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668D72" w14:textId="549FEA5C" w:rsidR="00867349" w:rsidRPr="00780ADE" w:rsidRDefault="00780ADE" w:rsidP="00A74538">
      <w:pPr>
        <w:tabs>
          <w:tab w:val="left" w:pos="3780"/>
        </w:tabs>
        <w:jc w:val="center"/>
        <w:rPr>
          <w:sz w:val="20"/>
          <w:lang w:val="sr-Cyrl-RS"/>
        </w:rPr>
      </w:pPr>
      <w:bookmarkStart w:id="0" w:name="_GoBack"/>
      <w:bookmarkEnd w:id="0"/>
      <w:r>
        <w:rPr>
          <w:sz w:val="20"/>
          <w:lang w:val="sr-Cyrl-RS"/>
        </w:rPr>
        <w:t xml:space="preserve">    </w:t>
      </w:r>
    </w:p>
    <w:p w14:paraId="0A4D2C9A" w14:textId="77777777" w:rsidR="00BF1889" w:rsidRPr="00A74538" w:rsidRDefault="00BF1889" w:rsidP="00A74538">
      <w:pPr>
        <w:tabs>
          <w:tab w:val="left" w:pos="3780"/>
        </w:tabs>
        <w:jc w:val="center"/>
        <w:rPr>
          <w:sz w:val="20"/>
        </w:rPr>
      </w:pPr>
    </w:p>
    <w:p w14:paraId="4DB4CFC9" w14:textId="77777777" w:rsidR="00867349" w:rsidRPr="00A74538" w:rsidRDefault="00867349" w:rsidP="00A74538">
      <w:pPr>
        <w:tabs>
          <w:tab w:val="left" w:pos="3780"/>
        </w:tabs>
        <w:jc w:val="center"/>
        <w:rPr>
          <w:sz w:val="20"/>
        </w:rPr>
      </w:pPr>
    </w:p>
    <w:p w14:paraId="2C942292" w14:textId="77777777" w:rsidR="00867349" w:rsidRPr="00A74538" w:rsidRDefault="00867349" w:rsidP="00A74538">
      <w:pPr>
        <w:tabs>
          <w:tab w:val="left" w:pos="3780"/>
        </w:tabs>
        <w:jc w:val="center"/>
        <w:rPr>
          <w:sz w:val="20"/>
        </w:rPr>
      </w:pPr>
    </w:p>
    <w:p w14:paraId="49FEF8A1" w14:textId="77777777" w:rsidR="00867349" w:rsidRPr="00A74538" w:rsidRDefault="00867349" w:rsidP="00A74538">
      <w:pPr>
        <w:tabs>
          <w:tab w:val="left" w:pos="3780"/>
        </w:tabs>
        <w:jc w:val="center"/>
        <w:rPr>
          <w:sz w:val="20"/>
        </w:rPr>
      </w:pPr>
    </w:p>
    <w:p w14:paraId="55951E2A" w14:textId="77777777" w:rsidR="00867349" w:rsidRPr="00A74538" w:rsidRDefault="00867349" w:rsidP="00A74538">
      <w:pPr>
        <w:tabs>
          <w:tab w:val="left" w:pos="3780"/>
        </w:tabs>
        <w:jc w:val="center"/>
        <w:rPr>
          <w:sz w:val="20"/>
        </w:rPr>
      </w:pPr>
    </w:p>
    <w:p w14:paraId="54B31DC1" w14:textId="77777777" w:rsidR="00867349" w:rsidRPr="00A74538" w:rsidRDefault="00867349" w:rsidP="00A74538">
      <w:pPr>
        <w:tabs>
          <w:tab w:val="left" w:pos="3780"/>
        </w:tabs>
        <w:jc w:val="center"/>
        <w:rPr>
          <w:sz w:val="20"/>
        </w:rPr>
      </w:pPr>
    </w:p>
    <w:p w14:paraId="76894F8C" w14:textId="77777777" w:rsidR="00867349" w:rsidRPr="00A74538" w:rsidRDefault="00867349" w:rsidP="00A74538">
      <w:pPr>
        <w:tabs>
          <w:tab w:val="left" w:pos="3780"/>
        </w:tabs>
        <w:rPr>
          <w:sz w:val="20"/>
        </w:rPr>
      </w:pPr>
    </w:p>
    <w:p w14:paraId="0CBDB748" w14:textId="77777777" w:rsidR="00867349" w:rsidRPr="00A74538" w:rsidRDefault="00867349" w:rsidP="00A74538">
      <w:pPr>
        <w:tabs>
          <w:tab w:val="left" w:pos="3780"/>
        </w:tabs>
        <w:jc w:val="center"/>
        <w:rPr>
          <w:sz w:val="20"/>
        </w:rPr>
      </w:pPr>
    </w:p>
    <w:p w14:paraId="652CFD93" w14:textId="77777777" w:rsidR="00867349" w:rsidRPr="00A74538" w:rsidRDefault="00867349" w:rsidP="00A74538">
      <w:pPr>
        <w:tabs>
          <w:tab w:val="left" w:pos="3780"/>
        </w:tabs>
        <w:jc w:val="center"/>
        <w:rPr>
          <w:sz w:val="20"/>
          <w:lang w:val="sr-Cyrl-RS"/>
        </w:rPr>
      </w:pPr>
    </w:p>
    <w:p w14:paraId="6847D704" w14:textId="77777777" w:rsidR="004A038A" w:rsidRPr="00A74538" w:rsidRDefault="004A038A" w:rsidP="00A74538">
      <w:pPr>
        <w:tabs>
          <w:tab w:val="left" w:pos="3780"/>
        </w:tabs>
        <w:jc w:val="center"/>
        <w:rPr>
          <w:sz w:val="20"/>
          <w:lang w:val="sr-Cyrl-RS"/>
        </w:rPr>
      </w:pPr>
    </w:p>
    <w:p w14:paraId="2710A17A" w14:textId="77777777" w:rsidR="004A038A" w:rsidRPr="00A74538" w:rsidRDefault="004A038A" w:rsidP="00A74538">
      <w:pPr>
        <w:tabs>
          <w:tab w:val="left" w:pos="3780"/>
        </w:tabs>
        <w:jc w:val="center"/>
        <w:rPr>
          <w:sz w:val="20"/>
          <w:lang w:val="sr-Cyrl-RS"/>
        </w:rPr>
      </w:pPr>
    </w:p>
    <w:p w14:paraId="440F83D0" w14:textId="77777777" w:rsidR="004A038A" w:rsidRPr="00A74538" w:rsidRDefault="004A038A" w:rsidP="00A74538">
      <w:pPr>
        <w:tabs>
          <w:tab w:val="left" w:pos="3780"/>
        </w:tabs>
        <w:jc w:val="center"/>
        <w:rPr>
          <w:sz w:val="20"/>
          <w:lang w:val="sr-Cyrl-RS"/>
        </w:rPr>
      </w:pPr>
    </w:p>
    <w:p w14:paraId="224088C6" w14:textId="77777777" w:rsidR="004A038A" w:rsidRPr="00A74538" w:rsidRDefault="004A038A" w:rsidP="00A74538">
      <w:pPr>
        <w:tabs>
          <w:tab w:val="left" w:pos="3780"/>
        </w:tabs>
        <w:jc w:val="center"/>
        <w:rPr>
          <w:sz w:val="20"/>
          <w:lang w:val="sr-Cyrl-RS"/>
        </w:rPr>
      </w:pPr>
    </w:p>
    <w:p w14:paraId="20CBCEFA" w14:textId="77777777" w:rsidR="00A726D7" w:rsidRPr="00A74538" w:rsidRDefault="00A726D7" w:rsidP="00A74538">
      <w:pPr>
        <w:tabs>
          <w:tab w:val="left" w:pos="3780"/>
        </w:tabs>
        <w:jc w:val="center"/>
        <w:rPr>
          <w:sz w:val="20"/>
          <w:lang w:val="sr-Cyrl-RS"/>
        </w:rPr>
      </w:pPr>
    </w:p>
    <w:p w14:paraId="3B385DF5" w14:textId="77777777" w:rsidR="00A74538" w:rsidRDefault="00A74538" w:rsidP="00A74538">
      <w:pPr>
        <w:tabs>
          <w:tab w:val="left" w:pos="3780"/>
        </w:tabs>
        <w:jc w:val="center"/>
        <w:rPr>
          <w:b/>
          <w:sz w:val="28"/>
          <w:lang w:val="sr-Cyrl-RS"/>
        </w:rPr>
      </w:pPr>
      <w:r w:rsidRPr="00810CC9">
        <w:rPr>
          <w:b/>
          <w:sz w:val="28"/>
        </w:rPr>
        <w:t xml:space="preserve">ИЗВЕШТАЈ </w:t>
      </w:r>
    </w:p>
    <w:p w14:paraId="63221D7D" w14:textId="77777777" w:rsidR="00A74538" w:rsidRDefault="00A74538" w:rsidP="00A74538">
      <w:pPr>
        <w:tabs>
          <w:tab w:val="left" w:pos="3780"/>
        </w:tabs>
        <w:jc w:val="center"/>
        <w:rPr>
          <w:b/>
          <w:sz w:val="28"/>
          <w:lang w:val="sr-Cyrl-RS"/>
        </w:rPr>
      </w:pPr>
      <w:r w:rsidRPr="00810CC9">
        <w:rPr>
          <w:b/>
          <w:sz w:val="28"/>
        </w:rPr>
        <w:t xml:space="preserve">О СТРАТЕШКОЈ ПРОЦЕНИ УТИЦАЈА </w:t>
      </w:r>
    </w:p>
    <w:p w14:paraId="3E0B706D" w14:textId="77777777" w:rsidR="00A74538" w:rsidRDefault="00A74538" w:rsidP="00A74538">
      <w:pPr>
        <w:tabs>
          <w:tab w:val="left" w:pos="3780"/>
        </w:tabs>
        <w:jc w:val="center"/>
        <w:rPr>
          <w:rFonts w:eastAsia="Verdana"/>
          <w:b/>
          <w:sz w:val="28"/>
          <w:lang w:val="sr-Cyrl-CS"/>
        </w:rPr>
      </w:pPr>
      <w:r>
        <w:rPr>
          <w:rFonts w:eastAsia="Verdana"/>
          <w:b/>
          <w:sz w:val="28"/>
          <w:lang w:val="sr-Cyrl-CS"/>
        </w:rPr>
        <w:t xml:space="preserve">РЕГИОНАЛНОГ ПРОСТОРНОГ ПЛАНА </w:t>
      </w:r>
    </w:p>
    <w:p w14:paraId="02A75A00" w14:textId="77777777" w:rsidR="00A74538" w:rsidRDefault="00A74538" w:rsidP="00A74538">
      <w:pPr>
        <w:tabs>
          <w:tab w:val="left" w:pos="3780"/>
        </w:tabs>
        <w:jc w:val="center"/>
        <w:rPr>
          <w:rFonts w:eastAsia="Verdana"/>
          <w:b/>
          <w:sz w:val="28"/>
          <w:lang w:val="sr-Cyrl-CS"/>
        </w:rPr>
      </w:pPr>
      <w:r>
        <w:rPr>
          <w:rFonts w:eastAsia="Verdana"/>
          <w:b/>
          <w:sz w:val="28"/>
          <w:lang w:val="sr-Cyrl-CS"/>
        </w:rPr>
        <w:t>АУТОНОМНЕ ПОКРАЈИНЕ ВОЈВОДИНЕ</w:t>
      </w:r>
    </w:p>
    <w:p w14:paraId="1CCBFF50" w14:textId="69346CF7" w:rsidR="00A74538" w:rsidRDefault="00A74538" w:rsidP="00A74538">
      <w:pPr>
        <w:tabs>
          <w:tab w:val="left" w:pos="3780"/>
        </w:tabs>
        <w:jc w:val="center"/>
        <w:rPr>
          <w:b/>
          <w:caps/>
          <w:sz w:val="28"/>
        </w:rPr>
      </w:pPr>
      <w:r w:rsidRPr="00810CC9">
        <w:rPr>
          <w:b/>
          <w:caps/>
          <w:sz w:val="28"/>
        </w:rPr>
        <w:t>на животну средину</w:t>
      </w:r>
    </w:p>
    <w:p w14:paraId="590E5ACE" w14:textId="77777777" w:rsidR="00A74538" w:rsidRDefault="00A74538" w:rsidP="00A74538">
      <w:pPr>
        <w:tabs>
          <w:tab w:val="left" w:pos="3780"/>
        </w:tabs>
        <w:jc w:val="center"/>
        <w:rPr>
          <w:b/>
          <w:caps/>
          <w:sz w:val="28"/>
          <w:lang w:val="sr-Cyrl-RS"/>
        </w:rPr>
      </w:pPr>
    </w:p>
    <w:p w14:paraId="7176EC08" w14:textId="41EF4180" w:rsidR="00502D86" w:rsidRDefault="00502D86" w:rsidP="00A74538">
      <w:pPr>
        <w:tabs>
          <w:tab w:val="left" w:pos="3780"/>
        </w:tabs>
        <w:jc w:val="center"/>
        <w:rPr>
          <w:b/>
          <w:caps/>
          <w:sz w:val="28"/>
          <w:lang w:val="sr-Cyrl-RS"/>
        </w:rPr>
      </w:pPr>
    </w:p>
    <w:p w14:paraId="057DB0AB" w14:textId="77777777" w:rsidR="00502D86" w:rsidRPr="00502D86" w:rsidRDefault="00502D86" w:rsidP="00A74538">
      <w:pPr>
        <w:tabs>
          <w:tab w:val="left" w:pos="3780"/>
        </w:tabs>
        <w:jc w:val="center"/>
        <w:rPr>
          <w:b/>
          <w:caps/>
          <w:sz w:val="28"/>
          <w:lang w:val="sr-Cyrl-RS"/>
        </w:rPr>
      </w:pPr>
    </w:p>
    <w:p w14:paraId="2465259F" w14:textId="0D8C296D" w:rsidR="00A74538" w:rsidRDefault="00502D86" w:rsidP="00A74538">
      <w:pPr>
        <w:jc w:val="center"/>
        <w:rPr>
          <w:noProof/>
          <w:lang w:val="sr-Cyrl-RS" w:eastAsia="sr-Cyrl-RS"/>
        </w:rPr>
      </w:pPr>
      <w:r w:rsidRPr="004B0A2A">
        <w:rPr>
          <w:b/>
          <w:noProof/>
          <w:sz w:val="48"/>
          <w:szCs w:val="48"/>
          <w:lang w:val="sr-Cyrl-RS" w:eastAsia="sr-Cyrl-RS"/>
        </w:rPr>
        <w:drawing>
          <wp:inline distT="0" distB="0" distL="0" distR="0" wp14:anchorId="551DEEAC" wp14:editId="785A1F89">
            <wp:extent cx="5015618" cy="385961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7683" cy="3861203"/>
                    </a:xfrm>
                    <a:prstGeom prst="rect">
                      <a:avLst/>
                    </a:prstGeom>
                    <a:noFill/>
                  </pic:spPr>
                </pic:pic>
              </a:graphicData>
            </a:graphic>
          </wp:inline>
        </w:drawing>
      </w:r>
    </w:p>
    <w:p w14:paraId="6CC5CFD7" w14:textId="77777777" w:rsidR="00A74538" w:rsidRDefault="00A74538" w:rsidP="00A74538">
      <w:pPr>
        <w:jc w:val="center"/>
        <w:rPr>
          <w:noProof/>
          <w:lang w:val="sr-Cyrl-RS" w:eastAsia="sr-Cyrl-RS"/>
        </w:rPr>
      </w:pPr>
    </w:p>
    <w:p w14:paraId="7BC366E2" w14:textId="77777777" w:rsidR="00A74538" w:rsidRDefault="00A74538" w:rsidP="00A74538">
      <w:pPr>
        <w:jc w:val="center"/>
        <w:rPr>
          <w:noProof/>
          <w:lang w:val="sr-Cyrl-RS" w:eastAsia="sr-Cyrl-RS"/>
        </w:rPr>
      </w:pPr>
    </w:p>
    <w:p w14:paraId="124EEF01" w14:textId="77777777" w:rsidR="00A74538" w:rsidRDefault="00A74538" w:rsidP="00A74538">
      <w:pPr>
        <w:jc w:val="center"/>
        <w:rPr>
          <w:noProof/>
          <w:lang w:val="sr-Cyrl-RS" w:eastAsia="sr-Cyrl-RS"/>
        </w:rPr>
      </w:pPr>
    </w:p>
    <w:p w14:paraId="7933B96C" w14:textId="77777777" w:rsidR="00A74538" w:rsidRDefault="00A74538" w:rsidP="00A74538">
      <w:pPr>
        <w:jc w:val="center"/>
        <w:rPr>
          <w:noProof/>
          <w:lang w:val="sr-Cyrl-RS" w:eastAsia="sr-Cyrl-RS"/>
        </w:rPr>
      </w:pPr>
    </w:p>
    <w:p w14:paraId="505D700D" w14:textId="77777777" w:rsidR="00A74538" w:rsidRDefault="00A74538" w:rsidP="00A74538">
      <w:pPr>
        <w:jc w:val="center"/>
        <w:rPr>
          <w:noProof/>
          <w:lang w:val="sr-Cyrl-RS" w:eastAsia="sr-Cyrl-RS"/>
        </w:rPr>
      </w:pPr>
    </w:p>
    <w:p w14:paraId="2BA07A51" w14:textId="77777777" w:rsidR="00A74538" w:rsidRDefault="00A74538" w:rsidP="00A74538">
      <w:pPr>
        <w:jc w:val="center"/>
        <w:rPr>
          <w:noProof/>
          <w:lang w:val="sr-Cyrl-RS" w:eastAsia="sr-Cyrl-RS"/>
        </w:rPr>
      </w:pPr>
    </w:p>
    <w:p w14:paraId="6B3A74DF" w14:textId="77777777" w:rsidR="00A74538" w:rsidRDefault="00A74538" w:rsidP="00A74538">
      <w:pPr>
        <w:jc w:val="center"/>
        <w:rPr>
          <w:noProof/>
          <w:lang w:val="sr-Cyrl-RS" w:eastAsia="sr-Cyrl-RS"/>
        </w:rPr>
      </w:pPr>
    </w:p>
    <w:p w14:paraId="2706296A" w14:textId="619C658C" w:rsidR="00502D86" w:rsidRDefault="00502D86" w:rsidP="00A74538">
      <w:pPr>
        <w:jc w:val="center"/>
        <w:rPr>
          <w:noProof/>
          <w:lang w:val="sr-Cyrl-RS" w:eastAsia="sr-Cyrl-RS"/>
        </w:rPr>
      </w:pPr>
    </w:p>
    <w:p w14:paraId="44BEF30D" w14:textId="77777777" w:rsidR="00502D86" w:rsidRDefault="00502D86" w:rsidP="00A74538">
      <w:pPr>
        <w:jc w:val="center"/>
        <w:rPr>
          <w:noProof/>
          <w:lang w:val="sr-Cyrl-RS" w:eastAsia="sr-Cyrl-RS"/>
        </w:rPr>
        <w:sectPr w:rsidR="00502D86" w:rsidSect="00AD165E">
          <w:footerReference w:type="even" r:id="rId14"/>
          <w:footerReference w:type="default" r:id="rId15"/>
          <w:pgSz w:w="11907" w:h="16840" w:code="9"/>
          <w:pgMar w:top="1134" w:right="1134" w:bottom="1134" w:left="1418" w:header="397" w:footer="0" w:gutter="0"/>
          <w:cols w:space="708"/>
          <w:docGrid w:linePitch="272"/>
        </w:sectPr>
      </w:pPr>
    </w:p>
    <w:p w14:paraId="03A81FB5" w14:textId="77777777" w:rsidR="00A74538" w:rsidRPr="00225DE8" w:rsidRDefault="00A74538" w:rsidP="00A74538">
      <w:pPr>
        <w:ind w:right="-426"/>
        <w:rPr>
          <w:b/>
        </w:rPr>
      </w:pPr>
      <w:r w:rsidRPr="00225DE8">
        <w:lastRenderedPageBreak/>
        <w:t>НОСИЛАЦ ИЗРАДЕ: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134"/>
        <w:gridCol w:w="7194"/>
      </w:tblGrid>
      <w:tr w:rsidR="00A74538" w14:paraId="04E4BB52" w14:textId="77777777" w:rsidTr="00A74538">
        <w:trPr>
          <w:trHeight w:val="1193"/>
        </w:trPr>
        <w:tc>
          <w:tcPr>
            <w:tcW w:w="1242" w:type="dxa"/>
          </w:tcPr>
          <w:p w14:paraId="63D52344" w14:textId="77777777" w:rsidR="00A74538" w:rsidRDefault="00A74538" w:rsidP="00A74538">
            <w:pPr>
              <w:rPr>
                <w:lang w:val="sr-Latn-RS"/>
              </w:rPr>
            </w:pPr>
            <w:r w:rsidRPr="00225DE8">
              <w:rPr>
                <w:noProof/>
                <w:lang w:val="sr-Cyrl-RS" w:eastAsia="sr-Cyrl-RS"/>
              </w:rPr>
              <w:drawing>
                <wp:anchor distT="0" distB="0" distL="114300" distR="114300" simplePos="0" relativeHeight="251658242" behindDoc="1" locked="0" layoutInCell="1" allowOverlap="1" wp14:anchorId="65C1D24F" wp14:editId="25270EC3">
                  <wp:simplePos x="0" y="0"/>
                  <wp:positionH relativeFrom="margin">
                    <wp:posOffset>18415</wp:posOffset>
                  </wp:positionH>
                  <wp:positionV relativeFrom="margin">
                    <wp:posOffset>0</wp:posOffset>
                  </wp:positionV>
                  <wp:extent cx="584835" cy="719455"/>
                  <wp:effectExtent l="0" t="0" r="5715" b="4445"/>
                  <wp:wrapSquare wrapText="bothSides"/>
                  <wp:docPr id="36" name="Picture 36" descr="Grbvojvod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vojvodin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5"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Pr>
          <w:p w14:paraId="02B6D09B" w14:textId="77777777" w:rsidR="00A74538" w:rsidRDefault="00A74538" w:rsidP="00A74538">
            <w:pPr>
              <w:rPr>
                <w:lang w:val="sr-Latn-RS"/>
              </w:rPr>
            </w:pPr>
            <w:r>
              <w:rPr>
                <w:noProof/>
                <w:lang w:val="sr-Cyrl-RS" w:eastAsia="sr-Cyrl-RS"/>
              </w:rPr>
              <w:drawing>
                <wp:anchor distT="0" distB="0" distL="114300" distR="114300" simplePos="0" relativeHeight="251658243" behindDoc="1" locked="0" layoutInCell="1" allowOverlap="1" wp14:anchorId="489C6FDD" wp14:editId="666E13D9">
                  <wp:simplePos x="0" y="0"/>
                  <wp:positionH relativeFrom="column">
                    <wp:posOffset>-24765</wp:posOffset>
                  </wp:positionH>
                  <wp:positionV relativeFrom="paragraph">
                    <wp:posOffset>0</wp:posOffset>
                  </wp:positionV>
                  <wp:extent cx="577215" cy="719455"/>
                  <wp:effectExtent l="0" t="0" r="0"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icionalni_grb_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7215" cy="719455"/>
                          </a:xfrm>
                          <a:prstGeom prst="rect">
                            <a:avLst/>
                          </a:prstGeom>
                        </pic:spPr>
                      </pic:pic>
                    </a:graphicData>
                  </a:graphic>
                  <wp14:sizeRelH relativeFrom="page">
                    <wp14:pctWidth>0</wp14:pctWidth>
                  </wp14:sizeRelH>
                  <wp14:sizeRelV relativeFrom="page">
                    <wp14:pctHeight>0</wp14:pctHeight>
                  </wp14:sizeRelV>
                </wp:anchor>
              </w:drawing>
            </w:r>
          </w:p>
        </w:tc>
        <w:tc>
          <w:tcPr>
            <w:tcW w:w="7194" w:type="dxa"/>
          </w:tcPr>
          <w:p w14:paraId="3A6D892D" w14:textId="77777777" w:rsidR="00A74538" w:rsidRPr="008353CE" w:rsidRDefault="00A74538" w:rsidP="00A74538">
            <w:pPr>
              <w:rPr>
                <w:b/>
                <w:sz w:val="22"/>
              </w:rPr>
            </w:pPr>
            <w:r w:rsidRPr="008353CE">
              <w:rPr>
                <w:b/>
                <w:sz w:val="22"/>
              </w:rPr>
              <w:t>РЕПУБЛИКА СРБИЈА</w:t>
            </w:r>
          </w:p>
          <w:p w14:paraId="1734460A" w14:textId="77777777" w:rsidR="00A74538" w:rsidRPr="008353CE" w:rsidRDefault="00A74538" w:rsidP="00A74538">
            <w:pPr>
              <w:rPr>
                <w:b/>
                <w:sz w:val="22"/>
              </w:rPr>
            </w:pPr>
            <w:r w:rsidRPr="008353CE">
              <w:rPr>
                <w:b/>
                <w:sz w:val="22"/>
              </w:rPr>
              <w:t>АУТОНОМНA ПОКРАЈИНA ВОЈВОДИНА</w:t>
            </w:r>
          </w:p>
          <w:p w14:paraId="4B6FAB13" w14:textId="77777777" w:rsidR="00A74538" w:rsidRPr="008353CE" w:rsidRDefault="00A74538" w:rsidP="00A74538">
            <w:pPr>
              <w:rPr>
                <w:b/>
                <w:sz w:val="22"/>
              </w:rPr>
            </w:pPr>
            <w:r w:rsidRPr="008353CE">
              <w:rPr>
                <w:b/>
                <w:sz w:val="22"/>
              </w:rPr>
              <w:t>ПОКРАЈИНСКИ СЕКРЕТАРИЈАТ ЗА УРБАНИЗАМ</w:t>
            </w:r>
          </w:p>
          <w:p w14:paraId="1602CFA5" w14:textId="77777777" w:rsidR="00A74538" w:rsidRDefault="00A74538" w:rsidP="00A74538">
            <w:pPr>
              <w:rPr>
                <w:lang w:val="sr-Latn-RS"/>
              </w:rPr>
            </w:pPr>
            <w:r w:rsidRPr="008353CE">
              <w:rPr>
                <w:b/>
                <w:sz w:val="22"/>
              </w:rPr>
              <w:t>И ЗАШТИТУ ЖИВОТНЕ СРЕДИНЕ</w:t>
            </w:r>
          </w:p>
        </w:tc>
      </w:tr>
    </w:tbl>
    <w:p w14:paraId="55F2EC1D" w14:textId="77777777" w:rsidR="00A74538" w:rsidRPr="00810CC9" w:rsidRDefault="00A74538" w:rsidP="00A74538">
      <w:pPr>
        <w:jc w:val="center"/>
        <w:rPr>
          <w:szCs w:val="18"/>
        </w:rPr>
      </w:pPr>
    </w:p>
    <w:p w14:paraId="6358FEA2" w14:textId="77777777" w:rsidR="00A74538" w:rsidRPr="00810CC9" w:rsidRDefault="00A74538" w:rsidP="00A74538">
      <w:pPr>
        <w:ind w:firstLine="720"/>
        <w:jc w:val="center"/>
        <w:rPr>
          <w:sz w:val="22"/>
        </w:rPr>
      </w:pPr>
      <w:r w:rsidRPr="00810CC9">
        <w:rPr>
          <w:sz w:val="22"/>
        </w:rPr>
        <w:t xml:space="preserve">                                                                    </w:t>
      </w:r>
      <w:r w:rsidRPr="00810CC9">
        <w:rPr>
          <w:sz w:val="22"/>
          <w:szCs w:val="18"/>
        </w:rPr>
        <w:t>ПОКРАЈИНСКИ СЕКРЕТАР</w:t>
      </w:r>
    </w:p>
    <w:p w14:paraId="682D6E7B" w14:textId="77777777" w:rsidR="00A74538" w:rsidRPr="00810CC9" w:rsidRDefault="00A74538" w:rsidP="00A74538">
      <w:pPr>
        <w:ind w:firstLine="720"/>
        <w:jc w:val="center"/>
        <w:rPr>
          <w:sz w:val="22"/>
        </w:rPr>
      </w:pPr>
    </w:p>
    <w:p w14:paraId="31F45886" w14:textId="3F6CF5F9" w:rsidR="00A74538" w:rsidRPr="00810CC9" w:rsidRDefault="00A74538" w:rsidP="00A74538">
      <w:pPr>
        <w:jc w:val="center"/>
        <w:rPr>
          <w:sz w:val="22"/>
        </w:rPr>
      </w:pPr>
      <w:r w:rsidRPr="00810CC9">
        <w:rPr>
          <w:sz w:val="22"/>
        </w:rPr>
        <w:t xml:space="preserve">                          </w:t>
      </w:r>
      <w:r w:rsidRPr="00810CC9">
        <w:rPr>
          <w:sz w:val="22"/>
        </w:rPr>
        <w:tab/>
      </w:r>
      <w:r w:rsidRPr="00810CC9">
        <w:rPr>
          <w:sz w:val="22"/>
        </w:rPr>
        <w:tab/>
        <w:t xml:space="preserve">                                   </w:t>
      </w:r>
      <w:r>
        <w:rPr>
          <w:sz w:val="22"/>
          <w:lang w:val="sr-Latn-RS"/>
        </w:rPr>
        <w:t xml:space="preserve">   </w:t>
      </w:r>
      <w:r>
        <w:rPr>
          <w:sz w:val="22"/>
          <w:lang w:val="sr-Cyrl-RS"/>
        </w:rPr>
        <w:t xml:space="preserve">  </w:t>
      </w:r>
      <w:r w:rsidRPr="00810CC9">
        <w:rPr>
          <w:sz w:val="22"/>
        </w:rPr>
        <w:t>Владимир Галић</w:t>
      </w:r>
    </w:p>
    <w:p w14:paraId="05F4DF7B" w14:textId="77777777" w:rsidR="00A74538" w:rsidRPr="00810CC9" w:rsidRDefault="00A74538" w:rsidP="00A74538"/>
    <w:p w14:paraId="1E2E1A26" w14:textId="77777777" w:rsidR="00A74538" w:rsidRPr="00810CC9" w:rsidRDefault="00A74538" w:rsidP="00A74538"/>
    <w:p w14:paraId="69ADDA93" w14:textId="77777777" w:rsidR="00A74538" w:rsidRPr="00A74538" w:rsidRDefault="00A74538" w:rsidP="00A74538">
      <w:pPr>
        <w:tabs>
          <w:tab w:val="left" w:pos="3780"/>
        </w:tabs>
        <w:jc w:val="center"/>
        <w:rPr>
          <w:b/>
          <w:sz w:val="20"/>
          <w:szCs w:val="20"/>
          <w:lang w:val="sr-Latn-RS"/>
        </w:rPr>
      </w:pPr>
    </w:p>
    <w:p w14:paraId="4DA73123" w14:textId="77777777" w:rsidR="00A74538" w:rsidRPr="00A74538" w:rsidRDefault="00A74538" w:rsidP="00A74538">
      <w:pPr>
        <w:tabs>
          <w:tab w:val="left" w:pos="3780"/>
        </w:tabs>
        <w:jc w:val="center"/>
        <w:rPr>
          <w:b/>
          <w:sz w:val="20"/>
          <w:szCs w:val="20"/>
          <w:lang w:val="sr-Latn-RS"/>
        </w:rPr>
      </w:pPr>
    </w:p>
    <w:p w14:paraId="2AE35421" w14:textId="77777777" w:rsidR="00A74538" w:rsidRDefault="00A74538" w:rsidP="00A74538">
      <w:pPr>
        <w:tabs>
          <w:tab w:val="left" w:pos="3780"/>
        </w:tabs>
        <w:jc w:val="center"/>
        <w:rPr>
          <w:b/>
          <w:sz w:val="28"/>
          <w:lang w:val="sr-Cyrl-RS"/>
        </w:rPr>
      </w:pPr>
      <w:r w:rsidRPr="00810CC9">
        <w:rPr>
          <w:b/>
          <w:sz w:val="28"/>
        </w:rPr>
        <w:t xml:space="preserve">ИЗВЕШТАЈ </w:t>
      </w:r>
    </w:p>
    <w:p w14:paraId="6E1F4C74" w14:textId="77777777" w:rsidR="00A74538" w:rsidRDefault="00A74538" w:rsidP="00A74538">
      <w:pPr>
        <w:tabs>
          <w:tab w:val="left" w:pos="3780"/>
        </w:tabs>
        <w:jc w:val="center"/>
        <w:rPr>
          <w:b/>
          <w:sz w:val="28"/>
          <w:lang w:val="sr-Cyrl-RS"/>
        </w:rPr>
      </w:pPr>
      <w:r w:rsidRPr="00810CC9">
        <w:rPr>
          <w:b/>
          <w:sz w:val="28"/>
        </w:rPr>
        <w:t xml:space="preserve">О СТРАТЕШКОЈ ПРОЦЕНИ УТИЦАЈА </w:t>
      </w:r>
    </w:p>
    <w:p w14:paraId="41C4EF82" w14:textId="77777777" w:rsidR="00A74538" w:rsidRDefault="00A74538" w:rsidP="00A74538">
      <w:pPr>
        <w:tabs>
          <w:tab w:val="left" w:pos="3780"/>
        </w:tabs>
        <w:jc w:val="center"/>
        <w:rPr>
          <w:rFonts w:eastAsia="Verdana"/>
          <w:b/>
          <w:sz w:val="28"/>
          <w:lang w:val="sr-Cyrl-CS"/>
        </w:rPr>
      </w:pPr>
      <w:r>
        <w:rPr>
          <w:rFonts w:eastAsia="Verdana"/>
          <w:b/>
          <w:sz w:val="28"/>
          <w:lang w:val="sr-Cyrl-CS"/>
        </w:rPr>
        <w:t xml:space="preserve">РЕГИОНАЛНОГ ПРОСТОРНОГ ПЛАНА </w:t>
      </w:r>
    </w:p>
    <w:p w14:paraId="3B252153" w14:textId="77777777" w:rsidR="00A74538" w:rsidRDefault="00A74538" w:rsidP="00A74538">
      <w:pPr>
        <w:tabs>
          <w:tab w:val="left" w:pos="3780"/>
        </w:tabs>
        <w:jc w:val="center"/>
        <w:rPr>
          <w:rFonts w:eastAsia="Verdana"/>
          <w:b/>
          <w:sz w:val="28"/>
          <w:lang w:val="sr-Cyrl-CS"/>
        </w:rPr>
      </w:pPr>
      <w:r>
        <w:rPr>
          <w:rFonts w:eastAsia="Verdana"/>
          <w:b/>
          <w:sz w:val="28"/>
          <w:lang w:val="sr-Cyrl-CS"/>
        </w:rPr>
        <w:t>АУТОНОМНЕ ПОКРАЈИНЕ ВОЈВОДИНЕ</w:t>
      </w:r>
    </w:p>
    <w:p w14:paraId="1A7C317D" w14:textId="77777777" w:rsidR="00A74538" w:rsidRDefault="00A74538" w:rsidP="00A74538">
      <w:pPr>
        <w:tabs>
          <w:tab w:val="left" w:pos="3780"/>
        </w:tabs>
        <w:jc w:val="center"/>
        <w:rPr>
          <w:b/>
          <w:caps/>
          <w:sz w:val="28"/>
        </w:rPr>
      </w:pPr>
      <w:r w:rsidRPr="00810CC9">
        <w:rPr>
          <w:b/>
          <w:caps/>
          <w:sz w:val="28"/>
        </w:rPr>
        <w:t>на животну средину</w:t>
      </w:r>
    </w:p>
    <w:p w14:paraId="1CB09513" w14:textId="77777777" w:rsidR="00A74538" w:rsidRPr="00810CC9" w:rsidRDefault="00A74538" w:rsidP="00A74538">
      <w:pPr>
        <w:tabs>
          <w:tab w:val="left" w:pos="3780"/>
        </w:tabs>
        <w:jc w:val="center"/>
        <w:rPr>
          <w:b/>
          <w:sz w:val="26"/>
        </w:rPr>
      </w:pPr>
    </w:p>
    <w:p w14:paraId="3D53C6EE" w14:textId="77777777" w:rsidR="00A74538" w:rsidRPr="00810CC9" w:rsidRDefault="00A74538" w:rsidP="00A74538">
      <w:pPr>
        <w:tabs>
          <w:tab w:val="left" w:pos="3780"/>
        </w:tabs>
        <w:jc w:val="center"/>
        <w:rPr>
          <w:b/>
          <w:sz w:val="26"/>
        </w:rPr>
      </w:pPr>
    </w:p>
    <w:p w14:paraId="520367CF" w14:textId="77777777" w:rsidR="00A74538" w:rsidRPr="00810CC9" w:rsidRDefault="00A74538" w:rsidP="00A74538">
      <w:pPr>
        <w:tabs>
          <w:tab w:val="left" w:pos="3780"/>
        </w:tabs>
        <w:jc w:val="center"/>
        <w:rPr>
          <w:b/>
          <w:sz w:val="26"/>
        </w:rPr>
      </w:pPr>
    </w:p>
    <w:p w14:paraId="67B257BF" w14:textId="77777777" w:rsidR="00A74538" w:rsidRPr="00810CC9" w:rsidRDefault="00A74538" w:rsidP="00A74538">
      <w:pPr>
        <w:tabs>
          <w:tab w:val="left" w:pos="3780"/>
        </w:tabs>
        <w:jc w:val="center"/>
        <w:rPr>
          <w:b/>
          <w:sz w:val="28"/>
          <w:szCs w:val="28"/>
        </w:rPr>
      </w:pPr>
    </w:p>
    <w:p w14:paraId="3FDD3BA3" w14:textId="77777777" w:rsidR="00A74538" w:rsidRPr="00AD2FF1" w:rsidRDefault="00A74538" w:rsidP="00A74538">
      <w:pPr>
        <w:ind w:right="-426"/>
      </w:pPr>
      <w:r w:rsidRPr="00AD2FF1">
        <w:t>OБРАЂИВАЧ:</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6804"/>
        <w:gridCol w:w="1276"/>
      </w:tblGrid>
      <w:tr w:rsidR="00A74538" w:rsidRPr="00810CC9" w14:paraId="69AFAC24" w14:textId="77777777" w:rsidTr="00A74538">
        <w:trPr>
          <w:trHeight w:val="1052"/>
        </w:trPr>
        <w:tc>
          <w:tcPr>
            <w:tcW w:w="1276" w:type="dxa"/>
            <w:vAlign w:val="center"/>
          </w:tcPr>
          <w:p w14:paraId="2545C2B8" w14:textId="77777777" w:rsidR="00A74538" w:rsidRPr="00810CC9" w:rsidRDefault="00A74538" w:rsidP="00A74538">
            <w:pPr>
              <w:tabs>
                <w:tab w:val="left" w:pos="3780"/>
              </w:tabs>
              <w:rPr>
                <w:bCs/>
              </w:rPr>
            </w:pPr>
            <w:r w:rsidRPr="00810CC9">
              <w:rPr>
                <w:noProof/>
                <w:lang w:val="sr-Cyrl-RS" w:eastAsia="sr-Cyrl-RS"/>
              </w:rPr>
              <w:drawing>
                <wp:inline distT="0" distB="0" distL="0" distR="0" wp14:anchorId="2185A357" wp14:editId="27FC50D6">
                  <wp:extent cx="720000" cy="720000"/>
                  <wp:effectExtent l="0" t="0" r="4445" b="4445"/>
                  <wp:docPr id="3" name="Picture 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6804" w:type="dxa"/>
            <w:vAlign w:val="center"/>
          </w:tcPr>
          <w:p w14:paraId="004BD2E8" w14:textId="6F294844" w:rsidR="00A74538" w:rsidRPr="00810CC9" w:rsidRDefault="00A74538" w:rsidP="00A74538">
            <w:pPr>
              <w:tabs>
                <w:tab w:val="left" w:pos="3780"/>
              </w:tabs>
              <w:jc w:val="center"/>
              <w:rPr>
                <w:bCs/>
                <w:sz w:val="22"/>
              </w:rPr>
            </w:pPr>
            <w:r w:rsidRPr="00810CC9">
              <w:rPr>
                <w:b/>
                <w:sz w:val="22"/>
              </w:rPr>
              <w:t xml:space="preserve">ЈП </w:t>
            </w:r>
            <w:r w:rsidR="004E2046">
              <w:rPr>
                <w:b/>
                <w:sz w:val="22"/>
              </w:rPr>
              <w:t>„</w:t>
            </w:r>
            <w:r w:rsidRPr="00810CC9">
              <w:rPr>
                <w:b/>
                <w:sz w:val="22"/>
              </w:rPr>
              <w:t>ЗАВОД ЗА УРБАНИЗАМ ВОЈВОДИНЕ</w:t>
            </w:r>
            <w:r w:rsidR="004E2046">
              <w:rPr>
                <w:b/>
                <w:sz w:val="22"/>
              </w:rPr>
              <w:t>“</w:t>
            </w:r>
            <w:r w:rsidRPr="00810CC9">
              <w:rPr>
                <w:b/>
                <w:sz w:val="22"/>
              </w:rPr>
              <w:t xml:space="preserve"> НОВИ САД</w:t>
            </w:r>
          </w:p>
        </w:tc>
        <w:tc>
          <w:tcPr>
            <w:tcW w:w="1276" w:type="dxa"/>
            <w:vAlign w:val="center"/>
          </w:tcPr>
          <w:p w14:paraId="77E6BB63" w14:textId="77777777" w:rsidR="00A74538" w:rsidRPr="00810CC9" w:rsidRDefault="00A74538" w:rsidP="00A74538">
            <w:pPr>
              <w:tabs>
                <w:tab w:val="left" w:pos="3780"/>
              </w:tabs>
              <w:jc w:val="center"/>
              <w:rPr>
                <w:bCs/>
              </w:rPr>
            </w:pPr>
            <w:r w:rsidRPr="00810CC9">
              <w:rPr>
                <w:b/>
                <w:noProof/>
                <w:lang w:val="sr-Cyrl-RS" w:eastAsia="sr-Cyrl-RS"/>
              </w:rPr>
              <w:drawing>
                <wp:inline distT="0" distB="0" distL="0" distR="0" wp14:anchorId="5F342A5C" wp14:editId="15B5F5E4">
                  <wp:extent cx="579769" cy="599539"/>
                  <wp:effectExtent l="0" t="0" r="0" b="0"/>
                  <wp:docPr id="4" name="Picture 4"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741" r="68750" b="-2"/>
                          <a:stretch/>
                        </pic:blipFill>
                        <pic:spPr bwMode="auto">
                          <a:xfrm>
                            <a:off x="0" y="0"/>
                            <a:ext cx="582385" cy="6022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36BCDCD" w14:textId="77777777" w:rsidR="00A74538" w:rsidRPr="00810CC9" w:rsidRDefault="00A74538" w:rsidP="00A74538"/>
    <w:p w14:paraId="29C2FA74" w14:textId="2ADD245E" w:rsidR="00A74538" w:rsidRPr="00C01542" w:rsidRDefault="00A74538" w:rsidP="00A74538">
      <w:pPr>
        <w:tabs>
          <w:tab w:val="left" w:pos="3780"/>
        </w:tabs>
        <w:jc w:val="center"/>
        <w:rPr>
          <w:b/>
          <w:sz w:val="22"/>
        </w:rPr>
      </w:pPr>
      <w:r w:rsidRPr="00810CC9">
        <w:rPr>
          <w:b/>
          <w:sz w:val="22"/>
        </w:rPr>
        <w:t xml:space="preserve">                                                                        Е –</w:t>
      </w:r>
      <w:r>
        <w:rPr>
          <w:b/>
          <w:sz w:val="22"/>
        </w:rPr>
        <w:t>27</w:t>
      </w:r>
      <w:r>
        <w:rPr>
          <w:b/>
          <w:sz w:val="22"/>
          <w:lang w:val="sr-Cyrl-RS"/>
        </w:rPr>
        <w:t>43</w:t>
      </w:r>
      <w:r>
        <w:rPr>
          <w:b/>
          <w:sz w:val="22"/>
        </w:rPr>
        <w:t>/1</w:t>
      </w:r>
    </w:p>
    <w:p w14:paraId="380F0AD5" w14:textId="77777777" w:rsidR="00A74538" w:rsidRPr="00810CC9" w:rsidRDefault="00A74538" w:rsidP="00A74538">
      <w:pPr>
        <w:tabs>
          <w:tab w:val="left" w:pos="3780"/>
        </w:tabs>
        <w:jc w:val="center"/>
      </w:pPr>
    </w:p>
    <w:p w14:paraId="341F6D4A" w14:textId="77777777" w:rsidR="00A74538" w:rsidRPr="00810CC9" w:rsidRDefault="00A74538" w:rsidP="00A74538">
      <w:pPr>
        <w:tabs>
          <w:tab w:val="left" w:pos="3780"/>
        </w:tabs>
      </w:pPr>
    </w:p>
    <w:p w14:paraId="34B0768B" w14:textId="77777777" w:rsidR="00A74538" w:rsidRPr="00810CC9" w:rsidRDefault="00A74538" w:rsidP="00A74538">
      <w:pPr>
        <w:tabs>
          <w:tab w:val="left" w:pos="3780"/>
        </w:tabs>
      </w:pPr>
    </w:p>
    <w:p w14:paraId="70C070FC" w14:textId="77777777" w:rsidR="00A74538" w:rsidRPr="00810CC9" w:rsidRDefault="00A74538" w:rsidP="00A74538">
      <w:pPr>
        <w:tabs>
          <w:tab w:val="left" w:pos="3780"/>
        </w:tabs>
      </w:pPr>
    </w:p>
    <w:p w14:paraId="21BB601F" w14:textId="77777777" w:rsidR="00A74538" w:rsidRPr="00810CC9" w:rsidRDefault="00A74538" w:rsidP="00A74538">
      <w:pPr>
        <w:tabs>
          <w:tab w:val="left" w:pos="3780"/>
        </w:tabs>
      </w:pPr>
    </w:p>
    <w:p w14:paraId="2C634062" w14:textId="77777777" w:rsidR="00A74538" w:rsidRPr="00810CC9" w:rsidRDefault="00A74538" w:rsidP="00A745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01"/>
      </w:tblGrid>
      <w:tr w:rsidR="00A74538" w:rsidRPr="00A74538" w14:paraId="289FF40D" w14:textId="77777777" w:rsidTr="00A74538">
        <w:tc>
          <w:tcPr>
            <w:tcW w:w="5070" w:type="dxa"/>
          </w:tcPr>
          <w:p w14:paraId="76A9AF23" w14:textId="77777777" w:rsidR="00A74538" w:rsidRPr="00A74538" w:rsidRDefault="00A74538" w:rsidP="00A74538">
            <w:pPr>
              <w:tabs>
                <w:tab w:val="left" w:pos="3780"/>
              </w:tabs>
              <w:jc w:val="center"/>
              <w:rPr>
                <w:bCs/>
                <w:sz w:val="22"/>
                <w:szCs w:val="22"/>
              </w:rPr>
            </w:pPr>
            <w:r w:rsidRPr="00A74538">
              <w:rPr>
                <w:sz w:val="22"/>
                <w:szCs w:val="22"/>
              </w:rPr>
              <w:t>РУКОВОДИЛАЦ ТИМА</w:t>
            </w:r>
          </w:p>
        </w:tc>
        <w:tc>
          <w:tcPr>
            <w:tcW w:w="4501" w:type="dxa"/>
          </w:tcPr>
          <w:p w14:paraId="66B0D31D" w14:textId="5A62E81D" w:rsidR="00A74538" w:rsidRPr="00A74538" w:rsidRDefault="00BA453B" w:rsidP="00A74538">
            <w:pPr>
              <w:tabs>
                <w:tab w:val="left" w:pos="3780"/>
              </w:tabs>
              <w:jc w:val="center"/>
              <w:rPr>
                <w:bCs/>
                <w:sz w:val="22"/>
                <w:szCs w:val="22"/>
                <w:lang w:val="sr-Latn-RS"/>
              </w:rPr>
            </w:pPr>
            <w:r>
              <w:rPr>
                <w:sz w:val="22"/>
                <w:szCs w:val="22"/>
                <w:lang w:val="sr-Cyrl-RS"/>
              </w:rPr>
              <w:t xml:space="preserve">ВД </w:t>
            </w:r>
            <w:r w:rsidR="00A74538" w:rsidRPr="00A74538">
              <w:rPr>
                <w:sz w:val="22"/>
                <w:szCs w:val="22"/>
              </w:rPr>
              <w:t>ДИРЕКТОР</w:t>
            </w:r>
            <w:r>
              <w:rPr>
                <w:sz w:val="22"/>
                <w:szCs w:val="22"/>
                <w:lang w:val="sr-Cyrl-RS"/>
              </w:rPr>
              <w:t>А</w:t>
            </w:r>
          </w:p>
        </w:tc>
      </w:tr>
      <w:tr w:rsidR="00A74538" w:rsidRPr="00A74538" w14:paraId="2A6FBD93" w14:textId="77777777" w:rsidTr="00A74538">
        <w:trPr>
          <w:trHeight w:val="1052"/>
        </w:trPr>
        <w:tc>
          <w:tcPr>
            <w:tcW w:w="5070" w:type="dxa"/>
            <w:vAlign w:val="center"/>
          </w:tcPr>
          <w:p w14:paraId="13F9E668" w14:textId="6FDAA946" w:rsidR="00A74538" w:rsidRDefault="00A74538" w:rsidP="00A74538">
            <w:pPr>
              <w:pBdr>
                <w:bottom w:val="single" w:sz="12" w:space="1" w:color="auto"/>
              </w:pBdr>
              <w:tabs>
                <w:tab w:val="left" w:pos="3780"/>
              </w:tabs>
              <w:jc w:val="center"/>
              <w:rPr>
                <w:sz w:val="22"/>
                <w:szCs w:val="22"/>
                <w:lang w:val="sr-Cyrl-RS"/>
              </w:rPr>
            </w:pPr>
          </w:p>
          <w:p w14:paraId="275D5A54" w14:textId="758F3A14" w:rsidR="00A74538" w:rsidRPr="00A74538" w:rsidRDefault="00D73D69" w:rsidP="00A74538">
            <w:pPr>
              <w:tabs>
                <w:tab w:val="left" w:pos="3780"/>
              </w:tabs>
              <w:jc w:val="center"/>
              <w:rPr>
                <w:bCs/>
                <w:sz w:val="22"/>
                <w:szCs w:val="22"/>
                <w:lang w:val="sr-Cyrl-RS"/>
              </w:rPr>
            </w:pPr>
            <w:r>
              <w:rPr>
                <w:bCs/>
                <w:sz w:val="22"/>
                <w:szCs w:val="22"/>
                <w:lang w:val="sr-Cyrl-RS"/>
              </w:rPr>
              <w:t>д</w:t>
            </w:r>
            <w:r w:rsidR="00A74538">
              <w:rPr>
                <w:bCs/>
                <w:sz w:val="22"/>
                <w:szCs w:val="22"/>
                <w:lang w:val="sr-Cyrl-RS"/>
              </w:rPr>
              <w:t xml:space="preserve">р </w:t>
            </w:r>
            <w:r w:rsidR="00A74538" w:rsidRPr="00A74538">
              <w:rPr>
                <w:bCs/>
                <w:sz w:val="22"/>
                <w:szCs w:val="22"/>
                <w:lang w:val="sr-Latn-RS"/>
              </w:rPr>
              <w:t>T</w:t>
            </w:r>
            <w:r w:rsidR="00A74538">
              <w:rPr>
                <w:bCs/>
                <w:sz w:val="22"/>
                <w:szCs w:val="22"/>
                <w:lang w:val="sr-Cyrl-RS"/>
              </w:rPr>
              <w:t>амара Зеленовић Васиљевић</w:t>
            </w:r>
          </w:p>
        </w:tc>
        <w:tc>
          <w:tcPr>
            <w:tcW w:w="4501" w:type="dxa"/>
            <w:vAlign w:val="center"/>
          </w:tcPr>
          <w:p w14:paraId="435F02A9" w14:textId="77777777" w:rsidR="00A74538" w:rsidRPr="00A74538" w:rsidRDefault="00A74538" w:rsidP="00A74538">
            <w:pPr>
              <w:tabs>
                <w:tab w:val="left" w:pos="3780"/>
              </w:tabs>
              <w:jc w:val="center"/>
              <w:rPr>
                <w:sz w:val="22"/>
                <w:szCs w:val="22"/>
              </w:rPr>
            </w:pPr>
            <w:r w:rsidRPr="00A74538">
              <w:rPr>
                <w:sz w:val="22"/>
                <w:szCs w:val="22"/>
              </w:rPr>
              <w:t>______________________________</w:t>
            </w:r>
          </w:p>
          <w:p w14:paraId="2EF5E570" w14:textId="77777777" w:rsidR="00A74538" w:rsidRPr="00A74538" w:rsidRDefault="00A74538" w:rsidP="00A74538">
            <w:pPr>
              <w:tabs>
                <w:tab w:val="left" w:pos="3780"/>
              </w:tabs>
              <w:jc w:val="center"/>
              <w:rPr>
                <w:bCs/>
                <w:sz w:val="22"/>
                <w:szCs w:val="22"/>
              </w:rPr>
            </w:pPr>
            <w:r w:rsidRPr="00A74538">
              <w:rPr>
                <w:sz w:val="22"/>
                <w:szCs w:val="22"/>
              </w:rPr>
              <w:t>Предраг Кнежевић, дипл.правник</w:t>
            </w:r>
          </w:p>
        </w:tc>
      </w:tr>
    </w:tbl>
    <w:p w14:paraId="1BC8799C" w14:textId="77777777" w:rsidR="00A74538" w:rsidRPr="00810CC9" w:rsidRDefault="00A74538" w:rsidP="00A74538"/>
    <w:p w14:paraId="74EE1AE7" w14:textId="77777777" w:rsidR="00A74538" w:rsidRPr="00810CC9" w:rsidRDefault="00A74538" w:rsidP="00A74538">
      <w:pPr>
        <w:rPr>
          <w:lang w:val="sr-Latn-RS"/>
        </w:rPr>
      </w:pPr>
    </w:p>
    <w:p w14:paraId="6D8B09D3" w14:textId="77777777" w:rsidR="00A74538" w:rsidRPr="00810CC9" w:rsidRDefault="00A74538" w:rsidP="00A74538">
      <w:pPr>
        <w:rPr>
          <w:lang w:val="sr-Latn-RS"/>
        </w:rPr>
      </w:pPr>
    </w:p>
    <w:p w14:paraId="0A04D1E0" w14:textId="77777777" w:rsidR="00A74538" w:rsidRPr="00810CC9" w:rsidRDefault="00A74538" w:rsidP="00A74538">
      <w:pPr>
        <w:rPr>
          <w:lang w:val="sr-Latn-RS"/>
        </w:rPr>
      </w:pPr>
    </w:p>
    <w:p w14:paraId="75F43957" w14:textId="77777777" w:rsidR="00A74538" w:rsidRPr="00810CC9" w:rsidRDefault="00A74538" w:rsidP="00A74538">
      <w:pPr>
        <w:rPr>
          <w:b/>
        </w:rPr>
      </w:pPr>
    </w:p>
    <w:p w14:paraId="3548BCEF" w14:textId="77777777" w:rsidR="00A74538" w:rsidRPr="00810CC9" w:rsidRDefault="00A74538" w:rsidP="00A74538">
      <w:pPr>
        <w:rPr>
          <w:b/>
        </w:rPr>
      </w:pPr>
    </w:p>
    <w:p w14:paraId="4285001B" w14:textId="77777777" w:rsidR="00A74538" w:rsidRDefault="00A74538" w:rsidP="00A74538">
      <w:pPr>
        <w:rPr>
          <w:b/>
          <w:lang w:val="sr-Cyrl-RS"/>
        </w:rPr>
      </w:pPr>
    </w:p>
    <w:p w14:paraId="7E1D26F8" w14:textId="77777777" w:rsidR="00A74538" w:rsidRDefault="00A74538" w:rsidP="00A74538">
      <w:pPr>
        <w:rPr>
          <w:b/>
          <w:lang w:val="sr-Cyrl-RS"/>
        </w:rPr>
      </w:pPr>
    </w:p>
    <w:p w14:paraId="1CD413BC" w14:textId="77777777" w:rsidR="00A74538" w:rsidRDefault="00A74538" w:rsidP="00A74538">
      <w:pPr>
        <w:rPr>
          <w:b/>
          <w:lang w:val="sr-Cyrl-RS"/>
        </w:rPr>
      </w:pPr>
    </w:p>
    <w:p w14:paraId="0F05C979" w14:textId="77777777" w:rsidR="00A74538" w:rsidRDefault="00A74538" w:rsidP="00A74538">
      <w:pPr>
        <w:rPr>
          <w:b/>
          <w:lang w:val="sr-Cyrl-RS"/>
        </w:rPr>
      </w:pPr>
    </w:p>
    <w:p w14:paraId="6C0EE6F2" w14:textId="77777777" w:rsidR="00A74538" w:rsidRDefault="00A74538" w:rsidP="00A74538">
      <w:pPr>
        <w:rPr>
          <w:b/>
          <w:lang w:val="sr-Cyrl-RS"/>
        </w:rPr>
      </w:pPr>
    </w:p>
    <w:p w14:paraId="12BEB067" w14:textId="77777777" w:rsidR="00A74538" w:rsidRDefault="00A74538" w:rsidP="00A74538">
      <w:pPr>
        <w:rPr>
          <w:b/>
          <w:lang w:val="sr-Cyrl-RS"/>
        </w:rPr>
      </w:pPr>
    </w:p>
    <w:p w14:paraId="388214D8" w14:textId="77777777" w:rsidR="00A74538" w:rsidRDefault="00A74538" w:rsidP="00A74538">
      <w:pPr>
        <w:rPr>
          <w:b/>
          <w:lang w:val="sr-Cyrl-RS"/>
        </w:rPr>
      </w:pPr>
    </w:p>
    <w:p w14:paraId="71666980" w14:textId="77777777" w:rsidR="00A74538" w:rsidRPr="00A74538" w:rsidRDefault="00A74538" w:rsidP="00A74538">
      <w:pPr>
        <w:rPr>
          <w:b/>
          <w:lang w:val="sr-Cyrl-RS"/>
        </w:rPr>
      </w:pPr>
    </w:p>
    <w:p w14:paraId="0361D923" w14:textId="77777777" w:rsidR="00A74538" w:rsidRPr="00810CC9" w:rsidRDefault="00A74538" w:rsidP="00A74538">
      <w:pPr>
        <w:rPr>
          <w:b/>
        </w:rPr>
      </w:pPr>
    </w:p>
    <w:p w14:paraId="11C571AF" w14:textId="77777777" w:rsidR="003B5809" w:rsidRDefault="00A74538" w:rsidP="00A74538">
      <w:pPr>
        <w:jc w:val="center"/>
        <w:rPr>
          <w:sz w:val="22"/>
          <w:szCs w:val="22"/>
        </w:rPr>
        <w:sectPr w:rsidR="003B5809" w:rsidSect="00AD165E">
          <w:headerReference w:type="default" r:id="rId20"/>
          <w:footerReference w:type="default" r:id="rId21"/>
          <w:pgSz w:w="11907" w:h="16840" w:code="9"/>
          <w:pgMar w:top="1134" w:right="1134" w:bottom="1134" w:left="1418" w:header="397" w:footer="0" w:gutter="0"/>
          <w:cols w:space="708"/>
          <w:docGrid w:linePitch="272"/>
        </w:sectPr>
      </w:pPr>
      <w:r w:rsidRPr="00810CC9">
        <w:rPr>
          <w:sz w:val="22"/>
          <w:szCs w:val="22"/>
        </w:rPr>
        <w:t xml:space="preserve">Нови Сад, </w:t>
      </w:r>
      <w:r>
        <w:rPr>
          <w:sz w:val="22"/>
          <w:szCs w:val="22"/>
        </w:rPr>
        <w:t>2022</w:t>
      </w:r>
      <w:r w:rsidRPr="00810CC9">
        <w:rPr>
          <w:sz w:val="22"/>
          <w:szCs w:val="22"/>
        </w:rPr>
        <w:t>. године</w:t>
      </w: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4395"/>
        <w:gridCol w:w="4961"/>
      </w:tblGrid>
      <w:tr w:rsidR="007F1CC0" w:rsidRPr="004B0A2A" w14:paraId="1C260B4F" w14:textId="77777777" w:rsidTr="007F1CC0">
        <w:tc>
          <w:tcPr>
            <w:tcW w:w="4395" w:type="dxa"/>
          </w:tcPr>
          <w:p w14:paraId="489A7DD1" w14:textId="1E7A8968" w:rsidR="007F1CC0" w:rsidRPr="004B0A2A" w:rsidRDefault="007F1CC0" w:rsidP="007F1CC0">
            <w:pPr>
              <w:rPr>
                <w:rFonts w:eastAsiaTheme="minorHAnsi"/>
                <w:b/>
                <w:szCs w:val="18"/>
                <w:lang w:val="sr-Cyrl-RS"/>
              </w:rPr>
            </w:pPr>
            <w:r w:rsidRPr="004B0A2A">
              <w:rPr>
                <w:rFonts w:eastAsiaTheme="minorHAnsi"/>
                <w:b/>
                <w:szCs w:val="18"/>
                <w:lang w:val="sr-Cyrl-RS"/>
              </w:rPr>
              <w:lastRenderedPageBreak/>
              <w:t>ОБРАЂИВАЧ</w:t>
            </w:r>
            <w:r w:rsidRPr="00783E4B">
              <w:rPr>
                <w:rFonts w:eastAsiaTheme="minorHAnsi"/>
                <w:b/>
                <w:lang w:val="sr-Cyrl-RS"/>
              </w:rPr>
              <w:t xml:space="preserve"> </w:t>
            </w:r>
            <w:r w:rsidR="00030C2C">
              <w:rPr>
                <w:rFonts w:eastAsiaTheme="minorHAnsi"/>
                <w:b/>
                <w:szCs w:val="18"/>
                <w:lang w:val="sr-Cyrl-RS"/>
              </w:rPr>
              <w:t>ИЗВЕШТАЈА О СТРАТЕШКОЈ ПРОЦЕНИ УТИЦАЈА РПП АПВ НА ЖИВОТНУ СРЕДИНУ</w:t>
            </w:r>
            <w:r w:rsidRPr="004B0A2A">
              <w:rPr>
                <w:rFonts w:eastAsiaTheme="minorHAnsi"/>
                <w:b/>
                <w:szCs w:val="18"/>
                <w:lang w:val="sr-Cyrl-RS"/>
              </w:rPr>
              <w:t>:</w:t>
            </w:r>
          </w:p>
        </w:tc>
        <w:tc>
          <w:tcPr>
            <w:tcW w:w="4961" w:type="dxa"/>
          </w:tcPr>
          <w:p w14:paraId="69D98ACC" w14:textId="47FF77D9" w:rsidR="007F1CC0" w:rsidRPr="004B0A2A" w:rsidRDefault="007F1CC0" w:rsidP="007F1CC0">
            <w:pPr>
              <w:rPr>
                <w:rFonts w:eastAsiaTheme="minorHAnsi"/>
                <w:b/>
                <w:szCs w:val="18"/>
                <w:lang w:val="sr-Cyrl-RS"/>
              </w:rPr>
            </w:pPr>
            <w:r w:rsidRPr="004B0A2A">
              <w:rPr>
                <w:rFonts w:eastAsiaTheme="minorHAnsi"/>
                <w:b/>
                <w:szCs w:val="18"/>
                <w:lang w:val="sr-Cyrl-RS"/>
              </w:rPr>
              <w:t xml:space="preserve">ЈП </w:t>
            </w:r>
            <w:r w:rsidR="004E2046">
              <w:rPr>
                <w:rFonts w:eastAsiaTheme="minorHAnsi"/>
                <w:b/>
                <w:szCs w:val="18"/>
                <w:lang w:val="sr-Cyrl-RS"/>
              </w:rPr>
              <w:t>„</w:t>
            </w:r>
            <w:r w:rsidRPr="004B0A2A">
              <w:rPr>
                <w:rFonts w:eastAsiaTheme="minorHAnsi"/>
                <w:b/>
                <w:szCs w:val="18"/>
                <w:lang w:val="sr-Cyrl-RS"/>
              </w:rPr>
              <w:t>ЗАВОД ЗА УРБАНИЗАМ ВОЈВОДИНЕ</w:t>
            </w:r>
            <w:r w:rsidR="004E2046">
              <w:rPr>
                <w:rFonts w:eastAsiaTheme="minorHAnsi"/>
                <w:b/>
                <w:szCs w:val="18"/>
                <w:lang w:val="sr-Cyrl-RS"/>
              </w:rPr>
              <w:t>“</w:t>
            </w:r>
          </w:p>
          <w:p w14:paraId="59AEA613" w14:textId="77777777" w:rsidR="007F1CC0" w:rsidRPr="004B0A2A" w:rsidRDefault="007F1CC0" w:rsidP="007F1CC0">
            <w:pPr>
              <w:ind w:left="34"/>
              <w:rPr>
                <w:rFonts w:eastAsiaTheme="minorHAnsi"/>
                <w:b/>
                <w:szCs w:val="18"/>
                <w:lang w:val="sr-Cyrl-RS"/>
              </w:rPr>
            </w:pPr>
          </w:p>
        </w:tc>
      </w:tr>
      <w:tr w:rsidR="007F1CC0" w:rsidRPr="004B0A2A" w14:paraId="52FDFAEB" w14:textId="77777777" w:rsidTr="007F1CC0">
        <w:tc>
          <w:tcPr>
            <w:tcW w:w="4395" w:type="dxa"/>
          </w:tcPr>
          <w:p w14:paraId="7A8C9875" w14:textId="68DA706F" w:rsidR="007F1CC0" w:rsidRPr="004B0A2A" w:rsidRDefault="00030C2C" w:rsidP="007F1CC0">
            <w:pPr>
              <w:rPr>
                <w:rFonts w:eastAsiaTheme="minorHAnsi"/>
                <w:b/>
                <w:szCs w:val="18"/>
                <w:lang w:val="sr-Cyrl-RS"/>
              </w:rPr>
            </w:pPr>
            <w:r>
              <w:rPr>
                <w:rFonts w:eastAsiaTheme="minorHAnsi"/>
                <w:b/>
                <w:szCs w:val="18"/>
                <w:lang w:val="sr-Cyrl-RS"/>
              </w:rPr>
              <w:t>Руководилац тима</w:t>
            </w:r>
            <w:r w:rsidR="007F1CC0" w:rsidRPr="004B0A2A">
              <w:rPr>
                <w:rFonts w:eastAsiaTheme="minorHAnsi"/>
                <w:b/>
                <w:szCs w:val="18"/>
                <w:lang w:val="sr-Cyrl-RS"/>
              </w:rPr>
              <w:t>:</w:t>
            </w:r>
          </w:p>
        </w:tc>
        <w:tc>
          <w:tcPr>
            <w:tcW w:w="4961" w:type="dxa"/>
          </w:tcPr>
          <w:p w14:paraId="6921DBE6" w14:textId="07517855" w:rsidR="007F1CC0" w:rsidRPr="004B0A2A" w:rsidRDefault="00030C2C" w:rsidP="007F1CC0">
            <w:pPr>
              <w:rPr>
                <w:rFonts w:eastAsiaTheme="minorHAnsi"/>
                <w:b/>
                <w:szCs w:val="18"/>
                <w:lang w:val="sr-Cyrl-RS"/>
              </w:rPr>
            </w:pPr>
            <w:r>
              <w:rPr>
                <w:szCs w:val="18"/>
                <w:lang w:val="sr-Cyrl-RS"/>
              </w:rPr>
              <w:t>др Тамара Зеленовић Васиљевић</w:t>
            </w:r>
          </w:p>
        </w:tc>
      </w:tr>
      <w:tr w:rsidR="007F1CC0" w:rsidRPr="004B0A2A" w14:paraId="5883CD47" w14:textId="77777777" w:rsidTr="007F1CC0">
        <w:tc>
          <w:tcPr>
            <w:tcW w:w="4395" w:type="dxa"/>
          </w:tcPr>
          <w:p w14:paraId="748FE694" w14:textId="77777777" w:rsidR="007F1CC0" w:rsidRPr="004B0A2A" w:rsidRDefault="007F1CC0" w:rsidP="007F1CC0">
            <w:pPr>
              <w:rPr>
                <w:rFonts w:eastAsiaTheme="minorHAnsi"/>
                <w:b/>
                <w:szCs w:val="18"/>
                <w:lang w:val="sr-Cyrl-RS"/>
              </w:rPr>
            </w:pPr>
            <w:r w:rsidRPr="004B0A2A">
              <w:rPr>
                <w:b/>
                <w:lang w:val="sr-Cyrl-RS"/>
              </w:rPr>
              <w:t>СИНТЕЗА И КООРДИНАЦИЈА:</w:t>
            </w:r>
          </w:p>
        </w:tc>
        <w:tc>
          <w:tcPr>
            <w:tcW w:w="4961" w:type="dxa"/>
          </w:tcPr>
          <w:p w14:paraId="0B71BCB6" w14:textId="77777777" w:rsidR="00030C2C" w:rsidRDefault="00030C2C" w:rsidP="007F1CC0">
            <w:pPr>
              <w:rPr>
                <w:lang w:val="sr-Cyrl-RS"/>
              </w:rPr>
            </w:pPr>
            <w:r w:rsidRPr="004B0A2A">
              <w:rPr>
                <w:lang w:val="sr-Cyrl-RS"/>
              </w:rPr>
              <w:t>Тања Топо, маст.инж.зашт.жив.сред.</w:t>
            </w:r>
          </w:p>
          <w:p w14:paraId="686DD4A6" w14:textId="206CC1BF" w:rsidR="007F1CC0" w:rsidRPr="004B0A2A" w:rsidRDefault="00030C2C" w:rsidP="007F1CC0">
            <w:pPr>
              <w:rPr>
                <w:rFonts w:eastAsiaTheme="minorHAnsi"/>
                <w:b/>
                <w:szCs w:val="18"/>
                <w:lang w:val="sr-Cyrl-RS"/>
              </w:rPr>
            </w:pPr>
            <w:r>
              <w:rPr>
                <w:szCs w:val="18"/>
                <w:lang w:val="sr-Cyrl-RS"/>
              </w:rPr>
              <w:t>др Тамара Зеленовић Васиљевић</w:t>
            </w:r>
          </w:p>
        </w:tc>
      </w:tr>
      <w:tr w:rsidR="007F1CC0" w:rsidRPr="004B0A2A" w14:paraId="32D0B6D7" w14:textId="77777777" w:rsidTr="007F1CC0">
        <w:tc>
          <w:tcPr>
            <w:tcW w:w="9356" w:type="dxa"/>
            <w:gridSpan w:val="2"/>
          </w:tcPr>
          <w:p w14:paraId="536708FD" w14:textId="77777777" w:rsidR="007F1CC0" w:rsidRPr="004B0A2A" w:rsidRDefault="007F1CC0" w:rsidP="007F1CC0">
            <w:pPr>
              <w:ind w:left="34"/>
              <w:rPr>
                <w:rFonts w:eastAsiaTheme="minorHAnsi"/>
                <w:b/>
                <w:szCs w:val="18"/>
                <w:lang w:val="sr-Cyrl-RS"/>
              </w:rPr>
            </w:pPr>
            <w:r w:rsidRPr="004B0A2A">
              <w:rPr>
                <w:b/>
                <w:lang w:val="sr-Cyrl-RS"/>
              </w:rPr>
              <w:t>СТРУЧНИ ТИМ:</w:t>
            </w:r>
          </w:p>
        </w:tc>
      </w:tr>
      <w:tr w:rsidR="007F1CC0" w:rsidRPr="004B0A2A" w14:paraId="7E4AA3E8" w14:textId="77777777" w:rsidTr="007F1CC0">
        <w:tc>
          <w:tcPr>
            <w:tcW w:w="4395" w:type="dxa"/>
          </w:tcPr>
          <w:p w14:paraId="0C032349" w14:textId="77777777" w:rsidR="007F1CC0" w:rsidRPr="004B0A2A" w:rsidRDefault="007F1CC0" w:rsidP="007F1CC0">
            <w:pPr>
              <w:rPr>
                <w:rFonts w:eastAsiaTheme="minorHAnsi"/>
                <w:b/>
                <w:szCs w:val="18"/>
                <w:lang w:val="sr-Cyrl-RS"/>
              </w:rPr>
            </w:pPr>
            <w:r w:rsidRPr="004B0A2A">
              <w:rPr>
                <w:lang w:val="sr-Cyrl-RS"/>
              </w:rPr>
              <w:t>Становништво и привреда:</w:t>
            </w:r>
          </w:p>
        </w:tc>
        <w:tc>
          <w:tcPr>
            <w:tcW w:w="4961" w:type="dxa"/>
          </w:tcPr>
          <w:p w14:paraId="6F6D5E70" w14:textId="77777777" w:rsidR="007F1CC0" w:rsidRPr="004B0A2A" w:rsidRDefault="007F1CC0" w:rsidP="007F1CC0">
            <w:pPr>
              <w:rPr>
                <w:lang w:val="sr-Cyrl-RS"/>
              </w:rPr>
            </w:pPr>
            <w:r w:rsidRPr="004B0A2A">
              <w:rPr>
                <w:lang w:val="sr-Cyrl-RS"/>
              </w:rPr>
              <w:t>Наташа Симичић, дипл. пр.планер – мастер</w:t>
            </w:r>
          </w:p>
          <w:p w14:paraId="51CCF45C" w14:textId="77777777" w:rsidR="007F1CC0" w:rsidRPr="004B0A2A" w:rsidRDefault="007F1CC0" w:rsidP="007F1CC0">
            <w:pPr>
              <w:rPr>
                <w:lang w:val="sr-Cyrl-RS"/>
              </w:rPr>
            </w:pPr>
            <w:r w:rsidRPr="004B0A2A">
              <w:rPr>
                <w:lang w:val="sr-Cyrl-RS"/>
              </w:rPr>
              <w:t>Марина Митровић, маст. проф. географије</w:t>
            </w:r>
          </w:p>
          <w:p w14:paraId="3EC7490F" w14:textId="77777777" w:rsidR="007F1CC0" w:rsidRPr="004B0A2A" w:rsidRDefault="007F1CC0" w:rsidP="007F1CC0">
            <w:pPr>
              <w:tabs>
                <w:tab w:val="left" w:pos="4395"/>
              </w:tabs>
              <w:rPr>
                <w:rFonts w:eastAsiaTheme="minorHAnsi"/>
                <w:b/>
                <w:szCs w:val="18"/>
                <w:lang w:val="sr-Cyrl-RS"/>
              </w:rPr>
            </w:pPr>
            <w:r w:rsidRPr="004B0A2A">
              <w:rPr>
                <w:lang w:val="sr-Cyrl-RS"/>
              </w:rPr>
              <w:t xml:space="preserve">Иван Тамаш, дипл. пр. планер-мастер </w:t>
            </w:r>
          </w:p>
        </w:tc>
      </w:tr>
      <w:tr w:rsidR="007F1CC0" w:rsidRPr="004B0A2A" w14:paraId="2E3CC1C6" w14:textId="77777777" w:rsidTr="007F1CC0">
        <w:tc>
          <w:tcPr>
            <w:tcW w:w="4395" w:type="dxa"/>
          </w:tcPr>
          <w:p w14:paraId="107EE4DC" w14:textId="77777777" w:rsidR="007F1CC0" w:rsidRPr="004B0A2A" w:rsidRDefault="007F1CC0" w:rsidP="007F1CC0">
            <w:pPr>
              <w:rPr>
                <w:rFonts w:eastAsiaTheme="minorHAnsi"/>
                <w:b/>
                <w:szCs w:val="18"/>
                <w:lang w:val="sr-Cyrl-RS"/>
              </w:rPr>
            </w:pPr>
            <w:r w:rsidRPr="004B0A2A">
              <w:rPr>
                <w:lang w:val="sr-Cyrl-RS"/>
              </w:rPr>
              <w:t>Мрежа јавних служби</w:t>
            </w:r>
            <w:r w:rsidRPr="00783E4B">
              <w:rPr>
                <w:lang w:val="sr-Cyrl-RS"/>
              </w:rPr>
              <w:t>:</w:t>
            </w:r>
          </w:p>
        </w:tc>
        <w:tc>
          <w:tcPr>
            <w:tcW w:w="4961" w:type="dxa"/>
          </w:tcPr>
          <w:p w14:paraId="6F1E7CD9" w14:textId="77777777" w:rsidR="007F1CC0" w:rsidRPr="004B0A2A" w:rsidRDefault="007F1CC0" w:rsidP="007F1CC0">
            <w:pPr>
              <w:tabs>
                <w:tab w:val="left" w:pos="4395"/>
              </w:tabs>
              <w:rPr>
                <w:lang w:val="sr-Cyrl-RS"/>
              </w:rPr>
            </w:pPr>
            <w:r w:rsidRPr="00783E4B">
              <w:rPr>
                <w:lang w:val="sr-Cyrl-RS"/>
              </w:rPr>
              <w:t>Наташа Симичић, дипл. пр.планер – мастер</w:t>
            </w:r>
            <w:r w:rsidRPr="004B0A2A">
              <w:rPr>
                <w:lang w:val="sr-Cyrl-RS"/>
              </w:rPr>
              <w:tab/>
            </w:r>
          </w:p>
          <w:p w14:paraId="7FA8821F" w14:textId="77777777" w:rsidR="007F1CC0" w:rsidRPr="00783E4B" w:rsidRDefault="007F1CC0" w:rsidP="007F1CC0">
            <w:pPr>
              <w:tabs>
                <w:tab w:val="left" w:pos="4395"/>
              </w:tabs>
              <w:rPr>
                <w:lang w:val="sr-Cyrl-RS"/>
              </w:rPr>
            </w:pPr>
            <w:r w:rsidRPr="004B0A2A">
              <w:rPr>
                <w:lang w:val="sr-Cyrl-RS"/>
              </w:rPr>
              <w:t>Лана Исаков, маст.инж.арх.</w:t>
            </w:r>
          </w:p>
          <w:p w14:paraId="7E94D1AC" w14:textId="77777777" w:rsidR="007F1CC0" w:rsidRPr="004B0A2A" w:rsidRDefault="007F1CC0" w:rsidP="007F1CC0">
            <w:pPr>
              <w:tabs>
                <w:tab w:val="left" w:pos="4395"/>
              </w:tabs>
              <w:rPr>
                <w:rFonts w:eastAsiaTheme="minorHAnsi"/>
                <w:b/>
                <w:szCs w:val="18"/>
                <w:lang w:val="sr-Cyrl-RS"/>
              </w:rPr>
            </w:pPr>
            <w:r w:rsidRPr="004B0A2A">
              <w:rPr>
                <w:lang w:val="sr-Cyrl-RS"/>
              </w:rPr>
              <w:t>Јелена Јовић, дипл.инж.арх.</w:t>
            </w:r>
          </w:p>
        </w:tc>
      </w:tr>
      <w:tr w:rsidR="007F1CC0" w:rsidRPr="004B0A2A" w14:paraId="42E06898" w14:textId="77777777" w:rsidTr="007F1CC0">
        <w:tc>
          <w:tcPr>
            <w:tcW w:w="4395" w:type="dxa"/>
          </w:tcPr>
          <w:p w14:paraId="6BE2A05E" w14:textId="77777777" w:rsidR="007F1CC0" w:rsidRPr="004B0A2A" w:rsidRDefault="007F1CC0" w:rsidP="007F1CC0">
            <w:pPr>
              <w:rPr>
                <w:rFonts w:eastAsiaTheme="minorHAnsi"/>
                <w:b/>
                <w:szCs w:val="18"/>
                <w:lang w:val="sr-Cyrl-RS"/>
              </w:rPr>
            </w:pPr>
            <w:r w:rsidRPr="004B0A2A">
              <w:rPr>
                <w:lang w:val="sr-Cyrl-RS"/>
              </w:rPr>
              <w:t>Мрежа насеља</w:t>
            </w:r>
            <w:r w:rsidRPr="00783E4B">
              <w:rPr>
                <w:lang w:val="sr-Cyrl-RS"/>
              </w:rPr>
              <w:t xml:space="preserve">, </w:t>
            </w:r>
            <w:r w:rsidRPr="004B0A2A">
              <w:rPr>
                <w:lang w:val="sr-Cyrl-RS"/>
              </w:rPr>
              <w:t>урбани системи и центри:</w:t>
            </w:r>
          </w:p>
        </w:tc>
        <w:tc>
          <w:tcPr>
            <w:tcW w:w="4961" w:type="dxa"/>
          </w:tcPr>
          <w:p w14:paraId="702F3560" w14:textId="77777777" w:rsidR="007F1CC0" w:rsidRPr="004B0A2A" w:rsidRDefault="007F1CC0" w:rsidP="007F1CC0">
            <w:pPr>
              <w:rPr>
                <w:lang w:val="sr-Cyrl-RS"/>
              </w:rPr>
            </w:pPr>
            <w:r w:rsidRPr="004B0A2A">
              <w:rPr>
                <w:lang w:val="sr-Cyrl-RS"/>
              </w:rPr>
              <w:t>Јасна Ловрић, дипл.инж.арх.</w:t>
            </w:r>
          </w:p>
          <w:p w14:paraId="5E1F8E0C" w14:textId="77777777" w:rsidR="007F1CC0" w:rsidRPr="004B0A2A" w:rsidRDefault="007F1CC0" w:rsidP="007F1CC0">
            <w:pPr>
              <w:rPr>
                <w:lang w:val="sr-Cyrl-RS"/>
              </w:rPr>
            </w:pPr>
            <w:r w:rsidRPr="004B0A2A">
              <w:rPr>
                <w:lang w:val="sr-Cyrl-RS"/>
              </w:rPr>
              <w:t>Јелена Гојић, маст.инж.арх.</w:t>
            </w:r>
          </w:p>
          <w:p w14:paraId="7B994B08" w14:textId="77777777" w:rsidR="007F1CC0" w:rsidRPr="004B0A2A" w:rsidRDefault="007F1CC0" w:rsidP="007F1CC0">
            <w:pPr>
              <w:rPr>
                <w:rFonts w:eastAsiaTheme="minorHAnsi"/>
                <w:b/>
                <w:szCs w:val="18"/>
                <w:lang w:val="sr-Cyrl-RS"/>
              </w:rPr>
            </w:pPr>
            <w:r w:rsidRPr="004B0A2A">
              <w:rPr>
                <w:lang w:val="sr-Cyrl-RS"/>
              </w:rPr>
              <w:t xml:space="preserve">Иван Тамаш, дипл. пр. планер-мастер </w:t>
            </w:r>
          </w:p>
        </w:tc>
      </w:tr>
      <w:tr w:rsidR="007F1CC0" w:rsidRPr="004B0A2A" w14:paraId="2F2FE3B2" w14:textId="77777777" w:rsidTr="007F1CC0">
        <w:tc>
          <w:tcPr>
            <w:tcW w:w="4395" w:type="dxa"/>
          </w:tcPr>
          <w:p w14:paraId="36195E45" w14:textId="77777777" w:rsidR="007F1CC0" w:rsidRPr="004B0A2A" w:rsidRDefault="007F1CC0" w:rsidP="007F1CC0">
            <w:pPr>
              <w:rPr>
                <w:rFonts w:eastAsiaTheme="minorHAnsi"/>
                <w:b/>
                <w:szCs w:val="18"/>
                <w:lang w:val="sr-Cyrl-RS"/>
              </w:rPr>
            </w:pPr>
            <w:r w:rsidRPr="004B0A2A">
              <w:rPr>
                <w:lang w:val="sr-Cyrl-RS"/>
              </w:rPr>
              <w:t>Регионални развој:</w:t>
            </w:r>
          </w:p>
        </w:tc>
        <w:tc>
          <w:tcPr>
            <w:tcW w:w="4961" w:type="dxa"/>
          </w:tcPr>
          <w:p w14:paraId="064248BF" w14:textId="77777777" w:rsidR="007F1CC0" w:rsidRPr="004B0A2A" w:rsidRDefault="007F1CC0" w:rsidP="007F1CC0">
            <w:pPr>
              <w:rPr>
                <w:lang w:val="sr-Cyrl-RS"/>
              </w:rPr>
            </w:pPr>
            <w:r w:rsidRPr="004B0A2A">
              <w:rPr>
                <w:szCs w:val="18"/>
                <w:lang w:val="sr-Cyrl-RS"/>
              </w:rPr>
              <w:t>мр Драгана Дунчић, дипл.пр.планер</w:t>
            </w:r>
            <w:r w:rsidRPr="004B0A2A">
              <w:rPr>
                <w:lang w:val="sr-Cyrl-RS"/>
              </w:rPr>
              <w:t xml:space="preserve"> </w:t>
            </w:r>
          </w:p>
          <w:p w14:paraId="37ED8C66" w14:textId="77777777" w:rsidR="007F1CC0" w:rsidRPr="004B0A2A" w:rsidRDefault="007F1CC0" w:rsidP="007F1CC0">
            <w:pPr>
              <w:rPr>
                <w:rFonts w:eastAsiaTheme="minorHAnsi"/>
                <w:b/>
                <w:szCs w:val="18"/>
                <w:lang w:val="sr-Cyrl-RS"/>
              </w:rPr>
            </w:pPr>
            <w:r w:rsidRPr="004B0A2A">
              <w:rPr>
                <w:lang w:val="sr-Cyrl-RS"/>
              </w:rPr>
              <w:t>Иван Тамаш, дипл. пр. планер-мастер</w:t>
            </w:r>
          </w:p>
        </w:tc>
      </w:tr>
      <w:tr w:rsidR="007F1CC0" w:rsidRPr="004B0A2A" w14:paraId="66C96477" w14:textId="77777777" w:rsidTr="007F1CC0">
        <w:tc>
          <w:tcPr>
            <w:tcW w:w="4395" w:type="dxa"/>
          </w:tcPr>
          <w:p w14:paraId="5B3EF7CF" w14:textId="77777777" w:rsidR="007F1CC0" w:rsidRPr="004B0A2A" w:rsidRDefault="007F1CC0" w:rsidP="007F1CC0">
            <w:pPr>
              <w:rPr>
                <w:lang w:val="sr-Cyrl-RS"/>
              </w:rPr>
            </w:pPr>
            <w:r w:rsidRPr="004B0A2A">
              <w:rPr>
                <w:lang w:val="sr-Cyrl-RS"/>
              </w:rPr>
              <w:t>Туризам:</w:t>
            </w:r>
          </w:p>
        </w:tc>
        <w:tc>
          <w:tcPr>
            <w:tcW w:w="4961" w:type="dxa"/>
          </w:tcPr>
          <w:p w14:paraId="19B5995E" w14:textId="77777777" w:rsidR="007F1CC0" w:rsidRPr="004B0A2A" w:rsidRDefault="007F1CC0" w:rsidP="007F1CC0">
            <w:pPr>
              <w:rPr>
                <w:lang w:val="sr-Cyrl-RS"/>
              </w:rPr>
            </w:pPr>
            <w:r w:rsidRPr="004B0A2A">
              <w:rPr>
                <w:lang w:val="sr-Cyrl-RS"/>
              </w:rPr>
              <w:t xml:space="preserve">др Оливера Добривојевић, дипл.пр.планер </w:t>
            </w:r>
          </w:p>
        </w:tc>
      </w:tr>
      <w:tr w:rsidR="007F1CC0" w:rsidRPr="004B0A2A" w14:paraId="2929848B" w14:textId="77777777" w:rsidTr="007F1CC0">
        <w:tc>
          <w:tcPr>
            <w:tcW w:w="4395" w:type="dxa"/>
          </w:tcPr>
          <w:p w14:paraId="572027B5" w14:textId="77777777" w:rsidR="007F1CC0" w:rsidRPr="004B0A2A" w:rsidRDefault="007F1CC0" w:rsidP="007F1CC0">
            <w:pPr>
              <w:rPr>
                <w:rFonts w:eastAsiaTheme="minorHAnsi"/>
                <w:b/>
                <w:szCs w:val="18"/>
                <w:lang w:val="sr-Cyrl-RS"/>
              </w:rPr>
            </w:pPr>
            <w:r w:rsidRPr="004B0A2A">
              <w:rPr>
                <w:lang w:val="sr-Cyrl-RS"/>
              </w:rPr>
              <w:t>Пољопривреда:</w:t>
            </w:r>
          </w:p>
        </w:tc>
        <w:tc>
          <w:tcPr>
            <w:tcW w:w="4961" w:type="dxa"/>
          </w:tcPr>
          <w:p w14:paraId="07A03BF9" w14:textId="77777777" w:rsidR="007F1CC0" w:rsidRPr="004B0A2A" w:rsidRDefault="007F1CC0" w:rsidP="007F1CC0">
            <w:pPr>
              <w:rPr>
                <w:rFonts w:eastAsiaTheme="minorHAnsi"/>
                <w:b/>
                <w:szCs w:val="18"/>
                <w:lang w:val="sr-Cyrl-RS"/>
              </w:rPr>
            </w:pPr>
            <w:r w:rsidRPr="004B0A2A">
              <w:rPr>
                <w:lang w:val="sr-Cyrl-RS"/>
              </w:rPr>
              <w:t>Мирољуб Љешњак, дипл. инж. пољопр.</w:t>
            </w:r>
          </w:p>
        </w:tc>
      </w:tr>
      <w:tr w:rsidR="007F1CC0" w:rsidRPr="004B0A2A" w14:paraId="7BD1D1EA" w14:textId="77777777" w:rsidTr="007F1CC0">
        <w:tc>
          <w:tcPr>
            <w:tcW w:w="4395" w:type="dxa"/>
          </w:tcPr>
          <w:p w14:paraId="38CE8E1B" w14:textId="77777777" w:rsidR="007F1CC0" w:rsidRPr="004B0A2A" w:rsidRDefault="007F1CC0" w:rsidP="007F1CC0">
            <w:pPr>
              <w:rPr>
                <w:rFonts w:eastAsiaTheme="minorHAnsi"/>
                <w:b/>
                <w:szCs w:val="18"/>
                <w:lang w:val="sr-Cyrl-RS"/>
              </w:rPr>
            </w:pPr>
            <w:r w:rsidRPr="004B0A2A">
              <w:rPr>
                <w:lang w:val="sr-Cyrl-RS"/>
              </w:rPr>
              <w:t>Заштита природе и шумарство:</w:t>
            </w:r>
          </w:p>
        </w:tc>
        <w:tc>
          <w:tcPr>
            <w:tcW w:w="4961" w:type="dxa"/>
          </w:tcPr>
          <w:p w14:paraId="672E71D4" w14:textId="77777777" w:rsidR="007F1CC0" w:rsidRPr="004B0A2A" w:rsidRDefault="007F1CC0" w:rsidP="007F1CC0">
            <w:pPr>
              <w:rPr>
                <w:rFonts w:eastAsiaTheme="minorHAnsi"/>
                <w:b/>
                <w:szCs w:val="18"/>
                <w:lang w:val="sr-Cyrl-RS"/>
              </w:rPr>
            </w:pPr>
            <w:r w:rsidRPr="004B0A2A">
              <w:rPr>
                <w:lang w:val="sr-Cyrl-RS"/>
              </w:rPr>
              <w:t>Наташа Медић, маст. инж.пејз.арх.</w:t>
            </w:r>
            <w:r w:rsidRPr="004B0A2A">
              <w:rPr>
                <w:lang w:val="sr-Cyrl-RS"/>
              </w:rPr>
              <w:tab/>
            </w:r>
          </w:p>
        </w:tc>
      </w:tr>
      <w:tr w:rsidR="007F1CC0" w:rsidRPr="004B0A2A" w14:paraId="0478D5E3" w14:textId="77777777" w:rsidTr="007F1CC0">
        <w:tc>
          <w:tcPr>
            <w:tcW w:w="4395" w:type="dxa"/>
          </w:tcPr>
          <w:p w14:paraId="3B6F0089" w14:textId="77777777" w:rsidR="007F1CC0" w:rsidRPr="004B0A2A" w:rsidRDefault="007F1CC0" w:rsidP="007F1CC0">
            <w:pPr>
              <w:rPr>
                <w:rFonts w:eastAsiaTheme="minorHAnsi"/>
                <w:b/>
                <w:szCs w:val="18"/>
                <w:lang w:val="sr-Cyrl-RS"/>
              </w:rPr>
            </w:pPr>
            <w:r w:rsidRPr="004B0A2A">
              <w:rPr>
                <w:lang w:val="sr-Cyrl-RS"/>
              </w:rPr>
              <w:t>Заштита предела:</w:t>
            </w:r>
          </w:p>
        </w:tc>
        <w:tc>
          <w:tcPr>
            <w:tcW w:w="4961" w:type="dxa"/>
          </w:tcPr>
          <w:p w14:paraId="2C744B48" w14:textId="77777777" w:rsidR="007F1CC0" w:rsidRPr="004B0A2A" w:rsidRDefault="007F1CC0" w:rsidP="007F1CC0">
            <w:pPr>
              <w:rPr>
                <w:rFonts w:eastAsiaTheme="minorHAnsi"/>
                <w:b/>
                <w:szCs w:val="18"/>
                <w:lang w:val="sr-Cyrl-RS"/>
              </w:rPr>
            </w:pPr>
            <w:r w:rsidRPr="004B0A2A">
              <w:rPr>
                <w:lang w:val="sr-Cyrl-RS"/>
              </w:rPr>
              <w:t>мр Владимир Пихлер, дипл.инж.арх.</w:t>
            </w:r>
          </w:p>
        </w:tc>
      </w:tr>
      <w:tr w:rsidR="007F1CC0" w:rsidRPr="004B0A2A" w14:paraId="29C7004F" w14:textId="77777777" w:rsidTr="007F1CC0">
        <w:tc>
          <w:tcPr>
            <w:tcW w:w="4395" w:type="dxa"/>
          </w:tcPr>
          <w:p w14:paraId="2AB218F1" w14:textId="77777777" w:rsidR="007F1CC0" w:rsidRPr="004B0A2A" w:rsidRDefault="007F1CC0" w:rsidP="007F1CC0">
            <w:pPr>
              <w:rPr>
                <w:rFonts w:eastAsiaTheme="minorHAnsi"/>
                <w:b/>
                <w:szCs w:val="18"/>
                <w:lang w:val="sr-Cyrl-RS"/>
              </w:rPr>
            </w:pPr>
            <w:r w:rsidRPr="004B0A2A">
              <w:rPr>
                <w:lang w:val="sr-Cyrl-RS"/>
              </w:rPr>
              <w:t>Заштита непокретних културних добара:</w:t>
            </w:r>
          </w:p>
        </w:tc>
        <w:tc>
          <w:tcPr>
            <w:tcW w:w="4961" w:type="dxa"/>
          </w:tcPr>
          <w:p w14:paraId="0D73A73A" w14:textId="77777777" w:rsidR="007F1CC0" w:rsidRPr="004B0A2A" w:rsidRDefault="007F1CC0" w:rsidP="007F1CC0">
            <w:pPr>
              <w:tabs>
                <w:tab w:val="left" w:pos="4395"/>
              </w:tabs>
              <w:rPr>
                <w:lang w:val="sr-Cyrl-RS"/>
              </w:rPr>
            </w:pPr>
            <w:r w:rsidRPr="004B0A2A">
              <w:rPr>
                <w:lang w:val="sr-Cyrl-RS"/>
              </w:rPr>
              <w:t>Свјетлана</w:t>
            </w:r>
            <w:r w:rsidRPr="00783E4B">
              <w:rPr>
                <w:lang w:val="sr-Cyrl-RS"/>
              </w:rPr>
              <w:t xml:space="preserve"> </w:t>
            </w:r>
            <w:r w:rsidRPr="004B0A2A">
              <w:rPr>
                <w:lang w:val="sr-Cyrl-RS"/>
              </w:rPr>
              <w:t>Реко, дипл.инж.арх.</w:t>
            </w:r>
          </w:p>
          <w:p w14:paraId="28E30F19" w14:textId="77777777" w:rsidR="007F1CC0" w:rsidRPr="004B0A2A" w:rsidRDefault="007F1CC0" w:rsidP="007F1CC0">
            <w:pPr>
              <w:rPr>
                <w:rFonts w:eastAsiaTheme="minorHAnsi"/>
                <w:b/>
                <w:szCs w:val="18"/>
                <w:lang w:val="sr-Cyrl-RS"/>
              </w:rPr>
            </w:pPr>
            <w:r w:rsidRPr="004B0A2A">
              <w:rPr>
                <w:lang w:val="sr-Cyrl-RS"/>
              </w:rPr>
              <w:t>Зорица Бошњачић, маст.инж.арх.</w:t>
            </w:r>
            <w:r w:rsidRPr="004B0A2A">
              <w:rPr>
                <w:lang w:val="sr-Cyrl-RS"/>
              </w:rPr>
              <w:tab/>
            </w:r>
          </w:p>
        </w:tc>
      </w:tr>
      <w:tr w:rsidR="007F1CC0" w:rsidRPr="004B0A2A" w14:paraId="0CB047C9" w14:textId="77777777" w:rsidTr="007F1CC0">
        <w:tc>
          <w:tcPr>
            <w:tcW w:w="4395" w:type="dxa"/>
          </w:tcPr>
          <w:p w14:paraId="5263A273" w14:textId="77777777" w:rsidR="007F1CC0" w:rsidRPr="004B0A2A" w:rsidRDefault="007F1CC0" w:rsidP="007F1CC0">
            <w:pPr>
              <w:rPr>
                <w:rFonts w:eastAsiaTheme="minorHAnsi"/>
                <w:b/>
                <w:szCs w:val="18"/>
                <w:lang w:val="sr-Cyrl-RS"/>
              </w:rPr>
            </w:pPr>
            <w:r w:rsidRPr="004B0A2A">
              <w:rPr>
                <w:lang w:val="sr-Cyrl-RS"/>
              </w:rPr>
              <w:t>Заштита животне средине:</w:t>
            </w:r>
          </w:p>
        </w:tc>
        <w:tc>
          <w:tcPr>
            <w:tcW w:w="4961" w:type="dxa"/>
          </w:tcPr>
          <w:p w14:paraId="535C081E" w14:textId="77777777" w:rsidR="007F1CC0" w:rsidRPr="004B0A2A" w:rsidRDefault="007F1CC0" w:rsidP="007F1CC0">
            <w:pPr>
              <w:rPr>
                <w:rFonts w:eastAsiaTheme="minorHAnsi"/>
                <w:b/>
                <w:szCs w:val="18"/>
                <w:lang w:val="sr-Cyrl-RS"/>
              </w:rPr>
            </w:pPr>
            <w:r w:rsidRPr="004B0A2A">
              <w:rPr>
                <w:lang w:val="sr-Cyrl-RS"/>
              </w:rPr>
              <w:t>Тања Топо, маст.инж.зашт.жив.сред.</w:t>
            </w:r>
          </w:p>
        </w:tc>
      </w:tr>
      <w:tr w:rsidR="007F1CC0" w:rsidRPr="004B0A2A" w14:paraId="35FE9A5A" w14:textId="77777777" w:rsidTr="007F1CC0">
        <w:tc>
          <w:tcPr>
            <w:tcW w:w="4395" w:type="dxa"/>
          </w:tcPr>
          <w:p w14:paraId="61BE982C" w14:textId="77777777" w:rsidR="007F1CC0" w:rsidRPr="004B0A2A" w:rsidRDefault="007F1CC0" w:rsidP="007F1CC0">
            <w:pPr>
              <w:rPr>
                <w:rFonts w:eastAsiaTheme="minorHAnsi"/>
                <w:b/>
                <w:szCs w:val="18"/>
                <w:lang w:val="sr-Cyrl-RS"/>
              </w:rPr>
            </w:pPr>
            <w:r w:rsidRPr="004B0A2A">
              <w:rPr>
                <w:lang w:val="sr-Cyrl-RS"/>
              </w:rPr>
              <w:t>Управљање отпадом:</w:t>
            </w:r>
          </w:p>
        </w:tc>
        <w:tc>
          <w:tcPr>
            <w:tcW w:w="4961" w:type="dxa"/>
          </w:tcPr>
          <w:p w14:paraId="67E0CBFD" w14:textId="77777777" w:rsidR="007F1CC0" w:rsidRPr="004B0A2A" w:rsidRDefault="007F1CC0" w:rsidP="007F1CC0">
            <w:pPr>
              <w:rPr>
                <w:rFonts w:eastAsiaTheme="minorHAnsi"/>
                <w:b/>
                <w:szCs w:val="18"/>
                <w:lang w:val="sr-Cyrl-RS"/>
              </w:rPr>
            </w:pPr>
            <w:r w:rsidRPr="004B0A2A">
              <w:rPr>
                <w:lang w:val="sr-Cyrl-RS"/>
              </w:rPr>
              <w:t>др Тамара Зеленовић</w:t>
            </w:r>
            <w:r w:rsidRPr="00783E4B">
              <w:rPr>
                <w:lang w:val="sr-Cyrl-RS"/>
              </w:rPr>
              <w:t xml:space="preserve"> </w:t>
            </w:r>
            <w:r w:rsidRPr="004B0A2A">
              <w:rPr>
                <w:lang w:val="sr-Cyrl-RS"/>
              </w:rPr>
              <w:t>Васиљевић</w:t>
            </w:r>
          </w:p>
        </w:tc>
      </w:tr>
      <w:tr w:rsidR="007F1CC0" w:rsidRPr="004B0A2A" w14:paraId="76545448" w14:textId="77777777" w:rsidTr="007F1CC0">
        <w:tc>
          <w:tcPr>
            <w:tcW w:w="4395" w:type="dxa"/>
          </w:tcPr>
          <w:p w14:paraId="037448B0" w14:textId="77777777" w:rsidR="007F1CC0" w:rsidRPr="004B0A2A" w:rsidRDefault="007F1CC0" w:rsidP="007F1CC0">
            <w:pPr>
              <w:rPr>
                <w:rFonts w:eastAsiaTheme="minorHAnsi"/>
                <w:b/>
                <w:szCs w:val="18"/>
                <w:lang w:val="sr-Cyrl-RS"/>
              </w:rPr>
            </w:pPr>
            <w:r w:rsidRPr="004B0A2A">
              <w:rPr>
                <w:lang w:val="sr-Cyrl-RS"/>
              </w:rPr>
              <w:t>Заштита од елементарних непогода и акцидентних ситуација</w:t>
            </w:r>
            <w:r w:rsidRPr="00783E4B">
              <w:rPr>
                <w:lang w:val="sr-Cyrl-RS"/>
              </w:rPr>
              <w:t xml:space="preserve"> </w:t>
            </w:r>
            <w:r w:rsidRPr="004B0A2A">
              <w:rPr>
                <w:lang w:val="sr-Cyrl-RS"/>
              </w:rPr>
              <w:t>и организација простора од интереса за одбрану земље:</w:t>
            </w:r>
          </w:p>
        </w:tc>
        <w:tc>
          <w:tcPr>
            <w:tcW w:w="4961" w:type="dxa"/>
          </w:tcPr>
          <w:p w14:paraId="1F15412F" w14:textId="77777777" w:rsidR="007F1CC0" w:rsidRPr="004B0A2A" w:rsidRDefault="007F1CC0" w:rsidP="007F1CC0">
            <w:pPr>
              <w:ind w:left="-7" w:hanging="4253"/>
              <w:rPr>
                <w:lang w:val="sr-Cyrl-RS"/>
              </w:rPr>
            </w:pPr>
            <w:r w:rsidRPr="004B0A2A">
              <w:rPr>
                <w:lang w:val="sr-Cyrl-RS"/>
              </w:rPr>
              <w:tab/>
              <w:t>Марина Митровић, маст.проф.географије</w:t>
            </w:r>
          </w:p>
          <w:p w14:paraId="0D72793A" w14:textId="77777777" w:rsidR="007F1CC0" w:rsidRPr="004B0A2A" w:rsidRDefault="007F1CC0" w:rsidP="007F1CC0">
            <w:pPr>
              <w:ind w:left="-7" w:hanging="4253"/>
              <w:rPr>
                <w:lang w:val="sr-Cyrl-RS"/>
              </w:rPr>
            </w:pPr>
            <w:r w:rsidRPr="004B0A2A">
              <w:rPr>
                <w:lang w:val="sr-Cyrl-RS"/>
              </w:rPr>
              <w:t xml:space="preserve">            </w:t>
            </w:r>
            <w:r w:rsidRPr="004B0A2A">
              <w:rPr>
                <w:lang w:val="sr-Cyrl-RS"/>
              </w:rPr>
              <w:tab/>
              <w:t>др Тамара Зеленовић Васиљевић</w:t>
            </w:r>
          </w:p>
          <w:p w14:paraId="7BA14EAE" w14:textId="77777777" w:rsidR="007F1CC0" w:rsidRPr="004B0A2A" w:rsidRDefault="007F1CC0" w:rsidP="007F1CC0">
            <w:pPr>
              <w:ind w:left="-7" w:hanging="4253"/>
              <w:rPr>
                <w:rFonts w:eastAsiaTheme="minorHAnsi"/>
                <w:b/>
                <w:szCs w:val="18"/>
                <w:lang w:val="sr-Cyrl-RS"/>
              </w:rPr>
            </w:pPr>
            <w:r w:rsidRPr="004B0A2A">
              <w:rPr>
                <w:lang w:val="sr-Cyrl-RS"/>
              </w:rPr>
              <w:tab/>
              <w:t>Радованка Шкрбић, дипл.инж.арх.</w:t>
            </w:r>
          </w:p>
        </w:tc>
      </w:tr>
      <w:tr w:rsidR="007F1CC0" w:rsidRPr="004B0A2A" w14:paraId="3EC50B41" w14:textId="77777777" w:rsidTr="007F1CC0">
        <w:tc>
          <w:tcPr>
            <w:tcW w:w="4395" w:type="dxa"/>
          </w:tcPr>
          <w:p w14:paraId="1C323DBA" w14:textId="77777777" w:rsidR="007F1CC0" w:rsidRPr="004B0A2A" w:rsidRDefault="007F1CC0" w:rsidP="007F1CC0">
            <w:pPr>
              <w:rPr>
                <w:rFonts w:eastAsiaTheme="minorHAnsi"/>
                <w:b/>
                <w:szCs w:val="18"/>
                <w:lang w:val="sr-Cyrl-RS"/>
              </w:rPr>
            </w:pPr>
            <w:r w:rsidRPr="004B0A2A">
              <w:rPr>
                <w:lang w:val="sr-Cyrl-RS"/>
              </w:rPr>
              <w:t>Саобраћајна инфраструктура:</w:t>
            </w:r>
          </w:p>
        </w:tc>
        <w:tc>
          <w:tcPr>
            <w:tcW w:w="4961" w:type="dxa"/>
          </w:tcPr>
          <w:p w14:paraId="4E76CDE1" w14:textId="77777777" w:rsidR="007F1CC0" w:rsidRPr="004B0A2A" w:rsidRDefault="007F1CC0" w:rsidP="007F1CC0">
            <w:pPr>
              <w:rPr>
                <w:rFonts w:eastAsiaTheme="minorHAnsi"/>
                <w:b/>
                <w:szCs w:val="18"/>
                <w:lang w:val="sr-Cyrl-RS"/>
              </w:rPr>
            </w:pPr>
            <w:r w:rsidRPr="004B0A2A">
              <w:rPr>
                <w:lang w:val="sr-Cyrl-RS"/>
              </w:rPr>
              <w:t>Зоран Кордић, дипл.инж.саоб.</w:t>
            </w:r>
          </w:p>
        </w:tc>
      </w:tr>
      <w:tr w:rsidR="007F1CC0" w:rsidRPr="004B0A2A" w14:paraId="45F4E251" w14:textId="77777777" w:rsidTr="007F1CC0">
        <w:tc>
          <w:tcPr>
            <w:tcW w:w="4395" w:type="dxa"/>
          </w:tcPr>
          <w:p w14:paraId="284D8046" w14:textId="77777777" w:rsidR="007F1CC0" w:rsidRPr="004B0A2A" w:rsidRDefault="007F1CC0" w:rsidP="007F1CC0">
            <w:pPr>
              <w:rPr>
                <w:rFonts w:eastAsiaTheme="minorHAnsi"/>
                <w:b/>
                <w:szCs w:val="18"/>
                <w:lang w:val="sr-Cyrl-RS"/>
              </w:rPr>
            </w:pPr>
            <w:r w:rsidRPr="004B0A2A">
              <w:rPr>
                <w:lang w:val="sr-Cyrl-RS"/>
              </w:rPr>
              <w:t>Водопривредна инфраструктура:</w:t>
            </w:r>
          </w:p>
        </w:tc>
        <w:tc>
          <w:tcPr>
            <w:tcW w:w="4961" w:type="dxa"/>
          </w:tcPr>
          <w:p w14:paraId="403ED818" w14:textId="77777777" w:rsidR="007F1CC0" w:rsidRPr="004B0A2A" w:rsidRDefault="007F1CC0" w:rsidP="007F1CC0">
            <w:pPr>
              <w:rPr>
                <w:rFonts w:eastAsiaTheme="minorHAnsi"/>
                <w:b/>
                <w:szCs w:val="18"/>
                <w:lang w:val="sr-Cyrl-RS"/>
              </w:rPr>
            </w:pPr>
            <w:r w:rsidRPr="004B0A2A">
              <w:rPr>
                <w:lang w:val="sr-Cyrl-RS"/>
              </w:rPr>
              <w:t>Бранко Миловановић, дипл.инж.мелио.</w:t>
            </w:r>
          </w:p>
        </w:tc>
      </w:tr>
      <w:tr w:rsidR="007F1CC0" w:rsidRPr="004B0A2A" w14:paraId="6FEACBDA" w14:textId="77777777" w:rsidTr="007F1CC0">
        <w:tc>
          <w:tcPr>
            <w:tcW w:w="4395" w:type="dxa"/>
          </w:tcPr>
          <w:p w14:paraId="5E9B0FD8" w14:textId="77777777" w:rsidR="007F1CC0" w:rsidRPr="004B0A2A" w:rsidRDefault="007F1CC0" w:rsidP="007F1CC0">
            <w:pPr>
              <w:ind w:left="4253" w:hanging="4253"/>
              <w:rPr>
                <w:lang w:val="sr-Cyrl-RS"/>
              </w:rPr>
            </w:pPr>
            <w:r w:rsidRPr="004B0A2A">
              <w:rPr>
                <w:lang w:val="sr-Cyrl-RS"/>
              </w:rPr>
              <w:t xml:space="preserve">Електроенергетска и електронска </w:t>
            </w:r>
          </w:p>
          <w:p w14:paraId="7DBBCA2D" w14:textId="77777777" w:rsidR="007F1CC0" w:rsidRPr="004B0A2A" w:rsidRDefault="007F1CC0" w:rsidP="007F1CC0">
            <w:pPr>
              <w:ind w:left="4253" w:hanging="4253"/>
              <w:rPr>
                <w:rFonts w:eastAsiaTheme="minorHAnsi"/>
                <w:b/>
                <w:szCs w:val="18"/>
                <w:lang w:val="sr-Cyrl-RS"/>
              </w:rPr>
            </w:pPr>
            <w:r w:rsidRPr="004B0A2A">
              <w:rPr>
                <w:lang w:val="sr-Cyrl-RS"/>
              </w:rPr>
              <w:t xml:space="preserve">комуникациона инфраструктура:              </w:t>
            </w:r>
          </w:p>
        </w:tc>
        <w:tc>
          <w:tcPr>
            <w:tcW w:w="4961" w:type="dxa"/>
          </w:tcPr>
          <w:p w14:paraId="28481217" w14:textId="77777777" w:rsidR="007F1CC0" w:rsidRPr="004B0A2A" w:rsidRDefault="007F1CC0" w:rsidP="007F1CC0">
            <w:pPr>
              <w:rPr>
                <w:rFonts w:eastAsiaTheme="minorHAnsi"/>
                <w:b/>
                <w:szCs w:val="18"/>
                <w:lang w:val="sr-Cyrl-RS"/>
              </w:rPr>
            </w:pPr>
            <w:r w:rsidRPr="004B0A2A">
              <w:rPr>
                <w:lang w:val="sr-Cyrl-RS"/>
              </w:rPr>
              <w:t>Зорица Санадер, дипл инж.електр.</w:t>
            </w:r>
          </w:p>
        </w:tc>
      </w:tr>
      <w:tr w:rsidR="007F1CC0" w:rsidRPr="004B0A2A" w14:paraId="192D3E99" w14:textId="77777777" w:rsidTr="007F1CC0">
        <w:tc>
          <w:tcPr>
            <w:tcW w:w="4395" w:type="dxa"/>
          </w:tcPr>
          <w:p w14:paraId="1D9B5FAF" w14:textId="77777777" w:rsidR="007F1CC0" w:rsidRPr="004B0A2A" w:rsidRDefault="007F1CC0" w:rsidP="007F1CC0">
            <w:pPr>
              <w:rPr>
                <w:rFonts w:eastAsiaTheme="minorHAnsi"/>
                <w:b/>
                <w:szCs w:val="18"/>
                <w:lang w:val="sr-Cyrl-RS"/>
              </w:rPr>
            </w:pPr>
            <w:r w:rsidRPr="004B0A2A">
              <w:rPr>
                <w:lang w:val="sr-Cyrl-RS"/>
              </w:rPr>
              <w:t>Енергетска инфраструктура и минералне сировине:</w:t>
            </w:r>
          </w:p>
        </w:tc>
        <w:tc>
          <w:tcPr>
            <w:tcW w:w="4961" w:type="dxa"/>
          </w:tcPr>
          <w:p w14:paraId="6CB28F38" w14:textId="77777777" w:rsidR="007F1CC0" w:rsidRPr="004B0A2A" w:rsidRDefault="007F1CC0" w:rsidP="007F1CC0">
            <w:pPr>
              <w:rPr>
                <w:rFonts w:eastAsiaTheme="minorHAnsi"/>
                <w:b/>
                <w:szCs w:val="18"/>
                <w:lang w:val="sr-Cyrl-RS"/>
              </w:rPr>
            </w:pPr>
            <w:r w:rsidRPr="004B0A2A">
              <w:rPr>
                <w:lang w:val="sr-Cyrl-RS"/>
              </w:rPr>
              <w:t>Милан Жижић, дипл.инж.маш.</w:t>
            </w:r>
          </w:p>
        </w:tc>
      </w:tr>
      <w:tr w:rsidR="007F1CC0" w:rsidRPr="004B0A2A" w14:paraId="2E94FDD1" w14:textId="77777777" w:rsidTr="007F1CC0">
        <w:tc>
          <w:tcPr>
            <w:tcW w:w="4395" w:type="dxa"/>
          </w:tcPr>
          <w:p w14:paraId="77C73298" w14:textId="77777777" w:rsidR="007F1CC0" w:rsidRPr="004B0A2A" w:rsidRDefault="007F1CC0" w:rsidP="007F1CC0">
            <w:pPr>
              <w:rPr>
                <w:rFonts w:eastAsiaTheme="minorHAnsi"/>
                <w:b/>
                <w:szCs w:val="18"/>
                <w:lang w:val="sr-Cyrl-RS"/>
              </w:rPr>
            </w:pPr>
            <w:r w:rsidRPr="004B0A2A">
              <w:rPr>
                <w:lang w:val="sr-Cyrl-RS"/>
              </w:rPr>
              <w:t>Правна регулатива:</w:t>
            </w:r>
          </w:p>
        </w:tc>
        <w:tc>
          <w:tcPr>
            <w:tcW w:w="4961" w:type="dxa"/>
          </w:tcPr>
          <w:p w14:paraId="2FECE835" w14:textId="77777777" w:rsidR="007F1CC0" w:rsidRPr="004B0A2A" w:rsidRDefault="007F1CC0" w:rsidP="007F1CC0">
            <w:pPr>
              <w:rPr>
                <w:rFonts w:eastAsiaTheme="minorHAnsi"/>
                <w:b/>
                <w:szCs w:val="18"/>
                <w:lang w:val="sr-Cyrl-RS"/>
              </w:rPr>
            </w:pPr>
            <w:r w:rsidRPr="004B0A2A">
              <w:rPr>
                <w:lang w:val="sr-Cyrl-RS"/>
              </w:rPr>
              <w:t>Теодора Томин Рутар, дипл.правник</w:t>
            </w:r>
          </w:p>
        </w:tc>
      </w:tr>
      <w:tr w:rsidR="007F1CC0" w:rsidRPr="004B0A2A" w14:paraId="4BAB5036" w14:textId="77777777" w:rsidTr="007F1CC0">
        <w:tc>
          <w:tcPr>
            <w:tcW w:w="4395" w:type="dxa"/>
          </w:tcPr>
          <w:p w14:paraId="24D9F61F" w14:textId="77777777" w:rsidR="007F1CC0" w:rsidRPr="004B0A2A" w:rsidRDefault="007F1CC0" w:rsidP="007F1CC0">
            <w:pPr>
              <w:rPr>
                <w:rFonts w:eastAsiaTheme="minorHAnsi"/>
                <w:b/>
                <w:szCs w:val="18"/>
                <w:lang w:val="sr-Cyrl-RS"/>
              </w:rPr>
            </w:pPr>
            <w:r w:rsidRPr="004B0A2A">
              <w:rPr>
                <w:lang w:val="sr-Cyrl-RS"/>
              </w:rPr>
              <w:t>Рефералне карте, аналитичко информациона основа и базе података:</w:t>
            </w:r>
          </w:p>
        </w:tc>
        <w:tc>
          <w:tcPr>
            <w:tcW w:w="4961" w:type="dxa"/>
          </w:tcPr>
          <w:p w14:paraId="58C3C9C5" w14:textId="77777777" w:rsidR="007F1CC0" w:rsidRPr="00783E4B" w:rsidRDefault="007F1CC0" w:rsidP="007F1CC0">
            <w:pPr>
              <w:rPr>
                <w:lang w:val="sr-Cyrl-RS"/>
              </w:rPr>
            </w:pPr>
            <w:r w:rsidRPr="004B0A2A">
              <w:rPr>
                <w:lang w:val="sr-Cyrl-RS"/>
              </w:rPr>
              <w:t>Иван Тамаш, дипл. пр. планер-мастер</w:t>
            </w:r>
          </w:p>
          <w:p w14:paraId="6A20617B" w14:textId="77777777" w:rsidR="007F1CC0" w:rsidRPr="00783E4B" w:rsidRDefault="007F1CC0" w:rsidP="007F1CC0">
            <w:pPr>
              <w:rPr>
                <w:lang w:val="sr-Cyrl-RS"/>
              </w:rPr>
            </w:pPr>
            <w:r w:rsidRPr="004B0A2A">
              <w:rPr>
                <w:lang w:val="sr-Cyrl-RS"/>
              </w:rPr>
              <w:t>мр Владимир Пихлер,</w:t>
            </w:r>
            <w:r w:rsidRPr="004B0A2A">
              <w:rPr>
                <w:szCs w:val="18"/>
                <w:lang w:val="sr-Cyrl-RS"/>
              </w:rPr>
              <w:t xml:space="preserve"> дипл.инж.арх.</w:t>
            </w:r>
          </w:p>
          <w:p w14:paraId="7748A07E" w14:textId="77777777" w:rsidR="007F1CC0" w:rsidRPr="00783E4B" w:rsidRDefault="007F1CC0" w:rsidP="007F1CC0">
            <w:pPr>
              <w:rPr>
                <w:lang w:val="sr-Cyrl-RS"/>
              </w:rPr>
            </w:pPr>
            <w:r w:rsidRPr="004B0A2A">
              <w:rPr>
                <w:lang w:val="sr-Cyrl-RS"/>
              </w:rPr>
              <w:t>Зорица Бошњачић, маст.инж.арх.</w:t>
            </w:r>
            <w:r w:rsidRPr="004B0A2A">
              <w:rPr>
                <w:lang w:val="sr-Cyrl-RS"/>
              </w:rPr>
              <w:tab/>
            </w:r>
          </w:p>
          <w:p w14:paraId="384208CC" w14:textId="77777777" w:rsidR="007F1CC0" w:rsidRPr="004B0A2A" w:rsidRDefault="007F1CC0" w:rsidP="007F1CC0">
            <w:pPr>
              <w:rPr>
                <w:lang w:val="sr-Cyrl-RS"/>
              </w:rPr>
            </w:pPr>
            <w:r w:rsidRPr="004B0A2A">
              <w:rPr>
                <w:lang w:val="sr-Cyrl-RS"/>
              </w:rPr>
              <w:t>Милко Бошњачић, маст.инж.гео.</w:t>
            </w:r>
          </w:p>
          <w:p w14:paraId="28523215" w14:textId="537062AE" w:rsidR="003B5809" w:rsidRDefault="007F1CC0" w:rsidP="007F1CC0">
            <w:pPr>
              <w:rPr>
                <w:lang w:val="sr-Cyrl-RS"/>
              </w:rPr>
            </w:pPr>
            <w:r w:rsidRPr="004B0A2A">
              <w:rPr>
                <w:lang w:val="sr-Cyrl-RS"/>
              </w:rPr>
              <w:t xml:space="preserve">Дејан Илић, грађ. </w:t>
            </w:r>
            <w:r w:rsidR="003B5809" w:rsidRPr="004B0A2A">
              <w:rPr>
                <w:lang w:val="sr-Cyrl-RS"/>
              </w:rPr>
              <w:t>Т</w:t>
            </w:r>
            <w:r w:rsidRPr="004B0A2A">
              <w:rPr>
                <w:lang w:val="sr-Cyrl-RS"/>
              </w:rPr>
              <w:t>ехничар</w:t>
            </w:r>
          </w:p>
          <w:p w14:paraId="3C2F9EB1" w14:textId="77777777" w:rsidR="003B5809" w:rsidRDefault="003B5809" w:rsidP="007F1CC0">
            <w:pPr>
              <w:rPr>
                <w:lang w:val="sr-Cyrl-RS"/>
              </w:rPr>
            </w:pPr>
            <w:r>
              <w:rPr>
                <w:lang w:val="sr-Cyrl-RS"/>
              </w:rPr>
              <w:t>Драгана Матовић, оператер</w:t>
            </w:r>
          </w:p>
          <w:p w14:paraId="585839B9" w14:textId="1B10CB9B" w:rsidR="007F1CC0" w:rsidRPr="004B0A2A" w:rsidRDefault="003B5809" w:rsidP="007F1CC0">
            <w:pPr>
              <w:rPr>
                <w:rFonts w:eastAsiaTheme="minorHAnsi"/>
                <w:b/>
                <w:szCs w:val="18"/>
                <w:lang w:val="sr-Cyrl-RS"/>
              </w:rPr>
            </w:pPr>
            <w:r>
              <w:rPr>
                <w:lang w:val="sr-Cyrl-RS"/>
              </w:rPr>
              <w:t>Душко Ђоковић, копирант</w:t>
            </w:r>
            <w:r w:rsidR="007F1CC0" w:rsidRPr="004B0A2A">
              <w:rPr>
                <w:lang w:val="sr-Cyrl-RS"/>
              </w:rPr>
              <w:tab/>
            </w:r>
          </w:p>
        </w:tc>
      </w:tr>
    </w:tbl>
    <w:p w14:paraId="444E1FE6" w14:textId="09E7C22C" w:rsidR="00565055" w:rsidRDefault="00565055" w:rsidP="00867349">
      <w:pPr>
        <w:jc w:val="center"/>
        <w:rPr>
          <w:b/>
          <w:color w:val="FF0000"/>
          <w:sz w:val="24"/>
          <w:lang w:val="sr-Cyrl-CS"/>
        </w:rPr>
      </w:pPr>
      <w:r>
        <w:rPr>
          <w:b/>
          <w:color w:val="FF0000"/>
          <w:sz w:val="24"/>
          <w:lang w:val="sr-Cyrl-CS"/>
        </w:rPr>
        <w:br w:type="page"/>
      </w:r>
    </w:p>
    <w:p w14:paraId="618896C8" w14:textId="6DA093AC" w:rsidR="00867349" w:rsidRPr="007F1CC0" w:rsidRDefault="00867349" w:rsidP="00867349">
      <w:pPr>
        <w:jc w:val="center"/>
        <w:rPr>
          <w:b/>
          <w:sz w:val="24"/>
        </w:rPr>
      </w:pPr>
      <w:r w:rsidRPr="007F1CC0">
        <w:rPr>
          <w:b/>
          <w:sz w:val="24"/>
          <w:lang w:val="sr-Cyrl-CS"/>
        </w:rPr>
        <w:lastRenderedPageBreak/>
        <w:t>САДРЖАЈ</w:t>
      </w:r>
      <w:r w:rsidRPr="007F1CC0">
        <w:rPr>
          <w:b/>
          <w:sz w:val="24"/>
          <w:lang w:val="sr-Cyrl-CS"/>
        </w:rPr>
        <w:cr/>
      </w:r>
    </w:p>
    <w:p w14:paraId="618896C9" w14:textId="1B921FF1" w:rsidR="00867349" w:rsidRPr="007F1CC0" w:rsidRDefault="00867349" w:rsidP="00867349">
      <w:pPr>
        <w:jc w:val="both"/>
        <w:rPr>
          <w:b/>
          <w:caps/>
          <w:sz w:val="22"/>
          <w:lang w:val="sr-Cyrl-CS"/>
        </w:rPr>
      </w:pPr>
      <w:r w:rsidRPr="007F1CC0">
        <w:rPr>
          <w:b/>
          <w:caps/>
          <w:sz w:val="22"/>
          <w:lang w:val="sr-Cyrl-CS"/>
        </w:rPr>
        <w:t>а) текстуални део</w:t>
      </w:r>
    </w:p>
    <w:p w14:paraId="618896CB" w14:textId="77777777" w:rsidR="00867349" w:rsidRPr="00A726D7" w:rsidRDefault="00867349" w:rsidP="00867349">
      <w:pPr>
        <w:jc w:val="both"/>
        <w:rPr>
          <w:color w:val="FF0000"/>
          <w:szCs w:val="20"/>
          <w:lang w:val="ru-RU"/>
        </w:rPr>
      </w:pPr>
    </w:p>
    <w:p w14:paraId="655FA3A4" w14:textId="77777777" w:rsidR="00437174" w:rsidRDefault="007826B6">
      <w:pPr>
        <w:pStyle w:val="TOC1"/>
        <w:rPr>
          <w:rFonts w:asciiTheme="minorHAnsi" w:eastAsiaTheme="minorEastAsia" w:hAnsiTheme="minorHAnsi" w:cstheme="minorBidi"/>
          <w:b w:val="0"/>
          <w:bCs w:val="0"/>
          <w:caps w:val="0"/>
          <w:sz w:val="22"/>
          <w:szCs w:val="22"/>
          <w:lang w:val="sr-Cyrl-RS" w:eastAsia="sr-Cyrl-RS"/>
        </w:rPr>
      </w:pPr>
      <w:r w:rsidRPr="007826B6">
        <w:rPr>
          <w:color w:val="FF0000"/>
          <w:lang w:val="sr-Cyrl-RS"/>
        </w:rPr>
        <w:fldChar w:fldCharType="begin"/>
      </w:r>
      <w:r w:rsidRPr="007826B6">
        <w:rPr>
          <w:color w:val="FF0000"/>
          <w:lang w:val="sr-Cyrl-RS"/>
        </w:rPr>
        <w:instrText xml:space="preserve"> TOC \o "1-3" \u </w:instrText>
      </w:r>
      <w:r w:rsidRPr="007826B6">
        <w:rPr>
          <w:color w:val="FF0000"/>
          <w:lang w:val="sr-Cyrl-RS"/>
        </w:rPr>
        <w:fldChar w:fldCharType="separate"/>
      </w:r>
      <w:r w:rsidR="00437174">
        <w:t>УВОДНЕ НАПОМЕНЕ</w:t>
      </w:r>
      <w:r w:rsidR="00437174">
        <w:tab/>
      </w:r>
      <w:r w:rsidR="00437174">
        <w:fldChar w:fldCharType="begin"/>
      </w:r>
      <w:r w:rsidR="00437174">
        <w:instrText xml:space="preserve"> PAGEREF _Toc97280461 \h </w:instrText>
      </w:r>
      <w:r w:rsidR="00437174">
        <w:fldChar w:fldCharType="separate"/>
      </w:r>
      <w:r w:rsidR="009867BF">
        <w:t>1</w:t>
      </w:r>
      <w:r w:rsidR="00437174">
        <w:fldChar w:fldCharType="end"/>
      </w:r>
    </w:p>
    <w:p w14:paraId="2115C623"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t>I ПОЛАЗНЕ ОСНОВЕ СТРАТЕШКЕ ПРОЦЕНЕ</w:t>
      </w:r>
      <w:r>
        <w:tab/>
      </w:r>
      <w:r>
        <w:fldChar w:fldCharType="begin"/>
      </w:r>
      <w:r>
        <w:instrText xml:space="preserve"> PAGEREF _Toc97280462 \h </w:instrText>
      </w:r>
      <w:r>
        <w:fldChar w:fldCharType="separate"/>
      </w:r>
      <w:r w:rsidR="009867BF">
        <w:t>2</w:t>
      </w:r>
      <w:r>
        <w:fldChar w:fldCharType="end"/>
      </w:r>
    </w:p>
    <w:p w14:paraId="5B5EF458"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rsidRPr="007D3E33">
        <w:rPr>
          <w:caps w:val="0"/>
          <w:lang w:val="sr-Cyrl-RS"/>
        </w:rPr>
        <w:t>2</w:t>
      </w:r>
      <w:r w:rsidRPr="007D3E33">
        <w:rPr>
          <w:caps w:val="0"/>
        </w:rPr>
        <w:t>. ПРАВНИ И ПЛАНСКИ ОСНОВ</w:t>
      </w:r>
      <w:r>
        <w:tab/>
      </w:r>
      <w:r>
        <w:fldChar w:fldCharType="begin"/>
      </w:r>
      <w:r>
        <w:instrText xml:space="preserve"> PAGEREF _Toc97280463 \h </w:instrText>
      </w:r>
      <w:r>
        <w:fldChar w:fldCharType="separate"/>
      </w:r>
      <w:r w:rsidR="009867BF">
        <w:t>4</w:t>
      </w:r>
      <w:r>
        <w:fldChar w:fldCharType="end"/>
      </w:r>
    </w:p>
    <w:p w14:paraId="64D0C6AF"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2</w:t>
      </w:r>
      <w:r w:rsidRPr="007D3E33">
        <w:t>.1. ПРАВНИ ОСНОВ</w:t>
      </w:r>
      <w:r>
        <w:tab/>
      </w:r>
      <w:r>
        <w:fldChar w:fldCharType="begin"/>
      </w:r>
      <w:r>
        <w:instrText xml:space="preserve"> PAGEREF _Toc97280464 \h </w:instrText>
      </w:r>
      <w:r>
        <w:fldChar w:fldCharType="separate"/>
      </w:r>
      <w:r w:rsidR="009867BF">
        <w:t>4</w:t>
      </w:r>
      <w:r>
        <w:fldChar w:fldCharType="end"/>
      </w:r>
    </w:p>
    <w:p w14:paraId="386304F0"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2</w:t>
      </w:r>
      <w:r>
        <w:t>.</w:t>
      </w:r>
      <w:r w:rsidRPr="007D3E33">
        <w:rPr>
          <w:lang w:val="sr-Cyrl-RS"/>
        </w:rPr>
        <w:t>2</w:t>
      </w:r>
      <w:r>
        <w:t>. ПЛАНСКИ ОСНОВ, ПРОЦЕДУРА И ПОСТУПЦИ ИЗРАДЕ РПП АПВ</w:t>
      </w:r>
      <w:r>
        <w:tab/>
      </w:r>
      <w:r>
        <w:fldChar w:fldCharType="begin"/>
      </w:r>
      <w:r>
        <w:instrText xml:space="preserve"> PAGEREF _Toc97280465 \h </w:instrText>
      </w:r>
      <w:r>
        <w:fldChar w:fldCharType="separate"/>
      </w:r>
      <w:r w:rsidR="009867BF">
        <w:t>5</w:t>
      </w:r>
      <w:r>
        <w:fldChar w:fldCharType="end"/>
      </w:r>
    </w:p>
    <w:p w14:paraId="49C12B1A"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2</w:t>
      </w:r>
      <w:r>
        <w:t>.</w:t>
      </w:r>
      <w:r w:rsidRPr="007D3E33">
        <w:rPr>
          <w:lang w:val="sr-Cyrl-RS"/>
        </w:rPr>
        <w:t>3</w:t>
      </w:r>
      <w:r>
        <w:t xml:space="preserve">. ПРЕГЛЕД РЕЛЕВАНТНИХ </w:t>
      </w:r>
      <w:r w:rsidRPr="007D3E33">
        <w:rPr>
          <w:lang w:val="sr-Cyrl-RS"/>
        </w:rPr>
        <w:t>СТРАТЕГИЈА</w:t>
      </w:r>
      <w:r>
        <w:t xml:space="preserve"> И ПРОГРАМА И ОДНОС СА  Р</w:t>
      </w:r>
      <w:r w:rsidRPr="007D3E33">
        <w:rPr>
          <w:lang w:val="sr-Cyrl-RS"/>
        </w:rPr>
        <w:t>ПП АПВ</w:t>
      </w:r>
      <w:r>
        <w:tab/>
      </w:r>
      <w:r>
        <w:fldChar w:fldCharType="begin"/>
      </w:r>
      <w:r>
        <w:instrText xml:space="preserve"> PAGEREF _Toc97280466 \h </w:instrText>
      </w:r>
      <w:r>
        <w:fldChar w:fldCharType="separate"/>
      </w:r>
      <w:r w:rsidR="009867BF">
        <w:t>7</w:t>
      </w:r>
      <w:r>
        <w:fldChar w:fldCharType="end"/>
      </w:r>
    </w:p>
    <w:p w14:paraId="129F5BF7" w14:textId="77777777" w:rsidR="00437174" w:rsidRDefault="00437174">
      <w:pPr>
        <w:pStyle w:val="TOC2"/>
        <w:tabs>
          <w:tab w:val="left" w:pos="1100"/>
        </w:tabs>
        <w:rPr>
          <w:rFonts w:asciiTheme="minorHAnsi" w:eastAsiaTheme="minorEastAsia" w:hAnsiTheme="minorHAnsi" w:cstheme="minorBidi"/>
          <w:sz w:val="22"/>
          <w:szCs w:val="22"/>
          <w:lang w:val="sr-Cyrl-RS" w:eastAsia="sr-Cyrl-RS"/>
        </w:rPr>
      </w:pPr>
      <w:r w:rsidRPr="007D3E33">
        <w:rPr>
          <w:lang w:val="sr-Cyrl-RS"/>
        </w:rPr>
        <w:t>2</w:t>
      </w:r>
      <w:r>
        <w:t>.</w:t>
      </w:r>
      <w:r w:rsidRPr="007D3E33">
        <w:rPr>
          <w:lang w:val="sr-Cyrl-RS"/>
        </w:rPr>
        <w:t>4</w:t>
      </w:r>
      <w:r>
        <w:t xml:space="preserve">. </w:t>
      </w:r>
      <w:r>
        <w:rPr>
          <w:rFonts w:asciiTheme="minorHAnsi" w:eastAsiaTheme="minorEastAsia" w:hAnsiTheme="minorHAnsi" w:cstheme="minorBidi"/>
          <w:sz w:val="22"/>
          <w:szCs w:val="22"/>
          <w:lang w:val="sr-Cyrl-RS" w:eastAsia="sr-Cyrl-RS"/>
        </w:rPr>
        <w:tab/>
      </w:r>
      <w:r>
        <w:t>ПРЕГЛЕД ОБАВЕЗА И СМЕРНИЦА ИЗ ППРС И ДРУГИХ РАЗВОЈНИХ ДОКУМЕНАТА</w:t>
      </w:r>
      <w:r>
        <w:tab/>
      </w:r>
      <w:r>
        <w:fldChar w:fldCharType="begin"/>
      </w:r>
      <w:r>
        <w:instrText xml:space="preserve"> PAGEREF _Toc97280467 \h </w:instrText>
      </w:r>
      <w:r>
        <w:fldChar w:fldCharType="separate"/>
      </w:r>
      <w:r w:rsidR="009867BF">
        <w:t>13</w:t>
      </w:r>
      <w:r>
        <w:fldChar w:fldCharType="end"/>
      </w:r>
    </w:p>
    <w:p w14:paraId="0697CC34" w14:textId="77777777" w:rsidR="00437174" w:rsidRDefault="00437174">
      <w:pPr>
        <w:pStyle w:val="TOC3"/>
        <w:tabs>
          <w:tab w:val="left" w:pos="1320"/>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2</w:t>
      </w:r>
      <w:r>
        <w:rPr>
          <w:noProof/>
        </w:rPr>
        <w:t>.</w:t>
      </w:r>
      <w:r w:rsidRPr="007D3E33">
        <w:rPr>
          <w:noProof/>
          <w:lang w:val="sr-Cyrl-RS"/>
        </w:rPr>
        <w:t>4</w:t>
      </w:r>
      <w:r>
        <w:rPr>
          <w:noProof/>
        </w:rPr>
        <w:t>.1.</w:t>
      </w:r>
      <w:r>
        <w:rPr>
          <w:rFonts w:asciiTheme="minorHAnsi" w:eastAsiaTheme="minorEastAsia" w:hAnsiTheme="minorHAnsi" w:cstheme="minorBidi"/>
          <w:noProof/>
          <w:sz w:val="22"/>
          <w:szCs w:val="22"/>
          <w:lang w:val="sr-Cyrl-RS" w:eastAsia="sr-Cyrl-RS"/>
        </w:rPr>
        <w:tab/>
      </w:r>
      <w:r>
        <w:rPr>
          <w:noProof/>
        </w:rPr>
        <w:t xml:space="preserve">Закон о </w:t>
      </w:r>
      <w:r w:rsidRPr="007D3E33">
        <w:rPr>
          <w:noProof/>
          <w:lang w:val="sr-Cyrl-RS"/>
        </w:rPr>
        <w:t>П</w:t>
      </w:r>
      <w:r>
        <w:rPr>
          <w:noProof/>
        </w:rPr>
        <w:t xml:space="preserve">росторном плану </w:t>
      </w:r>
      <w:r w:rsidRPr="007D3E33">
        <w:rPr>
          <w:noProof/>
          <w:lang w:val="sr-Cyrl-RS"/>
        </w:rPr>
        <w:t>Р</w:t>
      </w:r>
      <w:r>
        <w:rPr>
          <w:noProof/>
        </w:rPr>
        <w:t xml:space="preserve">епублике </w:t>
      </w:r>
      <w:r w:rsidRPr="007D3E33">
        <w:rPr>
          <w:noProof/>
          <w:lang w:val="sr-Cyrl-RS"/>
        </w:rPr>
        <w:t>С</w:t>
      </w:r>
      <w:r>
        <w:rPr>
          <w:noProof/>
        </w:rPr>
        <w:t xml:space="preserve">рбије од 2010. </w:t>
      </w:r>
      <w:r w:rsidRPr="007D3E33">
        <w:rPr>
          <w:noProof/>
          <w:lang w:val="sr-Cyrl-RS"/>
        </w:rPr>
        <w:t>д</w:t>
      </w:r>
      <w:r>
        <w:rPr>
          <w:noProof/>
        </w:rPr>
        <w:t xml:space="preserve">о 2020. </w:t>
      </w:r>
      <w:r w:rsidRPr="007D3E33">
        <w:rPr>
          <w:noProof/>
          <w:lang w:val="sr-Cyrl-RS"/>
        </w:rPr>
        <w:t>г</w:t>
      </w:r>
      <w:r>
        <w:rPr>
          <w:noProof/>
        </w:rPr>
        <w:t>одине („</w:t>
      </w:r>
      <w:r w:rsidRPr="007D3E33">
        <w:rPr>
          <w:noProof/>
          <w:lang w:val="sr-Cyrl-RS"/>
        </w:rPr>
        <w:t>С</w:t>
      </w:r>
      <w:r>
        <w:rPr>
          <w:noProof/>
        </w:rPr>
        <w:t xml:space="preserve">лужбени гласник </w:t>
      </w:r>
      <w:r w:rsidRPr="007D3E33">
        <w:rPr>
          <w:noProof/>
          <w:lang w:val="sr-Cyrl-RS"/>
        </w:rPr>
        <w:t>РС</w:t>
      </w:r>
      <w:r>
        <w:rPr>
          <w:noProof/>
        </w:rPr>
        <w:t>“, број  88/10)</w:t>
      </w:r>
      <w:r>
        <w:rPr>
          <w:noProof/>
        </w:rPr>
        <w:tab/>
      </w:r>
      <w:r>
        <w:rPr>
          <w:noProof/>
        </w:rPr>
        <w:fldChar w:fldCharType="begin"/>
      </w:r>
      <w:r>
        <w:rPr>
          <w:noProof/>
        </w:rPr>
        <w:instrText xml:space="preserve"> PAGEREF _Toc97280468 \h </w:instrText>
      </w:r>
      <w:r>
        <w:rPr>
          <w:noProof/>
        </w:rPr>
      </w:r>
      <w:r>
        <w:rPr>
          <w:noProof/>
        </w:rPr>
        <w:fldChar w:fldCharType="separate"/>
      </w:r>
      <w:r w:rsidR="009867BF">
        <w:rPr>
          <w:noProof/>
        </w:rPr>
        <w:t>13</w:t>
      </w:r>
      <w:r>
        <w:rPr>
          <w:noProof/>
        </w:rPr>
        <w:fldChar w:fldCharType="end"/>
      </w:r>
    </w:p>
    <w:p w14:paraId="0881A695"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eastAsia="sr-Cyrl-CS"/>
        </w:rPr>
        <w:t>2.4.2. Обавезе, услови и смернице из ППРС 2021-2035. године (Нацрт после ЈУ)</w:t>
      </w:r>
      <w:r>
        <w:rPr>
          <w:noProof/>
        </w:rPr>
        <w:tab/>
      </w:r>
      <w:r>
        <w:rPr>
          <w:noProof/>
        </w:rPr>
        <w:fldChar w:fldCharType="begin"/>
      </w:r>
      <w:r>
        <w:rPr>
          <w:noProof/>
        </w:rPr>
        <w:instrText xml:space="preserve"> PAGEREF _Toc97280469 \h </w:instrText>
      </w:r>
      <w:r>
        <w:rPr>
          <w:noProof/>
        </w:rPr>
      </w:r>
      <w:r>
        <w:rPr>
          <w:noProof/>
        </w:rPr>
        <w:fldChar w:fldCharType="separate"/>
      </w:r>
      <w:r w:rsidR="009867BF">
        <w:rPr>
          <w:noProof/>
        </w:rPr>
        <w:t>19</w:t>
      </w:r>
      <w:r>
        <w:rPr>
          <w:noProof/>
        </w:rPr>
        <w:fldChar w:fldCharType="end"/>
      </w:r>
    </w:p>
    <w:p w14:paraId="70E064BD"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rsidRPr="007D3E33">
        <w:rPr>
          <w:caps w:val="0"/>
          <w:lang w:val="sr-Cyrl-RS"/>
        </w:rPr>
        <w:t>3.</w:t>
      </w:r>
      <w:r w:rsidRPr="007D3E33">
        <w:rPr>
          <w:caps w:val="0"/>
        </w:rPr>
        <w:t xml:space="preserve"> КРАТАК ПРЕГЛЕД САДРЖАЈА И ЦИЉЕВА РПП АПВ</w:t>
      </w:r>
      <w:r>
        <w:tab/>
      </w:r>
      <w:r>
        <w:fldChar w:fldCharType="begin"/>
      </w:r>
      <w:r>
        <w:instrText xml:space="preserve"> PAGEREF _Toc97280470 \h </w:instrText>
      </w:r>
      <w:r>
        <w:fldChar w:fldCharType="separate"/>
      </w:r>
      <w:r w:rsidR="009867BF">
        <w:t>32</w:t>
      </w:r>
      <w:r>
        <w:fldChar w:fldCharType="end"/>
      </w:r>
    </w:p>
    <w:p w14:paraId="6B8592DB"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3</w:t>
      </w:r>
      <w:r w:rsidRPr="007D3E33">
        <w:t>.1. САДРЖАЈ</w:t>
      </w:r>
      <w:r>
        <w:tab/>
      </w:r>
      <w:r>
        <w:fldChar w:fldCharType="begin"/>
      </w:r>
      <w:r>
        <w:instrText xml:space="preserve"> PAGEREF _Toc97280471 \h </w:instrText>
      </w:r>
      <w:r>
        <w:fldChar w:fldCharType="separate"/>
      </w:r>
      <w:r w:rsidR="009867BF">
        <w:t>32</w:t>
      </w:r>
      <w:r>
        <w:fldChar w:fldCharType="end"/>
      </w:r>
    </w:p>
    <w:p w14:paraId="7E5FC07C"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3</w:t>
      </w:r>
      <w:r>
        <w:t xml:space="preserve">.2. ОПШТИ </w:t>
      </w:r>
      <w:r w:rsidRPr="007D3E33">
        <w:rPr>
          <w:lang w:val="sr-Cyrl-RS"/>
        </w:rPr>
        <w:t xml:space="preserve">И ПОСЕБНИ </w:t>
      </w:r>
      <w:r>
        <w:t xml:space="preserve">ЦИЉЕВИ </w:t>
      </w:r>
      <w:r w:rsidRPr="007D3E33">
        <w:rPr>
          <w:lang w:val="sr-Cyrl-RS"/>
        </w:rPr>
        <w:t>РПП АПВ</w:t>
      </w:r>
      <w:r>
        <w:tab/>
      </w:r>
      <w:r>
        <w:fldChar w:fldCharType="begin"/>
      </w:r>
      <w:r>
        <w:instrText xml:space="preserve"> PAGEREF _Toc97280472 \h </w:instrText>
      </w:r>
      <w:r>
        <w:fldChar w:fldCharType="separate"/>
      </w:r>
      <w:r w:rsidR="009867BF">
        <w:t>33</w:t>
      </w:r>
      <w:r>
        <w:fldChar w:fldCharType="end"/>
      </w:r>
    </w:p>
    <w:p w14:paraId="3A6848A9"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3</w:t>
      </w:r>
      <w:r>
        <w:rPr>
          <w:noProof/>
        </w:rPr>
        <w:t>.2.</w:t>
      </w:r>
      <w:r w:rsidRPr="007D3E33">
        <w:rPr>
          <w:noProof/>
          <w:lang w:val="sr-Cyrl-RS"/>
        </w:rPr>
        <w:t>1.</w:t>
      </w:r>
      <w:r>
        <w:rPr>
          <w:noProof/>
        </w:rPr>
        <w:t xml:space="preserve"> Општи циљеви РПП АПВ</w:t>
      </w:r>
      <w:r>
        <w:rPr>
          <w:noProof/>
        </w:rPr>
        <w:tab/>
      </w:r>
      <w:r>
        <w:rPr>
          <w:noProof/>
        </w:rPr>
        <w:fldChar w:fldCharType="begin"/>
      </w:r>
      <w:r>
        <w:rPr>
          <w:noProof/>
        </w:rPr>
        <w:instrText xml:space="preserve"> PAGEREF _Toc97280473 \h </w:instrText>
      </w:r>
      <w:r>
        <w:rPr>
          <w:noProof/>
        </w:rPr>
      </w:r>
      <w:r>
        <w:rPr>
          <w:noProof/>
        </w:rPr>
        <w:fldChar w:fldCharType="separate"/>
      </w:r>
      <w:r w:rsidR="009867BF">
        <w:rPr>
          <w:noProof/>
        </w:rPr>
        <w:t>33</w:t>
      </w:r>
      <w:r>
        <w:rPr>
          <w:noProof/>
        </w:rPr>
        <w:fldChar w:fldCharType="end"/>
      </w:r>
    </w:p>
    <w:p w14:paraId="4DB85FB9"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3.2.2</w:t>
      </w:r>
      <w:r>
        <w:rPr>
          <w:noProof/>
        </w:rPr>
        <w:t>. Посебни циљеви РПП АПВ</w:t>
      </w:r>
      <w:r>
        <w:rPr>
          <w:noProof/>
        </w:rPr>
        <w:tab/>
      </w:r>
      <w:r>
        <w:rPr>
          <w:noProof/>
        </w:rPr>
        <w:fldChar w:fldCharType="begin"/>
      </w:r>
      <w:r>
        <w:rPr>
          <w:noProof/>
        </w:rPr>
        <w:instrText xml:space="preserve"> PAGEREF _Toc97280474 \h </w:instrText>
      </w:r>
      <w:r>
        <w:rPr>
          <w:noProof/>
        </w:rPr>
      </w:r>
      <w:r>
        <w:rPr>
          <w:noProof/>
        </w:rPr>
        <w:fldChar w:fldCharType="separate"/>
      </w:r>
      <w:r w:rsidR="009867BF">
        <w:rPr>
          <w:noProof/>
        </w:rPr>
        <w:t>34</w:t>
      </w:r>
      <w:r>
        <w:rPr>
          <w:noProof/>
        </w:rPr>
        <w:fldChar w:fldCharType="end"/>
      </w:r>
    </w:p>
    <w:p w14:paraId="353D1E5D"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rsidRPr="007D3E33">
        <w:rPr>
          <w:lang w:val="sr-Cyrl-RS"/>
        </w:rPr>
        <w:t>4.</w:t>
      </w:r>
      <w:r>
        <w:rPr>
          <w:rFonts w:asciiTheme="minorHAnsi" w:eastAsiaTheme="minorEastAsia" w:hAnsiTheme="minorHAnsi" w:cstheme="minorBidi"/>
          <w:b w:val="0"/>
          <w:bCs w:val="0"/>
          <w:caps w:val="0"/>
          <w:sz w:val="22"/>
          <w:szCs w:val="22"/>
          <w:lang w:val="sr-Cyrl-RS" w:eastAsia="sr-Cyrl-RS"/>
        </w:rPr>
        <w:tab/>
      </w:r>
      <w:r>
        <w:t xml:space="preserve">ПРЕГЛЕД ПОСТОЈЕЋЕГ СТАЊА И КВАЛИТЕТА ЖИВОТНЕ СРЕДИНЕ У ОБУХВАТУ </w:t>
      </w:r>
      <w:r w:rsidRPr="007D3E33">
        <w:rPr>
          <w:lang w:val="sr-Cyrl-RS"/>
        </w:rPr>
        <w:t>РПП АПВ</w:t>
      </w:r>
      <w:r>
        <w:tab/>
      </w:r>
      <w:r>
        <w:fldChar w:fldCharType="begin"/>
      </w:r>
      <w:r>
        <w:instrText xml:space="preserve"> PAGEREF _Toc97280475 \h </w:instrText>
      </w:r>
      <w:r>
        <w:fldChar w:fldCharType="separate"/>
      </w:r>
      <w:r w:rsidR="009867BF">
        <w:t>44</w:t>
      </w:r>
      <w:r>
        <w:fldChar w:fldCharType="end"/>
      </w:r>
    </w:p>
    <w:p w14:paraId="04C2ADAE"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4</w:t>
      </w:r>
      <w:r>
        <w:t>.1. ПРИРОДНЕ КАРАКТЕРИСТИКЕ</w:t>
      </w:r>
      <w:r>
        <w:tab/>
      </w:r>
      <w:r>
        <w:fldChar w:fldCharType="begin"/>
      </w:r>
      <w:r>
        <w:instrText xml:space="preserve"> PAGEREF _Toc97280476 \h </w:instrText>
      </w:r>
      <w:r>
        <w:fldChar w:fldCharType="separate"/>
      </w:r>
      <w:r w:rsidR="009867BF">
        <w:t>44</w:t>
      </w:r>
      <w:r>
        <w:fldChar w:fldCharType="end"/>
      </w:r>
    </w:p>
    <w:p w14:paraId="3B8DA229"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4.</w:t>
      </w:r>
      <w:r>
        <w:rPr>
          <w:noProof/>
        </w:rPr>
        <w:t>1.1. Ваздух</w:t>
      </w:r>
      <w:r>
        <w:rPr>
          <w:noProof/>
        </w:rPr>
        <w:tab/>
      </w:r>
      <w:r>
        <w:rPr>
          <w:noProof/>
        </w:rPr>
        <w:fldChar w:fldCharType="begin"/>
      </w:r>
      <w:r>
        <w:rPr>
          <w:noProof/>
        </w:rPr>
        <w:instrText xml:space="preserve"> PAGEREF _Toc97280477 \h </w:instrText>
      </w:r>
      <w:r>
        <w:rPr>
          <w:noProof/>
        </w:rPr>
      </w:r>
      <w:r>
        <w:rPr>
          <w:noProof/>
        </w:rPr>
        <w:fldChar w:fldCharType="separate"/>
      </w:r>
      <w:r w:rsidR="009867BF">
        <w:rPr>
          <w:noProof/>
        </w:rPr>
        <w:t>44</w:t>
      </w:r>
      <w:r>
        <w:rPr>
          <w:noProof/>
        </w:rPr>
        <w:fldChar w:fldCharType="end"/>
      </w:r>
    </w:p>
    <w:p w14:paraId="4392D057"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4</w:t>
      </w:r>
      <w:r>
        <w:rPr>
          <w:noProof/>
        </w:rPr>
        <w:t>.1.2.  Вода</w:t>
      </w:r>
      <w:r>
        <w:rPr>
          <w:noProof/>
        </w:rPr>
        <w:tab/>
      </w:r>
      <w:r>
        <w:rPr>
          <w:noProof/>
        </w:rPr>
        <w:fldChar w:fldCharType="begin"/>
      </w:r>
      <w:r>
        <w:rPr>
          <w:noProof/>
        </w:rPr>
        <w:instrText xml:space="preserve"> PAGEREF _Toc97280478 \h </w:instrText>
      </w:r>
      <w:r>
        <w:rPr>
          <w:noProof/>
        </w:rPr>
      </w:r>
      <w:r>
        <w:rPr>
          <w:noProof/>
        </w:rPr>
        <w:fldChar w:fldCharType="separate"/>
      </w:r>
      <w:r w:rsidR="009867BF">
        <w:rPr>
          <w:noProof/>
        </w:rPr>
        <w:t>49</w:t>
      </w:r>
      <w:r>
        <w:rPr>
          <w:noProof/>
        </w:rPr>
        <w:fldChar w:fldCharType="end"/>
      </w:r>
    </w:p>
    <w:p w14:paraId="724F8473"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4</w:t>
      </w:r>
      <w:r>
        <w:rPr>
          <w:noProof/>
        </w:rPr>
        <w:t>.1.3.  Земљиште</w:t>
      </w:r>
      <w:r>
        <w:rPr>
          <w:noProof/>
        </w:rPr>
        <w:tab/>
      </w:r>
      <w:r>
        <w:rPr>
          <w:noProof/>
        </w:rPr>
        <w:fldChar w:fldCharType="begin"/>
      </w:r>
      <w:r>
        <w:rPr>
          <w:noProof/>
        </w:rPr>
        <w:instrText xml:space="preserve"> PAGEREF _Toc97280479 \h </w:instrText>
      </w:r>
      <w:r>
        <w:rPr>
          <w:noProof/>
        </w:rPr>
      </w:r>
      <w:r>
        <w:rPr>
          <w:noProof/>
        </w:rPr>
        <w:fldChar w:fldCharType="separate"/>
      </w:r>
      <w:r w:rsidR="009867BF">
        <w:rPr>
          <w:noProof/>
        </w:rPr>
        <w:t>51</w:t>
      </w:r>
      <w:r>
        <w:rPr>
          <w:noProof/>
        </w:rPr>
        <w:fldChar w:fldCharType="end"/>
      </w:r>
    </w:p>
    <w:p w14:paraId="6F9930BA"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4</w:t>
      </w:r>
      <w:r>
        <w:rPr>
          <w:noProof/>
        </w:rPr>
        <w:t>.1.</w:t>
      </w:r>
      <w:r w:rsidRPr="007D3E33">
        <w:rPr>
          <w:noProof/>
          <w:lang w:val="sr-Cyrl-RS"/>
        </w:rPr>
        <w:t>4</w:t>
      </w:r>
      <w:r>
        <w:rPr>
          <w:noProof/>
        </w:rPr>
        <w:t xml:space="preserve">.  </w:t>
      </w:r>
      <w:r w:rsidRPr="007D3E33">
        <w:rPr>
          <w:noProof/>
          <w:lang w:val="sr-Cyrl-RS"/>
        </w:rPr>
        <w:t>Клима и климатске промене</w:t>
      </w:r>
      <w:r>
        <w:rPr>
          <w:noProof/>
        </w:rPr>
        <w:tab/>
      </w:r>
      <w:r>
        <w:rPr>
          <w:noProof/>
        </w:rPr>
        <w:fldChar w:fldCharType="begin"/>
      </w:r>
      <w:r>
        <w:rPr>
          <w:noProof/>
        </w:rPr>
        <w:instrText xml:space="preserve"> PAGEREF _Toc97280480 \h </w:instrText>
      </w:r>
      <w:r>
        <w:rPr>
          <w:noProof/>
        </w:rPr>
      </w:r>
      <w:r>
        <w:rPr>
          <w:noProof/>
        </w:rPr>
        <w:fldChar w:fldCharType="separate"/>
      </w:r>
      <w:r w:rsidR="009867BF">
        <w:rPr>
          <w:noProof/>
        </w:rPr>
        <w:t>53</w:t>
      </w:r>
      <w:r>
        <w:rPr>
          <w:noProof/>
        </w:rPr>
        <w:fldChar w:fldCharType="end"/>
      </w:r>
    </w:p>
    <w:p w14:paraId="62EF40A3"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4</w:t>
      </w:r>
      <w:r>
        <w:t xml:space="preserve">.2. </w:t>
      </w:r>
      <w:r w:rsidRPr="007D3E33">
        <w:rPr>
          <w:lang w:val="sr-Cyrl-RS"/>
        </w:rPr>
        <w:t>П</w:t>
      </w:r>
      <w:r>
        <w:t>РИРОДНИ РЕСУРСИ</w:t>
      </w:r>
      <w:r>
        <w:tab/>
      </w:r>
      <w:r>
        <w:fldChar w:fldCharType="begin"/>
      </w:r>
      <w:r>
        <w:instrText xml:space="preserve"> PAGEREF _Toc97280481 \h </w:instrText>
      </w:r>
      <w:r>
        <w:fldChar w:fldCharType="separate"/>
      </w:r>
      <w:r w:rsidR="009867BF">
        <w:t>61</w:t>
      </w:r>
      <w:r>
        <w:fldChar w:fldCharType="end"/>
      </w:r>
    </w:p>
    <w:p w14:paraId="0F8F8ACE"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 xml:space="preserve">4.2.1. </w:t>
      </w:r>
      <w:r>
        <w:rPr>
          <w:noProof/>
        </w:rPr>
        <w:t>Пољопривредно земљиште</w:t>
      </w:r>
      <w:r>
        <w:rPr>
          <w:noProof/>
        </w:rPr>
        <w:tab/>
      </w:r>
      <w:r>
        <w:rPr>
          <w:noProof/>
        </w:rPr>
        <w:fldChar w:fldCharType="begin"/>
      </w:r>
      <w:r>
        <w:rPr>
          <w:noProof/>
        </w:rPr>
        <w:instrText xml:space="preserve"> PAGEREF _Toc97280482 \h </w:instrText>
      </w:r>
      <w:r>
        <w:rPr>
          <w:noProof/>
        </w:rPr>
      </w:r>
      <w:r>
        <w:rPr>
          <w:noProof/>
        </w:rPr>
        <w:fldChar w:fldCharType="separate"/>
      </w:r>
      <w:r w:rsidR="009867BF">
        <w:rPr>
          <w:noProof/>
        </w:rPr>
        <w:t>61</w:t>
      </w:r>
      <w:r>
        <w:rPr>
          <w:noProof/>
        </w:rPr>
        <w:fldChar w:fldCharType="end"/>
      </w:r>
    </w:p>
    <w:p w14:paraId="10CCAF4B"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4.2.2. Шуме и шумско земљиште</w:t>
      </w:r>
      <w:r>
        <w:rPr>
          <w:noProof/>
        </w:rPr>
        <w:tab/>
      </w:r>
      <w:r>
        <w:rPr>
          <w:noProof/>
        </w:rPr>
        <w:fldChar w:fldCharType="begin"/>
      </w:r>
      <w:r>
        <w:rPr>
          <w:noProof/>
        </w:rPr>
        <w:instrText xml:space="preserve"> PAGEREF _Toc97280483 \h </w:instrText>
      </w:r>
      <w:r>
        <w:rPr>
          <w:noProof/>
        </w:rPr>
      </w:r>
      <w:r>
        <w:rPr>
          <w:noProof/>
        </w:rPr>
        <w:fldChar w:fldCharType="separate"/>
      </w:r>
      <w:r w:rsidR="009867BF">
        <w:rPr>
          <w:noProof/>
        </w:rPr>
        <w:t>65</w:t>
      </w:r>
      <w:r>
        <w:rPr>
          <w:noProof/>
        </w:rPr>
        <w:fldChar w:fldCharType="end"/>
      </w:r>
    </w:p>
    <w:p w14:paraId="176D9B67"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4.2.3. Минералне сировине</w:t>
      </w:r>
      <w:r>
        <w:rPr>
          <w:noProof/>
        </w:rPr>
        <w:tab/>
      </w:r>
      <w:r>
        <w:rPr>
          <w:noProof/>
        </w:rPr>
        <w:fldChar w:fldCharType="begin"/>
      </w:r>
      <w:r>
        <w:rPr>
          <w:noProof/>
        </w:rPr>
        <w:instrText xml:space="preserve"> PAGEREF _Toc97280484 \h </w:instrText>
      </w:r>
      <w:r>
        <w:rPr>
          <w:noProof/>
        </w:rPr>
      </w:r>
      <w:r>
        <w:rPr>
          <w:noProof/>
        </w:rPr>
        <w:fldChar w:fldCharType="separate"/>
      </w:r>
      <w:r w:rsidR="009867BF">
        <w:rPr>
          <w:noProof/>
        </w:rPr>
        <w:t>66</w:t>
      </w:r>
      <w:r>
        <w:rPr>
          <w:noProof/>
        </w:rPr>
        <w:fldChar w:fldCharType="end"/>
      </w:r>
    </w:p>
    <w:p w14:paraId="62EF7903"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4.2.4. Водни ресурс</w:t>
      </w:r>
      <w:r>
        <w:rPr>
          <w:noProof/>
        </w:rPr>
        <w:tab/>
      </w:r>
      <w:r>
        <w:rPr>
          <w:noProof/>
        </w:rPr>
        <w:fldChar w:fldCharType="begin"/>
      </w:r>
      <w:r>
        <w:rPr>
          <w:noProof/>
        </w:rPr>
        <w:instrText xml:space="preserve"> PAGEREF _Toc97280485 \h </w:instrText>
      </w:r>
      <w:r>
        <w:rPr>
          <w:noProof/>
        </w:rPr>
      </w:r>
      <w:r>
        <w:rPr>
          <w:noProof/>
        </w:rPr>
        <w:fldChar w:fldCharType="separate"/>
      </w:r>
      <w:r w:rsidR="009867BF">
        <w:rPr>
          <w:noProof/>
        </w:rPr>
        <w:t>67</w:t>
      </w:r>
      <w:r>
        <w:rPr>
          <w:noProof/>
        </w:rPr>
        <w:fldChar w:fldCharType="end"/>
      </w:r>
    </w:p>
    <w:p w14:paraId="18024394"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4</w:t>
      </w:r>
      <w:r>
        <w:t>.3. СТВОРЕНЕ КАРАКТЕРИСТИКЕ</w:t>
      </w:r>
      <w:r>
        <w:tab/>
      </w:r>
      <w:r>
        <w:fldChar w:fldCharType="begin"/>
      </w:r>
      <w:r>
        <w:instrText xml:space="preserve"> PAGEREF _Toc97280486 \h </w:instrText>
      </w:r>
      <w:r>
        <w:fldChar w:fldCharType="separate"/>
      </w:r>
      <w:r w:rsidR="009867BF">
        <w:t>85</w:t>
      </w:r>
      <w:r>
        <w:fldChar w:fldCharType="end"/>
      </w:r>
    </w:p>
    <w:p w14:paraId="29E7564A"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4</w:t>
      </w:r>
      <w:r>
        <w:rPr>
          <w:noProof/>
        </w:rPr>
        <w:t>.3.1. Становништво, насеља и јавне службе</w:t>
      </w:r>
      <w:r>
        <w:rPr>
          <w:noProof/>
        </w:rPr>
        <w:tab/>
      </w:r>
      <w:r>
        <w:rPr>
          <w:noProof/>
        </w:rPr>
        <w:fldChar w:fldCharType="begin"/>
      </w:r>
      <w:r>
        <w:rPr>
          <w:noProof/>
        </w:rPr>
        <w:instrText xml:space="preserve"> PAGEREF _Toc97280487 \h </w:instrText>
      </w:r>
      <w:r>
        <w:rPr>
          <w:noProof/>
        </w:rPr>
      </w:r>
      <w:r>
        <w:rPr>
          <w:noProof/>
        </w:rPr>
        <w:fldChar w:fldCharType="separate"/>
      </w:r>
      <w:r w:rsidR="009867BF">
        <w:rPr>
          <w:noProof/>
        </w:rPr>
        <w:t>85</w:t>
      </w:r>
      <w:r>
        <w:rPr>
          <w:noProof/>
        </w:rPr>
        <w:fldChar w:fldCharType="end"/>
      </w:r>
    </w:p>
    <w:p w14:paraId="2AE62056"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Pr>
          <w:noProof/>
        </w:rPr>
        <w:t>3.3.2. Привредне делатности и туризам</w:t>
      </w:r>
      <w:r>
        <w:rPr>
          <w:noProof/>
        </w:rPr>
        <w:tab/>
      </w:r>
      <w:r>
        <w:rPr>
          <w:noProof/>
        </w:rPr>
        <w:fldChar w:fldCharType="begin"/>
      </w:r>
      <w:r>
        <w:rPr>
          <w:noProof/>
        </w:rPr>
        <w:instrText xml:space="preserve"> PAGEREF _Toc97280488 \h </w:instrText>
      </w:r>
      <w:r>
        <w:rPr>
          <w:noProof/>
        </w:rPr>
      </w:r>
      <w:r>
        <w:rPr>
          <w:noProof/>
        </w:rPr>
        <w:fldChar w:fldCharType="separate"/>
      </w:r>
      <w:r w:rsidR="009867BF">
        <w:rPr>
          <w:noProof/>
        </w:rPr>
        <w:t>97</w:t>
      </w:r>
      <w:r>
        <w:rPr>
          <w:noProof/>
        </w:rPr>
        <w:fldChar w:fldCharType="end"/>
      </w:r>
    </w:p>
    <w:p w14:paraId="597359B5"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4</w:t>
      </w:r>
      <w:r>
        <w:rPr>
          <w:noProof/>
        </w:rPr>
        <w:t>.3.3. Инфраструктурни системи</w:t>
      </w:r>
      <w:r>
        <w:rPr>
          <w:noProof/>
        </w:rPr>
        <w:tab/>
      </w:r>
      <w:r>
        <w:rPr>
          <w:noProof/>
        </w:rPr>
        <w:fldChar w:fldCharType="begin"/>
      </w:r>
      <w:r>
        <w:rPr>
          <w:noProof/>
        </w:rPr>
        <w:instrText xml:space="preserve"> PAGEREF _Toc97280489 \h </w:instrText>
      </w:r>
      <w:r>
        <w:rPr>
          <w:noProof/>
        </w:rPr>
      </w:r>
      <w:r>
        <w:rPr>
          <w:noProof/>
        </w:rPr>
        <w:fldChar w:fldCharType="separate"/>
      </w:r>
      <w:r w:rsidR="009867BF">
        <w:rPr>
          <w:noProof/>
        </w:rPr>
        <w:t>103</w:t>
      </w:r>
      <w:r>
        <w:rPr>
          <w:noProof/>
        </w:rPr>
        <w:fldChar w:fldCharType="end"/>
      </w:r>
    </w:p>
    <w:p w14:paraId="3945661F"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4</w:t>
      </w:r>
      <w:r>
        <w:t>.4. ПРЕДЕЛИ, ПРИРОДНА И КУЛТУРНА ДОБРА</w:t>
      </w:r>
      <w:r>
        <w:tab/>
      </w:r>
      <w:r>
        <w:fldChar w:fldCharType="begin"/>
      </w:r>
      <w:r>
        <w:instrText xml:space="preserve"> PAGEREF _Toc97280490 \h </w:instrText>
      </w:r>
      <w:r>
        <w:fldChar w:fldCharType="separate"/>
      </w:r>
      <w:r w:rsidR="009867BF">
        <w:t>128</w:t>
      </w:r>
      <w:r>
        <w:fldChar w:fldCharType="end"/>
      </w:r>
    </w:p>
    <w:p w14:paraId="366B8648"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4</w:t>
      </w:r>
      <w:r>
        <w:t>.5. УПРАВЉАЊЕ ОТПАДОМ</w:t>
      </w:r>
      <w:r>
        <w:tab/>
      </w:r>
      <w:r>
        <w:fldChar w:fldCharType="begin"/>
      </w:r>
      <w:r>
        <w:instrText xml:space="preserve"> PAGEREF _Toc97280491 \h </w:instrText>
      </w:r>
      <w:r>
        <w:fldChar w:fldCharType="separate"/>
      </w:r>
      <w:r w:rsidR="009867BF">
        <w:t>136</w:t>
      </w:r>
      <w:r>
        <w:fldChar w:fldCharType="end"/>
      </w:r>
    </w:p>
    <w:p w14:paraId="560B5BE3"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4</w:t>
      </w:r>
      <w:r>
        <w:t>.</w:t>
      </w:r>
      <w:r w:rsidRPr="007D3E33">
        <w:rPr>
          <w:lang w:val="sr-Cyrl-RS"/>
        </w:rPr>
        <w:t>6</w:t>
      </w:r>
      <w:r>
        <w:t xml:space="preserve">. </w:t>
      </w:r>
      <w:r w:rsidRPr="007D3E33">
        <w:rPr>
          <w:lang w:val="sr-Cyrl-RS"/>
        </w:rPr>
        <w:t>РИЗИК ОД КАТАСТРОФА У ВАНРЕДНИМ СИТУАЦИЈАМА</w:t>
      </w:r>
      <w:r>
        <w:tab/>
      </w:r>
      <w:r>
        <w:fldChar w:fldCharType="begin"/>
      </w:r>
      <w:r>
        <w:instrText xml:space="preserve"> PAGEREF _Toc97280492 \h </w:instrText>
      </w:r>
      <w:r>
        <w:fldChar w:fldCharType="separate"/>
      </w:r>
      <w:r w:rsidR="009867BF">
        <w:t>144</w:t>
      </w:r>
      <w:r>
        <w:fldChar w:fldCharType="end"/>
      </w:r>
    </w:p>
    <w:p w14:paraId="0CD0E43E"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rsidRPr="007D3E33">
        <w:rPr>
          <w:lang w:val="sr-Cyrl-RS"/>
        </w:rPr>
        <w:t xml:space="preserve">5. </w:t>
      </w:r>
      <w:r>
        <w:t>КАРАКТЕРИСТИКЕ ЖИВОТНЕ СРЕДИНЕ У ПОЈЕДИНИМ ОБЛАСТИМА КОЈЕ МОГУ БИТИ ИЗЛОЖЕНЕ НЕГАТИВНОМ УТИЦАЈУ</w:t>
      </w:r>
      <w:r>
        <w:tab/>
      </w:r>
      <w:r>
        <w:fldChar w:fldCharType="begin"/>
      </w:r>
      <w:r>
        <w:instrText xml:space="preserve"> PAGEREF _Toc97280493 \h </w:instrText>
      </w:r>
      <w:r>
        <w:fldChar w:fldCharType="separate"/>
      </w:r>
      <w:r w:rsidR="009867BF">
        <w:t>145</w:t>
      </w:r>
      <w:r>
        <w:fldChar w:fldCharType="end"/>
      </w:r>
    </w:p>
    <w:p w14:paraId="44D0CAA8"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rsidRPr="007D3E33">
        <w:rPr>
          <w:lang w:val="sr-Cyrl-RS"/>
        </w:rPr>
        <w:t>6.</w:t>
      </w:r>
      <w:r>
        <w:rPr>
          <w:rFonts w:asciiTheme="minorHAnsi" w:eastAsiaTheme="minorEastAsia" w:hAnsiTheme="minorHAnsi" w:cstheme="minorBidi"/>
          <w:b w:val="0"/>
          <w:bCs w:val="0"/>
          <w:caps w:val="0"/>
          <w:sz w:val="22"/>
          <w:szCs w:val="22"/>
          <w:lang w:val="sr-Cyrl-RS" w:eastAsia="sr-Cyrl-RS"/>
        </w:rPr>
        <w:tab/>
      </w:r>
      <w:r>
        <w:t xml:space="preserve">РАЗМАТРАНА ПИТАЊА И ПРОБЛЕМИ ЗАШТИТЕ ЖИВОТНЕ СРЕДИНЕ </w:t>
      </w:r>
      <w:r w:rsidRPr="007D3E33">
        <w:rPr>
          <w:lang w:val="sr-Cyrl-RS"/>
        </w:rPr>
        <w:t xml:space="preserve"> </w:t>
      </w:r>
      <w:r>
        <w:t xml:space="preserve">У </w:t>
      </w:r>
      <w:r w:rsidRPr="007D3E33">
        <w:rPr>
          <w:lang w:val="sr-Cyrl-RS"/>
        </w:rPr>
        <w:t>РПП АПВ</w:t>
      </w:r>
      <w:r>
        <w:tab/>
      </w:r>
      <w:r>
        <w:fldChar w:fldCharType="begin"/>
      </w:r>
      <w:r>
        <w:instrText xml:space="preserve"> PAGEREF _Toc97280494 \h </w:instrText>
      </w:r>
      <w:r>
        <w:fldChar w:fldCharType="separate"/>
      </w:r>
      <w:r w:rsidR="009867BF">
        <w:t>150</w:t>
      </w:r>
      <w:r>
        <w:fldChar w:fldCharType="end"/>
      </w:r>
    </w:p>
    <w:p w14:paraId="18FB6859"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rsidRPr="007D3E33">
        <w:rPr>
          <w:lang w:val="sr-Cyrl-RS"/>
        </w:rPr>
        <w:t>7.</w:t>
      </w:r>
      <w:r>
        <w:rPr>
          <w:rFonts w:asciiTheme="minorHAnsi" w:eastAsiaTheme="minorEastAsia" w:hAnsiTheme="minorHAnsi" w:cstheme="minorBidi"/>
          <w:b w:val="0"/>
          <w:bCs w:val="0"/>
          <w:caps w:val="0"/>
          <w:sz w:val="22"/>
          <w:szCs w:val="22"/>
          <w:lang w:val="sr-Cyrl-RS" w:eastAsia="sr-Cyrl-RS"/>
        </w:rPr>
        <w:tab/>
      </w:r>
      <w:r w:rsidRPr="007D3E33">
        <w:rPr>
          <w:lang w:val="sr-Cyrl-RS"/>
        </w:rPr>
        <w:t>ПРИКАЗ ПРИПРЕМЉЕНИХ ВАРИЈАНТНИХ РЕШЕЊА, НАЈПОВОЉНИЈЕ ВАРИЈАНТНО РЕШЕЊЕ СА СТАНОВИШТА ЗАШТИТЕ ЖИВОТНЕ СРЕДИНЕ И ВАРИЈАНТНО РЕШЕЊЕ У СЛУЧАЈУ НЕРЕАЛИЗОВАЊА ПЛАНА</w:t>
      </w:r>
      <w:r>
        <w:tab/>
      </w:r>
      <w:r>
        <w:fldChar w:fldCharType="begin"/>
      </w:r>
      <w:r>
        <w:instrText xml:space="preserve"> PAGEREF _Toc97280495 \h </w:instrText>
      </w:r>
      <w:r>
        <w:fldChar w:fldCharType="separate"/>
      </w:r>
      <w:r w:rsidR="009867BF">
        <w:t>154</w:t>
      </w:r>
      <w:r>
        <w:fldChar w:fldCharType="end"/>
      </w:r>
    </w:p>
    <w:p w14:paraId="7FDEE596"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rsidRPr="007D3E33">
        <w:rPr>
          <w:lang w:val="sr-Cyrl-RS"/>
        </w:rPr>
        <w:t>8.</w:t>
      </w:r>
      <w:r>
        <w:rPr>
          <w:rFonts w:asciiTheme="minorHAnsi" w:eastAsiaTheme="minorEastAsia" w:hAnsiTheme="minorHAnsi" w:cstheme="minorBidi"/>
          <w:b w:val="0"/>
          <w:bCs w:val="0"/>
          <w:caps w:val="0"/>
          <w:sz w:val="22"/>
          <w:szCs w:val="22"/>
          <w:lang w:val="sr-Cyrl-RS" w:eastAsia="sr-Cyrl-RS"/>
        </w:rPr>
        <w:tab/>
      </w:r>
      <w:r w:rsidRPr="007D3E33">
        <w:rPr>
          <w:lang w:val="sr-Cyrl-RS"/>
        </w:rPr>
        <w:t>РЕЗУЛТАТИ ПРЕТХОДНИХ КОНСУЛТАЦИЈА СА ЗАИНТЕРЕСОВАНИМ   ОРГАНИМА И ОРГАНИЗАЦИЈАМА БИТНЕ СА СТАНОВИШТА ЦИЉЕВА И ПРОЦЕНЕ МОГУЋИХ УТИЦАЈА СТРАТЕШКЕ ПРОЦЕНЕ УТИЦАЈА</w:t>
      </w:r>
      <w:r>
        <w:tab/>
      </w:r>
      <w:r>
        <w:fldChar w:fldCharType="begin"/>
      </w:r>
      <w:r>
        <w:instrText xml:space="preserve"> PAGEREF _Toc97280496 \h </w:instrText>
      </w:r>
      <w:r>
        <w:fldChar w:fldCharType="separate"/>
      </w:r>
      <w:r w:rsidR="009867BF">
        <w:t>154</w:t>
      </w:r>
      <w:r>
        <w:fldChar w:fldCharType="end"/>
      </w:r>
    </w:p>
    <w:p w14:paraId="251AA1BB"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t>II ОПШТИ И ПОСЕБНИ ЦИЉЕВИ И ИЗБОР ИНДИКАТОРА</w:t>
      </w:r>
      <w:r w:rsidRPr="007D3E33">
        <w:rPr>
          <w:lang w:val="sr-Cyrl-RS"/>
        </w:rPr>
        <w:t xml:space="preserve"> СТРАТЕШКЕ ПРОЦЕНЕ</w:t>
      </w:r>
      <w:r>
        <w:tab/>
      </w:r>
      <w:r>
        <w:fldChar w:fldCharType="begin"/>
      </w:r>
      <w:r>
        <w:instrText xml:space="preserve"> PAGEREF _Toc97280497 \h </w:instrText>
      </w:r>
      <w:r>
        <w:fldChar w:fldCharType="separate"/>
      </w:r>
      <w:r w:rsidR="009867BF">
        <w:t>160</w:t>
      </w:r>
      <w:r>
        <w:fldChar w:fldCharType="end"/>
      </w:r>
    </w:p>
    <w:p w14:paraId="09BB4E8A"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t xml:space="preserve">1. </w:t>
      </w:r>
      <w:r w:rsidRPr="007D3E33">
        <w:rPr>
          <w:lang w:val="sr-Cyrl-RS"/>
        </w:rPr>
        <w:t>ОПШТИ ЦИЉЕВИ СТРАТЕШКЕ ПРОЦЕНЕ</w:t>
      </w:r>
      <w:r>
        <w:tab/>
      </w:r>
      <w:r>
        <w:fldChar w:fldCharType="begin"/>
      </w:r>
      <w:r>
        <w:instrText xml:space="preserve"> PAGEREF _Toc97280498 \h </w:instrText>
      </w:r>
      <w:r>
        <w:fldChar w:fldCharType="separate"/>
      </w:r>
      <w:r w:rsidR="009867BF">
        <w:t>160</w:t>
      </w:r>
      <w:r>
        <w:fldChar w:fldCharType="end"/>
      </w:r>
    </w:p>
    <w:p w14:paraId="71C0C22C"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rsidRPr="007D3E33">
        <w:rPr>
          <w:caps w:val="0"/>
        </w:rPr>
        <w:t xml:space="preserve">2. </w:t>
      </w:r>
      <w:r>
        <w:rPr>
          <w:rFonts w:asciiTheme="minorHAnsi" w:eastAsiaTheme="minorEastAsia" w:hAnsiTheme="minorHAnsi" w:cstheme="minorBidi"/>
          <w:b w:val="0"/>
          <w:bCs w:val="0"/>
          <w:caps w:val="0"/>
          <w:sz w:val="22"/>
          <w:szCs w:val="22"/>
          <w:lang w:val="sr-Cyrl-RS" w:eastAsia="sr-Cyrl-RS"/>
        </w:rPr>
        <w:tab/>
      </w:r>
      <w:r w:rsidRPr="007D3E33">
        <w:rPr>
          <w:caps w:val="0"/>
        </w:rPr>
        <w:t>ПОСЕБНИ ЦИЉЕВИ СТРАТЕШКЕ ПРОЦЕНЕ УТИЦАЈА И ИЗБОР ИНДИКАТОРА СТРАТЕШКЕ ПРОЦЕНЕ УТИЦАЈА</w:t>
      </w:r>
      <w:r>
        <w:tab/>
      </w:r>
      <w:r>
        <w:fldChar w:fldCharType="begin"/>
      </w:r>
      <w:r>
        <w:instrText xml:space="preserve"> PAGEREF _Toc97280499 \h </w:instrText>
      </w:r>
      <w:r>
        <w:fldChar w:fldCharType="separate"/>
      </w:r>
      <w:r w:rsidR="009867BF">
        <w:t>160</w:t>
      </w:r>
      <w:r>
        <w:fldChar w:fldCharType="end"/>
      </w:r>
    </w:p>
    <w:p w14:paraId="0AE5FB1D"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rsidRPr="007D3E33">
        <w:rPr>
          <w:lang w:val="sr-Cyrl-RS"/>
        </w:rPr>
        <w:t>3</w:t>
      </w:r>
      <w:r>
        <w:t>. КОМПАТИБИЛНОСТ ЦИЉЕВА СТРАТЕШКЕ ПРОЦЕНЕ СА ЦИЉЕВИМА П</w:t>
      </w:r>
      <w:r w:rsidRPr="007D3E33">
        <w:rPr>
          <w:lang w:val="sr-Cyrl-RS"/>
        </w:rPr>
        <w:t>РОСТОРНОГ П</w:t>
      </w:r>
      <w:r>
        <w:t>ЛАНА</w:t>
      </w:r>
      <w:r>
        <w:tab/>
      </w:r>
      <w:r>
        <w:fldChar w:fldCharType="begin"/>
      </w:r>
      <w:r>
        <w:instrText xml:space="preserve"> PAGEREF _Toc97280500 \h </w:instrText>
      </w:r>
      <w:r>
        <w:fldChar w:fldCharType="separate"/>
      </w:r>
      <w:r w:rsidR="009867BF">
        <w:t>164</w:t>
      </w:r>
      <w:r>
        <w:fldChar w:fldCharType="end"/>
      </w:r>
    </w:p>
    <w:p w14:paraId="33DF3505"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t>III ПРОЦЕНА МОГУЋИХ УТИЦАЈА РПП АПВ НА ЖИВОТНУ СРЕДИНУ</w:t>
      </w:r>
      <w:r>
        <w:tab/>
      </w:r>
      <w:r>
        <w:fldChar w:fldCharType="begin"/>
      </w:r>
      <w:r>
        <w:instrText xml:space="preserve"> PAGEREF _Toc97280501 \h </w:instrText>
      </w:r>
      <w:r>
        <w:fldChar w:fldCharType="separate"/>
      </w:r>
      <w:r w:rsidR="009867BF">
        <w:t>170</w:t>
      </w:r>
      <w:r>
        <w:fldChar w:fldCharType="end"/>
      </w:r>
    </w:p>
    <w:p w14:paraId="1501BE1C"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t>1. ПРИКАЗ ПРОЦЕЊЕНИХ УТИЦАЈА ПРОСТОРНОГ ПЛАНА НА ЖИВОТНУ СРЕДИНУ</w:t>
      </w:r>
      <w:r>
        <w:tab/>
      </w:r>
      <w:r>
        <w:fldChar w:fldCharType="begin"/>
      </w:r>
      <w:r>
        <w:instrText xml:space="preserve"> PAGEREF _Toc97280502 \h </w:instrText>
      </w:r>
      <w:r>
        <w:fldChar w:fldCharType="separate"/>
      </w:r>
      <w:r w:rsidR="009867BF">
        <w:t>170</w:t>
      </w:r>
      <w:r>
        <w:fldChar w:fldCharType="end"/>
      </w:r>
    </w:p>
    <w:p w14:paraId="7EE701F9"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rsidRPr="007D3E33">
        <w:rPr>
          <w:caps w:val="0"/>
        </w:rPr>
        <w:t>2. ПРОЦЕНА УТИЦАЈА ВАРИЈАНТНИХ РЕШЕЊА  И РАЗЛОЗИ ЗА ИЗБОР НАЈПОВОЉНИЈЕ ВАРИЈАНТЕ</w:t>
      </w:r>
      <w:r>
        <w:tab/>
      </w:r>
      <w:r>
        <w:fldChar w:fldCharType="begin"/>
      </w:r>
      <w:r>
        <w:instrText xml:space="preserve"> PAGEREF _Toc97280503 \h </w:instrText>
      </w:r>
      <w:r>
        <w:fldChar w:fldCharType="separate"/>
      </w:r>
      <w:r w:rsidR="009867BF">
        <w:t>170</w:t>
      </w:r>
      <w:r>
        <w:fldChar w:fldCharType="end"/>
      </w:r>
    </w:p>
    <w:p w14:paraId="7F43AA6F"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t>3.</w:t>
      </w:r>
      <w:r>
        <w:rPr>
          <w:rFonts w:asciiTheme="minorHAnsi" w:eastAsiaTheme="minorEastAsia" w:hAnsiTheme="minorHAnsi" w:cstheme="minorBidi"/>
          <w:b w:val="0"/>
          <w:bCs w:val="0"/>
          <w:caps w:val="0"/>
          <w:sz w:val="22"/>
          <w:szCs w:val="22"/>
          <w:lang w:val="sr-Cyrl-RS" w:eastAsia="sr-Cyrl-RS"/>
        </w:rPr>
        <w:tab/>
      </w:r>
      <w:r w:rsidRPr="007D3E33">
        <w:rPr>
          <w:caps w:val="0"/>
          <w:lang w:val="sr-Cyrl-CS"/>
        </w:rPr>
        <w:t>ЕВАЛУАЦИЈА КАРАКТЕРИСТИКА И ЗНАЧАЈА УТИЦАЈА ПЛАНСКИХ РЕШЕЊА И НАЧИН НА КОЈИ СУ ВРЕДНОВАНЕ КАРАКТЕРИСТИКЕ УТИЦАЈА</w:t>
      </w:r>
      <w:r>
        <w:tab/>
      </w:r>
      <w:r>
        <w:fldChar w:fldCharType="begin"/>
      </w:r>
      <w:r>
        <w:instrText xml:space="preserve"> PAGEREF _Toc97280504 \h </w:instrText>
      </w:r>
      <w:r>
        <w:fldChar w:fldCharType="separate"/>
      </w:r>
      <w:r w:rsidR="009867BF">
        <w:t>175</w:t>
      </w:r>
      <w:r>
        <w:fldChar w:fldCharType="end"/>
      </w:r>
    </w:p>
    <w:p w14:paraId="61EE63A0"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rsidRPr="007D3E33">
        <w:rPr>
          <w:lang w:val="sr-Cyrl-CS"/>
        </w:rPr>
        <w:t>4.</w:t>
      </w:r>
      <w:r>
        <w:rPr>
          <w:rFonts w:asciiTheme="minorHAnsi" w:eastAsiaTheme="minorEastAsia" w:hAnsiTheme="minorHAnsi" w:cstheme="minorBidi"/>
          <w:b w:val="0"/>
          <w:bCs w:val="0"/>
          <w:caps w:val="0"/>
          <w:sz w:val="22"/>
          <w:szCs w:val="22"/>
          <w:lang w:val="sr-Cyrl-RS" w:eastAsia="sr-Cyrl-RS"/>
        </w:rPr>
        <w:tab/>
      </w:r>
      <w:r w:rsidRPr="007D3E33">
        <w:rPr>
          <w:caps w:val="0"/>
          <w:lang w:val="sr-Cyrl-CS"/>
        </w:rPr>
        <w:t>РЕЗИМЕ ЗНАЧАЈНИХ УТИЦАЈА ПЛАНСКИХ РЕШЕЊА</w:t>
      </w:r>
      <w:r>
        <w:tab/>
      </w:r>
      <w:r>
        <w:fldChar w:fldCharType="begin"/>
      </w:r>
      <w:r>
        <w:instrText xml:space="preserve"> PAGEREF _Toc97280505 \h </w:instrText>
      </w:r>
      <w:r>
        <w:fldChar w:fldCharType="separate"/>
      </w:r>
      <w:r w:rsidR="009867BF">
        <w:t>185</w:t>
      </w:r>
      <w:r>
        <w:fldChar w:fldCharType="end"/>
      </w:r>
    </w:p>
    <w:p w14:paraId="1170E258" w14:textId="77777777" w:rsidR="00437174" w:rsidRDefault="00437174">
      <w:pPr>
        <w:pStyle w:val="TOC2"/>
        <w:tabs>
          <w:tab w:val="left" w:pos="880"/>
        </w:tabs>
        <w:rPr>
          <w:rFonts w:asciiTheme="minorHAnsi" w:eastAsiaTheme="minorEastAsia" w:hAnsiTheme="minorHAnsi" w:cstheme="minorBidi"/>
          <w:sz w:val="22"/>
          <w:szCs w:val="22"/>
          <w:lang w:val="sr-Cyrl-RS" w:eastAsia="sr-Cyrl-RS"/>
        </w:rPr>
      </w:pPr>
      <w:r w:rsidRPr="007D3E33">
        <w:rPr>
          <w:lang w:val="sr-Cyrl-RS" w:eastAsia="sr-Cyrl-CS"/>
        </w:rPr>
        <w:t>4.1.</w:t>
      </w:r>
      <w:r>
        <w:rPr>
          <w:rFonts w:asciiTheme="minorHAnsi" w:eastAsiaTheme="minorEastAsia" w:hAnsiTheme="minorHAnsi" w:cstheme="minorBidi"/>
          <w:sz w:val="22"/>
          <w:szCs w:val="22"/>
          <w:lang w:val="sr-Cyrl-RS" w:eastAsia="sr-Cyrl-RS"/>
        </w:rPr>
        <w:tab/>
      </w:r>
      <w:r w:rsidRPr="007D3E33">
        <w:rPr>
          <w:lang w:val="sr-Cyrl-RS" w:eastAsia="sr-Cyrl-CS"/>
        </w:rPr>
        <w:t>Мере заштите и унапређења животне средине</w:t>
      </w:r>
      <w:r>
        <w:tab/>
      </w:r>
      <w:r>
        <w:fldChar w:fldCharType="begin"/>
      </w:r>
      <w:r>
        <w:instrText xml:space="preserve"> PAGEREF _Toc97280506 \h </w:instrText>
      </w:r>
      <w:r>
        <w:fldChar w:fldCharType="separate"/>
      </w:r>
      <w:r w:rsidR="009867BF">
        <w:t>191</w:t>
      </w:r>
      <w:r>
        <w:fldChar w:fldCharType="end"/>
      </w:r>
    </w:p>
    <w:p w14:paraId="32A80F0E"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CS" w:eastAsia="sr-Cyrl-CS"/>
        </w:rPr>
        <w:t>4.1.1.Мере заштите квалитета ваздуха</w:t>
      </w:r>
      <w:r>
        <w:rPr>
          <w:noProof/>
        </w:rPr>
        <w:tab/>
      </w:r>
      <w:r>
        <w:rPr>
          <w:noProof/>
        </w:rPr>
        <w:fldChar w:fldCharType="begin"/>
      </w:r>
      <w:r>
        <w:rPr>
          <w:noProof/>
        </w:rPr>
        <w:instrText xml:space="preserve"> PAGEREF _Toc97280507 \h </w:instrText>
      </w:r>
      <w:r>
        <w:rPr>
          <w:noProof/>
        </w:rPr>
      </w:r>
      <w:r>
        <w:rPr>
          <w:noProof/>
        </w:rPr>
        <w:fldChar w:fldCharType="separate"/>
      </w:r>
      <w:r w:rsidR="009867BF">
        <w:rPr>
          <w:noProof/>
        </w:rPr>
        <w:t>191</w:t>
      </w:r>
      <w:r>
        <w:rPr>
          <w:noProof/>
        </w:rPr>
        <w:fldChar w:fldCharType="end"/>
      </w:r>
    </w:p>
    <w:p w14:paraId="745651B1"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CS" w:eastAsia="sr-Cyrl-CS"/>
        </w:rPr>
        <w:t>4.1.2. Мере смањење утицаја на климатске промене</w:t>
      </w:r>
      <w:r>
        <w:rPr>
          <w:noProof/>
        </w:rPr>
        <w:tab/>
      </w:r>
      <w:r>
        <w:rPr>
          <w:noProof/>
        </w:rPr>
        <w:fldChar w:fldCharType="begin"/>
      </w:r>
      <w:r>
        <w:rPr>
          <w:noProof/>
        </w:rPr>
        <w:instrText xml:space="preserve"> PAGEREF _Toc97280508 \h </w:instrText>
      </w:r>
      <w:r>
        <w:rPr>
          <w:noProof/>
        </w:rPr>
      </w:r>
      <w:r>
        <w:rPr>
          <w:noProof/>
        </w:rPr>
        <w:fldChar w:fldCharType="separate"/>
      </w:r>
      <w:r w:rsidR="009867BF">
        <w:rPr>
          <w:noProof/>
        </w:rPr>
        <w:t>192</w:t>
      </w:r>
      <w:r>
        <w:rPr>
          <w:noProof/>
        </w:rPr>
        <w:fldChar w:fldCharType="end"/>
      </w:r>
    </w:p>
    <w:p w14:paraId="2E88E9B0"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CS" w:eastAsia="sr-Cyrl-CS"/>
        </w:rPr>
        <w:t>4.1.3. Мере заштите и одрживог коришћења вода</w:t>
      </w:r>
      <w:r>
        <w:rPr>
          <w:noProof/>
        </w:rPr>
        <w:tab/>
      </w:r>
      <w:r>
        <w:rPr>
          <w:noProof/>
        </w:rPr>
        <w:fldChar w:fldCharType="begin"/>
      </w:r>
      <w:r>
        <w:rPr>
          <w:noProof/>
        </w:rPr>
        <w:instrText xml:space="preserve"> PAGEREF _Toc97280509 \h </w:instrText>
      </w:r>
      <w:r>
        <w:rPr>
          <w:noProof/>
        </w:rPr>
      </w:r>
      <w:r>
        <w:rPr>
          <w:noProof/>
        </w:rPr>
        <w:fldChar w:fldCharType="separate"/>
      </w:r>
      <w:r w:rsidR="009867BF">
        <w:rPr>
          <w:noProof/>
        </w:rPr>
        <w:t>192</w:t>
      </w:r>
      <w:r>
        <w:rPr>
          <w:noProof/>
        </w:rPr>
        <w:fldChar w:fldCharType="end"/>
      </w:r>
    </w:p>
    <w:p w14:paraId="5579DE7A"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CS" w:eastAsia="sr-Cyrl-CS"/>
        </w:rPr>
        <w:t>4.1.4. Мере заштите и одрживог коришћења земљишта</w:t>
      </w:r>
      <w:r>
        <w:rPr>
          <w:noProof/>
        </w:rPr>
        <w:tab/>
      </w:r>
      <w:r>
        <w:rPr>
          <w:noProof/>
        </w:rPr>
        <w:fldChar w:fldCharType="begin"/>
      </w:r>
      <w:r>
        <w:rPr>
          <w:noProof/>
        </w:rPr>
        <w:instrText xml:space="preserve"> PAGEREF _Toc97280510 \h </w:instrText>
      </w:r>
      <w:r>
        <w:rPr>
          <w:noProof/>
        </w:rPr>
      </w:r>
      <w:r>
        <w:rPr>
          <w:noProof/>
        </w:rPr>
        <w:fldChar w:fldCharType="separate"/>
      </w:r>
      <w:r w:rsidR="009867BF">
        <w:rPr>
          <w:noProof/>
        </w:rPr>
        <w:t>193</w:t>
      </w:r>
      <w:r>
        <w:rPr>
          <w:noProof/>
        </w:rPr>
        <w:fldChar w:fldCharType="end"/>
      </w:r>
    </w:p>
    <w:p w14:paraId="3F58CA7C"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CS" w:eastAsia="sr-Cyrl-CS"/>
        </w:rPr>
        <w:lastRenderedPageBreak/>
        <w:t>4.1.5. Мере заштите природних добара</w:t>
      </w:r>
      <w:r>
        <w:rPr>
          <w:noProof/>
        </w:rPr>
        <w:tab/>
      </w:r>
      <w:r>
        <w:rPr>
          <w:noProof/>
        </w:rPr>
        <w:fldChar w:fldCharType="begin"/>
      </w:r>
      <w:r>
        <w:rPr>
          <w:noProof/>
        </w:rPr>
        <w:instrText xml:space="preserve"> PAGEREF _Toc97280511 \h </w:instrText>
      </w:r>
      <w:r>
        <w:rPr>
          <w:noProof/>
        </w:rPr>
      </w:r>
      <w:r>
        <w:rPr>
          <w:noProof/>
        </w:rPr>
        <w:fldChar w:fldCharType="separate"/>
      </w:r>
      <w:r w:rsidR="009867BF">
        <w:rPr>
          <w:noProof/>
        </w:rPr>
        <w:t>194</w:t>
      </w:r>
      <w:r>
        <w:rPr>
          <w:noProof/>
        </w:rPr>
        <w:fldChar w:fldCharType="end"/>
      </w:r>
    </w:p>
    <w:p w14:paraId="4C5CBA8F"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CS" w:eastAsia="sr-Cyrl-CS"/>
        </w:rPr>
        <w:t>4.1.6. Мере заштите предела</w:t>
      </w:r>
      <w:r>
        <w:rPr>
          <w:noProof/>
        </w:rPr>
        <w:tab/>
      </w:r>
      <w:r>
        <w:rPr>
          <w:noProof/>
        </w:rPr>
        <w:fldChar w:fldCharType="begin"/>
      </w:r>
      <w:r>
        <w:rPr>
          <w:noProof/>
        </w:rPr>
        <w:instrText xml:space="preserve"> PAGEREF _Toc97280512 \h </w:instrText>
      </w:r>
      <w:r>
        <w:rPr>
          <w:noProof/>
        </w:rPr>
      </w:r>
      <w:r>
        <w:rPr>
          <w:noProof/>
        </w:rPr>
        <w:fldChar w:fldCharType="separate"/>
      </w:r>
      <w:r w:rsidR="009867BF">
        <w:rPr>
          <w:noProof/>
        </w:rPr>
        <w:t>198</w:t>
      </w:r>
      <w:r>
        <w:rPr>
          <w:noProof/>
        </w:rPr>
        <w:fldChar w:fldCharType="end"/>
      </w:r>
    </w:p>
    <w:p w14:paraId="1C6DCCAE"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CS" w:eastAsia="sr-Cyrl-CS"/>
        </w:rPr>
        <w:t>4.1.7. Мере р</w:t>
      </w:r>
      <w:r w:rsidRPr="007D3E33">
        <w:rPr>
          <w:noProof/>
          <w:lang w:val="sr-Cyrl-RS"/>
        </w:rPr>
        <w:t>ационалног коришћења необновљивих и већег коришћења ОИЕ</w:t>
      </w:r>
      <w:r>
        <w:rPr>
          <w:noProof/>
        </w:rPr>
        <w:tab/>
      </w:r>
      <w:r>
        <w:rPr>
          <w:noProof/>
        </w:rPr>
        <w:fldChar w:fldCharType="begin"/>
      </w:r>
      <w:r>
        <w:rPr>
          <w:noProof/>
        </w:rPr>
        <w:instrText xml:space="preserve"> PAGEREF _Toc97280513 \h </w:instrText>
      </w:r>
      <w:r>
        <w:rPr>
          <w:noProof/>
        </w:rPr>
      </w:r>
      <w:r>
        <w:rPr>
          <w:noProof/>
        </w:rPr>
        <w:fldChar w:fldCharType="separate"/>
      </w:r>
      <w:r w:rsidR="009867BF">
        <w:rPr>
          <w:noProof/>
        </w:rPr>
        <w:t>201</w:t>
      </w:r>
      <w:r>
        <w:rPr>
          <w:noProof/>
        </w:rPr>
        <w:fldChar w:fldCharType="end"/>
      </w:r>
    </w:p>
    <w:p w14:paraId="3B51E2B0"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CS" w:eastAsia="sr-Cyrl-CS"/>
        </w:rPr>
        <w:t xml:space="preserve">4.1.8. </w:t>
      </w:r>
      <w:r w:rsidRPr="007D3E33">
        <w:rPr>
          <w:noProof/>
          <w:lang w:val="sr-Cyrl-RS"/>
        </w:rPr>
        <w:t>Мере унапређења система управљања отпадом</w:t>
      </w:r>
      <w:r>
        <w:rPr>
          <w:noProof/>
        </w:rPr>
        <w:tab/>
      </w:r>
      <w:r>
        <w:rPr>
          <w:noProof/>
        </w:rPr>
        <w:fldChar w:fldCharType="begin"/>
      </w:r>
      <w:r>
        <w:rPr>
          <w:noProof/>
        </w:rPr>
        <w:instrText xml:space="preserve"> PAGEREF _Toc97280514 \h </w:instrText>
      </w:r>
      <w:r>
        <w:rPr>
          <w:noProof/>
        </w:rPr>
      </w:r>
      <w:r>
        <w:rPr>
          <w:noProof/>
        </w:rPr>
        <w:fldChar w:fldCharType="separate"/>
      </w:r>
      <w:r w:rsidR="009867BF">
        <w:rPr>
          <w:noProof/>
        </w:rPr>
        <w:t>201</w:t>
      </w:r>
      <w:r>
        <w:rPr>
          <w:noProof/>
        </w:rPr>
        <w:fldChar w:fldCharType="end"/>
      </w:r>
    </w:p>
    <w:p w14:paraId="4F724B9C"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CS" w:eastAsia="sr-Cyrl-CS"/>
        </w:rPr>
        <w:t>4.1.9. Мере з</w:t>
      </w:r>
      <w:r w:rsidRPr="007D3E33">
        <w:rPr>
          <w:noProof/>
          <w:lang w:val="sr-Cyrl-RS"/>
        </w:rPr>
        <w:t>аштите и унапређење здравља становништва</w:t>
      </w:r>
      <w:r>
        <w:rPr>
          <w:noProof/>
        </w:rPr>
        <w:tab/>
      </w:r>
      <w:r>
        <w:rPr>
          <w:noProof/>
        </w:rPr>
        <w:fldChar w:fldCharType="begin"/>
      </w:r>
      <w:r>
        <w:rPr>
          <w:noProof/>
        </w:rPr>
        <w:instrText xml:space="preserve"> PAGEREF _Toc97280515 \h </w:instrText>
      </w:r>
      <w:r>
        <w:rPr>
          <w:noProof/>
        </w:rPr>
      </w:r>
      <w:r>
        <w:rPr>
          <w:noProof/>
        </w:rPr>
        <w:fldChar w:fldCharType="separate"/>
      </w:r>
      <w:r w:rsidR="009867BF">
        <w:rPr>
          <w:noProof/>
        </w:rPr>
        <w:t>202</w:t>
      </w:r>
      <w:r>
        <w:rPr>
          <w:noProof/>
        </w:rPr>
        <w:fldChar w:fldCharType="end"/>
      </w:r>
    </w:p>
    <w:p w14:paraId="6ECB790F"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eastAsia="sr-Cyrl-CS"/>
        </w:rPr>
        <w:t>4.1</w:t>
      </w:r>
      <w:r w:rsidRPr="007D3E33">
        <w:rPr>
          <w:noProof/>
          <w:lang w:val="en-GB" w:eastAsia="sr-Cyrl-CS"/>
        </w:rPr>
        <w:t xml:space="preserve">.10. </w:t>
      </w:r>
      <w:r w:rsidRPr="007D3E33">
        <w:rPr>
          <w:noProof/>
          <w:lang w:val="sr-Cyrl-CS" w:eastAsia="sr-Cyrl-CS"/>
        </w:rPr>
        <w:t xml:space="preserve">Мере </w:t>
      </w:r>
      <w:r w:rsidRPr="007D3E33">
        <w:rPr>
          <w:noProof/>
          <w:lang w:val="de-DE"/>
        </w:rPr>
        <w:t>заштит</w:t>
      </w:r>
      <w:r w:rsidRPr="007D3E33">
        <w:rPr>
          <w:noProof/>
          <w:lang w:val="sr-Cyrl-RS"/>
        </w:rPr>
        <w:t>е</w:t>
      </w:r>
      <w:r w:rsidRPr="007D3E33">
        <w:rPr>
          <w:noProof/>
          <w:lang w:val="de-DE"/>
        </w:rPr>
        <w:t xml:space="preserve"> културног наслеђа и очување</w:t>
      </w:r>
      <w:r w:rsidRPr="007D3E33">
        <w:rPr>
          <w:noProof/>
          <w:lang w:val="sr-Cyrl-RS"/>
        </w:rPr>
        <w:t xml:space="preserve"> </w:t>
      </w:r>
      <w:r w:rsidRPr="007D3E33">
        <w:rPr>
          <w:noProof/>
          <w:lang w:val="de-DE"/>
        </w:rPr>
        <w:t>историјских и археолошких</w:t>
      </w:r>
      <w:r>
        <w:rPr>
          <w:noProof/>
        </w:rPr>
        <w:tab/>
      </w:r>
      <w:r>
        <w:rPr>
          <w:noProof/>
        </w:rPr>
        <w:fldChar w:fldCharType="begin"/>
      </w:r>
      <w:r>
        <w:rPr>
          <w:noProof/>
        </w:rPr>
        <w:instrText xml:space="preserve"> PAGEREF _Toc97280516 \h </w:instrText>
      </w:r>
      <w:r>
        <w:rPr>
          <w:noProof/>
        </w:rPr>
      </w:r>
      <w:r>
        <w:rPr>
          <w:noProof/>
        </w:rPr>
        <w:fldChar w:fldCharType="separate"/>
      </w:r>
      <w:r w:rsidR="009867BF">
        <w:rPr>
          <w:noProof/>
        </w:rPr>
        <w:t>202</w:t>
      </w:r>
      <w:r>
        <w:rPr>
          <w:noProof/>
        </w:rPr>
        <w:fldChar w:fldCharType="end"/>
      </w:r>
    </w:p>
    <w:p w14:paraId="0EF0290A"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4.1.11. М</w:t>
      </w:r>
      <w:r w:rsidRPr="007D3E33">
        <w:rPr>
          <w:noProof/>
        </w:rPr>
        <w:t xml:space="preserve">ере заштите </w:t>
      </w:r>
      <w:r w:rsidRPr="007D3E33">
        <w:rPr>
          <w:noProof/>
          <w:lang w:val="sr-Cyrl-RS"/>
        </w:rPr>
        <w:t xml:space="preserve">у случају катастрофа и </w:t>
      </w:r>
      <w:r w:rsidRPr="007D3E33">
        <w:rPr>
          <w:noProof/>
        </w:rPr>
        <w:t>ванредних ситуација</w:t>
      </w:r>
      <w:r>
        <w:rPr>
          <w:noProof/>
        </w:rPr>
        <w:tab/>
      </w:r>
      <w:r>
        <w:rPr>
          <w:noProof/>
        </w:rPr>
        <w:fldChar w:fldCharType="begin"/>
      </w:r>
      <w:r>
        <w:rPr>
          <w:noProof/>
        </w:rPr>
        <w:instrText xml:space="preserve"> PAGEREF _Toc97280517 \h </w:instrText>
      </w:r>
      <w:r>
        <w:rPr>
          <w:noProof/>
        </w:rPr>
      </w:r>
      <w:r>
        <w:rPr>
          <w:noProof/>
        </w:rPr>
        <w:fldChar w:fldCharType="separate"/>
      </w:r>
      <w:r w:rsidR="009867BF">
        <w:rPr>
          <w:noProof/>
        </w:rPr>
        <w:t>204</w:t>
      </w:r>
      <w:r>
        <w:rPr>
          <w:noProof/>
        </w:rPr>
        <w:fldChar w:fldCharType="end"/>
      </w:r>
    </w:p>
    <w:p w14:paraId="2E633063"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CS" w:eastAsia="sr-Cyrl-CS"/>
        </w:rPr>
        <w:t>4.1.1</w:t>
      </w:r>
      <w:r w:rsidRPr="007D3E33">
        <w:rPr>
          <w:noProof/>
          <w:lang w:val="ru-RU" w:eastAsia="sr-Cyrl-CS"/>
        </w:rPr>
        <w:t>2</w:t>
      </w:r>
      <w:r w:rsidRPr="007D3E33">
        <w:rPr>
          <w:noProof/>
          <w:lang w:val="sr-Cyrl-CS" w:eastAsia="sr-Cyrl-CS"/>
        </w:rPr>
        <w:t>. Мере заштите животне средине од прекограничних утицаја</w:t>
      </w:r>
      <w:r>
        <w:rPr>
          <w:noProof/>
        </w:rPr>
        <w:tab/>
      </w:r>
      <w:r>
        <w:rPr>
          <w:noProof/>
        </w:rPr>
        <w:fldChar w:fldCharType="begin"/>
      </w:r>
      <w:r>
        <w:rPr>
          <w:noProof/>
        </w:rPr>
        <w:instrText xml:space="preserve"> PAGEREF _Toc97280518 \h </w:instrText>
      </w:r>
      <w:r>
        <w:rPr>
          <w:noProof/>
        </w:rPr>
      </w:r>
      <w:r>
        <w:rPr>
          <w:noProof/>
        </w:rPr>
        <w:fldChar w:fldCharType="separate"/>
      </w:r>
      <w:r w:rsidR="009867BF">
        <w:rPr>
          <w:noProof/>
        </w:rPr>
        <w:t>208</w:t>
      </w:r>
      <w:r>
        <w:rPr>
          <w:noProof/>
        </w:rPr>
        <w:fldChar w:fldCharType="end"/>
      </w:r>
    </w:p>
    <w:p w14:paraId="2E4411F2"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rsidRPr="007D3E33">
        <w:rPr>
          <w:lang w:val="sr-Cyrl-RS"/>
        </w:rPr>
        <w:t>5</w:t>
      </w:r>
      <w:r>
        <w:t>.</w:t>
      </w:r>
      <w:r>
        <w:rPr>
          <w:rFonts w:asciiTheme="minorHAnsi" w:eastAsiaTheme="minorEastAsia" w:hAnsiTheme="minorHAnsi" w:cstheme="minorBidi"/>
          <w:b w:val="0"/>
          <w:bCs w:val="0"/>
          <w:caps w:val="0"/>
          <w:sz w:val="22"/>
          <w:szCs w:val="22"/>
          <w:lang w:val="sr-Cyrl-RS" w:eastAsia="sr-Cyrl-RS"/>
        </w:rPr>
        <w:tab/>
      </w:r>
      <w:r>
        <w:t>СМЕРНИЦЕ ЗА ИЗРАДУ ПРОЦЕНА УТИЦАЈА НА НИЖИМ ХИЈЕРАРХИЈСКИМ НИВОИМА</w:t>
      </w:r>
      <w:r>
        <w:tab/>
      </w:r>
      <w:r>
        <w:fldChar w:fldCharType="begin"/>
      </w:r>
      <w:r>
        <w:instrText xml:space="preserve"> PAGEREF _Toc97280519 \h </w:instrText>
      </w:r>
      <w:r>
        <w:fldChar w:fldCharType="separate"/>
      </w:r>
      <w:r w:rsidR="009867BF">
        <w:t>208</w:t>
      </w:r>
      <w:r>
        <w:fldChar w:fldCharType="end"/>
      </w:r>
    </w:p>
    <w:p w14:paraId="04712B70"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5</w:t>
      </w:r>
      <w:r>
        <w:t>.1. СМЕРНИЦЕ ЗА ИЗРАДУ ПЛАНСКИХ ДОКУМЕНАТА</w:t>
      </w:r>
      <w:r>
        <w:tab/>
      </w:r>
      <w:r>
        <w:fldChar w:fldCharType="begin"/>
      </w:r>
      <w:r>
        <w:instrText xml:space="preserve"> PAGEREF _Toc97280520 \h </w:instrText>
      </w:r>
      <w:r>
        <w:fldChar w:fldCharType="separate"/>
      </w:r>
      <w:r w:rsidR="009867BF">
        <w:t>208</w:t>
      </w:r>
      <w:r>
        <w:fldChar w:fldCharType="end"/>
      </w:r>
    </w:p>
    <w:p w14:paraId="049C15D9"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5.2. СМЕРНИЦЕ ЗА ИЗРАДУ ДРУГЕ РАЗВОЈНЕ ДОКУМЕНАТАЦИЈЕ ЗА ПОДРУЧЈЕ ПЛАНА (однос према јавним политикама)</w:t>
      </w:r>
      <w:r>
        <w:tab/>
      </w:r>
      <w:r>
        <w:fldChar w:fldCharType="begin"/>
      </w:r>
      <w:r>
        <w:instrText xml:space="preserve"> PAGEREF _Toc97280521 \h </w:instrText>
      </w:r>
      <w:r>
        <w:fldChar w:fldCharType="separate"/>
      </w:r>
      <w:r w:rsidR="009867BF">
        <w:t>210</w:t>
      </w:r>
      <w:r>
        <w:fldChar w:fldCharType="end"/>
      </w:r>
    </w:p>
    <w:p w14:paraId="72FED51C" w14:textId="77777777" w:rsidR="00437174" w:rsidRDefault="00437174">
      <w:pPr>
        <w:pStyle w:val="TOC2"/>
        <w:tabs>
          <w:tab w:val="left" w:pos="880"/>
        </w:tabs>
        <w:rPr>
          <w:rFonts w:asciiTheme="minorHAnsi" w:eastAsiaTheme="minorEastAsia" w:hAnsiTheme="minorHAnsi" w:cstheme="minorBidi"/>
          <w:sz w:val="22"/>
          <w:szCs w:val="22"/>
          <w:lang w:val="sr-Cyrl-RS" w:eastAsia="sr-Cyrl-RS"/>
        </w:rPr>
      </w:pPr>
      <w:r w:rsidRPr="007D3E33">
        <w:rPr>
          <w:lang w:val="sr-Cyrl-RS"/>
        </w:rPr>
        <w:t>5.3</w:t>
      </w:r>
      <w:r w:rsidRPr="007D3E33">
        <w:t>.</w:t>
      </w:r>
      <w:r>
        <w:rPr>
          <w:rFonts w:asciiTheme="minorHAnsi" w:eastAsiaTheme="minorEastAsia" w:hAnsiTheme="minorHAnsi" w:cstheme="minorBidi"/>
          <w:sz w:val="22"/>
          <w:szCs w:val="22"/>
          <w:lang w:val="sr-Cyrl-RS" w:eastAsia="sr-Cyrl-RS"/>
        </w:rPr>
        <w:tab/>
      </w:r>
      <w:r w:rsidRPr="007D3E33">
        <w:rPr>
          <w:lang w:val="sr-Cyrl-RS"/>
        </w:rPr>
        <w:t>СМЕРНИЦЕ ЗА ИЗРАДУ ПРОГРАМА ИМПЛЕМЕНТАЦИЈЕ РЕГИОНАЛНОГ ПРОСТОРНОГ ПЛАНА АПВ</w:t>
      </w:r>
      <w:r>
        <w:tab/>
      </w:r>
      <w:r>
        <w:fldChar w:fldCharType="begin"/>
      </w:r>
      <w:r>
        <w:instrText xml:space="preserve"> PAGEREF _Toc97280522 \h </w:instrText>
      </w:r>
      <w:r>
        <w:fldChar w:fldCharType="separate"/>
      </w:r>
      <w:r w:rsidR="009867BF">
        <w:t>212</w:t>
      </w:r>
      <w:r>
        <w:fldChar w:fldCharType="end"/>
      </w:r>
    </w:p>
    <w:p w14:paraId="3542849D"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5.3.1. Смернице за израду програма имплементације</w:t>
      </w:r>
      <w:r>
        <w:rPr>
          <w:noProof/>
        </w:rPr>
        <w:tab/>
      </w:r>
      <w:r>
        <w:rPr>
          <w:noProof/>
        </w:rPr>
        <w:fldChar w:fldCharType="begin"/>
      </w:r>
      <w:r>
        <w:rPr>
          <w:noProof/>
        </w:rPr>
        <w:instrText xml:space="preserve"> PAGEREF _Toc97280523 \h </w:instrText>
      </w:r>
      <w:r>
        <w:rPr>
          <w:noProof/>
        </w:rPr>
      </w:r>
      <w:r>
        <w:rPr>
          <w:noProof/>
        </w:rPr>
        <w:fldChar w:fldCharType="separate"/>
      </w:r>
      <w:r w:rsidR="009867BF">
        <w:rPr>
          <w:noProof/>
        </w:rPr>
        <w:t>212</w:t>
      </w:r>
      <w:r>
        <w:rPr>
          <w:noProof/>
        </w:rPr>
        <w:fldChar w:fldCharType="end"/>
      </w:r>
    </w:p>
    <w:p w14:paraId="53E65506"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5.3.2. Приступ избору модела показатеља за праћење спровођења РПП АПВ</w:t>
      </w:r>
      <w:r>
        <w:rPr>
          <w:noProof/>
        </w:rPr>
        <w:tab/>
      </w:r>
      <w:r>
        <w:rPr>
          <w:noProof/>
        </w:rPr>
        <w:fldChar w:fldCharType="begin"/>
      </w:r>
      <w:r>
        <w:rPr>
          <w:noProof/>
        </w:rPr>
        <w:instrText xml:space="preserve"> PAGEREF _Toc97280524 \h </w:instrText>
      </w:r>
      <w:r>
        <w:rPr>
          <w:noProof/>
        </w:rPr>
      </w:r>
      <w:r>
        <w:rPr>
          <w:noProof/>
        </w:rPr>
        <w:fldChar w:fldCharType="separate"/>
      </w:r>
      <w:r w:rsidR="009867BF">
        <w:rPr>
          <w:noProof/>
        </w:rPr>
        <w:t>214</w:t>
      </w:r>
      <w:r>
        <w:rPr>
          <w:noProof/>
        </w:rPr>
        <w:fldChar w:fldCharType="end"/>
      </w:r>
    </w:p>
    <w:p w14:paraId="4658A6CA"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5</w:t>
      </w:r>
      <w:r w:rsidRPr="007D3E33">
        <w:t>.4. СТРАТЕШКЕ ПРОЦЕНЕ НА НИЖИМ ХИЈЕРАРХИЈСКИМ НИВОИМА</w:t>
      </w:r>
      <w:r>
        <w:tab/>
      </w:r>
      <w:r>
        <w:fldChar w:fldCharType="begin"/>
      </w:r>
      <w:r>
        <w:instrText xml:space="preserve"> PAGEREF _Toc97280525 \h </w:instrText>
      </w:r>
      <w:r>
        <w:fldChar w:fldCharType="separate"/>
      </w:r>
      <w:r w:rsidR="009867BF">
        <w:t>222</w:t>
      </w:r>
      <w:r>
        <w:fldChar w:fldCharType="end"/>
      </w:r>
    </w:p>
    <w:p w14:paraId="52036488"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5</w:t>
      </w:r>
      <w:r w:rsidRPr="007D3E33">
        <w:t>.5. ПРОЦЕНЕ УТИЦАЈА ПРОЈЕКАТА НА ЖИВОТНУ СРЕДИНУ</w:t>
      </w:r>
      <w:r>
        <w:tab/>
      </w:r>
      <w:r>
        <w:fldChar w:fldCharType="begin"/>
      </w:r>
      <w:r>
        <w:instrText xml:space="preserve"> PAGEREF _Toc97280526 \h </w:instrText>
      </w:r>
      <w:r>
        <w:fldChar w:fldCharType="separate"/>
      </w:r>
      <w:r w:rsidR="009867BF">
        <w:t>223</w:t>
      </w:r>
      <w:r>
        <w:fldChar w:fldCharType="end"/>
      </w:r>
    </w:p>
    <w:p w14:paraId="67348461"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rsidRPr="007D3E33">
        <w:rPr>
          <w:lang w:val="sr-Cyrl-RS"/>
        </w:rPr>
        <w:t>6</w:t>
      </w:r>
      <w:r>
        <w:t>. ПРОГРАМ ПРАЋЕЊА СТАЊА ЖИВОТНЕ СРЕДИНЕ</w:t>
      </w:r>
      <w:r>
        <w:tab/>
      </w:r>
      <w:r>
        <w:fldChar w:fldCharType="begin"/>
      </w:r>
      <w:r>
        <w:instrText xml:space="preserve"> PAGEREF _Toc97280527 \h </w:instrText>
      </w:r>
      <w:r>
        <w:fldChar w:fldCharType="separate"/>
      </w:r>
      <w:r w:rsidR="009867BF">
        <w:t>223</w:t>
      </w:r>
      <w:r>
        <w:fldChar w:fldCharType="end"/>
      </w:r>
    </w:p>
    <w:p w14:paraId="64C7684F"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6</w:t>
      </w:r>
      <w:r w:rsidRPr="007D3E33">
        <w:rPr>
          <w:lang w:val="sr-Latn-CS"/>
        </w:rPr>
        <w:t xml:space="preserve">.1. ОПИС ЦИЉЕВА </w:t>
      </w:r>
      <w:r w:rsidRPr="007D3E33">
        <w:rPr>
          <w:lang w:val="sr-Cyrl-RS"/>
        </w:rPr>
        <w:t xml:space="preserve">ПРОСТОРНОГ </w:t>
      </w:r>
      <w:r w:rsidRPr="007D3E33">
        <w:rPr>
          <w:lang w:val="sr-Latn-CS"/>
        </w:rPr>
        <w:t>ПЛАНА</w:t>
      </w:r>
      <w:r>
        <w:tab/>
      </w:r>
      <w:r>
        <w:fldChar w:fldCharType="begin"/>
      </w:r>
      <w:r>
        <w:instrText xml:space="preserve"> PAGEREF _Toc97280528 \h </w:instrText>
      </w:r>
      <w:r>
        <w:fldChar w:fldCharType="separate"/>
      </w:r>
      <w:r w:rsidR="009867BF">
        <w:t>223</w:t>
      </w:r>
      <w:r>
        <w:fldChar w:fldCharType="end"/>
      </w:r>
    </w:p>
    <w:p w14:paraId="50F98E31"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6</w:t>
      </w:r>
      <w:r w:rsidRPr="007D3E33">
        <w:rPr>
          <w:lang w:val="sr-Latn-CS"/>
        </w:rPr>
        <w:t>.2. ПРЕДЛОГ ИНДИКАТОРА ЗА ПРАЋЕЊЕ СТАЊА ЖИВОТНЕ СРЕДИНЕ</w:t>
      </w:r>
      <w:r>
        <w:tab/>
      </w:r>
      <w:r>
        <w:fldChar w:fldCharType="begin"/>
      </w:r>
      <w:r>
        <w:instrText xml:space="preserve"> PAGEREF _Toc97280529 \h </w:instrText>
      </w:r>
      <w:r>
        <w:fldChar w:fldCharType="separate"/>
      </w:r>
      <w:r w:rsidR="009867BF">
        <w:t>224</w:t>
      </w:r>
      <w:r>
        <w:fldChar w:fldCharType="end"/>
      </w:r>
    </w:p>
    <w:p w14:paraId="10D0D26F"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6</w:t>
      </w:r>
      <w:r>
        <w:rPr>
          <w:noProof/>
        </w:rPr>
        <w:t>.2.1. Законски оквир</w:t>
      </w:r>
      <w:r>
        <w:rPr>
          <w:noProof/>
        </w:rPr>
        <w:tab/>
      </w:r>
      <w:r>
        <w:rPr>
          <w:noProof/>
        </w:rPr>
        <w:fldChar w:fldCharType="begin"/>
      </w:r>
      <w:r>
        <w:rPr>
          <w:noProof/>
        </w:rPr>
        <w:instrText xml:space="preserve"> PAGEREF _Toc97280530 \h </w:instrText>
      </w:r>
      <w:r>
        <w:rPr>
          <w:noProof/>
        </w:rPr>
      </w:r>
      <w:r>
        <w:rPr>
          <w:noProof/>
        </w:rPr>
        <w:fldChar w:fldCharType="separate"/>
      </w:r>
      <w:r w:rsidR="009867BF">
        <w:rPr>
          <w:noProof/>
        </w:rPr>
        <w:t>227</w:t>
      </w:r>
      <w:r>
        <w:rPr>
          <w:noProof/>
        </w:rPr>
        <w:fldChar w:fldCharType="end"/>
      </w:r>
    </w:p>
    <w:p w14:paraId="36259DA1"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Latn-CS"/>
        </w:rPr>
        <w:t>6.3. ПРАВА И ОБАВЕЗЕ НАДЛЕЖНИХ ОРГАНА</w:t>
      </w:r>
      <w:r>
        <w:tab/>
      </w:r>
      <w:r>
        <w:fldChar w:fldCharType="begin"/>
      </w:r>
      <w:r>
        <w:instrText xml:space="preserve"> PAGEREF _Toc97280531 \h </w:instrText>
      </w:r>
      <w:r>
        <w:fldChar w:fldCharType="separate"/>
      </w:r>
      <w:r w:rsidR="009867BF">
        <w:t>228</w:t>
      </w:r>
      <w:r>
        <w:fldChar w:fldCharType="end"/>
      </w:r>
    </w:p>
    <w:p w14:paraId="5C1CF0E5"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Latn-CS"/>
        </w:rPr>
        <w:t>6.4. ПОСТУПАЊЕ У СЛУЧАЈУ</w:t>
      </w:r>
      <w:r w:rsidRPr="007D3E33">
        <w:t xml:space="preserve"> ПОЈАВЕ</w:t>
      </w:r>
      <w:r w:rsidRPr="007D3E33">
        <w:rPr>
          <w:lang w:val="sr-Latn-CS"/>
        </w:rPr>
        <w:t xml:space="preserve"> НЕОЧЕКИВАНИХ НЕГАТИВНИХ УТИЦАЈА</w:t>
      </w:r>
      <w:r>
        <w:tab/>
      </w:r>
      <w:r>
        <w:fldChar w:fldCharType="begin"/>
      </w:r>
      <w:r>
        <w:instrText xml:space="preserve"> PAGEREF _Toc97280532 \h </w:instrText>
      </w:r>
      <w:r>
        <w:fldChar w:fldCharType="separate"/>
      </w:r>
      <w:r w:rsidR="009867BF">
        <w:t>229</w:t>
      </w:r>
      <w:r>
        <w:fldChar w:fldCharType="end"/>
      </w:r>
    </w:p>
    <w:p w14:paraId="5D525F00"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rsidRPr="007D3E33">
        <w:rPr>
          <w:lang w:val="sr-Cyrl-RS"/>
        </w:rPr>
        <w:t>7.</w:t>
      </w:r>
      <w:r>
        <w:rPr>
          <w:rFonts w:asciiTheme="minorHAnsi" w:eastAsiaTheme="minorEastAsia" w:hAnsiTheme="minorHAnsi" w:cstheme="minorBidi"/>
          <w:b w:val="0"/>
          <w:bCs w:val="0"/>
          <w:caps w:val="0"/>
          <w:sz w:val="22"/>
          <w:szCs w:val="22"/>
          <w:lang w:val="sr-Cyrl-RS" w:eastAsia="sr-Cyrl-RS"/>
        </w:rPr>
        <w:tab/>
      </w:r>
      <w:r>
        <w:t>ПРИКАЗ КОРИШЋЕНЕ МЕТОДОЛОГИЈЕ И ТЕШКОЋЕ У ИЗРАДИ СТРАТЕШКЕ ПРОЦЕНЕ УТИЦАЈА</w:t>
      </w:r>
      <w:r>
        <w:tab/>
      </w:r>
      <w:r>
        <w:fldChar w:fldCharType="begin"/>
      </w:r>
      <w:r>
        <w:instrText xml:space="preserve"> PAGEREF _Toc97280533 \h </w:instrText>
      </w:r>
      <w:r>
        <w:fldChar w:fldCharType="separate"/>
      </w:r>
      <w:r w:rsidR="009867BF">
        <w:t>229</w:t>
      </w:r>
      <w:r>
        <w:fldChar w:fldCharType="end"/>
      </w:r>
    </w:p>
    <w:p w14:paraId="3C136CB9"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7</w:t>
      </w:r>
      <w:r w:rsidRPr="007D3E33">
        <w:t>.1. ПРИКАЗ КОРИШЋЕНЕ МЕТОДОЛОГИЈЕ</w:t>
      </w:r>
      <w:r>
        <w:tab/>
      </w:r>
      <w:r>
        <w:fldChar w:fldCharType="begin"/>
      </w:r>
      <w:r>
        <w:instrText xml:space="preserve"> PAGEREF _Toc97280534 \h </w:instrText>
      </w:r>
      <w:r>
        <w:fldChar w:fldCharType="separate"/>
      </w:r>
      <w:r w:rsidR="009867BF">
        <w:t>229</w:t>
      </w:r>
      <w:r>
        <w:fldChar w:fldCharType="end"/>
      </w:r>
    </w:p>
    <w:p w14:paraId="503EDA5C"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7</w:t>
      </w:r>
      <w:r>
        <w:rPr>
          <w:noProof/>
        </w:rPr>
        <w:t>.1.1. Општи методолошки принципи</w:t>
      </w:r>
      <w:r>
        <w:rPr>
          <w:noProof/>
        </w:rPr>
        <w:tab/>
      </w:r>
      <w:r>
        <w:rPr>
          <w:noProof/>
        </w:rPr>
        <w:fldChar w:fldCharType="begin"/>
      </w:r>
      <w:r>
        <w:rPr>
          <w:noProof/>
        </w:rPr>
        <w:instrText xml:space="preserve"> PAGEREF _Toc97280535 \h </w:instrText>
      </w:r>
      <w:r>
        <w:rPr>
          <w:noProof/>
        </w:rPr>
      </w:r>
      <w:r>
        <w:rPr>
          <w:noProof/>
        </w:rPr>
        <w:fldChar w:fldCharType="separate"/>
      </w:r>
      <w:r w:rsidR="009867BF">
        <w:rPr>
          <w:noProof/>
        </w:rPr>
        <w:t>229</w:t>
      </w:r>
      <w:r>
        <w:rPr>
          <w:noProof/>
        </w:rPr>
        <w:fldChar w:fldCharType="end"/>
      </w:r>
    </w:p>
    <w:p w14:paraId="164BDD82" w14:textId="77777777" w:rsidR="00437174" w:rsidRDefault="00437174">
      <w:pPr>
        <w:pStyle w:val="TOC3"/>
        <w:tabs>
          <w:tab w:val="right" w:leader="dot" w:pos="9345"/>
        </w:tabs>
        <w:rPr>
          <w:rFonts w:asciiTheme="minorHAnsi" w:eastAsiaTheme="minorEastAsia" w:hAnsiTheme="minorHAnsi" w:cstheme="minorBidi"/>
          <w:noProof/>
          <w:sz w:val="22"/>
          <w:szCs w:val="22"/>
          <w:lang w:val="sr-Cyrl-RS" w:eastAsia="sr-Cyrl-RS"/>
        </w:rPr>
      </w:pPr>
      <w:r w:rsidRPr="007D3E33">
        <w:rPr>
          <w:noProof/>
          <w:lang w:val="sr-Cyrl-RS"/>
        </w:rPr>
        <w:t>7</w:t>
      </w:r>
      <w:r>
        <w:rPr>
          <w:noProof/>
        </w:rPr>
        <w:t>.1.2. Примењен метод рада</w:t>
      </w:r>
      <w:r>
        <w:rPr>
          <w:noProof/>
        </w:rPr>
        <w:tab/>
      </w:r>
      <w:r>
        <w:rPr>
          <w:noProof/>
        </w:rPr>
        <w:fldChar w:fldCharType="begin"/>
      </w:r>
      <w:r>
        <w:rPr>
          <w:noProof/>
        </w:rPr>
        <w:instrText xml:space="preserve"> PAGEREF _Toc97280536 \h </w:instrText>
      </w:r>
      <w:r>
        <w:rPr>
          <w:noProof/>
        </w:rPr>
      </w:r>
      <w:r>
        <w:rPr>
          <w:noProof/>
        </w:rPr>
        <w:fldChar w:fldCharType="separate"/>
      </w:r>
      <w:r w:rsidR="009867BF">
        <w:rPr>
          <w:noProof/>
        </w:rPr>
        <w:t>231</w:t>
      </w:r>
      <w:r>
        <w:rPr>
          <w:noProof/>
        </w:rPr>
        <w:fldChar w:fldCharType="end"/>
      </w:r>
    </w:p>
    <w:p w14:paraId="777D6EC8" w14:textId="77777777" w:rsidR="00437174" w:rsidRDefault="00437174">
      <w:pPr>
        <w:pStyle w:val="TOC2"/>
        <w:rPr>
          <w:rFonts w:asciiTheme="minorHAnsi" w:eastAsiaTheme="minorEastAsia" w:hAnsiTheme="minorHAnsi" w:cstheme="minorBidi"/>
          <w:sz w:val="22"/>
          <w:szCs w:val="22"/>
          <w:lang w:val="sr-Cyrl-RS" w:eastAsia="sr-Cyrl-RS"/>
        </w:rPr>
      </w:pPr>
      <w:r w:rsidRPr="007D3E33">
        <w:rPr>
          <w:lang w:val="sr-Cyrl-RS"/>
        </w:rPr>
        <w:t>7</w:t>
      </w:r>
      <w:r w:rsidRPr="007D3E33">
        <w:t>.2. ТЕШКОЋЕ У ИЗРАДИ СТРАТЕШКЕ ПРОЦЕНЕ УТИЦАЈА</w:t>
      </w:r>
      <w:r>
        <w:tab/>
      </w:r>
      <w:r>
        <w:fldChar w:fldCharType="begin"/>
      </w:r>
      <w:r>
        <w:instrText xml:space="preserve"> PAGEREF _Toc97280537 \h </w:instrText>
      </w:r>
      <w:r>
        <w:fldChar w:fldCharType="separate"/>
      </w:r>
      <w:r w:rsidR="009867BF">
        <w:t>232</w:t>
      </w:r>
      <w:r>
        <w:fldChar w:fldCharType="end"/>
      </w:r>
    </w:p>
    <w:p w14:paraId="220FF574"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rsidRPr="007D3E33">
        <w:rPr>
          <w:lang w:val="sr-Cyrl-RS"/>
        </w:rPr>
        <w:t>8.</w:t>
      </w:r>
      <w:r>
        <w:t xml:space="preserve"> ПРИКАЗ НАЧИНА ОДЛУЧИВАЊА</w:t>
      </w:r>
      <w:r>
        <w:tab/>
      </w:r>
      <w:r>
        <w:fldChar w:fldCharType="begin"/>
      </w:r>
      <w:r>
        <w:instrText xml:space="preserve"> PAGEREF _Toc97280538 \h </w:instrText>
      </w:r>
      <w:r>
        <w:fldChar w:fldCharType="separate"/>
      </w:r>
      <w:r w:rsidR="009867BF">
        <w:t>232</w:t>
      </w:r>
      <w:r>
        <w:fldChar w:fldCharType="end"/>
      </w:r>
    </w:p>
    <w:p w14:paraId="59483449" w14:textId="77777777" w:rsidR="00437174" w:rsidRDefault="00437174">
      <w:pPr>
        <w:pStyle w:val="TOC2"/>
        <w:tabs>
          <w:tab w:val="left" w:pos="1100"/>
        </w:tabs>
        <w:rPr>
          <w:rFonts w:asciiTheme="minorHAnsi" w:eastAsiaTheme="minorEastAsia" w:hAnsiTheme="minorHAnsi" w:cstheme="minorBidi"/>
          <w:sz w:val="22"/>
          <w:szCs w:val="22"/>
          <w:lang w:val="sr-Cyrl-RS" w:eastAsia="sr-Cyrl-RS"/>
        </w:rPr>
      </w:pPr>
      <w:r w:rsidRPr="007D3E33">
        <w:t xml:space="preserve">8.1. </w:t>
      </w:r>
      <w:r>
        <w:rPr>
          <w:rFonts w:asciiTheme="minorHAnsi" w:eastAsiaTheme="minorEastAsia" w:hAnsiTheme="minorHAnsi" w:cstheme="minorBidi"/>
          <w:sz w:val="22"/>
          <w:szCs w:val="22"/>
          <w:lang w:val="sr-Cyrl-RS" w:eastAsia="sr-Cyrl-RS"/>
        </w:rPr>
        <w:tab/>
      </w:r>
      <w:r w:rsidRPr="007D3E33">
        <w:t>ПРИКАЗ РАЗЛОГА ЗА ИЗБОР ОДГОВАРАЈУЋИХ ПЛАНСКИХ РЕШЕЊА ТОКОМ РАЗМАТРАЊА ВАРИЈАНТИХ РЕШЕЊА И ПРИКАЗ НАЧИНА НА КОЈИ СУ ПЛАНСКА РЕШЕЊА УСКЛАЂЕНА СА ЗАШТИТОМ ЖИВОТНЕ СРЕДИНЕ</w:t>
      </w:r>
      <w:r>
        <w:tab/>
      </w:r>
      <w:r>
        <w:fldChar w:fldCharType="begin"/>
      </w:r>
      <w:r>
        <w:instrText xml:space="preserve"> PAGEREF _Toc97280539 \h </w:instrText>
      </w:r>
      <w:r>
        <w:fldChar w:fldCharType="separate"/>
      </w:r>
      <w:r w:rsidR="009867BF">
        <w:t>233</w:t>
      </w:r>
      <w:r>
        <w:fldChar w:fldCharType="end"/>
      </w:r>
    </w:p>
    <w:p w14:paraId="420AC9DC"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rsidRPr="007D3E33">
        <w:rPr>
          <w:lang w:val="sr-Cyrl-RS"/>
        </w:rPr>
        <w:t>9.</w:t>
      </w:r>
      <w:r>
        <w:rPr>
          <w:rFonts w:asciiTheme="minorHAnsi" w:eastAsiaTheme="minorEastAsia" w:hAnsiTheme="minorHAnsi" w:cstheme="minorBidi"/>
          <w:b w:val="0"/>
          <w:bCs w:val="0"/>
          <w:caps w:val="0"/>
          <w:sz w:val="22"/>
          <w:szCs w:val="22"/>
          <w:lang w:val="sr-Cyrl-RS" w:eastAsia="sr-Cyrl-RS"/>
        </w:rPr>
        <w:tab/>
      </w:r>
      <w:r>
        <w:t>ЗАКЉУЧЦИ ДО КОЈИХ СЕ ДОШЛО ТОКОМ ИЗРАДЕ ИЗВЕШТАЈА О СТРАТЕШКОЈ ПРОЦЕНИ</w:t>
      </w:r>
      <w:r>
        <w:tab/>
      </w:r>
      <w:r>
        <w:fldChar w:fldCharType="begin"/>
      </w:r>
      <w:r>
        <w:instrText xml:space="preserve"> PAGEREF _Toc97280540 \h </w:instrText>
      </w:r>
      <w:r>
        <w:fldChar w:fldCharType="separate"/>
      </w:r>
      <w:r w:rsidR="009867BF">
        <w:t>234</w:t>
      </w:r>
      <w:r>
        <w:fldChar w:fldCharType="end"/>
      </w:r>
    </w:p>
    <w:p w14:paraId="32EEC1A2" w14:textId="77777777" w:rsidR="00437174" w:rsidRDefault="00437174">
      <w:pPr>
        <w:pStyle w:val="TOC1"/>
        <w:rPr>
          <w:rFonts w:asciiTheme="minorHAnsi" w:eastAsiaTheme="minorEastAsia" w:hAnsiTheme="minorHAnsi" w:cstheme="minorBidi"/>
          <w:b w:val="0"/>
          <w:bCs w:val="0"/>
          <w:caps w:val="0"/>
          <w:sz w:val="22"/>
          <w:szCs w:val="22"/>
          <w:lang w:val="sr-Cyrl-RS" w:eastAsia="sr-Cyrl-RS"/>
        </w:rPr>
      </w:pPr>
      <w:r>
        <w:t>IX ЗАВРШНЕ ОДРЕДБЕ</w:t>
      </w:r>
      <w:r>
        <w:tab/>
      </w:r>
      <w:r>
        <w:fldChar w:fldCharType="begin"/>
      </w:r>
      <w:r>
        <w:instrText xml:space="preserve"> PAGEREF _Toc97280541 \h </w:instrText>
      </w:r>
      <w:r>
        <w:fldChar w:fldCharType="separate"/>
      </w:r>
      <w:r w:rsidR="009867BF">
        <w:t>235</w:t>
      </w:r>
      <w:r>
        <w:fldChar w:fldCharType="end"/>
      </w:r>
    </w:p>
    <w:p w14:paraId="61889739" w14:textId="77777777" w:rsidR="00867349" w:rsidRDefault="007826B6" w:rsidP="00867349">
      <w:pPr>
        <w:jc w:val="both"/>
        <w:rPr>
          <w:color w:val="FF0000"/>
          <w:lang w:val="sr-Cyrl-RS"/>
        </w:rPr>
      </w:pPr>
      <w:r w:rsidRPr="007826B6">
        <w:rPr>
          <w:color w:val="FF0000"/>
          <w:szCs w:val="18"/>
          <w:lang w:val="sr-Cyrl-RS"/>
        </w:rPr>
        <w:fldChar w:fldCharType="end"/>
      </w:r>
    </w:p>
    <w:p w14:paraId="4C3E2D77" w14:textId="77777777" w:rsidR="00A74538" w:rsidRPr="00A74538" w:rsidRDefault="00A74538" w:rsidP="00867349">
      <w:pPr>
        <w:jc w:val="both"/>
        <w:rPr>
          <w:color w:val="FF0000"/>
          <w:szCs w:val="20"/>
          <w:lang w:val="sr-Cyrl-RS"/>
        </w:rPr>
      </w:pPr>
    </w:p>
    <w:p w14:paraId="6188973A" w14:textId="77777777" w:rsidR="00867349" w:rsidRPr="00A726D7" w:rsidRDefault="00867349" w:rsidP="00867349">
      <w:pPr>
        <w:jc w:val="both"/>
        <w:rPr>
          <w:color w:val="FF0000"/>
          <w:szCs w:val="20"/>
        </w:rPr>
      </w:pPr>
    </w:p>
    <w:p w14:paraId="6188973B" w14:textId="77777777" w:rsidR="00867349" w:rsidRPr="00A74538" w:rsidRDefault="00867349" w:rsidP="00867349">
      <w:pPr>
        <w:jc w:val="both"/>
        <w:rPr>
          <w:b/>
          <w:sz w:val="22"/>
          <w:lang w:val="sr-Cyrl-CS"/>
        </w:rPr>
      </w:pPr>
      <w:r w:rsidRPr="00A74538">
        <w:rPr>
          <w:b/>
          <w:sz w:val="22"/>
          <w:lang w:val="sr-Cyrl-CS"/>
        </w:rPr>
        <w:t>Б) ГРАФИЧКИ ДЕО</w:t>
      </w:r>
    </w:p>
    <w:p w14:paraId="6188973C" w14:textId="77777777" w:rsidR="00867349" w:rsidRPr="00A726D7" w:rsidRDefault="00867349" w:rsidP="00867349">
      <w:pPr>
        <w:jc w:val="both"/>
        <w:rPr>
          <w:b/>
          <w:szCs w:val="20"/>
          <w:lang w:val="sr-Cyrl-CS"/>
        </w:rPr>
      </w:pPr>
    </w:p>
    <w:p w14:paraId="6188973D" w14:textId="7C852E1E" w:rsidR="00867349" w:rsidRPr="00A726D7" w:rsidRDefault="00A726D7" w:rsidP="00867349">
      <w:pPr>
        <w:jc w:val="both"/>
        <w:rPr>
          <w:szCs w:val="20"/>
          <w:lang w:val="sr-Cyrl-CS"/>
        </w:rPr>
      </w:pPr>
      <w:r w:rsidRPr="00A726D7">
        <w:rPr>
          <w:szCs w:val="20"/>
          <w:lang w:val="sr-Cyrl-CS"/>
        </w:rPr>
        <w:t>Извештај о стратешкој процени утицаја регионалног просторног плана Аутономне покрајине Војводине на животну средину</w:t>
      </w:r>
    </w:p>
    <w:p w14:paraId="6188973F" w14:textId="77777777" w:rsidR="00867349" w:rsidRPr="00A726D7" w:rsidRDefault="00867349" w:rsidP="00867349">
      <w:pPr>
        <w:rPr>
          <w:color w:val="FF0000"/>
          <w:szCs w:val="20"/>
          <w:lang w:val="sr-Cyrl-CS"/>
        </w:rPr>
      </w:pPr>
    </w:p>
    <w:p w14:paraId="61889740" w14:textId="77777777" w:rsidR="00867349" w:rsidRPr="00A726D7" w:rsidRDefault="00867349" w:rsidP="00867349">
      <w:pPr>
        <w:rPr>
          <w:color w:val="FF0000"/>
          <w:szCs w:val="20"/>
          <w:lang w:val="sr-Cyrl-CS"/>
        </w:rPr>
      </w:pPr>
    </w:p>
    <w:p w14:paraId="089B350C" w14:textId="42BEA06D" w:rsidR="00DA3301" w:rsidRDefault="00DA3301" w:rsidP="00867349">
      <w:pPr>
        <w:rPr>
          <w:color w:val="FF0000"/>
          <w:szCs w:val="20"/>
          <w:lang w:val="sr-Cyrl-CS"/>
        </w:rPr>
      </w:pPr>
    </w:p>
    <w:p w14:paraId="4CFA8B4B" w14:textId="77777777" w:rsidR="00DA3301" w:rsidRDefault="00DA3301" w:rsidP="00867349">
      <w:pPr>
        <w:rPr>
          <w:color w:val="FF0000"/>
          <w:szCs w:val="20"/>
          <w:lang w:val="sr-Cyrl-CS"/>
        </w:rPr>
      </w:pPr>
    </w:p>
    <w:p w14:paraId="3CC3C995" w14:textId="77777777" w:rsidR="00DA3301" w:rsidRDefault="00DA3301" w:rsidP="00867349">
      <w:pPr>
        <w:rPr>
          <w:color w:val="FF0000"/>
          <w:szCs w:val="20"/>
          <w:lang w:val="sr-Cyrl-CS"/>
        </w:rPr>
      </w:pPr>
    </w:p>
    <w:p w14:paraId="2C38E707" w14:textId="77777777" w:rsidR="00DA3301" w:rsidRDefault="00DA3301" w:rsidP="00867349">
      <w:pPr>
        <w:rPr>
          <w:color w:val="FF0000"/>
          <w:szCs w:val="20"/>
          <w:lang w:val="sr-Cyrl-CS"/>
        </w:rPr>
      </w:pPr>
    </w:p>
    <w:p w14:paraId="00452E59" w14:textId="77777777" w:rsidR="00DA3301" w:rsidRDefault="00DA3301" w:rsidP="00867349">
      <w:pPr>
        <w:rPr>
          <w:color w:val="FF0000"/>
          <w:szCs w:val="20"/>
          <w:lang w:val="sr-Cyrl-CS"/>
        </w:rPr>
      </w:pPr>
    </w:p>
    <w:p w14:paraId="424E6A9E" w14:textId="77777777" w:rsidR="00DA3301" w:rsidRDefault="00DA3301" w:rsidP="00867349">
      <w:pPr>
        <w:rPr>
          <w:color w:val="FF0000"/>
          <w:szCs w:val="20"/>
          <w:lang w:val="sr-Cyrl-CS"/>
        </w:rPr>
      </w:pPr>
    </w:p>
    <w:p w14:paraId="40F0EA24" w14:textId="77777777" w:rsidR="00DA3301" w:rsidRDefault="00DA3301" w:rsidP="00867349">
      <w:pPr>
        <w:rPr>
          <w:color w:val="FF0000"/>
          <w:szCs w:val="20"/>
          <w:lang w:val="sr-Cyrl-CS"/>
        </w:rPr>
      </w:pPr>
    </w:p>
    <w:p w14:paraId="4B767AD4" w14:textId="77777777" w:rsidR="00DA3301" w:rsidRDefault="00DA3301" w:rsidP="00867349">
      <w:pPr>
        <w:rPr>
          <w:color w:val="FF0000"/>
          <w:szCs w:val="20"/>
          <w:lang w:val="sr-Cyrl-CS"/>
        </w:rPr>
      </w:pPr>
    </w:p>
    <w:p w14:paraId="46D08068" w14:textId="77777777" w:rsidR="00DA3301" w:rsidRDefault="00DA3301" w:rsidP="00867349">
      <w:pPr>
        <w:rPr>
          <w:color w:val="FF0000"/>
          <w:szCs w:val="20"/>
          <w:lang w:val="sr-Cyrl-CS"/>
        </w:rPr>
      </w:pPr>
    </w:p>
    <w:p w14:paraId="6C55EC3F" w14:textId="77777777" w:rsidR="00DA3301" w:rsidRDefault="00DA3301" w:rsidP="00867349">
      <w:pPr>
        <w:rPr>
          <w:color w:val="FF0000"/>
          <w:szCs w:val="20"/>
          <w:lang w:val="sr-Cyrl-CS"/>
        </w:rPr>
      </w:pPr>
    </w:p>
    <w:p w14:paraId="2FF93E55" w14:textId="77777777" w:rsidR="00DA3301" w:rsidRDefault="00DA3301" w:rsidP="00867349">
      <w:pPr>
        <w:rPr>
          <w:color w:val="FF0000"/>
          <w:szCs w:val="20"/>
          <w:lang w:val="sr-Cyrl-CS"/>
        </w:rPr>
      </w:pPr>
    </w:p>
    <w:p w14:paraId="50C4CF6A" w14:textId="77777777" w:rsidR="00DA3301" w:rsidRDefault="00DA3301" w:rsidP="00867349">
      <w:pPr>
        <w:rPr>
          <w:color w:val="FF0000"/>
          <w:szCs w:val="20"/>
          <w:lang w:val="sr-Cyrl-CS"/>
        </w:rPr>
      </w:pPr>
    </w:p>
    <w:p w14:paraId="64EA54BF" w14:textId="77777777" w:rsidR="00DA3301" w:rsidRDefault="00DA3301" w:rsidP="00867349">
      <w:pPr>
        <w:rPr>
          <w:color w:val="FF0000"/>
          <w:szCs w:val="20"/>
          <w:lang w:val="sr-Cyrl-CS"/>
        </w:rPr>
      </w:pPr>
    </w:p>
    <w:p w14:paraId="764031AC" w14:textId="77777777" w:rsidR="00DA3301" w:rsidRDefault="00DA3301" w:rsidP="00867349">
      <w:pPr>
        <w:rPr>
          <w:color w:val="FF0000"/>
          <w:szCs w:val="20"/>
          <w:lang w:val="sr-Cyrl-CS"/>
        </w:rPr>
      </w:pPr>
    </w:p>
    <w:p w14:paraId="6420414B" w14:textId="77777777" w:rsidR="00DA3301" w:rsidRDefault="00DA3301" w:rsidP="00867349">
      <w:pPr>
        <w:rPr>
          <w:color w:val="FF0000"/>
          <w:szCs w:val="20"/>
          <w:lang w:val="sr-Cyrl-CS"/>
        </w:rPr>
      </w:pPr>
    </w:p>
    <w:p w14:paraId="551E80A9" w14:textId="77777777" w:rsidR="00DA3301" w:rsidRDefault="00DA3301" w:rsidP="00867349">
      <w:pPr>
        <w:rPr>
          <w:color w:val="FF0000"/>
          <w:szCs w:val="20"/>
          <w:lang w:val="sr-Cyrl-CS"/>
        </w:rPr>
      </w:pPr>
    </w:p>
    <w:p w14:paraId="3BC89518" w14:textId="77777777" w:rsidR="00DA3301" w:rsidRDefault="00DA3301" w:rsidP="00867349">
      <w:pPr>
        <w:rPr>
          <w:color w:val="FF0000"/>
          <w:szCs w:val="20"/>
          <w:lang w:val="sr-Cyrl-CS"/>
        </w:rPr>
      </w:pPr>
    </w:p>
    <w:p w14:paraId="48E822D3" w14:textId="77777777" w:rsidR="00DA3301" w:rsidRDefault="00DA3301" w:rsidP="00867349">
      <w:pPr>
        <w:rPr>
          <w:color w:val="FF0000"/>
          <w:szCs w:val="20"/>
          <w:lang w:val="sr-Cyrl-CS"/>
        </w:rPr>
      </w:pPr>
    </w:p>
    <w:p w14:paraId="07704303" w14:textId="77777777" w:rsidR="00DA3301" w:rsidRDefault="00DA3301" w:rsidP="00867349">
      <w:pPr>
        <w:rPr>
          <w:color w:val="FF0000"/>
          <w:szCs w:val="20"/>
          <w:lang w:val="sr-Cyrl-CS"/>
        </w:rPr>
      </w:pPr>
    </w:p>
    <w:p w14:paraId="77449700" w14:textId="77777777" w:rsidR="00DA3301" w:rsidRDefault="00DA3301" w:rsidP="00867349">
      <w:pPr>
        <w:rPr>
          <w:color w:val="FF0000"/>
          <w:szCs w:val="20"/>
          <w:lang w:val="sr-Cyrl-CS"/>
        </w:rPr>
      </w:pPr>
    </w:p>
    <w:p w14:paraId="61889741" w14:textId="47C69533" w:rsidR="00867349" w:rsidRPr="00DE7262" w:rsidRDefault="00DA3301" w:rsidP="00867349">
      <w:pPr>
        <w:rPr>
          <w:b/>
          <w:sz w:val="20"/>
          <w:lang w:val="sr-Cyrl-CS"/>
        </w:rPr>
      </w:pPr>
      <w:r w:rsidRPr="00DE7262">
        <w:rPr>
          <w:b/>
          <w:sz w:val="20"/>
          <w:lang w:val="sr-Cyrl-CS"/>
        </w:rPr>
        <w:lastRenderedPageBreak/>
        <w:t>Списак табела, слика и графикона у тексту:</w:t>
      </w:r>
    </w:p>
    <w:p w14:paraId="10A5E81F" w14:textId="77777777" w:rsidR="00DA3301" w:rsidRPr="00437174" w:rsidRDefault="00DA3301" w:rsidP="00867349">
      <w:pPr>
        <w:rPr>
          <w:sz w:val="12"/>
          <w:szCs w:val="12"/>
          <w:lang w:val="sr-Cyrl-CS"/>
        </w:rPr>
      </w:pPr>
    </w:p>
    <w:p w14:paraId="5588052C" w14:textId="4E031469" w:rsidR="00DA3301" w:rsidRPr="00DE7262" w:rsidRDefault="00DA3301" w:rsidP="00867349">
      <w:pPr>
        <w:rPr>
          <w:lang w:val="sr-Cyrl-CS"/>
        </w:rPr>
      </w:pPr>
      <w:r w:rsidRPr="00DE7262">
        <w:rPr>
          <w:lang w:val="sr-Cyrl-CS"/>
        </w:rPr>
        <w:t>Табеле</w:t>
      </w:r>
    </w:p>
    <w:p w14:paraId="223107C0" w14:textId="77777777" w:rsidR="00DA3301" w:rsidRPr="00437174" w:rsidRDefault="00DA3301" w:rsidP="00867349">
      <w:pPr>
        <w:rPr>
          <w:color w:val="FF0000"/>
          <w:sz w:val="12"/>
          <w:szCs w:val="12"/>
          <w:lang w:val="sr-Cyrl-CS"/>
        </w:rPr>
      </w:pPr>
    </w:p>
    <w:p w14:paraId="1A7E75BD" w14:textId="6FF217DB" w:rsidR="00437174" w:rsidRPr="00437174" w:rsidRDefault="00DA3301" w:rsidP="00437174">
      <w:pPr>
        <w:pStyle w:val="TableofFigures"/>
        <w:tabs>
          <w:tab w:val="right" w:leader="dot" w:pos="9345"/>
        </w:tabs>
        <w:ind w:left="1134" w:hanging="1134"/>
        <w:rPr>
          <w:rFonts w:asciiTheme="minorHAnsi" w:eastAsiaTheme="minorEastAsia" w:hAnsiTheme="minorHAnsi" w:cstheme="minorBidi"/>
          <w:i w:val="0"/>
          <w:iCs w:val="0"/>
          <w:noProof/>
          <w:sz w:val="22"/>
          <w:szCs w:val="22"/>
          <w:lang w:val="sr-Cyrl-RS" w:eastAsia="sr-Cyrl-RS"/>
        </w:rPr>
      </w:pPr>
      <w:r w:rsidRPr="00437174">
        <w:rPr>
          <w:i w:val="0"/>
          <w:color w:val="FF0000"/>
          <w:lang w:val="sr-Cyrl-CS"/>
        </w:rPr>
        <w:fldChar w:fldCharType="begin"/>
      </w:r>
      <w:r w:rsidRPr="00437174">
        <w:rPr>
          <w:i w:val="0"/>
          <w:color w:val="FF0000"/>
          <w:lang w:val="sr-Cyrl-CS"/>
        </w:rPr>
        <w:instrText xml:space="preserve"> TOC \c "Табела" </w:instrText>
      </w:r>
      <w:r w:rsidRPr="00437174">
        <w:rPr>
          <w:i w:val="0"/>
          <w:color w:val="FF0000"/>
          <w:lang w:val="sr-Cyrl-CS"/>
        </w:rPr>
        <w:fldChar w:fldCharType="separate"/>
      </w:r>
      <w:r w:rsidR="00437174" w:rsidRPr="00437174">
        <w:rPr>
          <w:b/>
          <w:i w:val="0"/>
          <w:noProof/>
        </w:rPr>
        <w:t>Табела 1</w:t>
      </w:r>
      <w:r w:rsidR="00437174" w:rsidRPr="00437174">
        <w:rPr>
          <w:b/>
          <w:i w:val="0"/>
          <w:noProof/>
          <w:lang w:val="sr-Cyrl-RS"/>
        </w:rPr>
        <w:t xml:space="preserve">. </w:t>
      </w:r>
      <w:r w:rsidR="00437174">
        <w:rPr>
          <w:b/>
          <w:i w:val="0"/>
          <w:noProof/>
          <w:lang w:val="sr-Cyrl-RS"/>
        </w:rPr>
        <w:tab/>
      </w:r>
      <w:r w:rsidR="00437174" w:rsidRPr="00437174">
        <w:rPr>
          <w:i w:val="0"/>
          <w:noProof/>
          <w:lang w:val="sr-Cyrl-RS" w:eastAsia="sr-Latn-CS"/>
        </w:rPr>
        <w:t>Приоритетни прaвци просторне оријентације пољопривредне производње</w:t>
      </w:r>
      <w:r w:rsidR="00437174" w:rsidRPr="00437174">
        <w:rPr>
          <w:i w:val="0"/>
          <w:noProof/>
        </w:rPr>
        <w:tab/>
      </w:r>
      <w:r w:rsidR="00437174" w:rsidRPr="00437174">
        <w:rPr>
          <w:i w:val="0"/>
          <w:noProof/>
        </w:rPr>
        <w:fldChar w:fldCharType="begin"/>
      </w:r>
      <w:r w:rsidR="00437174" w:rsidRPr="00437174">
        <w:rPr>
          <w:i w:val="0"/>
          <w:noProof/>
        </w:rPr>
        <w:instrText xml:space="preserve"> PAGEREF _Toc97280542 \h </w:instrText>
      </w:r>
      <w:r w:rsidR="00437174" w:rsidRPr="00437174">
        <w:rPr>
          <w:i w:val="0"/>
          <w:noProof/>
        </w:rPr>
      </w:r>
      <w:r w:rsidR="00437174" w:rsidRPr="00437174">
        <w:rPr>
          <w:i w:val="0"/>
          <w:noProof/>
        </w:rPr>
        <w:fldChar w:fldCharType="separate"/>
      </w:r>
      <w:r w:rsidR="009867BF">
        <w:rPr>
          <w:i w:val="0"/>
          <w:noProof/>
        </w:rPr>
        <w:t>16</w:t>
      </w:r>
      <w:r w:rsidR="00437174" w:rsidRPr="00437174">
        <w:rPr>
          <w:i w:val="0"/>
          <w:noProof/>
        </w:rPr>
        <w:fldChar w:fldCharType="end"/>
      </w:r>
    </w:p>
    <w:p w14:paraId="187A17D1" w14:textId="77777777" w:rsidR="00437174" w:rsidRDefault="00437174" w:rsidP="00437174">
      <w:pPr>
        <w:pStyle w:val="TableofFigures"/>
        <w:tabs>
          <w:tab w:val="right" w:leader="dot" w:pos="9345"/>
        </w:tabs>
        <w:ind w:left="1134" w:hanging="1134"/>
        <w:rPr>
          <w:i w:val="0"/>
          <w:noProof/>
          <w:lang w:val="sr-Cyrl-RS" w:eastAsia="sr-Latn-CS"/>
        </w:rPr>
      </w:pPr>
      <w:r w:rsidRPr="00437174">
        <w:rPr>
          <w:b/>
          <w:i w:val="0"/>
          <w:noProof/>
        </w:rPr>
        <w:t>Табела 2</w:t>
      </w:r>
      <w:r w:rsidRPr="00437174">
        <w:rPr>
          <w:b/>
          <w:i w:val="0"/>
          <w:noProof/>
          <w:lang w:val="sr-Cyrl-RS"/>
        </w:rPr>
        <w:t>.</w:t>
      </w:r>
      <w:r w:rsidRPr="00437174">
        <w:rPr>
          <w:i w:val="0"/>
          <w:noProof/>
          <w:lang w:eastAsia="sr-Latn-CS"/>
        </w:rPr>
        <w:t xml:space="preserve"> </w:t>
      </w:r>
      <w:r>
        <w:rPr>
          <w:i w:val="0"/>
          <w:noProof/>
          <w:lang w:val="sr-Cyrl-RS" w:eastAsia="sr-Latn-CS"/>
        </w:rPr>
        <w:tab/>
      </w:r>
      <w:r w:rsidRPr="00437174">
        <w:rPr>
          <w:i w:val="0"/>
          <w:noProof/>
          <w:lang w:eastAsia="sr-Latn-CS"/>
        </w:rPr>
        <w:t xml:space="preserve">Регионални системи и подсистеми за снабдевање водом насеља </w:t>
      </w:r>
    </w:p>
    <w:p w14:paraId="00779FF1" w14:textId="08D14886" w:rsidR="00437174" w:rsidRPr="00437174" w:rsidRDefault="00437174" w:rsidP="00437174">
      <w:pPr>
        <w:pStyle w:val="TableofFigures"/>
        <w:tabs>
          <w:tab w:val="right" w:leader="dot" w:pos="9345"/>
        </w:tabs>
        <w:ind w:left="1134" w:hanging="1134"/>
        <w:rPr>
          <w:rFonts w:asciiTheme="minorHAnsi" w:eastAsiaTheme="minorEastAsia" w:hAnsiTheme="minorHAnsi" w:cstheme="minorBidi"/>
          <w:i w:val="0"/>
          <w:iCs w:val="0"/>
          <w:noProof/>
          <w:sz w:val="22"/>
          <w:szCs w:val="22"/>
          <w:lang w:val="sr-Cyrl-RS" w:eastAsia="sr-Cyrl-RS"/>
        </w:rPr>
      </w:pPr>
      <w:r>
        <w:rPr>
          <w:i w:val="0"/>
          <w:noProof/>
          <w:lang w:val="sr-Cyrl-RS" w:eastAsia="sr-Latn-CS"/>
        </w:rPr>
        <w:tab/>
      </w:r>
      <w:r w:rsidRPr="00437174">
        <w:rPr>
          <w:i w:val="0"/>
          <w:noProof/>
          <w:lang w:eastAsia="sr-Latn-CS"/>
        </w:rPr>
        <w:t>(на територији АПВ)</w:t>
      </w:r>
      <w:r w:rsidRPr="00437174">
        <w:rPr>
          <w:i w:val="0"/>
          <w:noProof/>
        </w:rPr>
        <w:tab/>
      </w:r>
      <w:r w:rsidRPr="00437174">
        <w:rPr>
          <w:i w:val="0"/>
          <w:noProof/>
        </w:rPr>
        <w:fldChar w:fldCharType="begin"/>
      </w:r>
      <w:r w:rsidRPr="00437174">
        <w:rPr>
          <w:i w:val="0"/>
          <w:noProof/>
        </w:rPr>
        <w:instrText xml:space="preserve"> PAGEREF _Toc97280543 \h </w:instrText>
      </w:r>
      <w:r w:rsidRPr="00437174">
        <w:rPr>
          <w:i w:val="0"/>
          <w:noProof/>
        </w:rPr>
      </w:r>
      <w:r w:rsidRPr="00437174">
        <w:rPr>
          <w:i w:val="0"/>
          <w:noProof/>
        </w:rPr>
        <w:fldChar w:fldCharType="separate"/>
      </w:r>
      <w:r w:rsidR="009867BF">
        <w:rPr>
          <w:i w:val="0"/>
          <w:noProof/>
        </w:rPr>
        <w:t>20</w:t>
      </w:r>
      <w:r w:rsidRPr="00437174">
        <w:rPr>
          <w:i w:val="0"/>
          <w:noProof/>
        </w:rPr>
        <w:fldChar w:fldCharType="end"/>
      </w:r>
    </w:p>
    <w:p w14:paraId="083F9095" w14:textId="5FD7DFF8" w:rsidR="00437174" w:rsidRPr="00437174" w:rsidRDefault="00437174" w:rsidP="00437174">
      <w:pPr>
        <w:pStyle w:val="TableofFigures"/>
        <w:tabs>
          <w:tab w:val="right" w:leader="dot" w:pos="9345"/>
        </w:tabs>
        <w:ind w:left="1134" w:hanging="1134"/>
        <w:rPr>
          <w:rFonts w:asciiTheme="minorHAnsi" w:eastAsiaTheme="minorEastAsia" w:hAnsiTheme="minorHAnsi" w:cstheme="minorBidi"/>
          <w:i w:val="0"/>
          <w:iCs w:val="0"/>
          <w:noProof/>
          <w:sz w:val="22"/>
          <w:szCs w:val="22"/>
          <w:lang w:val="sr-Cyrl-RS" w:eastAsia="sr-Cyrl-RS"/>
        </w:rPr>
      </w:pPr>
      <w:r w:rsidRPr="00437174">
        <w:rPr>
          <w:b/>
          <w:i w:val="0"/>
          <w:noProof/>
        </w:rPr>
        <w:t>Табела 3.</w:t>
      </w:r>
      <w:r w:rsidRPr="00437174">
        <w:rPr>
          <w:b/>
          <w:i w:val="0"/>
          <w:noProof/>
          <w:lang w:eastAsia="sr-Latn-CS"/>
        </w:rPr>
        <w:t xml:space="preserve"> </w:t>
      </w:r>
      <w:r>
        <w:rPr>
          <w:b/>
          <w:i w:val="0"/>
          <w:noProof/>
          <w:lang w:val="sr-Cyrl-RS" w:eastAsia="sr-Latn-CS"/>
        </w:rPr>
        <w:tab/>
      </w:r>
      <w:r w:rsidRPr="00437174">
        <w:rPr>
          <w:i w:val="0"/>
          <w:noProof/>
          <w:lang w:eastAsia="sr-Latn-CS"/>
        </w:rPr>
        <w:t>Речни системи за коришћење и заштиту вода (на територији АПВ)</w:t>
      </w:r>
      <w:r w:rsidRPr="00437174">
        <w:rPr>
          <w:i w:val="0"/>
          <w:noProof/>
        </w:rPr>
        <w:tab/>
      </w:r>
      <w:r w:rsidRPr="00437174">
        <w:rPr>
          <w:i w:val="0"/>
          <w:noProof/>
        </w:rPr>
        <w:fldChar w:fldCharType="begin"/>
      </w:r>
      <w:r w:rsidRPr="00437174">
        <w:rPr>
          <w:i w:val="0"/>
          <w:noProof/>
        </w:rPr>
        <w:instrText xml:space="preserve"> PAGEREF _Toc97280544 \h </w:instrText>
      </w:r>
      <w:r w:rsidRPr="00437174">
        <w:rPr>
          <w:i w:val="0"/>
          <w:noProof/>
        </w:rPr>
      </w:r>
      <w:r w:rsidRPr="00437174">
        <w:rPr>
          <w:i w:val="0"/>
          <w:noProof/>
        </w:rPr>
        <w:fldChar w:fldCharType="separate"/>
      </w:r>
      <w:r w:rsidR="009867BF">
        <w:rPr>
          <w:i w:val="0"/>
          <w:noProof/>
        </w:rPr>
        <w:t>21</w:t>
      </w:r>
      <w:r w:rsidRPr="00437174">
        <w:rPr>
          <w:i w:val="0"/>
          <w:noProof/>
        </w:rPr>
        <w:fldChar w:fldCharType="end"/>
      </w:r>
    </w:p>
    <w:p w14:paraId="099A682B" w14:textId="77777777" w:rsidR="00437174" w:rsidRPr="00437174" w:rsidRDefault="00437174" w:rsidP="00437174">
      <w:pPr>
        <w:pStyle w:val="TableofFigures"/>
        <w:tabs>
          <w:tab w:val="left" w:pos="1320"/>
          <w:tab w:val="right" w:leader="dot" w:pos="9345"/>
        </w:tabs>
        <w:ind w:left="1134" w:hanging="1134"/>
        <w:rPr>
          <w:rFonts w:asciiTheme="minorHAnsi" w:eastAsiaTheme="minorEastAsia" w:hAnsiTheme="minorHAnsi" w:cstheme="minorBidi"/>
          <w:i w:val="0"/>
          <w:iCs w:val="0"/>
          <w:noProof/>
          <w:sz w:val="22"/>
          <w:szCs w:val="22"/>
          <w:lang w:val="sr-Cyrl-RS" w:eastAsia="sr-Cyrl-RS"/>
        </w:rPr>
      </w:pPr>
      <w:r w:rsidRPr="00437174">
        <w:rPr>
          <w:rFonts w:eastAsiaTheme="minorEastAsia"/>
          <w:b/>
          <w:i w:val="0"/>
          <w:noProof/>
        </w:rPr>
        <w:t xml:space="preserve">Табела </w:t>
      </w:r>
      <w:r w:rsidRPr="00437174">
        <w:rPr>
          <w:b/>
          <w:i w:val="0"/>
          <w:noProof/>
        </w:rPr>
        <w:t>4</w:t>
      </w:r>
      <w:r w:rsidRPr="00437174">
        <w:rPr>
          <w:b/>
          <w:i w:val="0"/>
          <w:noProof/>
          <w:lang w:val="sr-Cyrl-RS"/>
        </w:rPr>
        <w:t>.</w:t>
      </w:r>
      <w:r w:rsidRPr="00437174">
        <w:rPr>
          <w:rFonts w:asciiTheme="minorHAnsi" w:eastAsiaTheme="minorEastAsia" w:hAnsiTheme="minorHAnsi" w:cstheme="minorBidi"/>
          <w:i w:val="0"/>
          <w:iCs w:val="0"/>
          <w:noProof/>
          <w:sz w:val="22"/>
          <w:szCs w:val="22"/>
          <w:lang w:val="sr-Cyrl-RS" w:eastAsia="sr-Cyrl-RS"/>
        </w:rPr>
        <w:tab/>
      </w:r>
      <w:r w:rsidRPr="00437174">
        <w:rPr>
          <w:rFonts w:eastAsiaTheme="minorEastAsia"/>
          <w:i w:val="0"/>
          <w:noProof/>
          <w:lang w:val="sr-Cyrl-RS"/>
        </w:rPr>
        <w:t>Планиране активности на граничним прелазима (ГП) у Републици Србији/АП Војводини</w:t>
      </w:r>
      <w:r w:rsidRPr="00437174">
        <w:rPr>
          <w:i w:val="0"/>
          <w:noProof/>
        </w:rPr>
        <w:tab/>
      </w:r>
      <w:r w:rsidRPr="00437174">
        <w:rPr>
          <w:i w:val="0"/>
          <w:noProof/>
        </w:rPr>
        <w:fldChar w:fldCharType="begin"/>
      </w:r>
      <w:r w:rsidRPr="00437174">
        <w:rPr>
          <w:i w:val="0"/>
          <w:noProof/>
        </w:rPr>
        <w:instrText xml:space="preserve"> PAGEREF _Toc97280545 \h </w:instrText>
      </w:r>
      <w:r w:rsidRPr="00437174">
        <w:rPr>
          <w:i w:val="0"/>
          <w:noProof/>
        </w:rPr>
      </w:r>
      <w:r w:rsidRPr="00437174">
        <w:rPr>
          <w:i w:val="0"/>
          <w:noProof/>
        </w:rPr>
        <w:fldChar w:fldCharType="separate"/>
      </w:r>
      <w:r w:rsidR="009867BF">
        <w:rPr>
          <w:i w:val="0"/>
          <w:noProof/>
        </w:rPr>
        <w:t>28</w:t>
      </w:r>
      <w:r w:rsidRPr="00437174">
        <w:rPr>
          <w:i w:val="0"/>
          <w:noProof/>
        </w:rPr>
        <w:fldChar w:fldCharType="end"/>
      </w:r>
    </w:p>
    <w:p w14:paraId="039AF5E8" w14:textId="77B81C22" w:rsidR="00437174" w:rsidRPr="00437174" w:rsidRDefault="00437174" w:rsidP="00437174">
      <w:pPr>
        <w:pStyle w:val="TableofFigures"/>
        <w:tabs>
          <w:tab w:val="right" w:leader="dot" w:pos="9345"/>
        </w:tabs>
        <w:ind w:left="1134" w:hanging="1134"/>
        <w:rPr>
          <w:rFonts w:asciiTheme="minorHAnsi" w:eastAsiaTheme="minorEastAsia" w:hAnsiTheme="minorHAnsi" w:cstheme="minorBidi"/>
          <w:i w:val="0"/>
          <w:iCs w:val="0"/>
          <w:noProof/>
          <w:sz w:val="22"/>
          <w:szCs w:val="22"/>
          <w:lang w:val="sr-Cyrl-RS" w:eastAsia="sr-Cyrl-RS"/>
        </w:rPr>
      </w:pPr>
      <w:r w:rsidRPr="00437174">
        <w:rPr>
          <w:rFonts w:eastAsiaTheme="minorEastAsia"/>
          <w:b/>
          <w:i w:val="0"/>
          <w:noProof/>
        </w:rPr>
        <w:t xml:space="preserve">Табела </w:t>
      </w:r>
      <w:r w:rsidRPr="00437174">
        <w:rPr>
          <w:b/>
          <w:i w:val="0"/>
          <w:noProof/>
        </w:rPr>
        <w:t>5.</w:t>
      </w:r>
      <w:r w:rsidRPr="00437174">
        <w:rPr>
          <w:rFonts w:eastAsiaTheme="majorEastAsia"/>
          <w:b/>
          <w:i w:val="0"/>
          <w:noProof/>
        </w:rPr>
        <w:t xml:space="preserve"> </w:t>
      </w:r>
      <w:r>
        <w:rPr>
          <w:rFonts w:eastAsiaTheme="majorEastAsia"/>
          <w:b/>
          <w:i w:val="0"/>
          <w:noProof/>
          <w:lang w:val="sr-Cyrl-RS"/>
        </w:rPr>
        <w:tab/>
      </w:r>
      <w:r w:rsidRPr="00437174">
        <w:rPr>
          <w:rFonts w:eastAsiaTheme="majorEastAsia" w:cstheme="majorBidi"/>
          <w:i w:val="0"/>
          <w:noProof/>
        </w:rPr>
        <w:t>Oцена квалитета ваздуха за 2018. годину</w:t>
      </w:r>
      <w:r w:rsidRPr="00437174">
        <w:rPr>
          <w:i w:val="0"/>
          <w:noProof/>
        </w:rPr>
        <w:tab/>
      </w:r>
      <w:r w:rsidRPr="00437174">
        <w:rPr>
          <w:i w:val="0"/>
          <w:noProof/>
        </w:rPr>
        <w:fldChar w:fldCharType="begin"/>
      </w:r>
      <w:r w:rsidRPr="00437174">
        <w:rPr>
          <w:i w:val="0"/>
          <w:noProof/>
        </w:rPr>
        <w:instrText xml:space="preserve"> PAGEREF _Toc97280546 \h </w:instrText>
      </w:r>
      <w:r w:rsidRPr="00437174">
        <w:rPr>
          <w:i w:val="0"/>
          <w:noProof/>
        </w:rPr>
      </w:r>
      <w:r w:rsidRPr="00437174">
        <w:rPr>
          <w:i w:val="0"/>
          <w:noProof/>
        </w:rPr>
        <w:fldChar w:fldCharType="separate"/>
      </w:r>
      <w:r w:rsidR="009867BF">
        <w:rPr>
          <w:i w:val="0"/>
          <w:noProof/>
        </w:rPr>
        <w:t>47</w:t>
      </w:r>
      <w:r w:rsidRPr="00437174">
        <w:rPr>
          <w:i w:val="0"/>
          <w:noProof/>
        </w:rPr>
        <w:fldChar w:fldCharType="end"/>
      </w:r>
    </w:p>
    <w:p w14:paraId="6D1C4BE5" w14:textId="77777777" w:rsidR="00437174" w:rsidRDefault="00437174" w:rsidP="00437174">
      <w:pPr>
        <w:pStyle w:val="TableofFigures"/>
        <w:tabs>
          <w:tab w:val="left" w:pos="1320"/>
          <w:tab w:val="right" w:leader="dot" w:pos="9345"/>
        </w:tabs>
        <w:ind w:left="1134" w:hanging="1134"/>
        <w:rPr>
          <w:rFonts w:eastAsiaTheme="majorEastAsia" w:cstheme="majorBidi"/>
          <w:i w:val="0"/>
          <w:noProof/>
          <w:lang w:val="sr-Cyrl-RS"/>
        </w:rPr>
      </w:pPr>
      <w:r w:rsidRPr="00437174">
        <w:rPr>
          <w:rFonts w:eastAsiaTheme="minorEastAsia"/>
          <w:b/>
          <w:i w:val="0"/>
          <w:noProof/>
        </w:rPr>
        <w:t xml:space="preserve">Табела </w:t>
      </w:r>
      <w:r w:rsidRPr="00437174">
        <w:rPr>
          <w:b/>
          <w:i w:val="0"/>
          <w:noProof/>
        </w:rPr>
        <w:t>6.</w:t>
      </w:r>
      <w:r w:rsidRPr="00437174">
        <w:rPr>
          <w:rFonts w:asciiTheme="minorHAnsi" w:eastAsiaTheme="minorEastAsia" w:hAnsiTheme="minorHAnsi" w:cstheme="minorBidi"/>
          <w:i w:val="0"/>
          <w:iCs w:val="0"/>
          <w:noProof/>
          <w:sz w:val="22"/>
          <w:szCs w:val="22"/>
          <w:lang w:val="sr-Cyrl-RS" w:eastAsia="sr-Cyrl-RS"/>
        </w:rPr>
        <w:tab/>
      </w:r>
      <w:r w:rsidRPr="00437174">
        <w:rPr>
          <w:rFonts w:eastAsiaTheme="majorEastAsia" w:cstheme="majorBidi"/>
          <w:i w:val="0"/>
          <w:noProof/>
        </w:rPr>
        <w:t xml:space="preserve">Тренд квалитета ваздуха по зонама, агломерацијама и градовима, период 2010 –  </w:t>
      </w:r>
    </w:p>
    <w:p w14:paraId="6AD86A8E" w14:textId="028C9F9A" w:rsidR="00437174" w:rsidRPr="00437174" w:rsidRDefault="00437174" w:rsidP="00437174">
      <w:pPr>
        <w:pStyle w:val="TableofFigures"/>
        <w:tabs>
          <w:tab w:val="left" w:pos="1320"/>
          <w:tab w:val="right" w:leader="dot" w:pos="9345"/>
        </w:tabs>
        <w:ind w:left="1134" w:hanging="1134"/>
        <w:rPr>
          <w:rFonts w:asciiTheme="minorHAnsi" w:eastAsiaTheme="minorEastAsia" w:hAnsiTheme="minorHAnsi" w:cstheme="minorBidi"/>
          <w:i w:val="0"/>
          <w:iCs w:val="0"/>
          <w:noProof/>
          <w:sz w:val="22"/>
          <w:szCs w:val="22"/>
          <w:lang w:val="sr-Cyrl-RS" w:eastAsia="sr-Cyrl-RS"/>
        </w:rPr>
      </w:pPr>
      <w:r>
        <w:rPr>
          <w:rFonts w:eastAsiaTheme="majorEastAsia" w:cstheme="majorBidi"/>
          <w:i w:val="0"/>
          <w:noProof/>
          <w:lang w:val="sr-Cyrl-RS"/>
        </w:rPr>
        <w:tab/>
      </w:r>
      <w:r w:rsidRPr="00437174">
        <w:rPr>
          <w:rFonts w:eastAsiaTheme="majorEastAsia" w:cstheme="majorBidi"/>
          <w:i w:val="0"/>
          <w:noProof/>
        </w:rPr>
        <w:t>2018. година</w:t>
      </w:r>
      <w:r w:rsidRPr="00437174">
        <w:rPr>
          <w:i w:val="0"/>
          <w:noProof/>
        </w:rPr>
        <w:tab/>
      </w:r>
      <w:r w:rsidRPr="00437174">
        <w:rPr>
          <w:i w:val="0"/>
          <w:noProof/>
        </w:rPr>
        <w:fldChar w:fldCharType="begin"/>
      </w:r>
      <w:r w:rsidRPr="00437174">
        <w:rPr>
          <w:i w:val="0"/>
          <w:noProof/>
        </w:rPr>
        <w:instrText xml:space="preserve"> PAGEREF _Toc97280547 \h </w:instrText>
      </w:r>
      <w:r w:rsidRPr="00437174">
        <w:rPr>
          <w:i w:val="0"/>
          <w:noProof/>
        </w:rPr>
      </w:r>
      <w:r w:rsidRPr="00437174">
        <w:rPr>
          <w:i w:val="0"/>
          <w:noProof/>
        </w:rPr>
        <w:fldChar w:fldCharType="separate"/>
      </w:r>
      <w:r w:rsidR="009867BF">
        <w:rPr>
          <w:i w:val="0"/>
          <w:noProof/>
        </w:rPr>
        <w:t>47</w:t>
      </w:r>
      <w:r w:rsidRPr="00437174">
        <w:rPr>
          <w:i w:val="0"/>
          <w:noProof/>
        </w:rPr>
        <w:fldChar w:fldCharType="end"/>
      </w:r>
    </w:p>
    <w:p w14:paraId="0B7CC4A9" w14:textId="67D38014" w:rsidR="00437174" w:rsidRPr="00437174" w:rsidRDefault="00437174" w:rsidP="00437174">
      <w:pPr>
        <w:pStyle w:val="TableofFigures"/>
        <w:tabs>
          <w:tab w:val="right" w:leader="dot" w:pos="9345"/>
        </w:tabs>
        <w:ind w:left="1134" w:hanging="1134"/>
        <w:rPr>
          <w:rFonts w:asciiTheme="minorHAnsi" w:eastAsiaTheme="minorEastAsia" w:hAnsiTheme="minorHAnsi" w:cstheme="minorBidi"/>
          <w:i w:val="0"/>
          <w:iCs w:val="0"/>
          <w:noProof/>
          <w:sz w:val="22"/>
          <w:szCs w:val="22"/>
          <w:lang w:val="sr-Cyrl-RS" w:eastAsia="sr-Cyrl-RS"/>
        </w:rPr>
      </w:pPr>
      <w:r w:rsidRPr="00437174">
        <w:rPr>
          <w:rFonts w:eastAsiaTheme="minorEastAsia"/>
          <w:b/>
          <w:i w:val="0"/>
          <w:noProof/>
        </w:rPr>
        <w:t xml:space="preserve">Табела </w:t>
      </w:r>
      <w:r w:rsidRPr="00437174">
        <w:rPr>
          <w:b/>
          <w:i w:val="0"/>
          <w:noProof/>
        </w:rPr>
        <w:t>7</w:t>
      </w:r>
      <w:r w:rsidRPr="00437174">
        <w:rPr>
          <w:b/>
          <w:i w:val="0"/>
          <w:noProof/>
          <w:lang w:val="sr-Cyrl-RS"/>
        </w:rPr>
        <w:t>.</w:t>
      </w:r>
      <w:r w:rsidRPr="00437174">
        <w:rPr>
          <w:i w:val="0"/>
          <w:noProof/>
          <w:lang w:val="sr-Cyrl-RS"/>
        </w:rPr>
        <w:t xml:space="preserve"> </w:t>
      </w:r>
      <w:r>
        <w:rPr>
          <w:i w:val="0"/>
          <w:noProof/>
          <w:lang w:val="sr-Cyrl-RS"/>
        </w:rPr>
        <w:tab/>
      </w:r>
      <w:r w:rsidRPr="00437174">
        <w:rPr>
          <w:i w:val="0"/>
          <w:noProof/>
          <w:lang w:val="sr-Cyrl-RS"/>
        </w:rPr>
        <w:t>Екстремне вредности дневних температура ваздуha у Војводини у  (°С)</w:t>
      </w:r>
      <w:r w:rsidRPr="00437174">
        <w:rPr>
          <w:i w:val="0"/>
          <w:noProof/>
        </w:rPr>
        <w:tab/>
      </w:r>
      <w:r w:rsidRPr="00437174">
        <w:rPr>
          <w:i w:val="0"/>
          <w:noProof/>
        </w:rPr>
        <w:fldChar w:fldCharType="begin"/>
      </w:r>
      <w:r w:rsidRPr="00437174">
        <w:rPr>
          <w:i w:val="0"/>
          <w:noProof/>
        </w:rPr>
        <w:instrText xml:space="preserve"> PAGEREF _Toc97280548 \h </w:instrText>
      </w:r>
      <w:r w:rsidRPr="00437174">
        <w:rPr>
          <w:i w:val="0"/>
          <w:noProof/>
        </w:rPr>
      </w:r>
      <w:r w:rsidRPr="00437174">
        <w:rPr>
          <w:i w:val="0"/>
          <w:noProof/>
        </w:rPr>
        <w:fldChar w:fldCharType="separate"/>
      </w:r>
      <w:r w:rsidR="009867BF">
        <w:rPr>
          <w:i w:val="0"/>
          <w:noProof/>
        </w:rPr>
        <w:t>55</w:t>
      </w:r>
      <w:r w:rsidRPr="00437174">
        <w:rPr>
          <w:i w:val="0"/>
          <w:noProof/>
        </w:rPr>
        <w:fldChar w:fldCharType="end"/>
      </w:r>
    </w:p>
    <w:p w14:paraId="4C9134E0" w14:textId="37E574C2" w:rsidR="00437174" w:rsidRPr="00437174" w:rsidRDefault="00437174" w:rsidP="00437174">
      <w:pPr>
        <w:pStyle w:val="TableofFigures"/>
        <w:tabs>
          <w:tab w:val="right" w:leader="dot" w:pos="9345"/>
        </w:tabs>
        <w:ind w:left="1134" w:hanging="1134"/>
        <w:rPr>
          <w:rFonts w:asciiTheme="minorHAnsi" w:eastAsiaTheme="minorEastAsia" w:hAnsiTheme="minorHAnsi" w:cstheme="minorBidi"/>
          <w:i w:val="0"/>
          <w:iCs w:val="0"/>
          <w:noProof/>
          <w:sz w:val="22"/>
          <w:szCs w:val="22"/>
          <w:lang w:val="sr-Cyrl-RS" w:eastAsia="sr-Cyrl-RS"/>
        </w:rPr>
      </w:pPr>
      <w:r w:rsidRPr="00437174">
        <w:rPr>
          <w:rFonts w:eastAsiaTheme="minorEastAsia"/>
          <w:b/>
          <w:i w:val="0"/>
          <w:noProof/>
        </w:rPr>
        <w:t xml:space="preserve">Табела </w:t>
      </w:r>
      <w:r w:rsidRPr="00437174">
        <w:rPr>
          <w:b/>
          <w:i w:val="0"/>
          <w:noProof/>
        </w:rPr>
        <w:t>8</w:t>
      </w:r>
      <w:r w:rsidRPr="00437174">
        <w:rPr>
          <w:b/>
          <w:i w:val="0"/>
          <w:noProof/>
          <w:lang w:val="sr-Cyrl-RS"/>
        </w:rPr>
        <w:t>.</w:t>
      </w:r>
      <w:r w:rsidRPr="00437174">
        <w:rPr>
          <w:i w:val="0"/>
          <w:noProof/>
          <w:lang w:val="sr-Cyrl-RS"/>
        </w:rPr>
        <w:t xml:space="preserve"> </w:t>
      </w:r>
      <w:r>
        <w:rPr>
          <w:i w:val="0"/>
          <w:noProof/>
          <w:lang w:val="sr-Cyrl-RS"/>
        </w:rPr>
        <w:tab/>
      </w:r>
      <w:r w:rsidRPr="00437174">
        <w:rPr>
          <w:i w:val="0"/>
          <w:noProof/>
          <w:lang w:val="sr-Cyrl-RS"/>
        </w:rPr>
        <w:t>Кретање просечне месечне вредности релативне влажности за Војводину (%)</w:t>
      </w:r>
      <w:r w:rsidRPr="00437174">
        <w:rPr>
          <w:i w:val="0"/>
          <w:noProof/>
        </w:rPr>
        <w:tab/>
      </w:r>
      <w:r w:rsidRPr="00437174">
        <w:rPr>
          <w:i w:val="0"/>
          <w:noProof/>
        </w:rPr>
        <w:fldChar w:fldCharType="begin"/>
      </w:r>
      <w:r w:rsidRPr="00437174">
        <w:rPr>
          <w:i w:val="0"/>
          <w:noProof/>
        </w:rPr>
        <w:instrText xml:space="preserve"> PAGEREF _Toc97280549 \h </w:instrText>
      </w:r>
      <w:r w:rsidRPr="00437174">
        <w:rPr>
          <w:i w:val="0"/>
          <w:noProof/>
        </w:rPr>
      </w:r>
      <w:r w:rsidRPr="00437174">
        <w:rPr>
          <w:i w:val="0"/>
          <w:noProof/>
        </w:rPr>
        <w:fldChar w:fldCharType="separate"/>
      </w:r>
      <w:r w:rsidR="009867BF">
        <w:rPr>
          <w:i w:val="0"/>
          <w:noProof/>
        </w:rPr>
        <w:t>55</w:t>
      </w:r>
      <w:r w:rsidRPr="00437174">
        <w:rPr>
          <w:i w:val="0"/>
          <w:noProof/>
        </w:rPr>
        <w:fldChar w:fldCharType="end"/>
      </w:r>
    </w:p>
    <w:p w14:paraId="78BCF9C2" w14:textId="77777777" w:rsidR="00437174" w:rsidRDefault="00437174" w:rsidP="00437174">
      <w:pPr>
        <w:pStyle w:val="TableofFigures"/>
        <w:tabs>
          <w:tab w:val="left" w:pos="1320"/>
          <w:tab w:val="right" w:leader="dot" w:pos="9345"/>
        </w:tabs>
        <w:ind w:left="1134" w:hanging="1134"/>
        <w:rPr>
          <w:i w:val="0"/>
          <w:noProof/>
          <w:lang w:val="sr-Cyrl-RS"/>
        </w:rPr>
      </w:pPr>
      <w:r w:rsidRPr="00437174">
        <w:rPr>
          <w:rFonts w:eastAsiaTheme="minorEastAsia"/>
          <w:b/>
          <w:i w:val="0"/>
          <w:noProof/>
        </w:rPr>
        <w:t xml:space="preserve">Табела </w:t>
      </w:r>
      <w:r w:rsidRPr="00437174">
        <w:rPr>
          <w:b/>
          <w:i w:val="0"/>
          <w:noProof/>
        </w:rPr>
        <w:t>9</w:t>
      </w:r>
      <w:r w:rsidRPr="00437174">
        <w:rPr>
          <w:b/>
          <w:i w:val="0"/>
          <w:noProof/>
          <w:lang w:val="sr-Cyrl-RS"/>
        </w:rPr>
        <w:t>.</w:t>
      </w:r>
      <w:r w:rsidRPr="00437174">
        <w:rPr>
          <w:i w:val="0"/>
          <w:noProof/>
          <w:lang w:val="sr-Cyrl-RS"/>
        </w:rPr>
        <w:t xml:space="preserve"> </w:t>
      </w:r>
      <w:r w:rsidRPr="00437174">
        <w:rPr>
          <w:rFonts w:asciiTheme="minorHAnsi" w:eastAsiaTheme="minorEastAsia" w:hAnsiTheme="minorHAnsi" w:cstheme="minorBidi"/>
          <w:i w:val="0"/>
          <w:iCs w:val="0"/>
          <w:noProof/>
          <w:sz w:val="22"/>
          <w:szCs w:val="22"/>
          <w:lang w:val="sr-Cyrl-RS" w:eastAsia="sr-Cyrl-RS"/>
        </w:rPr>
        <w:tab/>
      </w:r>
      <w:r w:rsidRPr="00437174">
        <w:rPr>
          <w:i w:val="0"/>
          <w:noProof/>
          <w:lang w:val="sr-Cyrl-RS"/>
        </w:rPr>
        <w:t xml:space="preserve">Просечне суме потенцијалне евапотранспирације (mm) у Војводини по методи </w:t>
      </w:r>
    </w:p>
    <w:p w14:paraId="79A65907" w14:textId="4FF6A875" w:rsidR="00437174" w:rsidRPr="00437174" w:rsidRDefault="00437174" w:rsidP="00437174">
      <w:pPr>
        <w:pStyle w:val="TableofFigures"/>
        <w:tabs>
          <w:tab w:val="left" w:pos="1320"/>
          <w:tab w:val="right" w:leader="dot" w:pos="9345"/>
        </w:tabs>
        <w:ind w:left="1134" w:hanging="1134"/>
        <w:rPr>
          <w:rFonts w:asciiTheme="minorHAnsi" w:eastAsiaTheme="minorEastAsia" w:hAnsiTheme="minorHAnsi" w:cstheme="minorBidi"/>
          <w:i w:val="0"/>
          <w:iCs w:val="0"/>
          <w:noProof/>
          <w:sz w:val="22"/>
          <w:szCs w:val="22"/>
          <w:lang w:val="sr-Cyrl-RS" w:eastAsia="sr-Cyrl-RS"/>
        </w:rPr>
      </w:pPr>
      <w:r>
        <w:rPr>
          <w:i w:val="0"/>
          <w:noProof/>
          <w:lang w:val="sr-Cyrl-RS"/>
        </w:rPr>
        <w:tab/>
      </w:r>
      <w:r w:rsidRPr="00437174">
        <w:rPr>
          <w:i w:val="0"/>
          <w:noProof/>
          <w:lang w:val="sr-Cyrl-RS"/>
        </w:rPr>
        <w:t>Penman-Montheith-а за период 1971. – 2000.</w:t>
      </w:r>
      <w:r w:rsidRPr="00437174">
        <w:rPr>
          <w:i w:val="0"/>
          <w:noProof/>
        </w:rPr>
        <w:tab/>
      </w:r>
      <w:r w:rsidRPr="00437174">
        <w:rPr>
          <w:i w:val="0"/>
          <w:noProof/>
        </w:rPr>
        <w:fldChar w:fldCharType="begin"/>
      </w:r>
      <w:r w:rsidRPr="00437174">
        <w:rPr>
          <w:i w:val="0"/>
          <w:noProof/>
        </w:rPr>
        <w:instrText xml:space="preserve"> PAGEREF _Toc97280550 \h </w:instrText>
      </w:r>
      <w:r w:rsidRPr="00437174">
        <w:rPr>
          <w:i w:val="0"/>
          <w:noProof/>
        </w:rPr>
      </w:r>
      <w:r w:rsidRPr="00437174">
        <w:rPr>
          <w:i w:val="0"/>
          <w:noProof/>
        </w:rPr>
        <w:fldChar w:fldCharType="separate"/>
      </w:r>
      <w:r w:rsidR="009867BF">
        <w:rPr>
          <w:i w:val="0"/>
          <w:noProof/>
        </w:rPr>
        <w:t>56</w:t>
      </w:r>
      <w:r w:rsidRPr="00437174">
        <w:rPr>
          <w:i w:val="0"/>
          <w:noProof/>
        </w:rPr>
        <w:fldChar w:fldCharType="end"/>
      </w:r>
    </w:p>
    <w:p w14:paraId="7DB251B5" w14:textId="44A96805"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rFonts w:eastAsiaTheme="minorEastAsia"/>
          <w:b/>
          <w:i w:val="0"/>
          <w:noProof/>
        </w:rPr>
        <w:t xml:space="preserve">Табела </w:t>
      </w:r>
      <w:r w:rsidRPr="00437174">
        <w:rPr>
          <w:b/>
          <w:i w:val="0"/>
          <w:noProof/>
        </w:rPr>
        <w:t>10</w:t>
      </w:r>
      <w:r w:rsidRPr="00437174">
        <w:rPr>
          <w:b/>
          <w:i w:val="0"/>
          <w:noProof/>
          <w:lang w:val="sr-Cyrl-RS"/>
        </w:rPr>
        <w:t xml:space="preserve">. </w:t>
      </w:r>
      <w:r>
        <w:rPr>
          <w:b/>
          <w:i w:val="0"/>
          <w:noProof/>
          <w:lang w:val="sr-Cyrl-RS"/>
        </w:rPr>
        <w:tab/>
      </w:r>
      <w:r w:rsidRPr="00437174">
        <w:rPr>
          <w:i w:val="0"/>
          <w:noProof/>
          <w:lang w:val="sr-Cyrl-RS"/>
        </w:rPr>
        <w:t>Биланс падавина и отицаја у Војводини</w:t>
      </w:r>
      <w:r w:rsidRPr="00437174">
        <w:rPr>
          <w:i w:val="0"/>
          <w:noProof/>
        </w:rPr>
        <w:tab/>
      </w:r>
      <w:r w:rsidRPr="00437174">
        <w:rPr>
          <w:i w:val="0"/>
          <w:noProof/>
        </w:rPr>
        <w:fldChar w:fldCharType="begin"/>
      </w:r>
      <w:r w:rsidRPr="00437174">
        <w:rPr>
          <w:i w:val="0"/>
          <w:noProof/>
        </w:rPr>
        <w:instrText xml:space="preserve"> PAGEREF _Toc97280551 \h </w:instrText>
      </w:r>
      <w:r w:rsidRPr="00437174">
        <w:rPr>
          <w:i w:val="0"/>
          <w:noProof/>
        </w:rPr>
      </w:r>
      <w:r w:rsidRPr="00437174">
        <w:rPr>
          <w:i w:val="0"/>
          <w:noProof/>
        </w:rPr>
        <w:fldChar w:fldCharType="separate"/>
      </w:r>
      <w:r w:rsidR="009867BF">
        <w:rPr>
          <w:i w:val="0"/>
          <w:noProof/>
        </w:rPr>
        <w:t>57</w:t>
      </w:r>
      <w:r w:rsidRPr="00437174">
        <w:rPr>
          <w:i w:val="0"/>
          <w:noProof/>
        </w:rPr>
        <w:fldChar w:fldCharType="end"/>
      </w:r>
    </w:p>
    <w:p w14:paraId="320867A7" w14:textId="77777777" w:rsidR="00437174" w:rsidRDefault="00437174" w:rsidP="00437174">
      <w:pPr>
        <w:pStyle w:val="TableofFigures"/>
        <w:tabs>
          <w:tab w:val="left" w:pos="1540"/>
          <w:tab w:val="right" w:leader="dot" w:pos="9345"/>
        </w:tabs>
        <w:ind w:left="1276" w:hanging="1276"/>
        <w:rPr>
          <w:i w:val="0"/>
          <w:noProof/>
          <w:lang w:val="sr-Cyrl-CS" w:eastAsia="sr-Latn-CS"/>
        </w:rPr>
      </w:pPr>
      <w:r w:rsidRPr="00437174">
        <w:rPr>
          <w:b/>
          <w:i w:val="0"/>
          <w:noProof/>
        </w:rPr>
        <w:t>Табела 11</w:t>
      </w:r>
      <w:r w:rsidRPr="00437174">
        <w:rPr>
          <w:b/>
          <w:i w:val="0"/>
          <w:noProof/>
          <w:lang w:val="sr-Cyrl-RS"/>
        </w:rPr>
        <w:t>.</w:t>
      </w:r>
      <w:r w:rsidRPr="00437174">
        <w:rPr>
          <w:rFonts w:asciiTheme="minorHAnsi" w:eastAsiaTheme="minorEastAsia" w:hAnsiTheme="minorHAnsi" w:cstheme="minorBidi"/>
          <w:i w:val="0"/>
          <w:iCs w:val="0"/>
          <w:noProof/>
          <w:sz w:val="22"/>
          <w:szCs w:val="22"/>
          <w:lang w:val="sr-Cyrl-RS" w:eastAsia="sr-Cyrl-RS"/>
        </w:rPr>
        <w:tab/>
      </w:r>
      <w:r w:rsidRPr="00437174">
        <w:rPr>
          <w:i w:val="0"/>
          <w:noProof/>
          <w:lang w:val="sr-Cyrl-CS" w:eastAsia="sr-Latn-CS"/>
        </w:rPr>
        <w:t xml:space="preserve">Прикљученост становништва на системе јавног водоснабдевања 2012. године, по </w:t>
      </w:r>
    </w:p>
    <w:p w14:paraId="3CF589CF" w14:textId="68DB5908" w:rsidR="00437174" w:rsidRPr="00437174" w:rsidRDefault="00437174" w:rsidP="00437174">
      <w:pPr>
        <w:pStyle w:val="TableofFigures"/>
        <w:tabs>
          <w:tab w:val="left" w:pos="1540"/>
          <w:tab w:val="right" w:leader="dot" w:pos="9345"/>
        </w:tabs>
        <w:ind w:left="1276" w:hanging="1276"/>
        <w:rPr>
          <w:rFonts w:asciiTheme="minorHAnsi" w:eastAsiaTheme="minorEastAsia" w:hAnsiTheme="minorHAnsi" w:cstheme="minorBidi"/>
          <w:i w:val="0"/>
          <w:iCs w:val="0"/>
          <w:noProof/>
          <w:sz w:val="22"/>
          <w:szCs w:val="22"/>
          <w:lang w:val="sr-Cyrl-RS" w:eastAsia="sr-Cyrl-RS"/>
        </w:rPr>
      </w:pPr>
      <w:r>
        <w:rPr>
          <w:i w:val="0"/>
          <w:noProof/>
          <w:lang w:val="sr-Cyrl-CS" w:eastAsia="sr-Latn-CS"/>
        </w:rPr>
        <w:tab/>
      </w:r>
      <w:r w:rsidRPr="00437174">
        <w:rPr>
          <w:i w:val="0"/>
          <w:noProof/>
          <w:lang w:val="sr-Cyrl-CS" w:eastAsia="sr-Latn-CS"/>
        </w:rPr>
        <w:t>окрузима</w:t>
      </w:r>
      <w:r w:rsidRPr="00437174">
        <w:rPr>
          <w:i w:val="0"/>
          <w:noProof/>
        </w:rPr>
        <w:tab/>
      </w:r>
      <w:r w:rsidRPr="00437174">
        <w:rPr>
          <w:i w:val="0"/>
          <w:noProof/>
        </w:rPr>
        <w:fldChar w:fldCharType="begin"/>
      </w:r>
      <w:r w:rsidRPr="00437174">
        <w:rPr>
          <w:i w:val="0"/>
          <w:noProof/>
        </w:rPr>
        <w:instrText xml:space="preserve"> PAGEREF _Toc97280552 \h </w:instrText>
      </w:r>
      <w:r w:rsidRPr="00437174">
        <w:rPr>
          <w:i w:val="0"/>
          <w:noProof/>
        </w:rPr>
      </w:r>
      <w:r w:rsidRPr="00437174">
        <w:rPr>
          <w:i w:val="0"/>
          <w:noProof/>
        </w:rPr>
        <w:fldChar w:fldCharType="separate"/>
      </w:r>
      <w:r w:rsidR="009867BF">
        <w:rPr>
          <w:i w:val="0"/>
          <w:noProof/>
        </w:rPr>
        <w:t>69</w:t>
      </w:r>
      <w:r w:rsidRPr="00437174">
        <w:rPr>
          <w:i w:val="0"/>
          <w:noProof/>
        </w:rPr>
        <w:fldChar w:fldCharType="end"/>
      </w:r>
    </w:p>
    <w:p w14:paraId="41F3741A" w14:textId="77777777" w:rsidR="00437174" w:rsidRDefault="00437174" w:rsidP="00437174">
      <w:pPr>
        <w:pStyle w:val="TableofFigures"/>
        <w:tabs>
          <w:tab w:val="left" w:pos="1540"/>
          <w:tab w:val="right" w:leader="dot" w:pos="9345"/>
        </w:tabs>
        <w:ind w:left="1276" w:hanging="1276"/>
        <w:rPr>
          <w:i w:val="0"/>
          <w:noProof/>
          <w:lang w:val="sr-Cyrl-RS"/>
        </w:rPr>
      </w:pPr>
      <w:r w:rsidRPr="00437174">
        <w:rPr>
          <w:b/>
          <w:i w:val="0"/>
          <w:noProof/>
        </w:rPr>
        <w:t>Табела 12</w:t>
      </w:r>
      <w:r w:rsidRPr="00437174">
        <w:rPr>
          <w:b/>
          <w:i w:val="0"/>
          <w:noProof/>
          <w:lang w:val="sr-Cyrl-RS"/>
        </w:rPr>
        <w:t>.</w:t>
      </w:r>
      <w:r w:rsidRPr="00437174">
        <w:rPr>
          <w:rFonts w:asciiTheme="minorHAnsi" w:eastAsiaTheme="minorEastAsia" w:hAnsiTheme="minorHAnsi" w:cstheme="minorBidi"/>
          <w:i w:val="0"/>
          <w:iCs w:val="0"/>
          <w:noProof/>
          <w:sz w:val="22"/>
          <w:szCs w:val="22"/>
          <w:lang w:val="sr-Cyrl-RS" w:eastAsia="sr-Cyrl-RS"/>
        </w:rPr>
        <w:tab/>
      </w:r>
      <w:r w:rsidRPr="00437174">
        <w:rPr>
          <w:i w:val="0"/>
          <w:noProof/>
        </w:rPr>
        <w:t xml:space="preserve">Прикљученост становништва на системе јавног водоснабдевања 2012. године, по </w:t>
      </w:r>
    </w:p>
    <w:p w14:paraId="32B4AA2F" w14:textId="7EFAA60C" w:rsidR="00437174" w:rsidRPr="00437174" w:rsidRDefault="00437174" w:rsidP="00437174">
      <w:pPr>
        <w:pStyle w:val="TableofFigures"/>
        <w:tabs>
          <w:tab w:val="left" w:pos="1540"/>
          <w:tab w:val="right" w:leader="dot" w:pos="9345"/>
        </w:tabs>
        <w:ind w:left="1276" w:hanging="1276"/>
        <w:rPr>
          <w:rFonts w:asciiTheme="minorHAnsi" w:eastAsiaTheme="minorEastAsia" w:hAnsiTheme="minorHAnsi" w:cstheme="minorBidi"/>
          <w:i w:val="0"/>
          <w:iCs w:val="0"/>
          <w:noProof/>
          <w:sz w:val="22"/>
          <w:szCs w:val="22"/>
          <w:lang w:val="sr-Cyrl-RS" w:eastAsia="sr-Cyrl-RS"/>
        </w:rPr>
      </w:pPr>
      <w:r>
        <w:rPr>
          <w:i w:val="0"/>
          <w:noProof/>
          <w:lang w:val="sr-Cyrl-RS"/>
        </w:rPr>
        <w:tab/>
      </w:r>
      <w:r w:rsidRPr="00437174">
        <w:rPr>
          <w:i w:val="0"/>
          <w:noProof/>
        </w:rPr>
        <w:t>водним подручјима</w:t>
      </w:r>
      <w:r w:rsidRPr="00437174">
        <w:rPr>
          <w:i w:val="0"/>
          <w:noProof/>
        </w:rPr>
        <w:tab/>
      </w:r>
      <w:r w:rsidRPr="00437174">
        <w:rPr>
          <w:i w:val="0"/>
          <w:noProof/>
        </w:rPr>
        <w:fldChar w:fldCharType="begin"/>
      </w:r>
      <w:r w:rsidRPr="00437174">
        <w:rPr>
          <w:i w:val="0"/>
          <w:noProof/>
        </w:rPr>
        <w:instrText xml:space="preserve"> PAGEREF _Toc97280553 \h </w:instrText>
      </w:r>
      <w:r w:rsidRPr="00437174">
        <w:rPr>
          <w:i w:val="0"/>
          <w:noProof/>
        </w:rPr>
      </w:r>
      <w:r w:rsidRPr="00437174">
        <w:rPr>
          <w:i w:val="0"/>
          <w:noProof/>
        </w:rPr>
        <w:fldChar w:fldCharType="separate"/>
      </w:r>
      <w:r w:rsidR="009867BF">
        <w:rPr>
          <w:i w:val="0"/>
          <w:noProof/>
        </w:rPr>
        <w:t>70</w:t>
      </w:r>
      <w:r w:rsidRPr="00437174">
        <w:rPr>
          <w:i w:val="0"/>
          <w:noProof/>
        </w:rPr>
        <w:fldChar w:fldCharType="end"/>
      </w:r>
    </w:p>
    <w:p w14:paraId="57F19AB3" w14:textId="70C11E01"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 xml:space="preserve">Табела 13. </w:t>
      </w:r>
      <w:r>
        <w:rPr>
          <w:b/>
          <w:i w:val="0"/>
          <w:noProof/>
          <w:lang w:val="sr-Cyrl-RS"/>
        </w:rPr>
        <w:tab/>
      </w:r>
      <w:r w:rsidRPr="00437174">
        <w:rPr>
          <w:i w:val="0"/>
          <w:noProof/>
        </w:rPr>
        <w:t>Захваћене количине воде и изворишта јавног водоснабдевања, по окрузима</w:t>
      </w:r>
      <w:r w:rsidRPr="00437174">
        <w:rPr>
          <w:i w:val="0"/>
          <w:noProof/>
        </w:rPr>
        <w:tab/>
      </w:r>
      <w:r w:rsidRPr="00437174">
        <w:rPr>
          <w:i w:val="0"/>
          <w:noProof/>
        </w:rPr>
        <w:fldChar w:fldCharType="begin"/>
      </w:r>
      <w:r w:rsidRPr="00437174">
        <w:rPr>
          <w:i w:val="0"/>
          <w:noProof/>
        </w:rPr>
        <w:instrText xml:space="preserve"> PAGEREF _Toc97280554 \h </w:instrText>
      </w:r>
      <w:r w:rsidRPr="00437174">
        <w:rPr>
          <w:i w:val="0"/>
          <w:noProof/>
        </w:rPr>
      </w:r>
      <w:r w:rsidRPr="00437174">
        <w:rPr>
          <w:i w:val="0"/>
          <w:noProof/>
        </w:rPr>
        <w:fldChar w:fldCharType="separate"/>
      </w:r>
      <w:r w:rsidR="009867BF">
        <w:rPr>
          <w:i w:val="0"/>
          <w:noProof/>
        </w:rPr>
        <w:t>70</w:t>
      </w:r>
      <w:r w:rsidRPr="00437174">
        <w:rPr>
          <w:i w:val="0"/>
          <w:noProof/>
        </w:rPr>
        <w:fldChar w:fldCharType="end"/>
      </w:r>
    </w:p>
    <w:p w14:paraId="3BA9121C" w14:textId="77777777" w:rsidR="00437174" w:rsidRDefault="00437174" w:rsidP="00437174">
      <w:pPr>
        <w:pStyle w:val="TableofFigures"/>
        <w:tabs>
          <w:tab w:val="left" w:pos="1540"/>
          <w:tab w:val="right" w:leader="dot" w:pos="9345"/>
        </w:tabs>
        <w:ind w:left="1276" w:hanging="1276"/>
        <w:rPr>
          <w:i w:val="0"/>
          <w:noProof/>
          <w:lang w:val="sr-Cyrl-RS"/>
        </w:rPr>
      </w:pPr>
      <w:r w:rsidRPr="00437174">
        <w:rPr>
          <w:b/>
          <w:i w:val="0"/>
          <w:noProof/>
        </w:rPr>
        <w:t>Табела 14.</w:t>
      </w:r>
      <w:r w:rsidRPr="00437174">
        <w:rPr>
          <w:rFonts w:asciiTheme="minorHAnsi" w:eastAsiaTheme="minorEastAsia" w:hAnsiTheme="minorHAnsi" w:cstheme="minorBidi"/>
          <w:i w:val="0"/>
          <w:iCs w:val="0"/>
          <w:noProof/>
          <w:sz w:val="22"/>
          <w:szCs w:val="22"/>
          <w:lang w:val="sr-Cyrl-RS" w:eastAsia="sr-Cyrl-RS"/>
        </w:rPr>
        <w:tab/>
      </w:r>
      <w:r w:rsidRPr="00437174">
        <w:rPr>
          <w:i w:val="0"/>
          <w:noProof/>
        </w:rPr>
        <w:t xml:space="preserve">Захваћене количине воде и изворишта јавног водоснабдевања, по водним </w:t>
      </w:r>
    </w:p>
    <w:p w14:paraId="6AC8A5C2" w14:textId="1162F381" w:rsidR="00437174" w:rsidRPr="00437174" w:rsidRDefault="00437174" w:rsidP="00437174">
      <w:pPr>
        <w:pStyle w:val="TableofFigures"/>
        <w:tabs>
          <w:tab w:val="left" w:pos="1540"/>
          <w:tab w:val="right" w:leader="dot" w:pos="9345"/>
        </w:tabs>
        <w:ind w:left="1276" w:hanging="1276"/>
        <w:rPr>
          <w:rFonts w:asciiTheme="minorHAnsi" w:eastAsiaTheme="minorEastAsia" w:hAnsiTheme="minorHAnsi" w:cstheme="minorBidi"/>
          <w:i w:val="0"/>
          <w:iCs w:val="0"/>
          <w:noProof/>
          <w:sz w:val="22"/>
          <w:szCs w:val="22"/>
          <w:lang w:val="sr-Cyrl-RS" w:eastAsia="sr-Cyrl-RS"/>
        </w:rPr>
      </w:pPr>
      <w:r>
        <w:rPr>
          <w:i w:val="0"/>
          <w:noProof/>
          <w:lang w:val="sr-Cyrl-RS"/>
        </w:rPr>
        <w:tab/>
      </w:r>
      <w:r w:rsidRPr="00437174">
        <w:rPr>
          <w:i w:val="0"/>
          <w:noProof/>
        </w:rPr>
        <w:t>подручјима</w:t>
      </w:r>
      <w:r w:rsidRPr="00437174">
        <w:rPr>
          <w:i w:val="0"/>
          <w:noProof/>
        </w:rPr>
        <w:tab/>
      </w:r>
      <w:r w:rsidRPr="00437174">
        <w:rPr>
          <w:i w:val="0"/>
          <w:noProof/>
        </w:rPr>
        <w:fldChar w:fldCharType="begin"/>
      </w:r>
      <w:r w:rsidRPr="00437174">
        <w:rPr>
          <w:i w:val="0"/>
          <w:noProof/>
        </w:rPr>
        <w:instrText xml:space="preserve"> PAGEREF _Toc97280555 \h </w:instrText>
      </w:r>
      <w:r w:rsidRPr="00437174">
        <w:rPr>
          <w:i w:val="0"/>
          <w:noProof/>
        </w:rPr>
      </w:r>
      <w:r w:rsidRPr="00437174">
        <w:rPr>
          <w:i w:val="0"/>
          <w:noProof/>
        </w:rPr>
        <w:fldChar w:fldCharType="separate"/>
      </w:r>
      <w:r w:rsidR="009867BF">
        <w:rPr>
          <w:i w:val="0"/>
          <w:noProof/>
        </w:rPr>
        <w:t>70</w:t>
      </w:r>
      <w:r w:rsidRPr="00437174">
        <w:rPr>
          <w:i w:val="0"/>
          <w:noProof/>
        </w:rPr>
        <w:fldChar w:fldCharType="end"/>
      </w:r>
    </w:p>
    <w:p w14:paraId="2E8BF06C" w14:textId="1C245B54"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 xml:space="preserve">Табела 15. </w:t>
      </w:r>
      <w:r>
        <w:rPr>
          <w:b/>
          <w:i w:val="0"/>
          <w:noProof/>
          <w:lang w:val="sr-Cyrl-RS"/>
        </w:rPr>
        <w:tab/>
      </w:r>
      <w:r w:rsidRPr="00437174">
        <w:rPr>
          <w:i w:val="0"/>
          <w:noProof/>
          <w:lang w:val="sr-Cyrl-CS" w:eastAsia="sr-Latn-CS"/>
        </w:rPr>
        <w:t>Укупан капацитет постројења за третман воде за пиће, по окрузима</w:t>
      </w:r>
      <w:r w:rsidRPr="00437174">
        <w:rPr>
          <w:i w:val="0"/>
          <w:noProof/>
        </w:rPr>
        <w:tab/>
      </w:r>
      <w:r w:rsidRPr="00437174">
        <w:rPr>
          <w:i w:val="0"/>
          <w:noProof/>
        </w:rPr>
        <w:fldChar w:fldCharType="begin"/>
      </w:r>
      <w:r w:rsidRPr="00437174">
        <w:rPr>
          <w:i w:val="0"/>
          <w:noProof/>
        </w:rPr>
        <w:instrText xml:space="preserve"> PAGEREF _Toc97280556 \h </w:instrText>
      </w:r>
      <w:r w:rsidRPr="00437174">
        <w:rPr>
          <w:i w:val="0"/>
          <w:noProof/>
        </w:rPr>
      </w:r>
      <w:r w:rsidRPr="00437174">
        <w:rPr>
          <w:i w:val="0"/>
          <w:noProof/>
        </w:rPr>
        <w:fldChar w:fldCharType="separate"/>
      </w:r>
      <w:r w:rsidR="009867BF">
        <w:rPr>
          <w:i w:val="0"/>
          <w:noProof/>
        </w:rPr>
        <w:t>70</w:t>
      </w:r>
      <w:r w:rsidRPr="00437174">
        <w:rPr>
          <w:i w:val="0"/>
          <w:noProof/>
        </w:rPr>
        <w:fldChar w:fldCharType="end"/>
      </w:r>
    </w:p>
    <w:p w14:paraId="39D07996" w14:textId="77777777" w:rsidR="00437174" w:rsidRDefault="00437174" w:rsidP="00437174">
      <w:pPr>
        <w:pStyle w:val="TableofFigures"/>
        <w:tabs>
          <w:tab w:val="left" w:pos="1540"/>
          <w:tab w:val="right" w:leader="dot" w:pos="9345"/>
        </w:tabs>
        <w:ind w:left="1276" w:hanging="1276"/>
        <w:rPr>
          <w:i w:val="0"/>
          <w:noProof/>
          <w:lang w:val="sr-Cyrl-RS"/>
        </w:rPr>
      </w:pPr>
      <w:r w:rsidRPr="00437174">
        <w:rPr>
          <w:b/>
          <w:i w:val="0"/>
          <w:noProof/>
        </w:rPr>
        <w:t>Табела 16.</w:t>
      </w:r>
      <w:r w:rsidRPr="00437174">
        <w:rPr>
          <w:rFonts w:asciiTheme="minorHAnsi" w:eastAsiaTheme="minorEastAsia" w:hAnsiTheme="minorHAnsi" w:cstheme="minorBidi"/>
          <w:i w:val="0"/>
          <w:iCs w:val="0"/>
          <w:noProof/>
          <w:sz w:val="22"/>
          <w:szCs w:val="22"/>
          <w:lang w:val="sr-Cyrl-RS" w:eastAsia="sr-Cyrl-RS"/>
        </w:rPr>
        <w:tab/>
      </w:r>
      <w:r w:rsidRPr="00437174">
        <w:rPr>
          <w:i w:val="0"/>
          <w:noProof/>
        </w:rPr>
        <w:t xml:space="preserve">Физичко-хемијска и микробиолошка исправност воде на контролисаним јавним </w:t>
      </w:r>
    </w:p>
    <w:p w14:paraId="49933D1F" w14:textId="4945E0BE" w:rsidR="00437174" w:rsidRPr="00437174" w:rsidRDefault="00437174" w:rsidP="00437174">
      <w:pPr>
        <w:pStyle w:val="TableofFigures"/>
        <w:tabs>
          <w:tab w:val="left" w:pos="1540"/>
          <w:tab w:val="right" w:leader="dot" w:pos="9345"/>
        </w:tabs>
        <w:ind w:left="1276" w:hanging="1276"/>
        <w:rPr>
          <w:rFonts w:asciiTheme="minorHAnsi" w:eastAsiaTheme="minorEastAsia" w:hAnsiTheme="minorHAnsi" w:cstheme="minorBidi"/>
          <w:i w:val="0"/>
          <w:iCs w:val="0"/>
          <w:noProof/>
          <w:sz w:val="22"/>
          <w:szCs w:val="22"/>
          <w:lang w:val="sr-Cyrl-RS" w:eastAsia="sr-Cyrl-RS"/>
        </w:rPr>
      </w:pPr>
      <w:r>
        <w:rPr>
          <w:i w:val="0"/>
          <w:noProof/>
          <w:lang w:val="sr-Cyrl-RS"/>
        </w:rPr>
        <w:tab/>
      </w:r>
      <w:r w:rsidRPr="00437174">
        <w:rPr>
          <w:i w:val="0"/>
          <w:noProof/>
        </w:rPr>
        <w:t>водоводним системима</w:t>
      </w:r>
      <w:r w:rsidRPr="00437174">
        <w:rPr>
          <w:i w:val="0"/>
          <w:noProof/>
        </w:rPr>
        <w:tab/>
      </w:r>
      <w:r w:rsidRPr="00437174">
        <w:rPr>
          <w:i w:val="0"/>
          <w:noProof/>
        </w:rPr>
        <w:fldChar w:fldCharType="begin"/>
      </w:r>
      <w:r w:rsidRPr="00437174">
        <w:rPr>
          <w:i w:val="0"/>
          <w:noProof/>
        </w:rPr>
        <w:instrText xml:space="preserve"> PAGEREF _Toc97280557 \h </w:instrText>
      </w:r>
      <w:r w:rsidRPr="00437174">
        <w:rPr>
          <w:i w:val="0"/>
          <w:noProof/>
        </w:rPr>
      </w:r>
      <w:r w:rsidRPr="00437174">
        <w:rPr>
          <w:i w:val="0"/>
          <w:noProof/>
        </w:rPr>
        <w:fldChar w:fldCharType="separate"/>
      </w:r>
      <w:r w:rsidR="009867BF">
        <w:rPr>
          <w:i w:val="0"/>
          <w:noProof/>
        </w:rPr>
        <w:t>71</w:t>
      </w:r>
      <w:r w:rsidRPr="00437174">
        <w:rPr>
          <w:i w:val="0"/>
          <w:noProof/>
        </w:rPr>
        <w:fldChar w:fldCharType="end"/>
      </w:r>
    </w:p>
    <w:p w14:paraId="309C9898" w14:textId="18CBB0C4"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17</w:t>
      </w:r>
      <w:r w:rsidRPr="00437174">
        <w:rPr>
          <w:b/>
          <w:bCs/>
          <w:i w:val="0"/>
          <w:noProof/>
        </w:rPr>
        <w:t>.</w:t>
      </w:r>
      <w:r w:rsidRPr="00437174">
        <w:rPr>
          <w:bCs/>
          <w:i w:val="0"/>
          <w:noProof/>
          <w:lang w:val="sr-Cyrl-RS"/>
        </w:rPr>
        <w:t xml:space="preserve"> </w:t>
      </w:r>
      <w:r>
        <w:rPr>
          <w:bCs/>
          <w:i w:val="0"/>
          <w:noProof/>
          <w:lang w:val="sr-Cyrl-RS"/>
        </w:rPr>
        <w:tab/>
      </w:r>
      <w:r w:rsidRPr="00437174">
        <w:rPr>
          <w:bCs/>
          <w:i w:val="0"/>
          <w:noProof/>
          <w:lang w:val="sr-Cyrl-RS"/>
        </w:rPr>
        <w:t>Укупно захватање подземних вода за потребе привреде</w:t>
      </w:r>
      <w:r w:rsidRPr="00437174">
        <w:rPr>
          <w:i w:val="0"/>
          <w:noProof/>
        </w:rPr>
        <w:tab/>
      </w:r>
      <w:r w:rsidRPr="00437174">
        <w:rPr>
          <w:i w:val="0"/>
          <w:noProof/>
        </w:rPr>
        <w:fldChar w:fldCharType="begin"/>
      </w:r>
      <w:r w:rsidRPr="00437174">
        <w:rPr>
          <w:i w:val="0"/>
          <w:noProof/>
        </w:rPr>
        <w:instrText xml:space="preserve"> PAGEREF _Toc97280558 \h </w:instrText>
      </w:r>
      <w:r w:rsidRPr="00437174">
        <w:rPr>
          <w:i w:val="0"/>
          <w:noProof/>
        </w:rPr>
      </w:r>
      <w:r w:rsidRPr="00437174">
        <w:rPr>
          <w:i w:val="0"/>
          <w:noProof/>
        </w:rPr>
        <w:fldChar w:fldCharType="separate"/>
      </w:r>
      <w:r w:rsidR="009867BF">
        <w:rPr>
          <w:i w:val="0"/>
          <w:noProof/>
        </w:rPr>
        <w:t>71</w:t>
      </w:r>
      <w:r w:rsidRPr="00437174">
        <w:rPr>
          <w:i w:val="0"/>
          <w:noProof/>
        </w:rPr>
        <w:fldChar w:fldCharType="end"/>
      </w:r>
    </w:p>
    <w:p w14:paraId="0296B9E4" w14:textId="59491D94"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18</w:t>
      </w:r>
      <w:r w:rsidRPr="00437174">
        <w:rPr>
          <w:b/>
          <w:bCs/>
          <w:i w:val="0"/>
          <w:noProof/>
        </w:rPr>
        <w:t>.</w:t>
      </w:r>
      <w:r w:rsidRPr="00437174">
        <w:rPr>
          <w:bCs/>
          <w:i w:val="0"/>
          <w:noProof/>
          <w:lang w:val="sr-Cyrl-RS"/>
        </w:rPr>
        <w:t xml:space="preserve"> </w:t>
      </w:r>
      <w:r>
        <w:rPr>
          <w:bCs/>
          <w:i w:val="0"/>
          <w:noProof/>
          <w:lang w:val="sr-Cyrl-RS"/>
        </w:rPr>
        <w:tab/>
      </w:r>
      <w:r w:rsidRPr="00437174">
        <w:rPr>
          <w:bCs/>
          <w:i w:val="0"/>
          <w:noProof/>
          <w:lang w:val="sr-Cyrl-RS"/>
        </w:rPr>
        <w:t>Наводњаване површине у јавној и приватној својини</w:t>
      </w:r>
      <w:r w:rsidRPr="00437174">
        <w:rPr>
          <w:i w:val="0"/>
          <w:noProof/>
        </w:rPr>
        <w:tab/>
      </w:r>
      <w:r w:rsidRPr="00437174">
        <w:rPr>
          <w:i w:val="0"/>
          <w:noProof/>
        </w:rPr>
        <w:fldChar w:fldCharType="begin"/>
      </w:r>
      <w:r w:rsidRPr="00437174">
        <w:rPr>
          <w:i w:val="0"/>
          <w:noProof/>
        </w:rPr>
        <w:instrText xml:space="preserve"> PAGEREF _Toc97280559 \h </w:instrText>
      </w:r>
      <w:r w:rsidRPr="00437174">
        <w:rPr>
          <w:i w:val="0"/>
          <w:noProof/>
        </w:rPr>
      </w:r>
      <w:r w:rsidRPr="00437174">
        <w:rPr>
          <w:i w:val="0"/>
          <w:noProof/>
        </w:rPr>
        <w:fldChar w:fldCharType="separate"/>
      </w:r>
      <w:r w:rsidR="009867BF">
        <w:rPr>
          <w:i w:val="0"/>
          <w:noProof/>
        </w:rPr>
        <w:t>72</w:t>
      </w:r>
      <w:r w:rsidRPr="00437174">
        <w:rPr>
          <w:i w:val="0"/>
          <w:noProof/>
        </w:rPr>
        <w:fldChar w:fldCharType="end"/>
      </w:r>
    </w:p>
    <w:p w14:paraId="6B661BEB" w14:textId="65009074"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19.</w:t>
      </w:r>
      <w:r w:rsidRPr="00437174">
        <w:rPr>
          <w:i w:val="0"/>
          <w:noProof/>
        </w:rPr>
        <w:t xml:space="preserve"> </w:t>
      </w:r>
      <w:r>
        <w:rPr>
          <w:i w:val="0"/>
          <w:noProof/>
          <w:lang w:val="sr-Cyrl-RS"/>
        </w:rPr>
        <w:tab/>
      </w:r>
      <w:r w:rsidRPr="00437174">
        <w:rPr>
          <w:i w:val="0"/>
          <w:noProof/>
        </w:rPr>
        <w:t>Наводњаване површине у Републици Србији, по регионима</w:t>
      </w:r>
      <w:r w:rsidRPr="00437174">
        <w:rPr>
          <w:i w:val="0"/>
          <w:noProof/>
        </w:rPr>
        <w:tab/>
      </w:r>
      <w:r w:rsidRPr="00437174">
        <w:rPr>
          <w:i w:val="0"/>
          <w:noProof/>
        </w:rPr>
        <w:fldChar w:fldCharType="begin"/>
      </w:r>
      <w:r w:rsidRPr="00437174">
        <w:rPr>
          <w:i w:val="0"/>
          <w:noProof/>
        </w:rPr>
        <w:instrText xml:space="preserve"> PAGEREF _Toc97280560 \h </w:instrText>
      </w:r>
      <w:r w:rsidRPr="00437174">
        <w:rPr>
          <w:i w:val="0"/>
          <w:noProof/>
        </w:rPr>
      </w:r>
      <w:r w:rsidRPr="00437174">
        <w:rPr>
          <w:i w:val="0"/>
          <w:noProof/>
        </w:rPr>
        <w:fldChar w:fldCharType="separate"/>
      </w:r>
      <w:r w:rsidR="009867BF">
        <w:rPr>
          <w:i w:val="0"/>
          <w:noProof/>
        </w:rPr>
        <w:t>72</w:t>
      </w:r>
      <w:r w:rsidRPr="00437174">
        <w:rPr>
          <w:i w:val="0"/>
          <w:noProof/>
        </w:rPr>
        <w:fldChar w:fldCharType="end"/>
      </w:r>
    </w:p>
    <w:p w14:paraId="4749FA23" w14:textId="61B29C3D"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20.</w:t>
      </w:r>
      <w:r w:rsidRPr="00437174">
        <w:rPr>
          <w:i w:val="0"/>
          <w:noProof/>
        </w:rPr>
        <w:t xml:space="preserve"> </w:t>
      </w:r>
      <w:r>
        <w:rPr>
          <w:i w:val="0"/>
          <w:noProof/>
          <w:lang w:val="sr-Cyrl-RS"/>
        </w:rPr>
        <w:tab/>
      </w:r>
      <w:r w:rsidRPr="00437174">
        <w:rPr>
          <w:i w:val="0"/>
          <w:noProof/>
        </w:rPr>
        <w:t>Покривеност насеља канализационом мрежом</w:t>
      </w:r>
      <w:r w:rsidRPr="00437174">
        <w:rPr>
          <w:i w:val="0"/>
          <w:noProof/>
        </w:rPr>
        <w:tab/>
      </w:r>
      <w:r w:rsidRPr="00437174">
        <w:rPr>
          <w:i w:val="0"/>
          <w:noProof/>
        </w:rPr>
        <w:fldChar w:fldCharType="begin"/>
      </w:r>
      <w:r w:rsidRPr="00437174">
        <w:rPr>
          <w:i w:val="0"/>
          <w:noProof/>
        </w:rPr>
        <w:instrText xml:space="preserve"> PAGEREF _Toc97280561 \h </w:instrText>
      </w:r>
      <w:r w:rsidRPr="00437174">
        <w:rPr>
          <w:i w:val="0"/>
          <w:noProof/>
        </w:rPr>
      </w:r>
      <w:r w:rsidRPr="00437174">
        <w:rPr>
          <w:i w:val="0"/>
          <w:noProof/>
        </w:rPr>
        <w:fldChar w:fldCharType="separate"/>
      </w:r>
      <w:r w:rsidR="009867BF">
        <w:rPr>
          <w:i w:val="0"/>
          <w:noProof/>
        </w:rPr>
        <w:t>74</w:t>
      </w:r>
      <w:r w:rsidRPr="00437174">
        <w:rPr>
          <w:i w:val="0"/>
          <w:noProof/>
        </w:rPr>
        <w:fldChar w:fldCharType="end"/>
      </w:r>
    </w:p>
    <w:p w14:paraId="1C20B1CB" w14:textId="77777777" w:rsidR="00437174" w:rsidRDefault="00437174" w:rsidP="00437174">
      <w:pPr>
        <w:pStyle w:val="TableofFigures"/>
        <w:tabs>
          <w:tab w:val="left" w:pos="1540"/>
          <w:tab w:val="right" w:leader="dot" w:pos="9345"/>
        </w:tabs>
        <w:ind w:left="1276" w:hanging="1276"/>
        <w:rPr>
          <w:i w:val="0"/>
          <w:noProof/>
          <w:lang w:val="sr-Cyrl-RS"/>
        </w:rPr>
      </w:pPr>
      <w:r w:rsidRPr="00437174">
        <w:rPr>
          <w:b/>
          <w:i w:val="0"/>
          <w:noProof/>
        </w:rPr>
        <w:t>Табела 21.</w:t>
      </w:r>
      <w:r w:rsidRPr="00437174">
        <w:rPr>
          <w:rFonts w:asciiTheme="minorHAnsi" w:eastAsiaTheme="minorEastAsia" w:hAnsiTheme="minorHAnsi" w:cstheme="minorBidi"/>
          <w:i w:val="0"/>
          <w:iCs w:val="0"/>
          <w:noProof/>
          <w:sz w:val="22"/>
          <w:szCs w:val="22"/>
          <w:lang w:val="sr-Cyrl-RS" w:eastAsia="sr-Cyrl-RS"/>
        </w:rPr>
        <w:tab/>
      </w:r>
      <w:r w:rsidRPr="00437174">
        <w:rPr>
          <w:i w:val="0"/>
          <w:noProof/>
        </w:rPr>
        <w:t xml:space="preserve">Притисак од становништва прикљученог на канализационе системе за насеља </w:t>
      </w:r>
    </w:p>
    <w:p w14:paraId="7C0DF38B" w14:textId="2B970B81" w:rsidR="00437174" w:rsidRPr="00437174" w:rsidRDefault="00437174" w:rsidP="00437174">
      <w:pPr>
        <w:pStyle w:val="TableofFigures"/>
        <w:tabs>
          <w:tab w:val="left" w:pos="1540"/>
          <w:tab w:val="right" w:leader="dot" w:pos="9345"/>
        </w:tabs>
        <w:ind w:left="1276" w:hanging="1276"/>
        <w:rPr>
          <w:rFonts w:asciiTheme="minorHAnsi" w:eastAsiaTheme="minorEastAsia" w:hAnsiTheme="minorHAnsi" w:cstheme="minorBidi"/>
          <w:i w:val="0"/>
          <w:iCs w:val="0"/>
          <w:noProof/>
          <w:sz w:val="22"/>
          <w:szCs w:val="22"/>
          <w:lang w:val="sr-Cyrl-RS" w:eastAsia="sr-Cyrl-RS"/>
        </w:rPr>
      </w:pPr>
      <w:r>
        <w:rPr>
          <w:i w:val="0"/>
          <w:noProof/>
          <w:lang w:val="sr-Cyrl-RS"/>
        </w:rPr>
        <w:tab/>
      </w:r>
      <w:r w:rsidRPr="00437174">
        <w:rPr>
          <w:i w:val="0"/>
          <w:noProof/>
        </w:rPr>
        <w:t>већа од 2.000 становника (према ВОС)</w:t>
      </w:r>
      <w:r w:rsidRPr="00437174">
        <w:rPr>
          <w:i w:val="0"/>
          <w:noProof/>
        </w:rPr>
        <w:tab/>
      </w:r>
      <w:r w:rsidRPr="00437174">
        <w:rPr>
          <w:i w:val="0"/>
          <w:noProof/>
        </w:rPr>
        <w:fldChar w:fldCharType="begin"/>
      </w:r>
      <w:r w:rsidRPr="00437174">
        <w:rPr>
          <w:i w:val="0"/>
          <w:noProof/>
        </w:rPr>
        <w:instrText xml:space="preserve"> PAGEREF _Toc97280562 \h </w:instrText>
      </w:r>
      <w:r w:rsidRPr="00437174">
        <w:rPr>
          <w:i w:val="0"/>
          <w:noProof/>
        </w:rPr>
      </w:r>
      <w:r w:rsidRPr="00437174">
        <w:rPr>
          <w:i w:val="0"/>
          <w:noProof/>
        </w:rPr>
        <w:fldChar w:fldCharType="separate"/>
      </w:r>
      <w:r w:rsidR="009867BF">
        <w:rPr>
          <w:i w:val="0"/>
          <w:noProof/>
        </w:rPr>
        <w:t>75</w:t>
      </w:r>
      <w:r w:rsidRPr="00437174">
        <w:rPr>
          <w:i w:val="0"/>
          <w:noProof/>
        </w:rPr>
        <w:fldChar w:fldCharType="end"/>
      </w:r>
    </w:p>
    <w:p w14:paraId="5CA122B0" w14:textId="77777777" w:rsidR="00437174" w:rsidRDefault="00437174" w:rsidP="00437174">
      <w:pPr>
        <w:pStyle w:val="TableofFigures"/>
        <w:tabs>
          <w:tab w:val="left" w:pos="1540"/>
          <w:tab w:val="right" w:leader="dot" w:pos="9345"/>
        </w:tabs>
        <w:ind w:left="1276" w:hanging="1276"/>
        <w:rPr>
          <w:i w:val="0"/>
          <w:noProof/>
          <w:lang w:val="sr-Cyrl-RS"/>
        </w:rPr>
      </w:pPr>
      <w:r w:rsidRPr="00437174">
        <w:rPr>
          <w:b/>
          <w:i w:val="0"/>
          <w:noProof/>
        </w:rPr>
        <w:t>Табела 22.</w:t>
      </w:r>
      <w:r w:rsidRPr="00437174">
        <w:rPr>
          <w:i w:val="0"/>
          <w:noProof/>
        </w:rPr>
        <w:t xml:space="preserve"> </w:t>
      </w:r>
      <w:r w:rsidRPr="00437174">
        <w:rPr>
          <w:rFonts w:asciiTheme="minorHAnsi" w:eastAsiaTheme="minorEastAsia" w:hAnsiTheme="minorHAnsi" w:cstheme="minorBidi"/>
          <w:i w:val="0"/>
          <w:iCs w:val="0"/>
          <w:noProof/>
          <w:sz w:val="22"/>
          <w:szCs w:val="22"/>
          <w:lang w:val="sr-Cyrl-RS" w:eastAsia="sr-Cyrl-RS"/>
        </w:rPr>
        <w:tab/>
      </w:r>
      <w:r w:rsidRPr="00437174">
        <w:rPr>
          <w:i w:val="0"/>
          <w:noProof/>
        </w:rPr>
        <w:t xml:space="preserve">Притисак од становништва у насељима већим од 2.000 са индивидуалним </w:t>
      </w:r>
    </w:p>
    <w:p w14:paraId="3E450BBD" w14:textId="59FC8546" w:rsidR="00437174" w:rsidRPr="00437174" w:rsidRDefault="00437174" w:rsidP="00437174">
      <w:pPr>
        <w:pStyle w:val="TableofFigures"/>
        <w:tabs>
          <w:tab w:val="left" w:pos="1540"/>
          <w:tab w:val="right" w:leader="dot" w:pos="9345"/>
        </w:tabs>
        <w:ind w:left="1276" w:hanging="1276"/>
        <w:rPr>
          <w:rFonts w:asciiTheme="minorHAnsi" w:eastAsiaTheme="minorEastAsia" w:hAnsiTheme="minorHAnsi" w:cstheme="minorBidi"/>
          <w:i w:val="0"/>
          <w:iCs w:val="0"/>
          <w:noProof/>
          <w:sz w:val="22"/>
          <w:szCs w:val="22"/>
          <w:lang w:val="sr-Cyrl-RS" w:eastAsia="sr-Cyrl-RS"/>
        </w:rPr>
      </w:pPr>
      <w:r>
        <w:rPr>
          <w:i w:val="0"/>
          <w:noProof/>
          <w:lang w:val="sr-Cyrl-RS"/>
        </w:rPr>
        <w:tab/>
      </w:r>
      <w:r w:rsidRPr="00437174">
        <w:rPr>
          <w:i w:val="0"/>
          <w:noProof/>
        </w:rPr>
        <w:t>канализационим системима</w:t>
      </w:r>
      <w:r w:rsidRPr="00437174">
        <w:rPr>
          <w:i w:val="0"/>
          <w:noProof/>
        </w:rPr>
        <w:tab/>
      </w:r>
      <w:r w:rsidRPr="00437174">
        <w:rPr>
          <w:i w:val="0"/>
          <w:noProof/>
        </w:rPr>
        <w:fldChar w:fldCharType="begin"/>
      </w:r>
      <w:r w:rsidRPr="00437174">
        <w:rPr>
          <w:i w:val="0"/>
          <w:noProof/>
        </w:rPr>
        <w:instrText xml:space="preserve"> PAGEREF _Toc97280563 \h </w:instrText>
      </w:r>
      <w:r w:rsidRPr="00437174">
        <w:rPr>
          <w:i w:val="0"/>
          <w:noProof/>
        </w:rPr>
      </w:r>
      <w:r w:rsidRPr="00437174">
        <w:rPr>
          <w:i w:val="0"/>
          <w:noProof/>
        </w:rPr>
        <w:fldChar w:fldCharType="separate"/>
      </w:r>
      <w:r w:rsidR="009867BF">
        <w:rPr>
          <w:i w:val="0"/>
          <w:noProof/>
        </w:rPr>
        <w:t>75</w:t>
      </w:r>
      <w:r w:rsidRPr="00437174">
        <w:rPr>
          <w:i w:val="0"/>
          <w:noProof/>
        </w:rPr>
        <w:fldChar w:fldCharType="end"/>
      </w:r>
    </w:p>
    <w:p w14:paraId="4791B24F" w14:textId="2E4C681F" w:rsidR="00437174" w:rsidRDefault="00437174" w:rsidP="00437174">
      <w:pPr>
        <w:pStyle w:val="TableofFigures"/>
        <w:tabs>
          <w:tab w:val="right" w:leader="dot" w:pos="9345"/>
        </w:tabs>
        <w:ind w:left="1276" w:hanging="1276"/>
        <w:rPr>
          <w:i w:val="0"/>
          <w:noProof/>
          <w:lang w:val="sr-Cyrl-RS"/>
        </w:rPr>
      </w:pPr>
      <w:r w:rsidRPr="00437174">
        <w:rPr>
          <w:b/>
          <w:i w:val="0"/>
          <w:noProof/>
        </w:rPr>
        <w:t>Табела 23.</w:t>
      </w:r>
      <w:r w:rsidRPr="00437174">
        <w:rPr>
          <w:i w:val="0"/>
          <w:noProof/>
        </w:rPr>
        <w:t xml:space="preserve"> </w:t>
      </w:r>
      <w:r>
        <w:rPr>
          <w:i w:val="0"/>
          <w:noProof/>
          <w:lang w:val="sr-Cyrl-RS"/>
        </w:rPr>
        <w:tab/>
      </w:r>
      <w:r w:rsidRPr="00437174">
        <w:rPr>
          <w:i w:val="0"/>
          <w:noProof/>
        </w:rPr>
        <w:t xml:space="preserve">Резултати испитивања хигијенске исправности (физичко-хемијски параметри) </w:t>
      </w:r>
    </w:p>
    <w:p w14:paraId="79E02F3E" w14:textId="2DC30966"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Pr>
          <w:i w:val="0"/>
          <w:noProof/>
          <w:lang w:val="sr-Cyrl-RS"/>
        </w:rPr>
        <w:tab/>
      </w:r>
      <w:r w:rsidRPr="00437174">
        <w:rPr>
          <w:i w:val="0"/>
          <w:noProof/>
        </w:rPr>
        <w:t>сирове воде, по окрузима</w:t>
      </w:r>
      <w:r w:rsidRPr="00437174">
        <w:rPr>
          <w:i w:val="0"/>
          <w:noProof/>
        </w:rPr>
        <w:tab/>
      </w:r>
      <w:r w:rsidRPr="00437174">
        <w:rPr>
          <w:i w:val="0"/>
          <w:noProof/>
        </w:rPr>
        <w:fldChar w:fldCharType="begin"/>
      </w:r>
      <w:r w:rsidRPr="00437174">
        <w:rPr>
          <w:i w:val="0"/>
          <w:noProof/>
        </w:rPr>
        <w:instrText xml:space="preserve"> PAGEREF _Toc97280564 \h </w:instrText>
      </w:r>
      <w:r w:rsidRPr="00437174">
        <w:rPr>
          <w:i w:val="0"/>
          <w:noProof/>
        </w:rPr>
      </w:r>
      <w:r w:rsidRPr="00437174">
        <w:rPr>
          <w:i w:val="0"/>
          <w:noProof/>
        </w:rPr>
        <w:fldChar w:fldCharType="separate"/>
      </w:r>
      <w:r w:rsidR="009867BF">
        <w:rPr>
          <w:i w:val="0"/>
          <w:noProof/>
        </w:rPr>
        <w:t>76</w:t>
      </w:r>
      <w:r w:rsidRPr="00437174">
        <w:rPr>
          <w:i w:val="0"/>
          <w:noProof/>
        </w:rPr>
        <w:fldChar w:fldCharType="end"/>
      </w:r>
    </w:p>
    <w:p w14:paraId="288158B5" w14:textId="44432D7A"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24.</w:t>
      </w:r>
      <w:r w:rsidRPr="00437174">
        <w:rPr>
          <w:i w:val="0"/>
          <w:noProof/>
        </w:rPr>
        <w:t xml:space="preserve"> </w:t>
      </w:r>
      <w:r>
        <w:rPr>
          <w:i w:val="0"/>
          <w:noProof/>
          <w:lang w:val="sr-Cyrl-RS"/>
        </w:rPr>
        <w:tab/>
      </w:r>
      <w:r w:rsidRPr="00437174">
        <w:rPr>
          <w:i w:val="0"/>
          <w:noProof/>
          <w:lang w:val="sr-Cyrl-CS" w:eastAsia="sr-Latn-CS"/>
        </w:rPr>
        <w:t>Резултати оцене квантитативног статуса са нивоом поузданости оцене</w:t>
      </w:r>
      <w:r w:rsidRPr="00437174">
        <w:rPr>
          <w:i w:val="0"/>
          <w:noProof/>
        </w:rPr>
        <w:tab/>
      </w:r>
      <w:r w:rsidRPr="00437174">
        <w:rPr>
          <w:i w:val="0"/>
          <w:noProof/>
        </w:rPr>
        <w:fldChar w:fldCharType="begin"/>
      </w:r>
      <w:r w:rsidRPr="00437174">
        <w:rPr>
          <w:i w:val="0"/>
          <w:noProof/>
        </w:rPr>
        <w:instrText xml:space="preserve"> PAGEREF _Toc97280565 \h </w:instrText>
      </w:r>
      <w:r w:rsidRPr="00437174">
        <w:rPr>
          <w:i w:val="0"/>
          <w:noProof/>
        </w:rPr>
      </w:r>
      <w:r w:rsidRPr="00437174">
        <w:rPr>
          <w:i w:val="0"/>
          <w:noProof/>
        </w:rPr>
        <w:fldChar w:fldCharType="separate"/>
      </w:r>
      <w:r w:rsidR="009867BF">
        <w:rPr>
          <w:i w:val="0"/>
          <w:noProof/>
        </w:rPr>
        <w:t>76</w:t>
      </w:r>
      <w:r w:rsidRPr="00437174">
        <w:rPr>
          <w:i w:val="0"/>
          <w:noProof/>
        </w:rPr>
        <w:fldChar w:fldCharType="end"/>
      </w:r>
    </w:p>
    <w:p w14:paraId="0534E2E9" w14:textId="60346E58"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 xml:space="preserve">Табела 25. </w:t>
      </w:r>
      <w:r>
        <w:rPr>
          <w:b/>
          <w:i w:val="0"/>
          <w:noProof/>
          <w:lang w:val="sr-Cyrl-RS"/>
        </w:rPr>
        <w:tab/>
      </w:r>
      <w:r w:rsidRPr="00437174">
        <w:rPr>
          <w:i w:val="0"/>
          <w:noProof/>
          <w:lang w:val="sr-Cyrl-CS" w:eastAsia="sr-Latn-CS"/>
        </w:rPr>
        <w:t>Резултати оцене хемијског статуса са нивоом поузданости оцене</w:t>
      </w:r>
      <w:r w:rsidRPr="00437174">
        <w:rPr>
          <w:i w:val="0"/>
          <w:noProof/>
        </w:rPr>
        <w:tab/>
      </w:r>
      <w:r w:rsidRPr="00437174">
        <w:rPr>
          <w:i w:val="0"/>
          <w:noProof/>
        </w:rPr>
        <w:fldChar w:fldCharType="begin"/>
      </w:r>
      <w:r w:rsidRPr="00437174">
        <w:rPr>
          <w:i w:val="0"/>
          <w:noProof/>
        </w:rPr>
        <w:instrText xml:space="preserve"> PAGEREF _Toc97280566 \h </w:instrText>
      </w:r>
      <w:r w:rsidRPr="00437174">
        <w:rPr>
          <w:i w:val="0"/>
          <w:noProof/>
        </w:rPr>
      </w:r>
      <w:r w:rsidRPr="00437174">
        <w:rPr>
          <w:i w:val="0"/>
          <w:noProof/>
        </w:rPr>
        <w:fldChar w:fldCharType="separate"/>
      </w:r>
      <w:r w:rsidR="009867BF">
        <w:rPr>
          <w:i w:val="0"/>
          <w:noProof/>
        </w:rPr>
        <w:t>76</w:t>
      </w:r>
      <w:r w:rsidRPr="00437174">
        <w:rPr>
          <w:i w:val="0"/>
          <w:noProof/>
        </w:rPr>
        <w:fldChar w:fldCharType="end"/>
      </w:r>
    </w:p>
    <w:p w14:paraId="58F1BF3D" w14:textId="567A1BAE"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 xml:space="preserve">Табела 26. </w:t>
      </w:r>
      <w:r>
        <w:rPr>
          <w:b/>
          <w:i w:val="0"/>
          <w:noProof/>
          <w:lang w:val="sr-Cyrl-RS"/>
        </w:rPr>
        <w:tab/>
      </w:r>
      <w:r w:rsidRPr="00437174">
        <w:rPr>
          <w:i w:val="0"/>
          <w:noProof/>
          <w:lang w:val="sr-Cyrl-CS" w:eastAsia="sr-Latn-CS"/>
        </w:rPr>
        <w:t>Објекти за заштиту од поплава на водама I реда</w:t>
      </w:r>
      <w:r w:rsidRPr="00437174">
        <w:rPr>
          <w:i w:val="0"/>
          <w:noProof/>
        </w:rPr>
        <w:tab/>
      </w:r>
      <w:r w:rsidRPr="00437174">
        <w:rPr>
          <w:i w:val="0"/>
          <w:noProof/>
        </w:rPr>
        <w:fldChar w:fldCharType="begin"/>
      </w:r>
      <w:r w:rsidRPr="00437174">
        <w:rPr>
          <w:i w:val="0"/>
          <w:noProof/>
        </w:rPr>
        <w:instrText xml:space="preserve"> PAGEREF _Toc97280567 \h </w:instrText>
      </w:r>
      <w:r w:rsidRPr="00437174">
        <w:rPr>
          <w:i w:val="0"/>
          <w:noProof/>
        </w:rPr>
      </w:r>
      <w:r w:rsidRPr="00437174">
        <w:rPr>
          <w:i w:val="0"/>
          <w:noProof/>
        </w:rPr>
        <w:fldChar w:fldCharType="separate"/>
      </w:r>
      <w:r w:rsidR="009867BF">
        <w:rPr>
          <w:i w:val="0"/>
          <w:noProof/>
        </w:rPr>
        <w:t>77</w:t>
      </w:r>
      <w:r w:rsidRPr="00437174">
        <w:rPr>
          <w:i w:val="0"/>
          <w:noProof/>
        </w:rPr>
        <w:fldChar w:fldCharType="end"/>
      </w:r>
    </w:p>
    <w:p w14:paraId="4D4262A6" w14:textId="2584C9C4"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27.</w:t>
      </w:r>
      <w:r w:rsidRPr="00437174">
        <w:rPr>
          <w:i w:val="0"/>
          <w:noProof/>
        </w:rPr>
        <w:t xml:space="preserve"> </w:t>
      </w:r>
      <w:r>
        <w:rPr>
          <w:i w:val="0"/>
          <w:noProof/>
          <w:lang w:val="sr-Cyrl-RS"/>
        </w:rPr>
        <w:tab/>
      </w:r>
      <w:r w:rsidRPr="00437174">
        <w:rPr>
          <w:i w:val="0"/>
          <w:noProof/>
          <w:lang w:val="sr-Cyrl-CS" w:eastAsia="sr-Latn-CS"/>
        </w:rPr>
        <w:t>Површине под системима за одводњавање</w:t>
      </w:r>
      <w:r w:rsidRPr="00437174">
        <w:rPr>
          <w:i w:val="0"/>
          <w:noProof/>
        </w:rPr>
        <w:tab/>
      </w:r>
      <w:r w:rsidRPr="00437174">
        <w:rPr>
          <w:i w:val="0"/>
          <w:noProof/>
        </w:rPr>
        <w:fldChar w:fldCharType="begin"/>
      </w:r>
      <w:r w:rsidRPr="00437174">
        <w:rPr>
          <w:i w:val="0"/>
          <w:noProof/>
        </w:rPr>
        <w:instrText xml:space="preserve"> PAGEREF _Toc97280568 \h </w:instrText>
      </w:r>
      <w:r w:rsidRPr="00437174">
        <w:rPr>
          <w:i w:val="0"/>
          <w:noProof/>
        </w:rPr>
      </w:r>
      <w:r w:rsidRPr="00437174">
        <w:rPr>
          <w:i w:val="0"/>
          <w:noProof/>
        </w:rPr>
        <w:fldChar w:fldCharType="separate"/>
      </w:r>
      <w:r w:rsidR="009867BF">
        <w:rPr>
          <w:i w:val="0"/>
          <w:noProof/>
        </w:rPr>
        <w:t>80</w:t>
      </w:r>
      <w:r w:rsidRPr="00437174">
        <w:rPr>
          <w:i w:val="0"/>
          <w:noProof/>
        </w:rPr>
        <w:fldChar w:fldCharType="end"/>
      </w:r>
    </w:p>
    <w:p w14:paraId="06CF4BD5" w14:textId="723D18BA"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 xml:space="preserve">Табела 28. </w:t>
      </w:r>
      <w:r>
        <w:rPr>
          <w:b/>
          <w:i w:val="0"/>
          <w:noProof/>
          <w:lang w:val="sr-Cyrl-RS"/>
        </w:rPr>
        <w:tab/>
      </w:r>
      <w:r w:rsidRPr="00437174">
        <w:rPr>
          <w:i w:val="0"/>
          <w:noProof/>
          <w:lang w:val="sr-Cyrl-RS"/>
        </w:rPr>
        <w:t>Број и величина насеља до 1000 становника у Војводини</w:t>
      </w:r>
      <w:r w:rsidRPr="00437174">
        <w:rPr>
          <w:i w:val="0"/>
          <w:noProof/>
        </w:rPr>
        <w:tab/>
      </w:r>
      <w:r w:rsidRPr="00437174">
        <w:rPr>
          <w:i w:val="0"/>
          <w:noProof/>
        </w:rPr>
        <w:fldChar w:fldCharType="begin"/>
      </w:r>
      <w:r w:rsidRPr="00437174">
        <w:rPr>
          <w:i w:val="0"/>
          <w:noProof/>
        </w:rPr>
        <w:instrText xml:space="preserve"> PAGEREF _Toc97280569 \h </w:instrText>
      </w:r>
      <w:r w:rsidRPr="00437174">
        <w:rPr>
          <w:i w:val="0"/>
          <w:noProof/>
        </w:rPr>
      </w:r>
      <w:r w:rsidRPr="00437174">
        <w:rPr>
          <w:i w:val="0"/>
          <w:noProof/>
        </w:rPr>
        <w:fldChar w:fldCharType="separate"/>
      </w:r>
      <w:r w:rsidR="009867BF">
        <w:rPr>
          <w:i w:val="0"/>
          <w:noProof/>
        </w:rPr>
        <w:t>87</w:t>
      </w:r>
      <w:r w:rsidRPr="00437174">
        <w:rPr>
          <w:i w:val="0"/>
          <w:noProof/>
        </w:rPr>
        <w:fldChar w:fldCharType="end"/>
      </w:r>
    </w:p>
    <w:p w14:paraId="599CCF78" w14:textId="2CEA7E13"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29</w:t>
      </w:r>
      <w:r w:rsidRPr="00437174">
        <w:rPr>
          <w:b/>
          <w:i w:val="0"/>
          <w:noProof/>
          <w:lang w:val="sr-Cyrl-RS"/>
        </w:rPr>
        <w:t>.</w:t>
      </w:r>
      <w:r w:rsidRPr="00437174">
        <w:rPr>
          <w:i w:val="0"/>
          <w:noProof/>
          <w:lang w:val="sr-Cyrl-RS"/>
        </w:rPr>
        <w:t xml:space="preserve"> </w:t>
      </w:r>
      <w:r>
        <w:rPr>
          <w:i w:val="0"/>
          <w:noProof/>
          <w:lang w:val="sr-Cyrl-RS"/>
        </w:rPr>
        <w:tab/>
      </w:r>
      <w:r w:rsidRPr="00437174">
        <w:rPr>
          <w:i w:val="0"/>
          <w:noProof/>
          <w:lang w:val="sr-Cyrl-RS"/>
        </w:rPr>
        <w:t>Објекти за заштиту од поплава на водама I реда</w:t>
      </w:r>
      <w:r w:rsidRPr="00437174">
        <w:rPr>
          <w:i w:val="0"/>
          <w:noProof/>
        </w:rPr>
        <w:tab/>
      </w:r>
      <w:r w:rsidRPr="00437174">
        <w:rPr>
          <w:i w:val="0"/>
          <w:noProof/>
        </w:rPr>
        <w:fldChar w:fldCharType="begin"/>
      </w:r>
      <w:r w:rsidRPr="00437174">
        <w:rPr>
          <w:i w:val="0"/>
          <w:noProof/>
        </w:rPr>
        <w:instrText xml:space="preserve"> PAGEREF _Toc97280570 \h </w:instrText>
      </w:r>
      <w:r w:rsidRPr="00437174">
        <w:rPr>
          <w:i w:val="0"/>
          <w:noProof/>
        </w:rPr>
      </w:r>
      <w:r w:rsidRPr="00437174">
        <w:rPr>
          <w:i w:val="0"/>
          <w:noProof/>
        </w:rPr>
        <w:fldChar w:fldCharType="separate"/>
      </w:r>
      <w:r w:rsidR="009867BF">
        <w:rPr>
          <w:i w:val="0"/>
          <w:noProof/>
        </w:rPr>
        <w:t>112</w:t>
      </w:r>
      <w:r w:rsidRPr="00437174">
        <w:rPr>
          <w:i w:val="0"/>
          <w:noProof/>
        </w:rPr>
        <w:fldChar w:fldCharType="end"/>
      </w:r>
    </w:p>
    <w:p w14:paraId="6FD0050F" w14:textId="3AF364F6"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30</w:t>
      </w:r>
      <w:r w:rsidRPr="00437174">
        <w:rPr>
          <w:b/>
          <w:i w:val="0"/>
          <w:noProof/>
          <w:lang w:val="sr-Cyrl-RS"/>
        </w:rPr>
        <w:t>.</w:t>
      </w:r>
      <w:r w:rsidRPr="00437174">
        <w:rPr>
          <w:i w:val="0"/>
          <w:noProof/>
          <w:lang w:val="sr-Cyrl-RS"/>
        </w:rPr>
        <w:t xml:space="preserve"> </w:t>
      </w:r>
      <w:r>
        <w:rPr>
          <w:i w:val="0"/>
          <w:noProof/>
          <w:lang w:val="sr-Cyrl-RS"/>
        </w:rPr>
        <w:tab/>
      </w:r>
      <w:r w:rsidRPr="00437174">
        <w:rPr>
          <w:i w:val="0"/>
          <w:noProof/>
          <w:lang w:val="sr-Cyrl-RS"/>
        </w:rPr>
        <w:t>Површине под системима за одводњавање</w:t>
      </w:r>
      <w:r w:rsidRPr="00437174">
        <w:rPr>
          <w:i w:val="0"/>
          <w:noProof/>
        </w:rPr>
        <w:tab/>
      </w:r>
      <w:r w:rsidRPr="00437174">
        <w:rPr>
          <w:i w:val="0"/>
          <w:noProof/>
        </w:rPr>
        <w:fldChar w:fldCharType="begin"/>
      </w:r>
      <w:r w:rsidRPr="00437174">
        <w:rPr>
          <w:i w:val="0"/>
          <w:noProof/>
        </w:rPr>
        <w:instrText xml:space="preserve"> PAGEREF _Toc97280571 \h </w:instrText>
      </w:r>
      <w:r w:rsidRPr="00437174">
        <w:rPr>
          <w:i w:val="0"/>
          <w:noProof/>
        </w:rPr>
      </w:r>
      <w:r w:rsidRPr="00437174">
        <w:rPr>
          <w:i w:val="0"/>
          <w:noProof/>
        </w:rPr>
        <w:fldChar w:fldCharType="separate"/>
      </w:r>
      <w:r w:rsidR="009867BF">
        <w:rPr>
          <w:i w:val="0"/>
          <w:noProof/>
        </w:rPr>
        <w:t>114</w:t>
      </w:r>
      <w:r w:rsidRPr="00437174">
        <w:rPr>
          <w:i w:val="0"/>
          <w:noProof/>
        </w:rPr>
        <w:fldChar w:fldCharType="end"/>
      </w:r>
    </w:p>
    <w:p w14:paraId="1A5F01D1" w14:textId="267504D7"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31.</w:t>
      </w:r>
      <w:r w:rsidRPr="00437174">
        <w:rPr>
          <w:i w:val="0"/>
          <w:noProof/>
        </w:rPr>
        <w:t xml:space="preserve"> </w:t>
      </w:r>
      <w:r>
        <w:rPr>
          <w:i w:val="0"/>
          <w:noProof/>
          <w:lang w:val="sr-Cyrl-RS"/>
        </w:rPr>
        <w:tab/>
      </w:r>
      <w:r w:rsidRPr="00437174">
        <w:rPr>
          <w:i w:val="0"/>
          <w:noProof/>
        </w:rPr>
        <w:t>Термоелектране-топлане (ТЕ-ТО) у АП Војводини</w:t>
      </w:r>
      <w:r w:rsidRPr="00437174">
        <w:rPr>
          <w:i w:val="0"/>
          <w:noProof/>
        </w:rPr>
        <w:tab/>
      </w:r>
      <w:r w:rsidRPr="00437174">
        <w:rPr>
          <w:i w:val="0"/>
          <w:noProof/>
        </w:rPr>
        <w:fldChar w:fldCharType="begin"/>
      </w:r>
      <w:r w:rsidRPr="00437174">
        <w:rPr>
          <w:i w:val="0"/>
          <w:noProof/>
        </w:rPr>
        <w:instrText xml:space="preserve"> PAGEREF _Toc97280572 \h </w:instrText>
      </w:r>
      <w:r w:rsidRPr="00437174">
        <w:rPr>
          <w:i w:val="0"/>
          <w:noProof/>
        </w:rPr>
      </w:r>
      <w:r w:rsidRPr="00437174">
        <w:rPr>
          <w:i w:val="0"/>
          <w:noProof/>
        </w:rPr>
        <w:fldChar w:fldCharType="separate"/>
      </w:r>
      <w:r w:rsidR="009867BF">
        <w:rPr>
          <w:i w:val="0"/>
          <w:noProof/>
        </w:rPr>
        <w:t>117</w:t>
      </w:r>
      <w:r w:rsidRPr="00437174">
        <w:rPr>
          <w:i w:val="0"/>
          <w:noProof/>
        </w:rPr>
        <w:fldChar w:fldCharType="end"/>
      </w:r>
    </w:p>
    <w:p w14:paraId="392A51C8" w14:textId="77777777" w:rsidR="00437174" w:rsidRDefault="00437174" w:rsidP="00437174">
      <w:pPr>
        <w:pStyle w:val="TableofFigures"/>
        <w:tabs>
          <w:tab w:val="right" w:leader="dot" w:pos="9345"/>
        </w:tabs>
        <w:ind w:left="1276" w:hanging="1276"/>
        <w:rPr>
          <w:i w:val="0"/>
          <w:noProof/>
          <w:lang w:val="sr-Cyrl-RS"/>
        </w:rPr>
      </w:pPr>
      <w:r w:rsidRPr="00437174">
        <w:rPr>
          <w:b/>
          <w:i w:val="0"/>
          <w:noProof/>
        </w:rPr>
        <w:t>Табела 32.</w:t>
      </w:r>
      <w:r w:rsidRPr="00437174">
        <w:rPr>
          <w:i w:val="0"/>
          <w:noProof/>
        </w:rPr>
        <w:t xml:space="preserve"> </w:t>
      </w:r>
      <w:r>
        <w:rPr>
          <w:i w:val="0"/>
          <w:noProof/>
          <w:lang w:val="sr-Cyrl-RS"/>
        </w:rPr>
        <w:tab/>
      </w:r>
      <w:r w:rsidRPr="00437174">
        <w:rPr>
          <w:i w:val="0"/>
          <w:noProof/>
        </w:rPr>
        <w:t xml:space="preserve">Списак ДВ у преносној мрежи 110 kV, 220 kV и 400 kV  на подручју </w:t>
      </w:r>
    </w:p>
    <w:p w14:paraId="49D58205" w14:textId="631D459A"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Pr>
          <w:i w:val="0"/>
          <w:noProof/>
          <w:lang w:val="sr-Cyrl-RS"/>
        </w:rPr>
        <w:tab/>
      </w:r>
      <w:r w:rsidRPr="00437174">
        <w:rPr>
          <w:i w:val="0"/>
          <w:noProof/>
        </w:rPr>
        <w:t>АП Војводине</w:t>
      </w:r>
      <w:r w:rsidRPr="00437174">
        <w:rPr>
          <w:i w:val="0"/>
          <w:noProof/>
        </w:rPr>
        <w:tab/>
      </w:r>
      <w:r w:rsidRPr="00437174">
        <w:rPr>
          <w:i w:val="0"/>
          <w:noProof/>
        </w:rPr>
        <w:fldChar w:fldCharType="begin"/>
      </w:r>
      <w:r w:rsidRPr="00437174">
        <w:rPr>
          <w:i w:val="0"/>
          <w:noProof/>
        </w:rPr>
        <w:instrText xml:space="preserve"> PAGEREF _Toc97280573 \h </w:instrText>
      </w:r>
      <w:r w:rsidRPr="00437174">
        <w:rPr>
          <w:i w:val="0"/>
          <w:noProof/>
        </w:rPr>
      </w:r>
      <w:r w:rsidRPr="00437174">
        <w:rPr>
          <w:i w:val="0"/>
          <w:noProof/>
        </w:rPr>
        <w:fldChar w:fldCharType="separate"/>
      </w:r>
      <w:r w:rsidR="009867BF">
        <w:rPr>
          <w:i w:val="0"/>
          <w:noProof/>
        </w:rPr>
        <w:t>117</w:t>
      </w:r>
      <w:r w:rsidRPr="00437174">
        <w:rPr>
          <w:i w:val="0"/>
          <w:noProof/>
        </w:rPr>
        <w:fldChar w:fldCharType="end"/>
      </w:r>
    </w:p>
    <w:p w14:paraId="75040A05" w14:textId="18B03BF2" w:rsidR="00437174" w:rsidRDefault="00437174" w:rsidP="00437174">
      <w:pPr>
        <w:pStyle w:val="TableofFigures"/>
        <w:tabs>
          <w:tab w:val="right" w:leader="dot" w:pos="9345"/>
        </w:tabs>
        <w:ind w:left="1276" w:hanging="1276"/>
        <w:rPr>
          <w:i w:val="0"/>
          <w:noProof/>
          <w:lang w:val="sr-Cyrl-RS"/>
        </w:rPr>
      </w:pPr>
      <w:r w:rsidRPr="00437174">
        <w:rPr>
          <w:b/>
          <w:i w:val="0"/>
          <w:noProof/>
        </w:rPr>
        <w:t>Табела 33.</w:t>
      </w:r>
      <w:r w:rsidRPr="00437174">
        <w:rPr>
          <w:i w:val="0"/>
          <w:noProof/>
        </w:rPr>
        <w:t xml:space="preserve"> </w:t>
      </w:r>
      <w:r>
        <w:rPr>
          <w:i w:val="0"/>
          <w:noProof/>
          <w:lang w:val="sr-Cyrl-RS"/>
        </w:rPr>
        <w:tab/>
      </w:r>
      <w:r w:rsidRPr="00437174">
        <w:rPr>
          <w:i w:val="0"/>
          <w:noProof/>
        </w:rPr>
        <w:t xml:space="preserve">Трансформаторке  станице 110/х у дистрибутивној мрежи на подручју </w:t>
      </w:r>
    </w:p>
    <w:p w14:paraId="1EE9E484" w14:textId="4B4B094A"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Pr>
          <w:i w:val="0"/>
          <w:noProof/>
          <w:lang w:val="sr-Cyrl-RS"/>
        </w:rPr>
        <w:tab/>
      </w:r>
      <w:r w:rsidRPr="00437174">
        <w:rPr>
          <w:i w:val="0"/>
          <w:noProof/>
        </w:rPr>
        <w:t>АП Војводине</w:t>
      </w:r>
      <w:r w:rsidRPr="00437174">
        <w:rPr>
          <w:i w:val="0"/>
          <w:noProof/>
        </w:rPr>
        <w:tab/>
      </w:r>
      <w:r w:rsidRPr="00437174">
        <w:rPr>
          <w:i w:val="0"/>
          <w:noProof/>
        </w:rPr>
        <w:fldChar w:fldCharType="begin"/>
      </w:r>
      <w:r w:rsidRPr="00437174">
        <w:rPr>
          <w:i w:val="0"/>
          <w:noProof/>
        </w:rPr>
        <w:instrText xml:space="preserve"> PAGEREF _Toc97280574 \h </w:instrText>
      </w:r>
      <w:r w:rsidRPr="00437174">
        <w:rPr>
          <w:i w:val="0"/>
          <w:noProof/>
        </w:rPr>
      </w:r>
      <w:r w:rsidRPr="00437174">
        <w:rPr>
          <w:i w:val="0"/>
          <w:noProof/>
        </w:rPr>
        <w:fldChar w:fldCharType="separate"/>
      </w:r>
      <w:r w:rsidR="009867BF">
        <w:rPr>
          <w:i w:val="0"/>
          <w:noProof/>
        </w:rPr>
        <w:t>120</w:t>
      </w:r>
      <w:r w:rsidRPr="00437174">
        <w:rPr>
          <w:i w:val="0"/>
          <w:noProof/>
        </w:rPr>
        <w:fldChar w:fldCharType="end"/>
      </w:r>
    </w:p>
    <w:p w14:paraId="0DF0689C" w14:textId="3BF86125"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34</w:t>
      </w:r>
      <w:r w:rsidRPr="00437174">
        <w:rPr>
          <w:b/>
          <w:i w:val="0"/>
          <w:noProof/>
          <w:lang w:val="sr-Cyrl-RS"/>
        </w:rPr>
        <w:t>.</w:t>
      </w:r>
      <w:r w:rsidRPr="00437174">
        <w:rPr>
          <w:i w:val="0"/>
          <w:noProof/>
          <w:lang w:val="sr-Cyrl-RS"/>
        </w:rPr>
        <w:t xml:space="preserve"> </w:t>
      </w:r>
      <w:r>
        <w:rPr>
          <w:i w:val="0"/>
          <w:noProof/>
          <w:lang w:val="sr-Cyrl-RS"/>
        </w:rPr>
        <w:tab/>
      </w:r>
      <w:r w:rsidRPr="00437174">
        <w:rPr>
          <w:i w:val="0"/>
          <w:noProof/>
          <w:lang w:val="sr-Cyrl-RS"/>
        </w:rPr>
        <w:t>Списак ветропаркова на територији АПВ</w:t>
      </w:r>
      <w:r w:rsidRPr="00437174">
        <w:rPr>
          <w:i w:val="0"/>
          <w:noProof/>
        </w:rPr>
        <w:tab/>
      </w:r>
      <w:r w:rsidRPr="00437174">
        <w:rPr>
          <w:i w:val="0"/>
          <w:noProof/>
        </w:rPr>
        <w:fldChar w:fldCharType="begin"/>
      </w:r>
      <w:r w:rsidRPr="00437174">
        <w:rPr>
          <w:i w:val="0"/>
          <w:noProof/>
        </w:rPr>
        <w:instrText xml:space="preserve"> PAGEREF _Toc97280575 \h </w:instrText>
      </w:r>
      <w:r w:rsidRPr="00437174">
        <w:rPr>
          <w:i w:val="0"/>
          <w:noProof/>
        </w:rPr>
      </w:r>
      <w:r w:rsidRPr="00437174">
        <w:rPr>
          <w:i w:val="0"/>
          <w:noProof/>
        </w:rPr>
        <w:fldChar w:fldCharType="separate"/>
      </w:r>
      <w:r w:rsidR="009867BF">
        <w:rPr>
          <w:i w:val="0"/>
          <w:noProof/>
        </w:rPr>
        <w:t>125</w:t>
      </w:r>
      <w:r w:rsidRPr="00437174">
        <w:rPr>
          <w:i w:val="0"/>
          <w:noProof/>
        </w:rPr>
        <w:fldChar w:fldCharType="end"/>
      </w:r>
    </w:p>
    <w:p w14:paraId="5AE9D52E" w14:textId="42B3A50E"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35</w:t>
      </w:r>
      <w:r w:rsidRPr="00437174">
        <w:rPr>
          <w:b/>
          <w:i w:val="0"/>
          <w:noProof/>
          <w:lang w:val="sr-Cyrl-RS"/>
        </w:rPr>
        <w:t>.</w:t>
      </w:r>
      <w:r w:rsidRPr="00437174">
        <w:rPr>
          <w:i w:val="0"/>
          <w:noProof/>
          <w:lang w:val="sr-Cyrl-RS"/>
        </w:rPr>
        <w:t xml:space="preserve"> </w:t>
      </w:r>
      <w:r>
        <w:rPr>
          <w:i w:val="0"/>
          <w:noProof/>
          <w:lang w:val="sr-Cyrl-RS"/>
        </w:rPr>
        <w:tab/>
      </w:r>
      <w:r w:rsidRPr="00437174">
        <w:rPr>
          <w:i w:val="0"/>
          <w:noProof/>
          <w:lang w:val="sr-Cyrl-RS"/>
        </w:rPr>
        <w:t>Енергетски потенцијали објеката на Хс ДТД</w:t>
      </w:r>
      <w:r w:rsidRPr="00437174">
        <w:rPr>
          <w:i w:val="0"/>
          <w:noProof/>
        </w:rPr>
        <w:tab/>
      </w:r>
      <w:r w:rsidRPr="00437174">
        <w:rPr>
          <w:i w:val="0"/>
          <w:noProof/>
        </w:rPr>
        <w:fldChar w:fldCharType="begin"/>
      </w:r>
      <w:r w:rsidRPr="00437174">
        <w:rPr>
          <w:i w:val="0"/>
          <w:noProof/>
        </w:rPr>
        <w:instrText xml:space="preserve"> PAGEREF _Toc97280576 \h </w:instrText>
      </w:r>
      <w:r w:rsidRPr="00437174">
        <w:rPr>
          <w:i w:val="0"/>
          <w:noProof/>
        </w:rPr>
      </w:r>
      <w:r w:rsidRPr="00437174">
        <w:rPr>
          <w:i w:val="0"/>
          <w:noProof/>
        </w:rPr>
        <w:fldChar w:fldCharType="separate"/>
      </w:r>
      <w:r w:rsidR="009867BF">
        <w:rPr>
          <w:i w:val="0"/>
          <w:noProof/>
        </w:rPr>
        <w:t>127</w:t>
      </w:r>
      <w:r w:rsidRPr="00437174">
        <w:rPr>
          <w:i w:val="0"/>
          <w:noProof/>
        </w:rPr>
        <w:fldChar w:fldCharType="end"/>
      </w:r>
    </w:p>
    <w:p w14:paraId="57A41B81" w14:textId="00CFD10C"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36</w:t>
      </w:r>
      <w:r w:rsidRPr="00437174">
        <w:rPr>
          <w:b/>
          <w:i w:val="0"/>
          <w:noProof/>
          <w:lang w:val="sr-Cyrl-RS" w:eastAsia="sr-Latn-CS"/>
        </w:rPr>
        <w:t>.</w:t>
      </w:r>
      <w:r w:rsidRPr="00437174">
        <w:rPr>
          <w:b/>
          <w:bCs/>
          <w:i w:val="0"/>
          <w:noProof/>
          <w:lang w:val="sr-Cyrl-RS" w:eastAsia="sr-Cyrl-RS"/>
        </w:rPr>
        <w:t xml:space="preserve"> </w:t>
      </w:r>
      <w:r>
        <w:rPr>
          <w:b/>
          <w:bCs/>
          <w:i w:val="0"/>
          <w:noProof/>
          <w:lang w:val="sr-Cyrl-RS" w:eastAsia="sr-Cyrl-RS"/>
        </w:rPr>
        <w:tab/>
      </w:r>
      <w:r w:rsidRPr="00437174">
        <w:rPr>
          <w:rFonts w:eastAsiaTheme="minorEastAsia"/>
          <w:i w:val="0"/>
          <w:noProof/>
          <w:spacing w:val="-4"/>
          <w:lang w:val="sr-Cyrl-RS" w:eastAsia="sr-Cyrl-CS"/>
        </w:rPr>
        <w:t>Непокретна културна добра у Војводини</w:t>
      </w:r>
      <w:r w:rsidRPr="00437174">
        <w:rPr>
          <w:i w:val="0"/>
          <w:noProof/>
        </w:rPr>
        <w:tab/>
      </w:r>
      <w:r w:rsidRPr="00437174">
        <w:rPr>
          <w:i w:val="0"/>
          <w:noProof/>
        </w:rPr>
        <w:fldChar w:fldCharType="begin"/>
      </w:r>
      <w:r w:rsidRPr="00437174">
        <w:rPr>
          <w:i w:val="0"/>
          <w:noProof/>
        </w:rPr>
        <w:instrText xml:space="preserve"> PAGEREF _Toc97280577 \h </w:instrText>
      </w:r>
      <w:r w:rsidRPr="00437174">
        <w:rPr>
          <w:i w:val="0"/>
          <w:noProof/>
        </w:rPr>
      </w:r>
      <w:r w:rsidRPr="00437174">
        <w:rPr>
          <w:i w:val="0"/>
          <w:noProof/>
        </w:rPr>
        <w:fldChar w:fldCharType="separate"/>
      </w:r>
      <w:r w:rsidR="009867BF">
        <w:rPr>
          <w:i w:val="0"/>
          <w:noProof/>
        </w:rPr>
        <w:t>129</w:t>
      </w:r>
      <w:r w:rsidRPr="00437174">
        <w:rPr>
          <w:i w:val="0"/>
          <w:noProof/>
        </w:rPr>
        <w:fldChar w:fldCharType="end"/>
      </w:r>
    </w:p>
    <w:p w14:paraId="4DBFFCE1" w14:textId="3F936D5C"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37</w:t>
      </w:r>
      <w:r w:rsidRPr="00437174">
        <w:rPr>
          <w:b/>
          <w:bCs/>
          <w:i w:val="0"/>
          <w:noProof/>
          <w:lang w:val="sr-Cyrl-RS" w:eastAsia="sr-Latn-CS"/>
        </w:rPr>
        <w:t>.</w:t>
      </w:r>
      <w:r w:rsidRPr="00437174">
        <w:rPr>
          <w:b/>
          <w:bCs/>
          <w:i w:val="0"/>
          <w:noProof/>
          <w:lang w:val="sr-Cyrl-RS" w:eastAsia="sr-Cyrl-RS"/>
        </w:rPr>
        <w:t xml:space="preserve"> </w:t>
      </w:r>
      <w:r>
        <w:rPr>
          <w:b/>
          <w:bCs/>
          <w:i w:val="0"/>
          <w:noProof/>
          <w:lang w:val="sr-Cyrl-RS" w:eastAsia="sr-Cyrl-RS"/>
        </w:rPr>
        <w:tab/>
      </w:r>
      <w:r w:rsidRPr="00437174">
        <w:rPr>
          <w:rFonts w:eastAsiaTheme="minorEastAsia"/>
          <w:i w:val="0"/>
          <w:noProof/>
          <w:spacing w:val="-4"/>
          <w:lang w:val="sr-Cyrl-RS" w:eastAsia="sr-Cyrl-CS"/>
        </w:rPr>
        <w:t>Непокретна културна добра у Војводини</w:t>
      </w:r>
      <w:r w:rsidRPr="00437174">
        <w:rPr>
          <w:i w:val="0"/>
          <w:noProof/>
        </w:rPr>
        <w:tab/>
      </w:r>
      <w:r w:rsidRPr="00437174">
        <w:rPr>
          <w:i w:val="0"/>
          <w:noProof/>
        </w:rPr>
        <w:fldChar w:fldCharType="begin"/>
      </w:r>
      <w:r w:rsidRPr="00437174">
        <w:rPr>
          <w:i w:val="0"/>
          <w:noProof/>
        </w:rPr>
        <w:instrText xml:space="preserve"> PAGEREF _Toc97280578 \h </w:instrText>
      </w:r>
      <w:r w:rsidRPr="00437174">
        <w:rPr>
          <w:i w:val="0"/>
          <w:noProof/>
        </w:rPr>
      </w:r>
      <w:r w:rsidRPr="00437174">
        <w:rPr>
          <w:i w:val="0"/>
          <w:noProof/>
        </w:rPr>
        <w:fldChar w:fldCharType="separate"/>
      </w:r>
      <w:r w:rsidR="009867BF">
        <w:rPr>
          <w:i w:val="0"/>
          <w:noProof/>
        </w:rPr>
        <w:t>135</w:t>
      </w:r>
      <w:r w:rsidRPr="00437174">
        <w:rPr>
          <w:i w:val="0"/>
          <w:noProof/>
        </w:rPr>
        <w:fldChar w:fldCharType="end"/>
      </w:r>
    </w:p>
    <w:p w14:paraId="5955157C" w14:textId="15D73E83"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38</w:t>
      </w:r>
      <w:r w:rsidRPr="00437174">
        <w:rPr>
          <w:b/>
          <w:i w:val="0"/>
          <w:noProof/>
          <w:lang w:val="sr-Cyrl-RS"/>
        </w:rPr>
        <w:t>.</w:t>
      </w:r>
      <w:r w:rsidRPr="00437174">
        <w:rPr>
          <w:rFonts w:eastAsia="Calibri"/>
          <w:i w:val="0"/>
          <w:noProof/>
          <w:lang w:val="ru-RU"/>
        </w:rPr>
        <w:t xml:space="preserve"> </w:t>
      </w:r>
      <w:r>
        <w:rPr>
          <w:rFonts w:eastAsia="Calibri"/>
          <w:i w:val="0"/>
          <w:noProof/>
          <w:lang w:val="ru-RU"/>
        </w:rPr>
        <w:tab/>
      </w:r>
      <w:r w:rsidRPr="00437174">
        <w:rPr>
          <w:rFonts w:eastAsia="Calibri"/>
          <w:i w:val="0"/>
          <w:noProof/>
          <w:lang w:val="ru-RU"/>
        </w:rPr>
        <w:t>Региони за управљање отпадом у АП Војводини</w:t>
      </w:r>
      <w:r w:rsidRPr="00437174">
        <w:rPr>
          <w:i w:val="0"/>
          <w:noProof/>
        </w:rPr>
        <w:tab/>
      </w:r>
      <w:r w:rsidRPr="00437174">
        <w:rPr>
          <w:i w:val="0"/>
          <w:noProof/>
        </w:rPr>
        <w:fldChar w:fldCharType="begin"/>
      </w:r>
      <w:r w:rsidRPr="00437174">
        <w:rPr>
          <w:i w:val="0"/>
          <w:noProof/>
        </w:rPr>
        <w:instrText xml:space="preserve"> PAGEREF _Toc97280579 \h </w:instrText>
      </w:r>
      <w:r w:rsidRPr="00437174">
        <w:rPr>
          <w:i w:val="0"/>
          <w:noProof/>
        </w:rPr>
      </w:r>
      <w:r w:rsidRPr="00437174">
        <w:rPr>
          <w:i w:val="0"/>
          <w:noProof/>
        </w:rPr>
        <w:fldChar w:fldCharType="separate"/>
      </w:r>
      <w:r w:rsidR="009867BF">
        <w:rPr>
          <w:i w:val="0"/>
          <w:noProof/>
        </w:rPr>
        <w:t>142</w:t>
      </w:r>
      <w:r w:rsidRPr="00437174">
        <w:rPr>
          <w:i w:val="0"/>
          <w:noProof/>
        </w:rPr>
        <w:fldChar w:fldCharType="end"/>
      </w:r>
    </w:p>
    <w:p w14:paraId="30261668" w14:textId="77777777"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39</w:t>
      </w:r>
      <w:r w:rsidRPr="00437174">
        <w:rPr>
          <w:b/>
          <w:i w:val="0"/>
          <w:noProof/>
          <w:lang w:val="sr-Cyrl-RS"/>
        </w:rPr>
        <w:t>.</w:t>
      </w:r>
      <w:r w:rsidRPr="00437174">
        <w:rPr>
          <w:b/>
          <w:i w:val="0"/>
          <w:noProof/>
        </w:rPr>
        <w:t xml:space="preserve">  </w:t>
      </w:r>
      <w:r w:rsidRPr="00437174">
        <w:rPr>
          <w:i w:val="0"/>
          <w:noProof/>
        </w:rPr>
        <w:t>Посебни циљеви плана, Стратешке процене и индикатори</w:t>
      </w:r>
      <w:r w:rsidRPr="00437174">
        <w:rPr>
          <w:i w:val="0"/>
          <w:noProof/>
        </w:rPr>
        <w:tab/>
      </w:r>
      <w:r w:rsidRPr="00437174">
        <w:rPr>
          <w:i w:val="0"/>
          <w:noProof/>
        </w:rPr>
        <w:fldChar w:fldCharType="begin"/>
      </w:r>
      <w:r w:rsidRPr="00437174">
        <w:rPr>
          <w:i w:val="0"/>
          <w:noProof/>
        </w:rPr>
        <w:instrText xml:space="preserve"> PAGEREF _Toc97280580 \h </w:instrText>
      </w:r>
      <w:r w:rsidRPr="00437174">
        <w:rPr>
          <w:i w:val="0"/>
          <w:noProof/>
        </w:rPr>
      </w:r>
      <w:r w:rsidRPr="00437174">
        <w:rPr>
          <w:i w:val="0"/>
          <w:noProof/>
        </w:rPr>
        <w:fldChar w:fldCharType="separate"/>
      </w:r>
      <w:r w:rsidR="009867BF">
        <w:rPr>
          <w:i w:val="0"/>
          <w:noProof/>
        </w:rPr>
        <w:t>162</w:t>
      </w:r>
      <w:r w:rsidRPr="00437174">
        <w:rPr>
          <w:i w:val="0"/>
          <w:noProof/>
        </w:rPr>
        <w:fldChar w:fldCharType="end"/>
      </w:r>
    </w:p>
    <w:p w14:paraId="40365DE3" w14:textId="7D85EF98"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40.</w:t>
      </w:r>
      <w:r w:rsidRPr="00437174">
        <w:rPr>
          <w:b/>
          <w:i w:val="0"/>
          <w:noProof/>
          <w:lang w:val="sr-Cyrl-RS"/>
        </w:rPr>
        <w:t xml:space="preserve"> </w:t>
      </w:r>
      <w:r>
        <w:rPr>
          <w:b/>
          <w:i w:val="0"/>
          <w:noProof/>
          <w:lang w:val="sr-Cyrl-RS"/>
        </w:rPr>
        <w:tab/>
      </w:r>
      <w:r w:rsidRPr="00437174">
        <w:rPr>
          <w:i w:val="0"/>
          <w:noProof/>
        </w:rPr>
        <w:t xml:space="preserve">Везе између фаза израде </w:t>
      </w:r>
      <w:r w:rsidRPr="00437174">
        <w:rPr>
          <w:i w:val="0"/>
          <w:noProof/>
          <w:lang w:val="sr-Cyrl-RS"/>
        </w:rPr>
        <w:t>РПП АПВ</w:t>
      </w:r>
      <w:r w:rsidRPr="00437174">
        <w:rPr>
          <w:i w:val="0"/>
          <w:noProof/>
        </w:rPr>
        <w:t xml:space="preserve"> и стратешке процене</w:t>
      </w:r>
      <w:r w:rsidRPr="00437174">
        <w:rPr>
          <w:i w:val="0"/>
          <w:noProof/>
        </w:rPr>
        <w:tab/>
      </w:r>
      <w:r w:rsidRPr="00437174">
        <w:rPr>
          <w:i w:val="0"/>
          <w:noProof/>
        </w:rPr>
        <w:fldChar w:fldCharType="begin"/>
      </w:r>
      <w:r w:rsidRPr="00437174">
        <w:rPr>
          <w:i w:val="0"/>
          <w:noProof/>
        </w:rPr>
        <w:instrText xml:space="preserve"> PAGEREF _Toc97280581 \h </w:instrText>
      </w:r>
      <w:r w:rsidRPr="00437174">
        <w:rPr>
          <w:i w:val="0"/>
          <w:noProof/>
        </w:rPr>
      </w:r>
      <w:r w:rsidRPr="00437174">
        <w:rPr>
          <w:i w:val="0"/>
          <w:noProof/>
        </w:rPr>
        <w:fldChar w:fldCharType="separate"/>
      </w:r>
      <w:r w:rsidR="009867BF">
        <w:rPr>
          <w:i w:val="0"/>
          <w:noProof/>
        </w:rPr>
        <w:t>164</w:t>
      </w:r>
      <w:r w:rsidRPr="00437174">
        <w:rPr>
          <w:i w:val="0"/>
          <w:noProof/>
        </w:rPr>
        <w:fldChar w:fldCharType="end"/>
      </w:r>
    </w:p>
    <w:p w14:paraId="00BC9999" w14:textId="1645896A"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41.</w:t>
      </w:r>
      <w:r w:rsidRPr="00437174">
        <w:rPr>
          <w:b/>
          <w:i w:val="0"/>
          <w:noProof/>
          <w:color w:val="FF0000"/>
        </w:rPr>
        <w:t xml:space="preserve"> </w:t>
      </w:r>
      <w:r>
        <w:rPr>
          <w:b/>
          <w:i w:val="0"/>
          <w:noProof/>
          <w:color w:val="FF0000"/>
          <w:lang w:val="sr-Cyrl-RS"/>
        </w:rPr>
        <w:tab/>
      </w:r>
      <w:r w:rsidRPr="00437174">
        <w:rPr>
          <w:i w:val="0"/>
          <w:noProof/>
        </w:rPr>
        <w:t>Компатибилност циљева РПП АПВ</w:t>
      </w:r>
      <w:r w:rsidRPr="00437174">
        <w:rPr>
          <w:i w:val="0"/>
          <w:noProof/>
          <w:lang w:val="sr-Cyrl-RS"/>
        </w:rPr>
        <w:t xml:space="preserve"> и</w:t>
      </w:r>
      <w:r w:rsidRPr="00437174">
        <w:rPr>
          <w:i w:val="0"/>
          <w:noProof/>
        </w:rPr>
        <w:t xml:space="preserve"> Стратешке процене</w:t>
      </w:r>
      <w:r w:rsidRPr="00437174">
        <w:rPr>
          <w:i w:val="0"/>
          <w:noProof/>
        </w:rPr>
        <w:tab/>
      </w:r>
      <w:r w:rsidRPr="00437174">
        <w:rPr>
          <w:i w:val="0"/>
          <w:noProof/>
        </w:rPr>
        <w:fldChar w:fldCharType="begin"/>
      </w:r>
      <w:r w:rsidRPr="00437174">
        <w:rPr>
          <w:i w:val="0"/>
          <w:noProof/>
        </w:rPr>
        <w:instrText xml:space="preserve"> PAGEREF _Toc97280582 \h </w:instrText>
      </w:r>
      <w:r w:rsidRPr="00437174">
        <w:rPr>
          <w:i w:val="0"/>
          <w:noProof/>
        </w:rPr>
      </w:r>
      <w:r w:rsidRPr="00437174">
        <w:rPr>
          <w:i w:val="0"/>
          <w:noProof/>
        </w:rPr>
        <w:fldChar w:fldCharType="separate"/>
      </w:r>
      <w:r w:rsidR="009867BF">
        <w:rPr>
          <w:i w:val="0"/>
          <w:noProof/>
        </w:rPr>
        <w:t>166</w:t>
      </w:r>
      <w:r w:rsidRPr="00437174">
        <w:rPr>
          <w:i w:val="0"/>
          <w:noProof/>
        </w:rPr>
        <w:fldChar w:fldCharType="end"/>
      </w:r>
    </w:p>
    <w:p w14:paraId="5E5D24AC" w14:textId="04B57044"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42</w:t>
      </w:r>
      <w:r w:rsidRPr="00437174">
        <w:rPr>
          <w:b/>
          <w:i w:val="0"/>
          <w:noProof/>
          <w:lang w:val="sr-Cyrl-RS"/>
        </w:rPr>
        <w:t>.</w:t>
      </w:r>
      <w:r w:rsidRPr="00437174">
        <w:rPr>
          <w:i w:val="0"/>
          <w:noProof/>
          <w:lang w:val="pl-PL"/>
        </w:rPr>
        <w:t xml:space="preserve"> </w:t>
      </w:r>
      <w:r>
        <w:rPr>
          <w:i w:val="0"/>
          <w:noProof/>
          <w:lang w:val="sr-Cyrl-RS"/>
        </w:rPr>
        <w:tab/>
      </w:r>
      <w:r w:rsidRPr="00437174">
        <w:rPr>
          <w:i w:val="0"/>
          <w:noProof/>
          <w:lang w:val="sr-Cyrl-RS"/>
        </w:rPr>
        <w:t>Процена варијантних решења просторног развоја са и без примене Плана</w:t>
      </w:r>
      <w:r w:rsidRPr="00437174">
        <w:rPr>
          <w:i w:val="0"/>
          <w:noProof/>
        </w:rPr>
        <w:tab/>
      </w:r>
      <w:r w:rsidRPr="00437174">
        <w:rPr>
          <w:i w:val="0"/>
          <w:noProof/>
        </w:rPr>
        <w:fldChar w:fldCharType="begin"/>
      </w:r>
      <w:r w:rsidRPr="00437174">
        <w:rPr>
          <w:i w:val="0"/>
          <w:noProof/>
        </w:rPr>
        <w:instrText xml:space="preserve"> PAGEREF _Toc97280583 \h </w:instrText>
      </w:r>
      <w:r w:rsidRPr="00437174">
        <w:rPr>
          <w:i w:val="0"/>
          <w:noProof/>
        </w:rPr>
      </w:r>
      <w:r w:rsidRPr="00437174">
        <w:rPr>
          <w:i w:val="0"/>
          <w:noProof/>
        </w:rPr>
        <w:fldChar w:fldCharType="separate"/>
      </w:r>
      <w:r w:rsidR="009867BF">
        <w:rPr>
          <w:i w:val="0"/>
          <w:noProof/>
        </w:rPr>
        <w:t>172</w:t>
      </w:r>
      <w:r w:rsidRPr="00437174">
        <w:rPr>
          <w:i w:val="0"/>
          <w:noProof/>
        </w:rPr>
        <w:fldChar w:fldCharType="end"/>
      </w:r>
    </w:p>
    <w:p w14:paraId="3654CD20" w14:textId="3FA0A27E"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43.</w:t>
      </w:r>
      <w:r w:rsidRPr="00437174">
        <w:rPr>
          <w:i w:val="0"/>
          <w:noProof/>
          <w:lang w:val="sr-Cyrl-CS"/>
        </w:rPr>
        <w:t xml:space="preserve"> </w:t>
      </w:r>
      <w:r>
        <w:rPr>
          <w:i w:val="0"/>
          <w:noProof/>
          <w:lang w:val="sr-Cyrl-CS"/>
        </w:rPr>
        <w:tab/>
      </w:r>
      <w:r w:rsidRPr="00437174">
        <w:rPr>
          <w:i w:val="0"/>
          <w:noProof/>
          <w:lang w:val="sr-Cyrl-CS"/>
        </w:rPr>
        <w:t xml:space="preserve">Планска решења у </w:t>
      </w:r>
      <w:r w:rsidRPr="00437174">
        <w:rPr>
          <w:i w:val="0"/>
          <w:noProof/>
          <w:lang w:val="sr-Cyrl-RS"/>
        </w:rPr>
        <w:t>РПП АПВ</w:t>
      </w:r>
      <w:r w:rsidRPr="00437174">
        <w:rPr>
          <w:i w:val="0"/>
          <w:noProof/>
          <w:lang w:val="sr-Cyrl-CS"/>
        </w:rPr>
        <w:t xml:space="preserve"> обухваћена проценом утицаја</w:t>
      </w:r>
      <w:r w:rsidRPr="00437174">
        <w:rPr>
          <w:i w:val="0"/>
          <w:noProof/>
        </w:rPr>
        <w:tab/>
      </w:r>
      <w:r w:rsidRPr="00437174">
        <w:rPr>
          <w:i w:val="0"/>
          <w:noProof/>
        </w:rPr>
        <w:fldChar w:fldCharType="begin"/>
      </w:r>
      <w:r w:rsidRPr="00437174">
        <w:rPr>
          <w:i w:val="0"/>
          <w:noProof/>
        </w:rPr>
        <w:instrText xml:space="preserve"> PAGEREF _Toc97280584 \h </w:instrText>
      </w:r>
      <w:r w:rsidRPr="00437174">
        <w:rPr>
          <w:i w:val="0"/>
          <w:noProof/>
        </w:rPr>
      </w:r>
      <w:r w:rsidRPr="00437174">
        <w:rPr>
          <w:i w:val="0"/>
          <w:noProof/>
        </w:rPr>
        <w:fldChar w:fldCharType="separate"/>
      </w:r>
      <w:r w:rsidR="009867BF">
        <w:rPr>
          <w:i w:val="0"/>
          <w:noProof/>
        </w:rPr>
        <w:t>176</w:t>
      </w:r>
      <w:r w:rsidRPr="00437174">
        <w:rPr>
          <w:i w:val="0"/>
          <w:noProof/>
        </w:rPr>
        <w:fldChar w:fldCharType="end"/>
      </w:r>
    </w:p>
    <w:p w14:paraId="6E4E267B" w14:textId="77777777" w:rsidR="00437174" w:rsidRPr="00437174" w:rsidRDefault="00437174" w:rsidP="00437174">
      <w:pPr>
        <w:pStyle w:val="TableofFigures"/>
        <w:tabs>
          <w:tab w:val="left" w:pos="1540"/>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44</w:t>
      </w:r>
      <w:r w:rsidRPr="00437174">
        <w:rPr>
          <w:b/>
          <w:i w:val="0"/>
          <w:noProof/>
          <w:spacing w:val="-4"/>
        </w:rPr>
        <w:t>.</w:t>
      </w:r>
      <w:r w:rsidRPr="00437174">
        <w:rPr>
          <w:rFonts w:asciiTheme="minorHAnsi" w:eastAsiaTheme="minorEastAsia" w:hAnsiTheme="minorHAnsi" w:cstheme="minorBidi"/>
          <w:i w:val="0"/>
          <w:iCs w:val="0"/>
          <w:noProof/>
          <w:sz w:val="22"/>
          <w:szCs w:val="22"/>
          <w:lang w:val="sr-Cyrl-RS" w:eastAsia="sr-Cyrl-RS"/>
        </w:rPr>
        <w:tab/>
      </w:r>
      <w:r w:rsidRPr="00437174">
        <w:rPr>
          <w:i w:val="0"/>
          <w:noProof/>
          <w:spacing w:val="-4"/>
        </w:rPr>
        <w:t xml:space="preserve">Карактеристике утицаја у фази изградње </w:t>
      </w:r>
      <w:r w:rsidRPr="00437174">
        <w:rPr>
          <w:i w:val="0"/>
          <w:noProof/>
          <w:spacing w:val="-4"/>
          <w:lang w:val="sr-Cyrl-RS"/>
        </w:rPr>
        <w:t xml:space="preserve">односно самих радова на имплементацији планских решења и објеката </w:t>
      </w:r>
      <w:r w:rsidRPr="00437174">
        <w:rPr>
          <w:i w:val="0"/>
          <w:noProof/>
          <w:spacing w:val="-4"/>
        </w:rPr>
        <w:t xml:space="preserve">који су предмет израде </w:t>
      </w:r>
      <w:r w:rsidRPr="00437174">
        <w:rPr>
          <w:i w:val="0"/>
          <w:noProof/>
          <w:spacing w:val="-4"/>
          <w:lang w:val="sr-Cyrl-RS"/>
        </w:rPr>
        <w:t>РПП АПВ</w:t>
      </w:r>
      <w:r w:rsidRPr="00437174">
        <w:rPr>
          <w:i w:val="0"/>
          <w:noProof/>
        </w:rPr>
        <w:tab/>
      </w:r>
      <w:r w:rsidRPr="00437174">
        <w:rPr>
          <w:i w:val="0"/>
          <w:noProof/>
        </w:rPr>
        <w:fldChar w:fldCharType="begin"/>
      </w:r>
      <w:r w:rsidRPr="00437174">
        <w:rPr>
          <w:i w:val="0"/>
          <w:noProof/>
        </w:rPr>
        <w:instrText xml:space="preserve"> PAGEREF _Toc97280585 \h </w:instrText>
      </w:r>
      <w:r w:rsidRPr="00437174">
        <w:rPr>
          <w:i w:val="0"/>
          <w:noProof/>
        </w:rPr>
      </w:r>
      <w:r w:rsidRPr="00437174">
        <w:rPr>
          <w:i w:val="0"/>
          <w:noProof/>
        </w:rPr>
        <w:fldChar w:fldCharType="separate"/>
      </w:r>
      <w:r w:rsidR="009867BF">
        <w:rPr>
          <w:i w:val="0"/>
          <w:noProof/>
        </w:rPr>
        <w:t>180</w:t>
      </w:r>
      <w:r w:rsidRPr="00437174">
        <w:rPr>
          <w:i w:val="0"/>
          <w:noProof/>
        </w:rPr>
        <w:fldChar w:fldCharType="end"/>
      </w:r>
    </w:p>
    <w:p w14:paraId="108681AF" w14:textId="0CCC79BC" w:rsidR="00437174" w:rsidRDefault="00437174" w:rsidP="00437174">
      <w:pPr>
        <w:pStyle w:val="TableofFigures"/>
        <w:tabs>
          <w:tab w:val="right" w:leader="dot" w:pos="9345"/>
        </w:tabs>
        <w:ind w:left="1276" w:hanging="1276"/>
        <w:rPr>
          <w:i w:val="0"/>
          <w:noProof/>
          <w:lang w:val="sr-Cyrl-RS" w:eastAsia="sr-Cyrl-CS"/>
        </w:rPr>
      </w:pPr>
      <w:r w:rsidRPr="00437174">
        <w:rPr>
          <w:b/>
          <w:i w:val="0"/>
          <w:noProof/>
        </w:rPr>
        <w:t xml:space="preserve">Табела 45. </w:t>
      </w:r>
      <w:r>
        <w:rPr>
          <w:b/>
          <w:i w:val="0"/>
          <w:noProof/>
          <w:lang w:val="sr-Cyrl-RS"/>
        </w:rPr>
        <w:tab/>
      </w:r>
      <w:r w:rsidRPr="00437174">
        <w:rPr>
          <w:i w:val="0"/>
          <w:noProof/>
          <w:lang w:eastAsia="sr-Cyrl-CS"/>
        </w:rPr>
        <w:t xml:space="preserve">Карактеристике утицаја у фази експлоатације планираних инфраструктурних и  </w:t>
      </w:r>
    </w:p>
    <w:p w14:paraId="47271F10" w14:textId="47EDE73A"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Pr>
          <w:i w:val="0"/>
          <w:noProof/>
          <w:lang w:val="sr-Cyrl-RS" w:eastAsia="sr-Cyrl-CS"/>
        </w:rPr>
        <w:tab/>
      </w:r>
      <w:r w:rsidRPr="00437174">
        <w:rPr>
          <w:i w:val="0"/>
          <w:noProof/>
          <w:lang w:eastAsia="sr-Cyrl-CS"/>
        </w:rPr>
        <w:t xml:space="preserve">других објеката који су предмет </w:t>
      </w:r>
      <w:r w:rsidRPr="00437174">
        <w:rPr>
          <w:i w:val="0"/>
          <w:noProof/>
          <w:lang w:val="sr-Cyrl-RS" w:eastAsia="sr-Cyrl-CS"/>
        </w:rPr>
        <w:t>планских решења РПП АПВ</w:t>
      </w:r>
      <w:r w:rsidRPr="00437174">
        <w:rPr>
          <w:i w:val="0"/>
          <w:noProof/>
        </w:rPr>
        <w:tab/>
      </w:r>
      <w:r w:rsidRPr="00437174">
        <w:rPr>
          <w:i w:val="0"/>
          <w:noProof/>
        </w:rPr>
        <w:fldChar w:fldCharType="begin"/>
      </w:r>
      <w:r w:rsidRPr="00437174">
        <w:rPr>
          <w:i w:val="0"/>
          <w:noProof/>
        </w:rPr>
        <w:instrText xml:space="preserve"> PAGEREF _Toc97280586 \h </w:instrText>
      </w:r>
      <w:r w:rsidRPr="00437174">
        <w:rPr>
          <w:i w:val="0"/>
          <w:noProof/>
        </w:rPr>
      </w:r>
      <w:r w:rsidRPr="00437174">
        <w:rPr>
          <w:i w:val="0"/>
          <w:noProof/>
        </w:rPr>
        <w:fldChar w:fldCharType="separate"/>
      </w:r>
      <w:r w:rsidR="009867BF">
        <w:rPr>
          <w:i w:val="0"/>
          <w:noProof/>
        </w:rPr>
        <w:t>181</w:t>
      </w:r>
      <w:r w:rsidRPr="00437174">
        <w:rPr>
          <w:i w:val="0"/>
          <w:noProof/>
        </w:rPr>
        <w:fldChar w:fldCharType="end"/>
      </w:r>
    </w:p>
    <w:p w14:paraId="42DF95AF" w14:textId="1B66D6B9"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46</w:t>
      </w:r>
      <w:r w:rsidRPr="00437174">
        <w:rPr>
          <w:b/>
          <w:i w:val="0"/>
          <w:noProof/>
          <w:lang w:val="sr-Cyrl-RS"/>
        </w:rPr>
        <w:t>.</w:t>
      </w:r>
      <w:r w:rsidRPr="00437174">
        <w:rPr>
          <w:b/>
          <w:i w:val="0"/>
          <w:noProof/>
        </w:rPr>
        <w:t xml:space="preserve"> </w:t>
      </w:r>
      <w:r>
        <w:rPr>
          <w:b/>
          <w:i w:val="0"/>
          <w:noProof/>
          <w:lang w:val="sr-Cyrl-RS"/>
        </w:rPr>
        <w:tab/>
      </w:r>
      <w:r w:rsidRPr="00437174">
        <w:rPr>
          <w:i w:val="0"/>
          <w:noProof/>
        </w:rPr>
        <w:t>Идентификација могућих кумулативних и синергетских ефеката</w:t>
      </w:r>
      <w:r w:rsidRPr="00437174">
        <w:rPr>
          <w:i w:val="0"/>
          <w:noProof/>
        </w:rPr>
        <w:tab/>
      </w:r>
      <w:r w:rsidRPr="00437174">
        <w:rPr>
          <w:i w:val="0"/>
          <w:noProof/>
        </w:rPr>
        <w:fldChar w:fldCharType="begin"/>
      </w:r>
      <w:r w:rsidRPr="00437174">
        <w:rPr>
          <w:i w:val="0"/>
          <w:noProof/>
        </w:rPr>
        <w:instrText xml:space="preserve"> PAGEREF _Toc97280587 \h </w:instrText>
      </w:r>
      <w:r w:rsidRPr="00437174">
        <w:rPr>
          <w:i w:val="0"/>
          <w:noProof/>
        </w:rPr>
      </w:r>
      <w:r w:rsidRPr="00437174">
        <w:rPr>
          <w:i w:val="0"/>
          <w:noProof/>
        </w:rPr>
        <w:fldChar w:fldCharType="separate"/>
      </w:r>
      <w:r w:rsidR="009867BF">
        <w:rPr>
          <w:i w:val="0"/>
          <w:noProof/>
        </w:rPr>
        <w:t>183</w:t>
      </w:r>
      <w:r w:rsidRPr="00437174">
        <w:rPr>
          <w:i w:val="0"/>
          <w:noProof/>
        </w:rPr>
        <w:fldChar w:fldCharType="end"/>
      </w:r>
    </w:p>
    <w:p w14:paraId="167E317E" w14:textId="53483E3D"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47</w:t>
      </w:r>
      <w:r w:rsidRPr="00437174">
        <w:rPr>
          <w:b/>
          <w:i w:val="0"/>
          <w:noProof/>
          <w:lang w:val="sr-Cyrl-RS"/>
        </w:rPr>
        <w:t>.</w:t>
      </w:r>
      <w:r w:rsidRPr="00437174">
        <w:rPr>
          <w:i w:val="0"/>
          <w:noProof/>
          <w:lang w:val="sr-Cyrl-RS"/>
        </w:rPr>
        <w:t xml:space="preserve"> </w:t>
      </w:r>
      <w:r>
        <w:rPr>
          <w:i w:val="0"/>
          <w:noProof/>
          <w:lang w:val="sr-Cyrl-RS"/>
        </w:rPr>
        <w:tab/>
      </w:r>
      <w:r w:rsidRPr="00437174">
        <w:rPr>
          <w:rFonts w:eastAsia="Calibri"/>
          <w:i w:val="0"/>
          <w:noProof/>
          <w:lang w:val="sr-Cyrl-RS"/>
        </w:rPr>
        <w:t>Преглед показатеља за праћење спровођења РПП АПВ</w:t>
      </w:r>
      <w:r w:rsidRPr="00437174">
        <w:rPr>
          <w:i w:val="0"/>
          <w:noProof/>
        </w:rPr>
        <w:tab/>
      </w:r>
      <w:r w:rsidRPr="00437174">
        <w:rPr>
          <w:i w:val="0"/>
          <w:noProof/>
        </w:rPr>
        <w:fldChar w:fldCharType="begin"/>
      </w:r>
      <w:r w:rsidRPr="00437174">
        <w:rPr>
          <w:i w:val="0"/>
          <w:noProof/>
        </w:rPr>
        <w:instrText xml:space="preserve"> PAGEREF _Toc97280588 \h </w:instrText>
      </w:r>
      <w:r w:rsidRPr="00437174">
        <w:rPr>
          <w:i w:val="0"/>
          <w:noProof/>
        </w:rPr>
      </w:r>
      <w:r w:rsidRPr="00437174">
        <w:rPr>
          <w:i w:val="0"/>
          <w:noProof/>
        </w:rPr>
        <w:fldChar w:fldCharType="separate"/>
      </w:r>
      <w:r w:rsidR="009867BF">
        <w:rPr>
          <w:i w:val="0"/>
          <w:noProof/>
        </w:rPr>
        <w:t>214</w:t>
      </w:r>
      <w:r w:rsidRPr="00437174">
        <w:rPr>
          <w:i w:val="0"/>
          <w:noProof/>
        </w:rPr>
        <w:fldChar w:fldCharType="end"/>
      </w:r>
    </w:p>
    <w:p w14:paraId="023D7D3A" w14:textId="15888B7F" w:rsidR="00437174" w:rsidRPr="00437174" w:rsidRDefault="00437174" w:rsidP="00437174">
      <w:pPr>
        <w:pStyle w:val="TableofFigures"/>
        <w:tabs>
          <w:tab w:val="right" w:leader="dot" w:pos="9345"/>
        </w:tabs>
        <w:ind w:left="1276" w:hanging="1276"/>
        <w:rPr>
          <w:rFonts w:asciiTheme="minorHAnsi" w:eastAsiaTheme="minorEastAsia" w:hAnsiTheme="minorHAnsi" w:cstheme="minorBidi"/>
          <w:i w:val="0"/>
          <w:iCs w:val="0"/>
          <w:noProof/>
          <w:sz w:val="22"/>
          <w:szCs w:val="22"/>
          <w:lang w:val="sr-Cyrl-RS" w:eastAsia="sr-Cyrl-RS"/>
        </w:rPr>
      </w:pPr>
      <w:r w:rsidRPr="00437174">
        <w:rPr>
          <w:b/>
          <w:i w:val="0"/>
          <w:noProof/>
        </w:rPr>
        <w:t>Табела 48</w:t>
      </w:r>
      <w:r w:rsidRPr="00437174">
        <w:rPr>
          <w:rFonts w:eastAsia="Calibri"/>
          <w:b/>
          <w:bCs/>
          <w:i w:val="0"/>
          <w:noProof/>
          <w:lang w:val="sr-Cyrl-RS"/>
        </w:rPr>
        <w:t>.</w:t>
      </w:r>
      <w:r w:rsidRPr="00437174">
        <w:rPr>
          <w:rFonts w:eastAsia="Calibri"/>
          <w:i w:val="0"/>
          <w:noProof/>
          <w:lang w:val="sr-Cyrl-RS"/>
        </w:rPr>
        <w:t xml:space="preserve"> </w:t>
      </w:r>
      <w:r>
        <w:rPr>
          <w:rFonts w:eastAsia="Calibri"/>
          <w:i w:val="0"/>
          <w:noProof/>
          <w:lang w:val="sr-Cyrl-RS"/>
        </w:rPr>
        <w:tab/>
      </w:r>
      <w:r w:rsidRPr="00437174">
        <w:rPr>
          <w:rFonts w:eastAsia="Calibri"/>
          <w:i w:val="0"/>
          <w:noProof/>
          <w:lang w:val="sr-Cyrl-RS"/>
        </w:rPr>
        <w:t>Индикатори, надлежност и периодичност мониторинга животне средине</w:t>
      </w:r>
      <w:r w:rsidRPr="00437174">
        <w:rPr>
          <w:i w:val="0"/>
          <w:noProof/>
        </w:rPr>
        <w:tab/>
      </w:r>
      <w:r w:rsidRPr="00437174">
        <w:rPr>
          <w:i w:val="0"/>
          <w:noProof/>
        </w:rPr>
        <w:fldChar w:fldCharType="begin"/>
      </w:r>
      <w:r w:rsidRPr="00437174">
        <w:rPr>
          <w:i w:val="0"/>
          <w:noProof/>
        </w:rPr>
        <w:instrText xml:space="preserve"> PAGEREF _Toc97280589 \h </w:instrText>
      </w:r>
      <w:r w:rsidRPr="00437174">
        <w:rPr>
          <w:i w:val="0"/>
          <w:noProof/>
        </w:rPr>
      </w:r>
      <w:r w:rsidRPr="00437174">
        <w:rPr>
          <w:i w:val="0"/>
          <w:noProof/>
        </w:rPr>
        <w:fldChar w:fldCharType="separate"/>
      </w:r>
      <w:r w:rsidR="009867BF">
        <w:rPr>
          <w:i w:val="0"/>
          <w:noProof/>
        </w:rPr>
        <w:t>224</w:t>
      </w:r>
      <w:r w:rsidRPr="00437174">
        <w:rPr>
          <w:i w:val="0"/>
          <w:noProof/>
        </w:rPr>
        <w:fldChar w:fldCharType="end"/>
      </w:r>
    </w:p>
    <w:p w14:paraId="61889746" w14:textId="0DA04BBA" w:rsidR="00867349" w:rsidRPr="00DE7262" w:rsidRDefault="00DA3301" w:rsidP="00437174">
      <w:pPr>
        <w:ind w:left="1276" w:hanging="1276"/>
        <w:rPr>
          <w:lang w:val="sr-Cyrl-CS"/>
        </w:rPr>
      </w:pPr>
      <w:r w:rsidRPr="00437174">
        <w:rPr>
          <w:color w:val="FF0000"/>
          <w:szCs w:val="20"/>
          <w:lang w:val="sr-Cyrl-CS"/>
        </w:rPr>
        <w:lastRenderedPageBreak/>
        <w:fldChar w:fldCharType="end"/>
      </w:r>
      <w:r w:rsidR="00E95184" w:rsidRPr="00DE7262">
        <w:rPr>
          <w:lang w:val="sr-Cyrl-CS"/>
        </w:rPr>
        <w:t>Слике</w:t>
      </w:r>
    </w:p>
    <w:p w14:paraId="6F082B24" w14:textId="77777777" w:rsidR="00E95184" w:rsidRDefault="00E95184" w:rsidP="00867349">
      <w:pPr>
        <w:rPr>
          <w:color w:val="FF0000"/>
          <w:szCs w:val="20"/>
          <w:lang w:val="sr-Cyrl-CS"/>
        </w:rPr>
      </w:pPr>
    </w:p>
    <w:p w14:paraId="1CC0F7AC" w14:textId="77777777" w:rsidR="00437174" w:rsidRPr="00437174" w:rsidRDefault="00E95184">
      <w:pPr>
        <w:pStyle w:val="TableofFigures"/>
        <w:tabs>
          <w:tab w:val="right" w:leader="dot" w:pos="9345"/>
        </w:tabs>
        <w:rPr>
          <w:rFonts w:asciiTheme="minorHAnsi" w:eastAsiaTheme="minorEastAsia" w:hAnsiTheme="minorHAnsi" w:cstheme="minorBidi"/>
          <w:i w:val="0"/>
          <w:iCs w:val="0"/>
          <w:noProof/>
          <w:sz w:val="22"/>
          <w:szCs w:val="22"/>
          <w:lang w:val="sr-Cyrl-RS" w:eastAsia="sr-Cyrl-RS"/>
        </w:rPr>
      </w:pPr>
      <w:r w:rsidRPr="00437174">
        <w:rPr>
          <w:i w:val="0"/>
          <w:color w:val="FF0000"/>
          <w:lang w:val="sr-Cyrl-CS"/>
        </w:rPr>
        <w:fldChar w:fldCharType="begin"/>
      </w:r>
      <w:r w:rsidRPr="00437174">
        <w:rPr>
          <w:i w:val="0"/>
          <w:color w:val="FF0000"/>
          <w:lang w:val="sr-Cyrl-CS"/>
        </w:rPr>
        <w:instrText xml:space="preserve"> TOC \c "Слика" </w:instrText>
      </w:r>
      <w:r w:rsidRPr="00437174">
        <w:rPr>
          <w:i w:val="0"/>
          <w:color w:val="FF0000"/>
          <w:lang w:val="sr-Cyrl-CS"/>
        </w:rPr>
        <w:fldChar w:fldCharType="separate"/>
      </w:r>
      <w:r w:rsidR="00437174" w:rsidRPr="00437174">
        <w:rPr>
          <w:rFonts w:eastAsia="Calibri"/>
          <w:b/>
          <w:i w:val="0"/>
          <w:noProof/>
        </w:rPr>
        <w:t xml:space="preserve">Слика </w:t>
      </w:r>
      <w:r w:rsidR="00437174" w:rsidRPr="00437174">
        <w:rPr>
          <w:b/>
          <w:i w:val="0"/>
          <w:noProof/>
        </w:rPr>
        <w:t>1</w:t>
      </w:r>
      <w:r w:rsidR="00437174" w:rsidRPr="00437174">
        <w:rPr>
          <w:rFonts w:eastAsia="Calibri"/>
          <w:b/>
          <w:i w:val="0"/>
          <w:noProof/>
          <w:lang w:val="sr-Cyrl-RS"/>
        </w:rPr>
        <w:t xml:space="preserve">. </w:t>
      </w:r>
      <w:r w:rsidR="00437174" w:rsidRPr="00437174">
        <w:rPr>
          <w:rFonts w:eastAsia="Calibri"/>
          <w:i w:val="0"/>
          <w:noProof/>
          <w:lang w:val="sr-Cyrl-RS"/>
        </w:rPr>
        <w:t>Територијални обухват РПП АПВ</w:t>
      </w:r>
      <w:r w:rsidR="00437174" w:rsidRPr="00437174">
        <w:rPr>
          <w:i w:val="0"/>
          <w:noProof/>
        </w:rPr>
        <w:tab/>
      </w:r>
      <w:r w:rsidR="00437174" w:rsidRPr="00437174">
        <w:rPr>
          <w:i w:val="0"/>
          <w:noProof/>
        </w:rPr>
        <w:fldChar w:fldCharType="begin"/>
      </w:r>
      <w:r w:rsidR="00437174" w:rsidRPr="00437174">
        <w:rPr>
          <w:i w:val="0"/>
          <w:noProof/>
        </w:rPr>
        <w:instrText xml:space="preserve"> PAGEREF _Toc97280590 \h </w:instrText>
      </w:r>
      <w:r w:rsidR="00437174" w:rsidRPr="00437174">
        <w:rPr>
          <w:i w:val="0"/>
          <w:noProof/>
        </w:rPr>
      </w:r>
      <w:r w:rsidR="00437174" w:rsidRPr="00437174">
        <w:rPr>
          <w:i w:val="0"/>
          <w:noProof/>
        </w:rPr>
        <w:fldChar w:fldCharType="separate"/>
      </w:r>
      <w:r w:rsidR="009867BF">
        <w:rPr>
          <w:i w:val="0"/>
          <w:noProof/>
        </w:rPr>
        <w:t>3</w:t>
      </w:r>
      <w:r w:rsidR="00437174" w:rsidRPr="00437174">
        <w:rPr>
          <w:i w:val="0"/>
          <w:noProof/>
        </w:rPr>
        <w:fldChar w:fldCharType="end"/>
      </w:r>
    </w:p>
    <w:p w14:paraId="31EA3137" w14:textId="77777777" w:rsidR="00437174" w:rsidRPr="00437174" w:rsidRDefault="00437174">
      <w:pPr>
        <w:pStyle w:val="TableofFigures"/>
        <w:tabs>
          <w:tab w:val="right" w:leader="dot" w:pos="9345"/>
        </w:tabs>
        <w:rPr>
          <w:rFonts w:asciiTheme="minorHAnsi" w:eastAsiaTheme="minorEastAsia" w:hAnsiTheme="minorHAnsi" w:cstheme="minorBidi"/>
          <w:i w:val="0"/>
          <w:iCs w:val="0"/>
          <w:noProof/>
          <w:sz w:val="22"/>
          <w:szCs w:val="22"/>
          <w:lang w:val="sr-Cyrl-RS" w:eastAsia="sr-Cyrl-RS"/>
        </w:rPr>
      </w:pPr>
      <w:r w:rsidRPr="00437174">
        <w:rPr>
          <w:b/>
          <w:i w:val="0"/>
          <w:noProof/>
        </w:rPr>
        <w:t xml:space="preserve">Слика 2. </w:t>
      </w:r>
      <w:r w:rsidRPr="00437174">
        <w:rPr>
          <w:i w:val="0"/>
          <w:noProof/>
        </w:rPr>
        <w:t>Електроенергетске мреже на подручју АПВ</w:t>
      </w:r>
      <w:r w:rsidRPr="00437174">
        <w:rPr>
          <w:i w:val="0"/>
          <w:noProof/>
        </w:rPr>
        <w:tab/>
      </w:r>
      <w:r w:rsidRPr="00437174">
        <w:rPr>
          <w:i w:val="0"/>
          <w:noProof/>
        </w:rPr>
        <w:fldChar w:fldCharType="begin"/>
      </w:r>
      <w:r w:rsidRPr="00437174">
        <w:rPr>
          <w:i w:val="0"/>
          <w:noProof/>
        </w:rPr>
        <w:instrText xml:space="preserve"> PAGEREF _Toc97280591 \h </w:instrText>
      </w:r>
      <w:r w:rsidRPr="00437174">
        <w:rPr>
          <w:i w:val="0"/>
          <w:noProof/>
        </w:rPr>
      </w:r>
      <w:r w:rsidRPr="00437174">
        <w:rPr>
          <w:i w:val="0"/>
          <w:noProof/>
        </w:rPr>
        <w:fldChar w:fldCharType="separate"/>
      </w:r>
      <w:r w:rsidR="009867BF">
        <w:rPr>
          <w:i w:val="0"/>
          <w:noProof/>
        </w:rPr>
        <w:t>121</w:t>
      </w:r>
      <w:r w:rsidRPr="00437174">
        <w:rPr>
          <w:i w:val="0"/>
          <w:noProof/>
        </w:rPr>
        <w:fldChar w:fldCharType="end"/>
      </w:r>
    </w:p>
    <w:p w14:paraId="006ED982" w14:textId="77777777" w:rsidR="00437174" w:rsidRPr="00437174" w:rsidRDefault="00437174">
      <w:pPr>
        <w:pStyle w:val="TableofFigures"/>
        <w:tabs>
          <w:tab w:val="right" w:leader="dot" w:pos="9345"/>
        </w:tabs>
        <w:rPr>
          <w:rFonts w:asciiTheme="minorHAnsi" w:eastAsiaTheme="minorEastAsia" w:hAnsiTheme="minorHAnsi" w:cstheme="minorBidi"/>
          <w:i w:val="0"/>
          <w:iCs w:val="0"/>
          <w:noProof/>
          <w:sz w:val="22"/>
          <w:szCs w:val="22"/>
          <w:lang w:val="sr-Cyrl-RS" w:eastAsia="sr-Cyrl-RS"/>
        </w:rPr>
      </w:pPr>
      <w:r w:rsidRPr="00437174">
        <w:rPr>
          <w:b/>
          <w:i w:val="0"/>
          <w:noProof/>
        </w:rPr>
        <w:t>Слика 3</w:t>
      </w:r>
      <w:r w:rsidRPr="00437174">
        <w:rPr>
          <w:b/>
          <w:i w:val="0"/>
          <w:noProof/>
          <w:lang w:val="sr-Cyrl-RS"/>
        </w:rPr>
        <w:t xml:space="preserve">. </w:t>
      </w:r>
      <w:r w:rsidRPr="00437174">
        <w:rPr>
          <w:i w:val="0"/>
          <w:noProof/>
          <w:lang w:val="sr-Cyrl-RS"/>
        </w:rPr>
        <w:t>Међународно значајна подручја за биљке у АПВ</w:t>
      </w:r>
      <w:r w:rsidRPr="00437174">
        <w:rPr>
          <w:i w:val="0"/>
          <w:noProof/>
        </w:rPr>
        <w:tab/>
      </w:r>
      <w:r w:rsidRPr="00437174">
        <w:rPr>
          <w:i w:val="0"/>
          <w:noProof/>
        </w:rPr>
        <w:fldChar w:fldCharType="begin"/>
      </w:r>
      <w:r w:rsidRPr="00437174">
        <w:rPr>
          <w:i w:val="0"/>
          <w:noProof/>
        </w:rPr>
        <w:instrText xml:space="preserve"> PAGEREF _Toc97280592 \h </w:instrText>
      </w:r>
      <w:r w:rsidRPr="00437174">
        <w:rPr>
          <w:i w:val="0"/>
          <w:noProof/>
        </w:rPr>
      </w:r>
      <w:r w:rsidRPr="00437174">
        <w:rPr>
          <w:i w:val="0"/>
          <w:noProof/>
        </w:rPr>
        <w:fldChar w:fldCharType="separate"/>
      </w:r>
      <w:r w:rsidR="009867BF">
        <w:rPr>
          <w:i w:val="0"/>
          <w:noProof/>
        </w:rPr>
        <w:t>132</w:t>
      </w:r>
      <w:r w:rsidRPr="00437174">
        <w:rPr>
          <w:i w:val="0"/>
          <w:noProof/>
        </w:rPr>
        <w:fldChar w:fldCharType="end"/>
      </w:r>
    </w:p>
    <w:p w14:paraId="379B117D" w14:textId="77777777" w:rsidR="00437174" w:rsidRPr="00437174" w:rsidRDefault="00437174">
      <w:pPr>
        <w:pStyle w:val="TableofFigures"/>
        <w:tabs>
          <w:tab w:val="right" w:leader="dot" w:pos="9345"/>
        </w:tabs>
        <w:rPr>
          <w:rFonts w:asciiTheme="minorHAnsi" w:eastAsiaTheme="minorEastAsia" w:hAnsiTheme="minorHAnsi" w:cstheme="minorBidi"/>
          <w:i w:val="0"/>
          <w:iCs w:val="0"/>
          <w:noProof/>
          <w:sz w:val="22"/>
          <w:szCs w:val="22"/>
          <w:lang w:val="sr-Cyrl-RS" w:eastAsia="sr-Cyrl-RS"/>
        </w:rPr>
      </w:pPr>
      <w:r w:rsidRPr="00437174">
        <w:rPr>
          <w:b/>
          <w:i w:val="0"/>
          <w:noProof/>
        </w:rPr>
        <w:t>Слика 4</w:t>
      </w:r>
      <w:r w:rsidRPr="00437174">
        <w:rPr>
          <w:b/>
          <w:i w:val="0"/>
          <w:noProof/>
          <w:lang w:val="sr-Cyrl-RS"/>
        </w:rPr>
        <w:t xml:space="preserve">. </w:t>
      </w:r>
      <w:r w:rsidRPr="00437174">
        <w:rPr>
          <w:i w:val="0"/>
          <w:noProof/>
          <w:lang w:val="sr-Cyrl-RS"/>
        </w:rPr>
        <w:t>Међународно значајна подручја за птице у АПВ</w:t>
      </w:r>
      <w:r w:rsidRPr="00437174">
        <w:rPr>
          <w:i w:val="0"/>
          <w:noProof/>
        </w:rPr>
        <w:tab/>
      </w:r>
      <w:r w:rsidRPr="00437174">
        <w:rPr>
          <w:i w:val="0"/>
          <w:noProof/>
        </w:rPr>
        <w:fldChar w:fldCharType="begin"/>
      </w:r>
      <w:r w:rsidRPr="00437174">
        <w:rPr>
          <w:i w:val="0"/>
          <w:noProof/>
        </w:rPr>
        <w:instrText xml:space="preserve"> PAGEREF _Toc97280593 \h </w:instrText>
      </w:r>
      <w:r w:rsidRPr="00437174">
        <w:rPr>
          <w:i w:val="0"/>
          <w:noProof/>
        </w:rPr>
      </w:r>
      <w:r w:rsidRPr="00437174">
        <w:rPr>
          <w:i w:val="0"/>
          <w:noProof/>
        </w:rPr>
        <w:fldChar w:fldCharType="separate"/>
      </w:r>
      <w:r w:rsidR="009867BF">
        <w:rPr>
          <w:i w:val="0"/>
          <w:noProof/>
        </w:rPr>
        <w:t>132</w:t>
      </w:r>
      <w:r w:rsidRPr="00437174">
        <w:rPr>
          <w:i w:val="0"/>
          <w:noProof/>
        </w:rPr>
        <w:fldChar w:fldCharType="end"/>
      </w:r>
    </w:p>
    <w:p w14:paraId="52FACA44" w14:textId="77777777" w:rsidR="00437174" w:rsidRPr="00437174" w:rsidRDefault="00437174">
      <w:pPr>
        <w:pStyle w:val="TableofFigures"/>
        <w:tabs>
          <w:tab w:val="right" w:leader="dot" w:pos="9345"/>
        </w:tabs>
        <w:rPr>
          <w:rFonts w:asciiTheme="minorHAnsi" w:eastAsiaTheme="minorEastAsia" w:hAnsiTheme="minorHAnsi" w:cstheme="minorBidi"/>
          <w:i w:val="0"/>
          <w:iCs w:val="0"/>
          <w:noProof/>
          <w:sz w:val="22"/>
          <w:szCs w:val="22"/>
          <w:lang w:val="sr-Cyrl-RS" w:eastAsia="sr-Cyrl-RS"/>
        </w:rPr>
      </w:pPr>
      <w:r w:rsidRPr="00437174">
        <w:rPr>
          <w:b/>
          <w:i w:val="0"/>
          <w:noProof/>
        </w:rPr>
        <w:t>Слика 5</w:t>
      </w:r>
      <w:r w:rsidRPr="00437174">
        <w:rPr>
          <w:b/>
          <w:i w:val="0"/>
          <w:noProof/>
          <w:lang w:val="sr-Cyrl-RS"/>
        </w:rPr>
        <w:t xml:space="preserve">. </w:t>
      </w:r>
      <w:r w:rsidRPr="00437174">
        <w:rPr>
          <w:i w:val="0"/>
          <w:noProof/>
          <w:lang w:val="sr-Cyrl-RS"/>
        </w:rPr>
        <w:t>Рамсарска подручја на територији АПВ</w:t>
      </w:r>
      <w:r w:rsidRPr="00437174">
        <w:rPr>
          <w:i w:val="0"/>
          <w:noProof/>
        </w:rPr>
        <w:tab/>
      </w:r>
      <w:r w:rsidRPr="00437174">
        <w:rPr>
          <w:i w:val="0"/>
          <w:noProof/>
        </w:rPr>
        <w:fldChar w:fldCharType="begin"/>
      </w:r>
      <w:r w:rsidRPr="00437174">
        <w:rPr>
          <w:i w:val="0"/>
          <w:noProof/>
        </w:rPr>
        <w:instrText xml:space="preserve"> PAGEREF _Toc97280594 \h </w:instrText>
      </w:r>
      <w:r w:rsidRPr="00437174">
        <w:rPr>
          <w:i w:val="0"/>
          <w:noProof/>
        </w:rPr>
      </w:r>
      <w:r w:rsidRPr="00437174">
        <w:rPr>
          <w:i w:val="0"/>
          <w:noProof/>
        </w:rPr>
        <w:fldChar w:fldCharType="separate"/>
      </w:r>
      <w:r w:rsidR="009867BF">
        <w:rPr>
          <w:i w:val="0"/>
          <w:noProof/>
        </w:rPr>
        <w:t>133</w:t>
      </w:r>
      <w:r w:rsidRPr="00437174">
        <w:rPr>
          <w:i w:val="0"/>
          <w:noProof/>
        </w:rPr>
        <w:fldChar w:fldCharType="end"/>
      </w:r>
    </w:p>
    <w:p w14:paraId="7A2E808B" w14:textId="77777777" w:rsidR="00437174" w:rsidRPr="00437174" w:rsidRDefault="00437174">
      <w:pPr>
        <w:pStyle w:val="TableofFigures"/>
        <w:tabs>
          <w:tab w:val="right" w:leader="dot" w:pos="9345"/>
        </w:tabs>
        <w:rPr>
          <w:rFonts w:asciiTheme="minorHAnsi" w:eastAsiaTheme="minorEastAsia" w:hAnsiTheme="minorHAnsi" w:cstheme="minorBidi"/>
          <w:i w:val="0"/>
          <w:iCs w:val="0"/>
          <w:noProof/>
          <w:sz w:val="22"/>
          <w:szCs w:val="22"/>
          <w:lang w:val="sr-Cyrl-RS" w:eastAsia="sr-Cyrl-RS"/>
        </w:rPr>
      </w:pPr>
      <w:r w:rsidRPr="00437174">
        <w:rPr>
          <w:b/>
          <w:i w:val="0"/>
          <w:noProof/>
        </w:rPr>
        <w:t>Слика 6</w:t>
      </w:r>
      <w:r w:rsidRPr="00437174">
        <w:rPr>
          <w:b/>
          <w:i w:val="0"/>
          <w:noProof/>
          <w:lang w:val="sr-Cyrl-RS"/>
        </w:rPr>
        <w:t xml:space="preserve">. </w:t>
      </w:r>
      <w:r w:rsidRPr="00437174">
        <w:rPr>
          <w:i w:val="0"/>
          <w:noProof/>
          <w:lang w:val="sr-Cyrl-RS"/>
        </w:rPr>
        <w:t xml:space="preserve">Потенцијална </w:t>
      </w:r>
      <w:r w:rsidRPr="00437174">
        <w:rPr>
          <w:i w:val="0"/>
          <w:noProof/>
          <w:lang w:val="sr-Latn-RS"/>
        </w:rPr>
        <w:t xml:space="preserve">EMERALD </w:t>
      </w:r>
      <w:r w:rsidRPr="00437174">
        <w:rPr>
          <w:i w:val="0"/>
          <w:noProof/>
          <w:lang w:val="sr-Cyrl-RS"/>
        </w:rPr>
        <w:t>подручја на територији АПВ</w:t>
      </w:r>
      <w:r w:rsidRPr="00437174">
        <w:rPr>
          <w:i w:val="0"/>
          <w:noProof/>
        </w:rPr>
        <w:tab/>
      </w:r>
      <w:r w:rsidRPr="00437174">
        <w:rPr>
          <w:i w:val="0"/>
          <w:noProof/>
        </w:rPr>
        <w:fldChar w:fldCharType="begin"/>
      </w:r>
      <w:r w:rsidRPr="00437174">
        <w:rPr>
          <w:i w:val="0"/>
          <w:noProof/>
        </w:rPr>
        <w:instrText xml:space="preserve"> PAGEREF _Toc97280595 \h </w:instrText>
      </w:r>
      <w:r w:rsidRPr="00437174">
        <w:rPr>
          <w:i w:val="0"/>
          <w:noProof/>
        </w:rPr>
      </w:r>
      <w:r w:rsidRPr="00437174">
        <w:rPr>
          <w:i w:val="0"/>
          <w:noProof/>
        </w:rPr>
        <w:fldChar w:fldCharType="separate"/>
      </w:r>
      <w:r w:rsidR="009867BF">
        <w:rPr>
          <w:i w:val="0"/>
          <w:noProof/>
        </w:rPr>
        <w:t>133</w:t>
      </w:r>
      <w:r w:rsidRPr="00437174">
        <w:rPr>
          <w:i w:val="0"/>
          <w:noProof/>
        </w:rPr>
        <w:fldChar w:fldCharType="end"/>
      </w:r>
    </w:p>
    <w:p w14:paraId="65065FA3" w14:textId="77777777" w:rsidR="00437174" w:rsidRPr="00437174" w:rsidRDefault="00437174">
      <w:pPr>
        <w:pStyle w:val="TableofFigures"/>
        <w:tabs>
          <w:tab w:val="right" w:leader="dot" w:pos="9345"/>
        </w:tabs>
        <w:rPr>
          <w:rFonts w:asciiTheme="minorHAnsi" w:eastAsiaTheme="minorEastAsia" w:hAnsiTheme="minorHAnsi" w:cstheme="minorBidi"/>
          <w:i w:val="0"/>
          <w:iCs w:val="0"/>
          <w:noProof/>
          <w:sz w:val="22"/>
          <w:szCs w:val="22"/>
          <w:lang w:val="sr-Cyrl-RS" w:eastAsia="sr-Cyrl-RS"/>
        </w:rPr>
      </w:pPr>
      <w:r w:rsidRPr="00437174">
        <w:rPr>
          <w:b/>
          <w:i w:val="0"/>
          <w:noProof/>
        </w:rPr>
        <w:t>Слика 7</w:t>
      </w:r>
      <w:r w:rsidRPr="00437174">
        <w:rPr>
          <w:b/>
          <w:i w:val="0"/>
          <w:noProof/>
          <w:lang w:val="sr-Cyrl-RS"/>
        </w:rPr>
        <w:t xml:space="preserve">: </w:t>
      </w:r>
      <w:r w:rsidRPr="00437174">
        <w:rPr>
          <w:i w:val="0"/>
          <w:noProof/>
          <w:lang w:val="sr-Cyrl-RS"/>
        </w:rPr>
        <w:t>Карта сеизмичког хазарда за повратни период 475 година</w:t>
      </w:r>
      <w:r w:rsidRPr="00437174">
        <w:rPr>
          <w:i w:val="0"/>
          <w:noProof/>
        </w:rPr>
        <w:tab/>
      </w:r>
      <w:r w:rsidRPr="00437174">
        <w:rPr>
          <w:i w:val="0"/>
          <w:noProof/>
        </w:rPr>
        <w:fldChar w:fldCharType="begin"/>
      </w:r>
      <w:r w:rsidRPr="00437174">
        <w:rPr>
          <w:i w:val="0"/>
          <w:noProof/>
        </w:rPr>
        <w:instrText xml:space="preserve"> PAGEREF _Toc97280596 \h </w:instrText>
      </w:r>
      <w:r w:rsidRPr="00437174">
        <w:rPr>
          <w:i w:val="0"/>
          <w:noProof/>
        </w:rPr>
      </w:r>
      <w:r w:rsidRPr="00437174">
        <w:rPr>
          <w:i w:val="0"/>
          <w:noProof/>
        </w:rPr>
        <w:fldChar w:fldCharType="separate"/>
      </w:r>
      <w:r w:rsidR="009867BF">
        <w:rPr>
          <w:i w:val="0"/>
          <w:noProof/>
        </w:rPr>
        <w:t>144</w:t>
      </w:r>
      <w:r w:rsidRPr="00437174">
        <w:rPr>
          <w:i w:val="0"/>
          <w:noProof/>
        </w:rPr>
        <w:fldChar w:fldCharType="end"/>
      </w:r>
    </w:p>
    <w:p w14:paraId="6B009C09" w14:textId="431A16AA" w:rsidR="00E95184" w:rsidRDefault="00E95184" w:rsidP="00867349">
      <w:pPr>
        <w:rPr>
          <w:color w:val="FF0000"/>
          <w:szCs w:val="20"/>
          <w:lang w:val="sr-Cyrl-CS"/>
        </w:rPr>
      </w:pPr>
      <w:r w:rsidRPr="00437174">
        <w:rPr>
          <w:color w:val="FF0000"/>
          <w:szCs w:val="20"/>
          <w:lang w:val="sr-Cyrl-CS"/>
        </w:rPr>
        <w:fldChar w:fldCharType="end"/>
      </w:r>
    </w:p>
    <w:p w14:paraId="319F30A6" w14:textId="77777777" w:rsidR="00E95184" w:rsidRDefault="00E95184" w:rsidP="00867349">
      <w:pPr>
        <w:rPr>
          <w:color w:val="FF0000"/>
          <w:szCs w:val="20"/>
          <w:lang w:val="sr-Cyrl-CS"/>
        </w:rPr>
      </w:pPr>
    </w:p>
    <w:p w14:paraId="5D7CD9E9" w14:textId="3F730A50" w:rsidR="00E95184" w:rsidRPr="00DE7262" w:rsidRDefault="00E95184" w:rsidP="00867349">
      <w:pPr>
        <w:rPr>
          <w:lang w:val="sr-Cyrl-CS"/>
        </w:rPr>
      </w:pPr>
      <w:r w:rsidRPr="00DE7262">
        <w:rPr>
          <w:lang w:val="sr-Cyrl-CS"/>
        </w:rPr>
        <w:t>Графикони</w:t>
      </w:r>
    </w:p>
    <w:p w14:paraId="4ADA9AD7" w14:textId="77777777" w:rsidR="00E95184" w:rsidRDefault="00E95184" w:rsidP="00867349">
      <w:pPr>
        <w:rPr>
          <w:color w:val="FF0000"/>
          <w:szCs w:val="20"/>
          <w:lang w:val="sr-Cyrl-CS"/>
        </w:rPr>
      </w:pPr>
    </w:p>
    <w:p w14:paraId="627C4BA8" w14:textId="37EB70F9" w:rsidR="00437174" w:rsidRPr="00437174" w:rsidRDefault="00E95184" w:rsidP="00437174">
      <w:pPr>
        <w:pStyle w:val="TableofFigures"/>
        <w:tabs>
          <w:tab w:val="left" w:pos="1540"/>
          <w:tab w:val="right" w:leader="dot" w:pos="9345"/>
        </w:tabs>
        <w:ind w:left="1418" w:hanging="1418"/>
        <w:rPr>
          <w:rFonts w:asciiTheme="minorHAnsi" w:eastAsiaTheme="minorEastAsia" w:hAnsiTheme="minorHAnsi" w:cstheme="minorBidi"/>
          <w:i w:val="0"/>
          <w:iCs w:val="0"/>
          <w:noProof/>
          <w:sz w:val="22"/>
          <w:szCs w:val="22"/>
          <w:lang w:val="sr-Cyrl-RS" w:eastAsia="sr-Cyrl-RS"/>
        </w:rPr>
      </w:pPr>
      <w:r w:rsidRPr="00437174">
        <w:rPr>
          <w:i w:val="0"/>
          <w:color w:val="FF0000"/>
          <w:lang w:val="sr-Cyrl-CS"/>
        </w:rPr>
        <w:fldChar w:fldCharType="begin"/>
      </w:r>
      <w:r w:rsidRPr="00437174">
        <w:rPr>
          <w:i w:val="0"/>
          <w:color w:val="FF0000"/>
          <w:lang w:val="sr-Cyrl-CS"/>
        </w:rPr>
        <w:instrText xml:space="preserve"> TOC \h \z \c "Графикон" </w:instrText>
      </w:r>
      <w:r w:rsidRPr="00437174">
        <w:rPr>
          <w:i w:val="0"/>
          <w:color w:val="FF0000"/>
          <w:lang w:val="sr-Cyrl-CS"/>
        </w:rPr>
        <w:fldChar w:fldCharType="separate"/>
      </w:r>
      <w:hyperlink w:anchor="_Toc97280597" w:history="1">
        <w:r w:rsidR="00437174" w:rsidRPr="00437174">
          <w:rPr>
            <w:rStyle w:val="Hyperlink"/>
            <w:b/>
            <w:i w:val="0"/>
            <w:noProof/>
          </w:rPr>
          <w:t>Графикон 1</w:t>
        </w:r>
        <w:r w:rsidR="00437174" w:rsidRPr="00437174">
          <w:rPr>
            <w:rStyle w:val="Hyperlink"/>
            <w:b/>
            <w:i w:val="0"/>
            <w:noProof/>
            <w:lang w:val="sr-Cyrl-RS"/>
          </w:rPr>
          <w:t>.</w:t>
        </w:r>
        <w:r w:rsidR="00437174">
          <w:rPr>
            <w:rStyle w:val="Hyperlink"/>
            <w:b/>
            <w:i w:val="0"/>
            <w:noProof/>
            <w:lang w:val="sr-Cyrl-RS"/>
          </w:rPr>
          <w:tab/>
        </w:r>
        <w:r w:rsidR="00437174" w:rsidRPr="00437174">
          <w:rPr>
            <w:rStyle w:val="Hyperlink"/>
            <w:i w:val="0"/>
            <w:noProof/>
            <w:lang w:val="sr-Cyrl-RS"/>
          </w:rPr>
          <w:t>Средње месечне и средње годишње температуре ваздуха (</w:t>
        </w:r>
        <w:r w:rsidR="00437174" w:rsidRPr="00437174">
          <w:rPr>
            <w:rStyle w:val="Hyperlink"/>
            <w:i w:val="0"/>
            <w:noProof/>
            <w:vertAlign w:val="superscript"/>
            <w:lang w:val="sr-Cyrl-RS"/>
          </w:rPr>
          <w:t>о</w:t>
        </w:r>
        <w:r w:rsidR="00437174" w:rsidRPr="00437174">
          <w:rPr>
            <w:rStyle w:val="Hyperlink"/>
            <w:i w:val="0"/>
            <w:noProof/>
            <w:lang w:val="sr-Cyrl-RS"/>
          </w:rPr>
          <w:t>С) за Војводину за период 1951-2005</w:t>
        </w:r>
        <w:r w:rsidR="00437174" w:rsidRPr="00437174">
          <w:rPr>
            <w:i w:val="0"/>
            <w:noProof/>
            <w:webHidden/>
          </w:rPr>
          <w:tab/>
        </w:r>
        <w:r w:rsidR="00437174" w:rsidRPr="00437174">
          <w:rPr>
            <w:i w:val="0"/>
            <w:noProof/>
            <w:webHidden/>
          </w:rPr>
          <w:fldChar w:fldCharType="begin"/>
        </w:r>
        <w:r w:rsidR="00437174" w:rsidRPr="00437174">
          <w:rPr>
            <w:i w:val="0"/>
            <w:noProof/>
            <w:webHidden/>
          </w:rPr>
          <w:instrText xml:space="preserve"> PAGEREF _Toc97280597 \h </w:instrText>
        </w:r>
        <w:r w:rsidR="00437174" w:rsidRPr="00437174">
          <w:rPr>
            <w:i w:val="0"/>
            <w:noProof/>
            <w:webHidden/>
          </w:rPr>
        </w:r>
        <w:r w:rsidR="00437174" w:rsidRPr="00437174">
          <w:rPr>
            <w:i w:val="0"/>
            <w:noProof/>
            <w:webHidden/>
          </w:rPr>
          <w:fldChar w:fldCharType="separate"/>
        </w:r>
        <w:r w:rsidR="009867BF">
          <w:rPr>
            <w:i w:val="0"/>
            <w:noProof/>
            <w:webHidden/>
          </w:rPr>
          <w:t>54</w:t>
        </w:r>
        <w:r w:rsidR="00437174" w:rsidRPr="00437174">
          <w:rPr>
            <w:i w:val="0"/>
            <w:noProof/>
            <w:webHidden/>
          </w:rPr>
          <w:fldChar w:fldCharType="end"/>
        </w:r>
      </w:hyperlink>
    </w:p>
    <w:p w14:paraId="556F5455" w14:textId="37F5E8D5" w:rsidR="00437174" w:rsidRPr="00437174" w:rsidRDefault="009679A3" w:rsidP="00437174">
      <w:pPr>
        <w:pStyle w:val="TableofFigures"/>
        <w:tabs>
          <w:tab w:val="right" w:leader="dot" w:pos="9345"/>
        </w:tabs>
        <w:ind w:left="1418" w:hanging="1418"/>
        <w:rPr>
          <w:rFonts w:asciiTheme="minorHAnsi" w:eastAsiaTheme="minorEastAsia" w:hAnsiTheme="minorHAnsi" w:cstheme="minorBidi"/>
          <w:i w:val="0"/>
          <w:iCs w:val="0"/>
          <w:noProof/>
          <w:sz w:val="22"/>
          <w:szCs w:val="22"/>
          <w:lang w:val="sr-Cyrl-RS" w:eastAsia="sr-Cyrl-RS"/>
        </w:rPr>
      </w:pPr>
      <w:hyperlink w:anchor="_Toc97280598" w:history="1">
        <w:r w:rsidR="00437174" w:rsidRPr="00437174">
          <w:rPr>
            <w:rStyle w:val="Hyperlink"/>
            <w:rFonts w:eastAsia="Calibri"/>
            <w:b/>
            <w:i w:val="0"/>
            <w:noProof/>
          </w:rPr>
          <w:t xml:space="preserve">Графикон </w:t>
        </w:r>
        <w:r w:rsidR="00437174" w:rsidRPr="00437174">
          <w:rPr>
            <w:rStyle w:val="Hyperlink"/>
            <w:b/>
            <w:i w:val="0"/>
            <w:noProof/>
          </w:rPr>
          <w:t>2</w:t>
        </w:r>
        <w:r w:rsidR="00437174" w:rsidRPr="00437174">
          <w:rPr>
            <w:rStyle w:val="Hyperlink"/>
            <w:b/>
            <w:i w:val="0"/>
            <w:noProof/>
            <w:lang w:val="sr-Cyrl-RS"/>
          </w:rPr>
          <w:t>.</w:t>
        </w:r>
        <w:r w:rsidR="00437174">
          <w:rPr>
            <w:rStyle w:val="Hyperlink"/>
            <w:rFonts w:eastAsia="Calibri"/>
            <w:i w:val="0"/>
            <w:noProof/>
            <w:lang w:val="ru-RU"/>
          </w:rPr>
          <w:tab/>
        </w:r>
        <w:r w:rsidR="00437174" w:rsidRPr="00437174">
          <w:rPr>
            <w:rStyle w:val="Hyperlink"/>
            <w:rFonts w:eastAsia="Calibri"/>
            <w:i w:val="0"/>
            <w:noProof/>
            <w:lang w:val="ru-RU"/>
          </w:rPr>
          <w:t>Просечан морфолошки састав мешаног комуналног отпада у Републици Србији</w:t>
        </w:r>
        <w:r w:rsidR="00437174" w:rsidRPr="00437174">
          <w:rPr>
            <w:i w:val="0"/>
            <w:noProof/>
            <w:webHidden/>
          </w:rPr>
          <w:tab/>
        </w:r>
        <w:r w:rsidR="00437174" w:rsidRPr="00437174">
          <w:rPr>
            <w:i w:val="0"/>
            <w:noProof/>
            <w:webHidden/>
          </w:rPr>
          <w:fldChar w:fldCharType="begin"/>
        </w:r>
        <w:r w:rsidR="00437174" w:rsidRPr="00437174">
          <w:rPr>
            <w:i w:val="0"/>
            <w:noProof/>
            <w:webHidden/>
          </w:rPr>
          <w:instrText xml:space="preserve"> PAGEREF _Toc97280598 \h </w:instrText>
        </w:r>
        <w:r w:rsidR="00437174" w:rsidRPr="00437174">
          <w:rPr>
            <w:i w:val="0"/>
            <w:noProof/>
            <w:webHidden/>
          </w:rPr>
        </w:r>
        <w:r w:rsidR="00437174" w:rsidRPr="00437174">
          <w:rPr>
            <w:i w:val="0"/>
            <w:noProof/>
            <w:webHidden/>
          </w:rPr>
          <w:fldChar w:fldCharType="separate"/>
        </w:r>
        <w:r w:rsidR="009867BF">
          <w:rPr>
            <w:i w:val="0"/>
            <w:noProof/>
            <w:webHidden/>
          </w:rPr>
          <w:t>137</w:t>
        </w:r>
        <w:r w:rsidR="00437174" w:rsidRPr="00437174">
          <w:rPr>
            <w:i w:val="0"/>
            <w:noProof/>
            <w:webHidden/>
          </w:rPr>
          <w:fldChar w:fldCharType="end"/>
        </w:r>
      </w:hyperlink>
    </w:p>
    <w:p w14:paraId="3C2C8B17" w14:textId="77777777" w:rsidR="00E95184" w:rsidRPr="00A726D7" w:rsidRDefault="00E95184" w:rsidP="00437174">
      <w:pPr>
        <w:ind w:left="1418" w:hanging="1418"/>
        <w:rPr>
          <w:color w:val="FF0000"/>
          <w:szCs w:val="20"/>
          <w:lang w:val="sr-Cyrl-CS"/>
        </w:rPr>
      </w:pPr>
      <w:r w:rsidRPr="00437174">
        <w:rPr>
          <w:color w:val="FF0000"/>
          <w:szCs w:val="20"/>
          <w:lang w:val="sr-Cyrl-CS"/>
        </w:rPr>
        <w:fldChar w:fldCharType="end"/>
      </w:r>
    </w:p>
    <w:p w14:paraId="61889747" w14:textId="77777777" w:rsidR="00867349" w:rsidRPr="00A726D7" w:rsidRDefault="00867349" w:rsidP="00867349">
      <w:pPr>
        <w:rPr>
          <w:color w:val="FF0000"/>
          <w:szCs w:val="20"/>
          <w:lang w:val="sr-Cyrl-CS"/>
        </w:rPr>
      </w:pPr>
    </w:p>
    <w:p w14:paraId="61889748" w14:textId="77777777" w:rsidR="00867349" w:rsidRPr="00A726D7" w:rsidRDefault="00867349" w:rsidP="00867349">
      <w:pPr>
        <w:rPr>
          <w:color w:val="FF0000"/>
          <w:szCs w:val="20"/>
          <w:lang w:val="sr-Cyrl-CS"/>
        </w:rPr>
      </w:pPr>
    </w:p>
    <w:p w14:paraId="61889749" w14:textId="77777777" w:rsidR="00867349" w:rsidRPr="00A726D7" w:rsidRDefault="00867349" w:rsidP="00867349">
      <w:pPr>
        <w:rPr>
          <w:color w:val="FF0000"/>
          <w:szCs w:val="20"/>
          <w:lang w:val="sr-Cyrl-CS"/>
        </w:rPr>
      </w:pPr>
    </w:p>
    <w:p w14:paraId="6188974A" w14:textId="77777777" w:rsidR="00867349" w:rsidRPr="00A726D7" w:rsidRDefault="00867349" w:rsidP="00867349">
      <w:pPr>
        <w:rPr>
          <w:color w:val="FF0000"/>
          <w:szCs w:val="20"/>
          <w:lang w:val="sr-Cyrl-CS"/>
        </w:rPr>
      </w:pPr>
    </w:p>
    <w:p w14:paraId="6188974B" w14:textId="77777777" w:rsidR="00867349" w:rsidRPr="00EA0CD8" w:rsidRDefault="00867349" w:rsidP="00867349">
      <w:pPr>
        <w:rPr>
          <w:color w:val="FF0000"/>
          <w:sz w:val="20"/>
          <w:lang w:val="sr-Cyrl-CS"/>
        </w:rPr>
      </w:pPr>
    </w:p>
    <w:p w14:paraId="6188974C" w14:textId="77777777" w:rsidR="00867349" w:rsidRPr="00EA0CD8" w:rsidRDefault="00867349" w:rsidP="00867349">
      <w:pPr>
        <w:rPr>
          <w:color w:val="FF0000"/>
          <w:sz w:val="20"/>
          <w:lang w:val="sr-Cyrl-CS"/>
        </w:rPr>
      </w:pPr>
    </w:p>
    <w:p w14:paraId="6188974D" w14:textId="77777777" w:rsidR="00867349" w:rsidRPr="00EA0CD8" w:rsidRDefault="00867349" w:rsidP="00867349">
      <w:pPr>
        <w:rPr>
          <w:color w:val="FF0000"/>
          <w:sz w:val="20"/>
          <w:lang w:val="sr-Cyrl-CS"/>
        </w:rPr>
      </w:pPr>
    </w:p>
    <w:p w14:paraId="6188974E" w14:textId="77777777" w:rsidR="00867349" w:rsidRPr="00EA0CD8" w:rsidRDefault="00867349" w:rsidP="00867349">
      <w:pPr>
        <w:rPr>
          <w:color w:val="FF0000"/>
          <w:sz w:val="20"/>
          <w:lang w:val="sr-Cyrl-CS"/>
        </w:rPr>
      </w:pPr>
    </w:p>
    <w:p w14:paraId="6188974F" w14:textId="77777777" w:rsidR="00867349" w:rsidRPr="00EA0CD8" w:rsidRDefault="00867349" w:rsidP="00867349">
      <w:pPr>
        <w:rPr>
          <w:color w:val="FF0000"/>
          <w:sz w:val="20"/>
          <w:lang w:val="sr-Cyrl-CS"/>
        </w:rPr>
      </w:pPr>
    </w:p>
    <w:p w14:paraId="61889750" w14:textId="77777777" w:rsidR="00867349" w:rsidRPr="00EA0CD8" w:rsidRDefault="00867349" w:rsidP="00867349">
      <w:pPr>
        <w:rPr>
          <w:color w:val="FF0000"/>
          <w:sz w:val="20"/>
          <w:lang w:val="sr-Cyrl-CS"/>
        </w:rPr>
      </w:pPr>
    </w:p>
    <w:p w14:paraId="61889751" w14:textId="77777777" w:rsidR="00867349" w:rsidRPr="00EA0CD8" w:rsidRDefault="00867349" w:rsidP="00867349">
      <w:pPr>
        <w:rPr>
          <w:color w:val="FF0000"/>
          <w:sz w:val="20"/>
          <w:lang w:val="sr-Cyrl-CS"/>
        </w:rPr>
      </w:pPr>
    </w:p>
    <w:p w14:paraId="61889752" w14:textId="77777777" w:rsidR="00867349" w:rsidRPr="00EA0CD8" w:rsidRDefault="00867349" w:rsidP="00867349">
      <w:pPr>
        <w:rPr>
          <w:color w:val="FF0000"/>
          <w:sz w:val="20"/>
          <w:lang w:val="sr-Cyrl-CS"/>
        </w:rPr>
      </w:pPr>
    </w:p>
    <w:p w14:paraId="61889753" w14:textId="77777777" w:rsidR="00867349" w:rsidRPr="00EA0CD8" w:rsidRDefault="00867349" w:rsidP="00867349">
      <w:pPr>
        <w:rPr>
          <w:color w:val="FF0000"/>
          <w:sz w:val="20"/>
          <w:lang w:val="sr-Cyrl-CS"/>
        </w:rPr>
      </w:pPr>
    </w:p>
    <w:p w14:paraId="61889754" w14:textId="77777777" w:rsidR="00867349" w:rsidRPr="00EA0CD8" w:rsidRDefault="00867349" w:rsidP="00867349">
      <w:pPr>
        <w:rPr>
          <w:color w:val="FF0000"/>
          <w:sz w:val="20"/>
          <w:lang w:val="sr-Cyrl-CS"/>
        </w:rPr>
      </w:pPr>
    </w:p>
    <w:p w14:paraId="61889755" w14:textId="77777777" w:rsidR="00867349" w:rsidRPr="00EA0CD8" w:rsidRDefault="00867349" w:rsidP="00867349">
      <w:pPr>
        <w:rPr>
          <w:color w:val="FF0000"/>
          <w:sz w:val="20"/>
          <w:lang w:val="sr-Cyrl-CS"/>
        </w:rPr>
      </w:pPr>
    </w:p>
    <w:p w14:paraId="61889756" w14:textId="77777777" w:rsidR="00867349" w:rsidRDefault="00867349" w:rsidP="00867349">
      <w:pPr>
        <w:rPr>
          <w:color w:val="FF0000"/>
          <w:sz w:val="20"/>
          <w:lang w:val="sr-Cyrl-CS"/>
        </w:rPr>
      </w:pPr>
    </w:p>
    <w:p w14:paraId="725B4E90" w14:textId="1BB3D566" w:rsidR="001D30D5" w:rsidRDefault="001D30D5" w:rsidP="00867349">
      <w:pPr>
        <w:rPr>
          <w:color w:val="FF0000"/>
          <w:sz w:val="20"/>
          <w:szCs w:val="20"/>
          <w:lang w:val="sr-Cyrl-CS"/>
        </w:rPr>
      </w:pPr>
    </w:p>
    <w:p w14:paraId="04CBDB97" w14:textId="77777777" w:rsidR="001D30D5" w:rsidRDefault="001D30D5" w:rsidP="00867349">
      <w:pPr>
        <w:rPr>
          <w:color w:val="FF0000"/>
          <w:sz w:val="20"/>
          <w:szCs w:val="20"/>
          <w:lang w:val="sr-Cyrl-CS"/>
        </w:rPr>
      </w:pPr>
    </w:p>
    <w:p w14:paraId="5AEB9F75" w14:textId="77777777" w:rsidR="001D30D5" w:rsidRDefault="001D30D5" w:rsidP="00867349">
      <w:pPr>
        <w:rPr>
          <w:color w:val="FF0000"/>
          <w:sz w:val="20"/>
          <w:szCs w:val="20"/>
          <w:lang w:val="sr-Cyrl-CS"/>
        </w:rPr>
      </w:pPr>
    </w:p>
    <w:p w14:paraId="27A33CC1" w14:textId="77777777" w:rsidR="001D30D5" w:rsidRDefault="001D30D5" w:rsidP="00867349">
      <w:pPr>
        <w:rPr>
          <w:color w:val="FF0000"/>
          <w:sz w:val="20"/>
          <w:szCs w:val="20"/>
          <w:lang w:val="sr-Cyrl-CS"/>
        </w:rPr>
      </w:pPr>
    </w:p>
    <w:p w14:paraId="31861056" w14:textId="77777777" w:rsidR="001D30D5" w:rsidRDefault="001D30D5" w:rsidP="00867349">
      <w:pPr>
        <w:rPr>
          <w:color w:val="FF0000"/>
          <w:sz w:val="20"/>
          <w:szCs w:val="20"/>
          <w:lang w:val="sr-Cyrl-CS"/>
        </w:rPr>
      </w:pPr>
    </w:p>
    <w:p w14:paraId="37E5607A" w14:textId="77777777" w:rsidR="001D30D5" w:rsidRDefault="001D30D5" w:rsidP="00867349">
      <w:pPr>
        <w:rPr>
          <w:color w:val="FF0000"/>
          <w:sz w:val="20"/>
          <w:szCs w:val="20"/>
          <w:lang w:val="sr-Cyrl-CS"/>
        </w:rPr>
      </w:pPr>
    </w:p>
    <w:p w14:paraId="270BB2CC" w14:textId="77777777" w:rsidR="001D30D5" w:rsidRDefault="001D30D5" w:rsidP="00867349">
      <w:pPr>
        <w:rPr>
          <w:color w:val="FF0000"/>
          <w:sz w:val="20"/>
          <w:szCs w:val="20"/>
          <w:lang w:val="sr-Cyrl-CS"/>
        </w:rPr>
      </w:pPr>
    </w:p>
    <w:p w14:paraId="5780A3B0" w14:textId="77777777" w:rsidR="001D30D5" w:rsidRDefault="001D30D5" w:rsidP="00867349">
      <w:pPr>
        <w:rPr>
          <w:color w:val="FF0000"/>
          <w:sz w:val="20"/>
          <w:szCs w:val="20"/>
          <w:lang w:val="sr-Cyrl-CS"/>
        </w:rPr>
      </w:pPr>
    </w:p>
    <w:p w14:paraId="094D3A46" w14:textId="77777777" w:rsidR="001D30D5" w:rsidRDefault="001D30D5" w:rsidP="00867349">
      <w:pPr>
        <w:rPr>
          <w:color w:val="FF0000"/>
          <w:sz w:val="20"/>
          <w:szCs w:val="20"/>
          <w:lang w:val="sr-Cyrl-CS"/>
        </w:rPr>
      </w:pPr>
    </w:p>
    <w:p w14:paraId="62EAAC48" w14:textId="77777777" w:rsidR="001D30D5" w:rsidRDefault="001D30D5" w:rsidP="00867349">
      <w:pPr>
        <w:rPr>
          <w:color w:val="FF0000"/>
          <w:sz w:val="20"/>
          <w:szCs w:val="20"/>
          <w:lang w:val="sr-Cyrl-CS"/>
        </w:rPr>
      </w:pPr>
    </w:p>
    <w:p w14:paraId="774F95B4" w14:textId="77777777" w:rsidR="001D30D5" w:rsidRDefault="001D30D5" w:rsidP="00867349">
      <w:pPr>
        <w:rPr>
          <w:color w:val="FF0000"/>
          <w:sz w:val="20"/>
          <w:szCs w:val="20"/>
          <w:lang w:val="sr-Cyrl-CS"/>
        </w:rPr>
      </w:pPr>
    </w:p>
    <w:p w14:paraId="49FB68DD" w14:textId="77777777" w:rsidR="001D30D5" w:rsidRDefault="001D30D5" w:rsidP="00867349">
      <w:pPr>
        <w:rPr>
          <w:color w:val="FF0000"/>
          <w:sz w:val="20"/>
          <w:szCs w:val="20"/>
          <w:lang w:val="sr-Cyrl-CS"/>
        </w:rPr>
      </w:pPr>
    </w:p>
    <w:p w14:paraId="37B33E69" w14:textId="77777777" w:rsidR="001D30D5" w:rsidRDefault="001D30D5" w:rsidP="00867349">
      <w:pPr>
        <w:rPr>
          <w:color w:val="FF0000"/>
          <w:sz w:val="20"/>
          <w:szCs w:val="20"/>
          <w:lang w:val="sr-Cyrl-CS"/>
        </w:rPr>
      </w:pPr>
    </w:p>
    <w:p w14:paraId="7ECACFFC" w14:textId="77777777" w:rsidR="001D30D5" w:rsidRDefault="001D30D5" w:rsidP="00867349">
      <w:pPr>
        <w:rPr>
          <w:color w:val="FF0000"/>
          <w:sz w:val="20"/>
          <w:szCs w:val="20"/>
          <w:lang w:val="sr-Cyrl-CS"/>
        </w:rPr>
      </w:pPr>
    </w:p>
    <w:p w14:paraId="76469704" w14:textId="77777777" w:rsidR="001D30D5" w:rsidRDefault="001D30D5" w:rsidP="00867349">
      <w:pPr>
        <w:rPr>
          <w:color w:val="FF0000"/>
          <w:sz w:val="20"/>
          <w:szCs w:val="20"/>
          <w:lang w:val="sr-Cyrl-CS"/>
        </w:rPr>
      </w:pPr>
    </w:p>
    <w:p w14:paraId="227E2E06" w14:textId="77777777" w:rsidR="001D30D5" w:rsidRDefault="001D30D5" w:rsidP="00867349">
      <w:pPr>
        <w:rPr>
          <w:color w:val="FF0000"/>
          <w:sz w:val="20"/>
          <w:szCs w:val="20"/>
          <w:lang w:val="sr-Cyrl-CS"/>
        </w:rPr>
      </w:pPr>
    </w:p>
    <w:p w14:paraId="4E5D0C81" w14:textId="77777777" w:rsidR="001D30D5" w:rsidRDefault="001D30D5" w:rsidP="00867349">
      <w:pPr>
        <w:rPr>
          <w:color w:val="FF0000"/>
          <w:sz w:val="20"/>
          <w:szCs w:val="20"/>
          <w:lang w:val="sr-Cyrl-CS"/>
        </w:rPr>
      </w:pPr>
    </w:p>
    <w:p w14:paraId="1712FC36" w14:textId="77777777" w:rsidR="001D30D5" w:rsidRDefault="001D30D5" w:rsidP="00867349">
      <w:pPr>
        <w:rPr>
          <w:color w:val="FF0000"/>
          <w:sz w:val="20"/>
          <w:szCs w:val="20"/>
          <w:lang w:val="sr-Cyrl-CS"/>
        </w:rPr>
      </w:pPr>
    </w:p>
    <w:p w14:paraId="011EA859" w14:textId="77777777" w:rsidR="001D30D5" w:rsidRDefault="001D30D5" w:rsidP="00867349">
      <w:pPr>
        <w:rPr>
          <w:color w:val="FF0000"/>
          <w:sz w:val="20"/>
          <w:szCs w:val="20"/>
          <w:lang w:val="sr-Cyrl-CS"/>
        </w:rPr>
      </w:pPr>
    </w:p>
    <w:p w14:paraId="71C992B5" w14:textId="77777777" w:rsidR="001D30D5" w:rsidRDefault="001D30D5" w:rsidP="00867349">
      <w:pPr>
        <w:rPr>
          <w:color w:val="FF0000"/>
          <w:sz w:val="20"/>
          <w:szCs w:val="20"/>
          <w:lang w:val="sr-Cyrl-CS"/>
        </w:rPr>
      </w:pPr>
    </w:p>
    <w:p w14:paraId="2B225EB2" w14:textId="77777777" w:rsidR="001D30D5" w:rsidRDefault="001D30D5" w:rsidP="00867349">
      <w:pPr>
        <w:rPr>
          <w:color w:val="FF0000"/>
          <w:sz w:val="20"/>
          <w:szCs w:val="20"/>
          <w:lang w:val="sr-Cyrl-CS"/>
        </w:rPr>
      </w:pPr>
    </w:p>
    <w:p w14:paraId="566BEE1A" w14:textId="77777777" w:rsidR="001D30D5" w:rsidRDefault="001D30D5" w:rsidP="00867349">
      <w:pPr>
        <w:rPr>
          <w:color w:val="FF0000"/>
          <w:sz w:val="20"/>
          <w:szCs w:val="20"/>
          <w:lang w:val="sr-Cyrl-CS"/>
        </w:rPr>
      </w:pPr>
    </w:p>
    <w:p w14:paraId="3EB91B17" w14:textId="77777777" w:rsidR="001D30D5" w:rsidRDefault="001D30D5" w:rsidP="00867349">
      <w:pPr>
        <w:rPr>
          <w:color w:val="FF0000"/>
          <w:sz w:val="20"/>
          <w:szCs w:val="20"/>
          <w:lang w:val="sr-Cyrl-CS"/>
        </w:rPr>
      </w:pPr>
    </w:p>
    <w:p w14:paraId="4A685FB5" w14:textId="77777777" w:rsidR="001D30D5" w:rsidRDefault="001D30D5" w:rsidP="00867349">
      <w:pPr>
        <w:rPr>
          <w:color w:val="FF0000"/>
          <w:sz w:val="20"/>
          <w:szCs w:val="20"/>
          <w:lang w:val="sr-Cyrl-CS"/>
        </w:rPr>
      </w:pPr>
    </w:p>
    <w:p w14:paraId="65CAAC2E" w14:textId="77777777" w:rsidR="001D30D5" w:rsidRDefault="001D30D5" w:rsidP="00867349">
      <w:pPr>
        <w:rPr>
          <w:color w:val="FF0000"/>
          <w:sz w:val="20"/>
          <w:szCs w:val="20"/>
          <w:lang w:val="sr-Cyrl-CS"/>
        </w:rPr>
      </w:pPr>
    </w:p>
    <w:p w14:paraId="34473489" w14:textId="77777777" w:rsidR="001D30D5" w:rsidRDefault="001D30D5" w:rsidP="00867349">
      <w:pPr>
        <w:rPr>
          <w:color w:val="FF0000"/>
          <w:sz w:val="20"/>
          <w:szCs w:val="20"/>
          <w:lang w:val="sr-Cyrl-CS"/>
        </w:rPr>
      </w:pPr>
    </w:p>
    <w:p w14:paraId="42A02760" w14:textId="77777777" w:rsidR="001D30D5" w:rsidRDefault="001D30D5" w:rsidP="00867349">
      <w:pPr>
        <w:rPr>
          <w:color w:val="FF0000"/>
          <w:sz w:val="20"/>
          <w:szCs w:val="20"/>
          <w:lang w:val="sr-Cyrl-CS"/>
        </w:rPr>
      </w:pPr>
    </w:p>
    <w:p w14:paraId="5ACFC53A" w14:textId="77777777" w:rsidR="001D30D5" w:rsidRPr="00EA0CD8" w:rsidRDefault="001D30D5" w:rsidP="00867349">
      <w:pPr>
        <w:rPr>
          <w:color w:val="FF0000"/>
          <w:sz w:val="20"/>
          <w:szCs w:val="20"/>
          <w:lang w:val="sr-Cyrl-CS"/>
        </w:rPr>
      </w:pPr>
    </w:p>
    <w:p w14:paraId="61889757" w14:textId="77777777" w:rsidR="00867349" w:rsidRPr="00EA0CD8" w:rsidRDefault="00867349" w:rsidP="00867349">
      <w:pPr>
        <w:rPr>
          <w:color w:val="FF0000"/>
          <w:sz w:val="20"/>
          <w:lang w:val="sr-Cyrl-CS"/>
        </w:rPr>
      </w:pPr>
    </w:p>
    <w:p w14:paraId="61889758" w14:textId="77777777" w:rsidR="00867349" w:rsidRPr="00EA0CD8" w:rsidRDefault="00867349" w:rsidP="00867349">
      <w:pPr>
        <w:rPr>
          <w:color w:val="FF0000"/>
          <w:sz w:val="20"/>
          <w:lang w:val="sr-Cyrl-CS"/>
        </w:rPr>
      </w:pPr>
    </w:p>
    <w:p w14:paraId="61889759" w14:textId="77777777" w:rsidR="00867349" w:rsidRPr="00F2214F" w:rsidRDefault="00867349" w:rsidP="00867349">
      <w:pPr>
        <w:rPr>
          <w:color w:val="FF0000"/>
          <w:sz w:val="20"/>
          <w:lang w:val="sr-Cyrl-CS"/>
        </w:rPr>
      </w:pPr>
    </w:p>
    <w:p w14:paraId="5EC528A1" w14:textId="66CE71CD" w:rsidR="00867349" w:rsidRPr="00F2214F" w:rsidRDefault="00867349" w:rsidP="00867349">
      <w:pPr>
        <w:rPr>
          <w:color w:val="FF0000"/>
          <w:sz w:val="20"/>
          <w:lang w:val="sr-Cyrl-CS"/>
        </w:rPr>
      </w:pPr>
    </w:p>
    <w:p w14:paraId="227B1482" w14:textId="77777777" w:rsidR="00867349" w:rsidRPr="00F2214F" w:rsidRDefault="00867349" w:rsidP="00867349">
      <w:pPr>
        <w:rPr>
          <w:color w:val="FF0000"/>
          <w:sz w:val="20"/>
          <w:lang w:val="sr-Cyrl-CS"/>
        </w:rPr>
      </w:pPr>
    </w:p>
    <w:p w14:paraId="5FFC4739" w14:textId="77777777" w:rsidR="00867349" w:rsidRPr="00F2214F" w:rsidRDefault="00867349" w:rsidP="00867349">
      <w:pPr>
        <w:rPr>
          <w:color w:val="FF0000"/>
          <w:sz w:val="20"/>
          <w:lang w:val="sr-Cyrl-CS"/>
        </w:rPr>
      </w:pPr>
    </w:p>
    <w:p w14:paraId="5616783B" w14:textId="77777777" w:rsidR="00867349" w:rsidRPr="00F2214F" w:rsidRDefault="00867349" w:rsidP="00867349">
      <w:pPr>
        <w:rPr>
          <w:color w:val="FF0000"/>
          <w:sz w:val="20"/>
          <w:lang w:val="sr-Cyrl-CS"/>
        </w:rPr>
      </w:pPr>
    </w:p>
    <w:p w14:paraId="29ECD0F4" w14:textId="77777777" w:rsidR="00867349" w:rsidRPr="00F2214F" w:rsidRDefault="00867349" w:rsidP="00867349">
      <w:pPr>
        <w:rPr>
          <w:color w:val="FF0000"/>
          <w:sz w:val="20"/>
          <w:lang w:val="sr-Cyrl-CS"/>
        </w:rPr>
      </w:pPr>
    </w:p>
    <w:p w14:paraId="402C1148" w14:textId="77777777" w:rsidR="00867349" w:rsidRPr="00F2214F" w:rsidRDefault="00867349" w:rsidP="00867349">
      <w:pPr>
        <w:rPr>
          <w:color w:val="FF0000"/>
          <w:sz w:val="20"/>
          <w:lang w:val="sr-Cyrl-CS"/>
        </w:rPr>
      </w:pPr>
    </w:p>
    <w:p w14:paraId="7EDE4347" w14:textId="77777777" w:rsidR="00867349" w:rsidRPr="00F2214F" w:rsidRDefault="00867349" w:rsidP="00867349">
      <w:pPr>
        <w:rPr>
          <w:color w:val="FF0000"/>
          <w:sz w:val="20"/>
          <w:lang w:val="sr-Cyrl-CS"/>
        </w:rPr>
      </w:pPr>
    </w:p>
    <w:p w14:paraId="62D056AE" w14:textId="77777777" w:rsidR="00867349" w:rsidRPr="00F2214F" w:rsidRDefault="00867349" w:rsidP="00867349">
      <w:pPr>
        <w:rPr>
          <w:color w:val="FF0000"/>
          <w:sz w:val="20"/>
          <w:lang w:val="sr-Cyrl-CS"/>
        </w:rPr>
      </w:pPr>
    </w:p>
    <w:p w14:paraId="0790DD6A" w14:textId="77777777" w:rsidR="00867349" w:rsidRPr="00F2214F" w:rsidRDefault="00867349" w:rsidP="0027748C">
      <w:pPr>
        <w:rPr>
          <w:color w:val="FF0000"/>
          <w:sz w:val="20"/>
          <w:lang w:val="sr-Cyrl-CS"/>
        </w:rPr>
      </w:pPr>
    </w:p>
    <w:p w14:paraId="69A4044B" w14:textId="77777777" w:rsidR="00867349" w:rsidRPr="00F2214F" w:rsidRDefault="00867349" w:rsidP="00867349">
      <w:pPr>
        <w:rPr>
          <w:color w:val="FF0000"/>
          <w:sz w:val="20"/>
          <w:lang w:val="sr-Cyrl-CS"/>
        </w:rPr>
      </w:pPr>
    </w:p>
    <w:p w14:paraId="65F4AAAD" w14:textId="77777777" w:rsidR="00867349" w:rsidRPr="00F2214F" w:rsidRDefault="00867349" w:rsidP="00867349">
      <w:pPr>
        <w:rPr>
          <w:color w:val="FF0000"/>
          <w:sz w:val="20"/>
          <w:lang w:val="sr-Cyrl-CS"/>
        </w:rPr>
      </w:pPr>
    </w:p>
    <w:p w14:paraId="17681D53" w14:textId="77777777" w:rsidR="00867349" w:rsidRDefault="00867349" w:rsidP="00867349">
      <w:pPr>
        <w:rPr>
          <w:color w:val="FF0000"/>
          <w:sz w:val="20"/>
          <w:lang w:val="sr-Cyrl-CS"/>
        </w:rPr>
      </w:pPr>
    </w:p>
    <w:p w14:paraId="13DBDC6A" w14:textId="77777777" w:rsidR="00437174" w:rsidRPr="00F2214F" w:rsidRDefault="00437174" w:rsidP="00867349">
      <w:pPr>
        <w:rPr>
          <w:color w:val="FF0000"/>
          <w:sz w:val="20"/>
          <w:lang w:val="sr-Cyrl-CS"/>
        </w:rPr>
      </w:pPr>
    </w:p>
    <w:p w14:paraId="61889784" w14:textId="77777777" w:rsidR="00867349" w:rsidRPr="00EA0CD8" w:rsidRDefault="00867349" w:rsidP="00867349">
      <w:pPr>
        <w:jc w:val="center"/>
        <w:rPr>
          <w:b/>
          <w:caps/>
          <w:sz w:val="28"/>
          <w:lang w:val="sr-Cyrl-CS"/>
        </w:rPr>
      </w:pPr>
      <w:r w:rsidRPr="00EA0CD8">
        <w:rPr>
          <w:b/>
          <w:caps/>
          <w:sz w:val="28"/>
          <w:lang w:val="sr-Cyrl-CS"/>
        </w:rPr>
        <w:t>а) текстуални део</w:t>
      </w:r>
    </w:p>
    <w:p w14:paraId="61889785" w14:textId="77777777" w:rsidR="00867349" w:rsidRPr="00A726D7" w:rsidRDefault="00867349" w:rsidP="00867349">
      <w:pPr>
        <w:rPr>
          <w:color w:val="FF0000"/>
          <w:szCs w:val="20"/>
          <w:lang w:val="sr-Cyrl-CS"/>
        </w:rPr>
      </w:pPr>
    </w:p>
    <w:p w14:paraId="61889786" w14:textId="77777777" w:rsidR="00867349" w:rsidRPr="00A726D7" w:rsidRDefault="00867349" w:rsidP="00867349">
      <w:pPr>
        <w:rPr>
          <w:color w:val="FF0000"/>
          <w:szCs w:val="20"/>
          <w:lang w:val="sr-Cyrl-CS"/>
        </w:rPr>
      </w:pPr>
    </w:p>
    <w:p w14:paraId="61889787" w14:textId="77777777" w:rsidR="00867349" w:rsidRPr="00A726D7" w:rsidRDefault="00867349" w:rsidP="00867349">
      <w:pPr>
        <w:rPr>
          <w:color w:val="FF0000"/>
          <w:szCs w:val="20"/>
          <w:lang w:val="sr-Cyrl-CS"/>
        </w:rPr>
      </w:pPr>
    </w:p>
    <w:p w14:paraId="61889788" w14:textId="77777777" w:rsidR="00867349" w:rsidRPr="00A726D7" w:rsidRDefault="00867349" w:rsidP="00867349">
      <w:pPr>
        <w:rPr>
          <w:color w:val="FF0000"/>
          <w:szCs w:val="20"/>
          <w:lang w:val="sr-Cyrl-CS"/>
        </w:rPr>
      </w:pPr>
    </w:p>
    <w:p w14:paraId="61889789" w14:textId="77777777" w:rsidR="00867349" w:rsidRPr="00A726D7" w:rsidRDefault="00867349" w:rsidP="00867349">
      <w:pPr>
        <w:rPr>
          <w:color w:val="FF0000"/>
          <w:szCs w:val="20"/>
          <w:lang w:val="sr-Cyrl-CS"/>
        </w:rPr>
      </w:pPr>
    </w:p>
    <w:p w14:paraId="6188978A" w14:textId="77777777" w:rsidR="00867349" w:rsidRPr="00A726D7" w:rsidRDefault="00867349" w:rsidP="00867349">
      <w:pPr>
        <w:rPr>
          <w:color w:val="FF0000"/>
          <w:szCs w:val="20"/>
          <w:lang w:val="sr-Cyrl-CS"/>
        </w:rPr>
      </w:pPr>
    </w:p>
    <w:p w14:paraId="6188978B" w14:textId="77777777" w:rsidR="00867349" w:rsidRPr="00A726D7" w:rsidRDefault="00867349" w:rsidP="00867349">
      <w:pPr>
        <w:rPr>
          <w:color w:val="FF0000"/>
          <w:szCs w:val="20"/>
          <w:lang w:val="sr-Cyrl-CS"/>
        </w:rPr>
      </w:pPr>
    </w:p>
    <w:p w14:paraId="6188978C" w14:textId="77777777" w:rsidR="00867349" w:rsidRPr="00A726D7" w:rsidRDefault="00867349" w:rsidP="00867349">
      <w:pPr>
        <w:rPr>
          <w:color w:val="FF0000"/>
          <w:szCs w:val="20"/>
          <w:lang w:val="sr-Cyrl-CS"/>
        </w:rPr>
      </w:pPr>
    </w:p>
    <w:p w14:paraId="6188978D" w14:textId="77777777" w:rsidR="00867349" w:rsidRPr="00A726D7" w:rsidRDefault="00867349" w:rsidP="00867349">
      <w:pPr>
        <w:rPr>
          <w:color w:val="FF0000"/>
          <w:szCs w:val="20"/>
          <w:lang w:val="sr-Cyrl-CS"/>
        </w:rPr>
      </w:pPr>
    </w:p>
    <w:p w14:paraId="6188978E" w14:textId="77777777" w:rsidR="00867349" w:rsidRPr="00A726D7" w:rsidRDefault="00867349" w:rsidP="00867349">
      <w:pPr>
        <w:rPr>
          <w:color w:val="FF0000"/>
          <w:szCs w:val="20"/>
          <w:lang w:val="sr-Cyrl-CS"/>
        </w:rPr>
      </w:pPr>
    </w:p>
    <w:p w14:paraId="6188978F" w14:textId="77777777" w:rsidR="00867349" w:rsidRPr="00A726D7" w:rsidRDefault="00867349" w:rsidP="00867349">
      <w:pPr>
        <w:rPr>
          <w:color w:val="FF0000"/>
          <w:szCs w:val="20"/>
          <w:lang w:val="sr-Cyrl-CS"/>
        </w:rPr>
      </w:pPr>
    </w:p>
    <w:p w14:paraId="61889790" w14:textId="77777777" w:rsidR="00867349" w:rsidRPr="00A726D7" w:rsidRDefault="00867349" w:rsidP="00867349">
      <w:pPr>
        <w:rPr>
          <w:color w:val="FF0000"/>
          <w:szCs w:val="20"/>
          <w:lang w:val="sr-Cyrl-CS"/>
        </w:rPr>
      </w:pPr>
    </w:p>
    <w:p w14:paraId="61889791" w14:textId="77777777" w:rsidR="00867349" w:rsidRPr="00A726D7" w:rsidRDefault="00867349" w:rsidP="00867349">
      <w:pPr>
        <w:rPr>
          <w:color w:val="FF0000"/>
          <w:szCs w:val="20"/>
          <w:lang w:val="sr-Cyrl-CS"/>
        </w:rPr>
      </w:pPr>
    </w:p>
    <w:p w14:paraId="61889792" w14:textId="77777777" w:rsidR="00867349" w:rsidRPr="00A726D7" w:rsidRDefault="00867349" w:rsidP="00867349">
      <w:pPr>
        <w:rPr>
          <w:color w:val="FF0000"/>
          <w:szCs w:val="20"/>
          <w:lang w:val="sr-Cyrl-CS"/>
        </w:rPr>
      </w:pPr>
    </w:p>
    <w:p w14:paraId="61889793" w14:textId="77777777" w:rsidR="00867349" w:rsidRPr="00A726D7" w:rsidRDefault="00867349" w:rsidP="00867349">
      <w:pPr>
        <w:rPr>
          <w:color w:val="FF0000"/>
          <w:szCs w:val="20"/>
          <w:lang w:val="sr-Cyrl-CS"/>
        </w:rPr>
      </w:pPr>
    </w:p>
    <w:p w14:paraId="61889794" w14:textId="77777777" w:rsidR="00867349" w:rsidRPr="00A726D7" w:rsidRDefault="00867349" w:rsidP="00867349">
      <w:pPr>
        <w:rPr>
          <w:color w:val="FF0000"/>
          <w:szCs w:val="20"/>
          <w:lang w:val="sr-Cyrl-CS"/>
        </w:rPr>
      </w:pPr>
    </w:p>
    <w:p w14:paraId="61889795" w14:textId="77777777" w:rsidR="00867349" w:rsidRPr="00A726D7" w:rsidRDefault="00867349" w:rsidP="00867349">
      <w:pPr>
        <w:rPr>
          <w:color w:val="FF0000"/>
          <w:szCs w:val="20"/>
          <w:lang w:val="sr-Cyrl-CS"/>
        </w:rPr>
      </w:pPr>
    </w:p>
    <w:p w14:paraId="61889796" w14:textId="77777777" w:rsidR="00867349" w:rsidRPr="00A726D7" w:rsidRDefault="00867349" w:rsidP="00867349">
      <w:pPr>
        <w:rPr>
          <w:color w:val="FF0000"/>
          <w:szCs w:val="20"/>
          <w:lang w:val="sr-Cyrl-CS"/>
        </w:rPr>
      </w:pPr>
    </w:p>
    <w:p w14:paraId="61889797" w14:textId="77777777" w:rsidR="00867349" w:rsidRPr="00A726D7" w:rsidRDefault="00867349" w:rsidP="00867349">
      <w:pPr>
        <w:rPr>
          <w:color w:val="FF0000"/>
          <w:szCs w:val="20"/>
          <w:lang w:val="sr-Cyrl-CS"/>
        </w:rPr>
      </w:pPr>
    </w:p>
    <w:p w14:paraId="61889798" w14:textId="77777777" w:rsidR="00867349" w:rsidRPr="00A726D7" w:rsidRDefault="00867349" w:rsidP="00867349">
      <w:pPr>
        <w:rPr>
          <w:color w:val="FF0000"/>
          <w:szCs w:val="20"/>
          <w:lang w:val="sr-Cyrl-CS"/>
        </w:rPr>
      </w:pPr>
    </w:p>
    <w:p w14:paraId="61889799" w14:textId="77777777" w:rsidR="00867349" w:rsidRPr="00A726D7" w:rsidRDefault="00867349" w:rsidP="00867349">
      <w:pPr>
        <w:rPr>
          <w:color w:val="FF0000"/>
          <w:szCs w:val="20"/>
          <w:lang w:val="sr-Cyrl-CS"/>
        </w:rPr>
      </w:pPr>
    </w:p>
    <w:p w14:paraId="6188979A" w14:textId="77777777" w:rsidR="00867349" w:rsidRPr="00A726D7" w:rsidRDefault="00867349" w:rsidP="00867349">
      <w:pPr>
        <w:rPr>
          <w:color w:val="FF0000"/>
          <w:szCs w:val="20"/>
          <w:lang w:val="sr-Cyrl-CS"/>
        </w:rPr>
      </w:pPr>
    </w:p>
    <w:p w14:paraId="6188979B" w14:textId="77777777" w:rsidR="00867349" w:rsidRPr="00A726D7" w:rsidRDefault="00867349" w:rsidP="00867349">
      <w:pPr>
        <w:rPr>
          <w:color w:val="FF0000"/>
          <w:szCs w:val="20"/>
          <w:lang w:val="sr-Cyrl-CS"/>
        </w:rPr>
      </w:pPr>
    </w:p>
    <w:p w14:paraId="6188979C" w14:textId="77777777" w:rsidR="00867349" w:rsidRPr="00A726D7" w:rsidRDefault="00867349" w:rsidP="00867349">
      <w:pPr>
        <w:rPr>
          <w:color w:val="FF0000"/>
          <w:szCs w:val="20"/>
          <w:lang w:val="sr-Cyrl-CS"/>
        </w:rPr>
      </w:pPr>
    </w:p>
    <w:p w14:paraId="6188979D" w14:textId="77777777" w:rsidR="00867349" w:rsidRPr="00A726D7" w:rsidRDefault="00867349" w:rsidP="00867349">
      <w:pPr>
        <w:rPr>
          <w:color w:val="FF0000"/>
          <w:szCs w:val="20"/>
          <w:lang w:val="sr-Cyrl-CS"/>
        </w:rPr>
      </w:pPr>
    </w:p>
    <w:p w14:paraId="6188979E" w14:textId="77777777" w:rsidR="00867349" w:rsidRPr="00A726D7" w:rsidRDefault="00867349" w:rsidP="00867349">
      <w:pPr>
        <w:rPr>
          <w:color w:val="FF0000"/>
          <w:szCs w:val="20"/>
          <w:lang w:val="sr-Cyrl-CS"/>
        </w:rPr>
      </w:pPr>
    </w:p>
    <w:p w14:paraId="6188979F" w14:textId="77777777" w:rsidR="00867349" w:rsidRPr="00A726D7" w:rsidRDefault="00867349" w:rsidP="00867349">
      <w:pPr>
        <w:rPr>
          <w:color w:val="FF0000"/>
          <w:szCs w:val="20"/>
          <w:lang w:val="sr-Cyrl-CS"/>
        </w:rPr>
      </w:pPr>
    </w:p>
    <w:p w14:paraId="618897A0" w14:textId="77777777" w:rsidR="00867349" w:rsidRPr="00A726D7" w:rsidRDefault="00867349" w:rsidP="00867349">
      <w:pPr>
        <w:rPr>
          <w:color w:val="FF0000"/>
          <w:szCs w:val="20"/>
          <w:lang w:val="sr-Cyrl-CS"/>
        </w:rPr>
      </w:pPr>
    </w:p>
    <w:p w14:paraId="618897A1" w14:textId="77777777" w:rsidR="00867349" w:rsidRPr="00A726D7" w:rsidRDefault="00867349" w:rsidP="00867349">
      <w:pPr>
        <w:rPr>
          <w:color w:val="FF0000"/>
          <w:szCs w:val="20"/>
          <w:lang w:val="sr-Cyrl-CS"/>
        </w:rPr>
      </w:pPr>
    </w:p>
    <w:p w14:paraId="35A2930C" w14:textId="77777777" w:rsidR="00EA0CD8" w:rsidRDefault="00EA0CD8" w:rsidP="00C60970">
      <w:pPr>
        <w:pStyle w:val="1tekst"/>
        <w:rPr>
          <w:rFonts w:ascii="Verdana" w:hAnsi="Verdana"/>
          <w:color w:val="FF0000"/>
          <w:sz w:val="20"/>
          <w:lang w:val="sr-Cyrl-RS"/>
        </w:rPr>
        <w:sectPr w:rsidR="00EA0CD8" w:rsidSect="00AD165E">
          <w:headerReference w:type="default" r:id="rId22"/>
          <w:footerReference w:type="default" r:id="rId23"/>
          <w:pgSz w:w="11907" w:h="16840" w:code="9"/>
          <w:pgMar w:top="1134" w:right="1134" w:bottom="1134" w:left="1418" w:header="397" w:footer="0" w:gutter="0"/>
          <w:cols w:space="708"/>
          <w:docGrid w:linePitch="272"/>
        </w:sectPr>
      </w:pPr>
      <w:bookmarkStart w:id="1" w:name="_Toc140855012"/>
      <w:bookmarkStart w:id="2" w:name="_Toc140905229"/>
      <w:bookmarkStart w:id="3" w:name="_Toc140943278"/>
      <w:bookmarkStart w:id="4" w:name="_Toc153821106"/>
    </w:p>
    <w:p w14:paraId="608D99C4" w14:textId="78BFA9F4" w:rsidR="00577EE9" w:rsidRDefault="00577EE9" w:rsidP="00577EE9">
      <w:pPr>
        <w:pStyle w:val="Heading1"/>
        <w:keepLines w:val="0"/>
        <w:autoSpaceDE w:val="0"/>
        <w:autoSpaceDN w:val="0"/>
        <w:adjustRightInd w:val="0"/>
        <w:ind w:left="284" w:right="-1"/>
        <w:jc w:val="both"/>
        <w:rPr>
          <w:szCs w:val="20"/>
          <w:lang w:val="sr-Cyrl-RS"/>
        </w:rPr>
      </w:pPr>
    </w:p>
    <w:p w14:paraId="6AA28B1C" w14:textId="77777777" w:rsidR="00577EE9" w:rsidRDefault="00577EE9" w:rsidP="00577EE9">
      <w:pPr>
        <w:rPr>
          <w:lang w:val="sr-Cyrl-RS"/>
        </w:rPr>
      </w:pPr>
    </w:p>
    <w:p w14:paraId="6BE7EE59" w14:textId="77777777" w:rsidR="00577EE9" w:rsidRPr="00577EE9" w:rsidRDefault="00577EE9" w:rsidP="00577EE9">
      <w:pPr>
        <w:rPr>
          <w:lang w:val="sr-Cyrl-RS"/>
        </w:rPr>
      </w:pPr>
    </w:p>
    <w:p w14:paraId="618897BA" w14:textId="2B58E0ED" w:rsidR="00C60970" w:rsidRPr="00CD3098" w:rsidRDefault="00C60970" w:rsidP="007826B6">
      <w:pPr>
        <w:pStyle w:val="Heading1"/>
        <w:keepLines w:val="0"/>
        <w:autoSpaceDE w:val="0"/>
        <w:autoSpaceDN w:val="0"/>
        <w:adjustRightInd w:val="0"/>
        <w:ind w:right="-1"/>
        <w:jc w:val="both"/>
        <w:rPr>
          <w:szCs w:val="20"/>
        </w:rPr>
      </w:pPr>
      <w:bookmarkStart w:id="5" w:name="_Toc97121364"/>
      <w:bookmarkStart w:id="6" w:name="_Toc97280461"/>
      <w:r w:rsidRPr="00CD3098">
        <w:rPr>
          <w:szCs w:val="20"/>
        </w:rPr>
        <w:t>УВОДНЕ НАПОМЕНЕ</w:t>
      </w:r>
      <w:bookmarkEnd w:id="5"/>
      <w:bookmarkEnd w:id="6"/>
    </w:p>
    <w:p w14:paraId="618897BB" w14:textId="77777777" w:rsidR="00C60970" w:rsidRPr="00A726D7" w:rsidRDefault="00C60970" w:rsidP="00C60970">
      <w:pPr>
        <w:jc w:val="both"/>
        <w:rPr>
          <w:color w:val="FF0000"/>
          <w:szCs w:val="20"/>
        </w:rPr>
      </w:pPr>
    </w:p>
    <w:p w14:paraId="182C9EBE" w14:textId="09D9B1AA" w:rsidR="003A4D08" w:rsidRPr="00A06A88" w:rsidRDefault="003A4D08" w:rsidP="003A3F4D">
      <w:pPr>
        <w:autoSpaceDE w:val="0"/>
        <w:autoSpaceDN w:val="0"/>
        <w:adjustRightInd w:val="0"/>
        <w:jc w:val="both"/>
        <w:rPr>
          <w:rFonts w:eastAsiaTheme="minorHAnsi"/>
          <w:lang w:val="sr-Cyrl-RS"/>
        </w:rPr>
      </w:pPr>
      <w:r w:rsidRPr="00A06A88">
        <w:rPr>
          <w:rFonts w:eastAsiaTheme="minorHAnsi"/>
          <w:lang w:val="sr-Cyrl-RS"/>
        </w:rPr>
        <w:t>Изради Регионалног просторног плана Аутономне покрајине Војводине 2021-2035. године (у даљем тексту: РПП АПВ) приступило се на основу Покрајинске скупштинске одлуке о изради Регионалног просторног плана Аутономне покрајине Војводине 2021-2035. године (</w:t>
      </w:r>
      <w:r w:rsidR="004E2046">
        <w:rPr>
          <w:rFonts w:eastAsiaTheme="minorHAnsi"/>
          <w:lang w:val="sr-Cyrl-RS"/>
        </w:rPr>
        <w:t>„</w:t>
      </w:r>
      <w:r w:rsidRPr="00A06A88">
        <w:rPr>
          <w:rFonts w:eastAsiaTheme="minorHAnsi"/>
          <w:lang w:val="sr-Cyrl-RS"/>
        </w:rPr>
        <w:t>Службени лист АПВ</w:t>
      </w:r>
      <w:r w:rsidR="004E2046">
        <w:rPr>
          <w:rFonts w:eastAsiaTheme="minorHAnsi"/>
          <w:lang w:val="sr-Cyrl-RS"/>
        </w:rPr>
        <w:t>“</w:t>
      </w:r>
      <w:r w:rsidRPr="00A06A88">
        <w:rPr>
          <w:rFonts w:eastAsiaTheme="minorHAnsi"/>
          <w:lang w:val="sr-Cyrl-RS"/>
        </w:rPr>
        <w:t>, број 12/20). Саставни део РПП АПВ чини Стратешка процена утицаја РПП АПВ на животну средину, којој се приступило на основу Одлуке о изради Стратешке проценe утицаја Регионалног просторног плана Аутономне покрајине Војводине 2021-2035. године</w:t>
      </w:r>
      <w:r w:rsidR="00F24C86">
        <w:rPr>
          <w:rFonts w:eastAsiaTheme="minorHAnsi"/>
          <w:lang w:val="sr-Cyrl-RS"/>
        </w:rPr>
        <w:t xml:space="preserve"> на животну средину</w:t>
      </w:r>
      <w:r w:rsidRPr="00A06A88">
        <w:rPr>
          <w:rFonts w:eastAsiaTheme="minorHAnsi"/>
          <w:lang w:val="sr-Cyrl-RS"/>
        </w:rPr>
        <w:t xml:space="preserve"> (</w:t>
      </w:r>
      <w:r w:rsidR="004E2046">
        <w:rPr>
          <w:rFonts w:eastAsiaTheme="minorHAnsi"/>
          <w:lang w:val="sr-Cyrl-RS"/>
        </w:rPr>
        <w:t>„</w:t>
      </w:r>
      <w:r w:rsidRPr="00A06A88">
        <w:rPr>
          <w:rFonts w:eastAsiaTheme="minorHAnsi"/>
          <w:lang w:val="sr-Cyrl-RS"/>
        </w:rPr>
        <w:t>Службени лист АПВ</w:t>
      </w:r>
      <w:r w:rsidR="004E2046">
        <w:rPr>
          <w:rFonts w:eastAsiaTheme="minorHAnsi"/>
          <w:lang w:val="sr-Cyrl-RS"/>
        </w:rPr>
        <w:t>“</w:t>
      </w:r>
      <w:r w:rsidRPr="00A06A88">
        <w:rPr>
          <w:rFonts w:eastAsiaTheme="minorHAnsi"/>
          <w:lang w:val="sr-Cyrl-RS"/>
        </w:rPr>
        <w:t>, број 12/20).</w:t>
      </w:r>
    </w:p>
    <w:p w14:paraId="02D2B066" w14:textId="77777777" w:rsidR="003A4D08" w:rsidRPr="00A06A88" w:rsidRDefault="003A4D08" w:rsidP="003A3F4D">
      <w:pPr>
        <w:autoSpaceDE w:val="0"/>
        <w:autoSpaceDN w:val="0"/>
        <w:adjustRightInd w:val="0"/>
        <w:jc w:val="both"/>
        <w:rPr>
          <w:rFonts w:eastAsiaTheme="minorHAnsi"/>
          <w:lang w:val="sr-Cyrl-RS"/>
        </w:rPr>
      </w:pPr>
    </w:p>
    <w:p w14:paraId="67C5F692" w14:textId="77777777" w:rsidR="003A4D08" w:rsidRPr="00A06A88" w:rsidRDefault="003A4D08" w:rsidP="003A4D08">
      <w:pPr>
        <w:jc w:val="both"/>
        <w:rPr>
          <w:lang w:val="sr-Cyrl-RS" w:eastAsia="sr-Cyrl-CS"/>
        </w:rPr>
      </w:pPr>
      <w:r w:rsidRPr="00A06A88">
        <w:rPr>
          <w:lang w:val="sr-Cyrl-RS" w:eastAsia="sr-Cyrl-CS"/>
        </w:rPr>
        <w:t>РПП АПВ је основни плански документ просторног планирања и развоја у АП Војводини, који се  ради за временски хоризонт 2021-2035. године, са приоритетима за имплементацију до 2025. године.</w:t>
      </w:r>
    </w:p>
    <w:p w14:paraId="30911DC1" w14:textId="77777777" w:rsidR="003A4D08" w:rsidRPr="00A06A88" w:rsidRDefault="003A4D08" w:rsidP="003A3F4D">
      <w:pPr>
        <w:autoSpaceDE w:val="0"/>
        <w:autoSpaceDN w:val="0"/>
        <w:adjustRightInd w:val="0"/>
        <w:jc w:val="both"/>
        <w:rPr>
          <w:rFonts w:eastAsiaTheme="minorHAnsi"/>
          <w:lang w:val="sr-Cyrl-RS"/>
        </w:rPr>
      </w:pPr>
    </w:p>
    <w:p w14:paraId="4A2F3002" w14:textId="25B99BC8" w:rsidR="003A4D08" w:rsidRPr="00A06A88" w:rsidRDefault="003A4D08" w:rsidP="003A3F4D">
      <w:pPr>
        <w:autoSpaceDE w:val="0"/>
        <w:autoSpaceDN w:val="0"/>
        <w:adjustRightInd w:val="0"/>
        <w:jc w:val="both"/>
        <w:rPr>
          <w:rFonts w:eastAsiaTheme="minorHAnsi"/>
          <w:lang w:val="sr-Cyrl-RS"/>
        </w:rPr>
      </w:pPr>
      <w:r w:rsidRPr="00A06A88">
        <w:rPr>
          <w:rFonts w:eastAsiaTheme="minorHAnsi"/>
          <w:lang w:val="sr-Cyrl-RS"/>
        </w:rPr>
        <w:t>Обухват РПП АПВ је дефинисан Законом о територијалној организацији Републике Србије (</w:t>
      </w:r>
      <w:r w:rsidR="004E2046">
        <w:rPr>
          <w:rFonts w:eastAsiaTheme="minorHAnsi"/>
          <w:lang w:val="sr-Cyrl-RS"/>
        </w:rPr>
        <w:t>„</w:t>
      </w:r>
      <w:r w:rsidRPr="00A06A88">
        <w:rPr>
          <w:rFonts w:eastAsiaTheme="minorHAnsi"/>
          <w:lang w:val="sr-Cyrl-RS"/>
        </w:rPr>
        <w:t xml:space="preserve">Службени гласник РС”, бр. 129/07, 18/16, 47/18 и 9/20-др. закон). </w:t>
      </w:r>
    </w:p>
    <w:p w14:paraId="0F518DBA" w14:textId="77777777" w:rsidR="003A4D08" w:rsidRPr="00A06A88" w:rsidRDefault="003A4D08" w:rsidP="003A4D08">
      <w:pPr>
        <w:rPr>
          <w:rFonts w:eastAsia="Calibri"/>
          <w:lang w:val="sr-Cyrl-RS"/>
        </w:rPr>
      </w:pPr>
    </w:p>
    <w:p w14:paraId="46B6D99C" w14:textId="77777777" w:rsidR="003A4D08" w:rsidRPr="00A06A88" w:rsidRDefault="003A4D08" w:rsidP="003A4D08">
      <w:pPr>
        <w:rPr>
          <w:rFonts w:eastAsia="Calibri"/>
          <w:lang w:val="sr-Cyrl-RS"/>
        </w:rPr>
      </w:pPr>
      <w:r w:rsidRPr="00A06A88">
        <w:rPr>
          <w:rFonts w:eastAsia="Calibri"/>
          <w:lang w:val="sr-Cyrl-RS"/>
        </w:rPr>
        <w:t>Носилац израде РПП АПВ је Покрајински секретаријат за урбанизам и заштиту животне средине, Нови Сад, Булевар Михајла Пупина број 16.</w:t>
      </w:r>
    </w:p>
    <w:p w14:paraId="6FC7029F" w14:textId="77777777" w:rsidR="003A4D08" w:rsidRPr="00A06A88" w:rsidRDefault="003A4D08" w:rsidP="003A4D08">
      <w:pPr>
        <w:rPr>
          <w:rFonts w:eastAsia="Calibri"/>
          <w:lang w:val="sr-Cyrl-RS"/>
        </w:rPr>
      </w:pPr>
    </w:p>
    <w:p w14:paraId="40BC7C82" w14:textId="4059AE6F" w:rsidR="003A4D08" w:rsidRPr="00A06A88" w:rsidRDefault="003A4D08" w:rsidP="003A4D08">
      <w:pPr>
        <w:jc w:val="both"/>
        <w:rPr>
          <w:rFonts w:eastAsia="Calibri"/>
          <w:lang w:val="sr-Cyrl-RS"/>
        </w:rPr>
      </w:pPr>
      <w:r w:rsidRPr="00A06A88">
        <w:rPr>
          <w:rFonts w:eastAsia="Calibri"/>
          <w:lang w:val="sr-Cyrl-RS"/>
        </w:rPr>
        <w:t xml:space="preserve">Обрађивач РПП АПВ је Јавно предузеће за просторно и урбанистичко планирање и пројектовање </w:t>
      </w:r>
      <w:r w:rsidR="004E2046">
        <w:rPr>
          <w:rFonts w:eastAsia="Calibri"/>
          <w:lang w:val="sr-Cyrl-RS"/>
        </w:rPr>
        <w:t>„</w:t>
      </w:r>
      <w:r w:rsidRPr="00A06A88">
        <w:rPr>
          <w:rFonts w:eastAsia="Calibri"/>
          <w:lang w:val="sr-Cyrl-RS"/>
        </w:rPr>
        <w:t>Завод за урбанизам Војводине</w:t>
      </w:r>
      <w:r w:rsidR="004E2046">
        <w:rPr>
          <w:rFonts w:eastAsia="Calibri"/>
          <w:lang w:val="sr-Cyrl-RS"/>
        </w:rPr>
        <w:t>“</w:t>
      </w:r>
      <w:r w:rsidRPr="00A06A88">
        <w:rPr>
          <w:rFonts w:eastAsia="Calibri"/>
          <w:lang w:val="sr-Cyrl-RS"/>
        </w:rPr>
        <w:t xml:space="preserve"> Нови Сад, Железничка 6/III.</w:t>
      </w:r>
    </w:p>
    <w:p w14:paraId="1A014C8A" w14:textId="77777777" w:rsidR="003A4D08" w:rsidRPr="00A06A88" w:rsidRDefault="003A4D08" w:rsidP="003A4D08">
      <w:pPr>
        <w:jc w:val="both"/>
        <w:rPr>
          <w:lang w:val="sr-Cyrl-RS" w:eastAsia="sr-Cyrl-CS"/>
        </w:rPr>
      </w:pPr>
    </w:p>
    <w:p w14:paraId="3EE1FE49" w14:textId="4445C8E4" w:rsidR="003A4D08" w:rsidRPr="00A06A88" w:rsidRDefault="003A4D08" w:rsidP="003A4D08">
      <w:pPr>
        <w:jc w:val="both"/>
        <w:rPr>
          <w:lang w:val="sr-Cyrl-RS"/>
        </w:rPr>
      </w:pPr>
      <w:r w:rsidRPr="00A06A88">
        <w:rPr>
          <w:lang w:val="sr-Cyrl-RS" w:eastAsia="sr-Cyrl-CS"/>
        </w:rPr>
        <w:t>На основу Статута Аутономне покрајине Војводине (</w:t>
      </w:r>
      <w:r w:rsidR="004E2046">
        <w:rPr>
          <w:lang w:val="sr-Cyrl-RS" w:eastAsia="sr-Cyrl-CS"/>
        </w:rPr>
        <w:t>„</w:t>
      </w:r>
      <w:r w:rsidRPr="00A06A88">
        <w:rPr>
          <w:lang w:val="sr-Cyrl-RS" w:eastAsia="sr-Cyrl-CS"/>
        </w:rPr>
        <w:t>Службени лист АПВ</w:t>
      </w:r>
      <w:r w:rsidR="004E2046">
        <w:rPr>
          <w:lang w:val="sr-Cyrl-RS" w:eastAsia="sr-Cyrl-CS"/>
        </w:rPr>
        <w:t>“</w:t>
      </w:r>
      <w:r w:rsidRPr="00A06A88">
        <w:rPr>
          <w:lang w:val="sr-Cyrl-RS" w:eastAsia="sr-Cyrl-CS"/>
        </w:rPr>
        <w:t>, број 20/14)</w:t>
      </w:r>
      <w:bookmarkStart w:id="7" w:name="SADRZAJ_057"/>
      <w:r w:rsidRPr="00A06A88">
        <w:rPr>
          <w:lang w:val="sr-Cyrl-RS" w:eastAsia="sr-Cyrl-CS"/>
        </w:rPr>
        <w:t xml:space="preserve"> </w:t>
      </w:r>
      <w:r w:rsidRPr="00A06A88">
        <w:rPr>
          <w:lang w:val="sr-Cyrl-RS"/>
        </w:rPr>
        <w:t>АП Војводина је надлежна за доношење</w:t>
      </w:r>
      <w:r w:rsidRPr="00A06A88">
        <w:rPr>
          <w:lang w:val="sr-Cyrl-RS" w:eastAsia="sr-Cyrl-CS"/>
        </w:rPr>
        <w:t xml:space="preserve"> регионалног просторног плана, просторне планове посебне намене и уређује друга питања просторног планирања од покрајинског значаја, у складу са законом. </w:t>
      </w:r>
    </w:p>
    <w:bookmarkEnd w:id="7"/>
    <w:p w14:paraId="7EE4FA2D" w14:textId="77777777" w:rsidR="003A4D08" w:rsidRPr="00A06A88" w:rsidRDefault="003A4D08" w:rsidP="003A4D08">
      <w:pPr>
        <w:jc w:val="both"/>
        <w:rPr>
          <w:lang w:val="sr-Cyrl-RS" w:eastAsia="sr-Cyrl-CS"/>
        </w:rPr>
      </w:pPr>
    </w:p>
    <w:p w14:paraId="315E9160" w14:textId="754B95C7" w:rsidR="003A4D08" w:rsidRPr="00A06A88" w:rsidRDefault="003A4D08" w:rsidP="003A4D08">
      <w:pPr>
        <w:jc w:val="both"/>
        <w:rPr>
          <w:lang w:val="sr-Cyrl-RS" w:eastAsia="sr-Cyrl-CS"/>
        </w:rPr>
      </w:pPr>
      <w:r w:rsidRPr="00A06A88">
        <w:rPr>
          <w:lang w:val="sr-Cyrl-RS" w:eastAsia="sr-Cyrl-CS"/>
        </w:rPr>
        <w:t>На основу Статута Аутономне покрајине Војводине (</w:t>
      </w:r>
      <w:r w:rsidR="004E2046">
        <w:rPr>
          <w:lang w:val="sr-Cyrl-RS" w:eastAsia="sr-Cyrl-CS"/>
        </w:rPr>
        <w:t>„</w:t>
      </w:r>
      <w:r w:rsidRPr="00A06A88">
        <w:rPr>
          <w:lang w:val="sr-Cyrl-RS" w:eastAsia="sr-Cyrl-CS"/>
        </w:rPr>
        <w:t>Службени лист АПВ</w:t>
      </w:r>
      <w:r w:rsidR="004E2046">
        <w:rPr>
          <w:lang w:val="sr-Cyrl-RS" w:eastAsia="sr-Cyrl-CS"/>
        </w:rPr>
        <w:t>“</w:t>
      </w:r>
      <w:r w:rsidRPr="00A06A88">
        <w:rPr>
          <w:lang w:val="sr-Cyrl-RS" w:eastAsia="sr-Cyrl-CS"/>
        </w:rPr>
        <w:t>, број 20/14), Скупштина Аутономне покрајине Војводине доноси покрајинске скупштинске одлуке, резолуције, декларације, препоруке, закључке и друге акте, доноси програмске, развојне и планске документе, у складу са законом и програмским, развојним и планским документима Републике Србије.</w:t>
      </w:r>
    </w:p>
    <w:p w14:paraId="13FBE17A" w14:textId="77777777" w:rsidR="003A4D08" w:rsidRPr="00A06A88" w:rsidRDefault="003A4D08" w:rsidP="003A4D08">
      <w:pPr>
        <w:jc w:val="both"/>
        <w:rPr>
          <w:lang w:val="sr-Cyrl-RS" w:eastAsia="sr-Cyrl-CS"/>
        </w:rPr>
      </w:pPr>
    </w:p>
    <w:p w14:paraId="4105B161" w14:textId="77777777" w:rsidR="003A4D08" w:rsidRPr="00A06A88" w:rsidRDefault="003A4D08" w:rsidP="003A4D08">
      <w:pPr>
        <w:jc w:val="both"/>
        <w:rPr>
          <w:lang w:val="sr-Cyrl-RS" w:eastAsia="sr-Cyrl-CS"/>
        </w:rPr>
      </w:pPr>
      <w:r w:rsidRPr="00A06A88">
        <w:rPr>
          <w:lang w:val="sr-Cyrl-RS" w:eastAsia="sr-Cyrl-CS"/>
        </w:rPr>
        <w:t>Израдом овог РПП АПВ наставља се вишедеценијски континуитет стратешког регионалног планирања у Војводини. Планска опредељења из претходних регионалних просторних планова утицала су на просторно уређење АП Војводине са више аспеката:</w:t>
      </w:r>
    </w:p>
    <w:p w14:paraId="1272A896" w14:textId="77777777" w:rsidR="003A4D08" w:rsidRPr="00A06A88" w:rsidRDefault="003A4D08" w:rsidP="009874C6">
      <w:pPr>
        <w:numPr>
          <w:ilvl w:val="0"/>
          <w:numId w:val="17"/>
        </w:numPr>
        <w:ind w:left="284" w:hanging="284"/>
        <w:contextualSpacing/>
        <w:jc w:val="both"/>
        <w:rPr>
          <w:lang w:val="sr-Cyrl-RS"/>
        </w:rPr>
      </w:pPr>
      <w:r w:rsidRPr="00A06A88">
        <w:rPr>
          <w:lang w:val="sr-Cyrl-RS"/>
        </w:rPr>
        <w:t>на планирање и реализацију регионалних пројеката из различитих области,</w:t>
      </w:r>
    </w:p>
    <w:p w14:paraId="53BA4DDF" w14:textId="77777777" w:rsidR="003A4D08" w:rsidRPr="00A06A88" w:rsidRDefault="003A4D08" w:rsidP="009874C6">
      <w:pPr>
        <w:numPr>
          <w:ilvl w:val="0"/>
          <w:numId w:val="17"/>
        </w:numPr>
        <w:ind w:left="284" w:hanging="284"/>
        <w:contextualSpacing/>
        <w:jc w:val="both"/>
        <w:rPr>
          <w:lang w:val="sr-Cyrl-RS"/>
        </w:rPr>
      </w:pPr>
      <w:r w:rsidRPr="00A06A88">
        <w:rPr>
          <w:lang w:val="sr-Cyrl-RS"/>
        </w:rPr>
        <w:t>на поједина планска решења у градовима и општинама кроз додатно разрађена опредељења у плановима која се  доносе на локалном нивоу,</w:t>
      </w:r>
    </w:p>
    <w:p w14:paraId="2D4A3383" w14:textId="77777777" w:rsidR="003A4D08" w:rsidRPr="00A06A88" w:rsidRDefault="003A4D08" w:rsidP="009874C6">
      <w:pPr>
        <w:numPr>
          <w:ilvl w:val="0"/>
          <w:numId w:val="17"/>
        </w:numPr>
        <w:ind w:left="284" w:hanging="284"/>
        <w:contextualSpacing/>
        <w:jc w:val="both"/>
        <w:rPr>
          <w:lang w:val="sr-Cyrl-RS"/>
        </w:rPr>
      </w:pPr>
      <w:r w:rsidRPr="00A06A88">
        <w:rPr>
          <w:lang w:val="sr-Cyrl-RS"/>
        </w:rPr>
        <w:t>на поједине пројекте из прекограничне сарадње који су својом реализацијом унапредили интеграцију са окружењем.</w:t>
      </w:r>
    </w:p>
    <w:p w14:paraId="12A6F7B8" w14:textId="77777777" w:rsidR="003A4D08" w:rsidRPr="00A06A88" w:rsidRDefault="003A4D08" w:rsidP="003A4D08">
      <w:pPr>
        <w:jc w:val="both"/>
        <w:rPr>
          <w:lang w:val="sr-Cyrl-RS" w:eastAsia="sr-Cyrl-CS"/>
        </w:rPr>
      </w:pPr>
    </w:p>
    <w:p w14:paraId="2A79FA21" w14:textId="77777777" w:rsidR="003A4D08" w:rsidRPr="00A06A88" w:rsidRDefault="003A4D08" w:rsidP="003A4D08">
      <w:pPr>
        <w:jc w:val="both"/>
        <w:rPr>
          <w:lang w:val="sr-Cyrl-RS" w:eastAsia="sr-Cyrl-CS"/>
        </w:rPr>
      </w:pPr>
      <w:r w:rsidRPr="00A06A88">
        <w:rPr>
          <w:lang w:val="sr-Cyrl-RS" w:eastAsia="sr-Cyrl-CS"/>
        </w:rPr>
        <w:t xml:space="preserve">Регионални просторни план АП Војводине подстиче усклађеност секторских политика, обезбеђује усклађенији регионални и локални развој, као и квалитетнију животну средину за социјално збринуте и економски обезбеђене грађане. </w:t>
      </w:r>
    </w:p>
    <w:p w14:paraId="618897CF" w14:textId="0A20562B" w:rsidR="00C60970" w:rsidRPr="00A06A88" w:rsidRDefault="00577EE9" w:rsidP="00577EE9">
      <w:pPr>
        <w:tabs>
          <w:tab w:val="left" w:pos="3967"/>
        </w:tabs>
        <w:jc w:val="both"/>
      </w:pPr>
      <w:r w:rsidRPr="00A06A88">
        <w:tab/>
      </w:r>
    </w:p>
    <w:p w14:paraId="2D910F24" w14:textId="77777777" w:rsidR="003A3F4D" w:rsidRPr="00A06A88" w:rsidRDefault="003A3F4D" w:rsidP="003A3F4D">
      <w:pPr>
        <w:jc w:val="both"/>
        <w:rPr>
          <w:spacing w:val="-4"/>
        </w:rPr>
      </w:pPr>
      <w:r w:rsidRPr="00A06A88">
        <w:rPr>
          <w:spacing w:val="-4"/>
          <w:lang w:eastAsia="sr-Cyrl-CS"/>
        </w:rPr>
        <w:t xml:space="preserve">Стратешка процена је процес којим се интегришу циљеви и принципи одрживог развоја у плановима, с циљем избегавања, спречавања или ограничења негативних утицаја на животну средину, здравље људи, биодиверзитет, природна, културна и друга створена добра. </w:t>
      </w:r>
    </w:p>
    <w:p w14:paraId="30FEAC60" w14:textId="77777777" w:rsidR="003A3F4D" w:rsidRPr="00A06A88" w:rsidRDefault="003A3F4D" w:rsidP="003A3F4D">
      <w:pPr>
        <w:jc w:val="both"/>
      </w:pPr>
    </w:p>
    <w:p w14:paraId="3CA6349F" w14:textId="3183DB1F" w:rsidR="003A3F4D" w:rsidRPr="00A06A88" w:rsidRDefault="003A3F4D" w:rsidP="003A3F4D">
      <w:pPr>
        <w:autoSpaceDE w:val="0"/>
        <w:autoSpaceDN w:val="0"/>
        <w:adjustRightInd w:val="0"/>
        <w:jc w:val="both"/>
        <w:rPr>
          <w:rFonts w:eastAsiaTheme="minorHAnsi"/>
          <w:lang w:val="sr-Cyrl-RS"/>
        </w:rPr>
      </w:pPr>
      <w:r w:rsidRPr="00A06A88">
        <w:t xml:space="preserve">Непосредан повод за израду Извештаја о стратешкој процени утицаја је обавеза произашла из </w:t>
      </w:r>
      <w:r w:rsidRPr="00A06A88">
        <w:rPr>
          <w:rFonts w:eastAsiaTheme="minorHAnsi"/>
          <w:lang w:val="sr-Cyrl-RS"/>
        </w:rPr>
        <w:t>Одлуке о изради Стратешке проценe утицаја Регионалног просторног плана Аутономне покрајине Војводине 2021-2035. године</w:t>
      </w:r>
      <w:r w:rsidR="00A27B54">
        <w:rPr>
          <w:rFonts w:eastAsiaTheme="minorHAnsi"/>
          <w:lang w:val="sr-Latn-RS"/>
        </w:rPr>
        <w:t xml:space="preserve"> </w:t>
      </w:r>
      <w:r w:rsidR="00A27B54">
        <w:rPr>
          <w:rFonts w:eastAsiaTheme="minorHAnsi"/>
          <w:lang w:val="sr-Cyrl-RS"/>
        </w:rPr>
        <w:t>на животну средину</w:t>
      </w:r>
      <w:r w:rsidRPr="00A06A88">
        <w:rPr>
          <w:rFonts w:eastAsiaTheme="minorHAnsi"/>
          <w:lang w:val="sr-Cyrl-RS"/>
        </w:rPr>
        <w:t xml:space="preserve"> (</w:t>
      </w:r>
      <w:r w:rsidR="004E2046">
        <w:rPr>
          <w:rFonts w:eastAsiaTheme="minorHAnsi"/>
          <w:lang w:val="sr-Cyrl-RS"/>
        </w:rPr>
        <w:t>„</w:t>
      </w:r>
      <w:r w:rsidRPr="00A06A88">
        <w:rPr>
          <w:rFonts w:eastAsiaTheme="minorHAnsi"/>
          <w:lang w:val="sr-Cyrl-RS"/>
        </w:rPr>
        <w:t>Службени лист АПВ</w:t>
      </w:r>
      <w:r w:rsidR="004E2046">
        <w:rPr>
          <w:rFonts w:eastAsiaTheme="minorHAnsi"/>
          <w:lang w:val="sr-Cyrl-RS"/>
        </w:rPr>
        <w:t>“</w:t>
      </w:r>
      <w:r w:rsidRPr="00A06A88">
        <w:rPr>
          <w:rFonts w:eastAsiaTheme="minorHAnsi"/>
          <w:lang w:val="sr-Cyrl-RS"/>
        </w:rPr>
        <w:t>, број 12/20).</w:t>
      </w:r>
    </w:p>
    <w:p w14:paraId="4C23217A" w14:textId="77777777" w:rsidR="003A3F4D" w:rsidRPr="00A06A88" w:rsidRDefault="003A3F4D" w:rsidP="003A3F4D">
      <w:pPr>
        <w:jc w:val="both"/>
        <w:rPr>
          <w:lang w:val="sr-Cyrl-RS"/>
        </w:rPr>
      </w:pPr>
    </w:p>
    <w:p w14:paraId="66D75C43" w14:textId="77777777" w:rsidR="003A3F4D" w:rsidRPr="00A06A88" w:rsidRDefault="003A3F4D" w:rsidP="003A3F4D">
      <w:pPr>
        <w:jc w:val="both"/>
        <w:rPr>
          <w:lang w:val="sr-Cyrl-RS"/>
        </w:rPr>
      </w:pPr>
      <w:r w:rsidRPr="00A06A88">
        <w:rPr>
          <w:lang w:val="sr-Cyrl-RS"/>
        </w:rPr>
        <w:t>Извештајем о стратешкој процени су, на основу мултидисциплинарног начина рада, вредновани и процењени могући значајни утицаји на животну средину до којих може доћи имплементацијом плана и дат је предлог мера за смањење негативних утицаја на животну средину.</w:t>
      </w:r>
    </w:p>
    <w:p w14:paraId="44BEB2D7" w14:textId="77777777" w:rsidR="003A3F4D" w:rsidRPr="00A06A88" w:rsidRDefault="003A3F4D" w:rsidP="003A3F4D">
      <w:pPr>
        <w:jc w:val="both"/>
        <w:rPr>
          <w:lang w:val="sr-Cyrl-RS"/>
        </w:rPr>
      </w:pPr>
    </w:p>
    <w:p w14:paraId="4E7032E7" w14:textId="04325254" w:rsidR="00577EE9" w:rsidRDefault="00577EE9" w:rsidP="003A3F4D">
      <w:pPr>
        <w:jc w:val="both"/>
        <w:rPr>
          <w:rFonts w:cs="Arial"/>
          <w:color w:val="76923C" w:themeColor="accent3" w:themeShade="BF"/>
          <w:szCs w:val="20"/>
          <w:lang w:val="sr-Cyrl-RS"/>
        </w:rPr>
      </w:pPr>
    </w:p>
    <w:p w14:paraId="644D4A90" w14:textId="77777777" w:rsidR="00577EE9" w:rsidRPr="00577EE9" w:rsidRDefault="00577EE9" w:rsidP="003A3F4D">
      <w:pPr>
        <w:jc w:val="both"/>
        <w:rPr>
          <w:rFonts w:cs="Arial"/>
          <w:color w:val="76923C" w:themeColor="accent3" w:themeShade="BF"/>
          <w:szCs w:val="20"/>
          <w:lang w:val="sr-Cyrl-RS"/>
        </w:rPr>
      </w:pPr>
    </w:p>
    <w:p w14:paraId="618897E9" w14:textId="77777777" w:rsidR="00C60970" w:rsidRPr="001A7F0A" w:rsidRDefault="00C60970" w:rsidP="00C60970">
      <w:pPr>
        <w:jc w:val="both"/>
        <w:rPr>
          <w:color w:val="76923C" w:themeColor="accent3" w:themeShade="BF"/>
          <w:szCs w:val="20"/>
        </w:rPr>
      </w:pPr>
    </w:p>
    <w:p w14:paraId="20E96B44" w14:textId="77777777" w:rsidR="00E871F8" w:rsidRPr="00ED45FE" w:rsidRDefault="00E871F8" w:rsidP="00ED45FE">
      <w:pPr>
        <w:pStyle w:val="Heading1"/>
      </w:pPr>
      <w:bookmarkStart w:id="8" w:name="_Toc96326204"/>
      <w:bookmarkStart w:id="9" w:name="_Toc97121365"/>
      <w:bookmarkStart w:id="10" w:name="_Toc97280462"/>
      <w:r w:rsidRPr="00ED45FE">
        <w:lastRenderedPageBreak/>
        <w:t>I ПОЛАЗНЕ ОСНОВЕ СТРАТЕШКЕ ПРОЦЕНЕ</w:t>
      </w:r>
      <w:bookmarkEnd w:id="8"/>
      <w:bookmarkEnd w:id="9"/>
      <w:bookmarkEnd w:id="10"/>
      <w:r w:rsidRPr="00ED45FE">
        <w:tab/>
      </w:r>
    </w:p>
    <w:p w14:paraId="618897EB" w14:textId="77777777" w:rsidR="00C60970" w:rsidRPr="0029634F" w:rsidRDefault="00C60970" w:rsidP="00C60970">
      <w:pPr>
        <w:jc w:val="both"/>
        <w:rPr>
          <w:color w:val="FF0000"/>
          <w:szCs w:val="20"/>
          <w:lang w:val="sr-Cyrl-RS"/>
        </w:rPr>
      </w:pPr>
    </w:p>
    <w:p w14:paraId="36D6E374" w14:textId="48E35C5A" w:rsidR="003A3F4D" w:rsidRPr="00BB7912" w:rsidRDefault="003A3F4D" w:rsidP="008B2C24">
      <w:pPr>
        <w:pStyle w:val="Default"/>
        <w:jc w:val="both"/>
        <w:rPr>
          <w:color w:val="auto"/>
          <w:sz w:val="18"/>
        </w:rPr>
      </w:pPr>
      <w:r w:rsidRPr="00BB7912">
        <w:rPr>
          <w:color w:val="auto"/>
          <w:sz w:val="18"/>
        </w:rPr>
        <w:t>Полазне основе стратешке процене утицаја, према члaну 13. Закона о стратешкој процени</w:t>
      </w:r>
      <w:r w:rsidR="00A27B54">
        <w:rPr>
          <w:color w:val="auto"/>
          <w:sz w:val="18"/>
          <w:lang w:val="sr-Cyrl-RS"/>
        </w:rPr>
        <w:t xml:space="preserve"> утицаја на животну средину</w:t>
      </w:r>
      <w:r w:rsidRPr="00BB7912">
        <w:rPr>
          <w:color w:val="auto"/>
          <w:sz w:val="18"/>
        </w:rPr>
        <w:t xml:space="preserve">, обухватају следећи садржај: </w:t>
      </w:r>
    </w:p>
    <w:p w14:paraId="6CE0B9A5" w14:textId="0AEC6071" w:rsidR="003A3F4D" w:rsidRPr="00145B2D" w:rsidRDefault="003A3F4D" w:rsidP="009874C6">
      <w:pPr>
        <w:pStyle w:val="ListParagraph"/>
        <w:numPr>
          <w:ilvl w:val="0"/>
          <w:numId w:val="81"/>
        </w:numPr>
        <w:spacing w:after="6"/>
        <w:ind w:left="284" w:hanging="284"/>
        <w:rPr>
          <w:rFonts w:cs="Arial"/>
        </w:rPr>
      </w:pPr>
      <w:r w:rsidRPr="00BB7912">
        <w:t>кратак преглед садржаја и циљева плана и програма и односа са другим плановима и</w:t>
      </w:r>
      <w:r w:rsidRPr="00145B2D">
        <w:rPr>
          <w:rFonts w:cs="Arial"/>
        </w:rPr>
        <w:t xml:space="preserve"> програмима; </w:t>
      </w:r>
    </w:p>
    <w:p w14:paraId="043EED59" w14:textId="7F1A8AC7" w:rsidR="003A3F4D" w:rsidRPr="00145B2D" w:rsidRDefault="003A3F4D" w:rsidP="009874C6">
      <w:pPr>
        <w:pStyle w:val="ListParagraph"/>
        <w:numPr>
          <w:ilvl w:val="0"/>
          <w:numId w:val="81"/>
        </w:numPr>
        <w:spacing w:after="6"/>
        <w:ind w:left="284" w:hanging="284"/>
        <w:rPr>
          <w:rFonts w:cs="Arial"/>
        </w:rPr>
      </w:pPr>
      <w:r w:rsidRPr="00145B2D">
        <w:rPr>
          <w:rFonts w:cs="Arial"/>
        </w:rPr>
        <w:t xml:space="preserve">преглед постојећег стања и квалитета животне средине на подручју на које се извештај односи; </w:t>
      </w:r>
    </w:p>
    <w:p w14:paraId="7D24334A" w14:textId="7824155E" w:rsidR="003A3F4D" w:rsidRPr="00145B2D" w:rsidRDefault="003A3F4D" w:rsidP="009874C6">
      <w:pPr>
        <w:pStyle w:val="ListParagraph"/>
        <w:numPr>
          <w:ilvl w:val="0"/>
          <w:numId w:val="81"/>
        </w:numPr>
        <w:spacing w:after="6"/>
        <w:ind w:left="284" w:hanging="284"/>
        <w:rPr>
          <w:rFonts w:cs="Arial"/>
        </w:rPr>
      </w:pPr>
      <w:r w:rsidRPr="00145B2D">
        <w:rPr>
          <w:rFonts w:cs="Arial"/>
        </w:rPr>
        <w:t xml:space="preserve">карактеристике животне средине у областима за које постоји могућност да буду изложене значајном утицају; </w:t>
      </w:r>
    </w:p>
    <w:p w14:paraId="70D0946B" w14:textId="0EB58A85" w:rsidR="003A3F4D" w:rsidRPr="00145B2D" w:rsidRDefault="003A3F4D" w:rsidP="009874C6">
      <w:pPr>
        <w:pStyle w:val="ListParagraph"/>
        <w:numPr>
          <w:ilvl w:val="0"/>
          <w:numId w:val="81"/>
        </w:numPr>
        <w:spacing w:after="6"/>
        <w:ind w:left="284" w:hanging="284"/>
        <w:rPr>
          <w:rFonts w:cs="Arial"/>
        </w:rPr>
      </w:pPr>
      <w:r w:rsidRPr="00145B2D">
        <w:rPr>
          <w:rFonts w:cs="Arial"/>
        </w:rPr>
        <w:t xml:space="preserve">разматрана питања и проблеме заштите животне средине у плану или програму и приказ разлога за изостављање одређених питања и проблема из поступка процене; </w:t>
      </w:r>
    </w:p>
    <w:p w14:paraId="0CDAB45A" w14:textId="29AA7113" w:rsidR="003A3F4D" w:rsidRPr="00145B2D" w:rsidRDefault="003A3F4D" w:rsidP="009874C6">
      <w:pPr>
        <w:pStyle w:val="ListParagraph"/>
        <w:numPr>
          <w:ilvl w:val="0"/>
          <w:numId w:val="81"/>
        </w:numPr>
        <w:spacing w:after="6"/>
        <w:ind w:left="284" w:hanging="284"/>
        <w:rPr>
          <w:rFonts w:cs="Arial"/>
        </w:rPr>
      </w:pPr>
      <w:r w:rsidRPr="00145B2D">
        <w:rPr>
          <w:rFonts w:cs="Arial"/>
        </w:rPr>
        <w:t xml:space="preserve">приказ и оцену припремљених варијантних решења која се односе на заштиту животне средине у плану и програму, укључујући варијантно решење нереализовања плана и програма и најповољније варијантно решење са становишта заштите животне средине; </w:t>
      </w:r>
    </w:p>
    <w:p w14:paraId="3D458E54" w14:textId="60294835" w:rsidR="003A3F4D" w:rsidRPr="00145B2D" w:rsidRDefault="003A3F4D" w:rsidP="009874C6">
      <w:pPr>
        <w:pStyle w:val="ListParagraph"/>
        <w:numPr>
          <w:ilvl w:val="0"/>
          <w:numId w:val="81"/>
        </w:numPr>
        <w:ind w:left="284" w:hanging="284"/>
        <w:rPr>
          <w:rFonts w:cs="Arial"/>
        </w:rPr>
      </w:pPr>
      <w:r w:rsidRPr="00145B2D">
        <w:rPr>
          <w:rFonts w:cs="Arial"/>
        </w:rPr>
        <w:t xml:space="preserve">резултати претходних консултација са заинтересованим органима и организацијама битне са становишта циљева и процене могућих утицаја стратешке процене. </w:t>
      </w:r>
    </w:p>
    <w:p w14:paraId="3071F7BF" w14:textId="77777777" w:rsidR="003A3F4D" w:rsidRPr="00145B2D" w:rsidRDefault="003A3F4D" w:rsidP="008B2C24">
      <w:pPr>
        <w:autoSpaceDE w:val="0"/>
        <w:autoSpaceDN w:val="0"/>
        <w:adjustRightInd w:val="0"/>
        <w:jc w:val="both"/>
        <w:rPr>
          <w:rFonts w:cs="Arial"/>
          <w:szCs w:val="20"/>
        </w:rPr>
      </w:pPr>
    </w:p>
    <w:p w14:paraId="1F3A1BF4" w14:textId="12F7F8C2" w:rsidR="003A3F4D" w:rsidRPr="00145B2D" w:rsidRDefault="008B2C24" w:rsidP="008B2C24">
      <w:pPr>
        <w:autoSpaceDE w:val="0"/>
        <w:autoSpaceDN w:val="0"/>
        <w:adjustRightInd w:val="0"/>
        <w:jc w:val="both"/>
        <w:rPr>
          <w:rFonts w:eastAsiaTheme="minorHAnsi"/>
          <w:lang w:val="sr-Cyrl-RS"/>
        </w:rPr>
      </w:pPr>
      <w:r w:rsidRPr="00145B2D">
        <w:rPr>
          <w:rFonts w:cs="Arial"/>
          <w:szCs w:val="20"/>
        </w:rPr>
        <w:t>РПП АПВ</w:t>
      </w:r>
      <w:r w:rsidR="003A3F4D" w:rsidRPr="00145B2D">
        <w:rPr>
          <w:rFonts w:cs="Arial"/>
          <w:szCs w:val="20"/>
        </w:rPr>
        <w:t xml:space="preserve">, за који се ради Стратешка процена утицаја на животну средину (у даљем тексту: Стратешка процена), је основни плански документ просторног планирања и развоја у </w:t>
      </w:r>
      <w:r w:rsidRPr="00145B2D">
        <w:rPr>
          <w:rFonts w:cs="Arial"/>
          <w:szCs w:val="20"/>
        </w:rPr>
        <w:t>АП Војводини</w:t>
      </w:r>
      <w:r w:rsidR="003A3F4D" w:rsidRPr="00145B2D">
        <w:rPr>
          <w:rFonts w:cs="Arial"/>
          <w:szCs w:val="20"/>
        </w:rPr>
        <w:t xml:space="preserve">. Израда </w:t>
      </w:r>
      <w:r w:rsidRPr="00145B2D">
        <w:rPr>
          <w:rFonts w:cs="Arial"/>
          <w:szCs w:val="20"/>
        </w:rPr>
        <w:t xml:space="preserve">РПП АПВ </w:t>
      </w:r>
      <w:r w:rsidR="003A3F4D" w:rsidRPr="00145B2D">
        <w:rPr>
          <w:rFonts w:cs="Arial"/>
          <w:szCs w:val="20"/>
        </w:rPr>
        <w:t>заснива се на</w:t>
      </w:r>
      <w:r w:rsidRPr="00145B2D">
        <w:rPr>
          <w:rFonts w:cs="Arial"/>
          <w:szCs w:val="20"/>
        </w:rPr>
        <w:t xml:space="preserve"> изр</w:t>
      </w:r>
      <w:r w:rsidR="007C0943">
        <w:rPr>
          <w:rFonts w:cs="Arial"/>
          <w:szCs w:val="20"/>
        </w:rPr>
        <w:t xml:space="preserve">ади претходног </w:t>
      </w:r>
      <w:r w:rsidR="00DF70FF">
        <w:rPr>
          <w:rFonts w:cs="Arial"/>
          <w:szCs w:val="20"/>
          <w:lang w:val="sr-Cyrl-RS"/>
        </w:rPr>
        <w:t xml:space="preserve">Регионалног просторног плана Аутономне Покрајине Војводине </w:t>
      </w:r>
      <w:r w:rsidR="00DF70FF">
        <w:rPr>
          <w:rFonts w:eastAsiaTheme="minorHAnsi"/>
          <w:lang w:val="sr-Cyrl-RS"/>
        </w:rPr>
        <w:t>(</w:t>
      </w:r>
      <w:r w:rsidR="004E2046">
        <w:rPr>
          <w:rFonts w:eastAsiaTheme="minorHAnsi"/>
          <w:lang w:val="sr-Cyrl-RS"/>
        </w:rPr>
        <w:t>„</w:t>
      </w:r>
      <w:r w:rsidR="00DF70FF">
        <w:rPr>
          <w:rFonts w:eastAsiaTheme="minorHAnsi"/>
          <w:lang w:val="sr-Cyrl-RS"/>
        </w:rPr>
        <w:t>Службени лист АПВ</w:t>
      </w:r>
      <w:r w:rsidR="004E2046">
        <w:rPr>
          <w:rFonts w:eastAsiaTheme="minorHAnsi"/>
          <w:lang w:val="sr-Cyrl-RS"/>
        </w:rPr>
        <w:t>“</w:t>
      </w:r>
      <w:r w:rsidR="00DF70FF">
        <w:rPr>
          <w:rFonts w:eastAsiaTheme="minorHAnsi"/>
          <w:lang w:val="sr-Cyrl-RS"/>
        </w:rPr>
        <w:t>, бр. 22/11</w:t>
      </w:r>
      <w:r w:rsidR="00DF70FF" w:rsidRPr="00A06A88">
        <w:rPr>
          <w:rFonts w:eastAsiaTheme="minorHAnsi"/>
          <w:lang w:val="sr-Cyrl-RS"/>
        </w:rPr>
        <w:t>)</w:t>
      </w:r>
      <w:r w:rsidR="00DF70FF">
        <w:rPr>
          <w:rFonts w:eastAsiaTheme="minorHAnsi"/>
          <w:lang w:val="sr-Cyrl-RS"/>
        </w:rPr>
        <w:t>, али наравно и на Просторном плану Републике Србије (</w:t>
      </w:r>
      <w:r w:rsidR="004E2046">
        <w:rPr>
          <w:rFonts w:eastAsiaTheme="minorHAnsi"/>
          <w:lang w:val="sr-Cyrl-RS"/>
        </w:rPr>
        <w:t>„</w:t>
      </w:r>
      <w:r w:rsidR="00DF70FF">
        <w:rPr>
          <w:rFonts w:eastAsiaTheme="minorHAnsi"/>
          <w:lang w:val="sr-Cyrl-RS"/>
        </w:rPr>
        <w:t>Службени гласник РС</w:t>
      </w:r>
      <w:r w:rsidR="004E2046">
        <w:rPr>
          <w:rFonts w:eastAsiaTheme="minorHAnsi"/>
          <w:lang w:val="sr-Cyrl-RS"/>
        </w:rPr>
        <w:t>“</w:t>
      </w:r>
      <w:r w:rsidR="00DF70FF">
        <w:rPr>
          <w:rFonts w:eastAsiaTheme="minorHAnsi"/>
          <w:lang w:val="sr-Cyrl-RS"/>
        </w:rPr>
        <w:t>, бр. 88/10</w:t>
      </w:r>
      <w:r w:rsidR="00DF70FF" w:rsidRPr="00A06A88">
        <w:rPr>
          <w:rFonts w:eastAsiaTheme="minorHAnsi"/>
          <w:lang w:val="sr-Cyrl-RS"/>
        </w:rPr>
        <w:t>)</w:t>
      </w:r>
      <w:r w:rsidR="00DF70FF">
        <w:rPr>
          <w:rFonts w:eastAsiaTheme="minorHAnsi"/>
          <w:lang w:val="sr-Cyrl-RS"/>
        </w:rPr>
        <w:t xml:space="preserve"> и </w:t>
      </w:r>
      <w:r w:rsidR="00DF70FF" w:rsidRPr="00DF70FF">
        <w:rPr>
          <w:rFonts w:eastAsiaTheme="minorHAnsi"/>
          <w:lang w:val="sr-Cyrl-RS"/>
        </w:rPr>
        <w:t>Програм</w:t>
      </w:r>
      <w:r w:rsidR="00DF70FF">
        <w:rPr>
          <w:rFonts w:eastAsiaTheme="minorHAnsi"/>
          <w:lang w:val="sr-Cyrl-RS"/>
        </w:rPr>
        <w:t>у</w:t>
      </w:r>
      <w:r w:rsidR="00DF70FF" w:rsidRPr="00DF70FF">
        <w:rPr>
          <w:rFonts w:eastAsiaTheme="minorHAnsi"/>
          <w:lang w:val="sr-Cyrl-RS"/>
        </w:rPr>
        <w:t xml:space="preserve"> имплементације Регионалног просторног плана Аутономне покрајине Војводине за период од 2013-2017 (</w:t>
      </w:r>
      <w:r w:rsidR="004E2046">
        <w:rPr>
          <w:rFonts w:eastAsiaTheme="minorHAnsi"/>
          <w:lang w:val="sr-Cyrl-RS"/>
        </w:rPr>
        <w:t>„</w:t>
      </w:r>
      <w:r w:rsidR="005A606B">
        <w:rPr>
          <w:rFonts w:eastAsiaTheme="minorHAnsi"/>
          <w:lang w:val="sr-Cyrl-RS"/>
        </w:rPr>
        <w:t>Службени лист АПВ</w:t>
      </w:r>
      <w:r w:rsidR="004E2046">
        <w:rPr>
          <w:rFonts w:eastAsiaTheme="minorHAnsi"/>
          <w:lang w:val="sr-Cyrl-RS"/>
        </w:rPr>
        <w:t>“</w:t>
      </w:r>
      <w:r w:rsidR="00DF70FF">
        <w:rPr>
          <w:rFonts w:eastAsiaTheme="minorHAnsi"/>
          <w:lang w:val="sr-Cyrl-RS"/>
        </w:rPr>
        <w:t>, бр.</w:t>
      </w:r>
      <w:r w:rsidR="00DF70FF" w:rsidRPr="00DF70FF">
        <w:rPr>
          <w:rFonts w:eastAsiaTheme="minorHAnsi"/>
          <w:lang w:val="sr-Cyrl-RS"/>
        </w:rPr>
        <w:t xml:space="preserve"> 22/13)</w:t>
      </w:r>
      <w:r w:rsidR="00DF70FF">
        <w:rPr>
          <w:rFonts w:eastAsiaTheme="minorHAnsi"/>
          <w:lang w:val="sr-Cyrl-RS"/>
        </w:rPr>
        <w:t xml:space="preserve">, </w:t>
      </w:r>
      <w:r w:rsidR="00DF70FF" w:rsidRPr="00DF70FF">
        <w:rPr>
          <w:rFonts w:eastAsiaTheme="minorHAnsi"/>
          <w:lang w:val="sr-Cyrl-RS"/>
        </w:rPr>
        <w:t>Програм</w:t>
      </w:r>
      <w:r w:rsidR="00DF70FF">
        <w:rPr>
          <w:rFonts w:eastAsiaTheme="minorHAnsi"/>
          <w:lang w:val="sr-Cyrl-RS"/>
        </w:rPr>
        <w:t>у</w:t>
      </w:r>
      <w:r w:rsidR="00DF70FF" w:rsidRPr="00DF70FF">
        <w:rPr>
          <w:rFonts w:eastAsiaTheme="minorHAnsi"/>
          <w:lang w:val="sr-Cyrl-RS"/>
        </w:rPr>
        <w:t xml:space="preserve"> имплементације Регионалног просторног плана Аутономне покрајине Војводине за период о</w:t>
      </w:r>
      <w:r w:rsidR="00DF70FF">
        <w:rPr>
          <w:rFonts w:eastAsiaTheme="minorHAnsi"/>
          <w:lang w:val="sr-Cyrl-RS"/>
        </w:rPr>
        <w:t>д 2017-2021 (</w:t>
      </w:r>
      <w:r w:rsidR="004E2046">
        <w:rPr>
          <w:rFonts w:eastAsiaTheme="minorHAnsi"/>
          <w:lang w:val="sr-Cyrl-RS"/>
        </w:rPr>
        <w:t>„</w:t>
      </w:r>
      <w:r w:rsidR="005A606B">
        <w:rPr>
          <w:rFonts w:eastAsiaTheme="minorHAnsi"/>
          <w:lang w:val="sr-Cyrl-RS"/>
        </w:rPr>
        <w:t>Службени лист АПВ</w:t>
      </w:r>
      <w:r w:rsidR="004E2046">
        <w:rPr>
          <w:rFonts w:eastAsiaTheme="minorHAnsi"/>
          <w:lang w:val="sr-Cyrl-RS"/>
        </w:rPr>
        <w:t>“</w:t>
      </w:r>
      <w:r w:rsidR="00DF70FF">
        <w:rPr>
          <w:rFonts w:eastAsiaTheme="minorHAnsi"/>
          <w:lang w:val="sr-Cyrl-RS"/>
        </w:rPr>
        <w:t>, бр.</w:t>
      </w:r>
      <w:r w:rsidR="00DF70FF" w:rsidRPr="00DF70FF">
        <w:rPr>
          <w:rFonts w:eastAsiaTheme="minorHAnsi"/>
          <w:lang w:val="sr-Cyrl-RS"/>
        </w:rPr>
        <w:t xml:space="preserve"> 45/18</w:t>
      </w:r>
      <w:r w:rsidRPr="00DF70FF">
        <w:rPr>
          <w:rFonts w:eastAsiaTheme="minorHAnsi"/>
          <w:lang w:val="sr-Cyrl-RS"/>
        </w:rPr>
        <w:t>)</w:t>
      </w:r>
      <w:r w:rsidR="003A3F4D">
        <w:rPr>
          <w:rFonts w:eastAsiaTheme="minorHAnsi"/>
          <w:lang w:val="sr-Cyrl-RS"/>
        </w:rPr>
        <w:t xml:space="preserve">, </w:t>
      </w:r>
      <w:r w:rsidR="003A3F4D" w:rsidRPr="00145B2D">
        <w:rPr>
          <w:rFonts w:cs="Arial"/>
          <w:szCs w:val="20"/>
        </w:rPr>
        <w:t>стратегијама и развојним документима Републике</w:t>
      </w:r>
      <w:r w:rsidRPr="00145B2D">
        <w:rPr>
          <w:rFonts w:cs="Arial"/>
          <w:szCs w:val="20"/>
        </w:rPr>
        <w:t xml:space="preserve"> и АП Војводине</w:t>
      </w:r>
      <w:r w:rsidR="003A3F4D" w:rsidRPr="00145B2D">
        <w:rPr>
          <w:rFonts w:cs="Arial"/>
          <w:szCs w:val="20"/>
        </w:rPr>
        <w:t xml:space="preserve">, резултатима досадашњих истраживања, условима надлежних јавних институција и органа, </w:t>
      </w:r>
      <w:r w:rsidRPr="00145B2D">
        <w:rPr>
          <w:rFonts w:cs="Arial"/>
          <w:szCs w:val="20"/>
        </w:rPr>
        <w:t>и другим развојним документима за територију Покрајине.</w:t>
      </w:r>
      <w:r w:rsidR="003A3F4D" w:rsidRPr="00145B2D">
        <w:rPr>
          <w:rFonts w:cs="Arial"/>
          <w:szCs w:val="20"/>
        </w:rPr>
        <w:t xml:space="preserve"> </w:t>
      </w:r>
    </w:p>
    <w:p w14:paraId="5F538665" w14:textId="77777777" w:rsidR="00C67E5E" w:rsidRPr="00145B2D" w:rsidRDefault="00C67E5E" w:rsidP="008B2C24">
      <w:pPr>
        <w:autoSpaceDE w:val="0"/>
        <w:autoSpaceDN w:val="0"/>
        <w:adjustRightInd w:val="0"/>
        <w:jc w:val="both"/>
        <w:rPr>
          <w:rFonts w:cs="Arial"/>
          <w:szCs w:val="20"/>
          <w:lang w:val="sr-Cyrl-RS"/>
        </w:rPr>
      </w:pPr>
    </w:p>
    <w:p w14:paraId="54B973AF" w14:textId="77777777" w:rsidR="00577EE9" w:rsidRPr="00C67E5E" w:rsidRDefault="00577EE9" w:rsidP="008B2C24">
      <w:pPr>
        <w:autoSpaceDE w:val="0"/>
        <w:autoSpaceDN w:val="0"/>
        <w:adjustRightInd w:val="0"/>
        <w:jc w:val="both"/>
        <w:rPr>
          <w:rFonts w:cs="Arial"/>
          <w:color w:val="76923C" w:themeColor="accent3" w:themeShade="BF"/>
          <w:szCs w:val="20"/>
          <w:lang w:val="sr-Cyrl-RS"/>
        </w:rPr>
      </w:pPr>
    </w:p>
    <w:p w14:paraId="618897EC" w14:textId="6DE66208" w:rsidR="00C60970" w:rsidRPr="00C67E5E" w:rsidRDefault="00C60970" w:rsidP="00577EE9">
      <w:pPr>
        <w:pStyle w:val="Heding1"/>
        <w:ind w:left="284" w:hanging="284"/>
      </w:pPr>
      <w:r w:rsidRPr="00C67E5E">
        <w:t>1.</w:t>
      </w:r>
      <w:r w:rsidR="00577EE9">
        <w:rPr>
          <w:lang w:val="sr-Cyrl-RS"/>
        </w:rPr>
        <w:tab/>
      </w:r>
      <w:r w:rsidRPr="00C67E5E">
        <w:t>Повод, предмет и разлог за израду Стратешке процене утицаја РПП АПВ</w:t>
      </w:r>
    </w:p>
    <w:p w14:paraId="618897ED" w14:textId="77777777" w:rsidR="00C60970" w:rsidRPr="00502A49" w:rsidRDefault="00C60970" w:rsidP="00C60970">
      <w:pPr>
        <w:jc w:val="both"/>
        <w:rPr>
          <w:color w:val="FF0000"/>
          <w:sz w:val="16"/>
          <w:szCs w:val="16"/>
        </w:rPr>
      </w:pPr>
    </w:p>
    <w:p w14:paraId="566AE212" w14:textId="495E40F1" w:rsidR="006B58DA" w:rsidRPr="00145B2D" w:rsidRDefault="006B58DA" w:rsidP="006B58DA">
      <w:pPr>
        <w:jc w:val="both"/>
        <w:rPr>
          <w:szCs w:val="18"/>
          <w:lang w:val="sr-Cyrl-RS" w:eastAsia="sr-Cyrl-CS"/>
        </w:rPr>
      </w:pPr>
      <w:r w:rsidRPr="00145B2D">
        <w:rPr>
          <w:lang w:val="sr-Cyrl-RS" w:eastAsia="sr-Cyrl-CS"/>
        </w:rPr>
        <w:t>АП Војводина представља део Панонске низије и обухвата површину од 21.506 km², док према Попису</w:t>
      </w:r>
      <w:r w:rsidR="00A8171D">
        <w:rPr>
          <w:lang w:val="sr-Cyrl-RS" w:eastAsia="sr-Cyrl-CS"/>
        </w:rPr>
        <w:t xml:space="preserve"> становништва, домаћинстава и станова у Републици Србији</w:t>
      </w:r>
      <w:r w:rsidRPr="00145B2D">
        <w:rPr>
          <w:lang w:val="sr-Cyrl-RS" w:eastAsia="sr-Cyrl-CS"/>
        </w:rPr>
        <w:t xml:space="preserve"> 2011. године</w:t>
      </w:r>
      <w:r w:rsidR="00A8171D">
        <w:rPr>
          <w:lang w:val="sr-Cyrl-RS" w:eastAsia="sr-Cyrl-CS"/>
        </w:rPr>
        <w:t xml:space="preserve"> (у даљем тексту: Попис)</w:t>
      </w:r>
      <w:r w:rsidRPr="00145B2D">
        <w:rPr>
          <w:lang w:val="sr-Cyrl-RS" w:eastAsia="sr-Cyrl-CS"/>
        </w:rPr>
        <w:t xml:space="preserve"> учествује са 2.031.992 становника или 27,12 % укупног становништва Републике Србије. Највећи део је равничарски са мањим површинама под ниским планинама које чине Фрушка </w:t>
      </w:r>
      <w:r w:rsidRPr="00145B2D">
        <w:rPr>
          <w:rFonts w:cstheme="minorHAnsi"/>
          <w:szCs w:val="18"/>
          <w:lang w:val="sr-Cyrl-RS" w:eastAsia="sr-Cyrl-CS"/>
        </w:rPr>
        <w:t>г</w:t>
      </w:r>
      <w:r w:rsidRPr="00145B2D">
        <w:rPr>
          <w:lang w:val="sr-Cyrl-RS" w:eastAsia="sr-Cyrl-CS"/>
        </w:rPr>
        <w:t>ора и Вршачке планине. АП Војводин</w:t>
      </w:r>
      <w:r w:rsidRPr="00145B2D">
        <w:rPr>
          <w:rFonts w:cstheme="minorHAnsi"/>
          <w:szCs w:val="18"/>
          <w:lang w:val="sr-Cyrl-RS" w:eastAsia="sr-Cyrl-CS"/>
        </w:rPr>
        <w:t>у</w:t>
      </w:r>
      <w:r w:rsidRPr="00145B2D">
        <w:rPr>
          <w:lang w:val="sr-Cyrl-RS" w:eastAsia="sr-Cyrl-CS"/>
        </w:rPr>
        <w:t xml:space="preserve"> обележавају и велике реке Дунав, Тиса, Тамиш и Сава, као и мањи токови Бегеја у Банату и Босута у Срему. Специфичности банатске, сремске и бачке равнице представљају геоморфолошку константу која на одређени начин утиче на људске активности. Међу пет региона Републике Србије, регион Војводина заузима друго место по степену развијености и учешћа у развоју Србије, после региона Београда. Ову позицију Војводина заузима захваљујући геостратешком положају, својим природним ресурсима, културном идентитету, традицији производње, начину насељавања и организацији насеља, као и развијеном сектору јавних услуга и инфраструктури.</w:t>
      </w:r>
    </w:p>
    <w:p w14:paraId="4CA2DB1C" w14:textId="77777777" w:rsidR="006B58DA" w:rsidRPr="00145B2D" w:rsidRDefault="006B58DA" w:rsidP="00C60970">
      <w:pPr>
        <w:jc w:val="both"/>
        <w:rPr>
          <w:szCs w:val="20"/>
        </w:rPr>
      </w:pPr>
    </w:p>
    <w:p w14:paraId="2420E7C6" w14:textId="4717E33A" w:rsidR="006B58DA" w:rsidRPr="00145B2D" w:rsidRDefault="006B58DA" w:rsidP="006B58DA">
      <w:pPr>
        <w:jc w:val="both"/>
        <w:rPr>
          <w:lang w:val="sr-Cyrl-RS" w:eastAsia="sr-Cyrl-CS"/>
        </w:rPr>
      </w:pPr>
      <w:r w:rsidRPr="00145B2D">
        <w:rPr>
          <w:lang w:val="sr-Cyrl-RS" w:eastAsia="sr-Cyrl-CS"/>
        </w:rPr>
        <w:t>Површина подручја обухваћеног израдом РПП АПВ износи 21</w:t>
      </w:r>
      <w:r w:rsidR="002D49FD">
        <w:rPr>
          <w:lang w:val="sr-Cyrl-RS" w:eastAsia="sr-Cyrl-CS"/>
        </w:rPr>
        <w:t>.</w:t>
      </w:r>
      <w:r w:rsidRPr="00145B2D">
        <w:rPr>
          <w:lang w:val="sr-Cyrl-RS" w:eastAsia="sr-Cyrl-CS"/>
        </w:rPr>
        <w:t xml:space="preserve">506 km² и обухвата територију Аутономне покрајине Војводине коју чине територије јединица локалних самоуправа у њеним географским областима (Бачка, Банат и Срем). Обухват РПП АПВ чини подручје обухваћено: на северу границом са Републиком Мађарском, на истоку са Републиком Румунијом, на западу са Републиком Хрватском, на југозападу са Републиком Босном и Херцеговином, и на југу са административном границом АП Војводине према централној Србији. </w:t>
      </w:r>
    </w:p>
    <w:p w14:paraId="1D68647C" w14:textId="77777777" w:rsidR="006B58DA" w:rsidRPr="00145B2D" w:rsidRDefault="006B58DA" w:rsidP="006B58DA">
      <w:pPr>
        <w:jc w:val="both"/>
        <w:rPr>
          <w:rFonts w:eastAsia="Calibri" w:cs="Arial"/>
          <w:sz w:val="14"/>
          <w:szCs w:val="22"/>
          <w:lang w:val="sr-Cyrl-RS"/>
        </w:rPr>
      </w:pPr>
    </w:p>
    <w:p w14:paraId="2769829E" w14:textId="77777777" w:rsidR="003B5809" w:rsidRDefault="006B58DA" w:rsidP="006B58DA">
      <w:pPr>
        <w:jc w:val="both"/>
        <w:rPr>
          <w:rFonts w:eastAsia="Calibri" w:cs="Arial"/>
          <w:szCs w:val="22"/>
          <w:lang w:val="sr-Cyrl-RS"/>
        </w:rPr>
      </w:pPr>
      <w:r w:rsidRPr="00145B2D">
        <w:rPr>
          <w:rFonts w:eastAsia="Calibri" w:cs="Arial"/>
          <w:szCs w:val="22"/>
          <w:lang w:val="sr-Cyrl-RS"/>
        </w:rPr>
        <w:t xml:space="preserve">Природну границу обухвата планског документа чине: међународне пловне реке Дунав, према Републици Хрватској и централној Србији, и Сава према Босни и Херцеговини и централној Србији. Граница према Републици Мађарској дуга је 174,4 km, равничарска је и пружа се од реке Дунав на западу до насељеног места Рабе (општина Нови Кнежевац) на истоку. Граница према Републици Румунији дуга је 247,5 km, равничарска је и протеже се од насељеног места Рабе до ушћа реке Нере у реку Дунав. Административна граница према централној Србији дуга је 330,04 km, и протеже  се од истока од ушћа Нере у Дунав до ушћа реке Дрине у реку Саву и већим делом је природна граница током река Дунав, Тамиш и Сава, осим на подучју према територији Града Београда и подручју северне Мачве. Граница према Републици Босни и Херцеговини (Републици Српској) дугачка је 32,56 km, протеже се од истока од ушћа реке Дрине у реку Саву до границе са Републиком Хрватском и представља природну границу током реке Саве. </w:t>
      </w:r>
    </w:p>
    <w:p w14:paraId="48E39C73" w14:textId="15C4BF11" w:rsidR="006B58DA" w:rsidRPr="00145B2D" w:rsidRDefault="006B58DA" w:rsidP="006B58DA">
      <w:pPr>
        <w:jc w:val="both"/>
        <w:rPr>
          <w:rFonts w:eastAsia="Calibri" w:cs="Arial"/>
          <w:szCs w:val="22"/>
          <w:lang w:val="sr-Cyrl-RS"/>
        </w:rPr>
      </w:pPr>
      <w:r w:rsidRPr="00145B2D">
        <w:rPr>
          <w:rFonts w:eastAsia="Calibri" w:cs="Arial"/>
          <w:szCs w:val="22"/>
          <w:lang w:val="sr-Cyrl-RS"/>
        </w:rPr>
        <w:lastRenderedPageBreak/>
        <w:t>Граница према Републици Хрватској дугачка је 253,3 km. Од реке Саве код насељеног места Јамена (општина Шид) протеже се кроз сремску равницу, прелази реку Босут и Фрушку гору и спушта се на реку Дунав између Илока и Бачке Паланке. Од Бачке Паланке до границе са Републиком Мађарском граница је трасирана углавном средином пловног пута реке Дунав.</w:t>
      </w:r>
    </w:p>
    <w:p w14:paraId="5EF5B27B" w14:textId="77777777" w:rsidR="006B58DA" w:rsidRPr="00145B2D" w:rsidRDefault="006B58DA" w:rsidP="006B58DA">
      <w:pPr>
        <w:jc w:val="both"/>
        <w:rPr>
          <w:rFonts w:eastAsia="Calibri" w:cs="Arial"/>
          <w:b/>
          <w:sz w:val="14"/>
          <w:szCs w:val="22"/>
          <w:lang w:val="sr-Cyrl-RS"/>
        </w:rPr>
      </w:pPr>
    </w:p>
    <w:p w14:paraId="12CCF632" w14:textId="77777777" w:rsidR="006B58DA" w:rsidRPr="00145B2D" w:rsidRDefault="006B58DA" w:rsidP="006B58DA">
      <w:pPr>
        <w:jc w:val="both"/>
        <w:rPr>
          <w:rFonts w:eastAsia="Calibri" w:cs="Arial"/>
          <w:szCs w:val="22"/>
          <w:lang w:val="sr-Cyrl-RS"/>
        </w:rPr>
      </w:pPr>
      <w:r w:rsidRPr="00145B2D">
        <w:rPr>
          <w:rFonts w:eastAsia="Calibri" w:cs="Arial"/>
          <w:szCs w:val="22"/>
          <w:lang w:val="sr-Cyrl-RS"/>
        </w:rPr>
        <w:t>Опис границе – граница РПП АПВ почиње на северозападном делу територије АП Војводине на пресеку државне границе са Републиком Мађарском и средине тока реке Дунав. Од ове тачке граница РПП АПВ иде у правцу североистока и истока пратећи државну границу са Републиком Мађарском до тромеђе државних граница са Републиком Мађарском и Републиком Румунијом.</w:t>
      </w:r>
    </w:p>
    <w:p w14:paraId="5C0DAA03" w14:textId="77777777" w:rsidR="006B58DA" w:rsidRPr="00145B2D" w:rsidRDefault="006B58DA" w:rsidP="006B58DA">
      <w:pPr>
        <w:jc w:val="both"/>
        <w:rPr>
          <w:sz w:val="14"/>
          <w:lang w:val="sr-Cyrl-RS"/>
        </w:rPr>
      </w:pPr>
    </w:p>
    <w:p w14:paraId="13402ABB" w14:textId="77777777" w:rsidR="006B58DA" w:rsidRPr="00145B2D" w:rsidRDefault="006B58DA" w:rsidP="006B58DA">
      <w:pPr>
        <w:jc w:val="both"/>
        <w:rPr>
          <w:rFonts w:eastAsia="Calibri" w:cs="Arial"/>
          <w:szCs w:val="22"/>
          <w:lang w:val="sr-Cyrl-RS"/>
        </w:rPr>
      </w:pPr>
      <w:r w:rsidRPr="00145B2D">
        <w:rPr>
          <w:rFonts w:eastAsia="Calibri" w:cs="Arial"/>
          <w:szCs w:val="22"/>
          <w:lang w:val="sr-Cyrl-RS"/>
        </w:rPr>
        <w:t>Након ове тачке граница иде на југоисток пратећи државну границу са Републиком Румунијом до места где се река Нера улива у реку Дунав.</w:t>
      </w:r>
    </w:p>
    <w:p w14:paraId="1FB40228" w14:textId="77777777" w:rsidR="006B58DA" w:rsidRPr="00145B2D" w:rsidRDefault="006B58DA" w:rsidP="006B58DA">
      <w:pPr>
        <w:jc w:val="both"/>
        <w:rPr>
          <w:rFonts w:eastAsia="Calibri" w:cs="Arial"/>
          <w:sz w:val="14"/>
          <w:szCs w:val="22"/>
          <w:lang w:val="sr-Cyrl-RS"/>
        </w:rPr>
      </w:pPr>
    </w:p>
    <w:p w14:paraId="57C3712D" w14:textId="77777777" w:rsidR="006B58DA" w:rsidRPr="00145B2D" w:rsidRDefault="006B58DA" w:rsidP="006B58DA">
      <w:pPr>
        <w:jc w:val="both"/>
        <w:rPr>
          <w:rFonts w:eastAsia="Calibri" w:cs="Arial"/>
          <w:szCs w:val="22"/>
          <w:lang w:val="sr-Cyrl-RS"/>
        </w:rPr>
      </w:pPr>
      <w:r w:rsidRPr="00145B2D">
        <w:rPr>
          <w:rFonts w:eastAsia="Calibri" w:cs="Arial"/>
          <w:szCs w:val="22"/>
          <w:lang w:val="sr-Cyrl-RS"/>
        </w:rPr>
        <w:t>Од овог места граница иде у правцу запада пратећи средину тока реке Дунав, потом североисточну и северозападну административну границу града Београда до места где се западна административна граница града Београда укршта са средином тока реке Саве.</w:t>
      </w:r>
    </w:p>
    <w:p w14:paraId="7FD9B179" w14:textId="77777777" w:rsidR="006B58DA" w:rsidRPr="00145B2D" w:rsidRDefault="006B58DA" w:rsidP="006B58DA">
      <w:pPr>
        <w:jc w:val="both"/>
        <w:rPr>
          <w:rFonts w:eastAsia="Calibri" w:cs="Arial"/>
          <w:sz w:val="14"/>
          <w:szCs w:val="22"/>
          <w:lang w:val="sr-Cyrl-RS"/>
        </w:rPr>
      </w:pPr>
    </w:p>
    <w:p w14:paraId="5D7A5EE6" w14:textId="77777777" w:rsidR="006B58DA" w:rsidRPr="00145B2D" w:rsidRDefault="006B58DA" w:rsidP="006B58DA">
      <w:pPr>
        <w:jc w:val="both"/>
        <w:rPr>
          <w:rFonts w:eastAsia="Calibri" w:cs="Arial"/>
          <w:szCs w:val="22"/>
          <w:lang w:val="sr-Cyrl-RS"/>
        </w:rPr>
      </w:pPr>
      <w:r w:rsidRPr="00145B2D">
        <w:rPr>
          <w:rFonts w:eastAsia="Calibri" w:cs="Arial"/>
          <w:szCs w:val="22"/>
          <w:lang w:val="sr-Cyrl-RS"/>
        </w:rPr>
        <w:t>Након овог места граница РПП АПВ у правцу запада средином тока реке Саве, а потом прати јужну административну границу града Сремска Митровица до места где се река Дрина улива у реку Саву.</w:t>
      </w:r>
    </w:p>
    <w:p w14:paraId="3A9785A1" w14:textId="77777777" w:rsidR="006B58DA" w:rsidRPr="00145B2D" w:rsidRDefault="006B58DA" w:rsidP="006B58DA">
      <w:pPr>
        <w:jc w:val="both"/>
        <w:rPr>
          <w:rFonts w:eastAsia="Calibri" w:cs="Arial"/>
          <w:sz w:val="14"/>
          <w:szCs w:val="22"/>
          <w:lang w:val="sr-Cyrl-RS"/>
        </w:rPr>
      </w:pPr>
    </w:p>
    <w:p w14:paraId="61EE56CA" w14:textId="77777777" w:rsidR="006B58DA" w:rsidRPr="00145B2D" w:rsidRDefault="006B58DA" w:rsidP="006B58DA">
      <w:pPr>
        <w:jc w:val="both"/>
        <w:rPr>
          <w:rFonts w:eastAsia="Calibri" w:cs="Arial"/>
          <w:szCs w:val="22"/>
          <w:lang w:val="sr-Cyrl-RS"/>
        </w:rPr>
      </w:pPr>
      <w:r w:rsidRPr="00145B2D">
        <w:rPr>
          <w:rFonts w:eastAsia="Calibri" w:cs="Arial"/>
          <w:szCs w:val="22"/>
          <w:lang w:val="sr-Cyrl-RS"/>
        </w:rPr>
        <w:t>Од овог места граница РПП АПВ иде у правцу запада пратећи границу са Босном и Херцеговином (Републиком Српском) до тромеђе граница са Републиком Хрватском и Босном и Херцеговином (Републиком Српском).</w:t>
      </w:r>
    </w:p>
    <w:p w14:paraId="0F847367" w14:textId="77777777" w:rsidR="006B58DA" w:rsidRPr="00145B2D" w:rsidRDefault="006B58DA" w:rsidP="006B58DA">
      <w:pPr>
        <w:jc w:val="both"/>
        <w:rPr>
          <w:rFonts w:eastAsia="Calibri" w:cs="Arial"/>
          <w:sz w:val="14"/>
          <w:szCs w:val="22"/>
          <w:lang w:val="sr-Cyrl-RS"/>
        </w:rPr>
      </w:pPr>
    </w:p>
    <w:p w14:paraId="674BFF19" w14:textId="77777777" w:rsidR="006B58DA" w:rsidRPr="00145B2D" w:rsidRDefault="006B58DA" w:rsidP="006B58DA">
      <w:pPr>
        <w:jc w:val="both"/>
        <w:rPr>
          <w:rFonts w:eastAsia="Calibri" w:cs="Arial"/>
          <w:szCs w:val="22"/>
          <w:lang w:val="sr-Cyrl-RS"/>
        </w:rPr>
      </w:pPr>
      <w:r w:rsidRPr="00145B2D">
        <w:rPr>
          <w:rFonts w:eastAsia="Calibri" w:cs="Arial"/>
          <w:szCs w:val="22"/>
          <w:lang w:val="sr-Cyrl-RS"/>
        </w:rPr>
        <w:t>Након овог места граница РПП АПВ иде у правцу севера пратећи границу са Републиком Хрватском до места где се граница са Републиком Хрватском укршта са средином тока реке Дунав.</w:t>
      </w:r>
    </w:p>
    <w:p w14:paraId="69864343" w14:textId="77777777" w:rsidR="006B58DA" w:rsidRPr="00145B2D" w:rsidRDefault="006B58DA" w:rsidP="006B58DA">
      <w:pPr>
        <w:jc w:val="both"/>
        <w:rPr>
          <w:lang w:val="sr-Cyrl-RS"/>
        </w:rPr>
      </w:pPr>
    </w:p>
    <w:p w14:paraId="5ECF51BB" w14:textId="77777777" w:rsidR="006B58DA" w:rsidRPr="00145B2D" w:rsidRDefault="006B58DA" w:rsidP="006B58DA">
      <w:pPr>
        <w:jc w:val="both"/>
        <w:rPr>
          <w:rFonts w:eastAsia="Calibri" w:cs="Arial"/>
          <w:szCs w:val="22"/>
          <w:lang w:val="sr-Cyrl-RS"/>
        </w:rPr>
      </w:pPr>
      <w:r w:rsidRPr="00145B2D">
        <w:rPr>
          <w:rFonts w:eastAsia="Calibri" w:cs="Arial"/>
          <w:szCs w:val="22"/>
          <w:lang w:val="sr-Cyrl-RS"/>
        </w:rPr>
        <w:t>Од овог места граница иде у правцу северозапада и севера пратећи средину тока реке Дунав до државне границе са републиком Мађарском, почетном тачком описа.</w:t>
      </w:r>
    </w:p>
    <w:p w14:paraId="527F5E74" w14:textId="77777777" w:rsidR="006B58DA" w:rsidRPr="00145B2D" w:rsidRDefault="006B58DA" w:rsidP="006B58DA">
      <w:pPr>
        <w:jc w:val="both"/>
        <w:rPr>
          <w:sz w:val="12"/>
          <w:lang w:eastAsia="sr-Cyrl-CS"/>
        </w:rPr>
      </w:pPr>
    </w:p>
    <w:p w14:paraId="7B577B14" w14:textId="5C38F5DA" w:rsidR="006B58DA" w:rsidRPr="00145B2D" w:rsidRDefault="006B58DA" w:rsidP="006B58DA">
      <w:pPr>
        <w:jc w:val="center"/>
        <w:rPr>
          <w:szCs w:val="18"/>
          <w:lang w:val="sr-Cyrl-RS" w:eastAsia="sr-Cyrl-CS"/>
        </w:rPr>
      </w:pPr>
      <w:r w:rsidRPr="00145B2D">
        <w:rPr>
          <w:noProof/>
          <w:szCs w:val="18"/>
          <w:lang w:val="sr-Cyrl-RS" w:eastAsia="sr-Cyrl-RS"/>
        </w:rPr>
        <w:drawing>
          <wp:inline distT="0" distB="0" distL="0" distR="0" wp14:anchorId="00305B66" wp14:editId="0714EE12">
            <wp:extent cx="4872555" cy="3171825"/>
            <wp:effectExtent l="0" t="0" r="4445" b="0"/>
            <wp:docPr id="677" name="Picture 677" descr="E:\APV\01 REGIONALNI PROSTORNI PLAN APV\RPPAVP Priprema\Karte APV\3 TERITORIJALNI OBUHVAT a4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PV\01 REGIONALNI PROSTORNI PLAN APV\RPPAVP Priprema\Karte APV\3 TERITORIJALNI OBUHVAT a4 NOVO.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31" t="8431" r="1390" b="2811"/>
                    <a:stretch/>
                  </pic:blipFill>
                  <pic:spPr bwMode="auto">
                    <a:xfrm>
                      <a:off x="0" y="0"/>
                      <a:ext cx="4891220" cy="3183975"/>
                    </a:xfrm>
                    <a:prstGeom prst="rect">
                      <a:avLst/>
                    </a:prstGeom>
                    <a:noFill/>
                    <a:ln>
                      <a:noFill/>
                    </a:ln>
                    <a:extLst>
                      <a:ext uri="{53640926-AAD7-44D8-BBD7-CCE9431645EC}">
                        <a14:shadowObscured xmlns:a14="http://schemas.microsoft.com/office/drawing/2010/main"/>
                      </a:ext>
                    </a:extLst>
                  </pic:spPr>
                </pic:pic>
              </a:graphicData>
            </a:graphic>
          </wp:inline>
        </w:drawing>
      </w:r>
    </w:p>
    <w:p w14:paraId="6619A087" w14:textId="77777777" w:rsidR="006B58DA" w:rsidRPr="00145B2D" w:rsidRDefault="006B58DA" w:rsidP="002041A5">
      <w:pPr>
        <w:jc w:val="center"/>
        <w:rPr>
          <w:szCs w:val="18"/>
          <w:lang w:val="sr-Cyrl-RS" w:eastAsia="sr-Cyrl-CS"/>
        </w:rPr>
      </w:pPr>
    </w:p>
    <w:p w14:paraId="2D94EE58" w14:textId="76021D12" w:rsidR="0027748C" w:rsidRPr="00145B2D" w:rsidRDefault="0027748C" w:rsidP="002041A5">
      <w:pPr>
        <w:pStyle w:val="Caption"/>
        <w:jc w:val="center"/>
        <w:rPr>
          <w:rFonts w:eastAsia="Calibri"/>
          <w:lang w:val="sr-Cyrl-RS"/>
        </w:rPr>
      </w:pPr>
      <w:bookmarkStart w:id="11" w:name="_Toc97121308"/>
      <w:bookmarkStart w:id="12" w:name="_Toc97280590"/>
      <w:r w:rsidRPr="00145B2D">
        <w:rPr>
          <w:rFonts w:eastAsia="Calibri"/>
          <w:b/>
        </w:rPr>
        <w:t xml:space="preserve">Слика </w:t>
      </w:r>
      <w:r w:rsidR="002041A5" w:rsidRPr="00145B2D">
        <w:rPr>
          <w:b/>
        </w:rPr>
        <w:fldChar w:fldCharType="begin"/>
      </w:r>
      <w:r w:rsidR="002041A5" w:rsidRPr="00145B2D">
        <w:rPr>
          <w:b/>
        </w:rPr>
        <w:instrText xml:space="preserve"> SEQ Слика \* ARABIC </w:instrText>
      </w:r>
      <w:r w:rsidR="002041A5" w:rsidRPr="00145B2D">
        <w:rPr>
          <w:b/>
        </w:rPr>
        <w:fldChar w:fldCharType="separate"/>
      </w:r>
      <w:r w:rsidR="009867BF">
        <w:rPr>
          <w:b/>
          <w:noProof/>
        </w:rPr>
        <w:t>1</w:t>
      </w:r>
      <w:r w:rsidR="002041A5" w:rsidRPr="00145B2D">
        <w:rPr>
          <w:b/>
        </w:rPr>
        <w:fldChar w:fldCharType="end"/>
      </w:r>
      <w:r w:rsidRPr="00145B2D">
        <w:rPr>
          <w:rFonts w:eastAsia="Calibri"/>
          <w:b/>
          <w:lang w:val="sr-Cyrl-RS"/>
        </w:rPr>
        <w:t xml:space="preserve">. </w:t>
      </w:r>
      <w:r w:rsidRPr="00145B2D">
        <w:rPr>
          <w:rFonts w:eastAsia="Calibri"/>
          <w:lang w:val="sr-Cyrl-RS"/>
        </w:rPr>
        <w:t>Територијални обухват РПП АПВ</w:t>
      </w:r>
      <w:bookmarkEnd w:id="11"/>
      <w:bookmarkEnd w:id="12"/>
    </w:p>
    <w:p w14:paraId="61889813" w14:textId="77777777" w:rsidR="00C60970" w:rsidRPr="00145B2D" w:rsidRDefault="00C60970" w:rsidP="00C60970">
      <w:pPr>
        <w:jc w:val="both"/>
        <w:rPr>
          <w:szCs w:val="20"/>
        </w:rPr>
      </w:pPr>
    </w:p>
    <w:p w14:paraId="61889814" w14:textId="54DA05FC" w:rsidR="00C60970" w:rsidRPr="00145B2D" w:rsidRDefault="00C60970" w:rsidP="00C60970">
      <w:pPr>
        <w:jc w:val="both"/>
        <w:rPr>
          <w:lang w:val="sr-Cyrl-RS"/>
        </w:rPr>
      </w:pPr>
      <w:r w:rsidRPr="00145B2D">
        <w:rPr>
          <w:szCs w:val="20"/>
        </w:rPr>
        <w:t xml:space="preserve">Непосредан повод за израду предметног Извештаја о стратешкој процени утицаја на животну средину је обавеза произашла из </w:t>
      </w:r>
      <w:r w:rsidRPr="00145B2D">
        <w:rPr>
          <w:szCs w:val="20"/>
          <w:lang w:val="sr-Latn-CS"/>
        </w:rPr>
        <w:t>O</w:t>
      </w:r>
      <w:r w:rsidRPr="00145B2D">
        <w:rPr>
          <w:szCs w:val="20"/>
        </w:rPr>
        <w:t xml:space="preserve">длуке о приступању изради стратешке процене утицаја </w:t>
      </w:r>
      <w:r w:rsidR="002D49FD" w:rsidRPr="00145B2D">
        <w:rPr>
          <w:szCs w:val="20"/>
        </w:rPr>
        <w:t xml:space="preserve">РПП АПВ </w:t>
      </w:r>
      <w:r w:rsidRPr="00145B2D">
        <w:rPr>
          <w:szCs w:val="20"/>
        </w:rPr>
        <w:t>на животну средину.</w:t>
      </w:r>
    </w:p>
    <w:p w14:paraId="4D76C928" w14:textId="5CFB0C18" w:rsidR="0027748C" w:rsidRDefault="0027748C" w:rsidP="00C60970">
      <w:pPr>
        <w:jc w:val="both"/>
        <w:rPr>
          <w:szCs w:val="20"/>
          <w:lang w:val="sr-Cyrl-RS"/>
        </w:rPr>
      </w:pPr>
    </w:p>
    <w:p w14:paraId="3B9E93E9" w14:textId="3D6F43A4" w:rsidR="003B5809" w:rsidRDefault="003B5809" w:rsidP="00C60970">
      <w:pPr>
        <w:jc w:val="both"/>
        <w:rPr>
          <w:szCs w:val="20"/>
          <w:lang w:val="sr-Cyrl-RS"/>
        </w:rPr>
      </w:pPr>
    </w:p>
    <w:p w14:paraId="3862B2B9" w14:textId="77777777" w:rsidR="003B5809" w:rsidRDefault="003B5809" w:rsidP="00C60970">
      <w:pPr>
        <w:jc w:val="both"/>
        <w:rPr>
          <w:szCs w:val="20"/>
          <w:lang w:val="sr-Cyrl-RS"/>
        </w:rPr>
      </w:pPr>
    </w:p>
    <w:p w14:paraId="1881E1D7" w14:textId="77777777" w:rsidR="003B5809" w:rsidRDefault="003B5809" w:rsidP="00C60970">
      <w:pPr>
        <w:jc w:val="both"/>
        <w:rPr>
          <w:szCs w:val="20"/>
          <w:lang w:val="sr-Cyrl-RS"/>
        </w:rPr>
      </w:pPr>
    </w:p>
    <w:p w14:paraId="1CD54D87" w14:textId="77777777" w:rsidR="003B5809" w:rsidRPr="00145B2D" w:rsidRDefault="003B5809" w:rsidP="00C60970">
      <w:pPr>
        <w:jc w:val="both"/>
        <w:rPr>
          <w:szCs w:val="20"/>
          <w:lang w:val="sr-Cyrl-RS"/>
        </w:rPr>
      </w:pPr>
    </w:p>
    <w:p w14:paraId="46D7B9AD" w14:textId="77777777" w:rsidR="0027748C" w:rsidRPr="00145B2D" w:rsidRDefault="0027748C" w:rsidP="00C60970">
      <w:pPr>
        <w:jc w:val="both"/>
        <w:rPr>
          <w:szCs w:val="20"/>
          <w:lang w:val="sr-Cyrl-RS"/>
        </w:rPr>
      </w:pPr>
    </w:p>
    <w:p w14:paraId="61889817" w14:textId="3B6A17CC" w:rsidR="00C60970" w:rsidRPr="00145B2D" w:rsidRDefault="00E46262" w:rsidP="00E871F8">
      <w:pPr>
        <w:pStyle w:val="Heading1"/>
      </w:pPr>
      <w:bookmarkStart w:id="13" w:name="_Toc140855010"/>
      <w:bookmarkStart w:id="14" w:name="_Toc140905227"/>
      <w:bookmarkStart w:id="15" w:name="_Toc140943276"/>
      <w:bookmarkStart w:id="16" w:name="_Toc152563298"/>
      <w:bookmarkStart w:id="17" w:name="_Toc153821104"/>
      <w:bookmarkStart w:id="18" w:name="_Toc245607828"/>
      <w:bookmarkStart w:id="19" w:name="_Toc97121366"/>
      <w:bookmarkStart w:id="20" w:name="_Toc97280463"/>
      <w:r>
        <w:rPr>
          <w:caps w:val="0"/>
          <w:lang w:val="sr-Cyrl-RS"/>
        </w:rPr>
        <w:lastRenderedPageBreak/>
        <w:t>2</w:t>
      </w:r>
      <w:r w:rsidR="00E871F8" w:rsidRPr="00145B2D">
        <w:rPr>
          <w:caps w:val="0"/>
        </w:rPr>
        <w:t>. ПРАВНИ И ПЛАНСКИ ОСНОВ</w:t>
      </w:r>
      <w:bookmarkEnd w:id="13"/>
      <w:bookmarkEnd w:id="14"/>
      <w:bookmarkEnd w:id="15"/>
      <w:bookmarkEnd w:id="16"/>
      <w:bookmarkEnd w:id="17"/>
      <w:bookmarkEnd w:id="18"/>
      <w:bookmarkEnd w:id="19"/>
      <w:bookmarkEnd w:id="20"/>
    </w:p>
    <w:p w14:paraId="61889818" w14:textId="77777777" w:rsidR="00C60970" w:rsidRPr="00145B2D" w:rsidRDefault="00C60970" w:rsidP="00C60970">
      <w:pPr>
        <w:jc w:val="both"/>
        <w:rPr>
          <w:szCs w:val="20"/>
          <w:lang w:val="sr-Cyrl-RS"/>
        </w:rPr>
      </w:pPr>
    </w:p>
    <w:p w14:paraId="7D7C8245" w14:textId="6FC8D938" w:rsidR="00E871F8" w:rsidRPr="00145B2D" w:rsidRDefault="00E46262" w:rsidP="00E871F8">
      <w:pPr>
        <w:pStyle w:val="Heding2"/>
      </w:pPr>
      <w:bookmarkStart w:id="21" w:name="_Toc96326207"/>
      <w:bookmarkStart w:id="22" w:name="_Toc97121367"/>
      <w:bookmarkStart w:id="23" w:name="_Toc97280464"/>
      <w:r>
        <w:rPr>
          <w:caps w:val="0"/>
          <w:lang w:val="sr-Cyrl-RS"/>
        </w:rPr>
        <w:t>2</w:t>
      </w:r>
      <w:r w:rsidR="000A357F" w:rsidRPr="00145B2D">
        <w:rPr>
          <w:caps w:val="0"/>
        </w:rPr>
        <w:t>.1. ПРАВНИ ОСНОВ</w:t>
      </w:r>
      <w:bookmarkEnd w:id="21"/>
      <w:bookmarkEnd w:id="22"/>
      <w:bookmarkEnd w:id="23"/>
      <w:r w:rsidR="000A357F" w:rsidRPr="00145B2D">
        <w:rPr>
          <w:caps w:val="0"/>
        </w:rPr>
        <w:tab/>
      </w:r>
    </w:p>
    <w:p w14:paraId="49D92B5D" w14:textId="5BE6B62F" w:rsidR="00E871F8" w:rsidRDefault="00E871F8" w:rsidP="00C60970">
      <w:pPr>
        <w:jc w:val="both"/>
        <w:rPr>
          <w:szCs w:val="20"/>
          <w:lang w:val="sr-Cyrl-RS"/>
        </w:rPr>
      </w:pPr>
    </w:p>
    <w:p w14:paraId="266054AD" w14:textId="3C6DC35A" w:rsidR="00F24C86" w:rsidRPr="00145B2D" w:rsidRDefault="00F24C86" w:rsidP="00F24C86">
      <w:pPr>
        <w:pStyle w:val="Default"/>
        <w:jc w:val="both"/>
        <w:rPr>
          <w:color w:val="auto"/>
          <w:sz w:val="18"/>
          <w:lang w:val="sr-Cyrl-RS"/>
        </w:rPr>
      </w:pPr>
      <w:r>
        <w:rPr>
          <w:color w:val="auto"/>
          <w:sz w:val="18"/>
          <w:lang w:val="sr-Cyrl-RS"/>
        </w:rPr>
        <w:t xml:space="preserve">Правни основ за израду </w:t>
      </w:r>
      <w:r w:rsidRPr="00145B2D">
        <w:rPr>
          <w:color w:val="auto"/>
          <w:sz w:val="18"/>
          <w:lang w:val="sr-Cyrl-RS"/>
        </w:rPr>
        <w:t xml:space="preserve">РПП АПВ </w:t>
      </w:r>
      <w:r>
        <w:rPr>
          <w:color w:val="auto"/>
          <w:sz w:val="18"/>
          <w:lang w:val="sr-Cyrl-RS"/>
        </w:rPr>
        <w:t xml:space="preserve"> и  Стратешке процене представљају </w:t>
      </w:r>
      <w:r w:rsidRPr="00145B2D">
        <w:rPr>
          <w:color w:val="auto"/>
          <w:sz w:val="18"/>
          <w:lang w:val="sr-Cyrl-RS"/>
        </w:rPr>
        <w:t>Покрајинск</w:t>
      </w:r>
      <w:r>
        <w:rPr>
          <w:color w:val="auto"/>
          <w:sz w:val="18"/>
          <w:lang w:val="sr-Cyrl-RS"/>
        </w:rPr>
        <w:t>а</w:t>
      </w:r>
      <w:r w:rsidRPr="00145B2D">
        <w:rPr>
          <w:color w:val="auto"/>
          <w:sz w:val="18"/>
          <w:lang w:val="sr-Cyrl-RS"/>
        </w:rPr>
        <w:t xml:space="preserve"> скупштинск</w:t>
      </w:r>
      <w:r>
        <w:rPr>
          <w:color w:val="auto"/>
          <w:sz w:val="18"/>
          <w:lang w:val="sr-Cyrl-RS"/>
        </w:rPr>
        <w:t>а</w:t>
      </w:r>
      <w:r w:rsidRPr="00145B2D">
        <w:rPr>
          <w:color w:val="auto"/>
          <w:sz w:val="18"/>
          <w:lang w:val="sr-Cyrl-RS"/>
        </w:rPr>
        <w:t xml:space="preserve"> одлук</w:t>
      </w:r>
      <w:r>
        <w:rPr>
          <w:color w:val="auto"/>
          <w:sz w:val="18"/>
          <w:lang w:val="sr-Cyrl-RS"/>
        </w:rPr>
        <w:t>а</w:t>
      </w:r>
      <w:r w:rsidRPr="00145B2D">
        <w:rPr>
          <w:color w:val="auto"/>
          <w:sz w:val="18"/>
          <w:lang w:val="sr-Cyrl-RS"/>
        </w:rPr>
        <w:t xml:space="preserve"> о изради Регионалног просторног плана Аутономне покрајине Војводине 2021-2035. године (</w:t>
      </w:r>
      <w:r w:rsidR="004E2046">
        <w:rPr>
          <w:color w:val="auto"/>
          <w:sz w:val="18"/>
          <w:lang w:val="sr-Cyrl-RS"/>
        </w:rPr>
        <w:t>„</w:t>
      </w:r>
      <w:r w:rsidRPr="00145B2D">
        <w:rPr>
          <w:color w:val="auto"/>
          <w:sz w:val="18"/>
          <w:lang w:val="sr-Cyrl-RS"/>
        </w:rPr>
        <w:t>Службени лист АПВ</w:t>
      </w:r>
      <w:r w:rsidR="004E2046">
        <w:rPr>
          <w:color w:val="auto"/>
          <w:sz w:val="18"/>
          <w:lang w:val="sr-Cyrl-RS"/>
        </w:rPr>
        <w:t>“</w:t>
      </w:r>
      <w:r w:rsidRPr="00145B2D">
        <w:rPr>
          <w:color w:val="auto"/>
          <w:sz w:val="18"/>
          <w:lang w:val="sr-Cyrl-RS"/>
        </w:rPr>
        <w:t>, број 12/20)</w:t>
      </w:r>
      <w:r>
        <w:rPr>
          <w:color w:val="auto"/>
          <w:sz w:val="18"/>
          <w:lang w:val="sr-Cyrl-RS"/>
        </w:rPr>
        <w:t xml:space="preserve"> и</w:t>
      </w:r>
      <w:r w:rsidRPr="00145B2D">
        <w:rPr>
          <w:color w:val="auto"/>
          <w:sz w:val="18"/>
          <w:szCs w:val="20"/>
          <w:lang w:val="sr-Cyrl-RS"/>
        </w:rPr>
        <w:t xml:space="preserve"> Одлук</w:t>
      </w:r>
      <w:r>
        <w:rPr>
          <w:color w:val="auto"/>
          <w:sz w:val="18"/>
          <w:szCs w:val="20"/>
          <w:lang w:val="sr-Cyrl-RS"/>
        </w:rPr>
        <w:t>а</w:t>
      </w:r>
      <w:r w:rsidRPr="00145B2D">
        <w:rPr>
          <w:color w:val="auto"/>
          <w:sz w:val="18"/>
          <w:szCs w:val="20"/>
          <w:lang w:val="sr-Cyrl-RS"/>
        </w:rPr>
        <w:t xml:space="preserve"> о изради Стратешке процен</w:t>
      </w:r>
      <w:r w:rsidRPr="00145B2D">
        <w:rPr>
          <w:color w:val="auto"/>
          <w:sz w:val="18"/>
          <w:lang w:val="sr-Cyrl-RS"/>
        </w:rPr>
        <w:t>e</w:t>
      </w:r>
      <w:r w:rsidRPr="00145B2D">
        <w:rPr>
          <w:color w:val="auto"/>
          <w:sz w:val="18"/>
          <w:szCs w:val="20"/>
          <w:lang w:val="sr-Cyrl-RS"/>
        </w:rPr>
        <w:t xml:space="preserve"> утицаја</w:t>
      </w:r>
      <w:r w:rsidRPr="00145B2D">
        <w:rPr>
          <w:color w:val="auto"/>
          <w:sz w:val="18"/>
          <w:lang w:val="sr-Cyrl-RS"/>
        </w:rPr>
        <w:t xml:space="preserve"> Регионалног просторног плана Аутономне покрајине Војводине 2021-2035. године</w:t>
      </w:r>
      <w:r>
        <w:rPr>
          <w:color w:val="auto"/>
          <w:sz w:val="18"/>
          <w:lang w:val="sr-Cyrl-RS"/>
        </w:rPr>
        <w:t xml:space="preserve"> на животну средину</w:t>
      </w:r>
      <w:r w:rsidRPr="00145B2D">
        <w:rPr>
          <w:color w:val="auto"/>
          <w:sz w:val="18"/>
          <w:szCs w:val="20"/>
          <w:lang w:val="sr-Cyrl-RS"/>
        </w:rPr>
        <w:t xml:space="preserve"> </w:t>
      </w:r>
      <w:r w:rsidRPr="00145B2D">
        <w:rPr>
          <w:color w:val="auto"/>
          <w:sz w:val="18"/>
          <w:lang w:val="sr-Cyrl-RS"/>
        </w:rPr>
        <w:t>(</w:t>
      </w:r>
      <w:r w:rsidR="004E2046">
        <w:rPr>
          <w:color w:val="auto"/>
          <w:sz w:val="18"/>
          <w:lang w:val="sr-Cyrl-RS"/>
        </w:rPr>
        <w:t>„</w:t>
      </w:r>
      <w:r w:rsidRPr="00145B2D">
        <w:rPr>
          <w:color w:val="auto"/>
          <w:sz w:val="18"/>
          <w:lang w:val="sr-Cyrl-RS"/>
        </w:rPr>
        <w:t>Службени лист АПВ</w:t>
      </w:r>
      <w:r w:rsidR="004E2046">
        <w:rPr>
          <w:color w:val="auto"/>
          <w:sz w:val="18"/>
          <w:lang w:val="sr-Cyrl-RS"/>
        </w:rPr>
        <w:t>“</w:t>
      </w:r>
      <w:r w:rsidRPr="00145B2D">
        <w:rPr>
          <w:color w:val="auto"/>
          <w:sz w:val="18"/>
          <w:lang w:val="sr-Cyrl-RS"/>
        </w:rPr>
        <w:t>, број 12/20</w:t>
      </w:r>
      <w:r>
        <w:rPr>
          <w:color w:val="auto"/>
          <w:sz w:val="18"/>
          <w:lang w:val="sr-Cyrl-RS"/>
        </w:rPr>
        <w:t>.</w:t>
      </w:r>
    </w:p>
    <w:p w14:paraId="075585FB" w14:textId="77777777" w:rsidR="00F24C86" w:rsidRPr="00145B2D" w:rsidRDefault="00F24C86" w:rsidP="00C60970">
      <w:pPr>
        <w:jc w:val="both"/>
        <w:rPr>
          <w:szCs w:val="20"/>
          <w:lang w:val="sr-Cyrl-RS"/>
        </w:rPr>
      </w:pPr>
    </w:p>
    <w:p w14:paraId="61889819" w14:textId="7174C0A4" w:rsidR="00C60970" w:rsidRPr="00145B2D" w:rsidRDefault="005B7A56" w:rsidP="005B7A56">
      <w:pPr>
        <w:widowControl w:val="0"/>
        <w:suppressAutoHyphens/>
        <w:jc w:val="both"/>
        <w:rPr>
          <w:lang w:val="sr-Cyrl-RS" w:eastAsia="ar-SA"/>
        </w:rPr>
      </w:pPr>
      <w:r w:rsidRPr="00145B2D">
        <w:rPr>
          <w:lang w:val="sr-Cyrl-RS"/>
        </w:rPr>
        <w:t>РПП АПВ се</w:t>
      </w:r>
      <w:r w:rsidRPr="00145B2D">
        <w:t xml:space="preserve"> израђује </w:t>
      </w:r>
      <w:r w:rsidR="00C60970" w:rsidRPr="00145B2D">
        <w:t xml:space="preserve"> на основу </w:t>
      </w:r>
      <w:r w:rsidRPr="00145B2D">
        <w:rPr>
          <w:lang w:val="sr-Cyrl-RS" w:eastAsia="ar-SA"/>
        </w:rPr>
        <w:t>Закон</w:t>
      </w:r>
      <w:r w:rsidRPr="00145B2D">
        <w:rPr>
          <w:lang w:eastAsia="ar-SA"/>
        </w:rPr>
        <w:t>a</w:t>
      </w:r>
      <w:r w:rsidRPr="00145B2D">
        <w:rPr>
          <w:lang w:val="sr-Cyrl-RS" w:eastAsia="ar-SA"/>
        </w:rPr>
        <w:t xml:space="preserve"> о планирању и изградњи (</w:t>
      </w:r>
      <w:r w:rsidR="004E2046">
        <w:rPr>
          <w:lang w:val="sr-Cyrl-RS" w:eastAsia="ar-SA"/>
        </w:rPr>
        <w:t>„</w:t>
      </w:r>
      <w:r w:rsidR="00577EE9" w:rsidRPr="00145B2D">
        <w:rPr>
          <w:lang w:val="sr-Cyrl-RS" w:eastAsia="ar-SA"/>
        </w:rPr>
        <w:t>Службени</w:t>
      </w:r>
      <w:r w:rsidRPr="00145B2D">
        <w:rPr>
          <w:lang w:val="sr-Cyrl-RS" w:eastAsia="ar-SA"/>
        </w:rPr>
        <w:t xml:space="preserve"> гласник РС</w:t>
      </w:r>
      <w:r w:rsidR="004E2046">
        <w:rPr>
          <w:lang w:val="sr-Cyrl-RS" w:eastAsia="ar-SA"/>
        </w:rPr>
        <w:t>“</w:t>
      </w:r>
      <w:r w:rsidR="00577EE9" w:rsidRPr="00145B2D">
        <w:rPr>
          <w:lang w:val="sr-Cyrl-RS" w:eastAsia="ar-SA"/>
        </w:rPr>
        <w:t>,</w:t>
      </w:r>
      <w:r w:rsidRPr="00145B2D">
        <w:rPr>
          <w:lang w:val="sr-Cyrl-RS" w:eastAsia="ar-SA"/>
        </w:rPr>
        <w:t xml:space="preserve"> бр. 72/</w:t>
      </w:r>
      <w:r w:rsidR="00577EE9" w:rsidRPr="00145B2D">
        <w:rPr>
          <w:lang w:val="sr-Cyrl-RS" w:eastAsia="ar-SA"/>
        </w:rPr>
        <w:t>09</w:t>
      </w:r>
      <w:r w:rsidRPr="00145B2D">
        <w:rPr>
          <w:lang w:val="sr-Cyrl-RS" w:eastAsia="ar-SA"/>
        </w:rPr>
        <w:t>, 81/</w:t>
      </w:r>
      <w:r w:rsidR="00577EE9" w:rsidRPr="00145B2D">
        <w:rPr>
          <w:lang w:val="sr-Cyrl-RS" w:eastAsia="ar-SA"/>
        </w:rPr>
        <w:t>09</w:t>
      </w:r>
      <w:r w:rsidRPr="00145B2D">
        <w:rPr>
          <w:lang w:val="sr-Cyrl-RS" w:eastAsia="ar-SA"/>
        </w:rPr>
        <w:t xml:space="preserve"> - испр., 64/</w:t>
      </w:r>
      <w:r w:rsidR="00577EE9" w:rsidRPr="00145B2D">
        <w:rPr>
          <w:lang w:val="sr-Cyrl-RS" w:eastAsia="ar-SA"/>
        </w:rPr>
        <w:t>10</w:t>
      </w:r>
      <w:r w:rsidRPr="00145B2D">
        <w:rPr>
          <w:lang w:val="sr-Cyrl-RS" w:eastAsia="ar-SA"/>
        </w:rPr>
        <w:t xml:space="preserve"> - одлука УС, 24/</w:t>
      </w:r>
      <w:r w:rsidR="00577EE9" w:rsidRPr="00145B2D">
        <w:rPr>
          <w:lang w:val="sr-Cyrl-RS" w:eastAsia="ar-SA"/>
        </w:rPr>
        <w:t>11</w:t>
      </w:r>
      <w:r w:rsidRPr="00145B2D">
        <w:rPr>
          <w:lang w:val="sr-Cyrl-RS" w:eastAsia="ar-SA"/>
        </w:rPr>
        <w:t>, 121/</w:t>
      </w:r>
      <w:r w:rsidR="00577EE9" w:rsidRPr="00145B2D">
        <w:rPr>
          <w:lang w:val="sr-Cyrl-RS" w:eastAsia="ar-SA"/>
        </w:rPr>
        <w:t>12</w:t>
      </w:r>
      <w:r w:rsidRPr="00145B2D">
        <w:rPr>
          <w:lang w:val="sr-Cyrl-RS" w:eastAsia="ar-SA"/>
        </w:rPr>
        <w:t>, 42/</w:t>
      </w:r>
      <w:r w:rsidR="00577EE9" w:rsidRPr="00145B2D">
        <w:rPr>
          <w:lang w:val="sr-Cyrl-RS" w:eastAsia="ar-SA"/>
        </w:rPr>
        <w:t>13</w:t>
      </w:r>
      <w:r w:rsidRPr="00145B2D">
        <w:rPr>
          <w:lang w:val="sr-Cyrl-RS" w:eastAsia="ar-SA"/>
        </w:rPr>
        <w:t xml:space="preserve"> - одлука УС, 50/</w:t>
      </w:r>
      <w:r w:rsidR="00577EE9" w:rsidRPr="00145B2D">
        <w:rPr>
          <w:lang w:val="sr-Cyrl-RS" w:eastAsia="ar-SA"/>
        </w:rPr>
        <w:t>13</w:t>
      </w:r>
      <w:r w:rsidRPr="00145B2D">
        <w:rPr>
          <w:lang w:val="sr-Cyrl-RS" w:eastAsia="ar-SA"/>
        </w:rPr>
        <w:t xml:space="preserve"> - одлука УС, 98/</w:t>
      </w:r>
      <w:r w:rsidR="00577EE9" w:rsidRPr="00145B2D">
        <w:rPr>
          <w:lang w:val="sr-Cyrl-RS" w:eastAsia="ar-SA"/>
        </w:rPr>
        <w:t>13</w:t>
      </w:r>
      <w:r w:rsidRPr="00145B2D">
        <w:rPr>
          <w:lang w:val="sr-Cyrl-RS" w:eastAsia="ar-SA"/>
        </w:rPr>
        <w:t xml:space="preserve"> - одлука УС, 132/</w:t>
      </w:r>
      <w:r w:rsidR="00577EE9" w:rsidRPr="00145B2D">
        <w:rPr>
          <w:lang w:val="sr-Cyrl-RS" w:eastAsia="ar-SA"/>
        </w:rPr>
        <w:t>14</w:t>
      </w:r>
      <w:r w:rsidRPr="00145B2D">
        <w:rPr>
          <w:lang w:val="sr-Cyrl-RS" w:eastAsia="ar-SA"/>
        </w:rPr>
        <w:t>, 145/</w:t>
      </w:r>
      <w:r w:rsidR="00577EE9" w:rsidRPr="00145B2D">
        <w:rPr>
          <w:lang w:val="sr-Cyrl-RS" w:eastAsia="ar-SA"/>
        </w:rPr>
        <w:t>14</w:t>
      </w:r>
      <w:r w:rsidRPr="00145B2D">
        <w:rPr>
          <w:lang w:val="sr-Cyrl-RS" w:eastAsia="ar-SA"/>
        </w:rPr>
        <w:t>, 83/</w:t>
      </w:r>
      <w:r w:rsidR="00577EE9" w:rsidRPr="00145B2D">
        <w:rPr>
          <w:lang w:val="sr-Cyrl-RS" w:eastAsia="ar-SA"/>
        </w:rPr>
        <w:t>18</w:t>
      </w:r>
      <w:r w:rsidRPr="00145B2D">
        <w:rPr>
          <w:lang w:val="sr-Cyrl-RS" w:eastAsia="ar-SA"/>
        </w:rPr>
        <w:t>, 31/</w:t>
      </w:r>
      <w:r w:rsidR="00577EE9" w:rsidRPr="00145B2D">
        <w:rPr>
          <w:lang w:val="sr-Cyrl-RS" w:eastAsia="ar-SA"/>
        </w:rPr>
        <w:t>19</w:t>
      </w:r>
      <w:r w:rsidRPr="00145B2D">
        <w:rPr>
          <w:lang w:val="sr-Cyrl-RS" w:eastAsia="ar-SA"/>
        </w:rPr>
        <w:t>, 37/</w:t>
      </w:r>
      <w:r w:rsidR="00577EE9" w:rsidRPr="00145B2D">
        <w:rPr>
          <w:lang w:val="sr-Cyrl-RS" w:eastAsia="ar-SA"/>
        </w:rPr>
        <w:t>19</w:t>
      </w:r>
      <w:r w:rsidRPr="00145B2D">
        <w:rPr>
          <w:lang w:val="sr-Cyrl-RS" w:eastAsia="ar-SA"/>
        </w:rPr>
        <w:t xml:space="preserve"> - др. закон, 9/</w:t>
      </w:r>
      <w:r w:rsidR="00577EE9" w:rsidRPr="00145B2D">
        <w:rPr>
          <w:lang w:val="sr-Cyrl-RS" w:eastAsia="ar-SA"/>
        </w:rPr>
        <w:t>20</w:t>
      </w:r>
      <w:r w:rsidRPr="00145B2D">
        <w:rPr>
          <w:lang w:val="sr-Cyrl-RS" w:eastAsia="ar-SA"/>
        </w:rPr>
        <w:t xml:space="preserve"> и 52/21)</w:t>
      </w:r>
      <w:r w:rsidRPr="00145B2D">
        <w:rPr>
          <w:lang w:eastAsia="ar-SA"/>
        </w:rPr>
        <w:t xml:space="preserve"> </w:t>
      </w:r>
      <w:r w:rsidRPr="00145B2D">
        <w:rPr>
          <w:lang w:val="sr-Cyrl-RS" w:eastAsia="ar-SA"/>
        </w:rPr>
        <w:t>и Правилника о садржини, начину и поступку израде докумената просторног и  урбанистичког планирања (</w:t>
      </w:r>
      <w:r w:rsidR="004E2046">
        <w:rPr>
          <w:lang w:val="sr-Cyrl-RS" w:eastAsia="ar-SA"/>
        </w:rPr>
        <w:t>„</w:t>
      </w:r>
      <w:r w:rsidRPr="00145B2D">
        <w:rPr>
          <w:lang w:val="sr-Cyrl-RS" w:eastAsia="ar-SA"/>
        </w:rPr>
        <w:t>Сл</w:t>
      </w:r>
      <w:r w:rsidR="00577EE9" w:rsidRPr="00145B2D">
        <w:rPr>
          <w:lang w:val="sr-Cyrl-RS" w:eastAsia="ar-SA"/>
        </w:rPr>
        <w:t>ужбени</w:t>
      </w:r>
      <w:r w:rsidRPr="00145B2D">
        <w:rPr>
          <w:lang w:val="sr-Cyrl-RS" w:eastAsia="ar-SA"/>
        </w:rPr>
        <w:t xml:space="preserve"> гласник РС</w:t>
      </w:r>
      <w:r w:rsidR="004E2046">
        <w:rPr>
          <w:lang w:val="sr-Cyrl-RS" w:eastAsia="ar-SA"/>
        </w:rPr>
        <w:t>“</w:t>
      </w:r>
      <w:r w:rsidRPr="00145B2D">
        <w:rPr>
          <w:lang w:val="sr-Cyrl-RS" w:eastAsia="ar-SA"/>
        </w:rPr>
        <w:t xml:space="preserve"> бр</w:t>
      </w:r>
      <w:r w:rsidR="00577EE9" w:rsidRPr="00145B2D">
        <w:rPr>
          <w:lang w:val="sr-Cyrl-RS" w:eastAsia="ar-SA"/>
        </w:rPr>
        <w:t>ој</w:t>
      </w:r>
      <w:r w:rsidRPr="00145B2D">
        <w:rPr>
          <w:lang w:val="sr-Cyrl-RS" w:eastAsia="ar-SA"/>
        </w:rPr>
        <w:t xml:space="preserve"> 32/19) </w:t>
      </w:r>
      <w:r w:rsidR="00C60970" w:rsidRPr="00145B2D">
        <w:t>и пратећих закона:</w:t>
      </w:r>
    </w:p>
    <w:p w14:paraId="3F4BBA70" w14:textId="5F2F2F4A" w:rsidR="005B7A56" w:rsidRPr="00A06A88" w:rsidRDefault="005B7A56" w:rsidP="009874C6">
      <w:pPr>
        <w:pStyle w:val="ListParagraph"/>
        <w:widowControl w:val="0"/>
        <w:numPr>
          <w:ilvl w:val="0"/>
          <w:numId w:val="103"/>
        </w:numPr>
        <w:ind w:left="284" w:hanging="284"/>
        <w:rPr>
          <w:rFonts w:eastAsia="Calibri"/>
          <w:spacing w:val="-4"/>
          <w:lang w:val="ru-RU"/>
        </w:rPr>
      </w:pPr>
      <w:r w:rsidRPr="00145B2D">
        <w:rPr>
          <w:rFonts w:eastAsia="Calibri"/>
          <w:spacing w:val="-4"/>
          <w:lang w:val="ru-RU"/>
        </w:rPr>
        <w:t>Закон о заштити природе (</w:t>
      </w:r>
      <w:r w:rsidR="004E2046">
        <w:rPr>
          <w:rFonts w:eastAsia="Calibri"/>
          <w:spacing w:val="-4"/>
          <w:lang w:val="ru-RU"/>
        </w:rPr>
        <w:t>„</w:t>
      </w:r>
      <w:r w:rsidRPr="00145B2D">
        <w:rPr>
          <w:rFonts w:eastAsia="Calibri"/>
          <w:spacing w:val="-4"/>
          <w:lang w:val="ru-RU"/>
        </w:rPr>
        <w:t>Службени гласник РС</w:t>
      </w:r>
      <w:r w:rsidR="004E2046">
        <w:rPr>
          <w:rFonts w:eastAsia="Calibri"/>
          <w:spacing w:val="-4"/>
          <w:lang w:val="ru-RU"/>
        </w:rPr>
        <w:t>“</w:t>
      </w:r>
      <w:r w:rsidRPr="00145B2D">
        <w:rPr>
          <w:rFonts w:eastAsia="Calibri"/>
          <w:spacing w:val="-4"/>
          <w:lang w:val="ru-RU"/>
        </w:rPr>
        <w:t xml:space="preserve">, бр. 36/09, 88/10, 91/10-исправка, 14/16, </w:t>
      </w:r>
      <w:r w:rsidRPr="00A06A88">
        <w:rPr>
          <w:rFonts w:eastAsia="Calibri"/>
          <w:spacing w:val="-4"/>
          <w:lang w:val="ru-RU"/>
        </w:rPr>
        <w:t>95/18-др. закон и 71/21);</w:t>
      </w:r>
    </w:p>
    <w:p w14:paraId="573C3E7E" w14:textId="28367C5B" w:rsidR="005B7A56" w:rsidRPr="00A06A88" w:rsidRDefault="005B7A56" w:rsidP="009874C6">
      <w:pPr>
        <w:pStyle w:val="ListParagraph"/>
        <w:widowControl w:val="0"/>
        <w:numPr>
          <w:ilvl w:val="0"/>
          <w:numId w:val="103"/>
        </w:numPr>
        <w:ind w:left="284" w:hanging="284"/>
        <w:rPr>
          <w:rFonts w:eastAsia="Calibri"/>
          <w:spacing w:val="-4"/>
          <w:lang w:val="ru-RU"/>
        </w:rPr>
      </w:pPr>
      <w:r w:rsidRPr="00A06A88">
        <w:rPr>
          <w:rFonts w:eastAsia="Calibri"/>
          <w:spacing w:val="-4"/>
          <w:lang w:val="ru-RU"/>
        </w:rPr>
        <w:t>Закон о култури (</w:t>
      </w:r>
      <w:r w:rsidR="004E2046">
        <w:rPr>
          <w:rFonts w:eastAsia="Calibri"/>
          <w:spacing w:val="-4"/>
          <w:lang w:val="ru-RU"/>
        </w:rPr>
        <w:t>„</w:t>
      </w:r>
      <w:r w:rsidRPr="00A06A88">
        <w:rPr>
          <w:rFonts w:eastAsia="Calibri"/>
          <w:spacing w:val="-4"/>
          <w:lang w:val="ru-RU"/>
        </w:rPr>
        <w:t>Службени гласник РС</w:t>
      </w:r>
      <w:r w:rsidR="004E2046">
        <w:rPr>
          <w:rFonts w:eastAsia="Calibri"/>
          <w:spacing w:val="-4"/>
          <w:lang w:val="ru-RU"/>
        </w:rPr>
        <w:t>“</w:t>
      </w:r>
      <w:r w:rsidRPr="00A06A88">
        <w:rPr>
          <w:rFonts w:eastAsia="Calibri"/>
          <w:spacing w:val="-4"/>
          <w:lang w:val="ru-RU"/>
        </w:rPr>
        <w:t>, бр. 72/09, 13/16, 30/16-исправка, 6/20,  47/21 и 78/21);</w:t>
      </w:r>
    </w:p>
    <w:p w14:paraId="3D363F84" w14:textId="43AA3D41" w:rsidR="005B7A56" w:rsidRPr="00A06A88" w:rsidRDefault="005B7A56" w:rsidP="009874C6">
      <w:pPr>
        <w:pStyle w:val="ListParagraph"/>
        <w:widowControl w:val="0"/>
        <w:numPr>
          <w:ilvl w:val="0"/>
          <w:numId w:val="103"/>
        </w:numPr>
        <w:ind w:left="284" w:hanging="284"/>
        <w:rPr>
          <w:rFonts w:eastAsia="Calibri"/>
          <w:spacing w:val="-4"/>
          <w:lang w:val="ru-RU"/>
        </w:rPr>
      </w:pPr>
      <w:r w:rsidRPr="00A06A88">
        <w:rPr>
          <w:rFonts w:eastAsia="Calibri"/>
          <w:spacing w:val="-4"/>
          <w:lang w:val="ru-RU"/>
        </w:rPr>
        <w:t>Закон о културним добрима (</w:t>
      </w:r>
      <w:r w:rsidR="004E2046">
        <w:rPr>
          <w:rFonts w:eastAsia="Calibri"/>
          <w:spacing w:val="-4"/>
          <w:lang w:val="ru-RU"/>
        </w:rPr>
        <w:t>„</w:t>
      </w:r>
      <w:r w:rsidRPr="00A06A88">
        <w:rPr>
          <w:rFonts w:eastAsia="Calibri"/>
          <w:spacing w:val="-4"/>
          <w:lang w:val="ru-RU"/>
        </w:rPr>
        <w:t>Службени гласник РС</w:t>
      </w:r>
      <w:r w:rsidR="004E2046">
        <w:rPr>
          <w:rFonts w:eastAsia="Calibri"/>
          <w:spacing w:val="-4"/>
          <w:lang w:val="ru-RU"/>
        </w:rPr>
        <w:t>“</w:t>
      </w:r>
      <w:r w:rsidRPr="00A06A88">
        <w:rPr>
          <w:rFonts w:eastAsia="Calibri"/>
          <w:spacing w:val="-4"/>
          <w:lang w:val="ru-RU"/>
        </w:rPr>
        <w:t>, бр. 71/94, 52/11-др. закон, 52/11-др. закон и 99/11-др. закон, 6/20 и 35/21-др. пропис);</w:t>
      </w:r>
    </w:p>
    <w:p w14:paraId="652F7954" w14:textId="0C1CC4BA" w:rsidR="005B7A56" w:rsidRPr="00A06A88" w:rsidRDefault="005B7A56" w:rsidP="009874C6">
      <w:pPr>
        <w:pStyle w:val="ListParagraph"/>
        <w:widowControl w:val="0"/>
        <w:numPr>
          <w:ilvl w:val="0"/>
          <w:numId w:val="103"/>
        </w:numPr>
        <w:ind w:left="284" w:hanging="284"/>
        <w:rPr>
          <w:rFonts w:eastAsia="Calibri"/>
          <w:spacing w:val="-4"/>
          <w:lang w:val="ru-RU"/>
        </w:rPr>
      </w:pPr>
      <w:r w:rsidRPr="00A06A88">
        <w:rPr>
          <w:rFonts w:eastAsia="Calibri"/>
          <w:spacing w:val="-4"/>
          <w:lang w:val="ru-RU"/>
        </w:rPr>
        <w:t>Закон о регионалном развоју (</w:t>
      </w:r>
      <w:r w:rsidR="004E2046">
        <w:rPr>
          <w:rFonts w:eastAsia="Calibri"/>
          <w:spacing w:val="-4"/>
          <w:lang w:val="ru-RU"/>
        </w:rPr>
        <w:t>„</w:t>
      </w:r>
      <w:r w:rsidRPr="00A06A88">
        <w:rPr>
          <w:rFonts w:eastAsia="Calibri"/>
          <w:spacing w:val="-4"/>
          <w:lang w:val="ru-RU"/>
        </w:rPr>
        <w:t>Службени гласник РС</w:t>
      </w:r>
      <w:r w:rsidR="004E2046">
        <w:rPr>
          <w:rFonts w:eastAsia="Calibri"/>
          <w:spacing w:val="-4"/>
          <w:lang w:val="ru-RU"/>
        </w:rPr>
        <w:t>“</w:t>
      </w:r>
      <w:r w:rsidRPr="00A06A88">
        <w:rPr>
          <w:rFonts w:eastAsia="Calibri"/>
          <w:spacing w:val="-4"/>
          <w:lang w:val="ru-RU"/>
        </w:rPr>
        <w:t xml:space="preserve">, бр. 51/09, 30/10 и 89/15-др. закон); </w:t>
      </w:r>
    </w:p>
    <w:p w14:paraId="694E6534" w14:textId="64780088" w:rsidR="005B7A56" w:rsidRPr="00A06A88" w:rsidRDefault="005B7A56" w:rsidP="009874C6">
      <w:pPr>
        <w:pStyle w:val="ListParagraph"/>
        <w:widowControl w:val="0"/>
        <w:numPr>
          <w:ilvl w:val="0"/>
          <w:numId w:val="103"/>
        </w:numPr>
        <w:ind w:left="284" w:hanging="284"/>
        <w:rPr>
          <w:rFonts w:eastAsia="Calibri"/>
          <w:spacing w:val="-4"/>
          <w:lang w:val="ru-RU"/>
        </w:rPr>
      </w:pPr>
      <w:r w:rsidRPr="00A06A88">
        <w:rPr>
          <w:rFonts w:eastAsia="Calibri"/>
          <w:spacing w:val="-4"/>
          <w:lang w:val="ru-RU"/>
        </w:rPr>
        <w:t>Закон о територијалној организацији Републике Србије (</w:t>
      </w:r>
      <w:r w:rsidR="004E2046">
        <w:rPr>
          <w:rFonts w:eastAsia="Calibri"/>
          <w:spacing w:val="-4"/>
          <w:lang w:val="ru-RU"/>
        </w:rPr>
        <w:t>„</w:t>
      </w:r>
      <w:r w:rsidRPr="00A06A88">
        <w:rPr>
          <w:rFonts w:eastAsia="Calibri"/>
          <w:spacing w:val="-4"/>
          <w:lang w:val="ru-RU"/>
        </w:rPr>
        <w:t>Службени гласник РС</w:t>
      </w:r>
      <w:r w:rsidR="004E2046">
        <w:rPr>
          <w:rFonts w:eastAsia="Calibri"/>
          <w:spacing w:val="-4"/>
          <w:lang w:val="ru-RU"/>
        </w:rPr>
        <w:t>“</w:t>
      </w:r>
      <w:r w:rsidRPr="00A06A88">
        <w:rPr>
          <w:rFonts w:eastAsia="Calibri"/>
          <w:spacing w:val="-4"/>
          <w:lang w:val="ru-RU"/>
        </w:rPr>
        <w:t>, бр. 129/07, 18/16, 47/18 и 9/20-др. закон);</w:t>
      </w:r>
    </w:p>
    <w:p w14:paraId="7F8D65FC" w14:textId="723A7424" w:rsidR="005B7A56" w:rsidRPr="00A06A88" w:rsidRDefault="005B7A56" w:rsidP="009874C6">
      <w:pPr>
        <w:pStyle w:val="ListParagraph"/>
        <w:widowControl w:val="0"/>
        <w:numPr>
          <w:ilvl w:val="0"/>
          <w:numId w:val="103"/>
        </w:numPr>
        <w:ind w:left="284" w:hanging="284"/>
        <w:rPr>
          <w:rFonts w:eastAsia="Calibri"/>
          <w:spacing w:val="-4"/>
          <w:lang w:val="ru-RU"/>
        </w:rPr>
      </w:pPr>
      <w:r w:rsidRPr="00A06A88">
        <w:rPr>
          <w:rFonts w:eastAsia="Calibri"/>
          <w:spacing w:val="-4"/>
          <w:lang w:val="ru-RU"/>
        </w:rPr>
        <w:t>Закон о државном премеру и катастру (</w:t>
      </w:r>
      <w:r w:rsidR="004E2046">
        <w:rPr>
          <w:rFonts w:eastAsia="Calibri"/>
          <w:spacing w:val="-4"/>
          <w:lang w:val="ru-RU"/>
        </w:rPr>
        <w:t>„</w:t>
      </w:r>
      <w:r w:rsidRPr="00A06A88">
        <w:rPr>
          <w:rFonts w:eastAsia="Calibri"/>
          <w:spacing w:val="-4"/>
          <w:lang w:val="ru-RU"/>
        </w:rPr>
        <w:t>Службени гласник РС</w:t>
      </w:r>
      <w:r w:rsidR="004E2046">
        <w:rPr>
          <w:rFonts w:eastAsia="Calibri"/>
          <w:spacing w:val="-4"/>
          <w:lang w:val="ru-RU"/>
        </w:rPr>
        <w:t>“</w:t>
      </w:r>
      <w:r w:rsidRPr="00A06A88">
        <w:rPr>
          <w:rFonts w:eastAsia="Calibri"/>
          <w:spacing w:val="-4"/>
          <w:lang w:val="ru-RU"/>
        </w:rPr>
        <w:t xml:space="preserve">, бр. </w:t>
      </w:r>
      <w:hyperlink r:id="rId25" w:anchor="zk72/09" w:history="1">
        <w:r w:rsidRPr="00A06A88">
          <w:rPr>
            <w:rFonts w:eastAsia="Calibri"/>
            <w:spacing w:val="-4"/>
            <w:lang w:val="ru-RU"/>
          </w:rPr>
          <w:t>72/09</w:t>
        </w:r>
      </w:hyperlink>
      <w:r w:rsidRPr="00A06A88">
        <w:rPr>
          <w:rFonts w:eastAsia="Calibri"/>
          <w:spacing w:val="-4"/>
          <w:lang w:val="ru-RU"/>
        </w:rPr>
        <w:t xml:space="preserve">, </w:t>
      </w:r>
      <w:hyperlink r:id="rId26" w:anchor="zk18/10" w:history="1">
        <w:r w:rsidRPr="00A06A88">
          <w:rPr>
            <w:rFonts w:eastAsia="Calibri"/>
            <w:spacing w:val="-4"/>
            <w:lang w:val="ru-RU"/>
          </w:rPr>
          <w:t>18/10</w:t>
        </w:r>
      </w:hyperlink>
      <w:r w:rsidRPr="00A06A88">
        <w:rPr>
          <w:rFonts w:eastAsia="Calibri"/>
          <w:spacing w:val="-4"/>
          <w:lang w:val="ru-RU"/>
        </w:rPr>
        <w:t>, 65/13, 15/15-УС, 96/15, 113/17-др. закон, 27/18-др. закон и 9/20-др. закон);</w:t>
      </w:r>
    </w:p>
    <w:p w14:paraId="6E8E7C8A" w14:textId="71FFE683" w:rsidR="005B7A56" w:rsidRPr="00A06A88" w:rsidRDefault="005B7A56" w:rsidP="009874C6">
      <w:pPr>
        <w:pStyle w:val="ListParagraph"/>
        <w:widowControl w:val="0"/>
        <w:numPr>
          <w:ilvl w:val="0"/>
          <w:numId w:val="103"/>
        </w:numPr>
        <w:ind w:left="284" w:hanging="284"/>
        <w:rPr>
          <w:rFonts w:eastAsia="Calibri"/>
          <w:spacing w:val="-4"/>
          <w:lang w:val="ru-RU"/>
        </w:rPr>
      </w:pPr>
      <w:r w:rsidRPr="00A06A88">
        <w:rPr>
          <w:rFonts w:eastAsia="Calibri"/>
          <w:spacing w:val="-4"/>
          <w:lang w:val="ru-RU"/>
        </w:rPr>
        <w:t>Закон о поступку уписа у катастар непокретности и водова (</w:t>
      </w:r>
      <w:r w:rsidR="004E2046">
        <w:rPr>
          <w:rFonts w:eastAsia="Calibri"/>
          <w:spacing w:val="-4"/>
          <w:lang w:val="ru-RU"/>
        </w:rPr>
        <w:t>„</w:t>
      </w:r>
      <w:r w:rsidRPr="00A06A88">
        <w:rPr>
          <w:rFonts w:eastAsia="Calibri"/>
          <w:spacing w:val="-4"/>
          <w:lang w:val="ru-RU"/>
        </w:rPr>
        <w:t>Службени гласник РС</w:t>
      </w:r>
      <w:r w:rsidR="004E2046">
        <w:rPr>
          <w:rFonts w:eastAsia="Calibri"/>
          <w:spacing w:val="-4"/>
          <w:lang w:val="ru-RU"/>
        </w:rPr>
        <w:t>“</w:t>
      </w:r>
      <w:r w:rsidRPr="00A06A88">
        <w:rPr>
          <w:rFonts w:eastAsia="Calibri"/>
          <w:spacing w:val="-4"/>
          <w:lang w:val="ru-RU"/>
        </w:rPr>
        <w:t>, број 41/18, 95/18, 31/19 и 15/20);</w:t>
      </w:r>
    </w:p>
    <w:p w14:paraId="6B4CAE0B" w14:textId="0960DF02" w:rsidR="005B7A56" w:rsidRPr="00A06A88" w:rsidRDefault="005B7A56" w:rsidP="009874C6">
      <w:pPr>
        <w:pStyle w:val="ListParagraph"/>
        <w:widowControl w:val="0"/>
        <w:numPr>
          <w:ilvl w:val="0"/>
          <w:numId w:val="103"/>
        </w:numPr>
        <w:ind w:left="284" w:hanging="284"/>
        <w:rPr>
          <w:rFonts w:eastAsia="Calibri"/>
          <w:spacing w:val="-4"/>
          <w:lang w:val="ru-RU"/>
        </w:rPr>
      </w:pPr>
      <w:r w:rsidRPr="00A06A88">
        <w:rPr>
          <w:rFonts w:eastAsia="Calibri"/>
          <w:spacing w:val="-4"/>
          <w:lang w:val="ru-RU"/>
        </w:rPr>
        <w:t>Закон о локалној самоуправи (</w:t>
      </w:r>
      <w:r w:rsidR="004E2046">
        <w:rPr>
          <w:rFonts w:eastAsia="Calibri"/>
          <w:spacing w:val="-4"/>
          <w:lang w:val="ru-RU"/>
        </w:rPr>
        <w:t>„</w:t>
      </w:r>
      <w:r w:rsidRPr="00A06A88">
        <w:rPr>
          <w:rFonts w:eastAsia="Calibri"/>
          <w:spacing w:val="-4"/>
          <w:lang w:val="ru-RU"/>
        </w:rPr>
        <w:t>Службени гласник РС</w:t>
      </w:r>
      <w:r w:rsidR="004E2046">
        <w:rPr>
          <w:rFonts w:eastAsia="Calibri"/>
          <w:spacing w:val="-4"/>
          <w:lang w:val="ru-RU"/>
        </w:rPr>
        <w:t>“</w:t>
      </w:r>
      <w:r w:rsidRPr="00A06A88">
        <w:rPr>
          <w:rFonts w:eastAsia="Calibri"/>
          <w:spacing w:val="-4"/>
          <w:lang w:val="ru-RU"/>
        </w:rPr>
        <w:t>, бр. 129/07, 83/14-др. закон, 101/16 и 47/18);</w:t>
      </w:r>
    </w:p>
    <w:p w14:paraId="77BDDC32" w14:textId="0A1D2204" w:rsidR="005B7A56" w:rsidRPr="00A06A88" w:rsidRDefault="005B7A56" w:rsidP="009874C6">
      <w:pPr>
        <w:pStyle w:val="ListParagraph"/>
        <w:widowControl w:val="0"/>
        <w:numPr>
          <w:ilvl w:val="0"/>
          <w:numId w:val="103"/>
        </w:numPr>
        <w:ind w:left="284" w:hanging="284"/>
        <w:rPr>
          <w:rFonts w:eastAsia="Calibri"/>
          <w:spacing w:val="-4"/>
          <w:lang w:val="ru-RU"/>
        </w:rPr>
      </w:pPr>
      <w:r w:rsidRPr="00A06A88">
        <w:rPr>
          <w:rFonts w:eastAsia="Calibri"/>
          <w:spacing w:val="-4"/>
          <w:lang w:val="ru-RU"/>
        </w:rPr>
        <w:t>Закон о експропријацији (</w:t>
      </w:r>
      <w:r w:rsidR="004E2046">
        <w:rPr>
          <w:rFonts w:eastAsia="Calibri"/>
          <w:spacing w:val="-4"/>
          <w:lang w:val="ru-RU"/>
        </w:rPr>
        <w:t>„</w:t>
      </w:r>
      <w:r w:rsidRPr="00A06A88">
        <w:rPr>
          <w:rFonts w:eastAsia="Calibri"/>
          <w:spacing w:val="-4"/>
          <w:lang w:val="ru-RU"/>
        </w:rPr>
        <w:t>Службени гласник РС</w:t>
      </w:r>
      <w:r w:rsidR="004E2046">
        <w:rPr>
          <w:rFonts w:eastAsia="Calibri"/>
          <w:spacing w:val="-4"/>
          <w:lang w:val="ru-RU"/>
        </w:rPr>
        <w:t>“</w:t>
      </w:r>
      <w:r w:rsidRPr="00A06A88">
        <w:rPr>
          <w:rFonts w:eastAsia="Calibri"/>
          <w:spacing w:val="-4"/>
          <w:lang w:val="ru-RU"/>
        </w:rPr>
        <w:t xml:space="preserve">, бр. 53/95, 23/01-СУС, </w:t>
      </w:r>
      <w:r w:rsidR="004E2046">
        <w:rPr>
          <w:rFonts w:eastAsia="Calibri"/>
          <w:spacing w:val="-4"/>
          <w:lang w:val="ru-RU"/>
        </w:rPr>
        <w:t>„</w:t>
      </w:r>
      <w:r w:rsidRPr="00A06A88">
        <w:rPr>
          <w:rFonts w:eastAsia="Calibri"/>
          <w:spacing w:val="-4"/>
          <w:lang w:val="ru-RU"/>
        </w:rPr>
        <w:t>Службени лист СРЈ</w:t>
      </w:r>
      <w:r w:rsidR="004E2046">
        <w:rPr>
          <w:rFonts w:eastAsia="Calibri"/>
          <w:spacing w:val="-4"/>
          <w:lang w:val="ru-RU"/>
        </w:rPr>
        <w:t>“</w:t>
      </w:r>
      <w:r w:rsidRPr="00A06A88">
        <w:rPr>
          <w:rFonts w:eastAsia="Calibri"/>
          <w:spacing w:val="-4"/>
          <w:lang w:val="ru-RU"/>
        </w:rPr>
        <w:t xml:space="preserve">, број 16/01-СУС и </w:t>
      </w:r>
      <w:r w:rsidR="004E2046">
        <w:rPr>
          <w:rFonts w:eastAsia="Calibri"/>
          <w:spacing w:val="-4"/>
          <w:lang w:val="ru-RU"/>
        </w:rPr>
        <w:t>„</w:t>
      </w:r>
      <w:r w:rsidRPr="00A06A88">
        <w:rPr>
          <w:rFonts w:eastAsia="Calibri"/>
          <w:spacing w:val="-4"/>
          <w:lang w:val="ru-RU"/>
        </w:rPr>
        <w:t>Службени гласник РС</w:t>
      </w:r>
      <w:r w:rsidR="004E2046">
        <w:rPr>
          <w:rFonts w:eastAsia="Calibri"/>
          <w:spacing w:val="-4"/>
          <w:lang w:val="ru-RU"/>
        </w:rPr>
        <w:t>“</w:t>
      </w:r>
      <w:r w:rsidRPr="00A06A88">
        <w:rPr>
          <w:rFonts w:eastAsia="Calibri"/>
          <w:spacing w:val="-4"/>
          <w:lang w:val="ru-RU"/>
        </w:rPr>
        <w:t xml:space="preserve"> број 20/09 и 55/13-УС);</w:t>
      </w:r>
    </w:p>
    <w:p w14:paraId="49B56246" w14:textId="58D1137B" w:rsidR="005B7A56" w:rsidRPr="00A06A88" w:rsidRDefault="005B7A56" w:rsidP="009874C6">
      <w:pPr>
        <w:pStyle w:val="ListParagraph"/>
        <w:widowControl w:val="0"/>
        <w:numPr>
          <w:ilvl w:val="0"/>
          <w:numId w:val="103"/>
        </w:numPr>
        <w:ind w:left="284" w:hanging="284"/>
        <w:rPr>
          <w:rFonts w:eastAsia="Calibri"/>
          <w:spacing w:val="-4"/>
          <w:lang w:val="ru-RU"/>
        </w:rPr>
      </w:pPr>
      <w:r w:rsidRPr="00A06A88">
        <w:rPr>
          <w:rFonts w:eastAsia="Calibri"/>
          <w:spacing w:val="-4"/>
          <w:lang w:val="ru-RU"/>
        </w:rPr>
        <w:t>Закон о пољопривредном земљишту (</w:t>
      </w:r>
      <w:r w:rsidR="004E2046">
        <w:rPr>
          <w:rFonts w:eastAsia="Calibri"/>
          <w:spacing w:val="-4"/>
          <w:lang w:val="ru-RU"/>
        </w:rPr>
        <w:t>„</w:t>
      </w:r>
      <w:r w:rsidRPr="00A06A88">
        <w:rPr>
          <w:rFonts w:eastAsia="Calibri"/>
          <w:spacing w:val="-4"/>
          <w:lang w:val="ru-RU"/>
        </w:rPr>
        <w:t>Службени гласник РС</w:t>
      </w:r>
      <w:r w:rsidR="004E2046">
        <w:rPr>
          <w:rFonts w:eastAsia="Calibri"/>
          <w:spacing w:val="-4"/>
          <w:lang w:val="ru-RU"/>
        </w:rPr>
        <w:t>“</w:t>
      </w:r>
      <w:r w:rsidRPr="00A06A88">
        <w:rPr>
          <w:rFonts w:eastAsia="Calibri"/>
          <w:spacing w:val="-4"/>
          <w:lang w:val="ru-RU"/>
        </w:rPr>
        <w:t>, бр. 62/06, 65/08-др. закон, 41/09, 112/15, 80/17 и 95/18-др. закон);</w:t>
      </w:r>
    </w:p>
    <w:p w14:paraId="4E87F7DD" w14:textId="50B22714"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сточарству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41/09, 93/12 и 14/16);</w:t>
      </w:r>
    </w:p>
    <w:p w14:paraId="513CAA5B" w14:textId="69EACFDE"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ветеринарству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91/05, 30/10, 93/12 и 17/19-др. закон);</w:t>
      </w:r>
    </w:p>
    <w:p w14:paraId="1F60536E" w14:textId="6EAF3D8C"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добробити животиња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број 41/09);</w:t>
      </w:r>
    </w:p>
    <w:p w14:paraId="4D6D6BCA" w14:textId="60516854"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дивљачи и ловству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број 18/10 и 95/18-др. закон);</w:t>
      </w:r>
    </w:p>
    <w:p w14:paraId="79CD1380" w14:textId="450501A3" w:rsidR="005B7A56" w:rsidRPr="00DD2BAB" w:rsidRDefault="005B7A56" w:rsidP="009874C6">
      <w:pPr>
        <w:pStyle w:val="ListParagraph"/>
        <w:widowControl w:val="0"/>
        <w:numPr>
          <w:ilvl w:val="0"/>
          <w:numId w:val="103"/>
        </w:numPr>
        <w:ind w:left="284" w:hanging="284"/>
        <w:rPr>
          <w:rFonts w:eastAsia="Calibri"/>
          <w:spacing w:val="-4"/>
          <w:lang w:val="ru-RU"/>
        </w:rPr>
      </w:pPr>
      <w:bookmarkStart w:id="24" w:name="_Hlk94600085"/>
      <w:r w:rsidRPr="00DD2BAB">
        <w:rPr>
          <w:rFonts w:eastAsia="Calibri"/>
          <w:spacing w:val="-4"/>
          <w:lang w:val="ru-RU"/>
        </w:rPr>
        <w:t>Закон о шумама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30/10, 93/12, 89/15 и 95/18-др. закон);</w:t>
      </w:r>
    </w:p>
    <w:p w14:paraId="4B71FDA6" w14:textId="4070F120"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шумама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xml:space="preserve"> бр. 46/91, 83/92, 53/93-др. закон, 54/93, 60/93-исправка, 67/93-др. закон, 48/94-др. закон, 54/96, 101/05-др. закон, престао да важи осим одредби чл. 9. до 20.);</w:t>
      </w:r>
    </w:p>
    <w:bookmarkEnd w:id="24"/>
    <w:p w14:paraId="6F1CB593" w14:textId="56113812"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водама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xml:space="preserve">, бр. 30/10, 93/12, 101/16, 95/18 и 95/18-др закон); </w:t>
      </w:r>
    </w:p>
    <w:p w14:paraId="3B6EB44D" w14:textId="7871C8F0"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водама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46/91, 53/93, 53/93-др. закон, 67/93-др. закон, 48/94-др. закон,54/96, 101/05-др. закон, престао да важи осим одредаба чл. 81. до 96.);</w:t>
      </w:r>
    </w:p>
    <w:p w14:paraId="2107B708" w14:textId="42B75243"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туризму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број 17/19);</w:t>
      </w:r>
    </w:p>
    <w:p w14:paraId="40056534" w14:textId="09768CC5"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угоститељству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број 17/19);</w:t>
      </w:r>
    </w:p>
    <w:p w14:paraId="2A0857AE" w14:textId="097BA88F"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спорту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број 10/16);</w:t>
      </w:r>
    </w:p>
    <w:p w14:paraId="1D18753F" w14:textId="61E61CEC"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рударству и геолошким истраживањима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брoj 101/15,  95/18-др. закон и 40/21);</w:t>
      </w:r>
    </w:p>
    <w:p w14:paraId="4E56ACDB" w14:textId="22A51348"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путевима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број 41/18 и 95/18-др. закон);</w:t>
      </w:r>
    </w:p>
    <w:p w14:paraId="6E322586" w14:textId="59E30129"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безбедности саобраћаја на путевима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41/09, 53/10, 101/11, 32/13-УС, 55/14, 96/15-др. закон, 9/16-УС, 24/18, 41/18, 41/18-др. Закон, 87/18, 23/19 и 128/20-др. закон);</w:t>
      </w:r>
    </w:p>
    <w:p w14:paraId="14D668F6" w14:textId="13D7421C"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превозу путника у друмском саобраћају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xml:space="preserve">, бр. </w:t>
      </w:r>
      <w:hyperlink r:id="rId27" w:anchor="zk68/15" w:history="1">
        <w:r w:rsidRPr="00DD2BAB">
          <w:rPr>
            <w:rFonts w:eastAsia="Calibri"/>
            <w:spacing w:val="-4"/>
            <w:lang w:val="ru-RU"/>
          </w:rPr>
          <w:t>68/15</w:t>
        </w:r>
      </w:hyperlink>
      <w:r w:rsidRPr="00DD2BAB">
        <w:rPr>
          <w:rFonts w:eastAsia="Calibri"/>
          <w:spacing w:val="-4"/>
          <w:lang w:val="ru-RU"/>
        </w:rPr>
        <w:t xml:space="preserve">, </w:t>
      </w:r>
      <w:hyperlink r:id="rId28" w:anchor="zk41/18" w:history="1">
        <w:r w:rsidRPr="00DD2BAB">
          <w:rPr>
            <w:rFonts w:eastAsia="Calibri"/>
            <w:spacing w:val="-4"/>
            <w:lang w:val="ru-RU"/>
          </w:rPr>
          <w:t>41/18</w:t>
        </w:r>
      </w:hyperlink>
      <w:r w:rsidRPr="00DD2BAB">
        <w:rPr>
          <w:rFonts w:eastAsia="Calibri"/>
          <w:spacing w:val="-4"/>
          <w:lang w:val="ru-RU"/>
        </w:rPr>
        <w:t xml:space="preserve">, </w:t>
      </w:r>
      <w:hyperlink r:id="rId29" w:anchor="zk44/18" w:history="1">
        <w:r w:rsidRPr="00DD2BAB">
          <w:rPr>
            <w:rFonts w:eastAsia="Calibri"/>
            <w:spacing w:val="-4"/>
            <w:lang w:val="ru-RU"/>
          </w:rPr>
          <w:t>44/18</w:t>
        </w:r>
      </w:hyperlink>
      <w:r w:rsidRPr="00DD2BAB">
        <w:rPr>
          <w:rFonts w:eastAsia="Calibri"/>
          <w:spacing w:val="-4"/>
          <w:lang w:val="ru-RU"/>
        </w:rPr>
        <w:t xml:space="preserve"> - други закон, </w:t>
      </w:r>
      <w:hyperlink r:id="rId30" w:anchor="zk83/18" w:history="1">
        <w:r w:rsidRPr="00DD2BAB">
          <w:rPr>
            <w:rFonts w:eastAsia="Calibri"/>
            <w:spacing w:val="-4"/>
            <w:lang w:val="ru-RU"/>
          </w:rPr>
          <w:t>83/18</w:t>
        </w:r>
      </w:hyperlink>
      <w:r w:rsidRPr="00DD2BAB">
        <w:rPr>
          <w:rFonts w:eastAsia="Calibri"/>
          <w:spacing w:val="-4"/>
          <w:lang w:val="ru-RU"/>
        </w:rPr>
        <w:t xml:space="preserve">, </w:t>
      </w:r>
      <w:hyperlink r:id="rId31" w:anchor="zk31/19" w:history="1">
        <w:r w:rsidRPr="00DD2BAB">
          <w:rPr>
            <w:rFonts w:eastAsia="Calibri"/>
            <w:spacing w:val="-4"/>
            <w:lang w:val="ru-RU"/>
          </w:rPr>
          <w:t>31/19</w:t>
        </w:r>
      </w:hyperlink>
      <w:r w:rsidRPr="00DD2BAB">
        <w:rPr>
          <w:rFonts w:eastAsia="Calibri"/>
          <w:spacing w:val="-4"/>
          <w:lang w:val="ru-RU"/>
        </w:rPr>
        <w:t xml:space="preserve"> и </w:t>
      </w:r>
      <w:hyperlink r:id="rId32" w:anchor="zk9/20" w:history="1">
        <w:r w:rsidRPr="00DD2BAB">
          <w:rPr>
            <w:rFonts w:eastAsia="Calibri"/>
            <w:spacing w:val="-4"/>
            <w:lang w:val="ru-RU"/>
          </w:rPr>
          <w:t>9/20</w:t>
        </w:r>
      </w:hyperlink>
      <w:r w:rsidRPr="00DD2BAB">
        <w:rPr>
          <w:rFonts w:eastAsia="Calibri"/>
          <w:spacing w:val="-4"/>
          <w:lang w:val="ru-RU"/>
        </w:rPr>
        <w:t>);</w:t>
      </w:r>
    </w:p>
    <w:p w14:paraId="008572C6" w14:textId="67B9D532"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железници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број 41/18);</w:t>
      </w:r>
    </w:p>
    <w:p w14:paraId="1A90BB65" w14:textId="29AF93B8"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безбедности у железничком саобраћају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брoj 41/18);</w:t>
      </w:r>
    </w:p>
    <w:p w14:paraId="3D71E4A4" w14:textId="7B48E22E"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енергетици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број 145/14, 95/18-др. закон и 40/21);</w:t>
      </w:r>
    </w:p>
    <w:p w14:paraId="555D297A" w14:textId="59B276D1"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енергетици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57/11, 80/11-исправка, 93/12 и 124/12, престао да важи осим одредаба члана 13. став 1. тачка 6) и став 2. у делу који се односи на тачку 6) и члан 14. став 2.);</w:t>
      </w:r>
    </w:p>
    <w:p w14:paraId="720D10E6" w14:textId="73980D38"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електронским комуникацијама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44/10, 60/13-УС, 62/14 и 95/18-др. закон);</w:t>
      </w:r>
    </w:p>
    <w:p w14:paraId="7A4E30C0" w14:textId="0145CD41"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коришћењу обновљивих извора енергије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број 40/21);</w:t>
      </w:r>
    </w:p>
    <w:p w14:paraId="24B136DA" w14:textId="2B0255A4"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енергетској ефикасности и рационалној употреби енергије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број 40/21);</w:t>
      </w:r>
    </w:p>
    <w:p w14:paraId="3D9221D6" w14:textId="20C23E92"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lastRenderedPageBreak/>
        <w:t>Закон о заштити животне средине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135/04, 36/09, 36/09-др. закон, 72/09-др. закон, 43/11-УС, 14/16, 76/18 и 95/18-др. закон);</w:t>
      </w:r>
    </w:p>
    <w:p w14:paraId="2A28E403" w14:textId="584533A0"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интегрисаном спречавању и контроли загађивања животне средине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135/04 и 25/15);</w:t>
      </w:r>
    </w:p>
    <w:p w14:paraId="7DC015B0" w14:textId="2E2171CC"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стратешкој процени утицаја на животну средину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135/04 и 88/10);</w:t>
      </w:r>
    </w:p>
    <w:p w14:paraId="4D0CEF88" w14:textId="3F161DBB"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процени утицаја на животну средину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135/04 и 36/09);</w:t>
      </w:r>
    </w:p>
    <w:p w14:paraId="044E1225" w14:textId="3CBAAB44"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заштити ваздуха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36/09, 10/13 и 26/21-др. закон);</w:t>
      </w:r>
    </w:p>
    <w:p w14:paraId="421AD1D5" w14:textId="495F9E7C"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заштити од буке у животној средини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36/09 и 88/10);</w:t>
      </w:r>
    </w:p>
    <w:p w14:paraId="19F0C1A8" w14:textId="05C1420C"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заштити земљишта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број 112/15);</w:t>
      </w:r>
    </w:p>
    <w:p w14:paraId="44420560" w14:textId="656E4E66"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здравственој заштити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25/19, осим одредбе члана 115. став 1. тачка 2) овог закона, која се примењује истеком 36 месеци од дана ступања на снагу овог закона);</w:t>
      </w:r>
    </w:p>
    <w:p w14:paraId="33D50852" w14:textId="354B9D6C"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заштити од нејонизујућих зрачења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број 36/09);</w:t>
      </w:r>
    </w:p>
    <w:p w14:paraId="0EAD0078" w14:textId="45CAA364"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управљању отпадом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36/09, 88/10, 14/16 и 95/18-др. закон);</w:t>
      </w:r>
    </w:p>
    <w:p w14:paraId="1DF7A46F" w14:textId="70C8AC1C"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биоцидним производима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109/21);</w:t>
      </w:r>
    </w:p>
    <w:p w14:paraId="406BE993" w14:textId="170CBDBF"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хемикалијама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36/09, 88/10, 92/11, 93/12 и 25/15);</w:t>
      </w:r>
    </w:p>
    <w:p w14:paraId="06EC8F89" w14:textId="5917F69A"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транспорту опасног терета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број 88/10, чл. 37. које настављају да се примењују на транспорт опасног терета у ваздушном саобраћају, чл. 66-73, члана 84. став 1. тачка 17) и тач. 24)-32) и став 2, члана 87. став 1. тачка 3) и тач. 11)-21) и став 2, као и члана 89. тачка 20) и тач. 34)-53);</w:t>
      </w:r>
    </w:p>
    <w:p w14:paraId="3C4B3A29" w14:textId="165E57B1"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транспорту опасне робе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104/16, 83/18, 95/18-др. закон и 10/19-др. закон);</w:t>
      </w:r>
    </w:p>
    <w:p w14:paraId="2D0303FF" w14:textId="0AD38B4A"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одбрани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116/07, 88/09, 88/09-др. закон, 104/09-др. закон, 10/15 и 36/18);</w:t>
      </w:r>
    </w:p>
    <w:p w14:paraId="67BD23F4" w14:textId="102C3DAE" w:rsidR="005B7A56" w:rsidRPr="00DD2BAB" w:rsidRDefault="005B7A56" w:rsidP="009874C6">
      <w:pPr>
        <w:pStyle w:val="ListParagraph"/>
        <w:widowControl w:val="0"/>
        <w:numPr>
          <w:ilvl w:val="0"/>
          <w:numId w:val="103"/>
        </w:numPr>
        <w:ind w:left="284" w:hanging="284"/>
        <w:rPr>
          <w:rFonts w:eastAsia="Calibri"/>
          <w:spacing w:val="-4"/>
          <w:lang w:val="ru-RU"/>
        </w:rPr>
      </w:pPr>
      <w:r w:rsidRPr="00DD2BAB">
        <w:rPr>
          <w:rFonts w:eastAsia="Calibri"/>
          <w:spacing w:val="-4"/>
          <w:lang w:val="ru-RU"/>
        </w:rPr>
        <w:t>Закон о заштити од пожара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бр. 111/09, 20/15, 87/18 и 87/18-др. закон);</w:t>
      </w:r>
    </w:p>
    <w:p w14:paraId="46B709CD" w14:textId="646C9AB3" w:rsidR="00460AB2" w:rsidRPr="00DD2BAB" w:rsidRDefault="005B7A56" w:rsidP="009874C6">
      <w:pPr>
        <w:pStyle w:val="ListParagraph"/>
        <w:widowControl w:val="0"/>
        <w:numPr>
          <w:ilvl w:val="0"/>
          <w:numId w:val="104"/>
        </w:numPr>
        <w:ind w:left="284" w:hanging="284"/>
        <w:rPr>
          <w:rFonts w:eastAsia="Calibri"/>
          <w:spacing w:val="-4"/>
        </w:rPr>
      </w:pPr>
      <w:r w:rsidRPr="00DD2BAB">
        <w:rPr>
          <w:rFonts w:eastAsia="Calibri"/>
          <w:spacing w:val="-4"/>
          <w:lang w:val="ru-RU"/>
        </w:rPr>
        <w:t>Закон о одбрани од града (</w:t>
      </w:r>
      <w:r w:rsidR="004E2046">
        <w:rPr>
          <w:rFonts w:eastAsia="Calibri"/>
          <w:spacing w:val="-4"/>
          <w:lang w:val="ru-RU"/>
        </w:rPr>
        <w:t>„</w:t>
      </w:r>
      <w:r w:rsidRPr="00DD2BAB">
        <w:rPr>
          <w:rFonts w:eastAsia="Calibri"/>
          <w:spacing w:val="-4"/>
          <w:lang w:val="ru-RU"/>
        </w:rPr>
        <w:t>Службени гласник РС</w:t>
      </w:r>
      <w:r w:rsidR="004E2046">
        <w:rPr>
          <w:rFonts w:eastAsia="Calibri"/>
          <w:spacing w:val="-4"/>
          <w:lang w:val="ru-RU"/>
        </w:rPr>
        <w:t>“</w:t>
      </w:r>
      <w:r w:rsidRPr="00DD2BAB">
        <w:rPr>
          <w:rFonts w:eastAsia="Calibri"/>
          <w:spacing w:val="-4"/>
          <w:lang w:val="ru-RU"/>
        </w:rPr>
        <w:t xml:space="preserve">, број 54/15); </w:t>
      </w:r>
    </w:p>
    <w:p w14:paraId="33ECDB4B" w14:textId="266B4464" w:rsidR="00460AB2" w:rsidRPr="00DD2BAB" w:rsidRDefault="005B7A56" w:rsidP="009874C6">
      <w:pPr>
        <w:pStyle w:val="ListParagraph"/>
        <w:widowControl w:val="0"/>
        <w:numPr>
          <w:ilvl w:val="0"/>
          <w:numId w:val="104"/>
        </w:numPr>
        <w:ind w:left="284" w:hanging="284"/>
        <w:rPr>
          <w:spacing w:val="-4"/>
        </w:rPr>
      </w:pPr>
      <w:r w:rsidRPr="00DD2BAB">
        <w:rPr>
          <w:rFonts w:eastAsia="Calibri"/>
          <w:spacing w:val="-4"/>
          <w:lang w:val="ru-RU"/>
        </w:rPr>
        <w:t>Закон о смањењу ризика од катастрофа и управљању ванредним ситуацијама (</w:t>
      </w:r>
      <w:r w:rsidR="004E2046">
        <w:rPr>
          <w:rFonts w:eastAsia="Calibri"/>
          <w:spacing w:val="-4"/>
          <w:lang w:val="ru-RU"/>
        </w:rPr>
        <w:t>„</w:t>
      </w:r>
      <w:r w:rsidRPr="00DD2BAB">
        <w:rPr>
          <w:rFonts w:eastAsia="Calibri"/>
          <w:spacing w:val="-4"/>
          <w:lang w:val="ru-RU"/>
        </w:rPr>
        <w:t>Службен</w:t>
      </w:r>
      <w:r w:rsidR="00460AB2" w:rsidRPr="00DD2BAB">
        <w:rPr>
          <w:rFonts w:eastAsia="Calibri"/>
          <w:spacing w:val="-4"/>
          <w:lang w:val="ru-RU"/>
        </w:rPr>
        <w:t>и гласник РС</w:t>
      </w:r>
      <w:r w:rsidR="004E2046">
        <w:rPr>
          <w:rFonts w:eastAsia="Calibri"/>
          <w:spacing w:val="-4"/>
          <w:lang w:val="ru-RU"/>
        </w:rPr>
        <w:t>“</w:t>
      </w:r>
      <w:r w:rsidR="00460AB2" w:rsidRPr="00DD2BAB">
        <w:rPr>
          <w:rFonts w:eastAsia="Calibri"/>
          <w:spacing w:val="-4"/>
          <w:lang w:val="ru-RU"/>
        </w:rPr>
        <w:t>, број 87/18) и др,</w:t>
      </w:r>
    </w:p>
    <w:p w14:paraId="6188983E" w14:textId="20A59D19" w:rsidR="00C60970" w:rsidRPr="00DD2BAB" w:rsidRDefault="00C60970" w:rsidP="009874C6">
      <w:pPr>
        <w:pStyle w:val="ListParagraph"/>
        <w:widowControl w:val="0"/>
        <w:numPr>
          <w:ilvl w:val="0"/>
          <w:numId w:val="104"/>
        </w:numPr>
        <w:ind w:left="284" w:hanging="284"/>
        <w:rPr>
          <w:spacing w:val="-4"/>
        </w:rPr>
      </w:pPr>
      <w:r w:rsidRPr="00DD2BAB">
        <w:rPr>
          <w:spacing w:val="-4"/>
        </w:rPr>
        <w:t>као и други законски и подзаконски акти који на директан или индиректан начин регулишу ову област.</w:t>
      </w:r>
    </w:p>
    <w:p w14:paraId="61889840" w14:textId="77777777" w:rsidR="00C60970" w:rsidRPr="00DD2BAB" w:rsidRDefault="00C60970" w:rsidP="00C60970">
      <w:pPr>
        <w:jc w:val="both"/>
        <w:rPr>
          <w:lang w:val="sr-Cyrl-RS"/>
        </w:rPr>
      </w:pPr>
    </w:p>
    <w:p w14:paraId="2F81C2B8" w14:textId="77777777" w:rsidR="00577EE9" w:rsidRPr="00577EE9" w:rsidRDefault="00577EE9" w:rsidP="00C60970">
      <w:pPr>
        <w:jc w:val="both"/>
        <w:rPr>
          <w:color w:val="FF0000"/>
          <w:szCs w:val="20"/>
          <w:lang w:val="sr-Cyrl-RS"/>
        </w:rPr>
      </w:pPr>
    </w:p>
    <w:p w14:paraId="61889841" w14:textId="1C3F1502" w:rsidR="00C60970" w:rsidRPr="005B7A56" w:rsidRDefault="00E46262" w:rsidP="00122C92">
      <w:pPr>
        <w:pStyle w:val="2"/>
        <w:rPr>
          <w:lang w:val="sr-Latn-CS"/>
        </w:rPr>
      </w:pPr>
      <w:bookmarkStart w:id="25" w:name="_Toc97121368"/>
      <w:bookmarkStart w:id="26" w:name="_Toc97280465"/>
      <w:r>
        <w:rPr>
          <w:lang w:val="sr-Cyrl-RS"/>
        </w:rPr>
        <w:t>2</w:t>
      </w:r>
      <w:r w:rsidR="000A357F" w:rsidRPr="005B7A56">
        <w:t>.</w:t>
      </w:r>
      <w:r w:rsidR="000A357F">
        <w:rPr>
          <w:lang w:val="sr-Cyrl-RS"/>
        </w:rPr>
        <w:t>2</w:t>
      </w:r>
      <w:r w:rsidR="000A357F" w:rsidRPr="005B7A56">
        <w:t>. ПЛАНСКИ ОСНОВ, ПРОЦЕДУРА И ПОСТУПЦИ ИЗРАДЕ РПП АПВ</w:t>
      </w:r>
      <w:bookmarkEnd w:id="25"/>
      <w:bookmarkEnd w:id="26"/>
      <w:r w:rsidR="000A357F" w:rsidRPr="005B7A56">
        <w:t xml:space="preserve"> </w:t>
      </w:r>
    </w:p>
    <w:p w14:paraId="61889842" w14:textId="77777777" w:rsidR="00C60970" w:rsidRPr="005B7A56" w:rsidRDefault="00C60970" w:rsidP="00C60970">
      <w:pPr>
        <w:jc w:val="both"/>
        <w:rPr>
          <w:szCs w:val="20"/>
          <w:lang w:val="sr-Latn-CS"/>
        </w:rPr>
      </w:pPr>
    </w:p>
    <w:bookmarkEnd w:id="1"/>
    <w:bookmarkEnd w:id="2"/>
    <w:bookmarkEnd w:id="3"/>
    <w:bookmarkEnd w:id="4"/>
    <w:p w14:paraId="61889843" w14:textId="40FC9A13" w:rsidR="00C60970" w:rsidRPr="00145B2D" w:rsidRDefault="00C60970" w:rsidP="00C60970">
      <w:pPr>
        <w:jc w:val="both"/>
        <w:rPr>
          <w:rFonts w:eastAsia="Calibri" w:cs="Arial"/>
          <w:szCs w:val="20"/>
          <w:lang w:val="en-GB"/>
        </w:rPr>
      </w:pPr>
      <w:r w:rsidRPr="00145B2D">
        <w:rPr>
          <w:rFonts w:eastAsia="Calibri" w:cs="Arial"/>
          <w:szCs w:val="20"/>
          <w:lang w:val="en-GB"/>
        </w:rPr>
        <w:t xml:space="preserve">Подручје за које се доноси </w:t>
      </w:r>
      <w:r w:rsidRPr="00145B2D">
        <w:rPr>
          <w:szCs w:val="20"/>
        </w:rPr>
        <w:t>РПП АПВ</w:t>
      </w:r>
      <w:r w:rsidRPr="00145B2D">
        <w:rPr>
          <w:rFonts w:eastAsia="Calibri" w:cs="Arial"/>
          <w:szCs w:val="20"/>
          <w:lang w:val="en-GB"/>
        </w:rPr>
        <w:t xml:space="preserve"> обухвата територију Аутономне </w:t>
      </w:r>
      <w:r w:rsidR="00F24C86">
        <w:rPr>
          <w:rFonts w:eastAsia="Calibri" w:cs="Arial"/>
          <w:szCs w:val="20"/>
          <w:lang w:val="sr-Cyrl-RS"/>
        </w:rPr>
        <w:t>п</w:t>
      </w:r>
      <w:r w:rsidRPr="00145B2D">
        <w:rPr>
          <w:rFonts w:eastAsia="Calibri" w:cs="Arial"/>
          <w:szCs w:val="20"/>
          <w:lang w:val="en-GB"/>
        </w:rPr>
        <w:t>окрајине Војводине коју чине територије јединица локалних самоуправа у њеним географским областима (Бачка, Банат и Срем).</w:t>
      </w:r>
    </w:p>
    <w:p w14:paraId="61889844" w14:textId="77777777" w:rsidR="00C60970" w:rsidRPr="00145B2D" w:rsidRDefault="00C60970" w:rsidP="00C60970">
      <w:pPr>
        <w:jc w:val="both"/>
        <w:rPr>
          <w:rFonts w:eastAsia="Calibri" w:cs="Arial"/>
          <w:szCs w:val="20"/>
          <w:lang w:val="en-GB"/>
        </w:rPr>
      </w:pPr>
    </w:p>
    <w:p w14:paraId="61889845" w14:textId="277CDCA8" w:rsidR="00C60970" w:rsidRPr="00145B2D" w:rsidRDefault="005B7A56" w:rsidP="005B7A56">
      <w:pPr>
        <w:pStyle w:val="Default"/>
        <w:jc w:val="both"/>
        <w:rPr>
          <w:color w:val="auto"/>
          <w:sz w:val="18"/>
          <w:lang w:val="sr-Cyrl-RS"/>
        </w:rPr>
      </w:pPr>
      <w:r w:rsidRPr="00145B2D">
        <w:rPr>
          <w:color w:val="auto"/>
          <w:sz w:val="18"/>
          <w:lang w:val="sr-Cyrl-RS"/>
        </w:rPr>
        <w:t>Изради РПП АПВ приступило се на основу Покрајинске скупштинске одлуке о изради Регионалног просторног плана Аутономне покрајине Војводине 2021-2035. године (</w:t>
      </w:r>
      <w:r w:rsidR="004E2046">
        <w:rPr>
          <w:color w:val="auto"/>
          <w:sz w:val="18"/>
          <w:lang w:val="sr-Cyrl-RS"/>
        </w:rPr>
        <w:t>„</w:t>
      </w:r>
      <w:r w:rsidRPr="00145B2D">
        <w:rPr>
          <w:color w:val="auto"/>
          <w:sz w:val="18"/>
          <w:lang w:val="sr-Cyrl-RS"/>
        </w:rPr>
        <w:t>Службени лист АПВ</w:t>
      </w:r>
      <w:r w:rsidR="004E2046">
        <w:rPr>
          <w:color w:val="auto"/>
          <w:sz w:val="18"/>
          <w:lang w:val="sr-Cyrl-RS"/>
        </w:rPr>
        <w:t>“</w:t>
      </w:r>
      <w:r w:rsidRPr="00145B2D">
        <w:rPr>
          <w:color w:val="auto"/>
          <w:sz w:val="18"/>
          <w:lang w:val="sr-Cyrl-RS"/>
        </w:rPr>
        <w:t>, број 12/20).</w:t>
      </w:r>
      <w:r w:rsidRPr="00145B2D">
        <w:rPr>
          <w:color w:val="auto"/>
          <w:sz w:val="18"/>
          <w:szCs w:val="20"/>
          <w:lang w:val="sr-Cyrl-RS"/>
        </w:rPr>
        <w:t xml:space="preserve"> Саставни део </w:t>
      </w:r>
      <w:r w:rsidRPr="00145B2D">
        <w:rPr>
          <w:color w:val="auto"/>
          <w:sz w:val="18"/>
          <w:lang w:val="sr-Cyrl-RS"/>
        </w:rPr>
        <w:t>РПП АПВ</w:t>
      </w:r>
      <w:r w:rsidRPr="00145B2D">
        <w:rPr>
          <w:color w:val="auto"/>
          <w:sz w:val="18"/>
          <w:szCs w:val="20"/>
          <w:lang w:val="sr-Cyrl-RS"/>
        </w:rPr>
        <w:t xml:space="preserve"> чини Стратешка процена утицаја </w:t>
      </w:r>
      <w:r w:rsidRPr="00145B2D">
        <w:rPr>
          <w:color w:val="auto"/>
          <w:sz w:val="18"/>
          <w:lang w:val="sr-Cyrl-RS"/>
        </w:rPr>
        <w:t>РПП АПВ</w:t>
      </w:r>
      <w:r w:rsidRPr="00145B2D">
        <w:rPr>
          <w:color w:val="auto"/>
          <w:sz w:val="18"/>
          <w:szCs w:val="20"/>
          <w:lang w:val="sr-Cyrl-RS"/>
        </w:rPr>
        <w:t xml:space="preserve"> на животну средину, којој се приступило на основу Одлуке о изради Стратешке процен</w:t>
      </w:r>
      <w:r w:rsidRPr="00145B2D">
        <w:rPr>
          <w:color w:val="auto"/>
          <w:sz w:val="18"/>
          <w:lang w:val="sr-Cyrl-RS"/>
        </w:rPr>
        <w:t>e</w:t>
      </w:r>
      <w:r w:rsidRPr="00145B2D">
        <w:rPr>
          <w:color w:val="auto"/>
          <w:sz w:val="18"/>
          <w:szCs w:val="20"/>
          <w:lang w:val="sr-Cyrl-RS"/>
        </w:rPr>
        <w:t xml:space="preserve"> утицаја</w:t>
      </w:r>
      <w:r w:rsidRPr="00145B2D">
        <w:rPr>
          <w:color w:val="auto"/>
          <w:sz w:val="18"/>
          <w:lang w:val="sr-Cyrl-RS"/>
        </w:rPr>
        <w:t xml:space="preserve"> Регионалног просторног плана Аутономне покрајине Војводине 2021-2035. године</w:t>
      </w:r>
      <w:r w:rsidRPr="00145B2D">
        <w:rPr>
          <w:color w:val="auto"/>
          <w:sz w:val="18"/>
          <w:szCs w:val="20"/>
          <w:lang w:val="sr-Cyrl-RS"/>
        </w:rPr>
        <w:t xml:space="preserve"> </w:t>
      </w:r>
      <w:r w:rsidRPr="00145B2D">
        <w:rPr>
          <w:color w:val="auto"/>
          <w:sz w:val="18"/>
          <w:lang w:val="sr-Cyrl-RS"/>
        </w:rPr>
        <w:t>(</w:t>
      </w:r>
      <w:r w:rsidR="004E2046">
        <w:rPr>
          <w:color w:val="auto"/>
          <w:sz w:val="18"/>
          <w:lang w:val="sr-Cyrl-RS"/>
        </w:rPr>
        <w:t>„</w:t>
      </w:r>
      <w:r w:rsidRPr="00145B2D">
        <w:rPr>
          <w:color w:val="auto"/>
          <w:sz w:val="18"/>
          <w:lang w:val="sr-Cyrl-RS"/>
        </w:rPr>
        <w:t>Службени лист АПВ</w:t>
      </w:r>
      <w:r w:rsidR="004E2046">
        <w:rPr>
          <w:color w:val="auto"/>
          <w:sz w:val="18"/>
          <w:lang w:val="sr-Cyrl-RS"/>
        </w:rPr>
        <w:t>“</w:t>
      </w:r>
      <w:r w:rsidRPr="00145B2D">
        <w:rPr>
          <w:color w:val="auto"/>
          <w:sz w:val="18"/>
          <w:lang w:val="sr-Cyrl-RS"/>
        </w:rPr>
        <w:t xml:space="preserve">, број 12/20), </w:t>
      </w:r>
      <w:r w:rsidR="00C60970" w:rsidRPr="00145B2D">
        <w:rPr>
          <w:color w:val="auto"/>
          <w:sz w:val="18"/>
          <w:lang w:val="sr-Cyrl-RS"/>
        </w:rPr>
        <w:t xml:space="preserve">а за Обрађивача РПП АПВ одређено је Јавно предузеће за просторно и урбанистичко планирање и пројектовање </w:t>
      </w:r>
      <w:r w:rsidR="004E2046">
        <w:rPr>
          <w:color w:val="auto"/>
          <w:sz w:val="18"/>
          <w:lang w:val="sr-Cyrl-RS"/>
        </w:rPr>
        <w:t>„</w:t>
      </w:r>
      <w:r w:rsidR="00C60970" w:rsidRPr="00145B2D">
        <w:rPr>
          <w:color w:val="auto"/>
          <w:sz w:val="18"/>
          <w:lang w:val="sr-Cyrl-RS"/>
        </w:rPr>
        <w:t>Завод за у</w:t>
      </w:r>
      <w:r w:rsidRPr="00145B2D">
        <w:rPr>
          <w:color w:val="auto"/>
          <w:sz w:val="18"/>
          <w:lang w:val="sr-Cyrl-RS"/>
        </w:rPr>
        <w:t>рбанизам Војводине</w:t>
      </w:r>
      <w:r w:rsidR="004E2046">
        <w:rPr>
          <w:color w:val="auto"/>
          <w:sz w:val="18"/>
          <w:lang w:val="sr-Cyrl-RS"/>
        </w:rPr>
        <w:t>“</w:t>
      </w:r>
      <w:r w:rsidRPr="00145B2D">
        <w:rPr>
          <w:color w:val="auto"/>
          <w:sz w:val="18"/>
          <w:lang w:val="sr-Cyrl-RS"/>
        </w:rPr>
        <w:t>, Нови Сад.</w:t>
      </w:r>
    </w:p>
    <w:p w14:paraId="61889846" w14:textId="77777777" w:rsidR="00C60970" w:rsidRPr="00A53FA8" w:rsidRDefault="00C60970" w:rsidP="00C60970">
      <w:pPr>
        <w:jc w:val="both"/>
      </w:pPr>
    </w:p>
    <w:p w14:paraId="61889848" w14:textId="6CEEA114" w:rsidR="00C60970" w:rsidRPr="00145B2D" w:rsidRDefault="00C60970" w:rsidP="00C60970">
      <w:pPr>
        <w:jc w:val="both"/>
        <w:rPr>
          <w:rFonts w:cs="Verdana"/>
          <w:lang w:val="sr-Cyrl-RS"/>
        </w:rPr>
      </w:pPr>
      <w:r w:rsidRPr="00145B2D">
        <w:rPr>
          <w:rFonts w:cs="Verdana"/>
          <w:lang w:val="sr-Cyrl-RS"/>
        </w:rPr>
        <w:t>Временски хоризонт РПП АПВ усаглашен је са ПП РС, тако да су за дугорочне основе организације, уређења, коришћења и заштите простора АП Војводине, у циљу усаглашавања економског и социјалног развоја са природним, еколошким и културним потенцијалима и ограничењима, прописане смернице за спровођење и даљу разраду  до 20</w:t>
      </w:r>
      <w:r w:rsidR="005B7A56" w:rsidRPr="00145B2D">
        <w:rPr>
          <w:rFonts w:cs="Verdana"/>
          <w:lang w:val="sr-Cyrl-RS"/>
        </w:rPr>
        <w:t>35</w:t>
      </w:r>
      <w:r w:rsidRPr="00145B2D">
        <w:rPr>
          <w:rFonts w:cs="Verdana"/>
          <w:lang w:val="sr-Cyrl-RS"/>
        </w:rPr>
        <w:t>. године.</w:t>
      </w:r>
    </w:p>
    <w:p w14:paraId="61889849" w14:textId="77777777" w:rsidR="00C60970" w:rsidRPr="00145B2D" w:rsidRDefault="00C60970" w:rsidP="00C60970">
      <w:pPr>
        <w:jc w:val="both"/>
        <w:rPr>
          <w:b/>
          <w:szCs w:val="20"/>
        </w:rPr>
      </w:pPr>
    </w:p>
    <w:p w14:paraId="15B1BE17" w14:textId="632D67CA" w:rsidR="003B5809" w:rsidRDefault="00C60970" w:rsidP="00C60970">
      <w:pPr>
        <w:jc w:val="both"/>
        <w:rPr>
          <w:rFonts w:eastAsia="Calibri"/>
          <w:szCs w:val="20"/>
          <w:lang w:val="sr-Cyrl-RS"/>
        </w:rPr>
      </w:pPr>
      <w:r w:rsidRPr="00145B2D">
        <w:rPr>
          <w:rFonts w:eastAsia="Calibri"/>
          <w:szCs w:val="20"/>
        </w:rPr>
        <w:t xml:space="preserve">Као прва фаза </w:t>
      </w:r>
      <w:r w:rsidRPr="00145B2D">
        <w:rPr>
          <w:szCs w:val="20"/>
        </w:rPr>
        <w:t>РПП АПВ</w:t>
      </w:r>
      <w:r w:rsidR="002E2290" w:rsidRPr="00145B2D">
        <w:rPr>
          <w:szCs w:val="20"/>
          <w:lang w:val="sr-Cyrl-RS"/>
        </w:rPr>
        <w:t>, на основу члана 45а Закона о планирању и изградњи (</w:t>
      </w:r>
      <w:r w:rsidR="004E2046">
        <w:rPr>
          <w:szCs w:val="20"/>
          <w:lang w:val="sr-Cyrl-RS"/>
        </w:rPr>
        <w:t>„</w:t>
      </w:r>
      <w:r w:rsidR="002E2290" w:rsidRPr="00145B2D">
        <w:rPr>
          <w:szCs w:val="20"/>
          <w:lang w:val="sr-Cyrl-RS"/>
        </w:rPr>
        <w:t>Службени гласник РС</w:t>
      </w:r>
      <w:r w:rsidR="004E2046">
        <w:rPr>
          <w:szCs w:val="20"/>
          <w:lang w:val="sr-Cyrl-RS"/>
        </w:rPr>
        <w:t>“</w:t>
      </w:r>
      <w:r w:rsidR="002E2290" w:rsidRPr="00145B2D">
        <w:rPr>
          <w:szCs w:val="20"/>
          <w:lang w:val="sr-Cyrl-RS"/>
        </w:rPr>
        <w:t>, број 72/</w:t>
      </w:r>
      <w:r w:rsidR="00577EE9" w:rsidRPr="00145B2D">
        <w:rPr>
          <w:szCs w:val="20"/>
          <w:lang w:val="sr-Cyrl-RS"/>
        </w:rPr>
        <w:t>09</w:t>
      </w:r>
      <w:r w:rsidR="002E2290" w:rsidRPr="00145B2D">
        <w:rPr>
          <w:szCs w:val="20"/>
          <w:lang w:val="sr-Cyrl-RS"/>
        </w:rPr>
        <w:t>, 81/</w:t>
      </w:r>
      <w:r w:rsidR="00577EE9" w:rsidRPr="00145B2D">
        <w:rPr>
          <w:szCs w:val="20"/>
          <w:lang w:val="sr-Cyrl-RS"/>
        </w:rPr>
        <w:t>09</w:t>
      </w:r>
      <w:r w:rsidR="002E2290" w:rsidRPr="00145B2D">
        <w:rPr>
          <w:szCs w:val="20"/>
          <w:lang w:val="sr-Cyrl-RS"/>
        </w:rPr>
        <w:t>-исправка, 64/</w:t>
      </w:r>
      <w:r w:rsidR="00577EE9" w:rsidRPr="00145B2D">
        <w:rPr>
          <w:szCs w:val="20"/>
          <w:lang w:val="sr-Cyrl-RS"/>
        </w:rPr>
        <w:t>10</w:t>
      </w:r>
      <w:r w:rsidR="002E2290" w:rsidRPr="00145B2D">
        <w:rPr>
          <w:szCs w:val="20"/>
          <w:lang w:val="sr-Cyrl-RS"/>
        </w:rPr>
        <w:t>-одлука УС, 24/</w:t>
      </w:r>
      <w:r w:rsidR="00577EE9" w:rsidRPr="00145B2D">
        <w:rPr>
          <w:szCs w:val="20"/>
          <w:lang w:val="sr-Cyrl-RS"/>
        </w:rPr>
        <w:t>11</w:t>
      </w:r>
      <w:r w:rsidR="002E2290" w:rsidRPr="00145B2D">
        <w:rPr>
          <w:szCs w:val="20"/>
          <w:lang w:val="sr-Cyrl-RS"/>
        </w:rPr>
        <w:t>, 121/</w:t>
      </w:r>
      <w:r w:rsidR="00577EE9" w:rsidRPr="00145B2D">
        <w:rPr>
          <w:szCs w:val="20"/>
          <w:lang w:val="sr-Cyrl-RS"/>
        </w:rPr>
        <w:t>12</w:t>
      </w:r>
      <w:r w:rsidR="002E2290" w:rsidRPr="00145B2D">
        <w:rPr>
          <w:szCs w:val="20"/>
          <w:lang w:val="sr-Cyrl-RS"/>
        </w:rPr>
        <w:t>, 42/13-одлука УС и 98/</w:t>
      </w:r>
      <w:r w:rsidR="00577EE9" w:rsidRPr="00145B2D">
        <w:rPr>
          <w:szCs w:val="20"/>
          <w:lang w:val="sr-Cyrl-RS"/>
        </w:rPr>
        <w:t>13</w:t>
      </w:r>
      <w:r w:rsidR="002E2290" w:rsidRPr="00145B2D">
        <w:rPr>
          <w:szCs w:val="20"/>
          <w:lang w:val="sr-Cyrl-RS"/>
        </w:rPr>
        <w:t>-одлука УС, 132/</w:t>
      </w:r>
      <w:r w:rsidR="00577EE9" w:rsidRPr="00145B2D">
        <w:rPr>
          <w:szCs w:val="20"/>
          <w:lang w:val="sr-Cyrl-RS"/>
        </w:rPr>
        <w:t>14</w:t>
      </w:r>
      <w:r w:rsidR="002E2290" w:rsidRPr="00145B2D">
        <w:rPr>
          <w:szCs w:val="20"/>
          <w:lang w:val="sr-Cyrl-RS"/>
        </w:rPr>
        <w:t>, 145/</w:t>
      </w:r>
      <w:r w:rsidR="00577EE9" w:rsidRPr="00145B2D">
        <w:rPr>
          <w:szCs w:val="20"/>
          <w:lang w:val="sr-Cyrl-RS"/>
        </w:rPr>
        <w:t>14</w:t>
      </w:r>
      <w:r w:rsidR="002E2290" w:rsidRPr="00145B2D">
        <w:rPr>
          <w:szCs w:val="20"/>
          <w:lang w:val="sr-Cyrl-RS"/>
        </w:rPr>
        <w:t>, 83/</w:t>
      </w:r>
      <w:r w:rsidR="00577EE9" w:rsidRPr="00145B2D">
        <w:rPr>
          <w:szCs w:val="20"/>
          <w:lang w:val="sr-Cyrl-RS"/>
        </w:rPr>
        <w:t>18</w:t>
      </w:r>
      <w:r w:rsidR="002E2290" w:rsidRPr="00145B2D">
        <w:rPr>
          <w:szCs w:val="20"/>
          <w:lang w:val="sr-Cyrl-RS"/>
        </w:rPr>
        <w:t>, 31/</w:t>
      </w:r>
      <w:r w:rsidR="00577EE9" w:rsidRPr="00145B2D">
        <w:rPr>
          <w:szCs w:val="20"/>
          <w:lang w:val="sr-Cyrl-RS"/>
        </w:rPr>
        <w:t>19</w:t>
      </w:r>
      <w:r w:rsidR="002E2290" w:rsidRPr="00145B2D">
        <w:rPr>
          <w:szCs w:val="20"/>
          <w:lang w:val="sr-Cyrl-RS"/>
        </w:rPr>
        <w:t>, 37/</w:t>
      </w:r>
      <w:r w:rsidR="00577EE9" w:rsidRPr="00145B2D">
        <w:rPr>
          <w:szCs w:val="20"/>
          <w:lang w:val="sr-Cyrl-RS"/>
        </w:rPr>
        <w:t>19</w:t>
      </w:r>
      <w:r w:rsidR="002E2290" w:rsidRPr="00145B2D">
        <w:rPr>
          <w:szCs w:val="20"/>
          <w:lang w:val="sr-Cyrl-RS"/>
        </w:rPr>
        <w:t>-др. закон</w:t>
      </w:r>
      <w:r w:rsidR="000B0C6B">
        <w:rPr>
          <w:szCs w:val="20"/>
          <w:lang w:val="sr-Cyrl-RS"/>
        </w:rPr>
        <w:t>,</w:t>
      </w:r>
      <w:r w:rsidR="002E2290" w:rsidRPr="00145B2D">
        <w:rPr>
          <w:szCs w:val="20"/>
          <w:lang w:val="sr-Cyrl-RS"/>
        </w:rPr>
        <w:t xml:space="preserve"> 9/20</w:t>
      </w:r>
      <w:r w:rsidR="000B0C6B">
        <w:rPr>
          <w:szCs w:val="20"/>
          <w:lang w:val="sr-Cyrl-RS"/>
        </w:rPr>
        <w:t xml:space="preserve"> и 52/21</w:t>
      </w:r>
      <w:r w:rsidR="002E2290" w:rsidRPr="00145B2D">
        <w:rPr>
          <w:szCs w:val="20"/>
          <w:lang w:val="sr-Cyrl-RS"/>
        </w:rPr>
        <w:t>) и чланова 37-43. Правилника о садржини, начину и поступку израде докумената просторног и урбанистичког планирања (</w:t>
      </w:r>
      <w:r w:rsidR="004E2046">
        <w:rPr>
          <w:szCs w:val="20"/>
          <w:lang w:val="sr-Cyrl-RS"/>
        </w:rPr>
        <w:t>„</w:t>
      </w:r>
      <w:r w:rsidR="002E2290" w:rsidRPr="00145B2D">
        <w:rPr>
          <w:szCs w:val="20"/>
          <w:lang w:val="sr-Cyrl-RS"/>
        </w:rPr>
        <w:t>Службени гласник РС</w:t>
      </w:r>
      <w:r w:rsidR="004E2046">
        <w:rPr>
          <w:szCs w:val="20"/>
          <w:lang w:val="sr-Cyrl-RS"/>
        </w:rPr>
        <w:t>“</w:t>
      </w:r>
      <w:r w:rsidR="002E2290" w:rsidRPr="00145B2D">
        <w:rPr>
          <w:szCs w:val="20"/>
          <w:lang w:val="sr-Cyrl-RS"/>
        </w:rPr>
        <w:t>, број 32/19), припремљен је материјал за израду РПП АПВ 2021-2035. године и упућен је на рани јавни увид.</w:t>
      </w:r>
      <w:r w:rsidRPr="00145B2D">
        <w:rPr>
          <w:rFonts w:eastAsia="Calibri"/>
          <w:szCs w:val="20"/>
        </w:rPr>
        <w:t xml:space="preserve"> </w:t>
      </w:r>
      <w:r w:rsidR="002730F0" w:rsidRPr="00145B2D">
        <w:rPr>
          <w:rFonts w:eastAsia="Calibri"/>
          <w:szCs w:val="20"/>
          <w:lang w:val="sr-Cyrl-RS"/>
        </w:rPr>
        <w:t xml:space="preserve">Материјал је садржао текстуални део и графичке прилоге (Граф. прилог 1 – </w:t>
      </w:r>
      <w:r w:rsidR="004E2046">
        <w:rPr>
          <w:rFonts w:eastAsia="Calibri"/>
          <w:szCs w:val="20"/>
          <w:lang w:val="sr-Cyrl-RS"/>
        </w:rPr>
        <w:t>„</w:t>
      </w:r>
      <w:r w:rsidR="002730F0" w:rsidRPr="00145B2D">
        <w:rPr>
          <w:rFonts w:eastAsia="Calibri"/>
          <w:szCs w:val="20"/>
          <w:lang w:val="sr-Cyrl-RS"/>
        </w:rPr>
        <w:t>Преглед основних намена површина</w:t>
      </w:r>
      <w:r w:rsidR="004E2046">
        <w:rPr>
          <w:rFonts w:eastAsia="Calibri"/>
          <w:szCs w:val="20"/>
          <w:lang w:val="sr-Cyrl-RS"/>
        </w:rPr>
        <w:t>“</w:t>
      </w:r>
      <w:r w:rsidR="002730F0" w:rsidRPr="00145B2D">
        <w:rPr>
          <w:rFonts w:eastAsia="Calibri"/>
          <w:szCs w:val="20"/>
          <w:lang w:val="sr-Cyrl-RS"/>
        </w:rPr>
        <w:t xml:space="preserve"> у размери 1:250 000 и Графички прилог 2 – </w:t>
      </w:r>
      <w:r w:rsidR="004E2046">
        <w:rPr>
          <w:rFonts w:eastAsia="Calibri"/>
          <w:szCs w:val="20"/>
          <w:lang w:val="sr-Cyrl-RS"/>
        </w:rPr>
        <w:t>„</w:t>
      </w:r>
      <w:r w:rsidR="002730F0" w:rsidRPr="00145B2D">
        <w:rPr>
          <w:rFonts w:eastAsia="Calibri"/>
          <w:szCs w:val="20"/>
          <w:lang w:val="sr-Cyrl-RS"/>
        </w:rPr>
        <w:t>Мрежа урбаних центара са подручјима под режимима заштите</w:t>
      </w:r>
      <w:r w:rsidR="004E2046">
        <w:rPr>
          <w:rFonts w:eastAsia="Calibri"/>
          <w:szCs w:val="20"/>
          <w:lang w:val="sr-Cyrl-RS"/>
        </w:rPr>
        <w:t>“</w:t>
      </w:r>
      <w:r w:rsidR="002730F0" w:rsidRPr="00145B2D">
        <w:rPr>
          <w:rFonts w:eastAsia="Calibri"/>
          <w:szCs w:val="20"/>
          <w:lang w:val="sr-Cyrl-RS"/>
        </w:rPr>
        <w:t xml:space="preserve"> у размери 1:250 000) и био је изложен на р</w:t>
      </w:r>
      <w:r w:rsidR="002E2290" w:rsidRPr="00145B2D">
        <w:rPr>
          <w:rFonts w:eastAsia="Calibri"/>
          <w:szCs w:val="20"/>
          <w:lang w:val="sr-Cyrl-RS"/>
        </w:rPr>
        <w:t>ани јавни увид</w:t>
      </w:r>
      <w:r w:rsidR="002730F0" w:rsidRPr="00145B2D">
        <w:rPr>
          <w:rFonts w:eastAsia="Calibri"/>
          <w:szCs w:val="20"/>
          <w:lang w:val="sr-Cyrl-RS"/>
        </w:rPr>
        <w:t xml:space="preserve"> заинтересованој јавности</w:t>
      </w:r>
      <w:r w:rsidR="00FA038B" w:rsidRPr="00145B2D">
        <w:rPr>
          <w:rFonts w:eastAsia="Calibri"/>
          <w:szCs w:val="20"/>
          <w:lang w:val="sr-Cyrl-RS"/>
        </w:rPr>
        <w:t xml:space="preserve"> током</w:t>
      </w:r>
      <w:r w:rsidR="002E2290" w:rsidRPr="00145B2D">
        <w:rPr>
          <w:rFonts w:eastAsia="Calibri"/>
          <w:szCs w:val="20"/>
          <w:lang w:val="sr-Cyrl-RS"/>
        </w:rPr>
        <w:t xml:space="preserve"> 15 дана, односно од 01.12.2020. до 15.12.2020. године</w:t>
      </w:r>
      <w:r w:rsidR="002730F0" w:rsidRPr="00145B2D">
        <w:rPr>
          <w:rFonts w:eastAsia="Calibri"/>
          <w:szCs w:val="20"/>
          <w:lang w:val="sr-Cyrl-RS"/>
        </w:rPr>
        <w:t xml:space="preserve">. </w:t>
      </w:r>
      <w:r w:rsidR="00975BD8" w:rsidRPr="00145B2D">
        <w:rPr>
          <w:rFonts w:eastAsia="Calibri"/>
          <w:szCs w:val="20"/>
          <w:lang w:val="sr-Cyrl-RS"/>
        </w:rPr>
        <w:t>У току трајања раног јавног увида услове и мишљења су доставили имаоци јавних овлашћења и друге институције.</w:t>
      </w:r>
      <w:r w:rsidR="00D449FF" w:rsidRPr="00145B2D">
        <w:rPr>
          <w:rFonts w:eastAsia="Calibri"/>
          <w:szCs w:val="20"/>
          <w:lang w:val="sr-Cyrl-RS"/>
        </w:rPr>
        <w:t xml:space="preserve"> </w:t>
      </w:r>
    </w:p>
    <w:p w14:paraId="6D1093CF" w14:textId="77777777" w:rsidR="003B5809" w:rsidRDefault="003B5809" w:rsidP="00C60970">
      <w:pPr>
        <w:jc w:val="both"/>
        <w:rPr>
          <w:rFonts w:eastAsia="Calibri"/>
          <w:szCs w:val="20"/>
          <w:lang w:val="sr-Cyrl-RS"/>
        </w:rPr>
      </w:pPr>
    </w:p>
    <w:p w14:paraId="30035CAB" w14:textId="77777777" w:rsidR="003B5809" w:rsidRDefault="003B5809" w:rsidP="00C60970">
      <w:pPr>
        <w:jc w:val="both"/>
        <w:rPr>
          <w:rFonts w:eastAsia="Calibri"/>
          <w:szCs w:val="20"/>
          <w:lang w:val="sr-Cyrl-RS"/>
        </w:rPr>
      </w:pPr>
    </w:p>
    <w:p w14:paraId="2C4B832A" w14:textId="5ED627C9" w:rsidR="002E2290" w:rsidRPr="00145B2D" w:rsidRDefault="00D449FF" w:rsidP="00C60970">
      <w:pPr>
        <w:jc w:val="both"/>
        <w:rPr>
          <w:rFonts w:eastAsia="Calibri"/>
          <w:szCs w:val="20"/>
        </w:rPr>
      </w:pPr>
      <w:r w:rsidRPr="00145B2D">
        <w:rPr>
          <w:rFonts w:eastAsia="Calibri"/>
          <w:szCs w:val="20"/>
          <w:lang w:val="sr-Cyrl-RS"/>
        </w:rPr>
        <w:lastRenderedPageBreak/>
        <w:t xml:space="preserve">Комисија за јавни увид </w:t>
      </w:r>
      <w:r w:rsidR="00DF44F0" w:rsidRPr="00145B2D">
        <w:rPr>
          <w:rFonts w:eastAsia="Calibri"/>
          <w:szCs w:val="20"/>
          <w:lang w:val="sr-Cyrl-RS"/>
        </w:rPr>
        <w:t xml:space="preserve">је </w:t>
      </w:r>
      <w:r w:rsidRPr="00145B2D">
        <w:rPr>
          <w:rFonts w:eastAsia="Calibri"/>
          <w:szCs w:val="20"/>
          <w:lang w:val="sr-Cyrl-RS"/>
        </w:rPr>
        <w:t>након увида у материјал за израду РПП АПВ</w:t>
      </w:r>
      <w:r w:rsidR="00DF44F0" w:rsidRPr="00145B2D">
        <w:rPr>
          <w:rFonts w:eastAsia="Calibri"/>
          <w:szCs w:val="20"/>
          <w:lang w:val="sr-Cyrl-RS"/>
        </w:rPr>
        <w:t>, констатовала да нема посебних сугестија и смерница, сагласна са сачињеним Извештајем о обављеном раном јавном увиду, упутила</w:t>
      </w:r>
      <w:r w:rsidR="00FA038B" w:rsidRPr="00145B2D">
        <w:rPr>
          <w:rFonts w:eastAsia="Calibri"/>
          <w:szCs w:val="20"/>
          <w:lang w:val="sr-Cyrl-RS"/>
        </w:rPr>
        <w:t xml:space="preserve"> је</w:t>
      </w:r>
      <w:r w:rsidR="00DF44F0" w:rsidRPr="00145B2D">
        <w:rPr>
          <w:rFonts w:eastAsia="Calibri"/>
          <w:szCs w:val="20"/>
          <w:lang w:val="sr-Cyrl-RS"/>
        </w:rPr>
        <w:t xml:space="preserve"> Обрађивача да на основу већ достављених услова и услова који ће бити достављени у року од 30 дана, у складу са законским решењима, започне израду Нацрта РПП АПВ од 2021 – 2035. године.</w:t>
      </w:r>
    </w:p>
    <w:p w14:paraId="0B89C802" w14:textId="77777777" w:rsidR="002E2290" w:rsidRPr="00145B2D" w:rsidRDefault="002E2290" w:rsidP="00C60970">
      <w:pPr>
        <w:jc w:val="both"/>
        <w:rPr>
          <w:rFonts w:eastAsia="Calibri"/>
          <w:szCs w:val="20"/>
          <w:lang w:val="sr-Cyrl-RS"/>
        </w:rPr>
      </w:pPr>
    </w:p>
    <w:p w14:paraId="6188984A" w14:textId="16F92F2B" w:rsidR="00C60970" w:rsidRPr="00145B2D" w:rsidRDefault="00C60970" w:rsidP="00C60970">
      <w:pPr>
        <w:jc w:val="both"/>
        <w:rPr>
          <w:rFonts w:eastAsia="Calibri"/>
          <w:szCs w:val="20"/>
        </w:rPr>
      </w:pPr>
      <w:r w:rsidRPr="00145B2D">
        <w:rPr>
          <w:rFonts w:eastAsia="Calibri"/>
          <w:szCs w:val="20"/>
        </w:rPr>
        <w:t xml:space="preserve">С обзиром да је плански документ у фази Нацрта, и да је Одлука о изради Стратешке процене донета паралелно са Одлуком о изради </w:t>
      </w:r>
      <w:r w:rsidRPr="00145B2D">
        <w:rPr>
          <w:szCs w:val="20"/>
        </w:rPr>
        <w:t>РПП АПВ</w:t>
      </w:r>
      <w:r w:rsidRPr="00145B2D">
        <w:rPr>
          <w:rFonts w:eastAsia="Calibri"/>
          <w:szCs w:val="20"/>
        </w:rPr>
        <w:t>, овим је омогућено интегрисање циљева и принципа одрживог развоја у све фазе израде Плана (од почетне циљне, преко дефинисања стратешких опредељења и утврђивања планских решења), а са циљем спречавања или ограничавања негативних утицаја на животну средину, здравље људи, биодиверзитет, природна, културна и друга створена добра.</w:t>
      </w:r>
    </w:p>
    <w:p w14:paraId="6188984B" w14:textId="77777777" w:rsidR="00C60970" w:rsidRPr="00145B2D" w:rsidRDefault="00C60970" w:rsidP="00C60970">
      <w:pPr>
        <w:shd w:val="clear" w:color="auto" w:fill="FFFFFF"/>
        <w:jc w:val="both"/>
        <w:rPr>
          <w:szCs w:val="20"/>
          <w:lang w:val="ru-RU"/>
        </w:rPr>
      </w:pPr>
    </w:p>
    <w:p w14:paraId="6188984C" w14:textId="77777777" w:rsidR="00C60970" w:rsidRPr="00145B2D" w:rsidRDefault="00C60970" w:rsidP="00C60970">
      <w:pPr>
        <w:jc w:val="both"/>
        <w:rPr>
          <w:rFonts w:eastAsia="Calibri"/>
          <w:szCs w:val="20"/>
        </w:rPr>
      </w:pPr>
      <w:r w:rsidRPr="00145B2D">
        <w:rPr>
          <w:rFonts w:eastAsia="Calibri" w:cs="Arial"/>
          <w:szCs w:val="20"/>
        </w:rPr>
        <w:t>Стратешка процена</w:t>
      </w:r>
      <w:r w:rsidRPr="00145B2D">
        <w:rPr>
          <w:rFonts w:eastAsia="Calibri"/>
          <w:szCs w:val="20"/>
        </w:rPr>
        <w:t xml:space="preserve"> урађена је у складу са Законом о заштити животне средине и Законом о стратешкој процени утицаја на животну средину, као и Одлуком о изради стратешке процене утицаја Регионалног просторног плана Аутономне Покрајине Војводине на животну средину.</w:t>
      </w:r>
    </w:p>
    <w:p w14:paraId="6188984D" w14:textId="77777777" w:rsidR="00C60970" w:rsidRPr="00145B2D" w:rsidRDefault="00C60970" w:rsidP="00C60970">
      <w:pPr>
        <w:jc w:val="both"/>
        <w:rPr>
          <w:rFonts w:eastAsia="Calibri"/>
          <w:szCs w:val="20"/>
        </w:rPr>
      </w:pPr>
    </w:p>
    <w:p w14:paraId="00151592" w14:textId="77777777" w:rsidR="005B7A56" w:rsidRPr="00145B2D" w:rsidRDefault="005B7A56" w:rsidP="005B7A56">
      <w:pPr>
        <w:jc w:val="both"/>
        <w:rPr>
          <w:rFonts w:cs="Arial"/>
          <w:szCs w:val="20"/>
          <w:lang w:val="sr-Latn-RS"/>
        </w:rPr>
      </w:pPr>
      <w:r w:rsidRPr="00145B2D">
        <w:rPr>
          <w:rFonts w:cs="Arial"/>
          <w:i/>
          <w:szCs w:val="20"/>
        </w:rPr>
        <w:t xml:space="preserve">Стратешка процена утицаја планова на животну средину ради се у циљу </w:t>
      </w:r>
      <w:r w:rsidRPr="00145B2D">
        <w:rPr>
          <w:rFonts w:cs="Arial"/>
          <w:i/>
          <w:szCs w:val="20"/>
          <w:lang w:val="ru-RU"/>
        </w:rPr>
        <w:t>обезбеђивања заштите животне средине и унапређивања одрживог развоја интегрисањем основних начела заштите животне средине у поступак припреме и усвајања планова</w:t>
      </w:r>
      <w:r w:rsidRPr="00145B2D">
        <w:rPr>
          <w:rFonts w:cs="Arial"/>
          <w:i/>
          <w:szCs w:val="20"/>
        </w:rPr>
        <w:t xml:space="preserve"> и програма.</w:t>
      </w:r>
    </w:p>
    <w:p w14:paraId="43E9276E" w14:textId="77777777" w:rsidR="005B7A56" w:rsidRPr="00145B2D" w:rsidRDefault="005B7A56" w:rsidP="005B7A56">
      <w:pPr>
        <w:jc w:val="both"/>
        <w:rPr>
          <w:sz w:val="14"/>
        </w:rPr>
      </w:pPr>
    </w:p>
    <w:p w14:paraId="629A72F0" w14:textId="632332BB" w:rsidR="005B7A56" w:rsidRPr="00145B2D" w:rsidRDefault="005B7A56" w:rsidP="005B7A56">
      <w:pPr>
        <w:jc w:val="both"/>
        <w:rPr>
          <w:rFonts w:cs="Arial"/>
          <w:szCs w:val="20"/>
        </w:rPr>
      </w:pPr>
      <w:r w:rsidRPr="00145B2D">
        <w:rPr>
          <w:rFonts w:cs="Arial"/>
          <w:szCs w:val="20"/>
        </w:rPr>
        <w:t xml:space="preserve">Одредбама члана 35. Закона о заштити животне средине одређено је да се </w:t>
      </w:r>
      <w:r w:rsidR="004E2046">
        <w:rPr>
          <w:rFonts w:cs="Arial"/>
          <w:szCs w:val="20"/>
        </w:rPr>
        <w:t>„</w:t>
      </w:r>
      <w:r w:rsidRPr="00145B2D">
        <w:rPr>
          <w:rFonts w:cs="Arial"/>
          <w:szCs w:val="20"/>
          <w:lang w:val="ru-RU"/>
        </w:rPr>
        <w:t>Страте</w:t>
      </w:r>
      <w:r w:rsidRPr="00145B2D">
        <w:rPr>
          <w:rFonts w:cs="Arial"/>
          <w:szCs w:val="20"/>
        </w:rPr>
        <w:t>ш</w:t>
      </w:r>
      <w:r w:rsidRPr="00145B2D">
        <w:rPr>
          <w:rFonts w:cs="Arial"/>
          <w:szCs w:val="20"/>
          <w:lang w:val="ru-RU"/>
        </w:rPr>
        <w:t xml:space="preserve">ка процена утицаја на </w:t>
      </w:r>
      <w:r w:rsidRPr="00145B2D">
        <w:rPr>
          <w:rFonts w:cs="Arial"/>
          <w:szCs w:val="20"/>
        </w:rPr>
        <w:t>ж</w:t>
      </w:r>
      <w:r w:rsidRPr="00145B2D">
        <w:rPr>
          <w:rFonts w:cs="Arial"/>
          <w:szCs w:val="20"/>
          <w:lang w:val="ru-RU"/>
        </w:rPr>
        <w:t>ивотну средину ради за</w:t>
      </w:r>
      <w:r w:rsidRPr="00145B2D">
        <w:rPr>
          <w:rFonts w:cs="Arial"/>
          <w:szCs w:val="20"/>
          <w:lang w:val="sr-Latn-ME"/>
        </w:rPr>
        <w:t xml:space="preserve"> </w:t>
      </w:r>
      <w:r w:rsidRPr="00145B2D">
        <w:rPr>
          <w:rFonts w:cs="Arial"/>
          <w:szCs w:val="20"/>
          <w:lang w:val="ru-RU"/>
        </w:rPr>
        <w:t>планове, програме и основе у области просторног и урбанисти</w:t>
      </w:r>
      <w:r w:rsidRPr="00145B2D">
        <w:rPr>
          <w:rFonts w:cs="Arial"/>
          <w:szCs w:val="20"/>
        </w:rPr>
        <w:t>ч</w:t>
      </w:r>
      <w:r w:rsidRPr="00145B2D">
        <w:rPr>
          <w:rFonts w:cs="Arial"/>
          <w:szCs w:val="20"/>
          <w:lang w:val="ru-RU"/>
        </w:rPr>
        <w:t>ког планира</w:t>
      </w:r>
      <w:r w:rsidRPr="00145B2D">
        <w:rPr>
          <w:rFonts w:cs="Arial"/>
          <w:szCs w:val="20"/>
        </w:rPr>
        <w:t>њ</w:t>
      </w:r>
      <w:r w:rsidRPr="00145B2D">
        <w:rPr>
          <w:rFonts w:cs="Arial"/>
          <w:szCs w:val="20"/>
          <w:lang w:val="ru-RU"/>
        </w:rPr>
        <w:t>а или кори</w:t>
      </w:r>
      <w:r w:rsidRPr="00145B2D">
        <w:rPr>
          <w:rFonts w:cs="Arial"/>
          <w:szCs w:val="20"/>
        </w:rPr>
        <w:t>шћ</w:t>
      </w:r>
      <w:r w:rsidRPr="00145B2D">
        <w:rPr>
          <w:rFonts w:cs="Arial"/>
          <w:szCs w:val="20"/>
          <w:lang w:val="ru-RU"/>
        </w:rPr>
        <w:t>е</w:t>
      </w:r>
      <w:r w:rsidRPr="00145B2D">
        <w:rPr>
          <w:rFonts w:cs="Arial"/>
          <w:szCs w:val="20"/>
        </w:rPr>
        <w:t>њ</w:t>
      </w:r>
      <w:r w:rsidRPr="00145B2D">
        <w:rPr>
          <w:rFonts w:cs="Arial"/>
          <w:szCs w:val="20"/>
          <w:lang w:val="ru-RU"/>
        </w:rPr>
        <w:t>а зем</w:t>
      </w:r>
      <w:r w:rsidRPr="00145B2D">
        <w:rPr>
          <w:rFonts w:cs="Arial"/>
          <w:szCs w:val="20"/>
        </w:rPr>
        <w:t>љ</w:t>
      </w:r>
      <w:r w:rsidRPr="00145B2D">
        <w:rPr>
          <w:rFonts w:cs="Arial"/>
          <w:szCs w:val="20"/>
          <w:lang w:val="ru-RU"/>
        </w:rPr>
        <w:t>и</w:t>
      </w:r>
      <w:r w:rsidRPr="00145B2D">
        <w:rPr>
          <w:rFonts w:cs="Arial"/>
          <w:szCs w:val="20"/>
        </w:rPr>
        <w:t>ш</w:t>
      </w:r>
      <w:r w:rsidRPr="00145B2D">
        <w:rPr>
          <w:rFonts w:cs="Arial"/>
          <w:szCs w:val="20"/>
          <w:lang w:val="ru-RU"/>
        </w:rPr>
        <w:t>та, енергетике, индустрије, саобра</w:t>
      </w:r>
      <w:r w:rsidRPr="00145B2D">
        <w:rPr>
          <w:rFonts w:cs="Arial"/>
          <w:szCs w:val="20"/>
        </w:rPr>
        <w:t>ћ</w:t>
      </w:r>
      <w:r w:rsidRPr="00145B2D">
        <w:rPr>
          <w:rFonts w:cs="Arial"/>
          <w:szCs w:val="20"/>
          <w:lang w:val="ru-RU"/>
        </w:rPr>
        <w:t>аја, управ</w:t>
      </w:r>
      <w:r w:rsidRPr="00145B2D">
        <w:rPr>
          <w:rFonts w:cs="Arial"/>
          <w:szCs w:val="20"/>
        </w:rPr>
        <w:t>љ</w:t>
      </w:r>
      <w:r w:rsidRPr="00145B2D">
        <w:rPr>
          <w:rFonts w:cs="Arial"/>
          <w:szCs w:val="20"/>
          <w:lang w:val="ru-RU"/>
        </w:rPr>
        <w:t>а</w:t>
      </w:r>
      <w:r w:rsidRPr="00145B2D">
        <w:rPr>
          <w:rFonts w:cs="Arial"/>
          <w:szCs w:val="20"/>
        </w:rPr>
        <w:t>њ</w:t>
      </w:r>
      <w:r w:rsidRPr="00145B2D">
        <w:rPr>
          <w:rFonts w:cs="Arial"/>
          <w:szCs w:val="20"/>
          <w:lang w:val="ru-RU"/>
        </w:rPr>
        <w:t>а отпадом, управ</w:t>
      </w:r>
      <w:r w:rsidRPr="00145B2D">
        <w:rPr>
          <w:rFonts w:cs="Arial"/>
          <w:szCs w:val="20"/>
        </w:rPr>
        <w:t>љ</w:t>
      </w:r>
      <w:r w:rsidRPr="00145B2D">
        <w:rPr>
          <w:rFonts w:cs="Arial"/>
          <w:szCs w:val="20"/>
          <w:lang w:val="ru-RU"/>
        </w:rPr>
        <w:t>а</w:t>
      </w:r>
      <w:r w:rsidRPr="00145B2D">
        <w:rPr>
          <w:rFonts w:cs="Arial"/>
          <w:szCs w:val="20"/>
        </w:rPr>
        <w:t>њ</w:t>
      </w:r>
      <w:r w:rsidRPr="00145B2D">
        <w:rPr>
          <w:rFonts w:cs="Arial"/>
          <w:szCs w:val="20"/>
          <w:lang w:val="ru-RU"/>
        </w:rPr>
        <w:t>а водама и друг</w:t>
      </w:r>
      <w:r w:rsidRPr="00145B2D">
        <w:rPr>
          <w:rFonts w:cs="Arial"/>
          <w:szCs w:val="20"/>
        </w:rPr>
        <w:t>их области</w:t>
      </w:r>
      <w:r w:rsidRPr="00145B2D">
        <w:rPr>
          <w:rFonts w:cs="Arial"/>
          <w:szCs w:val="20"/>
          <w:lang w:val="ru-RU"/>
        </w:rPr>
        <w:t xml:space="preserve"> и саставни је део плана, односно програма или основе</w:t>
      </w:r>
      <w:r w:rsidR="004E2046">
        <w:rPr>
          <w:rFonts w:cs="Arial"/>
          <w:szCs w:val="20"/>
        </w:rPr>
        <w:t>“</w:t>
      </w:r>
      <w:r w:rsidRPr="00145B2D">
        <w:rPr>
          <w:rFonts w:cs="Arial"/>
          <w:szCs w:val="20"/>
          <w:lang w:val="ru-RU"/>
        </w:rPr>
        <w:t>. Страте</w:t>
      </w:r>
      <w:r w:rsidRPr="00145B2D">
        <w:rPr>
          <w:rFonts w:cs="Arial"/>
          <w:szCs w:val="20"/>
        </w:rPr>
        <w:t>ш</w:t>
      </w:r>
      <w:r w:rsidRPr="00145B2D">
        <w:rPr>
          <w:rFonts w:cs="Arial"/>
          <w:szCs w:val="20"/>
          <w:lang w:val="ru-RU"/>
        </w:rPr>
        <w:t xml:space="preserve">ка процена утицаја на </w:t>
      </w:r>
      <w:r w:rsidRPr="00145B2D">
        <w:rPr>
          <w:rFonts w:cs="Arial"/>
          <w:szCs w:val="20"/>
        </w:rPr>
        <w:t>ж</w:t>
      </w:r>
      <w:r w:rsidRPr="00145B2D">
        <w:rPr>
          <w:rFonts w:cs="Arial"/>
          <w:szCs w:val="20"/>
          <w:lang w:val="ru-RU"/>
        </w:rPr>
        <w:t>ивотну средину мора бити ускла</w:t>
      </w:r>
      <w:r w:rsidRPr="00145B2D">
        <w:rPr>
          <w:rFonts w:cs="Arial"/>
          <w:szCs w:val="20"/>
        </w:rPr>
        <w:t>ђ</w:t>
      </w:r>
      <w:r w:rsidRPr="00145B2D">
        <w:rPr>
          <w:rFonts w:cs="Arial"/>
          <w:szCs w:val="20"/>
          <w:lang w:val="ru-RU"/>
        </w:rPr>
        <w:t xml:space="preserve">ена са другим проценама утицаја на </w:t>
      </w:r>
      <w:r w:rsidRPr="00145B2D">
        <w:rPr>
          <w:rFonts w:cs="Arial"/>
          <w:szCs w:val="20"/>
        </w:rPr>
        <w:t>ж</w:t>
      </w:r>
      <w:r w:rsidRPr="00145B2D">
        <w:rPr>
          <w:rFonts w:cs="Arial"/>
          <w:szCs w:val="20"/>
          <w:lang w:val="ru-RU"/>
        </w:rPr>
        <w:t>ивотну средину, као и са плановима и програмима за</w:t>
      </w:r>
      <w:r w:rsidRPr="00145B2D">
        <w:rPr>
          <w:rFonts w:cs="Arial"/>
          <w:szCs w:val="20"/>
        </w:rPr>
        <w:t>ш</w:t>
      </w:r>
      <w:r w:rsidRPr="00145B2D">
        <w:rPr>
          <w:rFonts w:cs="Arial"/>
          <w:szCs w:val="20"/>
          <w:lang w:val="ru-RU"/>
        </w:rPr>
        <w:t xml:space="preserve">тите </w:t>
      </w:r>
      <w:r w:rsidRPr="00145B2D">
        <w:rPr>
          <w:rFonts w:cs="Arial"/>
          <w:szCs w:val="20"/>
        </w:rPr>
        <w:t>ж</w:t>
      </w:r>
      <w:r w:rsidRPr="00145B2D">
        <w:rPr>
          <w:rFonts w:cs="Arial"/>
          <w:szCs w:val="20"/>
          <w:lang w:val="ru-RU"/>
        </w:rPr>
        <w:t>ивотне средине и вр</w:t>
      </w:r>
      <w:r w:rsidRPr="00145B2D">
        <w:rPr>
          <w:rFonts w:cs="Arial"/>
          <w:szCs w:val="20"/>
        </w:rPr>
        <w:t>ш</w:t>
      </w:r>
      <w:r w:rsidRPr="00145B2D">
        <w:rPr>
          <w:rFonts w:cs="Arial"/>
          <w:szCs w:val="20"/>
          <w:lang w:val="ru-RU"/>
        </w:rPr>
        <w:t>и се у складу са поступком прописаним посебним законом</w:t>
      </w:r>
      <w:r w:rsidRPr="00145B2D">
        <w:rPr>
          <w:rFonts w:cs="Arial"/>
          <w:szCs w:val="20"/>
        </w:rPr>
        <w:t>, односно, Законом о стратешкој процени утицаја на животну средину.</w:t>
      </w:r>
    </w:p>
    <w:p w14:paraId="5A384FB5" w14:textId="77777777" w:rsidR="005B7A56" w:rsidRPr="00145B2D" w:rsidRDefault="005B7A56" w:rsidP="005B7A56">
      <w:pPr>
        <w:jc w:val="both"/>
        <w:rPr>
          <w:sz w:val="14"/>
        </w:rPr>
      </w:pPr>
    </w:p>
    <w:p w14:paraId="3D56A985" w14:textId="77777777" w:rsidR="005B7A56" w:rsidRPr="00145B2D" w:rsidRDefault="005B7A56" w:rsidP="005B7A56">
      <w:pPr>
        <w:jc w:val="both"/>
        <w:rPr>
          <w:rFonts w:cs="Arial"/>
          <w:szCs w:val="20"/>
        </w:rPr>
      </w:pPr>
      <w:r w:rsidRPr="00145B2D">
        <w:rPr>
          <w:rFonts w:cs="Arial"/>
          <w:szCs w:val="20"/>
        </w:rPr>
        <w:t>На основу члана 4</w:t>
      </w:r>
      <w:r w:rsidRPr="00145B2D">
        <w:rPr>
          <w:rFonts w:cs="Arial"/>
          <w:szCs w:val="20"/>
          <w:lang w:val="ru-RU"/>
        </w:rPr>
        <w:t>.</w:t>
      </w:r>
      <w:r w:rsidRPr="00145B2D">
        <w:rPr>
          <w:rFonts w:cs="Arial"/>
          <w:szCs w:val="20"/>
        </w:rPr>
        <w:t xml:space="preserve"> Закона о стратешкој процени утицаја на животну средину, утврђују се основна начела стратешке процене, и то:</w:t>
      </w:r>
    </w:p>
    <w:p w14:paraId="40B23A31" w14:textId="77777777" w:rsidR="005B7A56" w:rsidRPr="00145B2D" w:rsidRDefault="005B7A56" w:rsidP="005B7A56">
      <w:pPr>
        <w:jc w:val="both"/>
        <w:rPr>
          <w:rFonts w:cs="Arial"/>
          <w:szCs w:val="20"/>
        </w:rPr>
      </w:pPr>
    </w:p>
    <w:p w14:paraId="106F52B4" w14:textId="77777777" w:rsidR="005B7A56" w:rsidRPr="00145B2D" w:rsidRDefault="005B7A56" w:rsidP="005B7A56">
      <w:pPr>
        <w:jc w:val="both"/>
        <w:rPr>
          <w:rFonts w:cs="Arial"/>
          <w:b/>
          <w:bCs/>
          <w:szCs w:val="20"/>
        </w:rPr>
      </w:pPr>
      <w:r w:rsidRPr="00145B2D">
        <w:rPr>
          <w:rFonts w:cs="Arial"/>
          <w:b/>
          <w:bCs/>
          <w:szCs w:val="20"/>
        </w:rPr>
        <w:t xml:space="preserve">1. Начело одрживог развоја </w:t>
      </w:r>
      <w:r w:rsidRPr="00145B2D">
        <w:rPr>
          <w:rFonts w:cs="Arial"/>
          <w:szCs w:val="20"/>
        </w:rPr>
        <w:t>– одрживи развој јесте усклађен систем техничко</w:t>
      </w:r>
      <w:r w:rsidRPr="00145B2D">
        <w:rPr>
          <w:rFonts w:cs="Arial"/>
          <w:szCs w:val="20"/>
          <w:lang w:val="sr-Cyrl-RS"/>
        </w:rPr>
        <w:t>-</w:t>
      </w:r>
      <w:r w:rsidRPr="00145B2D">
        <w:rPr>
          <w:rFonts w:cs="Arial"/>
          <w:szCs w:val="20"/>
        </w:rPr>
        <w:t>технолошких, економских и друштвених активности у укупном развоју у коме се на принципима економичности и разумности користе природне и створене вредности са циљем да се сачува и унапреди квалитет животне средине за садашње и будуће генерације. Разматрањем и укључивањем битних аспеката животне средине у припрему и усвајање одређених планова и програма и утврђивањем услова за очување вредности природних ресурса и добара, предела, биолошке разноврсности, дивљих и биљних животињских врста и аутохтоних екосистема, односно рационалним коришћењем природних ресурса доприноси се циљевима одрживог развоја.</w:t>
      </w:r>
    </w:p>
    <w:p w14:paraId="19C48242" w14:textId="77777777" w:rsidR="005B7A56" w:rsidRPr="00145B2D" w:rsidRDefault="005B7A56" w:rsidP="005B7A56">
      <w:pPr>
        <w:jc w:val="both"/>
        <w:rPr>
          <w:b/>
          <w:sz w:val="14"/>
        </w:rPr>
      </w:pPr>
    </w:p>
    <w:p w14:paraId="22C5E0AA" w14:textId="77777777" w:rsidR="005B7A56" w:rsidRPr="00145B2D" w:rsidRDefault="005B7A56" w:rsidP="005B7A56">
      <w:pPr>
        <w:jc w:val="both"/>
        <w:rPr>
          <w:rFonts w:cs="Arial"/>
          <w:b/>
          <w:bCs/>
          <w:szCs w:val="20"/>
        </w:rPr>
      </w:pPr>
      <w:r w:rsidRPr="00145B2D">
        <w:rPr>
          <w:rFonts w:cs="Arial"/>
          <w:b/>
          <w:bCs/>
          <w:szCs w:val="20"/>
        </w:rPr>
        <w:t xml:space="preserve">2. Начело интегралности </w:t>
      </w:r>
      <w:r w:rsidRPr="00145B2D">
        <w:rPr>
          <w:rFonts w:cs="Arial"/>
          <w:szCs w:val="20"/>
        </w:rPr>
        <w:t>– политика заштите животне средине која се реализује доношењем планова и програма заснива се на укључивању услова заштите животне средине, односно очувања и одрживог коришћења биолошке разноврсности у одговарајуће секторске и међусекторске планове и програме.</w:t>
      </w:r>
    </w:p>
    <w:p w14:paraId="1C48A690" w14:textId="77777777" w:rsidR="005B7A56" w:rsidRPr="00145B2D" w:rsidRDefault="005B7A56" w:rsidP="005B7A56">
      <w:pPr>
        <w:jc w:val="both"/>
        <w:rPr>
          <w:b/>
          <w:sz w:val="14"/>
        </w:rPr>
      </w:pPr>
    </w:p>
    <w:p w14:paraId="2A2A9CC2" w14:textId="77777777" w:rsidR="005B7A56" w:rsidRPr="00145B2D" w:rsidRDefault="005B7A56" w:rsidP="005B7A56">
      <w:pPr>
        <w:jc w:val="both"/>
        <w:rPr>
          <w:rFonts w:cs="Arial"/>
          <w:b/>
          <w:bCs/>
          <w:szCs w:val="20"/>
        </w:rPr>
      </w:pPr>
      <w:r w:rsidRPr="00145B2D">
        <w:rPr>
          <w:rFonts w:cs="Arial"/>
          <w:b/>
          <w:bCs/>
          <w:szCs w:val="20"/>
        </w:rPr>
        <w:t xml:space="preserve">3. Начело предострожности </w:t>
      </w:r>
      <w:r w:rsidRPr="00145B2D">
        <w:rPr>
          <w:rFonts w:cs="Arial"/>
          <w:szCs w:val="20"/>
        </w:rPr>
        <w:t>– свака активност мора бити спроведена на начин да се спрече или смање негативни утицаји одређених планова и програма на животну средину пре њиховог усвајања, обезбеди рационално коришћење природних ресурса и сведе на минимум ризик по здравље људи, животну средину и материјална добра.</w:t>
      </w:r>
    </w:p>
    <w:p w14:paraId="3FCC8C07" w14:textId="77777777" w:rsidR="005B7A56" w:rsidRPr="00145B2D" w:rsidRDefault="005B7A56" w:rsidP="005B7A56">
      <w:pPr>
        <w:jc w:val="both"/>
        <w:rPr>
          <w:b/>
          <w:sz w:val="14"/>
        </w:rPr>
      </w:pPr>
    </w:p>
    <w:p w14:paraId="2524C24F" w14:textId="77777777" w:rsidR="005B7A56" w:rsidRPr="00145B2D" w:rsidRDefault="005B7A56" w:rsidP="005B7A56">
      <w:pPr>
        <w:jc w:val="both"/>
        <w:rPr>
          <w:rFonts w:cs="Arial"/>
          <w:b/>
          <w:bCs/>
          <w:szCs w:val="20"/>
        </w:rPr>
      </w:pPr>
      <w:r w:rsidRPr="00145B2D">
        <w:rPr>
          <w:rFonts w:cs="Arial"/>
          <w:b/>
          <w:bCs/>
          <w:szCs w:val="20"/>
        </w:rPr>
        <w:t xml:space="preserve">4. Начело хијерархије и координације </w:t>
      </w:r>
      <w:r w:rsidRPr="00145B2D">
        <w:rPr>
          <w:rFonts w:cs="Arial"/>
          <w:szCs w:val="20"/>
        </w:rPr>
        <w:t>– процена утицаја планова и програма врши се на различитим хијерархијским нивоима на којима се доносе планови и програми. У поступку стратешке процене планова и програма повећани степен транспарентности у одлучивању обезбеђују се узајамном координацијом надлежних и заинтересованих органа у поступку давања сагласности на стратешку процену, кроз консултације, односно обавештавања и давања мишљења на план и програм.</w:t>
      </w:r>
    </w:p>
    <w:p w14:paraId="0E3F1B68" w14:textId="77777777" w:rsidR="005B7A56" w:rsidRPr="00145B2D" w:rsidRDefault="005B7A56" w:rsidP="005B7A56">
      <w:pPr>
        <w:jc w:val="both"/>
        <w:rPr>
          <w:b/>
          <w:sz w:val="14"/>
        </w:rPr>
      </w:pPr>
    </w:p>
    <w:p w14:paraId="260B1BEE" w14:textId="77777777" w:rsidR="005B7A56" w:rsidRPr="00145B2D" w:rsidRDefault="005B7A56" w:rsidP="005B7A56">
      <w:pPr>
        <w:jc w:val="both"/>
        <w:rPr>
          <w:rFonts w:cs="Arial"/>
          <w:szCs w:val="20"/>
        </w:rPr>
      </w:pPr>
      <w:r w:rsidRPr="00145B2D">
        <w:rPr>
          <w:rFonts w:cs="Arial"/>
          <w:b/>
          <w:bCs/>
          <w:szCs w:val="20"/>
        </w:rPr>
        <w:t xml:space="preserve">5. Начело јавности </w:t>
      </w:r>
      <w:r w:rsidRPr="00145B2D">
        <w:rPr>
          <w:rFonts w:cs="Arial"/>
          <w:szCs w:val="20"/>
        </w:rPr>
        <w:t>– у циљу информисања јавности о одређеним плановима и програмима и о њиховом могућем утицају на животну средину, као и у циљу обезбеђења пуне отворености поступка припреме и доношења или усвајања планова и програма, јавност мора, пре доношења било какве одлуке, као и после усвајања плана и програма, имати приступ информацијама које се односе на те планове и програме или њихове измене.</w:t>
      </w:r>
    </w:p>
    <w:p w14:paraId="133B4751" w14:textId="77777777" w:rsidR="005B7A56" w:rsidRDefault="005B7A56" w:rsidP="005B7A56">
      <w:pPr>
        <w:jc w:val="both"/>
        <w:rPr>
          <w:sz w:val="14"/>
          <w:lang w:val="sr-Cyrl-RS"/>
        </w:rPr>
      </w:pPr>
    </w:p>
    <w:p w14:paraId="7AE89EB8" w14:textId="227E2BCE" w:rsidR="008103EF" w:rsidRDefault="008103EF" w:rsidP="005B7A56">
      <w:pPr>
        <w:jc w:val="both"/>
        <w:rPr>
          <w:sz w:val="14"/>
          <w:lang w:val="sr-Cyrl-RS"/>
        </w:rPr>
      </w:pPr>
    </w:p>
    <w:p w14:paraId="42647235" w14:textId="77777777" w:rsidR="008103EF" w:rsidRPr="008103EF" w:rsidRDefault="008103EF" w:rsidP="005B7A56">
      <w:pPr>
        <w:jc w:val="both"/>
        <w:rPr>
          <w:sz w:val="14"/>
          <w:lang w:val="sr-Cyrl-RS"/>
        </w:rPr>
      </w:pPr>
    </w:p>
    <w:p w14:paraId="49D1FD89" w14:textId="77777777" w:rsidR="008103EF" w:rsidRDefault="005B7A56" w:rsidP="005B7A56">
      <w:pPr>
        <w:jc w:val="both"/>
        <w:rPr>
          <w:rFonts w:cs="Arial"/>
          <w:szCs w:val="20"/>
          <w:lang w:val="sr-Cyrl-RS"/>
        </w:rPr>
      </w:pPr>
      <w:r w:rsidRPr="00145B2D">
        <w:rPr>
          <w:rFonts w:cs="Arial"/>
          <w:i/>
          <w:szCs w:val="20"/>
        </w:rPr>
        <w:lastRenderedPageBreak/>
        <w:t>Извештај о стратешкој процени је документ којим се описују, вреднују и процењују могући значајни утицаји на животну средину до којих може доћи имплементацијом плана и програма и којим се одређују мере за смањење негативних утицаја на животну средину.</w:t>
      </w:r>
      <w:r w:rsidRPr="00145B2D">
        <w:rPr>
          <w:rFonts w:cs="Arial"/>
          <w:szCs w:val="20"/>
        </w:rPr>
        <w:t xml:space="preserve"> </w:t>
      </w:r>
    </w:p>
    <w:p w14:paraId="2C8F1997" w14:textId="77777777" w:rsidR="008103EF" w:rsidRDefault="008103EF" w:rsidP="005B7A56">
      <w:pPr>
        <w:jc w:val="both"/>
        <w:rPr>
          <w:rFonts w:cs="Arial"/>
          <w:szCs w:val="20"/>
          <w:lang w:val="sr-Cyrl-RS"/>
        </w:rPr>
      </w:pPr>
    </w:p>
    <w:p w14:paraId="642B9756" w14:textId="17F853D4" w:rsidR="005B7A56" w:rsidRPr="00145B2D" w:rsidRDefault="005B7A56" w:rsidP="005B7A56">
      <w:pPr>
        <w:jc w:val="both"/>
        <w:rPr>
          <w:rFonts w:cs="Arial"/>
          <w:szCs w:val="20"/>
        </w:rPr>
      </w:pPr>
      <w:r w:rsidRPr="00145B2D">
        <w:rPr>
          <w:rFonts w:cs="Arial"/>
          <w:szCs w:val="20"/>
        </w:rPr>
        <w:t>Према члану 12. Закона о стратешкој процени утицаја, Извештај садржи нарочито:</w:t>
      </w:r>
    </w:p>
    <w:p w14:paraId="442EE3A9" w14:textId="77777777" w:rsidR="005B7A56" w:rsidRPr="00145B2D" w:rsidRDefault="005B7A56" w:rsidP="009874C6">
      <w:pPr>
        <w:widowControl w:val="0"/>
        <w:numPr>
          <w:ilvl w:val="0"/>
          <w:numId w:val="18"/>
        </w:numPr>
        <w:tabs>
          <w:tab w:val="clear" w:pos="720"/>
          <w:tab w:val="num" w:pos="284"/>
        </w:tabs>
        <w:suppressAutoHyphens/>
        <w:ind w:left="0" w:firstLine="0"/>
        <w:jc w:val="both"/>
        <w:rPr>
          <w:rFonts w:cs="Arial"/>
          <w:szCs w:val="20"/>
          <w:lang w:val="ru-RU"/>
        </w:rPr>
      </w:pPr>
      <w:r w:rsidRPr="00145B2D">
        <w:rPr>
          <w:rFonts w:cs="Arial"/>
          <w:szCs w:val="20"/>
        </w:rPr>
        <w:t>Полазне основе стратешке процене;</w:t>
      </w:r>
    </w:p>
    <w:p w14:paraId="55E0B085" w14:textId="77777777" w:rsidR="005B7A56" w:rsidRPr="00145B2D" w:rsidRDefault="005B7A56" w:rsidP="009874C6">
      <w:pPr>
        <w:widowControl w:val="0"/>
        <w:numPr>
          <w:ilvl w:val="0"/>
          <w:numId w:val="18"/>
        </w:numPr>
        <w:tabs>
          <w:tab w:val="clear" w:pos="720"/>
          <w:tab w:val="num" w:pos="284"/>
        </w:tabs>
        <w:suppressAutoHyphens/>
        <w:ind w:left="0" w:firstLine="0"/>
        <w:jc w:val="both"/>
        <w:rPr>
          <w:rFonts w:cs="Arial"/>
          <w:szCs w:val="20"/>
          <w:lang w:val="ru-RU"/>
        </w:rPr>
      </w:pPr>
      <w:r w:rsidRPr="00145B2D">
        <w:rPr>
          <w:rFonts w:cs="Arial"/>
          <w:szCs w:val="20"/>
          <w:lang w:val="ru-RU"/>
        </w:rPr>
        <w:t>Преглед карактеристика и оцена стања животне средине у подручју плана;</w:t>
      </w:r>
    </w:p>
    <w:p w14:paraId="27E0CE43" w14:textId="77777777" w:rsidR="005B7A56" w:rsidRPr="00145B2D" w:rsidRDefault="005B7A56" w:rsidP="009874C6">
      <w:pPr>
        <w:widowControl w:val="0"/>
        <w:numPr>
          <w:ilvl w:val="0"/>
          <w:numId w:val="18"/>
        </w:numPr>
        <w:tabs>
          <w:tab w:val="clear" w:pos="720"/>
          <w:tab w:val="num" w:pos="284"/>
        </w:tabs>
        <w:suppressAutoHyphens/>
        <w:ind w:left="0" w:firstLine="0"/>
        <w:jc w:val="both"/>
        <w:rPr>
          <w:rFonts w:cs="Arial"/>
          <w:szCs w:val="20"/>
          <w:lang w:val="ru-RU"/>
        </w:rPr>
      </w:pPr>
      <w:r w:rsidRPr="00145B2D">
        <w:rPr>
          <w:rFonts w:cs="Arial"/>
          <w:szCs w:val="20"/>
          <w:lang w:val="ru-RU"/>
        </w:rPr>
        <w:t>Опште и посебне циљеве стратешке процене и избор индикатора;</w:t>
      </w:r>
    </w:p>
    <w:p w14:paraId="7655A20D" w14:textId="77777777" w:rsidR="005B7A56" w:rsidRPr="00145B2D" w:rsidRDefault="005B7A56" w:rsidP="009874C6">
      <w:pPr>
        <w:widowControl w:val="0"/>
        <w:numPr>
          <w:ilvl w:val="0"/>
          <w:numId w:val="18"/>
        </w:numPr>
        <w:tabs>
          <w:tab w:val="clear" w:pos="720"/>
          <w:tab w:val="num" w:pos="284"/>
        </w:tabs>
        <w:suppressAutoHyphens/>
        <w:ind w:left="0" w:firstLine="0"/>
        <w:jc w:val="both"/>
        <w:rPr>
          <w:rFonts w:cs="Arial"/>
          <w:szCs w:val="20"/>
          <w:lang w:val="ru-RU"/>
        </w:rPr>
      </w:pPr>
      <w:r w:rsidRPr="00145B2D">
        <w:rPr>
          <w:rFonts w:cs="Arial"/>
          <w:szCs w:val="20"/>
          <w:lang w:val="ru-RU"/>
        </w:rPr>
        <w:t>Процену могућих значајних утицаја на животну средину;</w:t>
      </w:r>
    </w:p>
    <w:p w14:paraId="4E36B206" w14:textId="77777777" w:rsidR="005B7A56" w:rsidRPr="00145B2D" w:rsidRDefault="005B7A56" w:rsidP="009874C6">
      <w:pPr>
        <w:widowControl w:val="0"/>
        <w:numPr>
          <w:ilvl w:val="0"/>
          <w:numId w:val="18"/>
        </w:numPr>
        <w:tabs>
          <w:tab w:val="clear" w:pos="720"/>
          <w:tab w:val="num" w:pos="284"/>
        </w:tabs>
        <w:suppressAutoHyphens/>
        <w:ind w:left="0" w:firstLine="0"/>
        <w:jc w:val="both"/>
        <w:rPr>
          <w:rFonts w:cs="Arial"/>
          <w:szCs w:val="20"/>
          <w:lang w:val="ru-RU"/>
        </w:rPr>
      </w:pPr>
      <w:r w:rsidRPr="00145B2D">
        <w:rPr>
          <w:rFonts w:cs="Arial"/>
          <w:szCs w:val="20"/>
          <w:lang w:val="ru-RU"/>
        </w:rPr>
        <w:t>Опис мера предвиђених за смањење негативних утицаја;</w:t>
      </w:r>
    </w:p>
    <w:p w14:paraId="23588033" w14:textId="77777777" w:rsidR="005B7A56" w:rsidRPr="00145B2D" w:rsidRDefault="005B7A56" w:rsidP="009874C6">
      <w:pPr>
        <w:widowControl w:val="0"/>
        <w:numPr>
          <w:ilvl w:val="0"/>
          <w:numId w:val="18"/>
        </w:numPr>
        <w:tabs>
          <w:tab w:val="clear" w:pos="720"/>
          <w:tab w:val="num" w:pos="284"/>
        </w:tabs>
        <w:suppressAutoHyphens/>
        <w:ind w:left="0" w:firstLine="0"/>
        <w:jc w:val="both"/>
        <w:rPr>
          <w:rFonts w:cs="Arial"/>
          <w:szCs w:val="20"/>
          <w:lang w:val="ru-RU"/>
        </w:rPr>
      </w:pPr>
      <w:r w:rsidRPr="00145B2D">
        <w:rPr>
          <w:rFonts w:cs="Arial"/>
          <w:szCs w:val="20"/>
          <w:lang w:val="ru-RU"/>
        </w:rPr>
        <w:t>Смернице за израду процена утицаја на нижим хијерархијским нивоима;</w:t>
      </w:r>
    </w:p>
    <w:p w14:paraId="153AED36" w14:textId="77777777" w:rsidR="005B7A56" w:rsidRPr="00145B2D" w:rsidRDefault="005B7A56" w:rsidP="009874C6">
      <w:pPr>
        <w:widowControl w:val="0"/>
        <w:numPr>
          <w:ilvl w:val="0"/>
          <w:numId w:val="18"/>
        </w:numPr>
        <w:tabs>
          <w:tab w:val="clear" w:pos="720"/>
          <w:tab w:val="num" w:pos="284"/>
        </w:tabs>
        <w:suppressAutoHyphens/>
        <w:ind w:left="0" w:firstLine="0"/>
        <w:jc w:val="both"/>
        <w:rPr>
          <w:rFonts w:cs="Arial"/>
          <w:szCs w:val="20"/>
          <w:lang w:val="ru-RU"/>
        </w:rPr>
      </w:pPr>
      <w:r w:rsidRPr="00145B2D">
        <w:rPr>
          <w:rFonts w:cs="Arial"/>
          <w:szCs w:val="20"/>
          <w:lang w:val="ru-RU"/>
        </w:rPr>
        <w:t>Програм праћења стања животне средине у току спровођења плана;</w:t>
      </w:r>
    </w:p>
    <w:p w14:paraId="10AAEB70" w14:textId="77777777" w:rsidR="005B7A56" w:rsidRPr="00145B2D" w:rsidRDefault="005B7A56" w:rsidP="009874C6">
      <w:pPr>
        <w:widowControl w:val="0"/>
        <w:numPr>
          <w:ilvl w:val="0"/>
          <w:numId w:val="18"/>
        </w:numPr>
        <w:tabs>
          <w:tab w:val="clear" w:pos="720"/>
          <w:tab w:val="num" w:pos="284"/>
        </w:tabs>
        <w:suppressAutoHyphens/>
        <w:ind w:left="0" w:firstLine="0"/>
        <w:jc w:val="both"/>
        <w:rPr>
          <w:rFonts w:cs="Arial"/>
          <w:szCs w:val="20"/>
          <w:lang w:val="ru-RU"/>
        </w:rPr>
      </w:pPr>
      <w:r w:rsidRPr="00145B2D">
        <w:rPr>
          <w:rFonts w:cs="Arial"/>
          <w:szCs w:val="20"/>
          <w:lang w:val="ru-RU"/>
        </w:rPr>
        <w:t>Приказ коришћене методологије и тешкоће у изради стратешке процене;</w:t>
      </w:r>
    </w:p>
    <w:p w14:paraId="0816F1B8" w14:textId="77777777" w:rsidR="005B7A56" w:rsidRPr="00145B2D" w:rsidRDefault="005B7A56" w:rsidP="009874C6">
      <w:pPr>
        <w:widowControl w:val="0"/>
        <w:numPr>
          <w:ilvl w:val="0"/>
          <w:numId w:val="18"/>
        </w:numPr>
        <w:tabs>
          <w:tab w:val="clear" w:pos="720"/>
          <w:tab w:val="num" w:pos="284"/>
        </w:tabs>
        <w:suppressAutoHyphens/>
        <w:ind w:left="0" w:firstLine="0"/>
        <w:jc w:val="both"/>
        <w:rPr>
          <w:rFonts w:cs="Arial"/>
          <w:szCs w:val="20"/>
          <w:lang w:val="ru-RU"/>
        </w:rPr>
      </w:pPr>
      <w:r w:rsidRPr="00145B2D">
        <w:rPr>
          <w:rFonts w:cs="Arial"/>
          <w:szCs w:val="20"/>
        </w:rPr>
        <w:t>Приказ начина одлучивања;</w:t>
      </w:r>
    </w:p>
    <w:p w14:paraId="7343E500" w14:textId="77777777" w:rsidR="005B7A56" w:rsidRPr="00145B2D" w:rsidRDefault="005B7A56" w:rsidP="009874C6">
      <w:pPr>
        <w:widowControl w:val="0"/>
        <w:numPr>
          <w:ilvl w:val="0"/>
          <w:numId w:val="18"/>
        </w:numPr>
        <w:tabs>
          <w:tab w:val="clear" w:pos="720"/>
          <w:tab w:val="num" w:pos="284"/>
        </w:tabs>
        <w:suppressAutoHyphens/>
        <w:ind w:left="0" w:firstLine="0"/>
        <w:jc w:val="both"/>
        <w:rPr>
          <w:rFonts w:cs="Arial"/>
          <w:szCs w:val="20"/>
          <w:lang w:val="ru-RU"/>
        </w:rPr>
      </w:pPr>
      <w:r w:rsidRPr="00145B2D">
        <w:rPr>
          <w:rFonts w:cs="Arial"/>
          <w:szCs w:val="20"/>
          <w:lang w:val="ru-RU"/>
        </w:rPr>
        <w:t>Закључке стратешке процене утицаја и друге податке од значаја за стратешку процену.</w:t>
      </w:r>
    </w:p>
    <w:p w14:paraId="0EB523F1" w14:textId="77777777" w:rsidR="005B7A56" w:rsidRPr="00145B2D" w:rsidRDefault="005B7A56" w:rsidP="005B7A56">
      <w:pPr>
        <w:tabs>
          <w:tab w:val="left" w:pos="2625"/>
        </w:tabs>
        <w:jc w:val="both"/>
        <w:rPr>
          <w:sz w:val="14"/>
        </w:rPr>
      </w:pPr>
      <w:r w:rsidRPr="00145B2D">
        <w:rPr>
          <w:sz w:val="14"/>
          <w:lang w:val="ru-RU"/>
        </w:rPr>
        <w:tab/>
      </w:r>
    </w:p>
    <w:p w14:paraId="5630A074" w14:textId="77777777" w:rsidR="005B7A56" w:rsidRPr="00145B2D" w:rsidRDefault="005B7A56" w:rsidP="005B7A56">
      <w:pPr>
        <w:pStyle w:val="Absatznumm"/>
        <w:numPr>
          <w:ilvl w:val="0"/>
          <w:numId w:val="0"/>
        </w:numPr>
        <w:tabs>
          <w:tab w:val="left" w:pos="360"/>
        </w:tabs>
        <w:spacing w:before="0" w:after="0" w:line="240" w:lineRule="auto"/>
        <w:rPr>
          <w:rFonts w:ascii="Verdana" w:hAnsi="Verdana"/>
          <w:sz w:val="18"/>
          <w:lang w:val="ru-RU"/>
        </w:rPr>
      </w:pPr>
      <w:r w:rsidRPr="00145B2D">
        <w:rPr>
          <w:rFonts w:ascii="Verdana" w:hAnsi="Verdana"/>
          <w:sz w:val="18"/>
        </w:rPr>
        <w:t>Стратешка процена утицаја животну средину је процес који треба да интегрише циљеве и принципе одрживог развоја у просторним и урбанистичким плановима уважавајући при томе потребу да се избегну или ограниче негативни утицаји на животну средину и на здравље и добробит становништва. Значај стратешке процене утицаја на животну средину огледа се у томе што:</w:t>
      </w:r>
    </w:p>
    <w:p w14:paraId="64405DB9" w14:textId="77777777" w:rsidR="005B7A56" w:rsidRPr="00145B2D" w:rsidRDefault="005B7A56" w:rsidP="009874C6">
      <w:pPr>
        <w:pStyle w:val="buliti-ja"/>
        <w:widowControl w:val="0"/>
        <w:numPr>
          <w:ilvl w:val="0"/>
          <w:numId w:val="80"/>
        </w:numPr>
        <w:suppressAutoHyphens/>
        <w:autoSpaceDE/>
        <w:autoSpaceDN/>
        <w:adjustRightInd/>
        <w:spacing w:after="0" w:line="240" w:lineRule="auto"/>
        <w:ind w:left="284" w:right="0" w:hanging="284"/>
        <w:rPr>
          <w:rFonts w:ascii="Verdana" w:hAnsi="Verdana" w:cs="Arial"/>
          <w:b w:val="0"/>
          <w:bCs/>
          <w:sz w:val="18"/>
          <w:szCs w:val="20"/>
        </w:rPr>
      </w:pPr>
      <w:r w:rsidRPr="00145B2D">
        <w:rPr>
          <w:rFonts w:ascii="Verdana" w:hAnsi="Verdana" w:cs="Arial"/>
          <w:b w:val="0"/>
          <w:bCs/>
          <w:sz w:val="18"/>
          <w:szCs w:val="20"/>
        </w:rPr>
        <w:t>обрађује питања и утицаје ширег значаја, који се не могу поделити на пројекте, на пример - кумулативни и социјални ефекти;</w:t>
      </w:r>
    </w:p>
    <w:p w14:paraId="14587DD7" w14:textId="77777777" w:rsidR="005B7A56" w:rsidRPr="00145B2D" w:rsidRDefault="005B7A56" w:rsidP="009874C6">
      <w:pPr>
        <w:pStyle w:val="buliti-ja"/>
        <w:widowControl w:val="0"/>
        <w:numPr>
          <w:ilvl w:val="0"/>
          <w:numId w:val="80"/>
        </w:numPr>
        <w:suppressAutoHyphens/>
        <w:autoSpaceDE/>
        <w:autoSpaceDN/>
        <w:adjustRightInd/>
        <w:spacing w:after="0" w:line="240" w:lineRule="auto"/>
        <w:ind w:left="284" w:right="0" w:hanging="284"/>
        <w:rPr>
          <w:rFonts w:ascii="Verdana" w:hAnsi="Verdana" w:cs="Arial"/>
          <w:b w:val="0"/>
          <w:bCs/>
          <w:sz w:val="18"/>
          <w:szCs w:val="20"/>
        </w:rPr>
      </w:pPr>
      <w:r w:rsidRPr="00145B2D">
        <w:rPr>
          <w:rFonts w:ascii="Verdana" w:hAnsi="Verdana" w:cs="Arial"/>
          <w:b w:val="0"/>
          <w:bCs/>
          <w:sz w:val="18"/>
          <w:szCs w:val="20"/>
        </w:rPr>
        <w:t>помаже да се провери повољност различитих варијанти развојних концепата;</w:t>
      </w:r>
    </w:p>
    <w:p w14:paraId="21E06FB5" w14:textId="77777777" w:rsidR="005B7A56" w:rsidRPr="00145B2D" w:rsidRDefault="005B7A56" w:rsidP="009874C6">
      <w:pPr>
        <w:pStyle w:val="buliti-ja"/>
        <w:widowControl w:val="0"/>
        <w:numPr>
          <w:ilvl w:val="0"/>
          <w:numId w:val="80"/>
        </w:numPr>
        <w:suppressAutoHyphens/>
        <w:autoSpaceDE/>
        <w:autoSpaceDN/>
        <w:adjustRightInd/>
        <w:spacing w:after="0" w:line="240" w:lineRule="auto"/>
        <w:ind w:left="284" w:right="0" w:hanging="284"/>
        <w:rPr>
          <w:rFonts w:ascii="Verdana" w:hAnsi="Verdana" w:cs="Arial"/>
          <w:b w:val="0"/>
          <w:bCs/>
          <w:sz w:val="18"/>
          <w:szCs w:val="20"/>
        </w:rPr>
      </w:pPr>
      <w:r w:rsidRPr="00145B2D">
        <w:rPr>
          <w:rFonts w:ascii="Verdana" w:hAnsi="Verdana" w:cs="Arial"/>
          <w:b w:val="0"/>
          <w:bCs/>
          <w:sz w:val="18"/>
          <w:szCs w:val="20"/>
        </w:rPr>
        <w:t>избегава ограничења која се појављују када се врши процена утицаја на животну средину већ дефинисаног пројекта; и</w:t>
      </w:r>
    </w:p>
    <w:p w14:paraId="3A2A3AFC" w14:textId="77777777" w:rsidR="005B7A56" w:rsidRPr="00145B2D" w:rsidRDefault="005B7A56" w:rsidP="009874C6">
      <w:pPr>
        <w:pStyle w:val="buliti-ja"/>
        <w:widowControl w:val="0"/>
        <w:numPr>
          <w:ilvl w:val="0"/>
          <w:numId w:val="80"/>
        </w:numPr>
        <w:suppressAutoHyphens/>
        <w:autoSpaceDE/>
        <w:autoSpaceDN/>
        <w:adjustRightInd/>
        <w:spacing w:after="0" w:line="240" w:lineRule="auto"/>
        <w:ind w:left="284" w:right="0" w:hanging="284"/>
        <w:rPr>
          <w:rFonts w:ascii="Verdana" w:hAnsi="Verdana" w:cs="Arial"/>
          <w:sz w:val="18"/>
          <w:szCs w:val="20"/>
          <w:lang w:val="ru-RU"/>
        </w:rPr>
      </w:pPr>
      <w:r w:rsidRPr="00145B2D">
        <w:rPr>
          <w:rFonts w:ascii="Verdana" w:hAnsi="Verdana" w:cs="Arial"/>
          <w:b w:val="0"/>
          <w:bCs/>
          <w:sz w:val="18"/>
          <w:szCs w:val="20"/>
        </w:rPr>
        <w:t>утврђује одговарајући контекст за анализу утицаја конкретних пројеката, укључујући и претходну идентификацију проблема и утицаја који заслужују детаљније истраживање, итд.</w:t>
      </w:r>
    </w:p>
    <w:p w14:paraId="0125B349" w14:textId="77777777" w:rsidR="005B7A56" w:rsidRPr="00145B2D" w:rsidRDefault="005B7A56" w:rsidP="005B7A56">
      <w:pPr>
        <w:jc w:val="both"/>
        <w:rPr>
          <w:rFonts w:cs="Arial"/>
          <w:szCs w:val="20"/>
          <w:lang w:val="ru-RU"/>
        </w:rPr>
      </w:pPr>
    </w:p>
    <w:p w14:paraId="1E5BB3EA" w14:textId="77777777" w:rsidR="005B7A56" w:rsidRPr="00145B2D" w:rsidRDefault="005B7A56" w:rsidP="005B7A56">
      <w:pPr>
        <w:jc w:val="both"/>
        <w:rPr>
          <w:rFonts w:cs="Arial"/>
          <w:szCs w:val="20"/>
        </w:rPr>
      </w:pPr>
      <w:r w:rsidRPr="00145B2D">
        <w:rPr>
          <w:rFonts w:cs="Arial"/>
          <w:szCs w:val="20"/>
          <w:lang w:val="ru-RU"/>
        </w:rPr>
        <w:t>Стратешка процена утицаја планских докумената представља значајан инструмент заштите животне средине, тако што се у почетним фазама доношења одлука о будућем развоју простора укључују питања заштите животне средине. Наведени процес резултира претходним усаглашавањем развојних интереса и интереса заштите простора.</w:t>
      </w:r>
    </w:p>
    <w:p w14:paraId="3F11DAEC" w14:textId="77777777" w:rsidR="005B7A56" w:rsidRPr="00145B2D" w:rsidRDefault="005B7A56" w:rsidP="005B7A56">
      <w:pPr>
        <w:jc w:val="both"/>
        <w:rPr>
          <w:rFonts w:cs="Arial"/>
          <w:szCs w:val="20"/>
        </w:rPr>
      </w:pPr>
    </w:p>
    <w:p w14:paraId="2B085695" w14:textId="77777777" w:rsidR="005B7A56" w:rsidRPr="00145B2D" w:rsidRDefault="005B7A56" w:rsidP="005B7A56">
      <w:pPr>
        <w:jc w:val="both"/>
        <w:rPr>
          <w:rFonts w:cs="Arial"/>
          <w:szCs w:val="20"/>
          <w:lang w:val="ru-RU"/>
        </w:rPr>
      </w:pPr>
      <w:r w:rsidRPr="00145B2D">
        <w:rPr>
          <w:rFonts w:cs="Arial"/>
          <w:szCs w:val="20"/>
          <w:lang w:val="ru-RU"/>
        </w:rPr>
        <w:t xml:space="preserve">Стратешком проценом обезбеђује се виши ниво заштите животне средине  и интеграције захтева заштите и развојних потреба и интереса, уграђивањем начела и циљева заштите у планске документе у циљу достизања одрживог развоја. Стратешком проценом се омогућава интеграција еколошких захтева, мишљења и начела у планове и програме у циљу подстицања и унапређења одрживог развоја. </w:t>
      </w:r>
    </w:p>
    <w:p w14:paraId="79EE4EE4" w14:textId="77777777" w:rsidR="005B7A56" w:rsidRPr="00145B2D" w:rsidRDefault="005B7A56" w:rsidP="005B7A56">
      <w:pPr>
        <w:jc w:val="both"/>
        <w:rPr>
          <w:rFonts w:cs="Arial"/>
          <w:szCs w:val="20"/>
          <w:lang w:val="ru-RU"/>
        </w:rPr>
      </w:pPr>
    </w:p>
    <w:p w14:paraId="46558CF2" w14:textId="77777777" w:rsidR="005B7A56" w:rsidRPr="00145B2D" w:rsidRDefault="005B7A56" w:rsidP="005B7A56">
      <w:pPr>
        <w:jc w:val="both"/>
        <w:rPr>
          <w:rFonts w:cs="Arial"/>
          <w:szCs w:val="20"/>
          <w:lang w:val="ru-RU"/>
        </w:rPr>
      </w:pPr>
      <w:r w:rsidRPr="00145B2D">
        <w:rPr>
          <w:rFonts w:cs="Arial"/>
          <w:szCs w:val="20"/>
          <w:lang w:val="ru-RU"/>
        </w:rPr>
        <w:t xml:space="preserve">Основни методолошки приступ примењен у изради овог Извештаја, одређен је Законом о стратешкој процени утицаја и већ развијеним и прихваћеним методама у досадашњој пракси планирања просторног развоја, а прилагођен је хијерархијском нивоу и специфичним захтевима планског документа. Поступак стратешке процене састоји се од: припремне фазе, фазе израде Извештаја и на крају, поступка одлучивања. Поступак израде Извештаја одвијао се сукцесивно. У изради полазних основа сагледавана су концептуална решења, дефинисани циљеви и метдологија израде, извршена је анализа стања и оцена квалитета појединих сегмената животне средине; вреднована алтернативна решења, процењени су могући утицаји и хазарди; дефинисане мере заштите и унапређења животне средине и програм праћења стања (мониторинг). </w:t>
      </w:r>
    </w:p>
    <w:p w14:paraId="61889858" w14:textId="77777777" w:rsidR="00C60970" w:rsidRPr="00145B2D" w:rsidRDefault="00C60970" w:rsidP="00C60970">
      <w:pPr>
        <w:jc w:val="both"/>
        <w:rPr>
          <w:szCs w:val="20"/>
          <w:lang w:val="sr-Cyrl-RS"/>
        </w:rPr>
      </w:pPr>
    </w:p>
    <w:p w14:paraId="19E5139E" w14:textId="77777777" w:rsidR="00577EE9" w:rsidRPr="00145B2D" w:rsidRDefault="00577EE9" w:rsidP="00C60970">
      <w:pPr>
        <w:jc w:val="both"/>
        <w:rPr>
          <w:szCs w:val="20"/>
          <w:lang w:val="sr-Cyrl-RS"/>
        </w:rPr>
      </w:pPr>
    </w:p>
    <w:p w14:paraId="60FFE7F6" w14:textId="1A4FD033" w:rsidR="00B046F5" w:rsidRPr="00145B2D" w:rsidRDefault="00E46262" w:rsidP="00B046F5">
      <w:pPr>
        <w:pStyle w:val="2"/>
      </w:pPr>
      <w:bookmarkStart w:id="27" w:name="_Toc97121369"/>
      <w:bookmarkStart w:id="28" w:name="_Toc97280466"/>
      <w:r>
        <w:rPr>
          <w:lang w:val="sr-Cyrl-RS"/>
        </w:rPr>
        <w:t>2</w:t>
      </w:r>
      <w:r w:rsidR="003C598E" w:rsidRPr="00145B2D">
        <w:t>.</w:t>
      </w:r>
      <w:r w:rsidR="003C598E" w:rsidRPr="00145B2D">
        <w:rPr>
          <w:lang w:val="sr-Cyrl-RS"/>
        </w:rPr>
        <w:t>3</w:t>
      </w:r>
      <w:r w:rsidR="003C598E" w:rsidRPr="00145B2D">
        <w:t xml:space="preserve">. ПРЕГЛЕД РЕЛЕВАНТНИХ </w:t>
      </w:r>
      <w:r w:rsidR="003C598E" w:rsidRPr="00145B2D">
        <w:rPr>
          <w:lang w:val="sr-Cyrl-RS"/>
        </w:rPr>
        <w:t>СТРАТЕГИЈА</w:t>
      </w:r>
      <w:r w:rsidR="003C598E" w:rsidRPr="00145B2D">
        <w:t xml:space="preserve"> И ПРОГРАМА И ОДНОС СА  Р</w:t>
      </w:r>
      <w:r w:rsidR="003C598E" w:rsidRPr="00145B2D">
        <w:rPr>
          <w:lang w:val="sr-Cyrl-RS"/>
        </w:rPr>
        <w:t>ПП АПВ</w:t>
      </w:r>
      <w:bookmarkEnd w:id="27"/>
      <w:bookmarkEnd w:id="28"/>
    </w:p>
    <w:p w14:paraId="5472A0C8" w14:textId="77777777" w:rsidR="00B046F5" w:rsidRPr="00145B2D" w:rsidRDefault="00B046F5" w:rsidP="00B046F5">
      <w:pPr>
        <w:jc w:val="both"/>
        <w:rPr>
          <w:szCs w:val="20"/>
        </w:rPr>
      </w:pPr>
    </w:p>
    <w:p w14:paraId="4C8EFF62" w14:textId="417A9B9F" w:rsidR="00B046F5" w:rsidRPr="00145B2D" w:rsidRDefault="00B046F5" w:rsidP="00B046F5">
      <w:pPr>
        <w:overflowPunct w:val="0"/>
        <w:autoSpaceDE w:val="0"/>
        <w:autoSpaceDN w:val="0"/>
        <w:adjustRightInd w:val="0"/>
        <w:jc w:val="both"/>
        <w:textAlignment w:val="baseline"/>
        <w:rPr>
          <w:rFonts w:eastAsiaTheme="minorHAnsi"/>
          <w:b/>
          <w:szCs w:val="18"/>
          <w:u w:val="single"/>
          <w:lang w:val="sr-Cyrl-RS" w:eastAsia="sr-Latn-CS"/>
        </w:rPr>
      </w:pPr>
      <w:r w:rsidRPr="00145B2D">
        <w:rPr>
          <w:rFonts w:eastAsiaTheme="minorHAnsi" w:cs="Arial"/>
          <w:bCs/>
          <w:iCs/>
          <w:szCs w:val="18"/>
          <w:lang w:val="sr-Cyrl-RS" w:eastAsia="sr-Latn-CS"/>
        </w:rPr>
        <w:t>У изради овог РПП</w:t>
      </w:r>
      <w:r w:rsidR="00A53FA8">
        <w:rPr>
          <w:rFonts w:eastAsiaTheme="minorHAnsi" w:cs="Arial"/>
          <w:bCs/>
          <w:iCs/>
          <w:szCs w:val="18"/>
          <w:lang w:val="sr-Cyrl-RS" w:eastAsia="sr-Latn-CS"/>
        </w:rPr>
        <w:t xml:space="preserve"> </w:t>
      </w:r>
      <w:r w:rsidRPr="00145B2D">
        <w:rPr>
          <w:rFonts w:eastAsiaTheme="minorHAnsi" w:cs="Arial"/>
          <w:bCs/>
          <w:iCs/>
          <w:szCs w:val="18"/>
          <w:lang w:val="sr-Cyrl-RS" w:eastAsia="sr-Latn-CS"/>
        </w:rPr>
        <w:t xml:space="preserve">АПВ коришћени су важећи стратешки документи (стратегије, програми, акциони планови), који су од значаја за дефинисање концепције просторног развоја АПВ. </w:t>
      </w:r>
    </w:p>
    <w:p w14:paraId="24E82D91" w14:textId="77777777" w:rsidR="00B046F5" w:rsidRPr="00145B2D" w:rsidRDefault="00B046F5" w:rsidP="00B046F5">
      <w:pPr>
        <w:overflowPunct w:val="0"/>
        <w:autoSpaceDE w:val="0"/>
        <w:autoSpaceDN w:val="0"/>
        <w:adjustRightInd w:val="0"/>
        <w:jc w:val="both"/>
        <w:textAlignment w:val="baseline"/>
        <w:rPr>
          <w:rFonts w:eastAsiaTheme="minorHAnsi"/>
          <w:b/>
          <w:szCs w:val="18"/>
          <w:u w:val="single"/>
          <w:lang w:val="sr-Cyrl-RS" w:eastAsia="sr-Latn-CS"/>
        </w:rPr>
      </w:pPr>
    </w:p>
    <w:p w14:paraId="7A28DAC8" w14:textId="77777777" w:rsidR="00B046F5" w:rsidRPr="00145B2D" w:rsidRDefault="00B046F5" w:rsidP="00B046F5">
      <w:pPr>
        <w:overflowPunct w:val="0"/>
        <w:autoSpaceDE w:val="0"/>
        <w:autoSpaceDN w:val="0"/>
        <w:adjustRightInd w:val="0"/>
        <w:jc w:val="both"/>
        <w:textAlignment w:val="baseline"/>
        <w:rPr>
          <w:rFonts w:eastAsiaTheme="minorHAnsi" w:cs="Arial"/>
          <w:b/>
          <w:bCs/>
          <w:iCs/>
          <w:szCs w:val="18"/>
          <w:u w:val="single"/>
          <w:lang w:val="sr-Cyrl-RS" w:eastAsia="sr-Latn-CS"/>
        </w:rPr>
      </w:pPr>
      <w:r w:rsidRPr="00145B2D">
        <w:rPr>
          <w:rFonts w:eastAsiaTheme="minorHAnsi" w:cs="Arial"/>
          <w:b/>
          <w:bCs/>
          <w:iCs/>
          <w:szCs w:val="18"/>
          <w:u w:val="single"/>
          <w:lang w:val="sr-Cyrl-RS" w:eastAsia="sr-Latn-CS"/>
        </w:rPr>
        <w:t>Заштита и коришћење природних ресурса</w:t>
      </w:r>
    </w:p>
    <w:p w14:paraId="0C5E12F6" w14:textId="77777777" w:rsidR="00B046F5" w:rsidRPr="00145B2D" w:rsidRDefault="00B046F5" w:rsidP="00B046F5">
      <w:pPr>
        <w:overflowPunct w:val="0"/>
        <w:autoSpaceDE w:val="0"/>
        <w:autoSpaceDN w:val="0"/>
        <w:adjustRightInd w:val="0"/>
        <w:jc w:val="both"/>
        <w:textAlignment w:val="baseline"/>
        <w:rPr>
          <w:rFonts w:eastAsiaTheme="minorHAnsi" w:cs="Arial"/>
          <w:b/>
          <w:bCs/>
          <w:iCs/>
          <w:szCs w:val="18"/>
          <w:lang w:val="sr-Cyrl-RS" w:eastAsia="sr-Latn-CS"/>
        </w:rPr>
      </w:pPr>
    </w:p>
    <w:p w14:paraId="100A14DA" w14:textId="2D502415" w:rsidR="00B046F5" w:rsidRPr="00145B2D" w:rsidRDefault="00B046F5" w:rsidP="00B046F5">
      <w:pPr>
        <w:overflowPunct w:val="0"/>
        <w:autoSpaceDE w:val="0"/>
        <w:autoSpaceDN w:val="0"/>
        <w:adjustRightInd w:val="0"/>
        <w:jc w:val="both"/>
        <w:textAlignment w:val="baseline"/>
        <w:rPr>
          <w:rFonts w:eastAsia="Calibri"/>
          <w:b/>
          <w:szCs w:val="18"/>
          <w:lang w:val="sr-Cyrl-RS"/>
        </w:rPr>
      </w:pPr>
      <w:r w:rsidRPr="00145B2D">
        <w:rPr>
          <w:rFonts w:eastAsia="Calibri"/>
          <w:b/>
          <w:szCs w:val="18"/>
          <w:lang w:val="sr-Cyrl-RS"/>
        </w:rPr>
        <w:t xml:space="preserve">Стратегијом пољопривреде и руралног развоја Републике Србије за период 2014–2024. године </w:t>
      </w:r>
      <w:r w:rsidRPr="00145B2D">
        <w:rPr>
          <w:rFonts w:eastAsia="Calibri"/>
          <w:szCs w:val="18"/>
          <w:lang w:val="sr-Cyrl-RS"/>
        </w:rPr>
        <w:t>(</w:t>
      </w:r>
      <w:r w:rsidR="004E2046">
        <w:rPr>
          <w:rFonts w:eastAsia="Calibri"/>
          <w:szCs w:val="18"/>
          <w:lang w:val="sr-Cyrl-RS"/>
        </w:rPr>
        <w:t>„</w:t>
      </w:r>
      <w:r w:rsidRPr="00145B2D">
        <w:rPr>
          <w:rFonts w:eastAsia="Calibri"/>
          <w:szCs w:val="18"/>
          <w:lang w:val="sr-Cyrl-RS"/>
        </w:rPr>
        <w:t>Службени гласник РС”, број 85/14)</w:t>
      </w:r>
      <w:r w:rsidRPr="00145B2D">
        <w:rPr>
          <w:rFonts w:eastAsia="Calibri"/>
          <w:b/>
          <w:szCs w:val="18"/>
          <w:lang w:val="sr-Cyrl-RS"/>
        </w:rPr>
        <w:t xml:space="preserve"> </w:t>
      </w:r>
      <w:r w:rsidRPr="00145B2D">
        <w:rPr>
          <w:rFonts w:eastAsia="Calibri"/>
          <w:szCs w:val="18"/>
          <w:lang w:val="sr-Cyrl-RS"/>
        </w:rPr>
        <w:t>утврђени су следећи оперативни циљеви: повећање квалитета и степена искоришћености пољопривредних површина; повећање земљишног поседа и укрупњавање парцела; успостављање функционалног тржишта земљишта; унапређење земљишне инфраструктуре; повећање мелиорисаних површина и унапређење плодности земљишта; смањење губитка и деградације земљишта; контролисана пренамена пољопривредног земљишта и др.</w:t>
      </w:r>
    </w:p>
    <w:p w14:paraId="6DCEAC7C" w14:textId="68320C51" w:rsidR="00B046F5" w:rsidRPr="00145B2D" w:rsidRDefault="00B046F5" w:rsidP="00B046F5">
      <w:pPr>
        <w:overflowPunct w:val="0"/>
        <w:autoSpaceDE w:val="0"/>
        <w:autoSpaceDN w:val="0"/>
        <w:adjustRightInd w:val="0"/>
        <w:jc w:val="both"/>
        <w:textAlignment w:val="baseline"/>
        <w:rPr>
          <w:rFonts w:eastAsia="Calibri"/>
          <w:bCs/>
          <w:iCs/>
          <w:szCs w:val="18"/>
          <w:lang w:val="sr-Cyrl-RS"/>
        </w:rPr>
      </w:pPr>
      <w:r w:rsidRPr="00145B2D">
        <w:rPr>
          <w:rFonts w:eastAsia="Calibri"/>
          <w:b/>
          <w:szCs w:val="18"/>
          <w:lang w:val="sr-Cyrl-RS"/>
        </w:rPr>
        <w:lastRenderedPageBreak/>
        <w:t xml:space="preserve">Стратегијом развоја шумарства Републике Србије </w:t>
      </w:r>
      <w:r w:rsidRPr="00145B2D">
        <w:rPr>
          <w:rFonts w:eastAsia="Calibri"/>
          <w:szCs w:val="18"/>
          <w:lang w:val="sr-Cyrl-RS"/>
        </w:rPr>
        <w:t>(</w:t>
      </w:r>
      <w:r w:rsidR="004E2046">
        <w:rPr>
          <w:rFonts w:eastAsia="Calibri"/>
          <w:szCs w:val="18"/>
          <w:lang w:val="sr-Cyrl-RS"/>
        </w:rPr>
        <w:t>„</w:t>
      </w:r>
      <w:r w:rsidRPr="00145B2D">
        <w:rPr>
          <w:rFonts w:eastAsia="Calibri"/>
          <w:szCs w:val="18"/>
          <w:lang w:val="sr-Cyrl-RS"/>
        </w:rPr>
        <w:t xml:space="preserve">Службени гласник РС”, број 59/06) дефинисани су стратешки циљеви у шумарству и ловству. Основни циљ је очување и унапређивање стања шума и развој шумарства као привредне гране. Од посебних циљева као битни за просторни развој издвајају се: унапређење одрживог газдовања шумама у заштићеним природним добрима, засновано на усклађеном развоју еколошке, економске, социјалне и културне функције шума; очување, реално унапређење, одрживо коришћење и валоризација биодиверзитета шума заштитом станишта, врста и гена; и очување, унапређење, одрживо коришћење и валоризација заштитних, социјалних, културних и регулаторних функција шума. Ова стратегија </w:t>
      </w:r>
      <w:r w:rsidRPr="00145B2D">
        <w:rPr>
          <w:spacing w:val="-2"/>
          <w:szCs w:val="18"/>
          <w:lang w:val="sr-Cyrl-RS"/>
        </w:rPr>
        <w:t>нема ближе одреднице територијалног аспекта развоја</w:t>
      </w:r>
      <w:r w:rsidRPr="00145B2D">
        <w:rPr>
          <w:rFonts w:eastAsia="Calibri"/>
          <w:szCs w:val="18"/>
          <w:lang w:val="sr-Cyrl-RS"/>
        </w:rPr>
        <w:t xml:space="preserve">. </w:t>
      </w:r>
    </w:p>
    <w:p w14:paraId="2CBC0137" w14:textId="2B1D85D8" w:rsidR="00B046F5" w:rsidRPr="00145B2D" w:rsidRDefault="00B046F5" w:rsidP="00B046F5">
      <w:pPr>
        <w:contextualSpacing/>
        <w:jc w:val="both"/>
        <w:rPr>
          <w:spacing w:val="-2"/>
          <w:szCs w:val="18"/>
          <w:lang w:val="sr-Cyrl-RS"/>
        </w:rPr>
      </w:pPr>
      <w:r w:rsidRPr="00145B2D">
        <w:rPr>
          <w:b/>
          <w:szCs w:val="18"/>
          <w:lang w:val="sr-Cyrl-RS"/>
        </w:rPr>
        <w:t xml:space="preserve">Стратегија управљања водама на територији Републике Србије до 2034. године </w:t>
      </w:r>
      <w:r w:rsidRPr="00145B2D">
        <w:rPr>
          <w:szCs w:val="18"/>
          <w:lang w:val="sr-Cyrl-RS"/>
        </w:rPr>
        <w:t>(</w:t>
      </w:r>
      <w:r w:rsidR="004E2046">
        <w:rPr>
          <w:szCs w:val="18"/>
          <w:lang w:val="sr-Cyrl-RS"/>
        </w:rPr>
        <w:t>„</w:t>
      </w:r>
      <w:r w:rsidRPr="00145B2D">
        <w:rPr>
          <w:szCs w:val="18"/>
          <w:lang w:val="sr-Cyrl-RS"/>
        </w:rPr>
        <w:t>Службени гласник РС</w:t>
      </w:r>
      <w:r w:rsidR="004E2046">
        <w:rPr>
          <w:szCs w:val="18"/>
          <w:lang w:val="sr-Cyrl-RS"/>
        </w:rPr>
        <w:t>“</w:t>
      </w:r>
      <w:r w:rsidRPr="00145B2D">
        <w:rPr>
          <w:szCs w:val="18"/>
          <w:lang w:val="sr-Cyrl-RS"/>
        </w:rPr>
        <w:t>, број 3/17)</w:t>
      </w:r>
      <w:r w:rsidRPr="00145B2D">
        <w:rPr>
          <w:b/>
          <w:szCs w:val="18"/>
          <w:lang w:val="sr-Cyrl-RS"/>
        </w:rPr>
        <w:t xml:space="preserve"> - </w:t>
      </w:r>
      <w:r w:rsidRPr="00145B2D">
        <w:rPr>
          <w:spacing w:val="-2"/>
          <w:szCs w:val="18"/>
          <w:lang w:val="sr-Cyrl-RS"/>
        </w:rPr>
        <w:t>Стратегијом управљања водама на територији Републике Србије за период до 2034. године</w:t>
      </w:r>
      <w:r w:rsidRPr="00145B2D">
        <w:rPr>
          <w:rFonts w:eastAsia="Calibri"/>
          <w:spacing w:val="-2"/>
          <w:lang w:val="sr-Cyrl-RS"/>
        </w:rPr>
        <w:t xml:space="preserve"> </w:t>
      </w:r>
      <w:r w:rsidRPr="00145B2D">
        <w:rPr>
          <w:spacing w:val="-2"/>
          <w:szCs w:val="18"/>
          <w:lang w:val="sr-Cyrl-RS"/>
        </w:rPr>
        <w:t>опредељена је дугорочна политика управљања водама, правци одрживог деловања у области коришћења вода, заштите вода, уређења водотока и заштите од штетног дејства вода,  уз уважавање и увођење стандарда, технологија и прописа ЕУ из области вода. Полазећи од природних карактеристика и просторног распореда водних ресусрса Републике Србије дефинисан је основни стратешки циљ који се односи на постизање интегралног управљања водама, односно усклађеног водног режима на целој територији Републике Србије и обезбеђење таквог управљања водама којим се постижу максимални економски и социјални ефекти на правичан начин, уз разумевање потребе заштите oд загађивања и унапређења природних екосистема и уз уважавање међународних споразума. Ова стратегија садржи просторни аспект исказан у планским и програмским одредницама и на графичким приказима.</w:t>
      </w:r>
      <w:r w:rsidRPr="00145B2D">
        <w:rPr>
          <w:rFonts w:eastAsiaTheme="minorHAnsi" w:cs="Arial"/>
          <w:bCs/>
          <w:iCs/>
          <w:szCs w:val="18"/>
          <w:lang w:val="sr-Cyrl-RS" w:eastAsia="sr-Latn-CS"/>
        </w:rPr>
        <w:t xml:space="preserve"> </w:t>
      </w:r>
      <w:r w:rsidRPr="00145B2D">
        <w:rPr>
          <w:b/>
          <w:spacing w:val="-2"/>
          <w:szCs w:val="18"/>
          <w:lang w:val="sr-Cyrl-RS"/>
        </w:rPr>
        <w:t xml:space="preserve">Акциони план за спровођење Стратегије управљања водама на територији Републике Србије за период од 2021. до 2023. године </w:t>
      </w:r>
      <w:r w:rsidRPr="00145B2D">
        <w:rPr>
          <w:spacing w:val="-2"/>
          <w:szCs w:val="18"/>
          <w:lang w:val="sr-Cyrl-RS"/>
        </w:rPr>
        <w:t>(</w:t>
      </w:r>
      <w:r w:rsidR="004E2046">
        <w:rPr>
          <w:spacing w:val="-2"/>
          <w:szCs w:val="18"/>
          <w:lang w:val="sr-Cyrl-RS"/>
        </w:rPr>
        <w:t>„</w:t>
      </w:r>
      <w:r w:rsidRPr="00145B2D">
        <w:rPr>
          <w:spacing w:val="-2"/>
          <w:szCs w:val="18"/>
          <w:lang w:val="sr-Cyrl-RS"/>
        </w:rPr>
        <w:t>Службени гласник РС</w:t>
      </w:r>
      <w:r w:rsidR="004E2046">
        <w:rPr>
          <w:spacing w:val="-2"/>
          <w:szCs w:val="18"/>
          <w:lang w:val="sr-Cyrl-RS"/>
        </w:rPr>
        <w:t>“</w:t>
      </w:r>
      <w:r w:rsidRPr="00145B2D">
        <w:rPr>
          <w:spacing w:val="-2"/>
          <w:szCs w:val="18"/>
          <w:lang w:val="sr-Cyrl-RS"/>
        </w:rPr>
        <w:t>, број 79/21)</w:t>
      </w:r>
      <w:r w:rsidRPr="00145B2D">
        <w:rPr>
          <w:rFonts w:eastAsiaTheme="minorHAnsi"/>
          <w:szCs w:val="18"/>
          <w:lang w:val="sr-Cyrl-RS" w:eastAsia="sr-Latn-CS"/>
        </w:rPr>
        <w:t xml:space="preserve"> </w:t>
      </w:r>
      <w:r w:rsidRPr="00145B2D">
        <w:rPr>
          <w:rFonts w:eastAsiaTheme="minorHAnsi" w:cs="Arial"/>
          <w:bCs/>
          <w:iCs/>
          <w:szCs w:val="18"/>
          <w:lang w:val="sr-Cyrl-RS" w:eastAsia="sr-Latn-CS"/>
        </w:rPr>
        <w:t xml:space="preserve">- </w:t>
      </w:r>
      <w:r w:rsidRPr="00145B2D">
        <w:rPr>
          <w:spacing w:val="-2"/>
          <w:szCs w:val="18"/>
          <w:lang w:val="sr-Cyrl-RS"/>
        </w:rPr>
        <w:t>којим су утврђене мере и активности које ће се спроводити у планском периоду, ради остваривања дугорочних циљева дефинисаних Стратегијом управљања водама до 2034. године, са одговарајућим роковима, потребним финансијским средствима и органима, организацијама и јавним предузећима надлежним за реализацију тих активности. Такође, дефинисани су показатељи који поред праћења реализације.</w:t>
      </w:r>
    </w:p>
    <w:p w14:paraId="438771AC" w14:textId="1550138C" w:rsidR="00B046F5" w:rsidRPr="00145B2D" w:rsidRDefault="00B046F5" w:rsidP="00B046F5">
      <w:pPr>
        <w:tabs>
          <w:tab w:val="left" w:pos="0"/>
          <w:tab w:val="left" w:pos="374"/>
        </w:tabs>
        <w:contextualSpacing/>
        <w:jc w:val="both"/>
        <w:rPr>
          <w:b/>
          <w:szCs w:val="18"/>
          <w:lang w:val="sr-Cyrl-RS"/>
        </w:rPr>
      </w:pPr>
      <w:r w:rsidRPr="00145B2D">
        <w:rPr>
          <w:b/>
          <w:szCs w:val="18"/>
          <w:lang w:val="sr-Cyrl-RS"/>
        </w:rPr>
        <w:t xml:space="preserve">Национална стратегија одрживог коришћења природних ресурса и добара </w:t>
      </w:r>
      <w:r w:rsidRPr="00145B2D">
        <w:rPr>
          <w:szCs w:val="18"/>
          <w:lang w:val="sr-Cyrl-RS"/>
        </w:rPr>
        <w:t>(</w:t>
      </w:r>
      <w:r w:rsidR="004E2046">
        <w:rPr>
          <w:szCs w:val="18"/>
          <w:lang w:val="sr-Cyrl-RS"/>
        </w:rPr>
        <w:t>„</w:t>
      </w:r>
      <w:r w:rsidRPr="00145B2D">
        <w:rPr>
          <w:szCs w:val="18"/>
          <w:lang w:val="sr-Cyrl-RS"/>
        </w:rPr>
        <w:t>Службени гласник РС</w:t>
      </w:r>
      <w:r w:rsidR="004E2046">
        <w:rPr>
          <w:szCs w:val="18"/>
          <w:lang w:val="sr-Cyrl-RS"/>
        </w:rPr>
        <w:t>“</w:t>
      </w:r>
      <w:r w:rsidRPr="00145B2D">
        <w:rPr>
          <w:szCs w:val="18"/>
          <w:lang w:val="sr-Cyrl-RS"/>
        </w:rPr>
        <w:t xml:space="preserve">, број 33/12) </w:t>
      </w:r>
      <w:r w:rsidRPr="00145B2D">
        <w:rPr>
          <w:b/>
          <w:szCs w:val="18"/>
          <w:lang w:val="sr-Cyrl-RS"/>
        </w:rPr>
        <w:t xml:space="preserve">- </w:t>
      </w:r>
      <w:r w:rsidRPr="00145B2D">
        <w:rPr>
          <w:rFonts w:eastAsiaTheme="minorHAnsi"/>
          <w:szCs w:val="18"/>
          <w:lang w:val="sr-Cyrl-RS" w:eastAsia="sr-Latn-CS"/>
        </w:rPr>
        <w:t>Главни, основни циљеви који су постављени да се остваре овом Националном стратегијом су:</w:t>
      </w:r>
      <w:r w:rsidRPr="00145B2D">
        <w:rPr>
          <w:rFonts w:eastAsiaTheme="minorHAnsi" w:cs="Arial"/>
          <w:bCs/>
          <w:iCs/>
          <w:szCs w:val="18"/>
          <w:lang w:val="sr-Cyrl-RS" w:eastAsia="sr-Latn-CS"/>
        </w:rPr>
        <w:t xml:space="preserve"> </w:t>
      </w:r>
      <w:r w:rsidRPr="00145B2D">
        <w:rPr>
          <w:rFonts w:eastAsiaTheme="minorHAnsi"/>
          <w:szCs w:val="18"/>
          <w:lang w:val="sr-Cyrl-RS" w:eastAsia="sr-Latn-CS"/>
        </w:rPr>
        <w:t>усмеравање на и обезбеђивање услова за одрживо коришћење природних ресурса и добара, стварањем основе за постављање планова, програма и основа за сваки појединачни природни ресурс или добро;</w:t>
      </w:r>
      <w:r w:rsidRPr="00145B2D">
        <w:rPr>
          <w:rFonts w:eastAsiaTheme="minorHAnsi" w:cs="Arial"/>
          <w:bCs/>
          <w:iCs/>
          <w:szCs w:val="18"/>
          <w:lang w:val="sr-Cyrl-RS" w:eastAsia="sr-Latn-CS"/>
        </w:rPr>
        <w:t xml:space="preserve"> </w:t>
      </w:r>
      <w:r w:rsidRPr="00145B2D">
        <w:rPr>
          <w:rFonts w:eastAsiaTheme="minorHAnsi"/>
          <w:szCs w:val="18"/>
          <w:lang w:val="sr-Cyrl-RS" w:eastAsia="sr-Latn-CS"/>
        </w:rPr>
        <w:t>редуковање негативног утицаја коришћења ресурса на економију и животну средину, установљавањем основних индикатора које треба пратити;</w:t>
      </w:r>
      <w:r w:rsidRPr="00145B2D">
        <w:rPr>
          <w:rFonts w:eastAsiaTheme="minorHAnsi" w:cs="Arial"/>
          <w:bCs/>
          <w:iCs/>
          <w:szCs w:val="18"/>
          <w:lang w:val="sr-Cyrl-RS" w:eastAsia="sr-Latn-CS"/>
        </w:rPr>
        <w:t xml:space="preserve"> и </w:t>
      </w:r>
      <w:r w:rsidRPr="00145B2D">
        <w:rPr>
          <w:rFonts w:eastAsiaTheme="minorHAnsi"/>
          <w:szCs w:val="18"/>
          <w:lang w:val="sr-Cyrl-RS" w:eastAsia="sr-Latn-CS"/>
        </w:rPr>
        <w:t>допринос усмеравању развоја ка одрживој производњи (кроз мање и ефикасније коришћење природних ресурса) и потрошњи (промени устаљених начина потрошње), као и озелењавању јавних набавки.</w:t>
      </w:r>
      <w:r w:rsidRPr="00145B2D">
        <w:rPr>
          <w:b/>
          <w:szCs w:val="18"/>
          <w:lang w:val="sr-Cyrl-RS"/>
        </w:rPr>
        <w:t xml:space="preserve"> </w:t>
      </w:r>
      <w:r w:rsidRPr="00145B2D">
        <w:rPr>
          <w:rFonts w:eastAsia="Calibri" w:cs="Arial"/>
          <w:bCs/>
          <w:iCs/>
          <w:szCs w:val="18"/>
          <w:lang w:val="sr-Cyrl-RS" w:eastAsia="sr-Latn-CS"/>
        </w:rPr>
        <w:t xml:space="preserve">Национална стратегија у свом фокусу има и повећање ефикасности коришћења ресурса (самим тим и смањење интензитета њиховог коришћења) и смањење утицаја на животну средину економског коришћења ресурса. Укратко, она је усредсређена на проналажење опција практичне политике за одвајање тренда економског развоја и још шире, развоја уопште, од тренда коришћења ресурса и утицаја на животну средину. Национална стратегија успоставља везу између коришћења ресурса и негативног утицаја коришћења ресурса на животну средину и утврђује где је потребно предузети одређене акције у циљу превазилажења проблема. </w:t>
      </w:r>
    </w:p>
    <w:p w14:paraId="3E20B365" w14:textId="7DE62F7F" w:rsidR="00B046F5" w:rsidRPr="00145B2D" w:rsidRDefault="00B046F5" w:rsidP="00B046F5">
      <w:pPr>
        <w:contextualSpacing/>
        <w:jc w:val="both"/>
        <w:rPr>
          <w:b/>
          <w:szCs w:val="18"/>
          <w:lang w:val="sr-Cyrl-RS"/>
        </w:rPr>
      </w:pPr>
      <w:r w:rsidRPr="00145B2D">
        <w:rPr>
          <w:b/>
          <w:szCs w:val="18"/>
          <w:lang w:val="sr-Cyrl-RS"/>
        </w:rPr>
        <w:t>Стратегија развоја енергетике Републике Србије до 2025. са пројекцијама до 2030. године</w:t>
      </w:r>
      <w:r w:rsidRPr="00145B2D">
        <w:rPr>
          <w:szCs w:val="18"/>
          <w:lang w:val="sr-Cyrl-RS"/>
        </w:rPr>
        <w:t xml:space="preserve"> (</w:t>
      </w:r>
      <w:r w:rsidR="004E2046">
        <w:rPr>
          <w:szCs w:val="18"/>
          <w:lang w:val="sr-Cyrl-RS"/>
        </w:rPr>
        <w:t>„</w:t>
      </w:r>
      <w:r w:rsidRPr="00145B2D">
        <w:rPr>
          <w:szCs w:val="18"/>
          <w:lang w:val="sr-Cyrl-RS"/>
        </w:rPr>
        <w:t>Службени гласник РС</w:t>
      </w:r>
      <w:r w:rsidR="004E2046">
        <w:rPr>
          <w:szCs w:val="18"/>
          <w:lang w:val="sr-Cyrl-RS"/>
        </w:rPr>
        <w:t>“</w:t>
      </w:r>
      <w:r w:rsidRPr="00145B2D">
        <w:rPr>
          <w:szCs w:val="18"/>
          <w:lang w:val="sr-Cyrl-RS"/>
        </w:rPr>
        <w:t xml:space="preserve">, брoj 101/15) </w:t>
      </w:r>
      <w:r w:rsidRPr="00145B2D">
        <w:rPr>
          <w:b/>
          <w:szCs w:val="18"/>
          <w:lang w:val="sr-Cyrl-RS"/>
        </w:rPr>
        <w:t xml:space="preserve">- </w:t>
      </w:r>
      <w:r w:rsidRPr="00145B2D">
        <w:rPr>
          <w:rFonts w:eastAsia="Calibri"/>
          <w:szCs w:val="18"/>
          <w:lang w:val="sr-Cyrl-RS"/>
        </w:rPr>
        <w:t>стратешки приоритети развоја енергетике, од значаја за просторни развој:</w:t>
      </w:r>
      <w:r w:rsidRPr="00145B2D">
        <w:rPr>
          <w:rFonts w:eastAsia="Calibri"/>
          <w:szCs w:val="18"/>
          <w:lang w:val="sr-Cyrl-RS" w:eastAsia="hr-HR"/>
        </w:rPr>
        <w:t xml:space="preserve"> обезбеђење енергетске сигурности поузданим, ефикасним и квалитетним снабдевањем енергијом и енергентима и успостављањем услова за поуздан и безбедан рад свих система у оквиру енергетског сектора и њихов одрживи развој; развој тржишта енергије, за шта је битно </w:t>
      </w:r>
      <w:r w:rsidRPr="00145B2D">
        <w:rPr>
          <w:rFonts w:eastAsia="Calibri"/>
          <w:szCs w:val="18"/>
          <w:lang w:val="sr-Cyrl-RS"/>
        </w:rPr>
        <w:t>интензивније повезивање енергетског система Републике Србије са енергетским системима других држава, нарочито из непосредног окружења;</w:t>
      </w:r>
      <w:r w:rsidRPr="00145B2D">
        <w:rPr>
          <w:rFonts w:eastAsia="Calibri"/>
          <w:szCs w:val="18"/>
          <w:lang w:val="sr-Cyrl-RS" w:eastAsia="hr-HR"/>
        </w:rPr>
        <w:t xml:space="preserve"> транзиција ка одрживој енергетици кроз </w:t>
      </w:r>
      <w:r w:rsidRPr="00145B2D">
        <w:rPr>
          <w:rFonts w:eastAsia="Calibri"/>
          <w:szCs w:val="18"/>
          <w:lang w:val="sr-Cyrl-RS"/>
        </w:rPr>
        <w:t>обезбеђивање услова за унапређење енергетске ефикасности у обављању енергетских делатности и потрошњи енергије; стварање економских, привредних и финансијских услова за повећавање удела енергије из ОИЕ, као и за комбиновану производњу електричне и топлотне енергије; стварање институционалних, финансијских и техничких претпоставки за коришћење ОИЕ; унапређење стања и система заштите животне средине у свим областима енергетских делатности.</w:t>
      </w:r>
    </w:p>
    <w:p w14:paraId="078EF05A" w14:textId="77777777" w:rsidR="00B046F5" w:rsidRPr="00145B2D" w:rsidRDefault="00B046F5" w:rsidP="00B046F5">
      <w:pPr>
        <w:contextualSpacing/>
        <w:jc w:val="both"/>
        <w:rPr>
          <w:b/>
          <w:szCs w:val="18"/>
          <w:lang w:val="sr-Cyrl-RS"/>
        </w:rPr>
      </w:pPr>
    </w:p>
    <w:p w14:paraId="11A76B30" w14:textId="77777777" w:rsidR="00B046F5" w:rsidRPr="00145B2D" w:rsidRDefault="00B046F5" w:rsidP="00B046F5">
      <w:pPr>
        <w:contextualSpacing/>
        <w:jc w:val="both"/>
        <w:rPr>
          <w:b/>
          <w:szCs w:val="18"/>
          <w:u w:val="single"/>
          <w:lang w:val="sr-Cyrl-RS"/>
        </w:rPr>
      </w:pPr>
      <w:r w:rsidRPr="00145B2D">
        <w:rPr>
          <w:b/>
          <w:szCs w:val="18"/>
          <w:u w:val="single"/>
          <w:lang w:val="sr-Cyrl-RS"/>
        </w:rPr>
        <w:t>Развој инфраструктуре</w:t>
      </w:r>
    </w:p>
    <w:p w14:paraId="5EC7D6A5" w14:textId="77777777" w:rsidR="00B046F5" w:rsidRPr="00145B2D" w:rsidRDefault="00B046F5" w:rsidP="00B046F5">
      <w:pPr>
        <w:contextualSpacing/>
        <w:jc w:val="both"/>
        <w:rPr>
          <w:b/>
          <w:szCs w:val="18"/>
          <w:lang w:val="sr-Cyrl-RS"/>
        </w:rPr>
      </w:pPr>
    </w:p>
    <w:p w14:paraId="08D57673" w14:textId="5E1CA84C" w:rsidR="008103EF" w:rsidRDefault="00B046F5" w:rsidP="00B046F5">
      <w:pPr>
        <w:contextualSpacing/>
        <w:jc w:val="both"/>
        <w:rPr>
          <w:rFonts w:eastAsiaTheme="minorHAnsi" w:cs="Arial"/>
          <w:bCs/>
          <w:iCs/>
          <w:szCs w:val="18"/>
          <w:lang w:val="sr-Cyrl-RS" w:eastAsia="sr-Latn-CS"/>
        </w:rPr>
      </w:pPr>
      <w:r w:rsidRPr="00145B2D">
        <w:rPr>
          <w:b/>
          <w:szCs w:val="18"/>
          <w:lang w:val="sr-Cyrl-RS"/>
        </w:rPr>
        <w:t xml:space="preserve">Стратегија безбедности саобраћаја на путевима Републике Србије за период од 2015 до 2020. године </w:t>
      </w:r>
      <w:r w:rsidRPr="00145B2D">
        <w:rPr>
          <w:rFonts w:eastAsia="Arial"/>
          <w:szCs w:val="18"/>
          <w:lang w:val="sr-Cyrl-RS"/>
        </w:rPr>
        <w:t>(</w:t>
      </w:r>
      <w:r w:rsidR="004E2046">
        <w:rPr>
          <w:rFonts w:eastAsia="Arial"/>
          <w:szCs w:val="18"/>
          <w:lang w:val="sr-Cyrl-RS"/>
        </w:rPr>
        <w:t>„</w:t>
      </w:r>
      <w:r w:rsidRPr="00145B2D">
        <w:rPr>
          <w:rFonts w:eastAsia="Arial"/>
          <w:szCs w:val="18"/>
          <w:lang w:val="sr-Cyrl-RS"/>
        </w:rPr>
        <w:t>Службени гласник РС</w:t>
      </w:r>
      <w:r w:rsidR="004E2046">
        <w:rPr>
          <w:rFonts w:eastAsia="Arial"/>
          <w:szCs w:val="18"/>
          <w:lang w:val="sr-Cyrl-RS"/>
        </w:rPr>
        <w:t>“</w:t>
      </w:r>
      <w:r w:rsidRPr="00145B2D">
        <w:rPr>
          <w:rFonts w:eastAsia="Arial"/>
          <w:szCs w:val="18"/>
          <w:lang w:val="sr-Cyrl-RS"/>
        </w:rPr>
        <w:t>, број 64/15</w:t>
      </w:r>
      <w:r w:rsidRPr="00145B2D">
        <w:rPr>
          <w:rFonts w:eastAsia="Arial"/>
          <w:szCs w:val="18"/>
          <w:lang w:val="sr-Cyrl-RS" w:eastAsia="hr-HR"/>
        </w:rPr>
        <w:t>)</w:t>
      </w:r>
      <w:r w:rsidRPr="00145B2D">
        <w:rPr>
          <w:szCs w:val="18"/>
          <w:lang w:val="sr-Cyrl-RS"/>
        </w:rPr>
        <w:t xml:space="preserve"> </w:t>
      </w:r>
      <w:r w:rsidRPr="00145B2D">
        <w:rPr>
          <w:b/>
          <w:szCs w:val="18"/>
          <w:lang w:val="sr-Cyrl-RS"/>
        </w:rPr>
        <w:t xml:space="preserve">- </w:t>
      </w:r>
      <w:r w:rsidRPr="00145B2D">
        <w:rPr>
          <w:rFonts w:eastAsiaTheme="minorHAnsi" w:cs="Arial"/>
          <w:bCs/>
          <w:iCs/>
          <w:szCs w:val="18"/>
          <w:lang w:val="sr-Cyrl-RS" w:eastAsia="sr-Latn-CS"/>
        </w:rPr>
        <w:t xml:space="preserve">Саобраћај омогућава безбедну и ефикасну размену добара, допремање сировина, одвожење готових производа, пословна и рекреативна путовања, културне манифестације и многобројне друге активности које прожимају разнолике активности савременог света. </w:t>
      </w:r>
    </w:p>
    <w:p w14:paraId="33825959" w14:textId="002DBCEC" w:rsidR="00B046F5" w:rsidRPr="00145B2D" w:rsidRDefault="00B046F5" w:rsidP="00B046F5">
      <w:pPr>
        <w:contextualSpacing/>
        <w:jc w:val="both"/>
        <w:rPr>
          <w:b/>
          <w:szCs w:val="18"/>
          <w:lang w:val="sr-Cyrl-RS"/>
        </w:rPr>
      </w:pPr>
      <w:r w:rsidRPr="00145B2D">
        <w:rPr>
          <w:rFonts w:eastAsiaTheme="minorHAnsi" w:cs="Arial"/>
          <w:bCs/>
          <w:iCs/>
          <w:szCs w:val="18"/>
          <w:lang w:val="sr-Cyrl-RS" w:eastAsia="sr-Latn-CS"/>
        </w:rPr>
        <w:lastRenderedPageBreak/>
        <w:t>Ниједна људска делатност није толико унапредила стандард, али истовремено ниједна људска делатност није однела толико људских живота у мирнодопским условима, као саобраћај.</w:t>
      </w:r>
    </w:p>
    <w:p w14:paraId="2AAA8A45" w14:textId="77777777" w:rsidR="00B046F5" w:rsidRPr="00145B2D" w:rsidRDefault="00B046F5" w:rsidP="00B046F5">
      <w:pPr>
        <w:overflowPunct w:val="0"/>
        <w:autoSpaceDE w:val="0"/>
        <w:autoSpaceDN w:val="0"/>
        <w:adjustRightInd w:val="0"/>
        <w:jc w:val="both"/>
        <w:textAlignment w:val="baseline"/>
        <w:rPr>
          <w:rFonts w:eastAsiaTheme="minorHAnsi" w:cs="Arial"/>
          <w:bCs/>
          <w:iCs/>
          <w:szCs w:val="18"/>
          <w:lang w:val="sr-Cyrl-RS" w:eastAsia="sr-Latn-CS"/>
        </w:rPr>
      </w:pPr>
      <w:r w:rsidRPr="00145B2D">
        <w:rPr>
          <w:rFonts w:eastAsiaTheme="minorHAnsi" w:cs="Arial"/>
          <w:bCs/>
          <w:iCs/>
          <w:szCs w:val="18"/>
          <w:lang w:val="sr-Cyrl-RS" w:eastAsia="sr-Latn-CS"/>
        </w:rPr>
        <w:t>Визија стратегије - Друмски саобраћај без погинулих, са знатно смањеним бројем повређених и знатно смањеним трошковима саобраћајних незгода. Циљеви стратегије - да се омогући изградњу одрживог и делотворног система управљања безбедношћу саобраћаја до 2020. године који ће омогућити да у саобраћају нема погинуле деце од 2020. године, да се преполове годишњи број погинулих, број тешко повређене деце, број тешко повређених лица у 2020. години, у односу на 2011. годину и да се преполове укупни, годишњи друштвено-економски трошкови саобраћајних незгода у 2020. години, у односу на 2011. годину.</w:t>
      </w:r>
    </w:p>
    <w:p w14:paraId="6B8731DC" w14:textId="6D1FFA46" w:rsidR="00B046F5" w:rsidRPr="00145B2D" w:rsidRDefault="00B046F5" w:rsidP="00B046F5">
      <w:pPr>
        <w:contextualSpacing/>
        <w:jc w:val="both"/>
        <w:rPr>
          <w:b/>
          <w:szCs w:val="18"/>
          <w:lang w:val="sr-Cyrl-RS"/>
        </w:rPr>
      </w:pPr>
      <w:r w:rsidRPr="00145B2D">
        <w:rPr>
          <w:b/>
          <w:szCs w:val="18"/>
          <w:lang w:val="sr-Cyrl-RS"/>
        </w:rPr>
        <w:t xml:space="preserve">Стратегија развоја водног саобраћаја Републике Србије од 2015. до 2025. године </w:t>
      </w:r>
      <w:r w:rsidRPr="00145B2D">
        <w:rPr>
          <w:rFonts w:eastAsia="Arial"/>
          <w:szCs w:val="18"/>
          <w:lang w:val="sr-Cyrl-RS"/>
        </w:rPr>
        <w:t>(</w:t>
      </w:r>
      <w:r w:rsidR="004E2046">
        <w:rPr>
          <w:rFonts w:eastAsia="Arial"/>
          <w:szCs w:val="18"/>
          <w:lang w:val="sr-Cyrl-RS"/>
        </w:rPr>
        <w:t>„</w:t>
      </w:r>
      <w:r w:rsidRPr="00145B2D">
        <w:rPr>
          <w:rFonts w:eastAsia="Arial"/>
          <w:szCs w:val="18"/>
          <w:lang w:val="sr-Cyrl-RS"/>
        </w:rPr>
        <w:t>Службени гласник РС</w:t>
      </w:r>
      <w:r w:rsidR="004E2046">
        <w:rPr>
          <w:rFonts w:eastAsia="Arial"/>
          <w:szCs w:val="18"/>
          <w:lang w:val="sr-Cyrl-RS"/>
        </w:rPr>
        <w:t>“</w:t>
      </w:r>
      <w:r w:rsidRPr="00145B2D">
        <w:rPr>
          <w:rFonts w:eastAsia="Arial"/>
          <w:szCs w:val="18"/>
          <w:lang w:val="sr-Cyrl-RS"/>
        </w:rPr>
        <w:t>, бр. 3/15 и 66/20</w:t>
      </w:r>
      <w:r w:rsidRPr="00145B2D">
        <w:rPr>
          <w:rFonts w:eastAsia="Arial"/>
          <w:szCs w:val="18"/>
          <w:lang w:val="sr-Cyrl-RS" w:eastAsia="hr-HR"/>
        </w:rPr>
        <w:t>)</w:t>
      </w:r>
      <w:r w:rsidRPr="00145B2D">
        <w:rPr>
          <w:b/>
          <w:szCs w:val="18"/>
          <w:lang w:val="sr-Cyrl-RS"/>
        </w:rPr>
        <w:t xml:space="preserve"> - </w:t>
      </w:r>
      <w:r w:rsidRPr="00145B2D">
        <w:rPr>
          <w:rFonts w:eastAsiaTheme="minorHAnsi" w:cs="Arial"/>
          <w:bCs/>
          <w:iCs/>
          <w:szCs w:val="18"/>
          <w:lang w:val="sr-Cyrl-RS" w:eastAsia="sr-Latn-CS"/>
        </w:rPr>
        <w:t>Стратегијом развоја водног саобраћаја у Републици Србији утврђује се стање у овој области саобраћаја, успоставља се концепт развоја инфраструктуре и транспорта, дефинишу се дугорочни и орочени циљеви развоја транспортног система и акциони план за њихову реализацију, а имајући у виду потребу за одрживим развојем транспорта у Републици Србији. Смернице за такав развој постављене су на нивоу целог система и базиране су на принципима безбедности као и примени савремених технологија.</w:t>
      </w:r>
    </w:p>
    <w:p w14:paraId="3C90B8FD" w14:textId="77777777" w:rsidR="00B046F5" w:rsidRPr="00145B2D" w:rsidRDefault="00B046F5" w:rsidP="00B046F5">
      <w:pPr>
        <w:overflowPunct w:val="0"/>
        <w:autoSpaceDE w:val="0"/>
        <w:autoSpaceDN w:val="0"/>
        <w:adjustRightInd w:val="0"/>
        <w:jc w:val="both"/>
        <w:textAlignment w:val="baseline"/>
        <w:rPr>
          <w:rFonts w:eastAsiaTheme="minorHAnsi" w:cs="Arial"/>
          <w:bCs/>
          <w:iCs/>
          <w:szCs w:val="18"/>
          <w:lang w:val="sr-Cyrl-RS" w:eastAsia="sr-Latn-CS"/>
        </w:rPr>
      </w:pPr>
      <w:r w:rsidRPr="00145B2D">
        <w:rPr>
          <w:rFonts w:eastAsiaTheme="minorHAnsi" w:cs="Arial"/>
          <w:bCs/>
          <w:iCs/>
          <w:szCs w:val="18"/>
          <w:lang w:val="sr-Cyrl-RS" w:eastAsia="sr-Latn-CS"/>
        </w:rPr>
        <w:t>Визија - Република Србија препознатљива по значајном проценту превоза робе унутрашњим пловним путевима у укупном обиму превоза робе свим врстама саобраћаја, очување националне трговачке флоте, Република Србија као држава која под својом заставом има значајан број квалитетних бродова унутрашње пловидбе новије градње и трговачка флота бродова унутрашње пловидбе прилагођена потребама тржишта. Стратешки циљеви: Повећан промет (унутрашњи превоз, увоз и извоз) на унутрашњим водним путевима Републике Србије остварен домаћим и страним бродовима до 2025. године за 35% у односу на 2012. годину; Модерна национална флота Републике Србије; Профитабилна домаћа бродарска предузећа; Запосленост домаћег бродарства; Хармонизовани прописи и административне процедуре, једноставне царинске и граничне процедуре по моделу околних подунавских држава чланица ЕУ; Пун надзор водног саобраћаја на мрежи пловних путева Републике Србије.</w:t>
      </w:r>
    </w:p>
    <w:p w14:paraId="17158353" w14:textId="6A3AE7C5" w:rsidR="00B046F5" w:rsidRPr="00145B2D" w:rsidRDefault="00B046F5" w:rsidP="00B046F5">
      <w:pPr>
        <w:tabs>
          <w:tab w:val="left" w:pos="0"/>
          <w:tab w:val="left" w:pos="374"/>
        </w:tabs>
        <w:contextualSpacing/>
        <w:jc w:val="both"/>
        <w:rPr>
          <w:b/>
          <w:szCs w:val="18"/>
          <w:lang w:val="sr-Cyrl-RS"/>
        </w:rPr>
      </w:pPr>
      <w:r w:rsidRPr="00145B2D">
        <w:rPr>
          <w:b/>
          <w:szCs w:val="18"/>
          <w:lang w:val="sr-Cyrl-RS"/>
        </w:rPr>
        <w:t xml:space="preserve">Стратегија интегрисаног управљања границом у Републици Србији 2017-2020. </w:t>
      </w:r>
      <w:r w:rsidRPr="00145B2D">
        <w:rPr>
          <w:szCs w:val="18"/>
          <w:lang w:val="sr-Cyrl-RS"/>
        </w:rPr>
        <w:t>(</w:t>
      </w:r>
      <w:r w:rsidR="004E2046">
        <w:rPr>
          <w:szCs w:val="18"/>
          <w:lang w:val="sr-Cyrl-RS"/>
        </w:rPr>
        <w:t>„</w:t>
      </w:r>
      <w:r w:rsidRPr="00145B2D">
        <w:rPr>
          <w:szCs w:val="18"/>
          <w:lang w:val="sr-Cyrl-RS"/>
        </w:rPr>
        <w:t>Службени гласник РС</w:t>
      </w:r>
      <w:r w:rsidR="004E2046">
        <w:rPr>
          <w:szCs w:val="18"/>
          <w:lang w:val="sr-Cyrl-RS"/>
        </w:rPr>
        <w:t>“</w:t>
      </w:r>
      <w:r w:rsidRPr="00145B2D">
        <w:rPr>
          <w:szCs w:val="18"/>
          <w:lang w:val="sr-Cyrl-RS"/>
        </w:rPr>
        <w:t>, број 9/17) - Општи циљ Стратегије је ефикасно и ефективно интегрисно управљање границом уз оснаживање сарадње на свим нивоима и јачање административних, инфраструктурних и техничких капацитета свих граничних служби. Сагледавајући све параметре, почев од геостратешког положаја Републике Србије, безбедносних ризика и процена, а све у контексту усвајања шенгенских стандарда на будућим спољним шенгенским границама, интегрисано управљање границом допринеће: адекватној процени претњи и мерама за њихово решавање; заштити јавног поретка и безбедности Републике Србије; олакшавању промета путника и роба преко државне границе; и очувању јавног здравља и животне средине.</w:t>
      </w:r>
    </w:p>
    <w:p w14:paraId="2F5BD095" w14:textId="6CDB2871" w:rsidR="00B046F5" w:rsidRPr="00145B2D" w:rsidRDefault="00B046F5" w:rsidP="00B046F5">
      <w:pPr>
        <w:contextualSpacing/>
        <w:jc w:val="both"/>
        <w:rPr>
          <w:szCs w:val="18"/>
          <w:lang w:val="sr-Cyrl-RS"/>
        </w:rPr>
      </w:pPr>
      <w:r w:rsidRPr="00145B2D">
        <w:rPr>
          <w:b/>
          <w:szCs w:val="18"/>
          <w:lang w:val="sr-Cyrl-RS"/>
        </w:rPr>
        <w:t xml:space="preserve">Стратегија развоја мрежа нове генерације до 2023. године </w:t>
      </w:r>
      <w:r w:rsidRPr="00145B2D">
        <w:rPr>
          <w:szCs w:val="18"/>
          <w:lang w:val="sr-Cyrl-RS"/>
        </w:rPr>
        <w:t>(</w:t>
      </w:r>
      <w:r w:rsidR="004E2046">
        <w:rPr>
          <w:szCs w:val="18"/>
          <w:lang w:val="sr-Cyrl-RS"/>
        </w:rPr>
        <w:t>„</w:t>
      </w:r>
      <w:r w:rsidRPr="00145B2D">
        <w:rPr>
          <w:szCs w:val="18"/>
          <w:lang w:val="sr-Cyrl-RS"/>
        </w:rPr>
        <w:t>Службени гласник РС</w:t>
      </w:r>
      <w:r w:rsidR="004E2046">
        <w:rPr>
          <w:szCs w:val="18"/>
          <w:lang w:val="sr-Cyrl-RS"/>
        </w:rPr>
        <w:t>“</w:t>
      </w:r>
      <w:r w:rsidRPr="00145B2D">
        <w:rPr>
          <w:szCs w:val="18"/>
          <w:lang w:val="sr-Cyrl-RS"/>
        </w:rPr>
        <w:t>, број 33/18) – стратегија има као главни</w:t>
      </w:r>
      <w:r w:rsidRPr="00145B2D">
        <w:rPr>
          <w:b/>
          <w:szCs w:val="18"/>
          <w:lang w:val="sr-Cyrl-RS"/>
        </w:rPr>
        <w:t xml:space="preserve"> </w:t>
      </w:r>
      <w:r w:rsidRPr="00145B2D">
        <w:rPr>
          <w:szCs w:val="18"/>
          <w:lang w:val="sr-Cyrl-RS"/>
        </w:rPr>
        <w:t>циљ обезбеђивање неопходне инфраструктуре за развој јединственог дигиталног</w:t>
      </w:r>
      <w:r w:rsidRPr="00145B2D">
        <w:rPr>
          <w:b/>
          <w:szCs w:val="18"/>
          <w:lang w:val="sr-Cyrl-RS"/>
        </w:rPr>
        <w:t xml:space="preserve"> </w:t>
      </w:r>
      <w:r w:rsidRPr="00145B2D">
        <w:rPr>
          <w:szCs w:val="18"/>
          <w:lang w:val="sr-Cyrl-RS"/>
        </w:rPr>
        <w:t>тржишта у Републици Србији, а у складу са стратешким оквиром Европске уније у овој</w:t>
      </w:r>
      <w:r w:rsidRPr="00145B2D">
        <w:rPr>
          <w:b/>
          <w:szCs w:val="18"/>
          <w:lang w:val="sr-Cyrl-RS"/>
        </w:rPr>
        <w:t xml:space="preserve"> </w:t>
      </w:r>
      <w:r w:rsidRPr="00145B2D">
        <w:rPr>
          <w:szCs w:val="18"/>
          <w:lang w:val="sr-Cyrl-RS"/>
        </w:rPr>
        <w:t>области.</w:t>
      </w:r>
      <w:r w:rsidRPr="00145B2D">
        <w:rPr>
          <w:rFonts w:eastAsiaTheme="minorHAnsi"/>
          <w:szCs w:val="18"/>
          <w:lang w:val="sr-Cyrl-RS" w:eastAsia="sr-Latn-CS"/>
        </w:rPr>
        <w:t xml:space="preserve"> </w:t>
      </w:r>
      <w:r w:rsidRPr="00145B2D">
        <w:rPr>
          <w:szCs w:val="18"/>
          <w:lang w:val="sr-Cyrl-RS"/>
        </w:rPr>
        <w:t>Улагање у област ширoкoпojaснoг приступa директно утиче на повећање броја радних места, на развој малих и средњих предузећа, конкурентност свих сектора привреде и унапређење квалитета живота грађана. Стратегија дефинише мере којима ће органи државне управе омогућити примену нових технологија, пораст укупне вредности индекса конкурентности, обезбедити доступност инфраструктури електронских комуникација и проширити скуп услуга које се могу наћи у понуди како резиденцијалним тако и пословним корисницима.</w:t>
      </w:r>
    </w:p>
    <w:p w14:paraId="705DBE44" w14:textId="7FBDB061" w:rsidR="00B046F5" w:rsidRPr="00145B2D" w:rsidRDefault="00B046F5" w:rsidP="00B046F5">
      <w:pPr>
        <w:contextualSpacing/>
        <w:jc w:val="both"/>
        <w:rPr>
          <w:b/>
          <w:szCs w:val="18"/>
          <w:lang w:val="sr-Cyrl-RS"/>
        </w:rPr>
      </w:pPr>
      <w:r w:rsidRPr="00145B2D">
        <w:rPr>
          <w:b/>
          <w:szCs w:val="18"/>
          <w:lang w:val="sr-Cyrl-RS"/>
        </w:rPr>
        <w:t xml:space="preserve">Стратегија за прелазак са аналогног на дигитално емитовање радио и телевизијских програма у Републици Србији </w:t>
      </w:r>
      <w:r w:rsidRPr="00145B2D">
        <w:rPr>
          <w:szCs w:val="18"/>
          <w:lang w:val="sr-Cyrl-RS"/>
        </w:rPr>
        <w:t>(</w:t>
      </w:r>
      <w:r w:rsidR="004E2046">
        <w:rPr>
          <w:szCs w:val="18"/>
          <w:lang w:val="sr-Cyrl-RS"/>
        </w:rPr>
        <w:t>„</w:t>
      </w:r>
      <w:r w:rsidRPr="00145B2D">
        <w:rPr>
          <w:szCs w:val="18"/>
          <w:lang w:val="sr-Cyrl-RS"/>
        </w:rPr>
        <w:t xml:space="preserve">Службени гласник РС”, бр. 52/09, 18/11 и 26/13) </w:t>
      </w:r>
      <w:r w:rsidRPr="00145B2D">
        <w:rPr>
          <w:b/>
          <w:szCs w:val="18"/>
          <w:lang w:val="sr-Cyrl-RS"/>
        </w:rPr>
        <w:t xml:space="preserve">- </w:t>
      </w:r>
      <w:r w:rsidRPr="00145B2D">
        <w:rPr>
          <w:rFonts w:eastAsiaTheme="minorHAnsi" w:cs="Arial"/>
          <w:bCs/>
          <w:iCs/>
          <w:szCs w:val="18"/>
          <w:lang w:val="sr-Cyrl-RS" w:eastAsia="sr-Latn-CS"/>
        </w:rPr>
        <w:t>Стратегија дефинише оквир за прелазак са аналогног на дигитално емитовање радио и телевизијског програма, који се заснива на савременим достигнућима у дигиталној радиодифузији, као и у областима које на њу утичу или из ње проистичу, ради што ефикасније и квалитетније испоруке телевизијских, радио, мултимедијалних и других значајних садржаја до крајњег корисника.</w:t>
      </w:r>
      <w:r w:rsidRPr="00145B2D">
        <w:rPr>
          <w:b/>
          <w:szCs w:val="18"/>
          <w:lang w:val="sr-Cyrl-RS"/>
        </w:rPr>
        <w:t xml:space="preserve"> </w:t>
      </w:r>
      <w:r w:rsidRPr="00145B2D">
        <w:rPr>
          <w:rFonts w:eastAsiaTheme="minorHAnsi" w:cs="Arial"/>
          <w:bCs/>
          <w:iCs/>
          <w:szCs w:val="18"/>
          <w:lang w:val="sr-Cyrl-RS" w:eastAsia="sr-Latn-CS"/>
        </w:rPr>
        <w:t>Стратегијом се утврђују основне стратешке смернице за увођење дигиталног и гашење аналогног телевизијског и радио програма у Републици Србији, којим ће се на адекватан начин остварити основни национални интерес у области увођења и развоја дигиталних електронских комуникација.</w:t>
      </w:r>
    </w:p>
    <w:p w14:paraId="5759243F" w14:textId="77777777" w:rsidR="00B046F5" w:rsidRPr="00145B2D" w:rsidRDefault="00B046F5" w:rsidP="00B046F5">
      <w:pPr>
        <w:overflowPunct w:val="0"/>
        <w:autoSpaceDE w:val="0"/>
        <w:autoSpaceDN w:val="0"/>
        <w:adjustRightInd w:val="0"/>
        <w:jc w:val="both"/>
        <w:textAlignment w:val="baseline"/>
        <w:rPr>
          <w:rFonts w:eastAsiaTheme="minorHAnsi" w:cs="Arial"/>
          <w:bCs/>
          <w:iCs/>
          <w:szCs w:val="18"/>
          <w:lang w:val="sr-Cyrl-RS" w:eastAsia="sr-Latn-CS"/>
        </w:rPr>
      </w:pPr>
    </w:p>
    <w:p w14:paraId="11D07429" w14:textId="77777777" w:rsidR="00B046F5" w:rsidRPr="00145B2D" w:rsidRDefault="00B046F5" w:rsidP="00B046F5">
      <w:pPr>
        <w:contextualSpacing/>
        <w:jc w:val="both"/>
        <w:rPr>
          <w:rFonts w:eastAsia="Calibri"/>
          <w:b/>
          <w:szCs w:val="18"/>
          <w:u w:val="single"/>
          <w:lang w:val="sr-Cyrl-RS"/>
        </w:rPr>
      </w:pPr>
      <w:r w:rsidRPr="00145B2D">
        <w:rPr>
          <w:rFonts w:eastAsia="Calibri"/>
          <w:b/>
          <w:szCs w:val="18"/>
          <w:u w:val="single"/>
          <w:lang w:val="sr-Cyrl-RS"/>
        </w:rPr>
        <w:t xml:space="preserve">Становништво и социјални развој </w:t>
      </w:r>
    </w:p>
    <w:p w14:paraId="0504F242" w14:textId="77777777" w:rsidR="00B046F5" w:rsidRPr="00145B2D" w:rsidRDefault="00B046F5" w:rsidP="00B046F5">
      <w:pPr>
        <w:contextualSpacing/>
        <w:jc w:val="both"/>
        <w:rPr>
          <w:szCs w:val="18"/>
          <w:lang w:val="sr-Cyrl-RS"/>
        </w:rPr>
      </w:pPr>
    </w:p>
    <w:p w14:paraId="29CE8BA5" w14:textId="2FE6A626" w:rsidR="00B046F5" w:rsidRPr="00145B2D" w:rsidRDefault="00B046F5" w:rsidP="00B046F5">
      <w:pPr>
        <w:contextualSpacing/>
        <w:jc w:val="both"/>
        <w:rPr>
          <w:rFonts w:eastAsia="Calibri" w:cs="Arial"/>
          <w:bCs/>
          <w:iCs/>
          <w:szCs w:val="18"/>
          <w:lang w:val="sr-Cyrl-RS" w:eastAsia="sr-Latn-CS"/>
        </w:rPr>
      </w:pPr>
      <w:r w:rsidRPr="00145B2D">
        <w:rPr>
          <w:rFonts w:eastAsia="Calibri"/>
          <w:b/>
          <w:szCs w:val="18"/>
          <w:lang w:val="sr-Cyrl-RS" w:eastAsia="sr-Latn-CS"/>
        </w:rPr>
        <w:t>Стратегија одрживог урбаног развоја Републике Србије до 2030. године</w:t>
      </w:r>
      <w:r w:rsidRPr="00145B2D">
        <w:rPr>
          <w:rFonts w:eastAsia="Calibri"/>
          <w:b/>
          <w:i/>
          <w:szCs w:val="18"/>
          <w:lang w:val="sr-Cyrl-RS" w:eastAsia="sr-Latn-CS"/>
        </w:rPr>
        <w:t xml:space="preserve"> </w:t>
      </w:r>
      <w:r w:rsidRPr="00145B2D">
        <w:rPr>
          <w:rFonts w:eastAsia="Calibri"/>
          <w:szCs w:val="18"/>
          <w:lang w:val="sr-Cyrl-RS" w:eastAsia="sr-Latn-CS"/>
        </w:rPr>
        <w:t>(</w:t>
      </w:r>
      <w:r w:rsidR="004E2046">
        <w:rPr>
          <w:rFonts w:eastAsia="Calibri"/>
          <w:szCs w:val="18"/>
          <w:lang w:val="sr-Cyrl-RS" w:eastAsia="sr-Latn-CS"/>
        </w:rPr>
        <w:t>„</w:t>
      </w:r>
      <w:r w:rsidRPr="00145B2D">
        <w:rPr>
          <w:rFonts w:eastAsia="Calibri"/>
          <w:szCs w:val="18"/>
          <w:lang w:val="sr-Cyrl-RS" w:eastAsia="sr-Latn-CS"/>
        </w:rPr>
        <w:t xml:space="preserve">Службени гласник РС”, број 47/19) </w:t>
      </w:r>
      <w:r w:rsidRPr="00145B2D">
        <w:rPr>
          <w:rFonts w:eastAsia="Calibri" w:cs="Arial"/>
          <w:bCs/>
          <w:iCs/>
          <w:szCs w:val="18"/>
          <w:lang w:val="sr-Cyrl-RS" w:eastAsia="sr-Latn-CS"/>
        </w:rPr>
        <w:t xml:space="preserve">- </w:t>
      </w:r>
      <w:r w:rsidRPr="00145B2D">
        <w:rPr>
          <w:rFonts w:eastAsia="Calibri"/>
          <w:szCs w:val="18"/>
          <w:lang w:val="sr-Cyrl-RS" w:eastAsia="sr-Latn-CS"/>
        </w:rPr>
        <w:t>представља кључни инструмент за остваривање одрживог урбаног развоја применом интегралног приступа. Дефинисано је пет стратешких праваца урбаног развоја (одрживи економски развој, уређење урбаних насеља, друштвено благостање, квалитет животне средине и управљање урбаним развојем). Одлика ове стратегије је њена јасна веза са просторним аспектом и диференцијација на нивое и домене националног и локалног деловања.</w:t>
      </w:r>
    </w:p>
    <w:p w14:paraId="73CFFF39" w14:textId="68622D7F" w:rsidR="00B046F5" w:rsidRPr="00145B2D" w:rsidRDefault="00B046F5" w:rsidP="00B046F5">
      <w:pPr>
        <w:overflowPunct w:val="0"/>
        <w:autoSpaceDE w:val="0"/>
        <w:autoSpaceDN w:val="0"/>
        <w:adjustRightInd w:val="0"/>
        <w:contextualSpacing/>
        <w:jc w:val="both"/>
        <w:textAlignment w:val="baseline"/>
        <w:rPr>
          <w:rFonts w:eastAsia="Calibri"/>
          <w:szCs w:val="18"/>
          <w:lang w:val="sr-Cyrl-RS" w:eastAsia="sr-Latn-CS"/>
        </w:rPr>
      </w:pPr>
      <w:r w:rsidRPr="00145B2D">
        <w:rPr>
          <w:szCs w:val="18"/>
          <w:lang w:val="sr-Cyrl-RS"/>
        </w:rPr>
        <w:lastRenderedPageBreak/>
        <w:t xml:space="preserve">Стратегија одрживог урбаног развоја усвојена је први пут наведеним документом у складу са потребама уређења градског простора, решавања проблема урбаног развоја и потенцијалима које урбана насеља носе, као генератори развојних активности. Комплексност градског простора захтева посебан приступ усмеравању развојних трендова и активности у градским подручјима. У Стратегији су под термином </w:t>
      </w:r>
      <w:r w:rsidR="004E2046">
        <w:rPr>
          <w:szCs w:val="18"/>
          <w:lang w:val="sr-Cyrl-RS"/>
        </w:rPr>
        <w:t>„</w:t>
      </w:r>
      <w:r w:rsidRPr="00145B2D">
        <w:rPr>
          <w:szCs w:val="18"/>
          <w:lang w:val="sr-Cyrl-RS"/>
        </w:rPr>
        <w:t>урбана насеља</w:t>
      </w:r>
      <w:r w:rsidR="004E2046">
        <w:rPr>
          <w:szCs w:val="18"/>
          <w:lang w:val="sr-Cyrl-RS"/>
        </w:rPr>
        <w:t>“</w:t>
      </w:r>
      <w:r w:rsidRPr="00145B2D">
        <w:rPr>
          <w:szCs w:val="18"/>
          <w:lang w:val="sr-Cyrl-RS"/>
        </w:rPr>
        <w:t xml:space="preserve"> обухваћени центри јединица локалне самоуправе, остала урбана насеља која су према пописној статистици категорисана као градска насеља, као и бање.</w:t>
      </w:r>
    </w:p>
    <w:p w14:paraId="0D7F1616" w14:textId="1299487A" w:rsidR="00B046F5" w:rsidRPr="00145B2D" w:rsidRDefault="00B046F5" w:rsidP="00B046F5">
      <w:pPr>
        <w:overflowPunct w:val="0"/>
        <w:autoSpaceDE w:val="0"/>
        <w:autoSpaceDN w:val="0"/>
        <w:adjustRightInd w:val="0"/>
        <w:jc w:val="both"/>
        <w:textAlignment w:val="baseline"/>
        <w:rPr>
          <w:rFonts w:eastAsiaTheme="minorHAnsi" w:cs="Arial"/>
          <w:b/>
          <w:bCs/>
          <w:iCs/>
          <w:szCs w:val="18"/>
          <w:lang w:val="sr-Cyrl-RS" w:eastAsia="sr-Latn-CS"/>
        </w:rPr>
      </w:pPr>
      <w:r w:rsidRPr="00145B2D">
        <w:rPr>
          <w:rFonts w:eastAsiaTheme="minorHAnsi" w:cs="Arial"/>
          <w:b/>
          <w:bCs/>
          <w:iCs/>
          <w:szCs w:val="18"/>
          <w:lang w:val="sr-Cyrl-RS" w:eastAsia="sr-Latn-CS"/>
        </w:rPr>
        <w:t xml:space="preserve">Стратегија пољопривреде и руралног развоја Републике Србије за период 2014-2024. године </w:t>
      </w:r>
      <w:r w:rsidRPr="00145B2D">
        <w:rPr>
          <w:rFonts w:eastAsiaTheme="minorHAnsi" w:cs="Arial"/>
          <w:bCs/>
          <w:iCs/>
          <w:szCs w:val="18"/>
          <w:lang w:val="sr-Cyrl-RS" w:eastAsia="sr-Latn-CS"/>
        </w:rPr>
        <w:t>(</w:t>
      </w:r>
      <w:r w:rsidR="004E2046">
        <w:rPr>
          <w:rFonts w:eastAsiaTheme="minorHAnsi" w:cs="Arial"/>
          <w:bCs/>
          <w:iCs/>
          <w:szCs w:val="18"/>
          <w:lang w:val="sr-Cyrl-RS" w:eastAsia="sr-Latn-CS"/>
        </w:rPr>
        <w:t>„</w:t>
      </w:r>
      <w:r w:rsidRPr="00145B2D">
        <w:rPr>
          <w:rFonts w:eastAsiaTheme="minorHAnsi" w:cs="Arial"/>
          <w:bCs/>
          <w:iCs/>
          <w:szCs w:val="18"/>
          <w:lang w:val="sr-Cyrl-RS" w:eastAsia="sr-Latn-CS"/>
        </w:rPr>
        <w:t xml:space="preserve">Службени </w:t>
      </w:r>
      <w:r w:rsidRPr="00145B2D">
        <w:rPr>
          <w:rFonts w:eastAsia="Calibri"/>
          <w:szCs w:val="18"/>
          <w:lang w:val="sr-Cyrl-RS" w:eastAsia="sr-Latn-CS"/>
        </w:rPr>
        <w:t>гласник</w:t>
      </w:r>
      <w:r w:rsidRPr="00145B2D">
        <w:rPr>
          <w:rFonts w:eastAsiaTheme="minorHAnsi" w:cs="Arial"/>
          <w:bCs/>
          <w:iCs/>
          <w:szCs w:val="18"/>
          <w:lang w:val="sr-Cyrl-RS" w:eastAsia="sr-Latn-CS"/>
        </w:rPr>
        <w:t xml:space="preserve"> РС</w:t>
      </w:r>
      <w:r w:rsidR="004E2046">
        <w:rPr>
          <w:rFonts w:eastAsiaTheme="minorHAnsi" w:cs="Arial"/>
          <w:bCs/>
          <w:iCs/>
          <w:szCs w:val="18"/>
          <w:lang w:val="sr-Cyrl-RS" w:eastAsia="sr-Latn-CS"/>
        </w:rPr>
        <w:t>“</w:t>
      </w:r>
      <w:r w:rsidRPr="00145B2D">
        <w:rPr>
          <w:rFonts w:eastAsiaTheme="minorHAnsi" w:cs="Arial"/>
          <w:bCs/>
          <w:iCs/>
          <w:szCs w:val="18"/>
          <w:lang w:val="sr-Cyrl-RS" w:eastAsia="sr-Latn-CS"/>
        </w:rPr>
        <w:t>, број 85/14)</w:t>
      </w:r>
      <w:r w:rsidRPr="00145B2D">
        <w:rPr>
          <w:rFonts w:eastAsiaTheme="minorHAnsi" w:cs="Arial"/>
          <w:b/>
          <w:bCs/>
          <w:iCs/>
          <w:szCs w:val="18"/>
          <w:lang w:val="sr-Cyrl-RS" w:eastAsia="sr-Latn-CS"/>
        </w:rPr>
        <w:t xml:space="preserve"> - </w:t>
      </w:r>
      <w:r w:rsidRPr="00145B2D">
        <w:rPr>
          <w:rFonts w:eastAsiaTheme="minorHAnsi" w:cs="Arial"/>
          <w:bCs/>
          <w:iCs/>
          <w:szCs w:val="18"/>
          <w:lang w:val="sr-Cyrl-RS" w:eastAsia="sr-Latn-CS"/>
        </w:rPr>
        <w:t xml:space="preserve">Визија развоја пољопривреде и руралних подручја Републике Србије предвиђа да у 2024. години пољопривреда Републике Србије буде сектор чији је развој заснован на знању, модерним технологијама и стандардима, који домаћим и захтевним страним тржиштима нуди иновативне производе, а произвођачима обезбеђује одржив и стабилан доходак, да се природним ресурсима, животном средином и културном баштином руралних подручја управља у складу са принципима одрживог развоја, како би се руралне средине учиниле примамљивим местом за живот и рад младима и другим становницима руралних подручја. Сагласно визији стратешки развојни циљеви се односе на раст производње и стабилност дохотка произвођача; раст конкурентности уз прилагођавање захтевима домаћег и иностраног тржишта и техничко-технолошко унапређење сектора пољопривреде; одрживо управљање ресурсима и заштита животне средине; унапређење квалитета живота у руралним подручјима и смањење сиромаштва; ефикасно управљање јавним политикама и унапређење институционалног оквира развоја пољопривреде и руралних средина. Главне претње по квалитет земљишта, представљене по интензитету, јесу: затварање структуре земљишта, смањење органске материје, закишељавање земљишта, загађење земљишта и ерозија. </w:t>
      </w:r>
    </w:p>
    <w:p w14:paraId="5F7EFE84" w14:textId="0DD39C65" w:rsidR="00B046F5" w:rsidRPr="00145B2D" w:rsidRDefault="00B046F5" w:rsidP="00B046F5">
      <w:pPr>
        <w:contextualSpacing/>
        <w:jc w:val="both"/>
        <w:rPr>
          <w:b/>
          <w:szCs w:val="18"/>
          <w:lang w:val="sr-Cyrl-RS"/>
        </w:rPr>
      </w:pPr>
      <w:r w:rsidRPr="00145B2D">
        <w:rPr>
          <w:b/>
          <w:szCs w:val="18"/>
          <w:lang w:val="sr-Cyrl-RS"/>
        </w:rPr>
        <w:t xml:space="preserve">Стратегија подстицања рађања </w:t>
      </w:r>
      <w:r w:rsidRPr="00145B2D">
        <w:rPr>
          <w:szCs w:val="18"/>
          <w:lang w:val="sr-Cyrl-RS"/>
        </w:rPr>
        <w:t>(</w:t>
      </w:r>
      <w:r w:rsidR="004E2046">
        <w:rPr>
          <w:szCs w:val="18"/>
          <w:lang w:val="sr-Cyrl-RS"/>
        </w:rPr>
        <w:t>„</w:t>
      </w:r>
      <w:r w:rsidRPr="00145B2D">
        <w:rPr>
          <w:szCs w:val="18"/>
          <w:lang w:val="sr-Cyrl-RS"/>
        </w:rPr>
        <w:t>Службени гласник РС”, број 25/18) -</w:t>
      </w:r>
      <w:r w:rsidRPr="00145B2D">
        <w:rPr>
          <w:b/>
          <w:szCs w:val="18"/>
          <w:lang w:val="sr-Cyrl-RS"/>
        </w:rPr>
        <w:t xml:space="preserve"> </w:t>
      </w:r>
      <w:r w:rsidRPr="00145B2D">
        <w:rPr>
          <w:szCs w:val="18"/>
          <w:lang w:val="sr-Cyrl-RS"/>
        </w:rPr>
        <w:t>општи циљ одрживог демографског развоја Републике Србије у дугорочној перспективи поставити стационарно становништво, тј. становништво у коме ће следеће генерације бити исте величине као и постојеће.</w:t>
      </w:r>
    </w:p>
    <w:p w14:paraId="25F6F475" w14:textId="0DCCEE3D" w:rsidR="00B046F5" w:rsidRPr="00145B2D" w:rsidRDefault="00B046F5" w:rsidP="00B046F5">
      <w:pPr>
        <w:contextualSpacing/>
        <w:jc w:val="both"/>
        <w:rPr>
          <w:b/>
          <w:szCs w:val="18"/>
          <w:lang w:val="sr-Cyrl-RS"/>
        </w:rPr>
      </w:pPr>
      <w:r w:rsidRPr="00145B2D">
        <w:rPr>
          <w:b/>
          <w:szCs w:val="18"/>
          <w:lang w:val="sr-Cyrl-RS"/>
        </w:rPr>
        <w:t>Стратегија о управљању миграцијама</w:t>
      </w:r>
      <w:r w:rsidRPr="00145B2D">
        <w:rPr>
          <w:b/>
          <w:i/>
          <w:szCs w:val="18"/>
          <w:lang w:val="sr-Cyrl-RS"/>
        </w:rPr>
        <w:t xml:space="preserve"> </w:t>
      </w:r>
      <w:r w:rsidRPr="00145B2D">
        <w:rPr>
          <w:szCs w:val="18"/>
          <w:lang w:val="sr-Cyrl-RS"/>
        </w:rPr>
        <w:t>(</w:t>
      </w:r>
      <w:r w:rsidR="004E2046">
        <w:rPr>
          <w:szCs w:val="18"/>
          <w:lang w:val="sr-Cyrl-RS"/>
        </w:rPr>
        <w:t>„</w:t>
      </w:r>
      <w:r w:rsidRPr="00145B2D">
        <w:rPr>
          <w:szCs w:val="18"/>
          <w:lang w:val="sr-Cyrl-RS"/>
        </w:rPr>
        <w:t xml:space="preserve">Службени гласник РС”, број </w:t>
      </w:r>
      <w:r w:rsidR="00091F41">
        <w:rPr>
          <w:szCs w:val="18"/>
          <w:lang w:val="sr-Cyrl-RS"/>
        </w:rPr>
        <w:t>107/12</w:t>
      </w:r>
      <w:r w:rsidRPr="00145B2D">
        <w:rPr>
          <w:szCs w:val="18"/>
          <w:lang w:val="sr-Cyrl-RS"/>
        </w:rPr>
        <w:t>)</w:t>
      </w:r>
      <w:r w:rsidRPr="00145B2D">
        <w:rPr>
          <w:b/>
          <w:szCs w:val="18"/>
          <w:lang w:val="sr-Cyrl-RS"/>
        </w:rPr>
        <w:t xml:space="preserve"> – </w:t>
      </w:r>
      <w:r w:rsidRPr="00145B2D">
        <w:rPr>
          <w:szCs w:val="18"/>
          <w:lang w:val="sr-Cyrl-RS"/>
        </w:rPr>
        <w:t>Стратегијом је јасно истакнута неопходност активног односа према миграцијама становништва, путем формулисања и спровођења мера миграционе политике, унапређења друштвено-економских мера и програма у циљу усмеравања пожељних трендова у размештају становништва, унутрашњим и међународним миграцијама.</w:t>
      </w:r>
    </w:p>
    <w:p w14:paraId="0E0CF291" w14:textId="63F453E0" w:rsidR="00B046F5" w:rsidRPr="00145B2D" w:rsidRDefault="00B046F5" w:rsidP="00B046F5">
      <w:pPr>
        <w:contextualSpacing/>
        <w:jc w:val="both"/>
        <w:rPr>
          <w:b/>
          <w:szCs w:val="18"/>
          <w:lang w:val="sr-Cyrl-RS"/>
        </w:rPr>
      </w:pPr>
      <w:r w:rsidRPr="00145B2D">
        <w:rPr>
          <w:b/>
          <w:szCs w:val="18"/>
          <w:lang w:val="sr-Cyrl-RS"/>
        </w:rPr>
        <w:t xml:space="preserve">Национална стратегија за младе за период од 2015. до 2025. године </w:t>
      </w:r>
      <w:r w:rsidRPr="00145B2D">
        <w:rPr>
          <w:szCs w:val="18"/>
          <w:lang w:val="sr-Cyrl-RS"/>
        </w:rPr>
        <w:t>(</w:t>
      </w:r>
      <w:r w:rsidR="004E2046">
        <w:rPr>
          <w:szCs w:val="18"/>
          <w:lang w:val="sr-Cyrl-RS"/>
        </w:rPr>
        <w:t>„</w:t>
      </w:r>
      <w:r w:rsidRPr="00145B2D">
        <w:rPr>
          <w:szCs w:val="18"/>
          <w:lang w:val="sr-Cyrl-RS"/>
        </w:rPr>
        <w:t xml:space="preserve">Службени гласник РС”, број 22/15) </w:t>
      </w:r>
      <w:r w:rsidRPr="00145B2D">
        <w:rPr>
          <w:b/>
          <w:szCs w:val="18"/>
          <w:lang w:val="sr-Cyrl-RS"/>
        </w:rPr>
        <w:t xml:space="preserve">– </w:t>
      </w:r>
      <w:r w:rsidRPr="00145B2D">
        <w:rPr>
          <w:szCs w:val="18"/>
          <w:lang w:val="sr-Cyrl-RS"/>
        </w:rPr>
        <w:t>стратегија</w:t>
      </w:r>
      <w:r w:rsidRPr="00145B2D">
        <w:rPr>
          <w:b/>
          <w:szCs w:val="18"/>
          <w:lang w:val="sr-Cyrl-RS"/>
        </w:rPr>
        <w:t xml:space="preserve"> </w:t>
      </w:r>
      <w:r w:rsidRPr="00145B2D">
        <w:rPr>
          <w:rFonts w:eastAsiaTheme="minorHAnsi"/>
          <w:szCs w:val="18"/>
          <w:lang w:val="sr-Cyrl-RS"/>
        </w:rPr>
        <w:t>дефинише девет стратешких циљева у областима од интереса за младе. Успешном реализацијом стратегије у наредних 10 година очекује унапредиће се: запошљивост и запосленост младих жена и мушкараца; квалитет и могућности за стицање квалификација и развој компетенција и иновативност младих; активно учешће младих жена и мушкараца у друштву; здравље и благостање младих жена и мушкараца; услови за развијање безбедносне културе младих; подршка друштвеном укључивању младих из категорија у ризику од социјалне искључености; мобилност, обим међународне сарадње младих и подршка младим мигрантима; систем информисања младих и знање о младима; и коришћење и учешће младих у креирању културних садржаја.</w:t>
      </w:r>
      <w:r w:rsidRPr="00145B2D">
        <w:rPr>
          <w:rFonts w:eastAsiaTheme="minorHAnsi"/>
          <w:szCs w:val="18"/>
          <w:lang w:val="sr-Cyrl-RS" w:eastAsia="sr-Latn-CS"/>
        </w:rPr>
        <w:t xml:space="preserve"> </w:t>
      </w:r>
      <w:r w:rsidRPr="00145B2D">
        <w:rPr>
          <w:rFonts w:eastAsiaTheme="minorHAnsi"/>
          <w:szCs w:val="18"/>
          <w:lang w:val="sr-Cyrl-RS"/>
        </w:rPr>
        <w:t>Акциони план стратегије одређује индикаторе који прате: степен реализације активности, период реализације (потребно време за остваривање предвиђених циљева, резултата и активности), ниво реализације (републички, покрајински или локални), носиоце и учеснике процеса реализације, изворе верификације индикатора специфичних циљева и активности и дефинише укупно потребна средства за реализацију.</w:t>
      </w:r>
    </w:p>
    <w:p w14:paraId="21C251C9" w14:textId="2BB8CE12" w:rsidR="00B046F5" w:rsidRPr="00145B2D" w:rsidRDefault="00B046F5" w:rsidP="00B046F5">
      <w:pPr>
        <w:contextualSpacing/>
        <w:jc w:val="both"/>
        <w:rPr>
          <w:szCs w:val="18"/>
          <w:lang w:val="sr-Cyrl-RS"/>
        </w:rPr>
      </w:pPr>
      <w:r w:rsidRPr="00145B2D">
        <w:rPr>
          <w:b/>
          <w:szCs w:val="18"/>
          <w:lang w:val="sr-Cyrl-RS"/>
        </w:rPr>
        <w:t xml:space="preserve">Национална стратегија о старењу </w:t>
      </w:r>
      <w:r w:rsidRPr="00145B2D">
        <w:rPr>
          <w:szCs w:val="18"/>
          <w:lang w:val="sr-Cyrl-RS"/>
        </w:rPr>
        <w:t>(</w:t>
      </w:r>
      <w:r w:rsidR="004E2046">
        <w:rPr>
          <w:szCs w:val="18"/>
          <w:lang w:val="sr-Cyrl-RS"/>
        </w:rPr>
        <w:t>„</w:t>
      </w:r>
      <w:r w:rsidRPr="00145B2D">
        <w:rPr>
          <w:szCs w:val="18"/>
          <w:lang w:val="sr-Cyrl-RS"/>
        </w:rPr>
        <w:t>Службени гласник РС”, број 76/06)</w:t>
      </w:r>
      <w:r w:rsidRPr="00145B2D">
        <w:rPr>
          <w:b/>
          <w:szCs w:val="18"/>
          <w:lang w:val="sr-Cyrl-RS"/>
        </w:rPr>
        <w:t xml:space="preserve"> </w:t>
      </w:r>
      <w:r w:rsidRPr="00145B2D">
        <w:rPr>
          <w:szCs w:val="18"/>
          <w:lang w:val="sr-Cyrl-RS"/>
        </w:rPr>
        <w:t>- је непосредно повезана са Европском стратегијом имплементације (RIS</w:t>
      </w:r>
      <w:r w:rsidRPr="00145B2D">
        <w:rPr>
          <w:rFonts w:eastAsiaTheme="minorHAnsi"/>
          <w:szCs w:val="18"/>
          <w:lang w:val="sr-Cyrl-RS" w:eastAsia="sr-Latn-CS"/>
        </w:rPr>
        <w:t xml:space="preserve"> </w:t>
      </w:r>
      <w:r w:rsidRPr="00145B2D">
        <w:rPr>
          <w:rFonts w:eastAsiaTheme="minorHAnsi" w:cs="Arial"/>
          <w:bCs/>
          <w:iCs/>
          <w:szCs w:val="18"/>
          <w:lang w:val="sr-Cyrl-RS" w:eastAsia="sr-Latn-CS"/>
        </w:rPr>
        <w:t xml:space="preserve">- </w:t>
      </w:r>
      <w:r w:rsidRPr="00145B2D">
        <w:rPr>
          <w:rFonts w:eastAsiaTheme="minorHAnsi"/>
          <w:szCs w:val="18"/>
          <w:lang w:val="sr-Cyrl-RS" w:eastAsia="sr-Latn-CS"/>
        </w:rPr>
        <w:t>Regional Implementation Strategy</w:t>
      </w:r>
      <w:r w:rsidRPr="00145B2D">
        <w:rPr>
          <w:szCs w:val="18"/>
          <w:lang w:val="sr-Cyrl-RS"/>
        </w:rPr>
        <w:t>)</w:t>
      </w:r>
      <w:r w:rsidRPr="00145B2D">
        <w:rPr>
          <w:b/>
          <w:szCs w:val="18"/>
          <w:lang w:val="sr-Cyrl-RS"/>
        </w:rPr>
        <w:t xml:space="preserve"> </w:t>
      </w:r>
      <w:r w:rsidRPr="00145B2D">
        <w:rPr>
          <w:szCs w:val="18"/>
          <w:lang w:val="sr-Cyrl-RS"/>
        </w:rPr>
        <w:t>Мадридског међународног плана акција у вези са старењем (MIPAA - Madrid International Plan of Action on Ageing) али, истовремено је и аутенитичан стратешки документ јер су у њему планиране активности као одраз аутентичних потреба старијег становништва Србије и објективних услова за њихов даљи просперитет.</w:t>
      </w:r>
      <w:r w:rsidRPr="00145B2D">
        <w:rPr>
          <w:b/>
          <w:szCs w:val="18"/>
          <w:lang w:val="sr-Cyrl-RS"/>
        </w:rPr>
        <w:t xml:space="preserve"> </w:t>
      </w:r>
      <w:r w:rsidRPr="00145B2D">
        <w:rPr>
          <w:szCs w:val="18"/>
          <w:lang w:val="sr-Cyrl-RS"/>
        </w:rPr>
        <w:t>Десет Обавеза (Commitments) из RIS, формулисано је као десет стратешких праваца активности, односно, циљева у националном документу Републике Србије.</w:t>
      </w:r>
    </w:p>
    <w:p w14:paraId="36C84CD5" w14:textId="337FA302" w:rsidR="00B046F5" w:rsidRPr="00145B2D" w:rsidRDefault="00B046F5" w:rsidP="00B046F5">
      <w:pPr>
        <w:jc w:val="both"/>
        <w:rPr>
          <w:szCs w:val="18"/>
          <w:lang w:val="sr-Cyrl-RS"/>
        </w:rPr>
      </w:pPr>
      <w:r w:rsidRPr="00145B2D">
        <w:rPr>
          <w:rFonts w:eastAsia="Calibri"/>
          <w:b/>
          <w:szCs w:val="18"/>
          <w:lang w:val="sr-Cyrl-RS"/>
        </w:rPr>
        <w:t>Стратегија развоја образовања и васпитања у Републици Србији до 2030.</w:t>
      </w:r>
      <w:r w:rsidRPr="00145B2D">
        <w:rPr>
          <w:rFonts w:eastAsia="Calibri"/>
          <w:szCs w:val="18"/>
          <w:lang w:val="sr-Cyrl-RS"/>
        </w:rPr>
        <w:t xml:space="preserve"> </w:t>
      </w:r>
      <w:r w:rsidRPr="00145B2D">
        <w:rPr>
          <w:szCs w:val="18"/>
          <w:lang w:val="sr-Cyrl-RS"/>
        </w:rPr>
        <w:t>(</w:t>
      </w:r>
      <w:r w:rsidR="004E2046">
        <w:rPr>
          <w:szCs w:val="18"/>
          <w:lang w:val="sr-Cyrl-RS"/>
        </w:rPr>
        <w:t>„</w:t>
      </w:r>
      <w:r w:rsidRPr="00145B2D">
        <w:rPr>
          <w:szCs w:val="18"/>
          <w:lang w:val="sr-Cyrl-RS"/>
        </w:rPr>
        <w:t xml:space="preserve">Службени гласник РС”, број </w:t>
      </w:r>
      <w:r w:rsidRPr="00145B2D">
        <w:rPr>
          <w:szCs w:val="18"/>
          <w:lang w:val="sr-Cyrl-RS"/>
        </w:rPr>
        <w:softHyphen/>
      </w:r>
      <w:r w:rsidRPr="00145B2D">
        <w:rPr>
          <w:szCs w:val="18"/>
          <w:lang w:val="sr-Cyrl-RS"/>
        </w:rPr>
        <w:softHyphen/>
        <w:t>63/21)</w:t>
      </w:r>
      <w:r w:rsidRPr="00145B2D">
        <w:rPr>
          <w:rFonts w:eastAsia="Calibri"/>
          <w:szCs w:val="18"/>
          <w:lang w:val="sr-Cyrl-RS"/>
        </w:rPr>
        <w:t>- усвојена је у циљу унапређивања квалитета образовно-васпитног процеса, чиме је фокус на образовању усмереном на ученика и развоју његових компетенција, као и примена савремених приступа, метода и техника. Стратешко опредељење је обезбеђивање квалитетног образовања за све грађане кроз отвореност, праведност, доступност и демократичност образовања, а нарочита пажња ће бити посвећена обезбеђивању једнаких шанси за сву децу. Ова стратегија представља план за наставак реформи које ће омогућити да више деце буде обухваћено образовањем, да образовни систем одговори на захтеве тржишта рада, односно да код ученика развије знања, вештине и компетенције која су неопходне за свет рада и будућност. Визија развоја образовања је да се обезбеди квалитетно образовање за постизање пуног потенцијала становништва, а нарочито сваког детета и младе особе у Републици Србији.</w:t>
      </w:r>
    </w:p>
    <w:p w14:paraId="3D3865CA" w14:textId="02F41836" w:rsidR="00B046F5" w:rsidRPr="00145B2D" w:rsidRDefault="00B046F5" w:rsidP="00B046F5">
      <w:pPr>
        <w:contextualSpacing/>
        <w:jc w:val="both"/>
        <w:rPr>
          <w:rFonts w:eastAsia="Calibri"/>
          <w:szCs w:val="18"/>
          <w:lang w:val="sr-Cyrl-RS"/>
        </w:rPr>
      </w:pPr>
      <w:r w:rsidRPr="00145B2D">
        <w:rPr>
          <w:rFonts w:eastAsia="Calibri"/>
          <w:b/>
          <w:szCs w:val="18"/>
          <w:lang w:val="sr-Cyrl-RS"/>
        </w:rPr>
        <w:lastRenderedPageBreak/>
        <w:t xml:space="preserve">Стратегија јавног здравља у Републици Србији 2018-2026. године </w:t>
      </w:r>
      <w:r w:rsidRPr="00145B2D">
        <w:rPr>
          <w:rFonts w:eastAsiaTheme="minorHAnsi" w:cs="Arial"/>
          <w:bCs/>
          <w:iCs/>
          <w:szCs w:val="18"/>
          <w:lang w:val="sr-Cyrl-RS" w:eastAsia="sr-Latn-CS"/>
        </w:rPr>
        <w:t>(</w:t>
      </w:r>
      <w:r w:rsidR="004E2046">
        <w:rPr>
          <w:rFonts w:eastAsiaTheme="minorHAnsi"/>
          <w:szCs w:val="18"/>
          <w:lang w:val="sr-Cyrl-RS" w:eastAsia="sr-Latn-CS"/>
        </w:rPr>
        <w:t>„</w:t>
      </w:r>
      <w:r w:rsidRPr="00145B2D">
        <w:rPr>
          <w:rFonts w:eastAsiaTheme="minorHAnsi"/>
          <w:szCs w:val="18"/>
          <w:lang w:val="sr-Cyrl-RS" w:eastAsia="sr-Latn-CS"/>
        </w:rPr>
        <w:t>Службени гласник РС</w:t>
      </w:r>
      <w:r w:rsidR="004E2046">
        <w:rPr>
          <w:rFonts w:eastAsiaTheme="minorHAnsi"/>
          <w:szCs w:val="18"/>
          <w:lang w:val="sr-Cyrl-RS" w:eastAsia="sr-Latn-CS"/>
        </w:rPr>
        <w:t>“</w:t>
      </w:r>
      <w:r w:rsidRPr="00145B2D">
        <w:rPr>
          <w:rFonts w:eastAsiaTheme="minorHAnsi"/>
          <w:szCs w:val="18"/>
          <w:lang w:val="sr-Cyrl-RS" w:eastAsia="sr-Latn-CS"/>
        </w:rPr>
        <w:t>, број 61</w:t>
      </w:r>
      <w:r w:rsidRPr="00145B2D">
        <w:rPr>
          <w:rFonts w:eastAsiaTheme="minorHAnsi" w:cs="Arial"/>
          <w:bCs/>
          <w:iCs/>
          <w:szCs w:val="18"/>
          <w:lang w:val="sr-Cyrl-RS" w:eastAsia="sr-Latn-CS"/>
        </w:rPr>
        <w:t>/</w:t>
      </w:r>
      <w:r w:rsidRPr="00145B2D">
        <w:rPr>
          <w:rFonts w:eastAsiaTheme="minorHAnsi"/>
          <w:szCs w:val="18"/>
          <w:lang w:val="sr-Cyrl-RS" w:eastAsia="sr-Latn-CS"/>
        </w:rPr>
        <w:t>18</w:t>
      </w:r>
      <w:r w:rsidRPr="00145B2D">
        <w:rPr>
          <w:rFonts w:eastAsiaTheme="minorHAnsi" w:cs="Arial"/>
          <w:bCs/>
          <w:iCs/>
          <w:szCs w:val="18"/>
          <w:lang w:val="sr-Cyrl-RS" w:eastAsia="sr-Latn-CS"/>
        </w:rPr>
        <w:t xml:space="preserve">) </w:t>
      </w:r>
      <w:r w:rsidRPr="00145B2D">
        <w:rPr>
          <w:rFonts w:eastAsia="Calibri"/>
          <w:szCs w:val="18"/>
          <w:lang w:val="sr-Cyrl-RS"/>
        </w:rPr>
        <w:t>– стратегија представља подршку испуњавању друштвене бриге за здравље, обезбеђивању услова у којима људи могу да буду здрави и чини основу за доношења одлука о акцијама за унапређење здравља и квалитета живота становништва Републике Србије. Стратегија идентификује приоритетна подручја где је унапређење здравља и квалитета живота могуће, појашњава циљеве, дефинише основне активности и одговорности свих релевантних партнера у области јавног здравља.</w:t>
      </w:r>
    </w:p>
    <w:p w14:paraId="37A5CB21" w14:textId="75CBD0A7" w:rsidR="00B046F5" w:rsidRPr="00145B2D" w:rsidRDefault="00B046F5" w:rsidP="00B046F5">
      <w:pPr>
        <w:contextualSpacing/>
        <w:jc w:val="both"/>
        <w:rPr>
          <w:b/>
          <w:szCs w:val="18"/>
          <w:lang w:val="sr-Cyrl-RS"/>
        </w:rPr>
      </w:pPr>
      <w:r w:rsidRPr="00145B2D">
        <w:rPr>
          <w:b/>
          <w:szCs w:val="18"/>
          <w:lang w:val="sr-Cyrl-RS"/>
        </w:rPr>
        <w:t xml:space="preserve">Стратегија развоја информационог друштва </w:t>
      </w:r>
      <w:r w:rsidR="00091F41">
        <w:rPr>
          <w:b/>
          <w:szCs w:val="18"/>
          <w:lang w:val="sr-Cyrl-RS"/>
        </w:rPr>
        <w:t xml:space="preserve">и информационе безбедности </w:t>
      </w:r>
      <w:r w:rsidRPr="00145B2D">
        <w:rPr>
          <w:b/>
          <w:szCs w:val="18"/>
          <w:lang w:val="sr-Cyrl-RS"/>
        </w:rPr>
        <w:t xml:space="preserve">у Републици Србији </w:t>
      </w:r>
      <w:r w:rsidR="00091F41">
        <w:rPr>
          <w:b/>
          <w:szCs w:val="18"/>
          <w:lang w:val="sr-Cyrl-RS"/>
        </w:rPr>
        <w:t xml:space="preserve">за период 2021. </w:t>
      </w:r>
      <w:r w:rsidRPr="00145B2D">
        <w:rPr>
          <w:b/>
          <w:szCs w:val="18"/>
          <w:lang w:val="sr-Cyrl-RS"/>
        </w:rPr>
        <w:t xml:space="preserve">до </w:t>
      </w:r>
      <w:r w:rsidR="00091F41">
        <w:rPr>
          <w:b/>
          <w:szCs w:val="18"/>
          <w:lang w:val="sr-Cyrl-RS"/>
        </w:rPr>
        <w:t>2026.</w:t>
      </w:r>
      <w:r w:rsidRPr="00145B2D">
        <w:rPr>
          <w:b/>
          <w:szCs w:val="18"/>
          <w:lang w:val="sr-Cyrl-RS"/>
        </w:rPr>
        <w:t xml:space="preserve"> године </w:t>
      </w:r>
      <w:r w:rsidRPr="00145B2D">
        <w:rPr>
          <w:szCs w:val="18"/>
          <w:lang w:val="sr-Cyrl-RS"/>
        </w:rPr>
        <w:t>(</w:t>
      </w:r>
      <w:r w:rsidR="004E2046">
        <w:rPr>
          <w:szCs w:val="18"/>
          <w:lang w:val="sr-Cyrl-RS"/>
        </w:rPr>
        <w:t>„</w:t>
      </w:r>
      <w:r w:rsidRPr="00145B2D">
        <w:rPr>
          <w:szCs w:val="18"/>
          <w:lang w:val="sr-Cyrl-RS"/>
        </w:rPr>
        <w:t xml:space="preserve">Службени гласник РС”, број </w:t>
      </w:r>
      <w:r w:rsidR="00091F41">
        <w:rPr>
          <w:szCs w:val="18"/>
          <w:lang w:val="sr-Cyrl-RS"/>
        </w:rPr>
        <w:t>86/21</w:t>
      </w:r>
      <w:r w:rsidRPr="00145B2D">
        <w:rPr>
          <w:szCs w:val="18"/>
          <w:lang w:val="sr-Cyrl-RS"/>
        </w:rPr>
        <w:t>) -</w:t>
      </w:r>
      <w:r w:rsidRPr="00145B2D">
        <w:rPr>
          <w:b/>
          <w:szCs w:val="18"/>
          <w:lang w:val="sr-Cyrl-RS"/>
        </w:rPr>
        <w:t xml:space="preserve"> </w:t>
      </w:r>
      <w:r w:rsidRPr="00145B2D">
        <w:rPr>
          <w:szCs w:val="18"/>
          <w:lang w:val="sr-Cyrl-RS"/>
        </w:rPr>
        <w:t>Области информационог друштва и информационе безбедности су свеобухватне и подразумевају примену у скоро свим областима и делатностима на којима се заснива развој једне економије и друштва и истовремено се односе на грађане, јавну управу и привреду једне земље.</w:t>
      </w:r>
      <w:r w:rsidRPr="00145B2D">
        <w:rPr>
          <w:b/>
          <w:szCs w:val="18"/>
          <w:lang w:val="sr-Cyrl-RS"/>
        </w:rPr>
        <w:t xml:space="preserve"> </w:t>
      </w:r>
      <w:r w:rsidRPr="00145B2D">
        <w:rPr>
          <w:szCs w:val="18"/>
          <w:lang w:val="sr-Cyrl-RS"/>
        </w:rPr>
        <w:t>Општи циљ Стратегије је развијено информационо друштво и електронска управа у служби грађана и привреде и унапређена информациона безбедност грађана, јавне управе и привреде.</w:t>
      </w:r>
      <w:r w:rsidRPr="00145B2D">
        <w:rPr>
          <w:b/>
          <w:szCs w:val="18"/>
          <w:lang w:val="sr-Cyrl-RS"/>
        </w:rPr>
        <w:t xml:space="preserve"> </w:t>
      </w:r>
      <w:r w:rsidRPr="00145B2D">
        <w:rPr>
          <w:szCs w:val="18"/>
          <w:lang w:val="sr-Cyrl-RS"/>
        </w:rPr>
        <w:t>Општи циљ Стратегије остварује се кроз посебне циљеве: Унапређење дигиталних знања и вештина грађана, подизање капацитета запослених у јавном и приватном сектору за коришћење нових технологија и унапређење дигиталне инфраструктуре у образовним установама; Дигитализација услуга и пословања у јавном и приватном сектору; и Унапређење информационе безбедности грађана, јавне управе и привреде.</w:t>
      </w:r>
    </w:p>
    <w:p w14:paraId="5D3AD19E" w14:textId="77777777" w:rsidR="003C49AD" w:rsidRPr="00145B2D" w:rsidRDefault="003C49AD" w:rsidP="00B046F5">
      <w:pPr>
        <w:overflowPunct w:val="0"/>
        <w:autoSpaceDE w:val="0"/>
        <w:autoSpaceDN w:val="0"/>
        <w:adjustRightInd w:val="0"/>
        <w:jc w:val="both"/>
        <w:textAlignment w:val="baseline"/>
        <w:rPr>
          <w:rFonts w:eastAsiaTheme="minorHAnsi" w:cs="Arial"/>
          <w:bCs/>
          <w:iCs/>
          <w:szCs w:val="18"/>
          <w:lang w:val="sr-Cyrl-RS" w:eastAsia="sr-Latn-CS"/>
        </w:rPr>
      </w:pPr>
    </w:p>
    <w:p w14:paraId="1E91FE11" w14:textId="77777777" w:rsidR="00B046F5" w:rsidRPr="00145B2D" w:rsidRDefault="00B046F5" w:rsidP="00B046F5">
      <w:pPr>
        <w:contextualSpacing/>
        <w:jc w:val="both"/>
        <w:rPr>
          <w:rFonts w:eastAsia="Calibri"/>
          <w:b/>
          <w:szCs w:val="18"/>
          <w:u w:val="single"/>
          <w:lang w:val="sr-Cyrl-RS"/>
        </w:rPr>
      </w:pPr>
      <w:r w:rsidRPr="00145B2D">
        <w:rPr>
          <w:rFonts w:eastAsia="Calibri"/>
          <w:b/>
          <w:szCs w:val="18"/>
          <w:u w:val="single"/>
          <w:lang w:val="sr-Cyrl-RS"/>
        </w:rPr>
        <w:t>Развој привреде, индустрије и туризма</w:t>
      </w:r>
    </w:p>
    <w:p w14:paraId="61CC8700" w14:textId="77777777" w:rsidR="00B046F5" w:rsidRPr="00145B2D" w:rsidRDefault="00B046F5" w:rsidP="00B046F5">
      <w:pPr>
        <w:overflowPunct w:val="0"/>
        <w:autoSpaceDE w:val="0"/>
        <w:autoSpaceDN w:val="0"/>
        <w:adjustRightInd w:val="0"/>
        <w:jc w:val="both"/>
        <w:textAlignment w:val="baseline"/>
        <w:rPr>
          <w:rFonts w:eastAsiaTheme="minorHAnsi" w:cs="Arial"/>
          <w:bCs/>
          <w:iCs/>
          <w:szCs w:val="18"/>
          <w:lang w:val="sr-Cyrl-RS" w:eastAsia="sr-Latn-CS"/>
        </w:rPr>
      </w:pPr>
    </w:p>
    <w:p w14:paraId="7E63E702" w14:textId="3E3D0B71" w:rsidR="00B046F5" w:rsidRPr="00145B2D" w:rsidRDefault="00B046F5" w:rsidP="00B046F5">
      <w:pPr>
        <w:contextualSpacing/>
        <w:jc w:val="both"/>
        <w:rPr>
          <w:b/>
          <w:szCs w:val="18"/>
          <w:lang w:val="sr-Cyrl-RS"/>
        </w:rPr>
      </w:pPr>
      <w:r w:rsidRPr="00145B2D">
        <w:rPr>
          <w:b/>
          <w:szCs w:val="18"/>
          <w:lang w:val="sr-Cyrl-RS"/>
        </w:rPr>
        <w:t xml:space="preserve">Стратегија запошљавања у Републици Србији за период од 2021. до 2026. године </w:t>
      </w:r>
      <w:r w:rsidRPr="00145B2D">
        <w:rPr>
          <w:szCs w:val="18"/>
          <w:lang w:val="sr-Cyrl-RS"/>
        </w:rPr>
        <w:t>(</w:t>
      </w:r>
      <w:r w:rsidR="004E2046">
        <w:rPr>
          <w:szCs w:val="18"/>
          <w:lang w:val="sr-Cyrl-RS"/>
        </w:rPr>
        <w:t>„</w:t>
      </w:r>
      <w:r w:rsidRPr="00145B2D">
        <w:rPr>
          <w:szCs w:val="18"/>
          <w:lang w:val="sr-Cyrl-RS"/>
        </w:rPr>
        <w:t>Службени гласник РС</w:t>
      </w:r>
      <w:r w:rsidRPr="00145B2D">
        <w:rPr>
          <w:rFonts w:ascii="Arial" w:hAnsi="Arial" w:cs="Arial"/>
          <w:szCs w:val="18"/>
          <w:lang w:val="sr-Cyrl-RS"/>
        </w:rPr>
        <w:t>ˮ</w:t>
      </w:r>
      <w:r w:rsidRPr="00145B2D">
        <w:rPr>
          <w:szCs w:val="18"/>
          <w:lang w:val="sr-Cyrl-RS"/>
        </w:rPr>
        <w:t>, бр. 18/21 и 36/21 – исправка)</w:t>
      </w:r>
      <w:r w:rsidRPr="00145B2D">
        <w:rPr>
          <w:b/>
          <w:szCs w:val="18"/>
          <w:lang w:val="sr-Cyrl-RS"/>
        </w:rPr>
        <w:t xml:space="preserve"> </w:t>
      </w:r>
      <w:r w:rsidRPr="00145B2D">
        <w:rPr>
          <w:szCs w:val="18"/>
          <w:lang w:val="sr-Cyrl-RS"/>
        </w:rPr>
        <w:t>-</w:t>
      </w:r>
      <w:r w:rsidRPr="00145B2D">
        <w:rPr>
          <w:b/>
          <w:szCs w:val="18"/>
          <w:lang w:val="sr-Cyrl-RS"/>
        </w:rPr>
        <w:t xml:space="preserve"> </w:t>
      </w:r>
      <w:r w:rsidRPr="00145B2D">
        <w:rPr>
          <w:rFonts w:eastAsia="Calibri"/>
          <w:szCs w:val="18"/>
          <w:lang w:val="sr-Cyrl-RS" w:eastAsia="sr-Latn-CS"/>
        </w:rPr>
        <w:t>фокусирана је на приоритете који подразумевају подршку извозно оријентисаним гранама индустрије, запошљавање у мање развијеним регионима и развој регионалних и локалних политика запошљавања.</w:t>
      </w:r>
    </w:p>
    <w:p w14:paraId="59A23A07" w14:textId="427CDDBA" w:rsidR="00B046F5" w:rsidRPr="00145B2D" w:rsidRDefault="00B046F5" w:rsidP="00B046F5">
      <w:pPr>
        <w:overflowPunct w:val="0"/>
        <w:autoSpaceDE w:val="0"/>
        <w:autoSpaceDN w:val="0"/>
        <w:adjustRightInd w:val="0"/>
        <w:jc w:val="both"/>
        <w:textAlignment w:val="baseline"/>
        <w:rPr>
          <w:rFonts w:eastAsiaTheme="minorHAnsi" w:cs="Arial"/>
          <w:b/>
          <w:bCs/>
          <w:iCs/>
          <w:szCs w:val="18"/>
          <w:lang w:val="sr-Cyrl-RS" w:eastAsia="sr-Latn-CS"/>
        </w:rPr>
      </w:pPr>
      <w:r w:rsidRPr="00145B2D">
        <w:rPr>
          <w:rFonts w:eastAsiaTheme="minorHAnsi"/>
          <w:b/>
          <w:szCs w:val="18"/>
          <w:lang w:val="sr-Cyrl-RS" w:eastAsia="sr-Latn-CS"/>
        </w:rPr>
        <w:t>Стратегиј</w:t>
      </w:r>
      <w:r w:rsidRPr="00145B2D">
        <w:rPr>
          <w:rFonts w:eastAsiaTheme="minorHAnsi" w:cs="Arial"/>
          <w:b/>
          <w:bCs/>
          <w:iCs/>
          <w:szCs w:val="18"/>
          <w:lang w:val="sr-Cyrl-RS" w:eastAsia="sr-Latn-CS"/>
        </w:rPr>
        <w:t xml:space="preserve">а </w:t>
      </w:r>
      <w:r w:rsidRPr="00145B2D">
        <w:rPr>
          <w:rFonts w:eastAsiaTheme="minorHAnsi"/>
          <w:b/>
          <w:szCs w:val="18"/>
          <w:lang w:val="sr-Cyrl-RS" w:eastAsia="sr-Latn-CS"/>
        </w:rPr>
        <w:t xml:space="preserve">паметне специјализације у Републици Србији за период од 2020. до 2027. </w:t>
      </w:r>
      <w:r w:rsidRPr="00145B2D">
        <w:rPr>
          <w:rFonts w:eastAsiaTheme="minorHAnsi" w:cs="Arial"/>
          <w:b/>
          <w:bCs/>
          <w:iCs/>
          <w:szCs w:val="18"/>
          <w:lang w:val="sr-Cyrl-RS" w:eastAsia="sr-Latn-CS"/>
        </w:rPr>
        <w:t>г</w:t>
      </w:r>
      <w:r w:rsidRPr="00145B2D">
        <w:rPr>
          <w:rFonts w:eastAsiaTheme="minorHAnsi"/>
          <w:b/>
          <w:szCs w:val="18"/>
          <w:lang w:val="sr-Cyrl-RS" w:eastAsia="sr-Latn-CS"/>
        </w:rPr>
        <w:t>одине</w:t>
      </w:r>
      <w:r w:rsidRPr="00145B2D">
        <w:rPr>
          <w:rFonts w:eastAsiaTheme="minorHAnsi" w:cs="Arial"/>
          <w:b/>
          <w:bCs/>
          <w:iCs/>
          <w:szCs w:val="18"/>
          <w:lang w:val="sr-Cyrl-RS" w:eastAsia="sr-Latn-CS"/>
        </w:rPr>
        <w:t xml:space="preserve"> </w:t>
      </w:r>
      <w:r w:rsidRPr="00145B2D">
        <w:rPr>
          <w:rFonts w:eastAsiaTheme="minorHAnsi" w:cs="Arial"/>
          <w:bCs/>
          <w:iCs/>
          <w:szCs w:val="18"/>
          <w:lang w:val="sr-Cyrl-RS" w:eastAsia="sr-Latn-CS"/>
        </w:rPr>
        <w:t>(</w:t>
      </w:r>
      <w:r w:rsidR="004E2046">
        <w:rPr>
          <w:rFonts w:eastAsiaTheme="minorHAnsi"/>
          <w:szCs w:val="18"/>
          <w:lang w:val="sr-Cyrl-RS" w:eastAsia="sr-Latn-CS"/>
        </w:rPr>
        <w:t>„</w:t>
      </w:r>
      <w:r w:rsidRPr="00145B2D">
        <w:rPr>
          <w:rFonts w:eastAsiaTheme="minorHAnsi"/>
          <w:szCs w:val="18"/>
          <w:lang w:val="sr-Cyrl-RS" w:eastAsia="sr-Latn-CS"/>
        </w:rPr>
        <w:t>Службени гласник РС</w:t>
      </w:r>
      <w:r w:rsidR="004E2046">
        <w:rPr>
          <w:rFonts w:eastAsiaTheme="minorHAnsi"/>
          <w:szCs w:val="18"/>
          <w:lang w:val="sr-Cyrl-RS" w:eastAsia="sr-Latn-CS"/>
        </w:rPr>
        <w:t>“</w:t>
      </w:r>
      <w:r w:rsidRPr="00145B2D">
        <w:rPr>
          <w:rFonts w:eastAsiaTheme="minorHAnsi"/>
          <w:szCs w:val="18"/>
          <w:lang w:val="sr-Cyrl-RS" w:eastAsia="sr-Latn-CS"/>
        </w:rPr>
        <w:t>, број 21</w:t>
      </w:r>
      <w:r w:rsidRPr="00145B2D">
        <w:rPr>
          <w:rFonts w:eastAsiaTheme="minorHAnsi" w:cs="Arial"/>
          <w:bCs/>
          <w:iCs/>
          <w:szCs w:val="18"/>
          <w:lang w:val="sr-Cyrl-RS" w:eastAsia="sr-Latn-CS"/>
        </w:rPr>
        <w:t>/</w:t>
      </w:r>
      <w:r w:rsidRPr="00145B2D">
        <w:rPr>
          <w:rFonts w:eastAsiaTheme="minorHAnsi"/>
          <w:szCs w:val="18"/>
          <w:lang w:val="sr-Cyrl-RS" w:eastAsia="sr-Latn-CS"/>
        </w:rPr>
        <w:t>20</w:t>
      </w:r>
      <w:r w:rsidRPr="00145B2D">
        <w:rPr>
          <w:rFonts w:eastAsiaTheme="minorHAnsi" w:cs="Arial"/>
          <w:bCs/>
          <w:iCs/>
          <w:szCs w:val="18"/>
          <w:lang w:val="sr-Cyrl-RS" w:eastAsia="sr-Latn-CS"/>
        </w:rPr>
        <w:t>) - Стратегија (4С) представља део нове парадигме иновационе политике која окупља доносиоце одлука, академску и пословну заједницу и цивилно друштво у циљу подизања конкурентности привреде, привредног раста и напретка друштва кроз повезивање истраживачких, индустријских и иновационих снага и ресурса са ограниченим бројем приоритетних привредних области. Усмеравајући ресурсе на области које имају највећи конкурентски и иновациони потенцијал, 4С помаже домаћој привреди да ефикасније искористи своје потенцијале и да се боље позиционира на глобалним тржиштима и међународним ланцима вредности. Развојем иновација, науке и технологија у идентификованим приоритетним областима, 4С ствара предуслове за одрживи раст Републике Србије, истовремено подржавајући структурну диверзификацију српске економије.</w:t>
      </w:r>
    </w:p>
    <w:p w14:paraId="3F98F396" w14:textId="0A757696" w:rsidR="00B046F5" w:rsidRPr="00145B2D" w:rsidRDefault="00B046F5" w:rsidP="00B046F5">
      <w:pPr>
        <w:contextualSpacing/>
        <w:jc w:val="both"/>
        <w:rPr>
          <w:szCs w:val="18"/>
          <w:lang w:val="sr-Cyrl-RS"/>
        </w:rPr>
      </w:pPr>
      <w:r w:rsidRPr="00145B2D">
        <w:rPr>
          <w:b/>
          <w:szCs w:val="18"/>
          <w:lang w:val="sr-Cyrl-RS"/>
        </w:rPr>
        <w:t xml:space="preserve">Стратегија индустријске политике Републике Србије од 2021. до 2030. године </w:t>
      </w:r>
      <w:r w:rsidRPr="00145B2D">
        <w:rPr>
          <w:szCs w:val="18"/>
          <w:lang w:val="sr-Cyrl-RS"/>
        </w:rPr>
        <w:t>(</w:t>
      </w:r>
      <w:r w:rsidR="004E2046">
        <w:rPr>
          <w:szCs w:val="18"/>
          <w:lang w:val="sr-Cyrl-RS"/>
        </w:rPr>
        <w:t>„</w:t>
      </w:r>
      <w:r w:rsidRPr="00145B2D">
        <w:rPr>
          <w:szCs w:val="18"/>
          <w:lang w:val="sr-Cyrl-RS"/>
        </w:rPr>
        <w:t>Службени гласник РС</w:t>
      </w:r>
      <w:r w:rsidR="004E2046">
        <w:rPr>
          <w:szCs w:val="18"/>
          <w:lang w:val="sr-Cyrl-RS"/>
        </w:rPr>
        <w:t>“</w:t>
      </w:r>
      <w:r w:rsidRPr="00145B2D">
        <w:rPr>
          <w:szCs w:val="18"/>
          <w:lang w:val="sr-Cyrl-RS"/>
        </w:rPr>
        <w:t>, број 35/20)</w:t>
      </w:r>
      <w:r w:rsidRPr="00145B2D">
        <w:rPr>
          <w:rFonts w:eastAsiaTheme="minorHAnsi"/>
          <w:szCs w:val="18"/>
          <w:lang w:val="sr-Cyrl-RS" w:eastAsia="sr-Latn-CS"/>
        </w:rPr>
        <w:t xml:space="preserve"> </w:t>
      </w:r>
      <w:r w:rsidRPr="00145B2D">
        <w:rPr>
          <w:rFonts w:eastAsiaTheme="minorHAnsi" w:cs="Arial"/>
          <w:bCs/>
          <w:iCs/>
          <w:szCs w:val="18"/>
          <w:lang w:val="sr-Cyrl-RS" w:eastAsia="sr-Latn-CS"/>
        </w:rPr>
        <w:t xml:space="preserve">- </w:t>
      </w:r>
      <w:r w:rsidRPr="00145B2D">
        <w:rPr>
          <w:szCs w:val="18"/>
          <w:lang w:val="sr-Cyrl-RS"/>
        </w:rPr>
        <w:t>Општи циљ индустријске политике је подизање конкурентности индустрије Републике Србије. Овај документ јавне политике садржи свеобухватне реформске кораке у области индустријског развоја и прожима велики део привредних активности, са фокусом на прерађивачку индустрију. Посебни циљеви нове индустријске политике:</w:t>
      </w:r>
      <w:r w:rsidRPr="00145B2D">
        <w:rPr>
          <w:rFonts w:eastAsiaTheme="minorHAnsi"/>
          <w:szCs w:val="18"/>
          <w:lang w:val="sr-Cyrl-RS" w:eastAsia="sr-Latn-CS"/>
        </w:rPr>
        <w:t xml:space="preserve"> </w:t>
      </w:r>
      <w:r w:rsidRPr="00145B2D">
        <w:rPr>
          <w:szCs w:val="18"/>
          <w:lang w:val="sr-Cyrl-RS"/>
        </w:rPr>
        <w:t>Унапређена дигитализација пословних модела индустријске производње;</w:t>
      </w:r>
      <w:r w:rsidRPr="00145B2D">
        <w:rPr>
          <w:rFonts w:eastAsiaTheme="minorHAnsi"/>
          <w:szCs w:val="18"/>
          <w:lang w:val="sr-Cyrl-RS" w:eastAsia="sr-Latn-CS"/>
        </w:rPr>
        <w:t xml:space="preserve"> </w:t>
      </w:r>
      <w:r w:rsidRPr="00145B2D">
        <w:rPr>
          <w:szCs w:val="18"/>
          <w:lang w:val="sr-Cyrl-RS"/>
        </w:rPr>
        <w:t xml:space="preserve">Развој индустрије базиране на иновацијама и развоју виших фаза технолошке производње; Повећан укупни обим инвестиција у индустрију уз раст квалитета инвестиција: Унапређење технолошке структуре извоза; </w:t>
      </w:r>
      <w:r w:rsidRPr="00145B2D">
        <w:rPr>
          <w:rFonts w:eastAsiaTheme="minorHAnsi" w:cs="Arial"/>
          <w:bCs/>
          <w:iCs/>
          <w:szCs w:val="18"/>
          <w:lang w:val="sr-Cyrl-RS" w:eastAsia="sr-Latn-CS"/>
        </w:rPr>
        <w:t>Т</w:t>
      </w:r>
      <w:r w:rsidRPr="00145B2D">
        <w:rPr>
          <w:szCs w:val="18"/>
          <w:lang w:val="sr-Cyrl-RS"/>
        </w:rPr>
        <w:t>рансформација индустрије од линеарног ка циркуларном моделу.</w:t>
      </w:r>
    </w:p>
    <w:p w14:paraId="69C5A18C" w14:textId="76BF7840" w:rsidR="00B046F5" w:rsidRPr="00145B2D" w:rsidRDefault="00B046F5" w:rsidP="00B046F5">
      <w:pPr>
        <w:contextualSpacing/>
        <w:jc w:val="both"/>
        <w:rPr>
          <w:b/>
          <w:szCs w:val="18"/>
          <w:lang w:val="sr-Cyrl-RS"/>
        </w:rPr>
      </w:pPr>
      <w:r w:rsidRPr="00145B2D">
        <w:rPr>
          <w:b/>
          <w:szCs w:val="18"/>
          <w:lang w:val="sr-Cyrl-RS"/>
        </w:rPr>
        <w:t xml:space="preserve">Стратегија развоја слободних зона у Републици Србији за период од 2018. до 2022. године </w:t>
      </w:r>
      <w:r w:rsidRPr="00145B2D">
        <w:rPr>
          <w:szCs w:val="18"/>
          <w:lang w:val="sr-Cyrl-RS"/>
        </w:rPr>
        <w:t>(</w:t>
      </w:r>
      <w:r w:rsidR="004E2046">
        <w:rPr>
          <w:szCs w:val="18"/>
          <w:lang w:val="sr-Cyrl-RS"/>
        </w:rPr>
        <w:t>„</w:t>
      </w:r>
      <w:r w:rsidRPr="00145B2D">
        <w:rPr>
          <w:szCs w:val="18"/>
          <w:lang w:val="sr-Cyrl-RS"/>
        </w:rPr>
        <w:t>Службени гласник РС</w:t>
      </w:r>
      <w:r w:rsidR="004E2046">
        <w:rPr>
          <w:szCs w:val="18"/>
          <w:lang w:val="sr-Cyrl-RS"/>
        </w:rPr>
        <w:t>“</w:t>
      </w:r>
      <w:r w:rsidRPr="00145B2D">
        <w:rPr>
          <w:szCs w:val="18"/>
          <w:lang w:val="sr-Cyrl-RS"/>
        </w:rPr>
        <w:t>, брoj 48/18)</w:t>
      </w:r>
      <w:r w:rsidRPr="00145B2D">
        <w:rPr>
          <w:b/>
          <w:szCs w:val="18"/>
          <w:lang w:val="sr-Cyrl-RS"/>
        </w:rPr>
        <w:t xml:space="preserve"> - </w:t>
      </w:r>
      <w:r w:rsidRPr="00145B2D">
        <w:rPr>
          <w:szCs w:val="18"/>
          <w:lang w:val="sr-Cyrl-RS"/>
        </w:rPr>
        <w:t>Стратегија развоја слободних зона у Републици Србији за период од 2018. до 2022. године представља стратешки развојни документ из области развоја слободних зона који на конзистентан и целовит начин дефинише основне развојне правце слободних зона и начине њиховог остваривања у наредним годинама. Стратегија помаже остварењу одрживог привредног развоја који ће обезбедити конкурентност и боље економске резултате привреде, директне (стране и домаће) инвестиције, подизање животног стандарда становништва, као и стварање погодне инфраструктуре и других услова који подстичу привредни развој Републике Србије. Такође, привредни раст и развој захтева стварање много атрактивнијег привредног амбијента, напуштање потрошачког и окретање ка проинвестиционом и извозно оријентисаном привредном расту.</w:t>
      </w:r>
      <w:r w:rsidRPr="00145B2D">
        <w:rPr>
          <w:rFonts w:eastAsiaTheme="minorHAnsi"/>
          <w:szCs w:val="18"/>
          <w:lang w:val="sr-Cyrl-RS" w:eastAsia="sr-Latn-CS"/>
        </w:rPr>
        <w:t xml:space="preserve"> </w:t>
      </w:r>
      <w:r w:rsidRPr="00145B2D">
        <w:rPr>
          <w:szCs w:val="18"/>
          <w:lang w:val="sr-Cyrl-RS"/>
        </w:rPr>
        <w:t>На територији АПВ постоје четири слободне зоне, које су распоређене у Суботици, Новом Саду, Зрењанину и Апатину.</w:t>
      </w:r>
    </w:p>
    <w:p w14:paraId="5DD372D1" w14:textId="72F6CE54" w:rsidR="00B046F5" w:rsidRPr="00145B2D" w:rsidRDefault="00B046F5" w:rsidP="00B046F5">
      <w:pPr>
        <w:tabs>
          <w:tab w:val="left" w:pos="0"/>
          <w:tab w:val="left" w:pos="374"/>
        </w:tabs>
        <w:contextualSpacing/>
        <w:jc w:val="both"/>
        <w:rPr>
          <w:b/>
          <w:szCs w:val="18"/>
          <w:lang w:val="sr-Cyrl-RS"/>
        </w:rPr>
      </w:pPr>
      <w:r w:rsidRPr="00145B2D">
        <w:rPr>
          <w:b/>
          <w:szCs w:val="18"/>
          <w:lang w:val="sr-Cyrl-RS"/>
        </w:rPr>
        <w:t xml:space="preserve">Стратегија развоја туризма Републике Србије за период од 2016. до 2025. године </w:t>
      </w:r>
      <w:r w:rsidRPr="00145B2D">
        <w:rPr>
          <w:szCs w:val="18"/>
          <w:lang w:val="sr-Cyrl-RS"/>
        </w:rPr>
        <w:t>(</w:t>
      </w:r>
      <w:r w:rsidR="004E2046">
        <w:rPr>
          <w:szCs w:val="18"/>
          <w:lang w:val="sr-Cyrl-RS"/>
        </w:rPr>
        <w:t>„</w:t>
      </w:r>
      <w:r w:rsidRPr="00145B2D">
        <w:rPr>
          <w:szCs w:val="18"/>
          <w:lang w:val="sr-Cyrl-RS"/>
        </w:rPr>
        <w:t>Службени гласник РС</w:t>
      </w:r>
      <w:r w:rsidR="004E2046">
        <w:rPr>
          <w:szCs w:val="18"/>
          <w:lang w:val="sr-Cyrl-RS"/>
        </w:rPr>
        <w:t>“</w:t>
      </w:r>
      <w:r w:rsidRPr="00145B2D">
        <w:rPr>
          <w:szCs w:val="18"/>
          <w:lang w:val="sr-Cyrl-RS"/>
        </w:rPr>
        <w:t>, број 98/16)</w:t>
      </w:r>
      <w:r w:rsidRPr="00145B2D">
        <w:rPr>
          <w:b/>
          <w:szCs w:val="18"/>
          <w:lang w:val="sr-Cyrl-RS"/>
        </w:rPr>
        <w:t xml:space="preserve"> - </w:t>
      </w:r>
      <w:r w:rsidRPr="00145B2D">
        <w:rPr>
          <w:rFonts w:eastAsiaTheme="minorHAnsi" w:cs="Arial"/>
          <w:bCs/>
          <w:iCs/>
          <w:szCs w:val="18"/>
          <w:lang w:val="sr-Cyrl-RS" w:eastAsia="sr-Latn-CS"/>
        </w:rPr>
        <w:t>Циљ ове стратегије да се туризму приступи системски, не само кроз</w:t>
      </w:r>
      <w:r w:rsidRPr="00145B2D">
        <w:rPr>
          <w:b/>
          <w:szCs w:val="18"/>
          <w:lang w:val="sr-Cyrl-RS"/>
        </w:rPr>
        <w:t xml:space="preserve"> </w:t>
      </w:r>
      <w:r w:rsidRPr="00145B2D">
        <w:rPr>
          <w:rFonts w:eastAsiaTheme="minorHAnsi" w:cs="Arial"/>
          <w:bCs/>
          <w:iCs/>
          <w:szCs w:val="18"/>
          <w:lang w:val="sr-Cyrl-RS" w:eastAsia="sr-Latn-CS"/>
        </w:rPr>
        <w:t>економске показатеље (као могућем одрживом извору стварања нове додатне вредности и</w:t>
      </w:r>
      <w:r w:rsidRPr="00145B2D">
        <w:rPr>
          <w:b/>
          <w:szCs w:val="18"/>
          <w:lang w:val="sr-Cyrl-RS"/>
        </w:rPr>
        <w:t xml:space="preserve"> </w:t>
      </w:r>
      <w:r w:rsidRPr="00145B2D">
        <w:rPr>
          <w:rFonts w:eastAsiaTheme="minorHAnsi" w:cs="Arial"/>
          <w:bCs/>
          <w:iCs/>
          <w:szCs w:val="18"/>
          <w:lang w:val="sr-Cyrl-RS" w:eastAsia="sr-Latn-CS"/>
        </w:rPr>
        <w:t>запошљавања у Републици Србији), већ и кроз мултипликативне ефекте које туризам има</w:t>
      </w:r>
      <w:r w:rsidRPr="00145B2D">
        <w:rPr>
          <w:b/>
          <w:szCs w:val="18"/>
          <w:lang w:val="sr-Cyrl-RS"/>
        </w:rPr>
        <w:t xml:space="preserve"> </w:t>
      </w:r>
      <w:r w:rsidRPr="00145B2D">
        <w:rPr>
          <w:rFonts w:eastAsiaTheme="minorHAnsi" w:cs="Arial"/>
          <w:bCs/>
          <w:iCs/>
          <w:szCs w:val="18"/>
          <w:lang w:val="sr-Cyrl-RS" w:eastAsia="sr-Latn-CS"/>
        </w:rPr>
        <w:t>на укупан друштвено-социјални развој, локални и регионални развој, на развој културе и</w:t>
      </w:r>
      <w:r w:rsidRPr="00145B2D">
        <w:rPr>
          <w:b/>
          <w:szCs w:val="18"/>
          <w:lang w:val="sr-Cyrl-RS"/>
        </w:rPr>
        <w:t xml:space="preserve"> </w:t>
      </w:r>
      <w:r w:rsidRPr="00145B2D">
        <w:rPr>
          <w:rFonts w:eastAsiaTheme="minorHAnsi" w:cs="Arial"/>
          <w:bCs/>
          <w:iCs/>
          <w:szCs w:val="18"/>
          <w:lang w:val="sr-Cyrl-RS" w:eastAsia="sr-Latn-CS"/>
        </w:rPr>
        <w:t>образовања, унапређење животне средине и на развој комплементарних делатности</w:t>
      </w:r>
      <w:r w:rsidRPr="00145B2D">
        <w:rPr>
          <w:b/>
          <w:szCs w:val="18"/>
          <w:lang w:val="sr-Cyrl-RS"/>
        </w:rPr>
        <w:t xml:space="preserve"> </w:t>
      </w:r>
      <w:r w:rsidRPr="00145B2D">
        <w:rPr>
          <w:rFonts w:eastAsiaTheme="minorHAnsi" w:cs="Arial"/>
          <w:bCs/>
          <w:iCs/>
          <w:szCs w:val="18"/>
          <w:lang w:val="sr-Cyrl-RS" w:eastAsia="sr-Latn-CS"/>
        </w:rPr>
        <w:t>(трговине, пољопривреде, грађевинарства и др), те је потребно да туризам заузме значајно</w:t>
      </w:r>
      <w:r w:rsidRPr="00145B2D">
        <w:rPr>
          <w:b/>
          <w:szCs w:val="18"/>
          <w:lang w:val="sr-Cyrl-RS"/>
        </w:rPr>
        <w:t xml:space="preserve"> </w:t>
      </w:r>
      <w:r w:rsidRPr="00145B2D">
        <w:rPr>
          <w:rFonts w:eastAsiaTheme="minorHAnsi" w:cs="Arial"/>
          <w:bCs/>
          <w:iCs/>
          <w:szCs w:val="18"/>
          <w:lang w:val="sr-Cyrl-RS" w:eastAsia="sr-Latn-CS"/>
        </w:rPr>
        <w:t xml:space="preserve">место </w:t>
      </w:r>
      <w:r w:rsidRPr="00145B2D">
        <w:rPr>
          <w:rFonts w:eastAsiaTheme="minorHAnsi" w:cs="Arial"/>
          <w:bCs/>
          <w:iCs/>
          <w:szCs w:val="18"/>
          <w:lang w:val="sr-Cyrl-RS" w:eastAsia="sr-Latn-CS"/>
        </w:rPr>
        <w:lastRenderedPageBreak/>
        <w:t>на агенди стратешких одлука Владе и тиме коначно одреди ранг амбиција</w:t>
      </w:r>
      <w:r w:rsidRPr="00145B2D">
        <w:rPr>
          <w:b/>
          <w:szCs w:val="18"/>
          <w:lang w:val="sr-Cyrl-RS"/>
        </w:rPr>
        <w:t xml:space="preserve"> </w:t>
      </w:r>
      <w:r w:rsidRPr="00145B2D">
        <w:rPr>
          <w:rFonts w:eastAsiaTheme="minorHAnsi" w:cs="Arial"/>
          <w:bCs/>
          <w:iCs/>
          <w:szCs w:val="18"/>
          <w:lang w:val="sr-Cyrl-RS" w:eastAsia="sr-Latn-CS"/>
        </w:rPr>
        <w:t>Републике Србије према овом привредном сектору на средњи и дуги рок.</w:t>
      </w:r>
    </w:p>
    <w:p w14:paraId="13E8988A" w14:textId="77777777" w:rsidR="00B046F5" w:rsidRPr="00145B2D" w:rsidRDefault="00B046F5" w:rsidP="00B046F5">
      <w:pPr>
        <w:overflowPunct w:val="0"/>
        <w:autoSpaceDE w:val="0"/>
        <w:autoSpaceDN w:val="0"/>
        <w:adjustRightInd w:val="0"/>
        <w:jc w:val="both"/>
        <w:textAlignment w:val="baseline"/>
        <w:rPr>
          <w:rFonts w:eastAsiaTheme="minorHAnsi" w:cs="Arial"/>
          <w:bCs/>
          <w:iCs/>
          <w:szCs w:val="18"/>
          <w:lang w:val="sr-Cyrl-RS" w:eastAsia="sr-Latn-CS"/>
        </w:rPr>
      </w:pPr>
      <w:r w:rsidRPr="00145B2D">
        <w:rPr>
          <w:rFonts w:eastAsiaTheme="minorHAnsi" w:cs="Arial"/>
          <w:bCs/>
          <w:iCs/>
          <w:szCs w:val="18"/>
          <w:lang w:val="sr-Cyrl-RS" w:eastAsia="sr-Latn-CS"/>
        </w:rPr>
        <w:t>Циљеви Стратегије односе се на oдрживи економски, еколошки и социјални развој туризма у Републици Србији; jачање конкурентности туристичке привреде и са њом повезаних делатности на домаћем и међународном тржишту; повећање директног и укупног учешћа сектора туризма у бруто домаћем производу (у даљем тексту: БДП) Републике Србије, као и повећање директног и укупног броја запослених у сектору туризма и његовог учешћа у структури укупног броја запослених у Републици Србији; и унапређење укупног имиџа Републике Србије у региону, Европи и свету.</w:t>
      </w:r>
    </w:p>
    <w:p w14:paraId="5D30AD17" w14:textId="786F932C" w:rsidR="00B046F5" w:rsidRPr="00145B2D" w:rsidRDefault="00B046F5" w:rsidP="00B046F5">
      <w:pPr>
        <w:tabs>
          <w:tab w:val="left" w:pos="0"/>
          <w:tab w:val="left" w:pos="374"/>
        </w:tabs>
        <w:contextualSpacing/>
        <w:jc w:val="both"/>
        <w:rPr>
          <w:rFonts w:eastAsiaTheme="minorHAnsi" w:cs="Arial"/>
          <w:bCs/>
          <w:iCs/>
          <w:szCs w:val="18"/>
          <w:lang w:val="sr-Cyrl-RS" w:eastAsia="sr-Latn-CS"/>
        </w:rPr>
      </w:pPr>
      <w:r w:rsidRPr="00145B2D">
        <w:rPr>
          <w:b/>
          <w:szCs w:val="18"/>
          <w:lang w:val="sr-Cyrl-RS"/>
        </w:rPr>
        <w:t xml:space="preserve">Маркетинг стратегија туризма у Војводини </w:t>
      </w:r>
      <w:r w:rsidRPr="00145B2D">
        <w:rPr>
          <w:szCs w:val="18"/>
          <w:lang w:val="sr-Cyrl-RS"/>
        </w:rPr>
        <w:t>(</w:t>
      </w:r>
      <w:r w:rsidR="004E2046">
        <w:rPr>
          <w:szCs w:val="18"/>
          <w:lang w:val="sr-Cyrl-RS"/>
        </w:rPr>
        <w:t>„</w:t>
      </w:r>
      <w:r w:rsidRPr="00145B2D">
        <w:rPr>
          <w:szCs w:val="18"/>
          <w:lang w:val="sr-Cyrl-RS"/>
        </w:rPr>
        <w:t>Службени гласник АПВ</w:t>
      </w:r>
      <w:r w:rsidR="004E2046">
        <w:rPr>
          <w:szCs w:val="18"/>
          <w:lang w:val="sr-Cyrl-RS"/>
        </w:rPr>
        <w:t>“</w:t>
      </w:r>
      <w:r w:rsidRPr="00145B2D">
        <w:rPr>
          <w:szCs w:val="18"/>
          <w:lang w:val="sr-Cyrl-RS"/>
        </w:rPr>
        <w:t>, број 6/10)</w:t>
      </w:r>
      <w:r w:rsidRPr="00145B2D">
        <w:rPr>
          <w:b/>
          <w:szCs w:val="18"/>
          <w:lang w:val="sr-Cyrl-RS"/>
        </w:rPr>
        <w:t xml:space="preserve"> – </w:t>
      </w:r>
      <w:r w:rsidRPr="00145B2D">
        <w:rPr>
          <w:szCs w:val="18"/>
          <w:lang w:val="sr-Cyrl-RS"/>
        </w:rPr>
        <w:t>има за основни циљ да сагледа стање и перспективе бржег укључивања Војводине као туристичке дестинације на домаће и посебно међународно туристичко тржиште. Преиначавање туристичке политике (свакако и пословне политике у туристичком бизнису) ка проактивности подразумева јасно дефинисање основних инструмената тржишне оријентације (Производ, цена, канали</w:t>
      </w:r>
      <w:r w:rsidRPr="00145B2D">
        <w:rPr>
          <w:b/>
          <w:szCs w:val="18"/>
          <w:lang w:val="sr-Cyrl-RS"/>
        </w:rPr>
        <w:t xml:space="preserve"> </w:t>
      </w:r>
      <w:r w:rsidRPr="00145B2D">
        <w:rPr>
          <w:szCs w:val="18"/>
          <w:lang w:val="sr-Cyrl-RS"/>
        </w:rPr>
        <w:t>продаје и промоција). У том контексту, примат је дат туристичком производу, као носећем инструменту маркетинга, као и његовој промоцији и шире посматрано изградњи бренда и стварању позиције у свести потрошача који</w:t>
      </w:r>
      <w:r w:rsidRPr="00145B2D">
        <w:rPr>
          <w:b/>
          <w:szCs w:val="18"/>
          <w:lang w:val="sr-Cyrl-RS"/>
        </w:rPr>
        <w:t xml:space="preserve"> </w:t>
      </w:r>
      <w:r w:rsidRPr="00145B2D">
        <w:rPr>
          <w:szCs w:val="18"/>
          <w:lang w:val="sr-Cyrl-RS"/>
        </w:rPr>
        <w:t xml:space="preserve">Војводину </w:t>
      </w:r>
      <w:r w:rsidR="004E2046">
        <w:rPr>
          <w:szCs w:val="18"/>
          <w:lang w:val="sr-Cyrl-RS"/>
        </w:rPr>
        <w:t>„</w:t>
      </w:r>
      <w:r w:rsidRPr="00145B2D">
        <w:rPr>
          <w:szCs w:val="18"/>
          <w:lang w:val="sr-Cyrl-RS"/>
        </w:rPr>
        <w:t>виде</w:t>
      </w:r>
      <w:r w:rsidR="004E2046">
        <w:rPr>
          <w:szCs w:val="18"/>
          <w:lang w:val="sr-Cyrl-RS"/>
        </w:rPr>
        <w:t>“</w:t>
      </w:r>
      <w:r w:rsidRPr="00145B2D">
        <w:rPr>
          <w:szCs w:val="18"/>
          <w:lang w:val="sr-Cyrl-RS"/>
        </w:rPr>
        <w:t xml:space="preserve"> као жељену дестинацију. </w:t>
      </w:r>
      <w:r w:rsidRPr="00145B2D">
        <w:rPr>
          <w:rFonts w:eastAsiaTheme="minorHAnsi" w:cs="Arial"/>
          <w:bCs/>
          <w:iCs/>
          <w:szCs w:val="18"/>
          <w:lang w:val="sr-Cyrl-RS" w:eastAsia="sr-Latn-CS"/>
        </w:rPr>
        <w:t>Ослањајући се на своје стратешке предности (јединство различитих култура, повољни климатски и оптимални хидрографски услови, повољан геосаобраћајни положај, близина светских одредишта, вековима очувана традиција и култура, историјске приче, разноврстан биљни ми животињски свет, природне реткости, традиционална мкухиња, салаши, дворци, каштели, виногради, манастири, традиционалне манифестације и др.) Војводина мора да гради своју конкурентску предност на свим својим</w:t>
      </w:r>
      <w:r w:rsidRPr="00145B2D">
        <w:rPr>
          <w:szCs w:val="18"/>
          <w:lang w:val="sr-Cyrl-RS"/>
        </w:rPr>
        <w:t xml:space="preserve"> </w:t>
      </w:r>
      <w:r w:rsidRPr="00145B2D">
        <w:rPr>
          <w:rFonts w:eastAsiaTheme="minorHAnsi" w:cs="Arial"/>
          <w:bCs/>
          <w:iCs/>
          <w:szCs w:val="18"/>
          <w:lang w:val="sr-Cyrl-RS" w:eastAsia="sr-Latn-CS"/>
        </w:rPr>
        <w:t>преимућствима.</w:t>
      </w:r>
    </w:p>
    <w:p w14:paraId="44B3C7DF" w14:textId="77777777" w:rsidR="00577EE9" w:rsidRPr="00145B2D" w:rsidRDefault="00577EE9" w:rsidP="00B046F5">
      <w:pPr>
        <w:tabs>
          <w:tab w:val="left" w:pos="0"/>
          <w:tab w:val="left" w:pos="374"/>
        </w:tabs>
        <w:contextualSpacing/>
        <w:jc w:val="both"/>
        <w:rPr>
          <w:rFonts w:eastAsiaTheme="minorHAnsi" w:cs="Arial"/>
          <w:bCs/>
          <w:iCs/>
          <w:szCs w:val="18"/>
          <w:lang w:val="sr-Cyrl-RS" w:eastAsia="sr-Latn-CS"/>
        </w:rPr>
      </w:pPr>
    </w:p>
    <w:p w14:paraId="094CDFEF" w14:textId="77777777" w:rsidR="00B046F5" w:rsidRPr="00145B2D" w:rsidRDefault="00B046F5" w:rsidP="00B046F5">
      <w:pPr>
        <w:tabs>
          <w:tab w:val="left" w:pos="0"/>
          <w:tab w:val="left" w:pos="374"/>
        </w:tabs>
        <w:contextualSpacing/>
        <w:jc w:val="both"/>
        <w:rPr>
          <w:rFonts w:eastAsiaTheme="minorHAnsi" w:cs="Arial"/>
          <w:b/>
          <w:bCs/>
          <w:iCs/>
          <w:szCs w:val="18"/>
          <w:u w:val="single"/>
          <w:lang w:val="sr-Cyrl-RS" w:eastAsia="sr-Latn-CS"/>
        </w:rPr>
      </w:pPr>
      <w:r w:rsidRPr="00145B2D">
        <w:rPr>
          <w:rFonts w:eastAsiaTheme="minorHAnsi" w:cs="Arial"/>
          <w:b/>
          <w:bCs/>
          <w:iCs/>
          <w:szCs w:val="18"/>
          <w:u w:val="single"/>
          <w:lang w:val="sr-Cyrl-RS" w:eastAsia="sr-Latn-CS"/>
        </w:rPr>
        <w:t>Заштита животне средине</w:t>
      </w:r>
    </w:p>
    <w:p w14:paraId="6537905D" w14:textId="77777777" w:rsidR="00B046F5" w:rsidRPr="00145B2D" w:rsidRDefault="00B046F5" w:rsidP="00B046F5">
      <w:pPr>
        <w:tabs>
          <w:tab w:val="left" w:pos="0"/>
          <w:tab w:val="left" w:pos="374"/>
        </w:tabs>
        <w:contextualSpacing/>
        <w:jc w:val="both"/>
        <w:rPr>
          <w:szCs w:val="18"/>
          <w:lang w:val="sr-Cyrl-RS"/>
        </w:rPr>
      </w:pPr>
    </w:p>
    <w:p w14:paraId="1FAA3700" w14:textId="7306A716" w:rsidR="00B046F5" w:rsidRPr="00145B2D" w:rsidRDefault="00B046F5" w:rsidP="00B046F5">
      <w:pPr>
        <w:contextualSpacing/>
        <w:jc w:val="both"/>
        <w:rPr>
          <w:szCs w:val="18"/>
          <w:lang w:val="sr-Cyrl-RS"/>
        </w:rPr>
      </w:pPr>
      <w:r w:rsidRPr="00145B2D">
        <w:rPr>
          <w:b/>
          <w:szCs w:val="18"/>
          <w:lang w:val="sr-Cyrl-RS"/>
        </w:rPr>
        <w:t xml:space="preserve">Национална стратегија одрживог развоја </w:t>
      </w:r>
      <w:r w:rsidRPr="00145B2D">
        <w:rPr>
          <w:szCs w:val="18"/>
          <w:lang w:val="sr-Cyrl-RS"/>
        </w:rPr>
        <w:t>(</w:t>
      </w:r>
      <w:r w:rsidR="004E2046">
        <w:rPr>
          <w:szCs w:val="18"/>
          <w:lang w:val="sr-Cyrl-RS"/>
        </w:rPr>
        <w:t>„</w:t>
      </w:r>
      <w:r w:rsidRPr="00145B2D">
        <w:rPr>
          <w:szCs w:val="18"/>
          <w:lang w:val="sr-Cyrl-RS"/>
        </w:rPr>
        <w:t>Службени гласник РС”, број 57/08) -</w:t>
      </w:r>
      <w:r w:rsidRPr="00145B2D">
        <w:rPr>
          <w:rFonts w:eastAsiaTheme="minorHAnsi"/>
          <w:szCs w:val="18"/>
          <w:lang w:val="sr-Cyrl-RS" w:eastAsia="sr-Latn-CS"/>
        </w:rPr>
        <w:t xml:space="preserve"> </w:t>
      </w:r>
      <w:r w:rsidRPr="00145B2D">
        <w:rPr>
          <w:szCs w:val="18"/>
          <w:lang w:val="sr-Cyrl-RS"/>
        </w:rPr>
        <w:t xml:space="preserve">Национална стратегија одрживог развоја дефинише одрживи развој као циљнооријентисан, дугорочан, непрекидан, свеобухватан и синергетски процес који утиче на све аспекте живота (економски, социјални, еколошки и институционални) на свим нивоима. Дугорочни концепт одрживог развоја подразумева стални економски раст који осим економске ефикасности, технолошког напретка, више чистијих технологија, иновативности целог друштва и друштвено одговорног пословања обезбеђује смањење сиромаштва, дугорочно боље коришћење ресурса, унапређење здравствених услова и квалитета живота и смањење загађења на ниво који могу да издрже чиниоци животне средине, спречавање нових загађења и очување биодиверзитета. Један од најважнијих циљева одрживог развоја јесте отварање нових радних места и смањење стопе незапослености, као и смањење родне и друштвене неједнакости маргинализованих група, подстицање запошљавања младих и лица са инвалидитетом, као и других ризичних група. </w:t>
      </w:r>
    </w:p>
    <w:p w14:paraId="600CAE19" w14:textId="0FEE8965" w:rsidR="00B046F5" w:rsidRPr="00145B2D" w:rsidRDefault="00B046F5" w:rsidP="00B046F5">
      <w:pPr>
        <w:contextualSpacing/>
        <w:jc w:val="both"/>
        <w:rPr>
          <w:szCs w:val="18"/>
          <w:lang w:val="sr-Cyrl-RS"/>
        </w:rPr>
      </w:pPr>
      <w:r w:rsidRPr="00145B2D">
        <w:rPr>
          <w:b/>
          <w:szCs w:val="18"/>
          <w:lang w:val="sr-Cyrl-RS"/>
        </w:rPr>
        <w:t xml:space="preserve">Национални програм заштите животне средине </w:t>
      </w:r>
      <w:r w:rsidRPr="00145B2D">
        <w:rPr>
          <w:szCs w:val="18"/>
          <w:lang w:val="sr-Cyrl-RS"/>
        </w:rPr>
        <w:t>(</w:t>
      </w:r>
      <w:r w:rsidR="004E2046">
        <w:rPr>
          <w:szCs w:val="18"/>
          <w:lang w:val="sr-Cyrl-RS"/>
        </w:rPr>
        <w:t>„</w:t>
      </w:r>
      <w:r w:rsidRPr="00145B2D">
        <w:rPr>
          <w:szCs w:val="18"/>
          <w:lang w:val="sr-Cyrl-RS"/>
        </w:rPr>
        <w:t>Службени гласник РС</w:t>
      </w:r>
      <w:r w:rsidR="004E2046">
        <w:rPr>
          <w:szCs w:val="18"/>
          <w:lang w:val="sr-Cyrl-RS"/>
        </w:rPr>
        <w:t>“</w:t>
      </w:r>
      <w:r w:rsidRPr="00145B2D">
        <w:rPr>
          <w:szCs w:val="18"/>
          <w:lang w:val="sr-Cyrl-RS"/>
        </w:rPr>
        <w:t xml:space="preserve">, брoj 12/10) - Представља документ који је припремљен у циљу развоја модерне политике заштите животне средине у Републици Србији, а урађен је тако да омогући подизање квалитета животне средине и унапређења квалитета живота становништва у Републици Србији. Програм је у функцији реализације придруживања Републике Србије Европској унији. </w:t>
      </w:r>
    </w:p>
    <w:p w14:paraId="617FF0A3" w14:textId="0B9C2EF7" w:rsidR="00B046F5" w:rsidRPr="00145B2D" w:rsidRDefault="00B046F5" w:rsidP="00B046F5">
      <w:pPr>
        <w:tabs>
          <w:tab w:val="left" w:pos="0"/>
          <w:tab w:val="left" w:pos="374"/>
        </w:tabs>
        <w:contextualSpacing/>
        <w:jc w:val="both"/>
        <w:rPr>
          <w:szCs w:val="18"/>
          <w:lang w:val="sr-Cyrl-RS"/>
        </w:rPr>
      </w:pPr>
      <w:r w:rsidRPr="00145B2D">
        <w:rPr>
          <w:b/>
          <w:szCs w:val="18"/>
          <w:lang w:val="sr-Cyrl-RS"/>
        </w:rPr>
        <w:t xml:space="preserve">Стратегија биолошке разноврсности Републике Србије за период од 2011. до 2018. године </w:t>
      </w:r>
      <w:r w:rsidRPr="00145B2D">
        <w:rPr>
          <w:szCs w:val="18"/>
          <w:lang w:val="sr-Cyrl-RS"/>
        </w:rPr>
        <w:t>(</w:t>
      </w:r>
      <w:r w:rsidR="004E2046">
        <w:rPr>
          <w:szCs w:val="18"/>
          <w:lang w:val="sr-Cyrl-RS"/>
        </w:rPr>
        <w:t>„</w:t>
      </w:r>
      <w:r w:rsidRPr="00145B2D">
        <w:rPr>
          <w:szCs w:val="18"/>
          <w:lang w:val="sr-Cyrl-RS"/>
        </w:rPr>
        <w:t>Службени гласник РС</w:t>
      </w:r>
      <w:r w:rsidR="004E2046">
        <w:rPr>
          <w:szCs w:val="18"/>
          <w:lang w:val="sr-Cyrl-RS"/>
        </w:rPr>
        <w:t>“</w:t>
      </w:r>
      <w:r w:rsidRPr="00145B2D">
        <w:rPr>
          <w:szCs w:val="18"/>
          <w:lang w:val="sr-Cyrl-RS"/>
        </w:rPr>
        <w:t>, број 13/11)</w:t>
      </w:r>
      <w:r w:rsidRPr="00145B2D">
        <w:rPr>
          <w:b/>
          <w:szCs w:val="18"/>
          <w:lang w:val="sr-Cyrl-RS"/>
        </w:rPr>
        <w:t xml:space="preserve"> </w:t>
      </w:r>
      <w:r w:rsidRPr="00145B2D">
        <w:rPr>
          <w:szCs w:val="18"/>
          <w:lang w:val="sr-Cyrl-RS"/>
        </w:rPr>
        <w:t>-</w:t>
      </w:r>
      <w:r w:rsidRPr="00145B2D">
        <w:rPr>
          <w:b/>
          <w:szCs w:val="18"/>
          <w:lang w:val="sr-Cyrl-RS"/>
        </w:rPr>
        <w:t xml:space="preserve"> </w:t>
      </w:r>
      <w:r w:rsidRPr="00145B2D">
        <w:rPr>
          <w:szCs w:val="18"/>
          <w:lang w:val="sr-Cyrl-RS"/>
        </w:rPr>
        <w:t>овим стратешким документом непосредно су дефинисани национални циљеви за заштиту и очување биодиверзитета, приказане основне одлике и вредности биодиверзитета Републике Србије, правни, институционални и финансијски оквир заштите биодиверзитета, концептуални модел притисака, фактора угрожавања и њихових узрока, стратешке области, активности заштите биодиверзитета и акциони план са детаљима о одговорним институцијама, динамиком извршења и потенцијалним изворима финансирања.</w:t>
      </w:r>
    </w:p>
    <w:p w14:paraId="14CC62F9" w14:textId="77777777" w:rsidR="00B046F5" w:rsidRPr="00145B2D" w:rsidRDefault="00B046F5" w:rsidP="00B046F5">
      <w:pPr>
        <w:jc w:val="both"/>
        <w:rPr>
          <w:szCs w:val="18"/>
          <w:lang w:val="sr-Cyrl-RS"/>
        </w:rPr>
      </w:pPr>
      <w:r w:rsidRPr="00145B2D">
        <w:rPr>
          <w:szCs w:val="18"/>
          <w:lang w:val="sr-Cyrl-RS"/>
        </w:rPr>
        <w:t xml:space="preserve">Нацртом </w:t>
      </w:r>
      <w:r w:rsidRPr="00145B2D">
        <w:rPr>
          <w:b/>
          <w:szCs w:val="18"/>
          <w:lang w:val="sr-Cyrl-RS"/>
        </w:rPr>
        <w:t>Националне стратегије управљања отпадом за период 2020.–2025.године</w:t>
      </w:r>
      <w:r w:rsidRPr="00145B2D">
        <w:rPr>
          <w:szCs w:val="18"/>
          <w:lang w:val="sr-Cyrl-RS"/>
        </w:rPr>
        <w:t xml:space="preserve"> се даље развија регионални приступ управљања комуналним отпадом и постављају циљеви у складу са правним тековинама ЕУ. У првом плану је селекција отпада на извору, повећање степена рециклаже отпада и изградња недостајуће инфраструктуре како би се створиле основе за испуњење постављених циљева наведених у кључним Директивама ЕУ у сектору отпада. Саставни део Стратегије, која поставља циљеве и рокове за њихово постизање, је и Национални план управљања отпадом са мерама и активностима, као и сетом економских инструмената. Сврха је развој и унапређење система управљања отпадом, кроз употпуњавање стратешког и законодавног оквира и планских докумената у овом сектору. </w:t>
      </w:r>
    </w:p>
    <w:p w14:paraId="65595593" w14:textId="2FD03355" w:rsidR="008103EF" w:rsidRDefault="00B046F5" w:rsidP="00B04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Cs w:val="18"/>
          <w:lang w:val="sr-Cyrl-RS"/>
        </w:rPr>
      </w:pPr>
      <w:r w:rsidRPr="00145B2D">
        <w:rPr>
          <w:b/>
          <w:szCs w:val="18"/>
          <w:lang w:val="sr-Cyrl-RS"/>
        </w:rPr>
        <w:t>Национални план за смањење емисија главних загађујућих материја које потичу из старих великих постројења за сагоревање</w:t>
      </w:r>
      <w:r w:rsidRPr="00145B2D">
        <w:rPr>
          <w:szCs w:val="18"/>
          <w:lang w:val="sr-Cyrl-RS"/>
        </w:rPr>
        <w:t xml:space="preserve"> (</w:t>
      </w:r>
      <w:r w:rsidR="004E2046">
        <w:rPr>
          <w:szCs w:val="18"/>
          <w:lang w:val="sr-Cyrl-RS"/>
        </w:rPr>
        <w:t>„</w:t>
      </w:r>
      <w:r w:rsidRPr="00145B2D">
        <w:rPr>
          <w:szCs w:val="18"/>
          <w:lang w:val="sr-Cyrl-RS"/>
        </w:rPr>
        <w:t>Службени гласник РС</w:t>
      </w:r>
      <w:r w:rsidR="004E2046">
        <w:rPr>
          <w:szCs w:val="18"/>
          <w:lang w:val="sr-Cyrl-RS"/>
        </w:rPr>
        <w:t>“</w:t>
      </w:r>
      <w:r w:rsidRPr="00145B2D">
        <w:rPr>
          <w:szCs w:val="18"/>
          <w:lang w:val="sr-Cyrl-RS"/>
        </w:rPr>
        <w:t xml:space="preserve">, број 10/20) (НЕРП) представља  документ израђен са циљем смањења емисија загађујућих материја у ваздух из великих постројења за сагоревање чија је укупна улазна инсталисана топлотна снага једнака 50 MW или већа и која поседују употребну дозволу издату пре 1. јула 1992. године, а у недостатку употребне дозволе грађевинску дозволу или која су пуштена у рад пре 1. јула 1992. године. </w:t>
      </w:r>
    </w:p>
    <w:p w14:paraId="4027C56B" w14:textId="2F34E349" w:rsidR="00B046F5" w:rsidRPr="00145B2D" w:rsidRDefault="00B046F5" w:rsidP="00B04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Cs w:val="18"/>
          <w:lang w:val="sr-Cyrl-RS"/>
        </w:rPr>
      </w:pPr>
      <w:r w:rsidRPr="00145B2D">
        <w:rPr>
          <w:szCs w:val="18"/>
          <w:lang w:val="sr-Cyrl-RS"/>
        </w:rPr>
        <w:lastRenderedPageBreak/>
        <w:t>Постројења за сагоревање обухваћена НЕРП-ом морају бити усаглашена са годишњим максималним емисијама које су наведене у прилозима 2–4. овог плана, почев од 1. јануара 2018. године. У случају затварања постројења за сагоревање укљученог у НЕРП, трајног смањења укупне улазне инсталисане топлотне снаге на мање од 50 MW или у случају промене која би довела до ситуације да постројење за сагоревање више не испуњава критеријуме за укључивање у NERP, такво постројење за сагоревање биће искључено из NERP-а. Постројење за сагоревање биће искључено из NERP-а након што Министарство заштите животне средине (у даљем тексту: МЗЖС) утврди разлоге за дато искључивање (тј. када оператер обавести МЗЖС). У том случају, доприноси постројења максималним емисијама из прилога 2–4. овог плана биће избрисани и одузети од максималних емисија које су наведене у Прилогу 5. овог плана. Оператер два или више постројења за сагоревање који су укључени у NERP може уместо усклађивања са максималним емисијама на нивоу датог постројења извршити усклађивање са укупним максималним емисијама за сва своја постројења.</w:t>
      </w:r>
    </w:p>
    <w:p w14:paraId="50CD7176" w14:textId="77777777" w:rsidR="00B046F5" w:rsidRDefault="00B046F5" w:rsidP="00B04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val="sr-Cyrl-RS"/>
        </w:rPr>
      </w:pPr>
    </w:p>
    <w:p w14:paraId="6C1B5C0D" w14:textId="1D4F8052" w:rsidR="00B046F5" w:rsidRPr="00DC2B5E" w:rsidRDefault="00B046F5" w:rsidP="00B04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lang w:val="sr-Latn-RS"/>
        </w:rPr>
      </w:pPr>
    </w:p>
    <w:p w14:paraId="70A74825" w14:textId="43541F6A" w:rsidR="00B046F5" w:rsidRPr="00145B2D" w:rsidRDefault="00E46262" w:rsidP="00577EE9">
      <w:pPr>
        <w:pStyle w:val="2"/>
        <w:ind w:left="567" w:hanging="567"/>
        <w:rPr>
          <w:lang w:val="sr-Cyrl-RS"/>
        </w:rPr>
      </w:pPr>
      <w:bookmarkStart w:id="29" w:name="_Toc97121370"/>
      <w:bookmarkStart w:id="30" w:name="_Toc97280467"/>
      <w:r>
        <w:rPr>
          <w:lang w:val="sr-Cyrl-RS"/>
        </w:rPr>
        <w:t>2</w:t>
      </w:r>
      <w:r w:rsidR="003C598E" w:rsidRPr="00145B2D">
        <w:t>.</w:t>
      </w:r>
      <w:r w:rsidR="003C598E" w:rsidRPr="00145B2D">
        <w:rPr>
          <w:lang w:val="sr-Cyrl-RS"/>
        </w:rPr>
        <w:t>4</w:t>
      </w:r>
      <w:r w:rsidR="003C598E" w:rsidRPr="00145B2D">
        <w:t xml:space="preserve">. </w:t>
      </w:r>
      <w:r w:rsidR="003C598E" w:rsidRPr="00145B2D">
        <w:tab/>
        <w:t>ПРЕГЛЕД ОБАВЕЗА И СМЕРНИЦА ИЗ ППРС И ДРУГИХ РАЗВОЈНИХ ДОКУМЕНАТА</w:t>
      </w:r>
      <w:bookmarkEnd w:id="29"/>
      <w:bookmarkEnd w:id="30"/>
      <w:r w:rsidR="003C598E" w:rsidRPr="00145B2D">
        <w:t xml:space="preserve"> </w:t>
      </w:r>
    </w:p>
    <w:p w14:paraId="5C87A328" w14:textId="77777777" w:rsidR="00B046F5" w:rsidRPr="00145B2D" w:rsidRDefault="00B046F5" w:rsidP="00B046F5">
      <w:r w:rsidRPr="00145B2D">
        <w:t xml:space="preserve">  </w:t>
      </w:r>
    </w:p>
    <w:p w14:paraId="5A8B2F23" w14:textId="35FE0E80" w:rsidR="00B046F5" w:rsidRPr="00145B2D" w:rsidRDefault="00E46262" w:rsidP="00B046F5">
      <w:pPr>
        <w:pStyle w:val="Heading3"/>
        <w:ind w:left="709" w:hanging="709"/>
        <w:jc w:val="both"/>
      </w:pPr>
      <w:bookmarkStart w:id="31" w:name="_Toc97121371"/>
      <w:bookmarkStart w:id="32" w:name="_Toc97280468"/>
      <w:r>
        <w:rPr>
          <w:lang w:val="sr-Cyrl-RS"/>
        </w:rPr>
        <w:t>2</w:t>
      </w:r>
      <w:r w:rsidR="00B046F5" w:rsidRPr="00145B2D">
        <w:t>.</w:t>
      </w:r>
      <w:r w:rsidR="00B046F5" w:rsidRPr="00145B2D">
        <w:rPr>
          <w:lang w:val="sr-Cyrl-RS"/>
        </w:rPr>
        <w:t>4</w:t>
      </w:r>
      <w:r w:rsidR="00B046F5" w:rsidRPr="00145B2D">
        <w:t>.1.</w:t>
      </w:r>
      <w:r w:rsidR="00B046F5" w:rsidRPr="00145B2D">
        <w:tab/>
        <w:t xml:space="preserve">Закон о </w:t>
      </w:r>
      <w:r w:rsidR="00B046F5" w:rsidRPr="00145B2D">
        <w:rPr>
          <w:lang w:val="sr-Cyrl-RS"/>
        </w:rPr>
        <w:t>П</w:t>
      </w:r>
      <w:r w:rsidR="00B046F5" w:rsidRPr="00145B2D">
        <w:t xml:space="preserve">росторном плану </w:t>
      </w:r>
      <w:r w:rsidR="00B046F5" w:rsidRPr="00145B2D">
        <w:rPr>
          <w:lang w:val="sr-Cyrl-RS"/>
        </w:rPr>
        <w:t>Р</w:t>
      </w:r>
      <w:r w:rsidR="00B046F5" w:rsidRPr="00145B2D">
        <w:t xml:space="preserve">епублике </w:t>
      </w:r>
      <w:r w:rsidR="00B046F5" w:rsidRPr="00145B2D">
        <w:rPr>
          <w:lang w:val="sr-Cyrl-RS"/>
        </w:rPr>
        <w:t>С</w:t>
      </w:r>
      <w:r w:rsidR="00B046F5" w:rsidRPr="00145B2D">
        <w:t xml:space="preserve">рбије од 2010. </w:t>
      </w:r>
      <w:r w:rsidR="00B046F5" w:rsidRPr="00145B2D">
        <w:rPr>
          <w:lang w:val="sr-Cyrl-RS"/>
        </w:rPr>
        <w:t>д</w:t>
      </w:r>
      <w:r w:rsidR="00B046F5" w:rsidRPr="00145B2D">
        <w:t xml:space="preserve">о 2020. </w:t>
      </w:r>
      <w:r w:rsidR="00B046F5" w:rsidRPr="00145B2D">
        <w:rPr>
          <w:lang w:val="sr-Cyrl-RS"/>
        </w:rPr>
        <w:t>г</w:t>
      </w:r>
      <w:r w:rsidR="00B046F5" w:rsidRPr="00145B2D">
        <w:t>одине (</w:t>
      </w:r>
      <w:r w:rsidR="004E2046">
        <w:t>„</w:t>
      </w:r>
      <w:r w:rsidR="00B046F5" w:rsidRPr="00145B2D">
        <w:rPr>
          <w:lang w:val="sr-Cyrl-RS"/>
        </w:rPr>
        <w:t>С</w:t>
      </w:r>
      <w:r w:rsidR="00B046F5" w:rsidRPr="00145B2D">
        <w:t xml:space="preserve">лужбени гласник </w:t>
      </w:r>
      <w:r w:rsidR="00B046F5" w:rsidRPr="00145B2D">
        <w:rPr>
          <w:lang w:val="sr-Cyrl-RS"/>
        </w:rPr>
        <w:t>РС</w:t>
      </w:r>
      <w:r w:rsidR="004E2046">
        <w:t>“</w:t>
      </w:r>
      <w:r w:rsidR="00B046F5" w:rsidRPr="00145B2D">
        <w:t>, број  88/10)</w:t>
      </w:r>
      <w:bookmarkEnd w:id="31"/>
      <w:bookmarkEnd w:id="32"/>
    </w:p>
    <w:p w14:paraId="289C4A5A" w14:textId="77777777" w:rsidR="00B046F5" w:rsidRPr="00145B2D" w:rsidRDefault="00B046F5" w:rsidP="00B046F5">
      <w:pPr>
        <w:jc w:val="both"/>
        <w:rPr>
          <w:szCs w:val="18"/>
          <w:lang w:val="sr-Cyrl-RS" w:eastAsia="sr-Cyrl-CS"/>
        </w:rPr>
      </w:pPr>
    </w:p>
    <w:p w14:paraId="0EDD231C" w14:textId="44AD8A6A" w:rsidR="00B046F5" w:rsidRPr="00145B2D" w:rsidRDefault="00B046F5" w:rsidP="00B046F5">
      <w:pPr>
        <w:jc w:val="both"/>
        <w:rPr>
          <w:szCs w:val="18"/>
          <w:lang w:val="sr-Cyrl-RS" w:eastAsia="sr-Cyrl-CS"/>
        </w:rPr>
      </w:pPr>
      <w:r w:rsidRPr="00145B2D">
        <w:rPr>
          <w:szCs w:val="18"/>
          <w:lang w:val="sr-Cyrl-RS" w:eastAsia="sr-Cyrl-CS"/>
        </w:rPr>
        <w:t>До доношења закона о ППРС 2021-2035. године на Скупштини Републике Србије, плански основ за израду РПП АПВ чини ППРС од 2010. до 2020. године (</w:t>
      </w:r>
      <w:r w:rsidR="004E2046">
        <w:rPr>
          <w:szCs w:val="18"/>
          <w:lang w:val="sr-Cyrl-RS" w:eastAsia="sr-Cyrl-CS"/>
        </w:rPr>
        <w:t>„</w:t>
      </w:r>
      <w:r w:rsidRPr="00145B2D">
        <w:rPr>
          <w:szCs w:val="18"/>
          <w:lang w:val="sr-Cyrl-RS" w:eastAsia="sr-Cyrl-CS"/>
        </w:rPr>
        <w:t>Службени гласник РС</w:t>
      </w:r>
      <w:r w:rsidR="004E2046">
        <w:rPr>
          <w:szCs w:val="18"/>
          <w:lang w:val="sr-Cyrl-RS" w:eastAsia="sr-Cyrl-CS"/>
        </w:rPr>
        <w:t>“</w:t>
      </w:r>
      <w:r w:rsidRPr="00145B2D">
        <w:rPr>
          <w:szCs w:val="18"/>
          <w:lang w:val="sr-Cyrl-RS" w:eastAsia="sr-Cyrl-CS"/>
        </w:rPr>
        <w:t>, број 88/10), из кога је дат краћи извод по областима у наставку:</w:t>
      </w:r>
    </w:p>
    <w:p w14:paraId="5498966D" w14:textId="77777777" w:rsidR="00B046F5" w:rsidRPr="00145B2D" w:rsidRDefault="00B046F5" w:rsidP="00B046F5">
      <w:pPr>
        <w:jc w:val="both"/>
        <w:rPr>
          <w:szCs w:val="18"/>
          <w:lang w:val="sr-Cyrl-RS" w:eastAsia="sr-Cyrl-CS"/>
        </w:rPr>
      </w:pPr>
    </w:p>
    <w:p w14:paraId="7CCFC8B5" w14:textId="1103FF4B" w:rsidR="00B046F5" w:rsidRPr="00145B2D" w:rsidRDefault="00B046F5" w:rsidP="00B046F5">
      <w:pPr>
        <w:jc w:val="both"/>
        <w:rPr>
          <w:rFonts w:eastAsia="TimesNewRoman"/>
          <w:szCs w:val="18"/>
          <w:lang w:val="sr-Cyrl-RS" w:eastAsia="sr-Cyrl-CS"/>
        </w:rPr>
      </w:pPr>
      <w:r w:rsidRPr="00145B2D">
        <w:rPr>
          <w:lang w:val="sr-Cyrl-RS" w:eastAsia="sr-Cyrl-CS"/>
        </w:rPr>
        <w:t>АП</w:t>
      </w:r>
      <w:r w:rsidRPr="00145B2D">
        <w:rPr>
          <w:szCs w:val="18"/>
          <w:lang w:val="sr-Cyrl-RS" w:eastAsia="sr-Cyrl-CS"/>
        </w:rPr>
        <w:t xml:space="preserve"> Војводина је просторнa целинa </w:t>
      </w:r>
      <w:r w:rsidRPr="00145B2D">
        <w:rPr>
          <w:rFonts w:eastAsia="TimesNewRoman"/>
          <w:szCs w:val="18"/>
          <w:lang w:val="sr-Cyrl-RS" w:eastAsia="sr-Cyrl-CS"/>
        </w:rPr>
        <w:t>са карактеристичним географским, историјским, функционалним и културним карактеристикама</w:t>
      </w:r>
      <w:r w:rsidRPr="00145B2D">
        <w:rPr>
          <w:szCs w:val="18"/>
          <w:lang w:val="sr-Cyrl-RS" w:eastAsia="sr-Cyrl-CS"/>
        </w:rPr>
        <w:t xml:space="preserve">, </w:t>
      </w:r>
      <w:r w:rsidRPr="00145B2D">
        <w:rPr>
          <w:rFonts w:eastAsia="TimesNewRoman"/>
          <w:szCs w:val="18"/>
          <w:lang w:val="sr-Cyrl-RS" w:eastAsia="sr-Cyrl-CS"/>
        </w:rPr>
        <w:t xml:space="preserve">са значајним економским капиталом, специфичном традицијом у производњи, и са квалитетним потенцијалима за развој интензивне, модерне пољопривреде, виноградарства, прерађивачке индустрије експортно оријентисане, саобраћајне привреде, туризма и развијеног сектора услуга. Неравномерност степена развијености појединих делова овог региона ће се решавати применом принципа децентрализације и полицентризма где ће већи градови и градска насеља као што су Суботица, Сомбор, Сремска Митровица, Панчево, Вршац, Зрењанин и Кикинда, имати улогу </w:t>
      </w:r>
      <w:r w:rsidR="004E2046">
        <w:rPr>
          <w:rFonts w:eastAsia="TimesNewRoman"/>
          <w:szCs w:val="18"/>
          <w:lang w:val="sr-Cyrl-RS" w:eastAsia="sr-Cyrl-CS"/>
        </w:rPr>
        <w:t>„</w:t>
      </w:r>
      <w:r w:rsidRPr="00145B2D">
        <w:rPr>
          <w:rFonts w:eastAsia="TimesNewRoman"/>
          <w:szCs w:val="18"/>
          <w:lang w:val="sr-Cyrl-RS" w:eastAsia="sr-Cyrl-CS"/>
        </w:rPr>
        <w:t>мотора развоја</w:t>
      </w:r>
      <w:r w:rsidR="004E2046">
        <w:rPr>
          <w:rFonts w:eastAsia="TimesNewRoman"/>
          <w:szCs w:val="18"/>
          <w:lang w:val="sr-Cyrl-RS" w:eastAsia="sr-Cyrl-CS"/>
        </w:rPr>
        <w:t>“</w:t>
      </w:r>
      <w:r w:rsidRPr="00145B2D">
        <w:rPr>
          <w:rFonts w:eastAsia="TimesNewRoman"/>
          <w:szCs w:val="18"/>
          <w:lang w:val="sr-Cyrl-RS" w:eastAsia="sr-Cyrl-CS"/>
        </w:rPr>
        <w:t xml:space="preserve"> односно фокусних тачака око којих ће се груписати мање општине формирајући развојне регионе на читавој територији Покрајине. Град Нови Сад ће имати улогу развојног центра на укрштању коридора X и VII уз претпостављено функционално повезивање са Градом Београдом, чиме ће ово подручје представљати једну од </w:t>
      </w:r>
      <w:r w:rsidR="004E2046">
        <w:rPr>
          <w:rFonts w:eastAsia="TimesNewRoman"/>
          <w:szCs w:val="18"/>
          <w:lang w:val="sr-Cyrl-RS" w:eastAsia="sr-Cyrl-CS"/>
        </w:rPr>
        <w:t>„</w:t>
      </w:r>
      <w:r w:rsidRPr="00145B2D">
        <w:rPr>
          <w:rFonts w:eastAsia="TimesNewRoman"/>
          <w:szCs w:val="18"/>
          <w:lang w:val="sr-Cyrl-RS" w:eastAsia="sr-Cyrl-CS"/>
        </w:rPr>
        <w:t>капија</w:t>
      </w:r>
      <w:r w:rsidR="004E2046">
        <w:rPr>
          <w:rFonts w:eastAsia="TimesNewRoman"/>
          <w:szCs w:val="18"/>
          <w:lang w:val="sr-Cyrl-RS" w:eastAsia="sr-Cyrl-CS"/>
        </w:rPr>
        <w:t>“</w:t>
      </w:r>
      <w:r w:rsidRPr="00145B2D">
        <w:rPr>
          <w:rFonts w:eastAsia="TimesNewRoman"/>
          <w:szCs w:val="18"/>
          <w:lang w:val="sr-Cyrl-RS" w:eastAsia="sr-Cyrl-CS"/>
        </w:rPr>
        <w:t xml:space="preserve"> у овом делу Европе, веома значајну за укупни развој АПВ, а самим тим и Републике Србије.</w:t>
      </w:r>
    </w:p>
    <w:p w14:paraId="4A53C449" w14:textId="77777777" w:rsidR="00B046F5" w:rsidRPr="00145B2D" w:rsidRDefault="00B046F5" w:rsidP="00B046F5">
      <w:pPr>
        <w:jc w:val="both"/>
        <w:rPr>
          <w:rFonts w:eastAsia="TimesNewRoman"/>
          <w:szCs w:val="18"/>
          <w:lang w:val="sr-Cyrl-RS" w:eastAsia="sr-Cyrl-CS"/>
        </w:rPr>
      </w:pPr>
    </w:p>
    <w:p w14:paraId="0A9DFA04" w14:textId="77777777" w:rsidR="00B046F5" w:rsidRPr="00145B2D" w:rsidRDefault="00B046F5" w:rsidP="00B046F5">
      <w:pPr>
        <w:jc w:val="both"/>
        <w:rPr>
          <w:szCs w:val="18"/>
          <w:lang w:val="sr-Cyrl-RS" w:eastAsia="sr-Cyrl-CS"/>
        </w:rPr>
      </w:pPr>
      <w:r w:rsidRPr="00145B2D">
        <w:rPr>
          <w:szCs w:val="18"/>
          <w:lang w:val="sr-Cyrl-RS" w:eastAsia="sr-Cyrl-CS"/>
        </w:rPr>
        <w:t>Просторна интеграција и функционална повезаност регионалних целина, нужна за остварење веће територијалне кохезије Републике и за јачање развојних капацитета и веће конкурентности свих њених саставних делова, упућује на идентификацију развојних појасева који су већ формирани или очекивани у будућности. У том погледу три развојна појаса ће бити доминантна:</w:t>
      </w:r>
    </w:p>
    <w:p w14:paraId="675B3173" w14:textId="77777777" w:rsidR="00B046F5" w:rsidRPr="00145B2D" w:rsidRDefault="00B046F5" w:rsidP="009874C6">
      <w:pPr>
        <w:pStyle w:val="ListParagraph"/>
        <w:numPr>
          <w:ilvl w:val="0"/>
          <w:numId w:val="54"/>
        </w:numPr>
        <w:ind w:left="284" w:hanging="284"/>
        <w:rPr>
          <w:szCs w:val="18"/>
          <w:lang w:val="sr-Cyrl-RS" w:eastAsia="sr-Cyrl-CS"/>
        </w:rPr>
      </w:pPr>
      <w:r w:rsidRPr="00145B2D">
        <w:rPr>
          <w:szCs w:val="18"/>
          <w:lang w:val="sr-Cyrl-RS" w:eastAsia="sr-Cyrl-CS"/>
        </w:rPr>
        <w:t>дунавски појас, односно шири простор функционално упућен или повезан на реку Дунав, укључујући и појас дуж реке Саве. Привреда, саобраћај, туризам, културна сарадња и други облици повезивања становништва дуж ове развојне осовине, подржаваће планови и пројекти везани за Коридор VII, односно заједничка стратегија развоја заснована на међудржавној сарадњи дунавских држава и региона. Кључне тачке на овом развојном правцу ће бити дунавске капије, односно градови Нови Сад, Београд, Панчево и Смедерево са својим лучким потенцијалимa и другим системима ослоњеним на реку Дунав;</w:t>
      </w:r>
    </w:p>
    <w:p w14:paraId="3084E7A3" w14:textId="77777777" w:rsidR="00B046F5" w:rsidRPr="00145B2D" w:rsidRDefault="00B046F5" w:rsidP="009874C6">
      <w:pPr>
        <w:pStyle w:val="ListParagraph"/>
        <w:numPr>
          <w:ilvl w:val="0"/>
          <w:numId w:val="54"/>
        </w:numPr>
        <w:ind w:left="284" w:hanging="284"/>
        <w:rPr>
          <w:szCs w:val="18"/>
          <w:lang w:val="sr-Cyrl-RS" w:eastAsia="sr-Cyrl-CS"/>
        </w:rPr>
      </w:pPr>
      <w:r w:rsidRPr="00145B2D">
        <w:rPr>
          <w:szCs w:val="18"/>
          <w:lang w:val="sr-Cyrl-RS" w:eastAsia="sr-Cyrl-CS"/>
        </w:rPr>
        <w:t>појас Коридора X повезује најразвијеније делове и урбане центре Републике Србије, са перспективом повезивања Србије у правцу севера (ка чвору у Будимпешти). Индустрија, туризам и савремене услуге су концентрисани у овом појасу и биће даље развијани на принципима одрживог развоја и чинити кохезиону кичму Републике;</w:t>
      </w:r>
    </w:p>
    <w:p w14:paraId="75B73067" w14:textId="77777777" w:rsidR="00B046F5" w:rsidRPr="00145B2D" w:rsidRDefault="00B046F5" w:rsidP="009874C6">
      <w:pPr>
        <w:pStyle w:val="ListParagraph"/>
        <w:numPr>
          <w:ilvl w:val="0"/>
          <w:numId w:val="54"/>
        </w:numPr>
        <w:ind w:left="284" w:hanging="284"/>
        <w:rPr>
          <w:szCs w:val="18"/>
          <w:lang w:val="sr-Cyrl-RS" w:eastAsia="sr-Cyrl-CS"/>
        </w:rPr>
      </w:pPr>
      <w:r w:rsidRPr="00145B2D">
        <w:rPr>
          <w:szCs w:val="18"/>
          <w:lang w:val="sr-Cyrl-RS" w:eastAsia="sr-Cyrl-CS"/>
        </w:rPr>
        <w:t>поред ова два доминантна појаса развојну улогу треба да стекне и појас дуж реке Тисе, са 5 данас слабије развијених општина и могућом већом улогом Сенте и двограђа Бечеј-Нови Бечеј.</w:t>
      </w:r>
    </w:p>
    <w:p w14:paraId="0FC8D79B" w14:textId="77777777" w:rsidR="00B046F5" w:rsidRPr="00145B2D" w:rsidRDefault="00B046F5" w:rsidP="00B046F5">
      <w:pPr>
        <w:jc w:val="both"/>
        <w:rPr>
          <w:rFonts w:eastAsiaTheme="majorEastAsia"/>
          <w:szCs w:val="18"/>
          <w:lang w:val="sr-Cyrl-RS" w:eastAsia="sr-Cyrl-CS"/>
        </w:rPr>
      </w:pPr>
    </w:p>
    <w:p w14:paraId="27041646" w14:textId="77777777" w:rsidR="00B046F5" w:rsidRPr="00145B2D" w:rsidRDefault="00B046F5" w:rsidP="00B046F5">
      <w:pPr>
        <w:jc w:val="both"/>
        <w:rPr>
          <w:szCs w:val="18"/>
          <w:lang w:val="sr-Cyrl-RS" w:eastAsia="sr-Cyrl-CS"/>
        </w:rPr>
      </w:pPr>
      <w:r w:rsidRPr="00145B2D">
        <w:rPr>
          <w:szCs w:val="18"/>
          <w:lang w:val="sr-Cyrl-RS" w:eastAsia="sr-Cyrl-CS"/>
        </w:rPr>
        <w:t>Концепција коришћења и заштите пољопривредног земљишта заснива се на интeгрaлнoм упрaвљaњу природним ресурсима, на начин којим се обезбеђује опште побољшање стања животне средине, рехабилитација тла, воде, ваздуха и природних предела и очување флоре и фауне и њихових станишта, међусобним усклађивањем активности предузиманих у следећим областима:</w:t>
      </w:r>
    </w:p>
    <w:p w14:paraId="62D74169" w14:textId="77777777" w:rsidR="00B046F5" w:rsidRPr="00145B2D" w:rsidRDefault="00B046F5" w:rsidP="009874C6">
      <w:pPr>
        <w:pStyle w:val="ListParagraph"/>
        <w:numPr>
          <w:ilvl w:val="0"/>
          <w:numId w:val="56"/>
        </w:numPr>
        <w:ind w:left="284" w:hanging="284"/>
        <w:rPr>
          <w:szCs w:val="18"/>
          <w:lang w:val="sr-Cyrl-RS" w:eastAsia="sr-Cyrl-CS"/>
        </w:rPr>
      </w:pPr>
      <w:r w:rsidRPr="00145B2D">
        <w:rPr>
          <w:szCs w:val="18"/>
          <w:lang w:val="sr-Cyrl-RS" w:eastAsia="sr-Cyrl-CS"/>
        </w:rPr>
        <w:t xml:space="preserve">унапређивање економских и социјалних услова живљења на селу: подршка развоју непољопривредних делатности, оснивању и развоју микро предузећа и развоју сеоског туризма у циљу повећања запослености становништва и промоције предузетништва; подршка </w:t>
      </w:r>
      <w:r w:rsidRPr="00145B2D">
        <w:rPr>
          <w:szCs w:val="18"/>
          <w:lang w:val="sr-Cyrl-RS" w:eastAsia="sr-Cyrl-CS"/>
        </w:rPr>
        <w:lastRenderedPageBreak/>
        <w:t>обезбеђењу базичних услуга за руралну привреду и становништво, обнови и развоју сеоске архитектуре и очувању културно-историјског наслеђа и природних и пејзажних вредности руралних подручја;</w:t>
      </w:r>
    </w:p>
    <w:p w14:paraId="76F54C02" w14:textId="77777777" w:rsidR="00B046F5" w:rsidRPr="00145B2D" w:rsidRDefault="00B046F5" w:rsidP="009874C6">
      <w:pPr>
        <w:pStyle w:val="ListParagraph"/>
        <w:numPr>
          <w:ilvl w:val="0"/>
          <w:numId w:val="56"/>
        </w:numPr>
        <w:ind w:left="284" w:hanging="284"/>
        <w:rPr>
          <w:szCs w:val="18"/>
          <w:lang w:val="sr-Cyrl-RS" w:eastAsia="sr-Cyrl-CS"/>
        </w:rPr>
      </w:pPr>
      <w:r w:rsidRPr="00145B2D">
        <w:rPr>
          <w:szCs w:val="18"/>
          <w:lang w:val="sr-Cyrl-RS" w:eastAsia="sr-Cyrl-CS"/>
        </w:rPr>
        <w:t>традиционални виноградарски рејони и бројна виногорја захтевају свестрану, конзистентну и синхронизовану подршку просторне, аграрне и инвестиционе политике, ради очувања њихових предеоних, туристичких и економских вредности, унапређивањем агротехничких услова узгајања винове лозе, технологије производње вина и маркетинга.</w:t>
      </w:r>
    </w:p>
    <w:p w14:paraId="3B71D406" w14:textId="77777777" w:rsidR="00B046F5" w:rsidRPr="00145B2D" w:rsidRDefault="00B046F5" w:rsidP="00B046F5">
      <w:pPr>
        <w:jc w:val="both"/>
        <w:rPr>
          <w:szCs w:val="18"/>
          <w:lang w:val="sr-Cyrl-RS" w:eastAsia="sr-Cyrl-CS"/>
        </w:rPr>
      </w:pPr>
    </w:p>
    <w:p w14:paraId="18DFC838" w14:textId="77777777" w:rsidR="00B046F5" w:rsidRPr="00145B2D" w:rsidRDefault="00B046F5" w:rsidP="00B046F5">
      <w:pPr>
        <w:jc w:val="both"/>
        <w:rPr>
          <w:szCs w:val="18"/>
          <w:lang w:val="sr-Cyrl-RS" w:eastAsia="sr-Cyrl-CS"/>
        </w:rPr>
      </w:pPr>
      <w:r w:rsidRPr="00145B2D">
        <w:rPr>
          <w:szCs w:val="18"/>
          <w:lang w:val="sr-Cyrl-RS" w:eastAsia="sr-Cyrl-CS"/>
        </w:rPr>
        <w:t>План оптималне шумовитости предвиђа повећање шумовитости у АПВ са 7,1 на 14,3% до 2014. године. Концепција просторног развоја шумских подручја обухвата следећа полазишта:</w:t>
      </w:r>
    </w:p>
    <w:p w14:paraId="5C10BE3F" w14:textId="77777777" w:rsidR="00B046F5" w:rsidRPr="00145B2D" w:rsidRDefault="00B046F5" w:rsidP="009874C6">
      <w:pPr>
        <w:pStyle w:val="ListParagraph"/>
        <w:numPr>
          <w:ilvl w:val="0"/>
          <w:numId w:val="56"/>
        </w:numPr>
        <w:ind w:left="284" w:hanging="284"/>
        <w:rPr>
          <w:szCs w:val="18"/>
          <w:lang w:val="sr-Cyrl-RS" w:eastAsia="sr-Cyrl-CS"/>
        </w:rPr>
      </w:pPr>
      <w:r w:rsidRPr="00145B2D">
        <w:rPr>
          <w:szCs w:val="18"/>
          <w:lang w:val="sr-Cyrl-RS" w:eastAsia="sr-Cyrl-CS"/>
        </w:rPr>
        <w:t>утврђивање зона са диференцираним режимима заштите;</w:t>
      </w:r>
    </w:p>
    <w:p w14:paraId="095F4FAE" w14:textId="77777777" w:rsidR="00B046F5" w:rsidRPr="00145B2D" w:rsidRDefault="00B046F5" w:rsidP="009874C6">
      <w:pPr>
        <w:pStyle w:val="ListParagraph"/>
        <w:numPr>
          <w:ilvl w:val="0"/>
          <w:numId w:val="56"/>
        </w:numPr>
        <w:ind w:left="284" w:hanging="284"/>
        <w:rPr>
          <w:szCs w:val="18"/>
          <w:lang w:val="sr-Cyrl-RS" w:eastAsia="sr-Cyrl-CS"/>
        </w:rPr>
      </w:pPr>
      <w:r w:rsidRPr="00145B2D">
        <w:rPr>
          <w:szCs w:val="18"/>
          <w:lang w:val="sr-Cyrl-RS" w:eastAsia="sr-Cyrl-CS"/>
        </w:rPr>
        <w:t>развој и умрежавање одговарајућих инфраструктурних система и остале инфраструктуре;</w:t>
      </w:r>
    </w:p>
    <w:p w14:paraId="2880830E" w14:textId="77777777" w:rsidR="00B046F5" w:rsidRPr="00145B2D" w:rsidRDefault="00B046F5" w:rsidP="009874C6">
      <w:pPr>
        <w:pStyle w:val="ListParagraph"/>
        <w:numPr>
          <w:ilvl w:val="0"/>
          <w:numId w:val="56"/>
        </w:numPr>
        <w:ind w:left="284" w:hanging="284"/>
        <w:rPr>
          <w:szCs w:val="18"/>
          <w:lang w:val="sr-Cyrl-RS" w:eastAsia="sr-Cyrl-CS"/>
        </w:rPr>
      </w:pPr>
      <w:r w:rsidRPr="00145B2D">
        <w:rPr>
          <w:szCs w:val="18"/>
          <w:lang w:val="sr-Cyrl-RS" w:eastAsia="sr-Cyrl-CS"/>
        </w:rPr>
        <w:t>очување и заштиту шума и шумског земљишта;</w:t>
      </w:r>
    </w:p>
    <w:p w14:paraId="65307671" w14:textId="77777777" w:rsidR="00B046F5" w:rsidRPr="00145B2D" w:rsidRDefault="00B046F5" w:rsidP="009874C6">
      <w:pPr>
        <w:pStyle w:val="ListParagraph"/>
        <w:numPr>
          <w:ilvl w:val="0"/>
          <w:numId w:val="56"/>
        </w:numPr>
        <w:ind w:left="284" w:hanging="284"/>
        <w:rPr>
          <w:szCs w:val="18"/>
          <w:lang w:val="sr-Cyrl-RS" w:eastAsia="sr-Cyrl-CS"/>
        </w:rPr>
      </w:pPr>
      <w:r w:rsidRPr="00145B2D">
        <w:rPr>
          <w:szCs w:val="18"/>
          <w:lang w:val="sr-Cyrl-RS" w:eastAsia="sr-Cyrl-CS"/>
        </w:rPr>
        <w:t>унапређење управљања развојем, заштитом и уређењем шума у шумским подручјима;</w:t>
      </w:r>
    </w:p>
    <w:p w14:paraId="0F3CBC66" w14:textId="77777777" w:rsidR="00B046F5" w:rsidRPr="00145B2D" w:rsidRDefault="00B046F5" w:rsidP="009874C6">
      <w:pPr>
        <w:pStyle w:val="ListParagraph"/>
        <w:numPr>
          <w:ilvl w:val="0"/>
          <w:numId w:val="56"/>
        </w:numPr>
        <w:ind w:left="284" w:hanging="284"/>
        <w:rPr>
          <w:szCs w:val="18"/>
          <w:lang w:val="sr-Cyrl-RS" w:eastAsia="sr-Cyrl-CS"/>
        </w:rPr>
      </w:pPr>
      <w:r w:rsidRPr="00145B2D">
        <w:rPr>
          <w:szCs w:val="18"/>
          <w:lang w:val="sr-Cyrl-RS" w:eastAsia="sr-Cyrl-CS"/>
        </w:rPr>
        <w:t>примену конвенција, стандарда и норми заштите и развоја шума у шумским подручјима, реформе закона, секторских стратегија, инструмената, мера и политика, уз усклађивање међусекторске координације и учешће надлежних инстутуција и локалних заједница и др.</w:t>
      </w:r>
    </w:p>
    <w:p w14:paraId="28144563" w14:textId="77777777" w:rsidR="00B046F5" w:rsidRPr="00145B2D" w:rsidRDefault="00B046F5" w:rsidP="00B046F5">
      <w:pPr>
        <w:jc w:val="both"/>
        <w:rPr>
          <w:szCs w:val="18"/>
          <w:lang w:val="sr-Cyrl-RS" w:eastAsia="sr-Cyrl-CS"/>
        </w:rPr>
      </w:pPr>
    </w:p>
    <w:p w14:paraId="2CB6A083" w14:textId="77777777" w:rsidR="00B046F5" w:rsidRPr="00145B2D" w:rsidRDefault="00B046F5" w:rsidP="00B046F5">
      <w:pPr>
        <w:jc w:val="both"/>
        <w:rPr>
          <w:szCs w:val="18"/>
          <w:lang w:val="sr-Cyrl-RS" w:eastAsia="sr-Cyrl-CS"/>
        </w:rPr>
      </w:pPr>
      <w:r w:rsidRPr="00145B2D">
        <w:rPr>
          <w:szCs w:val="18"/>
          <w:lang w:val="sr-Cyrl-RS" w:eastAsia="sr-Cyrl-CS"/>
        </w:rPr>
        <w:t>Смернице развоја у области минералних сировина:</w:t>
      </w:r>
    </w:p>
    <w:p w14:paraId="7538883F" w14:textId="77777777" w:rsidR="00B046F5" w:rsidRPr="00145B2D" w:rsidRDefault="00B046F5" w:rsidP="009874C6">
      <w:pPr>
        <w:pStyle w:val="ListParagraph"/>
        <w:numPr>
          <w:ilvl w:val="0"/>
          <w:numId w:val="55"/>
        </w:numPr>
        <w:ind w:left="284" w:hanging="284"/>
        <w:rPr>
          <w:szCs w:val="18"/>
          <w:lang w:val="sr-Cyrl-RS" w:eastAsia="sr-Cyrl-CS"/>
        </w:rPr>
      </w:pPr>
      <w:r w:rsidRPr="00145B2D">
        <w:rPr>
          <w:szCs w:val="18"/>
          <w:lang w:val="sr-Cyrl-RS" w:eastAsia="sr-Cyrl-CS"/>
        </w:rPr>
        <w:t>стимулисање детаљних геолошких истраживања и отварања малих погона за експлоатацију, пре свега геолошких ресурса, који се употребљавају као грађевински материјали;</w:t>
      </w:r>
    </w:p>
    <w:p w14:paraId="14CFBDBE" w14:textId="77777777" w:rsidR="00B046F5" w:rsidRPr="00145B2D" w:rsidRDefault="00B046F5" w:rsidP="009874C6">
      <w:pPr>
        <w:pStyle w:val="ListParagraph"/>
        <w:numPr>
          <w:ilvl w:val="0"/>
          <w:numId w:val="55"/>
        </w:numPr>
        <w:ind w:left="284" w:hanging="284"/>
        <w:rPr>
          <w:szCs w:val="18"/>
          <w:lang w:val="sr-Cyrl-RS" w:eastAsia="sr-Cyrl-CS"/>
        </w:rPr>
      </w:pPr>
      <w:r w:rsidRPr="00145B2D">
        <w:rPr>
          <w:szCs w:val="18"/>
          <w:lang w:val="sr-Cyrl-RS" w:eastAsia="sr-Cyrl-CS"/>
        </w:rPr>
        <w:t>подршка програмима коришћења техногених сировина, као замене природних материјала;</w:t>
      </w:r>
    </w:p>
    <w:p w14:paraId="00AEE83C" w14:textId="77777777" w:rsidR="00B046F5" w:rsidRPr="00145B2D" w:rsidRDefault="00B046F5" w:rsidP="009874C6">
      <w:pPr>
        <w:pStyle w:val="ListParagraph"/>
        <w:numPr>
          <w:ilvl w:val="0"/>
          <w:numId w:val="55"/>
        </w:numPr>
        <w:ind w:left="284" w:hanging="284"/>
        <w:rPr>
          <w:szCs w:val="18"/>
          <w:lang w:val="sr-Cyrl-RS" w:eastAsia="sr-Cyrl-CS"/>
        </w:rPr>
      </w:pPr>
      <w:r w:rsidRPr="00145B2D">
        <w:rPr>
          <w:szCs w:val="18"/>
          <w:lang w:val="sr-Cyrl-RS" w:eastAsia="sr-Cyrl-CS"/>
        </w:rPr>
        <w:t>спречавање непланског коришћења минералних сировина (нпр. песак и шљунак) и подземних вода;</w:t>
      </w:r>
    </w:p>
    <w:p w14:paraId="511000D7" w14:textId="77777777" w:rsidR="00B046F5" w:rsidRPr="00145B2D" w:rsidRDefault="00B046F5" w:rsidP="009874C6">
      <w:pPr>
        <w:pStyle w:val="ListParagraph"/>
        <w:numPr>
          <w:ilvl w:val="0"/>
          <w:numId w:val="55"/>
        </w:numPr>
        <w:ind w:left="284" w:hanging="284"/>
        <w:rPr>
          <w:szCs w:val="18"/>
          <w:lang w:val="sr-Cyrl-RS" w:eastAsia="sr-Cyrl-CS"/>
        </w:rPr>
      </w:pPr>
      <w:r w:rsidRPr="00145B2D">
        <w:rPr>
          <w:szCs w:val="18"/>
          <w:lang w:val="sr-Cyrl-RS" w:eastAsia="sr-Cyrl-CS"/>
        </w:rPr>
        <w:t>систематично искоришћавање термалних и минералних вода, као извора обновљиве енергије и као фактора у развоју бањског туризма.</w:t>
      </w:r>
    </w:p>
    <w:p w14:paraId="6DFD170A" w14:textId="77777777" w:rsidR="00B046F5" w:rsidRPr="00145B2D" w:rsidRDefault="00B046F5" w:rsidP="00B046F5">
      <w:pPr>
        <w:jc w:val="both"/>
        <w:rPr>
          <w:szCs w:val="18"/>
          <w:lang w:val="sr-Cyrl-RS" w:eastAsia="sr-Cyrl-CS"/>
        </w:rPr>
      </w:pPr>
    </w:p>
    <w:p w14:paraId="2169C542" w14:textId="77777777" w:rsidR="00B046F5" w:rsidRPr="00145B2D" w:rsidRDefault="00B046F5" w:rsidP="00B046F5">
      <w:pPr>
        <w:jc w:val="both"/>
        <w:rPr>
          <w:szCs w:val="18"/>
          <w:lang w:val="sr-Cyrl-RS" w:eastAsia="sr-Cyrl-CS"/>
        </w:rPr>
      </w:pPr>
      <w:r w:rsidRPr="00145B2D">
        <w:rPr>
          <w:szCs w:val="18"/>
          <w:lang w:val="sr-Cyrl-RS" w:eastAsia="sr-Cyrl-CS"/>
        </w:rPr>
        <w:t>ППРС је утврдио дугорочну стратегију уређења, заштите и коришћења вода на подручју Србије и АП Војводине. Базно полазиште за избор стратешких решења за развој водопривредне инфраструктуре је да она морају да буду потпуно усклађена са Директивом о водама ЕУ. То се посебно односи на спровођење следећих ставова Директиве: комплексна заштита вода и хармонизација водопривредних и еколошких циљева; интегрално управљање водама у оквиру система на нивоу већих речних сливова; реална економска политика која омогућава самофинансирање сектора вода; економска цена воде као мера рационализације потрошње уз стриктно поштовање принципа: корисник плаћа, загађивач плаћа, потпуна накнада трошкова у које су укључени и сви трошкови заштите вода и слива.</w:t>
      </w:r>
    </w:p>
    <w:p w14:paraId="71C13ABB" w14:textId="77777777" w:rsidR="00B046F5" w:rsidRPr="00145B2D" w:rsidRDefault="00B046F5" w:rsidP="00B046F5">
      <w:pPr>
        <w:jc w:val="both"/>
        <w:rPr>
          <w:szCs w:val="18"/>
          <w:lang w:val="sr-Cyrl-RS" w:eastAsia="sr-Cyrl-CS"/>
        </w:rPr>
      </w:pPr>
      <w:r w:rsidRPr="00145B2D">
        <w:rPr>
          <w:szCs w:val="18"/>
          <w:lang w:val="sr-Cyrl-RS" w:eastAsia="sr-Cyrl-CS"/>
        </w:rPr>
        <w:tab/>
      </w:r>
    </w:p>
    <w:p w14:paraId="1CF71C42" w14:textId="77777777" w:rsidR="00B046F5" w:rsidRPr="00145B2D" w:rsidRDefault="00B046F5" w:rsidP="00B046F5">
      <w:pPr>
        <w:jc w:val="both"/>
        <w:rPr>
          <w:szCs w:val="18"/>
          <w:lang w:val="sr-Cyrl-RS" w:eastAsia="sr-Cyrl-CS"/>
        </w:rPr>
      </w:pPr>
      <w:r w:rsidRPr="00145B2D">
        <w:rPr>
          <w:szCs w:val="18"/>
          <w:lang w:val="sr-Cyrl-RS" w:eastAsia="sr-Cyrl-CS"/>
        </w:rPr>
        <w:t>Основни циљ је ублажавање негативних тенденција демографског развоја Републике Србије које би се остварило кроз пораст нивоа плодности и позитиван миграциони биланс и достизање нивоа простог обнављања становништва (стационарне популације) у дужем временском периоду.</w:t>
      </w:r>
    </w:p>
    <w:p w14:paraId="4F03E146" w14:textId="77777777" w:rsidR="00B046F5" w:rsidRPr="00145B2D" w:rsidRDefault="00B046F5" w:rsidP="00B046F5">
      <w:pPr>
        <w:jc w:val="both"/>
        <w:rPr>
          <w:szCs w:val="18"/>
          <w:lang w:val="sr-Cyrl-RS" w:eastAsia="sr-Cyrl-CS"/>
        </w:rPr>
      </w:pPr>
    </w:p>
    <w:p w14:paraId="62E61757" w14:textId="77777777" w:rsidR="00B046F5" w:rsidRPr="00145B2D" w:rsidRDefault="00B046F5" w:rsidP="00B046F5">
      <w:pPr>
        <w:jc w:val="both"/>
        <w:rPr>
          <w:szCs w:val="18"/>
          <w:lang w:val="sr-Cyrl-RS" w:eastAsia="sr-Cyrl-CS"/>
        </w:rPr>
      </w:pPr>
      <w:r w:rsidRPr="00145B2D">
        <w:rPr>
          <w:szCs w:val="18"/>
          <w:lang w:val="sr-Cyrl-RS" w:eastAsia="sr-Cyrl-CS"/>
        </w:rPr>
        <w:t>Посебни циљеви могу се препознати у потреби побољшања образовне и економске структуре становништва, у складу са потребама друштвено-економског развоја, активног спровођења популационе политике уз уважавање регионалних специфичности и дефинисање функција локалне самоуправе и имплементације националних стратегија и програма које се директно тичу решавања демографских проблема и усмеравања развоја становништва.</w:t>
      </w:r>
    </w:p>
    <w:p w14:paraId="301A4770" w14:textId="77777777" w:rsidR="00B046F5" w:rsidRPr="00145B2D" w:rsidRDefault="00B046F5" w:rsidP="00B046F5">
      <w:pPr>
        <w:jc w:val="both"/>
        <w:rPr>
          <w:szCs w:val="18"/>
          <w:lang w:val="sr-Cyrl-RS" w:eastAsia="sr-Cyrl-CS"/>
        </w:rPr>
      </w:pPr>
    </w:p>
    <w:p w14:paraId="7B335D90" w14:textId="77777777" w:rsidR="00B046F5" w:rsidRPr="00145B2D" w:rsidRDefault="00B046F5" w:rsidP="00B046F5">
      <w:pPr>
        <w:jc w:val="both"/>
        <w:rPr>
          <w:szCs w:val="18"/>
          <w:lang w:val="sr-Cyrl-RS" w:eastAsia="sr-Cyrl-CS"/>
        </w:rPr>
      </w:pPr>
      <w:r w:rsidRPr="00145B2D">
        <w:rPr>
          <w:szCs w:val="18"/>
          <w:lang w:val="sr-Cyrl-RS" w:eastAsia="sr-Cyrl-CS"/>
        </w:rPr>
        <w:t>Концепција развоја функционалних урбаних подручја усмерена је ка повећању територијалне кохезије и активирању територијалног и хуманог капитала. Предложени модел интегрисања простора који у овом моменту остаје ван неког од функционалних урбаних подручја је урађен на основу индикативних података о економским перспективама центара функционалних урбаних подручја, плановима доминантних саобраћајница и социјалне инфраструктуре, те интенцијама дневних миграторних кретања становништва ка центру функционално урбаног подручја.</w:t>
      </w:r>
    </w:p>
    <w:p w14:paraId="7C996142" w14:textId="77777777" w:rsidR="00B046F5" w:rsidRPr="00145B2D" w:rsidRDefault="00B046F5" w:rsidP="00B046F5">
      <w:pPr>
        <w:jc w:val="both"/>
        <w:rPr>
          <w:szCs w:val="18"/>
          <w:lang w:val="sr-Cyrl-RS" w:eastAsia="sr-Cyrl-CS"/>
        </w:rPr>
      </w:pPr>
    </w:p>
    <w:p w14:paraId="23351C3C" w14:textId="5A360D75" w:rsidR="00B046F5" w:rsidRPr="00145B2D" w:rsidRDefault="00B046F5" w:rsidP="00B046F5">
      <w:pPr>
        <w:jc w:val="both"/>
        <w:rPr>
          <w:szCs w:val="18"/>
          <w:lang w:val="sr-Cyrl-RS" w:eastAsia="sr-Cyrl-CS"/>
        </w:rPr>
      </w:pPr>
      <w:r w:rsidRPr="00145B2D">
        <w:rPr>
          <w:szCs w:val="18"/>
          <w:lang w:val="sr-Cyrl-RS" w:eastAsia="sr-Cyrl-CS"/>
        </w:rPr>
        <w:t xml:space="preserve">Основни циљеви просторног развоја урбаних кластера и мрежа градова и урбаних насеља према </w:t>
      </w:r>
      <w:r w:rsidR="00F71ED8">
        <w:rPr>
          <w:szCs w:val="18"/>
          <w:lang w:val="sr-Cyrl-RS" w:eastAsia="sr-Cyrl-CS"/>
        </w:rPr>
        <w:t>ППРС</w:t>
      </w:r>
      <w:r w:rsidRPr="00145B2D">
        <w:rPr>
          <w:szCs w:val="18"/>
          <w:lang w:val="sr-Cyrl-RS" w:eastAsia="sr-Cyrl-CS"/>
        </w:rPr>
        <w:t>:</w:t>
      </w:r>
    </w:p>
    <w:p w14:paraId="4788FBFE"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просторно, функционално, економски, социјално и еколошки уравнотежен урбани развој;</w:t>
      </w:r>
    </w:p>
    <w:p w14:paraId="6D382313"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развијање територијалне кохезије на принципима одрживог развоја, уз активирање свих капацитета градова и осталих насеља за повезивање са окружењем, повећање рурално-урбане сарадње као и за интрарегионално умрежавање и груписање мањих територијалних јединица;</w:t>
      </w:r>
    </w:p>
    <w:p w14:paraId="1DA68E02" w14:textId="113206A4"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 xml:space="preserve">развијање градова који ће имати улогу кључних за регионални развој, тзв. </w:t>
      </w:r>
      <w:r w:rsidR="004E2046">
        <w:rPr>
          <w:szCs w:val="18"/>
          <w:lang w:val="sr-Cyrl-RS" w:eastAsia="sr-Cyrl-CS"/>
        </w:rPr>
        <w:t>„</w:t>
      </w:r>
      <w:r w:rsidRPr="00145B2D">
        <w:rPr>
          <w:szCs w:val="18"/>
          <w:lang w:val="sr-Cyrl-RS" w:eastAsia="sr-Cyrl-CS"/>
        </w:rPr>
        <w:t>урбаних чворишта</w:t>
      </w:r>
      <w:r w:rsidR="004E2046">
        <w:rPr>
          <w:szCs w:val="18"/>
          <w:lang w:val="sr-Cyrl-RS" w:eastAsia="sr-Cyrl-CS"/>
        </w:rPr>
        <w:t>“</w:t>
      </w:r>
      <w:r w:rsidRPr="00145B2D">
        <w:rPr>
          <w:szCs w:val="18"/>
          <w:lang w:val="sr-Cyrl-RS" w:eastAsia="sr-Cyrl-CS"/>
        </w:rPr>
        <w:t xml:space="preserve">, којима ће бити посвећена посебна пажња у периоду до 2014, градова који због специфичне локације унутар мреже насеља и регионалних специфичности имају посебан значај, градова који ће због специфичне локације у односу на коридор VII и X, као и развоја </w:t>
      </w:r>
      <w:r w:rsidRPr="00145B2D">
        <w:rPr>
          <w:szCs w:val="18"/>
          <w:lang w:val="sr-Cyrl-RS" w:eastAsia="sr-Cyrl-CS"/>
        </w:rPr>
        <w:lastRenderedPageBreak/>
        <w:t>транспортних путева добијати на значају, и градова у пограничним подручјима који ће постати важни чиниоци у трансграничној сарадњи са суседним земљама;</w:t>
      </w:r>
    </w:p>
    <w:p w14:paraId="19A2B12E"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трансгранична и интеррегионална сарадња и повезивање са градовима у ближем и ширем окружењу Републике Србије.</w:t>
      </w:r>
    </w:p>
    <w:p w14:paraId="1173EC02" w14:textId="77777777" w:rsidR="00B046F5" w:rsidRPr="00145B2D" w:rsidRDefault="00B046F5" w:rsidP="00B046F5">
      <w:pPr>
        <w:jc w:val="both"/>
        <w:rPr>
          <w:szCs w:val="18"/>
          <w:lang w:val="sr-Cyrl-RS" w:eastAsia="sr-Cyrl-CS"/>
        </w:rPr>
      </w:pPr>
    </w:p>
    <w:p w14:paraId="2731C858" w14:textId="69FABEB2" w:rsidR="00B046F5" w:rsidRPr="00145B2D" w:rsidRDefault="00B046F5" w:rsidP="00B046F5">
      <w:pPr>
        <w:jc w:val="both"/>
        <w:rPr>
          <w:szCs w:val="18"/>
          <w:lang w:val="sr-Cyrl-RS" w:eastAsia="sr-Cyrl-CS"/>
        </w:rPr>
      </w:pPr>
      <w:r w:rsidRPr="00145B2D">
        <w:rPr>
          <w:szCs w:val="18"/>
          <w:lang w:val="sr-Cyrl-RS" w:eastAsia="sr-Cyrl-CS"/>
        </w:rPr>
        <w:t xml:space="preserve">Кластери и мреже се формирају у оквиру функционалних подручја или на нивоу већих просторних целина и то између градова који сарађују или носе комплементарне функције. АП Војводина са градовима који имају улогу </w:t>
      </w:r>
      <w:r w:rsidR="004E2046">
        <w:rPr>
          <w:szCs w:val="18"/>
          <w:lang w:val="sr-Cyrl-RS" w:eastAsia="sr-Cyrl-CS"/>
        </w:rPr>
        <w:t>„</w:t>
      </w:r>
      <w:r w:rsidRPr="00145B2D">
        <w:rPr>
          <w:szCs w:val="18"/>
          <w:lang w:val="sr-Cyrl-RS" w:eastAsia="sr-Cyrl-CS"/>
        </w:rPr>
        <w:t>мотора развоја” Нови Сад, Суботица, Сомбор, Сремска Митровица, Панчево, Зрењанин, и перспективно Кикинда и Вршац.</w:t>
      </w:r>
    </w:p>
    <w:p w14:paraId="3BDF939D" w14:textId="77777777" w:rsidR="00B046F5" w:rsidRPr="00145B2D" w:rsidRDefault="00B046F5" w:rsidP="00B046F5">
      <w:pPr>
        <w:jc w:val="both"/>
        <w:rPr>
          <w:szCs w:val="18"/>
          <w:lang w:val="sr-Cyrl-RS" w:eastAsia="sr-Cyrl-CS"/>
        </w:rPr>
      </w:pPr>
    </w:p>
    <w:p w14:paraId="0B2EB7FE" w14:textId="77777777" w:rsidR="00B046F5" w:rsidRPr="00145B2D" w:rsidRDefault="00B046F5" w:rsidP="00B046F5">
      <w:pPr>
        <w:jc w:val="both"/>
        <w:rPr>
          <w:szCs w:val="18"/>
          <w:lang w:val="sr-Cyrl-RS" w:eastAsia="sr-Cyrl-CS"/>
        </w:rPr>
      </w:pPr>
      <w:r w:rsidRPr="00145B2D">
        <w:rPr>
          <w:szCs w:val="18"/>
          <w:lang w:val="sr-Cyrl-RS" w:eastAsia="sr-Cyrl-CS"/>
        </w:rPr>
        <w:t>Приоритети руралног развоја:</w:t>
      </w:r>
    </w:p>
    <w:p w14:paraId="1A554977"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преструктурирање пољопривреде;</w:t>
      </w:r>
    </w:p>
    <w:p w14:paraId="54F02AED"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диверзификација производних активности;</w:t>
      </w:r>
    </w:p>
    <w:p w14:paraId="1CABB7FE"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јачање предузетништва;</w:t>
      </w:r>
    </w:p>
    <w:p w14:paraId="02BE425A"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одрживи развој шумарства;</w:t>
      </w:r>
    </w:p>
    <w:p w14:paraId="58041737"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развој саобраћајне, комуналне и информационе руралне инфраструктуре;</w:t>
      </w:r>
    </w:p>
    <w:p w14:paraId="2FFB6C61"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конзервација и ревитализација природне и културне баштине, са циљем промоције и увећања атрактивности и конкурентности руралних подручја;</w:t>
      </w:r>
    </w:p>
    <w:p w14:paraId="5B799616"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заштита, конзервација и ревитализација архитектонског наслеђа села.</w:t>
      </w:r>
    </w:p>
    <w:p w14:paraId="627FA374" w14:textId="77777777" w:rsidR="00B046F5" w:rsidRPr="00145B2D" w:rsidRDefault="00B046F5" w:rsidP="00B046F5">
      <w:pPr>
        <w:jc w:val="both"/>
        <w:rPr>
          <w:szCs w:val="18"/>
          <w:lang w:val="sr-Cyrl-RS" w:eastAsia="sr-Cyrl-CS"/>
        </w:rPr>
      </w:pPr>
    </w:p>
    <w:p w14:paraId="55AE94B2" w14:textId="77777777" w:rsidR="00B046F5" w:rsidRPr="00145B2D" w:rsidRDefault="00B046F5" w:rsidP="00B046F5">
      <w:pPr>
        <w:jc w:val="both"/>
        <w:rPr>
          <w:szCs w:val="18"/>
          <w:lang w:val="sr-Cyrl-RS" w:eastAsia="sr-Cyrl-CS"/>
        </w:rPr>
      </w:pPr>
      <w:r w:rsidRPr="00145B2D">
        <w:rPr>
          <w:szCs w:val="18"/>
          <w:lang w:val="sr-Cyrl-RS" w:eastAsia="sr-Cyrl-CS"/>
        </w:rPr>
        <w:t>Основни циљеви просторне организације и дистрибуција јавних служби:</w:t>
      </w:r>
    </w:p>
    <w:p w14:paraId="258B5EA9"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постизање социјалне једнакости и кохезије у доступности и квалитету услуга од општег интереса и промовисање друштвене солидарности као основне друштвене вредности за унапређење добробити социјално рањивих и осетљивих друштвених група;</w:t>
      </w:r>
    </w:p>
    <w:p w14:paraId="6EBB45BE"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унапређење услуга од општег интереса у подручјима ниске доступности услуга;</w:t>
      </w:r>
    </w:p>
    <w:p w14:paraId="216F8DC0"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унапређење јавног здравља уједначавањем услова основне заштите и здравственог просвећивања (промовисање здравих стилова живота) и смањењем здравствених ризика, нарочито у подручјима натпросечне социо-економске угрожености.</w:t>
      </w:r>
    </w:p>
    <w:p w14:paraId="4F9DBEAA" w14:textId="77777777" w:rsidR="00B046F5" w:rsidRPr="00145B2D" w:rsidRDefault="00B046F5" w:rsidP="00B046F5">
      <w:pPr>
        <w:jc w:val="both"/>
        <w:rPr>
          <w:szCs w:val="18"/>
          <w:lang w:val="sr-Cyrl-RS" w:eastAsia="sr-Cyrl-CS"/>
        </w:rPr>
      </w:pPr>
    </w:p>
    <w:p w14:paraId="71A85745" w14:textId="77777777" w:rsidR="00B046F5" w:rsidRPr="00145B2D" w:rsidRDefault="00B046F5" w:rsidP="00B046F5">
      <w:pPr>
        <w:jc w:val="both"/>
        <w:rPr>
          <w:szCs w:val="18"/>
          <w:lang w:val="sr-Cyrl-RS" w:eastAsia="sr-Cyrl-CS"/>
        </w:rPr>
      </w:pPr>
      <w:r w:rsidRPr="00145B2D">
        <w:rPr>
          <w:szCs w:val="18"/>
          <w:lang w:val="sr-Cyrl-RS" w:eastAsia="sr-Cyrl-CS"/>
        </w:rPr>
        <w:t>Територијални аспект социјалне искључености и сиромаштва - основни циљ је интегрисање сиромашних подручја и ромских енклава у социјални и економски простор насеља.</w:t>
      </w:r>
    </w:p>
    <w:p w14:paraId="6228F843" w14:textId="77777777" w:rsidR="00B046F5" w:rsidRPr="00145B2D" w:rsidRDefault="00B046F5" w:rsidP="00B046F5">
      <w:pPr>
        <w:jc w:val="both"/>
        <w:rPr>
          <w:szCs w:val="18"/>
          <w:lang w:val="sr-Cyrl-RS" w:eastAsia="sr-Cyrl-CS"/>
        </w:rPr>
      </w:pPr>
    </w:p>
    <w:p w14:paraId="58C90877" w14:textId="77777777" w:rsidR="00B046F5" w:rsidRPr="00145B2D" w:rsidRDefault="00B046F5" w:rsidP="00B046F5">
      <w:pPr>
        <w:jc w:val="both"/>
        <w:rPr>
          <w:szCs w:val="18"/>
          <w:lang w:val="sr-Cyrl-RS" w:eastAsia="sr-Cyrl-CS"/>
        </w:rPr>
      </w:pPr>
      <w:r w:rsidRPr="00145B2D">
        <w:rPr>
          <w:szCs w:val="18"/>
          <w:lang w:val="sr-Cyrl-RS" w:eastAsia="sr-Cyrl-CS"/>
        </w:rPr>
        <w:t>Концепција привредног развоја се заснива на следећим пропозицијама:</w:t>
      </w:r>
    </w:p>
    <w:p w14:paraId="3356AD2D"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неопходно је убрзање реформских процеса који улазе у доста осетљиву фазу, а која се односи на реструктурирање и модернизацију предузећа и стандардизацију производних процеса, ефикасну политику конкурентности и инфраструктурне реформе;</w:t>
      </w:r>
    </w:p>
    <w:p w14:paraId="1F3E5910"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Србија мора значајно да повећа постојећи низак и неефикасан иновациони потенцијал, што је неопходно за убрзани привредни развој. Научна и развојна истраживања у Србији треба да буду, у највећем обиму, генератор знања као фактора развоја нове – глобално конкурентне привредне структуре;</w:t>
      </w:r>
    </w:p>
    <w:p w14:paraId="35EB79C1"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регионалне целине Србије, односно економско-функционални региони (области/НСТЈ 3) ће добити подстицај и подршку за дефинисање пројеката економског развоја и кооперације.</w:t>
      </w:r>
    </w:p>
    <w:p w14:paraId="25AAAAC5" w14:textId="77777777" w:rsidR="00B046F5" w:rsidRPr="00145B2D" w:rsidRDefault="00B046F5" w:rsidP="00B046F5">
      <w:pPr>
        <w:jc w:val="both"/>
        <w:rPr>
          <w:szCs w:val="18"/>
          <w:lang w:val="sr-Cyrl-RS" w:eastAsia="sr-Cyrl-CS"/>
        </w:rPr>
      </w:pPr>
    </w:p>
    <w:p w14:paraId="1F661040" w14:textId="77777777" w:rsidR="00B046F5" w:rsidRPr="00145B2D" w:rsidRDefault="00B046F5" w:rsidP="00B046F5">
      <w:pPr>
        <w:jc w:val="both"/>
        <w:rPr>
          <w:szCs w:val="18"/>
          <w:lang w:val="sr-Cyrl-RS" w:eastAsia="sr-Cyrl-CS"/>
        </w:rPr>
      </w:pPr>
      <w:r w:rsidRPr="00145B2D">
        <w:rPr>
          <w:szCs w:val="18"/>
          <w:lang w:val="sr-Cyrl-RS" w:eastAsia="sr-Cyrl-CS"/>
        </w:rPr>
        <w:t>Концепција територијалног развоја индустрије у Србији заснива се на кохезионој варијанти која подразумева полицентричну организацију ове делатности и дифузију просторних модела локације, смањење међутериторијалних разлика, одрживи социјално одговоран развој индустрије. Главни елементи просторне организације и структуре индустрије у Србији су: стратешке развојне зоне (развијено, метрополско, неразвијено, депресирано, погранично подручје); развојни коридори X и VII, коридори магистралног и регионалног значаја; индустријски центри-метрополска подручја и градови који обухватају стратешке локације за запошљавање, постојеће и префериране индустријске локације и brownfield и greenfield локације.</w:t>
      </w:r>
    </w:p>
    <w:p w14:paraId="298A2212" w14:textId="77777777" w:rsidR="00B046F5" w:rsidRPr="00145B2D" w:rsidRDefault="00B046F5" w:rsidP="00B046F5">
      <w:pPr>
        <w:jc w:val="both"/>
        <w:rPr>
          <w:szCs w:val="18"/>
          <w:lang w:val="sr-Cyrl-RS" w:eastAsia="sr-Cyrl-CS"/>
        </w:rPr>
      </w:pPr>
    </w:p>
    <w:p w14:paraId="3349D692" w14:textId="77777777" w:rsidR="00B046F5" w:rsidRPr="00145B2D" w:rsidRDefault="00B046F5" w:rsidP="00B046F5">
      <w:pPr>
        <w:jc w:val="both"/>
        <w:rPr>
          <w:szCs w:val="18"/>
          <w:lang w:val="sr-Cyrl-RS" w:eastAsia="sr-Cyrl-CS"/>
        </w:rPr>
      </w:pPr>
      <w:r w:rsidRPr="00145B2D">
        <w:rPr>
          <w:szCs w:val="18"/>
          <w:lang w:val="sr-Cyrl-RS" w:eastAsia="sr-Cyrl-CS"/>
        </w:rPr>
        <w:t>Концепција просторног развоја шумских подручја обухвата следећа полазишта:</w:t>
      </w:r>
    </w:p>
    <w:p w14:paraId="32B96433"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одрживо коришћење у односу на полифункционални систем планирања;</w:t>
      </w:r>
    </w:p>
    <w:p w14:paraId="0D45C51C"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одрживи развој еколошки прихватљивих делатности и активности, у односу на полифункционални значај шума;</w:t>
      </w:r>
    </w:p>
    <w:p w14:paraId="48A768B6"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функционалне везе и интеграција шумске привреде са осталим делатностима које се одвијају у шумским подручјима и у том смислу континуирани развој;</w:t>
      </w:r>
    </w:p>
    <w:p w14:paraId="5968E808"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унапређење управљања развојем, заштитом и уређењем шума у шумским подручјима.</w:t>
      </w:r>
    </w:p>
    <w:p w14:paraId="289A538C" w14:textId="77777777" w:rsidR="00B046F5" w:rsidRPr="00145B2D" w:rsidRDefault="00B046F5" w:rsidP="00B046F5">
      <w:pPr>
        <w:jc w:val="both"/>
        <w:rPr>
          <w:szCs w:val="18"/>
          <w:lang w:val="sr-Cyrl-RS" w:eastAsia="sr-Cyrl-CS"/>
        </w:rPr>
      </w:pPr>
    </w:p>
    <w:p w14:paraId="4383F721" w14:textId="77777777" w:rsidR="00B046F5" w:rsidRPr="00145B2D" w:rsidRDefault="00B046F5" w:rsidP="00B046F5">
      <w:pPr>
        <w:jc w:val="both"/>
        <w:rPr>
          <w:szCs w:val="18"/>
          <w:lang w:val="sr-Cyrl-RS" w:eastAsia="sr-Cyrl-CS"/>
        </w:rPr>
      </w:pPr>
      <w:r w:rsidRPr="00145B2D">
        <w:rPr>
          <w:szCs w:val="18"/>
          <w:lang w:val="sr-Cyrl-RS" w:eastAsia="sr-Cyrl-CS"/>
        </w:rPr>
        <w:t>За пољопривреду се утврђују следећи оперативни циљеви:</w:t>
      </w:r>
    </w:p>
    <w:p w14:paraId="38AC7B97"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унапредити продуктивност примарне пољопривредне производње, промовисањем технолошког прогреса и оптимизирањем односа између земљишта, материјалних улагања и људског рада;</w:t>
      </w:r>
    </w:p>
    <w:p w14:paraId="4C0E1816"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lastRenderedPageBreak/>
        <w:t>повећати економски допринос примарне пољопривредне производње регионалном развоју, подршком подизању одговарајућих прерађивачких капацитета у руралним областима;</w:t>
      </w:r>
    </w:p>
    <w:p w14:paraId="53BEE1BA" w14:textId="77777777" w:rsidR="00B046F5" w:rsidRPr="00145B2D" w:rsidRDefault="00B046F5" w:rsidP="009874C6">
      <w:pPr>
        <w:pStyle w:val="ListParagraph"/>
        <w:numPr>
          <w:ilvl w:val="0"/>
          <w:numId w:val="57"/>
        </w:numPr>
        <w:ind w:left="284" w:hanging="284"/>
        <w:rPr>
          <w:szCs w:val="18"/>
          <w:lang w:val="sr-Cyrl-RS" w:eastAsia="sr-Cyrl-CS"/>
        </w:rPr>
      </w:pPr>
      <w:r w:rsidRPr="00145B2D">
        <w:rPr>
          <w:szCs w:val="18"/>
          <w:lang w:val="sr-Cyrl-RS" w:eastAsia="sr-Cyrl-CS"/>
        </w:rPr>
        <w:t>повећати допринос пољопривреде задовољавању специфичних потреба локалних заједница у области заштите животне средине, развоја руралног туризма, производње обновљивих извора енергије и очувања свеукупних природних и створених вредности простора.</w:t>
      </w:r>
    </w:p>
    <w:p w14:paraId="5CE67F53" w14:textId="77777777" w:rsidR="00B046F5" w:rsidRPr="00145B2D" w:rsidRDefault="00B046F5" w:rsidP="00B046F5">
      <w:pPr>
        <w:jc w:val="both"/>
        <w:rPr>
          <w:szCs w:val="18"/>
          <w:lang w:val="sr-Cyrl-RS" w:eastAsia="sr-Cyrl-CS"/>
        </w:rPr>
      </w:pPr>
    </w:p>
    <w:p w14:paraId="11AF7C6E" w14:textId="3F0418F9" w:rsidR="00B046F5" w:rsidRPr="00145B2D" w:rsidRDefault="00B046F5" w:rsidP="00632ABB">
      <w:pPr>
        <w:pStyle w:val="Caption"/>
        <w:rPr>
          <w:szCs w:val="18"/>
          <w:lang w:val="sr-Cyrl-RS" w:eastAsia="sr-Latn-CS"/>
        </w:rPr>
      </w:pPr>
      <w:bookmarkStart w:id="33" w:name="_Toc97121314"/>
      <w:bookmarkStart w:id="34" w:name="_Toc97280542"/>
      <w:r w:rsidRPr="00145B2D">
        <w:rPr>
          <w:b/>
        </w:rPr>
        <w:t xml:space="preserve">Табела </w:t>
      </w:r>
      <w:r w:rsidRPr="00145B2D">
        <w:rPr>
          <w:b/>
        </w:rPr>
        <w:fldChar w:fldCharType="begin"/>
      </w:r>
      <w:r w:rsidRPr="00145B2D">
        <w:rPr>
          <w:b/>
        </w:rPr>
        <w:instrText xml:space="preserve"> SEQ Табела \* ARABIC </w:instrText>
      </w:r>
      <w:r w:rsidRPr="00145B2D">
        <w:rPr>
          <w:b/>
        </w:rPr>
        <w:fldChar w:fldCharType="separate"/>
      </w:r>
      <w:r w:rsidR="009867BF">
        <w:rPr>
          <w:b/>
          <w:noProof/>
        </w:rPr>
        <w:t>1</w:t>
      </w:r>
      <w:r w:rsidRPr="00145B2D">
        <w:rPr>
          <w:b/>
        </w:rPr>
        <w:fldChar w:fldCharType="end"/>
      </w:r>
      <w:r w:rsidRPr="00145B2D">
        <w:rPr>
          <w:b/>
          <w:lang w:val="sr-Cyrl-RS"/>
        </w:rPr>
        <w:t xml:space="preserve">. </w:t>
      </w:r>
      <w:r w:rsidRPr="00145B2D">
        <w:rPr>
          <w:szCs w:val="18"/>
          <w:lang w:val="sr-Cyrl-RS" w:eastAsia="sr-Latn-CS"/>
        </w:rPr>
        <w:t>Приоритетни прaвци просторне оријентације пољопривредне производње</w:t>
      </w:r>
      <w:bookmarkEnd w:id="33"/>
      <w:bookmarkEnd w:id="34"/>
    </w:p>
    <w:p w14:paraId="1445434F" w14:textId="77777777" w:rsidR="00B046F5" w:rsidRPr="00145B2D" w:rsidRDefault="00B046F5" w:rsidP="00B046F5">
      <w:pPr>
        <w:jc w:val="both"/>
        <w:rPr>
          <w:szCs w:val="18"/>
          <w:lang w:val="sr-Cyrl-RS" w:eastAsia="sr-Latn-CS"/>
        </w:rPr>
      </w:pP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4"/>
        <w:gridCol w:w="1134"/>
        <w:gridCol w:w="2024"/>
        <w:gridCol w:w="2407"/>
        <w:gridCol w:w="2214"/>
      </w:tblGrid>
      <w:tr w:rsidR="00B046F5" w:rsidRPr="00145B2D" w14:paraId="65BC3AE1" w14:textId="77777777" w:rsidTr="00DC2B5E">
        <w:trPr>
          <w:trHeight w:val="379"/>
          <w:tblHeader/>
          <w:jc w:val="center"/>
        </w:trPr>
        <w:tc>
          <w:tcPr>
            <w:tcW w:w="267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33DBC8" w14:textId="77777777" w:rsidR="00B046F5" w:rsidRPr="00145B2D" w:rsidRDefault="00B046F5" w:rsidP="00A86520">
            <w:pPr>
              <w:jc w:val="center"/>
              <w:rPr>
                <w:b/>
                <w:sz w:val="16"/>
                <w:szCs w:val="16"/>
                <w:lang w:val="sr-Cyrl-RS" w:eastAsia="sr-Cyrl-CS"/>
              </w:rPr>
            </w:pPr>
            <w:r w:rsidRPr="00145B2D">
              <w:rPr>
                <w:b/>
                <w:sz w:val="16"/>
                <w:szCs w:val="16"/>
                <w:lang w:val="sr-Cyrl-RS" w:eastAsia="sr-Cyrl-CS"/>
              </w:rPr>
              <w:t>Област</w:t>
            </w:r>
          </w:p>
        </w:tc>
        <w:tc>
          <w:tcPr>
            <w:tcW w:w="443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835655" w14:textId="77777777" w:rsidR="00B046F5" w:rsidRPr="00145B2D" w:rsidRDefault="00B046F5" w:rsidP="00A86520">
            <w:pPr>
              <w:jc w:val="center"/>
              <w:rPr>
                <w:b/>
                <w:sz w:val="16"/>
                <w:szCs w:val="16"/>
                <w:lang w:val="sr-Cyrl-RS" w:eastAsia="sr-Cyrl-CS"/>
              </w:rPr>
            </w:pPr>
            <w:r w:rsidRPr="00145B2D">
              <w:rPr>
                <w:b/>
                <w:sz w:val="16"/>
                <w:szCs w:val="16"/>
                <w:lang w:val="sr-Cyrl-RS" w:eastAsia="sr-Cyrl-CS"/>
              </w:rPr>
              <w:t>Водеће гране тржишне производње</w:t>
            </w:r>
          </w:p>
        </w:tc>
        <w:tc>
          <w:tcPr>
            <w:tcW w:w="221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993CA13" w14:textId="77777777" w:rsidR="00B046F5" w:rsidRPr="00145B2D" w:rsidRDefault="00B046F5" w:rsidP="00A86520">
            <w:pPr>
              <w:jc w:val="center"/>
              <w:rPr>
                <w:b/>
                <w:sz w:val="16"/>
                <w:szCs w:val="16"/>
                <w:lang w:val="sr-Cyrl-RS" w:eastAsia="sr-Cyrl-CS"/>
              </w:rPr>
            </w:pPr>
            <w:r w:rsidRPr="00145B2D">
              <w:rPr>
                <w:b/>
                <w:sz w:val="16"/>
                <w:szCs w:val="16"/>
                <w:lang w:val="sr-Cyrl-RS" w:eastAsia="sr-Cyrl-CS"/>
              </w:rPr>
              <w:t>Посебна усмерења ужих локалитета</w:t>
            </w:r>
          </w:p>
        </w:tc>
      </w:tr>
      <w:tr w:rsidR="00B046F5" w:rsidRPr="00145B2D" w14:paraId="723D6B91" w14:textId="77777777" w:rsidTr="00DC2B5E">
        <w:trPr>
          <w:trHeight w:val="268"/>
          <w:tblHeader/>
          <w:jc w:val="center"/>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2BACDF" w14:textId="77777777" w:rsidR="00B046F5" w:rsidRPr="00145B2D" w:rsidRDefault="00B046F5" w:rsidP="00A86520">
            <w:pPr>
              <w:jc w:val="center"/>
              <w:rPr>
                <w:b/>
                <w:sz w:val="16"/>
                <w:szCs w:val="16"/>
                <w:lang w:val="sr-Cyrl-RS" w:eastAsia="sr-Cyrl-CS"/>
              </w:rPr>
            </w:pPr>
            <w:r w:rsidRPr="00145B2D">
              <w:rPr>
                <w:b/>
                <w:sz w:val="16"/>
                <w:szCs w:val="16"/>
                <w:lang w:val="sr-Cyrl-RS" w:eastAsia="sr-Cyrl-CS"/>
              </w:rPr>
              <w:t>Назив</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3A668" w14:textId="77777777" w:rsidR="00B046F5" w:rsidRPr="00145B2D" w:rsidRDefault="00B046F5" w:rsidP="00A86520">
            <w:pPr>
              <w:jc w:val="center"/>
              <w:rPr>
                <w:b/>
                <w:sz w:val="16"/>
                <w:szCs w:val="16"/>
                <w:lang w:val="sr-Cyrl-RS" w:eastAsia="sr-Cyrl-CS"/>
              </w:rPr>
            </w:pPr>
            <w:r w:rsidRPr="00145B2D">
              <w:rPr>
                <w:b/>
                <w:sz w:val="16"/>
                <w:szCs w:val="16"/>
                <w:lang w:val="sr-Cyrl-RS" w:eastAsia="sr-Cyrl-CS"/>
              </w:rPr>
              <w:t>Подручја</w:t>
            </w:r>
          </w:p>
        </w:tc>
        <w:tc>
          <w:tcPr>
            <w:tcW w:w="2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638A85" w14:textId="77777777" w:rsidR="00B046F5" w:rsidRPr="00145B2D" w:rsidRDefault="00B046F5" w:rsidP="00A86520">
            <w:pPr>
              <w:jc w:val="center"/>
              <w:rPr>
                <w:b/>
                <w:sz w:val="16"/>
                <w:szCs w:val="16"/>
                <w:lang w:val="sr-Cyrl-RS" w:eastAsia="sr-Cyrl-CS"/>
              </w:rPr>
            </w:pPr>
            <w:r w:rsidRPr="00145B2D">
              <w:rPr>
                <w:b/>
                <w:sz w:val="16"/>
                <w:szCs w:val="16"/>
                <w:lang w:val="sr-Cyrl-RS" w:eastAsia="sr-Cyrl-CS"/>
              </w:rPr>
              <w:t>Главне</w:t>
            </w:r>
          </w:p>
        </w:tc>
        <w:tc>
          <w:tcPr>
            <w:tcW w:w="2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C5F222" w14:textId="77777777" w:rsidR="00B046F5" w:rsidRPr="00145B2D" w:rsidRDefault="00B046F5" w:rsidP="00A86520">
            <w:pPr>
              <w:jc w:val="center"/>
              <w:rPr>
                <w:b/>
                <w:sz w:val="16"/>
                <w:szCs w:val="16"/>
                <w:lang w:val="sr-Cyrl-RS" w:eastAsia="sr-Cyrl-CS"/>
              </w:rPr>
            </w:pPr>
            <w:r w:rsidRPr="00145B2D">
              <w:rPr>
                <w:b/>
                <w:sz w:val="16"/>
                <w:szCs w:val="16"/>
                <w:lang w:val="sr-Cyrl-RS" w:eastAsia="sr-Cyrl-CS"/>
              </w:rPr>
              <w:t>Комплементарне</w:t>
            </w:r>
          </w:p>
        </w:tc>
        <w:tc>
          <w:tcPr>
            <w:tcW w:w="22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E6F477" w14:textId="77777777" w:rsidR="00B046F5" w:rsidRPr="00145B2D" w:rsidRDefault="00B046F5" w:rsidP="00A86520">
            <w:pPr>
              <w:jc w:val="both"/>
              <w:rPr>
                <w:sz w:val="16"/>
                <w:szCs w:val="16"/>
                <w:lang w:val="sr-Cyrl-RS" w:eastAsia="sr-Cyrl-CS"/>
              </w:rPr>
            </w:pPr>
          </w:p>
        </w:tc>
      </w:tr>
      <w:tr w:rsidR="00B046F5" w:rsidRPr="00145B2D" w14:paraId="65CB1A61" w14:textId="77777777" w:rsidTr="00A86520">
        <w:trPr>
          <w:jc w:val="center"/>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3954A0EC" w14:textId="77777777" w:rsidR="00B046F5" w:rsidRPr="00145B2D" w:rsidRDefault="00B046F5" w:rsidP="00A86520">
            <w:pPr>
              <w:rPr>
                <w:sz w:val="16"/>
                <w:szCs w:val="16"/>
                <w:lang w:val="sr-Cyrl-RS" w:eastAsia="sr-Cyrl-CS"/>
              </w:rPr>
            </w:pPr>
            <w:r w:rsidRPr="00145B2D">
              <w:rPr>
                <w:sz w:val="16"/>
                <w:szCs w:val="16"/>
                <w:lang w:val="sr-Cyrl-RS" w:eastAsia="sr-Cyrl-CS"/>
              </w:rPr>
              <w:t>Севернобачка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AE5253" w14:textId="77777777" w:rsidR="00B046F5" w:rsidRPr="00145B2D" w:rsidRDefault="00B046F5" w:rsidP="00A86520">
            <w:pPr>
              <w:rPr>
                <w:sz w:val="16"/>
                <w:szCs w:val="16"/>
                <w:lang w:val="sr-Cyrl-RS" w:eastAsia="sr-Cyrl-CS"/>
              </w:rPr>
            </w:pPr>
            <w:r w:rsidRPr="00145B2D">
              <w:rPr>
                <w:sz w:val="16"/>
                <w:szCs w:val="16"/>
                <w:lang w:val="sr-Cyrl-RS" w:eastAsia="sr-Cyrl-CS"/>
              </w:rPr>
              <w:t>Равничарска</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00993D22" w14:textId="77777777" w:rsidR="00B046F5" w:rsidRPr="00145B2D" w:rsidRDefault="00B046F5" w:rsidP="00A86520">
            <w:pPr>
              <w:rPr>
                <w:sz w:val="16"/>
                <w:szCs w:val="16"/>
                <w:lang w:val="sr-Cyrl-RS" w:eastAsia="sr-Cyrl-CS"/>
              </w:rPr>
            </w:pPr>
            <w:r w:rsidRPr="00145B2D">
              <w:rPr>
                <w:sz w:val="16"/>
                <w:szCs w:val="16"/>
                <w:lang w:val="sr-Cyrl-RS" w:eastAsia="sr-Cyrl-CS"/>
              </w:rPr>
              <w:t>Ратарство и повртарство</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14:paraId="11CAE1F3" w14:textId="77777777" w:rsidR="00B046F5" w:rsidRPr="00145B2D" w:rsidRDefault="00B046F5" w:rsidP="00A86520">
            <w:pPr>
              <w:rPr>
                <w:sz w:val="16"/>
                <w:szCs w:val="16"/>
                <w:lang w:val="sr-Cyrl-RS" w:eastAsia="sr-Cyrl-CS"/>
              </w:rPr>
            </w:pPr>
            <w:r w:rsidRPr="00145B2D">
              <w:rPr>
                <w:sz w:val="16"/>
                <w:szCs w:val="16"/>
                <w:lang w:val="sr-Cyrl-RS" w:eastAsia="sr-Cyrl-CS"/>
              </w:rPr>
              <w:t>Говедарство и свињарство</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2F4ADB48" w14:textId="77777777" w:rsidR="00B046F5" w:rsidRPr="00145B2D" w:rsidRDefault="00B046F5" w:rsidP="00A86520">
            <w:pPr>
              <w:rPr>
                <w:sz w:val="16"/>
                <w:szCs w:val="16"/>
                <w:lang w:val="sr-Cyrl-RS" w:eastAsia="sr-Cyrl-CS"/>
              </w:rPr>
            </w:pPr>
            <w:r w:rsidRPr="00145B2D">
              <w:rPr>
                <w:sz w:val="16"/>
                <w:szCs w:val="16"/>
                <w:lang w:val="sr-Cyrl-RS" w:eastAsia="sr-Cyrl-CS"/>
              </w:rPr>
              <w:t>Виноградарство</w:t>
            </w:r>
          </w:p>
        </w:tc>
      </w:tr>
      <w:tr w:rsidR="00B046F5" w:rsidRPr="00145B2D" w14:paraId="7BC50C17" w14:textId="77777777" w:rsidTr="00A86520">
        <w:trPr>
          <w:jc w:val="center"/>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3BBFECCB" w14:textId="77777777" w:rsidR="00B046F5" w:rsidRPr="00145B2D" w:rsidRDefault="00B046F5" w:rsidP="00A86520">
            <w:pPr>
              <w:rPr>
                <w:sz w:val="16"/>
                <w:szCs w:val="16"/>
                <w:lang w:val="sr-Cyrl-RS" w:eastAsia="sr-Cyrl-CS"/>
              </w:rPr>
            </w:pPr>
            <w:r w:rsidRPr="00145B2D">
              <w:rPr>
                <w:sz w:val="16"/>
                <w:szCs w:val="16"/>
                <w:lang w:val="sr-Cyrl-RS" w:eastAsia="sr-Cyrl-CS"/>
              </w:rPr>
              <w:t>Западнобачка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EBF90B" w14:textId="77777777" w:rsidR="00B046F5" w:rsidRPr="00145B2D" w:rsidRDefault="00B046F5" w:rsidP="00A86520">
            <w:pPr>
              <w:rPr>
                <w:sz w:val="16"/>
                <w:szCs w:val="16"/>
                <w:lang w:val="sr-Cyrl-RS" w:eastAsia="sr-Cyrl-CS"/>
              </w:rPr>
            </w:pPr>
            <w:r w:rsidRPr="00145B2D">
              <w:rPr>
                <w:sz w:val="16"/>
                <w:szCs w:val="16"/>
                <w:lang w:val="sr-Cyrl-RS" w:eastAsia="sr-Cyrl-CS"/>
              </w:rPr>
              <w:t>Равничарска</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13BDF7E9" w14:textId="77777777" w:rsidR="00B046F5" w:rsidRPr="00145B2D" w:rsidRDefault="00B046F5" w:rsidP="00A86520">
            <w:pPr>
              <w:rPr>
                <w:sz w:val="16"/>
                <w:szCs w:val="16"/>
                <w:lang w:val="sr-Cyrl-RS" w:eastAsia="sr-Cyrl-CS"/>
              </w:rPr>
            </w:pPr>
            <w:r w:rsidRPr="00145B2D">
              <w:rPr>
                <w:sz w:val="16"/>
                <w:szCs w:val="16"/>
                <w:lang w:val="sr-Cyrl-RS" w:eastAsia="sr-Cyrl-CS"/>
              </w:rPr>
              <w:t>Ратарство и повртарство</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14:paraId="79DC621C" w14:textId="77777777" w:rsidR="00B046F5" w:rsidRPr="00145B2D" w:rsidRDefault="00B046F5" w:rsidP="00A86520">
            <w:pPr>
              <w:rPr>
                <w:sz w:val="16"/>
                <w:szCs w:val="16"/>
                <w:lang w:val="sr-Cyrl-RS" w:eastAsia="sr-Cyrl-CS"/>
              </w:rPr>
            </w:pPr>
            <w:r w:rsidRPr="00145B2D">
              <w:rPr>
                <w:sz w:val="16"/>
                <w:szCs w:val="16"/>
                <w:lang w:val="sr-Cyrl-RS" w:eastAsia="sr-Cyrl-CS"/>
              </w:rPr>
              <w:t>Говедарство и свињарство</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16ACBC6B" w14:textId="77777777" w:rsidR="00B046F5" w:rsidRPr="00145B2D" w:rsidRDefault="00B046F5" w:rsidP="00A86520">
            <w:pPr>
              <w:rPr>
                <w:sz w:val="16"/>
                <w:szCs w:val="16"/>
                <w:lang w:val="sr-Cyrl-RS" w:eastAsia="sr-Cyrl-CS"/>
              </w:rPr>
            </w:pPr>
            <w:r w:rsidRPr="00145B2D">
              <w:rPr>
                <w:sz w:val="16"/>
                <w:szCs w:val="16"/>
                <w:lang w:val="sr-Cyrl-RS" w:eastAsia="sr-Cyrl-CS"/>
              </w:rPr>
              <w:t>Виноградарство, лек. Биље</w:t>
            </w:r>
          </w:p>
        </w:tc>
      </w:tr>
      <w:tr w:rsidR="00B046F5" w:rsidRPr="00145B2D" w14:paraId="2523B0A9" w14:textId="77777777" w:rsidTr="00A86520">
        <w:trPr>
          <w:jc w:val="center"/>
        </w:trPr>
        <w:tc>
          <w:tcPr>
            <w:tcW w:w="15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6DC989" w14:textId="77777777" w:rsidR="00B046F5" w:rsidRPr="00145B2D" w:rsidRDefault="00B046F5" w:rsidP="00A86520">
            <w:pPr>
              <w:rPr>
                <w:sz w:val="16"/>
                <w:szCs w:val="16"/>
                <w:lang w:val="sr-Cyrl-RS" w:eastAsia="sr-Cyrl-CS"/>
              </w:rPr>
            </w:pPr>
            <w:r w:rsidRPr="00145B2D">
              <w:rPr>
                <w:sz w:val="16"/>
                <w:szCs w:val="16"/>
                <w:lang w:val="sr-Cyrl-RS" w:eastAsia="sr-Cyrl-CS"/>
              </w:rPr>
              <w:t>Јужнобачка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D97E48" w14:textId="77777777" w:rsidR="00B046F5" w:rsidRPr="00145B2D" w:rsidRDefault="00B046F5" w:rsidP="00A86520">
            <w:pPr>
              <w:rPr>
                <w:sz w:val="16"/>
                <w:szCs w:val="16"/>
                <w:lang w:val="sr-Cyrl-RS" w:eastAsia="sr-Cyrl-CS"/>
              </w:rPr>
            </w:pPr>
            <w:r w:rsidRPr="00145B2D">
              <w:rPr>
                <w:sz w:val="16"/>
                <w:szCs w:val="16"/>
                <w:lang w:val="sr-Cyrl-RS" w:eastAsia="sr-Cyrl-CS"/>
              </w:rPr>
              <w:t>Равничарска</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61CE977A" w14:textId="77777777" w:rsidR="00B046F5" w:rsidRPr="00145B2D" w:rsidRDefault="00B046F5" w:rsidP="00A86520">
            <w:pPr>
              <w:rPr>
                <w:sz w:val="16"/>
                <w:szCs w:val="16"/>
                <w:lang w:val="sr-Cyrl-RS" w:eastAsia="sr-Cyrl-CS"/>
              </w:rPr>
            </w:pPr>
            <w:r w:rsidRPr="00145B2D">
              <w:rPr>
                <w:sz w:val="16"/>
                <w:szCs w:val="16"/>
                <w:lang w:val="sr-Cyrl-RS" w:eastAsia="sr-Cyrl-CS"/>
              </w:rPr>
              <w:t>Ратарство</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14:paraId="4D95FECF" w14:textId="77777777" w:rsidR="00B046F5" w:rsidRPr="00145B2D" w:rsidRDefault="00B046F5" w:rsidP="00A86520">
            <w:pPr>
              <w:rPr>
                <w:sz w:val="16"/>
                <w:szCs w:val="16"/>
                <w:lang w:val="sr-Cyrl-RS" w:eastAsia="sr-Cyrl-CS"/>
              </w:rPr>
            </w:pPr>
            <w:r w:rsidRPr="00145B2D">
              <w:rPr>
                <w:sz w:val="16"/>
                <w:szCs w:val="16"/>
                <w:lang w:val="sr-Cyrl-RS" w:eastAsia="sr-Cyrl-CS"/>
              </w:rPr>
              <w:t>Свињарство и живинарство</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0E5D1CB9" w14:textId="77777777" w:rsidR="00B046F5" w:rsidRPr="00145B2D" w:rsidRDefault="00B046F5" w:rsidP="00A86520">
            <w:pPr>
              <w:rPr>
                <w:sz w:val="16"/>
                <w:szCs w:val="16"/>
                <w:lang w:val="sr-Cyrl-RS" w:eastAsia="sr-Cyrl-CS"/>
              </w:rPr>
            </w:pPr>
            <w:r w:rsidRPr="00145B2D">
              <w:rPr>
                <w:sz w:val="16"/>
                <w:szCs w:val="16"/>
                <w:lang w:val="sr-Cyrl-RS" w:eastAsia="sr-Cyrl-CS"/>
              </w:rPr>
              <w:t>Виноградарство</w:t>
            </w:r>
          </w:p>
        </w:tc>
      </w:tr>
      <w:tr w:rsidR="00B046F5" w:rsidRPr="00145B2D" w14:paraId="593652C3" w14:textId="77777777" w:rsidTr="00A86520">
        <w:trPr>
          <w:jc w:val="center"/>
        </w:trPr>
        <w:tc>
          <w:tcPr>
            <w:tcW w:w="15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3D19DC" w14:textId="77777777" w:rsidR="00B046F5" w:rsidRPr="00145B2D" w:rsidRDefault="00B046F5" w:rsidP="00A86520">
            <w:pPr>
              <w:rPr>
                <w:sz w:val="16"/>
                <w:szCs w:val="16"/>
                <w:lang w:val="sr-Cyrl-RS" w:eastAsia="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15FE49" w14:textId="77777777" w:rsidR="00B046F5" w:rsidRPr="00145B2D" w:rsidRDefault="00B046F5" w:rsidP="00A86520">
            <w:pPr>
              <w:rPr>
                <w:sz w:val="16"/>
                <w:szCs w:val="16"/>
                <w:lang w:val="sr-Cyrl-RS" w:eastAsia="sr-Cyrl-CS"/>
              </w:rPr>
            </w:pPr>
            <w:r w:rsidRPr="00145B2D">
              <w:rPr>
                <w:sz w:val="16"/>
                <w:szCs w:val="16"/>
                <w:lang w:val="sr-Cyrl-RS" w:eastAsia="sr-Cyrl-CS"/>
              </w:rPr>
              <w:t>Брдска</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0AC92FE8" w14:textId="77777777" w:rsidR="00B046F5" w:rsidRPr="00145B2D" w:rsidRDefault="00B046F5" w:rsidP="00A86520">
            <w:pPr>
              <w:rPr>
                <w:sz w:val="16"/>
                <w:szCs w:val="16"/>
                <w:lang w:val="sr-Cyrl-RS" w:eastAsia="sr-Cyrl-CS"/>
              </w:rPr>
            </w:pPr>
            <w:r w:rsidRPr="00145B2D">
              <w:rPr>
                <w:sz w:val="16"/>
                <w:szCs w:val="16"/>
                <w:lang w:val="sr-Cyrl-RS" w:eastAsia="sr-Cyrl-CS"/>
              </w:rPr>
              <w:t>Мешовито сточарство</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14:paraId="633F94A5" w14:textId="77777777" w:rsidR="00B046F5" w:rsidRPr="00145B2D" w:rsidRDefault="00B046F5" w:rsidP="00A86520">
            <w:pPr>
              <w:rPr>
                <w:sz w:val="16"/>
                <w:szCs w:val="16"/>
                <w:lang w:val="sr-Cyrl-RS" w:eastAsia="sr-Cyrl-CS"/>
              </w:rPr>
            </w:pPr>
            <w:r w:rsidRPr="00145B2D">
              <w:rPr>
                <w:sz w:val="16"/>
                <w:szCs w:val="16"/>
                <w:lang w:val="sr-Cyrl-RS" w:eastAsia="sr-Cyrl-CS"/>
              </w:rPr>
              <w:t>Органска храна</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19367515" w14:textId="77777777" w:rsidR="00B046F5" w:rsidRPr="00145B2D" w:rsidRDefault="00B046F5" w:rsidP="00A86520">
            <w:pPr>
              <w:rPr>
                <w:sz w:val="16"/>
                <w:szCs w:val="16"/>
                <w:lang w:val="sr-Cyrl-RS" w:eastAsia="sr-Cyrl-CS"/>
              </w:rPr>
            </w:pPr>
            <w:r w:rsidRPr="00145B2D">
              <w:rPr>
                <w:sz w:val="16"/>
                <w:szCs w:val="16"/>
                <w:lang w:val="sr-Cyrl-RS" w:eastAsia="sr-Cyrl-CS"/>
              </w:rPr>
              <w:t>Виноградарство</w:t>
            </w:r>
          </w:p>
        </w:tc>
      </w:tr>
      <w:tr w:rsidR="00B046F5" w:rsidRPr="00145B2D" w14:paraId="416D35BF" w14:textId="77777777" w:rsidTr="00A86520">
        <w:trPr>
          <w:jc w:val="center"/>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1411DC28" w14:textId="77777777" w:rsidR="00B046F5" w:rsidRPr="00145B2D" w:rsidRDefault="00B046F5" w:rsidP="00A86520">
            <w:pPr>
              <w:rPr>
                <w:sz w:val="16"/>
                <w:szCs w:val="16"/>
                <w:lang w:val="sr-Cyrl-RS" w:eastAsia="sr-Cyrl-CS"/>
              </w:rPr>
            </w:pPr>
            <w:r w:rsidRPr="00145B2D">
              <w:rPr>
                <w:sz w:val="16"/>
                <w:szCs w:val="16"/>
                <w:lang w:val="sr-Cyrl-RS" w:eastAsia="sr-Cyrl-CS"/>
              </w:rPr>
              <w:t>Севернобанатска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37B1CB" w14:textId="77777777" w:rsidR="00B046F5" w:rsidRPr="00145B2D" w:rsidRDefault="00B046F5" w:rsidP="00A86520">
            <w:pPr>
              <w:rPr>
                <w:sz w:val="16"/>
                <w:szCs w:val="16"/>
                <w:lang w:val="sr-Cyrl-RS" w:eastAsia="sr-Cyrl-CS"/>
              </w:rPr>
            </w:pPr>
            <w:r w:rsidRPr="00145B2D">
              <w:rPr>
                <w:sz w:val="16"/>
                <w:szCs w:val="16"/>
                <w:lang w:val="sr-Cyrl-RS" w:eastAsia="sr-Cyrl-CS"/>
              </w:rPr>
              <w:t>Равничарска</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4FAC6241" w14:textId="77777777" w:rsidR="00B046F5" w:rsidRPr="00145B2D" w:rsidRDefault="00B046F5" w:rsidP="00A86520">
            <w:pPr>
              <w:rPr>
                <w:sz w:val="16"/>
                <w:szCs w:val="16"/>
                <w:lang w:val="sr-Cyrl-RS" w:eastAsia="sr-Cyrl-CS"/>
              </w:rPr>
            </w:pPr>
            <w:r w:rsidRPr="00145B2D">
              <w:rPr>
                <w:sz w:val="16"/>
                <w:szCs w:val="16"/>
                <w:lang w:val="sr-Cyrl-RS" w:eastAsia="sr-Cyrl-CS"/>
              </w:rPr>
              <w:t>Ратарство и повртарство</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14:paraId="23424995" w14:textId="77777777" w:rsidR="00B046F5" w:rsidRPr="00145B2D" w:rsidRDefault="00B046F5" w:rsidP="00A86520">
            <w:pPr>
              <w:rPr>
                <w:sz w:val="16"/>
                <w:szCs w:val="16"/>
                <w:lang w:val="sr-Cyrl-RS" w:eastAsia="sr-Cyrl-CS"/>
              </w:rPr>
            </w:pPr>
            <w:r w:rsidRPr="00145B2D">
              <w:rPr>
                <w:sz w:val="16"/>
                <w:szCs w:val="16"/>
                <w:lang w:val="sr-Cyrl-RS" w:eastAsia="sr-Cyrl-CS"/>
              </w:rPr>
              <w:t>Мешовито сточарство</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410D972B" w14:textId="77777777" w:rsidR="00B046F5" w:rsidRPr="00145B2D" w:rsidRDefault="00B046F5" w:rsidP="00A86520">
            <w:pPr>
              <w:rPr>
                <w:sz w:val="16"/>
                <w:szCs w:val="16"/>
                <w:lang w:val="sr-Cyrl-RS" w:eastAsia="sr-Cyrl-CS"/>
              </w:rPr>
            </w:pPr>
            <w:r w:rsidRPr="00145B2D">
              <w:rPr>
                <w:sz w:val="16"/>
                <w:szCs w:val="16"/>
                <w:lang w:val="sr-Cyrl-RS" w:eastAsia="sr-Cyrl-CS"/>
              </w:rPr>
              <w:t>Виноградарство, лек. Биље</w:t>
            </w:r>
          </w:p>
        </w:tc>
      </w:tr>
      <w:tr w:rsidR="00B046F5" w:rsidRPr="00145B2D" w14:paraId="5692C947" w14:textId="77777777" w:rsidTr="00A86520">
        <w:trPr>
          <w:jc w:val="center"/>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15B3B429" w14:textId="77777777" w:rsidR="00B046F5" w:rsidRPr="00145B2D" w:rsidRDefault="00B046F5" w:rsidP="00A86520">
            <w:pPr>
              <w:rPr>
                <w:sz w:val="16"/>
                <w:szCs w:val="16"/>
                <w:lang w:val="sr-Cyrl-RS" w:eastAsia="sr-Cyrl-CS"/>
              </w:rPr>
            </w:pPr>
            <w:r w:rsidRPr="00145B2D">
              <w:rPr>
                <w:sz w:val="16"/>
                <w:szCs w:val="16"/>
                <w:lang w:val="sr-Cyrl-RS" w:eastAsia="sr-Cyrl-CS"/>
              </w:rPr>
              <w:t>Средњебанатска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133F38" w14:textId="77777777" w:rsidR="00B046F5" w:rsidRPr="00145B2D" w:rsidRDefault="00B046F5" w:rsidP="00A86520">
            <w:pPr>
              <w:rPr>
                <w:sz w:val="16"/>
                <w:szCs w:val="16"/>
                <w:lang w:val="sr-Cyrl-RS" w:eastAsia="sr-Cyrl-CS"/>
              </w:rPr>
            </w:pPr>
            <w:r w:rsidRPr="00145B2D">
              <w:rPr>
                <w:sz w:val="16"/>
                <w:szCs w:val="16"/>
                <w:lang w:val="sr-Cyrl-RS" w:eastAsia="sr-Cyrl-CS"/>
              </w:rPr>
              <w:t>Равничарска</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3F6D1545" w14:textId="77777777" w:rsidR="00B046F5" w:rsidRPr="00145B2D" w:rsidRDefault="00B046F5" w:rsidP="00A86520">
            <w:pPr>
              <w:rPr>
                <w:sz w:val="16"/>
                <w:szCs w:val="16"/>
                <w:lang w:val="sr-Cyrl-RS" w:eastAsia="sr-Cyrl-CS"/>
              </w:rPr>
            </w:pPr>
            <w:r w:rsidRPr="00145B2D">
              <w:rPr>
                <w:sz w:val="16"/>
                <w:szCs w:val="16"/>
                <w:lang w:val="sr-Cyrl-RS" w:eastAsia="sr-Cyrl-CS"/>
              </w:rPr>
              <w:t xml:space="preserve">Ратарство </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14:paraId="56D5CE4F" w14:textId="77777777" w:rsidR="00B046F5" w:rsidRPr="00145B2D" w:rsidRDefault="00B046F5" w:rsidP="00A86520">
            <w:pPr>
              <w:rPr>
                <w:sz w:val="16"/>
                <w:szCs w:val="16"/>
                <w:lang w:val="sr-Cyrl-RS" w:eastAsia="sr-Cyrl-CS"/>
              </w:rPr>
            </w:pPr>
            <w:r w:rsidRPr="00145B2D">
              <w:rPr>
                <w:sz w:val="16"/>
                <w:szCs w:val="16"/>
                <w:lang w:val="sr-Cyrl-RS" w:eastAsia="sr-Cyrl-CS"/>
              </w:rPr>
              <w:t>Мешовито сточарство</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63588929" w14:textId="77777777" w:rsidR="00B046F5" w:rsidRPr="00145B2D" w:rsidRDefault="00B046F5" w:rsidP="00A86520">
            <w:pPr>
              <w:rPr>
                <w:sz w:val="16"/>
                <w:szCs w:val="16"/>
                <w:lang w:val="sr-Cyrl-RS" w:eastAsia="sr-Cyrl-CS"/>
              </w:rPr>
            </w:pPr>
            <w:r w:rsidRPr="00145B2D">
              <w:rPr>
                <w:sz w:val="16"/>
                <w:szCs w:val="16"/>
                <w:lang w:val="sr-Cyrl-RS" w:eastAsia="sr-Cyrl-CS"/>
              </w:rPr>
              <w:t>Рибарство, лек. Биље</w:t>
            </w:r>
          </w:p>
        </w:tc>
      </w:tr>
      <w:tr w:rsidR="00B046F5" w:rsidRPr="00145B2D" w14:paraId="73DC7108" w14:textId="77777777" w:rsidTr="00A86520">
        <w:trPr>
          <w:jc w:val="center"/>
        </w:trPr>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58408B66" w14:textId="77777777" w:rsidR="00B046F5" w:rsidRPr="00145B2D" w:rsidRDefault="00B046F5" w:rsidP="00A86520">
            <w:pPr>
              <w:rPr>
                <w:sz w:val="16"/>
                <w:szCs w:val="16"/>
                <w:lang w:val="sr-Cyrl-RS" w:eastAsia="sr-Cyrl-CS"/>
              </w:rPr>
            </w:pPr>
            <w:r w:rsidRPr="00145B2D">
              <w:rPr>
                <w:sz w:val="16"/>
                <w:szCs w:val="16"/>
                <w:lang w:val="sr-Cyrl-RS" w:eastAsia="sr-Cyrl-CS"/>
              </w:rPr>
              <w:t>Јужнобанатска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30A365" w14:textId="77777777" w:rsidR="00B046F5" w:rsidRPr="00145B2D" w:rsidRDefault="00B046F5" w:rsidP="00A86520">
            <w:pPr>
              <w:rPr>
                <w:sz w:val="16"/>
                <w:szCs w:val="16"/>
                <w:lang w:val="sr-Cyrl-RS" w:eastAsia="sr-Cyrl-CS"/>
              </w:rPr>
            </w:pPr>
            <w:r w:rsidRPr="00145B2D">
              <w:rPr>
                <w:sz w:val="16"/>
                <w:szCs w:val="16"/>
                <w:lang w:val="sr-Cyrl-RS" w:eastAsia="sr-Cyrl-CS"/>
              </w:rPr>
              <w:t>Равничарска</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47F91D47" w14:textId="77777777" w:rsidR="00B046F5" w:rsidRPr="00145B2D" w:rsidRDefault="00B046F5" w:rsidP="00A86520">
            <w:pPr>
              <w:rPr>
                <w:sz w:val="16"/>
                <w:szCs w:val="16"/>
                <w:lang w:val="sr-Cyrl-RS" w:eastAsia="sr-Cyrl-CS"/>
              </w:rPr>
            </w:pPr>
            <w:r w:rsidRPr="00145B2D">
              <w:rPr>
                <w:sz w:val="16"/>
                <w:szCs w:val="16"/>
                <w:lang w:val="sr-Cyrl-RS" w:eastAsia="sr-Cyrl-CS"/>
              </w:rPr>
              <w:t>Ратарство и воћарство</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14:paraId="3AE5007D" w14:textId="77777777" w:rsidR="00B046F5" w:rsidRPr="00145B2D" w:rsidRDefault="00B046F5" w:rsidP="00A86520">
            <w:pPr>
              <w:rPr>
                <w:sz w:val="16"/>
                <w:szCs w:val="16"/>
                <w:lang w:val="sr-Cyrl-RS" w:eastAsia="sr-Cyrl-CS"/>
              </w:rPr>
            </w:pPr>
            <w:r w:rsidRPr="00145B2D">
              <w:rPr>
                <w:sz w:val="16"/>
                <w:szCs w:val="16"/>
                <w:lang w:val="sr-Cyrl-RS" w:eastAsia="sr-Cyrl-CS"/>
              </w:rPr>
              <w:t>Мешовито сточарство</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7E509120" w14:textId="77777777" w:rsidR="00B046F5" w:rsidRPr="00145B2D" w:rsidRDefault="00B046F5" w:rsidP="00A86520">
            <w:pPr>
              <w:rPr>
                <w:sz w:val="16"/>
                <w:szCs w:val="16"/>
                <w:lang w:val="sr-Cyrl-RS" w:eastAsia="sr-Cyrl-CS"/>
              </w:rPr>
            </w:pPr>
            <w:r w:rsidRPr="00145B2D">
              <w:rPr>
                <w:sz w:val="16"/>
                <w:szCs w:val="16"/>
                <w:lang w:val="sr-Cyrl-RS" w:eastAsia="sr-Cyrl-CS"/>
              </w:rPr>
              <w:t>Виноградарство</w:t>
            </w:r>
          </w:p>
        </w:tc>
      </w:tr>
      <w:tr w:rsidR="00B046F5" w:rsidRPr="00145B2D" w14:paraId="26906F5D" w14:textId="77777777" w:rsidTr="00A86520">
        <w:trPr>
          <w:jc w:val="center"/>
        </w:trPr>
        <w:tc>
          <w:tcPr>
            <w:tcW w:w="15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E93C36" w14:textId="77777777" w:rsidR="00B046F5" w:rsidRPr="00145B2D" w:rsidRDefault="00B046F5" w:rsidP="00A86520">
            <w:pPr>
              <w:rPr>
                <w:sz w:val="16"/>
                <w:szCs w:val="16"/>
                <w:lang w:val="sr-Cyrl-RS" w:eastAsia="sr-Cyrl-CS"/>
              </w:rPr>
            </w:pPr>
            <w:r w:rsidRPr="00145B2D">
              <w:rPr>
                <w:sz w:val="16"/>
                <w:szCs w:val="16"/>
                <w:lang w:val="sr-Cyrl-RS" w:eastAsia="sr-Cyrl-CS"/>
              </w:rPr>
              <w:t>Сремска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B7CAA6" w14:textId="77777777" w:rsidR="00B046F5" w:rsidRPr="00145B2D" w:rsidRDefault="00B046F5" w:rsidP="00A86520">
            <w:pPr>
              <w:rPr>
                <w:sz w:val="16"/>
                <w:szCs w:val="16"/>
                <w:lang w:val="sr-Cyrl-RS" w:eastAsia="sr-Cyrl-CS"/>
              </w:rPr>
            </w:pPr>
            <w:r w:rsidRPr="00145B2D">
              <w:rPr>
                <w:sz w:val="16"/>
                <w:szCs w:val="16"/>
                <w:lang w:val="sr-Cyrl-RS" w:eastAsia="sr-Cyrl-CS"/>
              </w:rPr>
              <w:t>Равничарска</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75E5EC7D" w14:textId="77777777" w:rsidR="00B046F5" w:rsidRPr="00145B2D" w:rsidRDefault="00B046F5" w:rsidP="00A86520">
            <w:pPr>
              <w:rPr>
                <w:sz w:val="16"/>
                <w:szCs w:val="16"/>
                <w:lang w:val="sr-Cyrl-RS" w:eastAsia="sr-Cyrl-CS"/>
              </w:rPr>
            </w:pPr>
            <w:r w:rsidRPr="00145B2D">
              <w:rPr>
                <w:sz w:val="16"/>
                <w:szCs w:val="16"/>
                <w:lang w:val="sr-Cyrl-RS" w:eastAsia="sr-Cyrl-CS"/>
              </w:rPr>
              <w:t xml:space="preserve">Ратарство </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14:paraId="10AE5B5E" w14:textId="77777777" w:rsidR="00B046F5" w:rsidRPr="00145B2D" w:rsidRDefault="00B046F5" w:rsidP="00A86520">
            <w:pPr>
              <w:rPr>
                <w:sz w:val="16"/>
                <w:szCs w:val="16"/>
                <w:lang w:val="sr-Cyrl-RS" w:eastAsia="sr-Cyrl-CS"/>
              </w:rPr>
            </w:pPr>
            <w:r w:rsidRPr="00145B2D">
              <w:rPr>
                <w:sz w:val="16"/>
                <w:szCs w:val="16"/>
                <w:lang w:val="sr-Cyrl-RS" w:eastAsia="sr-Cyrl-CS"/>
              </w:rPr>
              <w:t>Свињарство и живинарство</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0BF3E477" w14:textId="77777777" w:rsidR="00B046F5" w:rsidRPr="00145B2D" w:rsidRDefault="00B046F5" w:rsidP="00A86520">
            <w:pPr>
              <w:rPr>
                <w:sz w:val="16"/>
                <w:szCs w:val="16"/>
                <w:lang w:val="sr-Cyrl-RS" w:eastAsia="sr-Cyrl-CS"/>
              </w:rPr>
            </w:pPr>
            <w:r w:rsidRPr="00145B2D">
              <w:rPr>
                <w:sz w:val="16"/>
                <w:szCs w:val="16"/>
                <w:lang w:val="sr-Cyrl-RS" w:eastAsia="sr-Cyrl-CS"/>
              </w:rPr>
              <w:t>Воћарство и повртарство</w:t>
            </w:r>
          </w:p>
        </w:tc>
      </w:tr>
      <w:tr w:rsidR="00B046F5" w:rsidRPr="00145B2D" w14:paraId="58770C61" w14:textId="77777777" w:rsidTr="00A86520">
        <w:trPr>
          <w:jc w:val="center"/>
        </w:trPr>
        <w:tc>
          <w:tcPr>
            <w:tcW w:w="15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0D1D3A" w14:textId="77777777" w:rsidR="00B046F5" w:rsidRPr="00145B2D" w:rsidRDefault="00B046F5" w:rsidP="00A86520">
            <w:pPr>
              <w:rPr>
                <w:sz w:val="16"/>
                <w:szCs w:val="16"/>
                <w:lang w:val="sr-Cyrl-RS" w:eastAsia="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26F6C4" w14:textId="77777777" w:rsidR="00B046F5" w:rsidRPr="00145B2D" w:rsidRDefault="00B046F5" w:rsidP="00A86520">
            <w:pPr>
              <w:rPr>
                <w:sz w:val="16"/>
                <w:szCs w:val="16"/>
                <w:lang w:val="sr-Cyrl-RS" w:eastAsia="sr-Cyrl-CS"/>
              </w:rPr>
            </w:pPr>
            <w:r w:rsidRPr="00145B2D">
              <w:rPr>
                <w:sz w:val="16"/>
                <w:szCs w:val="16"/>
                <w:lang w:val="sr-Cyrl-RS" w:eastAsia="sr-Cyrl-CS"/>
              </w:rPr>
              <w:t>Брдска</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79D5759F" w14:textId="77777777" w:rsidR="00B046F5" w:rsidRPr="00145B2D" w:rsidRDefault="00B046F5" w:rsidP="00A86520">
            <w:pPr>
              <w:rPr>
                <w:sz w:val="16"/>
                <w:szCs w:val="16"/>
                <w:lang w:val="sr-Cyrl-RS" w:eastAsia="sr-Cyrl-CS"/>
              </w:rPr>
            </w:pPr>
            <w:r w:rsidRPr="00145B2D">
              <w:rPr>
                <w:sz w:val="16"/>
                <w:szCs w:val="16"/>
                <w:lang w:val="sr-Cyrl-RS" w:eastAsia="sr-Cyrl-CS"/>
              </w:rPr>
              <w:t>Мешовито сточарство</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14:paraId="0D0E4C5A" w14:textId="77777777" w:rsidR="00B046F5" w:rsidRPr="00145B2D" w:rsidRDefault="00B046F5" w:rsidP="00A86520">
            <w:pPr>
              <w:rPr>
                <w:sz w:val="16"/>
                <w:szCs w:val="16"/>
                <w:lang w:val="sr-Cyrl-RS" w:eastAsia="sr-Cyrl-CS"/>
              </w:rPr>
            </w:pPr>
            <w:r w:rsidRPr="00145B2D">
              <w:rPr>
                <w:sz w:val="16"/>
                <w:szCs w:val="16"/>
                <w:lang w:val="sr-Cyrl-RS" w:eastAsia="sr-Cyrl-CS"/>
              </w:rPr>
              <w:t>Органска храна</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7893C846" w14:textId="77777777" w:rsidR="00B046F5" w:rsidRPr="00145B2D" w:rsidRDefault="00B046F5" w:rsidP="00A86520">
            <w:pPr>
              <w:rPr>
                <w:sz w:val="16"/>
                <w:szCs w:val="16"/>
                <w:lang w:val="sr-Cyrl-RS" w:eastAsia="sr-Cyrl-CS"/>
              </w:rPr>
            </w:pPr>
            <w:r w:rsidRPr="00145B2D">
              <w:rPr>
                <w:sz w:val="16"/>
                <w:szCs w:val="16"/>
                <w:lang w:val="sr-Cyrl-RS" w:eastAsia="sr-Cyrl-CS"/>
              </w:rPr>
              <w:t>Виноградарство</w:t>
            </w:r>
          </w:p>
        </w:tc>
      </w:tr>
    </w:tbl>
    <w:p w14:paraId="6A22D51B" w14:textId="77777777" w:rsidR="00B046F5" w:rsidRPr="00145B2D" w:rsidRDefault="00B046F5" w:rsidP="00B046F5">
      <w:pPr>
        <w:jc w:val="both"/>
        <w:rPr>
          <w:szCs w:val="18"/>
          <w:lang w:val="sr-Cyrl-RS" w:eastAsia="sr-Cyrl-CS"/>
        </w:rPr>
      </w:pPr>
    </w:p>
    <w:p w14:paraId="55564DEA" w14:textId="77777777" w:rsidR="00B046F5" w:rsidRPr="00145B2D" w:rsidRDefault="00B046F5" w:rsidP="00B046F5">
      <w:pPr>
        <w:jc w:val="both"/>
        <w:rPr>
          <w:szCs w:val="18"/>
          <w:lang w:val="sr-Cyrl-RS" w:eastAsia="sr-Cyrl-CS"/>
        </w:rPr>
      </w:pPr>
      <w:r w:rsidRPr="00145B2D">
        <w:rPr>
          <w:szCs w:val="18"/>
          <w:lang w:val="sr-Cyrl-RS" w:eastAsia="sr-Cyrl-CS"/>
        </w:rPr>
        <w:t>У погледу организације и уређења туристичких подручја, Војводина је, у ППРС, издвојена као туристичка зона/кластер, просторно-функционална целина обједињене туристичке понуде са градским и бањским туристичким центрима, наутичким и другим видовима водног туризма, руралног туризма као и сегментима транзитних туристичких праваца и секундарним туристичким просторима.</w:t>
      </w:r>
    </w:p>
    <w:p w14:paraId="6AF7F36E" w14:textId="77777777" w:rsidR="00B046F5" w:rsidRPr="00145B2D" w:rsidRDefault="00B046F5" w:rsidP="00B046F5">
      <w:pPr>
        <w:jc w:val="both"/>
        <w:rPr>
          <w:rFonts w:eastAsiaTheme="majorEastAsia"/>
          <w:szCs w:val="18"/>
          <w:lang w:val="sr-Cyrl-RS" w:eastAsia="sr-Cyrl-CS"/>
        </w:rPr>
      </w:pPr>
    </w:p>
    <w:p w14:paraId="4542B29B" w14:textId="77777777" w:rsidR="00B046F5" w:rsidRPr="00145B2D" w:rsidRDefault="00B046F5" w:rsidP="00B046F5">
      <w:pPr>
        <w:jc w:val="both"/>
        <w:rPr>
          <w:szCs w:val="18"/>
          <w:lang w:val="sr-Cyrl-RS" w:eastAsia="sr-Cyrl-CS"/>
        </w:rPr>
      </w:pPr>
      <w:r w:rsidRPr="00145B2D">
        <w:rPr>
          <w:szCs w:val="18"/>
          <w:lang w:val="sr-Cyrl-RS" w:eastAsia="sr-Cyrl-CS"/>
        </w:rPr>
        <w:t>Концепција развоја путног саобраћаја и инфраструктуре подразумева:</w:t>
      </w:r>
    </w:p>
    <w:p w14:paraId="2ACAB083" w14:textId="77777777" w:rsidR="00B046F5" w:rsidRPr="00145B2D" w:rsidRDefault="00B046F5" w:rsidP="009874C6">
      <w:pPr>
        <w:pStyle w:val="ListParagraph"/>
        <w:numPr>
          <w:ilvl w:val="0"/>
          <w:numId w:val="58"/>
        </w:numPr>
        <w:ind w:left="284" w:hanging="284"/>
        <w:rPr>
          <w:szCs w:val="18"/>
          <w:lang w:val="sr-Cyrl-RS" w:eastAsia="sr-Cyrl-CS"/>
        </w:rPr>
      </w:pPr>
      <w:r w:rsidRPr="00145B2D">
        <w:rPr>
          <w:szCs w:val="18"/>
          <w:lang w:val="sr-Cyrl-RS" w:eastAsia="sr-Cyrl-CS"/>
        </w:rPr>
        <w:t>развој путног транспорта и путне инфраструктуре као приоритета економског и социјалног развоја;</w:t>
      </w:r>
    </w:p>
    <w:p w14:paraId="3CE26104" w14:textId="77777777" w:rsidR="00B046F5" w:rsidRPr="00145B2D" w:rsidRDefault="00B046F5" w:rsidP="009874C6">
      <w:pPr>
        <w:pStyle w:val="ListParagraph"/>
        <w:numPr>
          <w:ilvl w:val="0"/>
          <w:numId w:val="58"/>
        </w:numPr>
        <w:ind w:left="284" w:hanging="284"/>
        <w:rPr>
          <w:szCs w:val="18"/>
          <w:lang w:val="sr-Cyrl-RS" w:eastAsia="sr-Cyrl-CS"/>
        </w:rPr>
      </w:pPr>
      <w:r w:rsidRPr="00145B2D">
        <w:rPr>
          <w:szCs w:val="18"/>
          <w:lang w:val="sr-Cyrl-RS" w:eastAsia="sr-Cyrl-CS"/>
        </w:rPr>
        <w:t>реализацију пројеката који стимулишу улогу Коридора X;</w:t>
      </w:r>
    </w:p>
    <w:p w14:paraId="53B09E9C" w14:textId="77777777" w:rsidR="00B046F5" w:rsidRPr="00145B2D" w:rsidRDefault="00B046F5" w:rsidP="009874C6">
      <w:pPr>
        <w:pStyle w:val="ListParagraph"/>
        <w:numPr>
          <w:ilvl w:val="0"/>
          <w:numId w:val="58"/>
        </w:numPr>
        <w:ind w:left="284" w:hanging="284"/>
        <w:rPr>
          <w:szCs w:val="18"/>
          <w:lang w:val="sr-Cyrl-RS" w:eastAsia="sr-Cyrl-CS"/>
        </w:rPr>
      </w:pPr>
      <w:r w:rsidRPr="00145B2D">
        <w:rPr>
          <w:szCs w:val="18"/>
          <w:lang w:val="sr-Cyrl-RS" w:eastAsia="sr-Cyrl-CS"/>
        </w:rPr>
        <w:t>развој јавног и приватног партнерства код планирања, изградње и експлотације саобраћајних мрежа;</w:t>
      </w:r>
    </w:p>
    <w:p w14:paraId="39C19D71" w14:textId="77777777" w:rsidR="00B046F5" w:rsidRPr="00145B2D" w:rsidRDefault="00B046F5" w:rsidP="009874C6">
      <w:pPr>
        <w:pStyle w:val="ListParagraph"/>
        <w:numPr>
          <w:ilvl w:val="0"/>
          <w:numId w:val="58"/>
        </w:numPr>
        <w:ind w:left="284" w:hanging="284"/>
        <w:rPr>
          <w:szCs w:val="18"/>
          <w:lang w:val="sr-Cyrl-RS" w:eastAsia="sr-Cyrl-CS"/>
        </w:rPr>
      </w:pPr>
      <w:r w:rsidRPr="00145B2D">
        <w:rPr>
          <w:szCs w:val="18"/>
          <w:lang w:val="sr-Cyrl-RS" w:eastAsia="sr-Cyrl-CS"/>
        </w:rPr>
        <w:t>рехабилитацију и реконструкцију мреже општинског карактера;</w:t>
      </w:r>
    </w:p>
    <w:p w14:paraId="53C1B890" w14:textId="77777777" w:rsidR="00B046F5" w:rsidRPr="00145B2D" w:rsidRDefault="00B046F5" w:rsidP="009874C6">
      <w:pPr>
        <w:pStyle w:val="ListParagraph"/>
        <w:numPr>
          <w:ilvl w:val="0"/>
          <w:numId w:val="58"/>
        </w:numPr>
        <w:ind w:left="284" w:hanging="284"/>
        <w:rPr>
          <w:szCs w:val="18"/>
          <w:lang w:val="sr-Cyrl-RS" w:eastAsia="sr-Cyrl-CS"/>
        </w:rPr>
      </w:pPr>
      <w:r w:rsidRPr="00145B2D">
        <w:rPr>
          <w:szCs w:val="18"/>
          <w:lang w:val="sr-Cyrl-RS" w:eastAsia="sr-Cyrl-CS"/>
        </w:rPr>
        <w:t>стандардизацију и модернизацију транспортног путног система (путног саобраћаја и путне инфраструктуре) односно прилагођавању Европским стандардима;</w:t>
      </w:r>
    </w:p>
    <w:p w14:paraId="49D25536" w14:textId="77777777" w:rsidR="00B046F5" w:rsidRPr="00145B2D" w:rsidRDefault="00B046F5" w:rsidP="009874C6">
      <w:pPr>
        <w:pStyle w:val="ListParagraph"/>
        <w:numPr>
          <w:ilvl w:val="0"/>
          <w:numId w:val="58"/>
        </w:numPr>
        <w:ind w:left="284" w:hanging="284"/>
        <w:rPr>
          <w:szCs w:val="18"/>
          <w:lang w:val="sr-Cyrl-RS" w:eastAsia="sr-Cyrl-CS"/>
        </w:rPr>
      </w:pPr>
      <w:r w:rsidRPr="00145B2D">
        <w:rPr>
          <w:szCs w:val="18"/>
          <w:lang w:val="sr-Cyrl-RS" w:eastAsia="sr-Cyrl-CS"/>
        </w:rPr>
        <w:t>формирању квалитетних база података о транспортним токовима и путној инфраструктури.</w:t>
      </w:r>
    </w:p>
    <w:p w14:paraId="251BDDD9" w14:textId="77777777" w:rsidR="00B046F5" w:rsidRPr="00145B2D" w:rsidRDefault="00B046F5" w:rsidP="00B046F5">
      <w:pPr>
        <w:jc w:val="both"/>
        <w:rPr>
          <w:szCs w:val="18"/>
          <w:lang w:val="sr-Cyrl-RS" w:eastAsia="sr-Cyrl-CS"/>
        </w:rPr>
      </w:pPr>
    </w:p>
    <w:p w14:paraId="391A9085" w14:textId="77777777" w:rsidR="00B046F5" w:rsidRPr="00145B2D" w:rsidRDefault="00B046F5" w:rsidP="00B046F5">
      <w:pPr>
        <w:jc w:val="both"/>
        <w:rPr>
          <w:szCs w:val="18"/>
          <w:lang w:val="sr-Cyrl-RS" w:eastAsia="sr-Cyrl-CS"/>
        </w:rPr>
      </w:pPr>
      <w:r w:rsidRPr="00145B2D">
        <w:rPr>
          <w:szCs w:val="18"/>
          <w:lang w:val="sr-Cyrl-RS" w:eastAsia="sr-Cyrl-CS"/>
        </w:rPr>
        <w:t>Концепција развоја железничког транспорта и инфраструктуре подразумева задржавање постојећих коридора пруга и реконструкцију и модернизацију постојећих пруга (ревитализација, реконструкција, изградња и модернизација), посебно пруга на Коридору Х и осталих међународних пруга (Е-66 Београд - Вршац, Е-771, Суботица – Богојево). Такође потребно је ревитализовати и реконструисати и железничке чворове на коридору Х (Суботица, Нови Сад), формирати РТЦ-е на местима контакта са осталим видовима транспорта, увођење система градске и приградске железнице и уређење и опремање станица и станичних постројења.</w:t>
      </w:r>
    </w:p>
    <w:p w14:paraId="4B270B1E" w14:textId="56449DC9" w:rsidR="00B046F5" w:rsidRPr="00EA2700" w:rsidRDefault="00B046F5" w:rsidP="00B046F5">
      <w:pPr>
        <w:jc w:val="both"/>
        <w:rPr>
          <w:szCs w:val="18"/>
          <w:lang w:eastAsia="sr-Cyrl-CS"/>
        </w:rPr>
      </w:pPr>
    </w:p>
    <w:p w14:paraId="33E25EB5" w14:textId="77777777" w:rsidR="00B046F5" w:rsidRPr="00145B2D" w:rsidRDefault="00B046F5" w:rsidP="00B046F5">
      <w:pPr>
        <w:jc w:val="both"/>
        <w:rPr>
          <w:szCs w:val="18"/>
          <w:lang w:val="sr-Cyrl-RS" w:eastAsia="sr-Cyrl-CS"/>
        </w:rPr>
      </w:pPr>
      <w:r w:rsidRPr="00145B2D">
        <w:rPr>
          <w:szCs w:val="18"/>
          <w:lang w:val="sr-Cyrl-RS" w:eastAsia="sr-Cyrl-CS"/>
        </w:rPr>
        <w:t>Гранични прелази - Поједностављењем и убрзавањем процедура, модернизацијом и квалитетном организацијом технологије рада на границама постићи ће се бржи трансфер на овим важним тачкама контакта са суседним државама.</w:t>
      </w:r>
    </w:p>
    <w:p w14:paraId="0E58134F" w14:textId="77777777" w:rsidR="00B046F5" w:rsidRPr="00145B2D" w:rsidRDefault="00B046F5" w:rsidP="00B046F5">
      <w:pPr>
        <w:jc w:val="both"/>
        <w:rPr>
          <w:szCs w:val="18"/>
          <w:lang w:val="sr-Cyrl-RS" w:eastAsia="sr-Cyrl-CS"/>
        </w:rPr>
      </w:pPr>
    </w:p>
    <w:p w14:paraId="63E97119" w14:textId="77777777" w:rsidR="00B046F5" w:rsidRPr="00145B2D" w:rsidRDefault="00B046F5" w:rsidP="00B046F5">
      <w:pPr>
        <w:jc w:val="both"/>
        <w:rPr>
          <w:szCs w:val="18"/>
          <w:lang w:val="sr-Cyrl-RS" w:eastAsia="sr-Cyrl-CS"/>
        </w:rPr>
      </w:pPr>
      <w:r w:rsidRPr="00145B2D">
        <w:rPr>
          <w:szCs w:val="18"/>
          <w:lang w:val="sr-Cyrl-RS" w:eastAsia="sr-Cyrl-CS"/>
        </w:rPr>
        <w:t xml:space="preserve">Систем ваздушног транспорта - Основна концепција просторног развоја аеродромске инфрастуктуре заснива се на реализацији пројеката који стимулишу развој мреже ради повезивања аеродрома унутар Србије и са окружењем, реконструкцији и рехабилитацији мреже локалног карактера, формирању квалитетних база података и стандардизацији и модернизацији аеродрома и пратећих система. </w:t>
      </w:r>
    </w:p>
    <w:p w14:paraId="0DA4BD27" w14:textId="77777777" w:rsidR="00B046F5" w:rsidRPr="00145B2D" w:rsidRDefault="00B046F5" w:rsidP="00B046F5">
      <w:pPr>
        <w:jc w:val="both"/>
        <w:rPr>
          <w:szCs w:val="18"/>
          <w:lang w:val="sr-Cyrl-RS" w:eastAsia="sr-Cyrl-CS"/>
        </w:rPr>
      </w:pPr>
    </w:p>
    <w:p w14:paraId="03F93852" w14:textId="77777777" w:rsidR="00B046F5" w:rsidRPr="00145B2D" w:rsidRDefault="00B046F5" w:rsidP="00B046F5">
      <w:pPr>
        <w:jc w:val="both"/>
        <w:rPr>
          <w:szCs w:val="18"/>
          <w:lang w:val="sr-Cyrl-RS" w:eastAsia="sr-Cyrl-CS"/>
        </w:rPr>
      </w:pPr>
      <w:r w:rsidRPr="00145B2D">
        <w:rPr>
          <w:szCs w:val="18"/>
          <w:lang w:val="sr-Cyrl-RS" w:eastAsia="sr-Cyrl-CS"/>
        </w:rPr>
        <w:t>Аеродрому у Вршцу неопходна су улагања у полетно-слетну стазу као и у радио-навигациону опрему. Такође планира да мањи аеродроми (Сомбор, Вршац, Нови Сад – Ченеј, се дефинишу као регинонални, док спортске – школске аеродроме (Кикинда, Зрењанин, Сремска Митровица, Панчево, Бела Црква) треба укључити у мрежу регионалне понуде.</w:t>
      </w:r>
    </w:p>
    <w:p w14:paraId="0AF24948" w14:textId="77777777" w:rsidR="00B046F5" w:rsidRPr="00145B2D" w:rsidRDefault="00B046F5" w:rsidP="00B046F5">
      <w:pPr>
        <w:jc w:val="both"/>
        <w:rPr>
          <w:szCs w:val="18"/>
          <w:lang w:val="sr-Cyrl-RS" w:eastAsia="sr-Cyrl-CS"/>
        </w:rPr>
      </w:pPr>
    </w:p>
    <w:p w14:paraId="0BF1F812" w14:textId="77777777" w:rsidR="00B046F5" w:rsidRPr="00145B2D" w:rsidRDefault="00B046F5" w:rsidP="00B046F5">
      <w:pPr>
        <w:jc w:val="both"/>
        <w:rPr>
          <w:szCs w:val="18"/>
          <w:lang w:val="sr-Cyrl-RS" w:eastAsia="sr-Cyrl-CS"/>
        </w:rPr>
      </w:pPr>
      <w:r w:rsidRPr="00145B2D">
        <w:rPr>
          <w:szCs w:val="18"/>
          <w:lang w:val="sr-Cyrl-RS" w:eastAsia="sr-Cyrl-CS"/>
        </w:rPr>
        <w:t>У концепцији развоја речног транспорта посебан значај има развој коридора VII. Сви делови мреже унутрашњих пловних путева у Србији су директно или индиректно ослоњени на Дунав, који као стратешки правац треба да постане стециште највећих транспортних токова Србије.</w:t>
      </w:r>
    </w:p>
    <w:p w14:paraId="46DFE57C" w14:textId="77777777" w:rsidR="00B046F5" w:rsidRPr="00145B2D" w:rsidRDefault="00B046F5" w:rsidP="00B046F5">
      <w:pPr>
        <w:jc w:val="both"/>
        <w:rPr>
          <w:szCs w:val="18"/>
          <w:lang w:val="sr-Cyrl-RS" w:eastAsia="sr-Cyrl-CS"/>
        </w:rPr>
      </w:pPr>
      <w:r w:rsidRPr="00145B2D">
        <w:rPr>
          <w:szCs w:val="18"/>
          <w:lang w:val="sr-Cyrl-RS" w:eastAsia="sr-Cyrl-CS"/>
        </w:rPr>
        <w:lastRenderedPageBreak/>
        <w:t>Концепција развоја интермодалног транспорта директно је повезана са реконструкцијом и изградњом друмско-железничког Коридора X, Београд-Вршац са једне, и изградњом интермодалних терминала и логистичких центара са друге стране. Дуж коридора X и VII, на местима њиховог укрштања, као и у регионима дуж поменутих пруга постоје могућности развоја логистичких центара. Слободне зоне у АП Војводини налазе се у Суботици, Зрењанину, Новом Саду, и као такве представљају генераторе развоја појединих подручја и региона земље, односно подручја националне приведе.</w:t>
      </w:r>
    </w:p>
    <w:p w14:paraId="1673AC2D" w14:textId="77777777" w:rsidR="00B046F5" w:rsidRPr="00145B2D" w:rsidRDefault="00B046F5" w:rsidP="00B046F5">
      <w:pPr>
        <w:jc w:val="both"/>
        <w:rPr>
          <w:szCs w:val="18"/>
          <w:lang w:val="sr-Cyrl-RS" w:eastAsia="sr-Cyrl-CS"/>
        </w:rPr>
      </w:pPr>
    </w:p>
    <w:p w14:paraId="6EA103ED" w14:textId="77777777" w:rsidR="00B046F5" w:rsidRPr="00145B2D" w:rsidRDefault="00B046F5" w:rsidP="00B046F5">
      <w:pPr>
        <w:jc w:val="both"/>
        <w:rPr>
          <w:rFonts w:eastAsia="TimesNewRomanPSMT"/>
          <w:szCs w:val="18"/>
          <w:lang w:val="sr-Cyrl-RS" w:eastAsia="sr-Cyrl-CS"/>
        </w:rPr>
      </w:pPr>
      <w:r w:rsidRPr="00145B2D">
        <w:rPr>
          <w:rFonts w:eastAsia="TimesNewRomanPSMT"/>
          <w:szCs w:val="18"/>
          <w:lang w:val="sr-Cyrl-RS" w:eastAsia="sr-Cyrl-CS"/>
        </w:rPr>
        <w:t>Србија располаже оскудним сопственим водним ресурсима, који су неповољно распоређени просторно и временски. Због тога је неопходан развој сложених интегралних водопривредних система, са пребацивањем воде на све већа растојања, са акумулацијама које морају да обезбеде неопходну просторну и временску прерасподелу вода. За коришћење транзитних вода у Војводини, потребан је развој каналских вишенаменских система све сложенијих конфигурација.</w:t>
      </w:r>
    </w:p>
    <w:p w14:paraId="3220832D" w14:textId="77777777" w:rsidR="00B046F5" w:rsidRPr="00145B2D" w:rsidRDefault="00B046F5" w:rsidP="00B046F5">
      <w:pPr>
        <w:jc w:val="both"/>
        <w:rPr>
          <w:rFonts w:eastAsia="Calibri"/>
          <w:szCs w:val="18"/>
          <w:lang w:val="sr-Cyrl-RS" w:eastAsia="sr-Cyrl-CS"/>
        </w:rPr>
      </w:pPr>
    </w:p>
    <w:p w14:paraId="2455145D" w14:textId="77777777" w:rsidR="00B046F5" w:rsidRPr="00145B2D" w:rsidRDefault="00B046F5" w:rsidP="00B046F5">
      <w:pPr>
        <w:jc w:val="both"/>
        <w:rPr>
          <w:rFonts w:eastAsia="Calibri"/>
          <w:szCs w:val="18"/>
          <w:lang w:val="sr-Cyrl-RS" w:eastAsia="sr-Cyrl-CS"/>
        </w:rPr>
      </w:pPr>
      <w:r w:rsidRPr="00145B2D">
        <w:rPr>
          <w:rFonts w:eastAsia="Calibri"/>
          <w:szCs w:val="18"/>
          <w:lang w:val="sr-Cyrl-RS" w:eastAsia="sr-Cyrl-CS"/>
        </w:rPr>
        <w:t>Предвиђени Регионални системи за водоснабдевање Војводине су следећи:</w:t>
      </w:r>
    </w:p>
    <w:p w14:paraId="6EFB0468" w14:textId="77777777" w:rsidR="00B046F5" w:rsidRPr="00145B2D" w:rsidRDefault="00B046F5" w:rsidP="009874C6">
      <w:pPr>
        <w:pStyle w:val="ListParagraph"/>
        <w:numPr>
          <w:ilvl w:val="0"/>
          <w:numId w:val="59"/>
        </w:numPr>
        <w:ind w:left="284" w:hanging="284"/>
        <w:rPr>
          <w:rFonts w:eastAsia="Calibri"/>
          <w:szCs w:val="18"/>
          <w:lang w:val="sr-Cyrl-RS" w:eastAsia="sr-Cyrl-CS"/>
        </w:rPr>
      </w:pPr>
      <w:r w:rsidRPr="00145B2D">
        <w:rPr>
          <w:rFonts w:eastAsia="Calibri"/>
          <w:szCs w:val="18"/>
          <w:lang w:val="sr-Cyrl-RS" w:eastAsia="sr-Cyrl-CS"/>
        </w:rPr>
        <w:t>Сремски регионални систем (извориште: дрински и савски алувион Јарак-Грабовац; насеља и општине које снабдева: Сремска Митровица, Рума, део Срема из Београдског система. Касније се предвиђа пребацивање воде са десне обале Дунава);</w:t>
      </w:r>
    </w:p>
    <w:p w14:paraId="2EE4F4B5" w14:textId="42334F88" w:rsidR="00B046F5" w:rsidRPr="00145B2D" w:rsidRDefault="00B046F5" w:rsidP="009874C6">
      <w:pPr>
        <w:pStyle w:val="ListParagraph"/>
        <w:numPr>
          <w:ilvl w:val="0"/>
          <w:numId w:val="59"/>
        </w:numPr>
        <w:ind w:left="284" w:hanging="284"/>
        <w:rPr>
          <w:rFonts w:eastAsia="Calibri"/>
          <w:szCs w:val="18"/>
          <w:lang w:val="sr-Cyrl-RS" w:eastAsia="sr-Cyrl-CS"/>
        </w:rPr>
      </w:pPr>
      <w:r w:rsidRPr="00145B2D">
        <w:rPr>
          <w:rFonts w:eastAsia="Calibri"/>
          <w:szCs w:val="18"/>
          <w:lang w:val="sr-Cyrl-RS" w:eastAsia="sr-Cyrl-CS"/>
        </w:rPr>
        <w:t>Новосадски регионални систем (извориште: подземне воде; насеља и општине које снабдева: Нови Сад, Беочин, Бачки Петровац, Ба</w:t>
      </w:r>
      <w:r w:rsidR="00D61B62">
        <w:rPr>
          <w:rFonts w:eastAsia="Calibri"/>
          <w:szCs w:val="18"/>
          <w:lang w:val="sr-Cyrl-RS" w:eastAsia="sr-Cyrl-CS"/>
        </w:rPr>
        <w:t>ч</w:t>
      </w:r>
      <w:r w:rsidRPr="00145B2D">
        <w:rPr>
          <w:rFonts w:eastAsia="Calibri"/>
          <w:szCs w:val="18"/>
          <w:lang w:val="sr-Cyrl-RS" w:eastAsia="sr-Cyrl-CS"/>
        </w:rPr>
        <w:t>ка Паланка, Темерин, Жабаљ, Зрењанин. Постоји потреба каснијег повезивања са Сремским и Бачким системом);</w:t>
      </w:r>
    </w:p>
    <w:p w14:paraId="208C7F06" w14:textId="77777777" w:rsidR="00B046F5" w:rsidRPr="00145B2D" w:rsidRDefault="00B046F5" w:rsidP="009874C6">
      <w:pPr>
        <w:pStyle w:val="ListParagraph"/>
        <w:numPr>
          <w:ilvl w:val="0"/>
          <w:numId w:val="59"/>
        </w:numPr>
        <w:ind w:left="284" w:hanging="284"/>
        <w:rPr>
          <w:rFonts w:eastAsia="Calibri"/>
          <w:szCs w:val="18"/>
          <w:lang w:val="sr-Cyrl-RS" w:eastAsia="sr-Cyrl-CS"/>
        </w:rPr>
      </w:pPr>
      <w:r w:rsidRPr="00145B2D">
        <w:rPr>
          <w:rFonts w:eastAsia="Calibri"/>
          <w:szCs w:val="18"/>
          <w:lang w:val="sr-Cyrl-RS" w:eastAsia="sr-Cyrl-CS"/>
        </w:rPr>
        <w:t>Бачки регионални систем (извориште: алувиони и воде Дунава; насеља и општине које снабдева: Апатин, Сомбор, Оџаци, Бач, Кула, Мали Иђош, Бачка Топола, Врбас, Србобран, Бечеј);</w:t>
      </w:r>
    </w:p>
    <w:p w14:paraId="48F1D6A8" w14:textId="77777777" w:rsidR="00B046F5" w:rsidRPr="00145B2D" w:rsidRDefault="00B046F5" w:rsidP="009874C6">
      <w:pPr>
        <w:pStyle w:val="ListParagraph"/>
        <w:numPr>
          <w:ilvl w:val="0"/>
          <w:numId w:val="59"/>
        </w:numPr>
        <w:ind w:left="284" w:hanging="284"/>
        <w:rPr>
          <w:rFonts w:eastAsia="Calibri"/>
          <w:szCs w:val="18"/>
          <w:lang w:val="sr-Cyrl-RS" w:eastAsia="sr-Cyrl-CS"/>
        </w:rPr>
      </w:pPr>
      <w:r w:rsidRPr="00145B2D">
        <w:rPr>
          <w:rFonts w:eastAsia="Calibri"/>
          <w:szCs w:val="18"/>
          <w:lang w:val="sr-Cyrl-RS" w:eastAsia="sr-Cyrl-CS"/>
        </w:rPr>
        <w:t>Регионални систем горње Тисе (извориште: подземне воде из ОВК; насеља и општине које снабдева: Суботица, Кањижа, Нови Кнежевац, Сента, Чока, Кикинда, Ада, Нова Црња. ОВК само за насеља. Касније прерада речне воде и довожење воде са југа);</w:t>
      </w:r>
    </w:p>
    <w:p w14:paraId="00C4BDD5" w14:textId="77777777" w:rsidR="00B046F5" w:rsidRPr="00145B2D" w:rsidRDefault="00B046F5" w:rsidP="009874C6">
      <w:pPr>
        <w:pStyle w:val="ListParagraph"/>
        <w:numPr>
          <w:ilvl w:val="0"/>
          <w:numId w:val="59"/>
        </w:numPr>
        <w:ind w:left="284" w:hanging="284"/>
        <w:rPr>
          <w:rFonts w:eastAsia="Calibri"/>
          <w:szCs w:val="18"/>
          <w:lang w:val="sr-Cyrl-RS" w:eastAsia="sr-Cyrl-CS"/>
        </w:rPr>
      </w:pPr>
      <w:r w:rsidRPr="00145B2D">
        <w:rPr>
          <w:rFonts w:eastAsia="Calibri"/>
          <w:szCs w:val="18"/>
          <w:lang w:val="sr-Cyrl-RS" w:eastAsia="sr-Cyrl-CS"/>
        </w:rPr>
        <w:t>Јужнобанатски регионални систем (извориште: локална изворишта и алувион Ковин-Дубовац; насеља и општине које снабдева: Панчево, Ковин, Опово, Ковачица, Алибунар, Вршац, Пландиште, Бела Црква. Касније пребацивање воде са десне обале Дунава).</w:t>
      </w:r>
    </w:p>
    <w:p w14:paraId="16B33CD8" w14:textId="77777777" w:rsidR="00B046F5" w:rsidRPr="00145B2D" w:rsidRDefault="00B046F5" w:rsidP="00B046F5">
      <w:pPr>
        <w:jc w:val="both"/>
        <w:rPr>
          <w:rFonts w:eastAsia="Calibri"/>
          <w:szCs w:val="18"/>
          <w:lang w:val="sr-Cyrl-RS" w:eastAsia="sr-Cyrl-CS"/>
        </w:rPr>
      </w:pPr>
    </w:p>
    <w:p w14:paraId="7531E13D" w14:textId="77777777" w:rsidR="00B046F5" w:rsidRPr="00145B2D" w:rsidRDefault="00B046F5" w:rsidP="00B046F5">
      <w:pPr>
        <w:jc w:val="both"/>
        <w:rPr>
          <w:szCs w:val="18"/>
          <w:lang w:val="sr-Cyrl-RS" w:eastAsia="sr-Cyrl-CS"/>
        </w:rPr>
      </w:pPr>
      <w:r w:rsidRPr="00145B2D">
        <w:rPr>
          <w:szCs w:val="18"/>
          <w:lang w:val="sr-Cyrl-RS" w:eastAsia="sr-Cyrl-CS"/>
        </w:rPr>
        <w:t>Концепција просторног развоја преносне и дистрибутивне електроенергетске мреже мора да прати растуће потребе за електричном енергијом у циљу обезбеђења сигурног, поузданог, ефикасног и квалитетног снабдевања електричном енергијом. Основна планска решења:</w:t>
      </w:r>
    </w:p>
    <w:p w14:paraId="159AE466" w14:textId="77777777" w:rsidR="00B046F5" w:rsidRPr="00145B2D" w:rsidRDefault="00B046F5" w:rsidP="0096652A">
      <w:pPr>
        <w:pStyle w:val="ListParagraph"/>
        <w:numPr>
          <w:ilvl w:val="0"/>
          <w:numId w:val="171"/>
        </w:numPr>
        <w:ind w:left="284" w:hanging="284"/>
        <w:rPr>
          <w:szCs w:val="18"/>
          <w:lang w:val="sr-Cyrl-RS"/>
        </w:rPr>
      </w:pPr>
      <w:r w:rsidRPr="00145B2D">
        <w:rPr>
          <w:szCs w:val="18"/>
          <w:lang w:val="sr-Cyrl-RS"/>
        </w:rPr>
        <w:t>400 kV интерконективни вод између Србије и Мађарске;</w:t>
      </w:r>
    </w:p>
    <w:p w14:paraId="7238E941" w14:textId="77777777" w:rsidR="00B046F5" w:rsidRPr="00145B2D" w:rsidRDefault="00B046F5" w:rsidP="0096652A">
      <w:pPr>
        <w:pStyle w:val="ListParagraph"/>
        <w:numPr>
          <w:ilvl w:val="0"/>
          <w:numId w:val="171"/>
        </w:numPr>
        <w:ind w:left="284" w:hanging="284"/>
        <w:rPr>
          <w:szCs w:val="18"/>
          <w:lang w:val="sr-Cyrl-RS"/>
        </w:rPr>
      </w:pPr>
      <w:r w:rsidRPr="00145B2D">
        <w:rPr>
          <w:szCs w:val="18"/>
          <w:lang w:val="sr-Cyrl-RS"/>
        </w:rPr>
        <w:t>далековод 110 kV између Великог Градишта и Беле Цркве (решава сигурно напајање јужнобанатске области и омогућава прикључења будућих ветроелектрана у региону Баната).</w:t>
      </w:r>
    </w:p>
    <w:p w14:paraId="0C595867" w14:textId="77777777" w:rsidR="00B046F5" w:rsidRPr="00145B2D" w:rsidRDefault="00B046F5" w:rsidP="00B046F5">
      <w:pPr>
        <w:jc w:val="both"/>
        <w:rPr>
          <w:szCs w:val="18"/>
          <w:lang w:val="sr-Cyrl-RS" w:eastAsia="sr-Cyrl-CS"/>
        </w:rPr>
      </w:pPr>
    </w:p>
    <w:p w14:paraId="5AA12F93" w14:textId="77777777" w:rsidR="00B046F5" w:rsidRPr="00145B2D" w:rsidRDefault="00B046F5" w:rsidP="00B046F5">
      <w:pPr>
        <w:jc w:val="both"/>
        <w:rPr>
          <w:szCs w:val="18"/>
          <w:lang w:val="sr-Cyrl-RS" w:eastAsia="sr-Cyrl-CS"/>
        </w:rPr>
      </w:pPr>
      <w:r w:rsidRPr="00145B2D">
        <w:rPr>
          <w:szCs w:val="18"/>
          <w:lang w:val="sr-Cyrl-RS" w:eastAsia="sr-Cyrl-CS"/>
        </w:rPr>
        <w:t>Дугорочна стратегија развоја преносног система предвиђа постепену замену мреже 220 kV како буде истицао животни век далековода на овом напонском нивоу. Трасе 220 kV далековода ће се, колико је то могуће, користити за будуће 400 kV и 110 kV далеководе. Мрежа 220 kV ће остати у оном обиму и на оним местима где друго решење није техно-економски оправдано.</w:t>
      </w:r>
    </w:p>
    <w:p w14:paraId="74AAF12B" w14:textId="77777777" w:rsidR="00B046F5" w:rsidRPr="00145B2D" w:rsidRDefault="00B046F5" w:rsidP="00B046F5">
      <w:pPr>
        <w:jc w:val="both"/>
        <w:rPr>
          <w:szCs w:val="18"/>
          <w:lang w:val="sr-Cyrl-RS" w:eastAsia="sr-Cyrl-CS"/>
        </w:rPr>
      </w:pPr>
    </w:p>
    <w:p w14:paraId="5CF2E57F" w14:textId="77777777" w:rsidR="00B046F5" w:rsidRPr="00145B2D" w:rsidRDefault="00B046F5" w:rsidP="00B046F5">
      <w:pPr>
        <w:jc w:val="both"/>
        <w:rPr>
          <w:szCs w:val="18"/>
          <w:lang w:val="sr-Cyrl-RS" w:eastAsia="sr-Cyrl-CS"/>
        </w:rPr>
      </w:pPr>
      <w:r w:rsidRPr="00145B2D">
        <w:rPr>
          <w:szCs w:val="18"/>
          <w:lang w:val="sr-Cyrl-RS" w:eastAsia="sr-Cyrl-CS"/>
        </w:rPr>
        <w:t>У сектору нафтне и гасне привреде - изградња продуктовода, нафтовода и складишних система за складиштење сирове нафте и деривата нафте, као и пумпних станица, изградња нових гасовода, подземних складишта и станица компримованог гаса.</w:t>
      </w:r>
    </w:p>
    <w:p w14:paraId="6D5B221C" w14:textId="77777777" w:rsidR="00B046F5" w:rsidRPr="00145B2D" w:rsidRDefault="00B046F5" w:rsidP="00B046F5">
      <w:pPr>
        <w:jc w:val="both"/>
        <w:rPr>
          <w:szCs w:val="18"/>
          <w:lang w:val="sr-Cyrl-RS" w:eastAsia="sr-Cyrl-CS"/>
        </w:rPr>
      </w:pPr>
    </w:p>
    <w:p w14:paraId="5C38785E" w14:textId="77777777" w:rsidR="00B046F5" w:rsidRPr="00145B2D" w:rsidRDefault="00B046F5" w:rsidP="00B046F5">
      <w:pPr>
        <w:jc w:val="both"/>
        <w:rPr>
          <w:szCs w:val="18"/>
          <w:lang w:val="sr-Cyrl-RS" w:eastAsia="sr-Cyrl-CS"/>
        </w:rPr>
      </w:pPr>
      <w:r w:rsidRPr="00145B2D">
        <w:rPr>
          <w:szCs w:val="18"/>
          <w:lang w:val="sr-Cyrl-RS" w:eastAsia="sr-Cyrl-CS"/>
        </w:rPr>
        <w:t>Концепција просторног развоја ОИЕ се заснива на:</w:t>
      </w:r>
    </w:p>
    <w:p w14:paraId="7D6E9313" w14:textId="77777777" w:rsidR="00B046F5" w:rsidRPr="00145B2D" w:rsidRDefault="00B046F5" w:rsidP="0096652A">
      <w:pPr>
        <w:pStyle w:val="ListParagraph"/>
        <w:numPr>
          <w:ilvl w:val="0"/>
          <w:numId w:val="172"/>
        </w:numPr>
        <w:ind w:left="284" w:hanging="284"/>
        <w:rPr>
          <w:szCs w:val="18"/>
          <w:lang w:val="sr-Cyrl-RS"/>
        </w:rPr>
      </w:pPr>
      <w:r w:rsidRPr="00145B2D">
        <w:rPr>
          <w:szCs w:val="18"/>
          <w:lang w:val="sr-Cyrl-RS"/>
        </w:rPr>
        <w:t>поштовању принципа (критеријума) одрживости приликом коришћења ОИЕ;</w:t>
      </w:r>
    </w:p>
    <w:p w14:paraId="160D3372" w14:textId="77777777" w:rsidR="00B046F5" w:rsidRPr="00145B2D" w:rsidRDefault="00B046F5" w:rsidP="0096652A">
      <w:pPr>
        <w:pStyle w:val="ListParagraph"/>
        <w:numPr>
          <w:ilvl w:val="0"/>
          <w:numId w:val="172"/>
        </w:numPr>
        <w:ind w:left="284" w:hanging="284"/>
        <w:rPr>
          <w:szCs w:val="18"/>
          <w:lang w:val="sr-Cyrl-RS"/>
        </w:rPr>
      </w:pPr>
      <w:r w:rsidRPr="00145B2D">
        <w:rPr>
          <w:szCs w:val="18"/>
          <w:lang w:val="sr-Cyrl-RS"/>
        </w:rPr>
        <w:t>подршци истраживању и развоју науке и технологија ОИЕ;</w:t>
      </w:r>
    </w:p>
    <w:p w14:paraId="137B5357" w14:textId="77777777" w:rsidR="00B046F5" w:rsidRPr="00145B2D" w:rsidRDefault="00B046F5" w:rsidP="0096652A">
      <w:pPr>
        <w:pStyle w:val="ListParagraph"/>
        <w:numPr>
          <w:ilvl w:val="0"/>
          <w:numId w:val="172"/>
        </w:numPr>
        <w:ind w:left="284" w:hanging="284"/>
        <w:rPr>
          <w:szCs w:val="18"/>
          <w:lang w:val="sr-Cyrl-RS"/>
        </w:rPr>
      </w:pPr>
      <w:r w:rsidRPr="00145B2D">
        <w:rPr>
          <w:szCs w:val="18"/>
          <w:lang w:val="sr-Cyrl-RS"/>
        </w:rPr>
        <w:t>успостављању адекватне просторне дисперзије и управљање системима за производњу и коришћење ОИЕ на нивоу региона и/или области.</w:t>
      </w:r>
    </w:p>
    <w:p w14:paraId="7D38E98C" w14:textId="77777777" w:rsidR="00B046F5" w:rsidRPr="00145B2D" w:rsidRDefault="00B046F5" w:rsidP="00B046F5">
      <w:pPr>
        <w:jc w:val="both"/>
        <w:rPr>
          <w:szCs w:val="18"/>
          <w:lang w:val="sr-Cyrl-RS" w:eastAsia="sr-Cyrl-CS"/>
        </w:rPr>
      </w:pPr>
    </w:p>
    <w:p w14:paraId="0B64A1DD" w14:textId="77777777" w:rsidR="00B046F5" w:rsidRPr="00145B2D" w:rsidRDefault="00B046F5" w:rsidP="00B046F5">
      <w:pPr>
        <w:jc w:val="both"/>
        <w:rPr>
          <w:szCs w:val="18"/>
          <w:lang w:val="sr-Cyrl-RS" w:eastAsia="sr-Cyrl-CS"/>
        </w:rPr>
      </w:pPr>
      <w:r w:rsidRPr="00145B2D">
        <w:rPr>
          <w:szCs w:val="18"/>
          <w:lang w:val="sr-Cyrl-RS" w:eastAsia="sr-Cyrl-CS"/>
        </w:rPr>
        <w:t>Основни елементи концепције развоја телекомуникационе инфраструктуре су:</w:t>
      </w:r>
    </w:p>
    <w:p w14:paraId="2EA25475" w14:textId="77777777" w:rsidR="00B046F5" w:rsidRPr="00145B2D" w:rsidRDefault="00B046F5" w:rsidP="009874C6">
      <w:pPr>
        <w:pStyle w:val="ListParagraph"/>
        <w:numPr>
          <w:ilvl w:val="0"/>
          <w:numId w:val="59"/>
        </w:numPr>
        <w:ind w:left="284" w:hanging="284"/>
        <w:rPr>
          <w:szCs w:val="18"/>
          <w:lang w:val="sr-Cyrl-RS" w:eastAsia="sr-Cyrl-CS"/>
        </w:rPr>
      </w:pPr>
      <w:r w:rsidRPr="00145B2D">
        <w:rPr>
          <w:szCs w:val="18"/>
          <w:lang w:val="sr-Cyrl-RS" w:eastAsia="sr-Cyrl-CS"/>
        </w:rPr>
        <w:t>потпуна замена аналогне комутације као и дигиталне из старије генерације;</w:t>
      </w:r>
    </w:p>
    <w:p w14:paraId="248ED6AF" w14:textId="64585A58" w:rsidR="00B046F5" w:rsidRPr="00145B2D" w:rsidRDefault="00B046F5" w:rsidP="009874C6">
      <w:pPr>
        <w:pStyle w:val="ListParagraph"/>
        <w:numPr>
          <w:ilvl w:val="0"/>
          <w:numId w:val="59"/>
        </w:numPr>
        <w:ind w:left="284" w:hanging="284"/>
        <w:rPr>
          <w:szCs w:val="18"/>
          <w:lang w:val="sr-Cyrl-RS" w:eastAsia="sr-Cyrl-CS"/>
        </w:rPr>
      </w:pPr>
      <w:r w:rsidRPr="00145B2D">
        <w:rPr>
          <w:szCs w:val="18"/>
          <w:lang w:val="sr-Cyrl-RS" w:eastAsia="sr-Cyrl-CS"/>
        </w:rPr>
        <w:t>доградња постојеће мреже магистралних оптичких каблова, а по потреби реконструкција постојећих релација;</w:t>
      </w:r>
    </w:p>
    <w:p w14:paraId="16CECAAC" w14:textId="77777777" w:rsidR="00B046F5" w:rsidRPr="00145B2D" w:rsidRDefault="00B046F5" w:rsidP="009874C6">
      <w:pPr>
        <w:pStyle w:val="ListParagraph"/>
        <w:numPr>
          <w:ilvl w:val="0"/>
          <w:numId w:val="59"/>
        </w:numPr>
        <w:ind w:left="284" w:hanging="284"/>
        <w:rPr>
          <w:szCs w:val="18"/>
          <w:lang w:val="sr-Cyrl-RS" w:eastAsia="sr-Cyrl-CS"/>
        </w:rPr>
      </w:pPr>
      <w:r w:rsidRPr="00145B2D">
        <w:rPr>
          <w:szCs w:val="18"/>
          <w:lang w:val="sr-Cyrl-RS" w:eastAsia="sr-Cyrl-CS"/>
        </w:rPr>
        <w:t>комутационе системе мреже поступно трансформисати од комутације говорних кола на комутацију пакета;</w:t>
      </w:r>
    </w:p>
    <w:p w14:paraId="1641ECD2" w14:textId="77777777" w:rsidR="00B046F5" w:rsidRPr="00145B2D" w:rsidRDefault="00B046F5" w:rsidP="009874C6">
      <w:pPr>
        <w:pStyle w:val="ListParagraph"/>
        <w:numPr>
          <w:ilvl w:val="0"/>
          <w:numId w:val="59"/>
        </w:numPr>
        <w:ind w:left="284" w:hanging="284"/>
        <w:rPr>
          <w:szCs w:val="18"/>
          <w:lang w:val="sr-Cyrl-RS" w:eastAsia="sr-Cyrl-CS"/>
        </w:rPr>
      </w:pPr>
      <w:r w:rsidRPr="00145B2D">
        <w:rPr>
          <w:szCs w:val="18"/>
          <w:lang w:val="sr-Cyrl-RS" w:eastAsia="sr-Cyrl-CS"/>
        </w:rPr>
        <w:t>изградња приступне мреже у ретко насељеним подручјима;</w:t>
      </w:r>
    </w:p>
    <w:p w14:paraId="7A2700F0" w14:textId="77777777" w:rsidR="00B046F5" w:rsidRPr="00145B2D" w:rsidRDefault="00B046F5" w:rsidP="009874C6">
      <w:pPr>
        <w:pStyle w:val="ListParagraph"/>
        <w:numPr>
          <w:ilvl w:val="0"/>
          <w:numId w:val="59"/>
        </w:numPr>
        <w:ind w:left="284" w:hanging="284"/>
        <w:rPr>
          <w:szCs w:val="18"/>
          <w:lang w:val="sr-Cyrl-RS" w:eastAsia="sr-Cyrl-CS"/>
        </w:rPr>
      </w:pPr>
      <w:r w:rsidRPr="00145B2D">
        <w:rPr>
          <w:szCs w:val="18"/>
          <w:lang w:val="sr-Cyrl-RS" w:eastAsia="sr-Cyrl-CS"/>
        </w:rPr>
        <w:t>транспорт у нижим равнима мреже засниван искључиво на оптичким кабловима;</w:t>
      </w:r>
    </w:p>
    <w:p w14:paraId="455BF06C" w14:textId="77777777" w:rsidR="00B046F5" w:rsidRPr="00145B2D" w:rsidRDefault="00B046F5" w:rsidP="009874C6">
      <w:pPr>
        <w:pStyle w:val="ListParagraph"/>
        <w:numPr>
          <w:ilvl w:val="0"/>
          <w:numId w:val="59"/>
        </w:numPr>
        <w:ind w:left="284" w:hanging="284"/>
        <w:rPr>
          <w:szCs w:val="18"/>
          <w:lang w:val="sr-Cyrl-RS" w:eastAsia="sr-Cyrl-CS"/>
        </w:rPr>
      </w:pPr>
      <w:r w:rsidRPr="00145B2D">
        <w:rPr>
          <w:szCs w:val="18"/>
          <w:lang w:val="sr-Cyrl-RS" w:eastAsia="sr-Cyrl-CS"/>
        </w:rPr>
        <w:t>реконструисање постојеће приступне мреже код којих би се употреба бакарних каблова максимално скратила, а значајно повећао удео оптичких каблова и могућност бежичног приступа;</w:t>
      </w:r>
    </w:p>
    <w:p w14:paraId="73233506" w14:textId="77777777" w:rsidR="00B046F5" w:rsidRPr="00145B2D" w:rsidRDefault="00B046F5" w:rsidP="009874C6">
      <w:pPr>
        <w:pStyle w:val="ListParagraph"/>
        <w:numPr>
          <w:ilvl w:val="0"/>
          <w:numId w:val="59"/>
        </w:numPr>
        <w:ind w:left="284" w:hanging="284"/>
        <w:rPr>
          <w:szCs w:val="18"/>
          <w:lang w:val="sr-Cyrl-RS" w:eastAsia="sr-Cyrl-CS"/>
        </w:rPr>
      </w:pPr>
      <w:r w:rsidRPr="00145B2D">
        <w:rPr>
          <w:szCs w:val="18"/>
          <w:lang w:val="sr-Cyrl-RS" w:eastAsia="sr-Cyrl-CS"/>
        </w:rPr>
        <w:t>мреже кабловских дистрибутивних система (КДС) градити искључиво према техничким стандардима издатим од стране РАТЕЛ-а уз максималну примену оптичких каблова;</w:t>
      </w:r>
    </w:p>
    <w:p w14:paraId="28B6268F" w14:textId="7653FBC3" w:rsidR="00B046F5" w:rsidRPr="00145B2D" w:rsidRDefault="00B046F5" w:rsidP="009874C6">
      <w:pPr>
        <w:pStyle w:val="ListParagraph"/>
        <w:numPr>
          <w:ilvl w:val="0"/>
          <w:numId w:val="59"/>
        </w:numPr>
        <w:ind w:left="284" w:hanging="284"/>
        <w:rPr>
          <w:szCs w:val="18"/>
          <w:lang w:val="sr-Cyrl-RS" w:eastAsia="sr-Cyrl-CS"/>
        </w:rPr>
      </w:pPr>
      <w:r w:rsidRPr="00145B2D">
        <w:rPr>
          <w:szCs w:val="18"/>
          <w:lang w:val="sr-Cyrl-RS" w:eastAsia="sr-Cyrl-CS"/>
        </w:rPr>
        <w:lastRenderedPageBreak/>
        <w:t>стална модернизација јавне мобилне телекомуникационе мреже и увођење нових услуга у складу са светским стандардима;</w:t>
      </w:r>
    </w:p>
    <w:p w14:paraId="6EF20DB2" w14:textId="77777777" w:rsidR="00B046F5" w:rsidRPr="00145B2D" w:rsidRDefault="00B046F5" w:rsidP="009874C6">
      <w:pPr>
        <w:pStyle w:val="ListParagraph"/>
        <w:numPr>
          <w:ilvl w:val="0"/>
          <w:numId w:val="59"/>
        </w:numPr>
        <w:ind w:left="284" w:hanging="284"/>
        <w:rPr>
          <w:szCs w:val="18"/>
          <w:lang w:val="sr-Cyrl-RS" w:eastAsia="sr-Cyrl-CS"/>
        </w:rPr>
      </w:pPr>
      <w:r w:rsidRPr="00145B2D">
        <w:rPr>
          <w:szCs w:val="18"/>
          <w:lang w:val="sr-Cyrl-RS" w:eastAsia="sr-Cyrl-CS"/>
        </w:rPr>
        <w:t>обезбеђење услуге преносивости броја за мобилне и фиксне мреже;</w:t>
      </w:r>
    </w:p>
    <w:p w14:paraId="57044605" w14:textId="77777777" w:rsidR="00B046F5" w:rsidRPr="00145B2D" w:rsidRDefault="00B046F5" w:rsidP="009874C6">
      <w:pPr>
        <w:pStyle w:val="ListParagraph"/>
        <w:numPr>
          <w:ilvl w:val="0"/>
          <w:numId w:val="59"/>
        </w:numPr>
        <w:ind w:left="284" w:hanging="284"/>
        <w:rPr>
          <w:szCs w:val="18"/>
          <w:lang w:val="sr-Cyrl-RS" w:eastAsia="sr-Cyrl-CS"/>
        </w:rPr>
      </w:pPr>
      <w:r w:rsidRPr="00145B2D">
        <w:rPr>
          <w:szCs w:val="18"/>
          <w:lang w:val="sr-Cyrl-RS" w:eastAsia="sr-Cyrl-CS"/>
        </w:rPr>
        <w:t>потпуна покривеност територије сигналом;</w:t>
      </w:r>
    </w:p>
    <w:p w14:paraId="59FF1E48" w14:textId="77777777" w:rsidR="00B046F5" w:rsidRPr="00145B2D" w:rsidRDefault="00B046F5" w:rsidP="009874C6">
      <w:pPr>
        <w:pStyle w:val="ListParagraph"/>
        <w:numPr>
          <w:ilvl w:val="0"/>
          <w:numId w:val="59"/>
        </w:numPr>
        <w:ind w:left="284" w:hanging="284"/>
        <w:rPr>
          <w:szCs w:val="18"/>
          <w:lang w:val="sr-Cyrl-RS" w:eastAsia="sr-Cyrl-CS"/>
        </w:rPr>
      </w:pPr>
      <w:r w:rsidRPr="00145B2D">
        <w:rPr>
          <w:szCs w:val="18"/>
          <w:lang w:val="sr-Cyrl-RS" w:eastAsia="sr-Cyrl-CS"/>
        </w:rPr>
        <w:t>доградња постојеће мреже да би се постигла потпуна покривеност територије и омогућило увођење свих нових услуга.</w:t>
      </w:r>
    </w:p>
    <w:p w14:paraId="2B39A2A6" w14:textId="77777777" w:rsidR="00B046F5" w:rsidRPr="00145B2D" w:rsidRDefault="00B046F5" w:rsidP="00B046F5">
      <w:pPr>
        <w:jc w:val="both"/>
        <w:rPr>
          <w:szCs w:val="18"/>
          <w:lang w:val="sr-Cyrl-RS" w:eastAsia="sr-Cyrl-CS"/>
        </w:rPr>
      </w:pPr>
    </w:p>
    <w:p w14:paraId="5D2182C2" w14:textId="77777777" w:rsidR="00B046F5" w:rsidRPr="00145B2D" w:rsidRDefault="00B046F5" w:rsidP="00B046F5">
      <w:pPr>
        <w:rPr>
          <w:szCs w:val="18"/>
          <w:lang w:val="sr-Cyrl-RS" w:eastAsia="sr-Cyrl-CS"/>
        </w:rPr>
      </w:pPr>
      <w:r w:rsidRPr="00D46DEB">
        <w:rPr>
          <w:szCs w:val="18"/>
          <w:lang w:val="sr-Cyrl-RS" w:eastAsia="sr-Cyrl-CS"/>
        </w:rPr>
        <w:t>Концепција заштите и унапређења животне средине заснива се на:</w:t>
      </w:r>
    </w:p>
    <w:p w14:paraId="69A23F1D" w14:textId="77777777" w:rsidR="00B046F5" w:rsidRPr="00EA2700" w:rsidRDefault="00B046F5" w:rsidP="009874C6">
      <w:pPr>
        <w:pStyle w:val="ListParagraph"/>
        <w:numPr>
          <w:ilvl w:val="0"/>
          <w:numId w:val="84"/>
        </w:numPr>
        <w:ind w:left="284" w:hanging="284"/>
        <w:rPr>
          <w:spacing w:val="-4"/>
          <w:szCs w:val="18"/>
          <w:lang w:val="sr-Cyrl-RS" w:eastAsia="sr-Cyrl-CS"/>
        </w:rPr>
      </w:pPr>
      <w:r w:rsidRPr="00EA2700">
        <w:rPr>
          <w:spacing w:val="-4"/>
          <w:szCs w:val="18"/>
          <w:lang w:val="sr-Cyrl-RS" w:eastAsia="sr-Cyrl-CS"/>
        </w:rPr>
        <w:t>очувању природних вредности, што подразумева квалитетну животну средину (чист ваздух, квалитетна вода за пиће, очувано пољопривредно земљиште, постојаност екосистема и биодиверзитета);</w:t>
      </w:r>
    </w:p>
    <w:p w14:paraId="105C384B" w14:textId="39AC0084" w:rsidR="00B046F5" w:rsidRPr="00EA2700" w:rsidRDefault="00B046F5" w:rsidP="009874C6">
      <w:pPr>
        <w:pStyle w:val="ListParagraph"/>
        <w:numPr>
          <w:ilvl w:val="0"/>
          <w:numId w:val="84"/>
        </w:numPr>
        <w:ind w:left="284" w:hanging="284"/>
        <w:rPr>
          <w:spacing w:val="-4"/>
          <w:szCs w:val="18"/>
          <w:lang w:val="sr-Cyrl-RS" w:eastAsia="sr-Cyrl-CS"/>
        </w:rPr>
      </w:pPr>
      <w:r w:rsidRPr="00EA2700">
        <w:rPr>
          <w:spacing w:val="-4"/>
          <w:szCs w:val="18"/>
          <w:lang w:val="sr-Cyrl-RS" w:eastAsia="sr-Cyrl-CS"/>
        </w:rPr>
        <w:t xml:space="preserve">планирању на основама одрживог развоја односно рационалног коришћења природних ресурса - земљишта, воде, сировина и других природних ресурса, уважавајући </w:t>
      </w:r>
      <w:r w:rsidR="004E2046">
        <w:rPr>
          <w:spacing w:val="-4"/>
          <w:szCs w:val="18"/>
          <w:lang w:val="sr-Cyrl-RS" w:eastAsia="sr-Cyrl-CS"/>
        </w:rPr>
        <w:t>„</w:t>
      </w:r>
      <w:r w:rsidRPr="00EA2700">
        <w:rPr>
          <w:spacing w:val="-4"/>
          <w:szCs w:val="18"/>
          <w:lang w:val="sr-Cyrl-RS" w:eastAsia="sr-Cyrl-CS"/>
        </w:rPr>
        <w:t>еколошки</w:t>
      </w:r>
      <w:r w:rsidR="004E2046">
        <w:rPr>
          <w:spacing w:val="-4"/>
          <w:szCs w:val="18"/>
          <w:lang w:val="sr-Cyrl-RS" w:eastAsia="sr-Cyrl-CS"/>
        </w:rPr>
        <w:t>“</w:t>
      </w:r>
      <w:r w:rsidRPr="00EA2700">
        <w:rPr>
          <w:spacing w:val="-4"/>
          <w:szCs w:val="18"/>
          <w:lang w:val="sr-Cyrl-RS" w:eastAsia="sr-Cyrl-CS"/>
        </w:rPr>
        <w:t xml:space="preserve"> капацитет простора, уз повећано коришћење природног гаса и обновљивих извора енергије;</w:t>
      </w:r>
    </w:p>
    <w:p w14:paraId="3CE85948" w14:textId="77777777" w:rsidR="00B046F5" w:rsidRPr="00EA2700" w:rsidRDefault="00B046F5" w:rsidP="009874C6">
      <w:pPr>
        <w:pStyle w:val="ListParagraph"/>
        <w:numPr>
          <w:ilvl w:val="0"/>
          <w:numId w:val="84"/>
        </w:numPr>
        <w:ind w:left="284" w:hanging="284"/>
        <w:rPr>
          <w:spacing w:val="-4"/>
          <w:szCs w:val="18"/>
          <w:lang w:val="sr-Cyrl-RS" w:eastAsia="sr-Cyrl-CS"/>
        </w:rPr>
      </w:pPr>
      <w:r w:rsidRPr="00EA2700">
        <w:rPr>
          <w:spacing w:val="-4"/>
          <w:szCs w:val="18"/>
          <w:lang w:val="sr-Cyrl-RS" w:eastAsia="sr-Cyrl-CS"/>
        </w:rPr>
        <w:t>процени утицаја планова, програма, објеката и активности на животну средину, као основу за планирање мера заштите. Интегрисање заштите животне средине у секторе планирања, пројектовања и изградње, кроз инструменте процене утицаја (СПУ за планове и програме, ПУ за пројекте);</w:t>
      </w:r>
    </w:p>
    <w:p w14:paraId="38B5F64C" w14:textId="77777777" w:rsidR="00B046F5" w:rsidRPr="00EA2700" w:rsidRDefault="00B046F5" w:rsidP="009874C6">
      <w:pPr>
        <w:pStyle w:val="ListParagraph"/>
        <w:numPr>
          <w:ilvl w:val="0"/>
          <w:numId w:val="84"/>
        </w:numPr>
        <w:ind w:left="284" w:hanging="284"/>
        <w:rPr>
          <w:spacing w:val="-4"/>
          <w:szCs w:val="18"/>
          <w:lang w:val="sr-Cyrl-RS" w:eastAsia="sr-Cyrl-CS"/>
        </w:rPr>
      </w:pPr>
      <w:r w:rsidRPr="00EA2700">
        <w:rPr>
          <w:spacing w:val="-4"/>
          <w:szCs w:val="18"/>
          <w:lang w:val="sr-Cyrl-RS" w:eastAsia="sr-Cyrl-CS"/>
        </w:rPr>
        <w:t>формирању заштитних зона и заштитних растојања око објеката са повећаним загађивањем и ризиком за животну средину и здравље људи.</w:t>
      </w:r>
    </w:p>
    <w:p w14:paraId="37B6A4F7" w14:textId="77777777" w:rsidR="00B046F5" w:rsidRPr="00145B2D" w:rsidRDefault="00B046F5" w:rsidP="00B046F5">
      <w:pPr>
        <w:jc w:val="both"/>
        <w:rPr>
          <w:szCs w:val="18"/>
          <w:lang w:val="sr-Cyrl-RS" w:eastAsia="sr-Cyrl-CS"/>
        </w:rPr>
      </w:pPr>
    </w:p>
    <w:p w14:paraId="2387BA36" w14:textId="77777777" w:rsidR="00632ABB" w:rsidRPr="00EA2700" w:rsidRDefault="00B046F5" w:rsidP="00B046F5">
      <w:pPr>
        <w:jc w:val="both"/>
        <w:rPr>
          <w:rFonts w:eastAsia="Calibri"/>
          <w:spacing w:val="-4"/>
          <w:szCs w:val="18"/>
          <w:lang w:val="sr-Cyrl-RS" w:eastAsia="sr-Cyrl-CS"/>
        </w:rPr>
      </w:pPr>
      <w:r w:rsidRPr="00EA2700">
        <w:rPr>
          <w:rFonts w:eastAsia="Calibri"/>
          <w:spacing w:val="-4"/>
          <w:szCs w:val="18"/>
          <w:lang w:val="sr-Cyrl-RS" w:eastAsia="sr-Cyrl-CS"/>
        </w:rPr>
        <w:t xml:space="preserve">У области управљања отпадом дефинисана је неопходност удруживања општина ради заједничког управљања отпадом чиме ће се успоставити систем регионалних центара за управљање отпадом. </w:t>
      </w:r>
    </w:p>
    <w:p w14:paraId="74E36C06" w14:textId="28FF6077" w:rsidR="00B046F5" w:rsidRPr="00145B2D" w:rsidRDefault="00B046F5" w:rsidP="00B046F5">
      <w:pPr>
        <w:jc w:val="both"/>
        <w:rPr>
          <w:rFonts w:eastAsia="Calibri"/>
          <w:szCs w:val="18"/>
          <w:lang w:val="sr-Cyrl-RS" w:eastAsia="sr-Cyrl-CS"/>
        </w:rPr>
      </w:pPr>
      <w:r w:rsidRPr="00145B2D">
        <w:rPr>
          <w:rFonts w:eastAsia="Calibri"/>
          <w:szCs w:val="18"/>
          <w:lang w:val="sr-Cyrl-RS" w:eastAsia="sr-Cyrl-CS"/>
        </w:rPr>
        <w:t xml:space="preserve">Регионални принцип обухвата сакупљање отпада, изградњу регионалих депонија за најмање 20 година, сепарацију рециклабилног отпада, изградњу трансфер станица као и изградњу постројења за компостирање. Истовремено, неоходно је радити на санацији постојећих званичних одлагалишта отпада које представљају ризик по животну средину, и израдити регионалне и локалне планове управљања отпадом у којима ће </w:t>
      </w:r>
      <w:r w:rsidRPr="00145B2D" w:rsidDel="005D73E2">
        <w:rPr>
          <w:rFonts w:eastAsia="Calibri"/>
          <w:szCs w:val="18"/>
          <w:lang w:val="sr-Cyrl-RS" w:eastAsia="sr-Cyrl-CS"/>
        </w:rPr>
        <w:t>бити</w:t>
      </w:r>
      <w:r w:rsidRPr="00145B2D">
        <w:rPr>
          <w:rFonts w:eastAsia="Calibri"/>
          <w:szCs w:val="18"/>
          <w:lang w:val="sr-Cyrl-RS" w:eastAsia="sr-Cyrl-CS"/>
        </w:rPr>
        <w:t xml:space="preserve"> дефинисано управљање отпадом у складу са Националном стратегијом управљања отпадом.</w:t>
      </w:r>
    </w:p>
    <w:p w14:paraId="53B40948" w14:textId="77777777" w:rsidR="00B046F5" w:rsidRPr="00145B2D" w:rsidRDefault="00B046F5" w:rsidP="00B046F5">
      <w:pPr>
        <w:jc w:val="both"/>
        <w:rPr>
          <w:szCs w:val="18"/>
          <w:lang w:val="sr-Cyrl-RS" w:eastAsia="sr-Cyrl-CS"/>
        </w:rPr>
      </w:pPr>
    </w:p>
    <w:p w14:paraId="3CD4E699" w14:textId="77777777" w:rsidR="00B046F5" w:rsidRPr="00145B2D" w:rsidRDefault="00B046F5" w:rsidP="00B046F5">
      <w:pPr>
        <w:jc w:val="both"/>
        <w:rPr>
          <w:szCs w:val="18"/>
          <w:lang w:val="sr-Cyrl-RS" w:eastAsia="sr-Cyrl-CS"/>
        </w:rPr>
      </w:pPr>
      <w:r w:rsidRPr="00145B2D">
        <w:rPr>
          <w:szCs w:val="18"/>
          <w:lang w:val="sr-Cyrl-RS" w:eastAsia="sr-Cyrl-CS"/>
        </w:rPr>
        <w:t>Концепција заштите, уређења и развоја предела Србије подразумева различите приступе обезбеђивања квалитета предела, који се утврђују Студијом о пределима Србије, а у односу на циљеве просторног развоја појединих делова Србије, и то:</w:t>
      </w:r>
    </w:p>
    <w:p w14:paraId="4E9F5472" w14:textId="77777777" w:rsidR="00B046F5" w:rsidRPr="00145B2D" w:rsidRDefault="00B046F5" w:rsidP="009874C6">
      <w:pPr>
        <w:pStyle w:val="ListParagraph"/>
        <w:numPr>
          <w:ilvl w:val="0"/>
          <w:numId w:val="84"/>
        </w:numPr>
        <w:ind w:left="284" w:hanging="284"/>
        <w:rPr>
          <w:szCs w:val="18"/>
          <w:lang w:val="sr-Cyrl-RS" w:eastAsia="sr-Cyrl-CS"/>
        </w:rPr>
      </w:pPr>
      <w:r w:rsidRPr="00145B2D">
        <w:rPr>
          <w:szCs w:val="18"/>
          <w:lang w:val="sr-Cyrl-RS" w:eastAsia="sr-Cyrl-CS"/>
        </w:rPr>
        <w:t>развој усклађен са специфичним развојним и регионалним карактером предела и физичком структуром насеља на целој територији;</w:t>
      </w:r>
    </w:p>
    <w:p w14:paraId="51778396" w14:textId="77777777" w:rsidR="00B046F5" w:rsidRPr="00145B2D" w:rsidRDefault="00B046F5" w:rsidP="009874C6">
      <w:pPr>
        <w:pStyle w:val="ListParagraph"/>
        <w:numPr>
          <w:ilvl w:val="0"/>
          <w:numId w:val="84"/>
        </w:numPr>
        <w:ind w:left="284" w:hanging="284"/>
        <w:rPr>
          <w:szCs w:val="18"/>
          <w:lang w:val="sr-Cyrl-RS" w:eastAsia="sr-Cyrl-CS"/>
        </w:rPr>
      </w:pPr>
      <w:r w:rsidRPr="00145B2D">
        <w:rPr>
          <w:szCs w:val="18"/>
          <w:lang w:val="sr-Cyrl-RS" w:eastAsia="sr-Cyrl-CS"/>
        </w:rPr>
        <w:t>промоција, заштита и одрживо коришћење проглашеног природног и културног наслеђа (предела и природних и културних вредности у насељима) и њихово повезивање у простору (локалне, регионалне, државне eколошке и културне мреже);</w:t>
      </w:r>
    </w:p>
    <w:p w14:paraId="70FFFA17" w14:textId="77777777" w:rsidR="00B046F5" w:rsidRPr="00145B2D" w:rsidRDefault="00B046F5" w:rsidP="009874C6">
      <w:pPr>
        <w:pStyle w:val="ListParagraph"/>
        <w:numPr>
          <w:ilvl w:val="0"/>
          <w:numId w:val="84"/>
        </w:numPr>
        <w:ind w:left="284" w:hanging="284"/>
        <w:rPr>
          <w:szCs w:val="18"/>
          <w:lang w:val="sr-Cyrl-RS" w:eastAsia="sr-Cyrl-CS"/>
        </w:rPr>
      </w:pPr>
      <w:r w:rsidRPr="00145B2D">
        <w:rPr>
          <w:szCs w:val="18"/>
          <w:lang w:val="sr-Cyrl-RS" w:eastAsia="sr-Cyrl-CS"/>
        </w:rPr>
        <w:t>јачање и промовисање постојећих и креирање нових вредности у просторима у којима је вредност предела и амбијената насеља од посебног значаја за развој (туристичка, културна подручја) који представљају део интернационалних мрежа и пограничних области;</w:t>
      </w:r>
    </w:p>
    <w:p w14:paraId="272A3413" w14:textId="77777777" w:rsidR="00B046F5" w:rsidRPr="00145B2D" w:rsidRDefault="00B046F5" w:rsidP="009874C6">
      <w:pPr>
        <w:pStyle w:val="ListParagraph"/>
        <w:numPr>
          <w:ilvl w:val="0"/>
          <w:numId w:val="84"/>
        </w:numPr>
        <w:ind w:left="284" w:hanging="284"/>
        <w:rPr>
          <w:szCs w:val="18"/>
          <w:lang w:val="sr-Cyrl-RS" w:eastAsia="sr-Cyrl-CS"/>
        </w:rPr>
      </w:pPr>
      <w:r w:rsidRPr="00145B2D">
        <w:rPr>
          <w:szCs w:val="18"/>
          <w:lang w:val="sr-Cyrl-RS" w:eastAsia="sr-Cyrl-CS"/>
        </w:rPr>
        <w:t>санација и креирање нових вредности у просторима у којима је вредност предела у потпуности деградирана, па је могућа рестаурација или креирање нових вредности.</w:t>
      </w:r>
    </w:p>
    <w:p w14:paraId="191C9026" w14:textId="77777777" w:rsidR="00B046F5" w:rsidRPr="00145B2D" w:rsidRDefault="00B046F5" w:rsidP="00B046F5">
      <w:pPr>
        <w:jc w:val="both"/>
        <w:rPr>
          <w:szCs w:val="18"/>
          <w:lang w:val="sr-Cyrl-RS" w:eastAsia="sr-Cyrl-CS"/>
        </w:rPr>
      </w:pPr>
    </w:p>
    <w:p w14:paraId="77D2D413" w14:textId="77777777" w:rsidR="00B046F5" w:rsidRPr="00145B2D" w:rsidRDefault="00B046F5" w:rsidP="00B046F5">
      <w:pPr>
        <w:jc w:val="both"/>
        <w:rPr>
          <w:szCs w:val="18"/>
          <w:lang w:val="sr-Cyrl-RS" w:eastAsia="sr-Cyrl-CS"/>
        </w:rPr>
      </w:pPr>
      <w:r w:rsidRPr="00145B2D">
        <w:rPr>
          <w:szCs w:val="18"/>
          <w:lang w:val="sr-Cyrl-RS" w:eastAsia="sr-Cyrl-CS"/>
        </w:rPr>
        <w:t xml:space="preserve">Концепција заштите, уређења и коришћења природног наслеђа заснива се на повећању укупне површине под заштитом у планском периоду (односно до 2020. године) до 12% територије Србије, успостављању националне еколошке мреже и идентификацији подручја за европску еколошку мрежу NATURA 2000, као и на изградњи ефикасног система управљања подручјима која су обухваћена наведеним мрежама. Прелиминарно се процењује да ће површина еколошких мрежа обухватити око 20% територије Србије, што ће се ближе утврдити националном стратегијом заштите природе и природних вредности, одговарајућим студијама и актима Владе. </w:t>
      </w:r>
    </w:p>
    <w:p w14:paraId="6E1EC7AC" w14:textId="77777777" w:rsidR="00B046F5" w:rsidRPr="00145B2D" w:rsidRDefault="00B046F5" w:rsidP="00B046F5">
      <w:pPr>
        <w:jc w:val="both"/>
        <w:rPr>
          <w:szCs w:val="18"/>
          <w:lang w:val="sr-Cyrl-RS" w:eastAsia="sr-Cyrl-CS"/>
        </w:rPr>
      </w:pPr>
    </w:p>
    <w:p w14:paraId="2DDF0B8B" w14:textId="77777777" w:rsidR="00B046F5" w:rsidRPr="00145B2D" w:rsidRDefault="00B046F5" w:rsidP="00B046F5">
      <w:pPr>
        <w:jc w:val="both"/>
        <w:rPr>
          <w:szCs w:val="18"/>
          <w:lang w:val="sr-Cyrl-RS" w:eastAsia="sr-Cyrl-CS"/>
        </w:rPr>
      </w:pPr>
      <w:r w:rsidRPr="00145B2D">
        <w:rPr>
          <w:szCs w:val="18"/>
          <w:lang w:val="sr-Cyrl-RS" w:eastAsia="sr-Cyrl-CS"/>
        </w:rPr>
        <w:t xml:space="preserve">Област заштите културног наслеђа третирана је као саставни део интегралне заштите биодиверзитета, заштите и одрживог коришћења природног, културног наслеђа и предела. ППРС дефинише основни циљ по ком културно наслеђе треба да се артикулише као развојни ресурс, заштити, уреди и користи на начин који ће допринети успостављању регионалног и локалног идентитета у складу са европским стандардима заштите. Међу просторним целинама, односно културним пределима у АП Војводини, приоритет треба да има спровођење мера заштите, развој и уређење манастира на Фрушкој гори, Сремских Карловаца, Петроварадинске тврђаве, Бача (тврђава, Бођани, Плавна), Карађорђева, Сирмијума. </w:t>
      </w:r>
    </w:p>
    <w:p w14:paraId="60CAA94A" w14:textId="77777777" w:rsidR="00B046F5" w:rsidRPr="00145B2D" w:rsidRDefault="00B046F5" w:rsidP="00B046F5">
      <w:pPr>
        <w:jc w:val="both"/>
        <w:rPr>
          <w:szCs w:val="18"/>
          <w:lang w:val="sr-Cyrl-RS" w:eastAsia="sr-Cyrl-CS"/>
        </w:rPr>
      </w:pPr>
    </w:p>
    <w:p w14:paraId="59CD54E5" w14:textId="77777777" w:rsidR="00B046F5" w:rsidRPr="00145B2D" w:rsidRDefault="00B046F5" w:rsidP="00B046F5">
      <w:pPr>
        <w:jc w:val="both"/>
        <w:rPr>
          <w:rFonts w:eastAsiaTheme="majorEastAsia"/>
          <w:szCs w:val="18"/>
          <w:lang w:val="sr-Cyrl-RS" w:eastAsia="sr-Cyrl-CS"/>
        </w:rPr>
      </w:pPr>
      <w:r w:rsidRPr="00145B2D">
        <w:rPr>
          <w:rFonts w:eastAsiaTheme="majorEastAsia"/>
          <w:szCs w:val="18"/>
          <w:lang w:val="sr-Cyrl-RS" w:eastAsia="sr-Cyrl-CS"/>
        </w:rPr>
        <w:t xml:space="preserve">Интеррегионалне и интрарегионалне функционалне везе и трансгранична сарадња - </w:t>
      </w:r>
      <w:r w:rsidRPr="00145B2D">
        <w:rPr>
          <w:szCs w:val="18"/>
          <w:lang w:val="sr-Cyrl-RS" w:eastAsia="sr-Cyrl-CS"/>
        </w:rPr>
        <w:t>постићи већи степен укупне функционалне интегрисаности простора АП Војводине у оквиру Републике Србије као и да се обезбеде услови за знатно веће саобраћајно и економско повезивање Војводине са регионима суседних земаља и осталим Европским земљама.</w:t>
      </w:r>
    </w:p>
    <w:p w14:paraId="353ECD4D" w14:textId="77777777" w:rsidR="00B046F5" w:rsidRPr="00145B2D" w:rsidRDefault="00B046F5" w:rsidP="00B046F5">
      <w:pPr>
        <w:rPr>
          <w:lang w:val="sr-Cyrl-RS" w:eastAsia="sr-Cyrl-CS"/>
        </w:rPr>
      </w:pPr>
    </w:p>
    <w:p w14:paraId="4556E355" w14:textId="364E8D7B" w:rsidR="00B046F5" w:rsidRPr="00145B2D" w:rsidRDefault="00E46262" w:rsidP="00B046F5">
      <w:pPr>
        <w:pStyle w:val="Heading3"/>
        <w:rPr>
          <w:lang w:val="sr-Cyrl-RS" w:eastAsia="sr-Cyrl-CS"/>
        </w:rPr>
      </w:pPr>
      <w:bookmarkStart w:id="35" w:name="_Toc97121372"/>
      <w:bookmarkStart w:id="36" w:name="_Toc97280469"/>
      <w:r>
        <w:rPr>
          <w:lang w:val="sr-Cyrl-RS" w:eastAsia="sr-Cyrl-CS"/>
        </w:rPr>
        <w:lastRenderedPageBreak/>
        <w:t>2</w:t>
      </w:r>
      <w:r w:rsidR="00B046F5" w:rsidRPr="00145B2D">
        <w:rPr>
          <w:lang w:val="sr-Cyrl-RS" w:eastAsia="sr-Cyrl-CS"/>
        </w:rPr>
        <w:t>.4.2. Обавезе, услови и смернице из ППРС 2021-2035. године (Нацрт после ЈУ)</w:t>
      </w:r>
      <w:bookmarkEnd w:id="35"/>
      <w:bookmarkEnd w:id="36"/>
    </w:p>
    <w:p w14:paraId="315BFDFC" w14:textId="77777777" w:rsidR="00B046F5" w:rsidRPr="00145B2D" w:rsidRDefault="00B046F5" w:rsidP="00B046F5">
      <w:pPr>
        <w:rPr>
          <w:lang w:val="sr-Cyrl-RS" w:eastAsia="sr-Cyrl-CS"/>
        </w:rPr>
      </w:pPr>
    </w:p>
    <w:p w14:paraId="312B78AD" w14:textId="468A7887" w:rsidR="00B046F5" w:rsidRPr="00145B2D" w:rsidRDefault="00B046F5" w:rsidP="00B046F5">
      <w:pPr>
        <w:jc w:val="both"/>
        <w:rPr>
          <w:szCs w:val="18"/>
          <w:lang w:val="sr-Cyrl-RS" w:eastAsia="sr-Cyrl-CS"/>
        </w:rPr>
      </w:pPr>
      <w:r w:rsidRPr="00145B2D">
        <w:rPr>
          <w:szCs w:val="18"/>
          <w:lang w:val="sr-Cyrl-RS" w:eastAsia="sr-Cyrl-CS"/>
        </w:rPr>
        <w:t>У току је израда новог Просторног плана Републике Србије, који се припрема у складу са Одлуком о изради Просторног плана Републике Србије од 2021. до 2035. године (</w:t>
      </w:r>
      <w:r w:rsidR="004E2046">
        <w:rPr>
          <w:szCs w:val="18"/>
          <w:lang w:val="sr-Cyrl-RS" w:eastAsia="sr-Cyrl-CS"/>
        </w:rPr>
        <w:t>„</w:t>
      </w:r>
      <w:r w:rsidRPr="00145B2D">
        <w:rPr>
          <w:szCs w:val="18"/>
          <w:lang w:val="sr-Cyrl-RS" w:eastAsia="sr-Cyrl-CS"/>
        </w:rPr>
        <w:t>Службени гласник РС</w:t>
      </w:r>
      <w:r w:rsidR="004E2046">
        <w:rPr>
          <w:szCs w:val="18"/>
          <w:lang w:val="sr-Cyrl-RS" w:eastAsia="sr-Cyrl-CS"/>
        </w:rPr>
        <w:t>“</w:t>
      </w:r>
      <w:r w:rsidRPr="00145B2D">
        <w:rPr>
          <w:szCs w:val="18"/>
          <w:lang w:val="sr-Cyrl-RS" w:eastAsia="sr-Cyrl-CS"/>
        </w:rPr>
        <w:t xml:space="preserve">, број 48/19). Завршена је фаза јавног увида, у току је прибављање мишљења сагласности у току процедуре усвајања плана. РПП АПВ ће бити усаглашен са ППРС од 2021. до 2035. године, како формално, тако и суштински, након усвајања овог највишег стратешког плана просторног развоја Републике Србије. </w:t>
      </w:r>
    </w:p>
    <w:p w14:paraId="6BC14D4D" w14:textId="77777777" w:rsidR="00B046F5" w:rsidRPr="00145B2D" w:rsidRDefault="00B046F5" w:rsidP="00B046F5">
      <w:pPr>
        <w:jc w:val="both"/>
        <w:rPr>
          <w:szCs w:val="18"/>
          <w:lang w:val="sr-Cyrl-RS" w:eastAsia="sr-Cyrl-CS"/>
        </w:rPr>
      </w:pPr>
    </w:p>
    <w:p w14:paraId="71BF759C" w14:textId="77777777" w:rsidR="00B046F5" w:rsidRPr="00145B2D" w:rsidRDefault="00B046F5" w:rsidP="00B046F5">
      <w:pPr>
        <w:jc w:val="both"/>
        <w:rPr>
          <w:szCs w:val="18"/>
          <w:lang w:val="sr-Cyrl-RS" w:eastAsia="sr-Cyrl-RS"/>
        </w:rPr>
      </w:pPr>
      <w:r w:rsidRPr="00145B2D">
        <w:rPr>
          <w:szCs w:val="18"/>
          <w:lang w:val="sr-Cyrl-RS" w:eastAsia="sr-Cyrl-RS"/>
        </w:rPr>
        <w:t>У Нацрту ППРС 2021-2035 утврђена је обавеза израде нове генерације регионалних просторних планова, и то као приоритетна активност коју је потребно спровести до краја 2023. године, тј. пре истека првог периода имплементације ППРС.</w:t>
      </w:r>
    </w:p>
    <w:p w14:paraId="590FDE6D" w14:textId="77777777" w:rsidR="00B046F5" w:rsidRPr="00145B2D" w:rsidRDefault="00B046F5" w:rsidP="00B046F5">
      <w:pPr>
        <w:jc w:val="both"/>
        <w:rPr>
          <w:szCs w:val="18"/>
          <w:lang w:val="sr-Cyrl-RS" w:eastAsia="hr-HR"/>
        </w:rPr>
      </w:pPr>
    </w:p>
    <w:p w14:paraId="50D4E612" w14:textId="77777777" w:rsidR="00B046F5" w:rsidRPr="00EA2700" w:rsidRDefault="00B046F5" w:rsidP="00B046F5">
      <w:pPr>
        <w:jc w:val="both"/>
        <w:rPr>
          <w:rFonts w:eastAsia="Calibri"/>
          <w:spacing w:val="-4"/>
          <w:szCs w:val="18"/>
          <w:lang w:val="sr-Cyrl-RS" w:eastAsia="x-none"/>
        </w:rPr>
      </w:pPr>
      <w:r w:rsidRPr="00EA2700">
        <w:rPr>
          <w:rFonts w:eastAsia="Calibri"/>
          <w:spacing w:val="-4"/>
          <w:szCs w:val="18"/>
          <w:lang w:val="sr-Cyrl-RS" w:eastAsia="x-none"/>
        </w:rPr>
        <w:t>Приликом израде регионалних просторних планова и дефинисања концепције регионалног просторног развоја потребно је методолошки и садржајно разрадити и поштовати, у зависности од специфичности региона, следеће основне смернице:</w:t>
      </w:r>
    </w:p>
    <w:p w14:paraId="128B1EA7" w14:textId="77777777" w:rsidR="00B046F5" w:rsidRPr="00EA2700" w:rsidRDefault="00B046F5" w:rsidP="009874C6">
      <w:pPr>
        <w:pStyle w:val="ListParagraph"/>
        <w:numPr>
          <w:ilvl w:val="0"/>
          <w:numId w:val="60"/>
        </w:numPr>
        <w:ind w:left="284" w:hanging="284"/>
        <w:rPr>
          <w:rFonts w:eastAsia="Calibri"/>
          <w:spacing w:val="-4"/>
          <w:szCs w:val="18"/>
          <w:lang w:val="sr-Cyrl-RS"/>
        </w:rPr>
      </w:pPr>
      <w:r w:rsidRPr="00EA2700">
        <w:rPr>
          <w:rFonts w:eastAsia="Calibri"/>
          <w:spacing w:val="-4"/>
          <w:szCs w:val="18"/>
          <w:lang w:val="sr-Cyrl-RS"/>
        </w:rPr>
        <w:t>плански усмерити просторни развој региона/области ради јачања њене конкурентности засноване на територијалном потенцијалу и капацитету, културном, природном и привредном идентитету и бољој саобраћајној приступачности и инфраструктурној опремљености;</w:t>
      </w:r>
    </w:p>
    <w:p w14:paraId="7E23A589" w14:textId="77777777" w:rsidR="00B046F5" w:rsidRPr="00EA2700" w:rsidRDefault="00B046F5" w:rsidP="009874C6">
      <w:pPr>
        <w:pStyle w:val="ListParagraph"/>
        <w:numPr>
          <w:ilvl w:val="0"/>
          <w:numId w:val="60"/>
        </w:numPr>
        <w:ind w:left="284" w:hanging="284"/>
        <w:rPr>
          <w:rFonts w:eastAsia="Calibri"/>
          <w:spacing w:val="-4"/>
          <w:szCs w:val="18"/>
          <w:lang w:val="sr-Cyrl-RS"/>
        </w:rPr>
      </w:pPr>
      <w:r w:rsidRPr="00EA2700">
        <w:rPr>
          <w:rFonts w:eastAsia="Calibri"/>
          <w:spacing w:val="-4"/>
          <w:szCs w:val="18"/>
          <w:lang w:val="sr-Cyrl-RS"/>
        </w:rPr>
        <w:t>плански омогућити кооперацију и функционалну интеграцију (умрежавање) ЈЛС, уз планске мере за јачање и обнову урбаних центара и урбаних насеља;</w:t>
      </w:r>
    </w:p>
    <w:p w14:paraId="389273CD" w14:textId="77777777" w:rsidR="00B046F5" w:rsidRPr="00EA2700" w:rsidRDefault="00B046F5" w:rsidP="009874C6">
      <w:pPr>
        <w:pStyle w:val="ListParagraph"/>
        <w:numPr>
          <w:ilvl w:val="0"/>
          <w:numId w:val="60"/>
        </w:numPr>
        <w:ind w:left="284" w:hanging="284"/>
        <w:rPr>
          <w:rFonts w:eastAsia="Calibri"/>
          <w:spacing w:val="-4"/>
          <w:szCs w:val="18"/>
          <w:lang w:val="sr-Cyrl-RS"/>
        </w:rPr>
      </w:pPr>
      <w:r w:rsidRPr="00EA2700">
        <w:rPr>
          <w:rFonts w:eastAsia="Calibri"/>
          <w:spacing w:val="-4"/>
          <w:szCs w:val="18"/>
          <w:lang w:val="sr-Cyrl-RS"/>
        </w:rPr>
        <w:t>утврдити планске мере за развој недовољно развијених области, уз преструктурирање привредних и социјалних активности;</w:t>
      </w:r>
    </w:p>
    <w:p w14:paraId="6571630D" w14:textId="77777777" w:rsidR="00B046F5" w:rsidRPr="00EA2700" w:rsidRDefault="00B046F5" w:rsidP="009874C6">
      <w:pPr>
        <w:pStyle w:val="ListParagraph"/>
        <w:numPr>
          <w:ilvl w:val="0"/>
          <w:numId w:val="60"/>
        </w:numPr>
        <w:ind w:left="284" w:hanging="284"/>
        <w:rPr>
          <w:rFonts w:eastAsia="Calibri"/>
          <w:spacing w:val="-4"/>
          <w:szCs w:val="18"/>
          <w:lang w:val="sr-Cyrl-RS"/>
        </w:rPr>
      </w:pPr>
      <w:r w:rsidRPr="00EA2700">
        <w:rPr>
          <w:rFonts w:eastAsia="Calibri"/>
          <w:spacing w:val="-4"/>
          <w:szCs w:val="18"/>
          <w:lang w:val="sr-Cyrl-RS"/>
        </w:rPr>
        <w:t>поставити плански основ за јачање територијалне кохезије у региону/области дефинисањем функционалних веза, са нагласком на функционално повезивање урбаних и руралних насеља, односно на идентификацију развојних пројеката за рурално подручје;</w:t>
      </w:r>
    </w:p>
    <w:p w14:paraId="49F1D2EC" w14:textId="77777777" w:rsidR="00B046F5" w:rsidRPr="00EA2700" w:rsidRDefault="00B046F5" w:rsidP="009874C6">
      <w:pPr>
        <w:pStyle w:val="ListParagraph"/>
        <w:numPr>
          <w:ilvl w:val="0"/>
          <w:numId w:val="60"/>
        </w:numPr>
        <w:ind w:left="284" w:hanging="284"/>
        <w:rPr>
          <w:rFonts w:eastAsia="Calibri"/>
          <w:spacing w:val="-4"/>
          <w:szCs w:val="18"/>
          <w:lang w:val="sr-Cyrl-RS"/>
        </w:rPr>
      </w:pPr>
      <w:r w:rsidRPr="00EA2700">
        <w:rPr>
          <w:rFonts w:eastAsia="Calibri"/>
          <w:spacing w:val="-4"/>
          <w:szCs w:val="18"/>
          <w:lang w:val="sr-Cyrl-RS"/>
        </w:rPr>
        <w:t>са посебном пажњом третирати метрополско подручје, агломерације и урбана подручја са утицајном зоном са више од 100.000 и 40.000 становника, у смислу прецизнијег дефинисања њиховог обухвата, хијерархије центара, јачања полицентричности, унутрашње инфраструктурне повезаности, дистрибуције функција и оптимизације услуга, посебно индустрије и јавних служби;</w:t>
      </w:r>
    </w:p>
    <w:p w14:paraId="5D358279" w14:textId="77777777" w:rsidR="00B046F5" w:rsidRPr="00EA2700" w:rsidRDefault="00B046F5" w:rsidP="009874C6">
      <w:pPr>
        <w:pStyle w:val="ListParagraph"/>
        <w:numPr>
          <w:ilvl w:val="0"/>
          <w:numId w:val="60"/>
        </w:numPr>
        <w:ind w:left="284" w:hanging="284"/>
        <w:rPr>
          <w:rFonts w:eastAsia="Calibri"/>
          <w:spacing w:val="-4"/>
          <w:szCs w:val="18"/>
          <w:lang w:val="sr-Cyrl-RS"/>
        </w:rPr>
      </w:pPr>
      <w:r w:rsidRPr="00EA2700">
        <w:rPr>
          <w:rFonts w:eastAsia="Calibri"/>
          <w:spacing w:val="-4"/>
          <w:szCs w:val="18"/>
          <w:lang w:val="sr-Cyrl-RS"/>
        </w:rPr>
        <w:t>дефинисати плански основ за прекограничну сарадњу (код граничних области) и функционалну кооперацију са суседним ЈЛС, областима или регионима;</w:t>
      </w:r>
    </w:p>
    <w:p w14:paraId="68DB3485" w14:textId="77777777" w:rsidR="00B046F5" w:rsidRPr="00EA2700" w:rsidRDefault="00B046F5" w:rsidP="009874C6">
      <w:pPr>
        <w:pStyle w:val="ListParagraph"/>
        <w:numPr>
          <w:ilvl w:val="0"/>
          <w:numId w:val="60"/>
        </w:numPr>
        <w:ind w:left="284" w:hanging="284"/>
        <w:rPr>
          <w:rFonts w:eastAsia="Calibri"/>
          <w:spacing w:val="-4"/>
          <w:szCs w:val="18"/>
          <w:lang w:val="sr-Cyrl-RS"/>
        </w:rPr>
      </w:pPr>
      <w:r w:rsidRPr="00EA2700">
        <w:rPr>
          <w:rFonts w:eastAsia="Calibri"/>
          <w:spacing w:val="-4"/>
          <w:szCs w:val="18"/>
          <w:lang w:val="sr-Cyrl-RS"/>
        </w:rPr>
        <w:t>утврдити смернице за начин коришћења земљишта и правила уређења и грађења територије региона/области за разраду у просторним плановима јединица локалне самоуправе и урбанистичким плановима;</w:t>
      </w:r>
    </w:p>
    <w:p w14:paraId="3C7AC6FB" w14:textId="77777777" w:rsidR="00B046F5" w:rsidRPr="00EA2700" w:rsidRDefault="00B046F5" w:rsidP="009874C6">
      <w:pPr>
        <w:pStyle w:val="ListParagraph"/>
        <w:numPr>
          <w:ilvl w:val="0"/>
          <w:numId w:val="60"/>
        </w:numPr>
        <w:ind w:left="284" w:hanging="284"/>
        <w:rPr>
          <w:rFonts w:eastAsia="Calibri"/>
          <w:spacing w:val="-4"/>
          <w:szCs w:val="18"/>
          <w:lang w:val="sr-Cyrl-RS"/>
        </w:rPr>
      </w:pPr>
      <w:r w:rsidRPr="00EA2700">
        <w:rPr>
          <w:rFonts w:eastAsia="Calibri"/>
          <w:spacing w:val="-4"/>
          <w:szCs w:val="18"/>
          <w:lang w:val="sr-Cyrl-RS"/>
        </w:rPr>
        <w:t>издвојити стратешке приоритете односно пројекте регионалног значаја.</w:t>
      </w:r>
    </w:p>
    <w:p w14:paraId="4D305DE7" w14:textId="77777777" w:rsidR="00B046F5" w:rsidRPr="00145B2D" w:rsidRDefault="00B046F5" w:rsidP="00B046F5">
      <w:pPr>
        <w:jc w:val="both"/>
        <w:rPr>
          <w:rFonts w:eastAsia="Calibri"/>
          <w:szCs w:val="18"/>
          <w:lang w:val="sr-Cyrl-RS" w:eastAsia="x-none"/>
        </w:rPr>
      </w:pPr>
    </w:p>
    <w:p w14:paraId="538F5523" w14:textId="77777777" w:rsidR="00B046F5" w:rsidRPr="00145B2D" w:rsidRDefault="00B046F5" w:rsidP="00B046F5">
      <w:pPr>
        <w:jc w:val="both"/>
        <w:rPr>
          <w:szCs w:val="18"/>
          <w:lang w:val="sr-Cyrl-RS" w:eastAsia="sr-Cyrl-CS"/>
        </w:rPr>
      </w:pPr>
      <w:r w:rsidRPr="00145B2D">
        <w:rPr>
          <w:rFonts w:eastAsia="Calibri"/>
          <w:szCs w:val="18"/>
          <w:lang w:val="sr-Cyrl-RS" w:eastAsia="x-none"/>
        </w:rPr>
        <w:t>Регионални просторни планови бићe припремани у међусобној координацији са стратегијама и плановима регионалног развоја.</w:t>
      </w:r>
    </w:p>
    <w:p w14:paraId="3CC200F9" w14:textId="77777777" w:rsidR="00B046F5" w:rsidRPr="00145B2D" w:rsidRDefault="00B046F5" w:rsidP="00B046F5">
      <w:pPr>
        <w:jc w:val="both"/>
        <w:rPr>
          <w:szCs w:val="18"/>
          <w:lang w:val="sr-Cyrl-RS" w:eastAsia="sr-Cyrl-CS"/>
        </w:rPr>
      </w:pPr>
    </w:p>
    <w:p w14:paraId="79AC2174" w14:textId="77777777" w:rsidR="00B046F5" w:rsidRPr="00145B2D" w:rsidRDefault="00B046F5" w:rsidP="00B046F5">
      <w:pPr>
        <w:jc w:val="both"/>
        <w:rPr>
          <w:b/>
          <w:szCs w:val="18"/>
          <w:lang w:val="sr-Cyrl-RS" w:eastAsia="sr-Cyrl-CS"/>
        </w:rPr>
      </w:pPr>
      <w:r w:rsidRPr="00905439">
        <w:rPr>
          <w:b/>
          <w:szCs w:val="18"/>
          <w:lang w:val="sr-Cyrl-RS" w:eastAsia="sr-Cyrl-CS"/>
        </w:rPr>
        <w:t>Пољопривредно земљиштe, пољопривредa и рибарство</w:t>
      </w:r>
    </w:p>
    <w:p w14:paraId="5B8C468A" w14:textId="77777777" w:rsidR="00B046F5" w:rsidRPr="00145B2D" w:rsidRDefault="00B046F5" w:rsidP="00B046F5">
      <w:pPr>
        <w:jc w:val="both"/>
        <w:rPr>
          <w:rFonts w:eastAsia="Calibri"/>
          <w:szCs w:val="18"/>
          <w:lang w:val="sr-Cyrl-RS" w:eastAsia="sr-Cyrl-CS"/>
        </w:rPr>
      </w:pPr>
      <w:r w:rsidRPr="00145B2D">
        <w:rPr>
          <w:rFonts w:eastAsia="Calibri"/>
          <w:szCs w:val="18"/>
          <w:lang w:val="sr-Cyrl-RS" w:eastAsia="sr-Cyrl-CS"/>
        </w:rPr>
        <w:t>Приоритетне активности и мере подршке у области пољопривреде, које се односе на регион Војводине су:</w:t>
      </w:r>
    </w:p>
    <w:p w14:paraId="2F7B0F73" w14:textId="77777777" w:rsidR="00B046F5" w:rsidRPr="00145B2D" w:rsidRDefault="00B046F5" w:rsidP="009874C6">
      <w:pPr>
        <w:pStyle w:val="ListParagraph"/>
        <w:numPr>
          <w:ilvl w:val="0"/>
          <w:numId w:val="60"/>
        </w:numPr>
        <w:ind w:left="284" w:hanging="284"/>
        <w:rPr>
          <w:szCs w:val="18"/>
          <w:lang w:val="sr-Cyrl-RS" w:eastAsia="sr-Cyrl-CS"/>
        </w:rPr>
      </w:pPr>
      <w:r w:rsidRPr="00145B2D">
        <w:rPr>
          <w:szCs w:val="18"/>
          <w:lang w:val="sr-Cyrl-RS" w:eastAsia="sr-Cyrl-CS"/>
        </w:rPr>
        <w:t xml:space="preserve">подизање пољозаштитних појасева; </w:t>
      </w:r>
    </w:p>
    <w:p w14:paraId="1F0C7729" w14:textId="77777777" w:rsidR="00B046F5" w:rsidRPr="00145B2D" w:rsidRDefault="00B046F5" w:rsidP="009874C6">
      <w:pPr>
        <w:pStyle w:val="ListParagraph"/>
        <w:numPr>
          <w:ilvl w:val="0"/>
          <w:numId w:val="60"/>
        </w:numPr>
        <w:ind w:left="284" w:hanging="284"/>
        <w:rPr>
          <w:szCs w:val="18"/>
          <w:lang w:val="sr-Cyrl-RS" w:eastAsia="sr-Cyrl-CS"/>
        </w:rPr>
      </w:pPr>
      <w:r w:rsidRPr="00145B2D">
        <w:rPr>
          <w:szCs w:val="18"/>
          <w:lang w:val="sr-Cyrl-RS" w:eastAsia="sr-Cyrl-CS"/>
        </w:rPr>
        <w:t>хидротехничке мелиорације;</w:t>
      </w:r>
    </w:p>
    <w:p w14:paraId="3C442534" w14:textId="0312976C" w:rsidR="00B046F5" w:rsidRPr="00145B2D" w:rsidRDefault="00B046F5" w:rsidP="009874C6">
      <w:pPr>
        <w:pStyle w:val="ListParagraph"/>
        <w:numPr>
          <w:ilvl w:val="0"/>
          <w:numId w:val="60"/>
        </w:numPr>
        <w:ind w:left="284" w:hanging="284"/>
        <w:rPr>
          <w:szCs w:val="18"/>
          <w:lang w:val="sr-Cyrl-RS" w:eastAsia="sr-Cyrl-CS"/>
        </w:rPr>
      </w:pPr>
      <w:r w:rsidRPr="00145B2D">
        <w:rPr>
          <w:szCs w:val="18"/>
          <w:lang w:val="sr-Cyrl-RS" w:eastAsia="sr-Cyrl-CS"/>
        </w:rPr>
        <w:t>јачање конкурентности конвенционалне биљне и сточарске произво</w:t>
      </w:r>
      <w:r w:rsidR="00615D76">
        <w:rPr>
          <w:szCs w:val="18"/>
          <w:lang w:val="sr-Cyrl-RS" w:eastAsia="sr-Cyrl-CS"/>
        </w:rPr>
        <w:t>д</w:t>
      </w:r>
      <w:r w:rsidRPr="00145B2D">
        <w:rPr>
          <w:szCs w:val="18"/>
          <w:lang w:val="sr-Cyrl-RS" w:eastAsia="sr-Cyrl-CS"/>
        </w:rPr>
        <w:t>ње за масовно тржиште, уз поштовање стандарда заштите животне средине, здравља људи и добробити животиња;</w:t>
      </w:r>
    </w:p>
    <w:p w14:paraId="1D541668" w14:textId="77777777" w:rsidR="00B046F5" w:rsidRPr="00145B2D" w:rsidRDefault="00B046F5" w:rsidP="009874C6">
      <w:pPr>
        <w:pStyle w:val="ListParagraph"/>
        <w:numPr>
          <w:ilvl w:val="0"/>
          <w:numId w:val="60"/>
        </w:numPr>
        <w:ind w:left="284" w:hanging="284"/>
        <w:rPr>
          <w:szCs w:val="18"/>
          <w:lang w:val="sr-Cyrl-RS" w:eastAsia="sr-Cyrl-CS"/>
        </w:rPr>
      </w:pPr>
      <w:r w:rsidRPr="00145B2D">
        <w:rPr>
          <w:szCs w:val="18"/>
          <w:lang w:val="sr-Cyrl-RS" w:eastAsia="sr-Cyrl-CS"/>
        </w:rPr>
        <w:t xml:space="preserve">побољшање расног састава стоке као и </w:t>
      </w:r>
    </w:p>
    <w:p w14:paraId="3DEC5771" w14:textId="77777777" w:rsidR="00B046F5" w:rsidRPr="00145B2D" w:rsidRDefault="00B046F5" w:rsidP="009874C6">
      <w:pPr>
        <w:pStyle w:val="ListParagraph"/>
        <w:numPr>
          <w:ilvl w:val="0"/>
          <w:numId w:val="60"/>
        </w:numPr>
        <w:ind w:left="284" w:hanging="284"/>
        <w:rPr>
          <w:szCs w:val="18"/>
          <w:lang w:val="sr-Cyrl-RS" w:eastAsia="sr-Cyrl-CS"/>
        </w:rPr>
      </w:pPr>
      <w:r w:rsidRPr="00145B2D">
        <w:rPr>
          <w:szCs w:val="18"/>
          <w:lang w:val="sr-Cyrl-RS" w:eastAsia="sr-Cyrl-CS"/>
        </w:rPr>
        <w:t>развој семенарства, иновативних технологија и дигитализације.</w:t>
      </w:r>
    </w:p>
    <w:p w14:paraId="2EE364B7" w14:textId="77777777" w:rsidR="00B046F5" w:rsidRPr="00145B2D" w:rsidRDefault="00B046F5" w:rsidP="00B046F5">
      <w:pPr>
        <w:jc w:val="both"/>
        <w:rPr>
          <w:szCs w:val="18"/>
          <w:lang w:val="sr-Cyrl-RS" w:eastAsia="sr-Cyrl-CS"/>
        </w:rPr>
      </w:pPr>
    </w:p>
    <w:p w14:paraId="649B9213" w14:textId="77777777" w:rsidR="00B046F5" w:rsidRPr="00145B2D" w:rsidRDefault="00B046F5" w:rsidP="00B046F5">
      <w:pPr>
        <w:jc w:val="both"/>
        <w:rPr>
          <w:szCs w:val="18"/>
          <w:lang w:val="sr-Cyrl-RS" w:eastAsia="sr-Cyrl-CS"/>
        </w:rPr>
      </w:pPr>
      <w:r w:rsidRPr="00145B2D">
        <w:rPr>
          <w:szCs w:val="18"/>
          <w:lang w:val="sr-Cyrl-RS" w:eastAsia="sr-Cyrl-CS"/>
        </w:rPr>
        <w:t>Концепција развоја рибарства отворених вода заснива се на одрживом коришћењу риболовних ресурса, повећању конкурентности и привредне одрживости професионалних рибара, уз осигурање субвенција за заштиту и унапређење природних рибљих мрестилишта.</w:t>
      </w:r>
    </w:p>
    <w:p w14:paraId="3F3FDBB0" w14:textId="77777777" w:rsidR="00B046F5" w:rsidRPr="00145B2D" w:rsidRDefault="00B046F5" w:rsidP="00B046F5">
      <w:pPr>
        <w:jc w:val="both"/>
        <w:rPr>
          <w:szCs w:val="18"/>
          <w:lang w:val="sr-Cyrl-RS" w:eastAsia="sr-Cyrl-CS"/>
        </w:rPr>
      </w:pPr>
      <w:r w:rsidRPr="00145B2D">
        <w:rPr>
          <w:szCs w:val="18"/>
          <w:lang w:val="sr-Cyrl-RS" w:eastAsia="sr-Cyrl-CS"/>
        </w:rPr>
        <w:t xml:space="preserve"> </w:t>
      </w:r>
    </w:p>
    <w:p w14:paraId="0FDBC149" w14:textId="77777777" w:rsidR="00B046F5" w:rsidRPr="00145B2D" w:rsidRDefault="00B046F5" w:rsidP="00B046F5">
      <w:pPr>
        <w:jc w:val="both"/>
        <w:rPr>
          <w:szCs w:val="18"/>
          <w:lang w:val="sr-Cyrl-RS" w:eastAsia="sr-Cyrl-CS"/>
        </w:rPr>
      </w:pPr>
      <w:r w:rsidRPr="00145B2D">
        <w:rPr>
          <w:szCs w:val="18"/>
          <w:lang w:val="sr-Cyrl-RS" w:eastAsia="sr-Cyrl-CS"/>
        </w:rPr>
        <w:t>Избор локалитета за изградњу рибњака одређују следећи елементи: квалитет терена и начин његовог претходог коришћења, положај у односу на извориште снабдевања водом, ниво воде у рибњаку, могућност обезбеђења одговарајуће количине и квалитета воде, пропусност терена и др. Посебно треба водити рачуна о избегавању градње рибњака на сеоским пашњацима и утринама, као и на слатинским стаништима од посебног значаја за заштиту природе.</w:t>
      </w:r>
    </w:p>
    <w:p w14:paraId="7C92D8E5" w14:textId="77777777" w:rsidR="00B046F5" w:rsidRPr="00145B2D" w:rsidRDefault="00B046F5" w:rsidP="00B046F5">
      <w:pPr>
        <w:jc w:val="both"/>
        <w:rPr>
          <w:szCs w:val="18"/>
          <w:lang w:val="sr-Cyrl-RS" w:eastAsia="sr-Cyrl-CS"/>
        </w:rPr>
      </w:pPr>
    </w:p>
    <w:p w14:paraId="2897BF0E" w14:textId="77777777" w:rsidR="00B046F5" w:rsidRPr="00145B2D" w:rsidRDefault="00B046F5" w:rsidP="00B046F5">
      <w:pPr>
        <w:jc w:val="both"/>
        <w:rPr>
          <w:b/>
          <w:szCs w:val="18"/>
          <w:lang w:val="sr-Cyrl-RS" w:eastAsia="sr-Cyrl-CS"/>
        </w:rPr>
      </w:pPr>
      <w:r w:rsidRPr="00145B2D">
        <w:rPr>
          <w:b/>
          <w:szCs w:val="18"/>
          <w:lang w:val="sr-Cyrl-RS" w:eastAsia="sr-Cyrl-CS"/>
        </w:rPr>
        <w:t xml:space="preserve">Шуме, шумско земљиште, шумарство и ловство </w:t>
      </w:r>
    </w:p>
    <w:p w14:paraId="60894B49" w14:textId="77777777" w:rsidR="00B046F5" w:rsidRPr="00145B2D" w:rsidRDefault="00B046F5" w:rsidP="00B046F5">
      <w:pPr>
        <w:jc w:val="both"/>
        <w:rPr>
          <w:szCs w:val="18"/>
          <w:lang w:val="sr-Cyrl-RS" w:eastAsia="sr-Cyrl-CS"/>
        </w:rPr>
      </w:pPr>
    </w:p>
    <w:p w14:paraId="0E1A0923" w14:textId="77777777" w:rsidR="00B046F5" w:rsidRPr="00145B2D" w:rsidRDefault="00B046F5" w:rsidP="009874C6">
      <w:pPr>
        <w:pStyle w:val="ListParagraph"/>
        <w:numPr>
          <w:ilvl w:val="0"/>
          <w:numId w:val="61"/>
        </w:numPr>
        <w:ind w:left="284" w:hanging="284"/>
        <w:rPr>
          <w:rFonts w:eastAsia="Calibri"/>
          <w:szCs w:val="18"/>
          <w:lang w:val="sr-Cyrl-RS" w:eastAsia="x-none"/>
        </w:rPr>
      </w:pPr>
      <w:r w:rsidRPr="00145B2D">
        <w:rPr>
          <w:rFonts w:eastAsia="Calibri"/>
          <w:szCs w:val="18"/>
          <w:lang w:val="sr-Cyrl-RS" w:eastAsia="x-none"/>
        </w:rPr>
        <w:t>Унапређење и одржавање здравља и виталности шумских екосистема који су у континуитету угрожени биотичким и абиотичким факторима ризика, чији интензитет је понекад на ивици природне катастрофе, са ефектима угрожавања биоеколошке стабилности, производних потенцијала, самообновљивости и континуалног вишефункционалног газдовања шумама.</w:t>
      </w:r>
    </w:p>
    <w:p w14:paraId="17DD407C" w14:textId="77777777" w:rsidR="00B046F5" w:rsidRPr="00145B2D" w:rsidRDefault="00B046F5" w:rsidP="009874C6">
      <w:pPr>
        <w:pStyle w:val="ListParagraph"/>
        <w:numPr>
          <w:ilvl w:val="0"/>
          <w:numId w:val="61"/>
        </w:numPr>
        <w:ind w:left="284" w:hanging="284"/>
        <w:rPr>
          <w:rFonts w:eastAsia="Calibri"/>
          <w:szCs w:val="18"/>
          <w:lang w:val="sr-Cyrl-RS" w:eastAsia="x-none"/>
        </w:rPr>
      </w:pPr>
      <w:r w:rsidRPr="00145B2D">
        <w:rPr>
          <w:rFonts w:eastAsia="Calibri"/>
          <w:szCs w:val="18"/>
          <w:lang w:val="sr-Cyrl-RS" w:eastAsia="x-none"/>
        </w:rPr>
        <w:lastRenderedPageBreak/>
        <w:t>Одржавање, конзервација и одговарајуће увећање биолошког диверзитета у шумским екосистемима. Одржавање и одговарајуће увећање заштитних функција шума (нарочито земљишта и воде), као и увећање површина под шумама рекултивацијом површинских копова и јаловишта.</w:t>
      </w:r>
    </w:p>
    <w:p w14:paraId="1DFF9470" w14:textId="77777777" w:rsidR="00B046F5" w:rsidRPr="00145B2D" w:rsidRDefault="00B046F5" w:rsidP="009874C6">
      <w:pPr>
        <w:pStyle w:val="ListParagraph"/>
        <w:numPr>
          <w:ilvl w:val="0"/>
          <w:numId w:val="61"/>
        </w:numPr>
        <w:ind w:left="284" w:hanging="284"/>
        <w:rPr>
          <w:rFonts w:eastAsia="Calibri"/>
          <w:szCs w:val="18"/>
          <w:lang w:val="sr-Cyrl-RS" w:eastAsia="x-none"/>
        </w:rPr>
      </w:pPr>
      <w:r w:rsidRPr="00145B2D">
        <w:rPr>
          <w:rFonts w:eastAsia="Calibri"/>
          <w:szCs w:val="18"/>
          <w:lang w:val="sr-Cyrl-RS" w:eastAsia="x-none"/>
        </w:rPr>
        <w:t>Одржавање и повећање површина под дрвећем и шумама у урбаним подручјима као важних фактора у отпорности урбаних центара на климатске промене (смањење утицаја екстрема климе за 30%, утицаја на хлађење ваздуха до 8 °C и др.). Одржавање осталих функција и услова шума које имају естетски, рекреативни, културни и едукативни карактер.</w:t>
      </w:r>
    </w:p>
    <w:p w14:paraId="70EE59C9" w14:textId="77777777" w:rsidR="00B046F5" w:rsidRPr="00145B2D" w:rsidRDefault="00B046F5" w:rsidP="009874C6">
      <w:pPr>
        <w:pStyle w:val="ListParagraph"/>
        <w:numPr>
          <w:ilvl w:val="0"/>
          <w:numId w:val="61"/>
        </w:numPr>
        <w:ind w:left="284" w:hanging="284"/>
        <w:rPr>
          <w:szCs w:val="18"/>
          <w:lang w:val="sr-Cyrl-RS" w:eastAsia="x-none"/>
        </w:rPr>
      </w:pPr>
      <w:r w:rsidRPr="00145B2D">
        <w:rPr>
          <w:szCs w:val="18"/>
          <w:lang w:val="sr-Cyrl-RS" w:eastAsia="x-none"/>
        </w:rPr>
        <w:t>Реализација планских решења у области шумарства, пре свега у погледу очувања и повећања површина шума, имаће следеће ефекате:</w:t>
      </w:r>
    </w:p>
    <w:p w14:paraId="02F770B4" w14:textId="77777777" w:rsidR="00B046F5" w:rsidRPr="00145B2D" w:rsidRDefault="00B046F5" w:rsidP="009874C6">
      <w:pPr>
        <w:pStyle w:val="ListParagraph"/>
        <w:numPr>
          <w:ilvl w:val="0"/>
          <w:numId w:val="61"/>
        </w:numPr>
        <w:ind w:left="284" w:hanging="284"/>
        <w:rPr>
          <w:szCs w:val="18"/>
          <w:lang w:val="sr-Cyrl-RS"/>
        </w:rPr>
      </w:pPr>
      <w:r w:rsidRPr="00145B2D">
        <w:rPr>
          <w:szCs w:val="18"/>
          <w:lang w:val="sr-Cyrl-RS"/>
        </w:rPr>
        <w:t>заштита и увећање биоразноврсности шума;</w:t>
      </w:r>
    </w:p>
    <w:p w14:paraId="69AB6674" w14:textId="77777777" w:rsidR="00B046F5" w:rsidRPr="00145B2D" w:rsidRDefault="00B046F5" w:rsidP="009874C6">
      <w:pPr>
        <w:pStyle w:val="ListParagraph"/>
        <w:numPr>
          <w:ilvl w:val="0"/>
          <w:numId w:val="61"/>
        </w:numPr>
        <w:ind w:left="284" w:hanging="284"/>
        <w:rPr>
          <w:szCs w:val="18"/>
          <w:lang w:val="sr-Cyrl-RS"/>
        </w:rPr>
      </w:pPr>
      <w:r w:rsidRPr="00145B2D">
        <w:rPr>
          <w:szCs w:val="18"/>
          <w:lang w:val="sr-Cyrl-RS"/>
        </w:rPr>
        <w:t>адаптибилност на утицаје климатских промена: умањењем негативих утицаја ерозије (посебно водне у средишњој Србији и еолске у Војводини); увећањем отпорности урбаних центара; умањеним степеном ризика пољопривредне производње и др;</w:t>
      </w:r>
    </w:p>
    <w:p w14:paraId="6F8671C4" w14:textId="77777777" w:rsidR="00B046F5" w:rsidRPr="00145B2D" w:rsidRDefault="00B046F5" w:rsidP="009874C6">
      <w:pPr>
        <w:pStyle w:val="ListParagraph"/>
        <w:numPr>
          <w:ilvl w:val="0"/>
          <w:numId w:val="61"/>
        </w:numPr>
        <w:ind w:left="284" w:hanging="284"/>
        <w:rPr>
          <w:szCs w:val="18"/>
          <w:lang w:val="sr-Cyrl-RS"/>
        </w:rPr>
      </w:pPr>
      <w:r w:rsidRPr="00145B2D">
        <w:rPr>
          <w:szCs w:val="18"/>
          <w:lang w:val="sr-Cyrl-RS"/>
        </w:rPr>
        <w:t>заштита изворишта површинских и подземних вода ради смањења неравномерности протицаја, повећања равномерности издани, чистоће и квалитета вода;</w:t>
      </w:r>
    </w:p>
    <w:p w14:paraId="13C76630" w14:textId="77777777" w:rsidR="00B046F5" w:rsidRPr="00145B2D" w:rsidRDefault="00B046F5" w:rsidP="009874C6">
      <w:pPr>
        <w:pStyle w:val="ListParagraph"/>
        <w:numPr>
          <w:ilvl w:val="0"/>
          <w:numId w:val="61"/>
        </w:numPr>
        <w:ind w:left="284" w:hanging="284"/>
        <w:rPr>
          <w:szCs w:val="18"/>
          <w:lang w:val="sr-Cyrl-RS"/>
        </w:rPr>
      </w:pPr>
      <w:r w:rsidRPr="00145B2D">
        <w:rPr>
          <w:szCs w:val="18"/>
          <w:lang w:val="sr-Cyrl-RS"/>
        </w:rPr>
        <w:t>смањење негативног утицаја саобраћајних инфраструктурних коридора и привредних зона подизањем заштитних појасева шума.</w:t>
      </w:r>
    </w:p>
    <w:p w14:paraId="63A80E2F" w14:textId="77777777" w:rsidR="00B046F5" w:rsidRPr="004B07E2" w:rsidRDefault="00B046F5" w:rsidP="00B046F5">
      <w:pPr>
        <w:jc w:val="both"/>
        <w:rPr>
          <w:sz w:val="16"/>
          <w:szCs w:val="16"/>
          <w:lang w:val="sr-Cyrl-RS"/>
        </w:rPr>
      </w:pPr>
    </w:p>
    <w:p w14:paraId="41351D9B" w14:textId="77777777" w:rsidR="00B046F5" w:rsidRDefault="00B046F5" w:rsidP="00B046F5">
      <w:pPr>
        <w:jc w:val="both"/>
        <w:rPr>
          <w:szCs w:val="18"/>
          <w:lang w:eastAsia="sr-Cyrl-CS"/>
        </w:rPr>
      </w:pPr>
      <w:r w:rsidRPr="00145B2D">
        <w:rPr>
          <w:szCs w:val="18"/>
          <w:lang w:val="sr-Cyrl-RS" w:eastAsia="sr-Cyrl-CS"/>
        </w:rPr>
        <w:t>У области ловства: на територији АПВ – предузимање мера за развој, очување и унапређење популација европског јелена, срне, зеца, фазана, као и обнављање и унапређење стања пољске јаребице.</w:t>
      </w:r>
    </w:p>
    <w:p w14:paraId="3CF11EA2" w14:textId="77777777" w:rsidR="00EA2700" w:rsidRPr="004B07E2" w:rsidRDefault="00EA2700" w:rsidP="00B046F5">
      <w:pPr>
        <w:jc w:val="both"/>
        <w:rPr>
          <w:sz w:val="16"/>
          <w:szCs w:val="16"/>
          <w:lang w:eastAsia="sr-Cyrl-CS"/>
        </w:rPr>
      </w:pPr>
    </w:p>
    <w:p w14:paraId="5D9BD3FA" w14:textId="77777777" w:rsidR="00B046F5" w:rsidRPr="00145B2D" w:rsidRDefault="00B046F5" w:rsidP="00B046F5">
      <w:pPr>
        <w:jc w:val="both"/>
        <w:rPr>
          <w:b/>
          <w:szCs w:val="18"/>
          <w:lang w:val="sr-Cyrl-RS" w:eastAsia="sr-Cyrl-CS"/>
        </w:rPr>
      </w:pPr>
      <w:r w:rsidRPr="00145B2D">
        <w:rPr>
          <w:b/>
          <w:szCs w:val="18"/>
          <w:lang w:val="sr-Cyrl-RS" w:eastAsia="sr-Cyrl-RS"/>
        </w:rPr>
        <w:t>Вода и водопривредна инфраструктура</w:t>
      </w:r>
    </w:p>
    <w:p w14:paraId="3E20000D" w14:textId="77777777" w:rsidR="00B046F5" w:rsidRPr="004B07E2" w:rsidRDefault="00B046F5" w:rsidP="00B046F5">
      <w:pPr>
        <w:jc w:val="both"/>
        <w:rPr>
          <w:sz w:val="16"/>
          <w:szCs w:val="16"/>
          <w:lang w:val="sr-Cyrl-RS" w:eastAsia="sr-Cyrl-RS"/>
        </w:rPr>
      </w:pPr>
    </w:p>
    <w:p w14:paraId="6CAED194" w14:textId="77777777" w:rsidR="00B046F5" w:rsidRPr="00F4573D" w:rsidRDefault="00B046F5" w:rsidP="00B046F5">
      <w:pPr>
        <w:jc w:val="both"/>
        <w:rPr>
          <w:szCs w:val="18"/>
          <w:u w:val="single"/>
          <w:lang w:val="sr-Cyrl-RS" w:eastAsia="sr-Cyrl-RS"/>
        </w:rPr>
      </w:pPr>
      <w:r w:rsidRPr="00F4573D">
        <w:rPr>
          <w:szCs w:val="18"/>
          <w:u w:val="single"/>
          <w:lang w:val="sr-Cyrl-RS" w:eastAsia="sr-Cyrl-RS"/>
        </w:rPr>
        <w:t>Регионални системи за снабдевање водом насеља</w:t>
      </w:r>
    </w:p>
    <w:p w14:paraId="09AB1953" w14:textId="77777777" w:rsidR="00B046F5" w:rsidRPr="00145B2D" w:rsidRDefault="00B046F5" w:rsidP="00B046F5">
      <w:pPr>
        <w:jc w:val="both"/>
        <w:rPr>
          <w:szCs w:val="18"/>
          <w:lang w:val="sr-Cyrl-RS" w:eastAsia="sr-Cyrl-CS"/>
        </w:rPr>
      </w:pPr>
    </w:p>
    <w:p w14:paraId="03F730B1" w14:textId="42FD6DCB" w:rsidR="00B046F5" w:rsidRPr="00145B2D" w:rsidRDefault="00B046F5" w:rsidP="00632ABB">
      <w:pPr>
        <w:pStyle w:val="Caption"/>
        <w:rPr>
          <w:szCs w:val="18"/>
          <w:lang w:val="sr-Cyrl-RS" w:eastAsia="sr-Latn-CS"/>
        </w:rPr>
      </w:pPr>
      <w:bookmarkStart w:id="37" w:name="_Toc97121315"/>
      <w:bookmarkStart w:id="38" w:name="_Toc97280543"/>
      <w:r w:rsidRPr="00145B2D">
        <w:rPr>
          <w:b/>
        </w:rPr>
        <w:t xml:space="preserve">Табела </w:t>
      </w:r>
      <w:r w:rsidR="00632ABB" w:rsidRPr="00145B2D">
        <w:rPr>
          <w:b/>
        </w:rPr>
        <w:fldChar w:fldCharType="begin"/>
      </w:r>
      <w:r w:rsidR="00632ABB" w:rsidRPr="00145B2D">
        <w:rPr>
          <w:b/>
        </w:rPr>
        <w:instrText xml:space="preserve"> SEQ Табела \* ARABIC </w:instrText>
      </w:r>
      <w:r w:rsidR="00632ABB" w:rsidRPr="00145B2D">
        <w:rPr>
          <w:b/>
        </w:rPr>
        <w:fldChar w:fldCharType="separate"/>
      </w:r>
      <w:r w:rsidR="009867BF">
        <w:rPr>
          <w:b/>
          <w:noProof/>
        </w:rPr>
        <w:t>2</w:t>
      </w:r>
      <w:r w:rsidR="00632ABB" w:rsidRPr="00145B2D">
        <w:rPr>
          <w:b/>
        </w:rPr>
        <w:fldChar w:fldCharType="end"/>
      </w:r>
      <w:r w:rsidR="00632ABB" w:rsidRPr="00145B2D">
        <w:rPr>
          <w:b/>
          <w:lang w:val="sr-Cyrl-RS"/>
        </w:rPr>
        <w:t>.</w:t>
      </w:r>
      <w:r w:rsidRPr="00145B2D">
        <w:rPr>
          <w:lang w:eastAsia="sr-Latn-CS"/>
        </w:rPr>
        <w:t xml:space="preserve"> Регионални системи и подсистеми за снабдевање водом насеља (на територији АПВ)</w:t>
      </w:r>
      <w:bookmarkEnd w:id="37"/>
      <w:bookmarkEnd w:id="38"/>
    </w:p>
    <w:p w14:paraId="3D1397DF" w14:textId="77777777" w:rsidR="00B046F5" w:rsidRPr="008103EF" w:rsidRDefault="00B046F5" w:rsidP="00B046F5">
      <w:pPr>
        <w:jc w:val="both"/>
        <w:rPr>
          <w:sz w:val="16"/>
          <w:szCs w:val="16"/>
          <w:lang w:val="sr-Cyrl-RS" w:eastAsia="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83"/>
        <w:gridCol w:w="7635"/>
      </w:tblGrid>
      <w:tr w:rsidR="00B046F5" w:rsidRPr="00AE7FAB" w14:paraId="12F92407" w14:textId="77777777" w:rsidTr="00DC2B5E">
        <w:trPr>
          <w:jc w:val="center"/>
        </w:trPr>
        <w:tc>
          <w:tcPr>
            <w:tcW w:w="1683" w:type="dxa"/>
            <w:shd w:val="clear" w:color="auto" w:fill="BFBFBF" w:themeFill="background1" w:themeFillShade="BF"/>
          </w:tcPr>
          <w:p w14:paraId="33B607E0" w14:textId="77777777" w:rsidR="00B046F5" w:rsidRPr="00AE7FAB" w:rsidRDefault="00B046F5" w:rsidP="00A86520">
            <w:pPr>
              <w:rPr>
                <w:b/>
                <w:spacing w:val="-4"/>
                <w:szCs w:val="18"/>
                <w:lang w:val="sr-Cyrl-RS" w:eastAsia="sr-Cyrl-CS"/>
              </w:rPr>
            </w:pPr>
            <w:r w:rsidRPr="00AE7FAB">
              <w:rPr>
                <w:b/>
                <w:spacing w:val="-4"/>
                <w:szCs w:val="18"/>
                <w:lang w:val="sr-Cyrl-RS" w:eastAsia="sr-Cyrl-CS"/>
              </w:rPr>
              <w:t>Систем</w:t>
            </w:r>
          </w:p>
        </w:tc>
        <w:tc>
          <w:tcPr>
            <w:tcW w:w="7635" w:type="dxa"/>
            <w:shd w:val="clear" w:color="auto" w:fill="BFBFBF" w:themeFill="background1" w:themeFillShade="BF"/>
          </w:tcPr>
          <w:p w14:paraId="6958E940" w14:textId="77777777" w:rsidR="00B046F5" w:rsidRPr="00AE7FAB" w:rsidRDefault="00B046F5" w:rsidP="00A86520">
            <w:pPr>
              <w:rPr>
                <w:b/>
                <w:spacing w:val="-4"/>
                <w:szCs w:val="18"/>
                <w:lang w:val="sr-Cyrl-RS" w:eastAsia="sr-Cyrl-CS"/>
              </w:rPr>
            </w:pPr>
            <w:r w:rsidRPr="00AE7FAB">
              <w:rPr>
                <w:b/>
                <w:spacing w:val="-4"/>
                <w:szCs w:val="18"/>
                <w:lang w:val="sr-Cyrl-RS" w:eastAsia="sr-Cyrl-CS"/>
              </w:rPr>
              <w:t>Подсистеми (ПС), Изворишта (И): пв- подземне воде,</w:t>
            </w:r>
            <w:r w:rsidRPr="00AE7FAB">
              <w:rPr>
                <w:b/>
                <w:spacing w:val="-4"/>
                <w:szCs w:val="18"/>
                <w:lang w:val="sr-Cyrl-RS" w:eastAsia="sr-Cyrl-CS"/>
              </w:rPr>
              <w:br/>
              <w:t>ак.-Акумулације, Н-насеља</w:t>
            </w:r>
          </w:p>
        </w:tc>
      </w:tr>
      <w:tr w:rsidR="00B046F5" w:rsidRPr="00AE7FAB" w14:paraId="3D6352C9" w14:textId="77777777" w:rsidTr="00AE7FAB">
        <w:trPr>
          <w:jc w:val="center"/>
        </w:trPr>
        <w:tc>
          <w:tcPr>
            <w:tcW w:w="1683" w:type="dxa"/>
          </w:tcPr>
          <w:p w14:paraId="7AE7E9F8" w14:textId="77777777" w:rsidR="00B046F5" w:rsidRPr="00AE7FAB" w:rsidRDefault="00B046F5" w:rsidP="00A86520">
            <w:pPr>
              <w:jc w:val="both"/>
              <w:rPr>
                <w:spacing w:val="-4"/>
                <w:szCs w:val="18"/>
                <w:lang w:val="sr-Cyrl-RS" w:eastAsia="sr-Cyrl-CS"/>
              </w:rPr>
            </w:pPr>
            <w:r w:rsidRPr="00AE7FAB">
              <w:rPr>
                <w:spacing w:val="-4"/>
                <w:szCs w:val="18"/>
                <w:lang w:val="sr-Cyrl-RS" w:eastAsia="sr-Cyrl-CS"/>
              </w:rPr>
              <w:t>Јужнобанатски</w:t>
            </w:r>
          </w:p>
        </w:tc>
        <w:tc>
          <w:tcPr>
            <w:tcW w:w="7635" w:type="dxa"/>
          </w:tcPr>
          <w:p w14:paraId="2E07CF99" w14:textId="77777777" w:rsidR="00B046F5" w:rsidRPr="00AE7FAB" w:rsidRDefault="00B046F5" w:rsidP="00A86520">
            <w:pPr>
              <w:jc w:val="both"/>
              <w:rPr>
                <w:spacing w:val="-4"/>
                <w:szCs w:val="18"/>
                <w:lang w:val="sr-Cyrl-RS" w:eastAsia="sr-Cyrl-RS"/>
              </w:rPr>
            </w:pPr>
            <w:r w:rsidRPr="00AE7FAB">
              <w:rPr>
                <w:spacing w:val="-4"/>
                <w:szCs w:val="18"/>
                <w:lang w:val="sr-Cyrl-RS" w:eastAsia="sr-Cyrl-RS"/>
              </w:rPr>
              <w:t>И:локална изворишта и алувион Ковин–Дубовац</w:t>
            </w:r>
          </w:p>
          <w:p w14:paraId="7CB3E7D6" w14:textId="77777777" w:rsidR="00B046F5" w:rsidRPr="00AE7FAB" w:rsidRDefault="00B046F5" w:rsidP="00A86520">
            <w:pPr>
              <w:jc w:val="both"/>
              <w:rPr>
                <w:spacing w:val="-4"/>
                <w:szCs w:val="18"/>
                <w:lang w:val="sr-Cyrl-RS" w:eastAsia="sr-Cyrl-RS"/>
              </w:rPr>
            </w:pPr>
            <w:r w:rsidRPr="00AE7FAB">
              <w:rPr>
                <w:spacing w:val="-4"/>
                <w:szCs w:val="18"/>
                <w:lang w:val="sr-Cyrl-RS" w:eastAsia="sr-Cyrl-RS"/>
              </w:rPr>
              <w:t>Н:Панчево, Ковин, Опово, Ковачица, Алибунар, Вршац, Пландиште, Б. Црква.</w:t>
            </w:r>
          </w:p>
          <w:p w14:paraId="1CD1F2FB" w14:textId="77777777" w:rsidR="00B046F5" w:rsidRPr="00AE7FAB" w:rsidRDefault="00B046F5" w:rsidP="00A86520">
            <w:pPr>
              <w:jc w:val="both"/>
              <w:rPr>
                <w:spacing w:val="-4"/>
                <w:szCs w:val="18"/>
                <w:lang w:val="sr-Cyrl-RS" w:eastAsia="sr-Cyrl-CS"/>
              </w:rPr>
            </w:pPr>
            <w:r w:rsidRPr="00AE7FAB">
              <w:rPr>
                <w:spacing w:val="-4"/>
                <w:szCs w:val="18"/>
                <w:lang w:val="sr-Cyrl-RS" w:eastAsia="sr-Cyrl-RS"/>
              </w:rPr>
              <w:t>Касније: пребацивање воде са десне обале Дунава.</w:t>
            </w:r>
          </w:p>
        </w:tc>
      </w:tr>
      <w:tr w:rsidR="00B046F5" w:rsidRPr="00AE7FAB" w14:paraId="02E0167E" w14:textId="77777777" w:rsidTr="00AE7FAB">
        <w:trPr>
          <w:jc w:val="center"/>
        </w:trPr>
        <w:tc>
          <w:tcPr>
            <w:tcW w:w="1683" w:type="dxa"/>
          </w:tcPr>
          <w:p w14:paraId="266BCD6D" w14:textId="77777777" w:rsidR="00B046F5" w:rsidRPr="00AE7FAB" w:rsidRDefault="00B046F5" w:rsidP="00A86520">
            <w:pPr>
              <w:jc w:val="both"/>
              <w:rPr>
                <w:spacing w:val="-4"/>
                <w:szCs w:val="18"/>
                <w:lang w:val="sr-Cyrl-RS" w:eastAsia="sr-Cyrl-CS"/>
              </w:rPr>
            </w:pPr>
            <w:r w:rsidRPr="00AE7FAB">
              <w:rPr>
                <w:spacing w:val="-4"/>
                <w:szCs w:val="18"/>
                <w:lang w:val="sr-Cyrl-RS" w:eastAsia="sr-Cyrl-CS"/>
              </w:rPr>
              <w:t>Сремски</w:t>
            </w:r>
          </w:p>
        </w:tc>
        <w:tc>
          <w:tcPr>
            <w:tcW w:w="7635" w:type="dxa"/>
          </w:tcPr>
          <w:p w14:paraId="10B4915D" w14:textId="77777777" w:rsidR="00B046F5" w:rsidRPr="00AE7FAB" w:rsidRDefault="00B046F5" w:rsidP="00A86520">
            <w:pPr>
              <w:jc w:val="both"/>
              <w:rPr>
                <w:spacing w:val="-4"/>
                <w:szCs w:val="18"/>
                <w:lang w:val="sr-Cyrl-RS" w:eastAsia="sr-Cyrl-RS"/>
              </w:rPr>
            </w:pPr>
            <w:r w:rsidRPr="00AE7FAB">
              <w:rPr>
                <w:spacing w:val="-4"/>
                <w:szCs w:val="18"/>
                <w:lang w:val="sr-Cyrl-RS" w:eastAsia="sr-Cyrl-RS"/>
              </w:rPr>
              <w:t>И:савски алувиони (Јарак-Кленак)</w:t>
            </w:r>
          </w:p>
          <w:p w14:paraId="7A394A30" w14:textId="77777777" w:rsidR="00B046F5" w:rsidRPr="00AE7FAB" w:rsidRDefault="00B046F5" w:rsidP="00A86520">
            <w:pPr>
              <w:jc w:val="both"/>
              <w:rPr>
                <w:spacing w:val="-4"/>
                <w:szCs w:val="18"/>
                <w:lang w:val="sr-Cyrl-RS" w:eastAsia="sr-Cyrl-CS"/>
              </w:rPr>
            </w:pPr>
            <w:r w:rsidRPr="00AE7FAB">
              <w:rPr>
                <w:spacing w:val="-4"/>
                <w:szCs w:val="18"/>
                <w:lang w:val="sr-Cyrl-RS" w:eastAsia="sr-Cyrl-RS"/>
              </w:rPr>
              <w:t>Н:Сремска Митровица, Рума, Ириг, Пећинци, могуће Стара Пазова и Инђија (са или без повезивања на Београдски систем).</w:t>
            </w:r>
          </w:p>
        </w:tc>
      </w:tr>
      <w:tr w:rsidR="00B046F5" w:rsidRPr="00AE7FAB" w14:paraId="4A4A141C" w14:textId="77777777" w:rsidTr="00AE7FAB">
        <w:trPr>
          <w:jc w:val="center"/>
        </w:trPr>
        <w:tc>
          <w:tcPr>
            <w:tcW w:w="1683" w:type="dxa"/>
          </w:tcPr>
          <w:p w14:paraId="69CB8769" w14:textId="77777777" w:rsidR="00B046F5" w:rsidRPr="00AE7FAB" w:rsidRDefault="00B046F5" w:rsidP="00A86520">
            <w:pPr>
              <w:jc w:val="both"/>
              <w:rPr>
                <w:spacing w:val="-4"/>
                <w:szCs w:val="18"/>
                <w:lang w:val="sr-Cyrl-RS" w:eastAsia="sr-Cyrl-CS"/>
              </w:rPr>
            </w:pPr>
            <w:r w:rsidRPr="00AE7FAB">
              <w:rPr>
                <w:spacing w:val="-4"/>
                <w:szCs w:val="18"/>
                <w:lang w:val="sr-Cyrl-RS" w:eastAsia="sr-Cyrl-CS"/>
              </w:rPr>
              <w:t>Новосадски</w:t>
            </w:r>
          </w:p>
        </w:tc>
        <w:tc>
          <w:tcPr>
            <w:tcW w:w="7635" w:type="dxa"/>
          </w:tcPr>
          <w:p w14:paraId="4016A45C" w14:textId="77777777" w:rsidR="00B046F5" w:rsidRPr="00AE7FAB" w:rsidRDefault="00B046F5" w:rsidP="00A86520">
            <w:pPr>
              <w:jc w:val="both"/>
              <w:rPr>
                <w:spacing w:val="-4"/>
                <w:szCs w:val="18"/>
                <w:lang w:val="sr-Cyrl-RS" w:eastAsia="sr-Cyrl-RS"/>
              </w:rPr>
            </w:pPr>
            <w:r w:rsidRPr="00AE7FAB">
              <w:rPr>
                <w:spacing w:val="-4"/>
                <w:szCs w:val="18"/>
                <w:lang w:val="sr-Cyrl-RS" w:eastAsia="sr-Cyrl-RS"/>
              </w:rPr>
              <w:t>И:ПВ (алувион Дунава, Тисе, ОВС), по потреби речне воде Дунава</w:t>
            </w:r>
          </w:p>
          <w:p w14:paraId="3FAC2667" w14:textId="77777777" w:rsidR="00B046F5" w:rsidRPr="00AE7FAB" w:rsidRDefault="00B046F5" w:rsidP="00A86520">
            <w:pPr>
              <w:jc w:val="both"/>
              <w:rPr>
                <w:spacing w:val="-4"/>
                <w:szCs w:val="18"/>
                <w:lang w:val="sr-Cyrl-RS" w:eastAsia="sr-Cyrl-CS"/>
              </w:rPr>
            </w:pPr>
            <w:r w:rsidRPr="00AE7FAB">
              <w:rPr>
                <w:spacing w:val="-4"/>
                <w:szCs w:val="18"/>
                <w:lang w:val="sr-Cyrl-RS" w:eastAsia="sr-Cyrl-RS"/>
              </w:rPr>
              <w:t>Н:Нови Сад, Беочин, Бачки Петровац, Бачка Паланка, Темерин, Жабаљ, Зрењанин.</w:t>
            </w:r>
          </w:p>
        </w:tc>
      </w:tr>
      <w:tr w:rsidR="00B046F5" w:rsidRPr="00AE7FAB" w14:paraId="39098415" w14:textId="77777777" w:rsidTr="00AE7FAB">
        <w:trPr>
          <w:jc w:val="center"/>
        </w:trPr>
        <w:tc>
          <w:tcPr>
            <w:tcW w:w="1683" w:type="dxa"/>
          </w:tcPr>
          <w:p w14:paraId="16F25615" w14:textId="77777777" w:rsidR="00B046F5" w:rsidRPr="00AE7FAB" w:rsidRDefault="00B046F5" w:rsidP="00A86520">
            <w:pPr>
              <w:jc w:val="both"/>
              <w:rPr>
                <w:spacing w:val="-4"/>
                <w:szCs w:val="18"/>
                <w:lang w:val="sr-Cyrl-RS" w:eastAsia="sr-Cyrl-CS"/>
              </w:rPr>
            </w:pPr>
            <w:r w:rsidRPr="00AE7FAB">
              <w:rPr>
                <w:spacing w:val="-4"/>
                <w:szCs w:val="18"/>
                <w:lang w:val="sr-Cyrl-RS" w:eastAsia="sr-Cyrl-CS"/>
              </w:rPr>
              <w:t>Бачки</w:t>
            </w:r>
          </w:p>
        </w:tc>
        <w:tc>
          <w:tcPr>
            <w:tcW w:w="7635" w:type="dxa"/>
          </w:tcPr>
          <w:p w14:paraId="69DD2A49" w14:textId="77777777" w:rsidR="00B046F5" w:rsidRPr="00AE7FAB" w:rsidRDefault="00B046F5" w:rsidP="00A86520">
            <w:pPr>
              <w:jc w:val="both"/>
              <w:rPr>
                <w:spacing w:val="-4"/>
                <w:szCs w:val="18"/>
                <w:lang w:val="sr-Cyrl-RS" w:eastAsia="sr-Cyrl-RS"/>
              </w:rPr>
            </w:pPr>
            <w:r w:rsidRPr="00AE7FAB">
              <w:rPr>
                <w:spacing w:val="-4"/>
                <w:szCs w:val="18"/>
                <w:lang w:val="sr-Cyrl-RS" w:eastAsia="sr-Cyrl-RS"/>
              </w:rPr>
              <w:t>И:алувион Дунава и касније воде Дунава</w:t>
            </w:r>
          </w:p>
          <w:p w14:paraId="64AC175F" w14:textId="77777777" w:rsidR="00B046F5" w:rsidRPr="00AE7FAB" w:rsidRDefault="00B046F5" w:rsidP="00A86520">
            <w:pPr>
              <w:jc w:val="both"/>
              <w:rPr>
                <w:spacing w:val="-4"/>
                <w:szCs w:val="18"/>
                <w:lang w:val="sr-Cyrl-RS" w:eastAsia="sr-Cyrl-CS"/>
              </w:rPr>
            </w:pPr>
            <w:r w:rsidRPr="00AE7FAB">
              <w:rPr>
                <w:spacing w:val="-4"/>
                <w:szCs w:val="18"/>
                <w:lang w:val="sr-Cyrl-RS" w:eastAsia="sr-Cyrl-RS"/>
              </w:rPr>
              <w:t>Н:Апатин, Сомбор, Оџаци, Бач, Кула, М.Иђош, Б.Топола, Врбас, Србобран, Бечеј.</w:t>
            </w:r>
          </w:p>
        </w:tc>
      </w:tr>
    </w:tbl>
    <w:p w14:paraId="3D1CFB09" w14:textId="77777777" w:rsidR="00B046F5" w:rsidRPr="00145B2D" w:rsidRDefault="00B046F5" w:rsidP="00B046F5">
      <w:pPr>
        <w:jc w:val="both"/>
        <w:rPr>
          <w:szCs w:val="18"/>
          <w:lang w:val="sr-Cyrl-RS" w:eastAsia="sr-Cyrl-RS"/>
        </w:rPr>
      </w:pPr>
    </w:p>
    <w:p w14:paraId="1BD76735" w14:textId="77777777" w:rsidR="00B046F5" w:rsidRPr="00145B2D" w:rsidRDefault="00B046F5" w:rsidP="00B046F5">
      <w:pPr>
        <w:jc w:val="both"/>
        <w:rPr>
          <w:szCs w:val="18"/>
          <w:lang w:val="sr-Cyrl-RS" w:eastAsia="sr-Cyrl-RS"/>
        </w:rPr>
      </w:pPr>
      <w:r w:rsidRPr="00145B2D">
        <w:rPr>
          <w:szCs w:val="18"/>
          <w:lang w:val="sr-Cyrl-RS" w:eastAsia="sr-Cyrl-RS"/>
        </w:rPr>
        <w:t>За индустријске потребе вода се захвата из водотока, осим за оне индустрије које се снабдевају водом из система водоснабдевања насеља.</w:t>
      </w:r>
    </w:p>
    <w:p w14:paraId="319F150D" w14:textId="77777777" w:rsidR="00B046F5" w:rsidRPr="00145B2D" w:rsidRDefault="00B046F5" w:rsidP="00B046F5">
      <w:pPr>
        <w:jc w:val="both"/>
        <w:rPr>
          <w:szCs w:val="18"/>
          <w:lang w:val="sr-Cyrl-RS" w:eastAsia="sr-Cyrl-RS"/>
        </w:rPr>
      </w:pPr>
    </w:p>
    <w:p w14:paraId="3EF7616C" w14:textId="77777777" w:rsidR="00B046F5" w:rsidRDefault="00B046F5" w:rsidP="00B046F5">
      <w:pPr>
        <w:jc w:val="both"/>
        <w:rPr>
          <w:szCs w:val="18"/>
          <w:lang w:eastAsia="sr-Cyrl-RS"/>
        </w:rPr>
      </w:pPr>
      <w:r w:rsidRPr="00145B2D">
        <w:rPr>
          <w:szCs w:val="18"/>
          <w:lang w:val="sr-Cyrl-RS" w:eastAsia="sr-Cyrl-RS"/>
        </w:rPr>
        <w:t>Централни општински (градски) јавни системи ће се ширити и обухватати све већи број становника у руралним подручјима који су до сада имали индивидуално водоснабдевање или су били прикључени на мање локалне (тзв. сеоске) водоводне системе који не испуњавају потребне санитарне и техничке стандарде.</w:t>
      </w:r>
    </w:p>
    <w:p w14:paraId="2120CB49" w14:textId="77777777" w:rsidR="008371B9" w:rsidRPr="008371B9" w:rsidRDefault="008371B9" w:rsidP="00B046F5">
      <w:pPr>
        <w:jc w:val="both"/>
        <w:rPr>
          <w:szCs w:val="18"/>
          <w:lang w:eastAsia="sr-Cyrl-RS"/>
        </w:rPr>
      </w:pPr>
    </w:p>
    <w:p w14:paraId="336153F0" w14:textId="77777777" w:rsidR="00B046F5" w:rsidRPr="00145B2D" w:rsidRDefault="00B046F5" w:rsidP="00B046F5">
      <w:pPr>
        <w:jc w:val="both"/>
        <w:rPr>
          <w:szCs w:val="18"/>
          <w:lang w:val="sr-Cyrl-RS" w:eastAsia="sr-Cyrl-RS"/>
        </w:rPr>
      </w:pPr>
      <w:r w:rsidRPr="00145B2D">
        <w:rPr>
          <w:szCs w:val="18"/>
          <w:lang w:val="sr-Cyrl-RS" w:eastAsia="sr-Cyrl-RS"/>
        </w:rPr>
        <w:t xml:space="preserve">Просторе на којима су регионална и локална изворишта треба резервисати планском документацијом искључиво за те намене. На свим регионалним извориштима планира се третман вода и дезинфекција на постројењима за припрему воде за пиће (ППВ) са робусним и поузданим технологијама које гарантују висок квалитет прерађене воде. </w:t>
      </w:r>
    </w:p>
    <w:p w14:paraId="5A638CC1" w14:textId="0983C1C0" w:rsidR="008103EF" w:rsidRDefault="008103EF" w:rsidP="00B046F5">
      <w:pPr>
        <w:jc w:val="both"/>
        <w:rPr>
          <w:szCs w:val="18"/>
          <w:lang w:val="sr-Cyrl-RS" w:eastAsia="sr-Cyrl-RS"/>
        </w:rPr>
      </w:pPr>
    </w:p>
    <w:p w14:paraId="11948374" w14:textId="77777777" w:rsidR="004B07E2" w:rsidRDefault="004B07E2" w:rsidP="00B046F5">
      <w:pPr>
        <w:jc w:val="both"/>
        <w:rPr>
          <w:szCs w:val="18"/>
          <w:lang w:val="sr-Cyrl-RS" w:eastAsia="sr-Cyrl-RS"/>
        </w:rPr>
      </w:pPr>
    </w:p>
    <w:p w14:paraId="40E0EF3B" w14:textId="77777777" w:rsidR="004B07E2" w:rsidRDefault="004B07E2" w:rsidP="00B046F5">
      <w:pPr>
        <w:jc w:val="both"/>
        <w:rPr>
          <w:szCs w:val="18"/>
          <w:lang w:val="sr-Cyrl-RS" w:eastAsia="sr-Cyrl-RS"/>
        </w:rPr>
      </w:pPr>
    </w:p>
    <w:p w14:paraId="3076B3A8" w14:textId="77777777" w:rsidR="004B07E2" w:rsidRDefault="004B07E2" w:rsidP="00B046F5">
      <w:pPr>
        <w:jc w:val="both"/>
        <w:rPr>
          <w:szCs w:val="18"/>
          <w:lang w:val="sr-Cyrl-RS" w:eastAsia="sr-Cyrl-RS"/>
        </w:rPr>
      </w:pPr>
    </w:p>
    <w:p w14:paraId="25A066FA" w14:textId="77777777" w:rsidR="004B07E2" w:rsidRDefault="004B07E2" w:rsidP="00B046F5">
      <w:pPr>
        <w:jc w:val="both"/>
        <w:rPr>
          <w:szCs w:val="18"/>
          <w:lang w:val="sr-Cyrl-RS" w:eastAsia="sr-Cyrl-RS"/>
        </w:rPr>
      </w:pPr>
    </w:p>
    <w:p w14:paraId="3C3D7391" w14:textId="77777777" w:rsidR="004B07E2" w:rsidRDefault="004B07E2" w:rsidP="00B046F5">
      <w:pPr>
        <w:jc w:val="both"/>
        <w:rPr>
          <w:szCs w:val="18"/>
          <w:lang w:val="sr-Cyrl-RS" w:eastAsia="sr-Cyrl-RS"/>
        </w:rPr>
      </w:pPr>
    </w:p>
    <w:p w14:paraId="0E8D15BF" w14:textId="77777777" w:rsidR="004B07E2" w:rsidRDefault="004B07E2" w:rsidP="00B046F5">
      <w:pPr>
        <w:jc w:val="both"/>
        <w:rPr>
          <w:szCs w:val="18"/>
          <w:lang w:val="sr-Cyrl-RS" w:eastAsia="sr-Cyrl-RS"/>
        </w:rPr>
      </w:pPr>
    </w:p>
    <w:p w14:paraId="3F403D2E" w14:textId="77777777" w:rsidR="004B07E2" w:rsidRDefault="004B07E2" w:rsidP="00B046F5">
      <w:pPr>
        <w:jc w:val="both"/>
        <w:rPr>
          <w:szCs w:val="18"/>
          <w:lang w:val="sr-Cyrl-RS" w:eastAsia="sr-Cyrl-RS"/>
        </w:rPr>
      </w:pPr>
    </w:p>
    <w:p w14:paraId="0E1E60A0" w14:textId="77777777" w:rsidR="004B07E2" w:rsidRDefault="004B07E2" w:rsidP="00B046F5">
      <w:pPr>
        <w:jc w:val="both"/>
        <w:rPr>
          <w:szCs w:val="18"/>
          <w:lang w:val="sr-Cyrl-RS" w:eastAsia="sr-Cyrl-RS"/>
        </w:rPr>
      </w:pPr>
    </w:p>
    <w:p w14:paraId="319E0EA2" w14:textId="77777777" w:rsidR="004B07E2" w:rsidRDefault="004B07E2" w:rsidP="00B046F5">
      <w:pPr>
        <w:jc w:val="both"/>
        <w:rPr>
          <w:szCs w:val="18"/>
          <w:lang w:val="sr-Cyrl-RS" w:eastAsia="sr-Cyrl-RS"/>
        </w:rPr>
      </w:pPr>
    </w:p>
    <w:p w14:paraId="79A76BEB" w14:textId="77777777" w:rsidR="004B07E2" w:rsidRDefault="004B07E2" w:rsidP="00B046F5">
      <w:pPr>
        <w:jc w:val="both"/>
        <w:rPr>
          <w:szCs w:val="18"/>
          <w:lang w:val="sr-Cyrl-RS" w:eastAsia="sr-Cyrl-RS"/>
        </w:rPr>
      </w:pPr>
    </w:p>
    <w:p w14:paraId="56001E90" w14:textId="77777777" w:rsidR="00B046F5" w:rsidRDefault="00B046F5" w:rsidP="00B046F5">
      <w:pPr>
        <w:jc w:val="both"/>
        <w:rPr>
          <w:szCs w:val="18"/>
          <w:u w:val="single"/>
          <w:lang w:eastAsia="sr-Cyrl-CS"/>
        </w:rPr>
      </w:pPr>
      <w:r w:rsidRPr="00F4573D">
        <w:rPr>
          <w:szCs w:val="18"/>
          <w:u w:val="single"/>
          <w:lang w:val="sr-Cyrl-RS" w:eastAsia="sr-Cyrl-CS"/>
        </w:rPr>
        <w:lastRenderedPageBreak/>
        <w:t>Речни системи за коришћење, уређење и заштиту вода</w:t>
      </w:r>
    </w:p>
    <w:p w14:paraId="12253CB9" w14:textId="77777777" w:rsidR="00F4573D" w:rsidRPr="00F4573D" w:rsidRDefault="00F4573D" w:rsidP="00B046F5">
      <w:pPr>
        <w:jc w:val="both"/>
        <w:rPr>
          <w:szCs w:val="18"/>
          <w:u w:val="single"/>
          <w:lang w:eastAsia="sr-Cyrl-CS"/>
        </w:rPr>
      </w:pPr>
    </w:p>
    <w:p w14:paraId="5DA1677B" w14:textId="6CE96CA5" w:rsidR="00B046F5" w:rsidRPr="00145B2D" w:rsidRDefault="00B046F5" w:rsidP="00B046F5">
      <w:pPr>
        <w:jc w:val="both"/>
        <w:rPr>
          <w:szCs w:val="18"/>
          <w:lang w:val="sr-Cyrl-RS" w:eastAsia="sr-Cyrl-RS"/>
        </w:rPr>
      </w:pPr>
      <w:r w:rsidRPr="00145B2D">
        <w:rPr>
          <w:szCs w:val="18"/>
          <w:lang w:val="sr-Cyrl-RS" w:eastAsia="sr-Cyrl-RS"/>
        </w:rPr>
        <w:t>Речни системи за коришћење, уређење и заштиту вода</w:t>
      </w:r>
      <w:r>
        <w:rPr>
          <w:rStyle w:val="FootnoteReference"/>
          <w:szCs w:val="18"/>
          <w:lang w:val="sr-Cyrl-RS" w:eastAsia="sr-Cyrl-RS"/>
        </w:rPr>
        <w:footnoteReference w:id="2"/>
      </w:r>
      <w:r w:rsidRPr="006A7772">
        <w:rPr>
          <w:vertAlign w:val="superscript"/>
          <w:lang w:val="sr-Cyrl-RS" w:eastAsia="sr-Cyrl-RS"/>
        </w:rPr>
        <w:t xml:space="preserve"> </w:t>
      </w:r>
      <w:r w:rsidRPr="00145B2D">
        <w:rPr>
          <w:szCs w:val="18"/>
          <w:lang w:val="sr-Cyrl-RS" w:eastAsia="sr-Cyrl-RS"/>
        </w:rPr>
        <w:t>формирају се на нивоу сливова, осим у случају токова Дунава и Саве који се због свог значаја издвајају као посебна планска и управљачка целина. Већ су формиране основне конфигурације једанаест речних система за коришћење, уређење и заштиту вода, а у функционалном и управљачком погледу се издвајају кључни вишенаменски објекти приказани у табели</w:t>
      </w:r>
      <w:r w:rsidRPr="00145B2D">
        <w:rPr>
          <w:lang w:val="sr-Cyrl-RS" w:eastAsia="sr-Cyrl-RS"/>
        </w:rPr>
        <w:t xml:space="preserve"> 3. </w:t>
      </w:r>
      <w:r w:rsidRPr="00145B2D">
        <w:rPr>
          <w:szCs w:val="18"/>
          <w:lang w:val="sr-Cyrl-RS" w:eastAsia="sr-Cyrl-RS"/>
        </w:rPr>
        <w:t xml:space="preserve"> </w:t>
      </w:r>
    </w:p>
    <w:p w14:paraId="710AD75A" w14:textId="77777777" w:rsidR="003C49AD" w:rsidRPr="00145B2D" w:rsidRDefault="003C49AD" w:rsidP="00B046F5">
      <w:pPr>
        <w:jc w:val="both"/>
        <w:rPr>
          <w:b/>
          <w:lang w:val="sr-Cyrl-RS"/>
        </w:rPr>
      </w:pPr>
    </w:p>
    <w:p w14:paraId="37202CAD" w14:textId="029A9CFC" w:rsidR="00B046F5" w:rsidRPr="00145B2D" w:rsidRDefault="00B046F5" w:rsidP="00F968B7">
      <w:pPr>
        <w:pStyle w:val="Caption"/>
        <w:rPr>
          <w:szCs w:val="18"/>
          <w:lang w:val="sr-Cyrl-RS" w:eastAsia="sr-Latn-CS"/>
        </w:rPr>
      </w:pPr>
      <w:bookmarkStart w:id="39" w:name="_Toc97121316"/>
      <w:bookmarkStart w:id="40" w:name="_Toc97280544"/>
      <w:r w:rsidRPr="00145B2D">
        <w:rPr>
          <w:b/>
        </w:rPr>
        <w:t xml:space="preserve">Табела </w:t>
      </w:r>
      <w:r w:rsidRPr="00145B2D">
        <w:rPr>
          <w:b/>
        </w:rPr>
        <w:fldChar w:fldCharType="begin"/>
      </w:r>
      <w:r w:rsidRPr="00145B2D">
        <w:rPr>
          <w:b/>
        </w:rPr>
        <w:instrText xml:space="preserve"> SEQ Табела \* ARABIC </w:instrText>
      </w:r>
      <w:r w:rsidRPr="00145B2D">
        <w:rPr>
          <w:b/>
        </w:rPr>
        <w:fldChar w:fldCharType="separate"/>
      </w:r>
      <w:r w:rsidR="009867BF">
        <w:rPr>
          <w:b/>
          <w:noProof/>
        </w:rPr>
        <w:t>3</w:t>
      </w:r>
      <w:r w:rsidRPr="00145B2D">
        <w:rPr>
          <w:b/>
        </w:rPr>
        <w:fldChar w:fldCharType="end"/>
      </w:r>
      <w:r w:rsidR="00F968B7" w:rsidRPr="00145B2D">
        <w:rPr>
          <w:b/>
        </w:rPr>
        <w:t>.</w:t>
      </w:r>
      <w:r w:rsidRPr="00145B2D">
        <w:rPr>
          <w:b/>
          <w:lang w:eastAsia="sr-Latn-CS"/>
        </w:rPr>
        <w:t xml:space="preserve"> </w:t>
      </w:r>
      <w:r w:rsidRPr="00145B2D">
        <w:rPr>
          <w:szCs w:val="18"/>
          <w:lang w:eastAsia="sr-Latn-CS"/>
        </w:rPr>
        <w:t>Речни системи за коришћење и заштиту вода (на територији АПВ)</w:t>
      </w:r>
      <w:bookmarkEnd w:id="39"/>
      <w:bookmarkEnd w:id="40"/>
    </w:p>
    <w:p w14:paraId="685EC0BD" w14:textId="77777777" w:rsidR="00B046F5" w:rsidRPr="00145B2D" w:rsidRDefault="00B046F5" w:rsidP="00B046F5">
      <w:pPr>
        <w:jc w:val="both"/>
        <w:rPr>
          <w:szCs w:val="18"/>
          <w:lang w:val="sr-Latn-CS" w:eastAsia="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6"/>
        <w:gridCol w:w="3244"/>
        <w:gridCol w:w="4658"/>
      </w:tblGrid>
      <w:tr w:rsidR="00B046F5" w:rsidRPr="00145B2D" w14:paraId="77B030CA" w14:textId="77777777" w:rsidTr="00DC2B5E">
        <w:trPr>
          <w:jc w:val="center"/>
        </w:trPr>
        <w:tc>
          <w:tcPr>
            <w:tcW w:w="1416" w:type="dxa"/>
            <w:shd w:val="clear" w:color="auto" w:fill="BFBFBF" w:themeFill="background1" w:themeFillShade="BF"/>
          </w:tcPr>
          <w:p w14:paraId="1614EEFA" w14:textId="77777777" w:rsidR="00B046F5" w:rsidRPr="00145B2D" w:rsidRDefault="00B046F5" w:rsidP="00A86520">
            <w:pPr>
              <w:rPr>
                <w:b/>
                <w:szCs w:val="18"/>
                <w:lang w:val="sr-Cyrl-RS" w:eastAsia="sr-Cyrl-CS"/>
              </w:rPr>
            </w:pPr>
            <w:r w:rsidRPr="00145B2D">
              <w:rPr>
                <w:b/>
                <w:szCs w:val="18"/>
                <w:lang w:val="sr-Cyrl-RS" w:eastAsia="sr-Cyrl-CS"/>
              </w:rPr>
              <w:t>Речни Систем</w:t>
            </w:r>
          </w:p>
        </w:tc>
        <w:tc>
          <w:tcPr>
            <w:tcW w:w="3244" w:type="dxa"/>
            <w:shd w:val="clear" w:color="auto" w:fill="BFBFBF" w:themeFill="background1" w:themeFillShade="BF"/>
          </w:tcPr>
          <w:p w14:paraId="3C2097E8" w14:textId="77777777" w:rsidR="00B046F5" w:rsidRPr="00145B2D" w:rsidRDefault="00B046F5" w:rsidP="00A86520">
            <w:pPr>
              <w:rPr>
                <w:b/>
                <w:szCs w:val="18"/>
                <w:lang w:val="sr-Cyrl-RS" w:eastAsia="sr-Cyrl-CS"/>
              </w:rPr>
            </w:pPr>
            <w:r w:rsidRPr="00145B2D">
              <w:rPr>
                <w:b/>
                <w:szCs w:val="18"/>
                <w:lang w:val="sr-Cyrl-RS" w:eastAsia="sr-Cyrl-CS"/>
              </w:rPr>
              <w:t>Кључне постојеће акумулације и објекти</w:t>
            </w:r>
          </w:p>
        </w:tc>
        <w:tc>
          <w:tcPr>
            <w:tcW w:w="4658" w:type="dxa"/>
            <w:shd w:val="clear" w:color="auto" w:fill="BFBFBF" w:themeFill="background1" w:themeFillShade="BF"/>
          </w:tcPr>
          <w:p w14:paraId="497063C4" w14:textId="77777777" w:rsidR="00B046F5" w:rsidRPr="00145B2D" w:rsidRDefault="00B046F5" w:rsidP="00A86520">
            <w:pPr>
              <w:rPr>
                <w:b/>
                <w:szCs w:val="18"/>
                <w:lang w:val="sr-Cyrl-RS" w:eastAsia="sr-Cyrl-CS"/>
              </w:rPr>
            </w:pPr>
            <w:r w:rsidRPr="00145B2D">
              <w:rPr>
                <w:b/>
                <w:szCs w:val="18"/>
                <w:lang w:val="sr-Cyrl-RS" w:eastAsia="sr-Cyrl-CS"/>
              </w:rPr>
              <w:t>Кључне нове акумулације, објекти и мере</w:t>
            </w:r>
          </w:p>
        </w:tc>
      </w:tr>
      <w:tr w:rsidR="00B046F5" w:rsidRPr="00145B2D" w14:paraId="0BA85E5F" w14:textId="77777777" w:rsidTr="00AE7FAB">
        <w:trPr>
          <w:jc w:val="center"/>
        </w:trPr>
        <w:tc>
          <w:tcPr>
            <w:tcW w:w="1416" w:type="dxa"/>
          </w:tcPr>
          <w:p w14:paraId="3D4CA660" w14:textId="77777777" w:rsidR="00B046F5" w:rsidRPr="00145B2D" w:rsidRDefault="00B046F5" w:rsidP="00A86520">
            <w:pPr>
              <w:jc w:val="both"/>
              <w:rPr>
                <w:szCs w:val="18"/>
                <w:lang w:val="sr-Cyrl-RS" w:eastAsia="sr-Cyrl-CS"/>
              </w:rPr>
            </w:pPr>
            <w:r w:rsidRPr="00145B2D">
              <w:rPr>
                <w:szCs w:val="18"/>
                <w:lang w:val="sr-Cyrl-RS" w:eastAsia="sr-Cyrl-CS"/>
              </w:rPr>
              <w:t>Банатски</w:t>
            </w:r>
          </w:p>
        </w:tc>
        <w:tc>
          <w:tcPr>
            <w:tcW w:w="3244" w:type="dxa"/>
          </w:tcPr>
          <w:p w14:paraId="4097876B" w14:textId="77777777" w:rsidR="00B046F5" w:rsidRPr="00145B2D" w:rsidRDefault="00B046F5" w:rsidP="00A86520">
            <w:pPr>
              <w:jc w:val="both"/>
              <w:rPr>
                <w:szCs w:val="18"/>
                <w:lang w:val="sr-Cyrl-RS" w:eastAsia="sr-Cyrl-CS"/>
              </w:rPr>
            </w:pPr>
            <w:r w:rsidRPr="00145B2D">
              <w:rPr>
                <w:szCs w:val="18"/>
                <w:lang w:val="sr-Cyrl-RS" w:eastAsia="sr-Cyrl-RS"/>
              </w:rPr>
              <w:t>Банатски ХС ДТД, Брана на Тиси, регулације</w:t>
            </w:r>
          </w:p>
        </w:tc>
        <w:tc>
          <w:tcPr>
            <w:tcW w:w="4658" w:type="dxa"/>
          </w:tcPr>
          <w:p w14:paraId="1032E5D9" w14:textId="77777777" w:rsidR="00B046F5" w:rsidRPr="00145B2D" w:rsidRDefault="00B046F5" w:rsidP="00A86520">
            <w:pPr>
              <w:jc w:val="both"/>
              <w:rPr>
                <w:szCs w:val="18"/>
                <w:lang w:val="sr-Cyrl-RS" w:eastAsia="sr-Cyrl-RS"/>
              </w:rPr>
            </w:pPr>
            <w:r w:rsidRPr="00145B2D">
              <w:rPr>
                <w:szCs w:val="18"/>
                <w:lang w:val="sr-Cyrl-RS" w:eastAsia="sr-Cyrl-RS"/>
              </w:rPr>
              <w:t>Повећање проточности ХС ДТД, МХЕ уз уставе, регулације, ППОВ насеља и индустије</w:t>
            </w:r>
          </w:p>
        </w:tc>
      </w:tr>
      <w:tr w:rsidR="00B046F5" w:rsidRPr="00145B2D" w14:paraId="58D63D52" w14:textId="77777777" w:rsidTr="00AE7FAB">
        <w:trPr>
          <w:jc w:val="center"/>
        </w:trPr>
        <w:tc>
          <w:tcPr>
            <w:tcW w:w="1416" w:type="dxa"/>
          </w:tcPr>
          <w:p w14:paraId="55392040" w14:textId="77777777" w:rsidR="00B046F5" w:rsidRPr="00145B2D" w:rsidRDefault="00B046F5" w:rsidP="00A86520">
            <w:pPr>
              <w:jc w:val="both"/>
              <w:rPr>
                <w:szCs w:val="18"/>
                <w:lang w:val="sr-Cyrl-RS" w:eastAsia="sr-Cyrl-CS"/>
              </w:rPr>
            </w:pPr>
            <w:r w:rsidRPr="00145B2D">
              <w:rPr>
                <w:szCs w:val="18"/>
                <w:lang w:val="sr-Cyrl-RS" w:eastAsia="sr-Cyrl-CS"/>
              </w:rPr>
              <w:t>Бачки</w:t>
            </w:r>
          </w:p>
        </w:tc>
        <w:tc>
          <w:tcPr>
            <w:tcW w:w="3244" w:type="dxa"/>
          </w:tcPr>
          <w:p w14:paraId="0B972ADE" w14:textId="77777777" w:rsidR="00B046F5" w:rsidRPr="00145B2D" w:rsidRDefault="00B046F5" w:rsidP="00A86520">
            <w:pPr>
              <w:jc w:val="both"/>
              <w:rPr>
                <w:szCs w:val="18"/>
                <w:lang w:val="sr-Cyrl-RS" w:eastAsia="sr-Cyrl-CS"/>
              </w:rPr>
            </w:pPr>
            <w:r w:rsidRPr="00145B2D">
              <w:rPr>
                <w:szCs w:val="18"/>
                <w:lang w:val="sr-Cyrl-RS" w:eastAsia="sr-Cyrl-RS"/>
              </w:rPr>
              <w:t>Бачки ХС ДТД, ХС Северна Бачка, ППОВ</w:t>
            </w:r>
          </w:p>
        </w:tc>
        <w:tc>
          <w:tcPr>
            <w:tcW w:w="4658" w:type="dxa"/>
          </w:tcPr>
          <w:p w14:paraId="4154448A" w14:textId="77777777" w:rsidR="00B046F5" w:rsidRPr="00145B2D" w:rsidRDefault="00B046F5" w:rsidP="00A86520">
            <w:pPr>
              <w:jc w:val="both"/>
              <w:rPr>
                <w:szCs w:val="18"/>
                <w:lang w:val="sr-Cyrl-RS" w:eastAsia="sr-Cyrl-RS"/>
              </w:rPr>
            </w:pPr>
            <w:r w:rsidRPr="00145B2D">
              <w:rPr>
                <w:szCs w:val="18"/>
                <w:lang w:val="sr-Cyrl-RS" w:eastAsia="sr-Cyrl-RS"/>
              </w:rPr>
              <w:t>Обнова + повећање проточности ХС ДТД, ХЕ Северна Бачка, ППОВ у агломерацијама</w:t>
            </w:r>
          </w:p>
        </w:tc>
      </w:tr>
      <w:tr w:rsidR="00B046F5" w:rsidRPr="00145B2D" w14:paraId="244B98A0" w14:textId="77777777" w:rsidTr="00AE7FAB">
        <w:trPr>
          <w:jc w:val="center"/>
        </w:trPr>
        <w:tc>
          <w:tcPr>
            <w:tcW w:w="1416" w:type="dxa"/>
          </w:tcPr>
          <w:p w14:paraId="2DFB4ECD" w14:textId="77777777" w:rsidR="00B046F5" w:rsidRPr="00145B2D" w:rsidRDefault="00B046F5" w:rsidP="00A86520">
            <w:pPr>
              <w:jc w:val="both"/>
              <w:rPr>
                <w:szCs w:val="18"/>
                <w:lang w:val="sr-Cyrl-RS" w:eastAsia="sr-Cyrl-CS"/>
              </w:rPr>
            </w:pPr>
            <w:r w:rsidRPr="00145B2D">
              <w:rPr>
                <w:szCs w:val="18"/>
                <w:lang w:val="sr-Cyrl-RS" w:eastAsia="sr-Cyrl-CS"/>
              </w:rPr>
              <w:t>Сремски</w:t>
            </w:r>
          </w:p>
        </w:tc>
        <w:tc>
          <w:tcPr>
            <w:tcW w:w="3244" w:type="dxa"/>
          </w:tcPr>
          <w:p w14:paraId="1D0AEA6A" w14:textId="77777777" w:rsidR="00B046F5" w:rsidRPr="00145B2D" w:rsidRDefault="00B046F5" w:rsidP="00A86520">
            <w:pPr>
              <w:jc w:val="both"/>
              <w:rPr>
                <w:szCs w:val="18"/>
                <w:lang w:val="sr-Cyrl-RS" w:eastAsia="sr-Cyrl-CS"/>
              </w:rPr>
            </w:pPr>
            <w:r w:rsidRPr="00145B2D">
              <w:rPr>
                <w:szCs w:val="18"/>
                <w:lang w:val="sr-Cyrl-RS" w:eastAsia="sr-Cyrl-RS"/>
              </w:rPr>
              <w:t>Канал Галовица и др. мале акумулације на Фрушкој Гори</w:t>
            </w:r>
          </w:p>
        </w:tc>
        <w:tc>
          <w:tcPr>
            <w:tcW w:w="4658" w:type="dxa"/>
          </w:tcPr>
          <w:p w14:paraId="46CF931D" w14:textId="77777777" w:rsidR="00B046F5" w:rsidRPr="00145B2D" w:rsidRDefault="00B046F5" w:rsidP="00A86520">
            <w:pPr>
              <w:jc w:val="both"/>
              <w:rPr>
                <w:szCs w:val="18"/>
                <w:lang w:val="sr-Cyrl-RS" w:eastAsia="sr-Cyrl-RS"/>
              </w:rPr>
            </w:pPr>
            <w:r w:rsidRPr="00145B2D">
              <w:rPr>
                <w:szCs w:val="18"/>
                <w:lang w:val="sr-Cyrl-RS" w:eastAsia="sr-Cyrl-RS"/>
              </w:rPr>
              <w:t>Ревитализација акумулација на Фрушкој гори и канала, ППОВ у агломерацијама</w:t>
            </w:r>
          </w:p>
        </w:tc>
      </w:tr>
    </w:tbl>
    <w:p w14:paraId="5C9756DF" w14:textId="77777777" w:rsidR="00632ABB" w:rsidRPr="00145B2D" w:rsidRDefault="00632ABB" w:rsidP="00B046F5">
      <w:pPr>
        <w:jc w:val="both"/>
        <w:rPr>
          <w:szCs w:val="18"/>
          <w:lang w:val="sr-Cyrl-RS" w:eastAsia="sr-Cyrl-CS"/>
        </w:rPr>
      </w:pPr>
    </w:p>
    <w:p w14:paraId="254BB658" w14:textId="77777777" w:rsidR="00B046F5" w:rsidRPr="00145B2D" w:rsidRDefault="00B046F5" w:rsidP="00B046F5">
      <w:pPr>
        <w:jc w:val="both"/>
        <w:rPr>
          <w:szCs w:val="18"/>
          <w:lang w:val="sr-Cyrl-RS" w:eastAsia="sr-Cyrl-RS"/>
        </w:rPr>
      </w:pPr>
      <w:r w:rsidRPr="00145B2D">
        <w:rPr>
          <w:szCs w:val="18"/>
          <w:lang w:val="sr-Cyrl-RS" w:eastAsia="sr-Cyrl-RS"/>
        </w:rPr>
        <w:t>Нераздвојни део речних система у Војводини су ХС ДТД и ХС Северна Бачка. ХС ДТД треба да буде што пре ревитализован. ХС Северна Бачка са више мањих акумулација и мрежом магистралних канала и пумпних станица, за довођење воде у водом најдефицитарније подручје Србије – Северну Бачку, делом је изграђен, а његово завршавање има висок приоритет.</w:t>
      </w:r>
    </w:p>
    <w:p w14:paraId="649F1873" w14:textId="77777777" w:rsidR="00B046F5" w:rsidRDefault="00B046F5" w:rsidP="00B046F5">
      <w:pPr>
        <w:jc w:val="both"/>
        <w:rPr>
          <w:szCs w:val="18"/>
          <w:lang w:eastAsia="sr-Cyrl-RS"/>
        </w:rPr>
      </w:pPr>
    </w:p>
    <w:p w14:paraId="4679D363" w14:textId="77777777" w:rsidR="00B046F5" w:rsidRPr="00F4573D" w:rsidRDefault="00B046F5" w:rsidP="00B046F5">
      <w:pPr>
        <w:jc w:val="both"/>
        <w:rPr>
          <w:szCs w:val="18"/>
          <w:u w:val="single"/>
          <w:lang w:val="sr-Cyrl-RS" w:eastAsia="sr-Cyrl-RS"/>
        </w:rPr>
      </w:pPr>
      <w:r w:rsidRPr="00F4573D">
        <w:rPr>
          <w:szCs w:val="18"/>
          <w:u w:val="single"/>
          <w:lang w:val="sr-Cyrl-RS" w:eastAsia="sr-Cyrl-RS"/>
        </w:rPr>
        <w:t>Хидротехничке мелиорације</w:t>
      </w:r>
    </w:p>
    <w:p w14:paraId="4AAF4E1D" w14:textId="77777777" w:rsidR="00B046F5" w:rsidRPr="00145B2D" w:rsidRDefault="00B046F5" w:rsidP="00B046F5">
      <w:pPr>
        <w:jc w:val="both"/>
        <w:rPr>
          <w:b/>
          <w:szCs w:val="18"/>
          <w:lang w:val="sr-Cyrl-RS" w:eastAsia="sr-Cyrl-RS"/>
        </w:rPr>
      </w:pPr>
    </w:p>
    <w:p w14:paraId="42547D82" w14:textId="77777777" w:rsidR="00B046F5" w:rsidRPr="00145B2D" w:rsidRDefault="00B046F5" w:rsidP="00B046F5">
      <w:pPr>
        <w:jc w:val="both"/>
        <w:rPr>
          <w:szCs w:val="18"/>
          <w:lang w:val="sr-Cyrl-RS" w:eastAsia="sr-Cyrl-RS"/>
        </w:rPr>
      </w:pPr>
      <w:r w:rsidRPr="003612FD">
        <w:rPr>
          <w:szCs w:val="18"/>
          <w:lang w:val="sr-Cyrl-RS" w:eastAsia="sr-Cyrl-RS"/>
        </w:rPr>
        <w:t>Одводњавање је прва мера хидротехничких мелиорација и зато је многоструко развијеније по обухвату површина од система за наводњавање. Са око 400 система за одводњавање штити се око 2 милиона ha од око 2,1 милиона ha које треба одводњавати. Приоритет је обнова и ревитализација постојећих система, а тек затим њихово проширивање. Посебан приоритет има обнова ХС ДТД, чији су пројектовани капацитети на неким потезима знатно умањени због неодржавања, засипања корита и злоупотребе система за испуштање отпадних вода, па чак и муљевитог отпада.</w:t>
      </w:r>
    </w:p>
    <w:p w14:paraId="3E5FCF4D" w14:textId="77777777" w:rsidR="00B046F5" w:rsidRPr="00145B2D" w:rsidRDefault="00B046F5" w:rsidP="00B046F5">
      <w:pPr>
        <w:jc w:val="both"/>
        <w:rPr>
          <w:szCs w:val="18"/>
          <w:lang w:val="sr-Cyrl-RS" w:eastAsia="sr-Cyrl-RS"/>
        </w:rPr>
      </w:pPr>
    </w:p>
    <w:p w14:paraId="7CA08619" w14:textId="77777777" w:rsidR="00B046F5" w:rsidRPr="00145B2D" w:rsidRDefault="00B046F5" w:rsidP="00B046F5">
      <w:pPr>
        <w:jc w:val="both"/>
        <w:rPr>
          <w:szCs w:val="18"/>
          <w:lang w:val="sr-Cyrl-RS" w:eastAsia="sr-Cyrl-RS"/>
        </w:rPr>
      </w:pPr>
      <w:r w:rsidRPr="00145B2D">
        <w:rPr>
          <w:szCs w:val="18"/>
          <w:lang w:val="sr-Cyrl-RS" w:eastAsia="sr-Cyrl-RS"/>
        </w:rPr>
        <w:t>Развој система за наводњавање много заостаје за потребама и могућностима. Обнова мреже ХС ДТД има апсолутни приоритет.</w:t>
      </w:r>
    </w:p>
    <w:p w14:paraId="35457813" w14:textId="77777777" w:rsidR="00B046F5" w:rsidRPr="00145B2D" w:rsidRDefault="00B046F5" w:rsidP="00B046F5">
      <w:pPr>
        <w:jc w:val="both"/>
        <w:rPr>
          <w:szCs w:val="18"/>
          <w:lang w:val="sr-Cyrl-RS" w:eastAsia="sr-Cyrl-CS"/>
        </w:rPr>
      </w:pPr>
    </w:p>
    <w:p w14:paraId="451C48A5" w14:textId="77777777" w:rsidR="00B046F5" w:rsidRPr="00F4573D" w:rsidRDefault="00B046F5" w:rsidP="00B046F5">
      <w:pPr>
        <w:jc w:val="both"/>
        <w:rPr>
          <w:szCs w:val="18"/>
          <w:u w:val="single"/>
          <w:lang w:val="sr-Cyrl-RS" w:eastAsia="sr-Cyrl-RS"/>
        </w:rPr>
      </w:pPr>
      <w:r w:rsidRPr="00F4573D">
        <w:rPr>
          <w:szCs w:val="18"/>
          <w:u w:val="single"/>
          <w:lang w:val="sr-Cyrl-RS" w:eastAsia="sr-Cyrl-RS"/>
        </w:rPr>
        <w:t>Заштита од поплава спољним водама</w:t>
      </w:r>
    </w:p>
    <w:p w14:paraId="691BB050" w14:textId="77777777" w:rsidR="00B046F5" w:rsidRPr="00145B2D" w:rsidRDefault="00B046F5" w:rsidP="00B046F5">
      <w:pPr>
        <w:jc w:val="both"/>
        <w:rPr>
          <w:b/>
          <w:szCs w:val="18"/>
          <w:lang w:val="sr-Cyrl-RS" w:eastAsia="sr-Cyrl-RS"/>
        </w:rPr>
      </w:pPr>
    </w:p>
    <w:p w14:paraId="6647ED1D" w14:textId="77777777" w:rsidR="00B046F5" w:rsidRPr="00145B2D" w:rsidRDefault="00B046F5" w:rsidP="00B046F5">
      <w:pPr>
        <w:jc w:val="both"/>
        <w:rPr>
          <w:rFonts w:eastAsiaTheme="minorEastAsia"/>
          <w:szCs w:val="18"/>
          <w:lang w:val="sr-Cyrl-RS" w:eastAsia="sr-Cyrl-RS"/>
        </w:rPr>
      </w:pPr>
      <w:r w:rsidRPr="00145B2D">
        <w:rPr>
          <w:rFonts w:eastAsiaTheme="minorEastAsia"/>
          <w:szCs w:val="18"/>
          <w:lang w:val="sr-Cyrl-RS" w:eastAsia="sr-Cyrl-RS"/>
        </w:rPr>
        <w:t>Заштита од поплава спроводи се у оквиру 11 интегралних речних система, применом активних, пасивних и организационих мера. Неопходна је обнова ХС ДТД, уз повећање проточности и управљачку модернизацију коришћењем управљачких математичких модела.</w:t>
      </w:r>
    </w:p>
    <w:p w14:paraId="70605BA2" w14:textId="77777777" w:rsidR="00B046F5" w:rsidRPr="00145B2D" w:rsidRDefault="00B046F5" w:rsidP="00B046F5">
      <w:pPr>
        <w:jc w:val="both"/>
        <w:rPr>
          <w:szCs w:val="18"/>
          <w:lang w:val="sr-Cyrl-RS" w:eastAsia="sr-Cyrl-RS"/>
        </w:rPr>
      </w:pPr>
    </w:p>
    <w:p w14:paraId="3BA8377C" w14:textId="77777777" w:rsidR="00B046F5" w:rsidRPr="00F4573D" w:rsidRDefault="00B046F5" w:rsidP="00B046F5">
      <w:pPr>
        <w:jc w:val="both"/>
        <w:rPr>
          <w:szCs w:val="18"/>
          <w:u w:val="single"/>
          <w:lang w:val="sr-Cyrl-RS" w:eastAsia="sr-Cyrl-RS"/>
        </w:rPr>
      </w:pPr>
      <w:r w:rsidRPr="00F4573D">
        <w:rPr>
          <w:szCs w:val="18"/>
          <w:u w:val="single"/>
          <w:lang w:val="sr-Cyrl-RS" w:eastAsia="sr-Cyrl-RS"/>
        </w:rPr>
        <w:t>Заштита вода од загађивања</w:t>
      </w:r>
    </w:p>
    <w:p w14:paraId="3F655D99" w14:textId="77777777" w:rsidR="00B046F5" w:rsidRPr="00145B2D" w:rsidRDefault="00B046F5" w:rsidP="00B046F5">
      <w:pPr>
        <w:jc w:val="both"/>
        <w:rPr>
          <w:b/>
          <w:szCs w:val="18"/>
          <w:lang w:val="sr-Cyrl-RS" w:eastAsia="sr-Cyrl-RS"/>
        </w:rPr>
      </w:pPr>
    </w:p>
    <w:p w14:paraId="2EC49059" w14:textId="77777777" w:rsidR="00B046F5" w:rsidRPr="00145B2D" w:rsidRDefault="00B046F5" w:rsidP="00B046F5">
      <w:pPr>
        <w:jc w:val="both"/>
        <w:rPr>
          <w:rFonts w:eastAsiaTheme="minorEastAsia"/>
          <w:szCs w:val="18"/>
          <w:lang w:val="sr-Cyrl-RS" w:eastAsia="sr-Cyrl-RS"/>
        </w:rPr>
      </w:pPr>
      <w:r w:rsidRPr="00145B2D">
        <w:rPr>
          <w:rFonts w:eastAsiaTheme="minorEastAsia"/>
          <w:szCs w:val="18"/>
          <w:lang w:val="sr-Cyrl-RS" w:eastAsia="sr-Cyrl-RS"/>
        </w:rPr>
        <w:t xml:space="preserve">Заштита вода се обавља у оквиру 11 интегралних речних система, коришћењем критеријума као што су максимизирање ефеката побољшања квалитета воде водопријемника, смањење емисије загађења, степен спремности пројекта за реализацију и друго. </w:t>
      </w:r>
    </w:p>
    <w:p w14:paraId="1471E1EB" w14:textId="77777777" w:rsidR="00632ABB" w:rsidRPr="00145B2D" w:rsidRDefault="00632ABB" w:rsidP="00B046F5">
      <w:pPr>
        <w:jc w:val="both"/>
        <w:rPr>
          <w:rFonts w:eastAsiaTheme="minorEastAsia"/>
          <w:szCs w:val="18"/>
          <w:lang w:val="sr-Cyrl-RS" w:eastAsia="sr-Cyrl-RS"/>
        </w:rPr>
      </w:pPr>
    </w:p>
    <w:p w14:paraId="45E27109" w14:textId="77777777" w:rsidR="00B046F5" w:rsidRPr="00145B2D" w:rsidRDefault="00B046F5" w:rsidP="00B046F5">
      <w:pPr>
        <w:jc w:val="both"/>
        <w:rPr>
          <w:rFonts w:eastAsiaTheme="minorEastAsia"/>
          <w:szCs w:val="18"/>
          <w:lang w:val="sr-Cyrl-RS" w:eastAsia="sr-Cyrl-RS"/>
        </w:rPr>
      </w:pPr>
      <w:r w:rsidRPr="00145B2D">
        <w:rPr>
          <w:rFonts w:eastAsiaTheme="minorEastAsia"/>
          <w:szCs w:val="18"/>
          <w:lang w:val="sr-Cyrl-RS" w:eastAsia="sr-Cyrl-RS"/>
        </w:rPr>
        <w:t>Дугорочно ће се изградњом канализационих система за сакупљање и ППОВ насеља обухватити све агломерације веће од 2.000 еквивалентних становника (ЕС).</w:t>
      </w:r>
    </w:p>
    <w:p w14:paraId="1B1743C8" w14:textId="77777777" w:rsidR="00B046F5" w:rsidRPr="00145B2D" w:rsidRDefault="00B046F5" w:rsidP="00B046F5">
      <w:pPr>
        <w:jc w:val="both"/>
        <w:rPr>
          <w:rFonts w:eastAsiaTheme="minorEastAsia"/>
          <w:szCs w:val="18"/>
          <w:lang w:val="sr-Cyrl-RS" w:eastAsia="sr-Cyrl-RS"/>
        </w:rPr>
      </w:pPr>
    </w:p>
    <w:p w14:paraId="5066B615" w14:textId="6E616752" w:rsidR="00B046F5" w:rsidRPr="00145B2D" w:rsidRDefault="00B046F5" w:rsidP="00B046F5">
      <w:pPr>
        <w:jc w:val="both"/>
        <w:rPr>
          <w:szCs w:val="18"/>
          <w:lang w:val="sr-Cyrl-RS" w:eastAsia="x-none"/>
        </w:rPr>
      </w:pPr>
      <w:r w:rsidRPr="006A7772">
        <w:rPr>
          <w:b/>
          <w:lang w:val="sr-Cyrl-RS" w:eastAsia="x-none"/>
        </w:rPr>
        <w:t>Минералне сировине и рударство</w:t>
      </w:r>
      <w:r w:rsidRPr="00145B2D">
        <w:rPr>
          <w:szCs w:val="18"/>
          <w:lang w:val="sr-Cyrl-RS" w:eastAsia="x-none"/>
        </w:rPr>
        <w:t xml:space="preserve"> – </w:t>
      </w:r>
      <w:r w:rsidRPr="00145B2D">
        <w:rPr>
          <w:szCs w:val="18"/>
          <w:lang w:val="sr-Cyrl-RS" w:eastAsia="ar-SA"/>
        </w:rPr>
        <w:t>Следеће дугорочно</w:t>
      </w:r>
      <w:r w:rsidRPr="00145B2D">
        <w:rPr>
          <w:szCs w:val="18"/>
          <w:lang w:val="sr-Cyrl-RS" w:eastAsia="x-none"/>
        </w:rPr>
        <w:t xml:space="preserve"> стратешко опредељење јесте одрживи развој </w:t>
      </w:r>
      <w:r w:rsidRPr="006A7772">
        <w:rPr>
          <w:b/>
          <w:lang w:val="sr-Cyrl-RS" w:eastAsia="x-none"/>
        </w:rPr>
        <w:t>рударства</w:t>
      </w:r>
      <w:r w:rsidRPr="00145B2D">
        <w:rPr>
          <w:szCs w:val="18"/>
          <w:lang w:val="sr-Cyrl-RS" w:eastAsia="x-none"/>
        </w:rPr>
        <w:t xml:space="preserve"> уз примену савремених технологија усмерених ка рационалном коришћењу лежишта МС и заштити животне средине. Израда Стратегије управљања минералним ресурсима Републике Србије; Стратегије управљања минералним ресурсима подземних вода Републике Србије; Минералне политике Републике Србије; регионалних стратегија управљања минералним </w:t>
      </w:r>
      <w:r w:rsidRPr="00145B2D">
        <w:rPr>
          <w:szCs w:val="18"/>
          <w:lang w:val="sr-Cyrl-RS" w:eastAsia="x-none"/>
        </w:rPr>
        <w:lastRenderedPageBreak/>
        <w:t>ресурсима; стратегија управљања минералним ресурсима ЈЛС; Катастра напуштених рудника и рударских објеката у Републици Србији са мерама за санацију и ремедијацију; пројекта дефинсања потенцијала уљних шкриља</w:t>
      </w:r>
      <w:r w:rsidR="00152D4D">
        <w:rPr>
          <w:szCs w:val="18"/>
          <w:lang w:val="sr-Cyrl-RS" w:eastAsia="x-none"/>
        </w:rPr>
        <w:t>ц</w:t>
      </w:r>
      <w:r w:rsidRPr="00145B2D">
        <w:rPr>
          <w:szCs w:val="18"/>
          <w:lang w:val="sr-Cyrl-RS" w:eastAsia="x-none"/>
        </w:rPr>
        <w:t xml:space="preserve">а као сировине за добијање сирове нафте; пројекта подстицаја интензивнијег развоја експлоатације и задовољења увећане потражње неметаличних минералних сировина; као и пројекта санације и валоризације техногених минералних сировина са рударских депонија и пројекта подстицања валоризације геотермалних ресурса. </w:t>
      </w:r>
    </w:p>
    <w:p w14:paraId="0F6422A4" w14:textId="77777777" w:rsidR="00B046F5" w:rsidRPr="00145B2D" w:rsidRDefault="00B046F5" w:rsidP="00B046F5">
      <w:pPr>
        <w:jc w:val="both"/>
        <w:rPr>
          <w:szCs w:val="18"/>
          <w:lang w:val="sr-Cyrl-RS" w:eastAsia="sr-Cyrl-CS"/>
        </w:rPr>
      </w:pPr>
    </w:p>
    <w:p w14:paraId="0F91AD58" w14:textId="77777777" w:rsidR="00B046F5" w:rsidRPr="00145B2D" w:rsidRDefault="00B046F5" w:rsidP="00B046F5">
      <w:pPr>
        <w:jc w:val="both"/>
        <w:rPr>
          <w:szCs w:val="18"/>
          <w:lang w:val="sr-Cyrl-RS" w:eastAsia="sr-Cyrl-RS"/>
        </w:rPr>
      </w:pPr>
      <w:r w:rsidRPr="006A7772">
        <w:rPr>
          <w:b/>
          <w:lang w:val="sr-Cyrl-RS" w:eastAsia="sr-Cyrl-RS"/>
        </w:rPr>
        <w:t xml:space="preserve">Становништво и социјални развој </w:t>
      </w:r>
      <w:r w:rsidRPr="00145B2D">
        <w:rPr>
          <w:szCs w:val="18"/>
          <w:lang w:val="sr-Cyrl-RS" w:eastAsia="sr-Cyrl-RS"/>
        </w:rPr>
        <w:t xml:space="preserve">- Концепт стабилног демографског развитка и успостављања равномернијег размештаја становништва, који су трајни циљеви просторног развоја Републике Србије, требало би да полази од начела њихове одрживости. Већ су ранији сценарији демографске будућности Републике јасно предочавали дугорочну неодрживост садашњег демографског развитка, наставак пада укупног броја становника и интензивно популационо старење, које ни у најповољнијем развоју догађаја није могуће зауставити. Пројекције говоре да је нека нова демографска реалност пред нама, те да концепт просторног развоја треба поставити у реалистичне оквире из перспективе демографског потенцијала. </w:t>
      </w:r>
    </w:p>
    <w:p w14:paraId="62B3D28C" w14:textId="77777777" w:rsidR="00B046F5" w:rsidRPr="00145B2D" w:rsidRDefault="00B046F5" w:rsidP="00B046F5">
      <w:pPr>
        <w:jc w:val="both"/>
        <w:rPr>
          <w:szCs w:val="18"/>
          <w:lang w:val="sr-Cyrl-RS" w:eastAsia="sr-Cyrl-CS"/>
        </w:rPr>
      </w:pPr>
    </w:p>
    <w:p w14:paraId="3439B53E" w14:textId="77777777" w:rsidR="00632ABB" w:rsidRDefault="00B046F5" w:rsidP="00B046F5">
      <w:pPr>
        <w:jc w:val="both"/>
        <w:rPr>
          <w:szCs w:val="18"/>
          <w:lang w:eastAsia="sr-Cyrl-CS"/>
        </w:rPr>
      </w:pPr>
      <w:r w:rsidRPr="00145B2D">
        <w:rPr>
          <w:szCs w:val="18"/>
          <w:lang w:val="sr-Cyrl-RS" w:eastAsia="sr-Cyrl-CS"/>
        </w:rPr>
        <w:t xml:space="preserve">Ниво рађања испод потреба за просту замену генерација, који траје од средине прошлог века, основни је фактор све убрзаније депопулације и старења становништва, а трајно доприноси јачању просторно-демографске неравнотеже. Концепт одрживог развоја становништва Србије зато би требало да подржи два правца деловања –акцију у правцу мера популационе политике према рађању, али и дугорочну транзицију ка нето имиграцији, која би могла да ублажи ефекте ниског фертилитета. Такође, јасно се намеће неопходност ургентног деловања у домену смањења неповољног утицаја миграција на регионалном и нижим територијалним нивоима, стварањем одговарајућих услова за подстицање унутрашњих миграција у правцу уравнотежавања просторног размештаја становништва, што би требало да умањи негативне ефекте исељавања у слабије развијеним, руралним, планинским, пограничним или периферним регионима Србије. </w:t>
      </w:r>
    </w:p>
    <w:p w14:paraId="64BD0190" w14:textId="77777777" w:rsidR="008371B9" w:rsidRPr="008371B9" w:rsidRDefault="008371B9" w:rsidP="00B046F5">
      <w:pPr>
        <w:jc w:val="both"/>
        <w:rPr>
          <w:szCs w:val="18"/>
          <w:lang w:eastAsia="sr-Cyrl-CS"/>
        </w:rPr>
      </w:pPr>
    </w:p>
    <w:p w14:paraId="27A12CF0" w14:textId="24EADF72" w:rsidR="00B046F5" w:rsidRPr="00145B2D" w:rsidRDefault="00B046F5" w:rsidP="00B046F5">
      <w:pPr>
        <w:jc w:val="both"/>
        <w:rPr>
          <w:szCs w:val="18"/>
          <w:lang w:val="sr-Cyrl-RS" w:eastAsia="sr-Cyrl-CS"/>
        </w:rPr>
      </w:pPr>
      <w:r w:rsidRPr="00145B2D">
        <w:rPr>
          <w:szCs w:val="18"/>
          <w:lang w:val="sr-Cyrl-RS" w:eastAsia="sr-Cyrl-CS"/>
        </w:rPr>
        <w:t xml:space="preserve">Проблематика демографског развитка и њено усмеравање и спровођење плански и програмски је подржано дефинисањем и усвајањем више стратешко-развојних докумената и као такве неопходно их је спроводити и у документима просторног развоја на свим територијалним нивоима, како би се осигурали услови за њихово остваривање. </w:t>
      </w:r>
    </w:p>
    <w:p w14:paraId="6D45B220" w14:textId="77777777" w:rsidR="00B046F5" w:rsidRPr="00145B2D" w:rsidRDefault="00B046F5" w:rsidP="00B046F5">
      <w:pPr>
        <w:jc w:val="both"/>
        <w:rPr>
          <w:szCs w:val="18"/>
          <w:lang w:val="sr-Cyrl-RS" w:eastAsia="sr-Cyrl-CS"/>
        </w:rPr>
      </w:pPr>
    </w:p>
    <w:p w14:paraId="25CF65A5" w14:textId="3FD3F286" w:rsidR="00B046F5" w:rsidRPr="00145B2D" w:rsidRDefault="00B046F5" w:rsidP="00B046F5">
      <w:pPr>
        <w:jc w:val="both"/>
        <w:rPr>
          <w:szCs w:val="18"/>
          <w:lang w:val="sr-Cyrl-RS" w:eastAsia="sr-Cyrl-CS"/>
        </w:rPr>
      </w:pPr>
      <w:r w:rsidRPr="006A7772">
        <w:rPr>
          <w:b/>
          <w:lang w:val="sr-Cyrl-RS" w:eastAsia="sr-Cyrl-RS"/>
        </w:rPr>
        <w:t xml:space="preserve">Урбани системи и уређења урбаних насеља </w:t>
      </w:r>
      <w:r w:rsidRPr="00752369">
        <w:rPr>
          <w:szCs w:val="18"/>
          <w:lang w:val="sr-Cyrl-RS" w:eastAsia="sr-Cyrl-RS"/>
        </w:rPr>
        <w:t xml:space="preserve">- </w:t>
      </w:r>
      <w:r w:rsidRPr="00752369">
        <w:rPr>
          <w:rFonts w:eastAsiaTheme="minorHAnsi"/>
          <w:szCs w:val="18"/>
          <w:lang w:val="sr-Cyrl-RS" w:eastAsia="x-none"/>
        </w:rPr>
        <w:t>Просторно-функцијски развој урбаног система</w:t>
      </w:r>
      <w:r w:rsidRPr="00145B2D">
        <w:rPr>
          <w:rFonts w:eastAsiaTheme="minorHAnsi"/>
          <w:szCs w:val="18"/>
          <w:lang w:val="sr-Cyrl-RS" w:eastAsia="x-none"/>
        </w:rPr>
        <w:t xml:space="preserve"> Србије/АП Војводине засниваће се на моделу урбаних подручја различитих функцијских и територијалних обухвата који има улогу инструмента равномернијег и рационалног просторног, демографског, економског и општег друштвеног развоја. </w:t>
      </w:r>
      <w:r w:rsidRPr="00145B2D">
        <w:rPr>
          <w:rFonts w:eastAsia="Calibri"/>
          <w:szCs w:val="18"/>
          <w:lang w:val="sr-Cyrl-RS"/>
        </w:rPr>
        <w:t xml:space="preserve">Неопходно је трансформисати урбане системе из хијерархизованог модела урбаних центара у модел урбаних подручја са </w:t>
      </w:r>
      <w:r w:rsidR="004E2046">
        <w:rPr>
          <w:rFonts w:eastAsia="Calibri"/>
          <w:szCs w:val="18"/>
          <w:lang w:val="sr-Cyrl-RS"/>
        </w:rPr>
        <w:t>„</w:t>
      </w:r>
      <w:r w:rsidRPr="00145B2D">
        <w:rPr>
          <w:rFonts w:eastAsia="Calibri"/>
          <w:szCs w:val="18"/>
          <w:lang w:val="sr-Cyrl-RS"/>
        </w:rPr>
        <w:t>општим урбаним контекстом” по коме су урбана подручја и центри који га граде квалитативно изједначени у давању услова неопходних за квалитетан живот становништва, а комплементарни су у понудама радних места и услуга, како за резиденцијално становништво тако и за дневне и друге  мигранте.</w:t>
      </w:r>
      <w:r w:rsidRPr="00145B2D">
        <w:rPr>
          <w:rFonts w:eastAsiaTheme="minorHAnsi"/>
          <w:szCs w:val="18"/>
          <w:lang w:val="sr-Cyrl-RS" w:eastAsia="x-none"/>
        </w:rPr>
        <w:t xml:space="preserve"> </w:t>
      </w:r>
      <w:r w:rsidRPr="00145B2D">
        <w:rPr>
          <w:rFonts w:eastAsiaTheme="minorHAnsi"/>
          <w:szCs w:val="18"/>
          <w:lang w:val="sr-Cyrl-RS" w:eastAsia="sr-Latn-CS"/>
        </w:rPr>
        <w:t xml:space="preserve">Тежиште развоја урбаног система Србије/АП Војводине је на смањивању и уравнотежењу разлика (посебно у домену јавно-социјалне инфраструктуре), тако да се настави развој урбаних подручја са изразитим предностима у функцији </w:t>
      </w:r>
      <w:r w:rsidR="004E2046">
        <w:rPr>
          <w:rFonts w:eastAsiaTheme="minorHAnsi"/>
          <w:szCs w:val="18"/>
          <w:lang w:val="sr-Latn-RS" w:eastAsia="sr-Latn-CS"/>
        </w:rPr>
        <w:t>„</w:t>
      </w:r>
      <w:r w:rsidRPr="00145B2D">
        <w:rPr>
          <w:rFonts w:eastAsiaTheme="minorHAnsi"/>
          <w:szCs w:val="18"/>
          <w:lang w:val="sr-Cyrl-RS" w:eastAsia="sr-Latn-CS"/>
        </w:rPr>
        <w:t xml:space="preserve">мотора” укупног националног урбаног система, уз ширење утицаја на остала хијерархијски нижа урбана и рурална подручја у окружењу и активирање мањих урбаних центара чији ће се развој заснивати на специфичним и недовољно искоришћеним ресурсима. </w:t>
      </w:r>
    </w:p>
    <w:p w14:paraId="207B33B3" w14:textId="77777777" w:rsidR="00B046F5" w:rsidRPr="00145B2D" w:rsidRDefault="00B046F5" w:rsidP="00B046F5">
      <w:pPr>
        <w:jc w:val="both"/>
        <w:rPr>
          <w:szCs w:val="18"/>
          <w:lang w:val="sr-Cyrl-RS" w:eastAsia="sr-Cyrl-CS"/>
        </w:rPr>
      </w:pPr>
    </w:p>
    <w:p w14:paraId="317B1BD1" w14:textId="77777777" w:rsidR="00B046F5" w:rsidRPr="006A7772" w:rsidRDefault="00B046F5" w:rsidP="00B046F5">
      <w:pPr>
        <w:jc w:val="both"/>
        <w:rPr>
          <w:b/>
          <w:lang w:val="sr-Cyrl-RS" w:eastAsia="sr-Cyrl-RS"/>
        </w:rPr>
      </w:pPr>
      <w:r w:rsidRPr="006A7772">
        <w:rPr>
          <w:b/>
          <w:lang w:val="sr-Cyrl-RS" w:eastAsia="sr-Cyrl-RS"/>
        </w:rPr>
        <w:t>Рурални развој и уређења села</w:t>
      </w:r>
    </w:p>
    <w:p w14:paraId="5AE6E6D5" w14:textId="77777777" w:rsidR="00B046F5" w:rsidRPr="00145B2D" w:rsidRDefault="00B046F5" w:rsidP="00B046F5">
      <w:pPr>
        <w:jc w:val="both"/>
        <w:rPr>
          <w:b/>
          <w:szCs w:val="18"/>
          <w:lang w:val="sr-Cyrl-RS" w:eastAsia="sr-Cyrl-RS"/>
        </w:rPr>
      </w:pPr>
    </w:p>
    <w:p w14:paraId="67326546" w14:textId="77777777" w:rsidR="00B046F5" w:rsidRPr="00145B2D" w:rsidRDefault="00B046F5" w:rsidP="00B046F5">
      <w:pPr>
        <w:jc w:val="both"/>
        <w:rPr>
          <w:rFonts w:eastAsiaTheme="minorHAnsi"/>
          <w:szCs w:val="18"/>
          <w:lang w:val="sr-Cyrl-RS"/>
        </w:rPr>
      </w:pPr>
      <w:r w:rsidRPr="00145B2D">
        <w:rPr>
          <w:rFonts w:eastAsiaTheme="minorHAnsi"/>
          <w:szCs w:val="18"/>
          <w:lang w:val="sr-Cyrl-RS" w:eastAsia="sr-Latn-CS"/>
        </w:rPr>
        <w:t xml:space="preserve">Стратегијом пољопривреде и руралног развоја за период 2014-2024. године </w:t>
      </w:r>
      <w:r w:rsidRPr="00145B2D">
        <w:rPr>
          <w:rFonts w:eastAsiaTheme="minorHAnsi"/>
          <w:szCs w:val="18"/>
          <w:lang w:val="sr-Cyrl-RS"/>
        </w:rPr>
        <w:t xml:space="preserve">понуђена је визија да се природним ресурсима, животном средином и културним наслеђем руралних подручја управља у складу са принципима одрживог развоја, како би се руралне средине учиниле примамљивим местом за живот и рад младима и другим становницима. Имајући у виду нове модалитете радног ангажовања које пружају информационе и комуникационе технологије, није нереално очекивати покретање миграционих кретања високо образованог, креативног становништва из урбаних у рурална подручја, управо због посебног квалитета живљења у природном амбијенту. </w:t>
      </w:r>
    </w:p>
    <w:p w14:paraId="13641DDA" w14:textId="77777777" w:rsidR="00B046F5" w:rsidRPr="00145B2D" w:rsidRDefault="00B046F5" w:rsidP="00B046F5">
      <w:pPr>
        <w:jc w:val="both"/>
        <w:rPr>
          <w:rFonts w:eastAsiaTheme="minorHAnsi"/>
          <w:szCs w:val="18"/>
          <w:lang w:val="sr-Cyrl-RS"/>
        </w:rPr>
      </w:pPr>
    </w:p>
    <w:p w14:paraId="02D9EB7F" w14:textId="77777777" w:rsidR="00B046F5" w:rsidRPr="00145B2D" w:rsidRDefault="00B046F5" w:rsidP="00B046F5">
      <w:pPr>
        <w:jc w:val="both"/>
        <w:rPr>
          <w:rFonts w:eastAsiaTheme="minorHAnsi"/>
          <w:szCs w:val="18"/>
          <w:lang w:val="sr-Cyrl-RS"/>
        </w:rPr>
      </w:pPr>
      <w:r w:rsidRPr="00145B2D">
        <w:rPr>
          <w:rFonts w:eastAsiaTheme="minorHAnsi"/>
          <w:szCs w:val="18"/>
          <w:lang w:val="sr-Cyrl-RS" w:eastAsia="sr-Latn-CS"/>
        </w:rPr>
        <w:t xml:space="preserve">Ради остваривања изнете визије препорода руралних подручја планира се спровођење просторно диференцираних мера подршке у три основне области: </w:t>
      </w:r>
    </w:p>
    <w:p w14:paraId="7D2C1C8F" w14:textId="77777777" w:rsidR="00B046F5" w:rsidRPr="00145B2D" w:rsidRDefault="00B046F5" w:rsidP="009874C6">
      <w:pPr>
        <w:pStyle w:val="ListParagraph"/>
        <w:numPr>
          <w:ilvl w:val="0"/>
          <w:numId w:val="62"/>
        </w:numPr>
        <w:ind w:left="284" w:hanging="284"/>
        <w:rPr>
          <w:rFonts w:eastAsiaTheme="minorHAnsi"/>
          <w:szCs w:val="18"/>
          <w:lang w:val="sr-Cyrl-RS"/>
        </w:rPr>
      </w:pPr>
      <w:r w:rsidRPr="00145B2D">
        <w:rPr>
          <w:rFonts w:eastAsiaTheme="minorHAnsi"/>
          <w:szCs w:val="18"/>
          <w:lang w:val="sr-Cyrl-RS"/>
        </w:rPr>
        <w:t xml:space="preserve">економски развој кроз унапређење конкурентности у прехрамбеном ланцу, повећање руралне запослености и убрзавање трансфера знања и иновација; </w:t>
      </w:r>
    </w:p>
    <w:p w14:paraId="20508759" w14:textId="77777777" w:rsidR="00B046F5" w:rsidRPr="00145B2D" w:rsidRDefault="00B046F5" w:rsidP="009874C6">
      <w:pPr>
        <w:pStyle w:val="ListParagraph"/>
        <w:numPr>
          <w:ilvl w:val="0"/>
          <w:numId w:val="62"/>
        </w:numPr>
        <w:ind w:left="284" w:hanging="284"/>
        <w:rPr>
          <w:rFonts w:eastAsiaTheme="minorHAnsi"/>
          <w:szCs w:val="18"/>
          <w:lang w:val="sr-Cyrl-RS"/>
        </w:rPr>
      </w:pPr>
      <w:r w:rsidRPr="00145B2D">
        <w:rPr>
          <w:rFonts w:eastAsiaTheme="minorHAnsi"/>
          <w:szCs w:val="18"/>
          <w:lang w:val="sr-Cyrl-RS"/>
        </w:rPr>
        <w:t xml:space="preserve">заштита руралних екосистема и усмеравање пољопривреде и шумарства на снижавање емисија угљеника и привређивање отпорно на климатске промене; и </w:t>
      </w:r>
    </w:p>
    <w:p w14:paraId="4C65333A" w14:textId="77777777" w:rsidR="00B046F5" w:rsidRPr="00145B2D" w:rsidRDefault="00B046F5" w:rsidP="009874C6">
      <w:pPr>
        <w:pStyle w:val="ListParagraph"/>
        <w:numPr>
          <w:ilvl w:val="0"/>
          <w:numId w:val="62"/>
        </w:numPr>
        <w:ind w:left="284" w:hanging="284"/>
        <w:rPr>
          <w:rFonts w:eastAsiaTheme="minorHAnsi"/>
          <w:szCs w:val="18"/>
          <w:lang w:val="sr-Cyrl-RS"/>
        </w:rPr>
      </w:pPr>
      <w:r w:rsidRPr="00145B2D">
        <w:rPr>
          <w:rFonts w:eastAsiaTheme="minorHAnsi"/>
          <w:szCs w:val="18"/>
          <w:lang w:val="sr-Cyrl-RS"/>
        </w:rPr>
        <w:t xml:space="preserve">интeгрисaни рaзвoj и урeђeњe сeлa и aтaрa. </w:t>
      </w:r>
    </w:p>
    <w:p w14:paraId="66ABA602" w14:textId="77777777" w:rsidR="00B046F5" w:rsidRPr="006A7772" w:rsidRDefault="00B046F5" w:rsidP="00B046F5">
      <w:pPr>
        <w:jc w:val="both"/>
        <w:rPr>
          <w:b/>
          <w:lang w:eastAsia="sr-Cyrl-RS"/>
        </w:rPr>
      </w:pPr>
      <w:r w:rsidRPr="006A7772">
        <w:rPr>
          <w:b/>
          <w:lang w:val="sr-Cyrl-RS" w:eastAsia="sr-Cyrl-RS"/>
        </w:rPr>
        <w:lastRenderedPageBreak/>
        <w:t xml:space="preserve">Мреже јавних служби и социјални развој </w:t>
      </w:r>
    </w:p>
    <w:p w14:paraId="7FE4F800" w14:textId="77777777" w:rsidR="00F4573D" w:rsidRPr="00F4573D" w:rsidRDefault="00F4573D" w:rsidP="00B046F5">
      <w:pPr>
        <w:jc w:val="both"/>
        <w:rPr>
          <w:szCs w:val="18"/>
          <w:u w:val="single"/>
          <w:lang w:eastAsia="sr-Cyrl-RS"/>
        </w:rPr>
      </w:pPr>
    </w:p>
    <w:p w14:paraId="620C8DF7" w14:textId="77777777" w:rsidR="00B046F5" w:rsidRPr="00145B2D" w:rsidRDefault="00B046F5" w:rsidP="00B046F5">
      <w:pPr>
        <w:jc w:val="both"/>
        <w:rPr>
          <w:szCs w:val="18"/>
          <w:lang w:val="sr-Cyrl-RS" w:eastAsia="sr-Cyrl-CS"/>
        </w:rPr>
      </w:pPr>
      <w:r w:rsidRPr="00145B2D">
        <w:rPr>
          <w:szCs w:val="18"/>
          <w:lang w:val="sr-Cyrl-RS" w:eastAsia="sr-Cyrl-CS"/>
        </w:rPr>
        <w:t>Услуге од јавног интереса одражавају троструки јавни интерес: 1) право свих грађана на приступ основним јавним добрима и услугама; 2) промовисање и грађење економске, социјалне и територијалне кохезије; и 3) постизање одрживог развоја (економски, друштвени и еколошки аспект).</w:t>
      </w:r>
    </w:p>
    <w:p w14:paraId="16AF2482" w14:textId="77777777" w:rsidR="00B046F5" w:rsidRPr="00145B2D" w:rsidRDefault="00B046F5" w:rsidP="00B046F5">
      <w:pPr>
        <w:jc w:val="both"/>
        <w:rPr>
          <w:szCs w:val="18"/>
          <w:lang w:val="sr-Cyrl-RS" w:eastAsia="sr-Cyrl-CS"/>
        </w:rPr>
      </w:pPr>
    </w:p>
    <w:p w14:paraId="581858A8" w14:textId="77777777" w:rsidR="00B046F5" w:rsidRPr="00145B2D" w:rsidRDefault="00B046F5" w:rsidP="00B046F5">
      <w:pPr>
        <w:jc w:val="both"/>
        <w:rPr>
          <w:szCs w:val="18"/>
          <w:lang w:val="sr-Cyrl-RS" w:eastAsia="sr-Cyrl-CS"/>
        </w:rPr>
      </w:pPr>
      <w:r w:rsidRPr="00145B2D">
        <w:rPr>
          <w:szCs w:val="18"/>
          <w:lang w:val="sr-Cyrl-RS" w:eastAsia="sr-Cyrl-CS"/>
        </w:rPr>
        <w:t xml:space="preserve">Главни аспекти организације јавних услуга су: </w:t>
      </w:r>
    </w:p>
    <w:p w14:paraId="390DFF2C" w14:textId="77777777" w:rsidR="00B046F5" w:rsidRPr="00F4573D" w:rsidRDefault="00B046F5" w:rsidP="009874C6">
      <w:pPr>
        <w:pStyle w:val="ListParagraph"/>
        <w:numPr>
          <w:ilvl w:val="0"/>
          <w:numId w:val="63"/>
        </w:numPr>
        <w:ind w:left="284" w:hanging="284"/>
        <w:rPr>
          <w:spacing w:val="-4"/>
          <w:szCs w:val="18"/>
          <w:lang w:val="sr-Cyrl-RS" w:eastAsia="sr-Cyrl-CS"/>
        </w:rPr>
      </w:pPr>
      <w:r w:rsidRPr="00F4573D">
        <w:rPr>
          <w:spacing w:val="-4"/>
          <w:szCs w:val="18"/>
          <w:lang w:val="sr-Cyrl-RS" w:eastAsia="sr-Cyrl-CS"/>
        </w:rPr>
        <w:t>територијални/просторни аспект – укључује демографске промене, величину насеља и саобраћајну доступност. Од посебног утицаја су: миграције, старење становништва и старосна структура становништва и домаћинстава у насељима/локалним заједницама, економска ситуација домаћинстава и ризик од сиромаштва и социјалне искључености. Промене у броју становника, процеси депопулације и/или концентрације, изискују стално прилагођавање форми/облика услуга у складу са социјалним, економским и технолошким обележјима;</w:t>
      </w:r>
    </w:p>
    <w:p w14:paraId="6903022A" w14:textId="2C2CFF35" w:rsidR="00B046F5" w:rsidRPr="00F4573D" w:rsidRDefault="00B046F5" w:rsidP="009874C6">
      <w:pPr>
        <w:pStyle w:val="ListParagraph"/>
        <w:numPr>
          <w:ilvl w:val="0"/>
          <w:numId w:val="63"/>
        </w:numPr>
        <w:ind w:left="284" w:hanging="284"/>
        <w:rPr>
          <w:spacing w:val="-4"/>
          <w:szCs w:val="18"/>
          <w:lang w:val="sr-Cyrl-RS" w:eastAsia="sr-Cyrl-CS"/>
        </w:rPr>
      </w:pPr>
      <w:r w:rsidRPr="00F4573D">
        <w:rPr>
          <w:spacing w:val="-4"/>
          <w:szCs w:val="18"/>
          <w:lang w:val="sr-Cyrl-RS" w:eastAsia="sr-Cyrl-CS"/>
        </w:rPr>
        <w:t xml:space="preserve">финансијски аспект – повећава се потражња за услугама, што изискује ширење извора финансирања; поред јавног сектора потребно је континуирано подстицати друге изворе </w:t>
      </w:r>
      <w:r w:rsidR="00752369">
        <w:rPr>
          <w:spacing w:val="-4"/>
          <w:szCs w:val="18"/>
          <w:lang w:val="sr-Cyrl-RS" w:eastAsia="sr-Cyrl-CS"/>
        </w:rPr>
        <w:t xml:space="preserve">финансирања </w:t>
      </w:r>
      <w:r w:rsidRPr="00F4573D">
        <w:rPr>
          <w:spacing w:val="-4"/>
          <w:szCs w:val="18"/>
          <w:lang w:val="sr-Cyrl-RS" w:eastAsia="sr-Cyrl-CS"/>
        </w:rPr>
        <w:t>(фондације, донације, партиципацију корисника, формирање задужбина и др</w:t>
      </w:r>
      <w:r w:rsidR="00752369">
        <w:rPr>
          <w:spacing w:val="-4"/>
          <w:szCs w:val="18"/>
          <w:lang w:val="sr-Latn-RS" w:eastAsia="sr-Cyrl-CS"/>
        </w:rPr>
        <w:t>.</w:t>
      </w:r>
      <w:r w:rsidRPr="00F4573D">
        <w:rPr>
          <w:spacing w:val="-4"/>
          <w:szCs w:val="18"/>
          <w:lang w:val="sr-Cyrl-RS" w:eastAsia="sr-Cyrl-CS"/>
        </w:rPr>
        <w:t>);</w:t>
      </w:r>
    </w:p>
    <w:p w14:paraId="3376F487" w14:textId="77777777" w:rsidR="00B046F5" w:rsidRPr="00F4573D" w:rsidRDefault="00B046F5" w:rsidP="009874C6">
      <w:pPr>
        <w:pStyle w:val="ListParagraph"/>
        <w:numPr>
          <w:ilvl w:val="0"/>
          <w:numId w:val="63"/>
        </w:numPr>
        <w:ind w:left="284" w:hanging="284"/>
        <w:rPr>
          <w:spacing w:val="-4"/>
          <w:szCs w:val="18"/>
          <w:lang w:val="sr-Cyrl-RS" w:eastAsia="sr-Cyrl-CS"/>
        </w:rPr>
      </w:pPr>
      <w:r w:rsidRPr="00F4573D">
        <w:rPr>
          <w:spacing w:val="-4"/>
          <w:szCs w:val="18"/>
          <w:lang w:val="sr-Cyrl-RS" w:eastAsia="sr-Cyrl-CS"/>
        </w:rPr>
        <w:t>организационо-управљачки аспект – развијање различитих облика укључивања грађана и локалних заједница у доношењу одлука о услугама од јавног интереса, тј. повезивање пружаоца услуга (државни сектор, приватни сектор и организације цивилног друштва) и корисника услуга у доношење одлука о успостављању или редефинисању услуга у локалној заједници;</w:t>
      </w:r>
    </w:p>
    <w:p w14:paraId="758FAEC4" w14:textId="77777777" w:rsidR="00B046F5" w:rsidRPr="00F4573D" w:rsidRDefault="00B046F5" w:rsidP="009874C6">
      <w:pPr>
        <w:pStyle w:val="ListParagraph"/>
        <w:numPr>
          <w:ilvl w:val="0"/>
          <w:numId w:val="63"/>
        </w:numPr>
        <w:ind w:left="284" w:hanging="284"/>
        <w:rPr>
          <w:spacing w:val="-4"/>
          <w:szCs w:val="18"/>
          <w:lang w:val="sr-Cyrl-RS" w:eastAsia="sr-Cyrl-CS"/>
        </w:rPr>
      </w:pPr>
      <w:r w:rsidRPr="00F4573D">
        <w:rPr>
          <w:spacing w:val="-4"/>
          <w:szCs w:val="18"/>
          <w:lang w:val="sr-Cyrl-RS" w:eastAsia="sr-Cyrl-CS"/>
        </w:rPr>
        <w:t>техничко-технолошки аспект – примена нових телекомуникационих и информационих технологија је од посебне важности за унапређење услуга јавних служби (услуге на даљину). То се посебно односи на побољшање доступности услуга у мање развијеним срединама и локалним заједницама, повећање разноврсности услуга, подизање квалитета услуга, унапређење интерактивности и комуникације између корисника и пружаоца услуга, побољшање временске ефикасности и брзине реаговања и друге видове унапређивања квалитета, врста и доступности услуга.</w:t>
      </w:r>
    </w:p>
    <w:p w14:paraId="2430793C" w14:textId="77777777" w:rsidR="00B046F5" w:rsidRPr="00145B2D" w:rsidRDefault="00B046F5" w:rsidP="00B046F5">
      <w:pPr>
        <w:jc w:val="both"/>
        <w:rPr>
          <w:szCs w:val="18"/>
          <w:lang w:val="sr-Cyrl-RS" w:eastAsia="sr-Cyrl-CS"/>
        </w:rPr>
      </w:pPr>
      <w:r w:rsidRPr="00145B2D">
        <w:rPr>
          <w:szCs w:val="18"/>
          <w:lang w:val="sr-Cyrl-RS" w:eastAsia="sr-Cyrl-CS"/>
        </w:rPr>
        <w:t xml:space="preserve"> </w:t>
      </w:r>
    </w:p>
    <w:p w14:paraId="72A7B927" w14:textId="77777777" w:rsidR="00B046F5" w:rsidRPr="00145B2D" w:rsidRDefault="00B046F5" w:rsidP="00B046F5">
      <w:pPr>
        <w:jc w:val="both"/>
        <w:rPr>
          <w:rFonts w:eastAsia="Calibri"/>
          <w:szCs w:val="18"/>
          <w:lang w:val="sr-Cyrl-RS" w:eastAsia="x-none"/>
        </w:rPr>
      </w:pPr>
      <w:r w:rsidRPr="00145B2D">
        <w:rPr>
          <w:rFonts w:eastAsia="Calibri"/>
          <w:szCs w:val="18"/>
          <w:lang w:val="sr-Cyrl-RS" w:eastAsia="x-none"/>
        </w:rPr>
        <w:t>Доступност јавних услуга поред организационе димензије (само постојање односно организовање јавне службе у насељу било у стационарној или мобилној форми) има и саобраћајну димензију – развијеност и квалитет локалне путне и друге инфраструктуре (телефонија, железница, телекомуникације) и редовних линија јавног превоза.</w:t>
      </w:r>
    </w:p>
    <w:p w14:paraId="2776FC83" w14:textId="77777777" w:rsidR="00B046F5" w:rsidRPr="006A7772" w:rsidRDefault="00B046F5" w:rsidP="00B046F5">
      <w:pPr>
        <w:jc w:val="both"/>
        <w:rPr>
          <w:rFonts w:eastAsia="Calibri"/>
          <w:b/>
          <w:lang w:val="sr-Cyrl-RS" w:eastAsia="x-none"/>
        </w:rPr>
      </w:pPr>
    </w:p>
    <w:p w14:paraId="1AC20449" w14:textId="77777777" w:rsidR="00B046F5" w:rsidRPr="00F4573D" w:rsidRDefault="00B046F5" w:rsidP="00B046F5">
      <w:pPr>
        <w:jc w:val="both"/>
        <w:rPr>
          <w:spacing w:val="-4"/>
          <w:szCs w:val="18"/>
          <w:lang w:val="sr-Cyrl-RS"/>
        </w:rPr>
      </w:pPr>
      <w:r w:rsidRPr="006A7772">
        <w:rPr>
          <w:b/>
          <w:spacing w:val="-4"/>
          <w:lang w:val="sr-Cyrl-RS" w:eastAsia="x-none"/>
        </w:rPr>
        <w:t>Регионални развој, индустрија и туризам</w:t>
      </w:r>
      <w:r w:rsidRPr="00F4573D">
        <w:rPr>
          <w:spacing w:val="-4"/>
          <w:szCs w:val="18"/>
          <w:lang w:val="sr-Cyrl-RS" w:eastAsia="x-none"/>
        </w:rPr>
        <w:t xml:space="preserve"> - </w:t>
      </w:r>
      <w:r w:rsidRPr="00F4573D">
        <w:rPr>
          <w:spacing w:val="-4"/>
          <w:szCs w:val="18"/>
          <w:lang w:val="sr-Cyrl-RS"/>
        </w:rPr>
        <w:t xml:space="preserve">Стратешки развој и просторна дистрибуција индустрије подразумевају национално прилагођавање новом глобалном оквиру и конкретним условима у Републици Србији, подршком процесу извозне реиндустријализације. </w:t>
      </w:r>
      <w:r w:rsidRPr="00F4573D">
        <w:rPr>
          <w:rFonts w:eastAsiaTheme="minorHAnsi"/>
          <w:spacing w:val="-4"/>
          <w:szCs w:val="18"/>
          <w:lang w:val="sr-Cyrl-RS" w:eastAsia="sr-Latn-CS"/>
        </w:rPr>
        <w:t xml:space="preserve">Територијални развој и размештај индустрије у ППРС заснива се на: 1) оквирима Стратегије индустријског развоја Србије 2011-2020, Стратегије индустријске политике Републике Србије од 2021. до 2030. и Стратегије паметне специјализације Србије од 2020-2027/RIS3; 2) делу оквира Нове индустријске стратегије за глобалну конкурентност, зелену и дигиталну Европу (март 2020); 3) концепту 4ИР и Индустрије 4.0; и 4) реалним развојним способностима, ограниченим технолошким капацитетима и другим расположивим могућностима индустрије за примену иновативних оквира. </w:t>
      </w:r>
      <w:r w:rsidRPr="00F4573D">
        <w:rPr>
          <w:spacing w:val="-4"/>
          <w:szCs w:val="18"/>
          <w:lang w:val="sr-Cyrl-RS"/>
        </w:rPr>
        <w:t xml:space="preserve">Основна концепција подстицања развоја МСПП је комбиновање квантитативних мера подршке, којима се обезбеђује атрактиван пословни амбијент за све актере, уз јачање квалитативних мера, како би се подстакла првенствено брзорастућа/најбрже растућа предузећа, индустријска предузећа са натпросечним учешћем знања, она која су еколошки погодна и извозно оријентисана. </w:t>
      </w:r>
    </w:p>
    <w:p w14:paraId="202B1E11" w14:textId="77777777" w:rsidR="00B046F5" w:rsidRPr="00145B2D" w:rsidRDefault="00B046F5" w:rsidP="00B046F5">
      <w:pPr>
        <w:jc w:val="both"/>
        <w:rPr>
          <w:szCs w:val="18"/>
          <w:lang w:val="sr-Cyrl-RS"/>
        </w:rPr>
      </w:pPr>
    </w:p>
    <w:p w14:paraId="312D38D6" w14:textId="1C89E482" w:rsidR="00B046F5" w:rsidRPr="00145B2D" w:rsidRDefault="00B046F5" w:rsidP="00B046F5">
      <w:pPr>
        <w:jc w:val="both"/>
        <w:rPr>
          <w:szCs w:val="18"/>
          <w:lang w:val="sr-Cyrl-RS" w:eastAsia="x-none"/>
        </w:rPr>
      </w:pPr>
      <w:r w:rsidRPr="00145B2D">
        <w:rPr>
          <w:szCs w:val="18"/>
          <w:lang w:val="sr-Cyrl-RS" w:eastAsia="x-none"/>
        </w:rPr>
        <w:t xml:space="preserve">Израда програма развоја хоризонталних производних/индустријских платформи (националне и регионалних платформи), минимум за приоритетне индустријске секторе и иновативне производе; програма изградње иновативне и пословне индустријске инфраструктуре; програма подршке развоју инфраструктуре за потребе </w:t>
      </w:r>
      <w:r w:rsidR="00F30857">
        <w:rPr>
          <w:szCs w:val="18"/>
          <w:lang w:val="sr-Cyrl-RS" w:eastAsia="x-none"/>
        </w:rPr>
        <w:t>индустријских зона</w:t>
      </w:r>
      <w:r w:rsidRPr="00145B2D">
        <w:rPr>
          <w:szCs w:val="18"/>
          <w:lang w:val="sr-Cyrl-RS" w:eastAsia="x-none"/>
        </w:rPr>
        <w:t>; програма реактивирања дела индустријских браунфилд локалитета и објеката на основу регистара браунфилд локација у свим јединицама локалне самоуправе; програма/плана за трансформацију индустријског развоја у правцу циркуларне економије; програма подршке дигиталној трансформацији индустрије у Србији и програма за јачање дигиталних вештина запослених у индустрији; и припрема Акционог плана за реализацију Стратегије индустријске политике Србије до 2030. године.</w:t>
      </w:r>
    </w:p>
    <w:p w14:paraId="2EEA283C" w14:textId="77777777" w:rsidR="00B046F5" w:rsidRPr="00145B2D" w:rsidRDefault="00B046F5" w:rsidP="00B046F5">
      <w:pPr>
        <w:jc w:val="both"/>
        <w:rPr>
          <w:szCs w:val="18"/>
          <w:lang w:val="sr-Cyrl-RS" w:eastAsia="sr-Cyrl-CS"/>
        </w:rPr>
      </w:pPr>
    </w:p>
    <w:p w14:paraId="68164C01" w14:textId="7B4AFCD8" w:rsidR="00B046F5" w:rsidRPr="00F4573D" w:rsidRDefault="00B046F5" w:rsidP="00B046F5">
      <w:pPr>
        <w:jc w:val="both"/>
        <w:rPr>
          <w:spacing w:val="-4"/>
          <w:szCs w:val="18"/>
          <w:lang w:val="sr-Cyrl-RS" w:eastAsia="sr-Cyrl-RS"/>
        </w:rPr>
      </w:pPr>
      <w:r w:rsidRPr="00F4573D">
        <w:rPr>
          <w:spacing w:val="-4"/>
          <w:szCs w:val="18"/>
          <w:lang w:val="sr-Cyrl-RS" w:eastAsia="sr-Cyrl-RS"/>
        </w:rPr>
        <w:t>Стратешки развој туризма на простору Републике Србије дефинисан је у складу са Стратегијом развоја туризма Републике Србије за период 2016. до 2025. године (</w:t>
      </w:r>
      <w:r w:rsidR="004E2046">
        <w:rPr>
          <w:spacing w:val="-4"/>
          <w:szCs w:val="18"/>
          <w:lang w:val="sr-Cyrl-RS" w:eastAsia="sr-Cyrl-RS"/>
        </w:rPr>
        <w:t>„</w:t>
      </w:r>
      <w:r w:rsidRPr="00F4573D">
        <w:rPr>
          <w:spacing w:val="-4"/>
          <w:szCs w:val="18"/>
          <w:lang w:val="sr-Cyrl-RS" w:eastAsia="sr-Cyrl-RS"/>
        </w:rPr>
        <w:t>Службени гласник РС”, број 98/16) у којој дата је подела територије Србије на кластере, при чему је  простор АП Војводине издвојен као јединствен туристички кластер са  дефинисаним приоритетима и туристичким дестинацијама.</w:t>
      </w:r>
    </w:p>
    <w:p w14:paraId="3A6EA3C5" w14:textId="77777777" w:rsidR="00B046F5" w:rsidRPr="00145B2D" w:rsidRDefault="00B046F5" w:rsidP="00B046F5">
      <w:pPr>
        <w:jc w:val="both"/>
        <w:rPr>
          <w:szCs w:val="18"/>
          <w:lang w:val="sr-Cyrl-RS" w:eastAsia="sr-Cyrl-RS"/>
        </w:rPr>
      </w:pPr>
    </w:p>
    <w:p w14:paraId="418D9B80" w14:textId="77777777" w:rsidR="00B046F5" w:rsidRPr="00145B2D" w:rsidRDefault="00B046F5" w:rsidP="00B046F5">
      <w:pPr>
        <w:jc w:val="both"/>
        <w:rPr>
          <w:rFonts w:eastAsia="Calibri"/>
          <w:szCs w:val="18"/>
          <w:lang w:val="sr-Cyrl-RS"/>
        </w:rPr>
      </w:pPr>
      <w:r w:rsidRPr="00145B2D">
        <w:rPr>
          <w:rFonts w:eastAsia="Calibri"/>
          <w:szCs w:val="18"/>
          <w:lang w:val="sr-Cyrl-RS" w:eastAsia="x-none"/>
        </w:rPr>
        <w:t xml:space="preserve">Концепција развоја туризма у ППРС се односи, пре свега, на </w:t>
      </w:r>
      <w:r w:rsidRPr="00145B2D">
        <w:rPr>
          <w:rFonts w:eastAsia="Calibri"/>
          <w:szCs w:val="18"/>
          <w:lang w:val="sr-Cyrl-RS"/>
        </w:rPr>
        <w:t>одрживи развој туризма, развој туристичких дестинација, односно на остваривање заштите, уређења и презентације природног и културног наслеђа и предела.</w:t>
      </w:r>
    </w:p>
    <w:p w14:paraId="60568D18" w14:textId="77777777" w:rsidR="00B046F5" w:rsidRPr="00145B2D" w:rsidRDefault="00B046F5" w:rsidP="00B046F5">
      <w:pPr>
        <w:jc w:val="both"/>
        <w:rPr>
          <w:b/>
          <w:szCs w:val="18"/>
          <w:lang w:val="sr-Cyrl-RS" w:eastAsia="sr-Cyrl-RS"/>
        </w:rPr>
      </w:pPr>
      <w:r w:rsidRPr="00145B2D">
        <w:rPr>
          <w:b/>
          <w:szCs w:val="18"/>
          <w:lang w:val="sr-Cyrl-RS" w:eastAsia="sr-Cyrl-RS"/>
        </w:rPr>
        <w:lastRenderedPageBreak/>
        <w:t>Саобраћај и саобраћајна инфраструктура</w:t>
      </w:r>
    </w:p>
    <w:p w14:paraId="736FB97E" w14:textId="77777777" w:rsidR="00B046F5" w:rsidRPr="00145B2D" w:rsidRDefault="00B046F5" w:rsidP="00B046F5">
      <w:pPr>
        <w:jc w:val="both"/>
        <w:rPr>
          <w:szCs w:val="18"/>
          <w:lang w:val="sr-Cyrl-RS" w:eastAsia="sr-Cyrl-CS"/>
        </w:rPr>
      </w:pPr>
    </w:p>
    <w:p w14:paraId="202C0692" w14:textId="77777777" w:rsidR="00B046F5" w:rsidRPr="00145B2D" w:rsidRDefault="00B046F5" w:rsidP="00B046F5">
      <w:pPr>
        <w:jc w:val="both"/>
        <w:rPr>
          <w:rFonts w:eastAsiaTheme="minorEastAsia"/>
          <w:b/>
          <w:szCs w:val="18"/>
          <w:lang w:val="sr-Cyrl-RS" w:eastAsia="sr-Cyrl-CS"/>
        </w:rPr>
      </w:pPr>
      <w:r w:rsidRPr="00145B2D">
        <w:rPr>
          <w:rFonts w:eastAsiaTheme="minorEastAsia"/>
          <w:b/>
          <w:szCs w:val="18"/>
          <w:lang w:val="sr-Cyrl-RS" w:eastAsia="sr-Cyrl-CS"/>
        </w:rPr>
        <w:t>Путни саобраћај и путна мрежа</w:t>
      </w:r>
    </w:p>
    <w:p w14:paraId="5404C2D0" w14:textId="77777777" w:rsidR="00B046F5" w:rsidRPr="00F4573D" w:rsidRDefault="00B046F5" w:rsidP="009874C6">
      <w:pPr>
        <w:pStyle w:val="ListParagraph"/>
        <w:numPr>
          <w:ilvl w:val="0"/>
          <w:numId w:val="64"/>
        </w:numPr>
        <w:ind w:left="284" w:hanging="284"/>
        <w:rPr>
          <w:rFonts w:eastAsiaTheme="minorEastAsia"/>
          <w:spacing w:val="-4"/>
          <w:szCs w:val="18"/>
          <w:lang w:val="sr-Cyrl-RS" w:eastAsia="sr-Cyrl-CS"/>
        </w:rPr>
      </w:pPr>
      <w:r w:rsidRPr="00F4573D">
        <w:rPr>
          <w:rFonts w:eastAsiaTheme="minorEastAsia"/>
          <w:spacing w:val="-4"/>
          <w:szCs w:val="18"/>
          <w:lang w:val="sr-Cyrl-RS" w:eastAsia="sr-Cyrl-CS"/>
        </w:rPr>
        <w:t>Просторни развој друмског саобраћаја и путне мреже засниваће се на:</w:t>
      </w:r>
    </w:p>
    <w:p w14:paraId="55B2931B" w14:textId="77777777" w:rsidR="00B046F5" w:rsidRPr="00F4573D" w:rsidRDefault="00B046F5" w:rsidP="009874C6">
      <w:pPr>
        <w:pStyle w:val="ListParagraph"/>
        <w:numPr>
          <w:ilvl w:val="0"/>
          <w:numId w:val="64"/>
        </w:numPr>
        <w:ind w:left="284" w:hanging="284"/>
        <w:rPr>
          <w:rFonts w:eastAsiaTheme="minorEastAsia"/>
          <w:spacing w:val="-4"/>
          <w:szCs w:val="18"/>
          <w:lang w:val="sr-Cyrl-RS"/>
        </w:rPr>
      </w:pPr>
      <w:r w:rsidRPr="00F4573D">
        <w:rPr>
          <w:rFonts w:eastAsiaTheme="minorEastAsia"/>
          <w:spacing w:val="-4"/>
          <w:szCs w:val="18"/>
          <w:lang w:val="sr-Cyrl-RS"/>
        </w:rPr>
        <w:t>развоју друмског саобраћаја и путне мреже који подржава и подржан је економским и социјалним развојем;</w:t>
      </w:r>
    </w:p>
    <w:p w14:paraId="3EC26214" w14:textId="77777777" w:rsidR="00B046F5" w:rsidRPr="00F4573D" w:rsidRDefault="00B046F5" w:rsidP="009874C6">
      <w:pPr>
        <w:pStyle w:val="ListParagraph"/>
        <w:numPr>
          <w:ilvl w:val="0"/>
          <w:numId w:val="64"/>
        </w:numPr>
        <w:ind w:left="284" w:hanging="284"/>
        <w:rPr>
          <w:rFonts w:eastAsiaTheme="minorEastAsia"/>
          <w:spacing w:val="-4"/>
          <w:szCs w:val="18"/>
          <w:lang w:val="sr-Cyrl-RS"/>
        </w:rPr>
      </w:pPr>
      <w:r w:rsidRPr="00F4573D">
        <w:rPr>
          <w:rFonts w:eastAsiaTheme="minorEastAsia"/>
          <w:spacing w:val="-4"/>
          <w:szCs w:val="18"/>
          <w:lang w:val="sr-Cyrl-RS"/>
        </w:rPr>
        <w:t>планирању, пројектовању и спровођењу активности које унапређују стање на трасама путне мреже у међународном Коридору X;</w:t>
      </w:r>
    </w:p>
    <w:p w14:paraId="423968FD" w14:textId="77777777" w:rsidR="00B046F5" w:rsidRPr="00F4573D" w:rsidRDefault="00B046F5" w:rsidP="009874C6">
      <w:pPr>
        <w:pStyle w:val="ListParagraph"/>
        <w:numPr>
          <w:ilvl w:val="0"/>
          <w:numId w:val="64"/>
        </w:numPr>
        <w:ind w:left="284" w:hanging="284"/>
        <w:rPr>
          <w:rFonts w:eastAsiaTheme="minorEastAsia"/>
          <w:spacing w:val="-4"/>
          <w:szCs w:val="18"/>
          <w:lang w:val="sr-Cyrl-RS"/>
        </w:rPr>
      </w:pPr>
      <w:r w:rsidRPr="00F4573D">
        <w:rPr>
          <w:rFonts w:eastAsiaTheme="minorEastAsia"/>
          <w:spacing w:val="-4"/>
          <w:szCs w:val="18"/>
          <w:lang w:val="sr-Cyrl-RS"/>
        </w:rPr>
        <w:t>планирању, пројектовању и спровођењу активности у развоју путне мреже ради бољег повезивања територије Републике и са окружењем;</w:t>
      </w:r>
    </w:p>
    <w:p w14:paraId="2F7D95F1" w14:textId="77777777" w:rsidR="00B046F5" w:rsidRPr="00F4573D" w:rsidRDefault="00B046F5" w:rsidP="009874C6">
      <w:pPr>
        <w:pStyle w:val="ListParagraph"/>
        <w:numPr>
          <w:ilvl w:val="0"/>
          <w:numId w:val="64"/>
        </w:numPr>
        <w:ind w:left="284" w:hanging="284"/>
        <w:rPr>
          <w:rFonts w:eastAsiaTheme="minorEastAsia"/>
          <w:spacing w:val="-4"/>
          <w:szCs w:val="18"/>
          <w:lang w:val="sr-Cyrl-RS"/>
        </w:rPr>
      </w:pPr>
      <w:r w:rsidRPr="00F4573D">
        <w:rPr>
          <w:rFonts w:eastAsiaTheme="minorEastAsia"/>
          <w:spacing w:val="-4"/>
          <w:szCs w:val="18"/>
          <w:lang w:val="sr-Cyrl-RS"/>
        </w:rPr>
        <w:t>развој система јавно-приватног партнерства у реализацији и организацији друмског саобраћаја;</w:t>
      </w:r>
    </w:p>
    <w:p w14:paraId="7FEE04D4" w14:textId="77777777" w:rsidR="00B046F5" w:rsidRPr="00F4573D" w:rsidRDefault="00B046F5" w:rsidP="009874C6">
      <w:pPr>
        <w:pStyle w:val="ListParagraph"/>
        <w:numPr>
          <w:ilvl w:val="0"/>
          <w:numId w:val="64"/>
        </w:numPr>
        <w:ind w:left="284" w:hanging="284"/>
        <w:rPr>
          <w:rFonts w:eastAsiaTheme="minorEastAsia"/>
          <w:spacing w:val="-4"/>
          <w:szCs w:val="18"/>
          <w:lang w:val="sr-Cyrl-RS"/>
        </w:rPr>
      </w:pPr>
      <w:r w:rsidRPr="00F4573D">
        <w:rPr>
          <w:rFonts w:eastAsiaTheme="minorEastAsia"/>
          <w:spacing w:val="-4"/>
          <w:szCs w:val="18"/>
          <w:lang w:val="sr-Cyrl-RS"/>
        </w:rPr>
        <w:t>реконструкцији, рехабилитацији, модернизацији и унапређењу постојеће мреже државних путева I и II реда, општинских путева и улица;</w:t>
      </w:r>
    </w:p>
    <w:p w14:paraId="693C47C0" w14:textId="77777777" w:rsidR="00B046F5" w:rsidRPr="00F4573D" w:rsidRDefault="00B046F5" w:rsidP="009874C6">
      <w:pPr>
        <w:pStyle w:val="ListParagraph"/>
        <w:numPr>
          <w:ilvl w:val="0"/>
          <w:numId w:val="64"/>
        </w:numPr>
        <w:ind w:left="284" w:hanging="284"/>
        <w:rPr>
          <w:rFonts w:eastAsiaTheme="minorEastAsia"/>
          <w:spacing w:val="-4"/>
          <w:szCs w:val="18"/>
          <w:lang w:val="sr-Cyrl-RS"/>
        </w:rPr>
      </w:pPr>
      <w:r w:rsidRPr="00F4573D">
        <w:rPr>
          <w:rFonts w:eastAsiaTheme="minorEastAsia"/>
          <w:spacing w:val="-4"/>
          <w:szCs w:val="18"/>
          <w:lang w:val="sr-Cyrl-RS"/>
        </w:rPr>
        <w:t>модернизацији и стандардизацији друмског саобраћајног система са даљим прилагођавањима европским стандардима;</w:t>
      </w:r>
    </w:p>
    <w:p w14:paraId="48999200" w14:textId="77777777" w:rsidR="00B046F5" w:rsidRPr="00F4573D" w:rsidRDefault="00B046F5" w:rsidP="009874C6">
      <w:pPr>
        <w:pStyle w:val="ListParagraph"/>
        <w:numPr>
          <w:ilvl w:val="0"/>
          <w:numId w:val="64"/>
        </w:numPr>
        <w:ind w:left="284" w:hanging="284"/>
        <w:rPr>
          <w:rFonts w:eastAsiaTheme="minorEastAsia"/>
          <w:spacing w:val="-4"/>
          <w:szCs w:val="18"/>
          <w:lang w:val="sr-Cyrl-RS"/>
        </w:rPr>
      </w:pPr>
      <w:r w:rsidRPr="00F4573D">
        <w:rPr>
          <w:rFonts w:eastAsiaTheme="minorEastAsia"/>
          <w:spacing w:val="-4"/>
          <w:szCs w:val="18"/>
          <w:lang w:val="sr-Cyrl-RS"/>
        </w:rPr>
        <w:t>планирању, пројектовању, реализацији и праћењу пројеката који се односе на надзор, контролу и управљање друмским саобраћајем;</w:t>
      </w:r>
    </w:p>
    <w:p w14:paraId="4682F080" w14:textId="77777777" w:rsidR="00B046F5" w:rsidRPr="00F4573D" w:rsidRDefault="00B046F5" w:rsidP="009874C6">
      <w:pPr>
        <w:pStyle w:val="ListParagraph"/>
        <w:numPr>
          <w:ilvl w:val="0"/>
          <w:numId w:val="64"/>
        </w:numPr>
        <w:ind w:left="284" w:hanging="284"/>
        <w:rPr>
          <w:rFonts w:eastAsiaTheme="minorEastAsia"/>
          <w:spacing w:val="-4"/>
          <w:szCs w:val="18"/>
          <w:lang w:val="sr-Cyrl-RS"/>
        </w:rPr>
      </w:pPr>
      <w:r w:rsidRPr="00F4573D">
        <w:rPr>
          <w:rFonts w:eastAsiaTheme="minorEastAsia"/>
          <w:spacing w:val="-4"/>
          <w:szCs w:val="18"/>
          <w:lang w:val="sr-Cyrl-RS"/>
        </w:rPr>
        <w:t>унапређењу система јавног превоза путника у урбаним центрима Београду, Новом Саду, (и другим урбаним центрима), на принципима усмерености ка корисницима уз уважавање постојећих ограничења и потенцијала и очекиваних потреба, у циљу квалитетног задовољења потреба корисника и омогућавања развоја привредних активности;</w:t>
      </w:r>
    </w:p>
    <w:p w14:paraId="28514AEC" w14:textId="77777777" w:rsidR="00B046F5" w:rsidRPr="00F4573D" w:rsidRDefault="00B046F5" w:rsidP="009874C6">
      <w:pPr>
        <w:pStyle w:val="ListParagraph"/>
        <w:numPr>
          <w:ilvl w:val="0"/>
          <w:numId w:val="64"/>
        </w:numPr>
        <w:ind w:left="284" w:hanging="284"/>
        <w:rPr>
          <w:rFonts w:eastAsiaTheme="minorEastAsia"/>
          <w:spacing w:val="-4"/>
          <w:szCs w:val="18"/>
          <w:lang w:val="sr-Cyrl-RS"/>
        </w:rPr>
      </w:pPr>
      <w:r w:rsidRPr="00F4573D">
        <w:rPr>
          <w:rFonts w:eastAsiaTheme="minorEastAsia"/>
          <w:spacing w:val="-4"/>
          <w:szCs w:val="18"/>
          <w:lang w:val="sr-Cyrl-RS"/>
        </w:rPr>
        <w:t>стимулацији и спровођењу пројеката који валоризују предности јавног превоза путника, уважавајући број становника који ће бити обухваћени, величину насеља и утицајног гравитационог подручја, уз адекватан избор врста и категорија возила намењених превозу корисника, са додатном подршком оним решењима која су еколошки и енергетски прихватљивија.</w:t>
      </w:r>
    </w:p>
    <w:p w14:paraId="51B41334" w14:textId="77777777" w:rsidR="00B046F5" w:rsidRPr="00145B2D" w:rsidRDefault="00B046F5" w:rsidP="00B046F5">
      <w:pPr>
        <w:jc w:val="both"/>
        <w:rPr>
          <w:rFonts w:eastAsiaTheme="minorEastAsia"/>
          <w:szCs w:val="18"/>
          <w:lang w:val="sr-Cyrl-RS" w:eastAsia="sr-Cyrl-CS"/>
        </w:rPr>
      </w:pPr>
    </w:p>
    <w:p w14:paraId="04519912" w14:textId="77777777" w:rsidR="00B046F5" w:rsidRPr="00145B2D" w:rsidRDefault="00B046F5" w:rsidP="00B046F5">
      <w:pPr>
        <w:jc w:val="both"/>
        <w:rPr>
          <w:rFonts w:eastAsiaTheme="minorEastAsia"/>
          <w:szCs w:val="18"/>
          <w:lang w:val="sr-Cyrl-RS" w:eastAsia="sr-Cyrl-CS"/>
        </w:rPr>
      </w:pPr>
      <w:r w:rsidRPr="006E1B4A">
        <w:rPr>
          <w:rFonts w:eastAsiaTheme="minorEastAsia"/>
          <w:szCs w:val="18"/>
          <w:lang w:val="sr-Cyrl-RS" w:eastAsia="sr-Cyrl-CS"/>
        </w:rPr>
        <w:t>Планска решења развоја друмског саобраћаја и путне мреже су:</w:t>
      </w:r>
    </w:p>
    <w:p w14:paraId="4969FF96" w14:textId="77777777" w:rsidR="00B046F5" w:rsidRPr="00F4573D" w:rsidRDefault="00B046F5" w:rsidP="009874C6">
      <w:pPr>
        <w:pStyle w:val="ListParagraph"/>
        <w:numPr>
          <w:ilvl w:val="0"/>
          <w:numId w:val="65"/>
        </w:numPr>
        <w:ind w:left="284" w:hanging="284"/>
        <w:rPr>
          <w:rFonts w:eastAsiaTheme="minorEastAsia"/>
          <w:spacing w:val="-4"/>
          <w:szCs w:val="18"/>
          <w:lang w:val="sr-Cyrl-RS"/>
        </w:rPr>
      </w:pPr>
      <w:r w:rsidRPr="00F4573D">
        <w:rPr>
          <w:rFonts w:eastAsiaTheme="minorEastAsia"/>
          <w:spacing w:val="-4"/>
          <w:szCs w:val="18"/>
          <w:lang w:val="sr-Cyrl-RS"/>
        </w:rPr>
        <w:t>увођење нових технологија у надзору, контроли и управљању саобраћајем, формирање потпуних и доступних база података;</w:t>
      </w:r>
    </w:p>
    <w:p w14:paraId="027EF23D" w14:textId="77777777" w:rsidR="00B046F5" w:rsidRPr="00F4573D" w:rsidRDefault="00B046F5" w:rsidP="009874C6">
      <w:pPr>
        <w:pStyle w:val="ListParagraph"/>
        <w:numPr>
          <w:ilvl w:val="0"/>
          <w:numId w:val="65"/>
        </w:numPr>
        <w:ind w:left="284" w:hanging="284"/>
        <w:rPr>
          <w:rFonts w:eastAsiaTheme="minorEastAsia"/>
          <w:spacing w:val="-4"/>
          <w:szCs w:val="18"/>
          <w:lang w:val="sr-Cyrl-RS"/>
        </w:rPr>
      </w:pPr>
      <w:r w:rsidRPr="00F4573D">
        <w:rPr>
          <w:rFonts w:eastAsiaTheme="minorEastAsia"/>
          <w:spacing w:val="-4"/>
          <w:szCs w:val="18"/>
          <w:lang w:val="sr-Cyrl-RS"/>
        </w:rPr>
        <w:t>квалитетније управљање унапређењем планирања, пројектовања и извођења, експлоатације и одржавања путне мреже, бољом организацијом и већом безбедношћу друмског саобраћаја;</w:t>
      </w:r>
    </w:p>
    <w:p w14:paraId="5B1FD258" w14:textId="77777777" w:rsidR="00B046F5" w:rsidRPr="00F4573D" w:rsidRDefault="00B046F5" w:rsidP="009874C6">
      <w:pPr>
        <w:pStyle w:val="ListParagraph"/>
        <w:numPr>
          <w:ilvl w:val="0"/>
          <w:numId w:val="65"/>
        </w:numPr>
        <w:ind w:left="284" w:hanging="284"/>
        <w:rPr>
          <w:rFonts w:eastAsiaTheme="minorEastAsia"/>
          <w:spacing w:val="-4"/>
          <w:szCs w:val="18"/>
          <w:lang w:val="sr-Cyrl-RS"/>
        </w:rPr>
      </w:pPr>
      <w:r w:rsidRPr="00F4573D">
        <w:rPr>
          <w:rFonts w:eastAsiaTheme="minorEastAsia"/>
          <w:spacing w:val="-4"/>
          <w:szCs w:val="18"/>
          <w:lang w:val="sr-Cyrl-RS"/>
        </w:rPr>
        <w:t>активности на формирању садржаја потребних за интерактивну повезаност друмског саобраћајног система и корисника, превасходно дуж међународног Коридора X, са подизањем нивоа услуге (системи надзора, контроле и управљања саобраћајем, комплетирање и унапређење пратећих садржаја) и обезбеђивање услова за изградњу центара за управљање саобраћајем (републичког и регионалних);</w:t>
      </w:r>
    </w:p>
    <w:p w14:paraId="6ED55F0C" w14:textId="77777777" w:rsidR="00B046F5" w:rsidRPr="00F4573D" w:rsidRDefault="00B046F5" w:rsidP="009874C6">
      <w:pPr>
        <w:pStyle w:val="ListParagraph"/>
        <w:numPr>
          <w:ilvl w:val="0"/>
          <w:numId w:val="65"/>
        </w:numPr>
        <w:ind w:left="284" w:hanging="284"/>
        <w:rPr>
          <w:rFonts w:eastAsiaTheme="minorEastAsia"/>
          <w:spacing w:val="-4"/>
          <w:szCs w:val="18"/>
          <w:lang w:val="sr-Cyrl-RS"/>
        </w:rPr>
      </w:pPr>
      <w:r w:rsidRPr="00F4573D">
        <w:rPr>
          <w:rFonts w:eastAsiaTheme="minorEastAsia"/>
          <w:spacing w:val="-4"/>
          <w:szCs w:val="18"/>
          <w:lang w:val="sr-Cyrl-RS"/>
        </w:rPr>
        <w:t>реконструкција и рехабилитација на појединим деловима Коридора X: граница са Републиком Мађарском (гранични прелаз Хоргош) – Нови Сад – Београд – Ниш – граница са Републиком Северном Македонијом (гранични прелаз Прешево) (IA број 1, Е– 75); граница са Републиком Хрватском (гранични прелаз Батровци) – Београд (IA број 3, Е-70);</w:t>
      </w:r>
    </w:p>
    <w:p w14:paraId="0AAC417B" w14:textId="77777777" w:rsidR="00B046F5" w:rsidRPr="00F4573D" w:rsidRDefault="00B046F5" w:rsidP="009874C6">
      <w:pPr>
        <w:pStyle w:val="ListParagraph"/>
        <w:numPr>
          <w:ilvl w:val="0"/>
          <w:numId w:val="65"/>
        </w:numPr>
        <w:ind w:left="284" w:hanging="284"/>
        <w:rPr>
          <w:rFonts w:eastAsiaTheme="minorEastAsia"/>
          <w:spacing w:val="-4"/>
          <w:szCs w:val="18"/>
          <w:lang w:val="sr-Cyrl-RS"/>
        </w:rPr>
      </w:pPr>
      <w:r w:rsidRPr="00F4573D">
        <w:rPr>
          <w:rFonts w:eastAsiaTheme="minorEastAsia"/>
          <w:spacing w:val="-4"/>
          <w:szCs w:val="18"/>
          <w:lang w:val="sr-Cyrl-RS"/>
        </w:rPr>
        <w:t>комплетирање дела обилазнице око Београда (сектори Б4, Б5 и Б6) која је у саставу Коридора X: пројектовање и изградња сектора Ц (Бубањ поток – Болеч –Старчево- Панчево исток – Панчево север);</w:t>
      </w:r>
    </w:p>
    <w:p w14:paraId="0D58B160" w14:textId="77777777" w:rsidR="00B046F5" w:rsidRPr="00F4573D" w:rsidRDefault="00B046F5" w:rsidP="009874C6">
      <w:pPr>
        <w:pStyle w:val="ListParagraph"/>
        <w:numPr>
          <w:ilvl w:val="0"/>
          <w:numId w:val="65"/>
        </w:numPr>
        <w:ind w:left="284" w:hanging="284"/>
        <w:rPr>
          <w:rFonts w:eastAsiaTheme="minorEastAsia"/>
          <w:spacing w:val="-4"/>
          <w:szCs w:val="18"/>
          <w:lang w:val="sr-Cyrl-RS"/>
        </w:rPr>
      </w:pPr>
      <w:r w:rsidRPr="00F4573D">
        <w:rPr>
          <w:rFonts w:eastAsiaTheme="minorEastAsia"/>
          <w:spacing w:val="-4"/>
          <w:szCs w:val="18"/>
          <w:lang w:val="sr-Cyrl-RS"/>
        </w:rPr>
        <w:t>завршетак изградње аутопутског правца и активности на аутопутској рути 4 (SЕETO):  граница  са  Румунијом  –  Вршац  –  Панчево  (IБ  број  10,  Е–70)  –  Београд(обилазница око Београда);</w:t>
      </w:r>
    </w:p>
    <w:p w14:paraId="1E99715D" w14:textId="77777777" w:rsidR="00B046F5" w:rsidRPr="00F4573D" w:rsidRDefault="00B046F5" w:rsidP="009874C6">
      <w:pPr>
        <w:pStyle w:val="ListParagraph"/>
        <w:numPr>
          <w:ilvl w:val="0"/>
          <w:numId w:val="65"/>
        </w:numPr>
        <w:ind w:left="284" w:hanging="284"/>
        <w:rPr>
          <w:rFonts w:eastAsiaTheme="minorEastAsia"/>
          <w:spacing w:val="-4"/>
          <w:szCs w:val="18"/>
          <w:lang w:val="sr-Cyrl-RS"/>
        </w:rPr>
      </w:pPr>
      <w:r w:rsidRPr="00F4573D">
        <w:rPr>
          <w:rFonts w:eastAsiaTheme="minorEastAsia"/>
          <w:spacing w:val="-4"/>
          <w:szCs w:val="18"/>
          <w:lang w:val="sr-Cyrl-RS"/>
        </w:rPr>
        <w:t>изградња аутопутског правца Кузмин – Сремска Рача (граница са Босном и Херцеговином);</w:t>
      </w:r>
    </w:p>
    <w:p w14:paraId="7F9ECD2E" w14:textId="77777777" w:rsidR="00B046F5" w:rsidRPr="00F4573D" w:rsidRDefault="00B046F5" w:rsidP="009874C6">
      <w:pPr>
        <w:pStyle w:val="ListParagraph"/>
        <w:numPr>
          <w:ilvl w:val="0"/>
          <w:numId w:val="65"/>
        </w:numPr>
        <w:ind w:left="284" w:hanging="284"/>
        <w:rPr>
          <w:rFonts w:eastAsiaTheme="minorEastAsia"/>
          <w:spacing w:val="-4"/>
          <w:szCs w:val="18"/>
          <w:lang w:val="sr-Cyrl-RS"/>
        </w:rPr>
      </w:pPr>
      <w:r w:rsidRPr="00F4573D">
        <w:rPr>
          <w:rFonts w:eastAsiaTheme="minorEastAsia"/>
          <w:spacing w:val="-4"/>
          <w:szCs w:val="18"/>
          <w:lang w:val="sr-Cyrl-RS"/>
        </w:rPr>
        <w:t>изградња аутопутског правца Београд – Зрењанин (IБ број 13) – Нови Сад (IБ број 12);</w:t>
      </w:r>
    </w:p>
    <w:p w14:paraId="0A325A18" w14:textId="77777777" w:rsidR="00B046F5" w:rsidRPr="00F4573D" w:rsidRDefault="00B046F5" w:rsidP="009874C6">
      <w:pPr>
        <w:pStyle w:val="ListParagraph"/>
        <w:numPr>
          <w:ilvl w:val="0"/>
          <w:numId w:val="65"/>
        </w:numPr>
        <w:ind w:left="284" w:hanging="284"/>
        <w:rPr>
          <w:rFonts w:eastAsiaTheme="minorEastAsia"/>
          <w:spacing w:val="-4"/>
          <w:szCs w:val="18"/>
          <w:lang w:val="sr-Cyrl-RS"/>
        </w:rPr>
      </w:pPr>
      <w:r w:rsidRPr="00F4573D">
        <w:rPr>
          <w:rFonts w:eastAsiaTheme="minorEastAsia"/>
          <w:spacing w:val="-4"/>
          <w:szCs w:val="18"/>
          <w:lang w:val="sr-Cyrl-RS"/>
        </w:rPr>
        <w:t>активности на правцу Сомбор (веза са Републиком Мађарском и Републиком Хрватском) – Бачка Паланка (IБ број 12) – крак према Шиду (Бачка Паланка – Нештин – Визић – Кузмин, нови мост преко Дунава) (IБ број 19) и на правцу према Новом Саду (IБ број 12 Гложан – веза са IА број 1, Е-75);</w:t>
      </w:r>
    </w:p>
    <w:p w14:paraId="48B71246" w14:textId="77777777" w:rsidR="00B046F5" w:rsidRPr="00F4573D" w:rsidRDefault="00B046F5" w:rsidP="009874C6">
      <w:pPr>
        <w:pStyle w:val="ListParagraph"/>
        <w:numPr>
          <w:ilvl w:val="0"/>
          <w:numId w:val="65"/>
        </w:numPr>
        <w:ind w:left="284" w:hanging="284"/>
        <w:rPr>
          <w:rFonts w:eastAsiaTheme="minorEastAsia"/>
          <w:spacing w:val="-4"/>
          <w:szCs w:val="18"/>
          <w:lang w:val="sr-Cyrl-RS"/>
        </w:rPr>
      </w:pPr>
      <w:r w:rsidRPr="00F4573D">
        <w:rPr>
          <w:rFonts w:eastAsiaTheme="minorEastAsia"/>
          <w:spacing w:val="-4"/>
          <w:szCs w:val="18"/>
          <w:lang w:val="sr-Cyrl-RS"/>
        </w:rPr>
        <w:t>изградња брзе саобраћајнице Нови Сад – Рума (IБ број 21), у наставку аутопут Рума – Шабац (IБ број 21) – са краком брзе саобраћајнице Шабац – Лозница (IБ број 26), веза са Босном и Херцеговином;</w:t>
      </w:r>
    </w:p>
    <w:p w14:paraId="3244F32D" w14:textId="77777777" w:rsidR="00B046F5" w:rsidRPr="00F4573D" w:rsidRDefault="00B046F5" w:rsidP="009874C6">
      <w:pPr>
        <w:pStyle w:val="ListParagraph"/>
        <w:numPr>
          <w:ilvl w:val="0"/>
          <w:numId w:val="65"/>
        </w:numPr>
        <w:ind w:left="284" w:hanging="284"/>
        <w:rPr>
          <w:rFonts w:eastAsiaTheme="minorEastAsia"/>
          <w:spacing w:val="-4"/>
          <w:szCs w:val="18"/>
          <w:lang w:val="sr-Cyrl-RS"/>
        </w:rPr>
      </w:pPr>
      <w:r w:rsidRPr="00F4573D">
        <w:rPr>
          <w:rFonts w:eastAsiaTheme="minorEastAsia"/>
          <w:spacing w:val="-4"/>
          <w:szCs w:val="18"/>
          <w:lang w:val="sr-Cyrl-RS"/>
        </w:rPr>
        <w:t>активности на траси Ковин – Смедерево – веза са државним путем IA број 1 (IБ број 14);</w:t>
      </w:r>
    </w:p>
    <w:p w14:paraId="1A31E6D5" w14:textId="77777777" w:rsidR="00B046F5" w:rsidRPr="00F4573D" w:rsidRDefault="00B046F5" w:rsidP="009874C6">
      <w:pPr>
        <w:pStyle w:val="ListParagraph"/>
        <w:numPr>
          <w:ilvl w:val="0"/>
          <w:numId w:val="65"/>
        </w:numPr>
        <w:ind w:left="284" w:hanging="284"/>
        <w:rPr>
          <w:rFonts w:eastAsiaTheme="minorEastAsia"/>
          <w:spacing w:val="-4"/>
          <w:szCs w:val="18"/>
          <w:lang w:val="sr-Cyrl-RS"/>
        </w:rPr>
      </w:pPr>
      <w:r w:rsidRPr="00F4573D">
        <w:rPr>
          <w:rFonts w:eastAsiaTheme="minorEastAsia"/>
          <w:spacing w:val="-4"/>
          <w:szCs w:val="18"/>
          <w:lang w:val="sr-Cyrl-RS"/>
        </w:rPr>
        <w:t>активности на путном правцу Сомбор (веза са Републиком Мађарском и Републиком Хрватском) – Суботица (веза са Републиком Мађарском ) (IБ број 12, Е–662)- Сента (IIБ број 300) – Кикинда (веза са Републиком Румунијом) (IБ број 13);</w:t>
      </w:r>
    </w:p>
    <w:p w14:paraId="077138EC" w14:textId="77777777" w:rsidR="00B046F5" w:rsidRPr="00F4573D" w:rsidRDefault="00B046F5" w:rsidP="009874C6">
      <w:pPr>
        <w:pStyle w:val="ListParagraph"/>
        <w:numPr>
          <w:ilvl w:val="0"/>
          <w:numId w:val="65"/>
        </w:numPr>
        <w:ind w:left="284" w:hanging="284"/>
        <w:rPr>
          <w:rFonts w:eastAsiaTheme="minorEastAsia"/>
          <w:spacing w:val="-4"/>
          <w:szCs w:val="18"/>
          <w:lang w:val="sr-Cyrl-RS"/>
        </w:rPr>
      </w:pPr>
      <w:r w:rsidRPr="00F4573D">
        <w:rPr>
          <w:rFonts w:eastAsiaTheme="minorEastAsia"/>
          <w:spacing w:val="-4"/>
          <w:szCs w:val="18"/>
          <w:lang w:val="sr-Cyrl-RS"/>
        </w:rPr>
        <w:t>активности на траси Сомбор (веза са Републиком Мађарском – ГП Бачки Брег и веза са Републиком Хрватском – ГП Батина) – Врбас (IБ број 15, веза са IA број 1, Е–75) – Кикинда (веза са Републиком Румунијом) (IБ број 13), са краком путним правцем Кула – Оџаци (IIA број 110) – Српски Милетић (IБ број 12) – Богојево – граница са Републиком Хрватском (IБ број 17);</w:t>
      </w:r>
    </w:p>
    <w:p w14:paraId="1DA16A69" w14:textId="77777777" w:rsidR="00B046F5" w:rsidRPr="00F4573D" w:rsidRDefault="00B046F5" w:rsidP="009874C6">
      <w:pPr>
        <w:pStyle w:val="ListParagraph"/>
        <w:numPr>
          <w:ilvl w:val="0"/>
          <w:numId w:val="65"/>
        </w:numPr>
        <w:ind w:left="284" w:hanging="284"/>
        <w:rPr>
          <w:rFonts w:eastAsiaTheme="minorEastAsia"/>
          <w:spacing w:val="-4"/>
          <w:szCs w:val="18"/>
          <w:lang w:val="sr-Cyrl-RS"/>
        </w:rPr>
      </w:pPr>
      <w:r w:rsidRPr="00F4573D">
        <w:rPr>
          <w:rFonts w:eastAsiaTheme="minorEastAsia"/>
          <w:spacing w:val="-4"/>
          <w:szCs w:val="18"/>
          <w:lang w:val="sr-Cyrl-RS"/>
        </w:rPr>
        <w:t>активности на путном правцу Кикинда (веза са Републиком Румунијом) – Зрењанин (IБ број 13) – Вршац – Бела Црква (IБ број 18) и преко Дунава веза са Зајечаром (IБ бр. 34 и 35)</w:t>
      </w:r>
    </w:p>
    <w:p w14:paraId="547C0C38" w14:textId="77777777" w:rsidR="00B046F5" w:rsidRPr="00F4573D" w:rsidRDefault="00B046F5" w:rsidP="009874C6">
      <w:pPr>
        <w:pStyle w:val="ListParagraph"/>
        <w:numPr>
          <w:ilvl w:val="0"/>
          <w:numId w:val="65"/>
        </w:numPr>
        <w:ind w:left="284" w:hanging="284"/>
        <w:rPr>
          <w:rFonts w:eastAsiaTheme="minorEastAsia"/>
          <w:spacing w:val="-4"/>
          <w:szCs w:val="18"/>
          <w:lang w:val="sr-Cyrl-RS"/>
        </w:rPr>
      </w:pPr>
      <w:r w:rsidRPr="00F4573D">
        <w:rPr>
          <w:rFonts w:eastAsiaTheme="minorEastAsia"/>
          <w:spacing w:val="-4"/>
          <w:szCs w:val="18"/>
          <w:lang w:val="sr-Cyrl-RS"/>
        </w:rPr>
        <w:t>активности на путном правцу Ђала – Нови Кнежевац (веза са Републиком Мађарском) (IIA број 103) – Чока – Кикинда – Зрењанин (IБ број 13) – Панчево (IIA број 130– Ковин (IБ број 14);</w:t>
      </w:r>
    </w:p>
    <w:p w14:paraId="35EDA486" w14:textId="77777777" w:rsidR="00B046F5" w:rsidRPr="00F4573D" w:rsidRDefault="00B046F5" w:rsidP="009874C6">
      <w:pPr>
        <w:pStyle w:val="ListParagraph"/>
        <w:numPr>
          <w:ilvl w:val="0"/>
          <w:numId w:val="65"/>
        </w:numPr>
        <w:ind w:left="284" w:hanging="284"/>
        <w:rPr>
          <w:rFonts w:eastAsiaTheme="minorEastAsia"/>
          <w:spacing w:val="-4"/>
          <w:szCs w:val="18"/>
          <w:lang w:val="sr-Cyrl-RS"/>
        </w:rPr>
      </w:pPr>
      <w:r w:rsidRPr="00F4573D">
        <w:rPr>
          <w:rFonts w:eastAsiaTheme="minorEastAsia"/>
          <w:spacing w:val="-4"/>
          <w:szCs w:val="18"/>
          <w:lang w:val="sr-Cyrl-RS"/>
        </w:rPr>
        <w:lastRenderedPageBreak/>
        <w:t>реконструкција мостова и тунела на примарној мрежи;</w:t>
      </w:r>
    </w:p>
    <w:p w14:paraId="78CD7CE5" w14:textId="77777777" w:rsidR="00B046F5" w:rsidRPr="00F4573D" w:rsidRDefault="00B046F5" w:rsidP="009874C6">
      <w:pPr>
        <w:pStyle w:val="ListParagraph"/>
        <w:numPr>
          <w:ilvl w:val="0"/>
          <w:numId w:val="65"/>
        </w:numPr>
        <w:ind w:left="284" w:hanging="284"/>
        <w:rPr>
          <w:rFonts w:eastAsiaTheme="minorEastAsia"/>
          <w:spacing w:val="-4"/>
          <w:szCs w:val="18"/>
          <w:lang w:val="sr-Cyrl-RS"/>
        </w:rPr>
      </w:pPr>
      <w:r w:rsidRPr="00F4573D">
        <w:rPr>
          <w:rFonts w:eastAsiaTheme="minorEastAsia"/>
          <w:spacing w:val="-4"/>
          <w:szCs w:val="18"/>
          <w:lang w:val="sr-Cyrl-RS"/>
        </w:rPr>
        <w:t>изградња обилазница око градских и општинских центара;</w:t>
      </w:r>
    </w:p>
    <w:p w14:paraId="7E3D63AF" w14:textId="77777777" w:rsidR="00B046F5" w:rsidRPr="00F4573D" w:rsidRDefault="00B046F5" w:rsidP="009874C6">
      <w:pPr>
        <w:pStyle w:val="ListParagraph"/>
        <w:numPr>
          <w:ilvl w:val="0"/>
          <w:numId w:val="65"/>
        </w:numPr>
        <w:ind w:left="284" w:hanging="284"/>
        <w:rPr>
          <w:rFonts w:eastAsiaTheme="minorEastAsia"/>
          <w:spacing w:val="-4"/>
          <w:szCs w:val="18"/>
          <w:lang w:val="sr-Cyrl-RS"/>
        </w:rPr>
      </w:pPr>
      <w:r w:rsidRPr="00F4573D">
        <w:rPr>
          <w:rFonts w:eastAsiaTheme="minorEastAsia"/>
          <w:spacing w:val="-4"/>
          <w:szCs w:val="18"/>
          <w:lang w:val="sr-Cyrl-RS"/>
        </w:rPr>
        <w:t>ширење аутопутске обилазнице око Суботице у профил аутопута (гранични прелаз Келебија – петља Суботица југ) (IБ број 11).</w:t>
      </w:r>
    </w:p>
    <w:p w14:paraId="14263294" w14:textId="77777777" w:rsidR="00B046F5" w:rsidRPr="00145B2D" w:rsidRDefault="00B046F5" w:rsidP="00B046F5">
      <w:pPr>
        <w:jc w:val="both"/>
        <w:rPr>
          <w:rFonts w:eastAsiaTheme="minorEastAsia"/>
          <w:szCs w:val="18"/>
          <w:lang w:val="sr-Cyrl-RS"/>
        </w:rPr>
      </w:pPr>
    </w:p>
    <w:p w14:paraId="186F10F0" w14:textId="06490F74" w:rsidR="00B046F5" w:rsidRPr="00145B2D" w:rsidRDefault="00B046F5" w:rsidP="00B046F5">
      <w:pPr>
        <w:jc w:val="both"/>
        <w:rPr>
          <w:rFonts w:eastAsiaTheme="minorEastAsia"/>
          <w:szCs w:val="18"/>
          <w:lang w:val="sr-Cyrl-RS"/>
        </w:rPr>
      </w:pPr>
      <w:r w:rsidRPr="00145B2D">
        <w:rPr>
          <w:rFonts w:eastAsiaTheme="minorEastAsia"/>
          <w:szCs w:val="18"/>
          <w:lang w:val="sr-Cyrl-RS"/>
        </w:rPr>
        <w:t>Просторни развој бициклистичког саобраћаја и мреже бициклистичких стаза засниваће се на активностима на коридорима бициклистичких стаза (који садрже главну и алтернативне руте) на територији Републике Србије, основним правцем север-југ са</w:t>
      </w:r>
      <w:r w:rsidR="005014C9">
        <w:rPr>
          <w:rFonts w:eastAsiaTheme="minorEastAsia"/>
          <w:szCs w:val="18"/>
          <w:lang w:val="sr-Cyrl-RS"/>
        </w:rPr>
        <w:t xml:space="preserve"> </w:t>
      </w:r>
      <w:r w:rsidRPr="00145B2D">
        <w:rPr>
          <w:rFonts w:eastAsiaTheme="minorEastAsia"/>
          <w:szCs w:val="18"/>
          <w:lang w:val="sr-Cyrl-RS"/>
        </w:rPr>
        <w:t>бочним везама и систему центара развоја бициклизма у циљу остваривања међудржавне сарадње (у склопу европске мреже бициклистичких рута – EuroVelo, и то:</w:t>
      </w:r>
    </w:p>
    <w:p w14:paraId="77E9915D" w14:textId="77777777" w:rsidR="00B046F5" w:rsidRPr="00145B2D" w:rsidRDefault="00B046F5" w:rsidP="009874C6">
      <w:pPr>
        <w:pStyle w:val="ListParagraph"/>
        <w:numPr>
          <w:ilvl w:val="0"/>
          <w:numId w:val="66"/>
        </w:numPr>
        <w:ind w:left="284" w:hanging="284"/>
        <w:rPr>
          <w:rFonts w:eastAsiaTheme="minorEastAsia"/>
          <w:szCs w:val="18"/>
          <w:lang w:val="sr-Cyrl-RS"/>
        </w:rPr>
      </w:pPr>
      <w:r w:rsidRPr="00145B2D">
        <w:rPr>
          <w:rFonts w:eastAsiaTheme="minorEastAsia"/>
          <w:szCs w:val="18"/>
          <w:lang w:val="sr-Cyrl-RS"/>
        </w:rPr>
        <w:t>EuroVelo 6: Бачки Брег (Граница са Републиком Мађарском) – Сомбор – Апатин</w:t>
      </w:r>
    </w:p>
    <w:p w14:paraId="567A963E" w14:textId="77777777" w:rsidR="00B046F5" w:rsidRPr="00145B2D" w:rsidRDefault="00B046F5" w:rsidP="009874C6">
      <w:pPr>
        <w:pStyle w:val="ListParagraph"/>
        <w:numPr>
          <w:ilvl w:val="0"/>
          <w:numId w:val="66"/>
        </w:numPr>
        <w:ind w:left="284" w:hanging="284"/>
        <w:rPr>
          <w:rFonts w:eastAsiaTheme="minorEastAsia"/>
          <w:szCs w:val="18"/>
          <w:lang w:val="sr-Cyrl-RS"/>
        </w:rPr>
      </w:pPr>
      <w:r w:rsidRPr="00145B2D">
        <w:rPr>
          <w:rFonts w:eastAsiaTheme="minorEastAsia"/>
          <w:szCs w:val="18"/>
          <w:lang w:val="sr-Cyrl-RS"/>
        </w:rPr>
        <w:t>Богојево – Бачка Паланка (веза са Републиком Хрватском) – Нови Сад – Београд – Панчево – Ковин – Стара Паланка, крак према Републици Румунији: Стара Паланка – Бела Црква – Калуђерово (граница са Републиком Румунијом);</w:t>
      </w:r>
    </w:p>
    <w:p w14:paraId="37E2B34C" w14:textId="77777777" w:rsidR="00B046F5" w:rsidRPr="00145B2D" w:rsidRDefault="00B046F5" w:rsidP="009874C6">
      <w:pPr>
        <w:pStyle w:val="ListParagraph"/>
        <w:numPr>
          <w:ilvl w:val="0"/>
          <w:numId w:val="66"/>
        </w:numPr>
        <w:ind w:left="284" w:hanging="284"/>
        <w:rPr>
          <w:rFonts w:eastAsiaTheme="minorEastAsia"/>
          <w:szCs w:val="18"/>
          <w:lang w:val="sr-Cyrl-RS"/>
        </w:rPr>
      </w:pPr>
      <w:r w:rsidRPr="00145B2D">
        <w:rPr>
          <w:rFonts w:eastAsiaTheme="minorEastAsia"/>
          <w:szCs w:val="18"/>
          <w:lang w:val="sr-Cyrl-RS"/>
        </w:rPr>
        <w:t>EuroVelo 11: Хоргош (граница са Републиком Мађарском) – Сента – Нови Бечеј</w:t>
      </w:r>
    </w:p>
    <w:p w14:paraId="0F053E3C" w14:textId="77777777" w:rsidR="00B046F5" w:rsidRPr="00145B2D" w:rsidRDefault="00B046F5" w:rsidP="009874C6">
      <w:pPr>
        <w:pStyle w:val="ListParagraph"/>
        <w:numPr>
          <w:ilvl w:val="0"/>
          <w:numId w:val="66"/>
        </w:numPr>
        <w:ind w:left="284" w:hanging="284"/>
        <w:rPr>
          <w:rFonts w:eastAsiaTheme="minorEastAsia"/>
          <w:szCs w:val="18"/>
          <w:lang w:val="sr-Cyrl-RS"/>
        </w:rPr>
      </w:pPr>
      <w:r w:rsidRPr="00145B2D">
        <w:rPr>
          <w:rFonts w:eastAsiaTheme="minorEastAsia"/>
          <w:szCs w:val="18"/>
          <w:lang w:val="sr-Cyrl-RS"/>
        </w:rPr>
        <w:t>Зрењанин – Београд – Панчево – наставак планираном рутом EuroVelo 6 – Смедерево;</w:t>
      </w:r>
    </w:p>
    <w:p w14:paraId="57312C2F" w14:textId="77777777" w:rsidR="00B046F5" w:rsidRPr="00145B2D" w:rsidRDefault="00B046F5" w:rsidP="009874C6">
      <w:pPr>
        <w:pStyle w:val="ListParagraph"/>
        <w:numPr>
          <w:ilvl w:val="0"/>
          <w:numId w:val="66"/>
        </w:numPr>
        <w:ind w:left="284" w:hanging="284"/>
        <w:rPr>
          <w:rFonts w:eastAsiaTheme="minorEastAsia"/>
          <w:szCs w:val="18"/>
          <w:lang w:val="sr-Cyrl-RS"/>
        </w:rPr>
      </w:pPr>
      <w:r w:rsidRPr="00145B2D">
        <w:rPr>
          <w:rFonts w:eastAsiaTheme="minorEastAsia"/>
          <w:szCs w:val="18"/>
          <w:lang w:val="sr-Cyrl-RS"/>
        </w:rPr>
        <w:t>EuroVelo 13: Келебија (граница са Републиком Мађарском) – Суботица – Бачки Виногради (граница са Републиком Мађарском), Ђала (граница са Републиком Мађарском) – Нови Кнежевац – Кикинда – Српска Црња (граница са Републиком Румунијом), Ватин (граница са Републиком Румунијом) – Вршац – Бела Црква;</w:t>
      </w:r>
    </w:p>
    <w:p w14:paraId="1478DD3F" w14:textId="623A1468" w:rsidR="00B046F5" w:rsidRPr="00145B2D" w:rsidRDefault="00B046F5" w:rsidP="009874C6">
      <w:pPr>
        <w:pStyle w:val="ListParagraph"/>
        <w:numPr>
          <w:ilvl w:val="0"/>
          <w:numId w:val="66"/>
        </w:numPr>
        <w:ind w:left="284" w:hanging="284"/>
        <w:rPr>
          <w:rFonts w:eastAsiaTheme="minorEastAsia"/>
          <w:szCs w:val="18"/>
          <w:lang w:val="sr-Cyrl-RS"/>
        </w:rPr>
      </w:pPr>
      <w:r w:rsidRPr="00145B2D">
        <w:rPr>
          <w:rFonts w:eastAsiaTheme="minorEastAsia"/>
          <w:szCs w:val="18"/>
          <w:lang w:val="sr-Cyrl-RS"/>
        </w:rPr>
        <w:t xml:space="preserve">Планирана </w:t>
      </w:r>
      <w:r w:rsidR="004E2046">
        <w:rPr>
          <w:rFonts w:eastAsiaTheme="minorEastAsia"/>
          <w:szCs w:val="18"/>
          <w:lang w:val="sr-Cyrl-RS"/>
        </w:rPr>
        <w:t>„</w:t>
      </w:r>
      <w:r w:rsidRPr="00145B2D">
        <w:rPr>
          <w:rFonts w:eastAsiaTheme="minorEastAsia"/>
          <w:szCs w:val="18"/>
          <w:lang w:val="sr-Cyrl-RS"/>
        </w:rPr>
        <w:t>Савска рута”: Београд – Бољевци – Купиново – Прово – Шабац – Сремска Митровица – Засавица – Бадовинци (правац према Босни и Херцеговини и Хрватској);</w:t>
      </w:r>
    </w:p>
    <w:p w14:paraId="7BCC6903" w14:textId="77777777" w:rsidR="00B046F5" w:rsidRPr="00145B2D" w:rsidRDefault="00B046F5" w:rsidP="009874C6">
      <w:pPr>
        <w:pStyle w:val="ListParagraph"/>
        <w:numPr>
          <w:ilvl w:val="0"/>
          <w:numId w:val="66"/>
        </w:numPr>
        <w:ind w:left="284" w:hanging="284"/>
        <w:rPr>
          <w:rFonts w:eastAsiaTheme="minorEastAsia"/>
          <w:szCs w:val="18"/>
          <w:lang w:val="sr-Cyrl-RS"/>
        </w:rPr>
      </w:pPr>
      <w:r w:rsidRPr="00145B2D">
        <w:rPr>
          <w:rFonts w:eastAsiaTheme="minorEastAsia"/>
          <w:szCs w:val="18"/>
          <w:lang w:val="sr-Cyrl-RS"/>
        </w:rPr>
        <w:t>Планирана бициклистичка стаза од Београда до Новог Сада.</w:t>
      </w:r>
    </w:p>
    <w:p w14:paraId="6BE5A1F5" w14:textId="77777777" w:rsidR="00B046F5" w:rsidRPr="00145B2D" w:rsidRDefault="00B046F5" w:rsidP="00B046F5">
      <w:pPr>
        <w:jc w:val="both"/>
        <w:rPr>
          <w:rFonts w:eastAsiaTheme="minorEastAsia"/>
          <w:szCs w:val="18"/>
          <w:lang w:val="sr-Cyrl-RS"/>
        </w:rPr>
      </w:pPr>
    </w:p>
    <w:p w14:paraId="6383163C" w14:textId="77777777" w:rsidR="00B046F5" w:rsidRPr="00145B2D" w:rsidRDefault="00B046F5" w:rsidP="00B046F5">
      <w:pPr>
        <w:jc w:val="both"/>
        <w:rPr>
          <w:rFonts w:eastAsiaTheme="minorEastAsia"/>
          <w:szCs w:val="18"/>
          <w:lang w:val="sr-Cyrl-RS"/>
        </w:rPr>
      </w:pPr>
      <w:r w:rsidRPr="00145B2D">
        <w:rPr>
          <w:rFonts w:eastAsiaTheme="minorEastAsia"/>
          <w:szCs w:val="18"/>
          <w:lang w:val="sr-Cyrl-RS"/>
        </w:rPr>
        <w:t>У периоду имплементације ППРС могуће је дефинисање додатних бициклистичких траса уз израду одговарајуће документације.</w:t>
      </w:r>
    </w:p>
    <w:p w14:paraId="36F8DABB" w14:textId="77777777" w:rsidR="00B046F5" w:rsidRPr="00145B2D" w:rsidRDefault="00B046F5" w:rsidP="00B046F5">
      <w:pPr>
        <w:jc w:val="both"/>
        <w:rPr>
          <w:rFonts w:eastAsiaTheme="minorEastAsia"/>
          <w:szCs w:val="18"/>
          <w:lang w:val="sr-Cyrl-RS"/>
        </w:rPr>
      </w:pPr>
    </w:p>
    <w:p w14:paraId="03EC1719" w14:textId="77777777" w:rsidR="00B046F5" w:rsidRPr="00145B2D" w:rsidRDefault="00B046F5" w:rsidP="00B046F5">
      <w:pPr>
        <w:jc w:val="both"/>
        <w:rPr>
          <w:rFonts w:eastAsiaTheme="minorEastAsia"/>
          <w:szCs w:val="18"/>
          <w:lang w:val="sr-Cyrl-RS"/>
        </w:rPr>
      </w:pPr>
      <w:r w:rsidRPr="00145B2D">
        <w:rPr>
          <w:rFonts w:eastAsiaTheme="minorEastAsia"/>
          <w:szCs w:val="18"/>
          <w:lang w:val="sr-Cyrl-RS"/>
        </w:rPr>
        <w:t>Као посебан аспект дефинисан је развој саобраћаја у градовима који стратешки подразумева стимулисање еколошки прихватљивих система (превозна средства на електро погон, пешачење, употреба бицикала и сл.), фаворизовање јавног превоза путника уз увођење напредних технологија у надзору, контроли и управљању.</w:t>
      </w:r>
    </w:p>
    <w:p w14:paraId="133EC16C" w14:textId="77777777" w:rsidR="00B046F5" w:rsidRPr="00145B2D" w:rsidRDefault="00B046F5" w:rsidP="00B046F5">
      <w:pPr>
        <w:jc w:val="both"/>
        <w:rPr>
          <w:rFonts w:eastAsiaTheme="minorEastAsia"/>
          <w:szCs w:val="18"/>
          <w:lang w:val="sr-Cyrl-RS"/>
        </w:rPr>
      </w:pPr>
    </w:p>
    <w:p w14:paraId="698F0D92" w14:textId="77777777" w:rsidR="00B046F5" w:rsidRPr="00145B2D" w:rsidRDefault="00B046F5" w:rsidP="00B046F5">
      <w:pPr>
        <w:jc w:val="both"/>
        <w:rPr>
          <w:rFonts w:eastAsiaTheme="minorEastAsia"/>
          <w:b/>
          <w:szCs w:val="18"/>
          <w:lang w:val="sr-Cyrl-RS"/>
        </w:rPr>
      </w:pPr>
      <w:r w:rsidRPr="00145B2D">
        <w:rPr>
          <w:rFonts w:eastAsiaTheme="minorEastAsia"/>
          <w:b/>
          <w:szCs w:val="18"/>
          <w:lang w:val="sr-Cyrl-RS"/>
        </w:rPr>
        <w:t>Железнички саобраћај и железничка мрежа</w:t>
      </w:r>
    </w:p>
    <w:p w14:paraId="300882DD" w14:textId="77777777" w:rsidR="00B046F5" w:rsidRPr="00145B2D" w:rsidRDefault="00B046F5" w:rsidP="009874C6">
      <w:pPr>
        <w:pStyle w:val="ListParagraph"/>
        <w:numPr>
          <w:ilvl w:val="0"/>
          <w:numId w:val="67"/>
        </w:numPr>
        <w:ind w:left="284" w:hanging="284"/>
        <w:rPr>
          <w:rFonts w:eastAsiaTheme="minorEastAsia"/>
          <w:szCs w:val="18"/>
          <w:lang w:val="sr-Cyrl-RS"/>
        </w:rPr>
      </w:pPr>
      <w:r w:rsidRPr="00145B2D">
        <w:rPr>
          <w:rFonts w:eastAsiaTheme="minorEastAsia"/>
          <w:szCs w:val="18"/>
          <w:lang w:val="sr-Cyrl-RS"/>
        </w:rPr>
        <w:t>Развој железничког саобраћаја заснива се на следећим принципима:</w:t>
      </w:r>
    </w:p>
    <w:p w14:paraId="5191368B" w14:textId="77777777" w:rsidR="00B046F5" w:rsidRPr="00145B2D" w:rsidRDefault="00B046F5" w:rsidP="009874C6">
      <w:pPr>
        <w:pStyle w:val="ListParagraph"/>
        <w:numPr>
          <w:ilvl w:val="0"/>
          <w:numId w:val="67"/>
        </w:numPr>
        <w:ind w:left="284" w:hanging="284"/>
        <w:rPr>
          <w:rFonts w:eastAsiaTheme="minorEastAsia"/>
          <w:szCs w:val="18"/>
          <w:lang w:val="sr-Cyrl-RS"/>
        </w:rPr>
      </w:pPr>
      <w:r w:rsidRPr="00145B2D">
        <w:rPr>
          <w:rFonts w:eastAsiaTheme="minorEastAsia"/>
          <w:szCs w:val="18"/>
          <w:lang w:val="sr-Cyrl-RS"/>
        </w:rPr>
        <w:t>усклађеност са међународним документима;</w:t>
      </w:r>
    </w:p>
    <w:p w14:paraId="4AE65FAB" w14:textId="77777777" w:rsidR="00B046F5" w:rsidRPr="00145B2D" w:rsidRDefault="00B046F5" w:rsidP="009874C6">
      <w:pPr>
        <w:pStyle w:val="ListParagraph"/>
        <w:numPr>
          <w:ilvl w:val="0"/>
          <w:numId w:val="67"/>
        </w:numPr>
        <w:ind w:left="284" w:hanging="284"/>
        <w:rPr>
          <w:rFonts w:eastAsiaTheme="minorEastAsia"/>
          <w:szCs w:val="18"/>
          <w:lang w:val="sr-Cyrl-RS"/>
        </w:rPr>
      </w:pPr>
      <w:r w:rsidRPr="00145B2D">
        <w:rPr>
          <w:rFonts w:eastAsiaTheme="minorEastAsia"/>
          <w:szCs w:val="18"/>
          <w:lang w:val="sr-Cyrl-RS"/>
        </w:rPr>
        <w:t>институционална организованост;</w:t>
      </w:r>
    </w:p>
    <w:p w14:paraId="02F0EF8D" w14:textId="77777777" w:rsidR="00B046F5" w:rsidRPr="00145B2D" w:rsidRDefault="00B046F5" w:rsidP="009874C6">
      <w:pPr>
        <w:pStyle w:val="ListParagraph"/>
        <w:numPr>
          <w:ilvl w:val="0"/>
          <w:numId w:val="67"/>
        </w:numPr>
        <w:ind w:left="284" w:hanging="284"/>
        <w:rPr>
          <w:rFonts w:eastAsiaTheme="minorEastAsia"/>
          <w:szCs w:val="18"/>
          <w:lang w:val="sr-Cyrl-RS"/>
        </w:rPr>
      </w:pPr>
      <w:r w:rsidRPr="00145B2D">
        <w:rPr>
          <w:rFonts w:eastAsiaTheme="minorEastAsia"/>
          <w:szCs w:val="18"/>
          <w:lang w:val="sr-Cyrl-RS"/>
        </w:rPr>
        <w:t>економска исплативост, друштвена оправданост и еколошка прихватљивост;</w:t>
      </w:r>
    </w:p>
    <w:p w14:paraId="7022B230" w14:textId="77777777" w:rsidR="00B046F5" w:rsidRPr="00145B2D" w:rsidRDefault="00B046F5" w:rsidP="009874C6">
      <w:pPr>
        <w:pStyle w:val="ListParagraph"/>
        <w:numPr>
          <w:ilvl w:val="0"/>
          <w:numId w:val="67"/>
        </w:numPr>
        <w:ind w:left="284" w:hanging="284"/>
        <w:rPr>
          <w:rFonts w:eastAsiaTheme="minorEastAsia"/>
          <w:szCs w:val="18"/>
          <w:lang w:val="sr-Cyrl-RS"/>
        </w:rPr>
      </w:pPr>
      <w:r w:rsidRPr="00145B2D">
        <w:rPr>
          <w:rFonts w:eastAsiaTheme="minorEastAsia"/>
          <w:szCs w:val="18"/>
          <w:lang w:val="sr-Cyrl-RS"/>
        </w:rPr>
        <w:t>уравнотежени развој мреже са просторног, техничког и технолошког аспекта;</w:t>
      </w:r>
    </w:p>
    <w:p w14:paraId="7E1ABD98" w14:textId="77777777" w:rsidR="00B046F5" w:rsidRPr="00145B2D" w:rsidRDefault="00B046F5" w:rsidP="009874C6">
      <w:pPr>
        <w:pStyle w:val="ListParagraph"/>
        <w:numPr>
          <w:ilvl w:val="0"/>
          <w:numId w:val="67"/>
        </w:numPr>
        <w:ind w:left="284" w:hanging="284"/>
        <w:rPr>
          <w:rFonts w:eastAsiaTheme="minorEastAsia"/>
          <w:szCs w:val="18"/>
          <w:lang w:val="sr-Cyrl-RS"/>
        </w:rPr>
      </w:pPr>
      <w:r w:rsidRPr="00145B2D">
        <w:rPr>
          <w:rFonts w:eastAsiaTheme="minorEastAsia"/>
          <w:szCs w:val="18"/>
          <w:lang w:val="sr-Cyrl-RS"/>
        </w:rPr>
        <w:t>усмереност ка корисницима, уз обезбеђење доступности и конкурентности;</w:t>
      </w:r>
    </w:p>
    <w:p w14:paraId="62E85F09" w14:textId="77777777" w:rsidR="00B046F5" w:rsidRPr="00145B2D" w:rsidRDefault="00B046F5" w:rsidP="009874C6">
      <w:pPr>
        <w:pStyle w:val="ListParagraph"/>
        <w:numPr>
          <w:ilvl w:val="0"/>
          <w:numId w:val="67"/>
        </w:numPr>
        <w:ind w:left="284" w:hanging="284"/>
        <w:rPr>
          <w:rFonts w:eastAsiaTheme="minorEastAsia"/>
          <w:szCs w:val="18"/>
          <w:lang w:val="sr-Cyrl-RS"/>
        </w:rPr>
      </w:pPr>
      <w:r w:rsidRPr="00145B2D">
        <w:rPr>
          <w:rFonts w:eastAsiaTheme="minorEastAsia"/>
          <w:szCs w:val="18"/>
          <w:lang w:val="sr-Cyrl-RS"/>
        </w:rPr>
        <w:t>интеграцији са окружењем и другим видовима саобраћаја; и</w:t>
      </w:r>
    </w:p>
    <w:p w14:paraId="0792CEFD" w14:textId="77777777" w:rsidR="00B046F5" w:rsidRPr="00145B2D" w:rsidRDefault="00B046F5" w:rsidP="009874C6">
      <w:pPr>
        <w:pStyle w:val="ListParagraph"/>
        <w:numPr>
          <w:ilvl w:val="0"/>
          <w:numId w:val="67"/>
        </w:numPr>
        <w:ind w:left="284" w:hanging="284"/>
        <w:rPr>
          <w:rFonts w:eastAsiaTheme="minorEastAsia"/>
          <w:szCs w:val="18"/>
          <w:lang w:val="sr-Cyrl-RS"/>
        </w:rPr>
      </w:pPr>
      <w:r w:rsidRPr="00145B2D">
        <w:rPr>
          <w:rFonts w:eastAsiaTheme="minorEastAsia"/>
          <w:szCs w:val="18"/>
          <w:lang w:val="sr-Cyrl-RS"/>
        </w:rPr>
        <w:t>побољшања интероперабилности и безбедности мреже.</w:t>
      </w:r>
    </w:p>
    <w:p w14:paraId="261B76E9" w14:textId="77777777" w:rsidR="00B046F5" w:rsidRPr="00145B2D" w:rsidRDefault="00B046F5" w:rsidP="00B046F5">
      <w:pPr>
        <w:jc w:val="both"/>
        <w:rPr>
          <w:rFonts w:eastAsiaTheme="minorEastAsia"/>
          <w:szCs w:val="18"/>
          <w:lang w:val="sr-Cyrl-RS"/>
        </w:rPr>
      </w:pPr>
    </w:p>
    <w:p w14:paraId="06AD8890" w14:textId="77777777" w:rsidR="00B046F5" w:rsidRPr="00145B2D" w:rsidRDefault="00B046F5" w:rsidP="00B046F5">
      <w:pPr>
        <w:jc w:val="both"/>
        <w:rPr>
          <w:rFonts w:eastAsiaTheme="minorEastAsia"/>
          <w:szCs w:val="18"/>
          <w:lang w:val="sr-Cyrl-RS"/>
        </w:rPr>
      </w:pPr>
      <w:r w:rsidRPr="00145B2D">
        <w:rPr>
          <w:rFonts w:eastAsiaTheme="minorEastAsia"/>
          <w:szCs w:val="18"/>
          <w:lang w:val="sr-Cyrl-RS"/>
        </w:rPr>
        <w:t>Планска решења развоја железничког саобраћаја су:</w:t>
      </w:r>
    </w:p>
    <w:p w14:paraId="4A5CAD77" w14:textId="77777777" w:rsidR="00B046F5" w:rsidRPr="00F4573D" w:rsidRDefault="00B046F5" w:rsidP="009874C6">
      <w:pPr>
        <w:pStyle w:val="ListParagraph"/>
        <w:numPr>
          <w:ilvl w:val="0"/>
          <w:numId w:val="68"/>
        </w:numPr>
        <w:ind w:left="284" w:hanging="284"/>
        <w:rPr>
          <w:rFonts w:eastAsiaTheme="minorEastAsia"/>
          <w:spacing w:val="-4"/>
          <w:szCs w:val="18"/>
          <w:lang w:val="sr-Cyrl-RS"/>
        </w:rPr>
      </w:pPr>
      <w:r w:rsidRPr="00F4573D">
        <w:rPr>
          <w:rFonts w:eastAsiaTheme="minorEastAsia"/>
          <w:spacing w:val="-4"/>
          <w:szCs w:val="18"/>
          <w:lang w:val="sr-Cyrl-RS"/>
        </w:rPr>
        <w:t>реконструкција, изградња и модернизација постојећих пруга Коридора X (Е–70 и Е–85) кроз Србију у двоколосечне електрифициране пруге високих перформансие за брзине 160-200 km/h, за мешовити (путнички и теретни) саобраћај и комбиновани транспорт:</w:t>
      </w:r>
    </w:p>
    <w:p w14:paraId="60778E10" w14:textId="77777777" w:rsidR="00B046F5" w:rsidRPr="00F4573D" w:rsidRDefault="00B046F5" w:rsidP="009874C6">
      <w:pPr>
        <w:pStyle w:val="ListParagraph"/>
        <w:numPr>
          <w:ilvl w:val="0"/>
          <w:numId w:val="68"/>
        </w:numPr>
        <w:ind w:left="284" w:hanging="284"/>
        <w:rPr>
          <w:rFonts w:eastAsiaTheme="minorEastAsia"/>
          <w:spacing w:val="-4"/>
          <w:szCs w:val="18"/>
          <w:lang w:val="sr-Cyrl-RS"/>
        </w:rPr>
      </w:pPr>
      <w:r w:rsidRPr="00F4573D">
        <w:rPr>
          <w:rFonts w:eastAsiaTheme="minorEastAsia"/>
          <w:spacing w:val="-4"/>
          <w:szCs w:val="18"/>
          <w:lang w:val="sr-Cyrl-RS"/>
        </w:rPr>
        <w:t>Београд – Нови Сад – Суботица – граница Мађарске (Келебија);</w:t>
      </w:r>
    </w:p>
    <w:p w14:paraId="6591E1DD" w14:textId="77777777" w:rsidR="00B046F5" w:rsidRPr="00F4573D" w:rsidRDefault="00B046F5" w:rsidP="009874C6">
      <w:pPr>
        <w:pStyle w:val="ListParagraph"/>
        <w:numPr>
          <w:ilvl w:val="0"/>
          <w:numId w:val="68"/>
        </w:numPr>
        <w:ind w:left="284" w:hanging="284"/>
        <w:rPr>
          <w:rFonts w:eastAsiaTheme="minorEastAsia"/>
          <w:spacing w:val="-4"/>
          <w:szCs w:val="18"/>
          <w:lang w:val="sr-Cyrl-RS"/>
        </w:rPr>
      </w:pPr>
      <w:r w:rsidRPr="00F4573D">
        <w:rPr>
          <w:rFonts w:eastAsiaTheme="minorEastAsia"/>
          <w:spacing w:val="-4"/>
          <w:szCs w:val="18"/>
          <w:lang w:val="sr-Cyrl-RS"/>
        </w:rPr>
        <w:t>Београд – Шид – граница Хрватске (Е–70);</w:t>
      </w:r>
    </w:p>
    <w:p w14:paraId="2892C443" w14:textId="77777777" w:rsidR="00B046F5" w:rsidRPr="00F4573D" w:rsidRDefault="00B046F5" w:rsidP="009874C6">
      <w:pPr>
        <w:pStyle w:val="ListParagraph"/>
        <w:numPr>
          <w:ilvl w:val="0"/>
          <w:numId w:val="68"/>
        </w:numPr>
        <w:ind w:left="284" w:hanging="284"/>
        <w:rPr>
          <w:rFonts w:eastAsiaTheme="minorEastAsia"/>
          <w:spacing w:val="-4"/>
          <w:szCs w:val="18"/>
          <w:lang w:val="sr-Cyrl-RS"/>
        </w:rPr>
      </w:pPr>
      <w:r w:rsidRPr="00F4573D">
        <w:rPr>
          <w:rFonts w:eastAsiaTheme="minorEastAsia"/>
          <w:spacing w:val="-4"/>
          <w:szCs w:val="18"/>
          <w:lang w:val="sr-Cyrl-RS"/>
        </w:rPr>
        <w:t>реконструкција, модернизација и електрификација једноколосечне пруге Београд – Панчево – Вршац – граница Румуније, са изградњом другог колосека, за брзину од 160 km/h;</w:t>
      </w:r>
    </w:p>
    <w:p w14:paraId="2180042D" w14:textId="77777777" w:rsidR="00B046F5" w:rsidRPr="00F4573D" w:rsidRDefault="00B046F5" w:rsidP="009874C6">
      <w:pPr>
        <w:pStyle w:val="ListParagraph"/>
        <w:numPr>
          <w:ilvl w:val="0"/>
          <w:numId w:val="68"/>
        </w:numPr>
        <w:ind w:left="284" w:hanging="284"/>
        <w:rPr>
          <w:rFonts w:eastAsiaTheme="minorEastAsia"/>
          <w:spacing w:val="-4"/>
          <w:szCs w:val="18"/>
          <w:lang w:val="sr-Cyrl-RS"/>
        </w:rPr>
      </w:pPr>
      <w:r w:rsidRPr="00F4573D">
        <w:rPr>
          <w:rFonts w:eastAsiaTheme="minorEastAsia"/>
          <w:spacing w:val="-4"/>
          <w:szCs w:val="18"/>
          <w:lang w:val="sr-Cyrl-RS"/>
        </w:rPr>
        <w:t>реконструкција и модернизација пруге Суботица – Богојево – граница Хрватске са изградњом триангле испред станице Богојево;</w:t>
      </w:r>
    </w:p>
    <w:p w14:paraId="472CF0EA" w14:textId="77777777" w:rsidR="00B046F5" w:rsidRPr="00F4573D" w:rsidRDefault="00B046F5" w:rsidP="009874C6">
      <w:pPr>
        <w:pStyle w:val="ListParagraph"/>
        <w:numPr>
          <w:ilvl w:val="0"/>
          <w:numId w:val="68"/>
        </w:numPr>
        <w:ind w:left="284" w:hanging="284"/>
        <w:rPr>
          <w:rFonts w:eastAsiaTheme="minorEastAsia"/>
          <w:spacing w:val="-4"/>
          <w:szCs w:val="18"/>
          <w:lang w:val="sr-Cyrl-RS"/>
        </w:rPr>
      </w:pPr>
      <w:r w:rsidRPr="00F4573D">
        <w:rPr>
          <w:rFonts w:eastAsiaTheme="minorEastAsia"/>
          <w:spacing w:val="-4"/>
          <w:szCs w:val="18"/>
          <w:lang w:val="sr-Cyrl-RS"/>
        </w:rPr>
        <w:t>развој великих железничких чворова на Коридору X (железнички чворови Нови Сад, Суботица) и решавање железничког саобраћаја у већим центрима (Панчево, Врбас, Вршац, Рума), реконструкцијом и модернизацијом пруга и станица у складу са потребама и плановима развоја градова;</w:t>
      </w:r>
    </w:p>
    <w:p w14:paraId="22230E30" w14:textId="77777777" w:rsidR="00B046F5" w:rsidRPr="00F4573D" w:rsidRDefault="00B046F5" w:rsidP="009874C6">
      <w:pPr>
        <w:pStyle w:val="ListParagraph"/>
        <w:numPr>
          <w:ilvl w:val="0"/>
          <w:numId w:val="68"/>
        </w:numPr>
        <w:ind w:left="284" w:hanging="284"/>
        <w:rPr>
          <w:rFonts w:eastAsiaTheme="minorEastAsia"/>
          <w:spacing w:val="-4"/>
          <w:szCs w:val="18"/>
          <w:lang w:val="sr-Cyrl-RS"/>
        </w:rPr>
      </w:pPr>
      <w:r w:rsidRPr="00F4573D">
        <w:rPr>
          <w:rFonts w:eastAsiaTheme="minorEastAsia"/>
          <w:spacing w:val="-4"/>
          <w:szCs w:val="18"/>
          <w:lang w:val="sr-Cyrl-RS"/>
        </w:rPr>
        <w:t>обнова регионалних пруга – ревитализација, модернизација и електрификација постојећих једноколосечних пруга, са изградњом капацитета за повезивање значајних корисника железничких услуга:</w:t>
      </w:r>
    </w:p>
    <w:p w14:paraId="35E3FE5C" w14:textId="77777777" w:rsidR="00B046F5" w:rsidRPr="00F4573D" w:rsidRDefault="00B046F5" w:rsidP="009874C6">
      <w:pPr>
        <w:pStyle w:val="ListParagraph"/>
        <w:numPr>
          <w:ilvl w:val="0"/>
          <w:numId w:val="68"/>
        </w:numPr>
        <w:ind w:left="284" w:hanging="284"/>
        <w:rPr>
          <w:rFonts w:eastAsiaTheme="minorEastAsia"/>
          <w:spacing w:val="-4"/>
          <w:szCs w:val="18"/>
          <w:lang w:val="sr-Cyrl-RS"/>
        </w:rPr>
      </w:pPr>
      <w:r w:rsidRPr="00F4573D">
        <w:rPr>
          <w:rFonts w:eastAsiaTheme="minorEastAsia"/>
          <w:spacing w:val="-4"/>
          <w:szCs w:val="18"/>
          <w:lang w:val="sr-Cyrl-RS"/>
        </w:rPr>
        <w:t>Рума – Шабац – Распутница Доња Борина – граница Босне и Херцеговине;</w:t>
      </w:r>
    </w:p>
    <w:p w14:paraId="06A1EEBC" w14:textId="77777777" w:rsidR="00B046F5" w:rsidRPr="00F4573D" w:rsidRDefault="00B046F5" w:rsidP="009874C6">
      <w:pPr>
        <w:pStyle w:val="ListParagraph"/>
        <w:numPr>
          <w:ilvl w:val="0"/>
          <w:numId w:val="68"/>
        </w:numPr>
        <w:ind w:left="284" w:hanging="284"/>
        <w:rPr>
          <w:rFonts w:eastAsiaTheme="minorEastAsia"/>
          <w:spacing w:val="-4"/>
          <w:szCs w:val="18"/>
          <w:lang w:val="sr-Cyrl-RS"/>
        </w:rPr>
      </w:pPr>
      <w:r w:rsidRPr="00F4573D">
        <w:rPr>
          <w:rFonts w:eastAsiaTheme="minorEastAsia"/>
          <w:spacing w:val="-4"/>
          <w:szCs w:val="18"/>
          <w:lang w:val="sr-Cyrl-RS"/>
        </w:rPr>
        <w:t>Нови Сад – Богојево;</w:t>
      </w:r>
    </w:p>
    <w:p w14:paraId="0D505793" w14:textId="77777777" w:rsidR="00B046F5" w:rsidRPr="00F4573D" w:rsidRDefault="00B046F5" w:rsidP="009874C6">
      <w:pPr>
        <w:pStyle w:val="ListParagraph"/>
        <w:numPr>
          <w:ilvl w:val="0"/>
          <w:numId w:val="68"/>
        </w:numPr>
        <w:ind w:left="284" w:hanging="284"/>
        <w:rPr>
          <w:rFonts w:eastAsiaTheme="minorEastAsia"/>
          <w:spacing w:val="-4"/>
          <w:szCs w:val="18"/>
          <w:lang w:val="sr-Cyrl-RS"/>
        </w:rPr>
      </w:pPr>
      <w:r w:rsidRPr="00F4573D">
        <w:rPr>
          <w:rFonts w:eastAsiaTheme="minorEastAsia"/>
          <w:spacing w:val="-4"/>
          <w:szCs w:val="18"/>
          <w:lang w:val="sr-Cyrl-RS"/>
        </w:rPr>
        <w:t>Панчево – Зрењанин – Кикинда – граница Румуније;</w:t>
      </w:r>
    </w:p>
    <w:p w14:paraId="5E3C5B7F" w14:textId="77777777" w:rsidR="00B046F5" w:rsidRPr="00F4573D" w:rsidRDefault="00B046F5" w:rsidP="009874C6">
      <w:pPr>
        <w:pStyle w:val="ListParagraph"/>
        <w:numPr>
          <w:ilvl w:val="0"/>
          <w:numId w:val="68"/>
        </w:numPr>
        <w:ind w:left="284" w:hanging="284"/>
        <w:rPr>
          <w:rFonts w:eastAsiaTheme="minorEastAsia"/>
          <w:spacing w:val="-4"/>
          <w:szCs w:val="18"/>
          <w:lang w:val="sr-Cyrl-RS"/>
        </w:rPr>
      </w:pPr>
      <w:r w:rsidRPr="00F4573D">
        <w:rPr>
          <w:rFonts w:eastAsiaTheme="minorEastAsia"/>
          <w:spacing w:val="-4"/>
          <w:szCs w:val="18"/>
          <w:lang w:val="sr-Cyrl-RS"/>
        </w:rPr>
        <w:t>Банатско Милошево – Сента – Суботица;</w:t>
      </w:r>
    </w:p>
    <w:p w14:paraId="4C8F00B6" w14:textId="77777777" w:rsidR="00B046F5" w:rsidRPr="00F4573D" w:rsidRDefault="00B046F5" w:rsidP="009874C6">
      <w:pPr>
        <w:pStyle w:val="ListParagraph"/>
        <w:numPr>
          <w:ilvl w:val="0"/>
          <w:numId w:val="68"/>
        </w:numPr>
        <w:ind w:left="284" w:hanging="284"/>
        <w:rPr>
          <w:rFonts w:eastAsiaTheme="minorEastAsia"/>
          <w:spacing w:val="-4"/>
          <w:szCs w:val="18"/>
          <w:lang w:val="sr-Cyrl-RS"/>
        </w:rPr>
      </w:pPr>
      <w:r w:rsidRPr="00F4573D">
        <w:rPr>
          <w:rFonts w:eastAsiaTheme="minorEastAsia"/>
          <w:spacing w:val="-4"/>
          <w:szCs w:val="18"/>
          <w:lang w:val="sr-Cyrl-RS"/>
        </w:rPr>
        <w:t>Нови Сад – Сајлово – Римски Шанчеви – Орловат;</w:t>
      </w:r>
    </w:p>
    <w:p w14:paraId="251B1D56" w14:textId="77777777" w:rsidR="00B046F5" w:rsidRPr="00F4573D" w:rsidRDefault="00B046F5" w:rsidP="009874C6">
      <w:pPr>
        <w:pStyle w:val="ListParagraph"/>
        <w:numPr>
          <w:ilvl w:val="0"/>
          <w:numId w:val="68"/>
        </w:numPr>
        <w:ind w:left="284" w:hanging="284"/>
        <w:rPr>
          <w:rFonts w:eastAsiaTheme="minorEastAsia"/>
          <w:spacing w:val="-4"/>
          <w:szCs w:val="18"/>
          <w:lang w:val="sr-Cyrl-RS"/>
        </w:rPr>
      </w:pPr>
      <w:r w:rsidRPr="00F4573D">
        <w:rPr>
          <w:rFonts w:eastAsiaTheme="minorEastAsia"/>
          <w:spacing w:val="-4"/>
          <w:szCs w:val="18"/>
          <w:lang w:val="sr-Cyrl-RS"/>
        </w:rPr>
        <w:t>Суботица – Хоргош – граница Мађарске;</w:t>
      </w:r>
    </w:p>
    <w:p w14:paraId="1C413034" w14:textId="77777777" w:rsidR="00B046F5" w:rsidRPr="00F4573D" w:rsidRDefault="00B046F5" w:rsidP="009874C6">
      <w:pPr>
        <w:pStyle w:val="ListParagraph"/>
        <w:numPr>
          <w:ilvl w:val="0"/>
          <w:numId w:val="68"/>
        </w:numPr>
        <w:ind w:left="284" w:hanging="284"/>
        <w:rPr>
          <w:rFonts w:eastAsiaTheme="minorEastAsia"/>
          <w:spacing w:val="-4"/>
          <w:szCs w:val="18"/>
          <w:lang w:val="sr-Cyrl-RS"/>
        </w:rPr>
      </w:pPr>
      <w:r w:rsidRPr="00F4573D">
        <w:rPr>
          <w:rFonts w:eastAsiaTheme="minorEastAsia"/>
          <w:spacing w:val="-4"/>
          <w:szCs w:val="18"/>
          <w:lang w:val="sr-Cyrl-RS"/>
        </w:rPr>
        <w:t>проширење мреже изградњом нових пруга</w:t>
      </w:r>
    </w:p>
    <w:p w14:paraId="0BE30B11" w14:textId="77777777" w:rsidR="00B046F5" w:rsidRPr="00F4573D" w:rsidRDefault="00B046F5" w:rsidP="009874C6">
      <w:pPr>
        <w:pStyle w:val="ListParagraph"/>
        <w:numPr>
          <w:ilvl w:val="0"/>
          <w:numId w:val="68"/>
        </w:numPr>
        <w:ind w:left="284" w:hanging="284"/>
        <w:rPr>
          <w:rFonts w:eastAsiaTheme="minorEastAsia"/>
          <w:spacing w:val="-4"/>
          <w:szCs w:val="18"/>
          <w:lang w:val="sr-Cyrl-RS"/>
        </w:rPr>
      </w:pPr>
      <w:r w:rsidRPr="00F4573D">
        <w:rPr>
          <w:rFonts w:eastAsiaTheme="minorEastAsia"/>
          <w:spacing w:val="-4"/>
          <w:szCs w:val="18"/>
          <w:lang w:val="sr-Cyrl-RS"/>
        </w:rPr>
        <w:lastRenderedPageBreak/>
        <w:t>Суботица – Баја;</w:t>
      </w:r>
    </w:p>
    <w:p w14:paraId="202C4C4A" w14:textId="77777777" w:rsidR="00B046F5" w:rsidRPr="00F4573D" w:rsidRDefault="00B046F5" w:rsidP="009874C6">
      <w:pPr>
        <w:pStyle w:val="ListParagraph"/>
        <w:numPr>
          <w:ilvl w:val="0"/>
          <w:numId w:val="68"/>
        </w:numPr>
        <w:ind w:left="284" w:hanging="284"/>
        <w:rPr>
          <w:rFonts w:eastAsiaTheme="minorEastAsia"/>
          <w:spacing w:val="-4"/>
          <w:szCs w:val="18"/>
          <w:lang w:val="sr-Cyrl-RS"/>
        </w:rPr>
      </w:pPr>
      <w:r w:rsidRPr="00F4573D">
        <w:rPr>
          <w:rFonts w:eastAsiaTheme="minorEastAsia"/>
          <w:spacing w:val="-4"/>
          <w:szCs w:val="18"/>
          <w:lang w:val="sr-Cyrl-RS"/>
        </w:rPr>
        <w:t>дефинисање додатних планских решења која се односе на постојеће пружне правце и на формирање нових веза у оквиру планираних решења за изградњу пруга.</w:t>
      </w:r>
    </w:p>
    <w:p w14:paraId="5E7786CD" w14:textId="77777777" w:rsidR="00B046F5" w:rsidRPr="00F4573D" w:rsidRDefault="00B046F5" w:rsidP="009874C6">
      <w:pPr>
        <w:pStyle w:val="ListParagraph"/>
        <w:numPr>
          <w:ilvl w:val="0"/>
          <w:numId w:val="68"/>
        </w:numPr>
        <w:ind w:left="284" w:hanging="284"/>
        <w:rPr>
          <w:rFonts w:eastAsiaTheme="minorEastAsia"/>
          <w:spacing w:val="-4"/>
          <w:szCs w:val="18"/>
          <w:lang w:val="sr-Cyrl-RS"/>
        </w:rPr>
      </w:pPr>
      <w:r w:rsidRPr="00F4573D">
        <w:rPr>
          <w:rFonts w:eastAsiaTheme="minorEastAsia"/>
          <w:spacing w:val="-4"/>
          <w:szCs w:val="18"/>
          <w:lang w:val="sr-Cyrl-RS"/>
        </w:rPr>
        <w:t>реконструкција и изградња недостајућих капацитета у постојећим пограничним станицама (Суботица, Хоргош, Кикинда, Вршац, Богојево, Шид,) и изградња нових, у складу са планом реконструкције и обнове пруга и државним одлукама;</w:t>
      </w:r>
    </w:p>
    <w:p w14:paraId="2A7B5119" w14:textId="77777777" w:rsidR="00B046F5" w:rsidRPr="00F4573D" w:rsidRDefault="00B046F5" w:rsidP="009874C6">
      <w:pPr>
        <w:pStyle w:val="ListParagraph"/>
        <w:numPr>
          <w:ilvl w:val="0"/>
          <w:numId w:val="68"/>
        </w:numPr>
        <w:ind w:left="360"/>
        <w:rPr>
          <w:rFonts w:eastAsiaTheme="minorEastAsia"/>
          <w:spacing w:val="-4"/>
          <w:szCs w:val="18"/>
          <w:lang w:val="sr-Cyrl-RS"/>
        </w:rPr>
      </w:pPr>
      <w:r w:rsidRPr="00F4573D">
        <w:rPr>
          <w:rFonts w:eastAsiaTheme="minorEastAsia"/>
          <w:spacing w:val="-4"/>
          <w:szCs w:val="18"/>
          <w:lang w:val="sr-Cyrl-RS"/>
        </w:rPr>
        <w:t xml:space="preserve">обнова локалних и манипулативних пруга у складу са развојним потребама. </w:t>
      </w:r>
    </w:p>
    <w:p w14:paraId="57E2F1C4" w14:textId="77777777" w:rsidR="00B046F5" w:rsidRPr="00F4573D" w:rsidRDefault="00B046F5" w:rsidP="00B046F5">
      <w:pPr>
        <w:jc w:val="both"/>
        <w:rPr>
          <w:rFonts w:eastAsiaTheme="minorEastAsia"/>
          <w:spacing w:val="-4"/>
          <w:szCs w:val="18"/>
          <w:lang w:val="sr-Cyrl-RS"/>
        </w:rPr>
      </w:pPr>
    </w:p>
    <w:p w14:paraId="3861C332" w14:textId="77777777" w:rsidR="00B046F5" w:rsidRPr="00145B2D" w:rsidRDefault="00B046F5" w:rsidP="00B046F5">
      <w:pPr>
        <w:jc w:val="both"/>
        <w:rPr>
          <w:rFonts w:eastAsiaTheme="minorEastAsia"/>
          <w:b/>
          <w:szCs w:val="18"/>
          <w:lang w:val="sr-Cyrl-RS"/>
        </w:rPr>
      </w:pPr>
      <w:r w:rsidRPr="00145B2D">
        <w:rPr>
          <w:rFonts w:eastAsiaTheme="minorEastAsia"/>
          <w:b/>
          <w:szCs w:val="18"/>
          <w:lang w:val="sr-Cyrl-RS"/>
        </w:rPr>
        <w:t>Ваздушни саобраћај и аеродромска инфраструктура</w:t>
      </w:r>
    </w:p>
    <w:p w14:paraId="198A2A96" w14:textId="77777777" w:rsidR="00B046F5" w:rsidRPr="00145B2D" w:rsidRDefault="00B046F5" w:rsidP="00B046F5">
      <w:pPr>
        <w:jc w:val="both"/>
        <w:rPr>
          <w:rFonts w:eastAsiaTheme="minorEastAsia"/>
          <w:szCs w:val="18"/>
          <w:lang w:val="sr-Cyrl-RS"/>
        </w:rPr>
      </w:pPr>
      <w:r w:rsidRPr="00145B2D">
        <w:rPr>
          <w:rFonts w:eastAsiaTheme="minorEastAsia"/>
          <w:szCs w:val="18"/>
          <w:lang w:val="sr-Cyrl-RS"/>
        </w:rPr>
        <w:t>Принципи развоја ваздушног саобраћаја подразумевају: ефикасност и безбедност управљања ваздушним простором, обезбеђење најбоље понуде корисницима, економично управљање, повећање ефикасности, имплементацију стандарда и процедура у заштити животне средине, мултимодално повезивање свих видова саобраћаја и примену свих стандарда и процедура у систему управљања аеродромском инфраструктуром, како би се ваздушни саобраћај одвијао безбедно.</w:t>
      </w:r>
    </w:p>
    <w:p w14:paraId="649072AA" w14:textId="77777777" w:rsidR="00B046F5" w:rsidRPr="00145B2D" w:rsidRDefault="00B046F5" w:rsidP="00B046F5">
      <w:pPr>
        <w:jc w:val="both"/>
        <w:rPr>
          <w:rFonts w:eastAsiaTheme="minorEastAsia"/>
          <w:szCs w:val="18"/>
          <w:lang w:val="sr-Cyrl-RS"/>
        </w:rPr>
      </w:pPr>
    </w:p>
    <w:p w14:paraId="148BCA1D" w14:textId="77777777" w:rsidR="00B046F5" w:rsidRPr="00145B2D" w:rsidRDefault="00B046F5" w:rsidP="00B046F5">
      <w:pPr>
        <w:jc w:val="both"/>
        <w:rPr>
          <w:rFonts w:eastAsiaTheme="minorEastAsia"/>
          <w:szCs w:val="18"/>
          <w:lang w:val="sr-Cyrl-RS"/>
        </w:rPr>
      </w:pPr>
      <w:r w:rsidRPr="00145B2D">
        <w:rPr>
          <w:rFonts w:eastAsiaTheme="minorEastAsia"/>
          <w:szCs w:val="18"/>
          <w:lang w:val="sr-Cyrl-RS"/>
        </w:rPr>
        <w:t>Основна концепција просторног развоја аеродромске инфраструктуре заснива се на развоју и опремању међународних аеродрома и даљој реализацији пројеката у оквиру мреже аеродрома са дозволом и аеродрома са сагласношћу (који у територијалном смислу чине мрежу регионалних аеородрома). Припадност законски дефинисаној категорији аеродрома није константна и у том смислу су могуће промене у периоду имплементације овог ППРС.</w:t>
      </w:r>
    </w:p>
    <w:p w14:paraId="51D572A8" w14:textId="77777777" w:rsidR="00B046F5" w:rsidRPr="00145B2D" w:rsidRDefault="00B046F5" w:rsidP="00B046F5">
      <w:pPr>
        <w:jc w:val="both"/>
        <w:rPr>
          <w:rFonts w:eastAsiaTheme="minorEastAsia"/>
          <w:szCs w:val="18"/>
          <w:lang w:val="sr-Cyrl-RS"/>
        </w:rPr>
      </w:pPr>
    </w:p>
    <w:p w14:paraId="049C72BF" w14:textId="77777777" w:rsidR="00B046F5" w:rsidRPr="00145B2D" w:rsidRDefault="00B046F5" w:rsidP="00B046F5">
      <w:pPr>
        <w:jc w:val="both"/>
        <w:rPr>
          <w:rFonts w:eastAsiaTheme="minorEastAsia"/>
          <w:szCs w:val="18"/>
          <w:lang w:val="sr-Cyrl-RS"/>
        </w:rPr>
      </w:pPr>
      <w:r w:rsidRPr="00145B2D">
        <w:rPr>
          <w:rFonts w:eastAsiaTheme="minorEastAsia"/>
          <w:szCs w:val="18"/>
          <w:lang w:val="sr-Cyrl-RS"/>
        </w:rPr>
        <w:t>Планска решења за остале аеродроме су:</w:t>
      </w:r>
    </w:p>
    <w:p w14:paraId="00EAC974" w14:textId="1DE297CD" w:rsidR="00B046F5" w:rsidRPr="00F4573D" w:rsidRDefault="00B046F5" w:rsidP="004B07E2">
      <w:pPr>
        <w:pStyle w:val="ListParagraph"/>
        <w:numPr>
          <w:ilvl w:val="0"/>
          <w:numId w:val="69"/>
        </w:numPr>
        <w:ind w:left="284" w:hanging="284"/>
        <w:rPr>
          <w:rFonts w:eastAsiaTheme="minorEastAsia"/>
          <w:spacing w:val="-4"/>
          <w:szCs w:val="18"/>
          <w:lang w:val="sr-Cyrl-RS"/>
        </w:rPr>
      </w:pPr>
      <w:r w:rsidRPr="00F4573D">
        <w:rPr>
          <w:rFonts w:eastAsiaTheme="minorEastAsia"/>
          <w:spacing w:val="-4"/>
          <w:szCs w:val="18"/>
          <w:lang w:val="sr-Cyrl-RS"/>
        </w:rPr>
        <w:t xml:space="preserve">проширење, модернизација и опремање локације аеродрома </w:t>
      </w:r>
      <w:r w:rsidR="004E2046">
        <w:rPr>
          <w:rFonts w:eastAsiaTheme="minorEastAsia"/>
          <w:spacing w:val="-4"/>
          <w:szCs w:val="18"/>
          <w:lang w:val="sr-Cyrl-RS"/>
        </w:rPr>
        <w:t>„</w:t>
      </w:r>
      <w:r w:rsidRPr="00F4573D">
        <w:rPr>
          <w:rFonts w:eastAsiaTheme="minorEastAsia"/>
          <w:spacing w:val="-4"/>
          <w:szCs w:val="18"/>
          <w:lang w:val="sr-Cyrl-RS"/>
        </w:rPr>
        <w:t>Ченеј” LYNS у Новом Саду;</w:t>
      </w:r>
    </w:p>
    <w:p w14:paraId="4A3F263B" w14:textId="5F4B3A6F" w:rsidR="00B046F5" w:rsidRPr="00F4573D" w:rsidRDefault="00B046F5" w:rsidP="004B07E2">
      <w:pPr>
        <w:pStyle w:val="ListParagraph"/>
        <w:numPr>
          <w:ilvl w:val="0"/>
          <w:numId w:val="69"/>
        </w:numPr>
        <w:ind w:left="284" w:hanging="284"/>
        <w:rPr>
          <w:rFonts w:eastAsiaTheme="minorEastAsia"/>
          <w:spacing w:val="-4"/>
          <w:szCs w:val="18"/>
          <w:lang w:val="sr-Cyrl-RS"/>
        </w:rPr>
      </w:pPr>
      <w:r w:rsidRPr="00F4573D">
        <w:rPr>
          <w:rFonts w:eastAsiaTheme="minorEastAsia"/>
          <w:spacing w:val="-4"/>
          <w:szCs w:val="18"/>
          <w:lang w:val="sr-Cyrl-RS"/>
        </w:rPr>
        <w:t>израда  одговарајуће документације на основу које ће се додатно дефинисати и утврдити које аеродроме из постојеће мреже треба</w:t>
      </w:r>
      <w:r w:rsidR="00F90BDB">
        <w:rPr>
          <w:rFonts w:eastAsiaTheme="minorEastAsia"/>
          <w:spacing w:val="-4"/>
          <w:szCs w:val="18"/>
          <w:lang w:val="sr-Cyrl-RS"/>
        </w:rPr>
        <w:t xml:space="preserve"> </w:t>
      </w:r>
      <w:r w:rsidRPr="00F4573D">
        <w:rPr>
          <w:rFonts w:eastAsiaTheme="minorEastAsia"/>
          <w:spacing w:val="-4"/>
          <w:szCs w:val="18"/>
          <w:lang w:val="sr-Cyrl-RS"/>
        </w:rPr>
        <w:t>у функционалном</w:t>
      </w:r>
      <w:r w:rsidR="00F90BDB">
        <w:rPr>
          <w:rFonts w:eastAsiaTheme="minorEastAsia"/>
          <w:spacing w:val="-4"/>
          <w:szCs w:val="18"/>
          <w:lang w:val="sr-Cyrl-RS"/>
        </w:rPr>
        <w:t xml:space="preserve"> </w:t>
      </w:r>
      <w:r w:rsidRPr="00F4573D">
        <w:rPr>
          <w:rFonts w:eastAsiaTheme="minorEastAsia"/>
          <w:spacing w:val="-4"/>
          <w:szCs w:val="18"/>
          <w:lang w:val="sr-Cyrl-RS"/>
        </w:rPr>
        <w:t>смислу</w:t>
      </w:r>
      <w:r w:rsidR="00F90BDB">
        <w:rPr>
          <w:rFonts w:eastAsiaTheme="minorEastAsia"/>
          <w:spacing w:val="-4"/>
          <w:szCs w:val="18"/>
          <w:lang w:val="sr-Cyrl-RS"/>
        </w:rPr>
        <w:t xml:space="preserve"> </w:t>
      </w:r>
      <w:r w:rsidRPr="00F4573D">
        <w:rPr>
          <w:rFonts w:eastAsiaTheme="minorEastAsia"/>
          <w:spacing w:val="-4"/>
          <w:szCs w:val="18"/>
          <w:lang w:val="sr-Cyrl-RS"/>
        </w:rPr>
        <w:t>модернизовати  и реконструисати   у циљу даљег остваривања равномернијег регионалног развоја, јачања територијалног интегритета и развоја система ваздушног транспорта;</w:t>
      </w:r>
    </w:p>
    <w:p w14:paraId="73AA7D06" w14:textId="77777777" w:rsidR="00B046F5" w:rsidRPr="00F4573D" w:rsidRDefault="00B046F5" w:rsidP="004B07E2">
      <w:pPr>
        <w:pStyle w:val="ListParagraph"/>
        <w:numPr>
          <w:ilvl w:val="0"/>
          <w:numId w:val="69"/>
        </w:numPr>
        <w:ind w:left="284" w:hanging="284"/>
        <w:rPr>
          <w:rFonts w:eastAsiaTheme="minorEastAsia"/>
          <w:spacing w:val="-4"/>
          <w:szCs w:val="18"/>
          <w:lang w:val="sr-Cyrl-RS"/>
        </w:rPr>
      </w:pPr>
      <w:r w:rsidRPr="00F4573D">
        <w:rPr>
          <w:rFonts w:eastAsiaTheme="minorEastAsia"/>
          <w:spacing w:val="-4"/>
          <w:szCs w:val="18"/>
          <w:lang w:val="sr-Cyrl-RS"/>
        </w:rPr>
        <w:t>додатна провера могућности коришћења постојећeг војног аеродрома у Сомбору у цивилне сврхе.</w:t>
      </w:r>
    </w:p>
    <w:p w14:paraId="0765A93B" w14:textId="77777777" w:rsidR="00771679" w:rsidRDefault="00771679" w:rsidP="00B046F5">
      <w:pPr>
        <w:jc w:val="both"/>
        <w:rPr>
          <w:rFonts w:eastAsiaTheme="minorEastAsia"/>
          <w:b/>
          <w:szCs w:val="18"/>
          <w:lang w:eastAsia="sr-Cyrl-CS"/>
        </w:rPr>
      </w:pPr>
    </w:p>
    <w:p w14:paraId="6F5A8C66" w14:textId="77777777" w:rsidR="00B046F5" w:rsidRDefault="00B046F5" w:rsidP="00B046F5">
      <w:pPr>
        <w:jc w:val="both"/>
        <w:rPr>
          <w:rFonts w:eastAsiaTheme="minorEastAsia"/>
          <w:b/>
          <w:lang w:eastAsia="sr-Cyrl-CS"/>
        </w:rPr>
      </w:pPr>
      <w:r w:rsidRPr="00145B2D">
        <w:rPr>
          <w:rFonts w:eastAsiaTheme="minorEastAsia"/>
          <w:b/>
          <w:szCs w:val="18"/>
          <w:lang w:val="sr-Cyrl-RS" w:eastAsia="sr-Cyrl-CS"/>
        </w:rPr>
        <w:t>Водни саобраћај</w:t>
      </w:r>
    </w:p>
    <w:p w14:paraId="4B14D9F8" w14:textId="77777777" w:rsidR="00771679" w:rsidRPr="00771679" w:rsidRDefault="00771679" w:rsidP="00B046F5">
      <w:pPr>
        <w:jc w:val="both"/>
        <w:rPr>
          <w:rFonts w:eastAsiaTheme="minorEastAsia"/>
          <w:b/>
          <w:szCs w:val="18"/>
          <w:lang w:eastAsia="sr-Cyrl-CS"/>
        </w:rPr>
      </w:pPr>
    </w:p>
    <w:p w14:paraId="7FC92B19" w14:textId="77777777" w:rsidR="00B046F5" w:rsidRPr="00145B2D" w:rsidRDefault="00B046F5" w:rsidP="00B046F5">
      <w:pPr>
        <w:jc w:val="both"/>
        <w:rPr>
          <w:rFonts w:eastAsiaTheme="minorEastAsia"/>
          <w:szCs w:val="18"/>
          <w:lang w:val="sr-Cyrl-RS" w:eastAsia="sr-Cyrl-CS"/>
        </w:rPr>
      </w:pPr>
      <w:r w:rsidRPr="00145B2D">
        <w:rPr>
          <w:rFonts w:eastAsiaTheme="minorEastAsia"/>
          <w:szCs w:val="18"/>
          <w:lang w:val="sr-Cyrl-RS" w:eastAsia="sr-Cyrl-CS"/>
        </w:rPr>
        <w:t>Планирани развој водног саобраћаја обухвата: изградњу нових лука, међународних путничких пристаништа и пристаништа за посебне потребе – марина; имплементирање решења која утврђују Дунав као стратешки водни и развојни правац; имплементирање концепта управљања и развој основних техничко-технолошких подсистема; интеграцију са окружењем и другим видовима саобраћаја у националну и међународну саобраћајну мрежу; активирање потенцијала реке Саве и Тисе; и реализацију пројеката уређења пловних путева. Предвиђен је наставак активности на унапређењу услова пловидбе и пропусне моћи лука, редефинисању граничних прелаза за водни саобраћај, и заједничких процедура (Лучких капетанија, Управе граничне полиције и Управе царина) за пловила у међународном саобраћају којима је лука укрцаја или одредишна лука у Републици Србији.</w:t>
      </w:r>
    </w:p>
    <w:p w14:paraId="63875CA2" w14:textId="77777777" w:rsidR="00B046F5" w:rsidRPr="00145B2D" w:rsidRDefault="00B046F5" w:rsidP="00B046F5">
      <w:pPr>
        <w:jc w:val="both"/>
        <w:rPr>
          <w:rFonts w:eastAsiaTheme="minorEastAsia"/>
          <w:szCs w:val="18"/>
          <w:lang w:val="sr-Cyrl-RS" w:eastAsia="sr-Cyrl-CS"/>
        </w:rPr>
      </w:pPr>
    </w:p>
    <w:p w14:paraId="5AF9AB1C" w14:textId="60B9D885" w:rsidR="00B046F5" w:rsidRPr="00145B2D" w:rsidRDefault="00B046F5" w:rsidP="00B046F5">
      <w:pPr>
        <w:jc w:val="both"/>
        <w:rPr>
          <w:rFonts w:eastAsiaTheme="minorEastAsia"/>
          <w:szCs w:val="18"/>
          <w:lang w:val="sr-Cyrl-RS" w:eastAsia="sr-Cyrl-CS"/>
        </w:rPr>
      </w:pPr>
      <w:r w:rsidRPr="00145B2D">
        <w:rPr>
          <w:rFonts w:eastAsiaTheme="minorEastAsia"/>
          <w:szCs w:val="18"/>
          <w:lang w:val="sr-Cyrl-RS" w:eastAsia="sr-Cyrl-CS"/>
        </w:rPr>
        <w:t>Планска решења развоја водног саобраћаја и водних путева су:</w:t>
      </w:r>
    </w:p>
    <w:p w14:paraId="37263F78" w14:textId="77777777" w:rsidR="00B046F5" w:rsidRPr="00F4573D" w:rsidRDefault="00B046F5" w:rsidP="004B07E2">
      <w:pPr>
        <w:pStyle w:val="ListParagraph"/>
        <w:numPr>
          <w:ilvl w:val="0"/>
          <w:numId w:val="70"/>
        </w:numPr>
        <w:ind w:left="284" w:hanging="284"/>
        <w:rPr>
          <w:rFonts w:eastAsiaTheme="minorEastAsia"/>
          <w:spacing w:val="-4"/>
          <w:szCs w:val="18"/>
          <w:lang w:val="sr-Cyrl-RS"/>
        </w:rPr>
      </w:pPr>
      <w:r w:rsidRPr="00F4573D">
        <w:rPr>
          <w:rFonts w:eastAsiaTheme="minorEastAsia"/>
          <w:spacing w:val="-4"/>
          <w:szCs w:val="18"/>
          <w:lang w:val="sr-Cyrl-RS"/>
        </w:rPr>
        <w:t>рехабилитација унутрашњих пловних путева са обезбеђењем чишћења, продубљивања, сигнализације и одржавања;</w:t>
      </w:r>
    </w:p>
    <w:p w14:paraId="515DA074" w14:textId="77777777" w:rsidR="00B046F5" w:rsidRPr="00F4573D" w:rsidRDefault="00B046F5" w:rsidP="004B07E2">
      <w:pPr>
        <w:pStyle w:val="ListParagraph"/>
        <w:numPr>
          <w:ilvl w:val="0"/>
          <w:numId w:val="70"/>
        </w:numPr>
        <w:ind w:left="284" w:hanging="284"/>
        <w:rPr>
          <w:rFonts w:eastAsiaTheme="minorEastAsia"/>
          <w:spacing w:val="-4"/>
          <w:szCs w:val="18"/>
          <w:lang w:val="sr-Cyrl-RS"/>
        </w:rPr>
      </w:pPr>
      <w:r w:rsidRPr="00F4573D">
        <w:rPr>
          <w:rFonts w:eastAsiaTheme="minorEastAsia"/>
          <w:spacing w:val="-4"/>
          <w:szCs w:val="18"/>
          <w:lang w:val="sr-Cyrl-RS"/>
        </w:rPr>
        <w:t>увођење савремених технологија транспорта (интермодални транспорт, контејнеризација, RO/RO саобраћај, Hucke pack терминали, речно-морска пловидба);</w:t>
      </w:r>
    </w:p>
    <w:p w14:paraId="0FE17562" w14:textId="77777777" w:rsidR="00B046F5" w:rsidRPr="00F4573D" w:rsidRDefault="00B046F5" w:rsidP="004B07E2">
      <w:pPr>
        <w:pStyle w:val="ListParagraph"/>
        <w:numPr>
          <w:ilvl w:val="0"/>
          <w:numId w:val="70"/>
        </w:numPr>
        <w:ind w:left="284" w:hanging="284"/>
        <w:rPr>
          <w:rFonts w:eastAsiaTheme="minorEastAsia"/>
          <w:spacing w:val="-4"/>
          <w:szCs w:val="18"/>
          <w:lang w:val="sr-Cyrl-RS"/>
        </w:rPr>
      </w:pPr>
      <w:r w:rsidRPr="00F4573D">
        <w:rPr>
          <w:rFonts w:eastAsiaTheme="minorEastAsia"/>
          <w:spacing w:val="-4"/>
          <w:szCs w:val="18"/>
          <w:lang w:val="sr-Cyrl-RS"/>
        </w:rPr>
        <w:t>хидротехнички и багерски радови на критичним секторима на Дунаву и Сави;</w:t>
      </w:r>
    </w:p>
    <w:p w14:paraId="5760F203" w14:textId="5C3A6220" w:rsidR="00B046F5" w:rsidRPr="00F4573D" w:rsidRDefault="00B046F5" w:rsidP="004B07E2">
      <w:pPr>
        <w:pStyle w:val="ListParagraph"/>
        <w:numPr>
          <w:ilvl w:val="0"/>
          <w:numId w:val="70"/>
        </w:numPr>
        <w:ind w:left="284" w:hanging="284"/>
        <w:rPr>
          <w:rFonts w:eastAsiaTheme="minorEastAsia"/>
          <w:spacing w:val="-4"/>
          <w:szCs w:val="18"/>
          <w:lang w:val="sr-Cyrl-RS"/>
        </w:rPr>
      </w:pPr>
      <w:r w:rsidRPr="00F4573D">
        <w:rPr>
          <w:rFonts w:eastAsiaTheme="minorEastAsia"/>
          <w:spacing w:val="-4"/>
          <w:szCs w:val="18"/>
          <w:lang w:val="sr-Cyrl-RS"/>
        </w:rPr>
        <w:t xml:space="preserve">адаптација бродских преводница у саставу ХЕПС </w:t>
      </w:r>
      <w:r w:rsidR="004E2046">
        <w:rPr>
          <w:rFonts w:eastAsiaTheme="minorEastAsia"/>
          <w:spacing w:val="-4"/>
          <w:szCs w:val="18"/>
          <w:lang w:val="sr-Cyrl-RS"/>
        </w:rPr>
        <w:t>„</w:t>
      </w:r>
      <w:r w:rsidRPr="00F4573D">
        <w:rPr>
          <w:rFonts w:eastAsiaTheme="minorEastAsia"/>
          <w:spacing w:val="-4"/>
          <w:szCs w:val="18"/>
          <w:lang w:val="sr-Cyrl-RS"/>
        </w:rPr>
        <w:t xml:space="preserve">Ђердап 1” и ХЕ </w:t>
      </w:r>
      <w:r w:rsidR="004E2046">
        <w:rPr>
          <w:rFonts w:eastAsiaTheme="minorEastAsia"/>
          <w:spacing w:val="-4"/>
          <w:szCs w:val="18"/>
          <w:lang w:val="sr-Cyrl-RS"/>
        </w:rPr>
        <w:t>„</w:t>
      </w:r>
      <w:r w:rsidRPr="00F4573D">
        <w:rPr>
          <w:rFonts w:eastAsiaTheme="minorEastAsia"/>
          <w:spacing w:val="-4"/>
          <w:szCs w:val="18"/>
          <w:lang w:val="sr-Cyrl-RS"/>
        </w:rPr>
        <w:t>Ђердап 2”;</w:t>
      </w:r>
    </w:p>
    <w:p w14:paraId="3D314CE2" w14:textId="77777777" w:rsidR="00B046F5" w:rsidRPr="00F4573D" w:rsidRDefault="00B046F5" w:rsidP="004B07E2">
      <w:pPr>
        <w:pStyle w:val="ListParagraph"/>
        <w:numPr>
          <w:ilvl w:val="0"/>
          <w:numId w:val="70"/>
        </w:numPr>
        <w:ind w:left="284" w:hanging="284"/>
        <w:rPr>
          <w:rFonts w:eastAsiaTheme="minorEastAsia"/>
          <w:spacing w:val="-4"/>
          <w:szCs w:val="18"/>
          <w:lang w:val="sr-Cyrl-RS"/>
        </w:rPr>
      </w:pPr>
      <w:r w:rsidRPr="00F4573D">
        <w:rPr>
          <w:rFonts w:eastAsiaTheme="minorEastAsia"/>
          <w:spacing w:val="-4"/>
          <w:szCs w:val="18"/>
          <w:lang w:val="sr-Cyrl-RS"/>
        </w:rPr>
        <w:t>унапређење услова за превођење бродова у оквиру бране на Тиси код Новог Бечеја;</w:t>
      </w:r>
    </w:p>
    <w:p w14:paraId="275F543E" w14:textId="77777777" w:rsidR="00B046F5" w:rsidRPr="00F4573D" w:rsidRDefault="00B046F5" w:rsidP="004B07E2">
      <w:pPr>
        <w:pStyle w:val="ListParagraph"/>
        <w:numPr>
          <w:ilvl w:val="0"/>
          <w:numId w:val="70"/>
        </w:numPr>
        <w:ind w:left="284" w:hanging="284"/>
        <w:rPr>
          <w:rFonts w:eastAsiaTheme="minorEastAsia"/>
          <w:spacing w:val="-4"/>
          <w:szCs w:val="18"/>
          <w:lang w:val="sr-Cyrl-RS"/>
        </w:rPr>
      </w:pPr>
      <w:r w:rsidRPr="00F4573D">
        <w:rPr>
          <w:rFonts w:eastAsiaTheme="minorEastAsia"/>
          <w:spacing w:val="-4"/>
          <w:szCs w:val="18"/>
          <w:lang w:val="sr-Cyrl-RS"/>
        </w:rPr>
        <w:t>уклањање потопљене немачке ратне флоте из Другог светског рата (река Дунав);</w:t>
      </w:r>
    </w:p>
    <w:p w14:paraId="0F2F95B5" w14:textId="601E178F" w:rsidR="00B046F5" w:rsidRPr="00F4573D" w:rsidRDefault="00B046F5" w:rsidP="004B07E2">
      <w:pPr>
        <w:pStyle w:val="ListParagraph"/>
        <w:numPr>
          <w:ilvl w:val="0"/>
          <w:numId w:val="70"/>
        </w:numPr>
        <w:ind w:left="284" w:hanging="284"/>
        <w:rPr>
          <w:rFonts w:eastAsiaTheme="minorEastAsia"/>
          <w:spacing w:val="-4"/>
          <w:szCs w:val="18"/>
          <w:lang w:val="sr-Cyrl-RS"/>
        </w:rPr>
      </w:pPr>
      <w:r w:rsidRPr="00F4573D">
        <w:rPr>
          <w:rFonts w:eastAsiaTheme="minorEastAsia"/>
          <w:spacing w:val="-4"/>
          <w:szCs w:val="18"/>
          <w:lang w:val="sr-Cyrl-RS"/>
        </w:rPr>
        <w:t>имплементација пројеката интелигентних транспортних система у унутрашњем</w:t>
      </w:r>
      <w:r w:rsidR="00CD295A">
        <w:rPr>
          <w:rFonts w:eastAsiaTheme="minorEastAsia"/>
          <w:spacing w:val="-4"/>
          <w:szCs w:val="18"/>
          <w:lang w:val="sr-Cyrl-RS"/>
        </w:rPr>
        <w:t>;</w:t>
      </w:r>
    </w:p>
    <w:p w14:paraId="2F8F09A9" w14:textId="7D7AB6B7" w:rsidR="00B046F5" w:rsidRPr="00F4573D" w:rsidRDefault="00B046F5" w:rsidP="004B07E2">
      <w:pPr>
        <w:pStyle w:val="ListParagraph"/>
        <w:numPr>
          <w:ilvl w:val="0"/>
          <w:numId w:val="70"/>
        </w:numPr>
        <w:ind w:left="284" w:hanging="284"/>
        <w:rPr>
          <w:rFonts w:eastAsiaTheme="minorEastAsia"/>
          <w:spacing w:val="-4"/>
          <w:szCs w:val="18"/>
          <w:lang w:val="sr-Cyrl-RS"/>
        </w:rPr>
      </w:pPr>
      <w:r w:rsidRPr="00F4573D">
        <w:rPr>
          <w:rFonts w:eastAsiaTheme="minorEastAsia"/>
          <w:spacing w:val="-4"/>
          <w:szCs w:val="18"/>
          <w:lang w:val="sr-Cyrl-RS"/>
        </w:rPr>
        <w:t>водном  транспорту  (систем  хидрометеоролошких  станица  на  унутрашњим  водним</w:t>
      </w:r>
      <w:r w:rsidR="00CD295A">
        <w:rPr>
          <w:rFonts w:eastAsiaTheme="minorEastAsia"/>
          <w:spacing w:val="-4"/>
          <w:szCs w:val="18"/>
          <w:lang w:val="sr-Cyrl-RS"/>
        </w:rPr>
        <w:t>;</w:t>
      </w:r>
    </w:p>
    <w:p w14:paraId="1D72681F" w14:textId="77777777" w:rsidR="00B046F5" w:rsidRPr="00F4573D" w:rsidRDefault="00B046F5" w:rsidP="004B07E2">
      <w:pPr>
        <w:pStyle w:val="ListParagraph"/>
        <w:numPr>
          <w:ilvl w:val="0"/>
          <w:numId w:val="70"/>
        </w:numPr>
        <w:ind w:left="284" w:hanging="284"/>
        <w:rPr>
          <w:rFonts w:eastAsiaTheme="minorEastAsia"/>
          <w:spacing w:val="-4"/>
          <w:szCs w:val="18"/>
          <w:lang w:val="sr-Cyrl-RS"/>
        </w:rPr>
      </w:pPr>
      <w:r w:rsidRPr="00F4573D">
        <w:rPr>
          <w:rFonts w:eastAsiaTheme="minorEastAsia"/>
          <w:spacing w:val="-4"/>
          <w:szCs w:val="18"/>
          <w:lang w:val="sr-Cyrl-RS"/>
        </w:rPr>
        <w:t>путевима, успостављање VTS (Vessel Tracking System/Сервис за управљање бродским саобраћајем) и гласовног VHF (Very high frequency/Ултра висока фреквенција) система, развој инсталација система за навигационо праћење и електронско обележавање пловног пута на Дунаву и Сави – AtoNs (Pilot for Aids to Navigation/Помоћ у навигацији);</w:t>
      </w:r>
    </w:p>
    <w:p w14:paraId="49112AED" w14:textId="77777777" w:rsidR="00B046F5" w:rsidRPr="00F4573D" w:rsidRDefault="00B046F5" w:rsidP="004B07E2">
      <w:pPr>
        <w:pStyle w:val="ListParagraph"/>
        <w:numPr>
          <w:ilvl w:val="0"/>
          <w:numId w:val="70"/>
        </w:numPr>
        <w:ind w:left="284" w:hanging="284"/>
        <w:rPr>
          <w:rFonts w:eastAsiaTheme="minorEastAsia"/>
          <w:spacing w:val="-4"/>
          <w:szCs w:val="18"/>
          <w:lang w:val="sr-Cyrl-RS"/>
        </w:rPr>
      </w:pPr>
      <w:r w:rsidRPr="00F4573D">
        <w:rPr>
          <w:rFonts w:eastAsiaTheme="minorEastAsia"/>
          <w:spacing w:val="-4"/>
          <w:szCs w:val="18"/>
          <w:lang w:val="sr-Cyrl-RS"/>
        </w:rPr>
        <w:t>изградња нове луке у Апатину;</w:t>
      </w:r>
    </w:p>
    <w:p w14:paraId="32A8B2BF" w14:textId="77777777" w:rsidR="00B046F5" w:rsidRPr="00F4573D" w:rsidRDefault="00B046F5" w:rsidP="004B07E2">
      <w:pPr>
        <w:pStyle w:val="ListParagraph"/>
        <w:numPr>
          <w:ilvl w:val="0"/>
          <w:numId w:val="70"/>
        </w:numPr>
        <w:ind w:left="284" w:hanging="284"/>
        <w:rPr>
          <w:rFonts w:eastAsiaTheme="minorEastAsia"/>
          <w:spacing w:val="-4"/>
          <w:szCs w:val="18"/>
          <w:lang w:val="sr-Cyrl-RS"/>
        </w:rPr>
      </w:pPr>
      <w:r w:rsidRPr="00F4573D">
        <w:rPr>
          <w:rFonts w:eastAsiaTheme="minorEastAsia"/>
          <w:spacing w:val="-4"/>
          <w:szCs w:val="18"/>
          <w:lang w:val="sr-Cyrl-RS"/>
        </w:rPr>
        <w:t xml:space="preserve">изградња  нових  лучких  капацитета  лука  у  Богојеву и Сремској Митровици, </w:t>
      </w:r>
    </w:p>
    <w:p w14:paraId="0CDE0B67" w14:textId="77777777" w:rsidR="00B046F5" w:rsidRPr="00F4573D" w:rsidRDefault="00B046F5" w:rsidP="004B07E2">
      <w:pPr>
        <w:pStyle w:val="ListParagraph"/>
        <w:numPr>
          <w:ilvl w:val="0"/>
          <w:numId w:val="70"/>
        </w:numPr>
        <w:ind w:left="284" w:hanging="284"/>
        <w:rPr>
          <w:rFonts w:eastAsiaTheme="minorEastAsia"/>
          <w:spacing w:val="-4"/>
          <w:szCs w:val="18"/>
          <w:lang w:val="sr-Cyrl-RS"/>
        </w:rPr>
      </w:pPr>
      <w:r w:rsidRPr="00F4573D">
        <w:rPr>
          <w:rFonts w:eastAsiaTheme="minorEastAsia"/>
          <w:spacing w:val="-4"/>
          <w:szCs w:val="18"/>
          <w:lang w:val="sr-Cyrl-RS"/>
        </w:rPr>
        <w:t>реконструкција, проширење и модернизација капацитета других лука у складу са комерцијалном тражњом и могућностима;</w:t>
      </w:r>
    </w:p>
    <w:p w14:paraId="3D6822DE" w14:textId="77777777" w:rsidR="00B046F5" w:rsidRDefault="00B046F5" w:rsidP="004B07E2">
      <w:pPr>
        <w:pStyle w:val="ListParagraph"/>
        <w:numPr>
          <w:ilvl w:val="0"/>
          <w:numId w:val="70"/>
        </w:numPr>
        <w:ind w:left="284" w:hanging="284"/>
        <w:rPr>
          <w:rFonts w:eastAsiaTheme="minorEastAsia"/>
          <w:spacing w:val="-4"/>
          <w:szCs w:val="18"/>
          <w:lang w:val="sr-Cyrl-RS"/>
        </w:rPr>
      </w:pPr>
      <w:r w:rsidRPr="00F4573D">
        <w:rPr>
          <w:rFonts w:eastAsiaTheme="minorEastAsia"/>
          <w:spacing w:val="-4"/>
          <w:szCs w:val="18"/>
          <w:lang w:val="sr-Cyrl-RS"/>
        </w:rPr>
        <w:t>активности на обнови речне флоте;</w:t>
      </w:r>
    </w:p>
    <w:p w14:paraId="121D28BE" w14:textId="62D146CF" w:rsidR="004B07E2" w:rsidRDefault="004B07E2" w:rsidP="004B07E2">
      <w:pPr>
        <w:rPr>
          <w:rFonts w:eastAsiaTheme="minorEastAsia"/>
          <w:lang w:val="sr-Cyrl-RS"/>
        </w:rPr>
      </w:pPr>
    </w:p>
    <w:p w14:paraId="7FBF23E7" w14:textId="77777777" w:rsidR="004B07E2" w:rsidRPr="004B07E2" w:rsidRDefault="004B07E2" w:rsidP="004B07E2">
      <w:pPr>
        <w:rPr>
          <w:rFonts w:eastAsiaTheme="minorEastAsia"/>
          <w:spacing w:val="-4"/>
          <w:szCs w:val="18"/>
          <w:lang w:val="sr-Cyrl-RS"/>
        </w:rPr>
      </w:pPr>
    </w:p>
    <w:p w14:paraId="5F0E7E2E" w14:textId="77777777" w:rsidR="00B046F5" w:rsidRPr="00F4573D" w:rsidRDefault="00B046F5" w:rsidP="004B07E2">
      <w:pPr>
        <w:pStyle w:val="ListParagraph"/>
        <w:numPr>
          <w:ilvl w:val="0"/>
          <w:numId w:val="70"/>
        </w:numPr>
        <w:ind w:left="284" w:hanging="284"/>
        <w:rPr>
          <w:rFonts w:eastAsiaTheme="minorEastAsia"/>
          <w:spacing w:val="-4"/>
          <w:szCs w:val="18"/>
          <w:lang w:val="sr-Cyrl-RS"/>
        </w:rPr>
      </w:pPr>
      <w:r w:rsidRPr="00F4573D">
        <w:rPr>
          <w:rFonts w:eastAsiaTheme="minorEastAsia"/>
          <w:spacing w:val="-4"/>
          <w:szCs w:val="18"/>
          <w:lang w:val="sr-Cyrl-RS"/>
        </w:rPr>
        <w:lastRenderedPageBreak/>
        <w:t>у циљу унапређења туристичке понуде одређена је мрежа путничких пристаништа отворених за међународни саобраћај, која обухвата постојећа пристаништа као и она у различитим фазама реализације: Нови Сад, Апатин, Бездан, Бачка Паланка, Сремски Карловци, Беочин (Баноштор), Сремска Митровица, Тител, Бечеј, Кањижа и Сента;</w:t>
      </w:r>
    </w:p>
    <w:p w14:paraId="4A0B9B41" w14:textId="77777777" w:rsidR="00B046F5" w:rsidRPr="00F4573D" w:rsidRDefault="00B046F5" w:rsidP="004B07E2">
      <w:pPr>
        <w:pStyle w:val="ListParagraph"/>
        <w:numPr>
          <w:ilvl w:val="0"/>
          <w:numId w:val="70"/>
        </w:numPr>
        <w:ind w:left="284" w:hanging="284"/>
        <w:rPr>
          <w:rFonts w:eastAsiaTheme="minorEastAsia"/>
          <w:spacing w:val="-4"/>
          <w:szCs w:val="18"/>
          <w:lang w:val="sr-Cyrl-RS"/>
        </w:rPr>
      </w:pPr>
      <w:r w:rsidRPr="00F4573D">
        <w:rPr>
          <w:rFonts w:eastAsiaTheme="minorEastAsia"/>
          <w:spacing w:val="-4"/>
          <w:szCs w:val="18"/>
          <w:lang w:val="sr-Cyrl-RS"/>
        </w:rPr>
        <w:t>изградњу марина на пловној мрежи и развој наутичког туризма;</w:t>
      </w:r>
    </w:p>
    <w:p w14:paraId="3A4FDFB6" w14:textId="77777777" w:rsidR="00B046F5" w:rsidRPr="00F4573D" w:rsidRDefault="00B046F5" w:rsidP="004B07E2">
      <w:pPr>
        <w:pStyle w:val="ListParagraph"/>
        <w:numPr>
          <w:ilvl w:val="0"/>
          <w:numId w:val="70"/>
        </w:numPr>
        <w:ind w:left="284" w:hanging="284"/>
        <w:rPr>
          <w:rFonts w:eastAsiaTheme="minorEastAsia"/>
          <w:spacing w:val="-4"/>
          <w:szCs w:val="18"/>
          <w:lang w:val="sr-Cyrl-RS"/>
        </w:rPr>
      </w:pPr>
      <w:r w:rsidRPr="00F4573D">
        <w:rPr>
          <w:rFonts w:eastAsiaTheme="minorEastAsia"/>
          <w:spacing w:val="-4"/>
          <w:szCs w:val="18"/>
          <w:lang w:val="sr-Cyrl-RS"/>
        </w:rPr>
        <w:t>подршка годишњим манифестацијама у форми крстарења дуж Дунава, Саве, Тисе, Тамиша, пловидбе каналском мрежом;</w:t>
      </w:r>
    </w:p>
    <w:p w14:paraId="25460D74" w14:textId="29CB9D36" w:rsidR="00B046F5" w:rsidRPr="00F4573D" w:rsidRDefault="00B046F5" w:rsidP="004B07E2">
      <w:pPr>
        <w:pStyle w:val="ListParagraph"/>
        <w:numPr>
          <w:ilvl w:val="0"/>
          <w:numId w:val="70"/>
        </w:numPr>
        <w:ind w:left="284" w:hanging="284"/>
        <w:rPr>
          <w:rFonts w:eastAsiaTheme="minorEastAsia"/>
          <w:spacing w:val="-4"/>
          <w:szCs w:val="18"/>
          <w:lang w:val="sr-Cyrl-RS"/>
        </w:rPr>
      </w:pPr>
      <w:r w:rsidRPr="00F4573D">
        <w:rPr>
          <w:rFonts w:eastAsiaTheme="minorEastAsia"/>
          <w:spacing w:val="-4"/>
          <w:szCs w:val="18"/>
          <w:lang w:val="sr-Cyrl-RS"/>
        </w:rPr>
        <w:t>организовано уређивање обала и целокупне инфраструктуре која прати туристичке манифестације</w:t>
      </w:r>
      <w:r w:rsidR="00C4609E">
        <w:rPr>
          <w:rFonts w:eastAsiaTheme="minorEastAsia"/>
          <w:spacing w:val="-4"/>
          <w:szCs w:val="18"/>
          <w:lang w:val="sr-Cyrl-RS"/>
        </w:rPr>
        <w:t>;</w:t>
      </w:r>
    </w:p>
    <w:p w14:paraId="0B7EE7CC" w14:textId="51D1A87F" w:rsidR="00B046F5" w:rsidRPr="00F4573D" w:rsidRDefault="00B046F5" w:rsidP="004B07E2">
      <w:pPr>
        <w:pStyle w:val="ListParagraph"/>
        <w:numPr>
          <w:ilvl w:val="0"/>
          <w:numId w:val="70"/>
        </w:numPr>
        <w:ind w:left="284" w:hanging="284"/>
        <w:rPr>
          <w:rFonts w:eastAsiaTheme="minorEastAsia"/>
          <w:spacing w:val="-4"/>
          <w:szCs w:val="18"/>
          <w:lang w:val="sr-Cyrl-RS"/>
        </w:rPr>
      </w:pPr>
      <w:r w:rsidRPr="00F4573D">
        <w:rPr>
          <w:rFonts w:eastAsiaTheme="minorEastAsia"/>
          <w:spacing w:val="-4"/>
          <w:szCs w:val="18"/>
          <w:lang w:val="sr-Cyrl-RS"/>
        </w:rPr>
        <w:t>У току имплементације ППРС потребно је извршити проверу и, према потреби, урадити нову класификацију лука и пристаништа (на луке од међународног значаја, националне луке од покрајинског значаја и националне луке од значаја за локалну самоуправу)</w:t>
      </w:r>
      <w:r w:rsidR="00C4609E">
        <w:rPr>
          <w:rFonts w:eastAsiaTheme="minorEastAsia"/>
          <w:spacing w:val="-4"/>
          <w:szCs w:val="18"/>
          <w:lang w:val="sr-Cyrl-RS"/>
        </w:rPr>
        <w:t>;</w:t>
      </w:r>
    </w:p>
    <w:p w14:paraId="1E8F299F" w14:textId="77777777" w:rsidR="00B046F5" w:rsidRPr="00145B2D" w:rsidRDefault="00B046F5" w:rsidP="00B046F5">
      <w:pPr>
        <w:jc w:val="both"/>
        <w:rPr>
          <w:rFonts w:eastAsiaTheme="minorEastAsia"/>
          <w:szCs w:val="18"/>
          <w:lang w:val="sr-Cyrl-RS" w:eastAsia="sr-Cyrl-CS"/>
        </w:rPr>
      </w:pPr>
    </w:p>
    <w:p w14:paraId="753C6830" w14:textId="77777777" w:rsidR="00B046F5" w:rsidRPr="00145B2D" w:rsidRDefault="00B046F5" w:rsidP="00B046F5">
      <w:pPr>
        <w:jc w:val="both"/>
        <w:rPr>
          <w:rFonts w:eastAsiaTheme="minorEastAsia"/>
          <w:szCs w:val="18"/>
          <w:lang w:val="sr-Cyrl-RS" w:eastAsia="sr-Cyrl-CS"/>
        </w:rPr>
      </w:pPr>
      <w:r w:rsidRPr="00145B2D">
        <w:rPr>
          <w:rFonts w:eastAsiaTheme="minorEastAsia"/>
          <w:szCs w:val="18"/>
          <w:lang w:val="sr-Cyrl-RS" w:eastAsia="sr-Cyrl-CS"/>
        </w:rPr>
        <w:t>Основни просторни и експлоатациони услови за луке од међународног значаја и услуге које се пружају су:</w:t>
      </w:r>
    </w:p>
    <w:p w14:paraId="2975F8D1" w14:textId="77777777" w:rsidR="00B046F5" w:rsidRPr="00F4573D" w:rsidRDefault="00B046F5" w:rsidP="004B07E2">
      <w:pPr>
        <w:pStyle w:val="ListParagraph"/>
        <w:numPr>
          <w:ilvl w:val="0"/>
          <w:numId w:val="71"/>
        </w:numPr>
        <w:ind w:left="284" w:hanging="284"/>
        <w:rPr>
          <w:rFonts w:eastAsiaTheme="minorEastAsia"/>
          <w:spacing w:val="-4"/>
          <w:szCs w:val="18"/>
          <w:lang w:val="sr-Cyrl-RS"/>
        </w:rPr>
      </w:pPr>
      <w:r w:rsidRPr="00F4573D">
        <w:rPr>
          <w:rFonts w:eastAsiaTheme="minorEastAsia"/>
          <w:spacing w:val="-4"/>
          <w:szCs w:val="18"/>
          <w:lang w:val="sr-Cyrl-RS"/>
        </w:rPr>
        <w:t>да се налази на водном путу категорије Е и да има утврђено лучко подручје у складу са законом;</w:t>
      </w:r>
    </w:p>
    <w:p w14:paraId="2DD73BAD" w14:textId="77777777" w:rsidR="00B046F5" w:rsidRPr="00F4573D" w:rsidRDefault="00B046F5" w:rsidP="004B07E2">
      <w:pPr>
        <w:pStyle w:val="ListParagraph"/>
        <w:numPr>
          <w:ilvl w:val="0"/>
          <w:numId w:val="71"/>
        </w:numPr>
        <w:ind w:left="284" w:hanging="284"/>
        <w:rPr>
          <w:rFonts w:eastAsiaTheme="minorEastAsia"/>
          <w:spacing w:val="-4"/>
          <w:szCs w:val="18"/>
          <w:lang w:val="sr-Cyrl-RS"/>
        </w:rPr>
      </w:pPr>
      <w:r w:rsidRPr="00F4573D">
        <w:rPr>
          <w:rFonts w:eastAsiaTheme="minorEastAsia"/>
          <w:spacing w:val="-4"/>
          <w:szCs w:val="18"/>
          <w:lang w:val="sr-Cyrl-RS"/>
        </w:rPr>
        <w:t>да располаже техничком производношћу за претовар најмање 500.000 t робе на годишњем нивоу;</w:t>
      </w:r>
    </w:p>
    <w:p w14:paraId="351915D8" w14:textId="77777777" w:rsidR="00B046F5" w:rsidRPr="00F4573D" w:rsidRDefault="00B046F5" w:rsidP="004B07E2">
      <w:pPr>
        <w:pStyle w:val="ListParagraph"/>
        <w:numPr>
          <w:ilvl w:val="0"/>
          <w:numId w:val="71"/>
        </w:numPr>
        <w:ind w:left="284" w:hanging="284"/>
        <w:rPr>
          <w:rFonts w:eastAsiaTheme="minorEastAsia"/>
          <w:spacing w:val="-4"/>
          <w:szCs w:val="18"/>
          <w:lang w:val="sr-Cyrl-RS"/>
        </w:rPr>
      </w:pPr>
      <w:r w:rsidRPr="00F4573D">
        <w:rPr>
          <w:rFonts w:eastAsiaTheme="minorEastAsia"/>
          <w:spacing w:val="-4"/>
          <w:szCs w:val="18"/>
          <w:lang w:val="sr-Cyrl-RS"/>
        </w:rPr>
        <w:t>микролокација луке мора да омогући повезивање три вида транспорта, и то друмски-железнички-унутрашњи водни транспорт, тј. да буде повезана са главним друмским и железничким саобраћајницама које морају да испуњавају дефинисане стандарде и техничке карактеристике у складу са важећим споразумима;</w:t>
      </w:r>
    </w:p>
    <w:p w14:paraId="1E67C993" w14:textId="6FB54BC8" w:rsidR="00B046F5" w:rsidRPr="00F4573D" w:rsidRDefault="00B046F5" w:rsidP="004B07E2">
      <w:pPr>
        <w:pStyle w:val="ListParagraph"/>
        <w:numPr>
          <w:ilvl w:val="0"/>
          <w:numId w:val="71"/>
        </w:numPr>
        <w:ind w:left="284" w:hanging="284"/>
        <w:rPr>
          <w:rFonts w:eastAsiaTheme="minorEastAsia"/>
          <w:spacing w:val="-4"/>
          <w:szCs w:val="18"/>
          <w:lang w:val="sr-Cyrl-RS"/>
        </w:rPr>
      </w:pPr>
      <w:r w:rsidRPr="00F4573D">
        <w:rPr>
          <w:rFonts w:eastAsiaTheme="minorEastAsia"/>
          <w:spacing w:val="-4"/>
          <w:szCs w:val="18"/>
          <w:lang w:val="sr-Cyrl-RS"/>
        </w:rPr>
        <w:t>својим садржајима и активностима не сме да угрожава животну средину</w:t>
      </w:r>
      <w:r w:rsidR="00C4609E">
        <w:rPr>
          <w:rFonts w:eastAsiaTheme="minorEastAsia"/>
          <w:spacing w:val="-4"/>
          <w:szCs w:val="18"/>
          <w:lang w:val="sr-Cyrl-RS"/>
        </w:rPr>
        <w:t>.</w:t>
      </w:r>
    </w:p>
    <w:p w14:paraId="19D39190" w14:textId="77777777" w:rsidR="00C4609E" w:rsidRDefault="00C4609E" w:rsidP="00C4609E">
      <w:pPr>
        <w:rPr>
          <w:rFonts w:eastAsiaTheme="minorEastAsia"/>
          <w:spacing w:val="-4"/>
          <w:szCs w:val="18"/>
          <w:lang w:val="sr-Cyrl-RS"/>
        </w:rPr>
      </w:pPr>
    </w:p>
    <w:p w14:paraId="0EACD888" w14:textId="77777777" w:rsidR="00B046F5" w:rsidRPr="00C4609E" w:rsidRDefault="00B046F5" w:rsidP="00C4609E">
      <w:pPr>
        <w:jc w:val="both"/>
        <w:rPr>
          <w:rFonts w:eastAsiaTheme="minorEastAsia"/>
          <w:spacing w:val="-4"/>
          <w:szCs w:val="18"/>
          <w:lang w:val="sr-Cyrl-RS"/>
        </w:rPr>
      </w:pPr>
      <w:r w:rsidRPr="00C4609E">
        <w:rPr>
          <w:rFonts w:eastAsiaTheme="minorEastAsia"/>
          <w:spacing w:val="-4"/>
          <w:szCs w:val="18"/>
          <w:lang w:val="sr-Cyrl-RS"/>
        </w:rPr>
        <w:t>Основни просторни и експлоатациони услови за националне луке од покрајинског значаја и услуге које се пружају су:</w:t>
      </w:r>
    </w:p>
    <w:p w14:paraId="17FBA1DD" w14:textId="77777777" w:rsidR="00B046F5" w:rsidRPr="00F4573D" w:rsidRDefault="00B046F5" w:rsidP="004B07E2">
      <w:pPr>
        <w:pStyle w:val="ListParagraph"/>
        <w:numPr>
          <w:ilvl w:val="0"/>
          <w:numId w:val="71"/>
        </w:numPr>
        <w:ind w:left="284" w:hanging="284"/>
        <w:rPr>
          <w:rFonts w:eastAsiaTheme="minorEastAsia"/>
          <w:spacing w:val="-4"/>
          <w:szCs w:val="18"/>
          <w:lang w:val="sr-Cyrl-RS"/>
        </w:rPr>
      </w:pPr>
      <w:r w:rsidRPr="00F4573D">
        <w:rPr>
          <w:rFonts w:eastAsiaTheme="minorEastAsia"/>
          <w:spacing w:val="-4"/>
          <w:szCs w:val="18"/>
          <w:lang w:val="sr-Cyrl-RS"/>
        </w:rPr>
        <w:t>да се налази на водном путу категорије Е и да има утврђено лучко подручје у складу са законом;</w:t>
      </w:r>
    </w:p>
    <w:p w14:paraId="2B7D6790" w14:textId="77777777" w:rsidR="00B046F5" w:rsidRPr="00F4573D" w:rsidRDefault="00B046F5" w:rsidP="004B07E2">
      <w:pPr>
        <w:pStyle w:val="ListParagraph"/>
        <w:numPr>
          <w:ilvl w:val="0"/>
          <w:numId w:val="71"/>
        </w:numPr>
        <w:ind w:left="284" w:hanging="284"/>
        <w:rPr>
          <w:rFonts w:eastAsiaTheme="minorEastAsia"/>
          <w:spacing w:val="-4"/>
          <w:szCs w:val="18"/>
          <w:lang w:val="sr-Cyrl-RS"/>
        </w:rPr>
      </w:pPr>
      <w:r w:rsidRPr="00F4573D">
        <w:rPr>
          <w:rFonts w:eastAsiaTheme="minorEastAsia"/>
          <w:spacing w:val="-4"/>
          <w:szCs w:val="18"/>
          <w:lang w:val="sr-Cyrl-RS"/>
        </w:rPr>
        <w:t>да располаже техничком производношћу за претовар најмање 300.000 t робе на годишњем нивоу;</w:t>
      </w:r>
    </w:p>
    <w:p w14:paraId="04FAD5B5" w14:textId="77777777" w:rsidR="00B046F5" w:rsidRPr="00F4573D" w:rsidRDefault="00B046F5" w:rsidP="004B07E2">
      <w:pPr>
        <w:pStyle w:val="ListParagraph"/>
        <w:numPr>
          <w:ilvl w:val="0"/>
          <w:numId w:val="71"/>
        </w:numPr>
        <w:ind w:left="284" w:hanging="284"/>
        <w:rPr>
          <w:rFonts w:eastAsiaTheme="minorEastAsia"/>
          <w:spacing w:val="-4"/>
          <w:szCs w:val="18"/>
          <w:lang w:val="sr-Cyrl-RS"/>
        </w:rPr>
      </w:pPr>
      <w:r w:rsidRPr="00F4573D">
        <w:rPr>
          <w:rFonts w:eastAsiaTheme="minorEastAsia"/>
          <w:spacing w:val="-4"/>
          <w:szCs w:val="18"/>
          <w:lang w:val="sr-Cyrl-RS"/>
        </w:rPr>
        <w:t>микролокација националне луке мора да омогући повезивање најмање два вида транспорта, и то: железнички-унутрашњи водни транспорт и друмски-унутрашњи водни транспорт;</w:t>
      </w:r>
    </w:p>
    <w:p w14:paraId="25E544CA" w14:textId="77777777" w:rsidR="00B046F5" w:rsidRPr="00F4573D" w:rsidRDefault="00B046F5" w:rsidP="004B07E2">
      <w:pPr>
        <w:pStyle w:val="ListParagraph"/>
        <w:numPr>
          <w:ilvl w:val="0"/>
          <w:numId w:val="71"/>
        </w:numPr>
        <w:ind w:left="284" w:hanging="284"/>
        <w:rPr>
          <w:rFonts w:eastAsiaTheme="minorEastAsia"/>
          <w:spacing w:val="-4"/>
          <w:szCs w:val="18"/>
          <w:lang w:val="sr-Cyrl-RS"/>
        </w:rPr>
      </w:pPr>
      <w:r w:rsidRPr="00F4573D">
        <w:rPr>
          <w:rFonts w:eastAsiaTheme="minorEastAsia"/>
          <w:spacing w:val="-4"/>
          <w:szCs w:val="18"/>
          <w:lang w:val="sr-Cyrl-RS"/>
        </w:rPr>
        <w:t>макролокација националне луке мора да буде повезана са магистралним друмским саобраћајницама;</w:t>
      </w:r>
    </w:p>
    <w:p w14:paraId="678CD086" w14:textId="5A9C03E9" w:rsidR="00B046F5" w:rsidRPr="00F4573D" w:rsidRDefault="00B046F5" w:rsidP="004B07E2">
      <w:pPr>
        <w:pStyle w:val="ListParagraph"/>
        <w:numPr>
          <w:ilvl w:val="0"/>
          <w:numId w:val="71"/>
        </w:numPr>
        <w:ind w:left="284" w:hanging="284"/>
        <w:rPr>
          <w:rFonts w:eastAsiaTheme="minorEastAsia"/>
          <w:spacing w:val="-4"/>
          <w:szCs w:val="18"/>
          <w:lang w:val="sr-Cyrl-RS"/>
        </w:rPr>
      </w:pPr>
      <w:r w:rsidRPr="00F4573D">
        <w:rPr>
          <w:rFonts w:eastAsiaTheme="minorEastAsia"/>
          <w:spacing w:val="-4"/>
          <w:szCs w:val="18"/>
          <w:lang w:val="sr-Cyrl-RS"/>
        </w:rPr>
        <w:t>својим садржајима и активностима не сме да угрожава животну средину</w:t>
      </w:r>
      <w:r w:rsidR="00C4609E">
        <w:rPr>
          <w:rFonts w:eastAsiaTheme="minorEastAsia"/>
          <w:spacing w:val="-4"/>
          <w:szCs w:val="18"/>
          <w:lang w:val="sr-Cyrl-RS"/>
        </w:rPr>
        <w:t>.</w:t>
      </w:r>
    </w:p>
    <w:p w14:paraId="20288809" w14:textId="77777777" w:rsidR="00B046F5" w:rsidRPr="00F4573D" w:rsidRDefault="00B046F5" w:rsidP="00B046F5">
      <w:pPr>
        <w:jc w:val="both"/>
        <w:rPr>
          <w:rFonts w:eastAsiaTheme="minorEastAsia"/>
          <w:spacing w:val="-4"/>
          <w:szCs w:val="18"/>
          <w:lang w:val="sr-Cyrl-RS"/>
        </w:rPr>
      </w:pPr>
    </w:p>
    <w:p w14:paraId="4DF79590" w14:textId="77777777" w:rsidR="00B046F5" w:rsidRPr="00145B2D" w:rsidRDefault="00B046F5" w:rsidP="00B046F5">
      <w:pPr>
        <w:jc w:val="both"/>
        <w:rPr>
          <w:rFonts w:eastAsiaTheme="minorEastAsia"/>
          <w:szCs w:val="18"/>
          <w:lang w:val="sr-Cyrl-RS" w:eastAsia="sr-Cyrl-CS"/>
        </w:rPr>
      </w:pPr>
      <w:r w:rsidRPr="00145B2D">
        <w:rPr>
          <w:rFonts w:eastAsiaTheme="minorEastAsia"/>
          <w:szCs w:val="18"/>
          <w:lang w:val="sr-Cyrl-RS" w:eastAsia="sr-Cyrl-CS"/>
        </w:rPr>
        <w:t>Основни просторни и експлоатациони услови за националне луке од значаја за локалну самоуправу и услуге које се пружају су:</w:t>
      </w:r>
    </w:p>
    <w:p w14:paraId="2E319C6A" w14:textId="77777777" w:rsidR="00B046F5" w:rsidRPr="00F4573D" w:rsidRDefault="00B046F5" w:rsidP="004B07E2">
      <w:pPr>
        <w:pStyle w:val="ListParagraph"/>
        <w:numPr>
          <w:ilvl w:val="0"/>
          <w:numId w:val="72"/>
        </w:numPr>
        <w:ind w:left="284" w:hanging="284"/>
        <w:rPr>
          <w:rFonts w:eastAsiaTheme="minorEastAsia"/>
          <w:spacing w:val="-4"/>
          <w:szCs w:val="18"/>
          <w:lang w:val="sr-Cyrl-RS"/>
        </w:rPr>
      </w:pPr>
      <w:r w:rsidRPr="00F4573D">
        <w:rPr>
          <w:rFonts w:eastAsiaTheme="minorEastAsia"/>
          <w:spacing w:val="-4"/>
          <w:szCs w:val="18"/>
          <w:lang w:val="sr-Cyrl-RS"/>
        </w:rPr>
        <w:t>да се налази на водном путу категорије Е и да има утврђено лучко подручје у складу са законом;</w:t>
      </w:r>
    </w:p>
    <w:p w14:paraId="404A65F3" w14:textId="77777777" w:rsidR="00B046F5" w:rsidRPr="00F4573D" w:rsidRDefault="00B046F5" w:rsidP="004B07E2">
      <w:pPr>
        <w:pStyle w:val="ListParagraph"/>
        <w:numPr>
          <w:ilvl w:val="0"/>
          <w:numId w:val="72"/>
        </w:numPr>
        <w:ind w:left="284" w:hanging="284"/>
        <w:rPr>
          <w:rFonts w:eastAsiaTheme="minorEastAsia"/>
          <w:spacing w:val="-4"/>
          <w:szCs w:val="18"/>
          <w:lang w:val="sr-Cyrl-RS"/>
        </w:rPr>
      </w:pPr>
      <w:r w:rsidRPr="00F4573D">
        <w:rPr>
          <w:rFonts w:eastAsiaTheme="minorEastAsia"/>
          <w:spacing w:val="-4"/>
          <w:szCs w:val="18"/>
          <w:lang w:val="sr-Cyrl-RS"/>
        </w:rPr>
        <w:t>да располаже техничком производношћу за претовар најмање 150.000 t робе на годишњем нивоу;</w:t>
      </w:r>
    </w:p>
    <w:p w14:paraId="0135F425" w14:textId="77777777" w:rsidR="00B046F5" w:rsidRPr="00F4573D" w:rsidRDefault="00B046F5" w:rsidP="004B07E2">
      <w:pPr>
        <w:pStyle w:val="ListParagraph"/>
        <w:numPr>
          <w:ilvl w:val="0"/>
          <w:numId w:val="72"/>
        </w:numPr>
        <w:ind w:left="284" w:hanging="284"/>
        <w:rPr>
          <w:rFonts w:eastAsiaTheme="minorEastAsia"/>
          <w:spacing w:val="-4"/>
          <w:szCs w:val="18"/>
          <w:lang w:val="sr-Cyrl-RS"/>
        </w:rPr>
      </w:pPr>
      <w:r w:rsidRPr="00F4573D">
        <w:rPr>
          <w:rFonts w:eastAsiaTheme="minorEastAsia"/>
          <w:spacing w:val="-4"/>
          <w:szCs w:val="18"/>
          <w:lang w:val="sr-Cyrl-RS"/>
        </w:rPr>
        <w:t>микролокација националне луке од значаја за локалну самоуправу мора да омогући повезивање најмање два вида транспорта, и то: железнички-унутрашњи водни транспорт и друмски-унутрашњи водни транспорт и да буде повезана са магистралним саобраћајницама друмског саобраћаја;</w:t>
      </w:r>
    </w:p>
    <w:p w14:paraId="0DE3F341" w14:textId="23A885D0" w:rsidR="00B046F5" w:rsidRPr="00F4573D" w:rsidRDefault="00B046F5" w:rsidP="004B07E2">
      <w:pPr>
        <w:pStyle w:val="ListParagraph"/>
        <w:numPr>
          <w:ilvl w:val="0"/>
          <w:numId w:val="72"/>
        </w:numPr>
        <w:ind w:left="284" w:hanging="284"/>
        <w:rPr>
          <w:rFonts w:eastAsiaTheme="minorEastAsia"/>
          <w:spacing w:val="-4"/>
          <w:szCs w:val="18"/>
          <w:lang w:val="sr-Cyrl-RS"/>
        </w:rPr>
      </w:pPr>
      <w:r w:rsidRPr="00F4573D">
        <w:rPr>
          <w:rFonts w:eastAsiaTheme="minorEastAsia"/>
          <w:spacing w:val="-4"/>
          <w:szCs w:val="18"/>
          <w:lang w:val="sr-Cyrl-RS"/>
        </w:rPr>
        <w:t>својим садржајима и активностима не сме да угрожава животну средину</w:t>
      </w:r>
      <w:r w:rsidR="00C4609E">
        <w:rPr>
          <w:rFonts w:eastAsiaTheme="minorEastAsia"/>
          <w:spacing w:val="-4"/>
          <w:szCs w:val="18"/>
          <w:lang w:val="sr-Cyrl-RS"/>
        </w:rPr>
        <w:t>.</w:t>
      </w:r>
      <w:r w:rsidRPr="00F4573D">
        <w:rPr>
          <w:rFonts w:eastAsiaTheme="minorEastAsia"/>
          <w:spacing w:val="-4"/>
          <w:szCs w:val="18"/>
          <w:lang w:val="sr-Cyrl-RS"/>
        </w:rPr>
        <w:t xml:space="preserve"> </w:t>
      </w:r>
    </w:p>
    <w:p w14:paraId="7CF7C6D9" w14:textId="77777777" w:rsidR="00B046F5" w:rsidRPr="00F4573D" w:rsidRDefault="00B046F5" w:rsidP="00B046F5">
      <w:pPr>
        <w:jc w:val="both"/>
        <w:rPr>
          <w:rFonts w:eastAsiaTheme="minorEastAsia"/>
          <w:spacing w:val="-4"/>
          <w:szCs w:val="18"/>
          <w:lang w:val="sr-Cyrl-RS"/>
        </w:rPr>
      </w:pPr>
    </w:p>
    <w:p w14:paraId="48946E0D" w14:textId="77777777" w:rsidR="00B046F5" w:rsidRPr="00145B2D" w:rsidRDefault="00B046F5" w:rsidP="00B046F5">
      <w:pPr>
        <w:jc w:val="both"/>
        <w:rPr>
          <w:rFonts w:eastAsiaTheme="minorEastAsia"/>
          <w:szCs w:val="18"/>
          <w:lang w:val="sr-Cyrl-RS"/>
        </w:rPr>
      </w:pPr>
      <w:r w:rsidRPr="00145B2D">
        <w:rPr>
          <w:rFonts w:eastAsiaTheme="minorEastAsia"/>
          <w:szCs w:val="18"/>
          <w:lang w:val="sr-Cyrl-RS"/>
        </w:rPr>
        <w:t>Основни просторни и експлоатациони услови за пристаништа су:</w:t>
      </w:r>
    </w:p>
    <w:p w14:paraId="014ECA82" w14:textId="77777777" w:rsidR="00B046F5" w:rsidRPr="00F4573D" w:rsidRDefault="00B046F5" w:rsidP="004B07E2">
      <w:pPr>
        <w:pStyle w:val="ListParagraph"/>
        <w:numPr>
          <w:ilvl w:val="0"/>
          <w:numId w:val="73"/>
        </w:numPr>
        <w:ind w:left="284" w:hanging="284"/>
        <w:rPr>
          <w:rFonts w:eastAsiaTheme="minorEastAsia"/>
          <w:spacing w:val="-4"/>
          <w:szCs w:val="18"/>
          <w:lang w:val="sr-Cyrl-RS"/>
        </w:rPr>
      </w:pPr>
      <w:r w:rsidRPr="00F4573D">
        <w:rPr>
          <w:rFonts w:eastAsiaTheme="minorEastAsia"/>
          <w:spacing w:val="-4"/>
          <w:szCs w:val="18"/>
          <w:lang w:val="sr-Cyrl-RS"/>
        </w:rPr>
        <w:t>подручје пристаништа мора да буде утврђено у складу са законом и да располаже техничком производношћу за претовар најмање 100.000 t робе на годишњем нивоу;</w:t>
      </w:r>
    </w:p>
    <w:p w14:paraId="46BB9247" w14:textId="77777777" w:rsidR="00B046F5" w:rsidRPr="00F4573D" w:rsidRDefault="00B046F5" w:rsidP="004B07E2">
      <w:pPr>
        <w:pStyle w:val="ListParagraph"/>
        <w:numPr>
          <w:ilvl w:val="0"/>
          <w:numId w:val="73"/>
        </w:numPr>
        <w:ind w:left="284" w:hanging="284"/>
        <w:rPr>
          <w:rFonts w:eastAsiaTheme="minorEastAsia"/>
          <w:spacing w:val="-4"/>
          <w:szCs w:val="18"/>
          <w:lang w:val="sr-Cyrl-RS"/>
        </w:rPr>
      </w:pPr>
      <w:r w:rsidRPr="00F4573D">
        <w:rPr>
          <w:rFonts w:eastAsiaTheme="minorEastAsia"/>
          <w:spacing w:val="-4"/>
          <w:szCs w:val="18"/>
          <w:lang w:val="sr-Cyrl-RS"/>
        </w:rPr>
        <w:t>пристаниште за сопствене потребе мора да буде удаљено од најближе луке најмање</w:t>
      </w:r>
    </w:p>
    <w:p w14:paraId="24E7785A" w14:textId="77777777" w:rsidR="00B046F5" w:rsidRPr="00F4573D" w:rsidRDefault="00B046F5" w:rsidP="004B07E2">
      <w:pPr>
        <w:pStyle w:val="ListParagraph"/>
        <w:numPr>
          <w:ilvl w:val="0"/>
          <w:numId w:val="73"/>
        </w:numPr>
        <w:ind w:left="284" w:hanging="284"/>
        <w:rPr>
          <w:rFonts w:eastAsiaTheme="minorEastAsia"/>
          <w:spacing w:val="-4"/>
          <w:szCs w:val="18"/>
          <w:lang w:val="sr-Cyrl-RS"/>
        </w:rPr>
      </w:pPr>
      <w:r w:rsidRPr="00F4573D">
        <w:rPr>
          <w:rFonts w:eastAsiaTheme="minorEastAsia"/>
          <w:spacing w:val="-4"/>
          <w:szCs w:val="18"/>
          <w:lang w:val="sr-Cyrl-RS"/>
        </w:rPr>
        <w:t>20  rkm,  осим  у  случају  када  се  оснива  за  потребе  претовара  угља  који  се  добија експлоатацијом из воде, као и за складиштење обавезних резерви нафте и деривата нафте; и</w:t>
      </w:r>
    </w:p>
    <w:p w14:paraId="5F00C95E" w14:textId="77777777" w:rsidR="00B046F5" w:rsidRPr="00F4573D" w:rsidRDefault="00B046F5" w:rsidP="004B07E2">
      <w:pPr>
        <w:pStyle w:val="ListParagraph"/>
        <w:numPr>
          <w:ilvl w:val="0"/>
          <w:numId w:val="73"/>
        </w:numPr>
        <w:ind w:left="284" w:hanging="284"/>
        <w:rPr>
          <w:rFonts w:eastAsiaTheme="minorEastAsia"/>
          <w:spacing w:val="-4"/>
          <w:szCs w:val="18"/>
          <w:lang w:val="sr-Cyrl-RS"/>
        </w:rPr>
      </w:pPr>
      <w:r w:rsidRPr="00F4573D">
        <w:rPr>
          <w:rFonts w:eastAsiaTheme="minorEastAsia"/>
          <w:spacing w:val="-4"/>
          <w:szCs w:val="18"/>
          <w:lang w:val="sr-Cyrl-RS"/>
        </w:rPr>
        <w:t>пристаниште својим садржајима и активностима не може да угрожава и нарушава животну средину.</w:t>
      </w:r>
    </w:p>
    <w:p w14:paraId="3C3A0F96" w14:textId="77777777" w:rsidR="00B046F5" w:rsidRPr="00145B2D" w:rsidRDefault="00B046F5" w:rsidP="00B046F5">
      <w:pPr>
        <w:jc w:val="both"/>
        <w:rPr>
          <w:rFonts w:eastAsiaTheme="minorEastAsia"/>
          <w:szCs w:val="18"/>
          <w:lang w:val="sr-Cyrl-RS"/>
        </w:rPr>
      </w:pPr>
    </w:p>
    <w:p w14:paraId="1A74D1AD" w14:textId="77777777" w:rsidR="00B046F5" w:rsidRPr="00145B2D" w:rsidRDefault="00B046F5" w:rsidP="00B046F5">
      <w:pPr>
        <w:jc w:val="both"/>
        <w:rPr>
          <w:rFonts w:eastAsiaTheme="minorEastAsia"/>
          <w:b/>
          <w:szCs w:val="18"/>
          <w:lang w:val="sr-Cyrl-RS"/>
        </w:rPr>
      </w:pPr>
      <w:r w:rsidRPr="00145B2D">
        <w:rPr>
          <w:rFonts w:eastAsiaTheme="minorEastAsia"/>
          <w:b/>
          <w:szCs w:val="18"/>
          <w:lang w:val="sr-Cyrl-RS"/>
        </w:rPr>
        <w:t>Интермодални саобраћај</w:t>
      </w:r>
    </w:p>
    <w:p w14:paraId="0E9C87B5" w14:textId="77777777" w:rsidR="00B046F5" w:rsidRPr="00145B2D" w:rsidRDefault="00B046F5" w:rsidP="00B046F5">
      <w:pPr>
        <w:jc w:val="both"/>
        <w:rPr>
          <w:rFonts w:eastAsiaTheme="minorEastAsia"/>
          <w:b/>
          <w:lang w:val="sr-Cyrl-RS"/>
        </w:rPr>
      </w:pPr>
    </w:p>
    <w:p w14:paraId="260EE487" w14:textId="77777777" w:rsidR="00B046F5" w:rsidRPr="00145B2D" w:rsidRDefault="00B046F5" w:rsidP="00B046F5">
      <w:pPr>
        <w:jc w:val="both"/>
        <w:rPr>
          <w:rFonts w:eastAsiaTheme="minorEastAsia"/>
          <w:szCs w:val="18"/>
          <w:lang w:val="sr-Cyrl-RS"/>
        </w:rPr>
      </w:pPr>
      <w:r w:rsidRPr="00145B2D">
        <w:rPr>
          <w:rFonts w:eastAsiaTheme="minorEastAsia"/>
          <w:szCs w:val="18"/>
          <w:lang w:val="sr-Cyrl-RS"/>
        </w:rPr>
        <w:t>Локације саобраћајних терминала треба да задовоље три групе захтева: својства логистичких токова, да би се терминали градили на испитаним, стратешким локацијама; технологију рада терминала са потребним капацитетима; и расположиво земљиште са својим окружењем за изградњу интермодалних терминала и логистичких центара који су величине од 10 до 100 хектара.</w:t>
      </w:r>
    </w:p>
    <w:p w14:paraId="2461C43E" w14:textId="77777777" w:rsidR="00B046F5" w:rsidRPr="00145B2D" w:rsidRDefault="00B046F5" w:rsidP="00B046F5">
      <w:pPr>
        <w:jc w:val="both"/>
        <w:rPr>
          <w:rFonts w:eastAsiaTheme="minorEastAsia"/>
          <w:szCs w:val="18"/>
          <w:lang w:val="sr-Cyrl-RS"/>
        </w:rPr>
      </w:pPr>
    </w:p>
    <w:p w14:paraId="55B25703" w14:textId="77777777" w:rsidR="00B046F5" w:rsidRPr="00145B2D" w:rsidRDefault="00B046F5" w:rsidP="00B046F5">
      <w:pPr>
        <w:jc w:val="both"/>
        <w:rPr>
          <w:rFonts w:eastAsiaTheme="minorEastAsia"/>
          <w:szCs w:val="18"/>
          <w:lang w:val="sr-Cyrl-RS"/>
        </w:rPr>
      </w:pPr>
      <w:r w:rsidRPr="00145B2D">
        <w:rPr>
          <w:rFonts w:eastAsiaTheme="minorEastAsia"/>
          <w:szCs w:val="18"/>
          <w:lang w:val="sr-Cyrl-RS"/>
        </w:rPr>
        <w:t>Предложене локације интермодалних терминала и логистичких центара у Републици Србији/АП Војводини који ће представљати део глобалне мреже логистичких центара су:</w:t>
      </w:r>
    </w:p>
    <w:p w14:paraId="35C0FBC9" w14:textId="3189E627" w:rsidR="00B046F5" w:rsidRPr="00145B2D" w:rsidRDefault="00B046F5" w:rsidP="004B07E2">
      <w:pPr>
        <w:pStyle w:val="ListParagraph"/>
        <w:numPr>
          <w:ilvl w:val="0"/>
          <w:numId w:val="74"/>
        </w:numPr>
        <w:ind w:left="284" w:hanging="284"/>
        <w:rPr>
          <w:rFonts w:eastAsiaTheme="minorEastAsia"/>
          <w:szCs w:val="18"/>
          <w:lang w:val="sr-Cyrl-RS"/>
        </w:rPr>
      </w:pPr>
      <w:r w:rsidRPr="00145B2D">
        <w:rPr>
          <w:rFonts w:eastAsiaTheme="minorEastAsia"/>
          <w:szCs w:val="18"/>
          <w:lang w:val="sr-Cyrl-RS"/>
        </w:rPr>
        <w:t xml:space="preserve">логистички центри од међународног значаја развијаће се на коридору X и </w:t>
      </w:r>
      <w:r w:rsidR="004E2046">
        <w:rPr>
          <w:rFonts w:eastAsiaTheme="minorEastAsia"/>
          <w:szCs w:val="18"/>
          <w:lang w:val="sr-Cyrl-RS"/>
        </w:rPr>
        <w:t>„</w:t>
      </w:r>
      <w:r w:rsidRPr="00145B2D">
        <w:rPr>
          <w:rFonts w:eastAsiaTheme="minorEastAsia"/>
          <w:szCs w:val="18"/>
          <w:lang w:val="sr-Cyrl-RS"/>
        </w:rPr>
        <w:t>Рајна – Дунав”, у великим привредним чвориштима Нови Сад, Суботица;</w:t>
      </w:r>
    </w:p>
    <w:p w14:paraId="478824DC" w14:textId="77777777" w:rsidR="00B046F5" w:rsidRPr="00145B2D" w:rsidRDefault="00B046F5" w:rsidP="004B07E2">
      <w:pPr>
        <w:pStyle w:val="ListParagraph"/>
        <w:numPr>
          <w:ilvl w:val="0"/>
          <w:numId w:val="74"/>
        </w:numPr>
        <w:ind w:left="284" w:hanging="284"/>
        <w:rPr>
          <w:rFonts w:eastAsiaTheme="minorEastAsia"/>
          <w:szCs w:val="18"/>
          <w:lang w:val="sr-Cyrl-RS"/>
        </w:rPr>
      </w:pPr>
      <w:r w:rsidRPr="00145B2D">
        <w:rPr>
          <w:rFonts w:eastAsiaTheme="minorEastAsia"/>
          <w:szCs w:val="18"/>
          <w:lang w:val="sr-Cyrl-RS"/>
        </w:rPr>
        <w:t>логистички центри који би могли бити од међународног значаја су Сремска Митровица и Сомбор – Апатин;</w:t>
      </w:r>
    </w:p>
    <w:p w14:paraId="4CFAF9C4" w14:textId="77777777" w:rsidR="00B046F5" w:rsidRPr="00145B2D" w:rsidRDefault="00B046F5" w:rsidP="004B07E2">
      <w:pPr>
        <w:pStyle w:val="ListParagraph"/>
        <w:numPr>
          <w:ilvl w:val="0"/>
          <w:numId w:val="74"/>
        </w:numPr>
        <w:ind w:left="284" w:hanging="284"/>
        <w:rPr>
          <w:rFonts w:eastAsiaTheme="minorEastAsia"/>
          <w:szCs w:val="18"/>
          <w:lang w:val="sr-Cyrl-RS"/>
        </w:rPr>
      </w:pPr>
      <w:r w:rsidRPr="00145B2D">
        <w:rPr>
          <w:rFonts w:eastAsiaTheme="minorEastAsia"/>
          <w:szCs w:val="18"/>
          <w:lang w:val="sr-Cyrl-RS"/>
        </w:rPr>
        <w:lastRenderedPageBreak/>
        <w:t>логистички центри националног и регионалног значаја развијаће се у гравитационим зонама регионалних и привредних центара Кикинда, Зрењанин, Вршац;</w:t>
      </w:r>
    </w:p>
    <w:p w14:paraId="534CB8FB" w14:textId="77777777" w:rsidR="00B046F5" w:rsidRPr="00145B2D" w:rsidRDefault="00B046F5" w:rsidP="004B07E2">
      <w:pPr>
        <w:pStyle w:val="ListParagraph"/>
        <w:numPr>
          <w:ilvl w:val="0"/>
          <w:numId w:val="74"/>
        </w:numPr>
        <w:ind w:left="284" w:hanging="284"/>
        <w:rPr>
          <w:rFonts w:eastAsiaTheme="minorEastAsia"/>
          <w:szCs w:val="18"/>
          <w:lang w:val="sr-Cyrl-RS"/>
        </w:rPr>
      </w:pPr>
      <w:r w:rsidRPr="00145B2D">
        <w:rPr>
          <w:rFonts w:eastAsiaTheme="minorEastAsia"/>
          <w:szCs w:val="18"/>
          <w:lang w:val="sr-Cyrl-RS"/>
        </w:rPr>
        <w:t>логистички центри регионално-субрегионалног значаја су Панчево, Бачки Петровац, Врбас, Богојево, Бачка Паланка.</w:t>
      </w:r>
    </w:p>
    <w:p w14:paraId="41615AC9" w14:textId="77777777" w:rsidR="00B046F5" w:rsidRPr="00145B2D" w:rsidRDefault="00B046F5" w:rsidP="00B046F5">
      <w:pPr>
        <w:jc w:val="both"/>
        <w:rPr>
          <w:rFonts w:eastAsiaTheme="minorEastAsia"/>
          <w:szCs w:val="18"/>
          <w:lang w:val="sr-Cyrl-RS"/>
        </w:rPr>
      </w:pPr>
    </w:p>
    <w:p w14:paraId="4EE4B68C" w14:textId="77777777" w:rsidR="00B046F5" w:rsidRPr="00145B2D" w:rsidRDefault="00B046F5" w:rsidP="00B046F5">
      <w:pPr>
        <w:jc w:val="both"/>
        <w:rPr>
          <w:rFonts w:eastAsiaTheme="minorEastAsia"/>
          <w:szCs w:val="18"/>
          <w:lang w:val="sr-Cyrl-RS"/>
        </w:rPr>
      </w:pPr>
      <w:r w:rsidRPr="00145B2D">
        <w:rPr>
          <w:rFonts w:eastAsiaTheme="minorEastAsia"/>
          <w:szCs w:val="18"/>
          <w:lang w:val="sr-Cyrl-RS"/>
        </w:rPr>
        <w:t>Наведена подела на категорије није препрека да се у реализацији планских решења на плански дефинисаним локацијама формирају логистички центри вишег ранга.</w:t>
      </w:r>
    </w:p>
    <w:p w14:paraId="373BF76B" w14:textId="77777777" w:rsidR="00B046F5" w:rsidRPr="00145B2D" w:rsidRDefault="00B046F5" w:rsidP="00B046F5">
      <w:pPr>
        <w:jc w:val="both"/>
        <w:rPr>
          <w:rFonts w:eastAsiaTheme="minorEastAsia"/>
          <w:szCs w:val="18"/>
          <w:lang w:val="sr-Cyrl-RS"/>
        </w:rPr>
      </w:pPr>
    </w:p>
    <w:p w14:paraId="128FA68E" w14:textId="77777777" w:rsidR="00B046F5" w:rsidRPr="00145B2D" w:rsidRDefault="00B046F5" w:rsidP="00B046F5">
      <w:pPr>
        <w:jc w:val="both"/>
        <w:rPr>
          <w:rFonts w:eastAsiaTheme="minorEastAsia"/>
          <w:szCs w:val="18"/>
          <w:lang w:val="sr-Cyrl-RS"/>
        </w:rPr>
      </w:pPr>
      <w:r w:rsidRPr="00145B2D">
        <w:rPr>
          <w:rFonts w:eastAsiaTheme="minorEastAsia"/>
          <w:szCs w:val="18"/>
          <w:lang w:val="sr-Cyrl-RS"/>
        </w:rPr>
        <w:t>Развој интермодалног транспорта изградњом интермодалних терминала предвиђен је у плановима развоја следећих лука:</w:t>
      </w:r>
    </w:p>
    <w:p w14:paraId="2BF55188" w14:textId="77777777" w:rsidR="00B046F5" w:rsidRPr="00F4573D" w:rsidRDefault="00B046F5" w:rsidP="004B07E2">
      <w:pPr>
        <w:pStyle w:val="ListParagraph"/>
        <w:numPr>
          <w:ilvl w:val="0"/>
          <w:numId w:val="75"/>
        </w:numPr>
        <w:ind w:left="284" w:hanging="284"/>
        <w:rPr>
          <w:rFonts w:eastAsiaTheme="minorEastAsia"/>
          <w:spacing w:val="-4"/>
          <w:szCs w:val="18"/>
          <w:lang w:val="sr-Cyrl-RS"/>
        </w:rPr>
      </w:pPr>
      <w:r w:rsidRPr="00F4573D">
        <w:rPr>
          <w:rFonts w:eastAsiaTheme="minorEastAsia"/>
          <w:spacing w:val="-4"/>
          <w:szCs w:val="18"/>
          <w:lang w:val="sr-Cyrl-RS"/>
        </w:rPr>
        <w:t>у луци Богојево изградња и развој интермодалног терминала;</w:t>
      </w:r>
    </w:p>
    <w:p w14:paraId="7D458DDE" w14:textId="77777777" w:rsidR="00B046F5" w:rsidRPr="00F4573D" w:rsidRDefault="00B046F5" w:rsidP="004B07E2">
      <w:pPr>
        <w:pStyle w:val="ListParagraph"/>
        <w:numPr>
          <w:ilvl w:val="0"/>
          <w:numId w:val="75"/>
        </w:numPr>
        <w:ind w:left="284" w:hanging="284"/>
        <w:rPr>
          <w:rFonts w:eastAsiaTheme="minorEastAsia"/>
          <w:spacing w:val="-4"/>
          <w:szCs w:val="18"/>
          <w:lang w:val="sr-Cyrl-RS"/>
        </w:rPr>
      </w:pPr>
      <w:r w:rsidRPr="00F4573D">
        <w:rPr>
          <w:rFonts w:eastAsiaTheme="minorEastAsia"/>
          <w:spacing w:val="-4"/>
          <w:szCs w:val="18"/>
          <w:lang w:val="sr-Cyrl-RS"/>
        </w:rPr>
        <w:t>у луци Сремска Митровица, даљи развој контејнерског териминала;</w:t>
      </w:r>
    </w:p>
    <w:p w14:paraId="70607814" w14:textId="77777777" w:rsidR="00B046F5" w:rsidRPr="00F4573D" w:rsidRDefault="00B046F5" w:rsidP="004B07E2">
      <w:pPr>
        <w:pStyle w:val="ListParagraph"/>
        <w:numPr>
          <w:ilvl w:val="0"/>
          <w:numId w:val="75"/>
        </w:numPr>
        <w:ind w:left="284" w:hanging="284"/>
        <w:rPr>
          <w:rFonts w:eastAsiaTheme="minorEastAsia"/>
          <w:spacing w:val="-4"/>
          <w:szCs w:val="18"/>
          <w:lang w:val="sr-Cyrl-RS"/>
        </w:rPr>
      </w:pPr>
      <w:r w:rsidRPr="00F4573D">
        <w:rPr>
          <w:rFonts w:eastAsiaTheme="minorEastAsia"/>
          <w:spacing w:val="-4"/>
          <w:szCs w:val="18"/>
          <w:lang w:val="sr-Cyrl-RS"/>
        </w:rPr>
        <w:t>у луци Бачка Паланка изградња контејнерског терминала;</w:t>
      </w:r>
    </w:p>
    <w:p w14:paraId="3FEB8FD3" w14:textId="77777777" w:rsidR="00B046F5" w:rsidRPr="00F4573D" w:rsidRDefault="00B046F5" w:rsidP="004B07E2">
      <w:pPr>
        <w:pStyle w:val="ListParagraph"/>
        <w:numPr>
          <w:ilvl w:val="0"/>
          <w:numId w:val="75"/>
        </w:numPr>
        <w:ind w:left="284" w:hanging="284"/>
        <w:rPr>
          <w:rFonts w:eastAsiaTheme="minorEastAsia"/>
          <w:spacing w:val="-4"/>
          <w:szCs w:val="18"/>
          <w:lang w:val="sr-Cyrl-RS"/>
        </w:rPr>
      </w:pPr>
      <w:r w:rsidRPr="00F4573D">
        <w:rPr>
          <w:rFonts w:eastAsiaTheme="minorEastAsia"/>
          <w:spacing w:val="-4"/>
          <w:szCs w:val="18"/>
          <w:lang w:val="sr-Cyrl-RS"/>
        </w:rPr>
        <w:t>у луци Нови Сад изградња контејнерског терминала, Ro-Ro, као и развој логистичких подсистема;</w:t>
      </w:r>
    </w:p>
    <w:p w14:paraId="4AF97588" w14:textId="77777777" w:rsidR="00B046F5" w:rsidRPr="00F4573D" w:rsidRDefault="00B046F5" w:rsidP="004B07E2">
      <w:pPr>
        <w:pStyle w:val="ListParagraph"/>
        <w:numPr>
          <w:ilvl w:val="0"/>
          <w:numId w:val="75"/>
        </w:numPr>
        <w:ind w:left="284" w:hanging="284"/>
        <w:rPr>
          <w:rFonts w:eastAsiaTheme="minorEastAsia"/>
          <w:spacing w:val="-4"/>
          <w:szCs w:val="18"/>
          <w:lang w:val="sr-Cyrl-RS"/>
        </w:rPr>
      </w:pPr>
      <w:r w:rsidRPr="00F4573D">
        <w:rPr>
          <w:rFonts w:eastAsiaTheme="minorEastAsia"/>
          <w:spacing w:val="-4"/>
          <w:szCs w:val="18"/>
          <w:lang w:val="sr-Cyrl-RS"/>
        </w:rPr>
        <w:t>у складу са подацима о количинама робе, утврдиће се и потреба за интермодалним терминалима у Сенти и Апатину.</w:t>
      </w:r>
    </w:p>
    <w:p w14:paraId="5F1EC11D" w14:textId="77777777" w:rsidR="00B046F5" w:rsidRPr="00F4573D" w:rsidRDefault="00B046F5" w:rsidP="00B046F5">
      <w:pPr>
        <w:jc w:val="both"/>
        <w:rPr>
          <w:rFonts w:eastAsiaTheme="minorEastAsia"/>
          <w:spacing w:val="-4"/>
          <w:sz w:val="14"/>
          <w:lang w:val="sr-Cyrl-RS"/>
        </w:rPr>
      </w:pPr>
    </w:p>
    <w:p w14:paraId="39E36627" w14:textId="77777777" w:rsidR="00B046F5" w:rsidRPr="00145B2D" w:rsidRDefault="00B046F5" w:rsidP="00B046F5">
      <w:pPr>
        <w:jc w:val="both"/>
        <w:rPr>
          <w:rFonts w:eastAsiaTheme="minorEastAsia"/>
          <w:szCs w:val="18"/>
          <w:lang w:val="sr-Cyrl-RS"/>
        </w:rPr>
      </w:pPr>
      <w:r w:rsidRPr="00145B2D">
        <w:rPr>
          <w:rFonts w:eastAsiaTheme="minorEastAsia"/>
          <w:szCs w:val="18"/>
          <w:lang w:val="sr-Cyrl-RS"/>
        </w:rPr>
        <w:t>Предложени логистички центри могу у ширем смислу да буду део логистичког простора, нпр. логистички центар Суботица може се у даљим фазама развоја третирати као део логистичког простора Сегедин (Кишкунхалаш) – Суботица – Сента.</w:t>
      </w:r>
    </w:p>
    <w:p w14:paraId="63D2C03B" w14:textId="77777777" w:rsidR="00B046F5" w:rsidRPr="00145B2D" w:rsidRDefault="00B046F5" w:rsidP="00B046F5">
      <w:pPr>
        <w:jc w:val="both"/>
        <w:rPr>
          <w:rFonts w:eastAsiaTheme="minorEastAsia"/>
          <w:sz w:val="14"/>
          <w:lang w:val="sr-Cyrl-RS"/>
        </w:rPr>
      </w:pPr>
    </w:p>
    <w:p w14:paraId="27257E03" w14:textId="219393AA" w:rsidR="00B046F5" w:rsidRPr="00145B2D" w:rsidRDefault="00B046F5" w:rsidP="00B046F5">
      <w:pPr>
        <w:jc w:val="both"/>
        <w:rPr>
          <w:rFonts w:eastAsiaTheme="minorEastAsia"/>
          <w:szCs w:val="18"/>
          <w:lang w:val="sr-Cyrl-RS"/>
        </w:rPr>
      </w:pPr>
      <w:r w:rsidRPr="00145B2D">
        <w:rPr>
          <w:rFonts w:eastAsiaTheme="minorEastAsia"/>
          <w:b/>
          <w:szCs w:val="18"/>
          <w:lang w:val="sr-Cyrl-RS"/>
        </w:rPr>
        <w:t>Гранични прелази</w:t>
      </w:r>
      <w:r w:rsidRPr="00145B2D">
        <w:rPr>
          <w:rFonts w:eastAsiaTheme="minorEastAsia"/>
          <w:szCs w:val="18"/>
          <w:lang w:val="sr-Cyrl-RS"/>
        </w:rPr>
        <w:t xml:space="preserve"> - Мрежа граничних прелаза развијаће се усклађено са планираним развојем саобраћајне инфраструктуре, уз компатибилност са техничко-технолoшким решењима која су примењена у суседним државама. Приликом планирања нових инфраструктурних коридора и саобраћајних праваца ка суседним државама, предвидеће се изградња </w:t>
      </w:r>
      <w:r w:rsidR="0047679F">
        <w:rPr>
          <w:rFonts w:eastAsiaTheme="minorEastAsia"/>
          <w:szCs w:val="18"/>
          <w:lang w:val="sr-Cyrl-RS"/>
        </w:rPr>
        <w:t>граничних прелаза</w:t>
      </w:r>
      <w:r w:rsidRPr="00145B2D">
        <w:rPr>
          <w:rFonts w:eastAsiaTheme="minorEastAsia"/>
          <w:szCs w:val="18"/>
          <w:lang w:val="sr-Cyrl-RS"/>
        </w:rPr>
        <w:t xml:space="preserve"> за који ће својим капацитетима пратити капацитет постојеће и планиране саобраћајне инфраструктуре.</w:t>
      </w:r>
    </w:p>
    <w:p w14:paraId="6460061D" w14:textId="77777777" w:rsidR="00B046F5" w:rsidRPr="00145B2D" w:rsidRDefault="00B046F5" w:rsidP="00B046F5">
      <w:pPr>
        <w:jc w:val="both"/>
        <w:rPr>
          <w:rFonts w:eastAsiaTheme="minorEastAsia"/>
          <w:sz w:val="14"/>
          <w:lang w:val="sr-Cyrl-RS"/>
        </w:rPr>
      </w:pPr>
    </w:p>
    <w:p w14:paraId="52D77C3F" w14:textId="77777777" w:rsidR="00B046F5" w:rsidRPr="00305B62" w:rsidRDefault="00B046F5" w:rsidP="00B046F5">
      <w:pPr>
        <w:jc w:val="both"/>
        <w:rPr>
          <w:rFonts w:eastAsiaTheme="minorEastAsia"/>
          <w:spacing w:val="-4"/>
          <w:szCs w:val="18"/>
          <w:lang w:val="sr-Cyrl-RS"/>
        </w:rPr>
      </w:pPr>
      <w:r w:rsidRPr="00305B62">
        <w:rPr>
          <w:rFonts w:eastAsiaTheme="minorEastAsia"/>
          <w:spacing w:val="-4"/>
          <w:szCs w:val="18"/>
          <w:lang w:val="sr-Cyrl-RS"/>
        </w:rPr>
        <w:t>Потребно је развити детаљан регулаторни оквир који би укључивао законе, подзаконска акта и интерне уредбе граничне службе, усклађене са моделима, стандардима и препорукама ЕУ за спољне границе.</w:t>
      </w:r>
    </w:p>
    <w:p w14:paraId="2FC66470" w14:textId="77777777" w:rsidR="00B046F5" w:rsidRPr="00305B62" w:rsidRDefault="00B046F5" w:rsidP="00B046F5">
      <w:pPr>
        <w:jc w:val="both"/>
        <w:rPr>
          <w:rFonts w:eastAsiaTheme="minorEastAsia"/>
          <w:spacing w:val="-4"/>
          <w:sz w:val="14"/>
          <w:lang w:val="sr-Cyrl-RS"/>
        </w:rPr>
      </w:pPr>
    </w:p>
    <w:p w14:paraId="6907F793" w14:textId="020ABD5A" w:rsidR="00B046F5" w:rsidRPr="00305B62" w:rsidRDefault="00B046F5" w:rsidP="00B046F5">
      <w:pPr>
        <w:jc w:val="both"/>
        <w:rPr>
          <w:rFonts w:eastAsiaTheme="minorEastAsia"/>
          <w:spacing w:val="-4"/>
          <w:szCs w:val="18"/>
          <w:lang w:val="sr-Cyrl-RS"/>
        </w:rPr>
      </w:pPr>
      <w:r w:rsidRPr="00305B62">
        <w:rPr>
          <w:rFonts w:eastAsiaTheme="minorEastAsia"/>
          <w:spacing w:val="-4"/>
          <w:szCs w:val="18"/>
          <w:lang w:val="sr-Cyrl-RS"/>
        </w:rPr>
        <w:t xml:space="preserve">Планска решења обухватају изградњу нових прелаза: </w:t>
      </w:r>
      <w:r w:rsidR="003923B6">
        <w:rPr>
          <w:rFonts w:eastAsiaTheme="minorEastAsia"/>
          <w:spacing w:val="-4"/>
          <w:szCs w:val="18"/>
          <w:lang w:val="sr-Cyrl-RS"/>
        </w:rPr>
        <w:t>гранични прелаз</w:t>
      </w:r>
      <w:r w:rsidRPr="00305B62">
        <w:rPr>
          <w:rFonts w:eastAsiaTheme="minorEastAsia"/>
          <w:spacing w:val="-4"/>
          <w:szCs w:val="18"/>
          <w:lang w:val="sr-Cyrl-RS"/>
        </w:rPr>
        <w:t xml:space="preserve"> Сремска Рача на ауто-путу Кузмин – Сремска Рача (као заједнички гранични прелаз). У даљим фазама реализације пројеката друмског саобраћаја предвиђене су активности на </w:t>
      </w:r>
      <w:r w:rsidR="003923B6">
        <w:rPr>
          <w:rFonts w:eastAsiaTheme="minorEastAsia"/>
          <w:spacing w:val="-4"/>
          <w:szCs w:val="18"/>
          <w:lang w:val="sr-Cyrl-RS"/>
        </w:rPr>
        <w:t>граничном прелазу</w:t>
      </w:r>
      <w:r w:rsidRPr="00305B62">
        <w:rPr>
          <w:rFonts w:eastAsiaTheme="minorEastAsia"/>
          <w:spacing w:val="-4"/>
          <w:szCs w:val="18"/>
          <w:lang w:val="sr-Cyrl-RS"/>
        </w:rPr>
        <w:t xml:space="preserve"> Ватин.</w:t>
      </w:r>
    </w:p>
    <w:p w14:paraId="71B1A8E7" w14:textId="77777777" w:rsidR="00B046F5" w:rsidRPr="00145B2D" w:rsidRDefault="00B046F5" w:rsidP="00B046F5">
      <w:pPr>
        <w:jc w:val="both"/>
        <w:rPr>
          <w:rFonts w:eastAsiaTheme="minorEastAsia"/>
          <w:sz w:val="14"/>
          <w:lang w:val="sr-Cyrl-RS"/>
        </w:rPr>
      </w:pPr>
    </w:p>
    <w:p w14:paraId="47A99257" w14:textId="5E76CBAA" w:rsidR="00B046F5" w:rsidRPr="00145B2D" w:rsidRDefault="00B046F5" w:rsidP="004B07E2">
      <w:pPr>
        <w:pStyle w:val="Caption"/>
        <w:ind w:left="1276" w:hanging="1276"/>
        <w:rPr>
          <w:rFonts w:eastAsiaTheme="minorEastAsia"/>
          <w:szCs w:val="18"/>
          <w:lang w:val="sr-Cyrl-RS"/>
        </w:rPr>
      </w:pPr>
      <w:bookmarkStart w:id="41" w:name="_Toc97121317"/>
      <w:bookmarkStart w:id="42" w:name="_Toc97280545"/>
      <w:r w:rsidRPr="00145B2D">
        <w:rPr>
          <w:rFonts w:eastAsiaTheme="minorEastAsia"/>
          <w:b/>
        </w:rPr>
        <w:t xml:space="preserve">Табела </w:t>
      </w:r>
      <w:r w:rsidRPr="00145B2D">
        <w:rPr>
          <w:b/>
          <w:szCs w:val="18"/>
        </w:rPr>
        <w:fldChar w:fldCharType="begin"/>
      </w:r>
      <w:r w:rsidRPr="00145B2D">
        <w:rPr>
          <w:b/>
          <w:szCs w:val="18"/>
        </w:rPr>
        <w:instrText xml:space="preserve"> SEQ Табела \* ARABIC </w:instrText>
      </w:r>
      <w:r w:rsidRPr="00145B2D">
        <w:rPr>
          <w:b/>
          <w:szCs w:val="18"/>
        </w:rPr>
        <w:fldChar w:fldCharType="separate"/>
      </w:r>
      <w:r w:rsidR="009867BF">
        <w:rPr>
          <w:b/>
          <w:noProof/>
          <w:szCs w:val="18"/>
        </w:rPr>
        <w:t>4</w:t>
      </w:r>
      <w:r w:rsidRPr="00145B2D">
        <w:rPr>
          <w:b/>
          <w:szCs w:val="18"/>
        </w:rPr>
        <w:fldChar w:fldCharType="end"/>
      </w:r>
      <w:r w:rsidRPr="00145B2D">
        <w:rPr>
          <w:b/>
          <w:lang w:val="sr-Cyrl-RS"/>
        </w:rPr>
        <w:t>.</w:t>
      </w:r>
      <w:r w:rsidR="004B07E2">
        <w:rPr>
          <w:b/>
          <w:lang w:val="sr-Cyrl-RS"/>
        </w:rPr>
        <w:tab/>
      </w:r>
      <w:r w:rsidRPr="00145B2D">
        <w:rPr>
          <w:rFonts w:eastAsiaTheme="minorEastAsia"/>
          <w:szCs w:val="18"/>
          <w:lang w:val="sr-Cyrl-RS"/>
        </w:rPr>
        <w:t xml:space="preserve">Планиране активности на </w:t>
      </w:r>
      <w:r w:rsidR="003923B6">
        <w:rPr>
          <w:rFonts w:eastAsiaTheme="minorEastAsia"/>
          <w:szCs w:val="18"/>
          <w:lang w:val="sr-Cyrl-RS"/>
        </w:rPr>
        <w:t>граничним прелазима (ГП)</w:t>
      </w:r>
      <w:r w:rsidRPr="00145B2D">
        <w:rPr>
          <w:rFonts w:eastAsiaTheme="minorEastAsia"/>
          <w:szCs w:val="18"/>
          <w:lang w:val="sr-Cyrl-RS"/>
        </w:rPr>
        <w:t xml:space="preserve"> у Републици Србији/АП Војводини</w:t>
      </w:r>
      <w:bookmarkEnd w:id="41"/>
      <w:bookmarkEnd w:id="42"/>
    </w:p>
    <w:p w14:paraId="4F5FE726" w14:textId="77777777" w:rsidR="00B046F5" w:rsidRPr="00145B2D" w:rsidRDefault="00B046F5" w:rsidP="00B046F5">
      <w:pPr>
        <w:jc w:val="both"/>
        <w:rPr>
          <w:rFonts w:eastAsiaTheme="minorEastAsia"/>
          <w:sz w:val="8"/>
          <w:lang w:val="sr-Cyrl-RS"/>
        </w:rPr>
      </w:pPr>
    </w:p>
    <w:tbl>
      <w:tblPr>
        <w:tblW w:w="9308" w:type="dxa"/>
        <w:jc w:val="center"/>
        <w:tblLayout w:type="fixed"/>
        <w:tblCellMar>
          <w:left w:w="0" w:type="dxa"/>
          <w:right w:w="0" w:type="dxa"/>
        </w:tblCellMar>
        <w:tblLook w:val="0000" w:firstRow="0" w:lastRow="0" w:firstColumn="0" w:lastColumn="0" w:noHBand="0" w:noVBand="0"/>
      </w:tblPr>
      <w:tblGrid>
        <w:gridCol w:w="1681"/>
        <w:gridCol w:w="1386"/>
        <w:gridCol w:w="4094"/>
        <w:gridCol w:w="2147"/>
      </w:tblGrid>
      <w:tr w:rsidR="00B046F5" w:rsidRPr="00145B2D" w14:paraId="5F788B67" w14:textId="77777777" w:rsidTr="00A86520">
        <w:trPr>
          <w:trHeight w:val="2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2D338AF3" w14:textId="77777777" w:rsidR="00B046F5" w:rsidRPr="00145B2D" w:rsidRDefault="00B046F5" w:rsidP="00A86520">
            <w:pPr>
              <w:jc w:val="center"/>
              <w:rPr>
                <w:rFonts w:eastAsiaTheme="minorEastAsia"/>
                <w:b/>
                <w:szCs w:val="18"/>
                <w:lang w:val="sr-Cyrl-RS"/>
              </w:rPr>
            </w:pPr>
            <w:r w:rsidRPr="00145B2D">
              <w:rPr>
                <w:rFonts w:eastAsiaTheme="minorEastAsia"/>
                <w:b/>
                <w:szCs w:val="18"/>
                <w:lang w:val="sr-Cyrl-RS"/>
              </w:rPr>
              <w:t>ГП</w:t>
            </w:r>
          </w:p>
        </w:tc>
        <w:tc>
          <w:tcPr>
            <w:tcW w:w="1386" w:type="dxa"/>
            <w:tcBorders>
              <w:top w:val="single" w:sz="4" w:space="0" w:color="000000"/>
              <w:left w:val="single" w:sz="4" w:space="0" w:color="000000"/>
              <w:bottom w:val="single" w:sz="4" w:space="0" w:color="000000"/>
              <w:right w:val="single" w:sz="4" w:space="0" w:color="000000"/>
            </w:tcBorders>
            <w:vAlign w:val="center"/>
          </w:tcPr>
          <w:p w14:paraId="2D666691" w14:textId="77777777" w:rsidR="00B046F5" w:rsidRPr="00145B2D" w:rsidRDefault="00B046F5" w:rsidP="00A86520">
            <w:pPr>
              <w:jc w:val="center"/>
              <w:rPr>
                <w:rFonts w:eastAsiaTheme="minorEastAsia"/>
                <w:b/>
                <w:szCs w:val="18"/>
                <w:lang w:val="sr-Cyrl-RS"/>
              </w:rPr>
            </w:pPr>
            <w:r w:rsidRPr="00145B2D">
              <w:rPr>
                <w:rFonts w:eastAsiaTheme="minorEastAsia"/>
                <w:b/>
                <w:szCs w:val="18"/>
                <w:lang w:val="sr-Cyrl-RS"/>
              </w:rPr>
              <w:t>Вид саобраћаја</w:t>
            </w:r>
          </w:p>
        </w:tc>
        <w:tc>
          <w:tcPr>
            <w:tcW w:w="4094" w:type="dxa"/>
            <w:tcBorders>
              <w:top w:val="single" w:sz="4" w:space="0" w:color="000000"/>
              <w:left w:val="single" w:sz="4" w:space="0" w:color="000000"/>
              <w:bottom w:val="single" w:sz="4" w:space="0" w:color="000000"/>
              <w:right w:val="single" w:sz="4" w:space="0" w:color="000000"/>
            </w:tcBorders>
            <w:vAlign w:val="center"/>
          </w:tcPr>
          <w:p w14:paraId="4C799DCB" w14:textId="77777777" w:rsidR="00B046F5" w:rsidRPr="00145B2D" w:rsidRDefault="00B046F5" w:rsidP="00A86520">
            <w:pPr>
              <w:jc w:val="center"/>
              <w:rPr>
                <w:rFonts w:eastAsiaTheme="minorEastAsia"/>
                <w:b/>
                <w:szCs w:val="18"/>
                <w:lang w:val="sr-Cyrl-RS"/>
              </w:rPr>
            </w:pPr>
            <w:r w:rsidRPr="00145B2D">
              <w:rPr>
                <w:rFonts w:eastAsiaTheme="minorEastAsia"/>
                <w:b/>
                <w:szCs w:val="18"/>
                <w:lang w:val="sr-Cyrl-RS"/>
              </w:rPr>
              <w:t>Доминантна кретања/ облик транспорта</w:t>
            </w:r>
          </w:p>
        </w:tc>
        <w:tc>
          <w:tcPr>
            <w:tcW w:w="2147" w:type="dxa"/>
            <w:tcBorders>
              <w:top w:val="single" w:sz="4" w:space="0" w:color="000000"/>
              <w:left w:val="single" w:sz="4" w:space="0" w:color="000000"/>
              <w:bottom w:val="single" w:sz="4" w:space="0" w:color="000000"/>
              <w:right w:val="single" w:sz="4" w:space="0" w:color="000000"/>
            </w:tcBorders>
            <w:vAlign w:val="center"/>
          </w:tcPr>
          <w:p w14:paraId="70A75BC5" w14:textId="77777777" w:rsidR="00B046F5" w:rsidRPr="00145B2D" w:rsidRDefault="00B046F5" w:rsidP="00A86520">
            <w:pPr>
              <w:jc w:val="center"/>
              <w:rPr>
                <w:rFonts w:eastAsiaTheme="minorEastAsia"/>
                <w:b/>
                <w:szCs w:val="18"/>
                <w:lang w:val="sr-Cyrl-RS"/>
              </w:rPr>
            </w:pPr>
            <w:r w:rsidRPr="00145B2D">
              <w:rPr>
                <w:rFonts w:eastAsiaTheme="minorEastAsia"/>
                <w:b/>
                <w:szCs w:val="18"/>
                <w:lang w:val="sr-Cyrl-RS"/>
              </w:rPr>
              <w:t>Активности у складу са планским решењима</w:t>
            </w:r>
          </w:p>
        </w:tc>
      </w:tr>
      <w:tr w:rsidR="00B046F5" w:rsidRPr="00145B2D" w14:paraId="1635B015" w14:textId="77777777" w:rsidTr="008D53DA">
        <w:trPr>
          <w:trHeight w:val="2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2E88CB68"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Бачки брег</w:t>
            </w:r>
          </w:p>
        </w:tc>
        <w:tc>
          <w:tcPr>
            <w:tcW w:w="1386" w:type="dxa"/>
            <w:tcBorders>
              <w:top w:val="single" w:sz="4" w:space="0" w:color="000000"/>
              <w:left w:val="single" w:sz="4" w:space="0" w:color="000000"/>
              <w:bottom w:val="single" w:sz="4" w:space="0" w:color="000000"/>
              <w:right w:val="single" w:sz="4" w:space="0" w:color="000000"/>
            </w:tcBorders>
            <w:vAlign w:val="center"/>
          </w:tcPr>
          <w:p w14:paraId="50F01837"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Друмски</w:t>
            </w:r>
          </w:p>
        </w:tc>
        <w:tc>
          <w:tcPr>
            <w:tcW w:w="4094" w:type="dxa"/>
            <w:tcBorders>
              <w:top w:val="single" w:sz="4" w:space="0" w:color="000000"/>
              <w:left w:val="single" w:sz="4" w:space="0" w:color="000000"/>
              <w:bottom w:val="single" w:sz="4" w:space="0" w:color="000000"/>
              <w:right w:val="single" w:sz="4" w:space="0" w:color="000000"/>
            </w:tcBorders>
            <w:vAlign w:val="center"/>
          </w:tcPr>
          <w:p w14:paraId="25DDE21B" w14:textId="77777777" w:rsidR="00B046F5" w:rsidRPr="00145B2D" w:rsidRDefault="00B046F5" w:rsidP="008D53DA">
            <w:pPr>
              <w:jc w:val="center"/>
              <w:rPr>
                <w:rFonts w:eastAsiaTheme="minorEastAsia"/>
                <w:szCs w:val="18"/>
                <w:lang w:val="sr-Cyrl-RS" w:eastAsia="sr-Cyrl-CS"/>
              </w:rPr>
            </w:pPr>
            <w:r w:rsidRPr="00145B2D">
              <w:rPr>
                <w:rFonts w:eastAsiaTheme="minorEastAsia"/>
                <w:szCs w:val="18"/>
                <w:lang w:val="sr-Cyrl-RS" w:eastAsia="sr-Cyrl-CS"/>
              </w:rPr>
              <w:t>погранична изворно-циљна кретања</w:t>
            </w:r>
          </w:p>
        </w:tc>
        <w:tc>
          <w:tcPr>
            <w:tcW w:w="2147" w:type="dxa"/>
            <w:tcBorders>
              <w:top w:val="single" w:sz="4" w:space="0" w:color="000000"/>
              <w:left w:val="single" w:sz="4" w:space="0" w:color="000000"/>
              <w:bottom w:val="single" w:sz="4" w:space="0" w:color="000000"/>
              <w:right w:val="single" w:sz="4" w:space="0" w:color="000000"/>
            </w:tcBorders>
          </w:tcPr>
          <w:p w14:paraId="4C37DD68" w14:textId="77777777" w:rsidR="00B046F5" w:rsidRPr="00145B2D" w:rsidRDefault="00B046F5" w:rsidP="00A86520">
            <w:pPr>
              <w:jc w:val="center"/>
              <w:rPr>
                <w:rFonts w:eastAsiaTheme="minorEastAsia"/>
                <w:szCs w:val="18"/>
                <w:lang w:val="sr-Cyrl-RS" w:eastAsia="sr-Cyrl-CS"/>
              </w:rPr>
            </w:pPr>
            <w:r w:rsidRPr="00145B2D">
              <w:rPr>
                <w:rFonts w:eastAsiaTheme="minorEastAsia"/>
                <w:szCs w:val="18"/>
                <w:lang w:val="sr-Cyrl-RS" w:eastAsia="sr-Cyrl-CS"/>
              </w:rPr>
              <w:t>реконструкција  модернизација</w:t>
            </w:r>
          </w:p>
        </w:tc>
      </w:tr>
      <w:tr w:rsidR="00B046F5" w:rsidRPr="00145B2D" w14:paraId="7E34D8DE" w14:textId="77777777" w:rsidTr="008D53DA">
        <w:trPr>
          <w:trHeight w:val="2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24B0CC2E"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Хоргош</w:t>
            </w:r>
          </w:p>
        </w:tc>
        <w:tc>
          <w:tcPr>
            <w:tcW w:w="1386" w:type="dxa"/>
            <w:tcBorders>
              <w:top w:val="single" w:sz="4" w:space="0" w:color="000000"/>
              <w:left w:val="single" w:sz="4" w:space="0" w:color="000000"/>
              <w:bottom w:val="single" w:sz="4" w:space="0" w:color="000000"/>
              <w:right w:val="single" w:sz="4" w:space="0" w:color="000000"/>
            </w:tcBorders>
            <w:vAlign w:val="center"/>
          </w:tcPr>
          <w:p w14:paraId="2D95BD2E"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Друмски</w:t>
            </w:r>
          </w:p>
        </w:tc>
        <w:tc>
          <w:tcPr>
            <w:tcW w:w="4094" w:type="dxa"/>
            <w:tcBorders>
              <w:top w:val="single" w:sz="4" w:space="0" w:color="000000"/>
              <w:left w:val="single" w:sz="4" w:space="0" w:color="000000"/>
              <w:bottom w:val="single" w:sz="4" w:space="0" w:color="000000"/>
              <w:right w:val="single" w:sz="4" w:space="0" w:color="000000"/>
            </w:tcBorders>
            <w:vAlign w:val="center"/>
          </w:tcPr>
          <w:p w14:paraId="64875797" w14:textId="77777777" w:rsidR="00B046F5" w:rsidRPr="00145B2D" w:rsidRDefault="00B046F5" w:rsidP="008D53DA">
            <w:pPr>
              <w:jc w:val="center"/>
              <w:rPr>
                <w:rFonts w:eastAsiaTheme="minorEastAsia"/>
                <w:szCs w:val="18"/>
                <w:lang w:val="sr-Cyrl-RS" w:eastAsia="sr-Cyrl-CS"/>
              </w:rPr>
            </w:pPr>
            <w:r w:rsidRPr="00145B2D">
              <w:rPr>
                <w:rFonts w:eastAsiaTheme="minorEastAsia"/>
                <w:szCs w:val="18"/>
                <w:lang w:val="sr-Cyrl-RS" w:eastAsia="sr-Cyrl-CS"/>
              </w:rPr>
              <w:t>транзитна и међудржавна изворно-циљна кретања</w:t>
            </w:r>
          </w:p>
        </w:tc>
        <w:tc>
          <w:tcPr>
            <w:tcW w:w="2147" w:type="dxa"/>
            <w:tcBorders>
              <w:top w:val="single" w:sz="4" w:space="0" w:color="000000"/>
              <w:left w:val="single" w:sz="4" w:space="0" w:color="000000"/>
              <w:bottom w:val="single" w:sz="4" w:space="0" w:color="000000"/>
              <w:right w:val="single" w:sz="4" w:space="0" w:color="000000"/>
            </w:tcBorders>
          </w:tcPr>
          <w:p w14:paraId="37381971" w14:textId="77777777" w:rsidR="00B046F5" w:rsidRPr="00145B2D" w:rsidRDefault="00B046F5" w:rsidP="00A86520">
            <w:pPr>
              <w:jc w:val="center"/>
              <w:rPr>
                <w:rFonts w:eastAsiaTheme="minorEastAsia"/>
                <w:szCs w:val="18"/>
                <w:lang w:val="sr-Cyrl-RS" w:eastAsia="sr-Cyrl-CS"/>
              </w:rPr>
            </w:pPr>
            <w:r w:rsidRPr="00145B2D">
              <w:rPr>
                <w:rFonts w:eastAsiaTheme="minorEastAsia"/>
                <w:szCs w:val="18"/>
                <w:lang w:val="sr-Cyrl-RS" w:eastAsia="sr-Cyrl-CS"/>
              </w:rPr>
              <w:t>реконструкција, изградња</w:t>
            </w:r>
          </w:p>
        </w:tc>
      </w:tr>
      <w:tr w:rsidR="00B046F5" w:rsidRPr="00145B2D" w14:paraId="4CC19E8E" w14:textId="77777777" w:rsidTr="008D53DA">
        <w:trPr>
          <w:trHeight w:val="2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4C70AE2A"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Ватин</w:t>
            </w:r>
          </w:p>
        </w:tc>
        <w:tc>
          <w:tcPr>
            <w:tcW w:w="1386" w:type="dxa"/>
            <w:tcBorders>
              <w:top w:val="single" w:sz="4" w:space="0" w:color="000000"/>
              <w:left w:val="single" w:sz="4" w:space="0" w:color="000000"/>
              <w:bottom w:val="single" w:sz="4" w:space="0" w:color="000000"/>
              <w:right w:val="single" w:sz="4" w:space="0" w:color="000000"/>
            </w:tcBorders>
            <w:vAlign w:val="center"/>
          </w:tcPr>
          <w:p w14:paraId="19D6624B"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Друмски</w:t>
            </w:r>
          </w:p>
        </w:tc>
        <w:tc>
          <w:tcPr>
            <w:tcW w:w="4094" w:type="dxa"/>
            <w:tcBorders>
              <w:top w:val="single" w:sz="4" w:space="0" w:color="000000"/>
              <w:left w:val="single" w:sz="4" w:space="0" w:color="000000"/>
              <w:bottom w:val="single" w:sz="4" w:space="0" w:color="000000"/>
              <w:right w:val="single" w:sz="4" w:space="0" w:color="000000"/>
            </w:tcBorders>
            <w:vAlign w:val="center"/>
          </w:tcPr>
          <w:p w14:paraId="50859357" w14:textId="77777777" w:rsidR="00B046F5" w:rsidRPr="00145B2D" w:rsidRDefault="00B046F5" w:rsidP="008D53DA">
            <w:pPr>
              <w:jc w:val="center"/>
              <w:rPr>
                <w:rFonts w:eastAsiaTheme="minorEastAsia"/>
                <w:szCs w:val="18"/>
                <w:lang w:val="sr-Cyrl-RS" w:eastAsia="sr-Cyrl-CS"/>
              </w:rPr>
            </w:pPr>
            <w:r w:rsidRPr="00145B2D">
              <w:rPr>
                <w:rFonts w:eastAsiaTheme="minorEastAsia"/>
                <w:szCs w:val="18"/>
                <w:lang w:val="sr-Cyrl-RS" w:eastAsia="sr-Cyrl-CS"/>
              </w:rPr>
              <w:t>погранична и међудржавна изворно-циљна кретања</w:t>
            </w:r>
          </w:p>
        </w:tc>
        <w:tc>
          <w:tcPr>
            <w:tcW w:w="2147" w:type="dxa"/>
            <w:tcBorders>
              <w:top w:val="single" w:sz="4" w:space="0" w:color="000000"/>
              <w:left w:val="single" w:sz="4" w:space="0" w:color="000000"/>
              <w:bottom w:val="single" w:sz="4" w:space="0" w:color="000000"/>
              <w:right w:val="single" w:sz="4" w:space="0" w:color="000000"/>
            </w:tcBorders>
          </w:tcPr>
          <w:p w14:paraId="2F723E02" w14:textId="77777777" w:rsidR="00B046F5" w:rsidRPr="00145B2D" w:rsidRDefault="00B046F5" w:rsidP="00A86520">
            <w:pPr>
              <w:jc w:val="center"/>
              <w:rPr>
                <w:rFonts w:eastAsiaTheme="minorEastAsia"/>
                <w:szCs w:val="18"/>
                <w:lang w:val="sr-Cyrl-RS" w:eastAsia="sr-Cyrl-CS"/>
              </w:rPr>
            </w:pPr>
            <w:r w:rsidRPr="00145B2D">
              <w:rPr>
                <w:rFonts w:eastAsiaTheme="minorEastAsia"/>
                <w:szCs w:val="18"/>
                <w:lang w:val="sr-Cyrl-RS" w:eastAsia="sr-Cyrl-CS"/>
              </w:rPr>
              <w:t>реконструкција  изградња</w:t>
            </w:r>
          </w:p>
        </w:tc>
      </w:tr>
      <w:tr w:rsidR="00B046F5" w:rsidRPr="00145B2D" w14:paraId="603E53BD" w14:textId="77777777" w:rsidTr="008D53DA">
        <w:trPr>
          <w:trHeight w:val="2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3AEC8088"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Сремска Рача</w:t>
            </w:r>
          </w:p>
        </w:tc>
        <w:tc>
          <w:tcPr>
            <w:tcW w:w="1386" w:type="dxa"/>
            <w:tcBorders>
              <w:top w:val="single" w:sz="4" w:space="0" w:color="000000"/>
              <w:left w:val="single" w:sz="4" w:space="0" w:color="000000"/>
              <w:bottom w:val="single" w:sz="4" w:space="0" w:color="000000"/>
              <w:right w:val="single" w:sz="4" w:space="0" w:color="000000"/>
            </w:tcBorders>
            <w:vAlign w:val="center"/>
          </w:tcPr>
          <w:p w14:paraId="1E0BBE2B"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Друмски</w:t>
            </w:r>
          </w:p>
        </w:tc>
        <w:tc>
          <w:tcPr>
            <w:tcW w:w="4094" w:type="dxa"/>
            <w:tcBorders>
              <w:top w:val="single" w:sz="4" w:space="0" w:color="000000"/>
              <w:left w:val="single" w:sz="4" w:space="0" w:color="000000"/>
              <w:bottom w:val="single" w:sz="4" w:space="0" w:color="000000"/>
              <w:right w:val="single" w:sz="4" w:space="0" w:color="000000"/>
            </w:tcBorders>
            <w:vAlign w:val="center"/>
          </w:tcPr>
          <w:p w14:paraId="438B4C84" w14:textId="77777777" w:rsidR="00B046F5" w:rsidRPr="00145B2D" w:rsidRDefault="00B046F5" w:rsidP="008D53DA">
            <w:pPr>
              <w:jc w:val="center"/>
              <w:rPr>
                <w:rFonts w:eastAsiaTheme="minorEastAsia"/>
                <w:szCs w:val="18"/>
                <w:lang w:val="sr-Cyrl-RS" w:eastAsia="sr-Cyrl-CS"/>
              </w:rPr>
            </w:pPr>
            <w:r w:rsidRPr="00145B2D">
              <w:rPr>
                <w:rFonts w:eastAsiaTheme="minorEastAsia"/>
                <w:szCs w:val="18"/>
                <w:lang w:val="sr-Cyrl-RS" w:eastAsia="sr-Cyrl-CS"/>
              </w:rPr>
              <w:t>међудржавна изворно-циљна кретања</w:t>
            </w:r>
          </w:p>
        </w:tc>
        <w:tc>
          <w:tcPr>
            <w:tcW w:w="2147" w:type="dxa"/>
            <w:tcBorders>
              <w:top w:val="single" w:sz="4" w:space="0" w:color="000000"/>
              <w:left w:val="single" w:sz="4" w:space="0" w:color="000000"/>
              <w:bottom w:val="single" w:sz="4" w:space="0" w:color="000000"/>
              <w:right w:val="single" w:sz="4" w:space="0" w:color="000000"/>
            </w:tcBorders>
          </w:tcPr>
          <w:p w14:paraId="52033613" w14:textId="77777777" w:rsidR="00B046F5" w:rsidRPr="00145B2D" w:rsidRDefault="00B046F5" w:rsidP="00A86520">
            <w:pPr>
              <w:jc w:val="center"/>
              <w:rPr>
                <w:rFonts w:eastAsiaTheme="minorEastAsia"/>
                <w:szCs w:val="18"/>
                <w:lang w:val="sr-Cyrl-RS" w:eastAsia="sr-Cyrl-CS"/>
              </w:rPr>
            </w:pPr>
            <w:r w:rsidRPr="00145B2D">
              <w:rPr>
                <w:rFonts w:eastAsiaTheme="minorEastAsia"/>
                <w:szCs w:val="18"/>
                <w:lang w:val="sr-Cyrl-RS" w:eastAsia="sr-Cyrl-CS"/>
              </w:rPr>
              <w:t>изградња  реконструкција</w:t>
            </w:r>
          </w:p>
        </w:tc>
      </w:tr>
      <w:tr w:rsidR="00B046F5" w:rsidRPr="00145B2D" w14:paraId="2976B12A" w14:textId="77777777" w:rsidTr="008D53DA">
        <w:trPr>
          <w:trHeight w:val="2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521F5585"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Батровци</w:t>
            </w:r>
          </w:p>
        </w:tc>
        <w:tc>
          <w:tcPr>
            <w:tcW w:w="1386" w:type="dxa"/>
            <w:tcBorders>
              <w:top w:val="single" w:sz="4" w:space="0" w:color="000000"/>
              <w:left w:val="single" w:sz="4" w:space="0" w:color="000000"/>
              <w:bottom w:val="single" w:sz="4" w:space="0" w:color="000000"/>
              <w:right w:val="single" w:sz="4" w:space="0" w:color="000000"/>
            </w:tcBorders>
            <w:vAlign w:val="center"/>
          </w:tcPr>
          <w:p w14:paraId="1720C3AF"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Друмски</w:t>
            </w:r>
          </w:p>
        </w:tc>
        <w:tc>
          <w:tcPr>
            <w:tcW w:w="4094" w:type="dxa"/>
            <w:tcBorders>
              <w:top w:val="single" w:sz="4" w:space="0" w:color="000000"/>
              <w:left w:val="single" w:sz="4" w:space="0" w:color="000000"/>
              <w:bottom w:val="single" w:sz="4" w:space="0" w:color="000000"/>
              <w:right w:val="single" w:sz="4" w:space="0" w:color="000000"/>
            </w:tcBorders>
            <w:vAlign w:val="center"/>
          </w:tcPr>
          <w:p w14:paraId="5EFFC76C" w14:textId="77777777" w:rsidR="00B046F5" w:rsidRPr="00145B2D" w:rsidRDefault="00B046F5" w:rsidP="008D53DA">
            <w:pPr>
              <w:jc w:val="center"/>
              <w:rPr>
                <w:rFonts w:eastAsiaTheme="minorEastAsia"/>
                <w:szCs w:val="18"/>
                <w:lang w:val="sr-Cyrl-RS" w:eastAsia="sr-Cyrl-CS"/>
              </w:rPr>
            </w:pPr>
            <w:r w:rsidRPr="00145B2D">
              <w:rPr>
                <w:rFonts w:eastAsiaTheme="minorEastAsia"/>
                <w:szCs w:val="18"/>
                <w:lang w:val="sr-Cyrl-RS" w:eastAsia="sr-Cyrl-CS"/>
              </w:rPr>
              <w:t>транзитна и међудржавна изворно-циљна кретања</w:t>
            </w:r>
          </w:p>
        </w:tc>
        <w:tc>
          <w:tcPr>
            <w:tcW w:w="2147" w:type="dxa"/>
            <w:tcBorders>
              <w:top w:val="single" w:sz="4" w:space="0" w:color="000000"/>
              <w:left w:val="single" w:sz="4" w:space="0" w:color="000000"/>
              <w:bottom w:val="single" w:sz="4" w:space="0" w:color="000000"/>
              <w:right w:val="single" w:sz="4" w:space="0" w:color="000000"/>
            </w:tcBorders>
          </w:tcPr>
          <w:p w14:paraId="15925294" w14:textId="77777777" w:rsidR="00B046F5" w:rsidRPr="00145B2D" w:rsidRDefault="00B046F5" w:rsidP="00A86520">
            <w:pPr>
              <w:jc w:val="center"/>
              <w:rPr>
                <w:rFonts w:eastAsiaTheme="minorEastAsia"/>
                <w:szCs w:val="18"/>
                <w:lang w:val="sr-Cyrl-RS" w:eastAsia="sr-Cyrl-CS"/>
              </w:rPr>
            </w:pPr>
            <w:r w:rsidRPr="00145B2D">
              <w:rPr>
                <w:rFonts w:eastAsiaTheme="minorEastAsia"/>
                <w:szCs w:val="18"/>
                <w:lang w:val="sr-Cyrl-RS" w:eastAsia="sr-Cyrl-CS"/>
              </w:rPr>
              <w:t>доградња  модернизација</w:t>
            </w:r>
          </w:p>
        </w:tc>
      </w:tr>
      <w:tr w:rsidR="00B046F5" w:rsidRPr="00145B2D" w14:paraId="5FACB68D" w14:textId="77777777" w:rsidTr="008D53DA">
        <w:trPr>
          <w:trHeight w:val="2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497750FA"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Бездан</w:t>
            </w:r>
          </w:p>
        </w:tc>
        <w:tc>
          <w:tcPr>
            <w:tcW w:w="1386" w:type="dxa"/>
            <w:tcBorders>
              <w:top w:val="single" w:sz="4" w:space="0" w:color="000000"/>
              <w:left w:val="single" w:sz="4" w:space="0" w:color="000000"/>
              <w:bottom w:val="single" w:sz="4" w:space="0" w:color="000000"/>
              <w:right w:val="single" w:sz="4" w:space="0" w:color="000000"/>
            </w:tcBorders>
            <w:vAlign w:val="center"/>
          </w:tcPr>
          <w:p w14:paraId="016A73EC"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Друмски</w:t>
            </w:r>
          </w:p>
        </w:tc>
        <w:tc>
          <w:tcPr>
            <w:tcW w:w="4094" w:type="dxa"/>
            <w:tcBorders>
              <w:top w:val="single" w:sz="4" w:space="0" w:color="000000"/>
              <w:left w:val="single" w:sz="4" w:space="0" w:color="000000"/>
              <w:bottom w:val="single" w:sz="4" w:space="0" w:color="000000"/>
              <w:right w:val="single" w:sz="4" w:space="0" w:color="000000"/>
            </w:tcBorders>
            <w:vAlign w:val="center"/>
          </w:tcPr>
          <w:p w14:paraId="6BEDC3D4" w14:textId="77777777" w:rsidR="00B046F5" w:rsidRPr="00145B2D" w:rsidRDefault="00B046F5" w:rsidP="008D53DA">
            <w:pPr>
              <w:jc w:val="center"/>
              <w:rPr>
                <w:rFonts w:eastAsiaTheme="minorEastAsia"/>
                <w:szCs w:val="18"/>
                <w:lang w:val="sr-Cyrl-RS" w:eastAsia="sr-Cyrl-CS"/>
              </w:rPr>
            </w:pPr>
            <w:r w:rsidRPr="00145B2D">
              <w:rPr>
                <w:rFonts w:eastAsiaTheme="minorEastAsia"/>
                <w:szCs w:val="18"/>
                <w:lang w:val="sr-Cyrl-RS" w:eastAsia="sr-Cyrl-CS"/>
              </w:rPr>
              <w:t>погранична изворно-циљна кретања</w:t>
            </w:r>
          </w:p>
        </w:tc>
        <w:tc>
          <w:tcPr>
            <w:tcW w:w="2147" w:type="dxa"/>
            <w:tcBorders>
              <w:top w:val="single" w:sz="4" w:space="0" w:color="000000"/>
              <w:left w:val="single" w:sz="4" w:space="0" w:color="000000"/>
              <w:bottom w:val="single" w:sz="4" w:space="0" w:color="000000"/>
              <w:right w:val="single" w:sz="4" w:space="0" w:color="000000"/>
            </w:tcBorders>
          </w:tcPr>
          <w:p w14:paraId="1B7E8478" w14:textId="77777777" w:rsidR="00B046F5" w:rsidRPr="00145B2D" w:rsidRDefault="00B046F5" w:rsidP="00A86520">
            <w:pPr>
              <w:jc w:val="center"/>
              <w:rPr>
                <w:rFonts w:eastAsiaTheme="minorEastAsia"/>
                <w:szCs w:val="18"/>
                <w:lang w:val="sr-Cyrl-RS" w:eastAsia="sr-Cyrl-CS"/>
              </w:rPr>
            </w:pPr>
            <w:r w:rsidRPr="00145B2D">
              <w:rPr>
                <w:rFonts w:eastAsiaTheme="minorEastAsia"/>
                <w:szCs w:val="18"/>
                <w:lang w:val="sr-Cyrl-RS" w:eastAsia="sr-Cyrl-CS"/>
              </w:rPr>
              <w:t>реконструкција</w:t>
            </w:r>
          </w:p>
        </w:tc>
      </w:tr>
      <w:tr w:rsidR="00B046F5" w:rsidRPr="00145B2D" w14:paraId="1651621C" w14:textId="77777777" w:rsidTr="008D53DA">
        <w:trPr>
          <w:trHeight w:val="2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7FE41995"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Суботица</w:t>
            </w:r>
          </w:p>
        </w:tc>
        <w:tc>
          <w:tcPr>
            <w:tcW w:w="1386" w:type="dxa"/>
            <w:tcBorders>
              <w:top w:val="single" w:sz="4" w:space="0" w:color="000000"/>
              <w:left w:val="single" w:sz="4" w:space="0" w:color="000000"/>
              <w:bottom w:val="single" w:sz="4" w:space="0" w:color="000000"/>
              <w:right w:val="single" w:sz="4" w:space="0" w:color="000000"/>
            </w:tcBorders>
            <w:vAlign w:val="center"/>
          </w:tcPr>
          <w:p w14:paraId="6CB66B94"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Железнички</w:t>
            </w:r>
          </w:p>
        </w:tc>
        <w:tc>
          <w:tcPr>
            <w:tcW w:w="4094" w:type="dxa"/>
            <w:tcBorders>
              <w:top w:val="single" w:sz="4" w:space="0" w:color="000000"/>
              <w:left w:val="single" w:sz="4" w:space="0" w:color="000000"/>
              <w:bottom w:val="single" w:sz="4" w:space="0" w:color="000000"/>
              <w:right w:val="single" w:sz="4" w:space="0" w:color="000000"/>
            </w:tcBorders>
            <w:vAlign w:val="center"/>
          </w:tcPr>
          <w:p w14:paraId="2D49EFBF" w14:textId="77777777" w:rsidR="00B046F5" w:rsidRPr="00145B2D" w:rsidRDefault="00B046F5" w:rsidP="008D53DA">
            <w:pPr>
              <w:jc w:val="center"/>
              <w:rPr>
                <w:rFonts w:eastAsiaTheme="minorEastAsia"/>
                <w:szCs w:val="18"/>
                <w:lang w:val="sr-Cyrl-RS" w:eastAsia="sr-Cyrl-CS"/>
              </w:rPr>
            </w:pPr>
            <w:r w:rsidRPr="00145B2D">
              <w:rPr>
                <w:rFonts w:eastAsiaTheme="minorEastAsia"/>
                <w:szCs w:val="18"/>
                <w:lang w:val="sr-Cyrl-RS" w:eastAsia="sr-Cyrl-CS"/>
              </w:rPr>
              <w:t>мешовити: путнички теретни</w:t>
            </w:r>
          </w:p>
        </w:tc>
        <w:tc>
          <w:tcPr>
            <w:tcW w:w="2147" w:type="dxa"/>
            <w:tcBorders>
              <w:top w:val="single" w:sz="4" w:space="0" w:color="000000"/>
              <w:left w:val="single" w:sz="4" w:space="0" w:color="000000"/>
              <w:bottom w:val="single" w:sz="4" w:space="0" w:color="000000"/>
              <w:right w:val="single" w:sz="4" w:space="0" w:color="000000"/>
            </w:tcBorders>
          </w:tcPr>
          <w:p w14:paraId="087F4A48" w14:textId="77777777" w:rsidR="00B046F5" w:rsidRPr="00145B2D" w:rsidRDefault="00B046F5" w:rsidP="00A86520">
            <w:pPr>
              <w:jc w:val="center"/>
              <w:rPr>
                <w:rFonts w:eastAsiaTheme="minorEastAsia"/>
                <w:szCs w:val="18"/>
                <w:lang w:val="sr-Cyrl-RS" w:eastAsia="sr-Cyrl-CS"/>
              </w:rPr>
            </w:pPr>
            <w:r w:rsidRPr="00145B2D">
              <w:rPr>
                <w:rFonts w:eastAsiaTheme="minorEastAsia"/>
                <w:szCs w:val="18"/>
                <w:lang w:val="sr-Cyrl-RS" w:eastAsia="sr-Cyrl-CS"/>
              </w:rPr>
              <w:t>реконструкција  изградња</w:t>
            </w:r>
          </w:p>
        </w:tc>
      </w:tr>
      <w:tr w:rsidR="00B046F5" w:rsidRPr="00145B2D" w14:paraId="403715E5" w14:textId="77777777" w:rsidTr="008D53DA">
        <w:trPr>
          <w:trHeight w:val="2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4B2D7741"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Хоргош (Roszke)</w:t>
            </w:r>
          </w:p>
        </w:tc>
        <w:tc>
          <w:tcPr>
            <w:tcW w:w="1386" w:type="dxa"/>
            <w:tcBorders>
              <w:top w:val="single" w:sz="4" w:space="0" w:color="000000"/>
              <w:left w:val="single" w:sz="4" w:space="0" w:color="000000"/>
              <w:bottom w:val="single" w:sz="4" w:space="0" w:color="000000"/>
              <w:right w:val="single" w:sz="4" w:space="0" w:color="000000"/>
            </w:tcBorders>
            <w:vAlign w:val="center"/>
          </w:tcPr>
          <w:p w14:paraId="2A44E376"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Железнички</w:t>
            </w:r>
          </w:p>
        </w:tc>
        <w:tc>
          <w:tcPr>
            <w:tcW w:w="4094" w:type="dxa"/>
            <w:tcBorders>
              <w:top w:val="single" w:sz="4" w:space="0" w:color="000000"/>
              <w:left w:val="single" w:sz="4" w:space="0" w:color="000000"/>
              <w:bottom w:val="single" w:sz="4" w:space="0" w:color="000000"/>
              <w:right w:val="single" w:sz="4" w:space="0" w:color="000000"/>
            </w:tcBorders>
            <w:vAlign w:val="center"/>
          </w:tcPr>
          <w:p w14:paraId="2FD70075" w14:textId="77777777" w:rsidR="00B046F5" w:rsidRPr="00145B2D" w:rsidRDefault="00B046F5" w:rsidP="008D53DA">
            <w:pPr>
              <w:jc w:val="center"/>
              <w:rPr>
                <w:rFonts w:eastAsiaTheme="minorEastAsia"/>
                <w:szCs w:val="18"/>
                <w:lang w:val="sr-Cyrl-RS" w:eastAsia="sr-Cyrl-CS"/>
              </w:rPr>
            </w:pPr>
            <w:r w:rsidRPr="00145B2D">
              <w:rPr>
                <w:rFonts w:eastAsiaTheme="minorEastAsia"/>
                <w:szCs w:val="18"/>
                <w:lang w:val="sr-Cyrl-RS" w:eastAsia="sr-Cyrl-CS"/>
              </w:rPr>
              <w:t>мешовити:путнички теретни</w:t>
            </w:r>
          </w:p>
        </w:tc>
        <w:tc>
          <w:tcPr>
            <w:tcW w:w="2147" w:type="dxa"/>
            <w:tcBorders>
              <w:top w:val="single" w:sz="4" w:space="0" w:color="000000"/>
              <w:left w:val="single" w:sz="4" w:space="0" w:color="000000"/>
              <w:bottom w:val="single" w:sz="4" w:space="0" w:color="000000"/>
              <w:right w:val="single" w:sz="4" w:space="0" w:color="000000"/>
            </w:tcBorders>
          </w:tcPr>
          <w:p w14:paraId="66395321" w14:textId="77777777" w:rsidR="00B046F5" w:rsidRPr="00145B2D" w:rsidRDefault="00B046F5" w:rsidP="00A86520">
            <w:pPr>
              <w:jc w:val="center"/>
              <w:rPr>
                <w:rFonts w:eastAsiaTheme="minorEastAsia"/>
                <w:szCs w:val="18"/>
                <w:lang w:val="sr-Cyrl-RS" w:eastAsia="sr-Cyrl-CS"/>
              </w:rPr>
            </w:pPr>
            <w:r w:rsidRPr="00145B2D">
              <w:rPr>
                <w:rFonts w:eastAsiaTheme="minorEastAsia"/>
                <w:szCs w:val="18"/>
                <w:lang w:val="sr-Cyrl-RS" w:eastAsia="sr-Cyrl-CS"/>
              </w:rPr>
              <w:t>модернизација, реконструкција</w:t>
            </w:r>
          </w:p>
        </w:tc>
      </w:tr>
      <w:tr w:rsidR="00B046F5" w:rsidRPr="00145B2D" w14:paraId="6598C37C" w14:textId="77777777" w:rsidTr="008D53DA">
        <w:trPr>
          <w:trHeight w:val="2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1C4FC42A"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Кикинда</w:t>
            </w:r>
          </w:p>
        </w:tc>
        <w:tc>
          <w:tcPr>
            <w:tcW w:w="1386" w:type="dxa"/>
            <w:tcBorders>
              <w:top w:val="single" w:sz="4" w:space="0" w:color="000000"/>
              <w:left w:val="single" w:sz="4" w:space="0" w:color="000000"/>
              <w:bottom w:val="single" w:sz="4" w:space="0" w:color="000000"/>
              <w:right w:val="single" w:sz="4" w:space="0" w:color="000000"/>
            </w:tcBorders>
            <w:vAlign w:val="center"/>
          </w:tcPr>
          <w:p w14:paraId="3B254E28"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Железнички</w:t>
            </w:r>
          </w:p>
        </w:tc>
        <w:tc>
          <w:tcPr>
            <w:tcW w:w="4094" w:type="dxa"/>
            <w:tcBorders>
              <w:top w:val="single" w:sz="4" w:space="0" w:color="000000"/>
              <w:left w:val="single" w:sz="4" w:space="0" w:color="000000"/>
              <w:bottom w:val="single" w:sz="4" w:space="0" w:color="000000"/>
              <w:right w:val="single" w:sz="4" w:space="0" w:color="000000"/>
            </w:tcBorders>
            <w:vAlign w:val="center"/>
          </w:tcPr>
          <w:p w14:paraId="213438A3" w14:textId="77777777" w:rsidR="00B046F5" w:rsidRPr="00145B2D" w:rsidRDefault="00B046F5" w:rsidP="008D53DA">
            <w:pPr>
              <w:jc w:val="center"/>
              <w:rPr>
                <w:rFonts w:eastAsiaTheme="minorEastAsia"/>
                <w:szCs w:val="18"/>
                <w:lang w:val="sr-Cyrl-RS" w:eastAsia="sr-Cyrl-CS"/>
              </w:rPr>
            </w:pPr>
            <w:r w:rsidRPr="00145B2D">
              <w:rPr>
                <w:rFonts w:eastAsiaTheme="minorEastAsia"/>
                <w:szCs w:val="18"/>
                <w:lang w:val="sr-Cyrl-RS" w:eastAsia="sr-Cyrl-CS"/>
              </w:rPr>
              <w:t>мешовити: путнички теретни</w:t>
            </w:r>
          </w:p>
        </w:tc>
        <w:tc>
          <w:tcPr>
            <w:tcW w:w="2147" w:type="dxa"/>
            <w:tcBorders>
              <w:top w:val="single" w:sz="4" w:space="0" w:color="000000"/>
              <w:left w:val="single" w:sz="4" w:space="0" w:color="000000"/>
              <w:bottom w:val="single" w:sz="4" w:space="0" w:color="000000"/>
              <w:right w:val="single" w:sz="4" w:space="0" w:color="000000"/>
            </w:tcBorders>
          </w:tcPr>
          <w:p w14:paraId="6B6D9277" w14:textId="77777777" w:rsidR="00B046F5" w:rsidRPr="00145B2D" w:rsidRDefault="00B046F5" w:rsidP="00A86520">
            <w:pPr>
              <w:jc w:val="center"/>
              <w:rPr>
                <w:rFonts w:eastAsiaTheme="minorEastAsia"/>
                <w:szCs w:val="18"/>
                <w:lang w:val="sr-Cyrl-RS" w:eastAsia="sr-Cyrl-CS"/>
              </w:rPr>
            </w:pPr>
            <w:r w:rsidRPr="00145B2D">
              <w:rPr>
                <w:rFonts w:eastAsiaTheme="minorEastAsia"/>
                <w:szCs w:val="18"/>
                <w:lang w:val="sr-Cyrl-RS" w:eastAsia="sr-Cyrl-CS"/>
              </w:rPr>
              <w:t>модернизација  реконструкција</w:t>
            </w:r>
          </w:p>
        </w:tc>
      </w:tr>
      <w:tr w:rsidR="00B046F5" w:rsidRPr="00145B2D" w14:paraId="3F6AD6AA" w14:textId="77777777" w:rsidTr="008D53DA">
        <w:trPr>
          <w:trHeight w:val="2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3090473C"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Вршац</w:t>
            </w:r>
          </w:p>
        </w:tc>
        <w:tc>
          <w:tcPr>
            <w:tcW w:w="1386" w:type="dxa"/>
            <w:tcBorders>
              <w:top w:val="single" w:sz="4" w:space="0" w:color="000000"/>
              <w:left w:val="single" w:sz="4" w:space="0" w:color="000000"/>
              <w:bottom w:val="single" w:sz="4" w:space="0" w:color="000000"/>
              <w:right w:val="single" w:sz="4" w:space="0" w:color="000000"/>
            </w:tcBorders>
            <w:vAlign w:val="center"/>
          </w:tcPr>
          <w:p w14:paraId="2A09A4CF"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Железнички</w:t>
            </w:r>
          </w:p>
        </w:tc>
        <w:tc>
          <w:tcPr>
            <w:tcW w:w="4094" w:type="dxa"/>
            <w:tcBorders>
              <w:top w:val="single" w:sz="4" w:space="0" w:color="000000"/>
              <w:left w:val="single" w:sz="4" w:space="0" w:color="000000"/>
              <w:bottom w:val="single" w:sz="4" w:space="0" w:color="000000"/>
              <w:right w:val="single" w:sz="4" w:space="0" w:color="000000"/>
            </w:tcBorders>
            <w:vAlign w:val="center"/>
          </w:tcPr>
          <w:p w14:paraId="4F047523" w14:textId="77777777" w:rsidR="00B046F5" w:rsidRPr="00145B2D" w:rsidRDefault="00B046F5" w:rsidP="008D53DA">
            <w:pPr>
              <w:jc w:val="center"/>
              <w:rPr>
                <w:rFonts w:eastAsiaTheme="minorEastAsia"/>
                <w:szCs w:val="18"/>
                <w:lang w:val="sr-Cyrl-RS" w:eastAsia="sr-Cyrl-CS"/>
              </w:rPr>
            </w:pPr>
            <w:r w:rsidRPr="00145B2D">
              <w:rPr>
                <w:rFonts w:eastAsiaTheme="minorEastAsia"/>
                <w:szCs w:val="18"/>
                <w:lang w:val="sr-Cyrl-RS" w:eastAsia="sr-Cyrl-CS"/>
              </w:rPr>
              <w:t>мешовити:путнички теретни</w:t>
            </w:r>
          </w:p>
        </w:tc>
        <w:tc>
          <w:tcPr>
            <w:tcW w:w="2147" w:type="dxa"/>
            <w:tcBorders>
              <w:top w:val="single" w:sz="4" w:space="0" w:color="000000"/>
              <w:left w:val="single" w:sz="4" w:space="0" w:color="000000"/>
              <w:bottom w:val="single" w:sz="4" w:space="0" w:color="000000"/>
              <w:right w:val="single" w:sz="4" w:space="0" w:color="000000"/>
            </w:tcBorders>
          </w:tcPr>
          <w:p w14:paraId="790E94AE" w14:textId="77777777" w:rsidR="00B046F5" w:rsidRPr="00145B2D" w:rsidRDefault="00B046F5" w:rsidP="00A86520">
            <w:pPr>
              <w:jc w:val="center"/>
              <w:rPr>
                <w:rFonts w:eastAsiaTheme="minorEastAsia"/>
                <w:szCs w:val="18"/>
                <w:lang w:val="sr-Cyrl-RS" w:eastAsia="sr-Cyrl-CS"/>
              </w:rPr>
            </w:pPr>
            <w:r w:rsidRPr="00145B2D">
              <w:rPr>
                <w:rFonts w:eastAsiaTheme="minorEastAsia"/>
                <w:szCs w:val="18"/>
                <w:lang w:val="sr-Cyrl-RS" w:eastAsia="sr-Cyrl-CS"/>
              </w:rPr>
              <w:t>модернизација  реконструкција</w:t>
            </w:r>
          </w:p>
        </w:tc>
      </w:tr>
      <w:tr w:rsidR="00B046F5" w:rsidRPr="00145B2D" w14:paraId="11DD40A9" w14:textId="77777777" w:rsidTr="008D53DA">
        <w:trPr>
          <w:trHeight w:val="2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00BA108D"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Шид</w:t>
            </w:r>
          </w:p>
        </w:tc>
        <w:tc>
          <w:tcPr>
            <w:tcW w:w="1386" w:type="dxa"/>
            <w:tcBorders>
              <w:top w:val="single" w:sz="4" w:space="0" w:color="000000"/>
              <w:left w:val="single" w:sz="4" w:space="0" w:color="000000"/>
              <w:bottom w:val="single" w:sz="4" w:space="0" w:color="000000"/>
              <w:right w:val="single" w:sz="4" w:space="0" w:color="000000"/>
            </w:tcBorders>
            <w:vAlign w:val="center"/>
          </w:tcPr>
          <w:p w14:paraId="7D19AE10"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Железнички</w:t>
            </w:r>
          </w:p>
        </w:tc>
        <w:tc>
          <w:tcPr>
            <w:tcW w:w="4094" w:type="dxa"/>
            <w:tcBorders>
              <w:top w:val="single" w:sz="4" w:space="0" w:color="000000"/>
              <w:left w:val="single" w:sz="4" w:space="0" w:color="000000"/>
              <w:bottom w:val="single" w:sz="4" w:space="0" w:color="000000"/>
              <w:right w:val="single" w:sz="4" w:space="0" w:color="000000"/>
            </w:tcBorders>
            <w:vAlign w:val="center"/>
          </w:tcPr>
          <w:p w14:paraId="5D378888" w14:textId="62622142" w:rsidR="00B046F5" w:rsidRPr="00145B2D" w:rsidRDefault="00B046F5" w:rsidP="008D53DA">
            <w:pPr>
              <w:jc w:val="center"/>
              <w:rPr>
                <w:rFonts w:eastAsiaTheme="minorEastAsia"/>
                <w:szCs w:val="18"/>
                <w:lang w:val="sr-Cyrl-RS" w:eastAsia="sr-Cyrl-CS"/>
              </w:rPr>
            </w:pPr>
            <w:r w:rsidRPr="00145B2D">
              <w:rPr>
                <w:rFonts w:eastAsiaTheme="minorEastAsia"/>
                <w:szCs w:val="18"/>
                <w:lang w:val="sr-Cyrl-RS" w:eastAsia="sr-Cyrl-CS"/>
              </w:rPr>
              <w:t>мешовити:путнички теретни</w:t>
            </w:r>
          </w:p>
        </w:tc>
        <w:tc>
          <w:tcPr>
            <w:tcW w:w="2147" w:type="dxa"/>
            <w:tcBorders>
              <w:top w:val="single" w:sz="4" w:space="0" w:color="000000"/>
              <w:left w:val="single" w:sz="4" w:space="0" w:color="000000"/>
              <w:bottom w:val="single" w:sz="4" w:space="0" w:color="000000"/>
              <w:right w:val="single" w:sz="4" w:space="0" w:color="000000"/>
            </w:tcBorders>
          </w:tcPr>
          <w:p w14:paraId="367DC437" w14:textId="77777777" w:rsidR="00B046F5" w:rsidRPr="00145B2D" w:rsidRDefault="00B046F5" w:rsidP="00A86520">
            <w:pPr>
              <w:jc w:val="center"/>
              <w:rPr>
                <w:rFonts w:eastAsiaTheme="minorEastAsia"/>
                <w:szCs w:val="18"/>
                <w:lang w:val="sr-Cyrl-RS" w:eastAsia="sr-Cyrl-CS"/>
              </w:rPr>
            </w:pPr>
            <w:r w:rsidRPr="00145B2D">
              <w:rPr>
                <w:rFonts w:eastAsiaTheme="minorEastAsia"/>
                <w:szCs w:val="18"/>
                <w:lang w:val="sr-Cyrl-RS" w:eastAsia="sr-Cyrl-CS"/>
              </w:rPr>
              <w:t>реконструкција  модернизација</w:t>
            </w:r>
          </w:p>
        </w:tc>
      </w:tr>
      <w:tr w:rsidR="00B046F5" w:rsidRPr="00145B2D" w14:paraId="22206D5C" w14:textId="77777777" w:rsidTr="008D53DA">
        <w:trPr>
          <w:trHeight w:val="2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70063C3A"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Богојево</w:t>
            </w:r>
          </w:p>
        </w:tc>
        <w:tc>
          <w:tcPr>
            <w:tcW w:w="1386" w:type="dxa"/>
            <w:tcBorders>
              <w:top w:val="single" w:sz="4" w:space="0" w:color="000000"/>
              <w:left w:val="single" w:sz="4" w:space="0" w:color="000000"/>
              <w:bottom w:val="single" w:sz="4" w:space="0" w:color="000000"/>
              <w:right w:val="single" w:sz="4" w:space="0" w:color="000000"/>
            </w:tcBorders>
            <w:vAlign w:val="center"/>
          </w:tcPr>
          <w:p w14:paraId="3A417D0C"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Железнички</w:t>
            </w:r>
          </w:p>
        </w:tc>
        <w:tc>
          <w:tcPr>
            <w:tcW w:w="4094" w:type="dxa"/>
            <w:tcBorders>
              <w:top w:val="single" w:sz="4" w:space="0" w:color="000000"/>
              <w:left w:val="single" w:sz="4" w:space="0" w:color="000000"/>
              <w:bottom w:val="single" w:sz="4" w:space="0" w:color="000000"/>
              <w:right w:val="single" w:sz="4" w:space="0" w:color="000000"/>
            </w:tcBorders>
            <w:vAlign w:val="center"/>
          </w:tcPr>
          <w:p w14:paraId="7D67187C" w14:textId="69A2D81C" w:rsidR="00B046F5" w:rsidRPr="00145B2D" w:rsidRDefault="00B046F5" w:rsidP="008D53DA">
            <w:pPr>
              <w:jc w:val="center"/>
              <w:rPr>
                <w:rFonts w:eastAsiaTheme="minorEastAsia"/>
                <w:szCs w:val="18"/>
                <w:lang w:val="sr-Cyrl-RS" w:eastAsia="sr-Cyrl-CS"/>
              </w:rPr>
            </w:pPr>
            <w:r w:rsidRPr="00145B2D">
              <w:rPr>
                <w:rFonts w:eastAsiaTheme="minorEastAsia"/>
                <w:szCs w:val="18"/>
                <w:lang w:val="sr-Cyrl-RS" w:eastAsia="sr-Cyrl-CS"/>
              </w:rPr>
              <w:t>мешовити:путнички  теретни</w:t>
            </w:r>
          </w:p>
        </w:tc>
        <w:tc>
          <w:tcPr>
            <w:tcW w:w="2147" w:type="dxa"/>
            <w:tcBorders>
              <w:top w:val="single" w:sz="4" w:space="0" w:color="000000"/>
              <w:left w:val="single" w:sz="4" w:space="0" w:color="000000"/>
              <w:bottom w:val="single" w:sz="4" w:space="0" w:color="000000"/>
              <w:right w:val="single" w:sz="4" w:space="0" w:color="000000"/>
            </w:tcBorders>
          </w:tcPr>
          <w:p w14:paraId="77235929" w14:textId="77777777" w:rsidR="00B046F5" w:rsidRPr="00145B2D" w:rsidRDefault="00B046F5" w:rsidP="00A86520">
            <w:pPr>
              <w:jc w:val="center"/>
              <w:rPr>
                <w:rFonts w:eastAsiaTheme="minorEastAsia"/>
                <w:szCs w:val="18"/>
                <w:lang w:val="sr-Cyrl-RS" w:eastAsia="sr-Cyrl-CS"/>
              </w:rPr>
            </w:pPr>
            <w:r w:rsidRPr="00145B2D">
              <w:rPr>
                <w:rFonts w:eastAsiaTheme="minorEastAsia"/>
                <w:szCs w:val="18"/>
                <w:lang w:val="sr-Cyrl-RS" w:eastAsia="sr-Cyrl-CS"/>
              </w:rPr>
              <w:t>реконструкција  модернизација</w:t>
            </w:r>
          </w:p>
        </w:tc>
      </w:tr>
      <w:tr w:rsidR="00B046F5" w:rsidRPr="00145B2D" w14:paraId="6C79E102" w14:textId="77777777" w:rsidTr="008D53DA">
        <w:trPr>
          <w:trHeight w:val="2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76606DF5"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Бачка Паланка</w:t>
            </w:r>
          </w:p>
        </w:tc>
        <w:tc>
          <w:tcPr>
            <w:tcW w:w="1386" w:type="dxa"/>
            <w:tcBorders>
              <w:top w:val="single" w:sz="4" w:space="0" w:color="000000"/>
              <w:left w:val="single" w:sz="4" w:space="0" w:color="000000"/>
              <w:bottom w:val="single" w:sz="4" w:space="0" w:color="000000"/>
              <w:right w:val="single" w:sz="4" w:space="0" w:color="000000"/>
            </w:tcBorders>
            <w:vAlign w:val="center"/>
          </w:tcPr>
          <w:p w14:paraId="521557A8"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Речни</w:t>
            </w:r>
          </w:p>
        </w:tc>
        <w:tc>
          <w:tcPr>
            <w:tcW w:w="4094" w:type="dxa"/>
            <w:tcBorders>
              <w:top w:val="single" w:sz="4" w:space="0" w:color="000000"/>
              <w:left w:val="single" w:sz="4" w:space="0" w:color="000000"/>
              <w:bottom w:val="single" w:sz="4" w:space="0" w:color="000000"/>
              <w:right w:val="single" w:sz="4" w:space="0" w:color="000000"/>
            </w:tcBorders>
            <w:vAlign w:val="center"/>
          </w:tcPr>
          <w:p w14:paraId="17D0A35F" w14:textId="77777777" w:rsidR="00B046F5" w:rsidRPr="00145B2D" w:rsidRDefault="00B046F5" w:rsidP="008D53DA">
            <w:pPr>
              <w:jc w:val="center"/>
              <w:rPr>
                <w:rFonts w:eastAsiaTheme="minorEastAsia"/>
                <w:szCs w:val="18"/>
                <w:lang w:val="sr-Cyrl-RS" w:eastAsia="sr-Cyrl-CS"/>
              </w:rPr>
            </w:pPr>
            <w:r w:rsidRPr="00145B2D">
              <w:rPr>
                <w:rFonts w:eastAsiaTheme="minorEastAsia"/>
                <w:szCs w:val="18"/>
                <w:lang w:val="sr-Cyrl-RS" w:eastAsia="sr-Cyrl-CS"/>
              </w:rPr>
              <w:t xml:space="preserve">провера пловила у транзиту, провера пловила ради укрцавања и искрцавања </w:t>
            </w:r>
            <w:r w:rsidRPr="00145B2D">
              <w:rPr>
                <w:rFonts w:eastAsiaTheme="minorEastAsia"/>
                <w:szCs w:val="18"/>
                <w:lang w:val="sr-Cyrl-RS" w:eastAsia="sr-Cyrl-CS"/>
              </w:rPr>
              <w:lastRenderedPageBreak/>
              <w:t>робе</w:t>
            </w:r>
          </w:p>
        </w:tc>
        <w:tc>
          <w:tcPr>
            <w:tcW w:w="2147" w:type="dxa"/>
            <w:tcBorders>
              <w:top w:val="single" w:sz="4" w:space="0" w:color="000000"/>
              <w:left w:val="single" w:sz="4" w:space="0" w:color="000000"/>
              <w:bottom w:val="single" w:sz="4" w:space="0" w:color="000000"/>
              <w:right w:val="single" w:sz="4" w:space="0" w:color="000000"/>
            </w:tcBorders>
            <w:vAlign w:val="center"/>
          </w:tcPr>
          <w:p w14:paraId="4E068DC7"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lastRenderedPageBreak/>
              <w:t>изградња</w:t>
            </w:r>
          </w:p>
        </w:tc>
      </w:tr>
      <w:tr w:rsidR="00B046F5" w:rsidRPr="00145B2D" w14:paraId="671CFC6B" w14:textId="77777777" w:rsidTr="008D53DA">
        <w:trPr>
          <w:trHeight w:val="2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6D34E9FB"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lastRenderedPageBreak/>
              <w:t>Сремска Митровица</w:t>
            </w:r>
          </w:p>
        </w:tc>
        <w:tc>
          <w:tcPr>
            <w:tcW w:w="1386" w:type="dxa"/>
            <w:tcBorders>
              <w:top w:val="single" w:sz="4" w:space="0" w:color="000000"/>
              <w:left w:val="single" w:sz="4" w:space="0" w:color="000000"/>
              <w:bottom w:val="single" w:sz="4" w:space="0" w:color="000000"/>
              <w:right w:val="single" w:sz="4" w:space="0" w:color="000000"/>
            </w:tcBorders>
            <w:vAlign w:val="center"/>
          </w:tcPr>
          <w:p w14:paraId="22E9FDE8"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Речни</w:t>
            </w:r>
          </w:p>
        </w:tc>
        <w:tc>
          <w:tcPr>
            <w:tcW w:w="4094" w:type="dxa"/>
            <w:tcBorders>
              <w:top w:val="single" w:sz="4" w:space="0" w:color="000000"/>
              <w:left w:val="single" w:sz="4" w:space="0" w:color="000000"/>
              <w:bottom w:val="single" w:sz="4" w:space="0" w:color="000000"/>
              <w:right w:val="single" w:sz="4" w:space="0" w:color="000000"/>
            </w:tcBorders>
            <w:vAlign w:val="center"/>
          </w:tcPr>
          <w:p w14:paraId="05BE7750" w14:textId="77777777" w:rsidR="00B046F5" w:rsidRPr="00145B2D" w:rsidRDefault="00B046F5" w:rsidP="008D53DA">
            <w:pPr>
              <w:jc w:val="center"/>
              <w:rPr>
                <w:rFonts w:eastAsiaTheme="minorEastAsia"/>
                <w:szCs w:val="18"/>
                <w:lang w:val="sr-Cyrl-RS" w:eastAsia="sr-Cyrl-CS"/>
              </w:rPr>
            </w:pPr>
            <w:r w:rsidRPr="00145B2D">
              <w:rPr>
                <w:rFonts w:eastAsiaTheme="minorEastAsia"/>
                <w:szCs w:val="18"/>
                <w:lang w:val="sr-Cyrl-RS" w:eastAsia="sr-Cyrl-CS"/>
              </w:rPr>
              <w:t>провера пловила у транзиту, провера пловила ради укрцавања и искрцавања робе и путника, гранична провера јахти и пловила за рекреацију</w:t>
            </w:r>
          </w:p>
        </w:tc>
        <w:tc>
          <w:tcPr>
            <w:tcW w:w="2147" w:type="dxa"/>
            <w:tcBorders>
              <w:top w:val="single" w:sz="4" w:space="0" w:color="000000"/>
              <w:left w:val="single" w:sz="4" w:space="0" w:color="000000"/>
              <w:bottom w:val="single" w:sz="4" w:space="0" w:color="000000"/>
              <w:right w:val="single" w:sz="4" w:space="0" w:color="000000"/>
            </w:tcBorders>
            <w:vAlign w:val="center"/>
          </w:tcPr>
          <w:p w14:paraId="0946404A"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изградња нових лучких капацитета</w:t>
            </w:r>
          </w:p>
        </w:tc>
      </w:tr>
      <w:tr w:rsidR="00B046F5" w:rsidRPr="00145B2D" w14:paraId="1BDD91CB" w14:textId="77777777" w:rsidTr="008D53DA">
        <w:trPr>
          <w:trHeight w:val="2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46D84D2D"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Богојево</w:t>
            </w:r>
          </w:p>
        </w:tc>
        <w:tc>
          <w:tcPr>
            <w:tcW w:w="1386" w:type="dxa"/>
            <w:tcBorders>
              <w:top w:val="single" w:sz="4" w:space="0" w:color="000000"/>
              <w:left w:val="single" w:sz="4" w:space="0" w:color="000000"/>
              <w:bottom w:val="single" w:sz="4" w:space="0" w:color="000000"/>
              <w:right w:val="single" w:sz="4" w:space="0" w:color="000000"/>
            </w:tcBorders>
            <w:vAlign w:val="center"/>
          </w:tcPr>
          <w:p w14:paraId="1ACF0E60"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Речни</w:t>
            </w:r>
          </w:p>
        </w:tc>
        <w:tc>
          <w:tcPr>
            <w:tcW w:w="4094" w:type="dxa"/>
            <w:tcBorders>
              <w:top w:val="single" w:sz="4" w:space="0" w:color="000000"/>
              <w:left w:val="single" w:sz="4" w:space="0" w:color="000000"/>
              <w:bottom w:val="single" w:sz="4" w:space="0" w:color="000000"/>
              <w:right w:val="single" w:sz="4" w:space="0" w:color="000000"/>
            </w:tcBorders>
            <w:vAlign w:val="center"/>
          </w:tcPr>
          <w:p w14:paraId="14673126" w14:textId="77777777" w:rsidR="00B046F5" w:rsidRPr="00145B2D" w:rsidRDefault="00B046F5" w:rsidP="008D53DA">
            <w:pPr>
              <w:jc w:val="center"/>
              <w:rPr>
                <w:rFonts w:eastAsiaTheme="minorEastAsia"/>
                <w:szCs w:val="18"/>
                <w:lang w:val="sr-Cyrl-RS" w:eastAsia="sr-Cyrl-CS"/>
              </w:rPr>
            </w:pPr>
            <w:r w:rsidRPr="00145B2D">
              <w:rPr>
                <w:rFonts w:eastAsiaTheme="minorEastAsia"/>
                <w:szCs w:val="18"/>
                <w:lang w:val="sr-Cyrl-RS" w:eastAsia="sr-Cyrl-CS"/>
              </w:rPr>
              <w:t>провера пловила ради укрцавања и искрцавања робе, провера пловила која подлежу фитосанитарној и ветеринарској контроли, гранична провера јахти и пловила за рекреацију</w:t>
            </w:r>
          </w:p>
        </w:tc>
        <w:tc>
          <w:tcPr>
            <w:tcW w:w="2147" w:type="dxa"/>
            <w:tcBorders>
              <w:top w:val="single" w:sz="4" w:space="0" w:color="000000"/>
              <w:left w:val="single" w:sz="4" w:space="0" w:color="000000"/>
              <w:bottom w:val="single" w:sz="4" w:space="0" w:color="000000"/>
              <w:right w:val="single" w:sz="4" w:space="0" w:color="000000"/>
            </w:tcBorders>
            <w:vAlign w:val="center"/>
          </w:tcPr>
          <w:p w14:paraId="70197655"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изградња нових лучких капацитета</w:t>
            </w:r>
          </w:p>
        </w:tc>
      </w:tr>
      <w:tr w:rsidR="00B046F5" w:rsidRPr="00145B2D" w14:paraId="62A0629F" w14:textId="77777777" w:rsidTr="008D53DA">
        <w:trPr>
          <w:trHeight w:val="2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05E466CB"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Нови Сад</w:t>
            </w:r>
          </w:p>
        </w:tc>
        <w:tc>
          <w:tcPr>
            <w:tcW w:w="1386" w:type="dxa"/>
            <w:tcBorders>
              <w:top w:val="single" w:sz="4" w:space="0" w:color="000000"/>
              <w:left w:val="single" w:sz="4" w:space="0" w:color="000000"/>
              <w:bottom w:val="single" w:sz="4" w:space="0" w:color="000000"/>
              <w:right w:val="single" w:sz="4" w:space="0" w:color="000000"/>
            </w:tcBorders>
            <w:vAlign w:val="center"/>
          </w:tcPr>
          <w:p w14:paraId="3C295C4A"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Речни</w:t>
            </w:r>
          </w:p>
        </w:tc>
        <w:tc>
          <w:tcPr>
            <w:tcW w:w="4094" w:type="dxa"/>
            <w:tcBorders>
              <w:top w:val="single" w:sz="4" w:space="0" w:color="000000"/>
              <w:left w:val="single" w:sz="4" w:space="0" w:color="000000"/>
              <w:bottom w:val="single" w:sz="4" w:space="0" w:color="000000"/>
              <w:right w:val="single" w:sz="4" w:space="0" w:color="000000"/>
            </w:tcBorders>
            <w:vAlign w:val="center"/>
          </w:tcPr>
          <w:p w14:paraId="19C6626B" w14:textId="77777777" w:rsidR="00B046F5" w:rsidRPr="00145B2D" w:rsidRDefault="00B046F5" w:rsidP="008D53DA">
            <w:pPr>
              <w:jc w:val="center"/>
              <w:rPr>
                <w:rFonts w:eastAsiaTheme="minorEastAsia"/>
                <w:szCs w:val="18"/>
                <w:lang w:val="sr-Cyrl-RS" w:eastAsia="sr-Cyrl-CS"/>
              </w:rPr>
            </w:pPr>
            <w:r w:rsidRPr="00145B2D">
              <w:rPr>
                <w:rFonts w:eastAsiaTheme="minorEastAsia"/>
                <w:szCs w:val="18"/>
                <w:lang w:val="sr-Cyrl-RS" w:eastAsia="sr-Cyrl-CS"/>
              </w:rPr>
              <w:t>провера пловила ради укрцавања и искрцавања робе, провера путничких бродова</w:t>
            </w:r>
          </w:p>
        </w:tc>
        <w:tc>
          <w:tcPr>
            <w:tcW w:w="2147" w:type="dxa"/>
            <w:tcBorders>
              <w:top w:val="single" w:sz="4" w:space="0" w:color="000000"/>
              <w:left w:val="single" w:sz="4" w:space="0" w:color="000000"/>
              <w:bottom w:val="single" w:sz="4" w:space="0" w:color="000000"/>
              <w:right w:val="single" w:sz="4" w:space="0" w:color="000000"/>
            </w:tcBorders>
            <w:vAlign w:val="center"/>
          </w:tcPr>
          <w:p w14:paraId="0CF65ED2"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изградња  реконструкција</w:t>
            </w:r>
          </w:p>
        </w:tc>
      </w:tr>
      <w:tr w:rsidR="00B046F5" w:rsidRPr="00145B2D" w14:paraId="60EC6568" w14:textId="77777777" w:rsidTr="008D53DA">
        <w:trPr>
          <w:trHeight w:val="20"/>
          <w:jc w:val="center"/>
        </w:trPr>
        <w:tc>
          <w:tcPr>
            <w:tcW w:w="1681" w:type="dxa"/>
            <w:tcBorders>
              <w:top w:val="single" w:sz="4" w:space="0" w:color="000000"/>
              <w:left w:val="single" w:sz="4" w:space="0" w:color="000000"/>
              <w:bottom w:val="single" w:sz="4" w:space="0" w:color="000000"/>
              <w:right w:val="single" w:sz="4" w:space="0" w:color="000000"/>
            </w:tcBorders>
            <w:vAlign w:val="center"/>
          </w:tcPr>
          <w:p w14:paraId="3DF460C7"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Кањижа</w:t>
            </w:r>
          </w:p>
        </w:tc>
        <w:tc>
          <w:tcPr>
            <w:tcW w:w="1386" w:type="dxa"/>
            <w:tcBorders>
              <w:top w:val="single" w:sz="4" w:space="0" w:color="000000"/>
              <w:left w:val="single" w:sz="4" w:space="0" w:color="000000"/>
              <w:bottom w:val="single" w:sz="4" w:space="0" w:color="000000"/>
              <w:right w:val="single" w:sz="4" w:space="0" w:color="000000"/>
            </w:tcBorders>
            <w:vAlign w:val="center"/>
          </w:tcPr>
          <w:p w14:paraId="63318529"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Речни</w:t>
            </w:r>
          </w:p>
        </w:tc>
        <w:tc>
          <w:tcPr>
            <w:tcW w:w="4094" w:type="dxa"/>
            <w:tcBorders>
              <w:top w:val="single" w:sz="4" w:space="0" w:color="000000"/>
              <w:left w:val="single" w:sz="4" w:space="0" w:color="000000"/>
              <w:bottom w:val="single" w:sz="4" w:space="0" w:color="000000"/>
              <w:right w:val="single" w:sz="4" w:space="0" w:color="000000"/>
            </w:tcBorders>
            <w:vAlign w:val="center"/>
          </w:tcPr>
          <w:p w14:paraId="7DCE720C" w14:textId="77777777" w:rsidR="00B046F5" w:rsidRPr="00145B2D" w:rsidRDefault="00B046F5" w:rsidP="008D53DA">
            <w:pPr>
              <w:jc w:val="center"/>
              <w:rPr>
                <w:rFonts w:eastAsiaTheme="minorEastAsia"/>
                <w:szCs w:val="18"/>
                <w:lang w:val="sr-Cyrl-RS" w:eastAsia="sr-Cyrl-CS"/>
              </w:rPr>
            </w:pPr>
            <w:r w:rsidRPr="00145B2D">
              <w:rPr>
                <w:rFonts w:eastAsiaTheme="minorEastAsia"/>
                <w:szCs w:val="18"/>
                <w:lang w:val="sr-Cyrl-RS" w:eastAsia="sr-Cyrl-CS"/>
              </w:rPr>
              <w:t>провера пловила у транзиту</w:t>
            </w:r>
          </w:p>
        </w:tc>
        <w:tc>
          <w:tcPr>
            <w:tcW w:w="2147" w:type="dxa"/>
            <w:tcBorders>
              <w:top w:val="single" w:sz="4" w:space="0" w:color="000000"/>
              <w:left w:val="single" w:sz="4" w:space="0" w:color="000000"/>
              <w:bottom w:val="single" w:sz="4" w:space="0" w:color="000000"/>
              <w:right w:val="single" w:sz="4" w:space="0" w:color="000000"/>
            </w:tcBorders>
            <w:vAlign w:val="center"/>
          </w:tcPr>
          <w:p w14:paraId="73FA35BC" w14:textId="77777777" w:rsidR="00B046F5" w:rsidRPr="00145B2D" w:rsidRDefault="00B046F5" w:rsidP="00F4573D">
            <w:pPr>
              <w:jc w:val="center"/>
              <w:rPr>
                <w:rFonts w:eastAsiaTheme="minorEastAsia"/>
                <w:szCs w:val="18"/>
                <w:lang w:val="sr-Cyrl-RS" w:eastAsia="sr-Cyrl-CS"/>
              </w:rPr>
            </w:pPr>
            <w:r w:rsidRPr="00145B2D">
              <w:rPr>
                <w:rFonts w:eastAsiaTheme="minorEastAsia"/>
                <w:szCs w:val="18"/>
                <w:lang w:val="sr-Cyrl-RS" w:eastAsia="sr-Cyrl-CS"/>
              </w:rPr>
              <w:t>модернизација</w:t>
            </w:r>
          </w:p>
        </w:tc>
      </w:tr>
    </w:tbl>
    <w:p w14:paraId="6CD2D633" w14:textId="77777777" w:rsidR="00F4573D" w:rsidRDefault="00F4573D" w:rsidP="00B046F5">
      <w:pPr>
        <w:jc w:val="both"/>
        <w:rPr>
          <w:rFonts w:eastAsiaTheme="minorEastAsia"/>
          <w:szCs w:val="18"/>
        </w:rPr>
      </w:pPr>
    </w:p>
    <w:p w14:paraId="291C3A0E" w14:textId="77777777" w:rsidR="00B046F5" w:rsidRPr="00145B2D" w:rsidRDefault="00B046F5" w:rsidP="00B046F5">
      <w:pPr>
        <w:jc w:val="both"/>
        <w:rPr>
          <w:rFonts w:eastAsiaTheme="minorEastAsia"/>
          <w:szCs w:val="18"/>
          <w:lang w:val="sr-Cyrl-RS"/>
        </w:rPr>
      </w:pPr>
      <w:r w:rsidRPr="00145B2D">
        <w:rPr>
          <w:rFonts w:eastAsiaTheme="minorEastAsia"/>
          <w:szCs w:val="18"/>
          <w:lang w:val="sr-Cyrl-RS"/>
        </w:rPr>
        <w:t>Планиране су активности у оквиру изградње друмских граничних прелаза мањег капацитета намењених за путнички саобраћај: ГП Врачев Гај – Соколовац (према Румунији), ГП Вајска – Вуковар, ГП Јамена – Рачиновци, односно Јамена – Строшинци (према Републици Хрватској) уз претходну израду одговарајуће документације.</w:t>
      </w:r>
    </w:p>
    <w:p w14:paraId="3AEBF318" w14:textId="77777777" w:rsidR="00B046F5" w:rsidRPr="00145B2D" w:rsidRDefault="00B046F5" w:rsidP="00B046F5">
      <w:pPr>
        <w:jc w:val="both"/>
        <w:rPr>
          <w:szCs w:val="18"/>
          <w:lang w:val="sr-Cyrl-RS" w:eastAsia="sr-Cyrl-CS"/>
        </w:rPr>
      </w:pPr>
    </w:p>
    <w:p w14:paraId="08D9A88E" w14:textId="77777777" w:rsidR="00B046F5" w:rsidRPr="00145B2D" w:rsidRDefault="00B046F5" w:rsidP="00B046F5">
      <w:pPr>
        <w:jc w:val="both"/>
        <w:rPr>
          <w:szCs w:val="18"/>
          <w:lang w:val="sr-Cyrl-RS" w:eastAsia="x-none"/>
        </w:rPr>
      </w:pPr>
      <w:r w:rsidRPr="00145B2D">
        <w:rPr>
          <w:b/>
          <w:szCs w:val="18"/>
          <w:lang w:val="sr-Cyrl-RS" w:eastAsia="x-none"/>
        </w:rPr>
        <w:t>Енергетика, енергетска инфраструктура и енергетска ефикасност</w:t>
      </w:r>
      <w:r w:rsidRPr="00145B2D">
        <w:rPr>
          <w:szCs w:val="18"/>
          <w:lang w:val="sr-Cyrl-RS" w:eastAsia="x-none"/>
        </w:rPr>
        <w:t xml:space="preserve"> - Стратешко опредељење је да просторни развој преносне и дистрибутивне електроенергетске мреже прати растуће потребе за електричном енергијом у Србији, у циљу обезбеђења сигурног, поузданог, ефикасног и квалитетног снабдевања електричном енергијом.</w:t>
      </w:r>
    </w:p>
    <w:p w14:paraId="2123F1FB" w14:textId="77777777" w:rsidR="00B046F5" w:rsidRPr="00145B2D" w:rsidRDefault="00B046F5" w:rsidP="00B046F5">
      <w:pPr>
        <w:jc w:val="both"/>
        <w:rPr>
          <w:szCs w:val="18"/>
          <w:lang w:val="sr-Cyrl-RS" w:eastAsia="x-none"/>
        </w:rPr>
      </w:pPr>
    </w:p>
    <w:p w14:paraId="7B06EBF8" w14:textId="4C3BBE0D" w:rsidR="00B046F5" w:rsidRPr="00145B2D" w:rsidRDefault="00B046F5" w:rsidP="00B046F5">
      <w:pPr>
        <w:jc w:val="both"/>
        <w:rPr>
          <w:szCs w:val="18"/>
          <w:lang w:val="sr-Cyrl-RS" w:eastAsia="x-none"/>
        </w:rPr>
      </w:pPr>
      <w:r w:rsidRPr="00145B2D">
        <w:rPr>
          <w:szCs w:val="18"/>
          <w:lang w:val="sr-Cyrl-RS" w:eastAsia="x-none"/>
        </w:rPr>
        <w:t>Као концепт развоја преносног система и у наредном периоду остаје увођење мреже 400 kV, што уз јачање интерконективних веза са суседима, пре свега Румунијом, Хрватском и Мађарском, осигурава висок ниво сигурности напајања електричном енергијом. Пројекат подизања напонског нивоа на 400 kV је део изградње тзв. Трансбалканског коридора, који за циљ има повећање капацитета западно-балканске интерконекције у смеру токова снага од истока према западу и од севера ка југу.</w:t>
      </w:r>
    </w:p>
    <w:p w14:paraId="5397755D" w14:textId="77777777" w:rsidR="00B046F5" w:rsidRPr="00145B2D" w:rsidRDefault="00B046F5" w:rsidP="00B046F5">
      <w:pPr>
        <w:jc w:val="both"/>
        <w:rPr>
          <w:szCs w:val="18"/>
          <w:lang w:val="sr-Cyrl-RS" w:eastAsia="x-none"/>
        </w:rPr>
      </w:pPr>
    </w:p>
    <w:p w14:paraId="747E5CC1" w14:textId="77777777" w:rsidR="00B046F5" w:rsidRDefault="00B046F5" w:rsidP="00B046F5">
      <w:pPr>
        <w:jc w:val="both"/>
        <w:rPr>
          <w:szCs w:val="18"/>
          <w:lang w:eastAsia="x-none"/>
        </w:rPr>
      </w:pPr>
      <w:r w:rsidRPr="00145B2D">
        <w:rPr>
          <w:szCs w:val="18"/>
          <w:lang w:val="sr-Cyrl-RS" w:eastAsia="x-none"/>
        </w:rPr>
        <w:t xml:space="preserve">Дугорочна стратегија развоја преносног система предвиђа постепену замену мреже 220 kV како буде истицао животни век далековода на овом напонском нивоу. </w:t>
      </w:r>
    </w:p>
    <w:p w14:paraId="1D64ADC9" w14:textId="77777777" w:rsidR="00AF07C1" w:rsidRPr="00AF07C1" w:rsidRDefault="00AF07C1" w:rsidP="00B046F5">
      <w:pPr>
        <w:jc w:val="both"/>
        <w:rPr>
          <w:szCs w:val="18"/>
          <w:lang w:eastAsia="x-none"/>
        </w:rPr>
      </w:pPr>
    </w:p>
    <w:p w14:paraId="2EB94E80" w14:textId="77777777" w:rsidR="00B046F5" w:rsidRPr="00145B2D" w:rsidRDefault="00B046F5" w:rsidP="00B046F5">
      <w:pPr>
        <w:jc w:val="both"/>
        <w:rPr>
          <w:szCs w:val="18"/>
          <w:lang w:val="sr-Cyrl-RS" w:eastAsia="x-none"/>
        </w:rPr>
      </w:pPr>
      <w:r w:rsidRPr="00145B2D">
        <w:rPr>
          <w:szCs w:val="18"/>
          <w:lang w:val="sr-Cyrl-RS" w:eastAsia="x-none"/>
        </w:rPr>
        <w:t xml:space="preserve">Трасе 220 kV далековода ће се, колико је то могуће, користити за будуће 400 kV и 110 kV далеководе. </w:t>
      </w:r>
    </w:p>
    <w:p w14:paraId="16055E0B" w14:textId="77777777" w:rsidR="00B046F5" w:rsidRPr="00145B2D" w:rsidRDefault="00B046F5" w:rsidP="00B046F5">
      <w:pPr>
        <w:jc w:val="both"/>
        <w:rPr>
          <w:szCs w:val="18"/>
          <w:lang w:val="sr-Cyrl-RS" w:eastAsia="x-none"/>
        </w:rPr>
      </w:pPr>
    </w:p>
    <w:p w14:paraId="66F581CB" w14:textId="77777777" w:rsidR="00B046F5" w:rsidRPr="00145B2D" w:rsidRDefault="00B046F5" w:rsidP="00B046F5">
      <w:pPr>
        <w:jc w:val="both"/>
        <w:rPr>
          <w:szCs w:val="18"/>
          <w:lang w:val="sr-Cyrl-RS" w:eastAsia="x-none"/>
        </w:rPr>
      </w:pPr>
      <w:r w:rsidRPr="00145B2D">
        <w:rPr>
          <w:szCs w:val="18"/>
          <w:lang w:val="sr-Cyrl-RS" w:eastAsia="x-none"/>
        </w:rPr>
        <w:t xml:space="preserve">На 110 kV напонском нивоу, осим пројеката интерне 110 kV мреже и решавања радијално напајаних дистрибутивних трансформаторских станица 110/Х kV, планира се повезивање преносног и дистрибутивног система, као и прикључење објеката на преносни систем Србије, чиме се омогућава пласирање свих количина произведене електричне енергије и њен поуздан и ефикасан пренос до купаца, односно крајњих потрошача. </w:t>
      </w:r>
    </w:p>
    <w:p w14:paraId="7381329E" w14:textId="77777777" w:rsidR="00B046F5" w:rsidRPr="00145B2D" w:rsidRDefault="00B046F5" w:rsidP="00B046F5">
      <w:pPr>
        <w:jc w:val="both"/>
        <w:rPr>
          <w:szCs w:val="18"/>
          <w:lang w:val="sr-Cyrl-RS" w:eastAsia="sr-Cyrl-CS"/>
        </w:rPr>
      </w:pPr>
    </w:p>
    <w:p w14:paraId="3E7FCA7D" w14:textId="03A94EBB" w:rsidR="00B046F5" w:rsidRPr="00145B2D" w:rsidRDefault="00B046F5" w:rsidP="00B046F5">
      <w:pPr>
        <w:jc w:val="both"/>
        <w:rPr>
          <w:szCs w:val="18"/>
          <w:lang w:val="sr-Cyrl-RS" w:eastAsia="sr-Cyrl-RS"/>
        </w:rPr>
      </w:pPr>
      <w:r w:rsidRPr="00145B2D">
        <w:rPr>
          <w:szCs w:val="18"/>
          <w:lang w:val="sr-Cyrl-RS" w:eastAsia="sr-Cyrl-RS"/>
        </w:rPr>
        <w:t xml:space="preserve">Енергетска транзиција, односно промене у структури енергената за производњу електричне енергије које иду у правцу значајнијег учешћа обновљивих извора енергије (хидроенергетски потенцијал, енергије ветра и сунца, геотермални потенцијал) и природног гаса, повлачења старих и неефикасних постројења и пуштања у рад нових ефикаснијих термоелектрана на лигнит, смањења губитака у дистрибуцији и преносу електричне енергије и развоја мреже гасовода довешће до знатно ниже специфичне емисије </w:t>
      </w:r>
      <w:r w:rsidR="006E1B4A">
        <w:rPr>
          <w:szCs w:val="18"/>
          <w:lang w:val="sr-Latn-RS" w:eastAsia="sr-Cyrl-RS"/>
        </w:rPr>
        <w:t>GHG</w:t>
      </w:r>
      <w:r w:rsidRPr="00145B2D">
        <w:rPr>
          <w:szCs w:val="18"/>
          <w:lang w:val="sr-Cyrl-RS" w:eastAsia="sr-Cyrl-RS"/>
        </w:rPr>
        <w:t xml:space="preserve"> из овог сектора. С обзиром на еколошка ограничења за будућу производњу на бази домаћег угља и растуће потребе за енергијом, у дугорочном погледу неопходно је размотрити оправданост увођења нуклеарних постројења у енергетски систем Србије.</w:t>
      </w:r>
    </w:p>
    <w:p w14:paraId="4787F740" w14:textId="77777777" w:rsidR="00B046F5" w:rsidRPr="00145B2D" w:rsidRDefault="00B046F5" w:rsidP="00B046F5">
      <w:pPr>
        <w:jc w:val="both"/>
        <w:rPr>
          <w:szCs w:val="18"/>
          <w:lang w:val="sr-Cyrl-RS" w:eastAsia="sr-Cyrl-RS"/>
        </w:rPr>
      </w:pPr>
    </w:p>
    <w:p w14:paraId="462523EC" w14:textId="77777777" w:rsidR="00B046F5" w:rsidRPr="00145B2D" w:rsidRDefault="00B046F5" w:rsidP="00B046F5">
      <w:pPr>
        <w:jc w:val="both"/>
        <w:rPr>
          <w:szCs w:val="18"/>
          <w:lang w:val="sr-Cyrl-RS" w:eastAsia="x-none"/>
        </w:rPr>
      </w:pPr>
      <w:r w:rsidRPr="00145B2D">
        <w:rPr>
          <w:szCs w:val="18"/>
          <w:lang w:val="sr-Cyrl-RS" w:eastAsia="x-none"/>
        </w:rPr>
        <w:t>У области енергетике – измене и допуне постојеће и израда нове планске документације за потребе изградње нових капацитета за производњу електричне и топлотне енергије.</w:t>
      </w:r>
    </w:p>
    <w:p w14:paraId="19DFEE20" w14:textId="77777777" w:rsidR="00B046F5" w:rsidRPr="00145B2D" w:rsidRDefault="00B046F5" w:rsidP="00B046F5">
      <w:pPr>
        <w:jc w:val="both"/>
        <w:rPr>
          <w:szCs w:val="18"/>
          <w:lang w:val="sr-Cyrl-RS" w:eastAsia="x-none"/>
        </w:rPr>
      </w:pPr>
    </w:p>
    <w:p w14:paraId="3EBF0FDA" w14:textId="77777777" w:rsidR="00B046F5" w:rsidRPr="00145B2D" w:rsidRDefault="00B046F5" w:rsidP="00B046F5">
      <w:pPr>
        <w:jc w:val="both"/>
        <w:rPr>
          <w:szCs w:val="18"/>
          <w:lang w:val="sr-Cyrl-RS" w:eastAsia="x-none"/>
        </w:rPr>
      </w:pPr>
      <w:r w:rsidRPr="00145B2D">
        <w:rPr>
          <w:szCs w:val="18"/>
          <w:lang w:val="sr-Cyrl-RS" w:eastAsia="x-none"/>
        </w:rPr>
        <w:t>У области обновљивих извора енергије ‒ израда хидролошких студија; израда студија геотермалних потенцијала; израда ветроатласа; израда мапа интензитета сунчевог зрачења; израда студија потенцијала биомасе и биогаса; израда студија морфолошко-енергетског састава отпада на нижим хијерархијским нивоима.</w:t>
      </w:r>
    </w:p>
    <w:p w14:paraId="42CFE9F3" w14:textId="77777777" w:rsidR="00B046F5" w:rsidRPr="00145B2D" w:rsidRDefault="00B046F5" w:rsidP="00B046F5">
      <w:pPr>
        <w:jc w:val="both"/>
        <w:rPr>
          <w:szCs w:val="18"/>
          <w:lang w:val="sr-Cyrl-RS" w:eastAsia="sr-Cyrl-CS"/>
        </w:rPr>
      </w:pPr>
    </w:p>
    <w:p w14:paraId="3D4EDB41" w14:textId="77777777" w:rsidR="00B046F5" w:rsidRPr="00145B2D" w:rsidRDefault="00B046F5" w:rsidP="00B046F5">
      <w:pPr>
        <w:jc w:val="both"/>
        <w:rPr>
          <w:szCs w:val="18"/>
          <w:lang w:val="sr-Cyrl-RS" w:eastAsia="sr-Cyrl-CS"/>
        </w:rPr>
      </w:pPr>
      <w:r w:rsidRPr="00145B2D">
        <w:rPr>
          <w:b/>
          <w:szCs w:val="18"/>
          <w:lang w:val="sr-Cyrl-RS" w:eastAsia="sr-Cyrl-RS"/>
        </w:rPr>
        <w:t>Електронске комуникације и поштански саобраћај</w:t>
      </w:r>
      <w:r w:rsidRPr="00145B2D">
        <w:rPr>
          <w:szCs w:val="18"/>
          <w:lang w:val="sr-Cyrl-RS" w:eastAsia="sr-Cyrl-RS"/>
        </w:rPr>
        <w:t xml:space="preserve"> - Планираним развојем електронских комуникационих мрежа и пратеће инфраструктуре, у складу са развојним документима и програмима на нивоу Републике Србије и надлежних оператера, предвиђена је изградња савремених телекомуникационих капацитета којима ће се омогућити квалитетне комуникационе </w:t>
      </w:r>
      <w:r w:rsidRPr="00145B2D">
        <w:rPr>
          <w:szCs w:val="18"/>
          <w:lang w:val="sr-Cyrl-RS" w:eastAsia="sr-Cyrl-RS"/>
        </w:rPr>
        <w:lastRenderedPageBreak/>
        <w:t>услуге и електронско повезивање на националном, регионалном и прекограничном нивоу. Развој се базира на осавремењивању телекомуникационих чворишта; постављању мултисервисних приступних платформи; изградњи оптичких мрежа до крајњег корисника (Fiber to the Home, у даљем тексту: FTTH), базних станица и WiFi приступних тачака; имплементацији ITS система на путевима; и планирању унапређења поштанских услуга отварањем нових чворишта електронских комуникација, односно ширењем оптичких дистрибутивних система.</w:t>
      </w:r>
    </w:p>
    <w:p w14:paraId="153E2D80" w14:textId="77777777" w:rsidR="00B046F5" w:rsidRPr="00145B2D" w:rsidRDefault="00B046F5" w:rsidP="00B046F5">
      <w:pPr>
        <w:jc w:val="both"/>
        <w:rPr>
          <w:szCs w:val="18"/>
          <w:lang w:val="sr-Cyrl-RS" w:eastAsia="x-none"/>
        </w:rPr>
      </w:pPr>
    </w:p>
    <w:p w14:paraId="0D6435A9" w14:textId="77777777" w:rsidR="00B046F5" w:rsidRPr="00145B2D" w:rsidRDefault="00B046F5" w:rsidP="00B046F5">
      <w:pPr>
        <w:jc w:val="both"/>
        <w:rPr>
          <w:szCs w:val="18"/>
          <w:lang w:val="sr-Cyrl-RS" w:eastAsia="x-none"/>
        </w:rPr>
      </w:pPr>
      <w:r w:rsidRPr="00145B2D">
        <w:rPr>
          <w:szCs w:val="18"/>
          <w:lang w:val="sr-Cyrl-RS" w:eastAsia="x-none"/>
        </w:rPr>
        <w:t>Развој система електронских комуникација захтева постављање одговарајуће инфраструктуре дуж свих путних праваца – примарних оптичких система електронских комуникација нa магистралним путним правцима и секундарних оптичких система електронских комуникација на свим осталим путним правцима, чиме би се прошириле мреже за приступ и обезбедио одговарајући интернет до сваког корисника.</w:t>
      </w:r>
    </w:p>
    <w:p w14:paraId="586B43AC" w14:textId="77777777" w:rsidR="00B046F5" w:rsidRPr="00145B2D" w:rsidRDefault="00B046F5" w:rsidP="00B046F5">
      <w:pPr>
        <w:jc w:val="both"/>
        <w:rPr>
          <w:szCs w:val="18"/>
          <w:lang w:val="sr-Cyrl-RS" w:eastAsia="sr-Cyrl-RS"/>
        </w:rPr>
      </w:pPr>
    </w:p>
    <w:p w14:paraId="26100EED" w14:textId="77777777" w:rsidR="00B046F5" w:rsidRPr="00145B2D" w:rsidRDefault="00B046F5" w:rsidP="00B046F5">
      <w:pPr>
        <w:jc w:val="both"/>
        <w:rPr>
          <w:szCs w:val="18"/>
          <w:lang w:val="sr-Cyrl-RS" w:eastAsia="sr-Cyrl-CS"/>
        </w:rPr>
      </w:pPr>
      <w:r w:rsidRPr="00145B2D">
        <w:rPr>
          <w:szCs w:val="18"/>
          <w:lang w:val="sr-Cyrl-RS" w:eastAsia="sr-Cyrl-RS"/>
        </w:rPr>
        <w:t>Предвиђен је и даљи развој електронских комуникација и система намењених водном саобраћају и пловним путевима.</w:t>
      </w:r>
    </w:p>
    <w:p w14:paraId="51197416" w14:textId="77777777" w:rsidR="00B046F5" w:rsidRPr="00145B2D" w:rsidRDefault="00B046F5" w:rsidP="00B046F5">
      <w:pPr>
        <w:jc w:val="both"/>
        <w:rPr>
          <w:szCs w:val="18"/>
          <w:lang w:val="sr-Cyrl-RS" w:eastAsia="sr-Cyrl-CS"/>
        </w:rPr>
      </w:pPr>
    </w:p>
    <w:p w14:paraId="58874F99" w14:textId="77777777" w:rsidR="00B046F5" w:rsidRPr="00145B2D" w:rsidRDefault="00B046F5" w:rsidP="00B046F5">
      <w:pPr>
        <w:jc w:val="both"/>
        <w:rPr>
          <w:szCs w:val="18"/>
          <w:lang w:val="sr-Cyrl-RS" w:eastAsia="sr-Cyrl-CS"/>
        </w:rPr>
      </w:pPr>
      <w:r w:rsidRPr="00145B2D">
        <w:rPr>
          <w:szCs w:val="18"/>
          <w:lang w:val="sr-Cyrl-RS" w:eastAsia="sr-Cyrl-CS"/>
        </w:rPr>
        <w:t>Планска решења у области поштанског саобраћаја обухватају: изградњу нових објеката у циљу комплетирање постојеће мреже, увођење нових технологија и ширење асортимана услуга, модернизацију постојећих капацитета, посебно специфичних сектора чија је функција усмерена на примену напредних технолошких решења.</w:t>
      </w:r>
    </w:p>
    <w:p w14:paraId="5A059817" w14:textId="77777777" w:rsidR="00B046F5" w:rsidRPr="00145B2D" w:rsidRDefault="00B046F5" w:rsidP="00B046F5">
      <w:pPr>
        <w:jc w:val="both"/>
        <w:rPr>
          <w:szCs w:val="18"/>
          <w:lang w:val="sr-Cyrl-RS" w:eastAsia="sr-Cyrl-CS"/>
        </w:rPr>
      </w:pPr>
    </w:p>
    <w:p w14:paraId="23A89FB2" w14:textId="77777777" w:rsidR="00B046F5" w:rsidRPr="00145B2D" w:rsidRDefault="00B046F5" w:rsidP="00B046F5">
      <w:pPr>
        <w:jc w:val="both"/>
        <w:rPr>
          <w:szCs w:val="18"/>
          <w:lang w:val="sr-Cyrl-RS" w:eastAsia="sr-Cyrl-CS"/>
        </w:rPr>
      </w:pPr>
      <w:r w:rsidRPr="00145B2D">
        <w:rPr>
          <w:b/>
          <w:szCs w:val="18"/>
          <w:lang w:val="sr-Cyrl-RS" w:eastAsia="sr-Cyrl-CS"/>
        </w:rPr>
        <w:t>Заштита и унапређење квалитета животне средине</w:t>
      </w:r>
      <w:r w:rsidRPr="00145B2D">
        <w:rPr>
          <w:szCs w:val="18"/>
          <w:lang w:val="sr-Cyrl-RS" w:eastAsia="sr-Cyrl-CS"/>
        </w:rPr>
        <w:t xml:space="preserve"> у временском хоризонту до 2035. године базира се на реализацији следећих активности:</w:t>
      </w:r>
    </w:p>
    <w:p w14:paraId="17033460" w14:textId="77777777" w:rsidR="00B046F5" w:rsidRPr="00171AD6" w:rsidRDefault="00B046F5" w:rsidP="004B07E2">
      <w:pPr>
        <w:pStyle w:val="ListParagraph"/>
        <w:numPr>
          <w:ilvl w:val="0"/>
          <w:numId w:val="76"/>
        </w:numPr>
        <w:ind w:left="284" w:hanging="284"/>
        <w:rPr>
          <w:szCs w:val="18"/>
          <w:lang w:val="sr-Cyrl-RS" w:eastAsia="sr-Cyrl-CS"/>
        </w:rPr>
      </w:pPr>
      <w:r w:rsidRPr="00171AD6">
        <w:rPr>
          <w:szCs w:val="18"/>
          <w:lang w:val="sr-Cyrl-RS" w:eastAsia="sr-Cyrl-CS"/>
        </w:rPr>
        <w:t>очување свих елемената животне средине: воде, ваздуха, земљишта, природног и културног наслеђа, биодиверзитета;</w:t>
      </w:r>
    </w:p>
    <w:p w14:paraId="70FD1001" w14:textId="77777777" w:rsidR="00B046F5" w:rsidRPr="00145B2D" w:rsidRDefault="00B046F5" w:rsidP="004B07E2">
      <w:pPr>
        <w:pStyle w:val="ListParagraph"/>
        <w:numPr>
          <w:ilvl w:val="0"/>
          <w:numId w:val="76"/>
        </w:numPr>
        <w:ind w:left="284" w:hanging="284"/>
        <w:rPr>
          <w:szCs w:val="18"/>
          <w:lang w:val="sr-Cyrl-RS" w:eastAsia="sr-Cyrl-CS"/>
        </w:rPr>
      </w:pPr>
      <w:r w:rsidRPr="00145B2D">
        <w:rPr>
          <w:szCs w:val="18"/>
          <w:lang w:val="sr-Cyrl-RS" w:eastAsia="sr-Cyrl-CS"/>
        </w:rPr>
        <w:t xml:space="preserve">интегрално планирање на принципима спречавања конфликата у простору и рационалног коришћења природних ресурса (пољопривредног и шумског земљишта, вода, сировина и др.) уважавајући капацитет простора и животне средине; </w:t>
      </w:r>
    </w:p>
    <w:p w14:paraId="375BDAFE" w14:textId="77777777" w:rsidR="00B046F5" w:rsidRPr="00145B2D" w:rsidRDefault="00B046F5" w:rsidP="004B07E2">
      <w:pPr>
        <w:pStyle w:val="ListParagraph"/>
        <w:numPr>
          <w:ilvl w:val="0"/>
          <w:numId w:val="76"/>
        </w:numPr>
        <w:ind w:left="284" w:hanging="284"/>
        <w:rPr>
          <w:szCs w:val="18"/>
          <w:lang w:val="sr-Cyrl-RS" w:eastAsia="sr-Cyrl-CS"/>
        </w:rPr>
      </w:pPr>
      <w:r w:rsidRPr="00145B2D">
        <w:rPr>
          <w:szCs w:val="18"/>
          <w:lang w:val="sr-Cyrl-RS" w:eastAsia="sr-Cyrl-CS"/>
        </w:rPr>
        <w:t>превенција и санација применом принципа предострожности за активности које могу да изазову већи притисак на животну средину или неизвесност и применом санационих мера у деградираним и загађеним подручјима;</w:t>
      </w:r>
    </w:p>
    <w:p w14:paraId="59ED1A03" w14:textId="77777777" w:rsidR="00B046F5" w:rsidRPr="00145B2D" w:rsidRDefault="00B046F5" w:rsidP="004B07E2">
      <w:pPr>
        <w:pStyle w:val="ListParagraph"/>
        <w:numPr>
          <w:ilvl w:val="0"/>
          <w:numId w:val="76"/>
        </w:numPr>
        <w:ind w:left="284" w:hanging="284"/>
        <w:rPr>
          <w:szCs w:val="18"/>
          <w:lang w:val="sr-Cyrl-RS" w:eastAsia="sr-Cyrl-CS"/>
        </w:rPr>
      </w:pPr>
      <w:r w:rsidRPr="00145B2D">
        <w:rPr>
          <w:szCs w:val="18"/>
          <w:lang w:val="sr-Cyrl-RS" w:eastAsia="sr-Cyrl-CS"/>
        </w:rPr>
        <w:t>дефинисање заштитних зона, зона утицаја и заштитних растојања око објеката и активности које емитују значајна загађења или представљају ризик за животну средину и здравље људи;</w:t>
      </w:r>
    </w:p>
    <w:p w14:paraId="780BD9D3" w14:textId="77777777" w:rsidR="00B046F5" w:rsidRPr="00145B2D" w:rsidRDefault="00B046F5" w:rsidP="004B07E2">
      <w:pPr>
        <w:pStyle w:val="ListParagraph"/>
        <w:numPr>
          <w:ilvl w:val="0"/>
          <w:numId w:val="76"/>
        </w:numPr>
        <w:ind w:left="284" w:hanging="284"/>
        <w:rPr>
          <w:szCs w:val="18"/>
          <w:lang w:val="sr-Cyrl-RS" w:eastAsia="sr-Cyrl-CS"/>
        </w:rPr>
      </w:pPr>
      <w:r w:rsidRPr="00145B2D">
        <w:rPr>
          <w:szCs w:val="18"/>
          <w:lang w:val="sr-Cyrl-RS" w:eastAsia="sr-Cyrl-CS"/>
        </w:rPr>
        <w:t xml:space="preserve">санација контаминираних локација. </w:t>
      </w:r>
    </w:p>
    <w:p w14:paraId="79B073B4" w14:textId="77777777" w:rsidR="00B046F5" w:rsidRPr="00145B2D" w:rsidRDefault="00B046F5" w:rsidP="00B046F5">
      <w:pPr>
        <w:jc w:val="both"/>
        <w:rPr>
          <w:szCs w:val="18"/>
          <w:lang w:val="sr-Cyrl-RS" w:eastAsia="sr-Cyrl-CS"/>
        </w:rPr>
      </w:pPr>
    </w:p>
    <w:p w14:paraId="0153AA91" w14:textId="77777777" w:rsidR="00B046F5" w:rsidRPr="00145B2D" w:rsidRDefault="00B046F5" w:rsidP="00B046F5">
      <w:pPr>
        <w:jc w:val="both"/>
        <w:rPr>
          <w:szCs w:val="18"/>
          <w:lang w:val="sr-Cyrl-RS" w:eastAsia="sr-Cyrl-CS"/>
        </w:rPr>
      </w:pPr>
      <w:r w:rsidRPr="00145B2D">
        <w:rPr>
          <w:szCs w:val="18"/>
          <w:lang w:val="sr-Cyrl-RS" w:eastAsia="sr-Cyrl-CS"/>
        </w:rPr>
        <w:t>Приоритетне активности усмераваће се на подручја са изузетно загађеном животном средином и великим притисцима на простор, ресурсе, становништво и животну средину (урбана, индустријска, рударска, подручја производње електричне енергије и друга угрожена подручја са прекораченим вредностима загађујућих материја у ваздуху, водама и земљишту, угроженим живим светом и стаништима, угроженим здрављем људи) и на осетљива подручја у погледу загађивања и притисака на животну средину (подручја заштићених природних и културних добара, као и подручја веома квалитетне животне средине, са очуваним потенцијалима и без присуства извора загађивања или са загађењима далеко испод дозвољених граница).</w:t>
      </w:r>
    </w:p>
    <w:p w14:paraId="01C33EFE" w14:textId="77777777" w:rsidR="00B046F5" w:rsidRPr="00145B2D" w:rsidRDefault="00B046F5" w:rsidP="00B046F5">
      <w:pPr>
        <w:jc w:val="both"/>
        <w:rPr>
          <w:szCs w:val="18"/>
          <w:lang w:val="sr-Cyrl-RS" w:eastAsia="sr-Cyrl-CS"/>
        </w:rPr>
      </w:pPr>
    </w:p>
    <w:p w14:paraId="3A54403C" w14:textId="77777777" w:rsidR="00B046F5" w:rsidRPr="00145B2D" w:rsidRDefault="00B046F5" w:rsidP="00B046F5">
      <w:pPr>
        <w:jc w:val="both"/>
        <w:rPr>
          <w:b/>
          <w:szCs w:val="18"/>
          <w:lang w:val="sr-Cyrl-RS" w:eastAsia="sr-Cyrl-CS"/>
        </w:rPr>
      </w:pPr>
      <w:r w:rsidRPr="00145B2D">
        <w:rPr>
          <w:b/>
          <w:szCs w:val="18"/>
          <w:lang w:val="sr-Cyrl-RS" w:eastAsia="sr-Cyrl-CS"/>
        </w:rPr>
        <w:t xml:space="preserve">Управљање отпадом </w:t>
      </w:r>
    </w:p>
    <w:p w14:paraId="4D311858" w14:textId="77777777" w:rsidR="00B046F5" w:rsidRPr="00145B2D" w:rsidRDefault="00B046F5" w:rsidP="00B046F5">
      <w:pPr>
        <w:jc w:val="both"/>
        <w:rPr>
          <w:b/>
          <w:lang w:val="sr-Cyrl-RS" w:eastAsia="sr-Cyrl-CS"/>
        </w:rPr>
      </w:pPr>
    </w:p>
    <w:p w14:paraId="6F7FD1B1" w14:textId="77777777" w:rsidR="00B046F5" w:rsidRPr="00145B2D" w:rsidRDefault="00B046F5" w:rsidP="00B046F5">
      <w:pPr>
        <w:jc w:val="both"/>
        <w:rPr>
          <w:szCs w:val="18"/>
          <w:lang w:val="sr-Cyrl-RS" w:eastAsia="sr-Cyrl-CS"/>
        </w:rPr>
      </w:pPr>
      <w:r w:rsidRPr="00DB3F9A">
        <w:rPr>
          <w:szCs w:val="18"/>
          <w:lang w:val="sr-Cyrl-RS" w:eastAsia="sr-Cyrl-CS"/>
        </w:rPr>
        <w:t>Карактеристике простора опредељују избор адекватног система управљања отпадом, односно</w:t>
      </w:r>
      <w:r w:rsidRPr="00145B2D">
        <w:rPr>
          <w:szCs w:val="18"/>
          <w:lang w:val="sr-Cyrl-RS" w:eastAsia="sr-Cyrl-CS"/>
        </w:rPr>
        <w:t xml:space="preserve"> његову просторну организацију. То се односи на избор локација физичких елемената система као што су санитарне депоније, трансфер станице, постројења за сепарацију рециклабилног отпада и друго, где су од великог значаја физичко–географске и антропогене карактеристике простора. У односу на њих се дефинишу концепцијска решења система управљања отпадом и врши избор локација за постројења за управљање отпадом.</w:t>
      </w:r>
    </w:p>
    <w:p w14:paraId="159C5875" w14:textId="77777777" w:rsidR="00B046F5" w:rsidRPr="00145B2D" w:rsidRDefault="00B046F5" w:rsidP="00B046F5">
      <w:pPr>
        <w:jc w:val="both"/>
        <w:rPr>
          <w:szCs w:val="18"/>
          <w:lang w:val="sr-Cyrl-RS" w:eastAsia="sr-Cyrl-CS"/>
        </w:rPr>
      </w:pPr>
    </w:p>
    <w:p w14:paraId="29FA3C39" w14:textId="77777777" w:rsidR="00B046F5" w:rsidRPr="00145B2D" w:rsidRDefault="00B046F5" w:rsidP="00B046F5">
      <w:pPr>
        <w:jc w:val="both"/>
        <w:rPr>
          <w:szCs w:val="18"/>
          <w:lang w:val="sr-Cyrl-RS" w:eastAsia="sr-Cyrl-CS"/>
        </w:rPr>
      </w:pPr>
      <w:r w:rsidRPr="00145B2D">
        <w:rPr>
          <w:szCs w:val="18"/>
          <w:lang w:val="sr-Cyrl-RS" w:eastAsia="sr-Cyrl-CS"/>
        </w:rPr>
        <w:t>Сходно томе, циљеви  управљања отпадом су:</w:t>
      </w:r>
    </w:p>
    <w:p w14:paraId="7FE527A0" w14:textId="77777777" w:rsidR="00B046F5" w:rsidRPr="00145B2D" w:rsidRDefault="00B046F5" w:rsidP="004B07E2">
      <w:pPr>
        <w:pStyle w:val="ListParagraph"/>
        <w:numPr>
          <w:ilvl w:val="0"/>
          <w:numId w:val="77"/>
        </w:numPr>
        <w:ind w:left="284" w:hanging="284"/>
        <w:rPr>
          <w:szCs w:val="18"/>
          <w:lang w:val="sr-Cyrl-RS" w:eastAsia="sr-Cyrl-CS"/>
        </w:rPr>
      </w:pPr>
      <w:r w:rsidRPr="00145B2D">
        <w:rPr>
          <w:szCs w:val="18"/>
          <w:lang w:val="sr-Cyrl-RS" w:eastAsia="sr-Cyrl-CS"/>
        </w:rPr>
        <w:t>изградња инфраструктуре за управљање комуналним отпадом на основу рационалног просторног концепта управљања отпадом и успостављање примарне селекције отпада у ЈЛС;</w:t>
      </w:r>
    </w:p>
    <w:p w14:paraId="152E2BED" w14:textId="77777777" w:rsidR="00B046F5" w:rsidRPr="00145B2D" w:rsidRDefault="00B046F5" w:rsidP="004B07E2">
      <w:pPr>
        <w:pStyle w:val="ListParagraph"/>
        <w:numPr>
          <w:ilvl w:val="0"/>
          <w:numId w:val="77"/>
        </w:numPr>
        <w:ind w:left="284" w:hanging="284"/>
        <w:rPr>
          <w:szCs w:val="18"/>
          <w:lang w:val="sr-Cyrl-RS" w:eastAsia="sr-Cyrl-CS"/>
        </w:rPr>
      </w:pPr>
      <w:r w:rsidRPr="00145B2D">
        <w:rPr>
          <w:szCs w:val="18"/>
          <w:lang w:val="sr-Cyrl-RS" w:eastAsia="sr-Cyrl-CS"/>
        </w:rPr>
        <w:t>изградња постројења за третман и одлагање опасног отпада и посебних токова отпада;</w:t>
      </w:r>
    </w:p>
    <w:p w14:paraId="2757CDE2" w14:textId="77777777" w:rsidR="00B046F5" w:rsidRPr="00145B2D" w:rsidRDefault="00B046F5" w:rsidP="004B07E2">
      <w:pPr>
        <w:pStyle w:val="ListParagraph"/>
        <w:numPr>
          <w:ilvl w:val="0"/>
          <w:numId w:val="77"/>
        </w:numPr>
        <w:ind w:left="284" w:hanging="284"/>
        <w:rPr>
          <w:szCs w:val="18"/>
          <w:lang w:val="sr-Cyrl-RS" w:eastAsia="sr-Cyrl-CS"/>
        </w:rPr>
      </w:pPr>
      <w:r w:rsidRPr="00145B2D">
        <w:rPr>
          <w:szCs w:val="18"/>
          <w:lang w:val="sr-Cyrl-RS" w:eastAsia="sr-Cyrl-CS"/>
        </w:rPr>
        <w:t>затварање и санација постојећих сметлишта комуналног отпада и контаминираних локација опасног отпада, уз ревитализацију простора.</w:t>
      </w:r>
    </w:p>
    <w:p w14:paraId="6E822613" w14:textId="77777777" w:rsidR="00B046F5" w:rsidRPr="00145B2D" w:rsidRDefault="00B046F5" w:rsidP="00B046F5">
      <w:pPr>
        <w:jc w:val="both"/>
        <w:rPr>
          <w:szCs w:val="18"/>
          <w:lang w:val="sr-Cyrl-RS" w:eastAsia="sr-Cyrl-CS"/>
        </w:rPr>
      </w:pPr>
    </w:p>
    <w:p w14:paraId="11FB91FA" w14:textId="77777777" w:rsidR="00B046F5" w:rsidRPr="00145B2D" w:rsidRDefault="00B046F5" w:rsidP="00B046F5">
      <w:pPr>
        <w:jc w:val="both"/>
        <w:rPr>
          <w:b/>
          <w:szCs w:val="18"/>
          <w:lang w:val="sr-Cyrl-RS" w:eastAsia="sr-Cyrl-CS"/>
        </w:rPr>
      </w:pPr>
      <w:r w:rsidRPr="00145B2D">
        <w:rPr>
          <w:b/>
          <w:szCs w:val="18"/>
          <w:lang w:val="sr-Cyrl-RS" w:eastAsia="sr-Cyrl-CS"/>
        </w:rPr>
        <w:t>Заштита, уређење и одрживо коришћење природног наслеђа</w:t>
      </w:r>
    </w:p>
    <w:p w14:paraId="7B1BED06" w14:textId="77777777" w:rsidR="00B046F5" w:rsidRPr="00145B2D" w:rsidRDefault="00B046F5" w:rsidP="00B046F5">
      <w:pPr>
        <w:jc w:val="both"/>
        <w:rPr>
          <w:szCs w:val="18"/>
          <w:lang w:val="sr-Cyrl-RS" w:eastAsia="sr-Cyrl-CS"/>
        </w:rPr>
      </w:pPr>
    </w:p>
    <w:p w14:paraId="7960EAC6" w14:textId="147EC44B" w:rsidR="00B046F5" w:rsidRPr="00305B62" w:rsidRDefault="00B046F5" w:rsidP="00B046F5">
      <w:pPr>
        <w:jc w:val="both"/>
        <w:rPr>
          <w:spacing w:val="-4"/>
          <w:szCs w:val="18"/>
          <w:lang w:val="sr-Cyrl-RS" w:eastAsia="sr-Cyrl-CS"/>
        </w:rPr>
      </w:pPr>
      <w:r w:rsidRPr="00305B62">
        <w:rPr>
          <w:spacing w:val="-4"/>
          <w:szCs w:val="18"/>
          <w:lang w:val="sr-Cyrl-RS" w:eastAsia="sr-Cyrl-CS"/>
        </w:rPr>
        <w:t xml:space="preserve">При проглашењу нових и ревизији постојећих заштићених подручја доследно и јасно ће се примењивати прописани критеријуми и најбоље праксе вредновања релевантних природних, културних и социо-економских садржаја простора. Обим и локацијски распоред режима заштите ће се адекватније него до сада прилагодити врсти/моделу заштићеног подручја а еколошки и развојни </w:t>
      </w:r>
      <w:r w:rsidRPr="00305B62">
        <w:rPr>
          <w:spacing w:val="-4"/>
          <w:szCs w:val="18"/>
          <w:lang w:val="sr-Cyrl-RS" w:eastAsia="sr-Cyrl-CS"/>
        </w:rPr>
        <w:lastRenderedPageBreak/>
        <w:t>интерес стручно и друштвено одговорно оптимизовати. Изменама прописа, пре свега Закона о заштити природе и Закона о националним парковима усавршиће се систем заштитних мера исказан кроз забране и ограничења радова и активности тако да се обезбеди успешнија заштита природних вредности али и омогуће одржива и еколошки прихватљива развојна решења.</w:t>
      </w:r>
    </w:p>
    <w:p w14:paraId="161BA7D7" w14:textId="77777777" w:rsidR="00B046F5" w:rsidRPr="00145B2D" w:rsidRDefault="00B046F5" w:rsidP="00B046F5">
      <w:pPr>
        <w:jc w:val="both"/>
        <w:rPr>
          <w:szCs w:val="18"/>
          <w:lang w:val="sr-Cyrl-RS" w:eastAsia="sr-Cyrl-CS"/>
        </w:rPr>
      </w:pPr>
    </w:p>
    <w:p w14:paraId="3E02AAF6" w14:textId="3F7A06E6" w:rsidR="00B046F5" w:rsidRPr="00145B2D" w:rsidRDefault="00B046F5" w:rsidP="00B046F5">
      <w:pPr>
        <w:jc w:val="both"/>
        <w:rPr>
          <w:szCs w:val="18"/>
          <w:lang w:val="sr-Cyrl-RS" w:eastAsia="sr-Cyrl-CS"/>
        </w:rPr>
      </w:pPr>
      <w:r w:rsidRPr="00145B2D">
        <w:rPr>
          <w:szCs w:val="18"/>
          <w:lang w:val="sr-Cyrl-RS" w:eastAsia="sr-Cyrl-CS"/>
        </w:rPr>
        <w:t>За заштиту биолошке разноврсности, успоравање губитка и смањивања притисака на биодиверзитет, од кључног значаја је успостављање нове националне еколошке мреже и европске еколошке мреже НАТУРА 2000. У току је интензиван рад на неколико пројеката којима ће се ови циљеви остварити. Национална мрежа представља временски приоритет, она ће се успоставити актом (уредбом) Владе Републике Србије.</w:t>
      </w:r>
    </w:p>
    <w:p w14:paraId="076580A1" w14:textId="77777777" w:rsidR="00B046F5" w:rsidRPr="00145B2D" w:rsidRDefault="00B046F5" w:rsidP="00B046F5">
      <w:pPr>
        <w:jc w:val="both"/>
        <w:rPr>
          <w:lang w:val="sr-Latn-RS" w:eastAsia="sr-Cyrl-CS"/>
        </w:rPr>
      </w:pPr>
    </w:p>
    <w:p w14:paraId="5C044B1F" w14:textId="77777777" w:rsidR="00B046F5" w:rsidRDefault="00B046F5" w:rsidP="00B046F5">
      <w:pPr>
        <w:jc w:val="both"/>
        <w:rPr>
          <w:szCs w:val="18"/>
          <w:lang w:eastAsia="sr-Cyrl-CS"/>
        </w:rPr>
      </w:pPr>
      <w:r w:rsidRPr="00145B2D">
        <w:rPr>
          <w:szCs w:val="18"/>
          <w:lang w:val="sr-Cyrl-RS" w:eastAsia="sr-Cyrl-CS"/>
        </w:rPr>
        <w:t>У заштити геодиверзитета оствариће се преокрет израдом новог инвентара објеката геонаслеђа Србије и снажном кампањом проглашења значајних геолошких места за споменике природе и њиховим уређењем и промоцијом као засебних заштићених природних добара или као делова других већих заштићених подручја.</w:t>
      </w:r>
    </w:p>
    <w:p w14:paraId="08E5C51D" w14:textId="77777777" w:rsidR="00305B62" w:rsidRPr="00305B62" w:rsidRDefault="00305B62" w:rsidP="00B046F5">
      <w:pPr>
        <w:jc w:val="both"/>
        <w:rPr>
          <w:szCs w:val="18"/>
          <w:lang w:eastAsia="sr-Cyrl-CS"/>
        </w:rPr>
      </w:pPr>
    </w:p>
    <w:p w14:paraId="6B0C05B5" w14:textId="77777777" w:rsidR="00B046F5" w:rsidRPr="00145B2D" w:rsidRDefault="00B046F5" w:rsidP="00B046F5">
      <w:pPr>
        <w:jc w:val="both"/>
        <w:rPr>
          <w:szCs w:val="18"/>
          <w:lang w:val="sr-Cyrl-RS" w:eastAsia="sr-Cyrl-CS"/>
        </w:rPr>
      </w:pPr>
      <w:r w:rsidRPr="00145B2D">
        <w:rPr>
          <w:szCs w:val="18"/>
          <w:lang w:val="sr-Cyrl-RS" w:eastAsia="sr-Cyrl-CS"/>
        </w:rPr>
        <w:t>Заштита, уређење и одрживо коришћење културног наслеђа - У складу са међународним стандардима, првенствено са Територијалном агендом Европске уније (Territorial Agenda of the European Union 2020, 2011), културно наслеђе се третира као неодвојиви део животног окружења – природног и створеног, посматра се у корелацији са својим непосредним окружењем и уклапа се у функције које одговарају потребама савремених корисника.</w:t>
      </w:r>
    </w:p>
    <w:p w14:paraId="4743DF7F" w14:textId="77777777" w:rsidR="00B046F5" w:rsidRPr="00145B2D" w:rsidRDefault="00B046F5" w:rsidP="00B046F5">
      <w:pPr>
        <w:jc w:val="both"/>
        <w:rPr>
          <w:szCs w:val="18"/>
          <w:lang w:val="sr-Cyrl-RS" w:eastAsia="sr-Cyrl-CS"/>
        </w:rPr>
      </w:pPr>
    </w:p>
    <w:p w14:paraId="11E1F6D0" w14:textId="03C5F154" w:rsidR="00B046F5" w:rsidRPr="00145B2D" w:rsidRDefault="00B046F5" w:rsidP="00B046F5">
      <w:pPr>
        <w:jc w:val="both"/>
        <w:rPr>
          <w:szCs w:val="18"/>
          <w:lang w:val="sr-Cyrl-RS" w:eastAsia="sr-Cyrl-CS"/>
        </w:rPr>
      </w:pPr>
      <w:r w:rsidRPr="00145B2D">
        <w:rPr>
          <w:szCs w:val="18"/>
          <w:lang w:val="sr-Cyrl-RS" w:eastAsia="sr-Cyrl-CS"/>
        </w:rPr>
        <w:t xml:space="preserve">Неопходно је да се у обухват заштите, уређења и одрживог коришћења културног наслеђа укључе и оне врсте непокретних културних добара које нису дефинисане актуелним Законом о културним добрима, али су у складу са међународним препорукама и стандардима, првенствено са </w:t>
      </w:r>
      <w:r w:rsidR="00A96A0E">
        <w:rPr>
          <w:szCs w:val="18"/>
          <w:lang w:val="sr-Latn-RS" w:eastAsia="sr-Cyrl-CS"/>
        </w:rPr>
        <w:t>UNESCO</w:t>
      </w:r>
      <w:r w:rsidRPr="00145B2D">
        <w:rPr>
          <w:szCs w:val="18"/>
          <w:lang w:val="sr-Cyrl-RS" w:eastAsia="sr-Cyrl-CS"/>
        </w:rPr>
        <w:t xml:space="preserve"> Препоруком о Историјском урбаном пејзажу (Recommendation on the Historic Urban Landscape, 2011). У складу са анализом коју је спровео </w:t>
      </w:r>
      <w:r w:rsidR="00A96A0E">
        <w:rPr>
          <w:szCs w:val="18"/>
          <w:lang w:val="sr-Latn-RS" w:eastAsia="sr-Cyrl-CS"/>
        </w:rPr>
        <w:t>IKOMOS</w:t>
      </w:r>
      <w:r w:rsidRPr="00145B2D">
        <w:rPr>
          <w:szCs w:val="18"/>
          <w:lang w:val="sr-Cyrl-RS" w:eastAsia="sr-Cyrl-CS"/>
        </w:rPr>
        <w:t xml:space="preserve"> (International Council on Monuments and Sites/Међународни савет за споменике и споменичке целине) врсте културних добара су: </w:t>
      </w:r>
      <w:r w:rsidRPr="00145B2D">
        <w:rPr>
          <w:rFonts w:eastAsia="Calibri"/>
          <w:szCs w:val="18"/>
          <w:lang w:val="sr-Cyrl-RS"/>
        </w:rPr>
        <w:t>Археолошко наслеђе, Праисторијска уметност, Локалитети са фосилним остацима, Историјске зграде и целине, Урбана и рурална насеља/историјски градови и села, Религијски објекти, Пољопривредни, индустријски и технолошки објекти и целине, Војни објекти и целине, Културни предели, паркови и баште, Културне руте, Гробља и надгробни споменици, Знаменита места и меморијали, Модерно наслеђе. Поред законски дефинисаних врста и категорија НКД, идентификоваће се и разврставати просторне вредности према међународно препорученој категоризацији, а нарочито категорије као што су урбана и рурална насеља/историјски градови и села, пољопривредни, индустријски и технолошки објекти и целине, војни објекти и целине, модерно наслеђе, културни предели, паркови и баште, и културне руте.</w:t>
      </w:r>
    </w:p>
    <w:p w14:paraId="24C63DB7" w14:textId="77777777" w:rsidR="00B046F5" w:rsidRPr="00145B2D" w:rsidRDefault="00B046F5" w:rsidP="00B046F5">
      <w:pPr>
        <w:jc w:val="both"/>
        <w:rPr>
          <w:szCs w:val="18"/>
          <w:lang w:val="sr-Cyrl-RS" w:eastAsia="sr-Cyrl-CS"/>
        </w:rPr>
      </w:pPr>
    </w:p>
    <w:p w14:paraId="643A5924" w14:textId="77777777" w:rsidR="00B046F5" w:rsidRPr="00145B2D" w:rsidRDefault="00B046F5" w:rsidP="00B046F5">
      <w:pPr>
        <w:jc w:val="both"/>
        <w:rPr>
          <w:szCs w:val="18"/>
          <w:lang w:val="sr-Cyrl-RS" w:eastAsia="sr-Cyrl-CS"/>
        </w:rPr>
      </w:pPr>
      <w:r w:rsidRPr="00145B2D">
        <w:rPr>
          <w:szCs w:val="18"/>
          <w:lang w:val="sr-Cyrl-RS" w:eastAsia="sr-Cyrl-CS"/>
        </w:rPr>
        <w:t>Просторно повезивање културних добара оствариваће се дефинисањем културних подручја и културних рута на међународном, националном, регионалном и локалном нивоу и утврђивати менаџмент плановима њиховог одрживог коришћења и развоја.</w:t>
      </w:r>
    </w:p>
    <w:p w14:paraId="2D7A94BE" w14:textId="77777777" w:rsidR="00B046F5" w:rsidRPr="00145B2D" w:rsidRDefault="00B046F5" w:rsidP="00B046F5">
      <w:pPr>
        <w:jc w:val="both"/>
        <w:rPr>
          <w:szCs w:val="18"/>
          <w:lang w:val="sr-Cyrl-RS" w:eastAsia="sr-Cyrl-CS"/>
        </w:rPr>
      </w:pPr>
    </w:p>
    <w:p w14:paraId="52A90E9F" w14:textId="77777777" w:rsidR="00B046F5" w:rsidRPr="00145B2D" w:rsidRDefault="00B046F5" w:rsidP="00B046F5">
      <w:pPr>
        <w:jc w:val="both"/>
        <w:rPr>
          <w:szCs w:val="18"/>
          <w:lang w:val="sr-Cyrl-RS" w:eastAsia="sr-Cyrl-CS"/>
        </w:rPr>
      </w:pPr>
      <w:r w:rsidRPr="00145B2D">
        <w:rPr>
          <w:szCs w:val="18"/>
          <w:lang w:val="sr-Cyrl-RS" w:eastAsia="sr-Cyrl-CS"/>
        </w:rPr>
        <w:t>На територији Војводине, као:</w:t>
      </w:r>
    </w:p>
    <w:p w14:paraId="3AA2BC2F" w14:textId="77777777" w:rsidR="00B046F5" w:rsidRPr="00145B2D" w:rsidRDefault="00B046F5" w:rsidP="004B07E2">
      <w:pPr>
        <w:pStyle w:val="ListParagraph"/>
        <w:numPr>
          <w:ilvl w:val="0"/>
          <w:numId w:val="79"/>
        </w:numPr>
        <w:ind w:left="284" w:hanging="284"/>
        <w:rPr>
          <w:szCs w:val="18"/>
          <w:lang w:val="sr-Cyrl-RS"/>
        </w:rPr>
      </w:pPr>
      <w:r w:rsidRPr="00145B2D">
        <w:rPr>
          <w:szCs w:val="18"/>
          <w:lang w:val="sr-Cyrl-RS"/>
        </w:rPr>
        <w:t xml:space="preserve">културна подручја издвајају се подручја: Фрушке горе, Баната, Бачке и Срема; </w:t>
      </w:r>
    </w:p>
    <w:p w14:paraId="101A296C" w14:textId="621EAB7C" w:rsidR="00B046F5" w:rsidRPr="00145B2D" w:rsidRDefault="00B046F5" w:rsidP="004B07E2">
      <w:pPr>
        <w:pStyle w:val="ListParagraph"/>
        <w:numPr>
          <w:ilvl w:val="0"/>
          <w:numId w:val="79"/>
        </w:numPr>
        <w:ind w:left="284" w:hanging="284"/>
        <w:rPr>
          <w:szCs w:val="18"/>
          <w:lang w:val="sr-Cyrl-RS"/>
        </w:rPr>
      </w:pPr>
      <w:r w:rsidRPr="00145B2D">
        <w:rPr>
          <w:szCs w:val="18"/>
          <w:lang w:val="sr-Cyrl-RS"/>
        </w:rPr>
        <w:t xml:space="preserve">предеоне целине, чије су централне одреднице непокретна културна добра, издвајају се: споменици са оквирне, прелиминарне </w:t>
      </w:r>
      <w:r w:rsidR="008A70CD">
        <w:rPr>
          <w:szCs w:val="18"/>
          <w:lang w:val="sr-Latn-RS"/>
        </w:rPr>
        <w:t>UNESCO</w:t>
      </w:r>
      <w:r w:rsidRPr="00145B2D">
        <w:rPr>
          <w:szCs w:val="18"/>
          <w:lang w:val="sr-Cyrl-RS"/>
        </w:rPr>
        <w:t xml:space="preserve"> листе (Tentative List) за Србију (Културни предео Бач, Граница Римског царства – Дунавски лимес); тврђаве у Петроварадину и Бачу; историјски градови, насеља и делови насеља (Сремски Карловци).</w:t>
      </w:r>
    </w:p>
    <w:p w14:paraId="56B3DF9C" w14:textId="77777777" w:rsidR="00B046F5" w:rsidRPr="00145B2D" w:rsidRDefault="00B046F5" w:rsidP="00B046F5">
      <w:pPr>
        <w:jc w:val="both"/>
        <w:rPr>
          <w:szCs w:val="18"/>
          <w:lang w:val="sr-Cyrl-RS" w:eastAsia="sr-Cyrl-CS"/>
        </w:rPr>
      </w:pPr>
    </w:p>
    <w:p w14:paraId="4D965989" w14:textId="77777777" w:rsidR="00B046F5" w:rsidRPr="00145B2D" w:rsidRDefault="00B046F5" w:rsidP="00B046F5">
      <w:pPr>
        <w:jc w:val="both"/>
        <w:rPr>
          <w:szCs w:val="18"/>
          <w:lang w:val="sr-Cyrl-RS" w:eastAsia="sr-Cyrl-CS"/>
        </w:rPr>
      </w:pPr>
      <w:r w:rsidRPr="00145B2D">
        <w:rPr>
          <w:b/>
          <w:szCs w:val="18"/>
          <w:lang w:val="sr-Cyrl-RS" w:eastAsia="sr-Cyrl-CS"/>
        </w:rPr>
        <w:t>Прилагођавање климатским променама</w:t>
      </w:r>
      <w:r w:rsidRPr="00145B2D">
        <w:rPr>
          <w:szCs w:val="18"/>
          <w:lang w:val="sr-Cyrl-RS" w:eastAsia="sr-Cyrl-CS"/>
        </w:rPr>
        <w:t xml:space="preserve"> са аспекта планирања и изградње стамбених и јавних објеката, јавних простора и пратеће инфраструктуре у урбаним срединама подразумева интегративно, адаптабилно и флексибилно урбанистичко планирање и архитектонско пројектовање које у обзир узима климатске промене и екстремне временске појаве. </w:t>
      </w:r>
    </w:p>
    <w:p w14:paraId="1BF5ABE5" w14:textId="77777777" w:rsidR="00B046F5" w:rsidRPr="00145B2D" w:rsidRDefault="00B046F5" w:rsidP="00B046F5">
      <w:pPr>
        <w:jc w:val="both"/>
        <w:rPr>
          <w:szCs w:val="18"/>
          <w:lang w:val="sr-Cyrl-RS" w:eastAsia="sr-Cyrl-CS"/>
        </w:rPr>
      </w:pPr>
    </w:p>
    <w:p w14:paraId="3AD042D7" w14:textId="77777777" w:rsidR="00B046F5" w:rsidRPr="00145B2D" w:rsidRDefault="00B046F5" w:rsidP="00B046F5">
      <w:pPr>
        <w:jc w:val="both"/>
        <w:rPr>
          <w:szCs w:val="18"/>
          <w:lang w:val="sr-Cyrl-RS" w:eastAsia="sr-Cyrl-CS"/>
        </w:rPr>
      </w:pPr>
      <w:r w:rsidRPr="00145B2D">
        <w:rPr>
          <w:szCs w:val="18"/>
          <w:lang w:val="sr-Cyrl-RS" w:eastAsia="sr-Cyrl-CS"/>
        </w:rPr>
        <w:t>Политике у области просторног и урбанистичког планирања до сада нису успоставиле адекватну везу између урбанизације и климатских промена, што за последицу има неконтролисано ширење урбаних центара/насеља, неодрживу употебу природних ресурса и директне негативне утицаје неадекватног планирања урбаних центара/насеља на климатске промене.</w:t>
      </w:r>
    </w:p>
    <w:p w14:paraId="62A0F2FE" w14:textId="77777777" w:rsidR="00B046F5" w:rsidRPr="00145B2D" w:rsidRDefault="00B046F5" w:rsidP="00B046F5">
      <w:pPr>
        <w:jc w:val="both"/>
        <w:rPr>
          <w:szCs w:val="18"/>
          <w:lang w:val="sr-Cyrl-RS" w:eastAsia="sr-Cyrl-CS"/>
        </w:rPr>
      </w:pPr>
    </w:p>
    <w:p w14:paraId="5396DFA7" w14:textId="77777777" w:rsidR="00B046F5" w:rsidRPr="00145B2D" w:rsidRDefault="00B046F5" w:rsidP="00B046F5">
      <w:pPr>
        <w:jc w:val="both"/>
        <w:rPr>
          <w:szCs w:val="18"/>
          <w:lang w:val="sr-Cyrl-RS" w:eastAsia="sr-Cyrl-CS"/>
        </w:rPr>
      </w:pPr>
      <w:r w:rsidRPr="00145B2D">
        <w:rPr>
          <w:szCs w:val="18"/>
          <w:lang w:val="sr-Cyrl-RS" w:eastAsia="sr-Cyrl-CS"/>
        </w:rPr>
        <w:t>Приликом планирања насеља или делова насеља неопходно је водити рачуна о потреби смањења урбаних острва топлоте и повећања циркулације ваздуха у урбаним језгрима, као и о адекватној заштити насеља од поплава, одрона, клизишта, ерозије и екстремних временских појава (града, олујног ветра, велике количине падавина, суше, топлотног таласа, снежних мећава и наноса и др.). За све сценарије ефеката климатских промена нужна је израда и спровођење акционих планова за прилагођавање климатским променама на националном, регионалном и нивоу ЈЛС.</w:t>
      </w:r>
    </w:p>
    <w:p w14:paraId="7AD933CD" w14:textId="77777777" w:rsidR="00B046F5" w:rsidRPr="00145B2D" w:rsidRDefault="00B046F5" w:rsidP="00B046F5">
      <w:pPr>
        <w:jc w:val="both"/>
        <w:rPr>
          <w:b/>
          <w:szCs w:val="18"/>
          <w:lang w:val="sr-Cyrl-RS" w:eastAsia="sr-Cyrl-CS"/>
        </w:rPr>
      </w:pPr>
      <w:r w:rsidRPr="00145B2D">
        <w:rPr>
          <w:b/>
          <w:szCs w:val="18"/>
          <w:lang w:val="sr-Cyrl-RS" w:eastAsia="sr-Cyrl-CS"/>
        </w:rPr>
        <w:lastRenderedPageBreak/>
        <w:t>Смањење ризика од катастрофа и управљање ванредним ситуацијама</w:t>
      </w:r>
    </w:p>
    <w:p w14:paraId="79A54764" w14:textId="77777777" w:rsidR="00B046F5" w:rsidRPr="00145B2D" w:rsidRDefault="00B046F5" w:rsidP="00B046F5">
      <w:pPr>
        <w:jc w:val="both"/>
        <w:rPr>
          <w:szCs w:val="18"/>
          <w:lang w:val="sr-Cyrl-RS" w:eastAsia="sr-Cyrl-CS"/>
        </w:rPr>
      </w:pPr>
    </w:p>
    <w:p w14:paraId="54B0B433" w14:textId="77777777" w:rsidR="00B046F5" w:rsidRPr="00145B2D" w:rsidRDefault="00B046F5" w:rsidP="00B046F5">
      <w:pPr>
        <w:jc w:val="both"/>
        <w:rPr>
          <w:szCs w:val="18"/>
          <w:lang w:val="sr-Cyrl-RS" w:eastAsia="sr-Cyrl-CS"/>
        </w:rPr>
      </w:pPr>
      <w:r w:rsidRPr="00145B2D">
        <w:rPr>
          <w:szCs w:val="18"/>
          <w:lang w:val="sr-Cyrl-RS" w:eastAsia="sr-Cyrl-CS"/>
        </w:rPr>
        <w:t xml:space="preserve">У ППРС је утврђена повредивост територије Србије природним хазардима на подручјима угроженим од земљотреса, подручјима ексцесивне ерозије, најугроженијим подручјима клижења тла (издвајање површина подложних клизиштима), потенцијалним плавним подручјима, подручјима најугроженијим градом и сушом, подручјима са највећим ризиком од избијања шумских пожара. На тај начин је дефинисана основа за издвајање простора посебно угрожених природним хазардима (hot spots). Издвојене зоне повећане угрожености представљају делове територије Србије на којима ће постојати ограничења развоја простора, што ће бити даље сагледано кроз разраду ППРС у просторним и секторским плановима. </w:t>
      </w:r>
    </w:p>
    <w:p w14:paraId="19FDDF86" w14:textId="77777777" w:rsidR="00B046F5" w:rsidRPr="00145B2D" w:rsidRDefault="00B046F5" w:rsidP="00B046F5">
      <w:pPr>
        <w:jc w:val="both"/>
        <w:rPr>
          <w:szCs w:val="18"/>
          <w:lang w:val="sr-Cyrl-RS" w:eastAsia="sr-Cyrl-CS"/>
        </w:rPr>
      </w:pPr>
    </w:p>
    <w:p w14:paraId="3B74C6BC" w14:textId="77777777" w:rsidR="00B046F5" w:rsidRPr="00145B2D" w:rsidRDefault="00B046F5" w:rsidP="00B046F5">
      <w:pPr>
        <w:jc w:val="both"/>
        <w:rPr>
          <w:szCs w:val="18"/>
          <w:lang w:val="sr-Cyrl-RS" w:eastAsia="sr-Cyrl-CS"/>
        </w:rPr>
      </w:pPr>
      <w:r w:rsidRPr="00145B2D">
        <w:rPr>
          <w:szCs w:val="18"/>
          <w:lang w:val="sr-Cyrl-RS" w:eastAsia="sr-Cyrl-CS"/>
        </w:rPr>
        <w:t>Са становишта планирања, на последице потенцијалног техничко-технолошког удеса у SEVESO постројењу/комплексу у великој мери утиче неадекватна локација постројења, незадовољавајућа заштитна одстојања између опасних постројења и зона становања, јавих објеката, изворишта водоснабдевања и других осетљивих објеката, што је посебно критично на неким локацијама у Београду, Панчеву, Крушевцу, Шапцу и Новом Саду.</w:t>
      </w:r>
    </w:p>
    <w:p w14:paraId="09F8F6D6" w14:textId="77777777" w:rsidR="00B046F5" w:rsidRPr="00145B2D" w:rsidRDefault="00B046F5" w:rsidP="00B046F5">
      <w:pPr>
        <w:jc w:val="both"/>
        <w:rPr>
          <w:szCs w:val="18"/>
          <w:lang w:val="sr-Cyrl-RS" w:eastAsia="sr-Cyrl-CS"/>
        </w:rPr>
      </w:pPr>
    </w:p>
    <w:p w14:paraId="2F222FBB" w14:textId="64EA7BFF" w:rsidR="00B046F5" w:rsidRPr="00145B2D" w:rsidRDefault="00B046F5" w:rsidP="00B046F5">
      <w:pPr>
        <w:jc w:val="both"/>
        <w:rPr>
          <w:szCs w:val="18"/>
          <w:lang w:val="sr-Cyrl-RS" w:eastAsia="sr-Cyrl-CS"/>
        </w:rPr>
      </w:pPr>
      <w:r w:rsidRPr="00145B2D">
        <w:rPr>
          <w:szCs w:val="18"/>
          <w:lang w:val="sr-Cyrl-RS" w:eastAsia="sr-Cyrl-CS"/>
        </w:rPr>
        <w:t xml:space="preserve">Као планска решења и мере од посебног значаја за смањење ризика од катастрофа и управљање у ванредним ситуацијама, поред осталих су: </w:t>
      </w:r>
    </w:p>
    <w:p w14:paraId="4D8DF76B" w14:textId="77777777" w:rsidR="00B046F5" w:rsidRPr="00565708" w:rsidRDefault="00B046F5" w:rsidP="004B07E2">
      <w:pPr>
        <w:pStyle w:val="ListParagraph"/>
        <w:numPr>
          <w:ilvl w:val="0"/>
          <w:numId w:val="78"/>
        </w:numPr>
        <w:ind w:left="284" w:hanging="284"/>
        <w:rPr>
          <w:spacing w:val="-4"/>
          <w:szCs w:val="18"/>
          <w:lang w:val="sr-Cyrl-RS"/>
        </w:rPr>
      </w:pPr>
      <w:r w:rsidRPr="00565708">
        <w:rPr>
          <w:spacing w:val="-4"/>
          <w:szCs w:val="18"/>
          <w:lang w:val="sr-Cyrl-RS"/>
        </w:rPr>
        <w:t xml:space="preserve">Градња малих акумулација као резервоара за воду, посебно на тешко приступачним теренима. </w:t>
      </w:r>
    </w:p>
    <w:p w14:paraId="5A599F95" w14:textId="77777777" w:rsidR="00B046F5" w:rsidRPr="00565708" w:rsidRDefault="00B046F5" w:rsidP="004B07E2">
      <w:pPr>
        <w:pStyle w:val="ListParagraph"/>
        <w:numPr>
          <w:ilvl w:val="0"/>
          <w:numId w:val="78"/>
        </w:numPr>
        <w:ind w:left="284" w:hanging="284"/>
        <w:rPr>
          <w:spacing w:val="-4"/>
          <w:szCs w:val="18"/>
          <w:lang w:val="sr-Cyrl-RS"/>
        </w:rPr>
      </w:pPr>
      <w:r w:rsidRPr="00565708">
        <w:rPr>
          <w:spacing w:val="-4"/>
          <w:szCs w:val="18"/>
          <w:lang w:val="sr-Cyrl-RS"/>
        </w:rPr>
        <w:t xml:space="preserve">Обезбеђене прилазних путева за теретна возила ка акумулацијама и водозахватима за гашење пожара. </w:t>
      </w:r>
    </w:p>
    <w:p w14:paraId="3B4BFD8E" w14:textId="77777777" w:rsidR="00B046F5" w:rsidRPr="00565708" w:rsidRDefault="00B046F5" w:rsidP="004B07E2">
      <w:pPr>
        <w:pStyle w:val="ListParagraph"/>
        <w:numPr>
          <w:ilvl w:val="0"/>
          <w:numId w:val="78"/>
        </w:numPr>
        <w:ind w:left="284" w:hanging="284"/>
        <w:rPr>
          <w:spacing w:val="-4"/>
          <w:szCs w:val="18"/>
          <w:lang w:val="sr-Cyrl-RS"/>
        </w:rPr>
      </w:pPr>
      <w:r w:rsidRPr="00565708">
        <w:rPr>
          <w:spacing w:val="-4"/>
          <w:szCs w:val="18"/>
          <w:lang w:val="sr-Cyrl-RS"/>
        </w:rPr>
        <w:t xml:space="preserve">Примена мера биолошко-техничке заштите шума: подизање мешовитих шумских култура, формирање противпожарних пруга, чишћење и нега култура четинара. </w:t>
      </w:r>
    </w:p>
    <w:p w14:paraId="6D4B1609" w14:textId="77777777" w:rsidR="00B046F5" w:rsidRPr="00565708" w:rsidRDefault="00B046F5" w:rsidP="004B07E2">
      <w:pPr>
        <w:pStyle w:val="ListParagraph"/>
        <w:numPr>
          <w:ilvl w:val="0"/>
          <w:numId w:val="78"/>
        </w:numPr>
        <w:ind w:left="284" w:hanging="284"/>
        <w:rPr>
          <w:spacing w:val="-4"/>
          <w:szCs w:val="18"/>
          <w:lang w:val="sr-Cyrl-RS"/>
        </w:rPr>
      </w:pPr>
      <w:r w:rsidRPr="00565708">
        <w:rPr>
          <w:spacing w:val="-4"/>
          <w:szCs w:val="18"/>
          <w:lang w:val="sr-Cyrl-RS"/>
        </w:rPr>
        <w:t>Доношење планова заштите од удеса за сва SEVESO постројења/комплекса нижег реда и екстерне планове заштите од великог удеса за сва SEVESO постројења/комплекса вишег реда, уз разраду могућих сценарија удеса.</w:t>
      </w:r>
    </w:p>
    <w:p w14:paraId="6557B299" w14:textId="18857B44" w:rsidR="00B046F5" w:rsidRPr="00565708" w:rsidRDefault="00B046F5" w:rsidP="00C60970">
      <w:pPr>
        <w:jc w:val="both"/>
        <w:rPr>
          <w:spacing w:val="-4"/>
          <w:szCs w:val="20"/>
          <w:lang w:val="sr-Cyrl-RS"/>
        </w:rPr>
      </w:pPr>
    </w:p>
    <w:p w14:paraId="4F8410CD" w14:textId="77777777" w:rsidR="00B046F5" w:rsidRPr="00145B2D" w:rsidRDefault="00B046F5" w:rsidP="00C60970">
      <w:pPr>
        <w:jc w:val="both"/>
        <w:rPr>
          <w:szCs w:val="20"/>
          <w:lang w:val="sr-Cyrl-RS"/>
        </w:rPr>
      </w:pPr>
    </w:p>
    <w:p w14:paraId="61889859" w14:textId="5A99A9DA" w:rsidR="00C60970" w:rsidRPr="00145B2D" w:rsidRDefault="00E46262" w:rsidP="00E871F8">
      <w:pPr>
        <w:pStyle w:val="Heading1"/>
      </w:pPr>
      <w:bookmarkStart w:id="43" w:name="_Toc97121373"/>
      <w:bookmarkStart w:id="44" w:name="_Toc97280470"/>
      <w:r>
        <w:rPr>
          <w:caps w:val="0"/>
          <w:lang w:val="sr-Cyrl-RS"/>
        </w:rPr>
        <w:t>3</w:t>
      </w:r>
      <w:r w:rsidR="000A357F" w:rsidRPr="00145B2D">
        <w:rPr>
          <w:caps w:val="0"/>
          <w:lang w:val="sr-Cyrl-RS"/>
        </w:rPr>
        <w:t>.</w:t>
      </w:r>
      <w:r w:rsidR="000A357F" w:rsidRPr="00145B2D">
        <w:rPr>
          <w:caps w:val="0"/>
        </w:rPr>
        <w:t xml:space="preserve"> КРАТАК ПРЕГЛЕД САДРЖАЈА И ЦИЉЕВА РПП АПВ</w:t>
      </w:r>
      <w:bookmarkEnd w:id="43"/>
      <w:bookmarkEnd w:id="44"/>
    </w:p>
    <w:p w14:paraId="059EB84E" w14:textId="77777777" w:rsidR="00122C92" w:rsidRPr="00145B2D" w:rsidRDefault="00122C92" w:rsidP="00122C92">
      <w:pPr>
        <w:rPr>
          <w:lang w:val="sr-Cyrl-RS"/>
        </w:rPr>
      </w:pPr>
    </w:p>
    <w:p w14:paraId="6188985B" w14:textId="634D8C22" w:rsidR="00C60970" w:rsidRPr="00145B2D" w:rsidRDefault="00E46262" w:rsidP="00E871F8">
      <w:pPr>
        <w:pStyle w:val="Heding2"/>
      </w:pPr>
      <w:bookmarkStart w:id="45" w:name="_Toc97121374"/>
      <w:bookmarkStart w:id="46" w:name="_Toc97280471"/>
      <w:r>
        <w:rPr>
          <w:caps w:val="0"/>
          <w:lang w:val="sr-Cyrl-RS"/>
        </w:rPr>
        <w:t>3</w:t>
      </w:r>
      <w:r w:rsidR="00E871F8" w:rsidRPr="00145B2D">
        <w:rPr>
          <w:caps w:val="0"/>
        </w:rPr>
        <w:t>.1. САДРЖАЈ</w:t>
      </w:r>
      <w:bookmarkEnd w:id="45"/>
      <w:bookmarkEnd w:id="46"/>
    </w:p>
    <w:p w14:paraId="6188985C" w14:textId="77777777" w:rsidR="00C60970" w:rsidRPr="00145B2D" w:rsidRDefault="00C60970" w:rsidP="00C60970">
      <w:pPr>
        <w:jc w:val="both"/>
        <w:rPr>
          <w:szCs w:val="20"/>
        </w:rPr>
      </w:pPr>
    </w:p>
    <w:p w14:paraId="6188985D" w14:textId="25E1EA86" w:rsidR="00C60970" w:rsidRPr="00145B2D" w:rsidRDefault="00C60970" w:rsidP="00C60970">
      <w:pPr>
        <w:jc w:val="both"/>
        <w:rPr>
          <w:rFonts w:eastAsia="Calibri"/>
          <w:szCs w:val="20"/>
        </w:rPr>
      </w:pPr>
      <w:r w:rsidRPr="00145B2D">
        <w:rPr>
          <w:szCs w:val="20"/>
        </w:rPr>
        <w:t xml:space="preserve">РПП АПВ се израђује у складу са </w:t>
      </w:r>
      <w:r w:rsidRPr="00145B2D">
        <w:rPr>
          <w:rFonts w:eastAsia="Calibri"/>
          <w:szCs w:val="20"/>
        </w:rPr>
        <w:t xml:space="preserve">Законом о планирању и изградњи и Правилником </w:t>
      </w:r>
      <w:r w:rsidR="008A70CD" w:rsidRPr="001814FB">
        <w:rPr>
          <w:spacing w:val="-4"/>
          <w:lang w:val="sr-Cyrl-RS"/>
        </w:rPr>
        <w:t>о садржини, начину и поступку израде докумената просторног и урбанистичког планирања</w:t>
      </w:r>
      <w:r w:rsidRPr="00145B2D">
        <w:rPr>
          <w:rFonts w:eastAsia="Calibri"/>
          <w:szCs w:val="20"/>
        </w:rPr>
        <w:t>.</w:t>
      </w:r>
    </w:p>
    <w:p w14:paraId="6188985E" w14:textId="77777777" w:rsidR="00C60970" w:rsidRPr="00145B2D" w:rsidRDefault="00C60970" w:rsidP="00C60970">
      <w:pPr>
        <w:jc w:val="both"/>
        <w:rPr>
          <w:rFonts w:eastAsia="Calibri"/>
          <w:szCs w:val="20"/>
        </w:rPr>
      </w:pPr>
    </w:p>
    <w:p w14:paraId="6188985F" w14:textId="77777777" w:rsidR="00C60970" w:rsidRPr="00145B2D" w:rsidRDefault="00C60970" w:rsidP="00C60970">
      <w:pPr>
        <w:jc w:val="both"/>
        <w:rPr>
          <w:rFonts w:eastAsia="Calibri"/>
          <w:szCs w:val="20"/>
        </w:rPr>
      </w:pPr>
      <w:r w:rsidRPr="00145B2D">
        <w:rPr>
          <w:rFonts w:eastAsia="Calibri"/>
          <w:szCs w:val="20"/>
        </w:rPr>
        <w:t xml:space="preserve">Текстуални део Нацрта </w:t>
      </w:r>
      <w:r w:rsidRPr="00145B2D">
        <w:rPr>
          <w:szCs w:val="20"/>
        </w:rPr>
        <w:t>РПП АПВ</w:t>
      </w:r>
      <w:r w:rsidRPr="00145B2D">
        <w:rPr>
          <w:rFonts w:eastAsia="Calibri"/>
          <w:szCs w:val="20"/>
        </w:rPr>
        <w:t xml:space="preserve"> садржи следећ</w:t>
      </w:r>
      <w:r w:rsidRPr="00145B2D">
        <w:rPr>
          <w:rFonts w:eastAsia="Calibri"/>
          <w:szCs w:val="20"/>
          <w:lang w:val="sr-Latn-CS"/>
        </w:rPr>
        <w:t xml:space="preserve">a </w:t>
      </w:r>
      <w:r w:rsidRPr="00145B2D">
        <w:rPr>
          <w:rFonts w:eastAsia="Calibri"/>
          <w:szCs w:val="20"/>
        </w:rPr>
        <w:t>главна поглавља:</w:t>
      </w:r>
    </w:p>
    <w:p w14:paraId="74761B1E" w14:textId="3DAB34B5" w:rsidR="00805700" w:rsidRPr="00145B2D" w:rsidRDefault="00805700" w:rsidP="005751B1">
      <w:pPr>
        <w:ind w:left="284" w:hanging="284"/>
        <w:jc w:val="both"/>
        <w:rPr>
          <w:rFonts w:eastAsia="Calibri"/>
          <w:b/>
          <w:szCs w:val="20"/>
        </w:rPr>
      </w:pPr>
      <w:r w:rsidRPr="00145B2D">
        <w:rPr>
          <w:rFonts w:eastAsia="Calibri"/>
          <w:b/>
          <w:szCs w:val="20"/>
          <w:lang w:val="sr-Cyrl-RS"/>
        </w:rPr>
        <w:t>УВОД</w:t>
      </w:r>
    </w:p>
    <w:p w14:paraId="61889860" w14:textId="77777777" w:rsidR="00C60970" w:rsidRPr="00145B2D" w:rsidRDefault="00C60970" w:rsidP="005751B1">
      <w:pPr>
        <w:ind w:left="284" w:hanging="284"/>
        <w:jc w:val="both"/>
        <w:rPr>
          <w:rFonts w:eastAsia="Calibri"/>
          <w:b/>
          <w:szCs w:val="20"/>
        </w:rPr>
      </w:pPr>
      <w:r w:rsidRPr="00145B2D">
        <w:rPr>
          <w:rFonts w:eastAsia="Calibri"/>
          <w:b/>
          <w:szCs w:val="20"/>
        </w:rPr>
        <w:t>I ПОЛАЗНЕ ОСНОВЕ</w:t>
      </w:r>
    </w:p>
    <w:p w14:paraId="61889861" w14:textId="6C11CBAF" w:rsidR="00C60970" w:rsidRPr="00145B2D" w:rsidRDefault="00C60970" w:rsidP="005751B1">
      <w:pPr>
        <w:ind w:left="284" w:hanging="284"/>
        <w:jc w:val="both"/>
        <w:rPr>
          <w:rFonts w:eastAsia="Calibri"/>
          <w:szCs w:val="20"/>
        </w:rPr>
      </w:pPr>
      <w:r w:rsidRPr="00145B2D">
        <w:rPr>
          <w:rFonts w:eastAsia="Calibri"/>
          <w:szCs w:val="20"/>
        </w:rPr>
        <w:t>1. Обухват и опис граница подручја просторног плана</w:t>
      </w:r>
    </w:p>
    <w:p w14:paraId="647ACE06" w14:textId="6828C109" w:rsidR="00805700" w:rsidRPr="00145B2D" w:rsidRDefault="00C60970" w:rsidP="005751B1">
      <w:pPr>
        <w:ind w:left="284" w:hanging="284"/>
        <w:jc w:val="both"/>
        <w:rPr>
          <w:rFonts w:eastAsia="Calibri"/>
          <w:szCs w:val="20"/>
          <w:lang w:val="sr-Cyrl-RS"/>
        </w:rPr>
      </w:pPr>
      <w:r w:rsidRPr="00145B2D">
        <w:rPr>
          <w:rFonts w:eastAsia="Calibri"/>
          <w:szCs w:val="20"/>
        </w:rPr>
        <w:t>2.</w:t>
      </w:r>
      <w:r w:rsidR="005751B1" w:rsidRPr="00145B2D">
        <w:rPr>
          <w:rFonts w:eastAsia="Calibri"/>
          <w:szCs w:val="20"/>
          <w:lang w:val="sr-Cyrl-RS"/>
        </w:rPr>
        <w:tab/>
      </w:r>
      <w:r w:rsidRPr="00145B2D">
        <w:rPr>
          <w:rFonts w:eastAsia="Calibri"/>
          <w:szCs w:val="20"/>
        </w:rPr>
        <w:t xml:space="preserve">Обавезе, услови и смернице из </w:t>
      </w:r>
      <w:r w:rsidR="00805700" w:rsidRPr="00145B2D">
        <w:rPr>
          <w:rFonts w:eastAsia="Calibri"/>
          <w:szCs w:val="20"/>
          <w:lang w:val="sr-Cyrl-RS"/>
        </w:rPr>
        <w:t>П</w:t>
      </w:r>
      <w:r w:rsidR="00805700" w:rsidRPr="00145B2D">
        <w:rPr>
          <w:rFonts w:eastAsia="Calibri"/>
          <w:szCs w:val="20"/>
        </w:rPr>
        <w:t xml:space="preserve">росторног плана </w:t>
      </w:r>
      <w:r w:rsidR="00805700" w:rsidRPr="00145B2D">
        <w:rPr>
          <w:rFonts w:eastAsia="Calibri"/>
          <w:szCs w:val="20"/>
          <w:lang w:val="sr-Cyrl-RS"/>
        </w:rPr>
        <w:t>Р</w:t>
      </w:r>
      <w:r w:rsidR="00805700" w:rsidRPr="00145B2D">
        <w:rPr>
          <w:rFonts w:eastAsia="Calibri"/>
          <w:szCs w:val="20"/>
        </w:rPr>
        <w:t xml:space="preserve">епублике </w:t>
      </w:r>
      <w:r w:rsidR="00805700" w:rsidRPr="00145B2D">
        <w:rPr>
          <w:rFonts w:eastAsia="Calibri"/>
          <w:szCs w:val="20"/>
          <w:lang w:val="sr-Cyrl-RS"/>
        </w:rPr>
        <w:t>С</w:t>
      </w:r>
      <w:r w:rsidR="00805700" w:rsidRPr="00145B2D">
        <w:rPr>
          <w:rFonts w:eastAsia="Calibri"/>
          <w:szCs w:val="20"/>
        </w:rPr>
        <w:t xml:space="preserve">рбије и других развојних докумената </w:t>
      </w:r>
    </w:p>
    <w:p w14:paraId="61889863" w14:textId="2ECC8682" w:rsidR="00C60970" w:rsidRPr="00145B2D" w:rsidRDefault="00C60970" w:rsidP="005751B1">
      <w:pPr>
        <w:ind w:left="284" w:hanging="284"/>
        <w:jc w:val="both"/>
        <w:rPr>
          <w:rFonts w:eastAsia="Calibri"/>
          <w:szCs w:val="20"/>
          <w:lang w:val="sr-Cyrl-RS"/>
        </w:rPr>
      </w:pPr>
      <w:r w:rsidRPr="00145B2D">
        <w:rPr>
          <w:rFonts w:eastAsia="Calibri"/>
          <w:szCs w:val="20"/>
        </w:rPr>
        <w:t>3.</w:t>
      </w:r>
      <w:r w:rsidR="005751B1" w:rsidRPr="00145B2D">
        <w:rPr>
          <w:rFonts w:eastAsia="Calibri"/>
          <w:szCs w:val="20"/>
          <w:lang w:val="sr-Cyrl-RS"/>
        </w:rPr>
        <w:tab/>
      </w:r>
      <w:r w:rsidRPr="00145B2D">
        <w:rPr>
          <w:rFonts w:eastAsia="Calibri"/>
          <w:szCs w:val="20"/>
        </w:rPr>
        <w:t>Скраћени приказ и оцена постојећег стања (</w:t>
      </w:r>
      <w:r w:rsidR="00805700" w:rsidRPr="00145B2D">
        <w:rPr>
          <w:rFonts w:eastAsia="Calibri"/>
          <w:szCs w:val="20"/>
        </w:rPr>
        <w:t>генерални приказ потенцијала и ограничења</w:t>
      </w:r>
      <w:r w:rsidRPr="00145B2D">
        <w:rPr>
          <w:rFonts w:eastAsia="Calibri"/>
          <w:szCs w:val="20"/>
        </w:rPr>
        <w:t>)</w:t>
      </w:r>
    </w:p>
    <w:p w14:paraId="483D391C" w14:textId="77064E2F" w:rsidR="005751B1" w:rsidRPr="00145B2D" w:rsidRDefault="005751B1" w:rsidP="005751B1">
      <w:pPr>
        <w:ind w:left="284" w:hanging="284"/>
        <w:jc w:val="both"/>
        <w:rPr>
          <w:rFonts w:eastAsia="Calibri"/>
          <w:szCs w:val="20"/>
          <w:lang w:val="sr-Cyrl-RS"/>
        </w:rPr>
      </w:pPr>
      <w:r w:rsidRPr="00145B2D">
        <w:t xml:space="preserve">4. </w:t>
      </w:r>
      <w:r w:rsidRPr="00145B2D">
        <w:rPr>
          <w:rFonts w:asciiTheme="minorHAnsi" w:eastAsiaTheme="minorEastAsia" w:hAnsiTheme="minorHAnsi" w:cstheme="minorBidi"/>
          <w:sz w:val="22"/>
          <w:szCs w:val="22"/>
          <w:lang w:val="sr-Cyrl-RS" w:eastAsia="sr-Cyrl-RS"/>
        </w:rPr>
        <w:tab/>
      </w:r>
      <w:r w:rsidRPr="00145B2D">
        <w:t>Синтезна оцена потенцијала, ограничења и кључних проблема просторног развоја</w:t>
      </w:r>
    </w:p>
    <w:p w14:paraId="61889864" w14:textId="47F256DD" w:rsidR="00C60970" w:rsidRPr="00145B2D" w:rsidRDefault="00C60970" w:rsidP="005751B1">
      <w:pPr>
        <w:ind w:left="284" w:hanging="284"/>
        <w:jc w:val="both"/>
        <w:rPr>
          <w:rFonts w:eastAsia="Calibri"/>
          <w:b/>
          <w:szCs w:val="20"/>
        </w:rPr>
      </w:pPr>
      <w:r w:rsidRPr="00145B2D">
        <w:rPr>
          <w:rFonts w:eastAsia="Calibri"/>
          <w:b/>
          <w:szCs w:val="20"/>
        </w:rPr>
        <w:t>II ПРИНЦИПИ, ЦИЉЕВИ И КОНЦЕПЦИЈА РЕГИОНАЛНОГ ПРОСТОРНОГ РАЗВОЈА</w:t>
      </w:r>
    </w:p>
    <w:p w14:paraId="61889865" w14:textId="539DD6F0" w:rsidR="00C60970" w:rsidRPr="00145B2D" w:rsidRDefault="005751B1" w:rsidP="005751B1">
      <w:pPr>
        <w:ind w:left="284" w:hanging="284"/>
        <w:jc w:val="both"/>
        <w:rPr>
          <w:rFonts w:eastAsia="Calibri"/>
          <w:szCs w:val="20"/>
          <w:lang w:val="sr-Cyrl-RS"/>
        </w:rPr>
      </w:pPr>
      <w:r w:rsidRPr="00145B2D">
        <w:rPr>
          <w:rFonts w:eastAsia="Calibri"/>
          <w:szCs w:val="20"/>
        </w:rPr>
        <w:t xml:space="preserve">1. Визија </w:t>
      </w:r>
      <w:r w:rsidR="00C60970" w:rsidRPr="00145B2D">
        <w:rPr>
          <w:rFonts w:eastAsia="Calibri"/>
          <w:szCs w:val="20"/>
        </w:rPr>
        <w:t>регионалног просторног развоја</w:t>
      </w:r>
    </w:p>
    <w:p w14:paraId="7787B411" w14:textId="2B259811" w:rsidR="005751B1" w:rsidRPr="00145B2D" w:rsidRDefault="005751B1" w:rsidP="005751B1">
      <w:pPr>
        <w:ind w:left="284" w:hanging="284"/>
        <w:jc w:val="both"/>
        <w:rPr>
          <w:rFonts w:eastAsia="Calibri"/>
          <w:szCs w:val="20"/>
        </w:rPr>
      </w:pPr>
      <w:r w:rsidRPr="00145B2D">
        <w:rPr>
          <w:rFonts w:eastAsia="Calibri"/>
          <w:szCs w:val="20"/>
          <w:lang w:val="sr-Cyrl-RS"/>
        </w:rPr>
        <w:t>2</w:t>
      </w:r>
      <w:r w:rsidRPr="00145B2D">
        <w:rPr>
          <w:rFonts w:eastAsia="Calibri"/>
          <w:szCs w:val="20"/>
        </w:rPr>
        <w:t>.</w:t>
      </w:r>
      <w:r w:rsidRPr="00145B2D">
        <w:rPr>
          <w:rFonts w:eastAsia="Calibri"/>
          <w:szCs w:val="20"/>
          <w:lang w:val="sr-Cyrl-RS"/>
        </w:rPr>
        <w:t xml:space="preserve"> П</w:t>
      </w:r>
      <w:r w:rsidRPr="00145B2D">
        <w:rPr>
          <w:rFonts w:eastAsia="Calibri"/>
          <w:szCs w:val="20"/>
        </w:rPr>
        <w:t>ринципи регионалног просторног развоја</w:t>
      </w:r>
    </w:p>
    <w:p w14:paraId="61889866" w14:textId="1954A6E2" w:rsidR="00C60970" w:rsidRPr="00145B2D" w:rsidRDefault="005751B1" w:rsidP="005751B1">
      <w:pPr>
        <w:ind w:left="284" w:hanging="284"/>
        <w:jc w:val="both"/>
        <w:rPr>
          <w:rFonts w:eastAsia="Calibri"/>
          <w:szCs w:val="20"/>
        </w:rPr>
      </w:pPr>
      <w:r w:rsidRPr="00145B2D">
        <w:rPr>
          <w:rFonts w:eastAsia="Calibri"/>
          <w:szCs w:val="20"/>
          <w:lang w:val="sr-Cyrl-RS"/>
        </w:rPr>
        <w:t>3</w:t>
      </w:r>
      <w:r w:rsidR="00C60970" w:rsidRPr="00145B2D">
        <w:rPr>
          <w:rFonts w:eastAsia="Calibri"/>
          <w:szCs w:val="20"/>
        </w:rPr>
        <w:t xml:space="preserve">. Општи </w:t>
      </w:r>
      <w:r w:rsidRPr="00145B2D">
        <w:rPr>
          <w:rFonts w:eastAsia="Calibri"/>
          <w:szCs w:val="20"/>
          <w:lang w:val="sr-Cyrl-RS"/>
        </w:rPr>
        <w:t xml:space="preserve">и посебни </w:t>
      </w:r>
      <w:r w:rsidR="00C60970" w:rsidRPr="00145B2D">
        <w:rPr>
          <w:rFonts w:eastAsia="Calibri"/>
          <w:szCs w:val="20"/>
        </w:rPr>
        <w:t>циљеви регионалног просторног развоја</w:t>
      </w:r>
    </w:p>
    <w:p w14:paraId="61889868" w14:textId="77777777" w:rsidR="00C60970" w:rsidRPr="00145B2D" w:rsidRDefault="00C60970" w:rsidP="005751B1">
      <w:pPr>
        <w:ind w:left="284" w:hanging="284"/>
        <w:jc w:val="both"/>
        <w:rPr>
          <w:rFonts w:eastAsia="Calibri"/>
          <w:szCs w:val="20"/>
        </w:rPr>
      </w:pPr>
      <w:r w:rsidRPr="00145B2D">
        <w:rPr>
          <w:rFonts w:eastAsia="Calibri"/>
          <w:szCs w:val="20"/>
        </w:rPr>
        <w:t>4. Концепција регионалног просторног развоја</w:t>
      </w:r>
    </w:p>
    <w:p w14:paraId="61889869" w14:textId="7CD70B8A" w:rsidR="00C60970" w:rsidRPr="00145B2D" w:rsidRDefault="00C60970" w:rsidP="005751B1">
      <w:pPr>
        <w:ind w:left="284" w:hanging="284"/>
        <w:jc w:val="both"/>
        <w:rPr>
          <w:rFonts w:eastAsia="Calibri"/>
          <w:b/>
          <w:szCs w:val="20"/>
        </w:rPr>
      </w:pPr>
      <w:r w:rsidRPr="00145B2D">
        <w:rPr>
          <w:rFonts w:eastAsia="Calibri"/>
          <w:b/>
          <w:szCs w:val="20"/>
        </w:rPr>
        <w:t>III</w:t>
      </w:r>
      <w:r w:rsidR="005751B1" w:rsidRPr="00145B2D">
        <w:rPr>
          <w:rFonts w:eastAsia="Calibri"/>
          <w:b/>
          <w:szCs w:val="20"/>
          <w:lang w:val="sr-Cyrl-RS"/>
        </w:rPr>
        <w:t xml:space="preserve"> </w:t>
      </w:r>
      <w:r w:rsidRPr="00145B2D">
        <w:rPr>
          <w:rFonts w:eastAsia="Calibri"/>
          <w:b/>
          <w:szCs w:val="20"/>
        </w:rPr>
        <w:t>ПЛАНСКА РЕШЕЊА</w:t>
      </w:r>
    </w:p>
    <w:p w14:paraId="6188986A" w14:textId="77777777" w:rsidR="00C60970" w:rsidRPr="00145B2D" w:rsidRDefault="00C60970" w:rsidP="005751B1">
      <w:pPr>
        <w:ind w:left="284" w:hanging="284"/>
        <w:jc w:val="both"/>
        <w:rPr>
          <w:rFonts w:eastAsia="Calibri"/>
          <w:szCs w:val="20"/>
        </w:rPr>
      </w:pPr>
      <w:r w:rsidRPr="00145B2D">
        <w:rPr>
          <w:rFonts w:eastAsia="Calibri"/>
          <w:szCs w:val="20"/>
        </w:rPr>
        <w:t>1. Заштита, уређење, коришћење и развој природних система и ресурса</w:t>
      </w:r>
      <w:r w:rsidRPr="00145B2D">
        <w:rPr>
          <w:rFonts w:eastAsia="Calibri"/>
          <w:szCs w:val="20"/>
        </w:rPr>
        <w:tab/>
      </w:r>
    </w:p>
    <w:p w14:paraId="6188986B" w14:textId="77777777" w:rsidR="00C60970" w:rsidRPr="00145B2D" w:rsidRDefault="00C60970" w:rsidP="005751B1">
      <w:pPr>
        <w:ind w:left="284" w:hanging="284"/>
        <w:jc w:val="both"/>
        <w:rPr>
          <w:rFonts w:eastAsia="Calibri"/>
          <w:szCs w:val="20"/>
        </w:rPr>
      </w:pPr>
      <w:r w:rsidRPr="00145B2D">
        <w:rPr>
          <w:rFonts w:eastAsia="Calibri"/>
          <w:szCs w:val="20"/>
        </w:rPr>
        <w:t>2. Просторни развој и дистрибуција становништва, насеља и јавних служби</w:t>
      </w:r>
    </w:p>
    <w:p w14:paraId="6188986C" w14:textId="77777777" w:rsidR="00C60970" w:rsidRPr="00145B2D" w:rsidRDefault="00C60970" w:rsidP="005751B1">
      <w:pPr>
        <w:ind w:left="284" w:hanging="284"/>
        <w:jc w:val="both"/>
        <w:rPr>
          <w:rFonts w:eastAsia="Calibri"/>
          <w:szCs w:val="20"/>
        </w:rPr>
      </w:pPr>
      <w:r w:rsidRPr="00145B2D">
        <w:rPr>
          <w:rFonts w:eastAsia="Calibri"/>
          <w:szCs w:val="20"/>
        </w:rPr>
        <w:t>3. Просторни развој и дистрибуција привредних делатности</w:t>
      </w:r>
    </w:p>
    <w:p w14:paraId="6188986D" w14:textId="77777777" w:rsidR="00C60970" w:rsidRPr="00145B2D" w:rsidRDefault="00C60970" w:rsidP="005751B1">
      <w:pPr>
        <w:ind w:left="284" w:hanging="284"/>
        <w:jc w:val="both"/>
        <w:rPr>
          <w:rFonts w:eastAsia="Calibri"/>
          <w:szCs w:val="20"/>
        </w:rPr>
      </w:pPr>
      <w:r w:rsidRPr="00145B2D">
        <w:rPr>
          <w:rFonts w:eastAsia="Calibri"/>
          <w:szCs w:val="20"/>
        </w:rPr>
        <w:t>4. Развој туризма, организација и уређење туристичких и рекреативних простора</w:t>
      </w:r>
    </w:p>
    <w:p w14:paraId="6188986E" w14:textId="77777777" w:rsidR="00C60970" w:rsidRPr="00145B2D" w:rsidRDefault="00C60970" w:rsidP="005751B1">
      <w:pPr>
        <w:ind w:left="284" w:hanging="284"/>
        <w:jc w:val="both"/>
        <w:rPr>
          <w:rFonts w:eastAsia="Calibri"/>
          <w:szCs w:val="20"/>
        </w:rPr>
      </w:pPr>
      <w:r w:rsidRPr="00145B2D">
        <w:rPr>
          <w:rFonts w:eastAsia="Calibri"/>
          <w:szCs w:val="20"/>
        </w:rPr>
        <w:t>5. Просторни развој саобраћаја и инфраструктурних система</w:t>
      </w:r>
    </w:p>
    <w:p w14:paraId="6188986F" w14:textId="07577D03" w:rsidR="00C60970" w:rsidRPr="00145B2D" w:rsidRDefault="00C60970" w:rsidP="005751B1">
      <w:pPr>
        <w:ind w:left="284" w:hanging="284"/>
        <w:jc w:val="both"/>
        <w:rPr>
          <w:rFonts w:eastAsia="Calibri"/>
          <w:szCs w:val="20"/>
          <w:lang w:val="sr-Cyrl-RS"/>
        </w:rPr>
      </w:pPr>
      <w:r w:rsidRPr="00145B2D">
        <w:rPr>
          <w:rFonts w:eastAsia="Calibri"/>
          <w:szCs w:val="20"/>
        </w:rPr>
        <w:t>6. Заштита животне средине, предела, природних и културних добара</w:t>
      </w:r>
      <w:r w:rsidR="002A26B5" w:rsidRPr="00145B2D">
        <w:rPr>
          <w:rFonts w:eastAsia="Calibri"/>
          <w:szCs w:val="20"/>
          <w:lang w:val="sr-Cyrl-RS"/>
        </w:rPr>
        <w:t>,</w:t>
      </w:r>
      <w:r w:rsidR="00A354B8" w:rsidRPr="00145B2D">
        <w:rPr>
          <w:rFonts w:eastAsia="Calibri"/>
          <w:szCs w:val="20"/>
        </w:rPr>
        <w:t xml:space="preserve"> организација простора од интереса за одбрану земље и заштиту од елементарних непогода</w:t>
      </w:r>
    </w:p>
    <w:p w14:paraId="51E53DA0" w14:textId="34F7E844" w:rsidR="00A354B8" w:rsidRPr="00145B2D" w:rsidRDefault="00A354B8" w:rsidP="005751B1">
      <w:pPr>
        <w:ind w:left="284" w:hanging="284"/>
        <w:jc w:val="both"/>
        <w:rPr>
          <w:rFonts w:eastAsia="Calibri"/>
          <w:szCs w:val="20"/>
        </w:rPr>
      </w:pPr>
      <w:r w:rsidRPr="00145B2D">
        <w:t xml:space="preserve">7. </w:t>
      </w:r>
      <w:r w:rsidRPr="00145B2D">
        <w:rPr>
          <w:rFonts w:asciiTheme="minorHAnsi" w:eastAsiaTheme="minorEastAsia" w:hAnsiTheme="minorHAnsi" w:cstheme="minorBidi"/>
          <w:sz w:val="22"/>
          <w:szCs w:val="22"/>
          <w:lang w:val="sr-Cyrl-RS" w:eastAsia="sr-Cyrl-RS"/>
        </w:rPr>
        <w:tab/>
      </w:r>
      <w:r w:rsidRPr="00145B2D">
        <w:t>Интеррегионалне и интрарегионалне функционалне везе и трансгранична сарадња</w:t>
      </w:r>
    </w:p>
    <w:p w14:paraId="61889870" w14:textId="685A9864" w:rsidR="00C60970" w:rsidRPr="00145B2D" w:rsidRDefault="00A354B8" w:rsidP="005751B1">
      <w:pPr>
        <w:ind w:left="284" w:hanging="284"/>
        <w:jc w:val="both"/>
        <w:rPr>
          <w:rFonts w:eastAsia="Calibri"/>
          <w:szCs w:val="20"/>
        </w:rPr>
      </w:pPr>
      <w:r w:rsidRPr="00145B2D">
        <w:rPr>
          <w:rFonts w:eastAsia="Calibri"/>
          <w:szCs w:val="20"/>
          <w:lang w:val="sr-Cyrl-RS"/>
        </w:rPr>
        <w:t>8</w:t>
      </w:r>
      <w:r w:rsidR="00C60970" w:rsidRPr="00145B2D">
        <w:rPr>
          <w:rFonts w:eastAsia="Calibri"/>
          <w:szCs w:val="20"/>
        </w:rPr>
        <w:t>. Коришћење простора и основна намена простора</w:t>
      </w:r>
    </w:p>
    <w:p w14:paraId="61889871" w14:textId="77777777" w:rsidR="00C60970" w:rsidRPr="00145B2D" w:rsidRDefault="00C60970" w:rsidP="005751B1">
      <w:pPr>
        <w:ind w:left="284" w:hanging="284"/>
        <w:jc w:val="both"/>
        <w:rPr>
          <w:rFonts w:eastAsia="Calibri"/>
          <w:b/>
          <w:szCs w:val="20"/>
        </w:rPr>
      </w:pPr>
      <w:r w:rsidRPr="00145B2D">
        <w:rPr>
          <w:rFonts w:eastAsia="Calibri"/>
          <w:b/>
          <w:szCs w:val="20"/>
        </w:rPr>
        <w:t>IV ИМПЛЕМЕНТАЦИЈА</w:t>
      </w:r>
    </w:p>
    <w:p w14:paraId="61889872" w14:textId="77777777" w:rsidR="00C60970" w:rsidRPr="00145B2D" w:rsidRDefault="00C60970" w:rsidP="005751B1">
      <w:pPr>
        <w:ind w:left="284" w:hanging="284"/>
        <w:jc w:val="both"/>
        <w:rPr>
          <w:rFonts w:eastAsia="Calibri"/>
          <w:szCs w:val="20"/>
        </w:rPr>
      </w:pPr>
      <w:r w:rsidRPr="00145B2D">
        <w:rPr>
          <w:rFonts w:eastAsia="Calibri"/>
          <w:szCs w:val="20"/>
        </w:rPr>
        <w:t>1. Мере за подстицање регионалног развоја и равномерног територијалног развоја</w:t>
      </w:r>
    </w:p>
    <w:p w14:paraId="61889873" w14:textId="7AB1B3A5" w:rsidR="00C60970" w:rsidRPr="00145B2D" w:rsidRDefault="00C60970" w:rsidP="005751B1">
      <w:pPr>
        <w:ind w:left="284" w:hanging="284"/>
        <w:jc w:val="both"/>
        <w:rPr>
          <w:rFonts w:eastAsia="Calibri"/>
          <w:szCs w:val="20"/>
        </w:rPr>
      </w:pPr>
      <w:r w:rsidRPr="00145B2D">
        <w:rPr>
          <w:rFonts w:eastAsia="Calibri"/>
          <w:szCs w:val="20"/>
        </w:rPr>
        <w:t>2. Смернице за израду планских докумената и друге развојне документације</w:t>
      </w:r>
    </w:p>
    <w:p w14:paraId="61889874" w14:textId="77777777" w:rsidR="00C60970" w:rsidRPr="00145B2D" w:rsidRDefault="00C60970" w:rsidP="005751B1">
      <w:pPr>
        <w:ind w:left="284" w:hanging="284"/>
        <w:jc w:val="both"/>
        <w:rPr>
          <w:rFonts w:eastAsia="Calibri"/>
          <w:szCs w:val="20"/>
        </w:rPr>
      </w:pPr>
      <w:r w:rsidRPr="00145B2D">
        <w:rPr>
          <w:rFonts w:eastAsia="Calibri"/>
          <w:szCs w:val="20"/>
        </w:rPr>
        <w:t>3. Приоритети и стратешко развојни пројекти прве етапе спровођења Плана</w:t>
      </w:r>
    </w:p>
    <w:p w14:paraId="61889875" w14:textId="77777777" w:rsidR="00C60970" w:rsidRPr="00145B2D" w:rsidRDefault="00C60970" w:rsidP="005751B1">
      <w:pPr>
        <w:ind w:left="284" w:hanging="284"/>
        <w:jc w:val="both"/>
        <w:rPr>
          <w:rFonts w:eastAsia="Calibri"/>
          <w:szCs w:val="20"/>
        </w:rPr>
      </w:pPr>
      <w:r w:rsidRPr="00145B2D">
        <w:rPr>
          <w:rFonts w:eastAsia="Calibri"/>
          <w:szCs w:val="20"/>
        </w:rPr>
        <w:t>4. Мере и инструменти за спровођење Плана</w:t>
      </w:r>
    </w:p>
    <w:p w14:paraId="61889876" w14:textId="77777777" w:rsidR="00C60970" w:rsidRPr="00145B2D" w:rsidRDefault="00C60970" w:rsidP="00C60970">
      <w:pPr>
        <w:jc w:val="both"/>
        <w:rPr>
          <w:rFonts w:eastAsia="Calibri"/>
          <w:szCs w:val="20"/>
        </w:rPr>
      </w:pPr>
    </w:p>
    <w:p w14:paraId="61889877" w14:textId="77777777" w:rsidR="00C60970" w:rsidRPr="00145B2D" w:rsidRDefault="00C60970" w:rsidP="00C60970">
      <w:pPr>
        <w:jc w:val="both"/>
        <w:rPr>
          <w:rFonts w:eastAsia="Calibri"/>
          <w:szCs w:val="20"/>
        </w:rPr>
      </w:pPr>
      <w:r w:rsidRPr="00145B2D">
        <w:rPr>
          <w:rFonts w:eastAsia="Calibri"/>
          <w:szCs w:val="20"/>
        </w:rPr>
        <w:lastRenderedPageBreak/>
        <w:t xml:space="preserve">Главна поглавља Нацрта </w:t>
      </w:r>
      <w:r w:rsidRPr="00145B2D">
        <w:rPr>
          <w:szCs w:val="20"/>
        </w:rPr>
        <w:t>РПП АПВ</w:t>
      </w:r>
      <w:r w:rsidRPr="00145B2D">
        <w:rPr>
          <w:rFonts w:eastAsia="Calibri"/>
          <w:szCs w:val="20"/>
        </w:rPr>
        <w:t xml:space="preserve"> разрађена су тематски, у оквиру подпоглавља према конкретним областима.</w:t>
      </w:r>
    </w:p>
    <w:p w14:paraId="61889878" w14:textId="77777777" w:rsidR="00C60970" w:rsidRPr="00145B2D" w:rsidRDefault="00C60970" w:rsidP="00C60970">
      <w:pPr>
        <w:jc w:val="both"/>
        <w:rPr>
          <w:rFonts w:eastAsia="Calibri"/>
          <w:szCs w:val="20"/>
        </w:rPr>
      </w:pPr>
    </w:p>
    <w:p w14:paraId="61889879" w14:textId="593DC839" w:rsidR="00C60970" w:rsidRPr="00145B2D" w:rsidRDefault="00C60970" w:rsidP="00C60970">
      <w:pPr>
        <w:jc w:val="both"/>
        <w:rPr>
          <w:rFonts w:eastAsia="Calibri"/>
          <w:szCs w:val="20"/>
        </w:rPr>
      </w:pPr>
      <w:r w:rsidRPr="00145B2D">
        <w:rPr>
          <w:rFonts w:eastAsia="Calibri"/>
          <w:szCs w:val="20"/>
        </w:rPr>
        <w:t xml:space="preserve">Графички прилог Нацрта </w:t>
      </w:r>
      <w:r w:rsidRPr="00145B2D">
        <w:rPr>
          <w:szCs w:val="20"/>
        </w:rPr>
        <w:t>РПП АПВ</w:t>
      </w:r>
      <w:r w:rsidRPr="00145B2D">
        <w:rPr>
          <w:rFonts w:eastAsia="Calibri"/>
          <w:szCs w:val="20"/>
        </w:rPr>
        <w:t xml:space="preserve"> односе се на графичке приказе у виду рефералних карата</w:t>
      </w:r>
      <w:r w:rsidR="00AE73B7" w:rsidRPr="00145B2D">
        <w:rPr>
          <w:rFonts w:eastAsia="Calibri"/>
          <w:szCs w:val="20"/>
          <w:lang w:val="sr-Cyrl-RS"/>
        </w:rPr>
        <w:t xml:space="preserve"> (у размери </w:t>
      </w:r>
      <w:r w:rsidR="00AE73B7" w:rsidRPr="00145B2D">
        <w:rPr>
          <w:lang w:val="sr-Cyrl-RS"/>
        </w:rPr>
        <w:t>Р=1:200 000</w:t>
      </w:r>
      <w:r w:rsidR="00AE73B7" w:rsidRPr="00145B2D">
        <w:rPr>
          <w:rFonts w:eastAsia="Calibri"/>
          <w:szCs w:val="20"/>
          <w:lang w:val="sr-Cyrl-RS"/>
        </w:rPr>
        <w:t>)</w:t>
      </w:r>
      <w:r w:rsidRPr="00145B2D">
        <w:rPr>
          <w:rFonts w:eastAsia="Calibri"/>
          <w:szCs w:val="20"/>
        </w:rPr>
        <w:t>:</w:t>
      </w:r>
    </w:p>
    <w:p w14:paraId="6188987A" w14:textId="32372A25" w:rsidR="00C60970" w:rsidRPr="00145B2D" w:rsidRDefault="00C60970" w:rsidP="004B07E2">
      <w:pPr>
        <w:pStyle w:val="ListParagraph"/>
        <w:numPr>
          <w:ilvl w:val="0"/>
          <w:numId w:val="82"/>
        </w:numPr>
        <w:ind w:left="284" w:hanging="266"/>
        <w:rPr>
          <w:rFonts w:eastAsia="Calibri"/>
          <w:lang w:val="sr-Cyrl-RS"/>
        </w:rPr>
      </w:pPr>
      <w:r w:rsidRPr="00145B2D">
        <w:rPr>
          <w:rFonts w:eastAsia="Calibri"/>
          <w:b/>
        </w:rPr>
        <w:t>Реферална карта бр. 1 - Основна намена простора</w:t>
      </w:r>
      <w:r w:rsidR="00AE73B7" w:rsidRPr="00145B2D">
        <w:rPr>
          <w:rFonts w:eastAsia="Calibri"/>
          <w:b/>
          <w:lang w:val="sr-Cyrl-RS"/>
        </w:rPr>
        <w:t xml:space="preserve"> </w:t>
      </w:r>
    </w:p>
    <w:p w14:paraId="6188987B" w14:textId="0B05B0AA" w:rsidR="00C60970" w:rsidRPr="00145B2D" w:rsidRDefault="00C60970" w:rsidP="004B07E2">
      <w:pPr>
        <w:pStyle w:val="ListParagraph"/>
        <w:numPr>
          <w:ilvl w:val="0"/>
          <w:numId w:val="82"/>
        </w:numPr>
        <w:ind w:left="284" w:hanging="266"/>
        <w:rPr>
          <w:rFonts w:eastAsia="Calibri"/>
          <w:b/>
        </w:rPr>
      </w:pPr>
      <w:r w:rsidRPr="00145B2D">
        <w:rPr>
          <w:rFonts w:eastAsia="Calibri"/>
          <w:b/>
        </w:rPr>
        <w:t>Реферална карта бр. 2 - Мрежа насеља</w:t>
      </w:r>
      <w:r w:rsidR="00AE73B7" w:rsidRPr="00145B2D">
        <w:rPr>
          <w:rFonts w:eastAsia="Calibri"/>
          <w:b/>
          <w:lang w:val="sr-Cyrl-RS"/>
        </w:rPr>
        <w:t xml:space="preserve"> и </w:t>
      </w:r>
      <w:r w:rsidR="00AE73B7" w:rsidRPr="00145B2D">
        <w:rPr>
          <w:b/>
          <w:lang w:val="sr-Cyrl-RS"/>
        </w:rPr>
        <w:t>центара</w:t>
      </w:r>
      <w:r w:rsidRPr="00145B2D">
        <w:rPr>
          <w:rFonts w:eastAsia="Calibri"/>
          <w:b/>
        </w:rPr>
        <w:t xml:space="preserve"> и инфраструктурни системи</w:t>
      </w:r>
    </w:p>
    <w:p w14:paraId="6188987C" w14:textId="77777777" w:rsidR="00C60970" w:rsidRPr="00145B2D" w:rsidRDefault="00C60970" w:rsidP="004B07E2">
      <w:pPr>
        <w:ind w:left="284" w:firstLine="80"/>
        <w:jc w:val="both"/>
        <w:rPr>
          <w:rFonts w:eastAsia="Calibri"/>
          <w:szCs w:val="20"/>
        </w:rPr>
      </w:pPr>
      <w:r w:rsidRPr="00145B2D">
        <w:rPr>
          <w:rFonts w:eastAsia="Calibri"/>
          <w:szCs w:val="20"/>
        </w:rPr>
        <w:t>2.1. Мрежа насеља и центара, привредни системи и јавне службе</w:t>
      </w:r>
    </w:p>
    <w:p w14:paraId="6188987D" w14:textId="235159BA" w:rsidR="00C60970" w:rsidRPr="00145B2D" w:rsidRDefault="00C60970" w:rsidP="004B07E2">
      <w:pPr>
        <w:ind w:left="284" w:firstLine="80"/>
        <w:jc w:val="both"/>
        <w:rPr>
          <w:rFonts w:eastAsia="Calibri"/>
          <w:szCs w:val="20"/>
        </w:rPr>
      </w:pPr>
      <w:r w:rsidRPr="00145B2D">
        <w:rPr>
          <w:rFonts w:eastAsia="Calibri"/>
          <w:szCs w:val="20"/>
        </w:rPr>
        <w:t xml:space="preserve">2.2. </w:t>
      </w:r>
      <w:r w:rsidR="00CB74B9" w:rsidRPr="00145B2D">
        <w:rPr>
          <w:rFonts w:eastAsia="Calibri"/>
          <w:lang w:val="sr-Cyrl-RS"/>
        </w:rPr>
        <w:t xml:space="preserve">Саобраћајна </w:t>
      </w:r>
      <w:r w:rsidR="00CB74B9" w:rsidRPr="00145B2D">
        <w:rPr>
          <w:lang w:val="sr-Cyrl-RS"/>
        </w:rPr>
        <w:t>инфраструктура, Водопривредна</w:t>
      </w:r>
      <w:r w:rsidR="00CB74B9" w:rsidRPr="00145B2D">
        <w:rPr>
          <w:rFonts w:eastAsia="Calibri"/>
          <w:lang w:val="sr-Cyrl-RS"/>
        </w:rPr>
        <w:t xml:space="preserve"> инфраструктура</w:t>
      </w:r>
    </w:p>
    <w:p w14:paraId="6188987E" w14:textId="0804983C" w:rsidR="00C60970" w:rsidRPr="00145B2D" w:rsidRDefault="00CB74B9" w:rsidP="004B07E2">
      <w:pPr>
        <w:ind w:left="284" w:firstLine="80"/>
        <w:jc w:val="both"/>
        <w:rPr>
          <w:rFonts w:eastAsia="Calibri"/>
          <w:spacing w:val="-4"/>
          <w:szCs w:val="20"/>
        </w:rPr>
      </w:pPr>
      <w:r w:rsidRPr="00145B2D">
        <w:rPr>
          <w:rFonts w:eastAsia="Calibri"/>
          <w:spacing w:val="-4"/>
          <w:szCs w:val="20"/>
        </w:rPr>
        <w:t>2.3.</w:t>
      </w:r>
      <w:r w:rsidRPr="00145B2D">
        <w:rPr>
          <w:rFonts w:eastAsia="Calibri"/>
          <w:spacing w:val="-4"/>
          <w:szCs w:val="20"/>
          <w:lang w:val="sr-Cyrl-RS"/>
        </w:rPr>
        <w:tab/>
      </w:r>
      <w:r w:rsidR="00C60970" w:rsidRPr="00145B2D">
        <w:rPr>
          <w:rFonts w:eastAsia="Calibri"/>
          <w:spacing w:val="-4"/>
          <w:szCs w:val="20"/>
        </w:rPr>
        <w:t xml:space="preserve">Електронергетска, </w:t>
      </w:r>
      <w:r w:rsidRPr="00145B2D">
        <w:rPr>
          <w:rFonts w:eastAsia="Calibri"/>
          <w:spacing w:val="-4"/>
          <w:szCs w:val="20"/>
          <w:lang w:val="sr-Cyrl-RS"/>
        </w:rPr>
        <w:t>Т</w:t>
      </w:r>
      <w:r w:rsidR="005A258B" w:rsidRPr="00145B2D">
        <w:rPr>
          <w:rFonts w:eastAsia="Calibri"/>
          <w:spacing w:val="-4"/>
          <w:szCs w:val="20"/>
        </w:rPr>
        <w:t>ермоенергетска</w:t>
      </w:r>
      <w:r w:rsidR="005A258B" w:rsidRPr="00145B2D">
        <w:rPr>
          <w:rFonts w:eastAsia="Calibri"/>
          <w:spacing w:val="-4"/>
          <w:szCs w:val="20"/>
          <w:lang w:val="sr-Cyrl-RS"/>
        </w:rPr>
        <w:t>,</w:t>
      </w:r>
      <w:r w:rsidR="00C60970" w:rsidRPr="00145B2D">
        <w:rPr>
          <w:rFonts w:eastAsia="Calibri"/>
          <w:spacing w:val="-4"/>
          <w:szCs w:val="20"/>
        </w:rPr>
        <w:t xml:space="preserve"> </w:t>
      </w:r>
      <w:r w:rsidRPr="00145B2D">
        <w:rPr>
          <w:rFonts w:eastAsia="Calibri"/>
          <w:spacing w:val="-4"/>
          <w:szCs w:val="20"/>
          <w:lang w:val="sr-Cyrl-RS"/>
        </w:rPr>
        <w:t>Е</w:t>
      </w:r>
      <w:r w:rsidRPr="00145B2D">
        <w:rPr>
          <w:rFonts w:eastAsia="Calibri"/>
          <w:spacing w:val="-4"/>
          <w:szCs w:val="20"/>
        </w:rPr>
        <w:t>лектронска комуникациона</w:t>
      </w:r>
      <w:r w:rsidRPr="00145B2D">
        <w:rPr>
          <w:rFonts w:eastAsia="Calibri"/>
          <w:spacing w:val="-4"/>
          <w:szCs w:val="20"/>
          <w:lang w:val="sr-Cyrl-RS"/>
        </w:rPr>
        <w:t xml:space="preserve"> </w:t>
      </w:r>
      <w:r w:rsidR="00C60970" w:rsidRPr="00145B2D">
        <w:rPr>
          <w:rFonts w:eastAsia="Calibri"/>
          <w:spacing w:val="-4"/>
          <w:szCs w:val="20"/>
        </w:rPr>
        <w:t>инфраструктура</w:t>
      </w:r>
    </w:p>
    <w:p w14:paraId="6188987F" w14:textId="77777777" w:rsidR="00C60970" w:rsidRPr="00145B2D" w:rsidRDefault="00C60970" w:rsidP="004B07E2">
      <w:pPr>
        <w:numPr>
          <w:ilvl w:val="0"/>
          <w:numId w:val="83"/>
        </w:numPr>
        <w:ind w:left="284" w:hanging="266"/>
        <w:jc w:val="both"/>
        <w:rPr>
          <w:rFonts w:eastAsia="Calibri"/>
          <w:b/>
          <w:szCs w:val="20"/>
        </w:rPr>
      </w:pPr>
      <w:r w:rsidRPr="00145B2D">
        <w:rPr>
          <w:rFonts w:eastAsia="Calibri"/>
          <w:b/>
          <w:szCs w:val="20"/>
        </w:rPr>
        <w:t>Реферална карта бр. 3 - Туризам и заштита простора</w:t>
      </w:r>
    </w:p>
    <w:p w14:paraId="61889880" w14:textId="62ADD9F5" w:rsidR="00C60970" w:rsidRPr="00145B2D" w:rsidRDefault="00C60970" w:rsidP="004B07E2">
      <w:pPr>
        <w:ind w:left="284" w:firstLine="80"/>
        <w:jc w:val="both"/>
        <w:rPr>
          <w:rFonts w:eastAsia="Calibri"/>
          <w:szCs w:val="20"/>
        </w:rPr>
      </w:pPr>
      <w:r w:rsidRPr="00145B2D">
        <w:rPr>
          <w:rFonts w:eastAsia="Calibri"/>
          <w:szCs w:val="20"/>
        </w:rPr>
        <w:t xml:space="preserve">3.1. </w:t>
      </w:r>
      <w:r w:rsidR="00237B2D" w:rsidRPr="00145B2D">
        <w:rPr>
          <w:lang w:val="sr-Cyrl-RS"/>
        </w:rPr>
        <w:t xml:space="preserve">Туризам, </w:t>
      </w:r>
      <w:r w:rsidR="00237B2D" w:rsidRPr="00145B2D">
        <w:rPr>
          <w:rFonts w:eastAsia="Calibri"/>
          <w:lang w:val="sr-Cyrl-RS"/>
        </w:rPr>
        <w:t xml:space="preserve">Заштита природних </w:t>
      </w:r>
      <w:r w:rsidR="00237B2D" w:rsidRPr="00145B2D">
        <w:rPr>
          <w:lang w:val="sr-Cyrl-RS"/>
        </w:rPr>
        <w:t xml:space="preserve">и културних </w:t>
      </w:r>
      <w:r w:rsidR="00237B2D" w:rsidRPr="00145B2D">
        <w:rPr>
          <w:rFonts w:eastAsia="Calibri"/>
          <w:lang w:val="sr-Cyrl-RS"/>
        </w:rPr>
        <w:t>добара</w:t>
      </w:r>
    </w:p>
    <w:p w14:paraId="61889881" w14:textId="5A13BADD" w:rsidR="00C60970" w:rsidRPr="00145B2D" w:rsidRDefault="00C60970" w:rsidP="004B07E2">
      <w:pPr>
        <w:ind w:left="284" w:firstLine="80"/>
        <w:jc w:val="both"/>
        <w:rPr>
          <w:rFonts w:eastAsia="Calibri"/>
          <w:szCs w:val="20"/>
          <w:lang w:val="sr-Cyrl-RS"/>
        </w:rPr>
      </w:pPr>
      <w:r w:rsidRPr="00145B2D">
        <w:rPr>
          <w:rFonts w:eastAsia="Calibri"/>
          <w:szCs w:val="20"/>
        </w:rPr>
        <w:t xml:space="preserve">3.2. </w:t>
      </w:r>
      <w:r w:rsidR="00237B2D" w:rsidRPr="00145B2D">
        <w:rPr>
          <w:rFonts w:eastAsia="Calibri"/>
          <w:szCs w:val="20"/>
          <w:lang w:val="sr-Cyrl-RS"/>
        </w:rPr>
        <w:t>Заштита животне средине</w:t>
      </w:r>
    </w:p>
    <w:p w14:paraId="6F9F1D54" w14:textId="176258A7" w:rsidR="00122C92" w:rsidRDefault="00122C92" w:rsidP="008C0B07">
      <w:pPr>
        <w:jc w:val="both"/>
        <w:rPr>
          <w:rFonts w:eastAsia="Calibri"/>
          <w:szCs w:val="20"/>
          <w:lang w:val="sr-Cyrl-RS"/>
        </w:rPr>
      </w:pPr>
    </w:p>
    <w:p w14:paraId="1A630990" w14:textId="77777777" w:rsidR="004B07E2" w:rsidRPr="00145B2D" w:rsidRDefault="004B07E2" w:rsidP="008C0B07">
      <w:pPr>
        <w:jc w:val="both"/>
        <w:rPr>
          <w:rFonts w:eastAsia="Calibri"/>
          <w:szCs w:val="20"/>
          <w:lang w:val="sr-Cyrl-RS"/>
        </w:rPr>
      </w:pPr>
    </w:p>
    <w:p w14:paraId="0C3F82F1" w14:textId="7BFB159E" w:rsidR="008C0B07" w:rsidRPr="00145B2D" w:rsidRDefault="00E46262" w:rsidP="008C0B07">
      <w:pPr>
        <w:pStyle w:val="Heding2"/>
      </w:pPr>
      <w:bookmarkStart w:id="47" w:name="_Toc96326212"/>
      <w:bookmarkStart w:id="48" w:name="_Toc97121375"/>
      <w:bookmarkStart w:id="49" w:name="_Toc97280472"/>
      <w:r>
        <w:rPr>
          <w:lang w:val="sr-Cyrl-RS"/>
        </w:rPr>
        <w:t>3</w:t>
      </w:r>
      <w:r w:rsidR="008C0B07" w:rsidRPr="00145B2D">
        <w:t xml:space="preserve">.2. ОПШТИ </w:t>
      </w:r>
      <w:r w:rsidR="008C0B07" w:rsidRPr="00145B2D">
        <w:rPr>
          <w:lang w:val="sr-Cyrl-RS"/>
        </w:rPr>
        <w:t xml:space="preserve">И ПОСЕБНИ </w:t>
      </w:r>
      <w:r w:rsidR="008C0B07" w:rsidRPr="00145B2D">
        <w:t xml:space="preserve">ЦИЉЕВИ </w:t>
      </w:r>
      <w:bookmarkEnd w:id="47"/>
      <w:bookmarkEnd w:id="48"/>
      <w:r w:rsidR="006E1B4A">
        <w:rPr>
          <w:lang w:val="sr-Cyrl-RS"/>
        </w:rPr>
        <w:t>РПП АПВ</w:t>
      </w:r>
      <w:bookmarkEnd w:id="49"/>
      <w:r w:rsidR="008C0B07" w:rsidRPr="00145B2D">
        <w:tab/>
      </w:r>
    </w:p>
    <w:p w14:paraId="23CFA5A5" w14:textId="77777777" w:rsidR="008C0B07" w:rsidRPr="00145B2D" w:rsidRDefault="008C0B07" w:rsidP="008C0B07">
      <w:pPr>
        <w:jc w:val="both"/>
        <w:rPr>
          <w:rFonts w:eastAsia="Calibri"/>
          <w:szCs w:val="20"/>
          <w:lang w:val="sr-Cyrl-RS"/>
        </w:rPr>
      </w:pPr>
    </w:p>
    <w:p w14:paraId="61889883" w14:textId="18F9BABF" w:rsidR="00C60970" w:rsidRPr="00145B2D" w:rsidRDefault="00E46262" w:rsidP="008C0B07">
      <w:pPr>
        <w:pStyle w:val="Heading3"/>
      </w:pPr>
      <w:bookmarkStart w:id="50" w:name="_Toc97121376"/>
      <w:bookmarkStart w:id="51" w:name="_Toc97280473"/>
      <w:r>
        <w:rPr>
          <w:lang w:val="sr-Cyrl-RS"/>
        </w:rPr>
        <w:t>3</w:t>
      </w:r>
      <w:r w:rsidR="00E871F8" w:rsidRPr="00145B2D">
        <w:t>.2.</w:t>
      </w:r>
      <w:r w:rsidR="008C0B07" w:rsidRPr="00145B2D">
        <w:rPr>
          <w:lang w:val="sr-Cyrl-RS"/>
        </w:rPr>
        <w:t>1.</w:t>
      </w:r>
      <w:r w:rsidR="008C0B07" w:rsidRPr="00145B2D">
        <w:t xml:space="preserve"> Општи циљеви </w:t>
      </w:r>
      <w:r w:rsidR="00C1177C" w:rsidRPr="00145B2D">
        <w:t>РПП АПВ</w:t>
      </w:r>
      <w:bookmarkEnd w:id="50"/>
      <w:bookmarkEnd w:id="51"/>
    </w:p>
    <w:p w14:paraId="61889884" w14:textId="77777777" w:rsidR="00C60970" w:rsidRPr="00145B2D" w:rsidRDefault="00C60970" w:rsidP="00C60970">
      <w:pPr>
        <w:jc w:val="both"/>
        <w:rPr>
          <w:szCs w:val="20"/>
        </w:rPr>
      </w:pPr>
    </w:p>
    <w:p w14:paraId="7EB1FC7E" w14:textId="77777777" w:rsidR="005B7A56" w:rsidRPr="00145B2D" w:rsidRDefault="005B7A56" w:rsidP="005B7A56">
      <w:pPr>
        <w:pStyle w:val="Style6"/>
        <w:widowControl/>
        <w:tabs>
          <w:tab w:val="left" w:pos="295"/>
          <w:tab w:val="left" w:leader="dot" w:pos="8986"/>
        </w:tabs>
        <w:rPr>
          <w:rStyle w:val="FontStyle16"/>
          <w:rFonts w:ascii="Verdana" w:eastAsiaTheme="majorEastAsia" w:hAnsi="Verdana"/>
          <w:b/>
          <w:sz w:val="18"/>
          <w:szCs w:val="20"/>
          <w:lang w:val="sr-Cyrl-RS"/>
        </w:rPr>
      </w:pPr>
      <w:r w:rsidRPr="00145B2D">
        <w:rPr>
          <w:rStyle w:val="FontStyle16"/>
          <w:rFonts w:ascii="Verdana" w:eastAsiaTheme="majorEastAsia" w:hAnsi="Verdana"/>
          <w:b/>
          <w:sz w:val="18"/>
          <w:szCs w:val="20"/>
          <w:lang w:val="sr-Cyrl-RS"/>
        </w:rPr>
        <w:t>Основне премисе и циљеви просторног развоја АП Војводине</w:t>
      </w:r>
    </w:p>
    <w:p w14:paraId="0D305F5E" w14:textId="77777777" w:rsidR="005B7A56" w:rsidRPr="00145B2D" w:rsidRDefault="005B7A56" w:rsidP="005B7A56">
      <w:pPr>
        <w:pStyle w:val="Style6"/>
        <w:widowControl/>
        <w:tabs>
          <w:tab w:val="left" w:pos="295"/>
          <w:tab w:val="left" w:leader="dot" w:pos="8986"/>
        </w:tabs>
        <w:rPr>
          <w:rStyle w:val="FontStyle16"/>
          <w:rFonts w:ascii="Verdana" w:eastAsiaTheme="majorEastAsia" w:hAnsi="Verdana"/>
          <w:b/>
          <w:i/>
          <w:sz w:val="18"/>
          <w:szCs w:val="20"/>
          <w:lang w:val="sr-Cyrl-RS"/>
        </w:rPr>
      </w:pPr>
    </w:p>
    <w:p w14:paraId="37FC66B2" w14:textId="77777777" w:rsidR="005B7A56" w:rsidRPr="00145B2D" w:rsidRDefault="005B7A56" w:rsidP="005B7A56">
      <w:pPr>
        <w:pStyle w:val="Style6"/>
        <w:tabs>
          <w:tab w:val="left" w:pos="295"/>
          <w:tab w:val="left" w:leader="dot" w:pos="8986"/>
        </w:tabs>
        <w:rPr>
          <w:rStyle w:val="FontStyle16"/>
          <w:rFonts w:ascii="Verdana" w:eastAsiaTheme="majorEastAsia" w:hAnsi="Verdana"/>
          <w:sz w:val="18"/>
          <w:szCs w:val="20"/>
          <w:lang w:val="sr-Cyrl-RS"/>
        </w:rPr>
      </w:pPr>
      <w:r w:rsidRPr="00145B2D">
        <w:rPr>
          <w:rStyle w:val="FontStyle16"/>
          <w:rFonts w:ascii="Verdana" w:eastAsiaTheme="majorEastAsia" w:hAnsi="Verdana"/>
          <w:sz w:val="18"/>
          <w:szCs w:val="20"/>
          <w:lang w:val="sr-Cyrl-RS"/>
        </w:rPr>
        <w:t>Регионални просторни план Покрајине представља кровни документ за усмеравање развоја и основа за усклађивање секторских политика у АПВ, поставља смернице развоја за појединачне просторне системе, насеља, инфраструктурне коридоре, заштиту и предвиђа мере за њихову имплементација.</w:t>
      </w:r>
    </w:p>
    <w:p w14:paraId="68FC878A" w14:textId="77777777" w:rsidR="005B7A56" w:rsidRPr="00145B2D" w:rsidRDefault="005B7A56" w:rsidP="005B7A56">
      <w:pPr>
        <w:pStyle w:val="Style6"/>
        <w:widowControl/>
        <w:tabs>
          <w:tab w:val="left" w:pos="288"/>
          <w:tab w:val="left" w:leader="dot" w:pos="8993"/>
        </w:tabs>
        <w:rPr>
          <w:rStyle w:val="FontStyle16"/>
          <w:rFonts w:ascii="Verdana" w:eastAsiaTheme="majorEastAsia" w:hAnsi="Verdana"/>
          <w:sz w:val="18"/>
          <w:szCs w:val="20"/>
          <w:lang w:val="sr-Cyrl-RS" w:eastAsia="hr-HR"/>
        </w:rPr>
      </w:pPr>
    </w:p>
    <w:p w14:paraId="3AE8AC60" w14:textId="77777777" w:rsidR="005B7A56" w:rsidRPr="00145B2D" w:rsidRDefault="005B7A56" w:rsidP="00613F58">
      <w:pPr>
        <w:jc w:val="both"/>
        <w:rPr>
          <w:szCs w:val="20"/>
          <w:lang w:val="sr-Cyrl-RS"/>
        </w:rPr>
      </w:pPr>
      <w:r w:rsidRPr="00145B2D">
        <w:rPr>
          <w:szCs w:val="20"/>
          <w:lang w:val="sr-Cyrl-RS"/>
        </w:rPr>
        <w:t>На путу ка достизању дугорочне визије овим планом утврђује се пет општих циљева просторног развоја до 2035:</w:t>
      </w:r>
    </w:p>
    <w:p w14:paraId="0B29A04A" w14:textId="77777777" w:rsidR="005B7A56" w:rsidRPr="00145B2D" w:rsidRDefault="005B7A56" w:rsidP="009874C6">
      <w:pPr>
        <w:pStyle w:val="Style6"/>
        <w:widowControl/>
        <w:numPr>
          <w:ilvl w:val="1"/>
          <w:numId w:val="19"/>
        </w:numPr>
        <w:tabs>
          <w:tab w:val="left" w:leader="dot" w:pos="8986"/>
        </w:tabs>
        <w:ind w:left="284" w:hanging="284"/>
        <w:rPr>
          <w:rFonts w:ascii="Verdana" w:hAnsi="Verdana"/>
          <w:szCs w:val="20"/>
          <w:lang w:val="sr-Cyrl-RS"/>
        </w:rPr>
      </w:pPr>
      <w:r w:rsidRPr="00145B2D">
        <w:rPr>
          <w:rFonts w:ascii="Verdana" w:hAnsi="Verdana"/>
          <w:szCs w:val="20"/>
          <w:lang w:val="sr-Cyrl-RS"/>
        </w:rPr>
        <w:t xml:space="preserve">циљ: </w:t>
      </w:r>
      <w:r w:rsidRPr="00145B2D">
        <w:rPr>
          <w:rFonts w:ascii="Verdana" w:hAnsi="Verdana"/>
          <w:b/>
          <w:szCs w:val="20"/>
          <w:lang w:val="sr-Cyrl-RS"/>
        </w:rPr>
        <w:t>заштитити јавно добро</w:t>
      </w:r>
      <w:r w:rsidRPr="00145B2D">
        <w:rPr>
          <w:rFonts w:ascii="Verdana" w:hAnsi="Verdana"/>
          <w:szCs w:val="20"/>
          <w:lang w:val="sr-Cyrl-RS"/>
        </w:rPr>
        <w:t xml:space="preserve"> (културно и природно наслеђе, вредност карактера предела, јавни простор, ресурси, итд.) успостављањем и применом европских стандарда представљених у референтним европским документима (Нова урбана агенда, Територијална агенда 2020, Лајпцишка повеља, Европска конвенција о пределу и др.);</w:t>
      </w:r>
    </w:p>
    <w:p w14:paraId="56F70050" w14:textId="77777777" w:rsidR="005B7A56" w:rsidRPr="00145B2D" w:rsidRDefault="005B7A56" w:rsidP="009874C6">
      <w:pPr>
        <w:pStyle w:val="Style6"/>
        <w:widowControl/>
        <w:numPr>
          <w:ilvl w:val="1"/>
          <w:numId w:val="19"/>
        </w:numPr>
        <w:tabs>
          <w:tab w:val="left" w:leader="dot" w:pos="8986"/>
        </w:tabs>
        <w:ind w:left="284" w:hanging="284"/>
        <w:rPr>
          <w:rFonts w:ascii="Verdana" w:hAnsi="Verdana"/>
          <w:szCs w:val="20"/>
          <w:lang w:val="sr-Cyrl-RS"/>
        </w:rPr>
      </w:pPr>
      <w:r w:rsidRPr="00145B2D">
        <w:rPr>
          <w:rFonts w:ascii="Verdana" w:hAnsi="Verdana"/>
          <w:szCs w:val="20"/>
          <w:lang w:val="sr-Cyrl-RS"/>
        </w:rPr>
        <w:t xml:space="preserve">циљ: </w:t>
      </w:r>
      <w:r w:rsidRPr="00145B2D">
        <w:rPr>
          <w:rFonts w:ascii="Verdana" w:hAnsi="Verdana"/>
          <w:b/>
          <w:szCs w:val="20"/>
          <w:lang w:val="sr-Cyrl-RS"/>
        </w:rPr>
        <w:t>увећати економску конкурентност</w:t>
      </w:r>
      <w:r w:rsidRPr="00145B2D">
        <w:rPr>
          <w:rFonts w:ascii="Verdana" w:hAnsi="Verdana"/>
          <w:szCs w:val="20"/>
          <w:lang w:val="sr-Cyrl-RS"/>
        </w:rPr>
        <w:t xml:space="preserve"> увођењем и увезивањем индустрије са паметном пољопривредом, уз одрживо коришћење необновљивих и обновљивих природних ресурса; </w:t>
      </w:r>
    </w:p>
    <w:p w14:paraId="5CD3D733" w14:textId="6D4D333D" w:rsidR="005B7A56" w:rsidRPr="00145B2D" w:rsidRDefault="005B7A56" w:rsidP="009874C6">
      <w:pPr>
        <w:pStyle w:val="Style6"/>
        <w:widowControl/>
        <w:numPr>
          <w:ilvl w:val="1"/>
          <w:numId w:val="19"/>
        </w:numPr>
        <w:tabs>
          <w:tab w:val="left" w:leader="dot" w:pos="8986"/>
        </w:tabs>
        <w:ind w:left="284" w:hanging="284"/>
        <w:rPr>
          <w:rFonts w:ascii="Verdana" w:hAnsi="Verdana"/>
          <w:szCs w:val="20"/>
          <w:lang w:val="sr-Cyrl-RS"/>
        </w:rPr>
      </w:pPr>
      <w:r w:rsidRPr="00145B2D">
        <w:rPr>
          <w:rFonts w:ascii="Verdana" w:hAnsi="Verdana"/>
          <w:szCs w:val="20"/>
          <w:lang w:val="sr-Cyrl-RS"/>
        </w:rPr>
        <w:t xml:space="preserve">циљ: </w:t>
      </w:r>
      <w:r w:rsidRPr="00145B2D">
        <w:rPr>
          <w:rFonts w:ascii="Verdana" w:hAnsi="Verdana"/>
          <w:b/>
          <w:szCs w:val="20"/>
          <w:lang w:val="sr-Cyrl-RS"/>
        </w:rPr>
        <w:t>унапредити социјалну кохезију и просторну деконцентрацију</w:t>
      </w:r>
      <w:r w:rsidRPr="00145B2D">
        <w:rPr>
          <w:rFonts w:ascii="Verdana" w:hAnsi="Verdana"/>
          <w:szCs w:val="20"/>
          <w:lang w:val="sr-Cyrl-RS"/>
        </w:rPr>
        <w:t xml:space="preserve"> успостављањем новог модела подстицаја партнерства између субјеката у граду и на селу у економском смислу, али и у погледу оснивања јавних служби</w:t>
      </w:r>
      <w:r w:rsidR="0073541B">
        <w:rPr>
          <w:rFonts w:ascii="Verdana" w:hAnsi="Verdana"/>
          <w:szCs w:val="20"/>
          <w:lang w:val="sr-Cyrl-RS"/>
        </w:rPr>
        <w:t>;</w:t>
      </w:r>
    </w:p>
    <w:p w14:paraId="45F3AD13" w14:textId="15F637BD" w:rsidR="005B7A56" w:rsidRPr="00145B2D" w:rsidRDefault="005B7A56" w:rsidP="009874C6">
      <w:pPr>
        <w:pStyle w:val="Style6"/>
        <w:widowControl/>
        <w:numPr>
          <w:ilvl w:val="1"/>
          <w:numId w:val="19"/>
        </w:numPr>
        <w:tabs>
          <w:tab w:val="left" w:leader="dot" w:pos="8986"/>
        </w:tabs>
        <w:ind w:left="284" w:hanging="284"/>
        <w:rPr>
          <w:rFonts w:ascii="Verdana" w:hAnsi="Verdana"/>
          <w:szCs w:val="20"/>
          <w:lang w:val="sr-Cyrl-RS"/>
        </w:rPr>
      </w:pPr>
      <w:r w:rsidRPr="00145B2D">
        <w:rPr>
          <w:rFonts w:ascii="Verdana" w:hAnsi="Verdana"/>
          <w:szCs w:val="20"/>
          <w:lang w:val="sr-Cyrl-RS"/>
        </w:rPr>
        <w:t xml:space="preserve">циљ: </w:t>
      </w:r>
      <w:r w:rsidRPr="00145B2D">
        <w:rPr>
          <w:rFonts w:ascii="Verdana" w:hAnsi="Verdana"/>
          <w:b/>
          <w:szCs w:val="20"/>
          <w:lang w:val="sr-Cyrl-RS"/>
        </w:rPr>
        <w:t xml:space="preserve">умрежити јединице локалних самоуправа </w:t>
      </w:r>
      <w:r w:rsidRPr="00145B2D">
        <w:rPr>
          <w:rFonts w:ascii="Verdana" w:hAnsi="Verdana"/>
          <w:szCs w:val="20"/>
          <w:lang w:val="sr-Cyrl-RS"/>
        </w:rPr>
        <w:t>међусобно и са градом као осовином, као и прекогранично, путем заједничких пројеката, прекограничне и интеррегионалне сарадње, а Покрајину путем пројеката интеррегионалне сарадње</w:t>
      </w:r>
      <w:r w:rsidR="0073541B">
        <w:rPr>
          <w:rFonts w:ascii="Verdana" w:hAnsi="Verdana"/>
          <w:szCs w:val="20"/>
          <w:lang w:val="sr-Cyrl-RS"/>
        </w:rPr>
        <w:t>;</w:t>
      </w:r>
    </w:p>
    <w:p w14:paraId="30437ACF" w14:textId="77777777" w:rsidR="005B7A56" w:rsidRPr="00145B2D" w:rsidRDefault="005B7A56" w:rsidP="009874C6">
      <w:pPr>
        <w:pStyle w:val="Style6"/>
        <w:widowControl/>
        <w:numPr>
          <w:ilvl w:val="1"/>
          <w:numId w:val="19"/>
        </w:numPr>
        <w:tabs>
          <w:tab w:val="left" w:leader="dot" w:pos="8993"/>
        </w:tabs>
        <w:ind w:left="284" w:hanging="284"/>
        <w:rPr>
          <w:rFonts w:ascii="Verdana" w:hAnsi="Verdana"/>
          <w:szCs w:val="20"/>
          <w:lang w:val="sr-Cyrl-RS"/>
        </w:rPr>
      </w:pPr>
      <w:r w:rsidRPr="00145B2D">
        <w:rPr>
          <w:rFonts w:ascii="Verdana" w:hAnsi="Verdana"/>
          <w:szCs w:val="20"/>
          <w:lang w:val="sr-Cyrl-RS"/>
        </w:rPr>
        <w:t>циљ:</w:t>
      </w:r>
      <w:r w:rsidRPr="00145B2D">
        <w:rPr>
          <w:rFonts w:ascii="Verdana" w:hAnsi="Verdana"/>
          <w:b/>
          <w:szCs w:val="20"/>
          <w:lang w:val="sr-Cyrl-RS"/>
        </w:rPr>
        <w:t xml:space="preserve"> унапредити управљање јединицама локалних самоуправа</w:t>
      </w:r>
      <w:r w:rsidRPr="00145B2D">
        <w:rPr>
          <w:rFonts w:ascii="Verdana" w:hAnsi="Verdana"/>
          <w:szCs w:val="20"/>
          <w:lang w:val="sr-Cyrl-RS"/>
        </w:rPr>
        <w:t xml:space="preserve"> увођењем савремених модела стратешког просторног и урбанистичког планирања, коришћења ГИС-а у управљању земљиштем (грађевинско, пољопривредно, водно, шумско, рударско) и увођењем активног учешћа јавности у процесу дефинисања и доношења одлука, не само обавезујућим (законски дефинисаним) методама, већ и алтернативним (иновативним моделима).</w:t>
      </w:r>
    </w:p>
    <w:p w14:paraId="27CB26ED" w14:textId="77777777" w:rsidR="005B7A56" w:rsidRPr="00145B2D" w:rsidRDefault="005B7A56" w:rsidP="005B7A56">
      <w:pPr>
        <w:pStyle w:val="Style6"/>
        <w:widowControl/>
        <w:tabs>
          <w:tab w:val="left" w:pos="288"/>
          <w:tab w:val="left" w:leader="dot" w:pos="8993"/>
        </w:tabs>
        <w:ind w:left="630"/>
        <w:rPr>
          <w:rFonts w:ascii="Verdana" w:hAnsi="Verdana"/>
          <w:sz w:val="20"/>
          <w:szCs w:val="20"/>
          <w:lang w:val="sr-Cyrl-RS"/>
        </w:rPr>
      </w:pPr>
    </w:p>
    <w:p w14:paraId="37A10FC4" w14:textId="77777777" w:rsidR="005B7A56" w:rsidRPr="00145B2D" w:rsidRDefault="005B7A56" w:rsidP="005B7A56">
      <w:pPr>
        <w:jc w:val="both"/>
        <w:rPr>
          <w:szCs w:val="20"/>
          <w:lang w:val="sr-Cyrl-RS"/>
        </w:rPr>
      </w:pPr>
      <w:r w:rsidRPr="00145B2D">
        <w:rPr>
          <w:szCs w:val="20"/>
          <w:lang w:val="sr-Cyrl-RS"/>
        </w:rPr>
        <w:t>Поред наведених, издвајају се и остали циљеви просторног развоја АП Војводине, који су од кључног значаја за формулацију планских решења:</w:t>
      </w:r>
    </w:p>
    <w:p w14:paraId="38E6987D" w14:textId="3473192B" w:rsidR="005B7A56" w:rsidRPr="00145B2D" w:rsidRDefault="00605C85" w:rsidP="009874C6">
      <w:pPr>
        <w:numPr>
          <w:ilvl w:val="0"/>
          <w:numId w:val="20"/>
        </w:numPr>
        <w:overflowPunct w:val="0"/>
        <w:autoSpaceDE w:val="0"/>
        <w:autoSpaceDN w:val="0"/>
        <w:adjustRightInd w:val="0"/>
        <w:ind w:left="284" w:hanging="284"/>
        <w:jc w:val="both"/>
        <w:textAlignment w:val="baseline"/>
        <w:rPr>
          <w:rFonts w:eastAsia="Calibri"/>
          <w:szCs w:val="20"/>
          <w:lang w:val="sr-Cyrl-RS"/>
        </w:rPr>
      </w:pPr>
      <w:r w:rsidRPr="00145B2D">
        <w:rPr>
          <w:rFonts w:eastAsia="Calibri"/>
          <w:szCs w:val="20"/>
          <w:lang w:val="sr-Cyrl-RS"/>
        </w:rPr>
        <w:t>ефикасан (исплатив, еконо</w:t>
      </w:r>
      <w:r w:rsidR="005B7A56" w:rsidRPr="00145B2D">
        <w:rPr>
          <w:rFonts w:eastAsia="Calibri"/>
          <w:szCs w:val="20"/>
          <w:lang w:val="sr-Cyrl-RS"/>
        </w:rPr>
        <w:t>м</w:t>
      </w:r>
      <w:r w:rsidRPr="00145B2D">
        <w:rPr>
          <w:rFonts w:eastAsia="Calibri"/>
          <w:szCs w:val="20"/>
          <w:lang w:val="sr-Cyrl-RS"/>
        </w:rPr>
        <w:t>с</w:t>
      </w:r>
      <w:r w:rsidR="005B7A56" w:rsidRPr="00145B2D">
        <w:rPr>
          <w:rFonts w:eastAsia="Calibri"/>
          <w:szCs w:val="20"/>
          <w:lang w:val="sr-Cyrl-RS"/>
        </w:rPr>
        <w:t>ки оправдан) просторни развој,</w:t>
      </w:r>
    </w:p>
    <w:p w14:paraId="0174B56D" w14:textId="77777777" w:rsidR="005B7A56" w:rsidRPr="00145B2D" w:rsidRDefault="005B7A56" w:rsidP="009874C6">
      <w:pPr>
        <w:numPr>
          <w:ilvl w:val="0"/>
          <w:numId w:val="20"/>
        </w:numPr>
        <w:overflowPunct w:val="0"/>
        <w:autoSpaceDE w:val="0"/>
        <w:autoSpaceDN w:val="0"/>
        <w:adjustRightInd w:val="0"/>
        <w:ind w:left="284" w:hanging="284"/>
        <w:jc w:val="both"/>
        <w:textAlignment w:val="baseline"/>
        <w:rPr>
          <w:rFonts w:eastAsia="Calibri"/>
          <w:szCs w:val="20"/>
          <w:lang w:val="sr-Cyrl-RS"/>
        </w:rPr>
      </w:pPr>
      <w:r w:rsidRPr="00145B2D">
        <w:rPr>
          <w:rFonts w:eastAsia="Calibri"/>
          <w:szCs w:val="20"/>
          <w:lang w:val="sr-Cyrl-RS"/>
        </w:rPr>
        <w:t>развој полицентричних мрежа градова и других насеља,</w:t>
      </w:r>
    </w:p>
    <w:p w14:paraId="7560CB0B" w14:textId="77777777" w:rsidR="005B7A56" w:rsidRPr="00145B2D" w:rsidRDefault="005B7A56" w:rsidP="009874C6">
      <w:pPr>
        <w:numPr>
          <w:ilvl w:val="0"/>
          <w:numId w:val="20"/>
        </w:numPr>
        <w:overflowPunct w:val="0"/>
        <w:autoSpaceDE w:val="0"/>
        <w:autoSpaceDN w:val="0"/>
        <w:adjustRightInd w:val="0"/>
        <w:ind w:left="284" w:hanging="284"/>
        <w:jc w:val="both"/>
        <w:textAlignment w:val="baseline"/>
        <w:rPr>
          <w:rFonts w:eastAsia="Calibri"/>
          <w:szCs w:val="20"/>
          <w:lang w:val="sr-Cyrl-RS"/>
        </w:rPr>
      </w:pPr>
      <w:r w:rsidRPr="00145B2D">
        <w:rPr>
          <w:rFonts w:eastAsia="Calibri"/>
          <w:szCs w:val="20"/>
          <w:lang w:val="sr-Cyrl-RS"/>
        </w:rPr>
        <w:t>већа конкурентност градова и насеља региону,</w:t>
      </w:r>
    </w:p>
    <w:p w14:paraId="1D5A6AE6" w14:textId="77777777" w:rsidR="005B7A56" w:rsidRPr="00145B2D" w:rsidRDefault="005B7A56" w:rsidP="009874C6">
      <w:pPr>
        <w:numPr>
          <w:ilvl w:val="0"/>
          <w:numId w:val="20"/>
        </w:numPr>
        <w:overflowPunct w:val="0"/>
        <w:autoSpaceDE w:val="0"/>
        <w:autoSpaceDN w:val="0"/>
        <w:adjustRightInd w:val="0"/>
        <w:ind w:left="284" w:hanging="284"/>
        <w:jc w:val="both"/>
        <w:textAlignment w:val="baseline"/>
        <w:rPr>
          <w:rFonts w:eastAsia="Calibri"/>
          <w:szCs w:val="20"/>
          <w:lang w:val="sr-Cyrl-RS"/>
        </w:rPr>
      </w:pPr>
      <w:r w:rsidRPr="00145B2D">
        <w:rPr>
          <w:rFonts w:eastAsia="Calibri"/>
          <w:szCs w:val="20"/>
          <w:lang w:val="sr-Cyrl-RS"/>
        </w:rPr>
        <w:t>квалитетан развој и атрактивност градова и других насеља,</w:t>
      </w:r>
    </w:p>
    <w:p w14:paraId="30C3A8D6" w14:textId="77777777" w:rsidR="005B7A56" w:rsidRPr="00145B2D" w:rsidRDefault="005B7A56" w:rsidP="009874C6">
      <w:pPr>
        <w:numPr>
          <w:ilvl w:val="0"/>
          <w:numId w:val="20"/>
        </w:numPr>
        <w:overflowPunct w:val="0"/>
        <w:autoSpaceDE w:val="0"/>
        <w:autoSpaceDN w:val="0"/>
        <w:adjustRightInd w:val="0"/>
        <w:ind w:left="284" w:hanging="284"/>
        <w:jc w:val="both"/>
        <w:textAlignment w:val="baseline"/>
        <w:rPr>
          <w:rFonts w:eastAsia="Calibri"/>
          <w:szCs w:val="20"/>
          <w:lang w:val="sr-Cyrl-RS"/>
        </w:rPr>
      </w:pPr>
      <w:r w:rsidRPr="00145B2D">
        <w:rPr>
          <w:rFonts w:eastAsia="Calibri"/>
          <w:szCs w:val="20"/>
          <w:lang w:val="sr-Cyrl-RS"/>
        </w:rPr>
        <w:t>складан развој подручја са заједничким карактеристикама просторног развоја,</w:t>
      </w:r>
    </w:p>
    <w:p w14:paraId="5D30E4D2" w14:textId="77777777" w:rsidR="005B7A56" w:rsidRPr="00145B2D" w:rsidRDefault="005B7A56" w:rsidP="009874C6">
      <w:pPr>
        <w:numPr>
          <w:ilvl w:val="0"/>
          <w:numId w:val="20"/>
        </w:numPr>
        <w:overflowPunct w:val="0"/>
        <w:autoSpaceDE w:val="0"/>
        <w:autoSpaceDN w:val="0"/>
        <w:adjustRightInd w:val="0"/>
        <w:ind w:left="284" w:hanging="284"/>
        <w:jc w:val="both"/>
        <w:textAlignment w:val="baseline"/>
        <w:rPr>
          <w:rFonts w:eastAsia="Calibri"/>
          <w:szCs w:val="20"/>
          <w:lang w:val="sr-Cyrl-RS"/>
        </w:rPr>
      </w:pPr>
      <w:r w:rsidRPr="00145B2D">
        <w:rPr>
          <w:rFonts w:eastAsia="Calibri"/>
          <w:szCs w:val="20"/>
          <w:lang w:val="sr-Cyrl-RS"/>
        </w:rPr>
        <w:t>међусобно допуњавање функција у руралним и урбаним подручјима,</w:t>
      </w:r>
    </w:p>
    <w:p w14:paraId="37C72647" w14:textId="77777777" w:rsidR="005B7A56" w:rsidRPr="00145B2D" w:rsidRDefault="005B7A56" w:rsidP="009874C6">
      <w:pPr>
        <w:numPr>
          <w:ilvl w:val="0"/>
          <w:numId w:val="20"/>
        </w:numPr>
        <w:overflowPunct w:val="0"/>
        <w:autoSpaceDE w:val="0"/>
        <w:autoSpaceDN w:val="0"/>
        <w:adjustRightInd w:val="0"/>
        <w:ind w:left="284" w:hanging="284"/>
        <w:jc w:val="both"/>
        <w:textAlignment w:val="baseline"/>
        <w:rPr>
          <w:rFonts w:eastAsia="Calibri"/>
          <w:szCs w:val="20"/>
          <w:lang w:val="sr-Cyrl-RS"/>
        </w:rPr>
      </w:pPr>
      <w:r w:rsidRPr="00145B2D">
        <w:rPr>
          <w:rFonts w:eastAsia="Calibri"/>
          <w:szCs w:val="20"/>
          <w:lang w:val="sr-Cyrl-RS"/>
        </w:rPr>
        <w:t>везе између инфраструктурних мрежа и регионалних инфраструктурних система,</w:t>
      </w:r>
    </w:p>
    <w:p w14:paraId="6E145166" w14:textId="77777777" w:rsidR="005B7A56" w:rsidRPr="00145B2D" w:rsidRDefault="005B7A56" w:rsidP="009874C6">
      <w:pPr>
        <w:numPr>
          <w:ilvl w:val="0"/>
          <w:numId w:val="20"/>
        </w:numPr>
        <w:overflowPunct w:val="0"/>
        <w:autoSpaceDE w:val="0"/>
        <w:autoSpaceDN w:val="0"/>
        <w:adjustRightInd w:val="0"/>
        <w:ind w:left="284" w:hanging="284"/>
        <w:jc w:val="both"/>
        <w:textAlignment w:val="baseline"/>
        <w:rPr>
          <w:rFonts w:eastAsia="Calibri"/>
          <w:szCs w:val="20"/>
          <w:lang w:val="sr-Cyrl-RS"/>
        </w:rPr>
      </w:pPr>
      <w:r w:rsidRPr="00145B2D">
        <w:rPr>
          <w:rFonts w:eastAsia="Calibri"/>
          <w:szCs w:val="20"/>
          <w:lang w:val="sr-Cyrl-RS"/>
        </w:rPr>
        <w:t>разборито коришћење природних ресурса,</w:t>
      </w:r>
    </w:p>
    <w:p w14:paraId="1C83AD91" w14:textId="77777777" w:rsidR="005B7A56" w:rsidRPr="00145B2D" w:rsidRDefault="005B7A56" w:rsidP="009874C6">
      <w:pPr>
        <w:numPr>
          <w:ilvl w:val="0"/>
          <w:numId w:val="20"/>
        </w:numPr>
        <w:overflowPunct w:val="0"/>
        <w:autoSpaceDE w:val="0"/>
        <w:autoSpaceDN w:val="0"/>
        <w:adjustRightInd w:val="0"/>
        <w:ind w:left="284" w:hanging="284"/>
        <w:jc w:val="both"/>
        <w:textAlignment w:val="baseline"/>
        <w:rPr>
          <w:rFonts w:eastAsia="Calibri"/>
          <w:szCs w:val="20"/>
          <w:lang w:val="sr-Cyrl-RS"/>
        </w:rPr>
      </w:pPr>
      <w:r w:rsidRPr="00145B2D">
        <w:rPr>
          <w:rFonts w:eastAsia="Calibri"/>
          <w:szCs w:val="20"/>
          <w:lang w:val="sr-Cyrl-RS"/>
        </w:rPr>
        <w:t>просторни развој у складу са просторним ограничењима,</w:t>
      </w:r>
    </w:p>
    <w:p w14:paraId="02A662BB" w14:textId="77777777" w:rsidR="005B7A56" w:rsidRPr="00145B2D" w:rsidRDefault="005B7A56" w:rsidP="009874C6">
      <w:pPr>
        <w:numPr>
          <w:ilvl w:val="0"/>
          <w:numId w:val="20"/>
        </w:numPr>
        <w:overflowPunct w:val="0"/>
        <w:autoSpaceDE w:val="0"/>
        <w:autoSpaceDN w:val="0"/>
        <w:adjustRightInd w:val="0"/>
        <w:ind w:left="284" w:hanging="284"/>
        <w:jc w:val="both"/>
        <w:textAlignment w:val="baseline"/>
        <w:rPr>
          <w:rFonts w:eastAsia="Calibri"/>
          <w:szCs w:val="20"/>
          <w:lang w:val="sr-Cyrl-RS"/>
        </w:rPr>
      </w:pPr>
      <w:r w:rsidRPr="00145B2D">
        <w:rPr>
          <w:rFonts w:eastAsia="Calibri"/>
          <w:szCs w:val="20"/>
          <w:lang w:val="sr-Cyrl-RS"/>
        </w:rPr>
        <w:t>културна разноликост као основа регионалног просторног идентитета,</w:t>
      </w:r>
    </w:p>
    <w:p w14:paraId="4426453F" w14:textId="77777777" w:rsidR="005B7A56" w:rsidRPr="00145B2D" w:rsidRDefault="005B7A56" w:rsidP="009874C6">
      <w:pPr>
        <w:numPr>
          <w:ilvl w:val="0"/>
          <w:numId w:val="20"/>
        </w:numPr>
        <w:overflowPunct w:val="0"/>
        <w:autoSpaceDE w:val="0"/>
        <w:autoSpaceDN w:val="0"/>
        <w:adjustRightInd w:val="0"/>
        <w:ind w:left="284" w:hanging="284"/>
        <w:jc w:val="both"/>
        <w:textAlignment w:val="baseline"/>
        <w:rPr>
          <w:rFonts w:eastAsia="Calibri"/>
          <w:szCs w:val="20"/>
          <w:lang w:val="sr-Cyrl-RS"/>
        </w:rPr>
      </w:pPr>
      <w:r w:rsidRPr="00145B2D">
        <w:rPr>
          <w:rFonts w:eastAsia="Calibri"/>
          <w:szCs w:val="20"/>
          <w:lang w:val="sr-Cyrl-RS"/>
        </w:rPr>
        <w:t>очување природе,</w:t>
      </w:r>
    </w:p>
    <w:p w14:paraId="618898A0" w14:textId="54B018D5" w:rsidR="00C60970" w:rsidRPr="00145B2D" w:rsidRDefault="005B7A56" w:rsidP="009874C6">
      <w:pPr>
        <w:numPr>
          <w:ilvl w:val="0"/>
          <w:numId w:val="20"/>
        </w:numPr>
        <w:overflowPunct w:val="0"/>
        <w:autoSpaceDE w:val="0"/>
        <w:autoSpaceDN w:val="0"/>
        <w:adjustRightInd w:val="0"/>
        <w:ind w:left="284" w:hanging="284"/>
        <w:jc w:val="both"/>
        <w:textAlignment w:val="baseline"/>
        <w:rPr>
          <w:rFonts w:eastAsia="Calibri"/>
          <w:szCs w:val="20"/>
          <w:lang w:val="sr-Cyrl-RS"/>
        </w:rPr>
      </w:pPr>
      <w:r w:rsidRPr="00145B2D">
        <w:rPr>
          <w:rFonts w:eastAsia="Calibri"/>
          <w:szCs w:val="20"/>
          <w:lang w:val="sr-Cyrl-RS"/>
        </w:rPr>
        <w:t>заштита животне средине.</w:t>
      </w:r>
    </w:p>
    <w:p w14:paraId="5C68151C" w14:textId="77777777" w:rsidR="00D9493A" w:rsidRPr="00145B2D" w:rsidRDefault="00D9493A" w:rsidP="00D9493A">
      <w:pPr>
        <w:rPr>
          <w:lang w:val="sr-Cyrl-RS" w:eastAsia="sr-Cyrl-CS"/>
        </w:rPr>
      </w:pPr>
    </w:p>
    <w:p w14:paraId="039365AC" w14:textId="72DEA589" w:rsidR="00D9493A" w:rsidRPr="00145B2D" w:rsidRDefault="00D9493A" w:rsidP="00D9493A">
      <w:pPr>
        <w:jc w:val="both"/>
        <w:rPr>
          <w:lang w:val="sr-Cyrl-RS" w:eastAsia="sr-Cyrl-CS"/>
        </w:rPr>
      </w:pPr>
      <w:r w:rsidRPr="00145B2D">
        <w:rPr>
          <w:lang w:val="sr-Cyrl-RS" w:eastAsia="sr-Cyrl-CS"/>
        </w:rPr>
        <w:t xml:space="preserve">Општи циљ у домену заштите животне средине односи се на превентивну заштиту и унапређење квалитета животне средине, као предуслов уравнотеженог развоја, коришћења и уређења простора АП Војводине у контексту, што подразумева заустављање негативних трендова у простору и животној средини, заштиту од свих планираних активности које могу угрозити </w:t>
      </w:r>
      <w:r w:rsidRPr="00145B2D">
        <w:rPr>
          <w:lang w:val="sr-Cyrl-RS" w:eastAsia="sr-Cyrl-CS"/>
        </w:rPr>
        <w:lastRenderedPageBreak/>
        <w:t>постојећи квалитет животне средине, уз санацију и ревитализацију угрожених и деградираних подручја.</w:t>
      </w:r>
    </w:p>
    <w:p w14:paraId="56C9730D" w14:textId="77777777" w:rsidR="00D9493A" w:rsidRPr="00145B2D" w:rsidRDefault="00D9493A" w:rsidP="00D9493A">
      <w:pPr>
        <w:jc w:val="both"/>
        <w:rPr>
          <w:lang w:val="sr-Cyrl-RS" w:eastAsia="sr-Cyrl-CS"/>
        </w:rPr>
      </w:pPr>
    </w:p>
    <w:p w14:paraId="4E01FFCB" w14:textId="0687F0BD" w:rsidR="00D9493A" w:rsidRPr="00145B2D" w:rsidRDefault="00C176C1" w:rsidP="00D9493A">
      <w:pPr>
        <w:jc w:val="both"/>
        <w:rPr>
          <w:szCs w:val="20"/>
          <w:lang w:val="sr-Cyrl-RS" w:eastAsia="sr-Cyrl-CS"/>
        </w:rPr>
      </w:pPr>
      <w:r w:rsidRPr="00145B2D">
        <w:rPr>
          <w:szCs w:val="20"/>
          <w:lang w:val="sr-Cyrl-RS" w:eastAsia="sr-Cyrl-CS"/>
        </w:rPr>
        <w:t>Ц</w:t>
      </w:r>
      <w:r w:rsidR="00D9493A" w:rsidRPr="00145B2D">
        <w:rPr>
          <w:szCs w:val="20"/>
          <w:lang w:val="sr-Cyrl-RS" w:eastAsia="sr-Cyrl-CS"/>
        </w:rPr>
        <w:t>иљ развоја у области управљања отпадом на територији АПВ је стварање услова за формирање система одрживог управљања уз имплементацију интегралног система управљања отпадом.</w:t>
      </w:r>
    </w:p>
    <w:p w14:paraId="3E5447F3" w14:textId="77777777" w:rsidR="00D9493A" w:rsidRPr="00145B2D" w:rsidRDefault="00D9493A" w:rsidP="00D9493A">
      <w:pPr>
        <w:overflowPunct w:val="0"/>
        <w:autoSpaceDE w:val="0"/>
        <w:autoSpaceDN w:val="0"/>
        <w:adjustRightInd w:val="0"/>
        <w:jc w:val="both"/>
        <w:textAlignment w:val="baseline"/>
        <w:rPr>
          <w:rFonts w:eastAsia="Calibri"/>
          <w:szCs w:val="20"/>
          <w:lang w:val="sr-Cyrl-RS"/>
        </w:rPr>
      </w:pPr>
    </w:p>
    <w:p w14:paraId="5CE22F18" w14:textId="5107D0C9" w:rsidR="00D46C8D" w:rsidRPr="00145B2D" w:rsidRDefault="00C176C1" w:rsidP="00D46C8D">
      <w:pPr>
        <w:jc w:val="both"/>
        <w:rPr>
          <w:szCs w:val="20"/>
          <w:lang w:val="sr-Cyrl-RS"/>
        </w:rPr>
      </w:pPr>
      <w:r w:rsidRPr="00145B2D">
        <w:rPr>
          <w:szCs w:val="20"/>
          <w:lang w:val="sr-Cyrl-RS"/>
        </w:rPr>
        <w:t>Такође, основни</w:t>
      </w:r>
      <w:r w:rsidR="00D46C8D" w:rsidRPr="00145B2D">
        <w:rPr>
          <w:szCs w:val="20"/>
          <w:lang w:val="sr-Cyrl-RS"/>
        </w:rPr>
        <w:t xml:space="preserve"> циљ заштите природе и одрживог коришћења природног наслеђа у Војводини је очување, заштита и унапређење биолошке разноврсности, очување геодиверзитета и геонаслеђа – једног од суштинских феномена природних добара, одрживи развој заштићених подручја и остварење добробити локалних заједница кроз планско, контролисано и ограничено коришћење природних ресурса и простора као грађевинске категорије, развој туризма и пољопривреде; унапређење и других функција заштићених природних добара: научно-истраживачки рад, еколошка едукација, развој еко- туризма и остваривања добити за локалне заједнице, захваљујући одрживом коришћењу природних вредности.</w:t>
      </w:r>
    </w:p>
    <w:p w14:paraId="4582A034" w14:textId="2BB75148" w:rsidR="00D46C8D" w:rsidRPr="00145B2D" w:rsidRDefault="00D46C8D" w:rsidP="00D9493A">
      <w:pPr>
        <w:overflowPunct w:val="0"/>
        <w:autoSpaceDE w:val="0"/>
        <w:autoSpaceDN w:val="0"/>
        <w:adjustRightInd w:val="0"/>
        <w:jc w:val="both"/>
        <w:textAlignment w:val="baseline"/>
        <w:rPr>
          <w:rFonts w:eastAsia="Calibri"/>
          <w:szCs w:val="20"/>
          <w:lang w:val="sr-Cyrl-RS"/>
        </w:rPr>
      </w:pPr>
    </w:p>
    <w:p w14:paraId="618898A1" w14:textId="4823B106" w:rsidR="00C60970" w:rsidRPr="00145B2D" w:rsidRDefault="00E46262" w:rsidP="00C60970">
      <w:pPr>
        <w:pStyle w:val="Heading3"/>
        <w:jc w:val="both"/>
        <w:rPr>
          <w:szCs w:val="20"/>
        </w:rPr>
      </w:pPr>
      <w:bookmarkStart w:id="52" w:name="_Toc97121377"/>
      <w:bookmarkStart w:id="53" w:name="_Toc97280474"/>
      <w:r>
        <w:rPr>
          <w:szCs w:val="20"/>
          <w:lang w:val="sr-Cyrl-RS"/>
        </w:rPr>
        <w:t>3</w:t>
      </w:r>
      <w:r w:rsidR="00C1177C" w:rsidRPr="00145B2D">
        <w:rPr>
          <w:szCs w:val="20"/>
          <w:lang w:val="sr-Cyrl-RS"/>
        </w:rPr>
        <w:t>.2</w:t>
      </w:r>
      <w:r w:rsidR="00C60970" w:rsidRPr="00145B2D">
        <w:rPr>
          <w:lang w:val="sr-Cyrl-RS"/>
        </w:rPr>
        <w:t>.</w:t>
      </w:r>
      <w:r w:rsidR="00C1177C" w:rsidRPr="00145B2D">
        <w:rPr>
          <w:szCs w:val="20"/>
          <w:lang w:val="sr-Cyrl-RS"/>
        </w:rPr>
        <w:t>2</w:t>
      </w:r>
      <w:r w:rsidR="00C60970" w:rsidRPr="00145B2D">
        <w:rPr>
          <w:szCs w:val="20"/>
        </w:rPr>
        <w:t>. Посебни циљеви РПП АПВ</w:t>
      </w:r>
      <w:bookmarkEnd w:id="52"/>
      <w:bookmarkEnd w:id="53"/>
      <w:r w:rsidR="00C60970" w:rsidRPr="00145B2D">
        <w:rPr>
          <w:szCs w:val="20"/>
        </w:rPr>
        <w:t xml:space="preserve"> </w:t>
      </w:r>
    </w:p>
    <w:p w14:paraId="618898A2" w14:textId="77777777" w:rsidR="00C60970" w:rsidRPr="00145B2D" w:rsidRDefault="00C60970" w:rsidP="00C60970">
      <w:pPr>
        <w:jc w:val="both"/>
        <w:rPr>
          <w:szCs w:val="20"/>
        </w:rPr>
      </w:pPr>
    </w:p>
    <w:p w14:paraId="7F0579F3" w14:textId="6498C376" w:rsidR="005B7A56" w:rsidRPr="00145B2D" w:rsidRDefault="00E46262" w:rsidP="00605C85">
      <w:pPr>
        <w:pStyle w:val="Heading4"/>
      </w:pPr>
      <w:bookmarkStart w:id="54" w:name="_Toc53063359"/>
      <w:bookmarkStart w:id="55" w:name="_Toc55895225"/>
      <w:bookmarkStart w:id="56" w:name="_Toc57122802"/>
      <w:bookmarkStart w:id="57" w:name="_Toc82784223"/>
      <w:bookmarkStart w:id="58" w:name="_Toc82785123"/>
      <w:bookmarkStart w:id="59" w:name="_Toc83042028"/>
      <w:bookmarkStart w:id="60" w:name="_Toc90374919"/>
      <w:bookmarkStart w:id="61" w:name="_Toc90375238"/>
      <w:bookmarkStart w:id="62" w:name="_Toc90377886"/>
      <w:bookmarkStart w:id="63" w:name="_Toc90387086"/>
      <w:bookmarkStart w:id="64" w:name="_Toc90388704"/>
      <w:bookmarkStart w:id="65" w:name="_Toc90389535"/>
      <w:bookmarkStart w:id="66" w:name="_Toc90449712"/>
      <w:bookmarkStart w:id="67" w:name="_Toc90454652"/>
      <w:bookmarkStart w:id="68" w:name="_Toc90483380"/>
      <w:bookmarkStart w:id="69" w:name="_Toc90537203"/>
      <w:r>
        <w:rPr>
          <w:lang w:val="sr-Cyrl-RS"/>
        </w:rPr>
        <w:t>3</w:t>
      </w:r>
      <w:r w:rsidR="00C1177C" w:rsidRPr="00145B2D">
        <w:rPr>
          <w:lang w:val="sr-Cyrl-RS"/>
        </w:rPr>
        <w:t>.2</w:t>
      </w:r>
      <w:r w:rsidR="00605C85" w:rsidRPr="00145B2D">
        <w:rPr>
          <w:lang w:val="sr-Cyrl-RS"/>
        </w:rPr>
        <w:t>.</w:t>
      </w:r>
      <w:r w:rsidR="00C1177C" w:rsidRPr="00145B2D">
        <w:rPr>
          <w:lang w:val="sr-Cyrl-RS"/>
        </w:rPr>
        <w:t>2</w:t>
      </w:r>
      <w:r w:rsidR="00605C85" w:rsidRPr="00145B2D">
        <w:t>.1</w:t>
      </w:r>
      <w:r w:rsidR="005B7A56" w:rsidRPr="00145B2D">
        <w:t>. Заштита и коришћење природних ресурса</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1024525F" w14:textId="77777777" w:rsidR="005B7A56" w:rsidRPr="00145B2D" w:rsidRDefault="005B7A56" w:rsidP="005B7A56">
      <w:pPr>
        <w:jc w:val="both"/>
        <w:rPr>
          <w:szCs w:val="20"/>
          <w:lang w:val="sr-Cyrl-RS" w:eastAsia="sr-Cyrl-CS"/>
        </w:rPr>
      </w:pPr>
    </w:p>
    <w:p w14:paraId="5C78B9FC" w14:textId="4123EF10" w:rsidR="005B7A56" w:rsidRPr="00145B2D" w:rsidRDefault="005B7A56" w:rsidP="006F07BD">
      <w:pPr>
        <w:rPr>
          <w:b/>
          <w:lang w:val="sr-Cyrl-RS" w:eastAsia="sr-Cyrl-CS"/>
        </w:rPr>
      </w:pPr>
      <w:bookmarkStart w:id="70" w:name="_Toc53063360"/>
      <w:bookmarkStart w:id="71" w:name="_Toc55895226"/>
      <w:bookmarkStart w:id="72" w:name="_Toc57122803"/>
      <w:bookmarkStart w:id="73" w:name="_Toc82784224"/>
      <w:bookmarkStart w:id="74" w:name="_Toc82785124"/>
      <w:bookmarkStart w:id="75" w:name="_Toc83042029"/>
      <w:bookmarkStart w:id="76" w:name="_Toc90374920"/>
      <w:bookmarkStart w:id="77" w:name="_Toc90375239"/>
      <w:bookmarkStart w:id="78" w:name="_Toc90377887"/>
      <w:bookmarkStart w:id="79" w:name="_Toc90387087"/>
      <w:bookmarkStart w:id="80" w:name="_Toc90388705"/>
      <w:bookmarkStart w:id="81" w:name="_Toc90389536"/>
      <w:bookmarkStart w:id="82" w:name="_Toc90449713"/>
      <w:bookmarkStart w:id="83" w:name="_Toc90454653"/>
      <w:bookmarkStart w:id="84" w:name="_Toc90483381"/>
      <w:bookmarkStart w:id="85" w:name="_Toc90537204"/>
      <w:r w:rsidRPr="00145B2D">
        <w:rPr>
          <w:b/>
          <w:lang w:val="sr-Cyrl-RS" w:eastAsia="sr-Cyrl-CS"/>
        </w:rPr>
        <w:t>Пољопривредно земљиште и пољопривреда</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145B2D">
        <w:rPr>
          <w:b/>
          <w:lang w:val="sr-Cyrl-RS" w:eastAsia="sr-Cyrl-CS"/>
        </w:rPr>
        <w:t xml:space="preserve"> </w:t>
      </w:r>
    </w:p>
    <w:p w14:paraId="1D5D858B" w14:textId="77777777" w:rsidR="005B7A56" w:rsidRPr="00145B2D" w:rsidRDefault="005B7A56" w:rsidP="005B7A56">
      <w:pPr>
        <w:jc w:val="both"/>
        <w:rPr>
          <w:strike/>
          <w:szCs w:val="20"/>
          <w:lang w:val="sr-Cyrl-RS" w:eastAsia="sr-Cyrl-CS"/>
        </w:rPr>
      </w:pPr>
    </w:p>
    <w:p w14:paraId="072BC1F5" w14:textId="63388744" w:rsidR="005B7A56" w:rsidRPr="00145B2D" w:rsidRDefault="002129B5" w:rsidP="005B7A56">
      <w:pPr>
        <w:jc w:val="both"/>
        <w:rPr>
          <w:szCs w:val="20"/>
          <w:lang w:val="sr-Cyrl-RS" w:eastAsia="sr-Cyrl-CS"/>
        </w:rPr>
      </w:pPr>
      <w:r w:rsidRPr="00145B2D">
        <w:rPr>
          <w:szCs w:val="20"/>
          <w:lang w:val="sr-Cyrl-RS" w:eastAsia="sr-Cyrl-CS"/>
        </w:rPr>
        <w:t>Циљеви у погледу коришћења и управљања пољопривредним земљиштем, као и у погледу пољопривреде су</w:t>
      </w:r>
      <w:r w:rsidR="005B7A56" w:rsidRPr="00145B2D">
        <w:rPr>
          <w:szCs w:val="20"/>
          <w:lang w:val="sr-Cyrl-RS" w:eastAsia="sr-Cyrl-CS"/>
        </w:rPr>
        <w:t>:</w:t>
      </w:r>
    </w:p>
    <w:p w14:paraId="34BC8229" w14:textId="77777777" w:rsidR="005B7A56" w:rsidRPr="00145B2D" w:rsidRDefault="005B7A56" w:rsidP="00BA453B">
      <w:pPr>
        <w:pStyle w:val="ListParagraph"/>
        <w:numPr>
          <w:ilvl w:val="0"/>
          <w:numId w:val="21"/>
        </w:numPr>
        <w:ind w:left="284" w:hanging="284"/>
        <w:rPr>
          <w:lang w:val="sr-Cyrl-RS" w:eastAsia="sr-Cyrl-CS"/>
        </w:rPr>
      </w:pPr>
      <w:r w:rsidRPr="00145B2D">
        <w:rPr>
          <w:lang w:val="sr-Cyrl-RS" w:eastAsia="sr-Cyrl-CS"/>
        </w:rPr>
        <w:t>ограничење пренамене најквалитетнијег пољопривредног земљишта и очување његовог квалитета током коришћења;</w:t>
      </w:r>
    </w:p>
    <w:p w14:paraId="3EDA348A" w14:textId="77777777" w:rsidR="005B7A56" w:rsidRPr="00145B2D" w:rsidRDefault="005B7A56" w:rsidP="00BA453B">
      <w:pPr>
        <w:pStyle w:val="ListParagraph"/>
        <w:numPr>
          <w:ilvl w:val="0"/>
          <w:numId w:val="21"/>
        </w:numPr>
        <w:ind w:left="284" w:hanging="284"/>
        <w:rPr>
          <w:lang w:val="sr-Cyrl-RS" w:eastAsia="sr-Cyrl-CS"/>
        </w:rPr>
      </w:pPr>
      <w:r w:rsidRPr="00145B2D">
        <w:rPr>
          <w:lang w:val="sr-Cyrl-RS" w:eastAsia="sr-Cyrl-CS"/>
        </w:rPr>
        <w:t>рекултивација деградиранoг земљишта најмање до употребљивог земљишта;</w:t>
      </w:r>
    </w:p>
    <w:p w14:paraId="541E5D36" w14:textId="77777777" w:rsidR="005B7A56" w:rsidRPr="00145B2D" w:rsidRDefault="005B7A56" w:rsidP="00BA453B">
      <w:pPr>
        <w:pStyle w:val="ListParagraph"/>
        <w:numPr>
          <w:ilvl w:val="0"/>
          <w:numId w:val="21"/>
        </w:numPr>
        <w:ind w:left="284" w:hanging="284"/>
        <w:rPr>
          <w:lang w:val="sr-Cyrl-RS" w:eastAsia="sr-Cyrl-CS"/>
        </w:rPr>
      </w:pPr>
      <w:r w:rsidRPr="00145B2D">
        <w:rPr>
          <w:lang w:val="sr-Cyrl-RS" w:eastAsia="sr-Cyrl-CS"/>
        </w:rPr>
        <w:t>повећање продукционе способности (бонитет);</w:t>
      </w:r>
    </w:p>
    <w:p w14:paraId="2BEABA9C" w14:textId="77777777" w:rsidR="005B7A56" w:rsidRPr="00145B2D" w:rsidRDefault="005B7A56" w:rsidP="00BA453B">
      <w:pPr>
        <w:pStyle w:val="ListParagraph"/>
        <w:numPr>
          <w:ilvl w:val="0"/>
          <w:numId w:val="21"/>
        </w:numPr>
        <w:ind w:left="284" w:hanging="284"/>
        <w:rPr>
          <w:lang w:val="sr-Cyrl-RS" w:eastAsia="sr-Cyrl-CS"/>
        </w:rPr>
      </w:pPr>
      <w:r w:rsidRPr="00145B2D">
        <w:rPr>
          <w:lang w:val="sr-Cyrl-RS" w:eastAsia="sr-Cyrl-CS"/>
        </w:rPr>
        <w:t xml:space="preserve">спречавање даље алкализације пољопривредног земљишта коришћењем физиолошки киселих азотних ђубрива; </w:t>
      </w:r>
    </w:p>
    <w:p w14:paraId="6705ABEA" w14:textId="5679CC11" w:rsidR="005B7A56" w:rsidRPr="00145B2D" w:rsidRDefault="005B7A56" w:rsidP="00BA453B">
      <w:pPr>
        <w:pStyle w:val="ListParagraph"/>
        <w:numPr>
          <w:ilvl w:val="0"/>
          <w:numId w:val="21"/>
        </w:numPr>
        <w:ind w:left="284" w:hanging="284"/>
        <w:rPr>
          <w:lang w:val="sr-Cyrl-RS" w:eastAsia="sr-Cyrl-CS"/>
        </w:rPr>
      </w:pPr>
      <w:r w:rsidRPr="00145B2D">
        <w:rPr>
          <w:lang w:val="sr-Cyrl-RS" w:eastAsia="sr-Cyrl-CS"/>
        </w:rPr>
        <w:t xml:space="preserve">подизање шумских </w:t>
      </w:r>
      <w:r w:rsidR="003E469D">
        <w:rPr>
          <w:lang w:val="sr-Cyrl-RS" w:eastAsia="sr-Cyrl-CS"/>
        </w:rPr>
        <w:t>зас</w:t>
      </w:r>
      <w:r w:rsidR="003E469D">
        <w:rPr>
          <w:lang w:val="sr-Latn-RS" w:eastAsia="sr-Cyrl-CS"/>
        </w:rPr>
        <w:t>a</w:t>
      </w:r>
      <w:r w:rsidRPr="00145B2D">
        <w:rPr>
          <w:lang w:val="sr-Cyrl-RS" w:eastAsia="sr-Cyrl-CS"/>
        </w:rPr>
        <w:t>да на свим земљиштима чије коришћење за биљну производњу не даје одговарајуће резултате, или је његово коришћење у ту намену повезано са повећаним улагањима.</w:t>
      </w:r>
    </w:p>
    <w:p w14:paraId="5FA12784" w14:textId="77777777" w:rsidR="005B7A56" w:rsidRPr="00145B2D" w:rsidRDefault="005B7A56" w:rsidP="005B7A56">
      <w:pPr>
        <w:jc w:val="both"/>
        <w:rPr>
          <w:szCs w:val="20"/>
          <w:lang w:val="sr-Cyrl-RS" w:eastAsia="sr-Cyrl-CS"/>
        </w:rPr>
      </w:pPr>
    </w:p>
    <w:p w14:paraId="4475E84A" w14:textId="2018E37B" w:rsidR="005B7A56" w:rsidRPr="00145B2D" w:rsidRDefault="005B7A56" w:rsidP="006F07BD">
      <w:pPr>
        <w:rPr>
          <w:b/>
          <w:lang w:val="sr-Cyrl-RS" w:eastAsia="sr-Cyrl-CS"/>
        </w:rPr>
      </w:pPr>
      <w:bookmarkStart w:id="86" w:name="_Toc82784225"/>
      <w:bookmarkStart w:id="87" w:name="_Toc82785125"/>
      <w:bookmarkStart w:id="88" w:name="_Toc83042030"/>
      <w:bookmarkStart w:id="89" w:name="_Toc90374921"/>
      <w:bookmarkStart w:id="90" w:name="_Toc90375240"/>
      <w:bookmarkStart w:id="91" w:name="_Toc90377888"/>
      <w:bookmarkStart w:id="92" w:name="_Toc90387088"/>
      <w:bookmarkStart w:id="93" w:name="_Toc90388706"/>
      <w:bookmarkStart w:id="94" w:name="_Toc90389537"/>
      <w:bookmarkStart w:id="95" w:name="_Toc90449714"/>
      <w:bookmarkStart w:id="96" w:name="_Toc90454654"/>
      <w:bookmarkStart w:id="97" w:name="_Toc90483382"/>
      <w:bookmarkStart w:id="98" w:name="_Toc90537205"/>
      <w:r w:rsidRPr="00145B2D">
        <w:rPr>
          <w:b/>
          <w:lang w:val="sr-Cyrl-RS" w:eastAsia="sr-Cyrl-CS"/>
        </w:rPr>
        <w:t>Шуме и шумско земљиште</w:t>
      </w:r>
      <w:bookmarkEnd w:id="86"/>
      <w:bookmarkEnd w:id="87"/>
      <w:bookmarkEnd w:id="88"/>
      <w:bookmarkEnd w:id="89"/>
      <w:bookmarkEnd w:id="90"/>
      <w:bookmarkEnd w:id="91"/>
      <w:bookmarkEnd w:id="92"/>
      <w:bookmarkEnd w:id="93"/>
      <w:bookmarkEnd w:id="94"/>
      <w:bookmarkEnd w:id="95"/>
      <w:bookmarkEnd w:id="96"/>
      <w:bookmarkEnd w:id="97"/>
      <w:bookmarkEnd w:id="98"/>
      <w:r w:rsidRPr="00145B2D">
        <w:rPr>
          <w:b/>
          <w:lang w:val="sr-Cyrl-RS" w:eastAsia="sr-Cyrl-CS"/>
        </w:rPr>
        <w:t xml:space="preserve"> </w:t>
      </w:r>
    </w:p>
    <w:p w14:paraId="7A5D49F4" w14:textId="77777777" w:rsidR="005B7A56" w:rsidRPr="00145B2D" w:rsidRDefault="005B7A56" w:rsidP="005B7A56">
      <w:pPr>
        <w:jc w:val="both"/>
        <w:rPr>
          <w:szCs w:val="20"/>
          <w:lang w:val="sr-Cyrl-RS" w:eastAsia="sr-Cyrl-CS"/>
        </w:rPr>
      </w:pPr>
    </w:p>
    <w:p w14:paraId="715AEDD9" w14:textId="2CF25D98" w:rsidR="005B7A56" w:rsidRPr="00145B2D" w:rsidRDefault="001370A3" w:rsidP="005B7A56">
      <w:pPr>
        <w:jc w:val="both"/>
        <w:rPr>
          <w:rFonts w:eastAsiaTheme="minorHAnsi"/>
          <w:szCs w:val="18"/>
          <w:lang w:val="sr-Cyrl-RS"/>
        </w:rPr>
      </w:pPr>
      <w:r w:rsidRPr="00145B2D">
        <w:rPr>
          <w:rFonts w:eastAsiaTheme="minorHAnsi"/>
          <w:szCs w:val="20"/>
          <w:lang w:val="sr-Cyrl-RS"/>
        </w:rPr>
        <w:t>О</w:t>
      </w:r>
      <w:r w:rsidR="002129B5" w:rsidRPr="00145B2D">
        <w:rPr>
          <w:rFonts w:eastAsiaTheme="minorHAnsi"/>
          <w:szCs w:val="20"/>
          <w:lang w:val="sr-Cyrl-RS"/>
        </w:rPr>
        <w:t>држиво управљање и коришћење шума и шумског земљишта</w:t>
      </w:r>
      <w:r w:rsidRPr="00145B2D">
        <w:rPr>
          <w:rFonts w:eastAsiaTheme="minorHAnsi"/>
          <w:szCs w:val="20"/>
          <w:lang w:val="sr-Cyrl-RS"/>
        </w:rPr>
        <w:t xml:space="preserve"> утврђено је следећим</w:t>
      </w:r>
      <w:r w:rsidR="002129B5" w:rsidRPr="00145B2D">
        <w:rPr>
          <w:rFonts w:eastAsiaTheme="minorHAnsi"/>
          <w:szCs w:val="18"/>
          <w:lang w:val="sr-Cyrl-RS"/>
        </w:rPr>
        <w:t xml:space="preserve"> </w:t>
      </w:r>
      <w:r w:rsidR="005B7A56" w:rsidRPr="00145B2D">
        <w:rPr>
          <w:rFonts w:eastAsiaTheme="minorHAnsi"/>
          <w:szCs w:val="18"/>
          <w:lang w:val="sr-Cyrl-RS"/>
        </w:rPr>
        <w:t>циљеви</w:t>
      </w:r>
      <w:r w:rsidRPr="00145B2D">
        <w:rPr>
          <w:rFonts w:eastAsiaTheme="minorHAnsi"/>
          <w:szCs w:val="18"/>
          <w:lang w:val="sr-Cyrl-RS"/>
        </w:rPr>
        <w:t>ма</w:t>
      </w:r>
      <w:r w:rsidR="005B7A56" w:rsidRPr="00145B2D">
        <w:rPr>
          <w:rFonts w:eastAsiaTheme="minorHAnsi"/>
          <w:szCs w:val="18"/>
          <w:lang w:val="sr-Cyrl-RS"/>
        </w:rPr>
        <w:t>:</w:t>
      </w:r>
    </w:p>
    <w:p w14:paraId="48638B9A" w14:textId="6A5A5AA3" w:rsidR="005B7A56" w:rsidRPr="00145B2D" w:rsidRDefault="00456336" w:rsidP="00BA453B">
      <w:pPr>
        <w:pStyle w:val="ListParagraph"/>
        <w:numPr>
          <w:ilvl w:val="0"/>
          <w:numId w:val="22"/>
        </w:numPr>
        <w:ind w:left="284" w:hanging="284"/>
        <w:rPr>
          <w:rFonts w:eastAsiaTheme="minorHAnsi"/>
          <w:szCs w:val="18"/>
          <w:lang w:val="sr-Cyrl-RS"/>
        </w:rPr>
      </w:pPr>
      <w:r>
        <w:rPr>
          <w:rFonts w:eastAsiaTheme="minorHAnsi"/>
          <w:szCs w:val="18"/>
          <w:lang w:val="sr-Cyrl-RS"/>
        </w:rPr>
        <w:t>с</w:t>
      </w:r>
      <w:r w:rsidR="005B7A56" w:rsidRPr="00145B2D">
        <w:rPr>
          <w:rFonts w:eastAsiaTheme="minorHAnsi"/>
          <w:szCs w:val="18"/>
          <w:lang w:val="sr-Cyrl-RS"/>
        </w:rPr>
        <w:t>проводити стратегију УН за глобално пошумљавање до 2030. године;</w:t>
      </w:r>
    </w:p>
    <w:p w14:paraId="55C865B5" w14:textId="6025624B" w:rsidR="005B7A56" w:rsidRPr="00456336" w:rsidRDefault="00456336" w:rsidP="00BA453B">
      <w:pPr>
        <w:pStyle w:val="ListParagraph"/>
        <w:numPr>
          <w:ilvl w:val="0"/>
          <w:numId w:val="22"/>
        </w:numPr>
        <w:ind w:left="284" w:hanging="284"/>
        <w:rPr>
          <w:rFonts w:eastAsiaTheme="minorHAnsi"/>
          <w:szCs w:val="18"/>
          <w:lang w:val="sr-Cyrl-RS"/>
        </w:rPr>
      </w:pPr>
      <w:r>
        <w:rPr>
          <w:rFonts w:eastAsiaTheme="minorHAnsi"/>
          <w:szCs w:val="18"/>
          <w:lang w:val="sr-Cyrl-RS"/>
        </w:rPr>
        <w:t>п</w:t>
      </w:r>
      <w:r w:rsidR="005B7A56" w:rsidRPr="00145B2D">
        <w:rPr>
          <w:rFonts w:eastAsiaTheme="minorHAnsi"/>
          <w:szCs w:val="18"/>
          <w:lang w:val="sr-Cyrl-RS"/>
        </w:rPr>
        <w:t>овећати површине под шумама и заштитним појасевима дрвећа (пољозаштитни и</w:t>
      </w:r>
      <w:r>
        <w:rPr>
          <w:rFonts w:eastAsiaTheme="minorHAnsi"/>
          <w:szCs w:val="18"/>
          <w:lang w:val="sr-Cyrl-RS"/>
        </w:rPr>
        <w:t xml:space="preserve"> </w:t>
      </w:r>
      <w:r w:rsidR="005B7A56" w:rsidRPr="00456336">
        <w:rPr>
          <w:rFonts w:eastAsiaTheme="minorHAnsi"/>
          <w:szCs w:val="18"/>
          <w:lang w:val="sr-Cyrl-RS"/>
        </w:rPr>
        <w:t>ветрозаштитни појасеви и други облици подизања зеленила);</w:t>
      </w:r>
    </w:p>
    <w:p w14:paraId="03F2B1CA" w14:textId="3F359964" w:rsidR="005B7A56" w:rsidRPr="00145B2D" w:rsidRDefault="00456336" w:rsidP="00BA453B">
      <w:pPr>
        <w:pStyle w:val="ListParagraph"/>
        <w:numPr>
          <w:ilvl w:val="0"/>
          <w:numId w:val="22"/>
        </w:numPr>
        <w:ind w:left="284" w:hanging="284"/>
        <w:rPr>
          <w:rFonts w:eastAsiaTheme="minorHAnsi"/>
          <w:szCs w:val="18"/>
          <w:lang w:val="sr-Cyrl-RS"/>
        </w:rPr>
      </w:pPr>
      <w:r>
        <w:rPr>
          <w:rFonts w:eastAsiaTheme="minorHAnsi"/>
          <w:szCs w:val="18"/>
          <w:lang w:val="sr-Cyrl-RS"/>
        </w:rPr>
        <w:t>у</w:t>
      </w:r>
      <w:r w:rsidR="005B7A56" w:rsidRPr="00145B2D">
        <w:rPr>
          <w:rFonts w:eastAsiaTheme="minorHAnsi"/>
          <w:szCs w:val="18"/>
          <w:lang w:val="sr-Cyrl-RS"/>
        </w:rPr>
        <w:t>напређење стања шума;</w:t>
      </w:r>
    </w:p>
    <w:p w14:paraId="109B4E7B" w14:textId="5809A1B9" w:rsidR="005B7A56" w:rsidRPr="00145B2D" w:rsidRDefault="00456336" w:rsidP="00BA453B">
      <w:pPr>
        <w:pStyle w:val="ListParagraph"/>
        <w:numPr>
          <w:ilvl w:val="0"/>
          <w:numId w:val="22"/>
        </w:numPr>
        <w:ind w:left="284" w:hanging="284"/>
        <w:rPr>
          <w:rFonts w:eastAsiaTheme="minorHAnsi"/>
          <w:szCs w:val="18"/>
          <w:lang w:val="sr-Cyrl-RS"/>
        </w:rPr>
      </w:pPr>
      <w:r>
        <w:rPr>
          <w:rFonts w:eastAsiaTheme="minorHAnsi"/>
          <w:szCs w:val="18"/>
          <w:lang w:val="sr-Cyrl-RS"/>
        </w:rPr>
        <w:t>с</w:t>
      </w:r>
      <w:r w:rsidR="005B7A56" w:rsidRPr="00145B2D">
        <w:rPr>
          <w:rFonts w:eastAsiaTheme="minorHAnsi"/>
          <w:szCs w:val="18"/>
          <w:lang w:val="sr-Cyrl-RS"/>
        </w:rPr>
        <w:t>пречавањ</w:t>
      </w:r>
      <w:r>
        <w:rPr>
          <w:rFonts w:eastAsiaTheme="minorHAnsi"/>
          <w:szCs w:val="18"/>
          <w:lang w:val="sr-Cyrl-RS"/>
        </w:rPr>
        <w:t>е</w:t>
      </w:r>
      <w:r w:rsidR="005B7A56" w:rsidRPr="00145B2D">
        <w:rPr>
          <w:rFonts w:eastAsiaTheme="minorHAnsi"/>
          <w:szCs w:val="18"/>
          <w:lang w:val="sr-Cyrl-RS"/>
        </w:rPr>
        <w:t xml:space="preserve"> негативног утицаја еолске ерозије пошумљавањем;</w:t>
      </w:r>
    </w:p>
    <w:p w14:paraId="311E6BB9" w14:textId="5D90D9E9" w:rsidR="005B7A56" w:rsidRPr="00145B2D" w:rsidRDefault="00456336" w:rsidP="00BA453B">
      <w:pPr>
        <w:pStyle w:val="ListParagraph"/>
        <w:numPr>
          <w:ilvl w:val="0"/>
          <w:numId w:val="22"/>
        </w:numPr>
        <w:ind w:left="284" w:hanging="284"/>
        <w:rPr>
          <w:rFonts w:eastAsiaTheme="minorHAnsi"/>
          <w:szCs w:val="18"/>
          <w:lang w:val="sr-Cyrl-RS"/>
        </w:rPr>
      </w:pPr>
      <w:r>
        <w:rPr>
          <w:rFonts w:eastAsiaTheme="minorHAnsi"/>
          <w:szCs w:val="18"/>
          <w:lang w:val="sr-Cyrl-RS"/>
        </w:rPr>
        <w:t>р</w:t>
      </w:r>
      <w:r w:rsidR="005B7A56" w:rsidRPr="00145B2D">
        <w:rPr>
          <w:rFonts w:eastAsiaTheme="minorHAnsi"/>
          <w:szCs w:val="18"/>
          <w:lang w:val="sr-Cyrl-RS"/>
        </w:rPr>
        <w:t>азвијање потребне семенске и расадничке производње;</w:t>
      </w:r>
    </w:p>
    <w:p w14:paraId="77176408" w14:textId="64832D8C" w:rsidR="005B7A56" w:rsidRPr="00145B2D" w:rsidRDefault="00456336" w:rsidP="00BA453B">
      <w:pPr>
        <w:pStyle w:val="ListParagraph"/>
        <w:numPr>
          <w:ilvl w:val="0"/>
          <w:numId w:val="22"/>
        </w:numPr>
        <w:ind w:left="284" w:hanging="284"/>
        <w:rPr>
          <w:rFonts w:eastAsiaTheme="minorHAnsi"/>
          <w:szCs w:val="18"/>
          <w:lang w:val="sr-Cyrl-RS"/>
        </w:rPr>
      </w:pPr>
      <w:r>
        <w:rPr>
          <w:rFonts w:eastAsiaTheme="minorHAnsi"/>
          <w:szCs w:val="18"/>
          <w:lang w:val="sr-Cyrl-RS"/>
        </w:rPr>
        <w:t>з</w:t>
      </w:r>
      <w:r w:rsidR="005B7A56" w:rsidRPr="00145B2D">
        <w:rPr>
          <w:rFonts w:eastAsiaTheme="minorHAnsi"/>
          <w:szCs w:val="18"/>
          <w:lang w:val="sr-Cyrl-RS"/>
        </w:rPr>
        <w:t>адовољење заступљених и одговарајућих функционално-наменских захтева везаних за заштитно-регулаторне, привредне, социокултурне и др. функције шума уз успостављање стабилних стања састојина;</w:t>
      </w:r>
    </w:p>
    <w:p w14:paraId="57658037" w14:textId="55CCF369" w:rsidR="005B7A56" w:rsidRPr="00145B2D" w:rsidRDefault="00456336" w:rsidP="00BA453B">
      <w:pPr>
        <w:pStyle w:val="ListParagraph"/>
        <w:numPr>
          <w:ilvl w:val="0"/>
          <w:numId w:val="22"/>
        </w:numPr>
        <w:ind w:left="284" w:hanging="284"/>
        <w:rPr>
          <w:rFonts w:eastAsiaTheme="minorHAnsi"/>
          <w:szCs w:val="18"/>
          <w:lang w:val="sr-Cyrl-RS"/>
        </w:rPr>
      </w:pPr>
      <w:r>
        <w:rPr>
          <w:rFonts w:eastAsiaTheme="minorHAnsi"/>
          <w:szCs w:val="18"/>
          <w:lang w:val="sr-Cyrl-RS"/>
        </w:rPr>
        <w:t>п</w:t>
      </w:r>
      <w:r w:rsidR="005B7A56" w:rsidRPr="00145B2D">
        <w:rPr>
          <w:rFonts w:eastAsiaTheme="minorHAnsi"/>
          <w:szCs w:val="18"/>
          <w:lang w:val="sr-Cyrl-RS"/>
        </w:rPr>
        <w:t>ланска производња и координирано, односно интегрисано деловање;</w:t>
      </w:r>
    </w:p>
    <w:p w14:paraId="6BF49AD0" w14:textId="2C386A67" w:rsidR="005B7A56" w:rsidRPr="00145B2D" w:rsidRDefault="00456336" w:rsidP="00BA453B">
      <w:pPr>
        <w:pStyle w:val="ListParagraph"/>
        <w:numPr>
          <w:ilvl w:val="0"/>
          <w:numId w:val="22"/>
        </w:numPr>
        <w:ind w:left="284" w:hanging="284"/>
        <w:rPr>
          <w:szCs w:val="18"/>
          <w:lang w:val="sr-Cyrl-RS"/>
        </w:rPr>
      </w:pPr>
      <w:r>
        <w:rPr>
          <w:szCs w:val="18"/>
          <w:lang w:val="sr-Cyrl-RS"/>
        </w:rPr>
        <w:t>о</w:t>
      </w:r>
      <w:r w:rsidR="005B7A56" w:rsidRPr="00145B2D">
        <w:rPr>
          <w:szCs w:val="18"/>
          <w:lang w:val="sr-Cyrl-RS"/>
        </w:rPr>
        <w:t>чување и повећање трајности приноса и укупне вредности шума;</w:t>
      </w:r>
    </w:p>
    <w:p w14:paraId="21E41FCA" w14:textId="198A2E21" w:rsidR="005B7A56" w:rsidRPr="00145B2D" w:rsidRDefault="00456336" w:rsidP="00BA453B">
      <w:pPr>
        <w:pStyle w:val="ListParagraph"/>
        <w:numPr>
          <w:ilvl w:val="0"/>
          <w:numId w:val="22"/>
        </w:numPr>
        <w:ind w:left="284" w:hanging="284"/>
        <w:rPr>
          <w:szCs w:val="18"/>
          <w:lang w:val="sr-Cyrl-RS"/>
        </w:rPr>
      </w:pPr>
      <w:r>
        <w:rPr>
          <w:szCs w:val="18"/>
          <w:lang w:val="sr-Cyrl-RS"/>
        </w:rPr>
        <w:t>о</w:t>
      </w:r>
      <w:r w:rsidR="005B7A56" w:rsidRPr="00145B2D">
        <w:rPr>
          <w:szCs w:val="18"/>
          <w:lang w:val="sr-Cyrl-RS"/>
        </w:rPr>
        <w:t>државање бројности, распрострањености, структуре и форме природног распрострањења популација ловних врста у складу са одредбама повољног конзервационог статуса;</w:t>
      </w:r>
    </w:p>
    <w:p w14:paraId="47A45662" w14:textId="73570BF1" w:rsidR="005B7A56" w:rsidRPr="00145B2D" w:rsidRDefault="00456336" w:rsidP="00BA453B">
      <w:pPr>
        <w:pStyle w:val="ListParagraph"/>
        <w:numPr>
          <w:ilvl w:val="0"/>
          <w:numId w:val="22"/>
        </w:numPr>
        <w:ind w:left="284" w:hanging="284"/>
        <w:rPr>
          <w:szCs w:val="18"/>
          <w:lang w:val="sr-Cyrl-RS"/>
        </w:rPr>
      </w:pPr>
      <w:r>
        <w:rPr>
          <w:szCs w:val="18"/>
          <w:lang w:val="sr-Cyrl-RS"/>
        </w:rPr>
        <w:t>о</w:t>
      </w:r>
      <w:r w:rsidR="005B7A56" w:rsidRPr="00145B2D">
        <w:rPr>
          <w:szCs w:val="18"/>
          <w:lang w:val="sr-Cyrl-RS"/>
        </w:rPr>
        <w:t>државање генетичког диверзитета популација (тј. субпопулација) ловних врста у складу са одредбама повољног конзервационог статуса;</w:t>
      </w:r>
    </w:p>
    <w:p w14:paraId="0692CAD1" w14:textId="4C251CB0" w:rsidR="005B7A56" w:rsidRPr="00145B2D" w:rsidRDefault="00456336" w:rsidP="00BA453B">
      <w:pPr>
        <w:pStyle w:val="ListParagraph"/>
        <w:numPr>
          <w:ilvl w:val="0"/>
          <w:numId w:val="22"/>
        </w:numPr>
        <w:ind w:left="284" w:hanging="284"/>
        <w:rPr>
          <w:szCs w:val="18"/>
          <w:lang w:val="sr-Cyrl-RS"/>
        </w:rPr>
      </w:pPr>
      <w:r>
        <w:rPr>
          <w:szCs w:val="18"/>
          <w:lang w:val="sr-Cyrl-RS"/>
        </w:rPr>
        <w:t>у</w:t>
      </w:r>
      <w:r w:rsidR="005B7A56" w:rsidRPr="00145B2D">
        <w:rPr>
          <w:szCs w:val="18"/>
          <w:lang w:val="sr-Cyrl-RS"/>
        </w:rPr>
        <w:t xml:space="preserve">напређење конзервационог статуса када је неповољан за ловне врсте; </w:t>
      </w:r>
    </w:p>
    <w:p w14:paraId="487B65E7" w14:textId="5D47D99E" w:rsidR="005B7A56" w:rsidRPr="00145B2D" w:rsidRDefault="00456336" w:rsidP="00BA453B">
      <w:pPr>
        <w:pStyle w:val="ListParagraph"/>
        <w:numPr>
          <w:ilvl w:val="0"/>
          <w:numId w:val="22"/>
        </w:numPr>
        <w:ind w:left="284" w:hanging="284"/>
        <w:rPr>
          <w:szCs w:val="18"/>
          <w:lang w:val="sr-Cyrl-RS"/>
        </w:rPr>
      </w:pPr>
      <w:r>
        <w:rPr>
          <w:szCs w:val="18"/>
          <w:lang w:val="sr-Cyrl-RS"/>
        </w:rPr>
        <w:t>п</w:t>
      </w:r>
      <w:r w:rsidR="005B7A56" w:rsidRPr="00145B2D">
        <w:rPr>
          <w:szCs w:val="18"/>
          <w:lang w:val="sr-Cyrl-RS"/>
        </w:rPr>
        <w:t>одизање и унапређење специјског диверзитета биолошке заједнице којој ловна врста припада;</w:t>
      </w:r>
    </w:p>
    <w:p w14:paraId="41012EAD" w14:textId="17EE6931" w:rsidR="005B7A56" w:rsidRPr="00145B2D" w:rsidRDefault="00456336" w:rsidP="00BA453B">
      <w:pPr>
        <w:pStyle w:val="ListParagraph"/>
        <w:numPr>
          <w:ilvl w:val="0"/>
          <w:numId w:val="22"/>
        </w:numPr>
        <w:ind w:left="284" w:hanging="284"/>
        <w:rPr>
          <w:lang w:val="sr-Cyrl-RS"/>
        </w:rPr>
      </w:pPr>
      <w:r>
        <w:rPr>
          <w:lang w:val="sr-Cyrl-RS"/>
        </w:rPr>
        <w:t>у</w:t>
      </w:r>
      <w:r w:rsidR="005B7A56" w:rsidRPr="00145B2D">
        <w:rPr>
          <w:lang w:val="sr-Cyrl-RS"/>
        </w:rPr>
        <w:t>напређење стања ловишта и популације крупне и ситне дивљачи.</w:t>
      </w:r>
    </w:p>
    <w:p w14:paraId="656881EE" w14:textId="77777777" w:rsidR="005B7A56" w:rsidRPr="00145B2D" w:rsidRDefault="005B7A56" w:rsidP="005B7A56">
      <w:pPr>
        <w:jc w:val="both"/>
        <w:rPr>
          <w:szCs w:val="20"/>
          <w:lang w:val="sr-Cyrl-RS" w:eastAsia="sr-Cyrl-CS"/>
        </w:rPr>
      </w:pPr>
    </w:p>
    <w:p w14:paraId="754D748E" w14:textId="11A98571" w:rsidR="005B7A56" w:rsidRPr="00145B2D" w:rsidRDefault="005B7A56" w:rsidP="006F07BD">
      <w:pPr>
        <w:rPr>
          <w:b/>
          <w:lang w:val="sr-Cyrl-RS"/>
        </w:rPr>
      </w:pPr>
      <w:bookmarkStart w:id="99" w:name="_Toc53063362"/>
      <w:bookmarkStart w:id="100" w:name="_Toc55895228"/>
      <w:bookmarkStart w:id="101" w:name="_Toc57122805"/>
      <w:bookmarkStart w:id="102" w:name="_Toc82784226"/>
      <w:bookmarkStart w:id="103" w:name="_Toc82785126"/>
      <w:bookmarkStart w:id="104" w:name="_Toc83042031"/>
      <w:bookmarkStart w:id="105" w:name="_Toc90374922"/>
      <w:bookmarkStart w:id="106" w:name="_Toc90375241"/>
      <w:bookmarkStart w:id="107" w:name="_Toc90377889"/>
      <w:bookmarkStart w:id="108" w:name="_Toc90387089"/>
      <w:bookmarkStart w:id="109" w:name="_Toc90388707"/>
      <w:bookmarkStart w:id="110" w:name="_Toc90389538"/>
      <w:bookmarkStart w:id="111" w:name="_Toc90449715"/>
      <w:bookmarkStart w:id="112" w:name="_Toc90454655"/>
      <w:bookmarkStart w:id="113" w:name="_Toc90483383"/>
      <w:bookmarkStart w:id="114" w:name="_Toc90537206"/>
      <w:r w:rsidRPr="00145B2D">
        <w:rPr>
          <w:b/>
          <w:lang w:val="sr-Cyrl-RS"/>
        </w:rPr>
        <w:t>Воде</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7D5769" w14:textId="77777777" w:rsidR="005B7A56" w:rsidRPr="00145B2D" w:rsidRDefault="005B7A56" w:rsidP="005B7A56">
      <w:pPr>
        <w:jc w:val="both"/>
        <w:rPr>
          <w:szCs w:val="20"/>
          <w:lang w:val="sr-Cyrl-RS" w:eastAsia="sr-Cyrl-CS"/>
        </w:rPr>
      </w:pPr>
    </w:p>
    <w:p w14:paraId="24855949" w14:textId="2A7CEBEC" w:rsidR="005B7A56" w:rsidRPr="00145B2D" w:rsidRDefault="003F7836" w:rsidP="005B7A56">
      <w:pPr>
        <w:jc w:val="both"/>
        <w:rPr>
          <w:rFonts w:eastAsiaTheme="minorHAnsi"/>
          <w:szCs w:val="20"/>
          <w:lang w:val="sr-Cyrl-RS"/>
        </w:rPr>
      </w:pPr>
      <w:r w:rsidRPr="00145B2D">
        <w:rPr>
          <w:rFonts w:eastAsiaTheme="minorHAnsi"/>
          <w:szCs w:val="20"/>
          <w:lang w:val="sr-Cyrl-RS"/>
        </w:rPr>
        <w:t>Одрживо коришћење вода утврђено је следећим</w:t>
      </w:r>
      <w:r w:rsidR="005B7A56" w:rsidRPr="00145B2D">
        <w:rPr>
          <w:rFonts w:eastAsiaTheme="minorHAnsi"/>
          <w:szCs w:val="20"/>
          <w:lang w:val="sr-Cyrl-RS"/>
        </w:rPr>
        <w:t xml:space="preserve"> циљеви</w:t>
      </w:r>
      <w:r w:rsidRPr="00145B2D">
        <w:rPr>
          <w:rFonts w:eastAsiaTheme="minorHAnsi"/>
          <w:szCs w:val="20"/>
          <w:lang w:val="sr-Cyrl-RS"/>
        </w:rPr>
        <w:t>ма</w:t>
      </w:r>
      <w:r w:rsidR="005B7A56" w:rsidRPr="00145B2D">
        <w:rPr>
          <w:rFonts w:eastAsiaTheme="minorHAnsi"/>
          <w:szCs w:val="20"/>
          <w:lang w:val="sr-Cyrl-RS"/>
        </w:rPr>
        <w:t>:</w:t>
      </w:r>
    </w:p>
    <w:p w14:paraId="2ABF1073" w14:textId="77777777" w:rsidR="005B7A56" w:rsidRPr="00145B2D" w:rsidRDefault="005B7A56" w:rsidP="00BA453B">
      <w:pPr>
        <w:pStyle w:val="ListParagraph"/>
        <w:numPr>
          <w:ilvl w:val="0"/>
          <w:numId w:val="23"/>
        </w:numPr>
        <w:ind w:left="284" w:hanging="284"/>
        <w:rPr>
          <w:lang w:val="sr-Cyrl-RS"/>
        </w:rPr>
      </w:pPr>
      <w:r w:rsidRPr="00145B2D">
        <w:rPr>
          <w:lang w:val="sr-Cyrl-RS"/>
        </w:rPr>
        <w:t>успостављање интегралног и интерсекторског планирања коришћења и заштите водних ресурса на целој територији АП Војводине;</w:t>
      </w:r>
    </w:p>
    <w:p w14:paraId="7EE6D7D3" w14:textId="77777777" w:rsidR="005B7A56" w:rsidRPr="00145B2D" w:rsidRDefault="005B7A56" w:rsidP="00BA453B">
      <w:pPr>
        <w:pStyle w:val="ListParagraph"/>
        <w:numPr>
          <w:ilvl w:val="0"/>
          <w:numId w:val="23"/>
        </w:numPr>
        <w:ind w:left="284" w:hanging="284"/>
        <w:rPr>
          <w:lang w:val="sr-Cyrl-RS"/>
        </w:rPr>
      </w:pPr>
      <w:r w:rsidRPr="00145B2D">
        <w:rPr>
          <w:lang w:val="sr-Cyrl-RS"/>
        </w:rPr>
        <w:t>рационално коришћење водних ресурса и обједињавање корисника у регионалне водопривредне системе;</w:t>
      </w:r>
    </w:p>
    <w:p w14:paraId="78F2C7DD" w14:textId="77777777" w:rsidR="005B7A56" w:rsidRPr="00145B2D" w:rsidRDefault="005B7A56" w:rsidP="00BA453B">
      <w:pPr>
        <w:pStyle w:val="ListParagraph"/>
        <w:numPr>
          <w:ilvl w:val="0"/>
          <w:numId w:val="23"/>
        </w:numPr>
        <w:ind w:left="284" w:hanging="284"/>
        <w:rPr>
          <w:lang w:val="sr-Cyrl-RS"/>
        </w:rPr>
      </w:pPr>
      <w:r w:rsidRPr="00145B2D">
        <w:rPr>
          <w:lang w:val="sr-Cyrl-RS"/>
        </w:rPr>
        <w:t>искоришћење енергетског потенцијала река и изграђених хидросистема;</w:t>
      </w:r>
    </w:p>
    <w:p w14:paraId="14EA600D" w14:textId="77777777" w:rsidR="005B7A56" w:rsidRPr="00145B2D" w:rsidRDefault="005B7A56" w:rsidP="00BA453B">
      <w:pPr>
        <w:pStyle w:val="ListParagraph"/>
        <w:numPr>
          <w:ilvl w:val="0"/>
          <w:numId w:val="23"/>
        </w:numPr>
        <w:ind w:left="284" w:hanging="284"/>
        <w:rPr>
          <w:lang w:val="sr-Cyrl-RS"/>
        </w:rPr>
      </w:pPr>
      <w:r w:rsidRPr="00145B2D">
        <w:rPr>
          <w:lang w:val="sr-Cyrl-RS"/>
        </w:rPr>
        <w:t>успостављање економске цене воде;</w:t>
      </w:r>
    </w:p>
    <w:p w14:paraId="7E738273" w14:textId="77777777" w:rsidR="005B7A56" w:rsidRPr="00145B2D" w:rsidRDefault="005B7A56" w:rsidP="00BA453B">
      <w:pPr>
        <w:pStyle w:val="ListParagraph"/>
        <w:numPr>
          <w:ilvl w:val="0"/>
          <w:numId w:val="23"/>
        </w:numPr>
        <w:ind w:left="284" w:hanging="284"/>
        <w:rPr>
          <w:lang w:val="sr-Cyrl-RS"/>
        </w:rPr>
      </w:pPr>
      <w:r w:rsidRPr="00145B2D">
        <w:rPr>
          <w:lang w:val="sr-Cyrl-RS"/>
        </w:rPr>
        <w:t>смањење и контрола тачкастих и дифузних извора загађења;</w:t>
      </w:r>
    </w:p>
    <w:p w14:paraId="30606AAB" w14:textId="77777777" w:rsidR="005B7A56" w:rsidRPr="00145B2D" w:rsidRDefault="005B7A56" w:rsidP="00BA453B">
      <w:pPr>
        <w:pStyle w:val="ListParagraph"/>
        <w:numPr>
          <w:ilvl w:val="0"/>
          <w:numId w:val="23"/>
        </w:numPr>
        <w:ind w:left="284" w:hanging="284"/>
        <w:rPr>
          <w:lang w:val="sr-Cyrl-RS"/>
        </w:rPr>
      </w:pPr>
      <w:r w:rsidRPr="00145B2D">
        <w:rPr>
          <w:lang w:val="sr-Cyrl-RS"/>
        </w:rPr>
        <w:lastRenderedPageBreak/>
        <w:t>рециркулација коришћених вода;</w:t>
      </w:r>
    </w:p>
    <w:p w14:paraId="7DE8E361" w14:textId="77777777" w:rsidR="005B7A56" w:rsidRPr="00145B2D" w:rsidRDefault="005B7A56" w:rsidP="00BA453B">
      <w:pPr>
        <w:pStyle w:val="ListParagraph"/>
        <w:numPr>
          <w:ilvl w:val="0"/>
          <w:numId w:val="23"/>
        </w:numPr>
        <w:ind w:left="284" w:hanging="284"/>
        <w:rPr>
          <w:lang w:val="sr-Cyrl-RS"/>
        </w:rPr>
      </w:pPr>
      <w:r w:rsidRPr="00145B2D">
        <w:rPr>
          <w:lang w:val="sr-Cyrl-RS"/>
        </w:rPr>
        <w:t>унапређење система заштите од вода.</w:t>
      </w:r>
    </w:p>
    <w:p w14:paraId="6A680875" w14:textId="77777777" w:rsidR="005B7A56" w:rsidRPr="00145B2D" w:rsidRDefault="005B7A56" w:rsidP="005B7A56">
      <w:pPr>
        <w:jc w:val="both"/>
        <w:rPr>
          <w:rFonts w:eastAsiaTheme="majorEastAsia"/>
          <w:szCs w:val="20"/>
          <w:lang w:val="sr-Cyrl-RS"/>
        </w:rPr>
      </w:pPr>
    </w:p>
    <w:p w14:paraId="341952E3" w14:textId="236FC371" w:rsidR="005B7A56" w:rsidRPr="00145B2D" w:rsidRDefault="005B7A56" w:rsidP="006F07BD">
      <w:pPr>
        <w:rPr>
          <w:b/>
          <w:lang w:val="sr-Cyrl-RS" w:eastAsia="sr-Cyrl-CS"/>
        </w:rPr>
      </w:pPr>
      <w:bookmarkStart w:id="115" w:name="_Toc53063363"/>
      <w:bookmarkStart w:id="116" w:name="_Toc55895229"/>
      <w:bookmarkStart w:id="117" w:name="_Toc57122806"/>
      <w:bookmarkStart w:id="118" w:name="_Toc82784227"/>
      <w:bookmarkStart w:id="119" w:name="_Toc82785127"/>
      <w:bookmarkStart w:id="120" w:name="_Toc83042032"/>
      <w:bookmarkStart w:id="121" w:name="_Toc90374923"/>
      <w:bookmarkStart w:id="122" w:name="_Toc90375242"/>
      <w:bookmarkStart w:id="123" w:name="_Toc90377890"/>
      <w:bookmarkStart w:id="124" w:name="_Toc90387090"/>
      <w:bookmarkStart w:id="125" w:name="_Toc90388708"/>
      <w:bookmarkStart w:id="126" w:name="_Toc90389539"/>
      <w:bookmarkStart w:id="127" w:name="_Toc90449716"/>
      <w:bookmarkStart w:id="128" w:name="_Toc90454656"/>
      <w:bookmarkStart w:id="129" w:name="_Toc90483384"/>
      <w:bookmarkStart w:id="130" w:name="_Toc90537207"/>
      <w:r w:rsidRPr="00145B2D">
        <w:rPr>
          <w:b/>
          <w:lang w:val="sr-Cyrl-RS" w:eastAsia="sr-Cyrl-CS"/>
        </w:rPr>
        <w:t>Геолошки ресурси (минералне сировине) и рударство</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7B44266E" w14:textId="77777777" w:rsidR="005B7A56" w:rsidRPr="00145B2D" w:rsidRDefault="005B7A56" w:rsidP="005B7A56">
      <w:pPr>
        <w:jc w:val="both"/>
        <w:rPr>
          <w:rFonts w:eastAsia="TimesNewRomanPS-BoldMT"/>
          <w:szCs w:val="20"/>
          <w:lang w:val="sr-Cyrl-RS"/>
        </w:rPr>
      </w:pPr>
    </w:p>
    <w:p w14:paraId="0083509C" w14:textId="536D0382" w:rsidR="005B7A56" w:rsidRPr="00145B2D" w:rsidRDefault="00DC5B55" w:rsidP="005B7A56">
      <w:pPr>
        <w:jc w:val="both"/>
        <w:rPr>
          <w:rFonts w:eastAsia="TimesNewRomanPS-BoldMT"/>
          <w:szCs w:val="20"/>
          <w:lang w:val="sr-Cyrl-RS"/>
        </w:rPr>
      </w:pPr>
      <w:r w:rsidRPr="00145B2D">
        <w:rPr>
          <w:rFonts w:eastAsia="TimesNewRomanPS-BoldMT"/>
          <w:szCs w:val="20"/>
          <w:lang w:val="sr-Cyrl-RS"/>
        </w:rPr>
        <w:t>У области одрживог коришћења геолошких ресурса (минералне сировине) и рударства п</w:t>
      </w:r>
      <w:r w:rsidR="005B7A56" w:rsidRPr="00145B2D">
        <w:rPr>
          <w:rFonts w:eastAsia="TimesNewRomanPS-BoldMT"/>
          <w:szCs w:val="20"/>
          <w:lang w:val="sr-Cyrl-RS"/>
        </w:rPr>
        <w:t>осебни циљеви су:</w:t>
      </w:r>
    </w:p>
    <w:p w14:paraId="48B833E2" w14:textId="399DE3B8" w:rsidR="005B7A56" w:rsidRPr="00145B2D" w:rsidRDefault="0066535F" w:rsidP="00BA453B">
      <w:pPr>
        <w:pStyle w:val="ListParagraph"/>
        <w:numPr>
          <w:ilvl w:val="0"/>
          <w:numId w:val="24"/>
        </w:numPr>
        <w:ind w:left="284" w:hanging="284"/>
        <w:rPr>
          <w:rFonts w:eastAsia="TimesNewRomanPS-BoldMT"/>
          <w:lang w:val="sr-Cyrl-RS"/>
        </w:rPr>
      </w:pPr>
      <w:r>
        <w:rPr>
          <w:rFonts w:eastAsia="TimesNewRomanPS-BoldMT"/>
          <w:lang w:val="sr-Cyrl-RS"/>
        </w:rPr>
        <w:t>п</w:t>
      </w:r>
      <w:r w:rsidR="005B7A56" w:rsidRPr="00145B2D">
        <w:rPr>
          <w:rFonts w:eastAsia="TimesNewRomanPS-BoldMT"/>
          <w:lang w:val="sr-Cyrl-RS"/>
        </w:rPr>
        <w:t>римена савремених технологија при геолошким истраживањима и експлоатацији у циљу рационалног коришћења и максималног искоришћења лежишта минералних сировина;</w:t>
      </w:r>
    </w:p>
    <w:p w14:paraId="5DAB3C51" w14:textId="24B71360" w:rsidR="005B7A56" w:rsidRPr="00145B2D" w:rsidRDefault="0066535F" w:rsidP="00BA453B">
      <w:pPr>
        <w:pStyle w:val="ListParagraph"/>
        <w:numPr>
          <w:ilvl w:val="0"/>
          <w:numId w:val="24"/>
        </w:numPr>
        <w:ind w:left="284" w:hanging="284"/>
        <w:rPr>
          <w:rFonts w:eastAsia="TimesNewRomanPS-BoldMT"/>
          <w:lang w:val="sr-Cyrl-RS"/>
        </w:rPr>
      </w:pPr>
      <w:r>
        <w:rPr>
          <w:rFonts w:eastAsia="TimesNewRomanPS-BoldMT"/>
          <w:lang w:val="sr-Cyrl-RS"/>
        </w:rPr>
        <w:t>з</w:t>
      </w:r>
      <w:r w:rsidR="005B7A56" w:rsidRPr="00145B2D">
        <w:rPr>
          <w:rFonts w:eastAsia="TimesNewRomanPS-BoldMT"/>
          <w:lang w:val="sr-Cyrl-RS"/>
        </w:rPr>
        <w:t>аштита минералних сировина кроз планирање коришћења земљишта за сигурну будућу доступност и експлоатацију уз уважавање необновљивости минералних сировина;</w:t>
      </w:r>
    </w:p>
    <w:p w14:paraId="0D35E537" w14:textId="26A34D35" w:rsidR="005B7A56" w:rsidRPr="00145B2D" w:rsidRDefault="0066535F" w:rsidP="00BA453B">
      <w:pPr>
        <w:pStyle w:val="ListParagraph"/>
        <w:numPr>
          <w:ilvl w:val="0"/>
          <w:numId w:val="24"/>
        </w:numPr>
        <w:ind w:left="284" w:hanging="284"/>
        <w:rPr>
          <w:rFonts w:eastAsia="TimesNewRomanPS-BoldMT"/>
          <w:lang w:val="sr-Cyrl-RS"/>
        </w:rPr>
      </w:pPr>
      <w:r>
        <w:rPr>
          <w:rFonts w:eastAsia="TimesNewRomanPS-BoldMT"/>
          <w:lang w:val="sr-Cyrl-RS"/>
        </w:rPr>
        <w:t>у</w:t>
      </w:r>
      <w:r w:rsidR="005B7A56" w:rsidRPr="00145B2D">
        <w:rPr>
          <w:rFonts w:eastAsia="TimesNewRomanPS-BoldMT"/>
          <w:lang w:val="sr-Cyrl-RS"/>
        </w:rPr>
        <w:t>спостављање поузданог система заштите животне средине кроз развој еколошких рударских метода (у свим фазама, од истраживања, преко експлоатације до рекултивације), ефикасног коришћења енергије, рециклаже и коришћења савремених расположивих техника;</w:t>
      </w:r>
    </w:p>
    <w:p w14:paraId="67A73722" w14:textId="4B8FCCD3" w:rsidR="005B7A56" w:rsidRPr="00145B2D" w:rsidRDefault="0066535F" w:rsidP="00BA453B">
      <w:pPr>
        <w:pStyle w:val="ListParagraph"/>
        <w:numPr>
          <w:ilvl w:val="0"/>
          <w:numId w:val="24"/>
        </w:numPr>
        <w:ind w:left="284" w:hanging="284"/>
        <w:rPr>
          <w:lang w:val="sr-Cyrl-RS"/>
        </w:rPr>
      </w:pPr>
      <w:r>
        <w:rPr>
          <w:lang w:val="sr-Cyrl-RS"/>
        </w:rPr>
        <w:t>и</w:t>
      </w:r>
      <w:r w:rsidR="005B7A56" w:rsidRPr="00145B2D">
        <w:rPr>
          <w:lang w:val="sr-Cyrl-RS"/>
        </w:rPr>
        <w:t xml:space="preserve">нтензивирање детаљних истраживања минералних сировина на простору </w:t>
      </w:r>
      <w:r w:rsidRPr="00145B2D">
        <w:rPr>
          <w:lang w:val="sr-Cyrl-RS"/>
        </w:rPr>
        <w:t>АП В</w:t>
      </w:r>
      <w:r w:rsidR="005B7A56" w:rsidRPr="00145B2D">
        <w:rPr>
          <w:lang w:val="sr-Cyrl-RS"/>
        </w:rPr>
        <w:t>ојводине;</w:t>
      </w:r>
    </w:p>
    <w:p w14:paraId="14FB107C" w14:textId="462FF0B8" w:rsidR="005B7A56" w:rsidRPr="00145B2D" w:rsidRDefault="0066535F" w:rsidP="00BA453B">
      <w:pPr>
        <w:pStyle w:val="ListParagraph"/>
        <w:numPr>
          <w:ilvl w:val="0"/>
          <w:numId w:val="24"/>
        </w:numPr>
        <w:ind w:left="284" w:hanging="284"/>
        <w:rPr>
          <w:lang w:val="sr-Cyrl-RS"/>
        </w:rPr>
      </w:pPr>
      <w:r>
        <w:rPr>
          <w:lang w:val="sr-Cyrl-RS"/>
        </w:rPr>
        <w:t>о</w:t>
      </w:r>
      <w:r w:rsidR="005B7A56" w:rsidRPr="00145B2D">
        <w:rPr>
          <w:lang w:val="sr-Cyrl-RS"/>
        </w:rPr>
        <w:t>птимално управљање лежиштима минералних сировина;</w:t>
      </w:r>
    </w:p>
    <w:p w14:paraId="7EB4258E" w14:textId="0B01DC9C" w:rsidR="005B7A56" w:rsidRPr="00145B2D" w:rsidRDefault="0066535F" w:rsidP="00BA453B">
      <w:pPr>
        <w:pStyle w:val="ListParagraph"/>
        <w:numPr>
          <w:ilvl w:val="0"/>
          <w:numId w:val="24"/>
        </w:numPr>
        <w:ind w:left="284" w:hanging="284"/>
        <w:rPr>
          <w:lang w:val="sr-Cyrl-RS"/>
        </w:rPr>
      </w:pPr>
      <w:r>
        <w:rPr>
          <w:lang w:val="sr-Cyrl-RS"/>
        </w:rPr>
        <w:t>у</w:t>
      </w:r>
      <w:r w:rsidR="005B7A56" w:rsidRPr="00145B2D">
        <w:rPr>
          <w:lang w:val="sr-Cyrl-RS"/>
        </w:rPr>
        <w:t>прављање еколошким конфликтима у поступку експлоатације минералних сировина;</w:t>
      </w:r>
    </w:p>
    <w:p w14:paraId="6011C7D9" w14:textId="79388CC9" w:rsidR="005B7A56" w:rsidRPr="00145B2D" w:rsidRDefault="0066535F" w:rsidP="00BA453B">
      <w:pPr>
        <w:pStyle w:val="ListParagraph"/>
        <w:numPr>
          <w:ilvl w:val="0"/>
          <w:numId w:val="24"/>
        </w:numPr>
        <w:ind w:left="284" w:hanging="284"/>
        <w:rPr>
          <w:lang w:val="sr-Cyrl-RS"/>
        </w:rPr>
      </w:pPr>
      <w:r>
        <w:rPr>
          <w:lang w:val="sr-Cyrl-RS"/>
        </w:rPr>
        <w:t>р</w:t>
      </w:r>
      <w:r w:rsidR="005B7A56" w:rsidRPr="00145B2D">
        <w:rPr>
          <w:lang w:val="sr-Cyrl-RS"/>
        </w:rPr>
        <w:t>екултивација рудника где је потпуно завршена експлоатација;</w:t>
      </w:r>
    </w:p>
    <w:p w14:paraId="252CB510" w14:textId="3F835DD2" w:rsidR="005B7A56" w:rsidRPr="00145B2D" w:rsidRDefault="0066535F" w:rsidP="00BA453B">
      <w:pPr>
        <w:pStyle w:val="ListParagraph"/>
        <w:numPr>
          <w:ilvl w:val="0"/>
          <w:numId w:val="24"/>
        </w:numPr>
        <w:ind w:left="284" w:hanging="284"/>
        <w:rPr>
          <w:rFonts w:eastAsia="TimesNewRomanPS-BoldMT"/>
          <w:lang w:val="sr-Cyrl-RS"/>
        </w:rPr>
      </w:pPr>
      <w:r>
        <w:rPr>
          <w:rFonts w:eastAsia="TimesNewRomanPS-BoldMT"/>
          <w:lang w:val="sr-Cyrl-RS"/>
        </w:rPr>
        <w:t>ј</w:t>
      </w:r>
      <w:r w:rsidR="005B7A56" w:rsidRPr="00145B2D">
        <w:rPr>
          <w:rFonts w:eastAsia="TimesNewRomanPS-BoldMT"/>
          <w:lang w:val="sr-Cyrl-RS"/>
        </w:rPr>
        <w:t>ачање институционалног и осавремењавање законског оквира у функцији одрживог управљања минералним ресурсима у складу са савременим трендовима у свету и директивама ЕУ у вези рударства и заштите животне средине;</w:t>
      </w:r>
    </w:p>
    <w:p w14:paraId="3F2AE980" w14:textId="47D498D0" w:rsidR="005B7A56" w:rsidRPr="00145B2D" w:rsidRDefault="0066535F" w:rsidP="00BA453B">
      <w:pPr>
        <w:pStyle w:val="ListParagraph"/>
        <w:numPr>
          <w:ilvl w:val="0"/>
          <w:numId w:val="24"/>
        </w:numPr>
        <w:ind w:left="284" w:hanging="284"/>
        <w:rPr>
          <w:rFonts w:eastAsia="TimesNewRomanPS-BoldMT"/>
          <w:lang w:val="sr-Cyrl-RS"/>
        </w:rPr>
      </w:pPr>
      <w:r>
        <w:rPr>
          <w:rFonts w:eastAsia="TimesNewRomanPS-BoldMT"/>
          <w:lang w:val="sr-Cyrl-RS"/>
        </w:rPr>
        <w:t>п</w:t>
      </w:r>
      <w:r w:rsidR="005B7A56" w:rsidRPr="00145B2D">
        <w:rPr>
          <w:rFonts w:eastAsia="TimesNewRomanPS-BoldMT"/>
          <w:lang w:val="sr-Cyrl-RS"/>
        </w:rPr>
        <w:t>римена савремених технологија при геолошким истраживањима и експлоатацији у циљу рационалног коришћења и максималног искоришћења лежишта минералних сировина;</w:t>
      </w:r>
    </w:p>
    <w:p w14:paraId="6C4CA04D" w14:textId="43211F6E" w:rsidR="005B7A56" w:rsidRPr="00145B2D" w:rsidRDefault="0066535F" w:rsidP="00BA453B">
      <w:pPr>
        <w:pStyle w:val="ListParagraph"/>
        <w:numPr>
          <w:ilvl w:val="0"/>
          <w:numId w:val="24"/>
        </w:numPr>
        <w:ind w:left="284" w:hanging="284"/>
        <w:rPr>
          <w:rFonts w:eastAsia="TimesNewRomanPS-BoldMT"/>
          <w:lang w:val="sr-Cyrl-RS"/>
        </w:rPr>
      </w:pPr>
      <w:r>
        <w:rPr>
          <w:rFonts w:eastAsia="TimesNewRomanPS-BoldMT"/>
          <w:lang w:val="sr-Cyrl-RS"/>
        </w:rPr>
        <w:t>з</w:t>
      </w:r>
      <w:r w:rsidR="005B7A56" w:rsidRPr="00145B2D">
        <w:rPr>
          <w:rFonts w:eastAsia="TimesNewRomanPS-BoldMT"/>
          <w:lang w:val="sr-Cyrl-RS"/>
        </w:rPr>
        <w:t>аштита минералних сировина кроз планирање коришћења земљишта за сигурну будућу доступност и експлоатацију уз уважавање необновљивости минералних сировина;</w:t>
      </w:r>
    </w:p>
    <w:p w14:paraId="52AE8AC7" w14:textId="17AF3528" w:rsidR="005B7A56" w:rsidRPr="00145B2D" w:rsidRDefault="0066535F" w:rsidP="00BA453B">
      <w:pPr>
        <w:pStyle w:val="ListParagraph"/>
        <w:numPr>
          <w:ilvl w:val="0"/>
          <w:numId w:val="24"/>
        </w:numPr>
        <w:ind w:left="284" w:hanging="284"/>
        <w:rPr>
          <w:rFonts w:eastAsia="TimesNewRomanPS-BoldMT"/>
          <w:lang w:val="sr-Cyrl-RS"/>
        </w:rPr>
      </w:pPr>
      <w:r>
        <w:rPr>
          <w:rFonts w:eastAsia="TimesNewRomanPS-BoldMT"/>
          <w:lang w:val="sr-Cyrl-RS"/>
        </w:rPr>
        <w:t>у</w:t>
      </w:r>
      <w:r w:rsidR="005B7A56" w:rsidRPr="00145B2D">
        <w:rPr>
          <w:rFonts w:eastAsia="TimesNewRomanPS-BoldMT"/>
          <w:lang w:val="sr-Cyrl-RS"/>
        </w:rPr>
        <w:t>спостављање поузданог система заштите животне средине кроз развој еколошких рударских метода (у свим фазама, од истраживања, преко експлоатације до рекултивације), ефикасног коришћења енергије, рециклаже и коришћења савремених расположивих техника.</w:t>
      </w:r>
    </w:p>
    <w:p w14:paraId="0D0EE836" w14:textId="77777777" w:rsidR="005B7A56" w:rsidRPr="00145B2D" w:rsidRDefault="005B7A56" w:rsidP="005B7A56">
      <w:pPr>
        <w:jc w:val="both"/>
        <w:rPr>
          <w:sz w:val="16"/>
          <w:szCs w:val="20"/>
          <w:lang w:val="sr-Cyrl-RS"/>
        </w:rPr>
      </w:pPr>
      <w:bookmarkStart w:id="131" w:name="_Toc53063364"/>
      <w:bookmarkStart w:id="132" w:name="_Toc55895230"/>
      <w:bookmarkStart w:id="133" w:name="_Toc57122807"/>
    </w:p>
    <w:p w14:paraId="61B97185" w14:textId="4850DC1D" w:rsidR="005B7A56" w:rsidRPr="00145B2D" w:rsidRDefault="00916F5C" w:rsidP="00E01421">
      <w:pPr>
        <w:pStyle w:val="Heading4"/>
        <w:rPr>
          <w:rFonts w:eastAsiaTheme="majorEastAsia"/>
        </w:rPr>
      </w:pPr>
      <w:bookmarkStart w:id="134" w:name="_Toc82784228"/>
      <w:bookmarkStart w:id="135" w:name="_Toc82785128"/>
      <w:bookmarkStart w:id="136" w:name="_Toc83042033"/>
      <w:bookmarkStart w:id="137" w:name="_Toc90374924"/>
      <w:bookmarkStart w:id="138" w:name="_Toc90375243"/>
      <w:bookmarkStart w:id="139" w:name="_Toc90377891"/>
      <w:bookmarkStart w:id="140" w:name="_Toc90387091"/>
      <w:bookmarkStart w:id="141" w:name="_Toc90388709"/>
      <w:bookmarkStart w:id="142" w:name="_Toc90389540"/>
      <w:bookmarkStart w:id="143" w:name="_Toc90449717"/>
      <w:bookmarkStart w:id="144" w:name="_Toc90454657"/>
      <w:bookmarkStart w:id="145" w:name="_Toc90483385"/>
      <w:bookmarkStart w:id="146" w:name="_Toc90537208"/>
      <w:r>
        <w:rPr>
          <w:lang w:val="sr-Cyrl-RS"/>
        </w:rPr>
        <w:t>3</w:t>
      </w:r>
      <w:r w:rsidR="00C1177C" w:rsidRPr="00145B2D">
        <w:rPr>
          <w:lang w:val="sr-Cyrl-RS"/>
        </w:rPr>
        <w:t>.2.2</w:t>
      </w:r>
      <w:r w:rsidR="00E01421" w:rsidRPr="00145B2D">
        <w:t>.2.</w:t>
      </w:r>
      <w:r w:rsidR="005B7A56" w:rsidRPr="00145B2D">
        <w:t xml:space="preserve"> </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00BD51DD" w:rsidRPr="00145B2D">
        <w:rPr>
          <w:rFonts w:eastAsiaTheme="majorEastAsia"/>
        </w:rPr>
        <w:t>Становништво и социјални развој</w:t>
      </w:r>
    </w:p>
    <w:p w14:paraId="7A186115" w14:textId="77777777" w:rsidR="00BD1BDD" w:rsidRPr="00145B2D" w:rsidRDefault="00BD1BDD" w:rsidP="005B7A56">
      <w:pPr>
        <w:jc w:val="both"/>
        <w:rPr>
          <w:rFonts w:eastAsiaTheme="majorEastAsia"/>
          <w:b/>
          <w:szCs w:val="20"/>
          <w:lang w:val="sr-Cyrl-RS"/>
        </w:rPr>
      </w:pPr>
    </w:p>
    <w:p w14:paraId="799FFF50" w14:textId="77777777" w:rsidR="005B7A56" w:rsidRPr="00145B2D" w:rsidRDefault="005B7A56" w:rsidP="005B7A56">
      <w:pPr>
        <w:jc w:val="both"/>
        <w:rPr>
          <w:rFonts w:eastAsia="Calibri"/>
          <w:szCs w:val="20"/>
          <w:lang w:eastAsia="sr-Cyrl-CS"/>
        </w:rPr>
      </w:pPr>
      <w:r w:rsidRPr="00145B2D">
        <w:rPr>
          <w:rFonts w:eastAsia="Calibri"/>
          <w:szCs w:val="20"/>
          <w:lang w:val="sr-Cyrl-RS" w:eastAsia="sr-Cyrl-CS"/>
        </w:rPr>
        <w:t>Циљеви у области</w:t>
      </w:r>
      <w:r w:rsidRPr="00145B2D">
        <w:rPr>
          <w:rFonts w:eastAsia="Calibri"/>
          <w:b/>
          <w:szCs w:val="20"/>
          <w:lang w:val="sr-Cyrl-RS" w:eastAsia="sr-Cyrl-CS"/>
        </w:rPr>
        <w:t xml:space="preserve"> демографског развоја</w:t>
      </w:r>
      <w:r w:rsidRPr="00145B2D">
        <w:rPr>
          <w:rFonts w:eastAsia="Calibri"/>
          <w:szCs w:val="20"/>
          <w:lang w:val="sr-Cyrl-RS" w:eastAsia="sr-Cyrl-CS"/>
        </w:rPr>
        <w:t xml:space="preserve"> су:</w:t>
      </w:r>
    </w:p>
    <w:p w14:paraId="0A12A583" w14:textId="57FC60D2" w:rsidR="005B7A56" w:rsidRPr="00145B2D" w:rsidRDefault="0033716D" w:rsidP="00BA453B">
      <w:pPr>
        <w:pStyle w:val="ListParagraph"/>
        <w:numPr>
          <w:ilvl w:val="0"/>
          <w:numId w:val="152"/>
        </w:numPr>
        <w:ind w:left="284" w:hanging="284"/>
        <w:rPr>
          <w:rFonts w:eastAsia="TimesNewRomanPS-BoldMT"/>
          <w:lang w:val="sr-Cyrl-RS"/>
        </w:rPr>
      </w:pPr>
      <w:r w:rsidRPr="00145B2D">
        <w:rPr>
          <w:rFonts w:eastAsia="TimesNewRomanPS-BoldMT"/>
          <w:lang w:val="sr-Cyrl-RS"/>
        </w:rPr>
        <w:t>одржати стационарно становништво;</w:t>
      </w:r>
    </w:p>
    <w:p w14:paraId="08645967" w14:textId="16E60796" w:rsidR="005B7A56" w:rsidRPr="00145B2D" w:rsidRDefault="0033716D" w:rsidP="00BA453B">
      <w:pPr>
        <w:pStyle w:val="ListParagraph"/>
        <w:numPr>
          <w:ilvl w:val="0"/>
          <w:numId w:val="25"/>
        </w:numPr>
        <w:ind w:left="284" w:hanging="284"/>
        <w:rPr>
          <w:rFonts w:eastAsia="TimesNewRomanPS-BoldMT"/>
          <w:lang w:val="sr-Cyrl-RS"/>
        </w:rPr>
      </w:pPr>
      <w:r w:rsidRPr="00145B2D">
        <w:rPr>
          <w:rFonts w:eastAsia="TimesNewRomanPS-BoldMT"/>
          <w:lang w:val="sr-Cyrl-RS"/>
        </w:rPr>
        <w:t>прилагођавање демографским променама;</w:t>
      </w:r>
    </w:p>
    <w:p w14:paraId="0CC66A7C" w14:textId="158DE229" w:rsidR="005B7A56" w:rsidRPr="00145B2D" w:rsidRDefault="0033716D" w:rsidP="00BA453B">
      <w:pPr>
        <w:pStyle w:val="ListParagraph"/>
        <w:numPr>
          <w:ilvl w:val="0"/>
          <w:numId w:val="25"/>
        </w:numPr>
        <w:ind w:left="284" w:hanging="284"/>
        <w:rPr>
          <w:rFonts w:eastAsia="TimesNewRomanPS-BoldMT"/>
          <w:lang w:val="sr-Cyrl-RS"/>
        </w:rPr>
      </w:pPr>
      <w:r w:rsidRPr="00145B2D">
        <w:rPr>
          <w:rFonts w:eastAsia="TimesNewRomanPS-BoldMT"/>
          <w:lang w:val="sr-Cyrl-RS"/>
        </w:rPr>
        <w:t>сузбијање неповољних демографских токова, кроз развој мреже институција за подршку породици, посебно на локалном нивоу;</w:t>
      </w:r>
    </w:p>
    <w:p w14:paraId="32EFD504" w14:textId="0A043881" w:rsidR="005B7A56" w:rsidRPr="00145B2D" w:rsidRDefault="0033716D" w:rsidP="00BA453B">
      <w:pPr>
        <w:pStyle w:val="ListParagraph"/>
        <w:numPr>
          <w:ilvl w:val="0"/>
          <w:numId w:val="25"/>
        </w:numPr>
        <w:ind w:left="284" w:hanging="284"/>
        <w:rPr>
          <w:rFonts w:eastAsia="TimesNewRomanPS-BoldMT"/>
          <w:lang w:val="sr-Cyrl-RS"/>
        </w:rPr>
      </w:pPr>
      <w:r w:rsidRPr="00145B2D">
        <w:rPr>
          <w:rFonts w:eastAsia="TimesNewRomanPS-BoldMT"/>
          <w:lang w:val="sr-Cyrl-RS"/>
        </w:rPr>
        <w:t>достизање нивоа стопе укупног фертилитета од 1,85 детета по жени у року од 10-15 година (дефинисано стратегијом за подстицање рађања);</w:t>
      </w:r>
    </w:p>
    <w:p w14:paraId="35CBB63F" w14:textId="0DEB7350" w:rsidR="005B7A56" w:rsidRPr="00145B2D" w:rsidRDefault="0033716D" w:rsidP="00BA453B">
      <w:pPr>
        <w:pStyle w:val="ListParagraph"/>
        <w:numPr>
          <w:ilvl w:val="0"/>
          <w:numId w:val="25"/>
        </w:numPr>
        <w:ind w:left="284" w:hanging="284"/>
        <w:rPr>
          <w:rFonts w:eastAsia="TimesNewRomanPS-BoldMT"/>
          <w:lang w:val="sr-Cyrl-RS"/>
        </w:rPr>
      </w:pPr>
      <w:r w:rsidRPr="00145B2D">
        <w:rPr>
          <w:rFonts w:eastAsia="TimesNewRomanPS-BoldMT"/>
          <w:lang w:val="sr-Cyrl-RS"/>
        </w:rPr>
        <w:t>ублажавање миграција, нарочито емиграционих токова и стварање позитивног окружења за постизање позитивних имиграционих токова;</w:t>
      </w:r>
    </w:p>
    <w:p w14:paraId="631B66C7" w14:textId="2D5C6B07" w:rsidR="005B7A56" w:rsidRPr="00145B2D" w:rsidRDefault="0033716D" w:rsidP="00BA453B">
      <w:pPr>
        <w:pStyle w:val="ListParagraph"/>
        <w:numPr>
          <w:ilvl w:val="0"/>
          <w:numId w:val="25"/>
        </w:numPr>
        <w:ind w:left="284" w:hanging="284"/>
        <w:rPr>
          <w:rFonts w:eastAsia="TimesNewRomanPS-BoldMT"/>
          <w:lang w:val="sr-Cyrl-RS"/>
        </w:rPr>
      </w:pPr>
      <w:r w:rsidRPr="00145B2D">
        <w:rPr>
          <w:rFonts w:eastAsia="TimesNewRomanPS-BoldMT"/>
          <w:lang w:val="sr-Cyrl-RS"/>
        </w:rPr>
        <w:t xml:space="preserve">оснаживање дневних миграција, </w:t>
      </w:r>
    </w:p>
    <w:p w14:paraId="2D42BC9B" w14:textId="2C2E9A09" w:rsidR="005B7A56" w:rsidRPr="00145B2D" w:rsidRDefault="0033716D" w:rsidP="00BA453B">
      <w:pPr>
        <w:pStyle w:val="ListParagraph"/>
        <w:numPr>
          <w:ilvl w:val="0"/>
          <w:numId w:val="25"/>
        </w:numPr>
        <w:ind w:left="284" w:hanging="284"/>
        <w:rPr>
          <w:rFonts w:eastAsia="TimesNewRomanPS-BoldMT"/>
          <w:lang w:val="sr-Cyrl-RS"/>
        </w:rPr>
      </w:pPr>
      <w:r w:rsidRPr="00145B2D">
        <w:rPr>
          <w:rFonts w:eastAsia="TimesNewRomanPS-BoldMT"/>
          <w:lang w:val="sr-Cyrl-RS"/>
        </w:rPr>
        <w:t>јачање улоге центара регионалног значаја и јачања веза на релацији село-урбани центар;</w:t>
      </w:r>
    </w:p>
    <w:p w14:paraId="744A57C1" w14:textId="3B04FA58" w:rsidR="005B7A56" w:rsidRPr="00145B2D" w:rsidRDefault="0033716D" w:rsidP="00BA453B">
      <w:pPr>
        <w:pStyle w:val="ListParagraph"/>
        <w:numPr>
          <w:ilvl w:val="0"/>
          <w:numId w:val="25"/>
        </w:numPr>
        <w:ind w:left="284" w:hanging="284"/>
        <w:rPr>
          <w:rFonts w:eastAsia="TimesNewRomanPS-BoldMT"/>
          <w:lang w:val="sr-Cyrl-RS"/>
        </w:rPr>
      </w:pPr>
      <w:r w:rsidRPr="00145B2D">
        <w:rPr>
          <w:rFonts w:eastAsia="TimesNewRomanPS-BoldMT"/>
          <w:lang w:val="sr-Cyrl-RS"/>
        </w:rPr>
        <w:t>стварање квалитетног окружења за улагање у јачање и развој људског капитала у свим регионалним целинама и јединицама локалне самоуправе и</w:t>
      </w:r>
    </w:p>
    <w:p w14:paraId="631571F6" w14:textId="5BE7150F" w:rsidR="005B7A56" w:rsidRPr="00145B2D" w:rsidRDefault="0033716D" w:rsidP="00BA453B">
      <w:pPr>
        <w:pStyle w:val="ListParagraph"/>
        <w:numPr>
          <w:ilvl w:val="0"/>
          <w:numId w:val="25"/>
        </w:numPr>
        <w:ind w:left="284" w:hanging="284"/>
        <w:rPr>
          <w:rFonts w:eastAsia="TimesNewRomanPS-BoldMT"/>
          <w:lang w:val="sr-Cyrl-RS"/>
        </w:rPr>
      </w:pPr>
      <w:r w:rsidRPr="00145B2D">
        <w:rPr>
          <w:rFonts w:eastAsia="TimesNewRomanPS-BoldMT"/>
          <w:lang w:val="sr-Cyrl-RS"/>
        </w:rPr>
        <w:t>даљи развој социо-економских структура становништва;</w:t>
      </w:r>
    </w:p>
    <w:p w14:paraId="48C1C4F5" w14:textId="1B5CF901" w:rsidR="005B7A56" w:rsidRPr="00145B2D" w:rsidRDefault="0033716D" w:rsidP="00BA453B">
      <w:pPr>
        <w:pStyle w:val="ListParagraph"/>
        <w:numPr>
          <w:ilvl w:val="0"/>
          <w:numId w:val="25"/>
        </w:numPr>
        <w:ind w:left="284" w:hanging="284"/>
        <w:rPr>
          <w:rFonts w:eastAsia="TimesNewRomanPS-BoldMT"/>
          <w:lang w:val="sr-Cyrl-RS"/>
        </w:rPr>
      </w:pPr>
      <w:r w:rsidRPr="00145B2D">
        <w:rPr>
          <w:rFonts w:eastAsia="TimesNewRomanPS-BoldMT"/>
          <w:lang w:val="sr-Cyrl-RS"/>
        </w:rPr>
        <w:t xml:space="preserve">унапређена популациона политика. </w:t>
      </w:r>
    </w:p>
    <w:p w14:paraId="77E99AA9" w14:textId="3BDC8330" w:rsidR="005B7A56" w:rsidRPr="00145B2D" w:rsidRDefault="005B7A56" w:rsidP="005B7A56">
      <w:pPr>
        <w:jc w:val="both"/>
        <w:rPr>
          <w:szCs w:val="20"/>
          <w:lang w:val="sr-Cyrl-RS" w:eastAsia="sr-Cyrl-CS"/>
        </w:rPr>
      </w:pPr>
    </w:p>
    <w:p w14:paraId="57DF3AA8" w14:textId="77777777" w:rsidR="005B7A56" w:rsidRPr="00145B2D" w:rsidRDefault="005B7A56" w:rsidP="005B7A56">
      <w:pPr>
        <w:jc w:val="both"/>
        <w:rPr>
          <w:rFonts w:eastAsiaTheme="majorEastAsia"/>
          <w:szCs w:val="20"/>
          <w:lang w:val="sr-Cyrl-RS"/>
        </w:rPr>
      </w:pPr>
      <w:r w:rsidRPr="00145B2D">
        <w:rPr>
          <w:rFonts w:eastAsiaTheme="majorEastAsia"/>
          <w:szCs w:val="20"/>
          <w:lang w:val="sr-Cyrl-RS"/>
        </w:rPr>
        <w:t xml:space="preserve">Циљеви у области </w:t>
      </w:r>
      <w:r w:rsidRPr="00145B2D">
        <w:rPr>
          <w:rFonts w:eastAsiaTheme="majorEastAsia"/>
          <w:b/>
          <w:szCs w:val="20"/>
          <w:lang w:val="sr-Cyrl-RS"/>
        </w:rPr>
        <w:t>социјалног развоја и мрежа јавних служби</w:t>
      </w:r>
      <w:r w:rsidRPr="00145B2D">
        <w:rPr>
          <w:rFonts w:eastAsiaTheme="majorEastAsia"/>
          <w:szCs w:val="20"/>
          <w:lang w:val="sr-Cyrl-RS"/>
        </w:rPr>
        <w:t xml:space="preserve"> су:</w:t>
      </w:r>
    </w:p>
    <w:p w14:paraId="29DA2336" w14:textId="03A0E665"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rPr>
        <w:t>побољшање доступности и квалитета јавних служби, посебно у руралним подручјима, подручјима са ниским густинама насељености и за рањиве/осетљиве категорије становништва;</w:t>
      </w:r>
    </w:p>
    <w:p w14:paraId="3085A2D6" w14:textId="1433D084"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rPr>
        <w:t>остваривање минималних стандарда квалитета услуга од јавног интереса (основне услуге и услуге вишег ранга);</w:t>
      </w:r>
    </w:p>
    <w:p w14:paraId="11C4CBE1" w14:textId="18166DDB"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rPr>
        <w:t>постизање социјалне једнакости и кохезије у доступности и квалитету услуга од општег интереса;</w:t>
      </w:r>
    </w:p>
    <w:p w14:paraId="45CE2BF0" w14:textId="09D6F503"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rPr>
        <w:t xml:space="preserve">повећање обухвата деце у предшколским установама; </w:t>
      </w:r>
    </w:p>
    <w:p w14:paraId="11786EAE" w14:textId="18F88594"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rPr>
        <w:t xml:space="preserve">потпуни обухват деце основним обавезним образовањем; </w:t>
      </w:r>
    </w:p>
    <w:p w14:paraId="543AD08B" w14:textId="7359D320"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rPr>
        <w:t>побољшање услова за наставак средњег и високог образовања за младе;</w:t>
      </w:r>
    </w:p>
    <w:p w14:paraId="6F5F3B56" w14:textId="6286529C"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rPr>
        <w:t>унапређење квалитета и ефикасности науке, технолошког развоја и иновација;</w:t>
      </w:r>
    </w:p>
    <w:p w14:paraId="33744017" w14:textId="3A53B98D"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eastAsia="sr-Cyrl-CS"/>
        </w:rPr>
        <w:t>обезбеђење лакше доступности услуга здравствене заштите грађанима ап војводине;</w:t>
      </w:r>
    </w:p>
    <w:p w14:paraId="0DCB70C6" w14:textId="23738D91"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eastAsia="sr-Cyrl-CS"/>
        </w:rPr>
        <w:t>унапређење примарне здравствене заштите;</w:t>
      </w:r>
    </w:p>
    <w:p w14:paraId="50B21B2B" w14:textId="6AF1F261"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rPr>
        <w:t>повећање обухвата и квалитета основне здравствене заштите;</w:t>
      </w:r>
    </w:p>
    <w:p w14:paraId="5BC92626" w14:textId="04124F56"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rPr>
        <w:t>побољшање функционисања и организационе структуре мреже примарних здравствених установа и повезивање са другим јавним службама и компатибилним секторима на локалном нивоу;</w:t>
      </w:r>
    </w:p>
    <w:p w14:paraId="4EC95E5D" w14:textId="01CE47C1"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rPr>
        <w:t xml:space="preserve">развијање интегративне и одрживе социјалне заштите која развија услуге за очување и побољшање квалитета живота и благостања рањивих и маргинализованих група и појединаца, пружа подршку породицама у задовољавању животних потреба и ствара једнаке могућности за </w:t>
      </w:r>
      <w:r w:rsidRPr="00145B2D">
        <w:rPr>
          <w:rFonts w:eastAsia="Calibri"/>
          <w:spacing w:val="-4"/>
          <w:lang w:val="sr-Cyrl-RS"/>
        </w:rPr>
        <w:lastRenderedPageBreak/>
        <w:t xml:space="preserve">самостални живот и независност појединца, подстиче социјално укључивање у заједницу и предупређује зависност од социјалних служби; </w:t>
      </w:r>
    </w:p>
    <w:p w14:paraId="1E35F878" w14:textId="578A3A04"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rPr>
        <w:t>смањење броја сиромашних, повећање обухвата и квалитета социјалне заштите;</w:t>
      </w:r>
    </w:p>
    <w:p w14:paraId="1789CF8A" w14:textId="7BF648F0"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rPr>
        <w:t>обезбеђивање одговарајућег и одрживог становања за све грађане, уз подршку и ангажман државе и локалних заједница и унапређење система стамбене подршке за домаћинства која нису у могућности да самостално на тржишту обезбеде одговарајући стан;</w:t>
      </w:r>
    </w:p>
    <w:p w14:paraId="1CEBA099" w14:textId="24ECD069"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rPr>
        <w:t>унапређење квалитета становања у постојећим депривираним и неформалним стамбеним насељима и целинама, нарочито у ромским енклавама, уз ограничавање ширења и спречавање формирања нових бесправно изграђених, сиромашних и подстандардних подручја;</w:t>
      </w:r>
    </w:p>
    <w:p w14:paraId="167CE1A8" w14:textId="2F28FC4E"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eastAsia="sr-Cyrl-CS"/>
        </w:rPr>
        <w:t>активности на спровођењу стратегије децентрализације културе;</w:t>
      </w:r>
    </w:p>
    <w:p w14:paraId="4FE995DD" w14:textId="654BE72A"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eastAsia="sr-Cyrl-CS"/>
        </w:rPr>
        <w:t>интензивирање сарадње на међуопштинском/регионалном нивоу;</w:t>
      </w:r>
    </w:p>
    <w:p w14:paraId="4F272317" w14:textId="35586D3A"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rPr>
        <w:t>унапређење услова и капацитета рада установа културе;</w:t>
      </w:r>
    </w:p>
    <w:p w14:paraId="2B7A0119" w14:textId="54BCAF05"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rPr>
        <w:t>подстицање оснивања и функционисања поливалентних центара и различитих услуга дневних центара и активности у области социјалне заштите, културе и других програма у локалним заједницама;</w:t>
      </w:r>
    </w:p>
    <w:p w14:paraId="0288EA76" w14:textId="5D5835D8" w:rsidR="005B7A56" w:rsidRPr="00145B2D" w:rsidRDefault="0033716D" w:rsidP="00BA453B">
      <w:pPr>
        <w:pStyle w:val="ListParagraph"/>
        <w:numPr>
          <w:ilvl w:val="0"/>
          <w:numId w:val="26"/>
        </w:numPr>
        <w:ind w:left="284" w:hanging="284"/>
        <w:rPr>
          <w:rFonts w:eastAsia="Calibri"/>
          <w:spacing w:val="-4"/>
          <w:lang w:val="sr-Cyrl-RS" w:eastAsia="sr-Cyrl-CS"/>
        </w:rPr>
      </w:pPr>
      <w:r w:rsidRPr="00145B2D">
        <w:rPr>
          <w:rFonts w:eastAsia="Calibri"/>
          <w:spacing w:val="-4"/>
          <w:lang w:val="sr-Cyrl-RS" w:eastAsia="sr-Cyrl-CS"/>
        </w:rPr>
        <w:t>јачање свести о важности редовне физичке активности;</w:t>
      </w:r>
    </w:p>
    <w:p w14:paraId="59976431" w14:textId="275DA4AC" w:rsidR="005B7A56" w:rsidRPr="00145B2D" w:rsidRDefault="0033716D" w:rsidP="00BA453B">
      <w:pPr>
        <w:pStyle w:val="ListParagraph"/>
        <w:numPr>
          <w:ilvl w:val="0"/>
          <w:numId w:val="26"/>
        </w:numPr>
        <w:ind w:left="284" w:hanging="284"/>
        <w:rPr>
          <w:rFonts w:eastAsia="Calibri"/>
          <w:spacing w:val="-4"/>
          <w:lang w:val="sr-Cyrl-RS" w:eastAsia="sr-Cyrl-CS"/>
        </w:rPr>
      </w:pPr>
      <w:r w:rsidRPr="00145B2D">
        <w:rPr>
          <w:rFonts w:eastAsia="Calibri"/>
          <w:spacing w:val="-4"/>
          <w:lang w:val="sr-Cyrl-RS" w:eastAsia="sr-Cyrl-CS"/>
        </w:rPr>
        <w:t>унапређење предшколског, школског и универзитетског спорта;</w:t>
      </w:r>
    </w:p>
    <w:p w14:paraId="1FEB95E7" w14:textId="177028E0" w:rsidR="005B7A56" w:rsidRPr="00145B2D" w:rsidRDefault="0033716D" w:rsidP="00BA453B">
      <w:pPr>
        <w:pStyle w:val="ListParagraph"/>
        <w:numPr>
          <w:ilvl w:val="0"/>
          <w:numId w:val="26"/>
        </w:numPr>
        <w:ind w:left="284" w:hanging="284"/>
        <w:rPr>
          <w:rFonts w:eastAsia="Calibri"/>
          <w:spacing w:val="-4"/>
          <w:lang w:val="sr-Cyrl-RS" w:eastAsia="sr-Cyrl-CS"/>
        </w:rPr>
      </w:pPr>
      <w:r w:rsidRPr="00145B2D">
        <w:rPr>
          <w:rFonts w:eastAsia="Calibri"/>
          <w:spacing w:val="-4"/>
          <w:lang w:val="sr-Cyrl-RS" w:eastAsia="sr-Cyrl-CS"/>
        </w:rPr>
        <w:t>унапређење спортске инфраструктуре;</w:t>
      </w:r>
    </w:p>
    <w:p w14:paraId="2BE29131" w14:textId="66698632" w:rsidR="005B7A56" w:rsidRPr="00145B2D" w:rsidRDefault="0033716D" w:rsidP="00BA453B">
      <w:pPr>
        <w:pStyle w:val="ListParagraph"/>
        <w:numPr>
          <w:ilvl w:val="0"/>
          <w:numId w:val="26"/>
        </w:numPr>
        <w:ind w:left="284" w:hanging="284"/>
        <w:rPr>
          <w:rFonts w:eastAsia="Calibri"/>
          <w:spacing w:val="-4"/>
          <w:lang w:val="sr-Cyrl-RS"/>
        </w:rPr>
      </w:pPr>
      <w:r w:rsidRPr="00145B2D">
        <w:rPr>
          <w:rFonts w:eastAsia="Calibri"/>
          <w:spacing w:val="-4"/>
          <w:lang w:val="sr-Cyrl-RS"/>
        </w:rPr>
        <w:t>повећање укључености и обухвата друштвено осетљивих група специјализованим програмима;</w:t>
      </w:r>
    </w:p>
    <w:p w14:paraId="2DE8C936" w14:textId="46C3E6ED" w:rsidR="005B7A56" w:rsidRPr="00145B2D" w:rsidRDefault="0033716D" w:rsidP="00BA453B">
      <w:pPr>
        <w:pStyle w:val="ListParagraph"/>
        <w:numPr>
          <w:ilvl w:val="0"/>
          <w:numId w:val="26"/>
        </w:numPr>
        <w:ind w:left="284" w:hanging="284"/>
        <w:rPr>
          <w:rFonts w:eastAsia="Calibri"/>
          <w:spacing w:val="-4"/>
          <w:lang w:val="sr-Cyrl-RS"/>
        </w:rPr>
      </w:pPr>
      <w:r w:rsidRPr="00145B2D">
        <w:rPr>
          <w:spacing w:val="-4"/>
          <w:lang w:val="sr-Cyrl-RS"/>
        </w:rPr>
        <w:t xml:space="preserve">повезивање спортских активности и програма са сродним и компатибилним секторима, као што су образовање, туризам и сл.; </w:t>
      </w:r>
    </w:p>
    <w:p w14:paraId="567BF03C" w14:textId="56366AC1" w:rsidR="005B7A56" w:rsidRPr="00145B2D" w:rsidRDefault="0033716D" w:rsidP="00BA453B">
      <w:pPr>
        <w:pStyle w:val="ListParagraph"/>
        <w:numPr>
          <w:ilvl w:val="0"/>
          <w:numId w:val="26"/>
        </w:numPr>
        <w:ind w:left="284" w:hanging="284"/>
        <w:rPr>
          <w:rFonts w:eastAsia="Calibri"/>
          <w:spacing w:val="-4"/>
          <w:lang w:val="sr-Cyrl-RS"/>
        </w:rPr>
      </w:pPr>
      <w:r w:rsidRPr="00145B2D">
        <w:rPr>
          <w:spacing w:val="-4"/>
          <w:lang w:val="sr-Cyrl-RS"/>
        </w:rPr>
        <w:t xml:space="preserve">подстицање масовног спорта и унапређење простора за спорт и рекреацију на нивоу локалне </w:t>
      </w:r>
      <w:r w:rsidR="005B7A56" w:rsidRPr="00145B2D">
        <w:rPr>
          <w:spacing w:val="-4"/>
          <w:lang w:val="sr-Cyrl-RS"/>
        </w:rPr>
        <w:t>заједнице.</w:t>
      </w:r>
    </w:p>
    <w:p w14:paraId="552F03D8" w14:textId="77777777" w:rsidR="00056EB4" w:rsidRPr="00145B2D" w:rsidRDefault="00056EB4" w:rsidP="005B7A56">
      <w:pPr>
        <w:jc w:val="both"/>
        <w:rPr>
          <w:szCs w:val="20"/>
          <w:lang w:val="sr-Cyrl-RS"/>
        </w:rPr>
      </w:pPr>
    </w:p>
    <w:p w14:paraId="353BDCED" w14:textId="2D0C9802" w:rsidR="005B7A56" w:rsidRPr="00145B2D" w:rsidRDefault="005B7A56" w:rsidP="005B7A56">
      <w:pPr>
        <w:jc w:val="both"/>
        <w:rPr>
          <w:szCs w:val="18"/>
          <w:lang w:val="sr-Cyrl-RS"/>
        </w:rPr>
      </w:pPr>
      <w:r w:rsidRPr="00145B2D">
        <w:rPr>
          <w:b/>
          <w:szCs w:val="18"/>
          <w:lang w:val="sr-Cyrl-RS"/>
        </w:rPr>
        <w:t>Развој урбаних система</w:t>
      </w:r>
      <w:r w:rsidRPr="00145B2D">
        <w:rPr>
          <w:szCs w:val="18"/>
          <w:lang w:val="sr-Cyrl-RS"/>
        </w:rPr>
        <w:t xml:space="preserve"> условљен је реализацијом следећих посебних циљева: </w:t>
      </w:r>
    </w:p>
    <w:p w14:paraId="54974F41" w14:textId="77777777" w:rsidR="005B7A56" w:rsidRPr="00145B2D" w:rsidRDefault="005B7A56" w:rsidP="00BA453B">
      <w:pPr>
        <w:pStyle w:val="ListParagraph"/>
        <w:numPr>
          <w:ilvl w:val="0"/>
          <w:numId w:val="27"/>
        </w:numPr>
        <w:ind w:left="284" w:hanging="284"/>
        <w:rPr>
          <w:rFonts w:eastAsia="Calibri"/>
          <w:spacing w:val="-4"/>
          <w:szCs w:val="18"/>
          <w:lang w:val="sr-Cyrl-RS"/>
        </w:rPr>
      </w:pPr>
      <w:r w:rsidRPr="00145B2D">
        <w:rPr>
          <w:rFonts w:eastAsia="Calibri"/>
          <w:spacing w:val="-4"/>
          <w:szCs w:val="18"/>
          <w:lang w:val="sr-Cyrl-RS"/>
        </w:rPr>
        <w:t>успостављање хијерархије урбаних система и центара на бази супсидијарности, односно  децентрализацијом функција центара;</w:t>
      </w:r>
    </w:p>
    <w:p w14:paraId="4BC864AD" w14:textId="77777777" w:rsidR="005B7A56" w:rsidRPr="00145B2D" w:rsidRDefault="005B7A56" w:rsidP="00BA453B">
      <w:pPr>
        <w:pStyle w:val="ListParagraph"/>
        <w:numPr>
          <w:ilvl w:val="0"/>
          <w:numId w:val="27"/>
        </w:numPr>
        <w:ind w:left="284" w:hanging="284"/>
        <w:rPr>
          <w:rFonts w:eastAsia="Calibri"/>
          <w:spacing w:val="-4"/>
          <w:szCs w:val="18"/>
          <w:lang w:val="sr-Cyrl-RS"/>
        </w:rPr>
      </w:pPr>
      <w:r w:rsidRPr="00145B2D">
        <w:rPr>
          <w:rFonts w:eastAsia="Calibri"/>
          <w:spacing w:val="-4"/>
          <w:szCs w:val="18"/>
          <w:lang w:val="sr-Cyrl-RS"/>
        </w:rPr>
        <w:t>полицентрични развој агломерација као инструмент контролисане концентрације;</w:t>
      </w:r>
    </w:p>
    <w:p w14:paraId="61CB288C" w14:textId="77777777" w:rsidR="005B7A56" w:rsidRPr="00145B2D" w:rsidRDefault="005B7A56" w:rsidP="00BA453B">
      <w:pPr>
        <w:pStyle w:val="ListParagraph"/>
        <w:numPr>
          <w:ilvl w:val="0"/>
          <w:numId w:val="27"/>
        </w:numPr>
        <w:ind w:left="284" w:hanging="284"/>
        <w:rPr>
          <w:rFonts w:eastAsia="Calibri"/>
          <w:spacing w:val="-4"/>
          <w:szCs w:val="18"/>
          <w:lang w:val="sr-Cyrl-RS"/>
        </w:rPr>
      </w:pPr>
      <w:r w:rsidRPr="00145B2D">
        <w:rPr>
          <w:rFonts w:eastAsia="Calibri"/>
          <w:spacing w:val="-4"/>
          <w:szCs w:val="18"/>
          <w:lang w:val="sr-Cyrl-RS"/>
        </w:rPr>
        <w:t>трансформација мањих урбаних центара у руралном окружењу у прогресивне и просперитетне центре руралних подручја;</w:t>
      </w:r>
    </w:p>
    <w:p w14:paraId="49DF6BAF" w14:textId="77777777" w:rsidR="005B7A56" w:rsidRPr="00145B2D" w:rsidRDefault="005B7A56" w:rsidP="00BA453B">
      <w:pPr>
        <w:pStyle w:val="ListParagraph"/>
        <w:numPr>
          <w:ilvl w:val="0"/>
          <w:numId w:val="27"/>
        </w:numPr>
        <w:ind w:left="284" w:hanging="284"/>
        <w:rPr>
          <w:rFonts w:eastAsia="Calibri"/>
          <w:spacing w:val="-4"/>
          <w:szCs w:val="18"/>
          <w:lang w:val="sr-Cyrl-RS"/>
        </w:rPr>
      </w:pPr>
      <w:r w:rsidRPr="00145B2D">
        <w:rPr>
          <w:rFonts w:eastAsia="Calibri"/>
          <w:spacing w:val="-4"/>
          <w:szCs w:val="18"/>
          <w:lang w:val="sr-Cyrl-RS"/>
        </w:rPr>
        <w:t>димензионисање функција урбаних центара према укупном броју корисника простора и услуга, који укључује број сталних становника и осталих сталних и повремених корисника;</w:t>
      </w:r>
    </w:p>
    <w:p w14:paraId="1B32F6D6" w14:textId="77777777" w:rsidR="005B7A56" w:rsidRPr="00145B2D" w:rsidRDefault="005B7A56" w:rsidP="00BA453B">
      <w:pPr>
        <w:pStyle w:val="ListParagraph"/>
        <w:numPr>
          <w:ilvl w:val="0"/>
          <w:numId w:val="27"/>
        </w:numPr>
        <w:ind w:left="284" w:hanging="284"/>
        <w:rPr>
          <w:spacing w:val="-4"/>
          <w:szCs w:val="18"/>
          <w:lang w:val="sr-Cyrl-RS" w:eastAsia="sr-Cyrl-CS"/>
        </w:rPr>
      </w:pPr>
      <w:r w:rsidRPr="00145B2D">
        <w:rPr>
          <w:rFonts w:eastAsia="Calibri"/>
          <w:spacing w:val="-4"/>
          <w:szCs w:val="18"/>
          <w:lang w:val="sr-Cyrl-RS"/>
        </w:rPr>
        <w:t>успостављање система двојних градова где за то постоје објективни услови;</w:t>
      </w:r>
    </w:p>
    <w:p w14:paraId="0D34368E" w14:textId="2A365117" w:rsidR="005B7A56" w:rsidRPr="00145B2D" w:rsidRDefault="005B7A56" w:rsidP="00BA453B">
      <w:pPr>
        <w:pStyle w:val="ListParagraph"/>
        <w:numPr>
          <w:ilvl w:val="0"/>
          <w:numId w:val="27"/>
        </w:numPr>
        <w:ind w:left="284" w:hanging="284"/>
        <w:rPr>
          <w:spacing w:val="-4"/>
          <w:szCs w:val="18"/>
          <w:lang w:val="sr-Cyrl-RS" w:eastAsia="sr-Cyrl-CS"/>
        </w:rPr>
      </w:pPr>
      <w:r w:rsidRPr="00145B2D">
        <w:rPr>
          <w:spacing w:val="-4"/>
          <w:szCs w:val="18"/>
          <w:lang w:val="sr-Cyrl-RS" w:eastAsia="sr-Cyrl-CS"/>
        </w:rPr>
        <w:t>умрежавање и боље повезивање урбаног система АП Војводине са суседним урбаним системима како на простору Републике Србије тако и у</w:t>
      </w:r>
      <w:r w:rsidR="005A047F" w:rsidRPr="00145B2D">
        <w:rPr>
          <w:spacing w:val="-4"/>
          <w:szCs w:val="18"/>
          <w:lang w:val="sr-Cyrl-RS" w:eastAsia="sr-Cyrl-CS"/>
        </w:rPr>
        <w:t xml:space="preserve"> суседним државама).</w:t>
      </w:r>
    </w:p>
    <w:p w14:paraId="4DC68002" w14:textId="77777777" w:rsidR="005B7A56" w:rsidRPr="00145B2D" w:rsidRDefault="005B7A56" w:rsidP="005B7A56">
      <w:pPr>
        <w:jc w:val="both"/>
        <w:rPr>
          <w:rFonts w:eastAsia="Calibri"/>
          <w:szCs w:val="20"/>
          <w:lang w:val="sr-Cyrl-RS"/>
        </w:rPr>
      </w:pPr>
    </w:p>
    <w:p w14:paraId="5329A49E" w14:textId="77777777" w:rsidR="005B7A56" w:rsidRPr="00145B2D" w:rsidRDefault="005B7A56" w:rsidP="005B7A56">
      <w:pPr>
        <w:jc w:val="both"/>
        <w:rPr>
          <w:szCs w:val="20"/>
          <w:lang w:val="sr-Cyrl-RS" w:eastAsia="sr-Cyrl-CS"/>
        </w:rPr>
      </w:pPr>
      <w:r w:rsidRPr="00145B2D">
        <w:rPr>
          <w:szCs w:val="20"/>
          <w:lang w:val="sr-Cyrl-RS" w:eastAsia="sr-Cyrl-CS"/>
        </w:rPr>
        <w:t xml:space="preserve">Циљеви </w:t>
      </w:r>
      <w:r w:rsidRPr="00145B2D">
        <w:rPr>
          <w:b/>
          <w:szCs w:val="20"/>
          <w:lang w:val="sr-Cyrl-RS" w:eastAsia="sr-Cyrl-CS"/>
        </w:rPr>
        <w:t>развоја градова и урбаних насеља</w:t>
      </w:r>
      <w:r w:rsidRPr="00145B2D">
        <w:rPr>
          <w:szCs w:val="20"/>
          <w:lang w:val="sr-Cyrl-RS" w:eastAsia="sr-Cyrl-CS"/>
        </w:rPr>
        <w:t xml:space="preserve"> су:</w:t>
      </w:r>
    </w:p>
    <w:p w14:paraId="7F9D1DB5" w14:textId="77777777" w:rsidR="005B7A56" w:rsidRPr="00145B2D" w:rsidRDefault="005B7A56" w:rsidP="00BA453B">
      <w:pPr>
        <w:pStyle w:val="ListParagraph"/>
        <w:numPr>
          <w:ilvl w:val="0"/>
          <w:numId w:val="28"/>
        </w:numPr>
        <w:ind w:left="284" w:hanging="284"/>
        <w:rPr>
          <w:lang w:val="sr-Cyrl-RS" w:eastAsia="sr-Cyrl-CS"/>
        </w:rPr>
      </w:pPr>
      <w:r w:rsidRPr="00145B2D">
        <w:rPr>
          <w:lang w:val="sr-Cyrl-RS" w:eastAsia="sr-Cyrl-CS"/>
        </w:rPr>
        <w:t>коришћење компаративне локационе предности за развој, планирање и лоцирање специфичних урбаних садржаја који имају капацитет да буду генератори развоја са посебном пажњом на локације са водним ресурсима;</w:t>
      </w:r>
    </w:p>
    <w:p w14:paraId="4989A090" w14:textId="77777777" w:rsidR="005B7A56" w:rsidRPr="00145B2D" w:rsidRDefault="005B7A56" w:rsidP="00BA453B">
      <w:pPr>
        <w:pStyle w:val="ListParagraph"/>
        <w:numPr>
          <w:ilvl w:val="0"/>
          <w:numId w:val="28"/>
        </w:numPr>
        <w:ind w:left="284" w:hanging="284"/>
        <w:rPr>
          <w:lang w:val="sr-Cyrl-RS" w:eastAsia="sr-Cyrl-CS"/>
        </w:rPr>
      </w:pPr>
      <w:r w:rsidRPr="00145B2D">
        <w:rPr>
          <w:lang w:val="sr-Cyrl-RS" w:eastAsia="sr-Cyrl-CS"/>
        </w:rPr>
        <w:t>базирање сопственог развоја на компаративним предностима и процењени конкурентности;</w:t>
      </w:r>
    </w:p>
    <w:p w14:paraId="3FE19F3C" w14:textId="77777777" w:rsidR="005B7A56" w:rsidRPr="00145B2D" w:rsidRDefault="005B7A56" w:rsidP="00BA453B">
      <w:pPr>
        <w:pStyle w:val="ListParagraph"/>
        <w:numPr>
          <w:ilvl w:val="0"/>
          <w:numId w:val="28"/>
        </w:numPr>
        <w:ind w:left="284" w:hanging="284"/>
        <w:rPr>
          <w:lang w:val="sr-Cyrl-RS" w:eastAsia="sr-Cyrl-CS"/>
        </w:rPr>
      </w:pPr>
      <w:r w:rsidRPr="00145B2D">
        <w:rPr>
          <w:lang w:val="sr-Cyrl-RS" w:eastAsia="sr-Cyrl-CS"/>
        </w:rPr>
        <w:t>јачање идентитета града на основу културне, природне и привредне матрице;</w:t>
      </w:r>
    </w:p>
    <w:p w14:paraId="4DA6A25A" w14:textId="77777777" w:rsidR="005B7A56" w:rsidRPr="00145B2D" w:rsidRDefault="005B7A56" w:rsidP="00BA453B">
      <w:pPr>
        <w:pStyle w:val="ListParagraph"/>
        <w:numPr>
          <w:ilvl w:val="0"/>
          <w:numId w:val="28"/>
        </w:numPr>
        <w:ind w:left="284" w:hanging="284"/>
        <w:rPr>
          <w:lang w:val="sr-Cyrl-RS" w:eastAsia="sr-Cyrl-CS"/>
        </w:rPr>
      </w:pPr>
      <w:r w:rsidRPr="00145B2D">
        <w:rPr>
          <w:lang w:val="sr-Cyrl-RS" w:eastAsia="sr-Cyrl-CS"/>
        </w:rPr>
        <w:t>забрана изградње на јавним, зеленим, отвореним и заштитним површинама и строго и рационално контролисање изградње на пољопривредном земљишту;</w:t>
      </w:r>
    </w:p>
    <w:p w14:paraId="0CAF4392" w14:textId="77777777" w:rsidR="005B7A56" w:rsidRPr="00145B2D" w:rsidRDefault="005B7A56" w:rsidP="00BA453B">
      <w:pPr>
        <w:pStyle w:val="ListParagraph"/>
        <w:numPr>
          <w:ilvl w:val="0"/>
          <w:numId w:val="28"/>
        </w:numPr>
        <w:ind w:left="284" w:hanging="284"/>
        <w:rPr>
          <w:lang w:val="sr-Cyrl-RS" w:eastAsia="sr-Cyrl-CS"/>
        </w:rPr>
      </w:pPr>
      <w:r w:rsidRPr="00145B2D">
        <w:rPr>
          <w:lang w:val="sr-Cyrl-RS" w:eastAsia="sr-Cyrl-CS"/>
        </w:rPr>
        <w:t>планирање просторног развоја на нивоу урбано-руралног окружења, и развијање обрасца интегрисаног простора и повезивања са селима у оквиру окружења;</w:t>
      </w:r>
    </w:p>
    <w:p w14:paraId="3ABFE898" w14:textId="77777777" w:rsidR="005B7A56" w:rsidRPr="00145B2D" w:rsidRDefault="005B7A56" w:rsidP="00BA453B">
      <w:pPr>
        <w:pStyle w:val="ListParagraph"/>
        <w:numPr>
          <w:ilvl w:val="0"/>
          <w:numId w:val="28"/>
        </w:numPr>
        <w:ind w:left="284" w:hanging="284"/>
        <w:rPr>
          <w:lang w:val="sr-Cyrl-RS" w:eastAsia="sr-Cyrl-CS"/>
        </w:rPr>
      </w:pPr>
      <w:r w:rsidRPr="00145B2D">
        <w:rPr>
          <w:lang w:val="sr-Cyrl-RS" w:eastAsia="sr-Cyrl-CS"/>
        </w:rPr>
        <w:t>рад на усаглашавању просторно-функционалне матрице насеља са капацитетима средине, разрешавању конфликтних интереса и развојних проблема у простору, и подизању квалитета физичког простора;</w:t>
      </w:r>
    </w:p>
    <w:p w14:paraId="6F4ADDAB" w14:textId="1F00AE76" w:rsidR="005B7A56" w:rsidRPr="00145B2D" w:rsidRDefault="005B7A56" w:rsidP="00BA453B">
      <w:pPr>
        <w:pStyle w:val="ListParagraph"/>
        <w:numPr>
          <w:ilvl w:val="0"/>
          <w:numId w:val="28"/>
        </w:numPr>
        <w:ind w:left="284" w:hanging="284"/>
        <w:rPr>
          <w:spacing w:val="-4"/>
          <w:lang w:val="sr-Cyrl-RS" w:eastAsia="sr-Cyrl-CS"/>
        </w:rPr>
      </w:pPr>
      <w:r w:rsidRPr="00145B2D">
        <w:rPr>
          <w:spacing w:val="-4"/>
          <w:lang w:val="sr-Cyrl-RS" w:eastAsia="sr-Cyrl-CS"/>
        </w:rPr>
        <w:t xml:space="preserve">развијање радних зона на бази </w:t>
      </w:r>
      <w:r w:rsidR="004E2046">
        <w:rPr>
          <w:spacing w:val="-4"/>
          <w:lang w:val="sr-Cyrl-RS" w:eastAsia="sr-Cyrl-CS"/>
        </w:rPr>
        <w:t>„</w:t>
      </w:r>
      <w:r w:rsidRPr="00145B2D">
        <w:rPr>
          <w:spacing w:val="-4"/>
          <w:lang w:val="sr-Cyrl-RS" w:eastAsia="sr-Cyrl-CS"/>
        </w:rPr>
        <w:t>зелених</w:t>
      </w:r>
      <w:r w:rsidR="004E2046">
        <w:rPr>
          <w:spacing w:val="-4"/>
          <w:lang w:val="sr-Cyrl-RS" w:eastAsia="sr-Cyrl-CS"/>
        </w:rPr>
        <w:t>“</w:t>
      </w:r>
      <w:r w:rsidRPr="00145B2D">
        <w:rPr>
          <w:spacing w:val="-4"/>
          <w:lang w:val="sr-Cyrl-RS" w:eastAsia="sr-Cyrl-CS"/>
        </w:rPr>
        <w:t xml:space="preserve"> приступа и технологија одговорних према окружењу, у садејству са економским критеријумима и проценом ефеката на просторни развој;</w:t>
      </w:r>
    </w:p>
    <w:p w14:paraId="5EC4E212" w14:textId="2CCF1C27" w:rsidR="005B7A56" w:rsidRPr="00145B2D" w:rsidRDefault="005B7A56" w:rsidP="00BA453B">
      <w:pPr>
        <w:pStyle w:val="ListParagraph"/>
        <w:numPr>
          <w:ilvl w:val="0"/>
          <w:numId w:val="28"/>
        </w:numPr>
        <w:ind w:left="284" w:hanging="284"/>
        <w:rPr>
          <w:lang w:val="sr-Cyrl-RS"/>
        </w:rPr>
      </w:pPr>
      <w:r w:rsidRPr="00145B2D">
        <w:rPr>
          <w:lang w:val="sr-Cyrl-RS" w:eastAsia="sr-Cyrl-CS"/>
        </w:rPr>
        <w:t>третирање природног и културног наслеђа као развојног ресурса града или урбаног насеља и залагање за његов</w:t>
      </w:r>
      <w:r w:rsidR="00221F2D" w:rsidRPr="00145B2D">
        <w:rPr>
          <w:lang w:val="sr-Cyrl-RS" w:eastAsia="sr-Cyrl-CS"/>
        </w:rPr>
        <w:t>о одрживо планирање и коришћење;</w:t>
      </w:r>
    </w:p>
    <w:p w14:paraId="4221BCDB" w14:textId="77777777" w:rsidR="005B7A56" w:rsidRPr="00145B2D" w:rsidRDefault="005B7A56" w:rsidP="00BA453B">
      <w:pPr>
        <w:pStyle w:val="ListParagraph"/>
        <w:numPr>
          <w:ilvl w:val="0"/>
          <w:numId w:val="29"/>
        </w:numPr>
        <w:ind w:left="284" w:hanging="284"/>
        <w:rPr>
          <w:lang w:val="sr-Cyrl-RS" w:eastAsia="sr-Cyrl-CS"/>
        </w:rPr>
      </w:pPr>
      <w:r w:rsidRPr="00145B2D">
        <w:rPr>
          <w:lang w:val="sr-Cyrl-RS" w:eastAsia="sr-Cyrl-CS"/>
        </w:rPr>
        <w:t>подршка полицентричном развоју, јачањем улоге средњих и мањих градова уз спровођење политике децентрализације;</w:t>
      </w:r>
    </w:p>
    <w:p w14:paraId="2357021D" w14:textId="77777777" w:rsidR="005B7A56" w:rsidRPr="00145B2D" w:rsidRDefault="005B7A56" w:rsidP="00BA453B">
      <w:pPr>
        <w:pStyle w:val="ListParagraph"/>
        <w:numPr>
          <w:ilvl w:val="0"/>
          <w:numId w:val="29"/>
        </w:numPr>
        <w:ind w:left="284" w:hanging="284"/>
        <w:rPr>
          <w:lang w:val="sr-Cyrl-RS" w:eastAsia="sr-Cyrl-CS"/>
        </w:rPr>
      </w:pPr>
      <w:r w:rsidRPr="00145B2D">
        <w:rPr>
          <w:lang w:val="sr-Cyrl-RS" w:eastAsia="sr-Cyrl-CS"/>
        </w:rPr>
        <w:t xml:space="preserve">умрежавање и боље повезивање урбаних центара у систему насеља; </w:t>
      </w:r>
    </w:p>
    <w:p w14:paraId="5BF8E33B" w14:textId="77777777" w:rsidR="005B7A56" w:rsidRPr="00145B2D" w:rsidRDefault="005B7A56" w:rsidP="00BA453B">
      <w:pPr>
        <w:pStyle w:val="ListParagraph"/>
        <w:numPr>
          <w:ilvl w:val="0"/>
          <w:numId w:val="29"/>
        </w:numPr>
        <w:ind w:left="284" w:hanging="284"/>
        <w:rPr>
          <w:rFonts w:eastAsia="Calibri"/>
          <w:lang w:val="sr-Cyrl-RS" w:eastAsia="sr-Cyrl-CS"/>
        </w:rPr>
      </w:pPr>
      <w:r w:rsidRPr="00145B2D">
        <w:rPr>
          <w:rFonts w:eastAsia="Calibri"/>
          <w:lang w:val="sr-Cyrl-RS" w:eastAsia="sr-Cyrl-CS"/>
        </w:rPr>
        <w:t>задржавање становништва у депопулационим подручјима, односно насељима, унапређењем квалитета живљења и обезбеђивањем услова за запошљавање;</w:t>
      </w:r>
    </w:p>
    <w:p w14:paraId="76324052" w14:textId="77777777" w:rsidR="005B7A56" w:rsidRPr="00145B2D" w:rsidRDefault="005B7A56" w:rsidP="00BA453B">
      <w:pPr>
        <w:pStyle w:val="ListParagraph"/>
        <w:numPr>
          <w:ilvl w:val="0"/>
          <w:numId w:val="29"/>
        </w:numPr>
        <w:ind w:left="284" w:hanging="284"/>
        <w:rPr>
          <w:lang w:val="sr-Cyrl-RS" w:eastAsia="sr-Cyrl-CS"/>
        </w:rPr>
      </w:pPr>
      <w:r w:rsidRPr="00145B2D">
        <w:rPr>
          <w:lang w:val="sr-Cyrl-RS" w:eastAsia="sr-Cyrl-CS"/>
        </w:rPr>
        <w:t>преношење функционалних надлежности из функционално најразвијених центара у центре и насеља мањег функционалног значаја.</w:t>
      </w:r>
    </w:p>
    <w:p w14:paraId="710425ED" w14:textId="77777777" w:rsidR="005B7A56" w:rsidRPr="00145B2D" w:rsidRDefault="005B7A56" w:rsidP="005B7A56">
      <w:pPr>
        <w:jc w:val="both"/>
        <w:rPr>
          <w:szCs w:val="20"/>
          <w:lang w:val="sr-Cyrl-RS"/>
        </w:rPr>
      </w:pPr>
    </w:p>
    <w:p w14:paraId="6F8AE94D" w14:textId="63FA7B44" w:rsidR="005B7A56" w:rsidRPr="00145B2D" w:rsidRDefault="006F07BD" w:rsidP="005B7A56">
      <w:pPr>
        <w:jc w:val="both"/>
        <w:rPr>
          <w:spacing w:val="-4"/>
          <w:szCs w:val="20"/>
          <w:lang w:val="sr-Cyrl-RS" w:eastAsia="sr-Cyrl-CS"/>
        </w:rPr>
      </w:pPr>
      <w:r w:rsidRPr="00174BF1">
        <w:rPr>
          <w:spacing w:val="-4"/>
          <w:szCs w:val="20"/>
          <w:lang w:val="sr-Cyrl-RS" w:eastAsia="sr-Cyrl-CS"/>
        </w:rPr>
        <w:t xml:space="preserve">Циљеви у погледу </w:t>
      </w:r>
      <w:r w:rsidR="005B7A56" w:rsidRPr="00174BF1">
        <w:rPr>
          <w:spacing w:val="-4"/>
          <w:szCs w:val="20"/>
          <w:lang w:val="sr-Cyrl-RS" w:eastAsia="sr-Cyrl-CS"/>
        </w:rPr>
        <w:t>коришћењ</w:t>
      </w:r>
      <w:r w:rsidRPr="00174BF1">
        <w:rPr>
          <w:spacing w:val="-4"/>
          <w:szCs w:val="20"/>
          <w:lang w:val="sr-Cyrl-RS" w:eastAsia="sr-Cyrl-CS"/>
        </w:rPr>
        <w:t>а</w:t>
      </w:r>
      <w:r w:rsidR="005B7A56" w:rsidRPr="00174BF1">
        <w:rPr>
          <w:spacing w:val="-4"/>
          <w:szCs w:val="20"/>
          <w:lang w:val="sr-Cyrl-RS" w:eastAsia="sr-Cyrl-CS"/>
        </w:rPr>
        <w:t xml:space="preserve"> и успостављањ</w:t>
      </w:r>
      <w:r w:rsidRPr="00174BF1">
        <w:rPr>
          <w:spacing w:val="-4"/>
          <w:szCs w:val="20"/>
          <w:lang w:val="sr-Cyrl-RS" w:eastAsia="sr-Cyrl-CS"/>
        </w:rPr>
        <w:t>а</w:t>
      </w:r>
      <w:r w:rsidR="005B7A56" w:rsidRPr="00174BF1">
        <w:rPr>
          <w:spacing w:val="-4"/>
          <w:szCs w:val="20"/>
          <w:lang w:val="sr-Cyrl-RS" w:eastAsia="sr-Cyrl-CS"/>
        </w:rPr>
        <w:t xml:space="preserve"> одрживог система у</w:t>
      </w:r>
      <w:r w:rsidRPr="00174BF1">
        <w:rPr>
          <w:spacing w:val="-4"/>
          <w:szCs w:val="20"/>
          <w:lang w:val="sr-Cyrl-RS" w:eastAsia="sr-Cyrl-CS"/>
        </w:rPr>
        <w:t xml:space="preserve">прављања </w:t>
      </w:r>
      <w:r w:rsidRPr="00174BF1">
        <w:rPr>
          <w:b/>
          <w:spacing w:val="-4"/>
          <w:szCs w:val="20"/>
          <w:lang w:val="sr-Cyrl-RS" w:eastAsia="sr-Cyrl-CS"/>
        </w:rPr>
        <w:t>грађевинским земљиштем</w:t>
      </w:r>
      <w:r w:rsidRPr="00174BF1">
        <w:rPr>
          <w:spacing w:val="-4"/>
          <w:szCs w:val="20"/>
          <w:lang w:val="sr-Cyrl-RS" w:eastAsia="sr-Cyrl-CS"/>
        </w:rPr>
        <w:t xml:space="preserve"> су:</w:t>
      </w:r>
      <w:r w:rsidR="005B7A56" w:rsidRPr="00145B2D">
        <w:rPr>
          <w:spacing w:val="-4"/>
          <w:szCs w:val="20"/>
          <w:lang w:val="sr-Cyrl-RS" w:eastAsia="sr-Cyrl-CS"/>
        </w:rPr>
        <w:t xml:space="preserve"> </w:t>
      </w:r>
    </w:p>
    <w:p w14:paraId="3F251B65" w14:textId="77777777" w:rsidR="005B7A56" w:rsidRPr="00145B2D" w:rsidRDefault="005B7A56" w:rsidP="00BA453B">
      <w:pPr>
        <w:pStyle w:val="ListParagraph"/>
        <w:numPr>
          <w:ilvl w:val="0"/>
          <w:numId w:val="30"/>
        </w:numPr>
        <w:ind w:left="284" w:hanging="284"/>
        <w:rPr>
          <w:spacing w:val="-4"/>
          <w:lang w:val="sr-Cyrl-RS" w:eastAsia="sr-Cyrl-CS"/>
        </w:rPr>
      </w:pPr>
      <w:r w:rsidRPr="00145B2D">
        <w:rPr>
          <w:spacing w:val="-4"/>
          <w:lang w:val="sr-Cyrl-RS" w:eastAsia="sr-Cyrl-CS"/>
        </w:rPr>
        <w:t>успоравање конверзије пољопривредног у грађевинско земљиште;</w:t>
      </w:r>
    </w:p>
    <w:p w14:paraId="0D98C53D" w14:textId="77777777" w:rsidR="005B7A56" w:rsidRPr="00145B2D" w:rsidRDefault="005B7A56" w:rsidP="00BA453B">
      <w:pPr>
        <w:pStyle w:val="ListParagraph"/>
        <w:numPr>
          <w:ilvl w:val="0"/>
          <w:numId w:val="30"/>
        </w:numPr>
        <w:ind w:left="284" w:hanging="284"/>
        <w:rPr>
          <w:spacing w:val="-4"/>
          <w:lang w:val="sr-Cyrl-RS" w:eastAsia="sr-Cyrl-CS"/>
        </w:rPr>
      </w:pPr>
      <w:r w:rsidRPr="00145B2D">
        <w:rPr>
          <w:spacing w:val="-4"/>
          <w:lang w:val="sr-Cyrl-RS" w:eastAsia="sr-Cyrl-CS"/>
        </w:rPr>
        <w:t xml:space="preserve">спречавање непланске градње препознавањем потреба за адекватним опремањем и уређењем грађевинским земљиштем; </w:t>
      </w:r>
    </w:p>
    <w:p w14:paraId="38D37CF1" w14:textId="13390371" w:rsidR="005B7A56" w:rsidRPr="00145B2D" w:rsidRDefault="005B7A56" w:rsidP="00BA453B">
      <w:pPr>
        <w:pStyle w:val="ListParagraph"/>
        <w:numPr>
          <w:ilvl w:val="0"/>
          <w:numId w:val="30"/>
        </w:numPr>
        <w:ind w:left="284" w:hanging="284"/>
        <w:rPr>
          <w:spacing w:val="-4"/>
          <w:lang w:val="sr-Cyrl-RS" w:eastAsia="sr-Cyrl-CS"/>
        </w:rPr>
      </w:pPr>
      <w:r w:rsidRPr="00145B2D">
        <w:rPr>
          <w:spacing w:val="-4"/>
          <w:lang w:val="sr-Cyrl-RS" w:eastAsia="sr-Cyrl-CS"/>
        </w:rPr>
        <w:lastRenderedPageBreak/>
        <w:t xml:space="preserve">дестимулисање </w:t>
      </w:r>
      <w:r w:rsidR="004E2046">
        <w:rPr>
          <w:spacing w:val="-4"/>
          <w:lang w:val="sr-Cyrl-RS" w:eastAsia="sr-Cyrl-CS"/>
        </w:rPr>
        <w:t>„</w:t>
      </w:r>
      <w:r w:rsidRPr="00145B2D">
        <w:rPr>
          <w:spacing w:val="-4"/>
          <w:lang w:val="sr-Cyrl-RS" w:eastAsia="sr-Cyrl-CS"/>
        </w:rPr>
        <w:t>линеарног урбаног простирања</w:t>
      </w:r>
      <w:r w:rsidR="004E2046">
        <w:rPr>
          <w:spacing w:val="-4"/>
          <w:lang w:val="sr-Cyrl-RS" w:eastAsia="sr-Cyrl-CS"/>
        </w:rPr>
        <w:t>“</w:t>
      </w:r>
      <w:r w:rsidRPr="00145B2D">
        <w:rPr>
          <w:spacing w:val="-4"/>
          <w:lang w:val="sr-Cyrl-RS" w:eastAsia="sr-Cyrl-CS"/>
        </w:rPr>
        <w:t xml:space="preserve"> дуж саобраћајних токова; </w:t>
      </w:r>
    </w:p>
    <w:p w14:paraId="246D03D7" w14:textId="77777777" w:rsidR="005B7A56" w:rsidRPr="00145B2D" w:rsidRDefault="005B7A56" w:rsidP="00BA453B">
      <w:pPr>
        <w:pStyle w:val="ListParagraph"/>
        <w:numPr>
          <w:ilvl w:val="0"/>
          <w:numId w:val="30"/>
        </w:numPr>
        <w:ind w:left="284" w:hanging="284"/>
        <w:rPr>
          <w:spacing w:val="-4"/>
          <w:lang w:val="sr-Cyrl-RS" w:eastAsia="sr-Cyrl-CS"/>
        </w:rPr>
      </w:pPr>
      <w:r w:rsidRPr="00145B2D">
        <w:rPr>
          <w:spacing w:val="-4"/>
          <w:lang w:val="sr-Cyrl-RS" w:eastAsia="sr-Cyrl-CS"/>
        </w:rPr>
        <w:t>повећање грађевинског земљишта само у случајевима кад за то постоји оправданост, а уједно и његово смањење где је то могуће, ради рационалнијег коришћења и опремања;</w:t>
      </w:r>
    </w:p>
    <w:p w14:paraId="0539243A" w14:textId="77777777" w:rsidR="005B7A56" w:rsidRPr="00145B2D" w:rsidRDefault="005B7A56" w:rsidP="00BA453B">
      <w:pPr>
        <w:pStyle w:val="ListParagraph"/>
        <w:numPr>
          <w:ilvl w:val="0"/>
          <w:numId w:val="30"/>
        </w:numPr>
        <w:ind w:left="284" w:hanging="284"/>
        <w:rPr>
          <w:spacing w:val="-4"/>
          <w:lang w:val="sr-Cyrl-RS" w:eastAsia="sr-Cyrl-CS"/>
        </w:rPr>
      </w:pPr>
      <w:r w:rsidRPr="00145B2D">
        <w:rPr>
          <w:spacing w:val="-4"/>
          <w:lang w:val="sr-Cyrl-RS" w:eastAsia="sr-Cyrl-CS"/>
        </w:rPr>
        <w:t>ограничавање физичког ширења грађевинских подручја насеља у њиховим рубним деловима, уз активирање запуштених локалитета (brownfield) и интензивније коришћење већ дефинисаних површина;</w:t>
      </w:r>
    </w:p>
    <w:p w14:paraId="7C2F85BB" w14:textId="77777777" w:rsidR="005B7A56" w:rsidRPr="00145B2D" w:rsidRDefault="005B7A56" w:rsidP="00BA453B">
      <w:pPr>
        <w:pStyle w:val="ListParagraph"/>
        <w:numPr>
          <w:ilvl w:val="0"/>
          <w:numId w:val="30"/>
        </w:numPr>
        <w:ind w:left="284" w:hanging="284"/>
        <w:rPr>
          <w:spacing w:val="-4"/>
          <w:lang w:val="sr-Cyrl-RS" w:eastAsia="sr-Cyrl-CS"/>
        </w:rPr>
      </w:pPr>
      <w:r w:rsidRPr="00145B2D">
        <w:rPr>
          <w:spacing w:val="-4"/>
          <w:lang w:val="sr-Cyrl-RS" w:eastAsia="sr-Cyrl-CS"/>
        </w:rPr>
        <w:t xml:space="preserve">реализација плански дефинисаних намена простора уз обавезну синхронизацију свих актера (од планерских до управљачких). </w:t>
      </w:r>
    </w:p>
    <w:p w14:paraId="462A4DC5" w14:textId="77777777" w:rsidR="005B7A56" w:rsidRPr="00145B2D" w:rsidRDefault="005B7A56" w:rsidP="005B7A56">
      <w:pPr>
        <w:jc w:val="both"/>
        <w:rPr>
          <w:spacing w:val="-4"/>
          <w:szCs w:val="20"/>
          <w:lang w:val="sr-Cyrl-RS"/>
        </w:rPr>
      </w:pPr>
    </w:p>
    <w:p w14:paraId="22AA1DF1" w14:textId="555C295B" w:rsidR="005B7A56" w:rsidRPr="00145B2D" w:rsidRDefault="00BD1BDD" w:rsidP="005B7A56">
      <w:pPr>
        <w:jc w:val="both"/>
        <w:rPr>
          <w:rFonts w:eastAsia="Calibri"/>
          <w:szCs w:val="20"/>
          <w:lang w:val="sr-Cyrl-RS"/>
        </w:rPr>
      </w:pPr>
      <w:r w:rsidRPr="00145B2D">
        <w:rPr>
          <w:rFonts w:eastAsia="Calibri"/>
          <w:szCs w:val="20"/>
          <w:lang w:val="sr-Cyrl-RS"/>
        </w:rPr>
        <w:t xml:space="preserve">У погледу </w:t>
      </w:r>
      <w:r w:rsidRPr="00145B2D">
        <w:rPr>
          <w:rFonts w:eastAsia="Calibri"/>
          <w:b/>
          <w:szCs w:val="20"/>
          <w:lang w:val="sr-Cyrl-RS"/>
        </w:rPr>
        <w:t>руралног развоја и уређења села</w:t>
      </w:r>
      <w:r w:rsidRPr="00145B2D">
        <w:rPr>
          <w:rFonts w:eastAsia="Calibri"/>
          <w:szCs w:val="20"/>
          <w:lang w:val="sr-Cyrl-RS"/>
        </w:rPr>
        <w:t>, к</w:t>
      </w:r>
      <w:r w:rsidR="0099795D" w:rsidRPr="00145B2D">
        <w:rPr>
          <w:rFonts w:eastAsia="Calibri"/>
          <w:szCs w:val="20"/>
          <w:lang w:val="sr-Cyrl-RS"/>
        </w:rPr>
        <w:t xml:space="preserve">ако би се </w:t>
      </w:r>
      <w:r w:rsidR="005B7A56" w:rsidRPr="00145B2D">
        <w:rPr>
          <w:rFonts w:eastAsia="Calibri"/>
          <w:szCs w:val="20"/>
          <w:lang w:val="sr-Cyrl-RS"/>
        </w:rPr>
        <w:t>побољша</w:t>
      </w:r>
      <w:r w:rsidR="0099795D" w:rsidRPr="00145B2D">
        <w:rPr>
          <w:rFonts w:eastAsia="Calibri"/>
          <w:szCs w:val="20"/>
          <w:lang w:val="sr-Cyrl-RS"/>
        </w:rPr>
        <w:t>ли</w:t>
      </w:r>
      <w:r w:rsidR="005B7A56" w:rsidRPr="00145B2D">
        <w:rPr>
          <w:rFonts w:eastAsia="Calibri"/>
          <w:szCs w:val="20"/>
          <w:lang w:val="sr-Cyrl-RS"/>
        </w:rPr>
        <w:t xml:space="preserve"> економски и социјални услов</w:t>
      </w:r>
      <w:r w:rsidR="0099795D" w:rsidRPr="00145B2D">
        <w:rPr>
          <w:rFonts w:eastAsia="Calibri"/>
          <w:szCs w:val="20"/>
          <w:lang w:val="sr-Cyrl-RS"/>
        </w:rPr>
        <w:t xml:space="preserve">и живљења на селу, обезбедило очување и заштита </w:t>
      </w:r>
      <w:r w:rsidR="005B7A56" w:rsidRPr="00145B2D">
        <w:rPr>
          <w:rFonts w:eastAsia="Calibri"/>
          <w:szCs w:val="20"/>
          <w:lang w:val="sr-Cyrl-RS"/>
        </w:rPr>
        <w:t>руралних вредности, разво</w:t>
      </w:r>
      <w:r w:rsidRPr="00145B2D">
        <w:rPr>
          <w:rFonts w:eastAsia="Calibri"/>
          <w:szCs w:val="20"/>
          <w:lang w:val="sr-Cyrl-RS"/>
        </w:rPr>
        <w:t>је</w:t>
      </w:r>
      <w:r w:rsidR="005B7A56" w:rsidRPr="00145B2D">
        <w:rPr>
          <w:rFonts w:eastAsia="Calibri"/>
          <w:szCs w:val="20"/>
          <w:lang w:val="sr-Cyrl-RS"/>
        </w:rPr>
        <w:t>м руралне непољопривредне економ</w:t>
      </w:r>
      <w:r w:rsidR="0099795D" w:rsidRPr="00145B2D">
        <w:rPr>
          <w:rFonts w:eastAsia="Calibri"/>
          <w:szCs w:val="20"/>
          <w:lang w:val="sr-Cyrl-RS"/>
        </w:rPr>
        <w:t xml:space="preserve">ије и изградња инфраструктуре, утврђени су следећи циљеви: </w:t>
      </w:r>
    </w:p>
    <w:p w14:paraId="7CCF276E" w14:textId="77777777" w:rsidR="005B7A56" w:rsidRPr="00D323F6" w:rsidRDefault="005B7A56" w:rsidP="00BA453B">
      <w:pPr>
        <w:pStyle w:val="ListParagraph"/>
        <w:numPr>
          <w:ilvl w:val="0"/>
          <w:numId w:val="31"/>
        </w:numPr>
        <w:ind w:left="284" w:hanging="284"/>
        <w:rPr>
          <w:spacing w:val="-4"/>
          <w:lang w:val="sr-Cyrl-RS"/>
        </w:rPr>
      </w:pPr>
      <w:r w:rsidRPr="00D323F6">
        <w:rPr>
          <w:spacing w:val="-4"/>
          <w:lang w:val="sr-Cyrl-RS"/>
        </w:rPr>
        <w:t xml:space="preserve">унапредити инфраструктурне, комуналне, социоекономске, еколошке и друге услове за побољшање квалитета живљења у руралним подручјима; </w:t>
      </w:r>
    </w:p>
    <w:p w14:paraId="322890C3" w14:textId="77777777" w:rsidR="005B7A56" w:rsidRPr="00D323F6" w:rsidRDefault="005B7A56" w:rsidP="00BA453B">
      <w:pPr>
        <w:pStyle w:val="ListParagraph"/>
        <w:numPr>
          <w:ilvl w:val="0"/>
          <w:numId w:val="31"/>
        </w:numPr>
        <w:ind w:left="284" w:hanging="284"/>
        <w:rPr>
          <w:spacing w:val="-4"/>
          <w:lang w:val="sr-Cyrl-RS"/>
        </w:rPr>
      </w:pPr>
      <w:r w:rsidRPr="00D323F6">
        <w:rPr>
          <w:spacing w:val="-4"/>
          <w:lang w:val="sr-Cyrl-RS"/>
        </w:rPr>
        <w:t>допринети економској валоризацији мултифункционалне улоге пољопривредних газдинстава у одрживом просторном развоју, посебно на теренима захваћеним депопулацијом;</w:t>
      </w:r>
    </w:p>
    <w:p w14:paraId="59464E99" w14:textId="77777777" w:rsidR="005B7A56" w:rsidRPr="00D323F6" w:rsidRDefault="005B7A56" w:rsidP="00BA453B">
      <w:pPr>
        <w:pStyle w:val="ListParagraph"/>
        <w:numPr>
          <w:ilvl w:val="0"/>
          <w:numId w:val="31"/>
        </w:numPr>
        <w:ind w:left="284" w:hanging="284"/>
        <w:rPr>
          <w:spacing w:val="-4"/>
          <w:lang w:val="sr-Cyrl-RS"/>
        </w:rPr>
      </w:pPr>
      <w:r w:rsidRPr="00D323F6">
        <w:rPr>
          <w:spacing w:val="-4"/>
          <w:lang w:val="sr-Cyrl-RS"/>
        </w:rPr>
        <w:t xml:space="preserve">спречити неповољне утицаје пољопривредне производње и других економских активности на селу на квалитет земљишта и вода, осавремењавањем санитарних стандарда изградње стамбених и економских објеката на селу, упоредо са промовисањем одговарајућих правила добре пољопривредне праксе; </w:t>
      </w:r>
    </w:p>
    <w:p w14:paraId="7942218A" w14:textId="77777777" w:rsidR="005B7A56" w:rsidRPr="00D323F6" w:rsidRDefault="005B7A56" w:rsidP="00BA453B">
      <w:pPr>
        <w:pStyle w:val="ListParagraph"/>
        <w:numPr>
          <w:ilvl w:val="0"/>
          <w:numId w:val="31"/>
        </w:numPr>
        <w:ind w:left="284" w:hanging="284"/>
        <w:rPr>
          <w:spacing w:val="-4"/>
          <w:lang w:val="sr-Cyrl-RS"/>
        </w:rPr>
      </w:pPr>
      <w:r w:rsidRPr="00D323F6">
        <w:rPr>
          <w:spacing w:val="-4"/>
          <w:lang w:val="sr-Cyrl-RS"/>
        </w:rPr>
        <w:t xml:space="preserve">очувати екосистеме повезане са пољопривредом и шумарством, биодиверзитет, традиционална обележја руралних предела, као и природно и културно наслеђе; </w:t>
      </w:r>
    </w:p>
    <w:p w14:paraId="790DA2CA" w14:textId="77777777" w:rsidR="005B7A56" w:rsidRPr="00D323F6" w:rsidRDefault="005B7A56" w:rsidP="00BA453B">
      <w:pPr>
        <w:pStyle w:val="ListParagraph"/>
        <w:numPr>
          <w:ilvl w:val="0"/>
          <w:numId w:val="31"/>
        </w:numPr>
        <w:ind w:left="284" w:hanging="284"/>
        <w:rPr>
          <w:spacing w:val="-4"/>
          <w:lang w:val="sr-Cyrl-RS"/>
        </w:rPr>
      </w:pPr>
      <w:r w:rsidRPr="00D323F6">
        <w:rPr>
          <w:spacing w:val="-4"/>
          <w:lang w:val="sr-Cyrl-RS"/>
        </w:rPr>
        <w:t xml:space="preserve">обезбедити подршку диверзификацији руралне економије, дефинисањем просторно диференцираних мера подршке промоцији предузетништва, оснивању и развоју микропредузећа, развоју сеоског туризма и развоју базичних услуга за руралну економију и становништво; </w:t>
      </w:r>
    </w:p>
    <w:p w14:paraId="1B2B22BC" w14:textId="77777777" w:rsidR="005B7A56" w:rsidRPr="00D323F6" w:rsidRDefault="005B7A56" w:rsidP="00BA453B">
      <w:pPr>
        <w:pStyle w:val="ListParagraph"/>
        <w:numPr>
          <w:ilvl w:val="0"/>
          <w:numId w:val="31"/>
        </w:numPr>
        <w:ind w:left="284" w:hanging="284"/>
        <w:rPr>
          <w:spacing w:val="-4"/>
          <w:lang w:val="sr-Cyrl-RS"/>
        </w:rPr>
      </w:pPr>
      <w:r w:rsidRPr="00D323F6">
        <w:rPr>
          <w:spacing w:val="-4"/>
          <w:lang w:val="sr-Cyrl-RS"/>
        </w:rPr>
        <w:t>допринети демографској обнови села, задржавању млађе популације на селу, смањењу руралног сиромаштва, социјалној инклузији, побољшању положаја жена и остваривању других општих циљева социјалног развоја.</w:t>
      </w:r>
    </w:p>
    <w:p w14:paraId="60E049CE" w14:textId="77777777" w:rsidR="005B7A56" w:rsidRPr="00145B2D" w:rsidRDefault="005B7A56" w:rsidP="005B7A56">
      <w:pPr>
        <w:jc w:val="both"/>
        <w:rPr>
          <w:rFonts w:eastAsiaTheme="majorEastAsia"/>
          <w:sz w:val="16"/>
          <w:szCs w:val="20"/>
          <w:lang w:val="sr-Cyrl-RS" w:eastAsia="sr-Cyrl-CS"/>
        </w:rPr>
      </w:pPr>
    </w:p>
    <w:p w14:paraId="6552ED65" w14:textId="34B7F783" w:rsidR="0093545E" w:rsidRPr="00145B2D" w:rsidRDefault="00916F5C" w:rsidP="0093545E">
      <w:pPr>
        <w:pStyle w:val="Heading4"/>
        <w:rPr>
          <w:rFonts w:eastAsiaTheme="majorEastAsia"/>
          <w:sz w:val="16"/>
          <w:lang w:val="sr-Cyrl-RS" w:eastAsia="sr-Cyrl-CS"/>
        </w:rPr>
      </w:pPr>
      <w:r>
        <w:rPr>
          <w:lang w:val="sr-Cyrl-RS"/>
        </w:rPr>
        <w:t>3</w:t>
      </w:r>
      <w:r w:rsidR="0093545E" w:rsidRPr="00145B2D">
        <w:rPr>
          <w:lang w:val="sr-Cyrl-RS"/>
        </w:rPr>
        <w:t>.2.2</w:t>
      </w:r>
      <w:r w:rsidR="0093545E" w:rsidRPr="00145B2D">
        <w:t>.</w:t>
      </w:r>
      <w:r w:rsidR="0093545E" w:rsidRPr="00145B2D">
        <w:rPr>
          <w:lang w:val="sr-Cyrl-RS"/>
        </w:rPr>
        <w:t>3</w:t>
      </w:r>
      <w:r w:rsidR="0093545E" w:rsidRPr="00145B2D">
        <w:t xml:space="preserve">. </w:t>
      </w:r>
      <w:r w:rsidR="0093545E" w:rsidRPr="00145B2D">
        <w:rPr>
          <w:rFonts w:eastAsiaTheme="majorEastAsia"/>
        </w:rPr>
        <w:t>Привредне делатности</w:t>
      </w:r>
    </w:p>
    <w:p w14:paraId="0FAE17DD" w14:textId="77777777" w:rsidR="005B7A56" w:rsidRPr="00145B2D" w:rsidRDefault="005B7A56" w:rsidP="005B7A56">
      <w:pPr>
        <w:jc w:val="both"/>
        <w:rPr>
          <w:rFonts w:eastAsiaTheme="majorEastAsia"/>
          <w:szCs w:val="20"/>
          <w:lang w:val="sr-Cyrl-RS"/>
        </w:rPr>
      </w:pPr>
    </w:p>
    <w:p w14:paraId="794C42AE" w14:textId="0AB6EEDF" w:rsidR="005B7A56" w:rsidRPr="00145B2D" w:rsidRDefault="000747ED" w:rsidP="005B7A56">
      <w:pPr>
        <w:jc w:val="both"/>
        <w:rPr>
          <w:rFonts w:eastAsia="Calibri"/>
          <w:szCs w:val="20"/>
          <w:lang w:val="sr-Cyrl-RS"/>
        </w:rPr>
      </w:pPr>
      <w:r w:rsidRPr="00145B2D">
        <w:rPr>
          <w:rFonts w:eastAsia="Calibri"/>
          <w:szCs w:val="20"/>
          <w:lang w:val="sr-Cyrl-RS"/>
        </w:rPr>
        <w:t>Ц</w:t>
      </w:r>
      <w:r w:rsidR="005B7A56" w:rsidRPr="00145B2D">
        <w:rPr>
          <w:rFonts w:eastAsia="Calibri"/>
          <w:szCs w:val="20"/>
          <w:lang w:val="sr-Cyrl-RS"/>
        </w:rPr>
        <w:t xml:space="preserve">иљеви </w:t>
      </w:r>
      <w:r w:rsidR="00476C8A" w:rsidRPr="00145B2D">
        <w:rPr>
          <w:rFonts w:eastAsia="Calibri"/>
          <w:szCs w:val="20"/>
          <w:lang w:val="sr-Cyrl-RS"/>
        </w:rPr>
        <w:t xml:space="preserve">у области </w:t>
      </w:r>
      <w:r w:rsidR="005B7A56" w:rsidRPr="00145B2D">
        <w:rPr>
          <w:rFonts w:eastAsia="Calibri"/>
          <w:b/>
          <w:szCs w:val="20"/>
          <w:lang w:val="sr-Cyrl-RS"/>
        </w:rPr>
        <w:t>привредног развоја</w:t>
      </w:r>
      <w:r w:rsidR="00A86520" w:rsidRPr="00145B2D">
        <w:rPr>
          <w:rFonts w:eastAsia="Calibri"/>
          <w:szCs w:val="20"/>
          <w:lang w:val="sr-Cyrl-RS"/>
        </w:rPr>
        <w:t xml:space="preserve"> </w:t>
      </w:r>
      <w:r w:rsidR="00476C8A" w:rsidRPr="00145B2D">
        <w:rPr>
          <w:rFonts w:eastAsia="Calibri"/>
          <w:szCs w:val="20"/>
          <w:lang w:val="sr-Cyrl-RS"/>
        </w:rPr>
        <w:t>су</w:t>
      </w:r>
      <w:r w:rsidR="005B7A56" w:rsidRPr="00145B2D">
        <w:rPr>
          <w:rFonts w:eastAsia="Calibri"/>
          <w:szCs w:val="20"/>
          <w:lang w:val="sr-Cyrl-RS"/>
        </w:rPr>
        <w:t>:</w:t>
      </w:r>
    </w:p>
    <w:p w14:paraId="7DA70817" w14:textId="77777777" w:rsidR="005B7A56" w:rsidRPr="00D323F6" w:rsidRDefault="005B7A56" w:rsidP="00BA453B">
      <w:pPr>
        <w:pStyle w:val="ListParagraph"/>
        <w:numPr>
          <w:ilvl w:val="0"/>
          <w:numId w:val="32"/>
        </w:numPr>
        <w:ind w:left="284" w:hanging="284"/>
        <w:rPr>
          <w:rFonts w:eastAsia="Calibri"/>
          <w:spacing w:val="-4"/>
          <w:lang w:val="sr-Cyrl-RS"/>
        </w:rPr>
      </w:pPr>
      <w:r w:rsidRPr="00D323F6">
        <w:rPr>
          <w:rFonts w:eastAsia="Calibri"/>
          <w:spacing w:val="-4"/>
          <w:lang w:val="sr-Cyrl-RS"/>
        </w:rPr>
        <w:t>динамичнији привредни развој;</w:t>
      </w:r>
    </w:p>
    <w:p w14:paraId="0BEE565E" w14:textId="77777777" w:rsidR="005B7A56" w:rsidRPr="00D323F6" w:rsidRDefault="005B7A56" w:rsidP="00BA453B">
      <w:pPr>
        <w:pStyle w:val="ListParagraph"/>
        <w:numPr>
          <w:ilvl w:val="0"/>
          <w:numId w:val="32"/>
        </w:numPr>
        <w:ind w:left="284" w:hanging="284"/>
        <w:rPr>
          <w:rFonts w:eastAsia="Calibri"/>
          <w:spacing w:val="-4"/>
          <w:lang w:val="sr-Cyrl-RS"/>
        </w:rPr>
      </w:pPr>
      <w:r w:rsidRPr="00D323F6">
        <w:rPr>
          <w:rFonts w:eastAsia="Calibri"/>
          <w:spacing w:val="-4"/>
          <w:lang w:val="sr-Cyrl-RS"/>
        </w:rPr>
        <w:t>интеграција привреде Региона Војводине у европски простор и регион југоисточне Европе;</w:t>
      </w:r>
    </w:p>
    <w:p w14:paraId="5173F8F0" w14:textId="77777777" w:rsidR="005B7A56" w:rsidRPr="00D323F6" w:rsidRDefault="005B7A56" w:rsidP="00BA453B">
      <w:pPr>
        <w:pStyle w:val="ListParagraph"/>
        <w:numPr>
          <w:ilvl w:val="0"/>
          <w:numId w:val="32"/>
        </w:numPr>
        <w:ind w:left="284" w:hanging="284"/>
        <w:rPr>
          <w:rFonts w:eastAsia="Calibri"/>
          <w:spacing w:val="-4"/>
          <w:lang w:val="sr-Cyrl-RS"/>
        </w:rPr>
      </w:pPr>
      <w:r w:rsidRPr="00D323F6">
        <w:rPr>
          <w:rFonts w:eastAsia="Calibri"/>
          <w:spacing w:val="-4"/>
          <w:lang w:val="sr-Cyrl-RS"/>
        </w:rPr>
        <w:t>повећање конкурентности привреде и извоза обезбеђењем повољних општих, инфраструктурних и просторних услова;</w:t>
      </w:r>
    </w:p>
    <w:p w14:paraId="6921F024" w14:textId="77777777" w:rsidR="005B7A56" w:rsidRPr="00D323F6" w:rsidRDefault="005B7A56" w:rsidP="00BA453B">
      <w:pPr>
        <w:pStyle w:val="ListParagraph"/>
        <w:numPr>
          <w:ilvl w:val="0"/>
          <w:numId w:val="32"/>
        </w:numPr>
        <w:ind w:left="284" w:hanging="284"/>
        <w:rPr>
          <w:rFonts w:eastAsia="Calibri"/>
          <w:spacing w:val="-4"/>
          <w:lang w:val="sr-Cyrl-RS"/>
        </w:rPr>
      </w:pPr>
      <w:r w:rsidRPr="00D323F6">
        <w:rPr>
          <w:rFonts w:eastAsia="Calibri"/>
          <w:spacing w:val="-4"/>
          <w:lang w:val="sr-Cyrl-RS"/>
        </w:rPr>
        <w:t>смањење регионалних неравномерности и заустављање негативних демографских кретања обезбеђењем равномерније просторне дистрибуције усклађене са потенцијалом регионалних, урбаних и руралних подручја;</w:t>
      </w:r>
    </w:p>
    <w:p w14:paraId="560696EE" w14:textId="77777777" w:rsidR="005B7A56" w:rsidRPr="00D323F6" w:rsidRDefault="005B7A56" w:rsidP="00BA453B">
      <w:pPr>
        <w:pStyle w:val="ListParagraph"/>
        <w:numPr>
          <w:ilvl w:val="0"/>
          <w:numId w:val="32"/>
        </w:numPr>
        <w:ind w:left="284" w:hanging="284"/>
        <w:rPr>
          <w:rFonts w:eastAsia="Calibri"/>
          <w:spacing w:val="-4"/>
          <w:lang w:val="sr-Cyrl-RS"/>
        </w:rPr>
      </w:pPr>
      <w:r w:rsidRPr="00D323F6">
        <w:rPr>
          <w:rFonts w:eastAsia="Calibri"/>
          <w:spacing w:val="-4"/>
          <w:lang w:val="sr-Cyrl-RS"/>
        </w:rPr>
        <w:t>рационалан, ефикасан и одржив просторни развој који подразумева ефикасну просторну огранизацију и развој просторних структура и локационих форми привредних активности који омогућавају смањење употребе материјалних инпута;</w:t>
      </w:r>
    </w:p>
    <w:p w14:paraId="55D8F9FB" w14:textId="77777777" w:rsidR="005B7A56" w:rsidRPr="00D323F6" w:rsidRDefault="005B7A56" w:rsidP="00BA453B">
      <w:pPr>
        <w:pStyle w:val="ListParagraph"/>
        <w:numPr>
          <w:ilvl w:val="0"/>
          <w:numId w:val="32"/>
        </w:numPr>
        <w:ind w:left="284" w:hanging="284"/>
        <w:rPr>
          <w:rFonts w:eastAsia="Calibri"/>
          <w:spacing w:val="-4"/>
          <w:lang w:val="sr-Cyrl-RS"/>
        </w:rPr>
      </w:pPr>
      <w:r w:rsidRPr="00D323F6">
        <w:rPr>
          <w:rFonts w:eastAsia="Calibri"/>
          <w:spacing w:val="-4"/>
          <w:lang w:val="sr-Cyrl-RS"/>
        </w:rPr>
        <w:t>побољшање регионалне доступности изградњом одговарајуће инфраструктуре и боље комуналне опремљености индустријских локалитета.</w:t>
      </w:r>
    </w:p>
    <w:p w14:paraId="6DF29FAC" w14:textId="77777777" w:rsidR="005B7A56" w:rsidRPr="00145B2D" w:rsidRDefault="005B7A56" w:rsidP="005B7A56">
      <w:pPr>
        <w:jc w:val="both"/>
        <w:rPr>
          <w:szCs w:val="20"/>
          <w:lang w:val="sr-Cyrl-RS"/>
        </w:rPr>
      </w:pPr>
    </w:p>
    <w:p w14:paraId="0FE480A0" w14:textId="66CDE2AC" w:rsidR="005B7A56" w:rsidRPr="00145B2D" w:rsidRDefault="000747ED" w:rsidP="005B7A56">
      <w:pPr>
        <w:jc w:val="both"/>
        <w:rPr>
          <w:szCs w:val="20"/>
          <w:lang w:val="sr-Cyrl-RS"/>
        </w:rPr>
      </w:pPr>
      <w:r w:rsidRPr="00145B2D">
        <w:rPr>
          <w:szCs w:val="20"/>
          <w:lang w:val="sr-Cyrl-RS"/>
        </w:rPr>
        <w:t xml:space="preserve">Како би се обезбедио одржив и ефикасан пољопривредни сектор дефинисани </w:t>
      </w:r>
      <w:r w:rsidR="005B7A56" w:rsidRPr="00145B2D">
        <w:rPr>
          <w:szCs w:val="20"/>
          <w:lang w:val="sr-Cyrl-RS"/>
        </w:rPr>
        <w:t xml:space="preserve">циљеви развоја </w:t>
      </w:r>
      <w:r w:rsidR="005B7A56" w:rsidRPr="00145B2D">
        <w:rPr>
          <w:b/>
          <w:szCs w:val="20"/>
          <w:lang w:val="sr-Cyrl-RS"/>
        </w:rPr>
        <w:t>пољопривреде</w:t>
      </w:r>
      <w:r w:rsidR="005B7A56" w:rsidRPr="00145B2D">
        <w:rPr>
          <w:szCs w:val="20"/>
          <w:lang w:val="sr-Cyrl-RS"/>
        </w:rPr>
        <w:t xml:space="preserve"> су:</w:t>
      </w:r>
    </w:p>
    <w:p w14:paraId="4C272642" w14:textId="77777777" w:rsidR="005B7A56" w:rsidRPr="00145B2D" w:rsidRDefault="005B7A56" w:rsidP="00BA453B">
      <w:pPr>
        <w:pStyle w:val="ListParagraph"/>
        <w:numPr>
          <w:ilvl w:val="0"/>
          <w:numId w:val="33"/>
        </w:numPr>
        <w:ind w:left="284" w:hanging="284"/>
        <w:rPr>
          <w:rFonts w:eastAsia="Calibri"/>
          <w:spacing w:val="-4"/>
          <w:lang w:val="sr-Cyrl-RS"/>
        </w:rPr>
      </w:pPr>
      <w:r w:rsidRPr="00145B2D">
        <w:rPr>
          <w:rFonts w:eastAsia="Calibri"/>
          <w:spacing w:val="-4"/>
          <w:lang w:val="sr-Cyrl-RS"/>
        </w:rPr>
        <w:t>повећање пољопривредне производње са циљем постизања прехрамбених капацитета који ће задовољити сопствене потребе и омогућити стварање тржишних вишкова намењених извозу;</w:t>
      </w:r>
    </w:p>
    <w:p w14:paraId="14F38B4B" w14:textId="77777777" w:rsidR="005B7A56" w:rsidRPr="00145B2D" w:rsidRDefault="005B7A56" w:rsidP="00BA453B">
      <w:pPr>
        <w:pStyle w:val="ListParagraph"/>
        <w:numPr>
          <w:ilvl w:val="0"/>
          <w:numId w:val="33"/>
        </w:numPr>
        <w:ind w:left="284" w:hanging="284"/>
        <w:rPr>
          <w:rFonts w:eastAsia="Calibri"/>
          <w:spacing w:val="-4"/>
          <w:lang w:val="sr-Cyrl-RS"/>
        </w:rPr>
      </w:pPr>
      <w:r w:rsidRPr="00145B2D">
        <w:rPr>
          <w:rFonts w:eastAsia="Calibri"/>
          <w:spacing w:val="-4"/>
          <w:lang w:val="sr-Cyrl-RS"/>
        </w:rPr>
        <w:t>интензивирање ратарске производње како повећањем приноса, тако и изменом сетвене структуре усмерене на сетву тржишно вреднијих култура (поврће, индустријско и крмно биље);</w:t>
      </w:r>
    </w:p>
    <w:p w14:paraId="5E338380" w14:textId="77777777" w:rsidR="005B7A56" w:rsidRPr="00145B2D" w:rsidRDefault="005B7A56" w:rsidP="00BA453B">
      <w:pPr>
        <w:pStyle w:val="ListParagraph"/>
        <w:numPr>
          <w:ilvl w:val="0"/>
          <w:numId w:val="33"/>
        </w:numPr>
        <w:ind w:left="284" w:hanging="284"/>
        <w:rPr>
          <w:rFonts w:eastAsia="Calibri"/>
          <w:spacing w:val="-4"/>
          <w:lang w:val="sr-Cyrl-RS"/>
        </w:rPr>
      </w:pPr>
      <w:r w:rsidRPr="00145B2D">
        <w:rPr>
          <w:rFonts w:eastAsia="Calibri"/>
          <w:spacing w:val="-4"/>
          <w:lang w:val="sr-Cyrl-RS"/>
        </w:rPr>
        <w:t>повећање површина под сталним засадима (воћњаци, виногради);</w:t>
      </w:r>
    </w:p>
    <w:p w14:paraId="7948BBBC" w14:textId="77777777" w:rsidR="005B7A56" w:rsidRPr="00145B2D" w:rsidRDefault="005B7A56" w:rsidP="00BA453B">
      <w:pPr>
        <w:pStyle w:val="ListParagraph"/>
        <w:numPr>
          <w:ilvl w:val="0"/>
          <w:numId w:val="33"/>
        </w:numPr>
        <w:ind w:left="284" w:hanging="284"/>
        <w:rPr>
          <w:rFonts w:eastAsia="Calibri"/>
          <w:spacing w:val="-4"/>
          <w:lang w:val="sr-Cyrl-RS"/>
        </w:rPr>
      </w:pPr>
      <w:r w:rsidRPr="00145B2D">
        <w:rPr>
          <w:rFonts w:eastAsia="Calibri"/>
          <w:spacing w:val="-4"/>
          <w:lang w:val="sr-Cyrl-RS"/>
        </w:rPr>
        <w:t>боље коришћење природних ресурса, пре свега применом наводњавања и коришћењем потенцијала геотермалних извора;</w:t>
      </w:r>
    </w:p>
    <w:p w14:paraId="76570D43" w14:textId="77777777" w:rsidR="005B7A56" w:rsidRPr="00145B2D" w:rsidRDefault="005B7A56" w:rsidP="00BA453B">
      <w:pPr>
        <w:pStyle w:val="ListParagraph"/>
        <w:numPr>
          <w:ilvl w:val="0"/>
          <w:numId w:val="33"/>
        </w:numPr>
        <w:ind w:left="284" w:hanging="284"/>
        <w:rPr>
          <w:rFonts w:eastAsia="Calibri"/>
          <w:spacing w:val="-4"/>
          <w:lang w:val="sr-Cyrl-RS"/>
        </w:rPr>
      </w:pPr>
      <w:r w:rsidRPr="00145B2D">
        <w:rPr>
          <w:rFonts w:eastAsia="Calibri"/>
          <w:spacing w:val="-4"/>
          <w:lang w:val="sr-Cyrl-RS"/>
        </w:rPr>
        <w:t>афирмација АП Војводине као произвођача здравствено безбедне хране, што искључује сетву генетски модификованог семена и хормонски тов животиња;</w:t>
      </w:r>
    </w:p>
    <w:p w14:paraId="04A4A7D3" w14:textId="77777777" w:rsidR="005B7A56" w:rsidRPr="00145B2D" w:rsidRDefault="005B7A56" w:rsidP="00BA453B">
      <w:pPr>
        <w:pStyle w:val="ListParagraph"/>
        <w:numPr>
          <w:ilvl w:val="0"/>
          <w:numId w:val="33"/>
        </w:numPr>
        <w:ind w:left="284" w:hanging="284"/>
        <w:rPr>
          <w:rFonts w:eastAsia="Calibri"/>
          <w:spacing w:val="-4"/>
          <w:lang w:val="sr-Cyrl-RS"/>
        </w:rPr>
      </w:pPr>
      <w:r w:rsidRPr="00145B2D">
        <w:rPr>
          <w:rFonts w:eastAsia="Calibri"/>
          <w:spacing w:val="-4"/>
          <w:lang w:val="sr-Cyrl-RS"/>
        </w:rPr>
        <w:t>коришћење дела пољопривредних ресурса за мултифункционалну пољопривреду (агро-еко туризам, еко-производња и производња обновљивих извора енергије), у циљу повећања економске ефикасности и ефективности агрокомплекса;</w:t>
      </w:r>
    </w:p>
    <w:p w14:paraId="3BC6ED18" w14:textId="77777777" w:rsidR="005B7A56" w:rsidRPr="00145B2D" w:rsidRDefault="005B7A56" w:rsidP="00BA453B">
      <w:pPr>
        <w:pStyle w:val="ListParagraph"/>
        <w:numPr>
          <w:ilvl w:val="0"/>
          <w:numId w:val="33"/>
        </w:numPr>
        <w:ind w:left="284" w:hanging="284"/>
        <w:rPr>
          <w:rFonts w:eastAsia="Calibri"/>
          <w:spacing w:val="-4"/>
          <w:lang w:val="sr-Cyrl-RS"/>
        </w:rPr>
      </w:pPr>
      <w:r w:rsidRPr="00145B2D">
        <w:rPr>
          <w:rFonts w:eastAsia="Calibri"/>
          <w:spacing w:val="-4"/>
          <w:lang w:val="sr-Cyrl-RS"/>
        </w:rPr>
        <w:t>повећање интензивности и заступљености сточарске производње до нивоа еколошког оптимума заступљености стоке;</w:t>
      </w:r>
    </w:p>
    <w:p w14:paraId="59828856" w14:textId="77777777" w:rsidR="005B7A56" w:rsidRPr="00145B2D" w:rsidRDefault="005B7A56" w:rsidP="00BA453B">
      <w:pPr>
        <w:pStyle w:val="ListParagraph"/>
        <w:numPr>
          <w:ilvl w:val="0"/>
          <w:numId w:val="33"/>
        </w:numPr>
        <w:ind w:left="284" w:hanging="284"/>
        <w:rPr>
          <w:rFonts w:eastAsia="Calibri"/>
          <w:spacing w:val="-4"/>
          <w:lang w:val="sr-Cyrl-RS"/>
        </w:rPr>
      </w:pPr>
      <w:r w:rsidRPr="00145B2D">
        <w:rPr>
          <w:rFonts w:eastAsia="Calibri"/>
          <w:spacing w:val="-4"/>
          <w:lang w:val="sr-Cyrl-RS"/>
        </w:rPr>
        <w:t>виши ниво финализације пољопривредних производа у сопственим прерађивачким капацитетима;</w:t>
      </w:r>
    </w:p>
    <w:p w14:paraId="7FB5242E" w14:textId="77777777" w:rsidR="005B7A56" w:rsidRPr="00145B2D" w:rsidRDefault="005B7A56" w:rsidP="00BA453B">
      <w:pPr>
        <w:pStyle w:val="ListParagraph"/>
        <w:numPr>
          <w:ilvl w:val="0"/>
          <w:numId w:val="33"/>
        </w:numPr>
        <w:ind w:left="284" w:hanging="284"/>
        <w:rPr>
          <w:rFonts w:eastAsia="Calibri"/>
          <w:spacing w:val="-4"/>
          <w:lang w:val="sr-Cyrl-RS"/>
        </w:rPr>
      </w:pPr>
      <w:r w:rsidRPr="00145B2D">
        <w:rPr>
          <w:rFonts w:eastAsia="Calibri"/>
          <w:spacing w:val="-4"/>
          <w:lang w:val="sr-Cyrl-RS"/>
        </w:rPr>
        <w:t>већи степен коришћења прерађивачких капацитета;</w:t>
      </w:r>
    </w:p>
    <w:p w14:paraId="6339E9DA" w14:textId="77777777" w:rsidR="005B7A56" w:rsidRPr="00145B2D" w:rsidRDefault="005B7A56" w:rsidP="00BA453B">
      <w:pPr>
        <w:pStyle w:val="ListParagraph"/>
        <w:numPr>
          <w:ilvl w:val="0"/>
          <w:numId w:val="33"/>
        </w:numPr>
        <w:ind w:left="284" w:hanging="284"/>
        <w:rPr>
          <w:rFonts w:eastAsia="Calibri"/>
          <w:spacing w:val="-4"/>
          <w:lang w:val="sr-Cyrl-RS"/>
        </w:rPr>
      </w:pPr>
      <w:r w:rsidRPr="00145B2D">
        <w:rPr>
          <w:rFonts w:eastAsia="Calibri"/>
          <w:spacing w:val="-4"/>
          <w:lang w:val="sr-Cyrl-RS"/>
        </w:rPr>
        <w:t xml:space="preserve">технолшка модернизација прерађивачке индустрије и изградња нових капацитета; </w:t>
      </w:r>
    </w:p>
    <w:p w14:paraId="3FCD34AD" w14:textId="77777777" w:rsidR="005B7A56" w:rsidRPr="00145B2D" w:rsidRDefault="005B7A56" w:rsidP="00BA453B">
      <w:pPr>
        <w:pStyle w:val="ListParagraph"/>
        <w:numPr>
          <w:ilvl w:val="0"/>
          <w:numId w:val="33"/>
        </w:numPr>
        <w:ind w:left="284" w:hanging="284"/>
        <w:rPr>
          <w:rFonts w:eastAsia="Calibri"/>
          <w:spacing w:val="-4"/>
          <w:lang w:val="sr-Cyrl-RS"/>
        </w:rPr>
      </w:pPr>
      <w:r w:rsidRPr="00145B2D">
        <w:rPr>
          <w:rFonts w:eastAsia="Calibri"/>
          <w:spacing w:val="-4"/>
          <w:lang w:val="sr-Cyrl-RS"/>
        </w:rPr>
        <w:t>повећање извоза и смањење увоза пољопривредно-прехрамбених производа;</w:t>
      </w:r>
    </w:p>
    <w:p w14:paraId="3E6A9A94" w14:textId="77777777" w:rsidR="005B7A56" w:rsidRPr="00145B2D" w:rsidRDefault="005B7A56" w:rsidP="00BA453B">
      <w:pPr>
        <w:pStyle w:val="ListParagraph"/>
        <w:numPr>
          <w:ilvl w:val="0"/>
          <w:numId w:val="33"/>
        </w:numPr>
        <w:ind w:left="284" w:hanging="284"/>
        <w:rPr>
          <w:rFonts w:eastAsia="Calibri"/>
          <w:spacing w:val="-4"/>
          <w:lang w:val="sr-Cyrl-RS"/>
        </w:rPr>
      </w:pPr>
      <w:r w:rsidRPr="00145B2D">
        <w:rPr>
          <w:rFonts w:eastAsia="Calibri"/>
          <w:spacing w:val="-4"/>
          <w:lang w:val="sr-Cyrl-RS"/>
        </w:rPr>
        <w:lastRenderedPageBreak/>
        <w:t>стварање услова за интеграцију сељачких газдинстава кроз задругарство, што би повећало ефикасност и конкурентност агрокомплекса.</w:t>
      </w:r>
    </w:p>
    <w:p w14:paraId="1AB8EF6B" w14:textId="77777777" w:rsidR="005B7A56" w:rsidRPr="00145B2D" w:rsidRDefault="005B7A56" w:rsidP="00BA453B">
      <w:pPr>
        <w:pStyle w:val="ListParagraph"/>
        <w:numPr>
          <w:ilvl w:val="0"/>
          <w:numId w:val="33"/>
        </w:numPr>
        <w:ind w:left="284" w:hanging="284"/>
        <w:rPr>
          <w:rFonts w:eastAsia="Calibri"/>
          <w:spacing w:val="-4"/>
          <w:lang w:val="sr-Cyrl-RS"/>
        </w:rPr>
      </w:pPr>
      <w:r w:rsidRPr="00145B2D">
        <w:rPr>
          <w:rFonts w:eastAsia="Calibri"/>
          <w:spacing w:val="-4"/>
          <w:lang w:val="sr-Cyrl-RS"/>
        </w:rPr>
        <w:t>осмишљавање функционалних франшизних система базираних на домаћим потенцијалима.</w:t>
      </w:r>
    </w:p>
    <w:p w14:paraId="43C59292" w14:textId="77777777" w:rsidR="005B7A56" w:rsidRPr="00145B2D" w:rsidRDefault="005B7A56" w:rsidP="00BA453B">
      <w:pPr>
        <w:pStyle w:val="ListParagraph"/>
        <w:numPr>
          <w:ilvl w:val="0"/>
          <w:numId w:val="33"/>
        </w:numPr>
        <w:ind w:left="284" w:hanging="284"/>
        <w:rPr>
          <w:rFonts w:eastAsia="Calibri"/>
          <w:spacing w:val="-4"/>
          <w:lang w:val="sr-Cyrl-RS"/>
        </w:rPr>
      </w:pPr>
      <w:r w:rsidRPr="00145B2D">
        <w:rPr>
          <w:rFonts w:eastAsia="Calibri"/>
          <w:spacing w:val="-4"/>
          <w:lang w:val="sr-Cyrl-RS"/>
        </w:rPr>
        <w:t>унапређење ефикасности и обима пољопривредне производње као предуслов стварања и искоришћења сировинске базе која ће омогућити конкурентну позицију сектора агроиндустрије и производње хране;</w:t>
      </w:r>
    </w:p>
    <w:p w14:paraId="0D94B572" w14:textId="77777777" w:rsidR="005B7A56" w:rsidRPr="00145B2D" w:rsidRDefault="005B7A56" w:rsidP="00BA453B">
      <w:pPr>
        <w:pStyle w:val="ListParagraph"/>
        <w:numPr>
          <w:ilvl w:val="0"/>
          <w:numId w:val="33"/>
        </w:numPr>
        <w:ind w:left="284" w:hanging="284"/>
        <w:rPr>
          <w:rFonts w:eastAsia="Calibri"/>
          <w:spacing w:val="-4"/>
          <w:lang w:val="sr-Cyrl-RS"/>
        </w:rPr>
      </w:pPr>
      <w:r w:rsidRPr="00145B2D">
        <w:rPr>
          <w:rFonts w:eastAsia="Calibri"/>
          <w:spacing w:val="-4"/>
          <w:lang w:val="sr-Cyrl-RS"/>
        </w:rPr>
        <w:t>оптимизација валоризације продуката примарне пољопривредне производње;</w:t>
      </w:r>
    </w:p>
    <w:p w14:paraId="1D01980E" w14:textId="77777777" w:rsidR="005B7A56" w:rsidRPr="00145B2D" w:rsidRDefault="005B7A56" w:rsidP="00BA453B">
      <w:pPr>
        <w:pStyle w:val="ListParagraph"/>
        <w:numPr>
          <w:ilvl w:val="0"/>
          <w:numId w:val="33"/>
        </w:numPr>
        <w:ind w:left="284" w:hanging="284"/>
        <w:rPr>
          <w:rFonts w:eastAsia="Calibri"/>
          <w:spacing w:val="-4"/>
          <w:lang w:val="sr-Cyrl-RS"/>
        </w:rPr>
      </w:pPr>
      <w:r w:rsidRPr="00145B2D">
        <w:rPr>
          <w:rFonts w:eastAsia="Calibri"/>
          <w:spacing w:val="-4"/>
          <w:lang w:val="sr-Cyrl-RS"/>
        </w:rPr>
        <w:t>осавремењавање и ревитализација индустријских капацитета прехрамбене индустрије;</w:t>
      </w:r>
    </w:p>
    <w:p w14:paraId="6133090E" w14:textId="77777777" w:rsidR="005B7A56" w:rsidRPr="00145B2D" w:rsidRDefault="005B7A56" w:rsidP="00BA453B">
      <w:pPr>
        <w:pStyle w:val="ListParagraph"/>
        <w:numPr>
          <w:ilvl w:val="0"/>
          <w:numId w:val="33"/>
        </w:numPr>
        <w:ind w:left="284" w:hanging="284"/>
        <w:rPr>
          <w:rFonts w:eastAsia="Calibri"/>
          <w:spacing w:val="-4"/>
          <w:lang w:val="sr-Cyrl-RS"/>
        </w:rPr>
      </w:pPr>
      <w:r w:rsidRPr="00145B2D">
        <w:rPr>
          <w:rFonts w:eastAsia="Calibri"/>
          <w:spacing w:val="-4"/>
          <w:lang w:val="sr-Cyrl-RS"/>
        </w:rPr>
        <w:t>подршка планском покретању МСП у агробизнису и производњи хране.</w:t>
      </w:r>
    </w:p>
    <w:p w14:paraId="604F9EA7" w14:textId="77777777" w:rsidR="005B7A56" w:rsidRPr="00145B2D" w:rsidRDefault="005B7A56" w:rsidP="005B7A56">
      <w:pPr>
        <w:jc w:val="both"/>
        <w:rPr>
          <w:szCs w:val="20"/>
          <w:lang w:val="sr-Cyrl-RS"/>
        </w:rPr>
      </w:pPr>
    </w:p>
    <w:p w14:paraId="187CD3C8" w14:textId="6199B353" w:rsidR="005B7A56" w:rsidRPr="00145B2D" w:rsidRDefault="00E84D84" w:rsidP="005B7A56">
      <w:pPr>
        <w:jc w:val="both"/>
        <w:rPr>
          <w:rFonts w:eastAsiaTheme="majorEastAsia"/>
          <w:szCs w:val="18"/>
          <w:lang w:val="sr-Cyrl-RS"/>
        </w:rPr>
      </w:pPr>
      <w:r w:rsidRPr="00145B2D">
        <w:rPr>
          <w:rFonts w:eastAsiaTheme="majorEastAsia"/>
          <w:szCs w:val="18"/>
          <w:lang w:val="sr-Cyrl-RS"/>
        </w:rPr>
        <w:t>Ц</w:t>
      </w:r>
      <w:r w:rsidR="005B7A56" w:rsidRPr="00145B2D">
        <w:rPr>
          <w:rFonts w:eastAsiaTheme="majorEastAsia"/>
          <w:szCs w:val="18"/>
          <w:lang w:val="sr-Cyrl-RS"/>
        </w:rPr>
        <w:t xml:space="preserve">иљеви </w:t>
      </w:r>
      <w:r w:rsidR="005B7A56" w:rsidRPr="00145B2D">
        <w:rPr>
          <w:rFonts w:eastAsiaTheme="majorEastAsia"/>
          <w:b/>
          <w:szCs w:val="18"/>
          <w:lang w:val="sr-Cyrl-RS"/>
        </w:rPr>
        <w:t>развоја индустрије</w:t>
      </w:r>
      <w:r w:rsidR="00BD1BDD" w:rsidRPr="00145B2D">
        <w:rPr>
          <w:rFonts w:eastAsiaTheme="majorEastAsia"/>
          <w:b/>
          <w:szCs w:val="18"/>
          <w:lang w:val="sr-Cyrl-RS"/>
        </w:rPr>
        <w:t xml:space="preserve"> и предузетништва</w:t>
      </w:r>
      <w:r w:rsidR="00291301" w:rsidRPr="00145B2D">
        <w:rPr>
          <w:rFonts w:eastAsiaTheme="majorEastAsia"/>
          <w:szCs w:val="18"/>
          <w:lang w:val="sr-Cyrl-RS"/>
        </w:rPr>
        <w:t xml:space="preserve">, </w:t>
      </w:r>
      <w:r w:rsidR="00291301" w:rsidRPr="00145B2D">
        <w:rPr>
          <w:rFonts w:eastAsia="Calibri"/>
          <w:szCs w:val="20"/>
          <w:lang w:val="sr-Cyrl-RS"/>
        </w:rPr>
        <w:t>као покретача динамичног, одрживог и инклузивног социо-економског раста, запошљавања и стандарда живљења</w:t>
      </w:r>
      <w:r w:rsidRPr="00145B2D">
        <w:rPr>
          <w:rFonts w:eastAsia="Calibri"/>
          <w:szCs w:val="20"/>
          <w:lang w:val="sr-Cyrl-RS"/>
        </w:rPr>
        <w:t>, су</w:t>
      </w:r>
      <w:r w:rsidR="005B7A56" w:rsidRPr="00145B2D">
        <w:rPr>
          <w:rFonts w:eastAsiaTheme="majorEastAsia"/>
          <w:szCs w:val="18"/>
          <w:lang w:val="sr-Cyrl-RS"/>
        </w:rPr>
        <w:t>:</w:t>
      </w:r>
    </w:p>
    <w:p w14:paraId="07D55BFA" w14:textId="77777777" w:rsidR="005B7A56" w:rsidRPr="00D323F6" w:rsidRDefault="005B7A56" w:rsidP="00BA453B">
      <w:pPr>
        <w:pStyle w:val="ListParagraph"/>
        <w:numPr>
          <w:ilvl w:val="0"/>
          <w:numId w:val="34"/>
        </w:numPr>
        <w:ind w:left="284" w:hanging="284"/>
        <w:rPr>
          <w:rFonts w:eastAsia="Calibri"/>
          <w:spacing w:val="-4"/>
          <w:szCs w:val="18"/>
          <w:lang w:val="sr-Cyrl-RS"/>
        </w:rPr>
      </w:pPr>
      <w:r w:rsidRPr="00D323F6">
        <w:rPr>
          <w:rFonts w:eastAsia="Calibri"/>
          <w:spacing w:val="-4"/>
          <w:szCs w:val="18"/>
          <w:lang w:val="sr-Cyrl-RS"/>
        </w:rPr>
        <w:t xml:space="preserve">реиндустријализација, повећање конкурентности, обезбеђење повољних општих, инфраструктурних и просторних услова, подстицање окружења погодног за иницијативу и развој предузетништвa (МСП), међународна сарадња предузећа и актера; </w:t>
      </w:r>
    </w:p>
    <w:p w14:paraId="1F3641C4" w14:textId="143776ED" w:rsidR="005B7A56" w:rsidRPr="00D323F6" w:rsidRDefault="005B7A56" w:rsidP="00BA453B">
      <w:pPr>
        <w:pStyle w:val="ListParagraph"/>
        <w:numPr>
          <w:ilvl w:val="0"/>
          <w:numId w:val="34"/>
        </w:numPr>
        <w:ind w:left="284" w:hanging="284"/>
        <w:rPr>
          <w:rFonts w:eastAsia="Calibri"/>
          <w:spacing w:val="-4"/>
          <w:szCs w:val="18"/>
          <w:lang w:val="sr-Cyrl-RS"/>
        </w:rPr>
      </w:pPr>
      <w:r w:rsidRPr="00D323F6">
        <w:rPr>
          <w:rFonts w:eastAsia="Calibri"/>
          <w:spacing w:val="-4"/>
          <w:szCs w:val="18"/>
          <w:lang w:val="sr-Cyrl-RS"/>
        </w:rPr>
        <w:t>убрзање прилагођавања индустрије структурним променама креирањем политике развоја регионалних индустријских иновативних сектора (</w:t>
      </w:r>
      <w:r w:rsidR="004E2046">
        <w:rPr>
          <w:rFonts w:eastAsia="Calibri"/>
          <w:spacing w:val="-4"/>
          <w:szCs w:val="18"/>
          <w:lang w:val="sr-Cyrl-RS"/>
        </w:rPr>
        <w:t>„</w:t>
      </w:r>
      <w:r w:rsidRPr="00D323F6">
        <w:rPr>
          <w:rFonts w:eastAsia="Calibri"/>
          <w:spacing w:val="-4"/>
          <w:szCs w:val="18"/>
          <w:lang w:val="sr-Cyrl-RS"/>
        </w:rPr>
        <w:t xml:space="preserve">зелене”, нискоугљеничке, иновативне, циркуларне, ресурсно и енергетски eфикасне производње, примене нових технологија и раста учешћа high-tech грана) уз укључивање </w:t>
      </w:r>
      <w:r w:rsidR="004E2046">
        <w:rPr>
          <w:rFonts w:eastAsia="Calibri"/>
          <w:spacing w:val="-4"/>
          <w:szCs w:val="18"/>
          <w:lang w:val="sr-Cyrl-RS"/>
        </w:rPr>
        <w:t>„</w:t>
      </w:r>
      <w:r w:rsidRPr="00D323F6">
        <w:rPr>
          <w:rFonts w:eastAsia="Calibri"/>
          <w:spacing w:val="-4"/>
          <w:szCs w:val="18"/>
          <w:lang w:val="sr-Cyrl-RS"/>
        </w:rPr>
        <w:t xml:space="preserve">предузетничке државе” у подстицање иновација; </w:t>
      </w:r>
    </w:p>
    <w:p w14:paraId="7F85BBAA" w14:textId="77777777" w:rsidR="005B7A56" w:rsidRPr="00D323F6" w:rsidRDefault="005B7A56" w:rsidP="00BA453B">
      <w:pPr>
        <w:pStyle w:val="ListParagraph"/>
        <w:numPr>
          <w:ilvl w:val="0"/>
          <w:numId w:val="34"/>
        </w:numPr>
        <w:ind w:left="284" w:hanging="284"/>
        <w:rPr>
          <w:rFonts w:eastAsia="Calibri"/>
          <w:spacing w:val="-4"/>
          <w:szCs w:val="18"/>
          <w:lang w:val="sr-Cyrl-RS"/>
        </w:rPr>
      </w:pPr>
      <w:r w:rsidRPr="00D323F6">
        <w:rPr>
          <w:rFonts w:eastAsia="Calibri"/>
          <w:spacing w:val="-4"/>
          <w:szCs w:val="18"/>
          <w:lang w:val="sr-Cyrl-RS"/>
        </w:rPr>
        <w:t>подстицање бољег искоришћавања индустријског потенцијала, политика иновација, истраживања и технолошког развоја, укључивањем решења Стратегије паметне специјализације Србије/Strategy Smart Specialisation/S3 ради олакшања нових регионалних специјализација;</w:t>
      </w:r>
    </w:p>
    <w:p w14:paraId="528F9F42" w14:textId="77777777" w:rsidR="00E01421" w:rsidRPr="00D323F6" w:rsidRDefault="005B7A56" w:rsidP="00BA453B">
      <w:pPr>
        <w:pStyle w:val="ListParagraph"/>
        <w:numPr>
          <w:ilvl w:val="0"/>
          <w:numId w:val="34"/>
        </w:numPr>
        <w:ind w:left="284" w:hanging="284"/>
        <w:rPr>
          <w:rFonts w:eastAsia="Calibri"/>
          <w:spacing w:val="-4"/>
          <w:szCs w:val="18"/>
          <w:lang w:val="sr-Cyrl-RS"/>
        </w:rPr>
      </w:pPr>
      <w:r w:rsidRPr="00D323F6">
        <w:rPr>
          <w:rFonts w:eastAsia="Calibri"/>
          <w:spacing w:val="-4"/>
          <w:szCs w:val="18"/>
          <w:lang w:val="sr-Cyrl-RS"/>
        </w:rPr>
        <w:t xml:space="preserve">укључивање циљева одрживог развоја индустрије, иновација и инфраструктуре УН (група 9): </w:t>
      </w:r>
    </w:p>
    <w:p w14:paraId="4925BA71" w14:textId="20498E50" w:rsidR="005B7A56" w:rsidRPr="00D323F6" w:rsidRDefault="005B7A56" w:rsidP="00232889">
      <w:pPr>
        <w:pStyle w:val="ListParagraph"/>
        <w:ind w:left="616" w:hanging="252"/>
        <w:rPr>
          <w:rFonts w:eastAsia="Calibri"/>
          <w:spacing w:val="-4"/>
          <w:szCs w:val="18"/>
          <w:lang w:val="sr-Cyrl-RS"/>
        </w:rPr>
      </w:pPr>
      <w:r w:rsidRPr="00D323F6">
        <w:rPr>
          <w:rFonts w:eastAsia="Calibri"/>
          <w:spacing w:val="-4"/>
          <w:szCs w:val="18"/>
          <w:lang w:val="sr-Cyrl-RS"/>
        </w:rPr>
        <w:t xml:space="preserve">- промовисање инклузивне и одрживе индустријализације, и до 2030. године знатно повећање учешћа индустрије у запослености и удвостручењем БДП-а;  </w:t>
      </w:r>
    </w:p>
    <w:p w14:paraId="18FCA8F4" w14:textId="49F2B273" w:rsidR="005B7A56" w:rsidRPr="00D323F6" w:rsidRDefault="005B7A56" w:rsidP="009874C6">
      <w:pPr>
        <w:pStyle w:val="ListParagraph"/>
        <w:numPr>
          <w:ilvl w:val="0"/>
          <w:numId w:val="35"/>
        </w:numPr>
        <w:ind w:left="630" w:hanging="266"/>
        <w:rPr>
          <w:rFonts w:eastAsia="Calibri"/>
          <w:spacing w:val="-4"/>
          <w:szCs w:val="18"/>
          <w:lang w:val="sr-Cyrl-RS"/>
        </w:rPr>
      </w:pPr>
      <w:r w:rsidRPr="00D323F6">
        <w:rPr>
          <w:rFonts w:eastAsia="Calibri"/>
          <w:spacing w:val="-4"/>
          <w:szCs w:val="18"/>
          <w:lang w:val="sr-Cyrl-RS"/>
        </w:rPr>
        <w:t>унапређење научних истраживања, побољшања технолошке могућности индустријског сектора, укључујући подстицање иновација и знатно повећање броја запослених у области истраживања и развоја до 2030. године, уз повећање улагања у ове области;</w:t>
      </w:r>
    </w:p>
    <w:p w14:paraId="5CEF85D0" w14:textId="796EB4FD" w:rsidR="00676047" w:rsidRPr="00D323F6" w:rsidRDefault="005B7A56" w:rsidP="009874C6">
      <w:pPr>
        <w:pStyle w:val="ListParagraph"/>
        <w:numPr>
          <w:ilvl w:val="0"/>
          <w:numId w:val="35"/>
        </w:numPr>
        <w:ind w:left="616" w:hanging="252"/>
        <w:rPr>
          <w:rFonts w:eastAsia="Calibri"/>
          <w:spacing w:val="-4"/>
          <w:szCs w:val="18"/>
          <w:lang w:val="sr-Cyrl-RS"/>
        </w:rPr>
      </w:pPr>
      <w:r w:rsidRPr="00D323F6">
        <w:rPr>
          <w:rFonts w:eastAsia="Calibri"/>
          <w:spacing w:val="-4"/>
          <w:szCs w:val="18"/>
          <w:lang w:val="sr-Cyrl-RS"/>
        </w:rPr>
        <w:t>ублажавање неравномерног размештаја индустрије и смањење територијалне поларизације развијености: а) подстицањем ефикасне просторне организације индустрије (развојне зоне, коридори, центри); и б) развојем пословне и иновативне инфраструктуре и нових локационих форми индустрије (гринфилд, браунфилд) и унапређењ</w:t>
      </w:r>
      <w:r w:rsidR="00676047" w:rsidRPr="00D323F6">
        <w:rPr>
          <w:rFonts w:eastAsia="Calibri"/>
          <w:spacing w:val="-4"/>
          <w:szCs w:val="18"/>
          <w:lang w:val="sr-Cyrl-RS"/>
        </w:rPr>
        <w:t>е доступности градова и општина;</w:t>
      </w:r>
    </w:p>
    <w:p w14:paraId="3754A298" w14:textId="73862839" w:rsidR="005B7A56" w:rsidRPr="00D323F6" w:rsidRDefault="00676047" w:rsidP="00BA453B">
      <w:pPr>
        <w:pStyle w:val="ListParagraph"/>
        <w:numPr>
          <w:ilvl w:val="0"/>
          <w:numId w:val="35"/>
        </w:numPr>
        <w:ind w:left="284" w:hanging="284"/>
        <w:rPr>
          <w:rFonts w:eastAsia="Calibri"/>
          <w:spacing w:val="-4"/>
          <w:szCs w:val="18"/>
          <w:lang w:val="sr-Cyrl-RS"/>
        </w:rPr>
      </w:pPr>
      <w:r w:rsidRPr="00D323F6">
        <w:rPr>
          <w:rFonts w:eastAsia="Calibri"/>
          <w:spacing w:val="-4"/>
          <w:lang w:val="sr-Cyrl-RS"/>
        </w:rPr>
        <w:t>о</w:t>
      </w:r>
      <w:r w:rsidR="005B7A56" w:rsidRPr="00D323F6">
        <w:rPr>
          <w:rFonts w:eastAsia="Calibri"/>
          <w:spacing w:val="-4"/>
          <w:lang w:val="sr-Cyrl-RS"/>
        </w:rPr>
        <w:t xml:space="preserve">лакшање предузетничке иницијативе </w:t>
      </w:r>
      <w:r w:rsidRPr="00D323F6">
        <w:rPr>
          <w:rFonts w:eastAsia="Calibri"/>
          <w:spacing w:val="-4"/>
          <w:lang w:val="sr-Cyrl-RS"/>
        </w:rPr>
        <w:t xml:space="preserve">као </w:t>
      </w:r>
      <w:r w:rsidR="005B7A56" w:rsidRPr="00D323F6">
        <w:rPr>
          <w:rFonts w:eastAsia="Calibri"/>
          <w:spacing w:val="-4"/>
          <w:lang w:val="sr-Cyrl-RS"/>
        </w:rPr>
        <w:t xml:space="preserve">наставак подстицања МСПП кроз наставак хоризонталних, квантитативних мера. Унапређење ефикасности пословања, како би било могуће веће издвајање за развој и подизање конкурентности на међународном тржишту и њихова већа извозна оријентисаност. </w:t>
      </w:r>
    </w:p>
    <w:p w14:paraId="6F86C87A" w14:textId="3807A19E" w:rsidR="005B7A56" w:rsidRPr="00145B2D" w:rsidRDefault="005B7A56" w:rsidP="005B7A56">
      <w:pPr>
        <w:jc w:val="both"/>
        <w:rPr>
          <w:szCs w:val="20"/>
          <w:lang w:val="sr-Cyrl-RS"/>
        </w:rPr>
      </w:pPr>
    </w:p>
    <w:p w14:paraId="24AA5D04" w14:textId="19C0D228" w:rsidR="005B7A56" w:rsidRPr="00145B2D" w:rsidRDefault="00676047" w:rsidP="005B7A56">
      <w:pPr>
        <w:jc w:val="both"/>
        <w:rPr>
          <w:szCs w:val="18"/>
          <w:lang w:val="sr-Cyrl-RS"/>
        </w:rPr>
      </w:pPr>
      <w:r w:rsidRPr="00145B2D">
        <w:rPr>
          <w:szCs w:val="18"/>
          <w:lang w:val="sr-Cyrl-RS"/>
        </w:rPr>
        <w:t xml:space="preserve">У погледу постизања одрживог </w:t>
      </w:r>
      <w:r w:rsidRPr="00145B2D">
        <w:rPr>
          <w:b/>
          <w:szCs w:val="18"/>
          <w:lang w:val="sr-Cyrl-RS"/>
        </w:rPr>
        <w:t>развоја туризма</w:t>
      </w:r>
      <w:r w:rsidRPr="00145B2D">
        <w:rPr>
          <w:szCs w:val="18"/>
          <w:lang w:val="sr-Cyrl-RS"/>
        </w:rPr>
        <w:t>, формирањем нових и заштитом постојећих туристичких простора, унапређењем туристичке опремљености простора АПВ, као и бољом доступности туристичких садржаја,</w:t>
      </w:r>
      <w:r w:rsidR="005B7A56" w:rsidRPr="00145B2D">
        <w:rPr>
          <w:szCs w:val="18"/>
          <w:lang w:val="sr-Cyrl-RS"/>
        </w:rPr>
        <w:t xml:space="preserve"> циљеви развоја</w:t>
      </w:r>
      <w:r w:rsidRPr="00145B2D">
        <w:rPr>
          <w:szCs w:val="18"/>
          <w:lang w:val="sr-Cyrl-RS"/>
        </w:rPr>
        <w:t>у овој области</w:t>
      </w:r>
      <w:r w:rsidR="005B7A56" w:rsidRPr="00145B2D">
        <w:rPr>
          <w:szCs w:val="18"/>
          <w:lang w:val="sr-Cyrl-RS"/>
        </w:rPr>
        <w:t xml:space="preserve"> су:</w:t>
      </w:r>
    </w:p>
    <w:p w14:paraId="36BF3AA6" w14:textId="77777777" w:rsidR="005B7A56" w:rsidRPr="00145B2D" w:rsidRDefault="005B7A56" w:rsidP="00BA453B">
      <w:pPr>
        <w:pStyle w:val="ListParagraph"/>
        <w:numPr>
          <w:ilvl w:val="0"/>
          <w:numId w:val="36"/>
        </w:numPr>
        <w:ind w:left="284" w:hanging="284"/>
        <w:rPr>
          <w:rFonts w:eastAsia="Calibri"/>
          <w:spacing w:val="-4"/>
          <w:szCs w:val="18"/>
          <w:lang w:val="sr-Cyrl-RS"/>
        </w:rPr>
      </w:pPr>
      <w:r w:rsidRPr="00145B2D">
        <w:rPr>
          <w:rFonts w:eastAsia="Calibri"/>
          <w:spacing w:val="-4"/>
          <w:szCs w:val="18"/>
          <w:lang w:val="sr-Cyrl-RS"/>
        </w:rPr>
        <w:t xml:space="preserve">структурирање територије Војводине уз издвајање дестинација, транзитних туристичких праваца/итинерера, градских и, бањских туристичких центара и места; </w:t>
      </w:r>
    </w:p>
    <w:p w14:paraId="6139B4C4" w14:textId="77777777" w:rsidR="005B7A56" w:rsidRPr="00145B2D" w:rsidRDefault="005B7A56" w:rsidP="00BA453B">
      <w:pPr>
        <w:pStyle w:val="ListParagraph"/>
        <w:numPr>
          <w:ilvl w:val="0"/>
          <w:numId w:val="36"/>
        </w:numPr>
        <w:ind w:left="284" w:hanging="284"/>
        <w:rPr>
          <w:rFonts w:eastAsia="Calibri"/>
          <w:spacing w:val="-4"/>
          <w:szCs w:val="18"/>
          <w:lang w:val="sr-Cyrl-RS"/>
        </w:rPr>
      </w:pPr>
      <w:r w:rsidRPr="00145B2D">
        <w:rPr>
          <w:rFonts w:eastAsia="Calibri"/>
          <w:spacing w:val="-4"/>
          <w:szCs w:val="18"/>
          <w:lang w:val="sr-Cyrl-RS"/>
        </w:rPr>
        <w:t>заштита и активирање нових простора са доминантним природним туристичким ресурсима, који представљају главне развојне потенцијале недовољно развијених подручја;</w:t>
      </w:r>
    </w:p>
    <w:p w14:paraId="7DD8A176" w14:textId="77777777" w:rsidR="005B7A56" w:rsidRPr="00145B2D" w:rsidRDefault="005B7A56" w:rsidP="00BA453B">
      <w:pPr>
        <w:pStyle w:val="ListParagraph"/>
        <w:numPr>
          <w:ilvl w:val="0"/>
          <w:numId w:val="36"/>
        </w:numPr>
        <w:ind w:left="284" w:hanging="284"/>
        <w:rPr>
          <w:rFonts w:eastAsia="Calibri"/>
          <w:spacing w:val="-4"/>
          <w:szCs w:val="18"/>
          <w:lang w:val="sr-Cyrl-RS"/>
        </w:rPr>
      </w:pPr>
      <w:r w:rsidRPr="00145B2D">
        <w:rPr>
          <w:rFonts w:eastAsia="Calibri"/>
          <w:spacing w:val="-4"/>
          <w:szCs w:val="18"/>
          <w:lang w:val="sr-Cyrl-RS"/>
        </w:rPr>
        <w:t>увођење стандарда међународног квалитета у туризму;</w:t>
      </w:r>
    </w:p>
    <w:p w14:paraId="7AB71909" w14:textId="77777777" w:rsidR="005B7A56" w:rsidRPr="00145B2D" w:rsidRDefault="005B7A56" w:rsidP="00BA453B">
      <w:pPr>
        <w:pStyle w:val="ListParagraph"/>
        <w:numPr>
          <w:ilvl w:val="0"/>
          <w:numId w:val="36"/>
        </w:numPr>
        <w:ind w:left="284" w:hanging="284"/>
        <w:rPr>
          <w:rFonts w:eastAsia="Calibri"/>
          <w:spacing w:val="-4"/>
          <w:szCs w:val="18"/>
          <w:lang w:val="sr-Cyrl-RS"/>
        </w:rPr>
      </w:pPr>
      <w:r w:rsidRPr="00145B2D">
        <w:rPr>
          <w:rFonts w:eastAsia="Calibri"/>
          <w:spacing w:val="-4"/>
          <w:szCs w:val="18"/>
          <w:lang w:val="sr-Cyrl-RS"/>
        </w:rPr>
        <w:t xml:space="preserve">стимулисање страних брендова за долазак у Војводину, уз стварање домаћих брендова; </w:t>
      </w:r>
    </w:p>
    <w:p w14:paraId="5D486122" w14:textId="722FF0F2" w:rsidR="005B7A56" w:rsidRPr="00145B2D" w:rsidRDefault="005B7A56" w:rsidP="00BA453B">
      <w:pPr>
        <w:pStyle w:val="ListParagraph"/>
        <w:numPr>
          <w:ilvl w:val="0"/>
          <w:numId w:val="36"/>
        </w:numPr>
        <w:ind w:left="284" w:hanging="284"/>
        <w:rPr>
          <w:rFonts w:eastAsia="Calibri"/>
          <w:spacing w:val="-4"/>
          <w:szCs w:val="18"/>
          <w:lang w:val="sr-Cyrl-RS"/>
        </w:rPr>
      </w:pPr>
      <w:r w:rsidRPr="00145B2D">
        <w:rPr>
          <w:rFonts w:eastAsia="Calibri"/>
          <w:spacing w:val="-4"/>
          <w:szCs w:val="18"/>
          <w:lang w:val="sr-Cyrl-RS"/>
        </w:rPr>
        <w:t xml:space="preserve">јачање постојећих и увођење нових туристичких производа; градских одмора, кружних путовања, наутике, руралног туризма, винског туризма и </w:t>
      </w:r>
      <w:r w:rsidR="004E2046">
        <w:rPr>
          <w:rFonts w:eastAsia="Calibri"/>
          <w:spacing w:val="-4"/>
          <w:szCs w:val="18"/>
          <w:lang w:val="sr-Cyrl-RS"/>
        </w:rPr>
        <w:t>„</w:t>
      </w:r>
      <w:r w:rsidRPr="00145B2D">
        <w:rPr>
          <w:rFonts w:eastAsia="Calibri"/>
          <w:spacing w:val="-4"/>
          <w:szCs w:val="18"/>
          <w:lang w:val="sr-Cyrl-RS"/>
        </w:rPr>
        <w:t>путева вина</w:t>
      </w:r>
      <w:r w:rsidR="004E2046">
        <w:rPr>
          <w:rFonts w:eastAsia="Calibri"/>
          <w:spacing w:val="-4"/>
          <w:szCs w:val="18"/>
          <w:lang w:val="sr-Cyrl-RS"/>
        </w:rPr>
        <w:t>“</w:t>
      </w:r>
      <w:r w:rsidRPr="00145B2D">
        <w:rPr>
          <w:rFonts w:eastAsia="Calibri"/>
          <w:spacing w:val="-4"/>
          <w:szCs w:val="18"/>
          <w:lang w:val="sr-Cyrl-RS"/>
        </w:rPr>
        <w:t xml:space="preserve"> еко/етно-туризма, туризма посебних интереса, циклотуризма и др.;</w:t>
      </w:r>
    </w:p>
    <w:p w14:paraId="3CC340B9" w14:textId="77777777" w:rsidR="005B7A56" w:rsidRPr="00145B2D" w:rsidRDefault="005B7A56" w:rsidP="00BA453B">
      <w:pPr>
        <w:pStyle w:val="ListParagraph"/>
        <w:numPr>
          <w:ilvl w:val="0"/>
          <w:numId w:val="36"/>
        </w:numPr>
        <w:ind w:left="284" w:hanging="284"/>
        <w:rPr>
          <w:rFonts w:eastAsia="Calibri"/>
          <w:spacing w:val="-4"/>
          <w:szCs w:val="18"/>
          <w:lang w:val="sr-Cyrl-RS"/>
        </w:rPr>
      </w:pPr>
      <w:r w:rsidRPr="00145B2D">
        <w:rPr>
          <w:rFonts w:eastAsia="Calibri"/>
          <w:spacing w:val="-4"/>
          <w:szCs w:val="18"/>
          <w:lang w:val="sr-Cyrl-RS"/>
        </w:rPr>
        <w:t>уређење, и опремање простора транзитних туристичких праваца, градова, бања, села, излетишта, културно-историјских целина и објеката, ловних и других локалитета за потребе туризма;</w:t>
      </w:r>
    </w:p>
    <w:p w14:paraId="2996DE36" w14:textId="77777777" w:rsidR="005B7A56" w:rsidRPr="00145B2D" w:rsidRDefault="005B7A56" w:rsidP="00BA453B">
      <w:pPr>
        <w:pStyle w:val="ListParagraph"/>
        <w:numPr>
          <w:ilvl w:val="0"/>
          <w:numId w:val="36"/>
        </w:numPr>
        <w:ind w:left="284" w:hanging="284"/>
        <w:rPr>
          <w:rFonts w:eastAsia="Calibri"/>
          <w:spacing w:val="-4"/>
          <w:szCs w:val="18"/>
          <w:lang w:val="sr-Cyrl-RS"/>
        </w:rPr>
      </w:pPr>
      <w:r w:rsidRPr="00145B2D">
        <w:rPr>
          <w:rFonts w:eastAsia="Calibri"/>
          <w:spacing w:val="-4"/>
          <w:szCs w:val="18"/>
          <w:lang w:val="sr-Cyrl-RS"/>
        </w:rPr>
        <w:t xml:space="preserve">укључивање  домаћих пољопривредних производа и етнозанатства у туристичку понуду; </w:t>
      </w:r>
    </w:p>
    <w:p w14:paraId="1BD791C4" w14:textId="77777777" w:rsidR="005B7A56" w:rsidRPr="00145B2D" w:rsidRDefault="005B7A56" w:rsidP="00BA453B">
      <w:pPr>
        <w:pStyle w:val="ListParagraph"/>
        <w:numPr>
          <w:ilvl w:val="0"/>
          <w:numId w:val="36"/>
        </w:numPr>
        <w:ind w:left="284" w:hanging="284"/>
        <w:rPr>
          <w:rFonts w:eastAsia="Calibri"/>
          <w:spacing w:val="-4"/>
          <w:szCs w:val="18"/>
          <w:lang w:val="sr-Cyrl-RS"/>
        </w:rPr>
      </w:pPr>
      <w:r w:rsidRPr="00145B2D">
        <w:rPr>
          <w:rFonts w:eastAsia="Calibri"/>
          <w:spacing w:val="-4"/>
          <w:szCs w:val="18"/>
          <w:lang w:val="sr-Cyrl-RS"/>
        </w:rPr>
        <w:t>унапређење јавно-приватно-невладиног партнерства у развоју туризма;</w:t>
      </w:r>
    </w:p>
    <w:p w14:paraId="37FFBF01" w14:textId="77777777" w:rsidR="005B7A56" w:rsidRPr="00145B2D" w:rsidRDefault="005B7A56" w:rsidP="00BA453B">
      <w:pPr>
        <w:pStyle w:val="ListParagraph"/>
        <w:numPr>
          <w:ilvl w:val="0"/>
          <w:numId w:val="36"/>
        </w:numPr>
        <w:ind w:left="284" w:hanging="284"/>
        <w:rPr>
          <w:rFonts w:eastAsia="Calibri"/>
          <w:spacing w:val="-4"/>
          <w:szCs w:val="18"/>
          <w:lang w:val="sr-Cyrl-RS" w:eastAsia="sr-Cyrl-CS"/>
        </w:rPr>
      </w:pPr>
      <w:r w:rsidRPr="00145B2D">
        <w:rPr>
          <w:rFonts w:eastAsia="Calibri"/>
          <w:spacing w:val="-4"/>
          <w:szCs w:val="18"/>
          <w:lang w:val="sr-Cyrl-RS"/>
        </w:rPr>
        <w:t xml:space="preserve">прекогранична сарадња у туризму и комплементарним активностима; </w:t>
      </w:r>
    </w:p>
    <w:p w14:paraId="694F690B" w14:textId="77777777" w:rsidR="005B7A56" w:rsidRPr="00145B2D" w:rsidRDefault="005B7A56" w:rsidP="00BA453B">
      <w:pPr>
        <w:pStyle w:val="ListParagraph"/>
        <w:numPr>
          <w:ilvl w:val="0"/>
          <w:numId w:val="36"/>
        </w:numPr>
        <w:ind w:left="284" w:hanging="284"/>
        <w:rPr>
          <w:rFonts w:eastAsia="Calibri"/>
          <w:spacing w:val="-4"/>
          <w:szCs w:val="18"/>
          <w:lang w:val="sr-Cyrl-RS" w:eastAsia="sr-Cyrl-CS"/>
        </w:rPr>
      </w:pPr>
      <w:r w:rsidRPr="00145B2D">
        <w:rPr>
          <w:rFonts w:eastAsia="Calibri"/>
          <w:spacing w:val="-4"/>
          <w:szCs w:val="18"/>
          <w:lang w:val="sr-Cyrl-RS"/>
        </w:rPr>
        <w:t>усклађивање регулативе и политике развоја туризма са европским стандардима;</w:t>
      </w:r>
    </w:p>
    <w:p w14:paraId="267DC97A" w14:textId="77777777" w:rsidR="005B7A56" w:rsidRPr="00145B2D" w:rsidRDefault="005B7A56" w:rsidP="00BA453B">
      <w:pPr>
        <w:pStyle w:val="ListParagraph"/>
        <w:numPr>
          <w:ilvl w:val="0"/>
          <w:numId w:val="36"/>
        </w:numPr>
        <w:ind w:left="284" w:hanging="284"/>
        <w:rPr>
          <w:rFonts w:eastAsia="Calibri"/>
          <w:spacing w:val="-4"/>
          <w:szCs w:val="18"/>
          <w:lang w:val="sr-Cyrl-RS" w:eastAsia="sr-Cyrl-CS"/>
        </w:rPr>
      </w:pPr>
      <w:r w:rsidRPr="00145B2D">
        <w:rPr>
          <w:rFonts w:eastAsia="Calibri"/>
          <w:spacing w:val="-4"/>
          <w:szCs w:val="18"/>
          <w:lang w:val="sr-Cyrl-RS"/>
        </w:rPr>
        <w:t xml:space="preserve">израда </w:t>
      </w:r>
      <w:r w:rsidRPr="00145B2D">
        <w:rPr>
          <w:rFonts w:eastAsia="Calibri"/>
          <w:spacing w:val="-4"/>
          <w:szCs w:val="18"/>
          <w:lang w:val="sr-Cyrl-RS" w:eastAsia="sr-Cyrl-CS"/>
        </w:rPr>
        <w:t>Стратегија развоја туризма, у складу са ПП РС и Стратегијом развоја туризма Републике Србије;</w:t>
      </w:r>
    </w:p>
    <w:p w14:paraId="42A7182D" w14:textId="77777777" w:rsidR="005B7A56" w:rsidRPr="00145B2D" w:rsidRDefault="005B7A56" w:rsidP="00BA453B">
      <w:pPr>
        <w:pStyle w:val="ListParagraph"/>
        <w:numPr>
          <w:ilvl w:val="0"/>
          <w:numId w:val="36"/>
        </w:numPr>
        <w:ind w:left="284" w:hanging="284"/>
        <w:rPr>
          <w:rFonts w:eastAsia="Calibri"/>
          <w:spacing w:val="-4"/>
          <w:szCs w:val="18"/>
          <w:lang w:val="sr-Cyrl-RS" w:eastAsia="sr-Cyrl-CS"/>
        </w:rPr>
      </w:pPr>
      <w:r w:rsidRPr="00145B2D">
        <w:rPr>
          <w:rFonts w:eastAsia="Calibri"/>
          <w:spacing w:val="-4"/>
          <w:szCs w:val="18"/>
          <w:lang w:val="sr-Cyrl-RS"/>
        </w:rPr>
        <w:t>израда и спровођење просторних планова туристичких дестинација и на основу њих програма, мастер планова, урбанистичких и других планова туристичких праваца, центара и места;</w:t>
      </w:r>
    </w:p>
    <w:p w14:paraId="1F573B6F" w14:textId="77777777" w:rsidR="005B7A56" w:rsidRPr="00145B2D" w:rsidRDefault="005B7A56" w:rsidP="00BA453B">
      <w:pPr>
        <w:pStyle w:val="ListParagraph"/>
        <w:numPr>
          <w:ilvl w:val="0"/>
          <w:numId w:val="36"/>
        </w:numPr>
        <w:ind w:left="284" w:hanging="284"/>
        <w:rPr>
          <w:rFonts w:eastAsia="Calibri"/>
          <w:spacing w:val="-4"/>
          <w:szCs w:val="18"/>
          <w:lang w:val="sr-Cyrl-RS" w:eastAsia="sr-Cyrl-CS"/>
        </w:rPr>
      </w:pPr>
      <w:r w:rsidRPr="00145B2D">
        <w:rPr>
          <w:rFonts w:eastAsia="Calibri"/>
          <w:spacing w:val="-4"/>
          <w:szCs w:val="18"/>
          <w:lang w:val="sr-Cyrl-RS"/>
        </w:rPr>
        <w:t xml:space="preserve">подршка развоју туризма подстицањем организовања недостајућих туристичких организација на локалном нивоу; </w:t>
      </w:r>
    </w:p>
    <w:p w14:paraId="708FD6EE" w14:textId="77777777" w:rsidR="005B7A56" w:rsidRPr="00145B2D" w:rsidRDefault="005B7A56" w:rsidP="00BA453B">
      <w:pPr>
        <w:pStyle w:val="ListParagraph"/>
        <w:numPr>
          <w:ilvl w:val="0"/>
          <w:numId w:val="36"/>
        </w:numPr>
        <w:ind w:left="284" w:hanging="284"/>
        <w:rPr>
          <w:rFonts w:eastAsia="Calibri"/>
          <w:spacing w:val="-4"/>
          <w:szCs w:val="18"/>
          <w:lang w:val="sr-Cyrl-RS"/>
        </w:rPr>
      </w:pPr>
      <w:r w:rsidRPr="00145B2D">
        <w:rPr>
          <w:rFonts w:eastAsia="Calibri"/>
          <w:spacing w:val="-4"/>
          <w:szCs w:val="18"/>
          <w:lang w:val="sr-Cyrl-RS"/>
        </w:rPr>
        <w:t>информатичка подршка развоју туризма,</w:t>
      </w:r>
      <w:r w:rsidRPr="00145B2D">
        <w:rPr>
          <w:rFonts w:eastAsia="Calibri"/>
          <w:spacing w:val="-4"/>
          <w:szCs w:val="18"/>
          <w:lang w:val="sr-Cyrl-RS" w:eastAsia="sr-Cyrl-CS"/>
        </w:rPr>
        <w:t>(ажурна туристичка  статистика смештајних капацитета, актуелни трендови домаће и стране туристичке тражње и туристичких производа).</w:t>
      </w:r>
    </w:p>
    <w:p w14:paraId="5A0E0C5B" w14:textId="77777777" w:rsidR="005B7A56" w:rsidRDefault="005B7A56" w:rsidP="005B7A56">
      <w:pPr>
        <w:jc w:val="both"/>
        <w:rPr>
          <w:szCs w:val="20"/>
          <w:lang w:val="sr-Cyrl-RS" w:eastAsia="sr-Cyrl-CS"/>
        </w:rPr>
      </w:pPr>
    </w:p>
    <w:p w14:paraId="2F60FC27" w14:textId="77777777" w:rsidR="00BA453B" w:rsidRPr="00145B2D" w:rsidRDefault="00BA453B" w:rsidP="005B7A56">
      <w:pPr>
        <w:jc w:val="both"/>
        <w:rPr>
          <w:szCs w:val="20"/>
          <w:lang w:val="sr-Cyrl-RS" w:eastAsia="sr-Cyrl-CS"/>
        </w:rPr>
      </w:pPr>
    </w:p>
    <w:p w14:paraId="4299AAB3" w14:textId="096D7D9E" w:rsidR="0018305B" w:rsidRPr="00145B2D" w:rsidRDefault="00916F5C" w:rsidP="0018305B">
      <w:pPr>
        <w:pStyle w:val="Heading4"/>
        <w:rPr>
          <w:rFonts w:eastAsiaTheme="majorEastAsia"/>
          <w:sz w:val="16"/>
          <w:lang w:val="sr-Cyrl-RS" w:eastAsia="sr-Cyrl-CS"/>
        </w:rPr>
      </w:pPr>
      <w:r>
        <w:rPr>
          <w:lang w:val="sr-Cyrl-RS"/>
        </w:rPr>
        <w:lastRenderedPageBreak/>
        <w:t>3</w:t>
      </w:r>
      <w:r w:rsidR="0018305B" w:rsidRPr="00145B2D">
        <w:rPr>
          <w:lang w:val="sr-Cyrl-RS"/>
        </w:rPr>
        <w:t>.2.2</w:t>
      </w:r>
      <w:r w:rsidR="0018305B" w:rsidRPr="00145B2D">
        <w:t>.</w:t>
      </w:r>
      <w:r w:rsidR="0018305B" w:rsidRPr="00145B2D">
        <w:rPr>
          <w:lang w:val="sr-Cyrl-RS"/>
        </w:rPr>
        <w:t>4</w:t>
      </w:r>
      <w:r w:rsidR="0018305B" w:rsidRPr="00145B2D">
        <w:t xml:space="preserve">. </w:t>
      </w:r>
      <w:r w:rsidR="0018305B" w:rsidRPr="00145B2D">
        <w:rPr>
          <w:rFonts w:eastAsiaTheme="majorEastAsia"/>
        </w:rPr>
        <w:t>Инфраструктурни системи</w:t>
      </w:r>
    </w:p>
    <w:p w14:paraId="3F276C21" w14:textId="77777777" w:rsidR="0018305B" w:rsidRPr="00145B2D" w:rsidRDefault="0018305B" w:rsidP="005B7A56">
      <w:pPr>
        <w:jc w:val="both"/>
        <w:rPr>
          <w:szCs w:val="20"/>
          <w:lang w:val="sr-Cyrl-RS" w:eastAsia="sr-Cyrl-CS"/>
        </w:rPr>
      </w:pPr>
    </w:p>
    <w:p w14:paraId="67FCF225" w14:textId="2A28326D" w:rsidR="005B7A56" w:rsidRPr="00145B2D" w:rsidRDefault="005B7A56" w:rsidP="0018305B">
      <w:pPr>
        <w:rPr>
          <w:b/>
          <w:lang w:val="sr-Cyrl-RS" w:eastAsia="sr-Cyrl-CS"/>
        </w:rPr>
      </w:pPr>
      <w:bookmarkStart w:id="147" w:name="_Toc82784241"/>
      <w:bookmarkStart w:id="148" w:name="_Toc82785141"/>
      <w:bookmarkStart w:id="149" w:name="_Toc83042046"/>
      <w:bookmarkStart w:id="150" w:name="_Toc90374937"/>
      <w:bookmarkStart w:id="151" w:name="_Toc90375256"/>
      <w:bookmarkStart w:id="152" w:name="_Toc90377904"/>
      <w:bookmarkStart w:id="153" w:name="_Toc90387104"/>
      <w:bookmarkStart w:id="154" w:name="_Toc90388722"/>
      <w:bookmarkStart w:id="155" w:name="_Toc90389553"/>
      <w:bookmarkStart w:id="156" w:name="_Toc90449730"/>
      <w:bookmarkStart w:id="157" w:name="_Toc90454670"/>
      <w:bookmarkStart w:id="158" w:name="_Toc90483398"/>
      <w:bookmarkStart w:id="159" w:name="_Toc90537221"/>
      <w:r w:rsidRPr="00145B2D">
        <w:rPr>
          <w:b/>
          <w:lang w:val="sr-Cyrl-RS" w:eastAsia="sr-Cyrl-CS"/>
        </w:rPr>
        <w:t>Саобраћај и саобраћајна инфраструктура</w:t>
      </w:r>
      <w:bookmarkEnd w:id="147"/>
      <w:bookmarkEnd w:id="148"/>
      <w:bookmarkEnd w:id="149"/>
      <w:bookmarkEnd w:id="150"/>
      <w:bookmarkEnd w:id="151"/>
      <w:bookmarkEnd w:id="152"/>
      <w:bookmarkEnd w:id="153"/>
      <w:bookmarkEnd w:id="154"/>
      <w:bookmarkEnd w:id="155"/>
      <w:bookmarkEnd w:id="156"/>
      <w:bookmarkEnd w:id="157"/>
      <w:bookmarkEnd w:id="158"/>
      <w:bookmarkEnd w:id="159"/>
    </w:p>
    <w:p w14:paraId="6DE275A4" w14:textId="77777777" w:rsidR="005B7A56" w:rsidRPr="00145B2D" w:rsidRDefault="005B7A56" w:rsidP="005B7A56">
      <w:pPr>
        <w:jc w:val="both"/>
        <w:rPr>
          <w:szCs w:val="20"/>
          <w:lang w:val="sr-Cyrl-RS"/>
        </w:rPr>
      </w:pPr>
    </w:p>
    <w:p w14:paraId="418E0AC2" w14:textId="4164D52B" w:rsidR="005B7A56" w:rsidRPr="00145B2D" w:rsidRDefault="00A709AF" w:rsidP="005B7A56">
      <w:pPr>
        <w:jc w:val="both"/>
        <w:rPr>
          <w:rFonts w:eastAsia="Calibri"/>
          <w:szCs w:val="20"/>
          <w:lang w:val="sr-Cyrl-RS"/>
        </w:rPr>
      </w:pPr>
      <w:r w:rsidRPr="00145B2D">
        <w:rPr>
          <w:rFonts w:eastAsia="Calibri"/>
          <w:szCs w:val="20"/>
          <w:lang w:val="sr-Cyrl-RS"/>
        </w:rPr>
        <w:t>Ц</w:t>
      </w:r>
      <w:r w:rsidR="005B7A56" w:rsidRPr="00145B2D">
        <w:rPr>
          <w:rFonts w:eastAsia="Calibri"/>
          <w:szCs w:val="20"/>
          <w:lang w:val="sr-Cyrl-RS"/>
        </w:rPr>
        <w:t>иљеви</w:t>
      </w:r>
      <w:r w:rsidRPr="00145B2D">
        <w:rPr>
          <w:rFonts w:eastAsia="Calibri"/>
          <w:szCs w:val="20"/>
          <w:lang w:val="sr-Cyrl-RS"/>
        </w:rPr>
        <w:t xml:space="preserve"> развоја друмског саобраћаја и путне инфраструктуре, ради постизања одрживе мобилност становништва, као подршка убрзаном развоју Републике Србије и њеној конкурентности у региону и шире на подручју Југоисточне Европе, су</w:t>
      </w:r>
      <w:r w:rsidR="005B7A56" w:rsidRPr="00145B2D">
        <w:rPr>
          <w:rFonts w:eastAsia="Calibri"/>
          <w:szCs w:val="20"/>
          <w:lang w:val="sr-Cyrl-RS"/>
        </w:rPr>
        <w:t>:</w:t>
      </w:r>
    </w:p>
    <w:p w14:paraId="013F955D" w14:textId="77777777" w:rsidR="005B7A56" w:rsidRPr="00145B2D" w:rsidRDefault="005B7A56" w:rsidP="00BA453B">
      <w:pPr>
        <w:pStyle w:val="ListParagraph"/>
        <w:numPr>
          <w:ilvl w:val="0"/>
          <w:numId w:val="37"/>
        </w:numPr>
        <w:ind w:left="284" w:hanging="284"/>
        <w:rPr>
          <w:rFonts w:eastAsia="Calibri"/>
          <w:lang w:val="sr-Cyrl-RS"/>
        </w:rPr>
      </w:pPr>
      <w:r w:rsidRPr="00145B2D">
        <w:rPr>
          <w:rFonts w:eastAsia="Calibri"/>
          <w:lang w:val="sr-Cyrl-RS"/>
        </w:rPr>
        <w:t>усмеравање развоја саобраћајне инфраструктуре;</w:t>
      </w:r>
    </w:p>
    <w:p w14:paraId="7F51BEF0" w14:textId="77777777" w:rsidR="005B7A56" w:rsidRPr="00145B2D" w:rsidRDefault="005B7A56" w:rsidP="00BA453B">
      <w:pPr>
        <w:pStyle w:val="ListParagraph"/>
        <w:numPr>
          <w:ilvl w:val="0"/>
          <w:numId w:val="37"/>
        </w:numPr>
        <w:ind w:left="284" w:hanging="284"/>
        <w:rPr>
          <w:rFonts w:eastAsia="Calibri"/>
          <w:lang w:val="sr-Cyrl-RS"/>
        </w:rPr>
      </w:pPr>
      <w:r w:rsidRPr="00145B2D">
        <w:rPr>
          <w:rFonts w:eastAsia="Calibri"/>
          <w:lang w:val="sr-Cyrl-RS"/>
        </w:rPr>
        <w:t>завршетак изградње и модернизација путних праваца на европским коридорима и трасама међународних путева;</w:t>
      </w:r>
    </w:p>
    <w:p w14:paraId="7E16F931" w14:textId="77777777" w:rsidR="005B7A56" w:rsidRPr="00145B2D" w:rsidRDefault="005B7A56" w:rsidP="00BA453B">
      <w:pPr>
        <w:pStyle w:val="ListParagraph"/>
        <w:numPr>
          <w:ilvl w:val="0"/>
          <w:numId w:val="37"/>
        </w:numPr>
        <w:ind w:left="284" w:hanging="284"/>
        <w:rPr>
          <w:rFonts w:eastAsia="Calibri"/>
          <w:lang w:val="sr-Cyrl-RS"/>
        </w:rPr>
      </w:pPr>
      <w:r w:rsidRPr="00145B2D">
        <w:rPr>
          <w:rFonts w:eastAsia="Calibri"/>
          <w:lang w:val="sr-Cyrl-RS"/>
        </w:rPr>
        <w:t xml:space="preserve">ревитализација, модернизација и доградња постојеће путне мреже; </w:t>
      </w:r>
    </w:p>
    <w:p w14:paraId="5262C9B5" w14:textId="77777777" w:rsidR="005B7A56" w:rsidRPr="00145B2D" w:rsidRDefault="005B7A56" w:rsidP="00BA453B">
      <w:pPr>
        <w:pStyle w:val="ListParagraph"/>
        <w:numPr>
          <w:ilvl w:val="0"/>
          <w:numId w:val="37"/>
        </w:numPr>
        <w:ind w:left="284" w:hanging="284"/>
        <w:rPr>
          <w:rFonts w:eastAsia="Calibri"/>
          <w:lang w:val="sr-Cyrl-RS"/>
        </w:rPr>
      </w:pPr>
      <w:r w:rsidRPr="00145B2D">
        <w:rPr>
          <w:rFonts w:eastAsia="Calibri"/>
          <w:lang w:val="sr-Cyrl-RS"/>
        </w:rPr>
        <w:t>изградња и подизање квалитета саобраћајне инфраструктуре у насељеним местима;</w:t>
      </w:r>
    </w:p>
    <w:p w14:paraId="32E0F6CD" w14:textId="77777777" w:rsidR="005B7A56" w:rsidRPr="00145B2D" w:rsidRDefault="005B7A56" w:rsidP="00BA453B">
      <w:pPr>
        <w:pStyle w:val="ListParagraph"/>
        <w:numPr>
          <w:ilvl w:val="0"/>
          <w:numId w:val="37"/>
        </w:numPr>
        <w:ind w:left="284" w:hanging="284"/>
        <w:rPr>
          <w:rFonts w:eastAsia="Calibri"/>
          <w:lang w:val="sr-Cyrl-RS"/>
        </w:rPr>
      </w:pPr>
      <w:r w:rsidRPr="00145B2D">
        <w:rPr>
          <w:rFonts w:eastAsia="Calibri"/>
          <w:lang w:val="sr-Cyrl-RS"/>
        </w:rPr>
        <w:t>конципирање и остваривање јавног путничког превоза;</w:t>
      </w:r>
    </w:p>
    <w:p w14:paraId="7B68EC56" w14:textId="77777777" w:rsidR="005B7A56" w:rsidRPr="00145B2D" w:rsidRDefault="005B7A56" w:rsidP="00BA453B">
      <w:pPr>
        <w:pStyle w:val="ListParagraph"/>
        <w:numPr>
          <w:ilvl w:val="0"/>
          <w:numId w:val="37"/>
        </w:numPr>
        <w:ind w:left="284" w:hanging="284"/>
        <w:rPr>
          <w:rFonts w:eastAsia="Calibri"/>
          <w:lang w:val="sr-Cyrl-RS"/>
        </w:rPr>
      </w:pPr>
      <w:r w:rsidRPr="00145B2D">
        <w:rPr>
          <w:rFonts w:eastAsia="Calibri"/>
          <w:lang w:val="sr-Cyrl-RS"/>
        </w:rPr>
        <w:t>развој бициклистичког саобраћаја;</w:t>
      </w:r>
    </w:p>
    <w:p w14:paraId="033FA598" w14:textId="77777777" w:rsidR="005B7A56" w:rsidRPr="00145B2D" w:rsidRDefault="005B7A56" w:rsidP="00BA453B">
      <w:pPr>
        <w:pStyle w:val="ListParagraph"/>
        <w:numPr>
          <w:ilvl w:val="0"/>
          <w:numId w:val="37"/>
        </w:numPr>
        <w:ind w:left="284" w:hanging="284"/>
        <w:rPr>
          <w:rFonts w:eastAsia="Calibri"/>
          <w:lang w:val="sr-Cyrl-RS"/>
        </w:rPr>
      </w:pPr>
      <w:r w:rsidRPr="00145B2D">
        <w:rPr>
          <w:rFonts w:eastAsia="Calibri"/>
          <w:lang w:val="sr-Cyrl-RS"/>
        </w:rPr>
        <w:t>повезивање друмске инфраструктуре са осталим видовима саобраћаја;</w:t>
      </w:r>
    </w:p>
    <w:p w14:paraId="3BC05F8F" w14:textId="77777777" w:rsidR="005B7A56" w:rsidRPr="00145B2D" w:rsidRDefault="005B7A56" w:rsidP="00BA453B">
      <w:pPr>
        <w:pStyle w:val="ListParagraph"/>
        <w:numPr>
          <w:ilvl w:val="0"/>
          <w:numId w:val="37"/>
        </w:numPr>
        <w:ind w:left="284" w:hanging="284"/>
        <w:rPr>
          <w:rFonts w:eastAsia="Calibri"/>
          <w:lang w:val="sr-Cyrl-RS"/>
        </w:rPr>
      </w:pPr>
      <w:r w:rsidRPr="00145B2D">
        <w:rPr>
          <w:rFonts w:eastAsia="Calibri"/>
          <w:lang w:val="sr-Cyrl-RS"/>
        </w:rPr>
        <w:t>подизање нивоа услуге саобраћајно-транспортног система; и</w:t>
      </w:r>
    </w:p>
    <w:p w14:paraId="5E1EB24A" w14:textId="77777777" w:rsidR="005B7A56" w:rsidRPr="00145B2D" w:rsidRDefault="005B7A56" w:rsidP="00BA453B">
      <w:pPr>
        <w:pStyle w:val="ListParagraph"/>
        <w:numPr>
          <w:ilvl w:val="0"/>
          <w:numId w:val="37"/>
        </w:numPr>
        <w:ind w:left="284" w:hanging="284"/>
        <w:rPr>
          <w:rFonts w:eastAsia="Calibri"/>
          <w:lang w:val="sr-Cyrl-RS"/>
        </w:rPr>
      </w:pPr>
      <w:r w:rsidRPr="00145B2D">
        <w:rPr>
          <w:rFonts w:eastAsia="Calibri"/>
          <w:lang w:val="sr-Cyrl-RS"/>
        </w:rPr>
        <w:t>унапређење и постизање ефикасне институционалне координације.</w:t>
      </w:r>
    </w:p>
    <w:p w14:paraId="5AAA9A59" w14:textId="77777777" w:rsidR="005B7A56" w:rsidRPr="00145B2D" w:rsidRDefault="005B7A56" w:rsidP="005B7A56">
      <w:pPr>
        <w:jc w:val="both"/>
        <w:rPr>
          <w:rFonts w:eastAsia="Calibri"/>
          <w:szCs w:val="20"/>
          <w:lang w:val="sr-Cyrl-RS"/>
        </w:rPr>
      </w:pPr>
    </w:p>
    <w:p w14:paraId="06603834" w14:textId="5769F568" w:rsidR="005B7A56" w:rsidRPr="00145B2D" w:rsidRDefault="00301A2F" w:rsidP="005B7A56">
      <w:pPr>
        <w:jc w:val="both"/>
        <w:rPr>
          <w:rFonts w:eastAsia="Calibri"/>
          <w:szCs w:val="18"/>
          <w:lang w:val="sr-Cyrl-RS"/>
        </w:rPr>
      </w:pPr>
      <w:r w:rsidRPr="00145B2D">
        <w:rPr>
          <w:rFonts w:eastAsia="Calibri"/>
          <w:szCs w:val="20"/>
          <w:lang w:val="sr-Cyrl-RS"/>
        </w:rPr>
        <w:t>Развој квалитетне железничке везе у циљу високог нивоа услуге, дефинисан је кроз следеће</w:t>
      </w:r>
      <w:r w:rsidR="005B7A56" w:rsidRPr="00145B2D">
        <w:rPr>
          <w:rFonts w:eastAsia="Calibri"/>
          <w:szCs w:val="18"/>
          <w:lang w:val="sr-Cyrl-RS"/>
        </w:rPr>
        <w:t xml:space="preserve"> циљев</w:t>
      </w:r>
      <w:r w:rsidRPr="00145B2D">
        <w:rPr>
          <w:rFonts w:eastAsia="Calibri"/>
          <w:szCs w:val="18"/>
          <w:lang w:val="sr-Cyrl-RS"/>
        </w:rPr>
        <w:t>е</w:t>
      </w:r>
      <w:r w:rsidR="005B7A56" w:rsidRPr="00145B2D">
        <w:rPr>
          <w:rFonts w:eastAsia="Calibri"/>
          <w:szCs w:val="18"/>
          <w:lang w:val="sr-Cyrl-RS"/>
        </w:rPr>
        <w:t>:</w:t>
      </w:r>
    </w:p>
    <w:p w14:paraId="3458D9E4" w14:textId="77777777" w:rsidR="005B7A56" w:rsidRPr="00145B2D" w:rsidRDefault="005B7A56" w:rsidP="00BA453B">
      <w:pPr>
        <w:pStyle w:val="ListParagraph"/>
        <w:numPr>
          <w:ilvl w:val="0"/>
          <w:numId w:val="38"/>
        </w:numPr>
        <w:ind w:left="284" w:hanging="284"/>
        <w:rPr>
          <w:rFonts w:eastAsia="Calibri"/>
          <w:spacing w:val="-4"/>
          <w:szCs w:val="18"/>
          <w:lang w:val="sr-Cyrl-RS"/>
        </w:rPr>
      </w:pPr>
      <w:r w:rsidRPr="00145B2D">
        <w:rPr>
          <w:rFonts w:eastAsia="Calibri"/>
          <w:spacing w:val="-4"/>
          <w:szCs w:val="18"/>
          <w:lang w:val="sr-Cyrl-RS"/>
        </w:rPr>
        <w:t>повећање конкурентске способности подизањем нивоа квалитета услуге у превозу путника и робе, која ће омогући рационалну прерасподелу на све видове саобраћаја;</w:t>
      </w:r>
    </w:p>
    <w:p w14:paraId="4FABBFBE" w14:textId="77777777" w:rsidR="005B7A56" w:rsidRPr="00145B2D" w:rsidRDefault="005B7A56" w:rsidP="00BA453B">
      <w:pPr>
        <w:pStyle w:val="ListParagraph"/>
        <w:numPr>
          <w:ilvl w:val="0"/>
          <w:numId w:val="38"/>
        </w:numPr>
        <w:ind w:left="284" w:hanging="284"/>
        <w:rPr>
          <w:rFonts w:eastAsia="Calibri"/>
          <w:spacing w:val="-4"/>
          <w:szCs w:val="18"/>
          <w:lang w:val="sr-Cyrl-RS"/>
        </w:rPr>
      </w:pPr>
      <w:r w:rsidRPr="00145B2D">
        <w:rPr>
          <w:rFonts w:eastAsia="Calibri"/>
          <w:spacing w:val="-4"/>
          <w:szCs w:val="18"/>
          <w:lang w:val="sr-Cyrl-RS"/>
        </w:rPr>
        <w:t>усклађен развој са плановима суседних земаља и Европе као целине, смањење граничних препрека, повећање транзита, а тиме и економске добити;</w:t>
      </w:r>
    </w:p>
    <w:p w14:paraId="0AE7B38B" w14:textId="77777777" w:rsidR="005B7A56" w:rsidRPr="00145B2D" w:rsidRDefault="005B7A56" w:rsidP="00BA453B">
      <w:pPr>
        <w:pStyle w:val="ListParagraph"/>
        <w:numPr>
          <w:ilvl w:val="0"/>
          <w:numId w:val="38"/>
        </w:numPr>
        <w:ind w:left="284" w:hanging="284"/>
        <w:rPr>
          <w:rFonts w:eastAsia="Calibri"/>
          <w:spacing w:val="-4"/>
          <w:szCs w:val="18"/>
          <w:lang w:val="sr-Cyrl-RS"/>
        </w:rPr>
      </w:pPr>
      <w:r w:rsidRPr="00145B2D">
        <w:rPr>
          <w:rFonts w:eastAsia="Calibri"/>
          <w:spacing w:val="-4"/>
          <w:szCs w:val="18"/>
          <w:lang w:val="sr-Cyrl-RS"/>
        </w:rPr>
        <w:t>развојем мреже допринети економском и социјалном развоју земље;</w:t>
      </w:r>
    </w:p>
    <w:p w14:paraId="75DF94F7" w14:textId="77777777" w:rsidR="005B7A56" w:rsidRPr="00145B2D" w:rsidRDefault="005B7A56" w:rsidP="00BA453B">
      <w:pPr>
        <w:pStyle w:val="ListParagraph"/>
        <w:numPr>
          <w:ilvl w:val="0"/>
          <w:numId w:val="38"/>
        </w:numPr>
        <w:ind w:left="284" w:hanging="284"/>
        <w:rPr>
          <w:rFonts w:eastAsia="Calibri"/>
          <w:spacing w:val="-4"/>
          <w:szCs w:val="18"/>
          <w:lang w:val="sr-Cyrl-RS"/>
        </w:rPr>
      </w:pPr>
      <w:r w:rsidRPr="00145B2D">
        <w:rPr>
          <w:rFonts w:eastAsia="Calibri"/>
          <w:spacing w:val="-4"/>
          <w:szCs w:val="18"/>
          <w:lang w:val="sr-Cyrl-RS"/>
        </w:rPr>
        <w:t xml:space="preserve">развојем еколошки повољног вида транспорта допринети заштити животне средине и смањењу екстерних трошкова; </w:t>
      </w:r>
    </w:p>
    <w:p w14:paraId="1D62ADC9" w14:textId="77777777" w:rsidR="005B7A56" w:rsidRPr="00145B2D" w:rsidRDefault="005B7A56" w:rsidP="00BA453B">
      <w:pPr>
        <w:pStyle w:val="ListParagraph"/>
        <w:numPr>
          <w:ilvl w:val="0"/>
          <w:numId w:val="38"/>
        </w:numPr>
        <w:ind w:left="284" w:hanging="284"/>
        <w:rPr>
          <w:rFonts w:eastAsia="Calibri"/>
          <w:spacing w:val="-4"/>
          <w:szCs w:val="18"/>
          <w:lang w:val="sr-Cyrl-RS"/>
        </w:rPr>
      </w:pPr>
      <w:r w:rsidRPr="00145B2D">
        <w:rPr>
          <w:rFonts w:eastAsia="Calibri"/>
          <w:spacing w:val="-4"/>
          <w:szCs w:val="18"/>
          <w:lang w:val="sr-Cyrl-RS"/>
        </w:rPr>
        <w:t>повећања нивоа безбедности саобраћаја и сигурности објеката, путника и робе;</w:t>
      </w:r>
    </w:p>
    <w:p w14:paraId="6DB1BAA1" w14:textId="77777777" w:rsidR="005B7A56" w:rsidRPr="00145B2D" w:rsidRDefault="005B7A56" w:rsidP="00BA453B">
      <w:pPr>
        <w:pStyle w:val="ListParagraph"/>
        <w:numPr>
          <w:ilvl w:val="0"/>
          <w:numId w:val="38"/>
        </w:numPr>
        <w:ind w:left="284" w:hanging="284"/>
        <w:rPr>
          <w:rFonts w:eastAsia="Calibri"/>
          <w:spacing w:val="-4"/>
          <w:szCs w:val="18"/>
          <w:lang w:val="sr-Cyrl-RS"/>
        </w:rPr>
      </w:pPr>
      <w:r w:rsidRPr="00145B2D">
        <w:rPr>
          <w:rFonts w:eastAsia="Calibri"/>
          <w:spacing w:val="-4"/>
          <w:szCs w:val="18"/>
          <w:lang w:val="sr-Cyrl-RS"/>
        </w:rPr>
        <w:t>развој према потребама и захтевима корисника железничких услуга усклађен са другим садржајима и корисницима простора.</w:t>
      </w:r>
    </w:p>
    <w:p w14:paraId="56519EAF" w14:textId="77777777" w:rsidR="005B7A56" w:rsidRPr="00145B2D" w:rsidRDefault="005B7A56" w:rsidP="005B7A56">
      <w:pPr>
        <w:jc w:val="both"/>
        <w:rPr>
          <w:rFonts w:eastAsia="Calibri"/>
          <w:strike/>
          <w:szCs w:val="20"/>
          <w:lang w:val="sr-Cyrl-RS"/>
        </w:rPr>
      </w:pPr>
    </w:p>
    <w:p w14:paraId="7CAB5AEA" w14:textId="002E904E" w:rsidR="005B7A56" w:rsidRPr="00145B2D" w:rsidRDefault="00406B25" w:rsidP="005B7A56">
      <w:pPr>
        <w:jc w:val="both"/>
        <w:rPr>
          <w:rFonts w:eastAsia="Calibri"/>
          <w:szCs w:val="20"/>
          <w:lang w:val="sr-Cyrl-RS"/>
        </w:rPr>
      </w:pPr>
      <w:r w:rsidRPr="00145B2D">
        <w:rPr>
          <w:rFonts w:eastAsia="Calibri"/>
          <w:szCs w:val="20"/>
          <w:lang w:val="sr-Cyrl-RS"/>
        </w:rPr>
        <w:t xml:space="preserve">У погледу развоја водног транспорта утврђени су следећи </w:t>
      </w:r>
      <w:r w:rsidR="005B7A56" w:rsidRPr="00145B2D">
        <w:rPr>
          <w:rFonts w:eastAsia="Calibri"/>
          <w:szCs w:val="20"/>
          <w:lang w:val="sr-Cyrl-RS"/>
        </w:rPr>
        <w:t>циљеви:</w:t>
      </w:r>
    </w:p>
    <w:p w14:paraId="54CBC8AE" w14:textId="77777777" w:rsidR="005B7A56" w:rsidRPr="00145B2D" w:rsidRDefault="005B7A56" w:rsidP="00BA453B">
      <w:pPr>
        <w:pStyle w:val="ListParagraph"/>
        <w:numPr>
          <w:ilvl w:val="0"/>
          <w:numId w:val="39"/>
        </w:numPr>
        <w:ind w:left="284" w:hanging="284"/>
        <w:rPr>
          <w:rFonts w:eastAsia="Calibri"/>
          <w:spacing w:val="-4"/>
          <w:lang w:val="sr-Cyrl-RS"/>
        </w:rPr>
      </w:pPr>
      <w:r w:rsidRPr="00145B2D">
        <w:rPr>
          <w:rFonts w:eastAsia="Calibri"/>
          <w:spacing w:val="-4"/>
          <w:lang w:val="sr-Cyrl-RS"/>
        </w:rPr>
        <w:t xml:space="preserve">уједначавање карактеристика пловних путева и транспортне инфраструктуре и достизање нивоа развоја у државама чланицама Европске Уније; </w:t>
      </w:r>
    </w:p>
    <w:p w14:paraId="28DE96DA" w14:textId="77777777" w:rsidR="005B7A56" w:rsidRPr="00145B2D" w:rsidRDefault="005B7A56" w:rsidP="00BA453B">
      <w:pPr>
        <w:pStyle w:val="ListParagraph"/>
        <w:numPr>
          <w:ilvl w:val="0"/>
          <w:numId w:val="39"/>
        </w:numPr>
        <w:ind w:left="284" w:hanging="284"/>
        <w:rPr>
          <w:rFonts w:eastAsia="Calibri"/>
          <w:spacing w:val="-4"/>
          <w:lang w:val="sr-Cyrl-RS"/>
        </w:rPr>
      </w:pPr>
      <w:r w:rsidRPr="00145B2D">
        <w:rPr>
          <w:rFonts w:eastAsia="Calibri"/>
          <w:spacing w:val="-4"/>
          <w:lang w:val="sr-Cyrl-RS"/>
        </w:rPr>
        <w:t>развој терминала мултимодалног транспорта у лукама и њихово укључивање и интеграција у националну и међународну саобраћајну мрежу;</w:t>
      </w:r>
    </w:p>
    <w:p w14:paraId="7E4DE24A" w14:textId="77777777" w:rsidR="005B7A56" w:rsidRPr="00145B2D" w:rsidRDefault="005B7A56" w:rsidP="00BA453B">
      <w:pPr>
        <w:pStyle w:val="ListParagraph"/>
        <w:numPr>
          <w:ilvl w:val="0"/>
          <w:numId w:val="39"/>
        </w:numPr>
        <w:ind w:left="284" w:hanging="284"/>
        <w:rPr>
          <w:rFonts w:eastAsia="Calibri"/>
          <w:spacing w:val="-4"/>
          <w:lang w:val="sr-Cyrl-RS"/>
        </w:rPr>
      </w:pPr>
      <w:r w:rsidRPr="00145B2D">
        <w:rPr>
          <w:rFonts w:eastAsia="Calibri"/>
          <w:spacing w:val="-4"/>
          <w:lang w:val="sr-Cyrl-RS"/>
        </w:rPr>
        <w:t>умањење значаја границе на Дунаву - слободна пловидба Дунавом;</w:t>
      </w:r>
    </w:p>
    <w:p w14:paraId="0CEF1A76" w14:textId="77777777" w:rsidR="005B7A56" w:rsidRPr="00145B2D" w:rsidRDefault="005B7A56" w:rsidP="00BA453B">
      <w:pPr>
        <w:pStyle w:val="ListParagraph"/>
        <w:numPr>
          <w:ilvl w:val="0"/>
          <w:numId w:val="39"/>
        </w:numPr>
        <w:ind w:left="284" w:hanging="284"/>
        <w:rPr>
          <w:rFonts w:eastAsia="Calibri"/>
          <w:spacing w:val="-4"/>
          <w:lang w:val="sr-Cyrl-RS"/>
        </w:rPr>
      </w:pPr>
      <w:r w:rsidRPr="00145B2D">
        <w:rPr>
          <w:rFonts w:eastAsia="Calibri"/>
          <w:spacing w:val="-4"/>
          <w:lang w:val="sr-Cyrl-RS"/>
        </w:rPr>
        <w:t xml:space="preserve">стварање услова за ефикасно и економски рационално функционисање и пословање; </w:t>
      </w:r>
    </w:p>
    <w:p w14:paraId="4BD6D1CC" w14:textId="77777777" w:rsidR="005B7A56" w:rsidRPr="00145B2D" w:rsidRDefault="005B7A56" w:rsidP="00BA453B">
      <w:pPr>
        <w:pStyle w:val="ListParagraph"/>
        <w:numPr>
          <w:ilvl w:val="0"/>
          <w:numId w:val="39"/>
        </w:numPr>
        <w:ind w:left="284" w:hanging="284"/>
        <w:rPr>
          <w:rFonts w:eastAsia="Calibri"/>
          <w:spacing w:val="-4"/>
          <w:lang w:val="sr-Cyrl-RS"/>
        </w:rPr>
      </w:pPr>
      <w:r w:rsidRPr="00145B2D">
        <w:rPr>
          <w:rFonts w:eastAsia="Calibri"/>
          <w:spacing w:val="-4"/>
          <w:lang w:val="sr-Cyrl-RS"/>
        </w:rPr>
        <w:t>развој путничког саобраћаја;</w:t>
      </w:r>
    </w:p>
    <w:p w14:paraId="0B3B4A0B" w14:textId="77777777" w:rsidR="005B7A56" w:rsidRPr="00145B2D" w:rsidRDefault="005B7A56" w:rsidP="00BA453B">
      <w:pPr>
        <w:pStyle w:val="ListParagraph"/>
        <w:numPr>
          <w:ilvl w:val="0"/>
          <w:numId w:val="39"/>
        </w:numPr>
        <w:ind w:left="284" w:hanging="284"/>
        <w:rPr>
          <w:rFonts w:eastAsia="Calibri"/>
          <w:spacing w:val="-4"/>
          <w:lang w:val="sr-Cyrl-RS"/>
        </w:rPr>
      </w:pPr>
      <w:r w:rsidRPr="00145B2D">
        <w:rPr>
          <w:rFonts w:eastAsia="Calibri"/>
          <w:spacing w:val="-4"/>
          <w:lang w:val="sr-Cyrl-RS"/>
        </w:rPr>
        <w:t>развој наутичког туризма.</w:t>
      </w:r>
    </w:p>
    <w:p w14:paraId="7C942DAF" w14:textId="77777777" w:rsidR="005B7A56" w:rsidRPr="00145B2D" w:rsidRDefault="005B7A56" w:rsidP="005B7A56">
      <w:pPr>
        <w:jc w:val="both"/>
        <w:rPr>
          <w:rFonts w:eastAsiaTheme="majorEastAsia"/>
          <w:szCs w:val="20"/>
          <w:lang w:val="sr-Cyrl-RS"/>
        </w:rPr>
      </w:pPr>
    </w:p>
    <w:p w14:paraId="656A47A7" w14:textId="3F389E6B" w:rsidR="005B7A56" w:rsidRPr="00145B2D" w:rsidRDefault="00F04FE3" w:rsidP="005B7A56">
      <w:pPr>
        <w:jc w:val="both"/>
        <w:rPr>
          <w:rFonts w:eastAsia="Calibri"/>
          <w:szCs w:val="20"/>
          <w:lang w:val="sr-Cyrl-RS"/>
        </w:rPr>
      </w:pPr>
      <w:r w:rsidRPr="00145B2D">
        <w:rPr>
          <w:rFonts w:eastAsia="Calibri"/>
          <w:szCs w:val="20"/>
          <w:lang w:val="sr-Cyrl-RS"/>
        </w:rPr>
        <w:t xml:space="preserve">У погледу </w:t>
      </w:r>
      <w:r w:rsidR="005B7A56" w:rsidRPr="00145B2D">
        <w:rPr>
          <w:rFonts w:eastAsia="Calibri"/>
          <w:szCs w:val="20"/>
          <w:lang w:val="sr-Cyrl-RS"/>
        </w:rPr>
        <w:t xml:space="preserve">просторног развоја ваздушног саобраћаја у АП Војводини </w:t>
      </w:r>
      <w:r w:rsidRPr="00145B2D">
        <w:rPr>
          <w:rFonts w:eastAsia="Calibri"/>
          <w:szCs w:val="20"/>
          <w:lang w:val="sr-Cyrl-RS"/>
        </w:rPr>
        <w:t xml:space="preserve">циљ </w:t>
      </w:r>
      <w:r w:rsidR="005B7A56" w:rsidRPr="00145B2D">
        <w:rPr>
          <w:rFonts w:eastAsia="Calibri"/>
          <w:szCs w:val="20"/>
          <w:lang w:val="sr-Cyrl-RS"/>
        </w:rPr>
        <w:t>је повећање приступачности и интеграција у ваздухопловни систем Србије и европски ваздухопловни систем.</w:t>
      </w:r>
      <w:r w:rsidRPr="00145B2D">
        <w:rPr>
          <w:rFonts w:eastAsia="Calibri"/>
          <w:szCs w:val="20"/>
          <w:lang w:val="sr-Cyrl-RS"/>
        </w:rPr>
        <w:t xml:space="preserve"> Такође, циљеви су и </w:t>
      </w:r>
      <w:r w:rsidR="005B7A56" w:rsidRPr="00145B2D">
        <w:rPr>
          <w:rFonts w:eastAsia="Calibri"/>
          <w:szCs w:val="20"/>
          <w:lang w:val="sr-Cyrl-RS"/>
        </w:rPr>
        <w:t>дефинисање планова активности и убрзан рад на плановима и пројектима ради искоришћење постојећих ресурса и развоја инфраструктуре неопходне за организовање ваздушног саобраћаја на вишем нивоу од постојећег.</w:t>
      </w:r>
    </w:p>
    <w:p w14:paraId="394BBF97" w14:textId="77777777" w:rsidR="005B7A56" w:rsidRPr="00145B2D" w:rsidRDefault="005B7A56" w:rsidP="005B7A56">
      <w:pPr>
        <w:jc w:val="both"/>
        <w:rPr>
          <w:rFonts w:eastAsiaTheme="majorEastAsia"/>
          <w:szCs w:val="20"/>
          <w:lang w:val="sr-Cyrl-RS"/>
        </w:rPr>
      </w:pPr>
    </w:p>
    <w:p w14:paraId="7AAF1B7A" w14:textId="5231417E" w:rsidR="005B7A56" w:rsidRPr="00D323F6" w:rsidRDefault="00982999" w:rsidP="005B7A56">
      <w:pPr>
        <w:jc w:val="both"/>
        <w:rPr>
          <w:rFonts w:eastAsia="Calibri"/>
          <w:spacing w:val="-4"/>
          <w:szCs w:val="20"/>
          <w:lang w:val="sr-Cyrl-RS"/>
        </w:rPr>
      </w:pPr>
      <w:r w:rsidRPr="00D323F6">
        <w:rPr>
          <w:rFonts w:eastAsia="TimesNewRoman"/>
          <w:spacing w:val="-4"/>
          <w:szCs w:val="20"/>
          <w:lang w:val="sr-Cyrl-RS"/>
        </w:rPr>
        <w:t>Ц</w:t>
      </w:r>
      <w:r w:rsidR="005B7A56" w:rsidRPr="00D323F6">
        <w:rPr>
          <w:rFonts w:eastAsia="TimesNewRoman"/>
          <w:spacing w:val="-4"/>
          <w:szCs w:val="20"/>
          <w:lang w:val="sr-Cyrl-RS"/>
        </w:rPr>
        <w:t xml:space="preserve">иљеви развоја мултимодалног транспорта у АПВ и Србији су економичност, оптимизација транспортне мреже, </w:t>
      </w:r>
      <w:r w:rsidR="005B7A56" w:rsidRPr="00D323F6">
        <w:rPr>
          <w:rFonts w:eastAsia="Calibri"/>
          <w:spacing w:val="-4"/>
          <w:szCs w:val="20"/>
          <w:lang w:val="sr-Cyrl-RS"/>
        </w:rPr>
        <w:t>повећање укупне транспортне ефикасности, висок ниво квалитета транспортне услуге, смањење трошкова, виша еколошка прихватљивост транспортног система.</w:t>
      </w:r>
      <w:r w:rsidR="001A270D" w:rsidRPr="00D323F6">
        <w:rPr>
          <w:rFonts w:eastAsia="Calibri"/>
          <w:spacing w:val="-4"/>
          <w:szCs w:val="20"/>
          <w:lang w:val="sr-Cyrl-RS"/>
        </w:rPr>
        <w:t xml:space="preserve"> </w:t>
      </w:r>
      <w:r w:rsidR="005B7A56" w:rsidRPr="00D323F6">
        <w:rPr>
          <w:rFonts w:eastAsia="TimesNewRoman"/>
          <w:spacing w:val="-4"/>
          <w:szCs w:val="20"/>
          <w:lang w:val="sr-Cyrl-RS"/>
        </w:rPr>
        <w:t>Оперативни циљеви развоја мултимодалног транспорта су развој терминала мултимодалног транспорта (контејнерски, Ro/Ro, Hucke-pack), њихова интеграција у националну и међународну саобраћајну мрежу и</w:t>
      </w:r>
      <w:r w:rsidR="005B7A56" w:rsidRPr="00D323F6">
        <w:rPr>
          <w:rFonts w:eastAsia="Calibri"/>
          <w:spacing w:val="-4"/>
          <w:szCs w:val="20"/>
          <w:lang w:val="sr-Cyrl-RS"/>
        </w:rPr>
        <w:t xml:space="preserve"> рационална употреба капацитета грана и чворова саобраћајних мрежа и возних средстава.</w:t>
      </w:r>
    </w:p>
    <w:p w14:paraId="7CA0F196" w14:textId="77777777" w:rsidR="0018305B" w:rsidRPr="00D323F6" w:rsidRDefault="0018305B" w:rsidP="0018305B">
      <w:pPr>
        <w:rPr>
          <w:b/>
          <w:spacing w:val="-4"/>
          <w:lang w:val="sr-Cyrl-RS" w:eastAsia="sr-Cyrl-CS"/>
        </w:rPr>
      </w:pPr>
      <w:bookmarkStart w:id="160" w:name="_Toc83042047"/>
      <w:bookmarkStart w:id="161" w:name="_Toc90374938"/>
      <w:bookmarkStart w:id="162" w:name="_Toc90375257"/>
      <w:bookmarkStart w:id="163" w:name="_Toc90377905"/>
      <w:bookmarkStart w:id="164" w:name="_Toc90387105"/>
      <w:bookmarkStart w:id="165" w:name="_Toc90388723"/>
      <w:bookmarkStart w:id="166" w:name="_Toc90389554"/>
      <w:bookmarkStart w:id="167" w:name="_Toc90449731"/>
      <w:bookmarkStart w:id="168" w:name="_Toc90454671"/>
      <w:bookmarkStart w:id="169" w:name="_Toc90483399"/>
      <w:bookmarkStart w:id="170" w:name="_Toc90537222"/>
    </w:p>
    <w:p w14:paraId="59C73F5B" w14:textId="31ED5167" w:rsidR="005B7A56" w:rsidRPr="00145B2D" w:rsidRDefault="005B7A56" w:rsidP="007826B6">
      <w:pPr>
        <w:jc w:val="both"/>
        <w:rPr>
          <w:rFonts w:eastAsia="TimesNewRoman"/>
          <w:b/>
          <w:lang w:val="sr-Cyrl-RS" w:eastAsia="sr-Cyrl-CS"/>
        </w:rPr>
      </w:pPr>
      <w:r w:rsidRPr="00145B2D">
        <w:rPr>
          <w:b/>
          <w:lang w:val="sr-Cyrl-RS" w:eastAsia="sr-Cyrl-CS"/>
        </w:rPr>
        <w:t>Комунална инфраструктура - водоснабдевање</w:t>
      </w:r>
      <w:r w:rsidRPr="00145B2D">
        <w:rPr>
          <w:rFonts w:eastAsia="TimesNewRoman"/>
          <w:b/>
          <w:lang w:val="sr-Cyrl-RS" w:eastAsia="sr-Cyrl-CS"/>
        </w:rPr>
        <w:t>, одвођење и пречишћавање отпадних вода</w:t>
      </w:r>
      <w:bookmarkEnd w:id="160"/>
      <w:bookmarkEnd w:id="161"/>
      <w:bookmarkEnd w:id="162"/>
      <w:bookmarkEnd w:id="163"/>
      <w:bookmarkEnd w:id="164"/>
      <w:bookmarkEnd w:id="165"/>
      <w:bookmarkEnd w:id="166"/>
      <w:bookmarkEnd w:id="167"/>
      <w:bookmarkEnd w:id="168"/>
      <w:bookmarkEnd w:id="169"/>
      <w:bookmarkEnd w:id="170"/>
    </w:p>
    <w:p w14:paraId="4BD67135" w14:textId="77777777" w:rsidR="005B7A56" w:rsidRPr="00145B2D" w:rsidRDefault="005B7A56" w:rsidP="005B7A56">
      <w:pPr>
        <w:jc w:val="both"/>
        <w:rPr>
          <w:rFonts w:eastAsia="TimesNewRoman"/>
          <w:strike/>
          <w:szCs w:val="20"/>
          <w:lang w:val="sr-Cyrl-RS" w:eastAsia="sr-Cyrl-CS"/>
        </w:rPr>
      </w:pPr>
    </w:p>
    <w:p w14:paraId="670261DA" w14:textId="5E707695" w:rsidR="00A01E37" w:rsidRPr="00145B2D" w:rsidRDefault="00A01E37" w:rsidP="00A01E37">
      <w:pPr>
        <w:jc w:val="both"/>
        <w:rPr>
          <w:rFonts w:eastAsia="TimesNewRoman"/>
          <w:szCs w:val="20"/>
          <w:lang w:val="sr-Cyrl-RS" w:eastAsia="sr-Cyrl-CS"/>
        </w:rPr>
      </w:pPr>
      <w:r w:rsidRPr="00145B2D">
        <w:rPr>
          <w:szCs w:val="20"/>
          <w:lang w:val="sr-Cyrl-RS"/>
        </w:rPr>
        <w:t xml:space="preserve">Ради </w:t>
      </w:r>
      <w:r w:rsidRPr="00145B2D">
        <w:rPr>
          <w:rFonts w:eastAsia="TimesNewRoman"/>
          <w:szCs w:val="20"/>
          <w:lang w:val="sr-Cyrl-RS" w:eastAsia="sr-Cyrl-CS"/>
        </w:rPr>
        <w:t>очувања и одрживог развој</w:t>
      </w:r>
      <w:r w:rsidR="00121F89" w:rsidRPr="00145B2D">
        <w:rPr>
          <w:rFonts w:eastAsia="TimesNewRoman"/>
          <w:szCs w:val="20"/>
          <w:lang w:val="sr-Cyrl-RS" w:eastAsia="sr-Cyrl-CS"/>
        </w:rPr>
        <w:t>а</w:t>
      </w:r>
      <w:r w:rsidRPr="00145B2D">
        <w:rPr>
          <w:rFonts w:eastAsia="TimesNewRoman"/>
          <w:szCs w:val="20"/>
          <w:lang w:val="sr-Cyrl-RS" w:eastAsia="sr-Cyrl-CS"/>
        </w:rPr>
        <w:t xml:space="preserve"> постојећих и изградње недостајућих комуналних система, као основних предуслова живота и рада, ут</w:t>
      </w:r>
      <w:r w:rsidR="00121F89" w:rsidRPr="00145B2D">
        <w:rPr>
          <w:rFonts w:eastAsia="TimesNewRoman"/>
          <w:szCs w:val="20"/>
          <w:lang w:val="sr-Cyrl-RS" w:eastAsia="sr-Cyrl-CS"/>
        </w:rPr>
        <w:t>в</w:t>
      </w:r>
      <w:r w:rsidRPr="00145B2D">
        <w:rPr>
          <w:rFonts w:eastAsia="TimesNewRoman"/>
          <w:szCs w:val="20"/>
          <w:lang w:val="sr-Cyrl-RS" w:eastAsia="sr-Cyrl-CS"/>
        </w:rPr>
        <w:t>рђени су циљеви:</w:t>
      </w:r>
    </w:p>
    <w:p w14:paraId="45D079B6" w14:textId="77777777" w:rsidR="005B7A56" w:rsidRPr="00145B2D" w:rsidRDefault="005B7A56" w:rsidP="00BA453B">
      <w:pPr>
        <w:pStyle w:val="ListParagraph"/>
        <w:numPr>
          <w:ilvl w:val="0"/>
          <w:numId w:val="40"/>
        </w:numPr>
        <w:ind w:left="284" w:hanging="284"/>
        <w:rPr>
          <w:spacing w:val="-4"/>
          <w:lang w:val="sr-Cyrl-RS"/>
        </w:rPr>
      </w:pPr>
      <w:r w:rsidRPr="00145B2D">
        <w:rPr>
          <w:spacing w:val="-4"/>
          <w:lang w:val="sr-Cyrl-RS"/>
        </w:rPr>
        <w:t>успостављање регионалних система за снабдевање водом сеоских подучја са незадовољавајућим квалитетом воде;</w:t>
      </w:r>
    </w:p>
    <w:p w14:paraId="69DA0452" w14:textId="77777777" w:rsidR="005B7A56" w:rsidRPr="00145B2D" w:rsidRDefault="005B7A56" w:rsidP="00BA453B">
      <w:pPr>
        <w:pStyle w:val="ListParagraph"/>
        <w:numPr>
          <w:ilvl w:val="0"/>
          <w:numId w:val="40"/>
        </w:numPr>
        <w:ind w:left="284" w:hanging="284"/>
        <w:rPr>
          <w:spacing w:val="-4"/>
          <w:lang w:val="sr-Cyrl-RS"/>
        </w:rPr>
      </w:pPr>
      <w:r w:rsidRPr="00145B2D">
        <w:rPr>
          <w:spacing w:val="-4"/>
          <w:lang w:val="sr-Cyrl-RS"/>
        </w:rPr>
        <w:t>реконструкција и даљи развој насељских водоводних система;</w:t>
      </w:r>
    </w:p>
    <w:p w14:paraId="6BE4A962" w14:textId="77777777" w:rsidR="005B7A56" w:rsidRPr="00145B2D" w:rsidRDefault="005B7A56" w:rsidP="00BA453B">
      <w:pPr>
        <w:pStyle w:val="ListParagraph"/>
        <w:numPr>
          <w:ilvl w:val="0"/>
          <w:numId w:val="40"/>
        </w:numPr>
        <w:ind w:left="284" w:hanging="284"/>
        <w:rPr>
          <w:spacing w:val="-4"/>
          <w:lang w:val="sr-Cyrl-RS"/>
        </w:rPr>
      </w:pPr>
      <w:r w:rsidRPr="00145B2D">
        <w:rPr>
          <w:spacing w:val="-4"/>
          <w:lang w:val="sr-Cyrl-RS"/>
        </w:rPr>
        <w:t>увођење подстицаја за рационалну потрошњу воде;</w:t>
      </w:r>
    </w:p>
    <w:p w14:paraId="3E430E83" w14:textId="77777777" w:rsidR="005B7A56" w:rsidRPr="00145B2D" w:rsidRDefault="005B7A56" w:rsidP="00BA453B">
      <w:pPr>
        <w:pStyle w:val="ListParagraph"/>
        <w:numPr>
          <w:ilvl w:val="0"/>
          <w:numId w:val="40"/>
        </w:numPr>
        <w:ind w:left="284" w:hanging="284"/>
        <w:rPr>
          <w:spacing w:val="-4"/>
          <w:lang w:val="sr-Cyrl-RS"/>
        </w:rPr>
      </w:pPr>
      <w:r w:rsidRPr="00145B2D">
        <w:rPr>
          <w:spacing w:val="-4"/>
          <w:lang w:val="sr-Cyrl-RS"/>
        </w:rPr>
        <w:t>ревитализација и изградња нових канализационих система за одвођење употребљених вода насеља и индустрије;</w:t>
      </w:r>
    </w:p>
    <w:p w14:paraId="2D907F73" w14:textId="77777777" w:rsidR="005B7A56" w:rsidRPr="00145B2D" w:rsidRDefault="005B7A56" w:rsidP="00BA453B">
      <w:pPr>
        <w:pStyle w:val="ListParagraph"/>
        <w:numPr>
          <w:ilvl w:val="0"/>
          <w:numId w:val="40"/>
        </w:numPr>
        <w:ind w:left="284" w:hanging="284"/>
        <w:rPr>
          <w:spacing w:val="-4"/>
          <w:lang w:val="sr-Cyrl-RS"/>
        </w:rPr>
      </w:pPr>
      <w:r w:rsidRPr="00145B2D">
        <w:rPr>
          <w:spacing w:val="-4"/>
          <w:lang w:val="sr-Cyrl-RS"/>
        </w:rPr>
        <w:lastRenderedPageBreak/>
        <w:t>ревитализација и изградња, према савременим технолошким принципима, постројења за пречишћавање употребљених вода (ППОВ) насеља  и индустрије.</w:t>
      </w:r>
    </w:p>
    <w:p w14:paraId="1B7619AC" w14:textId="77777777" w:rsidR="005B7A56" w:rsidRPr="00145B2D" w:rsidRDefault="005B7A56" w:rsidP="005B7A56">
      <w:pPr>
        <w:jc w:val="both"/>
        <w:rPr>
          <w:szCs w:val="20"/>
          <w:lang w:val="sr-Cyrl-RS"/>
        </w:rPr>
      </w:pPr>
    </w:p>
    <w:p w14:paraId="1CC3AC7C" w14:textId="28BB9608" w:rsidR="005B7A56" w:rsidRPr="00145B2D" w:rsidRDefault="005B7A56" w:rsidP="0018305B">
      <w:pPr>
        <w:rPr>
          <w:b/>
        </w:rPr>
      </w:pPr>
      <w:bookmarkStart w:id="171" w:name="_Toc82784242"/>
      <w:bookmarkStart w:id="172" w:name="_Toc82785142"/>
      <w:bookmarkStart w:id="173" w:name="_Toc83042048"/>
      <w:bookmarkStart w:id="174" w:name="_Toc90374939"/>
      <w:bookmarkStart w:id="175" w:name="_Toc90375258"/>
      <w:bookmarkStart w:id="176" w:name="_Toc90377906"/>
      <w:bookmarkStart w:id="177" w:name="_Toc90387106"/>
      <w:bookmarkStart w:id="178" w:name="_Toc90388724"/>
      <w:bookmarkStart w:id="179" w:name="_Toc90389555"/>
      <w:bookmarkStart w:id="180" w:name="_Toc90449732"/>
      <w:bookmarkStart w:id="181" w:name="_Toc90454672"/>
      <w:bookmarkStart w:id="182" w:name="_Toc90483400"/>
      <w:bookmarkStart w:id="183" w:name="_Toc90537223"/>
      <w:r w:rsidRPr="00145B2D">
        <w:rPr>
          <w:b/>
        </w:rPr>
        <w:t xml:space="preserve">Водопривреда и водопривредна </w:t>
      </w:r>
      <w:bookmarkStart w:id="184" w:name="_Toc263681519"/>
      <w:bookmarkStart w:id="185" w:name="_Toc263751294"/>
      <w:r w:rsidRPr="00145B2D">
        <w:rPr>
          <w:b/>
        </w:rPr>
        <w:t>инфраструктура</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19BCD216" w14:textId="77777777" w:rsidR="005B7A56" w:rsidRPr="00145B2D" w:rsidRDefault="005B7A56" w:rsidP="005B7A56">
      <w:pPr>
        <w:jc w:val="both"/>
        <w:rPr>
          <w:szCs w:val="20"/>
          <w:lang w:val="sr-Cyrl-RS"/>
        </w:rPr>
      </w:pPr>
    </w:p>
    <w:p w14:paraId="7BD462F1" w14:textId="356869B7" w:rsidR="005B7A56" w:rsidRPr="00145B2D" w:rsidRDefault="001E1CC3" w:rsidP="005B7A56">
      <w:pPr>
        <w:jc w:val="both"/>
        <w:rPr>
          <w:szCs w:val="20"/>
          <w:lang w:val="sr-Cyrl-RS" w:eastAsia="sr-Cyrl-CS"/>
        </w:rPr>
      </w:pPr>
      <w:r w:rsidRPr="00145B2D">
        <w:rPr>
          <w:szCs w:val="20"/>
          <w:lang w:val="sr-Cyrl-RS" w:eastAsia="sr-Cyrl-CS"/>
        </w:rPr>
        <w:t>У погледу у</w:t>
      </w:r>
      <w:r w:rsidR="005B7A56" w:rsidRPr="00145B2D">
        <w:rPr>
          <w:szCs w:val="20"/>
          <w:lang w:val="sr-Cyrl-RS" w:eastAsia="sr-Cyrl-CS"/>
        </w:rPr>
        <w:t>ређењ</w:t>
      </w:r>
      <w:r w:rsidRPr="00145B2D">
        <w:rPr>
          <w:szCs w:val="20"/>
          <w:lang w:val="sr-Cyrl-RS" w:eastAsia="sr-Cyrl-CS"/>
        </w:rPr>
        <w:t>а</w:t>
      </w:r>
      <w:r w:rsidR="005B7A56" w:rsidRPr="00145B2D">
        <w:rPr>
          <w:szCs w:val="20"/>
          <w:lang w:val="sr-Cyrl-RS" w:eastAsia="sr-Cyrl-CS"/>
        </w:rPr>
        <w:t>, заштит</w:t>
      </w:r>
      <w:r w:rsidRPr="00145B2D">
        <w:rPr>
          <w:szCs w:val="20"/>
          <w:lang w:val="sr-Cyrl-RS" w:eastAsia="sr-Cyrl-CS"/>
        </w:rPr>
        <w:t>е</w:t>
      </w:r>
      <w:r w:rsidR="005B7A56" w:rsidRPr="00145B2D">
        <w:rPr>
          <w:szCs w:val="20"/>
          <w:lang w:val="sr-Cyrl-RS" w:eastAsia="sr-Cyrl-CS"/>
        </w:rPr>
        <w:t xml:space="preserve"> и коришћењ</w:t>
      </w:r>
      <w:r w:rsidRPr="00145B2D">
        <w:rPr>
          <w:szCs w:val="20"/>
          <w:lang w:val="sr-Cyrl-RS" w:eastAsia="sr-Cyrl-CS"/>
        </w:rPr>
        <w:t>а</w:t>
      </w:r>
      <w:r w:rsidR="005B7A56" w:rsidRPr="00145B2D">
        <w:rPr>
          <w:szCs w:val="20"/>
          <w:lang w:val="sr-Cyrl-RS" w:eastAsia="sr-Cyrl-CS"/>
        </w:rPr>
        <w:t xml:space="preserve"> интегралних водопривредних система и усклађивање са заштитом животне средине и осталим корисницима у простору, </w:t>
      </w:r>
      <w:r w:rsidRPr="00145B2D">
        <w:rPr>
          <w:szCs w:val="20"/>
          <w:lang w:val="sr-Cyrl-RS" w:eastAsia="sr-Cyrl-CS"/>
        </w:rPr>
        <w:t xml:space="preserve">а </w:t>
      </w:r>
      <w:r w:rsidR="005B7A56" w:rsidRPr="00145B2D">
        <w:rPr>
          <w:szCs w:val="20"/>
          <w:lang w:val="sr-Cyrl-RS" w:eastAsia="sr-Cyrl-CS"/>
        </w:rPr>
        <w:t>ради заштите вода и заштите од вода</w:t>
      </w:r>
      <w:r w:rsidRPr="00145B2D">
        <w:rPr>
          <w:szCs w:val="20"/>
          <w:lang w:val="sr-Cyrl-RS" w:eastAsia="sr-Cyrl-CS"/>
        </w:rPr>
        <w:t>, утврђени су следећи циљеви:</w:t>
      </w:r>
    </w:p>
    <w:p w14:paraId="29FAEFE3" w14:textId="77777777" w:rsidR="005B7A56" w:rsidRPr="00145B2D" w:rsidRDefault="005B7A56" w:rsidP="00BA453B">
      <w:pPr>
        <w:pStyle w:val="ListParagraph"/>
        <w:numPr>
          <w:ilvl w:val="0"/>
          <w:numId w:val="41"/>
        </w:numPr>
        <w:ind w:left="284" w:hanging="284"/>
        <w:rPr>
          <w:spacing w:val="-4"/>
          <w:lang w:val="sr-Cyrl-RS"/>
        </w:rPr>
      </w:pPr>
      <w:r w:rsidRPr="00145B2D">
        <w:rPr>
          <w:spacing w:val="-4"/>
          <w:lang w:val="sr-Cyrl-RS"/>
        </w:rPr>
        <w:t>доношење плана управљања водама у АП Војводини;</w:t>
      </w:r>
    </w:p>
    <w:p w14:paraId="1AD19B21" w14:textId="77777777" w:rsidR="005B7A56" w:rsidRPr="00145B2D" w:rsidRDefault="005B7A56" w:rsidP="00BA453B">
      <w:pPr>
        <w:pStyle w:val="ListParagraph"/>
        <w:numPr>
          <w:ilvl w:val="0"/>
          <w:numId w:val="41"/>
        </w:numPr>
        <w:ind w:left="284" w:hanging="284"/>
        <w:rPr>
          <w:spacing w:val="-4"/>
          <w:lang w:val="sr-Cyrl-RS"/>
        </w:rPr>
      </w:pPr>
      <w:r w:rsidRPr="00145B2D">
        <w:rPr>
          <w:spacing w:val="-4"/>
          <w:lang w:val="sr-Cyrl-RS"/>
        </w:rPr>
        <w:t>усаглашавање и хармонизација законских и институционалних основа у свим областима водопривреде са захтевима директива ЕУ о водама;</w:t>
      </w:r>
    </w:p>
    <w:p w14:paraId="7638F549" w14:textId="77777777" w:rsidR="005B7A56" w:rsidRPr="00145B2D" w:rsidRDefault="005B7A56" w:rsidP="00BA453B">
      <w:pPr>
        <w:pStyle w:val="ListParagraph"/>
        <w:numPr>
          <w:ilvl w:val="0"/>
          <w:numId w:val="41"/>
        </w:numPr>
        <w:ind w:left="284" w:hanging="284"/>
        <w:rPr>
          <w:spacing w:val="-4"/>
          <w:lang w:val="sr-Cyrl-RS"/>
        </w:rPr>
      </w:pPr>
      <w:r w:rsidRPr="00145B2D">
        <w:rPr>
          <w:spacing w:val="-4"/>
          <w:lang w:val="sr-Cyrl-RS"/>
        </w:rPr>
        <w:t>спровођење мера контроле емисије из расутих и других извора загађења са циљем побољшања квалитета воде у водотоцима;</w:t>
      </w:r>
    </w:p>
    <w:p w14:paraId="0226E97C" w14:textId="77777777" w:rsidR="005B7A56" w:rsidRPr="00145B2D" w:rsidRDefault="005B7A56" w:rsidP="00BA453B">
      <w:pPr>
        <w:pStyle w:val="ListParagraph"/>
        <w:numPr>
          <w:ilvl w:val="0"/>
          <w:numId w:val="41"/>
        </w:numPr>
        <w:ind w:left="284" w:hanging="284"/>
        <w:rPr>
          <w:spacing w:val="-4"/>
          <w:lang w:val="sr-Cyrl-RS"/>
        </w:rPr>
      </w:pPr>
      <w:r w:rsidRPr="00145B2D">
        <w:rPr>
          <w:spacing w:val="-4"/>
          <w:lang w:val="sr-Cyrl-RS"/>
        </w:rPr>
        <w:t>ревитализација и реконструкција система за одвођење унутрашњих атмосферских вода са пољопривредних и других површина;</w:t>
      </w:r>
    </w:p>
    <w:p w14:paraId="29D7E62E" w14:textId="77777777" w:rsidR="005B7A56" w:rsidRPr="00145B2D" w:rsidRDefault="005B7A56" w:rsidP="00BA453B">
      <w:pPr>
        <w:pStyle w:val="ListParagraph"/>
        <w:numPr>
          <w:ilvl w:val="0"/>
          <w:numId w:val="41"/>
        </w:numPr>
        <w:ind w:left="284" w:hanging="284"/>
        <w:rPr>
          <w:spacing w:val="-4"/>
          <w:lang w:val="sr-Cyrl-RS"/>
        </w:rPr>
      </w:pPr>
      <w:r w:rsidRPr="00145B2D">
        <w:rPr>
          <w:spacing w:val="-4"/>
          <w:lang w:val="sr-Cyrl-RS"/>
        </w:rPr>
        <w:t>изградња и ревитализација регионалних система (Бачка, Банат и Срем) за обезбеђење воде за наводњавање, технолошке потребе индустрије и друге садржаје;</w:t>
      </w:r>
    </w:p>
    <w:p w14:paraId="5AA64C07" w14:textId="77777777" w:rsidR="005B7A56" w:rsidRPr="00145B2D" w:rsidRDefault="005B7A56" w:rsidP="00BA453B">
      <w:pPr>
        <w:pStyle w:val="ListParagraph"/>
        <w:numPr>
          <w:ilvl w:val="0"/>
          <w:numId w:val="41"/>
        </w:numPr>
        <w:ind w:left="284" w:hanging="284"/>
        <w:rPr>
          <w:spacing w:val="-4"/>
          <w:lang w:val="sr-Cyrl-RS"/>
        </w:rPr>
      </w:pPr>
      <w:r w:rsidRPr="00145B2D">
        <w:rPr>
          <w:spacing w:val="-4"/>
          <w:lang w:val="sr-Cyrl-RS"/>
        </w:rPr>
        <w:t xml:space="preserve">доградња, реконструкција и ревитализација хидросистема ДТД; </w:t>
      </w:r>
    </w:p>
    <w:p w14:paraId="38BF86CE" w14:textId="77777777" w:rsidR="005B7A56" w:rsidRPr="00145B2D" w:rsidRDefault="005B7A56" w:rsidP="00BA453B">
      <w:pPr>
        <w:pStyle w:val="ListParagraph"/>
        <w:numPr>
          <w:ilvl w:val="0"/>
          <w:numId w:val="41"/>
        </w:numPr>
        <w:ind w:left="284" w:hanging="284"/>
        <w:rPr>
          <w:spacing w:val="-4"/>
          <w:lang w:val="sr-Cyrl-RS"/>
        </w:rPr>
      </w:pPr>
      <w:r w:rsidRPr="00145B2D">
        <w:rPr>
          <w:spacing w:val="-4"/>
          <w:lang w:val="sr-Cyrl-RS"/>
        </w:rPr>
        <w:t>изградња, реконструкција и санација објеката за одбрану од спољних вода, одбрана од поплава;</w:t>
      </w:r>
    </w:p>
    <w:p w14:paraId="26A353A5" w14:textId="77777777" w:rsidR="005B7A56" w:rsidRPr="00145B2D" w:rsidRDefault="005B7A56" w:rsidP="00BA453B">
      <w:pPr>
        <w:pStyle w:val="ListParagraph"/>
        <w:numPr>
          <w:ilvl w:val="0"/>
          <w:numId w:val="41"/>
        </w:numPr>
        <w:ind w:left="284" w:hanging="284"/>
        <w:rPr>
          <w:spacing w:val="-4"/>
          <w:lang w:val="sr-Cyrl-RS"/>
        </w:rPr>
      </w:pPr>
      <w:r w:rsidRPr="00145B2D">
        <w:rPr>
          <w:spacing w:val="-4"/>
          <w:lang w:val="sr-Cyrl-RS"/>
        </w:rPr>
        <w:t>сарадња са околним земљама (Хрватска, Мађарска, Румунија и Босна и Херцеговина) на успостављању регионалне политике у области воде.</w:t>
      </w:r>
    </w:p>
    <w:p w14:paraId="62CCAD5E" w14:textId="77777777" w:rsidR="005B7A56" w:rsidRDefault="005B7A56" w:rsidP="005B7A56">
      <w:pPr>
        <w:jc w:val="both"/>
        <w:rPr>
          <w:spacing w:val="-4"/>
          <w:sz w:val="16"/>
          <w:szCs w:val="20"/>
          <w:lang w:eastAsia="sr-Cyrl-CS"/>
        </w:rPr>
      </w:pPr>
    </w:p>
    <w:p w14:paraId="6123D37A" w14:textId="248ADC77" w:rsidR="005B7A56" w:rsidRPr="00145B2D" w:rsidRDefault="005B7A56" w:rsidP="0018305B">
      <w:pPr>
        <w:rPr>
          <w:b/>
          <w:lang w:val="sr-Cyrl-RS" w:eastAsia="sr-Cyrl-CS"/>
        </w:rPr>
      </w:pPr>
      <w:bookmarkStart w:id="186" w:name="_Toc82784243"/>
      <w:bookmarkStart w:id="187" w:name="_Toc82785143"/>
      <w:bookmarkStart w:id="188" w:name="_Toc83042049"/>
      <w:bookmarkStart w:id="189" w:name="_Toc90374940"/>
      <w:bookmarkStart w:id="190" w:name="_Toc90375259"/>
      <w:bookmarkStart w:id="191" w:name="_Toc90377907"/>
      <w:bookmarkStart w:id="192" w:name="_Toc90387107"/>
      <w:bookmarkStart w:id="193" w:name="_Toc90388725"/>
      <w:bookmarkStart w:id="194" w:name="_Toc90389556"/>
      <w:bookmarkStart w:id="195" w:name="_Toc90449733"/>
      <w:bookmarkStart w:id="196" w:name="_Toc90454673"/>
      <w:bookmarkStart w:id="197" w:name="_Toc90483401"/>
      <w:bookmarkStart w:id="198" w:name="_Toc90537224"/>
      <w:r w:rsidRPr="00145B2D">
        <w:rPr>
          <w:b/>
          <w:lang w:val="sr-Cyrl-RS" w:eastAsia="sr-Cyrl-CS"/>
        </w:rPr>
        <w:t>Енергетика</w:t>
      </w:r>
      <w:bookmarkEnd w:id="186"/>
      <w:bookmarkEnd w:id="187"/>
      <w:bookmarkEnd w:id="188"/>
      <w:bookmarkEnd w:id="189"/>
      <w:bookmarkEnd w:id="190"/>
      <w:bookmarkEnd w:id="191"/>
      <w:bookmarkEnd w:id="192"/>
      <w:bookmarkEnd w:id="193"/>
      <w:bookmarkEnd w:id="194"/>
      <w:bookmarkEnd w:id="195"/>
      <w:bookmarkEnd w:id="196"/>
      <w:bookmarkEnd w:id="197"/>
      <w:bookmarkEnd w:id="198"/>
    </w:p>
    <w:p w14:paraId="0328ACEF" w14:textId="77777777" w:rsidR="005B7A56" w:rsidRPr="00145B2D" w:rsidRDefault="005B7A56" w:rsidP="005B7A56">
      <w:pPr>
        <w:jc w:val="both"/>
        <w:rPr>
          <w:rFonts w:eastAsia="Calibri"/>
          <w:szCs w:val="18"/>
          <w:lang w:val="sr-Cyrl-RS"/>
        </w:rPr>
      </w:pPr>
    </w:p>
    <w:p w14:paraId="4F2DD2E9" w14:textId="121645D8" w:rsidR="005B7A56" w:rsidRPr="00D323F6" w:rsidRDefault="005B7A56" w:rsidP="005B7A56">
      <w:pPr>
        <w:jc w:val="both"/>
        <w:rPr>
          <w:spacing w:val="-4"/>
          <w:szCs w:val="18"/>
          <w:lang w:val="sr-Cyrl-RS"/>
        </w:rPr>
      </w:pPr>
      <w:r w:rsidRPr="00D323F6">
        <w:rPr>
          <w:rFonts w:eastAsia="Calibri"/>
          <w:spacing w:val="-4"/>
          <w:szCs w:val="18"/>
          <w:lang w:val="sr-Cyrl-RS"/>
        </w:rPr>
        <w:t xml:space="preserve">Са просторног аспекта </w:t>
      </w:r>
      <w:r w:rsidRPr="00D323F6">
        <w:rPr>
          <w:spacing w:val="-4"/>
          <w:szCs w:val="18"/>
          <w:lang w:val="sr-Cyrl-RS"/>
        </w:rPr>
        <w:t xml:space="preserve">циљеви развоја енергетике и енергетске инфраструктуре </w:t>
      </w:r>
      <w:r w:rsidR="00BA2A37" w:rsidRPr="00D323F6">
        <w:rPr>
          <w:spacing w:val="-4"/>
          <w:szCs w:val="18"/>
          <w:lang w:val="sr-Cyrl-RS"/>
        </w:rPr>
        <w:t xml:space="preserve">односе се на </w:t>
      </w:r>
      <w:r w:rsidRPr="00D323F6">
        <w:rPr>
          <w:spacing w:val="-4"/>
          <w:szCs w:val="18"/>
          <w:lang w:val="sr-Cyrl-RS"/>
        </w:rPr>
        <w:t xml:space="preserve"> заштит</w:t>
      </w:r>
      <w:r w:rsidR="00BA2A37" w:rsidRPr="00D323F6">
        <w:rPr>
          <w:spacing w:val="-4"/>
          <w:szCs w:val="18"/>
          <w:lang w:val="sr-Cyrl-RS"/>
        </w:rPr>
        <w:t>у</w:t>
      </w:r>
      <w:r w:rsidRPr="00D323F6">
        <w:rPr>
          <w:spacing w:val="-4"/>
          <w:szCs w:val="18"/>
          <w:lang w:val="sr-Cyrl-RS"/>
        </w:rPr>
        <w:t xml:space="preserve"> енергетских потенцијала, укључујући обновљиве изворе енергије, ефикаснији енергетски систем и плански размештај енергетских објеката и енергетске инфраструктуре уз обезбеђење заштите животне средине. У складу са </w:t>
      </w:r>
      <w:r w:rsidR="00BA2A37" w:rsidRPr="00D323F6">
        <w:rPr>
          <w:spacing w:val="-4"/>
          <w:szCs w:val="18"/>
          <w:lang w:val="sr-Cyrl-RS"/>
        </w:rPr>
        <w:t>тим</w:t>
      </w:r>
      <w:r w:rsidRPr="00D323F6">
        <w:rPr>
          <w:spacing w:val="-4"/>
          <w:szCs w:val="18"/>
          <w:lang w:val="sr-Cyrl-RS"/>
        </w:rPr>
        <w:t xml:space="preserve"> оперативни циљеви развоја енергетике су:</w:t>
      </w:r>
    </w:p>
    <w:p w14:paraId="2C011C6C" w14:textId="77777777" w:rsidR="005B7A56" w:rsidRPr="00D323F6" w:rsidRDefault="005B7A56" w:rsidP="005B7A56">
      <w:pPr>
        <w:jc w:val="both"/>
        <w:rPr>
          <w:rFonts w:eastAsia="Myriad Pro"/>
          <w:spacing w:val="-4"/>
          <w:szCs w:val="18"/>
          <w:lang w:val="sr-Cyrl-RS" w:eastAsia="sr-Cyrl-CS"/>
        </w:rPr>
      </w:pPr>
    </w:p>
    <w:p w14:paraId="41AC24AA" w14:textId="77777777" w:rsidR="005B7A56" w:rsidRPr="00145B2D" w:rsidRDefault="005B7A56" w:rsidP="005B7A56">
      <w:pPr>
        <w:jc w:val="both"/>
        <w:rPr>
          <w:rFonts w:eastAsia="Myriad Pro"/>
          <w:szCs w:val="18"/>
          <w:lang w:val="sr-Cyrl-RS" w:eastAsia="sr-Cyrl-CS"/>
        </w:rPr>
      </w:pPr>
      <w:r w:rsidRPr="00145B2D">
        <w:rPr>
          <w:rFonts w:eastAsia="Myriad Pro"/>
          <w:szCs w:val="18"/>
          <w:u w:val="single"/>
          <w:lang w:val="sr-Cyrl-RS" w:eastAsia="sr-Cyrl-CS"/>
        </w:rPr>
        <w:t>Сектор електропривреде:</w:t>
      </w:r>
    </w:p>
    <w:p w14:paraId="040767E7" w14:textId="5FB7B458" w:rsidR="005B7A56" w:rsidRPr="00145B2D" w:rsidRDefault="00FF2A44" w:rsidP="00BA453B">
      <w:pPr>
        <w:pStyle w:val="ListParagraph"/>
        <w:numPr>
          <w:ilvl w:val="0"/>
          <w:numId w:val="42"/>
        </w:numPr>
        <w:ind w:left="284" w:hanging="284"/>
        <w:rPr>
          <w:rFonts w:eastAsia="Myriad Pro"/>
          <w:szCs w:val="18"/>
          <w:lang w:val="sr-Cyrl-RS"/>
        </w:rPr>
      </w:pPr>
      <w:r w:rsidRPr="00145B2D">
        <w:rPr>
          <w:rFonts w:eastAsia="Myriad Pro"/>
          <w:szCs w:val="18"/>
          <w:lang w:val="sr-Cyrl-RS"/>
        </w:rPr>
        <w:t>с</w:t>
      </w:r>
      <w:r w:rsidR="005B7A56" w:rsidRPr="00145B2D">
        <w:rPr>
          <w:rFonts w:eastAsia="Myriad Pro"/>
          <w:szCs w:val="18"/>
          <w:lang w:val="sr-Cyrl-RS"/>
        </w:rPr>
        <w:t>игурно и поуздано снабдевање угљем електроенргетских термокапацитета;</w:t>
      </w:r>
    </w:p>
    <w:p w14:paraId="2B29A9BD" w14:textId="1C6E012E" w:rsidR="005B7A56" w:rsidRPr="00145B2D" w:rsidRDefault="00FF2A44" w:rsidP="00BA453B">
      <w:pPr>
        <w:pStyle w:val="ListParagraph"/>
        <w:numPr>
          <w:ilvl w:val="0"/>
          <w:numId w:val="42"/>
        </w:numPr>
        <w:ind w:left="284" w:hanging="284"/>
        <w:rPr>
          <w:rFonts w:eastAsia="Myriad Pro"/>
          <w:szCs w:val="18"/>
          <w:lang w:val="sr-Cyrl-RS"/>
        </w:rPr>
      </w:pPr>
      <w:r w:rsidRPr="00145B2D">
        <w:rPr>
          <w:rFonts w:eastAsia="Myriad Pro"/>
          <w:szCs w:val="18"/>
          <w:lang w:val="sr-Cyrl-RS"/>
        </w:rPr>
        <w:t>о</w:t>
      </w:r>
      <w:r w:rsidR="005B7A56" w:rsidRPr="00145B2D">
        <w:rPr>
          <w:rFonts w:eastAsia="Myriad Pro"/>
          <w:szCs w:val="18"/>
          <w:lang w:val="sr-Cyrl-RS"/>
        </w:rPr>
        <w:t>безбеђење сигурног снабдевања електричном енергијом домаћег тржишта;</w:t>
      </w:r>
    </w:p>
    <w:p w14:paraId="78618090" w14:textId="6B6ACC14" w:rsidR="005B7A56" w:rsidRPr="00145B2D" w:rsidRDefault="00FF2A44" w:rsidP="00BA453B">
      <w:pPr>
        <w:pStyle w:val="ListParagraph"/>
        <w:numPr>
          <w:ilvl w:val="0"/>
          <w:numId w:val="42"/>
        </w:numPr>
        <w:ind w:left="284" w:hanging="284"/>
        <w:rPr>
          <w:rFonts w:eastAsia="Myriad Pro"/>
          <w:szCs w:val="18"/>
          <w:lang w:val="sr-Cyrl-RS"/>
        </w:rPr>
      </w:pPr>
      <w:r w:rsidRPr="00145B2D">
        <w:rPr>
          <w:rFonts w:eastAsia="Myriad Pro"/>
          <w:szCs w:val="18"/>
          <w:lang w:val="sr-Cyrl-RS"/>
        </w:rPr>
        <w:t>р</w:t>
      </w:r>
      <w:r w:rsidR="005B7A56" w:rsidRPr="00145B2D">
        <w:rPr>
          <w:rFonts w:eastAsia="Myriad Pro"/>
          <w:szCs w:val="18"/>
          <w:lang w:val="sr-Cyrl-RS"/>
        </w:rPr>
        <w:t>азвој тржишта електричне енергије на националном и регионалном нивоу;</w:t>
      </w:r>
    </w:p>
    <w:p w14:paraId="4F8E0A66" w14:textId="5104AE87" w:rsidR="005B7A56" w:rsidRPr="00145B2D" w:rsidRDefault="00FF2A44" w:rsidP="00BA453B">
      <w:pPr>
        <w:pStyle w:val="ListParagraph"/>
        <w:numPr>
          <w:ilvl w:val="0"/>
          <w:numId w:val="42"/>
        </w:numPr>
        <w:ind w:left="284" w:hanging="284"/>
        <w:rPr>
          <w:rFonts w:eastAsia="Myriad Pro"/>
          <w:szCs w:val="18"/>
          <w:lang w:val="sr-Cyrl-RS"/>
        </w:rPr>
      </w:pPr>
      <w:r w:rsidRPr="00145B2D">
        <w:rPr>
          <w:rFonts w:eastAsia="Myriad Pro"/>
          <w:szCs w:val="18"/>
          <w:lang w:val="sr-Cyrl-RS"/>
        </w:rPr>
        <w:t>п</w:t>
      </w:r>
      <w:r w:rsidR="005B7A56" w:rsidRPr="00145B2D">
        <w:rPr>
          <w:rFonts w:eastAsia="Myriad Pro"/>
          <w:szCs w:val="18"/>
          <w:lang w:val="sr-Cyrl-RS"/>
        </w:rPr>
        <w:t>овећање преносних капацитета који имају регионални и паневропски значај;</w:t>
      </w:r>
    </w:p>
    <w:p w14:paraId="1731CF16" w14:textId="3DE0C88A" w:rsidR="005B7A56" w:rsidRPr="00145B2D" w:rsidRDefault="00FF2A44" w:rsidP="00BA453B">
      <w:pPr>
        <w:pStyle w:val="ListParagraph"/>
        <w:numPr>
          <w:ilvl w:val="0"/>
          <w:numId w:val="42"/>
        </w:numPr>
        <w:ind w:left="284" w:hanging="284"/>
        <w:rPr>
          <w:szCs w:val="18"/>
          <w:lang w:val="sr-Cyrl-RS"/>
        </w:rPr>
      </w:pPr>
      <w:r w:rsidRPr="00145B2D">
        <w:rPr>
          <w:rFonts w:eastAsia="Myriad Pro"/>
          <w:szCs w:val="18"/>
          <w:lang w:val="sr-Cyrl-RS"/>
        </w:rPr>
        <w:t>с</w:t>
      </w:r>
      <w:r w:rsidR="005B7A56" w:rsidRPr="00145B2D">
        <w:rPr>
          <w:rFonts w:eastAsia="Myriad Pro"/>
          <w:szCs w:val="18"/>
          <w:lang w:val="sr-Cyrl-RS"/>
        </w:rPr>
        <w:t>мањење губитака у преносним и дистрибутивним мрежама.</w:t>
      </w:r>
    </w:p>
    <w:p w14:paraId="6CE24546" w14:textId="77777777" w:rsidR="005B7A56" w:rsidRPr="00145B2D" w:rsidRDefault="005B7A56" w:rsidP="005B7A56">
      <w:pPr>
        <w:jc w:val="both"/>
        <w:rPr>
          <w:szCs w:val="18"/>
          <w:lang w:val="sr-Cyrl-RS" w:eastAsia="sr-Cyrl-CS"/>
        </w:rPr>
      </w:pPr>
    </w:p>
    <w:p w14:paraId="3F8876CE" w14:textId="77777777" w:rsidR="005B7A56" w:rsidRPr="00145B2D" w:rsidRDefault="005B7A56" w:rsidP="005B7A56">
      <w:pPr>
        <w:jc w:val="both"/>
        <w:rPr>
          <w:rFonts w:eastAsia="Calibri"/>
          <w:szCs w:val="18"/>
          <w:u w:val="single"/>
          <w:lang w:val="sr-Cyrl-RS" w:eastAsia="sr-Cyrl-CS"/>
        </w:rPr>
      </w:pPr>
      <w:r w:rsidRPr="00145B2D">
        <w:rPr>
          <w:szCs w:val="18"/>
          <w:u w:val="single"/>
          <w:lang w:val="sr-Cyrl-RS" w:eastAsia="sr-Cyrl-CS"/>
        </w:rPr>
        <w:t>Сектор</w:t>
      </w:r>
      <w:r w:rsidRPr="00145B2D">
        <w:rPr>
          <w:rFonts w:eastAsia="Calibri"/>
          <w:szCs w:val="18"/>
          <w:u w:val="single"/>
          <w:lang w:val="sr-Cyrl-RS" w:eastAsia="sr-Cyrl-CS"/>
        </w:rPr>
        <w:t xml:space="preserve"> угљa:</w:t>
      </w:r>
    </w:p>
    <w:p w14:paraId="714297B9" w14:textId="7FD05255" w:rsidR="005B7A56" w:rsidRPr="00145B2D" w:rsidRDefault="009E1B68" w:rsidP="00BA453B">
      <w:pPr>
        <w:pStyle w:val="ListParagraph"/>
        <w:numPr>
          <w:ilvl w:val="0"/>
          <w:numId w:val="43"/>
        </w:numPr>
        <w:ind w:left="284" w:hanging="284"/>
        <w:rPr>
          <w:rFonts w:eastAsia="Calibri"/>
          <w:szCs w:val="18"/>
          <w:lang w:val="sr-Cyrl-RS"/>
        </w:rPr>
      </w:pPr>
      <w:r w:rsidRPr="00145B2D">
        <w:rPr>
          <w:rFonts w:eastAsia="Myriad Pro"/>
          <w:szCs w:val="18"/>
          <w:lang w:val="sr-Cyrl-RS"/>
        </w:rPr>
        <w:t>о</w:t>
      </w:r>
      <w:r w:rsidR="005B7A56" w:rsidRPr="00145B2D">
        <w:rPr>
          <w:rFonts w:eastAsia="Myriad Pro"/>
          <w:szCs w:val="18"/>
          <w:lang w:val="sr-Cyrl-RS"/>
        </w:rPr>
        <w:t>птимизација производње угља из подводне експлоатације у профитабилним објектима;</w:t>
      </w:r>
    </w:p>
    <w:p w14:paraId="22C37AB6" w14:textId="6EC9ADE5" w:rsidR="005B7A56" w:rsidRPr="00145B2D" w:rsidRDefault="009E1B68" w:rsidP="00BA453B">
      <w:pPr>
        <w:pStyle w:val="ListParagraph"/>
        <w:numPr>
          <w:ilvl w:val="0"/>
          <w:numId w:val="43"/>
        </w:numPr>
        <w:ind w:left="284" w:hanging="284"/>
        <w:rPr>
          <w:szCs w:val="18"/>
          <w:lang w:val="sr-Cyrl-RS"/>
        </w:rPr>
      </w:pPr>
      <w:r w:rsidRPr="00145B2D">
        <w:rPr>
          <w:rFonts w:eastAsia="Myriad Pro"/>
          <w:szCs w:val="18"/>
          <w:lang w:val="sr-Cyrl-RS"/>
        </w:rPr>
        <w:t>у</w:t>
      </w:r>
      <w:r w:rsidR="005B7A56" w:rsidRPr="00145B2D">
        <w:rPr>
          <w:rFonts w:eastAsia="Myriad Pro"/>
          <w:szCs w:val="18"/>
          <w:lang w:val="sr-Cyrl-RS"/>
        </w:rPr>
        <w:t>вођење система за управљање квалитетом угља.</w:t>
      </w:r>
    </w:p>
    <w:p w14:paraId="40475E2D" w14:textId="77777777" w:rsidR="005B7A56" w:rsidRPr="00145B2D" w:rsidRDefault="005B7A56" w:rsidP="005B7A56">
      <w:pPr>
        <w:jc w:val="both"/>
        <w:rPr>
          <w:szCs w:val="18"/>
          <w:lang w:val="sr-Cyrl-RS" w:eastAsia="sr-Cyrl-CS"/>
        </w:rPr>
      </w:pPr>
    </w:p>
    <w:p w14:paraId="0CF4B7D2" w14:textId="77777777" w:rsidR="005B7A56" w:rsidRPr="00145B2D" w:rsidRDefault="005B7A56" w:rsidP="005B7A56">
      <w:pPr>
        <w:jc w:val="both"/>
        <w:rPr>
          <w:rFonts w:eastAsia="Myriad Pro"/>
          <w:szCs w:val="18"/>
          <w:u w:val="single"/>
          <w:lang w:val="sr-Cyrl-RS" w:eastAsia="sr-Cyrl-CS"/>
        </w:rPr>
      </w:pPr>
      <w:r w:rsidRPr="00145B2D">
        <w:rPr>
          <w:szCs w:val="18"/>
          <w:u w:val="single"/>
          <w:lang w:val="sr-Cyrl-RS" w:eastAsia="sr-Cyrl-CS"/>
        </w:rPr>
        <w:t>Сектор нафтне привреде:</w:t>
      </w:r>
    </w:p>
    <w:p w14:paraId="233CB41B" w14:textId="5852FB4E" w:rsidR="005B7A56" w:rsidRPr="00145B2D" w:rsidRDefault="009E1B68" w:rsidP="00BA453B">
      <w:pPr>
        <w:pStyle w:val="ListParagraph"/>
        <w:numPr>
          <w:ilvl w:val="0"/>
          <w:numId w:val="44"/>
        </w:numPr>
        <w:ind w:left="284" w:hanging="284"/>
        <w:rPr>
          <w:rFonts w:eastAsia="Myriad Pro"/>
          <w:szCs w:val="18"/>
          <w:lang w:val="sr-Cyrl-RS"/>
        </w:rPr>
      </w:pPr>
      <w:r w:rsidRPr="00145B2D">
        <w:rPr>
          <w:rFonts w:eastAsia="Myriad Pro"/>
          <w:szCs w:val="18"/>
          <w:lang w:val="sr-Cyrl-RS"/>
        </w:rPr>
        <w:t>с</w:t>
      </w:r>
      <w:r w:rsidR="005B7A56" w:rsidRPr="00145B2D">
        <w:rPr>
          <w:rFonts w:eastAsia="Myriad Pro"/>
          <w:szCs w:val="18"/>
          <w:lang w:val="sr-Cyrl-RS"/>
        </w:rPr>
        <w:t>табилно снабдевање домаћег тржишта нафтним дериватима;</w:t>
      </w:r>
    </w:p>
    <w:p w14:paraId="6AD627DA" w14:textId="1222F262" w:rsidR="005B7A56" w:rsidRPr="00145B2D" w:rsidRDefault="009E1B68" w:rsidP="00BA453B">
      <w:pPr>
        <w:pStyle w:val="ListParagraph"/>
        <w:numPr>
          <w:ilvl w:val="0"/>
          <w:numId w:val="44"/>
        </w:numPr>
        <w:ind w:left="284" w:hanging="284"/>
        <w:rPr>
          <w:rFonts w:eastAsia="Myriad Pro"/>
          <w:szCs w:val="18"/>
          <w:lang w:val="sr-Cyrl-RS"/>
        </w:rPr>
      </w:pPr>
      <w:r w:rsidRPr="00145B2D">
        <w:rPr>
          <w:rFonts w:eastAsia="Myriad Pro"/>
          <w:szCs w:val="18"/>
          <w:lang w:val="sr-Cyrl-RS"/>
        </w:rPr>
        <w:t>с</w:t>
      </w:r>
      <w:r w:rsidR="005B7A56" w:rsidRPr="00145B2D">
        <w:rPr>
          <w:rFonts w:eastAsia="Myriad Pro"/>
          <w:szCs w:val="18"/>
          <w:lang w:val="sr-Cyrl-RS"/>
        </w:rPr>
        <w:t>мањење увозне зависности;</w:t>
      </w:r>
    </w:p>
    <w:p w14:paraId="34C3D14E" w14:textId="61FD8317" w:rsidR="005B7A56" w:rsidRPr="00145B2D" w:rsidRDefault="009E1B68" w:rsidP="00BA453B">
      <w:pPr>
        <w:pStyle w:val="ListParagraph"/>
        <w:numPr>
          <w:ilvl w:val="0"/>
          <w:numId w:val="44"/>
        </w:numPr>
        <w:ind w:left="284" w:hanging="284"/>
        <w:rPr>
          <w:rFonts w:eastAsia="Myriad Pro"/>
          <w:szCs w:val="18"/>
          <w:lang w:val="sr-Cyrl-RS"/>
        </w:rPr>
      </w:pPr>
      <w:r w:rsidRPr="00145B2D">
        <w:rPr>
          <w:rFonts w:eastAsia="Myriad Pro"/>
          <w:szCs w:val="18"/>
          <w:lang w:val="sr-Cyrl-RS"/>
        </w:rPr>
        <w:t>о</w:t>
      </w:r>
      <w:r w:rsidR="005B7A56" w:rsidRPr="00145B2D">
        <w:rPr>
          <w:rFonts w:eastAsia="Myriad Pro"/>
          <w:szCs w:val="18"/>
          <w:lang w:val="sr-Cyrl-RS"/>
        </w:rPr>
        <w:t>безбеђење нових праваца снабдевања сировом нафтом.</w:t>
      </w:r>
    </w:p>
    <w:p w14:paraId="57416198" w14:textId="40994CAA" w:rsidR="005B7A56" w:rsidRPr="00145B2D" w:rsidRDefault="009E1B68" w:rsidP="00BA453B">
      <w:pPr>
        <w:pStyle w:val="ListParagraph"/>
        <w:numPr>
          <w:ilvl w:val="0"/>
          <w:numId w:val="44"/>
        </w:numPr>
        <w:ind w:left="284" w:hanging="284"/>
        <w:rPr>
          <w:rFonts w:eastAsia="Myriad Pro"/>
          <w:szCs w:val="18"/>
          <w:lang w:val="sr-Cyrl-RS"/>
        </w:rPr>
      </w:pPr>
      <w:r w:rsidRPr="00145B2D">
        <w:rPr>
          <w:rFonts w:eastAsia="Myriad Pro"/>
          <w:szCs w:val="18"/>
          <w:lang w:val="sr-Cyrl-RS"/>
        </w:rPr>
        <w:t>о</w:t>
      </w:r>
      <w:r w:rsidR="005B7A56" w:rsidRPr="00145B2D">
        <w:rPr>
          <w:rFonts w:eastAsia="Myriad Pro"/>
          <w:szCs w:val="18"/>
          <w:lang w:val="sr-Cyrl-RS"/>
        </w:rPr>
        <w:t>безбеђење обавезних резерви нафте и нафтних деривата (реконструкција постојећих и изградња нових складишних капацитета);</w:t>
      </w:r>
    </w:p>
    <w:p w14:paraId="0249F045" w14:textId="656912D2" w:rsidR="005B7A56" w:rsidRPr="00145B2D" w:rsidRDefault="009E1B68" w:rsidP="00BA453B">
      <w:pPr>
        <w:pStyle w:val="ListParagraph"/>
        <w:numPr>
          <w:ilvl w:val="0"/>
          <w:numId w:val="44"/>
        </w:numPr>
        <w:ind w:left="284" w:hanging="284"/>
        <w:rPr>
          <w:rFonts w:eastAsia="Myriad Pro"/>
          <w:szCs w:val="18"/>
          <w:lang w:val="sr-Cyrl-RS"/>
        </w:rPr>
      </w:pPr>
      <w:r w:rsidRPr="00145B2D">
        <w:rPr>
          <w:rFonts w:eastAsia="Myriad Pro"/>
          <w:szCs w:val="18"/>
          <w:lang w:val="sr-Cyrl-RS"/>
        </w:rPr>
        <w:t>и</w:t>
      </w:r>
      <w:r w:rsidR="005B7A56" w:rsidRPr="00145B2D">
        <w:rPr>
          <w:rFonts w:eastAsia="Myriad Pro"/>
          <w:szCs w:val="18"/>
          <w:lang w:val="sr-Cyrl-RS"/>
        </w:rPr>
        <w:t>страживања у циљу проналаска нових лежишта;</w:t>
      </w:r>
    </w:p>
    <w:p w14:paraId="699337B1" w14:textId="061E766D" w:rsidR="005B7A56" w:rsidRPr="00145B2D" w:rsidRDefault="009E1B68" w:rsidP="00BA453B">
      <w:pPr>
        <w:pStyle w:val="ListParagraph"/>
        <w:numPr>
          <w:ilvl w:val="0"/>
          <w:numId w:val="44"/>
        </w:numPr>
        <w:ind w:left="284" w:hanging="284"/>
        <w:rPr>
          <w:rFonts w:eastAsia="Myriad Pro"/>
          <w:szCs w:val="18"/>
          <w:lang w:val="sr-Cyrl-RS"/>
        </w:rPr>
      </w:pPr>
      <w:r w:rsidRPr="00145B2D">
        <w:rPr>
          <w:rFonts w:eastAsia="Myriad Pro"/>
          <w:szCs w:val="18"/>
          <w:lang w:val="sr-Cyrl-RS"/>
        </w:rPr>
        <w:t>о</w:t>
      </w:r>
      <w:r w:rsidR="005B7A56" w:rsidRPr="00145B2D">
        <w:rPr>
          <w:rFonts w:eastAsia="Myriad Pro"/>
          <w:szCs w:val="18"/>
          <w:lang w:val="sr-Cyrl-RS"/>
        </w:rPr>
        <w:t>државања што већег нивоа производње сирове нафте у земљи;</w:t>
      </w:r>
    </w:p>
    <w:p w14:paraId="4FCC7D16" w14:textId="68B57F6E" w:rsidR="005B7A56" w:rsidRPr="00145B2D" w:rsidRDefault="009E1B68" w:rsidP="00BA453B">
      <w:pPr>
        <w:pStyle w:val="ListParagraph"/>
        <w:numPr>
          <w:ilvl w:val="0"/>
          <w:numId w:val="44"/>
        </w:numPr>
        <w:ind w:left="284" w:hanging="284"/>
        <w:rPr>
          <w:rFonts w:eastAsia="Myriad Pro"/>
          <w:szCs w:val="18"/>
          <w:lang w:val="sr-Cyrl-RS"/>
        </w:rPr>
      </w:pPr>
      <w:r w:rsidRPr="00145B2D">
        <w:rPr>
          <w:rFonts w:eastAsia="Myriad Pro"/>
          <w:szCs w:val="18"/>
          <w:lang w:val="sr-Cyrl-RS"/>
        </w:rPr>
        <w:t>м</w:t>
      </w:r>
      <w:r w:rsidR="005B7A56" w:rsidRPr="00145B2D">
        <w:rPr>
          <w:rFonts w:eastAsia="Myriad Pro"/>
          <w:szCs w:val="18"/>
          <w:lang w:val="sr-Cyrl-RS"/>
        </w:rPr>
        <w:t>одернизација рафинеријске прераде;</w:t>
      </w:r>
    </w:p>
    <w:p w14:paraId="72E7822A" w14:textId="036646F7" w:rsidR="005B7A56" w:rsidRPr="00145B2D" w:rsidRDefault="009E1B68" w:rsidP="00BA453B">
      <w:pPr>
        <w:pStyle w:val="ListParagraph"/>
        <w:numPr>
          <w:ilvl w:val="0"/>
          <w:numId w:val="44"/>
        </w:numPr>
        <w:ind w:left="284" w:hanging="284"/>
        <w:rPr>
          <w:rFonts w:eastAsia="Myriad Pro"/>
          <w:szCs w:val="18"/>
          <w:lang w:val="sr-Cyrl-RS"/>
        </w:rPr>
      </w:pPr>
      <w:r w:rsidRPr="00145B2D">
        <w:rPr>
          <w:rFonts w:eastAsia="Myriad Pro"/>
          <w:szCs w:val="18"/>
          <w:lang w:val="sr-Cyrl-RS"/>
        </w:rPr>
        <w:t>о</w:t>
      </w:r>
      <w:r w:rsidR="005B7A56" w:rsidRPr="00145B2D">
        <w:rPr>
          <w:rFonts w:eastAsia="Myriad Pro"/>
          <w:szCs w:val="18"/>
          <w:lang w:val="sr-Cyrl-RS"/>
        </w:rPr>
        <w:t>безбеђење ефикаснијег транспорта деривата системом продуктовода;</w:t>
      </w:r>
    </w:p>
    <w:p w14:paraId="367988E8" w14:textId="0C56C13C" w:rsidR="005B7A56" w:rsidRPr="00145B2D" w:rsidRDefault="009E1B68" w:rsidP="00BA453B">
      <w:pPr>
        <w:pStyle w:val="ListParagraph"/>
        <w:numPr>
          <w:ilvl w:val="0"/>
          <w:numId w:val="44"/>
        </w:numPr>
        <w:ind w:left="284" w:hanging="284"/>
        <w:rPr>
          <w:rFonts w:eastAsia="Myriad Pro"/>
          <w:szCs w:val="18"/>
          <w:lang w:val="sr-Cyrl-RS"/>
        </w:rPr>
      </w:pPr>
      <w:r w:rsidRPr="00145B2D">
        <w:rPr>
          <w:rFonts w:eastAsia="Myriad Pro"/>
          <w:szCs w:val="18"/>
          <w:lang w:val="sr-Cyrl-RS"/>
        </w:rPr>
        <w:t>к</w:t>
      </w:r>
      <w:r w:rsidR="005B7A56" w:rsidRPr="00145B2D">
        <w:rPr>
          <w:rFonts w:eastAsia="Myriad Pro"/>
          <w:szCs w:val="18"/>
          <w:lang w:val="sr-Cyrl-RS"/>
        </w:rPr>
        <w:t>онкуренција у сектору у циљу постизања најповољнијих цена за кориснике;</w:t>
      </w:r>
    </w:p>
    <w:p w14:paraId="6F860BAA" w14:textId="1552F7CD" w:rsidR="005B7A56" w:rsidRPr="00145B2D" w:rsidRDefault="009E1B68" w:rsidP="00BA453B">
      <w:pPr>
        <w:pStyle w:val="ListParagraph"/>
        <w:numPr>
          <w:ilvl w:val="0"/>
          <w:numId w:val="44"/>
        </w:numPr>
        <w:ind w:left="284" w:hanging="284"/>
        <w:rPr>
          <w:szCs w:val="18"/>
          <w:lang w:val="sr-Cyrl-RS"/>
        </w:rPr>
      </w:pPr>
      <w:r w:rsidRPr="00145B2D">
        <w:rPr>
          <w:szCs w:val="18"/>
          <w:lang w:val="sr-Cyrl-RS"/>
        </w:rPr>
        <w:t>п</w:t>
      </w:r>
      <w:r w:rsidR="005B7A56" w:rsidRPr="00145B2D">
        <w:rPr>
          <w:szCs w:val="18"/>
          <w:lang w:val="sr-Cyrl-RS"/>
        </w:rPr>
        <w:t>oвeћaњe рeсурснe бaзe и производње кроз проширење нафтно-геолошких истраживања у југоисточном делу Панонског басена;</w:t>
      </w:r>
    </w:p>
    <w:p w14:paraId="047A5B5E" w14:textId="619F2F73" w:rsidR="005B7A56" w:rsidRPr="00145B2D" w:rsidRDefault="009E1B68" w:rsidP="00BA453B">
      <w:pPr>
        <w:pStyle w:val="ListParagraph"/>
        <w:numPr>
          <w:ilvl w:val="0"/>
          <w:numId w:val="44"/>
        </w:numPr>
        <w:ind w:left="284" w:hanging="284"/>
        <w:rPr>
          <w:szCs w:val="18"/>
          <w:lang w:val="sr-Cyrl-RS"/>
        </w:rPr>
      </w:pPr>
      <w:r w:rsidRPr="00145B2D">
        <w:rPr>
          <w:szCs w:val="18"/>
          <w:lang w:val="sr-Cyrl-RS"/>
        </w:rPr>
        <w:t>о</w:t>
      </w:r>
      <w:r w:rsidR="005B7A56" w:rsidRPr="00145B2D">
        <w:rPr>
          <w:szCs w:val="18"/>
          <w:lang w:val="sr-Cyrl-RS"/>
        </w:rPr>
        <w:t>стваривање планираног обима производње повећањем искоришћења постојећих лежишта и мерама за смањење губитака у производњи, и то бушењем разрадних бушотина и применом допунских метода повећања искоришћења (утискивање CO</w:t>
      </w:r>
      <w:r w:rsidR="005B7A56" w:rsidRPr="0022376B">
        <w:rPr>
          <w:vertAlign w:val="subscript"/>
          <w:lang w:val="sr-Cyrl-RS"/>
        </w:rPr>
        <w:t>2</w:t>
      </w:r>
      <w:r w:rsidR="005B7A56" w:rsidRPr="00145B2D">
        <w:rPr>
          <w:szCs w:val="18"/>
          <w:lang w:val="sr-Cyrl-RS"/>
        </w:rPr>
        <w:t>); и</w:t>
      </w:r>
    </w:p>
    <w:p w14:paraId="650FDA1F" w14:textId="2FD064F5" w:rsidR="005B7A56" w:rsidRPr="00145B2D" w:rsidRDefault="009E1B68" w:rsidP="00BA453B">
      <w:pPr>
        <w:pStyle w:val="ListParagraph"/>
        <w:numPr>
          <w:ilvl w:val="0"/>
          <w:numId w:val="44"/>
        </w:numPr>
        <w:ind w:left="284" w:hanging="284"/>
        <w:rPr>
          <w:szCs w:val="18"/>
          <w:lang w:val="sr-Cyrl-RS"/>
        </w:rPr>
      </w:pPr>
      <w:r w:rsidRPr="00145B2D">
        <w:rPr>
          <w:szCs w:val="18"/>
          <w:lang w:val="sr-Cyrl-RS"/>
        </w:rPr>
        <w:t>е</w:t>
      </w:r>
      <w:r w:rsidR="005B7A56" w:rsidRPr="00145B2D">
        <w:rPr>
          <w:szCs w:val="18"/>
          <w:lang w:val="sr-Cyrl-RS"/>
        </w:rPr>
        <w:t xml:space="preserve">ксплоатацију нeкoнвeнционалних нафтних рeсурсa. </w:t>
      </w:r>
    </w:p>
    <w:p w14:paraId="2C2FC136" w14:textId="77777777" w:rsidR="005B7A56" w:rsidRPr="00145B2D" w:rsidRDefault="005B7A56" w:rsidP="005B7A56">
      <w:pPr>
        <w:jc w:val="both"/>
        <w:rPr>
          <w:rFonts w:eastAsia="Myriad Pro"/>
          <w:szCs w:val="18"/>
          <w:lang w:val="sr-Cyrl-RS" w:eastAsia="sr-Cyrl-CS"/>
        </w:rPr>
      </w:pPr>
    </w:p>
    <w:p w14:paraId="3F140850" w14:textId="77777777" w:rsidR="005B7A56" w:rsidRPr="00145B2D" w:rsidRDefault="005B7A56" w:rsidP="005B7A56">
      <w:pPr>
        <w:jc w:val="both"/>
        <w:rPr>
          <w:rFonts w:eastAsiaTheme="minorEastAsia"/>
          <w:szCs w:val="18"/>
          <w:u w:val="single"/>
          <w:lang w:val="sr-Cyrl-RS" w:eastAsia="sr-Cyrl-CS"/>
        </w:rPr>
      </w:pPr>
      <w:r w:rsidRPr="00145B2D">
        <w:rPr>
          <w:szCs w:val="18"/>
          <w:u w:val="single"/>
          <w:lang w:val="sr-Cyrl-RS" w:eastAsia="sr-Cyrl-CS"/>
        </w:rPr>
        <w:t>Сектор гасне привреде:</w:t>
      </w:r>
    </w:p>
    <w:p w14:paraId="7E8FBAC7" w14:textId="761917E0" w:rsidR="005B7A56" w:rsidRPr="00145B2D" w:rsidRDefault="007A3079" w:rsidP="00BA453B">
      <w:pPr>
        <w:pStyle w:val="ListParagraph"/>
        <w:numPr>
          <w:ilvl w:val="0"/>
          <w:numId w:val="45"/>
        </w:numPr>
        <w:ind w:left="284" w:hanging="284"/>
        <w:rPr>
          <w:rFonts w:eastAsia="Myriad Pro"/>
          <w:spacing w:val="-4"/>
          <w:szCs w:val="18"/>
          <w:lang w:val="sr-Cyrl-RS"/>
        </w:rPr>
      </w:pPr>
      <w:r w:rsidRPr="00145B2D">
        <w:rPr>
          <w:rFonts w:eastAsia="Myriad Pro"/>
          <w:spacing w:val="-4"/>
          <w:szCs w:val="18"/>
          <w:lang w:val="sr-Cyrl-RS"/>
        </w:rPr>
        <w:t>о</w:t>
      </w:r>
      <w:r w:rsidR="005B7A56" w:rsidRPr="00145B2D">
        <w:rPr>
          <w:rFonts w:eastAsia="Myriad Pro"/>
          <w:spacing w:val="-4"/>
          <w:szCs w:val="18"/>
          <w:lang w:val="sr-Cyrl-RS"/>
        </w:rPr>
        <w:t>безбеђење сигурног снабдевања домаћег тржишта природним гасом;</w:t>
      </w:r>
    </w:p>
    <w:p w14:paraId="6AFD5CB3" w14:textId="0740D5C0" w:rsidR="005B7A56" w:rsidRPr="00145B2D" w:rsidRDefault="007A3079" w:rsidP="00BA453B">
      <w:pPr>
        <w:pStyle w:val="ListParagraph"/>
        <w:numPr>
          <w:ilvl w:val="0"/>
          <w:numId w:val="45"/>
        </w:numPr>
        <w:ind w:left="284" w:hanging="284"/>
        <w:rPr>
          <w:rFonts w:eastAsia="Myriad Pro"/>
          <w:spacing w:val="-4"/>
          <w:szCs w:val="18"/>
          <w:lang w:val="sr-Cyrl-RS"/>
        </w:rPr>
      </w:pPr>
      <w:r w:rsidRPr="00145B2D">
        <w:rPr>
          <w:rFonts w:eastAsia="Myriad Pro"/>
          <w:spacing w:val="-4"/>
          <w:szCs w:val="18"/>
          <w:lang w:val="sr-Cyrl-RS"/>
        </w:rPr>
        <w:t>у</w:t>
      </w:r>
      <w:r w:rsidR="005B7A56" w:rsidRPr="00145B2D">
        <w:rPr>
          <w:rFonts w:eastAsia="Myriad Pro"/>
          <w:spacing w:val="-4"/>
          <w:szCs w:val="18"/>
          <w:lang w:val="sr-Cyrl-RS"/>
        </w:rPr>
        <w:t>спостављање домаћег и регионалног тржишта природног гаса;</w:t>
      </w:r>
    </w:p>
    <w:p w14:paraId="14DA3B56" w14:textId="25367E2B" w:rsidR="005B7A56" w:rsidRPr="00145B2D" w:rsidRDefault="007A3079" w:rsidP="00BA453B">
      <w:pPr>
        <w:pStyle w:val="ListParagraph"/>
        <w:numPr>
          <w:ilvl w:val="0"/>
          <w:numId w:val="45"/>
        </w:numPr>
        <w:ind w:left="284" w:hanging="284"/>
        <w:rPr>
          <w:rFonts w:eastAsia="Myriad Pro"/>
          <w:spacing w:val="-4"/>
          <w:szCs w:val="18"/>
          <w:lang w:val="sr-Cyrl-RS"/>
        </w:rPr>
      </w:pPr>
      <w:r w:rsidRPr="00145B2D">
        <w:rPr>
          <w:rFonts w:eastAsia="Myriad Pro"/>
          <w:spacing w:val="-4"/>
          <w:szCs w:val="18"/>
          <w:lang w:val="sr-Cyrl-RS"/>
        </w:rPr>
        <w:t>д</w:t>
      </w:r>
      <w:r w:rsidR="005B7A56" w:rsidRPr="00145B2D">
        <w:rPr>
          <w:rFonts w:eastAsia="Myriad Pro"/>
          <w:spacing w:val="-4"/>
          <w:szCs w:val="18"/>
          <w:lang w:val="sr-Cyrl-RS"/>
        </w:rPr>
        <w:t>иверсификација извора и праваца снабдевања природним гасом.</w:t>
      </w:r>
    </w:p>
    <w:p w14:paraId="132312E9" w14:textId="0EDE20D8" w:rsidR="005B7A56" w:rsidRPr="00145B2D" w:rsidRDefault="007A3079" w:rsidP="00BA453B">
      <w:pPr>
        <w:pStyle w:val="ListParagraph"/>
        <w:numPr>
          <w:ilvl w:val="0"/>
          <w:numId w:val="45"/>
        </w:numPr>
        <w:ind w:left="284" w:hanging="284"/>
        <w:rPr>
          <w:rFonts w:eastAsia="Myriad Pro"/>
          <w:spacing w:val="-4"/>
          <w:szCs w:val="18"/>
          <w:lang w:val="sr-Cyrl-RS"/>
        </w:rPr>
      </w:pPr>
      <w:r w:rsidRPr="00145B2D">
        <w:rPr>
          <w:rFonts w:eastAsia="Myriad Pro"/>
          <w:spacing w:val="-4"/>
          <w:szCs w:val="18"/>
          <w:lang w:val="sr-Cyrl-RS"/>
        </w:rPr>
        <w:t>и</w:t>
      </w:r>
      <w:r w:rsidR="005B7A56" w:rsidRPr="00145B2D">
        <w:rPr>
          <w:rFonts w:eastAsia="Myriad Pro"/>
          <w:spacing w:val="-4"/>
          <w:szCs w:val="18"/>
          <w:lang w:val="sr-Cyrl-RS"/>
        </w:rPr>
        <w:t>страживања у циљу проналаска нових лежишта природног гаса (укључујући и неконвенционални гас);</w:t>
      </w:r>
    </w:p>
    <w:p w14:paraId="43991EC1" w14:textId="151A8B02" w:rsidR="005B7A56" w:rsidRPr="00145B2D" w:rsidRDefault="007A3079" w:rsidP="00BA453B">
      <w:pPr>
        <w:pStyle w:val="ListParagraph"/>
        <w:numPr>
          <w:ilvl w:val="0"/>
          <w:numId w:val="45"/>
        </w:numPr>
        <w:ind w:left="284" w:hanging="284"/>
        <w:rPr>
          <w:rFonts w:eastAsia="Myriad Pro"/>
          <w:spacing w:val="-4"/>
          <w:szCs w:val="18"/>
          <w:lang w:val="sr-Cyrl-RS"/>
        </w:rPr>
      </w:pPr>
      <w:r w:rsidRPr="00145B2D">
        <w:rPr>
          <w:rFonts w:eastAsia="Myriad Pro"/>
          <w:spacing w:val="-4"/>
          <w:szCs w:val="18"/>
          <w:lang w:val="sr-Cyrl-RS"/>
        </w:rPr>
        <w:t>к</w:t>
      </w:r>
      <w:r w:rsidR="005B7A56" w:rsidRPr="00145B2D">
        <w:rPr>
          <w:rFonts w:eastAsia="Myriad Pro"/>
          <w:spacing w:val="-4"/>
          <w:szCs w:val="18"/>
          <w:lang w:val="sr-Cyrl-RS"/>
        </w:rPr>
        <w:t>оришћење природног гаса као замене за потрошњу електричне енергије за топлотне потребе,</w:t>
      </w:r>
    </w:p>
    <w:p w14:paraId="643DAF19" w14:textId="52955E1A" w:rsidR="005B7A56" w:rsidRPr="00145B2D" w:rsidRDefault="007A3079" w:rsidP="00BA453B">
      <w:pPr>
        <w:pStyle w:val="ListParagraph"/>
        <w:numPr>
          <w:ilvl w:val="0"/>
          <w:numId w:val="45"/>
        </w:numPr>
        <w:ind w:left="284" w:hanging="284"/>
        <w:rPr>
          <w:rFonts w:eastAsia="Myriad Pro"/>
          <w:spacing w:val="-4"/>
          <w:szCs w:val="18"/>
          <w:lang w:val="sr-Cyrl-RS"/>
        </w:rPr>
      </w:pPr>
      <w:r w:rsidRPr="00145B2D">
        <w:rPr>
          <w:rFonts w:eastAsia="Myriad Pro"/>
          <w:spacing w:val="-4"/>
          <w:szCs w:val="18"/>
          <w:lang w:val="sr-Cyrl-RS"/>
        </w:rPr>
        <w:lastRenderedPageBreak/>
        <w:t>к</w:t>
      </w:r>
      <w:r w:rsidR="005B7A56" w:rsidRPr="00145B2D">
        <w:rPr>
          <w:rFonts w:eastAsia="Myriad Pro"/>
          <w:spacing w:val="-4"/>
          <w:szCs w:val="18"/>
          <w:lang w:val="sr-Cyrl-RS"/>
        </w:rPr>
        <w:t>оришћење за комбиновану производњу електричне енергије и топлоте у индустрији и већим градовима;</w:t>
      </w:r>
    </w:p>
    <w:p w14:paraId="2D733BE2" w14:textId="63004635" w:rsidR="005B7A56" w:rsidRPr="00145B2D" w:rsidRDefault="007A3079" w:rsidP="00BA453B">
      <w:pPr>
        <w:pStyle w:val="ListParagraph"/>
        <w:numPr>
          <w:ilvl w:val="0"/>
          <w:numId w:val="45"/>
        </w:numPr>
        <w:ind w:left="284" w:hanging="284"/>
        <w:rPr>
          <w:rFonts w:eastAsia="Calibri"/>
          <w:spacing w:val="-4"/>
          <w:szCs w:val="18"/>
          <w:lang w:val="sr-Cyrl-RS"/>
        </w:rPr>
      </w:pPr>
      <w:r w:rsidRPr="00145B2D">
        <w:rPr>
          <w:rFonts w:eastAsia="Myriad Pro Light"/>
          <w:spacing w:val="-4"/>
          <w:szCs w:val="18"/>
          <w:lang w:val="sr-Cyrl-RS"/>
        </w:rPr>
        <w:t>н</w:t>
      </w:r>
      <w:r w:rsidR="005B7A56" w:rsidRPr="00145B2D">
        <w:rPr>
          <w:rFonts w:eastAsia="Myriad Pro Light"/>
          <w:spacing w:val="-4"/>
          <w:szCs w:val="18"/>
          <w:lang w:val="sr-Cyrl-RS"/>
        </w:rPr>
        <w:t>ови правац снабдевања природног гаса;</w:t>
      </w:r>
    </w:p>
    <w:p w14:paraId="38CD12DC" w14:textId="19E3FC06" w:rsidR="005B7A56" w:rsidRPr="00145B2D" w:rsidRDefault="007A3079" w:rsidP="00BA453B">
      <w:pPr>
        <w:pStyle w:val="ListParagraph"/>
        <w:numPr>
          <w:ilvl w:val="0"/>
          <w:numId w:val="45"/>
        </w:numPr>
        <w:ind w:left="284" w:hanging="284"/>
        <w:rPr>
          <w:rFonts w:eastAsia="Myriad Pro"/>
          <w:spacing w:val="-4"/>
          <w:szCs w:val="18"/>
          <w:lang w:val="sr-Cyrl-RS"/>
        </w:rPr>
      </w:pPr>
      <w:r w:rsidRPr="00145B2D">
        <w:rPr>
          <w:rFonts w:eastAsia="Myriad Pro"/>
          <w:spacing w:val="-4"/>
          <w:szCs w:val="18"/>
          <w:lang w:val="sr-Cyrl-RS" w:eastAsia="x-none"/>
        </w:rPr>
        <w:t>у</w:t>
      </w:r>
      <w:r w:rsidR="005B7A56" w:rsidRPr="00145B2D">
        <w:rPr>
          <w:rFonts w:eastAsia="Myriad Pro"/>
          <w:spacing w:val="-4"/>
          <w:szCs w:val="18"/>
          <w:lang w:val="sr-Cyrl-RS" w:eastAsia="x-none"/>
        </w:rPr>
        <w:t>спостављање регионалне интерконекције.</w:t>
      </w:r>
    </w:p>
    <w:p w14:paraId="2E595FE2" w14:textId="77777777" w:rsidR="005B7A56" w:rsidRPr="00145B2D" w:rsidRDefault="005B7A56" w:rsidP="005B7A56">
      <w:pPr>
        <w:jc w:val="both"/>
        <w:rPr>
          <w:rFonts w:eastAsiaTheme="minorEastAsia"/>
          <w:szCs w:val="18"/>
          <w:lang w:val="sr-Cyrl-RS" w:eastAsia="sr-Cyrl-CS"/>
        </w:rPr>
      </w:pPr>
    </w:p>
    <w:p w14:paraId="35C03266" w14:textId="77777777" w:rsidR="005B7A56" w:rsidRPr="00145B2D" w:rsidRDefault="005B7A56" w:rsidP="005B7A56">
      <w:pPr>
        <w:jc w:val="both"/>
        <w:rPr>
          <w:szCs w:val="18"/>
          <w:u w:val="single"/>
          <w:lang w:val="sr-Cyrl-RS" w:eastAsia="sr-Cyrl-CS"/>
        </w:rPr>
      </w:pPr>
      <w:r w:rsidRPr="00145B2D">
        <w:rPr>
          <w:szCs w:val="18"/>
          <w:u w:val="single"/>
          <w:lang w:val="sr-Cyrl-RS" w:eastAsia="sr-Cyrl-CS"/>
        </w:rPr>
        <w:t>Сектор топлотне енергије:</w:t>
      </w:r>
    </w:p>
    <w:p w14:paraId="08BA9991" w14:textId="1D920B8A" w:rsidR="005B7A56" w:rsidRPr="00145B2D" w:rsidRDefault="00410A08" w:rsidP="00BA453B">
      <w:pPr>
        <w:pStyle w:val="ListParagraph"/>
        <w:numPr>
          <w:ilvl w:val="0"/>
          <w:numId w:val="46"/>
        </w:numPr>
        <w:ind w:left="284" w:hanging="284"/>
        <w:rPr>
          <w:rFonts w:eastAsia="Myriad Pro"/>
          <w:spacing w:val="-4"/>
          <w:szCs w:val="18"/>
          <w:lang w:val="sr-Cyrl-RS"/>
        </w:rPr>
      </w:pPr>
      <w:r w:rsidRPr="00145B2D">
        <w:rPr>
          <w:rFonts w:eastAsia="Myriad Pro"/>
          <w:spacing w:val="-4"/>
          <w:szCs w:val="18"/>
          <w:lang w:val="sr-Cyrl-RS"/>
        </w:rPr>
        <w:t>п</w:t>
      </w:r>
      <w:r w:rsidR="005B7A56" w:rsidRPr="00145B2D">
        <w:rPr>
          <w:rFonts w:eastAsia="Myriad Pro"/>
          <w:spacing w:val="-4"/>
          <w:szCs w:val="18"/>
          <w:lang w:val="sr-Cyrl-RS"/>
        </w:rPr>
        <w:t>овећање енергетске ефикасности у производњи, дистрибуцији и коришћењу топлотне енергије;</w:t>
      </w:r>
    </w:p>
    <w:p w14:paraId="79A1F330" w14:textId="5669A044" w:rsidR="005B7A56" w:rsidRPr="00145B2D" w:rsidRDefault="00410A08" w:rsidP="00BA453B">
      <w:pPr>
        <w:pStyle w:val="ListParagraph"/>
        <w:numPr>
          <w:ilvl w:val="0"/>
          <w:numId w:val="46"/>
        </w:numPr>
        <w:ind w:left="284" w:hanging="284"/>
        <w:rPr>
          <w:rFonts w:eastAsia="Myriad Pro"/>
          <w:spacing w:val="-4"/>
          <w:szCs w:val="18"/>
          <w:lang w:val="sr-Cyrl-RS"/>
        </w:rPr>
      </w:pPr>
      <w:r w:rsidRPr="00145B2D">
        <w:rPr>
          <w:rFonts w:eastAsia="Myriad Pro"/>
          <w:spacing w:val="-4"/>
          <w:szCs w:val="18"/>
          <w:lang w:val="sr-Cyrl-RS"/>
        </w:rPr>
        <w:t>в</w:t>
      </w:r>
      <w:r w:rsidR="005B7A56" w:rsidRPr="00145B2D">
        <w:rPr>
          <w:rFonts w:eastAsia="Myriad Pro"/>
          <w:spacing w:val="-4"/>
          <w:szCs w:val="18"/>
          <w:lang w:val="sr-Cyrl-RS"/>
        </w:rPr>
        <w:t>еће коришћење ОИЕ;</w:t>
      </w:r>
    </w:p>
    <w:p w14:paraId="4EDFB6DC" w14:textId="4A73DF54" w:rsidR="005B7A56" w:rsidRPr="00145B2D" w:rsidRDefault="00410A08" w:rsidP="00BA453B">
      <w:pPr>
        <w:pStyle w:val="ListParagraph"/>
        <w:numPr>
          <w:ilvl w:val="0"/>
          <w:numId w:val="46"/>
        </w:numPr>
        <w:ind w:left="284" w:hanging="284"/>
        <w:rPr>
          <w:rFonts w:eastAsia="Myriad Pro"/>
          <w:spacing w:val="-4"/>
          <w:szCs w:val="18"/>
          <w:lang w:val="sr-Cyrl-RS"/>
        </w:rPr>
      </w:pPr>
      <w:r w:rsidRPr="00145B2D">
        <w:rPr>
          <w:rFonts w:eastAsia="Myriad Pro"/>
          <w:spacing w:val="-4"/>
          <w:szCs w:val="18"/>
          <w:lang w:val="sr-Cyrl-RS"/>
        </w:rPr>
        <w:t>к</w:t>
      </w:r>
      <w:r w:rsidR="005B7A56" w:rsidRPr="00145B2D">
        <w:rPr>
          <w:rFonts w:eastAsia="Myriad Pro"/>
          <w:spacing w:val="-4"/>
          <w:szCs w:val="18"/>
          <w:lang w:val="sr-Cyrl-RS"/>
        </w:rPr>
        <w:t>онтинуална модернизација постојећих топлификационих система;</w:t>
      </w:r>
    </w:p>
    <w:p w14:paraId="44622951" w14:textId="370A26FE" w:rsidR="005B7A56" w:rsidRPr="00145B2D" w:rsidRDefault="00410A08" w:rsidP="00BA453B">
      <w:pPr>
        <w:pStyle w:val="ListParagraph"/>
        <w:numPr>
          <w:ilvl w:val="0"/>
          <w:numId w:val="46"/>
        </w:numPr>
        <w:ind w:left="284" w:hanging="284"/>
        <w:rPr>
          <w:rFonts w:eastAsia="Myriad Pro"/>
          <w:spacing w:val="-4"/>
          <w:szCs w:val="18"/>
          <w:lang w:val="sr-Cyrl-RS"/>
        </w:rPr>
      </w:pPr>
      <w:r w:rsidRPr="00145B2D">
        <w:rPr>
          <w:rFonts w:eastAsia="Myriad Pro"/>
          <w:spacing w:val="-4"/>
          <w:szCs w:val="18"/>
          <w:lang w:val="sr-Cyrl-RS"/>
        </w:rPr>
        <w:t>ш</w:t>
      </w:r>
      <w:r w:rsidR="005B7A56" w:rsidRPr="00145B2D">
        <w:rPr>
          <w:rFonts w:eastAsia="Myriad Pro"/>
          <w:spacing w:val="-4"/>
          <w:szCs w:val="18"/>
          <w:lang w:val="sr-Cyrl-RS"/>
        </w:rPr>
        <w:t>ирење постојећих система даљинског грејања;</w:t>
      </w:r>
    </w:p>
    <w:p w14:paraId="04D7DD66" w14:textId="573444A2" w:rsidR="005B7A56" w:rsidRPr="00145B2D" w:rsidRDefault="00410A08" w:rsidP="00BA453B">
      <w:pPr>
        <w:pStyle w:val="ListParagraph"/>
        <w:numPr>
          <w:ilvl w:val="0"/>
          <w:numId w:val="46"/>
        </w:numPr>
        <w:ind w:left="284" w:hanging="284"/>
        <w:rPr>
          <w:rFonts w:eastAsia="Myriad Pro"/>
          <w:spacing w:val="-4"/>
          <w:szCs w:val="18"/>
          <w:lang w:val="sr-Cyrl-RS"/>
        </w:rPr>
      </w:pPr>
      <w:r w:rsidRPr="00145B2D">
        <w:rPr>
          <w:spacing w:val="-4"/>
          <w:szCs w:val="18"/>
          <w:lang w:val="sr-Cyrl-RS"/>
        </w:rPr>
        <w:t>и</w:t>
      </w:r>
      <w:r w:rsidR="005B7A56" w:rsidRPr="00145B2D">
        <w:rPr>
          <w:spacing w:val="-4"/>
          <w:szCs w:val="18"/>
          <w:lang w:val="sr-Cyrl-RS"/>
        </w:rPr>
        <w:t>зградња нових система централизованог снабдевања топлотном енергијом;</w:t>
      </w:r>
    </w:p>
    <w:p w14:paraId="2A3C855F" w14:textId="71CF28EE" w:rsidR="005B7A56" w:rsidRPr="00145B2D" w:rsidRDefault="00410A08" w:rsidP="00BA453B">
      <w:pPr>
        <w:pStyle w:val="ListParagraph"/>
        <w:numPr>
          <w:ilvl w:val="0"/>
          <w:numId w:val="46"/>
        </w:numPr>
        <w:ind w:left="284" w:hanging="284"/>
        <w:rPr>
          <w:rFonts w:eastAsia="Myriad Pro"/>
          <w:spacing w:val="-4"/>
          <w:szCs w:val="18"/>
          <w:lang w:val="sr-Cyrl-RS"/>
        </w:rPr>
      </w:pPr>
      <w:r w:rsidRPr="00145B2D">
        <w:rPr>
          <w:rFonts w:eastAsia="Myriad Pro"/>
          <w:spacing w:val="-4"/>
          <w:szCs w:val="18"/>
          <w:lang w:val="sr-Cyrl-RS"/>
        </w:rPr>
        <w:t>с</w:t>
      </w:r>
      <w:r w:rsidR="005B7A56" w:rsidRPr="00145B2D">
        <w:rPr>
          <w:rFonts w:eastAsia="Myriad Pro"/>
          <w:spacing w:val="-4"/>
          <w:szCs w:val="18"/>
          <w:lang w:val="sr-Cyrl-RS"/>
        </w:rPr>
        <w:t>мањење учешћа течних горива и угља,</w:t>
      </w:r>
    </w:p>
    <w:p w14:paraId="6ED569BF" w14:textId="18C9371F" w:rsidR="005B7A56" w:rsidRPr="00145B2D" w:rsidRDefault="00410A08" w:rsidP="00BA453B">
      <w:pPr>
        <w:pStyle w:val="ListParagraph"/>
        <w:numPr>
          <w:ilvl w:val="0"/>
          <w:numId w:val="46"/>
        </w:numPr>
        <w:ind w:left="284" w:hanging="284"/>
        <w:rPr>
          <w:rFonts w:eastAsia="Myriad Pro"/>
          <w:spacing w:val="-4"/>
          <w:szCs w:val="18"/>
          <w:lang w:val="sr-Cyrl-RS"/>
        </w:rPr>
      </w:pPr>
      <w:r w:rsidRPr="00145B2D">
        <w:rPr>
          <w:rFonts w:eastAsia="Myriad Pro"/>
          <w:spacing w:val="-4"/>
          <w:szCs w:val="18"/>
          <w:lang w:val="sr-Cyrl-RS"/>
        </w:rPr>
        <w:t>в</w:t>
      </w:r>
      <w:r w:rsidR="005B7A56" w:rsidRPr="00145B2D">
        <w:rPr>
          <w:rFonts w:eastAsia="Myriad Pro"/>
          <w:spacing w:val="-4"/>
          <w:szCs w:val="18"/>
          <w:lang w:val="sr-Cyrl-RS"/>
        </w:rPr>
        <w:t>еће коришћење биомасе (могуће и косагоревање у постојећим топланама на угаљ),</w:t>
      </w:r>
    </w:p>
    <w:p w14:paraId="0C46B53B" w14:textId="4F37669A" w:rsidR="005B7A56" w:rsidRPr="00145B2D" w:rsidRDefault="00410A08" w:rsidP="00BA453B">
      <w:pPr>
        <w:pStyle w:val="ListParagraph"/>
        <w:numPr>
          <w:ilvl w:val="0"/>
          <w:numId w:val="46"/>
        </w:numPr>
        <w:ind w:left="284" w:hanging="284"/>
        <w:rPr>
          <w:rFonts w:eastAsia="Myriad Pro"/>
          <w:spacing w:val="-4"/>
          <w:szCs w:val="18"/>
          <w:lang w:val="sr-Cyrl-RS"/>
        </w:rPr>
      </w:pPr>
      <w:r w:rsidRPr="00145B2D">
        <w:rPr>
          <w:rFonts w:eastAsia="Myriad Pro"/>
          <w:spacing w:val="-4"/>
          <w:szCs w:val="18"/>
          <w:lang w:val="sr-Cyrl-RS"/>
        </w:rPr>
        <w:t>к</w:t>
      </w:r>
      <w:r w:rsidR="005B7A56" w:rsidRPr="00145B2D">
        <w:rPr>
          <w:rFonts w:eastAsia="Myriad Pro"/>
          <w:spacing w:val="-4"/>
          <w:szCs w:val="18"/>
          <w:lang w:val="sr-Cyrl-RS"/>
        </w:rPr>
        <w:t>оришћење комуналног отпада</w:t>
      </w:r>
      <w:r w:rsidRPr="00145B2D">
        <w:rPr>
          <w:rFonts w:eastAsia="Myriad Pro"/>
          <w:spacing w:val="-4"/>
          <w:szCs w:val="18"/>
          <w:lang w:val="sr-Cyrl-RS"/>
        </w:rPr>
        <w:t xml:space="preserve"> за добијање топлотне енергије</w:t>
      </w:r>
      <w:r w:rsidR="005B7A56" w:rsidRPr="00145B2D">
        <w:rPr>
          <w:rFonts w:eastAsia="Myriad Pro"/>
          <w:spacing w:val="-4"/>
          <w:szCs w:val="18"/>
          <w:lang w:val="sr-Cyrl-RS"/>
        </w:rPr>
        <w:t>,</w:t>
      </w:r>
    </w:p>
    <w:p w14:paraId="09CE96DA" w14:textId="005DE963" w:rsidR="005B7A56" w:rsidRPr="00145B2D" w:rsidRDefault="00410A08" w:rsidP="00BA453B">
      <w:pPr>
        <w:pStyle w:val="ListParagraph"/>
        <w:numPr>
          <w:ilvl w:val="0"/>
          <w:numId w:val="46"/>
        </w:numPr>
        <w:ind w:left="284" w:hanging="284"/>
        <w:rPr>
          <w:rFonts w:eastAsia="Myriad Pro"/>
          <w:spacing w:val="-4"/>
          <w:szCs w:val="18"/>
          <w:lang w:val="sr-Cyrl-RS"/>
        </w:rPr>
      </w:pPr>
      <w:r w:rsidRPr="00145B2D">
        <w:rPr>
          <w:rFonts w:eastAsia="Myriad Pro"/>
          <w:spacing w:val="-4"/>
          <w:szCs w:val="18"/>
          <w:lang w:val="sr-Cyrl-RS"/>
        </w:rPr>
        <w:t>к</w:t>
      </w:r>
      <w:r w:rsidR="005B7A56" w:rsidRPr="00145B2D">
        <w:rPr>
          <w:rFonts w:eastAsia="Myriad Pro"/>
          <w:spacing w:val="-4"/>
          <w:szCs w:val="18"/>
          <w:lang w:val="sr-Cyrl-RS"/>
        </w:rPr>
        <w:t>омбинована производња електричне и топлотне енергије;</w:t>
      </w:r>
    </w:p>
    <w:p w14:paraId="5A3822EC" w14:textId="77777777" w:rsidR="00410A08" w:rsidRPr="00145B2D" w:rsidRDefault="00410A08" w:rsidP="00BA453B">
      <w:pPr>
        <w:pStyle w:val="ListParagraph"/>
        <w:numPr>
          <w:ilvl w:val="0"/>
          <w:numId w:val="46"/>
        </w:numPr>
        <w:ind w:left="284" w:hanging="284"/>
        <w:rPr>
          <w:spacing w:val="-4"/>
          <w:szCs w:val="18"/>
          <w:lang w:val="sr-Cyrl-RS"/>
        </w:rPr>
      </w:pPr>
      <w:r w:rsidRPr="00145B2D">
        <w:rPr>
          <w:spacing w:val="-4"/>
          <w:szCs w:val="18"/>
          <w:lang w:val="sr-Cyrl-RS"/>
        </w:rPr>
        <w:t>с</w:t>
      </w:r>
      <w:r w:rsidR="005B7A56" w:rsidRPr="00145B2D">
        <w:rPr>
          <w:spacing w:val="-4"/>
          <w:szCs w:val="18"/>
          <w:lang w:val="sr-Cyrl-RS"/>
        </w:rPr>
        <w:t xml:space="preserve">упституција енергената и њиховог ефикаснијег коришћења кроз: смањење учешћа течних горива и угља; значајније коришћење природног гаса и обновљивих извора енергије, посебно биомасе (могуће косагоревање у постојећим топланама на угаљ); </w:t>
      </w:r>
    </w:p>
    <w:p w14:paraId="4A4036C8" w14:textId="77777777" w:rsidR="00410A08" w:rsidRPr="00145B2D" w:rsidRDefault="005B7A56" w:rsidP="00BA453B">
      <w:pPr>
        <w:pStyle w:val="ListParagraph"/>
        <w:numPr>
          <w:ilvl w:val="0"/>
          <w:numId w:val="46"/>
        </w:numPr>
        <w:ind w:left="284" w:hanging="284"/>
        <w:rPr>
          <w:spacing w:val="-4"/>
          <w:szCs w:val="18"/>
          <w:lang w:val="sr-Cyrl-RS"/>
        </w:rPr>
      </w:pPr>
      <w:r w:rsidRPr="00145B2D">
        <w:rPr>
          <w:spacing w:val="-4"/>
          <w:szCs w:val="18"/>
          <w:lang w:val="sr-Cyrl-RS"/>
        </w:rPr>
        <w:t xml:space="preserve">примена комбиноване производње електричне и топлотне енергије и веће коришћење индустриских електрана; </w:t>
      </w:r>
    </w:p>
    <w:p w14:paraId="56C71854" w14:textId="1C82834E" w:rsidR="005B7A56" w:rsidRPr="00145B2D" w:rsidRDefault="005B7A56" w:rsidP="00BA453B">
      <w:pPr>
        <w:pStyle w:val="ListParagraph"/>
        <w:numPr>
          <w:ilvl w:val="0"/>
          <w:numId w:val="46"/>
        </w:numPr>
        <w:ind w:left="284" w:hanging="284"/>
        <w:rPr>
          <w:spacing w:val="-4"/>
          <w:szCs w:val="18"/>
          <w:lang w:val="sr-Cyrl-RS"/>
        </w:rPr>
      </w:pPr>
      <w:r w:rsidRPr="00145B2D">
        <w:rPr>
          <w:spacing w:val="-4"/>
          <w:szCs w:val="18"/>
          <w:lang w:val="sr-Cyrl-RS"/>
        </w:rPr>
        <w:t>веће коришћење санитарне топле воде због целогодишњег рада система.</w:t>
      </w:r>
    </w:p>
    <w:p w14:paraId="7B86CAD5" w14:textId="77777777" w:rsidR="005B7A56" w:rsidRPr="00145B2D" w:rsidRDefault="005B7A56" w:rsidP="005B7A56">
      <w:pPr>
        <w:jc w:val="both"/>
        <w:rPr>
          <w:szCs w:val="18"/>
          <w:lang w:eastAsia="sr-Cyrl-CS"/>
        </w:rPr>
      </w:pPr>
    </w:p>
    <w:p w14:paraId="7D203CF2" w14:textId="77777777" w:rsidR="005B7A56" w:rsidRPr="00145B2D" w:rsidRDefault="005B7A56" w:rsidP="005B7A56">
      <w:pPr>
        <w:jc w:val="both"/>
        <w:rPr>
          <w:szCs w:val="18"/>
          <w:u w:val="single"/>
          <w:lang w:val="sr-Cyrl-RS"/>
        </w:rPr>
      </w:pPr>
      <w:r w:rsidRPr="00145B2D">
        <w:rPr>
          <w:szCs w:val="18"/>
          <w:u w:val="single"/>
          <w:lang w:val="sr-Cyrl-RS"/>
        </w:rPr>
        <w:t>Обновљиви извори енергије:</w:t>
      </w:r>
    </w:p>
    <w:p w14:paraId="17968415" w14:textId="14213CB2" w:rsidR="005B7A56" w:rsidRPr="00145B2D" w:rsidRDefault="00EE2011" w:rsidP="00BA453B">
      <w:pPr>
        <w:pStyle w:val="ListParagraph"/>
        <w:numPr>
          <w:ilvl w:val="0"/>
          <w:numId w:val="47"/>
        </w:numPr>
        <w:ind w:left="284" w:hanging="284"/>
        <w:rPr>
          <w:spacing w:val="-4"/>
          <w:szCs w:val="18"/>
          <w:lang w:val="sr-Cyrl-RS"/>
        </w:rPr>
      </w:pPr>
      <w:r w:rsidRPr="00145B2D">
        <w:rPr>
          <w:rFonts w:eastAsia="Myriad Pro"/>
          <w:spacing w:val="-4"/>
          <w:szCs w:val="18"/>
          <w:lang w:val="sr-Cyrl-RS"/>
        </w:rPr>
        <w:t>п</w:t>
      </w:r>
      <w:r w:rsidR="005B7A56" w:rsidRPr="00145B2D">
        <w:rPr>
          <w:rFonts w:eastAsia="Myriad Pro"/>
          <w:spacing w:val="-4"/>
          <w:szCs w:val="18"/>
          <w:lang w:val="sr-Cyrl-RS"/>
        </w:rPr>
        <w:t>овећање производње енергије из ОИЕ ради смањења увозне зависности и подизања енергетске безбедности;</w:t>
      </w:r>
    </w:p>
    <w:p w14:paraId="0455E443" w14:textId="3361E720" w:rsidR="005B7A56" w:rsidRPr="00145B2D" w:rsidRDefault="00EE2011" w:rsidP="00BA453B">
      <w:pPr>
        <w:pStyle w:val="ListParagraph"/>
        <w:numPr>
          <w:ilvl w:val="0"/>
          <w:numId w:val="47"/>
        </w:numPr>
        <w:ind w:left="284" w:hanging="284"/>
        <w:rPr>
          <w:spacing w:val="-4"/>
          <w:szCs w:val="18"/>
          <w:lang w:val="sr-Cyrl-RS"/>
        </w:rPr>
      </w:pPr>
      <w:r w:rsidRPr="00145B2D">
        <w:rPr>
          <w:rFonts w:eastAsia="Myriad Pro"/>
          <w:spacing w:val="-4"/>
          <w:szCs w:val="18"/>
          <w:lang w:val="sr-Cyrl-RS"/>
        </w:rPr>
        <w:t>п</w:t>
      </w:r>
      <w:r w:rsidR="005B7A56" w:rsidRPr="00145B2D">
        <w:rPr>
          <w:rFonts w:eastAsia="Myriad Pro"/>
          <w:spacing w:val="-4"/>
          <w:szCs w:val="18"/>
          <w:lang w:val="sr-Cyrl-RS"/>
        </w:rPr>
        <w:t>овећање коришћења геотермалне енергије, био масе, хидроенергетских потенцијала, енергије ветра и сунца;</w:t>
      </w:r>
    </w:p>
    <w:p w14:paraId="6E228E84" w14:textId="1B4CEA63" w:rsidR="005B7A56" w:rsidRPr="00145B2D" w:rsidRDefault="00EE2011" w:rsidP="00BA453B">
      <w:pPr>
        <w:pStyle w:val="ListParagraph"/>
        <w:numPr>
          <w:ilvl w:val="0"/>
          <w:numId w:val="47"/>
        </w:numPr>
        <w:ind w:left="284" w:hanging="284"/>
        <w:rPr>
          <w:rFonts w:eastAsia="Myriad Pro"/>
          <w:spacing w:val="-4"/>
          <w:szCs w:val="18"/>
          <w:lang w:val="sr-Cyrl-RS"/>
        </w:rPr>
      </w:pPr>
      <w:r w:rsidRPr="00145B2D">
        <w:rPr>
          <w:rFonts w:eastAsia="Myriad Pro"/>
          <w:spacing w:val="-4"/>
          <w:szCs w:val="18"/>
          <w:lang w:val="sr-Cyrl-RS"/>
        </w:rPr>
        <w:t>д</w:t>
      </w:r>
      <w:r w:rsidR="005B7A56" w:rsidRPr="00145B2D">
        <w:rPr>
          <w:rFonts w:eastAsia="Myriad Pro"/>
          <w:spacing w:val="-4"/>
          <w:szCs w:val="18"/>
          <w:lang w:val="sr-Cyrl-RS"/>
        </w:rPr>
        <w:t>ефинисање техничког потенцијала ОИЕ;</w:t>
      </w:r>
    </w:p>
    <w:p w14:paraId="68EA93C2" w14:textId="6FDD71A2" w:rsidR="005B7A56" w:rsidRPr="00145B2D" w:rsidRDefault="00EE2011" w:rsidP="00BA453B">
      <w:pPr>
        <w:pStyle w:val="ListParagraph"/>
        <w:numPr>
          <w:ilvl w:val="0"/>
          <w:numId w:val="47"/>
        </w:numPr>
        <w:ind w:left="284" w:hanging="284"/>
        <w:rPr>
          <w:rFonts w:eastAsia="Myriad Pro"/>
          <w:spacing w:val="-4"/>
          <w:szCs w:val="18"/>
          <w:lang w:val="sr-Cyrl-RS"/>
        </w:rPr>
      </w:pPr>
      <w:r w:rsidRPr="00145B2D">
        <w:rPr>
          <w:rFonts w:eastAsia="Myriad Pro"/>
          <w:spacing w:val="-4"/>
          <w:szCs w:val="18"/>
          <w:lang w:val="sr-Cyrl-RS"/>
        </w:rPr>
        <w:t>к</w:t>
      </w:r>
      <w:r w:rsidR="005B7A56" w:rsidRPr="00145B2D">
        <w:rPr>
          <w:rFonts w:eastAsia="Myriad Pro"/>
          <w:spacing w:val="-4"/>
          <w:szCs w:val="18"/>
          <w:lang w:val="sr-Cyrl-RS"/>
        </w:rPr>
        <w:t>оришћење ОИЕ у производњи електричне енергије,</w:t>
      </w:r>
    </w:p>
    <w:p w14:paraId="0A336D18" w14:textId="1D40F35C" w:rsidR="005B7A56" w:rsidRPr="00145B2D" w:rsidRDefault="00EE2011" w:rsidP="00BA453B">
      <w:pPr>
        <w:pStyle w:val="ListParagraph"/>
        <w:numPr>
          <w:ilvl w:val="0"/>
          <w:numId w:val="47"/>
        </w:numPr>
        <w:ind w:left="284" w:hanging="284"/>
        <w:rPr>
          <w:rFonts w:eastAsia="Myriad Pro"/>
          <w:spacing w:val="-4"/>
          <w:szCs w:val="18"/>
          <w:lang w:val="sr-Cyrl-RS"/>
        </w:rPr>
      </w:pPr>
      <w:r w:rsidRPr="00145B2D">
        <w:rPr>
          <w:rFonts w:eastAsia="Myriad Pro"/>
          <w:spacing w:val="-4"/>
          <w:szCs w:val="18"/>
          <w:lang w:val="sr-Cyrl-RS"/>
        </w:rPr>
        <w:t>к</w:t>
      </w:r>
      <w:r w:rsidR="005B7A56" w:rsidRPr="00145B2D">
        <w:rPr>
          <w:rFonts w:eastAsia="Myriad Pro"/>
          <w:spacing w:val="-4"/>
          <w:szCs w:val="18"/>
          <w:lang w:val="sr-Cyrl-RS"/>
        </w:rPr>
        <w:t>оришћење ОИЕ у производњи и употреби топлотне енергије,</w:t>
      </w:r>
    </w:p>
    <w:p w14:paraId="71ECEF9B" w14:textId="3CF51771" w:rsidR="005B7A56" w:rsidRPr="00145B2D" w:rsidRDefault="00EE2011" w:rsidP="00BA453B">
      <w:pPr>
        <w:pStyle w:val="ListParagraph"/>
        <w:numPr>
          <w:ilvl w:val="0"/>
          <w:numId w:val="47"/>
        </w:numPr>
        <w:ind w:left="284" w:hanging="284"/>
        <w:rPr>
          <w:rFonts w:eastAsia="Myriad Pro"/>
          <w:spacing w:val="-4"/>
          <w:szCs w:val="18"/>
          <w:lang w:val="sr-Cyrl-RS"/>
        </w:rPr>
      </w:pPr>
      <w:r w:rsidRPr="00145B2D">
        <w:rPr>
          <w:rFonts w:eastAsia="Myriad Pro"/>
          <w:spacing w:val="-4"/>
          <w:szCs w:val="18"/>
          <w:lang w:val="sr-Cyrl-RS"/>
        </w:rPr>
        <w:t>у</w:t>
      </w:r>
      <w:r w:rsidR="005B7A56" w:rsidRPr="00145B2D">
        <w:rPr>
          <w:rFonts w:eastAsia="Myriad Pro"/>
          <w:spacing w:val="-4"/>
          <w:szCs w:val="18"/>
          <w:lang w:val="sr-Cyrl-RS"/>
        </w:rPr>
        <w:t>вођење ОИЕ у сектор зградарства (примарно у јавном сектору),</w:t>
      </w:r>
    </w:p>
    <w:p w14:paraId="29B10EDC" w14:textId="0FB7A4F9" w:rsidR="005B7A56" w:rsidRPr="00145B2D" w:rsidRDefault="00EE2011" w:rsidP="00BA453B">
      <w:pPr>
        <w:pStyle w:val="ListParagraph"/>
        <w:numPr>
          <w:ilvl w:val="0"/>
          <w:numId w:val="47"/>
        </w:numPr>
        <w:ind w:left="284" w:hanging="284"/>
        <w:rPr>
          <w:rFonts w:eastAsia="Myriad Pro"/>
          <w:spacing w:val="-4"/>
          <w:szCs w:val="18"/>
          <w:lang w:val="sr-Cyrl-RS"/>
        </w:rPr>
      </w:pPr>
      <w:r w:rsidRPr="00145B2D">
        <w:rPr>
          <w:rFonts w:eastAsia="Myriad Pro"/>
          <w:spacing w:val="-4"/>
          <w:szCs w:val="18"/>
          <w:lang w:val="sr-Cyrl-RS"/>
        </w:rPr>
        <w:t>к</w:t>
      </w:r>
      <w:r w:rsidR="005B7A56" w:rsidRPr="00145B2D">
        <w:rPr>
          <w:rFonts w:eastAsia="Myriad Pro"/>
          <w:spacing w:val="-4"/>
          <w:szCs w:val="18"/>
          <w:lang w:val="sr-Cyrl-RS"/>
        </w:rPr>
        <w:t>оришћење ОИЕ у саобраћају;</w:t>
      </w:r>
    </w:p>
    <w:p w14:paraId="0893EA03" w14:textId="2F5ECBBB" w:rsidR="005B7A56" w:rsidRPr="00145B2D" w:rsidRDefault="00EE2011" w:rsidP="00BA453B">
      <w:pPr>
        <w:pStyle w:val="ListParagraph"/>
        <w:numPr>
          <w:ilvl w:val="0"/>
          <w:numId w:val="47"/>
        </w:numPr>
        <w:ind w:left="284" w:hanging="284"/>
        <w:rPr>
          <w:rFonts w:eastAsia="Myriad Pro"/>
          <w:spacing w:val="-4"/>
          <w:szCs w:val="18"/>
          <w:lang w:val="sr-Cyrl-RS"/>
        </w:rPr>
      </w:pPr>
      <w:r w:rsidRPr="00145B2D">
        <w:rPr>
          <w:rFonts w:eastAsia="Myriad Pro"/>
          <w:spacing w:val="-4"/>
          <w:szCs w:val="18"/>
          <w:lang w:val="sr-Cyrl-RS"/>
        </w:rPr>
        <w:t>р</w:t>
      </w:r>
      <w:r w:rsidR="005B7A56" w:rsidRPr="00145B2D">
        <w:rPr>
          <w:rFonts w:eastAsia="Myriad Pro"/>
          <w:spacing w:val="-4"/>
          <w:szCs w:val="18"/>
          <w:lang w:val="sr-Cyrl-RS"/>
        </w:rPr>
        <w:t>азвој дистрибутивне мреже за прикључење мањих произвођачa електричне енергије;</w:t>
      </w:r>
    </w:p>
    <w:p w14:paraId="2D8531A2" w14:textId="2F41D5A2" w:rsidR="005B7A56" w:rsidRPr="00145B2D" w:rsidRDefault="00EE2011" w:rsidP="00BA453B">
      <w:pPr>
        <w:pStyle w:val="ListParagraph"/>
        <w:numPr>
          <w:ilvl w:val="0"/>
          <w:numId w:val="47"/>
        </w:numPr>
        <w:ind w:left="284" w:hanging="284"/>
        <w:rPr>
          <w:rFonts w:eastAsia="Calibri"/>
          <w:spacing w:val="-4"/>
          <w:szCs w:val="18"/>
          <w:lang w:val="sr-Cyrl-RS"/>
        </w:rPr>
      </w:pPr>
      <w:r w:rsidRPr="00145B2D">
        <w:rPr>
          <w:rFonts w:eastAsia="Myriad Pro"/>
          <w:spacing w:val="-4"/>
          <w:szCs w:val="18"/>
          <w:lang w:val="sr-Cyrl-RS"/>
        </w:rPr>
        <w:t>п</w:t>
      </w:r>
      <w:r w:rsidR="005B7A56" w:rsidRPr="00145B2D">
        <w:rPr>
          <w:rFonts w:eastAsia="Myriad Pro"/>
          <w:spacing w:val="-4"/>
          <w:szCs w:val="18"/>
          <w:lang w:val="sr-Cyrl-RS"/>
        </w:rPr>
        <w:t>роизводња и примена опреме и технологија које ће омогућити ефикасније коришћење енергије из ОИЕ;</w:t>
      </w:r>
    </w:p>
    <w:p w14:paraId="69CDE4B2" w14:textId="40EF8044" w:rsidR="005B7A56" w:rsidRPr="00145B2D" w:rsidRDefault="00AC11DB" w:rsidP="00BA453B">
      <w:pPr>
        <w:pStyle w:val="ListParagraph"/>
        <w:numPr>
          <w:ilvl w:val="0"/>
          <w:numId w:val="47"/>
        </w:numPr>
        <w:ind w:left="284" w:hanging="284"/>
        <w:rPr>
          <w:rFonts w:eastAsia="Myriad Pro"/>
          <w:spacing w:val="-4"/>
          <w:szCs w:val="18"/>
          <w:lang w:val="sr-Cyrl-RS"/>
        </w:rPr>
      </w:pPr>
      <w:r w:rsidRPr="00145B2D">
        <w:rPr>
          <w:rFonts w:eastAsia="Myriad Pro"/>
          <w:spacing w:val="-4"/>
          <w:szCs w:val="18"/>
          <w:lang w:val="sr-Cyrl-RS"/>
        </w:rPr>
        <w:t>и</w:t>
      </w:r>
      <w:r w:rsidR="005B7A56" w:rsidRPr="00145B2D">
        <w:rPr>
          <w:rFonts w:eastAsia="Myriad Pro"/>
          <w:spacing w:val="-4"/>
          <w:szCs w:val="18"/>
          <w:lang w:val="sr-Cyrl-RS"/>
        </w:rPr>
        <w:t>нформисање и едукација јавности.</w:t>
      </w:r>
    </w:p>
    <w:p w14:paraId="1ACB807F" w14:textId="77777777" w:rsidR="005B7A56" w:rsidRPr="00145B2D" w:rsidRDefault="005B7A56" w:rsidP="005B7A56">
      <w:pPr>
        <w:jc w:val="both"/>
        <w:rPr>
          <w:szCs w:val="18"/>
          <w:lang w:val="sr-Cyrl-RS"/>
        </w:rPr>
      </w:pPr>
    </w:p>
    <w:p w14:paraId="0B5BB5BA" w14:textId="2A80BF1A" w:rsidR="00CB1770" w:rsidRPr="00145B2D" w:rsidRDefault="00CB1770" w:rsidP="005B7A56">
      <w:pPr>
        <w:jc w:val="both"/>
        <w:rPr>
          <w:szCs w:val="18"/>
          <w:lang w:val="sr-Cyrl-RS" w:eastAsia="sr-Cyrl-CS"/>
        </w:rPr>
      </w:pPr>
      <w:r w:rsidRPr="00145B2D">
        <w:rPr>
          <w:szCs w:val="18"/>
          <w:u w:val="single"/>
          <w:lang w:val="sr-Cyrl-RS"/>
        </w:rPr>
        <w:t>Енергетска ефикасност</w:t>
      </w:r>
      <w:r w:rsidR="00455EFC" w:rsidRPr="00145B2D">
        <w:rPr>
          <w:szCs w:val="18"/>
          <w:u w:val="single"/>
          <w:lang w:val="sr-Cyrl-RS"/>
        </w:rPr>
        <w:t>:</w:t>
      </w:r>
    </w:p>
    <w:p w14:paraId="1AEDA12C" w14:textId="4BFE6C2D" w:rsidR="005B7A56" w:rsidRPr="00D323F6" w:rsidRDefault="005B7A56" w:rsidP="00BA453B">
      <w:pPr>
        <w:pStyle w:val="ListParagraph"/>
        <w:numPr>
          <w:ilvl w:val="0"/>
          <w:numId w:val="48"/>
        </w:numPr>
        <w:ind w:left="284" w:hanging="284"/>
        <w:rPr>
          <w:spacing w:val="-4"/>
          <w:szCs w:val="18"/>
          <w:lang w:val="sr-Cyrl-RS"/>
        </w:rPr>
      </w:pPr>
      <w:r w:rsidRPr="00D323F6">
        <w:rPr>
          <w:spacing w:val="-4"/>
          <w:szCs w:val="18"/>
          <w:lang w:val="sr-Cyrl-RS"/>
        </w:rPr>
        <w:t>обезбедити значајне количине енергије и енергената, са тенденцијом смањивања енергетског интензитета, односно потрошње по јединици новчаног производа</w:t>
      </w:r>
      <w:r w:rsidR="00455EFC" w:rsidRPr="00D323F6">
        <w:rPr>
          <w:spacing w:val="-4"/>
          <w:szCs w:val="18"/>
          <w:lang w:val="sr-Cyrl-RS"/>
        </w:rPr>
        <w:t>;</w:t>
      </w:r>
    </w:p>
    <w:p w14:paraId="049BA70C" w14:textId="2963D67D" w:rsidR="005B7A56" w:rsidRPr="00D323F6" w:rsidRDefault="00455EFC" w:rsidP="00BA453B">
      <w:pPr>
        <w:pStyle w:val="ListParagraph"/>
        <w:numPr>
          <w:ilvl w:val="0"/>
          <w:numId w:val="48"/>
        </w:numPr>
        <w:ind w:left="284" w:hanging="284"/>
        <w:rPr>
          <w:spacing w:val="-4"/>
          <w:szCs w:val="18"/>
          <w:lang w:val="sr-Cyrl-RS"/>
        </w:rPr>
      </w:pPr>
      <w:r w:rsidRPr="00D323F6">
        <w:rPr>
          <w:spacing w:val="-4"/>
          <w:szCs w:val="18"/>
          <w:lang w:val="sr-Cyrl-RS"/>
        </w:rPr>
        <w:t>о</w:t>
      </w:r>
      <w:r w:rsidR="005B7A56" w:rsidRPr="00D323F6">
        <w:rPr>
          <w:spacing w:val="-4"/>
          <w:szCs w:val="18"/>
          <w:lang w:val="sr-Cyrl-RS"/>
        </w:rPr>
        <w:t xml:space="preserve">безбедити чисту енергију, односно да се у што већој мери ослања на </w:t>
      </w:r>
      <w:r w:rsidR="005B7A56" w:rsidRPr="00D323F6">
        <w:rPr>
          <w:rFonts w:eastAsia="Myriad Pro Light"/>
          <w:spacing w:val="-4"/>
          <w:szCs w:val="18"/>
          <w:lang w:val="sr-Cyrl-RS"/>
        </w:rPr>
        <w:t>обновљиве изворе енергије</w:t>
      </w:r>
      <w:r w:rsidR="005B7A56" w:rsidRPr="00D323F6">
        <w:rPr>
          <w:spacing w:val="-4"/>
          <w:szCs w:val="18"/>
          <w:lang w:val="sr-Cyrl-RS"/>
        </w:rPr>
        <w:t xml:space="preserve">; </w:t>
      </w:r>
    </w:p>
    <w:p w14:paraId="7251E303" w14:textId="1919A891" w:rsidR="005B7A56" w:rsidRPr="00D323F6" w:rsidRDefault="00455EFC" w:rsidP="00BA453B">
      <w:pPr>
        <w:pStyle w:val="ListParagraph"/>
        <w:numPr>
          <w:ilvl w:val="0"/>
          <w:numId w:val="48"/>
        </w:numPr>
        <w:ind w:left="284" w:hanging="284"/>
        <w:rPr>
          <w:spacing w:val="-4"/>
          <w:szCs w:val="18"/>
          <w:lang w:val="sr-Cyrl-RS"/>
        </w:rPr>
      </w:pPr>
      <w:r w:rsidRPr="00D323F6">
        <w:rPr>
          <w:spacing w:val="-4"/>
          <w:szCs w:val="18"/>
          <w:lang w:val="sr-Cyrl-RS"/>
        </w:rPr>
        <w:t>и</w:t>
      </w:r>
      <w:r w:rsidR="005B7A56" w:rsidRPr="00D323F6">
        <w:rPr>
          <w:spacing w:val="-4"/>
          <w:szCs w:val="18"/>
          <w:lang w:val="sr-Cyrl-RS"/>
        </w:rPr>
        <w:t>мплементирати енергетску ефикасност и уштеду енергије у зградарству, саобраћају, индустрији и комуналним делатностима;</w:t>
      </w:r>
    </w:p>
    <w:p w14:paraId="4A7EE3C6" w14:textId="024DC569" w:rsidR="005B7A56" w:rsidRPr="00D323F6" w:rsidRDefault="00455EFC" w:rsidP="00BA453B">
      <w:pPr>
        <w:pStyle w:val="ListParagraph"/>
        <w:numPr>
          <w:ilvl w:val="0"/>
          <w:numId w:val="48"/>
        </w:numPr>
        <w:ind w:left="284" w:hanging="284"/>
        <w:rPr>
          <w:spacing w:val="-4"/>
          <w:szCs w:val="18"/>
          <w:lang w:val="sr-Cyrl-RS"/>
        </w:rPr>
      </w:pPr>
      <w:r w:rsidRPr="00D323F6">
        <w:rPr>
          <w:spacing w:val="-4"/>
          <w:szCs w:val="18"/>
          <w:lang w:val="sr-Cyrl-RS"/>
        </w:rPr>
        <w:t>п</w:t>
      </w:r>
      <w:r w:rsidR="005B7A56" w:rsidRPr="00D323F6">
        <w:rPr>
          <w:spacing w:val="-4"/>
          <w:szCs w:val="18"/>
          <w:lang w:val="sr-Cyrl-RS"/>
        </w:rPr>
        <w:t>овећа</w:t>
      </w:r>
      <w:r w:rsidRPr="00D323F6">
        <w:rPr>
          <w:spacing w:val="-4"/>
          <w:szCs w:val="18"/>
          <w:lang w:val="sr-Cyrl-RS"/>
        </w:rPr>
        <w:t>ти</w:t>
      </w:r>
      <w:r w:rsidR="005B7A56" w:rsidRPr="00D323F6">
        <w:rPr>
          <w:spacing w:val="-4"/>
          <w:szCs w:val="18"/>
          <w:lang w:val="sr-Cyrl-RS"/>
        </w:rPr>
        <w:t xml:space="preserve"> енергетск</w:t>
      </w:r>
      <w:r w:rsidRPr="00D323F6">
        <w:rPr>
          <w:spacing w:val="-4"/>
          <w:szCs w:val="18"/>
          <w:lang w:val="sr-Cyrl-RS"/>
        </w:rPr>
        <w:t>у</w:t>
      </w:r>
      <w:r w:rsidR="005B7A56" w:rsidRPr="00D323F6">
        <w:rPr>
          <w:spacing w:val="-4"/>
          <w:szCs w:val="18"/>
          <w:lang w:val="sr-Cyrl-RS"/>
        </w:rPr>
        <w:t xml:space="preserve"> ефикасности у свим секторима производње и потрошње енергије.</w:t>
      </w:r>
    </w:p>
    <w:p w14:paraId="00F4FC2C" w14:textId="77777777" w:rsidR="005B7A56" w:rsidRPr="00145B2D" w:rsidRDefault="005B7A56" w:rsidP="005B7A56">
      <w:pPr>
        <w:jc w:val="both"/>
        <w:rPr>
          <w:szCs w:val="20"/>
          <w:lang w:val="sr-Cyrl-RS" w:eastAsia="sr-Cyrl-CS"/>
        </w:rPr>
      </w:pPr>
    </w:p>
    <w:p w14:paraId="517AE446" w14:textId="6750E08C" w:rsidR="005B7A56" w:rsidRPr="00145B2D" w:rsidRDefault="005B7A56" w:rsidP="00C72CF5">
      <w:pPr>
        <w:rPr>
          <w:b/>
        </w:rPr>
      </w:pPr>
      <w:bookmarkStart w:id="199" w:name="_Toc82784244"/>
      <w:bookmarkStart w:id="200" w:name="_Toc82785144"/>
      <w:bookmarkStart w:id="201" w:name="_Toc83042050"/>
      <w:bookmarkStart w:id="202" w:name="_Toc90374941"/>
      <w:bookmarkStart w:id="203" w:name="_Toc90375260"/>
      <w:bookmarkStart w:id="204" w:name="_Toc90377908"/>
      <w:bookmarkStart w:id="205" w:name="_Toc90387108"/>
      <w:bookmarkStart w:id="206" w:name="_Toc90388726"/>
      <w:bookmarkStart w:id="207" w:name="_Toc90389557"/>
      <w:bookmarkStart w:id="208" w:name="_Toc90449734"/>
      <w:bookmarkStart w:id="209" w:name="_Toc90454674"/>
      <w:bookmarkStart w:id="210" w:name="_Toc90483402"/>
      <w:bookmarkStart w:id="211" w:name="_Toc90537225"/>
      <w:r w:rsidRPr="00145B2D">
        <w:rPr>
          <w:b/>
        </w:rPr>
        <w:t>Електронске комуникације</w:t>
      </w:r>
      <w:bookmarkEnd w:id="199"/>
      <w:bookmarkEnd w:id="200"/>
      <w:bookmarkEnd w:id="201"/>
      <w:bookmarkEnd w:id="202"/>
      <w:bookmarkEnd w:id="203"/>
      <w:bookmarkEnd w:id="204"/>
      <w:bookmarkEnd w:id="205"/>
      <w:bookmarkEnd w:id="206"/>
      <w:bookmarkEnd w:id="207"/>
      <w:bookmarkEnd w:id="208"/>
      <w:bookmarkEnd w:id="209"/>
      <w:bookmarkEnd w:id="210"/>
      <w:bookmarkEnd w:id="211"/>
      <w:r w:rsidRPr="00145B2D">
        <w:rPr>
          <w:b/>
        </w:rPr>
        <w:t xml:space="preserve"> </w:t>
      </w:r>
    </w:p>
    <w:p w14:paraId="39DAFFDE" w14:textId="77777777" w:rsidR="005B7A56" w:rsidRPr="00145B2D" w:rsidRDefault="005B7A56" w:rsidP="005B7A56">
      <w:pPr>
        <w:jc w:val="both"/>
        <w:rPr>
          <w:strike/>
          <w:szCs w:val="20"/>
          <w:lang w:val="sr-Cyrl-RS" w:eastAsia="sr-Cyrl-CS"/>
        </w:rPr>
      </w:pPr>
    </w:p>
    <w:p w14:paraId="187954D8" w14:textId="068C56CF" w:rsidR="005B7A56" w:rsidRPr="00145B2D" w:rsidRDefault="00B22D6F" w:rsidP="005B7A56">
      <w:pPr>
        <w:jc w:val="both"/>
        <w:rPr>
          <w:szCs w:val="20"/>
          <w:lang w:val="sr-Cyrl-RS"/>
        </w:rPr>
      </w:pPr>
      <w:r w:rsidRPr="00145B2D">
        <w:rPr>
          <w:szCs w:val="20"/>
          <w:lang w:val="sr-Cyrl-RS" w:eastAsia="sr-Cyrl-CS"/>
        </w:rPr>
        <w:t xml:space="preserve">Развој електронских комуникација утврђен је следећим </w:t>
      </w:r>
      <w:r w:rsidR="005B7A56" w:rsidRPr="00145B2D">
        <w:rPr>
          <w:szCs w:val="20"/>
          <w:lang w:val="sr-Cyrl-RS"/>
        </w:rPr>
        <w:t>циљеви</w:t>
      </w:r>
      <w:r w:rsidRPr="00145B2D">
        <w:rPr>
          <w:szCs w:val="20"/>
          <w:lang w:val="sr-Cyrl-RS"/>
        </w:rPr>
        <w:t>ма</w:t>
      </w:r>
      <w:r w:rsidR="005B7A56" w:rsidRPr="00145B2D">
        <w:rPr>
          <w:szCs w:val="20"/>
          <w:lang w:val="sr-Cyrl-RS"/>
        </w:rPr>
        <w:t>:</w:t>
      </w:r>
    </w:p>
    <w:p w14:paraId="01B899FF" w14:textId="77777777" w:rsidR="005B7A56" w:rsidRPr="00D323F6" w:rsidRDefault="005B7A56" w:rsidP="00BA453B">
      <w:pPr>
        <w:pStyle w:val="ListParagraph"/>
        <w:numPr>
          <w:ilvl w:val="0"/>
          <w:numId w:val="49"/>
        </w:numPr>
        <w:ind w:left="284" w:hanging="284"/>
        <w:rPr>
          <w:spacing w:val="-4"/>
          <w:lang w:val="sr-Cyrl-RS"/>
        </w:rPr>
      </w:pPr>
      <w:r w:rsidRPr="00D323F6">
        <w:rPr>
          <w:spacing w:val="-4"/>
          <w:lang w:val="sr-Cyrl-RS"/>
        </w:rPr>
        <w:t>развој широкопојасних мрежа за приступ,</w:t>
      </w:r>
    </w:p>
    <w:p w14:paraId="21F86F9B" w14:textId="77777777" w:rsidR="005B7A56" w:rsidRPr="00D323F6" w:rsidRDefault="005B7A56" w:rsidP="00BA453B">
      <w:pPr>
        <w:pStyle w:val="ListParagraph"/>
        <w:numPr>
          <w:ilvl w:val="0"/>
          <w:numId w:val="49"/>
        </w:numPr>
        <w:ind w:left="284" w:hanging="284"/>
        <w:rPr>
          <w:spacing w:val="-4"/>
          <w:lang w:val="sr-Cyrl-RS"/>
        </w:rPr>
      </w:pPr>
      <w:r w:rsidRPr="00D323F6">
        <w:rPr>
          <w:spacing w:val="-4"/>
          <w:lang w:val="sr-Cyrl-RS"/>
        </w:rPr>
        <w:t>обезбеђивање широкопојасних капацитета за потребе државних органа,</w:t>
      </w:r>
    </w:p>
    <w:p w14:paraId="52DE47FB" w14:textId="77777777" w:rsidR="005B7A56" w:rsidRPr="00D323F6" w:rsidRDefault="005B7A56" w:rsidP="00BA453B">
      <w:pPr>
        <w:pStyle w:val="ListParagraph"/>
        <w:numPr>
          <w:ilvl w:val="0"/>
          <w:numId w:val="49"/>
        </w:numPr>
        <w:ind w:left="284" w:hanging="284"/>
        <w:rPr>
          <w:spacing w:val="-4"/>
          <w:lang w:val="sr-Cyrl-RS"/>
        </w:rPr>
      </w:pPr>
      <w:r w:rsidRPr="00D323F6">
        <w:rPr>
          <w:spacing w:val="-4"/>
          <w:lang w:val="sr-Cyrl-RS"/>
        </w:rPr>
        <w:t>обезбеђивање услова за равномеран развој електронских комуникација,</w:t>
      </w:r>
    </w:p>
    <w:p w14:paraId="347C3B48" w14:textId="77777777" w:rsidR="005B7A56" w:rsidRPr="00D323F6" w:rsidRDefault="005B7A56" w:rsidP="00BA453B">
      <w:pPr>
        <w:pStyle w:val="ListParagraph"/>
        <w:numPr>
          <w:ilvl w:val="0"/>
          <w:numId w:val="49"/>
        </w:numPr>
        <w:ind w:left="284" w:hanging="284"/>
        <w:rPr>
          <w:spacing w:val="-4"/>
          <w:lang w:val="sr-Cyrl-RS"/>
        </w:rPr>
      </w:pPr>
      <w:r w:rsidRPr="00D323F6">
        <w:rPr>
          <w:spacing w:val="-4"/>
          <w:lang w:val="sr-Cyrl-RS"/>
        </w:rPr>
        <w:t>обезбеђивање доступности услуга универзалног сервиса свим грађанима, уз задовољење потреба специфичних друштвених група, укључујући особе са инвалидитетом, старије и социјално угрожене кориснике,</w:t>
      </w:r>
    </w:p>
    <w:p w14:paraId="1CFAFD7E" w14:textId="77777777" w:rsidR="005B7A56" w:rsidRPr="00D323F6" w:rsidRDefault="005B7A56" w:rsidP="00BA453B">
      <w:pPr>
        <w:pStyle w:val="ListParagraph"/>
        <w:numPr>
          <w:ilvl w:val="0"/>
          <w:numId w:val="49"/>
        </w:numPr>
        <w:ind w:left="284" w:hanging="284"/>
        <w:rPr>
          <w:spacing w:val="-4"/>
          <w:lang w:val="sr-Cyrl-RS"/>
        </w:rPr>
      </w:pPr>
      <w:r w:rsidRPr="00D323F6">
        <w:rPr>
          <w:spacing w:val="-4"/>
          <w:lang w:val="sr-Cyrl-RS"/>
        </w:rPr>
        <w:t>обезбеђивање сталног унапређења квалитета услуга електронских комуникација,</w:t>
      </w:r>
    </w:p>
    <w:p w14:paraId="63DB976C" w14:textId="77777777" w:rsidR="005B7A56" w:rsidRPr="00D323F6" w:rsidRDefault="005B7A56" w:rsidP="00BA453B">
      <w:pPr>
        <w:pStyle w:val="ListParagraph"/>
        <w:numPr>
          <w:ilvl w:val="0"/>
          <w:numId w:val="49"/>
        </w:numPr>
        <w:ind w:left="284" w:hanging="284"/>
        <w:rPr>
          <w:spacing w:val="-4"/>
          <w:lang w:val="sr-Cyrl-RS"/>
        </w:rPr>
      </w:pPr>
      <w:r w:rsidRPr="00D323F6">
        <w:rPr>
          <w:spacing w:val="-4"/>
          <w:lang w:val="sr-Cyrl-RS"/>
        </w:rPr>
        <w:t>обезбеђивање могућности крајњих корисника да, приликом коришћења јавних комуникационих мрежа и услуга, слободно приступају и дистрибуирају информације, као и да користе апликације и услуге по њиховом избору,</w:t>
      </w:r>
    </w:p>
    <w:p w14:paraId="7A4D0377" w14:textId="77777777" w:rsidR="005B7A56" w:rsidRPr="00D323F6" w:rsidRDefault="005B7A56" w:rsidP="00BA453B">
      <w:pPr>
        <w:pStyle w:val="ListParagraph"/>
        <w:numPr>
          <w:ilvl w:val="0"/>
          <w:numId w:val="49"/>
        </w:numPr>
        <w:ind w:left="284" w:hanging="284"/>
        <w:rPr>
          <w:spacing w:val="-4"/>
          <w:lang w:val="sr-Cyrl-RS"/>
        </w:rPr>
      </w:pPr>
      <w:r w:rsidRPr="00D323F6">
        <w:rPr>
          <w:spacing w:val="-4"/>
          <w:lang w:val="sr-Cyrl-RS"/>
        </w:rPr>
        <w:t>обезбеђивање високог нивоа заштите података о личности и приватности корисника,</w:t>
      </w:r>
    </w:p>
    <w:p w14:paraId="778AE862" w14:textId="77777777" w:rsidR="005B7A56" w:rsidRPr="00D323F6" w:rsidRDefault="005B7A56" w:rsidP="00BA453B">
      <w:pPr>
        <w:pStyle w:val="ListParagraph"/>
        <w:numPr>
          <w:ilvl w:val="0"/>
          <w:numId w:val="49"/>
        </w:numPr>
        <w:ind w:left="284" w:hanging="284"/>
        <w:rPr>
          <w:spacing w:val="-4"/>
          <w:lang w:val="sr-Cyrl-RS"/>
        </w:rPr>
      </w:pPr>
      <w:r w:rsidRPr="00D323F6">
        <w:rPr>
          <w:spacing w:val="-4"/>
          <w:lang w:val="sr-Cyrl-RS"/>
        </w:rPr>
        <w:t>осигурање безбедности и интегритета јавних комуникационих мрежа и услуга.</w:t>
      </w:r>
    </w:p>
    <w:p w14:paraId="2701F70E" w14:textId="77777777" w:rsidR="005B7A56" w:rsidRDefault="005B7A56" w:rsidP="005B7A56">
      <w:pPr>
        <w:jc w:val="both"/>
        <w:rPr>
          <w:spacing w:val="-4"/>
          <w:szCs w:val="20"/>
          <w:lang w:val="sr-Cyrl-RS"/>
        </w:rPr>
      </w:pPr>
    </w:p>
    <w:p w14:paraId="4C4B768A" w14:textId="4AD5BAF9" w:rsidR="00BA453B" w:rsidRDefault="00BA453B" w:rsidP="005B7A56">
      <w:pPr>
        <w:jc w:val="both"/>
        <w:rPr>
          <w:spacing w:val="-4"/>
          <w:szCs w:val="20"/>
          <w:lang w:val="sr-Cyrl-RS"/>
        </w:rPr>
      </w:pPr>
    </w:p>
    <w:p w14:paraId="1F2E35E1" w14:textId="77777777" w:rsidR="00BA453B" w:rsidRDefault="00BA453B" w:rsidP="005B7A56">
      <w:pPr>
        <w:jc w:val="both"/>
        <w:rPr>
          <w:spacing w:val="-4"/>
          <w:szCs w:val="20"/>
          <w:lang w:val="sr-Cyrl-RS"/>
        </w:rPr>
      </w:pPr>
    </w:p>
    <w:p w14:paraId="1535C44C" w14:textId="77777777" w:rsidR="00BA453B" w:rsidRDefault="00BA453B" w:rsidP="005B7A56">
      <w:pPr>
        <w:jc w:val="both"/>
        <w:rPr>
          <w:spacing w:val="-4"/>
          <w:szCs w:val="20"/>
          <w:lang w:val="sr-Cyrl-RS"/>
        </w:rPr>
      </w:pPr>
    </w:p>
    <w:p w14:paraId="7D756D2F" w14:textId="77777777" w:rsidR="00BA453B" w:rsidRPr="00D323F6" w:rsidRDefault="00BA453B" w:rsidP="005B7A56">
      <w:pPr>
        <w:jc w:val="both"/>
        <w:rPr>
          <w:spacing w:val="-4"/>
          <w:szCs w:val="20"/>
          <w:lang w:val="sr-Cyrl-RS"/>
        </w:rPr>
      </w:pPr>
    </w:p>
    <w:p w14:paraId="667D48C6" w14:textId="4A6F1170" w:rsidR="00C72CF5" w:rsidRPr="00D323F6" w:rsidRDefault="00916F5C" w:rsidP="00C72CF5">
      <w:pPr>
        <w:pStyle w:val="Heading4"/>
        <w:rPr>
          <w:rFonts w:eastAsia="Calibri"/>
          <w:spacing w:val="-4"/>
          <w:lang w:val="sr-Cyrl-RS"/>
        </w:rPr>
      </w:pPr>
      <w:r>
        <w:rPr>
          <w:spacing w:val="-4"/>
          <w:lang w:val="sr-Cyrl-RS"/>
        </w:rPr>
        <w:lastRenderedPageBreak/>
        <w:t>3</w:t>
      </w:r>
      <w:r w:rsidR="00C72CF5" w:rsidRPr="00D323F6">
        <w:rPr>
          <w:spacing w:val="-4"/>
          <w:lang w:val="sr-Cyrl-RS"/>
        </w:rPr>
        <w:t>.2.2</w:t>
      </w:r>
      <w:r w:rsidR="00C72CF5" w:rsidRPr="00D323F6">
        <w:rPr>
          <w:spacing w:val="-4"/>
        </w:rPr>
        <w:t>.</w:t>
      </w:r>
      <w:r w:rsidR="00C72CF5" w:rsidRPr="00D323F6">
        <w:rPr>
          <w:spacing w:val="-4"/>
          <w:lang w:val="sr-Cyrl-RS"/>
        </w:rPr>
        <w:t>5</w:t>
      </w:r>
      <w:r w:rsidR="00C72CF5" w:rsidRPr="00D323F6">
        <w:rPr>
          <w:spacing w:val="-4"/>
        </w:rPr>
        <w:t xml:space="preserve">. </w:t>
      </w:r>
      <w:r w:rsidR="00C72CF5" w:rsidRPr="00D323F6">
        <w:rPr>
          <w:rFonts w:eastAsiaTheme="majorEastAsia"/>
          <w:spacing w:val="-4"/>
          <w:lang w:val="sr-Cyrl-RS"/>
        </w:rPr>
        <w:t>Заштита животне средине</w:t>
      </w:r>
    </w:p>
    <w:p w14:paraId="116FACE1" w14:textId="3AD05C9A" w:rsidR="005B7A56" w:rsidRPr="00145B2D" w:rsidRDefault="005B7A56" w:rsidP="00C72CF5">
      <w:pPr>
        <w:rPr>
          <w:lang w:val="sr-Cyrl-RS"/>
        </w:rPr>
      </w:pPr>
    </w:p>
    <w:p w14:paraId="10EA3F8C" w14:textId="10033FE2" w:rsidR="00E030AD" w:rsidRPr="00145B2D" w:rsidRDefault="00E030AD" w:rsidP="00C72CF5">
      <w:pPr>
        <w:rPr>
          <w:lang w:val="sr-Cyrl-RS"/>
        </w:rPr>
      </w:pPr>
      <w:r w:rsidRPr="00145B2D">
        <w:rPr>
          <w:lang w:val="sr-Cyrl-RS"/>
        </w:rPr>
        <w:t>У погледу заштите животне средине издвојени су следећи циљеви:</w:t>
      </w:r>
    </w:p>
    <w:p w14:paraId="291B34A3" w14:textId="77777777" w:rsidR="005B7A56" w:rsidRPr="00D323F6" w:rsidRDefault="005B7A56" w:rsidP="00BA453B">
      <w:pPr>
        <w:pStyle w:val="ListParagraph"/>
        <w:numPr>
          <w:ilvl w:val="0"/>
          <w:numId w:val="50"/>
        </w:numPr>
        <w:ind w:left="284" w:hanging="284"/>
        <w:rPr>
          <w:spacing w:val="-4"/>
          <w:lang w:val="sr-Cyrl-RS"/>
        </w:rPr>
      </w:pPr>
      <w:r w:rsidRPr="00D323F6">
        <w:rPr>
          <w:spacing w:val="-4"/>
          <w:lang w:val="sr-Cyrl-RS"/>
        </w:rPr>
        <w:t>Предузимање свих активности у циљу побољшања економске развијености, друштвеног развоја и постизања рационалне организације, коришћења и уређења простора мора бити у складу са очувањем постојећих ресурса и заштитом животне средине. Стога, посебни циљеви заштите и унапређења животне средине су:</w:t>
      </w:r>
    </w:p>
    <w:p w14:paraId="13BF0A3D" w14:textId="77777777" w:rsidR="005B7A56" w:rsidRPr="00D323F6" w:rsidRDefault="005B7A56" w:rsidP="00BA453B">
      <w:pPr>
        <w:pStyle w:val="ListParagraph"/>
        <w:numPr>
          <w:ilvl w:val="0"/>
          <w:numId w:val="50"/>
        </w:numPr>
        <w:ind w:left="284" w:hanging="284"/>
        <w:rPr>
          <w:spacing w:val="-4"/>
          <w:lang w:val="sr-Cyrl-RS"/>
        </w:rPr>
      </w:pPr>
      <w:r w:rsidRPr="00D323F6">
        <w:rPr>
          <w:spacing w:val="-4"/>
          <w:lang w:val="sr-Cyrl-RS"/>
        </w:rPr>
        <w:t>Очување постојећих природних вредности у циљу постизања рационалне организације и коришћења простора;</w:t>
      </w:r>
    </w:p>
    <w:p w14:paraId="22F88268" w14:textId="77777777" w:rsidR="005B7A56" w:rsidRPr="00D323F6" w:rsidRDefault="005B7A56" w:rsidP="00BA453B">
      <w:pPr>
        <w:pStyle w:val="ListParagraph"/>
        <w:numPr>
          <w:ilvl w:val="0"/>
          <w:numId w:val="50"/>
        </w:numPr>
        <w:ind w:left="284" w:hanging="284"/>
        <w:rPr>
          <w:spacing w:val="-4"/>
          <w:lang w:val="sr-Cyrl-RS"/>
        </w:rPr>
      </w:pPr>
      <w:r w:rsidRPr="00D323F6">
        <w:rPr>
          <w:spacing w:val="-4"/>
          <w:lang w:val="sr-Cyrl-RS"/>
        </w:rPr>
        <w:t>Одрживо коришћење ресурса и простора уз предузимање превентивних мера заштите основних чинилаца животне средине (воде, ваздуха и земљишта);</w:t>
      </w:r>
    </w:p>
    <w:p w14:paraId="32AF84C2" w14:textId="77777777" w:rsidR="005B7A56" w:rsidRPr="00D323F6" w:rsidRDefault="005B7A56" w:rsidP="00BA453B">
      <w:pPr>
        <w:pStyle w:val="ListParagraph"/>
        <w:numPr>
          <w:ilvl w:val="0"/>
          <w:numId w:val="50"/>
        </w:numPr>
        <w:ind w:left="284" w:hanging="284"/>
        <w:rPr>
          <w:spacing w:val="-4"/>
          <w:lang w:val="sr-Cyrl-RS"/>
        </w:rPr>
      </w:pPr>
      <w:r w:rsidRPr="00D323F6">
        <w:rPr>
          <w:spacing w:val="-4"/>
          <w:lang w:val="sr-Cyrl-RS"/>
        </w:rPr>
        <w:t>Интегрисање заштите животне средине у све секторе стратешког планирања и пројектовања кроз инструменте процене утицаја (примена SEA, EIA и IPPC за развојне програме);</w:t>
      </w:r>
    </w:p>
    <w:p w14:paraId="1284CA11" w14:textId="77777777" w:rsidR="005B7A56" w:rsidRPr="00D323F6" w:rsidRDefault="005B7A56" w:rsidP="00BA453B">
      <w:pPr>
        <w:pStyle w:val="ListParagraph"/>
        <w:numPr>
          <w:ilvl w:val="0"/>
          <w:numId w:val="50"/>
        </w:numPr>
        <w:ind w:left="284" w:hanging="284"/>
        <w:rPr>
          <w:spacing w:val="-4"/>
          <w:lang w:val="sr-Cyrl-RS"/>
        </w:rPr>
      </w:pPr>
      <w:r w:rsidRPr="00D323F6">
        <w:rPr>
          <w:spacing w:val="-4"/>
          <w:lang w:val="sr-Cyrl-RS"/>
        </w:rPr>
        <w:t>Примена савременијих технолошких решења, најбољих доступних технологија (ВАТ) и концепта чистије производње приликом реализације пројеката који могу имати негативан утицај на квалитет животне средине;</w:t>
      </w:r>
    </w:p>
    <w:p w14:paraId="0B489B83" w14:textId="52714EF3" w:rsidR="005B7A56" w:rsidRPr="00D323F6" w:rsidRDefault="005B7A56" w:rsidP="00BA453B">
      <w:pPr>
        <w:pStyle w:val="ListParagraph"/>
        <w:numPr>
          <w:ilvl w:val="0"/>
          <w:numId w:val="50"/>
        </w:numPr>
        <w:ind w:left="284" w:hanging="284"/>
        <w:rPr>
          <w:spacing w:val="-4"/>
          <w:lang w:val="sr-Cyrl-RS"/>
        </w:rPr>
      </w:pPr>
      <w:r w:rsidRPr="00D323F6">
        <w:rPr>
          <w:spacing w:val="-4"/>
          <w:lang w:val="sr-Cyrl-RS"/>
        </w:rPr>
        <w:t xml:space="preserve">Санирање најугроженијих простора и еколошких </w:t>
      </w:r>
      <w:r w:rsidR="004E2046">
        <w:rPr>
          <w:spacing w:val="-4"/>
          <w:lang w:val="sr-Cyrl-RS"/>
        </w:rPr>
        <w:t>„</w:t>
      </w:r>
      <w:r w:rsidRPr="00D323F6">
        <w:rPr>
          <w:spacing w:val="-4"/>
          <w:lang w:val="sr-Cyrl-RS"/>
        </w:rPr>
        <w:t>црних тачака</w:t>
      </w:r>
      <w:r w:rsidR="004E2046">
        <w:rPr>
          <w:spacing w:val="-4"/>
          <w:lang w:val="sr-Cyrl-RS"/>
        </w:rPr>
        <w:t>“</w:t>
      </w:r>
      <w:r w:rsidRPr="00D323F6">
        <w:rPr>
          <w:spacing w:val="-4"/>
          <w:lang w:val="sr-Cyrl-RS"/>
        </w:rPr>
        <w:t xml:space="preserve"> (hot spots) и ревитализација деградираних површина на подручју АП Војводине;</w:t>
      </w:r>
    </w:p>
    <w:p w14:paraId="7B829FF1" w14:textId="77777777" w:rsidR="005B7A56" w:rsidRPr="00D323F6" w:rsidRDefault="005B7A56" w:rsidP="00BA453B">
      <w:pPr>
        <w:pStyle w:val="ListParagraph"/>
        <w:numPr>
          <w:ilvl w:val="0"/>
          <w:numId w:val="50"/>
        </w:numPr>
        <w:ind w:left="284" w:hanging="284"/>
        <w:rPr>
          <w:spacing w:val="-4"/>
          <w:lang w:val="sr-Cyrl-RS"/>
        </w:rPr>
      </w:pPr>
      <w:r w:rsidRPr="00D323F6">
        <w:rPr>
          <w:spacing w:val="-4"/>
          <w:lang w:val="sr-Cyrl-RS"/>
        </w:rPr>
        <w:t>Успостављање система контроле и надзора свих активности које могу имплицирати загађење животне средине и праћење стања квалитета животне средине (мониторинга и одитинга);</w:t>
      </w:r>
    </w:p>
    <w:p w14:paraId="5D3ED8F6" w14:textId="77777777" w:rsidR="005B7A56" w:rsidRPr="00D323F6" w:rsidRDefault="005B7A56" w:rsidP="00BA453B">
      <w:pPr>
        <w:pStyle w:val="ListParagraph"/>
        <w:numPr>
          <w:ilvl w:val="0"/>
          <w:numId w:val="50"/>
        </w:numPr>
        <w:ind w:left="284" w:hanging="284"/>
        <w:rPr>
          <w:spacing w:val="-4"/>
          <w:lang w:val="sr-Cyrl-RS"/>
        </w:rPr>
      </w:pPr>
      <w:r w:rsidRPr="00D323F6">
        <w:rPr>
          <w:spacing w:val="-4"/>
          <w:lang w:val="sr-Cyrl-RS"/>
        </w:rPr>
        <w:t>Унапређење информационог система о животној средини;</w:t>
      </w:r>
    </w:p>
    <w:p w14:paraId="4F162B4F" w14:textId="77777777" w:rsidR="005B7A56" w:rsidRPr="00D323F6" w:rsidRDefault="005B7A56" w:rsidP="00BA453B">
      <w:pPr>
        <w:pStyle w:val="ListParagraph"/>
        <w:numPr>
          <w:ilvl w:val="0"/>
          <w:numId w:val="50"/>
        </w:numPr>
        <w:ind w:left="284" w:hanging="284"/>
        <w:rPr>
          <w:spacing w:val="-4"/>
          <w:lang w:val="sr-Cyrl-RS"/>
        </w:rPr>
      </w:pPr>
      <w:r w:rsidRPr="00D323F6">
        <w:rPr>
          <w:spacing w:val="-4"/>
          <w:lang w:val="sr-Cyrl-RS"/>
        </w:rPr>
        <w:t>Јачање институционалних капацитета ради спровођења политике заштите животне средине;</w:t>
      </w:r>
    </w:p>
    <w:p w14:paraId="20885CA7" w14:textId="77777777" w:rsidR="005B7A56" w:rsidRPr="00D323F6" w:rsidRDefault="005B7A56" w:rsidP="00BA453B">
      <w:pPr>
        <w:pStyle w:val="ListParagraph"/>
        <w:numPr>
          <w:ilvl w:val="0"/>
          <w:numId w:val="50"/>
        </w:numPr>
        <w:ind w:left="284" w:hanging="284"/>
        <w:rPr>
          <w:spacing w:val="-4"/>
          <w:lang w:val="sr-Cyrl-RS"/>
        </w:rPr>
      </w:pPr>
      <w:r w:rsidRPr="00D323F6">
        <w:rPr>
          <w:spacing w:val="-4"/>
          <w:lang w:val="sr-Cyrl-RS"/>
        </w:rPr>
        <w:t>Развијање и јачање свести о значају заштите животне средине за развој уз повећање информисања и укључивање јавности у доношење одлука о питањима која су од значаја за заштиту животне средине.</w:t>
      </w:r>
    </w:p>
    <w:p w14:paraId="2A573C2D" w14:textId="77777777" w:rsidR="005B7A56" w:rsidRPr="00145B2D" w:rsidRDefault="005B7A56" w:rsidP="005B7A56">
      <w:pPr>
        <w:jc w:val="both"/>
        <w:rPr>
          <w:szCs w:val="20"/>
          <w:lang w:val="sr-Cyrl-RS" w:eastAsia="sr-Cyrl-CS"/>
        </w:rPr>
      </w:pPr>
    </w:p>
    <w:p w14:paraId="6FAC4517" w14:textId="557DB92A" w:rsidR="005B7A56" w:rsidRPr="000E7C2F" w:rsidRDefault="00916F5C" w:rsidP="008F6685">
      <w:pPr>
        <w:pStyle w:val="Heading4"/>
        <w:rPr>
          <w:lang w:val="sr-Cyrl-RS" w:eastAsia="sr-Cyrl-CS"/>
        </w:rPr>
      </w:pPr>
      <w:bookmarkStart w:id="212" w:name="_Toc82784246"/>
      <w:bookmarkStart w:id="213" w:name="_Toc82785146"/>
      <w:bookmarkStart w:id="214" w:name="_Toc83042052"/>
      <w:bookmarkStart w:id="215" w:name="_Toc90374943"/>
      <w:bookmarkStart w:id="216" w:name="_Toc90375262"/>
      <w:bookmarkStart w:id="217" w:name="_Toc90377910"/>
      <w:bookmarkStart w:id="218" w:name="_Toc90387110"/>
      <w:bookmarkStart w:id="219" w:name="_Toc90388728"/>
      <w:bookmarkStart w:id="220" w:name="_Toc90389559"/>
      <w:bookmarkStart w:id="221" w:name="_Toc90449736"/>
      <w:bookmarkStart w:id="222" w:name="_Toc90454676"/>
      <w:bookmarkStart w:id="223" w:name="_Toc90483404"/>
      <w:bookmarkStart w:id="224" w:name="_Toc90537227"/>
      <w:r>
        <w:rPr>
          <w:lang w:val="sr-Cyrl-RS"/>
        </w:rPr>
        <w:t>3</w:t>
      </w:r>
      <w:r w:rsidR="00006884" w:rsidRPr="000E7C2F">
        <w:rPr>
          <w:lang w:val="sr-Cyrl-RS"/>
        </w:rPr>
        <w:t>.2</w:t>
      </w:r>
      <w:r w:rsidR="00BB7606" w:rsidRPr="000E7C2F">
        <w:rPr>
          <w:lang w:val="sr-Cyrl-RS"/>
        </w:rPr>
        <w:t>.2</w:t>
      </w:r>
      <w:r w:rsidR="00BB7606" w:rsidRPr="000E7C2F">
        <w:t>.</w:t>
      </w:r>
      <w:r w:rsidR="008F6685" w:rsidRPr="000E7C2F">
        <w:rPr>
          <w:lang w:val="sr-Cyrl-RS"/>
        </w:rPr>
        <w:t>6</w:t>
      </w:r>
      <w:r w:rsidR="005B7A56" w:rsidRPr="000E7C2F">
        <w:rPr>
          <w:lang w:val="sr-Cyrl-RS"/>
        </w:rPr>
        <w:t>.</w:t>
      </w:r>
      <w:r w:rsidR="005B7A56" w:rsidRPr="000E7C2F">
        <w:rPr>
          <w:lang w:val="sr-Cyrl-RS" w:eastAsia="sr-Cyrl-CS"/>
        </w:rPr>
        <w:t xml:space="preserve"> Управљање отпадом</w:t>
      </w:r>
      <w:bookmarkEnd w:id="212"/>
      <w:bookmarkEnd w:id="213"/>
      <w:bookmarkEnd w:id="214"/>
      <w:bookmarkEnd w:id="215"/>
      <w:bookmarkEnd w:id="216"/>
      <w:bookmarkEnd w:id="217"/>
      <w:bookmarkEnd w:id="218"/>
      <w:bookmarkEnd w:id="219"/>
      <w:bookmarkEnd w:id="220"/>
      <w:bookmarkEnd w:id="221"/>
      <w:bookmarkEnd w:id="222"/>
      <w:bookmarkEnd w:id="223"/>
      <w:bookmarkEnd w:id="224"/>
    </w:p>
    <w:p w14:paraId="2DAD8C43" w14:textId="77777777" w:rsidR="005B7A56" w:rsidRPr="000E7C2F" w:rsidRDefault="005B7A56" w:rsidP="005B7A56">
      <w:pPr>
        <w:jc w:val="both"/>
        <w:rPr>
          <w:sz w:val="14"/>
          <w:szCs w:val="20"/>
          <w:lang w:val="sr-Cyrl-RS" w:eastAsia="sr-Cyrl-CS"/>
        </w:rPr>
      </w:pPr>
    </w:p>
    <w:p w14:paraId="75EAB1A4" w14:textId="16F5E6CE" w:rsidR="005B7A56" w:rsidRPr="00145B2D" w:rsidRDefault="00E838C3" w:rsidP="005B7A56">
      <w:pPr>
        <w:jc w:val="both"/>
        <w:rPr>
          <w:szCs w:val="20"/>
          <w:lang w:val="sr-Cyrl-RS" w:eastAsia="sr-Cyrl-CS"/>
        </w:rPr>
      </w:pPr>
      <w:r w:rsidRPr="00145B2D">
        <w:rPr>
          <w:szCs w:val="20"/>
          <w:lang w:val="sr-Cyrl-RS" w:eastAsia="sr-Cyrl-CS"/>
        </w:rPr>
        <w:t>Ц</w:t>
      </w:r>
      <w:r w:rsidR="005B7A56" w:rsidRPr="00145B2D">
        <w:rPr>
          <w:szCs w:val="20"/>
          <w:lang w:val="sr-Cyrl-RS" w:eastAsia="sr-Cyrl-CS"/>
        </w:rPr>
        <w:t>иљеви</w:t>
      </w:r>
      <w:r w:rsidRPr="00145B2D">
        <w:rPr>
          <w:szCs w:val="20"/>
          <w:lang w:val="sr-Cyrl-RS" w:eastAsia="sr-Cyrl-CS"/>
        </w:rPr>
        <w:t xml:space="preserve"> у области управљања отпадом</w:t>
      </w:r>
      <w:r w:rsidR="00903E1E" w:rsidRPr="00145B2D">
        <w:rPr>
          <w:szCs w:val="20"/>
          <w:lang w:val="sr-Cyrl-RS" w:eastAsia="sr-Cyrl-CS"/>
        </w:rPr>
        <w:t xml:space="preserve"> су</w:t>
      </w:r>
      <w:r w:rsidR="005B7A56" w:rsidRPr="00145B2D">
        <w:rPr>
          <w:szCs w:val="20"/>
          <w:lang w:val="sr-Cyrl-RS" w:eastAsia="sr-Cyrl-CS"/>
        </w:rPr>
        <w:t>:</w:t>
      </w:r>
    </w:p>
    <w:p w14:paraId="47ADCF79" w14:textId="1CDD35B8" w:rsidR="005B7A56" w:rsidRPr="000655B0" w:rsidRDefault="00903E1E" w:rsidP="00BA453B">
      <w:pPr>
        <w:pStyle w:val="ListParagraph"/>
        <w:numPr>
          <w:ilvl w:val="0"/>
          <w:numId w:val="51"/>
        </w:numPr>
        <w:ind w:left="284" w:hanging="284"/>
        <w:rPr>
          <w:spacing w:val="-4"/>
          <w:lang w:val="sr-Cyrl-RS"/>
        </w:rPr>
      </w:pPr>
      <w:r w:rsidRPr="000655B0">
        <w:rPr>
          <w:spacing w:val="-4"/>
          <w:lang w:val="sr-Cyrl-RS"/>
        </w:rPr>
        <w:t>н</w:t>
      </w:r>
      <w:r w:rsidR="005B7A56" w:rsidRPr="000655B0">
        <w:rPr>
          <w:spacing w:val="-4"/>
          <w:lang w:val="sr-Cyrl-RS"/>
        </w:rPr>
        <w:t>аставак израде Регионалних планова управљања отпадом за регионе који их нису израдили;</w:t>
      </w:r>
    </w:p>
    <w:p w14:paraId="71FD2833" w14:textId="07D68233" w:rsidR="005B7A56" w:rsidRPr="000655B0" w:rsidRDefault="00903E1E" w:rsidP="00BA453B">
      <w:pPr>
        <w:pStyle w:val="ListParagraph"/>
        <w:numPr>
          <w:ilvl w:val="0"/>
          <w:numId w:val="51"/>
        </w:numPr>
        <w:ind w:left="284" w:hanging="284"/>
        <w:rPr>
          <w:spacing w:val="-4"/>
          <w:lang w:val="sr-Cyrl-RS"/>
        </w:rPr>
      </w:pPr>
      <w:r w:rsidRPr="000655B0">
        <w:rPr>
          <w:spacing w:val="-4"/>
          <w:lang w:val="sr-Cyrl-RS"/>
        </w:rPr>
        <w:t>и</w:t>
      </w:r>
      <w:r w:rsidR="005B7A56" w:rsidRPr="000655B0">
        <w:rPr>
          <w:spacing w:val="-4"/>
          <w:lang w:val="sr-Cyrl-RS"/>
        </w:rPr>
        <w:t>зрада Локалних планова управљања отпадом за ЈЛС;</w:t>
      </w:r>
    </w:p>
    <w:p w14:paraId="17FC252A" w14:textId="01255170" w:rsidR="005B7A56" w:rsidRPr="000655B0" w:rsidRDefault="00903E1E" w:rsidP="00BA453B">
      <w:pPr>
        <w:pStyle w:val="ListParagraph"/>
        <w:numPr>
          <w:ilvl w:val="0"/>
          <w:numId w:val="51"/>
        </w:numPr>
        <w:ind w:left="284" w:hanging="284"/>
        <w:rPr>
          <w:spacing w:val="-4"/>
          <w:lang w:val="sr-Cyrl-RS"/>
        </w:rPr>
      </w:pPr>
      <w:r w:rsidRPr="000655B0">
        <w:rPr>
          <w:spacing w:val="-4"/>
          <w:lang w:val="sr-Cyrl-RS"/>
        </w:rPr>
        <w:t>ф</w:t>
      </w:r>
      <w:r w:rsidR="005B7A56" w:rsidRPr="000655B0">
        <w:rPr>
          <w:spacing w:val="-4"/>
          <w:lang w:val="sr-Cyrl-RS"/>
        </w:rPr>
        <w:t>ормирање услова успостављање интегрисаног управљања отпадом што подразумева превенцију настајања отпада, смањење количине отпада на месту настанка, третман отпада, планирање и контролу делатности и процеса управљања отпадом, транспорт отпада, успостављање, рад, затварање и одржавање постројења за третман отпада, мониторинг, саветовање и образовање у вези делатности и активности на управљању отпадом);</w:t>
      </w:r>
    </w:p>
    <w:p w14:paraId="3F2A80AB" w14:textId="6111CE5C" w:rsidR="005B7A56" w:rsidRPr="000655B0" w:rsidRDefault="00903E1E" w:rsidP="00BA453B">
      <w:pPr>
        <w:pStyle w:val="ListParagraph"/>
        <w:numPr>
          <w:ilvl w:val="0"/>
          <w:numId w:val="51"/>
        </w:numPr>
        <w:ind w:left="284" w:hanging="284"/>
        <w:rPr>
          <w:spacing w:val="-4"/>
          <w:lang w:val="sr-Cyrl-RS"/>
        </w:rPr>
      </w:pPr>
      <w:r w:rsidRPr="000655B0">
        <w:rPr>
          <w:spacing w:val="-4"/>
          <w:lang w:val="sr-Cyrl-RS"/>
        </w:rPr>
        <w:t>п</w:t>
      </w:r>
      <w:r w:rsidR="005B7A56" w:rsidRPr="000655B0">
        <w:rPr>
          <w:spacing w:val="-4"/>
          <w:lang w:val="sr-Cyrl-RS"/>
        </w:rPr>
        <w:t>одстицање минимизације стварања отпада и примарне селекције на месту настанка у свим сферама антропогеног деловања;</w:t>
      </w:r>
    </w:p>
    <w:p w14:paraId="5C96F3BD" w14:textId="356CAA26" w:rsidR="005B7A56" w:rsidRPr="000655B0" w:rsidRDefault="00903E1E" w:rsidP="00BA453B">
      <w:pPr>
        <w:pStyle w:val="ListParagraph"/>
        <w:numPr>
          <w:ilvl w:val="0"/>
          <w:numId w:val="51"/>
        </w:numPr>
        <w:ind w:left="284" w:hanging="284"/>
        <w:rPr>
          <w:spacing w:val="-4"/>
          <w:lang w:val="sr-Cyrl-RS"/>
        </w:rPr>
      </w:pPr>
      <w:r w:rsidRPr="000655B0">
        <w:rPr>
          <w:spacing w:val="-4"/>
          <w:lang w:val="sr-Cyrl-RS"/>
        </w:rPr>
        <w:t>и</w:t>
      </w:r>
      <w:r w:rsidR="005B7A56" w:rsidRPr="000655B0">
        <w:rPr>
          <w:spacing w:val="-4"/>
          <w:lang w:val="sr-Cyrl-RS"/>
        </w:rPr>
        <w:t>зградња потребне инфраструктуре за управљање комуналним отпадом (регионалне депоније, трансфер станице, постројења за сепарацију рециклабилног отпада, постројења за компостирање, идр.);</w:t>
      </w:r>
    </w:p>
    <w:p w14:paraId="26118EC6" w14:textId="57D319FA" w:rsidR="005B7A56" w:rsidRPr="000655B0" w:rsidRDefault="00903E1E" w:rsidP="00BA453B">
      <w:pPr>
        <w:pStyle w:val="ListParagraph"/>
        <w:numPr>
          <w:ilvl w:val="0"/>
          <w:numId w:val="51"/>
        </w:numPr>
        <w:ind w:left="284" w:hanging="284"/>
        <w:rPr>
          <w:spacing w:val="-4"/>
          <w:lang w:val="sr-Cyrl-RS"/>
        </w:rPr>
      </w:pPr>
      <w:r w:rsidRPr="000655B0">
        <w:rPr>
          <w:spacing w:val="-4"/>
          <w:lang w:val="sr-Cyrl-RS"/>
        </w:rPr>
        <w:t>и</w:t>
      </w:r>
      <w:r w:rsidR="005B7A56" w:rsidRPr="000655B0">
        <w:rPr>
          <w:spacing w:val="-4"/>
          <w:lang w:val="sr-Cyrl-RS"/>
        </w:rPr>
        <w:t>зградња потребне инфраструктуре и постројења за третман и одлагање опасног отпада и посебних токова отпада у сагласности са потребама и капацитетима дефинисаним на републичком нивоу (отпадне батерије и акумулатори, отпадна уља, отпадне гуме, неупотребљива возила, медицински отпад, отпад животињског порекла и др.);</w:t>
      </w:r>
    </w:p>
    <w:p w14:paraId="0A9F181A" w14:textId="00277166" w:rsidR="005B7A56" w:rsidRPr="000655B0" w:rsidRDefault="00903E1E" w:rsidP="00BA453B">
      <w:pPr>
        <w:pStyle w:val="ListParagraph"/>
        <w:numPr>
          <w:ilvl w:val="0"/>
          <w:numId w:val="51"/>
        </w:numPr>
        <w:ind w:left="284" w:hanging="284"/>
        <w:rPr>
          <w:spacing w:val="-4"/>
          <w:lang w:val="sr-Cyrl-RS"/>
        </w:rPr>
      </w:pPr>
      <w:r w:rsidRPr="000655B0">
        <w:rPr>
          <w:spacing w:val="-4"/>
          <w:lang w:val="sr-Cyrl-RS"/>
        </w:rPr>
        <w:t>с</w:t>
      </w:r>
      <w:r w:rsidR="005B7A56" w:rsidRPr="000655B0">
        <w:rPr>
          <w:spacing w:val="-4"/>
          <w:lang w:val="sr-Cyrl-RS"/>
        </w:rPr>
        <w:t xml:space="preserve">анација, рекултивација и ремедијација свих постојећих неуређених депонија (сметлишта односно дивљих депонија) и контаминираних локација према евиденцији Агенције за заштиту животне средине </w:t>
      </w:r>
    </w:p>
    <w:p w14:paraId="146C4C94" w14:textId="423E369F" w:rsidR="005B7A56" w:rsidRPr="000655B0" w:rsidRDefault="00903E1E" w:rsidP="00BA453B">
      <w:pPr>
        <w:pStyle w:val="ListParagraph"/>
        <w:numPr>
          <w:ilvl w:val="0"/>
          <w:numId w:val="51"/>
        </w:numPr>
        <w:ind w:left="284" w:hanging="284"/>
        <w:rPr>
          <w:spacing w:val="-4"/>
          <w:lang w:val="sr-Cyrl-RS"/>
        </w:rPr>
      </w:pPr>
      <w:r w:rsidRPr="000655B0">
        <w:rPr>
          <w:spacing w:val="-4"/>
          <w:lang w:val="sr-Cyrl-RS"/>
        </w:rPr>
        <w:t>ј</w:t>
      </w:r>
      <w:r w:rsidR="005B7A56" w:rsidRPr="000655B0">
        <w:rPr>
          <w:spacing w:val="-4"/>
          <w:lang w:val="sr-Cyrl-RS"/>
        </w:rPr>
        <w:t>ачање свести грађана и перманентна едукација у области управљања отпадом.</w:t>
      </w:r>
    </w:p>
    <w:p w14:paraId="19C286E9" w14:textId="7F4F887F" w:rsidR="005B7A56" w:rsidRPr="000E7C2F" w:rsidRDefault="005B7A56" w:rsidP="005B7A56">
      <w:pPr>
        <w:jc w:val="both"/>
        <w:rPr>
          <w:sz w:val="14"/>
          <w:szCs w:val="20"/>
        </w:rPr>
      </w:pPr>
    </w:p>
    <w:p w14:paraId="56BE5483" w14:textId="501D7967" w:rsidR="005B7A56" w:rsidRPr="00145B2D" w:rsidRDefault="005B7A56" w:rsidP="00C72CF5">
      <w:pPr>
        <w:rPr>
          <w:b/>
          <w:lang w:val="sr-Cyrl-RS" w:eastAsia="sr-Cyrl-CS"/>
        </w:rPr>
      </w:pPr>
      <w:bookmarkStart w:id="225" w:name="_Toc82784247"/>
      <w:bookmarkStart w:id="226" w:name="_Toc82785147"/>
      <w:bookmarkStart w:id="227" w:name="_Toc83042053"/>
      <w:bookmarkStart w:id="228" w:name="_Toc90374944"/>
      <w:bookmarkStart w:id="229" w:name="_Toc90375263"/>
      <w:bookmarkStart w:id="230" w:name="_Toc90377911"/>
      <w:bookmarkStart w:id="231" w:name="_Toc90387111"/>
      <w:bookmarkStart w:id="232" w:name="_Toc90388729"/>
      <w:bookmarkStart w:id="233" w:name="_Toc90389560"/>
      <w:bookmarkStart w:id="234" w:name="_Toc90449737"/>
      <w:bookmarkStart w:id="235" w:name="_Toc90454677"/>
      <w:bookmarkStart w:id="236" w:name="_Toc90483405"/>
      <w:bookmarkStart w:id="237" w:name="_Toc90537228"/>
      <w:r w:rsidRPr="00145B2D">
        <w:rPr>
          <w:b/>
          <w:lang w:val="sr-Cyrl-RS" w:eastAsia="sr-Cyrl-CS"/>
        </w:rPr>
        <w:t>Заштита природних добара</w:t>
      </w:r>
      <w:bookmarkEnd w:id="225"/>
      <w:bookmarkEnd w:id="226"/>
      <w:bookmarkEnd w:id="227"/>
      <w:bookmarkEnd w:id="228"/>
      <w:bookmarkEnd w:id="229"/>
      <w:bookmarkEnd w:id="230"/>
      <w:bookmarkEnd w:id="231"/>
      <w:bookmarkEnd w:id="232"/>
      <w:bookmarkEnd w:id="233"/>
      <w:bookmarkEnd w:id="234"/>
      <w:bookmarkEnd w:id="235"/>
      <w:bookmarkEnd w:id="236"/>
      <w:bookmarkEnd w:id="237"/>
    </w:p>
    <w:p w14:paraId="5EBD0473" w14:textId="77777777" w:rsidR="005B7A56" w:rsidRPr="000E7C2F" w:rsidRDefault="005B7A56" w:rsidP="005B7A56">
      <w:pPr>
        <w:jc w:val="both"/>
        <w:rPr>
          <w:sz w:val="14"/>
          <w:szCs w:val="20"/>
          <w:lang w:val="sr-Cyrl-RS" w:eastAsia="sr-Cyrl-CS"/>
        </w:rPr>
      </w:pPr>
    </w:p>
    <w:p w14:paraId="2445F061" w14:textId="28A0A451" w:rsidR="005B7A56" w:rsidRPr="00145B2D" w:rsidRDefault="00D46C8D" w:rsidP="005B7A56">
      <w:pPr>
        <w:jc w:val="both"/>
        <w:rPr>
          <w:szCs w:val="20"/>
          <w:lang w:val="sr-Cyrl-RS"/>
        </w:rPr>
      </w:pPr>
      <w:r w:rsidRPr="00145B2D">
        <w:rPr>
          <w:szCs w:val="20"/>
          <w:lang w:val="sr-Cyrl-RS"/>
        </w:rPr>
        <w:t>Ц</w:t>
      </w:r>
      <w:r w:rsidR="005B7A56" w:rsidRPr="00145B2D">
        <w:rPr>
          <w:szCs w:val="20"/>
          <w:lang w:val="sr-Cyrl-RS"/>
        </w:rPr>
        <w:t xml:space="preserve">иљеви заштите природних добара и биодиверзитета, јесу: </w:t>
      </w:r>
    </w:p>
    <w:p w14:paraId="2A237E19" w14:textId="77777777" w:rsidR="005B7A56" w:rsidRPr="00145B2D" w:rsidRDefault="005B7A56" w:rsidP="00BA453B">
      <w:pPr>
        <w:pStyle w:val="ListParagraph"/>
        <w:numPr>
          <w:ilvl w:val="0"/>
          <w:numId w:val="52"/>
        </w:numPr>
        <w:ind w:left="284" w:hanging="284"/>
        <w:rPr>
          <w:lang w:val="sr-Cyrl-RS"/>
        </w:rPr>
      </w:pPr>
      <w:r w:rsidRPr="00145B2D">
        <w:rPr>
          <w:lang w:val="sr-Cyrl-RS"/>
        </w:rPr>
        <w:t>повећање  површине под заштићеним подручјима;</w:t>
      </w:r>
    </w:p>
    <w:p w14:paraId="2EA95C26" w14:textId="77777777" w:rsidR="005B7A56" w:rsidRPr="00145B2D" w:rsidRDefault="005B7A56" w:rsidP="00BA453B">
      <w:pPr>
        <w:pStyle w:val="ListParagraph"/>
        <w:numPr>
          <w:ilvl w:val="0"/>
          <w:numId w:val="52"/>
        </w:numPr>
        <w:ind w:left="284" w:hanging="284"/>
        <w:rPr>
          <w:lang w:val="sr-Cyrl-RS"/>
        </w:rPr>
      </w:pPr>
      <w:r w:rsidRPr="00145B2D">
        <w:rPr>
          <w:lang w:val="sr-Cyrl-RS"/>
        </w:rPr>
        <w:t>идентификација подручја за европску еколошку мрежу NATURA 2000;</w:t>
      </w:r>
    </w:p>
    <w:p w14:paraId="3240FA31" w14:textId="77777777" w:rsidR="005B7A56" w:rsidRPr="00145B2D" w:rsidRDefault="005B7A56" w:rsidP="00BA453B">
      <w:pPr>
        <w:pStyle w:val="ListParagraph"/>
        <w:numPr>
          <w:ilvl w:val="0"/>
          <w:numId w:val="52"/>
        </w:numPr>
        <w:ind w:left="284" w:hanging="284"/>
        <w:rPr>
          <w:lang w:val="sr-Cyrl-RS"/>
        </w:rPr>
      </w:pPr>
      <w:r w:rsidRPr="00145B2D">
        <w:rPr>
          <w:lang w:val="sr-Cyrl-RS"/>
        </w:rPr>
        <w:t>израда просторних планова подручја посебне намене за већа заштићена подручја и урбанистичких планова за насељена места у тим подручјима;</w:t>
      </w:r>
    </w:p>
    <w:p w14:paraId="01CB0238" w14:textId="77777777" w:rsidR="005B7A56" w:rsidRPr="00145B2D" w:rsidRDefault="005B7A56" w:rsidP="00BA453B">
      <w:pPr>
        <w:pStyle w:val="ListParagraph"/>
        <w:numPr>
          <w:ilvl w:val="0"/>
          <w:numId w:val="52"/>
        </w:numPr>
        <w:ind w:left="284" w:hanging="284"/>
        <w:rPr>
          <w:lang w:val="sr-Cyrl-RS"/>
        </w:rPr>
      </w:pPr>
      <w:r w:rsidRPr="00145B2D">
        <w:rPr>
          <w:lang w:val="sr-Cyrl-RS"/>
        </w:rPr>
        <w:t>унапређење/осавремењивање планова управљања и јачање оспособљености управљача заштићених подручја;</w:t>
      </w:r>
    </w:p>
    <w:p w14:paraId="6420DEB5" w14:textId="77777777" w:rsidR="005B7A56" w:rsidRPr="00145B2D" w:rsidRDefault="005B7A56" w:rsidP="00BA453B">
      <w:pPr>
        <w:pStyle w:val="ListParagraph"/>
        <w:numPr>
          <w:ilvl w:val="0"/>
          <w:numId w:val="52"/>
        </w:numPr>
        <w:ind w:left="284" w:hanging="284"/>
        <w:rPr>
          <w:lang w:val="sr-Cyrl-RS"/>
        </w:rPr>
      </w:pPr>
      <w:r w:rsidRPr="00145B2D">
        <w:rPr>
          <w:lang w:val="sr-Cyrl-RS"/>
        </w:rPr>
        <w:t>номинација и проглашење заштићених подручја од међународног значаја;</w:t>
      </w:r>
    </w:p>
    <w:p w14:paraId="5C0CA0B8" w14:textId="77777777" w:rsidR="005B7A56" w:rsidRPr="00145B2D" w:rsidRDefault="005B7A56" w:rsidP="00BA453B">
      <w:pPr>
        <w:pStyle w:val="ListParagraph"/>
        <w:numPr>
          <w:ilvl w:val="0"/>
          <w:numId w:val="52"/>
        </w:numPr>
        <w:ind w:left="284" w:hanging="284"/>
        <w:rPr>
          <w:lang w:val="sr-Cyrl-RS"/>
        </w:rPr>
      </w:pPr>
      <w:r w:rsidRPr="00145B2D">
        <w:rPr>
          <w:lang w:val="sr-Cyrl-RS"/>
        </w:rPr>
        <w:t>увећање бројности популација ретких и угрожених врста и реинтродукција ишчезлих;</w:t>
      </w:r>
    </w:p>
    <w:p w14:paraId="6B7E90F4" w14:textId="77777777" w:rsidR="005B7A56" w:rsidRPr="00145B2D" w:rsidRDefault="005B7A56" w:rsidP="00BA453B">
      <w:pPr>
        <w:pStyle w:val="ListParagraph"/>
        <w:numPr>
          <w:ilvl w:val="0"/>
          <w:numId w:val="52"/>
        </w:numPr>
        <w:ind w:left="284" w:hanging="284"/>
        <w:rPr>
          <w:lang w:val="sr-Cyrl-RS"/>
        </w:rPr>
      </w:pPr>
      <w:r w:rsidRPr="00145B2D">
        <w:rPr>
          <w:lang w:val="sr-Cyrl-RS"/>
        </w:rPr>
        <w:t>спровођење мера (конзервације, санације-ревитализације и рекултивације, и др) и режима заштите и мониторинга стања заштићених подручја;</w:t>
      </w:r>
    </w:p>
    <w:p w14:paraId="718BBFDF" w14:textId="77777777" w:rsidR="005B7A56" w:rsidRPr="00145B2D" w:rsidRDefault="005B7A56" w:rsidP="00BA453B">
      <w:pPr>
        <w:pStyle w:val="ListParagraph"/>
        <w:numPr>
          <w:ilvl w:val="0"/>
          <w:numId w:val="52"/>
        </w:numPr>
        <w:ind w:left="284" w:hanging="284"/>
        <w:rPr>
          <w:lang w:val="sr-Cyrl-RS"/>
        </w:rPr>
      </w:pPr>
      <w:r w:rsidRPr="00145B2D">
        <w:rPr>
          <w:lang w:val="sr-Cyrl-RS"/>
        </w:rPr>
        <w:t>смањивање губитка и притисака на биодиверзитет;</w:t>
      </w:r>
    </w:p>
    <w:p w14:paraId="194CC91F" w14:textId="77777777" w:rsidR="005B7A56" w:rsidRPr="00145B2D" w:rsidRDefault="005B7A56" w:rsidP="00BA453B">
      <w:pPr>
        <w:pStyle w:val="ListParagraph"/>
        <w:numPr>
          <w:ilvl w:val="0"/>
          <w:numId w:val="52"/>
        </w:numPr>
        <w:ind w:left="284" w:hanging="284"/>
        <w:rPr>
          <w:lang w:val="sr-Cyrl-RS"/>
        </w:rPr>
      </w:pPr>
      <w:r w:rsidRPr="00145B2D">
        <w:rPr>
          <w:lang w:val="sr-Cyrl-RS"/>
        </w:rPr>
        <w:t>заснивање информационог система заштићених подручја;</w:t>
      </w:r>
    </w:p>
    <w:p w14:paraId="31CC6E86" w14:textId="77777777" w:rsidR="005B7A56" w:rsidRPr="00145B2D" w:rsidRDefault="005B7A56" w:rsidP="00BA453B">
      <w:pPr>
        <w:pStyle w:val="ListParagraph"/>
        <w:numPr>
          <w:ilvl w:val="0"/>
          <w:numId w:val="52"/>
        </w:numPr>
        <w:ind w:left="284" w:hanging="284"/>
        <w:rPr>
          <w:lang w:val="sr-Cyrl-RS"/>
        </w:rPr>
      </w:pPr>
      <w:r w:rsidRPr="00145B2D">
        <w:rPr>
          <w:lang w:val="sr-Cyrl-RS"/>
        </w:rPr>
        <w:t>унапређење система финансирања заштите природе и управљања заштићеним подручјима.</w:t>
      </w:r>
    </w:p>
    <w:p w14:paraId="0AB8D05E" w14:textId="77777777" w:rsidR="005B7A56" w:rsidRPr="000E7C2F" w:rsidRDefault="005B7A56" w:rsidP="005B7A56">
      <w:pPr>
        <w:jc w:val="both"/>
        <w:rPr>
          <w:color w:val="76923C" w:themeColor="accent3" w:themeShade="BF"/>
          <w:sz w:val="14"/>
          <w:szCs w:val="20"/>
          <w:lang w:val="sr-Cyrl-RS"/>
        </w:rPr>
      </w:pPr>
    </w:p>
    <w:p w14:paraId="6F1E56C6" w14:textId="44A3F5E3" w:rsidR="005B7A56" w:rsidRPr="00C72CF5" w:rsidRDefault="005B7A56" w:rsidP="00C72CF5">
      <w:pPr>
        <w:rPr>
          <w:b/>
          <w:lang w:val="sr-Cyrl-RS" w:eastAsia="sr-Cyrl-CS"/>
        </w:rPr>
      </w:pPr>
      <w:bookmarkStart w:id="238" w:name="_Toc82784248"/>
      <w:bookmarkStart w:id="239" w:name="_Toc82785148"/>
      <w:bookmarkStart w:id="240" w:name="_Toc83042054"/>
      <w:bookmarkStart w:id="241" w:name="_Toc90374945"/>
      <w:bookmarkStart w:id="242" w:name="_Toc90375264"/>
      <w:bookmarkStart w:id="243" w:name="_Toc90377912"/>
      <w:bookmarkStart w:id="244" w:name="_Toc90387112"/>
      <w:bookmarkStart w:id="245" w:name="_Toc90388730"/>
      <w:bookmarkStart w:id="246" w:name="_Toc90389561"/>
      <w:bookmarkStart w:id="247" w:name="_Toc90449738"/>
      <w:bookmarkStart w:id="248" w:name="_Toc90454678"/>
      <w:bookmarkStart w:id="249" w:name="_Toc90483406"/>
      <w:bookmarkStart w:id="250" w:name="_Toc90537229"/>
      <w:r w:rsidRPr="00C72CF5">
        <w:rPr>
          <w:b/>
          <w:lang w:val="sr-Cyrl-RS" w:eastAsia="sr-Cyrl-CS"/>
        </w:rPr>
        <w:lastRenderedPageBreak/>
        <w:t>Заштита културних добара</w:t>
      </w:r>
      <w:bookmarkEnd w:id="238"/>
      <w:bookmarkEnd w:id="239"/>
      <w:bookmarkEnd w:id="240"/>
      <w:bookmarkEnd w:id="241"/>
      <w:bookmarkEnd w:id="242"/>
      <w:bookmarkEnd w:id="243"/>
      <w:bookmarkEnd w:id="244"/>
      <w:bookmarkEnd w:id="245"/>
      <w:bookmarkEnd w:id="246"/>
      <w:bookmarkEnd w:id="247"/>
      <w:bookmarkEnd w:id="248"/>
      <w:bookmarkEnd w:id="249"/>
      <w:bookmarkEnd w:id="250"/>
    </w:p>
    <w:p w14:paraId="79F3E5B5" w14:textId="77777777" w:rsidR="005B7A56" w:rsidRPr="000E7C2F" w:rsidRDefault="005B7A56" w:rsidP="005B7A56">
      <w:pPr>
        <w:jc w:val="both"/>
        <w:rPr>
          <w:color w:val="76923C" w:themeColor="accent3" w:themeShade="BF"/>
          <w:sz w:val="14"/>
          <w:szCs w:val="20"/>
          <w:lang w:val="sr-Cyrl-RS"/>
        </w:rPr>
      </w:pPr>
    </w:p>
    <w:p w14:paraId="164DC22D" w14:textId="13C8FE86" w:rsidR="005B7A56" w:rsidRPr="00F97140" w:rsidRDefault="00C85B3E" w:rsidP="005B7A56">
      <w:pPr>
        <w:jc w:val="both"/>
        <w:rPr>
          <w:szCs w:val="20"/>
          <w:lang w:val="sr-Cyrl-RS"/>
        </w:rPr>
      </w:pPr>
      <w:r w:rsidRPr="00F97140">
        <w:rPr>
          <w:szCs w:val="20"/>
          <w:lang w:val="sr-Cyrl-RS"/>
        </w:rPr>
        <w:t>Ц</w:t>
      </w:r>
      <w:r w:rsidR="005B7A56" w:rsidRPr="00F97140">
        <w:rPr>
          <w:szCs w:val="20"/>
          <w:lang w:val="sr-Cyrl-RS"/>
        </w:rPr>
        <w:t xml:space="preserve">иљеви </w:t>
      </w:r>
      <w:r w:rsidRPr="00F97140">
        <w:rPr>
          <w:szCs w:val="20"/>
          <w:lang w:val="sr-Cyrl-RS"/>
        </w:rPr>
        <w:t xml:space="preserve">у области заштите културних добара </w:t>
      </w:r>
      <w:r w:rsidR="005B7A56" w:rsidRPr="00F97140">
        <w:rPr>
          <w:szCs w:val="20"/>
          <w:lang w:val="sr-Cyrl-RS"/>
        </w:rPr>
        <w:t>су:</w:t>
      </w:r>
    </w:p>
    <w:p w14:paraId="401EE993" w14:textId="77777777" w:rsidR="005B7A56" w:rsidRPr="000655B0" w:rsidRDefault="005B7A56" w:rsidP="00BA453B">
      <w:pPr>
        <w:pStyle w:val="ListParagraph"/>
        <w:numPr>
          <w:ilvl w:val="0"/>
          <w:numId w:val="53"/>
        </w:numPr>
        <w:ind w:left="284" w:hanging="284"/>
        <w:rPr>
          <w:spacing w:val="-4"/>
          <w:lang w:val="sr-Cyrl-RS"/>
        </w:rPr>
      </w:pPr>
      <w:r w:rsidRPr="000655B0">
        <w:rPr>
          <w:spacing w:val="-4"/>
          <w:lang w:val="sr-Cyrl-RS"/>
        </w:rPr>
        <w:t>повећање броја и укупне површине заштићене околине културних добара;</w:t>
      </w:r>
    </w:p>
    <w:p w14:paraId="7CF39333" w14:textId="77777777" w:rsidR="005B7A56" w:rsidRPr="000655B0" w:rsidRDefault="005B7A56" w:rsidP="00BA453B">
      <w:pPr>
        <w:pStyle w:val="ListParagraph"/>
        <w:numPr>
          <w:ilvl w:val="0"/>
          <w:numId w:val="53"/>
        </w:numPr>
        <w:ind w:left="284" w:hanging="284"/>
        <w:rPr>
          <w:spacing w:val="-4"/>
          <w:lang w:val="sr-Cyrl-RS"/>
        </w:rPr>
      </w:pPr>
      <w:r w:rsidRPr="000655B0">
        <w:rPr>
          <w:spacing w:val="-4"/>
          <w:lang w:val="sr-Cyrl-RS"/>
        </w:rPr>
        <w:t xml:space="preserve">заустављање даље деградације културних добара и заштићеног простора, успешно спречавање неповољних промена спровођењем мера техничке заштите; </w:t>
      </w:r>
    </w:p>
    <w:p w14:paraId="276313D3" w14:textId="77777777" w:rsidR="005B7A56" w:rsidRPr="000655B0" w:rsidRDefault="005B7A56" w:rsidP="00BA453B">
      <w:pPr>
        <w:pStyle w:val="ListParagraph"/>
        <w:numPr>
          <w:ilvl w:val="0"/>
          <w:numId w:val="53"/>
        </w:numPr>
        <w:ind w:left="284" w:hanging="284"/>
        <w:rPr>
          <w:spacing w:val="-4"/>
          <w:lang w:val="sr-Cyrl-RS"/>
        </w:rPr>
      </w:pPr>
      <w:r w:rsidRPr="000655B0">
        <w:rPr>
          <w:spacing w:val="-4"/>
          <w:lang w:val="sr-Cyrl-RS"/>
        </w:rPr>
        <w:t xml:space="preserve">уз </w:t>
      </w:r>
      <w:r w:rsidRPr="000655B0">
        <w:rPr>
          <w:rFonts w:eastAsiaTheme="minorEastAsia"/>
          <w:spacing w:val="-4"/>
          <w:lang w:val="sr-Cyrl-RS"/>
        </w:rPr>
        <w:t>заштиту градитељског наслеђа појединачног објекта стварати услове за заштиту и развој непосредног амбијента и континуитета насеља у целини;</w:t>
      </w:r>
    </w:p>
    <w:p w14:paraId="1EFC48B7" w14:textId="77777777" w:rsidR="005B7A56" w:rsidRPr="000655B0" w:rsidRDefault="005B7A56" w:rsidP="00BA453B">
      <w:pPr>
        <w:pStyle w:val="ListParagraph"/>
        <w:numPr>
          <w:ilvl w:val="0"/>
          <w:numId w:val="53"/>
        </w:numPr>
        <w:ind w:left="284" w:hanging="284"/>
        <w:rPr>
          <w:spacing w:val="-4"/>
          <w:lang w:val="sr-Cyrl-RS"/>
        </w:rPr>
      </w:pPr>
      <w:r w:rsidRPr="000655B0">
        <w:rPr>
          <w:spacing w:val="-4"/>
          <w:lang w:val="sr-Cyrl-RS"/>
        </w:rPr>
        <w:t>сагледавање културног наслеђа no темама, обавеза која проистиче из међународних конвенција и њихових примена (проширивање предмета заштите непокретних културних добара, односно обухватање нових категорија културног наслеђа које нису дефинисане националним правним документима, али су у складу са међународном регулативом);</w:t>
      </w:r>
    </w:p>
    <w:p w14:paraId="4F7E5DC2" w14:textId="77777777" w:rsidR="005B7A56" w:rsidRPr="000655B0" w:rsidRDefault="005B7A56" w:rsidP="00BA453B">
      <w:pPr>
        <w:pStyle w:val="ListParagraph"/>
        <w:numPr>
          <w:ilvl w:val="0"/>
          <w:numId w:val="53"/>
        </w:numPr>
        <w:ind w:left="284" w:hanging="284"/>
        <w:rPr>
          <w:spacing w:val="-4"/>
          <w:lang w:val="sr-Cyrl-RS"/>
        </w:rPr>
      </w:pPr>
      <w:r w:rsidRPr="000655B0">
        <w:rPr>
          <w:spacing w:val="-4"/>
          <w:lang w:val="sr-Cyrl-RS"/>
        </w:rPr>
        <w:t>просторна идентификација специфичних територија као културних предела, увођење ове врсте у законодавство Србије, са пратећим подактима;</w:t>
      </w:r>
    </w:p>
    <w:p w14:paraId="3DDFCE0B" w14:textId="77777777" w:rsidR="005B7A56" w:rsidRPr="000655B0" w:rsidRDefault="005B7A56" w:rsidP="00BA453B">
      <w:pPr>
        <w:pStyle w:val="ListParagraph"/>
        <w:numPr>
          <w:ilvl w:val="0"/>
          <w:numId w:val="53"/>
        </w:numPr>
        <w:ind w:left="284" w:hanging="284"/>
        <w:rPr>
          <w:spacing w:val="-4"/>
          <w:lang w:val="sr-Cyrl-RS"/>
        </w:rPr>
      </w:pPr>
      <w:r w:rsidRPr="000655B0">
        <w:rPr>
          <w:spacing w:val="-4"/>
          <w:lang w:val="sr-Cyrl-RS"/>
        </w:rPr>
        <w:t>прецизирање граница културних добара - ревизија постојећих решања;</w:t>
      </w:r>
    </w:p>
    <w:p w14:paraId="4DF04B6B" w14:textId="77777777" w:rsidR="005B7A56" w:rsidRPr="000655B0" w:rsidRDefault="005B7A56" w:rsidP="00BA453B">
      <w:pPr>
        <w:pStyle w:val="ListParagraph"/>
        <w:numPr>
          <w:ilvl w:val="0"/>
          <w:numId w:val="53"/>
        </w:numPr>
        <w:ind w:left="284" w:hanging="284"/>
        <w:rPr>
          <w:spacing w:val="-4"/>
          <w:lang w:val="sr-Cyrl-RS"/>
        </w:rPr>
      </w:pPr>
      <w:r w:rsidRPr="000655B0">
        <w:rPr>
          <w:spacing w:val="-4"/>
          <w:lang w:val="sr-Cyrl-RS"/>
        </w:rPr>
        <w:t>секторско повезивање са образовањем, науком и туризмом, у циљу истраживања, интерпретације и презентације наслеђа;</w:t>
      </w:r>
    </w:p>
    <w:p w14:paraId="168A3665" w14:textId="77777777" w:rsidR="005B7A56" w:rsidRPr="000655B0" w:rsidRDefault="005B7A56" w:rsidP="00BA453B">
      <w:pPr>
        <w:pStyle w:val="ListParagraph"/>
        <w:numPr>
          <w:ilvl w:val="0"/>
          <w:numId w:val="53"/>
        </w:numPr>
        <w:ind w:left="284" w:hanging="284"/>
        <w:rPr>
          <w:spacing w:val="-4"/>
          <w:lang w:val="sr-Cyrl-RS"/>
        </w:rPr>
      </w:pPr>
      <w:r w:rsidRPr="000655B0">
        <w:rPr>
          <w:spacing w:val="-4"/>
          <w:lang w:val="sr-Cyrl-RS"/>
        </w:rPr>
        <w:t>укључење у међународне мреже наслеђа, попут мреже индустријског наслеђа;</w:t>
      </w:r>
    </w:p>
    <w:p w14:paraId="4F557118" w14:textId="77777777" w:rsidR="005B7A56" w:rsidRPr="000655B0" w:rsidRDefault="005B7A56" w:rsidP="00BA453B">
      <w:pPr>
        <w:pStyle w:val="ListParagraph"/>
        <w:numPr>
          <w:ilvl w:val="0"/>
          <w:numId w:val="53"/>
        </w:numPr>
        <w:ind w:left="284" w:hanging="284"/>
        <w:rPr>
          <w:spacing w:val="-4"/>
          <w:lang w:val="sr-Cyrl-RS"/>
        </w:rPr>
      </w:pPr>
      <w:r w:rsidRPr="000655B0">
        <w:rPr>
          <w:spacing w:val="-4"/>
          <w:lang w:val="sr-Cyrl-RS"/>
        </w:rPr>
        <w:t>одрживо коришћење и валоризација базирана на културној вредности, као водећом у систему вредности када je у питању туристичка експлоатација (преиспитивање термина попут еко, етно наслеђа и њихово прецизирање у коришћењу и финансирању);</w:t>
      </w:r>
    </w:p>
    <w:p w14:paraId="1BE08C99" w14:textId="77777777" w:rsidR="005B7A56" w:rsidRPr="000655B0" w:rsidRDefault="005B7A56" w:rsidP="00BA453B">
      <w:pPr>
        <w:pStyle w:val="ListParagraph"/>
        <w:numPr>
          <w:ilvl w:val="0"/>
          <w:numId w:val="53"/>
        </w:numPr>
        <w:ind w:left="284" w:hanging="284"/>
        <w:rPr>
          <w:spacing w:val="-4"/>
          <w:lang w:val="sr-Cyrl-RS"/>
        </w:rPr>
      </w:pPr>
      <w:r w:rsidRPr="000655B0">
        <w:rPr>
          <w:spacing w:val="-4"/>
          <w:lang w:val="sr-Cyrl-RS"/>
        </w:rPr>
        <w:t>упис културних добара у УНЕСКО Листу светског наслеђа (културног предела Бача и Римског лимеса, чије су номинације у току);</w:t>
      </w:r>
    </w:p>
    <w:p w14:paraId="107E8C1F" w14:textId="77777777" w:rsidR="005B7A56" w:rsidRPr="000655B0" w:rsidRDefault="005B7A56" w:rsidP="00BA453B">
      <w:pPr>
        <w:pStyle w:val="ListParagraph"/>
        <w:numPr>
          <w:ilvl w:val="0"/>
          <w:numId w:val="53"/>
        </w:numPr>
        <w:ind w:left="284" w:hanging="284"/>
        <w:rPr>
          <w:spacing w:val="-4"/>
          <w:lang w:val="sr-Cyrl-RS"/>
        </w:rPr>
      </w:pPr>
      <w:r w:rsidRPr="000655B0">
        <w:rPr>
          <w:spacing w:val="-4"/>
          <w:lang w:val="sr-Cyrl-RS"/>
        </w:rPr>
        <w:t>унапређење система управљања и финансирања заштићених добара;</w:t>
      </w:r>
    </w:p>
    <w:p w14:paraId="61D24020" w14:textId="77777777" w:rsidR="005B7A56" w:rsidRPr="000655B0" w:rsidRDefault="005B7A56" w:rsidP="00BA453B">
      <w:pPr>
        <w:pStyle w:val="ListParagraph"/>
        <w:numPr>
          <w:ilvl w:val="0"/>
          <w:numId w:val="53"/>
        </w:numPr>
        <w:ind w:left="284" w:hanging="284"/>
        <w:rPr>
          <w:spacing w:val="-4"/>
          <w:lang w:val="sr-Cyrl-RS"/>
        </w:rPr>
      </w:pPr>
      <w:r w:rsidRPr="000655B0">
        <w:rPr>
          <w:spacing w:val="-4"/>
          <w:lang w:val="sr-Cyrl-RS"/>
        </w:rPr>
        <w:t>праћење стања заштићених добара, јачање институционалног оквира који би унапредио бригу о културном наслеђу, као и његову улогу у савременој српској култури и друштву, укључујући и његов развојни потенцијал;</w:t>
      </w:r>
    </w:p>
    <w:p w14:paraId="59F2F4AC" w14:textId="77777777" w:rsidR="005B7A56" w:rsidRPr="000655B0" w:rsidRDefault="005B7A56" w:rsidP="00BA453B">
      <w:pPr>
        <w:pStyle w:val="ListParagraph"/>
        <w:numPr>
          <w:ilvl w:val="0"/>
          <w:numId w:val="53"/>
        </w:numPr>
        <w:ind w:left="284" w:hanging="284"/>
        <w:rPr>
          <w:spacing w:val="-4"/>
          <w:lang w:val="sr-Cyrl-RS"/>
        </w:rPr>
      </w:pPr>
      <w:r w:rsidRPr="000655B0">
        <w:rPr>
          <w:spacing w:val="-4"/>
          <w:lang w:val="sr-Cyrl-RS"/>
        </w:rPr>
        <w:t>европске интеграције и међународна сарадња базирана на културном наслеђу.</w:t>
      </w:r>
    </w:p>
    <w:p w14:paraId="58A15DA6" w14:textId="77777777" w:rsidR="005B7A56" w:rsidRPr="000E7C2F" w:rsidRDefault="005B7A56" w:rsidP="005B7A56">
      <w:pPr>
        <w:jc w:val="both"/>
        <w:rPr>
          <w:sz w:val="14"/>
          <w:szCs w:val="20"/>
          <w:lang w:val="sr-Cyrl-RS"/>
        </w:rPr>
      </w:pPr>
    </w:p>
    <w:p w14:paraId="41928A1D" w14:textId="0FCD05FE" w:rsidR="005B7A56" w:rsidRPr="00F97140" w:rsidRDefault="005B7A56" w:rsidP="00C72CF5">
      <w:pPr>
        <w:rPr>
          <w:b/>
          <w:lang w:val="sr-Cyrl-RS" w:eastAsia="sr-Cyrl-CS"/>
        </w:rPr>
      </w:pPr>
      <w:bookmarkStart w:id="251" w:name="_Toc53063379"/>
      <w:bookmarkStart w:id="252" w:name="_Toc55895246"/>
      <w:bookmarkStart w:id="253" w:name="_Toc57122823"/>
      <w:bookmarkStart w:id="254" w:name="_Toc82784249"/>
      <w:bookmarkStart w:id="255" w:name="_Toc82785149"/>
      <w:bookmarkStart w:id="256" w:name="_Toc83042055"/>
      <w:bookmarkStart w:id="257" w:name="_Toc90374946"/>
      <w:bookmarkStart w:id="258" w:name="_Toc90375265"/>
      <w:bookmarkStart w:id="259" w:name="_Toc90377913"/>
      <w:bookmarkStart w:id="260" w:name="_Toc90387113"/>
      <w:bookmarkStart w:id="261" w:name="_Toc90388731"/>
      <w:bookmarkStart w:id="262" w:name="_Toc90389562"/>
      <w:bookmarkStart w:id="263" w:name="_Toc90449739"/>
      <w:bookmarkStart w:id="264" w:name="_Toc90454679"/>
      <w:bookmarkStart w:id="265" w:name="_Toc90483407"/>
      <w:bookmarkStart w:id="266" w:name="_Toc90537230"/>
      <w:r w:rsidRPr="00F97140">
        <w:rPr>
          <w:b/>
          <w:lang w:val="sr-Cyrl-RS" w:eastAsia="sr-Cyrl-CS"/>
        </w:rPr>
        <w:t>Заштита вредности карактера предела</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7F9AD88E" w14:textId="77777777" w:rsidR="005B7A56" w:rsidRPr="000E7C2F" w:rsidRDefault="005B7A56" w:rsidP="005B7A56">
      <w:pPr>
        <w:jc w:val="both"/>
        <w:rPr>
          <w:rFonts w:eastAsiaTheme="majorEastAsia"/>
          <w:sz w:val="14"/>
          <w:szCs w:val="20"/>
          <w:lang w:val="sr-Cyrl-RS" w:eastAsia="sr-Cyrl-CS"/>
        </w:rPr>
      </w:pPr>
    </w:p>
    <w:p w14:paraId="7272B54C" w14:textId="4C372CD2" w:rsidR="005B7A56" w:rsidRPr="00F97140" w:rsidRDefault="00DD4E89" w:rsidP="005B7A56">
      <w:pPr>
        <w:jc w:val="both"/>
        <w:rPr>
          <w:rFonts w:eastAsiaTheme="majorEastAsia"/>
          <w:szCs w:val="20"/>
          <w:lang w:val="sr-Cyrl-RS" w:eastAsia="sr-Cyrl-CS"/>
        </w:rPr>
      </w:pPr>
      <w:r w:rsidRPr="00F97140">
        <w:rPr>
          <w:rFonts w:eastAsiaTheme="majorEastAsia"/>
          <w:szCs w:val="20"/>
          <w:lang w:val="sr-Cyrl-RS" w:eastAsia="sr-Cyrl-CS"/>
        </w:rPr>
        <w:t>Ц</w:t>
      </w:r>
      <w:r w:rsidR="005B7A56" w:rsidRPr="00F97140">
        <w:rPr>
          <w:rFonts w:eastAsiaTheme="majorEastAsia"/>
          <w:szCs w:val="20"/>
          <w:lang w:val="sr-Cyrl-RS" w:eastAsia="sr-Cyrl-CS"/>
        </w:rPr>
        <w:t>иљеви заштите, уређења и одрживог коришћења предела</w:t>
      </w:r>
      <w:r w:rsidRPr="00F97140">
        <w:rPr>
          <w:rFonts w:eastAsiaTheme="majorEastAsia"/>
          <w:szCs w:val="20"/>
          <w:lang w:val="sr-Cyrl-RS" w:eastAsia="sr-Cyrl-CS"/>
        </w:rPr>
        <w:t xml:space="preserve"> АП</w:t>
      </w:r>
      <w:r w:rsidR="005B7A56" w:rsidRPr="00F97140">
        <w:rPr>
          <w:rFonts w:eastAsiaTheme="majorEastAsia"/>
          <w:szCs w:val="20"/>
          <w:lang w:val="sr-Cyrl-RS" w:eastAsia="sr-Cyrl-CS"/>
        </w:rPr>
        <w:t xml:space="preserve"> Војводине су:</w:t>
      </w:r>
    </w:p>
    <w:p w14:paraId="35A20C3C" w14:textId="77777777" w:rsidR="005B7A56" w:rsidRPr="000655B0" w:rsidRDefault="005B7A56" w:rsidP="00BA453B">
      <w:pPr>
        <w:pStyle w:val="ListParagraph"/>
        <w:numPr>
          <w:ilvl w:val="0"/>
          <w:numId w:val="150"/>
        </w:numPr>
        <w:ind w:left="284" w:hanging="284"/>
        <w:rPr>
          <w:rFonts w:eastAsiaTheme="majorEastAsia"/>
          <w:spacing w:val="-4"/>
          <w:lang w:val="sr-Cyrl-RS" w:eastAsia="sr-Cyrl-CS"/>
        </w:rPr>
      </w:pPr>
      <w:r w:rsidRPr="000655B0">
        <w:rPr>
          <w:rFonts w:eastAsiaTheme="majorEastAsia"/>
          <w:spacing w:val="-4"/>
          <w:lang w:val="sr-Cyrl-RS" w:eastAsia="sr-Cyrl-CS"/>
        </w:rPr>
        <w:t>интеграција предеоног приступа (афирмација вредности карактера предела) у систем просторног планирања (просторне и урбанистичке планове);</w:t>
      </w:r>
    </w:p>
    <w:p w14:paraId="24BC3BBB" w14:textId="77777777" w:rsidR="005B7A56" w:rsidRPr="000655B0" w:rsidRDefault="005B7A56" w:rsidP="00BA453B">
      <w:pPr>
        <w:pStyle w:val="ListParagraph"/>
        <w:numPr>
          <w:ilvl w:val="0"/>
          <w:numId w:val="150"/>
        </w:numPr>
        <w:ind w:left="284" w:hanging="284"/>
        <w:rPr>
          <w:rFonts w:eastAsiaTheme="majorEastAsia"/>
          <w:spacing w:val="-4"/>
          <w:lang w:val="sr-Cyrl-RS" w:eastAsia="sr-Cyrl-CS"/>
        </w:rPr>
      </w:pPr>
      <w:r w:rsidRPr="000655B0">
        <w:rPr>
          <w:rFonts w:eastAsiaTheme="majorEastAsia"/>
          <w:spacing w:val="-4"/>
          <w:lang w:val="sr-Cyrl-RS" w:eastAsia="sr-Cyrl-CS"/>
        </w:rPr>
        <w:t xml:space="preserve">одрживи просторни и економски развој усклађен с препознатим вредностима карактера предела (циљни квалитет, капацитет и осетљивост структуре предела) чиме се постиже очување и унапређење постојећих, креирање и стварање нових вредности у пределу; </w:t>
      </w:r>
    </w:p>
    <w:p w14:paraId="644C37EB" w14:textId="77777777" w:rsidR="005B7A56" w:rsidRPr="000655B0" w:rsidRDefault="005B7A56" w:rsidP="00BA453B">
      <w:pPr>
        <w:pStyle w:val="ListParagraph"/>
        <w:numPr>
          <w:ilvl w:val="0"/>
          <w:numId w:val="150"/>
        </w:numPr>
        <w:ind w:left="284" w:hanging="284"/>
        <w:rPr>
          <w:rFonts w:eastAsiaTheme="majorEastAsia"/>
          <w:spacing w:val="-4"/>
          <w:lang w:val="sr-Cyrl-RS" w:eastAsia="sr-Cyrl-CS"/>
        </w:rPr>
      </w:pPr>
      <w:r w:rsidRPr="000655B0">
        <w:rPr>
          <w:rFonts w:eastAsiaTheme="majorEastAsia"/>
          <w:spacing w:val="-4"/>
          <w:lang w:val="sr-Cyrl-RS" w:eastAsia="sr-Cyrl-CS"/>
        </w:rPr>
        <w:t>интеграција циљног квалитета предела у секторске политике, планове и пројекте (урбани и рурални развој, саобраћај, туризам, шумарство, пољопривреда, енергетика);</w:t>
      </w:r>
    </w:p>
    <w:p w14:paraId="5B0A1B0B" w14:textId="77777777" w:rsidR="005B7A56" w:rsidRPr="000655B0" w:rsidRDefault="005B7A56" w:rsidP="00BA453B">
      <w:pPr>
        <w:pStyle w:val="ListParagraph"/>
        <w:numPr>
          <w:ilvl w:val="0"/>
          <w:numId w:val="150"/>
        </w:numPr>
        <w:ind w:left="284" w:hanging="284"/>
        <w:rPr>
          <w:rFonts w:eastAsiaTheme="majorEastAsia"/>
          <w:spacing w:val="-4"/>
          <w:lang w:val="sr-Cyrl-RS" w:eastAsia="sr-Cyrl-CS"/>
        </w:rPr>
      </w:pPr>
      <w:r w:rsidRPr="000655B0">
        <w:rPr>
          <w:rFonts w:eastAsiaTheme="majorEastAsia"/>
          <w:spacing w:val="-4"/>
          <w:lang w:val="sr-Cyrl-RS" w:eastAsia="sr-Cyrl-CS"/>
        </w:rPr>
        <w:t>утврђивање карактера предела као активности од јавног интереса;</w:t>
      </w:r>
    </w:p>
    <w:p w14:paraId="2DBC6BAF" w14:textId="77777777" w:rsidR="005B7A56" w:rsidRPr="000655B0" w:rsidRDefault="005B7A56" w:rsidP="00BA453B">
      <w:pPr>
        <w:pStyle w:val="ListParagraph"/>
        <w:numPr>
          <w:ilvl w:val="0"/>
          <w:numId w:val="150"/>
        </w:numPr>
        <w:ind w:left="284" w:hanging="284"/>
        <w:rPr>
          <w:rFonts w:eastAsiaTheme="majorEastAsia"/>
          <w:spacing w:val="-4"/>
          <w:lang w:val="sr-Cyrl-RS" w:eastAsia="sr-Cyrl-CS"/>
        </w:rPr>
      </w:pPr>
      <w:r w:rsidRPr="000655B0">
        <w:rPr>
          <w:rFonts w:eastAsiaTheme="majorEastAsia"/>
          <w:spacing w:val="-4"/>
          <w:lang w:val="sr-Cyrl-RS" w:eastAsia="sr-Cyrl-CS"/>
        </w:rPr>
        <w:t>препознавање културних предела као интегрисане природне и културне вредности регионалног и локалног идентитета.</w:t>
      </w:r>
    </w:p>
    <w:p w14:paraId="307BE7A0" w14:textId="77777777" w:rsidR="005B7A56" w:rsidRPr="000E7C2F" w:rsidRDefault="005B7A56" w:rsidP="005B7A56">
      <w:pPr>
        <w:jc w:val="both"/>
        <w:rPr>
          <w:spacing w:val="-4"/>
          <w:sz w:val="14"/>
          <w:szCs w:val="20"/>
          <w:lang w:val="sr-Cyrl-RS"/>
        </w:rPr>
      </w:pPr>
    </w:p>
    <w:p w14:paraId="1C71B0CE" w14:textId="3EA5010D" w:rsidR="005B7A56" w:rsidRPr="00F97140" w:rsidRDefault="005B7A56" w:rsidP="00C72CF5">
      <w:pPr>
        <w:rPr>
          <w:b/>
          <w:lang w:val="sr-Cyrl-RS" w:eastAsia="sr-Cyrl-CS"/>
        </w:rPr>
      </w:pPr>
      <w:bookmarkStart w:id="267" w:name="_Toc82784250"/>
      <w:bookmarkStart w:id="268" w:name="_Toc82785150"/>
      <w:bookmarkStart w:id="269" w:name="_Toc83042056"/>
      <w:bookmarkStart w:id="270" w:name="_Toc90374947"/>
      <w:bookmarkStart w:id="271" w:name="_Toc90375266"/>
      <w:bookmarkStart w:id="272" w:name="_Toc90377914"/>
      <w:bookmarkStart w:id="273" w:name="_Toc90387114"/>
      <w:bookmarkStart w:id="274" w:name="_Toc90388732"/>
      <w:bookmarkStart w:id="275" w:name="_Toc90389563"/>
      <w:bookmarkStart w:id="276" w:name="_Toc90449740"/>
      <w:bookmarkStart w:id="277" w:name="_Toc90454680"/>
      <w:bookmarkStart w:id="278" w:name="_Toc90483408"/>
      <w:bookmarkStart w:id="279" w:name="_Toc90537231"/>
      <w:r w:rsidRPr="00F97140">
        <w:rPr>
          <w:b/>
          <w:lang w:val="sr-Cyrl-RS" w:eastAsia="sr-Cyrl-CS"/>
        </w:rPr>
        <w:t>Заштита од елементарних непогода, климатских промена и технолошких удеса</w:t>
      </w:r>
      <w:bookmarkEnd w:id="267"/>
      <w:bookmarkEnd w:id="268"/>
      <w:bookmarkEnd w:id="269"/>
      <w:bookmarkEnd w:id="270"/>
      <w:bookmarkEnd w:id="271"/>
      <w:bookmarkEnd w:id="272"/>
      <w:bookmarkEnd w:id="273"/>
      <w:bookmarkEnd w:id="274"/>
      <w:bookmarkEnd w:id="275"/>
      <w:bookmarkEnd w:id="276"/>
      <w:bookmarkEnd w:id="277"/>
      <w:bookmarkEnd w:id="278"/>
      <w:bookmarkEnd w:id="279"/>
    </w:p>
    <w:p w14:paraId="509893D8" w14:textId="77777777" w:rsidR="005B7A56" w:rsidRPr="000E7C2F" w:rsidRDefault="005B7A56" w:rsidP="005B7A56">
      <w:pPr>
        <w:jc w:val="both"/>
        <w:rPr>
          <w:sz w:val="14"/>
          <w:szCs w:val="20"/>
          <w:lang w:val="sr-Cyrl-RS"/>
        </w:rPr>
      </w:pPr>
    </w:p>
    <w:p w14:paraId="3AA7969C" w14:textId="46627C71" w:rsidR="005B7A56" w:rsidRPr="00F97140" w:rsidRDefault="00073C74" w:rsidP="005B7A56">
      <w:pPr>
        <w:jc w:val="both"/>
        <w:rPr>
          <w:szCs w:val="20"/>
          <w:lang w:val="sr-Cyrl-RS"/>
        </w:rPr>
      </w:pPr>
      <w:r w:rsidRPr="00F97140">
        <w:rPr>
          <w:szCs w:val="20"/>
          <w:lang w:val="sr-Cyrl-RS"/>
        </w:rPr>
        <w:t>Како би се обезбедила минимизација ризика по људско здравље и животе, као и очување природних и створених вредности од елементарних непогода, утврђени су следећи</w:t>
      </w:r>
      <w:r w:rsidR="005B7A56" w:rsidRPr="00F97140">
        <w:rPr>
          <w:szCs w:val="20"/>
          <w:lang w:val="sr-Cyrl-RS"/>
        </w:rPr>
        <w:t xml:space="preserve"> циљеви:</w:t>
      </w:r>
    </w:p>
    <w:p w14:paraId="4A49BE5B" w14:textId="77777777" w:rsidR="005B7A56" w:rsidRPr="009C3C0D" w:rsidRDefault="005B7A56" w:rsidP="00BA453B">
      <w:pPr>
        <w:pStyle w:val="ListParagraph"/>
        <w:numPr>
          <w:ilvl w:val="0"/>
          <w:numId w:val="54"/>
        </w:numPr>
        <w:ind w:left="284" w:hanging="284"/>
        <w:rPr>
          <w:rFonts w:eastAsia="Calibri"/>
          <w:spacing w:val="-4"/>
          <w:lang w:val="sr-Cyrl-RS" w:eastAsia="sr-Cyrl-CS"/>
        </w:rPr>
      </w:pPr>
      <w:r w:rsidRPr="009C3C0D">
        <w:rPr>
          <w:rFonts w:eastAsia="Calibri"/>
          <w:spacing w:val="-4"/>
          <w:lang w:val="sr-Cyrl-RS" w:eastAsia="sr-Cyrl-CS"/>
        </w:rPr>
        <w:t>израда</w:t>
      </w:r>
      <w:r w:rsidRPr="009C3C0D">
        <w:rPr>
          <w:spacing w:val="-4"/>
          <w:lang w:val="sr-Cyrl-RS" w:eastAsia="sr-Cyrl-RS"/>
        </w:rPr>
        <w:t xml:space="preserve"> </w:t>
      </w:r>
      <w:r w:rsidRPr="009C3C0D">
        <w:rPr>
          <w:rFonts w:eastAsia="Calibri"/>
          <w:spacing w:val="-4"/>
          <w:lang w:val="sr-Cyrl-RS" w:eastAsia="sr-Cyrl-CS"/>
        </w:rPr>
        <w:t>Процене ризика од катастрофа, Плана смањења ризика од катастрофа и Плана заштите и спасавања - на регионалном и општинском нивоу;</w:t>
      </w:r>
    </w:p>
    <w:p w14:paraId="0A18812E" w14:textId="77777777" w:rsidR="005B7A56" w:rsidRPr="009C3C0D" w:rsidRDefault="005B7A56" w:rsidP="00BA453B">
      <w:pPr>
        <w:pStyle w:val="ListParagraph"/>
        <w:numPr>
          <w:ilvl w:val="0"/>
          <w:numId w:val="54"/>
        </w:numPr>
        <w:ind w:left="284" w:hanging="284"/>
        <w:rPr>
          <w:rFonts w:eastAsia="Calibri"/>
          <w:spacing w:val="-4"/>
          <w:lang w:val="sr-Cyrl-RS" w:eastAsia="sr-Cyrl-CS"/>
        </w:rPr>
      </w:pPr>
      <w:r w:rsidRPr="009C3C0D">
        <w:rPr>
          <w:rFonts w:eastAsia="Calibri"/>
          <w:spacing w:val="-4"/>
          <w:lang w:val="sr-Cyrl-RS" w:eastAsia="sr-Cyrl-CS"/>
        </w:rPr>
        <w:t>израда мапа угрожених подручја од елементарних непогода;</w:t>
      </w:r>
    </w:p>
    <w:p w14:paraId="69206633" w14:textId="77777777" w:rsidR="005B7A56" w:rsidRPr="009C3C0D" w:rsidRDefault="005B7A56" w:rsidP="00BA453B">
      <w:pPr>
        <w:pStyle w:val="ListParagraph"/>
        <w:numPr>
          <w:ilvl w:val="0"/>
          <w:numId w:val="54"/>
        </w:numPr>
        <w:ind w:left="284" w:hanging="284"/>
        <w:rPr>
          <w:spacing w:val="-4"/>
          <w:lang w:val="sr-Cyrl-RS"/>
        </w:rPr>
      </w:pPr>
      <w:r w:rsidRPr="009C3C0D">
        <w:rPr>
          <w:spacing w:val="-4"/>
          <w:lang w:val="sr-Cyrl-RS"/>
        </w:rPr>
        <w:t>јачање превентивних мера и активности у контексту ванредних ситуација;</w:t>
      </w:r>
    </w:p>
    <w:p w14:paraId="1AFD9DFA" w14:textId="77777777" w:rsidR="005B7A56" w:rsidRPr="009C3C0D" w:rsidRDefault="005B7A56" w:rsidP="00BA453B">
      <w:pPr>
        <w:pStyle w:val="ListParagraph"/>
        <w:numPr>
          <w:ilvl w:val="0"/>
          <w:numId w:val="54"/>
        </w:numPr>
        <w:ind w:left="284" w:hanging="284"/>
        <w:rPr>
          <w:rFonts w:eastAsia="Calibri"/>
          <w:spacing w:val="-4"/>
          <w:lang w:val="sr-Cyrl-RS" w:eastAsia="sr-Cyrl-CS"/>
        </w:rPr>
      </w:pPr>
      <w:r w:rsidRPr="009C3C0D">
        <w:rPr>
          <w:rFonts w:eastAsia="Calibri"/>
          <w:spacing w:val="-4"/>
          <w:lang w:val="sr-Cyrl-RS" w:eastAsia="sr-Cyrl-CS"/>
        </w:rPr>
        <w:t xml:space="preserve">приправност за потенцијалну манифестацију непогоде или удеса; </w:t>
      </w:r>
    </w:p>
    <w:p w14:paraId="0EA2456F" w14:textId="77777777" w:rsidR="005B7A56" w:rsidRPr="009C3C0D" w:rsidRDefault="005B7A56" w:rsidP="00BA453B">
      <w:pPr>
        <w:pStyle w:val="ListParagraph"/>
        <w:numPr>
          <w:ilvl w:val="0"/>
          <w:numId w:val="54"/>
        </w:numPr>
        <w:ind w:left="284" w:hanging="284"/>
        <w:rPr>
          <w:spacing w:val="-4"/>
          <w:lang w:val="sr-Cyrl-RS"/>
        </w:rPr>
      </w:pPr>
      <w:r w:rsidRPr="009C3C0D">
        <w:rPr>
          <w:spacing w:val="-4"/>
          <w:lang w:val="sr-Cyrl-RS"/>
        </w:rPr>
        <w:t xml:space="preserve">спровођење мера за прилагођавање климатским променама и повећање отпорности на природне и антропогене инциденте и катастрофе; </w:t>
      </w:r>
    </w:p>
    <w:p w14:paraId="024E5CFD" w14:textId="7A82531B" w:rsidR="005B7A56" w:rsidRPr="009C3C0D" w:rsidRDefault="005B7A56" w:rsidP="00BA453B">
      <w:pPr>
        <w:pStyle w:val="ListParagraph"/>
        <w:numPr>
          <w:ilvl w:val="0"/>
          <w:numId w:val="54"/>
        </w:numPr>
        <w:ind w:left="284" w:hanging="284"/>
        <w:rPr>
          <w:spacing w:val="-4"/>
          <w:lang w:val="sr-Cyrl-RS"/>
        </w:rPr>
      </w:pPr>
      <w:r w:rsidRPr="009C3C0D">
        <w:rPr>
          <w:spacing w:val="-4"/>
          <w:lang w:val="sr-Cyrl-RS"/>
        </w:rPr>
        <w:t>смањење емисија ГХГ (Гасови са ефектом стаклене баште) уз подршку система просторног и секторског планирања и развијање одрживог система управљања ризиком од климатских промена</w:t>
      </w:r>
      <w:r w:rsidR="000655B0" w:rsidRPr="009C3C0D">
        <w:rPr>
          <w:spacing w:val="-4"/>
          <w:lang w:val="en-US"/>
        </w:rPr>
        <w:t>;</w:t>
      </w:r>
    </w:p>
    <w:p w14:paraId="13520917" w14:textId="02D84FAC" w:rsidR="005B7A56" w:rsidRPr="009C3C0D" w:rsidRDefault="00896AAB" w:rsidP="00BA453B">
      <w:pPr>
        <w:pStyle w:val="ListParagraph"/>
        <w:numPr>
          <w:ilvl w:val="0"/>
          <w:numId w:val="54"/>
        </w:numPr>
        <w:ind w:left="284" w:hanging="284"/>
        <w:rPr>
          <w:spacing w:val="-4"/>
          <w:lang w:val="sr-Cyrl-RS"/>
        </w:rPr>
      </w:pPr>
      <w:r>
        <w:rPr>
          <w:spacing w:val="-4"/>
          <w:lang w:val="sr-Cyrl-RS"/>
        </w:rPr>
        <w:t>и</w:t>
      </w:r>
      <w:r w:rsidR="005B7A56" w:rsidRPr="009C3C0D">
        <w:rPr>
          <w:spacing w:val="-4"/>
          <w:lang w:val="sr-Cyrl-RS"/>
        </w:rPr>
        <w:t>нтеграција информација о севесо постројењима у планове на свим хијерархијским нивоима</w:t>
      </w:r>
    </w:p>
    <w:p w14:paraId="4D336D28" w14:textId="0AE0A6DA" w:rsidR="005B7A56" w:rsidRPr="009C3C0D" w:rsidRDefault="00896AAB" w:rsidP="00BA453B">
      <w:pPr>
        <w:pStyle w:val="ListParagraph"/>
        <w:numPr>
          <w:ilvl w:val="0"/>
          <w:numId w:val="54"/>
        </w:numPr>
        <w:ind w:left="284" w:hanging="284"/>
        <w:rPr>
          <w:spacing w:val="-4"/>
          <w:lang w:val="sr-Cyrl-RS"/>
        </w:rPr>
      </w:pPr>
      <w:r>
        <w:rPr>
          <w:spacing w:val="-4"/>
          <w:lang w:val="sr-Cyrl-RS"/>
        </w:rPr>
        <w:t>д</w:t>
      </w:r>
      <w:r w:rsidR="005B7A56" w:rsidRPr="009C3C0D">
        <w:rPr>
          <w:spacing w:val="-4"/>
          <w:lang w:val="sr-Cyrl-RS"/>
        </w:rPr>
        <w:t>оношење планова заштите од удеса за сва севесо постројења/комплекса нижег реда и екстерне планове заштите од великог удеса за сва севесо постројења/комплекса вишег реда, уз разраду могућих сценарија удеса.</w:t>
      </w:r>
    </w:p>
    <w:p w14:paraId="61889A48" w14:textId="77777777" w:rsidR="00C60970" w:rsidRPr="000E7C2F" w:rsidRDefault="00C60970" w:rsidP="00C60970">
      <w:pPr>
        <w:jc w:val="both"/>
        <w:rPr>
          <w:color w:val="76923C" w:themeColor="accent3" w:themeShade="BF"/>
          <w:sz w:val="14"/>
          <w:szCs w:val="20"/>
          <w:lang w:val="sr-Cyrl-RS"/>
        </w:rPr>
      </w:pPr>
    </w:p>
    <w:p w14:paraId="4FFE5FA8" w14:textId="77777777" w:rsidR="00BB7606" w:rsidRDefault="00BB7606" w:rsidP="00BB7606">
      <w:pPr>
        <w:rPr>
          <w:color w:val="76923C" w:themeColor="accent3" w:themeShade="BF"/>
          <w:sz w:val="14"/>
          <w:lang w:val="sr-Cyrl-RS" w:eastAsia="sr-Cyrl-CS"/>
        </w:rPr>
      </w:pPr>
    </w:p>
    <w:p w14:paraId="3393C495" w14:textId="241F00FD" w:rsidR="00BA453B" w:rsidRDefault="00BA453B" w:rsidP="00BB7606">
      <w:pPr>
        <w:rPr>
          <w:color w:val="76923C" w:themeColor="accent3" w:themeShade="BF"/>
          <w:sz w:val="14"/>
          <w:lang w:val="sr-Cyrl-RS" w:eastAsia="sr-Cyrl-CS"/>
        </w:rPr>
      </w:pPr>
    </w:p>
    <w:p w14:paraId="466176FF" w14:textId="77777777" w:rsidR="00BA453B" w:rsidRDefault="00BA453B" w:rsidP="00BB7606">
      <w:pPr>
        <w:rPr>
          <w:color w:val="76923C" w:themeColor="accent3" w:themeShade="BF"/>
          <w:sz w:val="14"/>
          <w:lang w:val="sr-Cyrl-RS" w:eastAsia="sr-Cyrl-CS"/>
        </w:rPr>
      </w:pPr>
    </w:p>
    <w:p w14:paraId="657C10B0" w14:textId="77777777" w:rsidR="00BA453B" w:rsidRDefault="00BA453B" w:rsidP="00BB7606">
      <w:pPr>
        <w:rPr>
          <w:color w:val="76923C" w:themeColor="accent3" w:themeShade="BF"/>
          <w:sz w:val="14"/>
          <w:lang w:val="sr-Cyrl-RS" w:eastAsia="sr-Cyrl-CS"/>
        </w:rPr>
      </w:pPr>
    </w:p>
    <w:p w14:paraId="4409139B" w14:textId="77777777" w:rsidR="00BA453B" w:rsidRPr="000E7C2F" w:rsidRDefault="00BA453B" w:rsidP="00BB7606">
      <w:pPr>
        <w:rPr>
          <w:color w:val="76923C" w:themeColor="accent3" w:themeShade="BF"/>
          <w:sz w:val="14"/>
          <w:lang w:val="sr-Cyrl-RS" w:eastAsia="sr-Cyrl-CS"/>
        </w:rPr>
      </w:pPr>
    </w:p>
    <w:p w14:paraId="61889A80" w14:textId="02B8F514" w:rsidR="00C60970" w:rsidRPr="009921B2" w:rsidRDefault="00916F5C" w:rsidP="008F6685">
      <w:pPr>
        <w:pStyle w:val="Heading1"/>
        <w:keepLines w:val="0"/>
        <w:autoSpaceDE w:val="0"/>
        <w:autoSpaceDN w:val="0"/>
        <w:adjustRightInd w:val="0"/>
        <w:ind w:left="426" w:right="-1" w:hanging="426"/>
        <w:jc w:val="both"/>
        <w:rPr>
          <w:lang w:val="sr-Cyrl-RS"/>
        </w:rPr>
      </w:pPr>
      <w:bookmarkStart w:id="280" w:name="_Toc97121378"/>
      <w:bookmarkStart w:id="281" w:name="_Toc97280475"/>
      <w:r>
        <w:rPr>
          <w:lang w:val="sr-Cyrl-RS"/>
        </w:rPr>
        <w:lastRenderedPageBreak/>
        <w:t>4</w:t>
      </w:r>
      <w:r w:rsidR="008F6685">
        <w:rPr>
          <w:lang w:val="sr-Cyrl-RS"/>
        </w:rPr>
        <w:t>.</w:t>
      </w:r>
      <w:r w:rsidR="008F6685">
        <w:rPr>
          <w:lang w:val="sr-Cyrl-RS"/>
        </w:rPr>
        <w:tab/>
      </w:r>
      <w:r w:rsidR="00E44FF1" w:rsidRPr="007C1D59">
        <w:t xml:space="preserve">ПРЕГЛЕД ПОСТОЈЕЋЕГ СТАЊА И КВАЛИТЕТА ЖИВОТНЕ СРЕДИНЕ У ОБУХВАТУ </w:t>
      </w:r>
      <w:r w:rsidR="00E44FF1" w:rsidRPr="009921B2">
        <w:rPr>
          <w:lang w:val="sr-Cyrl-RS"/>
        </w:rPr>
        <w:t>РПП АПВ</w:t>
      </w:r>
      <w:bookmarkEnd w:id="280"/>
      <w:bookmarkEnd w:id="281"/>
    </w:p>
    <w:p w14:paraId="1DB94DAA" w14:textId="77777777" w:rsidR="007C1D59" w:rsidRPr="000E7C2F" w:rsidRDefault="007C1D59" w:rsidP="007C1D59">
      <w:pPr>
        <w:rPr>
          <w:sz w:val="14"/>
          <w:lang w:val="sr-Cyrl-RS"/>
        </w:rPr>
      </w:pPr>
    </w:p>
    <w:p w14:paraId="61889A82" w14:textId="1ABF8265" w:rsidR="00C60970" w:rsidRPr="00A726D7" w:rsidRDefault="004370CA" w:rsidP="007C1D59">
      <w:pPr>
        <w:pStyle w:val="2"/>
      </w:pPr>
      <w:bookmarkStart w:id="282" w:name="_Toc97121379"/>
      <w:bookmarkStart w:id="283" w:name="_Toc97280476"/>
      <w:r>
        <w:rPr>
          <w:lang w:val="sr-Cyrl-RS"/>
        </w:rPr>
        <w:t>4</w:t>
      </w:r>
      <w:r w:rsidR="00C60970" w:rsidRPr="00A726D7">
        <w:t xml:space="preserve">.1. </w:t>
      </w:r>
      <w:r w:rsidR="008F6685" w:rsidRPr="00A726D7">
        <w:t>ПРИРОДНЕ КАРАКТЕРИСТИКЕ</w:t>
      </w:r>
      <w:bookmarkEnd w:id="282"/>
      <w:bookmarkEnd w:id="283"/>
      <w:r w:rsidR="008F6685" w:rsidRPr="00A726D7">
        <w:t xml:space="preserve"> </w:t>
      </w:r>
    </w:p>
    <w:p w14:paraId="61889A87" w14:textId="77777777" w:rsidR="00C60970" w:rsidRPr="000E7C2F" w:rsidRDefault="00C60970" w:rsidP="00C60970">
      <w:pPr>
        <w:jc w:val="both"/>
        <w:rPr>
          <w:color w:val="FF0000"/>
          <w:sz w:val="14"/>
          <w:szCs w:val="20"/>
        </w:rPr>
      </w:pPr>
    </w:p>
    <w:p w14:paraId="61889A88" w14:textId="0791A0D9" w:rsidR="00C60970" w:rsidRPr="00A726D7" w:rsidRDefault="004370CA" w:rsidP="007C1D59">
      <w:pPr>
        <w:pStyle w:val="Heading3"/>
      </w:pPr>
      <w:bookmarkStart w:id="284" w:name="_Toc97121380"/>
      <w:bookmarkStart w:id="285" w:name="_Toc97280477"/>
      <w:r>
        <w:rPr>
          <w:lang w:val="sr-Cyrl-RS"/>
        </w:rPr>
        <w:t>4</w:t>
      </w:r>
      <w:r w:rsidR="007C1D59">
        <w:rPr>
          <w:lang w:val="sr-Cyrl-RS"/>
        </w:rPr>
        <w:t>.</w:t>
      </w:r>
      <w:r w:rsidR="00C60970" w:rsidRPr="00A726D7">
        <w:t>1.1. Ваздух</w:t>
      </w:r>
      <w:bookmarkEnd w:id="284"/>
      <w:bookmarkEnd w:id="285"/>
    </w:p>
    <w:p w14:paraId="61889A89" w14:textId="77777777" w:rsidR="00C60970" w:rsidRPr="000E7C2F" w:rsidRDefault="00C60970" w:rsidP="00C60970">
      <w:pPr>
        <w:jc w:val="both"/>
        <w:rPr>
          <w:color w:val="FF0000"/>
          <w:sz w:val="12"/>
          <w:szCs w:val="20"/>
        </w:rPr>
      </w:pPr>
    </w:p>
    <w:p w14:paraId="6D5DA493"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На квалитет ваздуха у урбаним срединама у АП Војводини</w:t>
      </w:r>
      <w:r w:rsidRPr="00F97140">
        <w:rPr>
          <w:rStyle w:val="FootnoteReference"/>
          <w:rFonts w:eastAsiaTheme="majorEastAsia"/>
          <w:szCs w:val="20"/>
        </w:rPr>
        <w:footnoteReference w:id="3"/>
      </w:r>
      <w:r w:rsidRPr="00F97140">
        <w:rPr>
          <w:rFonts w:eastAsiaTheme="majorEastAsia" w:cstheme="majorBidi"/>
          <w:szCs w:val="20"/>
        </w:rPr>
        <w:t xml:space="preserve"> утиче велики број термоенергетских постројења и индивидуалних котларница и ложишта, интензиван саобраћај у градским срединама, застареле технологије и ниска енергетска ефикасност постројења у сектору</w:t>
      </w:r>
      <w:r w:rsidRPr="00F97140">
        <w:rPr>
          <w:rFonts w:eastAsiaTheme="majorEastAsia" w:cstheme="majorBidi"/>
          <w:szCs w:val="20"/>
          <w:lang w:val="sr-Cyrl-RS"/>
        </w:rPr>
        <w:t xml:space="preserve"> </w:t>
      </w:r>
      <w:r w:rsidRPr="00F97140">
        <w:rPr>
          <w:rFonts w:eastAsiaTheme="majorEastAsia" w:cstheme="majorBidi"/>
          <w:szCs w:val="20"/>
        </w:rPr>
        <w:t>енергетике и индустрије, дифузно загађење из пољопривреде и друго. Емисије у ваздух сумпорних и азотних оксида, тешких метала, честица, амонијака и других полутаната из разних извора основни су извор загађења. Квалитет ваздуха се посебно погоршава током неповољних метеоролошких услова и током грејне сезоне.  У термоенергетским постројењма, поред природног гаса, користе се течна и чврста фосилна горива с већим процентом сумпора, а индивидуална ложишта користе различите врсте горива, врлочесто непознатог порекла. Емисија загађујућих материја из саобраћаја условљена је квалитетом горива (високосумпорни дизел и пловни бензин), процесом сагоревања у моторима у односу на старост возила, густином саобраћаја, инфраструктурним и урбанистичким решењима. Удео емисије азотних оксида, амонијака и метана потиче из пољопривредне производње, као последица неадекватне употребе ђубрива и природне денитрификације.</w:t>
      </w:r>
    </w:p>
    <w:p w14:paraId="3C7F9B3B" w14:textId="77777777" w:rsidR="00044CCC" w:rsidRPr="000E7C2F" w:rsidRDefault="00044CCC" w:rsidP="00044CCC">
      <w:pPr>
        <w:jc w:val="both"/>
        <w:rPr>
          <w:rFonts w:eastAsiaTheme="majorEastAsia" w:cstheme="majorBidi"/>
          <w:sz w:val="14"/>
          <w:szCs w:val="20"/>
        </w:rPr>
      </w:pPr>
    </w:p>
    <w:p w14:paraId="0672FBA2" w14:textId="77777777" w:rsidR="00044CCC" w:rsidRPr="00F97140" w:rsidRDefault="00044CCC" w:rsidP="00044CCC">
      <w:pPr>
        <w:jc w:val="both"/>
        <w:rPr>
          <w:rFonts w:eastAsiaTheme="majorEastAsia" w:cstheme="majorBidi"/>
          <w:szCs w:val="20"/>
          <w:u w:val="single"/>
        </w:rPr>
      </w:pPr>
      <w:r w:rsidRPr="00F97140">
        <w:rPr>
          <w:rFonts w:eastAsiaTheme="majorEastAsia" w:cstheme="majorBidi"/>
          <w:szCs w:val="20"/>
          <w:u w:val="single"/>
        </w:rPr>
        <w:t xml:space="preserve">Емисије загађујућих материја </w:t>
      </w:r>
    </w:p>
    <w:p w14:paraId="042C1720" w14:textId="77777777" w:rsidR="00044CCC" w:rsidRPr="000E7C2F" w:rsidRDefault="00044CCC" w:rsidP="00044CCC">
      <w:pPr>
        <w:jc w:val="both"/>
        <w:rPr>
          <w:rFonts w:eastAsiaTheme="majorEastAsia" w:cstheme="majorBidi"/>
          <w:sz w:val="14"/>
          <w:szCs w:val="20"/>
        </w:rPr>
      </w:pPr>
    </w:p>
    <w:p w14:paraId="2A7FCC9E" w14:textId="20654FDC" w:rsidR="00044CCC" w:rsidRPr="00F97140" w:rsidRDefault="00044CCC" w:rsidP="00044CCC">
      <w:pPr>
        <w:jc w:val="both"/>
        <w:rPr>
          <w:rFonts w:eastAsiaTheme="majorEastAsia" w:cstheme="majorBidi"/>
          <w:szCs w:val="20"/>
        </w:rPr>
      </w:pPr>
      <w:r w:rsidRPr="00F97140">
        <w:rPr>
          <w:rFonts w:eastAsiaTheme="majorEastAsia" w:cstheme="majorBidi"/>
          <w:szCs w:val="20"/>
        </w:rPr>
        <w:t>Емисије оксида сумпора ‒ Емитоване коли</w:t>
      </w:r>
      <w:r w:rsidR="006E15D7">
        <w:rPr>
          <w:rFonts w:eastAsiaTheme="majorEastAsia" w:cstheme="majorBidi"/>
          <w:szCs w:val="20"/>
          <w:lang w:val="sr-Cyrl-RS"/>
        </w:rPr>
        <w:t>ч</w:t>
      </w:r>
      <w:r w:rsidRPr="00F97140">
        <w:rPr>
          <w:rFonts w:eastAsiaTheme="majorEastAsia" w:cstheme="majorBidi"/>
          <w:szCs w:val="20"/>
        </w:rPr>
        <w:t xml:space="preserve">ине оксида сумпора директно зависе од његовог садржаја у гориву, режима сагоревања горива, као и од коришћења система за одсумпоравање, а њихов штетан утицај огледа се у закисељавању постојећих екосистема. На основу података Агенције за заштиту животне средине, укупна емисија сумпорних оксида у периоду од 2009. до 2012. године у АП Војводини бележи опадајућу тенденцију. У укупној емисионој вредности сумпор-диоксида доминантан је удео хемијске индустрије, а потом следи у далеко мањој мери емисија из прехрамбене индустрије-шећерана. Највећа емисија регистрована је у Панчеву, са уделом од 51% у укупној емисији (2012), доминантно из НИС Рафинерије нафте Панчево. Далеко мањи удели у укупној емисији у 2012. години регистровани су из шећерана у општинама Ковачица (12.6%), Врбас (11.5%) и Пећинци (10.9%). Примена алтернативних горива у фабрици цемента Лафарж БФЦ Беочин утицала је на то да се знатно смање емисије сумпорних оксида у периоду од 2011. до 2012. године (66%). Такође, регистрован је знатан пад емисије у Новом Саду, с доминатним уделом Панонских ТЕ-ТП Нови Сад.  </w:t>
      </w:r>
    </w:p>
    <w:p w14:paraId="03D98066" w14:textId="77777777" w:rsidR="00044CCC" w:rsidRPr="00F97140" w:rsidRDefault="00044CCC" w:rsidP="00044CCC">
      <w:pPr>
        <w:jc w:val="both"/>
        <w:rPr>
          <w:rFonts w:eastAsiaTheme="majorEastAsia" w:cstheme="majorBidi"/>
          <w:szCs w:val="20"/>
        </w:rPr>
      </w:pPr>
    </w:p>
    <w:p w14:paraId="4A1F88F8"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 xml:space="preserve">Емисије оксида азота ‒ Висока концентрација азотних оксида има штетан утицај на природне екосистеме (закисељавање и еутрофикација). Такође, значајно утичу на разарање озона у вишим слојевима атмосфере, а у тропосфери представљају један од прекурсора озона. На основу података Агенције за заштиту животне средине, укупна емисија азотних оксида у периоду од 2009. до 2012. године у АП Војводини бележи опадајућу тенденцију. У укупној емисионој вредности азотних оксида доминантан је удео хемијске индустрије, а потом следи у далеко мањој мери емисија из енергетског сектора. Највећа емисија регистрована је у Панчеву, са уделом од 41,9% у укупној емисији (2012), доминантно из НИС Рафинерије нафте и ХИП Азотаре. Далеко мањи удели у укупној емисији у 2012. години регистровани су у Беочину (21%) и Новом Саду (9,3%). Примена алтернативних горива у фабрици цемента Лафарге БФЦ Беочин утицала је на знатно смањење емисије азотних поксида у периоду од 2011. до 2012. године (72%). </w:t>
      </w:r>
    </w:p>
    <w:p w14:paraId="36D6699C" w14:textId="77777777" w:rsidR="00044CCC" w:rsidRPr="00F97140" w:rsidRDefault="00044CCC" w:rsidP="00044CCC">
      <w:pPr>
        <w:jc w:val="both"/>
        <w:rPr>
          <w:rFonts w:eastAsiaTheme="majorEastAsia" w:cstheme="majorBidi"/>
          <w:szCs w:val="20"/>
        </w:rPr>
      </w:pPr>
    </w:p>
    <w:p w14:paraId="5A9E6581" w14:textId="325B81E8" w:rsidR="00044CCC" w:rsidRPr="00F97140" w:rsidRDefault="00044CCC" w:rsidP="00044CCC">
      <w:pPr>
        <w:jc w:val="both"/>
        <w:rPr>
          <w:rFonts w:eastAsiaTheme="majorEastAsia" w:cstheme="majorBidi"/>
          <w:szCs w:val="20"/>
        </w:rPr>
      </w:pPr>
      <w:r w:rsidRPr="00F97140">
        <w:rPr>
          <w:rFonts w:eastAsiaTheme="majorEastAsia" w:cstheme="majorBidi"/>
          <w:szCs w:val="20"/>
        </w:rPr>
        <w:t xml:space="preserve">Емисије суспендованих (прашкастих) материја ‒ Емитоване количине прашкастих материја зависе од врсте коришћеног горива, а затим и од сектора употребе, што условљава режим сагоревања, степен оптерећења, као и постојање система за пречишћавање отпадних гасова.  На основу података Агенције за заштиту животне средине, укупна емисија суспендованих честица у периоду од 2009. до 2012. године у АП Војводини бележи опадајућу тенденцију. У укупној емисионој вредности суспендованих честица доминантан је удео хемијске индустрије, а потом следи у далеко мањој мери емисија из осталих активности у </w:t>
      </w:r>
      <w:r w:rsidR="00913D28">
        <w:rPr>
          <w:rFonts w:eastAsiaTheme="majorEastAsia" w:cstheme="majorBidi"/>
          <w:szCs w:val="20"/>
        </w:rPr>
        <w:t>IPCC</w:t>
      </w:r>
      <w:r w:rsidRPr="00F97140">
        <w:rPr>
          <w:rFonts w:eastAsiaTheme="majorEastAsia" w:cstheme="majorBidi"/>
          <w:szCs w:val="20"/>
        </w:rPr>
        <w:t xml:space="preserve"> постројењима. Највећа емисија регистрована је у Панчеву, са уделом од 23% у укупној емисији (2012.), доминантно из НИС Рафинерије нафте, ХИП Петрохемије и ХИП Азотаре.</w:t>
      </w:r>
    </w:p>
    <w:p w14:paraId="42F2683C" w14:textId="77777777" w:rsidR="008F6685" w:rsidRPr="00F97140" w:rsidRDefault="008F6685" w:rsidP="00044CCC">
      <w:pPr>
        <w:rPr>
          <w:rFonts w:eastAsiaTheme="majorEastAsia"/>
        </w:rPr>
      </w:pPr>
    </w:p>
    <w:p w14:paraId="306F58FC" w14:textId="77777777" w:rsidR="00044CCC" w:rsidRPr="00F97140" w:rsidRDefault="00044CCC" w:rsidP="00044CCC">
      <w:pPr>
        <w:jc w:val="both"/>
        <w:rPr>
          <w:rFonts w:eastAsiaTheme="majorEastAsia" w:cstheme="majorBidi"/>
          <w:szCs w:val="20"/>
          <w:u w:val="single"/>
        </w:rPr>
      </w:pPr>
      <w:r w:rsidRPr="00F97140">
        <w:rPr>
          <w:rFonts w:eastAsiaTheme="majorEastAsia" w:cstheme="majorBidi"/>
          <w:szCs w:val="20"/>
          <w:u w:val="single"/>
        </w:rPr>
        <w:t xml:space="preserve">Квалитет амбијенталног ваздуха </w:t>
      </w:r>
    </w:p>
    <w:p w14:paraId="3AB58161" w14:textId="77777777" w:rsidR="00044CCC" w:rsidRPr="00F97140" w:rsidRDefault="00044CCC" w:rsidP="00044CCC">
      <w:pPr>
        <w:jc w:val="both"/>
        <w:rPr>
          <w:rFonts w:eastAsiaTheme="majorEastAsia" w:cstheme="majorBidi"/>
          <w:szCs w:val="20"/>
        </w:rPr>
      </w:pPr>
    </w:p>
    <w:p w14:paraId="60314B2A" w14:textId="4AF1D9E9" w:rsidR="00044CCC" w:rsidRPr="00F97140" w:rsidRDefault="00044CCC" w:rsidP="00044CCC">
      <w:pPr>
        <w:jc w:val="both"/>
        <w:rPr>
          <w:rFonts w:eastAsiaTheme="majorEastAsia" w:cstheme="majorBidi"/>
          <w:szCs w:val="20"/>
        </w:rPr>
      </w:pPr>
      <w:r w:rsidRPr="00F97140">
        <w:rPr>
          <w:rFonts w:eastAsiaTheme="majorEastAsia" w:cstheme="majorBidi"/>
          <w:szCs w:val="20"/>
        </w:rPr>
        <w:t xml:space="preserve">Праћење квалитета амбијенталног ваздуха у АП Војводини спроводи се аутоматским и мануaлним мерењима од стране бројних стручних институција. Системом мониторинга квалитета ваздуха, </w:t>
      </w:r>
      <w:r w:rsidRPr="00F97140">
        <w:rPr>
          <w:rFonts w:eastAsiaTheme="majorEastAsia" w:cstheme="majorBidi"/>
          <w:szCs w:val="20"/>
        </w:rPr>
        <w:lastRenderedPageBreak/>
        <w:t>успостављене су државна мрежа и локалне мреже мерних станица и мерних места за фиксна мерења на територији АП Војводине. Мануални мониторинг квалитета ваздуха обављају заводи за јавно здравље с територије АП Војводине (ЗЗЈЗ–118 мерних места) и СЕПА (седам мерних места) на укупно 125 мерних места.  Квалитет ваздуха у државн</w:t>
      </w:r>
      <w:r w:rsidR="006E15D7">
        <w:rPr>
          <w:rFonts w:eastAsiaTheme="majorEastAsia" w:cstheme="majorBidi"/>
          <w:szCs w:val="20"/>
          <w:lang w:val="sr-Cyrl-RS"/>
        </w:rPr>
        <w:t>о</w:t>
      </w:r>
      <w:r w:rsidRPr="00F97140">
        <w:rPr>
          <w:rFonts w:eastAsiaTheme="majorEastAsia" w:cstheme="majorBidi"/>
          <w:szCs w:val="20"/>
        </w:rPr>
        <w:t>ј мрежи аут</w:t>
      </w:r>
      <w:r w:rsidR="006E15D7">
        <w:rPr>
          <w:rFonts w:eastAsiaTheme="majorEastAsia" w:cstheme="majorBidi"/>
          <w:szCs w:val="20"/>
          <w:lang w:val="sr-Cyrl-RS"/>
        </w:rPr>
        <w:t>о</w:t>
      </w:r>
      <w:r w:rsidRPr="00F97140">
        <w:rPr>
          <w:rFonts w:eastAsiaTheme="majorEastAsia" w:cstheme="majorBidi"/>
          <w:szCs w:val="20"/>
        </w:rPr>
        <w:t>матског мониторинга прати Агенција за заштиту животне средине (СЕПА) на седам мерних станица у АП Војводини. На локалном нивоу, успостављене су две мреже аутоматског мониторинга ‒ од стране Покрајинског секретаријата за урбанизам</w:t>
      </w:r>
      <w:r w:rsidR="006E15D7">
        <w:rPr>
          <w:rFonts w:eastAsiaTheme="majorEastAsia"/>
          <w:lang w:val="sr-Cyrl-RS"/>
        </w:rPr>
        <w:t xml:space="preserve"> </w:t>
      </w:r>
      <w:r w:rsidRPr="00F97140">
        <w:rPr>
          <w:rFonts w:eastAsiaTheme="majorEastAsia" w:cstheme="majorBidi"/>
          <w:szCs w:val="20"/>
        </w:rPr>
        <w:t>и заштиту животне средине за терит</w:t>
      </w:r>
      <w:r w:rsidR="006E15D7">
        <w:rPr>
          <w:rFonts w:eastAsiaTheme="majorEastAsia" w:cstheme="majorBidi"/>
          <w:szCs w:val="20"/>
          <w:lang w:val="sr-Cyrl-RS"/>
        </w:rPr>
        <w:t>о</w:t>
      </w:r>
      <w:r w:rsidRPr="00F97140">
        <w:rPr>
          <w:rFonts w:eastAsiaTheme="majorEastAsia" w:cstheme="majorBidi"/>
          <w:szCs w:val="20"/>
        </w:rPr>
        <w:t xml:space="preserve">рију АП Војводине (седам аутоматских станица) и Града Панчева за територију Панчева (четири аутоматске станице).  </w:t>
      </w:r>
    </w:p>
    <w:p w14:paraId="5E1D7DCC" w14:textId="77777777" w:rsidR="00044CCC" w:rsidRPr="00F97140" w:rsidRDefault="00044CCC" w:rsidP="00044CCC">
      <w:pPr>
        <w:jc w:val="both"/>
        <w:rPr>
          <w:rFonts w:eastAsiaTheme="majorEastAsia" w:cstheme="majorBidi"/>
          <w:szCs w:val="20"/>
        </w:rPr>
      </w:pPr>
    </w:p>
    <w:p w14:paraId="2C6FD866"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 xml:space="preserve">Мреже аутоматског мониторинга стално прате полутанте са основним метеопараметрима. Једночасовне средње мерене концентрације шаљу се путем ADSL/GPRS-а у реалном времену на даље процесирање у централне системе за обраду података који се даље шаљу Европској агенцији за заштиту животне средине. Постоји спецификација мрежа аутоматског мониторинга по ЕoI класификацији, односно типу станица и мереним основним и специфичним параметрима. </w:t>
      </w:r>
    </w:p>
    <w:p w14:paraId="59CD7A00" w14:textId="77777777" w:rsidR="00044CCC" w:rsidRPr="00F97140" w:rsidRDefault="00044CCC" w:rsidP="00044CCC">
      <w:pPr>
        <w:jc w:val="both"/>
        <w:rPr>
          <w:rFonts w:eastAsiaTheme="majorEastAsia" w:cstheme="majorBidi"/>
          <w:szCs w:val="20"/>
        </w:rPr>
      </w:pPr>
    </w:p>
    <w:p w14:paraId="3ACE2DA3"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 xml:space="preserve">Све аутоматске станице за праћење квалитета ваздуха имају значајне проблеме у обезбеђивању континуалног рада и оптималног функционисања, услед недостатка финансијских средстава. Због проблема у одржавању и сервисирању, ниједна аутоматска станица не испуњава у потпуности захтеве у погледу квалитета података. </w:t>
      </w:r>
    </w:p>
    <w:p w14:paraId="12B9A5AD" w14:textId="77777777" w:rsidR="00044CCC" w:rsidRPr="00F97140" w:rsidRDefault="00044CCC" w:rsidP="00044CCC">
      <w:pPr>
        <w:jc w:val="both"/>
        <w:rPr>
          <w:rFonts w:eastAsiaTheme="majorEastAsia" w:cstheme="majorBidi"/>
          <w:szCs w:val="20"/>
        </w:rPr>
      </w:pPr>
    </w:p>
    <w:p w14:paraId="7715A10E" w14:textId="3E81010D" w:rsidR="00044CCC" w:rsidRPr="00F97140" w:rsidRDefault="00044CCC" w:rsidP="00044CCC">
      <w:pPr>
        <w:jc w:val="both"/>
        <w:rPr>
          <w:rFonts w:eastAsiaTheme="majorEastAsia" w:cstheme="majorBidi"/>
          <w:szCs w:val="20"/>
        </w:rPr>
      </w:pPr>
      <w:r w:rsidRPr="00F97140">
        <w:rPr>
          <w:rFonts w:eastAsiaTheme="majorEastAsia" w:cstheme="majorBidi"/>
          <w:szCs w:val="20"/>
        </w:rPr>
        <w:t xml:space="preserve">За мрежу којом управља Покрајински секретаријат за урбанизам и заштиту животне средине АП Војводине, у наредном периоду, неопходно је обезбедити замену дотрајалих анализатора, с обзиром на дуг експлоатациони период и све веће трошкове одржавања и сервисирања, као и набавку нових анализатора како би се обезбедило праћење свих релевантних параметара (посебан акценат је на суспендованим </w:t>
      </w:r>
      <w:r w:rsidR="00960B3C">
        <w:rPr>
          <w:rFonts w:eastAsiaTheme="majorEastAsia" w:cstheme="majorBidi"/>
          <w:szCs w:val="20"/>
          <w:lang w:val="sr-Cyrl-RS"/>
        </w:rPr>
        <w:t>ч</w:t>
      </w:r>
      <w:r w:rsidRPr="00F97140">
        <w:rPr>
          <w:rFonts w:eastAsiaTheme="majorEastAsia" w:cstheme="majorBidi"/>
          <w:szCs w:val="20"/>
        </w:rPr>
        <w:t xml:space="preserve">естицама које представљају највећи проблем у АП Војводини). Неопходно је извршити репозиционирање и промену типа појединих аутоматских станица ‒ у складу са законскпм регулативом и ЕУ директивама (Зрењанин ‒ саобраћајна у базну и Сомбор ‒ саобраћајна у базну с релокацијом у Суботицу). За све локалне мреже у наредном периоду неопходно је обезбедити праћење квалитета ваздуха путем овлашћеног правног лица, ради адекватног управљања системом аутоматског мониторинга са успостављеним QA/QC протоколима, прикупљањем, обрадом и валидацијом резултата мерења.  </w:t>
      </w:r>
    </w:p>
    <w:p w14:paraId="13D093AB" w14:textId="77777777" w:rsidR="00044CCC" w:rsidRPr="000E7C2F" w:rsidRDefault="00044CCC" w:rsidP="00044CCC">
      <w:pPr>
        <w:rPr>
          <w:rFonts w:eastAsiaTheme="majorEastAsia" w:cstheme="majorBidi"/>
          <w:sz w:val="14"/>
          <w:szCs w:val="20"/>
        </w:rPr>
      </w:pPr>
    </w:p>
    <w:p w14:paraId="43BDCB15" w14:textId="77777777" w:rsidR="00044CCC" w:rsidRPr="00F97140" w:rsidRDefault="00044CCC" w:rsidP="00044CCC">
      <w:pPr>
        <w:rPr>
          <w:rFonts w:eastAsiaTheme="majorEastAsia" w:cstheme="majorBidi"/>
          <w:szCs w:val="20"/>
          <w:u w:val="single"/>
        </w:rPr>
      </w:pPr>
      <w:r w:rsidRPr="00F97140">
        <w:rPr>
          <w:rFonts w:eastAsiaTheme="majorEastAsia" w:cstheme="majorBidi"/>
          <w:szCs w:val="20"/>
          <w:u w:val="single"/>
        </w:rPr>
        <w:t>Оцена квалитета ваздуха пo аглoмерацијама/зoнама</w:t>
      </w:r>
    </w:p>
    <w:p w14:paraId="6324B4CD" w14:textId="77777777" w:rsidR="00044CCC" w:rsidRPr="000E7C2F" w:rsidRDefault="00044CCC" w:rsidP="00044CCC">
      <w:pPr>
        <w:rPr>
          <w:rFonts w:eastAsiaTheme="majorEastAsia" w:cstheme="majorBidi"/>
          <w:sz w:val="14"/>
          <w:szCs w:val="20"/>
          <w:u w:val="single"/>
        </w:rPr>
      </w:pPr>
    </w:p>
    <w:p w14:paraId="123903F4" w14:textId="55E9D2DC" w:rsidR="00044CCC" w:rsidRPr="00F97140" w:rsidRDefault="00044CCC" w:rsidP="00044CCC">
      <w:pPr>
        <w:jc w:val="both"/>
        <w:rPr>
          <w:rFonts w:eastAsiaTheme="majorEastAsia" w:cstheme="majorBidi"/>
          <w:spacing w:val="-4"/>
          <w:szCs w:val="20"/>
        </w:rPr>
      </w:pPr>
      <w:r w:rsidRPr="00F97140">
        <w:rPr>
          <w:rFonts w:eastAsiaTheme="majorEastAsia" w:cstheme="majorBidi"/>
          <w:spacing w:val="-4"/>
          <w:szCs w:val="20"/>
        </w:rPr>
        <w:t>У складу са закoнскoм регулативoм, на теритoрији АП Вoјвoдине oдређене су једна зoна и две агл</w:t>
      </w:r>
      <w:r w:rsidRPr="00F97140">
        <w:rPr>
          <w:rFonts w:eastAsiaTheme="majorEastAsia" w:cstheme="majorBidi"/>
          <w:spacing w:val="-4"/>
          <w:szCs w:val="20"/>
          <w:lang w:val="sr-Cyrl-RS"/>
        </w:rPr>
        <w:t>о</w:t>
      </w:r>
      <w:r w:rsidRPr="00F97140">
        <w:rPr>
          <w:rFonts w:eastAsiaTheme="majorEastAsia" w:cstheme="majorBidi"/>
          <w:spacing w:val="-4"/>
          <w:szCs w:val="20"/>
        </w:rPr>
        <w:t xml:space="preserve">мерације (Зoна </w:t>
      </w:r>
      <w:r w:rsidR="004E2046">
        <w:rPr>
          <w:rFonts w:eastAsiaTheme="majorEastAsia" w:cstheme="majorBidi"/>
          <w:spacing w:val="-4"/>
          <w:szCs w:val="20"/>
        </w:rPr>
        <w:t>„</w:t>
      </w:r>
      <w:r w:rsidRPr="00F97140">
        <w:rPr>
          <w:rFonts w:eastAsiaTheme="majorEastAsia" w:cstheme="majorBidi"/>
          <w:spacing w:val="-4"/>
          <w:szCs w:val="20"/>
        </w:rPr>
        <w:t xml:space="preserve">Вoјвoдина”, Аглoмерација </w:t>
      </w:r>
      <w:r w:rsidR="004E2046">
        <w:rPr>
          <w:rFonts w:eastAsiaTheme="majorEastAsia" w:cstheme="majorBidi"/>
          <w:spacing w:val="-4"/>
          <w:szCs w:val="20"/>
        </w:rPr>
        <w:t>„</w:t>
      </w:r>
      <w:r w:rsidRPr="00F97140">
        <w:rPr>
          <w:rFonts w:eastAsiaTheme="majorEastAsia" w:cstheme="majorBidi"/>
          <w:spacing w:val="-4"/>
          <w:szCs w:val="20"/>
        </w:rPr>
        <w:t xml:space="preserve">Нoви Сад”, Аглoмерација </w:t>
      </w:r>
      <w:r w:rsidR="004E2046">
        <w:rPr>
          <w:rFonts w:eastAsiaTheme="majorEastAsia" w:cstheme="majorBidi"/>
          <w:spacing w:val="-4"/>
          <w:szCs w:val="20"/>
        </w:rPr>
        <w:t>„</w:t>
      </w:r>
      <w:r w:rsidRPr="00F97140">
        <w:rPr>
          <w:rFonts w:eastAsiaTheme="majorEastAsia" w:cstheme="majorBidi"/>
          <w:spacing w:val="-4"/>
          <w:szCs w:val="20"/>
        </w:rPr>
        <w:t xml:space="preserve">Панчевo”). У 2013. гoдини, на oснoву распoлoживих параметара дoбијених аутoматским мoнитoрингoм квалитета ваздуха у државнoј и лoкалним мрежама, oцењен је квалитет ваздуха по зонама/агломерацијама. Све станице сврстане су у прву категорију квалитета ваздуха, али ова оцена се мора узети као условна, с обзиром на ограничен број обрађених података (неки параметри нису били мерени и за неке параметере није био испуњен услов за минималну расположивост података/валидност података). Неопходно је нагласити и то да резултати мерења у дугорочном периоду (2009‒2013) јасно указују на проблем загађења суспендованим честицама и приземним озоном. </w:t>
      </w:r>
    </w:p>
    <w:p w14:paraId="30595533" w14:textId="77777777" w:rsidR="00044CCC" w:rsidRPr="000E7C2F" w:rsidRDefault="00044CCC" w:rsidP="00044CCC">
      <w:pPr>
        <w:jc w:val="both"/>
        <w:rPr>
          <w:rFonts w:eastAsiaTheme="majorEastAsia" w:cstheme="majorBidi"/>
          <w:spacing w:val="-4"/>
          <w:sz w:val="14"/>
          <w:szCs w:val="20"/>
        </w:rPr>
      </w:pPr>
    </w:p>
    <w:p w14:paraId="6E2649C9" w14:textId="76121C39" w:rsidR="00044CCC" w:rsidRPr="00F97140" w:rsidRDefault="00044CCC" w:rsidP="00044CCC">
      <w:pPr>
        <w:jc w:val="both"/>
        <w:rPr>
          <w:rFonts w:eastAsiaTheme="majorEastAsia" w:cstheme="majorBidi"/>
          <w:spacing w:val="-4"/>
          <w:szCs w:val="20"/>
        </w:rPr>
      </w:pPr>
      <w:r w:rsidRPr="00F97140">
        <w:rPr>
          <w:rFonts w:eastAsiaTheme="majorEastAsia" w:cstheme="majorBidi"/>
          <w:spacing w:val="-4"/>
          <w:szCs w:val="20"/>
        </w:rPr>
        <w:t>У посматраном периоду, регистрована су прекорачења дневних и годишњих граничних вредности за PM</w:t>
      </w:r>
      <w:r w:rsidRPr="00F97140">
        <w:rPr>
          <w:rFonts w:eastAsiaTheme="majorEastAsia" w:cstheme="majorBidi"/>
          <w:spacing w:val="-4"/>
          <w:szCs w:val="20"/>
          <w:vertAlign w:val="subscript"/>
        </w:rPr>
        <w:t>10</w:t>
      </w:r>
      <w:r w:rsidRPr="00F97140">
        <w:rPr>
          <w:rFonts w:eastAsiaTheme="majorEastAsia" w:cstheme="majorBidi"/>
          <w:spacing w:val="-4"/>
          <w:szCs w:val="20"/>
        </w:rPr>
        <w:t>, као резултат загађења из саобраћаја, индивидуалних ложишта и индустрије. Највећи број дневних прекорачења регистрован је зими, то јест у току грејне сезоне. Број прекорачења дневне граничне вредности на појединим мерним местима био је изнад дозвољене границе (46 дана/год), с највишом 36. вредношћу, врло</w:t>
      </w:r>
      <w:r w:rsidR="00960B3C">
        <w:rPr>
          <w:rFonts w:eastAsiaTheme="majorEastAsia" w:cstheme="majorBidi"/>
          <w:spacing w:val="-4"/>
          <w:szCs w:val="20"/>
          <w:lang w:val="sr-Cyrl-RS"/>
        </w:rPr>
        <w:t xml:space="preserve"> </w:t>
      </w:r>
      <w:r w:rsidRPr="00F97140">
        <w:rPr>
          <w:rFonts w:eastAsiaTheme="majorEastAsia" w:cstheme="majorBidi"/>
          <w:spacing w:val="-4"/>
          <w:szCs w:val="20"/>
        </w:rPr>
        <w:t>често изнад толерантне вредности. У истом периоду, повишене средње годишње вредности за PM</w:t>
      </w:r>
      <w:r w:rsidRPr="00F97140">
        <w:rPr>
          <w:rFonts w:eastAsiaTheme="majorEastAsia" w:cstheme="majorBidi"/>
          <w:spacing w:val="-4"/>
          <w:szCs w:val="20"/>
          <w:vertAlign w:val="subscript"/>
        </w:rPr>
        <w:t xml:space="preserve">2.5  </w:t>
      </w:r>
      <w:r w:rsidRPr="00F97140">
        <w:rPr>
          <w:rFonts w:eastAsiaTheme="majorEastAsia" w:cstheme="majorBidi"/>
          <w:spacing w:val="-4"/>
          <w:szCs w:val="20"/>
        </w:rPr>
        <w:t>забележене су на станицама Беочин-центар, НС Дневник1 и Панчево‒Ватрогасни дом, са уоченим сезонским трендом (повишене концентрације зими). Однос PM</w:t>
      </w:r>
      <w:r w:rsidRPr="00F97140">
        <w:rPr>
          <w:rFonts w:eastAsiaTheme="majorEastAsia" w:cstheme="majorBidi"/>
          <w:spacing w:val="-4"/>
          <w:szCs w:val="20"/>
          <w:vertAlign w:val="subscript"/>
        </w:rPr>
        <w:t>2.5</w:t>
      </w:r>
      <w:r w:rsidRPr="00F97140">
        <w:rPr>
          <w:rFonts w:eastAsiaTheme="majorEastAsia" w:cstheme="majorBidi"/>
          <w:spacing w:val="-4"/>
          <w:szCs w:val="20"/>
        </w:rPr>
        <w:t>/PM</w:t>
      </w:r>
      <w:r w:rsidRPr="00F97140">
        <w:rPr>
          <w:rFonts w:eastAsiaTheme="majorEastAsia" w:cstheme="majorBidi"/>
          <w:spacing w:val="-4"/>
          <w:szCs w:val="20"/>
          <w:vertAlign w:val="subscript"/>
        </w:rPr>
        <w:t>10</w:t>
      </w:r>
      <w:r w:rsidRPr="00F97140">
        <w:rPr>
          <w:rFonts w:eastAsiaTheme="majorEastAsia" w:cstheme="majorBidi"/>
          <w:spacing w:val="-4"/>
          <w:szCs w:val="20"/>
        </w:rPr>
        <w:t xml:space="preserve"> има јасно уочене сезонске промене, с нижим вредностима током лета. Сезонски тренд овог фракционог односа повезан је са сезонским карактером рада појединих емисионих извора.</w:t>
      </w:r>
    </w:p>
    <w:p w14:paraId="4DE99011" w14:textId="77777777" w:rsidR="00044CCC" w:rsidRPr="000E7C2F" w:rsidRDefault="00044CCC" w:rsidP="00044CCC">
      <w:pPr>
        <w:rPr>
          <w:rFonts w:eastAsiaTheme="majorEastAsia" w:cstheme="majorBidi"/>
          <w:sz w:val="14"/>
          <w:szCs w:val="20"/>
        </w:rPr>
      </w:pPr>
    </w:p>
    <w:p w14:paraId="1448B32C"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Током зиме већи је удео финијих честица (PM</w:t>
      </w:r>
      <w:r w:rsidRPr="00F97140">
        <w:rPr>
          <w:rFonts w:eastAsiaTheme="majorEastAsia" w:cstheme="majorBidi"/>
          <w:szCs w:val="20"/>
          <w:vertAlign w:val="subscript"/>
        </w:rPr>
        <w:t>2.5</w:t>
      </w:r>
      <w:r w:rsidRPr="00F97140">
        <w:rPr>
          <w:rFonts w:eastAsiaTheme="majorEastAsia" w:cstheme="majorBidi"/>
          <w:szCs w:val="20"/>
        </w:rPr>
        <w:t>) које се емитују приликом сагоревања, док су лети доминантније честице биогеног порекла већег промера (нпр. полен). На проблем загађења суспендованим честицама указују и резултати мануалних мерења чађи, укупних суспендованих честица и укупних таложних материја. Максималне дневне осмочасовне средње вредности за приземни озон биле су више од циљне вредности за здравље људи (120 µg/m</w:t>
      </w:r>
      <w:r w:rsidRPr="00F97140">
        <w:rPr>
          <w:rFonts w:eastAsiaTheme="majorEastAsia" w:cstheme="majorBidi"/>
          <w:szCs w:val="20"/>
          <w:vertAlign w:val="superscript"/>
        </w:rPr>
        <w:t>3</w:t>
      </w:r>
      <w:r w:rsidRPr="00F97140">
        <w:rPr>
          <w:rFonts w:eastAsiaTheme="majorEastAsia" w:cstheme="majorBidi"/>
          <w:szCs w:val="20"/>
        </w:rPr>
        <w:t>). Уочава се сезонски тренд с регистрованим прекорачењима лети, то јест током интензивнијег сунчевог зрачења и виших температура. Из резултата мерења у посматранпм периоду, јасно се могу издвојити подручја у којима је саобраћај доминантан извор загађења током целе године и подручја у којима током зиме то јест током грејне сезоне концентрације загађујућих материја расту услед сагоревања фосилних горива или горива непознатог порекла.</w:t>
      </w:r>
    </w:p>
    <w:p w14:paraId="440E4E0A" w14:textId="77777777" w:rsidR="00044CCC" w:rsidRDefault="00044CCC" w:rsidP="00044CCC">
      <w:pPr>
        <w:rPr>
          <w:rFonts w:eastAsiaTheme="majorEastAsia" w:cstheme="majorBidi"/>
          <w:sz w:val="14"/>
          <w:szCs w:val="20"/>
          <w:lang w:val="sr-Cyrl-RS"/>
        </w:rPr>
      </w:pPr>
    </w:p>
    <w:p w14:paraId="782DBF62" w14:textId="77777777" w:rsidR="00BA453B" w:rsidRPr="00BA453B" w:rsidRDefault="00BA453B" w:rsidP="00044CCC">
      <w:pPr>
        <w:rPr>
          <w:rFonts w:eastAsiaTheme="majorEastAsia" w:cstheme="majorBidi"/>
          <w:sz w:val="14"/>
          <w:szCs w:val="20"/>
          <w:lang w:val="sr-Cyrl-RS"/>
        </w:rPr>
      </w:pPr>
    </w:p>
    <w:p w14:paraId="73D4B22B" w14:textId="77777777" w:rsidR="00044CCC" w:rsidRPr="00F97140" w:rsidRDefault="00044CCC" w:rsidP="00044CCC">
      <w:pPr>
        <w:rPr>
          <w:rFonts w:eastAsiaTheme="majorEastAsia" w:cstheme="majorBidi"/>
          <w:szCs w:val="20"/>
          <w:u w:val="single"/>
        </w:rPr>
      </w:pPr>
      <w:r w:rsidRPr="00F97140">
        <w:rPr>
          <w:rFonts w:eastAsiaTheme="majorEastAsia" w:cstheme="majorBidi"/>
          <w:szCs w:val="20"/>
          <w:u w:val="single"/>
        </w:rPr>
        <w:lastRenderedPageBreak/>
        <w:t>Мониторинг ваздуха</w:t>
      </w:r>
    </w:p>
    <w:p w14:paraId="41C401F9" w14:textId="77777777" w:rsidR="00044CCC" w:rsidRPr="000E7C2F" w:rsidRDefault="00044CCC" w:rsidP="00044CCC">
      <w:pPr>
        <w:rPr>
          <w:rFonts w:eastAsiaTheme="majorEastAsia" w:cstheme="majorBidi"/>
          <w:sz w:val="14"/>
          <w:szCs w:val="20"/>
        </w:rPr>
      </w:pPr>
    </w:p>
    <w:p w14:paraId="178C8BF2" w14:textId="20699D9E" w:rsidR="00044CCC" w:rsidRPr="00F97140" w:rsidRDefault="00044CCC" w:rsidP="00044CCC">
      <w:pPr>
        <w:jc w:val="both"/>
      </w:pPr>
      <w:r w:rsidRPr="00F97140">
        <w:t xml:space="preserve">Пројектом IPA 2012 </w:t>
      </w:r>
      <w:r w:rsidR="004E2046">
        <w:t>„</w:t>
      </w:r>
      <w:r w:rsidRPr="00F97140">
        <w:t>Успостављање интегрисаног система мониторинга квалитета ваздуха</w:t>
      </w:r>
      <w:r w:rsidR="004E2046">
        <w:t>“</w:t>
      </w:r>
      <w:r w:rsidRPr="00F97140">
        <w:t>, омогућена је интеграција локалне мреже за аутоматски мониторинг квалитета ваздуха, којом управља Секретаријат, у интегрисани систем аутоматског мониторинга квалитета ваздуха на територији Републике Србије. У овај систем су, поред државне мреже, укључене и остале локалне мреже аутоматског мониторинга (Град Београд и Град Панчево). Носилац Пројекта је Агенција за заштиту животне средине РС, која управља целим системом и државном мрежом аутоматског мониторинга квалитета ваздуха и одговорна је за слање података о квалитету животне средине Европској агенцији за заштиту животне средине у складу са Одлуком Европске комисије 2011/850/ЕU.</w:t>
      </w:r>
    </w:p>
    <w:p w14:paraId="05E17844" w14:textId="77777777" w:rsidR="00044CCC" w:rsidRPr="000E7C2F" w:rsidRDefault="00044CCC" w:rsidP="00044CCC">
      <w:pPr>
        <w:rPr>
          <w:rFonts w:eastAsiaTheme="majorEastAsia" w:cstheme="majorBidi"/>
          <w:sz w:val="16"/>
          <w:szCs w:val="20"/>
        </w:rPr>
      </w:pPr>
    </w:p>
    <w:p w14:paraId="35CF88C5"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Према Годишњем извештају о стању квалитета ваздуха у Републици Србији 2018. године</w:t>
      </w:r>
      <w:r w:rsidRPr="00F97140">
        <w:rPr>
          <w:rFonts w:eastAsiaTheme="majorEastAsia" w:cstheme="majorBidi"/>
          <w:szCs w:val="20"/>
          <w:vertAlign w:val="superscript"/>
        </w:rPr>
        <w:footnoteReference w:id="4"/>
      </w:r>
      <w:r w:rsidRPr="00F97140">
        <w:rPr>
          <w:rFonts w:eastAsiaTheme="majorEastAsia" w:cstheme="majorBidi"/>
          <w:szCs w:val="20"/>
        </w:rPr>
        <w:t xml:space="preserve">, у зони Војводина током 2018. године ваздух је био I категорије тј. чист или незнатно загађен ваздух, осим у Суботици и Сремској Митровици. </w:t>
      </w:r>
    </w:p>
    <w:p w14:paraId="75BEACA7" w14:textId="77777777" w:rsidR="00044CCC" w:rsidRPr="000E7C2F" w:rsidRDefault="00044CCC" w:rsidP="00044CCC">
      <w:pPr>
        <w:jc w:val="both"/>
        <w:rPr>
          <w:sz w:val="12"/>
        </w:rPr>
      </w:pPr>
    </w:p>
    <w:p w14:paraId="2EF280A0"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Поред података Агенције за заштиту животне средине, при оцењивању квалитета ваздуха за 2018. годину коришћени су подаци аутоматског мониторинга у локалним мрежама Покрајинског секретаријата за урбанизам и заштиту животне средине АП Војводине и Града Панчева као и са мерних града Сремска Митровица.</w:t>
      </w:r>
    </w:p>
    <w:p w14:paraId="283D3AA4" w14:textId="77777777" w:rsidR="00044CCC" w:rsidRPr="000E7C2F" w:rsidRDefault="00044CCC" w:rsidP="00044CCC">
      <w:pPr>
        <w:jc w:val="both"/>
        <w:rPr>
          <w:rFonts w:eastAsiaTheme="majorEastAsia" w:cstheme="majorBidi"/>
          <w:sz w:val="14"/>
          <w:szCs w:val="20"/>
        </w:rPr>
      </w:pPr>
    </w:p>
    <w:p w14:paraId="4FFF681D"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Oценa квалитета ваздуха на основу прекорачења граничних и толерантних вредности концентрација загађујућих материја једина је законски дефинисана и обавезујућа оцена степена загађења у Републици Србији. Оцена квалитета ваздуха у 2018. години извршена је на основу средњих годишњих концентрација загађујућих материја добијених мониторингом квалитета ваздуха у државној мрежи и локалним мрежама за мониторинг ваздуха.</w:t>
      </w:r>
    </w:p>
    <w:p w14:paraId="144A05C4" w14:textId="77777777" w:rsidR="00044CCC" w:rsidRPr="00F97140" w:rsidRDefault="00044CCC" w:rsidP="00044CCC">
      <w:pPr>
        <w:jc w:val="both"/>
        <w:rPr>
          <w:rFonts w:eastAsiaTheme="majorEastAsia" w:cstheme="majorBidi"/>
          <w:szCs w:val="20"/>
        </w:rPr>
      </w:pPr>
    </w:p>
    <w:p w14:paraId="76CBF2E3" w14:textId="2335F123" w:rsidR="00044CCC" w:rsidRPr="00F97140" w:rsidRDefault="00044CCC" w:rsidP="00044CCC">
      <w:pPr>
        <w:jc w:val="both"/>
        <w:rPr>
          <w:rFonts w:eastAsiaTheme="majorEastAsia" w:cstheme="majorBidi"/>
          <w:szCs w:val="20"/>
        </w:rPr>
      </w:pPr>
      <w:r w:rsidRPr="00F97140">
        <w:rPr>
          <w:rFonts w:eastAsiaTheme="majorEastAsia" w:cstheme="majorBidi"/>
          <w:szCs w:val="20"/>
        </w:rPr>
        <w:t>Према Закону о заштити ваздуха и Уредби о одређивању зона и агломерација (</w:t>
      </w:r>
      <w:r w:rsidR="004E2046">
        <w:rPr>
          <w:rFonts w:eastAsiaTheme="majorEastAsia" w:cstheme="majorBidi"/>
          <w:szCs w:val="20"/>
        </w:rPr>
        <w:t>„</w:t>
      </w:r>
      <w:r w:rsidRPr="00F97140">
        <w:rPr>
          <w:rFonts w:eastAsiaTheme="majorEastAsia" w:cstheme="majorBidi"/>
          <w:szCs w:val="20"/>
        </w:rPr>
        <w:t>Службени гласник РС”</w:t>
      </w:r>
      <w:r w:rsidR="007826B6" w:rsidRPr="00F97140">
        <w:rPr>
          <w:rFonts w:eastAsiaTheme="majorEastAsia" w:cstheme="majorBidi"/>
          <w:szCs w:val="20"/>
        </w:rPr>
        <w:t xml:space="preserve">, </w:t>
      </w:r>
      <w:r w:rsidRPr="00F97140">
        <w:rPr>
          <w:rFonts w:eastAsiaTheme="majorEastAsia" w:cstheme="majorBidi"/>
          <w:szCs w:val="20"/>
        </w:rPr>
        <w:t xml:space="preserve">бр. 58/11 и 98/12) на територији Републике Србије одређене су три зоне и осам агломерација. Зона </w:t>
      </w:r>
      <w:r w:rsidR="004E2046">
        <w:rPr>
          <w:rFonts w:eastAsiaTheme="majorEastAsia" w:cstheme="majorBidi"/>
          <w:szCs w:val="20"/>
        </w:rPr>
        <w:t>„</w:t>
      </w:r>
      <w:r w:rsidRPr="00F97140">
        <w:rPr>
          <w:rFonts w:eastAsiaTheme="majorEastAsia" w:cstheme="majorBidi"/>
          <w:szCs w:val="20"/>
        </w:rPr>
        <w:t>Војводина</w:t>
      </w:r>
      <w:r w:rsidR="004E2046">
        <w:rPr>
          <w:rFonts w:eastAsiaTheme="majorEastAsia" w:cstheme="majorBidi"/>
          <w:szCs w:val="20"/>
        </w:rPr>
        <w:t>“</w:t>
      </w:r>
      <w:r w:rsidRPr="00F97140">
        <w:rPr>
          <w:rFonts w:eastAsiaTheme="majorEastAsia" w:cstheme="majorBidi"/>
          <w:szCs w:val="20"/>
        </w:rPr>
        <w:t xml:space="preserve"> обухвата територију Аутономне Покрајине Војводине осим територије града Новог Сада и града Панчева. Агломерација </w:t>
      </w:r>
      <w:r w:rsidR="004E2046">
        <w:rPr>
          <w:rFonts w:eastAsiaTheme="majorEastAsia" w:cstheme="majorBidi"/>
          <w:szCs w:val="20"/>
        </w:rPr>
        <w:t>„</w:t>
      </w:r>
      <w:r w:rsidRPr="00F97140">
        <w:rPr>
          <w:rFonts w:eastAsiaTheme="majorEastAsia" w:cstheme="majorBidi"/>
          <w:szCs w:val="20"/>
        </w:rPr>
        <w:t xml:space="preserve">Нови Сад”, обухвата територију града Новог Сада, док агломерација </w:t>
      </w:r>
      <w:r w:rsidR="004E2046">
        <w:rPr>
          <w:rFonts w:eastAsiaTheme="majorEastAsia" w:cstheme="majorBidi"/>
          <w:szCs w:val="20"/>
        </w:rPr>
        <w:t>„</w:t>
      </w:r>
      <w:r w:rsidRPr="00F97140">
        <w:rPr>
          <w:rFonts w:eastAsiaTheme="majorEastAsia" w:cstheme="majorBidi"/>
          <w:szCs w:val="20"/>
        </w:rPr>
        <w:t>Панчево”, која обухвата територију града Панчева.</w:t>
      </w:r>
    </w:p>
    <w:p w14:paraId="0931E1A2" w14:textId="77777777" w:rsidR="00044CCC" w:rsidRPr="00F97140" w:rsidRDefault="00044CCC" w:rsidP="00044CCC">
      <w:pPr>
        <w:jc w:val="both"/>
        <w:rPr>
          <w:rFonts w:eastAsiaTheme="majorEastAsia" w:cstheme="majorBidi"/>
          <w:szCs w:val="20"/>
        </w:rPr>
      </w:pPr>
    </w:p>
    <w:p w14:paraId="59A9BE5F"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Прву категорију, чист или незнатно загађен ваздух, има ваздух у коме нису прекорачене граничне вредности ни за једну загађујућу материју. Другу категорију, умерено загађен ваздух, има ваздух у коме су прекорачене граничне вредности за једну или више загађујућих материја. Трећу категорију, прекомерно загађен ваздух, има ваздух у коме су прекорачене толерантне вредности за једну или више загађујућих материја.</w:t>
      </w:r>
    </w:p>
    <w:p w14:paraId="5FF91707" w14:textId="77777777" w:rsidR="00044CCC" w:rsidRPr="00F97140" w:rsidRDefault="00044CCC" w:rsidP="00044CCC">
      <w:pPr>
        <w:jc w:val="both"/>
        <w:rPr>
          <w:rFonts w:eastAsiaTheme="majorEastAsia" w:cstheme="majorBidi"/>
          <w:szCs w:val="20"/>
        </w:rPr>
      </w:pPr>
    </w:p>
    <w:p w14:paraId="71F5638C"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 xml:space="preserve">Тако извршена категоризација представља званичну оцену квалитета ваздуха за 2018. годину и она гласи: </w:t>
      </w:r>
    </w:p>
    <w:p w14:paraId="6DF8E34C" w14:textId="77777777" w:rsidR="00044CCC" w:rsidRPr="00AF07C1" w:rsidRDefault="00044CCC" w:rsidP="009874C6">
      <w:pPr>
        <w:pStyle w:val="ListParagraph"/>
        <w:numPr>
          <w:ilvl w:val="0"/>
          <w:numId w:val="91"/>
        </w:numPr>
        <w:autoSpaceDE/>
        <w:autoSpaceDN/>
        <w:adjustRightInd/>
        <w:ind w:left="284" w:right="0" w:hanging="284"/>
        <w:contextualSpacing/>
        <w:rPr>
          <w:rFonts w:eastAsiaTheme="majorEastAsia" w:cstheme="majorBidi"/>
          <w:spacing w:val="-4"/>
        </w:rPr>
      </w:pPr>
      <w:r w:rsidRPr="00AF07C1">
        <w:rPr>
          <w:rFonts w:eastAsiaTheme="majorEastAsia" w:cstheme="majorBidi"/>
          <w:spacing w:val="-4"/>
        </w:rPr>
        <w:t xml:space="preserve">I категорија, чист ваздух или незнатно загађен ваздух (где нису прекорачене граничне вредности нивоа ни за једну загађујућу материју) био је 2018. године у зони Војводина, као и у агломерацији Нови Сад. </w:t>
      </w:r>
    </w:p>
    <w:p w14:paraId="0034DAF7" w14:textId="77777777" w:rsidR="00044CCC" w:rsidRPr="00AF07C1" w:rsidRDefault="00044CCC" w:rsidP="009874C6">
      <w:pPr>
        <w:pStyle w:val="ListParagraph"/>
        <w:numPr>
          <w:ilvl w:val="0"/>
          <w:numId w:val="91"/>
        </w:numPr>
        <w:autoSpaceDE/>
        <w:autoSpaceDN/>
        <w:adjustRightInd/>
        <w:ind w:left="284" w:right="0" w:hanging="284"/>
        <w:contextualSpacing/>
        <w:rPr>
          <w:rFonts w:eastAsiaTheme="majorEastAsia" w:cstheme="majorBidi"/>
          <w:spacing w:val="-4"/>
        </w:rPr>
      </w:pPr>
      <w:r w:rsidRPr="00AF07C1">
        <w:rPr>
          <w:rFonts w:eastAsiaTheme="majorEastAsia" w:cstheme="majorBidi"/>
          <w:spacing w:val="-4"/>
        </w:rPr>
        <w:t xml:space="preserve">II категорија, умерено загађен ваздух у 2018. години није био ни у једној зони нити агломерацији. </w:t>
      </w:r>
    </w:p>
    <w:p w14:paraId="06C0EF0E" w14:textId="77777777" w:rsidR="00044CCC" w:rsidRPr="00AF07C1" w:rsidRDefault="00044CCC" w:rsidP="009874C6">
      <w:pPr>
        <w:pStyle w:val="ListParagraph"/>
        <w:numPr>
          <w:ilvl w:val="0"/>
          <w:numId w:val="91"/>
        </w:numPr>
        <w:autoSpaceDE/>
        <w:autoSpaceDN/>
        <w:adjustRightInd/>
        <w:ind w:left="284" w:right="0" w:hanging="284"/>
        <w:contextualSpacing/>
        <w:rPr>
          <w:rFonts w:eastAsiaTheme="majorEastAsia" w:cstheme="majorBidi"/>
          <w:spacing w:val="-4"/>
        </w:rPr>
      </w:pPr>
      <w:r w:rsidRPr="00AF07C1">
        <w:rPr>
          <w:rFonts w:eastAsiaTheme="majorEastAsia" w:cstheme="majorBidi"/>
          <w:spacing w:val="-4"/>
        </w:rPr>
        <w:t>III категорија, прекомерно загађен ваздух (где су прекорачене граничне вредности, ГВ, за једну или више загађујућих материја), у 2018. години био је у агломерацији Панчево.</w:t>
      </w:r>
    </w:p>
    <w:p w14:paraId="329F9DD7" w14:textId="77777777" w:rsidR="00044CCC" w:rsidRPr="00F97140" w:rsidRDefault="00044CCC" w:rsidP="00044CCC">
      <w:pPr>
        <w:jc w:val="both"/>
        <w:rPr>
          <w:rFonts w:eastAsiaTheme="majorEastAsia" w:cstheme="majorBidi"/>
          <w:szCs w:val="20"/>
        </w:rPr>
      </w:pPr>
    </w:p>
    <w:p w14:paraId="30771A56"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 xml:space="preserve">У зони Војводина током 2018. године ваздух је био I категорије тј. чист или незнатно загађен ваздух, осим у Суботици и Сремској Митровици. Током 2018. године на територији града Суботице и Сремске Митровице ваздух је био III категорије, прекомерно загађен ваздух, услед прекорачених граничних вредности концентрације суспендованих честица РМ10 а у Суботици је била прекорачена и толерантна вредност за РМ2.5. </w:t>
      </w:r>
    </w:p>
    <w:p w14:paraId="643A2CA5" w14:textId="77777777" w:rsidR="00044CCC" w:rsidRPr="00F97140" w:rsidRDefault="00044CCC" w:rsidP="00044CCC">
      <w:pPr>
        <w:jc w:val="both"/>
        <w:rPr>
          <w:rFonts w:eastAsiaTheme="majorEastAsia" w:cstheme="majorBidi"/>
          <w:szCs w:val="20"/>
        </w:rPr>
      </w:pPr>
    </w:p>
    <w:p w14:paraId="26CF9E81"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У агломерацији Нови Сад ваздух је током 2018. године био I категорије, чист или незнатно загађен ваздух, јер годишње граничне вредности нису прекорачене ни за један параметар.</w:t>
      </w:r>
    </w:p>
    <w:p w14:paraId="060093F5" w14:textId="77777777" w:rsidR="00044CCC" w:rsidRPr="00F97140" w:rsidRDefault="00044CCC" w:rsidP="00044CCC">
      <w:pPr>
        <w:jc w:val="both"/>
        <w:rPr>
          <w:rFonts w:eastAsiaTheme="majorEastAsia" w:cstheme="majorBidi"/>
          <w:szCs w:val="20"/>
        </w:rPr>
      </w:pPr>
    </w:p>
    <w:p w14:paraId="5F38D05B"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У агломерацији Панчево ваздух је био III категорије, прекомерно загађен ваздух, условљен суспендованим честицама РМ10.</w:t>
      </w:r>
    </w:p>
    <w:p w14:paraId="219E0F4C" w14:textId="77777777" w:rsidR="00044CCC" w:rsidRPr="00F97140" w:rsidRDefault="00044CCC" w:rsidP="00044CCC">
      <w:pPr>
        <w:jc w:val="both"/>
        <w:rPr>
          <w:rFonts w:eastAsiaTheme="majorEastAsia" w:cstheme="majorBidi"/>
          <w:szCs w:val="20"/>
        </w:rPr>
      </w:pPr>
    </w:p>
    <w:p w14:paraId="47BDA117" w14:textId="5377D2A4" w:rsidR="00044CCC" w:rsidRPr="00F97140" w:rsidRDefault="00044CCC" w:rsidP="00044CCC">
      <w:pPr>
        <w:jc w:val="both"/>
        <w:rPr>
          <w:rFonts w:eastAsiaTheme="majorEastAsia" w:cstheme="majorBidi"/>
          <w:szCs w:val="20"/>
        </w:rPr>
      </w:pPr>
      <w:r w:rsidRPr="00F97140">
        <w:rPr>
          <w:rFonts w:eastAsiaTheme="majorEastAsia" w:cstheme="majorBidi"/>
          <w:szCs w:val="20"/>
        </w:rPr>
        <w:t>У табели је приказана оцена квалитета ваздуха за 2018. годину, средње годишње концентрације SO</w:t>
      </w:r>
      <w:r w:rsidRPr="00F97140">
        <w:rPr>
          <w:rFonts w:eastAsiaTheme="majorEastAsia" w:cstheme="majorBidi"/>
          <w:szCs w:val="20"/>
          <w:vertAlign w:val="subscript"/>
        </w:rPr>
        <w:t>2</w:t>
      </w:r>
      <w:r w:rsidRPr="00F97140">
        <w:rPr>
          <w:rFonts w:eastAsiaTheme="majorEastAsia" w:cstheme="majorBidi"/>
          <w:szCs w:val="20"/>
        </w:rPr>
        <w:t>, NO</w:t>
      </w:r>
      <w:r w:rsidRPr="00F97140">
        <w:rPr>
          <w:rFonts w:eastAsiaTheme="majorEastAsia" w:cstheme="majorBidi"/>
          <w:szCs w:val="20"/>
          <w:vertAlign w:val="subscript"/>
        </w:rPr>
        <w:t>2</w:t>
      </w:r>
      <w:r w:rsidRPr="00F97140">
        <w:rPr>
          <w:rFonts w:eastAsiaTheme="majorEastAsia" w:cstheme="majorBidi"/>
          <w:szCs w:val="20"/>
        </w:rPr>
        <w:t>, PM</w:t>
      </w:r>
      <w:r w:rsidRPr="00F97140">
        <w:rPr>
          <w:rFonts w:eastAsiaTheme="majorEastAsia" w:cstheme="majorBidi"/>
          <w:szCs w:val="20"/>
          <w:vertAlign w:val="subscript"/>
        </w:rPr>
        <w:t>10</w:t>
      </w:r>
      <w:r w:rsidRPr="00F97140">
        <w:rPr>
          <w:rFonts w:eastAsiaTheme="majorEastAsia" w:cstheme="majorBidi"/>
          <w:szCs w:val="20"/>
        </w:rPr>
        <w:t>, РМ</w:t>
      </w:r>
      <w:r w:rsidRPr="00F97140">
        <w:rPr>
          <w:rFonts w:eastAsiaTheme="majorEastAsia" w:cstheme="majorBidi"/>
          <w:szCs w:val="20"/>
          <w:vertAlign w:val="subscript"/>
        </w:rPr>
        <w:t xml:space="preserve">2.5, </w:t>
      </w:r>
      <w:r w:rsidRPr="00F97140">
        <w:rPr>
          <w:rFonts w:eastAsiaTheme="majorEastAsia" w:cstheme="majorBidi"/>
          <w:szCs w:val="20"/>
        </w:rPr>
        <w:t>бензен, CO и O</w:t>
      </w:r>
      <w:r w:rsidRPr="00F97140">
        <w:rPr>
          <w:rFonts w:eastAsiaTheme="majorEastAsia" w:cstheme="majorBidi"/>
          <w:szCs w:val="20"/>
          <w:vertAlign w:val="subscript"/>
        </w:rPr>
        <w:t>3</w:t>
      </w:r>
      <w:r w:rsidRPr="00F97140">
        <w:rPr>
          <w:rFonts w:eastAsiaTheme="majorEastAsia" w:cstheme="majorBidi"/>
          <w:szCs w:val="20"/>
        </w:rPr>
        <w:t xml:space="preserve">, број дана са прекорачењем дневних ГВ (сивом бојом је означен параметар који није предвиђен програмом квалитета ваздуха, а празна ћелија </w:t>
      </w:r>
      <w:r w:rsidRPr="00F97140">
        <w:rPr>
          <w:rFonts w:eastAsiaTheme="majorEastAsia" w:cstheme="majorBidi"/>
          <w:szCs w:val="20"/>
        </w:rPr>
        <w:lastRenderedPageBreak/>
        <w:t xml:space="preserve">представља параметар који нема потребан број валидних мерења) (Табела </w:t>
      </w:r>
      <w:r w:rsidR="00DC7DC6" w:rsidRPr="00F97140">
        <w:rPr>
          <w:rFonts w:eastAsiaTheme="majorEastAsia" w:cstheme="majorBidi"/>
          <w:szCs w:val="20"/>
          <w:lang w:val="sr-Cyrl-RS"/>
        </w:rPr>
        <w:t xml:space="preserve">5: </w:t>
      </w:r>
      <w:r w:rsidRPr="00F97140">
        <w:rPr>
          <w:rFonts w:eastAsiaTheme="majorEastAsia" w:cstheme="majorBidi"/>
          <w:szCs w:val="20"/>
        </w:rPr>
        <w:t>Oцена квалитета ваздуха за 2018. годину).</w:t>
      </w:r>
    </w:p>
    <w:p w14:paraId="4B5CD3A4" w14:textId="77777777" w:rsidR="000E7C2F" w:rsidRDefault="000E7C2F" w:rsidP="00CC5C7D">
      <w:pPr>
        <w:pStyle w:val="Caption"/>
        <w:rPr>
          <w:rFonts w:eastAsiaTheme="minorEastAsia"/>
          <w:b/>
        </w:rPr>
      </w:pPr>
    </w:p>
    <w:p w14:paraId="4B733295" w14:textId="0D30F29B" w:rsidR="00044CCC" w:rsidRPr="00F97140" w:rsidRDefault="00DC7DC6" w:rsidP="00CC5C7D">
      <w:pPr>
        <w:pStyle w:val="Caption"/>
        <w:rPr>
          <w:rFonts w:eastAsiaTheme="majorEastAsia" w:cstheme="majorBidi"/>
          <w:szCs w:val="18"/>
        </w:rPr>
      </w:pPr>
      <w:bookmarkStart w:id="286" w:name="_Toc97121318"/>
      <w:bookmarkStart w:id="287" w:name="_Toc97280546"/>
      <w:r w:rsidRPr="00F97140">
        <w:rPr>
          <w:rFonts w:eastAsiaTheme="minorEastAsia"/>
          <w:b/>
        </w:rPr>
        <w:t xml:space="preserve">Табела </w:t>
      </w:r>
      <w:r w:rsidRPr="00F97140">
        <w:rPr>
          <w:b/>
          <w:szCs w:val="18"/>
        </w:rPr>
        <w:fldChar w:fldCharType="begin"/>
      </w:r>
      <w:r w:rsidRPr="00F97140">
        <w:rPr>
          <w:b/>
          <w:szCs w:val="18"/>
        </w:rPr>
        <w:instrText xml:space="preserve"> SEQ Табела \* ARABIC </w:instrText>
      </w:r>
      <w:r w:rsidRPr="00F97140">
        <w:rPr>
          <w:b/>
          <w:szCs w:val="18"/>
        </w:rPr>
        <w:fldChar w:fldCharType="separate"/>
      </w:r>
      <w:r w:rsidR="009867BF">
        <w:rPr>
          <w:b/>
          <w:noProof/>
          <w:szCs w:val="18"/>
        </w:rPr>
        <w:t>5</w:t>
      </w:r>
      <w:r w:rsidRPr="00F97140">
        <w:rPr>
          <w:b/>
          <w:szCs w:val="18"/>
        </w:rPr>
        <w:fldChar w:fldCharType="end"/>
      </w:r>
      <w:r w:rsidR="00CC5C7D" w:rsidRPr="00F97140">
        <w:rPr>
          <w:b/>
        </w:rPr>
        <w:t>.</w:t>
      </w:r>
      <w:r w:rsidR="00044CCC" w:rsidRPr="00F97140">
        <w:rPr>
          <w:rFonts w:eastAsiaTheme="majorEastAsia"/>
          <w:b/>
        </w:rPr>
        <w:t xml:space="preserve"> </w:t>
      </w:r>
      <w:r w:rsidR="00044CCC" w:rsidRPr="00F97140">
        <w:rPr>
          <w:rFonts w:eastAsiaTheme="majorEastAsia" w:cstheme="majorBidi"/>
          <w:szCs w:val="18"/>
        </w:rPr>
        <w:t>Oцена квалитета ваздуха за 2018. годину</w:t>
      </w:r>
      <w:bookmarkEnd w:id="286"/>
      <w:bookmarkEnd w:id="287"/>
    </w:p>
    <w:tbl>
      <w:tblPr>
        <w:tblStyle w:val="TableGrid"/>
        <w:tblW w:w="9325" w:type="dxa"/>
        <w:jc w:val="center"/>
        <w:tblLayout w:type="fixed"/>
        <w:tblCellMar>
          <w:left w:w="28" w:type="dxa"/>
          <w:right w:w="28" w:type="dxa"/>
        </w:tblCellMar>
        <w:tblLook w:val="04A0" w:firstRow="1" w:lastRow="0" w:firstColumn="1" w:lastColumn="0" w:noHBand="0" w:noVBand="1"/>
      </w:tblPr>
      <w:tblGrid>
        <w:gridCol w:w="738"/>
        <w:gridCol w:w="1941"/>
        <w:gridCol w:w="511"/>
        <w:gridCol w:w="491"/>
        <w:gridCol w:w="491"/>
        <w:gridCol w:w="491"/>
        <w:gridCol w:w="491"/>
        <w:gridCol w:w="491"/>
        <w:gridCol w:w="491"/>
        <w:gridCol w:w="556"/>
        <w:gridCol w:w="545"/>
        <w:gridCol w:w="537"/>
        <w:gridCol w:w="569"/>
        <w:gridCol w:w="491"/>
        <w:gridCol w:w="491"/>
      </w:tblGrid>
      <w:tr w:rsidR="00044CCC" w:rsidRPr="00496D92" w14:paraId="4EE5AA9A" w14:textId="77777777" w:rsidTr="00C53BA8">
        <w:trPr>
          <w:trHeight w:val="423"/>
          <w:jc w:val="center"/>
        </w:trPr>
        <w:tc>
          <w:tcPr>
            <w:tcW w:w="738" w:type="dxa"/>
            <w:vMerge w:val="restart"/>
            <w:shd w:val="clear" w:color="auto" w:fill="F2F2F2" w:themeFill="background1" w:themeFillShade="F2"/>
            <w:textDirection w:val="btLr"/>
            <w:vAlign w:val="center"/>
          </w:tcPr>
          <w:p w14:paraId="1D684C48" w14:textId="77777777" w:rsidR="00044CCC" w:rsidRPr="00640F67" w:rsidRDefault="00044CCC" w:rsidP="00560665">
            <w:pPr>
              <w:ind w:left="113" w:right="113"/>
              <w:jc w:val="center"/>
              <w:rPr>
                <w:rFonts w:eastAsiaTheme="majorEastAsia" w:cstheme="majorBidi"/>
                <w:b/>
                <w:sz w:val="14"/>
                <w:szCs w:val="14"/>
              </w:rPr>
            </w:pPr>
            <w:r w:rsidRPr="00640F67">
              <w:rPr>
                <w:rFonts w:eastAsiaTheme="majorEastAsia" w:cstheme="majorBidi"/>
                <w:b/>
                <w:sz w:val="14"/>
                <w:szCs w:val="14"/>
              </w:rPr>
              <w:t>ЗОНА, АГЛОМЕРАЦИЈА</w:t>
            </w:r>
          </w:p>
        </w:tc>
        <w:tc>
          <w:tcPr>
            <w:tcW w:w="1941" w:type="dxa"/>
            <w:vMerge w:val="restart"/>
            <w:shd w:val="clear" w:color="auto" w:fill="F2F2F2" w:themeFill="background1" w:themeFillShade="F2"/>
            <w:vAlign w:val="center"/>
          </w:tcPr>
          <w:p w14:paraId="45432AF1" w14:textId="77777777" w:rsidR="00044CCC" w:rsidRPr="00640F67" w:rsidRDefault="00044CCC" w:rsidP="00560665">
            <w:pPr>
              <w:jc w:val="center"/>
              <w:rPr>
                <w:rFonts w:eastAsiaTheme="majorEastAsia" w:cstheme="majorBidi"/>
                <w:b/>
                <w:sz w:val="14"/>
                <w:szCs w:val="14"/>
              </w:rPr>
            </w:pPr>
            <w:r w:rsidRPr="00640F67">
              <w:rPr>
                <w:rFonts w:eastAsiaTheme="majorEastAsia" w:cstheme="majorBidi"/>
                <w:b/>
                <w:sz w:val="14"/>
                <w:szCs w:val="14"/>
              </w:rPr>
              <w:t>Станица</w:t>
            </w:r>
          </w:p>
        </w:tc>
        <w:tc>
          <w:tcPr>
            <w:tcW w:w="511" w:type="dxa"/>
            <w:vMerge w:val="restart"/>
            <w:shd w:val="clear" w:color="auto" w:fill="F2F2F2" w:themeFill="background1" w:themeFillShade="F2"/>
            <w:textDirection w:val="btLr"/>
            <w:vAlign w:val="center"/>
          </w:tcPr>
          <w:p w14:paraId="3CD32FA6" w14:textId="77777777" w:rsidR="00044CCC" w:rsidRPr="00640F67" w:rsidRDefault="00044CCC" w:rsidP="00560665">
            <w:pPr>
              <w:ind w:left="113" w:right="113"/>
              <w:jc w:val="center"/>
              <w:rPr>
                <w:rFonts w:eastAsiaTheme="majorEastAsia" w:cstheme="majorBidi"/>
                <w:b/>
                <w:sz w:val="14"/>
                <w:szCs w:val="14"/>
              </w:rPr>
            </w:pPr>
            <w:r w:rsidRPr="00640F67">
              <w:rPr>
                <w:rFonts w:eastAsiaTheme="majorEastAsia" w:cstheme="majorBidi"/>
                <w:b/>
                <w:sz w:val="14"/>
                <w:szCs w:val="14"/>
              </w:rPr>
              <w:t>Оцена квалитета ваздуха (категорија)</w:t>
            </w:r>
          </w:p>
        </w:tc>
        <w:tc>
          <w:tcPr>
            <w:tcW w:w="6135" w:type="dxa"/>
            <w:gridSpan w:val="12"/>
            <w:shd w:val="clear" w:color="auto" w:fill="F2F2F2" w:themeFill="background1" w:themeFillShade="F2"/>
            <w:vAlign w:val="center"/>
          </w:tcPr>
          <w:p w14:paraId="0CD7D3D1" w14:textId="77777777" w:rsidR="00044CCC" w:rsidRPr="00640F67" w:rsidRDefault="00044CCC" w:rsidP="00560665">
            <w:pPr>
              <w:jc w:val="center"/>
              <w:rPr>
                <w:rFonts w:eastAsiaTheme="majorEastAsia" w:cstheme="majorBidi"/>
                <w:b/>
                <w:sz w:val="14"/>
                <w:szCs w:val="14"/>
              </w:rPr>
            </w:pPr>
            <w:r w:rsidRPr="00640F67">
              <w:rPr>
                <w:rFonts w:eastAsiaTheme="majorEastAsia" w:cstheme="majorBidi"/>
                <w:b/>
                <w:sz w:val="14"/>
                <w:szCs w:val="14"/>
              </w:rPr>
              <w:t>Годишње вредности концентрација загађујућих материја</w:t>
            </w:r>
          </w:p>
        </w:tc>
      </w:tr>
      <w:tr w:rsidR="00044CCC" w:rsidRPr="00496D92" w14:paraId="47A1F3A6" w14:textId="77777777" w:rsidTr="00C53BA8">
        <w:trPr>
          <w:trHeight w:val="445"/>
          <w:jc w:val="center"/>
        </w:trPr>
        <w:tc>
          <w:tcPr>
            <w:tcW w:w="738" w:type="dxa"/>
            <w:vMerge/>
            <w:shd w:val="clear" w:color="auto" w:fill="F2F2F2" w:themeFill="background1" w:themeFillShade="F2"/>
            <w:vAlign w:val="center"/>
          </w:tcPr>
          <w:p w14:paraId="5BCEC031" w14:textId="77777777" w:rsidR="00044CCC" w:rsidRPr="00640F67" w:rsidRDefault="00044CCC" w:rsidP="00560665">
            <w:pPr>
              <w:jc w:val="center"/>
              <w:rPr>
                <w:rFonts w:eastAsiaTheme="majorEastAsia" w:cstheme="majorBidi"/>
                <w:sz w:val="14"/>
                <w:szCs w:val="14"/>
              </w:rPr>
            </w:pPr>
          </w:p>
        </w:tc>
        <w:tc>
          <w:tcPr>
            <w:tcW w:w="1941" w:type="dxa"/>
            <w:vMerge/>
            <w:shd w:val="clear" w:color="auto" w:fill="F2F2F2" w:themeFill="background1" w:themeFillShade="F2"/>
            <w:vAlign w:val="center"/>
          </w:tcPr>
          <w:p w14:paraId="25B0075F" w14:textId="77777777" w:rsidR="00044CCC" w:rsidRPr="00496D92" w:rsidRDefault="00044CCC" w:rsidP="00560665">
            <w:pPr>
              <w:jc w:val="center"/>
              <w:rPr>
                <w:rFonts w:eastAsiaTheme="majorEastAsia" w:cstheme="majorBidi"/>
                <w:sz w:val="14"/>
                <w:szCs w:val="14"/>
              </w:rPr>
            </w:pPr>
          </w:p>
        </w:tc>
        <w:tc>
          <w:tcPr>
            <w:tcW w:w="511" w:type="dxa"/>
            <w:vMerge/>
            <w:shd w:val="clear" w:color="auto" w:fill="F2F2F2" w:themeFill="background1" w:themeFillShade="F2"/>
            <w:vAlign w:val="center"/>
          </w:tcPr>
          <w:p w14:paraId="6D178CBE" w14:textId="77777777" w:rsidR="00044CCC" w:rsidRPr="00496D92" w:rsidRDefault="00044CCC" w:rsidP="00560665">
            <w:pPr>
              <w:jc w:val="center"/>
              <w:rPr>
                <w:rFonts w:eastAsiaTheme="majorEastAsia" w:cstheme="majorBidi"/>
                <w:sz w:val="14"/>
                <w:szCs w:val="14"/>
              </w:rPr>
            </w:pPr>
          </w:p>
        </w:tc>
        <w:tc>
          <w:tcPr>
            <w:tcW w:w="982" w:type="dxa"/>
            <w:gridSpan w:val="2"/>
            <w:shd w:val="clear" w:color="auto" w:fill="F2F2F2" w:themeFill="background1" w:themeFillShade="F2"/>
            <w:vAlign w:val="center"/>
          </w:tcPr>
          <w:p w14:paraId="3B7F4EEF" w14:textId="77777777" w:rsidR="00044CCC" w:rsidRPr="00640F67" w:rsidRDefault="00044CCC" w:rsidP="00560665">
            <w:pPr>
              <w:jc w:val="center"/>
              <w:rPr>
                <w:rFonts w:eastAsiaTheme="majorEastAsia" w:cstheme="majorBidi"/>
                <w:b/>
                <w:sz w:val="14"/>
                <w:szCs w:val="14"/>
              </w:rPr>
            </w:pPr>
            <w:r w:rsidRPr="00640F67">
              <w:rPr>
                <w:rFonts w:eastAsiaTheme="majorEastAsia" w:cstheme="majorBidi"/>
                <w:b/>
                <w:sz w:val="14"/>
                <w:szCs w:val="14"/>
              </w:rPr>
              <w:t>SO</w:t>
            </w:r>
            <w:r w:rsidRPr="00640F67">
              <w:rPr>
                <w:rFonts w:eastAsiaTheme="majorEastAsia" w:cstheme="majorBidi"/>
                <w:b/>
                <w:sz w:val="14"/>
                <w:szCs w:val="14"/>
                <w:vertAlign w:val="subscript"/>
              </w:rPr>
              <w:t>2</w:t>
            </w:r>
          </w:p>
        </w:tc>
        <w:tc>
          <w:tcPr>
            <w:tcW w:w="982" w:type="dxa"/>
            <w:gridSpan w:val="2"/>
            <w:shd w:val="clear" w:color="auto" w:fill="F2F2F2" w:themeFill="background1" w:themeFillShade="F2"/>
            <w:vAlign w:val="center"/>
          </w:tcPr>
          <w:p w14:paraId="1E03EEAF" w14:textId="77777777" w:rsidR="00044CCC" w:rsidRPr="00640F67" w:rsidRDefault="00044CCC" w:rsidP="00560665">
            <w:pPr>
              <w:jc w:val="center"/>
              <w:rPr>
                <w:rFonts w:eastAsiaTheme="majorEastAsia" w:cstheme="majorBidi"/>
                <w:b/>
                <w:sz w:val="14"/>
                <w:szCs w:val="14"/>
              </w:rPr>
            </w:pPr>
            <w:r w:rsidRPr="00640F67">
              <w:rPr>
                <w:rFonts w:eastAsiaTheme="majorEastAsia" w:cstheme="majorBidi"/>
                <w:b/>
                <w:sz w:val="14"/>
                <w:szCs w:val="14"/>
              </w:rPr>
              <w:t>NO</w:t>
            </w:r>
            <w:r w:rsidRPr="00640F67">
              <w:rPr>
                <w:rFonts w:eastAsiaTheme="majorEastAsia" w:cstheme="majorBidi"/>
                <w:b/>
                <w:sz w:val="14"/>
                <w:szCs w:val="14"/>
                <w:vertAlign w:val="subscript"/>
              </w:rPr>
              <w:t>2</w:t>
            </w:r>
          </w:p>
        </w:tc>
        <w:tc>
          <w:tcPr>
            <w:tcW w:w="982" w:type="dxa"/>
            <w:gridSpan w:val="2"/>
            <w:shd w:val="clear" w:color="auto" w:fill="F2F2F2" w:themeFill="background1" w:themeFillShade="F2"/>
            <w:vAlign w:val="center"/>
          </w:tcPr>
          <w:p w14:paraId="17E86A78" w14:textId="77777777" w:rsidR="00044CCC" w:rsidRPr="00640F67" w:rsidRDefault="00044CCC" w:rsidP="00560665">
            <w:pPr>
              <w:jc w:val="center"/>
              <w:rPr>
                <w:rFonts w:eastAsiaTheme="majorEastAsia" w:cstheme="majorBidi"/>
                <w:b/>
                <w:sz w:val="14"/>
                <w:szCs w:val="14"/>
              </w:rPr>
            </w:pPr>
            <w:r w:rsidRPr="00640F67">
              <w:rPr>
                <w:rFonts w:eastAsiaTheme="majorEastAsia" w:cstheme="majorBidi"/>
                <w:b/>
                <w:sz w:val="14"/>
                <w:szCs w:val="14"/>
              </w:rPr>
              <w:t>PM</w:t>
            </w:r>
            <w:r w:rsidRPr="00640F67">
              <w:rPr>
                <w:rFonts w:eastAsiaTheme="majorEastAsia" w:cstheme="majorBidi"/>
                <w:b/>
                <w:sz w:val="14"/>
                <w:szCs w:val="14"/>
                <w:vertAlign w:val="subscript"/>
              </w:rPr>
              <w:t>10</w:t>
            </w:r>
          </w:p>
        </w:tc>
        <w:tc>
          <w:tcPr>
            <w:tcW w:w="556" w:type="dxa"/>
            <w:shd w:val="clear" w:color="auto" w:fill="F2F2F2" w:themeFill="background1" w:themeFillShade="F2"/>
            <w:vAlign w:val="center"/>
          </w:tcPr>
          <w:p w14:paraId="4A494E97" w14:textId="77777777" w:rsidR="00044CCC" w:rsidRPr="00640F67" w:rsidRDefault="00044CCC" w:rsidP="00560665">
            <w:pPr>
              <w:jc w:val="center"/>
              <w:rPr>
                <w:rFonts w:eastAsiaTheme="majorEastAsia" w:cstheme="majorBidi"/>
                <w:b/>
                <w:sz w:val="14"/>
                <w:szCs w:val="14"/>
              </w:rPr>
            </w:pPr>
            <w:r w:rsidRPr="00640F67">
              <w:rPr>
                <w:rFonts w:eastAsiaTheme="majorEastAsia" w:cstheme="majorBidi"/>
                <w:b/>
                <w:sz w:val="14"/>
                <w:szCs w:val="14"/>
              </w:rPr>
              <w:t>PM</w:t>
            </w:r>
            <w:r w:rsidRPr="00640F67">
              <w:rPr>
                <w:rFonts w:eastAsiaTheme="majorEastAsia" w:cstheme="majorBidi"/>
                <w:b/>
                <w:sz w:val="14"/>
                <w:szCs w:val="14"/>
                <w:vertAlign w:val="subscript"/>
              </w:rPr>
              <w:t>2.5</w:t>
            </w:r>
          </w:p>
        </w:tc>
        <w:tc>
          <w:tcPr>
            <w:tcW w:w="545" w:type="dxa"/>
            <w:shd w:val="clear" w:color="auto" w:fill="F2F2F2" w:themeFill="background1" w:themeFillShade="F2"/>
            <w:vAlign w:val="center"/>
          </w:tcPr>
          <w:p w14:paraId="7958DE41" w14:textId="77777777" w:rsidR="00044CCC" w:rsidRPr="00640F67" w:rsidRDefault="00044CCC" w:rsidP="00560665">
            <w:pPr>
              <w:jc w:val="center"/>
              <w:rPr>
                <w:rFonts w:eastAsiaTheme="majorEastAsia" w:cstheme="majorBidi"/>
                <w:b/>
                <w:sz w:val="14"/>
                <w:szCs w:val="14"/>
              </w:rPr>
            </w:pPr>
            <w:r w:rsidRPr="00640F67">
              <w:rPr>
                <w:rFonts w:eastAsiaTheme="majorEastAsia" w:cstheme="majorBidi"/>
                <w:b/>
                <w:sz w:val="14"/>
                <w:szCs w:val="14"/>
              </w:rPr>
              <w:t>C</w:t>
            </w:r>
            <w:r w:rsidRPr="00640F67">
              <w:rPr>
                <w:rFonts w:eastAsiaTheme="majorEastAsia" w:cstheme="majorBidi"/>
                <w:b/>
                <w:sz w:val="14"/>
                <w:szCs w:val="14"/>
                <w:vertAlign w:val="subscript"/>
              </w:rPr>
              <w:t>6</w:t>
            </w:r>
            <w:r w:rsidRPr="00640F67">
              <w:rPr>
                <w:rFonts w:eastAsiaTheme="majorEastAsia" w:cstheme="majorBidi"/>
                <w:b/>
                <w:sz w:val="14"/>
                <w:szCs w:val="14"/>
              </w:rPr>
              <w:t>H</w:t>
            </w:r>
            <w:r w:rsidRPr="00640F67">
              <w:rPr>
                <w:rFonts w:eastAsiaTheme="majorEastAsia" w:cstheme="majorBidi"/>
                <w:b/>
                <w:sz w:val="14"/>
                <w:szCs w:val="14"/>
                <w:vertAlign w:val="subscript"/>
              </w:rPr>
              <w:t>6</w:t>
            </w:r>
          </w:p>
        </w:tc>
        <w:tc>
          <w:tcPr>
            <w:tcW w:w="1106" w:type="dxa"/>
            <w:gridSpan w:val="2"/>
            <w:shd w:val="clear" w:color="auto" w:fill="F2F2F2" w:themeFill="background1" w:themeFillShade="F2"/>
            <w:vAlign w:val="center"/>
          </w:tcPr>
          <w:p w14:paraId="615356ED" w14:textId="77777777" w:rsidR="00044CCC" w:rsidRPr="00640F67" w:rsidRDefault="00044CCC" w:rsidP="00560665">
            <w:pPr>
              <w:jc w:val="center"/>
              <w:rPr>
                <w:rFonts w:eastAsiaTheme="majorEastAsia" w:cstheme="majorBidi"/>
                <w:b/>
                <w:sz w:val="14"/>
                <w:szCs w:val="14"/>
              </w:rPr>
            </w:pPr>
            <w:r w:rsidRPr="00640F67">
              <w:rPr>
                <w:rFonts w:eastAsiaTheme="majorEastAsia" w:cstheme="majorBidi"/>
                <w:b/>
                <w:sz w:val="14"/>
                <w:szCs w:val="14"/>
              </w:rPr>
              <w:t>CO</w:t>
            </w:r>
          </w:p>
        </w:tc>
        <w:tc>
          <w:tcPr>
            <w:tcW w:w="982" w:type="dxa"/>
            <w:gridSpan w:val="2"/>
            <w:shd w:val="clear" w:color="auto" w:fill="F2F2F2" w:themeFill="background1" w:themeFillShade="F2"/>
            <w:vAlign w:val="center"/>
          </w:tcPr>
          <w:p w14:paraId="553AB0EA" w14:textId="77777777" w:rsidR="00044CCC" w:rsidRPr="00640F67" w:rsidRDefault="00044CCC" w:rsidP="00560665">
            <w:pPr>
              <w:jc w:val="center"/>
              <w:rPr>
                <w:rFonts w:eastAsiaTheme="majorEastAsia" w:cstheme="majorBidi"/>
                <w:b/>
                <w:sz w:val="14"/>
                <w:szCs w:val="14"/>
              </w:rPr>
            </w:pPr>
            <w:r w:rsidRPr="00640F67">
              <w:rPr>
                <w:rFonts w:eastAsiaTheme="majorEastAsia" w:cstheme="majorBidi"/>
                <w:b/>
                <w:sz w:val="14"/>
                <w:szCs w:val="14"/>
              </w:rPr>
              <w:t>O</w:t>
            </w:r>
            <w:r w:rsidRPr="00640F67">
              <w:rPr>
                <w:rFonts w:eastAsiaTheme="majorEastAsia" w:cstheme="majorBidi"/>
                <w:b/>
                <w:sz w:val="14"/>
                <w:szCs w:val="14"/>
                <w:vertAlign w:val="subscript"/>
              </w:rPr>
              <w:t>3</w:t>
            </w:r>
          </w:p>
        </w:tc>
      </w:tr>
      <w:tr w:rsidR="00631FAE" w:rsidRPr="00496D92" w14:paraId="10C53EB2" w14:textId="77777777" w:rsidTr="00C53BA8">
        <w:trPr>
          <w:trHeight w:val="929"/>
          <w:jc w:val="center"/>
        </w:trPr>
        <w:tc>
          <w:tcPr>
            <w:tcW w:w="738" w:type="dxa"/>
            <w:vMerge/>
            <w:shd w:val="clear" w:color="auto" w:fill="F2F2F2" w:themeFill="background1" w:themeFillShade="F2"/>
            <w:vAlign w:val="center"/>
          </w:tcPr>
          <w:p w14:paraId="2B0CFDB3" w14:textId="77777777" w:rsidR="00044CCC" w:rsidRPr="00640F67" w:rsidRDefault="00044CCC" w:rsidP="00560665">
            <w:pPr>
              <w:jc w:val="center"/>
              <w:rPr>
                <w:rFonts w:eastAsiaTheme="majorEastAsia" w:cstheme="majorBidi"/>
                <w:sz w:val="14"/>
                <w:szCs w:val="14"/>
              </w:rPr>
            </w:pPr>
          </w:p>
        </w:tc>
        <w:tc>
          <w:tcPr>
            <w:tcW w:w="1941" w:type="dxa"/>
            <w:vMerge/>
            <w:shd w:val="clear" w:color="auto" w:fill="F2F2F2" w:themeFill="background1" w:themeFillShade="F2"/>
            <w:vAlign w:val="center"/>
          </w:tcPr>
          <w:p w14:paraId="2C6D8010" w14:textId="77777777" w:rsidR="00044CCC" w:rsidRPr="00496D92" w:rsidRDefault="00044CCC" w:rsidP="00560665">
            <w:pPr>
              <w:jc w:val="center"/>
              <w:rPr>
                <w:rFonts w:eastAsiaTheme="majorEastAsia" w:cstheme="majorBidi"/>
                <w:sz w:val="14"/>
                <w:szCs w:val="14"/>
              </w:rPr>
            </w:pPr>
          </w:p>
        </w:tc>
        <w:tc>
          <w:tcPr>
            <w:tcW w:w="511" w:type="dxa"/>
            <w:vMerge/>
            <w:shd w:val="clear" w:color="auto" w:fill="F2F2F2" w:themeFill="background1" w:themeFillShade="F2"/>
            <w:vAlign w:val="center"/>
          </w:tcPr>
          <w:p w14:paraId="7FD6BCF3" w14:textId="77777777" w:rsidR="00044CCC" w:rsidRPr="00496D92" w:rsidRDefault="00044CCC" w:rsidP="00560665">
            <w:pPr>
              <w:jc w:val="center"/>
              <w:rPr>
                <w:rFonts w:eastAsiaTheme="majorEastAsia" w:cstheme="majorBidi"/>
                <w:sz w:val="14"/>
                <w:szCs w:val="14"/>
              </w:rPr>
            </w:pPr>
          </w:p>
        </w:tc>
        <w:tc>
          <w:tcPr>
            <w:tcW w:w="491" w:type="dxa"/>
            <w:shd w:val="clear" w:color="auto" w:fill="F2F2F2" w:themeFill="background1" w:themeFillShade="F2"/>
            <w:vAlign w:val="center"/>
          </w:tcPr>
          <w:p w14:paraId="6C1BBFFE" w14:textId="77777777" w:rsidR="00044CCC" w:rsidRPr="00496D92" w:rsidRDefault="00044CCC" w:rsidP="00560665">
            <w:pPr>
              <w:jc w:val="center"/>
              <w:rPr>
                <w:rFonts w:eastAsiaTheme="majorEastAsia" w:cstheme="majorBidi"/>
                <w:sz w:val="14"/>
                <w:szCs w:val="14"/>
              </w:rPr>
            </w:pPr>
            <w:r w:rsidRPr="00C72D38">
              <w:rPr>
                <w:rFonts w:eastAsiaTheme="majorEastAsia" w:cstheme="majorBidi"/>
                <w:sz w:val="14"/>
                <w:szCs w:val="14"/>
              </w:rPr>
              <w:t>µg/m</w:t>
            </w:r>
            <w:r w:rsidRPr="00C72D38">
              <w:rPr>
                <w:rFonts w:eastAsiaTheme="majorEastAsia" w:cstheme="majorBidi"/>
                <w:sz w:val="14"/>
                <w:szCs w:val="14"/>
                <w:vertAlign w:val="superscript"/>
              </w:rPr>
              <w:t>3</w:t>
            </w:r>
          </w:p>
        </w:tc>
        <w:tc>
          <w:tcPr>
            <w:tcW w:w="491" w:type="dxa"/>
            <w:shd w:val="clear" w:color="auto" w:fill="F2F2F2" w:themeFill="background1" w:themeFillShade="F2"/>
            <w:vAlign w:val="center"/>
          </w:tcPr>
          <w:p w14:paraId="7FA16DED" w14:textId="77777777" w:rsidR="00044CCC" w:rsidRPr="00496D92" w:rsidRDefault="00044CCC" w:rsidP="00560665">
            <w:pPr>
              <w:jc w:val="center"/>
              <w:rPr>
                <w:rFonts w:eastAsiaTheme="majorEastAsia" w:cstheme="majorBidi"/>
                <w:sz w:val="14"/>
                <w:szCs w:val="14"/>
              </w:rPr>
            </w:pPr>
            <w:r w:rsidRPr="00C72D38">
              <w:rPr>
                <w:rFonts w:eastAsiaTheme="majorEastAsia" w:cstheme="majorBidi"/>
                <w:sz w:val="14"/>
                <w:szCs w:val="14"/>
              </w:rPr>
              <w:t>Број дана са &gt;125 µg/m</w:t>
            </w:r>
            <w:r w:rsidRPr="00C72D38">
              <w:rPr>
                <w:rFonts w:eastAsiaTheme="majorEastAsia" w:cstheme="majorBidi"/>
                <w:sz w:val="14"/>
                <w:szCs w:val="14"/>
                <w:vertAlign w:val="superscript"/>
              </w:rPr>
              <w:t>3</w:t>
            </w:r>
          </w:p>
        </w:tc>
        <w:tc>
          <w:tcPr>
            <w:tcW w:w="491" w:type="dxa"/>
            <w:tcBorders>
              <w:bottom w:val="single" w:sz="4" w:space="0" w:color="auto"/>
            </w:tcBorders>
            <w:shd w:val="clear" w:color="auto" w:fill="F2F2F2" w:themeFill="background1" w:themeFillShade="F2"/>
            <w:vAlign w:val="center"/>
          </w:tcPr>
          <w:p w14:paraId="6F032AA2" w14:textId="77777777" w:rsidR="00044CCC" w:rsidRPr="00496D92" w:rsidRDefault="00044CCC" w:rsidP="00560665">
            <w:pPr>
              <w:jc w:val="center"/>
              <w:rPr>
                <w:rFonts w:eastAsiaTheme="majorEastAsia" w:cstheme="majorBidi"/>
                <w:sz w:val="14"/>
                <w:szCs w:val="14"/>
              </w:rPr>
            </w:pPr>
            <w:r w:rsidRPr="00C72D38">
              <w:rPr>
                <w:rFonts w:eastAsiaTheme="majorEastAsia" w:cstheme="majorBidi"/>
                <w:sz w:val="14"/>
                <w:szCs w:val="14"/>
              </w:rPr>
              <w:t>µg/m</w:t>
            </w:r>
            <w:r w:rsidRPr="00C72D38">
              <w:rPr>
                <w:rFonts w:eastAsiaTheme="majorEastAsia" w:cstheme="majorBidi"/>
                <w:sz w:val="14"/>
                <w:szCs w:val="14"/>
                <w:vertAlign w:val="superscript"/>
              </w:rPr>
              <w:t>3</w:t>
            </w:r>
          </w:p>
        </w:tc>
        <w:tc>
          <w:tcPr>
            <w:tcW w:w="491" w:type="dxa"/>
            <w:tcBorders>
              <w:bottom w:val="single" w:sz="4" w:space="0" w:color="auto"/>
            </w:tcBorders>
            <w:shd w:val="clear" w:color="auto" w:fill="F2F2F2" w:themeFill="background1" w:themeFillShade="F2"/>
            <w:vAlign w:val="center"/>
          </w:tcPr>
          <w:p w14:paraId="67878DB3" w14:textId="77777777" w:rsidR="00044CCC" w:rsidRPr="00496D92" w:rsidRDefault="00044CCC" w:rsidP="00560665">
            <w:pPr>
              <w:jc w:val="center"/>
              <w:rPr>
                <w:rFonts w:eastAsiaTheme="majorEastAsia" w:cstheme="majorBidi"/>
                <w:sz w:val="14"/>
                <w:szCs w:val="14"/>
              </w:rPr>
            </w:pPr>
            <w:r w:rsidRPr="00C72D38">
              <w:rPr>
                <w:rFonts w:eastAsiaTheme="majorEastAsia" w:cstheme="majorBidi"/>
                <w:sz w:val="14"/>
                <w:szCs w:val="14"/>
              </w:rPr>
              <w:t>Број дана са                 &gt;85 µg/m</w:t>
            </w:r>
            <w:r w:rsidRPr="00C72D38">
              <w:rPr>
                <w:rFonts w:eastAsiaTheme="majorEastAsia" w:cstheme="majorBidi"/>
                <w:sz w:val="14"/>
                <w:szCs w:val="14"/>
                <w:vertAlign w:val="superscript"/>
              </w:rPr>
              <w:t>3</w:t>
            </w:r>
          </w:p>
        </w:tc>
        <w:tc>
          <w:tcPr>
            <w:tcW w:w="491" w:type="dxa"/>
            <w:tcBorders>
              <w:bottom w:val="single" w:sz="4" w:space="0" w:color="auto"/>
            </w:tcBorders>
            <w:shd w:val="clear" w:color="auto" w:fill="F2F2F2" w:themeFill="background1" w:themeFillShade="F2"/>
            <w:vAlign w:val="center"/>
          </w:tcPr>
          <w:p w14:paraId="5653E7D0" w14:textId="77777777" w:rsidR="00044CCC" w:rsidRPr="00496D92" w:rsidRDefault="00044CCC" w:rsidP="00560665">
            <w:pPr>
              <w:jc w:val="center"/>
              <w:rPr>
                <w:rFonts w:eastAsiaTheme="majorEastAsia" w:cstheme="majorBidi"/>
                <w:sz w:val="14"/>
                <w:szCs w:val="14"/>
              </w:rPr>
            </w:pPr>
            <w:r w:rsidRPr="00C72D38">
              <w:rPr>
                <w:rFonts w:eastAsiaTheme="majorEastAsia" w:cstheme="majorBidi"/>
                <w:sz w:val="14"/>
                <w:szCs w:val="14"/>
              </w:rPr>
              <w:t>µg/m</w:t>
            </w:r>
            <w:r w:rsidRPr="00C72D38">
              <w:rPr>
                <w:rFonts w:eastAsiaTheme="majorEastAsia" w:cstheme="majorBidi"/>
                <w:sz w:val="14"/>
                <w:szCs w:val="14"/>
                <w:vertAlign w:val="superscript"/>
              </w:rPr>
              <w:t>3</w:t>
            </w:r>
          </w:p>
        </w:tc>
        <w:tc>
          <w:tcPr>
            <w:tcW w:w="491" w:type="dxa"/>
            <w:tcBorders>
              <w:bottom w:val="single" w:sz="4" w:space="0" w:color="auto"/>
            </w:tcBorders>
            <w:shd w:val="clear" w:color="auto" w:fill="F2F2F2" w:themeFill="background1" w:themeFillShade="F2"/>
            <w:vAlign w:val="center"/>
          </w:tcPr>
          <w:p w14:paraId="6BF103F5" w14:textId="77777777" w:rsidR="00044CCC" w:rsidRPr="00496D92" w:rsidRDefault="00044CCC" w:rsidP="00560665">
            <w:pPr>
              <w:jc w:val="center"/>
              <w:rPr>
                <w:rFonts w:eastAsiaTheme="majorEastAsia" w:cstheme="majorBidi"/>
                <w:sz w:val="14"/>
                <w:szCs w:val="14"/>
              </w:rPr>
            </w:pPr>
            <w:r w:rsidRPr="00C72D38">
              <w:rPr>
                <w:rFonts w:eastAsiaTheme="majorEastAsia" w:cstheme="majorBidi"/>
                <w:sz w:val="14"/>
                <w:szCs w:val="14"/>
              </w:rPr>
              <w:t>Број дана са                   &gt;50 µg/m</w:t>
            </w:r>
            <w:r w:rsidRPr="00C72D38">
              <w:rPr>
                <w:rFonts w:eastAsiaTheme="majorEastAsia" w:cstheme="majorBidi"/>
                <w:sz w:val="14"/>
                <w:szCs w:val="14"/>
                <w:vertAlign w:val="superscript"/>
              </w:rPr>
              <w:t>3</w:t>
            </w:r>
          </w:p>
        </w:tc>
        <w:tc>
          <w:tcPr>
            <w:tcW w:w="556" w:type="dxa"/>
            <w:tcBorders>
              <w:bottom w:val="single" w:sz="4" w:space="0" w:color="auto"/>
            </w:tcBorders>
            <w:shd w:val="clear" w:color="auto" w:fill="F2F2F2" w:themeFill="background1" w:themeFillShade="F2"/>
            <w:vAlign w:val="center"/>
          </w:tcPr>
          <w:p w14:paraId="1831AF57" w14:textId="77777777" w:rsidR="00044CCC" w:rsidRPr="00496D92" w:rsidRDefault="00044CCC" w:rsidP="00560665">
            <w:pPr>
              <w:jc w:val="center"/>
              <w:rPr>
                <w:rFonts w:eastAsiaTheme="majorEastAsia" w:cstheme="majorBidi"/>
                <w:sz w:val="14"/>
                <w:szCs w:val="14"/>
              </w:rPr>
            </w:pPr>
            <w:r w:rsidRPr="00C72D38">
              <w:rPr>
                <w:rFonts w:eastAsiaTheme="majorEastAsia" w:cstheme="majorBidi"/>
                <w:sz w:val="14"/>
                <w:szCs w:val="14"/>
              </w:rPr>
              <w:t>µg/m</w:t>
            </w:r>
            <w:r w:rsidRPr="00C72D38">
              <w:rPr>
                <w:rFonts w:eastAsiaTheme="majorEastAsia" w:cstheme="majorBidi"/>
                <w:sz w:val="14"/>
                <w:szCs w:val="14"/>
                <w:vertAlign w:val="superscript"/>
              </w:rPr>
              <w:t>3</w:t>
            </w:r>
          </w:p>
        </w:tc>
        <w:tc>
          <w:tcPr>
            <w:tcW w:w="545" w:type="dxa"/>
            <w:tcBorders>
              <w:bottom w:val="single" w:sz="4" w:space="0" w:color="auto"/>
            </w:tcBorders>
            <w:shd w:val="clear" w:color="auto" w:fill="F2F2F2" w:themeFill="background1" w:themeFillShade="F2"/>
            <w:vAlign w:val="center"/>
          </w:tcPr>
          <w:p w14:paraId="45204E48" w14:textId="77777777" w:rsidR="00044CCC" w:rsidRPr="00496D92" w:rsidRDefault="00044CCC" w:rsidP="00560665">
            <w:pPr>
              <w:jc w:val="center"/>
              <w:rPr>
                <w:rFonts w:eastAsiaTheme="majorEastAsia" w:cstheme="majorBidi"/>
                <w:sz w:val="14"/>
                <w:szCs w:val="14"/>
              </w:rPr>
            </w:pPr>
            <w:r w:rsidRPr="00C72D38">
              <w:rPr>
                <w:rFonts w:eastAsiaTheme="majorEastAsia" w:cstheme="majorBidi"/>
                <w:sz w:val="14"/>
                <w:szCs w:val="14"/>
              </w:rPr>
              <w:t>µg/m</w:t>
            </w:r>
            <w:r w:rsidRPr="00C72D38">
              <w:rPr>
                <w:rFonts w:eastAsiaTheme="majorEastAsia" w:cstheme="majorBidi"/>
                <w:sz w:val="14"/>
                <w:szCs w:val="14"/>
                <w:vertAlign w:val="superscript"/>
              </w:rPr>
              <w:t>3</w:t>
            </w:r>
          </w:p>
        </w:tc>
        <w:tc>
          <w:tcPr>
            <w:tcW w:w="537" w:type="dxa"/>
            <w:shd w:val="clear" w:color="auto" w:fill="F2F2F2" w:themeFill="background1" w:themeFillShade="F2"/>
            <w:vAlign w:val="center"/>
          </w:tcPr>
          <w:p w14:paraId="03680A69" w14:textId="77777777" w:rsidR="00044CCC" w:rsidRPr="00496D92" w:rsidRDefault="00044CCC" w:rsidP="00560665">
            <w:pPr>
              <w:jc w:val="center"/>
              <w:rPr>
                <w:rFonts w:eastAsiaTheme="majorEastAsia" w:cstheme="majorBidi"/>
                <w:sz w:val="14"/>
                <w:szCs w:val="14"/>
              </w:rPr>
            </w:pPr>
            <w:r w:rsidRPr="00C72D38">
              <w:rPr>
                <w:rFonts w:eastAsiaTheme="majorEastAsia" w:cstheme="majorBidi"/>
                <w:sz w:val="14"/>
                <w:szCs w:val="14"/>
              </w:rPr>
              <w:t>mg/m</w:t>
            </w:r>
            <w:r w:rsidRPr="00C72D38">
              <w:rPr>
                <w:rFonts w:eastAsiaTheme="majorEastAsia" w:cstheme="majorBidi"/>
                <w:sz w:val="14"/>
                <w:szCs w:val="14"/>
                <w:vertAlign w:val="superscript"/>
              </w:rPr>
              <w:t>3</w:t>
            </w:r>
          </w:p>
        </w:tc>
        <w:tc>
          <w:tcPr>
            <w:tcW w:w="569" w:type="dxa"/>
            <w:shd w:val="clear" w:color="auto" w:fill="F2F2F2" w:themeFill="background1" w:themeFillShade="F2"/>
            <w:vAlign w:val="center"/>
          </w:tcPr>
          <w:p w14:paraId="496400FC" w14:textId="77777777" w:rsidR="00044CCC" w:rsidRPr="00C72D38" w:rsidRDefault="00044CCC" w:rsidP="00560665">
            <w:pPr>
              <w:jc w:val="center"/>
              <w:rPr>
                <w:rFonts w:eastAsiaTheme="majorEastAsia" w:cstheme="majorBidi"/>
                <w:sz w:val="14"/>
                <w:szCs w:val="14"/>
              </w:rPr>
            </w:pPr>
            <w:r w:rsidRPr="00C72D38">
              <w:rPr>
                <w:rFonts w:eastAsiaTheme="majorEastAsia" w:cstheme="majorBidi"/>
                <w:sz w:val="14"/>
                <w:szCs w:val="14"/>
              </w:rPr>
              <w:t>Број дана са                  &gt;5 mg/m</w:t>
            </w:r>
            <w:r>
              <w:rPr>
                <w:rFonts w:eastAsiaTheme="majorEastAsia" w:cstheme="majorBidi"/>
                <w:sz w:val="14"/>
                <w:szCs w:val="14"/>
              </w:rPr>
              <w:t>3</w:t>
            </w:r>
          </w:p>
        </w:tc>
        <w:tc>
          <w:tcPr>
            <w:tcW w:w="491" w:type="dxa"/>
            <w:shd w:val="clear" w:color="auto" w:fill="F2F2F2" w:themeFill="background1" w:themeFillShade="F2"/>
            <w:vAlign w:val="center"/>
          </w:tcPr>
          <w:p w14:paraId="1C86AF25" w14:textId="77777777" w:rsidR="00044CCC" w:rsidRPr="00496D92" w:rsidRDefault="00044CCC" w:rsidP="00560665">
            <w:pPr>
              <w:jc w:val="center"/>
              <w:rPr>
                <w:rFonts w:eastAsiaTheme="majorEastAsia" w:cstheme="majorBidi"/>
                <w:sz w:val="14"/>
                <w:szCs w:val="14"/>
              </w:rPr>
            </w:pPr>
            <w:r w:rsidRPr="00C72D38">
              <w:rPr>
                <w:rFonts w:eastAsiaTheme="majorEastAsia" w:cstheme="majorBidi"/>
                <w:sz w:val="14"/>
                <w:szCs w:val="14"/>
              </w:rPr>
              <w:t>µg/m</w:t>
            </w:r>
            <w:r w:rsidRPr="00C72D38">
              <w:rPr>
                <w:rFonts w:eastAsiaTheme="majorEastAsia" w:cstheme="majorBidi"/>
                <w:sz w:val="14"/>
                <w:szCs w:val="14"/>
                <w:vertAlign w:val="superscript"/>
              </w:rPr>
              <w:t>3</w:t>
            </w:r>
          </w:p>
        </w:tc>
        <w:tc>
          <w:tcPr>
            <w:tcW w:w="491" w:type="dxa"/>
            <w:shd w:val="clear" w:color="auto" w:fill="F2F2F2" w:themeFill="background1" w:themeFillShade="F2"/>
            <w:vAlign w:val="center"/>
          </w:tcPr>
          <w:p w14:paraId="75F9F1FC" w14:textId="77777777" w:rsidR="00044CCC" w:rsidRPr="00C72D38" w:rsidRDefault="00044CCC" w:rsidP="00560665">
            <w:pPr>
              <w:jc w:val="center"/>
              <w:rPr>
                <w:rFonts w:eastAsiaTheme="majorEastAsia" w:cstheme="majorBidi"/>
                <w:sz w:val="14"/>
                <w:szCs w:val="14"/>
              </w:rPr>
            </w:pPr>
            <w:r>
              <w:rPr>
                <w:rFonts w:eastAsiaTheme="majorEastAsia" w:cstheme="majorBidi"/>
                <w:sz w:val="14"/>
                <w:szCs w:val="14"/>
              </w:rPr>
              <w:t xml:space="preserve">Број </w:t>
            </w:r>
            <w:r w:rsidRPr="00C72D38">
              <w:rPr>
                <w:rFonts w:eastAsiaTheme="majorEastAsia" w:cstheme="majorBidi"/>
                <w:sz w:val="14"/>
                <w:szCs w:val="14"/>
              </w:rPr>
              <w:t>дана са              &gt;120 µg/m</w:t>
            </w:r>
            <w:r w:rsidRPr="00C72D38">
              <w:rPr>
                <w:rFonts w:eastAsiaTheme="majorEastAsia" w:cstheme="majorBidi"/>
                <w:sz w:val="14"/>
                <w:szCs w:val="14"/>
                <w:vertAlign w:val="superscript"/>
              </w:rPr>
              <w:t>3</w:t>
            </w:r>
          </w:p>
        </w:tc>
      </w:tr>
      <w:tr w:rsidR="00044CCC" w:rsidRPr="00496D92" w14:paraId="69C2F476" w14:textId="77777777" w:rsidTr="00C53BA8">
        <w:trPr>
          <w:trHeight w:val="187"/>
          <w:jc w:val="center"/>
        </w:trPr>
        <w:tc>
          <w:tcPr>
            <w:tcW w:w="738" w:type="dxa"/>
            <w:vMerge w:val="restart"/>
            <w:shd w:val="clear" w:color="auto" w:fill="E36C0A" w:themeFill="accent6" w:themeFillShade="BF"/>
            <w:vAlign w:val="center"/>
          </w:tcPr>
          <w:p w14:paraId="7A02E696" w14:textId="77777777" w:rsidR="00044CCC" w:rsidRPr="00640F67" w:rsidRDefault="00044CCC" w:rsidP="00560665">
            <w:pPr>
              <w:jc w:val="center"/>
              <w:rPr>
                <w:rFonts w:eastAsiaTheme="majorEastAsia" w:cstheme="majorBidi"/>
                <w:sz w:val="14"/>
                <w:szCs w:val="14"/>
              </w:rPr>
            </w:pPr>
            <w:r w:rsidRPr="00640F67">
              <w:rPr>
                <w:rFonts w:eastAsiaTheme="majorEastAsia" w:cstheme="majorBidi"/>
                <w:sz w:val="14"/>
                <w:szCs w:val="14"/>
              </w:rPr>
              <w:t>ВОЈВОДИНА</w:t>
            </w:r>
          </w:p>
        </w:tc>
        <w:tc>
          <w:tcPr>
            <w:tcW w:w="1941" w:type="dxa"/>
          </w:tcPr>
          <w:p w14:paraId="5C5503F9" w14:textId="77777777" w:rsidR="00044CCC" w:rsidRPr="00843728" w:rsidRDefault="00044CCC" w:rsidP="00560665">
            <w:pPr>
              <w:jc w:val="both"/>
              <w:rPr>
                <w:rFonts w:eastAsiaTheme="majorEastAsia" w:cstheme="majorBidi"/>
                <w:spacing w:val="-4"/>
                <w:sz w:val="14"/>
                <w:szCs w:val="14"/>
              </w:rPr>
            </w:pPr>
            <w:r w:rsidRPr="00843728">
              <w:rPr>
                <w:rFonts w:eastAsiaTheme="majorEastAsia" w:cstheme="majorBidi"/>
                <w:spacing w:val="-4"/>
                <w:sz w:val="14"/>
                <w:szCs w:val="14"/>
              </w:rPr>
              <w:t>Кикинда Центар</w:t>
            </w:r>
          </w:p>
        </w:tc>
        <w:tc>
          <w:tcPr>
            <w:tcW w:w="511" w:type="dxa"/>
            <w:vMerge w:val="restart"/>
            <w:shd w:val="clear" w:color="auto" w:fill="E36C0A" w:themeFill="accent6" w:themeFillShade="BF"/>
            <w:vAlign w:val="center"/>
          </w:tcPr>
          <w:p w14:paraId="44864E7C" w14:textId="77777777" w:rsidR="00044CCC" w:rsidRPr="00C72D38" w:rsidRDefault="00044CCC" w:rsidP="00560665">
            <w:pPr>
              <w:jc w:val="center"/>
              <w:rPr>
                <w:rFonts w:eastAsiaTheme="majorEastAsia" w:cstheme="majorBidi"/>
                <w:sz w:val="14"/>
                <w:szCs w:val="14"/>
              </w:rPr>
            </w:pPr>
            <w:r>
              <w:rPr>
                <w:rFonts w:eastAsiaTheme="majorEastAsia" w:cstheme="majorBidi"/>
                <w:sz w:val="14"/>
                <w:szCs w:val="14"/>
              </w:rPr>
              <w:t>I</w:t>
            </w:r>
          </w:p>
        </w:tc>
        <w:tc>
          <w:tcPr>
            <w:tcW w:w="491" w:type="dxa"/>
            <w:tcBorders>
              <w:bottom w:val="single" w:sz="4" w:space="0" w:color="auto"/>
            </w:tcBorders>
            <w:vAlign w:val="center"/>
          </w:tcPr>
          <w:p w14:paraId="6F7DBB84" w14:textId="77777777" w:rsidR="00044CCC" w:rsidRPr="00496D92" w:rsidRDefault="00044CCC" w:rsidP="00560665">
            <w:pPr>
              <w:jc w:val="center"/>
              <w:rPr>
                <w:rFonts w:eastAsiaTheme="majorEastAsia" w:cstheme="majorBidi"/>
                <w:sz w:val="14"/>
                <w:szCs w:val="14"/>
              </w:rPr>
            </w:pPr>
          </w:p>
        </w:tc>
        <w:tc>
          <w:tcPr>
            <w:tcW w:w="491" w:type="dxa"/>
            <w:tcBorders>
              <w:bottom w:val="single" w:sz="4" w:space="0" w:color="auto"/>
            </w:tcBorders>
            <w:vAlign w:val="center"/>
          </w:tcPr>
          <w:p w14:paraId="458FBA4D" w14:textId="77777777" w:rsidR="00044CCC" w:rsidRPr="00496D92" w:rsidRDefault="00044CCC" w:rsidP="00560665">
            <w:pPr>
              <w:jc w:val="center"/>
              <w:rPr>
                <w:rFonts w:eastAsiaTheme="majorEastAsia" w:cstheme="majorBidi"/>
                <w:sz w:val="14"/>
                <w:szCs w:val="14"/>
              </w:rPr>
            </w:pPr>
          </w:p>
        </w:tc>
        <w:tc>
          <w:tcPr>
            <w:tcW w:w="491" w:type="dxa"/>
            <w:tcBorders>
              <w:bottom w:val="single" w:sz="4" w:space="0" w:color="auto"/>
            </w:tcBorders>
            <w:shd w:val="clear" w:color="auto" w:fill="BFBFBF" w:themeFill="background1" w:themeFillShade="BF"/>
            <w:vAlign w:val="center"/>
          </w:tcPr>
          <w:p w14:paraId="35EB05D9" w14:textId="77777777" w:rsidR="00044CCC" w:rsidRPr="00496D92" w:rsidRDefault="00044CCC" w:rsidP="00560665">
            <w:pPr>
              <w:jc w:val="center"/>
              <w:rPr>
                <w:rFonts w:eastAsiaTheme="majorEastAsia" w:cstheme="majorBidi"/>
                <w:sz w:val="14"/>
                <w:szCs w:val="14"/>
              </w:rPr>
            </w:pPr>
          </w:p>
        </w:tc>
        <w:tc>
          <w:tcPr>
            <w:tcW w:w="491" w:type="dxa"/>
            <w:tcBorders>
              <w:bottom w:val="single" w:sz="4" w:space="0" w:color="auto"/>
            </w:tcBorders>
            <w:shd w:val="clear" w:color="auto" w:fill="BFBFBF" w:themeFill="background1" w:themeFillShade="BF"/>
            <w:vAlign w:val="center"/>
          </w:tcPr>
          <w:p w14:paraId="144C2290" w14:textId="77777777" w:rsidR="00044CCC" w:rsidRPr="00496D92" w:rsidRDefault="00044CCC" w:rsidP="00560665">
            <w:pPr>
              <w:jc w:val="center"/>
              <w:rPr>
                <w:rFonts w:eastAsiaTheme="majorEastAsia" w:cstheme="majorBidi"/>
                <w:sz w:val="14"/>
                <w:szCs w:val="14"/>
              </w:rPr>
            </w:pPr>
          </w:p>
        </w:tc>
        <w:tc>
          <w:tcPr>
            <w:tcW w:w="491" w:type="dxa"/>
            <w:tcBorders>
              <w:bottom w:val="single" w:sz="4" w:space="0" w:color="auto"/>
            </w:tcBorders>
            <w:shd w:val="clear" w:color="auto" w:fill="BFBFBF" w:themeFill="background1" w:themeFillShade="BF"/>
            <w:vAlign w:val="center"/>
          </w:tcPr>
          <w:p w14:paraId="47D6A1CA" w14:textId="77777777" w:rsidR="00044CCC" w:rsidRPr="00496D92" w:rsidRDefault="00044CCC" w:rsidP="00560665">
            <w:pPr>
              <w:jc w:val="center"/>
              <w:rPr>
                <w:rFonts w:eastAsiaTheme="majorEastAsia" w:cstheme="majorBidi"/>
                <w:sz w:val="14"/>
                <w:szCs w:val="14"/>
              </w:rPr>
            </w:pPr>
          </w:p>
        </w:tc>
        <w:tc>
          <w:tcPr>
            <w:tcW w:w="491" w:type="dxa"/>
            <w:tcBorders>
              <w:bottom w:val="single" w:sz="4" w:space="0" w:color="auto"/>
            </w:tcBorders>
            <w:shd w:val="clear" w:color="auto" w:fill="BFBFBF" w:themeFill="background1" w:themeFillShade="BF"/>
            <w:vAlign w:val="center"/>
          </w:tcPr>
          <w:p w14:paraId="1009940F" w14:textId="77777777" w:rsidR="00044CCC" w:rsidRPr="00496D92" w:rsidRDefault="00044CCC" w:rsidP="00560665">
            <w:pPr>
              <w:jc w:val="center"/>
              <w:rPr>
                <w:rFonts w:eastAsiaTheme="majorEastAsia" w:cstheme="majorBidi"/>
                <w:sz w:val="14"/>
                <w:szCs w:val="14"/>
              </w:rPr>
            </w:pPr>
          </w:p>
        </w:tc>
        <w:tc>
          <w:tcPr>
            <w:tcW w:w="556" w:type="dxa"/>
            <w:tcBorders>
              <w:bottom w:val="single" w:sz="4" w:space="0" w:color="auto"/>
            </w:tcBorders>
            <w:shd w:val="clear" w:color="auto" w:fill="BFBFBF" w:themeFill="background1" w:themeFillShade="BF"/>
            <w:vAlign w:val="center"/>
          </w:tcPr>
          <w:p w14:paraId="5A81B679" w14:textId="77777777" w:rsidR="00044CCC" w:rsidRPr="00496D92" w:rsidRDefault="00044CCC" w:rsidP="00560665">
            <w:pPr>
              <w:jc w:val="center"/>
              <w:rPr>
                <w:rFonts w:eastAsiaTheme="majorEastAsia" w:cstheme="majorBidi"/>
                <w:sz w:val="14"/>
                <w:szCs w:val="14"/>
              </w:rPr>
            </w:pPr>
          </w:p>
        </w:tc>
        <w:tc>
          <w:tcPr>
            <w:tcW w:w="545" w:type="dxa"/>
            <w:tcBorders>
              <w:bottom w:val="single" w:sz="4" w:space="0" w:color="auto"/>
            </w:tcBorders>
            <w:shd w:val="clear" w:color="auto" w:fill="BFBFBF" w:themeFill="background1" w:themeFillShade="BF"/>
            <w:vAlign w:val="center"/>
          </w:tcPr>
          <w:p w14:paraId="3D42348C" w14:textId="77777777" w:rsidR="00044CCC" w:rsidRPr="00496D92" w:rsidRDefault="00044CCC" w:rsidP="00560665">
            <w:pPr>
              <w:jc w:val="center"/>
              <w:rPr>
                <w:rFonts w:eastAsiaTheme="majorEastAsia" w:cstheme="majorBidi"/>
                <w:sz w:val="14"/>
                <w:szCs w:val="14"/>
              </w:rPr>
            </w:pPr>
          </w:p>
        </w:tc>
        <w:tc>
          <w:tcPr>
            <w:tcW w:w="537" w:type="dxa"/>
            <w:tcBorders>
              <w:bottom w:val="single" w:sz="4" w:space="0" w:color="auto"/>
            </w:tcBorders>
            <w:vAlign w:val="center"/>
          </w:tcPr>
          <w:p w14:paraId="2FE6AA9D"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0,36</w:t>
            </w:r>
          </w:p>
        </w:tc>
        <w:tc>
          <w:tcPr>
            <w:tcW w:w="569" w:type="dxa"/>
            <w:tcBorders>
              <w:bottom w:val="single" w:sz="4" w:space="0" w:color="auto"/>
            </w:tcBorders>
            <w:vAlign w:val="center"/>
          </w:tcPr>
          <w:p w14:paraId="3F2C1503"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w:t>
            </w:r>
          </w:p>
        </w:tc>
        <w:tc>
          <w:tcPr>
            <w:tcW w:w="491" w:type="dxa"/>
            <w:vAlign w:val="center"/>
          </w:tcPr>
          <w:p w14:paraId="192EF4FA"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72,6</w:t>
            </w:r>
          </w:p>
        </w:tc>
        <w:tc>
          <w:tcPr>
            <w:tcW w:w="491" w:type="dxa"/>
            <w:vAlign w:val="center"/>
          </w:tcPr>
          <w:p w14:paraId="3978C8FA"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5</w:t>
            </w:r>
          </w:p>
        </w:tc>
      </w:tr>
      <w:tr w:rsidR="00631FAE" w:rsidRPr="00496D92" w14:paraId="5E36DBA8" w14:textId="77777777" w:rsidTr="00C53BA8">
        <w:trPr>
          <w:trHeight w:val="199"/>
          <w:jc w:val="center"/>
        </w:trPr>
        <w:tc>
          <w:tcPr>
            <w:tcW w:w="738" w:type="dxa"/>
            <w:vMerge/>
            <w:shd w:val="clear" w:color="auto" w:fill="E36C0A" w:themeFill="accent6" w:themeFillShade="BF"/>
            <w:vAlign w:val="center"/>
          </w:tcPr>
          <w:p w14:paraId="7729444E" w14:textId="77777777" w:rsidR="00044CCC" w:rsidRPr="00640F67" w:rsidRDefault="00044CCC" w:rsidP="00560665">
            <w:pPr>
              <w:jc w:val="center"/>
              <w:rPr>
                <w:rFonts w:eastAsiaTheme="majorEastAsia" w:cstheme="majorBidi"/>
                <w:sz w:val="14"/>
                <w:szCs w:val="14"/>
              </w:rPr>
            </w:pPr>
          </w:p>
        </w:tc>
        <w:tc>
          <w:tcPr>
            <w:tcW w:w="1941" w:type="dxa"/>
          </w:tcPr>
          <w:p w14:paraId="052E64B1" w14:textId="77777777" w:rsidR="00044CCC" w:rsidRPr="00843728" w:rsidRDefault="00044CCC" w:rsidP="00560665">
            <w:pPr>
              <w:jc w:val="both"/>
              <w:rPr>
                <w:rFonts w:eastAsiaTheme="majorEastAsia" w:cstheme="majorBidi"/>
                <w:spacing w:val="-4"/>
                <w:sz w:val="14"/>
                <w:szCs w:val="14"/>
              </w:rPr>
            </w:pPr>
            <w:r w:rsidRPr="00843728">
              <w:rPr>
                <w:rFonts w:eastAsiaTheme="majorEastAsia" w:cstheme="majorBidi"/>
                <w:spacing w:val="-4"/>
                <w:sz w:val="14"/>
                <w:szCs w:val="14"/>
              </w:rPr>
              <w:t>Кикинда (Л)</w:t>
            </w:r>
          </w:p>
        </w:tc>
        <w:tc>
          <w:tcPr>
            <w:tcW w:w="511" w:type="dxa"/>
            <w:vMerge/>
            <w:shd w:val="clear" w:color="auto" w:fill="E36C0A" w:themeFill="accent6" w:themeFillShade="BF"/>
            <w:vAlign w:val="center"/>
          </w:tcPr>
          <w:p w14:paraId="5FD9939F" w14:textId="77777777" w:rsidR="00044CCC" w:rsidRPr="00496D92" w:rsidRDefault="00044CCC" w:rsidP="00560665">
            <w:pPr>
              <w:jc w:val="center"/>
              <w:rPr>
                <w:rFonts w:eastAsiaTheme="majorEastAsia" w:cstheme="majorBidi"/>
                <w:sz w:val="14"/>
                <w:szCs w:val="14"/>
              </w:rPr>
            </w:pPr>
          </w:p>
        </w:tc>
        <w:tc>
          <w:tcPr>
            <w:tcW w:w="491" w:type="dxa"/>
            <w:tcBorders>
              <w:bottom w:val="single" w:sz="4" w:space="0" w:color="auto"/>
            </w:tcBorders>
            <w:shd w:val="clear" w:color="auto" w:fill="BFBFBF" w:themeFill="background1" w:themeFillShade="BF"/>
            <w:vAlign w:val="center"/>
          </w:tcPr>
          <w:p w14:paraId="390112E1" w14:textId="77777777" w:rsidR="00044CCC" w:rsidRPr="00496D92" w:rsidRDefault="00044CCC" w:rsidP="00560665">
            <w:pPr>
              <w:jc w:val="center"/>
              <w:rPr>
                <w:rFonts w:eastAsiaTheme="majorEastAsia" w:cstheme="majorBidi"/>
                <w:sz w:val="14"/>
                <w:szCs w:val="14"/>
              </w:rPr>
            </w:pPr>
          </w:p>
        </w:tc>
        <w:tc>
          <w:tcPr>
            <w:tcW w:w="491" w:type="dxa"/>
            <w:tcBorders>
              <w:bottom w:val="single" w:sz="4" w:space="0" w:color="auto"/>
            </w:tcBorders>
            <w:shd w:val="clear" w:color="auto" w:fill="BFBFBF" w:themeFill="background1" w:themeFillShade="BF"/>
            <w:vAlign w:val="center"/>
          </w:tcPr>
          <w:p w14:paraId="793E0C97"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5C75E84D"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325DBDF2" w14:textId="77777777" w:rsidR="00044CCC" w:rsidRPr="00496D92" w:rsidRDefault="00044CCC" w:rsidP="00560665">
            <w:pPr>
              <w:jc w:val="center"/>
              <w:rPr>
                <w:rFonts w:eastAsiaTheme="majorEastAsia" w:cstheme="majorBidi"/>
                <w:sz w:val="14"/>
                <w:szCs w:val="14"/>
              </w:rPr>
            </w:pPr>
          </w:p>
        </w:tc>
        <w:tc>
          <w:tcPr>
            <w:tcW w:w="491" w:type="dxa"/>
            <w:tcBorders>
              <w:bottom w:val="single" w:sz="4" w:space="0" w:color="auto"/>
            </w:tcBorders>
            <w:shd w:val="clear" w:color="auto" w:fill="BFBFBF" w:themeFill="background1" w:themeFillShade="BF"/>
            <w:vAlign w:val="center"/>
          </w:tcPr>
          <w:p w14:paraId="514CBCF0" w14:textId="77777777" w:rsidR="00044CCC" w:rsidRPr="00496D92" w:rsidRDefault="00044CCC" w:rsidP="00560665">
            <w:pPr>
              <w:jc w:val="center"/>
              <w:rPr>
                <w:rFonts w:eastAsiaTheme="majorEastAsia" w:cstheme="majorBidi"/>
                <w:sz w:val="14"/>
                <w:szCs w:val="14"/>
              </w:rPr>
            </w:pPr>
          </w:p>
        </w:tc>
        <w:tc>
          <w:tcPr>
            <w:tcW w:w="491" w:type="dxa"/>
            <w:tcBorders>
              <w:bottom w:val="single" w:sz="4" w:space="0" w:color="auto"/>
            </w:tcBorders>
            <w:shd w:val="clear" w:color="auto" w:fill="BFBFBF" w:themeFill="background1" w:themeFillShade="BF"/>
            <w:vAlign w:val="center"/>
          </w:tcPr>
          <w:p w14:paraId="07F91CBB" w14:textId="77777777" w:rsidR="00044CCC" w:rsidRPr="00496D92" w:rsidRDefault="00044CCC" w:rsidP="00560665">
            <w:pPr>
              <w:jc w:val="center"/>
              <w:rPr>
                <w:rFonts w:eastAsiaTheme="majorEastAsia" w:cstheme="majorBidi"/>
                <w:sz w:val="14"/>
                <w:szCs w:val="14"/>
              </w:rPr>
            </w:pPr>
          </w:p>
        </w:tc>
        <w:tc>
          <w:tcPr>
            <w:tcW w:w="556" w:type="dxa"/>
            <w:tcBorders>
              <w:bottom w:val="single" w:sz="4" w:space="0" w:color="auto"/>
            </w:tcBorders>
            <w:shd w:val="clear" w:color="auto" w:fill="BFBFBF" w:themeFill="background1" w:themeFillShade="BF"/>
            <w:vAlign w:val="center"/>
          </w:tcPr>
          <w:p w14:paraId="7ACFE7BB" w14:textId="77777777" w:rsidR="00044CCC" w:rsidRPr="00496D92" w:rsidRDefault="00044CCC" w:rsidP="00560665">
            <w:pPr>
              <w:jc w:val="center"/>
              <w:rPr>
                <w:rFonts w:eastAsiaTheme="majorEastAsia" w:cstheme="majorBidi"/>
                <w:sz w:val="14"/>
                <w:szCs w:val="14"/>
              </w:rPr>
            </w:pPr>
          </w:p>
        </w:tc>
        <w:tc>
          <w:tcPr>
            <w:tcW w:w="545" w:type="dxa"/>
            <w:shd w:val="clear" w:color="auto" w:fill="BFBFBF" w:themeFill="background1" w:themeFillShade="BF"/>
            <w:vAlign w:val="center"/>
          </w:tcPr>
          <w:p w14:paraId="14F9DACF" w14:textId="77777777" w:rsidR="00044CCC" w:rsidRPr="00496D92" w:rsidRDefault="00044CCC" w:rsidP="00560665">
            <w:pPr>
              <w:jc w:val="center"/>
              <w:rPr>
                <w:rFonts w:eastAsiaTheme="majorEastAsia" w:cstheme="majorBidi"/>
                <w:sz w:val="14"/>
                <w:szCs w:val="14"/>
              </w:rPr>
            </w:pPr>
          </w:p>
        </w:tc>
        <w:tc>
          <w:tcPr>
            <w:tcW w:w="537" w:type="dxa"/>
            <w:tcBorders>
              <w:bottom w:val="single" w:sz="4" w:space="0" w:color="auto"/>
            </w:tcBorders>
            <w:shd w:val="clear" w:color="auto" w:fill="BFBFBF" w:themeFill="background1" w:themeFillShade="BF"/>
            <w:vAlign w:val="center"/>
          </w:tcPr>
          <w:p w14:paraId="504C0400" w14:textId="77777777" w:rsidR="00044CCC" w:rsidRPr="00496D92" w:rsidRDefault="00044CCC" w:rsidP="00560665">
            <w:pPr>
              <w:jc w:val="center"/>
              <w:rPr>
                <w:rFonts w:eastAsiaTheme="majorEastAsia" w:cstheme="majorBidi"/>
                <w:sz w:val="14"/>
                <w:szCs w:val="14"/>
              </w:rPr>
            </w:pPr>
          </w:p>
        </w:tc>
        <w:tc>
          <w:tcPr>
            <w:tcW w:w="569" w:type="dxa"/>
            <w:tcBorders>
              <w:bottom w:val="single" w:sz="4" w:space="0" w:color="auto"/>
            </w:tcBorders>
            <w:shd w:val="clear" w:color="auto" w:fill="BFBFBF" w:themeFill="background1" w:themeFillShade="BF"/>
            <w:vAlign w:val="center"/>
          </w:tcPr>
          <w:p w14:paraId="0F4254D0" w14:textId="77777777" w:rsidR="00044CCC" w:rsidRPr="00496D92" w:rsidRDefault="00044CCC" w:rsidP="00560665">
            <w:pPr>
              <w:jc w:val="center"/>
              <w:rPr>
                <w:rFonts w:eastAsiaTheme="majorEastAsia" w:cstheme="majorBidi"/>
                <w:sz w:val="14"/>
                <w:szCs w:val="14"/>
              </w:rPr>
            </w:pPr>
          </w:p>
        </w:tc>
        <w:tc>
          <w:tcPr>
            <w:tcW w:w="491" w:type="dxa"/>
            <w:tcBorders>
              <w:bottom w:val="single" w:sz="4" w:space="0" w:color="auto"/>
            </w:tcBorders>
            <w:vAlign w:val="center"/>
          </w:tcPr>
          <w:p w14:paraId="7EBC56BF"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92,3</w:t>
            </w:r>
          </w:p>
        </w:tc>
        <w:tc>
          <w:tcPr>
            <w:tcW w:w="491" w:type="dxa"/>
            <w:tcBorders>
              <w:bottom w:val="single" w:sz="4" w:space="0" w:color="auto"/>
            </w:tcBorders>
            <w:vAlign w:val="center"/>
          </w:tcPr>
          <w:p w14:paraId="1A58DD84"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44</w:t>
            </w:r>
          </w:p>
        </w:tc>
      </w:tr>
      <w:tr w:rsidR="00631FAE" w:rsidRPr="00496D92" w14:paraId="7B145244" w14:textId="77777777" w:rsidTr="00C53BA8">
        <w:trPr>
          <w:trHeight w:val="187"/>
          <w:jc w:val="center"/>
        </w:trPr>
        <w:tc>
          <w:tcPr>
            <w:tcW w:w="738" w:type="dxa"/>
            <w:vMerge/>
            <w:shd w:val="clear" w:color="auto" w:fill="E36C0A" w:themeFill="accent6" w:themeFillShade="BF"/>
            <w:vAlign w:val="center"/>
          </w:tcPr>
          <w:p w14:paraId="7995998A" w14:textId="77777777" w:rsidR="00044CCC" w:rsidRPr="00640F67" w:rsidRDefault="00044CCC" w:rsidP="00560665">
            <w:pPr>
              <w:jc w:val="center"/>
              <w:rPr>
                <w:rFonts w:eastAsiaTheme="majorEastAsia" w:cstheme="majorBidi"/>
                <w:sz w:val="14"/>
                <w:szCs w:val="14"/>
              </w:rPr>
            </w:pPr>
          </w:p>
        </w:tc>
        <w:tc>
          <w:tcPr>
            <w:tcW w:w="1941" w:type="dxa"/>
          </w:tcPr>
          <w:p w14:paraId="7B303758" w14:textId="77777777" w:rsidR="00044CCC" w:rsidRPr="00843728" w:rsidRDefault="00044CCC" w:rsidP="00560665">
            <w:pPr>
              <w:jc w:val="both"/>
              <w:rPr>
                <w:rFonts w:eastAsiaTheme="majorEastAsia" w:cstheme="majorBidi"/>
                <w:spacing w:val="-4"/>
                <w:sz w:val="14"/>
                <w:szCs w:val="14"/>
              </w:rPr>
            </w:pPr>
            <w:r w:rsidRPr="00843728">
              <w:rPr>
                <w:rFonts w:eastAsiaTheme="majorEastAsia" w:cstheme="majorBidi"/>
                <w:spacing w:val="-4"/>
                <w:sz w:val="14"/>
                <w:szCs w:val="14"/>
              </w:rPr>
              <w:t>Беочин Центар</w:t>
            </w:r>
          </w:p>
        </w:tc>
        <w:tc>
          <w:tcPr>
            <w:tcW w:w="511" w:type="dxa"/>
            <w:vMerge/>
            <w:shd w:val="clear" w:color="auto" w:fill="E36C0A" w:themeFill="accent6" w:themeFillShade="BF"/>
            <w:vAlign w:val="center"/>
          </w:tcPr>
          <w:p w14:paraId="03C820AF"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2F9A9AD7"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5932E599" w14:textId="77777777" w:rsidR="00044CCC" w:rsidRPr="00496D92" w:rsidRDefault="00044CCC" w:rsidP="00560665">
            <w:pPr>
              <w:jc w:val="center"/>
              <w:rPr>
                <w:rFonts w:eastAsiaTheme="majorEastAsia" w:cstheme="majorBidi"/>
                <w:sz w:val="14"/>
                <w:szCs w:val="14"/>
              </w:rPr>
            </w:pPr>
          </w:p>
        </w:tc>
        <w:tc>
          <w:tcPr>
            <w:tcW w:w="491" w:type="dxa"/>
            <w:vAlign w:val="center"/>
          </w:tcPr>
          <w:p w14:paraId="109F00F7"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15,3</w:t>
            </w:r>
          </w:p>
        </w:tc>
        <w:tc>
          <w:tcPr>
            <w:tcW w:w="491" w:type="dxa"/>
            <w:vAlign w:val="center"/>
          </w:tcPr>
          <w:p w14:paraId="3EF4CA2A"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1</w:t>
            </w:r>
          </w:p>
        </w:tc>
        <w:tc>
          <w:tcPr>
            <w:tcW w:w="491" w:type="dxa"/>
            <w:shd w:val="clear" w:color="auto" w:fill="BFBFBF" w:themeFill="background1" w:themeFillShade="BF"/>
            <w:vAlign w:val="center"/>
          </w:tcPr>
          <w:p w14:paraId="4FFC7D35"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245C2CD4" w14:textId="77777777" w:rsidR="00044CCC" w:rsidRPr="00496D92" w:rsidRDefault="00044CCC" w:rsidP="00560665">
            <w:pPr>
              <w:jc w:val="center"/>
              <w:rPr>
                <w:rFonts w:eastAsiaTheme="majorEastAsia" w:cstheme="majorBidi"/>
                <w:sz w:val="14"/>
                <w:szCs w:val="14"/>
              </w:rPr>
            </w:pPr>
          </w:p>
        </w:tc>
        <w:tc>
          <w:tcPr>
            <w:tcW w:w="556" w:type="dxa"/>
            <w:shd w:val="clear" w:color="auto" w:fill="BFBFBF" w:themeFill="background1" w:themeFillShade="BF"/>
            <w:vAlign w:val="center"/>
          </w:tcPr>
          <w:p w14:paraId="7F307AEF" w14:textId="77777777" w:rsidR="00044CCC" w:rsidRPr="00496D92" w:rsidRDefault="00044CCC" w:rsidP="00560665">
            <w:pPr>
              <w:jc w:val="center"/>
              <w:rPr>
                <w:rFonts w:eastAsiaTheme="majorEastAsia" w:cstheme="majorBidi"/>
                <w:sz w:val="14"/>
                <w:szCs w:val="14"/>
              </w:rPr>
            </w:pPr>
          </w:p>
        </w:tc>
        <w:tc>
          <w:tcPr>
            <w:tcW w:w="545" w:type="dxa"/>
            <w:vAlign w:val="center"/>
          </w:tcPr>
          <w:p w14:paraId="01E90C54" w14:textId="77777777" w:rsidR="00044CCC" w:rsidRPr="00496D92" w:rsidRDefault="00044CCC" w:rsidP="00560665">
            <w:pPr>
              <w:jc w:val="center"/>
              <w:rPr>
                <w:rFonts w:eastAsiaTheme="majorEastAsia" w:cstheme="majorBidi"/>
                <w:sz w:val="14"/>
                <w:szCs w:val="14"/>
              </w:rPr>
            </w:pPr>
          </w:p>
        </w:tc>
        <w:tc>
          <w:tcPr>
            <w:tcW w:w="537" w:type="dxa"/>
            <w:shd w:val="clear" w:color="auto" w:fill="BFBFBF" w:themeFill="background1" w:themeFillShade="BF"/>
            <w:vAlign w:val="center"/>
          </w:tcPr>
          <w:p w14:paraId="648A9C66" w14:textId="77777777" w:rsidR="00044CCC" w:rsidRPr="00496D92" w:rsidRDefault="00044CCC" w:rsidP="00560665">
            <w:pPr>
              <w:jc w:val="center"/>
              <w:rPr>
                <w:rFonts w:eastAsiaTheme="majorEastAsia" w:cstheme="majorBidi"/>
                <w:sz w:val="14"/>
                <w:szCs w:val="14"/>
              </w:rPr>
            </w:pPr>
          </w:p>
        </w:tc>
        <w:tc>
          <w:tcPr>
            <w:tcW w:w="569" w:type="dxa"/>
            <w:shd w:val="clear" w:color="auto" w:fill="BFBFBF" w:themeFill="background1" w:themeFillShade="BF"/>
            <w:vAlign w:val="center"/>
          </w:tcPr>
          <w:p w14:paraId="349EE381"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4E8A8C4D"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343547E8" w14:textId="77777777" w:rsidR="00044CCC" w:rsidRPr="00496D92" w:rsidRDefault="00044CCC" w:rsidP="00560665">
            <w:pPr>
              <w:jc w:val="center"/>
              <w:rPr>
                <w:rFonts w:eastAsiaTheme="majorEastAsia" w:cstheme="majorBidi"/>
                <w:sz w:val="14"/>
                <w:szCs w:val="14"/>
              </w:rPr>
            </w:pPr>
          </w:p>
        </w:tc>
      </w:tr>
      <w:tr w:rsidR="00044CCC" w:rsidRPr="00496D92" w14:paraId="72630112" w14:textId="77777777" w:rsidTr="00C53BA8">
        <w:trPr>
          <w:trHeight w:val="199"/>
          <w:jc w:val="center"/>
        </w:trPr>
        <w:tc>
          <w:tcPr>
            <w:tcW w:w="738" w:type="dxa"/>
            <w:vMerge/>
            <w:shd w:val="clear" w:color="auto" w:fill="E36C0A" w:themeFill="accent6" w:themeFillShade="BF"/>
            <w:vAlign w:val="center"/>
          </w:tcPr>
          <w:p w14:paraId="55A4E361" w14:textId="77777777" w:rsidR="00044CCC" w:rsidRPr="00640F67" w:rsidRDefault="00044CCC" w:rsidP="00560665">
            <w:pPr>
              <w:jc w:val="center"/>
              <w:rPr>
                <w:rFonts w:eastAsiaTheme="majorEastAsia" w:cstheme="majorBidi"/>
                <w:sz w:val="14"/>
                <w:szCs w:val="14"/>
              </w:rPr>
            </w:pPr>
          </w:p>
        </w:tc>
        <w:tc>
          <w:tcPr>
            <w:tcW w:w="1941" w:type="dxa"/>
          </w:tcPr>
          <w:p w14:paraId="31B3D0A3" w14:textId="77777777" w:rsidR="00044CCC" w:rsidRPr="00843728" w:rsidRDefault="00044CCC" w:rsidP="00560665">
            <w:pPr>
              <w:jc w:val="both"/>
              <w:rPr>
                <w:rFonts w:eastAsiaTheme="majorEastAsia" w:cstheme="majorBidi"/>
                <w:spacing w:val="-4"/>
                <w:sz w:val="14"/>
                <w:szCs w:val="14"/>
              </w:rPr>
            </w:pPr>
            <w:r w:rsidRPr="00843728">
              <w:rPr>
                <w:rFonts w:eastAsiaTheme="majorEastAsia" w:cstheme="majorBidi"/>
                <w:spacing w:val="-4"/>
                <w:sz w:val="14"/>
                <w:szCs w:val="14"/>
              </w:rPr>
              <w:t>Сомбор (Л)</w:t>
            </w:r>
          </w:p>
        </w:tc>
        <w:tc>
          <w:tcPr>
            <w:tcW w:w="511" w:type="dxa"/>
            <w:vMerge/>
            <w:shd w:val="clear" w:color="auto" w:fill="E36C0A" w:themeFill="accent6" w:themeFillShade="BF"/>
            <w:vAlign w:val="center"/>
          </w:tcPr>
          <w:p w14:paraId="5A57D33B"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764F6C5A"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5FFCA471"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7A3D6487"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20469B50"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4FC100BD"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3A4620BC" w14:textId="77777777" w:rsidR="00044CCC" w:rsidRPr="00496D92" w:rsidRDefault="00044CCC" w:rsidP="00560665">
            <w:pPr>
              <w:jc w:val="center"/>
              <w:rPr>
                <w:rFonts w:eastAsiaTheme="majorEastAsia" w:cstheme="majorBidi"/>
                <w:sz w:val="14"/>
                <w:szCs w:val="14"/>
              </w:rPr>
            </w:pPr>
          </w:p>
        </w:tc>
        <w:tc>
          <w:tcPr>
            <w:tcW w:w="556" w:type="dxa"/>
            <w:shd w:val="clear" w:color="auto" w:fill="BFBFBF" w:themeFill="background1" w:themeFillShade="BF"/>
            <w:vAlign w:val="center"/>
          </w:tcPr>
          <w:p w14:paraId="2F62B07A" w14:textId="77777777" w:rsidR="00044CCC" w:rsidRPr="00496D92" w:rsidRDefault="00044CCC" w:rsidP="00560665">
            <w:pPr>
              <w:jc w:val="center"/>
              <w:rPr>
                <w:rFonts w:eastAsiaTheme="majorEastAsia" w:cstheme="majorBidi"/>
                <w:sz w:val="14"/>
                <w:szCs w:val="14"/>
              </w:rPr>
            </w:pPr>
          </w:p>
        </w:tc>
        <w:tc>
          <w:tcPr>
            <w:tcW w:w="545" w:type="dxa"/>
            <w:vAlign w:val="center"/>
          </w:tcPr>
          <w:p w14:paraId="78190C89" w14:textId="77777777" w:rsidR="00044CCC" w:rsidRPr="00496D92" w:rsidRDefault="00044CCC" w:rsidP="00560665">
            <w:pPr>
              <w:jc w:val="center"/>
              <w:rPr>
                <w:rFonts w:eastAsiaTheme="majorEastAsia" w:cstheme="majorBidi"/>
                <w:sz w:val="14"/>
                <w:szCs w:val="14"/>
              </w:rPr>
            </w:pPr>
          </w:p>
        </w:tc>
        <w:tc>
          <w:tcPr>
            <w:tcW w:w="537" w:type="dxa"/>
            <w:vAlign w:val="center"/>
          </w:tcPr>
          <w:p w14:paraId="7402EA43"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1,33</w:t>
            </w:r>
          </w:p>
        </w:tc>
        <w:tc>
          <w:tcPr>
            <w:tcW w:w="569" w:type="dxa"/>
            <w:vAlign w:val="center"/>
          </w:tcPr>
          <w:p w14:paraId="2EE20E58"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w:t>
            </w:r>
          </w:p>
        </w:tc>
        <w:tc>
          <w:tcPr>
            <w:tcW w:w="491" w:type="dxa"/>
            <w:vAlign w:val="center"/>
          </w:tcPr>
          <w:p w14:paraId="314CFF24"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91,7</w:t>
            </w:r>
          </w:p>
        </w:tc>
        <w:tc>
          <w:tcPr>
            <w:tcW w:w="491" w:type="dxa"/>
            <w:vAlign w:val="center"/>
          </w:tcPr>
          <w:p w14:paraId="71E4D241"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124</w:t>
            </w:r>
          </w:p>
        </w:tc>
      </w:tr>
      <w:tr w:rsidR="00044CCC" w:rsidRPr="00496D92" w14:paraId="21408CF8" w14:textId="77777777" w:rsidTr="00C53BA8">
        <w:trPr>
          <w:trHeight w:val="187"/>
          <w:jc w:val="center"/>
        </w:trPr>
        <w:tc>
          <w:tcPr>
            <w:tcW w:w="738" w:type="dxa"/>
            <w:vMerge/>
            <w:shd w:val="clear" w:color="auto" w:fill="E36C0A" w:themeFill="accent6" w:themeFillShade="BF"/>
            <w:vAlign w:val="center"/>
          </w:tcPr>
          <w:p w14:paraId="5B2CFA50" w14:textId="77777777" w:rsidR="00044CCC" w:rsidRPr="00640F67" w:rsidRDefault="00044CCC" w:rsidP="00560665">
            <w:pPr>
              <w:jc w:val="center"/>
              <w:rPr>
                <w:rFonts w:eastAsiaTheme="majorEastAsia" w:cstheme="majorBidi"/>
                <w:sz w:val="14"/>
                <w:szCs w:val="14"/>
              </w:rPr>
            </w:pPr>
          </w:p>
        </w:tc>
        <w:tc>
          <w:tcPr>
            <w:tcW w:w="1941" w:type="dxa"/>
          </w:tcPr>
          <w:p w14:paraId="678BA2C1" w14:textId="77777777" w:rsidR="00044CCC" w:rsidRPr="00843728" w:rsidRDefault="00044CCC" w:rsidP="00560665">
            <w:pPr>
              <w:jc w:val="both"/>
              <w:rPr>
                <w:rFonts w:eastAsiaTheme="majorEastAsia" w:cstheme="majorBidi"/>
                <w:spacing w:val="-4"/>
                <w:sz w:val="14"/>
                <w:szCs w:val="14"/>
              </w:rPr>
            </w:pPr>
            <w:r w:rsidRPr="00843728">
              <w:rPr>
                <w:rFonts w:eastAsiaTheme="majorEastAsia" w:cstheme="majorBidi"/>
                <w:spacing w:val="-4"/>
                <w:sz w:val="14"/>
                <w:szCs w:val="14"/>
              </w:rPr>
              <w:t>Обедска бара (Л)</w:t>
            </w:r>
          </w:p>
        </w:tc>
        <w:tc>
          <w:tcPr>
            <w:tcW w:w="511" w:type="dxa"/>
            <w:vMerge/>
            <w:shd w:val="clear" w:color="auto" w:fill="E36C0A" w:themeFill="accent6" w:themeFillShade="BF"/>
            <w:vAlign w:val="center"/>
          </w:tcPr>
          <w:p w14:paraId="72EFC231" w14:textId="77777777" w:rsidR="00044CCC" w:rsidRPr="00496D92" w:rsidRDefault="00044CCC" w:rsidP="00560665">
            <w:pPr>
              <w:jc w:val="center"/>
              <w:rPr>
                <w:rFonts w:eastAsiaTheme="majorEastAsia" w:cstheme="majorBidi"/>
                <w:sz w:val="14"/>
                <w:szCs w:val="14"/>
              </w:rPr>
            </w:pPr>
          </w:p>
        </w:tc>
        <w:tc>
          <w:tcPr>
            <w:tcW w:w="491" w:type="dxa"/>
            <w:vAlign w:val="center"/>
          </w:tcPr>
          <w:p w14:paraId="72F9CA35"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9,0</w:t>
            </w:r>
          </w:p>
        </w:tc>
        <w:tc>
          <w:tcPr>
            <w:tcW w:w="491" w:type="dxa"/>
            <w:vAlign w:val="center"/>
          </w:tcPr>
          <w:p w14:paraId="73CF4F8F"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w:t>
            </w:r>
          </w:p>
        </w:tc>
        <w:tc>
          <w:tcPr>
            <w:tcW w:w="491" w:type="dxa"/>
            <w:shd w:val="clear" w:color="auto" w:fill="BFBFBF" w:themeFill="background1" w:themeFillShade="BF"/>
            <w:vAlign w:val="center"/>
          </w:tcPr>
          <w:p w14:paraId="732C07F9"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7B3AD25D"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1AA5442E"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51355F11" w14:textId="77777777" w:rsidR="00044CCC" w:rsidRPr="00496D92" w:rsidRDefault="00044CCC" w:rsidP="00560665">
            <w:pPr>
              <w:jc w:val="center"/>
              <w:rPr>
                <w:rFonts w:eastAsiaTheme="majorEastAsia" w:cstheme="majorBidi"/>
                <w:sz w:val="14"/>
                <w:szCs w:val="14"/>
              </w:rPr>
            </w:pPr>
          </w:p>
        </w:tc>
        <w:tc>
          <w:tcPr>
            <w:tcW w:w="556" w:type="dxa"/>
            <w:shd w:val="clear" w:color="auto" w:fill="BFBFBF" w:themeFill="background1" w:themeFillShade="BF"/>
            <w:vAlign w:val="center"/>
          </w:tcPr>
          <w:p w14:paraId="078CFE86" w14:textId="77777777" w:rsidR="00044CCC" w:rsidRPr="00496D92" w:rsidRDefault="00044CCC" w:rsidP="00560665">
            <w:pPr>
              <w:jc w:val="center"/>
              <w:rPr>
                <w:rFonts w:eastAsiaTheme="majorEastAsia" w:cstheme="majorBidi"/>
                <w:sz w:val="14"/>
                <w:szCs w:val="14"/>
              </w:rPr>
            </w:pPr>
          </w:p>
        </w:tc>
        <w:tc>
          <w:tcPr>
            <w:tcW w:w="545" w:type="dxa"/>
            <w:shd w:val="clear" w:color="auto" w:fill="BFBFBF" w:themeFill="background1" w:themeFillShade="BF"/>
            <w:vAlign w:val="center"/>
          </w:tcPr>
          <w:p w14:paraId="470D0B02" w14:textId="77777777" w:rsidR="00044CCC" w:rsidRPr="00496D92" w:rsidRDefault="00044CCC" w:rsidP="00560665">
            <w:pPr>
              <w:jc w:val="center"/>
              <w:rPr>
                <w:rFonts w:eastAsiaTheme="majorEastAsia" w:cstheme="majorBidi"/>
                <w:sz w:val="14"/>
                <w:szCs w:val="14"/>
              </w:rPr>
            </w:pPr>
          </w:p>
        </w:tc>
        <w:tc>
          <w:tcPr>
            <w:tcW w:w="537" w:type="dxa"/>
            <w:shd w:val="clear" w:color="auto" w:fill="BFBFBF" w:themeFill="background1" w:themeFillShade="BF"/>
            <w:vAlign w:val="center"/>
          </w:tcPr>
          <w:p w14:paraId="5A6C2BA2" w14:textId="77777777" w:rsidR="00044CCC" w:rsidRPr="00496D92" w:rsidRDefault="00044CCC" w:rsidP="00560665">
            <w:pPr>
              <w:jc w:val="center"/>
              <w:rPr>
                <w:rFonts w:eastAsiaTheme="majorEastAsia" w:cstheme="majorBidi"/>
                <w:sz w:val="14"/>
                <w:szCs w:val="14"/>
              </w:rPr>
            </w:pPr>
          </w:p>
        </w:tc>
        <w:tc>
          <w:tcPr>
            <w:tcW w:w="569" w:type="dxa"/>
            <w:shd w:val="clear" w:color="auto" w:fill="BFBFBF" w:themeFill="background1" w:themeFillShade="BF"/>
            <w:vAlign w:val="center"/>
          </w:tcPr>
          <w:p w14:paraId="02D2D2E0" w14:textId="77777777" w:rsidR="00044CCC" w:rsidRPr="00496D92" w:rsidRDefault="00044CCC" w:rsidP="00560665">
            <w:pPr>
              <w:jc w:val="center"/>
              <w:rPr>
                <w:rFonts w:eastAsiaTheme="majorEastAsia" w:cstheme="majorBidi"/>
                <w:sz w:val="14"/>
                <w:szCs w:val="14"/>
              </w:rPr>
            </w:pPr>
          </w:p>
        </w:tc>
        <w:tc>
          <w:tcPr>
            <w:tcW w:w="491" w:type="dxa"/>
            <w:vAlign w:val="center"/>
          </w:tcPr>
          <w:p w14:paraId="6CF099DD" w14:textId="77777777" w:rsidR="00044CCC" w:rsidRPr="00496D92" w:rsidRDefault="00044CCC" w:rsidP="00560665">
            <w:pPr>
              <w:jc w:val="center"/>
              <w:rPr>
                <w:rFonts w:eastAsiaTheme="majorEastAsia" w:cstheme="majorBidi"/>
                <w:sz w:val="14"/>
                <w:szCs w:val="14"/>
              </w:rPr>
            </w:pPr>
          </w:p>
        </w:tc>
        <w:tc>
          <w:tcPr>
            <w:tcW w:w="491" w:type="dxa"/>
            <w:vAlign w:val="center"/>
          </w:tcPr>
          <w:p w14:paraId="654B9FDB" w14:textId="77777777" w:rsidR="00044CCC" w:rsidRPr="00496D92" w:rsidRDefault="00044CCC" w:rsidP="00560665">
            <w:pPr>
              <w:jc w:val="center"/>
              <w:rPr>
                <w:rFonts w:eastAsiaTheme="majorEastAsia" w:cstheme="majorBidi"/>
                <w:sz w:val="14"/>
                <w:szCs w:val="14"/>
              </w:rPr>
            </w:pPr>
          </w:p>
        </w:tc>
      </w:tr>
      <w:tr w:rsidR="00044CCC" w:rsidRPr="00496D92" w14:paraId="1591813E" w14:textId="77777777" w:rsidTr="00C53BA8">
        <w:trPr>
          <w:trHeight w:val="199"/>
          <w:jc w:val="center"/>
        </w:trPr>
        <w:tc>
          <w:tcPr>
            <w:tcW w:w="738" w:type="dxa"/>
            <w:vMerge/>
            <w:shd w:val="clear" w:color="auto" w:fill="E36C0A" w:themeFill="accent6" w:themeFillShade="BF"/>
            <w:vAlign w:val="center"/>
          </w:tcPr>
          <w:p w14:paraId="446CDBF6" w14:textId="77777777" w:rsidR="00044CCC" w:rsidRPr="00640F67" w:rsidRDefault="00044CCC" w:rsidP="00560665">
            <w:pPr>
              <w:jc w:val="center"/>
              <w:rPr>
                <w:rFonts w:eastAsiaTheme="majorEastAsia" w:cstheme="majorBidi"/>
                <w:sz w:val="14"/>
                <w:szCs w:val="14"/>
              </w:rPr>
            </w:pPr>
          </w:p>
        </w:tc>
        <w:tc>
          <w:tcPr>
            <w:tcW w:w="1941" w:type="dxa"/>
          </w:tcPr>
          <w:p w14:paraId="1F3F4C5A" w14:textId="77777777" w:rsidR="00044CCC" w:rsidRPr="00843728" w:rsidRDefault="00044CCC" w:rsidP="00560665">
            <w:pPr>
              <w:jc w:val="both"/>
              <w:rPr>
                <w:rFonts w:eastAsiaTheme="majorEastAsia" w:cstheme="majorBidi"/>
                <w:spacing w:val="-4"/>
                <w:sz w:val="14"/>
                <w:szCs w:val="14"/>
              </w:rPr>
            </w:pPr>
            <w:r w:rsidRPr="00843728">
              <w:rPr>
                <w:rFonts w:eastAsiaTheme="majorEastAsia" w:cstheme="majorBidi"/>
                <w:spacing w:val="-4"/>
                <w:sz w:val="14"/>
                <w:szCs w:val="14"/>
              </w:rPr>
              <w:t xml:space="preserve">Сремска Митровица </w:t>
            </w:r>
          </w:p>
        </w:tc>
        <w:tc>
          <w:tcPr>
            <w:tcW w:w="511" w:type="dxa"/>
            <w:vMerge/>
            <w:shd w:val="clear" w:color="auto" w:fill="E36C0A" w:themeFill="accent6" w:themeFillShade="BF"/>
            <w:vAlign w:val="center"/>
          </w:tcPr>
          <w:p w14:paraId="5A60E652" w14:textId="77777777" w:rsidR="00044CCC" w:rsidRPr="00496D92" w:rsidRDefault="00044CCC" w:rsidP="00560665">
            <w:pPr>
              <w:jc w:val="center"/>
              <w:rPr>
                <w:rFonts w:eastAsiaTheme="majorEastAsia" w:cstheme="majorBidi"/>
                <w:sz w:val="14"/>
                <w:szCs w:val="14"/>
              </w:rPr>
            </w:pPr>
          </w:p>
        </w:tc>
        <w:tc>
          <w:tcPr>
            <w:tcW w:w="491" w:type="dxa"/>
            <w:vAlign w:val="center"/>
          </w:tcPr>
          <w:p w14:paraId="5270B885" w14:textId="77777777" w:rsidR="00044CCC" w:rsidRPr="00496D92" w:rsidRDefault="00044CCC" w:rsidP="00560665">
            <w:pPr>
              <w:jc w:val="center"/>
              <w:rPr>
                <w:rFonts w:eastAsiaTheme="majorEastAsia" w:cstheme="majorBidi"/>
                <w:sz w:val="14"/>
                <w:szCs w:val="14"/>
              </w:rPr>
            </w:pPr>
          </w:p>
        </w:tc>
        <w:tc>
          <w:tcPr>
            <w:tcW w:w="491" w:type="dxa"/>
            <w:vAlign w:val="center"/>
          </w:tcPr>
          <w:p w14:paraId="4963B343" w14:textId="77777777" w:rsidR="00044CCC" w:rsidRPr="00496D92" w:rsidRDefault="00044CCC" w:rsidP="00560665">
            <w:pPr>
              <w:jc w:val="center"/>
              <w:rPr>
                <w:rFonts w:eastAsiaTheme="majorEastAsia" w:cstheme="majorBidi"/>
                <w:sz w:val="14"/>
                <w:szCs w:val="14"/>
              </w:rPr>
            </w:pPr>
          </w:p>
        </w:tc>
        <w:tc>
          <w:tcPr>
            <w:tcW w:w="491" w:type="dxa"/>
            <w:vAlign w:val="center"/>
          </w:tcPr>
          <w:p w14:paraId="10E0EF3A"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25,4</w:t>
            </w:r>
          </w:p>
        </w:tc>
        <w:tc>
          <w:tcPr>
            <w:tcW w:w="491" w:type="dxa"/>
            <w:vAlign w:val="center"/>
          </w:tcPr>
          <w:p w14:paraId="20464E67"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w:t>
            </w:r>
          </w:p>
        </w:tc>
        <w:tc>
          <w:tcPr>
            <w:tcW w:w="491" w:type="dxa"/>
            <w:shd w:val="clear" w:color="auto" w:fill="BFBFBF" w:themeFill="background1" w:themeFillShade="BF"/>
            <w:vAlign w:val="center"/>
          </w:tcPr>
          <w:p w14:paraId="443A8016"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1350AE73" w14:textId="77777777" w:rsidR="00044CCC" w:rsidRPr="00496D92" w:rsidRDefault="00044CCC" w:rsidP="00560665">
            <w:pPr>
              <w:jc w:val="center"/>
              <w:rPr>
                <w:rFonts w:eastAsiaTheme="majorEastAsia" w:cstheme="majorBidi"/>
                <w:sz w:val="14"/>
                <w:szCs w:val="14"/>
              </w:rPr>
            </w:pPr>
          </w:p>
        </w:tc>
        <w:tc>
          <w:tcPr>
            <w:tcW w:w="556" w:type="dxa"/>
            <w:shd w:val="clear" w:color="auto" w:fill="BFBFBF" w:themeFill="background1" w:themeFillShade="BF"/>
            <w:vAlign w:val="center"/>
          </w:tcPr>
          <w:p w14:paraId="19413F2E" w14:textId="77777777" w:rsidR="00044CCC" w:rsidRPr="00496D92" w:rsidRDefault="00044CCC" w:rsidP="00560665">
            <w:pPr>
              <w:jc w:val="center"/>
              <w:rPr>
                <w:rFonts w:eastAsiaTheme="majorEastAsia" w:cstheme="majorBidi"/>
                <w:sz w:val="14"/>
                <w:szCs w:val="14"/>
              </w:rPr>
            </w:pPr>
          </w:p>
        </w:tc>
        <w:tc>
          <w:tcPr>
            <w:tcW w:w="545" w:type="dxa"/>
            <w:vAlign w:val="center"/>
          </w:tcPr>
          <w:p w14:paraId="77219389" w14:textId="77777777" w:rsidR="00044CCC" w:rsidRPr="00496D92" w:rsidRDefault="00044CCC" w:rsidP="00560665">
            <w:pPr>
              <w:jc w:val="center"/>
              <w:rPr>
                <w:rFonts w:eastAsiaTheme="majorEastAsia" w:cstheme="majorBidi"/>
                <w:sz w:val="14"/>
                <w:szCs w:val="14"/>
              </w:rPr>
            </w:pPr>
          </w:p>
        </w:tc>
        <w:tc>
          <w:tcPr>
            <w:tcW w:w="537" w:type="dxa"/>
            <w:vAlign w:val="center"/>
          </w:tcPr>
          <w:p w14:paraId="5E25E814"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0,56</w:t>
            </w:r>
          </w:p>
        </w:tc>
        <w:tc>
          <w:tcPr>
            <w:tcW w:w="569" w:type="dxa"/>
            <w:vAlign w:val="center"/>
          </w:tcPr>
          <w:p w14:paraId="6F452419"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w:t>
            </w:r>
          </w:p>
        </w:tc>
        <w:tc>
          <w:tcPr>
            <w:tcW w:w="491" w:type="dxa"/>
            <w:shd w:val="clear" w:color="auto" w:fill="BFBFBF" w:themeFill="background1" w:themeFillShade="BF"/>
            <w:vAlign w:val="center"/>
          </w:tcPr>
          <w:p w14:paraId="4A86D54F"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31B205B3" w14:textId="77777777" w:rsidR="00044CCC" w:rsidRPr="00496D92" w:rsidRDefault="00044CCC" w:rsidP="00560665">
            <w:pPr>
              <w:jc w:val="center"/>
              <w:rPr>
                <w:rFonts w:eastAsiaTheme="majorEastAsia" w:cstheme="majorBidi"/>
                <w:sz w:val="14"/>
                <w:szCs w:val="14"/>
              </w:rPr>
            </w:pPr>
          </w:p>
        </w:tc>
      </w:tr>
      <w:tr w:rsidR="00631FAE" w:rsidRPr="00496D92" w14:paraId="53D8FAEE" w14:textId="77777777" w:rsidTr="00C53BA8">
        <w:trPr>
          <w:trHeight w:val="199"/>
          <w:jc w:val="center"/>
        </w:trPr>
        <w:tc>
          <w:tcPr>
            <w:tcW w:w="738" w:type="dxa"/>
            <w:vMerge/>
            <w:shd w:val="clear" w:color="auto" w:fill="E36C0A" w:themeFill="accent6" w:themeFillShade="BF"/>
            <w:vAlign w:val="center"/>
          </w:tcPr>
          <w:p w14:paraId="0A17D981" w14:textId="77777777" w:rsidR="00044CCC" w:rsidRPr="00640F67" w:rsidRDefault="00044CCC" w:rsidP="00560665">
            <w:pPr>
              <w:jc w:val="center"/>
              <w:rPr>
                <w:rFonts w:eastAsiaTheme="majorEastAsia" w:cstheme="majorBidi"/>
                <w:sz w:val="14"/>
                <w:szCs w:val="14"/>
              </w:rPr>
            </w:pPr>
          </w:p>
        </w:tc>
        <w:tc>
          <w:tcPr>
            <w:tcW w:w="1941" w:type="dxa"/>
          </w:tcPr>
          <w:p w14:paraId="4FFFE342" w14:textId="77777777" w:rsidR="00044CCC" w:rsidRPr="00843728" w:rsidRDefault="00044CCC" w:rsidP="00560665">
            <w:pPr>
              <w:jc w:val="both"/>
              <w:rPr>
                <w:rFonts w:eastAsiaTheme="majorEastAsia" w:cstheme="majorBidi"/>
                <w:spacing w:val="-4"/>
                <w:sz w:val="14"/>
                <w:szCs w:val="14"/>
              </w:rPr>
            </w:pPr>
            <w:r w:rsidRPr="00843728">
              <w:rPr>
                <w:rFonts w:eastAsiaTheme="majorEastAsia" w:cstheme="majorBidi"/>
                <w:spacing w:val="-4"/>
                <w:sz w:val="14"/>
                <w:szCs w:val="14"/>
              </w:rPr>
              <w:t>Сремска Митровица (Л)</w:t>
            </w:r>
          </w:p>
        </w:tc>
        <w:tc>
          <w:tcPr>
            <w:tcW w:w="511" w:type="dxa"/>
            <w:shd w:val="clear" w:color="auto" w:fill="9E5ECE"/>
            <w:vAlign w:val="center"/>
          </w:tcPr>
          <w:p w14:paraId="26BE3A10" w14:textId="77777777" w:rsidR="00044CCC" w:rsidRPr="00C72D38" w:rsidRDefault="00044CCC" w:rsidP="00560665">
            <w:pPr>
              <w:jc w:val="center"/>
              <w:rPr>
                <w:rFonts w:eastAsiaTheme="majorEastAsia" w:cstheme="majorBidi"/>
                <w:sz w:val="14"/>
                <w:szCs w:val="14"/>
              </w:rPr>
            </w:pPr>
            <w:r>
              <w:rPr>
                <w:rFonts w:eastAsiaTheme="majorEastAsia" w:cstheme="majorBidi"/>
                <w:sz w:val="14"/>
                <w:szCs w:val="14"/>
              </w:rPr>
              <w:t>III</w:t>
            </w:r>
          </w:p>
        </w:tc>
        <w:tc>
          <w:tcPr>
            <w:tcW w:w="491" w:type="dxa"/>
            <w:shd w:val="clear" w:color="auto" w:fill="BFBFBF" w:themeFill="background1" w:themeFillShade="BF"/>
            <w:vAlign w:val="center"/>
          </w:tcPr>
          <w:p w14:paraId="6AC63E8B"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525A4651"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6C4879F3"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337B4807" w14:textId="77777777" w:rsidR="00044CCC" w:rsidRPr="00496D92" w:rsidRDefault="00044CCC" w:rsidP="00560665">
            <w:pPr>
              <w:jc w:val="center"/>
              <w:rPr>
                <w:rFonts w:eastAsiaTheme="majorEastAsia" w:cstheme="majorBidi"/>
                <w:sz w:val="14"/>
                <w:szCs w:val="14"/>
              </w:rPr>
            </w:pPr>
          </w:p>
        </w:tc>
        <w:tc>
          <w:tcPr>
            <w:tcW w:w="491" w:type="dxa"/>
            <w:shd w:val="clear" w:color="auto" w:fill="9E5ECE"/>
            <w:vAlign w:val="center"/>
          </w:tcPr>
          <w:p w14:paraId="1B870BD6"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49,0</w:t>
            </w:r>
          </w:p>
        </w:tc>
        <w:tc>
          <w:tcPr>
            <w:tcW w:w="491" w:type="dxa"/>
            <w:vAlign w:val="center"/>
          </w:tcPr>
          <w:p w14:paraId="26DDDBAC"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118</w:t>
            </w:r>
          </w:p>
        </w:tc>
        <w:tc>
          <w:tcPr>
            <w:tcW w:w="556" w:type="dxa"/>
            <w:shd w:val="clear" w:color="auto" w:fill="BFBFBF" w:themeFill="background1" w:themeFillShade="BF"/>
            <w:vAlign w:val="center"/>
          </w:tcPr>
          <w:p w14:paraId="2841218A" w14:textId="77777777" w:rsidR="00044CCC" w:rsidRPr="00496D92" w:rsidRDefault="00044CCC" w:rsidP="00560665">
            <w:pPr>
              <w:jc w:val="center"/>
              <w:rPr>
                <w:rFonts w:eastAsiaTheme="majorEastAsia" w:cstheme="majorBidi"/>
                <w:sz w:val="14"/>
                <w:szCs w:val="14"/>
              </w:rPr>
            </w:pPr>
          </w:p>
        </w:tc>
        <w:tc>
          <w:tcPr>
            <w:tcW w:w="545" w:type="dxa"/>
            <w:shd w:val="clear" w:color="auto" w:fill="BFBFBF" w:themeFill="background1" w:themeFillShade="BF"/>
            <w:vAlign w:val="center"/>
          </w:tcPr>
          <w:p w14:paraId="65B06C9E" w14:textId="77777777" w:rsidR="00044CCC" w:rsidRPr="00496D92" w:rsidRDefault="00044CCC" w:rsidP="00560665">
            <w:pPr>
              <w:jc w:val="center"/>
              <w:rPr>
                <w:rFonts w:eastAsiaTheme="majorEastAsia" w:cstheme="majorBidi"/>
                <w:sz w:val="14"/>
                <w:szCs w:val="14"/>
              </w:rPr>
            </w:pPr>
          </w:p>
        </w:tc>
        <w:tc>
          <w:tcPr>
            <w:tcW w:w="537" w:type="dxa"/>
            <w:vAlign w:val="center"/>
          </w:tcPr>
          <w:p w14:paraId="3C43E029" w14:textId="77777777" w:rsidR="00044CCC" w:rsidRPr="00496D92" w:rsidRDefault="00044CCC" w:rsidP="00560665">
            <w:pPr>
              <w:jc w:val="center"/>
              <w:rPr>
                <w:rFonts w:eastAsiaTheme="majorEastAsia" w:cstheme="majorBidi"/>
                <w:sz w:val="14"/>
                <w:szCs w:val="14"/>
              </w:rPr>
            </w:pPr>
          </w:p>
        </w:tc>
        <w:tc>
          <w:tcPr>
            <w:tcW w:w="569" w:type="dxa"/>
            <w:vAlign w:val="center"/>
          </w:tcPr>
          <w:p w14:paraId="12FB5AEA"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4FDB8A90"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345FA20F" w14:textId="77777777" w:rsidR="00044CCC" w:rsidRPr="00496D92" w:rsidRDefault="00044CCC" w:rsidP="00560665">
            <w:pPr>
              <w:jc w:val="center"/>
              <w:rPr>
                <w:rFonts w:eastAsiaTheme="majorEastAsia" w:cstheme="majorBidi"/>
                <w:sz w:val="14"/>
                <w:szCs w:val="14"/>
              </w:rPr>
            </w:pPr>
          </w:p>
        </w:tc>
      </w:tr>
      <w:tr w:rsidR="00044CCC" w:rsidRPr="00496D92" w14:paraId="797EDE45" w14:textId="77777777" w:rsidTr="00C53BA8">
        <w:trPr>
          <w:trHeight w:val="187"/>
          <w:jc w:val="center"/>
        </w:trPr>
        <w:tc>
          <w:tcPr>
            <w:tcW w:w="738" w:type="dxa"/>
            <w:vMerge/>
            <w:shd w:val="clear" w:color="auto" w:fill="E36C0A" w:themeFill="accent6" w:themeFillShade="BF"/>
            <w:vAlign w:val="center"/>
          </w:tcPr>
          <w:p w14:paraId="461F625D" w14:textId="77777777" w:rsidR="00044CCC" w:rsidRPr="00640F67" w:rsidRDefault="00044CCC" w:rsidP="00560665">
            <w:pPr>
              <w:jc w:val="center"/>
              <w:rPr>
                <w:rFonts w:eastAsiaTheme="majorEastAsia" w:cstheme="majorBidi"/>
                <w:sz w:val="14"/>
                <w:szCs w:val="14"/>
              </w:rPr>
            </w:pPr>
          </w:p>
        </w:tc>
        <w:tc>
          <w:tcPr>
            <w:tcW w:w="1941" w:type="dxa"/>
          </w:tcPr>
          <w:p w14:paraId="3D0D64D3" w14:textId="77777777" w:rsidR="00044CCC" w:rsidRPr="00843728" w:rsidRDefault="00044CCC" w:rsidP="00560665">
            <w:pPr>
              <w:jc w:val="both"/>
              <w:rPr>
                <w:rFonts w:eastAsiaTheme="majorEastAsia" w:cstheme="majorBidi"/>
                <w:spacing w:val="-4"/>
                <w:sz w:val="14"/>
                <w:szCs w:val="14"/>
              </w:rPr>
            </w:pPr>
            <w:r w:rsidRPr="00843728">
              <w:rPr>
                <w:rFonts w:eastAsiaTheme="majorEastAsia" w:cstheme="majorBidi"/>
                <w:spacing w:val="-4"/>
                <w:sz w:val="14"/>
                <w:szCs w:val="14"/>
              </w:rPr>
              <w:t>Суботица (Л)</w:t>
            </w:r>
          </w:p>
        </w:tc>
        <w:tc>
          <w:tcPr>
            <w:tcW w:w="511" w:type="dxa"/>
            <w:shd w:val="clear" w:color="auto" w:fill="9E5ECE"/>
            <w:vAlign w:val="center"/>
          </w:tcPr>
          <w:p w14:paraId="45E1C0BA" w14:textId="77777777" w:rsidR="00044CCC" w:rsidRPr="00C72D38" w:rsidRDefault="00044CCC" w:rsidP="00560665">
            <w:pPr>
              <w:jc w:val="center"/>
              <w:rPr>
                <w:rFonts w:eastAsiaTheme="majorEastAsia" w:cstheme="majorBidi"/>
                <w:sz w:val="14"/>
                <w:szCs w:val="14"/>
              </w:rPr>
            </w:pPr>
            <w:r>
              <w:rPr>
                <w:rFonts w:eastAsiaTheme="majorEastAsia" w:cstheme="majorBidi"/>
                <w:sz w:val="14"/>
                <w:szCs w:val="14"/>
              </w:rPr>
              <w:t>III</w:t>
            </w:r>
          </w:p>
        </w:tc>
        <w:tc>
          <w:tcPr>
            <w:tcW w:w="491" w:type="dxa"/>
            <w:shd w:val="clear" w:color="auto" w:fill="BFBFBF" w:themeFill="background1" w:themeFillShade="BF"/>
            <w:vAlign w:val="center"/>
          </w:tcPr>
          <w:p w14:paraId="00AB83C1"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4EEA30F8"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09657A3B"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150EEA1A" w14:textId="77777777" w:rsidR="00044CCC" w:rsidRPr="00496D92" w:rsidRDefault="00044CCC" w:rsidP="00560665">
            <w:pPr>
              <w:jc w:val="center"/>
              <w:rPr>
                <w:rFonts w:eastAsiaTheme="majorEastAsia" w:cstheme="majorBidi"/>
                <w:sz w:val="14"/>
                <w:szCs w:val="14"/>
              </w:rPr>
            </w:pPr>
          </w:p>
        </w:tc>
        <w:tc>
          <w:tcPr>
            <w:tcW w:w="491" w:type="dxa"/>
            <w:shd w:val="clear" w:color="auto" w:fill="9E5ECE"/>
            <w:vAlign w:val="center"/>
          </w:tcPr>
          <w:p w14:paraId="7837918D"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46,0</w:t>
            </w:r>
          </w:p>
        </w:tc>
        <w:tc>
          <w:tcPr>
            <w:tcW w:w="491" w:type="dxa"/>
            <w:vAlign w:val="center"/>
          </w:tcPr>
          <w:p w14:paraId="06D7D193"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95</w:t>
            </w:r>
          </w:p>
        </w:tc>
        <w:tc>
          <w:tcPr>
            <w:tcW w:w="556" w:type="dxa"/>
            <w:vAlign w:val="center"/>
          </w:tcPr>
          <w:p w14:paraId="208FB7EA"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30,0</w:t>
            </w:r>
          </w:p>
        </w:tc>
        <w:tc>
          <w:tcPr>
            <w:tcW w:w="545" w:type="dxa"/>
            <w:vAlign w:val="center"/>
          </w:tcPr>
          <w:p w14:paraId="448F58BC" w14:textId="77777777" w:rsidR="00044CCC" w:rsidRPr="00496D92" w:rsidRDefault="00044CCC" w:rsidP="00560665">
            <w:pPr>
              <w:jc w:val="center"/>
              <w:rPr>
                <w:rFonts w:eastAsiaTheme="majorEastAsia" w:cstheme="majorBidi"/>
                <w:sz w:val="14"/>
                <w:szCs w:val="14"/>
              </w:rPr>
            </w:pPr>
          </w:p>
        </w:tc>
        <w:tc>
          <w:tcPr>
            <w:tcW w:w="537" w:type="dxa"/>
            <w:vAlign w:val="center"/>
          </w:tcPr>
          <w:p w14:paraId="4A4BFE23" w14:textId="77777777" w:rsidR="00044CCC" w:rsidRPr="00496D92" w:rsidRDefault="00044CCC" w:rsidP="00560665">
            <w:pPr>
              <w:jc w:val="center"/>
              <w:rPr>
                <w:rFonts w:eastAsiaTheme="majorEastAsia" w:cstheme="majorBidi"/>
                <w:sz w:val="14"/>
                <w:szCs w:val="14"/>
              </w:rPr>
            </w:pPr>
          </w:p>
        </w:tc>
        <w:tc>
          <w:tcPr>
            <w:tcW w:w="569" w:type="dxa"/>
            <w:vAlign w:val="center"/>
          </w:tcPr>
          <w:p w14:paraId="60615663" w14:textId="77777777" w:rsidR="00044CCC" w:rsidRPr="00496D92" w:rsidRDefault="00044CCC" w:rsidP="00560665">
            <w:pPr>
              <w:jc w:val="center"/>
              <w:rPr>
                <w:rFonts w:eastAsiaTheme="majorEastAsia" w:cstheme="majorBidi"/>
                <w:sz w:val="14"/>
                <w:szCs w:val="14"/>
              </w:rPr>
            </w:pPr>
          </w:p>
        </w:tc>
        <w:tc>
          <w:tcPr>
            <w:tcW w:w="491" w:type="dxa"/>
            <w:vAlign w:val="center"/>
          </w:tcPr>
          <w:p w14:paraId="113BED5C"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79,4</w:t>
            </w:r>
          </w:p>
        </w:tc>
        <w:tc>
          <w:tcPr>
            <w:tcW w:w="491" w:type="dxa"/>
            <w:vAlign w:val="center"/>
          </w:tcPr>
          <w:p w14:paraId="430D8A49"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49</w:t>
            </w:r>
          </w:p>
        </w:tc>
      </w:tr>
      <w:tr w:rsidR="00044CCC" w:rsidRPr="00496D92" w14:paraId="15EB4CA4" w14:textId="77777777" w:rsidTr="00C53BA8">
        <w:trPr>
          <w:trHeight w:val="187"/>
          <w:jc w:val="center"/>
        </w:trPr>
        <w:tc>
          <w:tcPr>
            <w:tcW w:w="738" w:type="dxa"/>
            <w:vMerge w:val="restart"/>
            <w:shd w:val="clear" w:color="auto" w:fill="E36C0A" w:themeFill="accent6" w:themeFillShade="BF"/>
            <w:vAlign w:val="center"/>
          </w:tcPr>
          <w:p w14:paraId="1321EF69" w14:textId="77777777" w:rsidR="00044CCC" w:rsidRPr="00640F67" w:rsidRDefault="00044CCC" w:rsidP="00560665">
            <w:pPr>
              <w:jc w:val="center"/>
              <w:rPr>
                <w:rFonts w:eastAsiaTheme="majorEastAsia" w:cstheme="majorBidi"/>
                <w:sz w:val="14"/>
                <w:szCs w:val="14"/>
              </w:rPr>
            </w:pPr>
            <w:r w:rsidRPr="00640F67">
              <w:rPr>
                <w:rFonts w:eastAsiaTheme="majorEastAsia" w:cstheme="majorBidi"/>
                <w:sz w:val="14"/>
                <w:szCs w:val="14"/>
              </w:rPr>
              <w:t>Нови Сад</w:t>
            </w:r>
          </w:p>
        </w:tc>
        <w:tc>
          <w:tcPr>
            <w:tcW w:w="1941" w:type="dxa"/>
          </w:tcPr>
          <w:p w14:paraId="17EA49AB" w14:textId="77777777" w:rsidR="00044CCC" w:rsidRPr="00843728" w:rsidRDefault="00044CCC" w:rsidP="00560665">
            <w:pPr>
              <w:jc w:val="both"/>
              <w:rPr>
                <w:rFonts w:eastAsiaTheme="majorEastAsia" w:cstheme="majorBidi"/>
                <w:spacing w:val="-4"/>
                <w:sz w:val="14"/>
                <w:szCs w:val="14"/>
              </w:rPr>
            </w:pPr>
            <w:r w:rsidRPr="00843728">
              <w:rPr>
                <w:rFonts w:eastAsiaTheme="majorEastAsia" w:cstheme="majorBidi"/>
                <w:spacing w:val="-4"/>
                <w:sz w:val="14"/>
                <w:szCs w:val="14"/>
              </w:rPr>
              <w:t>Нови Сад Лиман</w:t>
            </w:r>
          </w:p>
        </w:tc>
        <w:tc>
          <w:tcPr>
            <w:tcW w:w="511" w:type="dxa"/>
            <w:vMerge w:val="restart"/>
            <w:shd w:val="clear" w:color="auto" w:fill="E36C0A" w:themeFill="accent6" w:themeFillShade="BF"/>
            <w:vAlign w:val="center"/>
          </w:tcPr>
          <w:p w14:paraId="1218D348" w14:textId="77777777" w:rsidR="00044CCC" w:rsidRPr="00C72D38" w:rsidRDefault="00044CCC" w:rsidP="00560665">
            <w:pPr>
              <w:jc w:val="center"/>
              <w:rPr>
                <w:rFonts w:eastAsiaTheme="majorEastAsia" w:cstheme="majorBidi"/>
                <w:sz w:val="14"/>
                <w:szCs w:val="14"/>
              </w:rPr>
            </w:pPr>
            <w:r>
              <w:rPr>
                <w:rFonts w:eastAsiaTheme="majorEastAsia" w:cstheme="majorBidi"/>
                <w:sz w:val="14"/>
                <w:szCs w:val="14"/>
              </w:rPr>
              <w:t>I</w:t>
            </w:r>
          </w:p>
        </w:tc>
        <w:tc>
          <w:tcPr>
            <w:tcW w:w="491" w:type="dxa"/>
            <w:vAlign w:val="center"/>
          </w:tcPr>
          <w:p w14:paraId="5D6E206F"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8,0</w:t>
            </w:r>
          </w:p>
        </w:tc>
        <w:tc>
          <w:tcPr>
            <w:tcW w:w="491" w:type="dxa"/>
            <w:vAlign w:val="center"/>
          </w:tcPr>
          <w:p w14:paraId="64DF33C4"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w:t>
            </w:r>
          </w:p>
        </w:tc>
        <w:tc>
          <w:tcPr>
            <w:tcW w:w="491" w:type="dxa"/>
            <w:vAlign w:val="center"/>
          </w:tcPr>
          <w:p w14:paraId="61D1C031"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16,4</w:t>
            </w:r>
          </w:p>
        </w:tc>
        <w:tc>
          <w:tcPr>
            <w:tcW w:w="491" w:type="dxa"/>
            <w:vAlign w:val="center"/>
          </w:tcPr>
          <w:p w14:paraId="46C6F769"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w:t>
            </w:r>
          </w:p>
        </w:tc>
        <w:tc>
          <w:tcPr>
            <w:tcW w:w="491" w:type="dxa"/>
            <w:vAlign w:val="center"/>
          </w:tcPr>
          <w:p w14:paraId="5A0E484A"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33,0</w:t>
            </w:r>
          </w:p>
        </w:tc>
        <w:tc>
          <w:tcPr>
            <w:tcW w:w="491" w:type="dxa"/>
            <w:vAlign w:val="center"/>
          </w:tcPr>
          <w:p w14:paraId="70F83438"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35</w:t>
            </w:r>
          </w:p>
        </w:tc>
        <w:tc>
          <w:tcPr>
            <w:tcW w:w="556" w:type="dxa"/>
            <w:shd w:val="clear" w:color="auto" w:fill="BFBFBF" w:themeFill="background1" w:themeFillShade="BF"/>
            <w:vAlign w:val="center"/>
          </w:tcPr>
          <w:p w14:paraId="7CF8336A" w14:textId="77777777" w:rsidR="00044CCC" w:rsidRPr="00496D92" w:rsidRDefault="00044CCC" w:rsidP="00560665">
            <w:pPr>
              <w:jc w:val="center"/>
              <w:rPr>
                <w:rFonts w:eastAsiaTheme="majorEastAsia" w:cstheme="majorBidi"/>
                <w:sz w:val="14"/>
                <w:szCs w:val="14"/>
              </w:rPr>
            </w:pPr>
          </w:p>
        </w:tc>
        <w:tc>
          <w:tcPr>
            <w:tcW w:w="545" w:type="dxa"/>
            <w:shd w:val="clear" w:color="auto" w:fill="BFBFBF" w:themeFill="background1" w:themeFillShade="BF"/>
            <w:vAlign w:val="center"/>
          </w:tcPr>
          <w:p w14:paraId="58D95913" w14:textId="77777777" w:rsidR="00044CCC" w:rsidRPr="00496D92" w:rsidRDefault="00044CCC" w:rsidP="00560665">
            <w:pPr>
              <w:jc w:val="center"/>
              <w:rPr>
                <w:rFonts w:eastAsiaTheme="majorEastAsia" w:cstheme="majorBidi"/>
                <w:sz w:val="14"/>
                <w:szCs w:val="14"/>
              </w:rPr>
            </w:pPr>
          </w:p>
        </w:tc>
        <w:tc>
          <w:tcPr>
            <w:tcW w:w="537" w:type="dxa"/>
            <w:vAlign w:val="center"/>
          </w:tcPr>
          <w:p w14:paraId="253B1994"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0,33</w:t>
            </w:r>
          </w:p>
        </w:tc>
        <w:tc>
          <w:tcPr>
            <w:tcW w:w="569" w:type="dxa"/>
            <w:vAlign w:val="center"/>
          </w:tcPr>
          <w:p w14:paraId="6750F6EA"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w:t>
            </w:r>
          </w:p>
        </w:tc>
        <w:tc>
          <w:tcPr>
            <w:tcW w:w="491" w:type="dxa"/>
            <w:vAlign w:val="center"/>
          </w:tcPr>
          <w:p w14:paraId="281D5908"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78,2</w:t>
            </w:r>
          </w:p>
        </w:tc>
        <w:tc>
          <w:tcPr>
            <w:tcW w:w="491" w:type="dxa"/>
            <w:vAlign w:val="center"/>
          </w:tcPr>
          <w:p w14:paraId="08ED6293"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21</w:t>
            </w:r>
          </w:p>
        </w:tc>
      </w:tr>
      <w:tr w:rsidR="00631FAE" w:rsidRPr="00496D92" w14:paraId="649304E1" w14:textId="77777777" w:rsidTr="00C53BA8">
        <w:trPr>
          <w:trHeight w:val="199"/>
          <w:jc w:val="center"/>
        </w:trPr>
        <w:tc>
          <w:tcPr>
            <w:tcW w:w="738" w:type="dxa"/>
            <w:vMerge/>
            <w:shd w:val="clear" w:color="auto" w:fill="E36C0A" w:themeFill="accent6" w:themeFillShade="BF"/>
            <w:vAlign w:val="center"/>
          </w:tcPr>
          <w:p w14:paraId="7EE7DBA2" w14:textId="77777777" w:rsidR="00044CCC" w:rsidRPr="00640F67" w:rsidRDefault="00044CCC" w:rsidP="00560665">
            <w:pPr>
              <w:jc w:val="center"/>
              <w:rPr>
                <w:rFonts w:eastAsiaTheme="majorEastAsia" w:cstheme="majorBidi"/>
                <w:sz w:val="14"/>
                <w:szCs w:val="14"/>
              </w:rPr>
            </w:pPr>
          </w:p>
        </w:tc>
        <w:tc>
          <w:tcPr>
            <w:tcW w:w="1941" w:type="dxa"/>
          </w:tcPr>
          <w:p w14:paraId="1FE1CE90" w14:textId="77777777" w:rsidR="00044CCC" w:rsidRPr="00843728" w:rsidRDefault="00044CCC" w:rsidP="00560665">
            <w:pPr>
              <w:jc w:val="both"/>
              <w:rPr>
                <w:rFonts w:eastAsiaTheme="majorEastAsia" w:cstheme="majorBidi"/>
                <w:spacing w:val="-4"/>
                <w:sz w:val="14"/>
                <w:szCs w:val="14"/>
              </w:rPr>
            </w:pPr>
            <w:r w:rsidRPr="00843728">
              <w:rPr>
                <w:rFonts w:eastAsiaTheme="majorEastAsia" w:cstheme="majorBidi"/>
                <w:spacing w:val="-4"/>
                <w:sz w:val="14"/>
                <w:szCs w:val="14"/>
              </w:rPr>
              <w:t>Нови Сад Шангај (Л)</w:t>
            </w:r>
          </w:p>
        </w:tc>
        <w:tc>
          <w:tcPr>
            <w:tcW w:w="511" w:type="dxa"/>
            <w:vMerge/>
            <w:shd w:val="clear" w:color="auto" w:fill="E36C0A" w:themeFill="accent6" w:themeFillShade="BF"/>
            <w:vAlign w:val="center"/>
          </w:tcPr>
          <w:p w14:paraId="34BE35C4" w14:textId="77777777" w:rsidR="00044CCC" w:rsidRPr="00496D92" w:rsidRDefault="00044CCC" w:rsidP="00560665">
            <w:pPr>
              <w:jc w:val="center"/>
              <w:rPr>
                <w:rFonts w:eastAsiaTheme="majorEastAsia" w:cstheme="majorBidi"/>
                <w:sz w:val="14"/>
                <w:szCs w:val="14"/>
              </w:rPr>
            </w:pPr>
          </w:p>
        </w:tc>
        <w:tc>
          <w:tcPr>
            <w:tcW w:w="491" w:type="dxa"/>
            <w:vAlign w:val="center"/>
          </w:tcPr>
          <w:p w14:paraId="002176AD"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8,0</w:t>
            </w:r>
          </w:p>
        </w:tc>
        <w:tc>
          <w:tcPr>
            <w:tcW w:w="491" w:type="dxa"/>
            <w:vAlign w:val="center"/>
          </w:tcPr>
          <w:p w14:paraId="1ED26F7D"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w:t>
            </w:r>
          </w:p>
        </w:tc>
        <w:tc>
          <w:tcPr>
            <w:tcW w:w="491" w:type="dxa"/>
            <w:shd w:val="clear" w:color="auto" w:fill="BFBFBF" w:themeFill="background1" w:themeFillShade="BF"/>
            <w:vAlign w:val="center"/>
          </w:tcPr>
          <w:p w14:paraId="0A0BE170"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04D42B15"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5A856A3E"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4B49AD68" w14:textId="77777777" w:rsidR="00044CCC" w:rsidRPr="00496D92" w:rsidRDefault="00044CCC" w:rsidP="00560665">
            <w:pPr>
              <w:jc w:val="center"/>
              <w:rPr>
                <w:rFonts w:eastAsiaTheme="majorEastAsia" w:cstheme="majorBidi"/>
                <w:sz w:val="14"/>
                <w:szCs w:val="14"/>
              </w:rPr>
            </w:pPr>
          </w:p>
        </w:tc>
        <w:tc>
          <w:tcPr>
            <w:tcW w:w="556" w:type="dxa"/>
            <w:shd w:val="clear" w:color="auto" w:fill="BFBFBF" w:themeFill="background1" w:themeFillShade="BF"/>
            <w:vAlign w:val="center"/>
          </w:tcPr>
          <w:p w14:paraId="648E434C" w14:textId="77777777" w:rsidR="00044CCC" w:rsidRPr="00496D92" w:rsidRDefault="00044CCC" w:rsidP="00560665">
            <w:pPr>
              <w:jc w:val="center"/>
              <w:rPr>
                <w:rFonts w:eastAsiaTheme="majorEastAsia" w:cstheme="majorBidi"/>
                <w:sz w:val="14"/>
                <w:szCs w:val="14"/>
              </w:rPr>
            </w:pPr>
          </w:p>
        </w:tc>
        <w:tc>
          <w:tcPr>
            <w:tcW w:w="545" w:type="dxa"/>
            <w:vAlign w:val="center"/>
          </w:tcPr>
          <w:p w14:paraId="40B8B69E" w14:textId="77777777" w:rsidR="00044CCC" w:rsidRPr="00496D92" w:rsidRDefault="00044CCC" w:rsidP="00560665">
            <w:pPr>
              <w:jc w:val="center"/>
              <w:rPr>
                <w:rFonts w:eastAsiaTheme="majorEastAsia" w:cstheme="majorBidi"/>
                <w:sz w:val="14"/>
                <w:szCs w:val="14"/>
              </w:rPr>
            </w:pPr>
          </w:p>
        </w:tc>
        <w:tc>
          <w:tcPr>
            <w:tcW w:w="537" w:type="dxa"/>
            <w:shd w:val="clear" w:color="auto" w:fill="BFBFBF" w:themeFill="background1" w:themeFillShade="BF"/>
            <w:vAlign w:val="center"/>
          </w:tcPr>
          <w:p w14:paraId="0942967B" w14:textId="77777777" w:rsidR="00044CCC" w:rsidRPr="00496D92" w:rsidRDefault="00044CCC" w:rsidP="00560665">
            <w:pPr>
              <w:jc w:val="center"/>
              <w:rPr>
                <w:rFonts w:eastAsiaTheme="majorEastAsia" w:cstheme="majorBidi"/>
                <w:sz w:val="14"/>
                <w:szCs w:val="14"/>
              </w:rPr>
            </w:pPr>
          </w:p>
        </w:tc>
        <w:tc>
          <w:tcPr>
            <w:tcW w:w="569" w:type="dxa"/>
            <w:shd w:val="clear" w:color="auto" w:fill="BFBFBF" w:themeFill="background1" w:themeFillShade="BF"/>
            <w:vAlign w:val="center"/>
          </w:tcPr>
          <w:p w14:paraId="5A93A04F"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6C79D64E"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191F65D9" w14:textId="77777777" w:rsidR="00044CCC" w:rsidRPr="00496D92" w:rsidRDefault="00044CCC" w:rsidP="00560665">
            <w:pPr>
              <w:jc w:val="center"/>
              <w:rPr>
                <w:rFonts w:eastAsiaTheme="majorEastAsia" w:cstheme="majorBidi"/>
                <w:sz w:val="14"/>
                <w:szCs w:val="14"/>
              </w:rPr>
            </w:pPr>
          </w:p>
        </w:tc>
      </w:tr>
      <w:tr w:rsidR="00044CCC" w:rsidRPr="00496D92" w14:paraId="173355DC" w14:textId="77777777" w:rsidTr="00C53BA8">
        <w:trPr>
          <w:trHeight w:val="174"/>
          <w:jc w:val="center"/>
        </w:trPr>
        <w:tc>
          <w:tcPr>
            <w:tcW w:w="738" w:type="dxa"/>
            <w:vMerge w:val="restart"/>
            <w:shd w:val="clear" w:color="auto" w:fill="9E5ECE"/>
            <w:vAlign w:val="center"/>
          </w:tcPr>
          <w:p w14:paraId="772F1DC7" w14:textId="77777777" w:rsidR="00044CCC" w:rsidRPr="00640F67" w:rsidRDefault="00044CCC" w:rsidP="00560665">
            <w:pPr>
              <w:jc w:val="center"/>
              <w:rPr>
                <w:rFonts w:eastAsiaTheme="majorEastAsia" w:cstheme="majorBidi"/>
                <w:sz w:val="14"/>
                <w:szCs w:val="14"/>
              </w:rPr>
            </w:pPr>
            <w:r w:rsidRPr="00640F67">
              <w:rPr>
                <w:rFonts w:eastAsiaTheme="majorEastAsia" w:cstheme="majorBidi"/>
                <w:sz w:val="14"/>
                <w:szCs w:val="14"/>
              </w:rPr>
              <w:t>Панчево</w:t>
            </w:r>
          </w:p>
        </w:tc>
        <w:tc>
          <w:tcPr>
            <w:tcW w:w="1941" w:type="dxa"/>
          </w:tcPr>
          <w:p w14:paraId="659646AA" w14:textId="77777777" w:rsidR="00044CCC" w:rsidRPr="00843728" w:rsidRDefault="00044CCC" w:rsidP="00560665">
            <w:pPr>
              <w:jc w:val="both"/>
              <w:rPr>
                <w:rFonts w:eastAsiaTheme="majorEastAsia" w:cstheme="majorBidi"/>
                <w:spacing w:val="-4"/>
                <w:sz w:val="14"/>
                <w:szCs w:val="14"/>
              </w:rPr>
            </w:pPr>
            <w:r w:rsidRPr="00843728">
              <w:rPr>
                <w:rFonts w:eastAsiaTheme="majorEastAsia" w:cstheme="majorBidi"/>
                <w:spacing w:val="-4"/>
                <w:sz w:val="14"/>
                <w:szCs w:val="14"/>
              </w:rPr>
              <w:t>Панчево Содара</w:t>
            </w:r>
          </w:p>
        </w:tc>
        <w:tc>
          <w:tcPr>
            <w:tcW w:w="511" w:type="dxa"/>
            <w:vMerge w:val="restart"/>
            <w:shd w:val="clear" w:color="auto" w:fill="9E5ECE"/>
            <w:vAlign w:val="center"/>
          </w:tcPr>
          <w:p w14:paraId="5121CCD6" w14:textId="77777777" w:rsidR="00044CCC" w:rsidRPr="00C72D38" w:rsidRDefault="00044CCC" w:rsidP="00560665">
            <w:pPr>
              <w:jc w:val="center"/>
              <w:rPr>
                <w:rFonts w:eastAsiaTheme="majorEastAsia" w:cstheme="majorBidi"/>
                <w:sz w:val="14"/>
                <w:szCs w:val="14"/>
              </w:rPr>
            </w:pPr>
            <w:r>
              <w:rPr>
                <w:rFonts w:eastAsiaTheme="majorEastAsia" w:cstheme="majorBidi"/>
                <w:sz w:val="14"/>
                <w:szCs w:val="14"/>
              </w:rPr>
              <w:t>III</w:t>
            </w:r>
          </w:p>
        </w:tc>
        <w:tc>
          <w:tcPr>
            <w:tcW w:w="491" w:type="dxa"/>
            <w:vAlign w:val="center"/>
          </w:tcPr>
          <w:p w14:paraId="18BC08DC"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13,1</w:t>
            </w:r>
          </w:p>
        </w:tc>
        <w:tc>
          <w:tcPr>
            <w:tcW w:w="491" w:type="dxa"/>
            <w:vAlign w:val="center"/>
          </w:tcPr>
          <w:p w14:paraId="00AC8E9B"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w:t>
            </w:r>
          </w:p>
        </w:tc>
        <w:tc>
          <w:tcPr>
            <w:tcW w:w="491" w:type="dxa"/>
            <w:shd w:val="clear" w:color="auto" w:fill="BFBFBF" w:themeFill="background1" w:themeFillShade="BF"/>
            <w:vAlign w:val="center"/>
          </w:tcPr>
          <w:p w14:paraId="76E78A00"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2BA61CF6"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1EB1CB15"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25C8A392" w14:textId="77777777" w:rsidR="00044CCC" w:rsidRPr="00496D92" w:rsidRDefault="00044CCC" w:rsidP="00560665">
            <w:pPr>
              <w:jc w:val="center"/>
              <w:rPr>
                <w:rFonts w:eastAsiaTheme="majorEastAsia" w:cstheme="majorBidi"/>
                <w:sz w:val="14"/>
                <w:szCs w:val="14"/>
              </w:rPr>
            </w:pPr>
          </w:p>
        </w:tc>
        <w:tc>
          <w:tcPr>
            <w:tcW w:w="556" w:type="dxa"/>
            <w:shd w:val="clear" w:color="auto" w:fill="BFBFBF" w:themeFill="background1" w:themeFillShade="BF"/>
            <w:vAlign w:val="center"/>
          </w:tcPr>
          <w:p w14:paraId="1D37E1B2" w14:textId="77777777" w:rsidR="00044CCC" w:rsidRPr="00496D92" w:rsidRDefault="00044CCC" w:rsidP="00560665">
            <w:pPr>
              <w:jc w:val="center"/>
              <w:rPr>
                <w:rFonts w:eastAsiaTheme="majorEastAsia" w:cstheme="majorBidi"/>
                <w:sz w:val="14"/>
                <w:szCs w:val="14"/>
              </w:rPr>
            </w:pPr>
          </w:p>
        </w:tc>
        <w:tc>
          <w:tcPr>
            <w:tcW w:w="545" w:type="dxa"/>
            <w:vAlign w:val="center"/>
          </w:tcPr>
          <w:p w14:paraId="03DA3259" w14:textId="77777777" w:rsidR="00044CCC" w:rsidRPr="00496D92" w:rsidRDefault="00044CCC" w:rsidP="00560665">
            <w:pPr>
              <w:jc w:val="center"/>
              <w:rPr>
                <w:rFonts w:eastAsiaTheme="majorEastAsia" w:cstheme="majorBidi"/>
                <w:sz w:val="14"/>
                <w:szCs w:val="14"/>
              </w:rPr>
            </w:pPr>
          </w:p>
        </w:tc>
        <w:tc>
          <w:tcPr>
            <w:tcW w:w="537" w:type="dxa"/>
            <w:vAlign w:val="center"/>
          </w:tcPr>
          <w:p w14:paraId="64CA3B26"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0,59</w:t>
            </w:r>
          </w:p>
        </w:tc>
        <w:tc>
          <w:tcPr>
            <w:tcW w:w="569" w:type="dxa"/>
            <w:vAlign w:val="center"/>
          </w:tcPr>
          <w:p w14:paraId="3D4C1133"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1</w:t>
            </w:r>
          </w:p>
        </w:tc>
        <w:tc>
          <w:tcPr>
            <w:tcW w:w="491" w:type="dxa"/>
            <w:shd w:val="clear" w:color="auto" w:fill="BFBFBF" w:themeFill="background1" w:themeFillShade="BF"/>
            <w:vAlign w:val="center"/>
          </w:tcPr>
          <w:p w14:paraId="2A3C96B0"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716DAA83" w14:textId="77777777" w:rsidR="00044CCC" w:rsidRPr="00496D92" w:rsidRDefault="00044CCC" w:rsidP="00560665">
            <w:pPr>
              <w:jc w:val="center"/>
              <w:rPr>
                <w:rFonts w:eastAsiaTheme="majorEastAsia" w:cstheme="majorBidi"/>
                <w:sz w:val="14"/>
                <w:szCs w:val="14"/>
              </w:rPr>
            </w:pPr>
          </w:p>
        </w:tc>
      </w:tr>
      <w:tr w:rsidR="00044CCC" w:rsidRPr="00496D92" w14:paraId="00936AF6" w14:textId="77777777" w:rsidTr="00C53BA8">
        <w:trPr>
          <w:trHeight w:val="199"/>
          <w:jc w:val="center"/>
        </w:trPr>
        <w:tc>
          <w:tcPr>
            <w:tcW w:w="738" w:type="dxa"/>
            <w:vMerge/>
            <w:shd w:val="clear" w:color="auto" w:fill="9E5ECE"/>
          </w:tcPr>
          <w:p w14:paraId="27718C8D" w14:textId="77777777" w:rsidR="00044CCC" w:rsidRPr="00640F67" w:rsidRDefault="00044CCC" w:rsidP="00560665">
            <w:pPr>
              <w:jc w:val="both"/>
              <w:rPr>
                <w:rFonts w:eastAsiaTheme="majorEastAsia" w:cstheme="majorBidi"/>
                <w:sz w:val="14"/>
                <w:szCs w:val="14"/>
              </w:rPr>
            </w:pPr>
          </w:p>
        </w:tc>
        <w:tc>
          <w:tcPr>
            <w:tcW w:w="1941" w:type="dxa"/>
          </w:tcPr>
          <w:p w14:paraId="4A29B678" w14:textId="77777777" w:rsidR="00044CCC" w:rsidRPr="00843728" w:rsidRDefault="00044CCC" w:rsidP="00560665">
            <w:pPr>
              <w:jc w:val="both"/>
              <w:rPr>
                <w:rFonts w:eastAsiaTheme="majorEastAsia" w:cstheme="majorBidi"/>
                <w:spacing w:val="-4"/>
                <w:sz w:val="14"/>
                <w:szCs w:val="14"/>
              </w:rPr>
            </w:pPr>
            <w:r w:rsidRPr="00843728">
              <w:rPr>
                <w:rFonts w:eastAsiaTheme="majorEastAsia" w:cstheme="majorBidi"/>
                <w:spacing w:val="-4"/>
                <w:sz w:val="14"/>
                <w:szCs w:val="14"/>
              </w:rPr>
              <w:t>Панчево Цара Душана (Л)</w:t>
            </w:r>
          </w:p>
        </w:tc>
        <w:tc>
          <w:tcPr>
            <w:tcW w:w="511" w:type="dxa"/>
            <w:vMerge/>
            <w:shd w:val="clear" w:color="auto" w:fill="9E5ECE"/>
            <w:vAlign w:val="center"/>
          </w:tcPr>
          <w:p w14:paraId="3D49EABE" w14:textId="77777777" w:rsidR="00044CCC" w:rsidRPr="00496D92" w:rsidRDefault="00044CCC" w:rsidP="00560665">
            <w:pPr>
              <w:jc w:val="center"/>
              <w:rPr>
                <w:rFonts w:eastAsiaTheme="majorEastAsia" w:cstheme="majorBidi"/>
                <w:sz w:val="14"/>
                <w:szCs w:val="14"/>
              </w:rPr>
            </w:pPr>
          </w:p>
        </w:tc>
        <w:tc>
          <w:tcPr>
            <w:tcW w:w="491" w:type="dxa"/>
            <w:vAlign w:val="center"/>
          </w:tcPr>
          <w:p w14:paraId="57BF49FF"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8,0</w:t>
            </w:r>
          </w:p>
        </w:tc>
        <w:tc>
          <w:tcPr>
            <w:tcW w:w="491" w:type="dxa"/>
            <w:vAlign w:val="center"/>
          </w:tcPr>
          <w:p w14:paraId="6086A6B5"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w:t>
            </w:r>
          </w:p>
        </w:tc>
        <w:tc>
          <w:tcPr>
            <w:tcW w:w="491" w:type="dxa"/>
            <w:vAlign w:val="center"/>
          </w:tcPr>
          <w:p w14:paraId="28B65D40"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28,1</w:t>
            </w:r>
          </w:p>
        </w:tc>
        <w:tc>
          <w:tcPr>
            <w:tcW w:w="491" w:type="dxa"/>
            <w:vAlign w:val="center"/>
          </w:tcPr>
          <w:p w14:paraId="77241E83"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w:t>
            </w:r>
          </w:p>
        </w:tc>
        <w:tc>
          <w:tcPr>
            <w:tcW w:w="491" w:type="dxa"/>
            <w:shd w:val="clear" w:color="auto" w:fill="BFBFBF" w:themeFill="background1" w:themeFillShade="BF"/>
            <w:vAlign w:val="center"/>
          </w:tcPr>
          <w:p w14:paraId="3FB3859F"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6519EC2B" w14:textId="77777777" w:rsidR="00044CCC" w:rsidRPr="00496D92" w:rsidRDefault="00044CCC" w:rsidP="00560665">
            <w:pPr>
              <w:jc w:val="center"/>
              <w:rPr>
                <w:rFonts w:eastAsiaTheme="majorEastAsia" w:cstheme="majorBidi"/>
                <w:sz w:val="14"/>
                <w:szCs w:val="14"/>
              </w:rPr>
            </w:pPr>
          </w:p>
        </w:tc>
        <w:tc>
          <w:tcPr>
            <w:tcW w:w="556" w:type="dxa"/>
            <w:shd w:val="clear" w:color="auto" w:fill="BFBFBF" w:themeFill="background1" w:themeFillShade="BF"/>
            <w:vAlign w:val="center"/>
          </w:tcPr>
          <w:p w14:paraId="2E860B6F" w14:textId="77777777" w:rsidR="00044CCC" w:rsidRPr="00496D92" w:rsidRDefault="00044CCC" w:rsidP="00560665">
            <w:pPr>
              <w:jc w:val="center"/>
              <w:rPr>
                <w:rFonts w:eastAsiaTheme="majorEastAsia" w:cstheme="majorBidi"/>
                <w:sz w:val="14"/>
                <w:szCs w:val="14"/>
              </w:rPr>
            </w:pPr>
          </w:p>
        </w:tc>
        <w:tc>
          <w:tcPr>
            <w:tcW w:w="545" w:type="dxa"/>
            <w:vAlign w:val="center"/>
          </w:tcPr>
          <w:p w14:paraId="677164AF" w14:textId="77777777" w:rsidR="00044CCC" w:rsidRPr="00496D92" w:rsidRDefault="00044CCC" w:rsidP="00560665">
            <w:pPr>
              <w:jc w:val="center"/>
              <w:rPr>
                <w:rFonts w:eastAsiaTheme="majorEastAsia" w:cstheme="majorBidi"/>
                <w:sz w:val="14"/>
                <w:szCs w:val="14"/>
              </w:rPr>
            </w:pPr>
          </w:p>
        </w:tc>
        <w:tc>
          <w:tcPr>
            <w:tcW w:w="537" w:type="dxa"/>
            <w:shd w:val="clear" w:color="auto" w:fill="BFBFBF" w:themeFill="background1" w:themeFillShade="BF"/>
            <w:vAlign w:val="center"/>
          </w:tcPr>
          <w:p w14:paraId="043072BB" w14:textId="77777777" w:rsidR="00044CCC" w:rsidRPr="00496D92" w:rsidRDefault="00044CCC" w:rsidP="00560665">
            <w:pPr>
              <w:jc w:val="center"/>
              <w:rPr>
                <w:rFonts w:eastAsiaTheme="majorEastAsia" w:cstheme="majorBidi"/>
                <w:sz w:val="14"/>
                <w:szCs w:val="14"/>
              </w:rPr>
            </w:pPr>
          </w:p>
        </w:tc>
        <w:tc>
          <w:tcPr>
            <w:tcW w:w="569" w:type="dxa"/>
            <w:shd w:val="clear" w:color="auto" w:fill="BFBFBF" w:themeFill="background1" w:themeFillShade="BF"/>
            <w:vAlign w:val="center"/>
          </w:tcPr>
          <w:p w14:paraId="51AE2BA7" w14:textId="77777777" w:rsidR="00044CCC" w:rsidRPr="00496D92" w:rsidRDefault="00044CCC" w:rsidP="00560665">
            <w:pPr>
              <w:jc w:val="center"/>
              <w:rPr>
                <w:rFonts w:eastAsiaTheme="majorEastAsia" w:cstheme="majorBidi"/>
                <w:sz w:val="14"/>
                <w:szCs w:val="14"/>
              </w:rPr>
            </w:pPr>
          </w:p>
        </w:tc>
        <w:tc>
          <w:tcPr>
            <w:tcW w:w="491" w:type="dxa"/>
            <w:vAlign w:val="center"/>
          </w:tcPr>
          <w:p w14:paraId="21CD7698"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34,2</w:t>
            </w:r>
          </w:p>
        </w:tc>
        <w:tc>
          <w:tcPr>
            <w:tcW w:w="491" w:type="dxa"/>
            <w:vAlign w:val="center"/>
          </w:tcPr>
          <w:p w14:paraId="624B5F49"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w:t>
            </w:r>
          </w:p>
        </w:tc>
      </w:tr>
      <w:tr w:rsidR="00631FAE" w:rsidRPr="00496D92" w14:paraId="1F4776BE" w14:textId="77777777" w:rsidTr="00C53BA8">
        <w:trPr>
          <w:trHeight w:val="199"/>
          <w:jc w:val="center"/>
        </w:trPr>
        <w:tc>
          <w:tcPr>
            <w:tcW w:w="738" w:type="dxa"/>
            <w:vMerge/>
            <w:shd w:val="clear" w:color="auto" w:fill="9E5ECE"/>
          </w:tcPr>
          <w:p w14:paraId="327B0103" w14:textId="77777777" w:rsidR="00044CCC" w:rsidRPr="00640F67" w:rsidRDefault="00044CCC" w:rsidP="00560665">
            <w:pPr>
              <w:jc w:val="both"/>
              <w:rPr>
                <w:rFonts w:eastAsiaTheme="majorEastAsia" w:cstheme="majorBidi"/>
                <w:sz w:val="14"/>
                <w:szCs w:val="14"/>
              </w:rPr>
            </w:pPr>
          </w:p>
        </w:tc>
        <w:tc>
          <w:tcPr>
            <w:tcW w:w="1941" w:type="dxa"/>
          </w:tcPr>
          <w:p w14:paraId="33E298EC" w14:textId="77777777" w:rsidR="00044CCC" w:rsidRPr="00843728" w:rsidRDefault="00044CCC" w:rsidP="00560665">
            <w:pPr>
              <w:jc w:val="both"/>
              <w:rPr>
                <w:rFonts w:eastAsiaTheme="majorEastAsia" w:cstheme="majorBidi"/>
                <w:spacing w:val="-4"/>
                <w:sz w:val="14"/>
                <w:szCs w:val="14"/>
              </w:rPr>
            </w:pPr>
            <w:r w:rsidRPr="00843728">
              <w:rPr>
                <w:rFonts w:eastAsiaTheme="majorEastAsia" w:cstheme="majorBidi"/>
                <w:spacing w:val="-4"/>
                <w:sz w:val="14"/>
                <w:szCs w:val="14"/>
              </w:rPr>
              <w:t>Панчево Ватрогасни дом (Л)</w:t>
            </w:r>
          </w:p>
        </w:tc>
        <w:tc>
          <w:tcPr>
            <w:tcW w:w="511" w:type="dxa"/>
            <w:vMerge/>
            <w:shd w:val="clear" w:color="auto" w:fill="9E5ECE"/>
            <w:vAlign w:val="center"/>
          </w:tcPr>
          <w:p w14:paraId="171169FE"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121C05B6"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5813DD70"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0D22EA5E"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0F85DDC3"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1D992B81"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1826A70B" w14:textId="77777777" w:rsidR="00044CCC" w:rsidRPr="00496D92" w:rsidRDefault="00044CCC" w:rsidP="00560665">
            <w:pPr>
              <w:jc w:val="center"/>
              <w:rPr>
                <w:rFonts w:eastAsiaTheme="majorEastAsia" w:cstheme="majorBidi"/>
                <w:sz w:val="14"/>
                <w:szCs w:val="14"/>
              </w:rPr>
            </w:pPr>
          </w:p>
        </w:tc>
        <w:tc>
          <w:tcPr>
            <w:tcW w:w="556" w:type="dxa"/>
            <w:shd w:val="clear" w:color="auto" w:fill="BFBFBF" w:themeFill="background1" w:themeFillShade="BF"/>
            <w:vAlign w:val="center"/>
          </w:tcPr>
          <w:p w14:paraId="1DE306CC" w14:textId="77777777" w:rsidR="00044CCC" w:rsidRPr="00496D92" w:rsidRDefault="00044CCC" w:rsidP="00560665">
            <w:pPr>
              <w:jc w:val="center"/>
              <w:rPr>
                <w:rFonts w:eastAsiaTheme="majorEastAsia" w:cstheme="majorBidi"/>
                <w:sz w:val="14"/>
                <w:szCs w:val="14"/>
              </w:rPr>
            </w:pPr>
          </w:p>
        </w:tc>
        <w:tc>
          <w:tcPr>
            <w:tcW w:w="545" w:type="dxa"/>
            <w:vAlign w:val="center"/>
          </w:tcPr>
          <w:p w14:paraId="2988839F"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3,4</w:t>
            </w:r>
          </w:p>
        </w:tc>
        <w:tc>
          <w:tcPr>
            <w:tcW w:w="537" w:type="dxa"/>
            <w:shd w:val="clear" w:color="auto" w:fill="BFBFBF" w:themeFill="background1" w:themeFillShade="BF"/>
            <w:vAlign w:val="center"/>
          </w:tcPr>
          <w:p w14:paraId="752E377C" w14:textId="77777777" w:rsidR="00044CCC" w:rsidRPr="00496D92" w:rsidRDefault="00044CCC" w:rsidP="00560665">
            <w:pPr>
              <w:jc w:val="center"/>
              <w:rPr>
                <w:rFonts w:eastAsiaTheme="majorEastAsia" w:cstheme="majorBidi"/>
                <w:sz w:val="14"/>
                <w:szCs w:val="14"/>
              </w:rPr>
            </w:pPr>
          </w:p>
        </w:tc>
        <w:tc>
          <w:tcPr>
            <w:tcW w:w="569" w:type="dxa"/>
            <w:shd w:val="clear" w:color="auto" w:fill="BFBFBF" w:themeFill="background1" w:themeFillShade="BF"/>
            <w:vAlign w:val="center"/>
          </w:tcPr>
          <w:p w14:paraId="09139041"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4E91B8FF"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4772EEFF" w14:textId="77777777" w:rsidR="00044CCC" w:rsidRPr="00496D92" w:rsidRDefault="00044CCC" w:rsidP="00560665">
            <w:pPr>
              <w:jc w:val="center"/>
              <w:rPr>
                <w:rFonts w:eastAsiaTheme="majorEastAsia" w:cstheme="majorBidi"/>
                <w:sz w:val="14"/>
                <w:szCs w:val="14"/>
              </w:rPr>
            </w:pPr>
          </w:p>
        </w:tc>
      </w:tr>
      <w:tr w:rsidR="00631FAE" w:rsidRPr="00496D92" w14:paraId="259A02EA" w14:textId="77777777" w:rsidTr="00C53BA8">
        <w:trPr>
          <w:trHeight w:val="187"/>
          <w:jc w:val="center"/>
        </w:trPr>
        <w:tc>
          <w:tcPr>
            <w:tcW w:w="738" w:type="dxa"/>
            <w:vMerge/>
            <w:shd w:val="clear" w:color="auto" w:fill="9E5ECE"/>
          </w:tcPr>
          <w:p w14:paraId="13A32327" w14:textId="77777777" w:rsidR="00044CCC" w:rsidRPr="00640F67" w:rsidRDefault="00044CCC" w:rsidP="00560665">
            <w:pPr>
              <w:jc w:val="both"/>
              <w:rPr>
                <w:rFonts w:eastAsiaTheme="majorEastAsia" w:cstheme="majorBidi"/>
                <w:sz w:val="14"/>
                <w:szCs w:val="14"/>
              </w:rPr>
            </w:pPr>
          </w:p>
        </w:tc>
        <w:tc>
          <w:tcPr>
            <w:tcW w:w="1941" w:type="dxa"/>
          </w:tcPr>
          <w:p w14:paraId="7488579F" w14:textId="77777777" w:rsidR="00044CCC" w:rsidRPr="00843728" w:rsidRDefault="00044CCC" w:rsidP="00560665">
            <w:pPr>
              <w:jc w:val="both"/>
              <w:rPr>
                <w:rFonts w:eastAsiaTheme="majorEastAsia" w:cstheme="majorBidi"/>
                <w:spacing w:val="-4"/>
                <w:sz w:val="14"/>
                <w:szCs w:val="14"/>
              </w:rPr>
            </w:pPr>
            <w:r w:rsidRPr="00843728">
              <w:rPr>
                <w:rFonts w:eastAsiaTheme="majorEastAsia" w:cstheme="majorBidi"/>
                <w:spacing w:val="-4"/>
                <w:sz w:val="14"/>
                <w:szCs w:val="14"/>
              </w:rPr>
              <w:t>Панчево Војловица</w:t>
            </w:r>
          </w:p>
        </w:tc>
        <w:tc>
          <w:tcPr>
            <w:tcW w:w="511" w:type="dxa"/>
            <w:vMerge/>
            <w:shd w:val="clear" w:color="auto" w:fill="9E5ECE"/>
            <w:vAlign w:val="center"/>
          </w:tcPr>
          <w:p w14:paraId="2D966167"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7D2382CF"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565E2999"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756EA9B8"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31720190"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7DB2C59A"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4E53B269" w14:textId="77777777" w:rsidR="00044CCC" w:rsidRPr="00496D92" w:rsidRDefault="00044CCC" w:rsidP="00560665">
            <w:pPr>
              <w:jc w:val="center"/>
              <w:rPr>
                <w:rFonts w:eastAsiaTheme="majorEastAsia" w:cstheme="majorBidi"/>
                <w:sz w:val="14"/>
                <w:szCs w:val="14"/>
              </w:rPr>
            </w:pPr>
          </w:p>
        </w:tc>
        <w:tc>
          <w:tcPr>
            <w:tcW w:w="556" w:type="dxa"/>
            <w:shd w:val="clear" w:color="auto" w:fill="BFBFBF" w:themeFill="background1" w:themeFillShade="BF"/>
            <w:vAlign w:val="center"/>
          </w:tcPr>
          <w:p w14:paraId="7BF03D95" w14:textId="77777777" w:rsidR="00044CCC" w:rsidRPr="00496D92" w:rsidRDefault="00044CCC" w:rsidP="00560665">
            <w:pPr>
              <w:jc w:val="center"/>
              <w:rPr>
                <w:rFonts w:eastAsiaTheme="majorEastAsia" w:cstheme="majorBidi"/>
                <w:sz w:val="14"/>
                <w:szCs w:val="14"/>
              </w:rPr>
            </w:pPr>
          </w:p>
        </w:tc>
        <w:tc>
          <w:tcPr>
            <w:tcW w:w="545" w:type="dxa"/>
            <w:vAlign w:val="center"/>
          </w:tcPr>
          <w:p w14:paraId="4A777C5B"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3,2</w:t>
            </w:r>
          </w:p>
        </w:tc>
        <w:tc>
          <w:tcPr>
            <w:tcW w:w="537" w:type="dxa"/>
            <w:shd w:val="clear" w:color="auto" w:fill="BFBFBF" w:themeFill="background1" w:themeFillShade="BF"/>
            <w:vAlign w:val="center"/>
          </w:tcPr>
          <w:p w14:paraId="64EA993B" w14:textId="77777777" w:rsidR="00044CCC" w:rsidRPr="00496D92" w:rsidRDefault="00044CCC" w:rsidP="00560665">
            <w:pPr>
              <w:jc w:val="center"/>
              <w:rPr>
                <w:rFonts w:eastAsiaTheme="majorEastAsia" w:cstheme="majorBidi"/>
                <w:sz w:val="14"/>
                <w:szCs w:val="14"/>
              </w:rPr>
            </w:pPr>
          </w:p>
        </w:tc>
        <w:tc>
          <w:tcPr>
            <w:tcW w:w="569" w:type="dxa"/>
            <w:shd w:val="clear" w:color="auto" w:fill="BFBFBF" w:themeFill="background1" w:themeFillShade="BF"/>
            <w:vAlign w:val="center"/>
          </w:tcPr>
          <w:p w14:paraId="17055509"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429C03A0"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7643E44B" w14:textId="77777777" w:rsidR="00044CCC" w:rsidRPr="00496D92" w:rsidRDefault="00044CCC" w:rsidP="00560665">
            <w:pPr>
              <w:jc w:val="center"/>
              <w:rPr>
                <w:rFonts w:eastAsiaTheme="majorEastAsia" w:cstheme="majorBidi"/>
                <w:sz w:val="14"/>
                <w:szCs w:val="14"/>
              </w:rPr>
            </w:pPr>
          </w:p>
        </w:tc>
      </w:tr>
      <w:tr w:rsidR="00044CCC" w:rsidRPr="00496D92" w14:paraId="3246FE24" w14:textId="77777777" w:rsidTr="00C53BA8">
        <w:trPr>
          <w:trHeight w:val="199"/>
          <w:jc w:val="center"/>
        </w:trPr>
        <w:tc>
          <w:tcPr>
            <w:tcW w:w="738" w:type="dxa"/>
            <w:vMerge/>
            <w:shd w:val="clear" w:color="auto" w:fill="9E5ECE"/>
          </w:tcPr>
          <w:p w14:paraId="206E939E" w14:textId="77777777" w:rsidR="00044CCC" w:rsidRPr="00640F67" w:rsidRDefault="00044CCC" w:rsidP="00560665">
            <w:pPr>
              <w:jc w:val="both"/>
              <w:rPr>
                <w:rFonts w:eastAsiaTheme="majorEastAsia" w:cstheme="majorBidi"/>
                <w:sz w:val="14"/>
                <w:szCs w:val="14"/>
              </w:rPr>
            </w:pPr>
          </w:p>
        </w:tc>
        <w:tc>
          <w:tcPr>
            <w:tcW w:w="1941" w:type="dxa"/>
          </w:tcPr>
          <w:p w14:paraId="4D21C840" w14:textId="77777777" w:rsidR="00044CCC" w:rsidRPr="00843728" w:rsidRDefault="00044CCC" w:rsidP="00560665">
            <w:pPr>
              <w:jc w:val="both"/>
              <w:rPr>
                <w:rFonts w:eastAsiaTheme="majorEastAsia" w:cstheme="majorBidi"/>
                <w:spacing w:val="-4"/>
                <w:sz w:val="14"/>
                <w:szCs w:val="14"/>
              </w:rPr>
            </w:pPr>
            <w:r w:rsidRPr="00843728">
              <w:rPr>
                <w:rFonts w:eastAsiaTheme="majorEastAsia" w:cstheme="majorBidi"/>
                <w:spacing w:val="-4"/>
                <w:sz w:val="14"/>
                <w:szCs w:val="14"/>
              </w:rPr>
              <w:t>Панчево Старчево (Л)</w:t>
            </w:r>
          </w:p>
        </w:tc>
        <w:tc>
          <w:tcPr>
            <w:tcW w:w="511" w:type="dxa"/>
            <w:vMerge/>
            <w:shd w:val="clear" w:color="auto" w:fill="9E5ECE"/>
            <w:vAlign w:val="center"/>
          </w:tcPr>
          <w:p w14:paraId="240C0D67" w14:textId="77777777" w:rsidR="00044CCC" w:rsidRPr="00496D92" w:rsidRDefault="00044CCC" w:rsidP="00560665">
            <w:pPr>
              <w:jc w:val="center"/>
              <w:rPr>
                <w:rFonts w:eastAsiaTheme="majorEastAsia" w:cstheme="majorBidi"/>
                <w:sz w:val="14"/>
                <w:szCs w:val="14"/>
              </w:rPr>
            </w:pPr>
          </w:p>
        </w:tc>
        <w:tc>
          <w:tcPr>
            <w:tcW w:w="491" w:type="dxa"/>
            <w:vAlign w:val="center"/>
          </w:tcPr>
          <w:p w14:paraId="7D6AED33"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11,0</w:t>
            </w:r>
          </w:p>
        </w:tc>
        <w:tc>
          <w:tcPr>
            <w:tcW w:w="491" w:type="dxa"/>
            <w:vAlign w:val="center"/>
          </w:tcPr>
          <w:p w14:paraId="0A1AB3FE"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w:t>
            </w:r>
          </w:p>
        </w:tc>
        <w:tc>
          <w:tcPr>
            <w:tcW w:w="491" w:type="dxa"/>
            <w:shd w:val="clear" w:color="auto" w:fill="BFBFBF" w:themeFill="background1" w:themeFillShade="BF"/>
            <w:vAlign w:val="center"/>
          </w:tcPr>
          <w:p w14:paraId="3D77D17E"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38ACADC9" w14:textId="77777777" w:rsidR="00044CCC" w:rsidRPr="00496D92" w:rsidRDefault="00044CCC" w:rsidP="00560665">
            <w:pPr>
              <w:jc w:val="center"/>
              <w:rPr>
                <w:rFonts w:eastAsiaTheme="majorEastAsia" w:cstheme="majorBidi"/>
                <w:sz w:val="14"/>
                <w:szCs w:val="14"/>
              </w:rPr>
            </w:pPr>
          </w:p>
        </w:tc>
        <w:tc>
          <w:tcPr>
            <w:tcW w:w="491" w:type="dxa"/>
            <w:shd w:val="clear" w:color="auto" w:fill="9E5ECE"/>
            <w:vAlign w:val="center"/>
          </w:tcPr>
          <w:p w14:paraId="5393B7C8"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40,7</w:t>
            </w:r>
          </w:p>
        </w:tc>
        <w:tc>
          <w:tcPr>
            <w:tcW w:w="491" w:type="dxa"/>
            <w:vAlign w:val="center"/>
          </w:tcPr>
          <w:p w14:paraId="64FE6399"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92</w:t>
            </w:r>
          </w:p>
        </w:tc>
        <w:tc>
          <w:tcPr>
            <w:tcW w:w="556" w:type="dxa"/>
            <w:shd w:val="clear" w:color="auto" w:fill="BFBFBF" w:themeFill="background1" w:themeFillShade="BF"/>
            <w:vAlign w:val="center"/>
          </w:tcPr>
          <w:p w14:paraId="0E3FCCA9" w14:textId="77777777" w:rsidR="00044CCC" w:rsidRPr="00496D92" w:rsidRDefault="00044CCC" w:rsidP="00560665">
            <w:pPr>
              <w:jc w:val="center"/>
              <w:rPr>
                <w:rFonts w:eastAsiaTheme="majorEastAsia" w:cstheme="majorBidi"/>
                <w:sz w:val="14"/>
                <w:szCs w:val="14"/>
              </w:rPr>
            </w:pPr>
          </w:p>
        </w:tc>
        <w:tc>
          <w:tcPr>
            <w:tcW w:w="545" w:type="dxa"/>
            <w:vAlign w:val="center"/>
          </w:tcPr>
          <w:p w14:paraId="409B2E56" w14:textId="77777777" w:rsidR="00044CCC" w:rsidRPr="00496D92" w:rsidRDefault="00044CCC" w:rsidP="00560665">
            <w:pPr>
              <w:jc w:val="center"/>
              <w:rPr>
                <w:rFonts w:eastAsiaTheme="majorEastAsia" w:cstheme="majorBidi"/>
                <w:sz w:val="14"/>
                <w:szCs w:val="14"/>
              </w:rPr>
            </w:pPr>
          </w:p>
        </w:tc>
        <w:tc>
          <w:tcPr>
            <w:tcW w:w="537" w:type="dxa"/>
            <w:vAlign w:val="center"/>
          </w:tcPr>
          <w:p w14:paraId="1C4D62E6"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0,44</w:t>
            </w:r>
          </w:p>
        </w:tc>
        <w:tc>
          <w:tcPr>
            <w:tcW w:w="569" w:type="dxa"/>
            <w:vAlign w:val="center"/>
          </w:tcPr>
          <w:p w14:paraId="5FD7DA3C" w14:textId="77777777" w:rsidR="00044CCC" w:rsidRPr="00496D92" w:rsidRDefault="00044CCC" w:rsidP="00560665">
            <w:pPr>
              <w:jc w:val="center"/>
              <w:rPr>
                <w:rFonts w:eastAsiaTheme="majorEastAsia" w:cstheme="majorBidi"/>
                <w:sz w:val="14"/>
                <w:szCs w:val="14"/>
              </w:rPr>
            </w:pPr>
            <w:r>
              <w:rPr>
                <w:rFonts w:eastAsiaTheme="majorEastAsia" w:cstheme="majorBidi"/>
                <w:sz w:val="14"/>
                <w:szCs w:val="14"/>
              </w:rPr>
              <w:t>0</w:t>
            </w:r>
          </w:p>
        </w:tc>
        <w:tc>
          <w:tcPr>
            <w:tcW w:w="491" w:type="dxa"/>
            <w:shd w:val="clear" w:color="auto" w:fill="BFBFBF" w:themeFill="background1" w:themeFillShade="BF"/>
            <w:vAlign w:val="center"/>
          </w:tcPr>
          <w:p w14:paraId="76DC10FA" w14:textId="77777777" w:rsidR="00044CCC" w:rsidRPr="00496D92" w:rsidRDefault="00044CCC" w:rsidP="00560665">
            <w:pPr>
              <w:jc w:val="center"/>
              <w:rPr>
                <w:rFonts w:eastAsiaTheme="majorEastAsia" w:cstheme="majorBidi"/>
                <w:sz w:val="14"/>
                <w:szCs w:val="14"/>
              </w:rPr>
            </w:pPr>
          </w:p>
        </w:tc>
        <w:tc>
          <w:tcPr>
            <w:tcW w:w="491" w:type="dxa"/>
            <w:shd w:val="clear" w:color="auto" w:fill="BFBFBF" w:themeFill="background1" w:themeFillShade="BF"/>
            <w:vAlign w:val="center"/>
          </w:tcPr>
          <w:p w14:paraId="73843736" w14:textId="77777777" w:rsidR="00044CCC" w:rsidRPr="00496D92" w:rsidRDefault="00044CCC" w:rsidP="00560665">
            <w:pPr>
              <w:jc w:val="center"/>
              <w:rPr>
                <w:rFonts w:eastAsiaTheme="majorEastAsia" w:cstheme="majorBidi"/>
                <w:sz w:val="14"/>
                <w:szCs w:val="14"/>
              </w:rPr>
            </w:pPr>
          </w:p>
        </w:tc>
      </w:tr>
    </w:tbl>
    <w:p w14:paraId="694EE8D6" w14:textId="77777777" w:rsidR="000E7C2F" w:rsidRPr="008C745F" w:rsidRDefault="000E7C2F" w:rsidP="00044CCC">
      <w:pPr>
        <w:jc w:val="both"/>
        <w:rPr>
          <w:rFonts w:eastAsiaTheme="majorEastAsia" w:cstheme="majorBidi"/>
          <w:color w:val="76923C" w:themeColor="accent3" w:themeShade="BF"/>
          <w:szCs w:val="20"/>
          <w:u w:val="single"/>
        </w:rPr>
      </w:pPr>
    </w:p>
    <w:p w14:paraId="689077BA" w14:textId="77777777" w:rsidR="00044CCC" w:rsidRPr="00F97140" w:rsidRDefault="00044CCC" w:rsidP="00044CCC">
      <w:pPr>
        <w:jc w:val="both"/>
        <w:rPr>
          <w:rFonts w:eastAsiaTheme="majorEastAsia" w:cstheme="majorBidi"/>
          <w:szCs w:val="20"/>
          <w:u w:val="single"/>
        </w:rPr>
      </w:pPr>
      <w:r w:rsidRPr="00F97140">
        <w:rPr>
          <w:rFonts w:eastAsiaTheme="majorEastAsia" w:cstheme="majorBidi"/>
          <w:szCs w:val="20"/>
          <w:u w:val="single"/>
        </w:rPr>
        <w:t xml:space="preserve">Тренд квалитета ваздуха </w:t>
      </w:r>
    </w:p>
    <w:p w14:paraId="094E13CF" w14:textId="77777777" w:rsidR="00044CCC" w:rsidRPr="00F97140" w:rsidRDefault="00044CCC" w:rsidP="00044CCC">
      <w:pPr>
        <w:jc w:val="both"/>
        <w:rPr>
          <w:rFonts w:eastAsiaTheme="majorEastAsia" w:cstheme="majorBidi"/>
          <w:szCs w:val="20"/>
        </w:rPr>
      </w:pPr>
    </w:p>
    <w:p w14:paraId="135A9BA2"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У зони Војводина квалитет ваздуха се није мењао у протеклих осам година и он је прве категорије тј. чист односно незнатно загађен. У осам агломерација, које су успостављене 2010. године, стање квалитета ваздуха се мењало.</w:t>
      </w:r>
    </w:p>
    <w:p w14:paraId="19AC2718" w14:textId="77777777" w:rsidR="00AF07C1" w:rsidRPr="00F97140" w:rsidRDefault="00AF07C1" w:rsidP="00044CCC">
      <w:pPr>
        <w:jc w:val="both"/>
        <w:rPr>
          <w:rFonts w:eastAsiaTheme="majorEastAsia" w:cstheme="majorBidi"/>
          <w:szCs w:val="20"/>
        </w:rPr>
      </w:pPr>
    </w:p>
    <w:p w14:paraId="30174E9D" w14:textId="1F9F2E7B" w:rsidR="00044CCC" w:rsidRPr="00F97140" w:rsidRDefault="00DC7DC6" w:rsidP="00CC5C7D">
      <w:pPr>
        <w:pStyle w:val="Caption"/>
        <w:ind w:left="1134" w:hanging="1134"/>
        <w:rPr>
          <w:rFonts w:eastAsiaTheme="majorEastAsia" w:cstheme="majorBidi"/>
        </w:rPr>
      </w:pPr>
      <w:bookmarkStart w:id="288" w:name="_Toc97121319"/>
      <w:bookmarkStart w:id="289" w:name="_Toc97280547"/>
      <w:r w:rsidRPr="00F97140">
        <w:rPr>
          <w:rFonts w:eastAsiaTheme="minorEastAsia"/>
          <w:b/>
        </w:rPr>
        <w:t xml:space="preserve">Табела </w:t>
      </w:r>
      <w:r w:rsidRPr="00F97140">
        <w:rPr>
          <w:b/>
          <w:szCs w:val="18"/>
        </w:rPr>
        <w:fldChar w:fldCharType="begin"/>
      </w:r>
      <w:r w:rsidRPr="00F97140">
        <w:rPr>
          <w:b/>
          <w:szCs w:val="18"/>
        </w:rPr>
        <w:instrText xml:space="preserve"> SEQ Табела \* ARABIC </w:instrText>
      </w:r>
      <w:r w:rsidRPr="00F97140">
        <w:rPr>
          <w:b/>
          <w:szCs w:val="18"/>
        </w:rPr>
        <w:fldChar w:fldCharType="separate"/>
      </w:r>
      <w:r w:rsidR="009867BF">
        <w:rPr>
          <w:b/>
          <w:noProof/>
          <w:szCs w:val="18"/>
        </w:rPr>
        <w:t>6</w:t>
      </w:r>
      <w:r w:rsidRPr="00F97140">
        <w:rPr>
          <w:b/>
          <w:szCs w:val="18"/>
        </w:rPr>
        <w:fldChar w:fldCharType="end"/>
      </w:r>
      <w:r w:rsidR="00CC5C7D" w:rsidRPr="00F97140">
        <w:rPr>
          <w:b/>
        </w:rPr>
        <w:t>.</w:t>
      </w:r>
      <w:r w:rsidR="00BA453B">
        <w:rPr>
          <w:b/>
          <w:lang w:val="sr-Cyrl-RS"/>
        </w:rPr>
        <w:tab/>
      </w:r>
      <w:r w:rsidR="00044CCC" w:rsidRPr="00F97140">
        <w:rPr>
          <w:rFonts w:eastAsiaTheme="majorEastAsia" w:cstheme="majorBidi"/>
        </w:rPr>
        <w:t xml:space="preserve">Тренд квалитета ваздуха по зонама, агломерацијама и градовима, период 2010 – </w:t>
      </w:r>
      <w:r w:rsidR="00CC5C7D" w:rsidRPr="00F97140">
        <w:rPr>
          <w:rFonts w:eastAsiaTheme="majorEastAsia" w:cstheme="majorBidi"/>
        </w:rPr>
        <w:t xml:space="preserve"> </w:t>
      </w:r>
      <w:r w:rsidR="00044CCC" w:rsidRPr="00F97140">
        <w:rPr>
          <w:rFonts w:eastAsiaTheme="majorEastAsia" w:cstheme="majorBidi"/>
        </w:rPr>
        <w:t>2018. година</w:t>
      </w:r>
      <w:bookmarkEnd w:id="288"/>
      <w:bookmarkEnd w:id="289"/>
    </w:p>
    <w:tbl>
      <w:tblPr>
        <w:tblStyle w:val="TableGrid"/>
        <w:tblW w:w="0" w:type="auto"/>
        <w:jc w:val="center"/>
        <w:tblLook w:val="04A0" w:firstRow="1" w:lastRow="0" w:firstColumn="1" w:lastColumn="0" w:noHBand="0" w:noVBand="1"/>
      </w:tblPr>
      <w:tblGrid>
        <w:gridCol w:w="1515"/>
        <w:gridCol w:w="1505"/>
        <w:gridCol w:w="708"/>
        <w:gridCol w:w="708"/>
        <w:gridCol w:w="707"/>
        <w:gridCol w:w="708"/>
        <w:gridCol w:w="709"/>
        <w:gridCol w:w="709"/>
        <w:gridCol w:w="709"/>
        <w:gridCol w:w="709"/>
        <w:gridCol w:w="709"/>
      </w:tblGrid>
      <w:tr w:rsidR="00044CCC" w:rsidRPr="00F97140" w14:paraId="0BE9A7CE" w14:textId="77777777" w:rsidTr="008C745F">
        <w:trPr>
          <w:jc w:val="center"/>
        </w:trPr>
        <w:tc>
          <w:tcPr>
            <w:tcW w:w="3020" w:type="dxa"/>
            <w:gridSpan w:val="2"/>
            <w:vMerge w:val="restart"/>
          </w:tcPr>
          <w:p w14:paraId="01C1D804" w14:textId="77777777" w:rsidR="00044CCC" w:rsidRPr="00F97140" w:rsidRDefault="00044CCC" w:rsidP="00560665">
            <w:pPr>
              <w:jc w:val="both"/>
              <w:rPr>
                <w:rFonts w:eastAsiaTheme="majorEastAsia" w:cstheme="majorBidi"/>
                <w:sz w:val="14"/>
                <w:szCs w:val="14"/>
              </w:rPr>
            </w:pPr>
          </w:p>
        </w:tc>
        <w:tc>
          <w:tcPr>
            <w:tcW w:w="6376" w:type="dxa"/>
            <w:gridSpan w:val="9"/>
            <w:vAlign w:val="center"/>
          </w:tcPr>
          <w:p w14:paraId="0488B739" w14:textId="77777777" w:rsidR="00044CCC" w:rsidRPr="00F97140" w:rsidRDefault="00044CCC" w:rsidP="00560665">
            <w:pPr>
              <w:jc w:val="center"/>
              <w:rPr>
                <w:rFonts w:eastAsiaTheme="majorEastAsia" w:cstheme="majorBidi"/>
                <w:b/>
                <w:sz w:val="14"/>
                <w:szCs w:val="14"/>
              </w:rPr>
            </w:pPr>
            <w:r w:rsidRPr="00F97140">
              <w:rPr>
                <w:rFonts w:eastAsiaTheme="majorEastAsia" w:cstheme="majorBidi"/>
                <w:b/>
                <w:sz w:val="14"/>
                <w:szCs w:val="14"/>
              </w:rPr>
              <w:t>КАТЕГОРИЈЕ КВАЛИТЕТА ВАЗДУХА</w:t>
            </w:r>
          </w:p>
        </w:tc>
      </w:tr>
      <w:tr w:rsidR="00044CCC" w:rsidRPr="00F97140" w14:paraId="5F4DC68D" w14:textId="77777777" w:rsidTr="008C745F">
        <w:trPr>
          <w:jc w:val="center"/>
        </w:trPr>
        <w:tc>
          <w:tcPr>
            <w:tcW w:w="3020" w:type="dxa"/>
            <w:gridSpan w:val="2"/>
            <w:vMerge/>
          </w:tcPr>
          <w:p w14:paraId="1DD746C0" w14:textId="77777777" w:rsidR="00044CCC" w:rsidRPr="00F97140" w:rsidRDefault="00044CCC" w:rsidP="00560665">
            <w:pPr>
              <w:jc w:val="both"/>
              <w:rPr>
                <w:rFonts w:eastAsiaTheme="majorEastAsia" w:cstheme="majorBidi"/>
                <w:sz w:val="14"/>
                <w:szCs w:val="14"/>
              </w:rPr>
            </w:pPr>
          </w:p>
        </w:tc>
        <w:tc>
          <w:tcPr>
            <w:tcW w:w="708" w:type="dxa"/>
            <w:vAlign w:val="center"/>
          </w:tcPr>
          <w:p w14:paraId="66C1F973"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2010</w:t>
            </w:r>
          </w:p>
        </w:tc>
        <w:tc>
          <w:tcPr>
            <w:tcW w:w="708" w:type="dxa"/>
            <w:vAlign w:val="center"/>
          </w:tcPr>
          <w:p w14:paraId="3A8BA64E"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2011</w:t>
            </w:r>
          </w:p>
        </w:tc>
        <w:tc>
          <w:tcPr>
            <w:tcW w:w="707" w:type="dxa"/>
            <w:vAlign w:val="center"/>
          </w:tcPr>
          <w:p w14:paraId="1A77C153"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2012</w:t>
            </w:r>
          </w:p>
        </w:tc>
        <w:tc>
          <w:tcPr>
            <w:tcW w:w="708" w:type="dxa"/>
            <w:vAlign w:val="center"/>
          </w:tcPr>
          <w:p w14:paraId="7F404F76"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2013</w:t>
            </w:r>
          </w:p>
        </w:tc>
        <w:tc>
          <w:tcPr>
            <w:tcW w:w="709" w:type="dxa"/>
            <w:vAlign w:val="center"/>
          </w:tcPr>
          <w:p w14:paraId="6135588D"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2014</w:t>
            </w:r>
          </w:p>
        </w:tc>
        <w:tc>
          <w:tcPr>
            <w:tcW w:w="709" w:type="dxa"/>
            <w:vAlign w:val="center"/>
          </w:tcPr>
          <w:p w14:paraId="56930EA2"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2015</w:t>
            </w:r>
          </w:p>
        </w:tc>
        <w:tc>
          <w:tcPr>
            <w:tcW w:w="709" w:type="dxa"/>
            <w:vAlign w:val="center"/>
          </w:tcPr>
          <w:p w14:paraId="62A54EE4"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2016</w:t>
            </w:r>
          </w:p>
        </w:tc>
        <w:tc>
          <w:tcPr>
            <w:tcW w:w="709" w:type="dxa"/>
            <w:vAlign w:val="center"/>
          </w:tcPr>
          <w:p w14:paraId="7AD06C32"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2017</w:t>
            </w:r>
          </w:p>
        </w:tc>
        <w:tc>
          <w:tcPr>
            <w:tcW w:w="709" w:type="dxa"/>
            <w:vAlign w:val="center"/>
          </w:tcPr>
          <w:p w14:paraId="28D3C588"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2018</w:t>
            </w:r>
          </w:p>
        </w:tc>
      </w:tr>
      <w:tr w:rsidR="00044CCC" w:rsidRPr="00F97140" w14:paraId="134B96D0" w14:textId="77777777" w:rsidTr="008C745F">
        <w:trPr>
          <w:jc w:val="center"/>
        </w:trPr>
        <w:tc>
          <w:tcPr>
            <w:tcW w:w="1515" w:type="dxa"/>
            <w:vMerge w:val="restart"/>
          </w:tcPr>
          <w:p w14:paraId="45C6E863" w14:textId="77777777" w:rsidR="00044CCC" w:rsidRPr="00F97140" w:rsidRDefault="00044CCC" w:rsidP="00560665">
            <w:pPr>
              <w:jc w:val="both"/>
              <w:rPr>
                <w:rFonts w:eastAsiaTheme="majorEastAsia" w:cstheme="majorBidi"/>
                <w:sz w:val="14"/>
                <w:szCs w:val="14"/>
              </w:rPr>
            </w:pPr>
            <w:r w:rsidRPr="00F97140">
              <w:rPr>
                <w:rFonts w:eastAsiaTheme="majorEastAsia" w:cstheme="majorBidi"/>
                <w:b/>
                <w:sz w:val="14"/>
                <w:szCs w:val="14"/>
              </w:rPr>
              <w:t>ЗОНА</w:t>
            </w:r>
          </w:p>
        </w:tc>
        <w:tc>
          <w:tcPr>
            <w:tcW w:w="1505" w:type="dxa"/>
          </w:tcPr>
          <w:p w14:paraId="7ACDFDA5" w14:textId="77777777" w:rsidR="00044CCC" w:rsidRPr="00F97140" w:rsidRDefault="00044CCC" w:rsidP="00560665">
            <w:pPr>
              <w:jc w:val="both"/>
              <w:rPr>
                <w:rFonts w:eastAsiaTheme="majorEastAsia" w:cstheme="majorBidi"/>
                <w:sz w:val="14"/>
                <w:szCs w:val="14"/>
              </w:rPr>
            </w:pPr>
            <w:r w:rsidRPr="00F97140">
              <w:rPr>
                <w:rFonts w:eastAsiaTheme="majorEastAsia" w:cstheme="majorBidi"/>
                <w:sz w:val="14"/>
                <w:szCs w:val="14"/>
              </w:rPr>
              <w:t>Војводина</w:t>
            </w:r>
          </w:p>
        </w:tc>
        <w:tc>
          <w:tcPr>
            <w:tcW w:w="708" w:type="dxa"/>
            <w:shd w:val="clear" w:color="auto" w:fill="FF0000"/>
            <w:vAlign w:val="center"/>
          </w:tcPr>
          <w:p w14:paraId="4B88A16C"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II</w:t>
            </w:r>
          </w:p>
        </w:tc>
        <w:tc>
          <w:tcPr>
            <w:tcW w:w="708" w:type="dxa"/>
            <w:shd w:val="clear" w:color="auto" w:fill="00B050"/>
            <w:vAlign w:val="center"/>
          </w:tcPr>
          <w:p w14:paraId="53A57716"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w:t>
            </w:r>
          </w:p>
        </w:tc>
        <w:tc>
          <w:tcPr>
            <w:tcW w:w="707" w:type="dxa"/>
            <w:shd w:val="clear" w:color="auto" w:fill="00B050"/>
            <w:vAlign w:val="center"/>
          </w:tcPr>
          <w:p w14:paraId="0DD67271"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w:t>
            </w:r>
          </w:p>
        </w:tc>
        <w:tc>
          <w:tcPr>
            <w:tcW w:w="708" w:type="dxa"/>
            <w:shd w:val="clear" w:color="auto" w:fill="00B050"/>
            <w:vAlign w:val="center"/>
          </w:tcPr>
          <w:p w14:paraId="76F11EA8"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w:t>
            </w:r>
          </w:p>
        </w:tc>
        <w:tc>
          <w:tcPr>
            <w:tcW w:w="709" w:type="dxa"/>
            <w:shd w:val="clear" w:color="auto" w:fill="00B050"/>
            <w:vAlign w:val="center"/>
          </w:tcPr>
          <w:p w14:paraId="1B32096C"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w:t>
            </w:r>
          </w:p>
        </w:tc>
        <w:tc>
          <w:tcPr>
            <w:tcW w:w="709" w:type="dxa"/>
            <w:shd w:val="clear" w:color="auto" w:fill="00B050"/>
            <w:vAlign w:val="center"/>
          </w:tcPr>
          <w:p w14:paraId="69A02768"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w:t>
            </w:r>
          </w:p>
        </w:tc>
        <w:tc>
          <w:tcPr>
            <w:tcW w:w="709" w:type="dxa"/>
            <w:shd w:val="clear" w:color="auto" w:fill="00B050"/>
            <w:vAlign w:val="center"/>
          </w:tcPr>
          <w:p w14:paraId="4014C34F"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w:t>
            </w:r>
          </w:p>
        </w:tc>
        <w:tc>
          <w:tcPr>
            <w:tcW w:w="709" w:type="dxa"/>
            <w:shd w:val="clear" w:color="auto" w:fill="00B050"/>
            <w:vAlign w:val="center"/>
          </w:tcPr>
          <w:p w14:paraId="77957135"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w:t>
            </w:r>
          </w:p>
        </w:tc>
        <w:tc>
          <w:tcPr>
            <w:tcW w:w="709" w:type="dxa"/>
            <w:shd w:val="clear" w:color="auto" w:fill="00B050"/>
            <w:vAlign w:val="center"/>
          </w:tcPr>
          <w:p w14:paraId="3B24F158"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w:t>
            </w:r>
          </w:p>
        </w:tc>
      </w:tr>
      <w:tr w:rsidR="00044CCC" w:rsidRPr="00F97140" w14:paraId="3C558437" w14:textId="77777777" w:rsidTr="008C745F">
        <w:trPr>
          <w:jc w:val="center"/>
        </w:trPr>
        <w:tc>
          <w:tcPr>
            <w:tcW w:w="1515" w:type="dxa"/>
            <w:vMerge/>
          </w:tcPr>
          <w:p w14:paraId="55E554DF" w14:textId="77777777" w:rsidR="00044CCC" w:rsidRPr="00F97140" w:rsidRDefault="00044CCC" w:rsidP="00560665">
            <w:pPr>
              <w:jc w:val="both"/>
              <w:rPr>
                <w:rFonts w:eastAsiaTheme="majorEastAsia" w:cstheme="majorBidi"/>
                <w:sz w:val="14"/>
                <w:szCs w:val="14"/>
              </w:rPr>
            </w:pPr>
          </w:p>
        </w:tc>
        <w:tc>
          <w:tcPr>
            <w:tcW w:w="1505" w:type="dxa"/>
          </w:tcPr>
          <w:p w14:paraId="59F5C866" w14:textId="77777777" w:rsidR="00044CCC" w:rsidRPr="00F97140" w:rsidRDefault="00044CCC" w:rsidP="00560665">
            <w:pPr>
              <w:jc w:val="both"/>
              <w:rPr>
                <w:rFonts w:eastAsiaTheme="majorEastAsia" w:cstheme="majorBidi"/>
                <w:sz w:val="14"/>
                <w:szCs w:val="14"/>
              </w:rPr>
            </w:pPr>
            <w:r w:rsidRPr="00F97140">
              <w:rPr>
                <w:rFonts w:eastAsiaTheme="majorEastAsia" w:cstheme="majorBidi"/>
                <w:sz w:val="14"/>
                <w:szCs w:val="14"/>
              </w:rPr>
              <w:t>Град Сремска Митровица</w:t>
            </w:r>
          </w:p>
        </w:tc>
        <w:tc>
          <w:tcPr>
            <w:tcW w:w="708" w:type="dxa"/>
            <w:vAlign w:val="center"/>
          </w:tcPr>
          <w:p w14:paraId="4515E5A5" w14:textId="77777777" w:rsidR="00044CCC" w:rsidRPr="00F97140" w:rsidRDefault="00044CCC" w:rsidP="00560665">
            <w:pPr>
              <w:jc w:val="center"/>
              <w:rPr>
                <w:rFonts w:eastAsiaTheme="majorEastAsia" w:cstheme="majorBidi"/>
                <w:sz w:val="14"/>
                <w:szCs w:val="14"/>
              </w:rPr>
            </w:pPr>
          </w:p>
        </w:tc>
        <w:tc>
          <w:tcPr>
            <w:tcW w:w="708" w:type="dxa"/>
            <w:vAlign w:val="center"/>
          </w:tcPr>
          <w:p w14:paraId="7417B6B1" w14:textId="77777777" w:rsidR="00044CCC" w:rsidRPr="00F97140" w:rsidRDefault="00044CCC" w:rsidP="00560665">
            <w:pPr>
              <w:jc w:val="center"/>
              <w:rPr>
                <w:rFonts w:eastAsiaTheme="majorEastAsia" w:cstheme="majorBidi"/>
                <w:sz w:val="14"/>
                <w:szCs w:val="14"/>
              </w:rPr>
            </w:pPr>
          </w:p>
        </w:tc>
        <w:tc>
          <w:tcPr>
            <w:tcW w:w="707" w:type="dxa"/>
            <w:vAlign w:val="center"/>
          </w:tcPr>
          <w:p w14:paraId="4CC896A4" w14:textId="77777777" w:rsidR="00044CCC" w:rsidRPr="00F97140" w:rsidRDefault="00044CCC" w:rsidP="00560665">
            <w:pPr>
              <w:jc w:val="center"/>
              <w:rPr>
                <w:rFonts w:eastAsiaTheme="majorEastAsia" w:cstheme="majorBidi"/>
                <w:sz w:val="14"/>
                <w:szCs w:val="14"/>
              </w:rPr>
            </w:pPr>
          </w:p>
        </w:tc>
        <w:tc>
          <w:tcPr>
            <w:tcW w:w="708" w:type="dxa"/>
            <w:vAlign w:val="center"/>
          </w:tcPr>
          <w:p w14:paraId="4647F276" w14:textId="77777777" w:rsidR="00044CCC" w:rsidRPr="00F97140" w:rsidRDefault="00044CCC" w:rsidP="00560665">
            <w:pPr>
              <w:jc w:val="center"/>
              <w:rPr>
                <w:rFonts w:eastAsiaTheme="majorEastAsia" w:cstheme="majorBidi"/>
                <w:sz w:val="14"/>
                <w:szCs w:val="14"/>
              </w:rPr>
            </w:pPr>
          </w:p>
        </w:tc>
        <w:tc>
          <w:tcPr>
            <w:tcW w:w="709" w:type="dxa"/>
            <w:shd w:val="clear" w:color="auto" w:fill="FF0000"/>
            <w:vAlign w:val="center"/>
          </w:tcPr>
          <w:p w14:paraId="512D6D63"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II</w:t>
            </w:r>
          </w:p>
        </w:tc>
        <w:tc>
          <w:tcPr>
            <w:tcW w:w="709" w:type="dxa"/>
            <w:shd w:val="clear" w:color="auto" w:fill="9E5ECE"/>
            <w:vAlign w:val="center"/>
          </w:tcPr>
          <w:p w14:paraId="56CA449B"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III</w:t>
            </w:r>
          </w:p>
        </w:tc>
        <w:tc>
          <w:tcPr>
            <w:tcW w:w="709" w:type="dxa"/>
            <w:shd w:val="clear" w:color="auto" w:fill="9E5ECE"/>
            <w:vAlign w:val="center"/>
          </w:tcPr>
          <w:p w14:paraId="28B6DFC0"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III</w:t>
            </w:r>
          </w:p>
        </w:tc>
        <w:tc>
          <w:tcPr>
            <w:tcW w:w="709" w:type="dxa"/>
            <w:shd w:val="clear" w:color="auto" w:fill="00B050"/>
            <w:vAlign w:val="center"/>
          </w:tcPr>
          <w:p w14:paraId="0AB2A2BE"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w:t>
            </w:r>
          </w:p>
        </w:tc>
        <w:tc>
          <w:tcPr>
            <w:tcW w:w="709" w:type="dxa"/>
            <w:shd w:val="clear" w:color="auto" w:fill="9E5ECE"/>
            <w:vAlign w:val="center"/>
          </w:tcPr>
          <w:p w14:paraId="021A0C46"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III</w:t>
            </w:r>
          </w:p>
        </w:tc>
      </w:tr>
      <w:tr w:rsidR="00044CCC" w:rsidRPr="00F97140" w14:paraId="152E6C96" w14:textId="77777777" w:rsidTr="008C745F">
        <w:trPr>
          <w:jc w:val="center"/>
        </w:trPr>
        <w:tc>
          <w:tcPr>
            <w:tcW w:w="1515" w:type="dxa"/>
            <w:vMerge/>
          </w:tcPr>
          <w:p w14:paraId="37BE00F5" w14:textId="77777777" w:rsidR="00044CCC" w:rsidRPr="00F97140" w:rsidRDefault="00044CCC" w:rsidP="00560665">
            <w:pPr>
              <w:jc w:val="both"/>
              <w:rPr>
                <w:rFonts w:eastAsiaTheme="majorEastAsia" w:cstheme="majorBidi"/>
                <w:sz w:val="14"/>
                <w:szCs w:val="14"/>
              </w:rPr>
            </w:pPr>
          </w:p>
        </w:tc>
        <w:tc>
          <w:tcPr>
            <w:tcW w:w="1505" w:type="dxa"/>
          </w:tcPr>
          <w:p w14:paraId="0F3792B8" w14:textId="77777777" w:rsidR="00044CCC" w:rsidRPr="00F97140" w:rsidRDefault="00044CCC" w:rsidP="00560665">
            <w:pPr>
              <w:jc w:val="both"/>
              <w:rPr>
                <w:rFonts w:eastAsiaTheme="majorEastAsia" w:cstheme="majorBidi"/>
                <w:sz w:val="14"/>
                <w:szCs w:val="14"/>
              </w:rPr>
            </w:pPr>
            <w:r w:rsidRPr="00F97140">
              <w:rPr>
                <w:rFonts w:eastAsiaTheme="majorEastAsia" w:cstheme="majorBidi"/>
                <w:sz w:val="14"/>
                <w:szCs w:val="14"/>
              </w:rPr>
              <w:t>Град Суботица</w:t>
            </w:r>
          </w:p>
        </w:tc>
        <w:tc>
          <w:tcPr>
            <w:tcW w:w="708" w:type="dxa"/>
            <w:vAlign w:val="center"/>
          </w:tcPr>
          <w:p w14:paraId="62045CE8" w14:textId="77777777" w:rsidR="00044CCC" w:rsidRPr="00F97140" w:rsidRDefault="00044CCC" w:rsidP="00560665">
            <w:pPr>
              <w:jc w:val="center"/>
              <w:rPr>
                <w:rFonts w:eastAsiaTheme="majorEastAsia" w:cstheme="majorBidi"/>
                <w:sz w:val="14"/>
                <w:szCs w:val="14"/>
              </w:rPr>
            </w:pPr>
          </w:p>
        </w:tc>
        <w:tc>
          <w:tcPr>
            <w:tcW w:w="708" w:type="dxa"/>
            <w:vAlign w:val="center"/>
          </w:tcPr>
          <w:p w14:paraId="5C6D15BC" w14:textId="77777777" w:rsidR="00044CCC" w:rsidRPr="00F97140" w:rsidRDefault="00044CCC" w:rsidP="00560665">
            <w:pPr>
              <w:jc w:val="center"/>
              <w:rPr>
                <w:rFonts w:eastAsiaTheme="majorEastAsia" w:cstheme="majorBidi"/>
                <w:sz w:val="14"/>
                <w:szCs w:val="14"/>
              </w:rPr>
            </w:pPr>
          </w:p>
        </w:tc>
        <w:tc>
          <w:tcPr>
            <w:tcW w:w="707" w:type="dxa"/>
            <w:vAlign w:val="center"/>
          </w:tcPr>
          <w:p w14:paraId="5FE7A4E3" w14:textId="77777777" w:rsidR="00044CCC" w:rsidRPr="00F97140" w:rsidRDefault="00044CCC" w:rsidP="00560665">
            <w:pPr>
              <w:jc w:val="center"/>
              <w:rPr>
                <w:rFonts w:eastAsiaTheme="majorEastAsia" w:cstheme="majorBidi"/>
                <w:sz w:val="14"/>
                <w:szCs w:val="14"/>
              </w:rPr>
            </w:pPr>
          </w:p>
        </w:tc>
        <w:tc>
          <w:tcPr>
            <w:tcW w:w="708" w:type="dxa"/>
            <w:vAlign w:val="center"/>
          </w:tcPr>
          <w:p w14:paraId="54AD7F44" w14:textId="77777777" w:rsidR="00044CCC" w:rsidRPr="00F97140" w:rsidRDefault="00044CCC" w:rsidP="00560665">
            <w:pPr>
              <w:jc w:val="center"/>
              <w:rPr>
                <w:rFonts w:eastAsiaTheme="majorEastAsia" w:cstheme="majorBidi"/>
                <w:sz w:val="14"/>
                <w:szCs w:val="14"/>
              </w:rPr>
            </w:pPr>
          </w:p>
        </w:tc>
        <w:tc>
          <w:tcPr>
            <w:tcW w:w="709" w:type="dxa"/>
            <w:vAlign w:val="center"/>
          </w:tcPr>
          <w:p w14:paraId="1EF835A3" w14:textId="77777777" w:rsidR="00044CCC" w:rsidRPr="00F97140" w:rsidRDefault="00044CCC" w:rsidP="00560665">
            <w:pPr>
              <w:jc w:val="center"/>
              <w:rPr>
                <w:rFonts w:eastAsiaTheme="majorEastAsia" w:cstheme="majorBidi"/>
                <w:sz w:val="14"/>
                <w:szCs w:val="14"/>
              </w:rPr>
            </w:pPr>
          </w:p>
        </w:tc>
        <w:tc>
          <w:tcPr>
            <w:tcW w:w="709" w:type="dxa"/>
            <w:vAlign w:val="center"/>
          </w:tcPr>
          <w:p w14:paraId="332E7134" w14:textId="77777777" w:rsidR="00044CCC" w:rsidRPr="00F97140" w:rsidRDefault="00044CCC" w:rsidP="00560665">
            <w:pPr>
              <w:jc w:val="center"/>
              <w:rPr>
                <w:rFonts w:eastAsiaTheme="majorEastAsia" w:cstheme="majorBidi"/>
                <w:sz w:val="14"/>
                <w:szCs w:val="14"/>
              </w:rPr>
            </w:pPr>
          </w:p>
        </w:tc>
        <w:tc>
          <w:tcPr>
            <w:tcW w:w="709" w:type="dxa"/>
            <w:shd w:val="clear" w:color="auto" w:fill="9E5ECE"/>
            <w:vAlign w:val="center"/>
          </w:tcPr>
          <w:p w14:paraId="17B99A34"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III</w:t>
            </w:r>
          </w:p>
        </w:tc>
        <w:tc>
          <w:tcPr>
            <w:tcW w:w="709" w:type="dxa"/>
            <w:shd w:val="clear" w:color="auto" w:fill="9E5ECE"/>
            <w:vAlign w:val="center"/>
          </w:tcPr>
          <w:p w14:paraId="465D8D37"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III</w:t>
            </w:r>
          </w:p>
        </w:tc>
        <w:tc>
          <w:tcPr>
            <w:tcW w:w="709" w:type="dxa"/>
            <w:shd w:val="clear" w:color="auto" w:fill="9E5ECE"/>
            <w:vAlign w:val="center"/>
          </w:tcPr>
          <w:p w14:paraId="0DFF4608"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III</w:t>
            </w:r>
          </w:p>
        </w:tc>
      </w:tr>
      <w:tr w:rsidR="00044CCC" w:rsidRPr="00F97140" w14:paraId="0FE6F771" w14:textId="77777777" w:rsidTr="008C745F">
        <w:trPr>
          <w:jc w:val="center"/>
        </w:trPr>
        <w:tc>
          <w:tcPr>
            <w:tcW w:w="1515" w:type="dxa"/>
            <w:vMerge w:val="restart"/>
          </w:tcPr>
          <w:p w14:paraId="31087B81" w14:textId="77777777" w:rsidR="00044CCC" w:rsidRPr="00F97140" w:rsidRDefault="00044CCC" w:rsidP="00560665">
            <w:pPr>
              <w:jc w:val="both"/>
              <w:rPr>
                <w:rFonts w:eastAsiaTheme="majorEastAsia" w:cstheme="majorBidi"/>
                <w:sz w:val="14"/>
                <w:szCs w:val="14"/>
              </w:rPr>
            </w:pPr>
            <w:r w:rsidRPr="00F97140">
              <w:rPr>
                <w:rFonts w:eastAsiaTheme="majorEastAsia" w:cstheme="majorBidi"/>
                <w:b/>
                <w:sz w:val="14"/>
                <w:szCs w:val="14"/>
              </w:rPr>
              <w:t>АГЛОМЕРАЦИЈА</w:t>
            </w:r>
          </w:p>
        </w:tc>
        <w:tc>
          <w:tcPr>
            <w:tcW w:w="1505" w:type="dxa"/>
          </w:tcPr>
          <w:p w14:paraId="2D76C281" w14:textId="77777777" w:rsidR="00044CCC" w:rsidRPr="00F97140" w:rsidRDefault="00044CCC" w:rsidP="00560665">
            <w:pPr>
              <w:jc w:val="both"/>
              <w:rPr>
                <w:rFonts w:eastAsiaTheme="majorEastAsia" w:cstheme="majorBidi"/>
                <w:sz w:val="14"/>
                <w:szCs w:val="14"/>
              </w:rPr>
            </w:pPr>
            <w:r w:rsidRPr="00F97140">
              <w:rPr>
                <w:rFonts w:eastAsiaTheme="majorEastAsia" w:cstheme="majorBidi"/>
                <w:sz w:val="14"/>
                <w:szCs w:val="14"/>
              </w:rPr>
              <w:t>Нови Сад</w:t>
            </w:r>
          </w:p>
        </w:tc>
        <w:tc>
          <w:tcPr>
            <w:tcW w:w="708" w:type="dxa"/>
            <w:shd w:val="clear" w:color="auto" w:fill="9E5ECE"/>
            <w:vAlign w:val="center"/>
          </w:tcPr>
          <w:p w14:paraId="4010A302"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III</w:t>
            </w:r>
          </w:p>
        </w:tc>
        <w:tc>
          <w:tcPr>
            <w:tcW w:w="708" w:type="dxa"/>
            <w:shd w:val="clear" w:color="auto" w:fill="9E5ECE"/>
            <w:vAlign w:val="center"/>
          </w:tcPr>
          <w:p w14:paraId="594A5CE4"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III</w:t>
            </w:r>
          </w:p>
        </w:tc>
        <w:tc>
          <w:tcPr>
            <w:tcW w:w="707" w:type="dxa"/>
            <w:shd w:val="clear" w:color="auto" w:fill="00B050"/>
            <w:vAlign w:val="center"/>
          </w:tcPr>
          <w:p w14:paraId="14DA7684"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w:t>
            </w:r>
          </w:p>
        </w:tc>
        <w:tc>
          <w:tcPr>
            <w:tcW w:w="708" w:type="dxa"/>
            <w:shd w:val="clear" w:color="auto" w:fill="00B050"/>
            <w:vAlign w:val="center"/>
          </w:tcPr>
          <w:p w14:paraId="1C0157B5"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w:t>
            </w:r>
          </w:p>
        </w:tc>
        <w:tc>
          <w:tcPr>
            <w:tcW w:w="709" w:type="dxa"/>
            <w:shd w:val="clear" w:color="auto" w:fill="00B050"/>
            <w:vAlign w:val="center"/>
          </w:tcPr>
          <w:p w14:paraId="7A8E859B"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w:t>
            </w:r>
          </w:p>
        </w:tc>
        <w:tc>
          <w:tcPr>
            <w:tcW w:w="709" w:type="dxa"/>
            <w:shd w:val="clear" w:color="auto" w:fill="FF0000"/>
            <w:vAlign w:val="center"/>
          </w:tcPr>
          <w:p w14:paraId="48A876C1"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II</w:t>
            </w:r>
          </w:p>
        </w:tc>
        <w:tc>
          <w:tcPr>
            <w:tcW w:w="709" w:type="dxa"/>
            <w:shd w:val="clear" w:color="auto" w:fill="00B050"/>
            <w:vAlign w:val="center"/>
          </w:tcPr>
          <w:p w14:paraId="01E0B617"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w:t>
            </w:r>
          </w:p>
        </w:tc>
        <w:tc>
          <w:tcPr>
            <w:tcW w:w="709" w:type="dxa"/>
            <w:shd w:val="clear" w:color="auto" w:fill="00B050"/>
            <w:vAlign w:val="center"/>
          </w:tcPr>
          <w:p w14:paraId="24B63A05"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w:t>
            </w:r>
          </w:p>
        </w:tc>
        <w:tc>
          <w:tcPr>
            <w:tcW w:w="709" w:type="dxa"/>
            <w:shd w:val="clear" w:color="auto" w:fill="00B050"/>
            <w:vAlign w:val="center"/>
          </w:tcPr>
          <w:p w14:paraId="7DDC84FE"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w:t>
            </w:r>
          </w:p>
        </w:tc>
      </w:tr>
      <w:tr w:rsidR="00044CCC" w:rsidRPr="00F97140" w14:paraId="242548B0" w14:textId="77777777" w:rsidTr="008C745F">
        <w:trPr>
          <w:jc w:val="center"/>
        </w:trPr>
        <w:tc>
          <w:tcPr>
            <w:tcW w:w="1515" w:type="dxa"/>
            <w:vMerge/>
          </w:tcPr>
          <w:p w14:paraId="2AAF6492" w14:textId="77777777" w:rsidR="00044CCC" w:rsidRPr="00F97140" w:rsidRDefault="00044CCC" w:rsidP="00560665">
            <w:pPr>
              <w:jc w:val="both"/>
              <w:rPr>
                <w:rFonts w:eastAsiaTheme="majorEastAsia" w:cstheme="majorBidi"/>
                <w:sz w:val="14"/>
                <w:szCs w:val="14"/>
              </w:rPr>
            </w:pPr>
          </w:p>
        </w:tc>
        <w:tc>
          <w:tcPr>
            <w:tcW w:w="1505" w:type="dxa"/>
          </w:tcPr>
          <w:p w14:paraId="25B2098F" w14:textId="77777777" w:rsidR="00044CCC" w:rsidRPr="00F97140" w:rsidRDefault="00044CCC" w:rsidP="00560665">
            <w:pPr>
              <w:jc w:val="both"/>
              <w:rPr>
                <w:rFonts w:eastAsiaTheme="majorEastAsia" w:cstheme="majorBidi"/>
                <w:sz w:val="14"/>
                <w:szCs w:val="14"/>
              </w:rPr>
            </w:pPr>
            <w:r w:rsidRPr="00F97140">
              <w:rPr>
                <w:rFonts w:eastAsiaTheme="majorEastAsia" w:cstheme="majorBidi"/>
                <w:sz w:val="14"/>
                <w:szCs w:val="14"/>
              </w:rPr>
              <w:t>Панчево</w:t>
            </w:r>
          </w:p>
        </w:tc>
        <w:tc>
          <w:tcPr>
            <w:tcW w:w="708" w:type="dxa"/>
            <w:vAlign w:val="center"/>
          </w:tcPr>
          <w:p w14:paraId="3A258898" w14:textId="77777777" w:rsidR="00044CCC" w:rsidRPr="00F97140" w:rsidRDefault="00044CCC" w:rsidP="00560665">
            <w:pPr>
              <w:jc w:val="center"/>
              <w:rPr>
                <w:rFonts w:eastAsiaTheme="majorEastAsia" w:cstheme="majorBidi"/>
                <w:sz w:val="14"/>
                <w:szCs w:val="14"/>
              </w:rPr>
            </w:pPr>
          </w:p>
        </w:tc>
        <w:tc>
          <w:tcPr>
            <w:tcW w:w="708" w:type="dxa"/>
            <w:shd w:val="clear" w:color="auto" w:fill="9E5ECE"/>
            <w:vAlign w:val="center"/>
          </w:tcPr>
          <w:p w14:paraId="4CF5FA4C"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III</w:t>
            </w:r>
          </w:p>
        </w:tc>
        <w:tc>
          <w:tcPr>
            <w:tcW w:w="707" w:type="dxa"/>
            <w:shd w:val="clear" w:color="auto" w:fill="9E5ECE"/>
            <w:vAlign w:val="center"/>
          </w:tcPr>
          <w:p w14:paraId="13900F9A"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III</w:t>
            </w:r>
          </w:p>
        </w:tc>
        <w:tc>
          <w:tcPr>
            <w:tcW w:w="708" w:type="dxa"/>
            <w:shd w:val="clear" w:color="auto" w:fill="00B050"/>
            <w:vAlign w:val="center"/>
          </w:tcPr>
          <w:p w14:paraId="18B34031"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w:t>
            </w:r>
          </w:p>
        </w:tc>
        <w:tc>
          <w:tcPr>
            <w:tcW w:w="709" w:type="dxa"/>
            <w:shd w:val="clear" w:color="auto" w:fill="00B050"/>
            <w:vAlign w:val="center"/>
          </w:tcPr>
          <w:p w14:paraId="2FB268F3"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w:t>
            </w:r>
          </w:p>
        </w:tc>
        <w:tc>
          <w:tcPr>
            <w:tcW w:w="709" w:type="dxa"/>
            <w:shd w:val="clear" w:color="auto" w:fill="9E5ECE"/>
            <w:vAlign w:val="center"/>
          </w:tcPr>
          <w:p w14:paraId="6A710140"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III</w:t>
            </w:r>
          </w:p>
        </w:tc>
        <w:tc>
          <w:tcPr>
            <w:tcW w:w="709" w:type="dxa"/>
            <w:shd w:val="clear" w:color="auto" w:fill="00B050"/>
            <w:vAlign w:val="center"/>
          </w:tcPr>
          <w:p w14:paraId="0C49DF53"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w:t>
            </w:r>
          </w:p>
        </w:tc>
        <w:tc>
          <w:tcPr>
            <w:tcW w:w="709" w:type="dxa"/>
            <w:shd w:val="clear" w:color="auto" w:fill="9E5ECE"/>
            <w:vAlign w:val="center"/>
          </w:tcPr>
          <w:p w14:paraId="09093C49"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III</w:t>
            </w:r>
          </w:p>
        </w:tc>
        <w:tc>
          <w:tcPr>
            <w:tcW w:w="709" w:type="dxa"/>
            <w:shd w:val="clear" w:color="auto" w:fill="9E5ECE"/>
            <w:vAlign w:val="center"/>
          </w:tcPr>
          <w:p w14:paraId="425A7AC9" w14:textId="77777777" w:rsidR="00044CCC" w:rsidRPr="00F97140" w:rsidRDefault="00044CCC" w:rsidP="00560665">
            <w:pPr>
              <w:jc w:val="center"/>
              <w:rPr>
                <w:rFonts w:eastAsiaTheme="majorEastAsia" w:cstheme="majorBidi"/>
                <w:sz w:val="14"/>
                <w:szCs w:val="14"/>
              </w:rPr>
            </w:pPr>
            <w:r w:rsidRPr="00F97140">
              <w:rPr>
                <w:rFonts w:eastAsiaTheme="majorEastAsia" w:cstheme="majorBidi"/>
                <w:sz w:val="14"/>
                <w:szCs w:val="14"/>
              </w:rPr>
              <w:t>III</w:t>
            </w:r>
          </w:p>
        </w:tc>
      </w:tr>
    </w:tbl>
    <w:p w14:paraId="45624F58" w14:textId="77777777" w:rsidR="00044CCC" w:rsidRPr="00F97140" w:rsidRDefault="00044CCC" w:rsidP="00044CCC">
      <w:pPr>
        <w:jc w:val="both"/>
        <w:rPr>
          <w:rFonts w:eastAsiaTheme="majorEastAsia" w:cstheme="majorBidi"/>
          <w:szCs w:val="20"/>
        </w:rPr>
      </w:pPr>
    </w:p>
    <w:p w14:paraId="678AC0C7"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Нови Сад има променљив статус квалитета ваздуха али се може рећи да је у последњих седам година, осим 2015. године, имао чист ваздух.</w:t>
      </w:r>
    </w:p>
    <w:p w14:paraId="51127C04" w14:textId="77777777" w:rsidR="00044CCC" w:rsidRPr="00F97140" w:rsidRDefault="00044CCC" w:rsidP="00044CCC">
      <w:pPr>
        <w:jc w:val="both"/>
        <w:rPr>
          <w:rFonts w:eastAsiaTheme="majorEastAsia" w:cstheme="majorBidi"/>
          <w:szCs w:val="20"/>
        </w:rPr>
      </w:pPr>
    </w:p>
    <w:p w14:paraId="4D2C8A9B"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У Панчеву су суспендоване честице повремено узрок загађеног ваздуха.</w:t>
      </w:r>
    </w:p>
    <w:p w14:paraId="40CE3E64" w14:textId="77777777" w:rsidR="00044CCC" w:rsidRPr="00F97140" w:rsidRDefault="00044CCC" w:rsidP="00044CCC">
      <w:pPr>
        <w:jc w:val="both"/>
        <w:rPr>
          <w:rFonts w:eastAsiaTheme="majorEastAsia" w:cstheme="majorBidi"/>
          <w:szCs w:val="20"/>
        </w:rPr>
      </w:pPr>
    </w:p>
    <w:p w14:paraId="433C5340" w14:textId="4DC65352" w:rsidR="00044CCC" w:rsidRPr="00F97140" w:rsidRDefault="00044CCC" w:rsidP="00044CCC">
      <w:pPr>
        <w:jc w:val="both"/>
        <w:rPr>
          <w:rFonts w:eastAsiaTheme="majorEastAsia" w:cstheme="majorBidi"/>
          <w:szCs w:val="20"/>
        </w:rPr>
      </w:pPr>
      <w:r w:rsidRPr="00F97140">
        <w:rPr>
          <w:rFonts w:eastAsiaTheme="majorEastAsia" w:cstheme="majorBidi"/>
          <w:szCs w:val="20"/>
        </w:rPr>
        <w:t>У Европи су суспендоване честице најзначајније загађујуће материје које негативно утичу по здравље становништва. У бројним студијама утицаја показана је веза између средње годишње вредности РМ</w:t>
      </w:r>
      <w:r w:rsidRPr="00F97140">
        <w:rPr>
          <w:rFonts w:eastAsiaTheme="majorEastAsia" w:cstheme="majorBidi"/>
          <w:szCs w:val="20"/>
          <w:vertAlign w:val="subscript"/>
        </w:rPr>
        <w:t>10</w:t>
      </w:r>
      <w:r w:rsidRPr="00F97140">
        <w:rPr>
          <w:rFonts w:eastAsiaTheme="majorEastAsia" w:cstheme="majorBidi"/>
          <w:szCs w:val="20"/>
        </w:rPr>
        <w:t xml:space="preserve"> и здравствених</w:t>
      </w:r>
      <w:r w:rsidR="00AF75BB">
        <w:rPr>
          <w:rFonts w:eastAsiaTheme="majorEastAsia"/>
          <w:lang w:val="sr-Cyrl-RS"/>
        </w:rPr>
        <w:t xml:space="preserve"> </w:t>
      </w:r>
      <w:r w:rsidRPr="00F97140">
        <w:rPr>
          <w:rFonts w:eastAsiaTheme="majorEastAsia" w:cstheme="majorBidi"/>
          <w:szCs w:val="20"/>
        </w:rPr>
        <w:t>ефеката на градско становништво, јер ове честице продиру директно у плућа где изазивају упалне процесе и погоршавање здравственог стања људи са срчаним и плућним болестима.</w:t>
      </w:r>
    </w:p>
    <w:p w14:paraId="7C529EAE" w14:textId="77777777" w:rsidR="00044CCC" w:rsidRPr="00F97140" w:rsidRDefault="00044CCC" w:rsidP="00044CCC">
      <w:pPr>
        <w:jc w:val="both"/>
        <w:rPr>
          <w:rFonts w:eastAsiaTheme="majorEastAsia" w:cstheme="majorBidi"/>
          <w:szCs w:val="20"/>
        </w:rPr>
      </w:pPr>
    </w:p>
    <w:p w14:paraId="089E70A6"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У агломерацији Нови Сад почев од 2013. године долази до благог повећања броја прекорачења дневних граничних вредности озона и суспендованих честица PM</w:t>
      </w:r>
      <w:r w:rsidRPr="00F97140">
        <w:rPr>
          <w:rFonts w:eastAsiaTheme="majorEastAsia" w:cstheme="majorBidi"/>
          <w:szCs w:val="20"/>
          <w:vertAlign w:val="subscript"/>
        </w:rPr>
        <w:t>10</w:t>
      </w:r>
      <w:r w:rsidRPr="00F97140">
        <w:rPr>
          <w:rFonts w:eastAsiaTheme="majorEastAsia" w:cstheme="majorBidi"/>
          <w:szCs w:val="20"/>
        </w:rPr>
        <w:t>. Од параметара који су мерeни у континуитету до 2017, PM</w:t>
      </w:r>
      <w:r w:rsidRPr="00C53BA8">
        <w:rPr>
          <w:rFonts w:eastAsiaTheme="majorEastAsia"/>
          <w:vertAlign w:val="subscript"/>
        </w:rPr>
        <w:t>10</w:t>
      </w:r>
      <w:r w:rsidRPr="00F97140">
        <w:rPr>
          <w:rFonts w:eastAsiaTheme="majorEastAsia" w:cstheme="majorBidi"/>
          <w:szCs w:val="20"/>
        </w:rPr>
        <w:t xml:space="preserve"> је био узрок јако загађеног ваздуха у 4-15% случајева.</w:t>
      </w:r>
    </w:p>
    <w:p w14:paraId="589DC2F2" w14:textId="77777777" w:rsidR="00044CCC" w:rsidRPr="000E7C2F" w:rsidRDefault="00044CCC" w:rsidP="00044CCC">
      <w:pPr>
        <w:jc w:val="both"/>
        <w:rPr>
          <w:rFonts w:eastAsiaTheme="majorEastAsia" w:cstheme="majorBidi"/>
          <w:szCs w:val="20"/>
          <w:u w:val="single"/>
        </w:rPr>
      </w:pPr>
    </w:p>
    <w:p w14:paraId="374CA611" w14:textId="28492F3A" w:rsidR="00044CCC" w:rsidRPr="00D11C0E" w:rsidRDefault="000E7C2F" w:rsidP="00044CCC">
      <w:pPr>
        <w:jc w:val="both"/>
        <w:rPr>
          <w:rFonts w:eastAsiaTheme="majorEastAsia"/>
        </w:rPr>
      </w:pPr>
      <w:r w:rsidRPr="00D11C0E">
        <w:rPr>
          <w:rFonts w:eastAsiaTheme="majorEastAsia"/>
          <w:lang w:val="sr-Cyrl-RS"/>
        </w:rPr>
        <w:t xml:space="preserve">Сумарна оцена квалитета ваздуха </w:t>
      </w:r>
      <w:r w:rsidR="00044CCC" w:rsidRPr="00D11C0E">
        <w:rPr>
          <w:rFonts w:eastAsiaTheme="majorEastAsia"/>
        </w:rPr>
        <w:t>за подручје Војводине резултати за ово подручје глас</w:t>
      </w:r>
      <w:r w:rsidRPr="00D11C0E">
        <w:rPr>
          <w:rFonts w:eastAsiaTheme="majorEastAsia"/>
          <w:lang w:val="sr-Cyrl-RS"/>
        </w:rPr>
        <w:t>и</w:t>
      </w:r>
      <w:r w:rsidR="00044CCC" w:rsidRPr="00D11C0E">
        <w:rPr>
          <w:rFonts w:eastAsiaTheme="majorEastAsia"/>
        </w:rPr>
        <w:t>:</w:t>
      </w:r>
    </w:p>
    <w:p w14:paraId="128BA016" w14:textId="77777777" w:rsidR="00044CCC" w:rsidRPr="00D11C0E" w:rsidRDefault="00044CCC" w:rsidP="00BA453B">
      <w:pPr>
        <w:pStyle w:val="ListParagraph"/>
        <w:numPr>
          <w:ilvl w:val="0"/>
          <w:numId w:val="92"/>
        </w:numPr>
        <w:autoSpaceDE/>
        <w:autoSpaceDN/>
        <w:adjustRightInd/>
        <w:ind w:left="284" w:right="0" w:hanging="284"/>
        <w:contextualSpacing/>
        <w:rPr>
          <w:rFonts w:eastAsiaTheme="majorEastAsia"/>
        </w:rPr>
      </w:pPr>
      <w:r w:rsidRPr="00D11C0E">
        <w:rPr>
          <w:rFonts w:eastAsiaTheme="majorEastAsia"/>
        </w:rPr>
        <w:t xml:space="preserve">у зони Војводина ваздух је био чист или незнатно загађен, осим подручја града Суботице и Сремске Митровице где је био прекомерно загађен; </w:t>
      </w:r>
    </w:p>
    <w:p w14:paraId="11893187" w14:textId="77777777" w:rsidR="00044CCC" w:rsidRPr="00D11C0E" w:rsidRDefault="00044CCC" w:rsidP="00BA453B">
      <w:pPr>
        <w:pStyle w:val="ListParagraph"/>
        <w:numPr>
          <w:ilvl w:val="0"/>
          <w:numId w:val="92"/>
        </w:numPr>
        <w:autoSpaceDE/>
        <w:autoSpaceDN/>
        <w:adjustRightInd/>
        <w:ind w:left="284" w:right="0" w:hanging="284"/>
        <w:contextualSpacing/>
        <w:rPr>
          <w:rFonts w:eastAsiaTheme="majorEastAsia"/>
        </w:rPr>
      </w:pPr>
      <w:r w:rsidRPr="00D11C0E">
        <w:rPr>
          <w:rFonts w:eastAsiaTheme="majorEastAsia"/>
        </w:rPr>
        <w:t xml:space="preserve">у агломерацији Панчево ваздух је био прекомерно загађен; </w:t>
      </w:r>
    </w:p>
    <w:p w14:paraId="573DD119" w14:textId="77777777" w:rsidR="00044CCC" w:rsidRPr="00D11C0E" w:rsidRDefault="00044CCC" w:rsidP="00BA453B">
      <w:pPr>
        <w:pStyle w:val="ListParagraph"/>
        <w:numPr>
          <w:ilvl w:val="0"/>
          <w:numId w:val="92"/>
        </w:numPr>
        <w:autoSpaceDE/>
        <w:autoSpaceDN/>
        <w:adjustRightInd/>
        <w:ind w:left="284" w:right="0" w:hanging="284"/>
        <w:contextualSpacing/>
        <w:rPr>
          <w:rFonts w:eastAsiaTheme="majorEastAsia"/>
        </w:rPr>
      </w:pPr>
      <w:r w:rsidRPr="00D11C0E">
        <w:rPr>
          <w:rFonts w:eastAsiaTheme="majorEastAsia"/>
        </w:rPr>
        <w:t xml:space="preserve">у агломерацији Нови Сад ваздух је био чист или незнатно загађен; </w:t>
      </w:r>
    </w:p>
    <w:p w14:paraId="798B89BD" w14:textId="77777777" w:rsidR="00044CCC" w:rsidRPr="00D11C0E" w:rsidRDefault="00044CCC" w:rsidP="00BA453B">
      <w:pPr>
        <w:pStyle w:val="ListParagraph"/>
        <w:numPr>
          <w:ilvl w:val="0"/>
          <w:numId w:val="92"/>
        </w:numPr>
        <w:autoSpaceDE/>
        <w:autoSpaceDN/>
        <w:adjustRightInd/>
        <w:ind w:left="284" w:right="0" w:hanging="284"/>
        <w:contextualSpacing/>
        <w:rPr>
          <w:rFonts w:eastAsiaTheme="majorEastAsia"/>
        </w:rPr>
      </w:pPr>
      <w:r w:rsidRPr="00D11C0E">
        <w:rPr>
          <w:rFonts w:eastAsiaTheme="majorEastAsia"/>
        </w:rPr>
        <w:t>агломерација Панчево је била прекомерно загађена због присуства суспендованих честица PM</w:t>
      </w:r>
      <w:r w:rsidRPr="00D11C0E">
        <w:rPr>
          <w:rFonts w:eastAsiaTheme="majorEastAsia"/>
          <w:vertAlign w:val="subscript"/>
        </w:rPr>
        <w:t>10</w:t>
      </w:r>
      <w:r w:rsidRPr="00D11C0E">
        <w:rPr>
          <w:rFonts w:eastAsiaTheme="majorEastAsia"/>
        </w:rPr>
        <w:t>;</w:t>
      </w:r>
    </w:p>
    <w:p w14:paraId="793019CF" w14:textId="77777777" w:rsidR="00044CCC" w:rsidRPr="00D11C0E" w:rsidRDefault="00044CCC" w:rsidP="00BA453B">
      <w:pPr>
        <w:pStyle w:val="ListParagraph"/>
        <w:numPr>
          <w:ilvl w:val="0"/>
          <w:numId w:val="92"/>
        </w:numPr>
        <w:autoSpaceDE/>
        <w:autoSpaceDN/>
        <w:adjustRightInd/>
        <w:ind w:left="284" w:right="0" w:hanging="284"/>
        <w:contextualSpacing/>
        <w:rPr>
          <w:rFonts w:eastAsiaTheme="majorEastAsia"/>
        </w:rPr>
      </w:pPr>
      <w:r w:rsidRPr="00D11C0E">
        <w:rPr>
          <w:rFonts w:eastAsiaTheme="majorEastAsia"/>
        </w:rPr>
        <w:lastRenderedPageBreak/>
        <w:t>Град Сремска Митровица био је супрекомерно загађен због присуства суспендованих честица PM</w:t>
      </w:r>
      <w:r w:rsidRPr="00D11C0E">
        <w:rPr>
          <w:rFonts w:eastAsiaTheme="majorEastAsia"/>
          <w:vertAlign w:val="subscript"/>
        </w:rPr>
        <w:t>10</w:t>
      </w:r>
      <w:r w:rsidRPr="00D11C0E">
        <w:rPr>
          <w:rFonts w:eastAsiaTheme="majorEastAsia"/>
        </w:rPr>
        <w:t>;</w:t>
      </w:r>
    </w:p>
    <w:p w14:paraId="455B07AB" w14:textId="77777777" w:rsidR="00044CCC" w:rsidRPr="00D11C0E" w:rsidRDefault="00044CCC" w:rsidP="00BA453B">
      <w:pPr>
        <w:pStyle w:val="ListParagraph"/>
        <w:numPr>
          <w:ilvl w:val="0"/>
          <w:numId w:val="92"/>
        </w:numPr>
        <w:autoSpaceDE/>
        <w:autoSpaceDN/>
        <w:adjustRightInd/>
        <w:ind w:left="284" w:right="0" w:hanging="284"/>
        <w:contextualSpacing/>
        <w:rPr>
          <w:rFonts w:eastAsiaTheme="majorEastAsia"/>
        </w:rPr>
      </w:pPr>
      <w:r w:rsidRPr="00D11C0E">
        <w:rPr>
          <w:rFonts w:eastAsiaTheme="majorEastAsia"/>
        </w:rPr>
        <w:t>Град Суботица био је прекомерно загађен због присуства суспендованих честица PM</w:t>
      </w:r>
      <w:r w:rsidRPr="00D11C0E">
        <w:rPr>
          <w:rFonts w:eastAsiaTheme="majorEastAsia"/>
          <w:vertAlign w:val="subscript"/>
        </w:rPr>
        <w:t>10</w:t>
      </w:r>
      <w:r w:rsidRPr="00D11C0E">
        <w:rPr>
          <w:rFonts w:eastAsiaTheme="majorEastAsia"/>
        </w:rPr>
        <w:t xml:space="preserve"> и PM</w:t>
      </w:r>
      <w:r w:rsidRPr="00D11C0E">
        <w:rPr>
          <w:rFonts w:eastAsiaTheme="majorEastAsia"/>
          <w:vertAlign w:val="subscript"/>
        </w:rPr>
        <w:t>2.5</w:t>
      </w:r>
      <w:r w:rsidRPr="00D11C0E">
        <w:rPr>
          <w:rFonts w:eastAsiaTheme="majorEastAsia"/>
        </w:rPr>
        <w:t>. Угљен-моноксид и бензен нису допринели прекомерном загађењу ваздуха;</w:t>
      </w:r>
    </w:p>
    <w:p w14:paraId="5042137F" w14:textId="77777777" w:rsidR="00044CCC" w:rsidRPr="00D11C0E" w:rsidRDefault="00044CCC" w:rsidP="00BA453B">
      <w:pPr>
        <w:pStyle w:val="ListParagraph"/>
        <w:numPr>
          <w:ilvl w:val="0"/>
          <w:numId w:val="92"/>
        </w:numPr>
        <w:autoSpaceDE/>
        <w:autoSpaceDN/>
        <w:adjustRightInd/>
        <w:ind w:left="284" w:right="0" w:hanging="284"/>
        <w:contextualSpacing/>
        <w:rPr>
          <w:rFonts w:eastAsiaTheme="majorEastAsia"/>
        </w:rPr>
      </w:pPr>
      <w:r w:rsidRPr="00D11C0E">
        <w:rPr>
          <w:rFonts w:eastAsiaTheme="majorEastAsia"/>
        </w:rPr>
        <w:t xml:space="preserve">загађење приземним озоном било је присутно у Сомбору, Суботици и Кикинди. </w:t>
      </w:r>
    </w:p>
    <w:p w14:paraId="11F2C9F4" w14:textId="77777777" w:rsidR="00044CCC" w:rsidRPr="000E7C2F" w:rsidRDefault="00044CCC" w:rsidP="00044CCC">
      <w:pPr>
        <w:jc w:val="both"/>
        <w:rPr>
          <w:rFonts w:eastAsiaTheme="majorEastAsia" w:cstheme="majorBidi"/>
          <w:szCs w:val="20"/>
        </w:rPr>
      </w:pPr>
    </w:p>
    <w:p w14:paraId="2A3A4ED0" w14:textId="77777777" w:rsidR="00044CCC" w:rsidRPr="00F97140" w:rsidRDefault="00044CCC" w:rsidP="00044CCC">
      <w:pPr>
        <w:jc w:val="both"/>
        <w:rPr>
          <w:rFonts w:eastAsiaTheme="majorEastAsia" w:cstheme="majorBidi"/>
          <w:b/>
          <w:szCs w:val="20"/>
        </w:rPr>
      </w:pPr>
      <w:r w:rsidRPr="00F97140">
        <w:rPr>
          <w:rFonts w:eastAsiaTheme="majorEastAsia" w:cstheme="majorBidi"/>
          <w:b/>
          <w:szCs w:val="20"/>
        </w:rPr>
        <w:t>Алергени полен</w:t>
      </w:r>
    </w:p>
    <w:p w14:paraId="19EE4BBF" w14:textId="77777777" w:rsidR="00044CCC" w:rsidRPr="00F97140" w:rsidRDefault="00044CCC" w:rsidP="00044CCC">
      <w:pPr>
        <w:jc w:val="both"/>
        <w:rPr>
          <w:rFonts w:eastAsiaTheme="majorEastAsia" w:cstheme="majorBidi"/>
          <w:szCs w:val="20"/>
        </w:rPr>
      </w:pPr>
    </w:p>
    <w:p w14:paraId="65DC8B1E"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Државни мониторинг алергеног полена према законској надлежности врши Агенција за заштиту животне средине. У Републици Србији је постављено 26 уређаја (клопки за полен), од којих су следећи на подручју АП Војводине: Вршац (ВШ), Кула (КУ), Панчево (ПА), Суботица (СУ), Бечеј (БЧ), Сомбор (СО), Сремска Митровица (СМ), Врбас (ВС), Зрењанин (ЗР), Кикинда (КИ) и Нови Сад ( НС).</w:t>
      </w:r>
    </w:p>
    <w:p w14:paraId="58D1E898" w14:textId="77777777" w:rsidR="00044CCC" w:rsidRPr="00F97140" w:rsidRDefault="00044CCC" w:rsidP="00044CCC">
      <w:pPr>
        <w:jc w:val="both"/>
        <w:rPr>
          <w:rFonts w:eastAsiaTheme="majorEastAsia" w:cstheme="majorBidi"/>
          <w:szCs w:val="20"/>
        </w:rPr>
      </w:pPr>
    </w:p>
    <w:p w14:paraId="07D5023D"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 xml:space="preserve">На основу мониторинга полена на свих 26 мерних места у 2018. години може се закључити да су највише вредности индикатора за полен амброзије забележене на станицама које су лоциране на северу земље. Имајући у виду да се инвазивна биљка амброзија ширила од севера ка југу као и то да је Војводина климатски и на све друге начине врло повољна за њен опстанак, нису изненађујући овакви резултати. Још је интересантнија чињеница да су највише вредности свих пет индикатора за амброзију забележене у Суботици. </w:t>
      </w:r>
    </w:p>
    <w:p w14:paraId="11C38AAC" w14:textId="77777777" w:rsidR="00044CCC" w:rsidRPr="00F97140" w:rsidRDefault="00044CCC" w:rsidP="00044CCC">
      <w:pPr>
        <w:jc w:val="both"/>
        <w:rPr>
          <w:rFonts w:eastAsiaTheme="majorEastAsia" w:cstheme="majorBidi"/>
          <w:szCs w:val="20"/>
        </w:rPr>
      </w:pPr>
    </w:p>
    <w:p w14:paraId="15AB97EB"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У периоду вегетације почев од фебруара до краја октобра у ваздуху се налази обиље поленових зрна различитих биљака. Полени су несумњиво најчешћи аероалергени.</w:t>
      </w:r>
    </w:p>
    <w:p w14:paraId="72EFC505" w14:textId="77777777" w:rsidR="00044CCC" w:rsidRPr="00F97140" w:rsidRDefault="00044CCC" w:rsidP="00044CCC">
      <w:pPr>
        <w:jc w:val="both"/>
        <w:rPr>
          <w:rFonts w:eastAsiaTheme="majorEastAsia" w:cstheme="majorBidi"/>
          <w:szCs w:val="20"/>
        </w:rPr>
      </w:pPr>
    </w:p>
    <w:p w14:paraId="736648EC"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Агенција за заштиту животне средине прати пет индикатора, који показују: максимални број поленових зрна у ваздуху у току године, дужину трајања полинације изражену у данима, укупан број поленових зрна у току трајања полинације, број дана у току године са прекорачењем граничних вредности концентрација поленових зрна и просторну расподелу укупне количине полена амброзије.</w:t>
      </w:r>
    </w:p>
    <w:p w14:paraId="36088C88" w14:textId="77777777" w:rsidR="00044CCC" w:rsidRPr="00F97140" w:rsidRDefault="00044CCC" w:rsidP="00044CCC">
      <w:pPr>
        <w:jc w:val="both"/>
        <w:rPr>
          <w:rFonts w:eastAsiaTheme="majorEastAsia" w:cstheme="majorBidi"/>
          <w:szCs w:val="20"/>
        </w:rPr>
      </w:pPr>
    </w:p>
    <w:p w14:paraId="01040E8F"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Вредности свих наведених индикатора израчунате су за три врсте алергених биљака: за амброзију као представника корова, брезу као представника дрвећа, док су траве посматране на нивоу фамилије, како се концентрација њиховог полена и прати.</w:t>
      </w:r>
    </w:p>
    <w:p w14:paraId="424D5506" w14:textId="0A614007" w:rsidR="00044CCC" w:rsidRPr="00F97140" w:rsidRDefault="00274B9C" w:rsidP="00044CCC">
      <w:pPr>
        <w:jc w:val="both"/>
        <w:rPr>
          <w:rFonts w:eastAsiaTheme="majorEastAsia" w:cstheme="majorBidi"/>
          <w:szCs w:val="20"/>
        </w:rPr>
      </w:pPr>
      <w:r>
        <w:rPr>
          <w:rFonts w:eastAsiaTheme="majorEastAsia" w:cstheme="majorBidi"/>
          <w:szCs w:val="20"/>
          <w:lang w:val="sr-Cyrl-RS"/>
        </w:rPr>
        <w:t xml:space="preserve">                                                                                                                                                                                                                                                                                                                                                                                                                                                                                                                                                                                                                                                                                                                                                                                                                                                                                                                                                                                                                                                                                                                                                                                                                                                                                                                                                                                                                                                                                                                                                                                                                                                                                                                                                                                                                                                                                                                                                                                                                                                                                                                                                                                                                                                                                                                                                                                                                                                                                                                                                                                                                                                                                                                                                                                                                                                                                                                                                                                                                                                                                                                                                                                                                                                                                                                                                                                                                                                                                                                                                                                                                                                                                                                                                                                                                                                                                                                                                                                                                                                                                                                                                                                                                                                                                                                                                                                                                                                                                                                                                                                                                                                                                                                                                                                                                                                                                                                                                                                                                                                                                                                                                                                                                                                                                                                                                                                                                                                                                                                                                                                                                                                                                                                                                                                                                                                                                                                                                                                                                                                                                                                                                                                                                                                                                                                                                                                                                                                                                                                                                                                                                                                                                                                                                                                                                                                                                                                                                                                                                                                                                                                                                                                                                                                                                                                                </w:t>
      </w:r>
      <w:r w:rsidR="00716DB3" w:rsidRPr="00987DE0">
        <w:rPr>
          <w:rFonts w:eastAsiaTheme="majorEastAsia"/>
          <w:spacing w:val="-4"/>
          <w:sz w:val="20"/>
          <w:lang w:val="sr-Latn-RS"/>
        </w:rPr>
        <w:t>У 2018. години, највише вредности индикатора</w:t>
      </w:r>
      <w:r w:rsidR="00716DB3" w:rsidRPr="00987DE0">
        <w:rPr>
          <w:rFonts w:eastAsiaTheme="majorEastAsia"/>
          <w:spacing w:val="-4"/>
          <w:sz w:val="20"/>
        </w:rPr>
        <w:t xml:space="preserve"> максимална концентрација поленских зрна</w:t>
      </w:r>
      <w:r w:rsidR="00716DB3" w:rsidRPr="00F97140">
        <w:rPr>
          <w:rFonts w:eastAsiaTheme="majorEastAsia" w:cstheme="majorBidi"/>
          <w:szCs w:val="20"/>
        </w:rPr>
        <w:t xml:space="preserve"> </w:t>
      </w:r>
      <w:r w:rsidR="00044CCC" w:rsidRPr="00F97140">
        <w:rPr>
          <w:rFonts w:eastAsiaTheme="majorEastAsia" w:cstheme="majorBidi"/>
          <w:szCs w:val="20"/>
        </w:rPr>
        <w:t>ваздуху у току године</w:t>
      </w:r>
      <w:r w:rsidR="002355FD">
        <w:rPr>
          <w:rFonts w:eastAsiaTheme="majorEastAsia" w:cstheme="majorBidi"/>
          <w:szCs w:val="20"/>
          <w:lang w:val="sr-Cyrl-RS"/>
        </w:rPr>
        <w:t xml:space="preserve"> </w:t>
      </w:r>
      <w:r w:rsidR="00044CCC" w:rsidRPr="00F97140">
        <w:rPr>
          <w:rFonts w:eastAsiaTheme="majorEastAsia" w:cstheme="majorBidi"/>
          <w:szCs w:val="20"/>
        </w:rPr>
        <w:t>на подручју Војводине су биле у Сомбору за полен трава, а у Суботици за полен амброзије. У Сомбору максимална концентрација за траве била је 277 пз/m</w:t>
      </w:r>
      <w:r w:rsidR="00044CCC" w:rsidRPr="00F97140">
        <w:rPr>
          <w:rFonts w:eastAsiaTheme="majorEastAsia" w:cstheme="majorBidi"/>
          <w:szCs w:val="20"/>
          <w:vertAlign w:val="superscript"/>
        </w:rPr>
        <w:t>3</w:t>
      </w:r>
      <w:r w:rsidR="00044CCC" w:rsidRPr="00F97140">
        <w:rPr>
          <w:rFonts w:eastAsiaTheme="majorEastAsia" w:cstheme="majorBidi"/>
          <w:szCs w:val="20"/>
        </w:rPr>
        <w:t>. У Суботици максимална концентрација за амброзију била је 1270 пз/m3. На максималне концентрације полена у ваздуху утичу метеоролошки параметри, пре свега температура ваздуха, влажност ваздуха и падавине. Поред временских услова, на смањење концентрација полена у ваздуху утиче и благовремено кошење трава и корова.</w:t>
      </w:r>
    </w:p>
    <w:p w14:paraId="2BC39BD0" w14:textId="77777777" w:rsidR="00044CCC" w:rsidRPr="00F97140" w:rsidRDefault="00044CCC" w:rsidP="00044CCC">
      <w:pPr>
        <w:jc w:val="both"/>
        <w:rPr>
          <w:rFonts w:eastAsiaTheme="majorEastAsia" w:cstheme="majorBidi"/>
          <w:szCs w:val="20"/>
        </w:rPr>
      </w:pPr>
    </w:p>
    <w:p w14:paraId="0A3D4784"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У 2018. години, највише вредности индикатора број дана са присутном полинацијом на подручју Војводине су биле у  Суботици за амброзију.</w:t>
      </w:r>
    </w:p>
    <w:p w14:paraId="6BED5B55" w14:textId="77777777" w:rsidR="00044CCC" w:rsidRPr="00F97140" w:rsidRDefault="00044CCC" w:rsidP="00044CCC">
      <w:pPr>
        <w:jc w:val="both"/>
        <w:rPr>
          <w:rFonts w:eastAsiaTheme="majorEastAsia" w:cstheme="majorBidi"/>
          <w:szCs w:val="20"/>
        </w:rPr>
      </w:pPr>
    </w:p>
    <w:p w14:paraId="0BD5B78E"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Овај индикатор показује број дана у којима је детектована одређена врста алергеног полена у ваздуху, без обзира на њену концентрацију. На вредност овог индикатора утичу тренутни временски параметри који не утичу на период трајања полинације. Вишедневна слабија киша утиче на то да алергени полен у том периоду не лети у слоју ваздуха у којем се скупља узорак, што не значи да је сама полинација прекинута.</w:t>
      </w:r>
    </w:p>
    <w:p w14:paraId="20EF76D0" w14:textId="77777777" w:rsidR="00044CCC" w:rsidRPr="00F97140" w:rsidRDefault="00044CCC" w:rsidP="00044CCC">
      <w:pPr>
        <w:jc w:val="both"/>
        <w:rPr>
          <w:rFonts w:eastAsiaTheme="majorEastAsia" w:cstheme="majorBidi"/>
          <w:szCs w:val="20"/>
        </w:rPr>
      </w:pPr>
    </w:p>
    <w:p w14:paraId="1DADD432"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У Суботици број дана са присутним поленом амброзије био је 146.</w:t>
      </w:r>
    </w:p>
    <w:p w14:paraId="30B23258" w14:textId="77777777" w:rsidR="00044CCC" w:rsidRPr="00F97140" w:rsidRDefault="00044CCC" w:rsidP="00044CCC">
      <w:pPr>
        <w:jc w:val="both"/>
        <w:rPr>
          <w:rFonts w:eastAsiaTheme="majorEastAsia" w:cstheme="majorBidi"/>
          <w:szCs w:val="20"/>
        </w:rPr>
      </w:pPr>
    </w:p>
    <w:p w14:paraId="3F422BF1" w14:textId="7AC2DA3D" w:rsidR="00044CCC" w:rsidRPr="00F97140" w:rsidRDefault="00044CCC" w:rsidP="00044CCC">
      <w:pPr>
        <w:jc w:val="both"/>
        <w:rPr>
          <w:rFonts w:eastAsiaTheme="majorEastAsia" w:cstheme="majorBidi"/>
          <w:szCs w:val="20"/>
        </w:rPr>
      </w:pPr>
      <w:r w:rsidRPr="00F97140">
        <w:rPr>
          <w:rFonts w:eastAsiaTheme="majorEastAsia" w:cstheme="majorBidi"/>
          <w:szCs w:val="20"/>
        </w:rPr>
        <w:t>Највише вредности индикатора укупн</w:t>
      </w:r>
      <w:r w:rsidR="008109BA">
        <w:rPr>
          <w:rFonts w:eastAsiaTheme="majorEastAsia" w:cstheme="majorBidi"/>
          <w:szCs w:val="20"/>
        </w:rPr>
        <w:t>e</w:t>
      </w:r>
      <w:r w:rsidRPr="00F97140">
        <w:rPr>
          <w:rFonts w:eastAsiaTheme="majorEastAsia" w:cstheme="majorBidi"/>
          <w:szCs w:val="20"/>
        </w:rPr>
        <w:t xml:space="preserve"> количин</w:t>
      </w:r>
      <w:r w:rsidR="008109BA">
        <w:rPr>
          <w:rFonts w:eastAsiaTheme="majorEastAsia" w:cstheme="majorBidi"/>
          <w:szCs w:val="20"/>
        </w:rPr>
        <w:t>e</w:t>
      </w:r>
      <w:r w:rsidRPr="00F97140">
        <w:rPr>
          <w:rFonts w:eastAsiaTheme="majorEastAsia" w:cstheme="majorBidi"/>
          <w:szCs w:val="20"/>
        </w:rPr>
        <w:t xml:space="preserve"> поленових зрна за полен амброзије забележене су на територији Војводине од чега је максимална вредност забележена у Суботици.</w:t>
      </w:r>
    </w:p>
    <w:p w14:paraId="79A08DF2" w14:textId="77777777" w:rsidR="00044CCC" w:rsidRPr="00F97140" w:rsidRDefault="00044CCC" w:rsidP="00044CCC">
      <w:pPr>
        <w:jc w:val="both"/>
        <w:rPr>
          <w:rFonts w:eastAsiaTheme="majorEastAsia" w:cstheme="majorBidi"/>
          <w:szCs w:val="20"/>
        </w:rPr>
      </w:pPr>
    </w:p>
    <w:p w14:paraId="1F727E78" w14:textId="35E124D4" w:rsidR="00044CCC" w:rsidRPr="00F97140" w:rsidRDefault="00044CCC" w:rsidP="00044CCC">
      <w:pPr>
        <w:jc w:val="both"/>
        <w:rPr>
          <w:rFonts w:eastAsiaTheme="majorEastAsia" w:cstheme="majorBidi"/>
          <w:szCs w:val="20"/>
        </w:rPr>
      </w:pPr>
      <w:r w:rsidRPr="00F97140">
        <w:rPr>
          <w:rFonts w:eastAsiaTheme="majorEastAsia" w:cstheme="majorBidi"/>
          <w:szCs w:val="20"/>
        </w:rPr>
        <w:t>Индикатор</w:t>
      </w:r>
      <w:r w:rsidR="00A9425C">
        <w:rPr>
          <w:rFonts w:eastAsiaTheme="majorEastAsia" w:cstheme="majorBidi"/>
          <w:szCs w:val="20"/>
          <w:lang w:val="sr-Cyrl-RS"/>
        </w:rPr>
        <w:t xml:space="preserve"> </w:t>
      </w:r>
      <w:r w:rsidR="004E2046">
        <w:rPr>
          <w:rFonts w:eastAsiaTheme="majorEastAsia" w:cstheme="majorBidi"/>
          <w:b/>
          <w:szCs w:val="20"/>
          <w:lang w:val="sr-Cyrl-RS"/>
        </w:rPr>
        <w:t>„</w:t>
      </w:r>
      <w:r w:rsidR="00A9425C" w:rsidRPr="00A9425C">
        <w:rPr>
          <w:rFonts w:eastAsiaTheme="majorEastAsia" w:cstheme="majorBidi"/>
          <w:szCs w:val="20"/>
        </w:rPr>
        <w:t>број дана са прекорачењем граничних вредности алергеног полена</w:t>
      </w:r>
      <w:r w:rsidR="004E2046">
        <w:rPr>
          <w:rFonts w:eastAsiaTheme="majorEastAsia" w:cstheme="majorBidi"/>
          <w:szCs w:val="20"/>
          <w:lang w:val="sr-Cyrl-RS"/>
        </w:rPr>
        <w:t>“</w:t>
      </w:r>
      <w:r w:rsidRPr="00F97140">
        <w:rPr>
          <w:rFonts w:eastAsiaTheme="majorEastAsia" w:cstheme="majorBidi"/>
          <w:szCs w:val="20"/>
        </w:rPr>
        <w:t xml:space="preserve"> показује да је концентрација полена амброзије 71 дан била изнад граничних вредности у Суботици. У Вршцу је концентрација полена трава 40 дана прелазила граничне вредности. На основу праћених индикатора може се извести закључaк да су највише вредности за све наведене индикаторе за полен амброзије забележене на станицама лоцираним на подручју Војводине. </w:t>
      </w:r>
    </w:p>
    <w:p w14:paraId="066A7752" w14:textId="77777777" w:rsidR="00044CCC" w:rsidRPr="00F97140" w:rsidRDefault="00044CCC" w:rsidP="00044CCC">
      <w:pPr>
        <w:jc w:val="both"/>
        <w:rPr>
          <w:rFonts w:eastAsiaTheme="majorEastAsia" w:cstheme="majorBidi"/>
          <w:szCs w:val="20"/>
        </w:rPr>
      </w:pPr>
    </w:p>
    <w:p w14:paraId="3D704155"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t>У Суботици је измерена највећа укупна количина полена амброзије 2018. године и износила је 17916 пз/m</w:t>
      </w:r>
      <w:r w:rsidRPr="00F97140">
        <w:rPr>
          <w:rFonts w:eastAsiaTheme="majorEastAsia" w:cstheme="majorBidi"/>
          <w:szCs w:val="20"/>
          <w:vertAlign w:val="superscript"/>
        </w:rPr>
        <w:t>3</w:t>
      </w:r>
      <w:r w:rsidRPr="00F97140">
        <w:rPr>
          <w:rFonts w:eastAsiaTheme="majorEastAsia" w:cstheme="majorBidi"/>
          <w:szCs w:val="20"/>
        </w:rPr>
        <w:t>.</w:t>
      </w:r>
    </w:p>
    <w:p w14:paraId="16872ABB" w14:textId="77777777" w:rsidR="00044CCC" w:rsidRPr="00F97140" w:rsidRDefault="00044CCC" w:rsidP="00044CCC">
      <w:pPr>
        <w:jc w:val="both"/>
        <w:rPr>
          <w:rFonts w:eastAsiaTheme="majorEastAsia" w:cstheme="majorBidi"/>
          <w:szCs w:val="20"/>
        </w:rPr>
      </w:pPr>
    </w:p>
    <w:p w14:paraId="5A7EFB09" w14:textId="77777777" w:rsidR="00044CCC" w:rsidRPr="00F97140" w:rsidRDefault="00044CCC" w:rsidP="00044CCC">
      <w:pPr>
        <w:jc w:val="both"/>
        <w:rPr>
          <w:rFonts w:eastAsiaTheme="majorEastAsia" w:cstheme="majorBidi"/>
          <w:szCs w:val="20"/>
        </w:rPr>
      </w:pPr>
      <w:r w:rsidRPr="00F97140">
        <w:rPr>
          <w:rFonts w:eastAsiaTheme="majorEastAsia" w:cstheme="majorBidi"/>
          <w:szCs w:val="20"/>
        </w:rPr>
        <w:lastRenderedPageBreak/>
        <w:t>Најниже вредности овог индикатора забележене су 2015. године када је у Суботици укупна количина полена амброзије износила 8308 пз/m</w:t>
      </w:r>
      <w:r w:rsidRPr="00F97140">
        <w:rPr>
          <w:rFonts w:eastAsiaTheme="majorEastAsia" w:cstheme="majorBidi"/>
          <w:szCs w:val="20"/>
          <w:vertAlign w:val="superscript"/>
        </w:rPr>
        <w:t>3</w:t>
      </w:r>
      <w:r w:rsidRPr="00F97140">
        <w:rPr>
          <w:rFonts w:eastAsiaTheme="majorEastAsia" w:cstheme="majorBidi"/>
          <w:szCs w:val="20"/>
        </w:rPr>
        <w:t>.</w:t>
      </w:r>
    </w:p>
    <w:p w14:paraId="54715D76" w14:textId="77777777" w:rsidR="00044CCC" w:rsidRPr="00F97140" w:rsidRDefault="00044CCC" w:rsidP="00044CCC">
      <w:pPr>
        <w:jc w:val="both"/>
        <w:rPr>
          <w:rFonts w:eastAsiaTheme="majorEastAsia" w:cstheme="majorBidi"/>
          <w:szCs w:val="20"/>
        </w:rPr>
      </w:pPr>
    </w:p>
    <w:p w14:paraId="61889AC6" w14:textId="034457C8" w:rsidR="00C60970" w:rsidRPr="00F97140" w:rsidRDefault="004370CA" w:rsidP="009921B2">
      <w:pPr>
        <w:pStyle w:val="Heading3"/>
      </w:pPr>
      <w:bookmarkStart w:id="290" w:name="_Toc97121381"/>
      <w:bookmarkStart w:id="291" w:name="_Toc97280478"/>
      <w:r>
        <w:rPr>
          <w:lang w:val="sr-Cyrl-RS"/>
        </w:rPr>
        <w:t>4</w:t>
      </w:r>
      <w:r w:rsidR="00C60970" w:rsidRPr="00F97140">
        <w:t>.1.2.  Вода</w:t>
      </w:r>
      <w:bookmarkEnd w:id="290"/>
      <w:bookmarkEnd w:id="291"/>
    </w:p>
    <w:p w14:paraId="732858B3" w14:textId="77777777" w:rsidR="003A6532" w:rsidRPr="00F97140" w:rsidRDefault="003A6532" w:rsidP="003A6532">
      <w:pPr>
        <w:jc w:val="both"/>
        <w:rPr>
          <w:rFonts w:eastAsiaTheme="majorEastAsia" w:cstheme="majorBidi"/>
          <w:spacing w:val="-4"/>
          <w:szCs w:val="20"/>
        </w:rPr>
      </w:pPr>
    </w:p>
    <w:p w14:paraId="6DDFD27F" w14:textId="77777777" w:rsidR="003A6532" w:rsidRPr="00F97140" w:rsidRDefault="003A6532" w:rsidP="003A6532">
      <w:pPr>
        <w:jc w:val="both"/>
        <w:rPr>
          <w:rFonts w:eastAsiaTheme="majorEastAsia" w:cstheme="majorBidi"/>
          <w:spacing w:val="-4"/>
          <w:szCs w:val="20"/>
          <w:u w:val="single"/>
        </w:rPr>
      </w:pPr>
      <w:r w:rsidRPr="00F97140">
        <w:rPr>
          <w:rFonts w:eastAsiaTheme="majorEastAsia" w:cstheme="majorBidi"/>
          <w:spacing w:val="-4"/>
          <w:szCs w:val="20"/>
          <w:u w:val="single"/>
        </w:rPr>
        <w:t xml:space="preserve">Стање вода и водоснабдевање </w:t>
      </w:r>
    </w:p>
    <w:p w14:paraId="3E9B527D" w14:textId="77777777" w:rsidR="003A6532" w:rsidRPr="00F97140" w:rsidRDefault="003A6532" w:rsidP="003A6532">
      <w:pPr>
        <w:jc w:val="both"/>
        <w:rPr>
          <w:rFonts w:eastAsiaTheme="majorEastAsia" w:cstheme="majorBidi"/>
          <w:spacing w:val="-4"/>
          <w:szCs w:val="20"/>
        </w:rPr>
      </w:pPr>
    </w:p>
    <w:p w14:paraId="67B86517" w14:textId="77777777" w:rsidR="003A6532" w:rsidRPr="00F97140" w:rsidRDefault="003A6532" w:rsidP="003A6532">
      <w:pPr>
        <w:jc w:val="both"/>
        <w:rPr>
          <w:rFonts w:eastAsiaTheme="majorEastAsia" w:cstheme="majorBidi"/>
          <w:spacing w:val="-4"/>
          <w:szCs w:val="20"/>
        </w:rPr>
      </w:pPr>
      <w:r w:rsidRPr="00F97140">
        <w:rPr>
          <w:rFonts w:eastAsiaTheme="majorEastAsia" w:cstheme="majorBidi"/>
          <w:spacing w:val="-4"/>
          <w:szCs w:val="20"/>
        </w:rPr>
        <w:t xml:space="preserve">АП Војводина има велики водни потенцијал у водотоцима ‒ Дунаву, Сави, Тиси и развијеном каналском систему Дунав‒Тиса‒Дунав. Свега 1% водних ресурса површинских вода су домицилне воде. </w:t>
      </w:r>
    </w:p>
    <w:p w14:paraId="280B21D6" w14:textId="77777777" w:rsidR="003A6532" w:rsidRPr="00F97140" w:rsidRDefault="003A6532" w:rsidP="003A6532">
      <w:pPr>
        <w:jc w:val="both"/>
        <w:rPr>
          <w:rFonts w:eastAsiaTheme="majorEastAsia" w:cstheme="majorBidi"/>
          <w:spacing w:val="-4"/>
          <w:szCs w:val="20"/>
        </w:rPr>
      </w:pPr>
    </w:p>
    <w:p w14:paraId="4E1DD998" w14:textId="7C9A7CEF" w:rsidR="003A6532" w:rsidRPr="00F97140" w:rsidRDefault="003A6532" w:rsidP="003A6532">
      <w:pPr>
        <w:jc w:val="both"/>
        <w:rPr>
          <w:rFonts w:eastAsiaTheme="majorEastAsia" w:cstheme="majorBidi"/>
          <w:spacing w:val="-4"/>
          <w:szCs w:val="20"/>
        </w:rPr>
      </w:pPr>
      <w:r w:rsidRPr="00F97140">
        <w:rPr>
          <w:rFonts w:eastAsiaTheme="majorEastAsia" w:cstheme="majorBidi"/>
          <w:spacing w:val="-4"/>
          <w:szCs w:val="20"/>
        </w:rPr>
        <w:t>Водоснабдевање у АП Војводини оријентисано је искључиво на коришћење подземних вода из различитих водоносних издани (</w:t>
      </w:r>
      <w:r w:rsidR="004E2046">
        <w:rPr>
          <w:rFonts w:eastAsiaTheme="majorEastAsia" w:cstheme="majorBidi"/>
          <w:spacing w:val="-4"/>
          <w:szCs w:val="20"/>
        </w:rPr>
        <w:t>„</w:t>
      </w:r>
      <w:r w:rsidRPr="00F97140">
        <w:rPr>
          <w:rFonts w:eastAsiaTheme="majorEastAsia" w:cstheme="majorBidi"/>
          <w:spacing w:val="-4"/>
          <w:szCs w:val="20"/>
        </w:rPr>
        <w:t>прва” издан, основна издан и плиоцен-субартеска и артеска издан). Процењује се да је укупно захватање просечно</w:t>
      </w:r>
      <w:r w:rsidRPr="00F97140">
        <w:rPr>
          <w:rFonts w:eastAsiaTheme="majorEastAsia" w:cstheme="majorBidi"/>
          <w:spacing w:val="-4"/>
          <w:szCs w:val="20"/>
          <w:lang w:val="sr-Cyrl-RS"/>
        </w:rPr>
        <w:t xml:space="preserve"> </w:t>
      </w:r>
      <w:r w:rsidRPr="00F97140">
        <w:rPr>
          <w:rFonts w:eastAsiaTheme="majorEastAsia" w:cstheme="majorBidi"/>
          <w:spacing w:val="-4"/>
          <w:szCs w:val="20"/>
        </w:rPr>
        <w:t>око 6,8 m</w:t>
      </w:r>
      <w:r w:rsidRPr="00F97140">
        <w:rPr>
          <w:rFonts w:eastAsiaTheme="majorEastAsia" w:cstheme="majorBidi"/>
          <w:spacing w:val="-4"/>
          <w:szCs w:val="20"/>
          <w:vertAlign w:val="superscript"/>
        </w:rPr>
        <w:t>3</w:t>
      </w:r>
      <w:r w:rsidRPr="00F97140">
        <w:rPr>
          <w:rFonts w:eastAsiaTheme="majorEastAsia" w:cstheme="majorBidi"/>
          <w:spacing w:val="-4"/>
          <w:szCs w:val="20"/>
        </w:rPr>
        <w:t>/s (Ба</w:t>
      </w:r>
      <w:r w:rsidRPr="00F97140">
        <w:rPr>
          <w:rFonts w:eastAsiaTheme="majorEastAsia" w:cstheme="majorBidi"/>
          <w:spacing w:val="-4"/>
          <w:szCs w:val="20"/>
          <w:lang w:val="sr-Cyrl-RS"/>
        </w:rPr>
        <w:t>ч</w:t>
      </w:r>
      <w:r w:rsidRPr="00F97140">
        <w:rPr>
          <w:rFonts w:eastAsiaTheme="majorEastAsia" w:cstheme="majorBidi"/>
          <w:spacing w:val="-4"/>
          <w:szCs w:val="20"/>
        </w:rPr>
        <w:t xml:space="preserve">ка 57%, Банат 31% и Срем 12%), од чега на снабдевање водом за пиће (становништва, привреде и јавне потребе), путем јавних водовода, отпада око 5,5 m3/s. Највише се експлоатише основна издан, више од 44% од укупне количине. На подручју северне Бачке и северног Баната захватају се подземне воде скоро искључиво из основне издани (дубина од 60 m до 220 m). У западној и јужној Бачкој, јужном Банату и Срему захватају се подземне воде из свих водоносних средина (55% основна издан, 26% плиоцен, 18% остала изворишта). </w:t>
      </w:r>
    </w:p>
    <w:p w14:paraId="6A3187AA" w14:textId="77777777" w:rsidR="003A6532" w:rsidRPr="00F97140" w:rsidRDefault="003A6532" w:rsidP="003A6532">
      <w:pPr>
        <w:jc w:val="both"/>
        <w:rPr>
          <w:rFonts w:eastAsiaTheme="majorEastAsia" w:cstheme="majorBidi"/>
          <w:spacing w:val="-4"/>
          <w:szCs w:val="20"/>
        </w:rPr>
      </w:pPr>
    </w:p>
    <w:p w14:paraId="092E70BC" w14:textId="77777777" w:rsidR="003A6532" w:rsidRPr="00F97140" w:rsidRDefault="003A6532" w:rsidP="003A6532">
      <w:pPr>
        <w:jc w:val="both"/>
        <w:rPr>
          <w:rFonts w:eastAsiaTheme="majorEastAsia" w:cstheme="majorBidi"/>
          <w:spacing w:val="-4"/>
          <w:szCs w:val="20"/>
        </w:rPr>
      </w:pPr>
      <w:r w:rsidRPr="00F97140">
        <w:rPr>
          <w:rFonts w:eastAsiaTheme="majorEastAsia" w:cstheme="majorBidi"/>
          <w:spacing w:val="-4"/>
          <w:szCs w:val="20"/>
        </w:rPr>
        <w:t xml:space="preserve">Од укупно захваћених подземних вода за јавно водоснабдевање градских насеља и општинских центара, користи се више од 85% од укупне количине, а за јавно снабдевање водом за пиће сеоских насеља користи се самооко 15% од укупне количине захваћених подземних вода. </w:t>
      </w:r>
    </w:p>
    <w:p w14:paraId="55A785F5" w14:textId="77777777" w:rsidR="003A6532" w:rsidRPr="00F97140" w:rsidRDefault="003A6532" w:rsidP="003A6532">
      <w:pPr>
        <w:jc w:val="both"/>
        <w:rPr>
          <w:rFonts w:eastAsiaTheme="majorEastAsia" w:cstheme="majorBidi"/>
          <w:spacing w:val="-4"/>
          <w:szCs w:val="20"/>
        </w:rPr>
      </w:pPr>
    </w:p>
    <w:p w14:paraId="16CAE18C" w14:textId="77777777" w:rsidR="003A6532" w:rsidRPr="00F97140" w:rsidRDefault="003A6532" w:rsidP="003A6532">
      <w:pPr>
        <w:jc w:val="both"/>
        <w:rPr>
          <w:rFonts w:eastAsiaTheme="majorEastAsia" w:cstheme="majorBidi"/>
          <w:spacing w:val="-4"/>
          <w:szCs w:val="20"/>
        </w:rPr>
      </w:pPr>
      <w:r w:rsidRPr="00F97140">
        <w:rPr>
          <w:rFonts w:eastAsiaTheme="majorEastAsia" w:cstheme="majorBidi"/>
          <w:spacing w:val="-4"/>
          <w:szCs w:val="20"/>
        </w:rPr>
        <w:t xml:space="preserve">На свим извориштима градских насеља на којима се захватају подземне воде из водоносних средина основног комплекса, као и водоносних средина плиоцена захватају се количине подземних вода које су знатно веће од обновљивих резерви. </w:t>
      </w:r>
    </w:p>
    <w:p w14:paraId="003B6DAA" w14:textId="77777777" w:rsidR="003A6532" w:rsidRPr="00F97140" w:rsidRDefault="003A6532" w:rsidP="003A6532">
      <w:pPr>
        <w:jc w:val="both"/>
        <w:rPr>
          <w:rFonts w:eastAsiaTheme="majorEastAsia" w:cstheme="majorBidi"/>
          <w:spacing w:val="-4"/>
          <w:szCs w:val="20"/>
        </w:rPr>
      </w:pPr>
    </w:p>
    <w:p w14:paraId="02EAAFE9" w14:textId="42B5BD16" w:rsidR="003A6532" w:rsidRPr="00F97140" w:rsidRDefault="003A6532" w:rsidP="003A6532">
      <w:pPr>
        <w:jc w:val="both"/>
        <w:rPr>
          <w:rFonts w:eastAsiaTheme="majorEastAsia" w:cstheme="majorBidi"/>
          <w:spacing w:val="-4"/>
          <w:szCs w:val="20"/>
        </w:rPr>
      </w:pPr>
      <w:r w:rsidRPr="00F97140">
        <w:rPr>
          <w:rFonts w:eastAsiaTheme="majorEastAsia" w:cstheme="majorBidi"/>
          <w:spacing w:val="-4"/>
          <w:szCs w:val="20"/>
        </w:rPr>
        <w:t>Квалитет подземних вода основних издани најбољи је у подручју југоисточног Баната, а нешто гори у јужном Срему, северној и јужној Бачкој. Сличног квалитета су и воде у Јужном Банату, а најгорег квалитета су воде у северном и средњем Банату и западној Бачкој, где поједине компоненте (органске материје, гвожђе, манган и арсен) битно</w:t>
      </w:r>
      <w:r w:rsidR="00F917D0">
        <w:rPr>
          <w:rFonts w:eastAsiaTheme="majorEastAsia" w:cstheme="majorBidi"/>
          <w:spacing w:val="-4"/>
          <w:szCs w:val="20"/>
        </w:rPr>
        <w:t xml:space="preserve"> </w:t>
      </w:r>
      <w:r w:rsidRPr="00F97140">
        <w:rPr>
          <w:rFonts w:eastAsiaTheme="majorEastAsia" w:cstheme="majorBidi"/>
          <w:spacing w:val="-4"/>
          <w:szCs w:val="20"/>
        </w:rPr>
        <w:t xml:space="preserve">одступају од норми квалитета воде за пиће. </w:t>
      </w:r>
    </w:p>
    <w:p w14:paraId="006B2403" w14:textId="77777777" w:rsidR="003A6532" w:rsidRPr="00F97140" w:rsidRDefault="003A6532" w:rsidP="003A6532">
      <w:pPr>
        <w:jc w:val="both"/>
        <w:rPr>
          <w:rFonts w:eastAsiaTheme="majorEastAsia" w:cstheme="majorBidi"/>
          <w:spacing w:val="-4"/>
          <w:szCs w:val="20"/>
        </w:rPr>
      </w:pPr>
    </w:p>
    <w:p w14:paraId="295148F1" w14:textId="77777777" w:rsidR="003A6532" w:rsidRPr="00F97140" w:rsidRDefault="003A6532" w:rsidP="003A6532">
      <w:pPr>
        <w:jc w:val="both"/>
        <w:rPr>
          <w:rFonts w:eastAsiaTheme="majorEastAsia" w:cstheme="majorBidi"/>
          <w:spacing w:val="-4"/>
          <w:szCs w:val="20"/>
        </w:rPr>
      </w:pPr>
      <w:r w:rsidRPr="00F97140">
        <w:rPr>
          <w:rFonts w:eastAsiaTheme="majorEastAsia" w:cstheme="majorBidi"/>
          <w:spacing w:val="-4"/>
          <w:szCs w:val="20"/>
        </w:rPr>
        <w:t xml:space="preserve">Велики део подземних вода у АП Војводини садржи високе концентрације арсена. Већина водовода не поседује технологије за уклањање арсена из подземних вода, те је садржај арсена у води за пиће, на већем делу подручја АП Војводине, изнад 10 μg/l, што је законски лимит. Најугроженији региони су Северни и Средњи Банат, Западна Бачка, а делом и Северна и Јужна Бачка. </w:t>
      </w:r>
    </w:p>
    <w:p w14:paraId="2E68128A" w14:textId="77777777" w:rsidR="003A6532" w:rsidRPr="00F97140" w:rsidRDefault="003A6532" w:rsidP="003A6532">
      <w:pPr>
        <w:jc w:val="both"/>
        <w:rPr>
          <w:rFonts w:eastAsiaTheme="majorEastAsia" w:cstheme="majorBidi"/>
          <w:spacing w:val="-4"/>
          <w:szCs w:val="20"/>
        </w:rPr>
      </w:pPr>
    </w:p>
    <w:p w14:paraId="699C0BAD" w14:textId="77777777" w:rsidR="003A6532" w:rsidRPr="00F97140" w:rsidRDefault="003A6532" w:rsidP="003A6532">
      <w:pPr>
        <w:jc w:val="both"/>
        <w:rPr>
          <w:rFonts w:eastAsiaTheme="majorEastAsia" w:cstheme="majorBidi"/>
          <w:spacing w:val="-4"/>
          <w:szCs w:val="20"/>
          <w:u w:val="single"/>
        </w:rPr>
      </w:pPr>
      <w:r w:rsidRPr="00F97140">
        <w:rPr>
          <w:rFonts w:eastAsiaTheme="majorEastAsia" w:cstheme="majorBidi"/>
          <w:spacing w:val="-4"/>
          <w:szCs w:val="20"/>
          <w:u w:val="single"/>
        </w:rPr>
        <w:t xml:space="preserve">Квалитет површинских вода </w:t>
      </w:r>
    </w:p>
    <w:p w14:paraId="2278D9FF" w14:textId="77777777" w:rsidR="003A6532" w:rsidRPr="00F97140" w:rsidRDefault="003A6532" w:rsidP="003A6532">
      <w:pPr>
        <w:jc w:val="both"/>
        <w:rPr>
          <w:rFonts w:eastAsiaTheme="majorEastAsia" w:cstheme="majorBidi"/>
          <w:spacing w:val="-4"/>
          <w:szCs w:val="20"/>
        </w:rPr>
      </w:pPr>
    </w:p>
    <w:p w14:paraId="114FBF91" w14:textId="77777777" w:rsidR="003A6532" w:rsidRPr="00F97140" w:rsidRDefault="003A6532" w:rsidP="003A6532">
      <w:pPr>
        <w:jc w:val="both"/>
        <w:rPr>
          <w:rFonts w:eastAsiaTheme="majorEastAsia" w:cstheme="majorBidi"/>
          <w:spacing w:val="-4"/>
          <w:szCs w:val="20"/>
        </w:rPr>
      </w:pPr>
      <w:r w:rsidRPr="00F97140">
        <w:rPr>
          <w:rFonts w:eastAsiaTheme="majorEastAsia" w:cstheme="majorBidi"/>
          <w:spacing w:val="-4"/>
          <w:szCs w:val="20"/>
        </w:rPr>
        <w:t xml:space="preserve">Непречишћене отпадне воде насеља, индустрије, пољопривреде и из осталих извора загађују акватичне екосистеме, а последица тога су велика одступања квалитета површинских вода од законских норми.  </w:t>
      </w:r>
    </w:p>
    <w:p w14:paraId="3B74CC6F" w14:textId="77777777" w:rsidR="003A6532" w:rsidRPr="00F97140" w:rsidRDefault="003A6532" w:rsidP="003A6532">
      <w:pPr>
        <w:jc w:val="both"/>
        <w:rPr>
          <w:rFonts w:eastAsiaTheme="majorEastAsia" w:cstheme="majorBidi"/>
          <w:spacing w:val="-4"/>
          <w:szCs w:val="20"/>
        </w:rPr>
      </w:pPr>
    </w:p>
    <w:p w14:paraId="0AD37EFE" w14:textId="77777777" w:rsidR="003A6532" w:rsidRPr="00F97140" w:rsidRDefault="003A6532" w:rsidP="003A6532">
      <w:pPr>
        <w:jc w:val="both"/>
        <w:rPr>
          <w:rFonts w:eastAsiaTheme="majorEastAsia" w:cstheme="majorBidi"/>
          <w:spacing w:val="-4"/>
          <w:szCs w:val="20"/>
        </w:rPr>
      </w:pPr>
      <w:r w:rsidRPr="00F97140">
        <w:rPr>
          <w:rFonts w:eastAsiaTheme="majorEastAsia" w:cstheme="majorBidi"/>
          <w:spacing w:val="-4"/>
          <w:szCs w:val="20"/>
        </w:rPr>
        <w:t xml:space="preserve">У АП Војводини регистровано је више од 500 концентрисаних загађивача, доминантно из индустрије. Емисија из прехрамбене индустрије чини око 80% укупног индустријског загађења у АП Војводини. </w:t>
      </w:r>
    </w:p>
    <w:p w14:paraId="6EBB8061" w14:textId="77777777" w:rsidR="003A6532" w:rsidRPr="00F97140" w:rsidRDefault="003A6532" w:rsidP="003A6532">
      <w:pPr>
        <w:jc w:val="both"/>
        <w:rPr>
          <w:rFonts w:eastAsiaTheme="majorEastAsia" w:cstheme="majorBidi"/>
          <w:spacing w:val="-4"/>
          <w:szCs w:val="20"/>
        </w:rPr>
      </w:pPr>
    </w:p>
    <w:p w14:paraId="16A140D2" w14:textId="15C27BF7" w:rsidR="008F6685" w:rsidRDefault="003A6532" w:rsidP="003A6532">
      <w:pPr>
        <w:jc w:val="both"/>
        <w:rPr>
          <w:rFonts w:eastAsiaTheme="majorEastAsia"/>
          <w:spacing w:val="-4"/>
        </w:rPr>
      </w:pPr>
      <w:r w:rsidRPr="00F97140">
        <w:rPr>
          <w:rFonts w:eastAsiaTheme="majorEastAsia" w:cstheme="majorBidi"/>
          <w:spacing w:val="-4"/>
          <w:szCs w:val="20"/>
        </w:rPr>
        <w:t xml:space="preserve">Укупна продукција отпадних вода, комуналних и индустријских, износи 5,25 милиона еквивалент становника (ЕС), од чега се пречишћава само 10% (европски стандард ‒ 87%). </w:t>
      </w:r>
      <w:r w:rsidR="007263ED">
        <w:rPr>
          <w:rFonts w:eastAsiaTheme="majorEastAsia" w:cstheme="majorBidi"/>
          <w:spacing w:val="-4"/>
          <w:szCs w:val="20"/>
        </w:rPr>
        <w:t xml:space="preserve"> </w:t>
      </w:r>
    </w:p>
    <w:p w14:paraId="611A817A" w14:textId="77777777" w:rsidR="007263ED" w:rsidRPr="00F97140" w:rsidRDefault="007263ED" w:rsidP="003A6532">
      <w:pPr>
        <w:jc w:val="both"/>
        <w:rPr>
          <w:rFonts w:eastAsiaTheme="majorEastAsia" w:cstheme="majorBidi"/>
          <w:spacing w:val="-4"/>
          <w:szCs w:val="20"/>
          <w:lang w:val="sr-Cyrl-RS"/>
        </w:rPr>
      </w:pPr>
    </w:p>
    <w:p w14:paraId="2A390C97" w14:textId="434078A7" w:rsidR="003A6532" w:rsidRPr="00F97140" w:rsidRDefault="003A6532" w:rsidP="003A6532">
      <w:pPr>
        <w:jc w:val="both"/>
        <w:rPr>
          <w:rFonts w:eastAsiaTheme="majorEastAsia" w:cstheme="majorBidi"/>
          <w:spacing w:val="-4"/>
          <w:szCs w:val="20"/>
        </w:rPr>
      </w:pPr>
      <w:r w:rsidRPr="00F97140">
        <w:rPr>
          <w:rFonts w:eastAsiaTheme="majorEastAsia" w:cstheme="majorBidi"/>
          <w:spacing w:val="-4"/>
          <w:szCs w:val="20"/>
        </w:rPr>
        <w:t xml:space="preserve">Укупно има двадесет два постројења за пречишћавање комуналних отпадних вода, од чега половина трајно није у функцији. Капацитет градских постројења која раде јесте око 0,5 милиона ЕС. Свега 7% становништва прикључено је на градска постројења за пречишћавање отпадних вода, те се неприхватљиво велика количина отпадних вода из домаћинстава (50%) испушта у воде прве издани. Третман је неадекватан и само два постројења имају терцијарни третман. Само три постројења имају обраду муља. </w:t>
      </w:r>
    </w:p>
    <w:p w14:paraId="69A4C05D" w14:textId="77777777" w:rsidR="003A6532" w:rsidRPr="00F97140" w:rsidRDefault="003A6532" w:rsidP="003A6532">
      <w:pPr>
        <w:jc w:val="both"/>
        <w:rPr>
          <w:rFonts w:eastAsiaTheme="majorEastAsia" w:cstheme="majorBidi"/>
          <w:spacing w:val="-4"/>
          <w:szCs w:val="20"/>
        </w:rPr>
      </w:pPr>
    </w:p>
    <w:p w14:paraId="7074A2DF" w14:textId="77777777" w:rsidR="003A6532" w:rsidRPr="00F97140" w:rsidRDefault="003A6532" w:rsidP="003A6532">
      <w:pPr>
        <w:jc w:val="both"/>
        <w:rPr>
          <w:rFonts w:eastAsiaTheme="majorEastAsia" w:cstheme="majorBidi"/>
          <w:spacing w:val="-4"/>
          <w:szCs w:val="20"/>
        </w:rPr>
      </w:pPr>
      <w:r w:rsidRPr="00F97140">
        <w:rPr>
          <w:rFonts w:eastAsiaTheme="majorEastAsia" w:cstheme="majorBidi"/>
          <w:spacing w:val="-4"/>
          <w:szCs w:val="20"/>
        </w:rPr>
        <w:t xml:space="preserve">Само 30% популације повезано је на јавну канализацију, што је незадовољавајуће према европском стандарду (93%). Не постоји град/насеље с потпуном покривеношћу јавном канализационом мрежом. Само У Новом Саду, више од 90% становништва прикључено је на јавну канализацију. </w:t>
      </w:r>
    </w:p>
    <w:p w14:paraId="45994537" w14:textId="77777777" w:rsidR="003A6532" w:rsidRPr="00F97140" w:rsidRDefault="003A6532" w:rsidP="003A6532">
      <w:pPr>
        <w:jc w:val="both"/>
        <w:rPr>
          <w:rFonts w:eastAsiaTheme="majorEastAsia" w:cstheme="majorBidi"/>
          <w:spacing w:val="-4"/>
          <w:szCs w:val="20"/>
        </w:rPr>
      </w:pPr>
    </w:p>
    <w:p w14:paraId="2F0DFFD5" w14:textId="77777777" w:rsidR="008B0E7F" w:rsidRDefault="003A6532" w:rsidP="003A6532">
      <w:pPr>
        <w:jc w:val="both"/>
        <w:rPr>
          <w:rFonts w:eastAsiaTheme="majorEastAsia" w:cstheme="majorBidi"/>
          <w:spacing w:val="-4"/>
          <w:szCs w:val="20"/>
          <w:lang w:val="sr-Cyrl-RS"/>
        </w:rPr>
      </w:pPr>
      <w:r w:rsidRPr="00F97140">
        <w:rPr>
          <w:rFonts w:eastAsiaTheme="majorEastAsia" w:cstheme="majorBidi"/>
          <w:spacing w:val="-4"/>
          <w:szCs w:val="20"/>
        </w:rPr>
        <w:t>Као последица испуштања непречишћених отпадних вода, региструју се интензивна еутрофикација и акумулација тешких метала у акватичним екосистемима. Концентрације тешких метала прелазе циљне вредности и најизраженији проблем је њихова депозиција у седименту, као и акумулација осталих приоритетних и приоритетних хазардних супстанци (пестициди, PАH, PCB итд.).</w:t>
      </w:r>
    </w:p>
    <w:p w14:paraId="240120BB" w14:textId="1F61015B" w:rsidR="003A6532" w:rsidRPr="00F97140" w:rsidRDefault="003A6532" w:rsidP="003A6532">
      <w:pPr>
        <w:jc w:val="both"/>
        <w:rPr>
          <w:rFonts w:eastAsiaTheme="majorEastAsia" w:cstheme="majorBidi"/>
          <w:spacing w:val="-4"/>
          <w:szCs w:val="20"/>
        </w:rPr>
      </w:pPr>
      <w:r w:rsidRPr="00F97140">
        <w:rPr>
          <w:rFonts w:eastAsiaTheme="majorEastAsia" w:cstheme="majorBidi"/>
          <w:spacing w:val="-4"/>
          <w:szCs w:val="20"/>
        </w:rPr>
        <w:lastRenderedPageBreak/>
        <w:t>Најугроженије деонице су мали водотоци и каналска мрежа због ниске способности самопречишћава</w:t>
      </w:r>
      <w:r w:rsidRPr="00F97140">
        <w:rPr>
          <w:rFonts w:eastAsiaTheme="majorEastAsia" w:cstheme="majorBidi"/>
          <w:spacing w:val="-4"/>
          <w:szCs w:val="20"/>
          <w:lang w:val="sr-Cyrl-RS"/>
        </w:rPr>
        <w:t>њ</w:t>
      </w:r>
      <w:r w:rsidRPr="00F97140">
        <w:rPr>
          <w:rFonts w:eastAsiaTheme="majorEastAsia" w:cstheme="majorBidi"/>
          <w:spacing w:val="-4"/>
          <w:szCs w:val="20"/>
        </w:rPr>
        <w:t xml:space="preserve">а (ДТД канал Врбас‒Бездан, Бегеј, Надела, Кудош, Криваја).  </w:t>
      </w:r>
    </w:p>
    <w:p w14:paraId="5A515FED" w14:textId="77777777" w:rsidR="003A6532" w:rsidRPr="00F97140" w:rsidRDefault="003A6532" w:rsidP="003A6532">
      <w:pPr>
        <w:jc w:val="both"/>
        <w:rPr>
          <w:rFonts w:eastAsiaTheme="majorEastAsia" w:cstheme="majorBidi"/>
          <w:spacing w:val="-4"/>
          <w:szCs w:val="20"/>
        </w:rPr>
      </w:pPr>
    </w:p>
    <w:p w14:paraId="7ED9F790" w14:textId="77777777" w:rsidR="003A6532" w:rsidRPr="00F97140" w:rsidRDefault="003A6532" w:rsidP="003A6532">
      <w:pPr>
        <w:jc w:val="both"/>
        <w:rPr>
          <w:rFonts w:eastAsiaTheme="majorEastAsia" w:cstheme="majorBidi"/>
          <w:spacing w:val="-4"/>
          <w:szCs w:val="20"/>
          <w:u w:val="single"/>
        </w:rPr>
      </w:pPr>
      <w:r w:rsidRPr="00F97140">
        <w:rPr>
          <w:rFonts w:eastAsiaTheme="majorEastAsia" w:cstheme="majorBidi"/>
          <w:spacing w:val="-4"/>
          <w:szCs w:val="20"/>
          <w:u w:val="single"/>
        </w:rPr>
        <w:t xml:space="preserve">Квалитет воде за пиће </w:t>
      </w:r>
    </w:p>
    <w:p w14:paraId="0AFB41CE" w14:textId="77777777" w:rsidR="003A6532" w:rsidRPr="00F97140" w:rsidRDefault="003A6532" w:rsidP="003A6532">
      <w:pPr>
        <w:jc w:val="both"/>
        <w:rPr>
          <w:rFonts w:eastAsiaTheme="majorEastAsia" w:cstheme="majorBidi"/>
          <w:spacing w:val="-4"/>
          <w:szCs w:val="20"/>
        </w:rPr>
      </w:pPr>
    </w:p>
    <w:p w14:paraId="6418444A" w14:textId="77777777" w:rsidR="003A6532" w:rsidRPr="00F97140" w:rsidRDefault="003A6532" w:rsidP="003A6532">
      <w:pPr>
        <w:jc w:val="both"/>
        <w:rPr>
          <w:rFonts w:eastAsiaTheme="majorEastAsia" w:cstheme="majorBidi"/>
          <w:spacing w:val="-4"/>
          <w:szCs w:val="20"/>
        </w:rPr>
      </w:pPr>
      <w:r w:rsidRPr="00F97140">
        <w:rPr>
          <w:rFonts w:eastAsiaTheme="majorEastAsia" w:cstheme="majorBidi"/>
          <w:spacing w:val="-4"/>
          <w:szCs w:val="20"/>
        </w:rPr>
        <w:t>На територији АП Војводине има укупно</w:t>
      </w:r>
      <w:r w:rsidRPr="00F97140">
        <w:rPr>
          <w:rFonts w:eastAsiaTheme="majorEastAsia" w:cstheme="majorBidi"/>
          <w:spacing w:val="-4"/>
          <w:szCs w:val="20"/>
          <w:lang w:val="sr-Cyrl-RS"/>
        </w:rPr>
        <w:t xml:space="preserve"> </w:t>
      </w:r>
      <w:r w:rsidRPr="00F97140">
        <w:rPr>
          <w:rFonts w:eastAsiaTheme="majorEastAsia" w:cstheme="majorBidi"/>
          <w:spacing w:val="-4"/>
          <w:szCs w:val="20"/>
        </w:rPr>
        <w:t xml:space="preserve">осамнаест постројења за припрему воде за пиће, капацитета 20‒1500l/s. Од укупно захваћене подземне воде на територији АП Војводине око једна трећина подвргава се третману на постројењима за припрему воде за пиће. </w:t>
      </w:r>
    </w:p>
    <w:p w14:paraId="1200BD87" w14:textId="77777777" w:rsidR="003A6532" w:rsidRPr="00F97140" w:rsidRDefault="003A6532" w:rsidP="003A6532">
      <w:pPr>
        <w:jc w:val="both"/>
        <w:rPr>
          <w:rFonts w:eastAsiaTheme="majorEastAsia" w:cstheme="majorBidi"/>
          <w:spacing w:val="-4"/>
          <w:szCs w:val="20"/>
        </w:rPr>
      </w:pPr>
    </w:p>
    <w:p w14:paraId="41739412" w14:textId="77777777" w:rsidR="003A6532" w:rsidRPr="00F97140" w:rsidRDefault="003A6532" w:rsidP="003A6532">
      <w:pPr>
        <w:jc w:val="both"/>
        <w:rPr>
          <w:rFonts w:eastAsiaTheme="majorEastAsia" w:cstheme="majorBidi"/>
          <w:spacing w:val="-4"/>
          <w:szCs w:val="20"/>
        </w:rPr>
      </w:pPr>
      <w:r w:rsidRPr="00F97140">
        <w:rPr>
          <w:rFonts w:eastAsiaTheme="majorEastAsia" w:cstheme="majorBidi"/>
          <w:spacing w:val="-4"/>
          <w:szCs w:val="20"/>
        </w:rPr>
        <w:t xml:space="preserve">Од укупне количине захваћених вода, око 58% троши се за домаћинства, око 19%  за пословне потрошаче, а преосталих 23% су губици (нпр. физички губици, нерегистрована потрошња). </w:t>
      </w:r>
    </w:p>
    <w:p w14:paraId="0A0460F1" w14:textId="77777777" w:rsidR="003A6532" w:rsidRPr="00F97140" w:rsidRDefault="003A6532" w:rsidP="003A6532">
      <w:pPr>
        <w:jc w:val="both"/>
        <w:rPr>
          <w:rFonts w:eastAsiaTheme="majorEastAsia" w:cstheme="majorBidi"/>
          <w:spacing w:val="-4"/>
          <w:szCs w:val="20"/>
        </w:rPr>
      </w:pPr>
    </w:p>
    <w:p w14:paraId="6507AE54" w14:textId="77777777" w:rsidR="003A6532" w:rsidRPr="00F97140" w:rsidRDefault="003A6532" w:rsidP="003A6532">
      <w:pPr>
        <w:jc w:val="both"/>
        <w:rPr>
          <w:rFonts w:eastAsiaTheme="majorEastAsia" w:cstheme="majorBidi"/>
          <w:spacing w:val="-4"/>
          <w:szCs w:val="20"/>
        </w:rPr>
      </w:pPr>
      <w:r w:rsidRPr="00F97140">
        <w:rPr>
          <w:rFonts w:eastAsiaTheme="majorEastAsia" w:cstheme="majorBidi"/>
          <w:spacing w:val="-4"/>
          <w:szCs w:val="20"/>
        </w:rPr>
        <w:t xml:space="preserve">Пречишћена хлорисана вода за пиће доступна је становништву у свега 16 (36%) од укупно 45 општина на територији АП Војводине. И поред пречишћавања и дезинфекције, у води за пиће је у појединим насељима утврђен повишен садржај гвожђа, мангана, амонијака, природних органских материја, нитрита, арсена и продуката разградње дезинфекционих средстава. Такође, региструје се и повишен садржај укупног броја микроорганизама, показатеља неадекватног и недовољно ефикасног поступка дезинфекције и пречишћаваоа воде за пиће. </w:t>
      </w:r>
    </w:p>
    <w:p w14:paraId="72B7AFDE" w14:textId="77777777" w:rsidR="003A6532" w:rsidRPr="00F97140" w:rsidRDefault="003A6532" w:rsidP="003A6532">
      <w:pPr>
        <w:jc w:val="both"/>
        <w:rPr>
          <w:rFonts w:eastAsiaTheme="majorEastAsia" w:cstheme="majorBidi"/>
          <w:spacing w:val="-4"/>
          <w:szCs w:val="20"/>
        </w:rPr>
      </w:pPr>
    </w:p>
    <w:p w14:paraId="0BE2D24F" w14:textId="77777777" w:rsidR="003A6532" w:rsidRPr="00F97140" w:rsidRDefault="003A6532" w:rsidP="003A6532">
      <w:pPr>
        <w:jc w:val="both"/>
        <w:rPr>
          <w:rFonts w:eastAsiaTheme="majorEastAsia" w:cstheme="majorBidi"/>
          <w:spacing w:val="-4"/>
          <w:szCs w:val="20"/>
        </w:rPr>
      </w:pPr>
      <w:r w:rsidRPr="00F97140">
        <w:rPr>
          <w:rFonts w:eastAsiaTheme="majorEastAsia" w:cstheme="majorBidi"/>
          <w:spacing w:val="-4"/>
          <w:szCs w:val="20"/>
        </w:rPr>
        <w:t xml:space="preserve">Око 40% становништва у подручју АП Војводине снабдева се са водом која садржи више од 10 µg/l арсена. У већини случајева, концентрација арсена у води за пиће се креће од 50 до 100 µg/l, али има и градова (Зрењанин, Темерин), где се концентрација арсена у води за пиће креће од 150 до 250 µg/l. Међутим, поред арсена, у води за пиће у насељима на подручјима средњег и северног Баната и западне Бачке и делом у јужној Бачкој налазе се и ПОМ (природне органске материје) у концентрацијама изнад 5 mg/l TOC (укупни органски угљеник –TOC), па чак и до 13 mg/l TOC, какво је стање у општинама Зрењанин, Нова Црња и Житиште. Исто тако, утврђено је да преко 70% воде за пиће садржи амонијак изнад дозвољених вредности. </w:t>
      </w:r>
    </w:p>
    <w:p w14:paraId="17AAE184" w14:textId="77777777" w:rsidR="003A6532" w:rsidRPr="00F97140" w:rsidRDefault="003A6532" w:rsidP="003A6532">
      <w:pPr>
        <w:jc w:val="both"/>
        <w:rPr>
          <w:rFonts w:eastAsiaTheme="majorEastAsia" w:cstheme="majorBidi"/>
          <w:spacing w:val="-4"/>
          <w:szCs w:val="20"/>
        </w:rPr>
      </w:pPr>
    </w:p>
    <w:p w14:paraId="119A3D01" w14:textId="77777777" w:rsidR="003A6532" w:rsidRDefault="003A6532" w:rsidP="003A6532">
      <w:pPr>
        <w:jc w:val="both"/>
        <w:rPr>
          <w:rFonts w:eastAsiaTheme="majorEastAsia" w:cstheme="majorBidi"/>
          <w:spacing w:val="-4"/>
          <w:szCs w:val="20"/>
        </w:rPr>
      </w:pPr>
      <w:r w:rsidRPr="00F97140">
        <w:rPr>
          <w:rFonts w:eastAsiaTheme="majorEastAsia" w:cstheme="majorBidi"/>
          <w:spacing w:val="-4"/>
          <w:szCs w:val="20"/>
        </w:rPr>
        <w:t>На основу резултата испитивања, квалитет воде за пиће генерално је незадовољавајући. Унапређивање дистрибутивних система, односно</w:t>
      </w:r>
      <w:r w:rsidRPr="00F97140">
        <w:rPr>
          <w:rFonts w:eastAsiaTheme="majorEastAsia" w:cstheme="majorBidi"/>
          <w:spacing w:val="-4"/>
          <w:szCs w:val="20"/>
          <w:lang w:val="sr-Cyrl-RS"/>
        </w:rPr>
        <w:t xml:space="preserve"> </w:t>
      </w:r>
      <w:r w:rsidRPr="00F97140">
        <w:rPr>
          <w:rFonts w:eastAsiaTheme="majorEastAsia" w:cstheme="majorBidi"/>
          <w:spacing w:val="-4"/>
          <w:szCs w:val="20"/>
        </w:rPr>
        <w:t>њихова реконструкција, умногоме може побољшати микробиолошки квалитет. У погледу физичко-хемијског квалитета, неопходно је применити технологије прераде воде, како би се досегао законски захтевани квалитет.</w:t>
      </w:r>
    </w:p>
    <w:p w14:paraId="27AD7DB1" w14:textId="77777777" w:rsidR="007263ED" w:rsidRPr="00F97140" w:rsidRDefault="007263ED" w:rsidP="003A6532">
      <w:pPr>
        <w:jc w:val="both"/>
        <w:rPr>
          <w:rFonts w:eastAsiaTheme="majorEastAsia" w:cstheme="majorBidi"/>
          <w:spacing w:val="-4"/>
          <w:szCs w:val="20"/>
        </w:rPr>
      </w:pPr>
    </w:p>
    <w:p w14:paraId="0A6D4C93" w14:textId="77777777" w:rsidR="003A6532" w:rsidRPr="00F97140" w:rsidRDefault="003A6532" w:rsidP="003A6532">
      <w:pPr>
        <w:jc w:val="both"/>
        <w:rPr>
          <w:rFonts w:eastAsiaTheme="majorEastAsia" w:cstheme="majorBidi"/>
          <w:spacing w:val="-4"/>
          <w:szCs w:val="20"/>
          <w:u w:val="single"/>
        </w:rPr>
      </w:pPr>
      <w:r w:rsidRPr="00F97140">
        <w:rPr>
          <w:rFonts w:eastAsiaTheme="majorEastAsia" w:cstheme="majorBidi"/>
          <w:spacing w:val="-4"/>
          <w:szCs w:val="20"/>
          <w:u w:val="single"/>
        </w:rPr>
        <w:t>Мониторинг вода</w:t>
      </w:r>
    </w:p>
    <w:p w14:paraId="1E1F621F" w14:textId="77777777" w:rsidR="003A6532" w:rsidRPr="00F97140" w:rsidRDefault="003A6532" w:rsidP="003A6532">
      <w:pPr>
        <w:jc w:val="both"/>
        <w:rPr>
          <w:rFonts w:eastAsiaTheme="majorEastAsia" w:cstheme="majorBidi"/>
          <w:spacing w:val="-4"/>
          <w:szCs w:val="20"/>
        </w:rPr>
      </w:pPr>
    </w:p>
    <w:p w14:paraId="3503F403" w14:textId="6D3FCBF7" w:rsidR="003A6532" w:rsidRPr="00F97140" w:rsidRDefault="003A6532" w:rsidP="003A6532">
      <w:pPr>
        <w:jc w:val="both"/>
        <w:rPr>
          <w:rFonts w:eastAsiaTheme="majorEastAsia" w:cstheme="majorBidi"/>
          <w:spacing w:val="-4"/>
          <w:szCs w:val="20"/>
        </w:rPr>
      </w:pPr>
      <w:r w:rsidRPr="00F97140">
        <w:rPr>
          <w:rFonts w:eastAsiaTheme="majorEastAsia" w:cstheme="majorBidi"/>
          <w:spacing w:val="-4"/>
          <w:szCs w:val="20"/>
        </w:rPr>
        <w:t>На основу Годишњег програма мониторинга статуса вода за 2018. годину, имајући у виду одредбе Правилника о утврђивању водних тела површинских и подземних вода (</w:t>
      </w:r>
      <w:r w:rsidR="004E2046">
        <w:rPr>
          <w:rFonts w:eastAsiaTheme="majorEastAsia" w:cstheme="majorBidi"/>
          <w:spacing w:val="-4"/>
          <w:szCs w:val="20"/>
          <w:lang w:val="sr-Cyrl-RS"/>
        </w:rPr>
        <w:t>„</w:t>
      </w:r>
      <w:r w:rsidR="008B0E7F" w:rsidRPr="00F97140">
        <w:rPr>
          <w:rFonts w:eastAsiaTheme="majorEastAsia" w:cstheme="majorBidi"/>
          <w:spacing w:val="-4"/>
          <w:szCs w:val="20"/>
        </w:rPr>
        <w:t>Сл</w:t>
      </w:r>
      <w:r w:rsidR="008B0E7F">
        <w:rPr>
          <w:rFonts w:eastAsiaTheme="majorEastAsia" w:cstheme="majorBidi"/>
          <w:spacing w:val="-4"/>
          <w:szCs w:val="20"/>
          <w:lang w:val="sr-Cyrl-RS"/>
        </w:rPr>
        <w:t>ужбени</w:t>
      </w:r>
      <w:r w:rsidRPr="00F97140">
        <w:rPr>
          <w:rFonts w:eastAsiaTheme="majorEastAsia" w:cstheme="majorBidi"/>
          <w:spacing w:val="-4"/>
          <w:szCs w:val="20"/>
        </w:rPr>
        <w:t xml:space="preserve"> гласник РС</w:t>
      </w:r>
      <w:r w:rsidR="004E2046">
        <w:rPr>
          <w:rFonts w:eastAsiaTheme="majorEastAsia" w:cstheme="majorBidi"/>
          <w:spacing w:val="-4"/>
          <w:szCs w:val="20"/>
          <w:lang w:val="sr-Cyrl-RS"/>
        </w:rPr>
        <w:t>“</w:t>
      </w:r>
      <w:r w:rsidR="008B0E7F">
        <w:rPr>
          <w:rFonts w:eastAsiaTheme="majorEastAsia" w:cstheme="majorBidi"/>
          <w:spacing w:val="-4"/>
          <w:szCs w:val="20"/>
        </w:rPr>
        <w:t>, број 96/</w:t>
      </w:r>
      <w:r w:rsidRPr="00F97140">
        <w:rPr>
          <w:rFonts w:eastAsiaTheme="majorEastAsia" w:cstheme="majorBidi"/>
          <w:spacing w:val="-4"/>
          <w:szCs w:val="20"/>
        </w:rPr>
        <w:t>10), Правилника о референтним условима за типове површинских вода (</w:t>
      </w:r>
      <w:r w:rsidR="004E2046">
        <w:rPr>
          <w:rFonts w:eastAsiaTheme="majorEastAsia" w:cstheme="majorBidi"/>
          <w:spacing w:val="-4"/>
          <w:szCs w:val="20"/>
          <w:lang w:val="sr-Cyrl-RS"/>
        </w:rPr>
        <w:t>„</w:t>
      </w:r>
      <w:r w:rsidR="008B0E7F" w:rsidRPr="00F97140">
        <w:rPr>
          <w:rFonts w:eastAsiaTheme="majorEastAsia" w:cstheme="majorBidi"/>
          <w:spacing w:val="-4"/>
          <w:szCs w:val="20"/>
        </w:rPr>
        <w:t>Сл</w:t>
      </w:r>
      <w:r w:rsidR="008B0E7F">
        <w:rPr>
          <w:rFonts w:eastAsiaTheme="majorEastAsia" w:cstheme="majorBidi"/>
          <w:spacing w:val="-4"/>
          <w:szCs w:val="20"/>
          <w:lang w:val="sr-Cyrl-RS"/>
        </w:rPr>
        <w:t>ужбени</w:t>
      </w:r>
      <w:r w:rsidRPr="00F97140">
        <w:rPr>
          <w:rFonts w:eastAsiaTheme="majorEastAsia" w:cstheme="majorBidi"/>
          <w:spacing w:val="-4"/>
          <w:szCs w:val="20"/>
        </w:rPr>
        <w:t xml:space="preserve"> гласник РС</w:t>
      </w:r>
      <w:r w:rsidR="004E2046">
        <w:rPr>
          <w:rFonts w:eastAsiaTheme="majorEastAsia" w:cstheme="majorBidi"/>
          <w:spacing w:val="-4"/>
          <w:szCs w:val="20"/>
          <w:lang w:val="sr-Cyrl-RS"/>
        </w:rPr>
        <w:t>“</w:t>
      </w:r>
      <w:r w:rsidR="008B0E7F">
        <w:rPr>
          <w:rFonts w:eastAsiaTheme="majorEastAsia" w:cstheme="majorBidi"/>
          <w:spacing w:val="-4"/>
          <w:szCs w:val="20"/>
        </w:rPr>
        <w:t>, број 67/</w:t>
      </w:r>
      <w:r w:rsidRPr="00F97140">
        <w:rPr>
          <w:rFonts w:eastAsiaTheme="majorEastAsia" w:cstheme="majorBidi"/>
          <w:spacing w:val="-4"/>
          <w:szCs w:val="20"/>
        </w:rPr>
        <w:t>11),</w:t>
      </w:r>
      <w:r>
        <w:rPr>
          <w:rFonts w:eastAsiaTheme="majorEastAsia"/>
          <w:spacing w:val="-4"/>
          <w:lang w:val="sr-Cyrl-RS"/>
        </w:rPr>
        <w:t xml:space="preserve"> </w:t>
      </w:r>
      <w:r w:rsidRPr="00F97140">
        <w:rPr>
          <w:rFonts w:eastAsiaTheme="majorEastAsia" w:cstheme="majorBidi"/>
          <w:spacing w:val="-4"/>
          <w:szCs w:val="20"/>
        </w:rPr>
        <w:t>Правилника о параметрима еколошког и хемијског статуса површинских вода и параметрима хемијског и квантитативног статуса подземних вода (</w:t>
      </w:r>
      <w:r w:rsidR="004E2046">
        <w:rPr>
          <w:rFonts w:eastAsiaTheme="majorEastAsia" w:cstheme="majorBidi"/>
          <w:spacing w:val="-4"/>
          <w:szCs w:val="20"/>
          <w:lang w:val="sr-Cyrl-RS"/>
        </w:rPr>
        <w:t>„</w:t>
      </w:r>
      <w:r w:rsidR="008B0E7F" w:rsidRPr="00F97140">
        <w:rPr>
          <w:rFonts w:eastAsiaTheme="majorEastAsia" w:cstheme="majorBidi"/>
          <w:spacing w:val="-4"/>
          <w:szCs w:val="20"/>
        </w:rPr>
        <w:t>Сл</w:t>
      </w:r>
      <w:r w:rsidR="008B0E7F">
        <w:rPr>
          <w:rFonts w:eastAsiaTheme="majorEastAsia" w:cstheme="majorBidi"/>
          <w:spacing w:val="-4"/>
          <w:szCs w:val="20"/>
          <w:lang w:val="sr-Cyrl-RS"/>
        </w:rPr>
        <w:t>ужбени</w:t>
      </w:r>
      <w:r w:rsidRPr="00F97140">
        <w:rPr>
          <w:rFonts w:eastAsiaTheme="majorEastAsia" w:cstheme="majorBidi"/>
          <w:spacing w:val="-4"/>
          <w:szCs w:val="20"/>
        </w:rPr>
        <w:t xml:space="preserve"> гласник РС</w:t>
      </w:r>
      <w:r w:rsidR="004E2046">
        <w:rPr>
          <w:rFonts w:eastAsiaTheme="majorEastAsia" w:cstheme="majorBidi"/>
          <w:spacing w:val="-4"/>
          <w:szCs w:val="20"/>
          <w:lang w:val="sr-Cyrl-RS"/>
        </w:rPr>
        <w:t>“</w:t>
      </w:r>
      <w:r w:rsidR="008B0E7F">
        <w:rPr>
          <w:rFonts w:eastAsiaTheme="majorEastAsia" w:cstheme="majorBidi"/>
          <w:spacing w:val="-4"/>
          <w:szCs w:val="20"/>
        </w:rPr>
        <w:t>, број 74/</w:t>
      </w:r>
      <w:r w:rsidRPr="00F97140">
        <w:rPr>
          <w:rFonts w:eastAsiaTheme="majorEastAsia" w:cstheme="majorBidi"/>
          <w:spacing w:val="-4"/>
          <w:szCs w:val="20"/>
        </w:rPr>
        <w:t>11), Уредбе о граничним вредностима загађујућих материја у површинским и подземним водама и седименту и роковима за њихово достизање (</w:t>
      </w:r>
      <w:r w:rsidR="004E2046">
        <w:rPr>
          <w:rFonts w:eastAsiaTheme="majorEastAsia" w:cstheme="majorBidi"/>
          <w:spacing w:val="-4"/>
          <w:szCs w:val="20"/>
          <w:lang w:val="sr-Cyrl-RS"/>
        </w:rPr>
        <w:t>„</w:t>
      </w:r>
      <w:r w:rsidRPr="00F97140">
        <w:rPr>
          <w:rFonts w:eastAsiaTheme="majorEastAsia" w:cstheme="majorBidi"/>
          <w:spacing w:val="-4"/>
          <w:szCs w:val="20"/>
        </w:rPr>
        <w:t>Сл</w:t>
      </w:r>
      <w:r w:rsidR="008B0E7F">
        <w:rPr>
          <w:rFonts w:eastAsiaTheme="majorEastAsia" w:cstheme="majorBidi"/>
          <w:spacing w:val="-4"/>
          <w:szCs w:val="20"/>
          <w:lang w:val="sr-Cyrl-RS"/>
        </w:rPr>
        <w:t>ужбени</w:t>
      </w:r>
      <w:r w:rsidRPr="00F97140">
        <w:rPr>
          <w:rFonts w:eastAsiaTheme="majorEastAsia" w:cstheme="majorBidi"/>
          <w:spacing w:val="-4"/>
          <w:szCs w:val="20"/>
        </w:rPr>
        <w:t xml:space="preserve"> гласник РС</w:t>
      </w:r>
      <w:r w:rsidR="004E2046">
        <w:rPr>
          <w:rFonts w:eastAsiaTheme="majorEastAsia" w:cstheme="majorBidi"/>
          <w:spacing w:val="-4"/>
          <w:szCs w:val="20"/>
          <w:lang w:val="sr-Cyrl-RS"/>
        </w:rPr>
        <w:t>“</w:t>
      </w:r>
      <w:r w:rsidR="008B0E7F">
        <w:rPr>
          <w:rFonts w:eastAsiaTheme="majorEastAsia" w:cstheme="majorBidi"/>
          <w:spacing w:val="-4"/>
          <w:szCs w:val="20"/>
        </w:rPr>
        <w:t>, број 50/</w:t>
      </w:r>
      <w:r w:rsidRPr="00F97140">
        <w:rPr>
          <w:rFonts w:eastAsiaTheme="majorEastAsia" w:cstheme="majorBidi"/>
          <w:spacing w:val="-4"/>
          <w:szCs w:val="20"/>
        </w:rPr>
        <w:t>12), Уредбе о граничним вредностима приоритетних и приоритетних хазардних супстанци које загађују површинске воде и роковима за њихово достизање (</w:t>
      </w:r>
      <w:r w:rsidR="004E2046">
        <w:rPr>
          <w:rFonts w:eastAsiaTheme="majorEastAsia" w:cstheme="majorBidi"/>
          <w:spacing w:val="-4"/>
          <w:szCs w:val="20"/>
          <w:lang w:val="sr-Cyrl-RS"/>
        </w:rPr>
        <w:t>„</w:t>
      </w:r>
      <w:r w:rsidR="008B0E7F" w:rsidRPr="00F97140">
        <w:rPr>
          <w:rFonts w:eastAsiaTheme="majorEastAsia" w:cstheme="majorBidi"/>
          <w:spacing w:val="-4"/>
          <w:szCs w:val="20"/>
        </w:rPr>
        <w:t>Сл</w:t>
      </w:r>
      <w:r w:rsidR="008B0E7F">
        <w:rPr>
          <w:rFonts w:eastAsiaTheme="majorEastAsia" w:cstheme="majorBidi"/>
          <w:spacing w:val="-4"/>
          <w:szCs w:val="20"/>
          <w:lang w:val="sr-Cyrl-RS"/>
        </w:rPr>
        <w:t>ужбени</w:t>
      </w:r>
      <w:r w:rsidRPr="00F97140">
        <w:rPr>
          <w:rFonts w:eastAsiaTheme="majorEastAsia" w:cstheme="majorBidi"/>
          <w:spacing w:val="-4"/>
          <w:szCs w:val="20"/>
        </w:rPr>
        <w:t xml:space="preserve"> гласник РС</w:t>
      </w:r>
      <w:r w:rsidR="004E2046">
        <w:rPr>
          <w:rFonts w:eastAsiaTheme="majorEastAsia" w:cstheme="majorBidi"/>
          <w:spacing w:val="-4"/>
          <w:szCs w:val="20"/>
          <w:lang w:val="sr-Cyrl-RS"/>
        </w:rPr>
        <w:t>“</w:t>
      </w:r>
      <w:r w:rsidR="008B0E7F">
        <w:rPr>
          <w:rFonts w:eastAsiaTheme="majorEastAsia" w:cstheme="majorBidi"/>
          <w:spacing w:val="-4"/>
          <w:szCs w:val="20"/>
        </w:rPr>
        <w:t>, број 24/</w:t>
      </w:r>
      <w:r w:rsidRPr="00F97140">
        <w:rPr>
          <w:rFonts w:eastAsiaTheme="majorEastAsia" w:cstheme="majorBidi"/>
          <w:spacing w:val="-4"/>
          <w:szCs w:val="20"/>
        </w:rPr>
        <w:t>14) и препорука Оквирне директиве о водама Европске уније (ОДВ), Агенција за заштиту животне средине реализовала је Програм мониторинга статуса површинских и подземних вода током 2018. године.</w:t>
      </w:r>
    </w:p>
    <w:p w14:paraId="73B4EC21" w14:textId="77777777" w:rsidR="003A6532" w:rsidRPr="00F97140" w:rsidRDefault="003A6532" w:rsidP="003A6532">
      <w:pPr>
        <w:jc w:val="both"/>
        <w:rPr>
          <w:rFonts w:eastAsiaTheme="majorEastAsia" w:cstheme="majorBidi"/>
          <w:spacing w:val="-4"/>
          <w:szCs w:val="20"/>
        </w:rPr>
      </w:pPr>
    </w:p>
    <w:p w14:paraId="7ED3B468" w14:textId="77777777" w:rsidR="003A6532" w:rsidRPr="00F97140" w:rsidRDefault="003A6532" w:rsidP="003A6532">
      <w:pPr>
        <w:jc w:val="both"/>
        <w:rPr>
          <w:rFonts w:eastAsiaTheme="majorEastAsia" w:cstheme="majorBidi"/>
          <w:spacing w:val="-4"/>
          <w:szCs w:val="20"/>
        </w:rPr>
      </w:pPr>
      <w:r w:rsidRPr="00F97140">
        <w:rPr>
          <w:rFonts w:eastAsiaTheme="majorEastAsia" w:cstheme="majorBidi"/>
          <w:spacing w:val="-4"/>
          <w:szCs w:val="20"/>
        </w:rPr>
        <w:t>Извештај о резултатима испитивања квалитета површинских и подземних вода за 2018. годину садржи систематизоване податке прикупљене током спроведених испитивања биолошких елемената за оцену еколошког статуса/потенцијала, као и физичко-хемијских, хемијских и микробиолошких показатеља квалитета вода водотока, акумулација и подземних вода на територији Републике Србије.</w:t>
      </w:r>
    </w:p>
    <w:p w14:paraId="1ABCF4BE" w14:textId="77777777" w:rsidR="003A6532" w:rsidRPr="00F97140" w:rsidRDefault="003A6532" w:rsidP="003A6532">
      <w:pPr>
        <w:jc w:val="both"/>
        <w:rPr>
          <w:rFonts w:eastAsiaTheme="majorEastAsia" w:cstheme="majorBidi"/>
          <w:spacing w:val="-4"/>
          <w:szCs w:val="20"/>
        </w:rPr>
      </w:pPr>
    </w:p>
    <w:p w14:paraId="5E05D358" w14:textId="1B5DB496" w:rsidR="003A6532" w:rsidRPr="00F97140" w:rsidRDefault="003A6532" w:rsidP="003A6532">
      <w:pPr>
        <w:jc w:val="both"/>
        <w:rPr>
          <w:rFonts w:eastAsiaTheme="majorEastAsia" w:cstheme="majorBidi"/>
          <w:spacing w:val="-4"/>
          <w:szCs w:val="20"/>
        </w:rPr>
      </w:pPr>
      <w:r w:rsidRPr="00F97140">
        <w:rPr>
          <w:rFonts w:eastAsiaTheme="majorEastAsia" w:cstheme="majorBidi"/>
          <w:spacing w:val="-4"/>
          <w:szCs w:val="20"/>
        </w:rPr>
        <w:t>Резултати извршених физичко-хемијских, хемијских и микробиолошких анализа узорака површинских вода (водотока), односно меродавне вредности параметара за годишњи период, су упоређене саграничним вредностима класа квалитета прописаних Уредбом о граничним вредностима загађујућих материја у површинским и подземним водама и седименту и роковима  за њихово достизање (</w:t>
      </w:r>
      <w:r w:rsidR="004E2046">
        <w:rPr>
          <w:rFonts w:eastAsiaTheme="majorEastAsia" w:cstheme="majorBidi"/>
          <w:spacing w:val="-4"/>
          <w:szCs w:val="20"/>
          <w:lang w:val="sr-Cyrl-RS"/>
        </w:rPr>
        <w:t>„</w:t>
      </w:r>
      <w:r w:rsidRPr="00F97140">
        <w:rPr>
          <w:rFonts w:eastAsiaTheme="majorEastAsia" w:cstheme="majorBidi"/>
          <w:spacing w:val="-4"/>
          <w:szCs w:val="20"/>
        </w:rPr>
        <w:t>Службени гласник РС</w:t>
      </w:r>
      <w:r w:rsidR="004E2046">
        <w:rPr>
          <w:rFonts w:eastAsiaTheme="majorEastAsia" w:cstheme="majorBidi"/>
          <w:spacing w:val="-4"/>
          <w:szCs w:val="20"/>
          <w:lang w:val="sr-Cyrl-RS"/>
        </w:rPr>
        <w:t>“</w:t>
      </w:r>
      <w:r w:rsidR="000C50E0">
        <w:rPr>
          <w:rFonts w:eastAsiaTheme="majorEastAsia" w:cstheme="majorBidi"/>
          <w:spacing w:val="-4"/>
          <w:szCs w:val="20"/>
          <w:lang w:val="sr-Cyrl-RS"/>
        </w:rPr>
        <w:t>,</w:t>
      </w:r>
      <w:r w:rsidRPr="00F97140">
        <w:rPr>
          <w:rFonts w:eastAsiaTheme="majorEastAsia" w:cstheme="majorBidi"/>
          <w:spacing w:val="-4"/>
          <w:szCs w:val="20"/>
        </w:rPr>
        <w:t xml:space="preserve"> бр</w:t>
      </w:r>
      <w:r w:rsidR="008B0E7F">
        <w:rPr>
          <w:rFonts w:eastAsiaTheme="majorEastAsia" w:cstheme="majorBidi"/>
          <w:spacing w:val="-4"/>
          <w:szCs w:val="20"/>
          <w:lang w:val="sr-Cyrl-RS"/>
        </w:rPr>
        <w:t>ој</w:t>
      </w:r>
      <w:r w:rsidRPr="00F97140">
        <w:rPr>
          <w:rFonts w:eastAsiaTheme="majorEastAsia" w:cstheme="majorBidi"/>
          <w:spacing w:val="-4"/>
          <w:szCs w:val="20"/>
        </w:rPr>
        <w:t xml:space="preserve"> 50/12). Вредности приоритетних и приоритетних  хазардних супстанци упоређене су са вредностима стандарда квалитета животне средине (</w:t>
      </w:r>
      <w:r w:rsidRPr="00F97140">
        <w:rPr>
          <w:rFonts w:eastAsiaTheme="majorEastAsia" w:cstheme="majorBidi"/>
          <w:spacing w:val="-4"/>
          <w:szCs w:val="20"/>
          <w:lang w:val="sr-Cyrl-RS"/>
        </w:rPr>
        <w:t>СКЖС</w:t>
      </w:r>
      <w:r w:rsidRPr="00F97140">
        <w:rPr>
          <w:rFonts w:eastAsiaTheme="majorEastAsia" w:cstheme="majorBidi"/>
          <w:spacing w:val="-4"/>
          <w:szCs w:val="20"/>
        </w:rPr>
        <w:t>), односно просечном годишњом концентрацијом (</w:t>
      </w:r>
      <w:r w:rsidRPr="00F97140">
        <w:rPr>
          <w:rFonts w:eastAsiaTheme="majorEastAsia" w:cstheme="majorBidi"/>
          <w:spacing w:val="-4"/>
          <w:szCs w:val="20"/>
          <w:lang w:val="sr-Cyrl-RS"/>
        </w:rPr>
        <w:t>ПГК</w:t>
      </w:r>
      <w:r w:rsidRPr="00F97140">
        <w:rPr>
          <w:rFonts w:eastAsiaTheme="majorEastAsia" w:cstheme="majorBidi"/>
          <w:spacing w:val="-4"/>
          <w:szCs w:val="20"/>
        </w:rPr>
        <w:t>) и максимално дозвољеном концентрацијом (</w:t>
      </w:r>
      <w:r w:rsidRPr="00F97140">
        <w:rPr>
          <w:rFonts w:eastAsiaTheme="majorEastAsia" w:cstheme="majorBidi"/>
          <w:spacing w:val="-4"/>
          <w:szCs w:val="20"/>
          <w:lang w:val="sr-Cyrl-RS"/>
        </w:rPr>
        <w:t>МДК</w:t>
      </w:r>
      <w:r w:rsidRPr="00F97140">
        <w:rPr>
          <w:rFonts w:eastAsiaTheme="majorEastAsia" w:cstheme="majorBidi"/>
          <w:spacing w:val="-4"/>
          <w:szCs w:val="20"/>
        </w:rPr>
        <w:t>), прописаним Уредбом о граничним вредностима приоритетних и приоритетних хазардних супстанци које загађују површинске воде и роковима за њихово достизање (</w:t>
      </w:r>
      <w:r w:rsidR="004E2046">
        <w:rPr>
          <w:rFonts w:eastAsiaTheme="majorEastAsia" w:cstheme="majorBidi"/>
          <w:spacing w:val="-4"/>
          <w:szCs w:val="20"/>
          <w:lang w:val="sr-Cyrl-RS"/>
        </w:rPr>
        <w:t>„</w:t>
      </w:r>
      <w:r w:rsidR="00CC5C7D" w:rsidRPr="00F97140">
        <w:rPr>
          <w:rFonts w:eastAsiaTheme="majorEastAsia" w:cstheme="majorBidi"/>
          <w:spacing w:val="-4"/>
          <w:szCs w:val="20"/>
        </w:rPr>
        <w:t>Сл</w:t>
      </w:r>
      <w:r w:rsidR="00CC5C7D" w:rsidRPr="00F97140">
        <w:rPr>
          <w:rFonts w:eastAsiaTheme="majorEastAsia" w:cstheme="majorBidi"/>
          <w:spacing w:val="-4"/>
          <w:szCs w:val="20"/>
          <w:lang w:val="sr-Cyrl-RS"/>
        </w:rPr>
        <w:t>ужбени</w:t>
      </w:r>
      <w:r w:rsidRPr="00F97140">
        <w:rPr>
          <w:rFonts w:eastAsiaTheme="majorEastAsia" w:cstheme="majorBidi"/>
          <w:spacing w:val="-4"/>
          <w:szCs w:val="20"/>
        </w:rPr>
        <w:t xml:space="preserve"> гласник РС</w:t>
      </w:r>
      <w:r w:rsidR="004E2046">
        <w:rPr>
          <w:rFonts w:eastAsiaTheme="majorEastAsia" w:cstheme="majorBidi"/>
          <w:spacing w:val="-4"/>
          <w:szCs w:val="20"/>
          <w:lang w:val="sr-Cyrl-RS"/>
        </w:rPr>
        <w:t>“</w:t>
      </w:r>
      <w:r w:rsidR="00CC5C7D" w:rsidRPr="00F97140">
        <w:rPr>
          <w:rFonts w:eastAsiaTheme="majorEastAsia" w:cstheme="majorBidi"/>
          <w:spacing w:val="-4"/>
          <w:szCs w:val="20"/>
          <w:lang w:val="sr-Cyrl-RS"/>
        </w:rPr>
        <w:t>,</w:t>
      </w:r>
      <w:r w:rsidR="00CC5C7D" w:rsidRPr="00F97140">
        <w:rPr>
          <w:rFonts w:eastAsiaTheme="majorEastAsia" w:cstheme="majorBidi"/>
          <w:spacing w:val="-4"/>
          <w:szCs w:val="20"/>
        </w:rPr>
        <w:t xml:space="preserve"> бр</w:t>
      </w:r>
      <w:r w:rsidR="00CC5C7D" w:rsidRPr="00F97140">
        <w:rPr>
          <w:rFonts w:eastAsiaTheme="majorEastAsia" w:cstheme="majorBidi"/>
          <w:spacing w:val="-4"/>
          <w:szCs w:val="20"/>
          <w:lang w:val="sr-Cyrl-RS"/>
        </w:rPr>
        <w:t>ој</w:t>
      </w:r>
      <w:r w:rsidRPr="00F97140">
        <w:rPr>
          <w:rFonts w:eastAsiaTheme="majorEastAsia" w:cstheme="majorBidi"/>
          <w:spacing w:val="-4"/>
          <w:szCs w:val="20"/>
        </w:rPr>
        <w:t xml:space="preserve"> 24/14). За утврђивање класе квалитета, коришћени су критеријуми прописани Уредбом (</w:t>
      </w:r>
      <w:r w:rsidR="004E2046">
        <w:rPr>
          <w:rFonts w:eastAsiaTheme="majorEastAsia" w:cstheme="majorBidi"/>
          <w:spacing w:val="-4"/>
          <w:szCs w:val="20"/>
          <w:lang w:val="sr-Cyrl-RS"/>
        </w:rPr>
        <w:t>„</w:t>
      </w:r>
      <w:r w:rsidRPr="00F97140">
        <w:rPr>
          <w:rFonts w:eastAsiaTheme="majorEastAsia" w:cstheme="majorBidi"/>
          <w:spacing w:val="-4"/>
          <w:szCs w:val="20"/>
        </w:rPr>
        <w:t>Службени гласник РС</w:t>
      </w:r>
      <w:r w:rsidR="004E2046">
        <w:rPr>
          <w:rFonts w:eastAsiaTheme="majorEastAsia" w:cstheme="majorBidi"/>
          <w:spacing w:val="-4"/>
          <w:szCs w:val="20"/>
          <w:lang w:val="sr-Cyrl-RS"/>
        </w:rPr>
        <w:t>“</w:t>
      </w:r>
      <w:r w:rsidR="000C50E0">
        <w:rPr>
          <w:rFonts w:eastAsiaTheme="majorEastAsia" w:cstheme="majorBidi"/>
          <w:spacing w:val="-4"/>
          <w:szCs w:val="20"/>
          <w:lang w:val="sr-Cyrl-RS"/>
        </w:rPr>
        <w:t>,</w:t>
      </w:r>
      <w:r>
        <w:rPr>
          <w:rFonts w:eastAsiaTheme="majorEastAsia"/>
          <w:spacing w:val="-4"/>
          <w:lang w:val="sr-Cyrl-RS"/>
        </w:rPr>
        <w:t xml:space="preserve"> </w:t>
      </w:r>
      <w:r w:rsidR="00BA453B">
        <w:rPr>
          <w:rFonts w:eastAsiaTheme="majorEastAsia" w:cstheme="majorBidi"/>
          <w:spacing w:val="-4"/>
          <w:szCs w:val="20"/>
        </w:rPr>
        <w:t>бр</w:t>
      </w:r>
      <w:r w:rsidR="00BA453B">
        <w:rPr>
          <w:rFonts w:eastAsiaTheme="majorEastAsia" w:cstheme="majorBidi"/>
          <w:spacing w:val="-4"/>
          <w:szCs w:val="20"/>
          <w:lang w:val="sr-Cyrl-RS"/>
        </w:rPr>
        <w:t>ој</w:t>
      </w:r>
      <w:r w:rsidR="00BA453B">
        <w:rPr>
          <w:rFonts w:eastAsiaTheme="majorEastAsia" w:cstheme="majorBidi"/>
          <w:spacing w:val="-4"/>
          <w:szCs w:val="20"/>
        </w:rPr>
        <w:t xml:space="preserve"> 50/</w:t>
      </w:r>
      <w:r w:rsidRPr="00F97140">
        <w:rPr>
          <w:rFonts w:eastAsiaTheme="majorEastAsia" w:cstheme="majorBidi"/>
          <w:spacing w:val="-4"/>
          <w:szCs w:val="20"/>
        </w:rPr>
        <w:t>12).</w:t>
      </w:r>
    </w:p>
    <w:p w14:paraId="61889AFD" w14:textId="77777777" w:rsidR="00C60970" w:rsidRPr="00F97140" w:rsidRDefault="00C60970" w:rsidP="00C60970">
      <w:pPr>
        <w:jc w:val="both"/>
        <w:rPr>
          <w:szCs w:val="20"/>
        </w:rPr>
      </w:pPr>
    </w:p>
    <w:p w14:paraId="61889AFE" w14:textId="114CD77F" w:rsidR="00C60970" w:rsidRPr="00F97140" w:rsidRDefault="00801293" w:rsidP="009921B2">
      <w:pPr>
        <w:pStyle w:val="Heading3"/>
      </w:pPr>
      <w:bookmarkStart w:id="292" w:name="_Toc97121382"/>
      <w:bookmarkStart w:id="293" w:name="_Toc97280479"/>
      <w:r>
        <w:rPr>
          <w:lang w:val="sr-Cyrl-RS"/>
        </w:rPr>
        <w:lastRenderedPageBreak/>
        <w:t>4</w:t>
      </w:r>
      <w:r w:rsidR="00C60970" w:rsidRPr="00F97140">
        <w:t>.1.3.  Земљиште</w:t>
      </w:r>
      <w:bookmarkEnd w:id="292"/>
      <w:bookmarkEnd w:id="293"/>
    </w:p>
    <w:p w14:paraId="61889AFF" w14:textId="77777777" w:rsidR="00C60970" w:rsidRPr="00F97140" w:rsidRDefault="00C60970" w:rsidP="00C60970">
      <w:pPr>
        <w:jc w:val="both"/>
        <w:rPr>
          <w:szCs w:val="18"/>
        </w:rPr>
      </w:pPr>
    </w:p>
    <w:p w14:paraId="310FC858" w14:textId="77777777"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Гл</w:t>
      </w:r>
      <w:r w:rsidRPr="00F97140">
        <w:rPr>
          <w:rFonts w:eastAsiaTheme="majorEastAsia" w:cstheme="majorBidi"/>
          <w:spacing w:val="-4"/>
          <w:szCs w:val="18"/>
          <w:lang w:val="sr-Cyrl-RS"/>
        </w:rPr>
        <w:t>о</w:t>
      </w:r>
      <w:r w:rsidRPr="00F97140">
        <w:rPr>
          <w:rFonts w:eastAsiaTheme="majorEastAsia" w:cstheme="majorBidi"/>
          <w:spacing w:val="-4"/>
          <w:szCs w:val="18"/>
        </w:rPr>
        <w:t>бални концепт одрживог управљања земљиштем има важну агро-еколошку и социо-економску димензију, a развијен je као резултат растуће свести о утицају који људске активности имају на жив</w:t>
      </w:r>
      <w:r w:rsidRPr="00F97140">
        <w:rPr>
          <w:rFonts w:eastAsiaTheme="majorEastAsia" w:cstheme="majorBidi"/>
          <w:spacing w:val="-4"/>
          <w:szCs w:val="18"/>
          <w:lang w:val="sr-Cyrl-RS"/>
        </w:rPr>
        <w:t>о</w:t>
      </w:r>
      <w:r w:rsidRPr="00F97140">
        <w:rPr>
          <w:rFonts w:eastAsiaTheme="majorEastAsia" w:cstheme="majorBidi"/>
          <w:spacing w:val="-4"/>
          <w:szCs w:val="18"/>
        </w:rPr>
        <w:t>тну средину. Ради очувања земљишта АП Војводине, у оквиру интегралног система заштите животне средине прати се стање и начин коришћења земљишта, идентификују се осетљива подручја, одређују се степен и карактеристике загађења.</w:t>
      </w:r>
    </w:p>
    <w:p w14:paraId="4585A080" w14:textId="77777777" w:rsidR="00B96458" w:rsidRPr="00F97140" w:rsidRDefault="00B96458" w:rsidP="00B96458">
      <w:pPr>
        <w:jc w:val="both"/>
        <w:rPr>
          <w:rFonts w:eastAsiaTheme="majorEastAsia" w:cstheme="majorBidi"/>
          <w:spacing w:val="-4"/>
          <w:szCs w:val="18"/>
        </w:rPr>
      </w:pPr>
    </w:p>
    <w:p w14:paraId="326B21BF" w14:textId="77777777" w:rsidR="00B96458" w:rsidRPr="00F97140" w:rsidRDefault="00B96458" w:rsidP="00B96458">
      <w:pPr>
        <w:jc w:val="both"/>
        <w:rPr>
          <w:rFonts w:eastAsiaTheme="majorEastAsia" w:cstheme="majorBidi"/>
          <w:spacing w:val="-4"/>
          <w:szCs w:val="18"/>
          <w:u w:val="single"/>
        </w:rPr>
      </w:pPr>
      <w:r w:rsidRPr="00F97140">
        <w:rPr>
          <w:rFonts w:eastAsiaTheme="majorEastAsia" w:cstheme="majorBidi"/>
          <w:spacing w:val="-4"/>
          <w:szCs w:val="18"/>
          <w:u w:val="single"/>
        </w:rPr>
        <w:t xml:space="preserve">Структура и категорије коришћења земљишта АП Војводине  </w:t>
      </w:r>
    </w:p>
    <w:p w14:paraId="52FA6EA8" w14:textId="77777777" w:rsidR="00B96458" w:rsidRPr="00F97140" w:rsidRDefault="00B96458" w:rsidP="00B96458">
      <w:pPr>
        <w:jc w:val="both"/>
        <w:rPr>
          <w:rFonts w:eastAsiaTheme="majorEastAsia" w:cstheme="majorBidi"/>
          <w:spacing w:val="-4"/>
          <w:szCs w:val="18"/>
        </w:rPr>
      </w:pPr>
    </w:p>
    <w:p w14:paraId="6C740DCD" w14:textId="6E702873"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Укупна површина АП Војводине износи 2.156.626 ha. Анализирајући структуру коришћења земљишта, уочава се да шуме и шумско земљиште покривају 6,7% укупне територије АП Војводине, односно 144.388 ha, што</w:t>
      </w:r>
      <w:r w:rsidR="00C81FF0">
        <w:rPr>
          <w:rFonts w:eastAsiaTheme="majorEastAsia" w:cstheme="majorBidi"/>
          <w:spacing w:val="-4"/>
          <w:szCs w:val="18"/>
        </w:rPr>
        <w:t xml:space="preserve"> </w:t>
      </w:r>
      <w:r w:rsidRPr="00F97140">
        <w:rPr>
          <w:rFonts w:eastAsiaTheme="majorEastAsia" w:cstheme="majorBidi"/>
          <w:spacing w:val="-4"/>
          <w:szCs w:val="18"/>
        </w:rPr>
        <w:t>је карактерише као једну од најслабије пошумљених регија у Европи. Удео по</w:t>
      </w:r>
      <w:r w:rsidRPr="00F97140">
        <w:rPr>
          <w:rFonts w:eastAsiaTheme="majorEastAsia" w:cstheme="majorBidi"/>
          <w:spacing w:val="-4"/>
          <w:szCs w:val="18"/>
          <w:lang w:val="sr-Cyrl-RS"/>
        </w:rPr>
        <w:t xml:space="preserve"> </w:t>
      </w:r>
      <w:r w:rsidRPr="00F97140">
        <w:rPr>
          <w:rFonts w:eastAsiaTheme="majorEastAsia" w:cstheme="majorBidi"/>
          <w:spacing w:val="-4"/>
          <w:szCs w:val="18"/>
        </w:rPr>
        <w:t xml:space="preserve">општинама креће се од 0.01% (С. Пазова) до 41.52% (Беочин). </w:t>
      </w:r>
    </w:p>
    <w:p w14:paraId="3B426B75" w14:textId="77777777" w:rsidR="00B96458" w:rsidRPr="00F97140" w:rsidRDefault="00B96458" w:rsidP="00B96458">
      <w:pPr>
        <w:jc w:val="both"/>
        <w:rPr>
          <w:rFonts w:eastAsiaTheme="majorEastAsia" w:cstheme="majorBidi"/>
          <w:spacing w:val="-4"/>
          <w:szCs w:val="18"/>
        </w:rPr>
      </w:pPr>
    </w:p>
    <w:p w14:paraId="7E213640" w14:textId="77777777"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 xml:space="preserve">Анализирајући категорије коришћења земљишта, може се закључити да се АП Војводина сврстава у привредну регију са изразитом пољопривредном производњом. Неплодна земљишта чине 10,4% укупне територије АП Војводине, односно 224.682 ha. Неопходно је напоменути и то да се под категоријом неплодних земљишта подразумевају и водене површине, односно површине речних и каналских токова, језера и влажна станишта. </w:t>
      </w:r>
    </w:p>
    <w:p w14:paraId="5B2B31C8" w14:textId="77777777" w:rsidR="00B96458" w:rsidRPr="00F97140" w:rsidRDefault="00B96458" w:rsidP="00B96458">
      <w:pPr>
        <w:jc w:val="both"/>
        <w:rPr>
          <w:rFonts w:eastAsiaTheme="majorEastAsia" w:cstheme="majorBidi"/>
          <w:spacing w:val="-4"/>
          <w:szCs w:val="18"/>
        </w:rPr>
      </w:pPr>
    </w:p>
    <w:p w14:paraId="23219B27" w14:textId="77777777"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 xml:space="preserve">Анализирајући категорију пољопривредног земљишта, може се закључити да већина општина у АП Војводини имају преко 70% пољопривредног земљишта, осим Беочина (43,46%), Сремских Карловаца (50,31%) и Шида (59,73%). С друге стране, највеће површине под пољопривредним земљиштем има општина Мали Иђош (93,52%). Високи проценат пољопривредног земљишта (преко 85%) одликује углавном општине на чијој територији се не налазе речно-каналски системи, влажна станишта и шумске површине односно тамо где су минимално заступљени. </w:t>
      </w:r>
    </w:p>
    <w:p w14:paraId="5B49E44F" w14:textId="77777777" w:rsidR="00B96458" w:rsidRPr="00F97140" w:rsidRDefault="00B96458" w:rsidP="00B96458">
      <w:pPr>
        <w:jc w:val="both"/>
        <w:rPr>
          <w:rFonts w:eastAsiaTheme="majorEastAsia" w:cstheme="majorBidi"/>
          <w:spacing w:val="-4"/>
          <w:szCs w:val="18"/>
        </w:rPr>
      </w:pPr>
    </w:p>
    <w:p w14:paraId="3CC88CEE" w14:textId="77777777" w:rsidR="00B96458" w:rsidRPr="00F97140" w:rsidRDefault="00B96458" w:rsidP="00B96458">
      <w:pPr>
        <w:jc w:val="both"/>
        <w:rPr>
          <w:rFonts w:eastAsiaTheme="majorEastAsia" w:cstheme="majorBidi"/>
          <w:spacing w:val="-4"/>
          <w:szCs w:val="18"/>
          <w:u w:val="single"/>
        </w:rPr>
      </w:pPr>
      <w:r w:rsidRPr="00F97140">
        <w:rPr>
          <w:rFonts w:eastAsiaTheme="majorEastAsia" w:cstheme="majorBidi"/>
          <w:spacing w:val="-4"/>
          <w:szCs w:val="18"/>
          <w:u w:val="single"/>
        </w:rPr>
        <w:t>Промена начина коришћења земљишта</w:t>
      </w:r>
    </w:p>
    <w:p w14:paraId="74D36551" w14:textId="77777777" w:rsidR="00B96458" w:rsidRPr="00F97140" w:rsidRDefault="00B96458" w:rsidP="00B96458">
      <w:pPr>
        <w:jc w:val="both"/>
        <w:rPr>
          <w:rFonts w:eastAsiaTheme="majorEastAsia" w:cstheme="majorBidi"/>
          <w:spacing w:val="-4"/>
          <w:szCs w:val="18"/>
        </w:rPr>
      </w:pPr>
    </w:p>
    <w:p w14:paraId="6CE2D2FA" w14:textId="77777777"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 xml:space="preserve">Анализа промена начина коришћења земљишта у АП Војводини, у периоду од 2000. до 2006. године, показује да су највеће промене у оквиру категорије вештачких површина, при чему се уочава повећање од 938 ha (0.85%). Пољопривредне површине у посматраном периоду повећавају се за 4827 ha (0.28%). Површине под категоријом шума генерално се смањују за 4970 ha (3.28%), при чему су се смањиле површине под широколисним и четинарским шумама и то за 5147 ha (3.69%), док су се површине под мешовитим шумама повећале за 176 ha (3.6%). Категорија полуприродних површина (природни травнати предели, прелазно подручје шумски предео/жбуње, плаже, дине, пескови), смањене су за 2933 ha (3.04%). Уочене су и промене у оквиру површине под влажним подручјима, коју карактерише класа копнених мочвара, а које су се повећале за 1044 ha (5.77%). Подручја под воденим басенима повећана су за 948 ha (2.43%), углавном због изградње нових вештачких језера. </w:t>
      </w:r>
    </w:p>
    <w:p w14:paraId="54C4B914" w14:textId="77777777" w:rsidR="00B96458" w:rsidRPr="00AF07C1" w:rsidRDefault="00B96458" w:rsidP="00B96458">
      <w:pPr>
        <w:jc w:val="both"/>
        <w:rPr>
          <w:rFonts w:eastAsiaTheme="majorEastAsia" w:cstheme="majorBidi"/>
          <w:spacing w:val="-4"/>
          <w:sz w:val="14"/>
          <w:szCs w:val="18"/>
        </w:rPr>
      </w:pPr>
    </w:p>
    <w:p w14:paraId="19FD22A3" w14:textId="77777777"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 xml:space="preserve">Анализа Corine Land Cover базе података за 2006. годину, за АП Војводину, показује да има 26 од 44 класа CLC номенклатуре, при чему доминирају пољопривредне површине, око 81%, затим шуме и полуприродна подручја 10,78%, вештачке површине 5,14%, водени басени 2,13% и влажна подручја 0,88%.  </w:t>
      </w:r>
    </w:p>
    <w:p w14:paraId="1F26900C" w14:textId="77777777" w:rsidR="00B96458" w:rsidRPr="00AF07C1" w:rsidRDefault="00B96458" w:rsidP="00B96458">
      <w:pPr>
        <w:jc w:val="both"/>
        <w:rPr>
          <w:rFonts w:eastAsiaTheme="majorEastAsia" w:cstheme="majorBidi"/>
          <w:spacing w:val="-4"/>
          <w:sz w:val="14"/>
          <w:szCs w:val="18"/>
        </w:rPr>
      </w:pPr>
    </w:p>
    <w:p w14:paraId="2570E51E" w14:textId="77777777"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 xml:space="preserve">У оквиру пољопривредних површина које су заступљене са око 81%, 70% заузима категорија ораница које се не наводњавају, 0,25% заузимају површине под виноградима, 0,19% површине под воћоацима, 2,67% површине је под пашњацима, 5,4% заузимају комплекси парцела које се обрађују, док су на 1,9% претежно пољопривредна земљишта са значајним површинама под природном вегетацијом. </w:t>
      </w:r>
    </w:p>
    <w:p w14:paraId="771271AF" w14:textId="77777777" w:rsidR="00B96458" w:rsidRPr="00AF07C1" w:rsidRDefault="00B96458" w:rsidP="00B96458">
      <w:pPr>
        <w:jc w:val="both"/>
        <w:rPr>
          <w:rFonts w:eastAsiaTheme="majorEastAsia" w:cstheme="majorBidi"/>
          <w:spacing w:val="-4"/>
          <w:sz w:val="14"/>
          <w:szCs w:val="18"/>
        </w:rPr>
      </w:pPr>
    </w:p>
    <w:p w14:paraId="19A032D9" w14:textId="77777777"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 xml:space="preserve">Анализа доприноса појединих категорија начина коришћења земљишта које су заузете урбаним развојем у Војводини у периоду 2000‒2006. показује да су углавном заузимана земљишта под ораницама које се не наводњавају, комплексима парцела које се обрађују и пашњацима.  Према подацима Републичког завода за статистику, на простору АП Војводине прати се промена употребе пољопривредног земљишта пренаменом у друге класе пољопривредног земљишта. Праћењем површина под пољопривредним земљиштем у периоду 2006‒2012. уочава се тренд смањења површина под пашњацима и повећање површина под ораницама и баштама. </w:t>
      </w:r>
    </w:p>
    <w:p w14:paraId="31CB7471" w14:textId="77777777" w:rsidR="00B96458" w:rsidRPr="00AF07C1" w:rsidRDefault="00B96458" w:rsidP="00B96458">
      <w:pPr>
        <w:jc w:val="both"/>
        <w:rPr>
          <w:rFonts w:eastAsiaTheme="majorEastAsia" w:cstheme="majorBidi"/>
          <w:spacing w:val="-4"/>
          <w:sz w:val="14"/>
          <w:szCs w:val="18"/>
        </w:rPr>
      </w:pPr>
    </w:p>
    <w:p w14:paraId="653EE312" w14:textId="77777777" w:rsidR="00B96458" w:rsidRPr="00F97140" w:rsidRDefault="00B96458" w:rsidP="00B96458">
      <w:pPr>
        <w:jc w:val="both"/>
        <w:rPr>
          <w:rFonts w:eastAsiaTheme="majorEastAsia" w:cstheme="majorBidi"/>
          <w:spacing w:val="-4"/>
          <w:szCs w:val="18"/>
          <w:u w:val="single"/>
        </w:rPr>
      </w:pPr>
      <w:r w:rsidRPr="00F97140">
        <w:rPr>
          <w:rFonts w:eastAsiaTheme="majorEastAsia" w:cstheme="majorBidi"/>
          <w:spacing w:val="-4"/>
          <w:szCs w:val="18"/>
          <w:u w:val="single"/>
        </w:rPr>
        <w:t xml:space="preserve">Ерозија земљишта </w:t>
      </w:r>
    </w:p>
    <w:p w14:paraId="389A2971" w14:textId="77777777" w:rsidR="00B96458" w:rsidRPr="00AF07C1" w:rsidRDefault="00B96458" w:rsidP="00B96458">
      <w:pPr>
        <w:jc w:val="both"/>
        <w:rPr>
          <w:rFonts w:eastAsiaTheme="majorEastAsia" w:cstheme="majorBidi"/>
          <w:spacing w:val="-4"/>
          <w:sz w:val="14"/>
          <w:szCs w:val="18"/>
        </w:rPr>
      </w:pPr>
    </w:p>
    <w:p w14:paraId="0D34B037" w14:textId="77777777"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 xml:space="preserve">Ветар и вода су два основна природна агенса ерозије земљишта. Водна ерозија се у Војводини јавља на занемарљиво малим површинама (600 ha еродираног земљишта, Републички завод за статистику Србије, 2005) и то на нагнутим теренима (обронци Фрушке горе) а флувијална ерозија јавља се у </w:t>
      </w:r>
      <w:r w:rsidRPr="00F97140">
        <w:rPr>
          <w:rFonts w:eastAsiaTheme="majorEastAsia" w:cstheme="majorBidi"/>
          <w:spacing w:val="-4"/>
          <w:szCs w:val="18"/>
        </w:rPr>
        <w:lastRenderedPageBreak/>
        <w:t xml:space="preserve">речним коритима (117.000 ha поплављено спољним водама, Републички завод за статистику Србије, 2005). </w:t>
      </w:r>
    </w:p>
    <w:p w14:paraId="3958F17E" w14:textId="77777777" w:rsidR="00B96458" w:rsidRPr="00AF07C1" w:rsidRDefault="00B96458" w:rsidP="00B96458">
      <w:pPr>
        <w:jc w:val="both"/>
        <w:rPr>
          <w:rFonts w:eastAsiaTheme="majorEastAsia" w:cstheme="majorBidi"/>
          <w:spacing w:val="-4"/>
          <w:sz w:val="14"/>
          <w:szCs w:val="18"/>
        </w:rPr>
      </w:pPr>
    </w:p>
    <w:p w14:paraId="24353B81" w14:textId="77777777"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 xml:space="preserve">Земљиште у АП Војводини угрожено је еолском ерозијом, будући да је она изузетно слабо пошумљена. У АП Војводини је 144.388 ha под шумом. Неповољна околност је што су површине под шумом концентрисане на области Фрушке горе, Делиблатске и Суботичко-хоргошке пешчаре, као и уз долине великих река, док на највећем простору АП Војводине шуме заузимају испод 5% површине. Пре подизања шумских засада, најугроженија подручја АП Војводине еолском ерозијом биле су Делиблатска и Суботичко-хоргошка пешчара.   </w:t>
      </w:r>
    </w:p>
    <w:p w14:paraId="29387757" w14:textId="77777777" w:rsidR="00B96458" w:rsidRPr="00AF07C1" w:rsidRDefault="00B96458" w:rsidP="00B96458">
      <w:pPr>
        <w:jc w:val="both"/>
        <w:rPr>
          <w:rFonts w:eastAsiaTheme="majorEastAsia" w:cstheme="majorBidi"/>
          <w:spacing w:val="-4"/>
          <w:sz w:val="14"/>
          <w:szCs w:val="18"/>
        </w:rPr>
      </w:pPr>
    </w:p>
    <w:p w14:paraId="76471646" w14:textId="77777777"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 xml:space="preserve">Земљиште у АП Војводини угрожено је ветровима различитог интензитета и праваца, који премештају честице земљишта с незаштићених пољопривредних површина, засипају каналску мрежу, комуникације, насеља и друге површине, и на тај начин чине непроцењиве штете пољопривреди, водопривреди, урбанизму, животној средини и тако даље. Ови процеси су посебно заступљени у западном делу Бачке, где су доминантни северни и северозападни ветрови, нарочито у зимско-пролетњем и јесењем периоду кад су пољопривредне површине углавном без заштите.  </w:t>
      </w:r>
    </w:p>
    <w:p w14:paraId="202E7B2F" w14:textId="77777777" w:rsidR="00B96458" w:rsidRPr="00AF07C1" w:rsidRDefault="00B96458" w:rsidP="00B96458">
      <w:pPr>
        <w:jc w:val="both"/>
        <w:rPr>
          <w:rFonts w:eastAsiaTheme="majorEastAsia" w:cstheme="majorBidi"/>
          <w:spacing w:val="-4"/>
          <w:sz w:val="14"/>
          <w:szCs w:val="18"/>
        </w:rPr>
      </w:pPr>
    </w:p>
    <w:p w14:paraId="32388860" w14:textId="77777777" w:rsidR="00B96458" w:rsidRDefault="00B96458" w:rsidP="00B96458">
      <w:pPr>
        <w:jc w:val="both"/>
        <w:rPr>
          <w:rFonts w:eastAsiaTheme="majorEastAsia"/>
          <w:spacing w:val="-4"/>
          <w:lang w:val="sr-Cyrl-RS"/>
        </w:rPr>
      </w:pPr>
      <w:r w:rsidRPr="00F97140">
        <w:rPr>
          <w:rFonts w:eastAsiaTheme="majorEastAsia" w:cstheme="majorBidi"/>
          <w:spacing w:val="-4"/>
          <w:szCs w:val="18"/>
        </w:rPr>
        <w:t>На подручју АП Војводине не постоје одговарајућа истраживања интензитета еолске ерозије. Степен угрожености земљишта еолском ерозијом, у зависности од начина његовог коришћења, односно, стања заштитног покривача, зависи од више параметара од којих су најважнији: ветар, структура и влага земљишта, еродибилност и вегетација и друго.</w:t>
      </w:r>
    </w:p>
    <w:p w14:paraId="3DD49D99" w14:textId="77777777" w:rsidR="00B96458" w:rsidRPr="00AF07C1" w:rsidRDefault="00B96458" w:rsidP="00B96458">
      <w:pPr>
        <w:jc w:val="both"/>
        <w:rPr>
          <w:rFonts w:eastAsiaTheme="majorEastAsia" w:cstheme="majorBidi"/>
          <w:spacing w:val="-4"/>
          <w:sz w:val="14"/>
          <w:szCs w:val="18"/>
        </w:rPr>
      </w:pPr>
    </w:p>
    <w:p w14:paraId="20AEBE71" w14:textId="77777777" w:rsidR="00B96458" w:rsidRPr="00F97140" w:rsidRDefault="00B96458" w:rsidP="00B96458">
      <w:pPr>
        <w:jc w:val="both"/>
        <w:rPr>
          <w:rFonts w:eastAsiaTheme="majorEastAsia" w:cstheme="majorBidi"/>
          <w:spacing w:val="-4"/>
          <w:szCs w:val="18"/>
          <w:u w:val="single"/>
        </w:rPr>
      </w:pPr>
      <w:r w:rsidRPr="00F97140">
        <w:rPr>
          <w:rFonts w:eastAsiaTheme="majorEastAsia" w:cstheme="majorBidi"/>
          <w:spacing w:val="-4"/>
          <w:szCs w:val="18"/>
          <w:u w:val="single"/>
        </w:rPr>
        <w:t xml:space="preserve">Садржај органског угљеника у земљишту </w:t>
      </w:r>
    </w:p>
    <w:p w14:paraId="6ACCAFF1" w14:textId="77777777" w:rsidR="00B96458" w:rsidRPr="00AF07C1" w:rsidRDefault="00B96458" w:rsidP="00B96458">
      <w:pPr>
        <w:jc w:val="both"/>
        <w:rPr>
          <w:rFonts w:eastAsiaTheme="majorEastAsia" w:cstheme="majorBidi"/>
          <w:spacing w:val="-4"/>
          <w:sz w:val="14"/>
          <w:szCs w:val="18"/>
        </w:rPr>
      </w:pPr>
    </w:p>
    <w:p w14:paraId="4986A7E9" w14:textId="77777777"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На простору АП Војводине није рађена систематска процена резерви органске материје у земљиштима. Појединачни пројекти, који су имали циљ да утврде квалитет земљишта, обухватали су и испитивање удела органске материје у површинском слоју земљишта. Међутим, до сада није вршена интегралнa процена резерви органске материје на нивоу наше земље. Базни статус органске материје у земљишту представља садржај органске материје утврђен у периоду до 1990. године. Сматра се да су у периоду након 1990. године промене начина коришћења земљишта и климатских фактора значајније утицале на промену садржаја органске материје у земљишту.</w:t>
      </w:r>
    </w:p>
    <w:p w14:paraId="4DE47D1F" w14:textId="77777777" w:rsidR="00B96458" w:rsidRPr="00AF07C1" w:rsidRDefault="00B96458" w:rsidP="00B96458">
      <w:pPr>
        <w:jc w:val="both"/>
        <w:rPr>
          <w:rFonts w:eastAsiaTheme="majorEastAsia" w:cstheme="majorBidi"/>
          <w:spacing w:val="-4"/>
          <w:sz w:val="14"/>
          <w:szCs w:val="18"/>
        </w:rPr>
      </w:pPr>
    </w:p>
    <w:p w14:paraId="51A0E22E" w14:textId="77777777" w:rsidR="00B96458" w:rsidRPr="00F97140" w:rsidRDefault="00B96458" w:rsidP="00B96458">
      <w:pPr>
        <w:jc w:val="both"/>
        <w:rPr>
          <w:rFonts w:eastAsiaTheme="majorEastAsia" w:cstheme="majorBidi"/>
          <w:spacing w:val="-4"/>
          <w:szCs w:val="18"/>
          <w:u w:val="single"/>
        </w:rPr>
      </w:pPr>
      <w:r w:rsidRPr="00F97140">
        <w:rPr>
          <w:rFonts w:eastAsiaTheme="majorEastAsia" w:cstheme="majorBidi"/>
          <w:spacing w:val="-4"/>
          <w:szCs w:val="18"/>
          <w:u w:val="single"/>
        </w:rPr>
        <w:t xml:space="preserve">Управљање контаминираним локалитетима </w:t>
      </w:r>
    </w:p>
    <w:p w14:paraId="2411E956" w14:textId="77777777" w:rsidR="00B96458" w:rsidRPr="00AF07C1" w:rsidRDefault="00B96458" w:rsidP="00B96458">
      <w:pPr>
        <w:jc w:val="both"/>
        <w:rPr>
          <w:rFonts w:eastAsiaTheme="majorEastAsia" w:cstheme="majorBidi"/>
          <w:spacing w:val="-4"/>
          <w:sz w:val="14"/>
          <w:szCs w:val="18"/>
        </w:rPr>
      </w:pPr>
    </w:p>
    <w:p w14:paraId="5E314DED" w14:textId="77777777"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Циљ израде Инвентара</w:t>
      </w:r>
      <w:r w:rsidRPr="00F97140">
        <w:rPr>
          <w:rFonts w:eastAsiaTheme="majorEastAsia" w:cstheme="majorBidi"/>
          <w:spacing w:val="-4"/>
          <w:szCs w:val="18"/>
          <w:lang w:val="sr-Cyrl-RS"/>
        </w:rPr>
        <w:t xml:space="preserve"> контаминираних локалитета</w:t>
      </w:r>
      <w:r w:rsidRPr="00F97140">
        <w:rPr>
          <w:rFonts w:eastAsiaTheme="majorEastAsia" w:cstheme="majorBidi"/>
          <w:spacing w:val="-4"/>
          <w:szCs w:val="18"/>
        </w:rPr>
        <w:t xml:space="preserve"> је да се идентификацијом контаминираних локација обезбеде систематизовани подаци о изворима загађења каошто су: врста, количина, начин и место испуштања загађујућих материја у земљиште, како би могле да се спроведу мере спречавања, санације и ремедијације. Инвентар контаминираних локација представља саставни део информационог система заштите животне средине, који води Агенција за заштиту животне средине. </w:t>
      </w:r>
    </w:p>
    <w:p w14:paraId="24875417" w14:textId="77777777" w:rsidR="00B96458" w:rsidRPr="00F97140" w:rsidRDefault="00B96458" w:rsidP="00B96458">
      <w:pPr>
        <w:jc w:val="both"/>
        <w:rPr>
          <w:rFonts w:eastAsiaTheme="majorEastAsia" w:cstheme="majorBidi"/>
          <w:spacing w:val="-4"/>
          <w:szCs w:val="18"/>
        </w:rPr>
      </w:pPr>
    </w:p>
    <w:p w14:paraId="76B1CBC5" w14:textId="26FDDEAE"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 xml:space="preserve">Прикупљени подаци обухватају локалитете на којима су испољени процеси деградације и деструкције (одлагалишта отпада, локације привредних субјеката-оператера чије загађење проузрокују активне или неактивне инсталације, или оператери у чијем окружењу су депоноване опасне материје, локације удеса, односно локације загађене услед ванредних догађаја, и индустријски девастиране локације односно </w:t>
      </w:r>
      <w:r w:rsidR="004E2046">
        <w:rPr>
          <w:rFonts w:eastAsiaTheme="majorEastAsia" w:cstheme="majorBidi"/>
          <w:spacing w:val="-4"/>
          <w:szCs w:val="18"/>
        </w:rPr>
        <w:t>„</w:t>
      </w:r>
      <w:r w:rsidRPr="00F97140">
        <w:rPr>
          <w:rFonts w:eastAsiaTheme="majorEastAsia" w:cstheme="majorBidi"/>
          <w:spacing w:val="-4"/>
          <w:szCs w:val="18"/>
        </w:rPr>
        <w:t xml:space="preserve">brownfield” локације на којима су се обављале делатности које су могле да допринесу значајној контаминацији земљишта. </w:t>
      </w:r>
    </w:p>
    <w:p w14:paraId="1DE34778" w14:textId="77777777" w:rsidR="00B96458" w:rsidRPr="00F97140" w:rsidRDefault="00B96458" w:rsidP="00B96458">
      <w:pPr>
        <w:jc w:val="both"/>
        <w:rPr>
          <w:rFonts w:eastAsiaTheme="majorEastAsia" w:cstheme="majorBidi"/>
          <w:spacing w:val="-4"/>
          <w:szCs w:val="18"/>
        </w:rPr>
      </w:pPr>
    </w:p>
    <w:p w14:paraId="333986A9" w14:textId="77777777"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 xml:space="preserve">Закључно с подацима из 2013. године, на територији АП Војводине идентификована су 174 потенцијално контаминирана локалитета. Анализом мера спроведених на идентификованим локалитетима, утврђено је да се највећи број контаминираних локалитета (88) налази на локалитетима где се врши експлоатација и прерада нафте, а следе деопније отпада (44). Анализом спроведених мера на идентификацији локалитета утврђено је да је на највише локалитета извршена самоњихова идентификација. Такође, утврђено је да је на веома мало локалитета (5,14%) извршена ремедијација. </w:t>
      </w:r>
    </w:p>
    <w:p w14:paraId="40EFC07C" w14:textId="77777777" w:rsidR="00B96458" w:rsidRPr="00F97140" w:rsidRDefault="00B96458" w:rsidP="00B96458">
      <w:pPr>
        <w:jc w:val="both"/>
        <w:rPr>
          <w:rFonts w:eastAsiaTheme="majorEastAsia" w:cstheme="majorBidi"/>
          <w:spacing w:val="-4"/>
          <w:szCs w:val="18"/>
        </w:rPr>
      </w:pPr>
    </w:p>
    <w:p w14:paraId="48B82CA3" w14:textId="77777777"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 xml:space="preserve">У оквиру истраживања, разматрано је и питање који су ризици главни приоритети за иницирање мера за смањење ризика по људе и животну средину на потенцијално контаминираним и контаминираним локалитетима. </w:t>
      </w:r>
    </w:p>
    <w:p w14:paraId="5C955004" w14:textId="77777777" w:rsidR="00B96458" w:rsidRPr="00F97140" w:rsidRDefault="00B96458" w:rsidP="00B96458">
      <w:pPr>
        <w:jc w:val="both"/>
        <w:rPr>
          <w:rFonts w:eastAsiaTheme="majorEastAsia" w:cstheme="majorBidi"/>
          <w:spacing w:val="-4"/>
          <w:szCs w:val="18"/>
        </w:rPr>
      </w:pPr>
    </w:p>
    <w:p w14:paraId="672B8B62" w14:textId="695B4542"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Циљ на Републичком нивоу постављен у Националној листи програма за заштиту животне средине (</w:t>
      </w:r>
      <w:r w:rsidR="004E2046">
        <w:rPr>
          <w:rFonts w:eastAsiaTheme="majorEastAsia" w:cstheme="majorBidi"/>
          <w:spacing w:val="-4"/>
          <w:szCs w:val="18"/>
        </w:rPr>
        <w:t>„</w:t>
      </w:r>
      <w:r w:rsidRPr="00F97140">
        <w:rPr>
          <w:rFonts w:eastAsiaTheme="majorEastAsia" w:cstheme="majorBidi"/>
          <w:spacing w:val="-4"/>
          <w:szCs w:val="18"/>
        </w:rPr>
        <w:t>Службени гласник РС”, бр. 12/10) односи се на успостављање приоритетне листе локалитета за ремедијацију до 2014. године, а за 2015. годину циљ представља ремедијација 20% при</w:t>
      </w:r>
      <w:r w:rsidR="0053133D">
        <w:rPr>
          <w:rFonts w:eastAsiaTheme="majorEastAsia" w:cstheme="majorBidi"/>
          <w:spacing w:val="-4"/>
          <w:szCs w:val="18"/>
        </w:rPr>
        <w:t>o</w:t>
      </w:r>
      <w:r w:rsidRPr="00F97140">
        <w:rPr>
          <w:rFonts w:eastAsiaTheme="majorEastAsia" w:cstheme="majorBidi"/>
          <w:spacing w:val="-4"/>
          <w:szCs w:val="18"/>
        </w:rPr>
        <w:t xml:space="preserve">ритетних локалитета. </w:t>
      </w:r>
    </w:p>
    <w:p w14:paraId="0C8F17F4" w14:textId="77777777" w:rsidR="00B96458" w:rsidRPr="00F97140" w:rsidRDefault="00B96458" w:rsidP="00B96458">
      <w:pPr>
        <w:jc w:val="both"/>
        <w:rPr>
          <w:rFonts w:eastAsiaTheme="majorEastAsia" w:cstheme="majorBidi"/>
          <w:spacing w:val="-4"/>
          <w:szCs w:val="18"/>
        </w:rPr>
      </w:pPr>
    </w:p>
    <w:p w14:paraId="6896ADF3" w14:textId="77777777" w:rsidR="00B96458" w:rsidRPr="00F97140" w:rsidRDefault="00B96458" w:rsidP="00B96458">
      <w:pPr>
        <w:jc w:val="both"/>
        <w:rPr>
          <w:rFonts w:eastAsiaTheme="majorEastAsia" w:cstheme="majorBidi"/>
          <w:spacing w:val="-4"/>
          <w:szCs w:val="18"/>
          <w:u w:val="single"/>
        </w:rPr>
      </w:pPr>
      <w:r w:rsidRPr="00F97140">
        <w:rPr>
          <w:rFonts w:eastAsiaTheme="majorEastAsia" w:cstheme="majorBidi"/>
          <w:spacing w:val="-4"/>
          <w:szCs w:val="18"/>
          <w:u w:val="single"/>
        </w:rPr>
        <w:t>Системско праћење квалитета и деградације земљишта</w:t>
      </w:r>
    </w:p>
    <w:p w14:paraId="779C39F6" w14:textId="77777777" w:rsidR="00B96458" w:rsidRPr="00F97140" w:rsidRDefault="00B96458" w:rsidP="00B96458">
      <w:pPr>
        <w:jc w:val="both"/>
        <w:rPr>
          <w:rFonts w:eastAsiaTheme="majorEastAsia" w:cstheme="majorBidi"/>
          <w:spacing w:val="-4"/>
          <w:szCs w:val="18"/>
        </w:rPr>
      </w:pPr>
    </w:p>
    <w:p w14:paraId="3F6887C8" w14:textId="0D262611"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Земљиште, као условно</w:t>
      </w:r>
      <w:r w:rsidRPr="00F97140">
        <w:rPr>
          <w:rFonts w:eastAsiaTheme="majorEastAsia" w:cstheme="majorBidi"/>
          <w:spacing w:val="-4"/>
          <w:szCs w:val="18"/>
          <w:lang w:val="sr-Cyrl-RS"/>
        </w:rPr>
        <w:t xml:space="preserve"> </w:t>
      </w:r>
      <w:r w:rsidRPr="00F97140">
        <w:rPr>
          <w:rFonts w:eastAsiaTheme="majorEastAsia" w:cstheme="majorBidi"/>
          <w:spacing w:val="-4"/>
          <w:szCs w:val="18"/>
        </w:rPr>
        <w:t xml:space="preserve">обновљив природни ресурс, подноси све већи притисак. Коришћењем земљишта често долази до поремећаја равнотеже појединих састојака земљишта, што неминовно </w:t>
      </w:r>
      <w:r w:rsidRPr="00F97140">
        <w:rPr>
          <w:rFonts w:eastAsiaTheme="majorEastAsia" w:cstheme="majorBidi"/>
          <w:spacing w:val="-4"/>
          <w:szCs w:val="18"/>
        </w:rPr>
        <w:lastRenderedPageBreak/>
        <w:t>доводи до</w:t>
      </w:r>
      <w:r w:rsidR="00F02545">
        <w:rPr>
          <w:rFonts w:eastAsiaTheme="majorEastAsia" w:cstheme="majorBidi"/>
          <w:spacing w:val="-4"/>
          <w:szCs w:val="18"/>
        </w:rPr>
        <w:t xml:space="preserve"> </w:t>
      </w:r>
      <w:r w:rsidRPr="00F97140">
        <w:rPr>
          <w:rFonts w:eastAsiaTheme="majorEastAsia" w:cstheme="majorBidi"/>
          <w:spacing w:val="-4"/>
          <w:szCs w:val="18"/>
        </w:rPr>
        <w:t xml:space="preserve">његовог оштећења. Једна од мера заштите и очувања земљишта јесте спровођење мониторинга ‒ праћења промена у пољопривредном и непољопривредном земљишту, а посебно праћења садржаја опасних и штетних материја као и интегралног посматрања са другим чиниоцима животне средине у систему заштите.  </w:t>
      </w:r>
    </w:p>
    <w:p w14:paraId="282DCF69" w14:textId="77777777" w:rsidR="00B96458" w:rsidRPr="00F97140" w:rsidRDefault="00B96458" w:rsidP="00B96458">
      <w:pPr>
        <w:jc w:val="both"/>
        <w:rPr>
          <w:rFonts w:eastAsiaTheme="majorEastAsia" w:cstheme="majorBidi"/>
          <w:spacing w:val="-4"/>
          <w:szCs w:val="18"/>
        </w:rPr>
      </w:pPr>
    </w:p>
    <w:p w14:paraId="007ABB20" w14:textId="77777777"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 xml:space="preserve">Подаци добијени реализацијом програма систематског праћења квалитета земљишта у државној и локалној мрежи праћења квалитета земљишта користе се за оцењивање квалитета земљишта, као и за израду извештаја о стању земљишта и саставни су део информационог система заштите животне средине. </w:t>
      </w:r>
    </w:p>
    <w:p w14:paraId="7F697524" w14:textId="77777777" w:rsidR="00B96458" w:rsidRPr="00F97140" w:rsidRDefault="00B96458" w:rsidP="00B96458">
      <w:pPr>
        <w:jc w:val="both"/>
        <w:rPr>
          <w:rFonts w:eastAsiaTheme="majorEastAsia" w:cstheme="majorBidi"/>
          <w:spacing w:val="-4"/>
          <w:szCs w:val="18"/>
        </w:rPr>
      </w:pPr>
    </w:p>
    <w:p w14:paraId="0BBFE0F7" w14:textId="33B78970"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 xml:space="preserve">Мониторинг земљишта који је финансирао </w:t>
      </w:r>
      <w:r w:rsidR="001B4C1B">
        <w:rPr>
          <w:rFonts w:eastAsiaTheme="majorEastAsia" w:cstheme="majorBidi"/>
          <w:spacing w:val="-4"/>
          <w:szCs w:val="18"/>
          <w:lang w:val="sr-Cyrl-RS"/>
        </w:rPr>
        <w:t>Покрајински секретаријат за урбанизам и заштиту животне средине АП Војводине</w:t>
      </w:r>
      <w:r w:rsidRPr="00F97140">
        <w:rPr>
          <w:rFonts w:eastAsiaTheme="majorEastAsia" w:cstheme="majorBidi"/>
          <w:spacing w:val="-4"/>
          <w:szCs w:val="18"/>
        </w:rPr>
        <w:t>, обухватио је праћење хемијских, радиолошких и биолошких индикатора квалитета:</w:t>
      </w:r>
    </w:p>
    <w:p w14:paraId="5B261E8C" w14:textId="77777777" w:rsidR="00B96458" w:rsidRPr="00F97140" w:rsidRDefault="00B96458" w:rsidP="00BA453B">
      <w:pPr>
        <w:pStyle w:val="ListParagraph"/>
        <w:numPr>
          <w:ilvl w:val="0"/>
          <w:numId w:val="98"/>
        </w:numPr>
        <w:autoSpaceDE/>
        <w:autoSpaceDN/>
        <w:adjustRightInd/>
        <w:ind w:left="284" w:right="0" w:hanging="284"/>
        <w:contextualSpacing/>
        <w:rPr>
          <w:rFonts w:eastAsiaTheme="majorEastAsia" w:cstheme="majorBidi"/>
          <w:spacing w:val="-4"/>
          <w:szCs w:val="18"/>
        </w:rPr>
      </w:pPr>
      <w:r w:rsidRPr="00F97140">
        <w:rPr>
          <w:rFonts w:eastAsiaTheme="majorEastAsia" w:cstheme="majorBidi"/>
          <w:spacing w:val="-4"/>
          <w:szCs w:val="18"/>
        </w:rPr>
        <w:t>пољопривредног земљишта (педесет локалитета по критеријуму заступљености појединих геоморфолошких целина – алувијални наноси, лесни плато, лесна тераса, еолски пескови, Фрушка гора и Вршачке планине, и типови земљишта преко 1000 ha);</w:t>
      </w:r>
    </w:p>
    <w:p w14:paraId="606ED140" w14:textId="77777777" w:rsidR="00B96458" w:rsidRPr="00F97140" w:rsidRDefault="00B96458" w:rsidP="00BA453B">
      <w:pPr>
        <w:pStyle w:val="ListParagraph"/>
        <w:numPr>
          <w:ilvl w:val="0"/>
          <w:numId w:val="98"/>
        </w:numPr>
        <w:autoSpaceDE/>
        <w:autoSpaceDN/>
        <w:adjustRightInd/>
        <w:ind w:left="284" w:right="0" w:hanging="284"/>
        <w:contextualSpacing/>
        <w:rPr>
          <w:rFonts w:eastAsiaTheme="majorEastAsia" w:cstheme="majorBidi"/>
          <w:spacing w:val="-4"/>
          <w:szCs w:val="18"/>
        </w:rPr>
      </w:pPr>
      <w:r w:rsidRPr="00F97140">
        <w:rPr>
          <w:rFonts w:eastAsiaTheme="majorEastAsia" w:cstheme="majorBidi"/>
          <w:spacing w:val="-4"/>
          <w:szCs w:val="18"/>
        </w:rPr>
        <w:t xml:space="preserve">непољопривредног земљишта на преко сто локалитета у индустријским зонама већих градова (Панчево, Беочин, Сомбор, Нови Сад, Врбас, Зрењанин, Суботица и Кикинда), заштићеним подручјима и другим угроженим локалитетима (бензинске пумпе, дечја игралишта, основне школе, водоизворишта, депоније). </w:t>
      </w:r>
    </w:p>
    <w:p w14:paraId="165E6FC6" w14:textId="77777777" w:rsidR="00B96458" w:rsidRPr="00F97140" w:rsidRDefault="00B96458" w:rsidP="00B96458">
      <w:pPr>
        <w:jc w:val="both"/>
        <w:rPr>
          <w:rFonts w:eastAsiaTheme="majorEastAsia" w:cstheme="majorBidi"/>
          <w:spacing w:val="-4"/>
          <w:szCs w:val="18"/>
        </w:rPr>
      </w:pPr>
    </w:p>
    <w:p w14:paraId="3FF2CB82" w14:textId="77777777"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 xml:space="preserve">На основу испитивања квалитета пољопривредног земљишта, која су имала за циљ добијање глобалне слике о стању плодности и евентуалне загађености земљишта Војводине, може се закључити да је ово подручје перспективно за производњу високовредне хране. </w:t>
      </w:r>
    </w:p>
    <w:p w14:paraId="60760621" w14:textId="77777777" w:rsidR="00B96458" w:rsidRPr="00F97140" w:rsidRDefault="00B96458" w:rsidP="00B96458">
      <w:pPr>
        <w:jc w:val="both"/>
        <w:rPr>
          <w:rFonts w:eastAsiaTheme="majorEastAsia" w:cstheme="majorBidi"/>
          <w:spacing w:val="-4"/>
          <w:szCs w:val="18"/>
        </w:rPr>
      </w:pPr>
    </w:p>
    <w:p w14:paraId="2AD5F9E7" w14:textId="77777777" w:rsidR="00B96458" w:rsidRPr="00F97140" w:rsidRDefault="00B96458" w:rsidP="00B96458">
      <w:pPr>
        <w:jc w:val="both"/>
        <w:rPr>
          <w:rFonts w:eastAsiaTheme="majorEastAsia" w:cstheme="majorBidi"/>
          <w:spacing w:val="-4"/>
          <w:szCs w:val="18"/>
        </w:rPr>
      </w:pPr>
      <w:r w:rsidRPr="00F97140">
        <w:rPr>
          <w:rFonts w:eastAsiaTheme="majorEastAsia" w:cstheme="majorBidi"/>
          <w:spacing w:val="-4"/>
          <w:szCs w:val="18"/>
        </w:rPr>
        <w:t>Испитивано земљиште индустријских зона у погледу хемијских особина не одступа у већој мери од особина околног пољопривредног земљишта, те се не може указати на евентуално загађење. Регистровано је присуство тешких метала на појединим локалитетима индустријских зона (Сомбор ‒ Фабрика акумулатора: олово, Беочин ‒ БФЦ Лафарж: никал) и заштићених природних добара (Вршачке планине, СРП Ковиљско-петроварадински рит: бакар, као резултат дуготрајне примене фунгицида на бази бакра), које је последица антропогеног загађења. Микробиолошка испитивања указују на смањење биогености земљишта услед неповољних физичко-хемијских својстава. Испитивања на другим угроженим локалитетима такође указују на значајан антропогени утицај.</w:t>
      </w:r>
    </w:p>
    <w:p w14:paraId="61889B17" w14:textId="77777777" w:rsidR="00C60970" w:rsidRDefault="00C60970" w:rsidP="00C60970">
      <w:pPr>
        <w:jc w:val="both"/>
        <w:rPr>
          <w:szCs w:val="20"/>
        </w:rPr>
      </w:pPr>
    </w:p>
    <w:p w14:paraId="7AF507C7" w14:textId="24238BC9" w:rsidR="009110BC" w:rsidRPr="00F97140" w:rsidRDefault="00E737B8" w:rsidP="009110BC">
      <w:pPr>
        <w:pStyle w:val="Heading3"/>
        <w:rPr>
          <w:lang w:val="sr-Cyrl-RS"/>
        </w:rPr>
      </w:pPr>
      <w:bookmarkStart w:id="294" w:name="_Toc97121383"/>
      <w:bookmarkStart w:id="295" w:name="_Toc97280480"/>
      <w:r>
        <w:rPr>
          <w:lang w:val="sr-Cyrl-RS"/>
        </w:rPr>
        <w:t>4</w:t>
      </w:r>
      <w:r w:rsidR="009110BC" w:rsidRPr="00F97140">
        <w:t>.1.</w:t>
      </w:r>
      <w:r w:rsidR="009110BC" w:rsidRPr="00F97140">
        <w:rPr>
          <w:lang w:val="sr-Cyrl-RS"/>
        </w:rPr>
        <w:t>4</w:t>
      </w:r>
      <w:r w:rsidR="009110BC" w:rsidRPr="00F97140">
        <w:t xml:space="preserve">.  </w:t>
      </w:r>
      <w:r w:rsidR="009110BC" w:rsidRPr="00F97140">
        <w:rPr>
          <w:lang w:val="sr-Cyrl-RS"/>
        </w:rPr>
        <w:t>Клима</w:t>
      </w:r>
      <w:r w:rsidR="005B6687" w:rsidRPr="00F97140">
        <w:rPr>
          <w:lang w:val="sr-Cyrl-RS"/>
        </w:rPr>
        <w:t xml:space="preserve"> и климатске промене</w:t>
      </w:r>
      <w:bookmarkEnd w:id="294"/>
      <w:bookmarkEnd w:id="295"/>
    </w:p>
    <w:p w14:paraId="4425EDA5" w14:textId="77777777" w:rsidR="009110BC" w:rsidRPr="00F97140" w:rsidRDefault="009110BC" w:rsidP="00C60970">
      <w:pPr>
        <w:jc w:val="both"/>
        <w:rPr>
          <w:szCs w:val="20"/>
          <w:lang w:val="sr-Cyrl-RS"/>
        </w:rPr>
      </w:pPr>
    </w:p>
    <w:p w14:paraId="33283EBF" w14:textId="77777777" w:rsidR="009110BC" w:rsidRPr="00F97140" w:rsidRDefault="009110BC" w:rsidP="009110BC">
      <w:pPr>
        <w:jc w:val="both"/>
        <w:rPr>
          <w:szCs w:val="20"/>
          <w:lang w:val="sr-Cyrl-RS"/>
        </w:rPr>
      </w:pPr>
      <w:r w:rsidRPr="00F97140">
        <w:rPr>
          <w:szCs w:val="20"/>
          <w:lang w:val="sr-Cyrl-RS"/>
        </w:rPr>
        <w:t>Клима је један од најзначајнијих елемената природне средине и важан сегмент планирања простора. Карактеристике климе испољавају се као значајан потенцијал, али и ограничавајући фактор планирања простора на националном, регионалном и локалном нивоу.</w:t>
      </w:r>
    </w:p>
    <w:p w14:paraId="76DD9B9A" w14:textId="77777777" w:rsidR="009110BC" w:rsidRPr="00F97140" w:rsidRDefault="009110BC" w:rsidP="009110BC">
      <w:pPr>
        <w:jc w:val="both"/>
        <w:rPr>
          <w:szCs w:val="20"/>
          <w:lang w:val="sr-Cyrl-RS"/>
        </w:rPr>
      </w:pPr>
    </w:p>
    <w:p w14:paraId="01831892" w14:textId="2EA768B2" w:rsidR="009110BC" w:rsidRPr="00F97140" w:rsidRDefault="009110BC" w:rsidP="009110BC">
      <w:pPr>
        <w:jc w:val="both"/>
        <w:rPr>
          <w:szCs w:val="20"/>
          <w:lang w:val="sr-Cyrl-RS"/>
        </w:rPr>
      </w:pPr>
      <w:r w:rsidRPr="00F97140">
        <w:rPr>
          <w:szCs w:val="20"/>
          <w:lang w:val="sr-Cyrl-RS"/>
        </w:rPr>
        <w:t>Анализа услова климе веома је комплексна и захтева дефинисање њених основних карактеристика кроз детаљни анализу климатских елемената (инсолације, температуре ваздуха, падавина, облачности, влажности ваздуха…). Као основни елементи климе одређеног простора које утичу на карактеристике осталих природних услова, али и утичу на степен развијености привредних делатности, издвајају се температура ваздуха и падавине. Резултати оваквих анализа имају широку употребну вредност и незаобилазни су у правилном планирању простора, пољопривреди, водопривреди, енергетици, шумарству и заштити и унапређењу животне средине.</w:t>
      </w:r>
    </w:p>
    <w:p w14:paraId="61889B18" w14:textId="77777777" w:rsidR="00C60970" w:rsidRPr="00F97140" w:rsidRDefault="00C60970" w:rsidP="00C60970">
      <w:pPr>
        <w:jc w:val="both"/>
        <w:rPr>
          <w:szCs w:val="20"/>
          <w:lang w:val="sr-Cyrl-RS"/>
        </w:rPr>
      </w:pPr>
    </w:p>
    <w:p w14:paraId="63A75F4E" w14:textId="77777777" w:rsidR="009110BC" w:rsidRPr="00F97140" w:rsidRDefault="009110BC" w:rsidP="009110BC">
      <w:pPr>
        <w:jc w:val="both"/>
        <w:rPr>
          <w:szCs w:val="20"/>
        </w:rPr>
      </w:pPr>
      <w:r w:rsidRPr="00F97140">
        <w:rPr>
          <w:szCs w:val="20"/>
          <w:lang w:val="ru-RU"/>
        </w:rPr>
        <w:t>1995. године светска научна заједница</w:t>
      </w:r>
      <w:r w:rsidRPr="00F97140">
        <w:rPr>
          <w:szCs w:val="20"/>
          <w:lang w:val="sr-Latn-RS"/>
        </w:rPr>
        <w:t xml:space="preserve"> </w:t>
      </w:r>
      <w:r w:rsidRPr="00F97140">
        <w:rPr>
          <w:szCs w:val="20"/>
          <w:lang w:val="sr-Cyrl-RS"/>
        </w:rPr>
        <w:t>је дала саопштење</w:t>
      </w:r>
      <w:r w:rsidRPr="00F97140">
        <w:rPr>
          <w:szCs w:val="20"/>
          <w:lang w:val="ru-RU"/>
        </w:rPr>
        <w:t xml:space="preserve"> да су климатске промене већ у току и да се Земља загрејала за 0,5°С у току прошлог века. У јануару 2001. године UNIPSS (Intergovernmental Panel for Slimate Shange) званично је изјавио да је људски утицај главни фактор данашњег</w:t>
      </w:r>
      <w:r w:rsidRPr="00F97140">
        <w:rPr>
          <w:szCs w:val="20"/>
          <w:lang w:val="en-GB"/>
        </w:rPr>
        <w:t xml:space="preserve"> </w:t>
      </w:r>
      <w:r w:rsidRPr="00F97140">
        <w:rPr>
          <w:szCs w:val="20"/>
          <w:lang w:val="ru-RU"/>
        </w:rPr>
        <w:t xml:space="preserve"> глобалног загревања. Процењено је да ће се глобална температура ваздухa на Земљи повећати за отприлике 0,5°С - 3,5°С до 2100. године, док су 2001. године та предвиђања постала знатно драматичнија и оценила да ће се пораст температуре кретати од 1,4°С до 5,8°С. У последњем четвртом научном извештају Прве радне комисије групе Међувладиног панела за промену климе 2007. године, истиче се да ће даљи пораст антропогених емисија гасова са ефектом стаклене баште узроковати глобално загревање атмосфере за 1.9 до 4.6°С до краја 21. века у односу на прединдустријски ниво.</w:t>
      </w:r>
    </w:p>
    <w:p w14:paraId="27000C2F" w14:textId="77777777" w:rsidR="009110BC" w:rsidRPr="00F97140" w:rsidRDefault="009110BC" w:rsidP="009110BC">
      <w:pPr>
        <w:jc w:val="both"/>
        <w:rPr>
          <w:szCs w:val="20"/>
        </w:rPr>
      </w:pPr>
    </w:p>
    <w:p w14:paraId="47E032C0" w14:textId="77777777" w:rsidR="009110BC" w:rsidRPr="00F97140" w:rsidRDefault="009110BC" w:rsidP="009110BC">
      <w:pPr>
        <w:jc w:val="both"/>
        <w:rPr>
          <w:szCs w:val="20"/>
        </w:rPr>
      </w:pPr>
      <w:r w:rsidRPr="00F97140">
        <w:rPr>
          <w:szCs w:val="20"/>
          <w:lang w:val="ru-RU"/>
        </w:rPr>
        <w:t>У најбољем случају осетићемо загревање за 2°С до 2100. године, што би требало бити најбрже мењање климе које се икада догодило у последњих 10000 година, у периоду у ком се развила модерна цивилизација.</w:t>
      </w:r>
    </w:p>
    <w:p w14:paraId="7F07DB1E" w14:textId="77777777" w:rsidR="009110BC" w:rsidRPr="00F97140" w:rsidRDefault="009110BC" w:rsidP="009110BC">
      <w:pPr>
        <w:jc w:val="both"/>
        <w:rPr>
          <w:szCs w:val="20"/>
        </w:rPr>
      </w:pPr>
    </w:p>
    <w:p w14:paraId="6B6E1943" w14:textId="77777777" w:rsidR="009110BC" w:rsidRPr="00F97140" w:rsidRDefault="009110BC" w:rsidP="009110BC">
      <w:pPr>
        <w:jc w:val="both"/>
        <w:rPr>
          <w:szCs w:val="20"/>
          <w:lang w:val="ru-RU"/>
        </w:rPr>
      </w:pPr>
      <w:r w:rsidRPr="00F97140">
        <w:rPr>
          <w:szCs w:val="20"/>
          <w:lang w:val="ru-RU"/>
        </w:rPr>
        <w:t>До средине 21. века, пројекције су да ће се услед климатских промена</w:t>
      </w:r>
      <w:r w:rsidRPr="00F97140">
        <w:rPr>
          <w:szCs w:val="20"/>
          <w:lang w:val="en-GB"/>
        </w:rPr>
        <w:t>,</w:t>
      </w:r>
      <w:r w:rsidRPr="00F97140">
        <w:rPr>
          <w:szCs w:val="20"/>
          <w:lang w:val="ru-RU"/>
        </w:rPr>
        <w:t xml:space="preserve"> повећати средњи годишњи протицај и доступност воде на мањим географским ширинама, и у појединим регионима тропа, тзв. влажни тропи, а да ће до смањења доћи у регионима средњих географских ширина и </w:t>
      </w:r>
      <w:r w:rsidRPr="00F97140">
        <w:rPr>
          <w:szCs w:val="20"/>
          <w:lang w:val="ru-RU"/>
        </w:rPr>
        <w:lastRenderedPageBreak/>
        <w:t>у сушним регионима тропа. Водне резерве у ледницима и снежном покривачу ће се смањити током времена, смањујући тако и доступност и расположивост воде током топлих и сушних периода у регионима који се снабдевају и зависе од количине отопљене воде са великих планинских масива.</w:t>
      </w:r>
    </w:p>
    <w:p w14:paraId="61DE654B" w14:textId="77777777" w:rsidR="009110BC" w:rsidRPr="00F97140" w:rsidRDefault="009110BC" w:rsidP="00C60970">
      <w:pPr>
        <w:jc w:val="both"/>
        <w:rPr>
          <w:szCs w:val="20"/>
          <w:lang w:val="sr-Cyrl-RS"/>
        </w:rPr>
      </w:pPr>
    </w:p>
    <w:p w14:paraId="78912E7B" w14:textId="77777777" w:rsidR="009110BC" w:rsidRPr="00F97140" w:rsidRDefault="009110BC" w:rsidP="009110BC">
      <w:pPr>
        <w:jc w:val="both"/>
        <w:rPr>
          <w:szCs w:val="20"/>
          <w:lang w:val="sr-Cyrl-RS"/>
        </w:rPr>
      </w:pPr>
      <w:r w:rsidRPr="00F97140">
        <w:rPr>
          <w:szCs w:val="20"/>
          <w:lang w:val="sr-Cyrl-RS"/>
        </w:rPr>
        <w:t>Подаци прикупљени са меотеоролошких станица у Војводини упућују да је клима Војводине умерено континентална са извесним специфичностима. Карактеристичан је велики распон средње месечних температура током године. Средње годишња температура ваздуха од 11°С одговара пролећу. Режим падавина у Војводини носи делом обележје средњеевропског, односно подунавског режима расподела падавина, са врло великом неравномерношћу расподеле по месецима. Највеће осцилације годишњих количина падавина региструју се у Источној Војводини (Банат).</w:t>
      </w:r>
    </w:p>
    <w:p w14:paraId="74B12EC6" w14:textId="77777777" w:rsidR="009110BC" w:rsidRPr="00F97140" w:rsidRDefault="009110BC" w:rsidP="009110BC">
      <w:pPr>
        <w:jc w:val="both"/>
        <w:rPr>
          <w:szCs w:val="20"/>
          <w:lang w:val="sr-Cyrl-RS"/>
        </w:rPr>
      </w:pPr>
    </w:p>
    <w:p w14:paraId="4C5C5924" w14:textId="70FFE821" w:rsidR="009110BC" w:rsidRPr="00F97140" w:rsidRDefault="002254BD" w:rsidP="009110BC">
      <w:pPr>
        <w:jc w:val="both"/>
        <w:rPr>
          <w:szCs w:val="20"/>
          <w:lang w:val="sr-Cyrl-RS"/>
        </w:rPr>
      </w:pPr>
      <w:r>
        <w:rPr>
          <w:szCs w:val="20"/>
          <w:lang w:val="sr-Cyrl-RS"/>
        </w:rPr>
        <w:t>С о</w:t>
      </w:r>
      <w:r w:rsidR="009110BC" w:rsidRPr="00F97140">
        <w:rPr>
          <w:szCs w:val="20"/>
          <w:lang w:val="sr-Cyrl-RS"/>
        </w:rPr>
        <w:t xml:space="preserve">бзиром на релативно малу површину и малу вертикалну рашчлањеност терена у Војводини, изузимајући Фрушку гору и Вршачке планине, рељефне јединице Војводине не утичу битније на модификовање температуре ваздухa, односно немају улогу значајнијег фактора који одређује основне температурне прилике. Јесен је незнатно топлија од пролећа и температурни прелаз од зиме ка лету је оштрији него од лета ка зими. На простору Војводине осећа се и веома мали маритимни утицај који се огледа у тенденцији померања температурног минимума на фебруар и максимума на август. </w:t>
      </w:r>
    </w:p>
    <w:p w14:paraId="0DD4939F" w14:textId="77777777" w:rsidR="009110BC" w:rsidRPr="00F97140" w:rsidRDefault="009110BC" w:rsidP="009110BC">
      <w:pPr>
        <w:jc w:val="both"/>
        <w:rPr>
          <w:szCs w:val="20"/>
          <w:lang w:val="sr-Cyrl-RS"/>
        </w:rPr>
      </w:pPr>
    </w:p>
    <w:p w14:paraId="2F2FF090" w14:textId="77777777" w:rsidR="009110BC" w:rsidRPr="00F97140" w:rsidRDefault="009110BC" w:rsidP="009110BC">
      <w:pPr>
        <w:jc w:val="both"/>
        <w:rPr>
          <w:b/>
          <w:szCs w:val="20"/>
          <w:lang w:val="sr-Cyrl-RS"/>
        </w:rPr>
      </w:pPr>
      <w:r w:rsidRPr="00F97140">
        <w:rPr>
          <w:b/>
          <w:szCs w:val="20"/>
          <w:lang w:val="sr-Cyrl-RS"/>
        </w:rPr>
        <w:t>Температура ваздухa</w:t>
      </w:r>
    </w:p>
    <w:p w14:paraId="5D2C87D2" w14:textId="77777777" w:rsidR="009110BC" w:rsidRPr="00F97140" w:rsidRDefault="009110BC" w:rsidP="009110BC">
      <w:pPr>
        <w:jc w:val="both"/>
        <w:rPr>
          <w:szCs w:val="20"/>
          <w:lang w:val="sr-Cyrl-RS"/>
        </w:rPr>
      </w:pPr>
    </w:p>
    <w:p w14:paraId="10637662" w14:textId="3E8A5254" w:rsidR="009110BC" w:rsidRPr="00F97140" w:rsidRDefault="009110BC" w:rsidP="009110BC">
      <w:pPr>
        <w:jc w:val="both"/>
        <w:rPr>
          <w:szCs w:val="20"/>
          <w:lang w:val="sr-Cyrl-RS"/>
        </w:rPr>
      </w:pPr>
      <w:r w:rsidRPr="00F97140">
        <w:rPr>
          <w:szCs w:val="20"/>
          <w:lang w:val="sr-Cyrl-RS"/>
        </w:rPr>
        <w:t>Годишњи ток температуре ваздуха повећава се од северозапада (Палић 10.7оC) према југоистоку (Вршац, 11.7</w:t>
      </w:r>
      <w:r w:rsidR="002254BD">
        <w:rPr>
          <w:szCs w:val="20"/>
          <w:lang w:val="sr-Cyrl-RS"/>
        </w:rPr>
        <w:t>⁰</w:t>
      </w:r>
      <w:r w:rsidRPr="00F97140">
        <w:rPr>
          <w:szCs w:val="20"/>
          <w:lang w:val="sr-Cyrl-RS"/>
        </w:rPr>
        <w:t>C). Средња годишња температура ваздуха у Војводини  износи 11.0</w:t>
      </w:r>
      <w:r w:rsidR="002254BD">
        <w:rPr>
          <w:szCs w:val="20"/>
          <w:lang w:val="sr-Cyrl-RS"/>
        </w:rPr>
        <w:t>⁰</w:t>
      </w:r>
      <w:r w:rsidRPr="00F97140">
        <w:rPr>
          <w:szCs w:val="20"/>
          <w:lang w:val="sr-Cyrl-RS"/>
        </w:rPr>
        <w:t>C , највиша у јулу 21,4</w:t>
      </w:r>
      <w:r w:rsidR="002254BD">
        <w:rPr>
          <w:szCs w:val="20"/>
          <w:lang w:val="sr-Cyrl-RS"/>
        </w:rPr>
        <w:t>⁰</w:t>
      </w:r>
      <w:r w:rsidRPr="00F97140">
        <w:rPr>
          <w:szCs w:val="20"/>
          <w:lang w:val="sr-Cyrl-RS"/>
        </w:rPr>
        <w:t>C а најнижа у јануару -1,3</w:t>
      </w:r>
      <w:r w:rsidR="002254BD">
        <w:rPr>
          <w:szCs w:val="20"/>
          <w:lang w:val="sr-Cyrl-RS"/>
        </w:rPr>
        <w:t>⁰</w:t>
      </w:r>
      <w:r w:rsidRPr="00F97140">
        <w:rPr>
          <w:szCs w:val="20"/>
          <w:lang w:val="sr-Cyrl-RS"/>
        </w:rPr>
        <w:t>C, тако да  средње годишња амплитуда температуре ваздуха износи 22,7</w:t>
      </w:r>
      <w:r w:rsidR="002254BD">
        <w:rPr>
          <w:szCs w:val="20"/>
          <w:lang w:val="sr-Cyrl-RS"/>
        </w:rPr>
        <w:t>⁰</w:t>
      </w:r>
      <w:r w:rsidRPr="00F97140">
        <w:rPr>
          <w:szCs w:val="20"/>
          <w:lang w:val="sr-Cyrl-RS"/>
        </w:rPr>
        <w:t xml:space="preserve">C. </w:t>
      </w:r>
    </w:p>
    <w:p w14:paraId="52C14114" w14:textId="77777777" w:rsidR="009110BC" w:rsidRPr="00F97140" w:rsidRDefault="009110BC" w:rsidP="009110BC">
      <w:pPr>
        <w:jc w:val="both"/>
        <w:rPr>
          <w:szCs w:val="20"/>
          <w:lang w:val="sr-Cyrl-RS"/>
        </w:rPr>
      </w:pPr>
    </w:p>
    <w:p w14:paraId="5AEA6DF0" w14:textId="56001CD4" w:rsidR="009110BC" w:rsidRPr="00F97140" w:rsidRDefault="009110BC" w:rsidP="009110BC">
      <w:pPr>
        <w:jc w:val="both"/>
        <w:rPr>
          <w:szCs w:val="20"/>
          <w:lang w:val="sr-Cyrl-RS"/>
        </w:rPr>
      </w:pPr>
      <w:r w:rsidRPr="00F97140">
        <w:rPr>
          <w:szCs w:val="20"/>
          <w:lang w:val="sr-Cyrl-RS"/>
        </w:rPr>
        <w:t>Током вегетационог периода  просечна годишња температура ваздуха у Војводини износи 17,9</w:t>
      </w:r>
      <w:r w:rsidRPr="00F97140">
        <w:rPr>
          <w:szCs w:val="20"/>
          <w:vertAlign w:val="superscript"/>
          <w:lang w:val="sr-Cyrl-RS"/>
        </w:rPr>
        <w:t>о</w:t>
      </w:r>
      <w:r w:rsidRPr="00F97140">
        <w:rPr>
          <w:szCs w:val="20"/>
          <w:lang w:val="sr-Cyrl-RS"/>
        </w:rPr>
        <w:t>C       док је у Срему 17,5</w:t>
      </w:r>
      <w:r w:rsidR="002254BD">
        <w:rPr>
          <w:szCs w:val="20"/>
          <w:lang w:val="sr-Cyrl-RS"/>
        </w:rPr>
        <w:t>⁰</w:t>
      </w:r>
      <w:r w:rsidRPr="00F97140">
        <w:rPr>
          <w:szCs w:val="20"/>
          <w:lang w:val="sr-Cyrl-RS"/>
        </w:rPr>
        <w:t>C , Банату 18,1</w:t>
      </w:r>
      <w:r w:rsidR="002254BD">
        <w:rPr>
          <w:szCs w:val="20"/>
          <w:lang w:val="sr-Cyrl-RS"/>
        </w:rPr>
        <w:t>⁰</w:t>
      </w:r>
      <w:r w:rsidRPr="00F97140">
        <w:rPr>
          <w:szCs w:val="20"/>
          <w:lang w:val="sr-Cyrl-RS"/>
        </w:rPr>
        <w:t>C, и Бачкој 17,8</w:t>
      </w:r>
      <w:r w:rsidR="002254BD">
        <w:rPr>
          <w:szCs w:val="20"/>
          <w:lang w:val="sr-Cyrl-RS"/>
        </w:rPr>
        <w:t>⁰</w:t>
      </w:r>
      <w:r w:rsidRPr="00F97140">
        <w:rPr>
          <w:szCs w:val="20"/>
          <w:lang w:val="sr-Cyrl-RS"/>
        </w:rPr>
        <w:t>C.</w:t>
      </w:r>
    </w:p>
    <w:p w14:paraId="6E886993" w14:textId="77777777" w:rsidR="009110BC" w:rsidRPr="00F97140" w:rsidRDefault="009110BC" w:rsidP="009110BC">
      <w:pPr>
        <w:jc w:val="both"/>
        <w:rPr>
          <w:szCs w:val="20"/>
          <w:lang w:val="sr-Cyrl-RS"/>
        </w:rPr>
      </w:pPr>
    </w:p>
    <w:p w14:paraId="024720FF" w14:textId="77777777" w:rsidR="009110BC" w:rsidRPr="00F97140" w:rsidRDefault="009110BC" w:rsidP="009110BC">
      <w:pPr>
        <w:jc w:val="both"/>
        <w:rPr>
          <w:szCs w:val="20"/>
          <w:lang w:val="sr-Cyrl-RS"/>
        </w:rPr>
      </w:pPr>
    </w:p>
    <w:p w14:paraId="7DC97C06" w14:textId="7538B6D0" w:rsidR="009110BC" w:rsidRPr="00F97140" w:rsidRDefault="005B6687" w:rsidP="005B6687">
      <w:pPr>
        <w:jc w:val="center"/>
        <w:rPr>
          <w:szCs w:val="20"/>
          <w:lang w:val="sr-Cyrl-RS"/>
        </w:rPr>
      </w:pPr>
      <w:r w:rsidRPr="00F97140">
        <w:rPr>
          <w:rFonts w:ascii="Times New Roman" w:hAnsi="Times New Roman"/>
          <w:noProof/>
          <w:sz w:val="24"/>
          <w:lang w:val="sr-Cyrl-RS" w:eastAsia="sr-Cyrl-RS"/>
        </w:rPr>
        <w:drawing>
          <wp:inline distT="0" distB="0" distL="0" distR="0" wp14:anchorId="1BCA4F9D" wp14:editId="75FBEC69">
            <wp:extent cx="3642076" cy="2674188"/>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2338" cy="2674381"/>
                    </a:xfrm>
                    <a:prstGeom prst="rect">
                      <a:avLst/>
                    </a:prstGeom>
                    <a:noFill/>
                    <a:ln>
                      <a:noFill/>
                    </a:ln>
                  </pic:spPr>
                </pic:pic>
              </a:graphicData>
            </a:graphic>
          </wp:inline>
        </w:drawing>
      </w:r>
    </w:p>
    <w:p w14:paraId="084F487A" w14:textId="0BD12780" w:rsidR="009110BC" w:rsidRPr="00F97140" w:rsidRDefault="009110BC" w:rsidP="008F6685">
      <w:pPr>
        <w:ind w:left="1418" w:hanging="1418"/>
        <w:jc w:val="both"/>
        <w:rPr>
          <w:szCs w:val="20"/>
          <w:lang w:val="sr-Cyrl-RS"/>
        </w:rPr>
      </w:pPr>
      <w:bookmarkStart w:id="296" w:name="_Toc97121306"/>
      <w:bookmarkStart w:id="297" w:name="_Toc97280597"/>
      <w:r w:rsidRPr="00F97140">
        <w:rPr>
          <w:b/>
        </w:rPr>
        <w:t xml:space="preserve">Графикон </w:t>
      </w:r>
      <w:r w:rsidR="008F6685" w:rsidRPr="00F97140">
        <w:rPr>
          <w:b/>
        </w:rPr>
        <w:fldChar w:fldCharType="begin"/>
      </w:r>
      <w:r w:rsidR="008F6685" w:rsidRPr="00F97140">
        <w:rPr>
          <w:b/>
        </w:rPr>
        <w:instrText xml:space="preserve"> SEQ Графикон \* ARABIC </w:instrText>
      </w:r>
      <w:r w:rsidR="008F6685" w:rsidRPr="00F97140">
        <w:rPr>
          <w:b/>
        </w:rPr>
        <w:fldChar w:fldCharType="separate"/>
      </w:r>
      <w:r w:rsidR="009867BF">
        <w:rPr>
          <w:b/>
          <w:noProof/>
        </w:rPr>
        <w:t>1</w:t>
      </w:r>
      <w:r w:rsidR="008F6685" w:rsidRPr="00F97140">
        <w:rPr>
          <w:b/>
        </w:rPr>
        <w:fldChar w:fldCharType="end"/>
      </w:r>
      <w:r w:rsidR="008F6685" w:rsidRPr="00F97140">
        <w:rPr>
          <w:b/>
          <w:lang w:val="sr-Cyrl-RS"/>
        </w:rPr>
        <w:t>.</w:t>
      </w:r>
      <w:r w:rsidRPr="00F97140">
        <w:rPr>
          <w:szCs w:val="20"/>
          <w:lang w:val="sr-Cyrl-RS"/>
        </w:rPr>
        <w:tab/>
        <w:t>Средње месечне и средње годишње температуре ваздуха (</w:t>
      </w:r>
      <w:r w:rsidRPr="00F97140">
        <w:rPr>
          <w:szCs w:val="20"/>
          <w:vertAlign w:val="superscript"/>
          <w:lang w:val="sr-Cyrl-RS"/>
        </w:rPr>
        <w:t>о</w:t>
      </w:r>
      <w:r w:rsidRPr="00F97140">
        <w:rPr>
          <w:szCs w:val="20"/>
          <w:lang w:val="sr-Cyrl-RS"/>
        </w:rPr>
        <w:t>С) за Војводину за период 1951-2005</w:t>
      </w:r>
      <w:bookmarkEnd w:id="296"/>
      <w:bookmarkEnd w:id="297"/>
    </w:p>
    <w:p w14:paraId="649C248B" w14:textId="77777777" w:rsidR="009110BC" w:rsidRPr="00F97140" w:rsidRDefault="009110BC" w:rsidP="009110BC">
      <w:pPr>
        <w:jc w:val="both"/>
        <w:rPr>
          <w:szCs w:val="20"/>
          <w:lang w:val="sr-Cyrl-RS"/>
        </w:rPr>
      </w:pPr>
    </w:p>
    <w:p w14:paraId="5532D97D" w14:textId="3AAF1C80" w:rsidR="009110BC" w:rsidRPr="00F97140" w:rsidRDefault="009110BC" w:rsidP="009110BC">
      <w:pPr>
        <w:jc w:val="both"/>
        <w:rPr>
          <w:szCs w:val="20"/>
          <w:lang w:val="sr-Cyrl-RS"/>
        </w:rPr>
      </w:pPr>
      <w:r w:rsidRPr="00F97140">
        <w:rPr>
          <w:szCs w:val="20"/>
          <w:lang w:val="sr-Cyrl-RS"/>
        </w:rPr>
        <w:t>Највећи растући тренд уочен је на северу Бачке (станица Палић), где је пораст средње месечне температуре највећи и износи у мају месецу 2°С за 50 година. Клима Војводине окарактерисана је и нехомогеношћу у скоковима средњих месечних температура. Највећа колебљивост је у западним деловима Војводине (Бачка област</w:t>
      </w:r>
      <w:r w:rsidR="00672432">
        <w:rPr>
          <w:szCs w:val="20"/>
          <w:lang w:val="sr-Cyrl-RS"/>
        </w:rPr>
        <w:t xml:space="preserve">: </w:t>
      </w:r>
      <w:r w:rsidRPr="00F97140">
        <w:rPr>
          <w:szCs w:val="20"/>
          <w:lang w:val="sr-Cyrl-RS"/>
        </w:rPr>
        <w:t xml:space="preserve">станице Нови Сад, Сомбор, Палић) где се највећи растући трендови јављају чак у три месеца, март (Нови Сад, 1.7°С за 50 година), мај (Палић, 2°С/50 год) и јануар (Сомбор, 1.6°С/50 год). На целој територији Војводине уочава се да је мај месец праћен највећом променом средње месечне температуре са просечних 16°С на 18°С за 50 година. Уочена промена даје знаке померања почетка летњег периода. Зимски период исто је окарактерисан трендом пораста температуре у јануару и фебруару што може имати утицаја на кретање режима падавина, појаву снега и његово задржавање. </w:t>
      </w:r>
    </w:p>
    <w:p w14:paraId="1ACE66F4" w14:textId="77777777" w:rsidR="009110BC" w:rsidRPr="00F97140" w:rsidRDefault="009110BC" w:rsidP="009110BC">
      <w:pPr>
        <w:jc w:val="both"/>
        <w:rPr>
          <w:szCs w:val="20"/>
          <w:lang w:val="sr-Cyrl-RS"/>
        </w:rPr>
      </w:pPr>
    </w:p>
    <w:p w14:paraId="7B50709C" w14:textId="77777777" w:rsidR="009110BC" w:rsidRPr="00F97140" w:rsidRDefault="009110BC" w:rsidP="009110BC">
      <w:pPr>
        <w:jc w:val="both"/>
        <w:rPr>
          <w:szCs w:val="20"/>
          <w:lang w:val="sr-Cyrl-RS"/>
        </w:rPr>
      </w:pPr>
      <w:r w:rsidRPr="00F97140">
        <w:rPr>
          <w:szCs w:val="20"/>
          <w:lang w:val="sr-Cyrl-RS"/>
        </w:rPr>
        <w:lastRenderedPageBreak/>
        <w:t xml:space="preserve">Неповољност у клими Војводине је и раст средње годишње максималне температуре, где се највећи пораст запажа у западној Бачкој (Сомбор) 1.3°С. Највећи пик, односно најтоплија година је била 2000, када је средња максимална годишња температура досегла 19°С. </w:t>
      </w:r>
    </w:p>
    <w:p w14:paraId="57FD05EF" w14:textId="77777777" w:rsidR="009110BC" w:rsidRPr="00F97140" w:rsidRDefault="009110BC" w:rsidP="009110BC">
      <w:pPr>
        <w:jc w:val="both"/>
        <w:rPr>
          <w:szCs w:val="20"/>
          <w:lang w:val="sr-Cyrl-RS"/>
        </w:rPr>
      </w:pPr>
    </w:p>
    <w:p w14:paraId="20D98601" w14:textId="77777777" w:rsidR="009110BC" w:rsidRPr="00F97140" w:rsidRDefault="009110BC" w:rsidP="009110BC">
      <w:pPr>
        <w:jc w:val="both"/>
        <w:rPr>
          <w:szCs w:val="20"/>
          <w:lang w:val="sr-Cyrl-RS"/>
        </w:rPr>
      </w:pPr>
      <w:r w:rsidRPr="00F97140">
        <w:rPr>
          <w:szCs w:val="20"/>
          <w:lang w:val="sr-Cyrl-RS"/>
        </w:rPr>
        <w:t>Генерално гледано, на нивоу Војводине, растући трендови екстремних вредости тепература су у складу са глобалним трендом пораста температуре.</w:t>
      </w:r>
    </w:p>
    <w:p w14:paraId="3C305A7A" w14:textId="77777777" w:rsidR="009110BC" w:rsidRPr="00F97140" w:rsidRDefault="009110BC" w:rsidP="009110BC">
      <w:pPr>
        <w:jc w:val="both"/>
        <w:rPr>
          <w:szCs w:val="20"/>
          <w:lang w:val="sr-Cyrl-RS"/>
        </w:rPr>
      </w:pPr>
    </w:p>
    <w:p w14:paraId="260BD12A" w14:textId="5FB470F5" w:rsidR="009110BC" w:rsidRPr="00F97140" w:rsidRDefault="00DC7DC6" w:rsidP="00CC5C7D">
      <w:pPr>
        <w:pStyle w:val="Caption"/>
        <w:rPr>
          <w:lang w:val="sr-Cyrl-RS"/>
        </w:rPr>
      </w:pPr>
      <w:bookmarkStart w:id="298" w:name="_Toc97121320"/>
      <w:bookmarkStart w:id="299" w:name="_Toc97280548"/>
      <w:r w:rsidRPr="00F97140">
        <w:rPr>
          <w:rFonts w:eastAsiaTheme="minorEastAsia"/>
          <w:b/>
        </w:rPr>
        <w:t xml:space="preserve">Табела </w:t>
      </w:r>
      <w:r w:rsidRPr="00F97140">
        <w:rPr>
          <w:b/>
          <w:szCs w:val="18"/>
        </w:rPr>
        <w:fldChar w:fldCharType="begin"/>
      </w:r>
      <w:r w:rsidRPr="00F97140">
        <w:rPr>
          <w:b/>
          <w:szCs w:val="18"/>
        </w:rPr>
        <w:instrText xml:space="preserve"> SEQ Табела \* ARABIC </w:instrText>
      </w:r>
      <w:r w:rsidRPr="00F97140">
        <w:rPr>
          <w:b/>
          <w:szCs w:val="18"/>
        </w:rPr>
        <w:fldChar w:fldCharType="separate"/>
      </w:r>
      <w:r w:rsidR="009867BF">
        <w:rPr>
          <w:b/>
          <w:noProof/>
          <w:szCs w:val="18"/>
        </w:rPr>
        <w:t>7</w:t>
      </w:r>
      <w:r w:rsidRPr="00F97140">
        <w:rPr>
          <w:b/>
          <w:szCs w:val="18"/>
        </w:rPr>
        <w:fldChar w:fldCharType="end"/>
      </w:r>
      <w:r w:rsidR="00CC5C7D" w:rsidRPr="00F97140">
        <w:rPr>
          <w:b/>
          <w:lang w:val="sr-Cyrl-RS"/>
        </w:rPr>
        <w:t>.</w:t>
      </w:r>
      <w:r w:rsidR="009110BC" w:rsidRPr="00F97140">
        <w:rPr>
          <w:lang w:val="sr-Cyrl-RS"/>
        </w:rPr>
        <w:t xml:space="preserve"> Екстремне вредности дневних температура ваздуha у Војводини у  (°С)</w:t>
      </w:r>
      <w:bookmarkEnd w:id="298"/>
      <w:bookmarkEnd w:id="299"/>
    </w:p>
    <w:p w14:paraId="2E63FFBE" w14:textId="77777777" w:rsidR="009110BC" w:rsidRPr="00F97140" w:rsidRDefault="009110BC" w:rsidP="009110BC">
      <w:pPr>
        <w:jc w:val="both"/>
        <w:rPr>
          <w:sz w:val="6"/>
          <w:lang w:val="sr-Cyrl-RS"/>
        </w:rPr>
      </w:pPr>
    </w:p>
    <w:tbl>
      <w:tblPr>
        <w:tblW w:w="9160" w:type="dxa"/>
        <w:jc w:val="center"/>
        <w:tblLook w:val="04A0" w:firstRow="1" w:lastRow="0" w:firstColumn="1" w:lastColumn="0" w:noHBand="0" w:noVBand="1"/>
      </w:tblPr>
      <w:tblGrid>
        <w:gridCol w:w="2175"/>
        <w:gridCol w:w="1925"/>
        <w:gridCol w:w="1375"/>
        <w:gridCol w:w="1984"/>
        <w:gridCol w:w="1701"/>
      </w:tblGrid>
      <w:tr w:rsidR="001D767C" w:rsidRPr="00F97140" w14:paraId="7DB03647" w14:textId="77777777" w:rsidTr="001D767C">
        <w:trPr>
          <w:trHeight w:val="315"/>
          <w:jc w:val="center"/>
        </w:trPr>
        <w:tc>
          <w:tcPr>
            <w:tcW w:w="2175" w:type="dxa"/>
            <w:tcBorders>
              <w:top w:val="single" w:sz="8" w:space="0" w:color="auto"/>
              <w:left w:val="single" w:sz="8" w:space="0" w:color="auto"/>
              <w:bottom w:val="single" w:sz="8" w:space="0" w:color="auto"/>
              <w:right w:val="single" w:sz="8" w:space="0" w:color="auto"/>
            </w:tcBorders>
            <w:shd w:val="clear" w:color="auto" w:fill="E6E6E6"/>
            <w:noWrap/>
            <w:vAlign w:val="bottom"/>
          </w:tcPr>
          <w:p w14:paraId="2E8BBB7F" w14:textId="77777777" w:rsidR="001D767C" w:rsidRPr="00F97140" w:rsidRDefault="001D767C" w:rsidP="00DD403F">
            <w:pPr>
              <w:tabs>
                <w:tab w:val="left" w:pos="90"/>
              </w:tabs>
              <w:rPr>
                <w:lang w:val="sr-Cyrl-CS"/>
              </w:rPr>
            </w:pPr>
            <w:r w:rsidRPr="00F97140">
              <w:t>СТАНИ</w:t>
            </w:r>
            <w:r w:rsidRPr="00F97140">
              <w:rPr>
                <w:lang w:val="sr-Cyrl-CS"/>
              </w:rPr>
              <w:t>Ц</w:t>
            </w:r>
            <w:r w:rsidRPr="00F97140">
              <w:t>А / МЕСЕ</w:t>
            </w:r>
            <w:r w:rsidRPr="00F97140">
              <w:rPr>
                <w:lang w:val="sr-Cyrl-CS"/>
              </w:rPr>
              <w:t>Ц</w:t>
            </w:r>
          </w:p>
        </w:tc>
        <w:tc>
          <w:tcPr>
            <w:tcW w:w="1925" w:type="dxa"/>
            <w:tcBorders>
              <w:top w:val="single" w:sz="8" w:space="0" w:color="auto"/>
              <w:left w:val="nil"/>
              <w:bottom w:val="single" w:sz="8" w:space="0" w:color="auto"/>
              <w:right w:val="single" w:sz="8" w:space="0" w:color="auto"/>
            </w:tcBorders>
            <w:shd w:val="clear" w:color="auto" w:fill="E6E6E6"/>
            <w:noWrap/>
            <w:vAlign w:val="bottom"/>
          </w:tcPr>
          <w:p w14:paraId="41A4B6AD" w14:textId="77777777" w:rsidR="001D767C" w:rsidRPr="00F97140" w:rsidRDefault="001D767C" w:rsidP="00DD403F">
            <w:pPr>
              <w:tabs>
                <w:tab w:val="left" w:pos="90"/>
              </w:tabs>
              <w:jc w:val="center"/>
            </w:pPr>
            <w:r w:rsidRPr="00F97140">
              <w:rPr>
                <w:lang w:val="sr-Cyrl-CS"/>
              </w:rPr>
              <w:t>АПСОЛУТНИ МИНИМУМ</w:t>
            </w:r>
          </w:p>
        </w:tc>
        <w:tc>
          <w:tcPr>
            <w:tcW w:w="1375" w:type="dxa"/>
            <w:tcBorders>
              <w:top w:val="single" w:sz="8" w:space="0" w:color="auto"/>
              <w:left w:val="nil"/>
              <w:bottom w:val="single" w:sz="8" w:space="0" w:color="auto"/>
              <w:right w:val="single" w:sz="8" w:space="0" w:color="auto"/>
            </w:tcBorders>
            <w:shd w:val="clear" w:color="auto" w:fill="E6E6E6"/>
            <w:noWrap/>
            <w:vAlign w:val="bottom"/>
          </w:tcPr>
          <w:p w14:paraId="6700E5E2" w14:textId="77777777" w:rsidR="001D767C" w:rsidRPr="00F97140" w:rsidRDefault="001D767C" w:rsidP="00DD403F">
            <w:pPr>
              <w:tabs>
                <w:tab w:val="left" w:pos="90"/>
              </w:tabs>
              <w:jc w:val="center"/>
            </w:pPr>
            <w:r w:rsidRPr="00F97140">
              <w:rPr>
                <w:lang w:val="sr-Cyrl-CS"/>
              </w:rPr>
              <w:t>ДАТУМ</w:t>
            </w:r>
          </w:p>
        </w:tc>
        <w:tc>
          <w:tcPr>
            <w:tcW w:w="1984" w:type="dxa"/>
            <w:tcBorders>
              <w:top w:val="single" w:sz="8" w:space="0" w:color="auto"/>
              <w:left w:val="nil"/>
              <w:bottom w:val="single" w:sz="8" w:space="0" w:color="auto"/>
              <w:right w:val="single" w:sz="8" w:space="0" w:color="auto"/>
            </w:tcBorders>
            <w:shd w:val="clear" w:color="auto" w:fill="E6E6E6"/>
            <w:noWrap/>
            <w:vAlign w:val="bottom"/>
          </w:tcPr>
          <w:p w14:paraId="2880038B" w14:textId="77777777" w:rsidR="001D767C" w:rsidRPr="00F97140" w:rsidRDefault="001D767C" w:rsidP="00DD403F">
            <w:pPr>
              <w:tabs>
                <w:tab w:val="left" w:pos="90"/>
              </w:tabs>
              <w:jc w:val="center"/>
            </w:pPr>
            <w:r w:rsidRPr="00F97140">
              <w:rPr>
                <w:lang w:val="sr-Cyrl-CS"/>
              </w:rPr>
              <w:t>АПСОЛУТНИ МАКСИМУМ</w:t>
            </w:r>
          </w:p>
        </w:tc>
        <w:tc>
          <w:tcPr>
            <w:tcW w:w="1701" w:type="dxa"/>
            <w:tcBorders>
              <w:top w:val="single" w:sz="8" w:space="0" w:color="auto"/>
              <w:left w:val="nil"/>
              <w:bottom w:val="single" w:sz="8" w:space="0" w:color="auto"/>
              <w:right w:val="single" w:sz="8" w:space="0" w:color="auto"/>
            </w:tcBorders>
            <w:shd w:val="clear" w:color="auto" w:fill="E6E6E6"/>
            <w:noWrap/>
            <w:vAlign w:val="bottom"/>
          </w:tcPr>
          <w:p w14:paraId="5214A950" w14:textId="77777777" w:rsidR="001D767C" w:rsidRPr="00F97140" w:rsidRDefault="001D767C" w:rsidP="00DD403F">
            <w:pPr>
              <w:tabs>
                <w:tab w:val="left" w:pos="90"/>
              </w:tabs>
              <w:jc w:val="center"/>
            </w:pPr>
            <w:r w:rsidRPr="00F97140">
              <w:rPr>
                <w:lang w:val="sr-Cyrl-CS"/>
              </w:rPr>
              <w:t>ДАТУМ</w:t>
            </w:r>
          </w:p>
        </w:tc>
      </w:tr>
      <w:tr w:rsidR="001D767C" w:rsidRPr="00F97140" w14:paraId="50906DCA" w14:textId="77777777" w:rsidTr="001D767C">
        <w:trPr>
          <w:trHeight w:val="315"/>
          <w:jc w:val="center"/>
        </w:trPr>
        <w:tc>
          <w:tcPr>
            <w:tcW w:w="2175" w:type="dxa"/>
            <w:tcBorders>
              <w:top w:val="nil"/>
              <w:left w:val="single" w:sz="8" w:space="0" w:color="auto"/>
              <w:bottom w:val="single" w:sz="8" w:space="0" w:color="auto"/>
              <w:right w:val="single" w:sz="8" w:space="0" w:color="auto"/>
            </w:tcBorders>
            <w:shd w:val="clear" w:color="auto" w:fill="auto"/>
            <w:noWrap/>
            <w:vAlign w:val="center"/>
          </w:tcPr>
          <w:p w14:paraId="6C1F4849" w14:textId="77777777" w:rsidR="001D767C" w:rsidRPr="00F97140" w:rsidRDefault="001D767C" w:rsidP="001D767C">
            <w:pPr>
              <w:tabs>
                <w:tab w:val="left" w:pos="90"/>
              </w:tabs>
            </w:pPr>
            <w:r w:rsidRPr="00F97140">
              <w:t>ПАЛИЋ</w:t>
            </w:r>
          </w:p>
        </w:tc>
        <w:tc>
          <w:tcPr>
            <w:tcW w:w="1925" w:type="dxa"/>
            <w:tcBorders>
              <w:top w:val="nil"/>
              <w:left w:val="nil"/>
              <w:bottom w:val="single" w:sz="8" w:space="0" w:color="auto"/>
              <w:right w:val="single" w:sz="8" w:space="0" w:color="auto"/>
            </w:tcBorders>
            <w:shd w:val="clear" w:color="auto" w:fill="auto"/>
            <w:noWrap/>
            <w:vAlign w:val="center"/>
          </w:tcPr>
          <w:p w14:paraId="07251A86" w14:textId="77777777" w:rsidR="001D767C" w:rsidRPr="00F97140" w:rsidRDefault="001D767C" w:rsidP="001D767C">
            <w:pPr>
              <w:tabs>
                <w:tab w:val="left" w:pos="90"/>
              </w:tabs>
              <w:jc w:val="center"/>
            </w:pPr>
            <w:r w:rsidRPr="00F97140">
              <w:rPr>
                <w:lang w:val="sr-Cyrl-CS"/>
              </w:rPr>
              <w:t>-26,7</w:t>
            </w:r>
          </w:p>
        </w:tc>
        <w:tc>
          <w:tcPr>
            <w:tcW w:w="1375" w:type="dxa"/>
            <w:tcBorders>
              <w:top w:val="nil"/>
              <w:left w:val="nil"/>
              <w:bottom w:val="single" w:sz="8" w:space="0" w:color="auto"/>
              <w:right w:val="single" w:sz="8" w:space="0" w:color="auto"/>
            </w:tcBorders>
            <w:shd w:val="clear" w:color="auto" w:fill="auto"/>
            <w:noWrap/>
            <w:vAlign w:val="center"/>
          </w:tcPr>
          <w:p w14:paraId="35773FDA" w14:textId="77777777" w:rsidR="001D767C" w:rsidRPr="00F97140" w:rsidRDefault="001D767C" w:rsidP="001D767C">
            <w:pPr>
              <w:tabs>
                <w:tab w:val="left" w:pos="90"/>
              </w:tabs>
              <w:jc w:val="center"/>
            </w:pPr>
            <w:r w:rsidRPr="00F97140">
              <w:t>16.02.1953.</w:t>
            </w:r>
          </w:p>
        </w:tc>
        <w:tc>
          <w:tcPr>
            <w:tcW w:w="1984" w:type="dxa"/>
            <w:tcBorders>
              <w:top w:val="nil"/>
              <w:left w:val="nil"/>
              <w:bottom w:val="single" w:sz="8" w:space="0" w:color="auto"/>
              <w:right w:val="single" w:sz="8" w:space="0" w:color="auto"/>
            </w:tcBorders>
            <w:shd w:val="clear" w:color="auto" w:fill="auto"/>
            <w:noWrap/>
            <w:vAlign w:val="center"/>
          </w:tcPr>
          <w:p w14:paraId="3AD95860" w14:textId="77777777" w:rsidR="001D767C" w:rsidRPr="00F97140" w:rsidRDefault="001D767C" w:rsidP="001D767C">
            <w:pPr>
              <w:tabs>
                <w:tab w:val="left" w:pos="90"/>
              </w:tabs>
              <w:jc w:val="center"/>
            </w:pPr>
            <w:r w:rsidRPr="00F97140">
              <w:t>39.6</w:t>
            </w:r>
          </w:p>
        </w:tc>
        <w:tc>
          <w:tcPr>
            <w:tcW w:w="1701" w:type="dxa"/>
            <w:tcBorders>
              <w:top w:val="nil"/>
              <w:left w:val="nil"/>
              <w:bottom w:val="single" w:sz="8" w:space="0" w:color="auto"/>
              <w:right w:val="single" w:sz="8" w:space="0" w:color="auto"/>
            </w:tcBorders>
            <w:shd w:val="clear" w:color="auto" w:fill="auto"/>
            <w:noWrap/>
            <w:vAlign w:val="center"/>
          </w:tcPr>
          <w:p w14:paraId="3F202DF9" w14:textId="77777777" w:rsidR="001D767C" w:rsidRPr="00F97140" w:rsidRDefault="001D767C" w:rsidP="001D767C">
            <w:pPr>
              <w:tabs>
                <w:tab w:val="left" w:pos="90"/>
              </w:tabs>
              <w:jc w:val="center"/>
            </w:pPr>
            <w:r w:rsidRPr="00F97140">
              <w:t>15.08.1952</w:t>
            </w:r>
          </w:p>
        </w:tc>
      </w:tr>
      <w:tr w:rsidR="001D767C" w:rsidRPr="00F97140" w14:paraId="3ED62E57" w14:textId="77777777" w:rsidTr="001D767C">
        <w:trPr>
          <w:trHeight w:val="315"/>
          <w:jc w:val="center"/>
        </w:trPr>
        <w:tc>
          <w:tcPr>
            <w:tcW w:w="2175" w:type="dxa"/>
            <w:tcBorders>
              <w:top w:val="nil"/>
              <w:left w:val="single" w:sz="8" w:space="0" w:color="auto"/>
              <w:bottom w:val="single" w:sz="8" w:space="0" w:color="auto"/>
              <w:right w:val="single" w:sz="8" w:space="0" w:color="auto"/>
            </w:tcBorders>
            <w:shd w:val="clear" w:color="auto" w:fill="auto"/>
            <w:noWrap/>
            <w:vAlign w:val="center"/>
          </w:tcPr>
          <w:p w14:paraId="4FD0D166" w14:textId="77777777" w:rsidR="001D767C" w:rsidRPr="00F97140" w:rsidRDefault="001D767C" w:rsidP="001D767C">
            <w:pPr>
              <w:tabs>
                <w:tab w:val="left" w:pos="90"/>
              </w:tabs>
            </w:pPr>
            <w:r w:rsidRPr="00F97140">
              <w:t>СОМБОР</w:t>
            </w:r>
          </w:p>
        </w:tc>
        <w:tc>
          <w:tcPr>
            <w:tcW w:w="1925" w:type="dxa"/>
            <w:tcBorders>
              <w:top w:val="nil"/>
              <w:left w:val="nil"/>
              <w:bottom w:val="single" w:sz="8" w:space="0" w:color="auto"/>
              <w:right w:val="single" w:sz="8" w:space="0" w:color="auto"/>
            </w:tcBorders>
            <w:shd w:val="clear" w:color="auto" w:fill="auto"/>
            <w:noWrap/>
            <w:vAlign w:val="center"/>
          </w:tcPr>
          <w:p w14:paraId="18FE08EE" w14:textId="77777777" w:rsidR="001D767C" w:rsidRPr="00F97140" w:rsidRDefault="001D767C" w:rsidP="001D767C">
            <w:pPr>
              <w:tabs>
                <w:tab w:val="left" w:pos="90"/>
              </w:tabs>
              <w:jc w:val="center"/>
            </w:pPr>
            <w:r w:rsidRPr="00F97140">
              <w:t>-27.2</w:t>
            </w:r>
          </w:p>
        </w:tc>
        <w:tc>
          <w:tcPr>
            <w:tcW w:w="1375" w:type="dxa"/>
            <w:tcBorders>
              <w:top w:val="nil"/>
              <w:left w:val="nil"/>
              <w:bottom w:val="single" w:sz="8" w:space="0" w:color="auto"/>
              <w:right w:val="single" w:sz="8" w:space="0" w:color="auto"/>
            </w:tcBorders>
            <w:shd w:val="clear" w:color="auto" w:fill="auto"/>
            <w:noWrap/>
            <w:vAlign w:val="center"/>
          </w:tcPr>
          <w:p w14:paraId="64A941E3" w14:textId="77777777" w:rsidR="001D767C" w:rsidRPr="00F97140" w:rsidRDefault="001D767C" w:rsidP="001D767C">
            <w:pPr>
              <w:tabs>
                <w:tab w:val="left" w:pos="90"/>
              </w:tabs>
              <w:jc w:val="center"/>
            </w:pPr>
            <w:r w:rsidRPr="00F97140">
              <w:t>24.01.1963.</w:t>
            </w:r>
          </w:p>
        </w:tc>
        <w:tc>
          <w:tcPr>
            <w:tcW w:w="1984" w:type="dxa"/>
            <w:tcBorders>
              <w:top w:val="nil"/>
              <w:left w:val="nil"/>
              <w:bottom w:val="single" w:sz="8" w:space="0" w:color="auto"/>
              <w:right w:val="single" w:sz="8" w:space="0" w:color="auto"/>
            </w:tcBorders>
            <w:shd w:val="clear" w:color="auto" w:fill="auto"/>
            <w:noWrap/>
            <w:vAlign w:val="center"/>
          </w:tcPr>
          <w:p w14:paraId="4C51A0D8" w14:textId="77777777" w:rsidR="001D767C" w:rsidRPr="00F97140" w:rsidRDefault="001D767C" w:rsidP="001D767C">
            <w:pPr>
              <w:tabs>
                <w:tab w:val="left" w:pos="90"/>
              </w:tabs>
              <w:jc w:val="center"/>
            </w:pPr>
            <w:r w:rsidRPr="00F97140">
              <w:t>40.3</w:t>
            </w:r>
          </w:p>
        </w:tc>
        <w:tc>
          <w:tcPr>
            <w:tcW w:w="1701" w:type="dxa"/>
            <w:tcBorders>
              <w:top w:val="nil"/>
              <w:left w:val="nil"/>
              <w:bottom w:val="single" w:sz="8" w:space="0" w:color="auto"/>
              <w:right w:val="single" w:sz="8" w:space="0" w:color="auto"/>
            </w:tcBorders>
            <w:shd w:val="clear" w:color="auto" w:fill="auto"/>
            <w:noWrap/>
            <w:vAlign w:val="center"/>
          </w:tcPr>
          <w:p w14:paraId="72945036" w14:textId="77777777" w:rsidR="001D767C" w:rsidRPr="00F97140" w:rsidRDefault="001D767C" w:rsidP="001D767C">
            <w:pPr>
              <w:tabs>
                <w:tab w:val="left" w:pos="90"/>
              </w:tabs>
              <w:jc w:val="center"/>
            </w:pPr>
            <w:r w:rsidRPr="00F97140">
              <w:t>24.07.2007.</w:t>
            </w:r>
          </w:p>
        </w:tc>
      </w:tr>
      <w:tr w:rsidR="001D767C" w:rsidRPr="00F97140" w14:paraId="2B3ED945" w14:textId="77777777" w:rsidTr="001D767C">
        <w:trPr>
          <w:trHeight w:val="315"/>
          <w:jc w:val="center"/>
        </w:trPr>
        <w:tc>
          <w:tcPr>
            <w:tcW w:w="2175" w:type="dxa"/>
            <w:tcBorders>
              <w:top w:val="nil"/>
              <w:left w:val="single" w:sz="8" w:space="0" w:color="auto"/>
              <w:bottom w:val="single" w:sz="8" w:space="0" w:color="auto"/>
              <w:right w:val="single" w:sz="8" w:space="0" w:color="auto"/>
            </w:tcBorders>
            <w:shd w:val="clear" w:color="auto" w:fill="auto"/>
            <w:noWrap/>
            <w:vAlign w:val="center"/>
          </w:tcPr>
          <w:p w14:paraId="39BC89B6" w14:textId="77777777" w:rsidR="001D767C" w:rsidRPr="00F97140" w:rsidRDefault="001D767C" w:rsidP="001D767C">
            <w:pPr>
              <w:tabs>
                <w:tab w:val="left" w:pos="90"/>
              </w:tabs>
            </w:pPr>
            <w:r w:rsidRPr="00F97140">
              <w:t>НОВИ САД</w:t>
            </w:r>
          </w:p>
        </w:tc>
        <w:tc>
          <w:tcPr>
            <w:tcW w:w="1925" w:type="dxa"/>
            <w:tcBorders>
              <w:top w:val="nil"/>
              <w:left w:val="nil"/>
              <w:bottom w:val="single" w:sz="8" w:space="0" w:color="auto"/>
              <w:right w:val="single" w:sz="8" w:space="0" w:color="auto"/>
            </w:tcBorders>
            <w:shd w:val="clear" w:color="auto" w:fill="auto"/>
            <w:noWrap/>
            <w:vAlign w:val="center"/>
          </w:tcPr>
          <w:p w14:paraId="10FBD73F" w14:textId="77777777" w:rsidR="001D767C" w:rsidRPr="00F97140" w:rsidRDefault="001D767C" w:rsidP="001D767C">
            <w:pPr>
              <w:tabs>
                <w:tab w:val="left" w:pos="90"/>
              </w:tabs>
              <w:jc w:val="center"/>
            </w:pPr>
            <w:r w:rsidRPr="00F97140">
              <w:t>-28.6</w:t>
            </w:r>
          </w:p>
        </w:tc>
        <w:tc>
          <w:tcPr>
            <w:tcW w:w="1375" w:type="dxa"/>
            <w:tcBorders>
              <w:top w:val="nil"/>
              <w:left w:val="nil"/>
              <w:bottom w:val="single" w:sz="8" w:space="0" w:color="auto"/>
              <w:right w:val="single" w:sz="8" w:space="0" w:color="auto"/>
            </w:tcBorders>
            <w:shd w:val="clear" w:color="auto" w:fill="auto"/>
            <w:noWrap/>
            <w:vAlign w:val="center"/>
          </w:tcPr>
          <w:p w14:paraId="287D5458" w14:textId="77777777" w:rsidR="001D767C" w:rsidRPr="00F97140" w:rsidRDefault="001D767C" w:rsidP="001D767C">
            <w:pPr>
              <w:tabs>
                <w:tab w:val="left" w:pos="90"/>
              </w:tabs>
              <w:jc w:val="center"/>
            </w:pPr>
            <w:r w:rsidRPr="00F97140">
              <w:t>24.01.1963.</w:t>
            </w:r>
          </w:p>
        </w:tc>
        <w:tc>
          <w:tcPr>
            <w:tcW w:w="1984" w:type="dxa"/>
            <w:tcBorders>
              <w:top w:val="nil"/>
              <w:left w:val="nil"/>
              <w:bottom w:val="single" w:sz="8" w:space="0" w:color="auto"/>
              <w:right w:val="single" w:sz="8" w:space="0" w:color="auto"/>
            </w:tcBorders>
            <w:shd w:val="clear" w:color="auto" w:fill="auto"/>
            <w:noWrap/>
            <w:vAlign w:val="center"/>
          </w:tcPr>
          <w:p w14:paraId="6B19803E" w14:textId="77777777" w:rsidR="001D767C" w:rsidRPr="00F97140" w:rsidRDefault="001D767C" w:rsidP="001D767C">
            <w:pPr>
              <w:tabs>
                <w:tab w:val="left" w:pos="90"/>
              </w:tabs>
              <w:jc w:val="center"/>
            </w:pPr>
            <w:r w:rsidRPr="00F97140">
              <w:t>41.6</w:t>
            </w:r>
          </w:p>
        </w:tc>
        <w:tc>
          <w:tcPr>
            <w:tcW w:w="1701" w:type="dxa"/>
            <w:tcBorders>
              <w:top w:val="nil"/>
              <w:left w:val="nil"/>
              <w:bottom w:val="single" w:sz="8" w:space="0" w:color="auto"/>
              <w:right w:val="single" w:sz="8" w:space="0" w:color="auto"/>
            </w:tcBorders>
            <w:shd w:val="clear" w:color="auto" w:fill="auto"/>
            <w:noWrap/>
            <w:vAlign w:val="center"/>
          </w:tcPr>
          <w:p w14:paraId="4C59C747" w14:textId="77777777" w:rsidR="001D767C" w:rsidRPr="00F97140" w:rsidRDefault="001D767C" w:rsidP="001D767C">
            <w:pPr>
              <w:tabs>
                <w:tab w:val="left" w:pos="90"/>
              </w:tabs>
              <w:jc w:val="center"/>
            </w:pPr>
            <w:r w:rsidRPr="00F97140">
              <w:t>24.07.2007.</w:t>
            </w:r>
          </w:p>
        </w:tc>
      </w:tr>
      <w:tr w:rsidR="001D767C" w:rsidRPr="00F97140" w14:paraId="7820E25A" w14:textId="77777777" w:rsidTr="001D767C">
        <w:trPr>
          <w:trHeight w:val="315"/>
          <w:jc w:val="center"/>
        </w:trPr>
        <w:tc>
          <w:tcPr>
            <w:tcW w:w="2175" w:type="dxa"/>
            <w:tcBorders>
              <w:top w:val="nil"/>
              <w:left w:val="single" w:sz="8" w:space="0" w:color="auto"/>
              <w:bottom w:val="single" w:sz="8" w:space="0" w:color="auto"/>
              <w:right w:val="single" w:sz="8" w:space="0" w:color="auto"/>
            </w:tcBorders>
            <w:shd w:val="clear" w:color="auto" w:fill="auto"/>
            <w:noWrap/>
            <w:vAlign w:val="center"/>
          </w:tcPr>
          <w:p w14:paraId="2521E3D1" w14:textId="77777777" w:rsidR="001D767C" w:rsidRPr="00F97140" w:rsidRDefault="001D767C" w:rsidP="001D767C">
            <w:pPr>
              <w:tabs>
                <w:tab w:val="left" w:pos="90"/>
              </w:tabs>
            </w:pPr>
            <w:r w:rsidRPr="00F97140">
              <w:t>ЗРЕЊАНИН</w:t>
            </w:r>
          </w:p>
        </w:tc>
        <w:tc>
          <w:tcPr>
            <w:tcW w:w="1925" w:type="dxa"/>
            <w:tcBorders>
              <w:top w:val="nil"/>
              <w:left w:val="nil"/>
              <w:bottom w:val="single" w:sz="8" w:space="0" w:color="auto"/>
              <w:right w:val="single" w:sz="8" w:space="0" w:color="auto"/>
            </w:tcBorders>
            <w:shd w:val="clear" w:color="auto" w:fill="auto"/>
            <w:noWrap/>
            <w:vAlign w:val="center"/>
          </w:tcPr>
          <w:p w14:paraId="202D81CC" w14:textId="77777777" w:rsidR="001D767C" w:rsidRPr="00F97140" w:rsidRDefault="001D767C" w:rsidP="001D767C">
            <w:pPr>
              <w:tabs>
                <w:tab w:val="left" w:pos="90"/>
              </w:tabs>
              <w:jc w:val="center"/>
            </w:pPr>
            <w:r w:rsidRPr="00F97140">
              <w:t>-30.4</w:t>
            </w:r>
          </w:p>
        </w:tc>
        <w:tc>
          <w:tcPr>
            <w:tcW w:w="1375" w:type="dxa"/>
            <w:tcBorders>
              <w:top w:val="nil"/>
              <w:left w:val="nil"/>
              <w:bottom w:val="single" w:sz="8" w:space="0" w:color="auto"/>
              <w:right w:val="single" w:sz="8" w:space="0" w:color="auto"/>
            </w:tcBorders>
            <w:shd w:val="clear" w:color="auto" w:fill="auto"/>
            <w:noWrap/>
            <w:vAlign w:val="center"/>
          </w:tcPr>
          <w:p w14:paraId="0CD943C8" w14:textId="77777777" w:rsidR="001D767C" w:rsidRPr="00F97140" w:rsidRDefault="001D767C" w:rsidP="001D767C">
            <w:pPr>
              <w:tabs>
                <w:tab w:val="left" w:pos="90"/>
              </w:tabs>
              <w:jc w:val="center"/>
            </w:pPr>
            <w:r w:rsidRPr="00F97140">
              <w:t>24.01.1963.</w:t>
            </w:r>
          </w:p>
        </w:tc>
        <w:tc>
          <w:tcPr>
            <w:tcW w:w="1984" w:type="dxa"/>
            <w:tcBorders>
              <w:top w:val="nil"/>
              <w:left w:val="nil"/>
              <w:bottom w:val="single" w:sz="8" w:space="0" w:color="auto"/>
              <w:right w:val="single" w:sz="8" w:space="0" w:color="auto"/>
            </w:tcBorders>
            <w:shd w:val="clear" w:color="auto" w:fill="auto"/>
            <w:noWrap/>
            <w:vAlign w:val="center"/>
          </w:tcPr>
          <w:p w14:paraId="060A0CE0" w14:textId="77777777" w:rsidR="001D767C" w:rsidRPr="00F97140" w:rsidRDefault="001D767C" w:rsidP="001D767C">
            <w:pPr>
              <w:tabs>
                <w:tab w:val="left" w:pos="90"/>
              </w:tabs>
              <w:jc w:val="center"/>
            </w:pPr>
            <w:r w:rsidRPr="00F97140">
              <w:t>42.9</w:t>
            </w:r>
          </w:p>
        </w:tc>
        <w:tc>
          <w:tcPr>
            <w:tcW w:w="1701" w:type="dxa"/>
            <w:tcBorders>
              <w:top w:val="nil"/>
              <w:left w:val="nil"/>
              <w:bottom w:val="single" w:sz="8" w:space="0" w:color="auto"/>
              <w:right w:val="single" w:sz="8" w:space="0" w:color="auto"/>
            </w:tcBorders>
            <w:shd w:val="clear" w:color="auto" w:fill="auto"/>
            <w:noWrap/>
            <w:vAlign w:val="center"/>
          </w:tcPr>
          <w:p w14:paraId="4A9CB036" w14:textId="77777777" w:rsidR="001D767C" w:rsidRPr="00F97140" w:rsidRDefault="001D767C" w:rsidP="001D767C">
            <w:pPr>
              <w:tabs>
                <w:tab w:val="left" w:pos="90"/>
              </w:tabs>
              <w:jc w:val="center"/>
            </w:pPr>
            <w:r w:rsidRPr="00F97140">
              <w:t>24.07.2007.</w:t>
            </w:r>
          </w:p>
        </w:tc>
      </w:tr>
      <w:tr w:rsidR="001D767C" w:rsidRPr="00F97140" w14:paraId="40FA1E86" w14:textId="77777777" w:rsidTr="001D767C">
        <w:trPr>
          <w:trHeight w:val="315"/>
          <w:jc w:val="center"/>
        </w:trPr>
        <w:tc>
          <w:tcPr>
            <w:tcW w:w="2175" w:type="dxa"/>
            <w:tcBorders>
              <w:top w:val="nil"/>
              <w:left w:val="single" w:sz="8" w:space="0" w:color="auto"/>
              <w:bottom w:val="single" w:sz="8" w:space="0" w:color="auto"/>
              <w:right w:val="single" w:sz="8" w:space="0" w:color="auto"/>
            </w:tcBorders>
            <w:shd w:val="clear" w:color="auto" w:fill="auto"/>
            <w:noWrap/>
            <w:vAlign w:val="center"/>
          </w:tcPr>
          <w:p w14:paraId="209895A0" w14:textId="77777777" w:rsidR="001D767C" w:rsidRPr="00F97140" w:rsidRDefault="001D767C" w:rsidP="001D767C">
            <w:pPr>
              <w:tabs>
                <w:tab w:val="left" w:pos="90"/>
              </w:tabs>
            </w:pPr>
            <w:r w:rsidRPr="00F97140">
              <w:t>КИКИНДА</w:t>
            </w:r>
          </w:p>
        </w:tc>
        <w:tc>
          <w:tcPr>
            <w:tcW w:w="1925" w:type="dxa"/>
            <w:tcBorders>
              <w:top w:val="nil"/>
              <w:left w:val="nil"/>
              <w:bottom w:val="single" w:sz="8" w:space="0" w:color="auto"/>
              <w:right w:val="single" w:sz="8" w:space="0" w:color="auto"/>
            </w:tcBorders>
            <w:shd w:val="clear" w:color="auto" w:fill="auto"/>
            <w:noWrap/>
            <w:vAlign w:val="center"/>
          </w:tcPr>
          <w:p w14:paraId="18B0E96E" w14:textId="77777777" w:rsidR="001D767C" w:rsidRPr="00F97140" w:rsidRDefault="001D767C" w:rsidP="001D767C">
            <w:pPr>
              <w:tabs>
                <w:tab w:val="left" w:pos="90"/>
              </w:tabs>
              <w:jc w:val="center"/>
            </w:pPr>
            <w:r w:rsidRPr="00F97140">
              <w:t>-29.8</w:t>
            </w:r>
          </w:p>
        </w:tc>
        <w:tc>
          <w:tcPr>
            <w:tcW w:w="1375" w:type="dxa"/>
            <w:tcBorders>
              <w:top w:val="nil"/>
              <w:left w:val="nil"/>
              <w:bottom w:val="single" w:sz="8" w:space="0" w:color="auto"/>
              <w:right w:val="single" w:sz="8" w:space="0" w:color="auto"/>
            </w:tcBorders>
            <w:shd w:val="clear" w:color="auto" w:fill="auto"/>
            <w:noWrap/>
            <w:vAlign w:val="center"/>
          </w:tcPr>
          <w:p w14:paraId="55F7CD51" w14:textId="77777777" w:rsidR="001D767C" w:rsidRPr="00F97140" w:rsidRDefault="001D767C" w:rsidP="001D767C">
            <w:pPr>
              <w:tabs>
                <w:tab w:val="left" w:pos="90"/>
              </w:tabs>
              <w:jc w:val="center"/>
            </w:pPr>
            <w:r w:rsidRPr="00F97140">
              <w:t>24.01.1963.</w:t>
            </w:r>
          </w:p>
        </w:tc>
        <w:tc>
          <w:tcPr>
            <w:tcW w:w="1984" w:type="dxa"/>
            <w:tcBorders>
              <w:top w:val="nil"/>
              <w:left w:val="nil"/>
              <w:bottom w:val="single" w:sz="8" w:space="0" w:color="auto"/>
              <w:right w:val="single" w:sz="8" w:space="0" w:color="auto"/>
            </w:tcBorders>
            <w:shd w:val="clear" w:color="auto" w:fill="auto"/>
            <w:noWrap/>
            <w:vAlign w:val="center"/>
          </w:tcPr>
          <w:p w14:paraId="1E8C8AA6" w14:textId="77777777" w:rsidR="001D767C" w:rsidRPr="00F97140" w:rsidRDefault="001D767C" w:rsidP="001D767C">
            <w:pPr>
              <w:tabs>
                <w:tab w:val="left" w:pos="90"/>
              </w:tabs>
              <w:jc w:val="center"/>
            </w:pPr>
            <w:r w:rsidRPr="00F97140">
              <w:t>40.0</w:t>
            </w:r>
          </w:p>
        </w:tc>
        <w:tc>
          <w:tcPr>
            <w:tcW w:w="1701" w:type="dxa"/>
            <w:tcBorders>
              <w:top w:val="nil"/>
              <w:left w:val="nil"/>
              <w:bottom w:val="single" w:sz="8" w:space="0" w:color="auto"/>
              <w:right w:val="single" w:sz="8" w:space="0" w:color="auto"/>
            </w:tcBorders>
            <w:shd w:val="clear" w:color="auto" w:fill="auto"/>
            <w:noWrap/>
            <w:vAlign w:val="center"/>
          </w:tcPr>
          <w:p w14:paraId="10AFBD34" w14:textId="77777777" w:rsidR="001D767C" w:rsidRPr="00F97140" w:rsidRDefault="001D767C" w:rsidP="001D767C">
            <w:pPr>
              <w:tabs>
                <w:tab w:val="left" w:pos="90"/>
              </w:tabs>
              <w:jc w:val="center"/>
            </w:pPr>
            <w:r w:rsidRPr="00F97140">
              <w:t>24.07.2007.</w:t>
            </w:r>
          </w:p>
        </w:tc>
      </w:tr>
      <w:tr w:rsidR="001D767C" w:rsidRPr="00F97140" w14:paraId="6482AE33" w14:textId="77777777" w:rsidTr="001D767C">
        <w:trPr>
          <w:trHeight w:val="315"/>
          <w:jc w:val="center"/>
        </w:trPr>
        <w:tc>
          <w:tcPr>
            <w:tcW w:w="2175" w:type="dxa"/>
            <w:tcBorders>
              <w:top w:val="nil"/>
              <w:left w:val="single" w:sz="8" w:space="0" w:color="auto"/>
              <w:bottom w:val="single" w:sz="8" w:space="0" w:color="auto"/>
              <w:right w:val="single" w:sz="8" w:space="0" w:color="auto"/>
            </w:tcBorders>
            <w:shd w:val="clear" w:color="auto" w:fill="auto"/>
            <w:noWrap/>
            <w:vAlign w:val="center"/>
          </w:tcPr>
          <w:p w14:paraId="5671E214" w14:textId="77777777" w:rsidR="001D767C" w:rsidRPr="00F97140" w:rsidRDefault="001D767C" w:rsidP="001D767C">
            <w:pPr>
              <w:tabs>
                <w:tab w:val="left" w:pos="90"/>
              </w:tabs>
            </w:pPr>
            <w:r w:rsidRPr="00F97140">
              <w:t>ВРШАС</w:t>
            </w:r>
          </w:p>
        </w:tc>
        <w:tc>
          <w:tcPr>
            <w:tcW w:w="1925" w:type="dxa"/>
            <w:tcBorders>
              <w:top w:val="nil"/>
              <w:left w:val="nil"/>
              <w:bottom w:val="single" w:sz="8" w:space="0" w:color="auto"/>
              <w:right w:val="single" w:sz="8" w:space="0" w:color="auto"/>
            </w:tcBorders>
            <w:shd w:val="clear" w:color="auto" w:fill="auto"/>
            <w:noWrap/>
            <w:vAlign w:val="center"/>
          </w:tcPr>
          <w:p w14:paraId="69FB0C94" w14:textId="77777777" w:rsidR="001D767C" w:rsidRPr="00F97140" w:rsidRDefault="001D767C" w:rsidP="001D767C">
            <w:pPr>
              <w:tabs>
                <w:tab w:val="left" w:pos="90"/>
              </w:tabs>
              <w:jc w:val="center"/>
            </w:pPr>
            <w:r w:rsidRPr="00F97140">
              <w:t>-32.6</w:t>
            </w:r>
          </w:p>
        </w:tc>
        <w:tc>
          <w:tcPr>
            <w:tcW w:w="1375" w:type="dxa"/>
            <w:tcBorders>
              <w:top w:val="nil"/>
              <w:left w:val="nil"/>
              <w:bottom w:val="single" w:sz="8" w:space="0" w:color="auto"/>
              <w:right w:val="single" w:sz="8" w:space="0" w:color="auto"/>
            </w:tcBorders>
            <w:shd w:val="clear" w:color="auto" w:fill="auto"/>
            <w:noWrap/>
            <w:vAlign w:val="center"/>
          </w:tcPr>
          <w:p w14:paraId="5F1E7882" w14:textId="77777777" w:rsidR="001D767C" w:rsidRPr="00F97140" w:rsidRDefault="001D767C" w:rsidP="001D767C">
            <w:pPr>
              <w:tabs>
                <w:tab w:val="left" w:pos="90"/>
              </w:tabs>
              <w:jc w:val="center"/>
            </w:pPr>
            <w:r w:rsidRPr="00F97140">
              <w:t>24.01.1963.</w:t>
            </w:r>
          </w:p>
        </w:tc>
        <w:tc>
          <w:tcPr>
            <w:tcW w:w="1984" w:type="dxa"/>
            <w:tcBorders>
              <w:top w:val="nil"/>
              <w:left w:val="nil"/>
              <w:bottom w:val="single" w:sz="8" w:space="0" w:color="auto"/>
              <w:right w:val="single" w:sz="8" w:space="0" w:color="auto"/>
            </w:tcBorders>
            <w:shd w:val="clear" w:color="auto" w:fill="auto"/>
            <w:noWrap/>
            <w:vAlign w:val="center"/>
          </w:tcPr>
          <w:p w14:paraId="2F01FEE6" w14:textId="77777777" w:rsidR="001D767C" w:rsidRPr="00F97140" w:rsidRDefault="001D767C" w:rsidP="001D767C">
            <w:pPr>
              <w:tabs>
                <w:tab w:val="left" w:pos="90"/>
              </w:tabs>
              <w:jc w:val="center"/>
            </w:pPr>
            <w:r w:rsidRPr="00F97140">
              <w:t>39.6</w:t>
            </w:r>
          </w:p>
        </w:tc>
        <w:tc>
          <w:tcPr>
            <w:tcW w:w="1701" w:type="dxa"/>
            <w:tcBorders>
              <w:top w:val="nil"/>
              <w:left w:val="nil"/>
              <w:bottom w:val="single" w:sz="8" w:space="0" w:color="auto"/>
              <w:right w:val="single" w:sz="8" w:space="0" w:color="auto"/>
            </w:tcBorders>
            <w:shd w:val="clear" w:color="auto" w:fill="auto"/>
            <w:noWrap/>
            <w:vAlign w:val="center"/>
          </w:tcPr>
          <w:p w14:paraId="7A9C9811" w14:textId="77777777" w:rsidR="001D767C" w:rsidRPr="00F97140" w:rsidRDefault="001D767C" w:rsidP="001D767C">
            <w:pPr>
              <w:tabs>
                <w:tab w:val="left" w:pos="90"/>
              </w:tabs>
              <w:jc w:val="center"/>
            </w:pPr>
            <w:r w:rsidRPr="00F97140">
              <w:t>04.07.2007.</w:t>
            </w:r>
          </w:p>
        </w:tc>
      </w:tr>
      <w:tr w:rsidR="001D767C" w:rsidRPr="00F97140" w14:paraId="06F41AFC" w14:textId="77777777" w:rsidTr="001D767C">
        <w:trPr>
          <w:trHeight w:val="315"/>
          <w:jc w:val="center"/>
        </w:trPr>
        <w:tc>
          <w:tcPr>
            <w:tcW w:w="2175" w:type="dxa"/>
            <w:tcBorders>
              <w:top w:val="nil"/>
              <w:left w:val="single" w:sz="8" w:space="0" w:color="auto"/>
              <w:bottom w:val="single" w:sz="8" w:space="0" w:color="auto"/>
              <w:right w:val="single" w:sz="8" w:space="0" w:color="auto"/>
            </w:tcBorders>
            <w:shd w:val="clear" w:color="auto" w:fill="auto"/>
            <w:noWrap/>
            <w:vAlign w:val="center"/>
          </w:tcPr>
          <w:p w14:paraId="0461B545" w14:textId="77777777" w:rsidR="001D767C" w:rsidRPr="00F97140" w:rsidRDefault="001D767C" w:rsidP="001D767C">
            <w:pPr>
              <w:tabs>
                <w:tab w:val="left" w:pos="90"/>
              </w:tabs>
            </w:pPr>
            <w:r w:rsidRPr="00F97140">
              <w:t xml:space="preserve">СР. </w:t>
            </w:r>
            <w:r w:rsidRPr="00F97140">
              <w:rPr>
                <w:lang w:val="sr-Cyrl-CS"/>
              </w:rPr>
              <w:t>М</w:t>
            </w:r>
            <w:r w:rsidRPr="00F97140">
              <w:t>ИТРОВИ</w:t>
            </w:r>
            <w:r w:rsidRPr="00F97140">
              <w:rPr>
                <w:lang w:val="sr-Cyrl-CS"/>
              </w:rPr>
              <w:t>Ц</w:t>
            </w:r>
            <w:r w:rsidRPr="00F97140">
              <w:t>А</w:t>
            </w:r>
          </w:p>
        </w:tc>
        <w:tc>
          <w:tcPr>
            <w:tcW w:w="1925" w:type="dxa"/>
            <w:tcBorders>
              <w:top w:val="nil"/>
              <w:left w:val="nil"/>
              <w:bottom w:val="single" w:sz="8" w:space="0" w:color="auto"/>
              <w:right w:val="single" w:sz="8" w:space="0" w:color="auto"/>
            </w:tcBorders>
            <w:shd w:val="clear" w:color="auto" w:fill="auto"/>
            <w:noWrap/>
            <w:vAlign w:val="center"/>
          </w:tcPr>
          <w:p w14:paraId="3373CA45" w14:textId="77777777" w:rsidR="001D767C" w:rsidRPr="00F97140" w:rsidRDefault="001D767C" w:rsidP="001D767C">
            <w:pPr>
              <w:tabs>
                <w:tab w:val="left" w:pos="90"/>
              </w:tabs>
              <w:jc w:val="center"/>
            </w:pPr>
            <w:r w:rsidRPr="00F97140">
              <w:t>-29.5</w:t>
            </w:r>
          </w:p>
        </w:tc>
        <w:tc>
          <w:tcPr>
            <w:tcW w:w="1375" w:type="dxa"/>
            <w:tcBorders>
              <w:top w:val="nil"/>
              <w:left w:val="nil"/>
              <w:bottom w:val="single" w:sz="8" w:space="0" w:color="auto"/>
              <w:right w:val="single" w:sz="8" w:space="0" w:color="auto"/>
            </w:tcBorders>
            <w:shd w:val="clear" w:color="auto" w:fill="auto"/>
            <w:noWrap/>
            <w:vAlign w:val="center"/>
          </w:tcPr>
          <w:p w14:paraId="7C23875D" w14:textId="77777777" w:rsidR="001D767C" w:rsidRPr="00F97140" w:rsidRDefault="001D767C" w:rsidP="001D767C">
            <w:pPr>
              <w:tabs>
                <w:tab w:val="left" w:pos="90"/>
              </w:tabs>
              <w:jc w:val="center"/>
            </w:pPr>
            <w:r w:rsidRPr="00F97140">
              <w:t>31.01.1987.</w:t>
            </w:r>
          </w:p>
        </w:tc>
        <w:tc>
          <w:tcPr>
            <w:tcW w:w="1984" w:type="dxa"/>
            <w:tcBorders>
              <w:top w:val="nil"/>
              <w:left w:val="nil"/>
              <w:bottom w:val="single" w:sz="8" w:space="0" w:color="auto"/>
              <w:right w:val="single" w:sz="8" w:space="0" w:color="auto"/>
            </w:tcBorders>
            <w:shd w:val="clear" w:color="auto" w:fill="auto"/>
            <w:noWrap/>
            <w:vAlign w:val="center"/>
          </w:tcPr>
          <w:p w14:paraId="7A0CF3DE" w14:textId="77777777" w:rsidR="001D767C" w:rsidRPr="00F97140" w:rsidRDefault="001D767C" w:rsidP="001D767C">
            <w:pPr>
              <w:tabs>
                <w:tab w:val="left" w:pos="90"/>
              </w:tabs>
              <w:jc w:val="center"/>
            </w:pPr>
            <w:r w:rsidRPr="00F97140">
              <w:t>41.0</w:t>
            </w:r>
          </w:p>
        </w:tc>
        <w:tc>
          <w:tcPr>
            <w:tcW w:w="1701" w:type="dxa"/>
            <w:tcBorders>
              <w:top w:val="nil"/>
              <w:left w:val="nil"/>
              <w:bottom w:val="single" w:sz="8" w:space="0" w:color="auto"/>
              <w:right w:val="single" w:sz="8" w:space="0" w:color="auto"/>
            </w:tcBorders>
            <w:shd w:val="clear" w:color="auto" w:fill="auto"/>
            <w:noWrap/>
            <w:vAlign w:val="center"/>
          </w:tcPr>
          <w:p w14:paraId="5DF479DE" w14:textId="77777777" w:rsidR="001D767C" w:rsidRPr="00F97140" w:rsidRDefault="001D767C" w:rsidP="001D767C">
            <w:pPr>
              <w:tabs>
                <w:tab w:val="left" w:pos="90"/>
              </w:tabs>
              <w:jc w:val="center"/>
            </w:pPr>
            <w:r w:rsidRPr="00F97140">
              <w:t>09.09.1946.</w:t>
            </w:r>
          </w:p>
        </w:tc>
      </w:tr>
    </w:tbl>
    <w:p w14:paraId="59325268" w14:textId="77777777" w:rsidR="009110BC" w:rsidRPr="00F97140" w:rsidRDefault="009110BC" w:rsidP="009110BC">
      <w:pPr>
        <w:jc w:val="both"/>
        <w:rPr>
          <w:szCs w:val="20"/>
          <w:lang w:val="sr-Cyrl-RS"/>
        </w:rPr>
      </w:pPr>
    </w:p>
    <w:p w14:paraId="7A904395" w14:textId="74A5CFD4" w:rsidR="009110BC" w:rsidRPr="00F97140" w:rsidRDefault="009110BC" w:rsidP="009110BC">
      <w:pPr>
        <w:jc w:val="both"/>
        <w:rPr>
          <w:szCs w:val="20"/>
          <w:lang w:val="sr-Cyrl-RS"/>
        </w:rPr>
      </w:pPr>
      <w:r w:rsidRPr="00F97140">
        <w:rPr>
          <w:szCs w:val="20"/>
          <w:lang w:val="sr-Cyrl-RS"/>
        </w:rPr>
        <w:t>Средње годишња учесталост броја мразних дана (t min&lt;0</w:t>
      </w:r>
      <w:r w:rsidR="00672432">
        <w:rPr>
          <w:szCs w:val="20"/>
          <w:lang w:val="sr-Cyrl-RS"/>
        </w:rPr>
        <w:t>⁰</w:t>
      </w:r>
      <w:r w:rsidRPr="00F97140">
        <w:rPr>
          <w:szCs w:val="20"/>
          <w:lang w:val="sr-Cyrl-RS"/>
        </w:rPr>
        <w:t xml:space="preserve">C) на подручју Војводине износи 87,9  дана (24%) док је просечан средње годишњи број дана без мраза 198  а број дана са мразом 167 дана. </w:t>
      </w:r>
    </w:p>
    <w:p w14:paraId="0B7DA93D" w14:textId="77777777" w:rsidR="009110BC" w:rsidRPr="00F97140" w:rsidRDefault="009110BC" w:rsidP="009110BC">
      <w:pPr>
        <w:jc w:val="both"/>
        <w:rPr>
          <w:szCs w:val="20"/>
          <w:lang w:val="sr-Cyrl-RS"/>
        </w:rPr>
      </w:pPr>
    </w:p>
    <w:p w14:paraId="6ED2313F" w14:textId="08070F26" w:rsidR="009110BC" w:rsidRPr="00F97140" w:rsidRDefault="009110BC" w:rsidP="009110BC">
      <w:pPr>
        <w:jc w:val="both"/>
        <w:rPr>
          <w:szCs w:val="20"/>
          <w:lang w:val="sr-Cyrl-RS"/>
        </w:rPr>
      </w:pPr>
      <w:r w:rsidRPr="00F97140">
        <w:rPr>
          <w:szCs w:val="20"/>
          <w:lang w:val="sr-Cyrl-RS"/>
        </w:rPr>
        <w:t>Средње годишњи број врелих дана са (t max&gt; 30ОC),  забележен је у периоду април – октобар и износи 28,9 или 8%, док је просечан годишњи број топлих дана  (t max&gt; 25</w:t>
      </w:r>
      <w:r w:rsidR="00672432">
        <w:rPr>
          <w:szCs w:val="20"/>
          <w:lang w:val="sr-Cyrl-RS"/>
        </w:rPr>
        <w:t>⁰</w:t>
      </w:r>
      <w:r w:rsidRPr="00F97140">
        <w:rPr>
          <w:szCs w:val="20"/>
          <w:lang w:val="sr-Cyrl-RS"/>
        </w:rPr>
        <w:t>C) 92 или 25%.</w:t>
      </w:r>
    </w:p>
    <w:p w14:paraId="7F0E30FC" w14:textId="77777777" w:rsidR="008F6685" w:rsidRPr="00F97140" w:rsidRDefault="008F6685" w:rsidP="009110BC">
      <w:pPr>
        <w:jc w:val="both"/>
      </w:pPr>
    </w:p>
    <w:p w14:paraId="0278A07A" w14:textId="77777777" w:rsidR="009110BC" w:rsidRPr="00F97140" w:rsidRDefault="009110BC" w:rsidP="009110BC">
      <w:pPr>
        <w:jc w:val="both"/>
        <w:rPr>
          <w:b/>
          <w:lang w:val="sr-Cyrl-RS"/>
        </w:rPr>
      </w:pPr>
      <w:r w:rsidRPr="00F97140">
        <w:rPr>
          <w:b/>
          <w:lang w:val="sr-Cyrl-RS"/>
        </w:rPr>
        <w:t>Релативна влажност ваздухa</w:t>
      </w:r>
    </w:p>
    <w:p w14:paraId="68B123F6" w14:textId="77777777" w:rsidR="009110BC" w:rsidRPr="00F97140" w:rsidRDefault="009110BC" w:rsidP="009110BC">
      <w:pPr>
        <w:jc w:val="both"/>
        <w:rPr>
          <w:szCs w:val="20"/>
          <w:lang w:val="sr-Cyrl-RS"/>
        </w:rPr>
      </w:pPr>
    </w:p>
    <w:p w14:paraId="6EBD84AF" w14:textId="7C99E553" w:rsidR="009110BC" w:rsidRPr="00F97140" w:rsidRDefault="009110BC" w:rsidP="009110BC">
      <w:pPr>
        <w:jc w:val="both"/>
        <w:rPr>
          <w:szCs w:val="20"/>
          <w:lang w:val="sr-Cyrl-RS"/>
        </w:rPr>
      </w:pPr>
      <w:r w:rsidRPr="00F97140">
        <w:rPr>
          <w:szCs w:val="20"/>
          <w:lang w:val="sr-Cyrl-RS"/>
        </w:rPr>
        <w:t xml:space="preserve">Дневни и годишњи ток релативне влажности ваздуха на подручју Војводине, супротни су току температуре ваздуха, односно обрнуто пропорционална је са температуром. Најниже вредности релативне влажности су у топлим месецима (јули, август), када се креће од 65% до 75%, а њене највеће у децембру и јануару, када се у просеку креће од 74% до 87%. Просечна средње годишња вредност релативне влажности ваздуха у Војводини износи 76%. </w:t>
      </w:r>
    </w:p>
    <w:p w14:paraId="77982921" w14:textId="77777777" w:rsidR="009110BC" w:rsidRPr="00F97140" w:rsidRDefault="009110BC" w:rsidP="009110BC">
      <w:pPr>
        <w:jc w:val="both"/>
        <w:rPr>
          <w:szCs w:val="20"/>
          <w:lang w:val="sr-Cyrl-RS"/>
        </w:rPr>
      </w:pPr>
    </w:p>
    <w:p w14:paraId="236EC50F" w14:textId="6F75664F" w:rsidR="009110BC" w:rsidRPr="00F97140" w:rsidRDefault="00DC7DC6" w:rsidP="00CC5C7D">
      <w:pPr>
        <w:pStyle w:val="Caption"/>
        <w:rPr>
          <w:lang w:val="sr-Cyrl-RS"/>
        </w:rPr>
      </w:pPr>
      <w:bookmarkStart w:id="300" w:name="_Toc97121321"/>
      <w:bookmarkStart w:id="301" w:name="_Toc97280549"/>
      <w:r w:rsidRPr="00F97140">
        <w:rPr>
          <w:rFonts w:eastAsiaTheme="minorEastAsia"/>
          <w:b/>
        </w:rPr>
        <w:t xml:space="preserve">Табела </w:t>
      </w:r>
      <w:r w:rsidRPr="00F97140">
        <w:rPr>
          <w:b/>
          <w:szCs w:val="18"/>
        </w:rPr>
        <w:fldChar w:fldCharType="begin"/>
      </w:r>
      <w:r w:rsidRPr="00F97140">
        <w:rPr>
          <w:b/>
          <w:szCs w:val="18"/>
        </w:rPr>
        <w:instrText xml:space="preserve"> SEQ Табела \* ARABIC </w:instrText>
      </w:r>
      <w:r w:rsidRPr="00F97140">
        <w:rPr>
          <w:b/>
          <w:szCs w:val="18"/>
        </w:rPr>
        <w:fldChar w:fldCharType="separate"/>
      </w:r>
      <w:r w:rsidR="009867BF">
        <w:rPr>
          <w:b/>
          <w:noProof/>
          <w:szCs w:val="18"/>
        </w:rPr>
        <w:t>8</w:t>
      </w:r>
      <w:r w:rsidRPr="00F97140">
        <w:rPr>
          <w:b/>
          <w:szCs w:val="18"/>
        </w:rPr>
        <w:fldChar w:fldCharType="end"/>
      </w:r>
      <w:r w:rsidR="00CC5C7D" w:rsidRPr="00F97140">
        <w:rPr>
          <w:b/>
          <w:lang w:val="sr-Cyrl-RS"/>
        </w:rPr>
        <w:t>.</w:t>
      </w:r>
      <w:r w:rsidR="009110BC" w:rsidRPr="00F97140">
        <w:rPr>
          <w:lang w:val="sr-Cyrl-RS"/>
        </w:rPr>
        <w:t xml:space="preserve"> Кретање просечне месечне вредности релативне влажности за Војводину (%)</w:t>
      </w:r>
      <w:bookmarkEnd w:id="300"/>
      <w:bookmarkEnd w:id="301"/>
    </w:p>
    <w:p w14:paraId="0C707A6E" w14:textId="2E07EC83" w:rsidR="009110BC" w:rsidRPr="00F97140" w:rsidRDefault="009110BC" w:rsidP="009110BC">
      <w:pPr>
        <w:jc w:val="both"/>
        <w:rPr>
          <w:sz w:val="6"/>
          <w:lang w:val="sr-Cyrl-RS"/>
        </w:rPr>
      </w:pPr>
    </w:p>
    <w:tbl>
      <w:tblPr>
        <w:tblW w:w="9446" w:type="dxa"/>
        <w:jc w:val="center"/>
        <w:tblLook w:val="04A0" w:firstRow="1" w:lastRow="0" w:firstColumn="1" w:lastColumn="0" w:noHBand="0" w:noVBand="1"/>
      </w:tblPr>
      <w:tblGrid>
        <w:gridCol w:w="1445"/>
        <w:gridCol w:w="638"/>
        <w:gridCol w:w="638"/>
        <w:gridCol w:w="596"/>
        <w:gridCol w:w="610"/>
        <w:gridCol w:w="596"/>
        <w:gridCol w:w="663"/>
        <w:gridCol w:w="560"/>
        <w:gridCol w:w="596"/>
        <w:gridCol w:w="638"/>
        <w:gridCol w:w="638"/>
        <w:gridCol w:w="596"/>
        <w:gridCol w:w="638"/>
        <w:gridCol w:w="594"/>
      </w:tblGrid>
      <w:tr w:rsidR="009110BC" w:rsidRPr="00F97140" w14:paraId="717495C1" w14:textId="77777777" w:rsidTr="009110BC">
        <w:trPr>
          <w:trHeight w:val="335"/>
          <w:jc w:val="center"/>
        </w:trPr>
        <w:tc>
          <w:tcPr>
            <w:tcW w:w="1445" w:type="dxa"/>
            <w:tcBorders>
              <w:top w:val="single" w:sz="8" w:space="0" w:color="auto"/>
              <w:left w:val="single" w:sz="8" w:space="0" w:color="auto"/>
              <w:bottom w:val="single" w:sz="8" w:space="0" w:color="auto"/>
              <w:right w:val="single" w:sz="8" w:space="0" w:color="auto"/>
            </w:tcBorders>
            <w:shd w:val="clear" w:color="auto" w:fill="E6E6E6"/>
            <w:noWrap/>
            <w:tcMar>
              <w:left w:w="28" w:type="dxa"/>
              <w:right w:w="28" w:type="dxa"/>
            </w:tcMar>
            <w:vAlign w:val="bottom"/>
          </w:tcPr>
          <w:p w14:paraId="2B59379D" w14:textId="067704B8" w:rsidR="009110BC" w:rsidRPr="00F97140" w:rsidRDefault="009110BC" w:rsidP="00DD403F">
            <w:pPr>
              <w:tabs>
                <w:tab w:val="left" w:pos="90"/>
              </w:tabs>
              <w:rPr>
                <w:sz w:val="16"/>
                <w:szCs w:val="16"/>
                <w:lang w:val="sr-Cyrl-RS"/>
              </w:rPr>
            </w:pPr>
            <w:r w:rsidRPr="00F97140">
              <w:rPr>
                <w:sz w:val="16"/>
                <w:szCs w:val="16"/>
              </w:rPr>
              <w:t>СТАНИСА / МЕСЕ</w:t>
            </w:r>
            <w:r w:rsidRPr="00F97140">
              <w:rPr>
                <w:sz w:val="16"/>
                <w:szCs w:val="16"/>
                <w:lang w:val="sr-Cyrl-RS"/>
              </w:rPr>
              <w:t>Ц</w:t>
            </w:r>
          </w:p>
        </w:tc>
        <w:tc>
          <w:tcPr>
            <w:tcW w:w="638"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bottom"/>
          </w:tcPr>
          <w:p w14:paraId="18B752E3" w14:textId="77777777" w:rsidR="009110BC" w:rsidRPr="00F97140" w:rsidRDefault="009110BC" w:rsidP="00DD403F">
            <w:pPr>
              <w:tabs>
                <w:tab w:val="left" w:pos="90"/>
              </w:tabs>
              <w:jc w:val="center"/>
              <w:rPr>
                <w:sz w:val="16"/>
                <w:szCs w:val="16"/>
              </w:rPr>
            </w:pPr>
            <w:r w:rsidRPr="00F97140">
              <w:rPr>
                <w:sz w:val="16"/>
                <w:szCs w:val="16"/>
              </w:rPr>
              <w:t>ЈАН</w:t>
            </w:r>
          </w:p>
        </w:tc>
        <w:tc>
          <w:tcPr>
            <w:tcW w:w="638"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bottom"/>
          </w:tcPr>
          <w:p w14:paraId="4BF38191" w14:textId="77777777" w:rsidR="009110BC" w:rsidRPr="00F97140" w:rsidRDefault="009110BC" w:rsidP="00DD403F">
            <w:pPr>
              <w:tabs>
                <w:tab w:val="left" w:pos="90"/>
              </w:tabs>
              <w:jc w:val="center"/>
              <w:rPr>
                <w:sz w:val="16"/>
                <w:szCs w:val="16"/>
              </w:rPr>
            </w:pPr>
            <w:r w:rsidRPr="00F97140">
              <w:rPr>
                <w:sz w:val="16"/>
                <w:szCs w:val="16"/>
              </w:rPr>
              <w:t>ФЕБ</w:t>
            </w:r>
          </w:p>
        </w:tc>
        <w:tc>
          <w:tcPr>
            <w:tcW w:w="596"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bottom"/>
          </w:tcPr>
          <w:p w14:paraId="57BE6CDE" w14:textId="77777777" w:rsidR="009110BC" w:rsidRPr="00F97140" w:rsidRDefault="009110BC" w:rsidP="00DD403F">
            <w:pPr>
              <w:tabs>
                <w:tab w:val="left" w:pos="90"/>
              </w:tabs>
              <w:jc w:val="center"/>
              <w:rPr>
                <w:sz w:val="16"/>
                <w:szCs w:val="16"/>
              </w:rPr>
            </w:pPr>
            <w:r w:rsidRPr="00F97140">
              <w:rPr>
                <w:sz w:val="16"/>
                <w:szCs w:val="16"/>
              </w:rPr>
              <w:t>МАР</w:t>
            </w:r>
          </w:p>
        </w:tc>
        <w:tc>
          <w:tcPr>
            <w:tcW w:w="610"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bottom"/>
          </w:tcPr>
          <w:p w14:paraId="3F636EA5" w14:textId="77777777" w:rsidR="009110BC" w:rsidRPr="00F97140" w:rsidRDefault="009110BC" w:rsidP="00DD403F">
            <w:pPr>
              <w:tabs>
                <w:tab w:val="left" w:pos="90"/>
              </w:tabs>
              <w:jc w:val="center"/>
              <w:rPr>
                <w:sz w:val="16"/>
                <w:szCs w:val="16"/>
              </w:rPr>
            </w:pPr>
            <w:r w:rsidRPr="00F97140">
              <w:rPr>
                <w:sz w:val="16"/>
                <w:szCs w:val="16"/>
              </w:rPr>
              <w:t>АПР</w:t>
            </w:r>
          </w:p>
        </w:tc>
        <w:tc>
          <w:tcPr>
            <w:tcW w:w="596"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bottom"/>
          </w:tcPr>
          <w:p w14:paraId="64987C4B" w14:textId="77777777" w:rsidR="009110BC" w:rsidRPr="00F97140" w:rsidRDefault="009110BC" w:rsidP="00DD403F">
            <w:pPr>
              <w:tabs>
                <w:tab w:val="left" w:pos="90"/>
              </w:tabs>
              <w:jc w:val="center"/>
              <w:rPr>
                <w:sz w:val="16"/>
                <w:szCs w:val="16"/>
              </w:rPr>
            </w:pPr>
            <w:r w:rsidRPr="00F97140">
              <w:rPr>
                <w:sz w:val="16"/>
                <w:szCs w:val="16"/>
              </w:rPr>
              <w:t>МАЈ</w:t>
            </w:r>
          </w:p>
        </w:tc>
        <w:tc>
          <w:tcPr>
            <w:tcW w:w="663"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bottom"/>
          </w:tcPr>
          <w:p w14:paraId="48E5269B" w14:textId="77777777" w:rsidR="009110BC" w:rsidRPr="00F97140" w:rsidRDefault="009110BC" w:rsidP="00DD403F">
            <w:pPr>
              <w:tabs>
                <w:tab w:val="left" w:pos="90"/>
              </w:tabs>
              <w:jc w:val="center"/>
              <w:rPr>
                <w:sz w:val="16"/>
                <w:szCs w:val="16"/>
              </w:rPr>
            </w:pPr>
            <w:r w:rsidRPr="00F97140">
              <w:rPr>
                <w:sz w:val="16"/>
                <w:szCs w:val="16"/>
              </w:rPr>
              <w:t>ЈУН</w:t>
            </w:r>
          </w:p>
        </w:tc>
        <w:tc>
          <w:tcPr>
            <w:tcW w:w="560"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bottom"/>
          </w:tcPr>
          <w:p w14:paraId="1A06EE97" w14:textId="77777777" w:rsidR="009110BC" w:rsidRPr="00F97140" w:rsidRDefault="009110BC" w:rsidP="00DD403F">
            <w:pPr>
              <w:tabs>
                <w:tab w:val="left" w:pos="90"/>
              </w:tabs>
              <w:jc w:val="center"/>
              <w:rPr>
                <w:sz w:val="16"/>
                <w:szCs w:val="16"/>
              </w:rPr>
            </w:pPr>
            <w:r w:rsidRPr="00F97140">
              <w:rPr>
                <w:sz w:val="16"/>
                <w:szCs w:val="16"/>
              </w:rPr>
              <w:t>ЈУЛ</w:t>
            </w:r>
          </w:p>
        </w:tc>
        <w:tc>
          <w:tcPr>
            <w:tcW w:w="596"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bottom"/>
          </w:tcPr>
          <w:p w14:paraId="16FBC803" w14:textId="77777777" w:rsidR="009110BC" w:rsidRPr="00F97140" w:rsidRDefault="009110BC" w:rsidP="00DD403F">
            <w:pPr>
              <w:tabs>
                <w:tab w:val="left" w:pos="90"/>
              </w:tabs>
              <w:jc w:val="center"/>
              <w:rPr>
                <w:sz w:val="16"/>
                <w:szCs w:val="16"/>
              </w:rPr>
            </w:pPr>
            <w:r w:rsidRPr="00F97140">
              <w:rPr>
                <w:sz w:val="16"/>
                <w:szCs w:val="16"/>
              </w:rPr>
              <w:t>АВГ</w:t>
            </w:r>
          </w:p>
        </w:tc>
        <w:tc>
          <w:tcPr>
            <w:tcW w:w="638"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bottom"/>
          </w:tcPr>
          <w:p w14:paraId="5434D48F" w14:textId="77777777" w:rsidR="009110BC" w:rsidRPr="00F97140" w:rsidRDefault="009110BC" w:rsidP="00DD403F">
            <w:pPr>
              <w:tabs>
                <w:tab w:val="left" w:pos="90"/>
              </w:tabs>
              <w:jc w:val="center"/>
              <w:rPr>
                <w:sz w:val="16"/>
                <w:szCs w:val="16"/>
              </w:rPr>
            </w:pPr>
            <w:r w:rsidRPr="00F97140">
              <w:rPr>
                <w:sz w:val="16"/>
                <w:szCs w:val="16"/>
              </w:rPr>
              <w:t>СЕП</w:t>
            </w:r>
          </w:p>
        </w:tc>
        <w:tc>
          <w:tcPr>
            <w:tcW w:w="638"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bottom"/>
          </w:tcPr>
          <w:p w14:paraId="09CB5801" w14:textId="77777777" w:rsidR="009110BC" w:rsidRPr="00F97140" w:rsidRDefault="009110BC" w:rsidP="00DD403F">
            <w:pPr>
              <w:tabs>
                <w:tab w:val="left" w:pos="90"/>
              </w:tabs>
              <w:jc w:val="center"/>
              <w:rPr>
                <w:sz w:val="16"/>
                <w:szCs w:val="16"/>
              </w:rPr>
            </w:pPr>
            <w:r w:rsidRPr="00F97140">
              <w:rPr>
                <w:sz w:val="16"/>
                <w:szCs w:val="16"/>
              </w:rPr>
              <w:t>ОКТ</w:t>
            </w:r>
          </w:p>
        </w:tc>
        <w:tc>
          <w:tcPr>
            <w:tcW w:w="596"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bottom"/>
          </w:tcPr>
          <w:p w14:paraId="58FBE0F9" w14:textId="77777777" w:rsidR="009110BC" w:rsidRPr="00F97140" w:rsidRDefault="009110BC" w:rsidP="00DD403F">
            <w:pPr>
              <w:tabs>
                <w:tab w:val="left" w:pos="90"/>
              </w:tabs>
              <w:jc w:val="center"/>
              <w:rPr>
                <w:sz w:val="16"/>
                <w:szCs w:val="16"/>
              </w:rPr>
            </w:pPr>
            <w:r w:rsidRPr="00F97140">
              <w:rPr>
                <w:sz w:val="16"/>
                <w:szCs w:val="16"/>
              </w:rPr>
              <w:t>НОВ</w:t>
            </w:r>
          </w:p>
        </w:tc>
        <w:tc>
          <w:tcPr>
            <w:tcW w:w="638"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bottom"/>
          </w:tcPr>
          <w:p w14:paraId="51F29CA7" w14:textId="77777777" w:rsidR="009110BC" w:rsidRPr="00F97140" w:rsidRDefault="009110BC" w:rsidP="00DD403F">
            <w:pPr>
              <w:tabs>
                <w:tab w:val="left" w:pos="90"/>
              </w:tabs>
              <w:jc w:val="center"/>
              <w:rPr>
                <w:sz w:val="16"/>
                <w:szCs w:val="16"/>
              </w:rPr>
            </w:pPr>
            <w:r w:rsidRPr="00F97140">
              <w:rPr>
                <w:sz w:val="16"/>
                <w:szCs w:val="16"/>
              </w:rPr>
              <w:t>ДЕС</w:t>
            </w:r>
          </w:p>
        </w:tc>
        <w:tc>
          <w:tcPr>
            <w:tcW w:w="594"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bottom"/>
          </w:tcPr>
          <w:p w14:paraId="63709798" w14:textId="77777777" w:rsidR="009110BC" w:rsidRPr="00F97140" w:rsidRDefault="009110BC" w:rsidP="00DD403F">
            <w:pPr>
              <w:tabs>
                <w:tab w:val="left" w:pos="90"/>
              </w:tabs>
              <w:jc w:val="center"/>
              <w:rPr>
                <w:sz w:val="16"/>
                <w:szCs w:val="16"/>
              </w:rPr>
            </w:pPr>
            <w:r w:rsidRPr="00F97140">
              <w:rPr>
                <w:sz w:val="16"/>
                <w:szCs w:val="16"/>
                <w:lang w:val="sr-Cyrl-CS"/>
              </w:rPr>
              <w:t xml:space="preserve">прос. </w:t>
            </w:r>
          </w:p>
        </w:tc>
      </w:tr>
      <w:tr w:rsidR="009110BC" w:rsidRPr="00F97140" w14:paraId="59AF3016" w14:textId="77777777" w:rsidTr="009110BC">
        <w:trPr>
          <w:trHeight w:val="335"/>
          <w:jc w:val="center"/>
        </w:trPr>
        <w:tc>
          <w:tcPr>
            <w:tcW w:w="1445"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bottom"/>
          </w:tcPr>
          <w:p w14:paraId="20A210C4" w14:textId="77777777" w:rsidR="009110BC" w:rsidRPr="00F97140" w:rsidRDefault="009110BC" w:rsidP="00DD403F">
            <w:pPr>
              <w:tabs>
                <w:tab w:val="left" w:pos="90"/>
              </w:tabs>
              <w:rPr>
                <w:sz w:val="16"/>
                <w:szCs w:val="16"/>
              </w:rPr>
            </w:pPr>
            <w:r w:rsidRPr="00F97140">
              <w:rPr>
                <w:sz w:val="16"/>
                <w:szCs w:val="16"/>
              </w:rPr>
              <w:t>ПАЛИЋ</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0469E83A" w14:textId="77777777" w:rsidR="009110BC" w:rsidRPr="00F97140" w:rsidRDefault="009110BC" w:rsidP="00DD403F">
            <w:pPr>
              <w:tabs>
                <w:tab w:val="left" w:pos="90"/>
              </w:tabs>
              <w:jc w:val="center"/>
              <w:rPr>
                <w:sz w:val="16"/>
                <w:szCs w:val="16"/>
              </w:rPr>
            </w:pPr>
            <w:r w:rsidRPr="00F97140">
              <w:rPr>
                <w:sz w:val="16"/>
                <w:szCs w:val="16"/>
              </w:rPr>
              <w:t>85.7</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6DFEB54F" w14:textId="77777777" w:rsidR="009110BC" w:rsidRPr="00F97140" w:rsidRDefault="009110BC" w:rsidP="00DD403F">
            <w:pPr>
              <w:tabs>
                <w:tab w:val="left" w:pos="90"/>
              </w:tabs>
              <w:jc w:val="center"/>
              <w:rPr>
                <w:sz w:val="16"/>
                <w:szCs w:val="16"/>
              </w:rPr>
            </w:pPr>
            <w:r w:rsidRPr="00F97140">
              <w:rPr>
                <w:sz w:val="16"/>
                <w:szCs w:val="16"/>
              </w:rPr>
              <w:t>81.2</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5F7E9966" w14:textId="77777777" w:rsidR="009110BC" w:rsidRPr="00F97140" w:rsidRDefault="009110BC" w:rsidP="00DD403F">
            <w:pPr>
              <w:tabs>
                <w:tab w:val="left" w:pos="90"/>
              </w:tabs>
              <w:jc w:val="center"/>
              <w:rPr>
                <w:sz w:val="16"/>
                <w:szCs w:val="16"/>
              </w:rPr>
            </w:pPr>
            <w:r w:rsidRPr="00F97140">
              <w:rPr>
                <w:sz w:val="16"/>
                <w:szCs w:val="16"/>
              </w:rPr>
              <w:t>73.3</w:t>
            </w:r>
          </w:p>
        </w:tc>
        <w:tc>
          <w:tcPr>
            <w:tcW w:w="610"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6CFC815" w14:textId="77777777" w:rsidR="009110BC" w:rsidRPr="00F97140" w:rsidRDefault="009110BC" w:rsidP="00DD403F">
            <w:pPr>
              <w:tabs>
                <w:tab w:val="left" w:pos="90"/>
              </w:tabs>
              <w:jc w:val="center"/>
              <w:rPr>
                <w:sz w:val="16"/>
                <w:szCs w:val="16"/>
              </w:rPr>
            </w:pPr>
            <w:r w:rsidRPr="00F97140">
              <w:rPr>
                <w:sz w:val="16"/>
                <w:szCs w:val="16"/>
              </w:rPr>
              <w:t>67.6</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C3B81EE" w14:textId="77777777" w:rsidR="009110BC" w:rsidRPr="00F97140" w:rsidRDefault="009110BC" w:rsidP="00DD403F">
            <w:pPr>
              <w:tabs>
                <w:tab w:val="left" w:pos="90"/>
              </w:tabs>
              <w:jc w:val="center"/>
              <w:rPr>
                <w:sz w:val="16"/>
                <w:szCs w:val="16"/>
              </w:rPr>
            </w:pPr>
            <w:r w:rsidRPr="00F97140">
              <w:rPr>
                <w:sz w:val="16"/>
                <w:szCs w:val="16"/>
              </w:rPr>
              <w:t>67.5</w:t>
            </w:r>
          </w:p>
        </w:tc>
        <w:tc>
          <w:tcPr>
            <w:tcW w:w="663"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51F4590F" w14:textId="77777777" w:rsidR="009110BC" w:rsidRPr="00F97140" w:rsidRDefault="009110BC" w:rsidP="00DD403F">
            <w:pPr>
              <w:tabs>
                <w:tab w:val="left" w:pos="90"/>
              </w:tabs>
              <w:jc w:val="center"/>
              <w:rPr>
                <w:sz w:val="16"/>
                <w:szCs w:val="16"/>
              </w:rPr>
            </w:pPr>
            <w:r w:rsidRPr="00F97140">
              <w:rPr>
                <w:sz w:val="16"/>
                <w:szCs w:val="16"/>
              </w:rPr>
              <w:t>67.2</w:t>
            </w:r>
          </w:p>
        </w:tc>
        <w:tc>
          <w:tcPr>
            <w:tcW w:w="560"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60966DF" w14:textId="77777777" w:rsidR="009110BC" w:rsidRPr="00F97140" w:rsidRDefault="009110BC" w:rsidP="00DD403F">
            <w:pPr>
              <w:tabs>
                <w:tab w:val="left" w:pos="90"/>
              </w:tabs>
              <w:jc w:val="center"/>
              <w:rPr>
                <w:sz w:val="16"/>
                <w:szCs w:val="16"/>
              </w:rPr>
            </w:pPr>
            <w:r w:rsidRPr="00F97140">
              <w:rPr>
                <w:sz w:val="16"/>
                <w:szCs w:val="16"/>
              </w:rPr>
              <w:t>65</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51BC4B5B" w14:textId="77777777" w:rsidR="009110BC" w:rsidRPr="00F97140" w:rsidRDefault="009110BC" w:rsidP="00DD403F">
            <w:pPr>
              <w:tabs>
                <w:tab w:val="left" w:pos="90"/>
              </w:tabs>
              <w:jc w:val="center"/>
              <w:rPr>
                <w:sz w:val="16"/>
                <w:szCs w:val="16"/>
              </w:rPr>
            </w:pPr>
            <w:r w:rsidRPr="00F97140">
              <w:rPr>
                <w:sz w:val="16"/>
                <w:szCs w:val="16"/>
              </w:rPr>
              <w:t>67.8</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FA3D3CD" w14:textId="77777777" w:rsidR="009110BC" w:rsidRPr="00F97140" w:rsidRDefault="009110BC" w:rsidP="00DD403F">
            <w:pPr>
              <w:tabs>
                <w:tab w:val="left" w:pos="90"/>
              </w:tabs>
              <w:jc w:val="center"/>
              <w:rPr>
                <w:sz w:val="16"/>
                <w:szCs w:val="16"/>
              </w:rPr>
            </w:pPr>
            <w:r w:rsidRPr="00F97140">
              <w:rPr>
                <w:sz w:val="16"/>
                <w:szCs w:val="16"/>
              </w:rPr>
              <w:t>71.5</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0B012EFA" w14:textId="77777777" w:rsidR="009110BC" w:rsidRPr="00F97140" w:rsidRDefault="009110BC" w:rsidP="00DD403F">
            <w:pPr>
              <w:tabs>
                <w:tab w:val="left" w:pos="90"/>
              </w:tabs>
              <w:jc w:val="center"/>
              <w:rPr>
                <w:sz w:val="16"/>
                <w:szCs w:val="16"/>
              </w:rPr>
            </w:pPr>
            <w:r w:rsidRPr="00F97140">
              <w:rPr>
                <w:sz w:val="16"/>
                <w:szCs w:val="16"/>
              </w:rPr>
              <w:t>83.3</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773D595" w14:textId="77777777" w:rsidR="009110BC" w:rsidRPr="00F97140" w:rsidRDefault="009110BC" w:rsidP="00DD403F">
            <w:pPr>
              <w:tabs>
                <w:tab w:val="left" w:pos="90"/>
              </w:tabs>
              <w:jc w:val="center"/>
              <w:rPr>
                <w:sz w:val="16"/>
                <w:szCs w:val="16"/>
              </w:rPr>
            </w:pPr>
            <w:r w:rsidRPr="00F97140">
              <w:rPr>
                <w:sz w:val="16"/>
                <w:szCs w:val="16"/>
              </w:rPr>
              <w:t>87.1</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1D587C6" w14:textId="77777777" w:rsidR="009110BC" w:rsidRPr="00F97140" w:rsidRDefault="009110BC" w:rsidP="00DD403F">
            <w:pPr>
              <w:tabs>
                <w:tab w:val="left" w:pos="90"/>
              </w:tabs>
              <w:jc w:val="center"/>
              <w:rPr>
                <w:sz w:val="16"/>
                <w:szCs w:val="16"/>
              </w:rPr>
            </w:pPr>
            <w:r w:rsidRPr="00F97140">
              <w:rPr>
                <w:sz w:val="16"/>
                <w:szCs w:val="16"/>
              </w:rPr>
              <w:t>74.4</w:t>
            </w:r>
          </w:p>
        </w:tc>
        <w:tc>
          <w:tcPr>
            <w:tcW w:w="594"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7C69E2F" w14:textId="77777777" w:rsidR="009110BC" w:rsidRPr="00F97140" w:rsidRDefault="009110BC" w:rsidP="00DD403F">
            <w:pPr>
              <w:tabs>
                <w:tab w:val="left" w:pos="90"/>
              </w:tabs>
              <w:jc w:val="center"/>
              <w:rPr>
                <w:sz w:val="16"/>
                <w:szCs w:val="16"/>
              </w:rPr>
            </w:pPr>
            <w:r w:rsidRPr="00F97140">
              <w:rPr>
                <w:sz w:val="16"/>
                <w:szCs w:val="16"/>
              </w:rPr>
              <w:t>74.3</w:t>
            </w:r>
          </w:p>
        </w:tc>
      </w:tr>
      <w:tr w:rsidR="009110BC" w:rsidRPr="00F97140" w14:paraId="5AE39F3B" w14:textId="77777777" w:rsidTr="009110BC">
        <w:trPr>
          <w:trHeight w:val="335"/>
          <w:jc w:val="center"/>
        </w:trPr>
        <w:tc>
          <w:tcPr>
            <w:tcW w:w="1445"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bottom"/>
          </w:tcPr>
          <w:p w14:paraId="30D4B2FB" w14:textId="77777777" w:rsidR="009110BC" w:rsidRPr="00F97140" w:rsidRDefault="009110BC" w:rsidP="00DD403F">
            <w:pPr>
              <w:tabs>
                <w:tab w:val="left" w:pos="90"/>
              </w:tabs>
              <w:rPr>
                <w:sz w:val="16"/>
                <w:szCs w:val="16"/>
              </w:rPr>
            </w:pPr>
            <w:r w:rsidRPr="00F97140">
              <w:rPr>
                <w:sz w:val="16"/>
                <w:szCs w:val="16"/>
              </w:rPr>
              <w:t>СОМБОР</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6AE30BBE" w14:textId="77777777" w:rsidR="009110BC" w:rsidRPr="00F97140" w:rsidRDefault="009110BC" w:rsidP="00DD403F">
            <w:pPr>
              <w:tabs>
                <w:tab w:val="left" w:pos="90"/>
              </w:tabs>
              <w:jc w:val="center"/>
              <w:rPr>
                <w:sz w:val="16"/>
                <w:szCs w:val="16"/>
              </w:rPr>
            </w:pPr>
            <w:r w:rsidRPr="00F97140">
              <w:rPr>
                <w:sz w:val="16"/>
                <w:szCs w:val="16"/>
              </w:rPr>
              <w:t xml:space="preserve">85,2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3465995" w14:textId="77777777" w:rsidR="009110BC" w:rsidRPr="00F97140" w:rsidRDefault="009110BC" w:rsidP="00DD403F">
            <w:pPr>
              <w:tabs>
                <w:tab w:val="left" w:pos="90"/>
              </w:tabs>
              <w:jc w:val="center"/>
              <w:rPr>
                <w:sz w:val="16"/>
                <w:szCs w:val="16"/>
              </w:rPr>
            </w:pPr>
            <w:r w:rsidRPr="00F97140">
              <w:rPr>
                <w:sz w:val="16"/>
                <w:szCs w:val="16"/>
              </w:rPr>
              <w:t xml:space="preserve">81,4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5CE76FA3" w14:textId="77777777" w:rsidR="009110BC" w:rsidRPr="00F97140" w:rsidRDefault="009110BC" w:rsidP="00DD403F">
            <w:pPr>
              <w:tabs>
                <w:tab w:val="left" w:pos="90"/>
              </w:tabs>
              <w:jc w:val="center"/>
              <w:rPr>
                <w:sz w:val="16"/>
                <w:szCs w:val="16"/>
              </w:rPr>
            </w:pPr>
            <w:r w:rsidRPr="00F97140">
              <w:rPr>
                <w:sz w:val="16"/>
                <w:szCs w:val="16"/>
              </w:rPr>
              <w:t xml:space="preserve">73,9  </w:t>
            </w:r>
          </w:p>
        </w:tc>
        <w:tc>
          <w:tcPr>
            <w:tcW w:w="610"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5B29722" w14:textId="77777777" w:rsidR="009110BC" w:rsidRPr="00F97140" w:rsidRDefault="009110BC" w:rsidP="00DD403F">
            <w:pPr>
              <w:tabs>
                <w:tab w:val="left" w:pos="90"/>
              </w:tabs>
              <w:jc w:val="center"/>
              <w:rPr>
                <w:sz w:val="16"/>
                <w:szCs w:val="16"/>
              </w:rPr>
            </w:pPr>
            <w:r w:rsidRPr="00F97140">
              <w:rPr>
                <w:sz w:val="16"/>
                <w:szCs w:val="16"/>
              </w:rPr>
              <w:t xml:space="preserve">69,1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F5CC1CE" w14:textId="77777777" w:rsidR="009110BC" w:rsidRPr="00F97140" w:rsidRDefault="009110BC" w:rsidP="00DD403F">
            <w:pPr>
              <w:tabs>
                <w:tab w:val="left" w:pos="90"/>
              </w:tabs>
              <w:jc w:val="center"/>
              <w:rPr>
                <w:sz w:val="16"/>
                <w:szCs w:val="16"/>
              </w:rPr>
            </w:pPr>
            <w:r w:rsidRPr="00F97140">
              <w:rPr>
                <w:sz w:val="16"/>
                <w:szCs w:val="16"/>
              </w:rPr>
              <w:t xml:space="preserve">68,2  </w:t>
            </w:r>
          </w:p>
        </w:tc>
        <w:tc>
          <w:tcPr>
            <w:tcW w:w="663"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483B621" w14:textId="77777777" w:rsidR="009110BC" w:rsidRPr="00F97140" w:rsidRDefault="009110BC" w:rsidP="00DD403F">
            <w:pPr>
              <w:tabs>
                <w:tab w:val="left" w:pos="90"/>
              </w:tabs>
              <w:jc w:val="center"/>
              <w:rPr>
                <w:sz w:val="16"/>
                <w:szCs w:val="16"/>
              </w:rPr>
            </w:pPr>
            <w:r w:rsidRPr="00F97140">
              <w:rPr>
                <w:sz w:val="16"/>
                <w:szCs w:val="16"/>
              </w:rPr>
              <w:t xml:space="preserve">69,4  </w:t>
            </w:r>
          </w:p>
        </w:tc>
        <w:tc>
          <w:tcPr>
            <w:tcW w:w="560"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0BEEF5F8" w14:textId="77777777" w:rsidR="009110BC" w:rsidRPr="00F97140" w:rsidRDefault="009110BC" w:rsidP="00DD403F">
            <w:pPr>
              <w:tabs>
                <w:tab w:val="left" w:pos="90"/>
              </w:tabs>
              <w:jc w:val="center"/>
              <w:rPr>
                <w:sz w:val="16"/>
                <w:szCs w:val="16"/>
              </w:rPr>
            </w:pPr>
            <w:r w:rsidRPr="00F97140">
              <w:rPr>
                <w:sz w:val="16"/>
                <w:szCs w:val="16"/>
              </w:rPr>
              <w:t xml:space="preserve">69,1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695EE6BC" w14:textId="77777777" w:rsidR="009110BC" w:rsidRPr="00F97140" w:rsidRDefault="009110BC" w:rsidP="00DD403F">
            <w:pPr>
              <w:tabs>
                <w:tab w:val="left" w:pos="90"/>
              </w:tabs>
              <w:jc w:val="center"/>
              <w:rPr>
                <w:sz w:val="16"/>
                <w:szCs w:val="16"/>
              </w:rPr>
            </w:pPr>
            <w:r w:rsidRPr="00F97140">
              <w:rPr>
                <w:sz w:val="16"/>
                <w:szCs w:val="16"/>
              </w:rPr>
              <w:t xml:space="preserve">71,2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78C6AA9C" w14:textId="77777777" w:rsidR="009110BC" w:rsidRPr="00F97140" w:rsidRDefault="009110BC" w:rsidP="00DD403F">
            <w:pPr>
              <w:tabs>
                <w:tab w:val="left" w:pos="90"/>
              </w:tabs>
              <w:jc w:val="center"/>
              <w:rPr>
                <w:sz w:val="16"/>
                <w:szCs w:val="16"/>
              </w:rPr>
            </w:pPr>
            <w:r w:rsidRPr="00F97140">
              <w:rPr>
                <w:sz w:val="16"/>
                <w:szCs w:val="16"/>
              </w:rPr>
              <w:t xml:space="preserve">74,8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788C2D96" w14:textId="77777777" w:rsidR="009110BC" w:rsidRPr="00F97140" w:rsidRDefault="009110BC" w:rsidP="00DD403F">
            <w:pPr>
              <w:tabs>
                <w:tab w:val="left" w:pos="90"/>
              </w:tabs>
              <w:jc w:val="center"/>
              <w:rPr>
                <w:sz w:val="16"/>
                <w:szCs w:val="16"/>
              </w:rPr>
            </w:pPr>
            <w:r w:rsidRPr="00F97140">
              <w:rPr>
                <w:sz w:val="16"/>
                <w:szCs w:val="16"/>
              </w:rPr>
              <w:t xml:space="preserve">76,5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4BDCA8E" w14:textId="77777777" w:rsidR="009110BC" w:rsidRPr="00F97140" w:rsidRDefault="009110BC" w:rsidP="00DD403F">
            <w:pPr>
              <w:tabs>
                <w:tab w:val="left" w:pos="90"/>
              </w:tabs>
              <w:jc w:val="center"/>
              <w:rPr>
                <w:sz w:val="16"/>
                <w:szCs w:val="16"/>
              </w:rPr>
            </w:pPr>
            <w:r w:rsidRPr="00F97140">
              <w:rPr>
                <w:sz w:val="16"/>
                <w:szCs w:val="16"/>
              </w:rPr>
              <w:t xml:space="preserve">83,7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70107530" w14:textId="77777777" w:rsidR="009110BC" w:rsidRPr="00F97140" w:rsidRDefault="009110BC" w:rsidP="00DD403F">
            <w:pPr>
              <w:tabs>
                <w:tab w:val="left" w:pos="90"/>
              </w:tabs>
              <w:jc w:val="center"/>
              <w:rPr>
                <w:sz w:val="16"/>
                <w:szCs w:val="16"/>
              </w:rPr>
            </w:pPr>
            <w:r w:rsidRPr="00F97140">
              <w:rPr>
                <w:sz w:val="16"/>
                <w:szCs w:val="16"/>
              </w:rPr>
              <w:t xml:space="preserve">86,5  </w:t>
            </w:r>
          </w:p>
        </w:tc>
        <w:tc>
          <w:tcPr>
            <w:tcW w:w="594"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26C96D7" w14:textId="77777777" w:rsidR="009110BC" w:rsidRPr="00F97140" w:rsidRDefault="009110BC" w:rsidP="00DD403F">
            <w:pPr>
              <w:tabs>
                <w:tab w:val="left" w:pos="90"/>
              </w:tabs>
              <w:jc w:val="center"/>
              <w:rPr>
                <w:sz w:val="16"/>
                <w:szCs w:val="16"/>
              </w:rPr>
            </w:pPr>
            <w:r w:rsidRPr="00F97140">
              <w:rPr>
                <w:sz w:val="16"/>
                <w:szCs w:val="16"/>
              </w:rPr>
              <w:t>75,8</w:t>
            </w:r>
          </w:p>
        </w:tc>
      </w:tr>
      <w:tr w:rsidR="009110BC" w:rsidRPr="00F97140" w14:paraId="32A2DF47" w14:textId="77777777" w:rsidTr="009110BC">
        <w:trPr>
          <w:trHeight w:val="335"/>
          <w:jc w:val="center"/>
        </w:trPr>
        <w:tc>
          <w:tcPr>
            <w:tcW w:w="1445"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bottom"/>
          </w:tcPr>
          <w:p w14:paraId="69606E34" w14:textId="77777777" w:rsidR="009110BC" w:rsidRPr="00F97140" w:rsidRDefault="009110BC" w:rsidP="00DD403F">
            <w:pPr>
              <w:tabs>
                <w:tab w:val="left" w:pos="90"/>
              </w:tabs>
              <w:rPr>
                <w:sz w:val="16"/>
                <w:szCs w:val="16"/>
              </w:rPr>
            </w:pPr>
            <w:r w:rsidRPr="00F97140">
              <w:rPr>
                <w:sz w:val="16"/>
                <w:szCs w:val="16"/>
              </w:rPr>
              <w:t>НОВИ САД</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3709D94" w14:textId="77777777" w:rsidR="009110BC" w:rsidRPr="00F97140" w:rsidRDefault="009110BC" w:rsidP="00DD403F">
            <w:pPr>
              <w:tabs>
                <w:tab w:val="left" w:pos="90"/>
              </w:tabs>
              <w:jc w:val="center"/>
              <w:rPr>
                <w:sz w:val="16"/>
                <w:szCs w:val="16"/>
              </w:rPr>
            </w:pPr>
            <w:r w:rsidRPr="00F97140">
              <w:rPr>
                <w:sz w:val="16"/>
                <w:szCs w:val="16"/>
              </w:rPr>
              <w:t xml:space="preserve">85,5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025A04B2" w14:textId="77777777" w:rsidR="009110BC" w:rsidRPr="00F97140" w:rsidRDefault="009110BC" w:rsidP="00DD403F">
            <w:pPr>
              <w:tabs>
                <w:tab w:val="left" w:pos="90"/>
              </w:tabs>
              <w:jc w:val="center"/>
              <w:rPr>
                <w:sz w:val="16"/>
                <w:szCs w:val="16"/>
              </w:rPr>
            </w:pPr>
            <w:r w:rsidRPr="00F97140">
              <w:rPr>
                <w:sz w:val="16"/>
                <w:szCs w:val="16"/>
              </w:rPr>
              <w:t xml:space="preserve">80,9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5272D08B" w14:textId="77777777" w:rsidR="009110BC" w:rsidRPr="00F97140" w:rsidRDefault="009110BC" w:rsidP="00DD403F">
            <w:pPr>
              <w:tabs>
                <w:tab w:val="left" w:pos="90"/>
              </w:tabs>
              <w:jc w:val="center"/>
              <w:rPr>
                <w:sz w:val="16"/>
                <w:szCs w:val="16"/>
              </w:rPr>
            </w:pPr>
            <w:r w:rsidRPr="00F97140">
              <w:rPr>
                <w:sz w:val="16"/>
                <w:szCs w:val="16"/>
              </w:rPr>
              <w:t xml:space="preserve">72,9  </w:t>
            </w:r>
          </w:p>
        </w:tc>
        <w:tc>
          <w:tcPr>
            <w:tcW w:w="610"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9B740F6" w14:textId="77777777" w:rsidR="009110BC" w:rsidRPr="00F97140" w:rsidRDefault="009110BC" w:rsidP="00DD403F">
            <w:pPr>
              <w:tabs>
                <w:tab w:val="left" w:pos="90"/>
              </w:tabs>
              <w:jc w:val="center"/>
              <w:rPr>
                <w:sz w:val="16"/>
                <w:szCs w:val="16"/>
              </w:rPr>
            </w:pPr>
            <w:r w:rsidRPr="00F97140">
              <w:rPr>
                <w:sz w:val="16"/>
                <w:szCs w:val="16"/>
              </w:rPr>
              <w:t xml:space="preserve">68,4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643ED64" w14:textId="77777777" w:rsidR="009110BC" w:rsidRPr="00F97140" w:rsidRDefault="009110BC" w:rsidP="00DD403F">
            <w:pPr>
              <w:tabs>
                <w:tab w:val="left" w:pos="90"/>
              </w:tabs>
              <w:jc w:val="center"/>
              <w:rPr>
                <w:sz w:val="16"/>
                <w:szCs w:val="16"/>
              </w:rPr>
            </w:pPr>
            <w:r w:rsidRPr="00F97140">
              <w:rPr>
                <w:sz w:val="16"/>
                <w:szCs w:val="16"/>
              </w:rPr>
              <w:t xml:space="preserve">67,9  </w:t>
            </w:r>
          </w:p>
        </w:tc>
        <w:tc>
          <w:tcPr>
            <w:tcW w:w="663"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6F6EEDF" w14:textId="77777777" w:rsidR="009110BC" w:rsidRPr="00F97140" w:rsidRDefault="009110BC" w:rsidP="00DD403F">
            <w:pPr>
              <w:tabs>
                <w:tab w:val="left" w:pos="90"/>
              </w:tabs>
              <w:jc w:val="center"/>
              <w:rPr>
                <w:sz w:val="16"/>
                <w:szCs w:val="16"/>
              </w:rPr>
            </w:pPr>
            <w:r w:rsidRPr="00F97140">
              <w:rPr>
                <w:sz w:val="16"/>
                <w:szCs w:val="16"/>
              </w:rPr>
              <w:t xml:space="preserve">69,8  </w:t>
            </w:r>
          </w:p>
        </w:tc>
        <w:tc>
          <w:tcPr>
            <w:tcW w:w="560"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A3696D0" w14:textId="77777777" w:rsidR="009110BC" w:rsidRPr="00F97140" w:rsidRDefault="009110BC" w:rsidP="00DD403F">
            <w:pPr>
              <w:tabs>
                <w:tab w:val="left" w:pos="90"/>
              </w:tabs>
              <w:jc w:val="center"/>
              <w:rPr>
                <w:sz w:val="16"/>
                <w:szCs w:val="16"/>
              </w:rPr>
            </w:pPr>
            <w:r w:rsidRPr="00F97140">
              <w:rPr>
                <w:sz w:val="16"/>
                <w:szCs w:val="16"/>
              </w:rPr>
              <w:t xml:space="preserve">67,2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B446D13" w14:textId="77777777" w:rsidR="009110BC" w:rsidRPr="00F97140" w:rsidRDefault="009110BC" w:rsidP="00DD403F">
            <w:pPr>
              <w:tabs>
                <w:tab w:val="left" w:pos="90"/>
              </w:tabs>
              <w:jc w:val="center"/>
              <w:rPr>
                <w:sz w:val="16"/>
                <w:szCs w:val="16"/>
              </w:rPr>
            </w:pPr>
            <w:r w:rsidRPr="00F97140">
              <w:rPr>
                <w:sz w:val="16"/>
                <w:szCs w:val="16"/>
              </w:rPr>
              <w:t xml:space="preserve">68,6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B193EA1" w14:textId="77777777" w:rsidR="009110BC" w:rsidRPr="00F97140" w:rsidRDefault="009110BC" w:rsidP="00DD403F">
            <w:pPr>
              <w:tabs>
                <w:tab w:val="left" w:pos="90"/>
              </w:tabs>
              <w:jc w:val="center"/>
              <w:rPr>
                <w:sz w:val="16"/>
                <w:szCs w:val="16"/>
              </w:rPr>
            </w:pPr>
            <w:r w:rsidRPr="00F97140">
              <w:rPr>
                <w:sz w:val="16"/>
                <w:szCs w:val="16"/>
              </w:rPr>
              <w:t xml:space="preserve">72,2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2848054" w14:textId="77777777" w:rsidR="009110BC" w:rsidRPr="00F97140" w:rsidRDefault="009110BC" w:rsidP="00DD403F">
            <w:pPr>
              <w:tabs>
                <w:tab w:val="left" w:pos="90"/>
              </w:tabs>
              <w:jc w:val="center"/>
              <w:rPr>
                <w:sz w:val="16"/>
                <w:szCs w:val="16"/>
              </w:rPr>
            </w:pPr>
            <w:r w:rsidRPr="00F97140">
              <w:rPr>
                <w:sz w:val="16"/>
                <w:szCs w:val="16"/>
              </w:rPr>
              <w:t xml:space="preserve">74,6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503BE830" w14:textId="77777777" w:rsidR="009110BC" w:rsidRPr="00F97140" w:rsidRDefault="009110BC" w:rsidP="00DD403F">
            <w:pPr>
              <w:tabs>
                <w:tab w:val="left" w:pos="90"/>
              </w:tabs>
              <w:jc w:val="center"/>
              <w:rPr>
                <w:sz w:val="16"/>
                <w:szCs w:val="16"/>
              </w:rPr>
            </w:pPr>
            <w:r w:rsidRPr="00F97140">
              <w:rPr>
                <w:sz w:val="16"/>
                <w:szCs w:val="16"/>
              </w:rPr>
              <w:t xml:space="preserve">82,7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54752D4" w14:textId="77777777" w:rsidR="009110BC" w:rsidRPr="00F97140" w:rsidRDefault="009110BC" w:rsidP="00DD403F">
            <w:pPr>
              <w:tabs>
                <w:tab w:val="left" w:pos="90"/>
              </w:tabs>
              <w:jc w:val="center"/>
              <w:rPr>
                <w:sz w:val="16"/>
                <w:szCs w:val="16"/>
              </w:rPr>
            </w:pPr>
            <w:r w:rsidRPr="00F97140">
              <w:rPr>
                <w:sz w:val="16"/>
                <w:szCs w:val="16"/>
              </w:rPr>
              <w:t xml:space="preserve">86,6  </w:t>
            </w:r>
          </w:p>
        </w:tc>
        <w:tc>
          <w:tcPr>
            <w:tcW w:w="594"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C415D3E" w14:textId="77777777" w:rsidR="009110BC" w:rsidRPr="00F97140" w:rsidRDefault="009110BC" w:rsidP="00DD403F">
            <w:pPr>
              <w:tabs>
                <w:tab w:val="left" w:pos="90"/>
              </w:tabs>
              <w:jc w:val="center"/>
              <w:rPr>
                <w:sz w:val="16"/>
                <w:szCs w:val="16"/>
              </w:rPr>
            </w:pPr>
            <w:r w:rsidRPr="00F97140">
              <w:rPr>
                <w:sz w:val="16"/>
                <w:szCs w:val="16"/>
              </w:rPr>
              <w:t xml:space="preserve">74,8 </w:t>
            </w:r>
          </w:p>
        </w:tc>
      </w:tr>
      <w:tr w:rsidR="009110BC" w:rsidRPr="00F97140" w14:paraId="41A0E448" w14:textId="77777777" w:rsidTr="009110BC">
        <w:trPr>
          <w:trHeight w:val="335"/>
          <w:jc w:val="center"/>
        </w:trPr>
        <w:tc>
          <w:tcPr>
            <w:tcW w:w="1445"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bottom"/>
          </w:tcPr>
          <w:p w14:paraId="2D5C72C6" w14:textId="77777777" w:rsidR="009110BC" w:rsidRPr="00F97140" w:rsidRDefault="009110BC" w:rsidP="00DD403F">
            <w:pPr>
              <w:tabs>
                <w:tab w:val="left" w:pos="90"/>
              </w:tabs>
              <w:rPr>
                <w:sz w:val="16"/>
                <w:szCs w:val="16"/>
              </w:rPr>
            </w:pPr>
            <w:r w:rsidRPr="00F97140">
              <w:rPr>
                <w:sz w:val="16"/>
                <w:szCs w:val="16"/>
              </w:rPr>
              <w:t>ЗРЕЊАНИН</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EABD073" w14:textId="77777777" w:rsidR="009110BC" w:rsidRPr="00F97140" w:rsidRDefault="009110BC" w:rsidP="00DD403F">
            <w:pPr>
              <w:tabs>
                <w:tab w:val="left" w:pos="90"/>
              </w:tabs>
              <w:jc w:val="center"/>
              <w:rPr>
                <w:sz w:val="16"/>
                <w:szCs w:val="16"/>
              </w:rPr>
            </w:pPr>
            <w:r w:rsidRPr="00F97140">
              <w:rPr>
                <w:sz w:val="16"/>
                <w:szCs w:val="16"/>
              </w:rPr>
              <w:t xml:space="preserve">84,3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068A04C" w14:textId="77777777" w:rsidR="009110BC" w:rsidRPr="00F97140" w:rsidRDefault="009110BC" w:rsidP="00DD403F">
            <w:pPr>
              <w:tabs>
                <w:tab w:val="left" w:pos="90"/>
              </w:tabs>
              <w:jc w:val="center"/>
              <w:rPr>
                <w:sz w:val="16"/>
                <w:szCs w:val="16"/>
              </w:rPr>
            </w:pPr>
            <w:r w:rsidRPr="00F97140">
              <w:rPr>
                <w:sz w:val="16"/>
                <w:szCs w:val="16"/>
              </w:rPr>
              <w:t xml:space="preserve">79,9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8DA5941" w14:textId="77777777" w:rsidR="009110BC" w:rsidRPr="00F97140" w:rsidRDefault="009110BC" w:rsidP="00DD403F">
            <w:pPr>
              <w:tabs>
                <w:tab w:val="left" w:pos="90"/>
              </w:tabs>
              <w:jc w:val="center"/>
              <w:rPr>
                <w:sz w:val="16"/>
                <w:szCs w:val="16"/>
              </w:rPr>
            </w:pPr>
            <w:r w:rsidRPr="00F97140">
              <w:rPr>
                <w:sz w:val="16"/>
                <w:szCs w:val="16"/>
              </w:rPr>
              <w:t xml:space="preserve">72,2  </w:t>
            </w:r>
          </w:p>
        </w:tc>
        <w:tc>
          <w:tcPr>
            <w:tcW w:w="610"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B9EDDB1" w14:textId="77777777" w:rsidR="009110BC" w:rsidRPr="00F97140" w:rsidRDefault="009110BC" w:rsidP="00DD403F">
            <w:pPr>
              <w:tabs>
                <w:tab w:val="left" w:pos="90"/>
              </w:tabs>
              <w:jc w:val="center"/>
              <w:rPr>
                <w:sz w:val="16"/>
                <w:szCs w:val="16"/>
              </w:rPr>
            </w:pPr>
            <w:r w:rsidRPr="00F97140">
              <w:rPr>
                <w:sz w:val="16"/>
                <w:szCs w:val="16"/>
              </w:rPr>
              <w:t xml:space="preserve">68,9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08ABA94B" w14:textId="77777777" w:rsidR="009110BC" w:rsidRPr="00F97140" w:rsidRDefault="009110BC" w:rsidP="00DD403F">
            <w:pPr>
              <w:tabs>
                <w:tab w:val="left" w:pos="90"/>
              </w:tabs>
              <w:jc w:val="center"/>
              <w:rPr>
                <w:sz w:val="16"/>
                <w:szCs w:val="16"/>
              </w:rPr>
            </w:pPr>
            <w:r w:rsidRPr="00F97140">
              <w:rPr>
                <w:sz w:val="16"/>
                <w:szCs w:val="16"/>
              </w:rPr>
              <w:t xml:space="preserve">68,1  </w:t>
            </w:r>
          </w:p>
        </w:tc>
        <w:tc>
          <w:tcPr>
            <w:tcW w:w="663"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C8A5B7E" w14:textId="77777777" w:rsidR="009110BC" w:rsidRPr="00F97140" w:rsidRDefault="009110BC" w:rsidP="00DD403F">
            <w:pPr>
              <w:tabs>
                <w:tab w:val="left" w:pos="90"/>
              </w:tabs>
              <w:jc w:val="center"/>
              <w:rPr>
                <w:sz w:val="16"/>
                <w:szCs w:val="16"/>
              </w:rPr>
            </w:pPr>
            <w:r w:rsidRPr="00F97140">
              <w:rPr>
                <w:sz w:val="16"/>
                <w:szCs w:val="16"/>
              </w:rPr>
              <w:t xml:space="preserve">70,8  </w:t>
            </w:r>
          </w:p>
        </w:tc>
        <w:tc>
          <w:tcPr>
            <w:tcW w:w="560"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2E4C1EC" w14:textId="77777777" w:rsidR="009110BC" w:rsidRPr="00F97140" w:rsidRDefault="009110BC" w:rsidP="00DD403F">
            <w:pPr>
              <w:tabs>
                <w:tab w:val="left" w:pos="90"/>
              </w:tabs>
              <w:jc w:val="center"/>
              <w:rPr>
                <w:sz w:val="16"/>
                <w:szCs w:val="16"/>
              </w:rPr>
            </w:pPr>
            <w:r w:rsidRPr="00F97140">
              <w:rPr>
                <w:sz w:val="16"/>
                <w:szCs w:val="16"/>
              </w:rPr>
              <w:t xml:space="preserve">68,7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CF049B6" w14:textId="77777777" w:rsidR="009110BC" w:rsidRPr="00F97140" w:rsidRDefault="009110BC" w:rsidP="00DD403F">
            <w:pPr>
              <w:tabs>
                <w:tab w:val="left" w:pos="90"/>
              </w:tabs>
              <w:jc w:val="center"/>
              <w:rPr>
                <w:sz w:val="16"/>
                <w:szCs w:val="16"/>
              </w:rPr>
            </w:pPr>
            <w:r w:rsidRPr="00F97140">
              <w:rPr>
                <w:sz w:val="16"/>
                <w:szCs w:val="16"/>
              </w:rPr>
              <w:t xml:space="preserve">69,3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69488FD3" w14:textId="77777777" w:rsidR="009110BC" w:rsidRPr="00F97140" w:rsidRDefault="009110BC" w:rsidP="00DD403F">
            <w:pPr>
              <w:tabs>
                <w:tab w:val="left" w:pos="90"/>
              </w:tabs>
              <w:jc w:val="center"/>
              <w:rPr>
                <w:sz w:val="16"/>
                <w:szCs w:val="16"/>
              </w:rPr>
            </w:pPr>
            <w:r w:rsidRPr="00F97140">
              <w:rPr>
                <w:sz w:val="16"/>
                <w:szCs w:val="16"/>
              </w:rPr>
              <w:t xml:space="preserve">72,3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FC28126" w14:textId="77777777" w:rsidR="009110BC" w:rsidRPr="00F97140" w:rsidRDefault="009110BC" w:rsidP="00DD403F">
            <w:pPr>
              <w:tabs>
                <w:tab w:val="left" w:pos="90"/>
              </w:tabs>
              <w:jc w:val="center"/>
              <w:rPr>
                <w:sz w:val="16"/>
                <w:szCs w:val="16"/>
              </w:rPr>
            </w:pPr>
            <w:r w:rsidRPr="00F97140">
              <w:rPr>
                <w:sz w:val="16"/>
                <w:szCs w:val="16"/>
              </w:rPr>
              <w:t xml:space="preserve">75,1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03E14D13" w14:textId="77777777" w:rsidR="009110BC" w:rsidRPr="00F97140" w:rsidRDefault="009110BC" w:rsidP="00DD403F">
            <w:pPr>
              <w:tabs>
                <w:tab w:val="left" w:pos="90"/>
              </w:tabs>
              <w:jc w:val="center"/>
              <w:rPr>
                <w:sz w:val="16"/>
                <w:szCs w:val="16"/>
              </w:rPr>
            </w:pPr>
            <w:r w:rsidRPr="00F97140">
              <w:rPr>
                <w:sz w:val="16"/>
                <w:szCs w:val="16"/>
              </w:rPr>
              <w:t xml:space="preserve">82,4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75568334" w14:textId="77777777" w:rsidR="009110BC" w:rsidRPr="00F97140" w:rsidRDefault="009110BC" w:rsidP="00DD403F">
            <w:pPr>
              <w:tabs>
                <w:tab w:val="left" w:pos="90"/>
              </w:tabs>
              <w:jc w:val="center"/>
              <w:rPr>
                <w:sz w:val="16"/>
                <w:szCs w:val="16"/>
              </w:rPr>
            </w:pPr>
            <w:r w:rsidRPr="00F97140">
              <w:rPr>
                <w:sz w:val="16"/>
                <w:szCs w:val="16"/>
              </w:rPr>
              <w:t xml:space="preserve">86,1  </w:t>
            </w:r>
          </w:p>
        </w:tc>
        <w:tc>
          <w:tcPr>
            <w:tcW w:w="594"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2F44FAA" w14:textId="77777777" w:rsidR="009110BC" w:rsidRPr="00F97140" w:rsidRDefault="009110BC" w:rsidP="00DD403F">
            <w:pPr>
              <w:tabs>
                <w:tab w:val="left" w:pos="90"/>
              </w:tabs>
              <w:jc w:val="center"/>
              <w:rPr>
                <w:sz w:val="16"/>
                <w:szCs w:val="16"/>
              </w:rPr>
            </w:pPr>
            <w:r w:rsidRPr="00F97140">
              <w:rPr>
                <w:sz w:val="16"/>
                <w:szCs w:val="16"/>
              </w:rPr>
              <w:t>74,8</w:t>
            </w:r>
          </w:p>
        </w:tc>
      </w:tr>
      <w:tr w:rsidR="009110BC" w:rsidRPr="00F97140" w14:paraId="6FEA3492" w14:textId="77777777" w:rsidTr="009110BC">
        <w:trPr>
          <w:trHeight w:val="335"/>
          <w:jc w:val="center"/>
        </w:trPr>
        <w:tc>
          <w:tcPr>
            <w:tcW w:w="1445"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bottom"/>
          </w:tcPr>
          <w:p w14:paraId="5462687C" w14:textId="77777777" w:rsidR="009110BC" w:rsidRPr="00F97140" w:rsidRDefault="009110BC" w:rsidP="00DD403F">
            <w:pPr>
              <w:tabs>
                <w:tab w:val="left" w:pos="90"/>
              </w:tabs>
              <w:rPr>
                <w:sz w:val="16"/>
                <w:szCs w:val="16"/>
              </w:rPr>
            </w:pPr>
            <w:r w:rsidRPr="00F97140">
              <w:rPr>
                <w:sz w:val="16"/>
                <w:szCs w:val="16"/>
              </w:rPr>
              <w:t>КИКИНДА</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5E4F3E14" w14:textId="77777777" w:rsidR="009110BC" w:rsidRPr="00F97140" w:rsidRDefault="009110BC" w:rsidP="00DD403F">
            <w:pPr>
              <w:tabs>
                <w:tab w:val="left" w:pos="90"/>
              </w:tabs>
              <w:jc w:val="center"/>
              <w:rPr>
                <w:sz w:val="16"/>
                <w:szCs w:val="16"/>
              </w:rPr>
            </w:pPr>
            <w:r w:rsidRPr="00F97140">
              <w:rPr>
                <w:sz w:val="16"/>
                <w:szCs w:val="16"/>
              </w:rPr>
              <w:t xml:space="preserve">85,3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10D67B9" w14:textId="77777777" w:rsidR="009110BC" w:rsidRPr="00F97140" w:rsidRDefault="009110BC" w:rsidP="00DD403F">
            <w:pPr>
              <w:tabs>
                <w:tab w:val="left" w:pos="90"/>
              </w:tabs>
              <w:jc w:val="center"/>
              <w:rPr>
                <w:sz w:val="16"/>
                <w:szCs w:val="16"/>
              </w:rPr>
            </w:pPr>
            <w:r w:rsidRPr="00F97140">
              <w:rPr>
                <w:sz w:val="16"/>
                <w:szCs w:val="16"/>
              </w:rPr>
              <w:t xml:space="preserve">81,6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A50F19C" w14:textId="77777777" w:rsidR="009110BC" w:rsidRPr="00F97140" w:rsidRDefault="009110BC" w:rsidP="00DD403F">
            <w:pPr>
              <w:tabs>
                <w:tab w:val="left" w:pos="90"/>
              </w:tabs>
              <w:jc w:val="center"/>
              <w:rPr>
                <w:sz w:val="16"/>
                <w:szCs w:val="16"/>
              </w:rPr>
            </w:pPr>
            <w:r w:rsidRPr="00F97140">
              <w:rPr>
                <w:sz w:val="16"/>
                <w:szCs w:val="16"/>
              </w:rPr>
              <w:t xml:space="preserve">73,1  </w:t>
            </w:r>
          </w:p>
        </w:tc>
        <w:tc>
          <w:tcPr>
            <w:tcW w:w="610"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E51B980" w14:textId="77777777" w:rsidR="009110BC" w:rsidRPr="00F97140" w:rsidRDefault="009110BC" w:rsidP="00DD403F">
            <w:pPr>
              <w:tabs>
                <w:tab w:val="left" w:pos="90"/>
              </w:tabs>
              <w:jc w:val="center"/>
              <w:rPr>
                <w:sz w:val="16"/>
                <w:szCs w:val="16"/>
              </w:rPr>
            </w:pPr>
            <w:r w:rsidRPr="00F97140">
              <w:rPr>
                <w:sz w:val="16"/>
                <w:szCs w:val="16"/>
              </w:rPr>
              <w:t xml:space="preserve">68,3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0463673" w14:textId="77777777" w:rsidR="009110BC" w:rsidRPr="00F97140" w:rsidRDefault="009110BC" w:rsidP="00DD403F">
            <w:pPr>
              <w:tabs>
                <w:tab w:val="left" w:pos="90"/>
              </w:tabs>
              <w:jc w:val="center"/>
              <w:rPr>
                <w:sz w:val="16"/>
                <w:szCs w:val="16"/>
              </w:rPr>
            </w:pPr>
            <w:r w:rsidRPr="00F97140">
              <w:rPr>
                <w:sz w:val="16"/>
                <w:szCs w:val="16"/>
              </w:rPr>
              <w:t xml:space="preserve">67,7  </w:t>
            </w:r>
          </w:p>
        </w:tc>
        <w:tc>
          <w:tcPr>
            <w:tcW w:w="663"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70A3902C" w14:textId="77777777" w:rsidR="009110BC" w:rsidRPr="00F97140" w:rsidRDefault="009110BC" w:rsidP="00DD403F">
            <w:pPr>
              <w:tabs>
                <w:tab w:val="left" w:pos="90"/>
              </w:tabs>
              <w:jc w:val="center"/>
              <w:rPr>
                <w:sz w:val="16"/>
                <w:szCs w:val="16"/>
              </w:rPr>
            </w:pPr>
            <w:r w:rsidRPr="00F97140">
              <w:rPr>
                <w:sz w:val="16"/>
                <w:szCs w:val="16"/>
              </w:rPr>
              <w:t xml:space="preserve">69,2  </w:t>
            </w:r>
          </w:p>
        </w:tc>
        <w:tc>
          <w:tcPr>
            <w:tcW w:w="560"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DDEE33E" w14:textId="77777777" w:rsidR="009110BC" w:rsidRPr="00F97140" w:rsidRDefault="009110BC" w:rsidP="00DD403F">
            <w:pPr>
              <w:tabs>
                <w:tab w:val="left" w:pos="90"/>
              </w:tabs>
              <w:jc w:val="center"/>
              <w:rPr>
                <w:sz w:val="16"/>
                <w:szCs w:val="16"/>
              </w:rPr>
            </w:pPr>
            <w:r w:rsidRPr="00F97140">
              <w:rPr>
                <w:sz w:val="16"/>
                <w:szCs w:val="16"/>
              </w:rPr>
              <w:t xml:space="preserve">66,9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7AC093B7" w14:textId="77777777" w:rsidR="009110BC" w:rsidRPr="00F97140" w:rsidRDefault="009110BC" w:rsidP="00DD403F">
            <w:pPr>
              <w:tabs>
                <w:tab w:val="left" w:pos="90"/>
              </w:tabs>
              <w:jc w:val="center"/>
              <w:rPr>
                <w:sz w:val="16"/>
                <w:szCs w:val="16"/>
              </w:rPr>
            </w:pPr>
            <w:r w:rsidRPr="00F97140">
              <w:rPr>
                <w:sz w:val="16"/>
                <w:szCs w:val="16"/>
              </w:rPr>
              <w:t xml:space="preserve">69,1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8EFDDA6" w14:textId="77777777" w:rsidR="009110BC" w:rsidRPr="00F97140" w:rsidRDefault="009110BC" w:rsidP="00DD403F">
            <w:pPr>
              <w:tabs>
                <w:tab w:val="left" w:pos="90"/>
              </w:tabs>
              <w:jc w:val="center"/>
              <w:rPr>
                <w:sz w:val="16"/>
                <w:szCs w:val="16"/>
              </w:rPr>
            </w:pPr>
            <w:r w:rsidRPr="00F97140">
              <w:rPr>
                <w:sz w:val="16"/>
                <w:szCs w:val="16"/>
              </w:rPr>
              <w:t xml:space="preserve">71,3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517010C" w14:textId="77777777" w:rsidR="009110BC" w:rsidRPr="00F97140" w:rsidRDefault="009110BC" w:rsidP="00DD403F">
            <w:pPr>
              <w:tabs>
                <w:tab w:val="left" w:pos="90"/>
              </w:tabs>
              <w:jc w:val="center"/>
              <w:rPr>
                <w:sz w:val="16"/>
                <w:szCs w:val="16"/>
              </w:rPr>
            </w:pPr>
            <w:r w:rsidRPr="00F97140">
              <w:rPr>
                <w:sz w:val="16"/>
                <w:szCs w:val="16"/>
              </w:rPr>
              <w:t xml:space="preserve">74,6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E8FF7BC" w14:textId="77777777" w:rsidR="009110BC" w:rsidRPr="00F97140" w:rsidRDefault="009110BC" w:rsidP="00DD403F">
            <w:pPr>
              <w:tabs>
                <w:tab w:val="left" w:pos="90"/>
              </w:tabs>
              <w:jc w:val="center"/>
              <w:rPr>
                <w:sz w:val="16"/>
                <w:szCs w:val="16"/>
              </w:rPr>
            </w:pPr>
            <w:r w:rsidRPr="00F97140">
              <w:rPr>
                <w:sz w:val="16"/>
                <w:szCs w:val="16"/>
              </w:rPr>
              <w:t xml:space="preserve">83,4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041FC0FD" w14:textId="77777777" w:rsidR="009110BC" w:rsidRPr="00F97140" w:rsidRDefault="009110BC" w:rsidP="00DD403F">
            <w:pPr>
              <w:tabs>
                <w:tab w:val="left" w:pos="90"/>
              </w:tabs>
              <w:jc w:val="center"/>
              <w:rPr>
                <w:sz w:val="16"/>
                <w:szCs w:val="16"/>
              </w:rPr>
            </w:pPr>
            <w:r w:rsidRPr="00F97140">
              <w:rPr>
                <w:sz w:val="16"/>
                <w:szCs w:val="16"/>
              </w:rPr>
              <w:t xml:space="preserve">87,0  </w:t>
            </w:r>
          </w:p>
        </w:tc>
        <w:tc>
          <w:tcPr>
            <w:tcW w:w="594"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513B6DA5" w14:textId="77777777" w:rsidR="009110BC" w:rsidRPr="00F97140" w:rsidRDefault="009110BC" w:rsidP="00DD403F">
            <w:pPr>
              <w:tabs>
                <w:tab w:val="left" w:pos="90"/>
              </w:tabs>
              <w:jc w:val="center"/>
              <w:rPr>
                <w:sz w:val="16"/>
                <w:szCs w:val="16"/>
              </w:rPr>
            </w:pPr>
            <w:r w:rsidRPr="00F97140">
              <w:rPr>
                <w:sz w:val="16"/>
                <w:szCs w:val="16"/>
              </w:rPr>
              <w:t>74,8</w:t>
            </w:r>
          </w:p>
        </w:tc>
      </w:tr>
      <w:tr w:rsidR="009110BC" w:rsidRPr="00F97140" w14:paraId="5687A0E5" w14:textId="77777777" w:rsidTr="009110BC">
        <w:trPr>
          <w:trHeight w:val="335"/>
          <w:jc w:val="center"/>
        </w:trPr>
        <w:tc>
          <w:tcPr>
            <w:tcW w:w="1445"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bottom"/>
          </w:tcPr>
          <w:p w14:paraId="06EFB8E2" w14:textId="77777777" w:rsidR="009110BC" w:rsidRPr="00F97140" w:rsidRDefault="009110BC" w:rsidP="00DD403F">
            <w:pPr>
              <w:tabs>
                <w:tab w:val="left" w:pos="90"/>
              </w:tabs>
              <w:rPr>
                <w:sz w:val="16"/>
                <w:szCs w:val="16"/>
              </w:rPr>
            </w:pPr>
            <w:r w:rsidRPr="00F97140">
              <w:rPr>
                <w:sz w:val="16"/>
                <w:szCs w:val="16"/>
              </w:rPr>
              <w:t>СР. МИТРОВИ</w:t>
            </w:r>
            <w:r w:rsidRPr="00F97140">
              <w:rPr>
                <w:sz w:val="16"/>
                <w:szCs w:val="16"/>
                <w:lang w:val="sr-Cyrl-CS"/>
              </w:rPr>
              <w:t>Ц</w:t>
            </w:r>
            <w:r w:rsidRPr="00F97140">
              <w:rPr>
                <w:sz w:val="16"/>
                <w:szCs w:val="16"/>
              </w:rPr>
              <w:t>А</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5946289" w14:textId="77777777" w:rsidR="009110BC" w:rsidRPr="00F97140" w:rsidRDefault="009110BC" w:rsidP="00DD403F">
            <w:pPr>
              <w:tabs>
                <w:tab w:val="left" w:pos="90"/>
              </w:tabs>
              <w:jc w:val="center"/>
              <w:rPr>
                <w:sz w:val="16"/>
                <w:szCs w:val="16"/>
              </w:rPr>
            </w:pPr>
            <w:r w:rsidRPr="00F97140">
              <w:rPr>
                <w:sz w:val="16"/>
                <w:szCs w:val="16"/>
              </w:rPr>
              <w:t xml:space="preserve">85,6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894F099" w14:textId="77777777" w:rsidR="009110BC" w:rsidRPr="00F97140" w:rsidRDefault="009110BC" w:rsidP="00DD403F">
            <w:pPr>
              <w:tabs>
                <w:tab w:val="left" w:pos="90"/>
              </w:tabs>
              <w:jc w:val="center"/>
              <w:rPr>
                <w:sz w:val="16"/>
                <w:szCs w:val="16"/>
              </w:rPr>
            </w:pPr>
            <w:r w:rsidRPr="00F97140">
              <w:rPr>
                <w:sz w:val="16"/>
                <w:szCs w:val="16"/>
              </w:rPr>
              <w:t xml:space="preserve">80,8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4DED45B" w14:textId="77777777" w:rsidR="009110BC" w:rsidRPr="00F97140" w:rsidRDefault="009110BC" w:rsidP="00DD403F">
            <w:pPr>
              <w:tabs>
                <w:tab w:val="left" w:pos="90"/>
              </w:tabs>
              <w:jc w:val="center"/>
              <w:rPr>
                <w:sz w:val="16"/>
                <w:szCs w:val="16"/>
              </w:rPr>
            </w:pPr>
            <w:r w:rsidRPr="00F97140">
              <w:rPr>
                <w:sz w:val="16"/>
                <w:szCs w:val="16"/>
              </w:rPr>
              <w:t xml:space="preserve">73,4  </w:t>
            </w:r>
          </w:p>
        </w:tc>
        <w:tc>
          <w:tcPr>
            <w:tcW w:w="610"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385786F" w14:textId="77777777" w:rsidR="009110BC" w:rsidRPr="00F97140" w:rsidRDefault="009110BC" w:rsidP="00DD403F">
            <w:pPr>
              <w:tabs>
                <w:tab w:val="left" w:pos="90"/>
              </w:tabs>
              <w:jc w:val="center"/>
              <w:rPr>
                <w:sz w:val="16"/>
                <w:szCs w:val="16"/>
              </w:rPr>
            </w:pPr>
            <w:r w:rsidRPr="00F97140">
              <w:rPr>
                <w:sz w:val="16"/>
                <w:szCs w:val="16"/>
              </w:rPr>
              <w:t xml:space="preserve">70,0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0269F7D8" w14:textId="77777777" w:rsidR="009110BC" w:rsidRPr="00F97140" w:rsidRDefault="009110BC" w:rsidP="00DD403F">
            <w:pPr>
              <w:tabs>
                <w:tab w:val="left" w:pos="90"/>
              </w:tabs>
              <w:jc w:val="center"/>
              <w:rPr>
                <w:sz w:val="16"/>
                <w:szCs w:val="16"/>
              </w:rPr>
            </w:pPr>
            <w:r w:rsidRPr="00F97140">
              <w:rPr>
                <w:sz w:val="16"/>
                <w:szCs w:val="16"/>
              </w:rPr>
              <w:t xml:space="preserve">70,2  </w:t>
            </w:r>
          </w:p>
        </w:tc>
        <w:tc>
          <w:tcPr>
            <w:tcW w:w="663"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655D1D1" w14:textId="77777777" w:rsidR="009110BC" w:rsidRPr="00F97140" w:rsidRDefault="009110BC" w:rsidP="00DD403F">
            <w:pPr>
              <w:tabs>
                <w:tab w:val="left" w:pos="90"/>
              </w:tabs>
              <w:jc w:val="center"/>
              <w:rPr>
                <w:sz w:val="16"/>
                <w:szCs w:val="16"/>
              </w:rPr>
            </w:pPr>
            <w:r w:rsidRPr="00F97140">
              <w:rPr>
                <w:sz w:val="16"/>
                <w:szCs w:val="16"/>
              </w:rPr>
              <w:t xml:space="preserve">73,0  </w:t>
            </w:r>
          </w:p>
        </w:tc>
        <w:tc>
          <w:tcPr>
            <w:tcW w:w="560"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55F092F" w14:textId="77777777" w:rsidR="009110BC" w:rsidRPr="00F97140" w:rsidRDefault="009110BC" w:rsidP="00DD403F">
            <w:pPr>
              <w:tabs>
                <w:tab w:val="left" w:pos="90"/>
              </w:tabs>
              <w:jc w:val="center"/>
              <w:rPr>
                <w:sz w:val="16"/>
                <w:szCs w:val="16"/>
              </w:rPr>
            </w:pPr>
            <w:r w:rsidRPr="00F97140">
              <w:rPr>
                <w:sz w:val="16"/>
                <w:szCs w:val="16"/>
              </w:rPr>
              <w:t xml:space="preserve">71,9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79F01AC6" w14:textId="77777777" w:rsidR="009110BC" w:rsidRPr="00F97140" w:rsidRDefault="009110BC" w:rsidP="00DD403F">
            <w:pPr>
              <w:tabs>
                <w:tab w:val="left" w:pos="90"/>
              </w:tabs>
              <w:jc w:val="center"/>
              <w:rPr>
                <w:sz w:val="16"/>
                <w:szCs w:val="16"/>
              </w:rPr>
            </w:pPr>
            <w:r w:rsidRPr="00F97140">
              <w:rPr>
                <w:sz w:val="16"/>
                <w:szCs w:val="16"/>
              </w:rPr>
              <w:t xml:space="preserve">74,4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0B4021CF" w14:textId="77777777" w:rsidR="009110BC" w:rsidRPr="00F97140" w:rsidRDefault="009110BC" w:rsidP="00DD403F">
            <w:pPr>
              <w:tabs>
                <w:tab w:val="left" w:pos="90"/>
              </w:tabs>
              <w:jc w:val="center"/>
              <w:rPr>
                <w:sz w:val="16"/>
                <w:szCs w:val="16"/>
              </w:rPr>
            </w:pPr>
            <w:r w:rsidRPr="00F97140">
              <w:rPr>
                <w:sz w:val="16"/>
                <w:szCs w:val="16"/>
              </w:rPr>
              <w:t xml:space="preserve">77,1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65DA9B0" w14:textId="77777777" w:rsidR="009110BC" w:rsidRPr="00F97140" w:rsidRDefault="009110BC" w:rsidP="00DD403F">
            <w:pPr>
              <w:tabs>
                <w:tab w:val="left" w:pos="90"/>
              </w:tabs>
              <w:jc w:val="center"/>
              <w:rPr>
                <w:sz w:val="16"/>
                <w:szCs w:val="16"/>
              </w:rPr>
            </w:pPr>
            <w:r w:rsidRPr="00F97140">
              <w:rPr>
                <w:sz w:val="16"/>
                <w:szCs w:val="16"/>
              </w:rPr>
              <w:t xml:space="preserve">78,1  </w:t>
            </w:r>
          </w:p>
        </w:tc>
        <w:tc>
          <w:tcPr>
            <w:tcW w:w="59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2439436" w14:textId="77777777" w:rsidR="009110BC" w:rsidRPr="00F97140" w:rsidRDefault="009110BC" w:rsidP="00DD403F">
            <w:pPr>
              <w:tabs>
                <w:tab w:val="left" w:pos="90"/>
              </w:tabs>
              <w:jc w:val="center"/>
              <w:rPr>
                <w:sz w:val="16"/>
                <w:szCs w:val="16"/>
              </w:rPr>
            </w:pPr>
            <w:r w:rsidRPr="00F97140">
              <w:rPr>
                <w:sz w:val="16"/>
                <w:szCs w:val="16"/>
              </w:rPr>
              <w:t xml:space="preserve">84,1  </w:t>
            </w:r>
          </w:p>
        </w:tc>
        <w:tc>
          <w:tcPr>
            <w:tcW w:w="63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599BC33" w14:textId="77777777" w:rsidR="009110BC" w:rsidRPr="00F97140" w:rsidRDefault="009110BC" w:rsidP="00DD403F">
            <w:pPr>
              <w:tabs>
                <w:tab w:val="left" w:pos="90"/>
              </w:tabs>
              <w:jc w:val="center"/>
              <w:rPr>
                <w:sz w:val="16"/>
                <w:szCs w:val="16"/>
              </w:rPr>
            </w:pPr>
            <w:r w:rsidRPr="00F97140">
              <w:rPr>
                <w:sz w:val="16"/>
                <w:szCs w:val="16"/>
              </w:rPr>
              <w:t xml:space="preserve">87,0  </w:t>
            </w:r>
          </w:p>
        </w:tc>
        <w:tc>
          <w:tcPr>
            <w:tcW w:w="594"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65D5CF89" w14:textId="77777777" w:rsidR="009110BC" w:rsidRPr="00F97140" w:rsidRDefault="009110BC" w:rsidP="00DD403F">
            <w:pPr>
              <w:tabs>
                <w:tab w:val="left" w:pos="90"/>
              </w:tabs>
              <w:jc w:val="center"/>
              <w:rPr>
                <w:sz w:val="16"/>
                <w:szCs w:val="16"/>
              </w:rPr>
            </w:pPr>
            <w:r w:rsidRPr="00F97140">
              <w:rPr>
                <w:sz w:val="16"/>
                <w:szCs w:val="16"/>
              </w:rPr>
              <w:t>77,1</w:t>
            </w:r>
          </w:p>
        </w:tc>
      </w:tr>
      <w:tr w:rsidR="009110BC" w:rsidRPr="00F97140" w14:paraId="2D46563B" w14:textId="77777777" w:rsidTr="009110BC">
        <w:trPr>
          <w:trHeight w:val="335"/>
          <w:jc w:val="center"/>
        </w:trPr>
        <w:tc>
          <w:tcPr>
            <w:tcW w:w="1445" w:type="dxa"/>
            <w:tcBorders>
              <w:top w:val="single" w:sz="8" w:space="0" w:color="auto"/>
              <w:left w:val="single" w:sz="8" w:space="0" w:color="auto"/>
              <w:bottom w:val="single" w:sz="8" w:space="0" w:color="auto"/>
              <w:right w:val="single" w:sz="8" w:space="0" w:color="auto"/>
            </w:tcBorders>
            <w:shd w:val="clear" w:color="auto" w:fill="E6E6E6"/>
            <w:noWrap/>
            <w:tcMar>
              <w:left w:w="28" w:type="dxa"/>
              <w:right w:w="28" w:type="dxa"/>
            </w:tcMar>
            <w:vAlign w:val="bottom"/>
          </w:tcPr>
          <w:p w14:paraId="2C346123" w14:textId="77777777" w:rsidR="009110BC" w:rsidRPr="00F97140" w:rsidRDefault="009110BC" w:rsidP="00DD403F">
            <w:pPr>
              <w:tabs>
                <w:tab w:val="left" w:pos="90"/>
              </w:tabs>
              <w:rPr>
                <w:b/>
                <w:sz w:val="16"/>
                <w:szCs w:val="16"/>
              </w:rPr>
            </w:pPr>
            <w:r w:rsidRPr="00F97140">
              <w:rPr>
                <w:b/>
                <w:sz w:val="16"/>
                <w:szCs w:val="16"/>
              </w:rPr>
              <w:t>ВОЈВОДИНА</w:t>
            </w:r>
          </w:p>
        </w:tc>
        <w:tc>
          <w:tcPr>
            <w:tcW w:w="638"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center"/>
          </w:tcPr>
          <w:p w14:paraId="707F3D6D" w14:textId="77777777" w:rsidR="009110BC" w:rsidRPr="00F97140" w:rsidRDefault="009110BC" w:rsidP="00DD403F">
            <w:pPr>
              <w:tabs>
                <w:tab w:val="left" w:pos="90"/>
              </w:tabs>
              <w:jc w:val="center"/>
              <w:rPr>
                <w:b/>
                <w:sz w:val="16"/>
                <w:szCs w:val="16"/>
              </w:rPr>
            </w:pPr>
            <w:r w:rsidRPr="00F97140">
              <w:rPr>
                <w:b/>
                <w:sz w:val="16"/>
                <w:szCs w:val="16"/>
              </w:rPr>
              <w:t>85.7</w:t>
            </w:r>
          </w:p>
        </w:tc>
        <w:tc>
          <w:tcPr>
            <w:tcW w:w="638"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center"/>
          </w:tcPr>
          <w:p w14:paraId="5C6463E6" w14:textId="77777777" w:rsidR="009110BC" w:rsidRPr="00F97140" w:rsidRDefault="009110BC" w:rsidP="00DD403F">
            <w:pPr>
              <w:tabs>
                <w:tab w:val="left" w:pos="90"/>
              </w:tabs>
              <w:jc w:val="center"/>
              <w:rPr>
                <w:b/>
                <w:sz w:val="16"/>
                <w:szCs w:val="16"/>
              </w:rPr>
            </w:pPr>
            <w:r w:rsidRPr="00F97140">
              <w:rPr>
                <w:b/>
                <w:sz w:val="16"/>
                <w:szCs w:val="16"/>
              </w:rPr>
              <w:t>81.2</w:t>
            </w:r>
          </w:p>
        </w:tc>
        <w:tc>
          <w:tcPr>
            <w:tcW w:w="596"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center"/>
          </w:tcPr>
          <w:p w14:paraId="12595E93" w14:textId="77777777" w:rsidR="009110BC" w:rsidRPr="00F97140" w:rsidRDefault="009110BC" w:rsidP="00DD403F">
            <w:pPr>
              <w:tabs>
                <w:tab w:val="left" w:pos="90"/>
              </w:tabs>
              <w:jc w:val="center"/>
              <w:rPr>
                <w:b/>
                <w:sz w:val="16"/>
                <w:szCs w:val="16"/>
              </w:rPr>
            </w:pPr>
            <w:r w:rsidRPr="00F97140">
              <w:rPr>
                <w:b/>
                <w:sz w:val="16"/>
                <w:szCs w:val="16"/>
              </w:rPr>
              <w:t>73.3</w:t>
            </w:r>
          </w:p>
        </w:tc>
        <w:tc>
          <w:tcPr>
            <w:tcW w:w="610"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center"/>
          </w:tcPr>
          <w:p w14:paraId="098DF616" w14:textId="77777777" w:rsidR="009110BC" w:rsidRPr="00F97140" w:rsidRDefault="009110BC" w:rsidP="00DD403F">
            <w:pPr>
              <w:tabs>
                <w:tab w:val="left" w:pos="90"/>
              </w:tabs>
              <w:jc w:val="center"/>
              <w:rPr>
                <w:b/>
                <w:sz w:val="16"/>
                <w:szCs w:val="16"/>
              </w:rPr>
            </w:pPr>
            <w:r w:rsidRPr="00F97140">
              <w:rPr>
                <w:b/>
                <w:sz w:val="16"/>
                <w:szCs w:val="16"/>
              </w:rPr>
              <w:t>67.6</w:t>
            </w:r>
          </w:p>
        </w:tc>
        <w:tc>
          <w:tcPr>
            <w:tcW w:w="596"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center"/>
          </w:tcPr>
          <w:p w14:paraId="262664D0" w14:textId="77777777" w:rsidR="009110BC" w:rsidRPr="00F97140" w:rsidRDefault="009110BC" w:rsidP="00DD403F">
            <w:pPr>
              <w:tabs>
                <w:tab w:val="left" w:pos="90"/>
              </w:tabs>
              <w:jc w:val="center"/>
              <w:rPr>
                <w:b/>
                <w:sz w:val="16"/>
                <w:szCs w:val="16"/>
              </w:rPr>
            </w:pPr>
            <w:r w:rsidRPr="00F97140">
              <w:rPr>
                <w:b/>
                <w:sz w:val="16"/>
                <w:szCs w:val="16"/>
              </w:rPr>
              <w:t>67.5</w:t>
            </w:r>
          </w:p>
        </w:tc>
        <w:tc>
          <w:tcPr>
            <w:tcW w:w="663"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center"/>
          </w:tcPr>
          <w:p w14:paraId="29F64998" w14:textId="77777777" w:rsidR="009110BC" w:rsidRPr="00F97140" w:rsidRDefault="009110BC" w:rsidP="00DD403F">
            <w:pPr>
              <w:tabs>
                <w:tab w:val="left" w:pos="90"/>
              </w:tabs>
              <w:jc w:val="center"/>
              <w:rPr>
                <w:b/>
                <w:sz w:val="16"/>
                <w:szCs w:val="16"/>
              </w:rPr>
            </w:pPr>
            <w:r w:rsidRPr="00F97140">
              <w:rPr>
                <w:b/>
                <w:sz w:val="16"/>
                <w:szCs w:val="16"/>
              </w:rPr>
              <w:t>67.2</w:t>
            </w:r>
          </w:p>
        </w:tc>
        <w:tc>
          <w:tcPr>
            <w:tcW w:w="560"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center"/>
          </w:tcPr>
          <w:p w14:paraId="68721160" w14:textId="77777777" w:rsidR="009110BC" w:rsidRPr="00F97140" w:rsidRDefault="009110BC" w:rsidP="00DD403F">
            <w:pPr>
              <w:tabs>
                <w:tab w:val="left" w:pos="90"/>
              </w:tabs>
              <w:jc w:val="center"/>
              <w:rPr>
                <w:b/>
                <w:sz w:val="16"/>
                <w:szCs w:val="16"/>
              </w:rPr>
            </w:pPr>
            <w:r w:rsidRPr="00F97140">
              <w:rPr>
                <w:b/>
                <w:sz w:val="16"/>
                <w:szCs w:val="16"/>
              </w:rPr>
              <w:t>65</w:t>
            </w:r>
          </w:p>
        </w:tc>
        <w:tc>
          <w:tcPr>
            <w:tcW w:w="596"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center"/>
          </w:tcPr>
          <w:p w14:paraId="7B1182D0" w14:textId="77777777" w:rsidR="009110BC" w:rsidRPr="00F97140" w:rsidRDefault="009110BC" w:rsidP="00DD403F">
            <w:pPr>
              <w:tabs>
                <w:tab w:val="left" w:pos="90"/>
              </w:tabs>
              <w:jc w:val="center"/>
              <w:rPr>
                <w:b/>
                <w:sz w:val="16"/>
                <w:szCs w:val="16"/>
              </w:rPr>
            </w:pPr>
            <w:r w:rsidRPr="00F97140">
              <w:rPr>
                <w:b/>
                <w:sz w:val="16"/>
                <w:szCs w:val="16"/>
              </w:rPr>
              <w:t>67.8</w:t>
            </w:r>
          </w:p>
        </w:tc>
        <w:tc>
          <w:tcPr>
            <w:tcW w:w="638"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center"/>
          </w:tcPr>
          <w:p w14:paraId="69D457D3" w14:textId="77777777" w:rsidR="009110BC" w:rsidRPr="00F97140" w:rsidRDefault="009110BC" w:rsidP="00DD403F">
            <w:pPr>
              <w:tabs>
                <w:tab w:val="left" w:pos="90"/>
              </w:tabs>
              <w:jc w:val="center"/>
              <w:rPr>
                <w:b/>
                <w:sz w:val="16"/>
                <w:szCs w:val="16"/>
              </w:rPr>
            </w:pPr>
            <w:r w:rsidRPr="00F97140">
              <w:rPr>
                <w:b/>
                <w:sz w:val="16"/>
                <w:szCs w:val="16"/>
              </w:rPr>
              <w:t>71.5</w:t>
            </w:r>
          </w:p>
        </w:tc>
        <w:tc>
          <w:tcPr>
            <w:tcW w:w="638"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center"/>
          </w:tcPr>
          <w:p w14:paraId="123A3A02" w14:textId="77777777" w:rsidR="009110BC" w:rsidRPr="00F97140" w:rsidRDefault="009110BC" w:rsidP="00DD403F">
            <w:pPr>
              <w:tabs>
                <w:tab w:val="left" w:pos="90"/>
              </w:tabs>
              <w:jc w:val="center"/>
              <w:rPr>
                <w:b/>
                <w:sz w:val="16"/>
                <w:szCs w:val="16"/>
              </w:rPr>
            </w:pPr>
            <w:r w:rsidRPr="00F97140">
              <w:rPr>
                <w:b/>
                <w:sz w:val="16"/>
                <w:szCs w:val="16"/>
              </w:rPr>
              <w:t>83.3</w:t>
            </w:r>
          </w:p>
        </w:tc>
        <w:tc>
          <w:tcPr>
            <w:tcW w:w="596"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center"/>
          </w:tcPr>
          <w:p w14:paraId="5ED017F8" w14:textId="77777777" w:rsidR="009110BC" w:rsidRPr="00F97140" w:rsidRDefault="009110BC" w:rsidP="00DD403F">
            <w:pPr>
              <w:tabs>
                <w:tab w:val="left" w:pos="90"/>
              </w:tabs>
              <w:jc w:val="center"/>
              <w:rPr>
                <w:b/>
                <w:sz w:val="16"/>
                <w:szCs w:val="16"/>
              </w:rPr>
            </w:pPr>
            <w:r w:rsidRPr="00F97140">
              <w:rPr>
                <w:b/>
                <w:sz w:val="16"/>
                <w:szCs w:val="16"/>
              </w:rPr>
              <w:t>87.1</w:t>
            </w:r>
          </w:p>
        </w:tc>
        <w:tc>
          <w:tcPr>
            <w:tcW w:w="638"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center"/>
          </w:tcPr>
          <w:p w14:paraId="70347C9A" w14:textId="77777777" w:rsidR="009110BC" w:rsidRPr="00F97140" w:rsidRDefault="009110BC" w:rsidP="00DD403F">
            <w:pPr>
              <w:tabs>
                <w:tab w:val="left" w:pos="90"/>
              </w:tabs>
              <w:jc w:val="center"/>
              <w:rPr>
                <w:b/>
                <w:sz w:val="16"/>
                <w:szCs w:val="16"/>
              </w:rPr>
            </w:pPr>
            <w:r w:rsidRPr="00F97140">
              <w:rPr>
                <w:b/>
                <w:sz w:val="16"/>
                <w:szCs w:val="16"/>
              </w:rPr>
              <w:t>74.4</w:t>
            </w:r>
          </w:p>
        </w:tc>
        <w:tc>
          <w:tcPr>
            <w:tcW w:w="594" w:type="dxa"/>
            <w:tcBorders>
              <w:top w:val="single" w:sz="8" w:space="0" w:color="auto"/>
              <w:left w:val="nil"/>
              <w:bottom w:val="single" w:sz="8" w:space="0" w:color="auto"/>
              <w:right w:val="single" w:sz="8" w:space="0" w:color="auto"/>
            </w:tcBorders>
            <w:shd w:val="clear" w:color="auto" w:fill="E6E6E6"/>
            <w:noWrap/>
            <w:tcMar>
              <w:left w:w="28" w:type="dxa"/>
              <w:right w:w="28" w:type="dxa"/>
            </w:tcMar>
            <w:vAlign w:val="center"/>
          </w:tcPr>
          <w:p w14:paraId="289D1549" w14:textId="77777777" w:rsidR="009110BC" w:rsidRPr="00F97140" w:rsidRDefault="009110BC" w:rsidP="00DD403F">
            <w:pPr>
              <w:tabs>
                <w:tab w:val="left" w:pos="90"/>
              </w:tabs>
              <w:jc w:val="center"/>
              <w:rPr>
                <w:b/>
                <w:sz w:val="16"/>
                <w:szCs w:val="16"/>
              </w:rPr>
            </w:pPr>
            <w:r w:rsidRPr="00F97140">
              <w:rPr>
                <w:b/>
                <w:sz w:val="16"/>
                <w:szCs w:val="16"/>
              </w:rPr>
              <w:t>74.3</w:t>
            </w:r>
          </w:p>
        </w:tc>
      </w:tr>
    </w:tbl>
    <w:p w14:paraId="036A712B" w14:textId="77777777" w:rsidR="009110BC" w:rsidRPr="00F97140" w:rsidRDefault="009110BC" w:rsidP="009110BC">
      <w:pPr>
        <w:jc w:val="both"/>
        <w:rPr>
          <w:szCs w:val="20"/>
          <w:lang w:val="sr-Cyrl-RS"/>
        </w:rPr>
      </w:pPr>
    </w:p>
    <w:p w14:paraId="25842775" w14:textId="77777777" w:rsidR="009110BC" w:rsidRPr="00F97140" w:rsidRDefault="009110BC" w:rsidP="009110BC">
      <w:pPr>
        <w:jc w:val="both"/>
        <w:rPr>
          <w:b/>
          <w:szCs w:val="20"/>
          <w:lang w:val="sr-Cyrl-RS"/>
        </w:rPr>
      </w:pPr>
      <w:r w:rsidRPr="00F97140">
        <w:rPr>
          <w:b/>
          <w:szCs w:val="20"/>
          <w:lang w:val="sr-Cyrl-RS"/>
        </w:rPr>
        <w:t>Облачност</w:t>
      </w:r>
    </w:p>
    <w:p w14:paraId="59EA8D1E" w14:textId="77777777" w:rsidR="009110BC" w:rsidRPr="00F97140" w:rsidRDefault="009110BC" w:rsidP="009110BC">
      <w:pPr>
        <w:jc w:val="both"/>
        <w:rPr>
          <w:szCs w:val="20"/>
          <w:lang w:val="sr-Cyrl-RS"/>
        </w:rPr>
      </w:pPr>
    </w:p>
    <w:p w14:paraId="16349B08" w14:textId="0728D9E2" w:rsidR="009110BC" w:rsidRPr="00F97140" w:rsidRDefault="009110BC" w:rsidP="009110BC">
      <w:pPr>
        <w:jc w:val="both"/>
        <w:rPr>
          <w:szCs w:val="20"/>
          <w:lang w:val="sr-Cyrl-RS"/>
        </w:rPr>
      </w:pPr>
      <w:r w:rsidRPr="00F97140">
        <w:rPr>
          <w:szCs w:val="20"/>
          <w:lang w:val="sr-Cyrl-RS"/>
        </w:rPr>
        <w:t>Облачност је индикатор продора хладних ваздушних маса. Просечна средње годишња вредност облачности на простору Војводине износи 56%, најмања  вредност је забележена у августу 37%</w:t>
      </w:r>
      <w:r w:rsidR="0060104D">
        <w:rPr>
          <w:szCs w:val="20"/>
          <w:lang w:val="sr-Cyrl-RS"/>
        </w:rPr>
        <w:t>,</w:t>
      </w:r>
      <w:r w:rsidRPr="00F97140">
        <w:rPr>
          <w:szCs w:val="20"/>
          <w:lang w:val="sr-Cyrl-RS"/>
        </w:rPr>
        <w:t xml:space="preserve"> а највећа у децембру 75%. Просечан  број ведрих дана у са облачношћу &lt; 20%, годишње износи 66, највише у периоду јули-октобар.</w:t>
      </w:r>
    </w:p>
    <w:p w14:paraId="7B2C414B" w14:textId="77777777" w:rsidR="009110BC" w:rsidRPr="00F97140" w:rsidRDefault="009110BC" w:rsidP="009110BC">
      <w:pPr>
        <w:jc w:val="both"/>
        <w:rPr>
          <w:szCs w:val="20"/>
          <w:lang w:val="sr-Cyrl-RS"/>
        </w:rPr>
      </w:pPr>
    </w:p>
    <w:p w14:paraId="6BD1CDB5" w14:textId="77777777" w:rsidR="009110BC" w:rsidRPr="00F97140" w:rsidRDefault="009110BC" w:rsidP="009110BC">
      <w:pPr>
        <w:jc w:val="both"/>
        <w:rPr>
          <w:b/>
          <w:szCs w:val="20"/>
          <w:lang w:val="sr-Cyrl-RS"/>
        </w:rPr>
      </w:pPr>
      <w:r w:rsidRPr="00F97140">
        <w:rPr>
          <w:b/>
          <w:szCs w:val="20"/>
          <w:lang w:val="sr-Cyrl-RS"/>
        </w:rPr>
        <w:t>Инсолација</w:t>
      </w:r>
    </w:p>
    <w:p w14:paraId="6ACD9582" w14:textId="77777777" w:rsidR="009110BC" w:rsidRPr="00F97140" w:rsidRDefault="009110BC" w:rsidP="009110BC">
      <w:pPr>
        <w:jc w:val="both"/>
        <w:rPr>
          <w:szCs w:val="20"/>
          <w:lang w:val="sr-Cyrl-RS"/>
        </w:rPr>
      </w:pPr>
    </w:p>
    <w:p w14:paraId="12555F37" w14:textId="62324EFC" w:rsidR="009110BC" w:rsidRPr="00F97140" w:rsidRDefault="009110BC" w:rsidP="009110BC">
      <w:pPr>
        <w:jc w:val="both"/>
        <w:rPr>
          <w:szCs w:val="20"/>
          <w:lang w:val="sr-Cyrl-RS"/>
        </w:rPr>
      </w:pPr>
      <w:r w:rsidRPr="00F97140">
        <w:rPr>
          <w:szCs w:val="20"/>
          <w:lang w:val="sr-Cyrl-RS"/>
        </w:rPr>
        <w:t>Просечна средње годишња вредност трајања сунчевог сјаја на подручју Војводине износи 2069</w:t>
      </w:r>
      <w:r w:rsidR="00464AA9" w:rsidRPr="00F97140">
        <w:rPr>
          <w:szCs w:val="20"/>
          <w:lang w:val="sr-Cyrl-RS"/>
        </w:rPr>
        <w:t> </w:t>
      </w:r>
      <w:r w:rsidRPr="00F97140">
        <w:rPr>
          <w:szCs w:val="20"/>
          <w:lang w:val="sr-Cyrl-RS"/>
        </w:rPr>
        <w:t>h,</w:t>
      </w:r>
      <w:r w:rsidR="00464AA9" w:rsidRPr="00F97140">
        <w:rPr>
          <w:szCs w:val="20"/>
          <w:lang w:val="sr-Cyrl-RS"/>
        </w:rPr>
        <w:t xml:space="preserve"> </w:t>
      </w:r>
      <w:r w:rsidRPr="00F97140">
        <w:rPr>
          <w:szCs w:val="20"/>
          <w:lang w:val="sr-Cyrl-RS"/>
        </w:rPr>
        <w:t>највише у јулу 293 h а најмање у децембру 51 h. У вегетационом периоду просечна вредност инсолације износи 1483 h. Минималне вредности инсолације или трајања сунчевог сјаја, јављају се у јужној Бачкој, области Фрушке горе и јужном Срему.</w:t>
      </w:r>
    </w:p>
    <w:p w14:paraId="5C87A8B5" w14:textId="77777777" w:rsidR="009110BC" w:rsidRPr="00F97140" w:rsidRDefault="009110BC" w:rsidP="009110BC">
      <w:pPr>
        <w:jc w:val="both"/>
        <w:rPr>
          <w:b/>
          <w:szCs w:val="20"/>
          <w:lang w:val="sr-Cyrl-RS"/>
        </w:rPr>
      </w:pPr>
      <w:r w:rsidRPr="00F97140">
        <w:rPr>
          <w:b/>
          <w:szCs w:val="20"/>
          <w:lang w:val="sr-Cyrl-RS"/>
        </w:rPr>
        <w:lastRenderedPageBreak/>
        <w:t>Испаравање</w:t>
      </w:r>
    </w:p>
    <w:p w14:paraId="5B600796" w14:textId="77777777" w:rsidR="009110BC" w:rsidRPr="00F97140" w:rsidRDefault="009110BC" w:rsidP="009110BC">
      <w:pPr>
        <w:jc w:val="both"/>
        <w:rPr>
          <w:szCs w:val="20"/>
          <w:lang w:val="sr-Cyrl-RS"/>
        </w:rPr>
      </w:pPr>
    </w:p>
    <w:p w14:paraId="0E0FEB8C" w14:textId="77777777" w:rsidR="009110BC" w:rsidRPr="00F97140" w:rsidRDefault="009110BC" w:rsidP="009110BC">
      <w:pPr>
        <w:jc w:val="both"/>
        <w:rPr>
          <w:szCs w:val="20"/>
          <w:lang w:val="sr-Cyrl-RS"/>
        </w:rPr>
      </w:pPr>
      <w:r w:rsidRPr="00F97140">
        <w:rPr>
          <w:szCs w:val="20"/>
          <w:lang w:val="sr-Cyrl-RS"/>
        </w:rPr>
        <w:t>Испаравање са слободне површине се креће од око 850-900 mm. Просечна вредност потенцијалне евапотранспирације на територији Војводине је око 860 mm. Стварна евапотранспирација се на годишњем нивоу креће око 540 mm, због мањка падавина у вегетационом периоду.</w:t>
      </w:r>
    </w:p>
    <w:p w14:paraId="13CC1C79" w14:textId="77777777" w:rsidR="009110BC" w:rsidRPr="00F97140" w:rsidRDefault="009110BC" w:rsidP="009110BC">
      <w:pPr>
        <w:jc w:val="both"/>
        <w:rPr>
          <w:szCs w:val="20"/>
          <w:lang w:val="sr-Cyrl-RS"/>
        </w:rPr>
      </w:pPr>
    </w:p>
    <w:p w14:paraId="186D13CB" w14:textId="6DB2704C" w:rsidR="009110BC" w:rsidRPr="00F97140" w:rsidRDefault="00DC7DC6" w:rsidP="00CC5C7D">
      <w:pPr>
        <w:pStyle w:val="Caption"/>
        <w:ind w:left="1134" w:hanging="1134"/>
        <w:rPr>
          <w:lang w:val="sr-Cyrl-RS"/>
        </w:rPr>
      </w:pPr>
      <w:bookmarkStart w:id="302" w:name="_Toc97121322"/>
      <w:bookmarkStart w:id="303" w:name="_Toc97280550"/>
      <w:r w:rsidRPr="00F97140">
        <w:rPr>
          <w:rFonts w:eastAsiaTheme="minorEastAsia"/>
          <w:b/>
        </w:rPr>
        <w:t xml:space="preserve">Табела </w:t>
      </w:r>
      <w:r w:rsidRPr="00F97140">
        <w:rPr>
          <w:b/>
          <w:szCs w:val="18"/>
        </w:rPr>
        <w:fldChar w:fldCharType="begin"/>
      </w:r>
      <w:r w:rsidRPr="00F97140">
        <w:rPr>
          <w:b/>
          <w:szCs w:val="18"/>
        </w:rPr>
        <w:instrText xml:space="preserve"> SEQ Табела \* ARABIC </w:instrText>
      </w:r>
      <w:r w:rsidRPr="00F97140">
        <w:rPr>
          <w:b/>
          <w:szCs w:val="18"/>
        </w:rPr>
        <w:fldChar w:fldCharType="separate"/>
      </w:r>
      <w:r w:rsidR="009867BF">
        <w:rPr>
          <w:b/>
          <w:noProof/>
          <w:szCs w:val="18"/>
        </w:rPr>
        <w:t>9</w:t>
      </w:r>
      <w:r w:rsidRPr="00F97140">
        <w:rPr>
          <w:b/>
          <w:szCs w:val="18"/>
        </w:rPr>
        <w:fldChar w:fldCharType="end"/>
      </w:r>
      <w:r w:rsidR="00CC5C7D" w:rsidRPr="00F97140">
        <w:rPr>
          <w:b/>
          <w:lang w:val="sr-Cyrl-RS"/>
        </w:rPr>
        <w:t>.</w:t>
      </w:r>
      <w:r w:rsidR="009110BC" w:rsidRPr="00F97140">
        <w:rPr>
          <w:lang w:val="sr-Cyrl-RS"/>
        </w:rPr>
        <w:t xml:space="preserve"> </w:t>
      </w:r>
      <w:r w:rsidR="008F6685" w:rsidRPr="00F97140">
        <w:rPr>
          <w:lang w:val="sr-Cyrl-RS"/>
        </w:rPr>
        <w:tab/>
      </w:r>
      <w:r w:rsidR="009110BC" w:rsidRPr="00F97140">
        <w:rPr>
          <w:lang w:val="sr-Cyrl-RS"/>
        </w:rPr>
        <w:t>Просечне суме потенцијалне евапотранспирације (mm) у Војводини по методи Penman-Montheith-а за период 1971. – 2000.</w:t>
      </w:r>
      <w:bookmarkEnd w:id="302"/>
      <w:bookmarkEnd w:id="303"/>
    </w:p>
    <w:p w14:paraId="2B9D1150" w14:textId="77777777" w:rsidR="009110BC" w:rsidRPr="00F97140" w:rsidRDefault="009110BC" w:rsidP="009110BC">
      <w:pPr>
        <w:jc w:val="both"/>
        <w:rPr>
          <w:sz w:val="6"/>
          <w:lang w:val="sr-Cyrl-RS"/>
        </w:rPr>
      </w:pPr>
    </w:p>
    <w:tbl>
      <w:tblPr>
        <w:tblW w:w="494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908"/>
        <w:gridCol w:w="551"/>
        <w:gridCol w:w="559"/>
        <w:gridCol w:w="609"/>
        <w:gridCol w:w="566"/>
        <w:gridCol w:w="590"/>
        <w:gridCol w:w="529"/>
        <w:gridCol w:w="549"/>
        <w:gridCol w:w="553"/>
        <w:gridCol w:w="570"/>
        <w:gridCol w:w="546"/>
        <w:gridCol w:w="587"/>
        <w:gridCol w:w="563"/>
        <w:gridCol w:w="633"/>
      </w:tblGrid>
      <w:tr w:rsidR="00CD295A" w:rsidRPr="00F97140" w14:paraId="76A84C01" w14:textId="77777777" w:rsidTr="00FE00D1">
        <w:trPr>
          <w:trHeight w:val="300"/>
          <w:jc w:val="center"/>
        </w:trPr>
        <w:tc>
          <w:tcPr>
            <w:tcW w:w="1024" w:type="pct"/>
            <w:shd w:val="clear" w:color="auto" w:fill="E6E6E6"/>
            <w:noWrap/>
            <w:vAlign w:val="bottom"/>
          </w:tcPr>
          <w:p w14:paraId="76B53C9D" w14:textId="5C7BF4FB" w:rsidR="009110BC" w:rsidRPr="00F97140" w:rsidRDefault="009110BC" w:rsidP="00FE00D1">
            <w:pPr>
              <w:tabs>
                <w:tab w:val="left" w:pos="90"/>
              </w:tabs>
            </w:pPr>
            <w:r w:rsidRPr="00F97140">
              <w:t>СТАНИ</w:t>
            </w:r>
            <w:r w:rsidR="00FE00D1">
              <w:rPr>
                <w:lang w:val="sr-Cyrl-RS"/>
              </w:rPr>
              <w:t>Ц</w:t>
            </w:r>
            <w:r w:rsidRPr="00F97140">
              <w:t>А/МЕСЕС</w:t>
            </w:r>
          </w:p>
        </w:tc>
        <w:tc>
          <w:tcPr>
            <w:tcW w:w="296" w:type="pct"/>
            <w:shd w:val="clear" w:color="auto" w:fill="E6E6E6"/>
            <w:noWrap/>
            <w:vAlign w:val="bottom"/>
          </w:tcPr>
          <w:p w14:paraId="21E352CA" w14:textId="77777777" w:rsidR="009110BC" w:rsidRPr="00F97140" w:rsidRDefault="009110BC" w:rsidP="00DD403F">
            <w:pPr>
              <w:tabs>
                <w:tab w:val="left" w:pos="90"/>
              </w:tabs>
              <w:jc w:val="center"/>
            </w:pPr>
            <w:r w:rsidRPr="00F97140">
              <w:t>ЈАН</w:t>
            </w:r>
          </w:p>
        </w:tc>
        <w:tc>
          <w:tcPr>
            <w:tcW w:w="300" w:type="pct"/>
            <w:shd w:val="clear" w:color="auto" w:fill="E6E6E6"/>
            <w:noWrap/>
            <w:vAlign w:val="bottom"/>
          </w:tcPr>
          <w:p w14:paraId="28EBDDAF" w14:textId="77777777" w:rsidR="009110BC" w:rsidRPr="00F97140" w:rsidRDefault="009110BC" w:rsidP="00DD403F">
            <w:pPr>
              <w:tabs>
                <w:tab w:val="left" w:pos="90"/>
              </w:tabs>
              <w:jc w:val="center"/>
            </w:pPr>
            <w:r w:rsidRPr="00F97140">
              <w:t>ФЕБ</w:t>
            </w:r>
          </w:p>
        </w:tc>
        <w:tc>
          <w:tcPr>
            <w:tcW w:w="327" w:type="pct"/>
            <w:shd w:val="clear" w:color="auto" w:fill="E6E6E6"/>
            <w:noWrap/>
            <w:vAlign w:val="bottom"/>
          </w:tcPr>
          <w:p w14:paraId="7BA4554B" w14:textId="77777777" w:rsidR="009110BC" w:rsidRPr="00F97140" w:rsidRDefault="009110BC" w:rsidP="00DD403F">
            <w:pPr>
              <w:tabs>
                <w:tab w:val="left" w:pos="90"/>
              </w:tabs>
              <w:jc w:val="center"/>
            </w:pPr>
            <w:r w:rsidRPr="00F97140">
              <w:t>МАР</w:t>
            </w:r>
          </w:p>
        </w:tc>
        <w:tc>
          <w:tcPr>
            <w:tcW w:w="304" w:type="pct"/>
            <w:shd w:val="clear" w:color="auto" w:fill="E6E6E6"/>
            <w:noWrap/>
            <w:vAlign w:val="bottom"/>
          </w:tcPr>
          <w:p w14:paraId="6A690C77" w14:textId="77777777" w:rsidR="009110BC" w:rsidRPr="00F97140" w:rsidRDefault="009110BC" w:rsidP="00DD403F">
            <w:pPr>
              <w:tabs>
                <w:tab w:val="left" w:pos="90"/>
              </w:tabs>
              <w:jc w:val="center"/>
            </w:pPr>
            <w:r w:rsidRPr="00F97140">
              <w:t>АПР</w:t>
            </w:r>
          </w:p>
        </w:tc>
        <w:tc>
          <w:tcPr>
            <w:tcW w:w="317" w:type="pct"/>
            <w:shd w:val="clear" w:color="auto" w:fill="E6E6E6"/>
            <w:noWrap/>
            <w:vAlign w:val="bottom"/>
          </w:tcPr>
          <w:p w14:paraId="5B101290" w14:textId="77777777" w:rsidR="009110BC" w:rsidRPr="00F97140" w:rsidRDefault="009110BC" w:rsidP="00DD403F">
            <w:pPr>
              <w:tabs>
                <w:tab w:val="left" w:pos="90"/>
              </w:tabs>
              <w:jc w:val="center"/>
              <w:rPr>
                <w:lang w:val="sr-Cyrl-CS"/>
              </w:rPr>
            </w:pPr>
            <w:r w:rsidRPr="00F97140">
              <w:t>МА</w:t>
            </w:r>
            <w:r w:rsidRPr="00F97140">
              <w:rPr>
                <w:lang w:val="sr-Cyrl-CS"/>
              </w:rPr>
              <w:t>Ј</w:t>
            </w:r>
          </w:p>
        </w:tc>
        <w:tc>
          <w:tcPr>
            <w:tcW w:w="284" w:type="pct"/>
            <w:shd w:val="clear" w:color="auto" w:fill="E6E6E6"/>
            <w:noWrap/>
            <w:vAlign w:val="bottom"/>
          </w:tcPr>
          <w:p w14:paraId="12A4F648" w14:textId="77777777" w:rsidR="009110BC" w:rsidRPr="00F97140" w:rsidRDefault="009110BC" w:rsidP="00DD403F">
            <w:pPr>
              <w:tabs>
                <w:tab w:val="left" w:pos="90"/>
              </w:tabs>
              <w:jc w:val="center"/>
            </w:pPr>
            <w:r w:rsidRPr="00F97140">
              <w:t>ЈУН</w:t>
            </w:r>
          </w:p>
        </w:tc>
        <w:tc>
          <w:tcPr>
            <w:tcW w:w="295" w:type="pct"/>
            <w:shd w:val="clear" w:color="auto" w:fill="E6E6E6"/>
            <w:noWrap/>
            <w:vAlign w:val="bottom"/>
          </w:tcPr>
          <w:p w14:paraId="5D88E512" w14:textId="77777777" w:rsidR="009110BC" w:rsidRPr="00F97140" w:rsidRDefault="009110BC" w:rsidP="00DD403F">
            <w:pPr>
              <w:tabs>
                <w:tab w:val="left" w:pos="90"/>
              </w:tabs>
              <w:jc w:val="center"/>
            </w:pPr>
            <w:r w:rsidRPr="00F97140">
              <w:t>ЈУЛ</w:t>
            </w:r>
          </w:p>
        </w:tc>
        <w:tc>
          <w:tcPr>
            <w:tcW w:w="297" w:type="pct"/>
            <w:shd w:val="clear" w:color="auto" w:fill="E6E6E6"/>
            <w:noWrap/>
            <w:vAlign w:val="bottom"/>
          </w:tcPr>
          <w:p w14:paraId="67C8D73A" w14:textId="77777777" w:rsidR="009110BC" w:rsidRPr="00F97140" w:rsidRDefault="009110BC" w:rsidP="00DD403F">
            <w:pPr>
              <w:tabs>
                <w:tab w:val="left" w:pos="90"/>
              </w:tabs>
              <w:jc w:val="center"/>
            </w:pPr>
            <w:r w:rsidRPr="00F97140">
              <w:t>А</w:t>
            </w:r>
            <w:r w:rsidRPr="00F97140">
              <w:rPr>
                <w:lang w:val="sr-Cyrl-CS"/>
              </w:rPr>
              <w:t>В</w:t>
            </w:r>
            <w:r w:rsidRPr="00F97140">
              <w:t>Г</w:t>
            </w:r>
          </w:p>
        </w:tc>
        <w:tc>
          <w:tcPr>
            <w:tcW w:w="306" w:type="pct"/>
            <w:shd w:val="clear" w:color="auto" w:fill="E6E6E6"/>
            <w:noWrap/>
            <w:vAlign w:val="bottom"/>
          </w:tcPr>
          <w:p w14:paraId="1EF5B74C" w14:textId="77777777" w:rsidR="009110BC" w:rsidRPr="00F97140" w:rsidRDefault="009110BC" w:rsidP="00DD403F">
            <w:pPr>
              <w:tabs>
                <w:tab w:val="left" w:pos="90"/>
              </w:tabs>
              <w:jc w:val="center"/>
            </w:pPr>
            <w:r w:rsidRPr="00F97140">
              <w:t>СЕП</w:t>
            </w:r>
          </w:p>
        </w:tc>
        <w:tc>
          <w:tcPr>
            <w:tcW w:w="293" w:type="pct"/>
            <w:shd w:val="clear" w:color="auto" w:fill="E6E6E6"/>
            <w:noWrap/>
            <w:vAlign w:val="bottom"/>
          </w:tcPr>
          <w:p w14:paraId="53858F50" w14:textId="77777777" w:rsidR="009110BC" w:rsidRPr="00F97140" w:rsidRDefault="009110BC" w:rsidP="00DD403F">
            <w:pPr>
              <w:tabs>
                <w:tab w:val="left" w:pos="90"/>
              </w:tabs>
              <w:jc w:val="center"/>
            </w:pPr>
            <w:r w:rsidRPr="00F97140">
              <w:t>О</w:t>
            </w:r>
            <w:r w:rsidRPr="00F97140">
              <w:rPr>
                <w:lang w:val="sr-Cyrl-CS"/>
              </w:rPr>
              <w:t>К</w:t>
            </w:r>
            <w:r w:rsidRPr="00F97140">
              <w:t>Т</w:t>
            </w:r>
          </w:p>
        </w:tc>
        <w:tc>
          <w:tcPr>
            <w:tcW w:w="315" w:type="pct"/>
            <w:shd w:val="clear" w:color="auto" w:fill="E6E6E6"/>
            <w:noWrap/>
            <w:vAlign w:val="bottom"/>
          </w:tcPr>
          <w:p w14:paraId="45D7CC73" w14:textId="77777777" w:rsidR="009110BC" w:rsidRPr="00F97140" w:rsidRDefault="009110BC" w:rsidP="00DD403F">
            <w:pPr>
              <w:tabs>
                <w:tab w:val="left" w:pos="90"/>
              </w:tabs>
              <w:jc w:val="center"/>
            </w:pPr>
            <w:r w:rsidRPr="00F97140">
              <w:t>НОВ</w:t>
            </w:r>
          </w:p>
        </w:tc>
        <w:tc>
          <w:tcPr>
            <w:tcW w:w="302" w:type="pct"/>
            <w:shd w:val="clear" w:color="auto" w:fill="E6E6E6"/>
            <w:noWrap/>
            <w:vAlign w:val="bottom"/>
          </w:tcPr>
          <w:p w14:paraId="02CB3032" w14:textId="77777777" w:rsidR="009110BC" w:rsidRPr="00F97140" w:rsidRDefault="009110BC" w:rsidP="00DD403F">
            <w:pPr>
              <w:tabs>
                <w:tab w:val="left" w:pos="90"/>
              </w:tabs>
              <w:jc w:val="center"/>
            </w:pPr>
            <w:r w:rsidRPr="00F97140">
              <w:t>ДЕС</w:t>
            </w:r>
          </w:p>
        </w:tc>
        <w:tc>
          <w:tcPr>
            <w:tcW w:w="340" w:type="pct"/>
            <w:shd w:val="clear" w:color="auto" w:fill="E6E6E6"/>
            <w:noWrap/>
            <w:vAlign w:val="center"/>
          </w:tcPr>
          <w:p w14:paraId="4804AE87" w14:textId="77777777" w:rsidR="009110BC" w:rsidRPr="00F97140" w:rsidRDefault="009110BC" w:rsidP="00DD403F">
            <w:pPr>
              <w:tabs>
                <w:tab w:val="left" w:pos="90"/>
              </w:tabs>
              <w:jc w:val="center"/>
            </w:pPr>
            <w:r w:rsidRPr="00F97140">
              <w:t xml:space="preserve">СУМ </w:t>
            </w:r>
          </w:p>
        </w:tc>
      </w:tr>
      <w:tr w:rsidR="009110BC" w:rsidRPr="00F97140" w14:paraId="203183CA" w14:textId="77777777" w:rsidTr="00FE00D1">
        <w:trPr>
          <w:trHeight w:val="300"/>
          <w:jc w:val="center"/>
        </w:trPr>
        <w:tc>
          <w:tcPr>
            <w:tcW w:w="1024" w:type="pct"/>
            <w:shd w:val="clear" w:color="auto" w:fill="auto"/>
            <w:noWrap/>
            <w:vAlign w:val="bottom"/>
          </w:tcPr>
          <w:p w14:paraId="3178C6D6" w14:textId="77777777" w:rsidR="009110BC" w:rsidRPr="00F97140" w:rsidRDefault="009110BC" w:rsidP="00DD403F">
            <w:pPr>
              <w:tabs>
                <w:tab w:val="left" w:pos="90"/>
              </w:tabs>
            </w:pPr>
            <w:r w:rsidRPr="00F97140">
              <w:t>ПАЛИЋ</w:t>
            </w:r>
          </w:p>
        </w:tc>
        <w:tc>
          <w:tcPr>
            <w:tcW w:w="296" w:type="pct"/>
            <w:shd w:val="clear" w:color="auto" w:fill="auto"/>
            <w:noWrap/>
            <w:vAlign w:val="center"/>
          </w:tcPr>
          <w:p w14:paraId="0170DEFB" w14:textId="77777777" w:rsidR="009110BC" w:rsidRPr="00F97140" w:rsidRDefault="009110BC" w:rsidP="00DD403F">
            <w:pPr>
              <w:tabs>
                <w:tab w:val="left" w:pos="90"/>
              </w:tabs>
              <w:jc w:val="center"/>
            </w:pPr>
            <w:r w:rsidRPr="00F97140">
              <w:t>13</w:t>
            </w:r>
          </w:p>
        </w:tc>
        <w:tc>
          <w:tcPr>
            <w:tcW w:w="300" w:type="pct"/>
            <w:shd w:val="clear" w:color="auto" w:fill="auto"/>
            <w:noWrap/>
            <w:vAlign w:val="center"/>
          </w:tcPr>
          <w:p w14:paraId="6226F17D" w14:textId="77777777" w:rsidR="009110BC" w:rsidRPr="00F97140" w:rsidRDefault="009110BC" w:rsidP="00DD403F">
            <w:pPr>
              <w:tabs>
                <w:tab w:val="left" w:pos="90"/>
              </w:tabs>
              <w:jc w:val="center"/>
            </w:pPr>
            <w:r w:rsidRPr="00F97140">
              <w:t>22</w:t>
            </w:r>
          </w:p>
        </w:tc>
        <w:tc>
          <w:tcPr>
            <w:tcW w:w="327" w:type="pct"/>
            <w:shd w:val="clear" w:color="auto" w:fill="auto"/>
            <w:noWrap/>
            <w:vAlign w:val="center"/>
          </w:tcPr>
          <w:p w14:paraId="0B0B2BFF" w14:textId="77777777" w:rsidR="009110BC" w:rsidRPr="00F97140" w:rsidRDefault="009110BC" w:rsidP="00DD403F">
            <w:pPr>
              <w:tabs>
                <w:tab w:val="left" w:pos="90"/>
              </w:tabs>
              <w:jc w:val="center"/>
            </w:pPr>
            <w:r w:rsidRPr="00F97140">
              <w:t>49</w:t>
            </w:r>
          </w:p>
        </w:tc>
        <w:tc>
          <w:tcPr>
            <w:tcW w:w="304" w:type="pct"/>
            <w:shd w:val="clear" w:color="auto" w:fill="auto"/>
            <w:noWrap/>
            <w:vAlign w:val="center"/>
          </w:tcPr>
          <w:p w14:paraId="46A37D93" w14:textId="77777777" w:rsidR="009110BC" w:rsidRPr="00F97140" w:rsidRDefault="009110BC" w:rsidP="00DD403F">
            <w:pPr>
              <w:tabs>
                <w:tab w:val="left" w:pos="90"/>
              </w:tabs>
              <w:jc w:val="center"/>
            </w:pPr>
            <w:r w:rsidRPr="00F97140">
              <w:t>78</w:t>
            </w:r>
          </w:p>
        </w:tc>
        <w:tc>
          <w:tcPr>
            <w:tcW w:w="317" w:type="pct"/>
            <w:shd w:val="clear" w:color="auto" w:fill="auto"/>
            <w:noWrap/>
            <w:vAlign w:val="center"/>
          </w:tcPr>
          <w:p w14:paraId="09154320" w14:textId="77777777" w:rsidR="009110BC" w:rsidRPr="00F97140" w:rsidRDefault="009110BC" w:rsidP="00DD403F">
            <w:pPr>
              <w:tabs>
                <w:tab w:val="left" w:pos="90"/>
              </w:tabs>
              <w:jc w:val="center"/>
            </w:pPr>
            <w:r w:rsidRPr="00F97140">
              <w:t>113</w:t>
            </w:r>
          </w:p>
        </w:tc>
        <w:tc>
          <w:tcPr>
            <w:tcW w:w="284" w:type="pct"/>
            <w:shd w:val="clear" w:color="auto" w:fill="auto"/>
            <w:noWrap/>
            <w:vAlign w:val="center"/>
          </w:tcPr>
          <w:p w14:paraId="0FBCEA7C" w14:textId="77777777" w:rsidR="009110BC" w:rsidRPr="00F97140" w:rsidRDefault="009110BC" w:rsidP="00DD403F">
            <w:pPr>
              <w:tabs>
                <w:tab w:val="left" w:pos="90"/>
              </w:tabs>
              <w:jc w:val="center"/>
            </w:pPr>
            <w:r w:rsidRPr="00F97140">
              <w:t>129</w:t>
            </w:r>
          </w:p>
        </w:tc>
        <w:tc>
          <w:tcPr>
            <w:tcW w:w="295" w:type="pct"/>
            <w:shd w:val="clear" w:color="auto" w:fill="auto"/>
            <w:noWrap/>
            <w:vAlign w:val="center"/>
          </w:tcPr>
          <w:p w14:paraId="5D7C51F0" w14:textId="77777777" w:rsidR="009110BC" w:rsidRPr="00F97140" w:rsidRDefault="009110BC" w:rsidP="00DD403F">
            <w:pPr>
              <w:tabs>
                <w:tab w:val="left" w:pos="90"/>
              </w:tabs>
              <w:jc w:val="center"/>
            </w:pPr>
            <w:r w:rsidRPr="00F97140">
              <w:t>142</w:t>
            </w:r>
          </w:p>
        </w:tc>
        <w:tc>
          <w:tcPr>
            <w:tcW w:w="297" w:type="pct"/>
            <w:shd w:val="clear" w:color="auto" w:fill="auto"/>
            <w:noWrap/>
            <w:vAlign w:val="center"/>
          </w:tcPr>
          <w:p w14:paraId="05605B8D" w14:textId="77777777" w:rsidR="009110BC" w:rsidRPr="00F97140" w:rsidRDefault="009110BC" w:rsidP="00DD403F">
            <w:pPr>
              <w:tabs>
                <w:tab w:val="left" w:pos="90"/>
              </w:tabs>
              <w:jc w:val="center"/>
            </w:pPr>
            <w:r w:rsidRPr="00F97140">
              <w:t>124</w:t>
            </w:r>
          </w:p>
        </w:tc>
        <w:tc>
          <w:tcPr>
            <w:tcW w:w="306" w:type="pct"/>
            <w:shd w:val="clear" w:color="auto" w:fill="auto"/>
            <w:noWrap/>
            <w:vAlign w:val="center"/>
          </w:tcPr>
          <w:p w14:paraId="5CA4F142" w14:textId="77777777" w:rsidR="009110BC" w:rsidRPr="00F97140" w:rsidRDefault="009110BC" w:rsidP="00DD403F">
            <w:pPr>
              <w:tabs>
                <w:tab w:val="left" w:pos="90"/>
              </w:tabs>
              <w:jc w:val="center"/>
            </w:pPr>
            <w:r w:rsidRPr="00F97140">
              <w:t>83</w:t>
            </w:r>
          </w:p>
        </w:tc>
        <w:tc>
          <w:tcPr>
            <w:tcW w:w="293" w:type="pct"/>
            <w:shd w:val="clear" w:color="auto" w:fill="auto"/>
            <w:noWrap/>
            <w:vAlign w:val="center"/>
          </w:tcPr>
          <w:p w14:paraId="3EC8644B" w14:textId="77777777" w:rsidR="009110BC" w:rsidRPr="00F97140" w:rsidRDefault="009110BC" w:rsidP="00DD403F">
            <w:pPr>
              <w:tabs>
                <w:tab w:val="left" w:pos="90"/>
              </w:tabs>
              <w:jc w:val="center"/>
            </w:pPr>
            <w:r w:rsidRPr="00F97140">
              <w:t>51</w:t>
            </w:r>
          </w:p>
        </w:tc>
        <w:tc>
          <w:tcPr>
            <w:tcW w:w="315" w:type="pct"/>
            <w:shd w:val="clear" w:color="auto" w:fill="auto"/>
            <w:noWrap/>
            <w:vAlign w:val="center"/>
          </w:tcPr>
          <w:p w14:paraId="28BC59A1" w14:textId="77777777" w:rsidR="009110BC" w:rsidRPr="00F97140" w:rsidRDefault="009110BC" w:rsidP="00DD403F">
            <w:pPr>
              <w:tabs>
                <w:tab w:val="left" w:pos="90"/>
              </w:tabs>
              <w:jc w:val="center"/>
            </w:pPr>
            <w:r w:rsidRPr="00F97140">
              <w:t>23</w:t>
            </w:r>
          </w:p>
        </w:tc>
        <w:tc>
          <w:tcPr>
            <w:tcW w:w="302" w:type="pct"/>
            <w:shd w:val="clear" w:color="auto" w:fill="auto"/>
            <w:noWrap/>
            <w:vAlign w:val="center"/>
          </w:tcPr>
          <w:p w14:paraId="5CC73ACC" w14:textId="77777777" w:rsidR="009110BC" w:rsidRPr="00F97140" w:rsidRDefault="009110BC" w:rsidP="00DD403F">
            <w:pPr>
              <w:tabs>
                <w:tab w:val="left" w:pos="90"/>
              </w:tabs>
              <w:jc w:val="center"/>
            </w:pPr>
            <w:r w:rsidRPr="00F97140">
              <w:t>14</w:t>
            </w:r>
          </w:p>
        </w:tc>
        <w:tc>
          <w:tcPr>
            <w:tcW w:w="340" w:type="pct"/>
            <w:shd w:val="clear" w:color="auto" w:fill="auto"/>
            <w:noWrap/>
            <w:vAlign w:val="center"/>
          </w:tcPr>
          <w:p w14:paraId="62277E9F" w14:textId="77777777" w:rsidR="009110BC" w:rsidRPr="00F97140" w:rsidRDefault="009110BC" w:rsidP="00DD403F">
            <w:pPr>
              <w:tabs>
                <w:tab w:val="left" w:pos="90"/>
              </w:tabs>
              <w:jc w:val="center"/>
            </w:pPr>
            <w:r w:rsidRPr="00F97140">
              <w:t>840</w:t>
            </w:r>
          </w:p>
        </w:tc>
      </w:tr>
      <w:tr w:rsidR="009110BC" w:rsidRPr="00F97140" w14:paraId="49B54EF9" w14:textId="77777777" w:rsidTr="00FE00D1">
        <w:trPr>
          <w:trHeight w:val="300"/>
          <w:jc w:val="center"/>
        </w:trPr>
        <w:tc>
          <w:tcPr>
            <w:tcW w:w="1024" w:type="pct"/>
            <w:shd w:val="clear" w:color="auto" w:fill="auto"/>
            <w:noWrap/>
            <w:vAlign w:val="bottom"/>
          </w:tcPr>
          <w:p w14:paraId="269990AF" w14:textId="77777777" w:rsidR="009110BC" w:rsidRPr="00F97140" w:rsidRDefault="009110BC" w:rsidP="00DD403F">
            <w:pPr>
              <w:tabs>
                <w:tab w:val="left" w:pos="90"/>
              </w:tabs>
            </w:pPr>
            <w:r w:rsidRPr="00F97140">
              <w:t>СОМБОР</w:t>
            </w:r>
          </w:p>
        </w:tc>
        <w:tc>
          <w:tcPr>
            <w:tcW w:w="296" w:type="pct"/>
            <w:shd w:val="clear" w:color="auto" w:fill="auto"/>
            <w:noWrap/>
            <w:vAlign w:val="center"/>
          </w:tcPr>
          <w:p w14:paraId="6C505B2B" w14:textId="77777777" w:rsidR="009110BC" w:rsidRPr="00F97140" w:rsidRDefault="009110BC" w:rsidP="00DD403F">
            <w:pPr>
              <w:tabs>
                <w:tab w:val="left" w:pos="90"/>
              </w:tabs>
              <w:jc w:val="center"/>
            </w:pPr>
            <w:r w:rsidRPr="00F97140">
              <w:t>14</w:t>
            </w:r>
          </w:p>
        </w:tc>
        <w:tc>
          <w:tcPr>
            <w:tcW w:w="300" w:type="pct"/>
            <w:shd w:val="clear" w:color="auto" w:fill="auto"/>
            <w:noWrap/>
            <w:vAlign w:val="center"/>
          </w:tcPr>
          <w:p w14:paraId="61C67967" w14:textId="77777777" w:rsidR="009110BC" w:rsidRPr="00F97140" w:rsidRDefault="009110BC" w:rsidP="00DD403F">
            <w:pPr>
              <w:tabs>
                <w:tab w:val="left" w:pos="90"/>
              </w:tabs>
              <w:jc w:val="center"/>
            </w:pPr>
            <w:r w:rsidRPr="00F97140">
              <w:t>23</w:t>
            </w:r>
          </w:p>
        </w:tc>
        <w:tc>
          <w:tcPr>
            <w:tcW w:w="327" w:type="pct"/>
            <w:shd w:val="clear" w:color="auto" w:fill="auto"/>
            <w:noWrap/>
            <w:vAlign w:val="center"/>
          </w:tcPr>
          <w:p w14:paraId="162C5D21" w14:textId="77777777" w:rsidR="009110BC" w:rsidRPr="00F97140" w:rsidRDefault="009110BC" w:rsidP="00DD403F">
            <w:pPr>
              <w:tabs>
                <w:tab w:val="left" w:pos="90"/>
              </w:tabs>
              <w:jc w:val="center"/>
            </w:pPr>
            <w:r w:rsidRPr="00F97140">
              <w:t>51</w:t>
            </w:r>
          </w:p>
        </w:tc>
        <w:tc>
          <w:tcPr>
            <w:tcW w:w="304" w:type="pct"/>
            <w:shd w:val="clear" w:color="auto" w:fill="auto"/>
            <w:noWrap/>
            <w:vAlign w:val="center"/>
          </w:tcPr>
          <w:p w14:paraId="3EFD865E" w14:textId="77777777" w:rsidR="009110BC" w:rsidRPr="00F97140" w:rsidRDefault="009110BC" w:rsidP="00DD403F">
            <w:pPr>
              <w:tabs>
                <w:tab w:val="left" w:pos="90"/>
              </w:tabs>
              <w:jc w:val="center"/>
            </w:pPr>
            <w:r w:rsidRPr="00F97140">
              <w:t>79</w:t>
            </w:r>
          </w:p>
        </w:tc>
        <w:tc>
          <w:tcPr>
            <w:tcW w:w="317" w:type="pct"/>
            <w:shd w:val="clear" w:color="auto" w:fill="auto"/>
            <w:noWrap/>
            <w:vAlign w:val="center"/>
          </w:tcPr>
          <w:p w14:paraId="1F1893A6" w14:textId="77777777" w:rsidR="009110BC" w:rsidRPr="00F97140" w:rsidRDefault="009110BC" w:rsidP="00DD403F">
            <w:pPr>
              <w:tabs>
                <w:tab w:val="left" w:pos="90"/>
              </w:tabs>
              <w:jc w:val="center"/>
            </w:pPr>
            <w:r w:rsidRPr="00F97140">
              <w:t>111</w:t>
            </w:r>
          </w:p>
        </w:tc>
        <w:tc>
          <w:tcPr>
            <w:tcW w:w="284" w:type="pct"/>
            <w:shd w:val="clear" w:color="auto" w:fill="auto"/>
            <w:noWrap/>
            <w:vAlign w:val="center"/>
          </w:tcPr>
          <w:p w14:paraId="0CE5166F" w14:textId="77777777" w:rsidR="009110BC" w:rsidRPr="00F97140" w:rsidRDefault="009110BC" w:rsidP="00DD403F">
            <w:pPr>
              <w:tabs>
                <w:tab w:val="left" w:pos="90"/>
              </w:tabs>
              <w:jc w:val="center"/>
            </w:pPr>
            <w:r w:rsidRPr="00F97140">
              <w:t>127</w:t>
            </w:r>
          </w:p>
        </w:tc>
        <w:tc>
          <w:tcPr>
            <w:tcW w:w="295" w:type="pct"/>
            <w:shd w:val="clear" w:color="auto" w:fill="auto"/>
            <w:noWrap/>
            <w:vAlign w:val="center"/>
          </w:tcPr>
          <w:p w14:paraId="4B9A4C9B" w14:textId="77777777" w:rsidR="009110BC" w:rsidRPr="00F97140" w:rsidRDefault="009110BC" w:rsidP="00DD403F">
            <w:pPr>
              <w:tabs>
                <w:tab w:val="left" w:pos="90"/>
              </w:tabs>
              <w:jc w:val="center"/>
            </w:pPr>
            <w:r w:rsidRPr="00F97140">
              <w:t>138</w:t>
            </w:r>
          </w:p>
        </w:tc>
        <w:tc>
          <w:tcPr>
            <w:tcW w:w="297" w:type="pct"/>
            <w:shd w:val="clear" w:color="auto" w:fill="auto"/>
            <w:noWrap/>
            <w:vAlign w:val="center"/>
          </w:tcPr>
          <w:p w14:paraId="7979BD8E" w14:textId="77777777" w:rsidR="009110BC" w:rsidRPr="00F97140" w:rsidRDefault="009110BC" w:rsidP="00DD403F">
            <w:pPr>
              <w:tabs>
                <w:tab w:val="left" w:pos="90"/>
              </w:tabs>
              <w:jc w:val="center"/>
            </w:pPr>
            <w:r w:rsidRPr="00F97140">
              <w:t>120</w:t>
            </w:r>
          </w:p>
        </w:tc>
        <w:tc>
          <w:tcPr>
            <w:tcW w:w="306" w:type="pct"/>
            <w:shd w:val="clear" w:color="auto" w:fill="auto"/>
            <w:noWrap/>
            <w:vAlign w:val="center"/>
          </w:tcPr>
          <w:p w14:paraId="4E69FC54" w14:textId="77777777" w:rsidR="009110BC" w:rsidRPr="00F97140" w:rsidRDefault="009110BC" w:rsidP="00DD403F">
            <w:pPr>
              <w:tabs>
                <w:tab w:val="left" w:pos="90"/>
              </w:tabs>
              <w:jc w:val="center"/>
            </w:pPr>
            <w:r w:rsidRPr="00F97140">
              <w:t>80</w:t>
            </w:r>
          </w:p>
        </w:tc>
        <w:tc>
          <w:tcPr>
            <w:tcW w:w="293" w:type="pct"/>
            <w:shd w:val="clear" w:color="auto" w:fill="auto"/>
            <w:noWrap/>
            <w:vAlign w:val="center"/>
          </w:tcPr>
          <w:p w14:paraId="5301F336" w14:textId="77777777" w:rsidR="009110BC" w:rsidRPr="00F97140" w:rsidRDefault="009110BC" w:rsidP="00DD403F">
            <w:pPr>
              <w:tabs>
                <w:tab w:val="left" w:pos="90"/>
              </w:tabs>
              <w:jc w:val="center"/>
            </w:pPr>
            <w:r w:rsidRPr="00F97140">
              <w:t>50</w:t>
            </w:r>
          </w:p>
        </w:tc>
        <w:tc>
          <w:tcPr>
            <w:tcW w:w="315" w:type="pct"/>
            <w:shd w:val="clear" w:color="auto" w:fill="auto"/>
            <w:noWrap/>
            <w:vAlign w:val="center"/>
          </w:tcPr>
          <w:p w14:paraId="0CDC5083" w14:textId="77777777" w:rsidR="009110BC" w:rsidRPr="00F97140" w:rsidRDefault="009110BC" w:rsidP="00DD403F">
            <w:pPr>
              <w:tabs>
                <w:tab w:val="left" w:pos="90"/>
              </w:tabs>
              <w:jc w:val="center"/>
            </w:pPr>
            <w:r w:rsidRPr="00F97140">
              <w:t>24</w:t>
            </w:r>
          </w:p>
        </w:tc>
        <w:tc>
          <w:tcPr>
            <w:tcW w:w="302" w:type="pct"/>
            <w:shd w:val="clear" w:color="auto" w:fill="auto"/>
            <w:noWrap/>
            <w:vAlign w:val="center"/>
          </w:tcPr>
          <w:p w14:paraId="7B0968A9" w14:textId="77777777" w:rsidR="009110BC" w:rsidRPr="00F97140" w:rsidRDefault="009110BC" w:rsidP="00DD403F">
            <w:pPr>
              <w:tabs>
                <w:tab w:val="left" w:pos="90"/>
              </w:tabs>
              <w:jc w:val="center"/>
            </w:pPr>
            <w:r w:rsidRPr="00F97140">
              <w:t>14</w:t>
            </w:r>
          </w:p>
        </w:tc>
        <w:tc>
          <w:tcPr>
            <w:tcW w:w="340" w:type="pct"/>
            <w:shd w:val="clear" w:color="auto" w:fill="auto"/>
            <w:noWrap/>
            <w:vAlign w:val="center"/>
          </w:tcPr>
          <w:p w14:paraId="330108A4" w14:textId="77777777" w:rsidR="009110BC" w:rsidRPr="00F97140" w:rsidRDefault="009110BC" w:rsidP="00DD403F">
            <w:pPr>
              <w:tabs>
                <w:tab w:val="left" w:pos="90"/>
              </w:tabs>
              <w:jc w:val="center"/>
            </w:pPr>
            <w:r w:rsidRPr="00F97140">
              <w:t>831</w:t>
            </w:r>
          </w:p>
        </w:tc>
      </w:tr>
      <w:tr w:rsidR="009110BC" w:rsidRPr="00F97140" w14:paraId="4CB7B17E" w14:textId="77777777" w:rsidTr="00FE00D1">
        <w:trPr>
          <w:trHeight w:val="300"/>
          <w:jc w:val="center"/>
        </w:trPr>
        <w:tc>
          <w:tcPr>
            <w:tcW w:w="1024" w:type="pct"/>
            <w:shd w:val="clear" w:color="auto" w:fill="auto"/>
            <w:noWrap/>
            <w:vAlign w:val="bottom"/>
          </w:tcPr>
          <w:p w14:paraId="4BA386AA" w14:textId="77777777" w:rsidR="009110BC" w:rsidRPr="00F97140" w:rsidRDefault="009110BC" w:rsidP="00DD403F">
            <w:pPr>
              <w:tabs>
                <w:tab w:val="left" w:pos="90"/>
              </w:tabs>
            </w:pPr>
            <w:r w:rsidRPr="00F97140">
              <w:t>НОВИ САД</w:t>
            </w:r>
          </w:p>
        </w:tc>
        <w:tc>
          <w:tcPr>
            <w:tcW w:w="296" w:type="pct"/>
            <w:shd w:val="clear" w:color="auto" w:fill="auto"/>
            <w:noWrap/>
            <w:vAlign w:val="center"/>
          </w:tcPr>
          <w:p w14:paraId="5B720A4A" w14:textId="77777777" w:rsidR="009110BC" w:rsidRPr="00F97140" w:rsidRDefault="009110BC" w:rsidP="00DD403F">
            <w:pPr>
              <w:tabs>
                <w:tab w:val="left" w:pos="90"/>
              </w:tabs>
              <w:jc w:val="center"/>
            </w:pPr>
            <w:r w:rsidRPr="00F97140">
              <w:t>16</w:t>
            </w:r>
          </w:p>
        </w:tc>
        <w:tc>
          <w:tcPr>
            <w:tcW w:w="300" w:type="pct"/>
            <w:shd w:val="clear" w:color="auto" w:fill="auto"/>
            <w:noWrap/>
            <w:vAlign w:val="center"/>
          </w:tcPr>
          <w:p w14:paraId="41018D41" w14:textId="77777777" w:rsidR="009110BC" w:rsidRPr="00F97140" w:rsidRDefault="009110BC" w:rsidP="00DD403F">
            <w:pPr>
              <w:tabs>
                <w:tab w:val="left" w:pos="90"/>
              </w:tabs>
              <w:jc w:val="center"/>
            </w:pPr>
            <w:r w:rsidRPr="00F97140">
              <w:t>25</w:t>
            </w:r>
          </w:p>
        </w:tc>
        <w:tc>
          <w:tcPr>
            <w:tcW w:w="327" w:type="pct"/>
            <w:shd w:val="clear" w:color="auto" w:fill="auto"/>
            <w:noWrap/>
            <w:vAlign w:val="center"/>
          </w:tcPr>
          <w:p w14:paraId="7394BE51" w14:textId="77777777" w:rsidR="009110BC" w:rsidRPr="00F97140" w:rsidRDefault="009110BC" w:rsidP="00DD403F">
            <w:pPr>
              <w:tabs>
                <w:tab w:val="left" w:pos="90"/>
              </w:tabs>
              <w:jc w:val="center"/>
            </w:pPr>
            <w:r w:rsidRPr="00F97140">
              <w:t>55</w:t>
            </w:r>
          </w:p>
        </w:tc>
        <w:tc>
          <w:tcPr>
            <w:tcW w:w="304" w:type="pct"/>
            <w:shd w:val="clear" w:color="auto" w:fill="auto"/>
            <w:noWrap/>
            <w:vAlign w:val="center"/>
          </w:tcPr>
          <w:p w14:paraId="2C56231C" w14:textId="77777777" w:rsidR="009110BC" w:rsidRPr="00F97140" w:rsidRDefault="009110BC" w:rsidP="00DD403F">
            <w:pPr>
              <w:tabs>
                <w:tab w:val="left" w:pos="90"/>
              </w:tabs>
              <w:jc w:val="center"/>
            </w:pPr>
            <w:r w:rsidRPr="00F97140">
              <w:t>81</w:t>
            </w:r>
          </w:p>
        </w:tc>
        <w:tc>
          <w:tcPr>
            <w:tcW w:w="317" w:type="pct"/>
            <w:shd w:val="clear" w:color="auto" w:fill="auto"/>
            <w:noWrap/>
            <w:vAlign w:val="center"/>
          </w:tcPr>
          <w:p w14:paraId="7F8DC268" w14:textId="77777777" w:rsidR="009110BC" w:rsidRPr="00F97140" w:rsidRDefault="009110BC" w:rsidP="00DD403F">
            <w:pPr>
              <w:tabs>
                <w:tab w:val="left" w:pos="90"/>
              </w:tabs>
              <w:jc w:val="center"/>
            </w:pPr>
            <w:r w:rsidRPr="00F97140">
              <w:t>114</w:t>
            </w:r>
          </w:p>
        </w:tc>
        <w:tc>
          <w:tcPr>
            <w:tcW w:w="284" w:type="pct"/>
            <w:shd w:val="clear" w:color="auto" w:fill="auto"/>
            <w:noWrap/>
            <w:vAlign w:val="center"/>
          </w:tcPr>
          <w:p w14:paraId="7C681CCB" w14:textId="77777777" w:rsidR="009110BC" w:rsidRPr="00F97140" w:rsidRDefault="009110BC" w:rsidP="00DD403F">
            <w:pPr>
              <w:tabs>
                <w:tab w:val="left" w:pos="90"/>
              </w:tabs>
              <w:jc w:val="center"/>
            </w:pPr>
            <w:r w:rsidRPr="00F97140">
              <w:t>128</w:t>
            </w:r>
          </w:p>
        </w:tc>
        <w:tc>
          <w:tcPr>
            <w:tcW w:w="295" w:type="pct"/>
            <w:shd w:val="clear" w:color="auto" w:fill="auto"/>
            <w:noWrap/>
            <w:vAlign w:val="center"/>
          </w:tcPr>
          <w:p w14:paraId="4125921B" w14:textId="77777777" w:rsidR="009110BC" w:rsidRPr="00F97140" w:rsidRDefault="009110BC" w:rsidP="00DD403F">
            <w:pPr>
              <w:tabs>
                <w:tab w:val="left" w:pos="90"/>
              </w:tabs>
              <w:jc w:val="center"/>
            </w:pPr>
            <w:r w:rsidRPr="00F97140">
              <w:t>140</w:t>
            </w:r>
          </w:p>
        </w:tc>
        <w:tc>
          <w:tcPr>
            <w:tcW w:w="297" w:type="pct"/>
            <w:shd w:val="clear" w:color="auto" w:fill="auto"/>
            <w:noWrap/>
            <w:vAlign w:val="center"/>
          </w:tcPr>
          <w:p w14:paraId="5962E11C" w14:textId="77777777" w:rsidR="009110BC" w:rsidRPr="00F97140" w:rsidRDefault="009110BC" w:rsidP="00DD403F">
            <w:pPr>
              <w:tabs>
                <w:tab w:val="left" w:pos="90"/>
              </w:tabs>
              <w:jc w:val="center"/>
            </w:pPr>
            <w:r w:rsidRPr="00F97140">
              <w:t>127</w:t>
            </w:r>
          </w:p>
        </w:tc>
        <w:tc>
          <w:tcPr>
            <w:tcW w:w="306" w:type="pct"/>
            <w:shd w:val="clear" w:color="auto" w:fill="auto"/>
            <w:noWrap/>
            <w:vAlign w:val="center"/>
          </w:tcPr>
          <w:p w14:paraId="4162DE11" w14:textId="77777777" w:rsidR="009110BC" w:rsidRPr="00F97140" w:rsidRDefault="009110BC" w:rsidP="00DD403F">
            <w:pPr>
              <w:tabs>
                <w:tab w:val="left" w:pos="90"/>
              </w:tabs>
              <w:jc w:val="center"/>
            </w:pPr>
            <w:r w:rsidRPr="00F97140">
              <w:t>86</w:t>
            </w:r>
          </w:p>
        </w:tc>
        <w:tc>
          <w:tcPr>
            <w:tcW w:w="293" w:type="pct"/>
            <w:shd w:val="clear" w:color="auto" w:fill="auto"/>
            <w:noWrap/>
            <w:vAlign w:val="center"/>
          </w:tcPr>
          <w:p w14:paraId="08EE056D" w14:textId="77777777" w:rsidR="009110BC" w:rsidRPr="00F97140" w:rsidRDefault="009110BC" w:rsidP="00DD403F">
            <w:pPr>
              <w:tabs>
                <w:tab w:val="left" w:pos="90"/>
              </w:tabs>
              <w:jc w:val="center"/>
            </w:pPr>
            <w:r w:rsidRPr="00F97140">
              <w:t>55</w:t>
            </w:r>
          </w:p>
        </w:tc>
        <w:tc>
          <w:tcPr>
            <w:tcW w:w="315" w:type="pct"/>
            <w:shd w:val="clear" w:color="auto" w:fill="auto"/>
            <w:noWrap/>
            <w:vAlign w:val="center"/>
          </w:tcPr>
          <w:p w14:paraId="2E52D282" w14:textId="77777777" w:rsidR="009110BC" w:rsidRPr="00F97140" w:rsidRDefault="009110BC" w:rsidP="00DD403F">
            <w:pPr>
              <w:tabs>
                <w:tab w:val="left" w:pos="90"/>
              </w:tabs>
              <w:jc w:val="center"/>
            </w:pPr>
            <w:r w:rsidRPr="00F97140">
              <w:t>26</w:t>
            </w:r>
          </w:p>
        </w:tc>
        <w:tc>
          <w:tcPr>
            <w:tcW w:w="302" w:type="pct"/>
            <w:shd w:val="clear" w:color="auto" w:fill="auto"/>
            <w:noWrap/>
            <w:vAlign w:val="center"/>
          </w:tcPr>
          <w:p w14:paraId="3A6289A3" w14:textId="77777777" w:rsidR="009110BC" w:rsidRPr="00F97140" w:rsidRDefault="009110BC" w:rsidP="00DD403F">
            <w:pPr>
              <w:tabs>
                <w:tab w:val="left" w:pos="90"/>
              </w:tabs>
              <w:jc w:val="center"/>
            </w:pPr>
            <w:r w:rsidRPr="00F97140">
              <w:t>16</w:t>
            </w:r>
          </w:p>
        </w:tc>
        <w:tc>
          <w:tcPr>
            <w:tcW w:w="340" w:type="pct"/>
            <w:shd w:val="clear" w:color="auto" w:fill="auto"/>
            <w:noWrap/>
            <w:vAlign w:val="center"/>
          </w:tcPr>
          <w:p w14:paraId="714705D5" w14:textId="77777777" w:rsidR="009110BC" w:rsidRPr="00F97140" w:rsidRDefault="009110BC" w:rsidP="00DD403F">
            <w:pPr>
              <w:tabs>
                <w:tab w:val="left" w:pos="90"/>
              </w:tabs>
              <w:jc w:val="center"/>
            </w:pPr>
            <w:r w:rsidRPr="00F97140">
              <w:t>868</w:t>
            </w:r>
          </w:p>
        </w:tc>
      </w:tr>
      <w:tr w:rsidR="009110BC" w:rsidRPr="00F97140" w14:paraId="2974108F" w14:textId="77777777" w:rsidTr="00FE00D1">
        <w:trPr>
          <w:trHeight w:val="300"/>
          <w:jc w:val="center"/>
        </w:trPr>
        <w:tc>
          <w:tcPr>
            <w:tcW w:w="1024" w:type="pct"/>
            <w:shd w:val="clear" w:color="auto" w:fill="auto"/>
            <w:noWrap/>
            <w:vAlign w:val="bottom"/>
          </w:tcPr>
          <w:p w14:paraId="3E210504" w14:textId="77777777" w:rsidR="009110BC" w:rsidRPr="00F97140" w:rsidRDefault="009110BC" w:rsidP="00DD403F">
            <w:pPr>
              <w:tabs>
                <w:tab w:val="left" w:pos="90"/>
              </w:tabs>
            </w:pPr>
            <w:r w:rsidRPr="00F97140">
              <w:t>ЗРЕЊАНИН</w:t>
            </w:r>
          </w:p>
        </w:tc>
        <w:tc>
          <w:tcPr>
            <w:tcW w:w="296" w:type="pct"/>
            <w:shd w:val="clear" w:color="auto" w:fill="auto"/>
            <w:noWrap/>
            <w:vAlign w:val="center"/>
          </w:tcPr>
          <w:p w14:paraId="13CA46EB" w14:textId="77777777" w:rsidR="009110BC" w:rsidRPr="00F97140" w:rsidRDefault="009110BC" w:rsidP="00DD403F">
            <w:pPr>
              <w:tabs>
                <w:tab w:val="left" w:pos="90"/>
              </w:tabs>
              <w:jc w:val="center"/>
            </w:pPr>
            <w:r w:rsidRPr="00F97140">
              <w:t>15</w:t>
            </w:r>
          </w:p>
        </w:tc>
        <w:tc>
          <w:tcPr>
            <w:tcW w:w="300" w:type="pct"/>
            <w:shd w:val="clear" w:color="auto" w:fill="auto"/>
            <w:noWrap/>
            <w:vAlign w:val="center"/>
          </w:tcPr>
          <w:p w14:paraId="520F5E64" w14:textId="77777777" w:rsidR="009110BC" w:rsidRPr="00F97140" w:rsidRDefault="009110BC" w:rsidP="00DD403F">
            <w:pPr>
              <w:tabs>
                <w:tab w:val="left" w:pos="90"/>
              </w:tabs>
              <w:jc w:val="center"/>
            </w:pPr>
            <w:r w:rsidRPr="00F97140">
              <w:t>24</w:t>
            </w:r>
          </w:p>
        </w:tc>
        <w:tc>
          <w:tcPr>
            <w:tcW w:w="327" w:type="pct"/>
            <w:shd w:val="clear" w:color="auto" w:fill="auto"/>
            <w:noWrap/>
            <w:vAlign w:val="center"/>
          </w:tcPr>
          <w:p w14:paraId="32A504EF" w14:textId="77777777" w:rsidR="009110BC" w:rsidRPr="00F97140" w:rsidRDefault="009110BC" w:rsidP="00DD403F">
            <w:pPr>
              <w:tabs>
                <w:tab w:val="left" w:pos="90"/>
              </w:tabs>
              <w:jc w:val="center"/>
            </w:pPr>
            <w:r w:rsidRPr="00F97140">
              <w:t>53</w:t>
            </w:r>
          </w:p>
        </w:tc>
        <w:tc>
          <w:tcPr>
            <w:tcW w:w="304" w:type="pct"/>
            <w:shd w:val="clear" w:color="auto" w:fill="auto"/>
            <w:noWrap/>
            <w:vAlign w:val="center"/>
          </w:tcPr>
          <w:p w14:paraId="7FBB2029" w14:textId="77777777" w:rsidR="009110BC" w:rsidRPr="00F97140" w:rsidRDefault="009110BC" w:rsidP="00DD403F">
            <w:pPr>
              <w:tabs>
                <w:tab w:val="left" w:pos="90"/>
              </w:tabs>
              <w:jc w:val="center"/>
            </w:pPr>
            <w:r w:rsidRPr="00F97140">
              <w:t>80</w:t>
            </w:r>
          </w:p>
        </w:tc>
        <w:tc>
          <w:tcPr>
            <w:tcW w:w="317" w:type="pct"/>
            <w:shd w:val="clear" w:color="auto" w:fill="auto"/>
            <w:noWrap/>
            <w:vAlign w:val="center"/>
          </w:tcPr>
          <w:p w14:paraId="48CDAED8" w14:textId="77777777" w:rsidR="009110BC" w:rsidRPr="00F97140" w:rsidRDefault="009110BC" w:rsidP="00DD403F">
            <w:pPr>
              <w:tabs>
                <w:tab w:val="left" w:pos="90"/>
              </w:tabs>
              <w:jc w:val="center"/>
            </w:pPr>
            <w:r w:rsidRPr="00F97140">
              <w:t>113</w:t>
            </w:r>
          </w:p>
        </w:tc>
        <w:tc>
          <w:tcPr>
            <w:tcW w:w="284" w:type="pct"/>
            <w:shd w:val="clear" w:color="auto" w:fill="auto"/>
            <w:noWrap/>
            <w:vAlign w:val="center"/>
          </w:tcPr>
          <w:p w14:paraId="15B9682B" w14:textId="77777777" w:rsidR="009110BC" w:rsidRPr="00F97140" w:rsidRDefault="009110BC" w:rsidP="00DD403F">
            <w:pPr>
              <w:tabs>
                <w:tab w:val="left" w:pos="90"/>
              </w:tabs>
              <w:jc w:val="center"/>
            </w:pPr>
            <w:r w:rsidRPr="00F97140">
              <w:t>128</w:t>
            </w:r>
          </w:p>
        </w:tc>
        <w:tc>
          <w:tcPr>
            <w:tcW w:w="295" w:type="pct"/>
            <w:shd w:val="clear" w:color="auto" w:fill="auto"/>
            <w:noWrap/>
            <w:vAlign w:val="center"/>
          </w:tcPr>
          <w:p w14:paraId="04DDE8FB" w14:textId="77777777" w:rsidR="009110BC" w:rsidRPr="00F97140" w:rsidRDefault="009110BC" w:rsidP="00DD403F">
            <w:pPr>
              <w:tabs>
                <w:tab w:val="left" w:pos="90"/>
              </w:tabs>
              <w:jc w:val="center"/>
            </w:pPr>
            <w:r w:rsidRPr="00F97140">
              <w:t>140</w:t>
            </w:r>
          </w:p>
        </w:tc>
        <w:tc>
          <w:tcPr>
            <w:tcW w:w="297" w:type="pct"/>
            <w:shd w:val="clear" w:color="auto" w:fill="auto"/>
            <w:noWrap/>
            <w:vAlign w:val="center"/>
          </w:tcPr>
          <w:p w14:paraId="503F90DE" w14:textId="77777777" w:rsidR="009110BC" w:rsidRPr="00F97140" w:rsidRDefault="009110BC" w:rsidP="00DD403F">
            <w:pPr>
              <w:tabs>
                <w:tab w:val="left" w:pos="90"/>
              </w:tabs>
              <w:jc w:val="center"/>
            </w:pPr>
            <w:r w:rsidRPr="00F97140">
              <w:t>126</w:t>
            </w:r>
          </w:p>
        </w:tc>
        <w:tc>
          <w:tcPr>
            <w:tcW w:w="306" w:type="pct"/>
            <w:shd w:val="clear" w:color="auto" w:fill="auto"/>
            <w:noWrap/>
            <w:vAlign w:val="center"/>
          </w:tcPr>
          <w:p w14:paraId="31A56A84" w14:textId="77777777" w:rsidR="009110BC" w:rsidRPr="00F97140" w:rsidRDefault="009110BC" w:rsidP="00DD403F">
            <w:pPr>
              <w:tabs>
                <w:tab w:val="left" w:pos="90"/>
              </w:tabs>
              <w:jc w:val="center"/>
            </w:pPr>
            <w:r w:rsidRPr="00F97140">
              <w:t>86</w:t>
            </w:r>
          </w:p>
        </w:tc>
        <w:tc>
          <w:tcPr>
            <w:tcW w:w="293" w:type="pct"/>
            <w:shd w:val="clear" w:color="auto" w:fill="auto"/>
            <w:noWrap/>
            <w:vAlign w:val="center"/>
          </w:tcPr>
          <w:p w14:paraId="31F429F0" w14:textId="77777777" w:rsidR="009110BC" w:rsidRPr="00F97140" w:rsidRDefault="009110BC" w:rsidP="00DD403F">
            <w:pPr>
              <w:tabs>
                <w:tab w:val="left" w:pos="90"/>
              </w:tabs>
              <w:jc w:val="center"/>
            </w:pPr>
            <w:r w:rsidRPr="00F97140">
              <w:t>54</w:t>
            </w:r>
          </w:p>
        </w:tc>
        <w:tc>
          <w:tcPr>
            <w:tcW w:w="315" w:type="pct"/>
            <w:shd w:val="clear" w:color="auto" w:fill="auto"/>
            <w:noWrap/>
            <w:vAlign w:val="center"/>
          </w:tcPr>
          <w:p w14:paraId="7EF9A9CF" w14:textId="77777777" w:rsidR="009110BC" w:rsidRPr="00F97140" w:rsidRDefault="009110BC" w:rsidP="00DD403F">
            <w:pPr>
              <w:tabs>
                <w:tab w:val="left" w:pos="90"/>
              </w:tabs>
              <w:jc w:val="center"/>
            </w:pPr>
            <w:r w:rsidRPr="00F97140">
              <w:t>25</w:t>
            </w:r>
          </w:p>
        </w:tc>
        <w:tc>
          <w:tcPr>
            <w:tcW w:w="302" w:type="pct"/>
            <w:shd w:val="clear" w:color="auto" w:fill="auto"/>
            <w:noWrap/>
            <w:vAlign w:val="center"/>
          </w:tcPr>
          <w:p w14:paraId="4AF4714B" w14:textId="77777777" w:rsidR="009110BC" w:rsidRPr="00F97140" w:rsidRDefault="009110BC" w:rsidP="00DD403F">
            <w:pPr>
              <w:tabs>
                <w:tab w:val="left" w:pos="90"/>
              </w:tabs>
              <w:jc w:val="center"/>
            </w:pPr>
            <w:r w:rsidRPr="00F97140">
              <w:t>15</w:t>
            </w:r>
          </w:p>
        </w:tc>
        <w:tc>
          <w:tcPr>
            <w:tcW w:w="340" w:type="pct"/>
            <w:shd w:val="clear" w:color="auto" w:fill="auto"/>
            <w:noWrap/>
            <w:vAlign w:val="center"/>
          </w:tcPr>
          <w:p w14:paraId="1EAB3745" w14:textId="77777777" w:rsidR="009110BC" w:rsidRPr="00F97140" w:rsidRDefault="009110BC" w:rsidP="00DD403F">
            <w:pPr>
              <w:tabs>
                <w:tab w:val="left" w:pos="90"/>
              </w:tabs>
              <w:jc w:val="center"/>
            </w:pPr>
            <w:r w:rsidRPr="00F97140">
              <w:t>861</w:t>
            </w:r>
          </w:p>
        </w:tc>
      </w:tr>
      <w:tr w:rsidR="009110BC" w:rsidRPr="00F97140" w14:paraId="5F14471C" w14:textId="77777777" w:rsidTr="00FE00D1">
        <w:trPr>
          <w:trHeight w:val="300"/>
          <w:jc w:val="center"/>
        </w:trPr>
        <w:tc>
          <w:tcPr>
            <w:tcW w:w="1024" w:type="pct"/>
            <w:shd w:val="clear" w:color="auto" w:fill="auto"/>
            <w:noWrap/>
            <w:vAlign w:val="bottom"/>
          </w:tcPr>
          <w:p w14:paraId="64AC0428" w14:textId="77777777" w:rsidR="009110BC" w:rsidRPr="00F97140" w:rsidRDefault="009110BC" w:rsidP="00DD403F">
            <w:pPr>
              <w:tabs>
                <w:tab w:val="left" w:pos="90"/>
              </w:tabs>
            </w:pPr>
            <w:r w:rsidRPr="00F97140">
              <w:t>КИКИНДА</w:t>
            </w:r>
          </w:p>
        </w:tc>
        <w:tc>
          <w:tcPr>
            <w:tcW w:w="296" w:type="pct"/>
            <w:shd w:val="clear" w:color="auto" w:fill="auto"/>
            <w:noWrap/>
            <w:vAlign w:val="center"/>
          </w:tcPr>
          <w:p w14:paraId="362853F0" w14:textId="77777777" w:rsidR="009110BC" w:rsidRPr="00F97140" w:rsidRDefault="009110BC" w:rsidP="00DD403F">
            <w:pPr>
              <w:tabs>
                <w:tab w:val="left" w:pos="90"/>
              </w:tabs>
              <w:jc w:val="center"/>
            </w:pPr>
            <w:r w:rsidRPr="00F97140">
              <w:t>14</w:t>
            </w:r>
          </w:p>
        </w:tc>
        <w:tc>
          <w:tcPr>
            <w:tcW w:w="300" w:type="pct"/>
            <w:shd w:val="clear" w:color="auto" w:fill="auto"/>
            <w:noWrap/>
            <w:vAlign w:val="center"/>
          </w:tcPr>
          <w:p w14:paraId="4428FD1F" w14:textId="77777777" w:rsidR="009110BC" w:rsidRPr="00F97140" w:rsidRDefault="009110BC" w:rsidP="00DD403F">
            <w:pPr>
              <w:tabs>
                <w:tab w:val="left" w:pos="90"/>
              </w:tabs>
              <w:jc w:val="center"/>
            </w:pPr>
            <w:r w:rsidRPr="00F97140">
              <w:t>23</w:t>
            </w:r>
          </w:p>
        </w:tc>
        <w:tc>
          <w:tcPr>
            <w:tcW w:w="327" w:type="pct"/>
            <w:shd w:val="clear" w:color="auto" w:fill="auto"/>
            <w:noWrap/>
            <w:vAlign w:val="center"/>
          </w:tcPr>
          <w:p w14:paraId="73836D6B" w14:textId="77777777" w:rsidR="009110BC" w:rsidRPr="00F97140" w:rsidRDefault="009110BC" w:rsidP="00DD403F">
            <w:pPr>
              <w:tabs>
                <w:tab w:val="left" w:pos="90"/>
              </w:tabs>
              <w:jc w:val="center"/>
            </w:pPr>
            <w:r w:rsidRPr="00F97140">
              <w:t>53</w:t>
            </w:r>
          </w:p>
        </w:tc>
        <w:tc>
          <w:tcPr>
            <w:tcW w:w="304" w:type="pct"/>
            <w:shd w:val="clear" w:color="auto" w:fill="auto"/>
            <w:noWrap/>
            <w:vAlign w:val="center"/>
          </w:tcPr>
          <w:p w14:paraId="140995F0" w14:textId="77777777" w:rsidR="009110BC" w:rsidRPr="00F97140" w:rsidRDefault="009110BC" w:rsidP="00DD403F">
            <w:pPr>
              <w:tabs>
                <w:tab w:val="left" w:pos="90"/>
              </w:tabs>
              <w:jc w:val="center"/>
            </w:pPr>
            <w:r w:rsidRPr="00F97140">
              <w:t>83</w:t>
            </w:r>
          </w:p>
        </w:tc>
        <w:tc>
          <w:tcPr>
            <w:tcW w:w="317" w:type="pct"/>
            <w:shd w:val="clear" w:color="auto" w:fill="auto"/>
            <w:noWrap/>
            <w:vAlign w:val="center"/>
          </w:tcPr>
          <w:p w14:paraId="4EC9D999" w14:textId="77777777" w:rsidR="009110BC" w:rsidRPr="00F97140" w:rsidRDefault="009110BC" w:rsidP="00DD403F">
            <w:pPr>
              <w:tabs>
                <w:tab w:val="left" w:pos="90"/>
              </w:tabs>
              <w:jc w:val="center"/>
            </w:pPr>
            <w:r w:rsidRPr="00F97140">
              <w:t>118</w:t>
            </w:r>
          </w:p>
        </w:tc>
        <w:tc>
          <w:tcPr>
            <w:tcW w:w="284" w:type="pct"/>
            <w:shd w:val="clear" w:color="auto" w:fill="auto"/>
            <w:noWrap/>
            <w:vAlign w:val="center"/>
          </w:tcPr>
          <w:p w14:paraId="30ADB260" w14:textId="77777777" w:rsidR="009110BC" w:rsidRPr="00F97140" w:rsidRDefault="009110BC" w:rsidP="00DD403F">
            <w:pPr>
              <w:tabs>
                <w:tab w:val="left" w:pos="90"/>
              </w:tabs>
              <w:jc w:val="center"/>
            </w:pPr>
            <w:r w:rsidRPr="00F97140">
              <w:t>134</w:t>
            </w:r>
          </w:p>
        </w:tc>
        <w:tc>
          <w:tcPr>
            <w:tcW w:w="295" w:type="pct"/>
            <w:shd w:val="clear" w:color="auto" w:fill="auto"/>
            <w:noWrap/>
            <w:vAlign w:val="center"/>
          </w:tcPr>
          <w:p w14:paraId="12A0E704" w14:textId="77777777" w:rsidR="009110BC" w:rsidRPr="00F97140" w:rsidRDefault="009110BC" w:rsidP="00DD403F">
            <w:pPr>
              <w:tabs>
                <w:tab w:val="left" w:pos="90"/>
              </w:tabs>
              <w:jc w:val="center"/>
            </w:pPr>
            <w:r w:rsidRPr="00F97140">
              <w:t>147</w:t>
            </w:r>
          </w:p>
        </w:tc>
        <w:tc>
          <w:tcPr>
            <w:tcW w:w="297" w:type="pct"/>
            <w:shd w:val="clear" w:color="auto" w:fill="auto"/>
            <w:noWrap/>
            <w:vAlign w:val="center"/>
          </w:tcPr>
          <w:p w14:paraId="41CB4BA3" w14:textId="77777777" w:rsidR="009110BC" w:rsidRPr="00F97140" w:rsidRDefault="009110BC" w:rsidP="00DD403F">
            <w:pPr>
              <w:tabs>
                <w:tab w:val="left" w:pos="90"/>
              </w:tabs>
              <w:jc w:val="center"/>
            </w:pPr>
            <w:r w:rsidRPr="00F97140">
              <w:t>129</w:t>
            </w:r>
          </w:p>
        </w:tc>
        <w:tc>
          <w:tcPr>
            <w:tcW w:w="306" w:type="pct"/>
            <w:shd w:val="clear" w:color="auto" w:fill="auto"/>
            <w:noWrap/>
            <w:vAlign w:val="center"/>
          </w:tcPr>
          <w:p w14:paraId="2F21751F" w14:textId="77777777" w:rsidR="009110BC" w:rsidRPr="00F97140" w:rsidRDefault="009110BC" w:rsidP="00DD403F">
            <w:pPr>
              <w:tabs>
                <w:tab w:val="left" w:pos="90"/>
              </w:tabs>
              <w:jc w:val="center"/>
            </w:pPr>
            <w:r w:rsidRPr="00F97140">
              <w:t>88</w:t>
            </w:r>
          </w:p>
        </w:tc>
        <w:tc>
          <w:tcPr>
            <w:tcW w:w="293" w:type="pct"/>
            <w:shd w:val="clear" w:color="auto" w:fill="auto"/>
            <w:noWrap/>
            <w:vAlign w:val="center"/>
          </w:tcPr>
          <w:p w14:paraId="3196F5FD" w14:textId="77777777" w:rsidR="009110BC" w:rsidRPr="00F97140" w:rsidRDefault="009110BC" w:rsidP="00DD403F">
            <w:pPr>
              <w:tabs>
                <w:tab w:val="left" w:pos="90"/>
              </w:tabs>
              <w:jc w:val="center"/>
            </w:pPr>
            <w:r w:rsidRPr="00F97140">
              <w:t>55</w:t>
            </w:r>
          </w:p>
        </w:tc>
        <w:tc>
          <w:tcPr>
            <w:tcW w:w="315" w:type="pct"/>
            <w:shd w:val="clear" w:color="auto" w:fill="auto"/>
            <w:noWrap/>
            <w:vAlign w:val="center"/>
          </w:tcPr>
          <w:p w14:paraId="0767A894" w14:textId="77777777" w:rsidR="009110BC" w:rsidRPr="00F97140" w:rsidRDefault="009110BC" w:rsidP="00DD403F">
            <w:pPr>
              <w:tabs>
                <w:tab w:val="left" w:pos="90"/>
              </w:tabs>
              <w:jc w:val="center"/>
            </w:pPr>
            <w:r w:rsidRPr="00F97140">
              <w:t>25</w:t>
            </w:r>
          </w:p>
        </w:tc>
        <w:tc>
          <w:tcPr>
            <w:tcW w:w="302" w:type="pct"/>
            <w:shd w:val="clear" w:color="auto" w:fill="auto"/>
            <w:noWrap/>
            <w:vAlign w:val="center"/>
          </w:tcPr>
          <w:p w14:paraId="2EBAFC0D" w14:textId="77777777" w:rsidR="009110BC" w:rsidRPr="00F97140" w:rsidRDefault="009110BC" w:rsidP="00DD403F">
            <w:pPr>
              <w:tabs>
                <w:tab w:val="left" w:pos="90"/>
              </w:tabs>
              <w:jc w:val="center"/>
            </w:pPr>
            <w:r w:rsidRPr="00F97140">
              <w:t>15</w:t>
            </w:r>
          </w:p>
        </w:tc>
        <w:tc>
          <w:tcPr>
            <w:tcW w:w="340" w:type="pct"/>
            <w:shd w:val="clear" w:color="auto" w:fill="auto"/>
            <w:noWrap/>
            <w:vAlign w:val="center"/>
          </w:tcPr>
          <w:p w14:paraId="566440BC" w14:textId="77777777" w:rsidR="009110BC" w:rsidRPr="00F97140" w:rsidRDefault="009110BC" w:rsidP="00DD403F">
            <w:pPr>
              <w:tabs>
                <w:tab w:val="left" w:pos="90"/>
              </w:tabs>
              <w:jc w:val="center"/>
            </w:pPr>
            <w:r w:rsidRPr="00F97140">
              <w:t>883</w:t>
            </w:r>
          </w:p>
        </w:tc>
      </w:tr>
      <w:tr w:rsidR="009110BC" w:rsidRPr="00F97140" w14:paraId="50A1EF2C" w14:textId="77777777" w:rsidTr="00FE00D1">
        <w:trPr>
          <w:trHeight w:val="300"/>
          <w:jc w:val="center"/>
        </w:trPr>
        <w:tc>
          <w:tcPr>
            <w:tcW w:w="1024" w:type="pct"/>
            <w:shd w:val="clear" w:color="auto" w:fill="auto"/>
            <w:noWrap/>
            <w:vAlign w:val="bottom"/>
          </w:tcPr>
          <w:p w14:paraId="27F8DCB5" w14:textId="7832B324" w:rsidR="009110BC" w:rsidRPr="0060104D" w:rsidRDefault="009110BC" w:rsidP="00DD403F">
            <w:pPr>
              <w:tabs>
                <w:tab w:val="left" w:pos="90"/>
              </w:tabs>
              <w:rPr>
                <w:lang w:val="sr-Cyrl-RS"/>
              </w:rPr>
            </w:pPr>
            <w:r w:rsidRPr="00F97140">
              <w:t>ВРША</w:t>
            </w:r>
            <w:r w:rsidR="0060104D">
              <w:rPr>
                <w:lang w:val="sr-Cyrl-RS"/>
              </w:rPr>
              <w:t>Ц</w:t>
            </w:r>
          </w:p>
        </w:tc>
        <w:tc>
          <w:tcPr>
            <w:tcW w:w="296" w:type="pct"/>
            <w:shd w:val="clear" w:color="auto" w:fill="auto"/>
            <w:noWrap/>
            <w:vAlign w:val="center"/>
          </w:tcPr>
          <w:p w14:paraId="1137D5F0" w14:textId="77777777" w:rsidR="009110BC" w:rsidRPr="00F97140" w:rsidRDefault="009110BC" w:rsidP="00DD403F">
            <w:pPr>
              <w:tabs>
                <w:tab w:val="left" w:pos="90"/>
              </w:tabs>
              <w:jc w:val="center"/>
            </w:pPr>
            <w:r w:rsidRPr="00F97140">
              <w:t>22</w:t>
            </w:r>
          </w:p>
        </w:tc>
        <w:tc>
          <w:tcPr>
            <w:tcW w:w="300" w:type="pct"/>
            <w:shd w:val="clear" w:color="auto" w:fill="auto"/>
            <w:noWrap/>
            <w:vAlign w:val="center"/>
          </w:tcPr>
          <w:p w14:paraId="261704EC" w14:textId="77777777" w:rsidR="009110BC" w:rsidRPr="00F97140" w:rsidRDefault="009110BC" w:rsidP="00DD403F">
            <w:pPr>
              <w:tabs>
                <w:tab w:val="left" w:pos="90"/>
              </w:tabs>
              <w:jc w:val="center"/>
            </w:pPr>
            <w:r w:rsidRPr="00F97140">
              <w:t>30</w:t>
            </w:r>
          </w:p>
        </w:tc>
        <w:tc>
          <w:tcPr>
            <w:tcW w:w="327" w:type="pct"/>
            <w:shd w:val="clear" w:color="auto" w:fill="auto"/>
            <w:noWrap/>
            <w:vAlign w:val="center"/>
          </w:tcPr>
          <w:p w14:paraId="5C249611" w14:textId="77777777" w:rsidR="009110BC" w:rsidRPr="00F97140" w:rsidRDefault="009110BC" w:rsidP="00DD403F">
            <w:pPr>
              <w:tabs>
                <w:tab w:val="left" w:pos="90"/>
              </w:tabs>
              <w:jc w:val="center"/>
            </w:pPr>
            <w:r w:rsidRPr="00F97140">
              <w:t>62</w:t>
            </w:r>
          </w:p>
        </w:tc>
        <w:tc>
          <w:tcPr>
            <w:tcW w:w="304" w:type="pct"/>
            <w:shd w:val="clear" w:color="auto" w:fill="auto"/>
            <w:noWrap/>
            <w:vAlign w:val="center"/>
          </w:tcPr>
          <w:p w14:paraId="029DFD32" w14:textId="77777777" w:rsidR="009110BC" w:rsidRPr="00F97140" w:rsidRDefault="009110BC" w:rsidP="00DD403F">
            <w:pPr>
              <w:tabs>
                <w:tab w:val="left" w:pos="90"/>
              </w:tabs>
              <w:jc w:val="center"/>
            </w:pPr>
            <w:r w:rsidRPr="00F97140">
              <w:t>86</w:t>
            </w:r>
          </w:p>
        </w:tc>
        <w:tc>
          <w:tcPr>
            <w:tcW w:w="317" w:type="pct"/>
            <w:shd w:val="clear" w:color="auto" w:fill="auto"/>
            <w:noWrap/>
            <w:vAlign w:val="center"/>
          </w:tcPr>
          <w:p w14:paraId="020713AD" w14:textId="77777777" w:rsidR="009110BC" w:rsidRPr="00F97140" w:rsidRDefault="009110BC" w:rsidP="00DD403F">
            <w:pPr>
              <w:tabs>
                <w:tab w:val="left" w:pos="90"/>
              </w:tabs>
              <w:jc w:val="center"/>
            </w:pPr>
            <w:r w:rsidRPr="00F97140">
              <w:t>119</w:t>
            </w:r>
          </w:p>
        </w:tc>
        <w:tc>
          <w:tcPr>
            <w:tcW w:w="284" w:type="pct"/>
            <w:shd w:val="clear" w:color="auto" w:fill="auto"/>
            <w:noWrap/>
            <w:vAlign w:val="center"/>
          </w:tcPr>
          <w:p w14:paraId="648A8347" w14:textId="77777777" w:rsidR="009110BC" w:rsidRPr="00F97140" w:rsidRDefault="009110BC" w:rsidP="00DD403F">
            <w:pPr>
              <w:tabs>
                <w:tab w:val="left" w:pos="90"/>
              </w:tabs>
              <w:jc w:val="center"/>
            </w:pPr>
            <w:r w:rsidRPr="00F97140">
              <w:t>131</w:t>
            </w:r>
          </w:p>
        </w:tc>
        <w:tc>
          <w:tcPr>
            <w:tcW w:w="295" w:type="pct"/>
            <w:shd w:val="clear" w:color="auto" w:fill="auto"/>
            <w:noWrap/>
            <w:vAlign w:val="center"/>
          </w:tcPr>
          <w:p w14:paraId="30DB2ACF" w14:textId="77777777" w:rsidR="009110BC" w:rsidRPr="00F97140" w:rsidRDefault="009110BC" w:rsidP="00DD403F">
            <w:pPr>
              <w:tabs>
                <w:tab w:val="left" w:pos="90"/>
              </w:tabs>
              <w:jc w:val="center"/>
            </w:pPr>
            <w:r w:rsidRPr="00F97140">
              <w:t>142</w:t>
            </w:r>
          </w:p>
        </w:tc>
        <w:tc>
          <w:tcPr>
            <w:tcW w:w="297" w:type="pct"/>
            <w:shd w:val="clear" w:color="auto" w:fill="auto"/>
            <w:noWrap/>
            <w:vAlign w:val="center"/>
          </w:tcPr>
          <w:p w14:paraId="6306083C" w14:textId="77777777" w:rsidR="009110BC" w:rsidRPr="00F97140" w:rsidRDefault="009110BC" w:rsidP="00DD403F">
            <w:pPr>
              <w:tabs>
                <w:tab w:val="left" w:pos="90"/>
              </w:tabs>
              <w:jc w:val="center"/>
            </w:pPr>
            <w:r w:rsidRPr="00F97140">
              <w:t>133</w:t>
            </w:r>
          </w:p>
        </w:tc>
        <w:tc>
          <w:tcPr>
            <w:tcW w:w="306" w:type="pct"/>
            <w:shd w:val="clear" w:color="auto" w:fill="auto"/>
            <w:noWrap/>
            <w:vAlign w:val="center"/>
          </w:tcPr>
          <w:p w14:paraId="7976D91C" w14:textId="77777777" w:rsidR="009110BC" w:rsidRPr="00F97140" w:rsidRDefault="009110BC" w:rsidP="00DD403F">
            <w:pPr>
              <w:tabs>
                <w:tab w:val="left" w:pos="90"/>
              </w:tabs>
              <w:jc w:val="center"/>
            </w:pPr>
            <w:r w:rsidRPr="00F97140">
              <w:t>96</w:t>
            </w:r>
          </w:p>
        </w:tc>
        <w:tc>
          <w:tcPr>
            <w:tcW w:w="293" w:type="pct"/>
            <w:shd w:val="clear" w:color="auto" w:fill="auto"/>
            <w:noWrap/>
            <w:vAlign w:val="center"/>
          </w:tcPr>
          <w:p w14:paraId="5F73F5EA" w14:textId="77777777" w:rsidR="009110BC" w:rsidRPr="00F97140" w:rsidRDefault="009110BC" w:rsidP="00DD403F">
            <w:pPr>
              <w:tabs>
                <w:tab w:val="left" w:pos="90"/>
              </w:tabs>
              <w:jc w:val="center"/>
            </w:pPr>
            <w:r w:rsidRPr="00F97140">
              <w:t>68</w:t>
            </w:r>
          </w:p>
        </w:tc>
        <w:tc>
          <w:tcPr>
            <w:tcW w:w="315" w:type="pct"/>
            <w:shd w:val="clear" w:color="auto" w:fill="auto"/>
            <w:noWrap/>
            <w:vAlign w:val="center"/>
          </w:tcPr>
          <w:p w14:paraId="7EADFDAD" w14:textId="77777777" w:rsidR="009110BC" w:rsidRPr="00F97140" w:rsidRDefault="009110BC" w:rsidP="00DD403F">
            <w:pPr>
              <w:tabs>
                <w:tab w:val="left" w:pos="90"/>
              </w:tabs>
              <w:jc w:val="center"/>
            </w:pPr>
            <w:r w:rsidRPr="00F97140">
              <w:t>37</w:t>
            </w:r>
          </w:p>
        </w:tc>
        <w:tc>
          <w:tcPr>
            <w:tcW w:w="302" w:type="pct"/>
            <w:shd w:val="clear" w:color="auto" w:fill="auto"/>
            <w:noWrap/>
            <w:vAlign w:val="center"/>
          </w:tcPr>
          <w:p w14:paraId="73E9D6B9" w14:textId="77777777" w:rsidR="009110BC" w:rsidRPr="00F97140" w:rsidRDefault="009110BC" w:rsidP="00DD403F">
            <w:pPr>
              <w:tabs>
                <w:tab w:val="left" w:pos="90"/>
              </w:tabs>
              <w:jc w:val="center"/>
            </w:pPr>
            <w:r w:rsidRPr="00F97140">
              <w:t>23</w:t>
            </w:r>
          </w:p>
        </w:tc>
        <w:tc>
          <w:tcPr>
            <w:tcW w:w="340" w:type="pct"/>
            <w:shd w:val="clear" w:color="auto" w:fill="auto"/>
            <w:noWrap/>
            <w:vAlign w:val="center"/>
          </w:tcPr>
          <w:p w14:paraId="6CDF613A" w14:textId="77777777" w:rsidR="009110BC" w:rsidRPr="00F97140" w:rsidRDefault="009110BC" w:rsidP="00DD403F">
            <w:pPr>
              <w:tabs>
                <w:tab w:val="left" w:pos="90"/>
              </w:tabs>
              <w:jc w:val="center"/>
            </w:pPr>
            <w:r w:rsidRPr="00F97140">
              <w:t>947</w:t>
            </w:r>
          </w:p>
        </w:tc>
      </w:tr>
      <w:tr w:rsidR="009110BC" w:rsidRPr="00F97140" w14:paraId="49EC5C8F" w14:textId="77777777" w:rsidTr="00FE00D1">
        <w:trPr>
          <w:trHeight w:val="300"/>
          <w:jc w:val="center"/>
        </w:trPr>
        <w:tc>
          <w:tcPr>
            <w:tcW w:w="1024" w:type="pct"/>
            <w:tcBorders>
              <w:bottom w:val="single" w:sz="8" w:space="0" w:color="auto"/>
            </w:tcBorders>
            <w:shd w:val="clear" w:color="auto" w:fill="auto"/>
            <w:noWrap/>
            <w:vAlign w:val="bottom"/>
          </w:tcPr>
          <w:p w14:paraId="6F61439F" w14:textId="1173BD9B" w:rsidR="009110BC" w:rsidRPr="00F97140" w:rsidRDefault="009110BC" w:rsidP="00DD403F">
            <w:pPr>
              <w:tabs>
                <w:tab w:val="left" w:pos="90"/>
              </w:tabs>
            </w:pPr>
            <w:r w:rsidRPr="00F97140">
              <w:t>СР. МИТРОВИ</w:t>
            </w:r>
            <w:r w:rsidR="0060104D">
              <w:rPr>
                <w:lang w:val="sr-Cyrl-RS"/>
              </w:rPr>
              <w:t>Ц</w:t>
            </w:r>
            <w:r w:rsidRPr="00F97140">
              <w:t>А</w:t>
            </w:r>
          </w:p>
        </w:tc>
        <w:tc>
          <w:tcPr>
            <w:tcW w:w="296" w:type="pct"/>
            <w:tcBorders>
              <w:bottom w:val="single" w:sz="8" w:space="0" w:color="auto"/>
            </w:tcBorders>
            <w:shd w:val="clear" w:color="auto" w:fill="auto"/>
            <w:noWrap/>
            <w:vAlign w:val="center"/>
          </w:tcPr>
          <w:p w14:paraId="016C2666" w14:textId="77777777" w:rsidR="009110BC" w:rsidRPr="00F97140" w:rsidRDefault="009110BC" w:rsidP="00DD403F">
            <w:pPr>
              <w:tabs>
                <w:tab w:val="left" w:pos="90"/>
              </w:tabs>
              <w:jc w:val="center"/>
            </w:pPr>
            <w:r w:rsidRPr="00F97140">
              <w:t>14</w:t>
            </w:r>
          </w:p>
        </w:tc>
        <w:tc>
          <w:tcPr>
            <w:tcW w:w="300" w:type="pct"/>
            <w:tcBorders>
              <w:bottom w:val="single" w:sz="8" w:space="0" w:color="auto"/>
            </w:tcBorders>
            <w:shd w:val="clear" w:color="auto" w:fill="auto"/>
            <w:noWrap/>
            <w:vAlign w:val="center"/>
          </w:tcPr>
          <w:p w14:paraId="2D09BF4B" w14:textId="77777777" w:rsidR="009110BC" w:rsidRPr="00F97140" w:rsidRDefault="009110BC" w:rsidP="00DD403F">
            <w:pPr>
              <w:tabs>
                <w:tab w:val="left" w:pos="90"/>
              </w:tabs>
              <w:jc w:val="center"/>
            </w:pPr>
            <w:r w:rsidRPr="00F97140">
              <w:t>23</w:t>
            </w:r>
          </w:p>
        </w:tc>
        <w:tc>
          <w:tcPr>
            <w:tcW w:w="327" w:type="pct"/>
            <w:tcBorders>
              <w:bottom w:val="single" w:sz="8" w:space="0" w:color="auto"/>
            </w:tcBorders>
            <w:shd w:val="clear" w:color="auto" w:fill="auto"/>
            <w:noWrap/>
            <w:vAlign w:val="center"/>
          </w:tcPr>
          <w:p w14:paraId="69FC687A" w14:textId="77777777" w:rsidR="009110BC" w:rsidRPr="00F97140" w:rsidRDefault="009110BC" w:rsidP="00DD403F">
            <w:pPr>
              <w:tabs>
                <w:tab w:val="left" w:pos="90"/>
              </w:tabs>
              <w:jc w:val="center"/>
            </w:pPr>
            <w:r w:rsidRPr="00F97140">
              <w:t>52</w:t>
            </w:r>
          </w:p>
        </w:tc>
        <w:tc>
          <w:tcPr>
            <w:tcW w:w="304" w:type="pct"/>
            <w:tcBorders>
              <w:bottom w:val="single" w:sz="8" w:space="0" w:color="auto"/>
            </w:tcBorders>
            <w:shd w:val="clear" w:color="auto" w:fill="auto"/>
            <w:noWrap/>
            <w:vAlign w:val="center"/>
          </w:tcPr>
          <w:p w14:paraId="1340F98F" w14:textId="77777777" w:rsidR="009110BC" w:rsidRPr="00F97140" w:rsidRDefault="009110BC" w:rsidP="00DD403F">
            <w:pPr>
              <w:tabs>
                <w:tab w:val="left" w:pos="90"/>
              </w:tabs>
              <w:jc w:val="center"/>
            </w:pPr>
            <w:r w:rsidRPr="00F97140">
              <w:t>79</w:t>
            </w:r>
          </w:p>
        </w:tc>
        <w:tc>
          <w:tcPr>
            <w:tcW w:w="317" w:type="pct"/>
            <w:tcBorders>
              <w:bottom w:val="single" w:sz="8" w:space="0" w:color="auto"/>
            </w:tcBorders>
            <w:shd w:val="clear" w:color="auto" w:fill="auto"/>
            <w:noWrap/>
            <w:vAlign w:val="center"/>
          </w:tcPr>
          <w:p w14:paraId="3EB2AE07" w14:textId="77777777" w:rsidR="009110BC" w:rsidRPr="00F97140" w:rsidRDefault="009110BC" w:rsidP="00DD403F">
            <w:pPr>
              <w:tabs>
                <w:tab w:val="left" w:pos="90"/>
              </w:tabs>
              <w:jc w:val="center"/>
            </w:pPr>
            <w:r w:rsidRPr="00F97140">
              <w:t>113</w:t>
            </w:r>
          </w:p>
        </w:tc>
        <w:tc>
          <w:tcPr>
            <w:tcW w:w="284" w:type="pct"/>
            <w:tcBorders>
              <w:bottom w:val="single" w:sz="8" w:space="0" w:color="auto"/>
            </w:tcBorders>
            <w:shd w:val="clear" w:color="auto" w:fill="auto"/>
            <w:noWrap/>
            <w:vAlign w:val="center"/>
          </w:tcPr>
          <w:p w14:paraId="67CB1C88" w14:textId="77777777" w:rsidR="009110BC" w:rsidRPr="00F97140" w:rsidRDefault="009110BC" w:rsidP="00DD403F">
            <w:pPr>
              <w:tabs>
                <w:tab w:val="left" w:pos="90"/>
              </w:tabs>
              <w:jc w:val="center"/>
            </w:pPr>
            <w:r w:rsidRPr="00F97140">
              <w:t>127</w:t>
            </w:r>
          </w:p>
        </w:tc>
        <w:tc>
          <w:tcPr>
            <w:tcW w:w="295" w:type="pct"/>
            <w:tcBorders>
              <w:bottom w:val="single" w:sz="8" w:space="0" w:color="auto"/>
            </w:tcBorders>
            <w:shd w:val="clear" w:color="auto" w:fill="auto"/>
            <w:noWrap/>
            <w:vAlign w:val="center"/>
          </w:tcPr>
          <w:p w14:paraId="76126D03" w14:textId="77777777" w:rsidR="009110BC" w:rsidRPr="00F97140" w:rsidRDefault="009110BC" w:rsidP="00DD403F">
            <w:pPr>
              <w:tabs>
                <w:tab w:val="left" w:pos="90"/>
              </w:tabs>
              <w:jc w:val="center"/>
            </w:pPr>
            <w:r w:rsidRPr="00F97140">
              <w:t>137</w:t>
            </w:r>
          </w:p>
        </w:tc>
        <w:tc>
          <w:tcPr>
            <w:tcW w:w="297" w:type="pct"/>
            <w:tcBorders>
              <w:bottom w:val="single" w:sz="8" w:space="0" w:color="auto"/>
            </w:tcBorders>
            <w:shd w:val="clear" w:color="auto" w:fill="auto"/>
            <w:noWrap/>
            <w:vAlign w:val="center"/>
          </w:tcPr>
          <w:p w14:paraId="3BED039A" w14:textId="77777777" w:rsidR="009110BC" w:rsidRPr="00F97140" w:rsidRDefault="009110BC" w:rsidP="00DD403F">
            <w:pPr>
              <w:tabs>
                <w:tab w:val="left" w:pos="90"/>
              </w:tabs>
              <w:jc w:val="center"/>
            </w:pPr>
            <w:r w:rsidRPr="00F97140">
              <w:t>125</w:t>
            </w:r>
          </w:p>
        </w:tc>
        <w:tc>
          <w:tcPr>
            <w:tcW w:w="306" w:type="pct"/>
            <w:tcBorders>
              <w:bottom w:val="single" w:sz="8" w:space="0" w:color="auto"/>
            </w:tcBorders>
            <w:shd w:val="clear" w:color="auto" w:fill="auto"/>
            <w:noWrap/>
            <w:vAlign w:val="center"/>
          </w:tcPr>
          <w:p w14:paraId="0EAFF9FF" w14:textId="77777777" w:rsidR="009110BC" w:rsidRPr="00F97140" w:rsidRDefault="009110BC" w:rsidP="00DD403F">
            <w:pPr>
              <w:tabs>
                <w:tab w:val="left" w:pos="90"/>
              </w:tabs>
              <w:jc w:val="center"/>
            </w:pPr>
            <w:r w:rsidRPr="00F97140">
              <w:t>81</w:t>
            </w:r>
          </w:p>
        </w:tc>
        <w:tc>
          <w:tcPr>
            <w:tcW w:w="293" w:type="pct"/>
            <w:tcBorders>
              <w:bottom w:val="single" w:sz="8" w:space="0" w:color="auto"/>
            </w:tcBorders>
            <w:shd w:val="clear" w:color="auto" w:fill="auto"/>
            <w:noWrap/>
            <w:vAlign w:val="center"/>
          </w:tcPr>
          <w:p w14:paraId="10167751" w14:textId="77777777" w:rsidR="009110BC" w:rsidRPr="00F97140" w:rsidRDefault="009110BC" w:rsidP="00DD403F">
            <w:pPr>
              <w:tabs>
                <w:tab w:val="left" w:pos="90"/>
              </w:tabs>
              <w:jc w:val="center"/>
            </w:pPr>
            <w:r w:rsidRPr="00F97140">
              <w:t>51</w:t>
            </w:r>
          </w:p>
        </w:tc>
        <w:tc>
          <w:tcPr>
            <w:tcW w:w="315" w:type="pct"/>
            <w:tcBorders>
              <w:bottom w:val="single" w:sz="8" w:space="0" w:color="auto"/>
            </w:tcBorders>
            <w:shd w:val="clear" w:color="auto" w:fill="auto"/>
            <w:noWrap/>
            <w:vAlign w:val="center"/>
          </w:tcPr>
          <w:p w14:paraId="48EC236F" w14:textId="77777777" w:rsidR="009110BC" w:rsidRPr="00F97140" w:rsidRDefault="009110BC" w:rsidP="00DD403F">
            <w:pPr>
              <w:tabs>
                <w:tab w:val="left" w:pos="90"/>
              </w:tabs>
              <w:jc w:val="center"/>
            </w:pPr>
            <w:r w:rsidRPr="00F97140">
              <w:t>24</w:t>
            </w:r>
          </w:p>
        </w:tc>
        <w:tc>
          <w:tcPr>
            <w:tcW w:w="302" w:type="pct"/>
            <w:tcBorders>
              <w:bottom w:val="single" w:sz="8" w:space="0" w:color="auto"/>
            </w:tcBorders>
            <w:shd w:val="clear" w:color="auto" w:fill="auto"/>
            <w:noWrap/>
            <w:vAlign w:val="center"/>
          </w:tcPr>
          <w:p w14:paraId="26183E54" w14:textId="77777777" w:rsidR="009110BC" w:rsidRPr="00F97140" w:rsidRDefault="009110BC" w:rsidP="00DD403F">
            <w:pPr>
              <w:tabs>
                <w:tab w:val="left" w:pos="90"/>
              </w:tabs>
              <w:jc w:val="center"/>
            </w:pPr>
            <w:r w:rsidRPr="00F97140">
              <w:t>15</w:t>
            </w:r>
          </w:p>
        </w:tc>
        <w:tc>
          <w:tcPr>
            <w:tcW w:w="340" w:type="pct"/>
            <w:tcBorders>
              <w:bottom w:val="single" w:sz="8" w:space="0" w:color="auto"/>
            </w:tcBorders>
            <w:shd w:val="clear" w:color="auto" w:fill="auto"/>
            <w:noWrap/>
            <w:vAlign w:val="center"/>
          </w:tcPr>
          <w:p w14:paraId="0B1BF0AA" w14:textId="77777777" w:rsidR="009110BC" w:rsidRPr="00F97140" w:rsidRDefault="009110BC" w:rsidP="00DD403F">
            <w:pPr>
              <w:tabs>
                <w:tab w:val="left" w:pos="90"/>
              </w:tabs>
              <w:jc w:val="center"/>
            </w:pPr>
            <w:r w:rsidRPr="00F97140">
              <w:t>841</w:t>
            </w:r>
          </w:p>
        </w:tc>
      </w:tr>
      <w:tr w:rsidR="00CD295A" w:rsidRPr="00F97140" w14:paraId="241F93AD" w14:textId="77777777" w:rsidTr="00FE00D1">
        <w:trPr>
          <w:trHeight w:val="300"/>
          <w:jc w:val="center"/>
        </w:trPr>
        <w:tc>
          <w:tcPr>
            <w:tcW w:w="1024" w:type="pct"/>
            <w:shd w:val="clear" w:color="auto" w:fill="E6E6E6"/>
            <w:noWrap/>
            <w:vAlign w:val="bottom"/>
          </w:tcPr>
          <w:p w14:paraId="0BA7B9A3" w14:textId="77777777" w:rsidR="009110BC" w:rsidRPr="00F97140" w:rsidRDefault="009110BC" w:rsidP="00DD403F">
            <w:pPr>
              <w:tabs>
                <w:tab w:val="left" w:pos="90"/>
              </w:tabs>
              <w:rPr>
                <w:b/>
              </w:rPr>
            </w:pPr>
            <w:r w:rsidRPr="00F97140">
              <w:rPr>
                <w:b/>
              </w:rPr>
              <w:t>ВОЈВОДИНА</w:t>
            </w:r>
          </w:p>
        </w:tc>
        <w:tc>
          <w:tcPr>
            <w:tcW w:w="296" w:type="pct"/>
            <w:shd w:val="clear" w:color="auto" w:fill="E6E6E6"/>
            <w:noWrap/>
            <w:vAlign w:val="center"/>
          </w:tcPr>
          <w:p w14:paraId="3C8953F8" w14:textId="77777777" w:rsidR="009110BC" w:rsidRPr="00F97140" w:rsidRDefault="009110BC" w:rsidP="00DD403F">
            <w:pPr>
              <w:tabs>
                <w:tab w:val="left" w:pos="90"/>
              </w:tabs>
              <w:jc w:val="center"/>
              <w:rPr>
                <w:b/>
              </w:rPr>
            </w:pPr>
            <w:r w:rsidRPr="00F97140">
              <w:rPr>
                <w:b/>
              </w:rPr>
              <w:t>16</w:t>
            </w:r>
          </w:p>
        </w:tc>
        <w:tc>
          <w:tcPr>
            <w:tcW w:w="300" w:type="pct"/>
            <w:shd w:val="clear" w:color="auto" w:fill="E6E6E6"/>
            <w:noWrap/>
            <w:vAlign w:val="center"/>
          </w:tcPr>
          <w:p w14:paraId="7B671BF2" w14:textId="77777777" w:rsidR="009110BC" w:rsidRPr="00F97140" w:rsidRDefault="009110BC" w:rsidP="00DD403F">
            <w:pPr>
              <w:tabs>
                <w:tab w:val="left" w:pos="90"/>
              </w:tabs>
              <w:jc w:val="center"/>
              <w:rPr>
                <w:b/>
              </w:rPr>
            </w:pPr>
            <w:r w:rsidRPr="00F97140">
              <w:rPr>
                <w:b/>
              </w:rPr>
              <w:t>24</w:t>
            </w:r>
          </w:p>
        </w:tc>
        <w:tc>
          <w:tcPr>
            <w:tcW w:w="327" w:type="pct"/>
            <w:shd w:val="clear" w:color="auto" w:fill="E6E6E6"/>
            <w:noWrap/>
            <w:vAlign w:val="center"/>
          </w:tcPr>
          <w:p w14:paraId="3DA7FE5D" w14:textId="77777777" w:rsidR="009110BC" w:rsidRPr="00F97140" w:rsidRDefault="009110BC" w:rsidP="00DD403F">
            <w:pPr>
              <w:tabs>
                <w:tab w:val="left" w:pos="90"/>
              </w:tabs>
              <w:jc w:val="center"/>
              <w:rPr>
                <w:b/>
              </w:rPr>
            </w:pPr>
            <w:r w:rsidRPr="00F97140">
              <w:rPr>
                <w:b/>
              </w:rPr>
              <w:t>53</w:t>
            </w:r>
          </w:p>
        </w:tc>
        <w:tc>
          <w:tcPr>
            <w:tcW w:w="304" w:type="pct"/>
            <w:shd w:val="clear" w:color="auto" w:fill="E6E6E6"/>
            <w:noWrap/>
            <w:vAlign w:val="center"/>
          </w:tcPr>
          <w:p w14:paraId="70D5FB64" w14:textId="77777777" w:rsidR="009110BC" w:rsidRPr="00F97140" w:rsidRDefault="009110BC" w:rsidP="00DD403F">
            <w:pPr>
              <w:tabs>
                <w:tab w:val="left" w:pos="90"/>
              </w:tabs>
              <w:jc w:val="center"/>
              <w:rPr>
                <w:b/>
              </w:rPr>
            </w:pPr>
            <w:r w:rsidRPr="00F97140">
              <w:rPr>
                <w:b/>
              </w:rPr>
              <w:t>81</w:t>
            </w:r>
          </w:p>
        </w:tc>
        <w:tc>
          <w:tcPr>
            <w:tcW w:w="317" w:type="pct"/>
            <w:shd w:val="clear" w:color="auto" w:fill="E6E6E6"/>
            <w:noWrap/>
            <w:vAlign w:val="center"/>
          </w:tcPr>
          <w:p w14:paraId="5C1A21B7" w14:textId="77777777" w:rsidR="009110BC" w:rsidRPr="00F97140" w:rsidRDefault="009110BC" w:rsidP="00DD403F">
            <w:pPr>
              <w:tabs>
                <w:tab w:val="left" w:pos="90"/>
              </w:tabs>
              <w:jc w:val="center"/>
              <w:rPr>
                <w:b/>
              </w:rPr>
            </w:pPr>
            <w:r w:rsidRPr="00F97140">
              <w:rPr>
                <w:b/>
              </w:rPr>
              <w:t>114</w:t>
            </w:r>
          </w:p>
        </w:tc>
        <w:tc>
          <w:tcPr>
            <w:tcW w:w="284" w:type="pct"/>
            <w:shd w:val="clear" w:color="auto" w:fill="E6E6E6"/>
            <w:noWrap/>
            <w:vAlign w:val="center"/>
          </w:tcPr>
          <w:p w14:paraId="718C4304" w14:textId="77777777" w:rsidR="009110BC" w:rsidRPr="00F97140" w:rsidRDefault="009110BC" w:rsidP="00DD403F">
            <w:pPr>
              <w:tabs>
                <w:tab w:val="left" w:pos="90"/>
              </w:tabs>
              <w:jc w:val="center"/>
              <w:rPr>
                <w:b/>
              </w:rPr>
            </w:pPr>
            <w:r w:rsidRPr="00F97140">
              <w:rPr>
                <w:b/>
              </w:rPr>
              <w:t>129</w:t>
            </w:r>
          </w:p>
        </w:tc>
        <w:tc>
          <w:tcPr>
            <w:tcW w:w="295" w:type="pct"/>
            <w:shd w:val="clear" w:color="auto" w:fill="E6E6E6"/>
            <w:noWrap/>
            <w:vAlign w:val="center"/>
          </w:tcPr>
          <w:p w14:paraId="2CF3F2FB" w14:textId="77777777" w:rsidR="009110BC" w:rsidRPr="00F97140" w:rsidRDefault="009110BC" w:rsidP="00DD403F">
            <w:pPr>
              <w:tabs>
                <w:tab w:val="left" w:pos="90"/>
              </w:tabs>
              <w:jc w:val="center"/>
              <w:rPr>
                <w:b/>
              </w:rPr>
            </w:pPr>
            <w:r w:rsidRPr="00F97140">
              <w:rPr>
                <w:b/>
              </w:rPr>
              <w:t>141</w:t>
            </w:r>
          </w:p>
        </w:tc>
        <w:tc>
          <w:tcPr>
            <w:tcW w:w="297" w:type="pct"/>
            <w:shd w:val="clear" w:color="auto" w:fill="E6E6E6"/>
            <w:noWrap/>
            <w:vAlign w:val="center"/>
          </w:tcPr>
          <w:p w14:paraId="25BD4AB2" w14:textId="77777777" w:rsidR="009110BC" w:rsidRPr="00F97140" w:rsidRDefault="009110BC" w:rsidP="00DD403F">
            <w:pPr>
              <w:tabs>
                <w:tab w:val="left" w:pos="90"/>
              </w:tabs>
              <w:jc w:val="center"/>
              <w:rPr>
                <w:b/>
              </w:rPr>
            </w:pPr>
            <w:r w:rsidRPr="00F97140">
              <w:rPr>
                <w:b/>
              </w:rPr>
              <w:t>126</w:t>
            </w:r>
          </w:p>
        </w:tc>
        <w:tc>
          <w:tcPr>
            <w:tcW w:w="306" w:type="pct"/>
            <w:shd w:val="clear" w:color="auto" w:fill="E6E6E6"/>
            <w:noWrap/>
            <w:vAlign w:val="center"/>
          </w:tcPr>
          <w:p w14:paraId="69E75B63" w14:textId="77777777" w:rsidR="009110BC" w:rsidRPr="00F97140" w:rsidRDefault="009110BC" w:rsidP="00DD403F">
            <w:pPr>
              <w:tabs>
                <w:tab w:val="left" w:pos="90"/>
              </w:tabs>
              <w:jc w:val="center"/>
              <w:rPr>
                <w:b/>
              </w:rPr>
            </w:pPr>
            <w:r w:rsidRPr="00F97140">
              <w:rPr>
                <w:b/>
              </w:rPr>
              <w:t>86</w:t>
            </w:r>
          </w:p>
        </w:tc>
        <w:tc>
          <w:tcPr>
            <w:tcW w:w="293" w:type="pct"/>
            <w:shd w:val="clear" w:color="auto" w:fill="E6E6E6"/>
            <w:noWrap/>
            <w:vAlign w:val="center"/>
          </w:tcPr>
          <w:p w14:paraId="6BA9E52A" w14:textId="77777777" w:rsidR="009110BC" w:rsidRPr="00F97140" w:rsidRDefault="009110BC" w:rsidP="00DD403F">
            <w:pPr>
              <w:tabs>
                <w:tab w:val="left" w:pos="90"/>
              </w:tabs>
              <w:jc w:val="center"/>
              <w:rPr>
                <w:b/>
              </w:rPr>
            </w:pPr>
            <w:r w:rsidRPr="00F97140">
              <w:rPr>
                <w:b/>
              </w:rPr>
              <w:t>55</w:t>
            </w:r>
          </w:p>
        </w:tc>
        <w:tc>
          <w:tcPr>
            <w:tcW w:w="315" w:type="pct"/>
            <w:shd w:val="clear" w:color="auto" w:fill="E6E6E6"/>
            <w:noWrap/>
            <w:vAlign w:val="center"/>
          </w:tcPr>
          <w:p w14:paraId="6FC9744A" w14:textId="77777777" w:rsidR="009110BC" w:rsidRPr="00F97140" w:rsidRDefault="009110BC" w:rsidP="00DD403F">
            <w:pPr>
              <w:tabs>
                <w:tab w:val="left" w:pos="90"/>
              </w:tabs>
              <w:jc w:val="center"/>
              <w:rPr>
                <w:b/>
              </w:rPr>
            </w:pPr>
            <w:r w:rsidRPr="00F97140">
              <w:rPr>
                <w:b/>
              </w:rPr>
              <w:t>26</w:t>
            </w:r>
          </w:p>
        </w:tc>
        <w:tc>
          <w:tcPr>
            <w:tcW w:w="302" w:type="pct"/>
            <w:shd w:val="clear" w:color="auto" w:fill="E6E6E6"/>
            <w:noWrap/>
            <w:vAlign w:val="center"/>
          </w:tcPr>
          <w:p w14:paraId="1E7F3AA3" w14:textId="77777777" w:rsidR="009110BC" w:rsidRPr="00F97140" w:rsidRDefault="009110BC" w:rsidP="00DD403F">
            <w:pPr>
              <w:tabs>
                <w:tab w:val="left" w:pos="90"/>
              </w:tabs>
              <w:jc w:val="center"/>
              <w:rPr>
                <w:b/>
              </w:rPr>
            </w:pPr>
            <w:r w:rsidRPr="00F97140">
              <w:rPr>
                <w:b/>
              </w:rPr>
              <w:t>16</w:t>
            </w:r>
          </w:p>
        </w:tc>
        <w:tc>
          <w:tcPr>
            <w:tcW w:w="340" w:type="pct"/>
            <w:shd w:val="clear" w:color="auto" w:fill="E6E6E6"/>
            <w:noWrap/>
            <w:vAlign w:val="center"/>
          </w:tcPr>
          <w:p w14:paraId="11F94D85" w14:textId="77777777" w:rsidR="009110BC" w:rsidRPr="00F97140" w:rsidRDefault="009110BC" w:rsidP="00DD403F">
            <w:pPr>
              <w:tabs>
                <w:tab w:val="left" w:pos="90"/>
              </w:tabs>
              <w:jc w:val="center"/>
              <w:rPr>
                <w:b/>
              </w:rPr>
            </w:pPr>
            <w:r w:rsidRPr="00F97140">
              <w:rPr>
                <w:b/>
              </w:rPr>
              <w:t>867</w:t>
            </w:r>
          </w:p>
        </w:tc>
      </w:tr>
    </w:tbl>
    <w:p w14:paraId="4910AF40" w14:textId="77777777" w:rsidR="008F6685" w:rsidRPr="00F97140" w:rsidRDefault="008F6685" w:rsidP="009110BC">
      <w:pPr>
        <w:jc w:val="both"/>
      </w:pPr>
    </w:p>
    <w:p w14:paraId="5DF9678B" w14:textId="77777777" w:rsidR="009110BC" w:rsidRPr="00F97140" w:rsidRDefault="009110BC" w:rsidP="009110BC">
      <w:pPr>
        <w:jc w:val="both"/>
        <w:rPr>
          <w:b/>
          <w:szCs w:val="20"/>
          <w:lang w:val="sr-Cyrl-RS"/>
        </w:rPr>
      </w:pPr>
      <w:r w:rsidRPr="00F97140">
        <w:rPr>
          <w:b/>
          <w:szCs w:val="20"/>
          <w:lang w:val="sr-Cyrl-RS"/>
        </w:rPr>
        <w:t>Падавине</w:t>
      </w:r>
    </w:p>
    <w:p w14:paraId="44062A1E" w14:textId="77777777" w:rsidR="009110BC" w:rsidRPr="00F97140" w:rsidRDefault="009110BC" w:rsidP="009110BC">
      <w:pPr>
        <w:jc w:val="both"/>
        <w:rPr>
          <w:szCs w:val="20"/>
          <w:lang w:val="sr-Cyrl-RS"/>
        </w:rPr>
      </w:pPr>
    </w:p>
    <w:p w14:paraId="3B8AACF2" w14:textId="77777777" w:rsidR="009110BC" w:rsidRPr="00F97140" w:rsidRDefault="009110BC" w:rsidP="009110BC">
      <w:pPr>
        <w:jc w:val="both"/>
        <w:rPr>
          <w:szCs w:val="20"/>
          <w:lang w:val="sr-Cyrl-RS"/>
        </w:rPr>
      </w:pPr>
      <w:r w:rsidRPr="00F97140">
        <w:rPr>
          <w:szCs w:val="20"/>
          <w:lang w:val="sr-Cyrl-RS"/>
        </w:rPr>
        <w:t xml:space="preserve">Падавине су после тепературе најважнији климатски елемент. На највећем делу територије Војводине, падавине су у складу са континенталном климом, са два максимума - пролећним и јесењим, са више од 50% падавина у топлом делу године (IV-IX). </w:t>
      </w:r>
    </w:p>
    <w:p w14:paraId="521996E8" w14:textId="77777777" w:rsidR="009110BC" w:rsidRPr="00F97140" w:rsidRDefault="009110BC" w:rsidP="009110BC">
      <w:pPr>
        <w:jc w:val="both"/>
        <w:rPr>
          <w:szCs w:val="20"/>
          <w:lang w:val="sr-Cyrl-RS"/>
        </w:rPr>
      </w:pPr>
    </w:p>
    <w:p w14:paraId="3ABF17B3" w14:textId="77777777" w:rsidR="009110BC" w:rsidRPr="00F97140" w:rsidRDefault="009110BC" w:rsidP="009110BC">
      <w:pPr>
        <w:jc w:val="both"/>
        <w:rPr>
          <w:szCs w:val="20"/>
          <w:lang w:val="sr-Cyrl-RS"/>
        </w:rPr>
      </w:pPr>
      <w:r w:rsidRPr="00F97140">
        <w:rPr>
          <w:szCs w:val="20"/>
          <w:lang w:val="sr-Cyrl-RS"/>
        </w:rPr>
        <w:t xml:space="preserve">Кишни фактор представља однос између годишње суме падавина и средње годишње температуре ваздухa. Ову величину увео је у климатологију Р. Ланг. </w:t>
      </w:r>
    </w:p>
    <w:p w14:paraId="4FFD0A90" w14:textId="77777777" w:rsidR="009110BC" w:rsidRPr="00F97140" w:rsidRDefault="009110BC" w:rsidP="009110BC">
      <w:pPr>
        <w:jc w:val="both"/>
        <w:rPr>
          <w:szCs w:val="20"/>
          <w:lang w:val="sr-Cyrl-RS"/>
        </w:rPr>
      </w:pPr>
    </w:p>
    <w:p w14:paraId="398B1CAA" w14:textId="14108C14" w:rsidR="009110BC" w:rsidRPr="00F97140" w:rsidRDefault="009110BC" w:rsidP="009110BC">
      <w:pPr>
        <w:jc w:val="both"/>
        <w:rPr>
          <w:szCs w:val="20"/>
          <w:lang w:val="sr-Cyrl-RS"/>
        </w:rPr>
      </w:pPr>
      <w:r w:rsidRPr="00F97140">
        <w:rPr>
          <w:szCs w:val="20"/>
          <w:lang w:val="sr-Cyrl-RS"/>
        </w:rPr>
        <w:t>Кишни фактор на територији Војводине, за период од 1951. до 2005, одговара хумидној клими фактора од 40 до 60, што одговара клими степе, односно саване. Овај фактор не одступа од  умерено континеталне климе Војводине.</w:t>
      </w:r>
    </w:p>
    <w:p w14:paraId="28D7843E" w14:textId="77777777" w:rsidR="009110BC" w:rsidRPr="00F97140" w:rsidRDefault="009110BC" w:rsidP="009110BC">
      <w:pPr>
        <w:jc w:val="both"/>
        <w:rPr>
          <w:szCs w:val="20"/>
          <w:lang w:val="sr-Cyrl-RS"/>
        </w:rPr>
      </w:pPr>
    </w:p>
    <w:p w14:paraId="6EF91A3C" w14:textId="77777777" w:rsidR="009110BC" w:rsidRPr="00F97140" w:rsidRDefault="009110BC" w:rsidP="009110BC">
      <w:pPr>
        <w:jc w:val="both"/>
        <w:rPr>
          <w:szCs w:val="20"/>
          <w:lang w:val="sr-Cyrl-RS"/>
        </w:rPr>
      </w:pPr>
      <w:r w:rsidRPr="00F97140">
        <w:rPr>
          <w:szCs w:val="20"/>
          <w:lang w:val="sr-Cyrl-RS"/>
        </w:rPr>
        <w:t>На метеоролошким станицама Нови Сад, Сомбор, Сремска Митровица може се уочити опадајући тренд релативног годишњег колебања падавина,  што указује на тренд равномерније расподеле падавина током године на подручју наведених станица. Хидролошка граница, између ових станица је река Тиса, при чему метеоролошке станице са десне обале Тисе (Бачка) региструју опадајући тренд релативног колебања падавина, а са леве обале (Банат) растући.</w:t>
      </w:r>
    </w:p>
    <w:p w14:paraId="65705639" w14:textId="77777777" w:rsidR="009110BC" w:rsidRPr="00F97140" w:rsidRDefault="009110BC" w:rsidP="009110BC">
      <w:pPr>
        <w:jc w:val="both"/>
        <w:rPr>
          <w:szCs w:val="20"/>
          <w:lang w:val="sr-Cyrl-RS"/>
        </w:rPr>
      </w:pPr>
    </w:p>
    <w:p w14:paraId="21A8AE3D" w14:textId="408D5C0B" w:rsidR="009110BC" w:rsidRPr="00F97140" w:rsidRDefault="009110BC" w:rsidP="009110BC">
      <w:pPr>
        <w:jc w:val="both"/>
        <w:rPr>
          <w:szCs w:val="20"/>
          <w:lang w:val="sr-Cyrl-RS"/>
        </w:rPr>
      </w:pPr>
      <w:r w:rsidRPr="00F97140">
        <w:rPr>
          <w:szCs w:val="20"/>
          <w:lang w:val="sr-Cyrl-RS"/>
        </w:rPr>
        <w:t>Просечне количина падавина која се излучи на</w:t>
      </w:r>
      <w:r w:rsidR="00C02583">
        <w:rPr>
          <w:szCs w:val="20"/>
          <w:lang w:val="sr-Cyrl-RS"/>
        </w:rPr>
        <w:t xml:space="preserve"> </w:t>
      </w:r>
      <w:r w:rsidRPr="00F97140">
        <w:rPr>
          <w:szCs w:val="20"/>
          <w:lang w:val="sr-Cyrl-RS"/>
        </w:rPr>
        <w:t>подручју Војводине износе:</w:t>
      </w:r>
    </w:p>
    <w:p w14:paraId="5F31125B" w14:textId="77777777" w:rsidR="009110BC" w:rsidRPr="00F97140" w:rsidRDefault="009110BC" w:rsidP="009110BC">
      <w:pPr>
        <w:jc w:val="both"/>
        <w:rPr>
          <w:szCs w:val="20"/>
          <w:lang w:val="sr-Cyrl-RS"/>
        </w:rPr>
      </w:pPr>
      <w:r w:rsidRPr="00F97140">
        <w:rPr>
          <w:szCs w:val="20"/>
          <w:lang w:val="sr-Cyrl-RS"/>
        </w:rPr>
        <w:t>Сремска Митровица</w:t>
      </w:r>
      <w:r w:rsidRPr="00F97140">
        <w:rPr>
          <w:szCs w:val="20"/>
          <w:lang w:val="sr-Cyrl-RS"/>
        </w:rPr>
        <w:tab/>
      </w:r>
      <w:r w:rsidRPr="00F97140">
        <w:rPr>
          <w:szCs w:val="20"/>
          <w:lang w:val="sr-Cyrl-RS"/>
        </w:rPr>
        <w:tab/>
      </w:r>
      <w:r w:rsidRPr="00F97140">
        <w:rPr>
          <w:szCs w:val="20"/>
          <w:lang w:val="sr-Cyrl-RS"/>
        </w:rPr>
        <w:tab/>
        <w:t>626 mm</w:t>
      </w:r>
    </w:p>
    <w:p w14:paraId="789A0FBC" w14:textId="77777777" w:rsidR="009110BC" w:rsidRPr="00F97140" w:rsidRDefault="009110BC" w:rsidP="009110BC">
      <w:pPr>
        <w:jc w:val="both"/>
        <w:rPr>
          <w:szCs w:val="20"/>
          <w:lang w:val="sr-Cyrl-RS"/>
        </w:rPr>
      </w:pPr>
      <w:r w:rsidRPr="00F97140">
        <w:rPr>
          <w:szCs w:val="20"/>
          <w:lang w:val="sr-Cyrl-RS"/>
        </w:rPr>
        <w:t>Вршац</w:t>
      </w:r>
      <w:r w:rsidRPr="00F97140">
        <w:rPr>
          <w:szCs w:val="20"/>
          <w:lang w:val="sr-Cyrl-RS"/>
        </w:rPr>
        <w:tab/>
      </w:r>
      <w:r w:rsidRPr="00F97140">
        <w:rPr>
          <w:szCs w:val="20"/>
          <w:lang w:val="sr-Cyrl-RS"/>
        </w:rPr>
        <w:tab/>
      </w:r>
      <w:r w:rsidRPr="00F97140">
        <w:rPr>
          <w:szCs w:val="20"/>
          <w:lang w:val="sr-Cyrl-RS"/>
        </w:rPr>
        <w:tab/>
      </w:r>
      <w:r w:rsidRPr="00F97140">
        <w:rPr>
          <w:szCs w:val="20"/>
          <w:lang w:val="sr-Cyrl-RS"/>
        </w:rPr>
        <w:tab/>
      </w:r>
      <w:r w:rsidRPr="00F97140">
        <w:rPr>
          <w:szCs w:val="20"/>
          <w:lang w:val="sr-Cyrl-RS"/>
        </w:rPr>
        <w:tab/>
        <w:t>658 mm</w:t>
      </w:r>
    </w:p>
    <w:p w14:paraId="495AA7F7" w14:textId="77777777" w:rsidR="009110BC" w:rsidRPr="00F97140" w:rsidRDefault="009110BC" w:rsidP="009110BC">
      <w:pPr>
        <w:jc w:val="both"/>
        <w:rPr>
          <w:szCs w:val="20"/>
          <w:lang w:val="sr-Cyrl-RS"/>
        </w:rPr>
      </w:pPr>
      <w:r w:rsidRPr="00F97140">
        <w:rPr>
          <w:szCs w:val="20"/>
          <w:lang w:val="sr-Cyrl-RS"/>
        </w:rPr>
        <w:t>Кикинда</w:t>
      </w:r>
      <w:r w:rsidRPr="00F97140">
        <w:rPr>
          <w:szCs w:val="20"/>
          <w:lang w:val="sr-Cyrl-RS"/>
        </w:rPr>
        <w:tab/>
      </w:r>
      <w:r w:rsidRPr="00F97140">
        <w:rPr>
          <w:szCs w:val="20"/>
          <w:lang w:val="sr-Cyrl-RS"/>
        </w:rPr>
        <w:tab/>
      </w:r>
      <w:r w:rsidRPr="00F97140">
        <w:rPr>
          <w:szCs w:val="20"/>
          <w:lang w:val="sr-Cyrl-RS"/>
        </w:rPr>
        <w:tab/>
      </w:r>
      <w:r w:rsidRPr="00F97140">
        <w:rPr>
          <w:szCs w:val="20"/>
          <w:lang w:val="sr-Cyrl-RS"/>
        </w:rPr>
        <w:tab/>
        <w:t>553 mm</w:t>
      </w:r>
    </w:p>
    <w:p w14:paraId="35EA948F" w14:textId="77777777" w:rsidR="009110BC" w:rsidRPr="00F97140" w:rsidRDefault="009110BC" w:rsidP="009110BC">
      <w:pPr>
        <w:jc w:val="both"/>
        <w:rPr>
          <w:szCs w:val="20"/>
          <w:lang w:val="sr-Cyrl-RS"/>
        </w:rPr>
      </w:pPr>
      <w:r w:rsidRPr="00F97140">
        <w:rPr>
          <w:szCs w:val="20"/>
          <w:lang w:val="sr-Cyrl-RS"/>
        </w:rPr>
        <w:t>Зрењанин</w:t>
      </w:r>
      <w:r w:rsidRPr="00F97140">
        <w:rPr>
          <w:szCs w:val="20"/>
          <w:lang w:val="sr-Cyrl-RS"/>
        </w:rPr>
        <w:tab/>
      </w:r>
      <w:r w:rsidRPr="00F97140">
        <w:rPr>
          <w:szCs w:val="20"/>
          <w:lang w:val="sr-Cyrl-RS"/>
        </w:rPr>
        <w:tab/>
      </w:r>
      <w:r w:rsidRPr="00F97140">
        <w:rPr>
          <w:szCs w:val="20"/>
          <w:lang w:val="sr-Cyrl-RS"/>
        </w:rPr>
        <w:tab/>
      </w:r>
      <w:r w:rsidRPr="00F97140">
        <w:rPr>
          <w:szCs w:val="20"/>
          <w:lang w:val="sr-Cyrl-RS"/>
        </w:rPr>
        <w:tab/>
        <w:t>576 mm</w:t>
      </w:r>
    </w:p>
    <w:p w14:paraId="03520606" w14:textId="77777777" w:rsidR="009110BC" w:rsidRPr="00F97140" w:rsidRDefault="009110BC" w:rsidP="009110BC">
      <w:pPr>
        <w:jc w:val="both"/>
        <w:rPr>
          <w:szCs w:val="20"/>
          <w:lang w:val="sr-Cyrl-RS"/>
        </w:rPr>
      </w:pPr>
      <w:r w:rsidRPr="00F97140">
        <w:rPr>
          <w:szCs w:val="20"/>
          <w:lang w:val="sr-Cyrl-RS"/>
        </w:rPr>
        <w:t>Нови Сад</w:t>
      </w:r>
      <w:r w:rsidRPr="00F97140">
        <w:rPr>
          <w:szCs w:val="20"/>
          <w:lang w:val="sr-Cyrl-RS"/>
        </w:rPr>
        <w:tab/>
      </w:r>
      <w:r w:rsidRPr="00F97140">
        <w:rPr>
          <w:szCs w:val="20"/>
          <w:lang w:val="sr-Cyrl-RS"/>
        </w:rPr>
        <w:tab/>
      </w:r>
      <w:r w:rsidRPr="00F97140">
        <w:rPr>
          <w:szCs w:val="20"/>
          <w:lang w:val="sr-Cyrl-RS"/>
        </w:rPr>
        <w:tab/>
      </w:r>
      <w:r w:rsidRPr="00F97140">
        <w:rPr>
          <w:szCs w:val="20"/>
          <w:lang w:val="sr-Cyrl-RS"/>
        </w:rPr>
        <w:tab/>
        <w:t>609 mm</w:t>
      </w:r>
    </w:p>
    <w:p w14:paraId="7CBDC002" w14:textId="6062BCC5" w:rsidR="009110BC" w:rsidRPr="00F97140" w:rsidRDefault="009110BC" w:rsidP="009110BC">
      <w:pPr>
        <w:jc w:val="both"/>
        <w:rPr>
          <w:szCs w:val="20"/>
          <w:lang w:val="sr-Cyrl-RS"/>
        </w:rPr>
      </w:pPr>
      <w:r w:rsidRPr="00F97140">
        <w:rPr>
          <w:szCs w:val="20"/>
          <w:lang w:val="sr-Cyrl-RS"/>
        </w:rPr>
        <w:t>Сомбор</w:t>
      </w:r>
      <w:r w:rsidRPr="00F97140">
        <w:rPr>
          <w:szCs w:val="20"/>
          <w:lang w:val="sr-Cyrl-RS"/>
        </w:rPr>
        <w:tab/>
      </w:r>
      <w:r w:rsidRPr="00F97140">
        <w:rPr>
          <w:szCs w:val="20"/>
          <w:lang w:val="sr-Cyrl-RS"/>
        </w:rPr>
        <w:tab/>
      </w:r>
      <w:r w:rsidRPr="00F97140">
        <w:rPr>
          <w:szCs w:val="20"/>
          <w:lang w:val="sr-Cyrl-RS"/>
        </w:rPr>
        <w:tab/>
      </w:r>
      <w:r w:rsidRPr="00F97140">
        <w:rPr>
          <w:szCs w:val="20"/>
          <w:lang w:val="sr-Cyrl-RS"/>
        </w:rPr>
        <w:tab/>
      </w:r>
      <w:r w:rsidRPr="00F97140">
        <w:rPr>
          <w:szCs w:val="20"/>
          <w:lang w:val="sr-Cyrl-RS"/>
        </w:rPr>
        <w:tab/>
        <w:t>594 mm</w:t>
      </w:r>
    </w:p>
    <w:p w14:paraId="167C16E6" w14:textId="77777777" w:rsidR="009110BC" w:rsidRPr="00F97140" w:rsidRDefault="009110BC" w:rsidP="009110BC">
      <w:pPr>
        <w:jc w:val="both"/>
        <w:rPr>
          <w:szCs w:val="20"/>
          <w:lang w:val="sr-Cyrl-RS"/>
        </w:rPr>
      </w:pPr>
      <w:r w:rsidRPr="00F97140">
        <w:rPr>
          <w:szCs w:val="20"/>
          <w:lang w:val="sr-Cyrl-RS"/>
        </w:rPr>
        <w:t>Палић</w:t>
      </w:r>
      <w:r w:rsidRPr="00F97140">
        <w:rPr>
          <w:szCs w:val="20"/>
          <w:lang w:val="sr-Cyrl-RS"/>
        </w:rPr>
        <w:tab/>
      </w:r>
      <w:r w:rsidRPr="00F97140">
        <w:rPr>
          <w:szCs w:val="20"/>
          <w:lang w:val="sr-Cyrl-RS"/>
        </w:rPr>
        <w:tab/>
      </w:r>
      <w:r w:rsidRPr="00F97140">
        <w:rPr>
          <w:szCs w:val="20"/>
          <w:lang w:val="sr-Cyrl-RS"/>
        </w:rPr>
        <w:tab/>
      </w:r>
      <w:r w:rsidRPr="00F97140">
        <w:rPr>
          <w:szCs w:val="20"/>
          <w:lang w:val="sr-Cyrl-RS"/>
        </w:rPr>
        <w:tab/>
      </w:r>
      <w:r w:rsidRPr="00F97140">
        <w:rPr>
          <w:szCs w:val="20"/>
          <w:lang w:val="sr-Cyrl-RS"/>
        </w:rPr>
        <w:tab/>
        <w:t>542 mm</w:t>
      </w:r>
    </w:p>
    <w:p w14:paraId="46F0C435" w14:textId="77777777" w:rsidR="009110BC" w:rsidRPr="00F97140" w:rsidRDefault="009110BC" w:rsidP="009110BC">
      <w:pPr>
        <w:jc w:val="both"/>
        <w:rPr>
          <w:szCs w:val="20"/>
          <w:lang w:val="sr-Cyrl-RS"/>
        </w:rPr>
      </w:pPr>
    </w:p>
    <w:p w14:paraId="31873DDD" w14:textId="7FA3C583" w:rsidR="009110BC" w:rsidRPr="00F97140" w:rsidRDefault="009110BC" w:rsidP="009110BC">
      <w:pPr>
        <w:jc w:val="both"/>
        <w:rPr>
          <w:szCs w:val="20"/>
          <w:lang w:val="sr-Cyrl-RS"/>
        </w:rPr>
      </w:pPr>
      <w:r w:rsidRPr="00F97140">
        <w:rPr>
          <w:szCs w:val="20"/>
          <w:lang w:val="sr-Cyrl-RS"/>
        </w:rPr>
        <w:t>Просечна средње годишња вредност  падавина на подручју Војводине износи око 613 mm (418 m</w:t>
      </w:r>
      <w:r w:rsidR="00C02583">
        <w:rPr>
          <w:szCs w:val="20"/>
          <w:lang w:val="sr-Cyrl-RS"/>
        </w:rPr>
        <w:t>³</w:t>
      </w:r>
      <w:r w:rsidRPr="00F97140">
        <w:rPr>
          <w:szCs w:val="20"/>
          <w:lang w:val="sr-Cyrl-RS"/>
        </w:rPr>
        <w:t>/s), односно 13,2х109 m</w:t>
      </w:r>
      <w:r w:rsidR="00C02583">
        <w:rPr>
          <w:szCs w:val="20"/>
          <w:lang w:val="sr-Cyrl-RS"/>
        </w:rPr>
        <w:t>³</w:t>
      </w:r>
      <w:r w:rsidRPr="00F97140">
        <w:rPr>
          <w:szCs w:val="20"/>
          <w:lang w:val="sr-Cyrl-RS"/>
        </w:rPr>
        <w:t xml:space="preserve"> падне воде на тло. Највећа годишња висина падавина се излучи у Срему, југоисточном Банату и области Фрушке горе. У погледу годишњег распореда падавина по месецима, највећа висина падавина је забележена у јуну месецу 93 mm (Панчево) и 65 mm (Палић). Са друге стране, најмања висина падавина је забележена у марту и октобру 41 mm (Панчево) и 27 mm (Палић). У вегетационом периоду на подручју Војводине се излучи просечно 341 mm.</w:t>
      </w:r>
    </w:p>
    <w:p w14:paraId="2C5D05A1" w14:textId="77777777" w:rsidR="009110BC" w:rsidRPr="00F97140" w:rsidRDefault="009110BC" w:rsidP="009110BC">
      <w:pPr>
        <w:jc w:val="both"/>
        <w:rPr>
          <w:szCs w:val="20"/>
          <w:lang w:val="sr-Cyrl-RS"/>
        </w:rPr>
      </w:pPr>
    </w:p>
    <w:p w14:paraId="07ADA9C3" w14:textId="77777777" w:rsidR="009110BC" w:rsidRPr="00F97140" w:rsidRDefault="009110BC" w:rsidP="009110BC">
      <w:pPr>
        <w:jc w:val="both"/>
        <w:rPr>
          <w:szCs w:val="20"/>
          <w:lang w:val="sr-Cyrl-RS"/>
        </w:rPr>
      </w:pPr>
      <w:r w:rsidRPr="00F97140">
        <w:rPr>
          <w:szCs w:val="20"/>
          <w:lang w:val="sr-Cyrl-RS"/>
        </w:rPr>
        <w:t>Апсолутни падавински максимум је забележен у Хртковцима 1202 mm и Моровићу 1071 mm док је апсолутни месечни минимум забележен у Шиду у јуну месецу 358  mm.</w:t>
      </w:r>
    </w:p>
    <w:p w14:paraId="2C566121" w14:textId="77777777" w:rsidR="009110BC" w:rsidRPr="00F97140" w:rsidRDefault="009110BC" w:rsidP="009110BC">
      <w:pPr>
        <w:jc w:val="both"/>
        <w:rPr>
          <w:szCs w:val="20"/>
          <w:lang w:val="sr-Cyrl-RS"/>
        </w:rPr>
      </w:pPr>
    </w:p>
    <w:p w14:paraId="08D8E6D0" w14:textId="02CB4F1A" w:rsidR="009110BC" w:rsidRPr="00F97140" w:rsidRDefault="009110BC" w:rsidP="009110BC">
      <w:pPr>
        <w:jc w:val="both"/>
        <w:rPr>
          <w:szCs w:val="20"/>
          <w:lang w:val="sr-Cyrl-RS"/>
        </w:rPr>
      </w:pPr>
      <w:r w:rsidRPr="00F97140">
        <w:rPr>
          <w:szCs w:val="20"/>
          <w:lang w:val="sr-Cyrl-RS"/>
        </w:rPr>
        <w:t xml:space="preserve">Водни потенцијал омогућава да се у условима доста скромних улагања у мелиорационе системе ипак одвија прихватљива, мада не и стабилна пољопривредна производња. Да су водни биланси на релацији улаз - излаз врло напрегнути сведочи и чињеница да је просечна годишња </w:t>
      </w:r>
      <w:r w:rsidRPr="00F97140">
        <w:rPr>
          <w:szCs w:val="20"/>
          <w:lang w:val="sr-Cyrl-RS"/>
        </w:rPr>
        <w:lastRenderedPageBreak/>
        <w:t>евапотранспирација 537 mm/год. (11.55х109 m3) и да за формирање површинског отицаја преостаје свега 76 mm (52 m</w:t>
      </w:r>
      <w:r w:rsidR="003F4D84">
        <w:rPr>
          <w:szCs w:val="20"/>
          <w:lang w:val="sr-Cyrl-RS"/>
        </w:rPr>
        <w:t>³</w:t>
      </w:r>
      <w:r w:rsidRPr="00F97140">
        <w:rPr>
          <w:szCs w:val="20"/>
          <w:lang w:val="sr-Cyrl-RS"/>
        </w:rPr>
        <w:t xml:space="preserve">/s) падавина. </w:t>
      </w:r>
    </w:p>
    <w:p w14:paraId="041B7968" w14:textId="77777777" w:rsidR="009110BC" w:rsidRPr="00F97140" w:rsidRDefault="009110BC" w:rsidP="009110BC">
      <w:pPr>
        <w:jc w:val="both"/>
        <w:rPr>
          <w:szCs w:val="20"/>
          <w:lang w:val="sr-Cyrl-RS"/>
        </w:rPr>
      </w:pPr>
    </w:p>
    <w:p w14:paraId="2D0D34F8" w14:textId="17CBD5A4" w:rsidR="009110BC" w:rsidRPr="00F97140" w:rsidRDefault="00DC7DC6" w:rsidP="00F500CD">
      <w:pPr>
        <w:pStyle w:val="Caption"/>
        <w:rPr>
          <w:lang w:val="sr-Cyrl-RS"/>
        </w:rPr>
      </w:pPr>
      <w:bookmarkStart w:id="304" w:name="_Toc97121323"/>
      <w:bookmarkStart w:id="305" w:name="_Toc97280551"/>
      <w:r w:rsidRPr="00F97140">
        <w:rPr>
          <w:rFonts w:eastAsiaTheme="minorEastAsia"/>
          <w:b/>
        </w:rPr>
        <w:t xml:space="preserve">Табела </w:t>
      </w:r>
      <w:r w:rsidRPr="00F97140">
        <w:rPr>
          <w:b/>
          <w:szCs w:val="18"/>
        </w:rPr>
        <w:fldChar w:fldCharType="begin"/>
      </w:r>
      <w:r w:rsidRPr="00F97140">
        <w:rPr>
          <w:b/>
          <w:szCs w:val="18"/>
        </w:rPr>
        <w:instrText xml:space="preserve"> SEQ Табела \* ARABIC </w:instrText>
      </w:r>
      <w:r w:rsidRPr="00F97140">
        <w:rPr>
          <w:b/>
          <w:szCs w:val="18"/>
        </w:rPr>
        <w:fldChar w:fldCharType="separate"/>
      </w:r>
      <w:r w:rsidR="009867BF">
        <w:rPr>
          <w:b/>
          <w:noProof/>
          <w:szCs w:val="18"/>
        </w:rPr>
        <w:t>10</w:t>
      </w:r>
      <w:r w:rsidRPr="00F97140">
        <w:rPr>
          <w:b/>
          <w:szCs w:val="18"/>
        </w:rPr>
        <w:fldChar w:fldCharType="end"/>
      </w:r>
      <w:r w:rsidR="00F500CD" w:rsidRPr="00F97140">
        <w:rPr>
          <w:b/>
          <w:lang w:val="sr-Cyrl-RS"/>
        </w:rPr>
        <w:t>.</w:t>
      </w:r>
      <w:r w:rsidR="009110BC" w:rsidRPr="00F97140">
        <w:rPr>
          <w:b/>
          <w:lang w:val="sr-Cyrl-RS"/>
        </w:rPr>
        <w:t xml:space="preserve"> </w:t>
      </w:r>
      <w:r w:rsidR="009110BC" w:rsidRPr="00F97140">
        <w:rPr>
          <w:lang w:val="sr-Cyrl-RS"/>
        </w:rPr>
        <w:t>Биланс падавина и отицаја у Војводини</w:t>
      </w:r>
      <w:bookmarkEnd w:id="304"/>
      <w:bookmarkEnd w:id="305"/>
    </w:p>
    <w:p w14:paraId="6EB5CBAF" w14:textId="77777777" w:rsidR="009110BC" w:rsidRPr="00F97140" w:rsidRDefault="009110BC" w:rsidP="009110BC">
      <w:pPr>
        <w:jc w:val="both"/>
        <w:rPr>
          <w:sz w:val="6"/>
          <w:lang w:val="sr-Cyrl-RS"/>
        </w:rPr>
      </w:pPr>
    </w:p>
    <w:tbl>
      <w:tblPr>
        <w:tblW w:w="798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55"/>
        <w:gridCol w:w="3608"/>
        <w:gridCol w:w="1071"/>
        <w:gridCol w:w="1006"/>
        <w:gridCol w:w="1011"/>
        <w:gridCol w:w="838"/>
      </w:tblGrid>
      <w:tr w:rsidR="009110BC" w:rsidRPr="00F97140" w14:paraId="7042FBC6" w14:textId="77777777" w:rsidTr="009110BC">
        <w:trPr>
          <w:trHeight w:val="170"/>
          <w:jc w:val="center"/>
        </w:trPr>
        <w:tc>
          <w:tcPr>
            <w:tcW w:w="455" w:type="dxa"/>
            <w:vAlign w:val="center"/>
          </w:tcPr>
          <w:p w14:paraId="7AAD27C1" w14:textId="77777777" w:rsidR="009110BC" w:rsidRPr="00F97140" w:rsidRDefault="009110BC" w:rsidP="00DD403F">
            <w:pPr>
              <w:tabs>
                <w:tab w:val="left" w:pos="90"/>
              </w:tabs>
              <w:jc w:val="center"/>
              <w:rPr>
                <w:sz w:val="16"/>
                <w:lang w:val="sr-Latn-CS"/>
              </w:rPr>
            </w:pPr>
          </w:p>
        </w:tc>
        <w:tc>
          <w:tcPr>
            <w:tcW w:w="3608" w:type="dxa"/>
            <w:vAlign w:val="center"/>
          </w:tcPr>
          <w:p w14:paraId="5FDB0E2C" w14:textId="77777777" w:rsidR="009110BC" w:rsidRPr="00F97140" w:rsidRDefault="009110BC" w:rsidP="00DD403F">
            <w:pPr>
              <w:tabs>
                <w:tab w:val="left" w:pos="90"/>
              </w:tabs>
              <w:ind w:right="175"/>
              <w:rPr>
                <w:b/>
                <w:sz w:val="16"/>
              </w:rPr>
            </w:pPr>
            <w:r w:rsidRPr="00F97140">
              <w:rPr>
                <w:b/>
                <w:sz w:val="16"/>
                <w:lang w:val="ru-RU"/>
              </w:rPr>
              <w:t>П</w:t>
            </w:r>
            <w:r w:rsidRPr="00F97140">
              <w:rPr>
                <w:b/>
                <w:sz w:val="16"/>
              </w:rPr>
              <w:t>овршина слива:</w:t>
            </w:r>
          </w:p>
        </w:tc>
        <w:tc>
          <w:tcPr>
            <w:tcW w:w="1071" w:type="dxa"/>
            <w:vAlign w:val="center"/>
          </w:tcPr>
          <w:p w14:paraId="71BB9FF3" w14:textId="77777777" w:rsidR="009110BC" w:rsidRPr="00F97140" w:rsidRDefault="009110BC" w:rsidP="00DD403F">
            <w:pPr>
              <w:tabs>
                <w:tab w:val="left" w:pos="90"/>
              </w:tabs>
              <w:jc w:val="center"/>
              <w:rPr>
                <w:b/>
                <w:sz w:val="16"/>
              </w:rPr>
            </w:pPr>
            <w:r w:rsidRPr="00F97140">
              <w:rPr>
                <w:b/>
                <w:sz w:val="16"/>
              </w:rPr>
              <w:t>21.506</w:t>
            </w:r>
          </w:p>
        </w:tc>
        <w:tc>
          <w:tcPr>
            <w:tcW w:w="1006" w:type="dxa"/>
            <w:vAlign w:val="center"/>
          </w:tcPr>
          <w:p w14:paraId="45F411AE" w14:textId="77777777" w:rsidR="009110BC" w:rsidRPr="00F97140" w:rsidRDefault="009110BC" w:rsidP="00DD403F">
            <w:pPr>
              <w:tabs>
                <w:tab w:val="left" w:pos="90"/>
              </w:tabs>
              <w:jc w:val="center"/>
              <w:rPr>
                <w:b/>
                <w:sz w:val="16"/>
              </w:rPr>
            </w:pPr>
            <w:r w:rsidRPr="00F97140">
              <w:rPr>
                <w:b/>
                <w:sz w:val="16"/>
              </w:rPr>
              <w:t>км</w:t>
            </w:r>
            <w:r w:rsidRPr="00F97140">
              <w:rPr>
                <w:b/>
                <w:sz w:val="16"/>
                <w:vertAlign w:val="superscript"/>
              </w:rPr>
              <w:t>2</w:t>
            </w:r>
          </w:p>
        </w:tc>
        <w:tc>
          <w:tcPr>
            <w:tcW w:w="1011" w:type="dxa"/>
            <w:vAlign w:val="center"/>
          </w:tcPr>
          <w:p w14:paraId="3F572956" w14:textId="77777777" w:rsidR="009110BC" w:rsidRPr="00F97140" w:rsidRDefault="009110BC" w:rsidP="00DD403F">
            <w:pPr>
              <w:tabs>
                <w:tab w:val="left" w:pos="90"/>
              </w:tabs>
              <w:jc w:val="center"/>
              <w:rPr>
                <w:sz w:val="16"/>
              </w:rPr>
            </w:pPr>
          </w:p>
        </w:tc>
        <w:tc>
          <w:tcPr>
            <w:tcW w:w="838" w:type="dxa"/>
            <w:vAlign w:val="center"/>
          </w:tcPr>
          <w:p w14:paraId="0DD99C04" w14:textId="77777777" w:rsidR="009110BC" w:rsidRPr="00F97140" w:rsidRDefault="009110BC" w:rsidP="00DD403F">
            <w:pPr>
              <w:tabs>
                <w:tab w:val="left" w:pos="90"/>
              </w:tabs>
              <w:jc w:val="center"/>
              <w:rPr>
                <w:sz w:val="16"/>
              </w:rPr>
            </w:pPr>
          </w:p>
        </w:tc>
      </w:tr>
      <w:tr w:rsidR="009110BC" w:rsidRPr="00F97140" w14:paraId="2B73EFF5" w14:textId="77777777" w:rsidTr="009110BC">
        <w:trPr>
          <w:trHeight w:val="170"/>
          <w:jc w:val="center"/>
        </w:trPr>
        <w:tc>
          <w:tcPr>
            <w:tcW w:w="455" w:type="dxa"/>
            <w:vAlign w:val="center"/>
          </w:tcPr>
          <w:p w14:paraId="54C1CF38" w14:textId="77777777" w:rsidR="009110BC" w:rsidRPr="00F97140" w:rsidRDefault="009110BC" w:rsidP="00DD403F">
            <w:pPr>
              <w:tabs>
                <w:tab w:val="left" w:pos="90"/>
              </w:tabs>
              <w:jc w:val="center"/>
              <w:rPr>
                <w:sz w:val="16"/>
                <w:lang w:val="sr-Latn-CS"/>
              </w:rPr>
            </w:pPr>
            <w:r w:rsidRPr="00F97140">
              <w:rPr>
                <w:sz w:val="16"/>
                <w:lang w:val="sr-Latn-CS"/>
              </w:rPr>
              <w:t>I)</w:t>
            </w:r>
          </w:p>
        </w:tc>
        <w:tc>
          <w:tcPr>
            <w:tcW w:w="7534" w:type="dxa"/>
            <w:gridSpan w:val="5"/>
            <w:vAlign w:val="bottom"/>
          </w:tcPr>
          <w:p w14:paraId="2A376D96" w14:textId="77777777" w:rsidR="009110BC" w:rsidRPr="00F97140" w:rsidRDefault="009110BC" w:rsidP="00DD403F">
            <w:pPr>
              <w:tabs>
                <w:tab w:val="left" w:pos="90"/>
              </w:tabs>
              <w:rPr>
                <w:sz w:val="16"/>
              </w:rPr>
            </w:pPr>
            <w:r w:rsidRPr="00F97140">
              <w:rPr>
                <w:b/>
                <w:sz w:val="16"/>
              </w:rPr>
              <w:t>ПРОСЕЧНЕ ВРЕДНОСТИ:</w:t>
            </w:r>
          </w:p>
        </w:tc>
      </w:tr>
      <w:tr w:rsidR="009110BC" w:rsidRPr="00F97140" w14:paraId="3B57648F" w14:textId="77777777" w:rsidTr="009110BC">
        <w:trPr>
          <w:trHeight w:val="170"/>
          <w:jc w:val="center"/>
        </w:trPr>
        <w:tc>
          <w:tcPr>
            <w:tcW w:w="455" w:type="dxa"/>
            <w:vAlign w:val="center"/>
          </w:tcPr>
          <w:p w14:paraId="19C94307" w14:textId="77777777" w:rsidR="009110BC" w:rsidRPr="00F97140" w:rsidRDefault="009110BC" w:rsidP="00DD403F">
            <w:pPr>
              <w:tabs>
                <w:tab w:val="left" w:pos="90"/>
              </w:tabs>
              <w:rPr>
                <w:sz w:val="16"/>
              </w:rPr>
            </w:pPr>
          </w:p>
        </w:tc>
        <w:tc>
          <w:tcPr>
            <w:tcW w:w="3608" w:type="dxa"/>
            <w:vAlign w:val="center"/>
          </w:tcPr>
          <w:p w14:paraId="591D1FC9" w14:textId="77777777" w:rsidR="009110BC" w:rsidRPr="00F97140" w:rsidRDefault="009110BC" w:rsidP="00DD403F">
            <w:pPr>
              <w:tabs>
                <w:tab w:val="left" w:pos="90"/>
              </w:tabs>
              <w:rPr>
                <w:sz w:val="16"/>
              </w:rPr>
            </w:pPr>
            <w:r w:rsidRPr="00F97140">
              <w:rPr>
                <w:sz w:val="16"/>
              </w:rPr>
              <w:t>Падавине:</w:t>
            </w:r>
          </w:p>
        </w:tc>
        <w:tc>
          <w:tcPr>
            <w:tcW w:w="1071" w:type="dxa"/>
            <w:vAlign w:val="center"/>
          </w:tcPr>
          <w:p w14:paraId="4D593D5B" w14:textId="77777777" w:rsidR="009110BC" w:rsidRPr="00F97140" w:rsidRDefault="009110BC" w:rsidP="00DD403F">
            <w:pPr>
              <w:tabs>
                <w:tab w:val="left" w:pos="90"/>
              </w:tabs>
              <w:jc w:val="center"/>
              <w:rPr>
                <w:sz w:val="16"/>
              </w:rPr>
            </w:pPr>
            <w:r w:rsidRPr="00F97140">
              <w:rPr>
                <w:sz w:val="16"/>
              </w:rPr>
              <w:t>613</w:t>
            </w:r>
          </w:p>
        </w:tc>
        <w:tc>
          <w:tcPr>
            <w:tcW w:w="1006" w:type="dxa"/>
            <w:vAlign w:val="center"/>
          </w:tcPr>
          <w:p w14:paraId="7393B601" w14:textId="77777777" w:rsidR="009110BC" w:rsidRPr="00F97140" w:rsidRDefault="009110BC" w:rsidP="00DD403F">
            <w:pPr>
              <w:tabs>
                <w:tab w:val="left" w:pos="90"/>
              </w:tabs>
              <w:jc w:val="center"/>
              <w:rPr>
                <w:sz w:val="16"/>
              </w:rPr>
            </w:pPr>
            <w:r w:rsidRPr="00F97140">
              <w:rPr>
                <w:sz w:val="16"/>
              </w:rPr>
              <w:t>mm/год</w:t>
            </w:r>
          </w:p>
        </w:tc>
        <w:tc>
          <w:tcPr>
            <w:tcW w:w="1011" w:type="dxa"/>
            <w:vAlign w:val="center"/>
          </w:tcPr>
          <w:p w14:paraId="04BA3E6D" w14:textId="77777777" w:rsidR="009110BC" w:rsidRPr="00F97140" w:rsidRDefault="009110BC" w:rsidP="00DD403F">
            <w:pPr>
              <w:tabs>
                <w:tab w:val="left" w:pos="90"/>
              </w:tabs>
              <w:jc w:val="center"/>
              <w:rPr>
                <w:sz w:val="16"/>
              </w:rPr>
            </w:pPr>
            <w:r w:rsidRPr="00F97140">
              <w:rPr>
                <w:sz w:val="16"/>
              </w:rPr>
              <w:t>418</w:t>
            </w:r>
          </w:p>
        </w:tc>
        <w:tc>
          <w:tcPr>
            <w:tcW w:w="838" w:type="dxa"/>
            <w:vAlign w:val="center"/>
          </w:tcPr>
          <w:p w14:paraId="77F98B06" w14:textId="77777777" w:rsidR="009110BC" w:rsidRPr="00F97140" w:rsidRDefault="009110BC" w:rsidP="00DD403F">
            <w:pPr>
              <w:tabs>
                <w:tab w:val="left" w:pos="90"/>
              </w:tabs>
              <w:jc w:val="center"/>
              <w:rPr>
                <w:sz w:val="16"/>
              </w:rPr>
            </w:pPr>
            <w:r w:rsidRPr="00F97140">
              <w:rPr>
                <w:sz w:val="16"/>
              </w:rPr>
              <w:t>m</w:t>
            </w:r>
            <w:r w:rsidRPr="00F97140">
              <w:rPr>
                <w:sz w:val="16"/>
                <w:vertAlign w:val="superscript"/>
              </w:rPr>
              <w:t>3</w:t>
            </w:r>
            <w:r w:rsidRPr="00F97140">
              <w:rPr>
                <w:sz w:val="16"/>
              </w:rPr>
              <w:t>/s</w:t>
            </w:r>
          </w:p>
        </w:tc>
      </w:tr>
      <w:tr w:rsidR="009110BC" w:rsidRPr="00F97140" w14:paraId="59B859CA" w14:textId="77777777" w:rsidTr="009110BC">
        <w:trPr>
          <w:trHeight w:val="170"/>
          <w:jc w:val="center"/>
        </w:trPr>
        <w:tc>
          <w:tcPr>
            <w:tcW w:w="455" w:type="dxa"/>
            <w:vAlign w:val="center"/>
          </w:tcPr>
          <w:p w14:paraId="22B993B3" w14:textId="77777777" w:rsidR="009110BC" w:rsidRPr="00F97140" w:rsidRDefault="009110BC" w:rsidP="00DD403F">
            <w:pPr>
              <w:tabs>
                <w:tab w:val="left" w:pos="90"/>
              </w:tabs>
              <w:jc w:val="center"/>
              <w:rPr>
                <w:sz w:val="16"/>
              </w:rPr>
            </w:pPr>
          </w:p>
        </w:tc>
        <w:tc>
          <w:tcPr>
            <w:tcW w:w="3608" w:type="dxa"/>
            <w:vAlign w:val="center"/>
          </w:tcPr>
          <w:p w14:paraId="4463F406" w14:textId="77777777" w:rsidR="009110BC" w:rsidRPr="00F97140" w:rsidRDefault="009110BC" w:rsidP="00DD403F">
            <w:pPr>
              <w:tabs>
                <w:tab w:val="left" w:pos="90"/>
              </w:tabs>
              <w:rPr>
                <w:sz w:val="16"/>
              </w:rPr>
            </w:pPr>
            <w:r w:rsidRPr="00F97140">
              <w:rPr>
                <w:sz w:val="16"/>
              </w:rPr>
              <w:t>Евапотранспирација:</w:t>
            </w:r>
          </w:p>
        </w:tc>
        <w:tc>
          <w:tcPr>
            <w:tcW w:w="1071" w:type="dxa"/>
            <w:vAlign w:val="center"/>
          </w:tcPr>
          <w:p w14:paraId="49955449" w14:textId="77777777" w:rsidR="009110BC" w:rsidRPr="00F97140" w:rsidRDefault="009110BC" w:rsidP="00DD403F">
            <w:pPr>
              <w:tabs>
                <w:tab w:val="left" w:pos="90"/>
              </w:tabs>
              <w:jc w:val="center"/>
              <w:rPr>
                <w:sz w:val="16"/>
              </w:rPr>
            </w:pPr>
            <w:r w:rsidRPr="00F97140">
              <w:rPr>
                <w:sz w:val="16"/>
              </w:rPr>
              <w:t>537</w:t>
            </w:r>
          </w:p>
        </w:tc>
        <w:tc>
          <w:tcPr>
            <w:tcW w:w="1006" w:type="dxa"/>
            <w:vAlign w:val="center"/>
          </w:tcPr>
          <w:p w14:paraId="00CF40A7" w14:textId="77777777" w:rsidR="009110BC" w:rsidRPr="00F97140" w:rsidRDefault="009110BC" w:rsidP="00DD403F">
            <w:pPr>
              <w:tabs>
                <w:tab w:val="left" w:pos="90"/>
              </w:tabs>
              <w:jc w:val="center"/>
              <w:rPr>
                <w:sz w:val="16"/>
              </w:rPr>
            </w:pPr>
            <w:r w:rsidRPr="00F97140">
              <w:rPr>
                <w:sz w:val="16"/>
              </w:rPr>
              <w:t>mm/год</w:t>
            </w:r>
          </w:p>
        </w:tc>
        <w:tc>
          <w:tcPr>
            <w:tcW w:w="1011" w:type="dxa"/>
            <w:vAlign w:val="center"/>
          </w:tcPr>
          <w:p w14:paraId="29EFE8C3" w14:textId="77777777" w:rsidR="009110BC" w:rsidRPr="00F97140" w:rsidRDefault="009110BC" w:rsidP="00DD403F">
            <w:pPr>
              <w:tabs>
                <w:tab w:val="left" w:pos="90"/>
              </w:tabs>
              <w:jc w:val="center"/>
              <w:rPr>
                <w:sz w:val="16"/>
              </w:rPr>
            </w:pPr>
            <w:r w:rsidRPr="00F97140">
              <w:rPr>
                <w:sz w:val="16"/>
              </w:rPr>
              <w:t>366</w:t>
            </w:r>
          </w:p>
        </w:tc>
        <w:tc>
          <w:tcPr>
            <w:tcW w:w="838" w:type="dxa"/>
            <w:vAlign w:val="center"/>
          </w:tcPr>
          <w:p w14:paraId="73C14D1D" w14:textId="77777777" w:rsidR="009110BC" w:rsidRPr="00F97140" w:rsidRDefault="009110BC" w:rsidP="00DD403F">
            <w:pPr>
              <w:tabs>
                <w:tab w:val="left" w:pos="90"/>
              </w:tabs>
              <w:jc w:val="center"/>
              <w:rPr>
                <w:sz w:val="16"/>
              </w:rPr>
            </w:pPr>
            <w:r w:rsidRPr="00F97140">
              <w:rPr>
                <w:sz w:val="16"/>
              </w:rPr>
              <w:t>m</w:t>
            </w:r>
            <w:r w:rsidRPr="00F97140">
              <w:rPr>
                <w:sz w:val="16"/>
                <w:vertAlign w:val="superscript"/>
              </w:rPr>
              <w:t>3</w:t>
            </w:r>
            <w:r w:rsidRPr="00F97140">
              <w:rPr>
                <w:sz w:val="16"/>
              </w:rPr>
              <w:t>/s</w:t>
            </w:r>
          </w:p>
        </w:tc>
      </w:tr>
      <w:tr w:rsidR="009110BC" w:rsidRPr="00F97140" w14:paraId="4252F211" w14:textId="77777777" w:rsidTr="009110BC">
        <w:trPr>
          <w:trHeight w:val="170"/>
          <w:jc w:val="center"/>
        </w:trPr>
        <w:tc>
          <w:tcPr>
            <w:tcW w:w="455" w:type="dxa"/>
            <w:vAlign w:val="center"/>
          </w:tcPr>
          <w:p w14:paraId="10599365" w14:textId="77777777" w:rsidR="009110BC" w:rsidRPr="00F97140" w:rsidRDefault="009110BC" w:rsidP="00DD403F">
            <w:pPr>
              <w:tabs>
                <w:tab w:val="left" w:pos="90"/>
              </w:tabs>
              <w:jc w:val="center"/>
              <w:rPr>
                <w:sz w:val="16"/>
              </w:rPr>
            </w:pPr>
          </w:p>
        </w:tc>
        <w:tc>
          <w:tcPr>
            <w:tcW w:w="3608" w:type="dxa"/>
            <w:vAlign w:val="center"/>
          </w:tcPr>
          <w:p w14:paraId="57784A94" w14:textId="77777777" w:rsidR="009110BC" w:rsidRPr="00F97140" w:rsidRDefault="009110BC" w:rsidP="00DD403F">
            <w:pPr>
              <w:tabs>
                <w:tab w:val="left" w:pos="90"/>
              </w:tabs>
              <w:rPr>
                <w:sz w:val="16"/>
              </w:rPr>
            </w:pPr>
            <w:r w:rsidRPr="00F97140">
              <w:rPr>
                <w:sz w:val="16"/>
              </w:rPr>
              <w:t>Отицање:</w:t>
            </w:r>
          </w:p>
        </w:tc>
        <w:tc>
          <w:tcPr>
            <w:tcW w:w="1071" w:type="dxa"/>
            <w:vAlign w:val="center"/>
          </w:tcPr>
          <w:p w14:paraId="3CD1F525" w14:textId="77777777" w:rsidR="009110BC" w:rsidRPr="00F97140" w:rsidRDefault="009110BC" w:rsidP="00DD403F">
            <w:pPr>
              <w:tabs>
                <w:tab w:val="left" w:pos="90"/>
              </w:tabs>
              <w:jc w:val="center"/>
              <w:rPr>
                <w:sz w:val="16"/>
              </w:rPr>
            </w:pPr>
            <w:r w:rsidRPr="00F97140">
              <w:rPr>
                <w:sz w:val="16"/>
              </w:rPr>
              <w:t>76</w:t>
            </w:r>
          </w:p>
        </w:tc>
        <w:tc>
          <w:tcPr>
            <w:tcW w:w="1006" w:type="dxa"/>
            <w:vAlign w:val="center"/>
          </w:tcPr>
          <w:p w14:paraId="5DB65D10" w14:textId="77777777" w:rsidR="009110BC" w:rsidRPr="00F97140" w:rsidRDefault="009110BC" w:rsidP="00DD403F">
            <w:pPr>
              <w:tabs>
                <w:tab w:val="left" w:pos="90"/>
              </w:tabs>
              <w:jc w:val="center"/>
              <w:rPr>
                <w:sz w:val="16"/>
              </w:rPr>
            </w:pPr>
            <w:r w:rsidRPr="00F97140">
              <w:rPr>
                <w:sz w:val="16"/>
              </w:rPr>
              <w:t>mm/год</w:t>
            </w:r>
          </w:p>
        </w:tc>
        <w:tc>
          <w:tcPr>
            <w:tcW w:w="1011" w:type="dxa"/>
            <w:vAlign w:val="center"/>
          </w:tcPr>
          <w:p w14:paraId="381D19BC" w14:textId="77777777" w:rsidR="009110BC" w:rsidRPr="00F97140" w:rsidRDefault="009110BC" w:rsidP="00DD403F">
            <w:pPr>
              <w:tabs>
                <w:tab w:val="left" w:pos="90"/>
              </w:tabs>
              <w:jc w:val="center"/>
              <w:rPr>
                <w:sz w:val="16"/>
              </w:rPr>
            </w:pPr>
            <w:r w:rsidRPr="00F97140">
              <w:rPr>
                <w:sz w:val="16"/>
              </w:rPr>
              <w:t>52</w:t>
            </w:r>
          </w:p>
        </w:tc>
        <w:tc>
          <w:tcPr>
            <w:tcW w:w="838" w:type="dxa"/>
            <w:vAlign w:val="center"/>
          </w:tcPr>
          <w:p w14:paraId="4F7122DA" w14:textId="77777777" w:rsidR="009110BC" w:rsidRPr="00F97140" w:rsidRDefault="009110BC" w:rsidP="00DD403F">
            <w:pPr>
              <w:tabs>
                <w:tab w:val="left" w:pos="90"/>
              </w:tabs>
              <w:jc w:val="center"/>
              <w:rPr>
                <w:sz w:val="16"/>
              </w:rPr>
            </w:pPr>
            <w:r w:rsidRPr="00F97140">
              <w:rPr>
                <w:sz w:val="16"/>
              </w:rPr>
              <w:t>m</w:t>
            </w:r>
            <w:r w:rsidRPr="00F97140">
              <w:rPr>
                <w:sz w:val="16"/>
                <w:vertAlign w:val="superscript"/>
              </w:rPr>
              <w:t>3</w:t>
            </w:r>
            <w:r w:rsidRPr="00F97140">
              <w:rPr>
                <w:sz w:val="16"/>
              </w:rPr>
              <w:t>/s</w:t>
            </w:r>
          </w:p>
        </w:tc>
      </w:tr>
      <w:tr w:rsidR="009110BC" w:rsidRPr="00F97140" w14:paraId="4124E0BC" w14:textId="77777777" w:rsidTr="009110BC">
        <w:trPr>
          <w:trHeight w:val="170"/>
          <w:jc w:val="center"/>
        </w:trPr>
        <w:tc>
          <w:tcPr>
            <w:tcW w:w="455" w:type="dxa"/>
            <w:vAlign w:val="center"/>
          </w:tcPr>
          <w:p w14:paraId="031D4D19" w14:textId="77777777" w:rsidR="009110BC" w:rsidRPr="00F97140" w:rsidRDefault="009110BC" w:rsidP="00DD403F">
            <w:pPr>
              <w:tabs>
                <w:tab w:val="left" w:pos="90"/>
              </w:tabs>
              <w:jc w:val="center"/>
              <w:rPr>
                <w:sz w:val="16"/>
              </w:rPr>
            </w:pPr>
          </w:p>
        </w:tc>
        <w:tc>
          <w:tcPr>
            <w:tcW w:w="3608" w:type="dxa"/>
            <w:vAlign w:val="center"/>
          </w:tcPr>
          <w:p w14:paraId="1623602C" w14:textId="77777777" w:rsidR="009110BC" w:rsidRPr="00F97140" w:rsidRDefault="009110BC" w:rsidP="00DD403F">
            <w:pPr>
              <w:tabs>
                <w:tab w:val="left" w:pos="90"/>
              </w:tabs>
              <w:rPr>
                <w:sz w:val="16"/>
              </w:rPr>
            </w:pPr>
            <w:r w:rsidRPr="00F97140">
              <w:rPr>
                <w:sz w:val="16"/>
              </w:rPr>
              <w:t>Просечни коефицијент отицаја:</w:t>
            </w:r>
          </w:p>
        </w:tc>
        <w:tc>
          <w:tcPr>
            <w:tcW w:w="1071" w:type="dxa"/>
            <w:vAlign w:val="center"/>
          </w:tcPr>
          <w:p w14:paraId="662D3247" w14:textId="77777777" w:rsidR="009110BC" w:rsidRPr="00F97140" w:rsidRDefault="009110BC" w:rsidP="00DD403F">
            <w:pPr>
              <w:tabs>
                <w:tab w:val="left" w:pos="90"/>
              </w:tabs>
              <w:jc w:val="center"/>
              <w:rPr>
                <w:sz w:val="16"/>
              </w:rPr>
            </w:pPr>
            <w:r w:rsidRPr="00F97140">
              <w:rPr>
                <w:sz w:val="16"/>
              </w:rPr>
              <w:t>0,12</w:t>
            </w:r>
          </w:p>
        </w:tc>
        <w:tc>
          <w:tcPr>
            <w:tcW w:w="1006" w:type="dxa"/>
            <w:vAlign w:val="center"/>
          </w:tcPr>
          <w:p w14:paraId="6EEECAC5" w14:textId="77777777" w:rsidR="009110BC" w:rsidRPr="00F97140" w:rsidRDefault="009110BC" w:rsidP="00DD403F">
            <w:pPr>
              <w:tabs>
                <w:tab w:val="left" w:pos="90"/>
              </w:tabs>
              <w:jc w:val="center"/>
              <w:rPr>
                <w:sz w:val="16"/>
              </w:rPr>
            </w:pPr>
          </w:p>
        </w:tc>
        <w:tc>
          <w:tcPr>
            <w:tcW w:w="1011" w:type="dxa"/>
            <w:vAlign w:val="center"/>
          </w:tcPr>
          <w:p w14:paraId="59E5E6DE" w14:textId="77777777" w:rsidR="009110BC" w:rsidRPr="00F97140" w:rsidRDefault="009110BC" w:rsidP="00DD403F">
            <w:pPr>
              <w:tabs>
                <w:tab w:val="left" w:pos="90"/>
              </w:tabs>
              <w:jc w:val="center"/>
              <w:rPr>
                <w:sz w:val="16"/>
              </w:rPr>
            </w:pPr>
          </w:p>
        </w:tc>
        <w:tc>
          <w:tcPr>
            <w:tcW w:w="838" w:type="dxa"/>
            <w:vAlign w:val="center"/>
          </w:tcPr>
          <w:p w14:paraId="63D6C3DD" w14:textId="77777777" w:rsidR="009110BC" w:rsidRPr="00F97140" w:rsidRDefault="009110BC" w:rsidP="00DD403F">
            <w:pPr>
              <w:tabs>
                <w:tab w:val="left" w:pos="90"/>
              </w:tabs>
              <w:jc w:val="center"/>
              <w:rPr>
                <w:sz w:val="16"/>
              </w:rPr>
            </w:pPr>
          </w:p>
        </w:tc>
      </w:tr>
      <w:tr w:rsidR="009110BC" w:rsidRPr="00F97140" w14:paraId="0861A6AC" w14:textId="77777777" w:rsidTr="009110BC">
        <w:trPr>
          <w:trHeight w:val="170"/>
          <w:jc w:val="center"/>
        </w:trPr>
        <w:tc>
          <w:tcPr>
            <w:tcW w:w="455" w:type="dxa"/>
            <w:vMerge w:val="restart"/>
            <w:vAlign w:val="center"/>
          </w:tcPr>
          <w:p w14:paraId="3ECE51E8" w14:textId="77777777" w:rsidR="009110BC" w:rsidRPr="00F97140" w:rsidRDefault="009110BC" w:rsidP="009874C6">
            <w:pPr>
              <w:numPr>
                <w:ilvl w:val="0"/>
                <w:numId w:val="112"/>
              </w:numPr>
              <w:tabs>
                <w:tab w:val="left" w:pos="90"/>
              </w:tabs>
              <w:spacing w:after="200" w:line="276" w:lineRule="auto"/>
              <w:ind w:left="0" w:firstLine="0"/>
              <w:rPr>
                <w:sz w:val="16"/>
              </w:rPr>
            </w:pPr>
          </w:p>
        </w:tc>
        <w:tc>
          <w:tcPr>
            <w:tcW w:w="3608" w:type="dxa"/>
            <w:vMerge w:val="restart"/>
            <w:vAlign w:val="center"/>
          </w:tcPr>
          <w:p w14:paraId="0C29014F" w14:textId="77777777" w:rsidR="009110BC" w:rsidRPr="00F97140" w:rsidRDefault="009110BC" w:rsidP="00DD403F">
            <w:pPr>
              <w:tabs>
                <w:tab w:val="left" w:pos="90"/>
              </w:tabs>
              <w:rPr>
                <w:sz w:val="16"/>
                <w:lang w:val="sr-Cyrl-CS"/>
              </w:rPr>
            </w:pPr>
            <w:r w:rsidRPr="00F97140">
              <w:rPr>
                <w:sz w:val="16"/>
                <w:lang w:val="sr-Cyrl-CS"/>
              </w:rPr>
              <w:t>Специфични отицај:</w:t>
            </w:r>
          </w:p>
        </w:tc>
        <w:tc>
          <w:tcPr>
            <w:tcW w:w="2077" w:type="dxa"/>
            <w:gridSpan w:val="2"/>
            <w:vAlign w:val="center"/>
          </w:tcPr>
          <w:p w14:paraId="1C23E6E1" w14:textId="77777777" w:rsidR="009110BC" w:rsidRPr="00F97140" w:rsidRDefault="009110BC" w:rsidP="00DD403F">
            <w:pPr>
              <w:tabs>
                <w:tab w:val="left" w:pos="90"/>
              </w:tabs>
              <w:jc w:val="center"/>
              <w:rPr>
                <w:sz w:val="16"/>
                <w:lang w:val="sr-Cyrl-CS"/>
              </w:rPr>
            </w:pPr>
            <w:r w:rsidRPr="00F97140">
              <w:rPr>
                <w:sz w:val="16"/>
                <w:lang w:val="sr-Cyrl-CS"/>
              </w:rPr>
              <w:t>Равничарски део</w:t>
            </w:r>
          </w:p>
        </w:tc>
        <w:tc>
          <w:tcPr>
            <w:tcW w:w="1011" w:type="dxa"/>
            <w:vAlign w:val="center"/>
          </w:tcPr>
          <w:p w14:paraId="285CFB8A" w14:textId="77777777" w:rsidR="009110BC" w:rsidRPr="00F97140" w:rsidRDefault="009110BC" w:rsidP="00DD403F">
            <w:pPr>
              <w:tabs>
                <w:tab w:val="left" w:pos="90"/>
              </w:tabs>
              <w:jc w:val="center"/>
              <w:rPr>
                <w:sz w:val="16"/>
                <w:lang w:val="sr-Cyrl-CS"/>
              </w:rPr>
            </w:pPr>
            <w:r w:rsidRPr="00F97140">
              <w:rPr>
                <w:sz w:val="16"/>
              </w:rPr>
              <w:t xml:space="preserve">до </w:t>
            </w:r>
            <w:r w:rsidRPr="00F97140">
              <w:rPr>
                <w:sz w:val="16"/>
                <w:lang w:val="sr-Cyrl-CS"/>
              </w:rPr>
              <w:t>1</w:t>
            </w:r>
          </w:p>
        </w:tc>
        <w:tc>
          <w:tcPr>
            <w:tcW w:w="838" w:type="dxa"/>
            <w:vAlign w:val="center"/>
          </w:tcPr>
          <w:p w14:paraId="122AA0A5" w14:textId="6DEE08AA" w:rsidR="009110BC" w:rsidRPr="00F97140" w:rsidRDefault="009110BC" w:rsidP="00DD403F">
            <w:pPr>
              <w:tabs>
                <w:tab w:val="left" w:pos="90"/>
              </w:tabs>
              <w:jc w:val="center"/>
              <w:rPr>
                <w:sz w:val="16"/>
              </w:rPr>
            </w:pPr>
            <w:r w:rsidRPr="00F97140">
              <w:rPr>
                <w:sz w:val="16"/>
              </w:rPr>
              <w:t>l/s/</w:t>
            </w:r>
            <w:r w:rsidR="003F4D84">
              <w:rPr>
                <w:sz w:val="16"/>
              </w:rPr>
              <w:t>km</w:t>
            </w:r>
            <w:r w:rsidRPr="00F97140">
              <w:rPr>
                <w:sz w:val="16"/>
                <w:vertAlign w:val="superscript"/>
              </w:rPr>
              <w:t>2</w:t>
            </w:r>
          </w:p>
        </w:tc>
      </w:tr>
      <w:tr w:rsidR="009110BC" w:rsidRPr="00F97140" w14:paraId="0328BBC0" w14:textId="77777777" w:rsidTr="00FE00D1">
        <w:trPr>
          <w:trHeight w:val="230"/>
          <w:jc w:val="center"/>
        </w:trPr>
        <w:tc>
          <w:tcPr>
            <w:tcW w:w="455" w:type="dxa"/>
            <w:vMerge/>
            <w:vAlign w:val="center"/>
          </w:tcPr>
          <w:p w14:paraId="2543C7F6" w14:textId="77777777" w:rsidR="009110BC" w:rsidRPr="00F97140" w:rsidRDefault="009110BC" w:rsidP="00DD403F">
            <w:pPr>
              <w:tabs>
                <w:tab w:val="left" w:pos="90"/>
              </w:tabs>
              <w:rPr>
                <w:sz w:val="16"/>
              </w:rPr>
            </w:pPr>
          </w:p>
        </w:tc>
        <w:tc>
          <w:tcPr>
            <w:tcW w:w="0" w:type="auto"/>
            <w:vMerge/>
            <w:vAlign w:val="center"/>
          </w:tcPr>
          <w:p w14:paraId="345AFA0A" w14:textId="77777777" w:rsidR="009110BC" w:rsidRPr="00F97140" w:rsidRDefault="009110BC" w:rsidP="00DD403F">
            <w:pPr>
              <w:tabs>
                <w:tab w:val="left" w:pos="90"/>
              </w:tabs>
              <w:rPr>
                <w:sz w:val="16"/>
                <w:lang w:val="sr-Cyrl-CS"/>
              </w:rPr>
            </w:pPr>
          </w:p>
        </w:tc>
        <w:tc>
          <w:tcPr>
            <w:tcW w:w="2077" w:type="dxa"/>
            <w:gridSpan w:val="2"/>
            <w:vAlign w:val="center"/>
          </w:tcPr>
          <w:p w14:paraId="21372B06" w14:textId="77777777" w:rsidR="009110BC" w:rsidRPr="00F97140" w:rsidRDefault="009110BC" w:rsidP="00DD403F">
            <w:pPr>
              <w:tabs>
                <w:tab w:val="left" w:pos="90"/>
              </w:tabs>
              <w:jc w:val="center"/>
              <w:rPr>
                <w:sz w:val="16"/>
                <w:lang w:val="sv-SE"/>
              </w:rPr>
            </w:pPr>
            <w:r w:rsidRPr="00F97140">
              <w:rPr>
                <w:sz w:val="16"/>
                <w:lang w:val="sv-SE"/>
              </w:rPr>
              <w:t>Фрушка Гора и Вршачки брег</w:t>
            </w:r>
          </w:p>
        </w:tc>
        <w:tc>
          <w:tcPr>
            <w:tcW w:w="1011" w:type="dxa"/>
            <w:vAlign w:val="center"/>
          </w:tcPr>
          <w:p w14:paraId="5C7A5367" w14:textId="77777777" w:rsidR="009110BC" w:rsidRPr="00F97140" w:rsidRDefault="009110BC" w:rsidP="00DD403F">
            <w:pPr>
              <w:tabs>
                <w:tab w:val="left" w:pos="90"/>
              </w:tabs>
              <w:jc w:val="center"/>
              <w:rPr>
                <w:sz w:val="16"/>
              </w:rPr>
            </w:pPr>
            <w:r w:rsidRPr="00F97140">
              <w:rPr>
                <w:sz w:val="16"/>
              </w:rPr>
              <w:t>до 30</w:t>
            </w:r>
          </w:p>
        </w:tc>
        <w:tc>
          <w:tcPr>
            <w:tcW w:w="838" w:type="dxa"/>
            <w:vAlign w:val="center"/>
          </w:tcPr>
          <w:p w14:paraId="5BDE8888" w14:textId="00AF0CBF" w:rsidR="009110BC" w:rsidRPr="00F97140" w:rsidRDefault="009110BC" w:rsidP="00DD403F">
            <w:pPr>
              <w:tabs>
                <w:tab w:val="left" w:pos="90"/>
              </w:tabs>
              <w:jc w:val="center"/>
              <w:rPr>
                <w:sz w:val="16"/>
              </w:rPr>
            </w:pPr>
            <w:r w:rsidRPr="00F97140">
              <w:rPr>
                <w:sz w:val="16"/>
              </w:rPr>
              <w:t>l/s/</w:t>
            </w:r>
            <w:r w:rsidR="003F4D84">
              <w:rPr>
                <w:sz w:val="16"/>
              </w:rPr>
              <w:t>km</w:t>
            </w:r>
            <w:r w:rsidRPr="00F97140">
              <w:rPr>
                <w:sz w:val="16"/>
                <w:vertAlign w:val="superscript"/>
              </w:rPr>
              <w:t>2</w:t>
            </w:r>
          </w:p>
        </w:tc>
      </w:tr>
      <w:tr w:rsidR="009110BC" w:rsidRPr="00F97140" w14:paraId="5CE92D23" w14:textId="77777777" w:rsidTr="009110BC">
        <w:trPr>
          <w:trHeight w:val="170"/>
          <w:jc w:val="center"/>
        </w:trPr>
        <w:tc>
          <w:tcPr>
            <w:tcW w:w="455" w:type="dxa"/>
            <w:vAlign w:val="center"/>
          </w:tcPr>
          <w:p w14:paraId="4CB76F45" w14:textId="77777777" w:rsidR="009110BC" w:rsidRPr="00F97140" w:rsidRDefault="009110BC" w:rsidP="00DD403F">
            <w:pPr>
              <w:tabs>
                <w:tab w:val="left" w:pos="90"/>
              </w:tabs>
              <w:jc w:val="center"/>
              <w:rPr>
                <w:sz w:val="16"/>
              </w:rPr>
            </w:pPr>
            <w:r w:rsidRPr="00F97140">
              <w:rPr>
                <w:sz w:val="16"/>
              </w:rPr>
              <w:t>II)</w:t>
            </w:r>
          </w:p>
        </w:tc>
        <w:tc>
          <w:tcPr>
            <w:tcW w:w="7534" w:type="dxa"/>
            <w:gridSpan w:val="5"/>
            <w:vAlign w:val="center"/>
          </w:tcPr>
          <w:p w14:paraId="34347E97" w14:textId="77777777" w:rsidR="009110BC" w:rsidRPr="00F97140" w:rsidRDefault="009110BC" w:rsidP="00DD403F">
            <w:pPr>
              <w:tabs>
                <w:tab w:val="left" w:pos="90"/>
              </w:tabs>
              <w:rPr>
                <w:sz w:val="16"/>
              </w:rPr>
            </w:pPr>
            <w:r w:rsidRPr="00F97140">
              <w:rPr>
                <w:b/>
                <w:sz w:val="16"/>
              </w:rPr>
              <w:t>МАЛЕ ВОДЕ</w:t>
            </w:r>
          </w:p>
        </w:tc>
      </w:tr>
      <w:tr w:rsidR="009110BC" w:rsidRPr="00F97140" w14:paraId="480E1D14" w14:textId="77777777" w:rsidTr="009110BC">
        <w:trPr>
          <w:trHeight w:val="170"/>
          <w:jc w:val="center"/>
        </w:trPr>
        <w:tc>
          <w:tcPr>
            <w:tcW w:w="455" w:type="dxa"/>
            <w:vAlign w:val="center"/>
          </w:tcPr>
          <w:p w14:paraId="78758016" w14:textId="77777777" w:rsidR="009110BC" w:rsidRPr="00F97140" w:rsidRDefault="009110BC" w:rsidP="00DD403F">
            <w:pPr>
              <w:tabs>
                <w:tab w:val="left" w:pos="90"/>
              </w:tabs>
              <w:jc w:val="center"/>
              <w:rPr>
                <w:sz w:val="16"/>
              </w:rPr>
            </w:pPr>
          </w:p>
        </w:tc>
        <w:tc>
          <w:tcPr>
            <w:tcW w:w="3608" w:type="dxa"/>
            <w:vAlign w:val="center"/>
          </w:tcPr>
          <w:p w14:paraId="4EBFCD2B" w14:textId="77777777" w:rsidR="009110BC" w:rsidRPr="00F97140" w:rsidRDefault="009110BC" w:rsidP="00DD403F">
            <w:pPr>
              <w:tabs>
                <w:tab w:val="left" w:pos="90"/>
              </w:tabs>
              <w:rPr>
                <w:sz w:val="16"/>
              </w:rPr>
            </w:pPr>
            <w:r w:rsidRPr="00F97140">
              <w:rPr>
                <w:sz w:val="16"/>
              </w:rPr>
              <w:t>Бачка и Банат</w:t>
            </w:r>
          </w:p>
        </w:tc>
        <w:tc>
          <w:tcPr>
            <w:tcW w:w="1071" w:type="dxa"/>
            <w:vAlign w:val="center"/>
          </w:tcPr>
          <w:p w14:paraId="2F2ECA28" w14:textId="77777777" w:rsidR="009110BC" w:rsidRPr="00F97140" w:rsidRDefault="009110BC" w:rsidP="00DD403F">
            <w:pPr>
              <w:tabs>
                <w:tab w:val="left" w:pos="90"/>
              </w:tabs>
              <w:jc w:val="center"/>
              <w:rPr>
                <w:sz w:val="16"/>
              </w:rPr>
            </w:pPr>
          </w:p>
        </w:tc>
        <w:tc>
          <w:tcPr>
            <w:tcW w:w="1006" w:type="dxa"/>
            <w:vAlign w:val="center"/>
          </w:tcPr>
          <w:p w14:paraId="310E2AB6" w14:textId="77777777" w:rsidR="009110BC" w:rsidRPr="00F97140" w:rsidRDefault="009110BC" w:rsidP="00DD403F">
            <w:pPr>
              <w:tabs>
                <w:tab w:val="left" w:pos="90"/>
              </w:tabs>
              <w:jc w:val="center"/>
              <w:rPr>
                <w:sz w:val="16"/>
              </w:rPr>
            </w:pPr>
          </w:p>
        </w:tc>
        <w:tc>
          <w:tcPr>
            <w:tcW w:w="1011" w:type="dxa"/>
            <w:vAlign w:val="center"/>
          </w:tcPr>
          <w:p w14:paraId="07895B37" w14:textId="77777777" w:rsidR="009110BC" w:rsidRPr="00F97140" w:rsidRDefault="009110BC" w:rsidP="00DD403F">
            <w:pPr>
              <w:tabs>
                <w:tab w:val="left" w:pos="90"/>
              </w:tabs>
              <w:jc w:val="center"/>
              <w:rPr>
                <w:sz w:val="16"/>
              </w:rPr>
            </w:pPr>
            <w:r w:rsidRPr="00F97140">
              <w:rPr>
                <w:sz w:val="16"/>
              </w:rPr>
              <w:t>1,3</w:t>
            </w:r>
          </w:p>
        </w:tc>
        <w:tc>
          <w:tcPr>
            <w:tcW w:w="838" w:type="dxa"/>
            <w:vAlign w:val="center"/>
          </w:tcPr>
          <w:p w14:paraId="3B7D1151" w14:textId="77777777" w:rsidR="009110BC" w:rsidRPr="00F97140" w:rsidRDefault="009110BC" w:rsidP="00DD403F">
            <w:pPr>
              <w:tabs>
                <w:tab w:val="left" w:pos="90"/>
              </w:tabs>
              <w:jc w:val="center"/>
              <w:rPr>
                <w:sz w:val="16"/>
              </w:rPr>
            </w:pPr>
            <w:r w:rsidRPr="00F97140">
              <w:rPr>
                <w:sz w:val="16"/>
              </w:rPr>
              <w:t>m</w:t>
            </w:r>
            <w:r w:rsidRPr="00F97140">
              <w:rPr>
                <w:sz w:val="16"/>
                <w:vertAlign w:val="superscript"/>
              </w:rPr>
              <w:t>3</w:t>
            </w:r>
            <w:r w:rsidRPr="00F97140">
              <w:rPr>
                <w:sz w:val="16"/>
              </w:rPr>
              <w:t>/s</w:t>
            </w:r>
          </w:p>
        </w:tc>
      </w:tr>
      <w:tr w:rsidR="009110BC" w:rsidRPr="00F97140" w14:paraId="0D5DBE85" w14:textId="77777777" w:rsidTr="009110BC">
        <w:trPr>
          <w:trHeight w:val="170"/>
          <w:jc w:val="center"/>
        </w:trPr>
        <w:tc>
          <w:tcPr>
            <w:tcW w:w="455" w:type="dxa"/>
            <w:vAlign w:val="center"/>
          </w:tcPr>
          <w:p w14:paraId="607E5B22" w14:textId="77777777" w:rsidR="009110BC" w:rsidRPr="00F97140" w:rsidRDefault="009110BC" w:rsidP="00DD403F">
            <w:pPr>
              <w:tabs>
                <w:tab w:val="left" w:pos="90"/>
              </w:tabs>
              <w:jc w:val="center"/>
              <w:rPr>
                <w:sz w:val="16"/>
              </w:rPr>
            </w:pPr>
          </w:p>
        </w:tc>
        <w:tc>
          <w:tcPr>
            <w:tcW w:w="3608" w:type="dxa"/>
            <w:vAlign w:val="center"/>
          </w:tcPr>
          <w:p w14:paraId="6A7B2381" w14:textId="77777777" w:rsidR="009110BC" w:rsidRPr="00F97140" w:rsidRDefault="009110BC" w:rsidP="00DD403F">
            <w:pPr>
              <w:tabs>
                <w:tab w:val="left" w:pos="90"/>
              </w:tabs>
              <w:rPr>
                <w:sz w:val="16"/>
              </w:rPr>
            </w:pPr>
            <w:r w:rsidRPr="00F97140">
              <w:rPr>
                <w:sz w:val="16"/>
              </w:rPr>
              <w:t>Срем</w:t>
            </w:r>
          </w:p>
        </w:tc>
        <w:tc>
          <w:tcPr>
            <w:tcW w:w="1071" w:type="dxa"/>
            <w:vAlign w:val="center"/>
          </w:tcPr>
          <w:p w14:paraId="110E0B3F" w14:textId="77777777" w:rsidR="009110BC" w:rsidRPr="00F97140" w:rsidRDefault="009110BC" w:rsidP="00DD403F">
            <w:pPr>
              <w:tabs>
                <w:tab w:val="left" w:pos="90"/>
              </w:tabs>
              <w:jc w:val="center"/>
              <w:rPr>
                <w:sz w:val="16"/>
              </w:rPr>
            </w:pPr>
          </w:p>
        </w:tc>
        <w:tc>
          <w:tcPr>
            <w:tcW w:w="1006" w:type="dxa"/>
            <w:vAlign w:val="center"/>
          </w:tcPr>
          <w:p w14:paraId="62D21B45" w14:textId="77777777" w:rsidR="009110BC" w:rsidRPr="00F97140" w:rsidRDefault="009110BC" w:rsidP="00DD403F">
            <w:pPr>
              <w:tabs>
                <w:tab w:val="left" w:pos="90"/>
              </w:tabs>
              <w:jc w:val="center"/>
              <w:rPr>
                <w:sz w:val="16"/>
              </w:rPr>
            </w:pPr>
          </w:p>
        </w:tc>
        <w:tc>
          <w:tcPr>
            <w:tcW w:w="1011" w:type="dxa"/>
            <w:vAlign w:val="center"/>
          </w:tcPr>
          <w:p w14:paraId="316D066D" w14:textId="77777777" w:rsidR="009110BC" w:rsidRPr="00F97140" w:rsidRDefault="009110BC" w:rsidP="00DD403F">
            <w:pPr>
              <w:tabs>
                <w:tab w:val="left" w:pos="90"/>
              </w:tabs>
              <w:jc w:val="center"/>
              <w:rPr>
                <w:sz w:val="16"/>
              </w:rPr>
            </w:pPr>
            <w:r w:rsidRPr="00F97140">
              <w:rPr>
                <w:sz w:val="16"/>
              </w:rPr>
              <w:t>0,5</w:t>
            </w:r>
          </w:p>
        </w:tc>
        <w:tc>
          <w:tcPr>
            <w:tcW w:w="838" w:type="dxa"/>
            <w:vAlign w:val="center"/>
          </w:tcPr>
          <w:p w14:paraId="3E9C4DB4" w14:textId="77777777" w:rsidR="009110BC" w:rsidRPr="00F97140" w:rsidRDefault="009110BC" w:rsidP="00DD403F">
            <w:pPr>
              <w:tabs>
                <w:tab w:val="left" w:pos="90"/>
              </w:tabs>
              <w:jc w:val="center"/>
              <w:rPr>
                <w:sz w:val="16"/>
              </w:rPr>
            </w:pPr>
            <w:r w:rsidRPr="00F97140">
              <w:rPr>
                <w:sz w:val="16"/>
              </w:rPr>
              <w:t>m</w:t>
            </w:r>
            <w:r w:rsidRPr="00F97140">
              <w:rPr>
                <w:sz w:val="16"/>
                <w:vertAlign w:val="superscript"/>
              </w:rPr>
              <w:t>3</w:t>
            </w:r>
            <w:r w:rsidRPr="00F97140">
              <w:rPr>
                <w:sz w:val="16"/>
              </w:rPr>
              <w:t>/s</w:t>
            </w:r>
          </w:p>
        </w:tc>
      </w:tr>
    </w:tbl>
    <w:p w14:paraId="4B1834C4" w14:textId="77777777" w:rsidR="009110BC" w:rsidRPr="00F97140" w:rsidRDefault="009110BC" w:rsidP="009110BC">
      <w:pPr>
        <w:jc w:val="both"/>
        <w:rPr>
          <w:szCs w:val="20"/>
          <w:lang w:val="sr-Cyrl-RS"/>
        </w:rPr>
      </w:pPr>
    </w:p>
    <w:p w14:paraId="13B7BD0D" w14:textId="42B71051" w:rsidR="009110BC" w:rsidRPr="00F97140" w:rsidRDefault="009110BC" w:rsidP="009110BC">
      <w:pPr>
        <w:jc w:val="both"/>
        <w:rPr>
          <w:szCs w:val="20"/>
          <w:lang w:val="sr-Cyrl-RS"/>
        </w:rPr>
      </w:pPr>
      <w:r w:rsidRPr="00F97140">
        <w:rPr>
          <w:szCs w:val="20"/>
          <w:lang w:val="sr-Cyrl-RS"/>
        </w:rPr>
        <w:t>На територији Војводине на годишње нивоу значајан је тренд раста падавина у Јужној Бачкој (Нови Сад + 57  mm за 50 година) и тренд опадања средње суме годишњих падавина на Јужном ободу Фрушке горе (Сремска Митровица -40 mm за 50 година).</w:t>
      </w:r>
    </w:p>
    <w:p w14:paraId="0ADC5652" w14:textId="77777777" w:rsidR="009110BC" w:rsidRPr="00F97140" w:rsidRDefault="009110BC" w:rsidP="009110BC">
      <w:pPr>
        <w:jc w:val="both"/>
        <w:rPr>
          <w:szCs w:val="20"/>
          <w:lang w:val="sr-Cyrl-RS"/>
        </w:rPr>
      </w:pPr>
    </w:p>
    <w:p w14:paraId="41E83CEA" w14:textId="77777777" w:rsidR="009110BC" w:rsidRPr="00F97140" w:rsidRDefault="009110BC" w:rsidP="009110BC">
      <w:pPr>
        <w:jc w:val="both"/>
        <w:rPr>
          <w:szCs w:val="20"/>
          <w:lang w:val="sr-Cyrl-RS"/>
        </w:rPr>
      </w:pPr>
      <w:r w:rsidRPr="00F97140">
        <w:rPr>
          <w:szCs w:val="20"/>
          <w:lang w:val="sr-Cyrl-RS"/>
        </w:rPr>
        <w:t>Као последица глобалних климатских промена у Војводини се могу очекивати извесни неповољни процеси: (а) извесно смањивање укупних падавина, посебно на подручју Северне Бачке и рубним деловима Фрушке горе; (б) повећавање / погоршавање екстремних феномена - све дужи и израженији периоди малих вода, брже концентрације великих вода, са већим екстремним вредностима протока.</w:t>
      </w:r>
    </w:p>
    <w:p w14:paraId="0575AE89" w14:textId="77777777" w:rsidR="009110BC" w:rsidRPr="00F97140" w:rsidRDefault="009110BC" w:rsidP="009110BC">
      <w:pPr>
        <w:jc w:val="both"/>
        <w:rPr>
          <w:szCs w:val="20"/>
          <w:lang w:val="sr-Cyrl-RS"/>
        </w:rPr>
      </w:pPr>
    </w:p>
    <w:p w14:paraId="0EB562DD" w14:textId="77777777" w:rsidR="009110BC" w:rsidRPr="00F97140" w:rsidRDefault="009110BC" w:rsidP="009110BC">
      <w:pPr>
        <w:jc w:val="both"/>
        <w:rPr>
          <w:b/>
          <w:szCs w:val="20"/>
          <w:lang w:val="sr-Cyrl-RS"/>
        </w:rPr>
      </w:pPr>
      <w:r w:rsidRPr="00F97140">
        <w:rPr>
          <w:b/>
          <w:szCs w:val="20"/>
          <w:lang w:val="sr-Cyrl-RS"/>
        </w:rPr>
        <w:t xml:space="preserve">Ветровитост </w:t>
      </w:r>
    </w:p>
    <w:p w14:paraId="5F9E6863" w14:textId="77777777" w:rsidR="009110BC" w:rsidRPr="00F97140" w:rsidRDefault="009110BC" w:rsidP="009110BC">
      <w:pPr>
        <w:jc w:val="both"/>
        <w:rPr>
          <w:szCs w:val="20"/>
          <w:lang w:val="sr-Cyrl-RS"/>
        </w:rPr>
      </w:pPr>
    </w:p>
    <w:p w14:paraId="5B178F54" w14:textId="77777777" w:rsidR="009110BC" w:rsidRPr="00F97140" w:rsidRDefault="009110BC" w:rsidP="009110BC">
      <w:pPr>
        <w:jc w:val="both"/>
        <w:rPr>
          <w:szCs w:val="20"/>
          <w:lang w:val="sr-Cyrl-RS"/>
        </w:rPr>
      </w:pPr>
      <w:r w:rsidRPr="00F97140">
        <w:rPr>
          <w:szCs w:val="20"/>
          <w:lang w:val="sr-Cyrl-RS"/>
        </w:rPr>
        <w:t>На подручју Војводине издваја се југоисточно и северозападно ветровно подручје. Кошава је југоисточни ветар, дува у највећем делу Баната, источном селу Бачке и Срема у просеку 3-7 дана са максималном брзином до 30 m/s. Највећу јачину достиже у југоисточном делу Баната, са највећом честином у новембру и марту. Са друге стране, северозападни ветар је уједначенији, постепено мења брзину, понекад поприма одлике олујног ветра,  посебно у летњим месецима. Обично доноси освежење и падавине. Највећа  честина дувања је лети. Сучељавање ова два ветра је у области између Бегеја и Тамиша.</w:t>
      </w:r>
    </w:p>
    <w:p w14:paraId="63C04F35" w14:textId="77777777" w:rsidR="009110BC" w:rsidRPr="00F97140" w:rsidRDefault="009110BC" w:rsidP="00C60970">
      <w:pPr>
        <w:jc w:val="both"/>
        <w:rPr>
          <w:szCs w:val="20"/>
          <w:lang w:val="sr-Cyrl-RS"/>
        </w:rPr>
      </w:pPr>
    </w:p>
    <w:p w14:paraId="69ACCFD6" w14:textId="6E2F543B" w:rsidR="00D07324" w:rsidRPr="00F97140" w:rsidRDefault="00D07324" w:rsidP="00C60970">
      <w:pPr>
        <w:jc w:val="both"/>
        <w:rPr>
          <w:b/>
          <w:szCs w:val="20"/>
          <w:lang w:val="sr-Cyrl-RS"/>
        </w:rPr>
      </w:pPr>
      <w:r w:rsidRPr="00F97140">
        <w:rPr>
          <w:b/>
          <w:szCs w:val="20"/>
          <w:lang w:val="sr-Cyrl-RS"/>
        </w:rPr>
        <w:t>Климатске промене</w:t>
      </w:r>
    </w:p>
    <w:p w14:paraId="2995AD8A" w14:textId="77777777" w:rsidR="00D07324" w:rsidRPr="00F97140" w:rsidRDefault="00D07324" w:rsidP="00C60970">
      <w:pPr>
        <w:jc w:val="both"/>
        <w:rPr>
          <w:b/>
          <w:szCs w:val="20"/>
          <w:lang w:val="sr-Cyrl-RS"/>
        </w:rPr>
      </w:pPr>
    </w:p>
    <w:p w14:paraId="6F3DA0DB" w14:textId="77777777" w:rsidR="00D07324" w:rsidRPr="00F97140" w:rsidRDefault="00D07324" w:rsidP="00D07324">
      <w:pPr>
        <w:jc w:val="both"/>
        <w:rPr>
          <w:szCs w:val="20"/>
          <w:lang w:val="sr-Cyrl-RS"/>
        </w:rPr>
      </w:pPr>
      <w:r w:rsidRPr="00F97140">
        <w:rPr>
          <w:szCs w:val="20"/>
          <w:lang w:val="sr-Cyrl-RS"/>
        </w:rPr>
        <w:t xml:space="preserve">Климатске промене које се данас јасно примећују су свакако глобална појава, која се региструје и у Србији, па и АП Војводини. Оне се пре свега прате дугогодишњим низовима климатолошких и метеоролошких података. Свакако најочигледнија појава је пораст температуре, али веома су присутне и приметне и промене у режиму падавина, њиховој годишњој расподели и у расподели по интензитету, као и повећаној фреквенцији ектремних временских догађаја и периода са екстремним климатским условима. Свакако, све ове промене значајно утичу на животну средину, здравље и безбедност људи и на привреду. </w:t>
      </w:r>
    </w:p>
    <w:p w14:paraId="2A50D524" w14:textId="77777777" w:rsidR="00D07324" w:rsidRPr="00F97140" w:rsidRDefault="00D07324" w:rsidP="00D07324">
      <w:pPr>
        <w:jc w:val="both"/>
        <w:rPr>
          <w:szCs w:val="20"/>
          <w:lang w:val="sr-Cyrl-RS"/>
        </w:rPr>
      </w:pPr>
    </w:p>
    <w:p w14:paraId="7A0D88FC" w14:textId="77777777" w:rsidR="00D07324" w:rsidRPr="00F97140" w:rsidRDefault="00D07324" w:rsidP="00D07324">
      <w:pPr>
        <w:jc w:val="both"/>
        <w:rPr>
          <w:szCs w:val="20"/>
          <w:lang w:val="sr-Cyrl-RS"/>
        </w:rPr>
      </w:pPr>
      <w:r w:rsidRPr="00F97140">
        <w:rPr>
          <w:szCs w:val="20"/>
          <w:lang w:val="sr-Cyrl-RS"/>
        </w:rPr>
        <w:t xml:space="preserve">Праћењем климатских промена у Србији, а посебно у Војводини у контексту пољопривреде, утврђен је тренд пораста температуре. У јануару 2019. РХМЗ је саопштио да је 2018. година била најтоплија од када постоје мерења у Републици Србији. </w:t>
      </w:r>
    </w:p>
    <w:p w14:paraId="744D339D" w14:textId="77777777" w:rsidR="00D07324" w:rsidRPr="00F97140" w:rsidRDefault="00D07324" w:rsidP="00D07324">
      <w:pPr>
        <w:jc w:val="both"/>
        <w:rPr>
          <w:szCs w:val="20"/>
          <w:lang w:val="sr-Cyrl-RS"/>
        </w:rPr>
      </w:pPr>
    </w:p>
    <w:p w14:paraId="50C208D8" w14:textId="77777777" w:rsidR="00D07324" w:rsidRPr="00F97140" w:rsidRDefault="00D07324" w:rsidP="00D07324">
      <w:pPr>
        <w:jc w:val="both"/>
        <w:rPr>
          <w:szCs w:val="20"/>
          <w:lang w:val="sr-Cyrl-RS"/>
        </w:rPr>
      </w:pPr>
      <w:r w:rsidRPr="00F97140">
        <w:rPr>
          <w:szCs w:val="20"/>
          <w:lang w:val="sr-Cyrl-RS"/>
        </w:rPr>
        <w:t>У планском периоду очекује се да ће на територији Републике Србије, па самим тим и АП Војводине, температура наставити да расте до краја овог века до вредности које је су просечно више за око 3 до 5°C у односу на температуре средине прошлог века. Овакве промене изазваће још већу дестабилизацију климатског система и прогресивну промену климатских услова повољних за појаву екстремних топлотних таласа, јаких сушних епизода и повећање акумулација падавина током екстремних догађаја.</w:t>
      </w:r>
    </w:p>
    <w:p w14:paraId="3EDA1538" w14:textId="77777777" w:rsidR="00D07324" w:rsidRPr="00F97140" w:rsidRDefault="00D07324" w:rsidP="00D07324">
      <w:pPr>
        <w:jc w:val="both"/>
        <w:rPr>
          <w:szCs w:val="20"/>
          <w:lang w:val="sr-Cyrl-RS"/>
        </w:rPr>
      </w:pPr>
    </w:p>
    <w:p w14:paraId="4F6CDB83" w14:textId="1B1C0A75" w:rsidR="00D07324" w:rsidRPr="00F97140" w:rsidRDefault="00D07324" w:rsidP="00D07324">
      <w:pPr>
        <w:jc w:val="both"/>
        <w:rPr>
          <w:szCs w:val="20"/>
          <w:lang w:val="sr-Cyrl-RS"/>
        </w:rPr>
      </w:pPr>
      <w:r w:rsidRPr="00F97140">
        <w:rPr>
          <w:szCs w:val="20"/>
          <w:lang w:val="sr-Cyrl-RS"/>
        </w:rPr>
        <w:t>Такође, у планском периоду могу се очекивати даље пробијање температурних и падавинских рекорда, како у регионима широм света тако и у Србији.</w:t>
      </w:r>
    </w:p>
    <w:p w14:paraId="1E2E0616" w14:textId="77777777" w:rsidR="00D07324" w:rsidRPr="00F97140" w:rsidRDefault="00D07324" w:rsidP="00D07324">
      <w:pPr>
        <w:jc w:val="both"/>
        <w:rPr>
          <w:szCs w:val="20"/>
          <w:lang w:val="sr-Cyrl-RS"/>
        </w:rPr>
      </w:pPr>
    </w:p>
    <w:p w14:paraId="66AC3722" w14:textId="77777777" w:rsidR="00D07324" w:rsidRPr="00F97140" w:rsidRDefault="00D07324" w:rsidP="00D07324">
      <w:pPr>
        <w:jc w:val="both"/>
        <w:rPr>
          <w:szCs w:val="20"/>
          <w:lang w:val="sr-Cyrl-RS"/>
        </w:rPr>
      </w:pPr>
      <w:r w:rsidRPr="00F97140">
        <w:rPr>
          <w:szCs w:val="20"/>
          <w:lang w:val="sr-Cyrl-RS"/>
        </w:rPr>
        <w:t xml:space="preserve">Министарство заштите животне средине (у даљем тексту: Министарство) надлежно је за област климатских промена на националном нивоу и извештавање према Оквирној конвенцији УН о промени климе (у даљем тексту: UNFCCC). На међународном нивоу, формиран је још 1988. године, на захтев Програма Уједињених нација за заштиту животне средине (UNEP) и Светске метеоролошке организације (WMO), Панел о климатским променама (International Panel on </w:t>
      </w:r>
      <w:r w:rsidRPr="00F97140">
        <w:rPr>
          <w:szCs w:val="20"/>
          <w:lang w:val="sr-Cyrl-RS"/>
        </w:rPr>
        <w:lastRenderedPageBreak/>
        <w:t>Cliamte Change-IPCC) који представља међународно тело Уједињених нација, које се бави проценом ризика од климатских промена изазваним антропогеним активностима. Панел израђује извештаје о променама климе на глобалном и регионалном нивоу. Последњи синтезни извештај објављен је 2014. године, а наредни се очекује 2022. године.</w:t>
      </w:r>
    </w:p>
    <w:p w14:paraId="77CBF594" w14:textId="77777777" w:rsidR="00D07324" w:rsidRPr="00F97140" w:rsidRDefault="00D07324" w:rsidP="00D07324">
      <w:pPr>
        <w:jc w:val="both"/>
        <w:rPr>
          <w:szCs w:val="20"/>
          <w:lang w:val="sr-Cyrl-RS"/>
        </w:rPr>
      </w:pPr>
    </w:p>
    <w:p w14:paraId="669933FC" w14:textId="77777777" w:rsidR="00D07324" w:rsidRPr="00F97140" w:rsidRDefault="00D07324" w:rsidP="00D07324">
      <w:pPr>
        <w:jc w:val="both"/>
        <w:rPr>
          <w:szCs w:val="20"/>
          <w:lang w:val="sr-Cyrl-RS"/>
        </w:rPr>
      </w:pPr>
      <w:r w:rsidRPr="00F97140">
        <w:rPr>
          <w:szCs w:val="20"/>
          <w:lang w:val="sr-Cyrl-RS"/>
        </w:rPr>
        <w:t xml:space="preserve">С обзиром на мултисекторску природу проблема климатских промена, и придруживање Европској Унији, Влада Република Србија је 2014. године, формирала Национални савет за климатске промене (у даљем тексту: Национални савет). Први извештај Републике Србије према Оквирној конвенцији Уједињених нација о промени климе (INC) Влада је усвојила и поднела UNFCCC-у 2010. године. Први двогодишњи ажурирани извештај Републике Србије (у даљем тексту: FBUR) достављен је UNFCCC-у 2016. године. У међувремену, Република Србија је поднела и други извештај. </w:t>
      </w:r>
    </w:p>
    <w:p w14:paraId="1E6C491A" w14:textId="77777777" w:rsidR="00D07324" w:rsidRPr="00F97140" w:rsidRDefault="00D07324" w:rsidP="00D07324">
      <w:pPr>
        <w:jc w:val="both"/>
        <w:rPr>
          <w:szCs w:val="20"/>
          <w:lang w:val="sr-Cyrl-RS"/>
        </w:rPr>
      </w:pPr>
    </w:p>
    <w:p w14:paraId="3B3D3C45" w14:textId="6ACE9A4C" w:rsidR="00D07324" w:rsidRPr="00F97140" w:rsidRDefault="00D07324" w:rsidP="00D07324">
      <w:pPr>
        <w:jc w:val="both"/>
        <w:rPr>
          <w:szCs w:val="20"/>
          <w:lang w:val="sr-Cyrl-RS"/>
        </w:rPr>
      </w:pPr>
      <w:r w:rsidRPr="00F97140">
        <w:rPr>
          <w:szCs w:val="20"/>
          <w:lang w:val="sr-Cyrl-RS"/>
        </w:rPr>
        <w:t>Осим Оквирне конвенција УН о промени климе коју је Србија ратификовала (</w:t>
      </w:r>
      <w:r w:rsidR="004E2046">
        <w:rPr>
          <w:szCs w:val="20"/>
          <w:lang w:val="sr-Cyrl-RS"/>
        </w:rPr>
        <w:t>„</w:t>
      </w:r>
      <w:r w:rsidRPr="00F97140">
        <w:rPr>
          <w:szCs w:val="20"/>
          <w:lang w:val="sr-Cyrl-RS"/>
        </w:rPr>
        <w:t>Службени лист СРЈ- Међународни уговори” бр.</w:t>
      </w:r>
      <w:r w:rsidR="00DB3147">
        <w:rPr>
          <w:szCs w:val="20"/>
          <w:lang w:val="sr-Cyrl-RS"/>
        </w:rPr>
        <w:t xml:space="preserve"> </w:t>
      </w:r>
      <w:r w:rsidRPr="00F97140">
        <w:rPr>
          <w:szCs w:val="20"/>
          <w:lang w:val="sr-Cyrl-RS"/>
        </w:rPr>
        <w:t>2/97) која дефинише циљ али не и начин постизања истог 1997. године, усвојен је Кјото протокол (у даљем тексту</w:t>
      </w:r>
      <w:r w:rsidR="00DB3147">
        <w:rPr>
          <w:szCs w:val="20"/>
          <w:lang w:val="sr-Cyrl-RS"/>
        </w:rPr>
        <w:t xml:space="preserve">: </w:t>
      </w:r>
      <w:r w:rsidRPr="00F97140">
        <w:rPr>
          <w:szCs w:val="20"/>
          <w:lang w:val="sr-Cyrl-RS"/>
        </w:rPr>
        <w:t>Протокол) који је ступио на снагу 2005. године. Протоколом су квантификоване обавезе смањења емисија ГХГ за 38 индустријски развијених земаља, укључујући 11 земаља у транзицији Централне и Источне Европе. Квантификована смањења емисија GHG Г односе се на шест основних GHG и то: угљендиоксид (CO</w:t>
      </w:r>
      <w:r w:rsidR="00DB3147">
        <w:rPr>
          <w:szCs w:val="20"/>
          <w:lang w:val="sr-Cyrl-RS"/>
        </w:rPr>
        <w:t>₂</w:t>
      </w:r>
      <w:r w:rsidRPr="00F97140">
        <w:rPr>
          <w:szCs w:val="20"/>
          <w:lang w:val="sr-Cyrl-RS"/>
        </w:rPr>
        <w:t>), метан (CH4), азотсубоксид (N</w:t>
      </w:r>
      <w:r w:rsidR="00DB3147">
        <w:rPr>
          <w:szCs w:val="20"/>
          <w:lang w:val="sr-Cyrl-RS"/>
        </w:rPr>
        <w:t>₂</w:t>
      </w:r>
      <w:r w:rsidRPr="00F97140">
        <w:rPr>
          <w:szCs w:val="20"/>
          <w:lang w:val="sr-Cyrl-RS"/>
        </w:rPr>
        <w:t xml:space="preserve">О), флуороугљоводоник (HFCs), перфлуоругљоводоник (PFCs) и сумпорхексафлуорид (SF6). </w:t>
      </w:r>
    </w:p>
    <w:p w14:paraId="5C61CCE3" w14:textId="77777777" w:rsidR="00D07324" w:rsidRPr="00F97140" w:rsidRDefault="00D07324" w:rsidP="00D07324">
      <w:pPr>
        <w:jc w:val="both"/>
        <w:rPr>
          <w:szCs w:val="20"/>
          <w:lang w:val="sr-Cyrl-RS"/>
        </w:rPr>
      </w:pPr>
    </w:p>
    <w:p w14:paraId="2EFE1355" w14:textId="77777777" w:rsidR="00D07324" w:rsidRPr="00F97140" w:rsidRDefault="00D07324" w:rsidP="00D07324">
      <w:pPr>
        <w:jc w:val="both"/>
        <w:rPr>
          <w:szCs w:val="20"/>
          <w:lang w:val="sr-Cyrl-RS"/>
        </w:rPr>
      </w:pPr>
      <w:r w:rsidRPr="00F97140">
        <w:rPr>
          <w:szCs w:val="20"/>
          <w:lang w:val="sr-Cyrl-RS"/>
        </w:rPr>
        <w:t xml:space="preserve">С обзиром да Протокол дефинише обавезе за период 2008-2012. година, док Конвенција нема временска ограничења, како би се остварио континуитет борбе против климатских промена било је неопходно усвојити нови правно обавезујући документ на међународном нивоу, који ће заменити Кјото протокол по његовом истицању 2012. године, па је 2012. под Конвенцијом усвојен и Доха Амандман на Кјото протокол, који дефинише неопходност смањења еимсија GHG, али и оставља могућност државама чланицама Конвенције да саме одлуче о прихватању обавезе и нивоу смањења ГХГ у периоду 2013 – 2020. година и то у случају индистријски развијених земаља. Закључно са фебруаром 2020. године свега 137 држава, међу њима је и Република Србија, је ратификовало Доха амандман тако да он и даље није ступио на снагу. </w:t>
      </w:r>
    </w:p>
    <w:p w14:paraId="643868D0" w14:textId="77777777" w:rsidR="00D07324" w:rsidRPr="00F97140" w:rsidRDefault="00D07324" w:rsidP="00D07324">
      <w:pPr>
        <w:jc w:val="both"/>
        <w:rPr>
          <w:szCs w:val="20"/>
          <w:lang w:val="sr-Cyrl-RS"/>
        </w:rPr>
      </w:pPr>
    </w:p>
    <w:p w14:paraId="6319D198" w14:textId="45A1584F" w:rsidR="00D07324" w:rsidRPr="00F97140" w:rsidRDefault="00D07324" w:rsidP="00D07324">
      <w:pPr>
        <w:jc w:val="both"/>
        <w:rPr>
          <w:szCs w:val="20"/>
          <w:lang w:val="sr-Cyrl-RS"/>
        </w:rPr>
      </w:pPr>
      <w:r w:rsidRPr="00F97140">
        <w:rPr>
          <w:szCs w:val="20"/>
          <w:lang w:val="sr-Cyrl-RS"/>
        </w:rPr>
        <w:t>Oбавезе зa период од 2021. године, који је ратификовао довољан број држава, усвојен је 2015. године и први је правни документ уз Оквирну конвенцију УН о промени климе који не раздваја индустријски развијене и земље у развоју. Дакле иако на основу самостално дефинисаних могућности смањења емисија ГХГ, Споразум из Париза по први пут уводи и обавезе смањења емисија GHG за земље у развоју. Такође по први пут питање адаптације постаје еквивалентног значаја, као и питање ублажавања (митигације). Споразум из Париза има за циљ смањење емисија GHG на нивоу који ће обезбедити спречавање раста средње глобалне темепратуре изнад 20</w:t>
      </w:r>
      <w:r w:rsidR="001D0E1D">
        <w:rPr>
          <w:szCs w:val="20"/>
          <w:lang w:val="sr-Cyrl-RS"/>
        </w:rPr>
        <w:t>⁰</w:t>
      </w:r>
      <w:r w:rsidRPr="00F97140">
        <w:rPr>
          <w:szCs w:val="20"/>
          <w:lang w:val="sr-Cyrl-RS"/>
        </w:rPr>
        <w:t>С и настојећи да га одржи на 1,50</w:t>
      </w:r>
      <w:r w:rsidR="001D0E1D">
        <w:rPr>
          <w:szCs w:val="20"/>
          <w:lang w:val="sr-Cyrl-RS"/>
        </w:rPr>
        <w:t>⁰</w:t>
      </w:r>
      <w:r w:rsidRPr="00F97140">
        <w:rPr>
          <w:szCs w:val="20"/>
          <w:lang w:val="sr-Cyrl-RS"/>
        </w:rPr>
        <w:t xml:space="preserve">С. </w:t>
      </w:r>
    </w:p>
    <w:p w14:paraId="708AB2D8" w14:textId="77777777" w:rsidR="00D07324" w:rsidRPr="00F97140" w:rsidRDefault="00D07324" w:rsidP="00D07324">
      <w:pPr>
        <w:jc w:val="both"/>
        <w:rPr>
          <w:szCs w:val="20"/>
          <w:lang w:val="sr-Cyrl-RS"/>
        </w:rPr>
      </w:pPr>
    </w:p>
    <w:p w14:paraId="13FC07A0" w14:textId="77777777" w:rsidR="00D07324" w:rsidRPr="00F97140" w:rsidRDefault="00D07324" w:rsidP="00D07324">
      <w:pPr>
        <w:jc w:val="both"/>
        <w:rPr>
          <w:szCs w:val="20"/>
          <w:lang w:val="sr-Cyrl-RS"/>
        </w:rPr>
      </w:pPr>
      <w:r w:rsidRPr="00F97140">
        <w:rPr>
          <w:szCs w:val="20"/>
          <w:lang w:val="sr-Cyrl-RS"/>
        </w:rPr>
        <w:t xml:space="preserve">Република Србија се Споразумом из Париза обавезала на смањење емисија GHG од 9,8% до 2030. године у односу на емисије 1990. године и међу ретким је земљама које су нагласиле неопходност смањења ризика, штета и губитака од природних катастрофа и елементарних непогода. Споразум из Париза дефинише и захтеве по питању адаптације на измењене климатске услове, финансирања, развоја и трансфера технологија за период од 2021. године. Такође, позива на повећање амбиције смањења емисија GHG које ће државе доставити секретаријату Конвенције током 2020. године, истичући успостављање система мониторинга и извештавања као кључни елемент за потврду постизања циљева на које се држава обавезала (у случају Р. Србије 9,8% смањења емисија GHG).  </w:t>
      </w:r>
    </w:p>
    <w:p w14:paraId="46BD420B" w14:textId="77777777" w:rsidR="00D07324" w:rsidRPr="00F97140" w:rsidRDefault="00D07324" w:rsidP="00D07324">
      <w:pPr>
        <w:jc w:val="both"/>
        <w:rPr>
          <w:szCs w:val="20"/>
          <w:lang w:val="sr-Cyrl-RS"/>
        </w:rPr>
      </w:pPr>
      <w:r w:rsidRPr="00F97140">
        <w:rPr>
          <w:szCs w:val="20"/>
          <w:lang w:val="sr-Cyrl-RS"/>
        </w:rPr>
        <w:t xml:space="preserve">    </w:t>
      </w:r>
    </w:p>
    <w:p w14:paraId="659B6D52" w14:textId="77777777" w:rsidR="00D07324" w:rsidRPr="00F97140" w:rsidRDefault="00D07324" w:rsidP="00D07324">
      <w:pPr>
        <w:jc w:val="both"/>
        <w:rPr>
          <w:szCs w:val="20"/>
          <w:lang w:val="sr-Cyrl-RS"/>
        </w:rPr>
      </w:pPr>
      <w:r w:rsidRPr="00F97140">
        <w:rPr>
          <w:szCs w:val="20"/>
          <w:lang w:val="sr-Cyrl-RS"/>
        </w:rPr>
        <w:t xml:space="preserve">ЕУ Пакет за климу и енергију (у даљем тексту: ЕУ Пакет), најједноставније речено, дефинише одлуку ЕУ да ће смањити своје емисије за најмање 20% у односу на емисије 1990, а до 2020. године, праћено повећањем удела енергије произведене из обновљивих извора за 20% у укупној потребној количине енергије и повећање енергетске ефикасности за 20%. Све ово праћено је Одлуком о механизму мониторинга (ММР) којом се јасно дефинишу правила мониторинга, верификације и извештавања како унутар ЕУ, тако и према Конвенцији. </w:t>
      </w:r>
    </w:p>
    <w:p w14:paraId="16BDCE04" w14:textId="77777777" w:rsidR="00D07324" w:rsidRPr="00F97140" w:rsidRDefault="00D07324" w:rsidP="00D07324">
      <w:pPr>
        <w:jc w:val="both"/>
        <w:rPr>
          <w:szCs w:val="20"/>
          <w:lang w:val="sr-Cyrl-RS"/>
        </w:rPr>
      </w:pPr>
    </w:p>
    <w:p w14:paraId="0A952029" w14:textId="77777777" w:rsidR="00D07324" w:rsidRPr="00F97140" w:rsidRDefault="00D07324" w:rsidP="00D07324">
      <w:pPr>
        <w:jc w:val="both"/>
        <w:rPr>
          <w:szCs w:val="20"/>
          <w:lang w:val="sr-Cyrl-RS"/>
        </w:rPr>
      </w:pPr>
      <w:r w:rsidRPr="00F97140">
        <w:rPr>
          <w:szCs w:val="20"/>
          <w:lang w:val="sr-Cyrl-RS"/>
        </w:rPr>
        <w:t xml:space="preserve">Оквир за климу и енергију до 2030. дефинише обавезу смањења емисија GHG ЕУ у 2030. години за минимум 40% у односу на емисије 1990. године. Ово смањење емисија GHG резултат је, пре свега, повећања ОИЕ у укупној потрошњи на 32% и повећања енергетске ефикасности за 32,5%. </w:t>
      </w:r>
    </w:p>
    <w:p w14:paraId="15FF7AEC" w14:textId="77777777" w:rsidR="00D07324" w:rsidRPr="00F97140" w:rsidRDefault="00D07324" w:rsidP="00D07324">
      <w:pPr>
        <w:jc w:val="both"/>
        <w:rPr>
          <w:szCs w:val="20"/>
          <w:lang w:val="sr-Cyrl-RS"/>
        </w:rPr>
      </w:pPr>
    </w:p>
    <w:p w14:paraId="051B61CA" w14:textId="1140EC64" w:rsidR="00D07324" w:rsidRPr="00F97140" w:rsidRDefault="00D07324" w:rsidP="00D07324">
      <w:pPr>
        <w:jc w:val="both"/>
        <w:rPr>
          <w:szCs w:val="20"/>
          <w:lang w:val="sr-Cyrl-RS"/>
        </w:rPr>
      </w:pPr>
      <w:r w:rsidRPr="00F97140">
        <w:rPr>
          <w:szCs w:val="20"/>
          <w:lang w:val="sr-Cyrl-RS"/>
        </w:rPr>
        <w:t>Оквир утврђује обавезу ЕУ према Споразуму из Париза (за период 2021 – 2030).</w:t>
      </w:r>
      <w:r w:rsidR="001D0E1D">
        <w:rPr>
          <w:szCs w:val="20"/>
          <w:lang w:val="sr-Cyrl-RS"/>
        </w:rPr>
        <w:t xml:space="preserve"> </w:t>
      </w:r>
      <w:r w:rsidRPr="00F97140">
        <w:rPr>
          <w:szCs w:val="20"/>
          <w:lang w:val="sr-Cyrl-RS"/>
        </w:rPr>
        <w:t xml:space="preserve">Кроз овај пакет закона уводи се обавеза заједничког планирања климе и енергетике, кроз припрему тзв. Националног плана за климу и енергетику, чиме је потврђен пут развоја сектора енергетике у ЕУ и њеним државама чланицама, који тежи избацивању фосилних горива. </w:t>
      </w:r>
    </w:p>
    <w:p w14:paraId="74A47459" w14:textId="77777777" w:rsidR="00D07324" w:rsidRPr="00F97140" w:rsidRDefault="00D07324" w:rsidP="00D07324">
      <w:pPr>
        <w:jc w:val="both"/>
        <w:rPr>
          <w:szCs w:val="20"/>
          <w:lang w:val="sr-Cyrl-RS"/>
        </w:rPr>
      </w:pPr>
      <w:r w:rsidRPr="00F97140">
        <w:rPr>
          <w:szCs w:val="20"/>
          <w:lang w:val="sr-Cyrl-RS"/>
        </w:rPr>
        <w:lastRenderedPageBreak/>
        <w:t xml:space="preserve">Нови састав Европске комисије (у даљем тексту: ЕК) дефинисао је још амбициознији циљ смањења емисија GHG од 50-55% до 2030. године у односу на 1990. године. Овај циљ део је тзв ЕУ Зеленог договора који садржи и низ других визија, укључујући и оне које односе на индустрију и пољопривреду.    </w:t>
      </w:r>
    </w:p>
    <w:p w14:paraId="646B0BD9" w14:textId="77777777" w:rsidR="00D07324" w:rsidRPr="00F97140" w:rsidRDefault="00D07324" w:rsidP="00D07324">
      <w:pPr>
        <w:jc w:val="both"/>
        <w:rPr>
          <w:szCs w:val="20"/>
          <w:lang w:val="sr-Cyrl-RS"/>
        </w:rPr>
      </w:pPr>
    </w:p>
    <w:p w14:paraId="79B25EA4" w14:textId="77777777" w:rsidR="00D07324" w:rsidRPr="00F97140" w:rsidRDefault="00D07324" w:rsidP="00D07324">
      <w:pPr>
        <w:jc w:val="both"/>
        <w:rPr>
          <w:szCs w:val="20"/>
          <w:lang w:val="sr-Cyrl-RS"/>
        </w:rPr>
      </w:pPr>
      <w:r w:rsidRPr="00F97140">
        <w:rPr>
          <w:szCs w:val="20"/>
          <w:lang w:val="sr-Cyrl-RS"/>
        </w:rPr>
        <w:t>Европска унија је поред тога  усвојила и Бели папир ЕУ о адаптацијама на климатске промене, који ће и Србија морати у наредним годинама да имплементира у своје законодавство . Такође, потребно је да се изради Национални адаптациони план – НАП. Министарство је успоставило интернет страницу www.klimatskepromene.rs и финансирало израду публикација које указују на утицај промене климе на пољопривреду и здравље.Важно је напоменути и да сваке године расте број организација цивилног друштава које се баве проблемом климатских промена.</w:t>
      </w:r>
    </w:p>
    <w:p w14:paraId="4AE5BF7A" w14:textId="77777777" w:rsidR="00D07324" w:rsidRPr="00F97140" w:rsidRDefault="00D07324" w:rsidP="00D07324">
      <w:pPr>
        <w:jc w:val="both"/>
        <w:rPr>
          <w:szCs w:val="20"/>
          <w:lang w:val="sr-Cyrl-RS"/>
        </w:rPr>
      </w:pPr>
    </w:p>
    <w:p w14:paraId="6AEF7592" w14:textId="77777777" w:rsidR="00D07324" w:rsidRPr="00F97140" w:rsidRDefault="00D07324" w:rsidP="00D07324">
      <w:pPr>
        <w:jc w:val="both"/>
        <w:rPr>
          <w:szCs w:val="20"/>
          <w:lang w:val="sr-Cyrl-RS"/>
        </w:rPr>
      </w:pPr>
      <w:r w:rsidRPr="00F97140">
        <w:rPr>
          <w:szCs w:val="20"/>
          <w:lang w:val="sr-Cyrl-RS"/>
        </w:rPr>
        <w:t>Ипак, тренутни ниво интеграција климатских промена у секторске и опште развојне стратегије, ниво знања, институционални и индивидуални капацитети, доступне технологије и финансијски ресурси на националном нивоу и укљученост локалних самоуправа још увек нису довољни за ефикасну и брзу реакцију на проблем климатских промена.</w:t>
      </w:r>
    </w:p>
    <w:p w14:paraId="7F7E6276" w14:textId="77777777" w:rsidR="00D07324" w:rsidRPr="00F97140" w:rsidRDefault="00D07324" w:rsidP="00D07324">
      <w:pPr>
        <w:jc w:val="both"/>
        <w:rPr>
          <w:szCs w:val="20"/>
          <w:lang w:val="sr-Cyrl-RS"/>
        </w:rPr>
      </w:pPr>
    </w:p>
    <w:p w14:paraId="2E9455CF" w14:textId="77777777" w:rsidR="00D07324" w:rsidRDefault="00D07324" w:rsidP="00D07324">
      <w:pPr>
        <w:jc w:val="both"/>
        <w:rPr>
          <w:szCs w:val="20"/>
          <w:lang w:val="sr-Cyrl-RS"/>
        </w:rPr>
      </w:pPr>
      <w:r w:rsidRPr="00F97140">
        <w:rPr>
          <w:szCs w:val="20"/>
          <w:lang w:val="sr-Cyrl-RS"/>
        </w:rPr>
        <w:t>У складу са Законом о заштити ваздуха Агенција за заштиту животне средине је национално тело одговорно за припрему и унапређење националних GHG инвентара, и одговорна је за контролу квалитета података о активностима, њихово архивирање и прорачун емисија и одстрањених количина GHG путем понора.</w:t>
      </w:r>
    </w:p>
    <w:p w14:paraId="46E8D0A4" w14:textId="77777777" w:rsidR="00FE00D1" w:rsidRPr="00F97140" w:rsidRDefault="00FE00D1" w:rsidP="00D07324">
      <w:pPr>
        <w:jc w:val="both"/>
        <w:rPr>
          <w:szCs w:val="20"/>
          <w:lang w:val="sr-Cyrl-RS"/>
        </w:rPr>
      </w:pPr>
    </w:p>
    <w:p w14:paraId="7B676749" w14:textId="77777777" w:rsidR="00D07324" w:rsidRPr="00F97140" w:rsidRDefault="00D07324" w:rsidP="00D07324">
      <w:pPr>
        <w:jc w:val="both"/>
        <w:rPr>
          <w:szCs w:val="20"/>
          <w:lang w:val="sr-Cyrl-RS"/>
        </w:rPr>
      </w:pPr>
      <w:r w:rsidRPr="00F97140">
        <w:rPr>
          <w:szCs w:val="20"/>
          <w:lang w:val="sr-Cyrl-RS"/>
        </w:rPr>
        <w:t xml:space="preserve">Подаци о активностима који се користе за прорачун количина емитованих GHG потичу из различитих извора од којих су најважнији: Републички завод за статистику, Министарство рударства и енергетике, Министарство унутрашњих послова, Саобраћајна полиција, индустријска постројења; Организација за безбедност хране и пољопривреду (у даљем тексту: FAO). </w:t>
      </w:r>
    </w:p>
    <w:p w14:paraId="48F26550" w14:textId="77777777" w:rsidR="00D07324" w:rsidRPr="00F97140" w:rsidRDefault="00D07324" w:rsidP="00D07324">
      <w:pPr>
        <w:jc w:val="both"/>
        <w:rPr>
          <w:szCs w:val="20"/>
          <w:lang w:val="sr-Cyrl-RS"/>
        </w:rPr>
      </w:pPr>
    </w:p>
    <w:p w14:paraId="16258967" w14:textId="77777777" w:rsidR="00D07324" w:rsidRPr="00F97140" w:rsidRDefault="00D07324" w:rsidP="00D07324">
      <w:pPr>
        <w:jc w:val="both"/>
        <w:rPr>
          <w:szCs w:val="20"/>
          <w:lang w:val="sr-Cyrl-RS"/>
        </w:rPr>
      </w:pPr>
      <w:r w:rsidRPr="00F97140">
        <w:rPr>
          <w:szCs w:val="20"/>
          <w:lang w:val="sr-Cyrl-RS"/>
        </w:rPr>
        <w:t>Податке о активностима потребне за прорачун емисија GHG из сектора управљања отпадом Агенција прикупља сама.</w:t>
      </w:r>
    </w:p>
    <w:p w14:paraId="3914F801" w14:textId="77777777" w:rsidR="00D07324" w:rsidRPr="00F97140" w:rsidRDefault="00D07324" w:rsidP="00D07324">
      <w:pPr>
        <w:jc w:val="both"/>
        <w:rPr>
          <w:szCs w:val="20"/>
          <w:lang w:val="sr-Cyrl-RS"/>
        </w:rPr>
      </w:pPr>
    </w:p>
    <w:p w14:paraId="747B120E" w14:textId="77777777" w:rsidR="00D07324" w:rsidRPr="00F97140" w:rsidRDefault="00D07324" w:rsidP="00D07324">
      <w:pPr>
        <w:jc w:val="both"/>
        <w:rPr>
          <w:szCs w:val="20"/>
          <w:lang w:val="sr-Cyrl-RS"/>
        </w:rPr>
      </w:pPr>
      <w:r w:rsidRPr="00F97140">
        <w:rPr>
          <w:szCs w:val="20"/>
          <w:lang w:val="sr-Cyrl-RS"/>
        </w:rPr>
        <w:t>У склопу припрема за подношење ових извештаја Агенција за заштиту животне средине (у даљем тексту: Агенција) израдила је инвентаре гасова са ефектом стаклене баште (у даљем тексту: GHG) за период 2000 – 2014. година.</w:t>
      </w:r>
    </w:p>
    <w:p w14:paraId="30709F2B" w14:textId="77777777" w:rsidR="00D07324" w:rsidRPr="00F97140" w:rsidRDefault="00D07324" w:rsidP="00D07324">
      <w:pPr>
        <w:jc w:val="both"/>
        <w:rPr>
          <w:szCs w:val="20"/>
          <w:lang w:val="sr-Cyrl-RS"/>
        </w:rPr>
      </w:pPr>
    </w:p>
    <w:p w14:paraId="6B9706AA" w14:textId="6A7941B6" w:rsidR="00D07324" w:rsidRPr="00F97140" w:rsidRDefault="00D07324" w:rsidP="00D07324">
      <w:pPr>
        <w:jc w:val="both"/>
        <w:rPr>
          <w:szCs w:val="20"/>
          <w:lang w:val="sr-Cyrl-RS"/>
        </w:rPr>
      </w:pPr>
      <w:r w:rsidRPr="00F97140">
        <w:rPr>
          <w:szCs w:val="20"/>
          <w:lang w:val="sr-Cyrl-RS"/>
        </w:rPr>
        <w:t>У 2014. години, најзаступљенији GHG био је угљен-диоксид (CO</w:t>
      </w:r>
      <w:r w:rsidRPr="006E1B4A">
        <w:rPr>
          <w:szCs w:val="20"/>
          <w:vertAlign w:val="subscript"/>
          <w:lang w:val="sr-Cyrl-RS"/>
        </w:rPr>
        <w:t>2</w:t>
      </w:r>
      <w:r w:rsidRPr="00F97140">
        <w:rPr>
          <w:szCs w:val="20"/>
          <w:lang w:val="sr-Cyrl-RS"/>
        </w:rPr>
        <w:t>), који је, изражен у CO</w:t>
      </w:r>
      <w:r w:rsidRPr="006E1B4A">
        <w:rPr>
          <w:szCs w:val="20"/>
          <w:vertAlign w:val="subscript"/>
          <w:lang w:val="sr-Cyrl-RS"/>
        </w:rPr>
        <w:t>2</w:t>
      </w:r>
      <w:r w:rsidRPr="00F97140">
        <w:rPr>
          <w:szCs w:val="20"/>
          <w:lang w:val="sr-Cyrl-RS"/>
        </w:rPr>
        <w:t xml:space="preserve"> еквиваленту (CO</w:t>
      </w:r>
      <w:r w:rsidRPr="006E1B4A">
        <w:rPr>
          <w:szCs w:val="20"/>
          <w:vertAlign w:val="subscript"/>
          <w:lang w:val="sr-Cyrl-RS"/>
        </w:rPr>
        <w:t>2</w:t>
      </w:r>
      <w:r w:rsidRPr="00F97140">
        <w:rPr>
          <w:szCs w:val="20"/>
          <w:lang w:val="sr-Cyrl-RS"/>
        </w:rPr>
        <w:t>eq), са уделом од 79,7% у укупним емисијама. Следи метан (CH</w:t>
      </w:r>
      <w:r w:rsidRPr="006E1B4A">
        <w:rPr>
          <w:szCs w:val="20"/>
          <w:vertAlign w:val="subscript"/>
          <w:lang w:val="sr-Cyrl-RS"/>
        </w:rPr>
        <w:t>4</w:t>
      </w:r>
      <w:r w:rsidRPr="00F97140">
        <w:rPr>
          <w:szCs w:val="20"/>
          <w:lang w:val="sr-Cyrl-RS"/>
        </w:rPr>
        <w:t>) изражен у CО</w:t>
      </w:r>
      <w:r w:rsidRPr="006E1B4A">
        <w:rPr>
          <w:szCs w:val="20"/>
          <w:vertAlign w:val="subscript"/>
          <w:lang w:val="sr-Cyrl-RS"/>
        </w:rPr>
        <w:t>2</w:t>
      </w:r>
      <w:r w:rsidRPr="00F97140">
        <w:rPr>
          <w:szCs w:val="20"/>
          <w:lang w:val="sr-Cyrl-RS"/>
        </w:rPr>
        <w:t xml:space="preserve"> еквиваленту са (13,1%) и азот-субоксид (N</w:t>
      </w:r>
      <w:r w:rsidRPr="006E1B4A">
        <w:rPr>
          <w:szCs w:val="20"/>
          <w:vertAlign w:val="subscript"/>
          <w:lang w:val="sr-Cyrl-RS"/>
        </w:rPr>
        <w:t>2</w:t>
      </w:r>
      <w:r w:rsidRPr="00F97140">
        <w:rPr>
          <w:szCs w:val="20"/>
          <w:lang w:val="sr-Cyrl-RS"/>
        </w:rPr>
        <w:t>O) са 6,9%. Хидрофлуороугљеници (HFCs) су чинили удео од 0,3% у укупним емисијама у 2014. години. У 2000. години удео CO2 у укупним емисијама GHG био је исти, тј. 79,7%, док је удео CH</w:t>
      </w:r>
      <w:r w:rsidRPr="006E1B4A">
        <w:rPr>
          <w:szCs w:val="20"/>
          <w:vertAlign w:val="subscript"/>
          <w:lang w:val="sr-Cyrl-RS"/>
        </w:rPr>
        <w:t>4</w:t>
      </w:r>
      <w:r w:rsidRPr="00F97140">
        <w:rPr>
          <w:szCs w:val="20"/>
          <w:lang w:val="sr-Cyrl-RS"/>
        </w:rPr>
        <w:t xml:space="preserve"> смањен за 2,3%, а N</w:t>
      </w:r>
      <w:r w:rsidRPr="006E1B4A">
        <w:rPr>
          <w:szCs w:val="20"/>
          <w:vertAlign w:val="subscript"/>
          <w:lang w:val="sr-Cyrl-RS"/>
        </w:rPr>
        <w:t>2</w:t>
      </w:r>
      <w:r w:rsidRPr="00F97140">
        <w:rPr>
          <w:szCs w:val="20"/>
          <w:lang w:val="sr-Cyrl-RS"/>
        </w:rPr>
        <w:t>O је увећан за 2,0%.</w:t>
      </w:r>
    </w:p>
    <w:p w14:paraId="1BE7A3FE" w14:textId="77777777" w:rsidR="00D07324" w:rsidRPr="00F97140" w:rsidRDefault="00D07324" w:rsidP="00D07324">
      <w:pPr>
        <w:jc w:val="both"/>
        <w:rPr>
          <w:szCs w:val="20"/>
          <w:lang w:val="sr-Cyrl-RS"/>
        </w:rPr>
      </w:pPr>
    </w:p>
    <w:p w14:paraId="208B00E5" w14:textId="30131990" w:rsidR="00D07324" w:rsidRPr="00F97140" w:rsidRDefault="00D07324" w:rsidP="00D07324">
      <w:pPr>
        <w:jc w:val="both"/>
        <w:rPr>
          <w:szCs w:val="20"/>
          <w:lang w:val="sr-Cyrl-RS"/>
        </w:rPr>
      </w:pPr>
      <w:r w:rsidRPr="00F97140">
        <w:rPr>
          <w:szCs w:val="20"/>
          <w:lang w:val="sr-Cyrl-RS"/>
        </w:rPr>
        <w:t>Током периода, 1998-2017, на северу Војводине уочено је одступање од просечне годишње температуре у односу на 1961-1990, и то веће 1°C . Током последњих десет година, 2008-2017, одступање просечне годишње температуре је било веће од 1,5°C на највећем делу територије Србије, па самим тим и Војводине док је у западним и источним деловима одступање веће од 2°C.</w:t>
      </w:r>
    </w:p>
    <w:p w14:paraId="0FAE1ED2" w14:textId="77777777" w:rsidR="00D07324" w:rsidRPr="00F97140" w:rsidRDefault="00D07324" w:rsidP="00D07324">
      <w:pPr>
        <w:jc w:val="both"/>
        <w:rPr>
          <w:szCs w:val="20"/>
          <w:lang w:val="sr-Cyrl-RS"/>
        </w:rPr>
      </w:pPr>
    </w:p>
    <w:p w14:paraId="25E118A9" w14:textId="67C87690" w:rsidR="00D07324" w:rsidRPr="00F97140" w:rsidRDefault="00D07324" w:rsidP="00D07324">
      <w:pPr>
        <w:jc w:val="both"/>
        <w:rPr>
          <w:szCs w:val="20"/>
          <w:lang w:val="sr-Cyrl-RS"/>
        </w:rPr>
      </w:pPr>
      <w:r w:rsidRPr="00F97140">
        <w:rPr>
          <w:szCs w:val="20"/>
          <w:lang w:val="sr-Cyrl-RS"/>
        </w:rPr>
        <w:t>У складу с тим, десило се и очекивано, односно број мразних дана (дан у коме је минимална температура испод 0°C) у периоду од 1998-2017 се смањио  од 5 до 10. Током периода 2008-2017</w:t>
      </w:r>
      <w:r w:rsidR="00A73B84">
        <w:rPr>
          <w:szCs w:val="20"/>
          <w:lang w:val="sr-Cyrl-RS"/>
        </w:rPr>
        <w:t>.</w:t>
      </w:r>
      <w:r w:rsidRPr="00F97140">
        <w:rPr>
          <w:szCs w:val="20"/>
          <w:lang w:val="sr-Cyrl-RS"/>
        </w:rPr>
        <w:t xml:space="preserve"> у највећем делу земље ово смањење је преко 10 дана. Промена броја летњих дана (дани када је осмотрена максимална температура виша од 25°C) показује да у периоду 1998-2017, у просеку, ових дана има више за око пола месеца. У периоду 2008-2017 просечно током године се десило више од 25 летњих дана у односу на вредности референтног периода (1961-1990).</w:t>
      </w:r>
    </w:p>
    <w:p w14:paraId="477BD1FA" w14:textId="77777777" w:rsidR="00D07324" w:rsidRPr="00F97140" w:rsidRDefault="00D07324" w:rsidP="00D07324">
      <w:pPr>
        <w:jc w:val="both"/>
        <w:rPr>
          <w:szCs w:val="20"/>
          <w:lang w:val="sr-Cyrl-RS"/>
        </w:rPr>
      </w:pPr>
    </w:p>
    <w:p w14:paraId="743341B4" w14:textId="77777777" w:rsidR="00D07324" w:rsidRPr="00F97140" w:rsidRDefault="00D07324" w:rsidP="00D07324">
      <w:pPr>
        <w:jc w:val="both"/>
        <w:rPr>
          <w:szCs w:val="20"/>
          <w:lang w:val="sr-Cyrl-RS"/>
        </w:rPr>
      </w:pPr>
      <w:r w:rsidRPr="00F97140">
        <w:rPr>
          <w:szCs w:val="20"/>
          <w:lang w:val="sr-Cyrl-RS"/>
        </w:rPr>
        <w:t>С обзиром да је у анализи ризика угрожености привреде, здравља људи и екосистема важно трајање топлих таласа и њена учесталост, и овај параметар је разматран у последњих 10 година и закључено је да је у једној години било преко 20 топлотних таласа. У периоду 2008-2017 просечан број екстремних топлотних таласа повећан је за 2-3 по години у односу на референтни период.</w:t>
      </w:r>
    </w:p>
    <w:p w14:paraId="17553A02" w14:textId="77777777" w:rsidR="00D07324" w:rsidRPr="00F97140" w:rsidRDefault="00D07324" w:rsidP="00D07324">
      <w:pPr>
        <w:jc w:val="both"/>
        <w:rPr>
          <w:szCs w:val="20"/>
          <w:lang w:val="sr-Cyrl-RS"/>
        </w:rPr>
      </w:pPr>
    </w:p>
    <w:p w14:paraId="6D6C8715" w14:textId="201C6EC1" w:rsidR="00D07324" w:rsidRPr="00F97140" w:rsidRDefault="00D07324" w:rsidP="00D07324">
      <w:pPr>
        <w:jc w:val="both"/>
        <w:rPr>
          <w:szCs w:val="20"/>
          <w:lang w:val="sr-Cyrl-RS"/>
        </w:rPr>
      </w:pPr>
      <w:r w:rsidRPr="00F97140">
        <w:rPr>
          <w:szCs w:val="20"/>
          <w:lang w:val="sr-Cyrl-RS"/>
        </w:rPr>
        <w:t>Просторни распоред промена падавина у посматраним референтним периодима је веома важан за територију АП Војводине с обзиром да је територија Покрајине претежно пољопривредно орјентисана. Осим у пољопривреди, ова осматрања су веома важна и за водопривреду и шумарство али и у туризму. У периоду 1961. до 2009. године,</w:t>
      </w:r>
      <w:r w:rsidR="007F01CA">
        <w:rPr>
          <w:szCs w:val="20"/>
          <w:lang w:val="sr-Cyrl-RS"/>
        </w:rPr>
        <w:t xml:space="preserve"> </w:t>
      </w:r>
      <w:r w:rsidRPr="00F97140">
        <w:rPr>
          <w:szCs w:val="20"/>
          <w:lang w:val="sr-Cyrl-RS"/>
        </w:rPr>
        <w:t>у зимском периоду уочено је смањење количине у делу Панонске низије. Просторни распоред тренда у септембру указује на значајне позитивне трендове у Бачкој и Банату.</w:t>
      </w:r>
    </w:p>
    <w:p w14:paraId="778711A8" w14:textId="77777777" w:rsidR="00D07324" w:rsidRPr="00F97140" w:rsidRDefault="00D07324" w:rsidP="00D07324">
      <w:pPr>
        <w:jc w:val="both"/>
        <w:rPr>
          <w:szCs w:val="20"/>
          <w:lang w:val="sr-Cyrl-RS"/>
        </w:rPr>
      </w:pPr>
    </w:p>
    <w:p w14:paraId="13BD62EE" w14:textId="77777777" w:rsidR="00D07324" w:rsidRPr="00F97140" w:rsidRDefault="00D07324" w:rsidP="00D07324">
      <w:pPr>
        <w:jc w:val="both"/>
        <w:rPr>
          <w:szCs w:val="20"/>
          <w:lang w:val="sr-Cyrl-RS"/>
        </w:rPr>
      </w:pPr>
      <w:r w:rsidRPr="00F97140">
        <w:rPr>
          <w:szCs w:val="20"/>
          <w:lang w:val="sr-Cyrl-RS"/>
        </w:rPr>
        <w:lastRenderedPageBreak/>
        <w:t xml:space="preserve">У АП Војводини у појединим областима је дошло до повећања интензитета јаких падавина у односу на референтни период, са израженијим променама током последње деценије. Број дана са веома јаким падавинама у просеку је повећан за 1-2 пута. Тако, у периоду 1961-1990 дошло је до промене значајне промене средњег броја дана са падавинама већим од 20мм у Срему, а падавине веће од 40 мм у периоду 2008- 2017 уочене су у југо источним областима Баната и у Југозападној Бачкој. </w:t>
      </w:r>
    </w:p>
    <w:p w14:paraId="6388F28A" w14:textId="77777777" w:rsidR="00D07324" w:rsidRPr="00F97140" w:rsidRDefault="00D07324" w:rsidP="00D07324">
      <w:pPr>
        <w:jc w:val="both"/>
        <w:rPr>
          <w:szCs w:val="20"/>
          <w:lang w:val="sr-Cyrl-RS"/>
        </w:rPr>
      </w:pPr>
    </w:p>
    <w:p w14:paraId="17CD8D2C" w14:textId="77777777" w:rsidR="00D07324" w:rsidRPr="00F97140" w:rsidRDefault="00D07324" w:rsidP="00D07324">
      <w:pPr>
        <w:jc w:val="both"/>
        <w:rPr>
          <w:szCs w:val="20"/>
          <w:lang w:val="sr-Cyrl-RS"/>
        </w:rPr>
      </w:pPr>
      <w:r w:rsidRPr="00F97140">
        <w:rPr>
          <w:szCs w:val="20"/>
          <w:lang w:val="sr-Cyrl-RS"/>
        </w:rPr>
        <w:t>Тенденција снижавања падавина има значајан утицај на живот и уколико се он настави или постане још израженији имаће велике последице на еколошке, економске, пољопривредне и антропогене процесе, посебно ако је изражен у зимском и пролећном периоду када је вегетациони период, јер се тиме повећава ризик од суше, што има озбиљне последице на пољопривредну производњу. Такође, ова појава ће имати и утицаја на подземне вода и режим површинских токова.</w:t>
      </w:r>
    </w:p>
    <w:p w14:paraId="43ADA02F" w14:textId="77777777" w:rsidR="00D07324" w:rsidRPr="00F97140" w:rsidRDefault="00D07324" w:rsidP="00D07324">
      <w:pPr>
        <w:jc w:val="both"/>
        <w:rPr>
          <w:szCs w:val="20"/>
          <w:lang w:val="sr-Cyrl-RS"/>
        </w:rPr>
      </w:pPr>
    </w:p>
    <w:p w14:paraId="064CD280" w14:textId="77777777" w:rsidR="00DD403F" w:rsidRPr="00F97140" w:rsidRDefault="00DD403F" w:rsidP="00DD403F">
      <w:pPr>
        <w:jc w:val="both"/>
        <w:rPr>
          <w:szCs w:val="20"/>
          <w:lang w:val="sr-Cyrl-RS"/>
        </w:rPr>
      </w:pPr>
      <w:r w:rsidRPr="00F97140">
        <w:rPr>
          <w:szCs w:val="20"/>
          <w:lang w:val="sr-Cyrl-RS"/>
        </w:rPr>
        <w:t xml:space="preserve">Анализе промена климе и могућности адаптације на исте у секторима пољопривреде, водопривреде и шумарства, али и заштите природе и биодиверзитета и здравља људи израђене су на националном нивоу. </w:t>
      </w:r>
    </w:p>
    <w:p w14:paraId="4C34199E" w14:textId="77777777" w:rsidR="00DD403F" w:rsidRPr="00F97140" w:rsidRDefault="00DD403F" w:rsidP="00DD403F">
      <w:pPr>
        <w:jc w:val="both"/>
        <w:rPr>
          <w:szCs w:val="20"/>
          <w:lang w:val="sr-Cyrl-RS"/>
        </w:rPr>
      </w:pPr>
    </w:p>
    <w:p w14:paraId="05C7A72E" w14:textId="63C891BE" w:rsidR="00DD403F" w:rsidRDefault="00DD403F" w:rsidP="00DD403F">
      <w:pPr>
        <w:jc w:val="both"/>
        <w:rPr>
          <w:szCs w:val="20"/>
          <w:lang w:val="sr-Cyrl-RS"/>
        </w:rPr>
      </w:pPr>
      <w:r w:rsidRPr="00F97140">
        <w:rPr>
          <w:szCs w:val="20"/>
          <w:lang w:val="sr-Cyrl-RS"/>
        </w:rPr>
        <w:t xml:space="preserve">Пољопривреда је посебно рањива на климатске промене, с обзиром да ова производња представља </w:t>
      </w:r>
      <w:r w:rsidR="004E2046">
        <w:rPr>
          <w:szCs w:val="20"/>
          <w:lang w:val="sr-Cyrl-RS"/>
        </w:rPr>
        <w:t>„</w:t>
      </w:r>
      <w:r w:rsidRPr="00F97140">
        <w:rPr>
          <w:szCs w:val="20"/>
          <w:lang w:val="sr-Cyrl-RS"/>
        </w:rPr>
        <w:t>фабрику под небом</w:t>
      </w:r>
      <w:r w:rsidR="004E2046">
        <w:rPr>
          <w:szCs w:val="20"/>
          <w:lang w:val="sr-Cyrl-RS"/>
        </w:rPr>
        <w:t>“</w:t>
      </w:r>
      <w:r w:rsidRPr="00F97140">
        <w:rPr>
          <w:szCs w:val="20"/>
          <w:lang w:val="sr-Cyrl-RS"/>
        </w:rPr>
        <w:t>. У пољопривреди посебно је угрожена биљна производња (ратарство, повртарство, воћарство, виноградарство), такође сточарство и рибарство, а преко њих и прехрамбена производња.</w:t>
      </w:r>
    </w:p>
    <w:p w14:paraId="30AF646B" w14:textId="77777777" w:rsidR="00FE00D1" w:rsidRPr="00F97140" w:rsidRDefault="00FE00D1" w:rsidP="00DD403F">
      <w:pPr>
        <w:jc w:val="both"/>
        <w:rPr>
          <w:szCs w:val="20"/>
          <w:lang w:val="sr-Cyrl-RS"/>
        </w:rPr>
      </w:pPr>
    </w:p>
    <w:p w14:paraId="6492A5CE" w14:textId="77777777" w:rsidR="00DD403F" w:rsidRPr="00F97140" w:rsidRDefault="00DD403F" w:rsidP="00DD403F">
      <w:pPr>
        <w:jc w:val="both"/>
        <w:rPr>
          <w:szCs w:val="20"/>
          <w:lang w:val="sr-Cyrl-RS"/>
        </w:rPr>
      </w:pPr>
      <w:r w:rsidRPr="00F97140">
        <w:rPr>
          <w:szCs w:val="20"/>
          <w:lang w:val="sr-Cyrl-RS"/>
        </w:rPr>
        <w:t>Климатске промене еродирају агроекосистеме. Директно су угрожена пољопривредна подручја високе природне вредности у смислу мултифункционалне пољопривреде, јер је улога агроекосистема у пружању низа услуга екосистема који могу бити материјално мерљиви (на пример губици у приносима или производном потенцијалу домаћих животиња) или се пак нематеријално могу одразити на рурална подручја и целокупну руралну популацију и друштво (губитак станишта биљних врста, лептира, птица; губитак традиционалних културних пејсажа, губитак компензаторног капацитета агроекосистема за кружење нутријената у земљишту, пречишћавање воде и ваздуха итд.).</w:t>
      </w:r>
    </w:p>
    <w:p w14:paraId="68EFAE65" w14:textId="77777777" w:rsidR="00DD403F" w:rsidRPr="00F97140" w:rsidRDefault="00DD403F" w:rsidP="00DD403F">
      <w:pPr>
        <w:jc w:val="both"/>
        <w:rPr>
          <w:szCs w:val="20"/>
          <w:lang w:val="sr-Cyrl-RS"/>
        </w:rPr>
      </w:pPr>
    </w:p>
    <w:p w14:paraId="4E023B5F" w14:textId="77777777" w:rsidR="00DD403F" w:rsidRPr="00F97140" w:rsidRDefault="00DD403F" w:rsidP="00DD403F">
      <w:pPr>
        <w:jc w:val="both"/>
        <w:rPr>
          <w:szCs w:val="20"/>
          <w:lang w:val="sr-Cyrl-RS"/>
        </w:rPr>
      </w:pPr>
      <w:r w:rsidRPr="00F97140">
        <w:rPr>
          <w:szCs w:val="20"/>
          <w:lang w:val="sr-Cyrl-RS"/>
        </w:rPr>
        <w:t>За територију Војводине пројектовано је да ће пораст температуре и летње суше више угрозити приносе јарих усева него озиме усеве. Код озимих усева очекује се да ће позитивни ефекти премашити индиректне негативне  ефекте. Ипак, потребно је рећи да су ово само предвиђања и да их је могуће узети само са резервом јер је евидентно да ће у Војводини доћи до појава услова сувље климе. Претпоставља се и већа учесталост елементарних непогода и екстремних временских услова који ће такође утицати на пољопривредну производњу, пре свега на биљну производњу.</w:t>
      </w:r>
    </w:p>
    <w:p w14:paraId="46AC8DD1" w14:textId="77777777" w:rsidR="00DD403F" w:rsidRPr="00F97140" w:rsidRDefault="00DD403F" w:rsidP="00DD403F">
      <w:pPr>
        <w:jc w:val="both"/>
        <w:rPr>
          <w:szCs w:val="20"/>
          <w:lang w:val="sr-Cyrl-RS"/>
        </w:rPr>
      </w:pPr>
    </w:p>
    <w:p w14:paraId="64C970C0" w14:textId="77777777" w:rsidR="00DD403F" w:rsidRPr="00F97140" w:rsidRDefault="00DD403F" w:rsidP="00DD403F">
      <w:pPr>
        <w:jc w:val="both"/>
        <w:rPr>
          <w:szCs w:val="20"/>
          <w:lang w:val="sr-Cyrl-RS"/>
        </w:rPr>
      </w:pPr>
      <w:r w:rsidRPr="00F97140">
        <w:rPr>
          <w:szCs w:val="20"/>
          <w:lang w:val="sr-Cyrl-RS"/>
        </w:rPr>
        <w:t>Стога, АП Војводина улаже и улагаће значајна средства у системе за наводњавање који би до 2034., требало да покрију преко 100.000 ha. У том смислу подручја Бачке и Баната имају највећи потенцијал, док Срем има лимитирајући потенцијал и на њеној територији без изградње акумулација и система за поновно коришћења вода (пречишћених) неће моћи да се оствари већи потенцијал наводњавања.</w:t>
      </w:r>
    </w:p>
    <w:p w14:paraId="1EF7702F" w14:textId="77777777" w:rsidR="00DD403F" w:rsidRPr="00F97140" w:rsidRDefault="00DD403F" w:rsidP="00DD403F">
      <w:pPr>
        <w:jc w:val="both"/>
        <w:rPr>
          <w:szCs w:val="20"/>
          <w:lang w:val="sr-Cyrl-RS"/>
        </w:rPr>
      </w:pPr>
    </w:p>
    <w:p w14:paraId="15978D46" w14:textId="7DD19343" w:rsidR="00DD403F" w:rsidRPr="00F97140" w:rsidRDefault="00DD403F" w:rsidP="00DD403F">
      <w:pPr>
        <w:jc w:val="both"/>
        <w:rPr>
          <w:szCs w:val="20"/>
          <w:lang w:val="sr-Cyrl-RS"/>
        </w:rPr>
      </w:pPr>
      <w:r w:rsidRPr="00F97140">
        <w:rPr>
          <w:szCs w:val="20"/>
          <w:lang w:val="sr-Cyrl-RS"/>
        </w:rPr>
        <w:t>У сливу реке Саве у периоду 2004-2008 забележено је више сушења храстових шума, а од 1970. године бележи се и пад прираста у храстовим шумама у Срему. Прелиминарна истраживања показују да је лоше стање ових шума повезано са променом климе током последњих 35 година, а да најдоминантнији фактор представља смањење подземних вода у овом подручју. Очекује се да ће додатни дефицит падавина и пораст температуре у будућности условљавати још израженије негативне утицаје.</w:t>
      </w:r>
    </w:p>
    <w:p w14:paraId="721373DE" w14:textId="77777777" w:rsidR="00DD403F" w:rsidRPr="00F97140" w:rsidRDefault="00DD403F" w:rsidP="00DD403F">
      <w:pPr>
        <w:jc w:val="both"/>
        <w:rPr>
          <w:szCs w:val="20"/>
          <w:lang w:val="sr-Cyrl-RS"/>
        </w:rPr>
      </w:pPr>
    </w:p>
    <w:p w14:paraId="6F5109C0" w14:textId="77777777" w:rsidR="00DD403F" w:rsidRPr="00F97140" w:rsidRDefault="00DD403F" w:rsidP="00DD403F">
      <w:pPr>
        <w:jc w:val="both"/>
        <w:rPr>
          <w:szCs w:val="20"/>
          <w:lang w:val="sr-Cyrl-RS"/>
        </w:rPr>
      </w:pPr>
      <w:r w:rsidRPr="00F97140">
        <w:rPr>
          <w:szCs w:val="20"/>
          <w:lang w:val="sr-Cyrl-RS"/>
        </w:rPr>
        <w:t xml:space="preserve">Одржива пољопривредна производња, као што је органска биљна или сточарска производња или интегрална производња, више је изложена последицама климатских промена од конвенционалне пољопривредне производње. Стога су потребна велика прилагођавања у пољопривредној, еколошкој и макроекономској политици, да би се створили услови за одрживу пољопривреду и рурални развој. </w:t>
      </w:r>
    </w:p>
    <w:p w14:paraId="12EFFF91" w14:textId="77777777" w:rsidR="00DD403F" w:rsidRPr="00F97140" w:rsidRDefault="00DD403F" w:rsidP="00DD403F">
      <w:pPr>
        <w:jc w:val="both"/>
        <w:rPr>
          <w:szCs w:val="20"/>
          <w:lang w:val="sr-Cyrl-RS"/>
        </w:rPr>
      </w:pPr>
    </w:p>
    <w:p w14:paraId="1C2C180C" w14:textId="77777777" w:rsidR="00DD403F" w:rsidRPr="00F97140" w:rsidRDefault="00DD403F" w:rsidP="00DD403F">
      <w:pPr>
        <w:jc w:val="both"/>
        <w:rPr>
          <w:szCs w:val="20"/>
          <w:lang w:val="sr-Cyrl-RS"/>
        </w:rPr>
      </w:pPr>
      <w:r w:rsidRPr="00F97140">
        <w:rPr>
          <w:szCs w:val="20"/>
          <w:lang w:val="sr-Cyrl-RS"/>
        </w:rPr>
        <w:t>Климатске промене отежавају диверзификацију и активности у интегрисаним системима пољопривреде и утичу на нестанак појединих врста, гена и екосистема, па представљају ограничавајући елемент за примену различитих мера одрживе пољопривредне производње.</w:t>
      </w:r>
    </w:p>
    <w:p w14:paraId="62A34AF1" w14:textId="77777777" w:rsidR="00DD403F" w:rsidRPr="00F97140" w:rsidRDefault="00DD403F" w:rsidP="00DD403F">
      <w:pPr>
        <w:jc w:val="both"/>
        <w:rPr>
          <w:szCs w:val="20"/>
          <w:lang w:val="sr-Cyrl-RS"/>
        </w:rPr>
      </w:pPr>
    </w:p>
    <w:p w14:paraId="2D7EDD70" w14:textId="77777777" w:rsidR="00DD403F" w:rsidRPr="00F97140" w:rsidRDefault="00DD403F" w:rsidP="00DD403F">
      <w:pPr>
        <w:jc w:val="both"/>
        <w:rPr>
          <w:szCs w:val="20"/>
          <w:lang w:val="sr-Cyrl-RS"/>
        </w:rPr>
      </w:pPr>
      <w:r w:rsidRPr="00F97140">
        <w:rPr>
          <w:szCs w:val="20"/>
          <w:lang w:val="sr-Cyrl-RS"/>
        </w:rPr>
        <w:t>Такође, климатске промене делују често штетно у погледу смањења или губитка агробиодиверзитета.</w:t>
      </w:r>
    </w:p>
    <w:p w14:paraId="7701DC03" w14:textId="77777777" w:rsidR="00DD403F" w:rsidRPr="00F97140" w:rsidRDefault="00DD403F" w:rsidP="00DD403F">
      <w:pPr>
        <w:jc w:val="both"/>
        <w:rPr>
          <w:szCs w:val="20"/>
          <w:lang w:val="sr-Cyrl-RS"/>
        </w:rPr>
      </w:pPr>
    </w:p>
    <w:p w14:paraId="7B3C3B3E" w14:textId="44706CB7" w:rsidR="00DD403F" w:rsidRPr="00F97140" w:rsidRDefault="00DD403F" w:rsidP="00DD403F">
      <w:pPr>
        <w:jc w:val="both"/>
        <w:rPr>
          <w:szCs w:val="20"/>
          <w:lang w:val="sr-Cyrl-RS"/>
        </w:rPr>
      </w:pPr>
      <w:r w:rsidRPr="00F97140">
        <w:rPr>
          <w:szCs w:val="20"/>
          <w:lang w:val="sr-Cyrl-RS"/>
        </w:rPr>
        <w:lastRenderedPageBreak/>
        <w:t>У погледу урбанистичког и просторног планирања, пројектовања и зградарства, у Војводини нису урађени Акциони планови за адаптације на  измењене климатске услове са проценом рањивости, те је то потребно урадити у наредном периоду, посебно за веће градове Нови Сад, Сомбор, Суботиц</w:t>
      </w:r>
      <w:r w:rsidR="007F01CA">
        <w:rPr>
          <w:szCs w:val="20"/>
          <w:lang w:val="sr-Cyrl-RS"/>
        </w:rPr>
        <w:t>у</w:t>
      </w:r>
      <w:r w:rsidRPr="00F97140">
        <w:rPr>
          <w:szCs w:val="20"/>
          <w:lang w:val="sr-Cyrl-RS"/>
        </w:rPr>
        <w:t>, Кикинд</w:t>
      </w:r>
      <w:r w:rsidR="007F01CA">
        <w:rPr>
          <w:szCs w:val="20"/>
          <w:lang w:val="sr-Cyrl-RS"/>
        </w:rPr>
        <w:t>у</w:t>
      </w:r>
      <w:r w:rsidRPr="00F97140">
        <w:rPr>
          <w:szCs w:val="20"/>
          <w:lang w:val="sr-Cyrl-RS"/>
        </w:rPr>
        <w:t>, Зрењанин, Сремск</w:t>
      </w:r>
      <w:r w:rsidR="007F01CA">
        <w:rPr>
          <w:szCs w:val="20"/>
          <w:lang w:val="sr-Cyrl-RS"/>
        </w:rPr>
        <w:t>у</w:t>
      </w:r>
      <w:r w:rsidRPr="00F97140">
        <w:rPr>
          <w:szCs w:val="20"/>
          <w:lang w:val="sr-Cyrl-RS"/>
        </w:rPr>
        <w:t xml:space="preserve"> Митровиц</w:t>
      </w:r>
      <w:r w:rsidR="007F01CA">
        <w:rPr>
          <w:szCs w:val="20"/>
          <w:lang w:val="sr-Cyrl-RS"/>
        </w:rPr>
        <w:t>у</w:t>
      </w:r>
      <w:r w:rsidRPr="00F97140">
        <w:rPr>
          <w:szCs w:val="20"/>
          <w:lang w:val="sr-Cyrl-RS"/>
        </w:rPr>
        <w:t xml:space="preserve"> и Вршац.</w:t>
      </w:r>
    </w:p>
    <w:p w14:paraId="168DC85E" w14:textId="77777777" w:rsidR="00DC7DC6" w:rsidRPr="00F97140" w:rsidRDefault="00DC7DC6" w:rsidP="00C60970">
      <w:pPr>
        <w:jc w:val="both"/>
        <w:rPr>
          <w:szCs w:val="20"/>
          <w:lang w:val="sr-Cyrl-RS"/>
        </w:rPr>
      </w:pPr>
    </w:p>
    <w:p w14:paraId="5AB4C8D3" w14:textId="77777777" w:rsidR="00506045" w:rsidRPr="00F97140" w:rsidRDefault="00506045" w:rsidP="00C60970">
      <w:pPr>
        <w:jc w:val="both"/>
        <w:rPr>
          <w:szCs w:val="20"/>
          <w:lang w:val="sr-Cyrl-RS"/>
        </w:rPr>
      </w:pPr>
    </w:p>
    <w:p w14:paraId="61889B19" w14:textId="03F6562A" w:rsidR="00C60970" w:rsidRPr="00F97140" w:rsidRDefault="002461D3" w:rsidP="009921B2">
      <w:pPr>
        <w:pStyle w:val="2"/>
        <w:rPr>
          <w:lang w:val="en-US"/>
        </w:rPr>
      </w:pPr>
      <w:bookmarkStart w:id="306" w:name="_Toc264636793"/>
      <w:bookmarkStart w:id="307" w:name="_Toc97121384"/>
      <w:bookmarkStart w:id="308" w:name="_Toc97280481"/>
      <w:r>
        <w:rPr>
          <w:lang w:val="sr-Cyrl-RS"/>
        </w:rPr>
        <w:t>4</w:t>
      </w:r>
      <w:r w:rsidR="009921B2" w:rsidRPr="00F97140">
        <w:t xml:space="preserve">.2. </w:t>
      </w:r>
      <w:bookmarkEnd w:id="306"/>
      <w:r w:rsidR="00597B72" w:rsidRPr="00F97140">
        <w:rPr>
          <w:lang w:val="sr-Cyrl-RS"/>
        </w:rPr>
        <w:t>П</w:t>
      </w:r>
      <w:r w:rsidR="00597B72" w:rsidRPr="00F97140">
        <w:t>РИРОДНИ РЕСУРСИ</w:t>
      </w:r>
      <w:bookmarkEnd w:id="307"/>
      <w:bookmarkEnd w:id="308"/>
    </w:p>
    <w:p w14:paraId="3652294F" w14:textId="77777777" w:rsidR="003E4FAC" w:rsidRPr="00F97140" w:rsidRDefault="003E4FAC" w:rsidP="003E4FAC">
      <w:pPr>
        <w:pStyle w:val="NormalWeb1"/>
      </w:pPr>
    </w:p>
    <w:p w14:paraId="61889B1B" w14:textId="1831B3C6" w:rsidR="00C60970" w:rsidRPr="00F97140" w:rsidRDefault="002461D3" w:rsidP="009921B2">
      <w:pPr>
        <w:pStyle w:val="Heading3"/>
        <w:rPr>
          <w:b w:val="0"/>
          <w:caps/>
          <w:lang w:val="ru-RU"/>
        </w:rPr>
      </w:pPr>
      <w:bookmarkStart w:id="309" w:name="_Toc264636794"/>
      <w:bookmarkStart w:id="310" w:name="_Toc97121385"/>
      <w:bookmarkStart w:id="311" w:name="_Toc97280482"/>
      <w:r>
        <w:rPr>
          <w:lang w:val="sr-Cyrl-RS"/>
        </w:rPr>
        <w:t>4</w:t>
      </w:r>
      <w:r w:rsidR="009921B2" w:rsidRPr="00F97140">
        <w:rPr>
          <w:lang w:val="sr-Cyrl-RS"/>
        </w:rPr>
        <w:t xml:space="preserve">.2.1. </w:t>
      </w:r>
      <w:r w:rsidR="00C60970" w:rsidRPr="00F97140">
        <w:t>Пољопривредно земљиште</w:t>
      </w:r>
      <w:bookmarkEnd w:id="309"/>
      <w:bookmarkEnd w:id="310"/>
      <w:bookmarkEnd w:id="311"/>
    </w:p>
    <w:p w14:paraId="61889B1C" w14:textId="77777777" w:rsidR="00C60970" w:rsidRPr="00F97140" w:rsidRDefault="00C60970" w:rsidP="00C60970">
      <w:pPr>
        <w:jc w:val="both"/>
        <w:rPr>
          <w:rFonts w:eastAsia="Calibri"/>
          <w:szCs w:val="20"/>
        </w:rPr>
      </w:pPr>
    </w:p>
    <w:p w14:paraId="09FEE593" w14:textId="77777777" w:rsidR="003A3E34" w:rsidRPr="00F97140" w:rsidRDefault="003A3E34" w:rsidP="003A3E34">
      <w:pPr>
        <w:jc w:val="both"/>
        <w:rPr>
          <w:rFonts w:eastAsia="Calibri"/>
          <w:spacing w:val="-4"/>
          <w:szCs w:val="20"/>
        </w:rPr>
      </w:pPr>
      <w:r w:rsidRPr="00F97140">
        <w:rPr>
          <w:rFonts w:eastAsia="Calibri"/>
          <w:spacing w:val="-4"/>
          <w:szCs w:val="20"/>
        </w:rPr>
        <w:t>Од укупне површине коришћеног пољопривредног земљишта 1.574.366 хектара у АП Војводини, површине под ораницама и баштама обухватају 1.433.130 хектара (91,03%), воћњаци 19.494 хектара (1,24%), виногради 4.614 хектара (0,29%) и на крају ливаде и пашњаци 112.742 хектара (7,16%).</w:t>
      </w:r>
    </w:p>
    <w:p w14:paraId="61889B1E" w14:textId="17D00F54" w:rsidR="003A3E34" w:rsidRPr="00F97140" w:rsidRDefault="003A3E34" w:rsidP="003A3E34">
      <w:pPr>
        <w:jc w:val="both"/>
        <w:rPr>
          <w:rFonts w:eastAsia="Calibri"/>
          <w:spacing w:val="-4"/>
          <w:szCs w:val="20"/>
        </w:rPr>
      </w:pPr>
    </w:p>
    <w:p w14:paraId="61889B1F" w14:textId="77777777" w:rsidR="003A3E34" w:rsidRPr="00F97140" w:rsidRDefault="003A3E34" w:rsidP="003A3E34">
      <w:pPr>
        <w:jc w:val="both"/>
        <w:rPr>
          <w:rFonts w:eastAsia="Calibri"/>
          <w:szCs w:val="20"/>
        </w:rPr>
      </w:pPr>
      <w:r w:rsidRPr="00F97140">
        <w:rPr>
          <w:rFonts w:eastAsia="Calibri"/>
          <w:szCs w:val="20"/>
        </w:rPr>
        <w:t>На педолошкој карти АП Војводине издвојено је чак 87 различитих систематских јединица земљишта на нивоу типа подтипа варијетета и форме од којих свака поседује одређена морфолошка, хемијска, водно-физичка, а с тим у вези и производна својства. Већина од њих су природно плодна земљишта, која пружају оптималне услове за постизање високих стабилних и економски оправданих приноса одговарајућег квалитета (нпр. черноземи, ливадске црнице, ритске црнице, флувисоли).</w:t>
      </w:r>
    </w:p>
    <w:p w14:paraId="61889B20" w14:textId="23E8D6B2" w:rsidR="003A3E34" w:rsidRPr="00F97140" w:rsidRDefault="003A3E34" w:rsidP="003A3E34">
      <w:pPr>
        <w:jc w:val="both"/>
        <w:rPr>
          <w:rFonts w:eastAsia="Calibri"/>
          <w:szCs w:val="20"/>
        </w:rPr>
      </w:pPr>
    </w:p>
    <w:p w14:paraId="61889B21" w14:textId="77777777" w:rsidR="003A3E34" w:rsidRPr="00F97140" w:rsidRDefault="003A3E34" w:rsidP="003A3E34">
      <w:pPr>
        <w:jc w:val="both"/>
        <w:rPr>
          <w:rFonts w:eastAsia="Calibri"/>
          <w:szCs w:val="20"/>
        </w:rPr>
      </w:pPr>
      <w:r w:rsidRPr="00F97140">
        <w:rPr>
          <w:rFonts w:eastAsia="Calibri"/>
          <w:szCs w:val="20"/>
        </w:rPr>
        <w:t>Највећи део пољопривредних површина користе породична газдинства, чија величина у просеку износи 3,59 ha. Сељачка газдинства заузимају око 2/3 земљишних капацитета.</w:t>
      </w:r>
    </w:p>
    <w:p w14:paraId="61889B22" w14:textId="36812196" w:rsidR="003A3E34" w:rsidRPr="00F97140" w:rsidRDefault="003A3E34" w:rsidP="003A3E34">
      <w:pPr>
        <w:jc w:val="both"/>
        <w:rPr>
          <w:rFonts w:eastAsia="Calibri"/>
          <w:szCs w:val="20"/>
        </w:rPr>
      </w:pPr>
    </w:p>
    <w:p w14:paraId="6A69A9CF" w14:textId="77777777" w:rsidR="003A3E34" w:rsidRPr="00F97140" w:rsidRDefault="003A3E34" w:rsidP="003A3E34">
      <w:pPr>
        <w:jc w:val="both"/>
        <w:rPr>
          <w:rFonts w:eastAsia="Calibri"/>
          <w:szCs w:val="20"/>
        </w:rPr>
      </w:pPr>
      <w:r w:rsidRPr="00F97140">
        <w:rPr>
          <w:rFonts w:eastAsia="Calibri"/>
          <w:szCs w:val="20"/>
        </w:rPr>
        <w:t>Неповољна структурна и социоекономска обележја породичних газдинстава прати висока уситњеност и распарчаност земљишних поседа, низак ниво коришћења савремених инпута при обради земљишта, посебно слаба опремљеност специјализованом механизацијом, ниска и неконтролисана примена агрохемикалија, мали број стоке у односу на потенцијале крмне основе и агротехничке захтеве за одржавањем органске структуре земљишта, успорена дифузија агротехничких, економских и еколошких знања у пољопривредну праксу, недовољно искоришћен потенцијал за наводњавање и опште заостајање већине руралних подручја у погледу опремљености и/или доступности готово свим елементима техничке и социјалне инфраструктуре.</w:t>
      </w:r>
    </w:p>
    <w:p w14:paraId="72A44FFD" w14:textId="77777777" w:rsidR="003A3E34" w:rsidRPr="00F97140" w:rsidRDefault="003A3E34" w:rsidP="003A3E34">
      <w:pPr>
        <w:jc w:val="both"/>
        <w:rPr>
          <w:rFonts w:eastAsia="Calibri"/>
          <w:szCs w:val="20"/>
        </w:rPr>
      </w:pPr>
    </w:p>
    <w:p w14:paraId="61889B23" w14:textId="77777777" w:rsidR="003A3E34" w:rsidRPr="00F97140" w:rsidRDefault="003A3E34" w:rsidP="003A3E34">
      <w:pPr>
        <w:jc w:val="both"/>
        <w:rPr>
          <w:rFonts w:eastAsia="Calibri"/>
          <w:szCs w:val="20"/>
        </w:rPr>
      </w:pPr>
      <w:r w:rsidRPr="00F97140">
        <w:rPr>
          <w:rFonts w:eastAsia="Calibri"/>
          <w:szCs w:val="20"/>
        </w:rPr>
        <w:t>Неуређеност земљишног поседа је висока, те је на око 50% површина потребно извршити комасацију.</w:t>
      </w:r>
    </w:p>
    <w:p w14:paraId="61889B24" w14:textId="12F256CE" w:rsidR="003A3E34" w:rsidRPr="00F97140" w:rsidRDefault="003A3E34" w:rsidP="003A3E34">
      <w:pPr>
        <w:jc w:val="both"/>
        <w:rPr>
          <w:rFonts w:eastAsia="Calibri"/>
          <w:szCs w:val="20"/>
        </w:rPr>
      </w:pPr>
    </w:p>
    <w:p w14:paraId="79F78D14" w14:textId="75A24D42" w:rsidR="003A3E34" w:rsidRPr="00F97140" w:rsidRDefault="003A3E34" w:rsidP="003A3E34">
      <w:pPr>
        <w:jc w:val="both"/>
        <w:rPr>
          <w:rFonts w:eastAsia="Calibri"/>
          <w:szCs w:val="20"/>
        </w:rPr>
      </w:pPr>
      <w:r w:rsidRPr="00F97140">
        <w:rPr>
          <w:rFonts w:eastAsia="Calibri"/>
          <w:szCs w:val="20"/>
        </w:rPr>
        <w:t>Пољопривредно земљиште је производно и економски најважнија категорија земљишта као природнoг богатства и представља практично незаменљив и релативно ограничавајући услов одрживе пољопривредне производње. Земљиште је физичка основа за све људске активности, територија за сва насеља и површина за све производње. Обрадиве пољопривредне површине (окућнице, оранице и баште, стални засади и ливаде) обрађују се и користе за добијање биљних и сточарских производа, а необрадиве пољопривредне површине (пашњаци, рибњаци, трстици и баре) користе се за испашу стоке, производњу рибе и сакупљање биљних и анималних производа у процесима алтернативне пољопривредне производње и/или тзв. сакупљачких делатности.</w:t>
      </w:r>
    </w:p>
    <w:p w14:paraId="28EC3852" w14:textId="77777777" w:rsidR="003A3E34" w:rsidRPr="00F97140" w:rsidRDefault="003A3E34" w:rsidP="003A3E34">
      <w:pPr>
        <w:jc w:val="both"/>
        <w:rPr>
          <w:rFonts w:eastAsia="Calibri"/>
          <w:szCs w:val="20"/>
        </w:rPr>
      </w:pPr>
    </w:p>
    <w:p w14:paraId="0939659A" w14:textId="77777777" w:rsidR="003A3E34" w:rsidRPr="00F97140" w:rsidRDefault="003A3E34" w:rsidP="003A3E34">
      <w:pPr>
        <w:jc w:val="both"/>
        <w:rPr>
          <w:rFonts w:eastAsia="Calibri"/>
          <w:szCs w:val="20"/>
        </w:rPr>
      </w:pPr>
      <w:r w:rsidRPr="00F97140">
        <w:rPr>
          <w:rFonts w:eastAsia="Calibri"/>
          <w:szCs w:val="20"/>
        </w:rPr>
        <w:t>Пољопривредно земљиште има природне карактеристике које битно утичу на могућност и економичност пољопривредне производње у свакој земљи и појединачно сваког пољопривредног газдинства, односно корисника тог земљишта:</w:t>
      </w:r>
    </w:p>
    <w:p w14:paraId="79FB872E" w14:textId="0186025B" w:rsidR="003A3E34" w:rsidRPr="00F97140" w:rsidRDefault="003A3E34" w:rsidP="00BA453B">
      <w:pPr>
        <w:pStyle w:val="ListParagraph"/>
        <w:numPr>
          <w:ilvl w:val="0"/>
          <w:numId w:val="95"/>
        </w:numPr>
        <w:ind w:left="284" w:hanging="280"/>
        <w:rPr>
          <w:rFonts w:eastAsia="Calibri"/>
        </w:rPr>
      </w:pPr>
      <w:r w:rsidRPr="00F97140">
        <w:rPr>
          <w:rFonts w:eastAsia="Calibri"/>
        </w:rPr>
        <w:t>непокретност односно непреносивост парцела и економског дворишта пољопривредног газдинства;</w:t>
      </w:r>
    </w:p>
    <w:p w14:paraId="417DDF6E" w14:textId="7B1FB556" w:rsidR="003A3E34" w:rsidRPr="00F97140" w:rsidRDefault="003A3E34" w:rsidP="00BA453B">
      <w:pPr>
        <w:pStyle w:val="ListParagraph"/>
        <w:numPr>
          <w:ilvl w:val="0"/>
          <w:numId w:val="95"/>
        </w:numPr>
        <w:ind w:left="284" w:hanging="280"/>
        <w:rPr>
          <w:rFonts w:eastAsia="Calibri"/>
        </w:rPr>
      </w:pPr>
      <w:r w:rsidRPr="00F97140">
        <w:rPr>
          <w:rFonts w:eastAsia="Calibri"/>
        </w:rPr>
        <w:t>практична неумноживост – изузимајући релативно скромно повећање површина обрадивих категорија пољопривредног земљишта различитим поступцима (мелиорација пашњака, хидромелиорација трстика и бара) или шумског земљишта (крчење, риголовање);</w:t>
      </w:r>
    </w:p>
    <w:p w14:paraId="14F15236" w14:textId="6BB8FFBB" w:rsidR="003A3E34" w:rsidRPr="00F97140" w:rsidRDefault="003A3E34" w:rsidP="00BA453B">
      <w:pPr>
        <w:pStyle w:val="ListParagraph"/>
        <w:numPr>
          <w:ilvl w:val="0"/>
          <w:numId w:val="95"/>
        </w:numPr>
        <w:ind w:left="284" w:hanging="280"/>
        <w:rPr>
          <w:rFonts w:eastAsia="Calibri"/>
        </w:rPr>
      </w:pPr>
      <w:r w:rsidRPr="00F97140">
        <w:rPr>
          <w:rFonts w:eastAsia="Calibri"/>
        </w:rPr>
        <w:t>релативна неистрошивост земљишта, која зависи од одрживости начина његовог коришћења, односно начина газдовања од стране субјеката коришћења; и</w:t>
      </w:r>
    </w:p>
    <w:p w14:paraId="08EB8D87" w14:textId="767DB69F" w:rsidR="003A3E34" w:rsidRPr="00F97140" w:rsidRDefault="003A3E34" w:rsidP="00BA453B">
      <w:pPr>
        <w:pStyle w:val="ListParagraph"/>
        <w:numPr>
          <w:ilvl w:val="0"/>
          <w:numId w:val="95"/>
        </w:numPr>
        <w:ind w:left="284" w:hanging="280"/>
        <w:rPr>
          <w:rFonts w:eastAsia="Calibri"/>
        </w:rPr>
      </w:pPr>
      <w:r w:rsidRPr="00F97140">
        <w:rPr>
          <w:rFonts w:eastAsia="Calibri"/>
        </w:rPr>
        <w:t>различита природна плодност, што у одређеној мери условљава ниво остварених приноса у пољопривредној производњи.</w:t>
      </w:r>
    </w:p>
    <w:p w14:paraId="4FA13874" w14:textId="77777777" w:rsidR="003A3E34" w:rsidRPr="00F97140" w:rsidRDefault="003A3E34" w:rsidP="003A3E34">
      <w:pPr>
        <w:jc w:val="both"/>
        <w:rPr>
          <w:rFonts w:eastAsia="Calibri"/>
          <w:szCs w:val="20"/>
        </w:rPr>
      </w:pPr>
    </w:p>
    <w:p w14:paraId="76FF8DC2" w14:textId="77777777" w:rsidR="003A3E34" w:rsidRPr="00F97140" w:rsidRDefault="003A3E34" w:rsidP="003A3E34">
      <w:pPr>
        <w:jc w:val="both"/>
        <w:rPr>
          <w:rFonts w:eastAsia="Calibri"/>
          <w:szCs w:val="20"/>
        </w:rPr>
      </w:pPr>
      <w:r w:rsidRPr="00F97140">
        <w:rPr>
          <w:rFonts w:eastAsia="Calibri"/>
          <w:szCs w:val="20"/>
        </w:rPr>
        <w:t>Пољопривредно земљиште карактеришу и друге природно</w:t>
      </w:r>
      <w:r w:rsidRPr="00F97140">
        <w:rPr>
          <w:rFonts w:ascii="Cambria Math" w:eastAsia="Calibri" w:hAnsi="Cambria Math" w:cs="Cambria Math"/>
          <w:szCs w:val="20"/>
        </w:rPr>
        <w:t>‐</w:t>
      </w:r>
      <w:r w:rsidRPr="00F97140">
        <w:rPr>
          <w:rFonts w:eastAsia="Calibri" w:cs="Verdana"/>
          <w:szCs w:val="20"/>
        </w:rPr>
        <w:t>организационе</w:t>
      </w:r>
      <w:r w:rsidRPr="00F97140">
        <w:rPr>
          <w:rFonts w:eastAsia="Calibri"/>
          <w:szCs w:val="20"/>
        </w:rPr>
        <w:t xml:space="preserve"> </w:t>
      </w:r>
      <w:r w:rsidRPr="00F97140">
        <w:rPr>
          <w:rFonts w:eastAsia="Calibri" w:cs="Verdana"/>
          <w:szCs w:val="20"/>
        </w:rPr>
        <w:t>и</w:t>
      </w:r>
      <w:r w:rsidRPr="00F97140">
        <w:rPr>
          <w:rFonts w:eastAsia="Calibri"/>
          <w:szCs w:val="20"/>
        </w:rPr>
        <w:t xml:space="preserve"> </w:t>
      </w:r>
      <w:r w:rsidRPr="00F97140">
        <w:rPr>
          <w:rFonts w:eastAsia="Calibri" w:cs="Verdana"/>
          <w:szCs w:val="20"/>
        </w:rPr>
        <w:t>друштвено</w:t>
      </w:r>
      <w:r w:rsidRPr="00F97140">
        <w:rPr>
          <w:rFonts w:ascii="Cambria Math" w:eastAsia="Calibri" w:hAnsi="Cambria Math" w:cs="Cambria Math"/>
          <w:szCs w:val="20"/>
        </w:rPr>
        <w:t>‐</w:t>
      </w:r>
      <w:r w:rsidRPr="00F97140">
        <w:rPr>
          <w:rFonts w:eastAsia="Calibri" w:cs="Verdana"/>
          <w:szCs w:val="20"/>
        </w:rPr>
        <w:t>економске</w:t>
      </w:r>
      <w:r w:rsidRPr="00F97140">
        <w:rPr>
          <w:rFonts w:eastAsia="Calibri"/>
          <w:szCs w:val="20"/>
        </w:rPr>
        <w:t xml:space="preserve"> </w:t>
      </w:r>
      <w:r w:rsidRPr="00F97140">
        <w:rPr>
          <w:rFonts w:eastAsia="Calibri" w:cs="Verdana"/>
          <w:szCs w:val="20"/>
        </w:rPr>
        <w:t>специфичности</w:t>
      </w:r>
      <w:r w:rsidRPr="00F97140">
        <w:rPr>
          <w:rFonts w:eastAsia="Calibri"/>
          <w:szCs w:val="20"/>
        </w:rPr>
        <w:t xml:space="preserve">, </w:t>
      </w:r>
      <w:r w:rsidRPr="00F97140">
        <w:rPr>
          <w:rFonts w:eastAsia="Calibri" w:cs="Verdana"/>
          <w:szCs w:val="20"/>
        </w:rPr>
        <w:t>које</w:t>
      </w:r>
      <w:r w:rsidRPr="00F97140">
        <w:rPr>
          <w:rFonts w:eastAsia="Calibri"/>
          <w:szCs w:val="20"/>
        </w:rPr>
        <w:t xml:space="preserve"> </w:t>
      </w:r>
      <w:r w:rsidRPr="00F97140">
        <w:rPr>
          <w:rFonts w:eastAsia="Calibri" w:cs="Verdana"/>
          <w:szCs w:val="20"/>
        </w:rPr>
        <w:t>се</w:t>
      </w:r>
      <w:r w:rsidRPr="00F97140">
        <w:rPr>
          <w:rFonts w:eastAsia="Calibri"/>
          <w:szCs w:val="20"/>
        </w:rPr>
        <w:t xml:space="preserve"> </w:t>
      </w:r>
      <w:r w:rsidRPr="00F97140">
        <w:rPr>
          <w:rFonts w:eastAsia="Calibri" w:cs="Verdana"/>
          <w:szCs w:val="20"/>
        </w:rPr>
        <w:t>манифестују</w:t>
      </w:r>
      <w:r w:rsidRPr="00F97140">
        <w:rPr>
          <w:rFonts w:eastAsia="Calibri"/>
          <w:szCs w:val="20"/>
        </w:rPr>
        <w:t xml:space="preserve"> </w:t>
      </w:r>
      <w:r w:rsidRPr="00F97140">
        <w:rPr>
          <w:rFonts w:eastAsia="Calibri" w:cs="Verdana"/>
          <w:szCs w:val="20"/>
        </w:rPr>
        <w:t>као</w:t>
      </w:r>
      <w:r w:rsidRPr="00F97140">
        <w:rPr>
          <w:rFonts w:eastAsia="Calibri"/>
          <w:szCs w:val="20"/>
        </w:rPr>
        <w:t xml:space="preserve"> </w:t>
      </w:r>
      <w:r w:rsidRPr="00F97140">
        <w:rPr>
          <w:rFonts w:eastAsia="Calibri" w:cs="Verdana"/>
          <w:szCs w:val="20"/>
        </w:rPr>
        <w:t>објективни</w:t>
      </w:r>
      <w:r w:rsidRPr="00F97140">
        <w:rPr>
          <w:rFonts w:eastAsia="Calibri"/>
          <w:szCs w:val="20"/>
        </w:rPr>
        <w:t xml:space="preserve"> </w:t>
      </w:r>
      <w:r w:rsidRPr="00F97140">
        <w:rPr>
          <w:rFonts w:eastAsia="Calibri" w:cs="Verdana"/>
          <w:szCs w:val="20"/>
        </w:rPr>
        <w:t>услови</w:t>
      </w:r>
      <w:r w:rsidRPr="00F97140">
        <w:rPr>
          <w:rFonts w:eastAsia="Calibri"/>
          <w:szCs w:val="20"/>
        </w:rPr>
        <w:t xml:space="preserve"> </w:t>
      </w:r>
      <w:r w:rsidRPr="00F97140">
        <w:rPr>
          <w:rFonts w:eastAsia="Calibri" w:cs="Verdana"/>
          <w:szCs w:val="20"/>
        </w:rPr>
        <w:t>пољопривредне</w:t>
      </w:r>
      <w:r w:rsidRPr="00F97140">
        <w:rPr>
          <w:rFonts w:eastAsia="Calibri"/>
          <w:szCs w:val="20"/>
        </w:rPr>
        <w:t xml:space="preserve"> </w:t>
      </w:r>
      <w:r w:rsidRPr="00F97140">
        <w:rPr>
          <w:rFonts w:eastAsia="Calibri" w:cs="Verdana"/>
          <w:szCs w:val="20"/>
        </w:rPr>
        <w:t>производње</w:t>
      </w:r>
      <w:r w:rsidRPr="00F97140">
        <w:rPr>
          <w:rFonts w:eastAsia="Calibri"/>
          <w:szCs w:val="20"/>
        </w:rPr>
        <w:t xml:space="preserve">. </w:t>
      </w:r>
      <w:r w:rsidRPr="00F97140">
        <w:rPr>
          <w:rFonts w:eastAsia="Calibri" w:cs="Verdana"/>
          <w:szCs w:val="20"/>
        </w:rPr>
        <w:t>Земљиште</w:t>
      </w:r>
      <w:r w:rsidRPr="00F97140">
        <w:rPr>
          <w:rFonts w:eastAsia="Calibri"/>
          <w:szCs w:val="20"/>
        </w:rPr>
        <w:t xml:space="preserve"> </w:t>
      </w:r>
      <w:r w:rsidRPr="00F97140">
        <w:rPr>
          <w:rFonts w:eastAsia="Calibri" w:cs="Verdana"/>
          <w:szCs w:val="20"/>
        </w:rPr>
        <w:t>је</w:t>
      </w:r>
      <w:r w:rsidRPr="00F97140">
        <w:rPr>
          <w:rFonts w:eastAsia="Calibri"/>
          <w:szCs w:val="20"/>
        </w:rPr>
        <w:t xml:space="preserve"> </w:t>
      </w:r>
      <w:r w:rsidRPr="00F97140">
        <w:rPr>
          <w:rFonts w:eastAsia="Calibri" w:cs="Verdana"/>
          <w:szCs w:val="20"/>
        </w:rPr>
        <w:t>необновљив</w:t>
      </w:r>
      <w:r w:rsidRPr="00F97140">
        <w:rPr>
          <w:rFonts w:eastAsia="Calibri"/>
          <w:szCs w:val="20"/>
        </w:rPr>
        <w:t xml:space="preserve"> </w:t>
      </w:r>
      <w:r w:rsidRPr="00F97140">
        <w:rPr>
          <w:rFonts w:eastAsia="Calibri" w:cs="Verdana"/>
          <w:szCs w:val="20"/>
        </w:rPr>
        <w:t>ресурс</w:t>
      </w:r>
      <w:r w:rsidRPr="00F97140">
        <w:rPr>
          <w:rFonts w:eastAsia="Calibri"/>
          <w:szCs w:val="20"/>
        </w:rPr>
        <w:t xml:space="preserve"> </w:t>
      </w:r>
      <w:r w:rsidRPr="00F97140">
        <w:rPr>
          <w:rFonts w:eastAsia="Calibri" w:cs="Verdana"/>
          <w:szCs w:val="20"/>
        </w:rPr>
        <w:t>и</w:t>
      </w:r>
      <w:r w:rsidRPr="00F97140">
        <w:rPr>
          <w:rFonts w:eastAsia="Calibri"/>
          <w:szCs w:val="20"/>
        </w:rPr>
        <w:t xml:space="preserve"> </w:t>
      </w:r>
      <w:r w:rsidRPr="00F97140">
        <w:rPr>
          <w:rFonts w:eastAsia="Calibri" w:cs="Verdana"/>
          <w:szCs w:val="20"/>
        </w:rPr>
        <w:t>његово</w:t>
      </w:r>
      <w:r w:rsidRPr="00F97140">
        <w:rPr>
          <w:rFonts w:eastAsia="Calibri"/>
          <w:szCs w:val="20"/>
        </w:rPr>
        <w:t xml:space="preserve"> </w:t>
      </w:r>
      <w:r w:rsidRPr="00F97140">
        <w:rPr>
          <w:rFonts w:eastAsia="Calibri" w:cs="Verdana"/>
          <w:szCs w:val="20"/>
        </w:rPr>
        <w:t>оч</w:t>
      </w:r>
      <w:r w:rsidRPr="00F97140">
        <w:rPr>
          <w:rFonts w:eastAsia="Calibri"/>
          <w:szCs w:val="20"/>
        </w:rPr>
        <w:t>ување је од суштинске важности за прехрамбену сигурности и одрживу будућност.</w:t>
      </w:r>
    </w:p>
    <w:p w14:paraId="61889B28" w14:textId="77777777" w:rsidR="00C60970" w:rsidRPr="00F97140" w:rsidRDefault="00C60970" w:rsidP="00C60970">
      <w:pPr>
        <w:jc w:val="both"/>
        <w:rPr>
          <w:rFonts w:eastAsia="Calibri"/>
          <w:b/>
          <w:szCs w:val="20"/>
          <w:lang w:val="sr-Cyrl-RS"/>
        </w:rPr>
      </w:pPr>
    </w:p>
    <w:p w14:paraId="79E940C3" w14:textId="77777777" w:rsidR="003A3E34" w:rsidRPr="00F97140" w:rsidRDefault="003A3E34" w:rsidP="003A3E34">
      <w:pPr>
        <w:tabs>
          <w:tab w:val="left" w:pos="90"/>
        </w:tabs>
        <w:autoSpaceDE w:val="0"/>
        <w:autoSpaceDN w:val="0"/>
        <w:adjustRightInd w:val="0"/>
        <w:jc w:val="both"/>
        <w:rPr>
          <w:rFonts w:eastAsia="Calibri"/>
          <w:szCs w:val="20"/>
        </w:rPr>
      </w:pPr>
      <w:r w:rsidRPr="00F97140">
        <w:rPr>
          <w:rFonts w:eastAsia="Calibri"/>
          <w:szCs w:val="20"/>
        </w:rPr>
        <w:lastRenderedPageBreak/>
        <w:t>За разлику од традиционалне породичне пољопривреде, која је кроз векове учествовала и даље учествује у обликовању пејзажа и очувању биодиверзитета, интензивна производња у пољопривреди, нарочито на великим ратарским комплексима, представља опасност по квалитет:</w:t>
      </w:r>
    </w:p>
    <w:p w14:paraId="04667A8B" w14:textId="25CD6E60" w:rsidR="003A3E34" w:rsidRPr="00F97140" w:rsidRDefault="003A3E34" w:rsidP="00BA453B">
      <w:pPr>
        <w:pStyle w:val="ListParagraph"/>
        <w:numPr>
          <w:ilvl w:val="0"/>
          <w:numId w:val="95"/>
        </w:numPr>
        <w:ind w:left="284" w:hanging="280"/>
        <w:rPr>
          <w:rFonts w:eastAsia="Calibri"/>
        </w:rPr>
      </w:pPr>
      <w:r w:rsidRPr="00F97140">
        <w:rPr>
          <w:rFonts w:eastAsia="Calibri"/>
        </w:rPr>
        <w:t xml:space="preserve">земљишта (ерозија, исушивање, претерано задржавање воде, сабијање, закишељавање, заслањивање и контаминација земљишта пестицидима и њиховим метаболитима, тешким металима, азотом и фосфором, смањење нивоа хумуса); </w:t>
      </w:r>
    </w:p>
    <w:p w14:paraId="6A77EA27" w14:textId="3F064D57" w:rsidR="003A3E34" w:rsidRPr="00F97140" w:rsidRDefault="003A3E34" w:rsidP="00BA453B">
      <w:pPr>
        <w:pStyle w:val="ListParagraph"/>
        <w:numPr>
          <w:ilvl w:val="0"/>
          <w:numId w:val="95"/>
        </w:numPr>
        <w:ind w:left="284" w:hanging="280"/>
        <w:rPr>
          <w:rFonts w:eastAsia="Calibri"/>
        </w:rPr>
      </w:pPr>
      <w:r w:rsidRPr="00F97140">
        <w:rPr>
          <w:rFonts w:eastAsia="Calibri"/>
        </w:rPr>
        <w:t xml:space="preserve">воде (еутрофикација слатке воде и контаминација поземних вода нитратима, фосфором и пестицидима); </w:t>
      </w:r>
    </w:p>
    <w:p w14:paraId="54B5BE40" w14:textId="77777777" w:rsidR="003A3E34" w:rsidRPr="00F97140" w:rsidRDefault="003A3E34" w:rsidP="00BA453B">
      <w:pPr>
        <w:pStyle w:val="ListParagraph"/>
        <w:numPr>
          <w:ilvl w:val="0"/>
          <w:numId w:val="95"/>
        </w:numPr>
        <w:ind w:left="284" w:hanging="280"/>
        <w:rPr>
          <w:rFonts w:eastAsia="Calibri"/>
        </w:rPr>
      </w:pPr>
      <w:r w:rsidRPr="00F97140">
        <w:rPr>
          <w:rFonts w:eastAsia="Calibri"/>
        </w:rPr>
        <w:t>ваздуха (емисија амонијака, метана и азотсубоксида, распршивање пестицида, неугодни мириси)</w:t>
      </w:r>
      <w:r w:rsidRPr="00F97140">
        <w:rPr>
          <w:rFonts w:eastAsia="Calibri"/>
          <w:lang w:val="sr-Cyrl-RS"/>
        </w:rPr>
        <w:t>;</w:t>
      </w:r>
    </w:p>
    <w:p w14:paraId="296DB143" w14:textId="2A604106" w:rsidR="003A3E34" w:rsidRPr="00F97140" w:rsidRDefault="008620E9" w:rsidP="00BA453B">
      <w:pPr>
        <w:pStyle w:val="ListParagraph"/>
        <w:numPr>
          <w:ilvl w:val="0"/>
          <w:numId w:val="95"/>
        </w:numPr>
        <w:ind w:left="284" w:hanging="280"/>
        <w:rPr>
          <w:rFonts w:eastAsia="Calibri"/>
        </w:rPr>
      </w:pPr>
      <w:r w:rsidRPr="00F97140">
        <w:rPr>
          <w:rFonts w:eastAsia="Calibri"/>
          <w:lang w:val="sr-Cyrl-RS"/>
        </w:rPr>
        <w:t>р</w:t>
      </w:r>
      <w:r w:rsidR="003A3E34" w:rsidRPr="00F97140">
        <w:rPr>
          <w:rFonts w:eastAsia="Calibri"/>
          <w:lang w:val="en-US"/>
        </w:rPr>
        <w:t>едукује биодиверзитет, угрожава природна станишта и шуме и нарушава пејзажне вредности (укрупњавање поседа, мелиоративни захвати, дренажа и сл.).</w:t>
      </w:r>
    </w:p>
    <w:p w14:paraId="5F56DB18" w14:textId="77777777" w:rsidR="002461D3" w:rsidRDefault="002461D3" w:rsidP="001506DD">
      <w:pPr>
        <w:pStyle w:val="NormalWeb"/>
        <w:rPr>
          <w:color w:val="auto"/>
          <w:lang w:val="sr-Cyrl-RS"/>
        </w:rPr>
      </w:pPr>
    </w:p>
    <w:p w14:paraId="5FA13CA8" w14:textId="77777777" w:rsidR="001506DD" w:rsidRPr="00F97140" w:rsidRDefault="003A3E34" w:rsidP="001506DD">
      <w:pPr>
        <w:pStyle w:val="NormalWeb"/>
        <w:rPr>
          <w:color w:val="auto"/>
          <w:lang w:val="sr-Cyrl-RS"/>
        </w:rPr>
      </w:pPr>
      <w:r w:rsidRPr="00F97140">
        <w:rPr>
          <w:color w:val="auto"/>
        </w:rPr>
        <w:t>Основне агроеколошке карактеристике простора</w:t>
      </w:r>
    </w:p>
    <w:p w14:paraId="00AC7C57" w14:textId="77777777" w:rsidR="001506DD" w:rsidRPr="00F97140" w:rsidRDefault="001506DD" w:rsidP="001506DD">
      <w:pPr>
        <w:pStyle w:val="NormalWeb"/>
        <w:rPr>
          <w:b w:val="0"/>
          <w:color w:val="auto"/>
          <w:lang w:val="sr-Cyrl-RS"/>
        </w:rPr>
      </w:pPr>
    </w:p>
    <w:p w14:paraId="68EA1050" w14:textId="742AD837" w:rsidR="003A3E34" w:rsidRPr="00F97140" w:rsidRDefault="003A3E34" w:rsidP="001506DD">
      <w:pPr>
        <w:pStyle w:val="NormalWeb"/>
        <w:rPr>
          <w:b w:val="0"/>
          <w:color w:val="auto"/>
        </w:rPr>
      </w:pPr>
      <w:r w:rsidRPr="00F97140">
        <w:rPr>
          <w:b w:val="0"/>
          <w:color w:val="auto"/>
        </w:rPr>
        <w:t xml:space="preserve">Са аспекта степена погодности за коришћење у пољопривреди (бонитет земљишта) земљишни потенцијал АПВ разврстан је у осам бонитетних класа. Заступљеност земљишта погодних за обраду је велика и износи 91% (черноземи, ливадске црнице, ритске црнице, флувисоли) док заступљеност земљишта која су непогодна за обраду износи свега 9%. </w:t>
      </w:r>
    </w:p>
    <w:p w14:paraId="6A752FA8" w14:textId="77777777" w:rsidR="00D6135E" w:rsidRPr="00F97140" w:rsidRDefault="00D6135E" w:rsidP="001506DD">
      <w:pPr>
        <w:pStyle w:val="NormalWeb"/>
        <w:rPr>
          <w:b w:val="0"/>
          <w:color w:val="auto"/>
          <w:lang w:val="sr-Cyrl-RS"/>
        </w:rPr>
      </w:pPr>
    </w:p>
    <w:p w14:paraId="44C2CD39" w14:textId="77777777" w:rsidR="003A3E34" w:rsidRPr="00F97140" w:rsidRDefault="003A3E34" w:rsidP="001506DD">
      <w:pPr>
        <w:pStyle w:val="NormalWeb"/>
        <w:rPr>
          <w:b w:val="0"/>
          <w:color w:val="auto"/>
        </w:rPr>
      </w:pPr>
      <w:r w:rsidRPr="00F97140">
        <w:rPr>
          <w:b w:val="0"/>
          <w:color w:val="auto"/>
        </w:rPr>
        <w:t>Земљишта АП Војводине по својој плодности спадају међу најбоља у Европи и у потпуности омогућавају производњу квалитетне хране, али уз неопходност примене Система контроле плодности, са циљем постизања профитабилног приноса, уз очување земљишта и агробиоценозе уопште.</w:t>
      </w:r>
    </w:p>
    <w:p w14:paraId="0047D65B" w14:textId="77777777" w:rsidR="003A3E34" w:rsidRPr="00F97140" w:rsidRDefault="003A3E34" w:rsidP="001506DD">
      <w:pPr>
        <w:pStyle w:val="NormalWeb"/>
        <w:rPr>
          <w:b w:val="0"/>
          <w:color w:val="auto"/>
        </w:rPr>
      </w:pPr>
    </w:p>
    <w:p w14:paraId="5EF721F2" w14:textId="77777777" w:rsidR="003A3E34" w:rsidRPr="00F97140" w:rsidRDefault="003A3E34" w:rsidP="001506DD">
      <w:pPr>
        <w:pStyle w:val="NormalWeb"/>
        <w:rPr>
          <w:b w:val="0"/>
          <w:color w:val="auto"/>
        </w:rPr>
      </w:pPr>
      <w:r w:rsidRPr="00F97140">
        <w:rPr>
          <w:b w:val="0"/>
          <w:color w:val="auto"/>
        </w:rPr>
        <w:t xml:space="preserve">На територији АП Војводине нe постоје нека значајниja климатска ограничења везана за биљну производњу, али повремено се јавља проблем суше, ређе претерано кишних година. </w:t>
      </w:r>
    </w:p>
    <w:p w14:paraId="49DE264B" w14:textId="77777777" w:rsidR="003A3E34" w:rsidRPr="00F97140" w:rsidRDefault="003A3E34" w:rsidP="001506DD">
      <w:pPr>
        <w:pStyle w:val="NormalWeb"/>
        <w:rPr>
          <w:b w:val="0"/>
          <w:color w:val="auto"/>
        </w:rPr>
      </w:pPr>
    </w:p>
    <w:p w14:paraId="6A6FEA41" w14:textId="77777777" w:rsidR="003A3E34" w:rsidRPr="00F97140" w:rsidRDefault="003A3E34" w:rsidP="001506DD">
      <w:pPr>
        <w:pStyle w:val="NormalWeb"/>
        <w:rPr>
          <w:b w:val="0"/>
          <w:color w:val="auto"/>
        </w:rPr>
      </w:pPr>
      <w:r w:rsidRPr="00F97140">
        <w:rPr>
          <w:b w:val="0"/>
          <w:color w:val="auto"/>
        </w:rPr>
        <w:t xml:space="preserve">Одређени типови земљишта ниске бонитетне класе, осетљива су на климатске осцилације, које могу знатно да утичу на приносе, али би се применом одређених мелиоративних мера и уз обезбеђење довољно приступачних хранива, могли обезбедити много повољнији услови за гајење различитих пољопривредних култура и развој сточарства. </w:t>
      </w:r>
    </w:p>
    <w:p w14:paraId="627AA5BD" w14:textId="77777777" w:rsidR="003A3E34" w:rsidRPr="00F97140" w:rsidRDefault="003A3E34" w:rsidP="003A3E34">
      <w:pPr>
        <w:pStyle w:val="a3"/>
        <w:tabs>
          <w:tab w:val="left" w:pos="90"/>
        </w:tabs>
        <w:rPr>
          <w:szCs w:val="20"/>
        </w:rPr>
      </w:pPr>
    </w:p>
    <w:p w14:paraId="1635339B" w14:textId="77777777" w:rsidR="003A3E34" w:rsidRPr="00F97140" w:rsidRDefault="003A3E34" w:rsidP="003A3E34">
      <w:pPr>
        <w:tabs>
          <w:tab w:val="left" w:pos="90"/>
        </w:tabs>
        <w:autoSpaceDE w:val="0"/>
        <w:autoSpaceDN w:val="0"/>
        <w:adjustRightInd w:val="0"/>
        <w:jc w:val="both"/>
        <w:rPr>
          <w:rFonts w:eastAsia="Calibri"/>
          <w:szCs w:val="20"/>
        </w:rPr>
      </w:pPr>
      <w:r w:rsidRPr="00F97140">
        <w:rPr>
          <w:rFonts w:eastAsia="Calibri"/>
          <w:szCs w:val="20"/>
        </w:rPr>
        <w:t>Озбиљан проблем представља еолска ерозија, услед недостатка ветрозаштитних појасева, услед чега ветар сваке године одува одређену количину земље и то хумусног слоја, за чије формирање много времена.</w:t>
      </w:r>
    </w:p>
    <w:p w14:paraId="584055E2" w14:textId="77777777" w:rsidR="003A3E34" w:rsidRPr="00F97140" w:rsidRDefault="003A3E34" w:rsidP="00C60970">
      <w:pPr>
        <w:jc w:val="both"/>
        <w:rPr>
          <w:rFonts w:eastAsia="Calibri"/>
          <w:szCs w:val="20"/>
        </w:rPr>
      </w:pPr>
    </w:p>
    <w:p w14:paraId="3C0A67E7" w14:textId="77777777" w:rsidR="004E6596" w:rsidRPr="00F97140" w:rsidRDefault="004E6596" w:rsidP="004E6596">
      <w:pPr>
        <w:jc w:val="both"/>
        <w:rPr>
          <w:rFonts w:eastAsia="Calibri"/>
          <w:b/>
          <w:szCs w:val="20"/>
        </w:rPr>
      </w:pPr>
      <w:r w:rsidRPr="00F97140">
        <w:rPr>
          <w:rFonts w:eastAsia="Calibri"/>
          <w:b/>
          <w:szCs w:val="20"/>
        </w:rPr>
        <w:t xml:space="preserve">Расположиво земљиште по категоријама коришћења земљишта </w:t>
      </w:r>
    </w:p>
    <w:p w14:paraId="7640E500" w14:textId="77777777" w:rsidR="004E6596" w:rsidRPr="00F97140" w:rsidRDefault="004E6596" w:rsidP="004E6596">
      <w:pPr>
        <w:jc w:val="both"/>
        <w:rPr>
          <w:rFonts w:eastAsia="Calibri"/>
          <w:szCs w:val="20"/>
        </w:rPr>
      </w:pPr>
    </w:p>
    <w:p w14:paraId="329E3A45" w14:textId="77777777" w:rsidR="004E6596" w:rsidRPr="00F97140" w:rsidRDefault="004E6596" w:rsidP="004E6596">
      <w:pPr>
        <w:jc w:val="both"/>
        <w:rPr>
          <w:rFonts w:eastAsia="Calibri"/>
          <w:szCs w:val="20"/>
        </w:rPr>
      </w:pPr>
      <w:r w:rsidRPr="00F97140">
        <w:rPr>
          <w:rFonts w:eastAsia="Calibri"/>
          <w:szCs w:val="20"/>
        </w:rPr>
        <w:t>Укупно расположиво земљиште представља збир површина земљишта у власништву, земљишта узетог у закуп умањеног за површине дате у закуп. Укупно расположиво земљиште представља збир површина укупно коришћеног пољопривредног земљишта, другог необрађеног пољопривредног земљишта, пољопривредног необрађеног земљишта у зарастању, шумског земљишта и неплодног земљишта. Укупно расположиво земљиште газдинства је земљиште које је у власништву чланова газдинства, као и земљиште које је у власништву других, а газдинство га користи, без обзира на то да ли је обрађено или не. Пољопривредно земљиште подразумева коришћено и некоришћено пољопривредно земљиште у пољопривредној 2018/2019. години.</w:t>
      </w:r>
    </w:p>
    <w:p w14:paraId="7B2E39E9" w14:textId="77777777" w:rsidR="004E6596" w:rsidRPr="00F97140" w:rsidRDefault="004E6596" w:rsidP="004E6596">
      <w:pPr>
        <w:jc w:val="both"/>
        <w:rPr>
          <w:rFonts w:eastAsia="Calibri"/>
          <w:szCs w:val="20"/>
        </w:rPr>
      </w:pPr>
    </w:p>
    <w:p w14:paraId="37709F79" w14:textId="7198C232" w:rsidR="004E6596" w:rsidRPr="00F97140" w:rsidRDefault="004E6596" w:rsidP="004E6596">
      <w:pPr>
        <w:jc w:val="both"/>
        <w:rPr>
          <w:rFonts w:eastAsia="Calibri"/>
          <w:szCs w:val="20"/>
        </w:rPr>
      </w:pPr>
      <w:r w:rsidRPr="00F97140">
        <w:rPr>
          <w:rFonts w:eastAsia="Calibri"/>
          <w:szCs w:val="20"/>
        </w:rPr>
        <w:t>А. Коришћено пољопривредно земљиште је земљиште које се користи за узгој пољопривредних кул</w:t>
      </w:r>
      <w:r w:rsidRPr="00F97140">
        <w:rPr>
          <w:rFonts w:eastAsia="Calibri"/>
          <w:szCs w:val="20"/>
          <w:lang w:val="sr-Cyrl-RS"/>
        </w:rPr>
        <w:t>у</w:t>
      </w:r>
      <w:r w:rsidRPr="00F97140">
        <w:rPr>
          <w:rFonts w:eastAsia="Calibri"/>
          <w:szCs w:val="20"/>
        </w:rPr>
        <w:t>тра на дан 30.09.2018. године. Коришћено пољопривредно земљиште чине:</w:t>
      </w:r>
    </w:p>
    <w:p w14:paraId="76A2BA26" w14:textId="1B697A03" w:rsidR="004E6596" w:rsidRPr="00F97140" w:rsidRDefault="004E6596" w:rsidP="00BA453B">
      <w:pPr>
        <w:pStyle w:val="ListParagraph"/>
        <w:numPr>
          <w:ilvl w:val="0"/>
          <w:numId w:val="97"/>
        </w:numPr>
        <w:ind w:left="284" w:hanging="280"/>
        <w:rPr>
          <w:rFonts w:eastAsia="Calibri"/>
        </w:rPr>
      </w:pPr>
      <w:r w:rsidRPr="00F97140">
        <w:rPr>
          <w:rFonts w:eastAsia="Calibri"/>
        </w:rPr>
        <w:t>пољопривредно земљиште на окућници,</w:t>
      </w:r>
    </w:p>
    <w:p w14:paraId="5BCC31CC" w14:textId="4FF9392F" w:rsidR="004E6596" w:rsidRPr="00F97140" w:rsidRDefault="004E6596" w:rsidP="00BA453B">
      <w:pPr>
        <w:pStyle w:val="ListParagraph"/>
        <w:numPr>
          <w:ilvl w:val="0"/>
          <w:numId w:val="97"/>
        </w:numPr>
        <w:ind w:left="284" w:hanging="280"/>
        <w:rPr>
          <w:rFonts w:eastAsia="Calibri"/>
        </w:rPr>
      </w:pPr>
      <w:r w:rsidRPr="00F97140">
        <w:rPr>
          <w:rFonts w:eastAsia="Calibri"/>
        </w:rPr>
        <w:t>оранице и баште (укључујући угаре),</w:t>
      </w:r>
    </w:p>
    <w:p w14:paraId="4425C00A" w14:textId="77777777" w:rsidR="004E6596" w:rsidRPr="00F97140" w:rsidRDefault="004E6596" w:rsidP="00BA453B">
      <w:pPr>
        <w:pStyle w:val="ListParagraph"/>
        <w:numPr>
          <w:ilvl w:val="0"/>
          <w:numId w:val="97"/>
        </w:numPr>
        <w:ind w:left="284" w:hanging="280"/>
        <w:rPr>
          <w:rFonts w:eastAsia="Calibri"/>
        </w:rPr>
      </w:pPr>
      <w:r w:rsidRPr="00F97140">
        <w:rPr>
          <w:rFonts w:eastAsia="Calibri"/>
        </w:rPr>
        <w:t>вишегодишњи засади – воћњаци, виногради, расадници и засади корпарске врбе, површине под рогозом, рогачем, површине на којима се узгајају тартуфи, као и засади јелки подигнутих за продају (новогодишње јелке), и</w:t>
      </w:r>
    </w:p>
    <w:p w14:paraId="5212E903" w14:textId="43F4D89F" w:rsidR="004E6596" w:rsidRPr="00F97140" w:rsidRDefault="004E6596" w:rsidP="00BA453B">
      <w:pPr>
        <w:pStyle w:val="ListParagraph"/>
        <w:numPr>
          <w:ilvl w:val="0"/>
          <w:numId w:val="97"/>
        </w:numPr>
        <w:ind w:left="284" w:hanging="280"/>
        <w:rPr>
          <w:rFonts w:eastAsia="Calibri"/>
        </w:rPr>
      </w:pPr>
      <w:r w:rsidRPr="00F97140">
        <w:rPr>
          <w:rFonts w:eastAsia="Calibri"/>
        </w:rPr>
        <w:t>ливаде и пашњаци које газдинство обрађује/користи у пољопривредној 2018/2019. години.</w:t>
      </w:r>
    </w:p>
    <w:p w14:paraId="3A81FE5E" w14:textId="77777777" w:rsidR="004E6596" w:rsidRPr="00F97140" w:rsidRDefault="004E6596" w:rsidP="004E6596">
      <w:pPr>
        <w:jc w:val="both"/>
        <w:rPr>
          <w:rFonts w:eastAsia="Calibri"/>
          <w:szCs w:val="20"/>
        </w:rPr>
      </w:pPr>
    </w:p>
    <w:p w14:paraId="280833AB" w14:textId="77777777" w:rsidR="004E6596" w:rsidRPr="00F97140" w:rsidRDefault="004E6596" w:rsidP="004E6596">
      <w:pPr>
        <w:jc w:val="both"/>
        <w:rPr>
          <w:rFonts w:eastAsia="Calibri"/>
          <w:szCs w:val="20"/>
        </w:rPr>
      </w:pPr>
      <w:r w:rsidRPr="00F97140">
        <w:rPr>
          <w:rFonts w:eastAsia="Calibri"/>
          <w:szCs w:val="20"/>
        </w:rPr>
        <w:t>Б. Некоришћено пољопривредно земљиште представља пољопривредну површину којом је газдинство располагало на дан критичног момента, али се у посматраној пољопривредној години није користилo из економских, социјалних или других разлога (нпр. поплављено земљиште). Ово земљиште се може поново вратити у процес обраде коришћењем ресурса којим газдинство располаже или давањем у закуп.</w:t>
      </w:r>
    </w:p>
    <w:p w14:paraId="5DB2E097" w14:textId="77777777" w:rsidR="004E6596" w:rsidRPr="00F97140" w:rsidRDefault="004E6596" w:rsidP="004E6596">
      <w:pPr>
        <w:jc w:val="both"/>
        <w:rPr>
          <w:rFonts w:eastAsia="Calibri"/>
          <w:szCs w:val="20"/>
        </w:rPr>
      </w:pPr>
    </w:p>
    <w:p w14:paraId="325EE6E9" w14:textId="77777777" w:rsidR="004E6596" w:rsidRPr="00F97140" w:rsidRDefault="004E6596" w:rsidP="004E6596">
      <w:pPr>
        <w:jc w:val="both"/>
        <w:rPr>
          <w:rFonts w:eastAsia="Calibri"/>
          <w:szCs w:val="20"/>
        </w:rPr>
      </w:pPr>
      <w:r w:rsidRPr="00F97140">
        <w:rPr>
          <w:rFonts w:eastAsia="Calibri"/>
          <w:szCs w:val="20"/>
        </w:rPr>
        <w:t>Друго необрађено пољопривредно земљиште је пољопривредно земљиште које се раније користило, а у референтној години се не користи из економских, социјалних и других разлога (у ову категорију се не укључује угар).</w:t>
      </w:r>
    </w:p>
    <w:p w14:paraId="456718CF" w14:textId="77777777" w:rsidR="004E6596" w:rsidRPr="00F97140" w:rsidRDefault="004E6596" w:rsidP="004E6596">
      <w:pPr>
        <w:jc w:val="both"/>
        <w:rPr>
          <w:rFonts w:eastAsia="Calibri"/>
          <w:szCs w:val="20"/>
        </w:rPr>
      </w:pPr>
      <w:r w:rsidRPr="00F97140">
        <w:rPr>
          <w:rFonts w:eastAsia="Calibri"/>
          <w:szCs w:val="20"/>
        </w:rPr>
        <w:lastRenderedPageBreak/>
        <w:t>Пољопривредно необрађено земљиште у зарастању је земљиште које се не користи више година, делимично обрасло дрвећем и шибљем, али није прешло у другу категорију земљишта (шума).</w:t>
      </w:r>
    </w:p>
    <w:p w14:paraId="1F2FA221" w14:textId="77777777" w:rsidR="004E6596" w:rsidRPr="00F97140" w:rsidRDefault="004E6596" w:rsidP="004E6596">
      <w:pPr>
        <w:jc w:val="both"/>
        <w:rPr>
          <w:rFonts w:eastAsia="Calibri"/>
          <w:szCs w:val="20"/>
        </w:rPr>
      </w:pPr>
    </w:p>
    <w:p w14:paraId="016B992B" w14:textId="77777777" w:rsidR="004E6596" w:rsidRPr="00F97140" w:rsidRDefault="004E6596" w:rsidP="004E6596">
      <w:pPr>
        <w:jc w:val="both"/>
        <w:rPr>
          <w:rFonts w:eastAsia="Calibri"/>
          <w:szCs w:val="20"/>
        </w:rPr>
      </w:pPr>
      <w:r w:rsidRPr="00F97140">
        <w:rPr>
          <w:rFonts w:eastAsia="Calibri"/>
          <w:szCs w:val="20"/>
        </w:rPr>
        <w:t>Неплодно земљиште је површина на којој се не обавља пољопривредна производња, нпр. површине под зградама (куће, стаје и други објекти газдинства), двориштима, путевима, каменоломима, пешчарама, необраслим голим земљиштем, крш, рибњаци, мочваре, површине под каналима и другим воденим површинама.</w:t>
      </w:r>
    </w:p>
    <w:p w14:paraId="17DFBD8C" w14:textId="77777777" w:rsidR="004E6596" w:rsidRPr="00F97140" w:rsidRDefault="004E6596" w:rsidP="004E6596">
      <w:pPr>
        <w:jc w:val="both"/>
        <w:rPr>
          <w:rFonts w:eastAsia="Calibri"/>
          <w:szCs w:val="20"/>
        </w:rPr>
      </w:pPr>
    </w:p>
    <w:p w14:paraId="7D775CCD" w14:textId="77777777" w:rsidR="004E6596" w:rsidRPr="00F97140" w:rsidRDefault="004E6596" w:rsidP="004E6596">
      <w:pPr>
        <w:jc w:val="both"/>
        <w:rPr>
          <w:rFonts w:eastAsia="Calibri"/>
          <w:szCs w:val="20"/>
        </w:rPr>
      </w:pPr>
      <w:r w:rsidRPr="00F97140">
        <w:rPr>
          <w:rFonts w:eastAsia="Calibri"/>
          <w:szCs w:val="20"/>
        </w:rPr>
        <w:t>Укупно неплодно земљиште представља збир површина неплодног земљишта у власништву, неплодног земљишта узетог у закуп умањеног за површине које су дате у закуп.</w:t>
      </w:r>
    </w:p>
    <w:p w14:paraId="673031F9" w14:textId="77777777" w:rsidR="004E6596" w:rsidRPr="00F97140" w:rsidRDefault="004E6596" w:rsidP="004E6596">
      <w:pPr>
        <w:jc w:val="both"/>
        <w:rPr>
          <w:rFonts w:eastAsia="Calibri"/>
          <w:szCs w:val="20"/>
        </w:rPr>
      </w:pPr>
    </w:p>
    <w:p w14:paraId="3EFA0B87" w14:textId="77777777" w:rsidR="004E6596" w:rsidRPr="00F97140" w:rsidRDefault="004E6596" w:rsidP="004E6596">
      <w:pPr>
        <w:jc w:val="both"/>
        <w:rPr>
          <w:rFonts w:eastAsia="Calibri"/>
          <w:szCs w:val="20"/>
        </w:rPr>
      </w:pPr>
      <w:r w:rsidRPr="00F97140">
        <w:rPr>
          <w:rFonts w:eastAsia="Calibri"/>
          <w:szCs w:val="20"/>
        </w:rPr>
        <w:t>У Региону Војводине мала газдинства су доминантна по броју, али са најмање коришћеног пољопривредног земљишта (55,58% ППГ овог региона и 10,45% КПЗ региона), док су средња газдинства на позицији која одговара њиховом називу (29,96% ППГ и 32,77% КПЗ). Мала група великих ППГ (11,97% ППГ) доминира у коришћеном пољопривредном земљишту (56,78% КПЗ овог региона). Без земље у овом региону је 2,48% или 3 128 ППГ.</w:t>
      </w:r>
    </w:p>
    <w:p w14:paraId="19990D5E" w14:textId="77777777" w:rsidR="004E6596" w:rsidRPr="00F97140" w:rsidRDefault="004E6596" w:rsidP="004E6596">
      <w:pPr>
        <w:jc w:val="both"/>
        <w:rPr>
          <w:rFonts w:eastAsia="Calibri"/>
          <w:szCs w:val="20"/>
        </w:rPr>
      </w:pPr>
    </w:p>
    <w:p w14:paraId="1FA28207" w14:textId="1A84BECF" w:rsidR="004E6596" w:rsidRPr="00F97140" w:rsidRDefault="004E6596" w:rsidP="004E6596">
      <w:pPr>
        <w:jc w:val="both"/>
        <w:rPr>
          <w:rFonts w:eastAsia="Calibri"/>
          <w:szCs w:val="20"/>
          <w:lang w:val="sr-Cyrl-RS"/>
        </w:rPr>
      </w:pPr>
      <w:r w:rsidRPr="00F97140">
        <w:rPr>
          <w:rFonts w:eastAsia="Calibri"/>
          <w:szCs w:val="20"/>
        </w:rPr>
        <w:t>Регион Војводине је најзаступљенији по броју газдинстава (883 газдинства или 53,61% ПГПЛП) и доминантан у коришћеном пољопривредном земљишту ове групе газдинстава (405 938 ha или чак 72,52% КПЗ ПЛП).</w:t>
      </w:r>
    </w:p>
    <w:p w14:paraId="386306D5" w14:textId="77777777" w:rsidR="004E6596" w:rsidRPr="00F97140" w:rsidRDefault="004E6596" w:rsidP="004E6596">
      <w:pPr>
        <w:jc w:val="both"/>
        <w:rPr>
          <w:rFonts w:eastAsia="Calibri"/>
          <w:szCs w:val="20"/>
        </w:rPr>
      </w:pPr>
    </w:p>
    <w:p w14:paraId="4A09ED60" w14:textId="77777777" w:rsidR="004E6596" w:rsidRPr="00F97140" w:rsidRDefault="004E6596" w:rsidP="004E6596">
      <w:pPr>
        <w:jc w:val="both"/>
        <w:rPr>
          <w:rFonts w:eastAsia="Calibri"/>
          <w:szCs w:val="20"/>
        </w:rPr>
      </w:pPr>
      <w:r w:rsidRPr="00F97140">
        <w:rPr>
          <w:rFonts w:eastAsia="Calibri"/>
          <w:szCs w:val="20"/>
        </w:rPr>
        <w:t xml:space="preserve">У структури КПЗ доминантна је површина ораница и башта (2 571 580 ha), а такође је доминантно њихово учешће у коришћеном пољопривредном земљишту (73,98%). </w:t>
      </w:r>
    </w:p>
    <w:p w14:paraId="79E4471A" w14:textId="77777777" w:rsidR="004E6596" w:rsidRPr="00F97140" w:rsidRDefault="004E6596" w:rsidP="004E6596">
      <w:pPr>
        <w:jc w:val="both"/>
        <w:rPr>
          <w:rFonts w:eastAsia="Calibri"/>
          <w:szCs w:val="20"/>
        </w:rPr>
      </w:pPr>
    </w:p>
    <w:p w14:paraId="4588985F" w14:textId="77777777" w:rsidR="004E6596" w:rsidRPr="00F97140" w:rsidRDefault="004E6596" w:rsidP="004E6596">
      <w:pPr>
        <w:jc w:val="both"/>
        <w:rPr>
          <w:rFonts w:eastAsia="Calibri"/>
          <w:szCs w:val="20"/>
        </w:rPr>
      </w:pPr>
      <w:r w:rsidRPr="00F97140">
        <w:rPr>
          <w:rFonts w:eastAsia="Calibri"/>
          <w:szCs w:val="20"/>
        </w:rPr>
        <w:t xml:space="preserve">Регионално посматрано, структура примењених метода обраде је врло слична у свим регионима. У свим регионима и код обе групе субјеката доминира традиционална обрада, с тим да је у Региону Јужне и Источне Србије нешто веће учешће ораница без обраде (преко 1%). </w:t>
      </w:r>
    </w:p>
    <w:p w14:paraId="244A4BF4" w14:textId="77777777" w:rsidR="004E6596" w:rsidRPr="00F97140" w:rsidRDefault="004E6596" w:rsidP="004E6596">
      <w:pPr>
        <w:jc w:val="both"/>
        <w:rPr>
          <w:rFonts w:eastAsia="Calibri"/>
          <w:szCs w:val="20"/>
        </w:rPr>
      </w:pPr>
    </w:p>
    <w:p w14:paraId="5150A881" w14:textId="77777777" w:rsidR="004E6596" w:rsidRPr="00F97140" w:rsidRDefault="004E6596" w:rsidP="004E6596">
      <w:pPr>
        <w:jc w:val="both"/>
        <w:rPr>
          <w:rFonts w:eastAsia="Calibri"/>
          <w:szCs w:val="20"/>
        </w:rPr>
      </w:pPr>
      <w:r w:rsidRPr="00F97140">
        <w:rPr>
          <w:rFonts w:eastAsia="Calibri"/>
          <w:szCs w:val="20"/>
        </w:rPr>
        <w:t>Конзервација ораница и башта може да се врши:</w:t>
      </w:r>
    </w:p>
    <w:p w14:paraId="1E5D470A" w14:textId="3CC9A8B7" w:rsidR="004E6596" w:rsidRPr="00F97140" w:rsidRDefault="004E6596" w:rsidP="008B0E7F">
      <w:pPr>
        <w:pStyle w:val="ListParagraph"/>
        <w:numPr>
          <w:ilvl w:val="0"/>
          <w:numId w:val="96"/>
        </w:numPr>
        <w:ind w:left="284" w:hanging="280"/>
        <w:rPr>
          <w:rFonts w:eastAsia="Calibri"/>
        </w:rPr>
      </w:pPr>
      <w:r w:rsidRPr="00F97140">
        <w:rPr>
          <w:rFonts w:eastAsia="Calibri"/>
        </w:rPr>
        <w:t>озимим усевима – који подразумевају површину која је у јесен засејана озимим усевима (нпр. озимом пшеницом), који се жању или служе за испашу стоке;</w:t>
      </w:r>
    </w:p>
    <w:p w14:paraId="7B7B0CDE" w14:textId="0CA10739" w:rsidR="004E6596" w:rsidRPr="00F97140" w:rsidRDefault="004E6596" w:rsidP="008B0E7F">
      <w:pPr>
        <w:pStyle w:val="ListParagraph"/>
        <w:numPr>
          <w:ilvl w:val="0"/>
          <w:numId w:val="96"/>
        </w:numPr>
        <w:ind w:left="284" w:hanging="280"/>
        <w:rPr>
          <w:rFonts w:eastAsia="Calibri"/>
        </w:rPr>
      </w:pPr>
      <w:r w:rsidRPr="00F97140">
        <w:rPr>
          <w:rFonts w:eastAsia="Calibri"/>
        </w:rPr>
        <w:t>заштитним усевима – који се пре пролећне сетве заоравају, служе само</w:t>
      </w:r>
      <w:r w:rsidR="009614DD">
        <w:rPr>
          <w:rFonts w:eastAsia="Calibri"/>
          <w:lang w:val="sr-Cyrl-RS"/>
        </w:rPr>
        <w:t xml:space="preserve"> </w:t>
      </w:r>
      <w:r w:rsidRPr="00F97140">
        <w:rPr>
          <w:rFonts w:eastAsia="Calibri"/>
        </w:rPr>
        <w:t>за заштиту земљишта и њихов економски значај је низак. Заштитни усеви подразумевају површину засејану посебним усевима у циљу спречавања ефекта ерозије или смањења хранљивих састојака земљишта, јер би, у супротном, оно било голо и подложно разним штетним деловањима. Усеви се пре пролећне сетве заоравају (не врши се њихова жетва нити служе за испашу стоке). Њихов економски значај је низак, а главни циљ је заштита тла;</w:t>
      </w:r>
    </w:p>
    <w:p w14:paraId="3AA9905E" w14:textId="6C7AAC45" w:rsidR="004E6596" w:rsidRPr="00F97140" w:rsidRDefault="004E6596" w:rsidP="008B0E7F">
      <w:pPr>
        <w:pStyle w:val="ListParagraph"/>
        <w:numPr>
          <w:ilvl w:val="0"/>
          <w:numId w:val="96"/>
        </w:numPr>
        <w:ind w:left="284" w:hanging="280"/>
        <w:rPr>
          <w:rFonts w:eastAsia="Calibri"/>
        </w:rPr>
      </w:pPr>
      <w:r w:rsidRPr="00F97140">
        <w:rPr>
          <w:rFonts w:eastAsia="Calibri"/>
        </w:rPr>
        <w:t>биљним остацима из претходне сезоне (стрњика, лишће и сл.) или накнадним покривањем деловима биљака (нпр. сламом). Биљни остаци (слама и стрњика) подразумевају површину под биљним остацима из претходне сезоне (стрњика, лишће шећерне репе и сл.), као и површину накнадно покривену деловима биљака (нпр. површина покривена сламом). Методе обраде тла у овом случају нормално се примењују у пролеће. Оранице и баште код којих је методом обраде остављено више од 10% биљних остатака на површини евидентиране су под овом шифром;</w:t>
      </w:r>
    </w:p>
    <w:p w14:paraId="16143966" w14:textId="768480F4" w:rsidR="004E6596" w:rsidRPr="00F97140" w:rsidRDefault="004E6596" w:rsidP="008B0E7F">
      <w:pPr>
        <w:pStyle w:val="ListParagraph"/>
        <w:numPr>
          <w:ilvl w:val="0"/>
          <w:numId w:val="96"/>
        </w:numPr>
        <w:ind w:left="284" w:hanging="280"/>
        <w:rPr>
          <w:rFonts w:eastAsia="Calibri"/>
        </w:rPr>
      </w:pPr>
      <w:r w:rsidRPr="00F97140">
        <w:rPr>
          <w:rFonts w:eastAsia="Calibri"/>
        </w:rPr>
        <w:t>земљиште без покривача је земљиште које је у јесен обрађено, али није засејано нити заштићено у току зиме, већ до пролећне сетве остаје голо или са биљним остацима до 10%.</w:t>
      </w:r>
    </w:p>
    <w:p w14:paraId="20EAA9F7" w14:textId="77777777" w:rsidR="004E6596" w:rsidRPr="00F97140" w:rsidRDefault="004E6596" w:rsidP="004E6596">
      <w:pPr>
        <w:jc w:val="both"/>
        <w:rPr>
          <w:rFonts w:eastAsia="Calibri"/>
          <w:szCs w:val="20"/>
        </w:rPr>
      </w:pPr>
    </w:p>
    <w:p w14:paraId="65872D23" w14:textId="2879D4AD" w:rsidR="004E6596" w:rsidRPr="00F97140" w:rsidRDefault="004E6596" w:rsidP="004E6596">
      <w:pPr>
        <w:jc w:val="both"/>
        <w:rPr>
          <w:rFonts w:eastAsia="Calibri"/>
          <w:b/>
          <w:szCs w:val="20"/>
        </w:rPr>
      </w:pPr>
      <w:r w:rsidRPr="00F97140">
        <w:rPr>
          <w:rFonts w:eastAsia="Calibri"/>
          <w:b/>
          <w:szCs w:val="20"/>
        </w:rPr>
        <w:t>Структура коришћеног пољопривредног земљишта</w:t>
      </w:r>
    </w:p>
    <w:p w14:paraId="0DDB91B4" w14:textId="77777777" w:rsidR="004E6596" w:rsidRPr="00F97140" w:rsidRDefault="004E6596" w:rsidP="004E6596">
      <w:pPr>
        <w:jc w:val="both"/>
        <w:rPr>
          <w:rFonts w:eastAsia="Calibri"/>
          <w:szCs w:val="20"/>
        </w:rPr>
      </w:pPr>
    </w:p>
    <w:p w14:paraId="3B714EC7" w14:textId="287273EF" w:rsidR="004E6596" w:rsidRPr="00F97140" w:rsidRDefault="004E6596" w:rsidP="004E6596">
      <w:pPr>
        <w:jc w:val="both"/>
        <w:rPr>
          <w:rFonts w:eastAsia="Calibri"/>
          <w:szCs w:val="20"/>
        </w:rPr>
      </w:pPr>
      <w:r w:rsidRPr="00F97140">
        <w:rPr>
          <w:rFonts w:eastAsia="Calibri"/>
          <w:szCs w:val="20"/>
        </w:rPr>
        <w:t xml:space="preserve">У циљу детаљнијег приказивања категорија и начина коришћења земљишта, расположиво земљиште је дефинисано као </w:t>
      </w:r>
      <w:r w:rsidR="004E2046">
        <w:rPr>
          <w:rFonts w:eastAsia="Calibri"/>
          <w:szCs w:val="20"/>
        </w:rPr>
        <w:t>„</w:t>
      </w:r>
      <w:r w:rsidRPr="00F97140">
        <w:rPr>
          <w:rFonts w:eastAsia="Calibri"/>
          <w:szCs w:val="20"/>
        </w:rPr>
        <w:t>коришћено пољопривредно земљиште (пољопривредно земљиште на окућници, оранице и баште, вишегодишњи засади, ливаде и пашњаци), некоришћено пољопривредно земљиште, површине под шумом и остало земљиште (земљиште под зградама, путевима, двориштима; рибњацима, трстицима, барама; стеновитим површинама – камењарима и другим површинама неподобним за пољопривредну производњу)</w:t>
      </w:r>
      <w:r w:rsidR="004E2046">
        <w:rPr>
          <w:rFonts w:eastAsia="Calibri"/>
          <w:szCs w:val="20"/>
        </w:rPr>
        <w:t>“</w:t>
      </w:r>
      <w:r w:rsidRPr="00F97140">
        <w:rPr>
          <w:rFonts w:eastAsia="Calibri"/>
          <w:szCs w:val="20"/>
        </w:rPr>
        <w:t xml:space="preserve">. </w:t>
      </w:r>
    </w:p>
    <w:p w14:paraId="04E7FE77" w14:textId="77777777" w:rsidR="004E6596" w:rsidRPr="00F97140" w:rsidRDefault="004E6596" w:rsidP="004E6596">
      <w:pPr>
        <w:jc w:val="both"/>
        <w:rPr>
          <w:rFonts w:eastAsia="Calibri"/>
          <w:szCs w:val="20"/>
        </w:rPr>
      </w:pPr>
    </w:p>
    <w:p w14:paraId="5319CA5C" w14:textId="77777777" w:rsidR="004E6596" w:rsidRPr="00F97140" w:rsidRDefault="004E6596" w:rsidP="004E6596">
      <w:pPr>
        <w:jc w:val="both"/>
        <w:rPr>
          <w:rFonts w:eastAsia="Calibri"/>
          <w:szCs w:val="20"/>
        </w:rPr>
      </w:pPr>
      <w:r w:rsidRPr="00F97140">
        <w:rPr>
          <w:rFonts w:eastAsia="Calibri"/>
          <w:szCs w:val="20"/>
        </w:rPr>
        <w:t xml:space="preserve">Коришћено пољопривредно земљиште је површина пољопривредног земљишта које се користи (окућнице, оранице укључујући угаре; вишегодишњи засади - виногради, воћњаци, расадници; ливаде и пашњаци). Представља збир површина пољопривредног земљишта у власништву, пољопривредног земљишта узетог у закуп умањеног за површине пољопривредног земљишта које су дате у закуп. </w:t>
      </w:r>
    </w:p>
    <w:p w14:paraId="1F750EEE" w14:textId="77777777" w:rsidR="004E6596" w:rsidRPr="00F97140" w:rsidRDefault="004E6596" w:rsidP="004E6596">
      <w:pPr>
        <w:jc w:val="both"/>
        <w:rPr>
          <w:rFonts w:eastAsia="Calibri"/>
          <w:szCs w:val="20"/>
        </w:rPr>
      </w:pPr>
    </w:p>
    <w:p w14:paraId="68CA7C54" w14:textId="77777777" w:rsidR="004E6596" w:rsidRPr="00F97140" w:rsidRDefault="004E6596" w:rsidP="004E6596">
      <w:pPr>
        <w:jc w:val="both"/>
        <w:rPr>
          <w:rFonts w:eastAsia="Calibri"/>
          <w:szCs w:val="20"/>
        </w:rPr>
      </w:pPr>
      <w:r w:rsidRPr="00F97140">
        <w:rPr>
          <w:rFonts w:eastAsia="Calibri"/>
          <w:szCs w:val="20"/>
        </w:rPr>
        <w:t>Коришћено пољопривредно земљиште укупно представља збир коришћених површина: окућницa, ораница и башта, ливада и пашњака и вишегодишњих засада.</w:t>
      </w:r>
    </w:p>
    <w:p w14:paraId="3B108160" w14:textId="77777777" w:rsidR="004E6596" w:rsidRPr="00F97140" w:rsidRDefault="004E6596" w:rsidP="004E6596">
      <w:pPr>
        <w:jc w:val="both"/>
        <w:rPr>
          <w:rFonts w:eastAsia="Calibri"/>
          <w:szCs w:val="20"/>
        </w:rPr>
      </w:pPr>
    </w:p>
    <w:p w14:paraId="03401812" w14:textId="77777777" w:rsidR="004E6596" w:rsidRPr="00F97140" w:rsidRDefault="004E6596" w:rsidP="004E6596">
      <w:pPr>
        <w:jc w:val="both"/>
        <w:rPr>
          <w:rFonts w:eastAsia="Calibri"/>
          <w:szCs w:val="20"/>
        </w:rPr>
      </w:pPr>
      <w:r w:rsidRPr="00F97140">
        <w:rPr>
          <w:rFonts w:eastAsia="Calibri"/>
          <w:szCs w:val="20"/>
        </w:rPr>
        <w:lastRenderedPageBreak/>
        <w:t>Окућница је пољопривредна површина на којој се гаје пољопривредни производи намењени за сопствену потрошњу чланова газдинства, при чему газдинство може повремено да продаје вишак производа са окућнице. Обично је одвојена од остале пољопривредне површине и најчешће се налази поред куће. Ове површине су одређене за узгој усева (поврћа, кромпира, воћа и винове лозе) намењених за потрошњу у домаћинству и углавном нису намењени за продају. Овде нису укључене површине за одмор (паркови, травњаци) ни површине које се користе за производњу сточне хране. Правна лица/предузетници такође су дали податак о површини на којој гаје производе намењене за потрошњу својих запослених, односно својих чланова (затвори, манастири, школе и сл.).</w:t>
      </w:r>
    </w:p>
    <w:p w14:paraId="4CE815FF" w14:textId="77777777" w:rsidR="004E6596" w:rsidRPr="00F97140" w:rsidRDefault="004E6596" w:rsidP="004E6596">
      <w:pPr>
        <w:jc w:val="both"/>
        <w:rPr>
          <w:rFonts w:eastAsia="Calibri"/>
          <w:szCs w:val="20"/>
        </w:rPr>
      </w:pPr>
    </w:p>
    <w:p w14:paraId="7EA0BEF6" w14:textId="77777777" w:rsidR="004E6596" w:rsidRPr="00F97140" w:rsidRDefault="004E6596" w:rsidP="004E6596">
      <w:pPr>
        <w:jc w:val="both"/>
        <w:rPr>
          <w:rFonts w:eastAsia="Calibri"/>
          <w:szCs w:val="20"/>
        </w:rPr>
      </w:pPr>
      <w:r w:rsidRPr="00F97140">
        <w:rPr>
          <w:rFonts w:eastAsia="Calibri"/>
          <w:szCs w:val="20"/>
        </w:rPr>
        <w:t>Оранице и баште представљају површину земљишта које је у периоду посматране пољопривредне године редовно обрађивано, а усеви су сејани/сађени по утврђеном реду (плодореду), укључујући земљиште под вишегодишњим усевима на ораницама, као и земљиште на одмору (угари). Оранице и баште су површине које су у посматраној пољопривредној години биле под: житима, махунаркама (за суво зрно), кромпиром, шећерном репом, индустријским биљем, поврћем, бостаном и јагодама, цвећем и украсним биљем, крмним биљем, семенским и садним материјалом, осталим усевима на ораницама и баштама, и угарима.</w:t>
      </w:r>
    </w:p>
    <w:p w14:paraId="77CAE6B7" w14:textId="77777777" w:rsidR="004E6596" w:rsidRPr="00F97140" w:rsidRDefault="004E6596" w:rsidP="004E6596">
      <w:pPr>
        <w:jc w:val="both"/>
        <w:rPr>
          <w:rFonts w:eastAsia="Calibri"/>
          <w:szCs w:val="20"/>
        </w:rPr>
      </w:pPr>
    </w:p>
    <w:p w14:paraId="3E01E45B" w14:textId="77777777" w:rsidR="004E6596" w:rsidRPr="00F97140" w:rsidRDefault="004E6596" w:rsidP="004E6596">
      <w:pPr>
        <w:jc w:val="both"/>
        <w:rPr>
          <w:rFonts w:eastAsia="Calibri"/>
          <w:szCs w:val="20"/>
        </w:rPr>
      </w:pPr>
      <w:r w:rsidRPr="00F97140">
        <w:rPr>
          <w:rFonts w:eastAsia="Calibri"/>
          <w:szCs w:val="20"/>
        </w:rPr>
        <w:t>Оранице и баште које у посматраном периоду нису биле коришћене из економских, социјалних и других разлога спадају у некоришћено пољопривредно земљиште. Такође, уколико су се површине ораница и башта користиле пет и више година за кошење сена или испашу стоке, без обзира на то да ли су засејане или су остављене да се саме затраве (запарложе), обухваћене су као некоришћено пољопривредно земљиште.</w:t>
      </w:r>
    </w:p>
    <w:p w14:paraId="69A243DC" w14:textId="77777777" w:rsidR="004E6596" w:rsidRPr="00F97140" w:rsidRDefault="004E6596" w:rsidP="004E6596">
      <w:pPr>
        <w:jc w:val="both"/>
        <w:rPr>
          <w:rFonts w:eastAsia="Calibri"/>
          <w:szCs w:val="20"/>
        </w:rPr>
      </w:pPr>
    </w:p>
    <w:p w14:paraId="11122FBB" w14:textId="042FBE27" w:rsidR="004E6596" w:rsidRPr="00F97140" w:rsidRDefault="004E6596" w:rsidP="004E6596">
      <w:pPr>
        <w:jc w:val="both"/>
        <w:rPr>
          <w:rFonts w:eastAsia="Calibri"/>
          <w:szCs w:val="20"/>
        </w:rPr>
      </w:pPr>
      <w:r w:rsidRPr="00F97140">
        <w:rPr>
          <w:rFonts w:eastAsia="Calibri"/>
          <w:szCs w:val="20"/>
        </w:rPr>
        <w:t xml:space="preserve">Угари су површине ораница и башта које се у периоду посматране пољопривредне године нису користиле за пољопривредну производњу, већ су остављене </w:t>
      </w:r>
      <w:r w:rsidR="004E2046">
        <w:rPr>
          <w:rFonts w:eastAsia="Calibri"/>
          <w:szCs w:val="20"/>
        </w:rPr>
        <w:t>„</w:t>
      </w:r>
      <w:r w:rsidRPr="00F97140">
        <w:rPr>
          <w:rFonts w:eastAsia="Calibri"/>
          <w:szCs w:val="20"/>
        </w:rPr>
        <w:t>на одмору</w:t>
      </w:r>
      <w:r w:rsidR="004E2046">
        <w:rPr>
          <w:rFonts w:eastAsia="Calibri"/>
          <w:szCs w:val="20"/>
        </w:rPr>
        <w:t>“</w:t>
      </w:r>
      <w:r w:rsidRPr="00F97140">
        <w:rPr>
          <w:rFonts w:eastAsia="Calibri"/>
          <w:szCs w:val="20"/>
        </w:rPr>
        <w:t xml:space="preserve"> годину дана, и улазе у плодоред (црни и зелени угар). Под црним угаром подразумева се само заорана површина, а под зеленим угаром површина која је заорана и засејана усевима за зелено ђубриво (детелина, лупина и сл.). Угари и друге незасејане оранице и баште су површине које су укључене у плодоред, са којих се не добија принос у току године (угари) и које из одређених разлога (поплаве, недостатак воде и слично) нису засејане.</w:t>
      </w:r>
    </w:p>
    <w:p w14:paraId="01BDE67D" w14:textId="77777777" w:rsidR="004E6596" w:rsidRPr="00F97140" w:rsidRDefault="004E6596" w:rsidP="004E6596">
      <w:pPr>
        <w:jc w:val="both"/>
        <w:rPr>
          <w:rFonts w:eastAsia="Calibri"/>
          <w:szCs w:val="20"/>
        </w:rPr>
      </w:pPr>
    </w:p>
    <w:p w14:paraId="6D3FFCCF" w14:textId="77777777" w:rsidR="004E6596" w:rsidRPr="00F97140" w:rsidRDefault="004E6596" w:rsidP="004E6596">
      <w:pPr>
        <w:jc w:val="both"/>
        <w:rPr>
          <w:rFonts w:eastAsia="Calibri"/>
          <w:szCs w:val="20"/>
        </w:rPr>
      </w:pPr>
      <w:r w:rsidRPr="00F97140">
        <w:rPr>
          <w:rFonts w:eastAsia="Calibri"/>
          <w:szCs w:val="20"/>
        </w:rPr>
        <w:t xml:space="preserve">Ливаде и пашњаци су површине које се користе за кошење или испашу стоке пет и више година или за производњу енергије. Ливаде и пашњаке чини збир површина ливада и пашњака, а пашњаке чине пашњаци (без пашњака за оскудну испашу) и пашњаци за оскудну испашу. </w:t>
      </w:r>
    </w:p>
    <w:p w14:paraId="4AD28245" w14:textId="77777777" w:rsidR="004E6596" w:rsidRPr="00F97140" w:rsidRDefault="004E6596" w:rsidP="004E6596">
      <w:pPr>
        <w:jc w:val="both"/>
        <w:rPr>
          <w:rFonts w:eastAsia="Calibri"/>
          <w:szCs w:val="20"/>
        </w:rPr>
      </w:pPr>
    </w:p>
    <w:p w14:paraId="08DC5F38" w14:textId="5EB7C8A2" w:rsidR="004E6596" w:rsidRPr="00F97140" w:rsidRDefault="004E6596" w:rsidP="004E6596">
      <w:pPr>
        <w:jc w:val="both"/>
        <w:rPr>
          <w:rFonts w:eastAsia="Calibri"/>
          <w:szCs w:val="20"/>
        </w:rPr>
      </w:pPr>
      <w:r w:rsidRPr="00F97140">
        <w:rPr>
          <w:rFonts w:eastAsia="Calibri"/>
          <w:szCs w:val="20"/>
        </w:rPr>
        <w:t xml:space="preserve">Вишегодишњи засади представљају засаде воћа и бобичастог воћа, винограда, расадника и осталих засада (нпр. засади новогодишњих јелки) који се не узгајају у систему плодореда. Заузимају земљиште током дужег периода и дају приносе током више година. Ова категорија обухвата и површине под стаблима која су првобитно засађена ради производње дрвета, али се систематски годишње користе (беру се плодови) пре сече (нпр. стабла трешања, кестена итд.). Вишегодишње засаде чини збир површина воћњака (и површина под бобичастим воћем), винограда, расадника и осталих вишегодишњих засада </w:t>
      </w:r>
      <w:r w:rsidRPr="00F97140">
        <w:rPr>
          <w:rFonts w:ascii="Cambria Math" w:eastAsia="Calibri" w:hAnsi="Cambria Math" w:cs="Cambria Math"/>
          <w:szCs w:val="20"/>
        </w:rPr>
        <w:t>‐</w:t>
      </w:r>
      <w:r w:rsidRPr="00F97140">
        <w:rPr>
          <w:rFonts w:eastAsia="Calibri"/>
          <w:szCs w:val="20"/>
        </w:rPr>
        <w:t xml:space="preserve"> </w:t>
      </w:r>
      <w:r w:rsidRPr="00F97140">
        <w:rPr>
          <w:rFonts w:eastAsia="Calibri" w:cs="Verdana"/>
          <w:szCs w:val="20"/>
        </w:rPr>
        <w:t>на</w:t>
      </w:r>
      <w:r w:rsidRPr="00F97140">
        <w:rPr>
          <w:rFonts w:eastAsia="Calibri"/>
          <w:szCs w:val="20"/>
        </w:rPr>
        <w:t xml:space="preserve"> </w:t>
      </w:r>
      <w:r w:rsidRPr="00F97140">
        <w:rPr>
          <w:rFonts w:eastAsia="Calibri" w:cs="Verdana"/>
          <w:szCs w:val="20"/>
        </w:rPr>
        <w:t>отвореном</w:t>
      </w:r>
      <w:r w:rsidRPr="00F97140">
        <w:rPr>
          <w:rFonts w:eastAsia="Calibri"/>
          <w:szCs w:val="20"/>
        </w:rPr>
        <w:t xml:space="preserve"> </w:t>
      </w:r>
      <w:r w:rsidRPr="00F97140">
        <w:rPr>
          <w:rFonts w:eastAsia="Calibri" w:cs="Verdana"/>
          <w:szCs w:val="20"/>
        </w:rPr>
        <w:t>и</w:t>
      </w:r>
      <w:r w:rsidRPr="00F97140">
        <w:rPr>
          <w:rFonts w:eastAsia="Calibri"/>
          <w:szCs w:val="20"/>
        </w:rPr>
        <w:t xml:space="preserve"> </w:t>
      </w:r>
      <w:r w:rsidRPr="00F97140">
        <w:rPr>
          <w:rFonts w:eastAsia="Calibri" w:cs="Verdana"/>
          <w:szCs w:val="20"/>
        </w:rPr>
        <w:t>у</w:t>
      </w:r>
      <w:r w:rsidRPr="00F97140">
        <w:rPr>
          <w:rFonts w:eastAsia="Calibri"/>
          <w:szCs w:val="20"/>
        </w:rPr>
        <w:t xml:space="preserve"> </w:t>
      </w:r>
      <w:r w:rsidRPr="00F97140">
        <w:rPr>
          <w:rFonts w:eastAsia="Calibri" w:cs="Verdana"/>
          <w:szCs w:val="20"/>
        </w:rPr>
        <w:t>заштићеном</w:t>
      </w:r>
      <w:r w:rsidRPr="00F97140">
        <w:rPr>
          <w:rFonts w:eastAsia="Calibri"/>
          <w:szCs w:val="20"/>
        </w:rPr>
        <w:t xml:space="preserve"> </w:t>
      </w:r>
      <w:r w:rsidRPr="00F97140">
        <w:rPr>
          <w:rFonts w:eastAsia="Calibri" w:cs="Verdana"/>
          <w:szCs w:val="20"/>
        </w:rPr>
        <w:t>простору</w:t>
      </w:r>
      <w:r w:rsidR="00D15A05">
        <w:rPr>
          <w:rFonts w:eastAsia="Calibri"/>
          <w:szCs w:val="20"/>
        </w:rPr>
        <w:t>.</w:t>
      </w:r>
    </w:p>
    <w:p w14:paraId="093DAC22" w14:textId="77777777" w:rsidR="004E6596" w:rsidRPr="00F97140" w:rsidRDefault="004E6596" w:rsidP="004E6596">
      <w:pPr>
        <w:jc w:val="both"/>
        <w:rPr>
          <w:rFonts w:eastAsia="Calibri"/>
          <w:szCs w:val="20"/>
        </w:rPr>
      </w:pPr>
    </w:p>
    <w:p w14:paraId="1E013E17" w14:textId="77777777" w:rsidR="004E6596" w:rsidRPr="00F97140" w:rsidRDefault="004E6596" w:rsidP="004E6596">
      <w:pPr>
        <w:jc w:val="both"/>
        <w:rPr>
          <w:rFonts w:eastAsia="Calibri"/>
          <w:szCs w:val="20"/>
        </w:rPr>
      </w:pPr>
      <w:r w:rsidRPr="00F97140">
        <w:rPr>
          <w:rFonts w:eastAsia="Calibri"/>
          <w:szCs w:val="20"/>
        </w:rPr>
        <w:t>Регионална анализа коришћеног пољопривредног земљишта у Србији указује на значајне разлике између четири статистичка региона:</w:t>
      </w:r>
    </w:p>
    <w:p w14:paraId="30B7B280" w14:textId="4168E82D" w:rsidR="004E6596" w:rsidRPr="00F97140" w:rsidRDefault="004E6596" w:rsidP="008B0E7F">
      <w:pPr>
        <w:pStyle w:val="ListParagraph"/>
        <w:numPr>
          <w:ilvl w:val="0"/>
          <w:numId w:val="96"/>
        </w:numPr>
        <w:ind w:left="284" w:hanging="284"/>
        <w:rPr>
          <w:rFonts w:eastAsia="Calibri"/>
        </w:rPr>
      </w:pPr>
      <w:r w:rsidRPr="00F97140">
        <w:rPr>
          <w:rFonts w:eastAsia="Calibri"/>
        </w:rPr>
        <w:t>највеће површине укупно коришћеног пољопривредног земљишта су у аграрно најзначајнијем Региону Војводине (1 574 366 ha или 45,29%), на другом месту је Регион Шумадије и Западне Србије (1 035 998 ha или 30,32%), иза кога следи Регион Јужне и Источне Србије (719 997 ha или 20,71%), док је Београдски регион са најмање коришћеног пољопривредног земљишта (145 533 ha или свега 4,18%)</w:t>
      </w:r>
      <w:r w:rsidR="00D15A05">
        <w:rPr>
          <w:rFonts w:eastAsia="Calibri"/>
          <w:lang w:val="en-US"/>
        </w:rPr>
        <w:t>.</w:t>
      </w:r>
    </w:p>
    <w:p w14:paraId="1247B08B" w14:textId="77777777" w:rsidR="004E6596" w:rsidRPr="00F97140" w:rsidRDefault="004E6596" w:rsidP="004E6596">
      <w:pPr>
        <w:jc w:val="both"/>
        <w:rPr>
          <w:rFonts w:eastAsia="Calibri"/>
          <w:szCs w:val="20"/>
        </w:rPr>
      </w:pPr>
    </w:p>
    <w:p w14:paraId="634C8861" w14:textId="77777777" w:rsidR="004E6596" w:rsidRPr="00F97140" w:rsidRDefault="004E6596" w:rsidP="004E6596">
      <w:pPr>
        <w:jc w:val="both"/>
        <w:rPr>
          <w:rFonts w:eastAsia="Calibri"/>
          <w:szCs w:val="20"/>
        </w:rPr>
      </w:pPr>
      <w:r w:rsidRPr="00F97140">
        <w:rPr>
          <w:rFonts w:eastAsia="Calibri"/>
          <w:szCs w:val="20"/>
        </w:rPr>
        <w:t xml:space="preserve">Оранична површина доминира у Србији и у сва четири статистичка региона, иза којих са значајно мањим учешћем следе пашњаци и ливаде, док су трајни засади најмање заступљени. Регионалне разлике у структури коришћеног пољопривредног земљишта су веома значајне и оне указују да су: </w:t>
      </w:r>
    </w:p>
    <w:p w14:paraId="0A18E0CF" w14:textId="640C2059" w:rsidR="004E6596" w:rsidRPr="00F97140" w:rsidRDefault="004E6596" w:rsidP="008B0E7F">
      <w:pPr>
        <w:pStyle w:val="ListParagraph"/>
        <w:numPr>
          <w:ilvl w:val="0"/>
          <w:numId w:val="95"/>
        </w:numPr>
        <w:ind w:left="284" w:hanging="280"/>
        <w:rPr>
          <w:rFonts w:eastAsia="Calibri"/>
        </w:rPr>
      </w:pPr>
      <w:r w:rsidRPr="00F97140">
        <w:rPr>
          <w:rFonts w:eastAsia="Calibri"/>
        </w:rPr>
        <w:t>окућнице су најмања појединачна пописана категорија коришћеног пољопривредног земљишта у Србији и у сва четири региона, са 0,06 ha/ПГ. Регионалне разлике се крећу: по површини – између 1 977 ha у Београдском региону и 11 127 ha у Региону Шумадије и Западне Србије (у односу 1:5,7 пута); по заступљености у структури КПЗ – између 0,22% у Региону Војводине и 1,36% у Београдском региону; традиционално je мала површина окућница (22 126 ha) и њихово симболично учешће у коришћеном пољопривредном земљишту (0,64%);</w:t>
      </w:r>
    </w:p>
    <w:p w14:paraId="77752A6E" w14:textId="0D63749D" w:rsidR="004E6596" w:rsidRPr="00F97140" w:rsidRDefault="004E6596" w:rsidP="008B0E7F">
      <w:pPr>
        <w:pStyle w:val="ListParagraph"/>
        <w:numPr>
          <w:ilvl w:val="0"/>
          <w:numId w:val="95"/>
        </w:numPr>
        <w:ind w:left="284" w:hanging="280"/>
        <w:rPr>
          <w:rFonts w:eastAsia="Calibri"/>
        </w:rPr>
      </w:pPr>
      <w:r w:rsidRPr="00F97140">
        <w:rPr>
          <w:rFonts w:eastAsia="Calibri"/>
        </w:rPr>
        <w:t xml:space="preserve">ораничне површине доминантно заступљене у сва четири статистичка региона, али са различитим нивоом њиховог учешћа, које се креће од изразито високих 91,03% у равничарском Региону Војводине и значајно високих 77,50% у Београдском региону, до </w:t>
      </w:r>
      <w:r w:rsidRPr="00F97140">
        <w:rPr>
          <w:rFonts w:eastAsia="Calibri"/>
        </w:rPr>
        <w:lastRenderedPageBreak/>
        <w:t>испотпросечне заступљености у Региону Јужне и Источне Србије (63,90%) и у Региону Шумадије и Западне Србије (54,60%);</w:t>
      </w:r>
    </w:p>
    <w:p w14:paraId="64E9B7DE" w14:textId="1BBA047E" w:rsidR="004E6596" w:rsidRPr="00FE00D1" w:rsidRDefault="004E6596" w:rsidP="008B0E7F">
      <w:pPr>
        <w:pStyle w:val="ListParagraph"/>
        <w:numPr>
          <w:ilvl w:val="0"/>
          <w:numId w:val="95"/>
        </w:numPr>
        <w:ind w:left="284" w:hanging="280"/>
        <w:rPr>
          <w:rFonts w:eastAsia="Calibri"/>
          <w:spacing w:val="-4"/>
        </w:rPr>
      </w:pPr>
      <w:r w:rsidRPr="00FE00D1">
        <w:rPr>
          <w:rFonts w:eastAsia="Calibri"/>
          <w:spacing w:val="-4"/>
        </w:rPr>
        <w:t>ливаде и пашњаци су на другом месту по заступљености, такође, у сва четири статистичка региона, а разлике између појединих региона се крећу од највише 34,03% у Региону Шумадије и Западне Србије и 27,20% у Региону Јужне и Источне Србије – што је изнад просека за Србију (19,34%), до 10,72% у Београдском региону и свега 7,16% у Региону Војводине;</w:t>
      </w:r>
    </w:p>
    <w:p w14:paraId="753FADDD" w14:textId="278579B5" w:rsidR="004E6596" w:rsidRPr="00F97140" w:rsidRDefault="004E6596" w:rsidP="008B0E7F">
      <w:pPr>
        <w:pStyle w:val="ListParagraph"/>
        <w:numPr>
          <w:ilvl w:val="0"/>
          <w:numId w:val="95"/>
        </w:numPr>
        <w:ind w:left="284" w:hanging="280"/>
        <w:rPr>
          <w:rFonts w:eastAsia="Calibri"/>
        </w:rPr>
      </w:pPr>
      <w:r w:rsidRPr="00F97140">
        <w:rPr>
          <w:rFonts w:eastAsia="Calibri"/>
        </w:rPr>
        <w:t>стални засади су најмање заступљени у свим регионима, а разлике у њиховом учешћу крећу се од највише 10,42% у Београдском региону и 10,30% у Региону Шумадије и Западне Србије и 8,14% у Региону Јужне и Источне Србије – што је изнад републичког просека (5,91%), до свега 1,59% у равничарском Региону Војводине.</w:t>
      </w:r>
    </w:p>
    <w:p w14:paraId="26FDFEE8" w14:textId="77777777" w:rsidR="004E6596" w:rsidRPr="00F97140" w:rsidRDefault="004E6596" w:rsidP="004E6596">
      <w:pPr>
        <w:jc w:val="both"/>
        <w:rPr>
          <w:rFonts w:eastAsia="Calibri"/>
          <w:szCs w:val="20"/>
        </w:rPr>
      </w:pPr>
    </w:p>
    <w:p w14:paraId="7D029030" w14:textId="77777777" w:rsidR="00D6135E" w:rsidRDefault="004E6596" w:rsidP="004E6596">
      <w:pPr>
        <w:jc w:val="both"/>
        <w:rPr>
          <w:rFonts w:eastAsia="Calibri"/>
        </w:rPr>
      </w:pPr>
      <w:r w:rsidRPr="00F97140">
        <w:rPr>
          <w:rFonts w:eastAsia="Calibri"/>
          <w:szCs w:val="20"/>
        </w:rPr>
        <w:t xml:space="preserve">Просечна величина поседа пољопривредних газдинстава у Србији је свега 6,22 ha/ПГ коришћеног пољопривредног земљишта. Регионална анализа овог показатеља указује да су само газдинства у Региону Војводине са натпросечном површином поседа (12,71 ha/ПГ односно већа 2,04 пута) – што је резултат концентрације највећег броја по површини значајно већих газдинстава правних лица. </w:t>
      </w:r>
    </w:p>
    <w:p w14:paraId="63C83CAB" w14:textId="77777777" w:rsidR="00D11C0E" w:rsidRPr="00F97140" w:rsidRDefault="00D11C0E" w:rsidP="004E6596">
      <w:pPr>
        <w:jc w:val="both"/>
        <w:rPr>
          <w:rFonts w:eastAsia="Calibri"/>
          <w:szCs w:val="20"/>
          <w:lang w:val="sr-Cyrl-RS"/>
        </w:rPr>
      </w:pPr>
    </w:p>
    <w:p w14:paraId="7928DB47" w14:textId="66628875" w:rsidR="004E6596" w:rsidRPr="00F97140" w:rsidRDefault="004E6596" w:rsidP="004E6596">
      <w:pPr>
        <w:jc w:val="both"/>
        <w:rPr>
          <w:rFonts w:eastAsia="Calibri"/>
          <w:szCs w:val="20"/>
        </w:rPr>
      </w:pPr>
      <w:r w:rsidRPr="00F97140">
        <w:rPr>
          <w:rFonts w:eastAsia="Calibri"/>
          <w:szCs w:val="20"/>
        </w:rPr>
        <w:t>Насупрот томе, поседи газдинстава у сва три остала региона мањи су од републичког просека: 4,89 ha/ПГ у Београдском региону, 4,28 ha/ПГ у Региону Шумадије и Западне Србије и 4,40 ha/ПГ у Региону Јужне и Источне Србије.</w:t>
      </w:r>
    </w:p>
    <w:p w14:paraId="2F711A32" w14:textId="77777777" w:rsidR="004E6596" w:rsidRPr="00F97140" w:rsidRDefault="004E6596" w:rsidP="004E6596">
      <w:pPr>
        <w:jc w:val="both"/>
        <w:rPr>
          <w:rFonts w:eastAsia="Calibri"/>
          <w:szCs w:val="20"/>
        </w:rPr>
      </w:pPr>
    </w:p>
    <w:p w14:paraId="2106BD1E" w14:textId="77777777" w:rsidR="004E6596" w:rsidRPr="00F97140" w:rsidRDefault="004E6596" w:rsidP="004E6596">
      <w:pPr>
        <w:jc w:val="both"/>
        <w:rPr>
          <w:rFonts w:eastAsia="Calibri"/>
          <w:szCs w:val="20"/>
        </w:rPr>
      </w:pPr>
      <w:r w:rsidRPr="00F97140">
        <w:rPr>
          <w:rFonts w:eastAsia="Calibri"/>
          <w:szCs w:val="20"/>
        </w:rPr>
        <w:t>Величина поседа у регион у Војводина од 12,71 ha, више је него дупло већа у односу на просечну величину поседа у РС, што указује да је у АПВ кoмасација спроведена у много значајнијем обиму.</w:t>
      </w:r>
    </w:p>
    <w:p w14:paraId="1A91F048" w14:textId="77777777" w:rsidR="004E6596" w:rsidRPr="00F97140" w:rsidRDefault="004E6596" w:rsidP="004E6596">
      <w:pPr>
        <w:jc w:val="both"/>
        <w:rPr>
          <w:rFonts w:eastAsia="Calibri"/>
          <w:szCs w:val="20"/>
        </w:rPr>
      </w:pPr>
    </w:p>
    <w:p w14:paraId="6BBBBF76" w14:textId="77777777" w:rsidR="004E6596" w:rsidRPr="00F97140" w:rsidRDefault="004E6596" w:rsidP="004E6596">
      <w:pPr>
        <w:jc w:val="both"/>
        <w:rPr>
          <w:rFonts w:eastAsia="Calibri"/>
          <w:szCs w:val="20"/>
        </w:rPr>
      </w:pPr>
      <w:r w:rsidRPr="00F97140">
        <w:rPr>
          <w:rFonts w:eastAsia="Calibri"/>
          <w:szCs w:val="20"/>
        </w:rPr>
        <w:t xml:space="preserve">Као резиме намећу се следећи закључци: </w:t>
      </w:r>
    </w:p>
    <w:p w14:paraId="1CAD12BF" w14:textId="2C81FFE2" w:rsidR="004E6596" w:rsidRPr="00F97140" w:rsidRDefault="004E6596" w:rsidP="00CC7E90">
      <w:pPr>
        <w:pStyle w:val="ListParagraph"/>
        <w:numPr>
          <w:ilvl w:val="0"/>
          <w:numId w:val="95"/>
        </w:numPr>
        <w:ind w:left="284" w:hanging="280"/>
        <w:rPr>
          <w:rFonts w:eastAsia="Calibri"/>
        </w:rPr>
      </w:pPr>
      <w:r w:rsidRPr="00F97140">
        <w:rPr>
          <w:rFonts w:eastAsia="Calibri"/>
        </w:rPr>
        <w:t>регион Војводине има убедљиво највећи процентуални удео под ораничним површинама од 91,03%, у односу на остале регионе у РС</w:t>
      </w:r>
      <w:r w:rsidR="00FE00D1">
        <w:rPr>
          <w:rFonts w:eastAsia="Calibri"/>
          <w:lang w:val="sr-Cyrl-RS"/>
        </w:rPr>
        <w:t>;</w:t>
      </w:r>
    </w:p>
    <w:p w14:paraId="36B4ED0C" w14:textId="6D4BDDA3" w:rsidR="004E6596" w:rsidRPr="00F97140" w:rsidRDefault="004E6596" w:rsidP="00CC7E90">
      <w:pPr>
        <w:pStyle w:val="ListParagraph"/>
        <w:numPr>
          <w:ilvl w:val="0"/>
          <w:numId w:val="95"/>
        </w:numPr>
        <w:ind w:left="284" w:hanging="280"/>
        <w:rPr>
          <w:rFonts w:eastAsia="Calibri"/>
        </w:rPr>
      </w:pPr>
      <w:r w:rsidRPr="00F97140">
        <w:rPr>
          <w:rFonts w:eastAsia="Calibri"/>
        </w:rPr>
        <w:t>ливаде и пашњаци су друга категорија по начину коришћења земљишта, али у регону Војводине обухватају свега 7, 16%, далеко мање од осталих региона</w:t>
      </w:r>
      <w:r w:rsidR="00FE00D1">
        <w:rPr>
          <w:rFonts w:eastAsia="Calibri"/>
          <w:lang w:val="sr-Cyrl-RS"/>
        </w:rPr>
        <w:t>;</w:t>
      </w:r>
    </w:p>
    <w:p w14:paraId="55F6C006" w14:textId="6EF3FD54" w:rsidR="004E6596" w:rsidRPr="00F97140" w:rsidRDefault="004E6596" w:rsidP="00CC7E90">
      <w:pPr>
        <w:pStyle w:val="ListParagraph"/>
        <w:numPr>
          <w:ilvl w:val="0"/>
          <w:numId w:val="95"/>
        </w:numPr>
        <w:ind w:left="284" w:hanging="280"/>
        <w:rPr>
          <w:rFonts w:eastAsia="Calibri"/>
        </w:rPr>
      </w:pPr>
      <w:r w:rsidRPr="00F97140">
        <w:rPr>
          <w:rFonts w:eastAsia="Calibri"/>
        </w:rPr>
        <w:t>трећу категорију представљају стални засади (воћњаци и виногради) који на подручју региона Војводине обухватају свега 1,59% , што је далеко најмање од свих региона</w:t>
      </w:r>
    </w:p>
    <w:p w14:paraId="763177C6" w14:textId="63433F6E" w:rsidR="004E6596" w:rsidRPr="00F97140" w:rsidRDefault="004E6596" w:rsidP="00CC7E90">
      <w:pPr>
        <w:pStyle w:val="ListParagraph"/>
        <w:numPr>
          <w:ilvl w:val="0"/>
          <w:numId w:val="95"/>
        </w:numPr>
        <w:ind w:left="284" w:hanging="280"/>
        <w:rPr>
          <w:rFonts w:eastAsia="Calibri"/>
        </w:rPr>
      </w:pPr>
      <w:r w:rsidRPr="00F97140">
        <w:rPr>
          <w:rFonts w:eastAsia="Calibri"/>
        </w:rPr>
        <w:t>такође је најмањи проценат под окућницама, у односу на друге регионе, од свега 0,22%</w:t>
      </w:r>
      <w:r w:rsidR="00FE00D1">
        <w:rPr>
          <w:rFonts w:eastAsia="Calibri"/>
          <w:lang w:val="sr-Cyrl-RS"/>
        </w:rPr>
        <w:t>.</w:t>
      </w:r>
      <w:r w:rsidRPr="00F97140">
        <w:rPr>
          <w:rFonts w:eastAsia="Calibri"/>
        </w:rPr>
        <w:t xml:space="preserve"> </w:t>
      </w:r>
    </w:p>
    <w:p w14:paraId="62CCDFB6" w14:textId="77777777" w:rsidR="004E6596" w:rsidRPr="00F97140" w:rsidRDefault="004E6596" w:rsidP="004E6596">
      <w:pPr>
        <w:jc w:val="both"/>
        <w:rPr>
          <w:rFonts w:eastAsia="Calibri"/>
          <w:szCs w:val="20"/>
        </w:rPr>
      </w:pPr>
    </w:p>
    <w:p w14:paraId="68AF41D3" w14:textId="77777777" w:rsidR="004E6596" w:rsidRPr="00F97140" w:rsidRDefault="004E6596" w:rsidP="004E6596">
      <w:pPr>
        <w:jc w:val="both"/>
        <w:rPr>
          <w:rFonts w:eastAsia="Calibri"/>
          <w:szCs w:val="20"/>
        </w:rPr>
      </w:pPr>
      <w:r w:rsidRPr="00F97140">
        <w:rPr>
          <w:rFonts w:eastAsia="Calibri"/>
          <w:szCs w:val="20"/>
        </w:rPr>
        <w:t xml:space="preserve">На основу оваквих података намеће се општи закључак да је регион Војводине изразито ратарско подручје, са интензивном њивском производњом, те да се у овој категорији ниједан регион у РС ни приближно не може мерити са АПВ, док сви други начини коришћења земљишта, мање- више представљају допунске делатности. </w:t>
      </w:r>
    </w:p>
    <w:p w14:paraId="07E4F0CC" w14:textId="77777777" w:rsidR="003A3E34" w:rsidRPr="00F97140" w:rsidRDefault="003A3E34" w:rsidP="00C60970">
      <w:pPr>
        <w:jc w:val="both"/>
        <w:rPr>
          <w:rFonts w:eastAsia="Calibri"/>
          <w:szCs w:val="20"/>
        </w:rPr>
      </w:pPr>
    </w:p>
    <w:p w14:paraId="61889B29" w14:textId="2A370D46" w:rsidR="00C60970" w:rsidRPr="001A7F0A" w:rsidRDefault="002461D3" w:rsidP="009921B2">
      <w:pPr>
        <w:pStyle w:val="Heading3"/>
        <w:rPr>
          <w:b w:val="0"/>
          <w:caps/>
          <w:u w:val="single"/>
          <w:lang w:val="en-GB"/>
        </w:rPr>
      </w:pPr>
      <w:bookmarkStart w:id="312" w:name="_Toc264636795"/>
      <w:bookmarkStart w:id="313" w:name="_Toc97121386"/>
      <w:bookmarkStart w:id="314" w:name="_Toc97280483"/>
      <w:r>
        <w:rPr>
          <w:lang w:val="sr-Cyrl-RS"/>
        </w:rPr>
        <w:t>4</w:t>
      </w:r>
      <w:r w:rsidR="009921B2">
        <w:rPr>
          <w:lang w:val="sr-Cyrl-RS"/>
        </w:rPr>
        <w:t xml:space="preserve">.2.2. </w:t>
      </w:r>
      <w:r w:rsidR="00C60970" w:rsidRPr="009921B2">
        <w:rPr>
          <w:lang w:val="sr-Cyrl-RS"/>
        </w:rPr>
        <w:t>Шуме и шумско земљиште</w:t>
      </w:r>
      <w:bookmarkEnd w:id="312"/>
      <w:bookmarkEnd w:id="313"/>
      <w:bookmarkEnd w:id="314"/>
    </w:p>
    <w:p w14:paraId="61889B2A" w14:textId="77777777" w:rsidR="00C60970" w:rsidRPr="00A726D7" w:rsidRDefault="00C60970" w:rsidP="00C60970">
      <w:pPr>
        <w:jc w:val="both"/>
        <w:rPr>
          <w:rFonts w:eastAsia="Calibri"/>
          <w:color w:val="FF0000"/>
          <w:szCs w:val="20"/>
        </w:rPr>
      </w:pPr>
    </w:p>
    <w:p w14:paraId="5D3DEAFF" w14:textId="77777777" w:rsidR="00FA3039" w:rsidRPr="00F97140" w:rsidRDefault="00FA3039" w:rsidP="00FA3039">
      <w:pPr>
        <w:pStyle w:val="a3"/>
        <w:tabs>
          <w:tab w:val="left" w:pos="90"/>
        </w:tabs>
        <w:rPr>
          <w:lang w:val="sr-Cyrl-RS"/>
        </w:rPr>
      </w:pPr>
      <w:r w:rsidRPr="00F97140">
        <w:rPr>
          <w:lang w:val="sr-Cyrl-RS"/>
        </w:rPr>
        <w:t>Садашње стање шумовитости у АП Војводини износи 7,1% (154.000 hа), што је у односу на период израде претходног РПП више за 0,4%. Највећи део шума у Војводини је у државном власништву. АПВ заостаје за Републиком по питању шумовитости, а такође је и регион са најмањим процентом шума на територији Европе. Иако је шумовитост Републике Србије блиска светској оптималној  вредности са 30,9 %, ниво шумовитости Војводине (7,1%) сматра се веома ниским, а како се већина шума налази у заштићеним подручјима, потребно је предузети мере којима би се до 2035. године значајно поправило стање шумовитости.</w:t>
      </w:r>
    </w:p>
    <w:p w14:paraId="31EB2D7E" w14:textId="77777777" w:rsidR="00FA3039" w:rsidRPr="00F97140" w:rsidRDefault="00FA3039" w:rsidP="00FA3039">
      <w:pPr>
        <w:pStyle w:val="a3"/>
        <w:tabs>
          <w:tab w:val="left" w:pos="90"/>
        </w:tabs>
        <w:rPr>
          <w:lang w:val="sr-Cyrl-RS"/>
        </w:rPr>
      </w:pPr>
    </w:p>
    <w:p w14:paraId="263D0B8C" w14:textId="77777777" w:rsidR="00FA3039" w:rsidRPr="00F97140" w:rsidRDefault="00FA3039" w:rsidP="00FA3039">
      <w:pPr>
        <w:pStyle w:val="a3"/>
        <w:tabs>
          <w:tab w:val="left" w:pos="90"/>
        </w:tabs>
        <w:rPr>
          <w:spacing w:val="-4"/>
          <w:lang w:val="sr-Cyrl-RS"/>
        </w:rPr>
      </w:pPr>
      <w:r w:rsidRPr="00F97140">
        <w:rPr>
          <w:spacing w:val="-4"/>
          <w:lang w:val="sr-Cyrl-RS"/>
        </w:rPr>
        <w:t xml:space="preserve">Шуме у Војводини се према својој намени класификују у три целине: шуме у оквиру заштићених природних добара, производно заштитне шуме и заштитно-регулаторне шуме. У Војводини преовладавају састојине чија је доминантна врста ЕА топола, затим храст лужњак и састојине багрема. </w:t>
      </w:r>
    </w:p>
    <w:p w14:paraId="0EF0CC5C" w14:textId="77777777" w:rsidR="00FA3039" w:rsidRPr="00F97140" w:rsidRDefault="00FA3039" w:rsidP="00FA3039">
      <w:pPr>
        <w:pStyle w:val="a3"/>
        <w:tabs>
          <w:tab w:val="left" w:pos="90"/>
        </w:tabs>
        <w:rPr>
          <w:lang w:val="sr-Cyrl-RS"/>
        </w:rPr>
      </w:pPr>
    </w:p>
    <w:p w14:paraId="63978239" w14:textId="59306D98" w:rsidR="00FA3039" w:rsidRPr="00F97140" w:rsidRDefault="00FA3039" w:rsidP="00FA3039">
      <w:pPr>
        <w:pStyle w:val="a3"/>
        <w:tabs>
          <w:tab w:val="left" w:pos="90"/>
        </w:tabs>
        <w:rPr>
          <w:lang w:val="sr-Latn-RS"/>
        </w:rPr>
      </w:pPr>
      <w:r w:rsidRPr="00F97140">
        <w:rPr>
          <w:lang w:val="sr-Cyrl-RS"/>
        </w:rPr>
        <w:t xml:space="preserve">Државним шумама у Војводини газдују ЈП </w:t>
      </w:r>
      <w:r w:rsidR="004E2046">
        <w:rPr>
          <w:lang w:val="sr-Cyrl-RS"/>
        </w:rPr>
        <w:t>„</w:t>
      </w:r>
      <w:r w:rsidRPr="00F97140">
        <w:rPr>
          <w:lang w:val="sr-Cyrl-RS"/>
        </w:rPr>
        <w:t>Војводинашуме</w:t>
      </w:r>
      <w:r w:rsidR="004E2046">
        <w:rPr>
          <w:lang w:val="sr-Cyrl-RS"/>
        </w:rPr>
        <w:t>“</w:t>
      </w:r>
      <w:r w:rsidRPr="00F97140">
        <w:rPr>
          <w:lang w:val="sr-Cyrl-RS"/>
        </w:rPr>
        <w:t xml:space="preserve"> и </w:t>
      </w:r>
      <w:r w:rsidR="004E2046">
        <w:rPr>
          <w:lang w:val="sr-Cyrl-RS"/>
        </w:rPr>
        <w:t>„</w:t>
      </w:r>
      <w:r w:rsidRPr="00F97140">
        <w:rPr>
          <w:lang w:val="sr-Cyrl-RS"/>
        </w:rPr>
        <w:t>Воде Војводине</w:t>
      </w:r>
      <w:r w:rsidR="004E2046">
        <w:rPr>
          <w:lang w:val="sr-Cyrl-RS"/>
        </w:rPr>
        <w:t>“</w:t>
      </w:r>
      <w:r w:rsidRPr="00F97140">
        <w:rPr>
          <w:lang w:val="sr-Cyrl-RS"/>
        </w:rPr>
        <w:t xml:space="preserve">, Национални парк </w:t>
      </w:r>
      <w:r w:rsidR="004E2046">
        <w:rPr>
          <w:lang w:val="sr-Cyrl-RS"/>
        </w:rPr>
        <w:t>„</w:t>
      </w:r>
      <w:r w:rsidRPr="00F97140">
        <w:rPr>
          <w:lang w:val="sr-Cyrl-RS"/>
        </w:rPr>
        <w:t>Фрушка гора</w:t>
      </w:r>
      <w:r w:rsidR="004E2046">
        <w:rPr>
          <w:lang w:val="sr-Cyrl-RS"/>
        </w:rPr>
        <w:t>“</w:t>
      </w:r>
      <w:r w:rsidRPr="00F97140">
        <w:rPr>
          <w:lang w:val="sr-Cyrl-RS"/>
        </w:rPr>
        <w:t xml:space="preserve"> и Институт за низијско шумарство и животну средину. Један део државних шума је поверен на управљање војним установама </w:t>
      </w:r>
      <w:r w:rsidR="004E2046">
        <w:rPr>
          <w:lang w:val="sr-Cyrl-RS"/>
        </w:rPr>
        <w:t>„</w:t>
      </w:r>
      <w:r w:rsidRPr="00F97140">
        <w:rPr>
          <w:lang w:val="sr-Cyrl-RS"/>
        </w:rPr>
        <w:t>Моровић</w:t>
      </w:r>
      <w:r w:rsidR="004E2046">
        <w:rPr>
          <w:lang w:val="sr-Cyrl-RS"/>
        </w:rPr>
        <w:t>“</w:t>
      </w:r>
      <w:r w:rsidRPr="00F97140">
        <w:rPr>
          <w:lang w:val="sr-Cyrl-RS"/>
        </w:rPr>
        <w:t xml:space="preserve"> и Карађорђево</w:t>
      </w:r>
      <w:r w:rsidR="004E2046">
        <w:rPr>
          <w:lang w:val="sr-Cyrl-RS"/>
        </w:rPr>
        <w:t>“</w:t>
      </w:r>
      <w:r w:rsidRPr="00F97140">
        <w:rPr>
          <w:lang w:val="sr-Cyrl-RS"/>
        </w:rPr>
        <w:t>.</w:t>
      </w:r>
      <w:r w:rsidR="00781394" w:rsidRPr="00F97140">
        <w:rPr>
          <w:lang w:val="sr-Latn-RS"/>
        </w:rPr>
        <w:t xml:space="preserve"> </w:t>
      </w:r>
      <w:r w:rsidRPr="00F97140">
        <w:rPr>
          <w:lang w:val="sr-Cyrl-RS"/>
        </w:rPr>
        <w:t xml:space="preserve">Стање шума у државном власништву у много повољнијем положају у односу на шуме у приватном власништву. Код осталих корисника шума стање није задовољавајуће, без обзира на много мање учешће ових корисника у укупној површини шума Војводине. </w:t>
      </w:r>
    </w:p>
    <w:p w14:paraId="466BB6AC" w14:textId="77777777" w:rsidR="00FA3039" w:rsidRPr="00F97140" w:rsidRDefault="00FA3039" w:rsidP="00FA3039">
      <w:pPr>
        <w:pStyle w:val="a3"/>
        <w:tabs>
          <w:tab w:val="left" w:pos="90"/>
        </w:tabs>
        <w:rPr>
          <w:lang w:val="sr-Cyrl-RS"/>
        </w:rPr>
      </w:pPr>
    </w:p>
    <w:p w14:paraId="0BDBC6CF" w14:textId="77777777" w:rsidR="00FA3039" w:rsidRPr="00F97140" w:rsidRDefault="00FA3039" w:rsidP="00FA3039">
      <w:pPr>
        <w:pStyle w:val="a3"/>
        <w:tabs>
          <w:tab w:val="left" w:pos="90"/>
        </w:tabs>
        <w:rPr>
          <w:lang w:val="sr-Latn-RS"/>
        </w:rPr>
      </w:pPr>
      <w:r w:rsidRPr="00F97140">
        <w:rPr>
          <w:lang w:val="sr-Cyrl-RS"/>
        </w:rPr>
        <w:t>Информациони систем за шуме и шумарство није у потпуности развијен, према којем би се обезбедиле неопходне информације о стању и променама шумског фонда за потребе планирања, праћења стања и извештавања.</w:t>
      </w:r>
    </w:p>
    <w:p w14:paraId="478E9BF9" w14:textId="77777777" w:rsidR="00781394" w:rsidRPr="00F97140" w:rsidRDefault="00781394" w:rsidP="00FA3039">
      <w:pPr>
        <w:pStyle w:val="a3"/>
        <w:tabs>
          <w:tab w:val="left" w:pos="90"/>
        </w:tabs>
        <w:rPr>
          <w:lang w:val="sr-Latn-RS"/>
        </w:rPr>
      </w:pPr>
    </w:p>
    <w:p w14:paraId="026ACF81" w14:textId="5BAFDFC2" w:rsidR="00781394" w:rsidRPr="00F97140" w:rsidRDefault="00781394" w:rsidP="00781394">
      <w:pPr>
        <w:pStyle w:val="a3"/>
        <w:tabs>
          <w:tab w:val="left" w:pos="90"/>
        </w:tabs>
        <w:rPr>
          <w:i/>
          <w:lang w:val="sr-Cyrl-RS"/>
        </w:rPr>
      </w:pPr>
      <w:r w:rsidRPr="00F97140">
        <w:rPr>
          <w:lang w:val="sr-Cyrl-RS"/>
        </w:rPr>
        <w:lastRenderedPageBreak/>
        <w:t xml:space="preserve">Ловишта на територији АПВ обухватају око 20.544 km², са 9 ловних подручја у оквиру којих је дефинисано 129 ловишта (Извор: Билтен шумарство у Републици Србији, РЗС, 2021.). Ловишта су већим делом поверена на газдовање ЈП </w:t>
      </w:r>
      <w:r w:rsidR="004E2046">
        <w:rPr>
          <w:lang w:val="sr-Cyrl-RS"/>
        </w:rPr>
        <w:t>„</w:t>
      </w:r>
      <w:r w:rsidRPr="00F97140">
        <w:rPr>
          <w:lang w:val="sr-Cyrl-RS"/>
        </w:rPr>
        <w:t>Војводинашуме</w:t>
      </w:r>
      <w:r w:rsidRPr="00F97140">
        <w:rPr>
          <w:rFonts w:ascii="Arial" w:hAnsi="Arial" w:cs="Arial"/>
          <w:lang w:val="sr-Cyrl-RS"/>
        </w:rPr>
        <w:t>ˮ</w:t>
      </w:r>
      <w:r w:rsidRPr="00F97140">
        <w:rPr>
          <w:lang w:val="sr-Cyrl-RS"/>
        </w:rPr>
        <w:t>, војним установама, а потом ловачким удружењима на нивоу ловних подручја. На територији АПВ евидентирано је 19 врста дивљачи (крупне и ситне). У односу на број врста неопходно је установити потребу заштите врсте, станишта и генетског потенцијала на нивоу врста. Свакако да на бројно стање дивљачи и њихову просторну дистрибуцију и присуство у појединим ловиштима утичу битно измењени животни услови, мала разноврсност хране, све већа употреба хемијских средстава у пољопривреди, различите заразне болести, клима, предатори, али се не сме занемарити ни антропогени фактор (са аспекта недовољно стручног и недовољно одговорног планирања и газдовања дивљачи, а посебно са аспекта незаконитог лова).</w:t>
      </w:r>
    </w:p>
    <w:p w14:paraId="3E07DE8F" w14:textId="77777777" w:rsidR="00721F44" w:rsidRPr="00F97140" w:rsidRDefault="00721F44" w:rsidP="00C60970">
      <w:pPr>
        <w:tabs>
          <w:tab w:val="num" w:pos="200"/>
        </w:tabs>
        <w:jc w:val="both"/>
        <w:rPr>
          <w:rFonts w:eastAsia="Calibri" w:cs="Verdana"/>
          <w:bCs/>
          <w:szCs w:val="20"/>
          <w:lang w:val="sr-Cyrl-RS"/>
        </w:rPr>
      </w:pPr>
    </w:p>
    <w:p w14:paraId="61889B44" w14:textId="1F4D7A4E" w:rsidR="00C60970" w:rsidRPr="00F97140" w:rsidRDefault="003C302B" w:rsidP="009921B2">
      <w:pPr>
        <w:pStyle w:val="Heading3"/>
        <w:rPr>
          <w:b w:val="0"/>
          <w:caps/>
          <w:u w:val="single"/>
          <w:lang w:val="en-GB"/>
        </w:rPr>
      </w:pPr>
      <w:bookmarkStart w:id="315" w:name="_Toc264636796"/>
      <w:bookmarkStart w:id="316" w:name="_Toc97121387"/>
      <w:bookmarkStart w:id="317" w:name="_Toc97280484"/>
      <w:r>
        <w:rPr>
          <w:lang w:val="sr-Cyrl-RS"/>
        </w:rPr>
        <w:t>4</w:t>
      </w:r>
      <w:r w:rsidR="009921B2" w:rsidRPr="00F97140">
        <w:rPr>
          <w:lang w:val="sr-Cyrl-RS"/>
        </w:rPr>
        <w:t xml:space="preserve">.2.3. </w:t>
      </w:r>
      <w:r w:rsidR="00C60970" w:rsidRPr="00F97140">
        <w:rPr>
          <w:lang w:val="sr-Cyrl-RS"/>
        </w:rPr>
        <w:t>Минералне сировине</w:t>
      </w:r>
      <w:bookmarkEnd w:id="315"/>
      <w:bookmarkEnd w:id="316"/>
      <w:bookmarkEnd w:id="317"/>
    </w:p>
    <w:p w14:paraId="61889B67" w14:textId="77777777" w:rsidR="00C60970" w:rsidRPr="00F97140" w:rsidRDefault="00C60970" w:rsidP="005D3C04">
      <w:pPr>
        <w:rPr>
          <w:lang w:val="sr-Cyrl-RS"/>
        </w:rPr>
      </w:pPr>
      <w:bookmarkStart w:id="318" w:name="_Toc264636797"/>
    </w:p>
    <w:p w14:paraId="0A0974C0" w14:textId="791421B5" w:rsidR="005D3C04" w:rsidRPr="00F97140" w:rsidRDefault="005D3C04" w:rsidP="005D3C04">
      <w:pPr>
        <w:pStyle w:val="BodyText"/>
        <w:tabs>
          <w:tab w:val="left" w:pos="90"/>
        </w:tabs>
        <w:ind w:right="0"/>
        <w:rPr>
          <w:lang w:val="sr-Cyrl-RS"/>
        </w:rPr>
      </w:pPr>
      <w:r w:rsidRPr="00F97140">
        <w:t xml:space="preserve">Поред активних истражних </w:t>
      </w:r>
      <w:r w:rsidRPr="00F97140">
        <w:rPr>
          <w:lang w:val="sr-Cyrl-RS"/>
        </w:rPr>
        <w:t>п</w:t>
      </w:r>
      <w:r w:rsidRPr="00F97140">
        <w:t>ростора и експлоатационих простора-</w:t>
      </w:r>
      <w:r w:rsidRPr="00F97140">
        <w:rPr>
          <w:lang w:val="sr-Cyrl-RS"/>
        </w:rPr>
        <w:t>п</w:t>
      </w:r>
      <w:r w:rsidRPr="00F97140">
        <w:t xml:space="preserve">оља на територији АП Војводине постоји и велики број потенцијалних лежишта минералних сировина (опекарских глина, шљунка и леска), које су у претходном периоду регистроване и истражене и које имају локални економски значај. Већи економски значај са аспекта развоја како Аутономне покрајине Војводине тако и Републике Србије има лежиште угља и шљунка у брањеном појасу ковинског угљеног басена, поља </w:t>
      </w:r>
      <w:r w:rsidR="004E2046">
        <w:t>„</w:t>
      </w:r>
      <w:r w:rsidRPr="00F97140">
        <w:t>А</w:t>
      </w:r>
      <w:r w:rsidR="004E2046">
        <w:t>“</w:t>
      </w:r>
      <w:r w:rsidRPr="00F97140">
        <w:t xml:space="preserve"> и </w:t>
      </w:r>
      <w:r w:rsidR="004E2046">
        <w:t>„</w:t>
      </w:r>
      <w:r w:rsidRPr="00F97140">
        <w:t>Б, које је у претходном периоду детаљно истражено и на којем су утврђене и оверене резерве (лежиште није у експлоатацији). Такође, економски значај имају и лежишта нафте и гаса као и геотермални ресурси (хидро и петрогеотермални) Покрајине.</w:t>
      </w:r>
    </w:p>
    <w:p w14:paraId="1DE69FAF" w14:textId="77777777" w:rsidR="005D3C04" w:rsidRPr="00F97140" w:rsidRDefault="005D3C04" w:rsidP="005D3C04">
      <w:pPr>
        <w:pStyle w:val="BodyText"/>
        <w:tabs>
          <w:tab w:val="left" w:pos="90"/>
        </w:tabs>
        <w:ind w:right="0"/>
        <w:rPr>
          <w:lang w:val="sr-Cyrl-RS"/>
        </w:rPr>
      </w:pPr>
    </w:p>
    <w:p w14:paraId="27D09296" w14:textId="77777777" w:rsidR="005D3C04" w:rsidRPr="00F97140" w:rsidRDefault="005D3C04" w:rsidP="005D3C04">
      <w:pPr>
        <w:pStyle w:val="BodyText"/>
        <w:tabs>
          <w:tab w:val="left" w:pos="90"/>
        </w:tabs>
        <w:ind w:right="0"/>
        <w:rPr>
          <w:lang w:val="sr-Cyrl-RS"/>
        </w:rPr>
      </w:pPr>
      <w:r w:rsidRPr="00F97140">
        <w:t>На територији Аутономне покрајине Војводине врши се експлоатација енергетских (угља, нафте и гаса) и неметаличних минералних сировина (олекарске глине, песак, шљунак, трахит, тресет, кречњак, лалорац).</w:t>
      </w:r>
    </w:p>
    <w:p w14:paraId="02AB9871" w14:textId="77777777" w:rsidR="00507533" w:rsidRPr="00F97140" w:rsidRDefault="00507533" w:rsidP="001A7F0A">
      <w:pPr>
        <w:rPr>
          <w:sz w:val="16"/>
          <w:lang w:val="sr-Cyrl-RS"/>
        </w:rPr>
      </w:pPr>
    </w:p>
    <w:p w14:paraId="2FAB2DB9" w14:textId="77777777" w:rsidR="00672D44" w:rsidRPr="00F97140" w:rsidRDefault="00A664B4" w:rsidP="00A664B4">
      <w:pPr>
        <w:pStyle w:val="NormalWeb1"/>
        <w:tabs>
          <w:tab w:val="left" w:pos="90"/>
        </w:tabs>
        <w:jc w:val="both"/>
        <w:rPr>
          <w:rFonts w:eastAsia="Calibri"/>
          <w:b/>
          <w:szCs w:val="20"/>
          <w:vertAlign w:val="subscript"/>
          <w:lang w:val="sr-Cyrl-RS"/>
        </w:rPr>
      </w:pPr>
      <w:r w:rsidRPr="00F97140">
        <w:rPr>
          <w:b/>
          <w:szCs w:val="20"/>
          <w:lang w:val="sr-Cyrl-RS"/>
        </w:rPr>
        <w:t xml:space="preserve">Нафта, природни гас и </w:t>
      </w:r>
      <w:r w:rsidRPr="00F97140">
        <w:rPr>
          <w:rFonts w:eastAsia="Calibri"/>
          <w:b/>
          <w:szCs w:val="20"/>
        </w:rPr>
        <w:t>CO</w:t>
      </w:r>
      <w:r w:rsidRPr="00F97140">
        <w:rPr>
          <w:rFonts w:eastAsia="Calibri"/>
          <w:b/>
          <w:szCs w:val="20"/>
          <w:vertAlign w:val="subscript"/>
        </w:rPr>
        <w:t>2</w:t>
      </w:r>
    </w:p>
    <w:p w14:paraId="561A11BB" w14:textId="77777777" w:rsidR="00672D44" w:rsidRPr="00F97140" w:rsidRDefault="00672D44" w:rsidP="00A664B4">
      <w:pPr>
        <w:pStyle w:val="NormalWeb1"/>
        <w:tabs>
          <w:tab w:val="left" w:pos="90"/>
        </w:tabs>
        <w:jc w:val="both"/>
        <w:rPr>
          <w:rFonts w:eastAsia="Calibri"/>
          <w:b/>
          <w:szCs w:val="20"/>
          <w:vertAlign w:val="subscript"/>
          <w:lang w:val="sr-Cyrl-RS"/>
        </w:rPr>
      </w:pPr>
    </w:p>
    <w:p w14:paraId="5530552B" w14:textId="5505E3E1" w:rsidR="00A664B4" w:rsidRPr="00F97140" w:rsidRDefault="00A664B4" w:rsidP="00A664B4">
      <w:pPr>
        <w:pStyle w:val="NormalWeb1"/>
        <w:tabs>
          <w:tab w:val="left" w:pos="90"/>
        </w:tabs>
        <w:jc w:val="both"/>
        <w:rPr>
          <w:szCs w:val="20"/>
        </w:rPr>
      </w:pPr>
      <w:r w:rsidRPr="00F97140">
        <w:rPr>
          <w:szCs w:val="20"/>
        </w:rPr>
        <w:t>На територији Војводине су до сада откривене највеће резерве нафте и гаса у Србији (око 97% од укупно откривених резерви). Производња нафте и гаса обавља се на 46 нафтних и гасних поља са 146 лежишта, односно из 800 нафтних и 80 гасних бушотина</w:t>
      </w:r>
      <w:r w:rsidRPr="00F97140">
        <w:rPr>
          <w:szCs w:val="20"/>
          <w:lang w:val="sr-Cyrl-RS"/>
        </w:rPr>
        <w:t xml:space="preserve"> </w:t>
      </w:r>
      <w:r w:rsidRPr="00F97140">
        <w:rPr>
          <w:rFonts w:eastAsia="Calibri"/>
          <w:szCs w:val="20"/>
        </w:rPr>
        <w:t xml:space="preserve"> 2 бушотине за производњу CO</w:t>
      </w:r>
      <w:r w:rsidRPr="00F97140">
        <w:rPr>
          <w:rFonts w:eastAsia="Calibri"/>
          <w:szCs w:val="20"/>
          <w:vertAlign w:val="subscript"/>
        </w:rPr>
        <w:t>2</w:t>
      </w:r>
      <w:r w:rsidRPr="00F97140">
        <w:rPr>
          <w:rFonts w:eastAsia="Calibri"/>
          <w:szCs w:val="20"/>
        </w:rPr>
        <w:t>.</w:t>
      </w:r>
    </w:p>
    <w:p w14:paraId="3A402C63" w14:textId="77777777" w:rsidR="00A664B4" w:rsidRPr="00F97140" w:rsidRDefault="00A664B4" w:rsidP="00A664B4">
      <w:pPr>
        <w:tabs>
          <w:tab w:val="left" w:pos="90"/>
        </w:tabs>
        <w:jc w:val="both"/>
        <w:rPr>
          <w:rFonts w:eastAsia="Calibri"/>
          <w:b/>
          <w:szCs w:val="20"/>
          <w:lang w:val="sr-Cyrl-CS"/>
        </w:rPr>
      </w:pPr>
    </w:p>
    <w:p w14:paraId="3058841D" w14:textId="77777777" w:rsidR="00672D44" w:rsidRPr="00F97140" w:rsidRDefault="00A664B4" w:rsidP="00A664B4">
      <w:pPr>
        <w:tabs>
          <w:tab w:val="left" w:pos="90"/>
        </w:tabs>
        <w:jc w:val="both"/>
        <w:rPr>
          <w:rFonts w:eastAsia="Calibri"/>
          <w:szCs w:val="20"/>
          <w:lang w:val="sr-Cyrl-CS"/>
        </w:rPr>
      </w:pPr>
      <w:r w:rsidRPr="00F97140">
        <w:rPr>
          <w:rFonts w:eastAsia="Calibri"/>
          <w:b/>
          <w:szCs w:val="20"/>
          <w:lang w:val="sr-Cyrl-CS"/>
        </w:rPr>
        <w:t>Резерве и експлоатација угља</w:t>
      </w:r>
    </w:p>
    <w:p w14:paraId="39A77DD0" w14:textId="77777777" w:rsidR="00672D44" w:rsidRPr="00F97140" w:rsidRDefault="00672D44" w:rsidP="00A664B4">
      <w:pPr>
        <w:tabs>
          <w:tab w:val="left" w:pos="90"/>
        </w:tabs>
        <w:jc w:val="both"/>
        <w:rPr>
          <w:rFonts w:eastAsia="Calibri"/>
          <w:szCs w:val="20"/>
          <w:lang w:val="sr-Cyrl-CS"/>
        </w:rPr>
      </w:pPr>
    </w:p>
    <w:p w14:paraId="4AF39CAB" w14:textId="3F6DFE23" w:rsidR="00A664B4" w:rsidRPr="00F97140" w:rsidRDefault="00A664B4" w:rsidP="00A664B4">
      <w:pPr>
        <w:tabs>
          <w:tab w:val="left" w:pos="90"/>
        </w:tabs>
        <w:jc w:val="both"/>
        <w:rPr>
          <w:rFonts w:eastAsia="Batang"/>
          <w:szCs w:val="20"/>
          <w:lang w:val="sr-Latn-RS"/>
        </w:rPr>
      </w:pPr>
      <w:r w:rsidRPr="00F97140">
        <w:rPr>
          <w:rFonts w:eastAsia="Batang"/>
          <w:szCs w:val="20"/>
          <w:lang w:val="sr-Cyrl-CS"/>
        </w:rPr>
        <w:t xml:space="preserve">На територији АП Војводине постоје лежишта мрког угља и лигнита. На северним и западним обронцима Фрушке горе, као и на десној обали Дунава постоји више потенцијалних лежишта: Черевић, Баноштор, Сремска Каменица и др. На територији АП Војводине, данас се експлоатација угља врши само у руднику угља </w:t>
      </w:r>
      <w:r w:rsidR="004E2046">
        <w:rPr>
          <w:rFonts w:eastAsia="Batang"/>
          <w:szCs w:val="20"/>
          <w:lang w:val="sr-Cyrl-CS"/>
        </w:rPr>
        <w:t>„</w:t>
      </w:r>
      <w:r w:rsidRPr="00F97140">
        <w:rPr>
          <w:rFonts w:eastAsia="Batang"/>
          <w:szCs w:val="20"/>
          <w:lang w:val="sr-Cyrl-CS"/>
        </w:rPr>
        <w:t>Ковин</w:t>
      </w:r>
      <w:r w:rsidR="004E2046">
        <w:rPr>
          <w:rFonts w:eastAsia="Batang"/>
          <w:szCs w:val="20"/>
          <w:lang w:val="sr-Cyrl-CS"/>
        </w:rPr>
        <w:t>“</w:t>
      </w:r>
      <w:r w:rsidRPr="00F97140">
        <w:rPr>
          <w:rFonts w:eastAsia="Batang"/>
          <w:szCs w:val="20"/>
          <w:lang w:val="sr-Cyrl-CS"/>
        </w:rPr>
        <w:t>. Експлоатација лигнита из ковинског рудника, врши се из подводног копа</w:t>
      </w:r>
      <w:r w:rsidRPr="00F97140">
        <w:rPr>
          <w:rFonts w:eastAsia="Batang"/>
          <w:szCs w:val="20"/>
          <w:lang w:val="ru-RU"/>
        </w:rPr>
        <w:t>,</w:t>
      </w:r>
      <w:r w:rsidRPr="00F97140">
        <w:rPr>
          <w:rFonts w:eastAsia="Batang"/>
          <w:szCs w:val="20"/>
          <w:lang w:val="sr-Cyrl-CS"/>
        </w:rPr>
        <w:t xml:space="preserve"> са дна корита реке Дунав. </w:t>
      </w:r>
      <w:r w:rsidRPr="00F97140">
        <w:rPr>
          <w:rFonts w:eastAsia="Batang"/>
          <w:szCs w:val="20"/>
          <w:lang w:val="sr-Cyrl-RS"/>
        </w:rPr>
        <w:t>Д</w:t>
      </w:r>
      <w:r w:rsidRPr="00F97140">
        <w:rPr>
          <w:rFonts w:eastAsia="Batang"/>
          <w:szCs w:val="20"/>
          <w:lang w:val="sr-Cyrl-CS"/>
        </w:rPr>
        <w:t>о сада утврђене резерве угља износе око 5.000.000</w:t>
      </w:r>
      <w:r w:rsidRPr="00F97140">
        <w:rPr>
          <w:rFonts w:eastAsia="Batang"/>
          <w:szCs w:val="20"/>
        </w:rPr>
        <w:t xml:space="preserve"> t</w:t>
      </w:r>
      <w:r w:rsidRPr="00F97140">
        <w:rPr>
          <w:rFonts w:eastAsia="Batang"/>
          <w:szCs w:val="20"/>
          <w:lang w:val="sr-Cyrl-RS"/>
        </w:rPr>
        <w:t xml:space="preserve">, </w:t>
      </w:r>
      <w:r w:rsidRPr="00F97140">
        <w:rPr>
          <w:szCs w:val="20"/>
          <w:lang w:val="sr-Cyrl-RS"/>
        </w:rPr>
        <w:t>поред тога оверене су и резерве шљунка од око 5.200.000 m³.</w:t>
      </w:r>
      <w:r w:rsidRPr="00F97140">
        <w:rPr>
          <w:rFonts w:eastAsia="Batang"/>
          <w:szCs w:val="20"/>
          <w:lang w:val="sr-Cyrl-CS"/>
        </w:rPr>
        <w:t xml:space="preserve"> </w:t>
      </w:r>
    </w:p>
    <w:p w14:paraId="461FF9B4" w14:textId="77777777" w:rsidR="00A664B4" w:rsidRPr="00F97140" w:rsidRDefault="00A664B4" w:rsidP="00A664B4">
      <w:pPr>
        <w:tabs>
          <w:tab w:val="left" w:pos="90"/>
        </w:tabs>
        <w:jc w:val="both"/>
        <w:rPr>
          <w:rFonts w:eastAsia="Batang"/>
          <w:b/>
          <w:szCs w:val="20"/>
          <w:lang w:val="ru-RU"/>
        </w:rPr>
      </w:pPr>
    </w:p>
    <w:p w14:paraId="3BD6CC53" w14:textId="77777777" w:rsidR="00672D44" w:rsidRPr="00F97140" w:rsidRDefault="00A664B4" w:rsidP="00A664B4">
      <w:pPr>
        <w:tabs>
          <w:tab w:val="left" w:pos="90"/>
        </w:tabs>
        <w:jc w:val="both"/>
        <w:rPr>
          <w:rFonts w:eastAsia="Calibri"/>
          <w:szCs w:val="20"/>
          <w:lang w:val="sr-Cyrl-CS"/>
        </w:rPr>
      </w:pPr>
      <w:bookmarkStart w:id="319" w:name="_Toc59255467"/>
      <w:bookmarkStart w:id="320" w:name="_Toc59255692"/>
      <w:bookmarkStart w:id="321" w:name="_Toc59255773"/>
      <w:bookmarkStart w:id="322" w:name="_Toc59333337"/>
      <w:bookmarkStart w:id="323" w:name="_Toc59333830"/>
      <w:bookmarkStart w:id="324" w:name="_Toc59333880"/>
      <w:bookmarkStart w:id="325" w:name="_Toc60118870"/>
      <w:bookmarkStart w:id="326" w:name="_Toc60119107"/>
      <w:bookmarkStart w:id="327" w:name="_Toc137888153"/>
      <w:bookmarkStart w:id="328" w:name="_Toc138812852"/>
      <w:bookmarkStart w:id="329" w:name="_Toc170275538"/>
      <w:bookmarkStart w:id="330" w:name="_Toc170276774"/>
      <w:bookmarkStart w:id="331" w:name="_Toc203812116"/>
      <w:bookmarkStart w:id="332" w:name="_Toc232255175"/>
      <w:r w:rsidRPr="00F97140">
        <w:rPr>
          <w:rFonts w:eastAsia="Calibri"/>
          <w:b/>
          <w:szCs w:val="20"/>
          <w:lang w:val="sr-Cyrl-CS"/>
        </w:rPr>
        <w:t>Неметаличне минералне сировине и сировине за добијање грађевинског материјала</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Pr="00F97140">
        <w:rPr>
          <w:rFonts w:eastAsia="Calibri"/>
          <w:szCs w:val="20"/>
          <w:lang w:val="sr-Cyrl-CS"/>
        </w:rPr>
        <w:t xml:space="preserve"> </w:t>
      </w:r>
    </w:p>
    <w:p w14:paraId="775B1FE0" w14:textId="77777777" w:rsidR="00672D44" w:rsidRPr="00F97140" w:rsidRDefault="00672D44" w:rsidP="00A664B4">
      <w:pPr>
        <w:tabs>
          <w:tab w:val="left" w:pos="90"/>
        </w:tabs>
        <w:jc w:val="both"/>
        <w:rPr>
          <w:rFonts w:eastAsia="Calibri"/>
          <w:szCs w:val="20"/>
          <w:lang w:val="sr-Cyrl-CS"/>
        </w:rPr>
      </w:pPr>
    </w:p>
    <w:p w14:paraId="53BB3DBD" w14:textId="7DE2CA3C" w:rsidR="00A664B4" w:rsidRPr="00F97140" w:rsidRDefault="00A664B4" w:rsidP="00A664B4">
      <w:pPr>
        <w:tabs>
          <w:tab w:val="left" w:pos="90"/>
        </w:tabs>
        <w:jc w:val="both"/>
        <w:rPr>
          <w:rFonts w:eastAsia="Calibri"/>
          <w:szCs w:val="20"/>
          <w:lang w:val="sr-Cyrl-CS"/>
        </w:rPr>
      </w:pPr>
      <w:r w:rsidRPr="00F97140">
        <w:rPr>
          <w:rFonts w:eastAsia="Batang"/>
          <w:szCs w:val="20"/>
          <w:lang w:val="sr-Cyrl-RS"/>
        </w:rPr>
        <w:t>Р</w:t>
      </w:r>
      <w:r w:rsidRPr="00F97140">
        <w:rPr>
          <w:rFonts w:eastAsia="Batang"/>
          <w:szCs w:val="20"/>
          <w:lang w:val="sr-Cyrl-CS"/>
        </w:rPr>
        <w:t>егистровано и истражено је преко 360 појава и лежишта за</w:t>
      </w:r>
      <w:r w:rsidRPr="00F97140">
        <w:rPr>
          <w:rFonts w:eastAsia="Batang"/>
          <w:szCs w:val="20"/>
        </w:rPr>
        <w:t xml:space="preserve"> </w:t>
      </w:r>
      <w:r w:rsidRPr="00F97140">
        <w:rPr>
          <w:rFonts w:eastAsia="Batang"/>
          <w:szCs w:val="20"/>
          <w:lang w:val="sr-Cyrl-CS"/>
        </w:rPr>
        <w:t>16 врста неметаличних минералних сировина. Истражени и утврђени потенцијали неметаличних минералних сировина знатно су већи од њихове тренутне експлоатације.</w:t>
      </w:r>
      <w:r w:rsidRPr="00F97140">
        <w:rPr>
          <w:rFonts w:eastAsia="Calibri"/>
          <w:szCs w:val="20"/>
          <w:lang w:val="sr-Cyrl-CS"/>
        </w:rPr>
        <w:t xml:space="preserve"> </w:t>
      </w:r>
      <w:r w:rsidRPr="00F97140">
        <w:rPr>
          <w:rFonts w:eastAsia="Batang"/>
          <w:szCs w:val="20"/>
          <w:lang w:val="sr-Cyrl-CS"/>
        </w:rPr>
        <w:t xml:space="preserve">Као сировине за производњу грађевинских материјала користе се цементни лапорац, кречњак, туф и опекарска глина. </w:t>
      </w:r>
    </w:p>
    <w:p w14:paraId="513C6336" w14:textId="77777777" w:rsidR="00A664B4" w:rsidRPr="00F97140" w:rsidRDefault="00A664B4" w:rsidP="00A664B4">
      <w:pPr>
        <w:tabs>
          <w:tab w:val="left" w:pos="90"/>
          <w:tab w:val="left" w:pos="550"/>
          <w:tab w:val="left" w:pos="1210"/>
        </w:tabs>
        <w:jc w:val="both"/>
        <w:rPr>
          <w:rFonts w:eastAsia="Batang"/>
          <w:szCs w:val="20"/>
          <w:lang w:val="sr-Cyrl-CS"/>
        </w:rPr>
      </w:pPr>
    </w:p>
    <w:p w14:paraId="14B6E982" w14:textId="77777777" w:rsidR="00A664B4" w:rsidRPr="00F97140" w:rsidRDefault="00A664B4" w:rsidP="00A664B4">
      <w:pPr>
        <w:tabs>
          <w:tab w:val="left" w:pos="90"/>
        </w:tabs>
        <w:autoSpaceDE w:val="0"/>
        <w:autoSpaceDN w:val="0"/>
        <w:adjustRightInd w:val="0"/>
        <w:jc w:val="both"/>
        <w:rPr>
          <w:szCs w:val="20"/>
        </w:rPr>
      </w:pPr>
      <w:r w:rsidRPr="00F97140">
        <w:rPr>
          <w:szCs w:val="20"/>
          <w:lang w:val="sr-Cyrl-RS"/>
        </w:rPr>
        <w:t>Територију АПВ одликује веома разноврсан литолошки састав и</w:t>
      </w:r>
      <w:r w:rsidRPr="00F97140">
        <w:rPr>
          <w:szCs w:val="20"/>
        </w:rPr>
        <w:t xml:space="preserve"> </w:t>
      </w:r>
      <w:r w:rsidRPr="00F97140">
        <w:rPr>
          <w:szCs w:val="20"/>
          <w:lang w:val="sr-Cyrl-RS"/>
        </w:rPr>
        <w:t xml:space="preserve">сложен структурни склоп, где се издваја неколико </w:t>
      </w:r>
      <w:r w:rsidRPr="00F97140">
        <w:rPr>
          <w:b/>
          <w:szCs w:val="20"/>
          <w:lang w:val="sr-Cyrl-RS"/>
        </w:rPr>
        <w:t>хидрогеолошких целина</w:t>
      </w:r>
      <w:r w:rsidRPr="00F97140">
        <w:rPr>
          <w:szCs w:val="20"/>
          <w:lang w:val="sr-Cyrl-RS"/>
        </w:rPr>
        <w:t>, које се</w:t>
      </w:r>
      <w:r w:rsidRPr="00F97140">
        <w:rPr>
          <w:szCs w:val="20"/>
        </w:rPr>
        <w:t xml:space="preserve"> </w:t>
      </w:r>
      <w:r w:rsidRPr="00F97140">
        <w:rPr>
          <w:szCs w:val="20"/>
          <w:lang w:val="sr-Cyrl-RS"/>
        </w:rPr>
        <w:t>одликују како специфичним геолошким саставом, тако и посебним хидрогеолошким</w:t>
      </w:r>
      <w:r w:rsidRPr="00F97140">
        <w:rPr>
          <w:szCs w:val="20"/>
        </w:rPr>
        <w:t xml:space="preserve"> </w:t>
      </w:r>
      <w:r w:rsidRPr="00F97140">
        <w:rPr>
          <w:szCs w:val="20"/>
          <w:lang w:val="sr-Cyrl-RS"/>
        </w:rPr>
        <w:t>својствима и где су формиране бројне акумулације подземних вода-издани чији квалитет</w:t>
      </w:r>
      <w:r w:rsidRPr="00F97140">
        <w:rPr>
          <w:szCs w:val="20"/>
        </w:rPr>
        <w:t xml:space="preserve"> </w:t>
      </w:r>
      <w:r w:rsidRPr="00F97140">
        <w:rPr>
          <w:szCs w:val="20"/>
          <w:lang w:val="sr-Cyrl-RS"/>
        </w:rPr>
        <w:t xml:space="preserve">и квантитет варира у изузетно широким границама. </w:t>
      </w:r>
    </w:p>
    <w:p w14:paraId="4828E05D" w14:textId="77777777" w:rsidR="00A664B4" w:rsidRPr="00F97140" w:rsidRDefault="00A664B4" w:rsidP="00A664B4">
      <w:pPr>
        <w:tabs>
          <w:tab w:val="left" w:pos="90"/>
        </w:tabs>
        <w:autoSpaceDE w:val="0"/>
        <w:autoSpaceDN w:val="0"/>
        <w:adjustRightInd w:val="0"/>
        <w:jc w:val="both"/>
        <w:rPr>
          <w:sz w:val="16"/>
          <w:szCs w:val="20"/>
        </w:rPr>
      </w:pPr>
    </w:p>
    <w:p w14:paraId="63343C34" w14:textId="77777777" w:rsidR="00A664B4" w:rsidRPr="00F97140" w:rsidRDefault="00A664B4" w:rsidP="00A664B4">
      <w:pPr>
        <w:tabs>
          <w:tab w:val="left" w:pos="90"/>
        </w:tabs>
        <w:jc w:val="both"/>
        <w:rPr>
          <w:b/>
          <w:szCs w:val="20"/>
        </w:rPr>
      </w:pPr>
      <w:r w:rsidRPr="00F97140">
        <w:rPr>
          <w:b/>
          <w:szCs w:val="20"/>
          <w:lang w:val="sr-Cyrl-RS"/>
        </w:rPr>
        <w:t xml:space="preserve">Геотермалне подземне воде </w:t>
      </w:r>
    </w:p>
    <w:p w14:paraId="65F690B9" w14:textId="77777777" w:rsidR="00A664B4" w:rsidRPr="00F97140" w:rsidRDefault="00A664B4" w:rsidP="00A664B4">
      <w:pPr>
        <w:tabs>
          <w:tab w:val="left" w:pos="90"/>
        </w:tabs>
        <w:jc w:val="both"/>
        <w:rPr>
          <w:b/>
          <w:sz w:val="16"/>
          <w:szCs w:val="20"/>
        </w:rPr>
      </w:pPr>
    </w:p>
    <w:p w14:paraId="24923F37" w14:textId="77777777" w:rsidR="00D6135E" w:rsidRDefault="00A664B4" w:rsidP="00A664B4">
      <w:pPr>
        <w:tabs>
          <w:tab w:val="left" w:pos="90"/>
        </w:tabs>
        <w:jc w:val="both"/>
        <w:rPr>
          <w:rFonts w:eastAsiaTheme="minorHAnsi" w:cstheme="minorBidi"/>
          <w:szCs w:val="20"/>
          <w:lang w:val="sr-Cyrl-RS"/>
        </w:rPr>
      </w:pPr>
      <w:r w:rsidRPr="00F97140">
        <w:rPr>
          <w:rFonts w:eastAsiaTheme="minorHAnsi" w:cstheme="minorBidi"/>
          <w:szCs w:val="20"/>
        </w:rPr>
        <w:t>T</w:t>
      </w:r>
      <w:r w:rsidRPr="00F97140">
        <w:rPr>
          <w:rFonts w:eastAsiaTheme="minorHAnsi" w:cstheme="minorBidi"/>
          <w:szCs w:val="20"/>
          <w:lang w:val="sr-Cyrl-RS"/>
        </w:rPr>
        <w:t xml:space="preserve">ериторија Аутономне покрајине Војводине, као део Панонског басена, припада великој европској геотермалној зони која има повољне услове за истраживање и коришћење геотермалне енергије. На територији Аутономне покрајине Војводине се истражује и користи хидрогеотермална енергија а последњих година и петрогеотермална енергија. Целовитија сазнања о геотермалним потенцијалима на подручју АП Војводине стицана су након 1949. године у склопу геолошко-геофизичкох истраживања нафте и гаса. У односу на расоложивост, коришћење геотермалне енергије као и термоминералних вода је незнатно, и сезонског карактера је. </w:t>
      </w:r>
    </w:p>
    <w:p w14:paraId="3B364DED" w14:textId="77777777" w:rsidR="00507533" w:rsidRPr="00F97140" w:rsidRDefault="00507533" w:rsidP="00A664B4">
      <w:pPr>
        <w:tabs>
          <w:tab w:val="left" w:pos="90"/>
        </w:tabs>
        <w:jc w:val="both"/>
        <w:rPr>
          <w:rFonts w:eastAsiaTheme="minorHAnsi" w:cstheme="minorBidi"/>
          <w:szCs w:val="20"/>
          <w:lang w:val="sr-Cyrl-RS"/>
        </w:rPr>
      </w:pPr>
    </w:p>
    <w:p w14:paraId="3F1AF062" w14:textId="6DA6BC9E" w:rsidR="00A664B4" w:rsidRPr="00F97140" w:rsidRDefault="00A664B4" w:rsidP="00A664B4">
      <w:pPr>
        <w:tabs>
          <w:tab w:val="left" w:pos="90"/>
        </w:tabs>
        <w:jc w:val="both"/>
        <w:rPr>
          <w:rFonts w:eastAsiaTheme="minorHAnsi" w:cstheme="minorBidi"/>
          <w:szCs w:val="20"/>
          <w:lang w:val="sr-Cyrl-RS"/>
        </w:rPr>
      </w:pPr>
      <w:r w:rsidRPr="00F97140">
        <w:rPr>
          <w:rFonts w:eastAsiaTheme="minorHAnsi" w:cstheme="minorBidi"/>
          <w:szCs w:val="20"/>
          <w:lang w:val="sr-Cyrl-RS"/>
        </w:rPr>
        <w:lastRenderedPageBreak/>
        <w:t xml:space="preserve">Највише се користи у бањама и спортско-рекреативним центрима, а знатно мање у енергетске сврхе. Из године у годину, евидентан је константан пад и то како </w:t>
      </w:r>
      <w:r w:rsidR="00A503DE">
        <w:rPr>
          <w:rFonts w:eastAsiaTheme="minorHAnsi" w:cstheme="minorBidi"/>
          <w:szCs w:val="20"/>
          <w:lang w:val="sr-Cyrl-RS"/>
        </w:rPr>
        <w:t>п</w:t>
      </w:r>
      <w:r w:rsidRPr="00F97140">
        <w:rPr>
          <w:rFonts w:eastAsiaTheme="minorHAnsi" w:cstheme="minorBidi"/>
          <w:szCs w:val="20"/>
          <w:lang w:val="sr-Cyrl-RS"/>
        </w:rPr>
        <w:t xml:space="preserve">о броју бушотина које су у производњи тако и по количини вода која се из њих користи (могући разлози: општа економска криза, </w:t>
      </w:r>
      <w:r w:rsidR="00A503DE">
        <w:rPr>
          <w:rFonts w:eastAsiaTheme="minorHAnsi" w:cstheme="minorBidi"/>
          <w:szCs w:val="20"/>
          <w:lang w:val="sr-Cyrl-RS"/>
        </w:rPr>
        <w:t>п</w:t>
      </w:r>
      <w:r w:rsidRPr="00F97140">
        <w:rPr>
          <w:rFonts w:eastAsiaTheme="minorHAnsi" w:cstheme="minorBidi"/>
          <w:szCs w:val="20"/>
          <w:lang w:val="sr-Cyrl-RS"/>
        </w:rPr>
        <w:t>ривреда у тешкој ситуацији, бање немају попуњене капацитете итд.); Геотермални потенцијали на територији АП Војводине, детаљно су истражени</w:t>
      </w:r>
      <w:r w:rsidR="00A503DE">
        <w:rPr>
          <w:rFonts w:eastAsiaTheme="minorHAnsi" w:cstheme="minorBidi"/>
          <w:szCs w:val="20"/>
          <w:lang w:val="sr-Cyrl-RS"/>
        </w:rPr>
        <w:t>,</w:t>
      </w:r>
      <w:r w:rsidRPr="00F97140">
        <w:rPr>
          <w:rFonts w:eastAsiaTheme="minorHAnsi" w:cstheme="minorBidi"/>
          <w:szCs w:val="20"/>
          <w:lang w:val="sr-Cyrl-RS"/>
        </w:rPr>
        <w:t xml:space="preserve"> а добијени подаци и резултати истраживања </w:t>
      </w:r>
      <w:r w:rsidR="00A503DE">
        <w:rPr>
          <w:rFonts w:eastAsiaTheme="minorHAnsi" w:cstheme="minorBidi"/>
          <w:szCs w:val="20"/>
          <w:lang w:val="sr-Cyrl-RS"/>
        </w:rPr>
        <w:t>п</w:t>
      </w:r>
      <w:r w:rsidRPr="00F97140">
        <w:rPr>
          <w:rFonts w:eastAsiaTheme="minorHAnsi" w:cstheme="minorBidi"/>
          <w:szCs w:val="20"/>
          <w:lang w:val="sr-Cyrl-RS"/>
        </w:rPr>
        <w:t>риказани су у Студији геотермални потенцијал АП Војводине-истраживање, валоризација и начини коришћења и Геотермалном атласу АП Војводине.</w:t>
      </w:r>
    </w:p>
    <w:p w14:paraId="38B63961" w14:textId="77777777" w:rsidR="00A664B4" w:rsidRPr="00F97140" w:rsidRDefault="00A664B4" w:rsidP="00A664B4">
      <w:pPr>
        <w:tabs>
          <w:tab w:val="left" w:pos="90"/>
        </w:tabs>
        <w:jc w:val="both"/>
        <w:rPr>
          <w:rFonts w:eastAsiaTheme="minorHAnsi" w:cstheme="minorBidi"/>
          <w:szCs w:val="20"/>
          <w:lang w:val="sr-Cyrl-RS"/>
        </w:rPr>
      </w:pPr>
    </w:p>
    <w:p w14:paraId="0784BE04" w14:textId="77777777" w:rsidR="00A664B4" w:rsidRPr="00F97140" w:rsidRDefault="00A664B4" w:rsidP="00A664B4">
      <w:pPr>
        <w:tabs>
          <w:tab w:val="left" w:pos="90"/>
        </w:tabs>
        <w:jc w:val="both"/>
        <w:rPr>
          <w:szCs w:val="20"/>
        </w:rPr>
      </w:pPr>
      <w:r w:rsidRPr="00F97140">
        <w:rPr>
          <w:szCs w:val="20"/>
          <w:lang w:val="sr-Cyrl-RS"/>
        </w:rPr>
        <w:t>Геотермална енергија подразумева петротермалне и хидрогеотермалне енергетске</w:t>
      </w:r>
      <w:r w:rsidRPr="00F97140">
        <w:rPr>
          <w:szCs w:val="20"/>
        </w:rPr>
        <w:t xml:space="preserve"> </w:t>
      </w:r>
      <w:r w:rsidRPr="00F97140">
        <w:rPr>
          <w:szCs w:val="20"/>
          <w:lang w:val="sr-Cyrl-RS"/>
        </w:rPr>
        <w:t>изворе којима територија АПВ обилује у значајној мери. Вредности густине</w:t>
      </w:r>
      <w:r w:rsidRPr="00F97140">
        <w:rPr>
          <w:szCs w:val="20"/>
        </w:rPr>
        <w:t xml:space="preserve"> </w:t>
      </w:r>
      <w:r w:rsidRPr="00F97140">
        <w:rPr>
          <w:szCs w:val="20"/>
          <w:lang w:val="sr-Cyrl-RS"/>
        </w:rPr>
        <w:t>терестричног топлотног тока на највећем делу њене територије су веће од његове просечне вредности за континентални део Европе. Највеће вредности (&gt; 100 mW/m2) су у</w:t>
      </w:r>
      <w:r w:rsidRPr="00F97140">
        <w:rPr>
          <w:szCs w:val="20"/>
        </w:rPr>
        <w:t xml:space="preserve"> </w:t>
      </w:r>
      <w:r w:rsidRPr="00F97140">
        <w:rPr>
          <w:szCs w:val="20"/>
          <w:lang w:val="sr-Cyrl-RS"/>
        </w:rPr>
        <w:t>Панонском басену.</w:t>
      </w:r>
    </w:p>
    <w:p w14:paraId="0A7A4DD6" w14:textId="77777777" w:rsidR="00A664B4" w:rsidRPr="00F97140" w:rsidRDefault="00A664B4" w:rsidP="00A664B4">
      <w:pPr>
        <w:tabs>
          <w:tab w:val="left" w:pos="90"/>
        </w:tabs>
        <w:jc w:val="both"/>
        <w:rPr>
          <w:rFonts w:eastAsia="Calibri"/>
          <w:b/>
          <w:szCs w:val="20"/>
          <w:lang w:val="sr-Cyrl-RS"/>
        </w:rPr>
      </w:pPr>
    </w:p>
    <w:p w14:paraId="1108CEEE" w14:textId="3F7603B4" w:rsidR="00A664B4" w:rsidRPr="00F97140" w:rsidRDefault="00A664B4" w:rsidP="00A664B4">
      <w:pPr>
        <w:tabs>
          <w:tab w:val="left" w:pos="90"/>
        </w:tabs>
        <w:jc w:val="both"/>
        <w:rPr>
          <w:rFonts w:eastAsia="Calibri"/>
          <w:szCs w:val="20"/>
          <w:lang w:val="sr-Cyrl-RS"/>
        </w:rPr>
      </w:pPr>
      <w:r w:rsidRPr="00F97140">
        <w:rPr>
          <w:rFonts w:eastAsia="Calibri"/>
          <w:szCs w:val="20"/>
          <w:lang w:val="sr-Cyrl-RS"/>
        </w:rPr>
        <w:t>На основу светских и домаћих искустава, оцењује се да би се геотермалне воде Панонског басена Војводине, с обзиром на физичко-хемијске и геотермалне одлике, могле</w:t>
      </w:r>
      <w:r w:rsidR="00507533">
        <w:rPr>
          <w:rFonts w:eastAsia="Calibri"/>
          <w:szCs w:val="20"/>
          <w:lang w:val="sr-Cyrl-RS"/>
        </w:rPr>
        <w:t xml:space="preserve"> користити у следећим областима</w:t>
      </w:r>
      <w:r w:rsidRPr="00F97140">
        <w:rPr>
          <w:rFonts w:eastAsia="Calibri"/>
          <w:szCs w:val="20"/>
          <w:lang w:val="sr-Cyrl-RS"/>
        </w:rPr>
        <w:t>: пољопривреди за загревање стакленика, у сточарству и живинарству за загревање фарми, у индустрији као технолошка топла вода, у балнеотерапији и спортско-туристичким центрима, за загревање насеља и других објеката, за снабдевање становништва санитарном водом, у рибарству и сл.</w:t>
      </w:r>
    </w:p>
    <w:p w14:paraId="5E86D779" w14:textId="77777777" w:rsidR="00355CCB" w:rsidRPr="00F97140" w:rsidRDefault="00355CCB" w:rsidP="00355CCB">
      <w:pPr>
        <w:rPr>
          <w:sz w:val="16"/>
          <w:lang w:val="sr-Cyrl-RS"/>
        </w:rPr>
      </w:pPr>
    </w:p>
    <w:p w14:paraId="61889B68" w14:textId="49E505C0" w:rsidR="00C60970" w:rsidRPr="00F97140" w:rsidRDefault="003C302B" w:rsidP="009921B2">
      <w:pPr>
        <w:pStyle w:val="Heading3"/>
        <w:rPr>
          <w:b w:val="0"/>
          <w:caps/>
          <w:sz w:val="22"/>
        </w:rPr>
      </w:pPr>
      <w:bookmarkStart w:id="333" w:name="_Toc97121388"/>
      <w:bookmarkStart w:id="334" w:name="_Toc97280485"/>
      <w:r>
        <w:rPr>
          <w:lang w:val="sr-Cyrl-RS"/>
        </w:rPr>
        <w:t>4</w:t>
      </w:r>
      <w:r w:rsidR="009921B2" w:rsidRPr="00F97140">
        <w:rPr>
          <w:lang w:val="sr-Cyrl-RS"/>
        </w:rPr>
        <w:t xml:space="preserve">.2.4. </w:t>
      </w:r>
      <w:r w:rsidR="00C60970" w:rsidRPr="00F97140">
        <w:rPr>
          <w:lang w:val="sr-Cyrl-RS"/>
        </w:rPr>
        <w:t>Водни ресурс</w:t>
      </w:r>
      <w:bookmarkEnd w:id="318"/>
      <w:bookmarkEnd w:id="333"/>
      <w:bookmarkEnd w:id="334"/>
    </w:p>
    <w:p w14:paraId="61889B69" w14:textId="77777777" w:rsidR="00C60970" w:rsidRPr="00F97140" w:rsidRDefault="00C60970" w:rsidP="00C60970">
      <w:pPr>
        <w:jc w:val="both"/>
        <w:rPr>
          <w:rFonts w:eastAsia="Calibri" w:cs="Verdana"/>
          <w:b/>
          <w:sz w:val="16"/>
          <w:szCs w:val="20"/>
        </w:rPr>
      </w:pPr>
    </w:p>
    <w:p w14:paraId="658683F5" w14:textId="77777777" w:rsidR="00C62470" w:rsidRPr="00F97140" w:rsidRDefault="00C62470" w:rsidP="00C62470">
      <w:pPr>
        <w:rPr>
          <w:b/>
          <w:lang w:val="sr-Cyrl-CS" w:eastAsia="sr-Latn-CS"/>
        </w:rPr>
      </w:pPr>
      <w:r w:rsidRPr="00F97140">
        <w:rPr>
          <w:b/>
          <w:lang w:val="sr-Cyrl-CS" w:eastAsia="sr-Latn-CS"/>
        </w:rPr>
        <w:t>Подела вода</w:t>
      </w:r>
    </w:p>
    <w:p w14:paraId="74814703" w14:textId="77777777" w:rsidR="00C62470" w:rsidRPr="00F97140" w:rsidRDefault="00C62470" w:rsidP="00C62470">
      <w:pPr>
        <w:rPr>
          <w:lang w:val="sr-Cyrl-CS" w:eastAsia="sr-Latn-CS"/>
        </w:rPr>
      </w:pPr>
    </w:p>
    <w:p w14:paraId="1E8E2558" w14:textId="77777777" w:rsidR="00C62470" w:rsidRPr="00F97140" w:rsidRDefault="00C62470" w:rsidP="00C62470">
      <w:pPr>
        <w:jc w:val="both"/>
        <w:rPr>
          <w:lang w:val="sr-Cyrl-CS" w:eastAsia="sr-Latn-CS"/>
        </w:rPr>
      </w:pPr>
      <w:r w:rsidRPr="00F97140">
        <w:rPr>
          <w:lang w:val="sr-Cyrl-CS" w:eastAsia="sr-Latn-CS"/>
        </w:rPr>
        <w:t>Како све површинске воде немају исте значај за управљање водама, извршена је подела на воде I и воде II реда. Над водама I реда надлежност, првенствено у делу водне делатности којa се односи на уређење водотока и заштиту од поплава, има Република Србија, односно аутономна покрајина, док је за воде II реда задужена јединица локалне самоуправе. Воде I реда утврђује Влада и оне обухватају:</w:t>
      </w:r>
    </w:p>
    <w:p w14:paraId="4E3B5FFC" w14:textId="77777777" w:rsidR="00C62470" w:rsidRPr="00F97140" w:rsidRDefault="00C62470" w:rsidP="009874C6">
      <w:pPr>
        <w:pStyle w:val="ListParagraph"/>
        <w:numPr>
          <w:ilvl w:val="0"/>
          <w:numId w:val="105"/>
        </w:numPr>
        <w:autoSpaceDE/>
        <w:autoSpaceDN/>
        <w:adjustRightInd/>
        <w:ind w:left="284" w:right="0" w:hanging="284"/>
        <w:contextualSpacing/>
      </w:pPr>
      <w:r w:rsidRPr="00F97140">
        <w:t>међудржавне водотоке;</w:t>
      </w:r>
    </w:p>
    <w:p w14:paraId="56DE172B" w14:textId="77777777" w:rsidR="00C62470" w:rsidRPr="00F97140" w:rsidRDefault="00C62470" w:rsidP="009874C6">
      <w:pPr>
        <w:pStyle w:val="ListParagraph"/>
        <w:numPr>
          <w:ilvl w:val="0"/>
          <w:numId w:val="105"/>
        </w:numPr>
        <w:autoSpaceDE/>
        <w:autoSpaceDN/>
        <w:adjustRightInd/>
        <w:ind w:left="284" w:right="0" w:hanging="284"/>
        <w:contextualSpacing/>
      </w:pPr>
      <w:r w:rsidRPr="00F97140">
        <w:t>водотоке који чине или пресецају државну границу;</w:t>
      </w:r>
    </w:p>
    <w:p w14:paraId="212BB78C" w14:textId="77777777" w:rsidR="00C62470" w:rsidRPr="00F97140" w:rsidRDefault="00C62470" w:rsidP="009874C6">
      <w:pPr>
        <w:pStyle w:val="ListParagraph"/>
        <w:numPr>
          <w:ilvl w:val="0"/>
          <w:numId w:val="105"/>
        </w:numPr>
        <w:autoSpaceDE/>
        <w:autoSpaceDN/>
        <w:adjustRightInd/>
        <w:ind w:left="284" w:right="0" w:hanging="284"/>
        <w:contextualSpacing/>
      </w:pPr>
      <w:r w:rsidRPr="00F97140">
        <w:t xml:space="preserve">водотоке који теку територијама две или више јединица локалне самоуправе; </w:t>
      </w:r>
    </w:p>
    <w:p w14:paraId="252D310E" w14:textId="77777777" w:rsidR="00C62470" w:rsidRPr="00F97140" w:rsidRDefault="00C62470" w:rsidP="009874C6">
      <w:pPr>
        <w:pStyle w:val="ListParagraph"/>
        <w:numPr>
          <w:ilvl w:val="0"/>
          <w:numId w:val="105"/>
        </w:numPr>
        <w:autoSpaceDE/>
        <w:autoSpaceDN/>
        <w:adjustRightInd/>
        <w:ind w:left="284" w:right="0" w:hanging="284"/>
        <w:contextualSpacing/>
      </w:pPr>
      <w:r w:rsidRPr="00F97140">
        <w:t xml:space="preserve">водотоке на којима је изграђена висока брана са акумулацијом; </w:t>
      </w:r>
    </w:p>
    <w:p w14:paraId="51BFAC98" w14:textId="77777777" w:rsidR="00C62470" w:rsidRPr="00F97140" w:rsidRDefault="00C62470" w:rsidP="009874C6">
      <w:pPr>
        <w:pStyle w:val="ListParagraph"/>
        <w:numPr>
          <w:ilvl w:val="0"/>
          <w:numId w:val="105"/>
        </w:numPr>
        <w:autoSpaceDE/>
        <w:autoSpaceDN/>
        <w:adjustRightInd/>
        <w:ind w:left="284" w:right="0" w:hanging="284"/>
        <w:contextualSpacing/>
      </w:pPr>
      <w:r w:rsidRPr="00F97140">
        <w:t>магистралне пловне канале хидросистема Дунав-Тиса-Дунав (у даљем тексту: ХС ДТД)</w:t>
      </w:r>
    </w:p>
    <w:p w14:paraId="414D1A23" w14:textId="77777777" w:rsidR="00C62470" w:rsidRPr="00F97140" w:rsidRDefault="00C62470" w:rsidP="009874C6">
      <w:pPr>
        <w:pStyle w:val="ListParagraph"/>
        <w:numPr>
          <w:ilvl w:val="0"/>
          <w:numId w:val="105"/>
        </w:numPr>
        <w:autoSpaceDE/>
        <w:autoSpaceDN/>
        <w:adjustRightInd/>
        <w:ind w:left="284" w:right="0" w:hanging="284"/>
        <w:contextualSpacing/>
      </w:pPr>
      <w:r w:rsidRPr="00F97140">
        <w:t>водотоке који имају сливну површину већу од 100 km</w:t>
      </w:r>
      <w:r w:rsidRPr="00F97140">
        <w:rPr>
          <w:vertAlign w:val="superscript"/>
        </w:rPr>
        <w:t>2</w:t>
      </w:r>
      <w:r w:rsidRPr="00F97140">
        <w:t>, или су значајни за коришћење вода, заштиту од вода, или заштиту вода од загађивања.</w:t>
      </w:r>
    </w:p>
    <w:p w14:paraId="45F07F2A" w14:textId="77777777" w:rsidR="00C62470" w:rsidRPr="00F97140" w:rsidRDefault="00C62470" w:rsidP="00C62470">
      <w:pPr>
        <w:jc w:val="both"/>
        <w:rPr>
          <w:lang w:val="sr-Cyrl-CS" w:eastAsia="sr-Latn-CS"/>
        </w:rPr>
      </w:pPr>
      <w:bookmarkStart w:id="335" w:name="sadrzaj_3"/>
      <w:bookmarkEnd w:id="335"/>
    </w:p>
    <w:p w14:paraId="364B4EEB" w14:textId="77777777" w:rsidR="00C62470" w:rsidRPr="00F97140" w:rsidRDefault="00C62470" w:rsidP="00C62470">
      <w:pPr>
        <w:jc w:val="both"/>
      </w:pPr>
      <w:r w:rsidRPr="00F97140">
        <w:rPr>
          <w:lang w:val="sr-Cyrl-CS" w:eastAsia="sr-Latn-CS"/>
        </w:rPr>
        <w:t>Све остале воде су воде II реда.</w:t>
      </w:r>
    </w:p>
    <w:p w14:paraId="021F4CFD" w14:textId="77777777" w:rsidR="00C62470" w:rsidRPr="00F97140" w:rsidRDefault="00C62470" w:rsidP="00C62470">
      <w:pPr>
        <w:jc w:val="both"/>
        <w:rPr>
          <w:lang w:val="sr-Cyrl-CS" w:eastAsia="sr-Latn-CS"/>
        </w:rPr>
      </w:pPr>
    </w:p>
    <w:p w14:paraId="05D9418F" w14:textId="77777777" w:rsidR="00C62470" w:rsidRPr="00F97140" w:rsidRDefault="00C62470" w:rsidP="00C62470">
      <w:pPr>
        <w:jc w:val="both"/>
        <w:rPr>
          <w:lang w:val="sr-Cyrl-CS" w:eastAsia="sr-Latn-CS"/>
        </w:rPr>
      </w:pPr>
      <w:r w:rsidRPr="00F97140">
        <w:rPr>
          <w:lang w:val="sr-Cyrl-CS" w:eastAsia="sr-Latn-CS"/>
        </w:rPr>
        <w:t>Територија АП Војводине припада сливу Црног мора, односно сливу Дунава. Река Дунав, са површином слива од око 801.463 km</w:t>
      </w:r>
      <w:r w:rsidRPr="00F97140">
        <w:rPr>
          <w:vertAlign w:val="superscript"/>
          <w:lang w:val="sr-Cyrl-CS" w:eastAsia="sr-Latn-CS"/>
        </w:rPr>
        <w:t>2</w:t>
      </w:r>
      <w:r w:rsidRPr="00F97140">
        <w:rPr>
          <w:lang w:val="sr-Cyrl-CS" w:eastAsia="sr-Latn-CS"/>
        </w:rPr>
        <w:t xml:space="preserve"> и средњим протоком код ушћа у Црно море од око 6.500 m</w:t>
      </w:r>
      <w:r w:rsidRPr="00F97140">
        <w:rPr>
          <w:vertAlign w:val="superscript"/>
          <w:lang w:val="sr-Cyrl-CS" w:eastAsia="sr-Latn-CS"/>
        </w:rPr>
        <w:t>3</w:t>
      </w:r>
      <w:r w:rsidRPr="00F97140">
        <w:rPr>
          <w:lang w:val="sr-Cyrl-CS" w:eastAsia="sr-Latn-CS"/>
        </w:rPr>
        <w:t>/s, по величини је 24. река на свету, а друга у Европи. Извире у Немачкој, а улива се у Црно море у пограничној области Румуније и Украјине. На територију Републике Србије дотиче из Мађарске, а са ње излази после ушћа Тимока, на тромеђи са Румунијом и Бугарском. На територији АП Војводине у Дунав се улива река Тиса као и више мањих токова.</w:t>
      </w:r>
    </w:p>
    <w:p w14:paraId="7AB4AE8A" w14:textId="77777777" w:rsidR="00C62470" w:rsidRPr="00F97140" w:rsidRDefault="00C62470" w:rsidP="00C62470">
      <w:pPr>
        <w:jc w:val="both"/>
        <w:rPr>
          <w:sz w:val="16"/>
          <w:lang w:val="sr-Cyrl-CS" w:eastAsia="sr-Latn-CS"/>
        </w:rPr>
      </w:pPr>
    </w:p>
    <w:p w14:paraId="0098DFB0" w14:textId="77777777" w:rsidR="00C62470" w:rsidRPr="00F97140" w:rsidRDefault="00C62470" w:rsidP="00C62470">
      <w:pPr>
        <w:jc w:val="both"/>
        <w:rPr>
          <w:lang w:val="sr-Cyrl-CS" w:eastAsia="sr-Latn-CS"/>
        </w:rPr>
      </w:pPr>
      <w:r w:rsidRPr="00F97140">
        <w:rPr>
          <w:lang w:val="sr-Cyrl-CS" w:eastAsia="sr-Latn-CS"/>
        </w:rPr>
        <w:t>Режим протицаја на рекама на територији Републике Србије је просторно и временски веома хетероген. На већем делу територије Републике Србије у зимском периоду снег се наизменично акумулише и топи, а у условима повишених температура се јављају кишне падавине, нарочито у нижим крајевима. У пролећном периоду отицај воде се јавља због киша и топљења снега акумулисаног у планинским регионима</w:t>
      </w:r>
      <w:r w:rsidRPr="00F97140">
        <w:rPr>
          <w:lang w:eastAsia="sr-Latn-CS"/>
        </w:rPr>
        <w:t>.</w:t>
      </w:r>
      <w:r w:rsidRPr="00F97140">
        <w:rPr>
          <w:lang w:val="sr-Cyrl-CS" w:eastAsia="sr-Latn-CS"/>
        </w:rPr>
        <w:t xml:space="preserve"> </w:t>
      </w:r>
    </w:p>
    <w:p w14:paraId="03CA2301" w14:textId="77777777" w:rsidR="00C62470" w:rsidRPr="00F97140" w:rsidRDefault="00C62470" w:rsidP="00C62470">
      <w:pPr>
        <w:jc w:val="both"/>
        <w:rPr>
          <w:lang w:val="sr-Cyrl-CS" w:eastAsia="sr-Latn-CS"/>
        </w:rPr>
      </w:pPr>
    </w:p>
    <w:p w14:paraId="7CAD9C73" w14:textId="77777777" w:rsidR="00C62470" w:rsidRPr="00F97140" w:rsidRDefault="00C62470" w:rsidP="00C62470">
      <w:pPr>
        <w:jc w:val="both"/>
        <w:rPr>
          <w:lang w:val="sr-Cyrl-CS" w:eastAsia="sr-Latn-CS"/>
        </w:rPr>
      </w:pPr>
      <w:r w:rsidRPr="00F97140">
        <w:rPr>
          <w:lang w:val="sr-Cyrl-CS" w:eastAsia="sr-Latn-CS"/>
        </w:rPr>
        <w:t>Дунав је на улазу у нашу земљу најводнији у периоду април-јун, а најсушнији у периоду октобар-новембар. На излазу из наше земље Дунав је најводнији у периоду април-мај, а најсушнији у периоду септембар-октобар, што је последица унутаргодишњег карактера главних притока које се уливају у Дунав на територији Републике Србије. Ако се посматрају сезоне, Дунав је на изласку из Републике Србије најбогатији водом у пролеће, а најсиромашнији током јесени.</w:t>
      </w:r>
    </w:p>
    <w:p w14:paraId="2B57F13C" w14:textId="77777777" w:rsidR="00C62470" w:rsidRPr="00F97140" w:rsidRDefault="00C62470" w:rsidP="00C62470">
      <w:pPr>
        <w:jc w:val="both"/>
        <w:rPr>
          <w:lang w:val="sr-Cyrl-CS" w:eastAsia="sr-Latn-CS"/>
        </w:rPr>
      </w:pPr>
    </w:p>
    <w:p w14:paraId="67CE59D8" w14:textId="77777777" w:rsidR="00C62470" w:rsidRPr="00F97140" w:rsidRDefault="00C62470" w:rsidP="00C62470">
      <w:pPr>
        <w:jc w:val="both"/>
        <w:rPr>
          <w:lang w:val="sr-Cyrl-CS" w:eastAsia="sr-Latn-CS"/>
        </w:rPr>
      </w:pPr>
      <w:r w:rsidRPr="00F97140">
        <w:rPr>
          <w:lang w:val="sr-Cyrl-CS" w:eastAsia="sr-Latn-CS"/>
        </w:rPr>
        <w:t>Сава има углавном снежно-кишни режим са обилним водама у пролеће, услед топљења снега и пролећних киша, са израженим минимумом у августу и септембру и јако неуједначеним (по времену појаве и величини) јесењим максимумом</w:t>
      </w:r>
      <w:r w:rsidRPr="00F97140">
        <w:rPr>
          <w:lang w:eastAsia="sr-Latn-CS"/>
        </w:rPr>
        <w:t>.</w:t>
      </w:r>
      <w:r w:rsidRPr="00F97140">
        <w:rPr>
          <w:lang w:val="sr-Cyrl-CS" w:eastAsia="sr-Latn-CS"/>
        </w:rPr>
        <w:t xml:space="preserve"> </w:t>
      </w:r>
    </w:p>
    <w:p w14:paraId="7259A582" w14:textId="77777777" w:rsidR="00C62470" w:rsidRPr="00F97140" w:rsidRDefault="00C62470" w:rsidP="00C62470">
      <w:pPr>
        <w:jc w:val="both"/>
        <w:rPr>
          <w:lang w:val="sr-Cyrl-CS" w:eastAsia="sr-Latn-CS"/>
        </w:rPr>
      </w:pPr>
    </w:p>
    <w:p w14:paraId="742F5799" w14:textId="77777777" w:rsidR="00C62470" w:rsidRPr="00F97140" w:rsidRDefault="00C62470" w:rsidP="00C62470">
      <w:pPr>
        <w:jc w:val="both"/>
        <w:rPr>
          <w:lang w:eastAsia="sr-Latn-CS"/>
        </w:rPr>
      </w:pPr>
      <w:r w:rsidRPr="00F97140">
        <w:rPr>
          <w:lang w:val="sr-Cyrl-CS" w:eastAsia="sr-Latn-CS"/>
        </w:rPr>
        <w:t>Тиса је најбогатија водом у априлу, а најсиромашнија у периоду септембар-октобар.</w:t>
      </w:r>
      <w:bookmarkStart w:id="336" w:name="_Toc354389292"/>
      <w:bookmarkStart w:id="337" w:name="_Toc355872394"/>
      <w:bookmarkStart w:id="338" w:name="_Toc355872839"/>
      <w:bookmarkStart w:id="339" w:name="_Toc355873692"/>
      <w:bookmarkStart w:id="340" w:name="_Toc355938810"/>
      <w:bookmarkStart w:id="341" w:name="_Toc356998291"/>
      <w:bookmarkStart w:id="342" w:name="_Toc357063207"/>
      <w:bookmarkStart w:id="343" w:name="_Toc357161707"/>
      <w:bookmarkStart w:id="344" w:name="_Toc357415295"/>
      <w:bookmarkStart w:id="345" w:name="_Toc357674596"/>
      <w:bookmarkStart w:id="346" w:name="_Toc357675951"/>
      <w:bookmarkStart w:id="347" w:name="_Toc358878769"/>
      <w:bookmarkStart w:id="348" w:name="_Toc358880154"/>
      <w:bookmarkStart w:id="349" w:name="_Toc358897452"/>
      <w:bookmarkStart w:id="350" w:name="_Toc359500278"/>
      <w:bookmarkStart w:id="351" w:name="_Toc361813516"/>
      <w:bookmarkStart w:id="352" w:name="_Toc362268698"/>
      <w:bookmarkStart w:id="353" w:name="_Toc372715091"/>
      <w:bookmarkStart w:id="354" w:name="_Toc374689444"/>
      <w:bookmarkStart w:id="355" w:name="_Toc374690002"/>
      <w:bookmarkStart w:id="356" w:name="_Toc376241959"/>
      <w:bookmarkStart w:id="357" w:name="_Toc377452732"/>
      <w:bookmarkStart w:id="358" w:name="_Toc381262678"/>
      <w:bookmarkStart w:id="359" w:name="_Toc383070055"/>
      <w:bookmarkStart w:id="360" w:name="_Toc384117145"/>
      <w:bookmarkStart w:id="361" w:name="_Toc385314593"/>
      <w:bookmarkStart w:id="362" w:name="_Toc385922838"/>
      <w:bookmarkStart w:id="363" w:name="_Toc391016710"/>
      <w:bookmarkStart w:id="364" w:name="_Toc419198389"/>
      <w:bookmarkStart w:id="365" w:name="_Toc438032985"/>
      <w:bookmarkStart w:id="366" w:name="_Toc325007473"/>
      <w:bookmarkStart w:id="367" w:name="_Toc325009154"/>
      <w:bookmarkStart w:id="368" w:name="_Toc326146289"/>
      <w:bookmarkStart w:id="369" w:name="_Toc328642018"/>
      <w:bookmarkStart w:id="370" w:name="_Toc337015899"/>
    </w:p>
    <w:p w14:paraId="45969193" w14:textId="77777777" w:rsidR="00D6135E" w:rsidRDefault="00D6135E" w:rsidP="00C62470">
      <w:pPr>
        <w:jc w:val="both"/>
        <w:rPr>
          <w:lang w:eastAsia="sr-Latn-CS"/>
        </w:rPr>
      </w:pPr>
    </w:p>
    <w:p w14:paraId="36B513E6" w14:textId="77777777" w:rsidR="00CC7E90" w:rsidRPr="00D11C0E" w:rsidRDefault="00CC7E90" w:rsidP="00C62470">
      <w:pPr>
        <w:jc w:val="both"/>
        <w:rPr>
          <w:lang w:eastAsia="sr-Latn-CS"/>
        </w:rPr>
      </w:pPr>
    </w:p>
    <w:p w14:paraId="5DBBC795" w14:textId="77777777" w:rsidR="00C62470" w:rsidRDefault="00C62470" w:rsidP="00C62470">
      <w:pPr>
        <w:jc w:val="both"/>
        <w:rPr>
          <w:u w:val="single"/>
          <w:lang w:eastAsia="sr-Latn-CS"/>
        </w:rPr>
      </w:pPr>
      <w:r w:rsidRPr="00F97140">
        <w:rPr>
          <w:u w:val="single"/>
          <w:lang w:val="sr-Cyrl-CS" w:eastAsia="sr-Latn-CS"/>
        </w:rPr>
        <w:lastRenderedPageBreak/>
        <w:t>Водна тела површинских вода</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6D099516" w14:textId="77777777" w:rsidR="00D11C0E" w:rsidRPr="00D11C0E" w:rsidRDefault="00D11C0E" w:rsidP="00C62470">
      <w:pPr>
        <w:jc w:val="both"/>
        <w:rPr>
          <w:u w:val="single"/>
          <w:lang w:eastAsia="sr-Latn-CS"/>
        </w:rPr>
      </w:pPr>
    </w:p>
    <w:p w14:paraId="07E47B25" w14:textId="77777777" w:rsidR="00C62470" w:rsidRPr="00F97140" w:rsidRDefault="00C62470" w:rsidP="00C62470">
      <w:pPr>
        <w:jc w:val="both"/>
      </w:pPr>
      <w:r w:rsidRPr="00F97140">
        <w:rPr>
          <w:lang w:val="sr-Cyrl-CS" w:eastAsia="sr-Latn-CS"/>
        </w:rPr>
        <w:t>У циљу планирања мера за очување или достизање доброг статуса површинских вода утврђују се водна тела површинских вода, која представљају јасно одређене елементе површинских вода, приближно уједначених карактеристика</w:t>
      </w:r>
      <w:r w:rsidRPr="00F97140">
        <w:t>. Водна тела су утврђена на водотоцима са површином слива већом од 100 km</w:t>
      </w:r>
      <w:r w:rsidRPr="00F97140">
        <w:rPr>
          <w:vertAlign w:val="superscript"/>
        </w:rPr>
        <w:t>2</w:t>
      </w:r>
      <w:r w:rsidRPr="00F97140">
        <w:t xml:space="preserve"> и на свим значајним међудржавним водотоцима, без обзира на површину слива.</w:t>
      </w:r>
    </w:p>
    <w:p w14:paraId="6354F003" w14:textId="77777777" w:rsidR="00C62470" w:rsidRPr="00F97140" w:rsidRDefault="00C62470" w:rsidP="00C62470">
      <w:pPr>
        <w:jc w:val="both"/>
      </w:pPr>
    </w:p>
    <w:p w14:paraId="4C889E6C" w14:textId="77777777" w:rsidR="00C62470" w:rsidRPr="00F97140" w:rsidRDefault="00C62470" w:rsidP="00C62470">
      <w:pPr>
        <w:jc w:val="both"/>
      </w:pPr>
      <w:r w:rsidRPr="00F97140">
        <w:rPr>
          <w:lang w:val="sr-Cyrl-CS"/>
        </w:rPr>
        <w:t>Водни ресурс је и динамичка категорија, јер је подложан смањивању, уколико се због неадекватне заштите трајно изгубе нека изворишта, или се због погрешних одлука о коришћењу простора неповратно изгубе простори који су неопходни за реализацију акумулација. Тај процес смањења водних ресурса у Србији је убрзан и то је једна од највећих опасности за реализацију водопривредних циљева. Генерално, постоји тенденција смањивања водних ресурса, због све оштријих еколошких, урбаних и других ограничења.</w:t>
      </w:r>
    </w:p>
    <w:p w14:paraId="30326E53" w14:textId="77777777" w:rsidR="00C62470" w:rsidRPr="00F97140" w:rsidRDefault="00C62470" w:rsidP="00C62470">
      <w:pPr>
        <w:jc w:val="both"/>
      </w:pPr>
    </w:p>
    <w:p w14:paraId="19BF3EDF" w14:textId="77777777" w:rsidR="00C62470" w:rsidRPr="00F97140" w:rsidRDefault="00C62470" w:rsidP="00C62470">
      <w:pPr>
        <w:jc w:val="both"/>
        <w:rPr>
          <w:lang w:val="sr-Cyrl-CS"/>
        </w:rPr>
      </w:pPr>
      <w:r w:rsidRPr="00F97140">
        <w:t xml:space="preserve">Површинске воде које се формирају на територији Србије су оскудне и у просечним вредностима, док врло велика просторна и временска неравномерност вода чини расположивост тог вида водних ресурса још неповољнијим. </w:t>
      </w:r>
      <w:r w:rsidRPr="00F97140">
        <w:rPr>
          <w:lang w:val="sr-Cyrl-CS"/>
        </w:rPr>
        <w:t>Такође, подземних вода - оних које се могу заштитити, обнављати и користити са високом захтеваном обезбеђеношћу - има мање него што се оцењује када се количине разматају ван хидролошки критичних периода, и када се не узимају у обзир услови њиховог еколошки одрживог захватања за потребе водоснабдевања.</w:t>
      </w:r>
    </w:p>
    <w:p w14:paraId="58DBA6E2" w14:textId="77777777" w:rsidR="00C62470" w:rsidRPr="00F97140" w:rsidRDefault="00C62470" w:rsidP="00C62470">
      <w:pPr>
        <w:jc w:val="both"/>
      </w:pPr>
    </w:p>
    <w:p w14:paraId="7D9E1CF1" w14:textId="77777777" w:rsidR="00C62470" w:rsidRPr="00F97140" w:rsidRDefault="00C62470" w:rsidP="00C62470">
      <w:pPr>
        <w:jc w:val="both"/>
      </w:pPr>
      <w:r w:rsidRPr="00F97140">
        <w:t xml:space="preserve">Ресурси подземних вода у Србији су релативно оскудни и неравномерно распоређени. Овај ресурс се традиционално највише користи за снабдевање насеља водом. У Војводини, у којој се за снабдевање насеља користе воде из ОВС који се изузетно споро обнавља, због прекомерне експлоатације дошло је до великих обарања нивоа подземних вода, на неким местима и преко 50 m, а то се одражава и на погоршавање квалитета. Због тога се мора мењати концепција догорочног снабдевања бројних насеља, најпре прекидом коришћења подземних вода за технолошке потребе. Проблеми са расположивошћу подземних вода све више ће се погоршавати, јер се због дугогодишњег застоја у изградњи целовитих система за наводњавање, који би се ослањали на мрежу канала ХС ДТД и друге речне системе, сада примењује мноштво парцијалних система, који своје водозахвате граде индивидуално, са захватањем подземних вода. </w:t>
      </w:r>
    </w:p>
    <w:p w14:paraId="35C93885" w14:textId="77777777" w:rsidR="00C62470" w:rsidRPr="00F97140" w:rsidRDefault="00C62470" w:rsidP="00C62470">
      <w:pPr>
        <w:jc w:val="both"/>
      </w:pPr>
    </w:p>
    <w:p w14:paraId="038A209C" w14:textId="77777777" w:rsidR="00C62470" w:rsidRPr="00F97140" w:rsidRDefault="00C62470" w:rsidP="00C62470">
      <w:pPr>
        <w:jc w:val="both"/>
        <w:rPr>
          <w:lang w:val="sr-Cyrl-CS"/>
        </w:rPr>
      </w:pPr>
      <w:r w:rsidRPr="00F97140">
        <w:rPr>
          <w:lang w:val="sr-Cyrl-CS"/>
        </w:rPr>
        <w:t xml:space="preserve">Унутар територије </w:t>
      </w:r>
      <w:r w:rsidRPr="00F97140">
        <w:t>АП Војводине</w:t>
      </w:r>
      <w:r w:rsidRPr="00F97140">
        <w:rPr>
          <w:lang w:val="sr-Cyrl-CS"/>
        </w:rPr>
        <w:t xml:space="preserve"> се издваја</w:t>
      </w:r>
      <w:r w:rsidRPr="00F97140">
        <w:t xml:space="preserve">ју две </w:t>
      </w:r>
      <w:r w:rsidRPr="00F97140">
        <w:rPr>
          <w:lang w:val="sr-Cyrl-CS"/>
        </w:rPr>
        <w:t>хидрогеолошк</w:t>
      </w:r>
      <w:r w:rsidRPr="00F97140">
        <w:t>е</w:t>
      </w:r>
      <w:r w:rsidRPr="00F97140">
        <w:rPr>
          <w:lang w:val="sr-Cyrl-CS"/>
        </w:rPr>
        <w:t xml:space="preserve"> јединиц</w:t>
      </w:r>
      <w:r w:rsidRPr="00F97140">
        <w:t>е</w:t>
      </w:r>
      <w:r w:rsidRPr="00F97140">
        <w:rPr>
          <w:lang w:val="sr-Cyrl-CS"/>
        </w:rPr>
        <w:t>: (1) Бачка и Банат</w:t>
      </w:r>
      <w:r w:rsidRPr="00F97140">
        <w:t>, и</w:t>
      </w:r>
      <w:r w:rsidRPr="00F97140">
        <w:rPr>
          <w:lang w:val="sr-Cyrl-CS"/>
        </w:rPr>
        <w:t xml:space="preserve"> (2) Срем. </w:t>
      </w:r>
    </w:p>
    <w:p w14:paraId="6511AF6D" w14:textId="77777777" w:rsidR="00C62470" w:rsidRPr="00F97140" w:rsidRDefault="00C62470" w:rsidP="00C62470">
      <w:pPr>
        <w:jc w:val="both"/>
        <w:rPr>
          <w:spacing w:val="-2"/>
        </w:rPr>
      </w:pPr>
    </w:p>
    <w:p w14:paraId="7283CF9F" w14:textId="04E1D19D" w:rsidR="00C62470" w:rsidRPr="00F97140" w:rsidRDefault="00C62470" w:rsidP="00C62470">
      <w:pPr>
        <w:jc w:val="both"/>
        <w:rPr>
          <w:lang w:val="sr-Cyrl-CS"/>
        </w:rPr>
      </w:pPr>
      <w:r w:rsidRPr="00F97140">
        <w:rPr>
          <w:spacing w:val="-2"/>
          <w:lang w:val="sr-Cyrl-CS"/>
        </w:rPr>
        <w:t>У Бачкој и Банату</w:t>
      </w:r>
      <w:r w:rsidRPr="00F97140">
        <w:rPr>
          <w:spacing w:val="-2"/>
        </w:rPr>
        <w:t xml:space="preserve">, </w:t>
      </w:r>
      <w:r w:rsidRPr="00F97140">
        <w:rPr>
          <w:spacing w:val="-2"/>
          <w:lang w:val="sr-Cyrl-CS"/>
        </w:rPr>
        <w:t>на крајњем јужном и југоисточном делу Панонског неогеног басена,</w:t>
      </w:r>
      <w:r w:rsidRPr="00F97140">
        <w:rPr>
          <w:lang w:val="sr-Cyrl-CS"/>
        </w:rPr>
        <w:t xml:space="preserve"> полицикличне речне и речно-језерске наслаге представљају основни водоносни комплекс (ОВК). Он се налази на дубини испод 10 </w:t>
      </w:r>
      <w:r w:rsidRPr="00F97140">
        <w:t>m</w:t>
      </w:r>
      <w:r w:rsidRPr="00F97140">
        <w:rPr>
          <w:lang w:val="sr-Cyrl-CS"/>
        </w:rPr>
        <w:t xml:space="preserve"> у приобаљу Дунава где му је дебљина око 25 </w:t>
      </w:r>
      <w:r w:rsidRPr="00F97140">
        <w:t>m</w:t>
      </w:r>
      <w:r w:rsidRPr="00F97140">
        <w:rPr>
          <w:lang w:val="sr-Cyrl-CS"/>
        </w:rPr>
        <w:t xml:space="preserve">, до испод 100 </w:t>
      </w:r>
      <w:r w:rsidRPr="00F97140">
        <w:t>m</w:t>
      </w:r>
      <w:r w:rsidRPr="00F97140">
        <w:rPr>
          <w:lang w:val="sr-Cyrl-CS"/>
        </w:rPr>
        <w:t xml:space="preserve"> у североисточном Банату, где му је дебљина преко 130 </w:t>
      </w:r>
      <w:r w:rsidRPr="00F97140">
        <w:t>m</w:t>
      </w:r>
      <w:r w:rsidRPr="00F97140">
        <w:rPr>
          <w:lang w:val="sr-Cyrl-CS"/>
        </w:rPr>
        <w:t xml:space="preserve">. У водоносним срединама ОВК формиране су субартеске и артеске акумулације подземних вода које представљају главни ресурс воде за пиће Бачке и Баната. На том подручју обавља се интензивна експлоатација из основног водоносног комплекса, а само делимично из </w:t>
      </w:r>
      <w:r w:rsidR="004E2046">
        <w:rPr>
          <w:lang w:val="sr-Cyrl-CS"/>
        </w:rPr>
        <w:t>„</w:t>
      </w:r>
      <w:r w:rsidRPr="00F97140">
        <w:rPr>
          <w:lang w:val="sr-Cyrl-CS"/>
        </w:rPr>
        <w:t>прве издани</w:t>
      </w:r>
      <w:r w:rsidR="004E2046">
        <w:rPr>
          <w:lang w:val="sr-Cyrl-CS"/>
        </w:rPr>
        <w:t>“</w:t>
      </w:r>
      <w:r w:rsidRPr="00F97140">
        <w:rPr>
          <w:lang w:val="sr-Cyrl-CS"/>
        </w:rPr>
        <w:t xml:space="preserve">. Захватање је највећим делом са дубине од (140÷230) </w:t>
      </w:r>
      <w:r w:rsidRPr="00F97140">
        <w:t>m,</w:t>
      </w:r>
      <w:r w:rsidRPr="00F97140">
        <w:rPr>
          <w:lang w:val="sr-Cyrl-CS"/>
        </w:rPr>
        <w:t xml:space="preserve"> ређе до близу 400 </w:t>
      </w:r>
      <w:r w:rsidRPr="00F97140">
        <w:t xml:space="preserve">m </w:t>
      </w:r>
      <w:r w:rsidRPr="00F97140">
        <w:rPr>
          <w:lang w:val="sr-Cyrl-CS"/>
        </w:rPr>
        <w:t xml:space="preserve">(Опово). Најзаступљенија су мања изворишта, до 10 </w:t>
      </w:r>
      <w:r w:rsidRPr="00F97140">
        <w:rPr>
          <w:lang w:val="sr-Cyrl-CS" w:eastAsia="sr-Latn-CS"/>
        </w:rPr>
        <w:t>l</w:t>
      </w:r>
      <w:r w:rsidRPr="00F97140">
        <w:t>/s</w:t>
      </w:r>
      <w:r w:rsidRPr="00F97140">
        <w:rPr>
          <w:lang w:val="sr-Cyrl-CS"/>
        </w:rPr>
        <w:t xml:space="preserve">, а код већих система 50÷100 </w:t>
      </w:r>
      <w:r w:rsidRPr="00F97140">
        <w:rPr>
          <w:lang w:val="sr-Cyrl-CS" w:eastAsia="sr-Latn-CS"/>
        </w:rPr>
        <w:t>l</w:t>
      </w:r>
      <w:r w:rsidRPr="00F97140">
        <w:t>/s.</w:t>
      </w:r>
      <w:r w:rsidRPr="00F97140">
        <w:rPr>
          <w:lang w:val="sr-Cyrl-CS"/>
        </w:rPr>
        <w:t xml:space="preserve"> </w:t>
      </w:r>
    </w:p>
    <w:p w14:paraId="45C0FD99" w14:textId="77777777" w:rsidR="00C62470" w:rsidRPr="00F97140" w:rsidRDefault="00C62470" w:rsidP="00C62470">
      <w:pPr>
        <w:jc w:val="both"/>
      </w:pPr>
    </w:p>
    <w:p w14:paraId="17CDB392" w14:textId="63F58EAA" w:rsidR="00C62470" w:rsidRPr="00F97140" w:rsidRDefault="00C62470" w:rsidP="00C62470">
      <w:pPr>
        <w:jc w:val="both"/>
        <w:rPr>
          <w:lang w:val="sr-Cyrl-CS"/>
        </w:rPr>
      </w:pPr>
      <w:r w:rsidRPr="00F97140">
        <w:rPr>
          <w:lang w:val="sr-Cyrl-CS"/>
        </w:rPr>
        <w:t xml:space="preserve">Друга хидрогеолошка јединица (Срем, Посаво-Тамнава и Мачва) омеђена је јужним гребеном Фрушке </w:t>
      </w:r>
      <w:r w:rsidR="001241C1">
        <w:rPr>
          <w:lang w:val="sr-Cyrl-CS"/>
        </w:rPr>
        <w:t>г</w:t>
      </w:r>
      <w:r w:rsidRPr="00F97140">
        <w:rPr>
          <w:lang w:val="sr-Cyrl-CS"/>
        </w:rPr>
        <w:t>оре и Дунава према северу и североистоку, Дрином на западу, падинама Поцерине на југу. У делу северно од условне линије Стара Пазова - Рума - Шид нема водоносних средина, односно акумулација подземних вода од интереса за снабдевање већих насеља. У јужном делу Срема налазе се значајне акумулације подземних вода у речним и речно-језерским песковито-шљунковитим наслагама квартара и песковитим наслагама плиоцена. На подручју Мачве основну водоносну средину представљају шљунковите наслаге млађег и старијег квартара, чија је дебљина највећа (50÷75)</w:t>
      </w:r>
      <w:r w:rsidRPr="00F97140">
        <w:t xml:space="preserve"> m</w:t>
      </w:r>
      <w:r w:rsidRPr="00F97140">
        <w:rPr>
          <w:lang w:val="sr-Cyrl-CS"/>
        </w:rPr>
        <w:t xml:space="preserve"> дуж Дрине. У другој јединици се налазе велика постојећа изворишта (Београдски водовод), као и потенцијална значајна изворишта регионалног система у Мачви, Срему (Бартовци, Мартинци, Јарак). </w:t>
      </w:r>
    </w:p>
    <w:p w14:paraId="496EAB79" w14:textId="77777777" w:rsidR="00C62470" w:rsidRPr="00F97140" w:rsidRDefault="00C62470" w:rsidP="00C62470">
      <w:pPr>
        <w:jc w:val="both"/>
        <w:rPr>
          <w:sz w:val="16"/>
        </w:rPr>
      </w:pPr>
      <w:bookmarkStart w:id="371" w:name="_Toc37496147"/>
    </w:p>
    <w:p w14:paraId="028F363B" w14:textId="77777777" w:rsidR="00C62470" w:rsidRPr="00F97140" w:rsidRDefault="00C62470" w:rsidP="00C62470">
      <w:pPr>
        <w:jc w:val="both"/>
        <w:rPr>
          <w:b/>
          <w:lang w:val="sr-Latn-RS"/>
        </w:rPr>
      </w:pPr>
      <w:r w:rsidRPr="00F97140">
        <w:rPr>
          <w:b/>
        </w:rPr>
        <w:t>Стање квалитета вода</w:t>
      </w:r>
      <w:bookmarkEnd w:id="371"/>
    </w:p>
    <w:p w14:paraId="4B20205E" w14:textId="77777777" w:rsidR="00C62470" w:rsidRPr="00F97140" w:rsidRDefault="00C62470" w:rsidP="00C62470">
      <w:pPr>
        <w:jc w:val="both"/>
        <w:rPr>
          <w:lang w:val="sr-Latn-RS"/>
        </w:rPr>
      </w:pPr>
    </w:p>
    <w:p w14:paraId="2A869310" w14:textId="77777777" w:rsidR="00C62470" w:rsidRPr="00F97140" w:rsidRDefault="00C62470" w:rsidP="00C62470">
      <w:pPr>
        <w:jc w:val="both"/>
        <w:rPr>
          <w:u w:val="single"/>
          <w:lang w:val="sr-Latn-RS"/>
        </w:rPr>
      </w:pPr>
      <w:bookmarkStart w:id="372" w:name="_Toc37496148"/>
      <w:r w:rsidRPr="00F97140">
        <w:rPr>
          <w:u w:val="single"/>
        </w:rPr>
        <w:t>Површинске воде</w:t>
      </w:r>
      <w:bookmarkEnd w:id="372"/>
      <w:r w:rsidRPr="00F97140">
        <w:rPr>
          <w:u w:val="single"/>
        </w:rPr>
        <w:t xml:space="preserve"> </w:t>
      </w:r>
    </w:p>
    <w:p w14:paraId="07C4A049" w14:textId="77777777" w:rsidR="00C62470" w:rsidRPr="00F97140" w:rsidRDefault="00C62470" w:rsidP="00C62470">
      <w:pPr>
        <w:jc w:val="both"/>
        <w:rPr>
          <w:lang w:val="sr-Latn-RS"/>
        </w:rPr>
      </w:pPr>
    </w:p>
    <w:p w14:paraId="1D45D156" w14:textId="77777777" w:rsidR="00C62470" w:rsidRPr="00F97140" w:rsidRDefault="00C62470" w:rsidP="00C62470">
      <w:pPr>
        <w:jc w:val="both"/>
      </w:pPr>
      <w:r w:rsidRPr="00F97140">
        <w:t>У вези стања квалитета површинских вода на појединим локалитетима, може се истаћи следеће:</w:t>
      </w:r>
    </w:p>
    <w:p w14:paraId="1A7C884B" w14:textId="0669502D" w:rsidR="00C62470" w:rsidRPr="00F97140" w:rsidRDefault="00C62470" w:rsidP="009874C6">
      <w:pPr>
        <w:pStyle w:val="ListParagraph"/>
        <w:numPr>
          <w:ilvl w:val="0"/>
          <w:numId w:val="106"/>
        </w:numPr>
        <w:tabs>
          <w:tab w:val="left" w:pos="284"/>
        </w:tabs>
        <w:autoSpaceDE/>
        <w:autoSpaceDN/>
        <w:adjustRightInd/>
        <w:ind w:left="284" w:right="0" w:hanging="284"/>
        <w:contextualSpacing/>
      </w:pPr>
      <w:r w:rsidRPr="00F97140">
        <w:t xml:space="preserve">Значајно је да квалитет вода реке Дунав на излазу из Србије знатно бољи од квалитета на улазу, односно, да се квалитет побољшава на нашем потезу реке. На на излазном сектору Дунава регистрован је повишени садржај ортофосфата. </w:t>
      </w:r>
    </w:p>
    <w:p w14:paraId="368553A1" w14:textId="77777777" w:rsidR="00C62470" w:rsidRPr="00F97140" w:rsidRDefault="00C62470" w:rsidP="009874C6">
      <w:pPr>
        <w:pStyle w:val="ListParagraph"/>
        <w:numPr>
          <w:ilvl w:val="0"/>
          <w:numId w:val="106"/>
        </w:numPr>
        <w:tabs>
          <w:tab w:val="left" w:pos="284"/>
        </w:tabs>
        <w:autoSpaceDE/>
        <w:autoSpaceDN/>
        <w:adjustRightInd/>
        <w:ind w:left="284" w:right="0" w:hanging="284"/>
        <w:contextualSpacing/>
      </w:pPr>
      <w:r w:rsidRPr="00F97140">
        <w:lastRenderedPageBreak/>
        <w:t xml:space="preserve">Погоршано стање квалитета неких водних тела забележено је на мањим водотоцима и каналима у АП Војводини, као и у близини већих насеља. </w:t>
      </w:r>
    </w:p>
    <w:p w14:paraId="33E60BAD" w14:textId="77777777" w:rsidR="00C62470" w:rsidRPr="00F97140" w:rsidRDefault="00C62470" w:rsidP="009874C6">
      <w:pPr>
        <w:pStyle w:val="ListParagraph"/>
        <w:numPr>
          <w:ilvl w:val="0"/>
          <w:numId w:val="106"/>
        </w:numPr>
        <w:tabs>
          <w:tab w:val="left" w:pos="284"/>
        </w:tabs>
        <w:autoSpaceDE/>
        <w:autoSpaceDN/>
        <w:adjustRightInd/>
        <w:ind w:left="284" w:right="0" w:hanging="284"/>
        <w:contextualSpacing/>
      </w:pPr>
      <w:r w:rsidRPr="00F97140">
        <w:t xml:space="preserve">Према садржају биоразградљивих органских материја, амонијум јона и нитрата квалитет водотока је задовољавајући, осим на водним телима низводно од великих насеља, услед изливања отпадних вода насеља. </w:t>
      </w:r>
    </w:p>
    <w:p w14:paraId="1B5AAA91" w14:textId="77777777" w:rsidR="00C62470" w:rsidRPr="00F97140" w:rsidRDefault="00C62470" w:rsidP="009874C6">
      <w:pPr>
        <w:pStyle w:val="ListParagraph"/>
        <w:numPr>
          <w:ilvl w:val="0"/>
          <w:numId w:val="106"/>
        </w:numPr>
        <w:tabs>
          <w:tab w:val="left" w:pos="284"/>
        </w:tabs>
        <w:autoSpaceDE/>
        <w:autoSpaceDN/>
        <w:adjustRightInd/>
        <w:ind w:left="284" w:right="0" w:hanging="284"/>
        <w:contextualSpacing/>
      </w:pPr>
      <w:r w:rsidRPr="00F97140">
        <w:t xml:space="preserve">Од специфичних загађујућих супстанци јављају се жива и арсен у појединим узорцима. Најугроженија водна тела по еколошким и хемијским параметрима су: канал Врбас–Бездан на ХС ДТД. Део магистралног канала ХС ДТД у зони Црвенка - Кула - Врбас - Србобран је у најтежем стању. Канал је због злоупотребе као реципијент отпадних вода и материја засут органским материјама које се распадају, ширећи погубан еколошки утицај на читав низводни део система, према Тиси, Дунаву и Ђердапској акумулацији. </w:t>
      </w:r>
    </w:p>
    <w:p w14:paraId="004E316E" w14:textId="77777777" w:rsidR="00C62470" w:rsidRPr="00F97140" w:rsidRDefault="00C62470" w:rsidP="009874C6">
      <w:pPr>
        <w:pStyle w:val="ListParagraph"/>
        <w:numPr>
          <w:ilvl w:val="0"/>
          <w:numId w:val="106"/>
        </w:numPr>
        <w:tabs>
          <w:tab w:val="left" w:pos="284"/>
        </w:tabs>
        <w:autoSpaceDE/>
        <w:autoSpaceDN/>
        <w:adjustRightInd/>
        <w:ind w:left="284" w:right="0" w:hanging="284"/>
        <w:contextualSpacing/>
      </w:pPr>
      <w:r w:rsidRPr="00F97140">
        <w:t>Посебан проблем представљају загађења у седиментима која су детектована на појединим каналима у Војводини али и на другим рекама и акумулацијама у централној Србији. Најчешће су детектована органска загађења, али и регистроване су повишене концентрације нутријената, тешких метала и других материја.</w:t>
      </w:r>
    </w:p>
    <w:p w14:paraId="52CAF7A4" w14:textId="77777777" w:rsidR="00C62470" w:rsidRPr="00F97140" w:rsidRDefault="00C62470" w:rsidP="009874C6">
      <w:pPr>
        <w:pStyle w:val="ListParagraph"/>
        <w:numPr>
          <w:ilvl w:val="0"/>
          <w:numId w:val="106"/>
        </w:numPr>
        <w:tabs>
          <w:tab w:val="left" w:pos="284"/>
        </w:tabs>
        <w:autoSpaceDE/>
        <w:autoSpaceDN/>
        <w:adjustRightInd/>
        <w:ind w:left="284" w:right="0" w:hanging="284"/>
        <w:contextualSpacing/>
      </w:pPr>
      <w:r w:rsidRPr="00F97140">
        <w:t>У Војводини је ситуација са концентрисаним загађењима још неповољнија. Укупна емисија је била око 5.300.000 ЕС (око 9 m</w:t>
      </w:r>
      <w:r w:rsidRPr="00F97140">
        <w:rPr>
          <w:vertAlign w:val="superscript"/>
        </w:rPr>
        <w:t>3</w:t>
      </w:r>
      <w:r w:rsidRPr="00F97140">
        <w:t xml:space="preserve">/s), од чега је око 60% из индустрије, и то претежно (84%) из прехрамбене индустије. На само 20 индустријских предузећа, међу којима су биле шећеране, отпада више од 51% органског загађења из Војводине. Тамо је ситуација изузетно неповољна у свим случајима када су пријемници отпадних вода канали ХС ДТД, који нису планирани за функцију реципијената отпадних вода, те им проточност није примерена таквој функцији. Ситуација постаје посебно тешка у топлом делу године, када се због високих температура воде смањује садржај раствореног кисеоника у води, те водени екосистеми доживљавају агонију због синергетског деловања три неповољна утицаја - високе температуре, смањења кисеоника у води и утицаја загађујућих ефлуената. У тим периодима је и Тиса по правилу у еколошки тешком стању, због смањених протока и смањеног садржаја кисеоника, те интервенција упуштањем воде из Тисе у каналски систем у банатском делу ХС ДТД, у циљу његове заштите - не даје никакве ефекте. Део магистралног система ХС ДТД у зони Црвенка - Кула - Врбас - Србобран је у најтежем стању. Канал је због злоупотребе као реципијент отпадних вода и материја засут органским материјама које се распадају, ширећи погубан еколошки утицај на читав низводни део система, према Тиси. Та деоница је вероватно најкритичнија деоница не само Србије, већ и Европе. </w:t>
      </w:r>
    </w:p>
    <w:p w14:paraId="4F8B2EA3" w14:textId="77777777" w:rsidR="00C62470" w:rsidRPr="00F97140" w:rsidRDefault="00C62470" w:rsidP="00C62470">
      <w:pPr>
        <w:jc w:val="both"/>
      </w:pPr>
    </w:p>
    <w:p w14:paraId="29890632" w14:textId="77777777" w:rsidR="00C62470" w:rsidRPr="00F97140" w:rsidRDefault="00C62470" w:rsidP="00C62470">
      <w:pPr>
        <w:jc w:val="both"/>
        <w:rPr>
          <w:b/>
        </w:rPr>
      </w:pPr>
      <w:r w:rsidRPr="00F97140">
        <w:rPr>
          <w:b/>
        </w:rPr>
        <w:t>Постојеће стање водних објеката и система</w:t>
      </w:r>
    </w:p>
    <w:p w14:paraId="08BF83FC" w14:textId="77777777" w:rsidR="00C62470" w:rsidRPr="00F97140" w:rsidRDefault="00C62470" w:rsidP="00C62470">
      <w:pPr>
        <w:jc w:val="both"/>
        <w:rPr>
          <w:b/>
        </w:rPr>
      </w:pPr>
    </w:p>
    <w:p w14:paraId="36370987" w14:textId="77777777" w:rsidR="00C62470" w:rsidRPr="00F97140" w:rsidRDefault="00C62470" w:rsidP="00C62470">
      <w:pPr>
        <w:pStyle w:val="a5"/>
        <w:spacing w:before="0"/>
        <w:rPr>
          <w:rFonts w:ascii="Verdana" w:hAnsi="Verdana"/>
          <w:b/>
          <w:sz w:val="18"/>
        </w:rPr>
      </w:pPr>
      <w:bookmarkStart w:id="373" w:name="_Toc354389321"/>
      <w:bookmarkStart w:id="374" w:name="_Toc355872427"/>
      <w:bookmarkStart w:id="375" w:name="_Toc355872872"/>
      <w:bookmarkStart w:id="376" w:name="_Toc355873725"/>
      <w:bookmarkStart w:id="377" w:name="_Toc355938852"/>
      <w:bookmarkStart w:id="378" w:name="_Toc356998334"/>
      <w:bookmarkStart w:id="379" w:name="_Toc357063249"/>
      <w:bookmarkStart w:id="380" w:name="_Toc357161749"/>
      <w:bookmarkStart w:id="381" w:name="_Toc357415337"/>
      <w:bookmarkStart w:id="382" w:name="_Toc357674638"/>
      <w:bookmarkStart w:id="383" w:name="_Toc357675993"/>
      <w:bookmarkStart w:id="384" w:name="_Toc358878812"/>
      <w:bookmarkStart w:id="385" w:name="_Toc358880196"/>
      <w:bookmarkStart w:id="386" w:name="_Toc358897494"/>
      <w:bookmarkStart w:id="387" w:name="_Toc359500320"/>
      <w:bookmarkStart w:id="388" w:name="_Toc361813559"/>
      <w:bookmarkStart w:id="389" w:name="_Toc362268741"/>
      <w:bookmarkStart w:id="390" w:name="_Toc372715133"/>
      <w:bookmarkStart w:id="391" w:name="_Toc374689486"/>
      <w:bookmarkStart w:id="392" w:name="_Toc374690044"/>
      <w:bookmarkStart w:id="393" w:name="_Toc376242001"/>
      <w:bookmarkStart w:id="394" w:name="_Toc377452774"/>
      <w:bookmarkStart w:id="395" w:name="_Toc381262719"/>
      <w:bookmarkStart w:id="396" w:name="_Toc383070073"/>
      <w:bookmarkStart w:id="397" w:name="_Toc384117162"/>
      <w:bookmarkStart w:id="398" w:name="_Toc385314613"/>
      <w:bookmarkStart w:id="399" w:name="_Toc385922857"/>
      <w:bookmarkStart w:id="400" w:name="_Toc391016729"/>
      <w:bookmarkStart w:id="401" w:name="_Toc419198408"/>
      <w:bookmarkStart w:id="402" w:name="_Toc438033005"/>
      <w:r w:rsidRPr="00F97140">
        <w:rPr>
          <w:rFonts w:ascii="Verdana" w:hAnsi="Verdana"/>
          <w:b/>
          <w:sz w:val="18"/>
        </w:rPr>
        <w:t>a) Уређење и коришћење вода</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7875559C" w14:textId="77777777" w:rsidR="00C62470" w:rsidRPr="00F97140" w:rsidRDefault="00C62470" w:rsidP="00C62470">
      <w:pPr>
        <w:pStyle w:val="a4"/>
        <w:spacing w:before="0"/>
        <w:rPr>
          <w:rFonts w:ascii="Verdana" w:hAnsi="Verdana"/>
          <w:sz w:val="18"/>
          <w:lang w:val="sr-Cyrl-RS"/>
        </w:rPr>
      </w:pPr>
    </w:p>
    <w:p w14:paraId="48622C25" w14:textId="77777777" w:rsidR="00C62470" w:rsidRPr="00F97140" w:rsidRDefault="00C62470" w:rsidP="00C62470">
      <w:pPr>
        <w:pStyle w:val="a4"/>
        <w:spacing w:before="0"/>
        <w:rPr>
          <w:rFonts w:ascii="Verdana" w:hAnsi="Verdana"/>
          <w:sz w:val="18"/>
        </w:rPr>
      </w:pPr>
      <w:r w:rsidRPr="00F97140">
        <w:rPr>
          <w:rFonts w:ascii="Verdana" w:hAnsi="Verdana"/>
          <w:sz w:val="18"/>
        </w:rPr>
        <w:t>Ова област водне делатности укључује уређење вода и коришћење вода за разне намене (снабдевање водом становништва и индустрије, наводњавање, хидроенергетику, пловидбу, узгој рибе, спорт, рекреацију и туризам), као и оплемењивање малих вода у циљу обезбеђења доброг стања акватичних и приобалних система и повећања количина вода у маловодном периоду.</w:t>
      </w:r>
    </w:p>
    <w:p w14:paraId="794465A0" w14:textId="77777777" w:rsidR="00C62470" w:rsidRPr="00F97140" w:rsidRDefault="00C62470" w:rsidP="00C62470">
      <w:pPr>
        <w:pStyle w:val="a4"/>
        <w:spacing w:before="0"/>
        <w:rPr>
          <w:rFonts w:ascii="Verdana" w:hAnsi="Verdana"/>
          <w:sz w:val="18"/>
          <w:lang w:val="sr-Latn-RS"/>
        </w:rPr>
      </w:pPr>
    </w:p>
    <w:p w14:paraId="4FFB9154" w14:textId="77777777" w:rsidR="00C62470" w:rsidRPr="00F97140" w:rsidRDefault="00C62470" w:rsidP="00C62470">
      <w:pPr>
        <w:jc w:val="both"/>
      </w:pPr>
      <w:r w:rsidRPr="00F97140">
        <w:t>Уређењем вода првенствено се обезбеђује боља просторна и временска уједначеност водних ресурса и стварају се основни предуслови за задовољавање различитих и комплексних потреба за водом у простору и времену. Ово се постиже комплексним хидросистемима, регионалним и/или вишенаменским.</w:t>
      </w:r>
    </w:p>
    <w:p w14:paraId="7C33D71F" w14:textId="77777777" w:rsidR="00C62470" w:rsidRPr="00F97140" w:rsidRDefault="00C62470" w:rsidP="00C62470">
      <w:pPr>
        <w:rPr>
          <w:sz w:val="20"/>
          <w:u w:val="single"/>
          <w:lang w:val="sr-Cyrl-CS" w:eastAsia="sr-Latn-CS"/>
        </w:rPr>
      </w:pPr>
      <w:bookmarkStart w:id="403" w:name="_Toc326146319"/>
      <w:bookmarkStart w:id="404" w:name="_Toc328642064"/>
      <w:bookmarkStart w:id="405" w:name="_Toc337015934"/>
      <w:bookmarkStart w:id="406" w:name="_Toc354389322"/>
      <w:bookmarkStart w:id="407" w:name="_Toc355872428"/>
      <w:bookmarkStart w:id="408" w:name="_Toc355872873"/>
      <w:bookmarkStart w:id="409" w:name="_Toc355873726"/>
      <w:bookmarkStart w:id="410" w:name="_Toc355938853"/>
      <w:bookmarkStart w:id="411" w:name="_Toc356998335"/>
      <w:bookmarkStart w:id="412" w:name="_Toc357063250"/>
      <w:bookmarkStart w:id="413" w:name="_Toc357161750"/>
      <w:bookmarkStart w:id="414" w:name="_Toc357415338"/>
      <w:bookmarkStart w:id="415" w:name="_Toc357674639"/>
      <w:bookmarkStart w:id="416" w:name="_Toc357675994"/>
      <w:bookmarkStart w:id="417" w:name="_Toc358878813"/>
      <w:bookmarkStart w:id="418" w:name="_Toc358880197"/>
      <w:bookmarkStart w:id="419" w:name="_Toc358897495"/>
      <w:bookmarkStart w:id="420" w:name="_Toc359500321"/>
      <w:bookmarkStart w:id="421" w:name="_Toc361813560"/>
      <w:bookmarkStart w:id="422" w:name="_Toc362268742"/>
      <w:bookmarkStart w:id="423" w:name="_Toc372715134"/>
      <w:bookmarkStart w:id="424" w:name="_Toc374689487"/>
      <w:bookmarkStart w:id="425" w:name="_Toc374690045"/>
      <w:bookmarkStart w:id="426" w:name="_Toc376242002"/>
      <w:bookmarkStart w:id="427" w:name="_Toc377452775"/>
      <w:bookmarkStart w:id="428" w:name="_Toc381262720"/>
      <w:bookmarkStart w:id="429" w:name="_Toc383070074"/>
      <w:bookmarkStart w:id="430" w:name="_Toc384117163"/>
      <w:bookmarkStart w:id="431" w:name="_Toc385314614"/>
      <w:bookmarkStart w:id="432" w:name="_Toc385922858"/>
      <w:bookmarkStart w:id="433" w:name="_Toc391016730"/>
      <w:bookmarkStart w:id="434" w:name="_Toc419198409"/>
      <w:bookmarkStart w:id="435" w:name="_Toc438033006"/>
    </w:p>
    <w:p w14:paraId="01031411" w14:textId="77777777" w:rsidR="00C62470" w:rsidRPr="00F97140" w:rsidRDefault="00C62470" w:rsidP="00C62470">
      <w:pPr>
        <w:rPr>
          <w:u w:val="single"/>
          <w:lang w:val="sr-Cyrl-CS" w:eastAsia="sr-Latn-CS"/>
        </w:rPr>
      </w:pPr>
      <w:r w:rsidRPr="00F97140">
        <w:rPr>
          <w:u w:val="single"/>
          <w:lang w:val="sr-Cyrl-CS" w:eastAsia="sr-Latn-CS"/>
        </w:rPr>
        <w:t>Снабдевање становништва</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sidRPr="00F97140">
        <w:rPr>
          <w:u w:val="single"/>
          <w:lang w:val="sr-Cyrl-CS" w:eastAsia="sr-Latn-CS"/>
        </w:rPr>
        <w:t xml:space="preserve"> водом за пиће</w:t>
      </w:r>
      <w:bookmarkEnd w:id="428"/>
      <w:bookmarkEnd w:id="429"/>
      <w:bookmarkEnd w:id="430"/>
      <w:bookmarkEnd w:id="431"/>
      <w:bookmarkEnd w:id="432"/>
      <w:bookmarkEnd w:id="433"/>
      <w:bookmarkEnd w:id="434"/>
      <w:bookmarkEnd w:id="435"/>
    </w:p>
    <w:p w14:paraId="6E258DC4" w14:textId="77777777" w:rsidR="00C62470" w:rsidRPr="00F97140" w:rsidRDefault="00C62470" w:rsidP="00C62470">
      <w:pPr>
        <w:jc w:val="center"/>
        <w:rPr>
          <w:noProof/>
          <w:sz w:val="20"/>
          <w:u w:val="single"/>
          <w:lang w:val="sr-Cyrl-CS" w:eastAsia="sr-Latn-CS"/>
        </w:rPr>
      </w:pPr>
      <w:bookmarkStart w:id="436" w:name="_Toc392830511"/>
      <w:bookmarkStart w:id="437" w:name="_Toc413758163"/>
      <w:bookmarkStart w:id="438" w:name="_Toc413834407"/>
    </w:p>
    <w:p w14:paraId="31BC7DE2" w14:textId="54ADAC03" w:rsidR="00C62470" w:rsidRPr="00F97140" w:rsidRDefault="00CC7E90" w:rsidP="00CC7E90">
      <w:pPr>
        <w:pStyle w:val="Caption"/>
        <w:ind w:left="1276" w:hanging="1276"/>
        <w:rPr>
          <w:bCs/>
          <w:noProof/>
          <w:lang w:val="sr-Cyrl-CS" w:eastAsia="sr-Latn-CS"/>
        </w:rPr>
      </w:pPr>
      <w:bookmarkStart w:id="439" w:name="_Toc57026272"/>
      <w:bookmarkStart w:id="440" w:name="_Toc97121325"/>
      <w:bookmarkStart w:id="441" w:name="_Toc97280552"/>
      <w:r w:rsidRPr="00CC7E90">
        <w:rPr>
          <w:b/>
        </w:rPr>
        <w:t xml:space="preserve">Табела </w:t>
      </w:r>
      <w:r w:rsidRPr="00CC7E90">
        <w:rPr>
          <w:b/>
        </w:rPr>
        <w:fldChar w:fldCharType="begin"/>
      </w:r>
      <w:r w:rsidRPr="00CC7E90">
        <w:rPr>
          <w:b/>
        </w:rPr>
        <w:instrText xml:space="preserve"> SEQ Табела \* ARABIC </w:instrText>
      </w:r>
      <w:r w:rsidRPr="00CC7E90">
        <w:rPr>
          <w:b/>
        </w:rPr>
        <w:fldChar w:fldCharType="separate"/>
      </w:r>
      <w:r w:rsidR="009867BF">
        <w:rPr>
          <w:b/>
          <w:noProof/>
        </w:rPr>
        <w:t>11</w:t>
      </w:r>
      <w:r w:rsidRPr="00CC7E90">
        <w:rPr>
          <w:b/>
        </w:rPr>
        <w:fldChar w:fldCharType="end"/>
      </w:r>
      <w:r w:rsidR="002F58B6" w:rsidRPr="00F97140">
        <w:rPr>
          <w:b/>
          <w:lang w:val="sr-Cyrl-RS"/>
        </w:rPr>
        <w:t>.</w:t>
      </w:r>
      <w:r>
        <w:rPr>
          <w:b/>
          <w:lang w:val="en-US"/>
        </w:rPr>
        <w:tab/>
      </w:r>
      <w:r w:rsidR="00C62470" w:rsidRPr="00F97140">
        <w:rPr>
          <w:noProof/>
          <w:lang w:val="sr-Cyrl-CS" w:eastAsia="sr-Latn-CS"/>
        </w:rPr>
        <w:t>Прикљученост становништва на системе јавног водоснабдевања 2012.</w:t>
      </w:r>
      <w:bookmarkEnd w:id="436"/>
      <w:bookmarkEnd w:id="437"/>
      <w:bookmarkEnd w:id="438"/>
      <w:r w:rsidR="00C62470" w:rsidRPr="00F97140">
        <w:rPr>
          <w:noProof/>
          <w:lang w:val="sr-Cyrl-CS" w:eastAsia="sr-Latn-CS"/>
        </w:rPr>
        <w:t xml:space="preserve"> године, по окрузима</w:t>
      </w:r>
      <w:bookmarkEnd w:id="439"/>
      <w:bookmarkEnd w:id="440"/>
      <w:bookmarkEnd w:id="441"/>
    </w:p>
    <w:p w14:paraId="61889BFE" w14:textId="77777777" w:rsidR="00C60970" w:rsidRPr="00F97140" w:rsidRDefault="00C60970" w:rsidP="00C60970">
      <w:pPr>
        <w:jc w:val="both"/>
        <w:rPr>
          <w:rFonts w:eastAsia="TimesNewRoman"/>
          <w:b/>
          <w:sz w:val="6"/>
          <w:lang w:val="sr-Cyrl-RS"/>
        </w:rPr>
      </w:pPr>
    </w:p>
    <w:tbl>
      <w:tblPr>
        <w:tblW w:w="9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8"/>
        <w:gridCol w:w="3840"/>
        <w:gridCol w:w="1734"/>
        <w:gridCol w:w="1730"/>
        <w:gridCol w:w="1015"/>
      </w:tblGrid>
      <w:tr w:rsidR="00C62470" w:rsidRPr="00B310C6" w14:paraId="2BAD864A" w14:textId="77777777" w:rsidTr="00B07A28">
        <w:trPr>
          <w:trHeight w:val="356"/>
          <w:tblHeader/>
          <w:jc w:val="center"/>
        </w:trPr>
        <w:tc>
          <w:tcPr>
            <w:tcW w:w="1038" w:type="dxa"/>
            <w:shd w:val="clear" w:color="auto" w:fill="C2D69B" w:themeFill="accent3" w:themeFillTint="99"/>
          </w:tcPr>
          <w:p w14:paraId="4DC17797" w14:textId="77777777" w:rsidR="00C62470" w:rsidRPr="00B310C6" w:rsidRDefault="00C62470" w:rsidP="002D4898">
            <w:pPr>
              <w:jc w:val="center"/>
              <w:rPr>
                <w:bCs/>
                <w:noProof/>
                <w:szCs w:val="18"/>
                <w:lang w:val="sr-Cyrl-CS" w:eastAsia="sr-Cyrl-CS"/>
              </w:rPr>
            </w:pPr>
            <w:r w:rsidRPr="00B310C6">
              <w:rPr>
                <w:bCs/>
                <w:noProof/>
                <w:szCs w:val="18"/>
                <w:lang w:val="sr-Cyrl-CS" w:eastAsia="sr-Cyrl-CS"/>
              </w:rPr>
              <w:t>Редни</w:t>
            </w:r>
          </w:p>
          <w:p w14:paraId="1215C0DD" w14:textId="77777777" w:rsidR="00C62470" w:rsidRPr="00B310C6" w:rsidRDefault="00C62470" w:rsidP="00C62470">
            <w:pPr>
              <w:jc w:val="center"/>
              <w:rPr>
                <w:bCs/>
                <w:noProof/>
                <w:szCs w:val="18"/>
                <w:lang w:val="sr-Cyrl-CS" w:eastAsia="sr-Cyrl-CS"/>
              </w:rPr>
            </w:pPr>
            <w:r w:rsidRPr="00B310C6">
              <w:rPr>
                <w:bCs/>
                <w:noProof/>
                <w:szCs w:val="18"/>
                <w:lang w:val="sr-Cyrl-CS" w:eastAsia="sr-Cyrl-CS"/>
              </w:rPr>
              <w:t>број</w:t>
            </w:r>
          </w:p>
        </w:tc>
        <w:tc>
          <w:tcPr>
            <w:tcW w:w="3840" w:type="dxa"/>
            <w:shd w:val="clear" w:color="auto" w:fill="C2D69B" w:themeFill="accent3" w:themeFillTint="99"/>
            <w:vAlign w:val="center"/>
          </w:tcPr>
          <w:p w14:paraId="67948C10" w14:textId="77777777" w:rsidR="00C62470" w:rsidRPr="00B310C6" w:rsidRDefault="00C62470" w:rsidP="00C62470">
            <w:pPr>
              <w:jc w:val="center"/>
              <w:rPr>
                <w:bCs/>
                <w:noProof/>
                <w:szCs w:val="18"/>
                <w:lang w:val="sr-Cyrl-CS" w:eastAsia="sr-Cyrl-CS"/>
              </w:rPr>
            </w:pPr>
            <w:r w:rsidRPr="00B310C6">
              <w:rPr>
                <w:bCs/>
                <w:noProof/>
                <w:szCs w:val="18"/>
                <w:lang w:val="sr-Cyrl-CS" w:eastAsia="sr-Cyrl-CS"/>
              </w:rPr>
              <w:t>Округ</w:t>
            </w:r>
          </w:p>
        </w:tc>
        <w:tc>
          <w:tcPr>
            <w:tcW w:w="4479" w:type="dxa"/>
            <w:gridSpan w:val="3"/>
            <w:shd w:val="clear" w:color="auto" w:fill="C2D69B" w:themeFill="accent3" w:themeFillTint="99"/>
          </w:tcPr>
          <w:p w14:paraId="48CE4157" w14:textId="77777777" w:rsidR="00C62470" w:rsidRPr="00B310C6" w:rsidRDefault="00C62470" w:rsidP="00C62470">
            <w:pPr>
              <w:tabs>
                <w:tab w:val="left" w:pos="641"/>
                <w:tab w:val="left" w:pos="925"/>
              </w:tabs>
              <w:jc w:val="center"/>
              <w:rPr>
                <w:bCs/>
                <w:noProof/>
                <w:szCs w:val="18"/>
                <w:lang w:val="sr-Cyrl-CS" w:eastAsia="sr-Cyrl-CS"/>
              </w:rPr>
            </w:pPr>
            <w:r w:rsidRPr="00B310C6">
              <w:rPr>
                <w:bCs/>
                <w:noProof/>
                <w:szCs w:val="18"/>
                <w:lang w:val="sr-Cyrl-CS" w:eastAsia="sr-Cyrl-CS"/>
              </w:rPr>
              <w:t>Број становника (БС), број корисника (БК) и коефицијент прикључености (КП)</w:t>
            </w:r>
          </w:p>
        </w:tc>
      </w:tr>
      <w:tr w:rsidR="00C62470" w:rsidRPr="00B310C6" w14:paraId="7BB09F4B" w14:textId="77777777" w:rsidTr="00B07A28">
        <w:trPr>
          <w:trHeight w:val="73"/>
          <w:tblHeader/>
          <w:jc w:val="center"/>
        </w:trPr>
        <w:tc>
          <w:tcPr>
            <w:tcW w:w="1038" w:type="dxa"/>
          </w:tcPr>
          <w:p w14:paraId="3B059D00" w14:textId="77777777" w:rsidR="00C62470" w:rsidRPr="00B310C6" w:rsidRDefault="00C62470" w:rsidP="00C62470">
            <w:pPr>
              <w:jc w:val="center"/>
              <w:rPr>
                <w:noProof/>
                <w:szCs w:val="18"/>
                <w:lang w:val="sr-Cyrl-CS" w:eastAsia="sr-Cyrl-CS"/>
              </w:rPr>
            </w:pPr>
          </w:p>
        </w:tc>
        <w:tc>
          <w:tcPr>
            <w:tcW w:w="3840" w:type="dxa"/>
            <w:shd w:val="clear" w:color="auto" w:fill="auto"/>
          </w:tcPr>
          <w:p w14:paraId="6164D3DA" w14:textId="77777777" w:rsidR="00C62470" w:rsidRPr="00B310C6" w:rsidRDefault="00C62470" w:rsidP="00C62470">
            <w:pPr>
              <w:jc w:val="center"/>
              <w:rPr>
                <w:noProof/>
                <w:szCs w:val="18"/>
                <w:lang w:val="sr-Cyrl-CS" w:eastAsia="sr-Cyrl-CS"/>
              </w:rPr>
            </w:pPr>
          </w:p>
        </w:tc>
        <w:tc>
          <w:tcPr>
            <w:tcW w:w="1734" w:type="dxa"/>
            <w:shd w:val="clear" w:color="auto" w:fill="auto"/>
          </w:tcPr>
          <w:p w14:paraId="74203DA4" w14:textId="77777777" w:rsidR="00C62470" w:rsidRPr="00B310C6" w:rsidRDefault="00C62470" w:rsidP="00C62470">
            <w:pPr>
              <w:jc w:val="center"/>
              <w:rPr>
                <w:noProof/>
                <w:szCs w:val="18"/>
                <w:lang w:val="sr-Cyrl-CS" w:eastAsia="sr-Cyrl-CS"/>
              </w:rPr>
            </w:pPr>
            <w:r w:rsidRPr="00B310C6">
              <w:rPr>
                <w:noProof/>
                <w:szCs w:val="18"/>
                <w:lang w:val="sr-Cyrl-CS" w:eastAsia="sr-Cyrl-CS"/>
              </w:rPr>
              <w:t>БС</w:t>
            </w:r>
          </w:p>
        </w:tc>
        <w:tc>
          <w:tcPr>
            <w:tcW w:w="1730" w:type="dxa"/>
            <w:shd w:val="clear" w:color="auto" w:fill="auto"/>
          </w:tcPr>
          <w:p w14:paraId="13E9A88E" w14:textId="77777777" w:rsidR="00C62470" w:rsidRPr="00B310C6" w:rsidRDefault="00C62470" w:rsidP="00C62470">
            <w:pPr>
              <w:jc w:val="center"/>
              <w:rPr>
                <w:noProof/>
                <w:szCs w:val="18"/>
                <w:lang w:val="sr-Cyrl-CS" w:eastAsia="sr-Cyrl-CS"/>
              </w:rPr>
            </w:pPr>
            <w:r w:rsidRPr="00B310C6">
              <w:rPr>
                <w:noProof/>
                <w:szCs w:val="18"/>
                <w:lang w:val="sr-Cyrl-CS" w:eastAsia="sr-Cyrl-CS"/>
              </w:rPr>
              <w:t>БК</w:t>
            </w:r>
          </w:p>
        </w:tc>
        <w:tc>
          <w:tcPr>
            <w:tcW w:w="1015" w:type="dxa"/>
            <w:shd w:val="clear" w:color="auto" w:fill="auto"/>
          </w:tcPr>
          <w:p w14:paraId="05F3F953" w14:textId="77777777" w:rsidR="00C62470" w:rsidRPr="00B310C6" w:rsidRDefault="00C62470" w:rsidP="00C62470">
            <w:pPr>
              <w:jc w:val="center"/>
              <w:rPr>
                <w:noProof/>
                <w:szCs w:val="18"/>
                <w:lang w:val="sr-Cyrl-CS" w:eastAsia="sr-Cyrl-CS"/>
              </w:rPr>
            </w:pPr>
            <w:r w:rsidRPr="00B310C6">
              <w:rPr>
                <w:noProof/>
                <w:szCs w:val="18"/>
                <w:lang w:val="sr-Cyrl-CS" w:eastAsia="sr-Cyrl-CS"/>
              </w:rPr>
              <w:t>КП</w:t>
            </w:r>
          </w:p>
        </w:tc>
      </w:tr>
      <w:tr w:rsidR="00C62470" w:rsidRPr="00B310C6" w14:paraId="24916516" w14:textId="77777777" w:rsidTr="00B07A28">
        <w:trPr>
          <w:trHeight w:hRule="exact" w:val="238"/>
          <w:jc w:val="center"/>
        </w:trPr>
        <w:tc>
          <w:tcPr>
            <w:tcW w:w="1038" w:type="dxa"/>
          </w:tcPr>
          <w:p w14:paraId="41DBFEA6" w14:textId="77777777" w:rsidR="00C62470" w:rsidRPr="00B310C6" w:rsidRDefault="00C62470" w:rsidP="00C62470">
            <w:pPr>
              <w:jc w:val="center"/>
              <w:rPr>
                <w:noProof/>
                <w:szCs w:val="18"/>
                <w:lang w:val="sr-Cyrl-CS" w:eastAsia="sr-Cyrl-CS"/>
              </w:rPr>
            </w:pPr>
            <w:r w:rsidRPr="00B310C6">
              <w:rPr>
                <w:noProof/>
                <w:szCs w:val="18"/>
                <w:lang w:val="sr-Cyrl-CS" w:eastAsia="sr-Cyrl-CS"/>
              </w:rPr>
              <w:t>1.</w:t>
            </w:r>
          </w:p>
        </w:tc>
        <w:tc>
          <w:tcPr>
            <w:tcW w:w="3840" w:type="dxa"/>
            <w:shd w:val="clear" w:color="auto" w:fill="auto"/>
          </w:tcPr>
          <w:p w14:paraId="2FC510A1" w14:textId="77777777" w:rsidR="00C62470" w:rsidRPr="00B310C6" w:rsidRDefault="00C62470" w:rsidP="00C62470">
            <w:pPr>
              <w:jc w:val="both"/>
              <w:rPr>
                <w:noProof/>
                <w:szCs w:val="18"/>
                <w:lang w:val="sr-Cyrl-CS" w:eastAsia="sr-Cyrl-CS"/>
              </w:rPr>
            </w:pPr>
            <w:r w:rsidRPr="00B310C6">
              <w:rPr>
                <w:noProof/>
                <w:szCs w:val="18"/>
                <w:lang w:val="sr-Cyrl-CS" w:eastAsia="sr-Cyrl-CS"/>
              </w:rPr>
              <w:t>Севернобачки</w:t>
            </w:r>
          </w:p>
        </w:tc>
        <w:tc>
          <w:tcPr>
            <w:tcW w:w="1734" w:type="dxa"/>
            <w:shd w:val="clear" w:color="auto" w:fill="auto"/>
          </w:tcPr>
          <w:p w14:paraId="361BC0AA" w14:textId="77777777" w:rsidR="00C62470" w:rsidRPr="00B310C6" w:rsidRDefault="00C62470" w:rsidP="00C62470">
            <w:pPr>
              <w:spacing w:line="259" w:lineRule="auto"/>
              <w:jc w:val="center"/>
              <w:rPr>
                <w:noProof/>
                <w:szCs w:val="18"/>
                <w:lang w:val="sr-Cyrl-CS" w:eastAsia="sr-Latn-CS"/>
              </w:rPr>
            </w:pPr>
            <w:r w:rsidRPr="00B310C6">
              <w:rPr>
                <w:noProof/>
                <w:szCs w:val="18"/>
                <w:lang w:val="sr-Cyrl-CS" w:eastAsia="sr-Latn-CS"/>
              </w:rPr>
              <w:t>186.906</w:t>
            </w:r>
          </w:p>
        </w:tc>
        <w:tc>
          <w:tcPr>
            <w:tcW w:w="1730" w:type="dxa"/>
            <w:shd w:val="clear" w:color="auto" w:fill="auto"/>
            <w:tcMar>
              <w:right w:w="170" w:type="dxa"/>
            </w:tcMar>
          </w:tcPr>
          <w:p w14:paraId="61BAFADE" w14:textId="77777777" w:rsidR="00C62470" w:rsidRPr="00B310C6" w:rsidRDefault="00C62470" w:rsidP="00C62470">
            <w:pPr>
              <w:spacing w:line="259" w:lineRule="auto"/>
              <w:jc w:val="center"/>
              <w:rPr>
                <w:noProof/>
                <w:szCs w:val="18"/>
                <w:lang w:val="sr-Cyrl-CS" w:eastAsia="sr-Latn-CS"/>
              </w:rPr>
            </w:pPr>
            <w:r w:rsidRPr="00B310C6">
              <w:rPr>
                <w:noProof/>
                <w:szCs w:val="18"/>
                <w:lang w:val="sr-Cyrl-CS" w:eastAsia="sr-Latn-CS"/>
              </w:rPr>
              <w:t>164.674</w:t>
            </w:r>
          </w:p>
        </w:tc>
        <w:tc>
          <w:tcPr>
            <w:tcW w:w="1015" w:type="dxa"/>
            <w:shd w:val="clear" w:color="auto" w:fill="auto"/>
          </w:tcPr>
          <w:p w14:paraId="5D3710EE" w14:textId="77777777" w:rsidR="00C62470" w:rsidRPr="00B310C6" w:rsidRDefault="00C62470" w:rsidP="00C62470">
            <w:pPr>
              <w:spacing w:line="259" w:lineRule="auto"/>
              <w:jc w:val="center"/>
              <w:rPr>
                <w:noProof/>
                <w:szCs w:val="18"/>
                <w:lang w:val="sr-Cyrl-CS" w:eastAsia="sr-Latn-CS"/>
              </w:rPr>
            </w:pPr>
            <w:r w:rsidRPr="00B310C6">
              <w:rPr>
                <w:noProof/>
                <w:szCs w:val="18"/>
                <w:lang w:val="sr-Cyrl-CS" w:eastAsia="sr-Latn-CS"/>
              </w:rPr>
              <w:t>0,88</w:t>
            </w:r>
          </w:p>
        </w:tc>
      </w:tr>
      <w:tr w:rsidR="00C62470" w:rsidRPr="00B310C6" w14:paraId="2FF84691" w14:textId="77777777" w:rsidTr="00B07A28">
        <w:trPr>
          <w:trHeight w:hRule="exact" w:val="238"/>
          <w:jc w:val="center"/>
        </w:trPr>
        <w:tc>
          <w:tcPr>
            <w:tcW w:w="1038" w:type="dxa"/>
          </w:tcPr>
          <w:p w14:paraId="78DFC2AC" w14:textId="77777777" w:rsidR="00C62470" w:rsidRPr="00B310C6" w:rsidRDefault="00C62470" w:rsidP="00C62470">
            <w:pPr>
              <w:jc w:val="center"/>
              <w:rPr>
                <w:noProof/>
                <w:szCs w:val="18"/>
                <w:lang w:val="sr-Cyrl-CS" w:eastAsia="sr-Cyrl-CS"/>
              </w:rPr>
            </w:pPr>
            <w:r w:rsidRPr="00B310C6">
              <w:rPr>
                <w:noProof/>
                <w:szCs w:val="18"/>
                <w:lang w:val="sr-Cyrl-CS" w:eastAsia="sr-Cyrl-CS"/>
              </w:rPr>
              <w:t>2.</w:t>
            </w:r>
          </w:p>
        </w:tc>
        <w:tc>
          <w:tcPr>
            <w:tcW w:w="3840" w:type="dxa"/>
            <w:shd w:val="clear" w:color="auto" w:fill="auto"/>
          </w:tcPr>
          <w:p w14:paraId="3B3C3DD7" w14:textId="77777777" w:rsidR="00C62470" w:rsidRPr="00B310C6" w:rsidRDefault="00C62470" w:rsidP="00C62470">
            <w:pPr>
              <w:jc w:val="both"/>
              <w:rPr>
                <w:noProof/>
                <w:szCs w:val="18"/>
                <w:lang w:val="sr-Cyrl-CS" w:eastAsia="sr-Cyrl-CS"/>
              </w:rPr>
            </w:pPr>
            <w:r w:rsidRPr="00B310C6">
              <w:rPr>
                <w:noProof/>
                <w:szCs w:val="18"/>
                <w:lang w:val="sr-Cyrl-CS" w:eastAsia="sr-Cyrl-CS"/>
              </w:rPr>
              <w:t>Средњебанатски</w:t>
            </w:r>
          </w:p>
        </w:tc>
        <w:tc>
          <w:tcPr>
            <w:tcW w:w="1734" w:type="dxa"/>
            <w:shd w:val="clear" w:color="auto" w:fill="auto"/>
          </w:tcPr>
          <w:p w14:paraId="111D369A" w14:textId="77777777" w:rsidR="00C62470" w:rsidRPr="00B310C6" w:rsidRDefault="00C62470" w:rsidP="00C62470">
            <w:pPr>
              <w:spacing w:line="259" w:lineRule="auto"/>
              <w:jc w:val="center"/>
              <w:rPr>
                <w:noProof/>
                <w:szCs w:val="18"/>
                <w:lang w:val="sr-Cyrl-CS" w:eastAsia="sr-Latn-CS"/>
              </w:rPr>
            </w:pPr>
            <w:r w:rsidRPr="00B310C6">
              <w:rPr>
                <w:noProof/>
                <w:szCs w:val="18"/>
                <w:lang w:val="sr-Cyrl-CS" w:eastAsia="sr-Latn-CS"/>
              </w:rPr>
              <w:t>187.667</w:t>
            </w:r>
          </w:p>
        </w:tc>
        <w:tc>
          <w:tcPr>
            <w:tcW w:w="1730" w:type="dxa"/>
            <w:shd w:val="clear" w:color="auto" w:fill="auto"/>
            <w:tcMar>
              <w:right w:w="170" w:type="dxa"/>
            </w:tcMar>
          </w:tcPr>
          <w:p w14:paraId="28C46F17" w14:textId="77777777" w:rsidR="00C62470" w:rsidRPr="00B310C6" w:rsidRDefault="00C62470" w:rsidP="00C62470">
            <w:pPr>
              <w:spacing w:line="259" w:lineRule="auto"/>
              <w:jc w:val="center"/>
              <w:rPr>
                <w:noProof/>
                <w:szCs w:val="18"/>
                <w:lang w:val="sr-Cyrl-CS" w:eastAsia="sr-Latn-CS"/>
              </w:rPr>
            </w:pPr>
            <w:r w:rsidRPr="00B310C6">
              <w:rPr>
                <w:noProof/>
                <w:szCs w:val="18"/>
                <w:lang w:val="sr-Cyrl-CS" w:eastAsia="sr-Latn-CS"/>
              </w:rPr>
              <w:t>173.200</w:t>
            </w:r>
          </w:p>
        </w:tc>
        <w:tc>
          <w:tcPr>
            <w:tcW w:w="1015" w:type="dxa"/>
            <w:shd w:val="clear" w:color="auto" w:fill="auto"/>
          </w:tcPr>
          <w:p w14:paraId="12E6813A" w14:textId="77777777" w:rsidR="00C62470" w:rsidRPr="00B310C6" w:rsidRDefault="00C62470" w:rsidP="00C62470">
            <w:pPr>
              <w:spacing w:line="259" w:lineRule="auto"/>
              <w:jc w:val="center"/>
              <w:rPr>
                <w:noProof/>
                <w:szCs w:val="18"/>
                <w:lang w:val="sr-Cyrl-CS" w:eastAsia="sr-Latn-CS"/>
              </w:rPr>
            </w:pPr>
            <w:r w:rsidRPr="00B310C6">
              <w:rPr>
                <w:noProof/>
                <w:szCs w:val="18"/>
                <w:lang w:val="sr-Cyrl-CS" w:eastAsia="sr-Latn-CS"/>
              </w:rPr>
              <w:t>0,92</w:t>
            </w:r>
          </w:p>
        </w:tc>
      </w:tr>
      <w:tr w:rsidR="00C62470" w:rsidRPr="00B310C6" w14:paraId="647D7957" w14:textId="77777777" w:rsidTr="00B07A28">
        <w:trPr>
          <w:trHeight w:hRule="exact" w:val="238"/>
          <w:jc w:val="center"/>
        </w:trPr>
        <w:tc>
          <w:tcPr>
            <w:tcW w:w="1038" w:type="dxa"/>
          </w:tcPr>
          <w:p w14:paraId="62B800DD" w14:textId="77777777" w:rsidR="00C62470" w:rsidRPr="00B310C6" w:rsidRDefault="00C62470" w:rsidP="00C62470">
            <w:pPr>
              <w:jc w:val="center"/>
              <w:rPr>
                <w:noProof/>
                <w:szCs w:val="18"/>
                <w:lang w:val="sr-Cyrl-CS" w:eastAsia="sr-Cyrl-CS"/>
              </w:rPr>
            </w:pPr>
            <w:r w:rsidRPr="00B310C6">
              <w:rPr>
                <w:noProof/>
                <w:szCs w:val="18"/>
                <w:lang w:val="sr-Cyrl-CS" w:eastAsia="sr-Cyrl-CS"/>
              </w:rPr>
              <w:t>3.</w:t>
            </w:r>
          </w:p>
        </w:tc>
        <w:tc>
          <w:tcPr>
            <w:tcW w:w="3840" w:type="dxa"/>
            <w:shd w:val="clear" w:color="auto" w:fill="auto"/>
          </w:tcPr>
          <w:p w14:paraId="48061678" w14:textId="77777777" w:rsidR="00C62470" w:rsidRPr="00B310C6" w:rsidRDefault="00C62470" w:rsidP="00C62470">
            <w:pPr>
              <w:jc w:val="both"/>
              <w:rPr>
                <w:noProof/>
                <w:szCs w:val="18"/>
                <w:lang w:val="sr-Cyrl-CS" w:eastAsia="sr-Cyrl-CS"/>
              </w:rPr>
            </w:pPr>
            <w:r w:rsidRPr="00B310C6">
              <w:rPr>
                <w:noProof/>
                <w:szCs w:val="18"/>
                <w:lang w:val="sr-Cyrl-CS" w:eastAsia="sr-Cyrl-CS"/>
              </w:rPr>
              <w:t>Севернобанатски</w:t>
            </w:r>
          </w:p>
        </w:tc>
        <w:tc>
          <w:tcPr>
            <w:tcW w:w="1734" w:type="dxa"/>
            <w:shd w:val="clear" w:color="auto" w:fill="auto"/>
          </w:tcPr>
          <w:p w14:paraId="2C98E0EC" w14:textId="77777777" w:rsidR="00C62470" w:rsidRPr="00B310C6" w:rsidRDefault="00C62470" w:rsidP="00C62470">
            <w:pPr>
              <w:spacing w:line="259" w:lineRule="auto"/>
              <w:jc w:val="center"/>
              <w:rPr>
                <w:noProof/>
                <w:szCs w:val="18"/>
                <w:lang w:val="sr-Cyrl-CS" w:eastAsia="sr-Latn-CS"/>
              </w:rPr>
            </w:pPr>
            <w:r w:rsidRPr="00B310C6">
              <w:rPr>
                <w:noProof/>
                <w:szCs w:val="18"/>
                <w:lang w:val="sr-Cyrl-CS" w:eastAsia="sr-Latn-CS"/>
              </w:rPr>
              <w:t>147.770</w:t>
            </w:r>
          </w:p>
        </w:tc>
        <w:tc>
          <w:tcPr>
            <w:tcW w:w="1730" w:type="dxa"/>
            <w:shd w:val="clear" w:color="auto" w:fill="auto"/>
            <w:tcMar>
              <w:right w:w="170" w:type="dxa"/>
            </w:tcMar>
          </w:tcPr>
          <w:p w14:paraId="7FF983B7" w14:textId="77777777" w:rsidR="00C62470" w:rsidRPr="00B310C6" w:rsidRDefault="00C62470" w:rsidP="00C62470">
            <w:pPr>
              <w:spacing w:line="259" w:lineRule="auto"/>
              <w:jc w:val="center"/>
              <w:rPr>
                <w:noProof/>
                <w:szCs w:val="18"/>
                <w:lang w:val="sr-Cyrl-CS" w:eastAsia="sr-Latn-CS"/>
              </w:rPr>
            </w:pPr>
            <w:r w:rsidRPr="00B310C6">
              <w:rPr>
                <w:noProof/>
                <w:szCs w:val="18"/>
                <w:lang w:val="sr-Cyrl-CS" w:eastAsia="sr-Latn-CS"/>
              </w:rPr>
              <w:t>134.673</w:t>
            </w:r>
          </w:p>
        </w:tc>
        <w:tc>
          <w:tcPr>
            <w:tcW w:w="1015" w:type="dxa"/>
            <w:shd w:val="clear" w:color="auto" w:fill="auto"/>
          </w:tcPr>
          <w:p w14:paraId="223EF659" w14:textId="77777777" w:rsidR="00C62470" w:rsidRPr="00B310C6" w:rsidRDefault="00C62470" w:rsidP="00C62470">
            <w:pPr>
              <w:spacing w:line="259" w:lineRule="auto"/>
              <w:jc w:val="center"/>
              <w:rPr>
                <w:noProof/>
                <w:szCs w:val="18"/>
                <w:lang w:val="sr-Cyrl-CS" w:eastAsia="sr-Latn-CS"/>
              </w:rPr>
            </w:pPr>
            <w:r w:rsidRPr="00B310C6">
              <w:rPr>
                <w:noProof/>
                <w:szCs w:val="18"/>
                <w:lang w:val="sr-Cyrl-CS" w:eastAsia="sr-Latn-CS"/>
              </w:rPr>
              <w:t>0,91</w:t>
            </w:r>
          </w:p>
        </w:tc>
      </w:tr>
      <w:tr w:rsidR="00C62470" w:rsidRPr="00B310C6" w14:paraId="43ECFF9A" w14:textId="77777777" w:rsidTr="00B07A28">
        <w:trPr>
          <w:trHeight w:hRule="exact" w:val="238"/>
          <w:jc w:val="center"/>
        </w:trPr>
        <w:tc>
          <w:tcPr>
            <w:tcW w:w="1038" w:type="dxa"/>
          </w:tcPr>
          <w:p w14:paraId="3CA4E39C" w14:textId="77777777" w:rsidR="00C62470" w:rsidRPr="00B310C6" w:rsidRDefault="00C62470" w:rsidP="00C62470">
            <w:pPr>
              <w:jc w:val="center"/>
              <w:rPr>
                <w:szCs w:val="18"/>
                <w:lang w:val="sr-Cyrl-RS" w:eastAsia="sr-Cyrl-CS"/>
              </w:rPr>
            </w:pPr>
            <w:r w:rsidRPr="00B310C6">
              <w:rPr>
                <w:szCs w:val="18"/>
                <w:lang w:val="sr-Cyrl-RS" w:eastAsia="sr-Cyrl-CS"/>
              </w:rPr>
              <w:t>4.</w:t>
            </w:r>
          </w:p>
        </w:tc>
        <w:tc>
          <w:tcPr>
            <w:tcW w:w="3840" w:type="dxa"/>
            <w:shd w:val="clear" w:color="auto" w:fill="auto"/>
          </w:tcPr>
          <w:p w14:paraId="1CBCABD2" w14:textId="77777777" w:rsidR="00C62470" w:rsidRPr="00B310C6" w:rsidRDefault="00C62470" w:rsidP="00C62470">
            <w:pPr>
              <w:jc w:val="both"/>
              <w:rPr>
                <w:szCs w:val="18"/>
                <w:lang w:val="sr-Cyrl-RS" w:eastAsia="sr-Cyrl-CS"/>
              </w:rPr>
            </w:pPr>
            <w:r w:rsidRPr="00B310C6">
              <w:rPr>
                <w:szCs w:val="18"/>
                <w:lang w:val="sr-Cyrl-RS" w:eastAsia="sr-Cyrl-CS"/>
              </w:rPr>
              <w:t>Јужнобанатски</w:t>
            </w:r>
          </w:p>
        </w:tc>
        <w:tc>
          <w:tcPr>
            <w:tcW w:w="1734" w:type="dxa"/>
            <w:shd w:val="clear" w:color="auto" w:fill="auto"/>
          </w:tcPr>
          <w:p w14:paraId="0D184A18" w14:textId="77777777" w:rsidR="00C62470" w:rsidRPr="00B310C6" w:rsidRDefault="00C62470" w:rsidP="00C62470">
            <w:pPr>
              <w:spacing w:line="259" w:lineRule="auto"/>
              <w:jc w:val="center"/>
              <w:rPr>
                <w:szCs w:val="18"/>
                <w:lang w:val="sr-Cyrl-RS"/>
              </w:rPr>
            </w:pPr>
            <w:r w:rsidRPr="00B310C6">
              <w:rPr>
                <w:szCs w:val="18"/>
                <w:lang w:val="sr-Cyrl-RS"/>
              </w:rPr>
              <w:t>293.730</w:t>
            </w:r>
          </w:p>
        </w:tc>
        <w:tc>
          <w:tcPr>
            <w:tcW w:w="1730" w:type="dxa"/>
            <w:shd w:val="clear" w:color="auto" w:fill="auto"/>
            <w:tcMar>
              <w:right w:w="170" w:type="dxa"/>
            </w:tcMar>
          </w:tcPr>
          <w:p w14:paraId="77DF3409" w14:textId="77777777" w:rsidR="00C62470" w:rsidRPr="00B310C6" w:rsidRDefault="00C62470" w:rsidP="00C62470">
            <w:pPr>
              <w:spacing w:line="259" w:lineRule="auto"/>
              <w:jc w:val="center"/>
              <w:rPr>
                <w:szCs w:val="18"/>
                <w:lang w:val="sr-Cyrl-RS"/>
              </w:rPr>
            </w:pPr>
            <w:r w:rsidRPr="00B310C6">
              <w:rPr>
                <w:szCs w:val="18"/>
                <w:lang w:val="sr-Cyrl-RS"/>
              </w:rPr>
              <w:t>250.719</w:t>
            </w:r>
          </w:p>
        </w:tc>
        <w:tc>
          <w:tcPr>
            <w:tcW w:w="1015" w:type="dxa"/>
            <w:shd w:val="clear" w:color="auto" w:fill="auto"/>
          </w:tcPr>
          <w:p w14:paraId="48DC3BC0" w14:textId="77777777" w:rsidR="00C62470" w:rsidRPr="00B310C6" w:rsidRDefault="00C62470" w:rsidP="00C62470">
            <w:pPr>
              <w:spacing w:line="259" w:lineRule="auto"/>
              <w:jc w:val="center"/>
              <w:rPr>
                <w:szCs w:val="18"/>
                <w:lang w:val="sr-Cyrl-RS"/>
              </w:rPr>
            </w:pPr>
            <w:r w:rsidRPr="00B310C6">
              <w:rPr>
                <w:szCs w:val="18"/>
                <w:lang w:val="sr-Cyrl-RS"/>
              </w:rPr>
              <w:t>0,85</w:t>
            </w:r>
          </w:p>
        </w:tc>
      </w:tr>
      <w:tr w:rsidR="00C62470" w:rsidRPr="00B310C6" w14:paraId="2D5D564E" w14:textId="77777777" w:rsidTr="00B07A28">
        <w:trPr>
          <w:trHeight w:hRule="exact" w:val="238"/>
          <w:jc w:val="center"/>
        </w:trPr>
        <w:tc>
          <w:tcPr>
            <w:tcW w:w="1038" w:type="dxa"/>
          </w:tcPr>
          <w:p w14:paraId="7616A264" w14:textId="77777777" w:rsidR="00C62470" w:rsidRPr="00B310C6" w:rsidRDefault="00C62470" w:rsidP="00C62470">
            <w:pPr>
              <w:jc w:val="center"/>
              <w:rPr>
                <w:szCs w:val="18"/>
                <w:lang w:val="sr-Cyrl-RS" w:eastAsia="sr-Cyrl-CS"/>
              </w:rPr>
            </w:pPr>
            <w:r w:rsidRPr="00B310C6">
              <w:rPr>
                <w:szCs w:val="18"/>
                <w:lang w:val="sr-Cyrl-RS" w:eastAsia="sr-Cyrl-CS"/>
              </w:rPr>
              <w:t>5.</w:t>
            </w:r>
          </w:p>
        </w:tc>
        <w:tc>
          <w:tcPr>
            <w:tcW w:w="3840" w:type="dxa"/>
            <w:shd w:val="clear" w:color="auto" w:fill="auto"/>
          </w:tcPr>
          <w:p w14:paraId="5D60C24C" w14:textId="77777777" w:rsidR="00C62470" w:rsidRPr="00B310C6" w:rsidRDefault="00C62470" w:rsidP="00C62470">
            <w:pPr>
              <w:jc w:val="both"/>
              <w:rPr>
                <w:szCs w:val="18"/>
                <w:lang w:val="sr-Cyrl-RS" w:eastAsia="sr-Cyrl-CS"/>
              </w:rPr>
            </w:pPr>
            <w:r w:rsidRPr="00B310C6">
              <w:rPr>
                <w:szCs w:val="18"/>
                <w:lang w:val="sr-Cyrl-RS" w:eastAsia="sr-Cyrl-CS"/>
              </w:rPr>
              <w:t>Западнобачки</w:t>
            </w:r>
          </w:p>
        </w:tc>
        <w:tc>
          <w:tcPr>
            <w:tcW w:w="1734" w:type="dxa"/>
            <w:shd w:val="clear" w:color="auto" w:fill="auto"/>
          </w:tcPr>
          <w:p w14:paraId="640AD412" w14:textId="77777777" w:rsidR="00C62470" w:rsidRPr="00B310C6" w:rsidRDefault="00C62470" w:rsidP="00C62470">
            <w:pPr>
              <w:spacing w:line="259" w:lineRule="auto"/>
              <w:jc w:val="center"/>
              <w:rPr>
                <w:szCs w:val="18"/>
                <w:lang w:val="sr-Cyrl-RS"/>
              </w:rPr>
            </w:pPr>
            <w:r w:rsidRPr="00B310C6">
              <w:rPr>
                <w:szCs w:val="18"/>
                <w:lang w:val="sr-Cyrl-RS"/>
              </w:rPr>
              <w:t>188.087</w:t>
            </w:r>
          </w:p>
        </w:tc>
        <w:tc>
          <w:tcPr>
            <w:tcW w:w="1730" w:type="dxa"/>
            <w:shd w:val="clear" w:color="auto" w:fill="auto"/>
            <w:tcMar>
              <w:right w:w="170" w:type="dxa"/>
            </w:tcMar>
          </w:tcPr>
          <w:p w14:paraId="0E76970D" w14:textId="77777777" w:rsidR="00C62470" w:rsidRPr="00B310C6" w:rsidRDefault="00C62470" w:rsidP="00C62470">
            <w:pPr>
              <w:spacing w:line="259" w:lineRule="auto"/>
              <w:jc w:val="center"/>
              <w:rPr>
                <w:szCs w:val="18"/>
                <w:lang w:val="sr-Cyrl-RS"/>
              </w:rPr>
            </w:pPr>
            <w:r w:rsidRPr="00B310C6">
              <w:rPr>
                <w:szCs w:val="18"/>
                <w:lang w:val="sr-Cyrl-RS"/>
              </w:rPr>
              <w:t>171.806</w:t>
            </w:r>
          </w:p>
        </w:tc>
        <w:tc>
          <w:tcPr>
            <w:tcW w:w="1015" w:type="dxa"/>
            <w:shd w:val="clear" w:color="auto" w:fill="auto"/>
          </w:tcPr>
          <w:p w14:paraId="768D7F66" w14:textId="77777777" w:rsidR="00C62470" w:rsidRPr="00B310C6" w:rsidRDefault="00C62470" w:rsidP="00C62470">
            <w:pPr>
              <w:spacing w:line="259" w:lineRule="auto"/>
              <w:jc w:val="center"/>
              <w:rPr>
                <w:szCs w:val="18"/>
                <w:lang w:val="sr-Cyrl-RS"/>
              </w:rPr>
            </w:pPr>
            <w:r w:rsidRPr="00B310C6">
              <w:rPr>
                <w:szCs w:val="18"/>
                <w:lang w:val="sr-Cyrl-RS"/>
              </w:rPr>
              <w:t>0,91</w:t>
            </w:r>
          </w:p>
        </w:tc>
      </w:tr>
      <w:tr w:rsidR="00C62470" w:rsidRPr="00B310C6" w14:paraId="79724D6F" w14:textId="77777777" w:rsidTr="00B07A28">
        <w:trPr>
          <w:trHeight w:hRule="exact" w:val="238"/>
          <w:jc w:val="center"/>
        </w:trPr>
        <w:tc>
          <w:tcPr>
            <w:tcW w:w="1038" w:type="dxa"/>
          </w:tcPr>
          <w:p w14:paraId="70C4B78A" w14:textId="77777777" w:rsidR="00C62470" w:rsidRPr="00B310C6" w:rsidRDefault="00C62470" w:rsidP="00C62470">
            <w:pPr>
              <w:jc w:val="center"/>
              <w:rPr>
                <w:szCs w:val="18"/>
                <w:lang w:val="sr-Cyrl-RS" w:eastAsia="sr-Cyrl-CS"/>
              </w:rPr>
            </w:pPr>
            <w:r w:rsidRPr="00B310C6">
              <w:rPr>
                <w:szCs w:val="18"/>
                <w:lang w:val="sr-Cyrl-RS" w:eastAsia="sr-Cyrl-CS"/>
              </w:rPr>
              <w:t>6.</w:t>
            </w:r>
          </w:p>
        </w:tc>
        <w:tc>
          <w:tcPr>
            <w:tcW w:w="3840" w:type="dxa"/>
            <w:shd w:val="clear" w:color="auto" w:fill="auto"/>
          </w:tcPr>
          <w:p w14:paraId="45C214BB" w14:textId="77777777" w:rsidR="00C62470" w:rsidRPr="00B310C6" w:rsidRDefault="00C62470" w:rsidP="00C62470">
            <w:pPr>
              <w:jc w:val="both"/>
              <w:rPr>
                <w:szCs w:val="18"/>
                <w:lang w:val="sr-Cyrl-RS" w:eastAsia="sr-Cyrl-CS"/>
              </w:rPr>
            </w:pPr>
            <w:r w:rsidRPr="00B310C6">
              <w:rPr>
                <w:szCs w:val="18"/>
                <w:lang w:val="sr-Cyrl-RS" w:eastAsia="sr-Cyrl-CS"/>
              </w:rPr>
              <w:t>Јужнобачки</w:t>
            </w:r>
          </w:p>
        </w:tc>
        <w:tc>
          <w:tcPr>
            <w:tcW w:w="1734" w:type="dxa"/>
            <w:shd w:val="clear" w:color="auto" w:fill="auto"/>
          </w:tcPr>
          <w:p w14:paraId="41A21D7B" w14:textId="77777777" w:rsidR="00C62470" w:rsidRPr="00B310C6" w:rsidRDefault="00C62470" w:rsidP="00C62470">
            <w:pPr>
              <w:spacing w:line="259" w:lineRule="auto"/>
              <w:jc w:val="center"/>
              <w:rPr>
                <w:szCs w:val="18"/>
                <w:lang w:val="sr-Cyrl-RS"/>
              </w:rPr>
            </w:pPr>
            <w:r w:rsidRPr="00B310C6">
              <w:rPr>
                <w:szCs w:val="18"/>
                <w:lang w:val="sr-Cyrl-RS"/>
              </w:rPr>
              <w:t>615.371</w:t>
            </w:r>
          </w:p>
        </w:tc>
        <w:tc>
          <w:tcPr>
            <w:tcW w:w="1730" w:type="dxa"/>
            <w:shd w:val="clear" w:color="auto" w:fill="auto"/>
            <w:tcMar>
              <w:right w:w="170" w:type="dxa"/>
            </w:tcMar>
          </w:tcPr>
          <w:p w14:paraId="0351BF78" w14:textId="77777777" w:rsidR="00C62470" w:rsidRPr="00B310C6" w:rsidRDefault="00C62470" w:rsidP="00C62470">
            <w:pPr>
              <w:spacing w:line="259" w:lineRule="auto"/>
              <w:jc w:val="center"/>
              <w:rPr>
                <w:szCs w:val="18"/>
                <w:lang w:val="sr-Cyrl-RS"/>
              </w:rPr>
            </w:pPr>
            <w:r w:rsidRPr="00B310C6">
              <w:rPr>
                <w:szCs w:val="18"/>
                <w:lang w:val="sr-Cyrl-RS"/>
              </w:rPr>
              <w:t>577.460</w:t>
            </w:r>
          </w:p>
        </w:tc>
        <w:tc>
          <w:tcPr>
            <w:tcW w:w="1015" w:type="dxa"/>
            <w:shd w:val="clear" w:color="auto" w:fill="auto"/>
          </w:tcPr>
          <w:p w14:paraId="722B1284" w14:textId="77777777" w:rsidR="00C62470" w:rsidRPr="00B310C6" w:rsidRDefault="00C62470" w:rsidP="00C62470">
            <w:pPr>
              <w:spacing w:line="259" w:lineRule="auto"/>
              <w:jc w:val="center"/>
              <w:rPr>
                <w:szCs w:val="18"/>
                <w:lang w:val="sr-Cyrl-RS"/>
              </w:rPr>
            </w:pPr>
            <w:r w:rsidRPr="00B310C6">
              <w:rPr>
                <w:szCs w:val="18"/>
                <w:lang w:val="sr-Cyrl-RS"/>
              </w:rPr>
              <w:t>0,94</w:t>
            </w:r>
          </w:p>
        </w:tc>
      </w:tr>
      <w:tr w:rsidR="00C62470" w:rsidRPr="00B310C6" w14:paraId="0203A6B5" w14:textId="77777777" w:rsidTr="00B07A28">
        <w:trPr>
          <w:trHeight w:hRule="exact" w:val="238"/>
          <w:jc w:val="center"/>
        </w:trPr>
        <w:tc>
          <w:tcPr>
            <w:tcW w:w="1038" w:type="dxa"/>
          </w:tcPr>
          <w:p w14:paraId="31119948" w14:textId="77777777" w:rsidR="00C62470" w:rsidRPr="00B310C6" w:rsidRDefault="00C62470" w:rsidP="00C62470">
            <w:pPr>
              <w:jc w:val="center"/>
              <w:rPr>
                <w:szCs w:val="18"/>
                <w:lang w:val="sr-Cyrl-RS" w:eastAsia="sr-Cyrl-CS"/>
              </w:rPr>
            </w:pPr>
            <w:r w:rsidRPr="00B310C6">
              <w:rPr>
                <w:szCs w:val="18"/>
                <w:lang w:val="sr-Cyrl-RS" w:eastAsia="sr-Cyrl-CS"/>
              </w:rPr>
              <w:t>7.</w:t>
            </w:r>
          </w:p>
        </w:tc>
        <w:tc>
          <w:tcPr>
            <w:tcW w:w="3840" w:type="dxa"/>
            <w:shd w:val="clear" w:color="auto" w:fill="auto"/>
          </w:tcPr>
          <w:p w14:paraId="0B321FAC" w14:textId="77777777" w:rsidR="00C62470" w:rsidRPr="00B310C6" w:rsidRDefault="00C62470" w:rsidP="00C62470">
            <w:pPr>
              <w:jc w:val="both"/>
              <w:rPr>
                <w:szCs w:val="18"/>
                <w:lang w:val="sr-Cyrl-RS" w:eastAsia="sr-Cyrl-CS"/>
              </w:rPr>
            </w:pPr>
            <w:r w:rsidRPr="00B310C6">
              <w:rPr>
                <w:szCs w:val="18"/>
                <w:lang w:val="sr-Cyrl-RS" w:eastAsia="sr-Cyrl-CS"/>
              </w:rPr>
              <w:t>Сремски</w:t>
            </w:r>
          </w:p>
          <w:p w14:paraId="1CF5CC06" w14:textId="77777777" w:rsidR="00C62470" w:rsidRPr="00B310C6" w:rsidRDefault="00C62470" w:rsidP="00C62470">
            <w:pPr>
              <w:jc w:val="both"/>
              <w:rPr>
                <w:szCs w:val="18"/>
                <w:lang w:val="sr-Cyrl-RS" w:eastAsia="sr-Cyrl-CS"/>
              </w:rPr>
            </w:pPr>
          </w:p>
        </w:tc>
        <w:tc>
          <w:tcPr>
            <w:tcW w:w="1734" w:type="dxa"/>
            <w:shd w:val="clear" w:color="auto" w:fill="auto"/>
          </w:tcPr>
          <w:p w14:paraId="1CA0C10C" w14:textId="77777777" w:rsidR="00C62470" w:rsidRPr="00B310C6" w:rsidRDefault="00C62470" w:rsidP="00C62470">
            <w:pPr>
              <w:spacing w:line="259" w:lineRule="auto"/>
              <w:jc w:val="center"/>
              <w:rPr>
                <w:szCs w:val="18"/>
                <w:lang w:val="sr-Cyrl-RS"/>
              </w:rPr>
            </w:pPr>
            <w:r w:rsidRPr="00B310C6">
              <w:rPr>
                <w:szCs w:val="18"/>
                <w:lang w:val="sr-Cyrl-RS"/>
              </w:rPr>
              <w:t>312.278</w:t>
            </w:r>
          </w:p>
        </w:tc>
        <w:tc>
          <w:tcPr>
            <w:tcW w:w="1730" w:type="dxa"/>
            <w:shd w:val="clear" w:color="auto" w:fill="auto"/>
            <w:tcMar>
              <w:right w:w="170" w:type="dxa"/>
            </w:tcMar>
          </w:tcPr>
          <w:p w14:paraId="5E1AAC0B" w14:textId="77777777" w:rsidR="00C62470" w:rsidRPr="00B310C6" w:rsidRDefault="00C62470" w:rsidP="00C62470">
            <w:pPr>
              <w:spacing w:line="259" w:lineRule="auto"/>
              <w:jc w:val="center"/>
              <w:rPr>
                <w:szCs w:val="18"/>
                <w:lang w:val="sr-Cyrl-RS"/>
              </w:rPr>
            </w:pPr>
            <w:r w:rsidRPr="00B310C6">
              <w:rPr>
                <w:szCs w:val="18"/>
                <w:lang w:val="sr-Cyrl-RS"/>
              </w:rPr>
              <w:t>279.935</w:t>
            </w:r>
          </w:p>
        </w:tc>
        <w:tc>
          <w:tcPr>
            <w:tcW w:w="1015" w:type="dxa"/>
            <w:shd w:val="clear" w:color="auto" w:fill="auto"/>
          </w:tcPr>
          <w:p w14:paraId="40471529" w14:textId="77777777" w:rsidR="00C62470" w:rsidRPr="00B310C6" w:rsidRDefault="00C62470" w:rsidP="00C62470">
            <w:pPr>
              <w:spacing w:line="259" w:lineRule="auto"/>
              <w:jc w:val="center"/>
              <w:rPr>
                <w:szCs w:val="18"/>
                <w:lang w:val="sr-Cyrl-RS"/>
              </w:rPr>
            </w:pPr>
            <w:r w:rsidRPr="00B310C6">
              <w:rPr>
                <w:szCs w:val="18"/>
                <w:lang w:val="sr-Cyrl-RS"/>
              </w:rPr>
              <w:t>0,90</w:t>
            </w:r>
          </w:p>
        </w:tc>
      </w:tr>
      <w:tr w:rsidR="00C62470" w:rsidRPr="00B310C6" w14:paraId="32728029" w14:textId="77777777" w:rsidTr="00B07A28">
        <w:trPr>
          <w:trHeight w:hRule="exact" w:val="211"/>
          <w:jc w:val="center"/>
        </w:trPr>
        <w:tc>
          <w:tcPr>
            <w:tcW w:w="4878" w:type="dxa"/>
            <w:gridSpan w:val="2"/>
          </w:tcPr>
          <w:p w14:paraId="1BEF10CD" w14:textId="77777777" w:rsidR="00C62470" w:rsidRPr="00B310C6" w:rsidRDefault="00C62470" w:rsidP="00C62470">
            <w:pPr>
              <w:jc w:val="both"/>
              <w:rPr>
                <w:b/>
                <w:bCs/>
                <w:szCs w:val="18"/>
                <w:lang w:val="sr-Cyrl-RS" w:eastAsia="sr-Cyrl-CS"/>
              </w:rPr>
            </w:pPr>
            <w:r w:rsidRPr="00B310C6">
              <w:rPr>
                <w:b/>
                <w:bCs/>
                <w:szCs w:val="18"/>
                <w:lang w:val="sr-Cyrl-RS" w:eastAsia="sr-Cyrl-CS"/>
              </w:rPr>
              <w:t>Укупно АП Војводина (∑1÷7)</w:t>
            </w:r>
          </w:p>
        </w:tc>
        <w:tc>
          <w:tcPr>
            <w:tcW w:w="1734" w:type="dxa"/>
            <w:shd w:val="clear" w:color="auto" w:fill="auto"/>
          </w:tcPr>
          <w:p w14:paraId="3D643C40" w14:textId="77777777" w:rsidR="00C62470" w:rsidRPr="00B310C6" w:rsidRDefault="00C62470" w:rsidP="00C62470">
            <w:pPr>
              <w:spacing w:line="259" w:lineRule="auto"/>
              <w:jc w:val="center"/>
              <w:rPr>
                <w:b/>
                <w:szCs w:val="18"/>
                <w:lang w:val="sr-Cyrl-RS"/>
              </w:rPr>
            </w:pPr>
            <w:r w:rsidRPr="00B310C6">
              <w:rPr>
                <w:b/>
                <w:szCs w:val="18"/>
                <w:lang w:val="sr-Cyrl-RS"/>
              </w:rPr>
              <w:t>1.931.809</w:t>
            </w:r>
          </w:p>
        </w:tc>
        <w:tc>
          <w:tcPr>
            <w:tcW w:w="1730" w:type="dxa"/>
            <w:shd w:val="clear" w:color="auto" w:fill="auto"/>
            <w:tcMar>
              <w:right w:w="170" w:type="dxa"/>
            </w:tcMar>
          </w:tcPr>
          <w:p w14:paraId="49682A6E" w14:textId="77777777" w:rsidR="00C62470" w:rsidRPr="00B310C6" w:rsidRDefault="00C62470" w:rsidP="00C62470">
            <w:pPr>
              <w:spacing w:line="259" w:lineRule="auto"/>
              <w:jc w:val="center"/>
              <w:rPr>
                <w:b/>
                <w:szCs w:val="18"/>
                <w:lang w:val="sr-Cyrl-RS"/>
              </w:rPr>
            </w:pPr>
            <w:r w:rsidRPr="00B310C6">
              <w:rPr>
                <w:b/>
                <w:szCs w:val="18"/>
                <w:lang w:val="sr-Cyrl-RS"/>
              </w:rPr>
              <w:t>1.752.267</w:t>
            </w:r>
          </w:p>
        </w:tc>
        <w:tc>
          <w:tcPr>
            <w:tcW w:w="1015" w:type="dxa"/>
            <w:shd w:val="clear" w:color="auto" w:fill="auto"/>
          </w:tcPr>
          <w:p w14:paraId="3C30AD3B" w14:textId="77777777" w:rsidR="00C62470" w:rsidRPr="00B310C6" w:rsidRDefault="00C62470" w:rsidP="00C62470">
            <w:pPr>
              <w:spacing w:line="259" w:lineRule="auto"/>
              <w:jc w:val="center"/>
              <w:rPr>
                <w:b/>
                <w:szCs w:val="18"/>
                <w:lang w:val="sr-Cyrl-RS"/>
              </w:rPr>
            </w:pPr>
            <w:r w:rsidRPr="00B310C6">
              <w:rPr>
                <w:b/>
                <w:szCs w:val="18"/>
                <w:lang w:val="sr-Cyrl-RS"/>
              </w:rPr>
              <w:t>0,91</w:t>
            </w:r>
          </w:p>
        </w:tc>
      </w:tr>
    </w:tbl>
    <w:p w14:paraId="17A5F8AC" w14:textId="77777777" w:rsidR="00D6135E" w:rsidRPr="00262372" w:rsidRDefault="00D6135E" w:rsidP="00C60970">
      <w:pPr>
        <w:jc w:val="both"/>
        <w:rPr>
          <w:rFonts w:eastAsia="TimesNewRoman"/>
          <w:b/>
          <w:color w:val="FF0000"/>
        </w:rPr>
      </w:pPr>
      <w:bookmarkStart w:id="442" w:name="_Toc392830513"/>
      <w:bookmarkStart w:id="443" w:name="_Toc413758165"/>
      <w:bookmarkStart w:id="444" w:name="_Toc413834409"/>
      <w:bookmarkStart w:id="445" w:name="_Toc57026273"/>
    </w:p>
    <w:p w14:paraId="5B48BCCE" w14:textId="77777777" w:rsidR="00D6135E" w:rsidRPr="00C62470" w:rsidRDefault="00D6135E" w:rsidP="00C60970">
      <w:pPr>
        <w:jc w:val="both"/>
        <w:rPr>
          <w:rFonts w:eastAsia="TimesNewRoman"/>
          <w:b/>
          <w:color w:val="FF0000"/>
          <w:szCs w:val="20"/>
          <w:lang w:val="sr-Cyrl-RS"/>
        </w:rPr>
      </w:pPr>
    </w:p>
    <w:p w14:paraId="0CC2728D" w14:textId="27B7FB89" w:rsidR="00C62470" w:rsidRDefault="00CC7E90" w:rsidP="00CC7E90">
      <w:pPr>
        <w:pStyle w:val="Caption"/>
        <w:ind w:left="1276" w:hanging="1276"/>
        <w:rPr>
          <w:lang w:val="sr-Cyrl-RS"/>
        </w:rPr>
      </w:pPr>
      <w:bookmarkStart w:id="446" w:name="_Toc97121326"/>
      <w:bookmarkStart w:id="447" w:name="_Toc97280553"/>
      <w:r w:rsidRPr="00CC7E90">
        <w:rPr>
          <w:b/>
        </w:rPr>
        <w:lastRenderedPageBreak/>
        <w:t xml:space="preserve">Табела </w:t>
      </w:r>
      <w:r w:rsidRPr="00CC7E90">
        <w:rPr>
          <w:b/>
        </w:rPr>
        <w:fldChar w:fldCharType="begin"/>
      </w:r>
      <w:r w:rsidRPr="00CC7E90">
        <w:rPr>
          <w:b/>
        </w:rPr>
        <w:instrText xml:space="preserve"> SEQ Табела \* ARABIC </w:instrText>
      </w:r>
      <w:r w:rsidRPr="00CC7E90">
        <w:rPr>
          <w:b/>
        </w:rPr>
        <w:fldChar w:fldCharType="separate"/>
      </w:r>
      <w:r w:rsidR="009867BF">
        <w:rPr>
          <w:b/>
          <w:noProof/>
        </w:rPr>
        <w:t>12</w:t>
      </w:r>
      <w:r w:rsidRPr="00CC7E90">
        <w:rPr>
          <w:b/>
        </w:rPr>
        <w:fldChar w:fldCharType="end"/>
      </w:r>
      <w:r w:rsidR="002F58B6" w:rsidRPr="002F58B6">
        <w:rPr>
          <w:b/>
          <w:lang w:val="sr-Cyrl-RS"/>
        </w:rPr>
        <w:t>.</w:t>
      </w:r>
      <w:r>
        <w:rPr>
          <w:b/>
          <w:lang w:val="en-US"/>
        </w:rPr>
        <w:tab/>
      </w:r>
      <w:r w:rsidR="00C62470" w:rsidRPr="00D113EF">
        <w:t>Прикљученост становништва на системе јавног водоснабдевања 2012. године,</w:t>
      </w:r>
      <w:bookmarkEnd w:id="442"/>
      <w:bookmarkEnd w:id="443"/>
      <w:bookmarkEnd w:id="444"/>
      <w:r w:rsidR="00C62470" w:rsidRPr="00D113EF">
        <w:t xml:space="preserve"> по водним подручјима</w:t>
      </w:r>
      <w:bookmarkEnd w:id="445"/>
      <w:bookmarkEnd w:id="446"/>
      <w:bookmarkEnd w:id="447"/>
    </w:p>
    <w:p w14:paraId="57EF6F21" w14:textId="77777777" w:rsidR="00C62470" w:rsidRPr="00D6135E" w:rsidRDefault="00C62470" w:rsidP="00C62470">
      <w:pPr>
        <w:rPr>
          <w:sz w:val="6"/>
          <w:lang w:val="sr-Cyrl-RS"/>
        </w:rPr>
      </w:pPr>
    </w:p>
    <w:tbl>
      <w:tblPr>
        <w:tblW w:w="9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8"/>
        <w:gridCol w:w="3840"/>
        <w:gridCol w:w="1734"/>
        <w:gridCol w:w="1710"/>
        <w:gridCol w:w="12"/>
        <w:gridCol w:w="1023"/>
      </w:tblGrid>
      <w:tr w:rsidR="00C62470" w:rsidRPr="00B310C6" w14:paraId="140E52FB" w14:textId="77777777" w:rsidTr="00B07A28">
        <w:trPr>
          <w:trHeight w:val="561"/>
          <w:tblHeader/>
          <w:jc w:val="center"/>
        </w:trPr>
        <w:tc>
          <w:tcPr>
            <w:tcW w:w="1038" w:type="dxa"/>
            <w:shd w:val="clear" w:color="auto" w:fill="C2D69B" w:themeFill="accent3" w:themeFillTint="99"/>
            <w:vAlign w:val="center"/>
          </w:tcPr>
          <w:p w14:paraId="1AB13CE7" w14:textId="77777777" w:rsidR="00C62470" w:rsidRPr="00B310C6" w:rsidRDefault="00C62470" w:rsidP="002D4898">
            <w:pPr>
              <w:jc w:val="center"/>
              <w:rPr>
                <w:bCs/>
                <w:szCs w:val="16"/>
                <w:lang w:eastAsia="sr-Cyrl-CS"/>
              </w:rPr>
            </w:pPr>
            <w:r w:rsidRPr="00B310C6">
              <w:rPr>
                <w:bCs/>
                <w:szCs w:val="16"/>
                <w:lang w:eastAsia="sr-Cyrl-CS"/>
              </w:rPr>
              <w:t>Редни</w:t>
            </w:r>
          </w:p>
          <w:p w14:paraId="1C7A2DCE" w14:textId="77777777" w:rsidR="00C62470" w:rsidRPr="00B310C6" w:rsidRDefault="00C62470" w:rsidP="002D4898">
            <w:pPr>
              <w:jc w:val="center"/>
              <w:rPr>
                <w:bCs/>
                <w:szCs w:val="16"/>
                <w:lang w:eastAsia="sr-Cyrl-CS"/>
              </w:rPr>
            </w:pPr>
            <w:r w:rsidRPr="00B310C6">
              <w:rPr>
                <w:bCs/>
                <w:szCs w:val="16"/>
                <w:lang w:eastAsia="sr-Cyrl-CS"/>
              </w:rPr>
              <w:t>број</w:t>
            </w:r>
          </w:p>
        </w:tc>
        <w:tc>
          <w:tcPr>
            <w:tcW w:w="3840" w:type="dxa"/>
            <w:shd w:val="clear" w:color="auto" w:fill="C2D69B" w:themeFill="accent3" w:themeFillTint="99"/>
            <w:vAlign w:val="center"/>
          </w:tcPr>
          <w:p w14:paraId="163C010B" w14:textId="77777777" w:rsidR="00C62470" w:rsidRPr="00B310C6" w:rsidRDefault="00C62470" w:rsidP="002D4898">
            <w:pPr>
              <w:jc w:val="center"/>
              <w:rPr>
                <w:bCs/>
                <w:szCs w:val="16"/>
                <w:lang w:eastAsia="sr-Cyrl-CS"/>
              </w:rPr>
            </w:pPr>
            <w:r w:rsidRPr="00B310C6">
              <w:rPr>
                <w:bCs/>
                <w:szCs w:val="16"/>
                <w:lang w:eastAsia="sr-Cyrl-CS"/>
              </w:rPr>
              <w:t>Водна подручја</w:t>
            </w:r>
          </w:p>
        </w:tc>
        <w:tc>
          <w:tcPr>
            <w:tcW w:w="4479" w:type="dxa"/>
            <w:gridSpan w:val="4"/>
            <w:shd w:val="clear" w:color="auto" w:fill="C2D69B" w:themeFill="accent3" w:themeFillTint="99"/>
            <w:vAlign w:val="center"/>
          </w:tcPr>
          <w:p w14:paraId="1700C83C" w14:textId="77777777" w:rsidR="00C62470" w:rsidRPr="00B310C6" w:rsidRDefault="00C62470" w:rsidP="002D4898">
            <w:pPr>
              <w:tabs>
                <w:tab w:val="left" w:pos="641"/>
                <w:tab w:val="left" w:pos="925"/>
              </w:tabs>
              <w:jc w:val="center"/>
              <w:rPr>
                <w:bCs/>
                <w:szCs w:val="16"/>
                <w:lang w:eastAsia="sr-Cyrl-CS"/>
              </w:rPr>
            </w:pPr>
            <w:r w:rsidRPr="00B310C6">
              <w:rPr>
                <w:bCs/>
                <w:szCs w:val="16"/>
                <w:lang w:eastAsia="sr-Cyrl-CS"/>
              </w:rPr>
              <w:t>Број становника, број корисника и коефицијент прикључености</w:t>
            </w:r>
          </w:p>
        </w:tc>
      </w:tr>
      <w:tr w:rsidR="00C62470" w:rsidRPr="00B310C6" w14:paraId="1051931C" w14:textId="77777777" w:rsidTr="00B07A28">
        <w:trPr>
          <w:trHeight w:val="71"/>
          <w:jc w:val="center"/>
        </w:trPr>
        <w:tc>
          <w:tcPr>
            <w:tcW w:w="1038" w:type="dxa"/>
          </w:tcPr>
          <w:p w14:paraId="04922EF8" w14:textId="77777777" w:rsidR="00C62470" w:rsidRPr="00B310C6" w:rsidRDefault="00C62470" w:rsidP="002D4898">
            <w:pPr>
              <w:jc w:val="center"/>
              <w:rPr>
                <w:szCs w:val="16"/>
                <w:lang w:eastAsia="sr-Cyrl-CS"/>
              </w:rPr>
            </w:pPr>
          </w:p>
        </w:tc>
        <w:tc>
          <w:tcPr>
            <w:tcW w:w="3840" w:type="dxa"/>
            <w:shd w:val="clear" w:color="auto" w:fill="auto"/>
          </w:tcPr>
          <w:p w14:paraId="77209404" w14:textId="77777777" w:rsidR="00C62470" w:rsidRPr="00B310C6" w:rsidRDefault="00C62470" w:rsidP="002D4898">
            <w:pPr>
              <w:jc w:val="center"/>
              <w:rPr>
                <w:szCs w:val="16"/>
                <w:lang w:eastAsia="sr-Cyrl-CS"/>
              </w:rPr>
            </w:pPr>
          </w:p>
        </w:tc>
        <w:tc>
          <w:tcPr>
            <w:tcW w:w="1734" w:type="dxa"/>
            <w:shd w:val="clear" w:color="auto" w:fill="auto"/>
            <w:vAlign w:val="center"/>
          </w:tcPr>
          <w:p w14:paraId="37DB58F0" w14:textId="77777777" w:rsidR="00C62470" w:rsidRPr="00B310C6" w:rsidRDefault="00C62470" w:rsidP="002D4898">
            <w:pPr>
              <w:jc w:val="center"/>
              <w:rPr>
                <w:szCs w:val="16"/>
                <w:lang w:eastAsia="sr-Cyrl-CS"/>
              </w:rPr>
            </w:pPr>
            <w:r w:rsidRPr="00B310C6">
              <w:rPr>
                <w:szCs w:val="16"/>
                <w:lang w:eastAsia="sr-Cyrl-CS"/>
              </w:rPr>
              <w:t>БС</w:t>
            </w:r>
          </w:p>
        </w:tc>
        <w:tc>
          <w:tcPr>
            <w:tcW w:w="1710" w:type="dxa"/>
            <w:shd w:val="clear" w:color="auto" w:fill="auto"/>
            <w:vAlign w:val="center"/>
          </w:tcPr>
          <w:p w14:paraId="74EFAFD9" w14:textId="77777777" w:rsidR="00C62470" w:rsidRPr="00B310C6" w:rsidRDefault="00C62470" w:rsidP="002D4898">
            <w:pPr>
              <w:jc w:val="center"/>
              <w:rPr>
                <w:szCs w:val="16"/>
                <w:lang w:eastAsia="sr-Cyrl-CS"/>
              </w:rPr>
            </w:pPr>
            <w:r w:rsidRPr="00B310C6">
              <w:rPr>
                <w:szCs w:val="16"/>
                <w:lang w:eastAsia="sr-Cyrl-CS"/>
              </w:rPr>
              <w:t>БК</w:t>
            </w:r>
          </w:p>
        </w:tc>
        <w:tc>
          <w:tcPr>
            <w:tcW w:w="1035" w:type="dxa"/>
            <w:gridSpan w:val="2"/>
            <w:shd w:val="clear" w:color="auto" w:fill="auto"/>
            <w:vAlign w:val="center"/>
          </w:tcPr>
          <w:p w14:paraId="2A3A0EAC" w14:textId="77777777" w:rsidR="00C62470" w:rsidRPr="00B310C6" w:rsidRDefault="00C62470" w:rsidP="002D4898">
            <w:pPr>
              <w:jc w:val="center"/>
              <w:rPr>
                <w:szCs w:val="16"/>
                <w:lang w:eastAsia="sr-Cyrl-CS"/>
              </w:rPr>
            </w:pPr>
            <w:r w:rsidRPr="00B310C6">
              <w:rPr>
                <w:szCs w:val="16"/>
                <w:lang w:eastAsia="sr-Cyrl-CS"/>
              </w:rPr>
              <w:t>КП</w:t>
            </w:r>
          </w:p>
        </w:tc>
      </w:tr>
      <w:tr w:rsidR="00C62470" w:rsidRPr="00B310C6" w14:paraId="0CF77DC2" w14:textId="77777777" w:rsidTr="00B07A28">
        <w:trPr>
          <w:trHeight w:hRule="exact" w:val="229"/>
          <w:jc w:val="center"/>
        </w:trPr>
        <w:tc>
          <w:tcPr>
            <w:tcW w:w="1038" w:type="dxa"/>
          </w:tcPr>
          <w:p w14:paraId="24855C9C" w14:textId="77777777" w:rsidR="00C62470" w:rsidRPr="00B310C6" w:rsidRDefault="00C62470" w:rsidP="002D4898">
            <w:pPr>
              <w:jc w:val="center"/>
              <w:rPr>
                <w:szCs w:val="16"/>
                <w:lang w:eastAsia="sr-Cyrl-CS"/>
              </w:rPr>
            </w:pPr>
            <w:r w:rsidRPr="00B310C6">
              <w:rPr>
                <w:szCs w:val="16"/>
                <w:lang w:eastAsia="sr-Cyrl-CS"/>
              </w:rPr>
              <w:t>1.</w:t>
            </w:r>
          </w:p>
        </w:tc>
        <w:tc>
          <w:tcPr>
            <w:tcW w:w="3840" w:type="dxa"/>
            <w:shd w:val="clear" w:color="auto" w:fill="auto"/>
          </w:tcPr>
          <w:p w14:paraId="2B3E926F" w14:textId="77777777" w:rsidR="00C62470" w:rsidRPr="00B310C6" w:rsidRDefault="00C62470" w:rsidP="002D4898">
            <w:pPr>
              <w:rPr>
                <w:szCs w:val="16"/>
                <w:lang w:eastAsia="sr-Cyrl-CS"/>
              </w:rPr>
            </w:pPr>
            <w:r w:rsidRPr="00B310C6">
              <w:rPr>
                <w:szCs w:val="16"/>
                <w:lang w:eastAsia="sr-Cyrl-CS"/>
              </w:rPr>
              <w:t>Бачка и Банат</w:t>
            </w:r>
          </w:p>
        </w:tc>
        <w:tc>
          <w:tcPr>
            <w:tcW w:w="1734" w:type="dxa"/>
            <w:shd w:val="clear" w:color="auto" w:fill="auto"/>
          </w:tcPr>
          <w:p w14:paraId="1A8463EC" w14:textId="77777777" w:rsidR="00C62470" w:rsidRPr="00B310C6" w:rsidRDefault="00C62470" w:rsidP="002D4898">
            <w:pPr>
              <w:spacing w:line="259" w:lineRule="auto"/>
              <w:jc w:val="center"/>
              <w:rPr>
                <w:szCs w:val="16"/>
              </w:rPr>
            </w:pPr>
            <w:r w:rsidRPr="00B310C6">
              <w:rPr>
                <w:szCs w:val="16"/>
              </w:rPr>
              <w:t>1.595.055</w:t>
            </w:r>
          </w:p>
        </w:tc>
        <w:tc>
          <w:tcPr>
            <w:tcW w:w="1722" w:type="dxa"/>
            <w:gridSpan w:val="2"/>
            <w:shd w:val="clear" w:color="auto" w:fill="auto"/>
            <w:tcMar>
              <w:right w:w="170" w:type="dxa"/>
            </w:tcMar>
            <w:vAlign w:val="bottom"/>
          </w:tcPr>
          <w:p w14:paraId="63FA2608" w14:textId="77777777" w:rsidR="00C62470" w:rsidRPr="00B310C6" w:rsidRDefault="00C62470" w:rsidP="002D4898">
            <w:pPr>
              <w:jc w:val="center"/>
              <w:rPr>
                <w:szCs w:val="16"/>
              </w:rPr>
            </w:pPr>
            <w:r w:rsidRPr="00B310C6">
              <w:rPr>
                <w:szCs w:val="16"/>
              </w:rPr>
              <w:t>1.458.279</w:t>
            </w:r>
          </w:p>
        </w:tc>
        <w:tc>
          <w:tcPr>
            <w:tcW w:w="1023" w:type="dxa"/>
            <w:shd w:val="clear" w:color="auto" w:fill="auto"/>
            <w:vAlign w:val="bottom"/>
          </w:tcPr>
          <w:p w14:paraId="0E91DDD2" w14:textId="77777777" w:rsidR="00C62470" w:rsidRPr="00B310C6" w:rsidRDefault="00C62470" w:rsidP="002D4898">
            <w:pPr>
              <w:jc w:val="center"/>
              <w:rPr>
                <w:szCs w:val="16"/>
              </w:rPr>
            </w:pPr>
            <w:r w:rsidRPr="00B310C6">
              <w:rPr>
                <w:szCs w:val="16"/>
              </w:rPr>
              <w:t>0,91</w:t>
            </w:r>
          </w:p>
        </w:tc>
      </w:tr>
      <w:tr w:rsidR="00C62470" w:rsidRPr="00B310C6" w14:paraId="0A6AC1ED" w14:textId="77777777" w:rsidTr="00B07A28">
        <w:trPr>
          <w:trHeight w:hRule="exact" w:val="229"/>
          <w:jc w:val="center"/>
        </w:trPr>
        <w:tc>
          <w:tcPr>
            <w:tcW w:w="1038" w:type="dxa"/>
          </w:tcPr>
          <w:p w14:paraId="0DA0455C" w14:textId="77777777" w:rsidR="00C62470" w:rsidRPr="00B310C6" w:rsidRDefault="00C62470" w:rsidP="002D4898">
            <w:pPr>
              <w:jc w:val="center"/>
              <w:rPr>
                <w:szCs w:val="16"/>
                <w:lang w:eastAsia="sr-Cyrl-CS"/>
              </w:rPr>
            </w:pPr>
            <w:r w:rsidRPr="00B310C6">
              <w:rPr>
                <w:szCs w:val="16"/>
                <w:lang w:eastAsia="sr-Cyrl-CS"/>
              </w:rPr>
              <w:t>2.</w:t>
            </w:r>
          </w:p>
        </w:tc>
        <w:tc>
          <w:tcPr>
            <w:tcW w:w="3840" w:type="dxa"/>
            <w:shd w:val="clear" w:color="auto" w:fill="auto"/>
          </w:tcPr>
          <w:p w14:paraId="589191A5" w14:textId="77777777" w:rsidR="00C62470" w:rsidRPr="00B310C6" w:rsidRDefault="00C62470" w:rsidP="002D4898">
            <w:pPr>
              <w:rPr>
                <w:szCs w:val="16"/>
                <w:lang w:eastAsia="sr-Cyrl-CS"/>
              </w:rPr>
            </w:pPr>
            <w:r w:rsidRPr="00B310C6">
              <w:rPr>
                <w:szCs w:val="16"/>
                <w:lang w:eastAsia="sr-Cyrl-CS"/>
              </w:rPr>
              <w:t>Срем</w:t>
            </w:r>
          </w:p>
        </w:tc>
        <w:tc>
          <w:tcPr>
            <w:tcW w:w="1734" w:type="dxa"/>
            <w:shd w:val="clear" w:color="auto" w:fill="auto"/>
          </w:tcPr>
          <w:p w14:paraId="638D3BC2" w14:textId="77777777" w:rsidR="00C62470" w:rsidRPr="00B310C6" w:rsidRDefault="00C62470" w:rsidP="002D4898">
            <w:pPr>
              <w:spacing w:line="259" w:lineRule="auto"/>
              <w:jc w:val="center"/>
              <w:rPr>
                <w:szCs w:val="16"/>
              </w:rPr>
            </w:pPr>
            <w:r w:rsidRPr="00B310C6">
              <w:rPr>
                <w:szCs w:val="16"/>
              </w:rPr>
              <w:t xml:space="preserve">   336.754</w:t>
            </w:r>
          </w:p>
        </w:tc>
        <w:tc>
          <w:tcPr>
            <w:tcW w:w="1722" w:type="dxa"/>
            <w:gridSpan w:val="2"/>
            <w:shd w:val="clear" w:color="auto" w:fill="auto"/>
            <w:tcMar>
              <w:right w:w="170" w:type="dxa"/>
            </w:tcMar>
            <w:vAlign w:val="bottom"/>
          </w:tcPr>
          <w:p w14:paraId="3C3A72FE" w14:textId="77777777" w:rsidR="00C62470" w:rsidRPr="00B310C6" w:rsidRDefault="00C62470" w:rsidP="002D4898">
            <w:pPr>
              <w:jc w:val="center"/>
              <w:rPr>
                <w:szCs w:val="16"/>
              </w:rPr>
            </w:pPr>
            <w:r w:rsidRPr="00B310C6">
              <w:rPr>
                <w:szCs w:val="16"/>
              </w:rPr>
              <w:t xml:space="preserve">   293.988</w:t>
            </w:r>
          </w:p>
        </w:tc>
        <w:tc>
          <w:tcPr>
            <w:tcW w:w="1023" w:type="dxa"/>
            <w:shd w:val="clear" w:color="auto" w:fill="auto"/>
            <w:vAlign w:val="bottom"/>
          </w:tcPr>
          <w:p w14:paraId="295A5B3B" w14:textId="77777777" w:rsidR="00C62470" w:rsidRPr="00B310C6" w:rsidRDefault="00C62470" w:rsidP="002D4898">
            <w:pPr>
              <w:jc w:val="center"/>
              <w:rPr>
                <w:szCs w:val="16"/>
              </w:rPr>
            </w:pPr>
            <w:r w:rsidRPr="00B310C6">
              <w:rPr>
                <w:szCs w:val="16"/>
              </w:rPr>
              <w:t>0,87</w:t>
            </w:r>
          </w:p>
        </w:tc>
      </w:tr>
      <w:tr w:rsidR="00C62470" w:rsidRPr="00B310C6" w14:paraId="2CA2125A" w14:textId="77777777" w:rsidTr="00B07A28">
        <w:trPr>
          <w:trHeight w:val="240"/>
          <w:jc w:val="center"/>
        </w:trPr>
        <w:tc>
          <w:tcPr>
            <w:tcW w:w="4878" w:type="dxa"/>
            <w:gridSpan w:val="2"/>
            <w:vAlign w:val="center"/>
          </w:tcPr>
          <w:p w14:paraId="1FE04B6E" w14:textId="77777777" w:rsidR="00C62470" w:rsidRPr="00B310C6" w:rsidRDefault="00C62470" w:rsidP="002D4898">
            <w:pPr>
              <w:rPr>
                <w:b/>
                <w:bCs/>
                <w:szCs w:val="16"/>
                <w:lang w:eastAsia="sr-Cyrl-CS"/>
              </w:rPr>
            </w:pPr>
            <w:r w:rsidRPr="00B310C6">
              <w:rPr>
                <w:b/>
                <w:bCs/>
                <w:iCs/>
                <w:szCs w:val="16"/>
                <w:lang w:eastAsia="sr-Cyrl-CS"/>
              </w:rPr>
              <w:t xml:space="preserve">УКУПНО AП </w:t>
            </w:r>
            <w:r w:rsidRPr="00B310C6">
              <w:rPr>
                <w:b/>
                <w:bCs/>
                <w:szCs w:val="16"/>
                <w:lang w:eastAsia="sr-Cyrl-CS"/>
              </w:rPr>
              <w:t>Војводина</w:t>
            </w:r>
          </w:p>
        </w:tc>
        <w:tc>
          <w:tcPr>
            <w:tcW w:w="1734" w:type="dxa"/>
            <w:shd w:val="clear" w:color="auto" w:fill="auto"/>
            <w:vAlign w:val="center"/>
          </w:tcPr>
          <w:p w14:paraId="7ABA916D" w14:textId="77777777" w:rsidR="00C62470" w:rsidRPr="00B310C6" w:rsidRDefault="00C62470" w:rsidP="002D4898">
            <w:pPr>
              <w:jc w:val="center"/>
              <w:rPr>
                <w:b/>
                <w:bCs/>
                <w:szCs w:val="16"/>
              </w:rPr>
            </w:pPr>
            <w:r w:rsidRPr="00B310C6">
              <w:rPr>
                <w:b/>
                <w:bCs/>
                <w:szCs w:val="16"/>
              </w:rPr>
              <w:t>1.931.809</w:t>
            </w:r>
          </w:p>
        </w:tc>
        <w:tc>
          <w:tcPr>
            <w:tcW w:w="1722" w:type="dxa"/>
            <w:gridSpan w:val="2"/>
            <w:shd w:val="clear" w:color="auto" w:fill="auto"/>
            <w:tcMar>
              <w:right w:w="170" w:type="dxa"/>
            </w:tcMar>
            <w:vAlign w:val="center"/>
          </w:tcPr>
          <w:p w14:paraId="6269F3F6" w14:textId="77777777" w:rsidR="00C62470" w:rsidRPr="00B310C6" w:rsidRDefault="00C62470" w:rsidP="002D4898">
            <w:pPr>
              <w:jc w:val="center"/>
              <w:rPr>
                <w:b/>
                <w:bCs/>
                <w:szCs w:val="16"/>
              </w:rPr>
            </w:pPr>
            <w:r w:rsidRPr="00B310C6">
              <w:rPr>
                <w:b/>
                <w:bCs/>
                <w:szCs w:val="16"/>
              </w:rPr>
              <w:t>1.752.267</w:t>
            </w:r>
          </w:p>
        </w:tc>
        <w:tc>
          <w:tcPr>
            <w:tcW w:w="1023" w:type="dxa"/>
            <w:shd w:val="clear" w:color="auto" w:fill="auto"/>
            <w:vAlign w:val="center"/>
          </w:tcPr>
          <w:p w14:paraId="15C11DD4" w14:textId="77777777" w:rsidR="00C62470" w:rsidRPr="00B310C6" w:rsidRDefault="00C62470" w:rsidP="002D4898">
            <w:pPr>
              <w:jc w:val="center"/>
              <w:rPr>
                <w:b/>
                <w:bCs/>
                <w:szCs w:val="16"/>
              </w:rPr>
            </w:pPr>
            <w:r w:rsidRPr="00B310C6">
              <w:rPr>
                <w:b/>
                <w:bCs/>
                <w:szCs w:val="16"/>
              </w:rPr>
              <w:t>0,89</w:t>
            </w:r>
          </w:p>
        </w:tc>
      </w:tr>
    </w:tbl>
    <w:p w14:paraId="60A6D358" w14:textId="77777777" w:rsidR="00C62470" w:rsidRPr="00D113EF" w:rsidRDefault="00C62470" w:rsidP="00C62470">
      <w:pPr>
        <w:pStyle w:val="a4"/>
        <w:spacing w:before="0"/>
        <w:rPr>
          <w:rFonts w:ascii="Verdana" w:hAnsi="Verdana"/>
          <w:sz w:val="18"/>
          <w:szCs w:val="18"/>
        </w:rPr>
      </w:pPr>
      <w:r w:rsidRPr="00D113EF">
        <w:rPr>
          <w:rFonts w:ascii="Verdana" w:hAnsi="Verdana"/>
          <w:sz w:val="18"/>
          <w:szCs w:val="18"/>
        </w:rPr>
        <w:t>Извор: РЗС</w:t>
      </w:r>
    </w:p>
    <w:p w14:paraId="692CB76D" w14:textId="77777777" w:rsidR="00D11C0E" w:rsidRDefault="00D11C0E" w:rsidP="00C62470">
      <w:pPr>
        <w:rPr>
          <w:szCs w:val="18"/>
          <w:lang w:val="sr-Cyrl-RS"/>
        </w:rPr>
      </w:pPr>
      <w:bookmarkStart w:id="448" w:name="_Toc392830515"/>
      <w:bookmarkStart w:id="449" w:name="_Toc413758167"/>
      <w:bookmarkStart w:id="450" w:name="_Toc413834411"/>
      <w:bookmarkStart w:id="451" w:name="_Toc57026274"/>
    </w:p>
    <w:p w14:paraId="4F6E30AF" w14:textId="5BC95C1F" w:rsidR="00C62470" w:rsidRDefault="00CC7E90" w:rsidP="00CC7E90">
      <w:pPr>
        <w:pStyle w:val="Caption"/>
        <w:rPr>
          <w:lang w:val="sr-Cyrl-RS"/>
        </w:rPr>
      </w:pPr>
      <w:bookmarkStart w:id="452" w:name="_Toc97121327"/>
      <w:bookmarkStart w:id="453" w:name="_Toc97280554"/>
      <w:r w:rsidRPr="00CC7E90">
        <w:rPr>
          <w:b/>
        </w:rPr>
        <w:t xml:space="preserve">Табела </w:t>
      </w:r>
      <w:r w:rsidRPr="00CC7E90">
        <w:rPr>
          <w:b/>
        </w:rPr>
        <w:fldChar w:fldCharType="begin"/>
      </w:r>
      <w:r w:rsidRPr="00CC7E90">
        <w:rPr>
          <w:b/>
        </w:rPr>
        <w:instrText xml:space="preserve"> SEQ Табела \* ARABIC </w:instrText>
      </w:r>
      <w:r w:rsidRPr="00CC7E90">
        <w:rPr>
          <w:b/>
        </w:rPr>
        <w:fldChar w:fldCharType="separate"/>
      </w:r>
      <w:r w:rsidR="009867BF">
        <w:rPr>
          <w:b/>
          <w:noProof/>
        </w:rPr>
        <w:t>13</w:t>
      </w:r>
      <w:r w:rsidRPr="00CC7E90">
        <w:rPr>
          <w:b/>
        </w:rPr>
        <w:fldChar w:fldCharType="end"/>
      </w:r>
      <w:r w:rsidR="005E58C5">
        <w:rPr>
          <w:b/>
          <w:noProof/>
        </w:rPr>
        <w:t>.</w:t>
      </w:r>
      <w:r w:rsidR="00C62470" w:rsidRPr="00C62470">
        <w:rPr>
          <w:b/>
        </w:rPr>
        <w:t xml:space="preserve"> </w:t>
      </w:r>
      <w:r w:rsidR="00C62470" w:rsidRPr="00D113EF">
        <w:t>Захваћене количине воде и изворишта јавног водоснабдевања,</w:t>
      </w:r>
      <w:bookmarkEnd w:id="448"/>
      <w:bookmarkEnd w:id="449"/>
      <w:bookmarkEnd w:id="450"/>
      <w:r w:rsidR="00C62470" w:rsidRPr="00D113EF">
        <w:t xml:space="preserve"> по окрузима</w:t>
      </w:r>
      <w:bookmarkEnd w:id="451"/>
      <w:bookmarkEnd w:id="452"/>
      <w:bookmarkEnd w:id="453"/>
    </w:p>
    <w:p w14:paraId="762F2B3A" w14:textId="77777777" w:rsidR="00C62470" w:rsidRPr="00D6135E" w:rsidRDefault="00C62470" w:rsidP="00C62470">
      <w:pPr>
        <w:rPr>
          <w:sz w:val="6"/>
          <w:lang w:val="sr-Cyrl-RS"/>
        </w:rPr>
      </w:pPr>
    </w:p>
    <w:tbl>
      <w:tblPr>
        <w:tblW w:w="93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9"/>
        <w:gridCol w:w="1163"/>
        <w:gridCol w:w="1464"/>
        <w:gridCol w:w="1676"/>
        <w:gridCol w:w="1466"/>
      </w:tblGrid>
      <w:tr w:rsidR="00C62470" w:rsidRPr="00B310C6" w14:paraId="339AD913" w14:textId="77777777" w:rsidTr="00B310C6">
        <w:trPr>
          <w:trHeight w:val="478"/>
          <w:jc w:val="center"/>
        </w:trPr>
        <w:tc>
          <w:tcPr>
            <w:tcW w:w="3619" w:type="dxa"/>
            <w:vMerge w:val="restart"/>
            <w:shd w:val="clear" w:color="auto" w:fill="C2D69B" w:themeFill="accent3" w:themeFillTint="99"/>
            <w:vAlign w:val="center"/>
          </w:tcPr>
          <w:p w14:paraId="4BF78C79" w14:textId="77777777" w:rsidR="00C62470" w:rsidRPr="00B310C6" w:rsidRDefault="00C62470" w:rsidP="00B310C6">
            <w:pPr>
              <w:jc w:val="center"/>
              <w:rPr>
                <w:szCs w:val="18"/>
              </w:rPr>
            </w:pPr>
            <w:r w:rsidRPr="00B310C6">
              <w:rPr>
                <w:szCs w:val="18"/>
              </w:rPr>
              <w:t>Округ</w:t>
            </w:r>
          </w:p>
        </w:tc>
        <w:tc>
          <w:tcPr>
            <w:tcW w:w="2627" w:type="dxa"/>
            <w:gridSpan w:val="2"/>
            <w:shd w:val="clear" w:color="auto" w:fill="C2D69B" w:themeFill="accent3" w:themeFillTint="99"/>
            <w:vAlign w:val="center"/>
          </w:tcPr>
          <w:p w14:paraId="72D4DA31" w14:textId="77777777" w:rsidR="00C62470" w:rsidRPr="00B310C6" w:rsidRDefault="00C62470" w:rsidP="00B310C6">
            <w:pPr>
              <w:jc w:val="center"/>
              <w:rPr>
                <w:bCs/>
                <w:szCs w:val="18"/>
              </w:rPr>
            </w:pPr>
            <w:r w:rsidRPr="00B310C6">
              <w:rPr>
                <w:bCs/>
                <w:szCs w:val="18"/>
              </w:rPr>
              <w:t>Захваћенa вода</w:t>
            </w:r>
          </w:p>
          <w:p w14:paraId="6AC37AA4" w14:textId="77777777" w:rsidR="00C62470" w:rsidRPr="00B310C6" w:rsidRDefault="00C62470" w:rsidP="00B310C6">
            <w:pPr>
              <w:jc w:val="center"/>
              <w:rPr>
                <w:bCs/>
                <w:szCs w:val="18"/>
              </w:rPr>
            </w:pPr>
            <w:r w:rsidRPr="00B310C6">
              <w:rPr>
                <w:bCs/>
                <w:szCs w:val="18"/>
              </w:rPr>
              <w:t>2012. године</w:t>
            </w:r>
          </w:p>
        </w:tc>
        <w:tc>
          <w:tcPr>
            <w:tcW w:w="3142" w:type="dxa"/>
            <w:gridSpan w:val="2"/>
            <w:shd w:val="clear" w:color="auto" w:fill="C2D69B" w:themeFill="accent3" w:themeFillTint="99"/>
            <w:vAlign w:val="center"/>
          </w:tcPr>
          <w:p w14:paraId="6844D48B" w14:textId="1CCDADB6" w:rsidR="00C62470" w:rsidRPr="00B310C6" w:rsidRDefault="00C62470" w:rsidP="00B310C6">
            <w:pPr>
              <w:jc w:val="center"/>
              <w:rPr>
                <w:szCs w:val="18"/>
              </w:rPr>
            </w:pPr>
            <w:r w:rsidRPr="00B310C6">
              <w:rPr>
                <w:bCs/>
                <w:szCs w:val="18"/>
              </w:rPr>
              <w:t xml:space="preserve">Тип </w:t>
            </w:r>
            <w:r w:rsidRPr="00B310C6">
              <w:rPr>
                <w:szCs w:val="18"/>
              </w:rPr>
              <w:t xml:space="preserve">изворишта воде за пиће </w:t>
            </w:r>
            <w:r w:rsidR="00B310C6">
              <w:rPr>
                <w:szCs w:val="18"/>
                <w:lang w:val="sr-Cyrl-RS"/>
              </w:rPr>
              <w:br/>
            </w:r>
            <w:r w:rsidRPr="00B310C6">
              <w:rPr>
                <w:szCs w:val="18"/>
              </w:rPr>
              <w:t>у %</w:t>
            </w:r>
          </w:p>
        </w:tc>
      </w:tr>
      <w:tr w:rsidR="00C62470" w:rsidRPr="00B310C6" w14:paraId="2FFB2D74" w14:textId="77777777" w:rsidTr="00B310C6">
        <w:trPr>
          <w:trHeight w:val="486"/>
          <w:jc w:val="center"/>
        </w:trPr>
        <w:tc>
          <w:tcPr>
            <w:tcW w:w="3619" w:type="dxa"/>
            <w:vMerge/>
            <w:shd w:val="clear" w:color="auto" w:fill="C2D69B" w:themeFill="accent3" w:themeFillTint="99"/>
            <w:vAlign w:val="center"/>
          </w:tcPr>
          <w:p w14:paraId="56867C0D" w14:textId="77777777" w:rsidR="00C62470" w:rsidRPr="00B310C6" w:rsidRDefault="00C62470" w:rsidP="00B310C6">
            <w:pPr>
              <w:jc w:val="center"/>
              <w:rPr>
                <w:szCs w:val="18"/>
              </w:rPr>
            </w:pPr>
          </w:p>
        </w:tc>
        <w:tc>
          <w:tcPr>
            <w:tcW w:w="1163" w:type="dxa"/>
            <w:shd w:val="clear" w:color="auto" w:fill="C2D69B" w:themeFill="accent3" w:themeFillTint="99"/>
            <w:vAlign w:val="center"/>
          </w:tcPr>
          <w:p w14:paraId="6185E01C" w14:textId="77777777" w:rsidR="00C62470" w:rsidRPr="00B310C6" w:rsidRDefault="00C62470" w:rsidP="00B310C6">
            <w:pPr>
              <w:jc w:val="center"/>
              <w:rPr>
                <w:bCs/>
                <w:szCs w:val="18"/>
              </w:rPr>
            </w:pPr>
            <w:r w:rsidRPr="00B310C6">
              <w:rPr>
                <w:bCs/>
                <w:szCs w:val="18"/>
              </w:rPr>
              <w:t>l/s</w:t>
            </w:r>
          </w:p>
        </w:tc>
        <w:tc>
          <w:tcPr>
            <w:tcW w:w="1464" w:type="dxa"/>
            <w:shd w:val="clear" w:color="auto" w:fill="C2D69B" w:themeFill="accent3" w:themeFillTint="99"/>
            <w:vAlign w:val="center"/>
          </w:tcPr>
          <w:p w14:paraId="67F372AE" w14:textId="77777777" w:rsidR="00C62470" w:rsidRPr="00B310C6" w:rsidRDefault="00C62470" w:rsidP="00B310C6">
            <w:pPr>
              <w:jc w:val="center"/>
              <w:rPr>
                <w:bCs/>
                <w:szCs w:val="18"/>
              </w:rPr>
            </w:pPr>
            <w:r w:rsidRPr="00B310C6">
              <w:rPr>
                <w:bCs/>
                <w:szCs w:val="18"/>
              </w:rPr>
              <w:t>10</w:t>
            </w:r>
            <w:r w:rsidRPr="00B310C6">
              <w:rPr>
                <w:bCs/>
                <w:szCs w:val="18"/>
                <w:vertAlign w:val="superscript"/>
              </w:rPr>
              <w:t>6</w:t>
            </w:r>
          </w:p>
          <w:p w14:paraId="018363A4" w14:textId="77777777" w:rsidR="00C62470" w:rsidRPr="00B310C6" w:rsidRDefault="00C62470" w:rsidP="00B310C6">
            <w:pPr>
              <w:jc w:val="center"/>
              <w:rPr>
                <w:bCs/>
                <w:szCs w:val="18"/>
              </w:rPr>
            </w:pPr>
            <w:r w:rsidRPr="00B310C6">
              <w:rPr>
                <w:bCs/>
                <w:szCs w:val="18"/>
              </w:rPr>
              <w:t>m</w:t>
            </w:r>
            <w:r w:rsidRPr="00B310C6">
              <w:rPr>
                <w:bCs/>
                <w:szCs w:val="18"/>
                <w:vertAlign w:val="superscript"/>
              </w:rPr>
              <w:t>3</w:t>
            </w:r>
            <w:r w:rsidRPr="00B310C6">
              <w:rPr>
                <w:bCs/>
                <w:szCs w:val="18"/>
              </w:rPr>
              <w:t>/god</w:t>
            </w:r>
          </w:p>
        </w:tc>
        <w:tc>
          <w:tcPr>
            <w:tcW w:w="1676" w:type="dxa"/>
            <w:shd w:val="clear" w:color="auto" w:fill="C2D69B" w:themeFill="accent3" w:themeFillTint="99"/>
            <w:vAlign w:val="center"/>
          </w:tcPr>
          <w:p w14:paraId="289249AB" w14:textId="77777777" w:rsidR="00C62470" w:rsidRPr="00B310C6" w:rsidRDefault="00C62470" w:rsidP="00B310C6">
            <w:pPr>
              <w:jc w:val="center"/>
              <w:rPr>
                <w:szCs w:val="18"/>
              </w:rPr>
            </w:pPr>
            <w:r w:rsidRPr="00B310C6">
              <w:rPr>
                <w:bCs/>
                <w:szCs w:val="18"/>
              </w:rPr>
              <w:t>Површинске воде</w:t>
            </w:r>
          </w:p>
        </w:tc>
        <w:tc>
          <w:tcPr>
            <w:tcW w:w="1466" w:type="dxa"/>
            <w:shd w:val="clear" w:color="auto" w:fill="C2D69B" w:themeFill="accent3" w:themeFillTint="99"/>
            <w:vAlign w:val="center"/>
          </w:tcPr>
          <w:p w14:paraId="0F20FCB7" w14:textId="77777777" w:rsidR="00C62470" w:rsidRPr="00B310C6" w:rsidRDefault="00C62470" w:rsidP="00B310C6">
            <w:pPr>
              <w:jc w:val="center"/>
              <w:rPr>
                <w:bCs/>
                <w:szCs w:val="18"/>
              </w:rPr>
            </w:pPr>
            <w:r w:rsidRPr="00B310C6">
              <w:rPr>
                <w:bCs/>
                <w:szCs w:val="18"/>
              </w:rPr>
              <w:t>Подземне</w:t>
            </w:r>
          </w:p>
          <w:p w14:paraId="7F8BC46B" w14:textId="77777777" w:rsidR="00C62470" w:rsidRPr="00B310C6" w:rsidRDefault="00C62470" w:rsidP="00B310C6">
            <w:pPr>
              <w:jc w:val="center"/>
              <w:rPr>
                <w:szCs w:val="18"/>
              </w:rPr>
            </w:pPr>
            <w:r w:rsidRPr="00B310C6">
              <w:rPr>
                <w:bCs/>
                <w:szCs w:val="18"/>
              </w:rPr>
              <w:t>воде</w:t>
            </w:r>
          </w:p>
        </w:tc>
      </w:tr>
      <w:tr w:rsidR="00C62470" w:rsidRPr="00B310C6" w14:paraId="7940CD71" w14:textId="77777777" w:rsidTr="00B57D18">
        <w:trPr>
          <w:trHeight w:val="260"/>
          <w:jc w:val="center"/>
        </w:trPr>
        <w:tc>
          <w:tcPr>
            <w:tcW w:w="3619" w:type="dxa"/>
            <w:noWrap/>
            <w:vAlign w:val="bottom"/>
          </w:tcPr>
          <w:p w14:paraId="520B7E80" w14:textId="77777777" w:rsidR="00C62470" w:rsidRPr="00B310C6" w:rsidRDefault="00C62470" w:rsidP="00B310C6">
            <w:pPr>
              <w:rPr>
                <w:szCs w:val="18"/>
              </w:rPr>
            </w:pPr>
            <w:r w:rsidRPr="00B310C6">
              <w:rPr>
                <w:szCs w:val="18"/>
              </w:rPr>
              <w:t xml:space="preserve">1. Севернобачки </w:t>
            </w:r>
          </w:p>
        </w:tc>
        <w:tc>
          <w:tcPr>
            <w:tcW w:w="1163" w:type="dxa"/>
            <w:noWrap/>
            <w:vAlign w:val="center"/>
          </w:tcPr>
          <w:p w14:paraId="1E00D9A8" w14:textId="77777777" w:rsidR="00C62470" w:rsidRPr="00B310C6" w:rsidRDefault="00C62470" w:rsidP="00B310C6">
            <w:pPr>
              <w:jc w:val="center"/>
              <w:rPr>
                <w:szCs w:val="18"/>
              </w:rPr>
            </w:pPr>
            <w:r w:rsidRPr="00B310C6">
              <w:rPr>
                <w:szCs w:val="18"/>
              </w:rPr>
              <w:t>332</w:t>
            </w:r>
          </w:p>
        </w:tc>
        <w:tc>
          <w:tcPr>
            <w:tcW w:w="1464" w:type="dxa"/>
            <w:noWrap/>
            <w:vAlign w:val="center"/>
          </w:tcPr>
          <w:p w14:paraId="21AABDC0" w14:textId="77777777" w:rsidR="00C62470" w:rsidRPr="00B310C6" w:rsidRDefault="00C62470" w:rsidP="00B310C6">
            <w:pPr>
              <w:jc w:val="center"/>
              <w:rPr>
                <w:szCs w:val="18"/>
              </w:rPr>
            </w:pPr>
            <w:r w:rsidRPr="00B310C6">
              <w:rPr>
                <w:szCs w:val="18"/>
              </w:rPr>
              <w:t>10,48</w:t>
            </w:r>
          </w:p>
        </w:tc>
        <w:tc>
          <w:tcPr>
            <w:tcW w:w="1676" w:type="dxa"/>
            <w:noWrap/>
            <w:vAlign w:val="center"/>
          </w:tcPr>
          <w:p w14:paraId="2E3E3FAD" w14:textId="77777777" w:rsidR="00C62470" w:rsidRPr="00B310C6" w:rsidRDefault="00C62470" w:rsidP="00B310C6">
            <w:pPr>
              <w:jc w:val="center"/>
              <w:rPr>
                <w:szCs w:val="18"/>
              </w:rPr>
            </w:pPr>
            <w:r w:rsidRPr="00B310C6">
              <w:rPr>
                <w:szCs w:val="18"/>
              </w:rPr>
              <w:t>0</w:t>
            </w:r>
          </w:p>
        </w:tc>
        <w:tc>
          <w:tcPr>
            <w:tcW w:w="1466" w:type="dxa"/>
            <w:noWrap/>
            <w:vAlign w:val="center"/>
          </w:tcPr>
          <w:p w14:paraId="251D89EB" w14:textId="77777777" w:rsidR="00C62470" w:rsidRPr="00B310C6" w:rsidRDefault="00C62470" w:rsidP="00B310C6">
            <w:pPr>
              <w:jc w:val="center"/>
              <w:rPr>
                <w:szCs w:val="18"/>
              </w:rPr>
            </w:pPr>
            <w:r w:rsidRPr="00B310C6">
              <w:rPr>
                <w:szCs w:val="18"/>
              </w:rPr>
              <w:t>100</w:t>
            </w:r>
          </w:p>
        </w:tc>
      </w:tr>
      <w:tr w:rsidR="00C62470" w:rsidRPr="00B310C6" w14:paraId="4969B8B0" w14:textId="77777777" w:rsidTr="00B57D18">
        <w:trPr>
          <w:trHeight w:val="237"/>
          <w:jc w:val="center"/>
        </w:trPr>
        <w:tc>
          <w:tcPr>
            <w:tcW w:w="3619" w:type="dxa"/>
            <w:vAlign w:val="bottom"/>
          </w:tcPr>
          <w:p w14:paraId="4616566C" w14:textId="77777777" w:rsidR="00C62470" w:rsidRPr="00B310C6" w:rsidRDefault="00C62470" w:rsidP="00B310C6">
            <w:pPr>
              <w:rPr>
                <w:szCs w:val="18"/>
              </w:rPr>
            </w:pPr>
            <w:r w:rsidRPr="00B310C6">
              <w:rPr>
                <w:szCs w:val="18"/>
              </w:rPr>
              <w:t xml:space="preserve">2. Средњебанатски </w:t>
            </w:r>
          </w:p>
        </w:tc>
        <w:tc>
          <w:tcPr>
            <w:tcW w:w="1163" w:type="dxa"/>
            <w:vAlign w:val="center"/>
          </w:tcPr>
          <w:p w14:paraId="61FE3623" w14:textId="77777777" w:rsidR="00C62470" w:rsidRPr="00B310C6" w:rsidRDefault="00C62470" w:rsidP="00B310C6">
            <w:pPr>
              <w:jc w:val="center"/>
              <w:rPr>
                <w:szCs w:val="18"/>
              </w:rPr>
            </w:pPr>
            <w:r w:rsidRPr="00B310C6">
              <w:rPr>
                <w:szCs w:val="18"/>
              </w:rPr>
              <w:t>426</w:t>
            </w:r>
          </w:p>
        </w:tc>
        <w:tc>
          <w:tcPr>
            <w:tcW w:w="1464" w:type="dxa"/>
            <w:vAlign w:val="center"/>
          </w:tcPr>
          <w:p w14:paraId="706FD2CD" w14:textId="77777777" w:rsidR="00C62470" w:rsidRPr="00B310C6" w:rsidRDefault="00C62470" w:rsidP="00B310C6">
            <w:pPr>
              <w:jc w:val="center"/>
              <w:rPr>
                <w:szCs w:val="18"/>
              </w:rPr>
            </w:pPr>
            <w:r w:rsidRPr="00B310C6">
              <w:rPr>
                <w:szCs w:val="18"/>
              </w:rPr>
              <w:t>13,43</w:t>
            </w:r>
          </w:p>
        </w:tc>
        <w:tc>
          <w:tcPr>
            <w:tcW w:w="1676" w:type="dxa"/>
            <w:vAlign w:val="center"/>
          </w:tcPr>
          <w:p w14:paraId="0CF6E681" w14:textId="77777777" w:rsidR="00C62470" w:rsidRPr="00B310C6" w:rsidRDefault="00C62470" w:rsidP="00B310C6">
            <w:pPr>
              <w:jc w:val="center"/>
              <w:rPr>
                <w:szCs w:val="18"/>
              </w:rPr>
            </w:pPr>
            <w:r w:rsidRPr="00B310C6">
              <w:rPr>
                <w:szCs w:val="18"/>
              </w:rPr>
              <w:t>0</w:t>
            </w:r>
          </w:p>
        </w:tc>
        <w:tc>
          <w:tcPr>
            <w:tcW w:w="1466" w:type="dxa"/>
            <w:vAlign w:val="center"/>
          </w:tcPr>
          <w:p w14:paraId="76F5A938" w14:textId="77777777" w:rsidR="00C62470" w:rsidRPr="00B310C6" w:rsidRDefault="00C62470" w:rsidP="00B310C6">
            <w:pPr>
              <w:jc w:val="center"/>
              <w:rPr>
                <w:szCs w:val="18"/>
              </w:rPr>
            </w:pPr>
            <w:r w:rsidRPr="00B310C6">
              <w:rPr>
                <w:szCs w:val="18"/>
              </w:rPr>
              <w:t>100</w:t>
            </w:r>
          </w:p>
        </w:tc>
      </w:tr>
      <w:tr w:rsidR="00C62470" w:rsidRPr="00B310C6" w14:paraId="6368942A" w14:textId="77777777" w:rsidTr="00B57D18">
        <w:trPr>
          <w:trHeight w:val="223"/>
          <w:jc w:val="center"/>
        </w:trPr>
        <w:tc>
          <w:tcPr>
            <w:tcW w:w="3619" w:type="dxa"/>
            <w:vAlign w:val="bottom"/>
          </w:tcPr>
          <w:p w14:paraId="77DF0EA0" w14:textId="77777777" w:rsidR="00C62470" w:rsidRPr="00B310C6" w:rsidRDefault="00C62470" w:rsidP="00B310C6">
            <w:pPr>
              <w:rPr>
                <w:szCs w:val="18"/>
              </w:rPr>
            </w:pPr>
            <w:r w:rsidRPr="00B310C6">
              <w:rPr>
                <w:szCs w:val="18"/>
              </w:rPr>
              <w:t xml:space="preserve">3. Севернобанатски </w:t>
            </w:r>
          </w:p>
        </w:tc>
        <w:tc>
          <w:tcPr>
            <w:tcW w:w="1163" w:type="dxa"/>
            <w:vAlign w:val="center"/>
          </w:tcPr>
          <w:p w14:paraId="43411666" w14:textId="77777777" w:rsidR="00C62470" w:rsidRPr="00B310C6" w:rsidRDefault="00C62470" w:rsidP="00B310C6">
            <w:pPr>
              <w:jc w:val="center"/>
              <w:rPr>
                <w:szCs w:val="18"/>
              </w:rPr>
            </w:pPr>
            <w:r w:rsidRPr="00B310C6">
              <w:rPr>
                <w:szCs w:val="18"/>
              </w:rPr>
              <w:t>302</w:t>
            </w:r>
          </w:p>
        </w:tc>
        <w:tc>
          <w:tcPr>
            <w:tcW w:w="1464" w:type="dxa"/>
            <w:vAlign w:val="center"/>
          </w:tcPr>
          <w:p w14:paraId="33050DB7" w14:textId="77777777" w:rsidR="00C62470" w:rsidRPr="00B310C6" w:rsidRDefault="00C62470" w:rsidP="00B310C6">
            <w:pPr>
              <w:jc w:val="center"/>
              <w:rPr>
                <w:szCs w:val="18"/>
              </w:rPr>
            </w:pPr>
            <w:r w:rsidRPr="00B310C6">
              <w:rPr>
                <w:szCs w:val="18"/>
              </w:rPr>
              <w:t>9,52</w:t>
            </w:r>
          </w:p>
        </w:tc>
        <w:tc>
          <w:tcPr>
            <w:tcW w:w="1676" w:type="dxa"/>
            <w:vAlign w:val="center"/>
          </w:tcPr>
          <w:p w14:paraId="63EBE3F8" w14:textId="77777777" w:rsidR="00C62470" w:rsidRPr="00B310C6" w:rsidRDefault="00C62470" w:rsidP="00B310C6">
            <w:pPr>
              <w:jc w:val="center"/>
              <w:rPr>
                <w:szCs w:val="18"/>
              </w:rPr>
            </w:pPr>
            <w:r w:rsidRPr="00B310C6">
              <w:rPr>
                <w:szCs w:val="18"/>
              </w:rPr>
              <w:t>0</w:t>
            </w:r>
          </w:p>
        </w:tc>
        <w:tc>
          <w:tcPr>
            <w:tcW w:w="1466" w:type="dxa"/>
            <w:vAlign w:val="center"/>
          </w:tcPr>
          <w:p w14:paraId="6B958DAA" w14:textId="77777777" w:rsidR="00C62470" w:rsidRPr="00B310C6" w:rsidRDefault="00C62470" w:rsidP="00B310C6">
            <w:pPr>
              <w:jc w:val="center"/>
              <w:rPr>
                <w:szCs w:val="18"/>
              </w:rPr>
            </w:pPr>
            <w:r w:rsidRPr="00B310C6">
              <w:rPr>
                <w:szCs w:val="18"/>
              </w:rPr>
              <w:t>100</w:t>
            </w:r>
          </w:p>
        </w:tc>
      </w:tr>
      <w:tr w:rsidR="00C62470" w:rsidRPr="00B310C6" w14:paraId="48384CAD" w14:textId="77777777" w:rsidTr="00B57D18">
        <w:trPr>
          <w:trHeight w:val="237"/>
          <w:jc w:val="center"/>
        </w:trPr>
        <w:tc>
          <w:tcPr>
            <w:tcW w:w="3619" w:type="dxa"/>
            <w:vAlign w:val="bottom"/>
          </w:tcPr>
          <w:p w14:paraId="3E08EE31" w14:textId="77777777" w:rsidR="00C62470" w:rsidRPr="00B310C6" w:rsidRDefault="00C62470" w:rsidP="00B310C6">
            <w:pPr>
              <w:rPr>
                <w:szCs w:val="18"/>
              </w:rPr>
            </w:pPr>
            <w:r w:rsidRPr="00B310C6">
              <w:rPr>
                <w:szCs w:val="18"/>
              </w:rPr>
              <w:t xml:space="preserve">4. Јужнобанатски </w:t>
            </w:r>
          </w:p>
        </w:tc>
        <w:tc>
          <w:tcPr>
            <w:tcW w:w="1163" w:type="dxa"/>
            <w:vAlign w:val="center"/>
          </w:tcPr>
          <w:p w14:paraId="77A6ACF5" w14:textId="77777777" w:rsidR="00C62470" w:rsidRPr="00B310C6" w:rsidRDefault="00C62470" w:rsidP="00B310C6">
            <w:pPr>
              <w:jc w:val="center"/>
              <w:rPr>
                <w:szCs w:val="18"/>
              </w:rPr>
            </w:pPr>
            <w:r w:rsidRPr="00B310C6">
              <w:rPr>
                <w:szCs w:val="18"/>
              </w:rPr>
              <w:t>758</w:t>
            </w:r>
          </w:p>
        </w:tc>
        <w:tc>
          <w:tcPr>
            <w:tcW w:w="1464" w:type="dxa"/>
            <w:vAlign w:val="center"/>
          </w:tcPr>
          <w:p w14:paraId="50462711" w14:textId="77777777" w:rsidR="00C62470" w:rsidRPr="00B310C6" w:rsidRDefault="00C62470" w:rsidP="00B310C6">
            <w:pPr>
              <w:jc w:val="center"/>
              <w:rPr>
                <w:szCs w:val="18"/>
              </w:rPr>
            </w:pPr>
            <w:r w:rsidRPr="00B310C6">
              <w:rPr>
                <w:szCs w:val="18"/>
              </w:rPr>
              <w:t>23,92</w:t>
            </w:r>
          </w:p>
        </w:tc>
        <w:tc>
          <w:tcPr>
            <w:tcW w:w="1676" w:type="dxa"/>
            <w:vAlign w:val="center"/>
          </w:tcPr>
          <w:p w14:paraId="2E559EF4" w14:textId="77777777" w:rsidR="00C62470" w:rsidRPr="00B310C6" w:rsidRDefault="00C62470" w:rsidP="00B310C6">
            <w:pPr>
              <w:jc w:val="center"/>
              <w:rPr>
                <w:szCs w:val="18"/>
              </w:rPr>
            </w:pPr>
            <w:r w:rsidRPr="00B310C6">
              <w:rPr>
                <w:szCs w:val="18"/>
              </w:rPr>
              <w:t>0</w:t>
            </w:r>
          </w:p>
        </w:tc>
        <w:tc>
          <w:tcPr>
            <w:tcW w:w="1466" w:type="dxa"/>
            <w:vAlign w:val="center"/>
          </w:tcPr>
          <w:p w14:paraId="25BFC013" w14:textId="77777777" w:rsidR="00C62470" w:rsidRPr="00B310C6" w:rsidRDefault="00C62470" w:rsidP="00B310C6">
            <w:pPr>
              <w:jc w:val="center"/>
              <w:rPr>
                <w:szCs w:val="18"/>
              </w:rPr>
            </w:pPr>
            <w:r w:rsidRPr="00B310C6">
              <w:rPr>
                <w:szCs w:val="18"/>
              </w:rPr>
              <w:t>100</w:t>
            </w:r>
          </w:p>
        </w:tc>
      </w:tr>
      <w:tr w:rsidR="00C62470" w:rsidRPr="00B310C6" w14:paraId="5E194E56" w14:textId="77777777" w:rsidTr="00B57D18">
        <w:trPr>
          <w:trHeight w:val="237"/>
          <w:jc w:val="center"/>
        </w:trPr>
        <w:tc>
          <w:tcPr>
            <w:tcW w:w="3619" w:type="dxa"/>
            <w:vAlign w:val="bottom"/>
          </w:tcPr>
          <w:p w14:paraId="32E27665" w14:textId="77777777" w:rsidR="00C62470" w:rsidRPr="00B310C6" w:rsidRDefault="00C62470" w:rsidP="00B310C6">
            <w:pPr>
              <w:rPr>
                <w:szCs w:val="18"/>
              </w:rPr>
            </w:pPr>
            <w:r w:rsidRPr="00B310C6">
              <w:rPr>
                <w:szCs w:val="18"/>
              </w:rPr>
              <w:t xml:space="preserve">5. Западнобачки </w:t>
            </w:r>
          </w:p>
        </w:tc>
        <w:tc>
          <w:tcPr>
            <w:tcW w:w="1163" w:type="dxa"/>
            <w:vAlign w:val="center"/>
          </w:tcPr>
          <w:p w14:paraId="34E4C999" w14:textId="77777777" w:rsidR="00C62470" w:rsidRPr="00B310C6" w:rsidRDefault="00C62470" w:rsidP="00B310C6">
            <w:pPr>
              <w:jc w:val="center"/>
              <w:rPr>
                <w:szCs w:val="18"/>
              </w:rPr>
            </w:pPr>
            <w:r w:rsidRPr="00B310C6">
              <w:rPr>
                <w:szCs w:val="18"/>
              </w:rPr>
              <w:t>381</w:t>
            </w:r>
          </w:p>
        </w:tc>
        <w:tc>
          <w:tcPr>
            <w:tcW w:w="1464" w:type="dxa"/>
            <w:vAlign w:val="center"/>
          </w:tcPr>
          <w:p w14:paraId="4816C24E" w14:textId="77777777" w:rsidR="00C62470" w:rsidRPr="00B310C6" w:rsidRDefault="00C62470" w:rsidP="00B310C6">
            <w:pPr>
              <w:jc w:val="center"/>
              <w:rPr>
                <w:szCs w:val="18"/>
              </w:rPr>
            </w:pPr>
            <w:r w:rsidRPr="00B310C6">
              <w:rPr>
                <w:szCs w:val="18"/>
              </w:rPr>
              <w:t>12,02</w:t>
            </w:r>
          </w:p>
        </w:tc>
        <w:tc>
          <w:tcPr>
            <w:tcW w:w="1676" w:type="dxa"/>
            <w:vAlign w:val="center"/>
          </w:tcPr>
          <w:p w14:paraId="2C290E5E" w14:textId="77777777" w:rsidR="00C62470" w:rsidRPr="00B310C6" w:rsidRDefault="00C62470" w:rsidP="00B310C6">
            <w:pPr>
              <w:jc w:val="center"/>
              <w:rPr>
                <w:szCs w:val="18"/>
              </w:rPr>
            </w:pPr>
            <w:r w:rsidRPr="00B310C6">
              <w:rPr>
                <w:szCs w:val="18"/>
              </w:rPr>
              <w:t>0</w:t>
            </w:r>
          </w:p>
        </w:tc>
        <w:tc>
          <w:tcPr>
            <w:tcW w:w="1466" w:type="dxa"/>
            <w:vAlign w:val="center"/>
          </w:tcPr>
          <w:p w14:paraId="3E18F26E" w14:textId="77777777" w:rsidR="00C62470" w:rsidRPr="00B310C6" w:rsidRDefault="00C62470" w:rsidP="00B310C6">
            <w:pPr>
              <w:jc w:val="center"/>
              <w:rPr>
                <w:szCs w:val="18"/>
              </w:rPr>
            </w:pPr>
            <w:r w:rsidRPr="00B310C6">
              <w:rPr>
                <w:szCs w:val="18"/>
              </w:rPr>
              <w:t>100</w:t>
            </w:r>
          </w:p>
        </w:tc>
      </w:tr>
      <w:tr w:rsidR="00C62470" w:rsidRPr="00B310C6" w14:paraId="275B713B" w14:textId="77777777" w:rsidTr="00B57D18">
        <w:trPr>
          <w:trHeight w:val="223"/>
          <w:jc w:val="center"/>
        </w:trPr>
        <w:tc>
          <w:tcPr>
            <w:tcW w:w="3619" w:type="dxa"/>
            <w:vAlign w:val="bottom"/>
          </w:tcPr>
          <w:p w14:paraId="0BDF140F" w14:textId="77777777" w:rsidR="00C62470" w:rsidRPr="00B310C6" w:rsidRDefault="00C62470" w:rsidP="00B310C6">
            <w:pPr>
              <w:rPr>
                <w:szCs w:val="18"/>
              </w:rPr>
            </w:pPr>
            <w:r w:rsidRPr="00B310C6">
              <w:rPr>
                <w:szCs w:val="18"/>
              </w:rPr>
              <w:t xml:space="preserve">6. Јужнобачки </w:t>
            </w:r>
          </w:p>
        </w:tc>
        <w:tc>
          <w:tcPr>
            <w:tcW w:w="1163" w:type="dxa"/>
            <w:vAlign w:val="center"/>
          </w:tcPr>
          <w:p w14:paraId="08113CA0" w14:textId="77777777" w:rsidR="00C62470" w:rsidRPr="00B310C6" w:rsidRDefault="00C62470" w:rsidP="00B310C6">
            <w:pPr>
              <w:jc w:val="center"/>
              <w:rPr>
                <w:szCs w:val="18"/>
              </w:rPr>
            </w:pPr>
            <w:r w:rsidRPr="00B310C6">
              <w:rPr>
                <w:szCs w:val="18"/>
              </w:rPr>
              <w:t>1.612</w:t>
            </w:r>
          </w:p>
        </w:tc>
        <w:tc>
          <w:tcPr>
            <w:tcW w:w="1464" w:type="dxa"/>
            <w:vAlign w:val="center"/>
          </w:tcPr>
          <w:p w14:paraId="184F69F2" w14:textId="77777777" w:rsidR="00C62470" w:rsidRPr="00B310C6" w:rsidRDefault="00C62470" w:rsidP="00B310C6">
            <w:pPr>
              <w:jc w:val="center"/>
              <w:rPr>
                <w:szCs w:val="18"/>
              </w:rPr>
            </w:pPr>
            <w:r w:rsidRPr="00B310C6">
              <w:rPr>
                <w:szCs w:val="18"/>
              </w:rPr>
              <w:t>50,83</w:t>
            </w:r>
          </w:p>
        </w:tc>
        <w:tc>
          <w:tcPr>
            <w:tcW w:w="1676" w:type="dxa"/>
            <w:vAlign w:val="center"/>
          </w:tcPr>
          <w:p w14:paraId="39A015A6" w14:textId="77777777" w:rsidR="00C62470" w:rsidRPr="00B310C6" w:rsidRDefault="00C62470" w:rsidP="00B310C6">
            <w:pPr>
              <w:jc w:val="center"/>
              <w:rPr>
                <w:szCs w:val="18"/>
              </w:rPr>
            </w:pPr>
            <w:r w:rsidRPr="00B310C6">
              <w:rPr>
                <w:szCs w:val="18"/>
              </w:rPr>
              <w:t>0</w:t>
            </w:r>
          </w:p>
        </w:tc>
        <w:tc>
          <w:tcPr>
            <w:tcW w:w="1466" w:type="dxa"/>
            <w:vAlign w:val="center"/>
          </w:tcPr>
          <w:p w14:paraId="4D6B45A4" w14:textId="77777777" w:rsidR="00C62470" w:rsidRPr="00B310C6" w:rsidRDefault="00C62470" w:rsidP="00B310C6">
            <w:pPr>
              <w:jc w:val="center"/>
              <w:rPr>
                <w:szCs w:val="18"/>
              </w:rPr>
            </w:pPr>
            <w:r w:rsidRPr="00B310C6">
              <w:rPr>
                <w:szCs w:val="18"/>
              </w:rPr>
              <w:t>100</w:t>
            </w:r>
          </w:p>
        </w:tc>
      </w:tr>
      <w:tr w:rsidR="00C62470" w:rsidRPr="00B310C6" w14:paraId="311885B7" w14:textId="77777777" w:rsidTr="00B57D18">
        <w:trPr>
          <w:trHeight w:val="237"/>
          <w:jc w:val="center"/>
        </w:trPr>
        <w:tc>
          <w:tcPr>
            <w:tcW w:w="3619" w:type="dxa"/>
            <w:vAlign w:val="bottom"/>
          </w:tcPr>
          <w:p w14:paraId="7A13B74D" w14:textId="77777777" w:rsidR="00C62470" w:rsidRPr="00B310C6" w:rsidRDefault="00C62470" w:rsidP="00B310C6">
            <w:pPr>
              <w:rPr>
                <w:szCs w:val="18"/>
              </w:rPr>
            </w:pPr>
            <w:r w:rsidRPr="00B310C6">
              <w:rPr>
                <w:szCs w:val="18"/>
              </w:rPr>
              <w:t xml:space="preserve">7. Сремски </w:t>
            </w:r>
          </w:p>
        </w:tc>
        <w:tc>
          <w:tcPr>
            <w:tcW w:w="1163" w:type="dxa"/>
            <w:vAlign w:val="center"/>
          </w:tcPr>
          <w:p w14:paraId="616C0121" w14:textId="77777777" w:rsidR="00C62470" w:rsidRPr="00B310C6" w:rsidRDefault="00C62470" w:rsidP="00B310C6">
            <w:pPr>
              <w:jc w:val="center"/>
              <w:rPr>
                <w:szCs w:val="18"/>
              </w:rPr>
            </w:pPr>
            <w:r w:rsidRPr="00B310C6">
              <w:rPr>
                <w:szCs w:val="18"/>
              </w:rPr>
              <w:t>807</w:t>
            </w:r>
          </w:p>
        </w:tc>
        <w:tc>
          <w:tcPr>
            <w:tcW w:w="1464" w:type="dxa"/>
            <w:vAlign w:val="center"/>
          </w:tcPr>
          <w:p w14:paraId="07742815" w14:textId="77777777" w:rsidR="00C62470" w:rsidRPr="00B310C6" w:rsidRDefault="00C62470" w:rsidP="00B310C6">
            <w:pPr>
              <w:jc w:val="center"/>
              <w:rPr>
                <w:szCs w:val="18"/>
              </w:rPr>
            </w:pPr>
            <w:r w:rsidRPr="00B310C6">
              <w:rPr>
                <w:szCs w:val="18"/>
              </w:rPr>
              <w:t>25,44</w:t>
            </w:r>
          </w:p>
        </w:tc>
        <w:tc>
          <w:tcPr>
            <w:tcW w:w="1676" w:type="dxa"/>
            <w:vAlign w:val="center"/>
          </w:tcPr>
          <w:p w14:paraId="0E325FFC" w14:textId="77777777" w:rsidR="00C62470" w:rsidRPr="00B310C6" w:rsidRDefault="00C62470" w:rsidP="00B310C6">
            <w:pPr>
              <w:jc w:val="center"/>
              <w:rPr>
                <w:szCs w:val="18"/>
              </w:rPr>
            </w:pPr>
            <w:r w:rsidRPr="00B310C6">
              <w:rPr>
                <w:szCs w:val="18"/>
              </w:rPr>
              <w:t>0</w:t>
            </w:r>
          </w:p>
        </w:tc>
        <w:tc>
          <w:tcPr>
            <w:tcW w:w="1466" w:type="dxa"/>
            <w:vAlign w:val="center"/>
          </w:tcPr>
          <w:p w14:paraId="3D98FC6C" w14:textId="77777777" w:rsidR="00C62470" w:rsidRPr="00B310C6" w:rsidRDefault="00C62470" w:rsidP="00B310C6">
            <w:pPr>
              <w:jc w:val="center"/>
              <w:rPr>
                <w:szCs w:val="18"/>
              </w:rPr>
            </w:pPr>
            <w:r w:rsidRPr="00B310C6">
              <w:rPr>
                <w:szCs w:val="18"/>
              </w:rPr>
              <w:t>100</w:t>
            </w:r>
          </w:p>
        </w:tc>
      </w:tr>
      <w:tr w:rsidR="00C62470" w:rsidRPr="00B310C6" w14:paraId="77AC7C21" w14:textId="77777777" w:rsidTr="00B57D18">
        <w:trPr>
          <w:trHeight w:val="128"/>
          <w:jc w:val="center"/>
        </w:trPr>
        <w:tc>
          <w:tcPr>
            <w:tcW w:w="3619" w:type="dxa"/>
            <w:vAlign w:val="bottom"/>
          </w:tcPr>
          <w:p w14:paraId="14CE8617" w14:textId="77777777" w:rsidR="00C62470" w:rsidRPr="00B310C6" w:rsidRDefault="00C62470" w:rsidP="00B310C6">
            <w:pPr>
              <w:rPr>
                <w:b/>
                <w:szCs w:val="18"/>
              </w:rPr>
            </w:pPr>
            <w:r w:rsidRPr="00B310C6">
              <w:rPr>
                <w:b/>
                <w:szCs w:val="18"/>
              </w:rPr>
              <w:t>Укупно АП Војводина (</w:t>
            </w:r>
            <w:r w:rsidRPr="00B310C6">
              <w:rPr>
                <w:b/>
                <w:szCs w:val="18"/>
              </w:rPr>
              <w:sym w:font="Symbol" w:char="F053"/>
            </w:r>
            <w:r w:rsidRPr="00B310C6">
              <w:rPr>
                <w:b/>
                <w:szCs w:val="18"/>
              </w:rPr>
              <w:t>1÷7)</w:t>
            </w:r>
          </w:p>
        </w:tc>
        <w:tc>
          <w:tcPr>
            <w:tcW w:w="1163" w:type="dxa"/>
            <w:vAlign w:val="center"/>
          </w:tcPr>
          <w:p w14:paraId="1EABC368" w14:textId="77777777" w:rsidR="00C62470" w:rsidRPr="00B310C6" w:rsidRDefault="00C62470" w:rsidP="00B310C6">
            <w:pPr>
              <w:jc w:val="center"/>
              <w:rPr>
                <w:b/>
                <w:szCs w:val="18"/>
              </w:rPr>
            </w:pPr>
            <w:r w:rsidRPr="00B310C6">
              <w:rPr>
                <w:b/>
                <w:szCs w:val="18"/>
              </w:rPr>
              <w:t>4.618</w:t>
            </w:r>
          </w:p>
        </w:tc>
        <w:tc>
          <w:tcPr>
            <w:tcW w:w="1464" w:type="dxa"/>
            <w:vAlign w:val="center"/>
          </w:tcPr>
          <w:p w14:paraId="0A9E57C7" w14:textId="77777777" w:rsidR="00C62470" w:rsidRPr="00B310C6" w:rsidRDefault="00C62470" w:rsidP="00B310C6">
            <w:pPr>
              <w:jc w:val="center"/>
              <w:rPr>
                <w:b/>
                <w:szCs w:val="18"/>
              </w:rPr>
            </w:pPr>
            <w:r w:rsidRPr="00B310C6">
              <w:rPr>
                <w:b/>
                <w:szCs w:val="18"/>
              </w:rPr>
              <w:t>145,63</w:t>
            </w:r>
          </w:p>
        </w:tc>
        <w:tc>
          <w:tcPr>
            <w:tcW w:w="1676" w:type="dxa"/>
            <w:vAlign w:val="center"/>
          </w:tcPr>
          <w:p w14:paraId="6FE7CBBA" w14:textId="77777777" w:rsidR="00C62470" w:rsidRPr="00B310C6" w:rsidRDefault="00C62470" w:rsidP="00B310C6">
            <w:pPr>
              <w:jc w:val="center"/>
              <w:rPr>
                <w:b/>
                <w:szCs w:val="18"/>
              </w:rPr>
            </w:pPr>
            <w:r w:rsidRPr="00B310C6">
              <w:rPr>
                <w:b/>
                <w:szCs w:val="18"/>
              </w:rPr>
              <w:t>0</w:t>
            </w:r>
          </w:p>
        </w:tc>
        <w:tc>
          <w:tcPr>
            <w:tcW w:w="1466" w:type="dxa"/>
            <w:vAlign w:val="center"/>
          </w:tcPr>
          <w:p w14:paraId="79B38970" w14:textId="77777777" w:rsidR="00C62470" w:rsidRPr="00B310C6" w:rsidRDefault="00C62470" w:rsidP="00B310C6">
            <w:pPr>
              <w:jc w:val="center"/>
              <w:rPr>
                <w:b/>
                <w:szCs w:val="18"/>
              </w:rPr>
            </w:pPr>
            <w:r w:rsidRPr="00B310C6">
              <w:rPr>
                <w:b/>
                <w:szCs w:val="18"/>
              </w:rPr>
              <w:t>100</w:t>
            </w:r>
          </w:p>
        </w:tc>
      </w:tr>
    </w:tbl>
    <w:p w14:paraId="7F1B8499" w14:textId="77777777" w:rsidR="00771679" w:rsidRDefault="00771679" w:rsidP="00C62470">
      <w:pPr>
        <w:pStyle w:val="Caption"/>
        <w:ind w:left="1418" w:hanging="1418"/>
        <w:rPr>
          <w:b/>
        </w:rPr>
      </w:pPr>
      <w:bookmarkStart w:id="454" w:name="_Toc392830517"/>
      <w:bookmarkStart w:id="455" w:name="_Toc413758169"/>
      <w:bookmarkStart w:id="456" w:name="_Toc413834413"/>
      <w:bookmarkStart w:id="457" w:name="_Toc57026275"/>
    </w:p>
    <w:p w14:paraId="6AFD40E0" w14:textId="775DE748" w:rsidR="00C62470" w:rsidRDefault="00CC7E90" w:rsidP="00CC7E90">
      <w:pPr>
        <w:pStyle w:val="Caption"/>
        <w:ind w:left="1276" w:hanging="1276"/>
        <w:rPr>
          <w:lang w:val="sr-Cyrl-RS"/>
        </w:rPr>
      </w:pPr>
      <w:bookmarkStart w:id="458" w:name="_Toc97121328"/>
      <w:bookmarkStart w:id="459" w:name="_Toc97280555"/>
      <w:r w:rsidRPr="00CC7E90">
        <w:rPr>
          <w:b/>
        </w:rPr>
        <w:t xml:space="preserve">Табела </w:t>
      </w:r>
      <w:r w:rsidRPr="00CC7E90">
        <w:rPr>
          <w:b/>
        </w:rPr>
        <w:fldChar w:fldCharType="begin"/>
      </w:r>
      <w:r w:rsidRPr="00CC7E90">
        <w:rPr>
          <w:b/>
        </w:rPr>
        <w:instrText xml:space="preserve"> SEQ Табела \* ARABIC </w:instrText>
      </w:r>
      <w:r w:rsidRPr="00CC7E90">
        <w:rPr>
          <w:b/>
        </w:rPr>
        <w:fldChar w:fldCharType="separate"/>
      </w:r>
      <w:r w:rsidR="009867BF">
        <w:rPr>
          <w:b/>
          <w:noProof/>
        </w:rPr>
        <w:t>14</w:t>
      </w:r>
      <w:r w:rsidRPr="00CC7E90">
        <w:rPr>
          <w:b/>
        </w:rPr>
        <w:fldChar w:fldCharType="end"/>
      </w:r>
      <w:r w:rsidR="005E58C5">
        <w:rPr>
          <w:b/>
          <w:noProof/>
        </w:rPr>
        <w:t>.</w:t>
      </w:r>
      <w:r w:rsidR="00C62470" w:rsidRPr="00D113EF">
        <w:tab/>
        <w:t>Захваћене количине воде и изворишта јавног водоснабдевања,</w:t>
      </w:r>
      <w:bookmarkEnd w:id="454"/>
      <w:bookmarkEnd w:id="455"/>
      <w:bookmarkEnd w:id="456"/>
      <w:r w:rsidR="00C62470" w:rsidRPr="00D113EF">
        <w:t xml:space="preserve"> по водним подручјима</w:t>
      </w:r>
      <w:bookmarkEnd w:id="457"/>
      <w:bookmarkEnd w:id="458"/>
      <w:bookmarkEnd w:id="459"/>
    </w:p>
    <w:p w14:paraId="48511A07" w14:textId="77777777" w:rsidR="00C62470" w:rsidRPr="00D6135E" w:rsidRDefault="00C62470" w:rsidP="00C62470">
      <w:pPr>
        <w:rPr>
          <w:sz w:val="6"/>
          <w:lang w:val="sr-Cyrl-RS"/>
        </w:rPr>
      </w:pPr>
    </w:p>
    <w:tbl>
      <w:tblPr>
        <w:tblW w:w="9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1"/>
        <w:gridCol w:w="1168"/>
        <w:gridCol w:w="1423"/>
        <w:gridCol w:w="1593"/>
        <w:gridCol w:w="1475"/>
      </w:tblGrid>
      <w:tr w:rsidR="00C62470" w:rsidRPr="00B310C6" w14:paraId="26A062E3" w14:textId="77777777" w:rsidTr="00C62470">
        <w:trPr>
          <w:trHeight w:val="512"/>
          <w:tblHeader/>
          <w:jc w:val="center"/>
        </w:trPr>
        <w:tc>
          <w:tcPr>
            <w:tcW w:w="3671" w:type="dxa"/>
            <w:vMerge w:val="restart"/>
            <w:shd w:val="clear" w:color="auto" w:fill="C2D69B" w:themeFill="accent3" w:themeFillTint="99"/>
          </w:tcPr>
          <w:p w14:paraId="10AEC0DF" w14:textId="77777777" w:rsidR="00C62470" w:rsidRPr="00B310C6" w:rsidRDefault="00C62470" w:rsidP="00B310C6">
            <w:pPr>
              <w:rPr>
                <w:szCs w:val="18"/>
              </w:rPr>
            </w:pPr>
          </w:p>
          <w:p w14:paraId="1B29E948" w14:textId="77777777" w:rsidR="00C62470" w:rsidRPr="00B310C6" w:rsidRDefault="00C62470" w:rsidP="00B310C6">
            <w:pPr>
              <w:rPr>
                <w:szCs w:val="18"/>
              </w:rPr>
            </w:pPr>
            <w:r w:rsidRPr="00B310C6">
              <w:rPr>
                <w:szCs w:val="18"/>
              </w:rPr>
              <w:t>Водно подручје</w:t>
            </w:r>
          </w:p>
        </w:tc>
        <w:tc>
          <w:tcPr>
            <w:tcW w:w="2591" w:type="dxa"/>
            <w:gridSpan w:val="2"/>
            <w:shd w:val="clear" w:color="auto" w:fill="C2D69B" w:themeFill="accent3" w:themeFillTint="99"/>
          </w:tcPr>
          <w:p w14:paraId="31E72076" w14:textId="77777777" w:rsidR="00C62470" w:rsidRPr="00B310C6" w:rsidRDefault="00C62470" w:rsidP="00B310C6">
            <w:pPr>
              <w:jc w:val="center"/>
              <w:rPr>
                <w:bCs/>
                <w:szCs w:val="18"/>
              </w:rPr>
            </w:pPr>
            <w:r w:rsidRPr="00B310C6">
              <w:rPr>
                <w:szCs w:val="18"/>
              </w:rPr>
              <w:t>Захваћенa вода</w:t>
            </w:r>
          </w:p>
          <w:p w14:paraId="0AD51647" w14:textId="77777777" w:rsidR="00C62470" w:rsidRPr="00B310C6" w:rsidRDefault="00C62470" w:rsidP="00B310C6">
            <w:pPr>
              <w:jc w:val="center"/>
              <w:rPr>
                <w:bCs/>
                <w:szCs w:val="18"/>
              </w:rPr>
            </w:pPr>
            <w:r w:rsidRPr="00B310C6">
              <w:rPr>
                <w:szCs w:val="18"/>
              </w:rPr>
              <w:t>2012. година</w:t>
            </w:r>
          </w:p>
        </w:tc>
        <w:tc>
          <w:tcPr>
            <w:tcW w:w="3068" w:type="dxa"/>
            <w:gridSpan w:val="2"/>
            <w:shd w:val="clear" w:color="auto" w:fill="C2D69B" w:themeFill="accent3" w:themeFillTint="99"/>
          </w:tcPr>
          <w:p w14:paraId="2BC4593E" w14:textId="77777777" w:rsidR="00C62470" w:rsidRPr="00B310C6" w:rsidRDefault="00C62470" w:rsidP="00B310C6">
            <w:pPr>
              <w:jc w:val="center"/>
              <w:rPr>
                <w:bCs/>
                <w:szCs w:val="18"/>
              </w:rPr>
            </w:pPr>
            <w:r w:rsidRPr="00B310C6">
              <w:rPr>
                <w:szCs w:val="18"/>
              </w:rPr>
              <w:t>Тип изворишта воде за пиће у%</w:t>
            </w:r>
          </w:p>
        </w:tc>
      </w:tr>
      <w:tr w:rsidR="00C62470" w:rsidRPr="00B310C6" w14:paraId="39C8F09E" w14:textId="77777777" w:rsidTr="00C62470">
        <w:trPr>
          <w:trHeight w:val="338"/>
          <w:tblHeader/>
          <w:jc w:val="center"/>
        </w:trPr>
        <w:tc>
          <w:tcPr>
            <w:tcW w:w="3671" w:type="dxa"/>
            <w:vMerge/>
            <w:shd w:val="clear" w:color="auto" w:fill="C2D69B" w:themeFill="accent3" w:themeFillTint="99"/>
          </w:tcPr>
          <w:p w14:paraId="71FE5D41" w14:textId="77777777" w:rsidR="00C62470" w:rsidRPr="00B310C6" w:rsidRDefault="00C62470" w:rsidP="00B310C6">
            <w:pPr>
              <w:rPr>
                <w:szCs w:val="18"/>
              </w:rPr>
            </w:pPr>
          </w:p>
        </w:tc>
        <w:tc>
          <w:tcPr>
            <w:tcW w:w="1168" w:type="dxa"/>
            <w:shd w:val="clear" w:color="auto" w:fill="C2D69B" w:themeFill="accent3" w:themeFillTint="99"/>
          </w:tcPr>
          <w:p w14:paraId="464C68B2" w14:textId="77777777" w:rsidR="00C62470" w:rsidRPr="00B310C6" w:rsidRDefault="00C62470" w:rsidP="00B310C6">
            <w:pPr>
              <w:jc w:val="center"/>
              <w:rPr>
                <w:bCs/>
                <w:szCs w:val="18"/>
              </w:rPr>
            </w:pPr>
          </w:p>
          <w:p w14:paraId="7C5945A8" w14:textId="77777777" w:rsidR="00C62470" w:rsidRPr="00B310C6" w:rsidRDefault="00C62470" w:rsidP="00B310C6">
            <w:pPr>
              <w:jc w:val="center"/>
              <w:rPr>
                <w:bCs/>
                <w:szCs w:val="18"/>
              </w:rPr>
            </w:pPr>
            <w:r w:rsidRPr="00B310C6">
              <w:rPr>
                <w:bCs/>
                <w:szCs w:val="18"/>
              </w:rPr>
              <w:t>l/s</w:t>
            </w:r>
          </w:p>
        </w:tc>
        <w:tc>
          <w:tcPr>
            <w:tcW w:w="1422" w:type="dxa"/>
            <w:shd w:val="clear" w:color="auto" w:fill="C2D69B" w:themeFill="accent3" w:themeFillTint="99"/>
          </w:tcPr>
          <w:p w14:paraId="07D24BCD" w14:textId="77777777" w:rsidR="00C62470" w:rsidRPr="00B310C6" w:rsidRDefault="00C62470" w:rsidP="00B310C6">
            <w:pPr>
              <w:jc w:val="center"/>
              <w:rPr>
                <w:b/>
                <w:bCs/>
                <w:caps/>
                <w:szCs w:val="18"/>
              </w:rPr>
            </w:pPr>
            <w:r w:rsidRPr="00B310C6">
              <w:rPr>
                <w:bCs/>
                <w:szCs w:val="18"/>
              </w:rPr>
              <w:t>10</w:t>
            </w:r>
            <w:r w:rsidRPr="00B310C6">
              <w:rPr>
                <w:bCs/>
                <w:szCs w:val="18"/>
                <w:vertAlign w:val="superscript"/>
              </w:rPr>
              <w:t>6</w:t>
            </w:r>
          </w:p>
          <w:p w14:paraId="29B29E10" w14:textId="77777777" w:rsidR="00C62470" w:rsidRPr="00B310C6" w:rsidRDefault="00C62470" w:rsidP="00B310C6">
            <w:pPr>
              <w:jc w:val="center"/>
              <w:rPr>
                <w:b/>
                <w:bCs/>
                <w:caps/>
                <w:szCs w:val="18"/>
              </w:rPr>
            </w:pPr>
            <w:r w:rsidRPr="00B310C6">
              <w:rPr>
                <w:bCs/>
                <w:szCs w:val="18"/>
              </w:rPr>
              <w:t>m</w:t>
            </w:r>
            <w:r w:rsidRPr="00B310C6">
              <w:rPr>
                <w:bCs/>
                <w:szCs w:val="18"/>
                <w:vertAlign w:val="superscript"/>
              </w:rPr>
              <w:t>3</w:t>
            </w:r>
            <w:r w:rsidRPr="00B310C6">
              <w:rPr>
                <w:bCs/>
                <w:szCs w:val="18"/>
              </w:rPr>
              <w:t>/god</w:t>
            </w:r>
          </w:p>
        </w:tc>
        <w:tc>
          <w:tcPr>
            <w:tcW w:w="1593" w:type="dxa"/>
            <w:shd w:val="clear" w:color="auto" w:fill="C2D69B" w:themeFill="accent3" w:themeFillTint="99"/>
          </w:tcPr>
          <w:p w14:paraId="44669431" w14:textId="77777777" w:rsidR="00C62470" w:rsidRPr="00B310C6" w:rsidRDefault="00C62470" w:rsidP="00B310C6">
            <w:pPr>
              <w:jc w:val="center"/>
              <w:rPr>
                <w:b/>
                <w:caps/>
                <w:szCs w:val="18"/>
              </w:rPr>
            </w:pPr>
            <w:r w:rsidRPr="00B310C6">
              <w:rPr>
                <w:bCs/>
                <w:szCs w:val="18"/>
              </w:rPr>
              <w:t>Површинске воде</w:t>
            </w:r>
          </w:p>
        </w:tc>
        <w:tc>
          <w:tcPr>
            <w:tcW w:w="1475" w:type="dxa"/>
            <w:shd w:val="clear" w:color="auto" w:fill="C2D69B" w:themeFill="accent3" w:themeFillTint="99"/>
          </w:tcPr>
          <w:p w14:paraId="2E500779" w14:textId="77777777" w:rsidR="00C62470" w:rsidRPr="00B310C6" w:rsidRDefault="00C62470" w:rsidP="00B310C6">
            <w:pPr>
              <w:jc w:val="center"/>
              <w:rPr>
                <w:bCs/>
                <w:szCs w:val="18"/>
              </w:rPr>
            </w:pPr>
            <w:r w:rsidRPr="00B310C6">
              <w:rPr>
                <w:bCs/>
                <w:szCs w:val="18"/>
              </w:rPr>
              <w:t>Подземне</w:t>
            </w:r>
          </w:p>
          <w:p w14:paraId="4F3B8778" w14:textId="77777777" w:rsidR="00C62470" w:rsidRPr="00B310C6" w:rsidRDefault="00C62470" w:rsidP="00B310C6">
            <w:pPr>
              <w:jc w:val="center"/>
              <w:rPr>
                <w:bCs/>
                <w:szCs w:val="18"/>
              </w:rPr>
            </w:pPr>
            <w:r w:rsidRPr="00B310C6">
              <w:rPr>
                <w:bCs/>
                <w:szCs w:val="18"/>
              </w:rPr>
              <w:t>воде</w:t>
            </w:r>
          </w:p>
        </w:tc>
      </w:tr>
      <w:tr w:rsidR="00C62470" w:rsidRPr="00B310C6" w14:paraId="714494A6" w14:textId="77777777" w:rsidTr="00C62470">
        <w:trPr>
          <w:trHeight w:val="279"/>
          <w:jc w:val="center"/>
        </w:trPr>
        <w:tc>
          <w:tcPr>
            <w:tcW w:w="3671" w:type="dxa"/>
            <w:noWrap/>
            <w:vAlign w:val="bottom"/>
          </w:tcPr>
          <w:p w14:paraId="6CC3B80F" w14:textId="77777777" w:rsidR="00C62470" w:rsidRPr="00B310C6" w:rsidRDefault="00C62470" w:rsidP="00B310C6">
            <w:pPr>
              <w:rPr>
                <w:szCs w:val="18"/>
              </w:rPr>
            </w:pPr>
            <w:r w:rsidRPr="00B310C6">
              <w:rPr>
                <w:szCs w:val="18"/>
              </w:rPr>
              <w:t xml:space="preserve">1. </w:t>
            </w:r>
            <w:r w:rsidRPr="00B310C6">
              <w:rPr>
                <w:szCs w:val="18"/>
                <w:lang w:eastAsia="sr-Cyrl-CS"/>
              </w:rPr>
              <w:t>Бачка и Банат</w:t>
            </w:r>
          </w:p>
        </w:tc>
        <w:tc>
          <w:tcPr>
            <w:tcW w:w="1168" w:type="dxa"/>
            <w:noWrap/>
            <w:vAlign w:val="bottom"/>
          </w:tcPr>
          <w:p w14:paraId="2B790F69" w14:textId="77777777" w:rsidR="00C62470" w:rsidRPr="00B310C6" w:rsidRDefault="00C62470" w:rsidP="00B310C6">
            <w:pPr>
              <w:jc w:val="center"/>
              <w:rPr>
                <w:b/>
                <w:caps/>
                <w:szCs w:val="18"/>
              </w:rPr>
            </w:pPr>
            <w:r w:rsidRPr="00B310C6">
              <w:rPr>
                <w:szCs w:val="18"/>
              </w:rPr>
              <w:t xml:space="preserve"> 3.785</w:t>
            </w:r>
          </w:p>
        </w:tc>
        <w:tc>
          <w:tcPr>
            <w:tcW w:w="1422" w:type="dxa"/>
            <w:noWrap/>
            <w:vAlign w:val="bottom"/>
          </w:tcPr>
          <w:p w14:paraId="5E5101A4" w14:textId="77777777" w:rsidR="00C62470" w:rsidRPr="00B310C6" w:rsidRDefault="00C62470" w:rsidP="00B310C6">
            <w:pPr>
              <w:jc w:val="center"/>
              <w:rPr>
                <w:b/>
                <w:caps/>
                <w:szCs w:val="18"/>
              </w:rPr>
            </w:pPr>
            <w:r w:rsidRPr="00B310C6">
              <w:rPr>
                <w:szCs w:val="18"/>
              </w:rPr>
              <w:t>119,36</w:t>
            </w:r>
          </w:p>
        </w:tc>
        <w:tc>
          <w:tcPr>
            <w:tcW w:w="1593" w:type="dxa"/>
            <w:noWrap/>
          </w:tcPr>
          <w:p w14:paraId="64B8C9E4" w14:textId="77777777" w:rsidR="00C62470" w:rsidRPr="00B310C6" w:rsidRDefault="00C62470" w:rsidP="00B310C6">
            <w:pPr>
              <w:jc w:val="center"/>
              <w:rPr>
                <w:b/>
                <w:caps/>
                <w:szCs w:val="18"/>
              </w:rPr>
            </w:pPr>
            <w:r w:rsidRPr="00B310C6">
              <w:rPr>
                <w:szCs w:val="18"/>
              </w:rPr>
              <w:t>0</w:t>
            </w:r>
          </w:p>
        </w:tc>
        <w:tc>
          <w:tcPr>
            <w:tcW w:w="1475" w:type="dxa"/>
            <w:noWrap/>
          </w:tcPr>
          <w:p w14:paraId="20261D73" w14:textId="77777777" w:rsidR="00C62470" w:rsidRPr="00B310C6" w:rsidRDefault="00C62470" w:rsidP="00B310C6">
            <w:pPr>
              <w:jc w:val="center"/>
              <w:rPr>
                <w:b/>
                <w:caps/>
                <w:szCs w:val="18"/>
              </w:rPr>
            </w:pPr>
            <w:r w:rsidRPr="00B310C6">
              <w:rPr>
                <w:szCs w:val="18"/>
              </w:rPr>
              <w:t>100</w:t>
            </w:r>
          </w:p>
        </w:tc>
      </w:tr>
      <w:tr w:rsidR="00C62470" w:rsidRPr="00B310C6" w14:paraId="64A238B4" w14:textId="77777777" w:rsidTr="00C62470">
        <w:trPr>
          <w:trHeight w:val="247"/>
          <w:jc w:val="center"/>
        </w:trPr>
        <w:tc>
          <w:tcPr>
            <w:tcW w:w="3671" w:type="dxa"/>
            <w:vAlign w:val="bottom"/>
          </w:tcPr>
          <w:p w14:paraId="6F079645" w14:textId="77777777" w:rsidR="00C62470" w:rsidRPr="00B310C6" w:rsidRDefault="00C62470" w:rsidP="00B310C6">
            <w:pPr>
              <w:rPr>
                <w:szCs w:val="18"/>
              </w:rPr>
            </w:pPr>
            <w:r w:rsidRPr="00B310C6">
              <w:rPr>
                <w:szCs w:val="18"/>
              </w:rPr>
              <w:t xml:space="preserve">2. </w:t>
            </w:r>
            <w:r w:rsidRPr="00B310C6">
              <w:rPr>
                <w:szCs w:val="18"/>
                <w:lang w:eastAsia="sr-Cyrl-CS"/>
              </w:rPr>
              <w:t>Срем</w:t>
            </w:r>
          </w:p>
        </w:tc>
        <w:tc>
          <w:tcPr>
            <w:tcW w:w="1168" w:type="dxa"/>
            <w:vAlign w:val="bottom"/>
          </w:tcPr>
          <w:p w14:paraId="111CB98C" w14:textId="77777777" w:rsidR="00C62470" w:rsidRPr="00B310C6" w:rsidRDefault="00C62470" w:rsidP="00B310C6">
            <w:pPr>
              <w:jc w:val="center"/>
              <w:rPr>
                <w:b/>
                <w:caps/>
                <w:szCs w:val="18"/>
              </w:rPr>
            </w:pPr>
            <w:r w:rsidRPr="00B310C6">
              <w:rPr>
                <w:szCs w:val="18"/>
              </w:rPr>
              <w:t xml:space="preserve">    833</w:t>
            </w:r>
          </w:p>
        </w:tc>
        <w:tc>
          <w:tcPr>
            <w:tcW w:w="1422" w:type="dxa"/>
            <w:vAlign w:val="bottom"/>
          </w:tcPr>
          <w:p w14:paraId="1606F9AB" w14:textId="77777777" w:rsidR="00C62470" w:rsidRPr="00B310C6" w:rsidRDefault="00C62470" w:rsidP="00B310C6">
            <w:pPr>
              <w:jc w:val="center"/>
              <w:rPr>
                <w:b/>
                <w:caps/>
                <w:szCs w:val="18"/>
              </w:rPr>
            </w:pPr>
            <w:r w:rsidRPr="00B310C6">
              <w:rPr>
                <w:szCs w:val="18"/>
              </w:rPr>
              <w:t xml:space="preserve">  26,27</w:t>
            </w:r>
          </w:p>
        </w:tc>
        <w:tc>
          <w:tcPr>
            <w:tcW w:w="1593" w:type="dxa"/>
          </w:tcPr>
          <w:p w14:paraId="24A4C560" w14:textId="77777777" w:rsidR="00C62470" w:rsidRPr="00B310C6" w:rsidRDefault="00C62470" w:rsidP="00B310C6">
            <w:pPr>
              <w:jc w:val="center"/>
              <w:rPr>
                <w:b/>
                <w:caps/>
                <w:szCs w:val="18"/>
              </w:rPr>
            </w:pPr>
            <w:r w:rsidRPr="00B310C6">
              <w:rPr>
                <w:szCs w:val="18"/>
              </w:rPr>
              <w:t>0</w:t>
            </w:r>
          </w:p>
        </w:tc>
        <w:tc>
          <w:tcPr>
            <w:tcW w:w="1475" w:type="dxa"/>
          </w:tcPr>
          <w:p w14:paraId="6034CCD0" w14:textId="77777777" w:rsidR="00C62470" w:rsidRPr="00B310C6" w:rsidRDefault="00C62470" w:rsidP="00B310C6">
            <w:pPr>
              <w:jc w:val="center"/>
              <w:rPr>
                <w:b/>
                <w:caps/>
                <w:szCs w:val="18"/>
              </w:rPr>
            </w:pPr>
            <w:r w:rsidRPr="00B310C6">
              <w:rPr>
                <w:szCs w:val="18"/>
              </w:rPr>
              <w:t>100</w:t>
            </w:r>
          </w:p>
        </w:tc>
      </w:tr>
      <w:tr w:rsidR="00C62470" w:rsidRPr="00B310C6" w14:paraId="1DCAD53C" w14:textId="77777777" w:rsidTr="00C62470">
        <w:trPr>
          <w:trHeight w:val="247"/>
          <w:jc w:val="center"/>
        </w:trPr>
        <w:tc>
          <w:tcPr>
            <w:tcW w:w="3671" w:type="dxa"/>
            <w:vAlign w:val="bottom"/>
          </w:tcPr>
          <w:p w14:paraId="3E6635DF" w14:textId="77777777" w:rsidR="00C62470" w:rsidRPr="00B310C6" w:rsidRDefault="00C62470" w:rsidP="00B310C6">
            <w:pPr>
              <w:rPr>
                <w:b/>
                <w:szCs w:val="18"/>
              </w:rPr>
            </w:pPr>
            <w:r w:rsidRPr="00B310C6">
              <w:rPr>
                <w:b/>
                <w:szCs w:val="18"/>
              </w:rPr>
              <w:t xml:space="preserve">УКУПНО </w:t>
            </w:r>
            <w:r w:rsidRPr="00B310C6">
              <w:rPr>
                <w:b/>
                <w:bCs/>
                <w:iCs/>
                <w:szCs w:val="18"/>
                <w:lang w:eastAsia="sr-Cyrl-CS"/>
              </w:rPr>
              <w:t xml:space="preserve">AП </w:t>
            </w:r>
            <w:r w:rsidRPr="00B310C6">
              <w:rPr>
                <w:b/>
                <w:bCs/>
                <w:szCs w:val="18"/>
                <w:lang w:eastAsia="sr-Cyrl-CS"/>
              </w:rPr>
              <w:t>Војводина</w:t>
            </w:r>
          </w:p>
        </w:tc>
        <w:tc>
          <w:tcPr>
            <w:tcW w:w="1168" w:type="dxa"/>
            <w:vAlign w:val="bottom"/>
          </w:tcPr>
          <w:p w14:paraId="722D75BD" w14:textId="77777777" w:rsidR="00C62470" w:rsidRPr="00B310C6" w:rsidRDefault="00C62470" w:rsidP="00B310C6">
            <w:pPr>
              <w:rPr>
                <w:b/>
                <w:caps/>
                <w:szCs w:val="18"/>
              </w:rPr>
            </w:pPr>
            <w:r w:rsidRPr="00B310C6">
              <w:rPr>
                <w:b/>
                <w:szCs w:val="18"/>
              </w:rPr>
              <w:t xml:space="preserve">    4.618</w:t>
            </w:r>
          </w:p>
        </w:tc>
        <w:tc>
          <w:tcPr>
            <w:tcW w:w="1422" w:type="dxa"/>
            <w:vAlign w:val="bottom"/>
          </w:tcPr>
          <w:p w14:paraId="550AC9AC" w14:textId="77777777" w:rsidR="00C62470" w:rsidRPr="00B310C6" w:rsidRDefault="00C62470" w:rsidP="00B310C6">
            <w:pPr>
              <w:jc w:val="center"/>
              <w:rPr>
                <w:b/>
                <w:caps/>
                <w:szCs w:val="18"/>
              </w:rPr>
            </w:pPr>
            <w:r w:rsidRPr="00B310C6">
              <w:rPr>
                <w:b/>
                <w:szCs w:val="18"/>
              </w:rPr>
              <w:t>145,63</w:t>
            </w:r>
          </w:p>
        </w:tc>
        <w:tc>
          <w:tcPr>
            <w:tcW w:w="1593" w:type="dxa"/>
          </w:tcPr>
          <w:p w14:paraId="19E7A89F" w14:textId="77777777" w:rsidR="00C62470" w:rsidRPr="00B310C6" w:rsidRDefault="00C62470" w:rsidP="00B310C6">
            <w:pPr>
              <w:jc w:val="center"/>
              <w:rPr>
                <w:b/>
                <w:caps/>
                <w:szCs w:val="18"/>
              </w:rPr>
            </w:pPr>
            <w:r w:rsidRPr="00B310C6">
              <w:rPr>
                <w:b/>
                <w:szCs w:val="18"/>
              </w:rPr>
              <w:t>0</w:t>
            </w:r>
          </w:p>
        </w:tc>
        <w:tc>
          <w:tcPr>
            <w:tcW w:w="1475" w:type="dxa"/>
          </w:tcPr>
          <w:p w14:paraId="673CAD22" w14:textId="77777777" w:rsidR="00C62470" w:rsidRPr="00B310C6" w:rsidRDefault="00C62470" w:rsidP="00B310C6">
            <w:pPr>
              <w:jc w:val="center"/>
              <w:rPr>
                <w:b/>
                <w:caps/>
                <w:szCs w:val="18"/>
              </w:rPr>
            </w:pPr>
            <w:r w:rsidRPr="00B310C6">
              <w:rPr>
                <w:b/>
                <w:szCs w:val="18"/>
              </w:rPr>
              <w:t>100</w:t>
            </w:r>
          </w:p>
        </w:tc>
      </w:tr>
    </w:tbl>
    <w:p w14:paraId="593676BA" w14:textId="77777777" w:rsidR="00C62470" w:rsidRPr="00D113EF" w:rsidRDefault="00C62470" w:rsidP="00C62470">
      <w:pPr>
        <w:pStyle w:val="Caption"/>
      </w:pPr>
      <w:bookmarkStart w:id="460" w:name="_Toc377646144"/>
      <w:bookmarkStart w:id="461" w:name="_Toc384710931"/>
      <w:bookmarkStart w:id="462" w:name="_Toc392830519"/>
      <w:bookmarkStart w:id="463" w:name="_Toc413758171"/>
      <w:bookmarkStart w:id="464" w:name="_Toc413834415"/>
    </w:p>
    <w:p w14:paraId="1975A426" w14:textId="392566D5" w:rsidR="00C62470" w:rsidRDefault="00CC7E90" w:rsidP="00CC7E90">
      <w:pPr>
        <w:pStyle w:val="Caption"/>
        <w:rPr>
          <w:noProof/>
          <w:lang w:val="sr-Cyrl-CS" w:eastAsia="sr-Latn-CS"/>
        </w:rPr>
      </w:pPr>
      <w:bookmarkStart w:id="465" w:name="_Toc57026276"/>
      <w:bookmarkStart w:id="466" w:name="_Toc97121329"/>
      <w:bookmarkStart w:id="467" w:name="_Toc97280556"/>
      <w:r w:rsidRPr="00CC7E90">
        <w:rPr>
          <w:b/>
        </w:rPr>
        <w:t xml:space="preserve">Табела </w:t>
      </w:r>
      <w:r w:rsidRPr="00CC7E90">
        <w:rPr>
          <w:b/>
        </w:rPr>
        <w:fldChar w:fldCharType="begin"/>
      </w:r>
      <w:r w:rsidRPr="00CC7E90">
        <w:rPr>
          <w:b/>
        </w:rPr>
        <w:instrText xml:space="preserve"> SEQ Табела \* ARABIC </w:instrText>
      </w:r>
      <w:r w:rsidRPr="00CC7E90">
        <w:rPr>
          <w:b/>
        </w:rPr>
        <w:fldChar w:fldCharType="separate"/>
      </w:r>
      <w:r w:rsidR="009867BF">
        <w:rPr>
          <w:b/>
          <w:noProof/>
        </w:rPr>
        <w:t>15</w:t>
      </w:r>
      <w:r w:rsidRPr="00CC7E90">
        <w:rPr>
          <w:b/>
        </w:rPr>
        <w:fldChar w:fldCharType="end"/>
      </w:r>
      <w:r w:rsidR="005E58C5">
        <w:rPr>
          <w:b/>
          <w:noProof/>
        </w:rPr>
        <w:t>.</w:t>
      </w:r>
      <w:r w:rsidR="00C62470" w:rsidRPr="00B57D18">
        <w:rPr>
          <w:b/>
        </w:rPr>
        <w:t xml:space="preserve"> </w:t>
      </w:r>
      <w:r w:rsidR="00C62470" w:rsidRPr="00D113EF">
        <w:rPr>
          <w:noProof/>
          <w:lang w:val="sr-Cyrl-CS" w:eastAsia="sr-Latn-CS"/>
        </w:rPr>
        <w:t>Укупан капацитет постројења за третман воде за пиће, по окрузима</w:t>
      </w:r>
      <w:bookmarkEnd w:id="460"/>
      <w:bookmarkEnd w:id="461"/>
      <w:bookmarkEnd w:id="462"/>
      <w:bookmarkEnd w:id="463"/>
      <w:bookmarkEnd w:id="464"/>
      <w:bookmarkEnd w:id="465"/>
      <w:bookmarkEnd w:id="466"/>
      <w:bookmarkEnd w:id="467"/>
    </w:p>
    <w:p w14:paraId="6A605994" w14:textId="77777777" w:rsidR="00C62470" w:rsidRPr="00D6135E" w:rsidRDefault="00C62470" w:rsidP="00C62470">
      <w:pPr>
        <w:rPr>
          <w:sz w:val="6"/>
          <w:lang w:val="sr-Cyrl-CS" w:eastAsia="sr-Latn-CS"/>
        </w:rPr>
      </w:pPr>
    </w:p>
    <w:tbl>
      <w:tblPr>
        <w:tblW w:w="9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9"/>
        <w:gridCol w:w="1008"/>
        <w:gridCol w:w="853"/>
        <w:gridCol w:w="848"/>
        <w:gridCol w:w="1020"/>
        <w:gridCol w:w="861"/>
        <w:gridCol w:w="2658"/>
      </w:tblGrid>
      <w:tr w:rsidR="00C62470" w:rsidRPr="00B310C6" w14:paraId="1DEECDA8" w14:textId="77777777" w:rsidTr="00B57D18">
        <w:trPr>
          <w:tblHeader/>
          <w:jc w:val="center"/>
        </w:trPr>
        <w:tc>
          <w:tcPr>
            <w:tcW w:w="2109" w:type="dxa"/>
            <w:vMerge w:val="restart"/>
            <w:shd w:val="clear" w:color="auto" w:fill="C2D69B" w:themeFill="accent3" w:themeFillTint="99"/>
            <w:tcMar>
              <w:left w:w="28" w:type="dxa"/>
              <w:right w:w="28" w:type="dxa"/>
            </w:tcMar>
            <w:vAlign w:val="center"/>
          </w:tcPr>
          <w:p w14:paraId="1BFB7B20" w14:textId="30D7EC60" w:rsidR="00C62470" w:rsidRPr="00B310C6" w:rsidRDefault="00C62470" w:rsidP="00B310C6">
            <w:pPr>
              <w:rPr>
                <w:noProof/>
                <w:szCs w:val="18"/>
                <w:lang w:val="sr-Cyrl-CS" w:eastAsia="sr-Latn-CS"/>
              </w:rPr>
            </w:pPr>
            <w:r w:rsidRPr="00B310C6">
              <w:rPr>
                <w:noProof/>
                <w:szCs w:val="18"/>
                <w:lang w:val="sr-Cyrl-CS" w:eastAsia="sr-Latn-CS"/>
              </w:rPr>
              <w:t>Округ</w:t>
            </w:r>
          </w:p>
          <w:p w14:paraId="19AF2F27" w14:textId="77777777" w:rsidR="00C62470" w:rsidRPr="00B310C6" w:rsidRDefault="00C62470" w:rsidP="00B310C6">
            <w:pPr>
              <w:rPr>
                <w:noProof/>
                <w:szCs w:val="18"/>
                <w:lang w:val="sr-Cyrl-CS" w:eastAsia="sr-Latn-CS"/>
              </w:rPr>
            </w:pPr>
          </w:p>
        </w:tc>
        <w:tc>
          <w:tcPr>
            <w:tcW w:w="2709" w:type="dxa"/>
            <w:gridSpan w:val="3"/>
            <w:shd w:val="clear" w:color="auto" w:fill="C2D69B" w:themeFill="accent3" w:themeFillTint="99"/>
            <w:tcMar>
              <w:left w:w="28" w:type="dxa"/>
              <w:right w:w="28" w:type="dxa"/>
            </w:tcMar>
          </w:tcPr>
          <w:p w14:paraId="70B0AB4E" w14:textId="77777777" w:rsidR="00C62470" w:rsidRPr="00B310C6" w:rsidRDefault="00C62470" w:rsidP="00B310C6">
            <w:pPr>
              <w:jc w:val="center"/>
              <w:rPr>
                <w:noProof/>
                <w:szCs w:val="18"/>
                <w:lang w:val="sr-Cyrl-CS" w:eastAsia="sr-Latn-CS"/>
              </w:rPr>
            </w:pPr>
            <w:r w:rsidRPr="00B310C6">
              <w:rPr>
                <w:noProof/>
                <w:szCs w:val="18"/>
                <w:lang w:val="sr-Cyrl-CS" w:eastAsia="sr-Latn-CS"/>
              </w:rPr>
              <w:t>Регионални (међуопштински)</w:t>
            </w:r>
          </w:p>
          <w:p w14:paraId="44A8BBC2" w14:textId="77777777" w:rsidR="00C62470" w:rsidRPr="00B310C6" w:rsidRDefault="00C62470" w:rsidP="00B310C6">
            <w:pPr>
              <w:jc w:val="center"/>
              <w:rPr>
                <w:noProof/>
                <w:szCs w:val="18"/>
                <w:lang w:val="sr-Cyrl-CS" w:eastAsia="sr-Latn-CS"/>
              </w:rPr>
            </w:pPr>
            <w:r w:rsidRPr="00B310C6">
              <w:rPr>
                <w:noProof/>
                <w:szCs w:val="18"/>
                <w:lang w:val="sr-Cyrl-CS" w:eastAsia="sr-Latn-CS"/>
              </w:rPr>
              <w:t>системи</w:t>
            </w:r>
          </w:p>
        </w:tc>
        <w:tc>
          <w:tcPr>
            <w:tcW w:w="1881" w:type="dxa"/>
            <w:gridSpan w:val="2"/>
            <w:shd w:val="clear" w:color="auto" w:fill="C2D69B" w:themeFill="accent3" w:themeFillTint="99"/>
            <w:tcMar>
              <w:left w:w="28" w:type="dxa"/>
              <w:right w:w="28" w:type="dxa"/>
            </w:tcMar>
          </w:tcPr>
          <w:p w14:paraId="1837D506" w14:textId="77777777" w:rsidR="00C62470" w:rsidRPr="00B310C6" w:rsidRDefault="00C62470" w:rsidP="00B310C6">
            <w:pPr>
              <w:jc w:val="center"/>
              <w:rPr>
                <w:noProof/>
                <w:szCs w:val="18"/>
                <w:lang w:val="sr-Cyrl-CS" w:eastAsia="sr-Latn-CS"/>
              </w:rPr>
            </w:pPr>
            <w:r w:rsidRPr="00B310C6">
              <w:rPr>
                <w:noProof/>
                <w:szCs w:val="18"/>
                <w:lang w:val="sr-Cyrl-CS" w:eastAsia="sr-Latn-CS"/>
              </w:rPr>
              <w:t>Локални (општински и сеоски) системи</w:t>
            </w:r>
          </w:p>
        </w:tc>
        <w:tc>
          <w:tcPr>
            <w:tcW w:w="2658" w:type="dxa"/>
            <w:vMerge w:val="restart"/>
            <w:shd w:val="clear" w:color="auto" w:fill="C2D69B" w:themeFill="accent3" w:themeFillTint="99"/>
            <w:tcMar>
              <w:left w:w="28" w:type="dxa"/>
              <w:right w:w="28" w:type="dxa"/>
            </w:tcMar>
            <w:vAlign w:val="center"/>
          </w:tcPr>
          <w:p w14:paraId="30F40EF6" w14:textId="77777777" w:rsidR="00C62470" w:rsidRPr="00B310C6" w:rsidRDefault="00C62470" w:rsidP="00B310C6">
            <w:pPr>
              <w:jc w:val="center"/>
              <w:rPr>
                <w:noProof/>
                <w:szCs w:val="18"/>
                <w:lang w:val="sr-Cyrl-CS" w:eastAsia="sr-Latn-CS"/>
              </w:rPr>
            </w:pPr>
            <w:r w:rsidRPr="00B310C6">
              <w:rPr>
                <w:noProof/>
                <w:szCs w:val="18"/>
                <w:lang w:val="sr-Cyrl-CS" w:eastAsia="sr-Latn-CS"/>
              </w:rPr>
              <w:t>Општине које имају постројења</w:t>
            </w:r>
          </w:p>
        </w:tc>
      </w:tr>
      <w:tr w:rsidR="00C62470" w:rsidRPr="00B310C6" w14:paraId="714502DB" w14:textId="77777777" w:rsidTr="00B57D18">
        <w:trPr>
          <w:trHeight w:val="454"/>
          <w:tblHeader/>
          <w:jc w:val="center"/>
        </w:trPr>
        <w:tc>
          <w:tcPr>
            <w:tcW w:w="2109" w:type="dxa"/>
            <w:vMerge/>
            <w:shd w:val="clear" w:color="auto" w:fill="C2D69B" w:themeFill="accent3" w:themeFillTint="99"/>
            <w:tcMar>
              <w:left w:w="28" w:type="dxa"/>
              <w:right w:w="28" w:type="dxa"/>
            </w:tcMar>
            <w:vAlign w:val="center"/>
          </w:tcPr>
          <w:p w14:paraId="6D547B26" w14:textId="77777777" w:rsidR="00C62470" w:rsidRPr="00B310C6" w:rsidRDefault="00C62470" w:rsidP="00B310C6">
            <w:pPr>
              <w:rPr>
                <w:noProof/>
                <w:szCs w:val="18"/>
                <w:lang w:val="sr-Cyrl-CS" w:eastAsia="sr-Latn-CS"/>
              </w:rPr>
            </w:pPr>
          </w:p>
        </w:tc>
        <w:tc>
          <w:tcPr>
            <w:tcW w:w="1008" w:type="dxa"/>
            <w:shd w:val="clear" w:color="auto" w:fill="C2D69B" w:themeFill="accent3" w:themeFillTint="99"/>
            <w:tcMar>
              <w:left w:w="28" w:type="dxa"/>
              <w:right w:w="28" w:type="dxa"/>
            </w:tcMar>
          </w:tcPr>
          <w:p w14:paraId="5D0547D4" w14:textId="62A8D971" w:rsidR="00C62470" w:rsidRPr="00A02B99" w:rsidRDefault="00C62470" w:rsidP="00B310C6">
            <w:pPr>
              <w:jc w:val="center"/>
              <w:rPr>
                <w:b/>
                <w:bCs/>
                <w:caps/>
                <w:noProof/>
                <w:sz w:val="16"/>
                <w:szCs w:val="18"/>
                <w:vertAlign w:val="superscript"/>
                <w:lang w:val="sr-Cyrl-CS" w:eastAsia="sr-Latn-CS"/>
              </w:rPr>
            </w:pPr>
            <w:r w:rsidRPr="00A02B99">
              <w:rPr>
                <w:bCs/>
                <w:noProof/>
                <w:sz w:val="16"/>
                <w:szCs w:val="18"/>
                <w:lang w:val="sr-Cyrl-CS" w:eastAsia="sr-Latn-CS"/>
              </w:rPr>
              <w:t>Капацитет l/s</w:t>
            </w:r>
          </w:p>
        </w:tc>
        <w:tc>
          <w:tcPr>
            <w:tcW w:w="853" w:type="dxa"/>
            <w:shd w:val="clear" w:color="auto" w:fill="C2D69B" w:themeFill="accent3" w:themeFillTint="99"/>
            <w:tcMar>
              <w:left w:w="28" w:type="dxa"/>
              <w:right w:w="28" w:type="dxa"/>
            </w:tcMar>
          </w:tcPr>
          <w:p w14:paraId="2EA186EE" w14:textId="77777777" w:rsidR="00C62470" w:rsidRPr="00A02B99" w:rsidRDefault="00C62470" w:rsidP="00B310C6">
            <w:pPr>
              <w:jc w:val="center"/>
              <w:rPr>
                <w:b/>
                <w:bCs/>
                <w:caps/>
                <w:noProof/>
                <w:sz w:val="16"/>
                <w:szCs w:val="18"/>
                <w:lang w:val="sr-Cyrl-CS" w:eastAsia="sr-Latn-CS"/>
              </w:rPr>
            </w:pPr>
            <w:r w:rsidRPr="00A02B99">
              <w:rPr>
                <w:bCs/>
                <w:noProof/>
                <w:sz w:val="16"/>
                <w:szCs w:val="18"/>
                <w:lang w:val="sr-Cyrl-CS" w:eastAsia="sr-Latn-CS"/>
              </w:rPr>
              <w:t>РВС</w:t>
            </w:r>
          </w:p>
        </w:tc>
        <w:tc>
          <w:tcPr>
            <w:tcW w:w="848" w:type="dxa"/>
            <w:shd w:val="clear" w:color="auto" w:fill="C2D69B" w:themeFill="accent3" w:themeFillTint="99"/>
            <w:tcMar>
              <w:left w:w="28" w:type="dxa"/>
              <w:right w:w="28" w:type="dxa"/>
            </w:tcMar>
          </w:tcPr>
          <w:p w14:paraId="05C2160E" w14:textId="77777777" w:rsidR="00C62470" w:rsidRPr="00A02B99" w:rsidRDefault="00C62470" w:rsidP="00B310C6">
            <w:pPr>
              <w:jc w:val="center"/>
              <w:rPr>
                <w:b/>
                <w:bCs/>
                <w:caps/>
                <w:noProof/>
                <w:sz w:val="16"/>
                <w:szCs w:val="18"/>
                <w:lang w:val="sr-Cyrl-CS" w:eastAsia="sr-Latn-CS"/>
              </w:rPr>
            </w:pPr>
            <w:r w:rsidRPr="00A02B99">
              <w:rPr>
                <w:bCs/>
                <w:noProof/>
                <w:sz w:val="16"/>
                <w:szCs w:val="18"/>
                <w:lang w:val="sr-Cyrl-CS" w:eastAsia="sr-Latn-CS"/>
              </w:rPr>
              <w:t>Постоји третман</w:t>
            </w:r>
          </w:p>
        </w:tc>
        <w:tc>
          <w:tcPr>
            <w:tcW w:w="1020" w:type="dxa"/>
            <w:shd w:val="clear" w:color="auto" w:fill="C2D69B" w:themeFill="accent3" w:themeFillTint="99"/>
            <w:tcMar>
              <w:left w:w="28" w:type="dxa"/>
              <w:right w:w="28" w:type="dxa"/>
            </w:tcMar>
          </w:tcPr>
          <w:p w14:paraId="01D4D668" w14:textId="09AE0974" w:rsidR="00C62470" w:rsidRPr="00A02B99" w:rsidRDefault="00C62470" w:rsidP="00B310C6">
            <w:pPr>
              <w:jc w:val="center"/>
              <w:rPr>
                <w:b/>
                <w:bCs/>
                <w:caps/>
                <w:noProof/>
                <w:sz w:val="16"/>
                <w:szCs w:val="18"/>
                <w:lang w:val="sr-Cyrl-CS" w:eastAsia="sr-Latn-CS"/>
              </w:rPr>
            </w:pPr>
            <w:r w:rsidRPr="00A02B99">
              <w:rPr>
                <w:bCs/>
                <w:noProof/>
                <w:sz w:val="16"/>
                <w:szCs w:val="18"/>
                <w:lang w:val="sr-Cyrl-CS" w:eastAsia="sr-Latn-CS"/>
              </w:rPr>
              <w:t>Капаци</w:t>
            </w:r>
            <w:r w:rsidR="00B310C6" w:rsidRPr="00A02B99">
              <w:rPr>
                <w:bCs/>
                <w:noProof/>
                <w:sz w:val="16"/>
                <w:szCs w:val="18"/>
                <w:lang w:val="sr-Cyrl-CS" w:eastAsia="sr-Latn-CS"/>
              </w:rPr>
              <w:t>-</w:t>
            </w:r>
            <w:r w:rsidRPr="00A02B99">
              <w:rPr>
                <w:bCs/>
                <w:noProof/>
                <w:sz w:val="16"/>
                <w:szCs w:val="18"/>
                <w:lang w:val="sr-Cyrl-CS" w:eastAsia="sr-Latn-CS"/>
              </w:rPr>
              <w:t>тет</w:t>
            </w:r>
          </w:p>
          <w:p w14:paraId="5D31F38D" w14:textId="77777777" w:rsidR="00C62470" w:rsidRPr="00A02B99" w:rsidRDefault="00C62470" w:rsidP="00B310C6">
            <w:pPr>
              <w:jc w:val="center"/>
              <w:rPr>
                <w:b/>
                <w:bCs/>
                <w:caps/>
                <w:noProof/>
                <w:sz w:val="16"/>
                <w:szCs w:val="18"/>
                <w:vertAlign w:val="superscript"/>
                <w:lang w:val="sr-Cyrl-CS" w:eastAsia="sr-Latn-CS"/>
              </w:rPr>
            </w:pPr>
            <w:r w:rsidRPr="00A02B99">
              <w:rPr>
                <w:bCs/>
                <w:noProof/>
                <w:sz w:val="16"/>
                <w:szCs w:val="18"/>
                <w:lang w:val="sr-Cyrl-CS" w:eastAsia="sr-Latn-CS"/>
              </w:rPr>
              <w:t>l/s</w:t>
            </w:r>
          </w:p>
        </w:tc>
        <w:tc>
          <w:tcPr>
            <w:tcW w:w="861" w:type="dxa"/>
            <w:shd w:val="clear" w:color="auto" w:fill="C2D69B" w:themeFill="accent3" w:themeFillTint="99"/>
            <w:tcMar>
              <w:left w:w="28" w:type="dxa"/>
              <w:right w:w="28" w:type="dxa"/>
            </w:tcMar>
          </w:tcPr>
          <w:p w14:paraId="605942A9" w14:textId="77777777" w:rsidR="00C62470" w:rsidRPr="00A02B99" w:rsidRDefault="00C62470" w:rsidP="00B310C6">
            <w:pPr>
              <w:jc w:val="center"/>
              <w:rPr>
                <w:bCs/>
                <w:noProof/>
                <w:sz w:val="16"/>
                <w:szCs w:val="18"/>
                <w:lang w:val="sr-Cyrl-CS" w:eastAsia="sr-Latn-CS"/>
              </w:rPr>
            </w:pPr>
            <w:r w:rsidRPr="00A02B99">
              <w:rPr>
                <w:bCs/>
                <w:noProof/>
                <w:sz w:val="16"/>
                <w:szCs w:val="18"/>
                <w:lang w:val="sr-Cyrl-CS" w:eastAsia="sr-Latn-CS"/>
              </w:rPr>
              <w:t>Постоји третман</w:t>
            </w:r>
          </w:p>
        </w:tc>
        <w:tc>
          <w:tcPr>
            <w:tcW w:w="2658" w:type="dxa"/>
            <w:vMerge/>
            <w:shd w:val="clear" w:color="auto" w:fill="C2D69B" w:themeFill="accent3" w:themeFillTint="99"/>
            <w:tcMar>
              <w:left w:w="28" w:type="dxa"/>
              <w:right w:w="28" w:type="dxa"/>
            </w:tcMar>
            <w:vAlign w:val="bottom"/>
          </w:tcPr>
          <w:p w14:paraId="5B5F4774" w14:textId="77777777" w:rsidR="00C62470" w:rsidRPr="00B310C6" w:rsidRDefault="00C62470" w:rsidP="00B310C6">
            <w:pPr>
              <w:jc w:val="center"/>
              <w:rPr>
                <w:noProof/>
                <w:szCs w:val="18"/>
                <w:lang w:val="sr-Cyrl-CS" w:eastAsia="sr-Latn-CS"/>
              </w:rPr>
            </w:pPr>
          </w:p>
        </w:tc>
      </w:tr>
      <w:tr w:rsidR="00C62470" w:rsidRPr="00B310C6" w14:paraId="42209476" w14:textId="77777777" w:rsidTr="00B57D18">
        <w:trPr>
          <w:jc w:val="center"/>
        </w:trPr>
        <w:tc>
          <w:tcPr>
            <w:tcW w:w="2109" w:type="dxa"/>
            <w:tcMar>
              <w:left w:w="28" w:type="dxa"/>
              <w:right w:w="28" w:type="dxa"/>
            </w:tcMar>
            <w:vAlign w:val="center"/>
          </w:tcPr>
          <w:p w14:paraId="7F8B83F7" w14:textId="77777777" w:rsidR="00C62470" w:rsidRPr="00B310C6" w:rsidRDefault="00C62470" w:rsidP="00B310C6">
            <w:pPr>
              <w:rPr>
                <w:noProof/>
                <w:szCs w:val="18"/>
                <w:lang w:val="sr-Cyrl-CS" w:eastAsia="sr-Latn-CS"/>
              </w:rPr>
            </w:pPr>
            <w:r w:rsidRPr="00B310C6">
              <w:rPr>
                <w:noProof/>
                <w:szCs w:val="18"/>
                <w:lang w:val="sr-Cyrl-CS" w:eastAsia="sr-Latn-CS"/>
              </w:rPr>
              <w:t xml:space="preserve">1. Севернобачки </w:t>
            </w:r>
          </w:p>
        </w:tc>
        <w:tc>
          <w:tcPr>
            <w:tcW w:w="1008" w:type="dxa"/>
            <w:tcMar>
              <w:left w:w="28" w:type="dxa"/>
              <w:right w:w="28" w:type="dxa"/>
            </w:tcMar>
            <w:vAlign w:val="center"/>
          </w:tcPr>
          <w:p w14:paraId="2652970A"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0</w:t>
            </w:r>
          </w:p>
        </w:tc>
        <w:tc>
          <w:tcPr>
            <w:tcW w:w="853" w:type="dxa"/>
            <w:tcMar>
              <w:left w:w="28" w:type="dxa"/>
              <w:right w:w="28" w:type="dxa"/>
            </w:tcMar>
            <w:vAlign w:val="center"/>
          </w:tcPr>
          <w:p w14:paraId="49791B4C" w14:textId="77777777" w:rsidR="00C62470" w:rsidRPr="00B310C6" w:rsidRDefault="00C62470" w:rsidP="00B310C6">
            <w:pPr>
              <w:jc w:val="center"/>
              <w:rPr>
                <w:noProof/>
                <w:szCs w:val="18"/>
                <w:lang w:val="sr-Cyrl-CS" w:eastAsia="sr-Latn-CS"/>
              </w:rPr>
            </w:pPr>
          </w:p>
        </w:tc>
        <w:tc>
          <w:tcPr>
            <w:tcW w:w="848" w:type="dxa"/>
            <w:tcMar>
              <w:left w:w="28" w:type="dxa"/>
              <w:right w:w="28" w:type="dxa"/>
            </w:tcMar>
            <w:vAlign w:val="center"/>
          </w:tcPr>
          <w:p w14:paraId="46190315"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Не</w:t>
            </w:r>
          </w:p>
        </w:tc>
        <w:tc>
          <w:tcPr>
            <w:tcW w:w="1020" w:type="dxa"/>
            <w:tcMar>
              <w:left w:w="28" w:type="dxa"/>
              <w:right w:w="28" w:type="dxa"/>
            </w:tcMar>
            <w:vAlign w:val="center"/>
          </w:tcPr>
          <w:p w14:paraId="4898199D"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400</w:t>
            </w:r>
          </w:p>
        </w:tc>
        <w:tc>
          <w:tcPr>
            <w:tcW w:w="861" w:type="dxa"/>
            <w:tcMar>
              <w:left w:w="28" w:type="dxa"/>
              <w:right w:w="28" w:type="dxa"/>
            </w:tcMar>
            <w:vAlign w:val="center"/>
          </w:tcPr>
          <w:p w14:paraId="0E1B85D6"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Да</w:t>
            </w:r>
          </w:p>
        </w:tc>
        <w:tc>
          <w:tcPr>
            <w:tcW w:w="2658" w:type="dxa"/>
            <w:tcMar>
              <w:left w:w="28" w:type="dxa"/>
              <w:right w:w="28" w:type="dxa"/>
            </w:tcMar>
            <w:vAlign w:val="center"/>
          </w:tcPr>
          <w:p w14:paraId="50EA2880"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Суботица, Бачка Топола</w:t>
            </w:r>
          </w:p>
        </w:tc>
      </w:tr>
      <w:tr w:rsidR="00C62470" w:rsidRPr="00B310C6" w14:paraId="74F5CA50" w14:textId="77777777" w:rsidTr="00B57D18">
        <w:trPr>
          <w:jc w:val="center"/>
        </w:trPr>
        <w:tc>
          <w:tcPr>
            <w:tcW w:w="2109" w:type="dxa"/>
            <w:tcMar>
              <w:left w:w="28" w:type="dxa"/>
              <w:right w:w="28" w:type="dxa"/>
            </w:tcMar>
            <w:vAlign w:val="center"/>
          </w:tcPr>
          <w:p w14:paraId="76EC4429" w14:textId="77777777" w:rsidR="00C62470" w:rsidRPr="00B310C6" w:rsidRDefault="00C62470" w:rsidP="00B310C6">
            <w:pPr>
              <w:rPr>
                <w:noProof/>
                <w:szCs w:val="18"/>
                <w:lang w:val="sr-Cyrl-CS" w:eastAsia="sr-Latn-CS"/>
              </w:rPr>
            </w:pPr>
            <w:r w:rsidRPr="00B310C6">
              <w:rPr>
                <w:noProof/>
                <w:szCs w:val="18"/>
                <w:lang w:val="sr-Cyrl-CS" w:eastAsia="sr-Latn-CS"/>
              </w:rPr>
              <w:t xml:space="preserve">2. Средњебанатски </w:t>
            </w:r>
          </w:p>
        </w:tc>
        <w:tc>
          <w:tcPr>
            <w:tcW w:w="1008" w:type="dxa"/>
            <w:tcMar>
              <w:left w:w="28" w:type="dxa"/>
              <w:right w:w="28" w:type="dxa"/>
            </w:tcMar>
            <w:vAlign w:val="center"/>
          </w:tcPr>
          <w:p w14:paraId="60FFDC2B"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0</w:t>
            </w:r>
          </w:p>
        </w:tc>
        <w:tc>
          <w:tcPr>
            <w:tcW w:w="853" w:type="dxa"/>
            <w:tcMar>
              <w:left w:w="28" w:type="dxa"/>
              <w:right w:w="28" w:type="dxa"/>
            </w:tcMar>
            <w:vAlign w:val="center"/>
          </w:tcPr>
          <w:p w14:paraId="52AE4073" w14:textId="77777777" w:rsidR="00C62470" w:rsidRPr="00B310C6" w:rsidRDefault="00C62470" w:rsidP="00B310C6">
            <w:pPr>
              <w:jc w:val="center"/>
              <w:rPr>
                <w:noProof/>
                <w:szCs w:val="18"/>
                <w:lang w:val="sr-Cyrl-CS" w:eastAsia="sr-Latn-CS"/>
              </w:rPr>
            </w:pPr>
          </w:p>
        </w:tc>
        <w:tc>
          <w:tcPr>
            <w:tcW w:w="848" w:type="dxa"/>
            <w:tcMar>
              <w:left w:w="28" w:type="dxa"/>
              <w:right w:w="28" w:type="dxa"/>
            </w:tcMar>
            <w:vAlign w:val="center"/>
          </w:tcPr>
          <w:p w14:paraId="01EB6C06"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Не</w:t>
            </w:r>
          </w:p>
        </w:tc>
        <w:tc>
          <w:tcPr>
            <w:tcW w:w="1020" w:type="dxa"/>
            <w:tcMar>
              <w:left w:w="28" w:type="dxa"/>
              <w:right w:w="28" w:type="dxa"/>
            </w:tcMar>
            <w:vAlign w:val="center"/>
          </w:tcPr>
          <w:p w14:paraId="3F9BD967"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0</w:t>
            </w:r>
          </w:p>
        </w:tc>
        <w:tc>
          <w:tcPr>
            <w:tcW w:w="861" w:type="dxa"/>
            <w:tcMar>
              <w:left w:w="28" w:type="dxa"/>
              <w:right w:w="28" w:type="dxa"/>
            </w:tcMar>
            <w:vAlign w:val="center"/>
          </w:tcPr>
          <w:p w14:paraId="58F0193D"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Не</w:t>
            </w:r>
          </w:p>
        </w:tc>
        <w:tc>
          <w:tcPr>
            <w:tcW w:w="2658" w:type="dxa"/>
            <w:tcMar>
              <w:left w:w="28" w:type="dxa"/>
              <w:right w:w="28" w:type="dxa"/>
            </w:tcMar>
            <w:vAlign w:val="center"/>
          </w:tcPr>
          <w:p w14:paraId="0E051B52" w14:textId="77777777" w:rsidR="00C62470" w:rsidRPr="00B310C6" w:rsidRDefault="00C62470" w:rsidP="00B310C6">
            <w:pPr>
              <w:jc w:val="center"/>
              <w:rPr>
                <w:noProof/>
                <w:szCs w:val="18"/>
                <w:lang w:val="sr-Cyrl-CS" w:eastAsia="sr-Latn-CS"/>
              </w:rPr>
            </w:pPr>
          </w:p>
        </w:tc>
      </w:tr>
      <w:tr w:rsidR="00C62470" w:rsidRPr="00B310C6" w14:paraId="272E4473" w14:textId="77777777" w:rsidTr="00B57D18">
        <w:trPr>
          <w:jc w:val="center"/>
        </w:trPr>
        <w:tc>
          <w:tcPr>
            <w:tcW w:w="2109" w:type="dxa"/>
            <w:tcMar>
              <w:left w:w="28" w:type="dxa"/>
              <w:right w:w="28" w:type="dxa"/>
            </w:tcMar>
            <w:vAlign w:val="center"/>
          </w:tcPr>
          <w:p w14:paraId="145F61BE" w14:textId="77777777" w:rsidR="00C62470" w:rsidRPr="00B310C6" w:rsidRDefault="00C62470" w:rsidP="00B310C6">
            <w:pPr>
              <w:rPr>
                <w:noProof/>
                <w:szCs w:val="18"/>
                <w:lang w:val="sr-Cyrl-CS" w:eastAsia="sr-Latn-CS"/>
              </w:rPr>
            </w:pPr>
            <w:r w:rsidRPr="00B310C6">
              <w:rPr>
                <w:noProof/>
                <w:szCs w:val="18"/>
                <w:lang w:val="sr-Cyrl-CS" w:eastAsia="sr-Latn-CS"/>
              </w:rPr>
              <w:t xml:space="preserve">3. Севернобанатски </w:t>
            </w:r>
          </w:p>
        </w:tc>
        <w:tc>
          <w:tcPr>
            <w:tcW w:w="1008" w:type="dxa"/>
            <w:tcMar>
              <w:left w:w="28" w:type="dxa"/>
              <w:right w:w="28" w:type="dxa"/>
            </w:tcMar>
            <w:vAlign w:val="center"/>
          </w:tcPr>
          <w:p w14:paraId="2A35611C"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0</w:t>
            </w:r>
          </w:p>
        </w:tc>
        <w:tc>
          <w:tcPr>
            <w:tcW w:w="853" w:type="dxa"/>
            <w:tcMar>
              <w:left w:w="28" w:type="dxa"/>
              <w:right w:w="28" w:type="dxa"/>
            </w:tcMar>
            <w:vAlign w:val="center"/>
          </w:tcPr>
          <w:p w14:paraId="5CDB33A8" w14:textId="77777777" w:rsidR="00C62470" w:rsidRPr="00B310C6" w:rsidRDefault="00C62470" w:rsidP="00B310C6">
            <w:pPr>
              <w:jc w:val="center"/>
              <w:rPr>
                <w:noProof/>
                <w:szCs w:val="18"/>
                <w:lang w:val="sr-Cyrl-CS" w:eastAsia="sr-Latn-CS"/>
              </w:rPr>
            </w:pPr>
          </w:p>
        </w:tc>
        <w:tc>
          <w:tcPr>
            <w:tcW w:w="848" w:type="dxa"/>
            <w:tcMar>
              <w:left w:w="28" w:type="dxa"/>
              <w:right w:w="28" w:type="dxa"/>
            </w:tcMar>
            <w:vAlign w:val="center"/>
          </w:tcPr>
          <w:p w14:paraId="60598E9E"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Не</w:t>
            </w:r>
          </w:p>
        </w:tc>
        <w:tc>
          <w:tcPr>
            <w:tcW w:w="1020" w:type="dxa"/>
            <w:tcMar>
              <w:left w:w="28" w:type="dxa"/>
              <w:right w:w="28" w:type="dxa"/>
            </w:tcMar>
            <w:vAlign w:val="center"/>
          </w:tcPr>
          <w:p w14:paraId="66C13463"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0</w:t>
            </w:r>
          </w:p>
        </w:tc>
        <w:tc>
          <w:tcPr>
            <w:tcW w:w="861" w:type="dxa"/>
            <w:tcMar>
              <w:left w:w="28" w:type="dxa"/>
              <w:right w:w="28" w:type="dxa"/>
            </w:tcMar>
            <w:vAlign w:val="center"/>
          </w:tcPr>
          <w:p w14:paraId="1D03B6DF"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Не</w:t>
            </w:r>
          </w:p>
        </w:tc>
        <w:tc>
          <w:tcPr>
            <w:tcW w:w="2658" w:type="dxa"/>
            <w:tcMar>
              <w:left w:w="28" w:type="dxa"/>
              <w:right w:w="28" w:type="dxa"/>
            </w:tcMar>
            <w:vAlign w:val="center"/>
          </w:tcPr>
          <w:p w14:paraId="328B5AFC" w14:textId="77777777" w:rsidR="00C62470" w:rsidRPr="00B310C6" w:rsidRDefault="00C62470" w:rsidP="00B310C6">
            <w:pPr>
              <w:jc w:val="center"/>
              <w:rPr>
                <w:noProof/>
                <w:szCs w:val="18"/>
                <w:lang w:val="sr-Cyrl-CS" w:eastAsia="sr-Latn-CS"/>
              </w:rPr>
            </w:pPr>
          </w:p>
        </w:tc>
      </w:tr>
      <w:tr w:rsidR="00C62470" w:rsidRPr="00B310C6" w14:paraId="59E27B68" w14:textId="77777777" w:rsidTr="00B57D18">
        <w:trPr>
          <w:jc w:val="center"/>
        </w:trPr>
        <w:tc>
          <w:tcPr>
            <w:tcW w:w="2109" w:type="dxa"/>
            <w:tcMar>
              <w:left w:w="28" w:type="dxa"/>
              <w:right w:w="28" w:type="dxa"/>
            </w:tcMar>
            <w:vAlign w:val="center"/>
          </w:tcPr>
          <w:p w14:paraId="3504AD85" w14:textId="77777777" w:rsidR="00C62470" w:rsidRPr="00B310C6" w:rsidRDefault="00C62470" w:rsidP="00B310C6">
            <w:pPr>
              <w:rPr>
                <w:noProof/>
                <w:szCs w:val="18"/>
                <w:lang w:val="sr-Cyrl-CS" w:eastAsia="sr-Latn-CS"/>
              </w:rPr>
            </w:pPr>
            <w:r w:rsidRPr="00B310C6">
              <w:rPr>
                <w:noProof/>
                <w:szCs w:val="18"/>
                <w:lang w:val="sr-Cyrl-CS" w:eastAsia="sr-Latn-CS"/>
              </w:rPr>
              <w:t xml:space="preserve">4. Јужнобанатски </w:t>
            </w:r>
          </w:p>
        </w:tc>
        <w:tc>
          <w:tcPr>
            <w:tcW w:w="1008" w:type="dxa"/>
            <w:tcMar>
              <w:left w:w="28" w:type="dxa"/>
              <w:right w:w="28" w:type="dxa"/>
            </w:tcMar>
            <w:vAlign w:val="center"/>
          </w:tcPr>
          <w:p w14:paraId="0F819492"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0</w:t>
            </w:r>
          </w:p>
        </w:tc>
        <w:tc>
          <w:tcPr>
            <w:tcW w:w="853" w:type="dxa"/>
            <w:tcMar>
              <w:left w:w="28" w:type="dxa"/>
              <w:right w:w="28" w:type="dxa"/>
            </w:tcMar>
            <w:vAlign w:val="center"/>
          </w:tcPr>
          <w:p w14:paraId="792D62ED" w14:textId="77777777" w:rsidR="00C62470" w:rsidRPr="00B310C6" w:rsidRDefault="00C62470" w:rsidP="00B310C6">
            <w:pPr>
              <w:jc w:val="center"/>
              <w:rPr>
                <w:noProof/>
                <w:szCs w:val="18"/>
                <w:lang w:val="sr-Cyrl-CS" w:eastAsia="sr-Latn-CS"/>
              </w:rPr>
            </w:pPr>
          </w:p>
        </w:tc>
        <w:tc>
          <w:tcPr>
            <w:tcW w:w="848" w:type="dxa"/>
            <w:tcMar>
              <w:left w:w="28" w:type="dxa"/>
              <w:right w:w="28" w:type="dxa"/>
            </w:tcMar>
            <w:vAlign w:val="center"/>
          </w:tcPr>
          <w:p w14:paraId="5D391FA6"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Не</w:t>
            </w:r>
          </w:p>
        </w:tc>
        <w:tc>
          <w:tcPr>
            <w:tcW w:w="1020" w:type="dxa"/>
            <w:tcMar>
              <w:left w:w="28" w:type="dxa"/>
              <w:right w:w="28" w:type="dxa"/>
            </w:tcMar>
            <w:vAlign w:val="center"/>
          </w:tcPr>
          <w:p w14:paraId="737FFF64"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875</w:t>
            </w:r>
          </w:p>
        </w:tc>
        <w:tc>
          <w:tcPr>
            <w:tcW w:w="861" w:type="dxa"/>
            <w:tcMar>
              <w:left w:w="28" w:type="dxa"/>
              <w:right w:w="28" w:type="dxa"/>
            </w:tcMar>
            <w:vAlign w:val="center"/>
          </w:tcPr>
          <w:p w14:paraId="1075823D"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Да</w:t>
            </w:r>
          </w:p>
        </w:tc>
        <w:tc>
          <w:tcPr>
            <w:tcW w:w="2658" w:type="dxa"/>
            <w:tcMar>
              <w:left w:w="28" w:type="dxa"/>
              <w:right w:w="28" w:type="dxa"/>
            </w:tcMar>
            <w:vAlign w:val="center"/>
          </w:tcPr>
          <w:p w14:paraId="071208A6"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Ковин, Опово, Панчево</w:t>
            </w:r>
          </w:p>
        </w:tc>
      </w:tr>
      <w:tr w:rsidR="00C62470" w:rsidRPr="00B310C6" w14:paraId="54A2E037" w14:textId="77777777" w:rsidTr="00B57D18">
        <w:trPr>
          <w:jc w:val="center"/>
        </w:trPr>
        <w:tc>
          <w:tcPr>
            <w:tcW w:w="2109" w:type="dxa"/>
            <w:tcMar>
              <w:left w:w="28" w:type="dxa"/>
              <w:right w:w="28" w:type="dxa"/>
            </w:tcMar>
            <w:vAlign w:val="center"/>
          </w:tcPr>
          <w:p w14:paraId="60A519F9" w14:textId="77777777" w:rsidR="00C62470" w:rsidRPr="00B310C6" w:rsidRDefault="00C62470" w:rsidP="00B310C6">
            <w:pPr>
              <w:rPr>
                <w:noProof/>
                <w:szCs w:val="18"/>
                <w:lang w:val="sr-Cyrl-CS" w:eastAsia="sr-Latn-CS"/>
              </w:rPr>
            </w:pPr>
            <w:r w:rsidRPr="00B310C6">
              <w:rPr>
                <w:noProof/>
                <w:szCs w:val="18"/>
                <w:lang w:val="sr-Cyrl-CS" w:eastAsia="sr-Latn-CS"/>
              </w:rPr>
              <w:t xml:space="preserve">5. Западнобачки </w:t>
            </w:r>
          </w:p>
        </w:tc>
        <w:tc>
          <w:tcPr>
            <w:tcW w:w="1008" w:type="dxa"/>
            <w:tcMar>
              <w:left w:w="28" w:type="dxa"/>
              <w:right w:w="28" w:type="dxa"/>
            </w:tcMar>
            <w:vAlign w:val="center"/>
          </w:tcPr>
          <w:p w14:paraId="38E25374"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0</w:t>
            </w:r>
          </w:p>
        </w:tc>
        <w:tc>
          <w:tcPr>
            <w:tcW w:w="853" w:type="dxa"/>
            <w:tcMar>
              <w:left w:w="28" w:type="dxa"/>
              <w:right w:w="28" w:type="dxa"/>
            </w:tcMar>
            <w:vAlign w:val="center"/>
          </w:tcPr>
          <w:p w14:paraId="5DA8557E" w14:textId="77777777" w:rsidR="00C62470" w:rsidRPr="00B310C6" w:rsidRDefault="00C62470" w:rsidP="00B310C6">
            <w:pPr>
              <w:jc w:val="center"/>
              <w:rPr>
                <w:noProof/>
                <w:szCs w:val="18"/>
                <w:lang w:val="sr-Cyrl-CS" w:eastAsia="sr-Latn-CS"/>
              </w:rPr>
            </w:pPr>
          </w:p>
        </w:tc>
        <w:tc>
          <w:tcPr>
            <w:tcW w:w="848" w:type="dxa"/>
            <w:tcMar>
              <w:left w:w="28" w:type="dxa"/>
              <w:right w:w="28" w:type="dxa"/>
            </w:tcMar>
            <w:vAlign w:val="center"/>
          </w:tcPr>
          <w:p w14:paraId="1DE4A023"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Не</w:t>
            </w:r>
          </w:p>
        </w:tc>
        <w:tc>
          <w:tcPr>
            <w:tcW w:w="1020" w:type="dxa"/>
            <w:tcMar>
              <w:left w:w="28" w:type="dxa"/>
              <w:right w:w="28" w:type="dxa"/>
            </w:tcMar>
            <w:vAlign w:val="center"/>
          </w:tcPr>
          <w:p w14:paraId="66E01EA0"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375</w:t>
            </w:r>
          </w:p>
        </w:tc>
        <w:tc>
          <w:tcPr>
            <w:tcW w:w="861" w:type="dxa"/>
            <w:tcMar>
              <w:left w:w="28" w:type="dxa"/>
              <w:right w:w="28" w:type="dxa"/>
            </w:tcMar>
            <w:vAlign w:val="center"/>
          </w:tcPr>
          <w:p w14:paraId="3F03DE01"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Да</w:t>
            </w:r>
          </w:p>
        </w:tc>
        <w:tc>
          <w:tcPr>
            <w:tcW w:w="2658" w:type="dxa"/>
            <w:tcMar>
              <w:left w:w="28" w:type="dxa"/>
              <w:right w:w="28" w:type="dxa"/>
            </w:tcMar>
            <w:vAlign w:val="center"/>
          </w:tcPr>
          <w:p w14:paraId="1268AC33"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Апатин, Сомбор, Оџаци</w:t>
            </w:r>
          </w:p>
        </w:tc>
      </w:tr>
      <w:tr w:rsidR="00C62470" w:rsidRPr="00B310C6" w14:paraId="61D24219" w14:textId="77777777" w:rsidTr="00B57D18">
        <w:trPr>
          <w:jc w:val="center"/>
        </w:trPr>
        <w:tc>
          <w:tcPr>
            <w:tcW w:w="2109" w:type="dxa"/>
            <w:tcMar>
              <w:left w:w="28" w:type="dxa"/>
              <w:right w:w="28" w:type="dxa"/>
            </w:tcMar>
            <w:vAlign w:val="center"/>
          </w:tcPr>
          <w:p w14:paraId="078086F5" w14:textId="77777777" w:rsidR="00C62470" w:rsidRPr="00B310C6" w:rsidRDefault="00C62470" w:rsidP="00B310C6">
            <w:pPr>
              <w:rPr>
                <w:noProof/>
                <w:szCs w:val="18"/>
                <w:lang w:val="sr-Cyrl-CS" w:eastAsia="sr-Latn-CS"/>
              </w:rPr>
            </w:pPr>
            <w:r w:rsidRPr="00B310C6">
              <w:rPr>
                <w:noProof/>
                <w:szCs w:val="18"/>
                <w:lang w:val="sr-Cyrl-CS" w:eastAsia="sr-Latn-CS"/>
              </w:rPr>
              <w:t xml:space="preserve">6. Јужнобачки </w:t>
            </w:r>
          </w:p>
        </w:tc>
        <w:tc>
          <w:tcPr>
            <w:tcW w:w="1008" w:type="dxa"/>
            <w:tcMar>
              <w:left w:w="28" w:type="dxa"/>
              <w:right w:w="28" w:type="dxa"/>
            </w:tcMar>
            <w:vAlign w:val="center"/>
          </w:tcPr>
          <w:p w14:paraId="68C62AD6"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1.500</w:t>
            </w:r>
          </w:p>
        </w:tc>
        <w:tc>
          <w:tcPr>
            <w:tcW w:w="853" w:type="dxa"/>
            <w:tcMar>
              <w:left w:w="28" w:type="dxa"/>
              <w:right w:w="28" w:type="dxa"/>
            </w:tcMar>
            <w:vAlign w:val="center"/>
          </w:tcPr>
          <w:p w14:paraId="156638AC"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Новог Сада</w:t>
            </w:r>
          </w:p>
        </w:tc>
        <w:tc>
          <w:tcPr>
            <w:tcW w:w="848" w:type="dxa"/>
            <w:tcMar>
              <w:left w:w="28" w:type="dxa"/>
              <w:right w:w="28" w:type="dxa"/>
            </w:tcMar>
            <w:vAlign w:val="center"/>
          </w:tcPr>
          <w:p w14:paraId="0D98EBAA"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Да</w:t>
            </w:r>
          </w:p>
        </w:tc>
        <w:tc>
          <w:tcPr>
            <w:tcW w:w="1020" w:type="dxa"/>
            <w:tcMar>
              <w:left w:w="28" w:type="dxa"/>
              <w:right w:w="28" w:type="dxa"/>
            </w:tcMar>
            <w:vAlign w:val="center"/>
          </w:tcPr>
          <w:p w14:paraId="3E958FAE"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460</w:t>
            </w:r>
          </w:p>
        </w:tc>
        <w:tc>
          <w:tcPr>
            <w:tcW w:w="861" w:type="dxa"/>
            <w:tcMar>
              <w:left w:w="28" w:type="dxa"/>
              <w:right w:w="28" w:type="dxa"/>
            </w:tcMar>
            <w:vAlign w:val="center"/>
          </w:tcPr>
          <w:p w14:paraId="0AB5E586"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Да</w:t>
            </w:r>
          </w:p>
        </w:tc>
        <w:tc>
          <w:tcPr>
            <w:tcW w:w="2658" w:type="dxa"/>
            <w:tcMar>
              <w:left w:w="28" w:type="dxa"/>
              <w:right w:w="28" w:type="dxa"/>
            </w:tcMar>
            <w:vAlign w:val="center"/>
          </w:tcPr>
          <w:p w14:paraId="7F32FAF3" w14:textId="77777777" w:rsidR="00C62470" w:rsidRPr="00B310C6" w:rsidRDefault="00C62470" w:rsidP="00B310C6">
            <w:pPr>
              <w:jc w:val="center"/>
              <w:rPr>
                <w:b/>
                <w:caps/>
                <w:noProof/>
                <w:szCs w:val="18"/>
                <w:lang w:val="sr-Cyrl-CS" w:eastAsia="sr-Latn-CS"/>
              </w:rPr>
            </w:pPr>
            <w:r w:rsidRPr="00B310C6">
              <w:rPr>
                <w:noProof/>
                <w:szCs w:val="18"/>
                <w:lang w:val="sr-Cyrl-CS" w:eastAsia="sr-Latn-CS"/>
              </w:rPr>
              <w:t>Б. Паланка, Бечеј, Беочин, Врбас, Нови Сад, Тител</w:t>
            </w:r>
          </w:p>
        </w:tc>
      </w:tr>
      <w:tr w:rsidR="00C62470" w:rsidRPr="00B310C6" w14:paraId="1F9CCC64" w14:textId="77777777" w:rsidTr="00B57D18">
        <w:trPr>
          <w:jc w:val="center"/>
        </w:trPr>
        <w:tc>
          <w:tcPr>
            <w:tcW w:w="2109" w:type="dxa"/>
            <w:tcMar>
              <w:left w:w="28" w:type="dxa"/>
              <w:right w:w="28" w:type="dxa"/>
            </w:tcMar>
            <w:vAlign w:val="center"/>
          </w:tcPr>
          <w:p w14:paraId="5A3EA2A8" w14:textId="77777777" w:rsidR="00C62470" w:rsidRPr="00B310C6" w:rsidRDefault="00C62470" w:rsidP="00B310C6">
            <w:pPr>
              <w:rPr>
                <w:noProof/>
                <w:szCs w:val="18"/>
                <w:lang w:val="sr-Cyrl-CS" w:eastAsia="sr-Latn-CS"/>
              </w:rPr>
            </w:pPr>
            <w:r w:rsidRPr="00B310C6">
              <w:rPr>
                <w:noProof/>
                <w:szCs w:val="18"/>
                <w:lang w:val="sr-Cyrl-CS" w:eastAsia="sr-Latn-CS"/>
              </w:rPr>
              <w:t xml:space="preserve">7. Сремски </w:t>
            </w:r>
          </w:p>
        </w:tc>
        <w:tc>
          <w:tcPr>
            <w:tcW w:w="1008" w:type="dxa"/>
            <w:tcMar>
              <w:left w:w="28" w:type="dxa"/>
              <w:right w:w="28" w:type="dxa"/>
            </w:tcMar>
            <w:vAlign w:val="center"/>
          </w:tcPr>
          <w:p w14:paraId="2FF2DE40" w14:textId="77777777" w:rsidR="00C62470" w:rsidRPr="00B310C6" w:rsidRDefault="00C62470" w:rsidP="00B310C6">
            <w:pPr>
              <w:jc w:val="center"/>
              <w:rPr>
                <w:caps/>
                <w:noProof/>
                <w:szCs w:val="18"/>
                <w:lang w:val="sr-Cyrl-CS" w:eastAsia="sr-Latn-CS"/>
              </w:rPr>
            </w:pPr>
            <w:r w:rsidRPr="00B310C6">
              <w:rPr>
                <w:noProof/>
                <w:szCs w:val="18"/>
                <w:lang w:val="sr-Cyrl-CS" w:eastAsia="sr-Latn-CS"/>
              </w:rPr>
              <w:t>250</w:t>
            </w:r>
          </w:p>
        </w:tc>
        <w:tc>
          <w:tcPr>
            <w:tcW w:w="853" w:type="dxa"/>
            <w:tcMar>
              <w:left w:w="28" w:type="dxa"/>
              <w:right w:w="28" w:type="dxa"/>
            </w:tcMar>
            <w:vAlign w:val="center"/>
          </w:tcPr>
          <w:p w14:paraId="13450137" w14:textId="77777777" w:rsidR="00C62470" w:rsidRPr="00B310C6" w:rsidRDefault="00C62470" w:rsidP="00B310C6">
            <w:pPr>
              <w:jc w:val="center"/>
              <w:rPr>
                <w:caps/>
                <w:noProof/>
                <w:szCs w:val="18"/>
                <w:lang w:val="sr-Cyrl-CS" w:eastAsia="sr-Latn-CS"/>
              </w:rPr>
            </w:pPr>
            <w:r w:rsidRPr="00B310C6">
              <w:rPr>
                <w:noProof/>
                <w:szCs w:val="18"/>
                <w:lang w:val="sr-Cyrl-CS" w:eastAsia="sr-Latn-CS"/>
              </w:rPr>
              <w:t>Рума-Ириг</w:t>
            </w:r>
          </w:p>
        </w:tc>
        <w:tc>
          <w:tcPr>
            <w:tcW w:w="848" w:type="dxa"/>
            <w:tcMar>
              <w:left w:w="28" w:type="dxa"/>
              <w:right w:w="28" w:type="dxa"/>
            </w:tcMar>
            <w:vAlign w:val="center"/>
          </w:tcPr>
          <w:p w14:paraId="594C44CA" w14:textId="77777777" w:rsidR="00C62470" w:rsidRPr="00B310C6" w:rsidRDefault="00C62470" w:rsidP="00B310C6">
            <w:pPr>
              <w:jc w:val="center"/>
              <w:rPr>
                <w:caps/>
                <w:noProof/>
                <w:szCs w:val="18"/>
                <w:lang w:val="sr-Cyrl-CS" w:eastAsia="sr-Latn-CS"/>
              </w:rPr>
            </w:pPr>
            <w:r w:rsidRPr="00B310C6">
              <w:rPr>
                <w:noProof/>
                <w:szCs w:val="18"/>
                <w:lang w:val="sr-Cyrl-CS" w:eastAsia="sr-Latn-CS"/>
              </w:rPr>
              <w:t>Да</w:t>
            </w:r>
          </w:p>
        </w:tc>
        <w:tc>
          <w:tcPr>
            <w:tcW w:w="1020" w:type="dxa"/>
            <w:tcMar>
              <w:left w:w="28" w:type="dxa"/>
              <w:right w:w="28" w:type="dxa"/>
            </w:tcMar>
            <w:vAlign w:val="center"/>
          </w:tcPr>
          <w:p w14:paraId="5DF7E0DB" w14:textId="77777777" w:rsidR="00C62470" w:rsidRPr="00B310C6" w:rsidRDefault="00C62470" w:rsidP="00B310C6">
            <w:pPr>
              <w:jc w:val="center"/>
              <w:rPr>
                <w:caps/>
                <w:noProof/>
                <w:szCs w:val="18"/>
                <w:lang w:val="sr-Cyrl-CS" w:eastAsia="sr-Latn-CS"/>
              </w:rPr>
            </w:pPr>
            <w:r w:rsidRPr="00B310C6">
              <w:rPr>
                <w:noProof/>
                <w:szCs w:val="18"/>
                <w:lang w:val="sr-Cyrl-CS" w:eastAsia="sr-Latn-CS"/>
              </w:rPr>
              <w:t>500</w:t>
            </w:r>
          </w:p>
        </w:tc>
        <w:tc>
          <w:tcPr>
            <w:tcW w:w="861" w:type="dxa"/>
            <w:tcMar>
              <w:left w:w="28" w:type="dxa"/>
              <w:right w:w="28" w:type="dxa"/>
            </w:tcMar>
            <w:vAlign w:val="center"/>
          </w:tcPr>
          <w:p w14:paraId="097A2BD8" w14:textId="77777777" w:rsidR="00C62470" w:rsidRPr="00B310C6" w:rsidRDefault="00C62470" w:rsidP="00B310C6">
            <w:pPr>
              <w:jc w:val="center"/>
              <w:rPr>
                <w:caps/>
                <w:noProof/>
                <w:szCs w:val="18"/>
                <w:lang w:val="sr-Cyrl-CS" w:eastAsia="sr-Latn-CS"/>
              </w:rPr>
            </w:pPr>
            <w:r w:rsidRPr="00B310C6">
              <w:rPr>
                <w:noProof/>
                <w:szCs w:val="18"/>
                <w:lang w:val="sr-Cyrl-CS" w:eastAsia="sr-Latn-CS"/>
              </w:rPr>
              <w:t>Да</w:t>
            </w:r>
          </w:p>
        </w:tc>
        <w:tc>
          <w:tcPr>
            <w:tcW w:w="2658" w:type="dxa"/>
            <w:tcMar>
              <w:left w:w="28" w:type="dxa"/>
              <w:right w:w="28" w:type="dxa"/>
            </w:tcMar>
            <w:vAlign w:val="center"/>
          </w:tcPr>
          <w:p w14:paraId="2EF0C1BB" w14:textId="77777777" w:rsidR="00C62470" w:rsidRPr="00B310C6" w:rsidRDefault="00C62470" w:rsidP="00B310C6">
            <w:pPr>
              <w:jc w:val="center"/>
              <w:rPr>
                <w:caps/>
                <w:noProof/>
                <w:szCs w:val="18"/>
                <w:lang w:val="sr-Cyrl-CS" w:eastAsia="sr-Latn-CS"/>
              </w:rPr>
            </w:pPr>
            <w:r w:rsidRPr="00B310C6">
              <w:rPr>
                <w:noProof/>
                <w:szCs w:val="18"/>
                <w:lang w:val="sr-Cyrl-CS" w:eastAsia="sr-Latn-CS"/>
              </w:rPr>
              <w:t>Рег: Рума, Ириг;</w:t>
            </w:r>
          </w:p>
          <w:p w14:paraId="6544E89D" w14:textId="77777777" w:rsidR="00C62470" w:rsidRPr="00B310C6" w:rsidRDefault="00C62470" w:rsidP="00B310C6">
            <w:pPr>
              <w:jc w:val="center"/>
              <w:rPr>
                <w:caps/>
                <w:noProof/>
                <w:szCs w:val="18"/>
                <w:lang w:val="sr-Cyrl-CS" w:eastAsia="sr-Latn-CS"/>
              </w:rPr>
            </w:pPr>
            <w:r w:rsidRPr="00B310C6">
              <w:rPr>
                <w:noProof/>
                <w:szCs w:val="18"/>
                <w:lang w:val="sr-Cyrl-CS" w:eastAsia="sr-Latn-CS"/>
              </w:rPr>
              <w:t>Лок. Сремска Митровица</w:t>
            </w:r>
          </w:p>
        </w:tc>
      </w:tr>
      <w:tr w:rsidR="00C62470" w:rsidRPr="00B310C6" w14:paraId="6FEF7578" w14:textId="77777777" w:rsidTr="00B57D18">
        <w:trPr>
          <w:jc w:val="center"/>
        </w:trPr>
        <w:tc>
          <w:tcPr>
            <w:tcW w:w="2109" w:type="dxa"/>
            <w:tcMar>
              <w:left w:w="28" w:type="dxa"/>
              <w:right w:w="28" w:type="dxa"/>
            </w:tcMar>
            <w:vAlign w:val="center"/>
          </w:tcPr>
          <w:p w14:paraId="5D59EDBF" w14:textId="77777777" w:rsidR="00C62470" w:rsidRPr="00B310C6" w:rsidRDefault="00C62470" w:rsidP="00B310C6">
            <w:pPr>
              <w:rPr>
                <w:noProof/>
                <w:szCs w:val="18"/>
                <w:lang w:val="sr-Cyrl-CS" w:eastAsia="sr-Latn-CS"/>
              </w:rPr>
            </w:pPr>
            <w:r w:rsidRPr="00B310C6">
              <w:rPr>
                <w:noProof/>
                <w:szCs w:val="18"/>
                <w:lang w:val="sr-Cyrl-CS" w:eastAsia="sr-Latn-CS"/>
              </w:rPr>
              <w:t xml:space="preserve">Укупно АП Војводина </w:t>
            </w:r>
          </w:p>
        </w:tc>
        <w:tc>
          <w:tcPr>
            <w:tcW w:w="1008" w:type="dxa"/>
            <w:tcMar>
              <w:left w:w="28" w:type="dxa"/>
              <w:right w:w="28" w:type="dxa"/>
            </w:tcMar>
            <w:vAlign w:val="center"/>
          </w:tcPr>
          <w:p w14:paraId="5E0294EC" w14:textId="77777777" w:rsidR="00C62470" w:rsidRPr="00B310C6" w:rsidRDefault="00C62470" w:rsidP="00B310C6">
            <w:pPr>
              <w:jc w:val="center"/>
              <w:rPr>
                <w:caps/>
                <w:noProof/>
                <w:szCs w:val="18"/>
                <w:lang w:val="sr-Cyrl-CS" w:eastAsia="sr-Latn-CS"/>
              </w:rPr>
            </w:pPr>
            <w:r w:rsidRPr="00B310C6">
              <w:rPr>
                <w:noProof/>
                <w:szCs w:val="18"/>
                <w:lang w:val="sr-Cyrl-CS" w:eastAsia="sr-Latn-CS"/>
              </w:rPr>
              <w:t>1.750</w:t>
            </w:r>
          </w:p>
        </w:tc>
        <w:tc>
          <w:tcPr>
            <w:tcW w:w="853" w:type="dxa"/>
            <w:tcMar>
              <w:left w:w="28" w:type="dxa"/>
              <w:right w:w="28" w:type="dxa"/>
            </w:tcMar>
            <w:vAlign w:val="center"/>
          </w:tcPr>
          <w:p w14:paraId="24180817" w14:textId="77777777" w:rsidR="00C62470" w:rsidRPr="00B310C6" w:rsidRDefault="00C62470" w:rsidP="00B310C6">
            <w:pPr>
              <w:jc w:val="center"/>
              <w:rPr>
                <w:noProof/>
                <w:szCs w:val="18"/>
                <w:lang w:val="sr-Cyrl-CS" w:eastAsia="sr-Latn-CS"/>
              </w:rPr>
            </w:pPr>
          </w:p>
        </w:tc>
        <w:tc>
          <w:tcPr>
            <w:tcW w:w="848" w:type="dxa"/>
            <w:tcMar>
              <w:left w:w="28" w:type="dxa"/>
              <w:right w:w="28" w:type="dxa"/>
            </w:tcMar>
            <w:vAlign w:val="center"/>
          </w:tcPr>
          <w:p w14:paraId="48FB127A" w14:textId="77777777" w:rsidR="00C62470" w:rsidRPr="00B310C6" w:rsidRDefault="00C62470" w:rsidP="00B310C6">
            <w:pPr>
              <w:jc w:val="center"/>
              <w:rPr>
                <w:noProof/>
                <w:szCs w:val="18"/>
                <w:lang w:val="sr-Cyrl-CS" w:eastAsia="sr-Latn-CS"/>
              </w:rPr>
            </w:pPr>
          </w:p>
        </w:tc>
        <w:tc>
          <w:tcPr>
            <w:tcW w:w="1020" w:type="dxa"/>
            <w:tcMar>
              <w:left w:w="28" w:type="dxa"/>
              <w:right w:w="28" w:type="dxa"/>
            </w:tcMar>
            <w:vAlign w:val="center"/>
          </w:tcPr>
          <w:p w14:paraId="6300AE08" w14:textId="77777777" w:rsidR="00C62470" w:rsidRPr="00B310C6" w:rsidRDefault="00C62470" w:rsidP="00B310C6">
            <w:pPr>
              <w:jc w:val="center"/>
              <w:rPr>
                <w:caps/>
                <w:noProof/>
                <w:szCs w:val="18"/>
                <w:lang w:val="sr-Cyrl-CS" w:eastAsia="sr-Latn-CS"/>
              </w:rPr>
            </w:pPr>
            <w:r w:rsidRPr="00B310C6">
              <w:rPr>
                <w:noProof/>
                <w:szCs w:val="18"/>
                <w:lang w:val="sr-Cyrl-CS" w:eastAsia="sr-Latn-CS"/>
              </w:rPr>
              <w:t>2.610</w:t>
            </w:r>
          </w:p>
        </w:tc>
        <w:tc>
          <w:tcPr>
            <w:tcW w:w="861" w:type="dxa"/>
            <w:tcMar>
              <w:left w:w="28" w:type="dxa"/>
              <w:right w:w="28" w:type="dxa"/>
            </w:tcMar>
            <w:vAlign w:val="center"/>
          </w:tcPr>
          <w:p w14:paraId="2C214F56" w14:textId="77777777" w:rsidR="00C62470" w:rsidRPr="00B310C6" w:rsidRDefault="00C62470" w:rsidP="00B310C6">
            <w:pPr>
              <w:jc w:val="center"/>
              <w:rPr>
                <w:noProof/>
                <w:szCs w:val="18"/>
                <w:lang w:val="sr-Cyrl-CS" w:eastAsia="sr-Latn-CS"/>
              </w:rPr>
            </w:pPr>
          </w:p>
        </w:tc>
        <w:tc>
          <w:tcPr>
            <w:tcW w:w="2658" w:type="dxa"/>
            <w:tcMar>
              <w:left w:w="28" w:type="dxa"/>
              <w:right w:w="28" w:type="dxa"/>
            </w:tcMar>
            <w:vAlign w:val="center"/>
          </w:tcPr>
          <w:p w14:paraId="14ED5556" w14:textId="77777777" w:rsidR="00C62470" w:rsidRPr="00B310C6" w:rsidRDefault="00C62470" w:rsidP="00B310C6">
            <w:pPr>
              <w:jc w:val="center"/>
              <w:rPr>
                <w:noProof/>
                <w:szCs w:val="18"/>
                <w:lang w:val="sr-Cyrl-CS" w:eastAsia="sr-Latn-CS"/>
              </w:rPr>
            </w:pPr>
          </w:p>
        </w:tc>
      </w:tr>
    </w:tbl>
    <w:p w14:paraId="782E558D" w14:textId="77777777" w:rsidR="00D6135E" w:rsidRDefault="00D6135E" w:rsidP="00C62470">
      <w:bookmarkStart w:id="468" w:name="_Toc377646145"/>
      <w:bookmarkStart w:id="469" w:name="_Toc384710932"/>
      <w:bookmarkStart w:id="470" w:name="_Toc392830520"/>
      <w:bookmarkStart w:id="471" w:name="_Toc413758172"/>
      <w:bookmarkStart w:id="472" w:name="_Toc413834416"/>
      <w:bookmarkStart w:id="473" w:name="_Toc57026277"/>
    </w:p>
    <w:p w14:paraId="6AE6C282" w14:textId="30ED1606" w:rsidR="00CC7E90" w:rsidRDefault="00CC7E90" w:rsidP="00C62470"/>
    <w:p w14:paraId="19641E5A" w14:textId="77777777" w:rsidR="00CC7E90" w:rsidRDefault="00CC7E90" w:rsidP="00C62470"/>
    <w:p w14:paraId="640D6DE1" w14:textId="77777777" w:rsidR="00CC7E90" w:rsidRDefault="00CC7E90" w:rsidP="00C62470"/>
    <w:p w14:paraId="5E7F1919" w14:textId="77777777" w:rsidR="00CC7E90" w:rsidRDefault="00CC7E90" w:rsidP="00C62470"/>
    <w:p w14:paraId="6A123563" w14:textId="77777777" w:rsidR="00CC7E90" w:rsidRDefault="00CC7E90" w:rsidP="00C62470"/>
    <w:p w14:paraId="16532FD1" w14:textId="77777777" w:rsidR="00CC7E90" w:rsidRDefault="00CC7E90" w:rsidP="00C62470"/>
    <w:p w14:paraId="1280FCCE" w14:textId="77777777" w:rsidR="00CC7E90" w:rsidRDefault="00CC7E90" w:rsidP="00C62470"/>
    <w:p w14:paraId="386B7C11" w14:textId="77777777" w:rsidR="00CC7E90" w:rsidRDefault="00CC7E90" w:rsidP="00C62470"/>
    <w:p w14:paraId="4CEEDFCE" w14:textId="77777777" w:rsidR="00CC7E90" w:rsidRDefault="00CC7E90" w:rsidP="00C62470"/>
    <w:p w14:paraId="1807EF3D" w14:textId="77777777" w:rsidR="00CC7E90" w:rsidRPr="00262372" w:rsidRDefault="00CC7E90" w:rsidP="00C62470"/>
    <w:p w14:paraId="0243FBA0" w14:textId="169D146E" w:rsidR="00C62470" w:rsidRDefault="00CC7E90" w:rsidP="00CC7E90">
      <w:pPr>
        <w:pStyle w:val="Caption"/>
        <w:ind w:left="1276" w:hanging="1276"/>
        <w:rPr>
          <w:lang w:val="sr-Cyrl-RS"/>
        </w:rPr>
      </w:pPr>
      <w:bookmarkStart w:id="474" w:name="_Toc97121330"/>
      <w:bookmarkStart w:id="475" w:name="_Toc97280557"/>
      <w:r w:rsidRPr="00CC7E90">
        <w:rPr>
          <w:b/>
        </w:rPr>
        <w:lastRenderedPageBreak/>
        <w:t xml:space="preserve">Табела </w:t>
      </w:r>
      <w:r w:rsidRPr="00CC7E90">
        <w:rPr>
          <w:b/>
        </w:rPr>
        <w:fldChar w:fldCharType="begin"/>
      </w:r>
      <w:r w:rsidRPr="00CC7E90">
        <w:rPr>
          <w:b/>
        </w:rPr>
        <w:instrText xml:space="preserve"> SEQ Табела \* ARABIC </w:instrText>
      </w:r>
      <w:r w:rsidRPr="00CC7E90">
        <w:rPr>
          <w:b/>
        </w:rPr>
        <w:fldChar w:fldCharType="separate"/>
      </w:r>
      <w:r w:rsidR="009867BF">
        <w:rPr>
          <w:b/>
          <w:noProof/>
        </w:rPr>
        <w:t>16</w:t>
      </w:r>
      <w:r w:rsidRPr="00CC7E90">
        <w:rPr>
          <w:b/>
        </w:rPr>
        <w:fldChar w:fldCharType="end"/>
      </w:r>
      <w:r w:rsidR="005E58C5">
        <w:rPr>
          <w:b/>
          <w:noProof/>
        </w:rPr>
        <w:t>.</w:t>
      </w:r>
      <w:r w:rsidR="00C62470" w:rsidRPr="00D113EF">
        <w:tab/>
        <w:t xml:space="preserve">Физичко-хемијска и микробиолошка исправност воде на контролисаним </w:t>
      </w:r>
      <w:bookmarkEnd w:id="468"/>
      <w:bookmarkEnd w:id="469"/>
      <w:bookmarkEnd w:id="470"/>
      <w:bookmarkEnd w:id="471"/>
      <w:bookmarkEnd w:id="472"/>
      <w:r w:rsidR="00C62470" w:rsidRPr="00D113EF">
        <w:t>јавним водоводним системима</w:t>
      </w:r>
      <w:bookmarkEnd w:id="473"/>
      <w:bookmarkEnd w:id="474"/>
      <w:bookmarkEnd w:id="475"/>
      <w:r w:rsidR="00C62470" w:rsidRPr="00D113EF">
        <w:t xml:space="preserve"> </w:t>
      </w:r>
    </w:p>
    <w:p w14:paraId="51D9154B" w14:textId="77777777" w:rsidR="00B57D18" w:rsidRPr="00D6135E" w:rsidRDefault="00B57D18" w:rsidP="00B57D18">
      <w:pPr>
        <w:rPr>
          <w:sz w:val="6"/>
          <w:lang w:val="sr-Cyrl-RS"/>
        </w:rPr>
      </w:pPr>
    </w:p>
    <w:tbl>
      <w:tblPr>
        <w:tblW w:w="9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472"/>
        <w:gridCol w:w="1596"/>
        <w:gridCol w:w="480"/>
        <w:gridCol w:w="472"/>
        <w:gridCol w:w="490"/>
        <w:gridCol w:w="476"/>
        <w:gridCol w:w="476"/>
        <w:gridCol w:w="504"/>
        <w:gridCol w:w="476"/>
        <w:gridCol w:w="475"/>
        <w:gridCol w:w="504"/>
        <w:gridCol w:w="490"/>
        <w:gridCol w:w="476"/>
        <w:gridCol w:w="490"/>
        <w:gridCol w:w="489"/>
        <w:gridCol w:w="505"/>
        <w:gridCol w:w="476"/>
      </w:tblGrid>
      <w:tr w:rsidR="00B57D18" w:rsidRPr="00260913" w14:paraId="1516FEE0" w14:textId="77777777" w:rsidTr="00260913">
        <w:trPr>
          <w:tblHeader/>
          <w:jc w:val="center"/>
        </w:trPr>
        <w:tc>
          <w:tcPr>
            <w:tcW w:w="472" w:type="dxa"/>
            <w:vMerge w:val="restart"/>
            <w:shd w:val="clear" w:color="auto" w:fill="C2D69B" w:themeFill="accent3" w:themeFillTint="99"/>
            <w:tcMar>
              <w:left w:w="28" w:type="dxa"/>
              <w:right w:w="28" w:type="dxa"/>
            </w:tcMar>
            <w:vAlign w:val="center"/>
          </w:tcPr>
          <w:p w14:paraId="0518EC1D" w14:textId="77777777" w:rsidR="00C62470" w:rsidRPr="00260913" w:rsidRDefault="00C62470" w:rsidP="002D4898">
            <w:pPr>
              <w:jc w:val="center"/>
              <w:rPr>
                <w:sz w:val="16"/>
                <w:szCs w:val="16"/>
              </w:rPr>
            </w:pPr>
          </w:p>
        </w:tc>
        <w:tc>
          <w:tcPr>
            <w:tcW w:w="1596" w:type="dxa"/>
            <w:vMerge w:val="restart"/>
            <w:shd w:val="clear" w:color="auto" w:fill="C2D69B" w:themeFill="accent3" w:themeFillTint="99"/>
            <w:tcMar>
              <w:left w:w="28" w:type="dxa"/>
              <w:right w:w="28" w:type="dxa"/>
            </w:tcMar>
            <w:vAlign w:val="center"/>
          </w:tcPr>
          <w:p w14:paraId="2826D6DA" w14:textId="77777777" w:rsidR="00C62470" w:rsidRPr="00260913" w:rsidRDefault="00C62470" w:rsidP="002D4898">
            <w:pPr>
              <w:jc w:val="center"/>
              <w:rPr>
                <w:sz w:val="16"/>
                <w:szCs w:val="16"/>
              </w:rPr>
            </w:pPr>
            <w:bookmarkStart w:id="476" w:name="_Toc324236672"/>
            <w:bookmarkStart w:id="477" w:name="_Toc324938950"/>
            <w:r w:rsidRPr="00260913">
              <w:rPr>
                <w:sz w:val="16"/>
                <w:szCs w:val="16"/>
              </w:rPr>
              <w:t>О</w:t>
            </w:r>
            <w:bookmarkEnd w:id="476"/>
            <w:bookmarkEnd w:id="477"/>
            <w:r w:rsidRPr="00260913">
              <w:rPr>
                <w:sz w:val="16"/>
                <w:szCs w:val="16"/>
              </w:rPr>
              <w:t>круг</w:t>
            </w:r>
          </w:p>
        </w:tc>
        <w:tc>
          <w:tcPr>
            <w:tcW w:w="7279" w:type="dxa"/>
            <w:gridSpan w:val="15"/>
            <w:tcBorders>
              <w:bottom w:val="single" w:sz="4" w:space="0" w:color="000000"/>
            </w:tcBorders>
            <w:shd w:val="clear" w:color="auto" w:fill="C2D69B" w:themeFill="accent3" w:themeFillTint="99"/>
            <w:tcMar>
              <w:left w:w="28" w:type="dxa"/>
              <w:right w:w="28" w:type="dxa"/>
            </w:tcMar>
            <w:vAlign w:val="center"/>
          </w:tcPr>
          <w:p w14:paraId="750D2A27" w14:textId="77777777" w:rsidR="00C62470" w:rsidRPr="00260913" w:rsidRDefault="00C62470" w:rsidP="002D4898">
            <w:pPr>
              <w:jc w:val="center"/>
              <w:rPr>
                <w:sz w:val="16"/>
                <w:szCs w:val="16"/>
              </w:rPr>
            </w:pPr>
            <w:bookmarkStart w:id="478" w:name="_Toc324236673"/>
            <w:bookmarkStart w:id="479" w:name="_Toc324938951"/>
            <w:r w:rsidRPr="00260913">
              <w:rPr>
                <w:sz w:val="16"/>
                <w:szCs w:val="16"/>
              </w:rPr>
              <w:t>Број јавних водоводних система (ЈВС)</w:t>
            </w:r>
            <w:bookmarkEnd w:id="478"/>
            <w:bookmarkEnd w:id="479"/>
          </w:p>
        </w:tc>
      </w:tr>
      <w:tr w:rsidR="00B57D18" w:rsidRPr="00260913" w14:paraId="649268EE" w14:textId="77777777" w:rsidTr="00260913">
        <w:trPr>
          <w:trHeight w:val="1315"/>
          <w:tblHeader/>
          <w:jc w:val="center"/>
        </w:trPr>
        <w:tc>
          <w:tcPr>
            <w:tcW w:w="472" w:type="dxa"/>
            <w:vMerge/>
            <w:shd w:val="clear" w:color="auto" w:fill="C2D69B" w:themeFill="accent3" w:themeFillTint="99"/>
            <w:tcMar>
              <w:left w:w="28" w:type="dxa"/>
              <w:right w:w="28" w:type="dxa"/>
            </w:tcMar>
            <w:vAlign w:val="center"/>
          </w:tcPr>
          <w:p w14:paraId="2E3C8FA6" w14:textId="77777777" w:rsidR="00C62470" w:rsidRPr="00260913" w:rsidRDefault="00C62470" w:rsidP="002D4898">
            <w:pPr>
              <w:jc w:val="center"/>
              <w:rPr>
                <w:sz w:val="16"/>
                <w:szCs w:val="16"/>
              </w:rPr>
            </w:pPr>
          </w:p>
        </w:tc>
        <w:tc>
          <w:tcPr>
            <w:tcW w:w="1596" w:type="dxa"/>
            <w:vMerge/>
            <w:shd w:val="clear" w:color="auto" w:fill="002060"/>
            <w:tcMar>
              <w:left w:w="28" w:type="dxa"/>
              <w:right w:w="28" w:type="dxa"/>
            </w:tcMar>
            <w:vAlign w:val="center"/>
          </w:tcPr>
          <w:p w14:paraId="645F9697" w14:textId="77777777" w:rsidR="00C62470" w:rsidRPr="00260913" w:rsidRDefault="00C62470" w:rsidP="002D4898">
            <w:pPr>
              <w:jc w:val="center"/>
              <w:rPr>
                <w:sz w:val="16"/>
                <w:szCs w:val="16"/>
              </w:rPr>
            </w:pPr>
          </w:p>
        </w:tc>
        <w:tc>
          <w:tcPr>
            <w:tcW w:w="1442" w:type="dxa"/>
            <w:gridSpan w:val="3"/>
            <w:shd w:val="clear" w:color="auto" w:fill="C2D69B" w:themeFill="accent3" w:themeFillTint="99"/>
            <w:tcMar>
              <w:left w:w="28" w:type="dxa"/>
              <w:right w:w="28" w:type="dxa"/>
            </w:tcMar>
            <w:vAlign w:val="center"/>
          </w:tcPr>
          <w:p w14:paraId="4220FD0A" w14:textId="77777777" w:rsidR="00C62470" w:rsidRPr="00260913" w:rsidRDefault="00C62470" w:rsidP="002D4898">
            <w:pPr>
              <w:jc w:val="center"/>
              <w:rPr>
                <w:sz w:val="16"/>
                <w:szCs w:val="16"/>
              </w:rPr>
            </w:pPr>
            <w:bookmarkStart w:id="480" w:name="_Toc324236674"/>
            <w:bookmarkStart w:id="481" w:name="_Toc324938952"/>
            <w:r w:rsidRPr="00260913">
              <w:rPr>
                <w:sz w:val="16"/>
                <w:szCs w:val="16"/>
              </w:rPr>
              <w:t xml:space="preserve">контролисаних </w:t>
            </w:r>
            <w:bookmarkEnd w:id="480"/>
            <w:bookmarkEnd w:id="481"/>
          </w:p>
        </w:tc>
        <w:tc>
          <w:tcPr>
            <w:tcW w:w="1456" w:type="dxa"/>
            <w:gridSpan w:val="3"/>
            <w:shd w:val="clear" w:color="auto" w:fill="C2D69B" w:themeFill="accent3" w:themeFillTint="99"/>
            <w:tcMar>
              <w:left w:w="28" w:type="dxa"/>
              <w:right w:w="28" w:type="dxa"/>
            </w:tcMar>
            <w:vAlign w:val="center"/>
          </w:tcPr>
          <w:p w14:paraId="06984ED7" w14:textId="77777777" w:rsidR="00C62470" w:rsidRPr="00260913" w:rsidRDefault="00C62470" w:rsidP="002D4898">
            <w:pPr>
              <w:jc w:val="center"/>
              <w:rPr>
                <w:sz w:val="16"/>
                <w:szCs w:val="16"/>
              </w:rPr>
            </w:pPr>
            <w:bookmarkStart w:id="482" w:name="_Toc324236675"/>
            <w:bookmarkStart w:id="483" w:name="_Toc324938953"/>
            <w:r w:rsidRPr="00260913">
              <w:rPr>
                <w:sz w:val="16"/>
                <w:szCs w:val="16"/>
              </w:rPr>
              <w:t>без неисправности</w:t>
            </w:r>
            <w:bookmarkEnd w:id="482"/>
            <w:r w:rsidRPr="00260913">
              <w:rPr>
                <w:sz w:val="16"/>
                <w:szCs w:val="16"/>
              </w:rPr>
              <w:t>*</w:t>
            </w:r>
            <w:bookmarkEnd w:id="483"/>
          </w:p>
        </w:tc>
        <w:tc>
          <w:tcPr>
            <w:tcW w:w="1455" w:type="dxa"/>
            <w:gridSpan w:val="3"/>
            <w:shd w:val="clear" w:color="auto" w:fill="C2D69B" w:themeFill="accent3" w:themeFillTint="99"/>
            <w:tcMar>
              <w:left w:w="28" w:type="dxa"/>
              <w:right w:w="28" w:type="dxa"/>
            </w:tcMar>
            <w:vAlign w:val="center"/>
          </w:tcPr>
          <w:p w14:paraId="1C15384B" w14:textId="77777777" w:rsidR="00C62470" w:rsidRPr="00260913" w:rsidRDefault="00C62470" w:rsidP="002D4898">
            <w:pPr>
              <w:jc w:val="center"/>
              <w:rPr>
                <w:sz w:val="16"/>
                <w:szCs w:val="16"/>
              </w:rPr>
            </w:pPr>
            <w:bookmarkStart w:id="484" w:name="_Toc324236676"/>
            <w:bookmarkStart w:id="485" w:name="_Toc324938954"/>
            <w:r w:rsidRPr="00260913">
              <w:rPr>
                <w:sz w:val="16"/>
                <w:szCs w:val="16"/>
              </w:rPr>
              <w:t xml:space="preserve">са физичко-хемијском </w:t>
            </w:r>
          </w:p>
          <w:p w14:paraId="751D52D6" w14:textId="77777777" w:rsidR="00C62470" w:rsidRPr="00260913" w:rsidRDefault="00C62470" w:rsidP="002D4898">
            <w:pPr>
              <w:jc w:val="center"/>
              <w:rPr>
                <w:sz w:val="16"/>
                <w:szCs w:val="16"/>
              </w:rPr>
            </w:pPr>
            <w:r w:rsidRPr="00260913">
              <w:rPr>
                <w:sz w:val="16"/>
                <w:szCs w:val="16"/>
              </w:rPr>
              <w:t>неисправн</w:t>
            </w:r>
            <w:bookmarkEnd w:id="484"/>
            <w:bookmarkEnd w:id="485"/>
            <w:r w:rsidRPr="00260913">
              <w:rPr>
                <w:sz w:val="16"/>
                <w:szCs w:val="16"/>
              </w:rPr>
              <w:t>ости</w:t>
            </w:r>
          </w:p>
        </w:tc>
        <w:tc>
          <w:tcPr>
            <w:tcW w:w="1456" w:type="dxa"/>
            <w:gridSpan w:val="3"/>
            <w:shd w:val="clear" w:color="auto" w:fill="C2D69B" w:themeFill="accent3" w:themeFillTint="99"/>
            <w:tcMar>
              <w:left w:w="28" w:type="dxa"/>
              <w:right w:w="28" w:type="dxa"/>
            </w:tcMar>
            <w:vAlign w:val="center"/>
          </w:tcPr>
          <w:p w14:paraId="00FFC16D" w14:textId="0877C179" w:rsidR="00C62470" w:rsidRPr="00260913" w:rsidRDefault="00C62470" w:rsidP="002D4898">
            <w:pPr>
              <w:jc w:val="center"/>
              <w:rPr>
                <w:sz w:val="16"/>
                <w:szCs w:val="16"/>
              </w:rPr>
            </w:pPr>
            <w:bookmarkStart w:id="486" w:name="_Toc324236677"/>
            <w:bookmarkStart w:id="487" w:name="_Toc324938955"/>
            <w:r w:rsidRPr="00260913">
              <w:rPr>
                <w:sz w:val="16"/>
                <w:szCs w:val="16"/>
              </w:rPr>
              <w:t>са микробиолош</w:t>
            </w:r>
            <w:r w:rsidR="00260913">
              <w:rPr>
                <w:sz w:val="16"/>
                <w:szCs w:val="16"/>
                <w:lang w:val="sr-Cyrl-RS"/>
              </w:rPr>
              <w:t>-</w:t>
            </w:r>
            <w:r w:rsidRPr="00260913">
              <w:rPr>
                <w:sz w:val="16"/>
                <w:szCs w:val="16"/>
              </w:rPr>
              <w:t xml:space="preserve">ком </w:t>
            </w:r>
          </w:p>
          <w:p w14:paraId="6EAC1271" w14:textId="77777777" w:rsidR="00C62470" w:rsidRPr="00260913" w:rsidRDefault="00C62470" w:rsidP="002D4898">
            <w:pPr>
              <w:jc w:val="center"/>
              <w:rPr>
                <w:sz w:val="16"/>
                <w:szCs w:val="16"/>
              </w:rPr>
            </w:pPr>
            <w:r w:rsidRPr="00260913">
              <w:rPr>
                <w:sz w:val="16"/>
                <w:szCs w:val="16"/>
              </w:rPr>
              <w:t>неисправн</w:t>
            </w:r>
            <w:bookmarkEnd w:id="486"/>
            <w:bookmarkEnd w:id="487"/>
            <w:r w:rsidRPr="00260913">
              <w:rPr>
                <w:sz w:val="16"/>
                <w:szCs w:val="16"/>
              </w:rPr>
              <w:t>ости</w:t>
            </w:r>
          </w:p>
        </w:tc>
        <w:tc>
          <w:tcPr>
            <w:tcW w:w="1470" w:type="dxa"/>
            <w:gridSpan w:val="3"/>
            <w:shd w:val="clear" w:color="auto" w:fill="C2D69B" w:themeFill="accent3" w:themeFillTint="99"/>
            <w:tcMar>
              <w:left w:w="28" w:type="dxa"/>
              <w:right w:w="28" w:type="dxa"/>
            </w:tcMar>
            <w:vAlign w:val="center"/>
          </w:tcPr>
          <w:p w14:paraId="5A4C5A75" w14:textId="77777777" w:rsidR="00C62470" w:rsidRPr="00260913" w:rsidRDefault="00C62470" w:rsidP="002D4898">
            <w:pPr>
              <w:jc w:val="center"/>
              <w:rPr>
                <w:sz w:val="16"/>
                <w:szCs w:val="16"/>
              </w:rPr>
            </w:pPr>
            <w:bookmarkStart w:id="488" w:name="_Toc324236678"/>
            <w:bookmarkStart w:id="489" w:name="_Toc324938956"/>
            <w:r w:rsidRPr="00260913">
              <w:rPr>
                <w:sz w:val="16"/>
                <w:szCs w:val="16"/>
              </w:rPr>
              <w:t>са обе</w:t>
            </w:r>
            <w:bookmarkEnd w:id="488"/>
            <w:bookmarkEnd w:id="489"/>
          </w:p>
          <w:p w14:paraId="3E3724FA" w14:textId="77777777" w:rsidR="00C62470" w:rsidRPr="00260913" w:rsidRDefault="00C62470" w:rsidP="002D4898">
            <w:pPr>
              <w:jc w:val="center"/>
              <w:rPr>
                <w:sz w:val="16"/>
                <w:szCs w:val="16"/>
              </w:rPr>
            </w:pPr>
            <w:bookmarkStart w:id="490" w:name="_Toc324236679"/>
            <w:bookmarkStart w:id="491" w:name="_Toc324938957"/>
            <w:r w:rsidRPr="00260913">
              <w:rPr>
                <w:sz w:val="16"/>
                <w:szCs w:val="16"/>
              </w:rPr>
              <w:t>неисправности</w:t>
            </w:r>
            <w:bookmarkEnd w:id="490"/>
            <w:bookmarkEnd w:id="491"/>
          </w:p>
        </w:tc>
      </w:tr>
      <w:tr w:rsidR="00260913" w:rsidRPr="00260913" w14:paraId="4F67A93F" w14:textId="77777777" w:rsidTr="00260913">
        <w:trPr>
          <w:trHeight w:val="412"/>
          <w:tblHeader/>
          <w:jc w:val="center"/>
        </w:trPr>
        <w:tc>
          <w:tcPr>
            <w:tcW w:w="472" w:type="dxa"/>
            <w:vMerge/>
            <w:shd w:val="clear" w:color="auto" w:fill="C2D69B" w:themeFill="accent3" w:themeFillTint="99"/>
            <w:tcMar>
              <w:left w:w="28" w:type="dxa"/>
              <w:right w:w="28" w:type="dxa"/>
            </w:tcMar>
            <w:vAlign w:val="center"/>
          </w:tcPr>
          <w:p w14:paraId="5FD051B1" w14:textId="77777777" w:rsidR="00C62470" w:rsidRPr="00260913" w:rsidRDefault="00C62470" w:rsidP="002D4898">
            <w:pPr>
              <w:jc w:val="center"/>
              <w:rPr>
                <w:sz w:val="16"/>
                <w:szCs w:val="16"/>
              </w:rPr>
            </w:pPr>
          </w:p>
        </w:tc>
        <w:tc>
          <w:tcPr>
            <w:tcW w:w="1596" w:type="dxa"/>
            <w:vMerge/>
            <w:shd w:val="clear" w:color="auto" w:fill="002060"/>
            <w:tcMar>
              <w:left w:w="28" w:type="dxa"/>
              <w:right w:w="28" w:type="dxa"/>
            </w:tcMar>
            <w:vAlign w:val="center"/>
          </w:tcPr>
          <w:p w14:paraId="55DAEE55" w14:textId="77777777" w:rsidR="00C62470" w:rsidRPr="00260913" w:rsidRDefault="00C62470" w:rsidP="002D4898">
            <w:pPr>
              <w:jc w:val="center"/>
              <w:rPr>
                <w:sz w:val="16"/>
                <w:szCs w:val="16"/>
              </w:rPr>
            </w:pPr>
          </w:p>
        </w:tc>
        <w:tc>
          <w:tcPr>
            <w:tcW w:w="480" w:type="dxa"/>
            <w:shd w:val="clear" w:color="auto" w:fill="C2D69B" w:themeFill="accent3" w:themeFillTint="99"/>
            <w:tcMar>
              <w:left w:w="28" w:type="dxa"/>
              <w:right w:w="28" w:type="dxa"/>
            </w:tcMar>
            <w:vAlign w:val="center"/>
          </w:tcPr>
          <w:p w14:paraId="4AF61675" w14:textId="77777777" w:rsidR="00C62470" w:rsidRPr="00260913" w:rsidRDefault="00C62470" w:rsidP="002D4898">
            <w:pPr>
              <w:jc w:val="center"/>
              <w:rPr>
                <w:sz w:val="16"/>
                <w:szCs w:val="16"/>
              </w:rPr>
            </w:pPr>
            <w:bookmarkStart w:id="492" w:name="_Toc324236681"/>
            <w:bookmarkStart w:id="493" w:name="_Toc324938959"/>
            <w:r w:rsidRPr="00260913">
              <w:rPr>
                <w:sz w:val="16"/>
                <w:szCs w:val="16"/>
              </w:rPr>
              <w:t>200</w:t>
            </w:r>
            <w:bookmarkEnd w:id="492"/>
            <w:bookmarkEnd w:id="493"/>
            <w:r w:rsidRPr="00260913">
              <w:rPr>
                <w:sz w:val="16"/>
                <w:szCs w:val="16"/>
              </w:rPr>
              <w:t>8</w:t>
            </w:r>
          </w:p>
        </w:tc>
        <w:tc>
          <w:tcPr>
            <w:tcW w:w="472" w:type="dxa"/>
            <w:shd w:val="clear" w:color="auto" w:fill="C2D69B" w:themeFill="accent3" w:themeFillTint="99"/>
            <w:tcMar>
              <w:left w:w="28" w:type="dxa"/>
              <w:right w:w="28" w:type="dxa"/>
            </w:tcMar>
            <w:vAlign w:val="center"/>
          </w:tcPr>
          <w:p w14:paraId="5DC86FB4" w14:textId="77777777" w:rsidR="00C62470" w:rsidRPr="00260913" w:rsidRDefault="00C62470" w:rsidP="002D4898">
            <w:pPr>
              <w:jc w:val="center"/>
              <w:rPr>
                <w:sz w:val="16"/>
                <w:szCs w:val="16"/>
              </w:rPr>
            </w:pPr>
            <w:bookmarkStart w:id="494" w:name="_Toc324236682"/>
            <w:bookmarkStart w:id="495" w:name="_Toc324938960"/>
            <w:r w:rsidRPr="00260913">
              <w:rPr>
                <w:sz w:val="16"/>
                <w:szCs w:val="16"/>
              </w:rPr>
              <w:t>2010</w:t>
            </w:r>
            <w:bookmarkEnd w:id="494"/>
            <w:bookmarkEnd w:id="495"/>
          </w:p>
        </w:tc>
        <w:tc>
          <w:tcPr>
            <w:tcW w:w="490" w:type="dxa"/>
            <w:shd w:val="clear" w:color="auto" w:fill="C2D69B" w:themeFill="accent3" w:themeFillTint="99"/>
            <w:tcMar>
              <w:left w:w="28" w:type="dxa"/>
              <w:right w:w="28" w:type="dxa"/>
            </w:tcMar>
            <w:vAlign w:val="center"/>
          </w:tcPr>
          <w:p w14:paraId="6D722720" w14:textId="77777777" w:rsidR="00C62470" w:rsidRPr="00260913" w:rsidRDefault="00C62470" w:rsidP="002D4898">
            <w:pPr>
              <w:jc w:val="center"/>
              <w:rPr>
                <w:sz w:val="16"/>
                <w:szCs w:val="16"/>
              </w:rPr>
            </w:pPr>
            <w:r w:rsidRPr="00260913">
              <w:rPr>
                <w:sz w:val="16"/>
                <w:szCs w:val="16"/>
              </w:rPr>
              <w:t>2012</w:t>
            </w:r>
          </w:p>
        </w:tc>
        <w:tc>
          <w:tcPr>
            <w:tcW w:w="476" w:type="dxa"/>
            <w:shd w:val="clear" w:color="auto" w:fill="C2D69B" w:themeFill="accent3" w:themeFillTint="99"/>
            <w:tcMar>
              <w:left w:w="28" w:type="dxa"/>
              <w:right w:w="28" w:type="dxa"/>
            </w:tcMar>
            <w:vAlign w:val="center"/>
          </w:tcPr>
          <w:p w14:paraId="4F53F58E" w14:textId="77777777" w:rsidR="00C62470" w:rsidRPr="00260913" w:rsidRDefault="00C62470" w:rsidP="002D4898">
            <w:pPr>
              <w:jc w:val="center"/>
              <w:rPr>
                <w:sz w:val="16"/>
                <w:szCs w:val="16"/>
              </w:rPr>
            </w:pPr>
            <w:bookmarkStart w:id="496" w:name="_Toc324236684"/>
            <w:r w:rsidRPr="00260913">
              <w:rPr>
                <w:sz w:val="16"/>
                <w:szCs w:val="16"/>
              </w:rPr>
              <w:t>200</w:t>
            </w:r>
            <w:bookmarkEnd w:id="496"/>
            <w:r w:rsidRPr="00260913">
              <w:rPr>
                <w:sz w:val="16"/>
                <w:szCs w:val="16"/>
              </w:rPr>
              <w:t>8</w:t>
            </w:r>
          </w:p>
        </w:tc>
        <w:tc>
          <w:tcPr>
            <w:tcW w:w="476" w:type="dxa"/>
            <w:shd w:val="clear" w:color="auto" w:fill="C2D69B" w:themeFill="accent3" w:themeFillTint="99"/>
            <w:tcMar>
              <w:left w:w="28" w:type="dxa"/>
              <w:right w:w="28" w:type="dxa"/>
            </w:tcMar>
            <w:vAlign w:val="center"/>
          </w:tcPr>
          <w:p w14:paraId="630016E2" w14:textId="77777777" w:rsidR="00C62470" w:rsidRPr="00260913" w:rsidRDefault="00C62470" w:rsidP="002D4898">
            <w:pPr>
              <w:jc w:val="center"/>
              <w:rPr>
                <w:sz w:val="16"/>
                <w:szCs w:val="16"/>
              </w:rPr>
            </w:pPr>
            <w:bookmarkStart w:id="497" w:name="_Toc324236685"/>
            <w:r w:rsidRPr="00260913">
              <w:rPr>
                <w:sz w:val="16"/>
                <w:szCs w:val="16"/>
              </w:rPr>
              <w:t>2010</w:t>
            </w:r>
            <w:bookmarkEnd w:id="497"/>
          </w:p>
        </w:tc>
        <w:tc>
          <w:tcPr>
            <w:tcW w:w="504" w:type="dxa"/>
            <w:shd w:val="clear" w:color="auto" w:fill="C2D69B" w:themeFill="accent3" w:themeFillTint="99"/>
            <w:tcMar>
              <w:left w:w="28" w:type="dxa"/>
              <w:right w:w="28" w:type="dxa"/>
            </w:tcMar>
            <w:vAlign w:val="center"/>
          </w:tcPr>
          <w:p w14:paraId="157AD530" w14:textId="77777777" w:rsidR="00C62470" w:rsidRPr="00260913" w:rsidRDefault="00C62470" w:rsidP="002D4898">
            <w:pPr>
              <w:jc w:val="center"/>
              <w:rPr>
                <w:sz w:val="16"/>
                <w:szCs w:val="16"/>
              </w:rPr>
            </w:pPr>
            <w:r w:rsidRPr="00260913">
              <w:rPr>
                <w:sz w:val="16"/>
                <w:szCs w:val="16"/>
              </w:rPr>
              <w:t>2012</w:t>
            </w:r>
          </w:p>
        </w:tc>
        <w:tc>
          <w:tcPr>
            <w:tcW w:w="476" w:type="dxa"/>
            <w:shd w:val="clear" w:color="auto" w:fill="C2D69B" w:themeFill="accent3" w:themeFillTint="99"/>
            <w:tcMar>
              <w:left w:w="28" w:type="dxa"/>
              <w:right w:w="28" w:type="dxa"/>
            </w:tcMar>
            <w:vAlign w:val="center"/>
          </w:tcPr>
          <w:p w14:paraId="24515A4C" w14:textId="77777777" w:rsidR="00C62470" w:rsidRPr="00260913" w:rsidRDefault="00C62470" w:rsidP="002D4898">
            <w:pPr>
              <w:jc w:val="center"/>
              <w:rPr>
                <w:sz w:val="16"/>
                <w:szCs w:val="16"/>
              </w:rPr>
            </w:pPr>
            <w:bookmarkStart w:id="498" w:name="_Toc324236686"/>
            <w:r w:rsidRPr="00260913">
              <w:rPr>
                <w:sz w:val="16"/>
                <w:szCs w:val="16"/>
              </w:rPr>
              <w:t>200</w:t>
            </w:r>
            <w:bookmarkEnd w:id="498"/>
            <w:r w:rsidRPr="00260913">
              <w:rPr>
                <w:sz w:val="16"/>
                <w:szCs w:val="16"/>
              </w:rPr>
              <w:t>8</w:t>
            </w:r>
          </w:p>
        </w:tc>
        <w:tc>
          <w:tcPr>
            <w:tcW w:w="475" w:type="dxa"/>
            <w:shd w:val="clear" w:color="auto" w:fill="C2D69B" w:themeFill="accent3" w:themeFillTint="99"/>
            <w:tcMar>
              <w:left w:w="28" w:type="dxa"/>
              <w:right w:w="28" w:type="dxa"/>
            </w:tcMar>
            <w:vAlign w:val="center"/>
          </w:tcPr>
          <w:p w14:paraId="6001D080" w14:textId="77777777" w:rsidR="00C62470" w:rsidRPr="00260913" w:rsidRDefault="00C62470" w:rsidP="002D4898">
            <w:pPr>
              <w:jc w:val="center"/>
              <w:rPr>
                <w:sz w:val="16"/>
                <w:szCs w:val="16"/>
              </w:rPr>
            </w:pPr>
            <w:bookmarkStart w:id="499" w:name="_Toc324236687"/>
            <w:r w:rsidRPr="00260913">
              <w:rPr>
                <w:sz w:val="16"/>
                <w:szCs w:val="16"/>
              </w:rPr>
              <w:t>20</w:t>
            </w:r>
            <w:bookmarkEnd w:id="499"/>
            <w:r w:rsidRPr="00260913">
              <w:rPr>
                <w:sz w:val="16"/>
                <w:szCs w:val="16"/>
              </w:rPr>
              <w:t>10</w:t>
            </w:r>
          </w:p>
        </w:tc>
        <w:tc>
          <w:tcPr>
            <w:tcW w:w="504" w:type="dxa"/>
            <w:shd w:val="clear" w:color="auto" w:fill="C2D69B" w:themeFill="accent3" w:themeFillTint="99"/>
            <w:tcMar>
              <w:left w:w="28" w:type="dxa"/>
              <w:right w:w="28" w:type="dxa"/>
            </w:tcMar>
            <w:vAlign w:val="center"/>
          </w:tcPr>
          <w:p w14:paraId="40A8B5DC" w14:textId="77777777" w:rsidR="00C62470" w:rsidRPr="00260913" w:rsidRDefault="00C62470" w:rsidP="002D4898">
            <w:pPr>
              <w:jc w:val="center"/>
              <w:rPr>
                <w:sz w:val="16"/>
                <w:szCs w:val="16"/>
              </w:rPr>
            </w:pPr>
            <w:bookmarkStart w:id="500" w:name="_Toc324236688"/>
            <w:r w:rsidRPr="00260913">
              <w:rPr>
                <w:sz w:val="16"/>
                <w:szCs w:val="16"/>
              </w:rPr>
              <w:t>201</w:t>
            </w:r>
            <w:bookmarkEnd w:id="500"/>
            <w:r w:rsidRPr="00260913">
              <w:rPr>
                <w:sz w:val="16"/>
                <w:szCs w:val="16"/>
              </w:rPr>
              <w:t>2</w:t>
            </w:r>
          </w:p>
        </w:tc>
        <w:tc>
          <w:tcPr>
            <w:tcW w:w="490" w:type="dxa"/>
            <w:shd w:val="clear" w:color="auto" w:fill="C2D69B" w:themeFill="accent3" w:themeFillTint="99"/>
            <w:tcMar>
              <w:left w:w="28" w:type="dxa"/>
              <w:right w:w="28" w:type="dxa"/>
            </w:tcMar>
            <w:vAlign w:val="center"/>
          </w:tcPr>
          <w:p w14:paraId="2355A053" w14:textId="77777777" w:rsidR="00C62470" w:rsidRPr="00260913" w:rsidRDefault="00C62470" w:rsidP="002D4898">
            <w:pPr>
              <w:jc w:val="center"/>
              <w:rPr>
                <w:sz w:val="16"/>
                <w:szCs w:val="16"/>
              </w:rPr>
            </w:pPr>
            <w:bookmarkStart w:id="501" w:name="_Toc324236689"/>
            <w:r w:rsidRPr="00260913">
              <w:rPr>
                <w:sz w:val="16"/>
                <w:szCs w:val="16"/>
              </w:rPr>
              <w:t>200</w:t>
            </w:r>
            <w:bookmarkEnd w:id="501"/>
            <w:r w:rsidRPr="00260913">
              <w:rPr>
                <w:sz w:val="16"/>
                <w:szCs w:val="16"/>
              </w:rPr>
              <w:t>8</w:t>
            </w:r>
          </w:p>
        </w:tc>
        <w:tc>
          <w:tcPr>
            <w:tcW w:w="476" w:type="dxa"/>
            <w:shd w:val="clear" w:color="auto" w:fill="C2D69B" w:themeFill="accent3" w:themeFillTint="99"/>
            <w:tcMar>
              <w:left w:w="28" w:type="dxa"/>
              <w:right w:w="28" w:type="dxa"/>
            </w:tcMar>
            <w:vAlign w:val="center"/>
          </w:tcPr>
          <w:p w14:paraId="26F45D1B" w14:textId="77777777" w:rsidR="00C62470" w:rsidRPr="00260913" w:rsidRDefault="00C62470" w:rsidP="002D4898">
            <w:pPr>
              <w:jc w:val="center"/>
              <w:rPr>
                <w:sz w:val="16"/>
                <w:szCs w:val="16"/>
              </w:rPr>
            </w:pPr>
            <w:bookmarkStart w:id="502" w:name="_Toc324236690"/>
            <w:r w:rsidRPr="00260913">
              <w:rPr>
                <w:sz w:val="16"/>
                <w:szCs w:val="16"/>
              </w:rPr>
              <w:t>20</w:t>
            </w:r>
            <w:bookmarkEnd w:id="502"/>
            <w:r w:rsidRPr="00260913">
              <w:rPr>
                <w:sz w:val="16"/>
                <w:szCs w:val="16"/>
              </w:rPr>
              <w:t>10</w:t>
            </w:r>
          </w:p>
        </w:tc>
        <w:tc>
          <w:tcPr>
            <w:tcW w:w="490" w:type="dxa"/>
            <w:shd w:val="clear" w:color="auto" w:fill="C2D69B" w:themeFill="accent3" w:themeFillTint="99"/>
            <w:tcMar>
              <w:left w:w="28" w:type="dxa"/>
              <w:right w:w="28" w:type="dxa"/>
            </w:tcMar>
            <w:vAlign w:val="center"/>
          </w:tcPr>
          <w:p w14:paraId="07A49D31" w14:textId="77777777" w:rsidR="00C62470" w:rsidRPr="00260913" w:rsidRDefault="00C62470" w:rsidP="002D4898">
            <w:pPr>
              <w:jc w:val="center"/>
              <w:rPr>
                <w:sz w:val="16"/>
                <w:szCs w:val="16"/>
              </w:rPr>
            </w:pPr>
            <w:bookmarkStart w:id="503" w:name="_Toc324236691"/>
            <w:r w:rsidRPr="00260913">
              <w:rPr>
                <w:sz w:val="16"/>
                <w:szCs w:val="16"/>
              </w:rPr>
              <w:t>201</w:t>
            </w:r>
            <w:bookmarkEnd w:id="503"/>
            <w:r w:rsidRPr="00260913">
              <w:rPr>
                <w:sz w:val="16"/>
                <w:szCs w:val="16"/>
              </w:rPr>
              <w:t>2</w:t>
            </w:r>
          </w:p>
        </w:tc>
        <w:tc>
          <w:tcPr>
            <w:tcW w:w="489" w:type="dxa"/>
            <w:shd w:val="clear" w:color="auto" w:fill="C2D69B" w:themeFill="accent3" w:themeFillTint="99"/>
            <w:tcMar>
              <w:left w:w="28" w:type="dxa"/>
              <w:right w:w="28" w:type="dxa"/>
            </w:tcMar>
            <w:vAlign w:val="center"/>
          </w:tcPr>
          <w:p w14:paraId="512F261C" w14:textId="77777777" w:rsidR="00C62470" w:rsidRPr="00260913" w:rsidRDefault="00C62470" w:rsidP="002D4898">
            <w:pPr>
              <w:jc w:val="center"/>
              <w:rPr>
                <w:sz w:val="16"/>
                <w:szCs w:val="16"/>
              </w:rPr>
            </w:pPr>
            <w:r w:rsidRPr="00260913">
              <w:rPr>
                <w:sz w:val="16"/>
                <w:szCs w:val="16"/>
              </w:rPr>
              <w:t>2008</w:t>
            </w:r>
          </w:p>
        </w:tc>
        <w:tc>
          <w:tcPr>
            <w:tcW w:w="505" w:type="dxa"/>
            <w:shd w:val="clear" w:color="auto" w:fill="C2D69B" w:themeFill="accent3" w:themeFillTint="99"/>
            <w:tcMar>
              <w:left w:w="28" w:type="dxa"/>
              <w:right w:w="28" w:type="dxa"/>
            </w:tcMar>
            <w:vAlign w:val="center"/>
          </w:tcPr>
          <w:p w14:paraId="18D5DAB0" w14:textId="77777777" w:rsidR="00C62470" w:rsidRPr="00260913" w:rsidRDefault="00C62470" w:rsidP="002D4898">
            <w:pPr>
              <w:jc w:val="center"/>
              <w:rPr>
                <w:sz w:val="16"/>
                <w:szCs w:val="16"/>
              </w:rPr>
            </w:pPr>
            <w:bookmarkStart w:id="504" w:name="_Toc324236693"/>
            <w:r w:rsidRPr="00260913">
              <w:rPr>
                <w:sz w:val="16"/>
                <w:szCs w:val="16"/>
              </w:rPr>
              <w:t>20</w:t>
            </w:r>
            <w:bookmarkEnd w:id="504"/>
            <w:r w:rsidRPr="00260913">
              <w:rPr>
                <w:sz w:val="16"/>
                <w:szCs w:val="16"/>
              </w:rPr>
              <w:t>10</w:t>
            </w:r>
          </w:p>
        </w:tc>
        <w:tc>
          <w:tcPr>
            <w:tcW w:w="476" w:type="dxa"/>
            <w:shd w:val="clear" w:color="auto" w:fill="C2D69B" w:themeFill="accent3" w:themeFillTint="99"/>
            <w:tcMar>
              <w:left w:w="28" w:type="dxa"/>
              <w:right w:w="28" w:type="dxa"/>
            </w:tcMar>
            <w:vAlign w:val="center"/>
          </w:tcPr>
          <w:p w14:paraId="5F335599" w14:textId="77777777" w:rsidR="00C62470" w:rsidRPr="00260913" w:rsidRDefault="00C62470" w:rsidP="002D4898">
            <w:pPr>
              <w:jc w:val="center"/>
              <w:rPr>
                <w:sz w:val="16"/>
                <w:szCs w:val="16"/>
              </w:rPr>
            </w:pPr>
            <w:bookmarkStart w:id="505" w:name="_Toc324236694"/>
            <w:r w:rsidRPr="00260913">
              <w:rPr>
                <w:sz w:val="16"/>
                <w:szCs w:val="16"/>
              </w:rPr>
              <w:t>201</w:t>
            </w:r>
            <w:bookmarkEnd w:id="505"/>
            <w:r w:rsidRPr="00260913">
              <w:rPr>
                <w:sz w:val="16"/>
                <w:szCs w:val="16"/>
              </w:rPr>
              <w:t>2</w:t>
            </w:r>
          </w:p>
        </w:tc>
      </w:tr>
      <w:tr w:rsidR="00260913" w:rsidRPr="00260913" w14:paraId="7CA4E203" w14:textId="77777777" w:rsidTr="00260913">
        <w:trPr>
          <w:jc w:val="center"/>
        </w:trPr>
        <w:tc>
          <w:tcPr>
            <w:tcW w:w="472" w:type="dxa"/>
            <w:tcMar>
              <w:left w:w="28" w:type="dxa"/>
              <w:right w:w="28" w:type="dxa"/>
            </w:tcMar>
            <w:vAlign w:val="center"/>
          </w:tcPr>
          <w:p w14:paraId="56D4A77C" w14:textId="77777777" w:rsidR="00C62470" w:rsidRPr="00260913" w:rsidRDefault="00C62470" w:rsidP="002D4898">
            <w:pPr>
              <w:jc w:val="center"/>
              <w:rPr>
                <w:sz w:val="16"/>
                <w:szCs w:val="16"/>
              </w:rPr>
            </w:pPr>
            <w:bookmarkStart w:id="506" w:name="_Toc324236695"/>
            <w:r w:rsidRPr="00260913">
              <w:rPr>
                <w:sz w:val="16"/>
                <w:szCs w:val="16"/>
              </w:rPr>
              <w:t>1</w:t>
            </w:r>
            <w:bookmarkEnd w:id="506"/>
            <w:r w:rsidRPr="00260913">
              <w:rPr>
                <w:sz w:val="16"/>
                <w:szCs w:val="16"/>
              </w:rPr>
              <w:t>.</w:t>
            </w:r>
          </w:p>
        </w:tc>
        <w:tc>
          <w:tcPr>
            <w:tcW w:w="1596" w:type="dxa"/>
            <w:tcMar>
              <w:left w:w="28" w:type="dxa"/>
              <w:right w:w="28" w:type="dxa"/>
            </w:tcMar>
            <w:vAlign w:val="center"/>
          </w:tcPr>
          <w:p w14:paraId="372A1278" w14:textId="77777777" w:rsidR="00C62470" w:rsidRPr="00260913" w:rsidRDefault="00C62470" w:rsidP="002D4898">
            <w:pPr>
              <w:rPr>
                <w:sz w:val="16"/>
                <w:szCs w:val="16"/>
              </w:rPr>
            </w:pPr>
            <w:bookmarkStart w:id="507" w:name="_Toc324236696"/>
            <w:r w:rsidRPr="00260913">
              <w:rPr>
                <w:sz w:val="16"/>
                <w:szCs w:val="16"/>
              </w:rPr>
              <w:t>Севернобачки</w:t>
            </w:r>
            <w:bookmarkEnd w:id="507"/>
          </w:p>
        </w:tc>
        <w:tc>
          <w:tcPr>
            <w:tcW w:w="480" w:type="dxa"/>
            <w:tcMar>
              <w:left w:w="28" w:type="dxa"/>
              <w:right w:w="28" w:type="dxa"/>
            </w:tcMar>
            <w:vAlign w:val="center"/>
          </w:tcPr>
          <w:p w14:paraId="641357F0" w14:textId="77777777" w:rsidR="00C62470" w:rsidRPr="00260913" w:rsidRDefault="00C62470" w:rsidP="002D4898">
            <w:pPr>
              <w:jc w:val="center"/>
              <w:rPr>
                <w:sz w:val="16"/>
                <w:szCs w:val="16"/>
              </w:rPr>
            </w:pPr>
            <w:bookmarkStart w:id="508" w:name="_Toc324236698"/>
            <w:r w:rsidRPr="00260913">
              <w:rPr>
                <w:sz w:val="16"/>
                <w:szCs w:val="16"/>
              </w:rPr>
              <w:t>3</w:t>
            </w:r>
            <w:bookmarkEnd w:id="508"/>
          </w:p>
        </w:tc>
        <w:tc>
          <w:tcPr>
            <w:tcW w:w="472" w:type="dxa"/>
            <w:tcMar>
              <w:left w:w="28" w:type="dxa"/>
              <w:right w:w="28" w:type="dxa"/>
            </w:tcMar>
            <w:vAlign w:val="center"/>
          </w:tcPr>
          <w:p w14:paraId="552183ED" w14:textId="77777777" w:rsidR="00C62470" w:rsidRPr="00260913" w:rsidRDefault="00C62470" w:rsidP="002D4898">
            <w:pPr>
              <w:jc w:val="center"/>
              <w:rPr>
                <w:sz w:val="16"/>
                <w:szCs w:val="16"/>
              </w:rPr>
            </w:pPr>
            <w:bookmarkStart w:id="509" w:name="_Toc324236699"/>
            <w:r w:rsidRPr="00260913">
              <w:rPr>
                <w:sz w:val="16"/>
                <w:szCs w:val="16"/>
              </w:rPr>
              <w:t>3</w:t>
            </w:r>
            <w:bookmarkEnd w:id="509"/>
          </w:p>
        </w:tc>
        <w:tc>
          <w:tcPr>
            <w:tcW w:w="490" w:type="dxa"/>
            <w:tcMar>
              <w:left w:w="28" w:type="dxa"/>
              <w:right w:w="28" w:type="dxa"/>
            </w:tcMar>
            <w:vAlign w:val="center"/>
          </w:tcPr>
          <w:p w14:paraId="01CF10F7" w14:textId="77777777" w:rsidR="00C62470" w:rsidRPr="00260913" w:rsidRDefault="00C62470" w:rsidP="002D4898">
            <w:pPr>
              <w:jc w:val="center"/>
              <w:rPr>
                <w:sz w:val="16"/>
                <w:szCs w:val="16"/>
              </w:rPr>
            </w:pPr>
            <w:r w:rsidRPr="00260913">
              <w:rPr>
                <w:sz w:val="16"/>
                <w:szCs w:val="16"/>
              </w:rPr>
              <w:t>3</w:t>
            </w:r>
          </w:p>
        </w:tc>
        <w:tc>
          <w:tcPr>
            <w:tcW w:w="476" w:type="dxa"/>
            <w:tcMar>
              <w:left w:w="28" w:type="dxa"/>
              <w:right w:w="28" w:type="dxa"/>
            </w:tcMar>
            <w:vAlign w:val="center"/>
          </w:tcPr>
          <w:p w14:paraId="7FCA7C7D" w14:textId="77777777" w:rsidR="00C62470" w:rsidRPr="00260913" w:rsidRDefault="00C62470" w:rsidP="002D4898">
            <w:pPr>
              <w:jc w:val="center"/>
              <w:rPr>
                <w:sz w:val="16"/>
                <w:szCs w:val="16"/>
              </w:rPr>
            </w:pPr>
            <w:bookmarkStart w:id="510" w:name="_Toc324236701"/>
            <w:r w:rsidRPr="00260913">
              <w:rPr>
                <w:sz w:val="16"/>
                <w:szCs w:val="16"/>
              </w:rPr>
              <w:t>0</w:t>
            </w:r>
            <w:bookmarkEnd w:id="510"/>
          </w:p>
        </w:tc>
        <w:tc>
          <w:tcPr>
            <w:tcW w:w="476" w:type="dxa"/>
            <w:tcMar>
              <w:left w:w="28" w:type="dxa"/>
              <w:right w:w="28" w:type="dxa"/>
            </w:tcMar>
            <w:vAlign w:val="center"/>
          </w:tcPr>
          <w:p w14:paraId="1616C06D" w14:textId="77777777" w:rsidR="00C62470" w:rsidRPr="00260913" w:rsidRDefault="00C62470" w:rsidP="002D4898">
            <w:pPr>
              <w:jc w:val="center"/>
              <w:rPr>
                <w:sz w:val="16"/>
                <w:szCs w:val="16"/>
              </w:rPr>
            </w:pPr>
            <w:bookmarkStart w:id="511" w:name="_Toc324236702"/>
            <w:r w:rsidRPr="00260913">
              <w:rPr>
                <w:sz w:val="16"/>
                <w:szCs w:val="16"/>
              </w:rPr>
              <w:t>1</w:t>
            </w:r>
            <w:bookmarkEnd w:id="511"/>
          </w:p>
        </w:tc>
        <w:tc>
          <w:tcPr>
            <w:tcW w:w="504" w:type="dxa"/>
            <w:tcMar>
              <w:left w:w="28" w:type="dxa"/>
              <w:right w:w="28" w:type="dxa"/>
            </w:tcMar>
            <w:vAlign w:val="center"/>
          </w:tcPr>
          <w:p w14:paraId="01E0C721" w14:textId="77777777" w:rsidR="00C62470" w:rsidRPr="00260913" w:rsidRDefault="00C62470" w:rsidP="002D4898">
            <w:pPr>
              <w:jc w:val="center"/>
              <w:rPr>
                <w:sz w:val="16"/>
                <w:szCs w:val="16"/>
              </w:rPr>
            </w:pPr>
            <w:r w:rsidRPr="00260913">
              <w:rPr>
                <w:sz w:val="16"/>
                <w:szCs w:val="16"/>
              </w:rPr>
              <w:t>0</w:t>
            </w:r>
          </w:p>
        </w:tc>
        <w:tc>
          <w:tcPr>
            <w:tcW w:w="476" w:type="dxa"/>
            <w:tcMar>
              <w:left w:w="28" w:type="dxa"/>
              <w:right w:w="28" w:type="dxa"/>
            </w:tcMar>
            <w:vAlign w:val="center"/>
          </w:tcPr>
          <w:p w14:paraId="2743F2F0" w14:textId="77777777" w:rsidR="00C62470" w:rsidRPr="00260913" w:rsidRDefault="00C62470" w:rsidP="002D4898">
            <w:pPr>
              <w:jc w:val="center"/>
              <w:rPr>
                <w:sz w:val="16"/>
                <w:szCs w:val="16"/>
              </w:rPr>
            </w:pPr>
            <w:bookmarkStart w:id="512" w:name="_Toc324236704"/>
            <w:r w:rsidRPr="00260913">
              <w:rPr>
                <w:sz w:val="16"/>
                <w:szCs w:val="16"/>
              </w:rPr>
              <w:t>0</w:t>
            </w:r>
            <w:bookmarkEnd w:id="512"/>
          </w:p>
        </w:tc>
        <w:tc>
          <w:tcPr>
            <w:tcW w:w="475" w:type="dxa"/>
            <w:tcMar>
              <w:left w:w="28" w:type="dxa"/>
              <w:right w:w="28" w:type="dxa"/>
            </w:tcMar>
            <w:vAlign w:val="center"/>
          </w:tcPr>
          <w:p w14:paraId="74CBB2A2" w14:textId="77777777" w:rsidR="00C62470" w:rsidRPr="00260913" w:rsidRDefault="00C62470" w:rsidP="002D4898">
            <w:pPr>
              <w:jc w:val="center"/>
              <w:rPr>
                <w:sz w:val="16"/>
                <w:szCs w:val="16"/>
              </w:rPr>
            </w:pPr>
            <w:r w:rsidRPr="00260913">
              <w:rPr>
                <w:sz w:val="16"/>
                <w:szCs w:val="16"/>
              </w:rPr>
              <w:t>0</w:t>
            </w:r>
          </w:p>
        </w:tc>
        <w:tc>
          <w:tcPr>
            <w:tcW w:w="504" w:type="dxa"/>
            <w:tcMar>
              <w:left w:w="28" w:type="dxa"/>
              <w:right w:w="28" w:type="dxa"/>
            </w:tcMar>
            <w:vAlign w:val="center"/>
          </w:tcPr>
          <w:p w14:paraId="4590F2B4" w14:textId="77777777" w:rsidR="00C62470" w:rsidRPr="00260913" w:rsidRDefault="00C62470" w:rsidP="002D4898">
            <w:pPr>
              <w:jc w:val="center"/>
              <w:rPr>
                <w:sz w:val="16"/>
                <w:szCs w:val="16"/>
              </w:rPr>
            </w:pPr>
            <w:r w:rsidRPr="00260913">
              <w:rPr>
                <w:sz w:val="16"/>
                <w:szCs w:val="16"/>
              </w:rPr>
              <w:t>0</w:t>
            </w:r>
          </w:p>
        </w:tc>
        <w:tc>
          <w:tcPr>
            <w:tcW w:w="490" w:type="dxa"/>
            <w:tcMar>
              <w:left w:w="28" w:type="dxa"/>
              <w:right w:w="28" w:type="dxa"/>
            </w:tcMar>
            <w:vAlign w:val="center"/>
          </w:tcPr>
          <w:p w14:paraId="64BBB4FC" w14:textId="77777777" w:rsidR="00C62470" w:rsidRPr="00260913" w:rsidRDefault="00C62470" w:rsidP="002D4898">
            <w:pPr>
              <w:jc w:val="center"/>
              <w:rPr>
                <w:sz w:val="16"/>
                <w:szCs w:val="16"/>
              </w:rPr>
            </w:pPr>
            <w:bookmarkStart w:id="513" w:name="_Toc324236707"/>
            <w:r w:rsidRPr="00260913">
              <w:rPr>
                <w:sz w:val="16"/>
                <w:szCs w:val="16"/>
              </w:rPr>
              <w:t>0</w:t>
            </w:r>
            <w:bookmarkEnd w:id="513"/>
          </w:p>
        </w:tc>
        <w:tc>
          <w:tcPr>
            <w:tcW w:w="476" w:type="dxa"/>
            <w:tcMar>
              <w:left w:w="28" w:type="dxa"/>
              <w:right w:w="28" w:type="dxa"/>
            </w:tcMar>
            <w:vAlign w:val="center"/>
          </w:tcPr>
          <w:p w14:paraId="101B2056" w14:textId="77777777" w:rsidR="00C62470" w:rsidRPr="00260913" w:rsidRDefault="00C62470" w:rsidP="002D4898">
            <w:pPr>
              <w:jc w:val="center"/>
              <w:rPr>
                <w:sz w:val="16"/>
                <w:szCs w:val="16"/>
              </w:rPr>
            </w:pPr>
            <w:bookmarkStart w:id="514" w:name="_Toc324236708"/>
            <w:r w:rsidRPr="00260913">
              <w:rPr>
                <w:sz w:val="16"/>
                <w:szCs w:val="16"/>
              </w:rPr>
              <w:t>0</w:t>
            </w:r>
            <w:bookmarkEnd w:id="514"/>
          </w:p>
        </w:tc>
        <w:tc>
          <w:tcPr>
            <w:tcW w:w="490" w:type="dxa"/>
            <w:tcMar>
              <w:left w:w="28" w:type="dxa"/>
              <w:right w:w="28" w:type="dxa"/>
            </w:tcMar>
            <w:vAlign w:val="center"/>
          </w:tcPr>
          <w:p w14:paraId="7BB42F39" w14:textId="77777777" w:rsidR="00C62470" w:rsidRPr="00260913" w:rsidRDefault="00C62470" w:rsidP="002D4898">
            <w:pPr>
              <w:jc w:val="center"/>
              <w:rPr>
                <w:sz w:val="16"/>
                <w:szCs w:val="16"/>
              </w:rPr>
            </w:pPr>
            <w:r w:rsidRPr="00260913">
              <w:rPr>
                <w:sz w:val="16"/>
                <w:szCs w:val="16"/>
              </w:rPr>
              <w:t>0</w:t>
            </w:r>
          </w:p>
        </w:tc>
        <w:tc>
          <w:tcPr>
            <w:tcW w:w="489" w:type="dxa"/>
            <w:tcMar>
              <w:left w:w="28" w:type="dxa"/>
              <w:right w:w="28" w:type="dxa"/>
            </w:tcMar>
            <w:vAlign w:val="center"/>
          </w:tcPr>
          <w:p w14:paraId="4A848F73" w14:textId="77777777" w:rsidR="00C62470" w:rsidRPr="00260913" w:rsidRDefault="00C62470" w:rsidP="002D4898">
            <w:pPr>
              <w:jc w:val="center"/>
              <w:rPr>
                <w:sz w:val="16"/>
                <w:szCs w:val="16"/>
              </w:rPr>
            </w:pPr>
            <w:bookmarkStart w:id="515" w:name="_Toc324236710"/>
            <w:r w:rsidRPr="00260913">
              <w:rPr>
                <w:sz w:val="16"/>
                <w:szCs w:val="16"/>
              </w:rPr>
              <w:t>3</w:t>
            </w:r>
            <w:bookmarkEnd w:id="515"/>
          </w:p>
        </w:tc>
        <w:tc>
          <w:tcPr>
            <w:tcW w:w="505" w:type="dxa"/>
            <w:tcMar>
              <w:left w:w="28" w:type="dxa"/>
              <w:right w:w="28" w:type="dxa"/>
            </w:tcMar>
            <w:vAlign w:val="center"/>
          </w:tcPr>
          <w:p w14:paraId="5A7FFE46" w14:textId="77777777" w:rsidR="00C62470" w:rsidRPr="00260913" w:rsidRDefault="00C62470" w:rsidP="002D4898">
            <w:pPr>
              <w:jc w:val="center"/>
              <w:rPr>
                <w:sz w:val="16"/>
                <w:szCs w:val="16"/>
              </w:rPr>
            </w:pPr>
            <w:bookmarkStart w:id="516" w:name="_Toc324236711"/>
            <w:r w:rsidRPr="00260913">
              <w:rPr>
                <w:sz w:val="16"/>
                <w:szCs w:val="16"/>
              </w:rPr>
              <w:t>2</w:t>
            </w:r>
            <w:bookmarkEnd w:id="516"/>
          </w:p>
        </w:tc>
        <w:tc>
          <w:tcPr>
            <w:tcW w:w="476" w:type="dxa"/>
            <w:tcMar>
              <w:left w:w="28" w:type="dxa"/>
              <w:right w:w="28" w:type="dxa"/>
            </w:tcMar>
            <w:vAlign w:val="center"/>
          </w:tcPr>
          <w:p w14:paraId="7B4AB8EA" w14:textId="77777777" w:rsidR="00C62470" w:rsidRPr="00260913" w:rsidRDefault="00C62470" w:rsidP="002D4898">
            <w:pPr>
              <w:jc w:val="center"/>
              <w:rPr>
                <w:sz w:val="16"/>
                <w:szCs w:val="16"/>
              </w:rPr>
            </w:pPr>
            <w:r w:rsidRPr="00260913">
              <w:rPr>
                <w:sz w:val="16"/>
                <w:szCs w:val="16"/>
              </w:rPr>
              <w:t>3</w:t>
            </w:r>
          </w:p>
        </w:tc>
      </w:tr>
      <w:tr w:rsidR="00260913" w:rsidRPr="00260913" w14:paraId="61655F85" w14:textId="77777777" w:rsidTr="00260913">
        <w:trPr>
          <w:jc w:val="center"/>
        </w:trPr>
        <w:tc>
          <w:tcPr>
            <w:tcW w:w="472" w:type="dxa"/>
            <w:tcMar>
              <w:left w:w="28" w:type="dxa"/>
              <w:right w:w="28" w:type="dxa"/>
            </w:tcMar>
            <w:vAlign w:val="center"/>
          </w:tcPr>
          <w:p w14:paraId="5C7F9AC7" w14:textId="77777777" w:rsidR="00C62470" w:rsidRPr="00260913" w:rsidRDefault="00C62470" w:rsidP="002D4898">
            <w:pPr>
              <w:jc w:val="center"/>
              <w:rPr>
                <w:sz w:val="16"/>
                <w:szCs w:val="16"/>
              </w:rPr>
            </w:pPr>
            <w:bookmarkStart w:id="517" w:name="_Toc324236712"/>
            <w:r w:rsidRPr="00260913">
              <w:rPr>
                <w:sz w:val="16"/>
                <w:szCs w:val="16"/>
              </w:rPr>
              <w:t>2</w:t>
            </w:r>
            <w:bookmarkEnd w:id="517"/>
            <w:r w:rsidRPr="00260913">
              <w:rPr>
                <w:sz w:val="16"/>
                <w:szCs w:val="16"/>
              </w:rPr>
              <w:t>.</w:t>
            </w:r>
          </w:p>
        </w:tc>
        <w:tc>
          <w:tcPr>
            <w:tcW w:w="1596" w:type="dxa"/>
            <w:tcMar>
              <w:left w:w="28" w:type="dxa"/>
              <w:right w:w="28" w:type="dxa"/>
            </w:tcMar>
            <w:vAlign w:val="center"/>
          </w:tcPr>
          <w:p w14:paraId="2661B0B7" w14:textId="77777777" w:rsidR="00C62470" w:rsidRPr="00260913" w:rsidRDefault="00C62470" w:rsidP="002D4898">
            <w:pPr>
              <w:rPr>
                <w:sz w:val="16"/>
                <w:szCs w:val="16"/>
              </w:rPr>
            </w:pPr>
            <w:bookmarkStart w:id="518" w:name="_Toc324236713"/>
            <w:r w:rsidRPr="00260913">
              <w:rPr>
                <w:sz w:val="16"/>
                <w:szCs w:val="16"/>
              </w:rPr>
              <w:t>Западнобачки</w:t>
            </w:r>
            <w:bookmarkEnd w:id="518"/>
          </w:p>
        </w:tc>
        <w:tc>
          <w:tcPr>
            <w:tcW w:w="480" w:type="dxa"/>
            <w:tcMar>
              <w:left w:w="28" w:type="dxa"/>
              <w:right w:w="28" w:type="dxa"/>
            </w:tcMar>
            <w:vAlign w:val="center"/>
          </w:tcPr>
          <w:p w14:paraId="0CC52FF4" w14:textId="77777777" w:rsidR="00C62470" w:rsidRPr="00260913" w:rsidRDefault="00C62470" w:rsidP="002D4898">
            <w:pPr>
              <w:jc w:val="center"/>
              <w:rPr>
                <w:sz w:val="16"/>
                <w:szCs w:val="16"/>
              </w:rPr>
            </w:pPr>
            <w:bookmarkStart w:id="519" w:name="_Toc324236715"/>
            <w:r w:rsidRPr="00260913">
              <w:rPr>
                <w:sz w:val="16"/>
                <w:szCs w:val="16"/>
              </w:rPr>
              <w:t>4</w:t>
            </w:r>
            <w:bookmarkEnd w:id="519"/>
          </w:p>
        </w:tc>
        <w:tc>
          <w:tcPr>
            <w:tcW w:w="472" w:type="dxa"/>
            <w:tcMar>
              <w:left w:w="28" w:type="dxa"/>
              <w:right w:w="28" w:type="dxa"/>
            </w:tcMar>
            <w:vAlign w:val="center"/>
          </w:tcPr>
          <w:p w14:paraId="03CD6475" w14:textId="77777777" w:rsidR="00C62470" w:rsidRPr="00260913" w:rsidRDefault="00C62470" w:rsidP="002D4898">
            <w:pPr>
              <w:jc w:val="center"/>
              <w:rPr>
                <w:sz w:val="16"/>
                <w:szCs w:val="16"/>
              </w:rPr>
            </w:pPr>
            <w:bookmarkStart w:id="520" w:name="_Toc324236716"/>
            <w:r w:rsidRPr="00260913">
              <w:rPr>
                <w:sz w:val="16"/>
                <w:szCs w:val="16"/>
              </w:rPr>
              <w:t>4</w:t>
            </w:r>
            <w:bookmarkEnd w:id="520"/>
          </w:p>
        </w:tc>
        <w:tc>
          <w:tcPr>
            <w:tcW w:w="490" w:type="dxa"/>
            <w:tcMar>
              <w:left w:w="28" w:type="dxa"/>
              <w:right w:w="28" w:type="dxa"/>
            </w:tcMar>
            <w:vAlign w:val="center"/>
          </w:tcPr>
          <w:p w14:paraId="7993948C" w14:textId="77777777" w:rsidR="00C62470" w:rsidRPr="00260913" w:rsidRDefault="00C62470" w:rsidP="002D4898">
            <w:pPr>
              <w:jc w:val="center"/>
              <w:rPr>
                <w:sz w:val="16"/>
                <w:szCs w:val="16"/>
              </w:rPr>
            </w:pPr>
            <w:r w:rsidRPr="00260913">
              <w:rPr>
                <w:sz w:val="16"/>
                <w:szCs w:val="16"/>
              </w:rPr>
              <w:t>4</w:t>
            </w:r>
          </w:p>
        </w:tc>
        <w:tc>
          <w:tcPr>
            <w:tcW w:w="476" w:type="dxa"/>
            <w:tcMar>
              <w:left w:w="28" w:type="dxa"/>
              <w:right w:w="28" w:type="dxa"/>
            </w:tcMar>
            <w:vAlign w:val="center"/>
          </w:tcPr>
          <w:p w14:paraId="2DB6B9F8" w14:textId="77777777" w:rsidR="00C62470" w:rsidRPr="00260913" w:rsidRDefault="00C62470" w:rsidP="002D4898">
            <w:pPr>
              <w:jc w:val="center"/>
              <w:rPr>
                <w:sz w:val="16"/>
                <w:szCs w:val="16"/>
              </w:rPr>
            </w:pPr>
            <w:bookmarkStart w:id="521" w:name="_Toc324236718"/>
            <w:r w:rsidRPr="00260913">
              <w:rPr>
                <w:sz w:val="16"/>
                <w:szCs w:val="16"/>
              </w:rPr>
              <w:t>0</w:t>
            </w:r>
            <w:bookmarkEnd w:id="521"/>
          </w:p>
        </w:tc>
        <w:tc>
          <w:tcPr>
            <w:tcW w:w="476" w:type="dxa"/>
            <w:tcMar>
              <w:left w:w="28" w:type="dxa"/>
              <w:right w:w="28" w:type="dxa"/>
            </w:tcMar>
            <w:vAlign w:val="center"/>
          </w:tcPr>
          <w:p w14:paraId="5609235A" w14:textId="77777777" w:rsidR="00C62470" w:rsidRPr="00260913" w:rsidRDefault="00C62470" w:rsidP="002D4898">
            <w:pPr>
              <w:jc w:val="center"/>
              <w:rPr>
                <w:sz w:val="16"/>
                <w:szCs w:val="16"/>
              </w:rPr>
            </w:pPr>
            <w:bookmarkStart w:id="522" w:name="_Toc324236719"/>
            <w:r w:rsidRPr="00260913">
              <w:rPr>
                <w:sz w:val="16"/>
                <w:szCs w:val="16"/>
              </w:rPr>
              <w:t>0</w:t>
            </w:r>
            <w:bookmarkEnd w:id="522"/>
          </w:p>
        </w:tc>
        <w:tc>
          <w:tcPr>
            <w:tcW w:w="504" w:type="dxa"/>
            <w:tcMar>
              <w:left w:w="28" w:type="dxa"/>
              <w:right w:w="28" w:type="dxa"/>
            </w:tcMar>
            <w:vAlign w:val="center"/>
          </w:tcPr>
          <w:p w14:paraId="379E1FBE" w14:textId="77777777" w:rsidR="00C62470" w:rsidRPr="00260913" w:rsidRDefault="00C62470" w:rsidP="002D4898">
            <w:pPr>
              <w:jc w:val="center"/>
              <w:rPr>
                <w:sz w:val="16"/>
                <w:szCs w:val="16"/>
              </w:rPr>
            </w:pPr>
            <w:r w:rsidRPr="00260913">
              <w:rPr>
                <w:sz w:val="16"/>
                <w:szCs w:val="16"/>
              </w:rPr>
              <w:t>0</w:t>
            </w:r>
          </w:p>
        </w:tc>
        <w:tc>
          <w:tcPr>
            <w:tcW w:w="476" w:type="dxa"/>
            <w:tcMar>
              <w:left w:w="28" w:type="dxa"/>
              <w:right w:w="28" w:type="dxa"/>
            </w:tcMar>
            <w:vAlign w:val="center"/>
          </w:tcPr>
          <w:p w14:paraId="48349304" w14:textId="77777777" w:rsidR="00C62470" w:rsidRPr="00260913" w:rsidRDefault="00C62470" w:rsidP="002D4898">
            <w:pPr>
              <w:jc w:val="center"/>
              <w:rPr>
                <w:sz w:val="16"/>
                <w:szCs w:val="16"/>
              </w:rPr>
            </w:pPr>
            <w:bookmarkStart w:id="523" w:name="_Toc324236721"/>
            <w:r w:rsidRPr="00260913">
              <w:rPr>
                <w:sz w:val="16"/>
                <w:szCs w:val="16"/>
              </w:rPr>
              <w:t>1</w:t>
            </w:r>
            <w:bookmarkEnd w:id="523"/>
          </w:p>
        </w:tc>
        <w:tc>
          <w:tcPr>
            <w:tcW w:w="475" w:type="dxa"/>
            <w:tcMar>
              <w:left w:w="28" w:type="dxa"/>
              <w:right w:w="28" w:type="dxa"/>
            </w:tcMar>
            <w:vAlign w:val="center"/>
          </w:tcPr>
          <w:p w14:paraId="23F8D5E0" w14:textId="77777777" w:rsidR="00C62470" w:rsidRPr="00260913" w:rsidRDefault="00C62470" w:rsidP="002D4898">
            <w:pPr>
              <w:jc w:val="center"/>
              <w:rPr>
                <w:sz w:val="16"/>
                <w:szCs w:val="16"/>
              </w:rPr>
            </w:pPr>
            <w:r w:rsidRPr="00260913">
              <w:rPr>
                <w:sz w:val="16"/>
                <w:szCs w:val="16"/>
              </w:rPr>
              <w:t>0</w:t>
            </w:r>
          </w:p>
        </w:tc>
        <w:tc>
          <w:tcPr>
            <w:tcW w:w="504" w:type="dxa"/>
            <w:tcMar>
              <w:left w:w="28" w:type="dxa"/>
              <w:right w:w="28" w:type="dxa"/>
            </w:tcMar>
            <w:vAlign w:val="center"/>
          </w:tcPr>
          <w:p w14:paraId="1C31A88D" w14:textId="77777777" w:rsidR="00C62470" w:rsidRPr="00260913" w:rsidRDefault="00C62470" w:rsidP="002D4898">
            <w:pPr>
              <w:jc w:val="center"/>
              <w:rPr>
                <w:sz w:val="16"/>
                <w:szCs w:val="16"/>
              </w:rPr>
            </w:pPr>
            <w:r w:rsidRPr="00260913">
              <w:rPr>
                <w:sz w:val="16"/>
                <w:szCs w:val="16"/>
              </w:rPr>
              <w:t>1</w:t>
            </w:r>
          </w:p>
        </w:tc>
        <w:tc>
          <w:tcPr>
            <w:tcW w:w="490" w:type="dxa"/>
            <w:tcMar>
              <w:left w:w="28" w:type="dxa"/>
              <w:right w:w="28" w:type="dxa"/>
            </w:tcMar>
            <w:vAlign w:val="center"/>
          </w:tcPr>
          <w:p w14:paraId="381BE936" w14:textId="77777777" w:rsidR="00C62470" w:rsidRPr="00260913" w:rsidRDefault="00C62470" w:rsidP="002D4898">
            <w:pPr>
              <w:jc w:val="center"/>
              <w:rPr>
                <w:sz w:val="16"/>
                <w:szCs w:val="16"/>
              </w:rPr>
            </w:pPr>
            <w:bookmarkStart w:id="524" w:name="_Toc324236724"/>
            <w:r w:rsidRPr="00260913">
              <w:rPr>
                <w:sz w:val="16"/>
                <w:szCs w:val="16"/>
              </w:rPr>
              <w:t>0</w:t>
            </w:r>
            <w:bookmarkEnd w:id="524"/>
          </w:p>
        </w:tc>
        <w:tc>
          <w:tcPr>
            <w:tcW w:w="476" w:type="dxa"/>
            <w:tcMar>
              <w:left w:w="28" w:type="dxa"/>
              <w:right w:w="28" w:type="dxa"/>
            </w:tcMar>
            <w:vAlign w:val="center"/>
          </w:tcPr>
          <w:p w14:paraId="21CE9B1B" w14:textId="77777777" w:rsidR="00C62470" w:rsidRPr="00260913" w:rsidRDefault="00C62470" w:rsidP="002D4898">
            <w:pPr>
              <w:jc w:val="center"/>
              <w:rPr>
                <w:sz w:val="16"/>
                <w:szCs w:val="16"/>
              </w:rPr>
            </w:pPr>
            <w:bookmarkStart w:id="525" w:name="_Toc324236725"/>
            <w:r w:rsidRPr="00260913">
              <w:rPr>
                <w:sz w:val="16"/>
                <w:szCs w:val="16"/>
              </w:rPr>
              <w:t>2</w:t>
            </w:r>
            <w:bookmarkEnd w:id="525"/>
          </w:p>
        </w:tc>
        <w:tc>
          <w:tcPr>
            <w:tcW w:w="490" w:type="dxa"/>
            <w:tcMar>
              <w:left w:w="28" w:type="dxa"/>
              <w:right w:w="28" w:type="dxa"/>
            </w:tcMar>
            <w:vAlign w:val="center"/>
          </w:tcPr>
          <w:p w14:paraId="0E211029" w14:textId="77777777" w:rsidR="00C62470" w:rsidRPr="00260913" w:rsidRDefault="00C62470" w:rsidP="002D4898">
            <w:pPr>
              <w:jc w:val="center"/>
              <w:rPr>
                <w:sz w:val="16"/>
                <w:szCs w:val="16"/>
              </w:rPr>
            </w:pPr>
            <w:r w:rsidRPr="00260913">
              <w:rPr>
                <w:sz w:val="16"/>
                <w:szCs w:val="16"/>
              </w:rPr>
              <w:t>0</w:t>
            </w:r>
          </w:p>
        </w:tc>
        <w:tc>
          <w:tcPr>
            <w:tcW w:w="489" w:type="dxa"/>
            <w:tcMar>
              <w:left w:w="28" w:type="dxa"/>
              <w:right w:w="28" w:type="dxa"/>
            </w:tcMar>
            <w:vAlign w:val="center"/>
          </w:tcPr>
          <w:p w14:paraId="2575B4F6" w14:textId="77777777" w:rsidR="00C62470" w:rsidRPr="00260913" w:rsidRDefault="00C62470" w:rsidP="002D4898">
            <w:pPr>
              <w:jc w:val="center"/>
              <w:rPr>
                <w:sz w:val="16"/>
                <w:szCs w:val="16"/>
              </w:rPr>
            </w:pPr>
            <w:bookmarkStart w:id="526" w:name="_Toc324236727"/>
            <w:r w:rsidRPr="00260913">
              <w:rPr>
                <w:sz w:val="16"/>
                <w:szCs w:val="16"/>
              </w:rPr>
              <w:t>3</w:t>
            </w:r>
            <w:bookmarkEnd w:id="526"/>
          </w:p>
        </w:tc>
        <w:tc>
          <w:tcPr>
            <w:tcW w:w="505" w:type="dxa"/>
            <w:tcMar>
              <w:left w:w="28" w:type="dxa"/>
              <w:right w:w="28" w:type="dxa"/>
            </w:tcMar>
            <w:vAlign w:val="center"/>
          </w:tcPr>
          <w:p w14:paraId="2FAC0075" w14:textId="77777777" w:rsidR="00C62470" w:rsidRPr="00260913" w:rsidRDefault="00C62470" w:rsidP="002D4898">
            <w:pPr>
              <w:jc w:val="center"/>
              <w:rPr>
                <w:sz w:val="16"/>
                <w:szCs w:val="16"/>
              </w:rPr>
            </w:pPr>
            <w:bookmarkStart w:id="527" w:name="_Toc324236728"/>
            <w:r w:rsidRPr="00260913">
              <w:rPr>
                <w:sz w:val="16"/>
                <w:szCs w:val="16"/>
              </w:rPr>
              <w:t>2</w:t>
            </w:r>
            <w:bookmarkEnd w:id="527"/>
          </w:p>
        </w:tc>
        <w:tc>
          <w:tcPr>
            <w:tcW w:w="476" w:type="dxa"/>
            <w:tcMar>
              <w:left w:w="28" w:type="dxa"/>
              <w:right w:w="28" w:type="dxa"/>
            </w:tcMar>
            <w:vAlign w:val="center"/>
          </w:tcPr>
          <w:p w14:paraId="749A6018" w14:textId="77777777" w:rsidR="00C62470" w:rsidRPr="00260913" w:rsidRDefault="00C62470" w:rsidP="002D4898">
            <w:pPr>
              <w:jc w:val="center"/>
              <w:rPr>
                <w:sz w:val="16"/>
                <w:szCs w:val="16"/>
              </w:rPr>
            </w:pPr>
            <w:r w:rsidRPr="00260913">
              <w:rPr>
                <w:sz w:val="16"/>
                <w:szCs w:val="16"/>
              </w:rPr>
              <w:t>3</w:t>
            </w:r>
          </w:p>
        </w:tc>
      </w:tr>
      <w:tr w:rsidR="00260913" w:rsidRPr="00260913" w14:paraId="247BAFB9" w14:textId="77777777" w:rsidTr="00260913">
        <w:trPr>
          <w:jc w:val="center"/>
        </w:trPr>
        <w:tc>
          <w:tcPr>
            <w:tcW w:w="472" w:type="dxa"/>
            <w:tcMar>
              <w:left w:w="28" w:type="dxa"/>
              <w:right w:w="28" w:type="dxa"/>
            </w:tcMar>
            <w:vAlign w:val="center"/>
          </w:tcPr>
          <w:p w14:paraId="090E5340" w14:textId="77777777" w:rsidR="00C62470" w:rsidRPr="00260913" w:rsidRDefault="00C62470" w:rsidP="002D4898">
            <w:pPr>
              <w:jc w:val="center"/>
              <w:rPr>
                <w:sz w:val="16"/>
                <w:szCs w:val="16"/>
              </w:rPr>
            </w:pPr>
            <w:bookmarkStart w:id="528" w:name="_Toc324236729"/>
            <w:r w:rsidRPr="00260913">
              <w:rPr>
                <w:sz w:val="16"/>
                <w:szCs w:val="16"/>
              </w:rPr>
              <w:t>3</w:t>
            </w:r>
            <w:bookmarkEnd w:id="528"/>
            <w:r w:rsidRPr="00260913">
              <w:rPr>
                <w:sz w:val="16"/>
                <w:szCs w:val="16"/>
              </w:rPr>
              <w:t>.</w:t>
            </w:r>
          </w:p>
        </w:tc>
        <w:tc>
          <w:tcPr>
            <w:tcW w:w="1596" w:type="dxa"/>
            <w:tcMar>
              <w:left w:w="28" w:type="dxa"/>
              <w:right w:w="28" w:type="dxa"/>
            </w:tcMar>
            <w:vAlign w:val="center"/>
          </w:tcPr>
          <w:p w14:paraId="059C813D" w14:textId="77777777" w:rsidR="00C62470" w:rsidRPr="00260913" w:rsidRDefault="00C62470" w:rsidP="002D4898">
            <w:pPr>
              <w:rPr>
                <w:sz w:val="16"/>
                <w:szCs w:val="16"/>
              </w:rPr>
            </w:pPr>
            <w:bookmarkStart w:id="529" w:name="_Toc324236730"/>
            <w:r w:rsidRPr="00260913">
              <w:rPr>
                <w:sz w:val="16"/>
                <w:szCs w:val="16"/>
              </w:rPr>
              <w:t>Јужнобачки</w:t>
            </w:r>
            <w:bookmarkEnd w:id="529"/>
          </w:p>
        </w:tc>
        <w:tc>
          <w:tcPr>
            <w:tcW w:w="480" w:type="dxa"/>
            <w:tcMar>
              <w:left w:w="28" w:type="dxa"/>
              <w:right w:w="28" w:type="dxa"/>
            </w:tcMar>
            <w:vAlign w:val="center"/>
          </w:tcPr>
          <w:p w14:paraId="6016C378" w14:textId="77777777" w:rsidR="00C62470" w:rsidRPr="00260913" w:rsidRDefault="00C62470" w:rsidP="002D4898">
            <w:pPr>
              <w:jc w:val="center"/>
              <w:rPr>
                <w:sz w:val="16"/>
                <w:szCs w:val="16"/>
              </w:rPr>
            </w:pPr>
            <w:bookmarkStart w:id="530" w:name="_Toc324236732"/>
            <w:r w:rsidRPr="00260913">
              <w:rPr>
                <w:sz w:val="16"/>
                <w:szCs w:val="16"/>
              </w:rPr>
              <w:t>11</w:t>
            </w:r>
            <w:bookmarkEnd w:id="530"/>
          </w:p>
        </w:tc>
        <w:tc>
          <w:tcPr>
            <w:tcW w:w="472" w:type="dxa"/>
            <w:tcMar>
              <w:left w:w="28" w:type="dxa"/>
              <w:right w:w="28" w:type="dxa"/>
            </w:tcMar>
            <w:vAlign w:val="center"/>
          </w:tcPr>
          <w:p w14:paraId="6455C947" w14:textId="77777777" w:rsidR="00C62470" w:rsidRPr="00260913" w:rsidRDefault="00C62470" w:rsidP="002D4898">
            <w:pPr>
              <w:jc w:val="center"/>
              <w:rPr>
                <w:sz w:val="16"/>
                <w:szCs w:val="16"/>
              </w:rPr>
            </w:pPr>
            <w:bookmarkStart w:id="531" w:name="_Toc324236733"/>
            <w:r w:rsidRPr="00260913">
              <w:rPr>
                <w:sz w:val="16"/>
                <w:szCs w:val="16"/>
              </w:rPr>
              <w:t>11</w:t>
            </w:r>
            <w:bookmarkEnd w:id="531"/>
          </w:p>
        </w:tc>
        <w:tc>
          <w:tcPr>
            <w:tcW w:w="490" w:type="dxa"/>
            <w:tcMar>
              <w:left w:w="28" w:type="dxa"/>
              <w:right w:w="28" w:type="dxa"/>
            </w:tcMar>
            <w:vAlign w:val="center"/>
          </w:tcPr>
          <w:p w14:paraId="4A179E35" w14:textId="77777777" w:rsidR="00C62470" w:rsidRPr="00260913" w:rsidRDefault="00C62470" w:rsidP="002D4898">
            <w:pPr>
              <w:jc w:val="center"/>
              <w:rPr>
                <w:sz w:val="16"/>
                <w:szCs w:val="16"/>
              </w:rPr>
            </w:pPr>
            <w:r w:rsidRPr="00260913">
              <w:rPr>
                <w:sz w:val="16"/>
                <w:szCs w:val="16"/>
              </w:rPr>
              <w:t>11</w:t>
            </w:r>
          </w:p>
        </w:tc>
        <w:tc>
          <w:tcPr>
            <w:tcW w:w="476" w:type="dxa"/>
            <w:tcMar>
              <w:left w:w="28" w:type="dxa"/>
              <w:right w:w="28" w:type="dxa"/>
            </w:tcMar>
            <w:vAlign w:val="center"/>
          </w:tcPr>
          <w:p w14:paraId="071D22EF" w14:textId="77777777" w:rsidR="00C62470" w:rsidRPr="00260913" w:rsidRDefault="00C62470" w:rsidP="002D4898">
            <w:pPr>
              <w:jc w:val="center"/>
              <w:rPr>
                <w:sz w:val="16"/>
                <w:szCs w:val="16"/>
              </w:rPr>
            </w:pPr>
            <w:r w:rsidRPr="00260913">
              <w:rPr>
                <w:sz w:val="16"/>
                <w:szCs w:val="16"/>
              </w:rPr>
              <w:t>4</w:t>
            </w:r>
          </w:p>
        </w:tc>
        <w:tc>
          <w:tcPr>
            <w:tcW w:w="476" w:type="dxa"/>
            <w:tcMar>
              <w:left w:w="28" w:type="dxa"/>
              <w:right w:w="28" w:type="dxa"/>
            </w:tcMar>
            <w:vAlign w:val="center"/>
          </w:tcPr>
          <w:p w14:paraId="03D1EFD6" w14:textId="77777777" w:rsidR="00C62470" w:rsidRPr="00260913" w:rsidRDefault="00C62470" w:rsidP="002D4898">
            <w:pPr>
              <w:jc w:val="center"/>
              <w:rPr>
                <w:sz w:val="16"/>
                <w:szCs w:val="16"/>
              </w:rPr>
            </w:pPr>
            <w:bookmarkStart w:id="532" w:name="_Toc324236736"/>
            <w:r w:rsidRPr="00260913">
              <w:rPr>
                <w:sz w:val="16"/>
                <w:szCs w:val="16"/>
              </w:rPr>
              <w:t>2</w:t>
            </w:r>
            <w:bookmarkEnd w:id="532"/>
          </w:p>
        </w:tc>
        <w:tc>
          <w:tcPr>
            <w:tcW w:w="504" w:type="dxa"/>
            <w:tcMar>
              <w:left w:w="28" w:type="dxa"/>
              <w:right w:w="28" w:type="dxa"/>
            </w:tcMar>
            <w:vAlign w:val="center"/>
          </w:tcPr>
          <w:p w14:paraId="27EAA362" w14:textId="77777777" w:rsidR="00C62470" w:rsidRPr="00260913" w:rsidRDefault="00C62470" w:rsidP="002D4898">
            <w:pPr>
              <w:jc w:val="center"/>
              <w:rPr>
                <w:sz w:val="16"/>
                <w:szCs w:val="16"/>
              </w:rPr>
            </w:pPr>
            <w:r w:rsidRPr="00260913">
              <w:rPr>
                <w:sz w:val="16"/>
                <w:szCs w:val="16"/>
              </w:rPr>
              <w:t>3</w:t>
            </w:r>
          </w:p>
        </w:tc>
        <w:tc>
          <w:tcPr>
            <w:tcW w:w="476" w:type="dxa"/>
            <w:tcMar>
              <w:left w:w="28" w:type="dxa"/>
              <w:right w:w="28" w:type="dxa"/>
            </w:tcMar>
            <w:vAlign w:val="center"/>
          </w:tcPr>
          <w:p w14:paraId="6F8ABABE" w14:textId="77777777" w:rsidR="00C62470" w:rsidRPr="00260913" w:rsidRDefault="00C62470" w:rsidP="002D4898">
            <w:pPr>
              <w:jc w:val="center"/>
              <w:rPr>
                <w:sz w:val="16"/>
                <w:szCs w:val="16"/>
              </w:rPr>
            </w:pPr>
            <w:bookmarkStart w:id="533" w:name="_Toc324236738"/>
            <w:r w:rsidRPr="00260913">
              <w:rPr>
                <w:sz w:val="16"/>
                <w:szCs w:val="16"/>
              </w:rPr>
              <w:t>1</w:t>
            </w:r>
            <w:bookmarkEnd w:id="533"/>
          </w:p>
        </w:tc>
        <w:tc>
          <w:tcPr>
            <w:tcW w:w="475" w:type="dxa"/>
            <w:tcMar>
              <w:left w:w="28" w:type="dxa"/>
              <w:right w:w="28" w:type="dxa"/>
            </w:tcMar>
            <w:vAlign w:val="center"/>
          </w:tcPr>
          <w:p w14:paraId="382B0A8D" w14:textId="77777777" w:rsidR="00C62470" w:rsidRPr="00260913" w:rsidRDefault="00C62470" w:rsidP="002D4898">
            <w:pPr>
              <w:jc w:val="center"/>
              <w:rPr>
                <w:sz w:val="16"/>
                <w:szCs w:val="16"/>
              </w:rPr>
            </w:pPr>
            <w:r w:rsidRPr="00260913">
              <w:rPr>
                <w:sz w:val="16"/>
                <w:szCs w:val="16"/>
              </w:rPr>
              <w:t>3</w:t>
            </w:r>
          </w:p>
        </w:tc>
        <w:tc>
          <w:tcPr>
            <w:tcW w:w="504" w:type="dxa"/>
            <w:tcMar>
              <w:left w:w="28" w:type="dxa"/>
              <w:right w:w="28" w:type="dxa"/>
            </w:tcMar>
            <w:vAlign w:val="center"/>
          </w:tcPr>
          <w:p w14:paraId="6640A2E7" w14:textId="77777777" w:rsidR="00C62470" w:rsidRPr="00260913" w:rsidRDefault="00C62470" w:rsidP="002D4898">
            <w:pPr>
              <w:jc w:val="center"/>
              <w:rPr>
                <w:sz w:val="16"/>
                <w:szCs w:val="16"/>
              </w:rPr>
            </w:pPr>
            <w:r w:rsidRPr="00260913">
              <w:rPr>
                <w:sz w:val="16"/>
                <w:szCs w:val="16"/>
              </w:rPr>
              <w:t>2</w:t>
            </w:r>
          </w:p>
        </w:tc>
        <w:tc>
          <w:tcPr>
            <w:tcW w:w="490" w:type="dxa"/>
            <w:tcMar>
              <w:left w:w="28" w:type="dxa"/>
              <w:right w:w="28" w:type="dxa"/>
            </w:tcMar>
            <w:vAlign w:val="center"/>
          </w:tcPr>
          <w:p w14:paraId="58B67665" w14:textId="77777777" w:rsidR="00C62470" w:rsidRPr="00260913" w:rsidRDefault="00C62470" w:rsidP="002D4898">
            <w:pPr>
              <w:jc w:val="center"/>
              <w:rPr>
                <w:sz w:val="16"/>
                <w:szCs w:val="16"/>
              </w:rPr>
            </w:pPr>
            <w:bookmarkStart w:id="534" w:name="_Toc324236741"/>
            <w:r w:rsidRPr="00260913">
              <w:rPr>
                <w:sz w:val="16"/>
                <w:szCs w:val="16"/>
              </w:rPr>
              <w:t>0</w:t>
            </w:r>
            <w:bookmarkEnd w:id="534"/>
          </w:p>
        </w:tc>
        <w:tc>
          <w:tcPr>
            <w:tcW w:w="476" w:type="dxa"/>
            <w:tcMar>
              <w:left w:w="28" w:type="dxa"/>
              <w:right w:w="28" w:type="dxa"/>
            </w:tcMar>
            <w:vAlign w:val="center"/>
          </w:tcPr>
          <w:p w14:paraId="6AE8F1E8" w14:textId="77777777" w:rsidR="00C62470" w:rsidRPr="00260913" w:rsidRDefault="00C62470" w:rsidP="002D4898">
            <w:pPr>
              <w:jc w:val="center"/>
              <w:rPr>
                <w:sz w:val="16"/>
                <w:szCs w:val="16"/>
              </w:rPr>
            </w:pPr>
            <w:bookmarkStart w:id="535" w:name="_Toc324236742"/>
            <w:r w:rsidRPr="00260913">
              <w:rPr>
                <w:sz w:val="16"/>
                <w:szCs w:val="16"/>
              </w:rPr>
              <w:t>0</w:t>
            </w:r>
            <w:bookmarkEnd w:id="535"/>
          </w:p>
        </w:tc>
        <w:tc>
          <w:tcPr>
            <w:tcW w:w="490" w:type="dxa"/>
            <w:tcMar>
              <w:left w:w="28" w:type="dxa"/>
              <w:right w:w="28" w:type="dxa"/>
            </w:tcMar>
            <w:vAlign w:val="center"/>
          </w:tcPr>
          <w:p w14:paraId="05953CBB" w14:textId="77777777" w:rsidR="00C62470" w:rsidRPr="00260913" w:rsidRDefault="00C62470" w:rsidP="002D4898">
            <w:pPr>
              <w:jc w:val="center"/>
              <w:rPr>
                <w:sz w:val="16"/>
                <w:szCs w:val="16"/>
              </w:rPr>
            </w:pPr>
            <w:r w:rsidRPr="00260913">
              <w:rPr>
                <w:sz w:val="16"/>
                <w:szCs w:val="16"/>
              </w:rPr>
              <w:t>1</w:t>
            </w:r>
          </w:p>
        </w:tc>
        <w:tc>
          <w:tcPr>
            <w:tcW w:w="489" w:type="dxa"/>
            <w:tcMar>
              <w:left w:w="28" w:type="dxa"/>
              <w:right w:w="28" w:type="dxa"/>
            </w:tcMar>
            <w:vAlign w:val="center"/>
          </w:tcPr>
          <w:p w14:paraId="4947978B" w14:textId="77777777" w:rsidR="00C62470" w:rsidRPr="00260913" w:rsidRDefault="00C62470" w:rsidP="002D4898">
            <w:pPr>
              <w:jc w:val="center"/>
              <w:rPr>
                <w:sz w:val="16"/>
                <w:szCs w:val="16"/>
              </w:rPr>
            </w:pPr>
            <w:r w:rsidRPr="00260913">
              <w:rPr>
                <w:sz w:val="16"/>
                <w:szCs w:val="16"/>
              </w:rPr>
              <w:t>6</w:t>
            </w:r>
          </w:p>
        </w:tc>
        <w:tc>
          <w:tcPr>
            <w:tcW w:w="505" w:type="dxa"/>
            <w:tcMar>
              <w:left w:w="28" w:type="dxa"/>
              <w:right w:w="28" w:type="dxa"/>
            </w:tcMar>
            <w:vAlign w:val="center"/>
          </w:tcPr>
          <w:p w14:paraId="5A8D7F85" w14:textId="77777777" w:rsidR="00C62470" w:rsidRPr="00260913" w:rsidRDefault="00C62470" w:rsidP="002D4898">
            <w:pPr>
              <w:jc w:val="center"/>
              <w:rPr>
                <w:sz w:val="16"/>
                <w:szCs w:val="16"/>
              </w:rPr>
            </w:pPr>
            <w:bookmarkStart w:id="536" w:name="_Toc324236745"/>
            <w:r w:rsidRPr="00260913">
              <w:rPr>
                <w:sz w:val="16"/>
                <w:szCs w:val="16"/>
              </w:rPr>
              <w:t>6</w:t>
            </w:r>
            <w:bookmarkEnd w:id="536"/>
          </w:p>
        </w:tc>
        <w:tc>
          <w:tcPr>
            <w:tcW w:w="476" w:type="dxa"/>
            <w:tcMar>
              <w:left w:w="28" w:type="dxa"/>
              <w:right w:w="28" w:type="dxa"/>
            </w:tcMar>
            <w:vAlign w:val="center"/>
          </w:tcPr>
          <w:p w14:paraId="0161EADC" w14:textId="77777777" w:rsidR="00C62470" w:rsidRPr="00260913" w:rsidRDefault="00C62470" w:rsidP="002D4898">
            <w:pPr>
              <w:jc w:val="center"/>
              <w:rPr>
                <w:sz w:val="16"/>
                <w:szCs w:val="16"/>
              </w:rPr>
            </w:pPr>
            <w:r w:rsidRPr="00260913">
              <w:rPr>
                <w:sz w:val="16"/>
                <w:szCs w:val="16"/>
              </w:rPr>
              <w:t>5</w:t>
            </w:r>
          </w:p>
        </w:tc>
      </w:tr>
      <w:tr w:rsidR="00260913" w:rsidRPr="00260913" w14:paraId="25857BD2" w14:textId="77777777" w:rsidTr="00260913">
        <w:trPr>
          <w:jc w:val="center"/>
        </w:trPr>
        <w:tc>
          <w:tcPr>
            <w:tcW w:w="472" w:type="dxa"/>
            <w:tcMar>
              <w:left w:w="28" w:type="dxa"/>
              <w:right w:w="28" w:type="dxa"/>
            </w:tcMar>
            <w:vAlign w:val="center"/>
          </w:tcPr>
          <w:p w14:paraId="38110FB8" w14:textId="77777777" w:rsidR="00C62470" w:rsidRPr="00260913" w:rsidRDefault="00C62470" w:rsidP="002D4898">
            <w:pPr>
              <w:jc w:val="center"/>
              <w:rPr>
                <w:sz w:val="16"/>
                <w:szCs w:val="16"/>
              </w:rPr>
            </w:pPr>
            <w:bookmarkStart w:id="537" w:name="_Toc324236746"/>
            <w:r w:rsidRPr="00260913">
              <w:rPr>
                <w:sz w:val="16"/>
                <w:szCs w:val="16"/>
              </w:rPr>
              <w:t>4</w:t>
            </w:r>
            <w:bookmarkEnd w:id="537"/>
            <w:r w:rsidRPr="00260913">
              <w:rPr>
                <w:sz w:val="16"/>
                <w:szCs w:val="16"/>
              </w:rPr>
              <w:t>.</w:t>
            </w:r>
          </w:p>
        </w:tc>
        <w:tc>
          <w:tcPr>
            <w:tcW w:w="1596" w:type="dxa"/>
            <w:tcMar>
              <w:left w:w="28" w:type="dxa"/>
              <w:right w:w="28" w:type="dxa"/>
            </w:tcMar>
            <w:vAlign w:val="center"/>
          </w:tcPr>
          <w:p w14:paraId="0194DE13" w14:textId="77777777" w:rsidR="00C62470" w:rsidRPr="00260913" w:rsidRDefault="00C62470" w:rsidP="002D4898">
            <w:pPr>
              <w:rPr>
                <w:sz w:val="16"/>
                <w:szCs w:val="16"/>
              </w:rPr>
            </w:pPr>
            <w:bookmarkStart w:id="538" w:name="_Toc324236747"/>
            <w:r w:rsidRPr="00260913">
              <w:rPr>
                <w:sz w:val="16"/>
                <w:szCs w:val="16"/>
              </w:rPr>
              <w:t>Севернобанатски</w:t>
            </w:r>
            <w:bookmarkEnd w:id="538"/>
          </w:p>
        </w:tc>
        <w:tc>
          <w:tcPr>
            <w:tcW w:w="480" w:type="dxa"/>
            <w:tcMar>
              <w:left w:w="28" w:type="dxa"/>
              <w:right w:w="28" w:type="dxa"/>
            </w:tcMar>
            <w:vAlign w:val="center"/>
          </w:tcPr>
          <w:p w14:paraId="47184110" w14:textId="77777777" w:rsidR="00C62470" w:rsidRPr="00260913" w:rsidRDefault="00C62470" w:rsidP="002D4898">
            <w:pPr>
              <w:jc w:val="center"/>
              <w:rPr>
                <w:sz w:val="16"/>
                <w:szCs w:val="16"/>
              </w:rPr>
            </w:pPr>
            <w:bookmarkStart w:id="539" w:name="_Toc324236749"/>
            <w:r w:rsidRPr="00260913">
              <w:rPr>
                <w:sz w:val="16"/>
                <w:szCs w:val="16"/>
              </w:rPr>
              <w:t>6</w:t>
            </w:r>
            <w:bookmarkEnd w:id="539"/>
          </w:p>
        </w:tc>
        <w:tc>
          <w:tcPr>
            <w:tcW w:w="472" w:type="dxa"/>
            <w:tcMar>
              <w:left w:w="28" w:type="dxa"/>
              <w:right w:w="28" w:type="dxa"/>
            </w:tcMar>
            <w:vAlign w:val="center"/>
          </w:tcPr>
          <w:p w14:paraId="0884EB91" w14:textId="77777777" w:rsidR="00C62470" w:rsidRPr="00260913" w:rsidRDefault="00C62470" w:rsidP="002D4898">
            <w:pPr>
              <w:jc w:val="center"/>
              <w:rPr>
                <w:sz w:val="16"/>
                <w:szCs w:val="16"/>
              </w:rPr>
            </w:pPr>
            <w:bookmarkStart w:id="540" w:name="_Toc324236750"/>
            <w:r w:rsidRPr="00260913">
              <w:rPr>
                <w:sz w:val="16"/>
                <w:szCs w:val="16"/>
              </w:rPr>
              <w:t>6</w:t>
            </w:r>
            <w:bookmarkEnd w:id="540"/>
          </w:p>
        </w:tc>
        <w:tc>
          <w:tcPr>
            <w:tcW w:w="490" w:type="dxa"/>
            <w:tcMar>
              <w:left w:w="28" w:type="dxa"/>
              <w:right w:w="28" w:type="dxa"/>
            </w:tcMar>
            <w:vAlign w:val="center"/>
          </w:tcPr>
          <w:p w14:paraId="6E4DD611" w14:textId="77777777" w:rsidR="00C62470" w:rsidRPr="00260913" w:rsidRDefault="00C62470" w:rsidP="002D4898">
            <w:pPr>
              <w:jc w:val="center"/>
              <w:rPr>
                <w:sz w:val="16"/>
                <w:szCs w:val="16"/>
              </w:rPr>
            </w:pPr>
            <w:r w:rsidRPr="00260913">
              <w:rPr>
                <w:sz w:val="16"/>
                <w:szCs w:val="16"/>
              </w:rPr>
              <w:t>6</w:t>
            </w:r>
          </w:p>
        </w:tc>
        <w:tc>
          <w:tcPr>
            <w:tcW w:w="476" w:type="dxa"/>
            <w:tcMar>
              <w:left w:w="28" w:type="dxa"/>
              <w:right w:w="28" w:type="dxa"/>
            </w:tcMar>
            <w:vAlign w:val="center"/>
          </w:tcPr>
          <w:p w14:paraId="3B1A3373" w14:textId="77777777" w:rsidR="00C62470" w:rsidRPr="00260913" w:rsidRDefault="00C62470" w:rsidP="002D4898">
            <w:pPr>
              <w:jc w:val="center"/>
              <w:rPr>
                <w:sz w:val="16"/>
                <w:szCs w:val="16"/>
              </w:rPr>
            </w:pPr>
            <w:bookmarkStart w:id="541" w:name="_Toc324236752"/>
            <w:r w:rsidRPr="00260913">
              <w:rPr>
                <w:sz w:val="16"/>
                <w:szCs w:val="16"/>
              </w:rPr>
              <w:t>0</w:t>
            </w:r>
            <w:bookmarkEnd w:id="541"/>
          </w:p>
        </w:tc>
        <w:tc>
          <w:tcPr>
            <w:tcW w:w="476" w:type="dxa"/>
            <w:tcMar>
              <w:left w:w="28" w:type="dxa"/>
              <w:right w:w="28" w:type="dxa"/>
            </w:tcMar>
            <w:vAlign w:val="center"/>
          </w:tcPr>
          <w:p w14:paraId="7734A48E" w14:textId="77777777" w:rsidR="00C62470" w:rsidRPr="00260913" w:rsidRDefault="00C62470" w:rsidP="002D4898">
            <w:pPr>
              <w:jc w:val="center"/>
              <w:rPr>
                <w:sz w:val="16"/>
                <w:szCs w:val="16"/>
              </w:rPr>
            </w:pPr>
            <w:bookmarkStart w:id="542" w:name="_Toc324236753"/>
            <w:r w:rsidRPr="00260913">
              <w:rPr>
                <w:sz w:val="16"/>
                <w:szCs w:val="16"/>
              </w:rPr>
              <w:t>0</w:t>
            </w:r>
            <w:bookmarkEnd w:id="542"/>
          </w:p>
        </w:tc>
        <w:tc>
          <w:tcPr>
            <w:tcW w:w="504" w:type="dxa"/>
            <w:tcMar>
              <w:left w:w="28" w:type="dxa"/>
              <w:right w:w="28" w:type="dxa"/>
            </w:tcMar>
            <w:vAlign w:val="center"/>
          </w:tcPr>
          <w:p w14:paraId="3999DD5D" w14:textId="77777777" w:rsidR="00C62470" w:rsidRPr="00260913" w:rsidRDefault="00C62470" w:rsidP="002D4898">
            <w:pPr>
              <w:jc w:val="center"/>
              <w:rPr>
                <w:sz w:val="16"/>
                <w:szCs w:val="16"/>
              </w:rPr>
            </w:pPr>
            <w:r w:rsidRPr="00260913">
              <w:rPr>
                <w:sz w:val="16"/>
                <w:szCs w:val="16"/>
              </w:rPr>
              <w:t>0</w:t>
            </w:r>
          </w:p>
        </w:tc>
        <w:tc>
          <w:tcPr>
            <w:tcW w:w="476" w:type="dxa"/>
            <w:tcMar>
              <w:left w:w="28" w:type="dxa"/>
              <w:right w:w="28" w:type="dxa"/>
            </w:tcMar>
            <w:vAlign w:val="center"/>
          </w:tcPr>
          <w:p w14:paraId="5ECE0356" w14:textId="77777777" w:rsidR="00C62470" w:rsidRPr="00260913" w:rsidRDefault="00C62470" w:rsidP="002D4898">
            <w:pPr>
              <w:jc w:val="center"/>
              <w:rPr>
                <w:sz w:val="16"/>
                <w:szCs w:val="16"/>
              </w:rPr>
            </w:pPr>
            <w:r w:rsidRPr="00260913">
              <w:rPr>
                <w:sz w:val="16"/>
                <w:szCs w:val="16"/>
              </w:rPr>
              <w:t>1</w:t>
            </w:r>
          </w:p>
        </w:tc>
        <w:tc>
          <w:tcPr>
            <w:tcW w:w="475" w:type="dxa"/>
            <w:tcMar>
              <w:left w:w="28" w:type="dxa"/>
              <w:right w:w="28" w:type="dxa"/>
            </w:tcMar>
            <w:vAlign w:val="center"/>
          </w:tcPr>
          <w:p w14:paraId="2062F02E" w14:textId="77777777" w:rsidR="00C62470" w:rsidRPr="00260913" w:rsidRDefault="00C62470" w:rsidP="002D4898">
            <w:pPr>
              <w:jc w:val="center"/>
              <w:rPr>
                <w:sz w:val="16"/>
                <w:szCs w:val="16"/>
              </w:rPr>
            </w:pPr>
            <w:r w:rsidRPr="00260913">
              <w:rPr>
                <w:sz w:val="16"/>
                <w:szCs w:val="16"/>
              </w:rPr>
              <w:t>2</w:t>
            </w:r>
          </w:p>
        </w:tc>
        <w:tc>
          <w:tcPr>
            <w:tcW w:w="504" w:type="dxa"/>
            <w:tcMar>
              <w:left w:w="28" w:type="dxa"/>
              <w:right w:w="28" w:type="dxa"/>
            </w:tcMar>
            <w:vAlign w:val="center"/>
          </w:tcPr>
          <w:p w14:paraId="0EA4EACF" w14:textId="77777777" w:rsidR="00C62470" w:rsidRPr="00260913" w:rsidRDefault="00C62470" w:rsidP="002D4898">
            <w:pPr>
              <w:jc w:val="center"/>
              <w:rPr>
                <w:sz w:val="16"/>
                <w:szCs w:val="16"/>
              </w:rPr>
            </w:pPr>
            <w:r w:rsidRPr="00260913">
              <w:rPr>
                <w:sz w:val="16"/>
                <w:szCs w:val="16"/>
              </w:rPr>
              <w:t>1</w:t>
            </w:r>
          </w:p>
        </w:tc>
        <w:tc>
          <w:tcPr>
            <w:tcW w:w="490" w:type="dxa"/>
            <w:tcMar>
              <w:left w:w="28" w:type="dxa"/>
              <w:right w:w="28" w:type="dxa"/>
            </w:tcMar>
            <w:vAlign w:val="center"/>
          </w:tcPr>
          <w:p w14:paraId="67D0AF5C" w14:textId="77777777" w:rsidR="00C62470" w:rsidRPr="00260913" w:rsidRDefault="00C62470" w:rsidP="002D4898">
            <w:pPr>
              <w:jc w:val="center"/>
              <w:rPr>
                <w:sz w:val="16"/>
                <w:szCs w:val="16"/>
              </w:rPr>
            </w:pPr>
            <w:bookmarkStart w:id="543" w:name="_Toc324236758"/>
            <w:r w:rsidRPr="00260913">
              <w:rPr>
                <w:sz w:val="16"/>
                <w:szCs w:val="16"/>
              </w:rPr>
              <w:t>0</w:t>
            </w:r>
            <w:bookmarkEnd w:id="543"/>
          </w:p>
        </w:tc>
        <w:tc>
          <w:tcPr>
            <w:tcW w:w="476" w:type="dxa"/>
            <w:tcMar>
              <w:left w:w="28" w:type="dxa"/>
              <w:right w:w="28" w:type="dxa"/>
            </w:tcMar>
            <w:vAlign w:val="center"/>
          </w:tcPr>
          <w:p w14:paraId="4BE4440C" w14:textId="77777777" w:rsidR="00C62470" w:rsidRPr="00260913" w:rsidRDefault="00C62470" w:rsidP="002D4898">
            <w:pPr>
              <w:jc w:val="center"/>
              <w:rPr>
                <w:sz w:val="16"/>
                <w:szCs w:val="16"/>
              </w:rPr>
            </w:pPr>
            <w:bookmarkStart w:id="544" w:name="_Toc324236759"/>
            <w:r w:rsidRPr="00260913">
              <w:rPr>
                <w:sz w:val="16"/>
                <w:szCs w:val="16"/>
              </w:rPr>
              <w:t>0</w:t>
            </w:r>
            <w:bookmarkEnd w:id="544"/>
          </w:p>
        </w:tc>
        <w:tc>
          <w:tcPr>
            <w:tcW w:w="490" w:type="dxa"/>
            <w:tcMar>
              <w:left w:w="28" w:type="dxa"/>
              <w:right w:w="28" w:type="dxa"/>
            </w:tcMar>
            <w:vAlign w:val="center"/>
          </w:tcPr>
          <w:p w14:paraId="0F136238" w14:textId="77777777" w:rsidR="00C62470" w:rsidRPr="00260913" w:rsidRDefault="00C62470" w:rsidP="002D4898">
            <w:pPr>
              <w:jc w:val="center"/>
              <w:rPr>
                <w:sz w:val="16"/>
                <w:szCs w:val="16"/>
              </w:rPr>
            </w:pPr>
            <w:r w:rsidRPr="00260913">
              <w:rPr>
                <w:sz w:val="16"/>
                <w:szCs w:val="16"/>
              </w:rPr>
              <w:t>0</w:t>
            </w:r>
          </w:p>
        </w:tc>
        <w:tc>
          <w:tcPr>
            <w:tcW w:w="489" w:type="dxa"/>
            <w:tcMar>
              <w:left w:w="28" w:type="dxa"/>
              <w:right w:w="28" w:type="dxa"/>
            </w:tcMar>
            <w:vAlign w:val="center"/>
          </w:tcPr>
          <w:p w14:paraId="75ABBA5C" w14:textId="77777777" w:rsidR="00C62470" w:rsidRPr="00260913" w:rsidRDefault="00C62470" w:rsidP="002D4898">
            <w:pPr>
              <w:jc w:val="center"/>
              <w:rPr>
                <w:sz w:val="16"/>
                <w:szCs w:val="16"/>
              </w:rPr>
            </w:pPr>
            <w:r w:rsidRPr="00260913">
              <w:rPr>
                <w:sz w:val="16"/>
                <w:szCs w:val="16"/>
              </w:rPr>
              <w:t>5</w:t>
            </w:r>
          </w:p>
        </w:tc>
        <w:tc>
          <w:tcPr>
            <w:tcW w:w="505" w:type="dxa"/>
            <w:tcMar>
              <w:left w:w="28" w:type="dxa"/>
              <w:right w:w="28" w:type="dxa"/>
            </w:tcMar>
            <w:vAlign w:val="center"/>
          </w:tcPr>
          <w:p w14:paraId="58194837" w14:textId="77777777" w:rsidR="00C62470" w:rsidRPr="00260913" w:rsidRDefault="00C62470" w:rsidP="002D4898">
            <w:pPr>
              <w:jc w:val="center"/>
              <w:rPr>
                <w:sz w:val="16"/>
                <w:szCs w:val="16"/>
              </w:rPr>
            </w:pPr>
            <w:bookmarkStart w:id="545" w:name="_Toc324236762"/>
            <w:r w:rsidRPr="00260913">
              <w:rPr>
                <w:sz w:val="16"/>
                <w:szCs w:val="16"/>
              </w:rPr>
              <w:t>4</w:t>
            </w:r>
            <w:bookmarkEnd w:id="545"/>
          </w:p>
        </w:tc>
        <w:tc>
          <w:tcPr>
            <w:tcW w:w="476" w:type="dxa"/>
            <w:tcMar>
              <w:left w:w="28" w:type="dxa"/>
              <w:right w:w="28" w:type="dxa"/>
            </w:tcMar>
            <w:vAlign w:val="center"/>
          </w:tcPr>
          <w:p w14:paraId="5CF45C4A" w14:textId="77777777" w:rsidR="00C62470" w:rsidRPr="00260913" w:rsidRDefault="00C62470" w:rsidP="002D4898">
            <w:pPr>
              <w:jc w:val="center"/>
              <w:rPr>
                <w:sz w:val="16"/>
                <w:szCs w:val="16"/>
              </w:rPr>
            </w:pPr>
            <w:r w:rsidRPr="00260913">
              <w:rPr>
                <w:sz w:val="16"/>
                <w:szCs w:val="16"/>
              </w:rPr>
              <w:t>5</w:t>
            </w:r>
          </w:p>
        </w:tc>
      </w:tr>
      <w:tr w:rsidR="00260913" w:rsidRPr="00260913" w14:paraId="0CA48702" w14:textId="77777777" w:rsidTr="00260913">
        <w:trPr>
          <w:jc w:val="center"/>
        </w:trPr>
        <w:tc>
          <w:tcPr>
            <w:tcW w:w="472" w:type="dxa"/>
            <w:tcMar>
              <w:left w:w="28" w:type="dxa"/>
              <w:right w:w="28" w:type="dxa"/>
            </w:tcMar>
            <w:vAlign w:val="center"/>
          </w:tcPr>
          <w:p w14:paraId="0CEBE136" w14:textId="77777777" w:rsidR="00C62470" w:rsidRPr="00260913" w:rsidRDefault="00C62470" w:rsidP="002D4898">
            <w:pPr>
              <w:jc w:val="center"/>
              <w:rPr>
                <w:sz w:val="16"/>
                <w:szCs w:val="16"/>
              </w:rPr>
            </w:pPr>
            <w:bookmarkStart w:id="546" w:name="_Toc324236763"/>
            <w:r w:rsidRPr="00260913">
              <w:rPr>
                <w:sz w:val="16"/>
                <w:szCs w:val="16"/>
              </w:rPr>
              <w:t>5</w:t>
            </w:r>
            <w:bookmarkEnd w:id="546"/>
            <w:r w:rsidRPr="00260913">
              <w:rPr>
                <w:sz w:val="16"/>
                <w:szCs w:val="16"/>
              </w:rPr>
              <w:t>.</w:t>
            </w:r>
          </w:p>
        </w:tc>
        <w:tc>
          <w:tcPr>
            <w:tcW w:w="1596" w:type="dxa"/>
            <w:tcMar>
              <w:left w:w="28" w:type="dxa"/>
              <w:right w:w="28" w:type="dxa"/>
            </w:tcMar>
            <w:vAlign w:val="center"/>
          </w:tcPr>
          <w:p w14:paraId="502B97C1" w14:textId="77777777" w:rsidR="00C62470" w:rsidRPr="00260913" w:rsidRDefault="00C62470" w:rsidP="002D4898">
            <w:pPr>
              <w:rPr>
                <w:sz w:val="16"/>
                <w:szCs w:val="16"/>
              </w:rPr>
            </w:pPr>
            <w:bookmarkStart w:id="547" w:name="_Toc324236764"/>
            <w:r w:rsidRPr="00260913">
              <w:rPr>
                <w:sz w:val="16"/>
                <w:szCs w:val="16"/>
              </w:rPr>
              <w:t>Средњебанатски</w:t>
            </w:r>
            <w:bookmarkEnd w:id="547"/>
          </w:p>
        </w:tc>
        <w:tc>
          <w:tcPr>
            <w:tcW w:w="480" w:type="dxa"/>
            <w:tcMar>
              <w:left w:w="28" w:type="dxa"/>
              <w:right w:w="28" w:type="dxa"/>
            </w:tcMar>
            <w:vAlign w:val="center"/>
          </w:tcPr>
          <w:p w14:paraId="3369975D" w14:textId="77777777" w:rsidR="00C62470" w:rsidRPr="00260913" w:rsidRDefault="00C62470" w:rsidP="002D4898">
            <w:pPr>
              <w:jc w:val="center"/>
              <w:rPr>
                <w:sz w:val="16"/>
                <w:szCs w:val="16"/>
              </w:rPr>
            </w:pPr>
            <w:bookmarkStart w:id="548" w:name="_Toc324236766"/>
            <w:r w:rsidRPr="00260913">
              <w:rPr>
                <w:sz w:val="16"/>
                <w:szCs w:val="16"/>
              </w:rPr>
              <w:t>5</w:t>
            </w:r>
            <w:bookmarkEnd w:id="548"/>
          </w:p>
        </w:tc>
        <w:tc>
          <w:tcPr>
            <w:tcW w:w="472" w:type="dxa"/>
            <w:tcMar>
              <w:left w:w="28" w:type="dxa"/>
              <w:right w:w="28" w:type="dxa"/>
            </w:tcMar>
            <w:vAlign w:val="center"/>
          </w:tcPr>
          <w:p w14:paraId="74E092DD" w14:textId="77777777" w:rsidR="00C62470" w:rsidRPr="00260913" w:rsidRDefault="00C62470" w:rsidP="002D4898">
            <w:pPr>
              <w:jc w:val="center"/>
              <w:rPr>
                <w:sz w:val="16"/>
                <w:szCs w:val="16"/>
              </w:rPr>
            </w:pPr>
            <w:bookmarkStart w:id="549" w:name="_Toc324236767"/>
            <w:r w:rsidRPr="00260913">
              <w:rPr>
                <w:sz w:val="16"/>
                <w:szCs w:val="16"/>
              </w:rPr>
              <w:t>5</w:t>
            </w:r>
            <w:bookmarkEnd w:id="549"/>
          </w:p>
        </w:tc>
        <w:tc>
          <w:tcPr>
            <w:tcW w:w="490" w:type="dxa"/>
            <w:tcMar>
              <w:left w:w="28" w:type="dxa"/>
              <w:right w:w="28" w:type="dxa"/>
            </w:tcMar>
            <w:vAlign w:val="center"/>
          </w:tcPr>
          <w:p w14:paraId="666F1E72" w14:textId="77777777" w:rsidR="00C62470" w:rsidRPr="00260913" w:rsidRDefault="00C62470" w:rsidP="002D4898">
            <w:pPr>
              <w:jc w:val="center"/>
              <w:rPr>
                <w:sz w:val="16"/>
                <w:szCs w:val="16"/>
              </w:rPr>
            </w:pPr>
            <w:r w:rsidRPr="00260913">
              <w:rPr>
                <w:sz w:val="16"/>
                <w:szCs w:val="16"/>
              </w:rPr>
              <w:t>5</w:t>
            </w:r>
          </w:p>
        </w:tc>
        <w:tc>
          <w:tcPr>
            <w:tcW w:w="476" w:type="dxa"/>
            <w:tcMar>
              <w:left w:w="28" w:type="dxa"/>
              <w:right w:w="28" w:type="dxa"/>
            </w:tcMar>
            <w:vAlign w:val="center"/>
          </w:tcPr>
          <w:p w14:paraId="4FEFE67C" w14:textId="77777777" w:rsidR="00C62470" w:rsidRPr="00260913" w:rsidRDefault="00C62470" w:rsidP="002D4898">
            <w:pPr>
              <w:jc w:val="center"/>
              <w:rPr>
                <w:sz w:val="16"/>
                <w:szCs w:val="16"/>
              </w:rPr>
            </w:pPr>
            <w:bookmarkStart w:id="550" w:name="_Toc324236769"/>
            <w:r w:rsidRPr="00260913">
              <w:rPr>
                <w:sz w:val="16"/>
                <w:szCs w:val="16"/>
              </w:rPr>
              <w:t>0</w:t>
            </w:r>
            <w:bookmarkEnd w:id="550"/>
          </w:p>
        </w:tc>
        <w:tc>
          <w:tcPr>
            <w:tcW w:w="476" w:type="dxa"/>
            <w:tcMar>
              <w:left w:w="28" w:type="dxa"/>
              <w:right w:w="28" w:type="dxa"/>
            </w:tcMar>
            <w:vAlign w:val="center"/>
          </w:tcPr>
          <w:p w14:paraId="416A128A" w14:textId="77777777" w:rsidR="00C62470" w:rsidRPr="00260913" w:rsidRDefault="00C62470" w:rsidP="002D4898">
            <w:pPr>
              <w:jc w:val="center"/>
              <w:rPr>
                <w:sz w:val="16"/>
                <w:szCs w:val="16"/>
              </w:rPr>
            </w:pPr>
            <w:bookmarkStart w:id="551" w:name="_Toc324236770"/>
            <w:r w:rsidRPr="00260913">
              <w:rPr>
                <w:sz w:val="16"/>
                <w:szCs w:val="16"/>
              </w:rPr>
              <w:t>0</w:t>
            </w:r>
            <w:bookmarkEnd w:id="551"/>
          </w:p>
        </w:tc>
        <w:tc>
          <w:tcPr>
            <w:tcW w:w="504" w:type="dxa"/>
            <w:tcMar>
              <w:left w:w="28" w:type="dxa"/>
              <w:right w:w="28" w:type="dxa"/>
            </w:tcMar>
            <w:vAlign w:val="center"/>
          </w:tcPr>
          <w:p w14:paraId="1D561CC4" w14:textId="77777777" w:rsidR="00C62470" w:rsidRPr="00260913" w:rsidRDefault="00C62470" w:rsidP="002D4898">
            <w:pPr>
              <w:jc w:val="center"/>
              <w:rPr>
                <w:sz w:val="16"/>
                <w:szCs w:val="16"/>
              </w:rPr>
            </w:pPr>
            <w:r w:rsidRPr="00260913">
              <w:rPr>
                <w:sz w:val="16"/>
                <w:szCs w:val="16"/>
              </w:rPr>
              <w:t>0</w:t>
            </w:r>
          </w:p>
        </w:tc>
        <w:tc>
          <w:tcPr>
            <w:tcW w:w="476" w:type="dxa"/>
            <w:tcMar>
              <w:left w:w="28" w:type="dxa"/>
              <w:right w:w="28" w:type="dxa"/>
            </w:tcMar>
            <w:vAlign w:val="center"/>
          </w:tcPr>
          <w:p w14:paraId="0B9A3C82" w14:textId="77777777" w:rsidR="00C62470" w:rsidRPr="00260913" w:rsidRDefault="00C62470" w:rsidP="002D4898">
            <w:pPr>
              <w:jc w:val="center"/>
              <w:rPr>
                <w:sz w:val="16"/>
                <w:szCs w:val="16"/>
              </w:rPr>
            </w:pPr>
            <w:bookmarkStart w:id="552" w:name="_Toc324236772"/>
            <w:r w:rsidRPr="00260913">
              <w:rPr>
                <w:sz w:val="16"/>
                <w:szCs w:val="16"/>
              </w:rPr>
              <w:t>2</w:t>
            </w:r>
            <w:bookmarkEnd w:id="552"/>
          </w:p>
        </w:tc>
        <w:tc>
          <w:tcPr>
            <w:tcW w:w="475" w:type="dxa"/>
            <w:tcMar>
              <w:left w:w="28" w:type="dxa"/>
              <w:right w:w="28" w:type="dxa"/>
            </w:tcMar>
            <w:vAlign w:val="center"/>
          </w:tcPr>
          <w:p w14:paraId="37100EA2" w14:textId="77777777" w:rsidR="00C62470" w:rsidRPr="00260913" w:rsidRDefault="00C62470" w:rsidP="002D4898">
            <w:pPr>
              <w:jc w:val="center"/>
              <w:rPr>
                <w:sz w:val="16"/>
                <w:szCs w:val="16"/>
              </w:rPr>
            </w:pPr>
            <w:r w:rsidRPr="00260913">
              <w:rPr>
                <w:sz w:val="16"/>
                <w:szCs w:val="16"/>
              </w:rPr>
              <w:t>0</w:t>
            </w:r>
          </w:p>
        </w:tc>
        <w:tc>
          <w:tcPr>
            <w:tcW w:w="504" w:type="dxa"/>
            <w:tcMar>
              <w:left w:w="28" w:type="dxa"/>
              <w:right w:w="28" w:type="dxa"/>
            </w:tcMar>
            <w:vAlign w:val="center"/>
          </w:tcPr>
          <w:p w14:paraId="7E0E3AA9" w14:textId="77777777" w:rsidR="00C62470" w:rsidRPr="00260913" w:rsidRDefault="00C62470" w:rsidP="002D4898">
            <w:pPr>
              <w:jc w:val="center"/>
              <w:rPr>
                <w:sz w:val="16"/>
                <w:szCs w:val="16"/>
              </w:rPr>
            </w:pPr>
            <w:r w:rsidRPr="00260913">
              <w:rPr>
                <w:sz w:val="16"/>
                <w:szCs w:val="16"/>
              </w:rPr>
              <w:t>1</w:t>
            </w:r>
          </w:p>
        </w:tc>
        <w:tc>
          <w:tcPr>
            <w:tcW w:w="490" w:type="dxa"/>
            <w:tcMar>
              <w:left w:w="28" w:type="dxa"/>
              <w:right w:w="28" w:type="dxa"/>
            </w:tcMar>
            <w:vAlign w:val="center"/>
          </w:tcPr>
          <w:p w14:paraId="02ED4F1F" w14:textId="77777777" w:rsidR="00C62470" w:rsidRPr="00260913" w:rsidRDefault="00C62470" w:rsidP="002D4898">
            <w:pPr>
              <w:jc w:val="center"/>
              <w:rPr>
                <w:sz w:val="16"/>
                <w:szCs w:val="16"/>
              </w:rPr>
            </w:pPr>
            <w:bookmarkStart w:id="553" w:name="_Toc324236775"/>
            <w:r w:rsidRPr="00260913">
              <w:rPr>
                <w:sz w:val="16"/>
                <w:szCs w:val="16"/>
              </w:rPr>
              <w:t>0</w:t>
            </w:r>
            <w:bookmarkEnd w:id="553"/>
          </w:p>
        </w:tc>
        <w:tc>
          <w:tcPr>
            <w:tcW w:w="476" w:type="dxa"/>
            <w:tcMar>
              <w:left w:w="28" w:type="dxa"/>
              <w:right w:w="28" w:type="dxa"/>
            </w:tcMar>
            <w:vAlign w:val="center"/>
          </w:tcPr>
          <w:p w14:paraId="65011720" w14:textId="77777777" w:rsidR="00C62470" w:rsidRPr="00260913" w:rsidRDefault="00C62470" w:rsidP="002D4898">
            <w:pPr>
              <w:jc w:val="center"/>
              <w:rPr>
                <w:sz w:val="16"/>
                <w:szCs w:val="16"/>
              </w:rPr>
            </w:pPr>
            <w:bookmarkStart w:id="554" w:name="_Toc324236776"/>
            <w:r w:rsidRPr="00260913">
              <w:rPr>
                <w:sz w:val="16"/>
                <w:szCs w:val="16"/>
              </w:rPr>
              <w:t>0</w:t>
            </w:r>
            <w:bookmarkEnd w:id="554"/>
          </w:p>
        </w:tc>
        <w:tc>
          <w:tcPr>
            <w:tcW w:w="490" w:type="dxa"/>
            <w:tcMar>
              <w:left w:w="28" w:type="dxa"/>
              <w:right w:w="28" w:type="dxa"/>
            </w:tcMar>
            <w:vAlign w:val="center"/>
          </w:tcPr>
          <w:p w14:paraId="75E10FAD" w14:textId="77777777" w:rsidR="00C62470" w:rsidRPr="00260913" w:rsidRDefault="00C62470" w:rsidP="002D4898">
            <w:pPr>
              <w:jc w:val="center"/>
              <w:rPr>
                <w:sz w:val="16"/>
                <w:szCs w:val="16"/>
              </w:rPr>
            </w:pPr>
            <w:r w:rsidRPr="00260913">
              <w:rPr>
                <w:sz w:val="16"/>
                <w:szCs w:val="16"/>
              </w:rPr>
              <w:t>0</w:t>
            </w:r>
          </w:p>
        </w:tc>
        <w:tc>
          <w:tcPr>
            <w:tcW w:w="489" w:type="dxa"/>
            <w:tcMar>
              <w:left w:w="28" w:type="dxa"/>
              <w:right w:w="28" w:type="dxa"/>
            </w:tcMar>
            <w:vAlign w:val="center"/>
          </w:tcPr>
          <w:p w14:paraId="562343A7" w14:textId="77777777" w:rsidR="00C62470" w:rsidRPr="00260913" w:rsidRDefault="00C62470" w:rsidP="002D4898">
            <w:pPr>
              <w:jc w:val="center"/>
              <w:rPr>
                <w:sz w:val="16"/>
                <w:szCs w:val="16"/>
              </w:rPr>
            </w:pPr>
            <w:bookmarkStart w:id="555" w:name="_Toc324236778"/>
            <w:r w:rsidRPr="00260913">
              <w:rPr>
                <w:sz w:val="16"/>
                <w:szCs w:val="16"/>
              </w:rPr>
              <w:t>3</w:t>
            </w:r>
            <w:bookmarkEnd w:id="555"/>
          </w:p>
        </w:tc>
        <w:tc>
          <w:tcPr>
            <w:tcW w:w="505" w:type="dxa"/>
            <w:tcMar>
              <w:left w:w="28" w:type="dxa"/>
              <w:right w:w="28" w:type="dxa"/>
            </w:tcMar>
            <w:vAlign w:val="center"/>
          </w:tcPr>
          <w:p w14:paraId="21E73569" w14:textId="77777777" w:rsidR="00C62470" w:rsidRPr="00260913" w:rsidRDefault="00C62470" w:rsidP="002D4898">
            <w:pPr>
              <w:jc w:val="center"/>
              <w:rPr>
                <w:sz w:val="16"/>
                <w:szCs w:val="16"/>
              </w:rPr>
            </w:pPr>
            <w:bookmarkStart w:id="556" w:name="_Toc324236779"/>
            <w:r w:rsidRPr="00260913">
              <w:rPr>
                <w:sz w:val="16"/>
                <w:szCs w:val="16"/>
              </w:rPr>
              <w:t>5</w:t>
            </w:r>
            <w:bookmarkEnd w:id="556"/>
          </w:p>
        </w:tc>
        <w:tc>
          <w:tcPr>
            <w:tcW w:w="476" w:type="dxa"/>
            <w:tcMar>
              <w:left w:w="28" w:type="dxa"/>
              <w:right w:w="28" w:type="dxa"/>
            </w:tcMar>
            <w:vAlign w:val="center"/>
          </w:tcPr>
          <w:p w14:paraId="3DF8CB85" w14:textId="77777777" w:rsidR="00C62470" w:rsidRPr="00260913" w:rsidRDefault="00C62470" w:rsidP="002D4898">
            <w:pPr>
              <w:jc w:val="center"/>
              <w:rPr>
                <w:sz w:val="16"/>
                <w:szCs w:val="16"/>
              </w:rPr>
            </w:pPr>
            <w:r w:rsidRPr="00260913">
              <w:rPr>
                <w:sz w:val="16"/>
                <w:szCs w:val="16"/>
              </w:rPr>
              <w:t>4</w:t>
            </w:r>
          </w:p>
        </w:tc>
      </w:tr>
      <w:tr w:rsidR="00260913" w:rsidRPr="00260913" w14:paraId="2AA49BD3" w14:textId="77777777" w:rsidTr="00260913">
        <w:trPr>
          <w:jc w:val="center"/>
        </w:trPr>
        <w:tc>
          <w:tcPr>
            <w:tcW w:w="472" w:type="dxa"/>
            <w:tcMar>
              <w:left w:w="28" w:type="dxa"/>
              <w:right w:w="28" w:type="dxa"/>
            </w:tcMar>
            <w:vAlign w:val="center"/>
          </w:tcPr>
          <w:p w14:paraId="1EDC1B77" w14:textId="77777777" w:rsidR="00C62470" w:rsidRPr="00260913" w:rsidRDefault="00C62470" w:rsidP="002D4898">
            <w:pPr>
              <w:jc w:val="center"/>
              <w:rPr>
                <w:sz w:val="16"/>
                <w:szCs w:val="16"/>
              </w:rPr>
            </w:pPr>
            <w:bookmarkStart w:id="557" w:name="_Toc324236780"/>
            <w:r w:rsidRPr="00260913">
              <w:rPr>
                <w:sz w:val="16"/>
                <w:szCs w:val="16"/>
              </w:rPr>
              <w:t>6</w:t>
            </w:r>
            <w:bookmarkEnd w:id="557"/>
            <w:r w:rsidRPr="00260913">
              <w:rPr>
                <w:sz w:val="16"/>
                <w:szCs w:val="16"/>
              </w:rPr>
              <w:t>.</w:t>
            </w:r>
          </w:p>
        </w:tc>
        <w:tc>
          <w:tcPr>
            <w:tcW w:w="1596" w:type="dxa"/>
            <w:tcMar>
              <w:left w:w="28" w:type="dxa"/>
              <w:right w:w="28" w:type="dxa"/>
            </w:tcMar>
            <w:vAlign w:val="center"/>
          </w:tcPr>
          <w:p w14:paraId="7D165F7F" w14:textId="77777777" w:rsidR="00C62470" w:rsidRPr="00260913" w:rsidRDefault="00C62470" w:rsidP="002D4898">
            <w:pPr>
              <w:rPr>
                <w:sz w:val="16"/>
                <w:szCs w:val="16"/>
              </w:rPr>
            </w:pPr>
            <w:bookmarkStart w:id="558" w:name="_Toc324236781"/>
            <w:r w:rsidRPr="00260913">
              <w:rPr>
                <w:sz w:val="16"/>
                <w:szCs w:val="16"/>
              </w:rPr>
              <w:t>Јужнобанатски</w:t>
            </w:r>
            <w:bookmarkEnd w:id="558"/>
          </w:p>
        </w:tc>
        <w:tc>
          <w:tcPr>
            <w:tcW w:w="480" w:type="dxa"/>
            <w:tcMar>
              <w:left w:w="28" w:type="dxa"/>
              <w:right w:w="28" w:type="dxa"/>
            </w:tcMar>
            <w:vAlign w:val="center"/>
          </w:tcPr>
          <w:p w14:paraId="5E5A7EF9" w14:textId="77777777" w:rsidR="00C62470" w:rsidRPr="00260913" w:rsidRDefault="00C62470" w:rsidP="002D4898">
            <w:pPr>
              <w:jc w:val="center"/>
              <w:rPr>
                <w:sz w:val="16"/>
                <w:szCs w:val="16"/>
              </w:rPr>
            </w:pPr>
            <w:bookmarkStart w:id="559" w:name="_Toc324236783"/>
            <w:r w:rsidRPr="00260913">
              <w:rPr>
                <w:sz w:val="16"/>
                <w:szCs w:val="16"/>
              </w:rPr>
              <w:t>8</w:t>
            </w:r>
            <w:bookmarkEnd w:id="559"/>
          </w:p>
        </w:tc>
        <w:tc>
          <w:tcPr>
            <w:tcW w:w="472" w:type="dxa"/>
            <w:tcMar>
              <w:left w:w="28" w:type="dxa"/>
              <w:right w:w="28" w:type="dxa"/>
            </w:tcMar>
            <w:vAlign w:val="center"/>
          </w:tcPr>
          <w:p w14:paraId="50C60F9E" w14:textId="77777777" w:rsidR="00C62470" w:rsidRPr="00260913" w:rsidRDefault="00C62470" w:rsidP="002D4898">
            <w:pPr>
              <w:jc w:val="center"/>
              <w:rPr>
                <w:sz w:val="16"/>
                <w:szCs w:val="16"/>
              </w:rPr>
            </w:pPr>
            <w:bookmarkStart w:id="560" w:name="_Toc324236784"/>
            <w:r w:rsidRPr="00260913">
              <w:rPr>
                <w:sz w:val="16"/>
                <w:szCs w:val="16"/>
              </w:rPr>
              <w:t>8</w:t>
            </w:r>
            <w:bookmarkEnd w:id="560"/>
          </w:p>
        </w:tc>
        <w:tc>
          <w:tcPr>
            <w:tcW w:w="490" w:type="dxa"/>
            <w:tcMar>
              <w:left w:w="28" w:type="dxa"/>
              <w:right w:w="28" w:type="dxa"/>
            </w:tcMar>
            <w:vAlign w:val="center"/>
          </w:tcPr>
          <w:p w14:paraId="5951EF39" w14:textId="77777777" w:rsidR="00C62470" w:rsidRPr="00260913" w:rsidRDefault="00C62470" w:rsidP="002D4898">
            <w:pPr>
              <w:jc w:val="center"/>
              <w:rPr>
                <w:sz w:val="16"/>
                <w:szCs w:val="16"/>
              </w:rPr>
            </w:pPr>
            <w:r w:rsidRPr="00260913">
              <w:rPr>
                <w:sz w:val="16"/>
                <w:szCs w:val="16"/>
              </w:rPr>
              <w:t>8</w:t>
            </w:r>
          </w:p>
        </w:tc>
        <w:tc>
          <w:tcPr>
            <w:tcW w:w="476" w:type="dxa"/>
            <w:tcMar>
              <w:left w:w="28" w:type="dxa"/>
              <w:right w:w="28" w:type="dxa"/>
            </w:tcMar>
            <w:vAlign w:val="center"/>
          </w:tcPr>
          <w:p w14:paraId="37533AD8" w14:textId="77777777" w:rsidR="00C62470" w:rsidRPr="00260913" w:rsidRDefault="00C62470" w:rsidP="002D4898">
            <w:pPr>
              <w:jc w:val="center"/>
              <w:rPr>
                <w:sz w:val="16"/>
                <w:szCs w:val="16"/>
              </w:rPr>
            </w:pPr>
            <w:r w:rsidRPr="00260913">
              <w:rPr>
                <w:sz w:val="16"/>
                <w:szCs w:val="16"/>
              </w:rPr>
              <w:t>3</w:t>
            </w:r>
          </w:p>
        </w:tc>
        <w:tc>
          <w:tcPr>
            <w:tcW w:w="476" w:type="dxa"/>
            <w:tcMar>
              <w:left w:w="28" w:type="dxa"/>
              <w:right w:w="28" w:type="dxa"/>
            </w:tcMar>
            <w:vAlign w:val="center"/>
          </w:tcPr>
          <w:p w14:paraId="0F0541D8" w14:textId="77777777" w:rsidR="00C62470" w:rsidRPr="00260913" w:rsidRDefault="00C62470" w:rsidP="002D4898">
            <w:pPr>
              <w:jc w:val="center"/>
              <w:rPr>
                <w:sz w:val="16"/>
                <w:szCs w:val="16"/>
              </w:rPr>
            </w:pPr>
            <w:bookmarkStart w:id="561" w:name="_Toc324236787"/>
            <w:r w:rsidRPr="00260913">
              <w:rPr>
                <w:sz w:val="16"/>
                <w:szCs w:val="16"/>
              </w:rPr>
              <w:t>0</w:t>
            </w:r>
            <w:bookmarkEnd w:id="561"/>
          </w:p>
        </w:tc>
        <w:tc>
          <w:tcPr>
            <w:tcW w:w="504" w:type="dxa"/>
            <w:tcMar>
              <w:left w:w="28" w:type="dxa"/>
              <w:right w:w="28" w:type="dxa"/>
            </w:tcMar>
            <w:vAlign w:val="center"/>
          </w:tcPr>
          <w:p w14:paraId="57BBB8FC" w14:textId="77777777" w:rsidR="00C62470" w:rsidRPr="00260913" w:rsidRDefault="00C62470" w:rsidP="002D4898">
            <w:pPr>
              <w:jc w:val="center"/>
              <w:rPr>
                <w:sz w:val="16"/>
                <w:szCs w:val="16"/>
              </w:rPr>
            </w:pPr>
            <w:r w:rsidRPr="00260913">
              <w:rPr>
                <w:sz w:val="16"/>
                <w:szCs w:val="16"/>
              </w:rPr>
              <w:t>1</w:t>
            </w:r>
          </w:p>
        </w:tc>
        <w:tc>
          <w:tcPr>
            <w:tcW w:w="476" w:type="dxa"/>
            <w:tcMar>
              <w:left w:w="28" w:type="dxa"/>
              <w:right w:w="28" w:type="dxa"/>
            </w:tcMar>
            <w:vAlign w:val="center"/>
          </w:tcPr>
          <w:p w14:paraId="57B47A41" w14:textId="77777777" w:rsidR="00C62470" w:rsidRPr="00260913" w:rsidRDefault="00C62470" w:rsidP="002D4898">
            <w:pPr>
              <w:jc w:val="center"/>
              <w:rPr>
                <w:sz w:val="16"/>
                <w:szCs w:val="16"/>
              </w:rPr>
            </w:pPr>
            <w:bookmarkStart w:id="562" w:name="_Toc324236789"/>
            <w:r w:rsidRPr="00260913">
              <w:rPr>
                <w:sz w:val="16"/>
                <w:szCs w:val="16"/>
              </w:rPr>
              <w:t>0</w:t>
            </w:r>
            <w:bookmarkEnd w:id="562"/>
          </w:p>
        </w:tc>
        <w:tc>
          <w:tcPr>
            <w:tcW w:w="475" w:type="dxa"/>
            <w:tcMar>
              <w:left w:w="28" w:type="dxa"/>
              <w:right w:w="28" w:type="dxa"/>
            </w:tcMar>
            <w:vAlign w:val="center"/>
          </w:tcPr>
          <w:p w14:paraId="41C3003B" w14:textId="77777777" w:rsidR="00C62470" w:rsidRPr="00260913" w:rsidRDefault="00C62470" w:rsidP="002D4898">
            <w:pPr>
              <w:jc w:val="center"/>
              <w:rPr>
                <w:sz w:val="16"/>
                <w:szCs w:val="16"/>
              </w:rPr>
            </w:pPr>
            <w:r w:rsidRPr="00260913">
              <w:rPr>
                <w:sz w:val="16"/>
                <w:szCs w:val="16"/>
              </w:rPr>
              <w:t>1</w:t>
            </w:r>
          </w:p>
        </w:tc>
        <w:tc>
          <w:tcPr>
            <w:tcW w:w="504" w:type="dxa"/>
            <w:tcMar>
              <w:left w:w="28" w:type="dxa"/>
              <w:right w:w="28" w:type="dxa"/>
            </w:tcMar>
            <w:vAlign w:val="center"/>
          </w:tcPr>
          <w:p w14:paraId="70ECB17F" w14:textId="77777777" w:rsidR="00C62470" w:rsidRPr="00260913" w:rsidRDefault="00C62470" w:rsidP="002D4898">
            <w:pPr>
              <w:jc w:val="center"/>
              <w:rPr>
                <w:sz w:val="16"/>
                <w:szCs w:val="16"/>
              </w:rPr>
            </w:pPr>
            <w:r w:rsidRPr="00260913">
              <w:rPr>
                <w:sz w:val="16"/>
                <w:szCs w:val="16"/>
              </w:rPr>
              <w:t>0</w:t>
            </w:r>
          </w:p>
        </w:tc>
        <w:tc>
          <w:tcPr>
            <w:tcW w:w="490" w:type="dxa"/>
            <w:tcMar>
              <w:left w:w="28" w:type="dxa"/>
              <w:right w:w="28" w:type="dxa"/>
            </w:tcMar>
            <w:vAlign w:val="center"/>
          </w:tcPr>
          <w:p w14:paraId="43623BB7" w14:textId="77777777" w:rsidR="00C62470" w:rsidRPr="00260913" w:rsidRDefault="00C62470" w:rsidP="002D4898">
            <w:pPr>
              <w:jc w:val="center"/>
              <w:rPr>
                <w:sz w:val="16"/>
                <w:szCs w:val="16"/>
              </w:rPr>
            </w:pPr>
            <w:r w:rsidRPr="00260913">
              <w:rPr>
                <w:sz w:val="16"/>
                <w:szCs w:val="16"/>
              </w:rPr>
              <w:t>1</w:t>
            </w:r>
          </w:p>
        </w:tc>
        <w:tc>
          <w:tcPr>
            <w:tcW w:w="476" w:type="dxa"/>
            <w:tcMar>
              <w:left w:w="28" w:type="dxa"/>
              <w:right w:w="28" w:type="dxa"/>
            </w:tcMar>
            <w:vAlign w:val="center"/>
          </w:tcPr>
          <w:p w14:paraId="2A99A895" w14:textId="77777777" w:rsidR="00C62470" w:rsidRPr="00260913" w:rsidRDefault="00C62470" w:rsidP="002D4898">
            <w:pPr>
              <w:jc w:val="center"/>
              <w:rPr>
                <w:sz w:val="16"/>
                <w:szCs w:val="16"/>
              </w:rPr>
            </w:pPr>
            <w:bookmarkStart w:id="563" w:name="_Toc324236793"/>
            <w:r w:rsidRPr="00260913">
              <w:rPr>
                <w:sz w:val="16"/>
                <w:szCs w:val="16"/>
              </w:rPr>
              <w:t>2</w:t>
            </w:r>
            <w:bookmarkEnd w:id="563"/>
          </w:p>
        </w:tc>
        <w:tc>
          <w:tcPr>
            <w:tcW w:w="490" w:type="dxa"/>
            <w:tcMar>
              <w:left w:w="28" w:type="dxa"/>
              <w:right w:w="28" w:type="dxa"/>
            </w:tcMar>
            <w:vAlign w:val="center"/>
          </w:tcPr>
          <w:p w14:paraId="63E53272" w14:textId="77777777" w:rsidR="00C62470" w:rsidRPr="00260913" w:rsidRDefault="00C62470" w:rsidP="002D4898">
            <w:pPr>
              <w:jc w:val="center"/>
              <w:rPr>
                <w:sz w:val="16"/>
                <w:szCs w:val="16"/>
              </w:rPr>
            </w:pPr>
            <w:r w:rsidRPr="00260913">
              <w:rPr>
                <w:sz w:val="16"/>
                <w:szCs w:val="16"/>
              </w:rPr>
              <w:t>2</w:t>
            </w:r>
          </w:p>
        </w:tc>
        <w:tc>
          <w:tcPr>
            <w:tcW w:w="489" w:type="dxa"/>
            <w:tcMar>
              <w:left w:w="28" w:type="dxa"/>
              <w:right w:w="28" w:type="dxa"/>
            </w:tcMar>
            <w:vAlign w:val="center"/>
          </w:tcPr>
          <w:p w14:paraId="6ACD22D7" w14:textId="77777777" w:rsidR="00C62470" w:rsidRPr="00260913" w:rsidRDefault="00C62470" w:rsidP="002D4898">
            <w:pPr>
              <w:jc w:val="center"/>
              <w:rPr>
                <w:sz w:val="16"/>
                <w:szCs w:val="16"/>
              </w:rPr>
            </w:pPr>
            <w:r w:rsidRPr="00260913">
              <w:rPr>
                <w:sz w:val="16"/>
                <w:szCs w:val="16"/>
              </w:rPr>
              <w:t>4</w:t>
            </w:r>
          </w:p>
        </w:tc>
        <w:tc>
          <w:tcPr>
            <w:tcW w:w="505" w:type="dxa"/>
            <w:tcMar>
              <w:left w:w="28" w:type="dxa"/>
              <w:right w:w="28" w:type="dxa"/>
            </w:tcMar>
            <w:vAlign w:val="center"/>
          </w:tcPr>
          <w:p w14:paraId="5ABE93BB" w14:textId="77777777" w:rsidR="00C62470" w:rsidRPr="00260913" w:rsidRDefault="00C62470" w:rsidP="002D4898">
            <w:pPr>
              <w:jc w:val="center"/>
              <w:rPr>
                <w:sz w:val="16"/>
                <w:szCs w:val="16"/>
              </w:rPr>
            </w:pPr>
            <w:bookmarkStart w:id="564" w:name="_Toc324236796"/>
            <w:r w:rsidRPr="00260913">
              <w:rPr>
                <w:sz w:val="16"/>
                <w:szCs w:val="16"/>
              </w:rPr>
              <w:t>5</w:t>
            </w:r>
            <w:bookmarkEnd w:id="564"/>
          </w:p>
        </w:tc>
        <w:tc>
          <w:tcPr>
            <w:tcW w:w="476" w:type="dxa"/>
            <w:tcMar>
              <w:left w:w="28" w:type="dxa"/>
              <w:right w:w="28" w:type="dxa"/>
            </w:tcMar>
            <w:vAlign w:val="center"/>
          </w:tcPr>
          <w:p w14:paraId="5C364FEA" w14:textId="77777777" w:rsidR="00C62470" w:rsidRPr="00260913" w:rsidRDefault="00C62470" w:rsidP="002D4898">
            <w:pPr>
              <w:jc w:val="center"/>
              <w:rPr>
                <w:sz w:val="16"/>
                <w:szCs w:val="16"/>
              </w:rPr>
            </w:pPr>
            <w:r w:rsidRPr="00260913">
              <w:rPr>
                <w:sz w:val="16"/>
                <w:szCs w:val="16"/>
              </w:rPr>
              <w:t>5</w:t>
            </w:r>
          </w:p>
        </w:tc>
      </w:tr>
      <w:tr w:rsidR="00260913" w:rsidRPr="00260913" w14:paraId="1B7F5EB8" w14:textId="77777777" w:rsidTr="00260913">
        <w:trPr>
          <w:jc w:val="center"/>
        </w:trPr>
        <w:tc>
          <w:tcPr>
            <w:tcW w:w="472" w:type="dxa"/>
            <w:tcMar>
              <w:left w:w="28" w:type="dxa"/>
              <w:right w:w="28" w:type="dxa"/>
            </w:tcMar>
            <w:vAlign w:val="center"/>
          </w:tcPr>
          <w:p w14:paraId="07FAC300" w14:textId="77777777" w:rsidR="00C62470" w:rsidRPr="00260913" w:rsidRDefault="00C62470" w:rsidP="002D4898">
            <w:pPr>
              <w:jc w:val="center"/>
              <w:rPr>
                <w:sz w:val="16"/>
                <w:szCs w:val="16"/>
              </w:rPr>
            </w:pPr>
            <w:bookmarkStart w:id="565" w:name="_Toc324236797"/>
            <w:r w:rsidRPr="00260913">
              <w:rPr>
                <w:sz w:val="16"/>
                <w:szCs w:val="16"/>
              </w:rPr>
              <w:t>7</w:t>
            </w:r>
            <w:bookmarkEnd w:id="565"/>
            <w:r w:rsidRPr="00260913">
              <w:rPr>
                <w:sz w:val="16"/>
                <w:szCs w:val="16"/>
              </w:rPr>
              <w:t>.</w:t>
            </w:r>
          </w:p>
        </w:tc>
        <w:tc>
          <w:tcPr>
            <w:tcW w:w="1596" w:type="dxa"/>
            <w:tcMar>
              <w:left w:w="28" w:type="dxa"/>
              <w:right w:w="28" w:type="dxa"/>
            </w:tcMar>
            <w:vAlign w:val="center"/>
          </w:tcPr>
          <w:p w14:paraId="3A178635" w14:textId="77777777" w:rsidR="00C62470" w:rsidRPr="00260913" w:rsidRDefault="00C62470" w:rsidP="002D4898">
            <w:pPr>
              <w:rPr>
                <w:sz w:val="16"/>
                <w:szCs w:val="16"/>
              </w:rPr>
            </w:pPr>
            <w:bookmarkStart w:id="566" w:name="_Toc324236798"/>
            <w:r w:rsidRPr="00260913">
              <w:rPr>
                <w:sz w:val="16"/>
                <w:szCs w:val="16"/>
              </w:rPr>
              <w:t>Сремски</w:t>
            </w:r>
            <w:bookmarkEnd w:id="566"/>
          </w:p>
        </w:tc>
        <w:tc>
          <w:tcPr>
            <w:tcW w:w="480" w:type="dxa"/>
            <w:tcMar>
              <w:left w:w="28" w:type="dxa"/>
              <w:right w:w="28" w:type="dxa"/>
            </w:tcMar>
            <w:vAlign w:val="center"/>
          </w:tcPr>
          <w:p w14:paraId="3384635D" w14:textId="77777777" w:rsidR="00C62470" w:rsidRPr="00260913" w:rsidRDefault="00C62470" w:rsidP="002D4898">
            <w:pPr>
              <w:jc w:val="center"/>
              <w:rPr>
                <w:sz w:val="16"/>
                <w:szCs w:val="16"/>
              </w:rPr>
            </w:pPr>
            <w:bookmarkStart w:id="567" w:name="_Toc324236800"/>
            <w:r w:rsidRPr="00260913">
              <w:rPr>
                <w:sz w:val="16"/>
                <w:szCs w:val="16"/>
              </w:rPr>
              <w:t>6</w:t>
            </w:r>
            <w:bookmarkEnd w:id="567"/>
          </w:p>
        </w:tc>
        <w:tc>
          <w:tcPr>
            <w:tcW w:w="472" w:type="dxa"/>
            <w:tcMar>
              <w:left w:w="28" w:type="dxa"/>
              <w:right w:w="28" w:type="dxa"/>
            </w:tcMar>
            <w:vAlign w:val="center"/>
          </w:tcPr>
          <w:p w14:paraId="78E4C4E4" w14:textId="77777777" w:rsidR="00C62470" w:rsidRPr="00260913" w:rsidRDefault="00C62470" w:rsidP="002D4898">
            <w:pPr>
              <w:jc w:val="center"/>
              <w:rPr>
                <w:sz w:val="16"/>
                <w:szCs w:val="16"/>
              </w:rPr>
            </w:pPr>
            <w:bookmarkStart w:id="568" w:name="_Toc324236801"/>
            <w:r w:rsidRPr="00260913">
              <w:rPr>
                <w:sz w:val="16"/>
                <w:szCs w:val="16"/>
              </w:rPr>
              <w:t>5</w:t>
            </w:r>
            <w:bookmarkEnd w:id="568"/>
          </w:p>
        </w:tc>
        <w:tc>
          <w:tcPr>
            <w:tcW w:w="490" w:type="dxa"/>
            <w:tcMar>
              <w:left w:w="28" w:type="dxa"/>
              <w:right w:w="28" w:type="dxa"/>
            </w:tcMar>
            <w:vAlign w:val="center"/>
          </w:tcPr>
          <w:p w14:paraId="7B62646C" w14:textId="77777777" w:rsidR="00C62470" w:rsidRPr="00260913" w:rsidRDefault="00C62470" w:rsidP="002D4898">
            <w:pPr>
              <w:jc w:val="center"/>
              <w:rPr>
                <w:sz w:val="16"/>
                <w:szCs w:val="16"/>
              </w:rPr>
            </w:pPr>
            <w:r w:rsidRPr="00260913">
              <w:rPr>
                <w:sz w:val="16"/>
                <w:szCs w:val="16"/>
              </w:rPr>
              <w:t>5</w:t>
            </w:r>
          </w:p>
        </w:tc>
        <w:tc>
          <w:tcPr>
            <w:tcW w:w="476" w:type="dxa"/>
            <w:tcMar>
              <w:left w:w="28" w:type="dxa"/>
              <w:right w:w="28" w:type="dxa"/>
            </w:tcMar>
            <w:vAlign w:val="center"/>
          </w:tcPr>
          <w:p w14:paraId="08B37E58" w14:textId="77777777" w:rsidR="00C62470" w:rsidRPr="00260913" w:rsidRDefault="00C62470" w:rsidP="002D4898">
            <w:pPr>
              <w:jc w:val="center"/>
              <w:rPr>
                <w:sz w:val="16"/>
                <w:szCs w:val="16"/>
              </w:rPr>
            </w:pPr>
            <w:r w:rsidRPr="00260913">
              <w:rPr>
                <w:sz w:val="16"/>
                <w:szCs w:val="16"/>
              </w:rPr>
              <w:t>3</w:t>
            </w:r>
          </w:p>
        </w:tc>
        <w:tc>
          <w:tcPr>
            <w:tcW w:w="476" w:type="dxa"/>
            <w:tcMar>
              <w:left w:w="28" w:type="dxa"/>
              <w:right w:w="28" w:type="dxa"/>
            </w:tcMar>
            <w:vAlign w:val="center"/>
          </w:tcPr>
          <w:p w14:paraId="6902BA3A" w14:textId="77777777" w:rsidR="00C62470" w:rsidRPr="00260913" w:rsidRDefault="00C62470" w:rsidP="002D4898">
            <w:pPr>
              <w:jc w:val="center"/>
              <w:rPr>
                <w:sz w:val="16"/>
                <w:szCs w:val="16"/>
              </w:rPr>
            </w:pPr>
            <w:bookmarkStart w:id="569" w:name="_Toc324236804"/>
            <w:r w:rsidRPr="00260913">
              <w:rPr>
                <w:sz w:val="16"/>
                <w:szCs w:val="16"/>
              </w:rPr>
              <w:t>2</w:t>
            </w:r>
            <w:bookmarkEnd w:id="569"/>
          </w:p>
        </w:tc>
        <w:tc>
          <w:tcPr>
            <w:tcW w:w="504" w:type="dxa"/>
            <w:tcMar>
              <w:left w:w="28" w:type="dxa"/>
              <w:right w:w="28" w:type="dxa"/>
            </w:tcMar>
            <w:vAlign w:val="center"/>
          </w:tcPr>
          <w:p w14:paraId="28AF2F1E" w14:textId="77777777" w:rsidR="00C62470" w:rsidRPr="00260913" w:rsidRDefault="00C62470" w:rsidP="002D4898">
            <w:pPr>
              <w:jc w:val="center"/>
              <w:rPr>
                <w:sz w:val="16"/>
                <w:szCs w:val="16"/>
              </w:rPr>
            </w:pPr>
            <w:r w:rsidRPr="00260913">
              <w:rPr>
                <w:sz w:val="16"/>
                <w:szCs w:val="16"/>
              </w:rPr>
              <w:t>2</w:t>
            </w:r>
          </w:p>
        </w:tc>
        <w:tc>
          <w:tcPr>
            <w:tcW w:w="476" w:type="dxa"/>
            <w:tcMar>
              <w:left w:w="28" w:type="dxa"/>
              <w:right w:w="28" w:type="dxa"/>
            </w:tcMar>
            <w:vAlign w:val="center"/>
          </w:tcPr>
          <w:p w14:paraId="63AF68E3" w14:textId="77777777" w:rsidR="00C62470" w:rsidRPr="00260913" w:rsidRDefault="00C62470" w:rsidP="002D4898">
            <w:pPr>
              <w:jc w:val="center"/>
              <w:rPr>
                <w:sz w:val="16"/>
                <w:szCs w:val="16"/>
              </w:rPr>
            </w:pPr>
            <w:r w:rsidRPr="00260913">
              <w:rPr>
                <w:sz w:val="16"/>
                <w:szCs w:val="16"/>
              </w:rPr>
              <w:t>2</w:t>
            </w:r>
          </w:p>
        </w:tc>
        <w:tc>
          <w:tcPr>
            <w:tcW w:w="475" w:type="dxa"/>
            <w:tcMar>
              <w:left w:w="28" w:type="dxa"/>
              <w:right w:w="28" w:type="dxa"/>
            </w:tcMar>
            <w:vAlign w:val="center"/>
          </w:tcPr>
          <w:p w14:paraId="5B57C83F" w14:textId="77777777" w:rsidR="00C62470" w:rsidRPr="00260913" w:rsidRDefault="00C62470" w:rsidP="002D4898">
            <w:pPr>
              <w:jc w:val="center"/>
              <w:rPr>
                <w:sz w:val="16"/>
                <w:szCs w:val="16"/>
              </w:rPr>
            </w:pPr>
            <w:r w:rsidRPr="00260913">
              <w:rPr>
                <w:sz w:val="16"/>
                <w:szCs w:val="16"/>
              </w:rPr>
              <w:t>0</w:t>
            </w:r>
          </w:p>
        </w:tc>
        <w:tc>
          <w:tcPr>
            <w:tcW w:w="504" w:type="dxa"/>
            <w:tcMar>
              <w:left w:w="28" w:type="dxa"/>
              <w:right w:w="28" w:type="dxa"/>
            </w:tcMar>
            <w:vAlign w:val="center"/>
          </w:tcPr>
          <w:p w14:paraId="51A9F56C" w14:textId="77777777" w:rsidR="00C62470" w:rsidRPr="00260913" w:rsidRDefault="00C62470" w:rsidP="002D4898">
            <w:pPr>
              <w:jc w:val="center"/>
              <w:rPr>
                <w:sz w:val="16"/>
                <w:szCs w:val="16"/>
              </w:rPr>
            </w:pPr>
            <w:r w:rsidRPr="00260913">
              <w:rPr>
                <w:sz w:val="16"/>
                <w:szCs w:val="16"/>
              </w:rPr>
              <w:t>2</w:t>
            </w:r>
          </w:p>
        </w:tc>
        <w:tc>
          <w:tcPr>
            <w:tcW w:w="490" w:type="dxa"/>
            <w:tcMar>
              <w:left w:w="28" w:type="dxa"/>
              <w:right w:w="28" w:type="dxa"/>
            </w:tcMar>
            <w:vAlign w:val="center"/>
          </w:tcPr>
          <w:p w14:paraId="00391697" w14:textId="77777777" w:rsidR="00C62470" w:rsidRPr="00260913" w:rsidRDefault="00C62470" w:rsidP="002D4898">
            <w:pPr>
              <w:jc w:val="center"/>
              <w:rPr>
                <w:sz w:val="16"/>
                <w:szCs w:val="16"/>
              </w:rPr>
            </w:pPr>
            <w:bookmarkStart w:id="570" w:name="_Toc324236809"/>
            <w:r w:rsidRPr="00260913">
              <w:rPr>
                <w:sz w:val="16"/>
                <w:szCs w:val="16"/>
              </w:rPr>
              <w:t>0</w:t>
            </w:r>
            <w:bookmarkEnd w:id="570"/>
          </w:p>
        </w:tc>
        <w:tc>
          <w:tcPr>
            <w:tcW w:w="476" w:type="dxa"/>
            <w:tcMar>
              <w:left w:w="28" w:type="dxa"/>
              <w:right w:w="28" w:type="dxa"/>
            </w:tcMar>
            <w:vAlign w:val="center"/>
          </w:tcPr>
          <w:p w14:paraId="292456FA" w14:textId="77777777" w:rsidR="00C62470" w:rsidRPr="00260913" w:rsidRDefault="00C62470" w:rsidP="002D4898">
            <w:pPr>
              <w:jc w:val="center"/>
              <w:rPr>
                <w:sz w:val="16"/>
                <w:szCs w:val="16"/>
              </w:rPr>
            </w:pPr>
            <w:bookmarkStart w:id="571" w:name="_Toc324236810"/>
            <w:r w:rsidRPr="00260913">
              <w:rPr>
                <w:sz w:val="16"/>
                <w:szCs w:val="16"/>
              </w:rPr>
              <w:t>0</w:t>
            </w:r>
            <w:bookmarkEnd w:id="571"/>
          </w:p>
        </w:tc>
        <w:tc>
          <w:tcPr>
            <w:tcW w:w="490" w:type="dxa"/>
            <w:tcMar>
              <w:left w:w="28" w:type="dxa"/>
              <w:right w:w="28" w:type="dxa"/>
            </w:tcMar>
            <w:vAlign w:val="center"/>
          </w:tcPr>
          <w:p w14:paraId="72299088" w14:textId="77777777" w:rsidR="00C62470" w:rsidRPr="00260913" w:rsidRDefault="00C62470" w:rsidP="002D4898">
            <w:pPr>
              <w:jc w:val="center"/>
              <w:rPr>
                <w:sz w:val="16"/>
                <w:szCs w:val="16"/>
              </w:rPr>
            </w:pPr>
            <w:r w:rsidRPr="00260913">
              <w:rPr>
                <w:sz w:val="16"/>
                <w:szCs w:val="16"/>
              </w:rPr>
              <w:t>0</w:t>
            </w:r>
          </w:p>
        </w:tc>
        <w:tc>
          <w:tcPr>
            <w:tcW w:w="489" w:type="dxa"/>
            <w:tcMar>
              <w:left w:w="28" w:type="dxa"/>
              <w:right w:w="28" w:type="dxa"/>
            </w:tcMar>
            <w:vAlign w:val="center"/>
          </w:tcPr>
          <w:p w14:paraId="3F9AA638" w14:textId="77777777" w:rsidR="00C62470" w:rsidRPr="00260913" w:rsidRDefault="00C62470" w:rsidP="002D4898">
            <w:pPr>
              <w:jc w:val="center"/>
              <w:rPr>
                <w:sz w:val="16"/>
                <w:szCs w:val="16"/>
              </w:rPr>
            </w:pPr>
            <w:bookmarkStart w:id="572" w:name="_Toc324236812"/>
            <w:r w:rsidRPr="00260913">
              <w:rPr>
                <w:sz w:val="16"/>
                <w:szCs w:val="16"/>
              </w:rPr>
              <w:t>1</w:t>
            </w:r>
            <w:bookmarkEnd w:id="572"/>
          </w:p>
        </w:tc>
        <w:tc>
          <w:tcPr>
            <w:tcW w:w="505" w:type="dxa"/>
            <w:tcMar>
              <w:left w:w="28" w:type="dxa"/>
              <w:right w:w="28" w:type="dxa"/>
            </w:tcMar>
            <w:vAlign w:val="center"/>
          </w:tcPr>
          <w:p w14:paraId="2AE79314" w14:textId="77777777" w:rsidR="00C62470" w:rsidRPr="00260913" w:rsidRDefault="00C62470" w:rsidP="002D4898">
            <w:pPr>
              <w:jc w:val="center"/>
              <w:rPr>
                <w:sz w:val="16"/>
                <w:szCs w:val="16"/>
              </w:rPr>
            </w:pPr>
            <w:bookmarkStart w:id="573" w:name="_Toc324236813"/>
            <w:r w:rsidRPr="00260913">
              <w:rPr>
                <w:sz w:val="16"/>
                <w:szCs w:val="16"/>
              </w:rPr>
              <w:t>3</w:t>
            </w:r>
            <w:bookmarkEnd w:id="573"/>
          </w:p>
        </w:tc>
        <w:tc>
          <w:tcPr>
            <w:tcW w:w="476" w:type="dxa"/>
            <w:tcMar>
              <w:left w:w="28" w:type="dxa"/>
              <w:right w:w="28" w:type="dxa"/>
            </w:tcMar>
            <w:vAlign w:val="center"/>
          </w:tcPr>
          <w:p w14:paraId="11022CDA" w14:textId="77777777" w:rsidR="00C62470" w:rsidRPr="00260913" w:rsidRDefault="00C62470" w:rsidP="002D4898">
            <w:pPr>
              <w:jc w:val="center"/>
              <w:rPr>
                <w:sz w:val="16"/>
                <w:szCs w:val="16"/>
              </w:rPr>
            </w:pPr>
            <w:r w:rsidRPr="00260913">
              <w:rPr>
                <w:sz w:val="16"/>
                <w:szCs w:val="16"/>
              </w:rPr>
              <w:t>1</w:t>
            </w:r>
          </w:p>
        </w:tc>
      </w:tr>
      <w:tr w:rsidR="00260913" w:rsidRPr="00260913" w14:paraId="727D674C" w14:textId="77777777" w:rsidTr="00260913">
        <w:trPr>
          <w:jc w:val="center"/>
        </w:trPr>
        <w:tc>
          <w:tcPr>
            <w:tcW w:w="2068" w:type="dxa"/>
            <w:gridSpan w:val="2"/>
            <w:tcMar>
              <w:left w:w="28" w:type="dxa"/>
              <w:right w:w="28" w:type="dxa"/>
            </w:tcMar>
            <w:vAlign w:val="center"/>
          </w:tcPr>
          <w:p w14:paraId="0061832D" w14:textId="77777777" w:rsidR="00C62470" w:rsidRPr="00260913" w:rsidRDefault="00C62470" w:rsidP="002D4898">
            <w:pPr>
              <w:rPr>
                <w:sz w:val="16"/>
                <w:szCs w:val="16"/>
              </w:rPr>
            </w:pPr>
            <w:r w:rsidRPr="00260913">
              <w:rPr>
                <w:sz w:val="16"/>
                <w:szCs w:val="16"/>
              </w:rPr>
              <w:t>Укупно АП Војводина</w:t>
            </w:r>
          </w:p>
        </w:tc>
        <w:tc>
          <w:tcPr>
            <w:tcW w:w="480" w:type="dxa"/>
            <w:tcMar>
              <w:left w:w="28" w:type="dxa"/>
              <w:right w:w="28" w:type="dxa"/>
            </w:tcMar>
            <w:vAlign w:val="center"/>
          </w:tcPr>
          <w:p w14:paraId="37F21004" w14:textId="77777777" w:rsidR="00C62470" w:rsidRPr="00260913" w:rsidRDefault="00C62470" w:rsidP="002D4898">
            <w:pPr>
              <w:jc w:val="center"/>
              <w:rPr>
                <w:sz w:val="16"/>
                <w:szCs w:val="16"/>
              </w:rPr>
            </w:pPr>
            <w:r w:rsidRPr="00260913">
              <w:rPr>
                <w:sz w:val="16"/>
                <w:szCs w:val="16"/>
              </w:rPr>
              <w:t>43</w:t>
            </w:r>
          </w:p>
        </w:tc>
        <w:tc>
          <w:tcPr>
            <w:tcW w:w="472" w:type="dxa"/>
            <w:tcMar>
              <w:left w:w="28" w:type="dxa"/>
              <w:right w:w="28" w:type="dxa"/>
            </w:tcMar>
            <w:vAlign w:val="center"/>
          </w:tcPr>
          <w:p w14:paraId="5C5D4BE9" w14:textId="77777777" w:rsidR="00C62470" w:rsidRPr="00260913" w:rsidRDefault="00C62470" w:rsidP="002D4898">
            <w:pPr>
              <w:jc w:val="center"/>
              <w:rPr>
                <w:sz w:val="16"/>
                <w:szCs w:val="16"/>
              </w:rPr>
            </w:pPr>
            <w:bookmarkStart w:id="574" w:name="_Toc324236816"/>
            <w:r w:rsidRPr="00260913">
              <w:rPr>
                <w:sz w:val="16"/>
                <w:szCs w:val="16"/>
              </w:rPr>
              <w:t>4</w:t>
            </w:r>
            <w:bookmarkEnd w:id="574"/>
            <w:r w:rsidRPr="00260913">
              <w:rPr>
                <w:sz w:val="16"/>
                <w:szCs w:val="16"/>
              </w:rPr>
              <w:t>2</w:t>
            </w:r>
          </w:p>
        </w:tc>
        <w:tc>
          <w:tcPr>
            <w:tcW w:w="490" w:type="dxa"/>
            <w:tcMar>
              <w:left w:w="28" w:type="dxa"/>
              <w:right w:w="28" w:type="dxa"/>
            </w:tcMar>
            <w:vAlign w:val="center"/>
          </w:tcPr>
          <w:p w14:paraId="02360570" w14:textId="77777777" w:rsidR="00C62470" w:rsidRPr="00260913" w:rsidRDefault="00C62470" w:rsidP="002D4898">
            <w:pPr>
              <w:jc w:val="center"/>
              <w:rPr>
                <w:sz w:val="16"/>
                <w:szCs w:val="16"/>
              </w:rPr>
            </w:pPr>
            <w:r w:rsidRPr="00260913">
              <w:rPr>
                <w:sz w:val="16"/>
                <w:szCs w:val="16"/>
              </w:rPr>
              <w:t>42</w:t>
            </w:r>
          </w:p>
        </w:tc>
        <w:tc>
          <w:tcPr>
            <w:tcW w:w="476" w:type="dxa"/>
            <w:tcMar>
              <w:left w:w="28" w:type="dxa"/>
              <w:right w:w="28" w:type="dxa"/>
            </w:tcMar>
            <w:vAlign w:val="center"/>
          </w:tcPr>
          <w:p w14:paraId="6D7B3A5B" w14:textId="77777777" w:rsidR="00C62470" w:rsidRPr="00260913" w:rsidRDefault="00C62470" w:rsidP="002D4898">
            <w:pPr>
              <w:jc w:val="center"/>
              <w:rPr>
                <w:sz w:val="16"/>
                <w:szCs w:val="16"/>
              </w:rPr>
            </w:pPr>
            <w:r w:rsidRPr="00260913">
              <w:rPr>
                <w:sz w:val="16"/>
                <w:szCs w:val="16"/>
              </w:rPr>
              <w:t>10</w:t>
            </w:r>
          </w:p>
        </w:tc>
        <w:tc>
          <w:tcPr>
            <w:tcW w:w="476" w:type="dxa"/>
            <w:tcMar>
              <w:left w:w="28" w:type="dxa"/>
              <w:right w:w="28" w:type="dxa"/>
            </w:tcMar>
            <w:vAlign w:val="center"/>
          </w:tcPr>
          <w:p w14:paraId="2B7A9665" w14:textId="77777777" w:rsidR="00C62470" w:rsidRPr="00260913" w:rsidRDefault="00C62470" w:rsidP="002D4898">
            <w:pPr>
              <w:jc w:val="center"/>
              <w:rPr>
                <w:sz w:val="16"/>
                <w:szCs w:val="16"/>
              </w:rPr>
            </w:pPr>
            <w:r w:rsidRPr="00260913">
              <w:rPr>
                <w:sz w:val="16"/>
                <w:szCs w:val="16"/>
              </w:rPr>
              <w:t>5</w:t>
            </w:r>
          </w:p>
        </w:tc>
        <w:tc>
          <w:tcPr>
            <w:tcW w:w="504" w:type="dxa"/>
            <w:tcMar>
              <w:left w:w="28" w:type="dxa"/>
              <w:right w:w="28" w:type="dxa"/>
            </w:tcMar>
            <w:vAlign w:val="center"/>
          </w:tcPr>
          <w:p w14:paraId="18E8694D" w14:textId="77777777" w:rsidR="00C62470" w:rsidRPr="00260913" w:rsidRDefault="00C62470" w:rsidP="002D4898">
            <w:pPr>
              <w:jc w:val="center"/>
              <w:rPr>
                <w:sz w:val="16"/>
                <w:szCs w:val="16"/>
              </w:rPr>
            </w:pPr>
            <w:r w:rsidRPr="00260913">
              <w:rPr>
                <w:sz w:val="16"/>
                <w:szCs w:val="16"/>
              </w:rPr>
              <w:t>6</w:t>
            </w:r>
          </w:p>
        </w:tc>
        <w:tc>
          <w:tcPr>
            <w:tcW w:w="476" w:type="dxa"/>
            <w:tcMar>
              <w:left w:w="28" w:type="dxa"/>
              <w:right w:w="28" w:type="dxa"/>
            </w:tcMar>
            <w:vAlign w:val="center"/>
          </w:tcPr>
          <w:p w14:paraId="271C62D3" w14:textId="77777777" w:rsidR="00C62470" w:rsidRPr="00260913" w:rsidRDefault="00C62470" w:rsidP="002D4898">
            <w:pPr>
              <w:jc w:val="center"/>
              <w:rPr>
                <w:sz w:val="16"/>
                <w:szCs w:val="16"/>
              </w:rPr>
            </w:pPr>
            <w:r w:rsidRPr="00260913">
              <w:rPr>
                <w:sz w:val="16"/>
                <w:szCs w:val="16"/>
              </w:rPr>
              <w:t>7</w:t>
            </w:r>
          </w:p>
        </w:tc>
        <w:tc>
          <w:tcPr>
            <w:tcW w:w="475" w:type="dxa"/>
            <w:tcMar>
              <w:left w:w="28" w:type="dxa"/>
              <w:right w:w="28" w:type="dxa"/>
            </w:tcMar>
            <w:vAlign w:val="center"/>
          </w:tcPr>
          <w:p w14:paraId="070806CE" w14:textId="77777777" w:rsidR="00C62470" w:rsidRPr="00260913" w:rsidRDefault="00C62470" w:rsidP="002D4898">
            <w:pPr>
              <w:jc w:val="center"/>
              <w:rPr>
                <w:sz w:val="16"/>
                <w:szCs w:val="16"/>
              </w:rPr>
            </w:pPr>
            <w:r w:rsidRPr="00260913">
              <w:rPr>
                <w:sz w:val="16"/>
                <w:szCs w:val="16"/>
              </w:rPr>
              <w:t>6</w:t>
            </w:r>
          </w:p>
        </w:tc>
        <w:tc>
          <w:tcPr>
            <w:tcW w:w="504" w:type="dxa"/>
            <w:tcMar>
              <w:left w:w="28" w:type="dxa"/>
              <w:right w:w="28" w:type="dxa"/>
            </w:tcMar>
            <w:vAlign w:val="center"/>
          </w:tcPr>
          <w:p w14:paraId="59F9D19E" w14:textId="77777777" w:rsidR="00C62470" w:rsidRPr="00260913" w:rsidRDefault="00C62470" w:rsidP="002D4898">
            <w:pPr>
              <w:jc w:val="center"/>
              <w:rPr>
                <w:sz w:val="16"/>
                <w:szCs w:val="16"/>
              </w:rPr>
            </w:pPr>
            <w:r w:rsidRPr="00260913">
              <w:rPr>
                <w:sz w:val="16"/>
                <w:szCs w:val="16"/>
              </w:rPr>
              <w:t>7</w:t>
            </w:r>
          </w:p>
        </w:tc>
        <w:tc>
          <w:tcPr>
            <w:tcW w:w="490" w:type="dxa"/>
            <w:tcMar>
              <w:left w:w="28" w:type="dxa"/>
              <w:right w:w="28" w:type="dxa"/>
            </w:tcMar>
            <w:vAlign w:val="center"/>
          </w:tcPr>
          <w:p w14:paraId="5FEB90DC" w14:textId="77777777" w:rsidR="00C62470" w:rsidRPr="00260913" w:rsidRDefault="00C62470" w:rsidP="002D4898">
            <w:pPr>
              <w:jc w:val="center"/>
              <w:rPr>
                <w:sz w:val="16"/>
                <w:szCs w:val="16"/>
              </w:rPr>
            </w:pPr>
            <w:r w:rsidRPr="00260913">
              <w:rPr>
                <w:sz w:val="16"/>
                <w:szCs w:val="16"/>
              </w:rPr>
              <w:t>1</w:t>
            </w:r>
          </w:p>
        </w:tc>
        <w:tc>
          <w:tcPr>
            <w:tcW w:w="476" w:type="dxa"/>
            <w:tcMar>
              <w:left w:w="28" w:type="dxa"/>
              <w:right w:w="28" w:type="dxa"/>
            </w:tcMar>
            <w:vAlign w:val="center"/>
          </w:tcPr>
          <w:p w14:paraId="6B21286D" w14:textId="77777777" w:rsidR="00C62470" w:rsidRPr="00260913" w:rsidRDefault="00C62470" w:rsidP="002D4898">
            <w:pPr>
              <w:jc w:val="center"/>
              <w:rPr>
                <w:sz w:val="16"/>
                <w:szCs w:val="16"/>
              </w:rPr>
            </w:pPr>
            <w:r w:rsidRPr="00260913">
              <w:rPr>
                <w:sz w:val="16"/>
                <w:szCs w:val="16"/>
              </w:rPr>
              <w:t>4</w:t>
            </w:r>
          </w:p>
        </w:tc>
        <w:tc>
          <w:tcPr>
            <w:tcW w:w="490" w:type="dxa"/>
            <w:tcMar>
              <w:left w:w="28" w:type="dxa"/>
              <w:right w:w="28" w:type="dxa"/>
            </w:tcMar>
            <w:vAlign w:val="center"/>
          </w:tcPr>
          <w:p w14:paraId="7218DC00" w14:textId="77777777" w:rsidR="00C62470" w:rsidRPr="00260913" w:rsidRDefault="00C62470" w:rsidP="002D4898">
            <w:pPr>
              <w:jc w:val="center"/>
              <w:rPr>
                <w:sz w:val="16"/>
                <w:szCs w:val="16"/>
              </w:rPr>
            </w:pPr>
            <w:r w:rsidRPr="00260913">
              <w:rPr>
                <w:sz w:val="16"/>
                <w:szCs w:val="16"/>
              </w:rPr>
              <w:t>3</w:t>
            </w:r>
          </w:p>
        </w:tc>
        <w:tc>
          <w:tcPr>
            <w:tcW w:w="489" w:type="dxa"/>
            <w:tcMar>
              <w:left w:w="28" w:type="dxa"/>
              <w:right w:w="28" w:type="dxa"/>
            </w:tcMar>
            <w:vAlign w:val="center"/>
          </w:tcPr>
          <w:p w14:paraId="3EBCD653" w14:textId="77777777" w:rsidR="00C62470" w:rsidRPr="00260913" w:rsidRDefault="00C62470" w:rsidP="002D4898">
            <w:pPr>
              <w:jc w:val="center"/>
              <w:rPr>
                <w:sz w:val="16"/>
                <w:szCs w:val="16"/>
              </w:rPr>
            </w:pPr>
            <w:r w:rsidRPr="00260913">
              <w:rPr>
                <w:sz w:val="16"/>
                <w:szCs w:val="16"/>
              </w:rPr>
              <w:t>25</w:t>
            </w:r>
          </w:p>
        </w:tc>
        <w:tc>
          <w:tcPr>
            <w:tcW w:w="505" w:type="dxa"/>
            <w:tcMar>
              <w:left w:w="28" w:type="dxa"/>
              <w:right w:w="28" w:type="dxa"/>
            </w:tcMar>
            <w:vAlign w:val="center"/>
          </w:tcPr>
          <w:p w14:paraId="6D76FE66" w14:textId="77777777" w:rsidR="00C62470" w:rsidRPr="00260913" w:rsidRDefault="00C62470" w:rsidP="002D4898">
            <w:pPr>
              <w:jc w:val="center"/>
              <w:rPr>
                <w:sz w:val="16"/>
                <w:szCs w:val="16"/>
              </w:rPr>
            </w:pPr>
            <w:r w:rsidRPr="00260913">
              <w:rPr>
                <w:sz w:val="16"/>
                <w:szCs w:val="16"/>
              </w:rPr>
              <w:t>27</w:t>
            </w:r>
          </w:p>
        </w:tc>
        <w:tc>
          <w:tcPr>
            <w:tcW w:w="476" w:type="dxa"/>
            <w:tcMar>
              <w:left w:w="28" w:type="dxa"/>
              <w:right w:w="28" w:type="dxa"/>
            </w:tcMar>
            <w:vAlign w:val="center"/>
          </w:tcPr>
          <w:p w14:paraId="090A7D81" w14:textId="77777777" w:rsidR="00C62470" w:rsidRPr="00260913" w:rsidRDefault="00C62470" w:rsidP="002D4898">
            <w:pPr>
              <w:jc w:val="center"/>
              <w:rPr>
                <w:sz w:val="16"/>
                <w:szCs w:val="16"/>
              </w:rPr>
            </w:pPr>
            <w:r w:rsidRPr="00260913">
              <w:rPr>
                <w:sz w:val="16"/>
                <w:szCs w:val="16"/>
              </w:rPr>
              <w:t>26</w:t>
            </w:r>
          </w:p>
        </w:tc>
      </w:tr>
    </w:tbl>
    <w:p w14:paraId="61889C14" w14:textId="77777777" w:rsidR="00C60970" w:rsidRDefault="00C60970" w:rsidP="00C60970">
      <w:pPr>
        <w:jc w:val="both"/>
        <w:rPr>
          <w:color w:val="FF0000"/>
          <w:szCs w:val="20"/>
          <w:lang w:val="sr-Cyrl-RS"/>
        </w:rPr>
      </w:pPr>
    </w:p>
    <w:p w14:paraId="615094E3" w14:textId="77777777" w:rsidR="00594CCD" w:rsidRPr="00D11C0E" w:rsidRDefault="00594CCD" w:rsidP="00594CCD">
      <w:pPr>
        <w:jc w:val="both"/>
        <w:rPr>
          <w:lang w:val="sr-Cyrl-RS"/>
        </w:rPr>
      </w:pPr>
      <w:r w:rsidRPr="00D11C0E">
        <w:rPr>
          <w:lang w:val="sr-Cyrl-RS"/>
        </w:rPr>
        <w:t>Стање водоснабдевања се разликује по подручјима, како у погледу изграђености инфраструктуре и степена обухваћености становништва, тако и у погледу поузданости водоснабдевања (по времену, количини и квалитету). Ово је условљено различитом густином насељености, степеном привредне активности и расположивим капацитетима изворишта, губицима у мрежи и другим факторима.</w:t>
      </w:r>
    </w:p>
    <w:p w14:paraId="6B6CA812" w14:textId="77777777" w:rsidR="00594CCD" w:rsidRPr="00D11C0E" w:rsidRDefault="00594CCD" w:rsidP="00594CCD">
      <w:pPr>
        <w:jc w:val="both"/>
      </w:pPr>
    </w:p>
    <w:p w14:paraId="4278B20D" w14:textId="7237A9C2" w:rsidR="00594CCD" w:rsidRPr="00D11C0E" w:rsidRDefault="00594CCD" w:rsidP="00594CCD">
      <w:pPr>
        <w:jc w:val="both"/>
        <w:rPr>
          <w:lang w:val="sr-Cyrl-RS"/>
        </w:rPr>
      </w:pPr>
      <w:r w:rsidRPr="00D11C0E">
        <w:rPr>
          <w:lang w:val="sr-Cyrl-RS"/>
        </w:rPr>
        <w:t>Стање изграђене инфраструктуре разликује се по системима и у највећој мери зависи од старости и одржавања објеката. Неодговарајуће одржавање често има за последицу велике губитке у мрежи, који код појединих система износе и више од 30%, а може доћи и до угрожавањ</w:t>
      </w:r>
      <w:r w:rsidR="002E0D6B">
        <w:rPr>
          <w:lang w:val="sr-Cyrl-RS"/>
        </w:rPr>
        <w:t>а</w:t>
      </w:r>
      <w:r w:rsidRPr="00D11C0E">
        <w:rPr>
          <w:lang w:val="sr-Cyrl-RS"/>
        </w:rPr>
        <w:t xml:space="preserve"> квалитета воде.</w:t>
      </w:r>
    </w:p>
    <w:p w14:paraId="384F2E1B" w14:textId="77777777" w:rsidR="00D6135E" w:rsidRPr="00D11C0E" w:rsidRDefault="00D6135E" w:rsidP="00594CCD">
      <w:pPr>
        <w:jc w:val="both"/>
        <w:rPr>
          <w:lang w:val="sr-Cyrl-RS"/>
        </w:rPr>
      </w:pPr>
    </w:p>
    <w:p w14:paraId="2B536BC6" w14:textId="77777777" w:rsidR="00594CCD" w:rsidRPr="00D11C0E" w:rsidRDefault="00594CCD" w:rsidP="00594CCD">
      <w:pPr>
        <w:tabs>
          <w:tab w:val="left" w:pos="1134"/>
          <w:tab w:val="center" w:pos="4513"/>
          <w:tab w:val="right" w:pos="9026"/>
        </w:tabs>
        <w:jc w:val="both"/>
        <w:rPr>
          <w:u w:val="single"/>
          <w:lang w:val="sr-Cyrl-CS"/>
        </w:rPr>
      </w:pPr>
      <w:r w:rsidRPr="00D11C0E">
        <w:rPr>
          <w:lang w:val="sr-Cyrl-CS"/>
        </w:rPr>
        <w:t>По питању квалитета воде постоје три групе проблема:</w:t>
      </w:r>
    </w:p>
    <w:p w14:paraId="3A5A569C" w14:textId="77777777" w:rsidR="00594CCD" w:rsidRPr="00D11C0E" w:rsidRDefault="00594CCD" w:rsidP="009874C6">
      <w:pPr>
        <w:numPr>
          <w:ilvl w:val="0"/>
          <w:numId w:val="107"/>
        </w:numPr>
        <w:tabs>
          <w:tab w:val="left" w:pos="1276"/>
          <w:tab w:val="left" w:pos="1843"/>
        </w:tabs>
        <w:ind w:left="284" w:hanging="284"/>
        <w:jc w:val="both"/>
        <w:rPr>
          <w:lang w:val="sr-Cyrl-CS" w:eastAsia="sr-Latn-CS"/>
        </w:rPr>
      </w:pPr>
      <w:r w:rsidRPr="00D11C0E">
        <w:rPr>
          <w:lang w:val="sr-Cyrl-CS" w:eastAsia="sr-Latn-CS"/>
        </w:rPr>
        <w:t xml:space="preserve">неодговарајући квалитет воде за пиће – присутан је у великом делу АП Војводине (посебно у Бачкој и Банату; </w:t>
      </w:r>
    </w:p>
    <w:p w14:paraId="36B963AF" w14:textId="77777777" w:rsidR="00594CCD" w:rsidRPr="00D11C0E" w:rsidRDefault="00594CCD" w:rsidP="009874C6">
      <w:pPr>
        <w:numPr>
          <w:ilvl w:val="0"/>
          <w:numId w:val="107"/>
        </w:numPr>
        <w:tabs>
          <w:tab w:val="left" w:pos="1276"/>
          <w:tab w:val="left" w:pos="1843"/>
        </w:tabs>
        <w:ind w:left="284" w:hanging="284"/>
        <w:jc w:val="both"/>
        <w:rPr>
          <w:lang w:val="sr-Cyrl-CS" w:eastAsia="sr-Latn-CS"/>
        </w:rPr>
      </w:pPr>
      <w:r w:rsidRPr="00D11C0E">
        <w:rPr>
          <w:lang w:val="sr-Cyrl-CS" w:eastAsia="sr-Latn-CS"/>
        </w:rPr>
        <w:t xml:space="preserve">надексплоатација подземне воде – присутна првенствено у АП Војводини; </w:t>
      </w:r>
    </w:p>
    <w:p w14:paraId="0131EF38" w14:textId="77777777" w:rsidR="00594CCD" w:rsidRPr="00D11C0E" w:rsidRDefault="00594CCD" w:rsidP="009874C6">
      <w:pPr>
        <w:numPr>
          <w:ilvl w:val="0"/>
          <w:numId w:val="107"/>
        </w:numPr>
        <w:tabs>
          <w:tab w:val="left" w:pos="1276"/>
          <w:tab w:val="left" w:pos="1843"/>
        </w:tabs>
        <w:ind w:left="284" w:hanging="284"/>
        <w:jc w:val="both"/>
        <w:rPr>
          <w:lang w:val="sr-Cyrl-CS" w:eastAsia="sr-Latn-CS"/>
        </w:rPr>
      </w:pPr>
      <w:r w:rsidRPr="00D11C0E">
        <w:rPr>
          <w:lang w:val="sr-Cyrl-CS" w:eastAsia="sr-Latn-CS"/>
        </w:rPr>
        <w:t>недовољна заштићеност изворишта (присутна на многим извориштима у земљи).</w:t>
      </w:r>
    </w:p>
    <w:p w14:paraId="73B2E51F" w14:textId="77777777" w:rsidR="00594CCD" w:rsidRPr="00D11C0E" w:rsidRDefault="00594CCD" w:rsidP="00594CCD">
      <w:pPr>
        <w:jc w:val="both"/>
      </w:pPr>
    </w:p>
    <w:p w14:paraId="310CD5CB" w14:textId="77777777" w:rsidR="00594CCD" w:rsidRPr="00594CCD" w:rsidRDefault="00594CCD" w:rsidP="00594CCD">
      <w:pPr>
        <w:jc w:val="both"/>
        <w:rPr>
          <w:color w:val="76923C" w:themeColor="accent3" w:themeShade="BF"/>
          <w:szCs w:val="20"/>
        </w:rPr>
      </w:pPr>
      <w:r w:rsidRPr="00D11C0E">
        <w:rPr>
          <w:lang w:val="sr-Cyrl-RS"/>
        </w:rPr>
        <w:t>Проблем неодговарајућег квалитета воде је присутнији у мањим срединама, док је у већим градовима у водоводним системима квалитет углавном унутар граница максималне дозвољене концентрације (у даљем тексту: МДК). Трендови у погоршању квалитета воде, генерално, нису уочени. Проблем неадекватне заштићености изворишта јавља се независно од величине система</w:t>
      </w:r>
      <w:r w:rsidRPr="00D11C0E">
        <w:rPr>
          <w:color w:val="76923C" w:themeColor="accent3" w:themeShade="BF"/>
          <w:lang w:val="sr-Cyrl-RS"/>
        </w:rPr>
        <w:t>.</w:t>
      </w:r>
    </w:p>
    <w:p w14:paraId="5472919B" w14:textId="77777777" w:rsidR="00594CCD" w:rsidRPr="00594CCD" w:rsidRDefault="00594CCD" w:rsidP="00594CCD">
      <w:pPr>
        <w:jc w:val="both"/>
        <w:rPr>
          <w:color w:val="76923C" w:themeColor="accent3" w:themeShade="BF"/>
          <w:szCs w:val="20"/>
        </w:rPr>
      </w:pPr>
    </w:p>
    <w:p w14:paraId="4A48BE60" w14:textId="77777777" w:rsidR="00594CCD" w:rsidRPr="00F97140" w:rsidRDefault="00594CCD" w:rsidP="00594CCD">
      <w:pPr>
        <w:jc w:val="both"/>
        <w:rPr>
          <w:szCs w:val="20"/>
          <w:u w:val="single"/>
          <w:lang w:val="sr-Latn-RS" w:eastAsia="sr-Latn-CS"/>
        </w:rPr>
      </w:pPr>
      <w:bookmarkStart w:id="575" w:name="_Toc326146323"/>
      <w:bookmarkStart w:id="576" w:name="_Toc328642071"/>
      <w:bookmarkStart w:id="577" w:name="_Toc337015935"/>
      <w:bookmarkStart w:id="578" w:name="_Toc354389323"/>
      <w:bookmarkStart w:id="579" w:name="_Toc355872429"/>
      <w:bookmarkStart w:id="580" w:name="_Toc355872874"/>
      <w:bookmarkStart w:id="581" w:name="_Toc355873727"/>
      <w:bookmarkStart w:id="582" w:name="_Toc355938858"/>
      <w:bookmarkStart w:id="583" w:name="_Toc356998340"/>
      <w:bookmarkStart w:id="584" w:name="_Toc357063255"/>
      <w:bookmarkStart w:id="585" w:name="_Toc357161755"/>
      <w:bookmarkStart w:id="586" w:name="_Toc357415343"/>
      <w:bookmarkStart w:id="587" w:name="_Toc357674644"/>
      <w:bookmarkStart w:id="588" w:name="_Toc357675999"/>
      <w:bookmarkStart w:id="589" w:name="_Toc358878818"/>
      <w:bookmarkStart w:id="590" w:name="_Toc358880202"/>
      <w:bookmarkStart w:id="591" w:name="_Toc358897500"/>
      <w:bookmarkStart w:id="592" w:name="_Toc359500326"/>
      <w:bookmarkStart w:id="593" w:name="_Toc361813565"/>
      <w:bookmarkStart w:id="594" w:name="_Toc362268747"/>
      <w:bookmarkStart w:id="595" w:name="_Toc372715139"/>
      <w:bookmarkStart w:id="596" w:name="_Toc374689492"/>
      <w:bookmarkStart w:id="597" w:name="_Toc374690050"/>
      <w:bookmarkStart w:id="598" w:name="_Toc376242007"/>
      <w:bookmarkStart w:id="599" w:name="_Toc377452780"/>
      <w:bookmarkStart w:id="600" w:name="_Toc381262725"/>
      <w:bookmarkStart w:id="601" w:name="_Toc383070075"/>
      <w:bookmarkStart w:id="602" w:name="_Toc384117164"/>
      <w:bookmarkStart w:id="603" w:name="_Toc385314615"/>
      <w:bookmarkStart w:id="604" w:name="_Toc385922859"/>
      <w:bookmarkStart w:id="605" w:name="_Toc391016731"/>
      <w:bookmarkStart w:id="606" w:name="_Toc419198410"/>
      <w:bookmarkStart w:id="607" w:name="_Toc438033007"/>
      <w:r w:rsidRPr="00F97140">
        <w:rPr>
          <w:szCs w:val="20"/>
          <w:u w:val="single"/>
          <w:lang w:val="sr-Cyrl-CS" w:eastAsia="sr-Latn-CS"/>
        </w:rPr>
        <w:t>Снабдевање водом индустрије</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63BC4542" w14:textId="77777777" w:rsidR="00594CCD" w:rsidRPr="00F97140" w:rsidRDefault="00594CCD" w:rsidP="00594CCD">
      <w:pPr>
        <w:jc w:val="center"/>
        <w:rPr>
          <w:szCs w:val="20"/>
          <w:u w:val="single"/>
          <w:lang w:val="sr-Latn-RS" w:eastAsia="sr-Latn-CS"/>
        </w:rPr>
      </w:pPr>
    </w:p>
    <w:p w14:paraId="48B9F3C1" w14:textId="77777777" w:rsidR="00594CCD" w:rsidRPr="00F97140" w:rsidRDefault="00594CCD" w:rsidP="00594CCD">
      <w:pPr>
        <w:jc w:val="both"/>
        <w:rPr>
          <w:lang w:eastAsia="sr-Latn-CS"/>
        </w:rPr>
      </w:pPr>
      <w:r w:rsidRPr="00F97140">
        <w:rPr>
          <w:lang w:val="sr-Cyrl-CS" w:eastAsia="sr-Latn-CS"/>
        </w:rPr>
        <w:t>За водно подручје Бачка и Банат и водно подручје Срем подаци Покрајинског секретаријата за енергетику и минералне сировине о стању резерви подземних вода (2010. година) показују да је у процесу овере или је оверило елаборате о резервама подземних вода за сопствене потребе 50 привредних субјеката. На основу података о овереним резервама, на овом простору захвата се укупно до 700 l/s, из различитих водоносних слојева</w:t>
      </w:r>
      <w:r w:rsidRPr="00F97140">
        <w:rPr>
          <w:szCs w:val="20"/>
          <w:lang w:val="sr-Cyrl-RS" w:eastAsia="sr-Latn-CS"/>
        </w:rPr>
        <w:t>.</w:t>
      </w:r>
      <w:r w:rsidRPr="00F97140">
        <w:rPr>
          <w:szCs w:val="20"/>
          <w:lang w:val="sr-Cyrl-CS" w:eastAsia="sr-Latn-CS"/>
        </w:rPr>
        <w:t xml:space="preserve"> </w:t>
      </w:r>
    </w:p>
    <w:p w14:paraId="20C919D8" w14:textId="77777777" w:rsidR="00594CCD" w:rsidRPr="00F97140" w:rsidRDefault="00594CCD" w:rsidP="00594CCD">
      <w:pPr>
        <w:jc w:val="both"/>
        <w:rPr>
          <w:b/>
          <w:bCs/>
          <w:sz w:val="16"/>
          <w:szCs w:val="18"/>
          <w:lang w:val="sr-Cyrl-RS"/>
        </w:rPr>
      </w:pPr>
      <w:bookmarkStart w:id="608" w:name="_Toc377646131"/>
      <w:bookmarkStart w:id="609" w:name="_Toc384710934"/>
      <w:bookmarkStart w:id="610" w:name="_Toc392830522"/>
      <w:bookmarkStart w:id="611" w:name="_Toc413758174"/>
      <w:bookmarkStart w:id="612" w:name="_Toc413834418"/>
    </w:p>
    <w:p w14:paraId="5DF12811" w14:textId="552DFFBD" w:rsidR="00594CCD" w:rsidRPr="00F97140" w:rsidRDefault="00CC7E90" w:rsidP="00CC7E90">
      <w:pPr>
        <w:pStyle w:val="Caption"/>
        <w:rPr>
          <w:bCs/>
          <w:szCs w:val="18"/>
          <w:lang w:val="sr-Cyrl-RS"/>
        </w:rPr>
      </w:pPr>
      <w:bookmarkStart w:id="613" w:name="_Toc57026278"/>
      <w:bookmarkStart w:id="614" w:name="_Toc97121331"/>
      <w:bookmarkStart w:id="615" w:name="_Toc97280558"/>
      <w:r w:rsidRPr="00CC7E90">
        <w:rPr>
          <w:b/>
        </w:rPr>
        <w:t xml:space="preserve">Табела </w:t>
      </w:r>
      <w:r w:rsidRPr="00CC7E90">
        <w:rPr>
          <w:b/>
        </w:rPr>
        <w:fldChar w:fldCharType="begin"/>
      </w:r>
      <w:r w:rsidRPr="00CC7E90">
        <w:rPr>
          <w:b/>
        </w:rPr>
        <w:instrText xml:space="preserve"> SEQ Табела \* ARABIC </w:instrText>
      </w:r>
      <w:r w:rsidRPr="00CC7E90">
        <w:rPr>
          <w:b/>
        </w:rPr>
        <w:fldChar w:fldCharType="separate"/>
      </w:r>
      <w:r w:rsidR="009867BF">
        <w:rPr>
          <w:b/>
          <w:noProof/>
        </w:rPr>
        <w:t>17</w:t>
      </w:r>
      <w:r w:rsidRPr="00CC7E90">
        <w:rPr>
          <w:b/>
        </w:rPr>
        <w:fldChar w:fldCharType="end"/>
      </w:r>
      <w:r w:rsidR="005E58C5" w:rsidRPr="00F97140">
        <w:rPr>
          <w:b/>
          <w:bCs/>
          <w:szCs w:val="18"/>
        </w:rPr>
        <w:t>.</w:t>
      </w:r>
      <w:r w:rsidR="00594CCD" w:rsidRPr="00F97140">
        <w:rPr>
          <w:bCs/>
          <w:szCs w:val="18"/>
          <w:lang w:val="sr-Cyrl-RS"/>
        </w:rPr>
        <w:t xml:space="preserve"> Укупно захватање подземних вода за потребе привреде</w:t>
      </w:r>
      <w:bookmarkEnd w:id="608"/>
      <w:bookmarkEnd w:id="609"/>
      <w:bookmarkEnd w:id="610"/>
      <w:bookmarkEnd w:id="611"/>
      <w:bookmarkEnd w:id="612"/>
      <w:bookmarkEnd w:id="613"/>
      <w:bookmarkEnd w:id="614"/>
      <w:bookmarkEnd w:id="615"/>
    </w:p>
    <w:p w14:paraId="0B0A5707" w14:textId="77777777" w:rsidR="00594CCD" w:rsidRPr="00F97140" w:rsidRDefault="00594CCD" w:rsidP="00594CCD">
      <w:pPr>
        <w:jc w:val="both"/>
        <w:rPr>
          <w:b/>
          <w:sz w:val="6"/>
          <w:lang w:val="sr-Cyrl-RS"/>
        </w:rPr>
      </w:pP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4"/>
        <w:gridCol w:w="1209"/>
        <w:gridCol w:w="927"/>
        <w:gridCol w:w="1077"/>
        <w:gridCol w:w="1288"/>
        <w:gridCol w:w="1474"/>
        <w:gridCol w:w="1077"/>
      </w:tblGrid>
      <w:tr w:rsidR="00594CCD" w:rsidRPr="004365ED" w14:paraId="353EC15F" w14:textId="77777777" w:rsidTr="00594CCD">
        <w:trPr>
          <w:trHeight w:val="260"/>
          <w:jc w:val="center"/>
        </w:trPr>
        <w:tc>
          <w:tcPr>
            <w:tcW w:w="2014" w:type="dxa"/>
            <w:vMerge w:val="restart"/>
            <w:shd w:val="clear" w:color="auto" w:fill="C2D69B" w:themeFill="accent3" w:themeFillTint="99"/>
            <w:noWrap/>
            <w:vAlign w:val="center"/>
          </w:tcPr>
          <w:p w14:paraId="079B01A6" w14:textId="77777777" w:rsidR="00594CCD" w:rsidRPr="004365ED" w:rsidRDefault="00594CCD" w:rsidP="00594CCD">
            <w:pPr>
              <w:jc w:val="center"/>
              <w:rPr>
                <w:b/>
                <w:szCs w:val="16"/>
                <w:lang w:val="sr-Cyrl-RS"/>
              </w:rPr>
            </w:pPr>
            <w:r w:rsidRPr="004365ED">
              <w:rPr>
                <w:b/>
                <w:szCs w:val="16"/>
                <w:lang w:val="sr-Cyrl-RS"/>
              </w:rPr>
              <w:t>Водно подручје</w:t>
            </w:r>
          </w:p>
        </w:tc>
        <w:tc>
          <w:tcPr>
            <w:tcW w:w="7048" w:type="dxa"/>
            <w:gridSpan w:val="6"/>
            <w:shd w:val="clear" w:color="auto" w:fill="C2D69B" w:themeFill="accent3" w:themeFillTint="99"/>
            <w:noWrap/>
            <w:vAlign w:val="center"/>
          </w:tcPr>
          <w:p w14:paraId="609AFF3D" w14:textId="77777777" w:rsidR="00594CCD" w:rsidRPr="004365ED" w:rsidRDefault="00594CCD" w:rsidP="00594CCD">
            <w:pPr>
              <w:jc w:val="center"/>
              <w:rPr>
                <w:b/>
                <w:szCs w:val="16"/>
                <w:lang w:val="sr-Cyrl-RS"/>
              </w:rPr>
            </w:pPr>
            <w:r w:rsidRPr="004365ED">
              <w:rPr>
                <w:b/>
                <w:szCs w:val="16"/>
                <w:lang w:val="sr-Cyrl-RS"/>
              </w:rPr>
              <w:t>Експлоатација (l/s)</w:t>
            </w:r>
          </w:p>
        </w:tc>
      </w:tr>
      <w:tr w:rsidR="00594CCD" w:rsidRPr="004365ED" w14:paraId="5809CE16" w14:textId="77777777" w:rsidTr="00594CCD">
        <w:trPr>
          <w:trHeight w:val="260"/>
          <w:jc w:val="center"/>
        </w:trPr>
        <w:tc>
          <w:tcPr>
            <w:tcW w:w="2014" w:type="dxa"/>
            <w:vMerge/>
            <w:shd w:val="clear" w:color="auto" w:fill="C2D69B" w:themeFill="accent3" w:themeFillTint="99"/>
            <w:noWrap/>
            <w:vAlign w:val="center"/>
          </w:tcPr>
          <w:p w14:paraId="438D16CE" w14:textId="77777777" w:rsidR="00594CCD" w:rsidRPr="004365ED" w:rsidRDefault="00594CCD" w:rsidP="00594CCD">
            <w:pPr>
              <w:jc w:val="center"/>
              <w:rPr>
                <w:b/>
                <w:szCs w:val="16"/>
                <w:lang w:val="sr-Cyrl-RS"/>
              </w:rPr>
            </w:pPr>
          </w:p>
        </w:tc>
        <w:tc>
          <w:tcPr>
            <w:tcW w:w="1209" w:type="dxa"/>
            <w:shd w:val="clear" w:color="auto" w:fill="C2D69B" w:themeFill="accent3" w:themeFillTint="99"/>
            <w:noWrap/>
            <w:vAlign w:val="center"/>
          </w:tcPr>
          <w:p w14:paraId="16B0A6A5" w14:textId="77777777" w:rsidR="00594CCD" w:rsidRPr="004365ED" w:rsidRDefault="00594CCD" w:rsidP="00594CCD">
            <w:pPr>
              <w:jc w:val="center"/>
              <w:rPr>
                <w:b/>
                <w:caps/>
                <w:szCs w:val="16"/>
                <w:lang w:val="sr-Cyrl-RS"/>
              </w:rPr>
            </w:pPr>
            <w:r w:rsidRPr="004365ED">
              <w:rPr>
                <w:b/>
                <w:szCs w:val="16"/>
                <w:lang w:val="sr-Cyrl-RS"/>
              </w:rPr>
              <w:t>I издан</w:t>
            </w:r>
          </w:p>
        </w:tc>
        <w:tc>
          <w:tcPr>
            <w:tcW w:w="927" w:type="dxa"/>
            <w:shd w:val="clear" w:color="auto" w:fill="C2D69B" w:themeFill="accent3" w:themeFillTint="99"/>
            <w:noWrap/>
            <w:vAlign w:val="center"/>
          </w:tcPr>
          <w:p w14:paraId="11F5B833" w14:textId="77777777" w:rsidR="00594CCD" w:rsidRPr="004365ED" w:rsidRDefault="00594CCD" w:rsidP="00594CCD">
            <w:pPr>
              <w:jc w:val="center"/>
              <w:rPr>
                <w:b/>
                <w:caps/>
                <w:szCs w:val="16"/>
                <w:lang w:val="sr-Cyrl-RS"/>
              </w:rPr>
            </w:pPr>
            <w:r w:rsidRPr="004365ED">
              <w:rPr>
                <w:b/>
                <w:szCs w:val="16"/>
                <w:lang w:val="sr-Cyrl-RS"/>
              </w:rPr>
              <w:t>ОВК</w:t>
            </w:r>
            <w:r w:rsidRPr="004365ED">
              <w:rPr>
                <w:rFonts w:eastAsiaTheme="majorEastAsia"/>
                <w:b/>
                <w:szCs w:val="16"/>
                <w:vertAlign w:val="superscript"/>
                <w:lang w:val="sr-Cyrl-RS"/>
              </w:rPr>
              <w:footnoteReference w:id="5"/>
            </w:r>
          </w:p>
        </w:tc>
        <w:tc>
          <w:tcPr>
            <w:tcW w:w="1077" w:type="dxa"/>
            <w:shd w:val="clear" w:color="auto" w:fill="C2D69B" w:themeFill="accent3" w:themeFillTint="99"/>
            <w:noWrap/>
            <w:vAlign w:val="center"/>
          </w:tcPr>
          <w:p w14:paraId="1AA82F1B" w14:textId="77777777" w:rsidR="00594CCD" w:rsidRPr="004365ED" w:rsidRDefault="00594CCD" w:rsidP="00594CCD">
            <w:pPr>
              <w:jc w:val="center"/>
              <w:rPr>
                <w:b/>
                <w:bCs/>
                <w:szCs w:val="16"/>
                <w:lang w:val="sr-Cyrl-RS"/>
              </w:rPr>
            </w:pPr>
            <w:r w:rsidRPr="004365ED">
              <w:rPr>
                <w:b/>
                <w:szCs w:val="16"/>
                <w:lang w:val="sr-Cyrl-RS"/>
              </w:rPr>
              <w:t>Неоген</w:t>
            </w:r>
          </w:p>
        </w:tc>
        <w:tc>
          <w:tcPr>
            <w:tcW w:w="1284" w:type="dxa"/>
            <w:shd w:val="clear" w:color="auto" w:fill="C2D69B" w:themeFill="accent3" w:themeFillTint="99"/>
            <w:noWrap/>
            <w:vAlign w:val="center"/>
          </w:tcPr>
          <w:p w14:paraId="4123E996" w14:textId="77777777" w:rsidR="00594CCD" w:rsidRPr="004365ED" w:rsidRDefault="00594CCD" w:rsidP="00594CCD">
            <w:pPr>
              <w:jc w:val="center"/>
              <w:rPr>
                <w:b/>
                <w:bCs/>
                <w:szCs w:val="16"/>
                <w:lang w:val="sr-Cyrl-RS"/>
              </w:rPr>
            </w:pPr>
            <w:r w:rsidRPr="004365ED">
              <w:rPr>
                <w:b/>
                <w:szCs w:val="16"/>
                <w:lang w:val="sr-Cyrl-RS"/>
              </w:rPr>
              <w:t>Кречњаци</w:t>
            </w:r>
          </w:p>
        </w:tc>
        <w:tc>
          <w:tcPr>
            <w:tcW w:w="1474" w:type="dxa"/>
            <w:shd w:val="clear" w:color="auto" w:fill="C2D69B" w:themeFill="accent3" w:themeFillTint="99"/>
            <w:noWrap/>
            <w:vAlign w:val="center"/>
          </w:tcPr>
          <w:p w14:paraId="19C503F9" w14:textId="77777777" w:rsidR="00594CCD" w:rsidRPr="004365ED" w:rsidRDefault="00594CCD" w:rsidP="00594CCD">
            <w:pPr>
              <w:jc w:val="center"/>
              <w:rPr>
                <w:b/>
                <w:bCs/>
                <w:szCs w:val="16"/>
                <w:lang w:val="sr-Cyrl-RS"/>
              </w:rPr>
            </w:pPr>
            <w:r w:rsidRPr="004365ED">
              <w:rPr>
                <w:b/>
                <w:szCs w:val="16"/>
                <w:lang w:val="sr-Cyrl-RS"/>
              </w:rPr>
              <w:t>Пукотински</w:t>
            </w:r>
          </w:p>
        </w:tc>
        <w:tc>
          <w:tcPr>
            <w:tcW w:w="1077" w:type="dxa"/>
            <w:shd w:val="clear" w:color="auto" w:fill="C2D69B" w:themeFill="accent3" w:themeFillTint="99"/>
            <w:vAlign w:val="center"/>
          </w:tcPr>
          <w:p w14:paraId="36363130" w14:textId="77777777" w:rsidR="00594CCD" w:rsidRPr="004365ED" w:rsidRDefault="00594CCD" w:rsidP="00594CCD">
            <w:pPr>
              <w:jc w:val="center"/>
              <w:rPr>
                <w:b/>
                <w:bCs/>
                <w:szCs w:val="16"/>
                <w:lang w:val="sr-Cyrl-RS"/>
              </w:rPr>
            </w:pPr>
            <w:r w:rsidRPr="004365ED">
              <w:rPr>
                <w:b/>
                <w:szCs w:val="16"/>
                <w:lang w:val="sr-Cyrl-RS"/>
              </w:rPr>
              <w:t>∑</w:t>
            </w:r>
          </w:p>
        </w:tc>
      </w:tr>
      <w:tr w:rsidR="00594CCD" w:rsidRPr="004365ED" w14:paraId="730C9C92" w14:textId="77777777" w:rsidTr="00594CCD">
        <w:trPr>
          <w:trHeight w:val="275"/>
          <w:jc w:val="center"/>
        </w:trPr>
        <w:tc>
          <w:tcPr>
            <w:tcW w:w="2014" w:type="dxa"/>
            <w:shd w:val="clear" w:color="auto" w:fill="auto"/>
            <w:noWrap/>
            <w:vAlign w:val="bottom"/>
          </w:tcPr>
          <w:p w14:paraId="0B33FF0F" w14:textId="77777777" w:rsidR="00594CCD" w:rsidRPr="004365ED" w:rsidRDefault="00594CCD" w:rsidP="00594CCD">
            <w:pPr>
              <w:jc w:val="both"/>
              <w:rPr>
                <w:szCs w:val="16"/>
                <w:lang w:val="sr-Cyrl-RS"/>
              </w:rPr>
            </w:pPr>
            <w:r w:rsidRPr="004365ED">
              <w:rPr>
                <w:szCs w:val="16"/>
                <w:lang w:val="sr-Cyrl-RS"/>
              </w:rPr>
              <w:t>Бачка и Банат</w:t>
            </w:r>
          </w:p>
        </w:tc>
        <w:tc>
          <w:tcPr>
            <w:tcW w:w="1209" w:type="dxa"/>
            <w:shd w:val="clear" w:color="auto" w:fill="auto"/>
            <w:noWrap/>
            <w:vAlign w:val="bottom"/>
          </w:tcPr>
          <w:p w14:paraId="64CC867D" w14:textId="77777777" w:rsidR="00594CCD" w:rsidRPr="004365ED" w:rsidRDefault="00594CCD" w:rsidP="00594CCD">
            <w:pPr>
              <w:jc w:val="center"/>
              <w:rPr>
                <w:b/>
                <w:caps/>
                <w:szCs w:val="16"/>
                <w:lang w:val="sr-Cyrl-RS"/>
              </w:rPr>
            </w:pPr>
            <w:r w:rsidRPr="004365ED">
              <w:rPr>
                <w:szCs w:val="16"/>
                <w:lang w:val="sr-Cyrl-RS"/>
              </w:rPr>
              <w:t>178,7</w:t>
            </w:r>
          </w:p>
        </w:tc>
        <w:tc>
          <w:tcPr>
            <w:tcW w:w="927" w:type="dxa"/>
            <w:shd w:val="clear" w:color="auto" w:fill="auto"/>
            <w:noWrap/>
            <w:vAlign w:val="bottom"/>
          </w:tcPr>
          <w:p w14:paraId="1550516A" w14:textId="77777777" w:rsidR="00594CCD" w:rsidRPr="004365ED" w:rsidRDefault="00594CCD" w:rsidP="00594CCD">
            <w:pPr>
              <w:jc w:val="center"/>
              <w:rPr>
                <w:b/>
                <w:caps/>
                <w:szCs w:val="16"/>
                <w:lang w:val="sr-Cyrl-RS"/>
              </w:rPr>
            </w:pPr>
            <w:r w:rsidRPr="004365ED">
              <w:rPr>
                <w:szCs w:val="16"/>
                <w:lang w:val="sr-Cyrl-RS"/>
              </w:rPr>
              <w:t>242,5</w:t>
            </w:r>
          </w:p>
        </w:tc>
        <w:tc>
          <w:tcPr>
            <w:tcW w:w="1077" w:type="dxa"/>
            <w:shd w:val="clear" w:color="auto" w:fill="auto"/>
            <w:noWrap/>
            <w:vAlign w:val="bottom"/>
          </w:tcPr>
          <w:p w14:paraId="4550077B" w14:textId="77777777" w:rsidR="00594CCD" w:rsidRPr="004365ED" w:rsidRDefault="00594CCD" w:rsidP="00594CCD">
            <w:pPr>
              <w:jc w:val="center"/>
              <w:rPr>
                <w:b/>
                <w:caps/>
                <w:szCs w:val="16"/>
                <w:lang w:val="sr-Cyrl-RS"/>
              </w:rPr>
            </w:pPr>
            <w:r w:rsidRPr="004365ED">
              <w:rPr>
                <w:szCs w:val="16"/>
                <w:lang w:val="sr-Cyrl-RS"/>
              </w:rPr>
              <w:t>206,28</w:t>
            </w:r>
          </w:p>
        </w:tc>
        <w:tc>
          <w:tcPr>
            <w:tcW w:w="1284" w:type="dxa"/>
            <w:shd w:val="clear" w:color="auto" w:fill="auto"/>
            <w:noWrap/>
            <w:vAlign w:val="bottom"/>
          </w:tcPr>
          <w:p w14:paraId="2A3BC776" w14:textId="77777777" w:rsidR="00594CCD" w:rsidRPr="004365ED" w:rsidRDefault="00594CCD" w:rsidP="00594CCD">
            <w:pPr>
              <w:jc w:val="center"/>
              <w:rPr>
                <w:b/>
                <w:caps/>
                <w:szCs w:val="16"/>
                <w:lang w:val="sr-Cyrl-RS"/>
              </w:rPr>
            </w:pPr>
            <w:r w:rsidRPr="004365ED">
              <w:rPr>
                <w:szCs w:val="16"/>
                <w:lang w:val="sr-Cyrl-RS"/>
              </w:rPr>
              <w:t>0</w:t>
            </w:r>
          </w:p>
        </w:tc>
        <w:tc>
          <w:tcPr>
            <w:tcW w:w="1474" w:type="dxa"/>
            <w:shd w:val="clear" w:color="auto" w:fill="auto"/>
            <w:noWrap/>
            <w:vAlign w:val="bottom"/>
          </w:tcPr>
          <w:p w14:paraId="525FC22C" w14:textId="77777777" w:rsidR="00594CCD" w:rsidRPr="004365ED" w:rsidRDefault="00594CCD" w:rsidP="00594CCD">
            <w:pPr>
              <w:jc w:val="center"/>
              <w:rPr>
                <w:b/>
                <w:caps/>
                <w:szCs w:val="16"/>
                <w:lang w:val="sr-Cyrl-RS"/>
              </w:rPr>
            </w:pPr>
            <w:r w:rsidRPr="004365ED">
              <w:rPr>
                <w:szCs w:val="16"/>
                <w:lang w:val="sr-Cyrl-RS"/>
              </w:rPr>
              <w:t>1</w:t>
            </w:r>
          </w:p>
        </w:tc>
        <w:tc>
          <w:tcPr>
            <w:tcW w:w="1077" w:type="dxa"/>
            <w:shd w:val="clear" w:color="auto" w:fill="auto"/>
            <w:noWrap/>
            <w:vAlign w:val="bottom"/>
          </w:tcPr>
          <w:p w14:paraId="3EA8F6B0" w14:textId="77777777" w:rsidR="00594CCD" w:rsidRPr="004365ED" w:rsidRDefault="00594CCD" w:rsidP="00594CCD">
            <w:pPr>
              <w:jc w:val="center"/>
              <w:rPr>
                <w:b/>
                <w:caps/>
                <w:szCs w:val="16"/>
                <w:lang w:val="sr-Cyrl-RS"/>
              </w:rPr>
            </w:pPr>
            <w:r w:rsidRPr="004365ED">
              <w:rPr>
                <w:szCs w:val="16"/>
                <w:lang w:val="sr-Cyrl-RS"/>
              </w:rPr>
              <w:t>628,48</w:t>
            </w:r>
          </w:p>
        </w:tc>
      </w:tr>
      <w:tr w:rsidR="00594CCD" w:rsidRPr="004365ED" w14:paraId="5D6E93A3" w14:textId="77777777" w:rsidTr="00594CCD">
        <w:trPr>
          <w:trHeight w:val="260"/>
          <w:jc w:val="center"/>
        </w:trPr>
        <w:tc>
          <w:tcPr>
            <w:tcW w:w="2014" w:type="dxa"/>
            <w:shd w:val="clear" w:color="auto" w:fill="auto"/>
            <w:noWrap/>
            <w:vAlign w:val="bottom"/>
          </w:tcPr>
          <w:p w14:paraId="45DF76B0" w14:textId="77777777" w:rsidR="00594CCD" w:rsidRPr="004365ED" w:rsidRDefault="00594CCD" w:rsidP="00594CCD">
            <w:pPr>
              <w:jc w:val="both"/>
              <w:rPr>
                <w:szCs w:val="16"/>
                <w:lang w:val="sr-Cyrl-RS"/>
              </w:rPr>
            </w:pPr>
            <w:r w:rsidRPr="004365ED">
              <w:rPr>
                <w:szCs w:val="16"/>
                <w:lang w:val="sr-Cyrl-RS"/>
              </w:rPr>
              <w:t>Срем</w:t>
            </w:r>
          </w:p>
        </w:tc>
        <w:tc>
          <w:tcPr>
            <w:tcW w:w="1209" w:type="dxa"/>
            <w:shd w:val="clear" w:color="auto" w:fill="auto"/>
            <w:noWrap/>
            <w:vAlign w:val="bottom"/>
          </w:tcPr>
          <w:p w14:paraId="28D91C20" w14:textId="77777777" w:rsidR="00594CCD" w:rsidRPr="004365ED" w:rsidRDefault="00594CCD" w:rsidP="00594CCD">
            <w:pPr>
              <w:jc w:val="center"/>
              <w:rPr>
                <w:b/>
                <w:caps/>
                <w:szCs w:val="16"/>
                <w:lang w:val="sr-Cyrl-RS"/>
              </w:rPr>
            </w:pPr>
            <w:r w:rsidRPr="004365ED">
              <w:rPr>
                <w:szCs w:val="16"/>
                <w:lang w:val="sr-Cyrl-RS"/>
              </w:rPr>
              <w:t>0</w:t>
            </w:r>
          </w:p>
        </w:tc>
        <w:tc>
          <w:tcPr>
            <w:tcW w:w="927" w:type="dxa"/>
            <w:shd w:val="clear" w:color="auto" w:fill="auto"/>
            <w:noWrap/>
            <w:vAlign w:val="bottom"/>
          </w:tcPr>
          <w:p w14:paraId="2C18B777" w14:textId="77777777" w:rsidR="00594CCD" w:rsidRPr="004365ED" w:rsidRDefault="00594CCD" w:rsidP="00594CCD">
            <w:pPr>
              <w:jc w:val="center"/>
              <w:rPr>
                <w:b/>
                <w:caps/>
                <w:szCs w:val="16"/>
                <w:lang w:val="sr-Cyrl-RS"/>
              </w:rPr>
            </w:pPr>
            <w:r w:rsidRPr="004365ED">
              <w:rPr>
                <w:szCs w:val="16"/>
              </w:rPr>
              <w:t xml:space="preserve">  </w:t>
            </w:r>
            <w:r w:rsidRPr="004365ED">
              <w:rPr>
                <w:szCs w:val="16"/>
                <w:lang w:val="sr-Cyrl-RS"/>
              </w:rPr>
              <w:t>54,8</w:t>
            </w:r>
          </w:p>
        </w:tc>
        <w:tc>
          <w:tcPr>
            <w:tcW w:w="1077" w:type="dxa"/>
            <w:shd w:val="clear" w:color="auto" w:fill="auto"/>
            <w:noWrap/>
            <w:vAlign w:val="bottom"/>
          </w:tcPr>
          <w:p w14:paraId="4B4320C7" w14:textId="77777777" w:rsidR="00594CCD" w:rsidRPr="004365ED" w:rsidRDefault="00594CCD" w:rsidP="00594CCD">
            <w:pPr>
              <w:jc w:val="center"/>
              <w:rPr>
                <w:b/>
                <w:caps/>
                <w:szCs w:val="16"/>
                <w:lang w:val="sr-Cyrl-RS"/>
              </w:rPr>
            </w:pPr>
            <w:r w:rsidRPr="004365ED">
              <w:rPr>
                <w:szCs w:val="16"/>
              </w:rPr>
              <w:t xml:space="preserve">  </w:t>
            </w:r>
            <w:r w:rsidRPr="004365ED">
              <w:rPr>
                <w:szCs w:val="16"/>
                <w:lang w:val="sr-Cyrl-RS"/>
              </w:rPr>
              <w:t>30,08</w:t>
            </w:r>
          </w:p>
        </w:tc>
        <w:tc>
          <w:tcPr>
            <w:tcW w:w="1284" w:type="dxa"/>
            <w:shd w:val="clear" w:color="auto" w:fill="auto"/>
            <w:noWrap/>
            <w:vAlign w:val="bottom"/>
          </w:tcPr>
          <w:p w14:paraId="694D563F" w14:textId="77777777" w:rsidR="00594CCD" w:rsidRPr="004365ED" w:rsidRDefault="00594CCD" w:rsidP="00594CCD">
            <w:pPr>
              <w:jc w:val="center"/>
              <w:rPr>
                <w:b/>
                <w:caps/>
                <w:szCs w:val="16"/>
                <w:lang w:val="sr-Cyrl-RS"/>
              </w:rPr>
            </w:pPr>
            <w:r w:rsidRPr="004365ED">
              <w:rPr>
                <w:szCs w:val="16"/>
                <w:lang w:val="sr-Cyrl-RS"/>
              </w:rPr>
              <w:t>21</w:t>
            </w:r>
          </w:p>
        </w:tc>
        <w:tc>
          <w:tcPr>
            <w:tcW w:w="1474" w:type="dxa"/>
            <w:shd w:val="clear" w:color="auto" w:fill="auto"/>
            <w:noWrap/>
            <w:vAlign w:val="bottom"/>
          </w:tcPr>
          <w:p w14:paraId="56F29490" w14:textId="77777777" w:rsidR="00594CCD" w:rsidRPr="004365ED" w:rsidRDefault="00594CCD" w:rsidP="00594CCD">
            <w:pPr>
              <w:jc w:val="center"/>
              <w:rPr>
                <w:b/>
                <w:caps/>
                <w:szCs w:val="16"/>
                <w:lang w:val="sr-Cyrl-RS"/>
              </w:rPr>
            </w:pPr>
            <w:r w:rsidRPr="004365ED">
              <w:rPr>
                <w:szCs w:val="16"/>
                <w:lang w:val="sr-Cyrl-RS"/>
              </w:rPr>
              <w:t>0</w:t>
            </w:r>
          </w:p>
        </w:tc>
        <w:tc>
          <w:tcPr>
            <w:tcW w:w="1077" w:type="dxa"/>
            <w:shd w:val="clear" w:color="auto" w:fill="auto"/>
            <w:noWrap/>
            <w:vAlign w:val="bottom"/>
          </w:tcPr>
          <w:p w14:paraId="333A44CF" w14:textId="77777777" w:rsidR="00594CCD" w:rsidRPr="004365ED" w:rsidRDefault="00594CCD" w:rsidP="00594CCD">
            <w:pPr>
              <w:jc w:val="center"/>
              <w:rPr>
                <w:b/>
                <w:caps/>
                <w:szCs w:val="16"/>
                <w:lang w:val="sr-Cyrl-RS"/>
              </w:rPr>
            </w:pPr>
            <w:r w:rsidRPr="004365ED">
              <w:rPr>
                <w:szCs w:val="16"/>
                <w:lang w:val="sr-Cyrl-RS"/>
              </w:rPr>
              <w:t>105,88</w:t>
            </w:r>
          </w:p>
        </w:tc>
      </w:tr>
      <w:tr w:rsidR="00594CCD" w:rsidRPr="004365ED" w14:paraId="4AB388E5" w14:textId="77777777" w:rsidTr="00594CCD">
        <w:trPr>
          <w:trHeight w:val="260"/>
          <w:jc w:val="center"/>
        </w:trPr>
        <w:tc>
          <w:tcPr>
            <w:tcW w:w="2014" w:type="dxa"/>
            <w:shd w:val="clear" w:color="auto" w:fill="auto"/>
            <w:noWrap/>
            <w:vAlign w:val="center"/>
          </w:tcPr>
          <w:p w14:paraId="7622B744" w14:textId="77777777" w:rsidR="00594CCD" w:rsidRPr="004365ED" w:rsidRDefault="00594CCD" w:rsidP="00594CCD">
            <w:pPr>
              <w:jc w:val="both"/>
              <w:rPr>
                <w:b/>
                <w:szCs w:val="16"/>
                <w:lang w:val="sr-Cyrl-RS"/>
              </w:rPr>
            </w:pPr>
            <w:r w:rsidRPr="004365ED">
              <w:rPr>
                <w:b/>
                <w:szCs w:val="16"/>
                <w:lang w:val="sr-Cyrl-RS"/>
              </w:rPr>
              <w:t>УКУПНО</w:t>
            </w:r>
          </w:p>
        </w:tc>
        <w:tc>
          <w:tcPr>
            <w:tcW w:w="1209" w:type="dxa"/>
            <w:shd w:val="clear" w:color="auto" w:fill="auto"/>
            <w:noWrap/>
            <w:vAlign w:val="bottom"/>
          </w:tcPr>
          <w:p w14:paraId="2CDDB0DA" w14:textId="77777777" w:rsidR="00594CCD" w:rsidRPr="004365ED" w:rsidRDefault="00594CCD" w:rsidP="00594CCD">
            <w:pPr>
              <w:jc w:val="center"/>
              <w:rPr>
                <w:b/>
                <w:caps/>
                <w:szCs w:val="16"/>
                <w:lang w:val="sr-Cyrl-RS"/>
              </w:rPr>
            </w:pPr>
            <w:r w:rsidRPr="004365ED">
              <w:rPr>
                <w:b/>
                <w:szCs w:val="16"/>
                <w:lang w:val="sr-Cyrl-RS"/>
              </w:rPr>
              <w:t>178,7</w:t>
            </w:r>
          </w:p>
        </w:tc>
        <w:tc>
          <w:tcPr>
            <w:tcW w:w="927" w:type="dxa"/>
            <w:shd w:val="clear" w:color="auto" w:fill="auto"/>
            <w:noWrap/>
            <w:vAlign w:val="bottom"/>
          </w:tcPr>
          <w:p w14:paraId="4FD66C7E" w14:textId="77777777" w:rsidR="00594CCD" w:rsidRPr="004365ED" w:rsidRDefault="00594CCD" w:rsidP="00594CCD">
            <w:pPr>
              <w:jc w:val="center"/>
              <w:rPr>
                <w:b/>
                <w:caps/>
                <w:szCs w:val="16"/>
                <w:lang w:val="sr-Cyrl-RS"/>
              </w:rPr>
            </w:pPr>
            <w:r w:rsidRPr="004365ED">
              <w:rPr>
                <w:b/>
                <w:szCs w:val="16"/>
                <w:lang w:val="sr-Cyrl-RS"/>
              </w:rPr>
              <w:t>297,3</w:t>
            </w:r>
          </w:p>
        </w:tc>
        <w:tc>
          <w:tcPr>
            <w:tcW w:w="1077" w:type="dxa"/>
            <w:shd w:val="clear" w:color="auto" w:fill="auto"/>
            <w:noWrap/>
            <w:vAlign w:val="bottom"/>
          </w:tcPr>
          <w:p w14:paraId="700CFAAF" w14:textId="77777777" w:rsidR="00594CCD" w:rsidRPr="004365ED" w:rsidRDefault="00594CCD" w:rsidP="00594CCD">
            <w:pPr>
              <w:jc w:val="center"/>
              <w:rPr>
                <w:b/>
                <w:caps/>
                <w:szCs w:val="16"/>
                <w:lang w:val="sr-Cyrl-RS"/>
              </w:rPr>
            </w:pPr>
            <w:r w:rsidRPr="004365ED">
              <w:rPr>
                <w:b/>
                <w:szCs w:val="16"/>
                <w:lang w:val="sr-Cyrl-RS"/>
              </w:rPr>
              <w:t>236,36</w:t>
            </w:r>
          </w:p>
        </w:tc>
        <w:tc>
          <w:tcPr>
            <w:tcW w:w="1284" w:type="dxa"/>
            <w:shd w:val="clear" w:color="auto" w:fill="auto"/>
            <w:noWrap/>
            <w:vAlign w:val="bottom"/>
          </w:tcPr>
          <w:p w14:paraId="3CF9EE68" w14:textId="77777777" w:rsidR="00594CCD" w:rsidRPr="004365ED" w:rsidRDefault="00594CCD" w:rsidP="00594CCD">
            <w:pPr>
              <w:jc w:val="center"/>
              <w:rPr>
                <w:b/>
                <w:caps/>
                <w:szCs w:val="16"/>
                <w:lang w:val="sr-Cyrl-RS"/>
              </w:rPr>
            </w:pPr>
            <w:r w:rsidRPr="004365ED">
              <w:rPr>
                <w:b/>
                <w:szCs w:val="16"/>
                <w:lang w:val="sr-Cyrl-RS"/>
              </w:rPr>
              <w:t>21</w:t>
            </w:r>
          </w:p>
        </w:tc>
        <w:tc>
          <w:tcPr>
            <w:tcW w:w="1474" w:type="dxa"/>
            <w:shd w:val="clear" w:color="auto" w:fill="auto"/>
            <w:noWrap/>
            <w:vAlign w:val="bottom"/>
          </w:tcPr>
          <w:p w14:paraId="5B3BD5BC" w14:textId="77777777" w:rsidR="00594CCD" w:rsidRPr="004365ED" w:rsidRDefault="00594CCD" w:rsidP="00594CCD">
            <w:pPr>
              <w:jc w:val="center"/>
              <w:rPr>
                <w:b/>
                <w:caps/>
                <w:szCs w:val="16"/>
                <w:lang w:val="sr-Cyrl-RS"/>
              </w:rPr>
            </w:pPr>
            <w:r w:rsidRPr="004365ED">
              <w:rPr>
                <w:b/>
                <w:szCs w:val="16"/>
                <w:lang w:val="sr-Cyrl-RS"/>
              </w:rPr>
              <w:t>1</w:t>
            </w:r>
          </w:p>
        </w:tc>
        <w:tc>
          <w:tcPr>
            <w:tcW w:w="1077" w:type="dxa"/>
            <w:shd w:val="clear" w:color="auto" w:fill="auto"/>
            <w:noWrap/>
            <w:vAlign w:val="bottom"/>
          </w:tcPr>
          <w:p w14:paraId="218371DA" w14:textId="77777777" w:rsidR="00594CCD" w:rsidRPr="004365ED" w:rsidRDefault="00594CCD" w:rsidP="00594CCD">
            <w:pPr>
              <w:jc w:val="center"/>
              <w:rPr>
                <w:b/>
                <w:caps/>
                <w:szCs w:val="16"/>
                <w:lang w:val="sr-Cyrl-RS"/>
              </w:rPr>
            </w:pPr>
            <w:r w:rsidRPr="004365ED">
              <w:rPr>
                <w:b/>
                <w:szCs w:val="16"/>
                <w:lang w:val="sr-Cyrl-RS"/>
              </w:rPr>
              <w:t>734,36</w:t>
            </w:r>
          </w:p>
        </w:tc>
      </w:tr>
    </w:tbl>
    <w:p w14:paraId="649784B8" w14:textId="77777777" w:rsidR="00594CCD" w:rsidRPr="00F97140" w:rsidRDefault="00594CCD" w:rsidP="00594CCD">
      <w:pPr>
        <w:jc w:val="both"/>
        <w:rPr>
          <w:lang w:val="sr-Cyrl-CS" w:eastAsia="sr-Latn-CS"/>
        </w:rPr>
      </w:pPr>
      <w:r w:rsidRPr="00F97140">
        <w:rPr>
          <w:lang w:val="sr-Cyrl-CS" w:eastAsia="sr-Latn-CS"/>
        </w:rPr>
        <w:t>Извор:Покрајински секретаријат за енергетику и минералне сировине</w:t>
      </w:r>
    </w:p>
    <w:p w14:paraId="775D6AF1" w14:textId="77777777" w:rsidR="00D6135E" w:rsidRPr="00F97140" w:rsidRDefault="00D6135E" w:rsidP="00594CCD">
      <w:pPr>
        <w:jc w:val="both"/>
        <w:rPr>
          <w:lang w:eastAsia="sr-Latn-CS"/>
        </w:rPr>
      </w:pPr>
    </w:p>
    <w:p w14:paraId="01A6BA27" w14:textId="77777777" w:rsidR="00394938" w:rsidRDefault="00594CCD" w:rsidP="00594CCD">
      <w:pPr>
        <w:jc w:val="both"/>
        <w:rPr>
          <w:lang w:eastAsia="sr-Latn-CS"/>
        </w:rPr>
      </w:pPr>
      <w:r w:rsidRPr="00F97140">
        <w:rPr>
          <w:lang w:val="sr-Cyrl-CS" w:eastAsia="sr-Latn-CS"/>
        </w:rPr>
        <w:t xml:space="preserve">Стагнација и пад индустријске производње (и других привредних активности) одразили су се и на коришћење водних ресурса. Ово илуструје податак да је захваћена количина воде за потребе индустрије 2012. године била за трећину мања него 2008. године. </w:t>
      </w:r>
    </w:p>
    <w:p w14:paraId="51A98407" w14:textId="744026A2" w:rsidR="00594CCD" w:rsidRPr="00F97140" w:rsidRDefault="00594CCD" w:rsidP="00594CCD">
      <w:pPr>
        <w:jc w:val="both"/>
        <w:rPr>
          <w:lang w:val="sr-Cyrl-CS" w:eastAsia="sr-Latn-CS"/>
        </w:rPr>
      </w:pPr>
      <w:r w:rsidRPr="00F97140">
        <w:rPr>
          <w:lang w:val="sr-Cyrl-CS" w:eastAsia="sr-Latn-CS"/>
        </w:rPr>
        <w:lastRenderedPageBreak/>
        <w:t>Повољна околност је да се за ове намене користи више од 80% воде из сопствених водозахвата, са већом заступљеношћу површинских вода.</w:t>
      </w:r>
    </w:p>
    <w:p w14:paraId="6F3AE0C0" w14:textId="77777777" w:rsidR="00594CCD" w:rsidRPr="00F97140" w:rsidRDefault="00594CCD" w:rsidP="00594CCD">
      <w:pPr>
        <w:jc w:val="both"/>
        <w:rPr>
          <w:lang w:eastAsia="sr-Latn-CS"/>
        </w:rPr>
      </w:pPr>
    </w:p>
    <w:p w14:paraId="40CD0848" w14:textId="77777777" w:rsidR="00594CCD" w:rsidRPr="00F97140" w:rsidRDefault="00594CCD" w:rsidP="00594CCD">
      <w:pPr>
        <w:jc w:val="both"/>
        <w:rPr>
          <w:szCs w:val="20"/>
          <w:u w:val="single"/>
          <w:lang w:val="sr-Cyrl-CS" w:eastAsia="sr-Latn-CS"/>
        </w:rPr>
      </w:pPr>
      <w:bookmarkStart w:id="616" w:name="_Toc391016732"/>
      <w:bookmarkStart w:id="617" w:name="_Toc419198411"/>
      <w:bookmarkStart w:id="618" w:name="_Toc438033008"/>
      <w:r w:rsidRPr="00F97140">
        <w:rPr>
          <w:szCs w:val="20"/>
          <w:u w:val="single"/>
          <w:lang w:val="sr-Cyrl-CS" w:eastAsia="sr-Latn-CS"/>
        </w:rPr>
        <w:t>Наводњавање</w:t>
      </w:r>
      <w:bookmarkEnd w:id="616"/>
      <w:bookmarkEnd w:id="617"/>
      <w:bookmarkEnd w:id="618"/>
    </w:p>
    <w:p w14:paraId="14C3869A" w14:textId="77777777" w:rsidR="00594CCD" w:rsidRPr="00F97140" w:rsidRDefault="00594CCD" w:rsidP="00594CCD">
      <w:pPr>
        <w:jc w:val="center"/>
        <w:rPr>
          <w:noProof/>
          <w:sz w:val="20"/>
          <w:szCs w:val="20"/>
          <w:u w:val="single"/>
          <w:lang w:val="sr-Cyrl-CS" w:eastAsia="sr-Latn-CS"/>
        </w:rPr>
      </w:pPr>
      <w:bookmarkStart w:id="619" w:name="_Toc392830524"/>
      <w:bookmarkStart w:id="620" w:name="_Toc413758176"/>
      <w:bookmarkStart w:id="621" w:name="_Toc413834420"/>
    </w:p>
    <w:p w14:paraId="2C0F909F" w14:textId="0ABC665A" w:rsidR="00594CCD" w:rsidRPr="00F97140" w:rsidRDefault="00CC7E90" w:rsidP="00CC7E90">
      <w:pPr>
        <w:pStyle w:val="Caption"/>
        <w:rPr>
          <w:bCs/>
          <w:szCs w:val="18"/>
          <w:lang w:val="sr-Cyrl-RS"/>
        </w:rPr>
      </w:pPr>
      <w:bookmarkStart w:id="622" w:name="_Toc57026279"/>
      <w:bookmarkStart w:id="623" w:name="_Toc97121332"/>
      <w:bookmarkStart w:id="624" w:name="_Toc97280559"/>
      <w:r w:rsidRPr="00CC7E90">
        <w:rPr>
          <w:b/>
        </w:rPr>
        <w:t xml:space="preserve">Табела </w:t>
      </w:r>
      <w:r w:rsidRPr="00CC7E90">
        <w:rPr>
          <w:b/>
        </w:rPr>
        <w:fldChar w:fldCharType="begin"/>
      </w:r>
      <w:r w:rsidRPr="00CC7E90">
        <w:rPr>
          <w:b/>
        </w:rPr>
        <w:instrText xml:space="preserve"> SEQ Табела \* ARABIC </w:instrText>
      </w:r>
      <w:r w:rsidRPr="00CC7E90">
        <w:rPr>
          <w:b/>
        </w:rPr>
        <w:fldChar w:fldCharType="separate"/>
      </w:r>
      <w:r w:rsidR="009867BF">
        <w:rPr>
          <w:b/>
          <w:noProof/>
        </w:rPr>
        <w:t>18</w:t>
      </w:r>
      <w:r w:rsidRPr="00CC7E90">
        <w:rPr>
          <w:b/>
        </w:rPr>
        <w:fldChar w:fldCharType="end"/>
      </w:r>
      <w:r w:rsidR="005E58C5" w:rsidRPr="00F97140">
        <w:rPr>
          <w:b/>
          <w:bCs/>
          <w:szCs w:val="18"/>
        </w:rPr>
        <w:t>.</w:t>
      </w:r>
      <w:r w:rsidR="00594CCD" w:rsidRPr="00F97140">
        <w:rPr>
          <w:bCs/>
          <w:szCs w:val="18"/>
          <w:lang w:val="sr-Cyrl-RS"/>
        </w:rPr>
        <w:t xml:space="preserve"> Наводњаване површине у јавној и приватној својини</w:t>
      </w:r>
      <w:bookmarkEnd w:id="619"/>
      <w:bookmarkEnd w:id="620"/>
      <w:bookmarkEnd w:id="621"/>
      <w:bookmarkEnd w:id="622"/>
      <w:bookmarkEnd w:id="623"/>
      <w:bookmarkEnd w:id="624"/>
    </w:p>
    <w:p w14:paraId="54FC0A12" w14:textId="77777777" w:rsidR="00267AF8" w:rsidRPr="00F97140" w:rsidRDefault="00267AF8" w:rsidP="00594CCD">
      <w:pPr>
        <w:jc w:val="both"/>
        <w:rPr>
          <w:sz w:val="6"/>
          <w:lang w:val="sr-Cyrl-R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2695"/>
        <w:gridCol w:w="1463"/>
        <w:gridCol w:w="1334"/>
        <w:gridCol w:w="1601"/>
        <w:gridCol w:w="1193"/>
      </w:tblGrid>
      <w:tr w:rsidR="00594CCD" w:rsidRPr="004365ED" w14:paraId="0E8C21C1" w14:textId="77777777" w:rsidTr="00594CCD">
        <w:trPr>
          <w:trHeight w:val="252"/>
          <w:jc w:val="center"/>
        </w:trPr>
        <w:tc>
          <w:tcPr>
            <w:tcW w:w="786" w:type="dxa"/>
            <w:vMerge w:val="restart"/>
            <w:shd w:val="clear" w:color="auto" w:fill="C2D69B" w:themeFill="accent3" w:themeFillTint="99"/>
            <w:vAlign w:val="center"/>
          </w:tcPr>
          <w:p w14:paraId="6C2BF2F5" w14:textId="77777777" w:rsidR="00594CCD" w:rsidRPr="004365ED" w:rsidRDefault="00594CCD" w:rsidP="00594CCD">
            <w:pPr>
              <w:jc w:val="center"/>
              <w:rPr>
                <w:szCs w:val="16"/>
                <w:lang w:val="sr-Cyrl-RS"/>
              </w:rPr>
            </w:pPr>
            <w:r w:rsidRPr="004365ED">
              <w:rPr>
                <w:szCs w:val="16"/>
                <w:lang w:val="sr-Cyrl-RS"/>
              </w:rPr>
              <w:t>Редни</w:t>
            </w:r>
          </w:p>
          <w:p w14:paraId="6D14A0FB" w14:textId="77777777" w:rsidR="00594CCD" w:rsidRPr="004365ED" w:rsidRDefault="00594CCD" w:rsidP="00594CCD">
            <w:pPr>
              <w:jc w:val="center"/>
              <w:rPr>
                <w:szCs w:val="16"/>
                <w:lang w:val="sr-Cyrl-RS"/>
              </w:rPr>
            </w:pPr>
            <w:r w:rsidRPr="004365ED">
              <w:rPr>
                <w:szCs w:val="16"/>
                <w:lang w:val="sr-Cyrl-RS"/>
              </w:rPr>
              <w:t>број</w:t>
            </w:r>
          </w:p>
        </w:tc>
        <w:tc>
          <w:tcPr>
            <w:tcW w:w="2695" w:type="dxa"/>
            <w:vMerge w:val="restart"/>
            <w:shd w:val="clear" w:color="auto" w:fill="C2D69B" w:themeFill="accent3" w:themeFillTint="99"/>
            <w:vAlign w:val="center"/>
          </w:tcPr>
          <w:p w14:paraId="4B70A050" w14:textId="77777777" w:rsidR="00594CCD" w:rsidRPr="004365ED" w:rsidRDefault="00594CCD" w:rsidP="00594CCD">
            <w:pPr>
              <w:jc w:val="center"/>
              <w:rPr>
                <w:szCs w:val="16"/>
                <w:lang w:val="sr-Cyrl-RS"/>
              </w:rPr>
            </w:pPr>
            <w:r w:rsidRPr="004365ED">
              <w:rPr>
                <w:szCs w:val="16"/>
                <w:lang w:val="sr-Cyrl-RS"/>
              </w:rPr>
              <w:t>Назив водног подручја</w:t>
            </w:r>
          </w:p>
        </w:tc>
        <w:tc>
          <w:tcPr>
            <w:tcW w:w="4398" w:type="dxa"/>
            <w:gridSpan w:val="3"/>
            <w:shd w:val="clear" w:color="auto" w:fill="C2D69B" w:themeFill="accent3" w:themeFillTint="99"/>
          </w:tcPr>
          <w:p w14:paraId="3AC302E4" w14:textId="77777777" w:rsidR="00594CCD" w:rsidRPr="004365ED" w:rsidRDefault="00594CCD" w:rsidP="00594CCD">
            <w:pPr>
              <w:jc w:val="center"/>
              <w:rPr>
                <w:bCs/>
                <w:szCs w:val="16"/>
                <w:lang w:val="sr-Cyrl-RS"/>
              </w:rPr>
            </w:pPr>
            <w:r w:rsidRPr="004365ED">
              <w:rPr>
                <w:szCs w:val="16"/>
                <w:lang w:val="sr-Cyrl-RS"/>
              </w:rPr>
              <w:t>Површина (hа)</w:t>
            </w:r>
          </w:p>
        </w:tc>
        <w:tc>
          <w:tcPr>
            <w:tcW w:w="1193" w:type="dxa"/>
            <w:shd w:val="clear" w:color="auto" w:fill="C2D69B" w:themeFill="accent3" w:themeFillTint="99"/>
          </w:tcPr>
          <w:p w14:paraId="6652B8E5" w14:textId="77777777" w:rsidR="00594CCD" w:rsidRPr="004365ED" w:rsidRDefault="00594CCD" w:rsidP="00594CCD">
            <w:pPr>
              <w:jc w:val="center"/>
              <w:rPr>
                <w:szCs w:val="16"/>
                <w:lang w:val="sr-Cyrl-RS"/>
              </w:rPr>
            </w:pPr>
          </w:p>
        </w:tc>
      </w:tr>
      <w:tr w:rsidR="00594CCD" w:rsidRPr="004365ED" w14:paraId="6C59935A" w14:textId="77777777" w:rsidTr="00594CCD">
        <w:trPr>
          <w:trHeight w:val="455"/>
          <w:jc w:val="center"/>
        </w:trPr>
        <w:tc>
          <w:tcPr>
            <w:tcW w:w="786" w:type="dxa"/>
            <w:vMerge/>
            <w:shd w:val="clear" w:color="auto" w:fill="C2D69B" w:themeFill="accent3" w:themeFillTint="99"/>
          </w:tcPr>
          <w:p w14:paraId="30F7A68E" w14:textId="77777777" w:rsidR="00594CCD" w:rsidRPr="004365ED" w:rsidRDefault="00594CCD" w:rsidP="00594CCD">
            <w:pPr>
              <w:jc w:val="both"/>
              <w:rPr>
                <w:szCs w:val="16"/>
                <w:lang w:val="sr-Cyrl-RS"/>
              </w:rPr>
            </w:pPr>
          </w:p>
        </w:tc>
        <w:tc>
          <w:tcPr>
            <w:tcW w:w="2695" w:type="dxa"/>
            <w:vMerge/>
            <w:shd w:val="clear" w:color="auto" w:fill="C2D69B" w:themeFill="accent3" w:themeFillTint="99"/>
          </w:tcPr>
          <w:p w14:paraId="27BD6D54" w14:textId="77777777" w:rsidR="00594CCD" w:rsidRPr="004365ED" w:rsidRDefault="00594CCD" w:rsidP="00594CCD">
            <w:pPr>
              <w:jc w:val="both"/>
              <w:rPr>
                <w:szCs w:val="16"/>
                <w:lang w:val="sr-Cyrl-RS"/>
              </w:rPr>
            </w:pPr>
          </w:p>
        </w:tc>
        <w:tc>
          <w:tcPr>
            <w:tcW w:w="1463" w:type="dxa"/>
            <w:vMerge w:val="restart"/>
            <w:shd w:val="clear" w:color="auto" w:fill="C2D69B" w:themeFill="accent3" w:themeFillTint="99"/>
          </w:tcPr>
          <w:p w14:paraId="2917FDE4" w14:textId="77777777" w:rsidR="00594CCD" w:rsidRPr="004365ED" w:rsidRDefault="00594CCD" w:rsidP="00594CCD">
            <w:pPr>
              <w:jc w:val="center"/>
              <w:rPr>
                <w:b/>
                <w:caps/>
                <w:szCs w:val="16"/>
                <w:lang w:val="sr-Cyrl-RS"/>
              </w:rPr>
            </w:pPr>
            <w:r w:rsidRPr="004365ED">
              <w:rPr>
                <w:szCs w:val="16"/>
                <w:lang w:val="sr-Cyrl-RS"/>
              </w:rPr>
              <w:t>системи у јавној својини*</w:t>
            </w:r>
          </w:p>
        </w:tc>
        <w:tc>
          <w:tcPr>
            <w:tcW w:w="2935" w:type="dxa"/>
            <w:gridSpan w:val="2"/>
            <w:shd w:val="clear" w:color="auto" w:fill="C2D69B" w:themeFill="accent3" w:themeFillTint="99"/>
          </w:tcPr>
          <w:p w14:paraId="1873ED85" w14:textId="77777777" w:rsidR="00594CCD" w:rsidRPr="004365ED" w:rsidRDefault="00594CCD" w:rsidP="00594CCD">
            <w:pPr>
              <w:jc w:val="center"/>
              <w:rPr>
                <w:b/>
                <w:caps/>
                <w:szCs w:val="16"/>
                <w:lang w:val="sr-Cyrl-RS"/>
              </w:rPr>
            </w:pPr>
            <w:r w:rsidRPr="004365ED">
              <w:rPr>
                <w:szCs w:val="16"/>
                <w:lang w:val="sr-Cyrl-RS"/>
              </w:rPr>
              <w:t>системи у приватном власништву**</w:t>
            </w:r>
          </w:p>
        </w:tc>
        <w:tc>
          <w:tcPr>
            <w:tcW w:w="1193" w:type="dxa"/>
            <w:shd w:val="clear" w:color="auto" w:fill="C2D69B" w:themeFill="accent3" w:themeFillTint="99"/>
          </w:tcPr>
          <w:p w14:paraId="326BCB0E" w14:textId="77777777" w:rsidR="00594CCD" w:rsidRPr="004365ED" w:rsidRDefault="00594CCD" w:rsidP="00594CCD">
            <w:pPr>
              <w:jc w:val="center"/>
              <w:rPr>
                <w:b/>
                <w:caps/>
                <w:szCs w:val="16"/>
                <w:lang w:val="sr-Cyrl-RS"/>
              </w:rPr>
            </w:pPr>
            <w:r w:rsidRPr="004365ED">
              <w:rPr>
                <w:szCs w:val="16"/>
                <w:lang w:val="sr-Cyrl-RS"/>
              </w:rPr>
              <w:t>Укупно у функцији</w:t>
            </w:r>
          </w:p>
        </w:tc>
      </w:tr>
      <w:tr w:rsidR="00594CCD" w:rsidRPr="004365ED" w14:paraId="35B85039" w14:textId="77777777" w:rsidTr="00594CCD">
        <w:trPr>
          <w:trHeight w:val="327"/>
          <w:jc w:val="center"/>
        </w:trPr>
        <w:tc>
          <w:tcPr>
            <w:tcW w:w="786" w:type="dxa"/>
            <w:vMerge/>
            <w:shd w:val="clear" w:color="auto" w:fill="C2D69B" w:themeFill="accent3" w:themeFillTint="99"/>
          </w:tcPr>
          <w:p w14:paraId="4376D789" w14:textId="77777777" w:rsidR="00594CCD" w:rsidRPr="004365ED" w:rsidRDefault="00594CCD" w:rsidP="00594CCD">
            <w:pPr>
              <w:jc w:val="both"/>
              <w:rPr>
                <w:szCs w:val="16"/>
                <w:lang w:val="sr-Cyrl-RS"/>
              </w:rPr>
            </w:pPr>
          </w:p>
        </w:tc>
        <w:tc>
          <w:tcPr>
            <w:tcW w:w="2695" w:type="dxa"/>
            <w:vMerge/>
            <w:shd w:val="clear" w:color="auto" w:fill="C2D69B" w:themeFill="accent3" w:themeFillTint="99"/>
          </w:tcPr>
          <w:p w14:paraId="41377591" w14:textId="77777777" w:rsidR="00594CCD" w:rsidRPr="004365ED" w:rsidRDefault="00594CCD" w:rsidP="00594CCD">
            <w:pPr>
              <w:jc w:val="both"/>
              <w:rPr>
                <w:szCs w:val="16"/>
                <w:lang w:val="sr-Cyrl-RS"/>
              </w:rPr>
            </w:pPr>
          </w:p>
        </w:tc>
        <w:tc>
          <w:tcPr>
            <w:tcW w:w="1463" w:type="dxa"/>
            <w:vMerge/>
            <w:shd w:val="clear" w:color="auto" w:fill="C2D69B" w:themeFill="accent3" w:themeFillTint="99"/>
          </w:tcPr>
          <w:p w14:paraId="07A60A81" w14:textId="77777777" w:rsidR="00594CCD" w:rsidRPr="004365ED" w:rsidRDefault="00594CCD" w:rsidP="00594CCD">
            <w:pPr>
              <w:jc w:val="center"/>
              <w:rPr>
                <w:szCs w:val="16"/>
                <w:lang w:val="sr-Cyrl-RS"/>
              </w:rPr>
            </w:pPr>
          </w:p>
        </w:tc>
        <w:tc>
          <w:tcPr>
            <w:tcW w:w="1334" w:type="dxa"/>
            <w:shd w:val="clear" w:color="auto" w:fill="C2D69B" w:themeFill="accent3" w:themeFillTint="99"/>
          </w:tcPr>
          <w:p w14:paraId="07EDADA4" w14:textId="77777777" w:rsidR="00594CCD" w:rsidRPr="004365ED" w:rsidRDefault="00594CCD" w:rsidP="00594CCD">
            <w:pPr>
              <w:jc w:val="center"/>
              <w:rPr>
                <w:b/>
                <w:caps/>
                <w:szCs w:val="16"/>
                <w:lang w:val="sr-Cyrl-RS"/>
              </w:rPr>
            </w:pPr>
            <w:r w:rsidRPr="004365ED">
              <w:rPr>
                <w:szCs w:val="16"/>
                <w:lang w:val="sr-Cyrl-RS"/>
              </w:rPr>
              <w:t>техн. заокружени</w:t>
            </w:r>
          </w:p>
        </w:tc>
        <w:tc>
          <w:tcPr>
            <w:tcW w:w="1601" w:type="dxa"/>
            <w:shd w:val="clear" w:color="auto" w:fill="C2D69B" w:themeFill="accent3" w:themeFillTint="99"/>
          </w:tcPr>
          <w:p w14:paraId="442B1796" w14:textId="77777777" w:rsidR="00594CCD" w:rsidRPr="004365ED" w:rsidRDefault="00594CCD" w:rsidP="00594CCD">
            <w:pPr>
              <w:jc w:val="center"/>
              <w:rPr>
                <w:b/>
                <w:caps/>
                <w:szCs w:val="16"/>
                <w:lang w:val="sr-Cyrl-RS"/>
              </w:rPr>
            </w:pPr>
            <w:r w:rsidRPr="004365ED">
              <w:rPr>
                <w:szCs w:val="16"/>
                <w:lang w:val="sr-Cyrl-RS"/>
              </w:rPr>
              <w:t>техн. незаокружени</w:t>
            </w:r>
          </w:p>
        </w:tc>
        <w:tc>
          <w:tcPr>
            <w:tcW w:w="1193" w:type="dxa"/>
            <w:shd w:val="clear" w:color="auto" w:fill="C2D69B" w:themeFill="accent3" w:themeFillTint="99"/>
          </w:tcPr>
          <w:p w14:paraId="4434B95F" w14:textId="77777777" w:rsidR="00594CCD" w:rsidRPr="004365ED" w:rsidRDefault="00594CCD" w:rsidP="00594CCD">
            <w:pPr>
              <w:jc w:val="center"/>
              <w:rPr>
                <w:szCs w:val="16"/>
                <w:lang w:val="sr-Cyrl-RS"/>
              </w:rPr>
            </w:pPr>
          </w:p>
        </w:tc>
      </w:tr>
      <w:tr w:rsidR="00594CCD" w:rsidRPr="004365ED" w14:paraId="474A09CA" w14:textId="77777777" w:rsidTr="00594CCD">
        <w:trPr>
          <w:trHeight w:val="227"/>
          <w:jc w:val="center"/>
        </w:trPr>
        <w:tc>
          <w:tcPr>
            <w:tcW w:w="786" w:type="dxa"/>
            <w:vAlign w:val="center"/>
          </w:tcPr>
          <w:p w14:paraId="7AEA64F5" w14:textId="77777777" w:rsidR="00594CCD" w:rsidRPr="004365ED" w:rsidRDefault="00594CCD" w:rsidP="00594CCD">
            <w:pPr>
              <w:jc w:val="center"/>
              <w:rPr>
                <w:szCs w:val="16"/>
                <w:lang w:val="sr-Cyrl-RS"/>
              </w:rPr>
            </w:pPr>
            <w:r w:rsidRPr="004365ED">
              <w:rPr>
                <w:szCs w:val="16"/>
                <w:lang w:val="sr-Cyrl-RS"/>
              </w:rPr>
              <w:t>1.</w:t>
            </w:r>
          </w:p>
        </w:tc>
        <w:tc>
          <w:tcPr>
            <w:tcW w:w="2695" w:type="dxa"/>
          </w:tcPr>
          <w:p w14:paraId="0D300B6F" w14:textId="77777777" w:rsidR="00594CCD" w:rsidRPr="004365ED" w:rsidRDefault="00594CCD" w:rsidP="00594CCD">
            <w:pPr>
              <w:jc w:val="both"/>
              <w:rPr>
                <w:noProof/>
                <w:szCs w:val="16"/>
                <w:lang w:val="sr-Cyrl-CS" w:eastAsia="sr-Latn-CS"/>
              </w:rPr>
            </w:pPr>
            <w:r w:rsidRPr="004365ED">
              <w:rPr>
                <w:noProof/>
                <w:szCs w:val="16"/>
                <w:lang w:val="sr-Cyrl-CS" w:eastAsia="sr-Latn-CS"/>
              </w:rPr>
              <w:t>Бачка и Банат</w:t>
            </w:r>
          </w:p>
        </w:tc>
        <w:tc>
          <w:tcPr>
            <w:tcW w:w="1463" w:type="dxa"/>
          </w:tcPr>
          <w:p w14:paraId="0733618B" w14:textId="77777777" w:rsidR="00594CCD" w:rsidRPr="004365ED" w:rsidRDefault="00594CCD" w:rsidP="00594CCD">
            <w:pPr>
              <w:jc w:val="center"/>
              <w:rPr>
                <w:b/>
                <w:caps/>
                <w:szCs w:val="16"/>
                <w:lang w:val="sr-Cyrl-RS"/>
              </w:rPr>
            </w:pPr>
            <w:r w:rsidRPr="004365ED">
              <w:rPr>
                <w:szCs w:val="16"/>
                <w:lang w:val="sr-Cyrl-RS"/>
              </w:rPr>
              <w:t>29.028</w:t>
            </w:r>
          </w:p>
        </w:tc>
        <w:tc>
          <w:tcPr>
            <w:tcW w:w="1334" w:type="dxa"/>
          </w:tcPr>
          <w:p w14:paraId="5931B828" w14:textId="77777777" w:rsidR="00594CCD" w:rsidRPr="004365ED" w:rsidRDefault="00594CCD" w:rsidP="00594CCD">
            <w:pPr>
              <w:jc w:val="center"/>
              <w:rPr>
                <w:b/>
                <w:caps/>
                <w:szCs w:val="16"/>
                <w:lang w:val="sr-Cyrl-RS"/>
              </w:rPr>
            </w:pPr>
            <w:r w:rsidRPr="004365ED">
              <w:rPr>
                <w:szCs w:val="16"/>
                <w:lang w:val="sr-Cyrl-RS"/>
              </w:rPr>
              <w:t>10.136</w:t>
            </w:r>
          </w:p>
        </w:tc>
        <w:tc>
          <w:tcPr>
            <w:tcW w:w="1601" w:type="dxa"/>
          </w:tcPr>
          <w:p w14:paraId="6372CC3E" w14:textId="77777777" w:rsidR="00594CCD" w:rsidRPr="004365ED" w:rsidRDefault="00594CCD" w:rsidP="00594CCD">
            <w:pPr>
              <w:jc w:val="center"/>
              <w:rPr>
                <w:b/>
                <w:caps/>
                <w:szCs w:val="16"/>
                <w:lang w:val="sr-Cyrl-RS"/>
              </w:rPr>
            </w:pPr>
            <w:r w:rsidRPr="004365ED">
              <w:rPr>
                <w:szCs w:val="16"/>
                <w:lang w:val="sr-Cyrl-RS"/>
              </w:rPr>
              <w:t>6.055</w:t>
            </w:r>
          </w:p>
        </w:tc>
        <w:tc>
          <w:tcPr>
            <w:tcW w:w="1193" w:type="dxa"/>
          </w:tcPr>
          <w:p w14:paraId="46124E13" w14:textId="77777777" w:rsidR="00594CCD" w:rsidRPr="004365ED" w:rsidRDefault="00594CCD" w:rsidP="00594CCD">
            <w:pPr>
              <w:jc w:val="center"/>
              <w:rPr>
                <w:b/>
                <w:caps/>
                <w:szCs w:val="16"/>
                <w:lang w:val="sr-Cyrl-RS"/>
              </w:rPr>
            </w:pPr>
            <w:r w:rsidRPr="004365ED">
              <w:rPr>
                <w:szCs w:val="16"/>
                <w:lang w:val="sr-Cyrl-RS"/>
              </w:rPr>
              <w:t>45.219</w:t>
            </w:r>
          </w:p>
        </w:tc>
      </w:tr>
      <w:tr w:rsidR="00594CCD" w:rsidRPr="004365ED" w14:paraId="7A31D348" w14:textId="77777777" w:rsidTr="00594CCD">
        <w:trPr>
          <w:trHeight w:val="227"/>
          <w:jc w:val="center"/>
        </w:trPr>
        <w:tc>
          <w:tcPr>
            <w:tcW w:w="786" w:type="dxa"/>
            <w:vAlign w:val="center"/>
          </w:tcPr>
          <w:p w14:paraId="7E6670E2" w14:textId="77777777" w:rsidR="00594CCD" w:rsidRPr="004365ED" w:rsidRDefault="00594CCD" w:rsidP="00594CCD">
            <w:pPr>
              <w:jc w:val="center"/>
              <w:rPr>
                <w:szCs w:val="16"/>
                <w:lang w:val="sr-Cyrl-RS"/>
              </w:rPr>
            </w:pPr>
            <w:r w:rsidRPr="004365ED">
              <w:rPr>
                <w:szCs w:val="16"/>
                <w:lang w:val="sr-Cyrl-RS"/>
              </w:rPr>
              <w:t>2.</w:t>
            </w:r>
          </w:p>
        </w:tc>
        <w:tc>
          <w:tcPr>
            <w:tcW w:w="2695" w:type="dxa"/>
          </w:tcPr>
          <w:p w14:paraId="3B057A86" w14:textId="77777777" w:rsidR="00594CCD" w:rsidRPr="004365ED" w:rsidRDefault="00594CCD" w:rsidP="00594CCD">
            <w:pPr>
              <w:jc w:val="both"/>
              <w:rPr>
                <w:noProof/>
                <w:szCs w:val="16"/>
                <w:lang w:val="sr-Cyrl-CS" w:eastAsia="sr-Latn-CS"/>
              </w:rPr>
            </w:pPr>
            <w:r w:rsidRPr="004365ED">
              <w:rPr>
                <w:noProof/>
                <w:szCs w:val="16"/>
                <w:lang w:val="sr-Cyrl-CS" w:eastAsia="sr-Latn-CS"/>
              </w:rPr>
              <w:t>Срем</w:t>
            </w:r>
          </w:p>
        </w:tc>
        <w:tc>
          <w:tcPr>
            <w:tcW w:w="1463" w:type="dxa"/>
          </w:tcPr>
          <w:p w14:paraId="5C3A3A39" w14:textId="77777777" w:rsidR="00594CCD" w:rsidRPr="004365ED" w:rsidRDefault="00594CCD" w:rsidP="00594CCD">
            <w:pPr>
              <w:jc w:val="center"/>
              <w:rPr>
                <w:b/>
                <w:caps/>
                <w:szCs w:val="16"/>
                <w:lang w:val="sr-Cyrl-RS"/>
              </w:rPr>
            </w:pPr>
            <w:r w:rsidRPr="004365ED">
              <w:rPr>
                <w:szCs w:val="16"/>
                <w:lang w:val="sr-Cyrl-RS"/>
              </w:rPr>
              <w:t>1.134</w:t>
            </w:r>
          </w:p>
        </w:tc>
        <w:tc>
          <w:tcPr>
            <w:tcW w:w="1334" w:type="dxa"/>
          </w:tcPr>
          <w:p w14:paraId="40D88ADA" w14:textId="77777777" w:rsidR="00594CCD" w:rsidRPr="004365ED" w:rsidRDefault="00594CCD" w:rsidP="00594CCD">
            <w:pPr>
              <w:jc w:val="center"/>
              <w:rPr>
                <w:b/>
                <w:caps/>
                <w:szCs w:val="16"/>
                <w:lang w:val="sr-Cyrl-RS"/>
              </w:rPr>
            </w:pPr>
            <w:r w:rsidRPr="004365ED">
              <w:rPr>
                <w:szCs w:val="16"/>
                <w:lang w:val="sr-Cyrl-RS"/>
              </w:rPr>
              <w:t>1.853</w:t>
            </w:r>
          </w:p>
        </w:tc>
        <w:tc>
          <w:tcPr>
            <w:tcW w:w="1601" w:type="dxa"/>
          </w:tcPr>
          <w:p w14:paraId="4E53A77C" w14:textId="77777777" w:rsidR="00594CCD" w:rsidRPr="004365ED" w:rsidRDefault="00594CCD" w:rsidP="00594CCD">
            <w:pPr>
              <w:jc w:val="center"/>
              <w:rPr>
                <w:b/>
                <w:caps/>
                <w:szCs w:val="16"/>
                <w:lang w:val="sr-Cyrl-RS"/>
              </w:rPr>
            </w:pPr>
            <w:r w:rsidRPr="004365ED">
              <w:rPr>
                <w:szCs w:val="16"/>
                <w:lang w:val="sr-Cyrl-RS"/>
              </w:rPr>
              <w:t>1.112</w:t>
            </w:r>
          </w:p>
        </w:tc>
        <w:tc>
          <w:tcPr>
            <w:tcW w:w="1193" w:type="dxa"/>
          </w:tcPr>
          <w:p w14:paraId="7A4D152A" w14:textId="77777777" w:rsidR="00594CCD" w:rsidRPr="004365ED" w:rsidRDefault="00594CCD" w:rsidP="00594CCD">
            <w:pPr>
              <w:jc w:val="center"/>
              <w:rPr>
                <w:b/>
                <w:caps/>
                <w:szCs w:val="16"/>
                <w:lang w:val="sr-Cyrl-RS"/>
              </w:rPr>
            </w:pPr>
            <w:r w:rsidRPr="004365ED">
              <w:rPr>
                <w:szCs w:val="16"/>
                <w:lang w:val="sr-Cyrl-RS"/>
              </w:rPr>
              <w:t>4.099</w:t>
            </w:r>
          </w:p>
        </w:tc>
      </w:tr>
    </w:tbl>
    <w:p w14:paraId="64836811" w14:textId="10866EB9" w:rsidR="00594CCD" w:rsidRPr="00F97140" w:rsidRDefault="00594CCD" w:rsidP="00594CCD">
      <w:pPr>
        <w:jc w:val="both"/>
        <w:rPr>
          <w:szCs w:val="20"/>
          <w:lang w:val="sr-Cyrl-RS"/>
        </w:rPr>
      </w:pPr>
      <w:r w:rsidRPr="00F97140">
        <w:rPr>
          <w:szCs w:val="18"/>
          <w:lang w:val="sr-Cyrl-RS"/>
        </w:rPr>
        <w:t xml:space="preserve">Извор: ЈВП и ИЈЧ, референтна година 2012. </w:t>
      </w:r>
      <w:r w:rsidR="002E0D6B">
        <w:rPr>
          <w:szCs w:val="18"/>
          <w:lang w:val="sr-Cyrl-RS"/>
        </w:rPr>
        <w:t>г</w:t>
      </w:r>
      <w:r w:rsidRPr="00F97140">
        <w:rPr>
          <w:szCs w:val="18"/>
          <w:lang w:val="sr-Cyrl-RS"/>
        </w:rPr>
        <w:t>одина</w:t>
      </w:r>
    </w:p>
    <w:p w14:paraId="203C3835" w14:textId="77777777" w:rsidR="00594CCD" w:rsidRPr="00F97140" w:rsidRDefault="00594CCD" w:rsidP="00594CCD">
      <w:pPr>
        <w:jc w:val="both"/>
        <w:rPr>
          <w:szCs w:val="20"/>
          <w:lang w:val="sr-Cyrl-RS"/>
        </w:rPr>
      </w:pPr>
    </w:p>
    <w:p w14:paraId="54D1DD71" w14:textId="0E9AACD6" w:rsidR="00594CCD" w:rsidRPr="00F97140" w:rsidRDefault="00CC7E90" w:rsidP="00CC7E90">
      <w:pPr>
        <w:pStyle w:val="Caption"/>
        <w:rPr>
          <w:lang w:val="sr-Cyrl-RS"/>
        </w:rPr>
      </w:pPr>
      <w:bookmarkStart w:id="625" w:name="_Toc57026280"/>
      <w:bookmarkStart w:id="626" w:name="_Toc97121333"/>
      <w:bookmarkStart w:id="627" w:name="_Toc97280560"/>
      <w:r w:rsidRPr="00CC7E90">
        <w:rPr>
          <w:b/>
        </w:rPr>
        <w:t xml:space="preserve">Табела </w:t>
      </w:r>
      <w:r w:rsidRPr="00CC7E90">
        <w:rPr>
          <w:b/>
        </w:rPr>
        <w:fldChar w:fldCharType="begin"/>
      </w:r>
      <w:r w:rsidRPr="00CC7E90">
        <w:rPr>
          <w:b/>
        </w:rPr>
        <w:instrText xml:space="preserve"> SEQ Табела \* ARABIC </w:instrText>
      </w:r>
      <w:r w:rsidRPr="00CC7E90">
        <w:rPr>
          <w:b/>
        </w:rPr>
        <w:fldChar w:fldCharType="separate"/>
      </w:r>
      <w:r w:rsidR="009867BF">
        <w:rPr>
          <w:b/>
          <w:noProof/>
        </w:rPr>
        <w:t>19</w:t>
      </w:r>
      <w:r w:rsidRPr="00CC7E90">
        <w:rPr>
          <w:b/>
        </w:rPr>
        <w:fldChar w:fldCharType="end"/>
      </w:r>
      <w:r w:rsidR="005E58C5" w:rsidRPr="00F97140">
        <w:rPr>
          <w:b/>
        </w:rPr>
        <w:t>.</w:t>
      </w:r>
      <w:r w:rsidR="00594CCD" w:rsidRPr="00F97140">
        <w:t xml:space="preserve"> Наводњаване површине у Републици Србији, по регионима</w:t>
      </w:r>
      <w:bookmarkEnd w:id="625"/>
      <w:bookmarkEnd w:id="626"/>
      <w:bookmarkEnd w:id="627"/>
    </w:p>
    <w:p w14:paraId="65F961BB" w14:textId="77777777" w:rsidR="00267AF8" w:rsidRPr="00F97140" w:rsidRDefault="00267AF8" w:rsidP="00267AF8">
      <w:pPr>
        <w:rPr>
          <w:sz w:val="6"/>
          <w:lang w:val="sr-Cyrl-RS"/>
        </w:rPr>
      </w:pPr>
    </w:p>
    <w:tbl>
      <w:tblPr>
        <w:tblW w:w="3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2427"/>
      </w:tblGrid>
      <w:tr w:rsidR="00594CCD" w:rsidRPr="00F97140" w14:paraId="0CB6117B" w14:textId="77777777" w:rsidTr="00267AF8">
        <w:trPr>
          <w:trHeight w:val="344"/>
          <w:tblHeader/>
          <w:jc w:val="center"/>
        </w:trPr>
        <w:tc>
          <w:tcPr>
            <w:tcW w:w="1424" w:type="dxa"/>
            <w:shd w:val="clear" w:color="auto" w:fill="C2D69B" w:themeFill="accent3" w:themeFillTint="99"/>
            <w:vAlign w:val="center"/>
          </w:tcPr>
          <w:p w14:paraId="12292839" w14:textId="77777777" w:rsidR="00594CCD" w:rsidRPr="00F97140" w:rsidRDefault="00594CCD" w:rsidP="002D4898">
            <w:pPr>
              <w:pStyle w:val="Tekstutabeli"/>
              <w:rPr>
                <w:rFonts w:ascii="Verdana" w:hAnsi="Verdana"/>
                <w:noProof/>
                <w:sz w:val="18"/>
                <w:szCs w:val="18"/>
                <w:lang w:val="sr-Cyrl-CS" w:eastAsia="en-US"/>
              </w:rPr>
            </w:pPr>
            <w:r w:rsidRPr="00F97140">
              <w:rPr>
                <w:rFonts w:ascii="Verdana" w:hAnsi="Verdana"/>
                <w:noProof/>
                <w:sz w:val="18"/>
                <w:szCs w:val="18"/>
                <w:lang w:val="sr-Cyrl-CS" w:eastAsia="en-US"/>
              </w:rPr>
              <w:t>Година</w:t>
            </w:r>
          </w:p>
        </w:tc>
        <w:tc>
          <w:tcPr>
            <w:tcW w:w="2427" w:type="dxa"/>
            <w:shd w:val="clear" w:color="auto" w:fill="C2D69B" w:themeFill="accent3" w:themeFillTint="99"/>
            <w:vAlign w:val="center"/>
          </w:tcPr>
          <w:p w14:paraId="4FF8C2F6" w14:textId="77777777" w:rsidR="00594CCD" w:rsidRPr="00F97140" w:rsidRDefault="00594CCD" w:rsidP="002D4898">
            <w:pPr>
              <w:pStyle w:val="Tekstutabeli"/>
              <w:rPr>
                <w:rFonts w:ascii="Verdana" w:hAnsi="Verdana"/>
                <w:noProof/>
                <w:sz w:val="18"/>
                <w:szCs w:val="18"/>
                <w:lang w:eastAsia="en-US"/>
              </w:rPr>
            </w:pPr>
            <w:r w:rsidRPr="00F97140">
              <w:rPr>
                <w:rFonts w:ascii="Verdana" w:hAnsi="Verdana"/>
                <w:noProof/>
                <w:sz w:val="18"/>
                <w:szCs w:val="18"/>
                <w:lang w:val="sr-Cyrl-CS" w:eastAsia="en-US"/>
              </w:rPr>
              <w:t xml:space="preserve">Наводњаване </w:t>
            </w:r>
          </w:p>
          <w:p w14:paraId="6B89E846" w14:textId="77777777" w:rsidR="00594CCD" w:rsidRPr="00F97140" w:rsidRDefault="00594CCD" w:rsidP="002D4898">
            <w:pPr>
              <w:pStyle w:val="Tekstutabeli"/>
              <w:rPr>
                <w:rFonts w:ascii="Verdana" w:hAnsi="Verdana"/>
                <w:noProof/>
                <w:sz w:val="18"/>
                <w:szCs w:val="18"/>
                <w:lang w:val="sr-Cyrl-CS" w:eastAsia="en-US"/>
              </w:rPr>
            </w:pPr>
            <w:r w:rsidRPr="00F97140">
              <w:rPr>
                <w:rFonts w:ascii="Verdana" w:hAnsi="Verdana"/>
                <w:noProof/>
                <w:sz w:val="18"/>
                <w:szCs w:val="18"/>
                <w:lang w:val="sr-Cyrl-CS" w:eastAsia="en-US"/>
              </w:rPr>
              <w:t>површине (hа)</w:t>
            </w:r>
          </w:p>
          <w:p w14:paraId="155C304F" w14:textId="3E0EA33C" w:rsidR="00267AF8" w:rsidRPr="00F97140" w:rsidRDefault="00267AF8" w:rsidP="002D4898">
            <w:pPr>
              <w:pStyle w:val="Tekstutabeli"/>
              <w:rPr>
                <w:rFonts w:ascii="Verdana" w:hAnsi="Verdana"/>
                <w:noProof/>
                <w:sz w:val="18"/>
                <w:szCs w:val="18"/>
                <w:lang w:val="sr-Cyrl-CS" w:eastAsia="en-US"/>
              </w:rPr>
            </w:pPr>
            <w:r w:rsidRPr="00F97140">
              <w:rPr>
                <w:rFonts w:ascii="Verdana" w:hAnsi="Verdana"/>
                <w:noProof/>
                <w:sz w:val="18"/>
                <w:szCs w:val="18"/>
                <w:lang w:val="sr-Cyrl-CS" w:eastAsia="en-US"/>
              </w:rPr>
              <w:t>АП Војводина</w:t>
            </w:r>
          </w:p>
        </w:tc>
      </w:tr>
      <w:tr w:rsidR="00267AF8" w:rsidRPr="00F97140" w14:paraId="24D8BF48" w14:textId="77777777" w:rsidTr="00267AF8">
        <w:trPr>
          <w:trHeight w:val="58"/>
          <w:jc w:val="center"/>
        </w:trPr>
        <w:tc>
          <w:tcPr>
            <w:tcW w:w="1424" w:type="dxa"/>
            <w:vAlign w:val="bottom"/>
          </w:tcPr>
          <w:p w14:paraId="207376AE" w14:textId="77777777" w:rsidR="00267AF8" w:rsidRPr="00F97140" w:rsidRDefault="00267AF8" w:rsidP="002D4898">
            <w:pPr>
              <w:pStyle w:val="Tekstutabeli"/>
              <w:rPr>
                <w:rFonts w:ascii="Verdana" w:hAnsi="Verdana"/>
                <w:noProof/>
                <w:sz w:val="18"/>
                <w:szCs w:val="18"/>
                <w:lang w:val="sr-Cyrl-CS" w:eastAsia="en-US"/>
              </w:rPr>
            </w:pPr>
            <w:r w:rsidRPr="00F97140">
              <w:rPr>
                <w:rFonts w:ascii="Verdana" w:hAnsi="Verdana"/>
                <w:noProof/>
                <w:sz w:val="18"/>
                <w:szCs w:val="18"/>
                <w:lang w:val="sr-Cyrl-CS" w:eastAsia="en-US"/>
              </w:rPr>
              <w:t>2009.</w:t>
            </w:r>
          </w:p>
        </w:tc>
        <w:tc>
          <w:tcPr>
            <w:tcW w:w="2427" w:type="dxa"/>
            <w:vAlign w:val="bottom"/>
          </w:tcPr>
          <w:p w14:paraId="089CA930" w14:textId="77777777" w:rsidR="00267AF8" w:rsidRPr="00F97140" w:rsidRDefault="00267AF8" w:rsidP="002D4898">
            <w:pPr>
              <w:pStyle w:val="Tekstutabeli"/>
              <w:jc w:val="right"/>
              <w:rPr>
                <w:rFonts w:ascii="Verdana" w:hAnsi="Verdana"/>
                <w:b/>
                <w:sz w:val="18"/>
                <w:lang w:val="sr-Cyrl-CS" w:eastAsia="en-US"/>
              </w:rPr>
            </w:pPr>
            <w:r w:rsidRPr="00F97140">
              <w:rPr>
                <w:rFonts w:ascii="Verdana" w:hAnsi="Verdana"/>
                <w:b/>
                <w:sz w:val="18"/>
                <w:lang w:val="sr-Cyrl-CS" w:eastAsia="en-US"/>
              </w:rPr>
              <w:t>26.713</w:t>
            </w:r>
          </w:p>
        </w:tc>
      </w:tr>
      <w:tr w:rsidR="00267AF8" w:rsidRPr="00F97140" w14:paraId="12DEF5F7" w14:textId="77777777" w:rsidTr="00267AF8">
        <w:trPr>
          <w:trHeight w:val="58"/>
          <w:jc w:val="center"/>
        </w:trPr>
        <w:tc>
          <w:tcPr>
            <w:tcW w:w="1424" w:type="dxa"/>
            <w:vAlign w:val="bottom"/>
          </w:tcPr>
          <w:p w14:paraId="2A2EEC66" w14:textId="77777777" w:rsidR="00267AF8" w:rsidRPr="00F97140" w:rsidRDefault="00267AF8" w:rsidP="002D4898">
            <w:pPr>
              <w:pStyle w:val="Tekstutabeli"/>
              <w:rPr>
                <w:rFonts w:ascii="Verdana" w:hAnsi="Verdana"/>
                <w:noProof/>
                <w:sz w:val="18"/>
                <w:szCs w:val="18"/>
                <w:lang w:val="sr-Cyrl-CS" w:eastAsia="en-US"/>
              </w:rPr>
            </w:pPr>
            <w:r w:rsidRPr="00F97140">
              <w:rPr>
                <w:rFonts w:ascii="Verdana" w:hAnsi="Verdana"/>
                <w:noProof/>
                <w:sz w:val="18"/>
                <w:szCs w:val="18"/>
                <w:lang w:val="sr-Cyrl-CS" w:eastAsia="en-US"/>
              </w:rPr>
              <w:t>2010.</w:t>
            </w:r>
          </w:p>
        </w:tc>
        <w:tc>
          <w:tcPr>
            <w:tcW w:w="2427" w:type="dxa"/>
            <w:vAlign w:val="bottom"/>
          </w:tcPr>
          <w:p w14:paraId="652FC438" w14:textId="77777777" w:rsidR="00267AF8" w:rsidRPr="00F97140" w:rsidRDefault="00267AF8" w:rsidP="002D4898">
            <w:pPr>
              <w:pStyle w:val="Tekstutabeli"/>
              <w:jc w:val="right"/>
              <w:rPr>
                <w:rFonts w:ascii="Verdana" w:hAnsi="Verdana"/>
                <w:b/>
                <w:sz w:val="18"/>
                <w:lang w:val="sr-Cyrl-CS" w:eastAsia="en-US"/>
              </w:rPr>
            </w:pPr>
            <w:r w:rsidRPr="00F97140">
              <w:rPr>
                <w:rFonts w:ascii="Verdana" w:hAnsi="Verdana"/>
                <w:b/>
                <w:sz w:val="18"/>
                <w:lang w:val="sr-Cyrl-CS" w:eastAsia="en-US"/>
              </w:rPr>
              <w:t>14.972</w:t>
            </w:r>
          </w:p>
        </w:tc>
      </w:tr>
      <w:tr w:rsidR="00267AF8" w:rsidRPr="00F97140" w14:paraId="150ADD54" w14:textId="77777777" w:rsidTr="00267AF8">
        <w:trPr>
          <w:trHeight w:val="58"/>
          <w:jc w:val="center"/>
        </w:trPr>
        <w:tc>
          <w:tcPr>
            <w:tcW w:w="1424" w:type="dxa"/>
            <w:vAlign w:val="bottom"/>
          </w:tcPr>
          <w:p w14:paraId="0E8ECB2B" w14:textId="77777777" w:rsidR="00267AF8" w:rsidRPr="00F97140" w:rsidRDefault="00267AF8" w:rsidP="002D4898">
            <w:pPr>
              <w:pStyle w:val="Tekstutabeli"/>
              <w:rPr>
                <w:rFonts w:ascii="Verdana" w:hAnsi="Verdana"/>
                <w:noProof/>
                <w:sz w:val="18"/>
                <w:szCs w:val="18"/>
                <w:lang w:val="sr-Cyrl-CS" w:eastAsia="en-US"/>
              </w:rPr>
            </w:pPr>
            <w:r w:rsidRPr="00F97140">
              <w:rPr>
                <w:rFonts w:ascii="Verdana" w:hAnsi="Verdana"/>
                <w:noProof/>
                <w:sz w:val="18"/>
                <w:szCs w:val="18"/>
                <w:lang w:val="sr-Cyrl-CS" w:eastAsia="en-US"/>
              </w:rPr>
              <w:t>2011.</w:t>
            </w:r>
          </w:p>
        </w:tc>
        <w:tc>
          <w:tcPr>
            <w:tcW w:w="2427" w:type="dxa"/>
            <w:vAlign w:val="bottom"/>
          </w:tcPr>
          <w:p w14:paraId="1714DA36" w14:textId="77777777" w:rsidR="00267AF8" w:rsidRPr="00F97140" w:rsidRDefault="00267AF8" w:rsidP="002D4898">
            <w:pPr>
              <w:pStyle w:val="Tekstutabeli"/>
              <w:jc w:val="right"/>
              <w:rPr>
                <w:rFonts w:ascii="Verdana" w:hAnsi="Verdana"/>
                <w:b/>
                <w:sz w:val="18"/>
                <w:lang w:val="sr-Cyrl-CS" w:eastAsia="en-US"/>
              </w:rPr>
            </w:pPr>
            <w:r w:rsidRPr="00F97140">
              <w:rPr>
                <w:rFonts w:ascii="Verdana" w:hAnsi="Verdana"/>
                <w:b/>
                <w:sz w:val="18"/>
                <w:lang w:val="sr-Cyrl-CS" w:eastAsia="en-US"/>
              </w:rPr>
              <w:t>20.516</w:t>
            </w:r>
          </w:p>
        </w:tc>
      </w:tr>
      <w:tr w:rsidR="00267AF8" w:rsidRPr="00F97140" w14:paraId="566DD2D5" w14:textId="77777777" w:rsidTr="00267AF8">
        <w:trPr>
          <w:trHeight w:val="58"/>
          <w:jc w:val="center"/>
        </w:trPr>
        <w:tc>
          <w:tcPr>
            <w:tcW w:w="1424" w:type="dxa"/>
            <w:vAlign w:val="bottom"/>
          </w:tcPr>
          <w:p w14:paraId="5CD98966" w14:textId="77777777" w:rsidR="00267AF8" w:rsidRPr="00F97140" w:rsidRDefault="00267AF8" w:rsidP="002D4898">
            <w:pPr>
              <w:pStyle w:val="Tekstutabeli"/>
              <w:rPr>
                <w:rFonts w:ascii="Verdana" w:hAnsi="Verdana"/>
                <w:noProof/>
                <w:sz w:val="18"/>
                <w:szCs w:val="18"/>
                <w:lang w:val="sr-Cyrl-CS" w:eastAsia="en-US"/>
              </w:rPr>
            </w:pPr>
            <w:r w:rsidRPr="00F97140">
              <w:rPr>
                <w:rFonts w:ascii="Verdana" w:hAnsi="Verdana"/>
                <w:noProof/>
                <w:sz w:val="18"/>
                <w:szCs w:val="18"/>
                <w:lang w:val="sr-Cyrl-CS" w:eastAsia="en-US"/>
              </w:rPr>
              <w:t>2012.</w:t>
            </w:r>
          </w:p>
        </w:tc>
        <w:tc>
          <w:tcPr>
            <w:tcW w:w="2427" w:type="dxa"/>
            <w:vAlign w:val="bottom"/>
          </w:tcPr>
          <w:p w14:paraId="2078FC80" w14:textId="77777777" w:rsidR="00267AF8" w:rsidRPr="00F97140" w:rsidRDefault="00267AF8" w:rsidP="002D4898">
            <w:pPr>
              <w:pStyle w:val="Tekstutabeli"/>
              <w:jc w:val="right"/>
              <w:rPr>
                <w:rFonts w:ascii="Verdana" w:hAnsi="Verdana"/>
                <w:b/>
                <w:sz w:val="18"/>
                <w:lang w:val="sr-Cyrl-CS" w:eastAsia="en-US"/>
              </w:rPr>
            </w:pPr>
            <w:r w:rsidRPr="00F97140">
              <w:rPr>
                <w:rFonts w:ascii="Verdana" w:hAnsi="Verdana"/>
                <w:b/>
                <w:sz w:val="18"/>
                <w:lang w:val="sr-Cyrl-CS" w:eastAsia="en-US"/>
              </w:rPr>
              <w:t>37.835</w:t>
            </w:r>
          </w:p>
        </w:tc>
      </w:tr>
    </w:tbl>
    <w:p w14:paraId="4E3E1E21" w14:textId="77777777" w:rsidR="00594CCD" w:rsidRPr="00F97140" w:rsidRDefault="00594CCD" w:rsidP="00594CCD">
      <w:pPr>
        <w:rPr>
          <w:szCs w:val="18"/>
        </w:rPr>
      </w:pPr>
      <w:r w:rsidRPr="00F97140">
        <w:rPr>
          <w:szCs w:val="18"/>
        </w:rPr>
        <w:t>Извор: РЗС</w:t>
      </w:r>
    </w:p>
    <w:p w14:paraId="4016AF48" w14:textId="77777777" w:rsidR="00594CCD" w:rsidRPr="00F97140" w:rsidRDefault="00594CCD" w:rsidP="00267AF8">
      <w:pPr>
        <w:jc w:val="both"/>
        <w:rPr>
          <w:sz w:val="16"/>
          <w:szCs w:val="18"/>
        </w:rPr>
      </w:pPr>
    </w:p>
    <w:p w14:paraId="14C1A00C" w14:textId="77777777" w:rsidR="00594CCD" w:rsidRPr="00F97140" w:rsidRDefault="00594CCD" w:rsidP="00267AF8">
      <w:pPr>
        <w:pStyle w:val="a4"/>
        <w:spacing w:before="0"/>
        <w:rPr>
          <w:rFonts w:ascii="Verdana" w:hAnsi="Verdana"/>
          <w:sz w:val="18"/>
        </w:rPr>
      </w:pPr>
      <w:r w:rsidRPr="00F97140">
        <w:rPr>
          <w:rFonts w:ascii="Verdana" w:hAnsi="Verdana"/>
          <w:sz w:val="18"/>
        </w:rPr>
        <w:t>Полазећи од чињенице да се само под ораницама налази скоро два милиона ha, може се закључити да су системима за наводњавање захваћене изузетно мале површине (у приватном и јавном сектору око 7% од површина под ораницама). Међутим, ни изграђени системи се не користе довољно, због неадекватног одржавања, неиспуњености пројектом утврђених перформанси и сл. Такође, изостанак мера арондације, укрупњавања поседа, комасације, али и недовољна укљученост корисника система у процесе који се односе на економију пољопривреде, утицали су на економичност примене наводњавања у оквиру постојећих система и на развој нових система.</w:t>
      </w:r>
    </w:p>
    <w:p w14:paraId="6325ADD8" w14:textId="77777777" w:rsidR="00594CCD" w:rsidRPr="00F97140" w:rsidRDefault="00594CCD" w:rsidP="00267AF8">
      <w:pPr>
        <w:jc w:val="both"/>
      </w:pPr>
    </w:p>
    <w:p w14:paraId="378B2E3B" w14:textId="77777777" w:rsidR="00594CCD" w:rsidRPr="00F97140" w:rsidRDefault="00594CCD" w:rsidP="00267AF8">
      <w:pPr>
        <w:jc w:val="both"/>
        <w:rPr>
          <w:u w:val="single"/>
          <w:lang w:val="sr-Cyrl-CS" w:eastAsia="sr-Latn-CS"/>
        </w:rPr>
      </w:pPr>
      <w:bookmarkStart w:id="628" w:name="_Toc326146328"/>
      <w:bookmarkStart w:id="629" w:name="_Toc328642080"/>
      <w:bookmarkStart w:id="630" w:name="_Toc337015937"/>
      <w:bookmarkStart w:id="631" w:name="_Toc354389325"/>
      <w:bookmarkStart w:id="632" w:name="_Toc355872431"/>
      <w:bookmarkStart w:id="633" w:name="_Toc355872876"/>
      <w:bookmarkStart w:id="634" w:name="_Toc355873729"/>
      <w:bookmarkStart w:id="635" w:name="_Toc355938865"/>
      <w:bookmarkStart w:id="636" w:name="_Toc356998347"/>
      <w:bookmarkStart w:id="637" w:name="_Toc357063262"/>
      <w:bookmarkStart w:id="638" w:name="_Toc357161762"/>
      <w:bookmarkStart w:id="639" w:name="_Toc357415350"/>
      <w:bookmarkStart w:id="640" w:name="_Toc357674651"/>
      <w:bookmarkStart w:id="641" w:name="_Toc357676006"/>
      <w:bookmarkStart w:id="642" w:name="_Toc358878825"/>
      <w:bookmarkStart w:id="643" w:name="_Toc358880209"/>
      <w:bookmarkStart w:id="644" w:name="_Toc358897507"/>
      <w:bookmarkStart w:id="645" w:name="_Toc359500333"/>
      <w:bookmarkStart w:id="646" w:name="_Toc361813572"/>
      <w:bookmarkStart w:id="647" w:name="_Toc362268754"/>
      <w:bookmarkStart w:id="648" w:name="_Toc372715146"/>
      <w:bookmarkStart w:id="649" w:name="_Toc374689499"/>
      <w:bookmarkStart w:id="650" w:name="_Toc374690057"/>
      <w:bookmarkStart w:id="651" w:name="_Toc376242014"/>
      <w:bookmarkStart w:id="652" w:name="_Toc377452787"/>
      <w:bookmarkStart w:id="653" w:name="_Toc381262732"/>
      <w:bookmarkStart w:id="654" w:name="_Toc383070077"/>
      <w:bookmarkStart w:id="655" w:name="_Toc384117166"/>
      <w:bookmarkStart w:id="656" w:name="_Toc385314617"/>
      <w:bookmarkStart w:id="657" w:name="_Toc385922861"/>
      <w:bookmarkStart w:id="658" w:name="_Toc391016733"/>
      <w:bookmarkStart w:id="659" w:name="_Toc419198412"/>
      <w:bookmarkStart w:id="660" w:name="_Toc438033009"/>
      <w:r w:rsidRPr="00F97140">
        <w:rPr>
          <w:u w:val="single"/>
          <w:lang w:val="sr-Cyrl-CS" w:eastAsia="sr-Latn-CS"/>
        </w:rPr>
        <w:t>Хидроенергетика</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71796373" w14:textId="77777777" w:rsidR="00594CCD" w:rsidRPr="00F97140" w:rsidRDefault="00594CCD" w:rsidP="00267AF8">
      <w:pPr>
        <w:jc w:val="both"/>
        <w:rPr>
          <w:lang w:val="sr-Latn-RS"/>
        </w:rPr>
      </w:pPr>
    </w:p>
    <w:p w14:paraId="58E920B2" w14:textId="77777777" w:rsidR="00594CCD" w:rsidRPr="00F97140" w:rsidRDefault="00594CCD" w:rsidP="00267AF8">
      <w:pPr>
        <w:jc w:val="both"/>
        <w:rPr>
          <w:lang w:val="sr-Cyrl-CS" w:eastAsia="sr-Latn-CS"/>
        </w:rPr>
      </w:pPr>
      <w:r w:rsidRPr="00F97140">
        <w:rPr>
          <w:lang w:eastAsia="sr-Latn-CS"/>
        </w:rPr>
        <w:t>У</w:t>
      </w:r>
      <w:r w:rsidRPr="00F97140">
        <w:rPr>
          <w:lang w:val="sr-Cyrl-CS" w:eastAsia="sr-Latn-CS"/>
        </w:rPr>
        <w:t xml:space="preserve"> последње време значајно </w:t>
      </w:r>
      <w:r w:rsidRPr="00F97140">
        <w:rPr>
          <w:lang w:eastAsia="sr-Latn-CS"/>
        </w:rPr>
        <w:t xml:space="preserve">је </w:t>
      </w:r>
      <w:r w:rsidRPr="00F97140">
        <w:rPr>
          <w:lang w:val="sr-Cyrl-CS" w:eastAsia="sr-Latn-CS"/>
        </w:rPr>
        <w:t xml:space="preserve">повећан број локација на којима постоји интересовање за изградњу малих хидроелектрана, а расте и број изграђених објеката. </w:t>
      </w:r>
    </w:p>
    <w:p w14:paraId="0298387D" w14:textId="77777777" w:rsidR="00594CCD" w:rsidRPr="00F97140" w:rsidRDefault="00594CCD" w:rsidP="00267AF8">
      <w:pPr>
        <w:jc w:val="both"/>
        <w:rPr>
          <w:lang w:val="sr-Latn-RS" w:eastAsia="sr-Latn-CS"/>
        </w:rPr>
      </w:pPr>
    </w:p>
    <w:p w14:paraId="24BBD580" w14:textId="77777777" w:rsidR="00594CCD" w:rsidRPr="00F97140" w:rsidRDefault="00594CCD" w:rsidP="00267AF8">
      <w:pPr>
        <w:jc w:val="both"/>
        <w:rPr>
          <w:lang w:val="sr-Cyrl-CS" w:eastAsia="sr-Latn-CS"/>
        </w:rPr>
      </w:pPr>
      <w:r w:rsidRPr="00F97140">
        <w:rPr>
          <w:lang w:val="sr-Cyrl-CS" w:eastAsia="sr-Latn-CS"/>
        </w:rPr>
        <w:t xml:space="preserve">Мале ХЕ се углавном заснивају на деривацијама, којима се остварује концентрација пада, што је у неким случајевима узроковало да се дугачки потези мањих водотока еколошки угрозе, по основама: хидрогеографско-хидролошким, у погледу биолошке разноврсности, у погледу амбијенталне вредности, са гледишта развоја сеоског и еколошког туризма и др. И код прибранских малих ХЕ бројни су могући негативни ефекти – погоршање природног режима наноса, квалитета воде у акумулацији, итд. </w:t>
      </w:r>
    </w:p>
    <w:p w14:paraId="54FA4AEB" w14:textId="77777777" w:rsidR="00594CCD" w:rsidRPr="00F97140" w:rsidRDefault="00594CCD" w:rsidP="00267AF8">
      <w:pPr>
        <w:jc w:val="both"/>
        <w:rPr>
          <w:lang w:val="sr-Latn-RS" w:eastAsia="sr-Latn-CS"/>
        </w:rPr>
      </w:pPr>
    </w:p>
    <w:p w14:paraId="21190BCA" w14:textId="77777777" w:rsidR="00594CCD" w:rsidRPr="00F97140" w:rsidRDefault="00594CCD" w:rsidP="00267AF8">
      <w:pPr>
        <w:jc w:val="both"/>
        <w:rPr>
          <w:szCs w:val="18"/>
          <w:lang w:val="sr-Latn-RS" w:eastAsia="sr-Latn-CS"/>
        </w:rPr>
      </w:pPr>
      <w:r w:rsidRPr="00F97140">
        <w:rPr>
          <w:lang w:val="sr-Cyrl-CS" w:eastAsia="sr-Latn-CS"/>
        </w:rPr>
        <w:t xml:space="preserve">Појавом великог броја инвеститора заинтересованих за улагање у мале ХЕ у претходних неколико година, као и транзиционим периодом у коме су тек успостављени одговарајући стандарди, извршен је значајан притисак на неке аспекте заштите животне средине, а такође је долазило до угрожавања других корисника вода. </w:t>
      </w:r>
      <w:r w:rsidRPr="00F97140">
        <w:rPr>
          <w:szCs w:val="18"/>
          <w:lang w:val="sr-Cyrl-CS" w:eastAsia="sr-Latn-CS"/>
        </w:rPr>
        <w:t xml:space="preserve">Из наведених разлога неопходно је ојачати хоризонталне везе одлучивања у органима државне управе, а такође и обезбедити бољу координацију са јединицама локалне самоуправе. </w:t>
      </w:r>
    </w:p>
    <w:p w14:paraId="58E605DE" w14:textId="77777777" w:rsidR="00594CCD" w:rsidRPr="00F97140" w:rsidRDefault="00594CCD" w:rsidP="00267AF8">
      <w:pPr>
        <w:jc w:val="both"/>
        <w:rPr>
          <w:szCs w:val="18"/>
          <w:lang w:val="sr-Latn-RS" w:eastAsia="sr-Latn-CS"/>
        </w:rPr>
      </w:pPr>
    </w:p>
    <w:p w14:paraId="0B7C0C6A" w14:textId="77777777" w:rsidR="00594CCD" w:rsidRPr="00F97140" w:rsidRDefault="00594CCD" w:rsidP="00267AF8">
      <w:pPr>
        <w:jc w:val="both"/>
        <w:rPr>
          <w:szCs w:val="18"/>
          <w:lang w:val="sr-Cyrl-CS" w:eastAsia="sr-Latn-CS"/>
        </w:rPr>
      </w:pPr>
      <w:r w:rsidRPr="00F97140">
        <w:rPr>
          <w:szCs w:val="18"/>
          <w:lang w:val="sr-Cyrl-CS" w:eastAsia="sr-Latn-CS"/>
        </w:rPr>
        <w:t>Рад хидроенергетских објеката у складу са прописаним режимом експлоатације, што подразумева и адекватно коришћење акумулационих простора, обезбедио би повољнији режим у водотоцима низводно од преградних места.</w:t>
      </w:r>
    </w:p>
    <w:p w14:paraId="30F4EE2A" w14:textId="77777777" w:rsidR="00594CCD" w:rsidRPr="00F97140" w:rsidRDefault="00594CCD" w:rsidP="00267AF8">
      <w:pPr>
        <w:jc w:val="both"/>
        <w:rPr>
          <w:szCs w:val="18"/>
          <w:lang w:eastAsia="sr-Latn-CS"/>
        </w:rPr>
      </w:pPr>
    </w:p>
    <w:p w14:paraId="3F6188D1" w14:textId="77777777" w:rsidR="00594CCD" w:rsidRPr="00F97140" w:rsidRDefault="00594CCD" w:rsidP="00267AF8">
      <w:pPr>
        <w:jc w:val="both"/>
        <w:rPr>
          <w:szCs w:val="18"/>
          <w:lang w:eastAsia="sr-Latn-CS"/>
        </w:rPr>
      </w:pPr>
      <w:r w:rsidRPr="00F97140">
        <w:rPr>
          <w:szCs w:val="18"/>
          <w:lang w:val="sr-Cyrl-CS" w:eastAsia="sr-Latn-CS"/>
        </w:rPr>
        <w:t>Неопходно је побољшати хоризонталне везе између органа државне управе и бољу координацију са јединицама локалне самоуправе да би се на оптималан начин искористио водни потенцијал мањих водотока, уз што мањи неповољан утицај на воде и животну средину.</w:t>
      </w:r>
    </w:p>
    <w:p w14:paraId="646403BA" w14:textId="77777777" w:rsidR="00D6135E" w:rsidRPr="00F97140" w:rsidRDefault="00D6135E" w:rsidP="00267AF8">
      <w:pPr>
        <w:jc w:val="both"/>
        <w:rPr>
          <w:szCs w:val="18"/>
          <w:lang w:val="sr-Cyrl-RS" w:eastAsia="sr-Latn-CS"/>
        </w:rPr>
      </w:pPr>
      <w:bookmarkStart w:id="661" w:name="_Toc391016734"/>
      <w:bookmarkStart w:id="662" w:name="_Toc419198413"/>
      <w:bookmarkStart w:id="663" w:name="_Toc438033010"/>
    </w:p>
    <w:p w14:paraId="4282DB2E" w14:textId="77777777" w:rsidR="00594CCD" w:rsidRPr="00F97140" w:rsidRDefault="00594CCD" w:rsidP="00267AF8">
      <w:pPr>
        <w:jc w:val="both"/>
        <w:rPr>
          <w:szCs w:val="18"/>
          <w:u w:val="single"/>
          <w:lang w:val="sr-Cyrl-CS" w:eastAsia="sr-Latn-CS"/>
        </w:rPr>
      </w:pPr>
      <w:r w:rsidRPr="00F97140">
        <w:rPr>
          <w:szCs w:val="18"/>
          <w:u w:val="single"/>
          <w:lang w:val="sr-Cyrl-CS" w:eastAsia="sr-Latn-CS"/>
        </w:rPr>
        <w:t>Пловидба</w:t>
      </w:r>
      <w:bookmarkEnd w:id="661"/>
      <w:bookmarkEnd w:id="662"/>
      <w:bookmarkEnd w:id="663"/>
    </w:p>
    <w:p w14:paraId="311F599D" w14:textId="77777777" w:rsidR="00594CCD" w:rsidRPr="00F97140" w:rsidRDefault="00594CCD" w:rsidP="00267AF8">
      <w:pPr>
        <w:jc w:val="both"/>
        <w:rPr>
          <w:szCs w:val="18"/>
          <w:lang w:val="sr-Cyrl-CS" w:eastAsia="sr-Latn-CS"/>
        </w:rPr>
      </w:pPr>
    </w:p>
    <w:p w14:paraId="1ABDB713" w14:textId="77777777" w:rsidR="00594CCD" w:rsidRPr="00F97140" w:rsidRDefault="00594CCD" w:rsidP="00267AF8">
      <w:pPr>
        <w:jc w:val="both"/>
        <w:rPr>
          <w:szCs w:val="18"/>
          <w:lang w:val="sr-Cyrl-CS" w:eastAsia="sr-Latn-CS"/>
        </w:rPr>
      </w:pPr>
      <w:r w:rsidRPr="00F97140">
        <w:rPr>
          <w:szCs w:val="18"/>
          <w:lang w:val="sr-Cyrl-CS" w:eastAsia="sr-Latn-CS"/>
        </w:rPr>
        <w:t xml:space="preserve">Сви унутрашњи водни путеви у Републици Србији су директно или индиректно повезани са међународном реком Дунав и преко њега са  европском мрежом водних путева. </w:t>
      </w:r>
    </w:p>
    <w:p w14:paraId="5A955800" w14:textId="3712CD13" w:rsidR="00594CCD" w:rsidRPr="00F97140" w:rsidRDefault="00594CCD" w:rsidP="00267AF8">
      <w:pPr>
        <w:jc w:val="both"/>
        <w:rPr>
          <w:szCs w:val="18"/>
          <w:lang w:val="sr-Cyrl-CS" w:eastAsia="sr-Latn-CS"/>
        </w:rPr>
      </w:pPr>
      <w:r w:rsidRPr="00F97140">
        <w:rPr>
          <w:szCs w:val="18"/>
          <w:lang w:val="sr-Cyrl-CS" w:eastAsia="sr-Latn-CS"/>
        </w:rPr>
        <w:lastRenderedPageBreak/>
        <w:t xml:space="preserve">Река Дунав представља веома важан транспортни коридор (пан-европски коридор VII Рајна-Дунав). На целој дужини тока кроз Републику Србију (од ушћа Тимока на km 845,5 до мађарске границе на km 1433) има статус међународног водног пута, регулисан </w:t>
      </w:r>
      <w:r w:rsidR="004E2046">
        <w:rPr>
          <w:szCs w:val="18"/>
          <w:lang w:val="sr-Cyrl-CS" w:eastAsia="sr-Latn-CS"/>
        </w:rPr>
        <w:t>„</w:t>
      </w:r>
      <w:r w:rsidRPr="00F97140">
        <w:rPr>
          <w:szCs w:val="18"/>
          <w:lang w:val="sr-Cyrl-CS" w:eastAsia="sr-Latn-CS"/>
        </w:rPr>
        <w:t>Конвенцијом о режиму пловидбе на Дунаву” (</w:t>
      </w:r>
      <w:r w:rsidR="004E2046">
        <w:rPr>
          <w:szCs w:val="18"/>
          <w:lang w:val="sr-Cyrl-CS" w:eastAsia="sr-Latn-CS"/>
        </w:rPr>
        <w:t>„</w:t>
      </w:r>
      <w:r w:rsidRPr="00F97140">
        <w:rPr>
          <w:szCs w:val="18"/>
          <w:lang w:val="sr-Cyrl-CS" w:eastAsia="sr-Latn-CS"/>
        </w:rPr>
        <w:t xml:space="preserve">Службени лист ФНРЈ”, број 8/49) која је усвојена у Београду 1948. године. Према Конвенцији, Дунавска комисија даје препоруке о минималним захтевима који се односе на прописане габарите пловног пута, укључујући хидротехничке и друге радове на Дунаву. За потребе пловидбе изведен је велики обим регулационих радова на овом водотоку, нарочито у периоду 1965-1980. године. Међутим, на сектору Дунава између границе са Мађарском (km 1433) и Новог Сада (km 1255), који има природни хидролошко-хидраулички режим, још постоје </w:t>
      </w:r>
      <w:r w:rsidR="004E2046">
        <w:rPr>
          <w:szCs w:val="18"/>
          <w:lang w:val="sr-Cyrl-CS" w:eastAsia="sr-Latn-CS"/>
        </w:rPr>
        <w:t>„</w:t>
      </w:r>
      <w:r w:rsidRPr="00F97140">
        <w:rPr>
          <w:szCs w:val="18"/>
          <w:lang w:val="sr-Cyrl-CS" w:eastAsia="sr-Latn-CS"/>
        </w:rPr>
        <w:t xml:space="preserve">уска грла”. Сектор низводно од Новог Сада, до Београда (km 1166), представља зону исклињавања успора од бране Ђердап 1 (km 943), тако да и на њему још увек има неколико деоница неповољних за пловидбу. Текућом реализацијом пројекта </w:t>
      </w:r>
      <w:r w:rsidR="004E2046">
        <w:rPr>
          <w:szCs w:val="18"/>
          <w:lang w:val="sr-Cyrl-CS" w:eastAsia="sr-Latn-CS"/>
        </w:rPr>
        <w:t>„</w:t>
      </w:r>
      <w:r w:rsidRPr="00F97140">
        <w:rPr>
          <w:szCs w:val="18"/>
          <w:lang w:val="sr-Cyrl-CS" w:eastAsia="sr-Latn-CS"/>
        </w:rPr>
        <w:t>Хидротехнички и багерски радови” на 6 критичних деоница отклониће се критичне деонице за пловидбу на наци</w:t>
      </w:r>
      <w:r w:rsidR="002E0D6B">
        <w:rPr>
          <w:szCs w:val="18"/>
          <w:lang w:val="sr-Cyrl-CS" w:eastAsia="sr-Latn-CS"/>
        </w:rPr>
        <w:t>о</w:t>
      </w:r>
      <w:r w:rsidRPr="00F97140">
        <w:rPr>
          <w:szCs w:val="18"/>
          <w:lang w:val="sr-Cyrl-CS" w:eastAsia="sr-Latn-CS"/>
        </w:rPr>
        <w:t xml:space="preserve">налном сектору Дунава- од Београда до Бачке Паланке, чиме ће се знатно повећати безбедност пловидбе.  Низводно од Београда до бране ХЕ </w:t>
      </w:r>
      <w:r w:rsidR="004E2046">
        <w:rPr>
          <w:szCs w:val="18"/>
          <w:lang w:val="sr-Cyrl-CS" w:eastAsia="sr-Latn-CS"/>
        </w:rPr>
        <w:t>„</w:t>
      </w:r>
      <w:r w:rsidRPr="00F97140">
        <w:rPr>
          <w:szCs w:val="18"/>
          <w:lang w:val="sr-Cyrl-CS" w:eastAsia="sr-Latn-CS"/>
        </w:rPr>
        <w:t xml:space="preserve">Ђердап 2” (km 863) Дунав је под успором и обезбеђује одличне услове за пловидбу. </w:t>
      </w:r>
    </w:p>
    <w:p w14:paraId="2E5DCC4C" w14:textId="77777777" w:rsidR="00594CCD" w:rsidRPr="00F97140" w:rsidRDefault="00594CCD" w:rsidP="00267AF8">
      <w:pPr>
        <w:jc w:val="both"/>
        <w:rPr>
          <w:szCs w:val="18"/>
          <w:lang w:val="sr-Cyrl-CS" w:eastAsia="sr-Latn-CS"/>
        </w:rPr>
      </w:pPr>
    </w:p>
    <w:p w14:paraId="5F734059" w14:textId="77777777" w:rsidR="00594CCD" w:rsidRPr="00F97140" w:rsidRDefault="00594CCD" w:rsidP="00267AF8">
      <w:pPr>
        <w:jc w:val="both"/>
        <w:rPr>
          <w:szCs w:val="18"/>
          <w:lang w:eastAsia="sr-Latn-CS"/>
        </w:rPr>
      </w:pPr>
      <w:r w:rsidRPr="00F97140">
        <w:rPr>
          <w:szCs w:val="18"/>
          <w:lang w:val="sr-Cyrl-CS" w:eastAsia="sr-Latn-CS"/>
        </w:rPr>
        <w:t>Река Тиса од ушћа у Дунав до границе са Мађарском (km 164) има статус међудржавног водног пута, у складу са међудржавним споразумом о пловидби, који је закључен између Југославије и Мађарске 1955. године. Али се новим Споразумом између Владе Републике Србије и Владе Мађарске о пловидби реком Тисом из 2016. године ставља ван снаге претходни споразум, односно стварају услови за отварање пловидбе за пловила свих застава. Новим споразумом се стварају могућности повећаног промета робе и путника на реци Тиси чиме ће она постати конкурентна са другим међународним водним путевима, а Република Србија повећава своје потенцијале водног саобраћаја.</w:t>
      </w:r>
    </w:p>
    <w:p w14:paraId="63786DC6" w14:textId="77777777" w:rsidR="00594CCD" w:rsidRPr="00F97140" w:rsidRDefault="00594CCD" w:rsidP="00267AF8">
      <w:pPr>
        <w:jc w:val="both"/>
        <w:rPr>
          <w:szCs w:val="18"/>
          <w:lang w:val="sr-Cyrl-CS" w:eastAsia="sr-Latn-CS"/>
        </w:rPr>
      </w:pPr>
    </w:p>
    <w:p w14:paraId="1E181DCC" w14:textId="77777777" w:rsidR="00594CCD" w:rsidRPr="00F97140" w:rsidRDefault="00594CCD" w:rsidP="00267AF8">
      <w:pPr>
        <w:jc w:val="both"/>
        <w:rPr>
          <w:szCs w:val="18"/>
          <w:lang w:val="sr-Cyrl-CS" w:eastAsia="sr-Latn-CS"/>
        </w:rPr>
      </w:pPr>
      <w:r w:rsidRPr="00F97140">
        <w:rPr>
          <w:szCs w:val="18"/>
          <w:lang w:val="sr-Cyrl-CS" w:eastAsia="sr-Latn-CS"/>
        </w:rPr>
        <w:t>Каналска мрежа ХС ДТД је пројектована за вишенаменско коришћење, при чему су најважнији контрола режима површинских и подземних вода и пловидба. Канали и каналисани водотоци укључени у ХС ДТД имају укупну дужину 930 km, од чега је за пловидбу оспособљено око 600 km, али само 320 km за бродове од 1.000 t носивости. Услови за пловидбу су генерално добри, али постоји проблем лошег одржавања канала (проблем засипања наносом и вегетација).</w:t>
      </w:r>
    </w:p>
    <w:p w14:paraId="1E3BDEEC" w14:textId="77777777" w:rsidR="00594CCD" w:rsidRPr="00F97140" w:rsidRDefault="00594CCD" w:rsidP="00267AF8">
      <w:pPr>
        <w:jc w:val="both"/>
        <w:rPr>
          <w:szCs w:val="18"/>
          <w:lang w:val="sr-Cyrl-CS" w:eastAsia="sr-Latn-CS"/>
        </w:rPr>
      </w:pPr>
    </w:p>
    <w:p w14:paraId="322EAAD0" w14:textId="77777777" w:rsidR="00594CCD" w:rsidRPr="00F97140" w:rsidRDefault="00594CCD" w:rsidP="00267AF8">
      <w:pPr>
        <w:jc w:val="both"/>
        <w:rPr>
          <w:szCs w:val="18"/>
          <w:lang w:val="sr-Cyrl-CS" w:eastAsia="sr-Latn-CS"/>
        </w:rPr>
      </w:pPr>
      <w:r w:rsidRPr="00F97140">
        <w:rPr>
          <w:szCs w:val="18"/>
          <w:lang w:val="sr-Cyrl-CS" w:eastAsia="sr-Latn-CS"/>
        </w:rPr>
        <w:t>Водни саобраћај има одређених предности над осталим видовима саобраћаја (економичност, мање загађивање животне средине), али и недостатке (мале брзине, детерминисани правци, зависност од хидрометеоролошких услова и др). Квалитетна и ефикасна рена флота и одговарајућа лучка инфраструктура и супраструктура, уз повезаност са осталим саобраћајним инфраструктурним објектима, неопходни су за веће учешће овог вида саобраћаја у укупном транспорту роба и људи.</w:t>
      </w:r>
    </w:p>
    <w:p w14:paraId="435BC0CF" w14:textId="77777777" w:rsidR="00594CCD" w:rsidRPr="00F97140" w:rsidRDefault="00594CCD" w:rsidP="00267AF8">
      <w:pPr>
        <w:jc w:val="both"/>
        <w:rPr>
          <w:szCs w:val="18"/>
          <w:lang w:val="sr-Cyrl-CS" w:eastAsia="sr-Latn-CS"/>
        </w:rPr>
      </w:pPr>
    </w:p>
    <w:p w14:paraId="32009779" w14:textId="77777777" w:rsidR="00594CCD" w:rsidRPr="00F97140" w:rsidRDefault="00594CCD" w:rsidP="00267AF8">
      <w:pPr>
        <w:jc w:val="both"/>
        <w:rPr>
          <w:szCs w:val="18"/>
          <w:lang w:val="sr-Cyrl-CS" w:eastAsia="sr-Latn-CS"/>
        </w:rPr>
      </w:pPr>
      <w:r w:rsidRPr="00F97140">
        <w:rPr>
          <w:szCs w:val="18"/>
          <w:lang w:val="sr-Cyrl-CS" w:eastAsia="sr-Latn-CS"/>
        </w:rPr>
        <w:t>Република Србија има повољне економске потенцијале и географске карактеристике за развој теретног и путничког водног саобраћаја, као и рекреативне пловидбе. Међутим, стање речне инфраструктуре није задовољавајуће, јер је после 1990. године дошло до великог застоја у њеном одржавању.</w:t>
      </w:r>
    </w:p>
    <w:p w14:paraId="5BBFC15D" w14:textId="77777777" w:rsidR="00594CCD" w:rsidRPr="00F97140" w:rsidRDefault="00594CCD" w:rsidP="00267AF8">
      <w:pPr>
        <w:jc w:val="both"/>
        <w:rPr>
          <w:szCs w:val="18"/>
          <w:lang w:val="sr-Cyrl-CS" w:eastAsia="sr-Latn-CS"/>
        </w:rPr>
      </w:pPr>
    </w:p>
    <w:p w14:paraId="666A06C4" w14:textId="77777777" w:rsidR="00594CCD" w:rsidRPr="00F97140" w:rsidRDefault="00594CCD" w:rsidP="00267AF8">
      <w:pPr>
        <w:jc w:val="both"/>
        <w:rPr>
          <w:szCs w:val="18"/>
          <w:lang w:val="sr-Cyrl-CS" w:eastAsia="sr-Latn-CS"/>
        </w:rPr>
      </w:pPr>
      <w:r w:rsidRPr="00F97140">
        <w:rPr>
          <w:szCs w:val="18"/>
          <w:lang w:val="sr-Cyrl-CS" w:eastAsia="sr-Latn-CS"/>
        </w:rPr>
        <w:t>Унутрашњи водни путеви имају неуједначено стање пловности. Проблеми са различитим стањем пловности, условима и безбедношћу пловидбе на појединим водотоцима негативно утичу на економичност пословања речног бродарства и саобраћаја, па се најчешће транспорт људи и робе врши копном.</w:t>
      </w:r>
    </w:p>
    <w:p w14:paraId="0C928252" w14:textId="77777777" w:rsidR="00594CCD" w:rsidRPr="00F97140" w:rsidRDefault="00594CCD" w:rsidP="00267AF8">
      <w:pPr>
        <w:tabs>
          <w:tab w:val="left" w:pos="1152"/>
        </w:tabs>
        <w:jc w:val="both"/>
        <w:rPr>
          <w:szCs w:val="18"/>
          <w:lang w:val="sr-Cyrl-CS" w:eastAsia="sr-Latn-CS"/>
        </w:rPr>
      </w:pPr>
    </w:p>
    <w:p w14:paraId="6B9E3397" w14:textId="77777777" w:rsidR="00594CCD" w:rsidRPr="00F97140" w:rsidRDefault="00594CCD" w:rsidP="00267AF8">
      <w:pPr>
        <w:jc w:val="both"/>
        <w:rPr>
          <w:szCs w:val="18"/>
          <w:u w:val="single"/>
          <w:lang w:val="sr-Cyrl-CS" w:eastAsia="sr-Latn-CS"/>
        </w:rPr>
      </w:pPr>
      <w:bookmarkStart w:id="664" w:name="_Toc419198414"/>
      <w:bookmarkStart w:id="665" w:name="_Toc438033011"/>
      <w:r w:rsidRPr="00F97140">
        <w:rPr>
          <w:szCs w:val="18"/>
          <w:u w:val="single"/>
          <w:lang w:val="sr-Cyrl-CS" w:eastAsia="sr-Latn-CS"/>
        </w:rPr>
        <w:t>Рибарство и рибогојство</w:t>
      </w:r>
      <w:bookmarkEnd w:id="664"/>
      <w:bookmarkEnd w:id="665"/>
    </w:p>
    <w:p w14:paraId="2F2E23B7" w14:textId="77777777" w:rsidR="00594CCD" w:rsidRPr="00F97140" w:rsidRDefault="00594CCD" w:rsidP="00267AF8">
      <w:pPr>
        <w:jc w:val="both"/>
        <w:rPr>
          <w:szCs w:val="18"/>
          <w:lang w:val="sr-Cyrl-CS" w:eastAsia="sr-Latn-CS"/>
        </w:rPr>
      </w:pPr>
    </w:p>
    <w:p w14:paraId="181CE0B3" w14:textId="536B2BF7" w:rsidR="00594CCD" w:rsidRPr="00F97140" w:rsidRDefault="00594CCD" w:rsidP="00267AF8">
      <w:pPr>
        <w:jc w:val="both"/>
        <w:rPr>
          <w:szCs w:val="18"/>
          <w:lang w:val="sr-Cyrl-CS" w:eastAsia="sr-Latn-CS"/>
        </w:rPr>
      </w:pPr>
      <w:r w:rsidRPr="00F97140">
        <w:rPr>
          <w:szCs w:val="18"/>
          <w:lang w:val="sr-Cyrl-CS" w:eastAsia="sr-Latn-CS"/>
        </w:rPr>
        <w:t>Рибарство је привредна делатност и обухвата рибогојство и привредни риболов на отвореним водама. Рекреативни и спортски риболов нису привредне активности већ су дефинисане Законом о заштити и одрживом коришћењу рибљег фонда (</w:t>
      </w:r>
      <w:r w:rsidR="004E2046">
        <w:rPr>
          <w:szCs w:val="18"/>
          <w:lang w:val="sr-Cyrl-CS" w:eastAsia="sr-Latn-CS"/>
        </w:rPr>
        <w:t>„</w:t>
      </w:r>
      <w:r w:rsidRPr="00F97140">
        <w:rPr>
          <w:szCs w:val="18"/>
          <w:lang w:val="sr-Cyrl-CS" w:eastAsia="sr-Latn-CS"/>
        </w:rPr>
        <w:t>Службени гласник РС”, број 128/14).</w:t>
      </w:r>
    </w:p>
    <w:p w14:paraId="26E4F5DE" w14:textId="77777777" w:rsidR="00594CCD" w:rsidRPr="00F97140" w:rsidRDefault="00594CCD" w:rsidP="00267AF8">
      <w:pPr>
        <w:jc w:val="both"/>
        <w:rPr>
          <w:szCs w:val="18"/>
          <w:lang w:val="sr-Cyrl-CS" w:eastAsia="sr-Latn-CS"/>
        </w:rPr>
      </w:pPr>
    </w:p>
    <w:p w14:paraId="38B8FA06" w14:textId="77777777" w:rsidR="00594CCD" w:rsidRDefault="00594CCD" w:rsidP="00267AF8">
      <w:pPr>
        <w:jc w:val="both"/>
        <w:rPr>
          <w:szCs w:val="18"/>
          <w:lang w:val="sr-Cyrl-RS" w:eastAsia="sr-Latn-CS"/>
        </w:rPr>
      </w:pPr>
      <w:r w:rsidRPr="00F97140">
        <w:rPr>
          <w:szCs w:val="18"/>
          <w:lang w:val="sr-Cyrl-CS" w:eastAsia="sr-Latn-CS"/>
        </w:rPr>
        <w:t>Рибарство на отвореним водама уобичајено се дели на привредни и рекреативни риболов. Највећи притисак на рибљи ресурс и водене екосистеме представља илегални риболов. Одређене проблеме могу проузроковати и рекреативни и спортски риболов. Тешко је са сигурношћу рећи колики је притисак на ресурс различитих видова рибарења, јер статистички подаци, због неадекватног мониторинга овог ресурса и изостанка одговарајуће контроле улова, нису у потпуности поуздани</w:t>
      </w:r>
      <w:r w:rsidRPr="00F97140">
        <w:rPr>
          <w:szCs w:val="18"/>
          <w:lang w:eastAsia="sr-Latn-CS"/>
        </w:rPr>
        <w:t>.</w:t>
      </w:r>
    </w:p>
    <w:p w14:paraId="28F1053F" w14:textId="77777777" w:rsidR="004365ED" w:rsidRPr="004365ED" w:rsidRDefault="004365ED" w:rsidP="00267AF8">
      <w:pPr>
        <w:jc w:val="both"/>
        <w:rPr>
          <w:szCs w:val="18"/>
          <w:lang w:val="sr-Cyrl-RS" w:eastAsia="sr-Latn-CS"/>
        </w:rPr>
      </w:pPr>
    </w:p>
    <w:p w14:paraId="0FE63708" w14:textId="77777777" w:rsidR="00394938" w:rsidRDefault="00594CCD" w:rsidP="00267AF8">
      <w:pPr>
        <w:jc w:val="both"/>
        <w:rPr>
          <w:szCs w:val="18"/>
          <w:lang w:eastAsia="sr-Latn-CS"/>
        </w:rPr>
      </w:pPr>
      <w:r w:rsidRPr="00F97140">
        <w:rPr>
          <w:szCs w:val="18"/>
          <w:lang w:val="sr-Cyrl-CS" w:eastAsia="sr-Latn-CS"/>
        </w:rPr>
        <w:t xml:space="preserve">Рибогојство (узгој рибе у шаранским и пастрмским рибњацима) је заступљеније од привредног риболова. Иако шарански рибњаци захтевају релативно велике количине воде, повољна околност је да се ове количине захватају из површинских вода и то у највећем обиму у пролећном периоду. </w:t>
      </w:r>
    </w:p>
    <w:p w14:paraId="715EDBA8" w14:textId="0DD9EBA7" w:rsidR="00594CCD" w:rsidRPr="00F97140" w:rsidRDefault="00594CCD" w:rsidP="00267AF8">
      <w:pPr>
        <w:jc w:val="both"/>
        <w:rPr>
          <w:szCs w:val="18"/>
          <w:lang w:val="sr-Cyrl-CS" w:eastAsia="sr-Latn-CS"/>
        </w:rPr>
      </w:pPr>
      <w:r w:rsidRPr="00F97140">
        <w:rPr>
          <w:szCs w:val="18"/>
          <w:lang w:val="sr-Cyrl-CS" w:eastAsia="sr-Latn-CS"/>
        </w:rPr>
        <w:lastRenderedPageBreak/>
        <w:t xml:space="preserve">Потенцијално много већи проблем представљају и код шаранских и код пастрмских рибњака, отпадне воде које, уколико се не обезбеди захтевани квалитет, угрожавају квалитет вода реципијента. </w:t>
      </w:r>
    </w:p>
    <w:p w14:paraId="5F1DAA40" w14:textId="77777777" w:rsidR="00594CCD" w:rsidRPr="00F97140" w:rsidRDefault="00594CCD" w:rsidP="00267AF8">
      <w:pPr>
        <w:jc w:val="both"/>
        <w:rPr>
          <w:szCs w:val="18"/>
          <w:lang w:val="sr-Latn-RS"/>
        </w:rPr>
      </w:pPr>
    </w:p>
    <w:p w14:paraId="10193A96" w14:textId="77777777" w:rsidR="00594CCD" w:rsidRPr="00F97140" w:rsidRDefault="00594CCD" w:rsidP="00267AF8">
      <w:pPr>
        <w:jc w:val="both"/>
        <w:rPr>
          <w:szCs w:val="18"/>
          <w:u w:val="single"/>
          <w:lang w:val="sr-Latn-RS" w:eastAsia="sr-Latn-CS"/>
        </w:rPr>
      </w:pPr>
      <w:bookmarkStart w:id="666" w:name="_Toc326146335"/>
      <w:bookmarkStart w:id="667" w:name="_Toc328642089"/>
      <w:bookmarkStart w:id="668" w:name="_Toc354389328"/>
      <w:bookmarkStart w:id="669" w:name="_Toc355872434"/>
      <w:bookmarkStart w:id="670" w:name="_Toc355872879"/>
      <w:bookmarkStart w:id="671" w:name="_Toc355873732"/>
      <w:bookmarkStart w:id="672" w:name="_Toc355938872"/>
      <w:bookmarkStart w:id="673" w:name="_Toc356998354"/>
      <w:bookmarkStart w:id="674" w:name="_Toc357063269"/>
      <w:bookmarkStart w:id="675" w:name="_Toc357161767"/>
      <w:bookmarkStart w:id="676" w:name="_Toc357415355"/>
      <w:bookmarkStart w:id="677" w:name="_Toc357674656"/>
      <w:bookmarkStart w:id="678" w:name="_Toc357676011"/>
      <w:bookmarkStart w:id="679" w:name="_Toc358878830"/>
      <w:bookmarkStart w:id="680" w:name="_Toc358880214"/>
      <w:bookmarkStart w:id="681" w:name="_Toc358897512"/>
      <w:bookmarkStart w:id="682" w:name="_Toc359500338"/>
      <w:bookmarkStart w:id="683" w:name="_Toc361813577"/>
      <w:bookmarkStart w:id="684" w:name="_Toc362268759"/>
      <w:bookmarkStart w:id="685" w:name="_Toc372715151"/>
      <w:bookmarkStart w:id="686" w:name="_Toc374689504"/>
      <w:bookmarkStart w:id="687" w:name="_Toc374690062"/>
      <w:bookmarkStart w:id="688" w:name="_Toc376242019"/>
      <w:bookmarkStart w:id="689" w:name="_Toc377452792"/>
      <w:bookmarkStart w:id="690" w:name="_Toc381262737"/>
      <w:bookmarkStart w:id="691" w:name="_Toc337015940"/>
      <w:bookmarkStart w:id="692" w:name="_Toc383070080"/>
      <w:bookmarkStart w:id="693" w:name="_Toc384117169"/>
      <w:bookmarkStart w:id="694" w:name="_Toc385314620"/>
      <w:bookmarkStart w:id="695" w:name="_Toc385922864"/>
      <w:bookmarkStart w:id="696" w:name="_Toc391016736"/>
      <w:bookmarkStart w:id="697" w:name="_Toc419198415"/>
      <w:bookmarkStart w:id="698" w:name="_Toc438033012"/>
      <w:r w:rsidRPr="00F97140">
        <w:rPr>
          <w:szCs w:val="18"/>
          <w:u w:val="single"/>
          <w:lang w:val="sr-Cyrl-CS" w:eastAsia="sr-Latn-CS"/>
        </w:rPr>
        <w:t>Спорт, рекреација</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rsidRPr="00F97140">
        <w:rPr>
          <w:szCs w:val="18"/>
          <w:u w:val="single"/>
          <w:lang w:val="sr-Cyrl-CS" w:eastAsia="sr-Latn-CS"/>
        </w:rPr>
        <w:t xml:space="preserve"> и туризам</w:t>
      </w:r>
      <w:bookmarkEnd w:id="692"/>
      <w:bookmarkEnd w:id="693"/>
      <w:bookmarkEnd w:id="694"/>
      <w:bookmarkEnd w:id="695"/>
      <w:bookmarkEnd w:id="696"/>
      <w:bookmarkEnd w:id="697"/>
      <w:bookmarkEnd w:id="698"/>
    </w:p>
    <w:p w14:paraId="32E93E19" w14:textId="77777777" w:rsidR="00594CCD" w:rsidRPr="00F97140" w:rsidRDefault="00594CCD" w:rsidP="00267AF8">
      <w:pPr>
        <w:jc w:val="both"/>
        <w:rPr>
          <w:szCs w:val="18"/>
          <w:u w:val="single"/>
          <w:lang w:val="sr-Latn-RS" w:eastAsia="sr-Latn-CS"/>
        </w:rPr>
      </w:pPr>
    </w:p>
    <w:p w14:paraId="39000200" w14:textId="77777777" w:rsidR="00594CCD" w:rsidRPr="00F97140" w:rsidRDefault="00594CCD" w:rsidP="00267AF8">
      <w:pPr>
        <w:jc w:val="both"/>
        <w:rPr>
          <w:szCs w:val="18"/>
        </w:rPr>
      </w:pPr>
      <w:r w:rsidRPr="00F97140">
        <w:rPr>
          <w:szCs w:val="18"/>
        </w:rPr>
        <w:t>Током двадесетог века у Републици Србији је развијен веома широк спектар коришћења вода за туристичке и рекреативне сврхе на рекама, језерима и акумулацијама. Захваљујући природном потенцијалу и већ утемељеној традицији, највећу афирмацију у Републици Србији достигао је бањски туризам. Развој бањског и рекреативног туризма био је најинтензивнији у другој половини XX века, а 1960. године бање су законом добиле статус природних лечилишта. То је утицало на развој смештајних капацитета, најпре приватних, а касније и модерних хотелских капацитета. Изграђена су бројна модерна лечилишта и центри за рехабилитацију.</w:t>
      </w:r>
    </w:p>
    <w:p w14:paraId="50598753" w14:textId="77777777" w:rsidR="00594CCD" w:rsidRPr="00F97140" w:rsidRDefault="00594CCD" w:rsidP="00267AF8">
      <w:pPr>
        <w:jc w:val="both"/>
        <w:rPr>
          <w:szCs w:val="18"/>
        </w:rPr>
      </w:pPr>
    </w:p>
    <w:p w14:paraId="1EC947F2" w14:textId="77777777" w:rsidR="00594CCD" w:rsidRPr="00F97140" w:rsidRDefault="00594CCD" w:rsidP="00267AF8">
      <w:pPr>
        <w:jc w:val="both"/>
        <w:rPr>
          <w:szCs w:val="18"/>
          <w:lang w:val="sr-Cyrl-CS" w:eastAsia="sr-Latn-CS"/>
        </w:rPr>
      </w:pPr>
      <w:r w:rsidRPr="00F97140">
        <w:rPr>
          <w:szCs w:val="18"/>
          <w:lang w:val="sr-Cyrl-CS" w:eastAsia="sr-Latn-CS"/>
        </w:rPr>
        <w:t>Бањска лечилишта у близини већих насеља имају у највећој мери решен проблем снабдевања водом за пиће из јавних водовода, што најчешће није случај са климатско-планинским местима. Сезонски карактер коришћења ових капацитета (осим у случају појединих бања са перспективно међународним карактером) поставља специфичне захтеве, пре свега комуналној делатности у области снабдевања водом и прикупљања и пречишћавања отпадних вода, како би се обезбедиле потребне количине воде и заштитила животна средина.</w:t>
      </w:r>
    </w:p>
    <w:p w14:paraId="2AD9C4F0" w14:textId="77777777" w:rsidR="00594CCD" w:rsidRPr="00F97140" w:rsidRDefault="00594CCD" w:rsidP="00267AF8">
      <w:pPr>
        <w:jc w:val="both"/>
        <w:rPr>
          <w:szCs w:val="18"/>
          <w:lang w:val="sr-Latn-RS" w:eastAsia="sr-Latn-CS"/>
        </w:rPr>
      </w:pPr>
    </w:p>
    <w:p w14:paraId="7F650399" w14:textId="77777777" w:rsidR="00594CCD" w:rsidRPr="00F97140" w:rsidRDefault="00594CCD" w:rsidP="00267AF8">
      <w:pPr>
        <w:jc w:val="both"/>
        <w:rPr>
          <w:szCs w:val="18"/>
        </w:rPr>
      </w:pPr>
      <w:r w:rsidRPr="00F97140">
        <w:rPr>
          <w:szCs w:val="18"/>
          <w:lang w:val="sr-Cyrl-CS" w:eastAsia="sr-Latn-CS"/>
        </w:rPr>
        <w:t>У случају коришћења површинских вода за остале видове рекреације, заштита квалитета вода је сегмент који захтева највећу пажњу (објекти на водном земљишту, пловни објекти). Такође, у циљу заштите људског здравља и побољшања квалитета животне средине треба укинути дивља купалишта, а на јавним успоставити систем мониторинга и управљати квалитетом вода.</w:t>
      </w:r>
    </w:p>
    <w:p w14:paraId="614811AC" w14:textId="77777777" w:rsidR="00594CCD" w:rsidRPr="00F97140" w:rsidRDefault="00594CCD" w:rsidP="00267AF8">
      <w:pPr>
        <w:jc w:val="both"/>
      </w:pPr>
    </w:p>
    <w:p w14:paraId="24DACE86" w14:textId="77777777" w:rsidR="00594CCD" w:rsidRPr="00F97140" w:rsidRDefault="00594CCD" w:rsidP="00267AF8">
      <w:pPr>
        <w:pStyle w:val="a5"/>
        <w:spacing w:before="0"/>
        <w:rPr>
          <w:rFonts w:ascii="Verdana" w:hAnsi="Verdana"/>
          <w:b/>
          <w:sz w:val="18"/>
        </w:rPr>
      </w:pPr>
      <w:bookmarkStart w:id="699" w:name="_Toc419198416"/>
      <w:bookmarkStart w:id="700" w:name="_Toc438033013"/>
      <w:r w:rsidRPr="00F97140">
        <w:rPr>
          <w:rFonts w:ascii="Verdana" w:hAnsi="Verdana"/>
          <w:b/>
          <w:sz w:val="18"/>
        </w:rPr>
        <w:t>б) Заштита вода</w:t>
      </w:r>
      <w:bookmarkEnd w:id="699"/>
      <w:bookmarkEnd w:id="700"/>
      <w:r w:rsidRPr="00F97140">
        <w:rPr>
          <w:rFonts w:ascii="Verdana" w:hAnsi="Verdana"/>
          <w:b/>
          <w:sz w:val="18"/>
        </w:rPr>
        <w:t xml:space="preserve"> од загађивања</w:t>
      </w:r>
    </w:p>
    <w:p w14:paraId="7931B8C0" w14:textId="77777777" w:rsidR="00594CCD" w:rsidRPr="00F97140" w:rsidRDefault="00594CCD" w:rsidP="00267AF8">
      <w:pPr>
        <w:jc w:val="both"/>
        <w:rPr>
          <w:lang w:val="sr-Latn-RS"/>
        </w:rPr>
      </w:pPr>
    </w:p>
    <w:p w14:paraId="0389A84C" w14:textId="77777777" w:rsidR="00594CCD" w:rsidRPr="00F97140" w:rsidRDefault="00594CCD" w:rsidP="00267AF8">
      <w:pPr>
        <w:ind w:hanging="14"/>
        <w:jc w:val="both"/>
        <w:rPr>
          <w:lang w:val="sr-Latn-RS" w:eastAsia="sr-Latn-CS"/>
        </w:rPr>
      </w:pPr>
      <w:r w:rsidRPr="00F97140">
        <w:rPr>
          <w:lang w:val="sr-Cyrl-CS" w:eastAsia="sr-Latn-CS"/>
        </w:rPr>
        <w:t xml:space="preserve">Чињеница је да је постојеће стање у области заштите вода од загађивања првенствено последица недостатка средстава, пре свега за изградњу и одржавање постројења за пречишћавање отпадних вода, како насеља, тако и индустријских и других потрошача, а не одсуства адекватне регулативе. </w:t>
      </w:r>
    </w:p>
    <w:p w14:paraId="530A198A" w14:textId="77777777" w:rsidR="00594CCD" w:rsidRPr="00F97140" w:rsidRDefault="00594CCD" w:rsidP="00267AF8">
      <w:pPr>
        <w:ind w:hanging="14"/>
        <w:jc w:val="both"/>
        <w:rPr>
          <w:lang w:val="sr-Latn-RS" w:eastAsia="sr-Latn-CS"/>
        </w:rPr>
      </w:pPr>
    </w:p>
    <w:p w14:paraId="4582AA3C" w14:textId="77777777" w:rsidR="00594CCD" w:rsidRPr="00F97140" w:rsidRDefault="00594CCD" w:rsidP="00267AF8">
      <w:pPr>
        <w:jc w:val="both"/>
        <w:rPr>
          <w:lang w:val="sr-Cyrl-CS" w:eastAsia="sr-Latn-CS"/>
        </w:rPr>
      </w:pPr>
      <w:r w:rsidRPr="00F97140">
        <w:rPr>
          <w:lang w:val="sr-Cyrl-CS" w:eastAsia="sr-Latn-CS"/>
        </w:rPr>
        <w:t xml:space="preserve">Извори загађивања вода се генерално могу сврстати у две категорије: концентрисане и расуте. Концентрисано загађење се карактерише тачкастим местом испуштања отпадних вода у реципијент, док се расути извори загађење генеришу просторно. </w:t>
      </w:r>
    </w:p>
    <w:p w14:paraId="40C9973D" w14:textId="77777777" w:rsidR="00594CCD" w:rsidRPr="00CC7E90" w:rsidRDefault="00594CCD" w:rsidP="00267AF8">
      <w:pPr>
        <w:jc w:val="both"/>
        <w:rPr>
          <w:sz w:val="14"/>
          <w:szCs w:val="14"/>
          <w:lang w:val="sr-Latn-RS" w:eastAsia="sr-Latn-CS"/>
        </w:rPr>
      </w:pPr>
    </w:p>
    <w:p w14:paraId="10BBD807" w14:textId="77777777" w:rsidR="00594CCD" w:rsidRDefault="00594CCD" w:rsidP="00267AF8">
      <w:pPr>
        <w:jc w:val="both"/>
        <w:rPr>
          <w:u w:val="single"/>
          <w:lang w:val="sr-Cyrl-CS" w:eastAsia="sr-Latn-CS"/>
        </w:rPr>
      </w:pPr>
      <w:r w:rsidRPr="004365ED">
        <w:rPr>
          <w:u w:val="single"/>
          <w:lang w:val="sr-Cyrl-CS" w:eastAsia="sr-Latn-CS"/>
        </w:rPr>
        <w:t>Концентрисани извори загађења</w:t>
      </w:r>
    </w:p>
    <w:p w14:paraId="12F1D60B" w14:textId="77777777" w:rsidR="004365ED" w:rsidRPr="00CC7E90" w:rsidRDefault="004365ED" w:rsidP="00267AF8">
      <w:pPr>
        <w:jc w:val="both"/>
        <w:rPr>
          <w:sz w:val="14"/>
          <w:szCs w:val="14"/>
          <w:u w:val="single"/>
          <w:lang w:val="sr-Cyrl-CS" w:eastAsia="sr-Latn-CS"/>
        </w:rPr>
      </w:pPr>
    </w:p>
    <w:p w14:paraId="115B485B" w14:textId="77777777" w:rsidR="00594CCD" w:rsidRPr="00F97140" w:rsidRDefault="00594CCD" w:rsidP="00267AF8">
      <w:pPr>
        <w:jc w:val="both"/>
        <w:rPr>
          <w:lang w:eastAsia="sr-Latn-CS"/>
        </w:rPr>
      </w:pPr>
      <w:r w:rsidRPr="00F97140">
        <w:rPr>
          <w:lang w:val="sr-Cyrl-CS" w:eastAsia="sr-Latn-CS"/>
        </w:rPr>
        <w:t>Стање изграђености система за прикупљање и евакуацију (примарна и секундарна канализациона мрежа и главни канализациони колектори) и пречишћавање комуналних отпадних вода (постројења – у даљем тексту ППОВ) је на ниском нивоу у односу на европске стандарде. Ово се нарочито односи на стање изграђености ППОВ, па се већина комуналних отпадних вода без потребног пречишћавања упушта у реципијенте.</w:t>
      </w:r>
    </w:p>
    <w:p w14:paraId="76DF8C8E" w14:textId="77777777" w:rsidR="00267AF8" w:rsidRPr="00CC7E90" w:rsidRDefault="00267AF8" w:rsidP="00594CCD">
      <w:pPr>
        <w:rPr>
          <w:color w:val="76923C" w:themeColor="accent3" w:themeShade="BF"/>
          <w:sz w:val="12"/>
          <w:szCs w:val="12"/>
          <w:lang w:val="sr-Cyrl-CS" w:eastAsia="sr-Latn-CS"/>
        </w:rPr>
      </w:pPr>
    </w:p>
    <w:p w14:paraId="75F38D4B" w14:textId="46FE76A5" w:rsidR="00594CCD" w:rsidRPr="00267AF8" w:rsidRDefault="00CC7E90" w:rsidP="00CC7E90">
      <w:pPr>
        <w:pStyle w:val="Caption"/>
      </w:pPr>
      <w:bookmarkStart w:id="701" w:name="_Toc27725441"/>
      <w:bookmarkStart w:id="702" w:name="_Toc53063430"/>
      <w:bookmarkStart w:id="703" w:name="_Toc55895295"/>
      <w:bookmarkStart w:id="704" w:name="_Toc55897700"/>
      <w:bookmarkStart w:id="705" w:name="_Toc57026281"/>
      <w:bookmarkStart w:id="706" w:name="_Toc97121334"/>
      <w:bookmarkStart w:id="707" w:name="_Toc97280561"/>
      <w:r w:rsidRPr="00CC7E90">
        <w:rPr>
          <w:b/>
        </w:rPr>
        <w:t xml:space="preserve">Табела </w:t>
      </w:r>
      <w:r w:rsidRPr="00CC7E90">
        <w:rPr>
          <w:b/>
        </w:rPr>
        <w:fldChar w:fldCharType="begin"/>
      </w:r>
      <w:r w:rsidRPr="00CC7E90">
        <w:rPr>
          <w:b/>
        </w:rPr>
        <w:instrText xml:space="preserve"> SEQ Табела \* ARABIC </w:instrText>
      </w:r>
      <w:r w:rsidRPr="00CC7E90">
        <w:rPr>
          <w:b/>
        </w:rPr>
        <w:fldChar w:fldCharType="separate"/>
      </w:r>
      <w:r w:rsidR="009867BF">
        <w:rPr>
          <w:b/>
          <w:noProof/>
        </w:rPr>
        <w:t>20</w:t>
      </w:r>
      <w:r w:rsidRPr="00CC7E90">
        <w:rPr>
          <w:b/>
        </w:rPr>
        <w:fldChar w:fldCharType="end"/>
      </w:r>
      <w:r w:rsidR="005E58C5">
        <w:rPr>
          <w:b/>
          <w:lang w:val="en-US"/>
        </w:rPr>
        <w:t>.</w:t>
      </w:r>
      <w:r w:rsidR="00594CCD" w:rsidRPr="00267AF8">
        <w:t xml:space="preserve"> Покривеност насеља канализационом мрежом</w:t>
      </w:r>
      <w:bookmarkEnd w:id="701"/>
      <w:r w:rsidR="00594CCD" w:rsidRPr="00267AF8">
        <w:rPr>
          <w:rStyle w:val="FootnoteReference"/>
        </w:rPr>
        <w:footnoteReference w:id="6"/>
      </w:r>
      <w:bookmarkEnd w:id="702"/>
      <w:bookmarkEnd w:id="703"/>
      <w:bookmarkEnd w:id="704"/>
      <w:bookmarkEnd w:id="705"/>
      <w:bookmarkEnd w:id="706"/>
      <w:bookmarkEnd w:id="707"/>
    </w:p>
    <w:p w14:paraId="1B8065F7" w14:textId="77777777" w:rsidR="00594CCD" w:rsidRPr="00D6135E" w:rsidRDefault="00594CCD" w:rsidP="00594CCD">
      <w:pPr>
        <w:rPr>
          <w:sz w:val="6"/>
        </w:rPr>
      </w:pP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769"/>
        <w:gridCol w:w="1894"/>
        <w:gridCol w:w="1583"/>
        <w:gridCol w:w="1559"/>
        <w:gridCol w:w="1524"/>
      </w:tblGrid>
      <w:tr w:rsidR="00594CCD" w:rsidRPr="008537C3" w14:paraId="6BEC2A66" w14:textId="77777777" w:rsidTr="008537C3">
        <w:trPr>
          <w:trHeight w:val="1060"/>
          <w:tblHeader/>
          <w:jc w:val="center"/>
        </w:trPr>
        <w:tc>
          <w:tcPr>
            <w:tcW w:w="2769" w:type="dxa"/>
            <w:tcBorders>
              <w:bottom w:val="single" w:sz="4" w:space="0" w:color="auto"/>
            </w:tcBorders>
            <w:shd w:val="clear" w:color="auto" w:fill="C2D69B" w:themeFill="accent3" w:themeFillTint="99"/>
            <w:noWrap/>
            <w:vAlign w:val="center"/>
            <w:hideMark/>
          </w:tcPr>
          <w:p w14:paraId="27D487FA" w14:textId="77777777" w:rsidR="00594CCD" w:rsidRPr="008537C3" w:rsidRDefault="00594CCD" w:rsidP="002D4898">
            <w:pPr>
              <w:jc w:val="center"/>
              <w:rPr>
                <w:rFonts w:cs="Arial"/>
                <w:b/>
                <w:szCs w:val="18"/>
                <w:lang w:eastAsia="sr-Cyrl-RS"/>
              </w:rPr>
            </w:pPr>
            <w:r w:rsidRPr="008537C3">
              <w:rPr>
                <w:rFonts w:cs="Calibri"/>
                <w:b/>
                <w:szCs w:val="18"/>
              </w:rPr>
              <w:t>Назив статистичке територијалне јединице</w:t>
            </w:r>
            <w:r w:rsidRPr="008537C3">
              <w:rPr>
                <w:rStyle w:val="FootnoteReference"/>
                <w:rFonts w:cs="Calibri"/>
                <w:szCs w:val="18"/>
              </w:rPr>
              <w:footnoteReference w:id="7"/>
            </w:r>
          </w:p>
        </w:tc>
        <w:tc>
          <w:tcPr>
            <w:tcW w:w="1894" w:type="dxa"/>
            <w:shd w:val="clear" w:color="auto" w:fill="C2D69B" w:themeFill="accent3" w:themeFillTint="99"/>
            <w:vAlign w:val="center"/>
          </w:tcPr>
          <w:p w14:paraId="1F715418" w14:textId="77777777" w:rsidR="00594CCD" w:rsidRPr="00951ADF" w:rsidRDefault="00594CCD" w:rsidP="002D4898">
            <w:pPr>
              <w:jc w:val="center"/>
              <w:rPr>
                <w:b/>
                <w:sz w:val="16"/>
              </w:rPr>
            </w:pPr>
            <w:r w:rsidRPr="00951ADF">
              <w:rPr>
                <w:b/>
                <w:sz w:val="16"/>
              </w:rPr>
              <w:t>Број домаћинстава прикључених на канализациону мрежу 2018</w:t>
            </w:r>
          </w:p>
        </w:tc>
        <w:tc>
          <w:tcPr>
            <w:tcW w:w="1583" w:type="dxa"/>
            <w:shd w:val="clear" w:color="auto" w:fill="C2D69B" w:themeFill="accent3" w:themeFillTint="99"/>
            <w:vAlign w:val="center"/>
          </w:tcPr>
          <w:p w14:paraId="59B3E121" w14:textId="77777777" w:rsidR="00594CCD" w:rsidRPr="00951ADF" w:rsidRDefault="00594CCD" w:rsidP="002D4898">
            <w:pPr>
              <w:jc w:val="center"/>
              <w:rPr>
                <w:b/>
                <w:sz w:val="16"/>
              </w:rPr>
            </w:pPr>
            <w:r w:rsidRPr="00951ADF">
              <w:rPr>
                <w:b/>
                <w:sz w:val="16"/>
              </w:rPr>
              <w:t>% домаћинстава са канализа-ционом мрежом 2018</w:t>
            </w:r>
          </w:p>
        </w:tc>
        <w:tc>
          <w:tcPr>
            <w:tcW w:w="1559" w:type="dxa"/>
            <w:shd w:val="clear" w:color="auto" w:fill="C2D69B" w:themeFill="accent3" w:themeFillTint="99"/>
            <w:vAlign w:val="center"/>
          </w:tcPr>
          <w:p w14:paraId="64D0829B" w14:textId="77777777" w:rsidR="00594CCD" w:rsidRPr="00951ADF" w:rsidRDefault="00594CCD" w:rsidP="002D4898">
            <w:pPr>
              <w:jc w:val="center"/>
              <w:rPr>
                <w:b/>
                <w:sz w:val="16"/>
              </w:rPr>
            </w:pPr>
            <w:r w:rsidRPr="00951ADF">
              <w:rPr>
                <w:b/>
                <w:sz w:val="16"/>
              </w:rPr>
              <w:t>% домаћинстава са канализа-ционом мрежом 2017</w:t>
            </w:r>
          </w:p>
        </w:tc>
        <w:tc>
          <w:tcPr>
            <w:tcW w:w="1524" w:type="dxa"/>
            <w:shd w:val="clear" w:color="auto" w:fill="C2D69B" w:themeFill="accent3" w:themeFillTint="99"/>
            <w:noWrap/>
            <w:vAlign w:val="center"/>
            <w:hideMark/>
          </w:tcPr>
          <w:p w14:paraId="2E2F696C" w14:textId="77777777" w:rsidR="00594CCD" w:rsidRPr="00951ADF" w:rsidRDefault="00594CCD" w:rsidP="002D4898">
            <w:pPr>
              <w:jc w:val="center"/>
              <w:rPr>
                <w:b/>
                <w:sz w:val="16"/>
              </w:rPr>
            </w:pPr>
            <w:r w:rsidRPr="00951ADF">
              <w:rPr>
                <w:b/>
                <w:sz w:val="16"/>
              </w:rPr>
              <w:t>% домаћинстава са канализа-ционом мрежом 2016</w:t>
            </w:r>
          </w:p>
        </w:tc>
      </w:tr>
      <w:tr w:rsidR="00594CCD" w:rsidRPr="008537C3" w14:paraId="26DA07E8" w14:textId="77777777" w:rsidTr="008537C3">
        <w:trPr>
          <w:trHeight w:val="226"/>
          <w:jc w:val="center"/>
        </w:trPr>
        <w:tc>
          <w:tcPr>
            <w:tcW w:w="2769" w:type="dxa"/>
            <w:shd w:val="clear" w:color="auto" w:fill="D6E3BC" w:themeFill="accent3" w:themeFillTint="66"/>
            <w:noWrap/>
            <w:vAlign w:val="center"/>
            <w:hideMark/>
          </w:tcPr>
          <w:p w14:paraId="5E2386E9" w14:textId="77777777" w:rsidR="00594CCD" w:rsidRPr="008537C3" w:rsidRDefault="00594CCD" w:rsidP="002D4898">
            <w:pPr>
              <w:rPr>
                <w:rFonts w:cs="Arial"/>
                <w:b/>
                <w:szCs w:val="18"/>
                <w:lang w:eastAsia="sr-Cyrl-RS"/>
              </w:rPr>
            </w:pPr>
            <w:r w:rsidRPr="008537C3">
              <w:rPr>
                <w:rFonts w:cs="Arial"/>
                <w:b/>
                <w:bCs/>
                <w:szCs w:val="18"/>
                <w:lang w:eastAsia="sr-Cyrl-RS"/>
              </w:rPr>
              <w:t>Регион Војводине</w:t>
            </w:r>
          </w:p>
        </w:tc>
        <w:tc>
          <w:tcPr>
            <w:tcW w:w="1894" w:type="dxa"/>
            <w:vAlign w:val="center"/>
          </w:tcPr>
          <w:p w14:paraId="13FB7C3A" w14:textId="77777777" w:rsidR="00594CCD" w:rsidRPr="008537C3" w:rsidRDefault="00594CCD" w:rsidP="002D4898">
            <w:pPr>
              <w:jc w:val="center"/>
              <w:rPr>
                <w:szCs w:val="18"/>
              </w:rPr>
            </w:pPr>
            <w:r w:rsidRPr="008537C3">
              <w:rPr>
                <w:szCs w:val="18"/>
              </w:rPr>
              <w:t>345.022</w:t>
            </w:r>
          </w:p>
        </w:tc>
        <w:tc>
          <w:tcPr>
            <w:tcW w:w="1583" w:type="dxa"/>
            <w:vAlign w:val="center"/>
          </w:tcPr>
          <w:p w14:paraId="31D97FE8" w14:textId="77777777" w:rsidR="00594CCD" w:rsidRPr="008537C3" w:rsidRDefault="00594CCD" w:rsidP="002D4898">
            <w:pPr>
              <w:jc w:val="center"/>
              <w:rPr>
                <w:szCs w:val="18"/>
              </w:rPr>
            </w:pPr>
            <w:r w:rsidRPr="008537C3">
              <w:rPr>
                <w:szCs w:val="18"/>
              </w:rPr>
              <w:t>49,56</w:t>
            </w:r>
          </w:p>
        </w:tc>
        <w:tc>
          <w:tcPr>
            <w:tcW w:w="1559" w:type="dxa"/>
            <w:vAlign w:val="center"/>
          </w:tcPr>
          <w:p w14:paraId="000CC206" w14:textId="77777777" w:rsidR="00594CCD" w:rsidRPr="008537C3" w:rsidRDefault="00594CCD" w:rsidP="002D4898">
            <w:pPr>
              <w:jc w:val="center"/>
              <w:rPr>
                <w:szCs w:val="18"/>
              </w:rPr>
            </w:pPr>
            <w:r w:rsidRPr="008537C3">
              <w:rPr>
                <w:szCs w:val="18"/>
              </w:rPr>
              <w:t>49,39</w:t>
            </w:r>
          </w:p>
        </w:tc>
        <w:tc>
          <w:tcPr>
            <w:tcW w:w="1524" w:type="dxa"/>
            <w:shd w:val="clear" w:color="auto" w:fill="auto"/>
            <w:noWrap/>
            <w:vAlign w:val="center"/>
            <w:hideMark/>
          </w:tcPr>
          <w:p w14:paraId="047C1263" w14:textId="77777777" w:rsidR="00594CCD" w:rsidRPr="008537C3" w:rsidRDefault="00594CCD" w:rsidP="002D4898">
            <w:pPr>
              <w:jc w:val="center"/>
              <w:rPr>
                <w:rFonts w:cs="Arial"/>
                <w:szCs w:val="18"/>
              </w:rPr>
            </w:pPr>
            <w:r w:rsidRPr="008537C3">
              <w:rPr>
                <w:rFonts w:cs="Arial"/>
                <w:szCs w:val="18"/>
              </w:rPr>
              <w:t>48,79</w:t>
            </w:r>
          </w:p>
        </w:tc>
      </w:tr>
      <w:tr w:rsidR="00594CCD" w:rsidRPr="008537C3" w14:paraId="05BCB2FC" w14:textId="77777777" w:rsidTr="008537C3">
        <w:trPr>
          <w:trHeight w:val="212"/>
          <w:jc w:val="center"/>
        </w:trPr>
        <w:tc>
          <w:tcPr>
            <w:tcW w:w="2769" w:type="dxa"/>
            <w:shd w:val="clear" w:color="auto" w:fill="D6E3BC" w:themeFill="accent3" w:themeFillTint="66"/>
            <w:noWrap/>
            <w:vAlign w:val="center"/>
            <w:hideMark/>
          </w:tcPr>
          <w:p w14:paraId="156E094C" w14:textId="77777777" w:rsidR="00594CCD" w:rsidRPr="008537C3" w:rsidRDefault="00594CCD" w:rsidP="002D4898">
            <w:pPr>
              <w:rPr>
                <w:rFonts w:cs="Arial"/>
                <w:b/>
                <w:bCs/>
                <w:szCs w:val="18"/>
                <w:lang w:eastAsia="sr-Cyrl-RS"/>
              </w:rPr>
            </w:pPr>
            <w:r w:rsidRPr="008537C3">
              <w:rPr>
                <w:rFonts w:cs="Arial"/>
                <w:b/>
                <w:bCs/>
                <w:szCs w:val="18"/>
                <w:lang w:eastAsia="sr-Cyrl-RS"/>
              </w:rPr>
              <w:t>Западнобачка област</w:t>
            </w:r>
          </w:p>
        </w:tc>
        <w:tc>
          <w:tcPr>
            <w:tcW w:w="1894" w:type="dxa"/>
            <w:vAlign w:val="center"/>
          </w:tcPr>
          <w:p w14:paraId="39676AE2" w14:textId="77777777" w:rsidR="00594CCD" w:rsidRPr="008537C3" w:rsidRDefault="00594CCD" w:rsidP="002D4898">
            <w:pPr>
              <w:jc w:val="center"/>
              <w:rPr>
                <w:szCs w:val="18"/>
              </w:rPr>
            </w:pPr>
            <w:r w:rsidRPr="008537C3">
              <w:rPr>
                <w:szCs w:val="18"/>
              </w:rPr>
              <w:t>19.485</w:t>
            </w:r>
          </w:p>
        </w:tc>
        <w:tc>
          <w:tcPr>
            <w:tcW w:w="1583" w:type="dxa"/>
            <w:vAlign w:val="center"/>
          </w:tcPr>
          <w:p w14:paraId="4F7C401F" w14:textId="77777777" w:rsidR="00594CCD" w:rsidRPr="008537C3" w:rsidRDefault="00594CCD" w:rsidP="002D4898">
            <w:pPr>
              <w:jc w:val="center"/>
              <w:rPr>
                <w:szCs w:val="18"/>
              </w:rPr>
            </w:pPr>
            <w:r w:rsidRPr="008537C3">
              <w:rPr>
                <w:szCs w:val="18"/>
              </w:rPr>
              <w:t>28,29</w:t>
            </w:r>
          </w:p>
        </w:tc>
        <w:tc>
          <w:tcPr>
            <w:tcW w:w="1559" w:type="dxa"/>
            <w:vAlign w:val="center"/>
          </w:tcPr>
          <w:p w14:paraId="6CB4C997" w14:textId="77777777" w:rsidR="00594CCD" w:rsidRPr="008537C3" w:rsidRDefault="00594CCD" w:rsidP="002D4898">
            <w:pPr>
              <w:jc w:val="center"/>
              <w:rPr>
                <w:szCs w:val="18"/>
              </w:rPr>
            </w:pPr>
            <w:r w:rsidRPr="008537C3">
              <w:rPr>
                <w:szCs w:val="18"/>
              </w:rPr>
              <w:t>28,12</w:t>
            </w:r>
          </w:p>
        </w:tc>
        <w:tc>
          <w:tcPr>
            <w:tcW w:w="1524" w:type="dxa"/>
            <w:shd w:val="clear" w:color="auto" w:fill="auto"/>
            <w:noWrap/>
            <w:vAlign w:val="center"/>
            <w:hideMark/>
          </w:tcPr>
          <w:p w14:paraId="6EA68802" w14:textId="77777777" w:rsidR="00594CCD" w:rsidRPr="008537C3" w:rsidRDefault="00594CCD" w:rsidP="002D4898">
            <w:pPr>
              <w:jc w:val="center"/>
              <w:rPr>
                <w:rFonts w:cs="Arial"/>
                <w:szCs w:val="18"/>
              </w:rPr>
            </w:pPr>
            <w:r w:rsidRPr="008537C3">
              <w:rPr>
                <w:rFonts w:cs="Arial"/>
                <w:szCs w:val="18"/>
              </w:rPr>
              <w:t>28,03</w:t>
            </w:r>
          </w:p>
        </w:tc>
      </w:tr>
      <w:tr w:rsidR="00594CCD" w:rsidRPr="008537C3" w14:paraId="7E32D273" w14:textId="77777777" w:rsidTr="008537C3">
        <w:trPr>
          <w:trHeight w:val="183"/>
          <w:jc w:val="center"/>
        </w:trPr>
        <w:tc>
          <w:tcPr>
            <w:tcW w:w="2769" w:type="dxa"/>
            <w:shd w:val="clear" w:color="auto" w:fill="D6E3BC" w:themeFill="accent3" w:themeFillTint="66"/>
            <w:noWrap/>
            <w:vAlign w:val="center"/>
            <w:hideMark/>
          </w:tcPr>
          <w:p w14:paraId="332B2392" w14:textId="77777777" w:rsidR="00594CCD" w:rsidRPr="008537C3" w:rsidRDefault="00594CCD" w:rsidP="002D4898">
            <w:pPr>
              <w:rPr>
                <w:rFonts w:cs="Arial"/>
                <w:b/>
                <w:bCs/>
                <w:szCs w:val="18"/>
                <w:lang w:eastAsia="sr-Cyrl-RS"/>
              </w:rPr>
            </w:pPr>
            <w:r w:rsidRPr="008537C3">
              <w:rPr>
                <w:rFonts w:cs="Arial"/>
                <w:b/>
                <w:bCs/>
                <w:szCs w:val="18"/>
                <w:lang w:eastAsia="sr-Cyrl-RS"/>
              </w:rPr>
              <w:t>Јужнобанатска област</w:t>
            </w:r>
          </w:p>
        </w:tc>
        <w:tc>
          <w:tcPr>
            <w:tcW w:w="1894" w:type="dxa"/>
            <w:vAlign w:val="center"/>
          </w:tcPr>
          <w:p w14:paraId="19007075" w14:textId="77777777" w:rsidR="00594CCD" w:rsidRPr="008537C3" w:rsidRDefault="00594CCD" w:rsidP="002D4898">
            <w:pPr>
              <w:jc w:val="center"/>
              <w:rPr>
                <w:szCs w:val="18"/>
              </w:rPr>
            </w:pPr>
            <w:r w:rsidRPr="008537C3">
              <w:rPr>
                <w:szCs w:val="18"/>
              </w:rPr>
              <w:t>41.842</w:t>
            </w:r>
          </w:p>
        </w:tc>
        <w:tc>
          <w:tcPr>
            <w:tcW w:w="1583" w:type="dxa"/>
            <w:vAlign w:val="center"/>
          </w:tcPr>
          <w:p w14:paraId="40E6F8DE" w14:textId="77777777" w:rsidR="00594CCD" w:rsidRPr="008537C3" w:rsidRDefault="00594CCD" w:rsidP="002D4898">
            <w:pPr>
              <w:jc w:val="center"/>
              <w:rPr>
                <w:szCs w:val="18"/>
              </w:rPr>
            </w:pPr>
            <w:r w:rsidRPr="008537C3">
              <w:rPr>
                <w:szCs w:val="18"/>
              </w:rPr>
              <w:t>41,22</w:t>
            </w:r>
          </w:p>
        </w:tc>
        <w:tc>
          <w:tcPr>
            <w:tcW w:w="1559" w:type="dxa"/>
            <w:vAlign w:val="center"/>
          </w:tcPr>
          <w:p w14:paraId="77E6379C" w14:textId="77777777" w:rsidR="00594CCD" w:rsidRPr="008537C3" w:rsidRDefault="00594CCD" w:rsidP="002D4898">
            <w:pPr>
              <w:jc w:val="center"/>
              <w:rPr>
                <w:szCs w:val="18"/>
              </w:rPr>
            </w:pPr>
            <w:r w:rsidRPr="008537C3">
              <w:rPr>
                <w:szCs w:val="18"/>
              </w:rPr>
              <w:t>41,17</w:t>
            </w:r>
          </w:p>
        </w:tc>
        <w:tc>
          <w:tcPr>
            <w:tcW w:w="1524" w:type="dxa"/>
            <w:shd w:val="clear" w:color="auto" w:fill="auto"/>
            <w:noWrap/>
            <w:vAlign w:val="center"/>
            <w:hideMark/>
          </w:tcPr>
          <w:p w14:paraId="55F04924" w14:textId="77777777" w:rsidR="00594CCD" w:rsidRPr="008537C3" w:rsidRDefault="00594CCD" w:rsidP="002D4898">
            <w:pPr>
              <w:jc w:val="center"/>
              <w:rPr>
                <w:rFonts w:cs="Arial"/>
                <w:szCs w:val="18"/>
              </w:rPr>
            </w:pPr>
            <w:r w:rsidRPr="008537C3">
              <w:rPr>
                <w:rFonts w:cs="Arial"/>
                <w:szCs w:val="18"/>
              </w:rPr>
              <w:t>41,11</w:t>
            </w:r>
          </w:p>
        </w:tc>
      </w:tr>
      <w:tr w:rsidR="00594CCD" w:rsidRPr="008537C3" w14:paraId="1414085D" w14:textId="77777777" w:rsidTr="008537C3">
        <w:trPr>
          <w:trHeight w:val="198"/>
          <w:jc w:val="center"/>
        </w:trPr>
        <w:tc>
          <w:tcPr>
            <w:tcW w:w="2769" w:type="dxa"/>
            <w:shd w:val="clear" w:color="auto" w:fill="D6E3BC" w:themeFill="accent3" w:themeFillTint="66"/>
            <w:noWrap/>
            <w:vAlign w:val="center"/>
            <w:hideMark/>
          </w:tcPr>
          <w:p w14:paraId="7EC086F3" w14:textId="77777777" w:rsidR="00594CCD" w:rsidRPr="008537C3" w:rsidRDefault="00594CCD" w:rsidP="002D4898">
            <w:pPr>
              <w:rPr>
                <w:rFonts w:cs="Arial"/>
                <w:b/>
                <w:bCs/>
                <w:szCs w:val="18"/>
                <w:lang w:eastAsia="sr-Cyrl-RS"/>
              </w:rPr>
            </w:pPr>
            <w:r w:rsidRPr="008537C3">
              <w:rPr>
                <w:rFonts w:cs="Arial"/>
                <w:b/>
                <w:bCs/>
                <w:szCs w:val="18"/>
                <w:lang w:eastAsia="sr-Cyrl-RS"/>
              </w:rPr>
              <w:t>Јужнобачка област</w:t>
            </w:r>
          </w:p>
        </w:tc>
        <w:tc>
          <w:tcPr>
            <w:tcW w:w="1894" w:type="dxa"/>
            <w:vAlign w:val="center"/>
          </w:tcPr>
          <w:p w14:paraId="3B061E2D" w14:textId="77777777" w:rsidR="00594CCD" w:rsidRPr="008537C3" w:rsidRDefault="00594CCD" w:rsidP="002D4898">
            <w:pPr>
              <w:jc w:val="center"/>
              <w:rPr>
                <w:szCs w:val="18"/>
              </w:rPr>
            </w:pPr>
            <w:r w:rsidRPr="008537C3">
              <w:rPr>
                <w:szCs w:val="18"/>
              </w:rPr>
              <w:t>146.164</w:t>
            </w:r>
          </w:p>
        </w:tc>
        <w:tc>
          <w:tcPr>
            <w:tcW w:w="1583" w:type="dxa"/>
            <w:vAlign w:val="center"/>
          </w:tcPr>
          <w:p w14:paraId="74C06E99" w14:textId="77777777" w:rsidR="00594CCD" w:rsidRPr="008537C3" w:rsidRDefault="00594CCD" w:rsidP="002D4898">
            <w:pPr>
              <w:jc w:val="center"/>
              <w:rPr>
                <w:szCs w:val="18"/>
              </w:rPr>
            </w:pPr>
            <w:r w:rsidRPr="008537C3">
              <w:rPr>
                <w:szCs w:val="18"/>
              </w:rPr>
              <w:t>65,35</w:t>
            </w:r>
          </w:p>
        </w:tc>
        <w:tc>
          <w:tcPr>
            <w:tcW w:w="1559" w:type="dxa"/>
            <w:vAlign w:val="center"/>
          </w:tcPr>
          <w:p w14:paraId="155FE403" w14:textId="77777777" w:rsidR="00594CCD" w:rsidRPr="008537C3" w:rsidRDefault="00594CCD" w:rsidP="002D4898">
            <w:pPr>
              <w:jc w:val="center"/>
              <w:rPr>
                <w:szCs w:val="18"/>
              </w:rPr>
            </w:pPr>
            <w:r w:rsidRPr="008537C3">
              <w:rPr>
                <w:szCs w:val="18"/>
              </w:rPr>
              <w:t>65,21</w:t>
            </w:r>
          </w:p>
        </w:tc>
        <w:tc>
          <w:tcPr>
            <w:tcW w:w="1524" w:type="dxa"/>
            <w:shd w:val="clear" w:color="auto" w:fill="auto"/>
            <w:noWrap/>
            <w:vAlign w:val="center"/>
            <w:hideMark/>
          </w:tcPr>
          <w:p w14:paraId="1ABB074E" w14:textId="77777777" w:rsidR="00594CCD" w:rsidRPr="008537C3" w:rsidRDefault="00594CCD" w:rsidP="002D4898">
            <w:pPr>
              <w:jc w:val="center"/>
              <w:rPr>
                <w:rFonts w:cs="Arial"/>
                <w:szCs w:val="18"/>
              </w:rPr>
            </w:pPr>
            <w:r w:rsidRPr="008537C3">
              <w:rPr>
                <w:rFonts w:cs="Arial"/>
                <w:szCs w:val="18"/>
              </w:rPr>
              <w:t>64,48</w:t>
            </w:r>
          </w:p>
        </w:tc>
      </w:tr>
      <w:tr w:rsidR="00594CCD" w:rsidRPr="008537C3" w14:paraId="06C8B91F" w14:textId="77777777" w:rsidTr="008537C3">
        <w:trPr>
          <w:trHeight w:val="198"/>
          <w:jc w:val="center"/>
        </w:trPr>
        <w:tc>
          <w:tcPr>
            <w:tcW w:w="2769" w:type="dxa"/>
            <w:shd w:val="clear" w:color="auto" w:fill="D6E3BC" w:themeFill="accent3" w:themeFillTint="66"/>
            <w:noWrap/>
            <w:vAlign w:val="center"/>
            <w:hideMark/>
          </w:tcPr>
          <w:p w14:paraId="5F91A722" w14:textId="77777777" w:rsidR="00594CCD" w:rsidRPr="008537C3" w:rsidRDefault="00594CCD" w:rsidP="002D4898">
            <w:pPr>
              <w:rPr>
                <w:rFonts w:cs="Arial"/>
                <w:b/>
                <w:bCs/>
                <w:szCs w:val="18"/>
                <w:lang w:eastAsia="sr-Cyrl-RS"/>
              </w:rPr>
            </w:pPr>
            <w:r w:rsidRPr="008537C3">
              <w:rPr>
                <w:rFonts w:cs="Arial"/>
                <w:b/>
                <w:bCs/>
                <w:szCs w:val="18"/>
                <w:lang w:eastAsia="sr-Cyrl-RS"/>
              </w:rPr>
              <w:t>Севернобанатска област</w:t>
            </w:r>
          </w:p>
        </w:tc>
        <w:tc>
          <w:tcPr>
            <w:tcW w:w="1894" w:type="dxa"/>
            <w:vAlign w:val="center"/>
          </w:tcPr>
          <w:p w14:paraId="71C5AAE6" w14:textId="77777777" w:rsidR="00594CCD" w:rsidRPr="008537C3" w:rsidRDefault="00594CCD" w:rsidP="002D4898">
            <w:pPr>
              <w:jc w:val="center"/>
              <w:rPr>
                <w:szCs w:val="18"/>
              </w:rPr>
            </w:pPr>
            <w:r w:rsidRPr="008537C3">
              <w:rPr>
                <w:szCs w:val="18"/>
              </w:rPr>
              <w:t>26.576</w:t>
            </w:r>
          </w:p>
        </w:tc>
        <w:tc>
          <w:tcPr>
            <w:tcW w:w="1583" w:type="dxa"/>
            <w:vAlign w:val="center"/>
          </w:tcPr>
          <w:p w14:paraId="473A3ACE" w14:textId="77777777" w:rsidR="00594CCD" w:rsidRPr="008537C3" w:rsidRDefault="00594CCD" w:rsidP="002D4898">
            <w:pPr>
              <w:jc w:val="center"/>
              <w:rPr>
                <w:szCs w:val="18"/>
              </w:rPr>
            </w:pPr>
            <w:r w:rsidRPr="008537C3">
              <w:rPr>
                <w:szCs w:val="18"/>
              </w:rPr>
              <w:t>46,79</w:t>
            </w:r>
          </w:p>
        </w:tc>
        <w:tc>
          <w:tcPr>
            <w:tcW w:w="1559" w:type="dxa"/>
            <w:vAlign w:val="center"/>
          </w:tcPr>
          <w:p w14:paraId="1FEED76A" w14:textId="77777777" w:rsidR="00594CCD" w:rsidRPr="008537C3" w:rsidRDefault="00594CCD" w:rsidP="002D4898">
            <w:pPr>
              <w:jc w:val="center"/>
              <w:rPr>
                <w:szCs w:val="18"/>
              </w:rPr>
            </w:pPr>
            <w:r w:rsidRPr="008537C3">
              <w:rPr>
                <w:szCs w:val="18"/>
              </w:rPr>
              <w:t>46,15</w:t>
            </w:r>
          </w:p>
        </w:tc>
        <w:tc>
          <w:tcPr>
            <w:tcW w:w="1524" w:type="dxa"/>
            <w:shd w:val="clear" w:color="auto" w:fill="auto"/>
            <w:noWrap/>
            <w:vAlign w:val="center"/>
            <w:hideMark/>
          </w:tcPr>
          <w:p w14:paraId="28CACA89" w14:textId="77777777" w:rsidR="00594CCD" w:rsidRPr="008537C3" w:rsidRDefault="00594CCD" w:rsidP="002D4898">
            <w:pPr>
              <w:jc w:val="center"/>
              <w:rPr>
                <w:rFonts w:cs="Arial"/>
                <w:szCs w:val="18"/>
              </w:rPr>
            </w:pPr>
            <w:r w:rsidRPr="008537C3">
              <w:rPr>
                <w:rFonts w:cs="Arial"/>
                <w:szCs w:val="18"/>
              </w:rPr>
              <w:t>44,94</w:t>
            </w:r>
          </w:p>
        </w:tc>
      </w:tr>
      <w:tr w:rsidR="00594CCD" w:rsidRPr="008537C3" w14:paraId="150FCCDC" w14:textId="77777777" w:rsidTr="008537C3">
        <w:trPr>
          <w:trHeight w:val="225"/>
          <w:jc w:val="center"/>
        </w:trPr>
        <w:tc>
          <w:tcPr>
            <w:tcW w:w="2769" w:type="dxa"/>
            <w:shd w:val="clear" w:color="auto" w:fill="D6E3BC" w:themeFill="accent3" w:themeFillTint="66"/>
            <w:noWrap/>
            <w:vAlign w:val="center"/>
            <w:hideMark/>
          </w:tcPr>
          <w:p w14:paraId="5D729B73" w14:textId="77777777" w:rsidR="00594CCD" w:rsidRPr="008537C3" w:rsidRDefault="00594CCD" w:rsidP="002D4898">
            <w:pPr>
              <w:rPr>
                <w:rFonts w:cs="Arial"/>
                <w:b/>
                <w:bCs/>
                <w:szCs w:val="18"/>
                <w:lang w:eastAsia="sr-Cyrl-RS"/>
              </w:rPr>
            </w:pPr>
            <w:r w:rsidRPr="008537C3">
              <w:rPr>
                <w:rFonts w:cs="Arial"/>
                <w:b/>
                <w:bCs/>
                <w:szCs w:val="18"/>
                <w:lang w:eastAsia="sr-Cyrl-RS"/>
              </w:rPr>
              <w:t>Севернобачка област</w:t>
            </w:r>
          </w:p>
        </w:tc>
        <w:tc>
          <w:tcPr>
            <w:tcW w:w="1894" w:type="dxa"/>
            <w:vAlign w:val="center"/>
          </w:tcPr>
          <w:p w14:paraId="10C265AB" w14:textId="77777777" w:rsidR="00594CCD" w:rsidRPr="008537C3" w:rsidRDefault="00594CCD" w:rsidP="002D4898">
            <w:pPr>
              <w:jc w:val="center"/>
              <w:rPr>
                <w:szCs w:val="18"/>
              </w:rPr>
            </w:pPr>
            <w:r w:rsidRPr="008537C3">
              <w:rPr>
                <w:szCs w:val="18"/>
              </w:rPr>
              <w:t>32.824</w:t>
            </w:r>
          </w:p>
        </w:tc>
        <w:tc>
          <w:tcPr>
            <w:tcW w:w="1583" w:type="dxa"/>
            <w:vAlign w:val="center"/>
          </w:tcPr>
          <w:p w14:paraId="0CC31143" w14:textId="77777777" w:rsidR="00594CCD" w:rsidRPr="008537C3" w:rsidRDefault="00594CCD" w:rsidP="002D4898">
            <w:pPr>
              <w:jc w:val="center"/>
              <w:rPr>
                <w:szCs w:val="18"/>
              </w:rPr>
            </w:pPr>
            <w:r w:rsidRPr="008537C3">
              <w:rPr>
                <w:szCs w:val="18"/>
              </w:rPr>
              <w:t>45,96</w:t>
            </w:r>
          </w:p>
        </w:tc>
        <w:tc>
          <w:tcPr>
            <w:tcW w:w="1559" w:type="dxa"/>
            <w:vAlign w:val="center"/>
          </w:tcPr>
          <w:p w14:paraId="3279FD66" w14:textId="77777777" w:rsidR="00594CCD" w:rsidRPr="008537C3" w:rsidRDefault="00594CCD" w:rsidP="002D4898">
            <w:pPr>
              <w:jc w:val="center"/>
              <w:rPr>
                <w:szCs w:val="18"/>
              </w:rPr>
            </w:pPr>
            <w:r w:rsidRPr="008537C3">
              <w:rPr>
                <w:szCs w:val="18"/>
              </w:rPr>
              <w:t>45,96</w:t>
            </w:r>
          </w:p>
        </w:tc>
        <w:tc>
          <w:tcPr>
            <w:tcW w:w="1524" w:type="dxa"/>
            <w:shd w:val="clear" w:color="auto" w:fill="auto"/>
            <w:noWrap/>
            <w:vAlign w:val="center"/>
            <w:hideMark/>
          </w:tcPr>
          <w:p w14:paraId="0CFB0587" w14:textId="77777777" w:rsidR="00594CCD" w:rsidRPr="008537C3" w:rsidRDefault="00594CCD" w:rsidP="002D4898">
            <w:pPr>
              <w:jc w:val="center"/>
              <w:rPr>
                <w:rFonts w:cs="Arial"/>
                <w:szCs w:val="18"/>
              </w:rPr>
            </w:pPr>
            <w:r w:rsidRPr="008537C3">
              <w:rPr>
                <w:rFonts w:cs="Arial"/>
                <w:szCs w:val="18"/>
              </w:rPr>
              <w:t>45,90</w:t>
            </w:r>
          </w:p>
        </w:tc>
      </w:tr>
      <w:tr w:rsidR="00594CCD" w:rsidRPr="008537C3" w14:paraId="168247AD" w14:textId="77777777" w:rsidTr="008537C3">
        <w:trPr>
          <w:trHeight w:val="184"/>
          <w:jc w:val="center"/>
        </w:trPr>
        <w:tc>
          <w:tcPr>
            <w:tcW w:w="2769" w:type="dxa"/>
            <w:shd w:val="clear" w:color="auto" w:fill="D6E3BC" w:themeFill="accent3" w:themeFillTint="66"/>
            <w:noWrap/>
            <w:vAlign w:val="center"/>
            <w:hideMark/>
          </w:tcPr>
          <w:p w14:paraId="1A32CBF9" w14:textId="77777777" w:rsidR="00594CCD" w:rsidRPr="008537C3" w:rsidRDefault="00594CCD" w:rsidP="002D4898">
            <w:pPr>
              <w:rPr>
                <w:rFonts w:cs="Arial"/>
                <w:b/>
                <w:bCs/>
                <w:szCs w:val="18"/>
                <w:lang w:eastAsia="sr-Cyrl-RS"/>
              </w:rPr>
            </w:pPr>
            <w:r w:rsidRPr="008537C3">
              <w:rPr>
                <w:rFonts w:cs="Arial"/>
                <w:b/>
                <w:bCs/>
                <w:szCs w:val="18"/>
                <w:lang w:eastAsia="sr-Cyrl-RS"/>
              </w:rPr>
              <w:t>Средњобанатска област</w:t>
            </w:r>
          </w:p>
        </w:tc>
        <w:tc>
          <w:tcPr>
            <w:tcW w:w="1894" w:type="dxa"/>
            <w:vAlign w:val="center"/>
          </w:tcPr>
          <w:p w14:paraId="29C7BDD7" w14:textId="77777777" w:rsidR="00594CCD" w:rsidRPr="008537C3" w:rsidRDefault="00594CCD" w:rsidP="002D4898">
            <w:pPr>
              <w:jc w:val="center"/>
              <w:rPr>
                <w:szCs w:val="18"/>
              </w:rPr>
            </w:pPr>
            <w:r w:rsidRPr="008537C3">
              <w:rPr>
                <w:szCs w:val="18"/>
              </w:rPr>
              <w:t>32.497</w:t>
            </w:r>
          </w:p>
        </w:tc>
        <w:tc>
          <w:tcPr>
            <w:tcW w:w="1583" w:type="dxa"/>
            <w:vAlign w:val="center"/>
          </w:tcPr>
          <w:p w14:paraId="6ECAA54A" w14:textId="77777777" w:rsidR="00594CCD" w:rsidRPr="008537C3" w:rsidRDefault="00594CCD" w:rsidP="002D4898">
            <w:pPr>
              <w:jc w:val="center"/>
              <w:rPr>
                <w:szCs w:val="18"/>
              </w:rPr>
            </w:pPr>
            <w:r w:rsidRPr="008537C3">
              <w:rPr>
                <w:szCs w:val="18"/>
              </w:rPr>
              <w:t>47,19</w:t>
            </w:r>
          </w:p>
        </w:tc>
        <w:tc>
          <w:tcPr>
            <w:tcW w:w="1559" w:type="dxa"/>
            <w:vAlign w:val="center"/>
          </w:tcPr>
          <w:p w14:paraId="6F33ECF5" w14:textId="77777777" w:rsidR="00594CCD" w:rsidRPr="008537C3" w:rsidRDefault="00594CCD" w:rsidP="002D4898">
            <w:pPr>
              <w:jc w:val="center"/>
              <w:rPr>
                <w:szCs w:val="18"/>
              </w:rPr>
            </w:pPr>
            <w:r w:rsidRPr="008537C3">
              <w:rPr>
                <w:szCs w:val="18"/>
              </w:rPr>
              <w:t>47,19</w:t>
            </w:r>
          </w:p>
        </w:tc>
        <w:tc>
          <w:tcPr>
            <w:tcW w:w="1524" w:type="dxa"/>
            <w:shd w:val="clear" w:color="auto" w:fill="auto"/>
            <w:noWrap/>
            <w:vAlign w:val="center"/>
            <w:hideMark/>
          </w:tcPr>
          <w:p w14:paraId="3616748E" w14:textId="77777777" w:rsidR="00594CCD" w:rsidRPr="008537C3" w:rsidRDefault="00594CCD" w:rsidP="002D4898">
            <w:pPr>
              <w:jc w:val="center"/>
              <w:rPr>
                <w:rFonts w:cs="Arial"/>
                <w:szCs w:val="18"/>
              </w:rPr>
            </w:pPr>
            <w:r w:rsidRPr="008537C3">
              <w:rPr>
                <w:rFonts w:cs="Arial"/>
                <w:szCs w:val="18"/>
              </w:rPr>
              <w:t>46,27</w:t>
            </w:r>
          </w:p>
        </w:tc>
      </w:tr>
      <w:tr w:rsidR="00594CCD" w:rsidRPr="008537C3" w14:paraId="1103E487" w14:textId="77777777" w:rsidTr="008537C3">
        <w:trPr>
          <w:trHeight w:val="156"/>
          <w:jc w:val="center"/>
        </w:trPr>
        <w:tc>
          <w:tcPr>
            <w:tcW w:w="2769" w:type="dxa"/>
            <w:shd w:val="clear" w:color="auto" w:fill="D6E3BC" w:themeFill="accent3" w:themeFillTint="66"/>
            <w:noWrap/>
            <w:vAlign w:val="center"/>
            <w:hideMark/>
          </w:tcPr>
          <w:p w14:paraId="1F047464" w14:textId="77777777" w:rsidR="00594CCD" w:rsidRPr="008537C3" w:rsidRDefault="00594CCD" w:rsidP="002D4898">
            <w:pPr>
              <w:rPr>
                <w:rFonts w:cs="Arial"/>
                <w:b/>
                <w:bCs/>
                <w:szCs w:val="18"/>
                <w:lang w:eastAsia="sr-Cyrl-RS"/>
              </w:rPr>
            </w:pPr>
            <w:r w:rsidRPr="008537C3">
              <w:rPr>
                <w:rFonts w:cs="Arial"/>
                <w:b/>
                <w:bCs/>
                <w:szCs w:val="18"/>
                <w:lang w:eastAsia="sr-Cyrl-RS"/>
              </w:rPr>
              <w:t>Сремска област</w:t>
            </w:r>
          </w:p>
        </w:tc>
        <w:tc>
          <w:tcPr>
            <w:tcW w:w="1894" w:type="dxa"/>
            <w:vAlign w:val="center"/>
          </w:tcPr>
          <w:p w14:paraId="08F1F12E" w14:textId="77777777" w:rsidR="00594CCD" w:rsidRPr="008537C3" w:rsidRDefault="00594CCD" w:rsidP="002D4898">
            <w:pPr>
              <w:jc w:val="center"/>
              <w:rPr>
                <w:szCs w:val="18"/>
              </w:rPr>
            </w:pPr>
            <w:r w:rsidRPr="008537C3">
              <w:rPr>
                <w:szCs w:val="18"/>
              </w:rPr>
              <w:t>45.634</w:t>
            </w:r>
          </w:p>
        </w:tc>
        <w:tc>
          <w:tcPr>
            <w:tcW w:w="1583" w:type="dxa"/>
            <w:vAlign w:val="center"/>
          </w:tcPr>
          <w:p w14:paraId="44BE24D0" w14:textId="77777777" w:rsidR="00594CCD" w:rsidRPr="008537C3" w:rsidRDefault="00594CCD" w:rsidP="002D4898">
            <w:pPr>
              <w:jc w:val="center"/>
              <w:rPr>
                <w:szCs w:val="18"/>
              </w:rPr>
            </w:pPr>
            <w:r w:rsidRPr="008537C3">
              <w:rPr>
                <w:szCs w:val="18"/>
              </w:rPr>
              <w:t>43,45</w:t>
            </w:r>
          </w:p>
        </w:tc>
        <w:tc>
          <w:tcPr>
            <w:tcW w:w="1559" w:type="dxa"/>
            <w:vAlign w:val="center"/>
          </w:tcPr>
          <w:p w14:paraId="4D9714C1" w14:textId="77777777" w:rsidR="00594CCD" w:rsidRPr="008537C3" w:rsidRDefault="00594CCD" w:rsidP="002D4898">
            <w:pPr>
              <w:jc w:val="center"/>
              <w:rPr>
                <w:szCs w:val="18"/>
              </w:rPr>
            </w:pPr>
            <w:r w:rsidRPr="008537C3">
              <w:rPr>
                <w:szCs w:val="18"/>
              </w:rPr>
              <w:t>43,16</w:t>
            </w:r>
          </w:p>
        </w:tc>
        <w:tc>
          <w:tcPr>
            <w:tcW w:w="1524" w:type="dxa"/>
            <w:shd w:val="clear" w:color="auto" w:fill="auto"/>
            <w:noWrap/>
            <w:vAlign w:val="center"/>
            <w:hideMark/>
          </w:tcPr>
          <w:p w14:paraId="38041E1C" w14:textId="77777777" w:rsidR="00594CCD" w:rsidRPr="008537C3" w:rsidRDefault="00594CCD" w:rsidP="002D4898">
            <w:pPr>
              <w:jc w:val="center"/>
              <w:rPr>
                <w:rFonts w:cs="Arial"/>
                <w:szCs w:val="18"/>
              </w:rPr>
            </w:pPr>
            <w:r w:rsidRPr="008537C3">
              <w:rPr>
                <w:rFonts w:cs="Arial"/>
                <w:szCs w:val="18"/>
              </w:rPr>
              <w:t>42,12</w:t>
            </w:r>
          </w:p>
        </w:tc>
      </w:tr>
    </w:tbl>
    <w:p w14:paraId="278DF3AE" w14:textId="77777777" w:rsidR="00CC7E90" w:rsidRDefault="00CC7E90" w:rsidP="00594CCD">
      <w:pPr>
        <w:rPr>
          <w:lang w:eastAsia="sr-Latn-CS"/>
        </w:rPr>
      </w:pPr>
    </w:p>
    <w:p w14:paraId="315453E9" w14:textId="77777777" w:rsidR="00594CCD" w:rsidRDefault="00594CCD" w:rsidP="00594CCD">
      <w:pPr>
        <w:rPr>
          <w:lang w:eastAsia="sr-Latn-CS"/>
        </w:rPr>
      </w:pPr>
      <w:r w:rsidRPr="009E2253">
        <w:rPr>
          <w:lang w:val="sr-Cyrl-CS" w:eastAsia="sr-Latn-CS"/>
        </w:rPr>
        <w:lastRenderedPageBreak/>
        <w:t>Прикљученост на јавне канализационе системе у насељима већим од 2.000 становника већа је од 70%, осим на водном подручју Бачка и Банат и водном подручју Срем.</w:t>
      </w:r>
    </w:p>
    <w:p w14:paraId="73201E4A" w14:textId="77777777" w:rsidR="00394938" w:rsidRPr="00394938" w:rsidRDefault="00394938" w:rsidP="00594CCD">
      <w:pPr>
        <w:rPr>
          <w:lang w:eastAsia="sr-Latn-CS"/>
        </w:rPr>
      </w:pPr>
    </w:p>
    <w:p w14:paraId="7BB4A9B9" w14:textId="6FD5EB48" w:rsidR="00594CCD" w:rsidRPr="009E2253" w:rsidRDefault="00CC7E90" w:rsidP="00CC7E90">
      <w:pPr>
        <w:pStyle w:val="Caption"/>
        <w:ind w:left="1276" w:hanging="1276"/>
        <w:rPr>
          <w:lang w:val="sr-Cyrl-RS"/>
        </w:rPr>
      </w:pPr>
      <w:bookmarkStart w:id="708" w:name="_Toc52541101"/>
      <w:bookmarkStart w:id="709" w:name="_Toc52541736"/>
      <w:bookmarkStart w:id="710" w:name="_Toc52544224"/>
      <w:bookmarkStart w:id="711" w:name="_Toc53063431"/>
      <w:bookmarkStart w:id="712" w:name="_Toc55895296"/>
      <w:bookmarkStart w:id="713" w:name="_Toc55897701"/>
      <w:bookmarkStart w:id="714" w:name="_Toc57026282"/>
      <w:bookmarkStart w:id="715" w:name="_Toc97121335"/>
      <w:bookmarkStart w:id="716" w:name="_Toc97280562"/>
      <w:r w:rsidRPr="00CC7E90">
        <w:rPr>
          <w:b/>
        </w:rPr>
        <w:t xml:space="preserve">Табела </w:t>
      </w:r>
      <w:r w:rsidRPr="00CC7E90">
        <w:rPr>
          <w:b/>
        </w:rPr>
        <w:fldChar w:fldCharType="begin"/>
      </w:r>
      <w:r w:rsidRPr="00CC7E90">
        <w:rPr>
          <w:b/>
        </w:rPr>
        <w:instrText xml:space="preserve"> SEQ Табела \* ARABIC </w:instrText>
      </w:r>
      <w:r w:rsidRPr="00CC7E90">
        <w:rPr>
          <w:b/>
        </w:rPr>
        <w:fldChar w:fldCharType="separate"/>
      </w:r>
      <w:r w:rsidR="009867BF">
        <w:rPr>
          <w:b/>
          <w:noProof/>
        </w:rPr>
        <w:t>21</w:t>
      </w:r>
      <w:r w:rsidRPr="00CC7E90">
        <w:rPr>
          <w:b/>
        </w:rPr>
        <w:fldChar w:fldCharType="end"/>
      </w:r>
      <w:r w:rsidR="005E58C5" w:rsidRPr="009E2253">
        <w:rPr>
          <w:b/>
          <w:noProof/>
          <w:lang w:val="en-US"/>
        </w:rPr>
        <w:t>.</w:t>
      </w:r>
      <w:r>
        <w:rPr>
          <w:b/>
          <w:noProof/>
          <w:lang w:val="en-US"/>
        </w:rPr>
        <w:tab/>
      </w:r>
      <w:r w:rsidR="00594CCD" w:rsidRPr="009E2253">
        <w:t>Притисак од становништва прикљученог на канализационе системе за насеља већа од 2.000 становника (према ВОС)</w:t>
      </w:r>
      <w:bookmarkEnd w:id="708"/>
      <w:bookmarkEnd w:id="709"/>
      <w:bookmarkEnd w:id="710"/>
      <w:r w:rsidR="00594CCD" w:rsidRPr="009E2253">
        <w:rPr>
          <w:rStyle w:val="FootnoteReference"/>
        </w:rPr>
        <w:footnoteReference w:id="8"/>
      </w:r>
      <w:bookmarkEnd w:id="711"/>
      <w:bookmarkEnd w:id="712"/>
      <w:bookmarkEnd w:id="713"/>
      <w:bookmarkEnd w:id="714"/>
      <w:bookmarkEnd w:id="715"/>
      <w:bookmarkEnd w:id="716"/>
    </w:p>
    <w:p w14:paraId="1D8B5BB2" w14:textId="77777777" w:rsidR="00267AF8" w:rsidRPr="009E2253" w:rsidRDefault="00267AF8" w:rsidP="00267AF8">
      <w:pPr>
        <w:rPr>
          <w:sz w:val="6"/>
          <w:lang w:val="sr-Cyrl-RS"/>
        </w:rPr>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99"/>
        <w:gridCol w:w="1271"/>
        <w:gridCol w:w="1609"/>
        <w:gridCol w:w="1679"/>
        <w:gridCol w:w="817"/>
        <w:gridCol w:w="902"/>
        <w:gridCol w:w="817"/>
        <w:gridCol w:w="817"/>
      </w:tblGrid>
      <w:tr w:rsidR="00594CCD" w:rsidRPr="008537C3" w14:paraId="5CA7D1F6" w14:textId="77777777" w:rsidTr="008537C3">
        <w:trPr>
          <w:trHeight w:val="432"/>
          <w:jc w:val="center"/>
        </w:trPr>
        <w:tc>
          <w:tcPr>
            <w:tcW w:w="1509" w:type="dxa"/>
            <w:vMerge w:val="restart"/>
            <w:shd w:val="clear" w:color="auto" w:fill="C2D69B" w:themeFill="accent3" w:themeFillTint="99"/>
            <w:noWrap/>
            <w:tcMar>
              <w:left w:w="28" w:type="dxa"/>
              <w:right w:w="28" w:type="dxa"/>
            </w:tcMar>
            <w:vAlign w:val="center"/>
          </w:tcPr>
          <w:p w14:paraId="5CE02A9F" w14:textId="77777777" w:rsidR="00594CCD" w:rsidRPr="008537C3" w:rsidRDefault="00594CCD" w:rsidP="002D4898">
            <w:pPr>
              <w:jc w:val="center"/>
              <w:rPr>
                <w:b/>
                <w:lang w:val="sr-Cyrl-CS"/>
              </w:rPr>
            </w:pPr>
            <w:r w:rsidRPr="008537C3">
              <w:rPr>
                <w:b/>
                <w:lang w:val="sr-Cyrl-CS"/>
              </w:rPr>
              <w:t>Водно подручје</w:t>
            </w:r>
          </w:p>
        </w:tc>
        <w:tc>
          <w:tcPr>
            <w:tcW w:w="1280" w:type="dxa"/>
            <w:vMerge w:val="restart"/>
            <w:shd w:val="clear" w:color="auto" w:fill="C2D69B" w:themeFill="accent3" w:themeFillTint="99"/>
            <w:noWrap/>
            <w:tcMar>
              <w:left w:w="28" w:type="dxa"/>
              <w:right w:w="28" w:type="dxa"/>
            </w:tcMar>
            <w:vAlign w:val="center"/>
          </w:tcPr>
          <w:p w14:paraId="1ECFFEBD" w14:textId="77777777" w:rsidR="00594CCD" w:rsidRPr="008537C3" w:rsidRDefault="00594CCD" w:rsidP="002D4898">
            <w:pPr>
              <w:jc w:val="center"/>
              <w:rPr>
                <w:b/>
                <w:lang w:val="sr-Cyrl-CS"/>
              </w:rPr>
            </w:pPr>
            <w:r w:rsidRPr="008537C3">
              <w:rPr>
                <w:b/>
                <w:lang w:val="sr-Cyrl-CS"/>
              </w:rPr>
              <w:t>Број становника</w:t>
            </w:r>
          </w:p>
        </w:tc>
        <w:tc>
          <w:tcPr>
            <w:tcW w:w="1621" w:type="dxa"/>
            <w:vMerge w:val="restart"/>
            <w:shd w:val="clear" w:color="auto" w:fill="C2D69B" w:themeFill="accent3" w:themeFillTint="99"/>
            <w:noWrap/>
            <w:tcMar>
              <w:left w:w="28" w:type="dxa"/>
              <w:right w:w="28" w:type="dxa"/>
            </w:tcMar>
            <w:vAlign w:val="center"/>
          </w:tcPr>
          <w:p w14:paraId="2C6C5E7F" w14:textId="77777777" w:rsidR="00594CCD" w:rsidRPr="008537C3" w:rsidRDefault="00594CCD" w:rsidP="002D4898">
            <w:pPr>
              <w:jc w:val="center"/>
              <w:rPr>
                <w:b/>
                <w:lang w:val="sr-Cyrl-CS"/>
              </w:rPr>
            </w:pPr>
            <w:r w:rsidRPr="008537C3">
              <w:rPr>
                <w:b/>
                <w:lang w:val="sr-Cyrl-CS"/>
              </w:rPr>
              <w:t>Становништво прикључено на системе</w:t>
            </w:r>
          </w:p>
        </w:tc>
        <w:tc>
          <w:tcPr>
            <w:tcW w:w="1624" w:type="dxa"/>
            <w:vMerge w:val="restart"/>
            <w:shd w:val="clear" w:color="auto" w:fill="C2D69B" w:themeFill="accent3" w:themeFillTint="99"/>
            <w:noWrap/>
            <w:tcMar>
              <w:left w:w="28" w:type="dxa"/>
              <w:right w:w="28" w:type="dxa"/>
            </w:tcMar>
            <w:vAlign w:val="center"/>
          </w:tcPr>
          <w:p w14:paraId="5471ECB3" w14:textId="77777777" w:rsidR="00594CCD" w:rsidRPr="008537C3" w:rsidRDefault="00594CCD" w:rsidP="002D4898">
            <w:pPr>
              <w:jc w:val="center"/>
              <w:rPr>
                <w:b/>
                <w:lang w:val="sr-Cyrl-CS"/>
              </w:rPr>
            </w:pPr>
            <w:r w:rsidRPr="008537C3">
              <w:rPr>
                <w:b/>
                <w:lang w:val="sr-Cyrl-CS"/>
              </w:rPr>
              <w:t>Коефицијент прикључености на јавну канализацију</w:t>
            </w:r>
          </w:p>
        </w:tc>
        <w:tc>
          <w:tcPr>
            <w:tcW w:w="3377" w:type="dxa"/>
            <w:gridSpan w:val="4"/>
            <w:shd w:val="clear" w:color="auto" w:fill="C2D69B" w:themeFill="accent3" w:themeFillTint="99"/>
            <w:noWrap/>
            <w:tcMar>
              <w:left w:w="28" w:type="dxa"/>
              <w:right w:w="28" w:type="dxa"/>
            </w:tcMar>
            <w:vAlign w:val="center"/>
          </w:tcPr>
          <w:p w14:paraId="31928291" w14:textId="77777777" w:rsidR="00594CCD" w:rsidRPr="008537C3" w:rsidRDefault="00594CCD" w:rsidP="002D4898">
            <w:pPr>
              <w:jc w:val="center"/>
              <w:rPr>
                <w:b/>
                <w:lang w:val="sr-Cyrl-CS"/>
              </w:rPr>
            </w:pPr>
            <w:r w:rsidRPr="008537C3">
              <w:rPr>
                <w:b/>
                <w:lang w:val="sr-Cyrl-CS"/>
              </w:rPr>
              <w:t>Укупни притисак у t/год</w:t>
            </w:r>
          </w:p>
        </w:tc>
      </w:tr>
      <w:tr w:rsidR="00267AF8" w:rsidRPr="008537C3" w14:paraId="26D74900" w14:textId="77777777" w:rsidTr="008537C3">
        <w:trPr>
          <w:trHeight w:val="431"/>
          <w:jc w:val="center"/>
        </w:trPr>
        <w:tc>
          <w:tcPr>
            <w:tcW w:w="1509" w:type="dxa"/>
            <w:vMerge/>
            <w:tcBorders>
              <w:bottom w:val="single" w:sz="4" w:space="0" w:color="auto"/>
            </w:tcBorders>
            <w:shd w:val="clear" w:color="auto" w:fill="C2D69B" w:themeFill="accent3" w:themeFillTint="99"/>
            <w:noWrap/>
            <w:tcMar>
              <w:left w:w="28" w:type="dxa"/>
              <w:right w:w="28" w:type="dxa"/>
            </w:tcMar>
            <w:vAlign w:val="center"/>
          </w:tcPr>
          <w:p w14:paraId="2D2EA9AD" w14:textId="77777777" w:rsidR="00594CCD" w:rsidRPr="008537C3" w:rsidRDefault="00594CCD" w:rsidP="002D4898">
            <w:pPr>
              <w:jc w:val="center"/>
              <w:rPr>
                <w:b/>
                <w:lang w:val="sr-Cyrl-CS"/>
              </w:rPr>
            </w:pPr>
          </w:p>
        </w:tc>
        <w:tc>
          <w:tcPr>
            <w:tcW w:w="1280" w:type="dxa"/>
            <w:vMerge/>
            <w:shd w:val="clear" w:color="auto" w:fill="C2D69B" w:themeFill="accent3" w:themeFillTint="99"/>
            <w:noWrap/>
            <w:tcMar>
              <w:left w:w="28" w:type="dxa"/>
              <w:right w:w="28" w:type="dxa"/>
            </w:tcMar>
            <w:vAlign w:val="center"/>
          </w:tcPr>
          <w:p w14:paraId="72302D7B" w14:textId="77777777" w:rsidR="00594CCD" w:rsidRPr="008537C3" w:rsidRDefault="00594CCD" w:rsidP="002D4898">
            <w:pPr>
              <w:jc w:val="center"/>
              <w:rPr>
                <w:b/>
                <w:lang w:val="sr-Cyrl-CS"/>
              </w:rPr>
            </w:pPr>
          </w:p>
        </w:tc>
        <w:tc>
          <w:tcPr>
            <w:tcW w:w="1621" w:type="dxa"/>
            <w:vMerge/>
            <w:shd w:val="clear" w:color="auto" w:fill="C2D69B" w:themeFill="accent3" w:themeFillTint="99"/>
            <w:noWrap/>
            <w:tcMar>
              <w:left w:w="28" w:type="dxa"/>
              <w:right w:w="28" w:type="dxa"/>
            </w:tcMar>
            <w:vAlign w:val="center"/>
          </w:tcPr>
          <w:p w14:paraId="3D4DCD82" w14:textId="77777777" w:rsidR="00594CCD" w:rsidRPr="008537C3" w:rsidRDefault="00594CCD" w:rsidP="002D4898">
            <w:pPr>
              <w:jc w:val="center"/>
              <w:rPr>
                <w:b/>
                <w:lang w:val="sr-Cyrl-CS"/>
              </w:rPr>
            </w:pPr>
          </w:p>
        </w:tc>
        <w:tc>
          <w:tcPr>
            <w:tcW w:w="1624" w:type="dxa"/>
            <w:vMerge/>
            <w:shd w:val="clear" w:color="auto" w:fill="C2D69B" w:themeFill="accent3" w:themeFillTint="99"/>
            <w:noWrap/>
            <w:tcMar>
              <w:left w:w="28" w:type="dxa"/>
              <w:right w:w="28" w:type="dxa"/>
            </w:tcMar>
            <w:vAlign w:val="center"/>
          </w:tcPr>
          <w:p w14:paraId="6CD1B76F" w14:textId="77777777" w:rsidR="00594CCD" w:rsidRPr="008537C3" w:rsidRDefault="00594CCD" w:rsidP="002D4898">
            <w:pPr>
              <w:jc w:val="center"/>
              <w:rPr>
                <w:b/>
                <w:lang w:val="sr-Cyrl-CS"/>
              </w:rPr>
            </w:pPr>
          </w:p>
        </w:tc>
        <w:tc>
          <w:tcPr>
            <w:tcW w:w="823" w:type="dxa"/>
            <w:shd w:val="clear" w:color="auto" w:fill="C2D69B" w:themeFill="accent3" w:themeFillTint="99"/>
            <w:noWrap/>
            <w:tcMar>
              <w:left w:w="28" w:type="dxa"/>
              <w:right w:w="28" w:type="dxa"/>
            </w:tcMar>
            <w:vAlign w:val="center"/>
          </w:tcPr>
          <w:p w14:paraId="44771AE7" w14:textId="77777777" w:rsidR="00594CCD" w:rsidRPr="008537C3" w:rsidRDefault="00594CCD" w:rsidP="002D4898">
            <w:pPr>
              <w:jc w:val="center"/>
              <w:rPr>
                <w:b/>
                <w:lang w:val="sr-Cyrl-CS"/>
              </w:rPr>
            </w:pPr>
            <w:r w:rsidRPr="008537C3">
              <w:rPr>
                <w:b/>
                <w:lang w:val="sr-Cyrl-CS"/>
              </w:rPr>
              <w:t>БПК</w:t>
            </w:r>
            <w:r w:rsidRPr="008537C3">
              <w:rPr>
                <w:b/>
                <w:vertAlign w:val="subscript"/>
                <w:lang w:val="sr-Cyrl-CS"/>
              </w:rPr>
              <w:t>5</w:t>
            </w:r>
          </w:p>
        </w:tc>
        <w:tc>
          <w:tcPr>
            <w:tcW w:w="908" w:type="dxa"/>
            <w:shd w:val="clear" w:color="auto" w:fill="C2D69B" w:themeFill="accent3" w:themeFillTint="99"/>
            <w:tcMar>
              <w:left w:w="28" w:type="dxa"/>
              <w:right w:w="28" w:type="dxa"/>
            </w:tcMar>
            <w:vAlign w:val="center"/>
          </w:tcPr>
          <w:p w14:paraId="284FFA3E" w14:textId="77777777" w:rsidR="00594CCD" w:rsidRPr="008537C3" w:rsidRDefault="00594CCD" w:rsidP="002D4898">
            <w:pPr>
              <w:jc w:val="center"/>
              <w:rPr>
                <w:b/>
                <w:lang w:val="sr-Cyrl-CS"/>
              </w:rPr>
            </w:pPr>
            <w:r w:rsidRPr="008537C3">
              <w:rPr>
                <w:b/>
                <w:lang w:val="sr-Cyrl-CS"/>
              </w:rPr>
              <w:t>ХПК</w:t>
            </w:r>
          </w:p>
        </w:tc>
        <w:tc>
          <w:tcPr>
            <w:tcW w:w="823" w:type="dxa"/>
            <w:shd w:val="clear" w:color="auto" w:fill="C2D69B" w:themeFill="accent3" w:themeFillTint="99"/>
            <w:tcMar>
              <w:left w:w="28" w:type="dxa"/>
              <w:right w:w="28" w:type="dxa"/>
            </w:tcMar>
            <w:vAlign w:val="center"/>
          </w:tcPr>
          <w:p w14:paraId="1F3FECB3" w14:textId="77777777" w:rsidR="00594CCD" w:rsidRPr="008537C3" w:rsidRDefault="00594CCD" w:rsidP="002D4898">
            <w:pPr>
              <w:jc w:val="center"/>
              <w:rPr>
                <w:b/>
                <w:lang w:val="sr-Cyrl-CS"/>
              </w:rPr>
            </w:pPr>
            <w:r w:rsidRPr="008537C3">
              <w:rPr>
                <w:b/>
                <w:lang w:val="sr-Cyrl-CS" w:eastAsia="sr-Latn-CS"/>
              </w:rPr>
              <w:t>N</w:t>
            </w:r>
          </w:p>
        </w:tc>
        <w:tc>
          <w:tcPr>
            <w:tcW w:w="823" w:type="dxa"/>
            <w:shd w:val="clear" w:color="auto" w:fill="C2D69B" w:themeFill="accent3" w:themeFillTint="99"/>
            <w:tcMar>
              <w:left w:w="28" w:type="dxa"/>
              <w:right w:w="28" w:type="dxa"/>
            </w:tcMar>
            <w:vAlign w:val="center"/>
          </w:tcPr>
          <w:p w14:paraId="72685023" w14:textId="77777777" w:rsidR="00594CCD" w:rsidRPr="008537C3" w:rsidRDefault="00594CCD" w:rsidP="002D4898">
            <w:pPr>
              <w:jc w:val="center"/>
              <w:rPr>
                <w:b/>
                <w:lang w:val="sr-Cyrl-CS"/>
              </w:rPr>
            </w:pPr>
            <w:r w:rsidRPr="008537C3">
              <w:rPr>
                <w:b/>
                <w:lang w:val="sr-Cyrl-CS" w:eastAsia="sr-Latn-CS"/>
              </w:rPr>
              <w:t>P</w:t>
            </w:r>
          </w:p>
        </w:tc>
      </w:tr>
      <w:tr w:rsidR="00594CCD" w:rsidRPr="008537C3" w14:paraId="52A04BDD" w14:textId="77777777" w:rsidTr="008537C3">
        <w:trPr>
          <w:trHeight w:val="226"/>
          <w:jc w:val="center"/>
        </w:trPr>
        <w:tc>
          <w:tcPr>
            <w:tcW w:w="1509" w:type="dxa"/>
            <w:shd w:val="clear" w:color="auto" w:fill="D6E3BC" w:themeFill="accent3" w:themeFillTint="66"/>
            <w:noWrap/>
            <w:tcMar>
              <w:left w:w="28" w:type="dxa"/>
              <w:right w:w="28" w:type="dxa"/>
            </w:tcMar>
            <w:vAlign w:val="center"/>
          </w:tcPr>
          <w:p w14:paraId="2C184943" w14:textId="77777777" w:rsidR="00594CCD" w:rsidRPr="008537C3" w:rsidRDefault="00594CCD" w:rsidP="00267AF8">
            <w:pPr>
              <w:rPr>
                <w:b/>
                <w:lang w:val="sr-Cyrl-CS"/>
              </w:rPr>
            </w:pPr>
            <w:r w:rsidRPr="008537C3">
              <w:rPr>
                <w:b/>
                <w:lang w:val="sr-Cyrl-CS"/>
              </w:rPr>
              <w:t>Бачка и Банат</w:t>
            </w:r>
          </w:p>
        </w:tc>
        <w:tc>
          <w:tcPr>
            <w:tcW w:w="1280" w:type="dxa"/>
            <w:shd w:val="clear" w:color="auto" w:fill="auto"/>
            <w:noWrap/>
            <w:tcMar>
              <w:left w:w="28" w:type="dxa"/>
              <w:right w:w="28" w:type="dxa"/>
            </w:tcMar>
            <w:vAlign w:val="center"/>
          </w:tcPr>
          <w:p w14:paraId="3ABF5506" w14:textId="77777777" w:rsidR="00594CCD" w:rsidRPr="008537C3" w:rsidRDefault="00594CCD" w:rsidP="00267AF8">
            <w:pPr>
              <w:jc w:val="right"/>
              <w:rPr>
                <w:lang w:val="sr-Cyrl-CS"/>
              </w:rPr>
            </w:pPr>
            <w:r w:rsidRPr="008537C3">
              <w:rPr>
                <w:lang w:val="sr-Cyrl-CS"/>
              </w:rPr>
              <w:t>1.381.255</w:t>
            </w:r>
          </w:p>
        </w:tc>
        <w:tc>
          <w:tcPr>
            <w:tcW w:w="1621" w:type="dxa"/>
            <w:shd w:val="clear" w:color="auto" w:fill="auto"/>
            <w:noWrap/>
            <w:tcMar>
              <w:left w:w="28" w:type="dxa"/>
              <w:right w:w="28" w:type="dxa"/>
            </w:tcMar>
            <w:vAlign w:val="center"/>
          </w:tcPr>
          <w:p w14:paraId="592D9E2C" w14:textId="77777777" w:rsidR="00594CCD" w:rsidRPr="008537C3" w:rsidRDefault="00594CCD" w:rsidP="00267AF8">
            <w:pPr>
              <w:jc w:val="right"/>
              <w:rPr>
                <w:lang w:val="sr-Cyrl-CS"/>
              </w:rPr>
            </w:pPr>
            <w:r w:rsidRPr="008537C3">
              <w:rPr>
                <w:lang w:val="sr-Cyrl-CS"/>
              </w:rPr>
              <w:t>1.025.748</w:t>
            </w:r>
          </w:p>
        </w:tc>
        <w:tc>
          <w:tcPr>
            <w:tcW w:w="1624" w:type="dxa"/>
            <w:shd w:val="clear" w:color="auto" w:fill="auto"/>
            <w:noWrap/>
            <w:tcMar>
              <w:left w:w="28" w:type="dxa"/>
              <w:right w:w="28" w:type="dxa"/>
            </w:tcMar>
            <w:vAlign w:val="center"/>
          </w:tcPr>
          <w:p w14:paraId="4619D367" w14:textId="77777777" w:rsidR="00594CCD" w:rsidRPr="008537C3" w:rsidRDefault="00594CCD" w:rsidP="00267AF8">
            <w:pPr>
              <w:jc w:val="center"/>
              <w:rPr>
                <w:lang w:val="sr-Cyrl-CS"/>
              </w:rPr>
            </w:pPr>
            <w:r w:rsidRPr="008537C3">
              <w:rPr>
                <w:lang w:val="sr-Cyrl-CS"/>
              </w:rPr>
              <w:t>0,52</w:t>
            </w:r>
          </w:p>
        </w:tc>
        <w:tc>
          <w:tcPr>
            <w:tcW w:w="823" w:type="dxa"/>
            <w:shd w:val="clear" w:color="auto" w:fill="auto"/>
            <w:noWrap/>
            <w:tcMar>
              <w:left w:w="28" w:type="dxa"/>
              <w:right w:w="28" w:type="dxa"/>
            </w:tcMar>
            <w:vAlign w:val="center"/>
          </w:tcPr>
          <w:p w14:paraId="67CFF2F4" w14:textId="77777777" w:rsidR="00594CCD" w:rsidRPr="008537C3" w:rsidRDefault="00594CCD" w:rsidP="00267AF8">
            <w:pPr>
              <w:jc w:val="center"/>
              <w:rPr>
                <w:lang w:val="sr-Cyrl-CS" w:eastAsia="sr-Latn-CS"/>
              </w:rPr>
            </w:pPr>
            <w:r w:rsidRPr="008537C3">
              <w:rPr>
                <w:lang w:val="sr-Cyrl-CS" w:eastAsia="sr-Latn-CS"/>
              </w:rPr>
              <w:t>13.551</w:t>
            </w:r>
          </w:p>
        </w:tc>
        <w:tc>
          <w:tcPr>
            <w:tcW w:w="908" w:type="dxa"/>
            <w:shd w:val="clear" w:color="auto" w:fill="auto"/>
            <w:noWrap/>
            <w:tcMar>
              <w:left w:w="28" w:type="dxa"/>
              <w:right w:w="28" w:type="dxa"/>
            </w:tcMar>
            <w:vAlign w:val="center"/>
          </w:tcPr>
          <w:p w14:paraId="2FA860FE" w14:textId="77777777" w:rsidR="00594CCD" w:rsidRPr="008537C3" w:rsidRDefault="00594CCD" w:rsidP="00267AF8">
            <w:pPr>
              <w:jc w:val="center"/>
              <w:rPr>
                <w:lang w:val="sr-Cyrl-CS" w:eastAsia="sr-Latn-CS"/>
              </w:rPr>
            </w:pPr>
            <w:r w:rsidRPr="008537C3">
              <w:rPr>
                <w:lang w:val="sr-Cyrl-CS" w:eastAsia="sr-Latn-CS"/>
              </w:rPr>
              <w:t>24.844</w:t>
            </w:r>
          </w:p>
        </w:tc>
        <w:tc>
          <w:tcPr>
            <w:tcW w:w="823" w:type="dxa"/>
            <w:shd w:val="clear" w:color="auto" w:fill="auto"/>
            <w:noWrap/>
            <w:tcMar>
              <w:left w:w="28" w:type="dxa"/>
              <w:right w:w="28" w:type="dxa"/>
            </w:tcMar>
            <w:vAlign w:val="center"/>
          </w:tcPr>
          <w:p w14:paraId="699DCEC1" w14:textId="77777777" w:rsidR="00594CCD" w:rsidRPr="008537C3" w:rsidRDefault="00594CCD" w:rsidP="00267AF8">
            <w:pPr>
              <w:jc w:val="center"/>
              <w:rPr>
                <w:lang w:val="sr-Cyrl-CS" w:eastAsia="sr-Latn-CS"/>
              </w:rPr>
            </w:pPr>
            <w:r w:rsidRPr="008537C3">
              <w:rPr>
                <w:lang w:val="sr-Cyrl-CS" w:eastAsia="sr-Latn-CS"/>
              </w:rPr>
              <w:t>3.054</w:t>
            </w:r>
          </w:p>
        </w:tc>
        <w:tc>
          <w:tcPr>
            <w:tcW w:w="823" w:type="dxa"/>
            <w:shd w:val="clear" w:color="auto" w:fill="auto"/>
            <w:noWrap/>
            <w:tcMar>
              <w:left w:w="28" w:type="dxa"/>
              <w:right w:w="28" w:type="dxa"/>
            </w:tcMar>
            <w:vAlign w:val="center"/>
          </w:tcPr>
          <w:p w14:paraId="6611C430" w14:textId="77777777" w:rsidR="00594CCD" w:rsidRPr="008537C3" w:rsidRDefault="00594CCD" w:rsidP="00267AF8">
            <w:pPr>
              <w:jc w:val="center"/>
              <w:rPr>
                <w:lang w:val="sr-Cyrl-CS" w:eastAsia="sr-Latn-CS"/>
              </w:rPr>
            </w:pPr>
            <w:r w:rsidRPr="008537C3">
              <w:rPr>
                <w:lang w:val="sr-Cyrl-CS" w:eastAsia="sr-Latn-CS"/>
              </w:rPr>
              <w:t>624</w:t>
            </w:r>
          </w:p>
        </w:tc>
      </w:tr>
      <w:tr w:rsidR="00594CCD" w:rsidRPr="008537C3" w14:paraId="307A9237" w14:textId="77777777" w:rsidTr="008537C3">
        <w:trPr>
          <w:trHeight w:val="211"/>
          <w:jc w:val="center"/>
        </w:trPr>
        <w:tc>
          <w:tcPr>
            <w:tcW w:w="1509" w:type="dxa"/>
            <w:shd w:val="clear" w:color="auto" w:fill="D6E3BC" w:themeFill="accent3" w:themeFillTint="66"/>
            <w:noWrap/>
            <w:tcMar>
              <w:left w:w="28" w:type="dxa"/>
              <w:right w:w="28" w:type="dxa"/>
            </w:tcMar>
            <w:vAlign w:val="center"/>
          </w:tcPr>
          <w:p w14:paraId="6A8B42BC" w14:textId="77777777" w:rsidR="00594CCD" w:rsidRPr="008537C3" w:rsidRDefault="00594CCD" w:rsidP="00267AF8">
            <w:pPr>
              <w:rPr>
                <w:b/>
                <w:lang w:val="sr-Cyrl-CS"/>
              </w:rPr>
            </w:pPr>
            <w:r w:rsidRPr="008537C3">
              <w:rPr>
                <w:b/>
                <w:lang w:val="sr-Cyrl-CS"/>
              </w:rPr>
              <w:t>Срем</w:t>
            </w:r>
          </w:p>
        </w:tc>
        <w:tc>
          <w:tcPr>
            <w:tcW w:w="1280" w:type="dxa"/>
            <w:shd w:val="clear" w:color="auto" w:fill="auto"/>
            <w:noWrap/>
            <w:tcMar>
              <w:left w:w="28" w:type="dxa"/>
              <w:right w:w="28" w:type="dxa"/>
            </w:tcMar>
            <w:vAlign w:val="center"/>
          </w:tcPr>
          <w:p w14:paraId="7B8C243F" w14:textId="77777777" w:rsidR="00594CCD" w:rsidRPr="008537C3" w:rsidRDefault="00594CCD" w:rsidP="00267AF8">
            <w:pPr>
              <w:jc w:val="right"/>
              <w:rPr>
                <w:lang w:val="sr-Cyrl-CS"/>
              </w:rPr>
            </w:pPr>
            <w:r w:rsidRPr="008537C3">
              <w:rPr>
                <w:lang w:val="sr-Cyrl-CS"/>
              </w:rPr>
              <w:t>292.547</w:t>
            </w:r>
          </w:p>
        </w:tc>
        <w:tc>
          <w:tcPr>
            <w:tcW w:w="1621" w:type="dxa"/>
            <w:shd w:val="clear" w:color="auto" w:fill="auto"/>
            <w:noWrap/>
            <w:tcMar>
              <w:left w:w="28" w:type="dxa"/>
              <w:right w:w="28" w:type="dxa"/>
            </w:tcMar>
            <w:vAlign w:val="center"/>
          </w:tcPr>
          <w:p w14:paraId="4A57920D" w14:textId="77777777" w:rsidR="00594CCD" w:rsidRPr="008537C3" w:rsidRDefault="00594CCD" w:rsidP="00267AF8">
            <w:pPr>
              <w:jc w:val="right"/>
              <w:rPr>
                <w:lang w:val="sr-Cyrl-CS"/>
              </w:rPr>
            </w:pPr>
            <w:r w:rsidRPr="008537C3">
              <w:rPr>
                <w:lang w:val="sr-Cyrl-CS"/>
              </w:rPr>
              <w:t>597.662</w:t>
            </w:r>
          </w:p>
        </w:tc>
        <w:tc>
          <w:tcPr>
            <w:tcW w:w="1624" w:type="dxa"/>
            <w:shd w:val="clear" w:color="auto" w:fill="auto"/>
            <w:noWrap/>
            <w:tcMar>
              <w:left w:w="28" w:type="dxa"/>
              <w:right w:w="28" w:type="dxa"/>
            </w:tcMar>
            <w:vAlign w:val="center"/>
          </w:tcPr>
          <w:p w14:paraId="1C8ADEA8" w14:textId="77777777" w:rsidR="00594CCD" w:rsidRPr="008537C3" w:rsidRDefault="00594CCD" w:rsidP="00267AF8">
            <w:pPr>
              <w:jc w:val="center"/>
              <w:rPr>
                <w:lang w:val="sr-Cyrl-CS"/>
              </w:rPr>
            </w:pPr>
            <w:r w:rsidRPr="008537C3">
              <w:rPr>
                <w:lang w:val="sr-Cyrl-CS"/>
              </w:rPr>
              <w:t>0,53</w:t>
            </w:r>
          </w:p>
        </w:tc>
        <w:tc>
          <w:tcPr>
            <w:tcW w:w="823" w:type="dxa"/>
            <w:shd w:val="clear" w:color="auto" w:fill="auto"/>
            <w:noWrap/>
            <w:tcMar>
              <w:left w:w="28" w:type="dxa"/>
              <w:right w:w="28" w:type="dxa"/>
            </w:tcMar>
            <w:vAlign w:val="center"/>
          </w:tcPr>
          <w:p w14:paraId="168C9605" w14:textId="77777777" w:rsidR="00594CCD" w:rsidRPr="008537C3" w:rsidRDefault="00594CCD" w:rsidP="00267AF8">
            <w:pPr>
              <w:jc w:val="center"/>
              <w:rPr>
                <w:lang w:val="sr-Cyrl-CS" w:eastAsia="sr-Latn-CS"/>
              </w:rPr>
            </w:pPr>
            <w:r w:rsidRPr="008537C3">
              <w:rPr>
                <w:lang w:val="sr-Cyrl-CS" w:eastAsia="sr-Latn-CS"/>
              </w:rPr>
              <w:t>3.076</w:t>
            </w:r>
          </w:p>
        </w:tc>
        <w:tc>
          <w:tcPr>
            <w:tcW w:w="908" w:type="dxa"/>
            <w:shd w:val="clear" w:color="auto" w:fill="auto"/>
            <w:noWrap/>
            <w:tcMar>
              <w:left w:w="28" w:type="dxa"/>
              <w:right w:w="28" w:type="dxa"/>
            </w:tcMar>
            <w:vAlign w:val="center"/>
          </w:tcPr>
          <w:p w14:paraId="2A640021" w14:textId="77777777" w:rsidR="00594CCD" w:rsidRPr="008537C3" w:rsidRDefault="00594CCD" w:rsidP="00267AF8">
            <w:pPr>
              <w:jc w:val="center"/>
              <w:rPr>
                <w:lang w:val="sr-Cyrl-CS" w:eastAsia="sr-Latn-CS"/>
              </w:rPr>
            </w:pPr>
            <w:r w:rsidRPr="008537C3">
              <w:rPr>
                <w:lang w:val="sr-Cyrl-CS" w:eastAsia="sr-Latn-CS"/>
              </w:rPr>
              <w:t>5.640</w:t>
            </w:r>
          </w:p>
        </w:tc>
        <w:tc>
          <w:tcPr>
            <w:tcW w:w="823" w:type="dxa"/>
            <w:shd w:val="clear" w:color="auto" w:fill="auto"/>
            <w:noWrap/>
            <w:tcMar>
              <w:left w:w="28" w:type="dxa"/>
              <w:right w:w="28" w:type="dxa"/>
            </w:tcMar>
            <w:vAlign w:val="center"/>
          </w:tcPr>
          <w:p w14:paraId="5965C24F" w14:textId="77777777" w:rsidR="00594CCD" w:rsidRPr="008537C3" w:rsidRDefault="00594CCD" w:rsidP="00267AF8">
            <w:pPr>
              <w:jc w:val="center"/>
              <w:rPr>
                <w:lang w:val="sr-Cyrl-CS" w:eastAsia="sr-Latn-CS"/>
              </w:rPr>
            </w:pPr>
            <w:r w:rsidRPr="008537C3">
              <w:rPr>
                <w:lang w:val="sr-Cyrl-CS" w:eastAsia="sr-Latn-CS"/>
              </w:rPr>
              <w:t>1.920</w:t>
            </w:r>
          </w:p>
        </w:tc>
        <w:tc>
          <w:tcPr>
            <w:tcW w:w="823" w:type="dxa"/>
            <w:shd w:val="clear" w:color="auto" w:fill="auto"/>
            <w:noWrap/>
            <w:tcMar>
              <w:left w:w="28" w:type="dxa"/>
              <w:right w:w="28" w:type="dxa"/>
            </w:tcMar>
            <w:vAlign w:val="center"/>
          </w:tcPr>
          <w:p w14:paraId="2FDC461D" w14:textId="77777777" w:rsidR="00594CCD" w:rsidRPr="008537C3" w:rsidRDefault="00594CCD" w:rsidP="00267AF8">
            <w:pPr>
              <w:jc w:val="center"/>
              <w:rPr>
                <w:lang w:val="sr-Cyrl-CS" w:eastAsia="sr-Latn-CS"/>
              </w:rPr>
            </w:pPr>
            <w:r w:rsidRPr="008537C3">
              <w:rPr>
                <w:lang w:val="sr-Cyrl-CS" w:eastAsia="sr-Latn-CS"/>
              </w:rPr>
              <w:t>393</w:t>
            </w:r>
          </w:p>
        </w:tc>
      </w:tr>
      <w:tr w:rsidR="00594CCD" w:rsidRPr="008537C3" w14:paraId="3C148D92" w14:textId="77777777" w:rsidTr="008537C3">
        <w:trPr>
          <w:trHeight w:val="198"/>
          <w:jc w:val="center"/>
        </w:trPr>
        <w:tc>
          <w:tcPr>
            <w:tcW w:w="1509" w:type="dxa"/>
            <w:shd w:val="clear" w:color="auto" w:fill="D6E3BC" w:themeFill="accent3" w:themeFillTint="66"/>
            <w:noWrap/>
            <w:tcMar>
              <w:left w:w="28" w:type="dxa"/>
              <w:right w:w="28" w:type="dxa"/>
            </w:tcMar>
            <w:vAlign w:val="center"/>
          </w:tcPr>
          <w:p w14:paraId="69480CFD" w14:textId="77777777" w:rsidR="00594CCD" w:rsidRPr="008537C3" w:rsidRDefault="00594CCD" w:rsidP="00267AF8">
            <w:pPr>
              <w:rPr>
                <w:b/>
                <w:lang w:val="sr-Cyrl-CS"/>
              </w:rPr>
            </w:pPr>
            <w:r w:rsidRPr="008537C3">
              <w:rPr>
                <w:b/>
                <w:lang w:val="sr-Cyrl-CS"/>
              </w:rPr>
              <w:t>УКУПНО</w:t>
            </w:r>
          </w:p>
        </w:tc>
        <w:tc>
          <w:tcPr>
            <w:tcW w:w="1280" w:type="dxa"/>
            <w:shd w:val="clear" w:color="auto" w:fill="auto"/>
            <w:noWrap/>
            <w:tcMar>
              <w:left w:w="28" w:type="dxa"/>
              <w:right w:w="28" w:type="dxa"/>
            </w:tcMar>
            <w:vAlign w:val="center"/>
          </w:tcPr>
          <w:p w14:paraId="0C272AEB" w14:textId="77777777" w:rsidR="00594CCD" w:rsidRPr="008537C3" w:rsidRDefault="00594CCD" w:rsidP="00267AF8">
            <w:pPr>
              <w:jc w:val="right"/>
            </w:pPr>
            <w:r w:rsidRPr="008537C3">
              <w:t>1</w:t>
            </w:r>
            <w:r w:rsidRPr="008537C3">
              <w:rPr>
                <w:lang w:val="sr-Cyrl-CS"/>
              </w:rPr>
              <w:t>.</w:t>
            </w:r>
            <w:r w:rsidRPr="008537C3">
              <w:t>673</w:t>
            </w:r>
            <w:r w:rsidRPr="008537C3">
              <w:rPr>
                <w:lang w:val="sr-Cyrl-CS"/>
              </w:rPr>
              <w:t>.</w:t>
            </w:r>
            <w:r w:rsidRPr="008537C3">
              <w:t>802</w:t>
            </w:r>
          </w:p>
        </w:tc>
        <w:tc>
          <w:tcPr>
            <w:tcW w:w="1621" w:type="dxa"/>
            <w:shd w:val="clear" w:color="auto" w:fill="auto"/>
            <w:noWrap/>
            <w:tcMar>
              <w:left w:w="28" w:type="dxa"/>
              <w:right w:w="28" w:type="dxa"/>
            </w:tcMar>
            <w:vAlign w:val="center"/>
          </w:tcPr>
          <w:p w14:paraId="55A62727" w14:textId="77777777" w:rsidR="00594CCD" w:rsidRPr="008537C3" w:rsidRDefault="00594CCD" w:rsidP="00267AF8">
            <w:pPr>
              <w:jc w:val="right"/>
            </w:pPr>
            <w:r w:rsidRPr="008537C3">
              <w:t>1</w:t>
            </w:r>
            <w:r w:rsidRPr="008537C3">
              <w:rPr>
                <w:lang w:val="sr-Cyrl-CS"/>
              </w:rPr>
              <w:t>.</w:t>
            </w:r>
            <w:r w:rsidRPr="008537C3">
              <w:t>62</w:t>
            </w:r>
            <w:r w:rsidRPr="008537C3">
              <w:rPr>
                <w:lang w:val="sr-Cyrl-CS"/>
              </w:rPr>
              <w:t>3.</w:t>
            </w:r>
            <w:r w:rsidRPr="008537C3">
              <w:t>410</w:t>
            </w:r>
          </w:p>
        </w:tc>
        <w:tc>
          <w:tcPr>
            <w:tcW w:w="1624" w:type="dxa"/>
            <w:shd w:val="clear" w:color="auto" w:fill="auto"/>
            <w:noWrap/>
            <w:tcMar>
              <w:left w:w="28" w:type="dxa"/>
              <w:right w:w="28" w:type="dxa"/>
            </w:tcMar>
            <w:vAlign w:val="center"/>
          </w:tcPr>
          <w:p w14:paraId="6238DC55" w14:textId="77777777" w:rsidR="00594CCD" w:rsidRPr="008537C3" w:rsidRDefault="00594CCD" w:rsidP="00267AF8">
            <w:pPr>
              <w:jc w:val="center"/>
              <w:rPr>
                <w:lang w:val="sr-Cyrl-CS"/>
              </w:rPr>
            </w:pPr>
            <w:r w:rsidRPr="008537C3">
              <w:rPr>
                <w:lang w:val="sr-Cyrl-CS"/>
              </w:rPr>
              <w:t>0,</w:t>
            </w:r>
            <w:r w:rsidRPr="008537C3">
              <w:t>5</w:t>
            </w:r>
            <w:r w:rsidRPr="008537C3">
              <w:rPr>
                <w:lang w:val="sr-Cyrl-CS"/>
              </w:rPr>
              <w:t>2</w:t>
            </w:r>
          </w:p>
        </w:tc>
        <w:tc>
          <w:tcPr>
            <w:tcW w:w="823" w:type="dxa"/>
            <w:shd w:val="clear" w:color="auto" w:fill="auto"/>
            <w:noWrap/>
            <w:tcMar>
              <w:left w:w="28" w:type="dxa"/>
              <w:right w:w="28" w:type="dxa"/>
            </w:tcMar>
            <w:vAlign w:val="center"/>
          </w:tcPr>
          <w:p w14:paraId="3A698890" w14:textId="77777777" w:rsidR="00594CCD" w:rsidRPr="008537C3" w:rsidRDefault="00594CCD" w:rsidP="00267AF8">
            <w:pPr>
              <w:jc w:val="center"/>
              <w:rPr>
                <w:lang w:eastAsia="sr-Latn-CS"/>
              </w:rPr>
            </w:pPr>
            <w:r w:rsidRPr="008537C3">
              <w:rPr>
                <w:lang w:eastAsia="sr-Latn-CS"/>
              </w:rPr>
              <w:t>1</w:t>
            </w:r>
            <w:r w:rsidRPr="008537C3">
              <w:rPr>
                <w:lang w:val="sr-Cyrl-CS" w:eastAsia="sr-Latn-CS"/>
              </w:rPr>
              <w:t>6.</w:t>
            </w:r>
            <w:r w:rsidRPr="008537C3">
              <w:rPr>
                <w:lang w:eastAsia="sr-Latn-CS"/>
              </w:rPr>
              <w:t>627</w:t>
            </w:r>
          </w:p>
        </w:tc>
        <w:tc>
          <w:tcPr>
            <w:tcW w:w="908" w:type="dxa"/>
            <w:shd w:val="clear" w:color="auto" w:fill="auto"/>
            <w:noWrap/>
            <w:tcMar>
              <w:left w:w="28" w:type="dxa"/>
              <w:right w:w="28" w:type="dxa"/>
            </w:tcMar>
            <w:vAlign w:val="center"/>
          </w:tcPr>
          <w:p w14:paraId="7DA8D46D" w14:textId="77777777" w:rsidR="00594CCD" w:rsidRPr="008537C3" w:rsidRDefault="00594CCD" w:rsidP="00267AF8">
            <w:pPr>
              <w:jc w:val="center"/>
              <w:rPr>
                <w:lang w:eastAsia="sr-Latn-CS"/>
              </w:rPr>
            </w:pPr>
            <w:r w:rsidRPr="008537C3">
              <w:rPr>
                <w:lang w:val="sr-Cyrl-CS" w:eastAsia="sr-Latn-CS"/>
              </w:rPr>
              <w:t>3</w:t>
            </w:r>
            <w:r w:rsidRPr="008537C3">
              <w:rPr>
                <w:lang w:eastAsia="sr-Latn-CS"/>
              </w:rPr>
              <w:t>0</w:t>
            </w:r>
            <w:r w:rsidRPr="008537C3">
              <w:rPr>
                <w:lang w:val="sr-Cyrl-CS" w:eastAsia="sr-Latn-CS"/>
              </w:rPr>
              <w:t>.</w:t>
            </w:r>
            <w:r w:rsidRPr="008537C3">
              <w:rPr>
                <w:lang w:eastAsia="sr-Latn-CS"/>
              </w:rPr>
              <w:t>484</w:t>
            </w:r>
          </w:p>
        </w:tc>
        <w:tc>
          <w:tcPr>
            <w:tcW w:w="823" w:type="dxa"/>
            <w:shd w:val="clear" w:color="auto" w:fill="auto"/>
            <w:noWrap/>
            <w:tcMar>
              <w:left w:w="28" w:type="dxa"/>
              <w:right w:w="28" w:type="dxa"/>
            </w:tcMar>
            <w:vAlign w:val="center"/>
          </w:tcPr>
          <w:p w14:paraId="50EA4AD0" w14:textId="77777777" w:rsidR="00594CCD" w:rsidRPr="008537C3" w:rsidRDefault="00594CCD" w:rsidP="00267AF8">
            <w:pPr>
              <w:jc w:val="center"/>
              <w:rPr>
                <w:lang w:eastAsia="sr-Latn-CS"/>
              </w:rPr>
            </w:pPr>
            <w:r w:rsidRPr="008537C3">
              <w:rPr>
                <w:lang w:eastAsia="sr-Latn-CS"/>
              </w:rPr>
              <w:t>4</w:t>
            </w:r>
            <w:r w:rsidRPr="008537C3">
              <w:rPr>
                <w:lang w:val="sr-Cyrl-CS" w:eastAsia="sr-Latn-CS"/>
              </w:rPr>
              <w:t>.</w:t>
            </w:r>
            <w:r w:rsidRPr="008537C3">
              <w:rPr>
                <w:lang w:eastAsia="sr-Latn-CS"/>
              </w:rPr>
              <w:t>974</w:t>
            </w:r>
          </w:p>
        </w:tc>
        <w:tc>
          <w:tcPr>
            <w:tcW w:w="823" w:type="dxa"/>
            <w:shd w:val="clear" w:color="auto" w:fill="auto"/>
            <w:noWrap/>
            <w:tcMar>
              <w:left w:w="28" w:type="dxa"/>
              <w:right w:w="28" w:type="dxa"/>
            </w:tcMar>
            <w:vAlign w:val="center"/>
          </w:tcPr>
          <w:p w14:paraId="4744F916" w14:textId="77777777" w:rsidR="00594CCD" w:rsidRPr="008537C3" w:rsidRDefault="00594CCD" w:rsidP="00267AF8">
            <w:pPr>
              <w:jc w:val="center"/>
              <w:rPr>
                <w:lang w:eastAsia="sr-Latn-CS"/>
              </w:rPr>
            </w:pPr>
            <w:r w:rsidRPr="008537C3">
              <w:rPr>
                <w:lang w:eastAsia="sr-Latn-CS"/>
              </w:rPr>
              <w:t>1017</w:t>
            </w:r>
          </w:p>
        </w:tc>
      </w:tr>
    </w:tbl>
    <w:p w14:paraId="7B87E5F0" w14:textId="77777777" w:rsidR="00594CCD" w:rsidRPr="009E2253" w:rsidRDefault="00594CCD" w:rsidP="00267AF8">
      <w:pPr>
        <w:jc w:val="both"/>
        <w:rPr>
          <w:sz w:val="16"/>
          <w:szCs w:val="18"/>
          <w:lang w:val="sr-Latn-RS" w:eastAsia="sr-Latn-CS"/>
        </w:rPr>
      </w:pPr>
    </w:p>
    <w:p w14:paraId="278D2877" w14:textId="77777777" w:rsidR="00594CCD" w:rsidRPr="009E2253" w:rsidRDefault="00594CCD" w:rsidP="00267AF8">
      <w:pPr>
        <w:jc w:val="both"/>
        <w:rPr>
          <w:lang w:val="sr-Cyrl-CS" w:eastAsia="sr-Latn-CS"/>
        </w:rPr>
      </w:pPr>
      <w:r w:rsidRPr="009E2253">
        <w:rPr>
          <w:lang w:val="sr-Cyrl-CS" w:eastAsia="sr-Latn-CS"/>
        </w:rPr>
        <w:t>Постојећи индустријски капацитети у оквиру насеља су најчешће прикључени на јавну канализацију насеља. Поузданих података о врсти и количинама индустријских отпадних вода постојећих индустријских погона нема у мери неопходној за меродавне закључке. С обзиром на пад производње у земљи, удео индустријских отпадних вода у оквиру насеља је значајно смањен и процењује се на мање од 20% (осамдесетих година прошлог века био је око 45%).</w:t>
      </w:r>
    </w:p>
    <w:p w14:paraId="6D5635DE" w14:textId="77777777" w:rsidR="00594CCD" w:rsidRPr="009E2253" w:rsidRDefault="00594CCD" w:rsidP="00267AF8">
      <w:pPr>
        <w:jc w:val="both"/>
        <w:rPr>
          <w:lang w:val="sr-Latn-RS" w:eastAsia="sr-Latn-CS"/>
        </w:rPr>
      </w:pPr>
    </w:p>
    <w:p w14:paraId="1F5D8148" w14:textId="77777777" w:rsidR="00594CCD" w:rsidRPr="009E2253" w:rsidRDefault="00594CCD" w:rsidP="00267AF8">
      <w:pPr>
        <w:jc w:val="both"/>
        <w:rPr>
          <w:lang w:val="sr-Cyrl-CS" w:eastAsia="sr-Latn-CS"/>
        </w:rPr>
      </w:pPr>
      <w:r w:rsidRPr="009E2253">
        <w:rPr>
          <w:lang w:val="sr-Cyrl-CS" w:eastAsia="sr-Latn-CS"/>
        </w:rPr>
        <w:t xml:space="preserve">Код индустрије је евидентно да најчешће нема изграђених постројења за предтретман индустријских отпадних вода пре њиховог упуштања у градску канализацију, односно у реципијенте, или је њихов рад неефикасан, што може да угрози и функционисање постојећих постројења за пречишћавање комуналних отпадних вода, као и живи свет у води и приобаљу. </w:t>
      </w:r>
    </w:p>
    <w:p w14:paraId="613575C1" w14:textId="77777777" w:rsidR="00594CCD" w:rsidRPr="009E2253" w:rsidRDefault="00594CCD" w:rsidP="00267AF8">
      <w:pPr>
        <w:jc w:val="both"/>
        <w:rPr>
          <w:lang w:val="sr-Latn-RS"/>
        </w:rPr>
      </w:pPr>
    </w:p>
    <w:p w14:paraId="5AF35BB5" w14:textId="77777777" w:rsidR="00594CCD" w:rsidRPr="009E2253" w:rsidRDefault="00594CCD" w:rsidP="00267AF8">
      <w:pPr>
        <w:pStyle w:val="a4"/>
        <w:spacing w:before="0"/>
        <w:rPr>
          <w:rFonts w:ascii="Verdana" w:hAnsi="Verdana"/>
          <w:sz w:val="18"/>
          <w:u w:val="single"/>
          <w:lang w:val="sr-Cyrl-RS"/>
        </w:rPr>
      </w:pPr>
      <w:r w:rsidRPr="009E2253">
        <w:rPr>
          <w:rFonts w:ascii="Verdana" w:hAnsi="Verdana"/>
          <w:sz w:val="18"/>
          <w:u w:val="single"/>
        </w:rPr>
        <w:t>Расути извори загађења</w:t>
      </w:r>
    </w:p>
    <w:p w14:paraId="19D2D186" w14:textId="77777777" w:rsidR="00267AF8" w:rsidRPr="009E2253" w:rsidRDefault="00267AF8" w:rsidP="00267AF8">
      <w:pPr>
        <w:pStyle w:val="a4"/>
        <w:spacing w:before="0"/>
        <w:rPr>
          <w:rFonts w:ascii="Verdana" w:hAnsi="Verdana"/>
          <w:sz w:val="18"/>
          <w:u w:val="single"/>
          <w:lang w:val="sr-Cyrl-RS"/>
        </w:rPr>
      </w:pPr>
    </w:p>
    <w:p w14:paraId="45120C7D" w14:textId="77777777" w:rsidR="00594CCD" w:rsidRPr="009E2253" w:rsidRDefault="00594CCD" w:rsidP="00267AF8">
      <w:pPr>
        <w:pStyle w:val="a4"/>
        <w:spacing w:before="0"/>
        <w:rPr>
          <w:rFonts w:ascii="Verdana" w:hAnsi="Verdana"/>
          <w:sz w:val="18"/>
          <w:lang w:val="sr-Cyrl-RS"/>
        </w:rPr>
      </w:pPr>
      <w:r w:rsidRPr="009E2253">
        <w:rPr>
          <w:rFonts w:ascii="Verdana" w:hAnsi="Verdana"/>
          <w:sz w:val="18"/>
        </w:rPr>
        <w:t xml:space="preserve">Део расутих извора загађења чини становништво које није прикључено на јавне, већ на индивидуалне канализационе системе (или друге видове санитације са занемарљивим утицајем са аспекта заштите вода од загађивања). </w:t>
      </w:r>
    </w:p>
    <w:p w14:paraId="3D2E39FB" w14:textId="77777777" w:rsidR="00594CCD" w:rsidRPr="009E2253" w:rsidRDefault="00594CCD" w:rsidP="00594CCD">
      <w:pPr>
        <w:pStyle w:val="a4"/>
        <w:spacing w:before="0"/>
        <w:rPr>
          <w:rFonts w:ascii="Verdana" w:hAnsi="Verdana"/>
          <w:sz w:val="18"/>
          <w:szCs w:val="18"/>
          <w:lang w:val="en-US"/>
        </w:rPr>
      </w:pPr>
    </w:p>
    <w:p w14:paraId="317320DC" w14:textId="66B83D2E" w:rsidR="00594CCD" w:rsidRPr="009E2253" w:rsidRDefault="00CC7E90" w:rsidP="00CC7E90">
      <w:pPr>
        <w:pStyle w:val="Caption"/>
        <w:ind w:left="1276" w:hanging="1276"/>
        <w:rPr>
          <w:lang w:val="sr-Cyrl-RS"/>
        </w:rPr>
      </w:pPr>
      <w:bookmarkStart w:id="717" w:name="_Toc53063432"/>
      <w:bookmarkStart w:id="718" w:name="_Toc55895297"/>
      <w:bookmarkStart w:id="719" w:name="_Toc55897702"/>
      <w:bookmarkStart w:id="720" w:name="_Toc57026283"/>
      <w:bookmarkStart w:id="721" w:name="_Toc97121336"/>
      <w:bookmarkStart w:id="722" w:name="_Toc97280563"/>
      <w:r w:rsidRPr="00CC7E90">
        <w:rPr>
          <w:b/>
        </w:rPr>
        <w:t xml:space="preserve">Табела </w:t>
      </w:r>
      <w:r w:rsidRPr="00CC7E90">
        <w:rPr>
          <w:b/>
        </w:rPr>
        <w:fldChar w:fldCharType="begin"/>
      </w:r>
      <w:r w:rsidRPr="00CC7E90">
        <w:rPr>
          <w:b/>
        </w:rPr>
        <w:instrText xml:space="preserve"> SEQ Табела \* ARABIC </w:instrText>
      </w:r>
      <w:r w:rsidRPr="00CC7E90">
        <w:rPr>
          <w:b/>
        </w:rPr>
        <w:fldChar w:fldCharType="separate"/>
      </w:r>
      <w:r w:rsidR="009867BF">
        <w:rPr>
          <w:b/>
          <w:noProof/>
        </w:rPr>
        <w:t>22</w:t>
      </w:r>
      <w:r w:rsidRPr="00CC7E90">
        <w:rPr>
          <w:b/>
        </w:rPr>
        <w:fldChar w:fldCharType="end"/>
      </w:r>
      <w:r w:rsidR="005E58C5" w:rsidRPr="009E2253">
        <w:rPr>
          <w:b/>
          <w:lang w:val="en-US"/>
        </w:rPr>
        <w:t>.</w:t>
      </w:r>
      <w:r w:rsidR="00594CCD" w:rsidRPr="009E2253">
        <w:t xml:space="preserve"> </w:t>
      </w:r>
      <w:r w:rsidR="00594CCD" w:rsidRPr="009E2253">
        <w:tab/>
        <w:t>Притисак од становништва у насељима већим од 2.000 са индивидуалним канализационим системима</w:t>
      </w:r>
      <w:bookmarkEnd w:id="717"/>
      <w:bookmarkEnd w:id="718"/>
      <w:bookmarkEnd w:id="719"/>
      <w:bookmarkEnd w:id="720"/>
      <w:bookmarkEnd w:id="721"/>
      <w:bookmarkEnd w:id="722"/>
    </w:p>
    <w:p w14:paraId="41CACB73" w14:textId="77777777" w:rsidR="00267AF8" w:rsidRPr="009E2253" w:rsidRDefault="00267AF8" w:rsidP="00267AF8">
      <w:pPr>
        <w:rPr>
          <w:sz w:val="6"/>
          <w:lang w:val="sr-Cyrl-RS"/>
        </w:rPr>
      </w:pPr>
    </w:p>
    <w:tbl>
      <w:tblPr>
        <w:tblpPr w:leftFromText="180" w:rightFromText="180" w:vertAnchor="text" w:horzAnchor="margin" w:tblpXSpec="center" w:tblpY="18"/>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298"/>
        <w:gridCol w:w="1744"/>
        <w:gridCol w:w="1322"/>
        <w:gridCol w:w="1120"/>
        <w:gridCol w:w="1020"/>
        <w:gridCol w:w="1238"/>
      </w:tblGrid>
      <w:tr w:rsidR="00594CCD" w:rsidRPr="008537C3" w14:paraId="07E20D73" w14:textId="77777777" w:rsidTr="00267AF8">
        <w:trPr>
          <w:trHeight w:val="351"/>
        </w:trPr>
        <w:tc>
          <w:tcPr>
            <w:tcW w:w="872" w:type="pct"/>
            <w:vMerge w:val="restart"/>
            <w:shd w:val="clear" w:color="auto" w:fill="C2D69B" w:themeFill="accent3" w:themeFillTint="99"/>
            <w:noWrap/>
            <w:vAlign w:val="center"/>
          </w:tcPr>
          <w:p w14:paraId="28C0671F" w14:textId="77777777" w:rsidR="00594CCD" w:rsidRPr="008537C3" w:rsidRDefault="00594CCD" w:rsidP="00267AF8">
            <w:pPr>
              <w:jc w:val="center"/>
              <w:rPr>
                <w:b/>
              </w:rPr>
            </w:pPr>
            <w:r w:rsidRPr="008537C3">
              <w:rPr>
                <w:b/>
              </w:rPr>
              <w:t>Водно</w:t>
            </w:r>
          </w:p>
          <w:p w14:paraId="7840E9DF" w14:textId="77777777" w:rsidR="00594CCD" w:rsidRPr="008537C3" w:rsidRDefault="00594CCD" w:rsidP="00267AF8">
            <w:pPr>
              <w:jc w:val="center"/>
              <w:rPr>
                <w:b/>
              </w:rPr>
            </w:pPr>
            <w:r w:rsidRPr="008537C3">
              <w:rPr>
                <w:b/>
              </w:rPr>
              <w:t>подручје</w:t>
            </w:r>
          </w:p>
        </w:tc>
        <w:tc>
          <w:tcPr>
            <w:tcW w:w="1622" w:type="pct"/>
            <w:gridSpan w:val="2"/>
            <w:shd w:val="clear" w:color="auto" w:fill="C2D69B" w:themeFill="accent3" w:themeFillTint="99"/>
            <w:noWrap/>
            <w:vAlign w:val="center"/>
          </w:tcPr>
          <w:p w14:paraId="6D591981" w14:textId="77777777" w:rsidR="00594CCD" w:rsidRPr="008537C3" w:rsidRDefault="00594CCD" w:rsidP="00267AF8">
            <w:pPr>
              <w:jc w:val="center"/>
              <w:rPr>
                <w:b/>
              </w:rPr>
            </w:pPr>
            <w:r w:rsidRPr="008537C3">
              <w:rPr>
                <w:b/>
              </w:rPr>
              <w:t>Број становника</w:t>
            </w:r>
          </w:p>
        </w:tc>
        <w:tc>
          <w:tcPr>
            <w:tcW w:w="2506" w:type="pct"/>
            <w:gridSpan w:val="4"/>
            <w:shd w:val="clear" w:color="auto" w:fill="C2D69B" w:themeFill="accent3" w:themeFillTint="99"/>
            <w:noWrap/>
            <w:vAlign w:val="center"/>
          </w:tcPr>
          <w:p w14:paraId="0E344FB2" w14:textId="77777777" w:rsidR="00594CCD" w:rsidRPr="008537C3" w:rsidRDefault="00594CCD" w:rsidP="00267AF8">
            <w:pPr>
              <w:jc w:val="center"/>
              <w:rPr>
                <w:b/>
              </w:rPr>
            </w:pPr>
            <w:r w:rsidRPr="008537C3">
              <w:rPr>
                <w:b/>
              </w:rPr>
              <w:t>Расуто загађење од становништва уt/ год</w:t>
            </w:r>
          </w:p>
        </w:tc>
      </w:tr>
      <w:tr w:rsidR="00594CCD" w:rsidRPr="008537C3" w14:paraId="6B4EF56D" w14:textId="77777777" w:rsidTr="008537C3">
        <w:trPr>
          <w:trHeight w:val="300"/>
        </w:trPr>
        <w:tc>
          <w:tcPr>
            <w:tcW w:w="872" w:type="pct"/>
            <w:vMerge/>
            <w:shd w:val="clear" w:color="auto" w:fill="C2D69B" w:themeFill="accent3" w:themeFillTint="99"/>
            <w:vAlign w:val="center"/>
          </w:tcPr>
          <w:p w14:paraId="062AA795" w14:textId="77777777" w:rsidR="00594CCD" w:rsidRPr="008537C3" w:rsidRDefault="00594CCD" w:rsidP="00267AF8">
            <w:pPr>
              <w:jc w:val="center"/>
              <w:rPr>
                <w:b/>
              </w:rPr>
            </w:pPr>
          </w:p>
        </w:tc>
        <w:tc>
          <w:tcPr>
            <w:tcW w:w="692" w:type="pct"/>
            <w:shd w:val="clear" w:color="auto" w:fill="C2D69B" w:themeFill="accent3" w:themeFillTint="99"/>
            <w:vAlign w:val="center"/>
          </w:tcPr>
          <w:p w14:paraId="2D6BB873" w14:textId="77777777" w:rsidR="00594CCD" w:rsidRPr="008537C3" w:rsidRDefault="00594CCD" w:rsidP="00267AF8">
            <w:pPr>
              <w:jc w:val="center"/>
              <w:rPr>
                <w:b/>
              </w:rPr>
            </w:pPr>
            <w:r w:rsidRPr="008537C3">
              <w:rPr>
                <w:b/>
              </w:rPr>
              <w:t>Насеља већа од 2.000</w:t>
            </w:r>
          </w:p>
        </w:tc>
        <w:tc>
          <w:tcPr>
            <w:tcW w:w="930" w:type="pct"/>
            <w:shd w:val="clear" w:color="auto" w:fill="C2D69B" w:themeFill="accent3" w:themeFillTint="99"/>
            <w:vAlign w:val="center"/>
          </w:tcPr>
          <w:p w14:paraId="188FEBE5" w14:textId="2D8F7178" w:rsidR="00594CCD" w:rsidRPr="008537C3" w:rsidRDefault="00594CCD" w:rsidP="00267AF8">
            <w:pPr>
              <w:jc w:val="center"/>
              <w:rPr>
                <w:b/>
              </w:rPr>
            </w:pPr>
            <w:r w:rsidRPr="008537C3">
              <w:rPr>
                <w:b/>
              </w:rPr>
              <w:t>Прикључено на индив. кан. сист.</w:t>
            </w:r>
          </w:p>
        </w:tc>
        <w:tc>
          <w:tcPr>
            <w:tcW w:w="705" w:type="pct"/>
            <w:shd w:val="clear" w:color="auto" w:fill="C2D69B" w:themeFill="accent3" w:themeFillTint="99"/>
            <w:noWrap/>
            <w:vAlign w:val="center"/>
          </w:tcPr>
          <w:p w14:paraId="64597B0B" w14:textId="77777777" w:rsidR="00594CCD" w:rsidRPr="008537C3" w:rsidRDefault="00594CCD" w:rsidP="00267AF8">
            <w:pPr>
              <w:jc w:val="center"/>
              <w:rPr>
                <w:b/>
              </w:rPr>
            </w:pPr>
            <w:r w:rsidRPr="008537C3">
              <w:rPr>
                <w:b/>
              </w:rPr>
              <w:t>BPK</w:t>
            </w:r>
            <w:r w:rsidRPr="008537C3">
              <w:rPr>
                <w:b/>
                <w:vertAlign w:val="subscript"/>
              </w:rPr>
              <w:t>5</w:t>
            </w:r>
          </w:p>
        </w:tc>
        <w:tc>
          <w:tcPr>
            <w:tcW w:w="597" w:type="pct"/>
            <w:shd w:val="clear" w:color="auto" w:fill="C2D69B" w:themeFill="accent3" w:themeFillTint="99"/>
            <w:noWrap/>
            <w:vAlign w:val="center"/>
          </w:tcPr>
          <w:p w14:paraId="57D24071" w14:textId="77777777" w:rsidR="00594CCD" w:rsidRPr="008537C3" w:rsidRDefault="00594CCD" w:rsidP="00267AF8">
            <w:pPr>
              <w:jc w:val="center"/>
              <w:rPr>
                <w:b/>
              </w:rPr>
            </w:pPr>
            <w:r w:rsidRPr="008537C3">
              <w:rPr>
                <w:b/>
              </w:rPr>
              <w:t>HPK (дихр)</w:t>
            </w:r>
          </w:p>
        </w:tc>
        <w:tc>
          <w:tcPr>
            <w:tcW w:w="544" w:type="pct"/>
            <w:shd w:val="clear" w:color="auto" w:fill="C2D69B" w:themeFill="accent3" w:themeFillTint="99"/>
            <w:noWrap/>
            <w:vAlign w:val="center"/>
          </w:tcPr>
          <w:p w14:paraId="37FF1B06" w14:textId="77777777" w:rsidR="00594CCD" w:rsidRPr="008537C3" w:rsidRDefault="00594CCD" w:rsidP="00267AF8">
            <w:pPr>
              <w:jc w:val="center"/>
              <w:rPr>
                <w:b/>
              </w:rPr>
            </w:pPr>
            <w:r w:rsidRPr="008537C3">
              <w:rPr>
                <w:b/>
              </w:rPr>
              <w:t>Укупни N</w:t>
            </w:r>
          </w:p>
        </w:tc>
        <w:tc>
          <w:tcPr>
            <w:tcW w:w="660" w:type="pct"/>
            <w:shd w:val="clear" w:color="auto" w:fill="C2D69B" w:themeFill="accent3" w:themeFillTint="99"/>
            <w:noWrap/>
            <w:vAlign w:val="center"/>
          </w:tcPr>
          <w:p w14:paraId="50BC8534" w14:textId="77777777" w:rsidR="00594CCD" w:rsidRPr="008537C3" w:rsidRDefault="00594CCD" w:rsidP="00267AF8">
            <w:pPr>
              <w:jc w:val="center"/>
              <w:rPr>
                <w:b/>
              </w:rPr>
            </w:pPr>
            <w:r w:rsidRPr="008537C3">
              <w:rPr>
                <w:b/>
              </w:rPr>
              <w:t>Укупни P</w:t>
            </w:r>
          </w:p>
        </w:tc>
      </w:tr>
      <w:tr w:rsidR="00594CCD" w:rsidRPr="008537C3" w14:paraId="3F0AF823" w14:textId="77777777" w:rsidTr="008537C3">
        <w:trPr>
          <w:trHeight w:val="215"/>
        </w:trPr>
        <w:tc>
          <w:tcPr>
            <w:tcW w:w="872" w:type="pct"/>
            <w:shd w:val="clear" w:color="auto" w:fill="auto"/>
            <w:noWrap/>
            <w:vAlign w:val="bottom"/>
          </w:tcPr>
          <w:p w14:paraId="4F2A591F" w14:textId="77777777" w:rsidR="00594CCD" w:rsidRPr="008537C3" w:rsidRDefault="00594CCD" w:rsidP="002D4898">
            <w:r w:rsidRPr="008537C3">
              <w:t>Бачка и Банат</w:t>
            </w:r>
          </w:p>
        </w:tc>
        <w:tc>
          <w:tcPr>
            <w:tcW w:w="692" w:type="pct"/>
            <w:shd w:val="clear" w:color="auto" w:fill="auto"/>
            <w:noWrap/>
            <w:vAlign w:val="bottom"/>
          </w:tcPr>
          <w:p w14:paraId="26A9E423" w14:textId="77777777" w:rsidR="00594CCD" w:rsidRPr="008537C3" w:rsidRDefault="00594CCD" w:rsidP="002D4898">
            <w:pPr>
              <w:jc w:val="right"/>
            </w:pPr>
            <w:r w:rsidRPr="008537C3">
              <w:t>1.381.255</w:t>
            </w:r>
          </w:p>
        </w:tc>
        <w:tc>
          <w:tcPr>
            <w:tcW w:w="930" w:type="pct"/>
            <w:shd w:val="clear" w:color="auto" w:fill="auto"/>
            <w:noWrap/>
            <w:vAlign w:val="bottom"/>
          </w:tcPr>
          <w:p w14:paraId="5EA1DF71" w14:textId="77777777" w:rsidR="00594CCD" w:rsidRPr="008537C3" w:rsidRDefault="00594CCD" w:rsidP="002D4898">
            <w:pPr>
              <w:jc w:val="right"/>
            </w:pPr>
            <w:r w:rsidRPr="008537C3">
              <w:t>467.138</w:t>
            </w:r>
          </w:p>
        </w:tc>
        <w:tc>
          <w:tcPr>
            <w:tcW w:w="705" w:type="pct"/>
            <w:shd w:val="clear" w:color="auto" w:fill="auto"/>
            <w:noWrap/>
            <w:vAlign w:val="bottom"/>
          </w:tcPr>
          <w:p w14:paraId="0305CBE5" w14:textId="77777777" w:rsidR="00594CCD" w:rsidRPr="008537C3" w:rsidRDefault="00594CCD" w:rsidP="002D4898">
            <w:pPr>
              <w:jc w:val="right"/>
            </w:pPr>
            <w:r w:rsidRPr="008537C3">
              <w:t>1.023,03</w:t>
            </w:r>
          </w:p>
        </w:tc>
        <w:tc>
          <w:tcPr>
            <w:tcW w:w="597" w:type="pct"/>
            <w:shd w:val="clear" w:color="auto" w:fill="auto"/>
            <w:noWrap/>
            <w:vAlign w:val="bottom"/>
          </w:tcPr>
          <w:p w14:paraId="106BBB81" w14:textId="77777777" w:rsidR="00594CCD" w:rsidRPr="008537C3" w:rsidRDefault="00594CCD" w:rsidP="002D4898">
            <w:pPr>
              <w:jc w:val="right"/>
            </w:pPr>
            <w:r w:rsidRPr="008537C3">
              <w:t>1.875,55</w:t>
            </w:r>
          </w:p>
        </w:tc>
        <w:tc>
          <w:tcPr>
            <w:tcW w:w="544" w:type="pct"/>
            <w:shd w:val="clear" w:color="auto" w:fill="auto"/>
            <w:noWrap/>
            <w:vAlign w:val="bottom"/>
          </w:tcPr>
          <w:p w14:paraId="1004F6E5" w14:textId="77777777" w:rsidR="00594CCD" w:rsidRPr="008537C3" w:rsidRDefault="00594CCD" w:rsidP="002D4898">
            <w:pPr>
              <w:jc w:val="right"/>
            </w:pPr>
            <w:r w:rsidRPr="008537C3">
              <w:t>300,08</w:t>
            </w:r>
          </w:p>
        </w:tc>
        <w:tc>
          <w:tcPr>
            <w:tcW w:w="660" w:type="pct"/>
            <w:shd w:val="clear" w:color="auto" w:fill="auto"/>
            <w:noWrap/>
            <w:vAlign w:val="bottom"/>
          </w:tcPr>
          <w:p w14:paraId="29806E0F" w14:textId="77777777" w:rsidR="00594CCD" w:rsidRPr="008537C3" w:rsidRDefault="00594CCD" w:rsidP="002D4898">
            <w:pPr>
              <w:jc w:val="right"/>
            </w:pPr>
            <w:r w:rsidRPr="008537C3">
              <w:t>15,34</w:t>
            </w:r>
          </w:p>
        </w:tc>
      </w:tr>
      <w:tr w:rsidR="00594CCD" w:rsidRPr="008537C3" w14:paraId="477E726F" w14:textId="77777777" w:rsidTr="008537C3">
        <w:trPr>
          <w:trHeight w:val="201"/>
        </w:trPr>
        <w:tc>
          <w:tcPr>
            <w:tcW w:w="872" w:type="pct"/>
            <w:shd w:val="clear" w:color="auto" w:fill="auto"/>
            <w:noWrap/>
            <w:vAlign w:val="bottom"/>
          </w:tcPr>
          <w:p w14:paraId="22DE2385" w14:textId="77777777" w:rsidR="00594CCD" w:rsidRPr="008537C3" w:rsidRDefault="00594CCD" w:rsidP="002D4898">
            <w:r w:rsidRPr="008537C3">
              <w:t>Срем</w:t>
            </w:r>
          </w:p>
        </w:tc>
        <w:tc>
          <w:tcPr>
            <w:tcW w:w="692" w:type="pct"/>
            <w:shd w:val="clear" w:color="auto" w:fill="auto"/>
            <w:noWrap/>
            <w:vAlign w:val="bottom"/>
          </w:tcPr>
          <w:p w14:paraId="3F055FC3" w14:textId="77777777" w:rsidR="00594CCD" w:rsidRPr="008537C3" w:rsidRDefault="00594CCD" w:rsidP="002D4898">
            <w:pPr>
              <w:jc w:val="right"/>
            </w:pPr>
            <w:r w:rsidRPr="008537C3">
              <w:t>292.547</w:t>
            </w:r>
          </w:p>
        </w:tc>
        <w:tc>
          <w:tcPr>
            <w:tcW w:w="930" w:type="pct"/>
            <w:shd w:val="clear" w:color="auto" w:fill="auto"/>
            <w:noWrap/>
            <w:vAlign w:val="bottom"/>
          </w:tcPr>
          <w:p w14:paraId="4C378964" w14:textId="77777777" w:rsidR="00594CCD" w:rsidRPr="008537C3" w:rsidRDefault="00594CCD" w:rsidP="002D4898">
            <w:pPr>
              <w:jc w:val="right"/>
            </w:pPr>
            <w:r w:rsidRPr="008537C3">
              <w:t>133.173</w:t>
            </w:r>
          </w:p>
        </w:tc>
        <w:tc>
          <w:tcPr>
            <w:tcW w:w="705" w:type="pct"/>
            <w:shd w:val="clear" w:color="auto" w:fill="auto"/>
            <w:noWrap/>
            <w:vAlign w:val="bottom"/>
          </w:tcPr>
          <w:p w14:paraId="099E9B19" w14:textId="77777777" w:rsidR="00594CCD" w:rsidRPr="008537C3" w:rsidRDefault="00594CCD" w:rsidP="002D4898">
            <w:pPr>
              <w:jc w:val="right"/>
            </w:pPr>
            <w:r w:rsidRPr="008537C3">
              <w:t>291,64</w:t>
            </w:r>
          </w:p>
        </w:tc>
        <w:tc>
          <w:tcPr>
            <w:tcW w:w="597" w:type="pct"/>
            <w:shd w:val="clear" w:color="auto" w:fill="auto"/>
            <w:noWrap/>
            <w:vAlign w:val="bottom"/>
          </w:tcPr>
          <w:p w14:paraId="24B0B26D" w14:textId="77777777" w:rsidR="00594CCD" w:rsidRPr="008537C3" w:rsidRDefault="00594CCD" w:rsidP="002D4898">
            <w:pPr>
              <w:jc w:val="right"/>
            </w:pPr>
            <w:r w:rsidRPr="008537C3">
              <w:t>534,68</w:t>
            </w:r>
          </w:p>
        </w:tc>
        <w:tc>
          <w:tcPr>
            <w:tcW w:w="544" w:type="pct"/>
            <w:shd w:val="clear" w:color="auto" w:fill="auto"/>
            <w:noWrap/>
            <w:vAlign w:val="bottom"/>
          </w:tcPr>
          <w:p w14:paraId="29B9B6BF" w14:textId="77777777" w:rsidR="00594CCD" w:rsidRPr="008537C3" w:rsidRDefault="00594CCD" w:rsidP="002D4898">
            <w:pPr>
              <w:jc w:val="right"/>
            </w:pPr>
            <w:r w:rsidRPr="008537C3">
              <w:t>85,55</w:t>
            </w:r>
          </w:p>
        </w:tc>
        <w:tc>
          <w:tcPr>
            <w:tcW w:w="660" w:type="pct"/>
            <w:shd w:val="clear" w:color="auto" w:fill="auto"/>
            <w:noWrap/>
            <w:vAlign w:val="bottom"/>
          </w:tcPr>
          <w:p w14:paraId="54A48B3C" w14:textId="77777777" w:rsidR="00594CCD" w:rsidRPr="008537C3" w:rsidRDefault="00594CCD" w:rsidP="002D4898">
            <w:pPr>
              <w:jc w:val="right"/>
            </w:pPr>
            <w:r w:rsidRPr="008537C3">
              <w:t>4,37</w:t>
            </w:r>
          </w:p>
        </w:tc>
      </w:tr>
      <w:tr w:rsidR="00594CCD" w:rsidRPr="008537C3" w14:paraId="27E4CFEF" w14:textId="77777777" w:rsidTr="008537C3">
        <w:trPr>
          <w:trHeight w:val="187"/>
        </w:trPr>
        <w:tc>
          <w:tcPr>
            <w:tcW w:w="872" w:type="pct"/>
            <w:shd w:val="clear" w:color="auto" w:fill="auto"/>
            <w:noWrap/>
            <w:vAlign w:val="bottom"/>
          </w:tcPr>
          <w:p w14:paraId="58F8ECE8" w14:textId="77777777" w:rsidR="00594CCD" w:rsidRPr="008537C3" w:rsidRDefault="00594CCD" w:rsidP="002D4898">
            <w:r w:rsidRPr="008537C3">
              <w:t>УКУПНО</w:t>
            </w:r>
          </w:p>
        </w:tc>
        <w:tc>
          <w:tcPr>
            <w:tcW w:w="692" w:type="pct"/>
            <w:shd w:val="clear" w:color="auto" w:fill="auto"/>
            <w:noWrap/>
            <w:vAlign w:val="bottom"/>
          </w:tcPr>
          <w:p w14:paraId="60A55F4A" w14:textId="77777777" w:rsidR="00594CCD" w:rsidRPr="008537C3" w:rsidRDefault="00594CCD" w:rsidP="002D4898">
            <w:pPr>
              <w:jc w:val="right"/>
            </w:pPr>
            <w:r w:rsidRPr="008537C3">
              <w:t>1.673.802</w:t>
            </w:r>
          </w:p>
        </w:tc>
        <w:tc>
          <w:tcPr>
            <w:tcW w:w="930" w:type="pct"/>
            <w:shd w:val="clear" w:color="auto" w:fill="auto"/>
            <w:noWrap/>
            <w:vAlign w:val="bottom"/>
          </w:tcPr>
          <w:p w14:paraId="43458003" w14:textId="77777777" w:rsidR="00594CCD" w:rsidRPr="008537C3" w:rsidRDefault="00594CCD" w:rsidP="002D4898">
            <w:pPr>
              <w:jc w:val="right"/>
            </w:pPr>
            <w:r w:rsidRPr="008537C3">
              <w:t>600,311</w:t>
            </w:r>
          </w:p>
        </w:tc>
        <w:tc>
          <w:tcPr>
            <w:tcW w:w="705" w:type="pct"/>
            <w:shd w:val="clear" w:color="auto" w:fill="auto"/>
            <w:noWrap/>
            <w:vAlign w:val="bottom"/>
          </w:tcPr>
          <w:p w14:paraId="5C4CBCAB" w14:textId="77777777" w:rsidR="00594CCD" w:rsidRPr="008537C3" w:rsidRDefault="00594CCD" w:rsidP="002D4898">
            <w:pPr>
              <w:jc w:val="right"/>
            </w:pPr>
            <w:r w:rsidRPr="008537C3">
              <w:t>1.314,67</w:t>
            </w:r>
          </w:p>
        </w:tc>
        <w:tc>
          <w:tcPr>
            <w:tcW w:w="597" w:type="pct"/>
            <w:shd w:val="clear" w:color="auto" w:fill="auto"/>
            <w:noWrap/>
            <w:vAlign w:val="bottom"/>
          </w:tcPr>
          <w:p w14:paraId="06EED433" w14:textId="77777777" w:rsidR="00594CCD" w:rsidRPr="008537C3" w:rsidRDefault="00594CCD" w:rsidP="002D4898">
            <w:pPr>
              <w:jc w:val="right"/>
            </w:pPr>
            <w:r w:rsidRPr="008537C3">
              <w:t>2.411,20</w:t>
            </w:r>
          </w:p>
        </w:tc>
        <w:tc>
          <w:tcPr>
            <w:tcW w:w="544" w:type="pct"/>
            <w:shd w:val="clear" w:color="auto" w:fill="auto"/>
            <w:noWrap/>
            <w:vAlign w:val="bottom"/>
          </w:tcPr>
          <w:p w14:paraId="134F6778" w14:textId="77777777" w:rsidR="00594CCD" w:rsidRPr="008537C3" w:rsidRDefault="00594CCD" w:rsidP="002D4898">
            <w:pPr>
              <w:jc w:val="right"/>
            </w:pPr>
            <w:r w:rsidRPr="008537C3">
              <w:t>385,63</w:t>
            </w:r>
          </w:p>
        </w:tc>
        <w:tc>
          <w:tcPr>
            <w:tcW w:w="660" w:type="pct"/>
            <w:shd w:val="clear" w:color="auto" w:fill="auto"/>
            <w:noWrap/>
            <w:vAlign w:val="bottom"/>
          </w:tcPr>
          <w:p w14:paraId="6841303F" w14:textId="77777777" w:rsidR="00594CCD" w:rsidRPr="008537C3" w:rsidRDefault="00594CCD" w:rsidP="002D4898">
            <w:pPr>
              <w:jc w:val="right"/>
            </w:pPr>
            <w:r w:rsidRPr="008537C3">
              <w:t>19,71</w:t>
            </w:r>
          </w:p>
        </w:tc>
      </w:tr>
    </w:tbl>
    <w:p w14:paraId="00E5D3DE" w14:textId="77777777" w:rsidR="00594CCD" w:rsidRPr="009E2253" w:rsidRDefault="00594CCD" w:rsidP="00267AF8">
      <w:pPr>
        <w:jc w:val="both"/>
        <w:rPr>
          <w:sz w:val="14"/>
          <w:lang w:val="sr-Cyrl-CS" w:eastAsia="sr-Latn-CS"/>
        </w:rPr>
      </w:pPr>
    </w:p>
    <w:p w14:paraId="1C63D993" w14:textId="77777777" w:rsidR="00594CCD" w:rsidRPr="009E2253" w:rsidRDefault="00594CCD" w:rsidP="00267AF8">
      <w:pPr>
        <w:jc w:val="both"/>
        <w:rPr>
          <w:lang w:val="sr-Cyrl-CS" w:eastAsia="sr-Latn-CS"/>
        </w:rPr>
      </w:pPr>
      <w:r w:rsidRPr="009E2253">
        <w:rPr>
          <w:lang w:val="sr-Cyrl-CS" w:eastAsia="sr-Latn-CS"/>
        </w:rPr>
        <w:t>Република Србија, према изграђености канализационе инфраструктуре, спада у групу средње развијених земаља, док је у погледу третмана отпадних вода на самом зачељу. Наиме, канализационом мрежом је обухваћено око 55% становништва, док је мање од 10% становништва обухваћено неким степеном пречишћавања отпадних вода. Предтретмане технолошких отпадних вода, пре упуштања у канализационе мреже или друге реципијенте, има мали број индустрија. И поред наведеног, квалитет вода већих водотока на територији Републике Србије није угрожен по већини параметара квалитета вода (поглавље Квалитет површинских вода и статус водних тела површинских вода).</w:t>
      </w:r>
    </w:p>
    <w:p w14:paraId="3D9EAAD1" w14:textId="77777777" w:rsidR="00594CCD" w:rsidRPr="009E2253" w:rsidRDefault="00594CCD" w:rsidP="00267AF8">
      <w:pPr>
        <w:jc w:val="both"/>
        <w:rPr>
          <w:sz w:val="14"/>
          <w:lang w:val="sr-Cyrl-CS" w:eastAsia="sr-Latn-CS"/>
        </w:rPr>
      </w:pPr>
    </w:p>
    <w:p w14:paraId="0B0BDDEC" w14:textId="77777777" w:rsidR="00594CCD" w:rsidRPr="009E2253" w:rsidRDefault="00594CCD" w:rsidP="00267AF8">
      <w:pPr>
        <w:pStyle w:val="a4"/>
        <w:spacing w:before="0"/>
        <w:rPr>
          <w:rFonts w:ascii="Verdana" w:hAnsi="Verdana"/>
          <w:b/>
          <w:sz w:val="18"/>
        </w:rPr>
      </w:pPr>
      <w:bookmarkStart w:id="723" w:name="_Toc326146351"/>
      <w:bookmarkStart w:id="724" w:name="_Toc328642104"/>
      <w:bookmarkStart w:id="725" w:name="_Toc355938883"/>
      <w:bookmarkStart w:id="726" w:name="_Toc356998365"/>
      <w:bookmarkStart w:id="727" w:name="_Toc357063280"/>
      <w:bookmarkStart w:id="728" w:name="_Toc357161780"/>
      <w:bookmarkStart w:id="729" w:name="_Toc357415368"/>
      <w:bookmarkStart w:id="730" w:name="_Toc357674669"/>
      <w:bookmarkStart w:id="731" w:name="_Toc357676024"/>
      <w:bookmarkStart w:id="732" w:name="_Toc358878843"/>
      <w:bookmarkStart w:id="733" w:name="_Toc358880227"/>
      <w:bookmarkStart w:id="734" w:name="_Toc358897525"/>
      <w:bookmarkStart w:id="735" w:name="_Toc359500351"/>
      <w:bookmarkStart w:id="736" w:name="_Toc361813590"/>
      <w:bookmarkStart w:id="737" w:name="_Toc362268772"/>
      <w:bookmarkStart w:id="738" w:name="_Toc372715164"/>
      <w:bookmarkStart w:id="739" w:name="_Toc374689517"/>
      <w:bookmarkStart w:id="740" w:name="_Toc374690075"/>
      <w:bookmarkStart w:id="741" w:name="_Toc376242032"/>
      <w:bookmarkStart w:id="742" w:name="_Toc377452805"/>
      <w:bookmarkStart w:id="743" w:name="_Toc381262750"/>
      <w:r w:rsidRPr="009E2253">
        <w:rPr>
          <w:rFonts w:ascii="Verdana" w:hAnsi="Verdana"/>
          <w:b/>
          <w:sz w:val="18"/>
        </w:rPr>
        <w:t>Квалитет подземних вода на подручју АП Војводине</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614D5543" w14:textId="77777777" w:rsidR="00594CCD" w:rsidRPr="009E2253" w:rsidRDefault="00594CCD" w:rsidP="00267AF8">
      <w:pPr>
        <w:pStyle w:val="a4"/>
        <w:spacing w:before="0"/>
        <w:rPr>
          <w:rFonts w:ascii="Verdana" w:hAnsi="Verdana"/>
          <w:sz w:val="14"/>
          <w:lang w:val="sr-Latn-RS"/>
        </w:rPr>
      </w:pPr>
    </w:p>
    <w:p w14:paraId="6ECCE3D2" w14:textId="188F8095" w:rsidR="00594CCD" w:rsidRPr="009E2253" w:rsidRDefault="00594CCD" w:rsidP="00267AF8">
      <w:pPr>
        <w:pStyle w:val="a4"/>
        <w:spacing w:before="0"/>
        <w:rPr>
          <w:rFonts w:ascii="Verdana" w:hAnsi="Verdana"/>
          <w:sz w:val="18"/>
        </w:rPr>
      </w:pPr>
      <w:r w:rsidRPr="009E2253">
        <w:rPr>
          <w:rFonts w:ascii="Verdana" w:hAnsi="Verdana"/>
          <w:sz w:val="18"/>
        </w:rPr>
        <w:t xml:space="preserve">На територији АП Војводине за јавно водоснабдевање захватају се подземне воде из водоносне средине млађег квартара – </w:t>
      </w:r>
      <w:r w:rsidR="004E2046">
        <w:rPr>
          <w:rFonts w:ascii="Verdana" w:hAnsi="Verdana"/>
          <w:sz w:val="18"/>
        </w:rPr>
        <w:t>„</w:t>
      </w:r>
      <w:r w:rsidRPr="009E2253">
        <w:rPr>
          <w:rFonts w:ascii="Verdana" w:hAnsi="Verdana"/>
          <w:sz w:val="18"/>
        </w:rPr>
        <w:t xml:space="preserve">прва” издан, затим из основних водоносних средина еоплеистоцена и старијег плеистоцена – основне издани и водоносних средина плиоцена – субартеске и артеске издани у дубљим деловима терена. </w:t>
      </w:r>
    </w:p>
    <w:p w14:paraId="454CF27D" w14:textId="77777777" w:rsidR="00594CCD" w:rsidRPr="009E2253" w:rsidRDefault="00594CCD" w:rsidP="00267AF8">
      <w:pPr>
        <w:pStyle w:val="a4"/>
        <w:spacing w:before="0"/>
        <w:rPr>
          <w:rFonts w:ascii="Verdana" w:hAnsi="Verdana"/>
          <w:sz w:val="14"/>
        </w:rPr>
      </w:pPr>
    </w:p>
    <w:p w14:paraId="33FF8159" w14:textId="4A59D677" w:rsidR="00594CCD" w:rsidRPr="009E2253" w:rsidRDefault="00594CCD" w:rsidP="00267AF8">
      <w:pPr>
        <w:pStyle w:val="a4"/>
        <w:spacing w:before="0"/>
        <w:rPr>
          <w:rFonts w:ascii="Verdana" w:hAnsi="Verdana"/>
          <w:sz w:val="18"/>
        </w:rPr>
      </w:pPr>
      <w:r w:rsidRPr="009E2253">
        <w:rPr>
          <w:rFonts w:ascii="Verdana" w:hAnsi="Verdana"/>
          <w:sz w:val="18"/>
        </w:rPr>
        <w:t xml:space="preserve">Коришћење </w:t>
      </w:r>
      <w:r w:rsidR="004E2046">
        <w:rPr>
          <w:rFonts w:ascii="Verdana" w:hAnsi="Verdana"/>
          <w:sz w:val="18"/>
        </w:rPr>
        <w:t>„</w:t>
      </w:r>
      <w:r w:rsidRPr="009E2253">
        <w:rPr>
          <w:rFonts w:ascii="Verdana" w:hAnsi="Verdana"/>
          <w:sz w:val="18"/>
        </w:rPr>
        <w:t xml:space="preserve">прве” издани углавном је присутно у подручју западне и јужне Бачке, а делимично и у подручју јужног Срема (ослања се на прихрањивање из Саве и Дунава и из залеђа). Потенцијално подручје у којем постоје сви услови за захватање </w:t>
      </w:r>
      <w:r w:rsidR="004E2046">
        <w:rPr>
          <w:rFonts w:ascii="Verdana" w:hAnsi="Verdana"/>
          <w:sz w:val="18"/>
        </w:rPr>
        <w:t>„</w:t>
      </w:r>
      <w:r w:rsidRPr="009E2253">
        <w:rPr>
          <w:rFonts w:ascii="Verdana" w:hAnsi="Verdana"/>
          <w:sz w:val="18"/>
        </w:rPr>
        <w:t xml:space="preserve">прве” издани за регионално снабдевање водом налази се и у јужном Банату – </w:t>
      </w:r>
      <w:r w:rsidR="004E2046">
        <w:rPr>
          <w:rFonts w:ascii="Verdana" w:hAnsi="Verdana"/>
          <w:sz w:val="18"/>
        </w:rPr>
        <w:t>„</w:t>
      </w:r>
      <w:r w:rsidRPr="009E2253">
        <w:rPr>
          <w:rFonts w:ascii="Verdana" w:hAnsi="Verdana"/>
          <w:sz w:val="18"/>
        </w:rPr>
        <w:t>ковинска депресија”.</w:t>
      </w:r>
    </w:p>
    <w:p w14:paraId="6C12084C" w14:textId="77777777" w:rsidR="00594CCD" w:rsidRPr="009E2253" w:rsidRDefault="00594CCD" w:rsidP="00267AF8">
      <w:pPr>
        <w:pStyle w:val="a4"/>
        <w:spacing w:before="0"/>
        <w:rPr>
          <w:rFonts w:ascii="Verdana" w:hAnsi="Verdana"/>
          <w:sz w:val="14"/>
        </w:rPr>
      </w:pPr>
    </w:p>
    <w:p w14:paraId="0AD54B11" w14:textId="77777777" w:rsidR="00594CCD" w:rsidRPr="009E2253" w:rsidRDefault="00594CCD" w:rsidP="00267AF8">
      <w:pPr>
        <w:pStyle w:val="a4"/>
        <w:spacing w:before="0"/>
        <w:rPr>
          <w:rFonts w:ascii="Verdana" w:hAnsi="Verdana"/>
          <w:sz w:val="18"/>
        </w:rPr>
      </w:pPr>
      <w:r w:rsidRPr="009E2253">
        <w:rPr>
          <w:rFonts w:ascii="Verdana" w:hAnsi="Verdana"/>
          <w:sz w:val="18"/>
        </w:rPr>
        <w:lastRenderedPageBreak/>
        <w:t>Дубље издани имају знатно већи значај за снабдевање водом, а њихов квалитет се прати преко карактеристика испоручене воде у системима јавног водоснабдевања.</w:t>
      </w:r>
    </w:p>
    <w:p w14:paraId="33AD7D9B" w14:textId="77777777" w:rsidR="00594CCD" w:rsidRPr="009E2253" w:rsidRDefault="00594CCD" w:rsidP="00267AF8">
      <w:pPr>
        <w:pStyle w:val="a4"/>
        <w:spacing w:before="0"/>
        <w:rPr>
          <w:rFonts w:ascii="Verdana" w:hAnsi="Verdana"/>
          <w:sz w:val="14"/>
        </w:rPr>
      </w:pPr>
    </w:p>
    <w:p w14:paraId="21B86027" w14:textId="77777777" w:rsidR="00594CCD" w:rsidRPr="009E2253" w:rsidRDefault="00594CCD" w:rsidP="00267AF8">
      <w:pPr>
        <w:pStyle w:val="a4"/>
        <w:spacing w:before="0"/>
        <w:rPr>
          <w:rFonts w:ascii="Verdana" w:hAnsi="Verdana"/>
          <w:sz w:val="18"/>
          <w:lang w:val="sr-Cyrl-RS"/>
        </w:rPr>
      </w:pPr>
      <w:r w:rsidRPr="009E2253">
        <w:rPr>
          <w:rFonts w:ascii="Verdana" w:hAnsi="Verdana"/>
          <w:sz w:val="18"/>
        </w:rPr>
        <w:t xml:space="preserve">Кaрактеристични параметри за сирову захваћену подземну воду, чије се прекорачење у односу на МДК вредности региструје на простору АП Војводине. </w:t>
      </w:r>
    </w:p>
    <w:p w14:paraId="394D7E87" w14:textId="77777777" w:rsidR="00594CCD" w:rsidRPr="009E2253" w:rsidRDefault="00594CCD" w:rsidP="00267AF8">
      <w:pPr>
        <w:pStyle w:val="a4"/>
        <w:spacing w:before="0"/>
        <w:rPr>
          <w:rFonts w:ascii="Verdana" w:hAnsi="Verdana"/>
          <w:sz w:val="14"/>
          <w:lang w:val="sr-Cyrl-RS"/>
        </w:rPr>
      </w:pPr>
      <w:bookmarkStart w:id="744" w:name="_Toc377646163"/>
      <w:bookmarkStart w:id="745" w:name="_Toc384710948"/>
      <w:bookmarkStart w:id="746" w:name="_Toc392830539"/>
      <w:bookmarkStart w:id="747" w:name="_Toc413758191"/>
      <w:bookmarkStart w:id="748" w:name="_Toc413834435"/>
    </w:p>
    <w:p w14:paraId="6CFBCA05" w14:textId="5A9F6329" w:rsidR="00594CCD" w:rsidRPr="009E2253" w:rsidRDefault="00833490" w:rsidP="00833490">
      <w:pPr>
        <w:pStyle w:val="Caption"/>
        <w:ind w:left="1276" w:hanging="1276"/>
        <w:rPr>
          <w:lang w:val="sr-Cyrl-RS"/>
        </w:rPr>
      </w:pPr>
      <w:bookmarkStart w:id="749" w:name="_Toc57026284"/>
      <w:bookmarkStart w:id="750" w:name="_Toc97121337"/>
      <w:bookmarkStart w:id="751" w:name="_Toc97280564"/>
      <w:r w:rsidRPr="00833490">
        <w:rPr>
          <w:b/>
        </w:rPr>
        <w:t xml:space="preserve">Табела </w:t>
      </w:r>
      <w:r w:rsidRPr="00833490">
        <w:rPr>
          <w:b/>
        </w:rPr>
        <w:fldChar w:fldCharType="begin"/>
      </w:r>
      <w:r w:rsidRPr="00833490">
        <w:rPr>
          <w:b/>
        </w:rPr>
        <w:instrText xml:space="preserve"> SEQ Табела \* ARABIC </w:instrText>
      </w:r>
      <w:r w:rsidRPr="00833490">
        <w:rPr>
          <w:b/>
        </w:rPr>
        <w:fldChar w:fldCharType="separate"/>
      </w:r>
      <w:r w:rsidR="009867BF">
        <w:rPr>
          <w:b/>
          <w:noProof/>
        </w:rPr>
        <w:t>23</w:t>
      </w:r>
      <w:r w:rsidRPr="00833490">
        <w:rPr>
          <w:b/>
        </w:rPr>
        <w:fldChar w:fldCharType="end"/>
      </w:r>
      <w:r w:rsidR="005E58C5" w:rsidRPr="009E2253">
        <w:rPr>
          <w:b/>
        </w:rPr>
        <w:t>.</w:t>
      </w:r>
      <w:r w:rsidR="00594CCD" w:rsidRPr="009E2253">
        <w:t xml:space="preserve"> Резултати испитивања хигијенске исправности (физичко-хемијски параметри) сирове воде, по окрузима</w:t>
      </w:r>
      <w:bookmarkEnd w:id="744"/>
      <w:bookmarkEnd w:id="745"/>
      <w:bookmarkEnd w:id="746"/>
      <w:bookmarkEnd w:id="747"/>
      <w:bookmarkEnd w:id="748"/>
      <w:bookmarkEnd w:id="749"/>
      <w:bookmarkEnd w:id="750"/>
      <w:bookmarkEnd w:id="751"/>
    </w:p>
    <w:p w14:paraId="3EF8E6DB" w14:textId="77777777" w:rsidR="00267AF8" w:rsidRPr="009E2253" w:rsidRDefault="00267AF8" w:rsidP="00267AF8">
      <w:pPr>
        <w:rPr>
          <w:sz w:val="6"/>
          <w:lang w:val="sr-Cyrl-RS"/>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964"/>
        <w:gridCol w:w="1035"/>
        <w:gridCol w:w="5710"/>
      </w:tblGrid>
      <w:tr w:rsidR="00594CCD" w:rsidRPr="008537C3" w14:paraId="404B127C" w14:textId="77777777" w:rsidTr="00CD4B73">
        <w:trPr>
          <w:tblHeader/>
          <w:jc w:val="center"/>
        </w:trPr>
        <w:tc>
          <w:tcPr>
            <w:tcW w:w="1631" w:type="dxa"/>
            <w:shd w:val="clear" w:color="auto" w:fill="C2D69B" w:themeFill="accent3" w:themeFillTint="99"/>
            <w:tcMar>
              <w:left w:w="28" w:type="dxa"/>
              <w:right w:w="28" w:type="dxa"/>
            </w:tcMar>
            <w:vAlign w:val="center"/>
          </w:tcPr>
          <w:p w14:paraId="12821EE0" w14:textId="77777777" w:rsidR="00594CCD" w:rsidRPr="008537C3" w:rsidRDefault="00594CCD" w:rsidP="00267AF8">
            <w:pPr>
              <w:jc w:val="center"/>
              <w:rPr>
                <w:szCs w:val="16"/>
              </w:rPr>
            </w:pPr>
            <w:r w:rsidRPr="008537C3">
              <w:rPr>
                <w:szCs w:val="16"/>
              </w:rPr>
              <w:t>Округ</w:t>
            </w:r>
          </w:p>
        </w:tc>
        <w:tc>
          <w:tcPr>
            <w:tcW w:w="966" w:type="dxa"/>
            <w:shd w:val="clear" w:color="auto" w:fill="C2D69B" w:themeFill="accent3" w:themeFillTint="99"/>
            <w:tcMar>
              <w:left w:w="28" w:type="dxa"/>
              <w:right w:w="28" w:type="dxa"/>
            </w:tcMar>
            <w:vAlign w:val="center"/>
          </w:tcPr>
          <w:p w14:paraId="24E730FF" w14:textId="77777777" w:rsidR="00594CCD" w:rsidRPr="008537C3" w:rsidRDefault="00594CCD" w:rsidP="00267AF8">
            <w:pPr>
              <w:jc w:val="center"/>
              <w:rPr>
                <w:szCs w:val="16"/>
              </w:rPr>
            </w:pPr>
            <w:r w:rsidRPr="008537C3">
              <w:rPr>
                <w:szCs w:val="16"/>
              </w:rPr>
              <w:t>Укупно узорака</w:t>
            </w:r>
          </w:p>
        </w:tc>
        <w:tc>
          <w:tcPr>
            <w:tcW w:w="1036" w:type="dxa"/>
            <w:shd w:val="clear" w:color="auto" w:fill="C2D69B" w:themeFill="accent3" w:themeFillTint="99"/>
            <w:tcMar>
              <w:left w:w="28" w:type="dxa"/>
              <w:right w:w="28" w:type="dxa"/>
            </w:tcMar>
            <w:vAlign w:val="center"/>
          </w:tcPr>
          <w:p w14:paraId="544F7443" w14:textId="77777777" w:rsidR="00594CCD" w:rsidRPr="008537C3" w:rsidRDefault="00594CCD" w:rsidP="00267AF8">
            <w:pPr>
              <w:jc w:val="center"/>
              <w:rPr>
                <w:szCs w:val="16"/>
              </w:rPr>
            </w:pPr>
            <w:r w:rsidRPr="008537C3">
              <w:rPr>
                <w:szCs w:val="16"/>
              </w:rPr>
              <w:t>% неисправ.</w:t>
            </w:r>
          </w:p>
        </w:tc>
        <w:tc>
          <w:tcPr>
            <w:tcW w:w="5764" w:type="dxa"/>
            <w:shd w:val="clear" w:color="auto" w:fill="C2D69B" w:themeFill="accent3" w:themeFillTint="99"/>
            <w:tcMar>
              <w:left w:w="28" w:type="dxa"/>
              <w:right w:w="28" w:type="dxa"/>
            </w:tcMar>
            <w:vAlign w:val="center"/>
          </w:tcPr>
          <w:p w14:paraId="072C0F13" w14:textId="77777777" w:rsidR="00594CCD" w:rsidRPr="008537C3" w:rsidRDefault="00594CCD" w:rsidP="00267AF8">
            <w:pPr>
              <w:jc w:val="center"/>
              <w:rPr>
                <w:szCs w:val="16"/>
              </w:rPr>
            </w:pPr>
            <w:r w:rsidRPr="008537C3">
              <w:rPr>
                <w:szCs w:val="16"/>
              </w:rPr>
              <w:t>Параметри изнад МДК вредности</w:t>
            </w:r>
          </w:p>
        </w:tc>
      </w:tr>
      <w:tr w:rsidR="00594CCD" w:rsidRPr="008537C3" w14:paraId="492322D2" w14:textId="77777777" w:rsidTr="00CD4B73">
        <w:trPr>
          <w:jc w:val="center"/>
        </w:trPr>
        <w:tc>
          <w:tcPr>
            <w:tcW w:w="1631" w:type="dxa"/>
            <w:tcMar>
              <w:left w:w="28" w:type="dxa"/>
              <w:right w:w="28" w:type="dxa"/>
            </w:tcMar>
            <w:vAlign w:val="center"/>
          </w:tcPr>
          <w:p w14:paraId="1B10FCEF" w14:textId="77777777" w:rsidR="00594CCD" w:rsidRPr="008537C3" w:rsidRDefault="00594CCD" w:rsidP="002D4898">
            <w:pPr>
              <w:rPr>
                <w:szCs w:val="16"/>
              </w:rPr>
            </w:pPr>
            <w:r w:rsidRPr="008537C3">
              <w:rPr>
                <w:szCs w:val="16"/>
              </w:rPr>
              <w:t>Јужнобачки</w:t>
            </w:r>
          </w:p>
        </w:tc>
        <w:tc>
          <w:tcPr>
            <w:tcW w:w="966" w:type="dxa"/>
            <w:tcMar>
              <w:left w:w="28" w:type="dxa"/>
              <w:right w:w="28" w:type="dxa"/>
            </w:tcMar>
            <w:vAlign w:val="center"/>
          </w:tcPr>
          <w:p w14:paraId="75C42726" w14:textId="77777777" w:rsidR="00594CCD" w:rsidRPr="008537C3" w:rsidRDefault="00594CCD" w:rsidP="002D4898">
            <w:pPr>
              <w:jc w:val="center"/>
              <w:rPr>
                <w:szCs w:val="16"/>
              </w:rPr>
            </w:pPr>
            <w:r w:rsidRPr="008537C3">
              <w:rPr>
                <w:szCs w:val="16"/>
              </w:rPr>
              <w:t>790</w:t>
            </w:r>
          </w:p>
        </w:tc>
        <w:tc>
          <w:tcPr>
            <w:tcW w:w="1036" w:type="dxa"/>
            <w:tcMar>
              <w:left w:w="28" w:type="dxa"/>
              <w:right w:w="28" w:type="dxa"/>
            </w:tcMar>
            <w:vAlign w:val="center"/>
          </w:tcPr>
          <w:p w14:paraId="011EE434" w14:textId="77777777" w:rsidR="00594CCD" w:rsidRPr="008537C3" w:rsidRDefault="00594CCD" w:rsidP="002D4898">
            <w:pPr>
              <w:jc w:val="center"/>
              <w:rPr>
                <w:szCs w:val="16"/>
              </w:rPr>
            </w:pPr>
            <w:r w:rsidRPr="008537C3">
              <w:rPr>
                <w:szCs w:val="16"/>
              </w:rPr>
              <w:t>77</w:t>
            </w:r>
          </w:p>
        </w:tc>
        <w:tc>
          <w:tcPr>
            <w:tcW w:w="5764" w:type="dxa"/>
            <w:tcMar>
              <w:left w:w="28" w:type="dxa"/>
              <w:right w:w="28" w:type="dxa"/>
            </w:tcMar>
          </w:tcPr>
          <w:p w14:paraId="19255B10" w14:textId="77777777" w:rsidR="00594CCD" w:rsidRPr="008537C3" w:rsidRDefault="00594CCD" w:rsidP="002D4898">
            <w:pPr>
              <w:rPr>
                <w:szCs w:val="16"/>
              </w:rPr>
            </w:pPr>
            <w:r w:rsidRPr="008537C3">
              <w:rPr>
                <w:szCs w:val="16"/>
              </w:rPr>
              <w:t>боја, утрошак KМnO</w:t>
            </w:r>
            <w:r w:rsidRPr="008537C3">
              <w:rPr>
                <w:szCs w:val="16"/>
                <w:vertAlign w:val="subscript"/>
              </w:rPr>
              <w:t>4</w:t>
            </w:r>
            <w:r w:rsidRPr="008537C3">
              <w:rPr>
                <w:szCs w:val="16"/>
              </w:rPr>
              <w:t>, електропроводљивост, амонијак, арсен, хлороформ, нитрити, гвожђе, манган, мутноћа, мирис, магнезијум, pH, хлориди, трихалометани, натријум, фосфати, никл, флуор, суспендоване чврсте честице</w:t>
            </w:r>
          </w:p>
        </w:tc>
      </w:tr>
      <w:tr w:rsidR="00594CCD" w:rsidRPr="008537C3" w14:paraId="26B8D096" w14:textId="77777777" w:rsidTr="00CD4B73">
        <w:trPr>
          <w:jc w:val="center"/>
        </w:trPr>
        <w:tc>
          <w:tcPr>
            <w:tcW w:w="1631" w:type="dxa"/>
            <w:tcMar>
              <w:left w:w="28" w:type="dxa"/>
              <w:right w:w="28" w:type="dxa"/>
            </w:tcMar>
            <w:vAlign w:val="center"/>
          </w:tcPr>
          <w:p w14:paraId="63FBA57F" w14:textId="77777777" w:rsidR="00594CCD" w:rsidRPr="008537C3" w:rsidRDefault="00594CCD" w:rsidP="002D4898">
            <w:pPr>
              <w:rPr>
                <w:szCs w:val="16"/>
              </w:rPr>
            </w:pPr>
            <w:r w:rsidRPr="008537C3">
              <w:rPr>
                <w:szCs w:val="16"/>
              </w:rPr>
              <w:t>Западнобачки</w:t>
            </w:r>
          </w:p>
        </w:tc>
        <w:tc>
          <w:tcPr>
            <w:tcW w:w="966" w:type="dxa"/>
            <w:tcMar>
              <w:left w:w="28" w:type="dxa"/>
              <w:right w:w="28" w:type="dxa"/>
            </w:tcMar>
            <w:vAlign w:val="center"/>
          </w:tcPr>
          <w:p w14:paraId="4808DB25" w14:textId="77777777" w:rsidR="00594CCD" w:rsidRPr="008537C3" w:rsidRDefault="00594CCD" w:rsidP="002D4898">
            <w:pPr>
              <w:jc w:val="center"/>
              <w:rPr>
                <w:szCs w:val="16"/>
              </w:rPr>
            </w:pPr>
            <w:r w:rsidRPr="008537C3">
              <w:rPr>
                <w:szCs w:val="16"/>
              </w:rPr>
              <w:t>132</w:t>
            </w:r>
          </w:p>
        </w:tc>
        <w:tc>
          <w:tcPr>
            <w:tcW w:w="1036" w:type="dxa"/>
            <w:tcMar>
              <w:left w:w="28" w:type="dxa"/>
              <w:right w:w="28" w:type="dxa"/>
            </w:tcMar>
            <w:vAlign w:val="center"/>
          </w:tcPr>
          <w:p w14:paraId="16CBE466" w14:textId="77777777" w:rsidR="00594CCD" w:rsidRPr="008537C3" w:rsidRDefault="00594CCD" w:rsidP="002D4898">
            <w:pPr>
              <w:jc w:val="center"/>
              <w:rPr>
                <w:szCs w:val="16"/>
              </w:rPr>
            </w:pPr>
            <w:r w:rsidRPr="008537C3">
              <w:rPr>
                <w:szCs w:val="16"/>
              </w:rPr>
              <w:t>92</w:t>
            </w:r>
          </w:p>
        </w:tc>
        <w:tc>
          <w:tcPr>
            <w:tcW w:w="5764" w:type="dxa"/>
            <w:tcMar>
              <w:left w:w="28" w:type="dxa"/>
              <w:right w:w="28" w:type="dxa"/>
            </w:tcMar>
          </w:tcPr>
          <w:p w14:paraId="2705DB3F" w14:textId="77777777" w:rsidR="00594CCD" w:rsidRPr="008537C3" w:rsidRDefault="00594CCD" w:rsidP="002D4898">
            <w:pPr>
              <w:rPr>
                <w:szCs w:val="16"/>
              </w:rPr>
            </w:pPr>
            <w:r w:rsidRPr="008537C3">
              <w:rPr>
                <w:szCs w:val="16"/>
              </w:rPr>
              <w:t>боја, мутноћа, гвожђе, утрошак KМnO</w:t>
            </w:r>
            <w:r w:rsidRPr="008537C3">
              <w:rPr>
                <w:szCs w:val="16"/>
                <w:vertAlign w:val="subscript"/>
              </w:rPr>
              <w:t xml:space="preserve">4, </w:t>
            </w:r>
            <w:r w:rsidRPr="008537C3">
              <w:rPr>
                <w:szCs w:val="16"/>
              </w:rPr>
              <w:t>манган, амонијак, хлориди, испарни остатак</w:t>
            </w:r>
          </w:p>
        </w:tc>
      </w:tr>
      <w:tr w:rsidR="00594CCD" w:rsidRPr="008537C3" w14:paraId="2C123B9E" w14:textId="77777777" w:rsidTr="00CD4B73">
        <w:trPr>
          <w:jc w:val="center"/>
        </w:trPr>
        <w:tc>
          <w:tcPr>
            <w:tcW w:w="1631" w:type="dxa"/>
            <w:tcMar>
              <w:left w:w="28" w:type="dxa"/>
              <w:right w:w="28" w:type="dxa"/>
            </w:tcMar>
            <w:vAlign w:val="center"/>
          </w:tcPr>
          <w:p w14:paraId="1B26D606" w14:textId="77777777" w:rsidR="00594CCD" w:rsidRPr="008537C3" w:rsidRDefault="00594CCD" w:rsidP="002D4898">
            <w:pPr>
              <w:rPr>
                <w:szCs w:val="16"/>
              </w:rPr>
            </w:pPr>
            <w:r w:rsidRPr="008537C3">
              <w:rPr>
                <w:szCs w:val="16"/>
              </w:rPr>
              <w:t>Севернобачки</w:t>
            </w:r>
          </w:p>
        </w:tc>
        <w:tc>
          <w:tcPr>
            <w:tcW w:w="966" w:type="dxa"/>
            <w:tcMar>
              <w:left w:w="28" w:type="dxa"/>
              <w:right w:w="28" w:type="dxa"/>
            </w:tcMar>
            <w:vAlign w:val="center"/>
          </w:tcPr>
          <w:p w14:paraId="3BED5B41" w14:textId="77777777" w:rsidR="00594CCD" w:rsidRPr="008537C3" w:rsidRDefault="00594CCD" w:rsidP="002D4898">
            <w:pPr>
              <w:jc w:val="center"/>
              <w:rPr>
                <w:szCs w:val="16"/>
              </w:rPr>
            </w:pPr>
            <w:r w:rsidRPr="008537C3">
              <w:rPr>
                <w:szCs w:val="16"/>
              </w:rPr>
              <w:t>493</w:t>
            </w:r>
          </w:p>
        </w:tc>
        <w:tc>
          <w:tcPr>
            <w:tcW w:w="1036" w:type="dxa"/>
            <w:tcMar>
              <w:left w:w="28" w:type="dxa"/>
              <w:right w:w="28" w:type="dxa"/>
            </w:tcMar>
            <w:vAlign w:val="center"/>
          </w:tcPr>
          <w:p w14:paraId="1BD2937F" w14:textId="77777777" w:rsidR="00594CCD" w:rsidRPr="008537C3" w:rsidRDefault="00594CCD" w:rsidP="002D4898">
            <w:pPr>
              <w:jc w:val="center"/>
              <w:rPr>
                <w:szCs w:val="16"/>
              </w:rPr>
            </w:pPr>
            <w:r w:rsidRPr="008537C3">
              <w:rPr>
                <w:szCs w:val="16"/>
              </w:rPr>
              <w:t>94</w:t>
            </w:r>
          </w:p>
        </w:tc>
        <w:tc>
          <w:tcPr>
            <w:tcW w:w="5764" w:type="dxa"/>
            <w:tcMar>
              <w:left w:w="28" w:type="dxa"/>
              <w:right w:w="28" w:type="dxa"/>
            </w:tcMar>
          </w:tcPr>
          <w:p w14:paraId="78714287" w14:textId="77777777" w:rsidR="00594CCD" w:rsidRPr="008537C3" w:rsidRDefault="00594CCD" w:rsidP="002D4898">
            <w:pPr>
              <w:rPr>
                <w:szCs w:val="16"/>
              </w:rPr>
            </w:pPr>
            <w:r w:rsidRPr="008537C3">
              <w:rPr>
                <w:szCs w:val="16"/>
              </w:rPr>
              <w:t xml:space="preserve">боја, мирис, мутноћа, амонијак, гвожђе, арсен,манган, нитрити, калијум, минерална уља, алуминијум </w:t>
            </w:r>
          </w:p>
        </w:tc>
      </w:tr>
      <w:tr w:rsidR="00594CCD" w:rsidRPr="008537C3" w14:paraId="431A9B3F" w14:textId="77777777" w:rsidTr="00CD4B73">
        <w:trPr>
          <w:jc w:val="center"/>
        </w:trPr>
        <w:tc>
          <w:tcPr>
            <w:tcW w:w="1631" w:type="dxa"/>
            <w:tcMar>
              <w:left w:w="28" w:type="dxa"/>
              <w:right w:w="28" w:type="dxa"/>
            </w:tcMar>
            <w:vAlign w:val="center"/>
          </w:tcPr>
          <w:p w14:paraId="5285D891" w14:textId="77777777" w:rsidR="00594CCD" w:rsidRPr="008537C3" w:rsidRDefault="00594CCD" w:rsidP="002D4898">
            <w:pPr>
              <w:rPr>
                <w:szCs w:val="16"/>
              </w:rPr>
            </w:pPr>
            <w:r w:rsidRPr="008537C3">
              <w:rPr>
                <w:szCs w:val="16"/>
              </w:rPr>
              <w:t>Севернобанатски</w:t>
            </w:r>
          </w:p>
        </w:tc>
        <w:tc>
          <w:tcPr>
            <w:tcW w:w="966" w:type="dxa"/>
            <w:tcMar>
              <w:left w:w="28" w:type="dxa"/>
              <w:right w:w="28" w:type="dxa"/>
            </w:tcMar>
            <w:vAlign w:val="center"/>
          </w:tcPr>
          <w:p w14:paraId="73D2070B" w14:textId="77777777" w:rsidR="00594CCD" w:rsidRPr="008537C3" w:rsidRDefault="00594CCD" w:rsidP="002D4898">
            <w:pPr>
              <w:jc w:val="center"/>
              <w:rPr>
                <w:szCs w:val="16"/>
              </w:rPr>
            </w:pPr>
            <w:r w:rsidRPr="008537C3">
              <w:rPr>
                <w:szCs w:val="16"/>
              </w:rPr>
              <w:t>412</w:t>
            </w:r>
          </w:p>
        </w:tc>
        <w:tc>
          <w:tcPr>
            <w:tcW w:w="1036" w:type="dxa"/>
            <w:tcMar>
              <w:left w:w="28" w:type="dxa"/>
              <w:right w:w="28" w:type="dxa"/>
            </w:tcMar>
            <w:vAlign w:val="center"/>
          </w:tcPr>
          <w:p w14:paraId="5B651F10" w14:textId="77777777" w:rsidR="00594CCD" w:rsidRPr="008537C3" w:rsidRDefault="00594CCD" w:rsidP="002D4898">
            <w:pPr>
              <w:jc w:val="center"/>
              <w:rPr>
                <w:szCs w:val="16"/>
              </w:rPr>
            </w:pPr>
            <w:r w:rsidRPr="008537C3">
              <w:rPr>
                <w:szCs w:val="16"/>
              </w:rPr>
              <w:t>98</w:t>
            </w:r>
          </w:p>
        </w:tc>
        <w:tc>
          <w:tcPr>
            <w:tcW w:w="5764" w:type="dxa"/>
            <w:tcMar>
              <w:left w:w="28" w:type="dxa"/>
              <w:right w:w="28" w:type="dxa"/>
            </w:tcMar>
          </w:tcPr>
          <w:p w14:paraId="5165A292" w14:textId="77777777" w:rsidR="00594CCD" w:rsidRPr="008537C3" w:rsidRDefault="00594CCD" w:rsidP="002D4898">
            <w:pPr>
              <w:rPr>
                <w:szCs w:val="16"/>
              </w:rPr>
            </w:pPr>
            <w:r w:rsidRPr="008537C3">
              <w:rPr>
                <w:szCs w:val="16"/>
              </w:rPr>
              <w:t>боја, мутноћа, утрошак KМnO</w:t>
            </w:r>
            <w:r w:rsidRPr="008537C3">
              <w:rPr>
                <w:szCs w:val="16"/>
                <w:vertAlign w:val="subscript"/>
              </w:rPr>
              <w:t xml:space="preserve">4, </w:t>
            </w:r>
            <w:r w:rsidRPr="008537C3">
              <w:rPr>
                <w:szCs w:val="16"/>
              </w:rPr>
              <w:t>амонијак, гвожђе, мирис, електропроводљивост, хлориди</w:t>
            </w:r>
          </w:p>
        </w:tc>
      </w:tr>
      <w:tr w:rsidR="00594CCD" w:rsidRPr="008537C3" w14:paraId="5E2F3C5A" w14:textId="77777777" w:rsidTr="00CD4B73">
        <w:trPr>
          <w:jc w:val="center"/>
        </w:trPr>
        <w:tc>
          <w:tcPr>
            <w:tcW w:w="1631" w:type="dxa"/>
            <w:tcMar>
              <w:left w:w="28" w:type="dxa"/>
              <w:right w:w="28" w:type="dxa"/>
            </w:tcMar>
            <w:vAlign w:val="center"/>
          </w:tcPr>
          <w:p w14:paraId="6EC2A26A" w14:textId="77777777" w:rsidR="00594CCD" w:rsidRPr="008537C3" w:rsidRDefault="00594CCD" w:rsidP="002D4898">
            <w:pPr>
              <w:rPr>
                <w:szCs w:val="16"/>
              </w:rPr>
            </w:pPr>
            <w:r w:rsidRPr="008537C3">
              <w:rPr>
                <w:szCs w:val="16"/>
              </w:rPr>
              <w:t>Средњебанатски</w:t>
            </w:r>
          </w:p>
        </w:tc>
        <w:tc>
          <w:tcPr>
            <w:tcW w:w="966" w:type="dxa"/>
            <w:tcMar>
              <w:left w:w="28" w:type="dxa"/>
              <w:right w:w="28" w:type="dxa"/>
            </w:tcMar>
            <w:vAlign w:val="center"/>
          </w:tcPr>
          <w:p w14:paraId="3BDDB73E" w14:textId="77777777" w:rsidR="00594CCD" w:rsidRPr="008537C3" w:rsidRDefault="00594CCD" w:rsidP="002D4898">
            <w:pPr>
              <w:jc w:val="center"/>
              <w:rPr>
                <w:szCs w:val="16"/>
              </w:rPr>
            </w:pPr>
            <w:r w:rsidRPr="008537C3">
              <w:rPr>
                <w:szCs w:val="16"/>
              </w:rPr>
              <w:t>624</w:t>
            </w:r>
          </w:p>
        </w:tc>
        <w:tc>
          <w:tcPr>
            <w:tcW w:w="1036" w:type="dxa"/>
            <w:tcMar>
              <w:left w:w="28" w:type="dxa"/>
              <w:right w:w="28" w:type="dxa"/>
            </w:tcMar>
            <w:vAlign w:val="center"/>
          </w:tcPr>
          <w:p w14:paraId="43CB8D3B" w14:textId="77777777" w:rsidR="00594CCD" w:rsidRPr="008537C3" w:rsidRDefault="00594CCD" w:rsidP="002D4898">
            <w:pPr>
              <w:jc w:val="center"/>
              <w:rPr>
                <w:szCs w:val="16"/>
              </w:rPr>
            </w:pPr>
            <w:r w:rsidRPr="008537C3">
              <w:rPr>
                <w:szCs w:val="16"/>
              </w:rPr>
              <w:t>100</w:t>
            </w:r>
          </w:p>
        </w:tc>
        <w:tc>
          <w:tcPr>
            <w:tcW w:w="5764" w:type="dxa"/>
            <w:tcMar>
              <w:left w:w="28" w:type="dxa"/>
              <w:right w:w="28" w:type="dxa"/>
            </w:tcMar>
          </w:tcPr>
          <w:p w14:paraId="72F5E3C0" w14:textId="77777777" w:rsidR="00594CCD" w:rsidRPr="008537C3" w:rsidRDefault="00594CCD" w:rsidP="002D4898">
            <w:pPr>
              <w:rPr>
                <w:szCs w:val="16"/>
              </w:rPr>
            </w:pPr>
            <w:r w:rsidRPr="008537C3">
              <w:rPr>
                <w:szCs w:val="16"/>
              </w:rPr>
              <w:t>боја, мутноћа, утрошак KМnO</w:t>
            </w:r>
            <w:r w:rsidRPr="008537C3">
              <w:rPr>
                <w:szCs w:val="16"/>
                <w:vertAlign w:val="subscript"/>
              </w:rPr>
              <w:t xml:space="preserve">4, </w:t>
            </w:r>
            <w:r w:rsidRPr="008537C3">
              <w:rPr>
                <w:szCs w:val="16"/>
              </w:rPr>
              <w:t>амонијак, гвожђе, фосфати, нитрити, хлориди, арсен, електропров.</w:t>
            </w:r>
          </w:p>
        </w:tc>
      </w:tr>
      <w:tr w:rsidR="00594CCD" w:rsidRPr="008537C3" w14:paraId="652432E2" w14:textId="77777777" w:rsidTr="00CD4B73">
        <w:trPr>
          <w:jc w:val="center"/>
        </w:trPr>
        <w:tc>
          <w:tcPr>
            <w:tcW w:w="1631" w:type="dxa"/>
            <w:tcMar>
              <w:left w:w="28" w:type="dxa"/>
              <w:right w:w="28" w:type="dxa"/>
            </w:tcMar>
            <w:vAlign w:val="center"/>
          </w:tcPr>
          <w:p w14:paraId="552B2F6C" w14:textId="77777777" w:rsidR="00594CCD" w:rsidRPr="008537C3" w:rsidRDefault="00594CCD" w:rsidP="002D4898">
            <w:pPr>
              <w:rPr>
                <w:szCs w:val="16"/>
              </w:rPr>
            </w:pPr>
            <w:r w:rsidRPr="008537C3">
              <w:rPr>
                <w:szCs w:val="16"/>
              </w:rPr>
              <w:t>Јужнобанатски</w:t>
            </w:r>
          </w:p>
        </w:tc>
        <w:tc>
          <w:tcPr>
            <w:tcW w:w="966" w:type="dxa"/>
            <w:tcMar>
              <w:left w:w="28" w:type="dxa"/>
              <w:right w:w="28" w:type="dxa"/>
            </w:tcMar>
            <w:vAlign w:val="center"/>
          </w:tcPr>
          <w:p w14:paraId="74C71D32" w14:textId="77777777" w:rsidR="00594CCD" w:rsidRPr="008537C3" w:rsidRDefault="00594CCD" w:rsidP="002D4898">
            <w:pPr>
              <w:jc w:val="center"/>
              <w:rPr>
                <w:szCs w:val="16"/>
              </w:rPr>
            </w:pPr>
            <w:r w:rsidRPr="008537C3">
              <w:rPr>
                <w:szCs w:val="16"/>
              </w:rPr>
              <w:t>43</w:t>
            </w:r>
          </w:p>
        </w:tc>
        <w:tc>
          <w:tcPr>
            <w:tcW w:w="1036" w:type="dxa"/>
            <w:tcMar>
              <w:left w:w="28" w:type="dxa"/>
              <w:right w:w="28" w:type="dxa"/>
            </w:tcMar>
            <w:vAlign w:val="center"/>
          </w:tcPr>
          <w:p w14:paraId="15B7F4A3" w14:textId="77777777" w:rsidR="00594CCD" w:rsidRPr="008537C3" w:rsidRDefault="00594CCD" w:rsidP="002D4898">
            <w:pPr>
              <w:jc w:val="center"/>
              <w:rPr>
                <w:szCs w:val="16"/>
              </w:rPr>
            </w:pPr>
            <w:r w:rsidRPr="008537C3">
              <w:rPr>
                <w:szCs w:val="16"/>
              </w:rPr>
              <w:t>88</w:t>
            </w:r>
          </w:p>
        </w:tc>
        <w:tc>
          <w:tcPr>
            <w:tcW w:w="5764" w:type="dxa"/>
            <w:tcMar>
              <w:left w:w="28" w:type="dxa"/>
              <w:right w:w="28" w:type="dxa"/>
            </w:tcMar>
          </w:tcPr>
          <w:p w14:paraId="4D30D33A" w14:textId="77777777" w:rsidR="00594CCD" w:rsidRPr="008537C3" w:rsidRDefault="00594CCD" w:rsidP="002D4898">
            <w:pPr>
              <w:rPr>
                <w:szCs w:val="16"/>
              </w:rPr>
            </w:pPr>
            <w:r w:rsidRPr="008537C3">
              <w:rPr>
                <w:szCs w:val="16"/>
              </w:rPr>
              <w:t>боја, мутноћа, амонијак, гвожђе, утрошак KМnO</w:t>
            </w:r>
            <w:r w:rsidRPr="008537C3">
              <w:rPr>
                <w:szCs w:val="16"/>
                <w:vertAlign w:val="subscript"/>
              </w:rPr>
              <w:t xml:space="preserve">4, </w:t>
            </w:r>
            <w:r w:rsidRPr="008537C3">
              <w:rPr>
                <w:szCs w:val="16"/>
              </w:rPr>
              <w:t>електропроводљивост, хлориди, мирис</w:t>
            </w:r>
          </w:p>
        </w:tc>
      </w:tr>
      <w:tr w:rsidR="00594CCD" w:rsidRPr="008537C3" w14:paraId="5714AB7F" w14:textId="77777777" w:rsidTr="00CD4B73">
        <w:trPr>
          <w:trHeight w:val="183"/>
          <w:jc w:val="center"/>
        </w:trPr>
        <w:tc>
          <w:tcPr>
            <w:tcW w:w="1631" w:type="dxa"/>
            <w:tcMar>
              <w:left w:w="28" w:type="dxa"/>
              <w:right w:w="28" w:type="dxa"/>
            </w:tcMar>
          </w:tcPr>
          <w:p w14:paraId="38C0E7A3" w14:textId="77777777" w:rsidR="00594CCD" w:rsidRPr="008537C3" w:rsidRDefault="00594CCD" w:rsidP="002D4898">
            <w:pPr>
              <w:rPr>
                <w:szCs w:val="16"/>
              </w:rPr>
            </w:pPr>
            <w:r w:rsidRPr="008537C3">
              <w:rPr>
                <w:szCs w:val="16"/>
              </w:rPr>
              <w:t xml:space="preserve">Сремски </w:t>
            </w:r>
          </w:p>
        </w:tc>
        <w:tc>
          <w:tcPr>
            <w:tcW w:w="966" w:type="dxa"/>
            <w:tcMar>
              <w:left w:w="28" w:type="dxa"/>
              <w:right w:w="28" w:type="dxa"/>
            </w:tcMar>
          </w:tcPr>
          <w:p w14:paraId="5B832264" w14:textId="77777777" w:rsidR="00594CCD" w:rsidRPr="008537C3" w:rsidRDefault="00594CCD" w:rsidP="002D4898">
            <w:pPr>
              <w:jc w:val="center"/>
              <w:rPr>
                <w:szCs w:val="16"/>
              </w:rPr>
            </w:pPr>
            <w:r w:rsidRPr="008537C3">
              <w:rPr>
                <w:szCs w:val="16"/>
              </w:rPr>
              <w:t>360</w:t>
            </w:r>
          </w:p>
        </w:tc>
        <w:tc>
          <w:tcPr>
            <w:tcW w:w="1036" w:type="dxa"/>
            <w:tcMar>
              <w:left w:w="28" w:type="dxa"/>
              <w:right w:w="28" w:type="dxa"/>
            </w:tcMar>
          </w:tcPr>
          <w:p w14:paraId="50CB4FC9" w14:textId="77777777" w:rsidR="00594CCD" w:rsidRPr="008537C3" w:rsidRDefault="00594CCD" w:rsidP="002D4898">
            <w:pPr>
              <w:jc w:val="center"/>
              <w:rPr>
                <w:szCs w:val="16"/>
              </w:rPr>
            </w:pPr>
            <w:r w:rsidRPr="008537C3">
              <w:rPr>
                <w:szCs w:val="16"/>
              </w:rPr>
              <w:t>25</w:t>
            </w:r>
          </w:p>
        </w:tc>
        <w:tc>
          <w:tcPr>
            <w:tcW w:w="5764" w:type="dxa"/>
            <w:tcMar>
              <w:left w:w="28" w:type="dxa"/>
              <w:right w:w="28" w:type="dxa"/>
            </w:tcMar>
          </w:tcPr>
          <w:p w14:paraId="22C0BCB8" w14:textId="77777777" w:rsidR="00594CCD" w:rsidRPr="008537C3" w:rsidRDefault="00594CCD" w:rsidP="002D4898">
            <w:pPr>
              <w:rPr>
                <w:szCs w:val="16"/>
              </w:rPr>
            </w:pPr>
            <w:r w:rsidRPr="008537C3">
              <w:rPr>
                <w:szCs w:val="16"/>
              </w:rPr>
              <w:t xml:space="preserve">манган, амонијак, боја, нитрити, гвожђе, мутноћа </w:t>
            </w:r>
          </w:p>
        </w:tc>
      </w:tr>
    </w:tbl>
    <w:p w14:paraId="4F03FA02" w14:textId="77777777" w:rsidR="00594CCD" w:rsidRPr="009E2253" w:rsidRDefault="00594CCD" w:rsidP="00594CCD">
      <w:pPr>
        <w:pStyle w:val="a4"/>
        <w:spacing w:before="0"/>
        <w:rPr>
          <w:rFonts w:ascii="Verdana" w:hAnsi="Verdana"/>
          <w:sz w:val="18"/>
        </w:rPr>
      </w:pPr>
      <w:r w:rsidRPr="009E2253">
        <w:rPr>
          <w:rFonts w:ascii="Verdana" w:hAnsi="Verdana"/>
          <w:sz w:val="18"/>
        </w:rPr>
        <w:t>Извор података: Стратегија водоснабдевања и заштите вода у АП Војводини</w:t>
      </w:r>
    </w:p>
    <w:p w14:paraId="1BC705ED" w14:textId="77777777" w:rsidR="002D4898" w:rsidRPr="009E2253" w:rsidRDefault="002D4898" w:rsidP="002D4898">
      <w:pPr>
        <w:jc w:val="both"/>
        <w:rPr>
          <w:lang w:val="sr-Cyrl-CS" w:eastAsia="sr-Latn-CS"/>
        </w:rPr>
      </w:pPr>
    </w:p>
    <w:p w14:paraId="669AF484" w14:textId="77777777" w:rsidR="00594CCD" w:rsidRPr="009E2253" w:rsidRDefault="00594CCD" w:rsidP="002D4898">
      <w:pPr>
        <w:jc w:val="both"/>
        <w:rPr>
          <w:lang w:val="sr-Cyrl-CS" w:eastAsia="sr-Latn-CS"/>
        </w:rPr>
      </w:pPr>
      <w:r w:rsidRPr="009E2253">
        <w:rPr>
          <w:lang w:val="sr-Cyrl-CS" w:eastAsia="sr-Latn-CS"/>
        </w:rPr>
        <w:t xml:space="preserve">Статус подземне воде одређује се на основу квантитативног статуса и хемијског статуса, узимајући лошији од њих. </w:t>
      </w:r>
    </w:p>
    <w:p w14:paraId="61A36B54" w14:textId="77777777" w:rsidR="00594CCD" w:rsidRPr="009E2253" w:rsidRDefault="00594CCD" w:rsidP="002D4898">
      <w:pPr>
        <w:jc w:val="both"/>
        <w:rPr>
          <w:lang w:val="sr-Cyrl-CS" w:eastAsia="sr-Latn-CS"/>
        </w:rPr>
      </w:pPr>
    </w:p>
    <w:p w14:paraId="55596DA0" w14:textId="77777777" w:rsidR="00594CCD" w:rsidRPr="009E2253" w:rsidRDefault="00594CCD" w:rsidP="002D4898">
      <w:pPr>
        <w:jc w:val="both"/>
        <w:rPr>
          <w:lang w:val="sr-Cyrl-CS" w:eastAsia="sr-Latn-CS"/>
        </w:rPr>
      </w:pPr>
      <w:r w:rsidRPr="009E2253">
        <w:rPr>
          <w:lang w:val="sr-Cyrl-CS" w:eastAsia="sr-Latn-CS"/>
        </w:rPr>
        <w:t xml:space="preserve">Подлога за оцену природне рањивости подземних вода била је Карта угрожености подземних вода Републике Србије, Р 1:500.000 (Пројекат: Развој мониторинга подземних вода у Републици Србији, Рударско-геолошки факултет Београд, ИЈЧ и Геолошки институт Србије, 2008-2011). Утицај извора дифузног загађења је анализиран коришћењем карте-подлоге CORINE 2000 (CLC2000). Користећи поменуте подлоге, употребом GIS (геоиформационог система) алата, као резултат добијена је карта хемијског ризика водних тела подземних вода од дифузних извора загађења (Карта ризика загађења подземних вода из дифузних извора). </w:t>
      </w:r>
    </w:p>
    <w:p w14:paraId="62CF737B" w14:textId="77777777" w:rsidR="00594CCD" w:rsidRPr="009E2253" w:rsidRDefault="00594CCD" w:rsidP="002D4898">
      <w:pPr>
        <w:jc w:val="both"/>
        <w:rPr>
          <w:lang w:val="sr-Cyrl-CS" w:eastAsia="sr-Latn-CS"/>
        </w:rPr>
      </w:pPr>
    </w:p>
    <w:p w14:paraId="4B8E2627" w14:textId="2DF70849" w:rsidR="00594CCD" w:rsidRPr="009E2253" w:rsidRDefault="00594CCD" w:rsidP="002D4898">
      <w:pPr>
        <w:jc w:val="both"/>
        <w:rPr>
          <w:lang w:val="sr-Cyrl-CS" w:eastAsia="sr-Latn-CS"/>
        </w:rPr>
      </w:pPr>
      <w:r w:rsidRPr="009E2253">
        <w:rPr>
          <w:lang w:val="sr-Cyrl-CS" w:eastAsia="sr-Latn-CS"/>
        </w:rPr>
        <w:t xml:space="preserve">У табелама </w:t>
      </w:r>
      <w:r w:rsidR="0062431B">
        <w:rPr>
          <w:lang w:val="sr-Cyrl-CS" w:eastAsia="sr-Latn-CS"/>
        </w:rPr>
        <w:t>24</w:t>
      </w:r>
      <w:r w:rsidR="004F38AB">
        <w:rPr>
          <w:lang w:val="sr-Cyrl-CS" w:eastAsia="sr-Latn-CS"/>
        </w:rPr>
        <w:t>.</w:t>
      </w:r>
      <w:r w:rsidRPr="009E2253">
        <w:rPr>
          <w:lang w:val="sr-Cyrl-CS" w:eastAsia="sr-Latn-CS"/>
        </w:rPr>
        <w:t xml:space="preserve"> и </w:t>
      </w:r>
      <w:r w:rsidR="0062431B">
        <w:rPr>
          <w:lang w:val="sr-Cyrl-CS" w:eastAsia="sr-Latn-CS"/>
        </w:rPr>
        <w:t>25</w:t>
      </w:r>
      <w:r w:rsidR="004F38AB">
        <w:rPr>
          <w:lang w:val="sr-Cyrl-CS" w:eastAsia="sr-Latn-CS"/>
        </w:rPr>
        <w:t>.</w:t>
      </w:r>
      <w:r w:rsidRPr="009E2253">
        <w:rPr>
          <w:lang w:val="sr-Cyrl-CS" w:eastAsia="sr-Latn-CS"/>
        </w:rPr>
        <w:t xml:space="preserve"> приказани су резултати оцене квантитативног и хемијског статуса подземних вода, као и нивои поузданости оцене статуса, имајући у виду расположивост података. </w:t>
      </w:r>
    </w:p>
    <w:p w14:paraId="275A724C" w14:textId="77777777" w:rsidR="00594CCD" w:rsidRPr="009E2253" w:rsidRDefault="00594CCD" w:rsidP="002D4898">
      <w:pPr>
        <w:jc w:val="both"/>
        <w:rPr>
          <w:lang w:val="sr-Cyrl-CS" w:eastAsia="sr-Latn-CS"/>
        </w:rPr>
      </w:pPr>
    </w:p>
    <w:p w14:paraId="53DF9610" w14:textId="5FC7B9AD" w:rsidR="00594CCD" w:rsidRPr="009E2253" w:rsidRDefault="00833490" w:rsidP="00833490">
      <w:pPr>
        <w:pStyle w:val="Caption"/>
        <w:rPr>
          <w:lang w:val="sr-Cyrl-CS" w:eastAsia="sr-Latn-CS"/>
        </w:rPr>
      </w:pPr>
      <w:bookmarkStart w:id="752" w:name="_Toc57026285"/>
      <w:bookmarkStart w:id="753" w:name="_Toc97121338"/>
      <w:bookmarkStart w:id="754" w:name="_Toc97280565"/>
      <w:r w:rsidRPr="00833490">
        <w:rPr>
          <w:b/>
        </w:rPr>
        <w:t xml:space="preserve">Табела </w:t>
      </w:r>
      <w:r w:rsidRPr="00833490">
        <w:rPr>
          <w:b/>
        </w:rPr>
        <w:fldChar w:fldCharType="begin"/>
      </w:r>
      <w:r w:rsidRPr="00833490">
        <w:rPr>
          <w:b/>
        </w:rPr>
        <w:instrText xml:space="preserve"> SEQ Табела \* ARABIC </w:instrText>
      </w:r>
      <w:r w:rsidRPr="00833490">
        <w:rPr>
          <w:b/>
        </w:rPr>
        <w:fldChar w:fldCharType="separate"/>
      </w:r>
      <w:r w:rsidR="009867BF">
        <w:rPr>
          <w:b/>
          <w:noProof/>
        </w:rPr>
        <w:t>24</w:t>
      </w:r>
      <w:r w:rsidRPr="00833490">
        <w:rPr>
          <w:b/>
        </w:rPr>
        <w:fldChar w:fldCharType="end"/>
      </w:r>
      <w:r w:rsidR="005E58C5" w:rsidRPr="009E2253">
        <w:rPr>
          <w:b/>
          <w:noProof/>
        </w:rPr>
        <w:t>.</w:t>
      </w:r>
      <w:r w:rsidR="00594CCD" w:rsidRPr="009E2253">
        <w:t xml:space="preserve"> </w:t>
      </w:r>
      <w:r w:rsidR="00594CCD" w:rsidRPr="009E2253">
        <w:rPr>
          <w:lang w:val="sr-Cyrl-CS" w:eastAsia="sr-Latn-CS"/>
        </w:rPr>
        <w:t>Резултати оцене квантитативног статуса са нивоом поузданости оцене</w:t>
      </w:r>
      <w:bookmarkEnd w:id="752"/>
      <w:bookmarkEnd w:id="753"/>
      <w:bookmarkEnd w:id="754"/>
    </w:p>
    <w:p w14:paraId="05ACCE12" w14:textId="77777777" w:rsidR="002D4898" w:rsidRPr="009E2253" w:rsidRDefault="002D4898" w:rsidP="002D4898">
      <w:pPr>
        <w:rPr>
          <w:sz w:val="6"/>
          <w:lang w:val="sr-Cyrl-CS" w:eastAsia="sr-Latn-CS"/>
        </w:rPr>
      </w:pP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2"/>
        <w:gridCol w:w="2076"/>
        <w:gridCol w:w="995"/>
        <w:gridCol w:w="976"/>
        <w:gridCol w:w="976"/>
        <w:gridCol w:w="948"/>
        <w:gridCol w:w="924"/>
        <w:gridCol w:w="973"/>
      </w:tblGrid>
      <w:tr w:rsidR="00594CCD" w:rsidRPr="008537C3" w14:paraId="28DFCC2D" w14:textId="77777777" w:rsidTr="00CD4B73">
        <w:trPr>
          <w:trHeight w:val="31"/>
          <w:jc w:val="center"/>
        </w:trPr>
        <w:tc>
          <w:tcPr>
            <w:tcW w:w="0" w:type="auto"/>
            <w:vMerge w:val="restart"/>
            <w:shd w:val="clear" w:color="auto" w:fill="C2D69B" w:themeFill="accent3" w:themeFillTint="99"/>
            <w:noWrap/>
            <w:tcMar>
              <w:left w:w="28" w:type="dxa"/>
              <w:right w:w="28" w:type="dxa"/>
            </w:tcMar>
            <w:vAlign w:val="center"/>
          </w:tcPr>
          <w:p w14:paraId="438CD674" w14:textId="77777777" w:rsidR="00594CCD" w:rsidRPr="008537C3" w:rsidRDefault="00594CCD" w:rsidP="002D4898">
            <w:pPr>
              <w:rPr>
                <w:szCs w:val="18"/>
                <w:lang w:val="sr-Cyrl-CS" w:eastAsia="sr-Latn-CS"/>
              </w:rPr>
            </w:pPr>
            <w:r w:rsidRPr="008537C3">
              <w:rPr>
                <w:szCs w:val="18"/>
                <w:lang w:val="sr-Cyrl-CS" w:eastAsia="sr-Latn-CS"/>
              </w:rPr>
              <w:t>Водно подручје</w:t>
            </w:r>
          </w:p>
        </w:tc>
        <w:tc>
          <w:tcPr>
            <w:tcW w:w="3138" w:type="dxa"/>
            <w:gridSpan w:val="2"/>
            <w:shd w:val="clear" w:color="auto" w:fill="C2D69B" w:themeFill="accent3" w:themeFillTint="99"/>
            <w:tcMar>
              <w:left w:w="28" w:type="dxa"/>
              <w:right w:w="28" w:type="dxa"/>
            </w:tcMar>
            <w:vAlign w:val="center"/>
          </w:tcPr>
          <w:p w14:paraId="0D0BF689" w14:textId="77777777" w:rsidR="00594CCD" w:rsidRPr="008537C3" w:rsidRDefault="00594CCD" w:rsidP="002D4898">
            <w:pPr>
              <w:jc w:val="center"/>
              <w:rPr>
                <w:szCs w:val="18"/>
                <w:lang w:val="sr-Cyrl-CS" w:eastAsia="sr-Latn-CS"/>
              </w:rPr>
            </w:pPr>
            <w:r w:rsidRPr="008537C3">
              <w:rPr>
                <w:szCs w:val="18"/>
                <w:lang w:val="sr-Cyrl-CS" w:eastAsia="sr-Latn-CS"/>
              </w:rPr>
              <w:t>Добар статус</w:t>
            </w:r>
          </w:p>
        </w:tc>
        <w:tc>
          <w:tcPr>
            <w:tcW w:w="1991" w:type="dxa"/>
            <w:gridSpan w:val="2"/>
            <w:shd w:val="clear" w:color="auto" w:fill="C2D69B" w:themeFill="accent3" w:themeFillTint="99"/>
            <w:tcMar>
              <w:left w:w="28" w:type="dxa"/>
              <w:right w:w="28" w:type="dxa"/>
            </w:tcMar>
            <w:vAlign w:val="center"/>
          </w:tcPr>
          <w:p w14:paraId="1EFDA9CF" w14:textId="77777777" w:rsidR="00594CCD" w:rsidRPr="008537C3" w:rsidRDefault="00594CCD" w:rsidP="002D4898">
            <w:pPr>
              <w:jc w:val="center"/>
              <w:rPr>
                <w:szCs w:val="18"/>
                <w:lang w:val="sr-Cyrl-CS" w:eastAsia="sr-Latn-CS"/>
              </w:rPr>
            </w:pPr>
            <w:r w:rsidRPr="008537C3">
              <w:rPr>
                <w:szCs w:val="18"/>
                <w:lang w:val="sr-Cyrl-CS" w:eastAsia="sr-Latn-CS"/>
              </w:rPr>
              <w:t>Слаб статус</w:t>
            </w:r>
          </w:p>
        </w:tc>
        <w:tc>
          <w:tcPr>
            <w:tcW w:w="2845" w:type="dxa"/>
            <w:gridSpan w:val="3"/>
            <w:shd w:val="clear" w:color="auto" w:fill="C2D69B" w:themeFill="accent3" w:themeFillTint="99"/>
            <w:noWrap/>
            <w:tcMar>
              <w:left w:w="28" w:type="dxa"/>
              <w:right w:w="28" w:type="dxa"/>
            </w:tcMar>
            <w:vAlign w:val="center"/>
          </w:tcPr>
          <w:p w14:paraId="04681AFB" w14:textId="77777777" w:rsidR="00594CCD" w:rsidRPr="008537C3" w:rsidRDefault="00594CCD" w:rsidP="002D4898">
            <w:pPr>
              <w:jc w:val="center"/>
              <w:rPr>
                <w:szCs w:val="18"/>
                <w:lang w:val="sr-Cyrl-CS" w:eastAsia="sr-Latn-CS"/>
              </w:rPr>
            </w:pPr>
            <w:r w:rsidRPr="008537C3">
              <w:rPr>
                <w:szCs w:val="18"/>
                <w:lang w:val="sr-Cyrl-CS" w:eastAsia="sr-Latn-CS"/>
              </w:rPr>
              <w:t>Ниво поузданости</w:t>
            </w:r>
          </w:p>
        </w:tc>
      </w:tr>
      <w:tr w:rsidR="00CD4B73" w:rsidRPr="008537C3" w14:paraId="46022993" w14:textId="77777777" w:rsidTr="00CD4B73">
        <w:trPr>
          <w:trHeight w:val="31"/>
          <w:jc w:val="center"/>
        </w:trPr>
        <w:tc>
          <w:tcPr>
            <w:tcW w:w="0" w:type="auto"/>
            <w:vMerge/>
            <w:shd w:val="clear" w:color="auto" w:fill="C2D69B" w:themeFill="accent3" w:themeFillTint="99"/>
            <w:noWrap/>
            <w:tcMar>
              <w:left w:w="28" w:type="dxa"/>
              <w:right w:w="28" w:type="dxa"/>
            </w:tcMar>
            <w:vAlign w:val="center"/>
          </w:tcPr>
          <w:p w14:paraId="2CA8AEA5" w14:textId="77777777" w:rsidR="00594CCD" w:rsidRPr="008537C3" w:rsidRDefault="00594CCD" w:rsidP="002D4898">
            <w:pPr>
              <w:rPr>
                <w:szCs w:val="18"/>
                <w:lang w:val="sr-Cyrl-CS" w:eastAsia="sr-Latn-CS"/>
              </w:rPr>
            </w:pPr>
          </w:p>
        </w:tc>
        <w:tc>
          <w:tcPr>
            <w:tcW w:w="2120" w:type="dxa"/>
            <w:shd w:val="clear" w:color="auto" w:fill="C2D69B" w:themeFill="accent3" w:themeFillTint="99"/>
            <w:tcMar>
              <w:left w:w="28" w:type="dxa"/>
              <w:right w:w="28" w:type="dxa"/>
            </w:tcMar>
            <w:vAlign w:val="center"/>
          </w:tcPr>
          <w:p w14:paraId="5E40B0AE" w14:textId="77777777" w:rsidR="00594CCD" w:rsidRPr="008537C3" w:rsidRDefault="00594CCD" w:rsidP="002D4898">
            <w:pPr>
              <w:jc w:val="center"/>
              <w:rPr>
                <w:b/>
                <w:caps/>
                <w:szCs w:val="18"/>
                <w:lang w:val="sr-Cyrl-CS" w:eastAsia="sr-Latn-CS"/>
              </w:rPr>
            </w:pPr>
            <w:r w:rsidRPr="008537C3">
              <w:rPr>
                <w:szCs w:val="18"/>
                <w:lang w:val="sr-Cyrl-CS" w:eastAsia="sr-Latn-CS"/>
              </w:rPr>
              <w:t>Број водних тела (ВТ)</w:t>
            </w:r>
          </w:p>
        </w:tc>
        <w:tc>
          <w:tcPr>
            <w:tcW w:w="1018" w:type="dxa"/>
            <w:shd w:val="clear" w:color="auto" w:fill="C2D69B" w:themeFill="accent3" w:themeFillTint="99"/>
            <w:tcMar>
              <w:left w:w="28" w:type="dxa"/>
              <w:right w:w="28" w:type="dxa"/>
            </w:tcMar>
            <w:vAlign w:val="center"/>
          </w:tcPr>
          <w:p w14:paraId="72C6DAA6" w14:textId="77777777" w:rsidR="00594CCD" w:rsidRPr="008537C3" w:rsidRDefault="00594CCD" w:rsidP="002D4898">
            <w:pPr>
              <w:jc w:val="center"/>
              <w:rPr>
                <w:b/>
                <w:caps/>
                <w:szCs w:val="18"/>
                <w:lang w:val="sr-Cyrl-CS" w:eastAsia="sr-Latn-CS"/>
              </w:rPr>
            </w:pPr>
            <w:r w:rsidRPr="008537C3">
              <w:rPr>
                <w:szCs w:val="18"/>
                <w:lang w:val="sr-Cyrl-CS" w:eastAsia="sr-Latn-CS"/>
              </w:rPr>
              <w:t>% ВТ</w:t>
            </w:r>
          </w:p>
        </w:tc>
        <w:tc>
          <w:tcPr>
            <w:tcW w:w="993" w:type="dxa"/>
            <w:shd w:val="clear" w:color="auto" w:fill="C2D69B" w:themeFill="accent3" w:themeFillTint="99"/>
            <w:tcMar>
              <w:left w:w="28" w:type="dxa"/>
              <w:right w:w="28" w:type="dxa"/>
            </w:tcMar>
            <w:vAlign w:val="center"/>
          </w:tcPr>
          <w:p w14:paraId="51BF1188" w14:textId="77777777" w:rsidR="00594CCD" w:rsidRPr="008537C3" w:rsidRDefault="00594CCD" w:rsidP="002D4898">
            <w:pPr>
              <w:jc w:val="center"/>
              <w:rPr>
                <w:b/>
                <w:caps/>
                <w:szCs w:val="18"/>
                <w:lang w:val="sr-Cyrl-CS" w:eastAsia="sr-Latn-CS"/>
              </w:rPr>
            </w:pPr>
            <w:r w:rsidRPr="008537C3">
              <w:rPr>
                <w:szCs w:val="18"/>
                <w:lang w:val="sr-Cyrl-CS" w:eastAsia="sr-Latn-CS"/>
              </w:rPr>
              <w:t>Број ВТ</w:t>
            </w:r>
          </w:p>
        </w:tc>
        <w:tc>
          <w:tcPr>
            <w:tcW w:w="998" w:type="dxa"/>
            <w:shd w:val="clear" w:color="auto" w:fill="C2D69B" w:themeFill="accent3" w:themeFillTint="99"/>
            <w:tcMar>
              <w:left w:w="28" w:type="dxa"/>
              <w:right w:w="28" w:type="dxa"/>
            </w:tcMar>
            <w:vAlign w:val="center"/>
          </w:tcPr>
          <w:p w14:paraId="2A107895" w14:textId="77777777" w:rsidR="00594CCD" w:rsidRPr="008537C3" w:rsidRDefault="00594CCD" w:rsidP="002D4898">
            <w:pPr>
              <w:jc w:val="center"/>
              <w:rPr>
                <w:b/>
                <w:caps/>
                <w:szCs w:val="18"/>
                <w:lang w:val="sr-Cyrl-CS" w:eastAsia="sr-Latn-CS"/>
              </w:rPr>
            </w:pPr>
            <w:r w:rsidRPr="008537C3">
              <w:rPr>
                <w:szCs w:val="18"/>
                <w:lang w:val="sr-Cyrl-CS" w:eastAsia="sr-Latn-CS"/>
              </w:rPr>
              <w:t>% ВТ</w:t>
            </w:r>
          </w:p>
        </w:tc>
        <w:tc>
          <w:tcPr>
            <w:tcW w:w="948" w:type="dxa"/>
            <w:shd w:val="clear" w:color="auto" w:fill="C2D69B" w:themeFill="accent3" w:themeFillTint="99"/>
            <w:noWrap/>
            <w:tcMar>
              <w:left w:w="28" w:type="dxa"/>
              <w:right w:w="28" w:type="dxa"/>
            </w:tcMar>
            <w:vAlign w:val="center"/>
          </w:tcPr>
          <w:p w14:paraId="54EEAE5D" w14:textId="77777777" w:rsidR="00594CCD" w:rsidRPr="008537C3" w:rsidRDefault="00594CCD" w:rsidP="002D4898">
            <w:pPr>
              <w:jc w:val="center"/>
              <w:rPr>
                <w:szCs w:val="18"/>
                <w:lang w:val="sr-Cyrl-CS" w:eastAsia="sr-Latn-CS"/>
              </w:rPr>
            </w:pPr>
            <w:r w:rsidRPr="008537C3">
              <w:rPr>
                <w:szCs w:val="18"/>
                <w:lang w:val="sr-Cyrl-CS" w:eastAsia="sr-Latn-CS"/>
              </w:rPr>
              <w:t>Висок</w:t>
            </w:r>
          </w:p>
        </w:tc>
        <w:tc>
          <w:tcPr>
            <w:tcW w:w="924" w:type="dxa"/>
            <w:shd w:val="clear" w:color="auto" w:fill="C2D69B" w:themeFill="accent3" w:themeFillTint="99"/>
            <w:noWrap/>
            <w:tcMar>
              <w:left w:w="28" w:type="dxa"/>
              <w:right w:w="28" w:type="dxa"/>
            </w:tcMar>
            <w:vAlign w:val="center"/>
          </w:tcPr>
          <w:p w14:paraId="63A41580" w14:textId="77777777" w:rsidR="00594CCD" w:rsidRPr="008537C3" w:rsidRDefault="00594CCD" w:rsidP="002D4898">
            <w:pPr>
              <w:jc w:val="center"/>
              <w:rPr>
                <w:szCs w:val="18"/>
                <w:lang w:val="sr-Cyrl-CS" w:eastAsia="sr-Latn-CS"/>
              </w:rPr>
            </w:pPr>
            <w:r w:rsidRPr="008537C3">
              <w:rPr>
                <w:szCs w:val="18"/>
                <w:lang w:val="sr-Cyrl-CS" w:eastAsia="sr-Latn-CS"/>
              </w:rPr>
              <w:t>Средњи</w:t>
            </w:r>
          </w:p>
        </w:tc>
        <w:tc>
          <w:tcPr>
            <w:tcW w:w="973" w:type="dxa"/>
            <w:shd w:val="clear" w:color="auto" w:fill="C2D69B" w:themeFill="accent3" w:themeFillTint="99"/>
            <w:noWrap/>
            <w:tcMar>
              <w:left w:w="28" w:type="dxa"/>
              <w:right w:w="28" w:type="dxa"/>
            </w:tcMar>
            <w:vAlign w:val="center"/>
          </w:tcPr>
          <w:p w14:paraId="28D9C909" w14:textId="77777777" w:rsidR="00594CCD" w:rsidRPr="008537C3" w:rsidRDefault="00594CCD" w:rsidP="002D4898">
            <w:pPr>
              <w:jc w:val="center"/>
              <w:rPr>
                <w:szCs w:val="18"/>
                <w:lang w:val="sr-Cyrl-CS" w:eastAsia="sr-Latn-CS"/>
              </w:rPr>
            </w:pPr>
            <w:r w:rsidRPr="008537C3">
              <w:rPr>
                <w:szCs w:val="18"/>
                <w:lang w:val="sr-Cyrl-CS" w:eastAsia="sr-Latn-CS"/>
              </w:rPr>
              <w:t>Низак</w:t>
            </w:r>
          </w:p>
        </w:tc>
      </w:tr>
      <w:tr w:rsidR="00CD4B73" w:rsidRPr="008537C3" w14:paraId="42C848F4" w14:textId="77777777" w:rsidTr="00CD4B73">
        <w:trPr>
          <w:trHeight w:val="31"/>
          <w:jc w:val="center"/>
        </w:trPr>
        <w:tc>
          <w:tcPr>
            <w:tcW w:w="0" w:type="auto"/>
            <w:noWrap/>
            <w:tcMar>
              <w:left w:w="28" w:type="dxa"/>
              <w:right w:w="28" w:type="dxa"/>
            </w:tcMar>
          </w:tcPr>
          <w:p w14:paraId="5C01B4EE" w14:textId="77777777" w:rsidR="00594CCD" w:rsidRPr="008537C3" w:rsidRDefault="00594CCD" w:rsidP="002D4898">
            <w:pPr>
              <w:rPr>
                <w:szCs w:val="18"/>
                <w:lang w:val="sr-Cyrl-CS" w:eastAsia="sr-Latn-CS"/>
              </w:rPr>
            </w:pPr>
            <w:r w:rsidRPr="008537C3">
              <w:rPr>
                <w:szCs w:val="18"/>
                <w:lang w:val="sr-Cyrl-CS" w:eastAsia="sr-Latn-CS"/>
              </w:rPr>
              <w:t>Бачка и Банат</w:t>
            </w:r>
          </w:p>
        </w:tc>
        <w:tc>
          <w:tcPr>
            <w:tcW w:w="2120" w:type="dxa"/>
            <w:tcMar>
              <w:left w:w="28" w:type="dxa"/>
              <w:right w:w="28" w:type="dxa"/>
            </w:tcMar>
          </w:tcPr>
          <w:p w14:paraId="48870812" w14:textId="77777777" w:rsidR="00594CCD" w:rsidRPr="008537C3" w:rsidRDefault="00594CCD" w:rsidP="002D4898">
            <w:pPr>
              <w:jc w:val="center"/>
              <w:rPr>
                <w:b/>
                <w:caps/>
                <w:szCs w:val="18"/>
                <w:lang w:val="sr-Cyrl-CS" w:eastAsia="sr-Latn-CS"/>
              </w:rPr>
            </w:pPr>
            <w:r w:rsidRPr="008537C3">
              <w:rPr>
                <w:szCs w:val="18"/>
                <w:lang w:val="sr-Cyrl-CS" w:eastAsia="sr-Latn-CS"/>
              </w:rPr>
              <w:t>12</w:t>
            </w:r>
          </w:p>
        </w:tc>
        <w:tc>
          <w:tcPr>
            <w:tcW w:w="1018" w:type="dxa"/>
            <w:tcMar>
              <w:left w:w="28" w:type="dxa"/>
              <w:right w:w="28" w:type="dxa"/>
            </w:tcMar>
          </w:tcPr>
          <w:p w14:paraId="7F4D6CCF" w14:textId="77777777" w:rsidR="00594CCD" w:rsidRPr="008537C3" w:rsidRDefault="00594CCD" w:rsidP="002D4898">
            <w:pPr>
              <w:jc w:val="center"/>
              <w:rPr>
                <w:b/>
                <w:caps/>
                <w:szCs w:val="18"/>
                <w:lang w:val="sr-Cyrl-CS" w:eastAsia="sr-Latn-CS"/>
              </w:rPr>
            </w:pPr>
            <w:r w:rsidRPr="008537C3">
              <w:rPr>
                <w:szCs w:val="18"/>
                <w:lang w:val="sr-Cyrl-CS" w:eastAsia="sr-Latn-CS"/>
              </w:rPr>
              <w:t>57</w:t>
            </w:r>
          </w:p>
        </w:tc>
        <w:tc>
          <w:tcPr>
            <w:tcW w:w="993" w:type="dxa"/>
            <w:tcMar>
              <w:left w:w="28" w:type="dxa"/>
              <w:right w:w="28" w:type="dxa"/>
            </w:tcMar>
          </w:tcPr>
          <w:p w14:paraId="58542BF9" w14:textId="77777777" w:rsidR="00594CCD" w:rsidRPr="008537C3" w:rsidRDefault="00594CCD" w:rsidP="002D4898">
            <w:pPr>
              <w:jc w:val="center"/>
              <w:rPr>
                <w:b/>
                <w:caps/>
                <w:szCs w:val="18"/>
                <w:lang w:val="sr-Cyrl-CS" w:eastAsia="sr-Latn-CS"/>
              </w:rPr>
            </w:pPr>
            <w:r w:rsidRPr="008537C3">
              <w:rPr>
                <w:szCs w:val="18"/>
                <w:lang w:val="sr-Cyrl-CS" w:eastAsia="sr-Latn-CS"/>
              </w:rPr>
              <w:t>9</w:t>
            </w:r>
          </w:p>
        </w:tc>
        <w:tc>
          <w:tcPr>
            <w:tcW w:w="998" w:type="dxa"/>
            <w:tcMar>
              <w:left w:w="28" w:type="dxa"/>
              <w:right w:w="28" w:type="dxa"/>
            </w:tcMar>
          </w:tcPr>
          <w:p w14:paraId="3027C327" w14:textId="77777777" w:rsidR="00594CCD" w:rsidRPr="008537C3" w:rsidRDefault="00594CCD" w:rsidP="002D4898">
            <w:pPr>
              <w:jc w:val="center"/>
              <w:rPr>
                <w:b/>
                <w:caps/>
                <w:szCs w:val="18"/>
                <w:lang w:val="sr-Cyrl-CS" w:eastAsia="sr-Latn-CS"/>
              </w:rPr>
            </w:pPr>
            <w:r w:rsidRPr="008537C3">
              <w:rPr>
                <w:szCs w:val="18"/>
                <w:lang w:val="sr-Cyrl-CS" w:eastAsia="sr-Latn-CS"/>
              </w:rPr>
              <w:t>43</w:t>
            </w:r>
          </w:p>
        </w:tc>
        <w:tc>
          <w:tcPr>
            <w:tcW w:w="948" w:type="dxa"/>
            <w:noWrap/>
            <w:tcMar>
              <w:left w:w="28" w:type="dxa"/>
              <w:right w:w="28" w:type="dxa"/>
            </w:tcMar>
          </w:tcPr>
          <w:p w14:paraId="007684E4" w14:textId="77777777" w:rsidR="00594CCD" w:rsidRPr="008537C3" w:rsidRDefault="00594CCD" w:rsidP="002D4898">
            <w:pPr>
              <w:jc w:val="center"/>
              <w:rPr>
                <w:b/>
                <w:caps/>
                <w:szCs w:val="18"/>
                <w:lang w:val="sr-Cyrl-CS" w:eastAsia="sr-Latn-CS"/>
              </w:rPr>
            </w:pPr>
            <w:r w:rsidRPr="008537C3">
              <w:rPr>
                <w:szCs w:val="18"/>
                <w:lang w:val="sr-Cyrl-CS" w:eastAsia="sr-Latn-CS"/>
              </w:rPr>
              <w:t>5</w:t>
            </w:r>
          </w:p>
        </w:tc>
        <w:tc>
          <w:tcPr>
            <w:tcW w:w="924" w:type="dxa"/>
            <w:noWrap/>
            <w:tcMar>
              <w:left w:w="28" w:type="dxa"/>
              <w:right w:w="28" w:type="dxa"/>
            </w:tcMar>
          </w:tcPr>
          <w:p w14:paraId="5DD4CA83" w14:textId="77777777" w:rsidR="00594CCD" w:rsidRPr="008537C3" w:rsidRDefault="00594CCD" w:rsidP="002D4898">
            <w:pPr>
              <w:jc w:val="center"/>
              <w:rPr>
                <w:b/>
                <w:caps/>
                <w:szCs w:val="18"/>
                <w:lang w:val="sr-Cyrl-CS" w:eastAsia="sr-Latn-CS"/>
              </w:rPr>
            </w:pPr>
            <w:r w:rsidRPr="008537C3">
              <w:rPr>
                <w:szCs w:val="18"/>
                <w:lang w:val="sr-Cyrl-CS" w:eastAsia="sr-Latn-CS"/>
              </w:rPr>
              <w:t>6</w:t>
            </w:r>
          </w:p>
        </w:tc>
        <w:tc>
          <w:tcPr>
            <w:tcW w:w="973" w:type="dxa"/>
            <w:noWrap/>
            <w:tcMar>
              <w:left w:w="28" w:type="dxa"/>
              <w:right w:w="28" w:type="dxa"/>
            </w:tcMar>
          </w:tcPr>
          <w:p w14:paraId="4769D975" w14:textId="77777777" w:rsidR="00594CCD" w:rsidRPr="008537C3" w:rsidRDefault="00594CCD" w:rsidP="002D4898">
            <w:pPr>
              <w:jc w:val="center"/>
              <w:rPr>
                <w:b/>
                <w:caps/>
                <w:szCs w:val="18"/>
                <w:lang w:val="sr-Cyrl-CS" w:eastAsia="sr-Latn-CS"/>
              </w:rPr>
            </w:pPr>
            <w:r w:rsidRPr="008537C3">
              <w:rPr>
                <w:szCs w:val="18"/>
                <w:lang w:val="sr-Cyrl-CS" w:eastAsia="sr-Latn-CS"/>
              </w:rPr>
              <w:t>10</w:t>
            </w:r>
          </w:p>
        </w:tc>
      </w:tr>
      <w:tr w:rsidR="00CD4B73" w:rsidRPr="008537C3" w14:paraId="104A4E5F" w14:textId="77777777" w:rsidTr="00CD4B73">
        <w:trPr>
          <w:trHeight w:val="31"/>
          <w:jc w:val="center"/>
        </w:trPr>
        <w:tc>
          <w:tcPr>
            <w:tcW w:w="0" w:type="auto"/>
            <w:noWrap/>
            <w:tcMar>
              <w:left w:w="28" w:type="dxa"/>
              <w:right w:w="28" w:type="dxa"/>
            </w:tcMar>
          </w:tcPr>
          <w:p w14:paraId="18A37E40" w14:textId="77777777" w:rsidR="00594CCD" w:rsidRPr="008537C3" w:rsidRDefault="00594CCD" w:rsidP="002D4898">
            <w:pPr>
              <w:rPr>
                <w:szCs w:val="18"/>
                <w:lang w:val="sr-Cyrl-CS" w:eastAsia="sr-Latn-CS"/>
              </w:rPr>
            </w:pPr>
            <w:r w:rsidRPr="008537C3">
              <w:rPr>
                <w:szCs w:val="18"/>
                <w:lang w:val="sr-Cyrl-CS" w:eastAsia="sr-Latn-CS"/>
              </w:rPr>
              <w:t>Срем</w:t>
            </w:r>
          </w:p>
        </w:tc>
        <w:tc>
          <w:tcPr>
            <w:tcW w:w="2120" w:type="dxa"/>
            <w:tcMar>
              <w:left w:w="28" w:type="dxa"/>
              <w:right w:w="28" w:type="dxa"/>
            </w:tcMar>
          </w:tcPr>
          <w:p w14:paraId="532F2D46" w14:textId="77777777" w:rsidR="00594CCD" w:rsidRPr="008537C3" w:rsidRDefault="00594CCD" w:rsidP="002D4898">
            <w:pPr>
              <w:jc w:val="center"/>
              <w:rPr>
                <w:b/>
                <w:caps/>
                <w:szCs w:val="18"/>
                <w:lang w:val="sr-Cyrl-CS" w:eastAsia="sr-Latn-CS"/>
              </w:rPr>
            </w:pPr>
            <w:r w:rsidRPr="008537C3">
              <w:rPr>
                <w:szCs w:val="18"/>
                <w:lang w:val="sr-Cyrl-CS" w:eastAsia="sr-Latn-CS"/>
              </w:rPr>
              <w:t>2</w:t>
            </w:r>
          </w:p>
        </w:tc>
        <w:tc>
          <w:tcPr>
            <w:tcW w:w="1018" w:type="dxa"/>
            <w:tcMar>
              <w:left w:w="28" w:type="dxa"/>
              <w:right w:w="28" w:type="dxa"/>
            </w:tcMar>
          </w:tcPr>
          <w:p w14:paraId="53E8AFF8" w14:textId="77777777" w:rsidR="00594CCD" w:rsidRPr="008537C3" w:rsidRDefault="00594CCD" w:rsidP="002D4898">
            <w:pPr>
              <w:jc w:val="center"/>
              <w:rPr>
                <w:b/>
                <w:caps/>
                <w:szCs w:val="18"/>
                <w:lang w:val="sr-Cyrl-CS" w:eastAsia="sr-Latn-CS"/>
              </w:rPr>
            </w:pPr>
            <w:r w:rsidRPr="008537C3">
              <w:rPr>
                <w:szCs w:val="18"/>
                <w:lang w:val="sr-Cyrl-CS" w:eastAsia="sr-Latn-CS"/>
              </w:rPr>
              <w:t>40</w:t>
            </w:r>
          </w:p>
        </w:tc>
        <w:tc>
          <w:tcPr>
            <w:tcW w:w="993" w:type="dxa"/>
            <w:tcMar>
              <w:left w:w="28" w:type="dxa"/>
              <w:right w:w="28" w:type="dxa"/>
            </w:tcMar>
          </w:tcPr>
          <w:p w14:paraId="20B39942" w14:textId="77777777" w:rsidR="00594CCD" w:rsidRPr="008537C3" w:rsidRDefault="00594CCD" w:rsidP="002D4898">
            <w:pPr>
              <w:jc w:val="center"/>
              <w:rPr>
                <w:b/>
                <w:caps/>
                <w:szCs w:val="18"/>
                <w:lang w:val="sr-Cyrl-CS" w:eastAsia="sr-Latn-CS"/>
              </w:rPr>
            </w:pPr>
            <w:r w:rsidRPr="008537C3">
              <w:rPr>
                <w:szCs w:val="18"/>
                <w:lang w:val="sr-Cyrl-CS" w:eastAsia="sr-Latn-CS"/>
              </w:rPr>
              <w:t>3</w:t>
            </w:r>
          </w:p>
        </w:tc>
        <w:tc>
          <w:tcPr>
            <w:tcW w:w="998" w:type="dxa"/>
            <w:tcMar>
              <w:left w:w="28" w:type="dxa"/>
              <w:right w:w="28" w:type="dxa"/>
            </w:tcMar>
          </w:tcPr>
          <w:p w14:paraId="250B3C7D" w14:textId="77777777" w:rsidR="00594CCD" w:rsidRPr="008537C3" w:rsidRDefault="00594CCD" w:rsidP="002D4898">
            <w:pPr>
              <w:jc w:val="center"/>
              <w:rPr>
                <w:b/>
                <w:caps/>
                <w:szCs w:val="18"/>
                <w:lang w:val="sr-Cyrl-CS" w:eastAsia="sr-Latn-CS"/>
              </w:rPr>
            </w:pPr>
            <w:r w:rsidRPr="008537C3">
              <w:rPr>
                <w:szCs w:val="18"/>
                <w:lang w:val="sr-Cyrl-CS" w:eastAsia="sr-Latn-CS"/>
              </w:rPr>
              <w:t>60</w:t>
            </w:r>
          </w:p>
        </w:tc>
        <w:tc>
          <w:tcPr>
            <w:tcW w:w="948" w:type="dxa"/>
            <w:noWrap/>
            <w:tcMar>
              <w:left w:w="28" w:type="dxa"/>
              <w:right w:w="28" w:type="dxa"/>
            </w:tcMar>
          </w:tcPr>
          <w:p w14:paraId="3B1C5423" w14:textId="77777777" w:rsidR="00594CCD" w:rsidRPr="008537C3" w:rsidRDefault="00594CCD" w:rsidP="002D4898">
            <w:pPr>
              <w:jc w:val="center"/>
              <w:rPr>
                <w:b/>
                <w:caps/>
                <w:szCs w:val="18"/>
                <w:lang w:val="sr-Cyrl-CS" w:eastAsia="sr-Latn-CS"/>
              </w:rPr>
            </w:pPr>
            <w:r w:rsidRPr="008537C3">
              <w:rPr>
                <w:szCs w:val="18"/>
                <w:lang w:val="sr-Cyrl-CS" w:eastAsia="sr-Latn-CS"/>
              </w:rPr>
              <w:t>0</w:t>
            </w:r>
          </w:p>
        </w:tc>
        <w:tc>
          <w:tcPr>
            <w:tcW w:w="924" w:type="dxa"/>
            <w:noWrap/>
            <w:tcMar>
              <w:left w:w="28" w:type="dxa"/>
              <w:right w:w="28" w:type="dxa"/>
            </w:tcMar>
          </w:tcPr>
          <w:p w14:paraId="48D49C8E" w14:textId="77777777" w:rsidR="00594CCD" w:rsidRPr="008537C3" w:rsidRDefault="00594CCD" w:rsidP="002D4898">
            <w:pPr>
              <w:jc w:val="center"/>
              <w:rPr>
                <w:b/>
                <w:caps/>
                <w:szCs w:val="18"/>
                <w:lang w:val="sr-Cyrl-CS" w:eastAsia="sr-Latn-CS"/>
              </w:rPr>
            </w:pPr>
            <w:r w:rsidRPr="008537C3">
              <w:rPr>
                <w:szCs w:val="18"/>
                <w:lang w:val="sr-Cyrl-CS" w:eastAsia="sr-Latn-CS"/>
              </w:rPr>
              <w:t>0</w:t>
            </w:r>
          </w:p>
        </w:tc>
        <w:tc>
          <w:tcPr>
            <w:tcW w:w="973" w:type="dxa"/>
            <w:noWrap/>
            <w:tcMar>
              <w:left w:w="28" w:type="dxa"/>
              <w:right w:w="28" w:type="dxa"/>
            </w:tcMar>
          </w:tcPr>
          <w:p w14:paraId="1F86C543" w14:textId="77777777" w:rsidR="00594CCD" w:rsidRPr="008537C3" w:rsidRDefault="00594CCD" w:rsidP="002D4898">
            <w:pPr>
              <w:jc w:val="center"/>
              <w:rPr>
                <w:b/>
                <w:caps/>
                <w:szCs w:val="18"/>
                <w:lang w:val="sr-Cyrl-CS" w:eastAsia="sr-Latn-CS"/>
              </w:rPr>
            </w:pPr>
            <w:r w:rsidRPr="008537C3">
              <w:rPr>
                <w:szCs w:val="18"/>
                <w:lang w:val="sr-Cyrl-CS" w:eastAsia="sr-Latn-CS"/>
              </w:rPr>
              <w:t>5</w:t>
            </w:r>
          </w:p>
        </w:tc>
      </w:tr>
      <w:tr w:rsidR="00CD4B73" w:rsidRPr="008537C3" w14:paraId="610D87C3" w14:textId="77777777" w:rsidTr="00CD4B73">
        <w:trPr>
          <w:trHeight w:val="31"/>
          <w:jc w:val="center"/>
        </w:trPr>
        <w:tc>
          <w:tcPr>
            <w:tcW w:w="0" w:type="auto"/>
            <w:noWrap/>
            <w:tcMar>
              <w:left w:w="28" w:type="dxa"/>
              <w:right w:w="28" w:type="dxa"/>
            </w:tcMar>
          </w:tcPr>
          <w:p w14:paraId="0DAD3A61" w14:textId="77777777" w:rsidR="00594CCD" w:rsidRPr="008537C3" w:rsidRDefault="00594CCD" w:rsidP="002D4898">
            <w:pPr>
              <w:rPr>
                <w:szCs w:val="18"/>
                <w:lang w:val="sr-Cyrl-CS" w:eastAsia="sr-Latn-CS"/>
              </w:rPr>
            </w:pPr>
            <w:r w:rsidRPr="008537C3">
              <w:rPr>
                <w:szCs w:val="18"/>
                <w:lang w:val="sr-Cyrl-CS" w:eastAsia="sr-Latn-CS"/>
              </w:rPr>
              <w:t>Укупно</w:t>
            </w:r>
          </w:p>
        </w:tc>
        <w:tc>
          <w:tcPr>
            <w:tcW w:w="2120" w:type="dxa"/>
            <w:tcMar>
              <w:left w:w="28" w:type="dxa"/>
              <w:right w:w="28" w:type="dxa"/>
            </w:tcMar>
          </w:tcPr>
          <w:p w14:paraId="49A540A1" w14:textId="77777777" w:rsidR="00594CCD" w:rsidRPr="008537C3" w:rsidRDefault="00594CCD" w:rsidP="002D4898">
            <w:pPr>
              <w:jc w:val="center"/>
              <w:rPr>
                <w:b/>
                <w:caps/>
                <w:szCs w:val="18"/>
                <w:lang w:val="sr-Cyrl-CS" w:eastAsia="sr-Latn-CS"/>
              </w:rPr>
            </w:pPr>
            <w:r w:rsidRPr="008537C3">
              <w:rPr>
                <w:szCs w:val="18"/>
                <w:lang w:val="sr-Cyrl-CS" w:eastAsia="sr-Latn-CS"/>
              </w:rPr>
              <w:t>14</w:t>
            </w:r>
          </w:p>
        </w:tc>
        <w:tc>
          <w:tcPr>
            <w:tcW w:w="1018" w:type="dxa"/>
            <w:tcMar>
              <w:left w:w="28" w:type="dxa"/>
              <w:right w:w="28" w:type="dxa"/>
            </w:tcMar>
          </w:tcPr>
          <w:p w14:paraId="63AD2C77" w14:textId="77777777" w:rsidR="00594CCD" w:rsidRPr="008537C3" w:rsidRDefault="00594CCD" w:rsidP="002D4898">
            <w:pPr>
              <w:jc w:val="center"/>
              <w:rPr>
                <w:b/>
                <w:caps/>
                <w:szCs w:val="18"/>
                <w:lang w:val="sr-Cyrl-CS" w:eastAsia="sr-Latn-CS"/>
              </w:rPr>
            </w:pPr>
            <w:r w:rsidRPr="008537C3">
              <w:rPr>
                <w:szCs w:val="18"/>
                <w:lang w:val="sr-Cyrl-CS" w:eastAsia="sr-Latn-CS"/>
              </w:rPr>
              <w:t>88</w:t>
            </w:r>
          </w:p>
        </w:tc>
        <w:tc>
          <w:tcPr>
            <w:tcW w:w="993" w:type="dxa"/>
            <w:tcMar>
              <w:left w:w="28" w:type="dxa"/>
              <w:right w:w="28" w:type="dxa"/>
            </w:tcMar>
          </w:tcPr>
          <w:p w14:paraId="058FB21E" w14:textId="77777777" w:rsidR="00594CCD" w:rsidRPr="008537C3" w:rsidRDefault="00594CCD" w:rsidP="002D4898">
            <w:pPr>
              <w:jc w:val="center"/>
              <w:rPr>
                <w:b/>
                <w:caps/>
                <w:szCs w:val="18"/>
                <w:lang w:eastAsia="sr-Latn-CS"/>
              </w:rPr>
            </w:pPr>
            <w:r w:rsidRPr="008537C3">
              <w:rPr>
                <w:szCs w:val="18"/>
                <w:lang w:val="sr-Cyrl-CS" w:eastAsia="sr-Latn-CS"/>
              </w:rPr>
              <w:t>1</w:t>
            </w:r>
            <w:r w:rsidRPr="008537C3">
              <w:rPr>
                <w:szCs w:val="18"/>
                <w:lang w:eastAsia="sr-Latn-CS"/>
              </w:rPr>
              <w:t>2</w:t>
            </w:r>
          </w:p>
        </w:tc>
        <w:tc>
          <w:tcPr>
            <w:tcW w:w="998" w:type="dxa"/>
            <w:tcMar>
              <w:left w:w="28" w:type="dxa"/>
              <w:right w:w="28" w:type="dxa"/>
            </w:tcMar>
          </w:tcPr>
          <w:p w14:paraId="74B0D70D" w14:textId="77777777" w:rsidR="00594CCD" w:rsidRPr="008537C3" w:rsidRDefault="00594CCD" w:rsidP="002D4898">
            <w:pPr>
              <w:jc w:val="center"/>
              <w:rPr>
                <w:b/>
                <w:caps/>
                <w:szCs w:val="18"/>
                <w:lang w:val="sr-Cyrl-CS" w:eastAsia="sr-Latn-CS"/>
              </w:rPr>
            </w:pPr>
            <w:r w:rsidRPr="008537C3">
              <w:rPr>
                <w:szCs w:val="18"/>
                <w:lang w:val="sr-Cyrl-CS" w:eastAsia="sr-Latn-CS"/>
              </w:rPr>
              <w:t>12</w:t>
            </w:r>
          </w:p>
        </w:tc>
        <w:tc>
          <w:tcPr>
            <w:tcW w:w="948" w:type="dxa"/>
            <w:noWrap/>
            <w:tcMar>
              <w:left w:w="28" w:type="dxa"/>
              <w:right w:w="28" w:type="dxa"/>
            </w:tcMar>
          </w:tcPr>
          <w:p w14:paraId="3F3709BB" w14:textId="77777777" w:rsidR="00594CCD" w:rsidRPr="008537C3" w:rsidRDefault="00594CCD" w:rsidP="002D4898">
            <w:pPr>
              <w:jc w:val="center"/>
              <w:rPr>
                <w:b/>
                <w:caps/>
                <w:szCs w:val="18"/>
                <w:lang w:val="sr-Cyrl-CS" w:eastAsia="sr-Latn-CS"/>
              </w:rPr>
            </w:pPr>
            <w:r w:rsidRPr="008537C3">
              <w:rPr>
                <w:szCs w:val="18"/>
                <w:lang w:val="sr-Cyrl-CS" w:eastAsia="sr-Latn-CS"/>
              </w:rPr>
              <w:t>11</w:t>
            </w:r>
          </w:p>
        </w:tc>
        <w:tc>
          <w:tcPr>
            <w:tcW w:w="924" w:type="dxa"/>
            <w:noWrap/>
            <w:tcMar>
              <w:left w:w="28" w:type="dxa"/>
              <w:right w:w="28" w:type="dxa"/>
            </w:tcMar>
          </w:tcPr>
          <w:p w14:paraId="3D7D1616" w14:textId="77777777" w:rsidR="00594CCD" w:rsidRPr="008537C3" w:rsidRDefault="00594CCD" w:rsidP="002D4898">
            <w:pPr>
              <w:jc w:val="center"/>
              <w:rPr>
                <w:b/>
                <w:caps/>
                <w:szCs w:val="18"/>
                <w:lang w:val="sr-Cyrl-CS" w:eastAsia="sr-Latn-CS"/>
              </w:rPr>
            </w:pPr>
            <w:r w:rsidRPr="008537C3">
              <w:rPr>
                <w:szCs w:val="18"/>
                <w:lang w:val="sr-Cyrl-CS" w:eastAsia="sr-Latn-CS"/>
              </w:rPr>
              <w:t>21</w:t>
            </w:r>
          </w:p>
        </w:tc>
        <w:tc>
          <w:tcPr>
            <w:tcW w:w="973" w:type="dxa"/>
            <w:noWrap/>
            <w:tcMar>
              <w:left w:w="28" w:type="dxa"/>
              <w:right w:w="28" w:type="dxa"/>
            </w:tcMar>
          </w:tcPr>
          <w:p w14:paraId="02C52AF4" w14:textId="77777777" w:rsidR="00594CCD" w:rsidRPr="008537C3" w:rsidRDefault="00594CCD" w:rsidP="002D4898">
            <w:pPr>
              <w:jc w:val="center"/>
              <w:rPr>
                <w:b/>
                <w:caps/>
                <w:szCs w:val="18"/>
                <w:lang w:val="sr-Cyrl-CS" w:eastAsia="sr-Latn-CS"/>
              </w:rPr>
            </w:pPr>
            <w:r w:rsidRPr="008537C3">
              <w:rPr>
                <w:szCs w:val="18"/>
                <w:lang w:val="sr-Cyrl-CS" w:eastAsia="sr-Latn-CS"/>
              </w:rPr>
              <w:t>120</w:t>
            </w:r>
          </w:p>
        </w:tc>
      </w:tr>
    </w:tbl>
    <w:p w14:paraId="5F1E3BBA" w14:textId="77777777" w:rsidR="00594CCD" w:rsidRPr="009E2253" w:rsidRDefault="00594CCD" w:rsidP="00594CCD">
      <w:pPr>
        <w:pStyle w:val="Caption"/>
      </w:pPr>
    </w:p>
    <w:p w14:paraId="25E63107" w14:textId="3E6E9CED" w:rsidR="00594CCD" w:rsidRPr="009E2253" w:rsidRDefault="00833490" w:rsidP="00833490">
      <w:pPr>
        <w:pStyle w:val="Caption"/>
        <w:rPr>
          <w:lang w:val="sr-Cyrl-CS" w:eastAsia="sr-Latn-CS"/>
        </w:rPr>
      </w:pPr>
      <w:bookmarkStart w:id="755" w:name="_Toc57026286"/>
      <w:bookmarkStart w:id="756" w:name="_Toc97121339"/>
      <w:bookmarkStart w:id="757" w:name="_Toc97280566"/>
      <w:r w:rsidRPr="00833490">
        <w:rPr>
          <w:b/>
        </w:rPr>
        <w:t xml:space="preserve">Табела </w:t>
      </w:r>
      <w:r w:rsidRPr="00833490">
        <w:rPr>
          <w:b/>
        </w:rPr>
        <w:fldChar w:fldCharType="begin"/>
      </w:r>
      <w:r w:rsidRPr="00833490">
        <w:rPr>
          <w:b/>
        </w:rPr>
        <w:instrText xml:space="preserve"> SEQ Табела \* ARABIC </w:instrText>
      </w:r>
      <w:r w:rsidRPr="00833490">
        <w:rPr>
          <w:b/>
        </w:rPr>
        <w:fldChar w:fldCharType="separate"/>
      </w:r>
      <w:r w:rsidR="009867BF">
        <w:rPr>
          <w:b/>
          <w:noProof/>
        </w:rPr>
        <w:t>25</w:t>
      </w:r>
      <w:r w:rsidRPr="00833490">
        <w:rPr>
          <w:b/>
        </w:rPr>
        <w:fldChar w:fldCharType="end"/>
      </w:r>
      <w:r w:rsidRPr="00833490">
        <w:rPr>
          <w:b/>
        </w:rPr>
        <w:t>.</w:t>
      </w:r>
      <w:r w:rsidR="00594CCD" w:rsidRPr="00833490">
        <w:rPr>
          <w:b/>
        </w:rPr>
        <w:t xml:space="preserve"> </w:t>
      </w:r>
      <w:r w:rsidR="00594CCD" w:rsidRPr="009E2253">
        <w:rPr>
          <w:lang w:val="sr-Cyrl-CS" w:eastAsia="sr-Latn-CS"/>
        </w:rPr>
        <w:t>Резултати оцене хемијског статуса са нивоом поузданости оцене</w:t>
      </w:r>
      <w:bookmarkEnd w:id="755"/>
      <w:bookmarkEnd w:id="756"/>
      <w:bookmarkEnd w:id="757"/>
    </w:p>
    <w:p w14:paraId="79AFECCC" w14:textId="77777777" w:rsidR="002D4898" w:rsidRPr="009E2253" w:rsidRDefault="002D4898" w:rsidP="002D4898">
      <w:pPr>
        <w:rPr>
          <w:sz w:val="6"/>
          <w:lang w:val="sr-Cyrl-CS" w:eastAsia="sr-Latn-CS"/>
        </w:rPr>
      </w:pP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8"/>
        <w:gridCol w:w="2125"/>
        <w:gridCol w:w="1038"/>
        <w:gridCol w:w="981"/>
        <w:gridCol w:w="1193"/>
        <w:gridCol w:w="796"/>
        <w:gridCol w:w="1040"/>
        <w:gridCol w:w="808"/>
      </w:tblGrid>
      <w:tr w:rsidR="00594CCD" w:rsidRPr="008537C3" w14:paraId="1F6A8874" w14:textId="77777777" w:rsidTr="00CD4B73">
        <w:trPr>
          <w:trHeight w:val="318"/>
          <w:jc w:val="center"/>
        </w:trPr>
        <w:tc>
          <w:tcPr>
            <w:tcW w:w="1398" w:type="dxa"/>
            <w:vMerge w:val="restart"/>
            <w:shd w:val="clear" w:color="auto" w:fill="C2D69B" w:themeFill="accent3" w:themeFillTint="99"/>
            <w:noWrap/>
            <w:tcMar>
              <w:left w:w="28" w:type="dxa"/>
              <w:right w:w="28" w:type="dxa"/>
            </w:tcMar>
            <w:vAlign w:val="center"/>
          </w:tcPr>
          <w:p w14:paraId="0AF3A6F3" w14:textId="77777777" w:rsidR="00594CCD" w:rsidRPr="008537C3" w:rsidRDefault="00594CCD" w:rsidP="002D4898">
            <w:pPr>
              <w:rPr>
                <w:szCs w:val="18"/>
                <w:lang w:val="sr-Cyrl-CS" w:eastAsia="sr-Latn-CS"/>
              </w:rPr>
            </w:pPr>
            <w:r w:rsidRPr="008537C3">
              <w:rPr>
                <w:szCs w:val="18"/>
                <w:lang w:val="sr-Cyrl-CS" w:eastAsia="sr-Latn-CS"/>
              </w:rPr>
              <w:t>Водно подручје</w:t>
            </w:r>
          </w:p>
        </w:tc>
        <w:tc>
          <w:tcPr>
            <w:tcW w:w="3163" w:type="dxa"/>
            <w:gridSpan w:val="2"/>
            <w:shd w:val="clear" w:color="auto" w:fill="C2D69B" w:themeFill="accent3" w:themeFillTint="99"/>
            <w:tcMar>
              <w:left w:w="28" w:type="dxa"/>
              <w:right w:w="28" w:type="dxa"/>
            </w:tcMar>
            <w:vAlign w:val="center"/>
          </w:tcPr>
          <w:p w14:paraId="40585DBE" w14:textId="77777777" w:rsidR="00594CCD" w:rsidRPr="008537C3" w:rsidRDefault="00594CCD" w:rsidP="002D4898">
            <w:pPr>
              <w:jc w:val="center"/>
              <w:rPr>
                <w:szCs w:val="18"/>
                <w:lang w:val="sr-Cyrl-CS" w:eastAsia="sr-Latn-CS"/>
              </w:rPr>
            </w:pPr>
            <w:r w:rsidRPr="008537C3">
              <w:rPr>
                <w:szCs w:val="18"/>
                <w:lang w:val="sr-Cyrl-CS" w:eastAsia="sr-Latn-CS"/>
              </w:rPr>
              <w:t>Добар статус</w:t>
            </w:r>
          </w:p>
        </w:tc>
        <w:tc>
          <w:tcPr>
            <w:tcW w:w="2174" w:type="dxa"/>
            <w:gridSpan w:val="2"/>
            <w:shd w:val="clear" w:color="auto" w:fill="C2D69B" w:themeFill="accent3" w:themeFillTint="99"/>
            <w:tcMar>
              <w:left w:w="28" w:type="dxa"/>
              <w:right w:w="28" w:type="dxa"/>
            </w:tcMar>
            <w:vAlign w:val="center"/>
          </w:tcPr>
          <w:p w14:paraId="191114F9" w14:textId="77777777" w:rsidR="00594CCD" w:rsidRPr="008537C3" w:rsidRDefault="00594CCD" w:rsidP="002D4898">
            <w:pPr>
              <w:jc w:val="center"/>
              <w:rPr>
                <w:szCs w:val="18"/>
                <w:lang w:val="sr-Cyrl-CS" w:eastAsia="sr-Latn-CS"/>
              </w:rPr>
            </w:pPr>
            <w:r w:rsidRPr="008537C3">
              <w:rPr>
                <w:szCs w:val="18"/>
                <w:lang w:val="sr-Cyrl-CS" w:eastAsia="sr-Latn-CS"/>
              </w:rPr>
              <w:t>Слаб статус</w:t>
            </w:r>
          </w:p>
        </w:tc>
        <w:tc>
          <w:tcPr>
            <w:tcW w:w="0" w:type="auto"/>
            <w:gridSpan w:val="3"/>
            <w:shd w:val="clear" w:color="auto" w:fill="C2D69B" w:themeFill="accent3" w:themeFillTint="99"/>
            <w:noWrap/>
            <w:tcMar>
              <w:left w:w="28" w:type="dxa"/>
              <w:right w:w="28" w:type="dxa"/>
            </w:tcMar>
            <w:vAlign w:val="center"/>
          </w:tcPr>
          <w:p w14:paraId="3F5E4ADB" w14:textId="77777777" w:rsidR="00594CCD" w:rsidRPr="008537C3" w:rsidRDefault="00594CCD" w:rsidP="002D4898">
            <w:pPr>
              <w:jc w:val="center"/>
              <w:rPr>
                <w:szCs w:val="18"/>
                <w:lang w:val="sr-Cyrl-CS" w:eastAsia="sr-Latn-CS"/>
              </w:rPr>
            </w:pPr>
            <w:r w:rsidRPr="008537C3">
              <w:rPr>
                <w:szCs w:val="18"/>
                <w:lang w:val="sr-Cyrl-CS" w:eastAsia="sr-Latn-CS"/>
              </w:rPr>
              <w:t>Ниво поузданости</w:t>
            </w:r>
          </w:p>
        </w:tc>
      </w:tr>
      <w:tr w:rsidR="002D4898" w:rsidRPr="008537C3" w14:paraId="6051382D" w14:textId="77777777" w:rsidTr="00CD4B73">
        <w:trPr>
          <w:trHeight w:val="318"/>
          <w:jc w:val="center"/>
        </w:trPr>
        <w:tc>
          <w:tcPr>
            <w:tcW w:w="1398" w:type="dxa"/>
            <w:vMerge/>
            <w:shd w:val="clear" w:color="auto" w:fill="C2D69B" w:themeFill="accent3" w:themeFillTint="99"/>
            <w:noWrap/>
            <w:tcMar>
              <w:left w:w="28" w:type="dxa"/>
              <w:right w:w="28" w:type="dxa"/>
            </w:tcMar>
            <w:vAlign w:val="center"/>
          </w:tcPr>
          <w:p w14:paraId="55019C43" w14:textId="77777777" w:rsidR="00594CCD" w:rsidRPr="008537C3" w:rsidRDefault="00594CCD" w:rsidP="002D4898">
            <w:pPr>
              <w:rPr>
                <w:szCs w:val="18"/>
                <w:lang w:val="sr-Cyrl-CS" w:eastAsia="sr-Latn-CS"/>
              </w:rPr>
            </w:pPr>
          </w:p>
        </w:tc>
        <w:tc>
          <w:tcPr>
            <w:tcW w:w="2125" w:type="dxa"/>
            <w:shd w:val="clear" w:color="auto" w:fill="C2D69B" w:themeFill="accent3" w:themeFillTint="99"/>
            <w:tcMar>
              <w:left w:w="28" w:type="dxa"/>
              <w:right w:w="28" w:type="dxa"/>
            </w:tcMar>
            <w:vAlign w:val="center"/>
          </w:tcPr>
          <w:p w14:paraId="39D4932D" w14:textId="77777777" w:rsidR="00594CCD" w:rsidRPr="008537C3" w:rsidRDefault="00594CCD" w:rsidP="002D4898">
            <w:pPr>
              <w:jc w:val="center"/>
              <w:rPr>
                <w:szCs w:val="18"/>
                <w:lang w:val="sr-Cyrl-CS" w:eastAsia="sr-Latn-CS"/>
              </w:rPr>
            </w:pPr>
            <w:r w:rsidRPr="008537C3">
              <w:rPr>
                <w:szCs w:val="18"/>
                <w:lang w:val="sr-Cyrl-CS" w:eastAsia="sr-Latn-CS"/>
              </w:rPr>
              <w:t>Број водних тела (ВТ)</w:t>
            </w:r>
          </w:p>
        </w:tc>
        <w:tc>
          <w:tcPr>
            <w:tcW w:w="1038" w:type="dxa"/>
            <w:shd w:val="clear" w:color="auto" w:fill="C2D69B" w:themeFill="accent3" w:themeFillTint="99"/>
            <w:tcMar>
              <w:left w:w="28" w:type="dxa"/>
              <w:right w:w="28" w:type="dxa"/>
            </w:tcMar>
            <w:vAlign w:val="center"/>
          </w:tcPr>
          <w:p w14:paraId="2B1F0136" w14:textId="77777777" w:rsidR="00594CCD" w:rsidRPr="008537C3" w:rsidRDefault="00594CCD" w:rsidP="002D4898">
            <w:pPr>
              <w:jc w:val="center"/>
              <w:rPr>
                <w:szCs w:val="18"/>
                <w:lang w:val="sr-Cyrl-CS" w:eastAsia="sr-Latn-CS"/>
              </w:rPr>
            </w:pPr>
            <w:r w:rsidRPr="008537C3">
              <w:rPr>
                <w:szCs w:val="18"/>
                <w:lang w:val="sr-Cyrl-CS" w:eastAsia="sr-Latn-CS"/>
              </w:rPr>
              <w:t>% ВТ</w:t>
            </w:r>
          </w:p>
        </w:tc>
        <w:tc>
          <w:tcPr>
            <w:tcW w:w="981" w:type="dxa"/>
            <w:shd w:val="clear" w:color="auto" w:fill="C2D69B" w:themeFill="accent3" w:themeFillTint="99"/>
            <w:tcMar>
              <w:left w:w="28" w:type="dxa"/>
              <w:right w:w="28" w:type="dxa"/>
            </w:tcMar>
            <w:vAlign w:val="center"/>
          </w:tcPr>
          <w:p w14:paraId="5F7E429E" w14:textId="77777777" w:rsidR="00594CCD" w:rsidRPr="008537C3" w:rsidRDefault="00594CCD" w:rsidP="002D4898">
            <w:pPr>
              <w:jc w:val="center"/>
              <w:rPr>
                <w:szCs w:val="18"/>
                <w:lang w:val="sr-Cyrl-CS" w:eastAsia="sr-Latn-CS"/>
              </w:rPr>
            </w:pPr>
            <w:r w:rsidRPr="008537C3">
              <w:rPr>
                <w:szCs w:val="18"/>
                <w:lang w:val="sr-Cyrl-CS" w:eastAsia="sr-Latn-CS"/>
              </w:rPr>
              <w:t>Број ВТ</w:t>
            </w:r>
          </w:p>
        </w:tc>
        <w:tc>
          <w:tcPr>
            <w:tcW w:w="1193" w:type="dxa"/>
            <w:shd w:val="clear" w:color="auto" w:fill="C2D69B" w:themeFill="accent3" w:themeFillTint="99"/>
            <w:tcMar>
              <w:left w:w="28" w:type="dxa"/>
              <w:right w:w="28" w:type="dxa"/>
            </w:tcMar>
            <w:vAlign w:val="center"/>
          </w:tcPr>
          <w:p w14:paraId="09CE849D" w14:textId="77777777" w:rsidR="00594CCD" w:rsidRPr="008537C3" w:rsidRDefault="00594CCD" w:rsidP="002D4898">
            <w:pPr>
              <w:jc w:val="center"/>
              <w:rPr>
                <w:szCs w:val="18"/>
                <w:lang w:val="sr-Cyrl-CS" w:eastAsia="sr-Latn-CS"/>
              </w:rPr>
            </w:pPr>
            <w:r w:rsidRPr="008537C3">
              <w:rPr>
                <w:szCs w:val="18"/>
                <w:lang w:val="sr-Cyrl-CS" w:eastAsia="sr-Latn-CS"/>
              </w:rPr>
              <w:t>% ВТ</w:t>
            </w:r>
          </w:p>
        </w:tc>
        <w:tc>
          <w:tcPr>
            <w:tcW w:w="0" w:type="auto"/>
            <w:shd w:val="clear" w:color="auto" w:fill="C2D69B" w:themeFill="accent3" w:themeFillTint="99"/>
            <w:noWrap/>
            <w:tcMar>
              <w:left w:w="28" w:type="dxa"/>
              <w:right w:w="28" w:type="dxa"/>
            </w:tcMar>
            <w:vAlign w:val="center"/>
          </w:tcPr>
          <w:p w14:paraId="52C22D03" w14:textId="77777777" w:rsidR="00594CCD" w:rsidRPr="008537C3" w:rsidRDefault="00594CCD" w:rsidP="002D4898">
            <w:pPr>
              <w:jc w:val="center"/>
              <w:rPr>
                <w:szCs w:val="18"/>
                <w:lang w:val="sr-Cyrl-CS" w:eastAsia="sr-Latn-CS"/>
              </w:rPr>
            </w:pPr>
            <w:r w:rsidRPr="008537C3">
              <w:rPr>
                <w:szCs w:val="18"/>
                <w:lang w:val="sr-Cyrl-CS" w:eastAsia="sr-Latn-CS"/>
              </w:rPr>
              <w:t>Висок</w:t>
            </w:r>
          </w:p>
        </w:tc>
        <w:tc>
          <w:tcPr>
            <w:tcW w:w="0" w:type="auto"/>
            <w:shd w:val="clear" w:color="auto" w:fill="C2D69B" w:themeFill="accent3" w:themeFillTint="99"/>
            <w:noWrap/>
            <w:tcMar>
              <w:left w:w="28" w:type="dxa"/>
              <w:right w:w="28" w:type="dxa"/>
            </w:tcMar>
            <w:vAlign w:val="center"/>
          </w:tcPr>
          <w:p w14:paraId="7E45ABD8" w14:textId="77777777" w:rsidR="00594CCD" w:rsidRPr="008537C3" w:rsidRDefault="00594CCD" w:rsidP="002D4898">
            <w:pPr>
              <w:jc w:val="center"/>
              <w:rPr>
                <w:szCs w:val="18"/>
                <w:lang w:val="sr-Cyrl-CS" w:eastAsia="sr-Latn-CS"/>
              </w:rPr>
            </w:pPr>
            <w:r w:rsidRPr="008537C3">
              <w:rPr>
                <w:szCs w:val="18"/>
                <w:lang w:val="sr-Cyrl-CS" w:eastAsia="sr-Latn-CS"/>
              </w:rPr>
              <w:t>Средњи</w:t>
            </w:r>
          </w:p>
        </w:tc>
        <w:tc>
          <w:tcPr>
            <w:tcW w:w="0" w:type="auto"/>
            <w:shd w:val="clear" w:color="auto" w:fill="C2D69B" w:themeFill="accent3" w:themeFillTint="99"/>
            <w:noWrap/>
            <w:tcMar>
              <w:left w:w="28" w:type="dxa"/>
              <w:right w:w="28" w:type="dxa"/>
            </w:tcMar>
            <w:vAlign w:val="center"/>
          </w:tcPr>
          <w:p w14:paraId="51DE82EA" w14:textId="77777777" w:rsidR="00594CCD" w:rsidRPr="008537C3" w:rsidRDefault="00594CCD" w:rsidP="002D4898">
            <w:pPr>
              <w:jc w:val="center"/>
              <w:rPr>
                <w:szCs w:val="18"/>
                <w:lang w:val="sr-Cyrl-CS" w:eastAsia="sr-Latn-CS"/>
              </w:rPr>
            </w:pPr>
            <w:r w:rsidRPr="008537C3">
              <w:rPr>
                <w:szCs w:val="18"/>
                <w:lang w:val="sr-Cyrl-CS" w:eastAsia="sr-Latn-CS"/>
              </w:rPr>
              <w:t>Низак</w:t>
            </w:r>
          </w:p>
        </w:tc>
      </w:tr>
      <w:tr w:rsidR="00594CCD" w:rsidRPr="008537C3" w14:paraId="1A2264DD" w14:textId="77777777" w:rsidTr="00CD4B73">
        <w:trPr>
          <w:trHeight w:val="229"/>
          <w:jc w:val="center"/>
        </w:trPr>
        <w:tc>
          <w:tcPr>
            <w:tcW w:w="1398" w:type="dxa"/>
            <w:noWrap/>
            <w:tcMar>
              <w:left w:w="28" w:type="dxa"/>
              <w:right w:w="28" w:type="dxa"/>
            </w:tcMar>
          </w:tcPr>
          <w:p w14:paraId="26E50924" w14:textId="77777777" w:rsidR="00594CCD" w:rsidRPr="008537C3" w:rsidRDefault="00594CCD" w:rsidP="002D4898">
            <w:pPr>
              <w:rPr>
                <w:szCs w:val="18"/>
                <w:lang w:val="sr-Cyrl-CS" w:eastAsia="sr-Latn-CS"/>
              </w:rPr>
            </w:pPr>
            <w:r w:rsidRPr="008537C3">
              <w:rPr>
                <w:szCs w:val="18"/>
                <w:lang w:val="sr-Cyrl-CS" w:eastAsia="sr-Latn-CS"/>
              </w:rPr>
              <w:t>Бачка и Банат</w:t>
            </w:r>
          </w:p>
        </w:tc>
        <w:tc>
          <w:tcPr>
            <w:tcW w:w="2125" w:type="dxa"/>
            <w:tcMar>
              <w:left w:w="28" w:type="dxa"/>
              <w:right w:w="28" w:type="dxa"/>
            </w:tcMar>
          </w:tcPr>
          <w:p w14:paraId="3B9C680B" w14:textId="77777777" w:rsidR="00594CCD" w:rsidRPr="008537C3" w:rsidRDefault="00594CCD" w:rsidP="002D4898">
            <w:pPr>
              <w:jc w:val="center"/>
              <w:rPr>
                <w:b/>
                <w:caps/>
                <w:szCs w:val="18"/>
                <w:lang w:val="sr-Cyrl-CS" w:eastAsia="sr-Latn-CS"/>
              </w:rPr>
            </w:pPr>
            <w:r w:rsidRPr="008537C3">
              <w:rPr>
                <w:szCs w:val="18"/>
                <w:lang w:val="sr-Cyrl-CS" w:eastAsia="sr-Latn-CS"/>
              </w:rPr>
              <w:t>20</w:t>
            </w:r>
          </w:p>
        </w:tc>
        <w:tc>
          <w:tcPr>
            <w:tcW w:w="1038" w:type="dxa"/>
            <w:tcMar>
              <w:left w:w="28" w:type="dxa"/>
              <w:right w:w="28" w:type="dxa"/>
            </w:tcMar>
          </w:tcPr>
          <w:p w14:paraId="7A505026" w14:textId="77777777" w:rsidR="00594CCD" w:rsidRPr="008537C3" w:rsidRDefault="00594CCD" w:rsidP="002D4898">
            <w:pPr>
              <w:jc w:val="center"/>
              <w:rPr>
                <w:b/>
                <w:caps/>
                <w:szCs w:val="18"/>
                <w:lang w:val="sr-Cyrl-CS" w:eastAsia="sr-Latn-CS"/>
              </w:rPr>
            </w:pPr>
            <w:r w:rsidRPr="008537C3">
              <w:rPr>
                <w:szCs w:val="18"/>
                <w:lang w:val="sr-Cyrl-CS" w:eastAsia="sr-Latn-CS"/>
              </w:rPr>
              <w:t>95,24</w:t>
            </w:r>
          </w:p>
        </w:tc>
        <w:tc>
          <w:tcPr>
            <w:tcW w:w="981" w:type="dxa"/>
            <w:tcMar>
              <w:left w:w="28" w:type="dxa"/>
              <w:right w:w="28" w:type="dxa"/>
            </w:tcMar>
          </w:tcPr>
          <w:p w14:paraId="761FC00E" w14:textId="77777777" w:rsidR="00594CCD" w:rsidRPr="008537C3" w:rsidRDefault="00594CCD" w:rsidP="002D4898">
            <w:pPr>
              <w:jc w:val="center"/>
              <w:rPr>
                <w:b/>
                <w:caps/>
                <w:szCs w:val="18"/>
                <w:lang w:val="sr-Cyrl-CS" w:eastAsia="sr-Latn-CS"/>
              </w:rPr>
            </w:pPr>
            <w:r w:rsidRPr="008537C3">
              <w:rPr>
                <w:szCs w:val="18"/>
                <w:lang w:val="sr-Cyrl-CS" w:eastAsia="sr-Latn-CS"/>
              </w:rPr>
              <w:t>1</w:t>
            </w:r>
          </w:p>
        </w:tc>
        <w:tc>
          <w:tcPr>
            <w:tcW w:w="1193" w:type="dxa"/>
            <w:tcMar>
              <w:left w:w="28" w:type="dxa"/>
              <w:right w:w="28" w:type="dxa"/>
            </w:tcMar>
          </w:tcPr>
          <w:p w14:paraId="3B17DBD6" w14:textId="77777777" w:rsidR="00594CCD" w:rsidRPr="008537C3" w:rsidRDefault="00594CCD" w:rsidP="002D4898">
            <w:pPr>
              <w:jc w:val="center"/>
              <w:rPr>
                <w:b/>
                <w:caps/>
                <w:szCs w:val="18"/>
                <w:lang w:val="sr-Cyrl-CS" w:eastAsia="sr-Latn-CS"/>
              </w:rPr>
            </w:pPr>
            <w:r w:rsidRPr="008537C3">
              <w:rPr>
                <w:szCs w:val="18"/>
                <w:lang w:val="sr-Cyrl-CS" w:eastAsia="sr-Latn-CS"/>
              </w:rPr>
              <w:t>4,76</w:t>
            </w:r>
          </w:p>
        </w:tc>
        <w:tc>
          <w:tcPr>
            <w:tcW w:w="0" w:type="auto"/>
            <w:noWrap/>
            <w:tcMar>
              <w:left w:w="28" w:type="dxa"/>
              <w:right w:w="28" w:type="dxa"/>
            </w:tcMar>
          </w:tcPr>
          <w:p w14:paraId="1D59793C" w14:textId="77777777" w:rsidR="00594CCD" w:rsidRPr="008537C3" w:rsidRDefault="00594CCD" w:rsidP="002D4898">
            <w:pPr>
              <w:jc w:val="center"/>
              <w:rPr>
                <w:b/>
                <w:caps/>
                <w:szCs w:val="18"/>
                <w:lang w:val="sr-Cyrl-CS" w:eastAsia="sr-Latn-CS"/>
              </w:rPr>
            </w:pPr>
            <w:r w:rsidRPr="008537C3">
              <w:rPr>
                <w:szCs w:val="18"/>
                <w:lang w:val="sr-Cyrl-CS" w:eastAsia="sr-Latn-CS"/>
              </w:rPr>
              <w:t>5</w:t>
            </w:r>
          </w:p>
        </w:tc>
        <w:tc>
          <w:tcPr>
            <w:tcW w:w="0" w:type="auto"/>
            <w:noWrap/>
            <w:tcMar>
              <w:left w:w="28" w:type="dxa"/>
              <w:right w:w="28" w:type="dxa"/>
            </w:tcMar>
          </w:tcPr>
          <w:p w14:paraId="0C8CBA22" w14:textId="77777777" w:rsidR="00594CCD" w:rsidRPr="008537C3" w:rsidRDefault="00594CCD" w:rsidP="002D4898">
            <w:pPr>
              <w:jc w:val="center"/>
              <w:rPr>
                <w:b/>
                <w:caps/>
                <w:szCs w:val="18"/>
                <w:lang w:val="sr-Cyrl-CS" w:eastAsia="sr-Latn-CS"/>
              </w:rPr>
            </w:pPr>
            <w:r w:rsidRPr="008537C3">
              <w:rPr>
                <w:szCs w:val="18"/>
                <w:lang w:val="sr-Cyrl-CS" w:eastAsia="sr-Latn-CS"/>
              </w:rPr>
              <w:t>12</w:t>
            </w:r>
          </w:p>
        </w:tc>
        <w:tc>
          <w:tcPr>
            <w:tcW w:w="0" w:type="auto"/>
            <w:noWrap/>
            <w:tcMar>
              <w:left w:w="28" w:type="dxa"/>
              <w:right w:w="28" w:type="dxa"/>
            </w:tcMar>
          </w:tcPr>
          <w:p w14:paraId="0DCD5AD5" w14:textId="77777777" w:rsidR="00594CCD" w:rsidRPr="008537C3" w:rsidRDefault="00594CCD" w:rsidP="002D4898">
            <w:pPr>
              <w:jc w:val="center"/>
              <w:rPr>
                <w:b/>
                <w:caps/>
                <w:szCs w:val="18"/>
                <w:lang w:val="sr-Cyrl-CS" w:eastAsia="sr-Latn-CS"/>
              </w:rPr>
            </w:pPr>
            <w:r w:rsidRPr="008537C3">
              <w:rPr>
                <w:szCs w:val="18"/>
                <w:lang w:val="sr-Cyrl-CS" w:eastAsia="sr-Latn-CS"/>
              </w:rPr>
              <w:t>4</w:t>
            </w:r>
          </w:p>
        </w:tc>
      </w:tr>
      <w:tr w:rsidR="00594CCD" w:rsidRPr="008537C3" w14:paraId="10650992" w14:textId="77777777" w:rsidTr="00CD4B73">
        <w:trPr>
          <w:trHeight w:val="210"/>
          <w:jc w:val="center"/>
        </w:trPr>
        <w:tc>
          <w:tcPr>
            <w:tcW w:w="1398" w:type="dxa"/>
            <w:noWrap/>
            <w:tcMar>
              <w:left w:w="28" w:type="dxa"/>
              <w:right w:w="28" w:type="dxa"/>
            </w:tcMar>
          </w:tcPr>
          <w:p w14:paraId="348430B4" w14:textId="77777777" w:rsidR="00594CCD" w:rsidRPr="008537C3" w:rsidRDefault="00594CCD" w:rsidP="002D4898">
            <w:pPr>
              <w:rPr>
                <w:szCs w:val="18"/>
                <w:lang w:val="sr-Cyrl-CS" w:eastAsia="sr-Latn-CS"/>
              </w:rPr>
            </w:pPr>
            <w:r w:rsidRPr="008537C3">
              <w:rPr>
                <w:szCs w:val="18"/>
                <w:lang w:val="sr-Cyrl-CS" w:eastAsia="sr-Latn-CS"/>
              </w:rPr>
              <w:t>Срем</w:t>
            </w:r>
          </w:p>
        </w:tc>
        <w:tc>
          <w:tcPr>
            <w:tcW w:w="2125" w:type="dxa"/>
            <w:tcMar>
              <w:left w:w="28" w:type="dxa"/>
              <w:right w:w="28" w:type="dxa"/>
            </w:tcMar>
          </w:tcPr>
          <w:p w14:paraId="4E4D28A1" w14:textId="77777777" w:rsidR="00594CCD" w:rsidRPr="008537C3" w:rsidRDefault="00594CCD" w:rsidP="002D4898">
            <w:pPr>
              <w:jc w:val="center"/>
              <w:rPr>
                <w:b/>
                <w:caps/>
                <w:szCs w:val="18"/>
                <w:lang w:val="sr-Cyrl-CS" w:eastAsia="sr-Latn-CS"/>
              </w:rPr>
            </w:pPr>
            <w:r w:rsidRPr="008537C3">
              <w:rPr>
                <w:szCs w:val="18"/>
                <w:lang w:val="sr-Cyrl-CS" w:eastAsia="sr-Latn-CS"/>
              </w:rPr>
              <w:t>5</w:t>
            </w:r>
          </w:p>
        </w:tc>
        <w:tc>
          <w:tcPr>
            <w:tcW w:w="1038" w:type="dxa"/>
            <w:tcMar>
              <w:left w:w="28" w:type="dxa"/>
              <w:right w:w="28" w:type="dxa"/>
            </w:tcMar>
          </w:tcPr>
          <w:p w14:paraId="011C8E05" w14:textId="77777777" w:rsidR="00594CCD" w:rsidRPr="008537C3" w:rsidRDefault="00594CCD" w:rsidP="002D4898">
            <w:pPr>
              <w:jc w:val="center"/>
              <w:rPr>
                <w:b/>
                <w:caps/>
                <w:szCs w:val="18"/>
                <w:lang w:val="sr-Cyrl-CS" w:eastAsia="sr-Latn-CS"/>
              </w:rPr>
            </w:pPr>
            <w:r w:rsidRPr="008537C3">
              <w:rPr>
                <w:szCs w:val="18"/>
                <w:lang w:val="sr-Cyrl-CS" w:eastAsia="sr-Latn-CS"/>
              </w:rPr>
              <w:t>100,00</w:t>
            </w:r>
          </w:p>
        </w:tc>
        <w:tc>
          <w:tcPr>
            <w:tcW w:w="981" w:type="dxa"/>
            <w:tcMar>
              <w:left w:w="28" w:type="dxa"/>
              <w:right w:w="28" w:type="dxa"/>
            </w:tcMar>
          </w:tcPr>
          <w:p w14:paraId="3F810E03" w14:textId="77777777" w:rsidR="00594CCD" w:rsidRPr="008537C3" w:rsidRDefault="00594CCD" w:rsidP="002D4898">
            <w:pPr>
              <w:jc w:val="center"/>
              <w:rPr>
                <w:b/>
                <w:caps/>
                <w:szCs w:val="18"/>
                <w:lang w:val="sr-Cyrl-CS" w:eastAsia="sr-Latn-CS"/>
              </w:rPr>
            </w:pPr>
            <w:r w:rsidRPr="008537C3">
              <w:rPr>
                <w:szCs w:val="18"/>
                <w:lang w:val="sr-Cyrl-CS" w:eastAsia="sr-Latn-CS"/>
              </w:rPr>
              <w:t>0</w:t>
            </w:r>
          </w:p>
        </w:tc>
        <w:tc>
          <w:tcPr>
            <w:tcW w:w="1193" w:type="dxa"/>
            <w:tcMar>
              <w:left w:w="28" w:type="dxa"/>
              <w:right w:w="28" w:type="dxa"/>
            </w:tcMar>
          </w:tcPr>
          <w:p w14:paraId="55036BC5" w14:textId="77777777" w:rsidR="00594CCD" w:rsidRPr="008537C3" w:rsidRDefault="00594CCD" w:rsidP="002D4898">
            <w:pPr>
              <w:jc w:val="center"/>
              <w:rPr>
                <w:b/>
                <w:caps/>
                <w:szCs w:val="18"/>
                <w:lang w:val="sr-Cyrl-CS" w:eastAsia="sr-Latn-CS"/>
              </w:rPr>
            </w:pPr>
            <w:r w:rsidRPr="008537C3">
              <w:rPr>
                <w:szCs w:val="18"/>
                <w:lang w:val="sr-Cyrl-CS" w:eastAsia="sr-Latn-CS"/>
              </w:rPr>
              <w:t>0,00</w:t>
            </w:r>
          </w:p>
        </w:tc>
        <w:tc>
          <w:tcPr>
            <w:tcW w:w="0" w:type="auto"/>
            <w:noWrap/>
            <w:tcMar>
              <w:left w:w="28" w:type="dxa"/>
              <w:right w:w="28" w:type="dxa"/>
            </w:tcMar>
          </w:tcPr>
          <w:p w14:paraId="7F4A5255" w14:textId="77777777" w:rsidR="00594CCD" w:rsidRPr="008537C3" w:rsidRDefault="00594CCD" w:rsidP="002D4898">
            <w:pPr>
              <w:jc w:val="center"/>
              <w:rPr>
                <w:b/>
                <w:caps/>
                <w:szCs w:val="18"/>
                <w:lang w:val="sr-Cyrl-CS" w:eastAsia="sr-Latn-CS"/>
              </w:rPr>
            </w:pPr>
            <w:r w:rsidRPr="008537C3">
              <w:rPr>
                <w:szCs w:val="18"/>
                <w:lang w:val="sr-Cyrl-CS" w:eastAsia="sr-Latn-CS"/>
              </w:rPr>
              <w:t>-</w:t>
            </w:r>
          </w:p>
        </w:tc>
        <w:tc>
          <w:tcPr>
            <w:tcW w:w="0" w:type="auto"/>
            <w:noWrap/>
            <w:tcMar>
              <w:left w:w="28" w:type="dxa"/>
              <w:right w:w="28" w:type="dxa"/>
            </w:tcMar>
          </w:tcPr>
          <w:p w14:paraId="61458B0D" w14:textId="77777777" w:rsidR="00594CCD" w:rsidRPr="008537C3" w:rsidRDefault="00594CCD" w:rsidP="002D4898">
            <w:pPr>
              <w:jc w:val="center"/>
              <w:rPr>
                <w:b/>
                <w:caps/>
                <w:szCs w:val="18"/>
                <w:lang w:val="sr-Cyrl-CS" w:eastAsia="sr-Latn-CS"/>
              </w:rPr>
            </w:pPr>
            <w:r w:rsidRPr="008537C3">
              <w:rPr>
                <w:szCs w:val="18"/>
                <w:lang w:val="sr-Cyrl-CS" w:eastAsia="sr-Latn-CS"/>
              </w:rPr>
              <w:t>1</w:t>
            </w:r>
          </w:p>
        </w:tc>
        <w:tc>
          <w:tcPr>
            <w:tcW w:w="0" w:type="auto"/>
            <w:noWrap/>
            <w:tcMar>
              <w:left w:w="28" w:type="dxa"/>
              <w:right w:w="28" w:type="dxa"/>
            </w:tcMar>
          </w:tcPr>
          <w:p w14:paraId="43F45B72" w14:textId="77777777" w:rsidR="00594CCD" w:rsidRPr="008537C3" w:rsidRDefault="00594CCD" w:rsidP="002D4898">
            <w:pPr>
              <w:jc w:val="center"/>
              <w:rPr>
                <w:b/>
                <w:caps/>
                <w:szCs w:val="18"/>
                <w:lang w:val="sr-Cyrl-CS" w:eastAsia="sr-Latn-CS"/>
              </w:rPr>
            </w:pPr>
            <w:r w:rsidRPr="008537C3">
              <w:rPr>
                <w:szCs w:val="18"/>
                <w:lang w:val="sr-Cyrl-CS" w:eastAsia="sr-Latn-CS"/>
              </w:rPr>
              <w:t>4</w:t>
            </w:r>
          </w:p>
        </w:tc>
      </w:tr>
      <w:tr w:rsidR="00594CCD" w:rsidRPr="008537C3" w14:paraId="6395AE33" w14:textId="77777777" w:rsidTr="00CD4B73">
        <w:trPr>
          <w:trHeight w:val="207"/>
          <w:jc w:val="center"/>
        </w:trPr>
        <w:tc>
          <w:tcPr>
            <w:tcW w:w="1398" w:type="dxa"/>
            <w:noWrap/>
            <w:tcMar>
              <w:left w:w="28" w:type="dxa"/>
              <w:right w:w="28" w:type="dxa"/>
            </w:tcMar>
          </w:tcPr>
          <w:p w14:paraId="0F2CE1C3" w14:textId="77777777" w:rsidR="00594CCD" w:rsidRPr="008537C3" w:rsidRDefault="00594CCD" w:rsidP="002D4898">
            <w:pPr>
              <w:rPr>
                <w:szCs w:val="18"/>
                <w:lang w:val="sr-Cyrl-CS" w:eastAsia="sr-Latn-CS"/>
              </w:rPr>
            </w:pPr>
            <w:r w:rsidRPr="008537C3">
              <w:rPr>
                <w:szCs w:val="18"/>
                <w:lang w:val="sr-Cyrl-CS" w:eastAsia="sr-Latn-CS"/>
              </w:rPr>
              <w:t>Укупно</w:t>
            </w:r>
          </w:p>
        </w:tc>
        <w:tc>
          <w:tcPr>
            <w:tcW w:w="2125" w:type="dxa"/>
            <w:tcMar>
              <w:left w:w="28" w:type="dxa"/>
              <w:right w:w="28" w:type="dxa"/>
            </w:tcMar>
          </w:tcPr>
          <w:p w14:paraId="47DDA066" w14:textId="77777777" w:rsidR="00594CCD" w:rsidRPr="008537C3" w:rsidRDefault="00594CCD" w:rsidP="002D4898">
            <w:pPr>
              <w:jc w:val="center"/>
              <w:rPr>
                <w:b/>
                <w:caps/>
                <w:szCs w:val="18"/>
                <w:lang w:eastAsia="sr-Latn-CS"/>
              </w:rPr>
            </w:pPr>
            <w:r w:rsidRPr="008537C3">
              <w:rPr>
                <w:szCs w:val="18"/>
                <w:lang w:eastAsia="sr-Latn-CS"/>
              </w:rPr>
              <w:t>25</w:t>
            </w:r>
          </w:p>
        </w:tc>
        <w:tc>
          <w:tcPr>
            <w:tcW w:w="1038" w:type="dxa"/>
            <w:tcMar>
              <w:left w:w="28" w:type="dxa"/>
              <w:right w:w="28" w:type="dxa"/>
            </w:tcMar>
          </w:tcPr>
          <w:p w14:paraId="1C5F497D" w14:textId="77777777" w:rsidR="00594CCD" w:rsidRPr="008537C3" w:rsidRDefault="00594CCD" w:rsidP="002D4898">
            <w:pPr>
              <w:jc w:val="center"/>
              <w:rPr>
                <w:b/>
                <w:caps/>
                <w:szCs w:val="18"/>
                <w:lang w:val="sr-Cyrl-CS" w:eastAsia="sr-Latn-CS"/>
              </w:rPr>
            </w:pPr>
            <w:r w:rsidRPr="008537C3">
              <w:rPr>
                <w:szCs w:val="18"/>
                <w:lang w:val="sr-Cyrl-CS" w:eastAsia="sr-Latn-CS"/>
              </w:rPr>
              <w:t>94</w:t>
            </w:r>
          </w:p>
        </w:tc>
        <w:tc>
          <w:tcPr>
            <w:tcW w:w="981" w:type="dxa"/>
            <w:tcMar>
              <w:left w:w="28" w:type="dxa"/>
              <w:right w:w="28" w:type="dxa"/>
            </w:tcMar>
          </w:tcPr>
          <w:p w14:paraId="0E93117C" w14:textId="77777777" w:rsidR="00594CCD" w:rsidRPr="008537C3" w:rsidRDefault="00594CCD" w:rsidP="002D4898">
            <w:pPr>
              <w:jc w:val="center"/>
              <w:rPr>
                <w:b/>
                <w:caps/>
                <w:szCs w:val="18"/>
                <w:lang w:val="sr-Cyrl-CS" w:eastAsia="sr-Latn-CS"/>
              </w:rPr>
            </w:pPr>
            <w:r w:rsidRPr="008537C3">
              <w:rPr>
                <w:szCs w:val="18"/>
                <w:lang w:val="sr-Cyrl-CS" w:eastAsia="sr-Latn-CS"/>
              </w:rPr>
              <w:t>1</w:t>
            </w:r>
          </w:p>
        </w:tc>
        <w:tc>
          <w:tcPr>
            <w:tcW w:w="1193" w:type="dxa"/>
            <w:tcMar>
              <w:left w:w="28" w:type="dxa"/>
              <w:right w:w="28" w:type="dxa"/>
            </w:tcMar>
          </w:tcPr>
          <w:p w14:paraId="3B128A0E" w14:textId="77777777" w:rsidR="00594CCD" w:rsidRPr="008537C3" w:rsidRDefault="00594CCD" w:rsidP="002D4898">
            <w:pPr>
              <w:jc w:val="center"/>
              <w:rPr>
                <w:b/>
                <w:caps/>
                <w:szCs w:val="18"/>
                <w:lang w:val="sr-Cyrl-CS" w:eastAsia="sr-Latn-CS"/>
              </w:rPr>
            </w:pPr>
            <w:r w:rsidRPr="008537C3">
              <w:rPr>
                <w:szCs w:val="18"/>
                <w:lang w:val="sr-Cyrl-CS" w:eastAsia="sr-Latn-CS"/>
              </w:rPr>
              <w:t>6</w:t>
            </w:r>
          </w:p>
        </w:tc>
        <w:tc>
          <w:tcPr>
            <w:tcW w:w="0" w:type="auto"/>
            <w:noWrap/>
            <w:tcMar>
              <w:left w:w="28" w:type="dxa"/>
              <w:right w:w="28" w:type="dxa"/>
            </w:tcMar>
          </w:tcPr>
          <w:p w14:paraId="514703EA" w14:textId="77777777" w:rsidR="00594CCD" w:rsidRPr="008537C3" w:rsidRDefault="00594CCD" w:rsidP="002D4898">
            <w:pPr>
              <w:jc w:val="center"/>
              <w:rPr>
                <w:b/>
                <w:caps/>
                <w:szCs w:val="18"/>
                <w:lang w:val="sr-Cyrl-CS" w:eastAsia="sr-Latn-CS"/>
              </w:rPr>
            </w:pPr>
            <w:r w:rsidRPr="008537C3">
              <w:rPr>
                <w:szCs w:val="18"/>
                <w:lang w:val="sr-Cyrl-CS" w:eastAsia="sr-Latn-CS"/>
              </w:rPr>
              <w:t>13</w:t>
            </w:r>
          </w:p>
        </w:tc>
        <w:tc>
          <w:tcPr>
            <w:tcW w:w="0" w:type="auto"/>
            <w:noWrap/>
            <w:tcMar>
              <w:left w:w="28" w:type="dxa"/>
              <w:right w:w="28" w:type="dxa"/>
            </w:tcMar>
          </w:tcPr>
          <w:p w14:paraId="2C6E1721" w14:textId="77777777" w:rsidR="00594CCD" w:rsidRPr="008537C3" w:rsidRDefault="00594CCD" w:rsidP="002D4898">
            <w:pPr>
              <w:jc w:val="center"/>
              <w:rPr>
                <w:b/>
                <w:caps/>
                <w:szCs w:val="18"/>
                <w:lang w:val="sr-Cyrl-CS" w:eastAsia="sr-Latn-CS"/>
              </w:rPr>
            </w:pPr>
            <w:r w:rsidRPr="008537C3">
              <w:rPr>
                <w:szCs w:val="18"/>
                <w:lang w:val="sr-Cyrl-CS" w:eastAsia="sr-Latn-CS"/>
              </w:rPr>
              <w:t>22</w:t>
            </w:r>
          </w:p>
        </w:tc>
        <w:tc>
          <w:tcPr>
            <w:tcW w:w="0" w:type="auto"/>
            <w:noWrap/>
            <w:tcMar>
              <w:left w:w="28" w:type="dxa"/>
              <w:right w:w="28" w:type="dxa"/>
            </w:tcMar>
          </w:tcPr>
          <w:p w14:paraId="167A0EC7" w14:textId="77777777" w:rsidR="00594CCD" w:rsidRPr="008537C3" w:rsidRDefault="00594CCD" w:rsidP="002D4898">
            <w:pPr>
              <w:jc w:val="center"/>
              <w:rPr>
                <w:b/>
                <w:caps/>
                <w:szCs w:val="18"/>
                <w:lang w:val="sr-Cyrl-CS" w:eastAsia="sr-Latn-CS"/>
              </w:rPr>
            </w:pPr>
            <w:r w:rsidRPr="008537C3">
              <w:rPr>
                <w:szCs w:val="18"/>
                <w:lang w:val="sr-Cyrl-CS" w:eastAsia="sr-Latn-CS"/>
              </w:rPr>
              <w:t>117</w:t>
            </w:r>
          </w:p>
        </w:tc>
      </w:tr>
    </w:tbl>
    <w:p w14:paraId="0048C66E" w14:textId="79059C54" w:rsidR="00594CCD" w:rsidRPr="009E2253" w:rsidRDefault="00594CCD" w:rsidP="00594CCD">
      <w:pPr>
        <w:rPr>
          <w:szCs w:val="18"/>
          <w:lang w:val="sr-Cyrl-CS" w:eastAsia="sr-Latn-CS"/>
        </w:rPr>
      </w:pPr>
      <w:r w:rsidRPr="009E2253">
        <w:rPr>
          <w:szCs w:val="18"/>
          <w:lang w:val="sr-Cyrl-CS" w:eastAsia="sr-Latn-CS"/>
        </w:rPr>
        <w:t xml:space="preserve">Извор: </w:t>
      </w:r>
      <w:r w:rsidRPr="009E2253">
        <w:rPr>
          <w:szCs w:val="18"/>
          <w:lang w:eastAsia="sr-Latn-CS"/>
        </w:rPr>
        <w:t>Стратегија управљања вода у Србији до 2034</w:t>
      </w:r>
    </w:p>
    <w:p w14:paraId="02F10CA8" w14:textId="77777777" w:rsidR="00594CCD" w:rsidRPr="009E2253" w:rsidRDefault="00594CCD" w:rsidP="00594CCD">
      <w:pPr>
        <w:rPr>
          <w:szCs w:val="18"/>
          <w:lang w:val="sr-Latn-RS" w:eastAsia="sr-Latn-CS"/>
        </w:rPr>
      </w:pPr>
    </w:p>
    <w:p w14:paraId="747F4054" w14:textId="77777777" w:rsidR="00594CCD" w:rsidRPr="009E2253" w:rsidRDefault="00594CCD" w:rsidP="00D6135E">
      <w:pPr>
        <w:jc w:val="both"/>
        <w:rPr>
          <w:spacing w:val="-4"/>
          <w:lang w:val="sr-Cyrl-CS" w:eastAsia="sr-Latn-CS"/>
        </w:rPr>
      </w:pPr>
      <w:r w:rsidRPr="009E2253">
        <w:rPr>
          <w:spacing w:val="-4"/>
          <w:lang w:val="sr-Cyrl-CS" w:eastAsia="sr-Latn-CS"/>
        </w:rPr>
        <w:t xml:space="preserve">Анализом је укупно обухваћено 153 водна тела у шест водних подручја. Укупно је оцењено да 18 водних тела има слаб квантитативни статус, и то: </w:t>
      </w:r>
    </w:p>
    <w:p w14:paraId="50D3C0AD" w14:textId="77777777" w:rsidR="00594CCD" w:rsidRPr="009E2253" w:rsidRDefault="00594CCD" w:rsidP="009874C6">
      <w:pPr>
        <w:pStyle w:val="ListParagraph"/>
        <w:numPr>
          <w:ilvl w:val="0"/>
          <w:numId w:val="108"/>
        </w:numPr>
        <w:tabs>
          <w:tab w:val="left" w:pos="1418"/>
        </w:tabs>
        <w:autoSpaceDE/>
        <w:autoSpaceDN/>
        <w:adjustRightInd/>
        <w:ind w:left="284" w:right="0" w:hanging="284"/>
        <w:contextualSpacing/>
        <w:rPr>
          <w:spacing w:val="-4"/>
        </w:rPr>
      </w:pPr>
      <w:r w:rsidRPr="009E2253">
        <w:rPr>
          <w:spacing w:val="-4"/>
        </w:rPr>
        <w:t xml:space="preserve">у основном водоносном комплексу у Бачкој, Банату и Срему десет водних тела има слаб статус (узрок је надексплоатација); </w:t>
      </w:r>
    </w:p>
    <w:p w14:paraId="66939585" w14:textId="77777777" w:rsidR="00594CCD" w:rsidRPr="009E2253" w:rsidRDefault="00594CCD" w:rsidP="009874C6">
      <w:pPr>
        <w:pStyle w:val="ListParagraph"/>
        <w:numPr>
          <w:ilvl w:val="0"/>
          <w:numId w:val="108"/>
        </w:numPr>
        <w:tabs>
          <w:tab w:val="left" w:pos="1418"/>
        </w:tabs>
        <w:autoSpaceDE/>
        <w:autoSpaceDN/>
        <w:adjustRightInd/>
        <w:ind w:left="284" w:right="0" w:hanging="284"/>
        <w:contextualSpacing/>
        <w:rPr>
          <w:spacing w:val="-4"/>
        </w:rPr>
      </w:pPr>
      <w:r w:rsidRPr="009E2253">
        <w:rPr>
          <w:spacing w:val="-4"/>
        </w:rPr>
        <w:t xml:space="preserve">у плиоцеским седиментима у Срему два водна тела имају слаб статус (узрок је надексплоатација); </w:t>
      </w:r>
    </w:p>
    <w:p w14:paraId="46DC0601" w14:textId="77777777" w:rsidR="00594CCD" w:rsidRPr="009E2253" w:rsidRDefault="00594CCD" w:rsidP="009874C6">
      <w:pPr>
        <w:pStyle w:val="ListParagraph"/>
        <w:numPr>
          <w:ilvl w:val="0"/>
          <w:numId w:val="108"/>
        </w:numPr>
        <w:tabs>
          <w:tab w:val="left" w:pos="1418"/>
        </w:tabs>
        <w:autoSpaceDE/>
        <w:autoSpaceDN/>
        <w:adjustRightInd/>
        <w:ind w:left="284" w:right="0" w:hanging="284"/>
        <w:contextualSpacing/>
        <w:rPr>
          <w:spacing w:val="-4"/>
        </w:rPr>
      </w:pPr>
      <w:r w:rsidRPr="009E2253">
        <w:rPr>
          <w:spacing w:val="-4"/>
        </w:rPr>
        <w:lastRenderedPageBreak/>
        <w:t>у неогеним седиментима три водна тела имају слаб статус услед пада нивоа подземних вода као последица експлоатације за потребе водоснабдевања.</w:t>
      </w:r>
    </w:p>
    <w:p w14:paraId="01DF236B" w14:textId="77777777" w:rsidR="00594CCD" w:rsidRPr="009E2253" w:rsidRDefault="00594CCD" w:rsidP="00594CCD">
      <w:pPr>
        <w:rPr>
          <w:lang w:val="sr-Cyrl-CS" w:eastAsia="sr-Latn-CS"/>
        </w:rPr>
      </w:pPr>
    </w:p>
    <w:p w14:paraId="685E652F" w14:textId="77777777" w:rsidR="00594CCD" w:rsidRPr="009E2253" w:rsidRDefault="00594CCD" w:rsidP="00594CCD">
      <w:pPr>
        <w:rPr>
          <w:lang w:val="sr-Cyrl-CS" w:eastAsia="sr-Latn-CS"/>
        </w:rPr>
      </w:pPr>
      <w:r w:rsidRPr="009E2253">
        <w:rPr>
          <w:lang w:val="sr-Cyrl-CS" w:eastAsia="sr-Latn-CS"/>
        </w:rPr>
        <w:t>Према резултатима процене, десет водних тела је у слабом хемијском статусу (око 6%), док се за 143 водних тела (око 94%) сматра да су у добром статусу.</w:t>
      </w:r>
    </w:p>
    <w:p w14:paraId="085CA774" w14:textId="77777777" w:rsidR="00594CCD" w:rsidRPr="009E2253" w:rsidRDefault="00594CCD" w:rsidP="00594CCD">
      <w:pPr>
        <w:rPr>
          <w:lang w:val="sr-Cyrl-CS" w:eastAsia="sr-Latn-CS"/>
        </w:rPr>
      </w:pPr>
    </w:p>
    <w:p w14:paraId="6590BC6B" w14:textId="77777777" w:rsidR="00594CCD" w:rsidRPr="009E2253" w:rsidRDefault="00594CCD" w:rsidP="00D6135E">
      <w:pPr>
        <w:jc w:val="both"/>
        <w:rPr>
          <w:lang w:eastAsia="sr-Latn-CS"/>
        </w:rPr>
      </w:pPr>
      <w:r w:rsidRPr="009E2253">
        <w:rPr>
          <w:lang w:val="sr-Cyrl-CS" w:eastAsia="sr-Latn-CS"/>
        </w:rPr>
        <w:t>Даљи развој како хемијског тако и квантитативног мониторинга представља предуслов за поуздану оцену статуса и каснију евентуалну примену мера на његовом побољшању.</w:t>
      </w:r>
    </w:p>
    <w:p w14:paraId="1959D650" w14:textId="77777777" w:rsidR="00262372" w:rsidRPr="009E2253" w:rsidRDefault="00262372" w:rsidP="00D6135E">
      <w:pPr>
        <w:jc w:val="both"/>
        <w:rPr>
          <w:lang w:eastAsia="sr-Latn-CS"/>
        </w:rPr>
      </w:pPr>
      <w:bookmarkStart w:id="758" w:name="_Toc354389333"/>
      <w:bookmarkStart w:id="759" w:name="_Toc355872439"/>
      <w:bookmarkStart w:id="760" w:name="_Toc355872884"/>
      <w:bookmarkStart w:id="761" w:name="_Toc355873737"/>
      <w:bookmarkStart w:id="762" w:name="_Toc355938884"/>
      <w:bookmarkStart w:id="763" w:name="_Toc356998367"/>
      <w:bookmarkStart w:id="764" w:name="_Toc357063282"/>
      <w:bookmarkStart w:id="765" w:name="_Toc357161782"/>
      <w:bookmarkStart w:id="766" w:name="_Toc357415370"/>
      <w:bookmarkStart w:id="767" w:name="_Toc357674671"/>
      <w:bookmarkStart w:id="768" w:name="_Toc357676026"/>
      <w:bookmarkStart w:id="769" w:name="_Toc358878845"/>
      <w:bookmarkStart w:id="770" w:name="_Toc358880229"/>
      <w:bookmarkStart w:id="771" w:name="_Toc358897527"/>
      <w:bookmarkStart w:id="772" w:name="_Toc359500353"/>
      <w:bookmarkStart w:id="773" w:name="_Toc361813592"/>
      <w:bookmarkStart w:id="774" w:name="_Toc362268774"/>
      <w:bookmarkStart w:id="775" w:name="_Toc372715166"/>
      <w:bookmarkStart w:id="776" w:name="_Toc374689519"/>
      <w:bookmarkStart w:id="777" w:name="_Toc374690077"/>
      <w:bookmarkStart w:id="778" w:name="_Toc376242034"/>
      <w:bookmarkStart w:id="779" w:name="_Toc377452807"/>
      <w:bookmarkStart w:id="780" w:name="_Toc381262752"/>
      <w:bookmarkStart w:id="781" w:name="_Toc383070085"/>
      <w:bookmarkStart w:id="782" w:name="_Toc384117175"/>
      <w:bookmarkStart w:id="783" w:name="_Toc385314626"/>
      <w:bookmarkStart w:id="784" w:name="_Toc385922870"/>
      <w:bookmarkStart w:id="785" w:name="_Toc391016742"/>
      <w:bookmarkStart w:id="786" w:name="_Toc419198421"/>
      <w:bookmarkStart w:id="787" w:name="_Toc438033018"/>
    </w:p>
    <w:p w14:paraId="1F2B450E" w14:textId="77777777" w:rsidR="00594CCD" w:rsidRPr="009E2253" w:rsidRDefault="00594CCD" w:rsidP="00594CCD">
      <w:pPr>
        <w:pStyle w:val="a5"/>
        <w:spacing w:before="0"/>
        <w:rPr>
          <w:rFonts w:ascii="Verdana" w:hAnsi="Verdana"/>
          <w:b/>
          <w:sz w:val="18"/>
        </w:rPr>
      </w:pPr>
      <w:r w:rsidRPr="009E2253">
        <w:rPr>
          <w:rFonts w:ascii="Verdana" w:hAnsi="Verdana"/>
          <w:b/>
          <w:sz w:val="18"/>
        </w:rPr>
        <w:t>в) Уређење водотока и заштита од штетног дејства вода</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5A04E368" w14:textId="77777777" w:rsidR="00594CCD" w:rsidRPr="009E2253" w:rsidRDefault="00594CCD" w:rsidP="00594CCD">
      <w:pPr>
        <w:rPr>
          <w:lang w:val="sr-Cyrl-CS" w:eastAsia="sr-Latn-CS"/>
        </w:rPr>
      </w:pPr>
    </w:p>
    <w:p w14:paraId="0894E4E7" w14:textId="77777777" w:rsidR="00594CCD" w:rsidRPr="009E2253" w:rsidRDefault="00594CCD" w:rsidP="00D6135E">
      <w:pPr>
        <w:jc w:val="both"/>
        <w:rPr>
          <w:lang w:val="sr-Cyrl-CS" w:eastAsia="sr-Latn-CS"/>
        </w:rPr>
      </w:pPr>
      <w:r w:rsidRPr="009E2253">
        <w:rPr>
          <w:lang w:val="sr-Cyrl-CS" w:eastAsia="sr-Latn-CS"/>
        </w:rPr>
        <w:t>Уређење водотока обухвата изградњу и одржавање водних објеката за уређење водотока и извођење радова на одржавању стабилности обала и корита водотока и повећању, односно одржавању његове пропусне моћи за воду, лед и нанос.</w:t>
      </w:r>
    </w:p>
    <w:p w14:paraId="7D9B3604" w14:textId="77777777" w:rsidR="00594CCD" w:rsidRPr="009E2253" w:rsidRDefault="00594CCD" w:rsidP="00594CCD">
      <w:pPr>
        <w:rPr>
          <w:lang w:val="sr-Cyrl-CS" w:eastAsia="sr-Latn-CS"/>
        </w:rPr>
      </w:pPr>
    </w:p>
    <w:p w14:paraId="4674375B" w14:textId="77777777" w:rsidR="00594CCD" w:rsidRPr="009E2253" w:rsidRDefault="00594CCD" w:rsidP="00CD4B73">
      <w:pPr>
        <w:jc w:val="both"/>
        <w:rPr>
          <w:spacing w:val="-4"/>
          <w:lang w:val="sr-Cyrl-CS" w:eastAsia="sr-Latn-CS"/>
        </w:rPr>
      </w:pPr>
      <w:r w:rsidRPr="009E2253">
        <w:rPr>
          <w:spacing w:val="-4"/>
          <w:lang w:val="sr-Cyrl-CS" w:eastAsia="sr-Latn-CS"/>
        </w:rPr>
        <w:t>Под заштитом од штетног дејства вода се подразумева реализација низа радова, објеката, мера и других активности којима се на рационалан начин штите људи, природна и радом створена материјална добра и ресурси од поплава и водне ерозије. С обзиром на порекло вода и карактер неповољних дејстава, уобичајено је да се ова област дели на три основна сегмента:</w:t>
      </w:r>
    </w:p>
    <w:p w14:paraId="737C7A4B" w14:textId="619EF2BC" w:rsidR="00594CCD" w:rsidRPr="009E2253" w:rsidRDefault="00594CCD" w:rsidP="009874C6">
      <w:pPr>
        <w:pStyle w:val="ListParagraph"/>
        <w:numPr>
          <w:ilvl w:val="0"/>
          <w:numId w:val="109"/>
        </w:numPr>
        <w:tabs>
          <w:tab w:val="left" w:pos="1418"/>
        </w:tabs>
        <w:autoSpaceDE/>
        <w:autoSpaceDN/>
        <w:adjustRightInd/>
        <w:ind w:left="284" w:right="0" w:hanging="284"/>
        <w:contextualSpacing/>
        <w:rPr>
          <w:spacing w:val="-4"/>
        </w:rPr>
      </w:pPr>
      <w:r w:rsidRPr="009E2253">
        <w:rPr>
          <w:spacing w:val="-4"/>
        </w:rPr>
        <w:t>заштиту од поплава које настају при изливању вода из корита већих - сталних водотока (</w:t>
      </w:r>
      <w:r w:rsidR="004E2046">
        <w:rPr>
          <w:spacing w:val="-4"/>
        </w:rPr>
        <w:t>„</w:t>
      </w:r>
      <w:r w:rsidRPr="009E2253">
        <w:rPr>
          <w:spacing w:val="-4"/>
        </w:rPr>
        <w:t>заштита од поплава спољним водама”);</w:t>
      </w:r>
    </w:p>
    <w:p w14:paraId="096C8017" w14:textId="77777777" w:rsidR="00594CCD" w:rsidRPr="009E2253" w:rsidRDefault="00594CCD" w:rsidP="009874C6">
      <w:pPr>
        <w:pStyle w:val="ListParagraph"/>
        <w:numPr>
          <w:ilvl w:val="0"/>
          <w:numId w:val="109"/>
        </w:numPr>
        <w:tabs>
          <w:tab w:val="left" w:pos="1418"/>
        </w:tabs>
        <w:autoSpaceDE/>
        <w:autoSpaceDN/>
        <w:adjustRightInd/>
        <w:ind w:left="284" w:right="0" w:hanging="284"/>
        <w:contextualSpacing/>
        <w:rPr>
          <w:spacing w:val="-4"/>
        </w:rPr>
      </w:pPr>
      <w:r w:rsidRPr="009E2253">
        <w:rPr>
          <w:spacing w:val="-4"/>
        </w:rPr>
        <w:t>заштиту од свих видова водне ерозије и бујица, и</w:t>
      </w:r>
    </w:p>
    <w:p w14:paraId="227ABAF7" w14:textId="1DFCAD40" w:rsidR="00594CCD" w:rsidRPr="009E2253" w:rsidRDefault="00594CCD" w:rsidP="009874C6">
      <w:pPr>
        <w:pStyle w:val="ListParagraph"/>
        <w:numPr>
          <w:ilvl w:val="0"/>
          <w:numId w:val="109"/>
        </w:numPr>
        <w:tabs>
          <w:tab w:val="left" w:pos="1418"/>
        </w:tabs>
        <w:autoSpaceDE/>
        <w:autoSpaceDN/>
        <w:adjustRightInd/>
        <w:ind w:left="284" w:right="0" w:hanging="284"/>
        <w:contextualSpacing/>
        <w:rPr>
          <w:spacing w:val="-4"/>
        </w:rPr>
      </w:pPr>
      <w:r w:rsidRPr="009E2253">
        <w:rPr>
          <w:spacing w:val="-4"/>
        </w:rPr>
        <w:t>заштиту од сувишних атмосферских и подземних вода (</w:t>
      </w:r>
      <w:r w:rsidR="004E2046">
        <w:rPr>
          <w:spacing w:val="-4"/>
        </w:rPr>
        <w:t>„</w:t>
      </w:r>
      <w:r w:rsidRPr="009E2253">
        <w:rPr>
          <w:spacing w:val="-4"/>
        </w:rPr>
        <w:t>заштита од поплава унутрашњим водама”).</w:t>
      </w:r>
    </w:p>
    <w:p w14:paraId="59634994" w14:textId="77777777" w:rsidR="00594CCD" w:rsidRPr="009E2253" w:rsidRDefault="00594CCD" w:rsidP="00CD4B73">
      <w:pPr>
        <w:jc w:val="both"/>
        <w:rPr>
          <w:spacing w:val="-4"/>
          <w:lang w:val="sr-Cyrl-CS" w:eastAsia="sr-Latn-CS"/>
        </w:rPr>
      </w:pPr>
    </w:p>
    <w:p w14:paraId="510AA747" w14:textId="59FDEF2B" w:rsidR="00594CCD" w:rsidRPr="009E2253" w:rsidRDefault="00594CCD" w:rsidP="00CD4B73">
      <w:pPr>
        <w:jc w:val="both"/>
        <w:rPr>
          <w:spacing w:val="-4"/>
          <w:lang w:val="sr-Cyrl-CS" w:eastAsia="sr-Latn-CS"/>
        </w:rPr>
      </w:pPr>
      <w:r w:rsidRPr="009E2253">
        <w:rPr>
          <w:spacing w:val="-4"/>
          <w:lang w:val="sr-Cyrl-CS" w:eastAsia="sr-Latn-CS"/>
        </w:rPr>
        <w:t xml:space="preserve">Окосницу постојећег система заштите од поплава чине </w:t>
      </w:r>
      <w:r w:rsidR="004E2046">
        <w:rPr>
          <w:spacing w:val="-4"/>
          <w:lang w:val="sr-Cyrl-CS" w:eastAsia="sr-Latn-CS"/>
        </w:rPr>
        <w:t>„</w:t>
      </w:r>
      <w:r w:rsidRPr="009E2253">
        <w:rPr>
          <w:spacing w:val="-4"/>
          <w:lang w:val="sr-Cyrl-CS" w:eastAsia="sr-Latn-CS"/>
        </w:rPr>
        <w:t xml:space="preserve">пасивне мере” (одбрамбени насипи и други типови </w:t>
      </w:r>
      <w:r w:rsidR="004E2046">
        <w:rPr>
          <w:spacing w:val="-4"/>
          <w:lang w:val="sr-Cyrl-CS" w:eastAsia="sr-Latn-CS"/>
        </w:rPr>
        <w:t>„</w:t>
      </w:r>
      <w:r w:rsidRPr="009E2253">
        <w:rPr>
          <w:spacing w:val="-4"/>
          <w:lang w:val="sr-Cyrl-CS" w:eastAsia="sr-Latn-CS"/>
        </w:rPr>
        <w:t xml:space="preserve">линијске” заштите), док су </w:t>
      </w:r>
      <w:r w:rsidR="004E2046">
        <w:rPr>
          <w:spacing w:val="-4"/>
          <w:lang w:val="sr-Cyrl-CS" w:eastAsia="sr-Latn-CS"/>
        </w:rPr>
        <w:t>„</w:t>
      </w:r>
      <w:r w:rsidRPr="009E2253">
        <w:rPr>
          <w:spacing w:val="-4"/>
          <w:lang w:val="sr-Cyrl-CS" w:eastAsia="sr-Latn-CS"/>
        </w:rPr>
        <w:t xml:space="preserve">активне мере” (повећање пропусне моћи корита водотока, задржавање дела поплавног таласа у резервисаним просторима једнонаменских/вишенаменских акумулација или ретензија, усмеравање дела поплавног таласа у растеретне канале) мање заступљене. </w:t>
      </w:r>
    </w:p>
    <w:p w14:paraId="20C039F1" w14:textId="77777777" w:rsidR="00594CCD" w:rsidRPr="009E2253" w:rsidRDefault="00594CCD" w:rsidP="00CD4B73">
      <w:pPr>
        <w:jc w:val="both"/>
        <w:rPr>
          <w:spacing w:val="-4"/>
          <w:lang w:val="sr-Cyrl-CS" w:eastAsia="sr-Latn-CS"/>
        </w:rPr>
      </w:pPr>
    </w:p>
    <w:p w14:paraId="097BA2A7" w14:textId="2F6BF6DF" w:rsidR="00594CCD" w:rsidRPr="009E2253" w:rsidRDefault="00594CCD" w:rsidP="00CD4B73">
      <w:pPr>
        <w:jc w:val="both"/>
        <w:rPr>
          <w:lang w:val="sr-Cyrl-CS" w:eastAsia="sr-Latn-CS"/>
        </w:rPr>
      </w:pPr>
      <w:r w:rsidRPr="009E2253">
        <w:rPr>
          <w:lang w:val="sr-Cyrl-CS" w:eastAsia="sr-Latn-CS"/>
        </w:rPr>
        <w:t>Изграђени објекти и системи заштите од поплава, систематизовани по водним подручјима, приказани су у Табе</w:t>
      </w:r>
      <w:r w:rsidRPr="00771679">
        <w:rPr>
          <w:lang w:val="sr-Cyrl-CS" w:eastAsia="sr-Latn-CS"/>
        </w:rPr>
        <w:t xml:space="preserve">ли </w:t>
      </w:r>
      <w:r w:rsidR="0062431B">
        <w:rPr>
          <w:lang w:val="sr-Cyrl-CS" w:eastAsia="sr-Latn-CS"/>
        </w:rPr>
        <w:t>26</w:t>
      </w:r>
      <w:r w:rsidRPr="00771679">
        <w:rPr>
          <w:lang w:val="sr-Cyrl-CS" w:eastAsia="sr-Latn-CS"/>
        </w:rPr>
        <w:t>.</w:t>
      </w:r>
      <w:r w:rsidRPr="009E2253">
        <w:rPr>
          <w:lang w:val="sr-Cyrl-CS" w:eastAsia="sr-Latn-CS"/>
        </w:rPr>
        <w:t xml:space="preserve"> </w:t>
      </w:r>
    </w:p>
    <w:p w14:paraId="671B9ACF" w14:textId="77777777" w:rsidR="00594CCD" w:rsidRPr="009E2253" w:rsidRDefault="00594CCD" w:rsidP="00CD4B73">
      <w:pPr>
        <w:jc w:val="both"/>
        <w:rPr>
          <w:sz w:val="20"/>
          <w:lang w:val="sr-Cyrl-CS" w:eastAsia="sr-Latn-CS"/>
        </w:rPr>
      </w:pPr>
    </w:p>
    <w:p w14:paraId="290EF59B" w14:textId="12691C62" w:rsidR="00594CCD" w:rsidRPr="009E2253" w:rsidRDefault="00833490" w:rsidP="00833490">
      <w:pPr>
        <w:pStyle w:val="Caption"/>
        <w:rPr>
          <w:noProof/>
          <w:lang w:val="sr-Cyrl-CS" w:eastAsia="sr-Latn-CS"/>
        </w:rPr>
      </w:pPr>
      <w:bookmarkStart w:id="788" w:name="_Toc392830542"/>
      <w:bookmarkStart w:id="789" w:name="_Toc413758194"/>
      <w:bookmarkStart w:id="790" w:name="_Toc413834438"/>
      <w:bookmarkStart w:id="791" w:name="_Toc57026287"/>
      <w:bookmarkStart w:id="792" w:name="_Toc97121340"/>
      <w:bookmarkStart w:id="793" w:name="_Toc97280567"/>
      <w:r w:rsidRPr="00833490">
        <w:rPr>
          <w:b/>
        </w:rPr>
        <w:t xml:space="preserve">Табела </w:t>
      </w:r>
      <w:r w:rsidRPr="00833490">
        <w:rPr>
          <w:b/>
        </w:rPr>
        <w:fldChar w:fldCharType="begin"/>
      </w:r>
      <w:r w:rsidRPr="00833490">
        <w:rPr>
          <w:b/>
        </w:rPr>
        <w:instrText xml:space="preserve"> SEQ Табела \* ARABIC </w:instrText>
      </w:r>
      <w:r w:rsidRPr="00833490">
        <w:rPr>
          <w:b/>
        </w:rPr>
        <w:fldChar w:fldCharType="separate"/>
      </w:r>
      <w:r w:rsidR="009867BF">
        <w:rPr>
          <w:b/>
          <w:noProof/>
        </w:rPr>
        <w:t>26</w:t>
      </w:r>
      <w:r w:rsidRPr="00833490">
        <w:rPr>
          <w:b/>
        </w:rPr>
        <w:fldChar w:fldCharType="end"/>
      </w:r>
      <w:r w:rsidR="005E58C5" w:rsidRPr="009E2253">
        <w:rPr>
          <w:b/>
        </w:rPr>
        <w:t>.</w:t>
      </w:r>
      <w:r w:rsidR="00594CCD" w:rsidRPr="009E2253">
        <w:rPr>
          <w:b/>
        </w:rPr>
        <w:t xml:space="preserve"> </w:t>
      </w:r>
      <w:r w:rsidR="00594CCD" w:rsidRPr="009E2253">
        <w:rPr>
          <w:noProof/>
          <w:lang w:val="sr-Cyrl-CS" w:eastAsia="sr-Latn-CS"/>
        </w:rPr>
        <w:t>Објекти за заштиту од поплава на водама I реда</w:t>
      </w:r>
      <w:bookmarkEnd w:id="788"/>
      <w:bookmarkEnd w:id="789"/>
      <w:bookmarkEnd w:id="790"/>
      <w:bookmarkEnd w:id="791"/>
      <w:bookmarkEnd w:id="792"/>
      <w:bookmarkEnd w:id="793"/>
    </w:p>
    <w:p w14:paraId="1301144F" w14:textId="77777777" w:rsidR="002D4898" w:rsidRPr="00833490" w:rsidRDefault="002D4898" w:rsidP="002D4898">
      <w:pPr>
        <w:rPr>
          <w:sz w:val="10"/>
          <w:szCs w:val="10"/>
          <w:lang w:val="sr-Cyrl-CS" w:eastAsia="sr-Latn-CS"/>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4"/>
        <w:gridCol w:w="945"/>
        <w:gridCol w:w="1181"/>
        <w:gridCol w:w="1126"/>
        <w:gridCol w:w="1022"/>
        <w:gridCol w:w="741"/>
        <w:gridCol w:w="1259"/>
        <w:gridCol w:w="1237"/>
      </w:tblGrid>
      <w:tr w:rsidR="00594CCD" w:rsidRPr="008537C3" w14:paraId="546289EE" w14:textId="77777777" w:rsidTr="008537C3">
        <w:trPr>
          <w:trHeight w:val="20"/>
          <w:jc w:val="center"/>
        </w:trPr>
        <w:tc>
          <w:tcPr>
            <w:tcW w:w="986" w:type="pct"/>
            <w:vMerge w:val="restart"/>
            <w:shd w:val="clear" w:color="auto" w:fill="C2D69B" w:themeFill="accent3" w:themeFillTint="99"/>
            <w:noWrap/>
            <w:tcMar>
              <w:left w:w="28" w:type="dxa"/>
              <w:right w:w="28" w:type="dxa"/>
            </w:tcMar>
            <w:vAlign w:val="center"/>
          </w:tcPr>
          <w:p w14:paraId="3DF0FF32" w14:textId="77777777" w:rsidR="00594CCD" w:rsidRPr="008537C3" w:rsidRDefault="00594CCD" w:rsidP="002D4898">
            <w:pPr>
              <w:jc w:val="center"/>
              <w:rPr>
                <w:noProof/>
                <w:szCs w:val="18"/>
                <w:lang w:val="sr-Cyrl-CS" w:eastAsia="sr-Latn-CS"/>
              </w:rPr>
            </w:pPr>
            <w:r w:rsidRPr="008537C3">
              <w:rPr>
                <w:noProof/>
                <w:szCs w:val="18"/>
                <w:lang w:val="sr-Cyrl-CS" w:eastAsia="sr-Latn-CS"/>
              </w:rPr>
              <w:t>Водно подручје</w:t>
            </w:r>
          </w:p>
        </w:tc>
        <w:tc>
          <w:tcPr>
            <w:tcW w:w="2680" w:type="pct"/>
            <w:gridSpan w:val="5"/>
            <w:shd w:val="clear" w:color="auto" w:fill="C2D69B" w:themeFill="accent3" w:themeFillTint="99"/>
            <w:noWrap/>
            <w:tcMar>
              <w:left w:w="28" w:type="dxa"/>
              <w:right w:w="28" w:type="dxa"/>
            </w:tcMar>
            <w:vAlign w:val="center"/>
          </w:tcPr>
          <w:p w14:paraId="617AEA5E" w14:textId="77777777" w:rsidR="00594CCD" w:rsidRPr="008537C3" w:rsidRDefault="00594CCD" w:rsidP="002D4898">
            <w:pPr>
              <w:jc w:val="center"/>
              <w:rPr>
                <w:noProof/>
                <w:szCs w:val="18"/>
                <w:lang w:val="sr-Cyrl-CS" w:eastAsia="sr-Latn-CS"/>
              </w:rPr>
            </w:pPr>
            <w:r w:rsidRPr="008537C3">
              <w:rPr>
                <w:noProof/>
                <w:szCs w:val="18"/>
                <w:lang w:val="sr-Cyrl-CS" w:eastAsia="sr-Latn-CS"/>
              </w:rPr>
              <w:t>Дужина линијских објеката (km)</w:t>
            </w:r>
          </w:p>
        </w:tc>
        <w:tc>
          <w:tcPr>
            <w:tcW w:w="1334" w:type="pct"/>
            <w:gridSpan w:val="2"/>
            <w:shd w:val="clear" w:color="auto" w:fill="C2D69B" w:themeFill="accent3" w:themeFillTint="99"/>
            <w:noWrap/>
            <w:tcMar>
              <w:left w:w="28" w:type="dxa"/>
              <w:right w:w="28" w:type="dxa"/>
            </w:tcMar>
            <w:vAlign w:val="center"/>
          </w:tcPr>
          <w:p w14:paraId="437E03BF" w14:textId="77777777" w:rsidR="00594CCD" w:rsidRPr="008537C3" w:rsidRDefault="00594CCD" w:rsidP="002D4898">
            <w:pPr>
              <w:jc w:val="center"/>
              <w:rPr>
                <w:noProof/>
                <w:szCs w:val="18"/>
                <w:lang w:val="sr-Cyrl-CS" w:eastAsia="sr-Latn-CS"/>
              </w:rPr>
            </w:pPr>
            <w:r w:rsidRPr="008537C3">
              <w:rPr>
                <w:noProof/>
                <w:szCs w:val="18"/>
                <w:lang w:val="sr-Cyrl-CS" w:eastAsia="sr-Latn-CS"/>
              </w:rPr>
              <w:t>Акумулације и ретензије</w:t>
            </w:r>
          </w:p>
        </w:tc>
      </w:tr>
      <w:tr w:rsidR="002D4898" w:rsidRPr="008537C3" w14:paraId="7260F06E" w14:textId="77777777" w:rsidTr="008537C3">
        <w:trPr>
          <w:trHeight w:val="20"/>
          <w:jc w:val="center"/>
        </w:trPr>
        <w:tc>
          <w:tcPr>
            <w:tcW w:w="986" w:type="pct"/>
            <w:vMerge/>
            <w:shd w:val="clear" w:color="auto" w:fill="C2D69B" w:themeFill="accent3" w:themeFillTint="99"/>
            <w:tcMar>
              <w:left w:w="28" w:type="dxa"/>
              <w:right w:w="28" w:type="dxa"/>
            </w:tcMar>
            <w:vAlign w:val="center"/>
          </w:tcPr>
          <w:p w14:paraId="63525D9B" w14:textId="77777777" w:rsidR="00594CCD" w:rsidRPr="008537C3" w:rsidRDefault="00594CCD" w:rsidP="002D4898">
            <w:pPr>
              <w:jc w:val="center"/>
              <w:rPr>
                <w:noProof/>
                <w:szCs w:val="18"/>
                <w:lang w:val="sr-Cyrl-CS" w:eastAsia="sr-Latn-CS"/>
              </w:rPr>
            </w:pPr>
          </w:p>
        </w:tc>
        <w:tc>
          <w:tcPr>
            <w:tcW w:w="505" w:type="pct"/>
            <w:shd w:val="clear" w:color="auto" w:fill="C2D69B" w:themeFill="accent3" w:themeFillTint="99"/>
            <w:tcMar>
              <w:left w:w="28" w:type="dxa"/>
              <w:right w:w="28" w:type="dxa"/>
            </w:tcMar>
            <w:vAlign w:val="center"/>
          </w:tcPr>
          <w:p w14:paraId="69DDDD98" w14:textId="77777777" w:rsidR="00594CCD" w:rsidRPr="008537C3" w:rsidRDefault="00594CCD" w:rsidP="002D4898">
            <w:pPr>
              <w:jc w:val="center"/>
              <w:rPr>
                <w:noProof/>
                <w:szCs w:val="18"/>
                <w:lang w:val="sr-Cyrl-CS" w:eastAsia="sr-Latn-CS"/>
              </w:rPr>
            </w:pPr>
            <w:r w:rsidRPr="008537C3">
              <w:rPr>
                <w:noProof/>
                <w:szCs w:val="18"/>
                <w:lang w:val="sr-Cyrl-CS" w:eastAsia="sr-Latn-CS"/>
              </w:rPr>
              <w:t>Насипи</w:t>
            </w:r>
          </w:p>
        </w:tc>
        <w:tc>
          <w:tcPr>
            <w:tcW w:w="631" w:type="pct"/>
            <w:shd w:val="clear" w:color="auto" w:fill="C2D69B" w:themeFill="accent3" w:themeFillTint="99"/>
            <w:tcMar>
              <w:left w:w="28" w:type="dxa"/>
              <w:right w:w="28" w:type="dxa"/>
            </w:tcMar>
            <w:vAlign w:val="center"/>
          </w:tcPr>
          <w:p w14:paraId="7F8B0BB2" w14:textId="77777777" w:rsidR="00594CCD" w:rsidRPr="008537C3" w:rsidRDefault="00594CCD" w:rsidP="002D4898">
            <w:pPr>
              <w:jc w:val="center"/>
              <w:rPr>
                <w:noProof/>
                <w:szCs w:val="18"/>
                <w:lang w:val="sr-Cyrl-CS" w:eastAsia="sr-Latn-CS"/>
              </w:rPr>
            </w:pPr>
            <w:r w:rsidRPr="008537C3">
              <w:rPr>
                <w:noProof/>
                <w:szCs w:val="18"/>
                <w:lang w:val="sr-Cyrl-CS" w:eastAsia="sr-Latn-CS"/>
              </w:rPr>
              <w:t>Регулисано корито са насипима</w:t>
            </w:r>
          </w:p>
        </w:tc>
        <w:tc>
          <w:tcPr>
            <w:tcW w:w="602" w:type="pct"/>
            <w:shd w:val="clear" w:color="auto" w:fill="C2D69B" w:themeFill="accent3" w:themeFillTint="99"/>
            <w:tcMar>
              <w:left w:w="28" w:type="dxa"/>
              <w:right w:w="28" w:type="dxa"/>
            </w:tcMar>
            <w:vAlign w:val="center"/>
          </w:tcPr>
          <w:p w14:paraId="144CB90F" w14:textId="77777777" w:rsidR="00594CCD" w:rsidRPr="008537C3" w:rsidRDefault="00594CCD" w:rsidP="002D4898">
            <w:pPr>
              <w:jc w:val="center"/>
              <w:rPr>
                <w:noProof/>
                <w:szCs w:val="18"/>
                <w:lang w:val="sr-Cyrl-CS" w:eastAsia="sr-Latn-CS"/>
              </w:rPr>
            </w:pPr>
            <w:r w:rsidRPr="008537C3">
              <w:rPr>
                <w:noProof/>
                <w:szCs w:val="18"/>
                <w:lang w:val="sr-Cyrl-CS" w:eastAsia="sr-Latn-CS"/>
              </w:rPr>
              <w:t>Регулисано корито без насипа</w:t>
            </w:r>
          </w:p>
        </w:tc>
        <w:tc>
          <w:tcPr>
            <w:tcW w:w="546" w:type="pct"/>
            <w:shd w:val="clear" w:color="auto" w:fill="C2D69B" w:themeFill="accent3" w:themeFillTint="99"/>
            <w:tcMar>
              <w:left w:w="28" w:type="dxa"/>
              <w:right w:w="28" w:type="dxa"/>
            </w:tcMar>
            <w:vAlign w:val="center"/>
          </w:tcPr>
          <w:p w14:paraId="5E641EA2" w14:textId="77777777" w:rsidR="00594CCD" w:rsidRPr="008537C3" w:rsidRDefault="00594CCD" w:rsidP="002D4898">
            <w:pPr>
              <w:jc w:val="center"/>
              <w:rPr>
                <w:noProof/>
                <w:szCs w:val="18"/>
                <w:lang w:val="sr-Cyrl-CS" w:eastAsia="sr-Latn-CS"/>
              </w:rPr>
            </w:pPr>
            <w:r w:rsidRPr="008537C3">
              <w:rPr>
                <w:noProof/>
                <w:szCs w:val="18"/>
                <w:lang w:val="sr-Cyrl-CS" w:eastAsia="sr-Latn-CS"/>
              </w:rPr>
              <w:t>Обалоу-тврда/кеј</w:t>
            </w:r>
          </w:p>
        </w:tc>
        <w:tc>
          <w:tcPr>
            <w:tcW w:w="396" w:type="pct"/>
            <w:shd w:val="clear" w:color="auto" w:fill="C2D69B" w:themeFill="accent3" w:themeFillTint="99"/>
            <w:tcMar>
              <w:left w:w="28" w:type="dxa"/>
              <w:right w:w="28" w:type="dxa"/>
            </w:tcMar>
            <w:vAlign w:val="center"/>
          </w:tcPr>
          <w:p w14:paraId="41F810CE" w14:textId="77777777" w:rsidR="00594CCD" w:rsidRPr="008537C3" w:rsidRDefault="00594CCD" w:rsidP="002D4898">
            <w:pPr>
              <w:jc w:val="center"/>
              <w:rPr>
                <w:noProof/>
                <w:szCs w:val="18"/>
                <w:lang w:val="sr-Cyrl-CS" w:eastAsia="sr-Latn-CS"/>
              </w:rPr>
            </w:pPr>
            <w:r w:rsidRPr="008537C3">
              <w:rPr>
                <w:noProof/>
                <w:szCs w:val="18"/>
                <w:lang w:val="sr-Cyrl-CS" w:eastAsia="sr-Latn-CS"/>
              </w:rPr>
              <w:t>Високи терен</w:t>
            </w:r>
          </w:p>
        </w:tc>
        <w:tc>
          <w:tcPr>
            <w:tcW w:w="673" w:type="pct"/>
            <w:shd w:val="clear" w:color="auto" w:fill="C2D69B" w:themeFill="accent3" w:themeFillTint="99"/>
            <w:tcMar>
              <w:left w:w="28" w:type="dxa"/>
              <w:right w:w="28" w:type="dxa"/>
            </w:tcMar>
            <w:vAlign w:val="center"/>
          </w:tcPr>
          <w:p w14:paraId="64A99483" w14:textId="77777777" w:rsidR="00594CCD" w:rsidRPr="008537C3" w:rsidRDefault="00594CCD" w:rsidP="002D4898">
            <w:pPr>
              <w:jc w:val="center"/>
              <w:rPr>
                <w:noProof/>
                <w:szCs w:val="18"/>
                <w:lang w:val="sr-Cyrl-CS" w:eastAsia="sr-Latn-CS"/>
              </w:rPr>
            </w:pPr>
            <w:r w:rsidRPr="008537C3">
              <w:rPr>
                <w:noProof/>
                <w:szCs w:val="18"/>
                <w:lang w:val="sr-Cyrl-CS" w:eastAsia="sr-Latn-CS"/>
              </w:rPr>
              <w:t>Акумулације за одбрану од поплава</w:t>
            </w:r>
          </w:p>
        </w:tc>
        <w:tc>
          <w:tcPr>
            <w:tcW w:w="661" w:type="pct"/>
            <w:shd w:val="clear" w:color="auto" w:fill="C2D69B" w:themeFill="accent3" w:themeFillTint="99"/>
            <w:tcMar>
              <w:left w:w="28" w:type="dxa"/>
              <w:right w:w="28" w:type="dxa"/>
            </w:tcMar>
            <w:vAlign w:val="center"/>
          </w:tcPr>
          <w:p w14:paraId="58B35216" w14:textId="6BD32810" w:rsidR="00594CCD" w:rsidRPr="008537C3" w:rsidRDefault="00594CCD" w:rsidP="007830F7">
            <w:pPr>
              <w:jc w:val="center"/>
              <w:rPr>
                <w:noProof/>
                <w:szCs w:val="18"/>
                <w:lang w:val="sr-Cyrl-CS" w:eastAsia="sr-Latn-CS"/>
              </w:rPr>
            </w:pPr>
            <w:r w:rsidRPr="008537C3">
              <w:rPr>
                <w:noProof/>
                <w:szCs w:val="18"/>
                <w:lang w:val="sr-Cyrl-CS" w:eastAsia="sr-Latn-CS"/>
              </w:rPr>
              <w:t>Више</w:t>
            </w:r>
            <w:r w:rsidR="007830F7" w:rsidRPr="008537C3">
              <w:rPr>
                <w:noProof/>
                <w:szCs w:val="18"/>
                <w:lang w:val="sr-Cyrl-CS" w:eastAsia="sr-Latn-CS"/>
              </w:rPr>
              <w:t>-</w:t>
            </w:r>
            <w:r w:rsidRPr="008537C3">
              <w:rPr>
                <w:noProof/>
                <w:szCs w:val="18"/>
                <w:lang w:val="sr-Cyrl-CS" w:eastAsia="sr-Latn-CS"/>
              </w:rPr>
              <w:t>наменске акумулације</w:t>
            </w:r>
          </w:p>
        </w:tc>
      </w:tr>
      <w:tr w:rsidR="00594CCD" w:rsidRPr="008537C3" w14:paraId="4F9F4B7B" w14:textId="77777777" w:rsidTr="008537C3">
        <w:trPr>
          <w:trHeight w:val="20"/>
          <w:jc w:val="center"/>
        </w:trPr>
        <w:tc>
          <w:tcPr>
            <w:tcW w:w="986" w:type="pct"/>
            <w:shd w:val="clear" w:color="auto" w:fill="auto"/>
            <w:noWrap/>
            <w:tcMar>
              <w:left w:w="28" w:type="dxa"/>
              <w:right w:w="28" w:type="dxa"/>
            </w:tcMar>
            <w:vAlign w:val="center"/>
          </w:tcPr>
          <w:p w14:paraId="0BF48F05" w14:textId="77777777" w:rsidR="00594CCD" w:rsidRPr="008537C3" w:rsidRDefault="00594CCD" w:rsidP="002D4898">
            <w:pPr>
              <w:rPr>
                <w:noProof/>
                <w:szCs w:val="18"/>
                <w:lang w:val="sr-Cyrl-CS" w:eastAsia="sr-Latn-CS"/>
              </w:rPr>
            </w:pPr>
            <w:r w:rsidRPr="008537C3">
              <w:rPr>
                <w:noProof/>
                <w:szCs w:val="18"/>
                <w:lang w:val="sr-Cyrl-CS" w:eastAsia="sr-Latn-CS"/>
              </w:rPr>
              <w:t>Банат и Бачка</w:t>
            </w:r>
          </w:p>
        </w:tc>
        <w:tc>
          <w:tcPr>
            <w:tcW w:w="505" w:type="pct"/>
            <w:shd w:val="clear" w:color="auto" w:fill="auto"/>
            <w:noWrap/>
            <w:tcMar>
              <w:left w:w="28" w:type="dxa"/>
              <w:right w:w="28" w:type="dxa"/>
            </w:tcMar>
            <w:vAlign w:val="bottom"/>
          </w:tcPr>
          <w:p w14:paraId="401F6B3D" w14:textId="77777777" w:rsidR="00594CCD" w:rsidRPr="008537C3" w:rsidRDefault="00594CCD" w:rsidP="002D4898">
            <w:pPr>
              <w:jc w:val="right"/>
              <w:rPr>
                <w:noProof/>
                <w:szCs w:val="18"/>
                <w:lang w:val="sr-Cyrl-CS" w:eastAsia="sr-Latn-CS"/>
              </w:rPr>
            </w:pPr>
            <w:r w:rsidRPr="008537C3">
              <w:rPr>
                <w:noProof/>
                <w:szCs w:val="18"/>
                <w:lang w:val="sr-Cyrl-CS" w:eastAsia="sr-Latn-CS"/>
              </w:rPr>
              <w:t>915,90</w:t>
            </w:r>
          </w:p>
        </w:tc>
        <w:tc>
          <w:tcPr>
            <w:tcW w:w="631" w:type="pct"/>
            <w:shd w:val="clear" w:color="auto" w:fill="auto"/>
            <w:noWrap/>
            <w:tcMar>
              <w:left w:w="28" w:type="dxa"/>
              <w:right w:w="28" w:type="dxa"/>
            </w:tcMar>
            <w:vAlign w:val="bottom"/>
          </w:tcPr>
          <w:p w14:paraId="1061D463" w14:textId="77777777" w:rsidR="00594CCD" w:rsidRPr="008537C3" w:rsidRDefault="00594CCD" w:rsidP="002D4898">
            <w:pPr>
              <w:jc w:val="right"/>
              <w:rPr>
                <w:noProof/>
                <w:szCs w:val="18"/>
                <w:lang w:val="sr-Cyrl-CS" w:eastAsia="sr-Latn-CS"/>
              </w:rPr>
            </w:pPr>
            <w:r w:rsidRPr="008537C3">
              <w:rPr>
                <w:noProof/>
                <w:szCs w:val="18"/>
                <w:lang w:val="sr-Cyrl-CS" w:eastAsia="sr-Latn-CS"/>
              </w:rPr>
              <w:t>422,47</w:t>
            </w:r>
          </w:p>
        </w:tc>
        <w:tc>
          <w:tcPr>
            <w:tcW w:w="602" w:type="pct"/>
            <w:shd w:val="clear" w:color="auto" w:fill="auto"/>
            <w:noWrap/>
            <w:tcMar>
              <w:left w:w="28" w:type="dxa"/>
              <w:right w:w="28" w:type="dxa"/>
            </w:tcMar>
            <w:vAlign w:val="bottom"/>
          </w:tcPr>
          <w:p w14:paraId="141D898C" w14:textId="77777777" w:rsidR="00594CCD" w:rsidRPr="008537C3" w:rsidRDefault="00594CCD" w:rsidP="002D4898">
            <w:pPr>
              <w:jc w:val="right"/>
              <w:rPr>
                <w:noProof/>
                <w:szCs w:val="18"/>
                <w:lang w:val="sr-Cyrl-CS" w:eastAsia="sr-Latn-CS"/>
              </w:rPr>
            </w:pPr>
            <w:r w:rsidRPr="008537C3">
              <w:rPr>
                <w:noProof/>
                <w:szCs w:val="18"/>
                <w:lang w:val="sr-Cyrl-CS" w:eastAsia="sr-Latn-CS"/>
              </w:rPr>
              <w:t>9,48</w:t>
            </w:r>
          </w:p>
        </w:tc>
        <w:tc>
          <w:tcPr>
            <w:tcW w:w="546" w:type="pct"/>
            <w:shd w:val="clear" w:color="auto" w:fill="auto"/>
            <w:noWrap/>
            <w:tcMar>
              <w:left w:w="28" w:type="dxa"/>
              <w:right w:w="28" w:type="dxa"/>
            </w:tcMar>
            <w:vAlign w:val="bottom"/>
          </w:tcPr>
          <w:p w14:paraId="4C328072" w14:textId="77777777" w:rsidR="00594CCD" w:rsidRPr="008537C3" w:rsidRDefault="00594CCD" w:rsidP="002D4898">
            <w:pPr>
              <w:jc w:val="right"/>
              <w:rPr>
                <w:noProof/>
                <w:szCs w:val="18"/>
                <w:lang w:val="sr-Cyrl-CS" w:eastAsia="sr-Latn-CS"/>
              </w:rPr>
            </w:pPr>
            <w:r w:rsidRPr="008537C3">
              <w:rPr>
                <w:noProof/>
                <w:szCs w:val="18"/>
                <w:lang w:val="sr-Cyrl-CS" w:eastAsia="sr-Latn-CS"/>
              </w:rPr>
              <w:t> </w:t>
            </w:r>
          </w:p>
        </w:tc>
        <w:tc>
          <w:tcPr>
            <w:tcW w:w="396" w:type="pct"/>
            <w:shd w:val="clear" w:color="auto" w:fill="auto"/>
            <w:noWrap/>
            <w:tcMar>
              <w:left w:w="28" w:type="dxa"/>
              <w:right w:w="28" w:type="dxa"/>
            </w:tcMar>
            <w:vAlign w:val="bottom"/>
          </w:tcPr>
          <w:p w14:paraId="48768548" w14:textId="77777777" w:rsidR="00594CCD" w:rsidRPr="008537C3" w:rsidRDefault="00594CCD" w:rsidP="002D4898">
            <w:pPr>
              <w:jc w:val="center"/>
              <w:rPr>
                <w:noProof/>
                <w:szCs w:val="18"/>
                <w:lang w:val="sr-Cyrl-CS" w:eastAsia="sr-Latn-CS"/>
              </w:rPr>
            </w:pPr>
            <w:r w:rsidRPr="008537C3">
              <w:rPr>
                <w:noProof/>
                <w:szCs w:val="18"/>
                <w:lang w:val="sr-Cyrl-CS" w:eastAsia="sr-Latn-CS"/>
              </w:rPr>
              <w:t> </w:t>
            </w:r>
          </w:p>
        </w:tc>
        <w:tc>
          <w:tcPr>
            <w:tcW w:w="673" w:type="pct"/>
            <w:shd w:val="clear" w:color="auto" w:fill="auto"/>
            <w:noWrap/>
            <w:tcMar>
              <w:left w:w="28" w:type="dxa"/>
              <w:right w:w="28" w:type="dxa"/>
            </w:tcMar>
            <w:vAlign w:val="bottom"/>
          </w:tcPr>
          <w:p w14:paraId="05E3FC44" w14:textId="77777777" w:rsidR="00594CCD" w:rsidRPr="008537C3" w:rsidRDefault="00594CCD" w:rsidP="002D4898">
            <w:pPr>
              <w:jc w:val="center"/>
              <w:rPr>
                <w:noProof/>
                <w:szCs w:val="18"/>
                <w:lang w:val="sr-Cyrl-CS" w:eastAsia="sr-Latn-CS"/>
              </w:rPr>
            </w:pPr>
            <w:r w:rsidRPr="008537C3">
              <w:rPr>
                <w:noProof/>
                <w:szCs w:val="18"/>
                <w:lang w:val="sr-Cyrl-CS" w:eastAsia="sr-Latn-CS"/>
              </w:rPr>
              <w:t>1</w:t>
            </w:r>
          </w:p>
        </w:tc>
        <w:tc>
          <w:tcPr>
            <w:tcW w:w="661" w:type="pct"/>
            <w:shd w:val="clear" w:color="auto" w:fill="auto"/>
            <w:noWrap/>
            <w:tcMar>
              <w:left w:w="28" w:type="dxa"/>
              <w:right w:w="28" w:type="dxa"/>
            </w:tcMar>
            <w:vAlign w:val="bottom"/>
          </w:tcPr>
          <w:p w14:paraId="16517FC4" w14:textId="77777777" w:rsidR="00594CCD" w:rsidRPr="008537C3" w:rsidRDefault="00594CCD" w:rsidP="002D4898">
            <w:pPr>
              <w:jc w:val="center"/>
              <w:rPr>
                <w:noProof/>
                <w:szCs w:val="18"/>
                <w:lang w:val="sr-Cyrl-CS" w:eastAsia="sr-Latn-CS"/>
              </w:rPr>
            </w:pPr>
            <w:r w:rsidRPr="008537C3">
              <w:rPr>
                <w:noProof/>
                <w:szCs w:val="18"/>
                <w:lang w:val="sr-Cyrl-CS" w:eastAsia="sr-Latn-CS"/>
              </w:rPr>
              <w:t>2</w:t>
            </w:r>
          </w:p>
        </w:tc>
      </w:tr>
      <w:tr w:rsidR="00594CCD" w:rsidRPr="008537C3" w14:paraId="288E48FC" w14:textId="77777777" w:rsidTr="008537C3">
        <w:trPr>
          <w:trHeight w:val="20"/>
          <w:jc w:val="center"/>
        </w:trPr>
        <w:tc>
          <w:tcPr>
            <w:tcW w:w="986" w:type="pct"/>
            <w:shd w:val="clear" w:color="auto" w:fill="auto"/>
            <w:noWrap/>
            <w:tcMar>
              <w:left w:w="28" w:type="dxa"/>
              <w:right w:w="28" w:type="dxa"/>
            </w:tcMar>
            <w:vAlign w:val="center"/>
          </w:tcPr>
          <w:p w14:paraId="2D1FA040" w14:textId="77777777" w:rsidR="00594CCD" w:rsidRPr="008537C3" w:rsidRDefault="00594CCD" w:rsidP="002D4898">
            <w:pPr>
              <w:rPr>
                <w:noProof/>
                <w:szCs w:val="18"/>
                <w:lang w:val="sr-Cyrl-CS" w:eastAsia="sr-Latn-CS"/>
              </w:rPr>
            </w:pPr>
            <w:r w:rsidRPr="008537C3">
              <w:rPr>
                <w:noProof/>
                <w:szCs w:val="18"/>
                <w:lang w:val="sr-Cyrl-CS" w:eastAsia="sr-Latn-CS"/>
              </w:rPr>
              <w:t>Срем</w:t>
            </w:r>
          </w:p>
        </w:tc>
        <w:tc>
          <w:tcPr>
            <w:tcW w:w="505" w:type="pct"/>
            <w:shd w:val="clear" w:color="auto" w:fill="auto"/>
            <w:noWrap/>
            <w:tcMar>
              <w:left w:w="28" w:type="dxa"/>
              <w:right w:w="28" w:type="dxa"/>
            </w:tcMar>
            <w:vAlign w:val="bottom"/>
          </w:tcPr>
          <w:p w14:paraId="315386AD" w14:textId="77777777" w:rsidR="00594CCD" w:rsidRPr="008537C3" w:rsidRDefault="00594CCD" w:rsidP="002D4898">
            <w:pPr>
              <w:jc w:val="right"/>
              <w:rPr>
                <w:noProof/>
                <w:szCs w:val="18"/>
                <w:lang w:val="sr-Cyrl-CS" w:eastAsia="sr-Latn-CS"/>
              </w:rPr>
            </w:pPr>
            <w:r w:rsidRPr="008537C3">
              <w:rPr>
                <w:noProof/>
                <w:szCs w:val="18"/>
                <w:lang w:val="sr-Cyrl-CS" w:eastAsia="sr-Latn-CS"/>
              </w:rPr>
              <w:t>114,27</w:t>
            </w:r>
          </w:p>
        </w:tc>
        <w:tc>
          <w:tcPr>
            <w:tcW w:w="631" w:type="pct"/>
            <w:shd w:val="clear" w:color="auto" w:fill="auto"/>
            <w:noWrap/>
            <w:tcMar>
              <w:left w:w="28" w:type="dxa"/>
              <w:right w:w="28" w:type="dxa"/>
            </w:tcMar>
            <w:vAlign w:val="bottom"/>
          </w:tcPr>
          <w:p w14:paraId="6C626300" w14:textId="77777777" w:rsidR="00594CCD" w:rsidRPr="008537C3" w:rsidRDefault="00594CCD" w:rsidP="002D4898">
            <w:pPr>
              <w:jc w:val="right"/>
              <w:rPr>
                <w:noProof/>
                <w:szCs w:val="18"/>
                <w:lang w:val="sr-Cyrl-CS" w:eastAsia="sr-Latn-CS"/>
              </w:rPr>
            </w:pPr>
            <w:r w:rsidRPr="008537C3">
              <w:rPr>
                <w:noProof/>
                <w:szCs w:val="18"/>
                <w:lang w:val="sr-Cyrl-CS" w:eastAsia="sr-Latn-CS"/>
              </w:rPr>
              <w:t>5,50</w:t>
            </w:r>
          </w:p>
        </w:tc>
        <w:tc>
          <w:tcPr>
            <w:tcW w:w="602" w:type="pct"/>
            <w:shd w:val="clear" w:color="auto" w:fill="auto"/>
            <w:noWrap/>
            <w:tcMar>
              <w:left w:w="28" w:type="dxa"/>
              <w:right w:w="28" w:type="dxa"/>
            </w:tcMar>
            <w:vAlign w:val="bottom"/>
          </w:tcPr>
          <w:p w14:paraId="157CF422" w14:textId="77777777" w:rsidR="00594CCD" w:rsidRPr="008537C3" w:rsidRDefault="00594CCD" w:rsidP="002D4898">
            <w:pPr>
              <w:jc w:val="right"/>
              <w:rPr>
                <w:noProof/>
                <w:szCs w:val="18"/>
                <w:lang w:val="sr-Cyrl-CS" w:eastAsia="sr-Latn-CS"/>
              </w:rPr>
            </w:pPr>
            <w:r w:rsidRPr="008537C3">
              <w:rPr>
                <w:noProof/>
                <w:szCs w:val="18"/>
                <w:lang w:val="sr-Cyrl-CS" w:eastAsia="sr-Latn-CS"/>
              </w:rPr>
              <w:t> </w:t>
            </w:r>
          </w:p>
        </w:tc>
        <w:tc>
          <w:tcPr>
            <w:tcW w:w="546" w:type="pct"/>
            <w:shd w:val="clear" w:color="auto" w:fill="auto"/>
            <w:noWrap/>
            <w:tcMar>
              <w:left w:w="28" w:type="dxa"/>
              <w:right w:w="28" w:type="dxa"/>
            </w:tcMar>
            <w:vAlign w:val="bottom"/>
          </w:tcPr>
          <w:p w14:paraId="75AE7CDD" w14:textId="77777777" w:rsidR="00594CCD" w:rsidRPr="008537C3" w:rsidRDefault="00594CCD" w:rsidP="002D4898">
            <w:pPr>
              <w:jc w:val="right"/>
              <w:rPr>
                <w:noProof/>
                <w:szCs w:val="18"/>
                <w:lang w:val="sr-Cyrl-CS" w:eastAsia="sr-Latn-CS"/>
              </w:rPr>
            </w:pPr>
            <w:r w:rsidRPr="008537C3">
              <w:rPr>
                <w:noProof/>
                <w:szCs w:val="18"/>
                <w:lang w:val="sr-Cyrl-CS" w:eastAsia="sr-Latn-CS"/>
              </w:rPr>
              <w:t> </w:t>
            </w:r>
          </w:p>
        </w:tc>
        <w:tc>
          <w:tcPr>
            <w:tcW w:w="396" w:type="pct"/>
            <w:shd w:val="clear" w:color="auto" w:fill="auto"/>
            <w:noWrap/>
            <w:tcMar>
              <w:left w:w="28" w:type="dxa"/>
              <w:right w:w="28" w:type="dxa"/>
            </w:tcMar>
            <w:vAlign w:val="bottom"/>
          </w:tcPr>
          <w:p w14:paraId="41F9132F" w14:textId="77777777" w:rsidR="00594CCD" w:rsidRPr="008537C3" w:rsidRDefault="00594CCD" w:rsidP="002D4898">
            <w:pPr>
              <w:jc w:val="center"/>
              <w:rPr>
                <w:noProof/>
                <w:szCs w:val="18"/>
                <w:lang w:val="sr-Cyrl-CS" w:eastAsia="sr-Latn-CS"/>
              </w:rPr>
            </w:pPr>
            <w:r w:rsidRPr="008537C3">
              <w:rPr>
                <w:noProof/>
                <w:szCs w:val="18"/>
                <w:lang w:val="sr-Cyrl-CS" w:eastAsia="sr-Latn-CS"/>
              </w:rPr>
              <w:t> </w:t>
            </w:r>
          </w:p>
        </w:tc>
        <w:tc>
          <w:tcPr>
            <w:tcW w:w="673" w:type="pct"/>
            <w:shd w:val="clear" w:color="auto" w:fill="auto"/>
            <w:noWrap/>
            <w:tcMar>
              <w:left w:w="28" w:type="dxa"/>
              <w:right w:w="28" w:type="dxa"/>
            </w:tcMar>
            <w:vAlign w:val="bottom"/>
          </w:tcPr>
          <w:p w14:paraId="0B61D74E" w14:textId="77777777" w:rsidR="00594CCD" w:rsidRPr="008537C3" w:rsidRDefault="00594CCD" w:rsidP="002D4898">
            <w:pPr>
              <w:jc w:val="center"/>
              <w:rPr>
                <w:noProof/>
                <w:szCs w:val="18"/>
                <w:lang w:val="sr-Cyrl-CS" w:eastAsia="sr-Latn-CS"/>
              </w:rPr>
            </w:pPr>
            <w:r w:rsidRPr="008537C3">
              <w:rPr>
                <w:noProof/>
                <w:szCs w:val="18"/>
                <w:lang w:val="sr-Cyrl-CS" w:eastAsia="sr-Latn-CS"/>
              </w:rPr>
              <w:t>2</w:t>
            </w:r>
          </w:p>
        </w:tc>
        <w:tc>
          <w:tcPr>
            <w:tcW w:w="661" w:type="pct"/>
            <w:shd w:val="clear" w:color="auto" w:fill="auto"/>
            <w:noWrap/>
            <w:tcMar>
              <w:left w:w="28" w:type="dxa"/>
              <w:right w:w="28" w:type="dxa"/>
            </w:tcMar>
            <w:vAlign w:val="bottom"/>
          </w:tcPr>
          <w:p w14:paraId="438D8E06" w14:textId="77777777" w:rsidR="00594CCD" w:rsidRPr="008537C3" w:rsidRDefault="00594CCD" w:rsidP="002D4898">
            <w:pPr>
              <w:jc w:val="center"/>
              <w:rPr>
                <w:noProof/>
                <w:szCs w:val="18"/>
                <w:lang w:val="sr-Cyrl-CS" w:eastAsia="sr-Latn-CS"/>
              </w:rPr>
            </w:pPr>
            <w:r w:rsidRPr="008537C3">
              <w:rPr>
                <w:noProof/>
                <w:szCs w:val="18"/>
                <w:lang w:val="sr-Cyrl-CS" w:eastAsia="sr-Latn-CS"/>
              </w:rPr>
              <w:t>3</w:t>
            </w:r>
          </w:p>
        </w:tc>
      </w:tr>
      <w:tr w:rsidR="00594CCD" w:rsidRPr="008537C3" w14:paraId="6D58128C" w14:textId="77777777" w:rsidTr="008537C3">
        <w:trPr>
          <w:trHeight w:hRule="exact" w:val="284"/>
          <w:jc w:val="center"/>
        </w:trPr>
        <w:tc>
          <w:tcPr>
            <w:tcW w:w="986" w:type="pct"/>
            <w:shd w:val="clear" w:color="auto" w:fill="auto"/>
            <w:noWrap/>
            <w:tcMar>
              <w:left w:w="28" w:type="dxa"/>
              <w:right w:w="28" w:type="dxa"/>
            </w:tcMar>
            <w:vAlign w:val="center"/>
          </w:tcPr>
          <w:p w14:paraId="7592A5FD" w14:textId="77777777" w:rsidR="00594CCD" w:rsidRPr="008537C3" w:rsidRDefault="00594CCD" w:rsidP="002D4898">
            <w:pPr>
              <w:rPr>
                <w:noProof/>
                <w:szCs w:val="18"/>
                <w:lang w:val="sr-Cyrl-CS" w:eastAsia="sr-Latn-CS"/>
              </w:rPr>
            </w:pPr>
            <w:r w:rsidRPr="008537C3">
              <w:rPr>
                <w:noProof/>
                <w:szCs w:val="18"/>
                <w:lang w:val="sr-Cyrl-CS" w:eastAsia="sr-Latn-CS"/>
              </w:rPr>
              <w:t>УКУПНО</w:t>
            </w:r>
          </w:p>
        </w:tc>
        <w:tc>
          <w:tcPr>
            <w:tcW w:w="505" w:type="pct"/>
            <w:shd w:val="clear" w:color="auto" w:fill="auto"/>
            <w:noWrap/>
            <w:tcMar>
              <w:left w:w="28" w:type="dxa"/>
              <w:right w:w="28" w:type="dxa"/>
            </w:tcMar>
            <w:vAlign w:val="bottom"/>
          </w:tcPr>
          <w:p w14:paraId="15F6CED4" w14:textId="77777777" w:rsidR="00594CCD" w:rsidRPr="008537C3" w:rsidRDefault="00594CCD" w:rsidP="002D4898">
            <w:pPr>
              <w:jc w:val="right"/>
              <w:rPr>
                <w:noProof/>
                <w:szCs w:val="18"/>
                <w:lang w:eastAsia="sr-Latn-CS"/>
              </w:rPr>
            </w:pPr>
            <w:r w:rsidRPr="008537C3">
              <w:rPr>
                <w:noProof/>
                <w:szCs w:val="18"/>
                <w:lang w:eastAsia="sr-Latn-CS"/>
              </w:rPr>
              <w:t>1031</w:t>
            </w:r>
            <w:r w:rsidRPr="008537C3">
              <w:rPr>
                <w:noProof/>
                <w:szCs w:val="18"/>
                <w:lang w:val="sr-Cyrl-CS" w:eastAsia="sr-Latn-CS"/>
              </w:rPr>
              <w:t>,</w:t>
            </w:r>
            <w:r w:rsidRPr="008537C3">
              <w:rPr>
                <w:noProof/>
                <w:szCs w:val="18"/>
                <w:lang w:eastAsia="sr-Latn-CS"/>
              </w:rPr>
              <w:t>17</w:t>
            </w:r>
          </w:p>
        </w:tc>
        <w:tc>
          <w:tcPr>
            <w:tcW w:w="631" w:type="pct"/>
            <w:shd w:val="clear" w:color="auto" w:fill="auto"/>
            <w:noWrap/>
            <w:tcMar>
              <w:left w:w="28" w:type="dxa"/>
              <w:right w:w="28" w:type="dxa"/>
            </w:tcMar>
            <w:vAlign w:val="bottom"/>
          </w:tcPr>
          <w:p w14:paraId="38694E7E" w14:textId="77777777" w:rsidR="00594CCD" w:rsidRPr="008537C3" w:rsidRDefault="00594CCD" w:rsidP="002D4898">
            <w:pPr>
              <w:jc w:val="right"/>
              <w:rPr>
                <w:noProof/>
                <w:szCs w:val="18"/>
                <w:lang w:eastAsia="sr-Latn-CS"/>
              </w:rPr>
            </w:pPr>
            <w:r w:rsidRPr="008537C3">
              <w:rPr>
                <w:noProof/>
                <w:szCs w:val="18"/>
                <w:lang w:val="sr-Cyrl-CS" w:eastAsia="sr-Latn-CS"/>
              </w:rPr>
              <w:t>427,</w:t>
            </w:r>
            <w:r w:rsidRPr="008537C3">
              <w:rPr>
                <w:noProof/>
                <w:szCs w:val="18"/>
                <w:lang w:eastAsia="sr-Latn-CS"/>
              </w:rPr>
              <w:t>97</w:t>
            </w:r>
          </w:p>
        </w:tc>
        <w:tc>
          <w:tcPr>
            <w:tcW w:w="602" w:type="pct"/>
            <w:shd w:val="clear" w:color="auto" w:fill="auto"/>
            <w:noWrap/>
            <w:tcMar>
              <w:left w:w="28" w:type="dxa"/>
              <w:right w:w="28" w:type="dxa"/>
            </w:tcMar>
            <w:vAlign w:val="bottom"/>
          </w:tcPr>
          <w:p w14:paraId="3AF50972" w14:textId="77777777" w:rsidR="00594CCD" w:rsidRPr="008537C3" w:rsidRDefault="00594CCD" w:rsidP="002D4898">
            <w:pPr>
              <w:jc w:val="right"/>
              <w:rPr>
                <w:noProof/>
                <w:szCs w:val="18"/>
                <w:lang w:val="sr-Cyrl-CS" w:eastAsia="sr-Latn-CS"/>
              </w:rPr>
            </w:pPr>
            <w:r w:rsidRPr="008537C3">
              <w:rPr>
                <w:noProof/>
                <w:szCs w:val="18"/>
                <w:lang w:val="sr-Cyrl-CS" w:eastAsia="sr-Latn-CS"/>
              </w:rPr>
              <w:t>9,</w:t>
            </w:r>
            <w:r w:rsidRPr="008537C3">
              <w:rPr>
                <w:noProof/>
                <w:szCs w:val="18"/>
                <w:lang w:eastAsia="sr-Latn-CS"/>
              </w:rPr>
              <w:t>4</w:t>
            </w:r>
            <w:r w:rsidRPr="008537C3">
              <w:rPr>
                <w:noProof/>
                <w:szCs w:val="18"/>
                <w:lang w:val="sr-Cyrl-CS" w:eastAsia="sr-Latn-CS"/>
              </w:rPr>
              <w:t>8</w:t>
            </w:r>
          </w:p>
        </w:tc>
        <w:tc>
          <w:tcPr>
            <w:tcW w:w="546" w:type="pct"/>
            <w:shd w:val="clear" w:color="auto" w:fill="auto"/>
            <w:noWrap/>
            <w:tcMar>
              <w:left w:w="28" w:type="dxa"/>
              <w:right w:w="28" w:type="dxa"/>
            </w:tcMar>
            <w:vAlign w:val="bottom"/>
          </w:tcPr>
          <w:p w14:paraId="657833CD" w14:textId="77777777" w:rsidR="00594CCD" w:rsidRPr="008537C3" w:rsidRDefault="00594CCD" w:rsidP="002D4898">
            <w:pPr>
              <w:jc w:val="right"/>
              <w:rPr>
                <w:noProof/>
                <w:szCs w:val="18"/>
                <w:lang w:eastAsia="sr-Latn-CS"/>
              </w:rPr>
            </w:pPr>
          </w:p>
        </w:tc>
        <w:tc>
          <w:tcPr>
            <w:tcW w:w="396" w:type="pct"/>
            <w:shd w:val="clear" w:color="auto" w:fill="auto"/>
            <w:noWrap/>
            <w:tcMar>
              <w:left w:w="28" w:type="dxa"/>
              <w:right w:w="28" w:type="dxa"/>
            </w:tcMar>
            <w:vAlign w:val="bottom"/>
          </w:tcPr>
          <w:p w14:paraId="4F68340F" w14:textId="77777777" w:rsidR="00594CCD" w:rsidRPr="008537C3" w:rsidRDefault="00594CCD" w:rsidP="002D4898">
            <w:pPr>
              <w:jc w:val="right"/>
              <w:rPr>
                <w:noProof/>
                <w:szCs w:val="18"/>
                <w:lang w:eastAsia="sr-Latn-CS"/>
              </w:rPr>
            </w:pPr>
          </w:p>
        </w:tc>
        <w:tc>
          <w:tcPr>
            <w:tcW w:w="673" w:type="pct"/>
            <w:shd w:val="clear" w:color="auto" w:fill="auto"/>
            <w:noWrap/>
            <w:tcMar>
              <w:left w:w="28" w:type="dxa"/>
              <w:right w:w="28" w:type="dxa"/>
            </w:tcMar>
            <w:vAlign w:val="bottom"/>
          </w:tcPr>
          <w:p w14:paraId="6BA21590" w14:textId="77777777" w:rsidR="00594CCD" w:rsidRPr="008537C3" w:rsidRDefault="00594CCD" w:rsidP="002D4898">
            <w:pPr>
              <w:jc w:val="center"/>
              <w:rPr>
                <w:noProof/>
                <w:szCs w:val="18"/>
                <w:lang w:eastAsia="sr-Latn-CS"/>
              </w:rPr>
            </w:pPr>
            <w:r w:rsidRPr="008537C3">
              <w:rPr>
                <w:noProof/>
                <w:szCs w:val="18"/>
                <w:lang w:eastAsia="sr-Latn-CS"/>
              </w:rPr>
              <w:t>3</w:t>
            </w:r>
          </w:p>
        </w:tc>
        <w:tc>
          <w:tcPr>
            <w:tcW w:w="661" w:type="pct"/>
            <w:shd w:val="clear" w:color="auto" w:fill="auto"/>
            <w:noWrap/>
            <w:tcMar>
              <w:left w:w="28" w:type="dxa"/>
              <w:right w:w="28" w:type="dxa"/>
            </w:tcMar>
            <w:vAlign w:val="bottom"/>
          </w:tcPr>
          <w:p w14:paraId="442227A7" w14:textId="77777777" w:rsidR="00594CCD" w:rsidRPr="008537C3" w:rsidRDefault="00594CCD" w:rsidP="002D4898">
            <w:pPr>
              <w:jc w:val="center"/>
              <w:rPr>
                <w:noProof/>
                <w:szCs w:val="18"/>
                <w:lang w:eastAsia="sr-Latn-CS"/>
              </w:rPr>
            </w:pPr>
            <w:r w:rsidRPr="008537C3">
              <w:rPr>
                <w:noProof/>
                <w:szCs w:val="18"/>
                <w:lang w:eastAsia="sr-Latn-CS"/>
              </w:rPr>
              <w:t>5</w:t>
            </w:r>
          </w:p>
        </w:tc>
      </w:tr>
    </w:tbl>
    <w:p w14:paraId="66CC7FBD" w14:textId="77777777" w:rsidR="00594CCD" w:rsidRPr="009E2253" w:rsidRDefault="00594CCD" w:rsidP="00594CCD">
      <w:pPr>
        <w:jc w:val="both"/>
        <w:rPr>
          <w:sz w:val="16"/>
          <w:szCs w:val="18"/>
          <w:lang w:val="sr-Cyrl-CS" w:eastAsia="sr-Latn-CS"/>
        </w:rPr>
      </w:pPr>
      <w:r w:rsidRPr="009E2253">
        <w:rPr>
          <w:sz w:val="16"/>
          <w:szCs w:val="18"/>
          <w:lang w:val="sr-Cyrl-CS" w:eastAsia="sr-Latn-CS"/>
        </w:rPr>
        <w:t>Извор: Оперативни план одбране од поплава за 2013. годину</w:t>
      </w:r>
    </w:p>
    <w:p w14:paraId="4E4D71AA" w14:textId="77777777" w:rsidR="00594CCD" w:rsidRPr="009E2253" w:rsidRDefault="00594CCD" w:rsidP="00594CCD">
      <w:pPr>
        <w:jc w:val="both"/>
        <w:rPr>
          <w:bCs/>
          <w:noProof/>
          <w:szCs w:val="18"/>
          <w:lang w:val="sr-Cyrl-CS" w:eastAsia="sr-Latn-CS"/>
        </w:rPr>
      </w:pPr>
    </w:p>
    <w:p w14:paraId="0C0E7834" w14:textId="77777777" w:rsidR="00594CCD" w:rsidRPr="009E2253" w:rsidRDefault="00594CCD" w:rsidP="00594CCD">
      <w:pPr>
        <w:jc w:val="both"/>
        <w:rPr>
          <w:spacing w:val="-4"/>
          <w:szCs w:val="18"/>
          <w:lang w:val="sr-Cyrl-CS" w:eastAsia="sr-Latn-CS"/>
        </w:rPr>
      </w:pPr>
      <w:r w:rsidRPr="009E2253">
        <w:rPr>
          <w:spacing w:val="-4"/>
          <w:szCs w:val="18"/>
          <w:lang w:val="sr-Cyrl-CS" w:eastAsia="sr-Latn-CS"/>
        </w:rPr>
        <w:t>Заштиту од поплава дуж Дунава обезбеђују левообални насипи од границе са Мађарском (km 1433) до ушћа Нере (km 1075), као и деснообални насипи или кејски зидови који су изведени на појединим локацијама у Срему и у Београду и континуално од Смедерева (km 1116) до Голупца (km 1040).</w:t>
      </w:r>
    </w:p>
    <w:p w14:paraId="22261685" w14:textId="77777777" w:rsidR="00594CCD" w:rsidRPr="009E2253" w:rsidRDefault="00594CCD" w:rsidP="00594CCD">
      <w:pPr>
        <w:jc w:val="both"/>
        <w:rPr>
          <w:spacing w:val="-4"/>
          <w:szCs w:val="18"/>
          <w:lang w:val="sr-Cyrl-CS" w:eastAsia="sr-Latn-CS"/>
        </w:rPr>
      </w:pPr>
    </w:p>
    <w:p w14:paraId="2A3AA590" w14:textId="77777777" w:rsidR="00594CCD" w:rsidRPr="009E2253" w:rsidRDefault="00594CCD" w:rsidP="00594CCD">
      <w:pPr>
        <w:jc w:val="both"/>
        <w:rPr>
          <w:spacing w:val="-4"/>
          <w:szCs w:val="18"/>
          <w:lang w:val="sr-Cyrl-CS" w:eastAsia="sr-Latn-CS"/>
        </w:rPr>
      </w:pPr>
      <w:r w:rsidRPr="009E2253">
        <w:rPr>
          <w:spacing w:val="-4"/>
          <w:szCs w:val="18"/>
          <w:lang w:val="sr-Cyrl-CS" w:eastAsia="sr-Latn-CS"/>
        </w:rPr>
        <w:t>Од границе са Мађарском до Новог Сада (km 1255) левообални насипи су дужине 182 km. Након разорне поплаве 1965. године, насипи су реконструисани и нови насипи су изграђени како би се осигурала одбрана од 100-годишње велике воде, са сигурносним надвишењем од 1,2 m. Дуж већег дела насипи су виши од 5 m, са круном ширине 5-10m. На насипској линији постоји велики број других водних објеката (преводнице, уставе, црпне станице, итд).</w:t>
      </w:r>
    </w:p>
    <w:p w14:paraId="26EE5676" w14:textId="77777777" w:rsidR="00594CCD" w:rsidRPr="009E2253" w:rsidRDefault="00594CCD" w:rsidP="00594CCD">
      <w:pPr>
        <w:jc w:val="both"/>
        <w:rPr>
          <w:spacing w:val="-4"/>
          <w:szCs w:val="18"/>
          <w:lang w:val="sr-Cyrl-CS" w:eastAsia="sr-Latn-CS"/>
        </w:rPr>
      </w:pPr>
    </w:p>
    <w:p w14:paraId="2077BBD8" w14:textId="61A5E1CD" w:rsidR="00594CCD" w:rsidRPr="009E2253" w:rsidRDefault="00594CCD" w:rsidP="00594CCD">
      <w:pPr>
        <w:jc w:val="both"/>
        <w:rPr>
          <w:spacing w:val="-4"/>
          <w:szCs w:val="18"/>
          <w:lang w:val="sr-Cyrl-CS" w:eastAsia="sr-Latn-CS"/>
        </w:rPr>
      </w:pPr>
      <w:r w:rsidRPr="009E2253">
        <w:rPr>
          <w:spacing w:val="-4"/>
          <w:szCs w:val="18"/>
          <w:lang w:val="sr-Cyrl-CS" w:eastAsia="sr-Latn-CS"/>
        </w:rPr>
        <w:t xml:space="preserve">У зони акумулације </w:t>
      </w:r>
      <w:r w:rsidR="004E2046">
        <w:rPr>
          <w:spacing w:val="-4"/>
          <w:szCs w:val="18"/>
          <w:lang w:val="sr-Cyrl-CS" w:eastAsia="sr-Latn-CS"/>
        </w:rPr>
        <w:t>„</w:t>
      </w:r>
      <w:r w:rsidRPr="009E2253">
        <w:rPr>
          <w:spacing w:val="-4"/>
          <w:szCs w:val="18"/>
          <w:lang w:val="sr-Cyrl-CS" w:eastAsia="sr-Latn-CS"/>
        </w:rPr>
        <w:t xml:space="preserve">Ђердап 1” (низводно од Новог Сада) услови заштите од поплава су значајно промењени после изградње бране. Извршена је реконструкција постојећих и изградња нових насипа, неколико насеља је премештено на виши терен, док су друга заштићена обалоутврдама и заштитним зидовима. Данас насипи штите подручје од 100-годишњих великих вода, уз надвишење од 1,2-1,7m. Уставе на бранама ХЕ </w:t>
      </w:r>
      <w:r w:rsidR="004E2046">
        <w:rPr>
          <w:spacing w:val="-4"/>
          <w:szCs w:val="18"/>
          <w:lang w:val="sr-Cyrl-CS" w:eastAsia="sr-Latn-CS"/>
        </w:rPr>
        <w:t>„</w:t>
      </w:r>
      <w:r w:rsidRPr="009E2253">
        <w:rPr>
          <w:spacing w:val="-4"/>
          <w:szCs w:val="18"/>
          <w:lang w:val="sr-Cyrl-CS" w:eastAsia="sr-Latn-CS"/>
        </w:rPr>
        <w:t xml:space="preserve">Ђердап 1 и 2” су у потпуности отворене током проласка великих вода, јер акумулација ХЕ </w:t>
      </w:r>
      <w:r w:rsidR="004E2046">
        <w:rPr>
          <w:spacing w:val="-4"/>
          <w:szCs w:val="18"/>
          <w:lang w:val="sr-Cyrl-CS" w:eastAsia="sr-Latn-CS"/>
        </w:rPr>
        <w:t>„</w:t>
      </w:r>
      <w:r w:rsidRPr="009E2253">
        <w:rPr>
          <w:spacing w:val="-4"/>
          <w:szCs w:val="18"/>
          <w:lang w:val="sr-Cyrl-CS" w:eastAsia="sr-Latn-CS"/>
        </w:rPr>
        <w:t>Ђердап 1” не може да прихвати поплавни талас, због релативно мале запремине.</w:t>
      </w:r>
    </w:p>
    <w:p w14:paraId="2C6E122E" w14:textId="77777777" w:rsidR="00594CCD" w:rsidRPr="009E2253" w:rsidRDefault="00594CCD" w:rsidP="00594CCD">
      <w:pPr>
        <w:jc w:val="both"/>
        <w:rPr>
          <w:spacing w:val="-4"/>
          <w:szCs w:val="18"/>
          <w:lang w:val="sr-Cyrl-CS" w:eastAsia="sr-Latn-CS"/>
        </w:rPr>
      </w:pPr>
    </w:p>
    <w:p w14:paraId="15BC37D8" w14:textId="77777777" w:rsidR="00594CCD" w:rsidRPr="009E2253" w:rsidRDefault="00594CCD" w:rsidP="00594CCD">
      <w:pPr>
        <w:jc w:val="both"/>
        <w:rPr>
          <w:spacing w:val="-4"/>
          <w:szCs w:val="18"/>
          <w:lang w:val="sr-Cyrl-CS" w:eastAsia="sr-Latn-CS"/>
        </w:rPr>
      </w:pPr>
      <w:bookmarkStart w:id="794" w:name="_Toc368054431"/>
      <w:r w:rsidRPr="009E2253">
        <w:rPr>
          <w:spacing w:val="-4"/>
          <w:szCs w:val="18"/>
          <w:lang w:val="sr-Cyrl-CS" w:eastAsia="sr-Latn-CS"/>
        </w:rPr>
        <w:t>Банатски водотоц</w:t>
      </w:r>
      <w:bookmarkEnd w:id="794"/>
      <w:r w:rsidRPr="009E2253">
        <w:rPr>
          <w:spacing w:val="-4"/>
          <w:szCs w:val="18"/>
          <w:lang w:val="sr-Cyrl-CS" w:eastAsia="sr-Latn-CS"/>
        </w:rPr>
        <w:t xml:space="preserve">и Стари и Пловни Бегеј, Тамиш, Брзава, Ројга, Моравица, Караш и Нера су прекограничне реке, чији се сливови претежно налазе у Карпатима, у Румунији. Заштиту од поплава обезбеђује флексибилан систем који се састоји од главних канала ХС ДТД и пресечених водотока са насипима и омогућује прерасподелу великих вода у зависности од нивоа воде у Дунаву и Тиси. </w:t>
      </w:r>
    </w:p>
    <w:p w14:paraId="70B717BB" w14:textId="6CEA743D" w:rsidR="00594CCD" w:rsidRPr="009E2253" w:rsidRDefault="00594CCD" w:rsidP="00594CCD">
      <w:pPr>
        <w:jc w:val="both"/>
        <w:rPr>
          <w:spacing w:val="-4"/>
          <w:szCs w:val="18"/>
          <w:lang w:val="sr-Cyrl-CS" w:eastAsia="sr-Latn-CS"/>
        </w:rPr>
      </w:pPr>
      <w:r w:rsidRPr="009E2253">
        <w:rPr>
          <w:spacing w:val="-4"/>
          <w:szCs w:val="18"/>
          <w:lang w:val="sr-Cyrl-CS" w:eastAsia="sr-Latn-CS"/>
        </w:rPr>
        <w:lastRenderedPageBreak/>
        <w:t xml:space="preserve">На Тамишу се издвајају две целине: </w:t>
      </w:r>
      <w:r w:rsidR="004E2046">
        <w:rPr>
          <w:spacing w:val="-4"/>
          <w:szCs w:val="18"/>
          <w:lang w:val="sr-Cyrl-CS" w:eastAsia="sr-Latn-CS"/>
        </w:rPr>
        <w:t>„</w:t>
      </w:r>
      <w:r w:rsidRPr="009E2253">
        <w:rPr>
          <w:spacing w:val="-4"/>
          <w:szCs w:val="18"/>
          <w:lang w:val="sr-Cyrl-CS" w:eastAsia="sr-Latn-CS"/>
        </w:rPr>
        <w:t xml:space="preserve">Горњи Тамиш” (од уставе Томашевац до границе са Румунијом), који је заштићен обостраним насипима и </w:t>
      </w:r>
      <w:r w:rsidR="004E2046">
        <w:rPr>
          <w:spacing w:val="-4"/>
          <w:szCs w:val="18"/>
          <w:lang w:val="sr-Cyrl-CS" w:eastAsia="sr-Latn-CS"/>
        </w:rPr>
        <w:t>„</w:t>
      </w:r>
      <w:r w:rsidRPr="009E2253">
        <w:rPr>
          <w:spacing w:val="-4"/>
          <w:szCs w:val="18"/>
          <w:lang w:val="sr-Cyrl-CS" w:eastAsia="sr-Latn-CS"/>
        </w:rPr>
        <w:t xml:space="preserve">Доњи Тамиш” (од уставе Томашевац до ушћа у Дунав), који се налази у истоименом хидросистему, са уставама Томашевац, Опово, Панчево и Чента. Након катастрофалних поплава 2000. и 2005. године, које су настале услед рушења насипа на румунској територији, насипи на </w:t>
      </w:r>
      <w:r w:rsidR="004E2046">
        <w:rPr>
          <w:spacing w:val="-4"/>
          <w:szCs w:val="18"/>
          <w:lang w:val="sr-Cyrl-CS" w:eastAsia="sr-Latn-CS"/>
        </w:rPr>
        <w:t>„</w:t>
      </w:r>
      <w:r w:rsidRPr="009E2253">
        <w:rPr>
          <w:spacing w:val="-4"/>
          <w:szCs w:val="18"/>
          <w:lang w:val="sr-Cyrl-CS" w:eastAsia="sr-Latn-CS"/>
        </w:rPr>
        <w:t>Горњем Тамишу” су реконструисани и очишћен је коридор на сектору од заједничког интереса.</w:t>
      </w:r>
    </w:p>
    <w:p w14:paraId="3B165EF7" w14:textId="77777777" w:rsidR="00594CCD" w:rsidRPr="009E2253" w:rsidRDefault="00594CCD" w:rsidP="00594CCD">
      <w:pPr>
        <w:jc w:val="both"/>
        <w:rPr>
          <w:spacing w:val="-4"/>
          <w:szCs w:val="18"/>
          <w:lang w:val="sr-Cyrl-CS" w:eastAsia="sr-Latn-CS"/>
        </w:rPr>
      </w:pPr>
    </w:p>
    <w:p w14:paraId="6445F123" w14:textId="77777777" w:rsidR="00594CCD" w:rsidRPr="009E2253" w:rsidRDefault="00594CCD" w:rsidP="00594CCD">
      <w:pPr>
        <w:jc w:val="both"/>
        <w:rPr>
          <w:spacing w:val="-4"/>
          <w:szCs w:val="18"/>
          <w:lang w:val="sr-Cyrl-CS" w:eastAsia="sr-Latn-CS"/>
        </w:rPr>
      </w:pPr>
      <w:r w:rsidRPr="009E2253">
        <w:rPr>
          <w:spacing w:val="-4"/>
          <w:szCs w:val="18"/>
          <w:lang w:val="sr-Cyrl-CS" w:eastAsia="sr-Latn-CS"/>
        </w:rPr>
        <w:t>Објекти заштите нису изграђени на Карашу, тако да се јављају учестале штете од поплава, као и на Нери, где постоје само локални објекти заштите.</w:t>
      </w:r>
    </w:p>
    <w:p w14:paraId="6A40A986" w14:textId="77777777" w:rsidR="00594CCD" w:rsidRPr="009E2253" w:rsidRDefault="00594CCD" w:rsidP="00594CCD">
      <w:pPr>
        <w:jc w:val="both"/>
        <w:rPr>
          <w:spacing w:val="-4"/>
          <w:szCs w:val="18"/>
          <w:lang w:val="sr-Cyrl-CS" w:eastAsia="sr-Latn-CS"/>
        </w:rPr>
      </w:pPr>
      <w:bookmarkStart w:id="795" w:name="_Toc368054432"/>
    </w:p>
    <w:p w14:paraId="4DB46367" w14:textId="77777777" w:rsidR="00594CCD" w:rsidRPr="009E2253" w:rsidRDefault="00594CCD" w:rsidP="00594CCD">
      <w:pPr>
        <w:jc w:val="both"/>
        <w:rPr>
          <w:spacing w:val="-4"/>
          <w:szCs w:val="18"/>
          <w:lang w:val="sr-Cyrl-CS" w:eastAsia="sr-Latn-CS"/>
        </w:rPr>
      </w:pPr>
      <w:r w:rsidRPr="009E2253">
        <w:rPr>
          <w:spacing w:val="-4"/>
          <w:szCs w:val="18"/>
          <w:lang w:val="sr-Cyrl-CS" w:eastAsia="sr-Latn-CS"/>
        </w:rPr>
        <w:t>На Тис</w:t>
      </w:r>
      <w:bookmarkEnd w:id="795"/>
      <w:r w:rsidRPr="009E2253">
        <w:rPr>
          <w:spacing w:val="-4"/>
          <w:szCs w:val="18"/>
          <w:lang w:val="sr-Cyrl-CS" w:eastAsia="sr-Latn-CS"/>
        </w:rPr>
        <w:t>и су изграђени обострани насипи, укупна дужине 278 km. Насипи су реконструисани након одбрана од поплава 1970. године и 2006. године, тако да обезбеђују заштиту од 100-годишње велике воде, уз 1 m сигурносног надвишења. Услови течења великих вода су значајно побољшани регулационим радовима у кориту (проширивање и просецање меандара) и на инундацијама (корекција линије насипа). На неким потезима су инундације заштићене летњим насипима од поплава десетогодишње велике воде.</w:t>
      </w:r>
    </w:p>
    <w:p w14:paraId="1C564B93" w14:textId="77777777" w:rsidR="00594CCD" w:rsidRPr="009E2253" w:rsidRDefault="00594CCD" w:rsidP="00594CCD">
      <w:pPr>
        <w:jc w:val="both"/>
        <w:rPr>
          <w:spacing w:val="-4"/>
          <w:szCs w:val="18"/>
          <w:lang w:val="sr-Cyrl-CS" w:eastAsia="sr-Latn-CS"/>
        </w:rPr>
      </w:pPr>
    </w:p>
    <w:p w14:paraId="359E021F" w14:textId="3CC412DD" w:rsidR="00594CCD" w:rsidRPr="009E2253" w:rsidRDefault="00594CCD" w:rsidP="00594CCD">
      <w:pPr>
        <w:jc w:val="both"/>
        <w:rPr>
          <w:spacing w:val="-4"/>
          <w:szCs w:val="18"/>
          <w:lang w:val="sr-Cyrl-CS" w:eastAsia="sr-Latn-CS"/>
        </w:rPr>
      </w:pPr>
      <w:r w:rsidRPr="009E2253">
        <w:rPr>
          <w:spacing w:val="-4"/>
          <w:szCs w:val="18"/>
          <w:lang w:val="sr-Cyrl-CS" w:eastAsia="sr-Latn-CS"/>
        </w:rPr>
        <w:t>На Сави су изграђени обострани насипи који нису континуални, већ су на левој обали на потезу Купиново-Сремска Митровица задржане природне плавне зоне, за прихватање и делимично трансформисање поплавног таласа. Насипи на левој обали су углавном реконструисани после одбрана од поплава 1974. и 1981. године и обезбеђују заштиту од 100-годишње велике воде, уз заштитно надвишење од 1 m. На овој насипској линији се налази велики број водних објеката (устава и црпних станица). Кејске зидове у Сремској Митровици треба надвисити, да би се обезбедио адекватан степен заштите града.</w:t>
      </w:r>
    </w:p>
    <w:p w14:paraId="09C43030" w14:textId="77777777" w:rsidR="00594CCD" w:rsidRPr="009E2253" w:rsidRDefault="00594CCD" w:rsidP="00594CCD">
      <w:pPr>
        <w:jc w:val="both"/>
        <w:rPr>
          <w:spacing w:val="-4"/>
          <w:szCs w:val="18"/>
          <w:lang w:val="sr-Cyrl-CS" w:eastAsia="sr-Latn-CS"/>
        </w:rPr>
      </w:pPr>
    </w:p>
    <w:p w14:paraId="46795B82" w14:textId="77777777" w:rsidR="00594CCD" w:rsidRPr="009E2253" w:rsidRDefault="00594CCD" w:rsidP="00594CCD">
      <w:pPr>
        <w:jc w:val="both"/>
        <w:rPr>
          <w:spacing w:val="-4"/>
          <w:szCs w:val="18"/>
          <w:lang w:val="sr-Cyrl-CS" w:eastAsia="sr-Latn-CS"/>
        </w:rPr>
      </w:pPr>
      <w:r w:rsidRPr="009E2253">
        <w:rPr>
          <w:spacing w:val="-4"/>
          <w:szCs w:val="18"/>
          <w:lang w:val="sr-Cyrl-CS" w:eastAsia="sr-Latn-CS"/>
        </w:rPr>
        <w:t>Поред поменутих објеката за заштиту од поплава, изграђени су и бројни летњи, локализациони, погранични и други насипи, који у одређеним условима служе одбрани од поплава. Треба напоменути да су брањене касете често простране, без довољно густе мреже локализационих насипа, тако да би при евентуалном продору прве линије одбране биле угрожене значајне површине. Другим речима, распоред објеката заштитних система углавном не омогућава ефикасну локализацију евентуалног пробоја насипа. Објекти за локализацију поплава посебно недостају у зонама неких већих градова, који би могли да буду угрожени продорима насипа на узводним секторима водотока.</w:t>
      </w:r>
    </w:p>
    <w:p w14:paraId="38B85B4D" w14:textId="77777777" w:rsidR="00594CCD" w:rsidRPr="009E2253" w:rsidRDefault="00594CCD" w:rsidP="00594CCD">
      <w:pPr>
        <w:jc w:val="both"/>
        <w:rPr>
          <w:spacing w:val="-4"/>
          <w:szCs w:val="18"/>
          <w:lang w:val="sr-Cyrl-CS" w:eastAsia="sr-Latn-CS"/>
        </w:rPr>
      </w:pPr>
    </w:p>
    <w:p w14:paraId="139360FB" w14:textId="77777777" w:rsidR="00594CCD" w:rsidRPr="009E2253" w:rsidRDefault="00594CCD" w:rsidP="00594CCD">
      <w:pPr>
        <w:jc w:val="both"/>
        <w:rPr>
          <w:spacing w:val="-4"/>
          <w:szCs w:val="18"/>
          <w:lang w:val="sr-Cyrl-CS" w:eastAsia="sr-Latn-CS"/>
        </w:rPr>
      </w:pPr>
      <w:r w:rsidRPr="009E2253">
        <w:rPr>
          <w:spacing w:val="-4"/>
          <w:szCs w:val="18"/>
          <w:lang w:val="sr-Cyrl-CS" w:eastAsia="sr-Latn-CS"/>
        </w:rPr>
        <w:t>У склопу активних мера заштите од поплава, за ублажавање поплавних таласа великих вода користи се</w:t>
      </w:r>
      <w:r w:rsidRPr="009E2253">
        <w:rPr>
          <w:spacing w:val="-4"/>
          <w:szCs w:val="18"/>
          <w:lang w:val="sr-Cyrl-CS"/>
        </w:rPr>
        <w:t xml:space="preserve"> 10 акумулација које постоје на фрушкогорским потоцима на јужној падини. Све имају превасходну функцију заштите од бујичних вода и служе за изравнавање поплавног таласа, друга по заступљености је функција акумулирања воде за наводњавање околног пољопривредног земљишта, док је трећа функција спорт и рекреација.</w:t>
      </w:r>
      <w:r w:rsidRPr="009E2253">
        <w:rPr>
          <w:spacing w:val="-4"/>
          <w:szCs w:val="18"/>
          <w:lang w:val="sr-Cyrl-CS" w:eastAsia="sr-Latn-CS"/>
        </w:rPr>
        <w:t xml:space="preserve"> </w:t>
      </w:r>
    </w:p>
    <w:p w14:paraId="17FC4604" w14:textId="77777777" w:rsidR="00594CCD" w:rsidRPr="009E2253" w:rsidRDefault="00594CCD" w:rsidP="00594CCD">
      <w:pPr>
        <w:jc w:val="both"/>
        <w:rPr>
          <w:spacing w:val="-4"/>
          <w:szCs w:val="18"/>
          <w:lang w:val="sr-Cyrl-CS" w:eastAsia="sr-Latn-CS"/>
        </w:rPr>
      </w:pPr>
    </w:p>
    <w:p w14:paraId="4416D035" w14:textId="77777777" w:rsidR="00594CCD" w:rsidRPr="009E2253" w:rsidRDefault="00594CCD" w:rsidP="00594CCD">
      <w:pPr>
        <w:jc w:val="both"/>
        <w:rPr>
          <w:spacing w:val="-4"/>
          <w:szCs w:val="18"/>
          <w:lang w:val="sr-Cyrl-CS" w:eastAsia="sr-Latn-CS"/>
        </w:rPr>
      </w:pPr>
      <w:r w:rsidRPr="009E2253">
        <w:rPr>
          <w:spacing w:val="-4"/>
          <w:szCs w:val="18"/>
          <w:lang w:val="sr-Cyrl-CS" w:eastAsia="sr-Latn-CS"/>
        </w:rPr>
        <w:t>Хидросистем ДТД, као вишенаменски водопривредни систем, има значајну улогу и у активној заштити од поплава великих површина на подручју Бачке и Баната. Посебно позитивни ефекти су постигнути на банатским водотоцима.</w:t>
      </w:r>
    </w:p>
    <w:p w14:paraId="3A3E6968" w14:textId="77777777" w:rsidR="00594CCD" w:rsidRPr="009E2253" w:rsidRDefault="00594CCD" w:rsidP="00594CCD">
      <w:pPr>
        <w:jc w:val="both"/>
        <w:rPr>
          <w:spacing w:val="-4"/>
          <w:szCs w:val="18"/>
          <w:lang w:val="sr-Cyrl-CS" w:eastAsia="sr-Latn-CS"/>
        </w:rPr>
      </w:pPr>
    </w:p>
    <w:p w14:paraId="4F7BCBD5" w14:textId="61E69896" w:rsidR="00594CCD" w:rsidRPr="009E2253" w:rsidRDefault="00594CCD" w:rsidP="00594CCD">
      <w:pPr>
        <w:jc w:val="both"/>
        <w:rPr>
          <w:spacing w:val="-4"/>
          <w:szCs w:val="18"/>
          <w:lang w:val="sr-Cyrl-CS" w:eastAsia="sr-Latn-CS"/>
        </w:rPr>
      </w:pPr>
      <w:r w:rsidRPr="009E2253">
        <w:rPr>
          <w:spacing w:val="-4"/>
          <w:szCs w:val="18"/>
          <w:lang w:val="sr-Cyrl-CS" w:eastAsia="sr-Latn-CS"/>
        </w:rPr>
        <w:t>Садашње стање заштите од поплава у АП Војводини није задовољавајуће и поред чињенице да су за заштиту од поплава изграђени насипи и други типови</w:t>
      </w:r>
      <w:r w:rsidR="00D94456">
        <w:rPr>
          <w:spacing w:val="-4"/>
          <w:szCs w:val="18"/>
          <w:lang w:val="sr-Cyrl-CS" w:eastAsia="sr-Latn-CS"/>
        </w:rPr>
        <w:t xml:space="preserve"> </w:t>
      </w:r>
      <w:r w:rsidR="004E2046">
        <w:rPr>
          <w:spacing w:val="-4"/>
          <w:szCs w:val="18"/>
          <w:lang w:val="sr-Cyrl-CS" w:eastAsia="sr-Latn-CS"/>
        </w:rPr>
        <w:t>„</w:t>
      </w:r>
      <w:r w:rsidRPr="009E2253">
        <w:rPr>
          <w:spacing w:val="-4"/>
          <w:szCs w:val="18"/>
          <w:lang w:val="sr-Cyrl-CS" w:eastAsia="sr-Latn-CS"/>
        </w:rPr>
        <w:t>линијске” заштите, да су регулисана корита бројних водотока и побољшани услови протицања воде, наноса и леда, као и да одређен број постојећих акумулација и ретензија у већој или мањој мери учествује у одбрани од поплава. Велики део територије је још увек реално угрожен поплавама, док потенцијални ризик од плављења постоји и тамо где су изграђени заштитни системи.</w:t>
      </w:r>
    </w:p>
    <w:p w14:paraId="5B4799CC" w14:textId="77777777" w:rsidR="00594CCD" w:rsidRPr="009E2253" w:rsidRDefault="00594CCD" w:rsidP="00594CCD">
      <w:pPr>
        <w:jc w:val="both"/>
        <w:rPr>
          <w:spacing w:val="-4"/>
          <w:szCs w:val="18"/>
          <w:lang w:val="sr-Cyrl-CS" w:eastAsia="sr-Latn-CS"/>
        </w:rPr>
      </w:pPr>
    </w:p>
    <w:p w14:paraId="64E404C5" w14:textId="77777777" w:rsidR="00594CCD" w:rsidRPr="009E2253" w:rsidRDefault="00594CCD" w:rsidP="00594CCD">
      <w:pPr>
        <w:jc w:val="both"/>
        <w:rPr>
          <w:spacing w:val="-4"/>
          <w:szCs w:val="18"/>
          <w:lang w:val="sr-Cyrl-CS" w:eastAsia="sr-Latn-CS"/>
        </w:rPr>
      </w:pPr>
      <w:r w:rsidRPr="009E2253">
        <w:rPr>
          <w:spacing w:val="-4"/>
          <w:szCs w:val="18"/>
          <w:lang w:val="sr-Cyrl-CS" w:eastAsia="sr-Latn-CS"/>
        </w:rPr>
        <w:t>Процењује се да је поплавама потенцијално угрожена територија првенствено у приобаљу Дунава, Тисе и Саве. У Прелиминарној процени ризика од поплава (2012) идентификована су поплавна подручја на територији Републике Србије на којима постоје или се могу јавити значајни ризици од поплава спољним водама. Карте угрожености и карте ризика од поплава, које представљају подлогу за валоризацију стварних или потенцијалних штета и израду планова управљања ризицима од поплава, урађене су за значајна поплавна подручја дуж Дунава.</w:t>
      </w:r>
    </w:p>
    <w:p w14:paraId="1A97D55B" w14:textId="77777777" w:rsidR="00594CCD" w:rsidRPr="009E2253" w:rsidRDefault="00594CCD" w:rsidP="00594CCD">
      <w:pPr>
        <w:jc w:val="both"/>
        <w:rPr>
          <w:spacing w:val="-4"/>
          <w:szCs w:val="18"/>
          <w:lang w:val="sr-Cyrl-CS" w:eastAsia="sr-Latn-CS"/>
        </w:rPr>
      </w:pPr>
    </w:p>
    <w:p w14:paraId="4DE0CB17" w14:textId="77777777" w:rsidR="00594CCD" w:rsidRPr="009E2253" w:rsidRDefault="00594CCD" w:rsidP="00594CCD">
      <w:pPr>
        <w:jc w:val="both"/>
        <w:rPr>
          <w:spacing w:val="-4"/>
          <w:szCs w:val="18"/>
          <w:lang w:val="sr-Cyrl-CS" w:eastAsia="sr-Latn-CS"/>
        </w:rPr>
      </w:pPr>
      <w:r w:rsidRPr="009E2253">
        <w:rPr>
          <w:spacing w:val="-4"/>
          <w:szCs w:val="18"/>
          <w:lang w:val="sr-Cyrl-CS" w:eastAsia="sr-Latn-CS"/>
        </w:rPr>
        <w:t xml:space="preserve">Најлошије стање је у сливовима мањих водотока, где су постојеће мере и објекти (регулациони и заштитни) углавном локалне природе, ограничени на већа насеља, значајније индустријске објекте или пољопривредне комплексе. Честе и велике штете најчешће су последица непланске урбанизације, са променом услова у приобаљу, као и незаокружених одбрамбених система и/или превазиђеног степена заштите. На овим водотоцима се не могу, због наглог надоласка и кратког трајања великих вода, применити оперативне мере одбране од поплава, па се активности надлежних органа најчешће своде на упозорење, помоћ становништву, евидентирање штета и санацију објеката након проласка поплавног таласа. </w:t>
      </w:r>
    </w:p>
    <w:p w14:paraId="43DC12B0" w14:textId="77777777" w:rsidR="00594CCD" w:rsidRPr="009E2253" w:rsidRDefault="00594CCD" w:rsidP="00594CCD">
      <w:pPr>
        <w:jc w:val="both"/>
        <w:rPr>
          <w:spacing w:val="-4"/>
          <w:szCs w:val="18"/>
          <w:lang w:val="sr-Cyrl-CS" w:eastAsia="sr-Latn-CS"/>
        </w:rPr>
      </w:pPr>
    </w:p>
    <w:p w14:paraId="6CC5C1E7" w14:textId="77777777" w:rsidR="00594CCD" w:rsidRPr="009E2253" w:rsidRDefault="00594CCD" w:rsidP="00594CCD">
      <w:pPr>
        <w:jc w:val="both"/>
        <w:rPr>
          <w:spacing w:val="-4"/>
          <w:szCs w:val="18"/>
          <w:lang w:val="sr-Cyrl-CS" w:eastAsia="sr-Latn-CS"/>
        </w:rPr>
      </w:pPr>
      <w:r w:rsidRPr="009E2253">
        <w:rPr>
          <w:spacing w:val="-4"/>
          <w:szCs w:val="18"/>
          <w:lang w:val="sr-Cyrl-CS" w:eastAsia="sr-Latn-CS"/>
        </w:rPr>
        <w:lastRenderedPageBreak/>
        <w:t>До погоршања стања заштите од поплава у Републици Србији доводе многобројни антропогени узроци, као што су оштећења водних објеката, крчење шума, непланска урбанизација, изградња објеката на рекама (посебно мостова малих димензија) и друго. Даљем погоршању могу допринети и неправилно управљање водним објектима (акумулацијама, ретензијама, растеретним каналима, уставама), као и могуће климатске промене.</w:t>
      </w:r>
    </w:p>
    <w:p w14:paraId="0D471AB2" w14:textId="77777777" w:rsidR="00D6135E" w:rsidRPr="009E2253" w:rsidRDefault="00D6135E" w:rsidP="00594CCD">
      <w:pPr>
        <w:jc w:val="both"/>
        <w:rPr>
          <w:spacing w:val="-4"/>
          <w:szCs w:val="18"/>
          <w:lang w:val="sr-Cyrl-CS" w:eastAsia="sr-Latn-CS"/>
        </w:rPr>
      </w:pPr>
      <w:bookmarkStart w:id="796" w:name="_Toc385922872"/>
      <w:bookmarkStart w:id="797" w:name="_Toc391016744"/>
      <w:bookmarkStart w:id="798" w:name="_Toc419198423"/>
      <w:bookmarkStart w:id="799" w:name="_Toc438033020"/>
    </w:p>
    <w:p w14:paraId="6E3DD7ED" w14:textId="77777777" w:rsidR="00594CCD" w:rsidRPr="009E2253" w:rsidRDefault="00594CCD" w:rsidP="00594CCD">
      <w:pPr>
        <w:jc w:val="both"/>
        <w:rPr>
          <w:spacing w:val="-4"/>
          <w:szCs w:val="18"/>
          <w:u w:val="single"/>
          <w:lang w:val="sr-Latn-RS" w:eastAsia="sr-Latn-CS"/>
        </w:rPr>
      </w:pPr>
      <w:r w:rsidRPr="009E2253">
        <w:rPr>
          <w:spacing w:val="-4"/>
          <w:szCs w:val="18"/>
          <w:u w:val="single"/>
          <w:lang w:val="sr-Cyrl-CS" w:eastAsia="sr-Latn-CS"/>
        </w:rPr>
        <w:t>Уређење водотока</w:t>
      </w:r>
      <w:bookmarkEnd w:id="796"/>
      <w:bookmarkEnd w:id="797"/>
      <w:bookmarkEnd w:id="798"/>
      <w:bookmarkEnd w:id="799"/>
    </w:p>
    <w:p w14:paraId="5591915D" w14:textId="77777777" w:rsidR="00594CCD" w:rsidRPr="009E2253" w:rsidRDefault="00594CCD" w:rsidP="00594CCD">
      <w:pPr>
        <w:jc w:val="both"/>
        <w:rPr>
          <w:spacing w:val="-4"/>
          <w:szCs w:val="18"/>
          <w:u w:val="single"/>
          <w:lang w:val="sr-Cyrl-CS" w:eastAsia="sr-Latn-CS"/>
        </w:rPr>
      </w:pPr>
    </w:p>
    <w:p w14:paraId="4C8276C6" w14:textId="77777777" w:rsidR="00594CCD" w:rsidRPr="009E2253" w:rsidRDefault="00594CCD" w:rsidP="00594CCD">
      <w:pPr>
        <w:jc w:val="both"/>
        <w:rPr>
          <w:spacing w:val="-4"/>
          <w:szCs w:val="18"/>
          <w:lang w:val="sr-Cyrl-CS" w:eastAsia="sr-Latn-CS"/>
        </w:rPr>
      </w:pPr>
      <w:r w:rsidRPr="009E2253">
        <w:rPr>
          <w:spacing w:val="-4"/>
          <w:szCs w:val="18"/>
          <w:lang w:val="sr-Cyrl-CS" w:eastAsia="sr-Latn-CS"/>
        </w:rPr>
        <w:t>Деформација речног корита, проузрокована природним или антропогеним утицајима, представља значајан проблем, с обзиром на штете које проузрокује објектима у кориту водотока или инундационом подручју. Међу значајније антропогене утицаје спада и неконтролисана експлоатација материјала из корита водотока и инундације.</w:t>
      </w:r>
    </w:p>
    <w:p w14:paraId="4413698A" w14:textId="77777777" w:rsidR="00594CCD" w:rsidRPr="009E2253" w:rsidRDefault="00594CCD" w:rsidP="00594CCD">
      <w:pPr>
        <w:jc w:val="both"/>
        <w:rPr>
          <w:spacing w:val="-4"/>
          <w:szCs w:val="18"/>
          <w:lang w:val="sr-Cyrl-CS" w:eastAsia="sr-Latn-CS"/>
        </w:rPr>
      </w:pPr>
    </w:p>
    <w:p w14:paraId="37C4A448" w14:textId="77777777" w:rsidR="00594CCD" w:rsidRPr="009E2253" w:rsidRDefault="00594CCD" w:rsidP="00594CCD">
      <w:pPr>
        <w:jc w:val="both"/>
        <w:rPr>
          <w:spacing w:val="-4"/>
          <w:szCs w:val="18"/>
          <w:lang w:val="sr-Cyrl-CS" w:eastAsia="sr-Latn-CS"/>
        </w:rPr>
      </w:pPr>
      <w:r w:rsidRPr="009E2253">
        <w:rPr>
          <w:spacing w:val="-4"/>
          <w:szCs w:val="18"/>
          <w:lang w:val="sr-Cyrl-CS" w:eastAsia="sr-Latn-CS"/>
        </w:rPr>
        <w:t>Ради спречавања и заустављања процеса деформације речног корита, обезбеђења потребне пропусне моћи корита за воду, речни нанос и лед, али и ради обезбеђења потребних пловидбених габарита, у Републици Србији су изграђени бројни регулациони објекти, првенствено на великим водотоцима (Дунав, Сава, Тиса) и уређена корита за малу воду бројних средњих и мањих водотока. Најзаступљеније регулационе објекте представљају обалоутврде. Стање регулационих објеката често није задовољавајуће, због неадекватног одржавања.</w:t>
      </w:r>
    </w:p>
    <w:p w14:paraId="0DDF2D22" w14:textId="77777777" w:rsidR="00594CCD" w:rsidRPr="009E2253" w:rsidRDefault="00594CCD" w:rsidP="00594CCD">
      <w:pPr>
        <w:jc w:val="both"/>
        <w:rPr>
          <w:spacing w:val="-4"/>
          <w:szCs w:val="18"/>
          <w:lang w:val="sr-Cyrl-CS" w:eastAsia="sr-Latn-CS"/>
        </w:rPr>
      </w:pPr>
    </w:p>
    <w:p w14:paraId="45D33610" w14:textId="77777777" w:rsidR="00594CCD" w:rsidRPr="009E2253" w:rsidRDefault="00594CCD" w:rsidP="00594CCD">
      <w:pPr>
        <w:jc w:val="both"/>
        <w:rPr>
          <w:szCs w:val="18"/>
          <w:u w:val="single"/>
          <w:lang w:val="sr-Latn-RS" w:eastAsia="sr-Latn-CS"/>
        </w:rPr>
      </w:pPr>
      <w:bookmarkStart w:id="800" w:name="_Toc385922873"/>
      <w:bookmarkStart w:id="801" w:name="_Toc391016745"/>
      <w:bookmarkStart w:id="802" w:name="_Toc419198424"/>
      <w:bookmarkStart w:id="803" w:name="_Toc438033021"/>
      <w:r w:rsidRPr="009E2253">
        <w:rPr>
          <w:szCs w:val="18"/>
          <w:u w:val="single"/>
          <w:lang w:val="sr-Cyrl-CS" w:eastAsia="sr-Latn-CS"/>
        </w:rPr>
        <w:t>Експлоатација материјала из речних корита</w:t>
      </w:r>
      <w:bookmarkEnd w:id="800"/>
      <w:bookmarkEnd w:id="801"/>
      <w:bookmarkEnd w:id="802"/>
      <w:bookmarkEnd w:id="803"/>
    </w:p>
    <w:p w14:paraId="52CDCCF1" w14:textId="77777777" w:rsidR="00594CCD" w:rsidRPr="009E2253" w:rsidRDefault="00594CCD" w:rsidP="00594CCD">
      <w:pPr>
        <w:jc w:val="both"/>
        <w:rPr>
          <w:szCs w:val="18"/>
          <w:u w:val="single"/>
          <w:lang w:val="sr-Cyrl-CS" w:eastAsia="sr-Latn-CS"/>
        </w:rPr>
      </w:pPr>
    </w:p>
    <w:p w14:paraId="3C3C1E2E" w14:textId="77777777" w:rsidR="00594CCD" w:rsidRPr="009E2253" w:rsidRDefault="00594CCD" w:rsidP="00594CCD">
      <w:pPr>
        <w:jc w:val="both"/>
        <w:rPr>
          <w:spacing w:val="-4"/>
          <w:szCs w:val="18"/>
          <w:lang w:val="sr-Cyrl-CS" w:eastAsia="sr-Latn-CS"/>
        </w:rPr>
      </w:pPr>
      <w:r w:rsidRPr="009E2253">
        <w:rPr>
          <w:spacing w:val="-4"/>
          <w:szCs w:val="18"/>
          <w:lang w:val="sr-Cyrl-CS" w:eastAsia="sr-Latn-CS"/>
        </w:rPr>
        <w:t>Експлоатација материјала из речног корита врши се првенствено ради очувања и побољшања водног режима, при чему је привредни аспект од секундарног значаја за сектор вода. Експлоатација је, дакле, начин за обезбеђење потребне пропусне моћи корита, а врши се у дефинисаним границама и у складу са пројектованом динамиком.</w:t>
      </w:r>
    </w:p>
    <w:p w14:paraId="695EA260" w14:textId="77777777" w:rsidR="00594CCD" w:rsidRPr="009E2253" w:rsidRDefault="00594CCD" w:rsidP="00594CCD">
      <w:pPr>
        <w:jc w:val="both"/>
        <w:rPr>
          <w:spacing w:val="-4"/>
          <w:szCs w:val="18"/>
          <w:lang w:val="sr-Cyrl-CS" w:eastAsia="sr-Latn-CS"/>
        </w:rPr>
      </w:pPr>
    </w:p>
    <w:p w14:paraId="6E882AA4" w14:textId="77777777" w:rsidR="00594CCD" w:rsidRPr="009E2253" w:rsidRDefault="00594CCD" w:rsidP="00594CCD">
      <w:pPr>
        <w:jc w:val="both"/>
        <w:rPr>
          <w:spacing w:val="-4"/>
          <w:szCs w:val="18"/>
          <w:lang w:eastAsia="sr-Latn-CS"/>
        </w:rPr>
      </w:pPr>
      <w:r w:rsidRPr="009E2253">
        <w:rPr>
          <w:spacing w:val="-4"/>
          <w:szCs w:val="18"/>
          <w:lang w:val="sr-Cyrl-CS" w:eastAsia="sr-Latn-CS"/>
        </w:rPr>
        <w:t>На већим водотоцима експлоатација се врши углавном из речног корита, а на мањим и из инундација. Уколико се експлоатација врши изван пројектних габарита и утврђене динамике, то потенцијално може довести до нежељене деформације корита и угрожавања његове стабилности. За веће водотоке (Дунав, Сава) процењен је дозвољени обим годишње експлоатације, који даје оквир за издавање водних сагласности. Проблем је експлоатација наноса на мањим и средњим водотоцима (негативан пример је Колубара), где проблем представља стихијска експлоатације материјала у инундационом подручју, која није праћена одговарајућим санирањем позајмишта по завршеној експлоатацији, а битно утиче на природну средину и аутохтони екосистем и смањује пољопривредне површине.</w:t>
      </w:r>
    </w:p>
    <w:p w14:paraId="78D8D9C0" w14:textId="77777777" w:rsidR="00594CCD" w:rsidRDefault="00594CCD" w:rsidP="00594CCD">
      <w:pPr>
        <w:jc w:val="both"/>
        <w:rPr>
          <w:spacing w:val="-4"/>
          <w:szCs w:val="18"/>
          <w:u w:val="single"/>
          <w:lang w:val="sr-Cyrl-RS" w:eastAsia="sr-Latn-CS"/>
        </w:rPr>
      </w:pPr>
      <w:bookmarkStart w:id="804" w:name="_Toc385314628"/>
      <w:bookmarkStart w:id="805" w:name="_Toc385922874"/>
      <w:bookmarkStart w:id="806" w:name="_Toc391016746"/>
      <w:bookmarkStart w:id="807" w:name="_Toc419198425"/>
      <w:bookmarkStart w:id="808" w:name="_Toc438033022"/>
    </w:p>
    <w:p w14:paraId="1180E968" w14:textId="77777777" w:rsidR="00594CCD" w:rsidRPr="009E2253" w:rsidRDefault="00594CCD" w:rsidP="00594CCD">
      <w:pPr>
        <w:jc w:val="both"/>
        <w:rPr>
          <w:spacing w:val="-4"/>
          <w:u w:val="single"/>
          <w:lang w:val="sr-Latn-RS" w:eastAsia="sr-Latn-CS"/>
        </w:rPr>
      </w:pPr>
      <w:r w:rsidRPr="009E2253">
        <w:rPr>
          <w:spacing w:val="-4"/>
          <w:u w:val="single"/>
          <w:lang w:val="sr-Cyrl-CS" w:eastAsia="sr-Latn-CS"/>
        </w:rPr>
        <w:t>Ерозија и бујице</w:t>
      </w:r>
      <w:bookmarkEnd w:id="804"/>
      <w:bookmarkEnd w:id="805"/>
      <w:bookmarkEnd w:id="806"/>
      <w:bookmarkEnd w:id="807"/>
      <w:bookmarkEnd w:id="808"/>
    </w:p>
    <w:p w14:paraId="19870856" w14:textId="77777777" w:rsidR="00594CCD" w:rsidRPr="009E2253" w:rsidRDefault="00594CCD" w:rsidP="00594CCD">
      <w:pPr>
        <w:jc w:val="both"/>
        <w:rPr>
          <w:spacing w:val="-4"/>
          <w:u w:val="single"/>
          <w:lang w:val="sr-Cyrl-CS" w:eastAsia="sr-Latn-CS"/>
        </w:rPr>
      </w:pPr>
    </w:p>
    <w:p w14:paraId="6C577EA4" w14:textId="77777777" w:rsidR="00594CCD" w:rsidRPr="009E2253" w:rsidRDefault="00594CCD" w:rsidP="00594CCD">
      <w:pPr>
        <w:jc w:val="both"/>
        <w:rPr>
          <w:spacing w:val="-4"/>
          <w:lang w:val="sr-Cyrl-CS" w:eastAsia="sr-Latn-CS"/>
        </w:rPr>
      </w:pPr>
      <w:r w:rsidRPr="009E2253">
        <w:rPr>
          <w:spacing w:val="-4"/>
          <w:lang w:val="sr-Cyrl-CS" w:eastAsia="sr-Latn-CS"/>
        </w:rPr>
        <w:t xml:space="preserve">Продукција наноса у речним сливовима и његов транспорт у водотоцима су две компоненте глобалног природног процеса. Велики интензитет ерозионих процеса утиче и на генезу великих вода у бујичном сливу, повећајући максималне протицаје. </w:t>
      </w:r>
    </w:p>
    <w:p w14:paraId="73A24AA4" w14:textId="77777777" w:rsidR="00594CCD" w:rsidRPr="009E2253" w:rsidRDefault="00594CCD" w:rsidP="00594CCD">
      <w:pPr>
        <w:jc w:val="both"/>
        <w:rPr>
          <w:spacing w:val="-4"/>
          <w:lang w:val="sr-Cyrl-CS" w:eastAsia="sr-Latn-CS"/>
        </w:rPr>
      </w:pPr>
    </w:p>
    <w:p w14:paraId="34167987" w14:textId="77777777" w:rsidR="00594CCD" w:rsidRPr="009E2253" w:rsidRDefault="00594CCD" w:rsidP="00594CCD">
      <w:pPr>
        <w:jc w:val="both"/>
        <w:rPr>
          <w:spacing w:val="-4"/>
          <w:lang w:val="sr-Cyrl-CS" w:eastAsia="sr-Latn-CS"/>
        </w:rPr>
      </w:pPr>
      <w:r w:rsidRPr="009E2253">
        <w:rPr>
          <w:spacing w:val="-4"/>
          <w:lang w:val="sr-Cyrl-CS" w:eastAsia="sr-Latn-CS"/>
        </w:rPr>
        <w:t>Проблематика ерозионих и бујичних процеса је комплексна и превазилази оквире и надлежности сектора вода. Уређење сливова није могуће без интензивне међусекторске сарадње, јер је потребно да се на оптималан начин усклади коришћење простора у доменима шумарства, пољопривреде и водопривреде, а у складу са принципима одрживости и заштите животне средине. Са аспекта сектора вода од највећег интереса је заштита водних објеката од ерозионог наноса, пре свега акумулација, док заштита привредних објеката и саобраћајне инфраструктуре мора бити одговорност субјеката у чијој су надлежности.</w:t>
      </w:r>
    </w:p>
    <w:p w14:paraId="5D4104EF" w14:textId="77777777" w:rsidR="00594CCD" w:rsidRPr="009E2253" w:rsidRDefault="00594CCD" w:rsidP="00594CCD">
      <w:pPr>
        <w:jc w:val="both"/>
        <w:rPr>
          <w:spacing w:val="-4"/>
          <w:lang w:val="sr-Cyrl-CS" w:eastAsia="sr-Latn-CS"/>
        </w:rPr>
      </w:pPr>
    </w:p>
    <w:p w14:paraId="22673D50" w14:textId="77777777" w:rsidR="00594CCD" w:rsidRPr="009E2253" w:rsidRDefault="00594CCD" w:rsidP="00594CCD">
      <w:pPr>
        <w:jc w:val="both"/>
        <w:rPr>
          <w:spacing w:val="-4"/>
          <w:lang w:val="sr-Cyrl-CS" w:eastAsia="sr-Latn-CS"/>
        </w:rPr>
      </w:pPr>
      <w:r w:rsidRPr="009E2253">
        <w:rPr>
          <w:spacing w:val="-4"/>
          <w:lang w:val="sr-Cyrl-CS" w:eastAsia="sr-Latn-CS"/>
        </w:rPr>
        <w:t>Систематски радови на смањењу штетних последица ерозије и бујичних токова на подручју Републике Србије врше се више од сто година. Обимни технички радови за заштиту од бујица (бујичне преграде и регулације и сл) и разни биолошки радови на контроли ерозионих процеса (пошумљавања, затрављивања и др), као и разне комбинације ове две врсте радова и мера за противерозионо газдовање земљиштем учинили су да је умањена продукција и унос наноса у реципијенте.</w:t>
      </w:r>
    </w:p>
    <w:p w14:paraId="6DA7DC88" w14:textId="77777777" w:rsidR="00594CCD" w:rsidRPr="009E2253" w:rsidRDefault="00594CCD" w:rsidP="00594CCD">
      <w:pPr>
        <w:jc w:val="both"/>
        <w:rPr>
          <w:spacing w:val="-4"/>
          <w:lang w:val="sr-Cyrl-CS" w:eastAsia="sr-Latn-CS"/>
        </w:rPr>
      </w:pPr>
    </w:p>
    <w:p w14:paraId="5BC44FA1" w14:textId="77777777" w:rsidR="00594CCD" w:rsidRPr="009E2253" w:rsidRDefault="00594CCD" w:rsidP="00594CCD">
      <w:pPr>
        <w:jc w:val="both"/>
        <w:rPr>
          <w:spacing w:val="-4"/>
          <w:lang w:val="sr-Cyrl-CS" w:eastAsia="sr-Latn-CS"/>
        </w:rPr>
      </w:pPr>
      <w:r w:rsidRPr="009E2253">
        <w:rPr>
          <w:spacing w:val="-4"/>
          <w:lang w:val="sr-Cyrl-CS" w:eastAsia="sr-Latn-CS"/>
        </w:rPr>
        <w:t>Од посебног значаја је ефекат у случају акумулационих простора, у које сада доспева мањи проценат продукованих количина наноса, што је у функцији изведеног од обима радова и њиховог одржавања.</w:t>
      </w:r>
    </w:p>
    <w:p w14:paraId="152FC7DB" w14:textId="77777777" w:rsidR="00594CCD" w:rsidRPr="009E2253" w:rsidRDefault="00594CCD" w:rsidP="00594CCD">
      <w:pPr>
        <w:jc w:val="both"/>
        <w:rPr>
          <w:spacing w:val="-4"/>
          <w:lang w:val="sr-Latn-RS" w:eastAsia="sr-Latn-CS"/>
        </w:rPr>
      </w:pPr>
      <w:bookmarkStart w:id="809" w:name="_Toc419198427"/>
    </w:p>
    <w:bookmarkEnd w:id="809"/>
    <w:p w14:paraId="4D1A4B95" w14:textId="77777777" w:rsidR="00394938" w:rsidRDefault="00594CCD" w:rsidP="00594CCD">
      <w:pPr>
        <w:jc w:val="both"/>
        <w:rPr>
          <w:spacing w:val="-4"/>
          <w:lang w:eastAsia="sr-Latn-CS"/>
        </w:rPr>
      </w:pPr>
      <w:r w:rsidRPr="009E2253">
        <w:rPr>
          <w:spacing w:val="-4"/>
          <w:lang w:val="sr-Cyrl-CS" w:eastAsia="sr-Latn-CS"/>
        </w:rPr>
        <w:t xml:space="preserve">Великим обимом радова на противерозионом уређењу земљишта и уређењу бујица у периоду до 1991. године остварен је значајан напредак, јер је просечан интензитет ерозије смањен за једну, на неким подручјима и за две категорије, а на ерозионим подручјима добијене су површине високопродуктивне за пољопривредну производњу, посебно за воћарство. </w:t>
      </w:r>
    </w:p>
    <w:p w14:paraId="1E451520" w14:textId="04D282DA" w:rsidR="00594CCD" w:rsidRPr="009E2253" w:rsidRDefault="00594CCD" w:rsidP="00594CCD">
      <w:pPr>
        <w:jc w:val="both"/>
        <w:rPr>
          <w:spacing w:val="-4"/>
          <w:lang w:val="sr-Cyrl-CS" w:eastAsia="sr-Latn-CS"/>
        </w:rPr>
      </w:pPr>
      <w:r w:rsidRPr="009E2253">
        <w:rPr>
          <w:spacing w:val="-4"/>
          <w:lang w:val="sr-Cyrl-CS" w:eastAsia="sr-Latn-CS"/>
        </w:rPr>
        <w:lastRenderedPageBreak/>
        <w:t>Међутим, последњих двадесетак година, због редукованих средстава за улагање у ову област, значајно су смањене нове противерозионе активности и радови на одржавању постојећих. Посебно велике поплаве, са катастрофалним последицама, јавиле су се 2014. године, захватајући велику територију Републике Србије.</w:t>
      </w:r>
      <w:r w:rsidRPr="009E2253">
        <w:rPr>
          <w:spacing w:val="-4"/>
          <w:lang w:eastAsia="sr-Latn-CS"/>
        </w:rPr>
        <w:t xml:space="preserve"> </w:t>
      </w:r>
      <w:r w:rsidRPr="009E2253">
        <w:rPr>
          <w:spacing w:val="-4"/>
          <w:lang w:val="sr-Cyrl-CS" w:eastAsia="sr-Latn-CS"/>
        </w:rPr>
        <w:t>Треба напоменути да за одређени број бујичних токова и њихове сливове постоје генерални пројекти уређења ерозионих и бујичних подручја, чија је реализација изостала.</w:t>
      </w:r>
    </w:p>
    <w:p w14:paraId="5B482605" w14:textId="77777777" w:rsidR="00594CCD" w:rsidRPr="009E2253" w:rsidRDefault="00594CCD" w:rsidP="00594CCD">
      <w:pPr>
        <w:jc w:val="both"/>
        <w:rPr>
          <w:spacing w:val="-4"/>
          <w:u w:val="single"/>
          <w:lang w:val="sr-Latn-RS" w:eastAsia="sr-Latn-CS"/>
        </w:rPr>
      </w:pPr>
      <w:bookmarkStart w:id="810" w:name="_Toc326146361"/>
      <w:bookmarkStart w:id="811" w:name="_Toc328642116"/>
      <w:bookmarkStart w:id="812" w:name="_Toc337015948"/>
      <w:bookmarkStart w:id="813" w:name="_Toc354389336"/>
      <w:bookmarkStart w:id="814" w:name="_Toc355873740"/>
      <w:bookmarkStart w:id="815" w:name="_Toc355938893"/>
      <w:bookmarkStart w:id="816" w:name="_Toc356998376"/>
      <w:bookmarkStart w:id="817" w:name="_Toc357063291"/>
      <w:bookmarkStart w:id="818" w:name="_Toc357161791"/>
      <w:bookmarkStart w:id="819" w:name="_Toc357415379"/>
      <w:bookmarkStart w:id="820" w:name="_Toc357674680"/>
      <w:bookmarkStart w:id="821" w:name="_Toc357676035"/>
      <w:bookmarkStart w:id="822" w:name="_Toc358878854"/>
      <w:bookmarkStart w:id="823" w:name="_Toc358880238"/>
      <w:bookmarkStart w:id="824" w:name="_Toc358897536"/>
      <w:bookmarkStart w:id="825" w:name="_Toc359500362"/>
      <w:bookmarkStart w:id="826" w:name="_Toc361813601"/>
      <w:bookmarkStart w:id="827" w:name="_Toc362268783"/>
      <w:bookmarkStart w:id="828" w:name="_Toc372715175"/>
      <w:bookmarkStart w:id="829" w:name="_Toc374689528"/>
      <w:bookmarkStart w:id="830" w:name="_Toc374690086"/>
      <w:bookmarkStart w:id="831" w:name="_Toc376242043"/>
      <w:bookmarkStart w:id="832" w:name="_Toc377452816"/>
      <w:bookmarkStart w:id="833" w:name="_Toc381262761"/>
      <w:bookmarkStart w:id="834" w:name="_Toc383070088"/>
      <w:bookmarkStart w:id="835" w:name="_Toc384117178"/>
      <w:bookmarkStart w:id="836" w:name="_Toc385314629"/>
      <w:bookmarkStart w:id="837" w:name="_Toc385922875"/>
      <w:bookmarkStart w:id="838" w:name="_Toc391016747"/>
      <w:bookmarkStart w:id="839" w:name="_Toc419198428"/>
      <w:bookmarkStart w:id="840" w:name="_Toc438033023"/>
    </w:p>
    <w:p w14:paraId="79E76CE6" w14:textId="77777777" w:rsidR="00594CCD" w:rsidRPr="009E2253" w:rsidRDefault="00594CCD" w:rsidP="00594CCD">
      <w:pPr>
        <w:jc w:val="both"/>
        <w:rPr>
          <w:spacing w:val="-4"/>
          <w:u w:val="single"/>
          <w:lang w:val="sr-Latn-RS" w:eastAsia="sr-Latn-CS"/>
        </w:rPr>
      </w:pPr>
      <w:r w:rsidRPr="009E2253">
        <w:rPr>
          <w:spacing w:val="-4"/>
          <w:u w:val="single"/>
          <w:lang w:val="sr-Cyrl-CS" w:eastAsia="sr-Latn-CS"/>
        </w:rPr>
        <w:t>Заштита од унутрашњих вода (одводњавање)</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3E49A0A7" w14:textId="77777777" w:rsidR="00594CCD" w:rsidRPr="009E2253" w:rsidRDefault="00594CCD" w:rsidP="00594CCD">
      <w:pPr>
        <w:jc w:val="both"/>
        <w:rPr>
          <w:spacing w:val="-4"/>
          <w:u w:val="single"/>
          <w:lang w:val="sr-Cyrl-CS" w:eastAsia="sr-Latn-CS"/>
        </w:rPr>
      </w:pPr>
    </w:p>
    <w:p w14:paraId="29A4EC21" w14:textId="77777777" w:rsidR="00594CCD" w:rsidRPr="009E2253" w:rsidRDefault="00594CCD" w:rsidP="00594CCD">
      <w:pPr>
        <w:jc w:val="both"/>
        <w:rPr>
          <w:spacing w:val="-4"/>
          <w:lang w:val="sr-Cyrl-CS" w:eastAsia="sr-Latn-CS"/>
        </w:rPr>
      </w:pPr>
      <w:r w:rsidRPr="009E2253">
        <w:rPr>
          <w:spacing w:val="-4"/>
          <w:lang w:val="sr-Cyrl-CS" w:eastAsia="sr-Latn-CS"/>
        </w:rPr>
        <w:t xml:space="preserve">На простору Републике Србије мере одводњавања примењују се још од времена Римског царства. У XVIII и XIX веку на територији АП Војводине изведени су значајни радови на исушивању мочварних површина, најпре изградњом система за заштиту од спољних вода, а затим изградњом каналске мреже за одводњавање, чиме су створене велике површине погодне за пољопривреду. </w:t>
      </w:r>
    </w:p>
    <w:p w14:paraId="37037013" w14:textId="77777777" w:rsidR="00594CCD" w:rsidRPr="009E2253" w:rsidRDefault="00594CCD" w:rsidP="00594CCD">
      <w:pPr>
        <w:jc w:val="both"/>
        <w:rPr>
          <w:spacing w:val="-4"/>
          <w:lang w:val="sr-Cyrl-CS" w:eastAsia="sr-Latn-CS"/>
        </w:rPr>
      </w:pPr>
    </w:p>
    <w:p w14:paraId="19EF6AB0" w14:textId="3CE28590" w:rsidR="00594CCD" w:rsidRPr="009E2253" w:rsidRDefault="00594CCD" w:rsidP="00594CCD">
      <w:pPr>
        <w:jc w:val="both"/>
        <w:rPr>
          <w:spacing w:val="-4"/>
          <w:lang w:val="sr-Cyrl-CS" w:eastAsia="sr-Latn-CS"/>
        </w:rPr>
      </w:pPr>
      <w:r w:rsidRPr="009E2253">
        <w:rPr>
          <w:spacing w:val="-4"/>
          <w:lang w:val="sr-Cyrl-CS" w:eastAsia="sr-Latn-CS"/>
        </w:rPr>
        <w:t xml:space="preserve">Најзначајнији развој одводњавања био је у другој половини двадесетог века, када је изградњом ХС ДТД-а у АП Војводини обезбеђено прихватање сувишних вода са преко милион ha. Значајни радови на одводњавању изведени су и у оквиру изградње ХЕПС </w:t>
      </w:r>
      <w:r w:rsidR="004E2046">
        <w:rPr>
          <w:spacing w:val="-4"/>
          <w:lang w:val="sr-Cyrl-CS" w:eastAsia="sr-Latn-CS"/>
        </w:rPr>
        <w:t>„</w:t>
      </w:r>
      <w:r w:rsidRPr="009E2253">
        <w:rPr>
          <w:spacing w:val="-4"/>
          <w:lang w:val="sr-Cyrl-CS" w:eastAsia="sr-Latn-CS"/>
        </w:rPr>
        <w:t>Ђердап 1” и бране на Тиси, за уређење режима унутрашњих вода у условима успора. До 1990. године бројни системи за одводњавање изграђени су и на другим подсливовима.</w:t>
      </w:r>
    </w:p>
    <w:p w14:paraId="10DC96FD" w14:textId="77777777" w:rsidR="00594CCD" w:rsidRPr="009E2253" w:rsidRDefault="00594CCD" w:rsidP="00594CCD">
      <w:pPr>
        <w:jc w:val="both"/>
        <w:rPr>
          <w:spacing w:val="-4"/>
          <w:lang w:val="sr-Cyrl-CS" w:eastAsia="sr-Latn-CS"/>
        </w:rPr>
      </w:pPr>
    </w:p>
    <w:p w14:paraId="79993276" w14:textId="77777777" w:rsidR="00594CCD" w:rsidRPr="009E2253" w:rsidRDefault="00594CCD" w:rsidP="00594CCD">
      <w:pPr>
        <w:jc w:val="both"/>
        <w:rPr>
          <w:spacing w:val="-4"/>
          <w:lang w:val="sr-Cyrl-CS" w:eastAsia="sr-Latn-CS"/>
        </w:rPr>
      </w:pPr>
      <w:r w:rsidRPr="009E2253">
        <w:rPr>
          <w:spacing w:val="-4"/>
          <w:lang w:val="sr-Cyrl-CS" w:eastAsia="sr-Latn-CS"/>
        </w:rPr>
        <w:t>У последњих 40 година приступило се изградњи и цевне дренаже, а у истом периоду неки канали за одводњавање почели су да добијају двонаменску функцију, односно да служе за одводњавање и наводњавање.</w:t>
      </w:r>
    </w:p>
    <w:p w14:paraId="0531CECF" w14:textId="77777777" w:rsidR="00594CCD" w:rsidRPr="009E2253" w:rsidRDefault="00594CCD" w:rsidP="00594CCD">
      <w:pPr>
        <w:jc w:val="both"/>
        <w:rPr>
          <w:spacing w:val="-4"/>
          <w:lang w:eastAsia="sr-Latn-CS"/>
        </w:rPr>
      </w:pPr>
      <w:bookmarkStart w:id="841" w:name="_Toc355938894"/>
      <w:bookmarkStart w:id="842" w:name="_Toc356998377"/>
      <w:bookmarkStart w:id="843" w:name="_Toc357063292"/>
      <w:bookmarkStart w:id="844" w:name="_Toc357161792"/>
      <w:bookmarkStart w:id="845" w:name="_Toc357415380"/>
      <w:bookmarkStart w:id="846" w:name="_Toc357674681"/>
      <w:bookmarkStart w:id="847" w:name="_Toc357676036"/>
      <w:bookmarkStart w:id="848" w:name="_Toc358878855"/>
      <w:bookmarkStart w:id="849" w:name="_Toc358880239"/>
      <w:bookmarkStart w:id="850" w:name="_Toc358897537"/>
      <w:bookmarkStart w:id="851" w:name="_Toc359500363"/>
      <w:bookmarkStart w:id="852" w:name="_Toc361813602"/>
      <w:bookmarkStart w:id="853" w:name="_Toc362268784"/>
      <w:bookmarkStart w:id="854" w:name="_Toc372715176"/>
      <w:bookmarkStart w:id="855" w:name="_Toc374689529"/>
      <w:bookmarkStart w:id="856" w:name="_Toc374690087"/>
      <w:bookmarkStart w:id="857" w:name="_Toc376242044"/>
      <w:bookmarkStart w:id="858" w:name="_Toc377452817"/>
      <w:bookmarkStart w:id="859" w:name="_Toc381262762"/>
      <w:bookmarkStart w:id="860" w:name="_Toc419198429"/>
      <w:bookmarkStart w:id="861" w:name="_Toc326146363"/>
      <w:bookmarkStart w:id="862" w:name="_Toc328642118"/>
    </w:p>
    <w:p w14:paraId="62D78AED" w14:textId="77777777" w:rsidR="00594CCD" w:rsidRPr="009E2253" w:rsidRDefault="00594CCD" w:rsidP="00594CCD">
      <w:pPr>
        <w:jc w:val="both"/>
        <w:rPr>
          <w:spacing w:val="-4"/>
          <w:u w:val="single"/>
          <w:lang w:val="sr-Cyrl-CS" w:eastAsia="sr-Latn-CS"/>
        </w:rPr>
      </w:pPr>
      <w:r w:rsidRPr="009E2253">
        <w:rPr>
          <w:spacing w:val="-4"/>
          <w:u w:val="single"/>
          <w:lang w:val="sr-Cyrl-CS" w:eastAsia="sr-Latn-CS"/>
        </w:rPr>
        <w:t>Изграђени систем</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77BD6EB9" w14:textId="77777777" w:rsidR="00594CCD" w:rsidRPr="009E2253" w:rsidRDefault="00594CCD" w:rsidP="00594CCD">
      <w:pPr>
        <w:jc w:val="both"/>
        <w:rPr>
          <w:spacing w:val="-4"/>
          <w:u w:val="single"/>
          <w:lang w:val="sr-Cyrl-CS" w:eastAsia="sr-Latn-CS"/>
        </w:rPr>
      </w:pPr>
    </w:p>
    <w:bookmarkEnd w:id="861"/>
    <w:bookmarkEnd w:id="862"/>
    <w:p w14:paraId="01F99AFD" w14:textId="77777777" w:rsidR="00594CCD" w:rsidRPr="009E2253" w:rsidRDefault="00594CCD" w:rsidP="00594CCD">
      <w:pPr>
        <w:jc w:val="both"/>
        <w:rPr>
          <w:spacing w:val="-4"/>
          <w:lang w:val="sr-Cyrl-CS" w:eastAsia="sr-Latn-CS"/>
        </w:rPr>
      </w:pPr>
      <w:r w:rsidRPr="009E2253">
        <w:rPr>
          <w:spacing w:val="-4"/>
          <w:lang w:val="sr-Cyrl-CS" w:eastAsia="sr-Latn-CS"/>
        </w:rPr>
        <w:t xml:space="preserve">На најугроженијим земљиштима у алувијалним равнима Тисе, Бегеја и Тамиша густина каналске мреже је 10-14 m/hа, са хидромодулом одводњавања између 1,0 и 1,6 l/s по hа. На површинама у приобаљу Дунава каналисаност износи око 10,6 m/hа, са хидромодулом од 0,5 до 1,0 l/s по hа, док је каналска мрежа на површинама на лесним терасама са хидромодулом 0,5 l/s по hа. </w:t>
      </w:r>
    </w:p>
    <w:p w14:paraId="5FBB9D2C" w14:textId="77777777" w:rsidR="00594CCD" w:rsidRPr="009E2253" w:rsidRDefault="00594CCD" w:rsidP="00594CCD">
      <w:pPr>
        <w:jc w:val="both"/>
        <w:rPr>
          <w:spacing w:val="-4"/>
          <w:sz w:val="14"/>
          <w:szCs w:val="16"/>
          <w:lang w:val="sr-Cyrl-CS" w:eastAsia="sr-Latn-CS"/>
        </w:rPr>
      </w:pPr>
    </w:p>
    <w:p w14:paraId="3B8982D8" w14:textId="77777777" w:rsidR="00594CCD" w:rsidRPr="009E2253" w:rsidRDefault="00594CCD" w:rsidP="00594CCD">
      <w:pPr>
        <w:jc w:val="both"/>
        <w:rPr>
          <w:bCs/>
          <w:noProof/>
          <w:spacing w:val="-4"/>
          <w:sz w:val="16"/>
          <w:szCs w:val="18"/>
          <w:lang w:val="sr-Cyrl-CS" w:eastAsia="sr-Latn-CS"/>
        </w:rPr>
      </w:pPr>
      <w:r w:rsidRPr="009E2253">
        <w:rPr>
          <w:spacing w:val="-4"/>
          <w:lang w:val="sr-Cyrl-CS" w:eastAsia="sr-Latn-CS"/>
        </w:rPr>
        <w:t>Хоризонтална цевна дренажа изграђена је на око 66.000 hа, најзаступљенија је у Банату, нешто мање у Бачкој, а најмање на водном подручју Морава.</w:t>
      </w:r>
      <w:r w:rsidRPr="009E2253">
        <w:rPr>
          <w:bCs/>
          <w:noProof/>
          <w:spacing w:val="-4"/>
          <w:sz w:val="16"/>
          <w:szCs w:val="18"/>
          <w:lang w:val="sr-Cyrl-CS" w:eastAsia="sr-Latn-CS"/>
        </w:rPr>
        <w:t xml:space="preserve"> </w:t>
      </w:r>
    </w:p>
    <w:p w14:paraId="256D6B7E" w14:textId="77777777" w:rsidR="00594CCD" w:rsidRPr="009E2253" w:rsidRDefault="00594CCD" w:rsidP="00594CCD">
      <w:pPr>
        <w:jc w:val="both"/>
        <w:rPr>
          <w:bCs/>
          <w:noProof/>
          <w:spacing w:val="-4"/>
          <w:sz w:val="14"/>
          <w:szCs w:val="16"/>
          <w:lang w:val="sr-Cyrl-CS" w:eastAsia="sr-Latn-CS"/>
        </w:rPr>
      </w:pPr>
    </w:p>
    <w:p w14:paraId="71C17E23" w14:textId="6F587513" w:rsidR="00594CCD" w:rsidRPr="009E2253" w:rsidRDefault="00594CCD" w:rsidP="00594CCD">
      <w:pPr>
        <w:jc w:val="both"/>
        <w:rPr>
          <w:spacing w:val="-4"/>
          <w:lang w:val="sr-Cyrl-CS" w:eastAsia="sr-Latn-CS"/>
        </w:rPr>
      </w:pPr>
      <w:r w:rsidRPr="009E2253">
        <w:rPr>
          <w:spacing w:val="-4"/>
          <w:lang w:val="sr-Cyrl-CS" w:eastAsia="sr-Latn-CS"/>
        </w:rPr>
        <w:t>У та</w:t>
      </w:r>
      <w:r w:rsidR="0062431B">
        <w:rPr>
          <w:spacing w:val="-4"/>
          <w:lang w:val="sr-Cyrl-CS" w:eastAsia="sr-Latn-CS"/>
        </w:rPr>
        <w:t>бели 27</w:t>
      </w:r>
      <w:r w:rsidR="00F91759">
        <w:rPr>
          <w:spacing w:val="-4"/>
          <w:lang w:val="sr-Cyrl-CS" w:eastAsia="sr-Latn-CS"/>
        </w:rPr>
        <w:t>.</w:t>
      </w:r>
      <w:r w:rsidRPr="00771679">
        <w:rPr>
          <w:spacing w:val="-4"/>
          <w:lang w:val="sr-Cyrl-CS" w:eastAsia="sr-Latn-CS"/>
        </w:rPr>
        <w:t xml:space="preserve"> п</w:t>
      </w:r>
      <w:r w:rsidRPr="009E2253">
        <w:rPr>
          <w:spacing w:val="-4"/>
          <w:lang w:val="sr-Cyrl-CS" w:eastAsia="sr-Latn-CS"/>
        </w:rPr>
        <w:t>риказане су површине под системима за одводњавање, по водним подручјима.</w:t>
      </w:r>
    </w:p>
    <w:p w14:paraId="2710FBDA" w14:textId="77777777" w:rsidR="00594CCD" w:rsidRDefault="00594CCD" w:rsidP="00594CCD">
      <w:pPr>
        <w:rPr>
          <w:sz w:val="16"/>
          <w:lang w:eastAsia="sr-Latn-CS"/>
        </w:rPr>
      </w:pPr>
      <w:bookmarkStart w:id="863" w:name="_Toc377646168"/>
      <w:bookmarkStart w:id="864" w:name="_Toc384710953"/>
      <w:bookmarkStart w:id="865" w:name="_Toc392830544"/>
      <w:bookmarkStart w:id="866" w:name="_Toc413758196"/>
      <w:bookmarkStart w:id="867" w:name="_Toc413834440"/>
    </w:p>
    <w:p w14:paraId="519AACB1" w14:textId="7BCEF9EB" w:rsidR="00594CCD" w:rsidRPr="009E2253" w:rsidRDefault="00833490" w:rsidP="00833490">
      <w:pPr>
        <w:pStyle w:val="Caption"/>
        <w:rPr>
          <w:lang w:val="sr-Cyrl-CS" w:eastAsia="sr-Latn-CS"/>
        </w:rPr>
      </w:pPr>
      <w:bookmarkStart w:id="868" w:name="_Toc57026288"/>
      <w:bookmarkStart w:id="869" w:name="_Toc97121341"/>
      <w:bookmarkStart w:id="870" w:name="_Toc97280568"/>
      <w:r w:rsidRPr="00833490">
        <w:rPr>
          <w:b/>
        </w:rPr>
        <w:t xml:space="preserve">Табела </w:t>
      </w:r>
      <w:r w:rsidRPr="00833490">
        <w:rPr>
          <w:b/>
        </w:rPr>
        <w:fldChar w:fldCharType="begin"/>
      </w:r>
      <w:r w:rsidRPr="00833490">
        <w:rPr>
          <w:b/>
        </w:rPr>
        <w:instrText xml:space="preserve"> SEQ Табела \* ARABIC </w:instrText>
      </w:r>
      <w:r w:rsidRPr="00833490">
        <w:rPr>
          <w:b/>
        </w:rPr>
        <w:fldChar w:fldCharType="separate"/>
      </w:r>
      <w:r w:rsidR="009867BF">
        <w:rPr>
          <w:b/>
          <w:noProof/>
        </w:rPr>
        <w:t>27</w:t>
      </w:r>
      <w:r w:rsidRPr="00833490">
        <w:rPr>
          <w:b/>
        </w:rPr>
        <w:fldChar w:fldCharType="end"/>
      </w:r>
      <w:r w:rsidR="005E58C5" w:rsidRPr="009E2253">
        <w:rPr>
          <w:b/>
        </w:rPr>
        <w:t>.</w:t>
      </w:r>
      <w:r w:rsidR="00594CCD" w:rsidRPr="009E2253">
        <w:t xml:space="preserve"> </w:t>
      </w:r>
      <w:r w:rsidR="00594CCD" w:rsidRPr="009E2253">
        <w:rPr>
          <w:lang w:val="sr-Cyrl-CS" w:eastAsia="sr-Latn-CS"/>
        </w:rPr>
        <w:t>Површине под системима за одводњавање</w:t>
      </w:r>
      <w:bookmarkEnd w:id="863"/>
      <w:bookmarkEnd w:id="864"/>
      <w:bookmarkEnd w:id="865"/>
      <w:bookmarkEnd w:id="866"/>
      <w:bookmarkEnd w:id="867"/>
      <w:bookmarkEnd w:id="868"/>
      <w:bookmarkEnd w:id="869"/>
      <w:bookmarkEnd w:id="870"/>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3"/>
        <w:gridCol w:w="1729"/>
        <w:gridCol w:w="1763"/>
        <w:gridCol w:w="1911"/>
      </w:tblGrid>
      <w:tr w:rsidR="00594CCD" w:rsidRPr="009E2253" w14:paraId="6CF15DFC" w14:textId="77777777" w:rsidTr="00594CCD">
        <w:trPr>
          <w:jc w:val="center"/>
        </w:trPr>
        <w:tc>
          <w:tcPr>
            <w:tcW w:w="3243" w:type="dxa"/>
            <w:vMerge w:val="restart"/>
            <w:shd w:val="clear" w:color="auto" w:fill="C2D69B" w:themeFill="accent3" w:themeFillTint="99"/>
            <w:vAlign w:val="center"/>
          </w:tcPr>
          <w:p w14:paraId="35DFDB9E" w14:textId="77777777" w:rsidR="00594CCD" w:rsidRPr="009E2253" w:rsidRDefault="00594CCD" w:rsidP="002D4898">
            <w:pPr>
              <w:rPr>
                <w:noProof/>
                <w:szCs w:val="18"/>
                <w:lang w:val="sr-Cyrl-CS" w:eastAsia="sr-Latn-CS"/>
              </w:rPr>
            </w:pPr>
            <w:r w:rsidRPr="009E2253">
              <w:rPr>
                <w:noProof/>
                <w:szCs w:val="18"/>
                <w:lang w:val="sr-Cyrl-CS" w:eastAsia="sr-Latn-CS"/>
              </w:rPr>
              <w:t>Водно подручје</w:t>
            </w:r>
          </w:p>
        </w:tc>
        <w:tc>
          <w:tcPr>
            <w:tcW w:w="1729" w:type="dxa"/>
            <w:shd w:val="clear" w:color="auto" w:fill="C2D69B" w:themeFill="accent3" w:themeFillTint="99"/>
            <w:vAlign w:val="center"/>
          </w:tcPr>
          <w:p w14:paraId="67F903A7" w14:textId="77777777" w:rsidR="00594CCD" w:rsidRPr="009E2253" w:rsidRDefault="00594CCD" w:rsidP="002D4898">
            <w:pPr>
              <w:jc w:val="center"/>
              <w:rPr>
                <w:noProof/>
                <w:szCs w:val="18"/>
                <w:lang w:val="sr-Cyrl-CS" w:eastAsia="sr-Latn-CS"/>
              </w:rPr>
            </w:pPr>
            <w:r w:rsidRPr="009E2253">
              <w:rPr>
                <w:noProof/>
                <w:szCs w:val="18"/>
                <w:lang w:val="sr-Cyrl-CS" w:eastAsia="sr-Latn-CS"/>
              </w:rPr>
              <w:t>Површине под системима</w:t>
            </w:r>
          </w:p>
        </w:tc>
        <w:tc>
          <w:tcPr>
            <w:tcW w:w="1763" w:type="dxa"/>
            <w:shd w:val="clear" w:color="auto" w:fill="C2D69B" w:themeFill="accent3" w:themeFillTint="99"/>
            <w:vAlign w:val="center"/>
          </w:tcPr>
          <w:p w14:paraId="570E13E7" w14:textId="77777777" w:rsidR="00594CCD" w:rsidRPr="009E2253" w:rsidRDefault="00594CCD" w:rsidP="002D4898">
            <w:pPr>
              <w:jc w:val="center"/>
              <w:rPr>
                <w:noProof/>
                <w:szCs w:val="18"/>
                <w:lang w:val="sr-Cyrl-CS" w:eastAsia="sr-Latn-CS"/>
              </w:rPr>
            </w:pPr>
            <w:r w:rsidRPr="009E2253">
              <w:rPr>
                <w:noProof/>
                <w:szCs w:val="18"/>
                <w:lang w:val="sr-Cyrl-CS" w:eastAsia="sr-Latn-CS"/>
              </w:rPr>
              <w:t>Цевна</w:t>
            </w:r>
          </w:p>
          <w:p w14:paraId="521E76E2" w14:textId="77777777" w:rsidR="00594CCD" w:rsidRPr="009E2253" w:rsidRDefault="00594CCD" w:rsidP="002D4898">
            <w:pPr>
              <w:jc w:val="center"/>
              <w:rPr>
                <w:noProof/>
                <w:szCs w:val="18"/>
                <w:lang w:val="sr-Cyrl-CS" w:eastAsia="sr-Latn-CS"/>
              </w:rPr>
            </w:pPr>
            <w:r w:rsidRPr="009E2253">
              <w:rPr>
                <w:noProof/>
                <w:szCs w:val="18"/>
                <w:lang w:val="sr-Cyrl-CS" w:eastAsia="sr-Latn-CS"/>
              </w:rPr>
              <w:t>дренажа</w:t>
            </w:r>
          </w:p>
        </w:tc>
        <w:tc>
          <w:tcPr>
            <w:tcW w:w="1911" w:type="dxa"/>
            <w:shd w:val="clear" w:color="auto" w:fill="C2D69B" w:themeFill="accent3" w:themeFillTint="99"/>
            <w:vAlign w:val="center"/>
          </w:tcPr>
          <w:p w14:paraId="75C3A081" w14:textId="77777777" w:rsidR="00594CCD" w:rsidRPr="009E2253" w:rsidRDefault="00594CCD" w:rsidP="002D4898">
            <w:pPr>
              <w:jc w:val="center"/>
              <w:rPr>
                <w:noProof/>
                <w:szCs w:val="18"/>
                <w:lang w:val="sr-Cyrl-CS" w:eastAsia="sr-Latn-CS"/>
              </w:rPr>
            </w:pPr>
            <w:r w:rsidRPr="009E2253">
              <w:rPr>
                <w:noProof/>
                <w:szCs w:val="18"/>
                <w:lang w:val="sr-Cyrl-CS" w:eastAsia="sr-Latn-CS"/>
              </w:rPr>
              <w:t>Канали</w:t>
            </w:r>
          </w:p>
        </w:tc>
      </w:tr>
      <w:tr w:rsidR="00594CCD" w:rsidRPr="009E2253" w14:paraId="5FC2F26D" w14:textId="77777777" w:rsidTr="00594CCD">
        <w:trPr>
          <w:jc w:val="center"/>
        </w:trPr>
        <w:tc>
          <w:tcPr>
            <w:tcW w:w="3243" w:type="dxa"/>
            <w:vMerge/>
            <w:shd w:val="clear" w:color="auto" w:fill="C2D69B" w:themeFill="accent3" w:themeFillTint="99"/>
          </w:tcPr>
          <w:p w14:paraId="02AF86C2" w14:textId="77777777" w:rsidR="00594CCD" w:rsidRPr="009E2253" w:rsidRDefault="00594CCD" w:rsidP="002D4898">
            <w:pPr>
              <w:rPr>
                <w:noProof/>
                <w:szCs w:val="18"/>
                <w:lang w:val="sr-Cyrl-CS" w:eastAsia="sr-Latn-CS"/>
              </w:rPr>
            </w:pPr>
          </w:p>
        </w:tc>
        <w:tc>
          <w:tcPr>
            <w:tcW w:w="1729" w:type="dxa"/>
            <w:shd w:val="clear" w:color="auto" w:fill="C2D69B" w:themeFill="accent3" w:themeFillTint="99"/>
          </w:tcPr>
          <w:p w14:paraId="22D17DD8" w14:textId="77777777" w:rsidR="00594CCD" w:rsidRPr="009E2253" w:rsidRDefault="00594CCD" w:rsidP="002D4898">
            <w:pPr>
              <w:jc w:val="center"/>
              <w:rPr>
                <w:noProof/>
                <w:szCs w:val="18"/>
                <w:lang w:val="sr-Cyrl-CS" w:eastAsia="sr-Latn-CS"/>
              </w:rPr>
            </w:pPr>
            <w:r w:rsidRPr="009E2253">
              <w:rPr>
                <w:noProof/>
                <w:szCs w:val="18"/>
                <w:lang w:val="sr-Cyrl-CS" w:eastAsia="sr-Latn-CS"/>
              </w:rPr>
              <w:t>(ha)</w:t>
            </w:r>
          </w:p>
        </w:tc>
        <w:tc>
          <w:tcPr>
            <w:tcW w:w="1763" w:type="dxa"/>
            <w:shd w:val="clear" w:color="auto" w:fill="C2D69B" w:themeFill="accent3" w:themeFillTint="99"/>
          </w:tcPr>
          <w:p w14:paraId="59D5983E" w14:textId="77777777" w:rsidR="00594CCD" w:rsidRPr="009E2253" w:rsidRDefault="00594CCD" w:rsidP="002D4898">
            <w:pPr>
              <w:jc w:val="center"/>
              <w:rPr>
                <w:noProof/>
                <w:szCs w:val="18"/>
                <w:lang w:val="sr-Cyrl-CS" w:eastAsia="sr-Latn-CS"/>
              </w:rPr>
            </w:pPr>
            <w:r w:rsidRPr="009E2253">
              <w:rPr>
                <w:noProof/>
                <w:szCs w:val="18"/>
                <w:lang w:val="sr-Cyrl-CS" w:eastAsia="sr-Latn-CS"/>
              </w:rPr>
              <w:t>(ha)</w:t>
            </w:r>
          </w:p>
        </w:tc>
        <w:tc>
          <w:tcPr>
            <w:tcW w:w="1911" w:type="dxa"/>
            <w:shd w:val="clear" w:color="auto" w:fill="C2D69B" w:themeFill="accent3" w:themeFillTint="99"/>
          </w:tcPr>
          <w:p w14:paraId="723E6C05" w14:textId="77777777" w:rsidR="00594CCD" w:rsidRPr="009E2253" w:rsidRDefault="00594CCD" w:rsidP="002D4898">
            <w:pPr>
              <w:jc w:val="center"/>
              <w:rPr>
                <w:noProof/>
                <w:szCs w:val="18"/>
                <w:lang w:val="sr-Cyrl-CS" w:eastAsia="sr-Latn-CS"/>
              </w:rPr>
            </w:pPr>
            <w:r w:rsidRPr="009E2253">
              <w:rPr>
                <w:noProof/>
                <w:szCs w:val="18"/>
                <w:lang w:val="sr-Cyrl-CS" w:eastAsia="sr-Latn-CS"/>
              </w:rPr>
              <w:t>(km)</w:t>
            </w:r>
          </w:p>
        </w:tc>
      </w:tr>
      <w:tr w:rsidR="00594CCD" w:rsidRPr="009E2253" w14:paraId="19DB34DA" w14:textId="77777777" w:rsidTr="00594CCD">
        <w:trPr>
          <w:jc w:val="center"/>
        </w:trPr>
        <w:tc>
          <w:tcPr>
            <w:tcW w:w="3243" w:type="dxa"/>
            <w:shd w:val="clear" w:color="auto" w:fill="auto"/>
          </w:tcPr>
          <w:p w14:paraId="54DB2E1E" w14:textId="77777777" w:rsidR="00594CCD" w:rsidRPr="009E2253" w:rsidRDefault="00594CCD" w:rsidP="002D4898">
            <w:pPr>
              <w:rPr>
                <w:noProof/>
                <w:szCs w:val="18"/>
                <w:lang w:val="sr-Cyrl-CS" w:eastAsia="sr-Latn-CS"/>
              </w:rPr>
            </w:pPr>
            <w:r w:rsidRPr="009E2253">
              <w:rPr>
                <w:noProof/>
                <w:szCs w:val="18"/>
                <w:lang w:val="sr-Cyrl-CS" w:eastAsia="sr-Latn-CS"/>
              </w:rPr>
              <w:t>Бачка и Банат</w:t>
            </w:r>
          </w:p>
        </w:tc>
        <w:tc>
          <w:tcPr>
            <w:tcW w:w="1729" w:type="dxa"/>
            <w:shd w:val="clear" w:color="auto" w:fill="auto"/>
            <w:tcMar>
              <w:left w:w="170" w:type="dxa"/>
              <w:right w:w="284" w:type="dxa"/>
            </w:tcMar>
            <w:vAlign w:val="center"/>
          </w:tcPr>
          <w:p w14:paraId="77850BAA" w14:textId="77777777" w:rsidR="00594CCD" w:rsidRPr="009E2253" w:rsidRDefault="00594CCD" w:rsidP="002D4898">
            <w:pPr>
              <w:jc w:val="center"/>
              <w:rPr>
                <w:noProof/>
                <w:szCs w:val="18"/>
                <w:lang w:val="sr-Cyrl-CS" w:eastAsia="sr-Latn-CS"/>
              </w:rPr>
            </w:pPr>
            <w:r w:rsidRPr="009E2253">
              <w:rPr>
                <w:noProof/>
                <w:szCs w:val="18"/>
                <w:lang w:val="sr-Cyrl-CS" w:eastAsia="sr-Latn-CS"/>
              </w:rPr>
              <w:t>1.390.881</w:t>
            </w:r>
          </w:p>
        </w:tc>
        <w:tc>
          <w:tcPr>
            <w:tcW w:w="1763" w:type="dxa"/>
            <w:shd w:val="clear" w:color="auto" w:fill="auto"/>
            <w:tcMar>
              <w:left w:w="170" w:type="dxa"/>
              <w:right w:w="284" w:type="dxa"/>
            </w:tcMar>
            <w:vAlign w:val="center"/>
          </w:tcPr>
          <w:p w14:paraId="461D5FA2" w14:textId="77777777" w:rsidR="00594CCD" w:rsidRPr="009E2253" w:rsidRDefault="00594CCD" w:rsidP="002D4898">
            <w:pPr>
              <w:jc w:val="center"/>
              <w:rPr>
                <w:noProof/>
                <w:szCs w:val="18"/>
                <w:lang w:val="sr-Cyrl-CS" w:eastAsia="sr-Latn-CS"/>
              </w:rPr>
            </w:pPr>
            <w:r w:rsidRPr="009E2253">
              <w:rPr>
                <w:noProof/>
                <w:szCs w:val="18"/>
                <w:lang w:val="sr-Cyrl-CS" w:eastAsia="sr-Latn-CS"/>
              </w:rPr>
              <w:t>37.226</w:t>
            </w:r>
          </w:p>
        </w:tc>
        <w:tc>
          <w:tcPr>
            <w:tcW w:w="1911" w:type="dxa"/>
            <w:shd w:val="clear" w:color="auto" w:fill="auto"/>
            <w:tcMar>
              <w:left w:w="170" w:type="dxa"/>
            </w:tcMar>
            <w:vAlign w:val="center"/>
          </w:tcPr>
          <w:p w14:paraId="6FEAB2D3" w14:textId="77777777" w:rsidR="00594CCD" w:rsidRPr="009E2253" w:rsidRDefault="00594CCD" w:rsidP="002D4898">
            <w:pPr>
              <w:jc w:val="center"/>
              <w:rPr>
                <w:noProof/>
                <w:szCs w:val="18"/>
                <w:lang w:val="sr-Cyrl-CS" w:eastAsia="sr-Latn-CS"/>
              </w:rPr>
            </w:pPr>
            <w:r w:rsidRPr="009E2253">
              <w:rPr>
                <w:noProof/>
                <w:szCs w:val="18"/>
                <w:lang w:val="sr-Cyrl-CS" w:eastAsia="sr-Latn-CS"/>
              </w:rPr>
              <w:t>15.000</w:t>
            </w:r>
          </w:p>
        </w:tc>
      </w:tr>
      <w:tr w:rsidR="00594CCD" w:rsidRPr="009E2253" w14:paraId="741173BA" w14:textId="77777777" w:rsidTr="00594CCD">
        <w:trPr>
          <w:jc w:val="center"/>
        </w:trPr>
        <w:tc>
          <w:tcPr>
            <w:tcW w:w="3243" w:type="dxa"/>
            <w:shd w:val="clear" w:color="auto" w:fill="auto"/>
          </w:tcPr>
          <w:p w14:paraId="09874DC4" w14:textId="77777777" w:rsidR="00594CCD" w:rsidRPr="009E2253" w:rsidRDefault="00594CCD" w:rsidP="002D4898">
            <w:pPr>
              <w:rPr>
                <w:noProof/>
                <w:szCs w:val="18"/>
                <w:lang w:val="sr-Cyrl-CS" w:eastAsia="sr-Latn-CS"/>
              </w:rPr>
            </w:pPr>
            <w:r w:rsidRPr="009E2253">
              <w:rPr>
                <w:noProof/>
                <w:szCs w:val="18"/>
                <w:lang w:val="sr-Cyrl-CS" w:eastAsia="sr-Latn-CS"/>
              </w:rPr>
              <w:t>Срем</w:t>
            </w:r>
          </w:p>
        </w:tc>
        <w:tc>
          <w:tcPr>
            <w:tcW w:w="1729" w:type="dxa"/>
            <w:shd w:val="clear" w:color="auto" w:fill="auto"/>
            <w:tcMar>
              <w:left w:w="170" w:type="dxa"/>
              <w:right w:w="284" w:type="dxa"/>
            </w:tcMar>
            <w:vAlign w:val="center"/>
          </w:tcPr>
          <w:p w14:paraId="26BEFF05" w14:textId="77777777" w:rsidR="00594CCD" w:rsidRPr="009E2253" w:rsidRDefault="00594CCD" w:rsidP="002D4898">
            <w:pPr>
              <w:jc w:val="center"/>
              <w:rPr>
                <w:noProof/>
                <w:szCs w:val="18"/>
                <w:lang w:val="sr-Cyrl-CS" w:eastAsia="sr-Latn-CS"/>
              </w:rPr>
            </w:pPr>
            <w:r w:rsidRPr="009E2253">
              <w:rPr>
                <w:noProof/>
                <w:szCs w:val="18"/>
                <w:lang w:eastAsia="sr-Latn-CS"/>
              </w:rPr>
              <w:t xml:space="preserve">   </w:t>
            </w:r>
            <w:r w:rsidRPr="009E2253">
              <w:rPr>
                <w:noProof/>
                <w:szCs w:val="18"/>
                <w:lang w:val="sr-Cyrl-CS" w:eastAsia="sr-Latn-CS"/>
              </w:rPr>
              <w:t>305.551</w:t>
            </w:r>
          </w:p>
        </w:tc>
        <w:tc>
          <w:tcPr>
            <w:tcW w:w="1763" w:type="dxa"/>
            <w:shd w:val="clear" w:color="auto" w:fill="auto"/>
            <w:tcMar>
              <w:left w:w="170" w:type="dxa"/>
              <w:right w:w="284" w:type="dxa"/>
            </w:tcMar>
            <w:vAlign w:val="center"/>
          </w:tcPr>
          <w:p w14:paraId="084A19BE" w14:textId="77777777" w:rsidR="00594CCD" w:rsidRPr="009E2253" w:rsidRDefault="00594CCD" w:rsidP="002D4898">
            <w:pPr>
              <w:jc w:val="center"/>
              <w:rPr>
                <w:noProof/>
                <w:szCs w:val="18"/>
                <w:lang w:val="sr-Cyrl-CS" w:eastAsia="sr-Latn-CS"/>
              </w:rPr>
            </w:pPr>
            <w:r w:rsidRPr="009E2253">
              <w:rPr>
                <w:noProof/>
                <w:szCs w:val="18"/>
                <w:lang w:val="sr-Cyrl-CS" w:eastAsia="sr-Latn-CS"/>
              </w:rPr>
              <w:t>7.929</w:t>
            </w:r>
          </w:p>
        </w:tc>
        <w:tc>
          <w:tcPr>
            <w:tcW w:w="1911" w:type="dxa"/>
            <w:shd w:val="clear" w:color="auto" w:fill="auto"/>
            <w:tcMar>
              <w:left w:w="170" w:type="dxa"/>
            </w:tcMar>
            <w:vAlign w:val="center"/>
          </w:tcPr>
          <w:p w14:paraId="1DCA46F9" w14:textId="77777777" w:rsidR="00594CCD" w:rsidRPr="009E2253" w:rsidRDefault="00594CCD" w:rsidP="002D4898">
            <w:pPr>
              <w:jc w:val="center"/>
              <w:rPr>
                <w:noProof/>
                <w:szCs w:val="18"/>
                <w:lang w:val="sr-Cyrl-CS" w:eastAsia="sr-Latn-CS"/>
              </w:rPr>
            </w:pPr>
            <w:r w:rsidRPr="009E2253">
              <w:rPr>
                <w:noProof/>
                <w:szCs w:val="18"/>
                <w:lang w:val="sr-Cyrl-CS" w:eastAsia="sr-Latn-CS"/>
              </w:rPr>
              <w:t>5071</w:t>
            </w:r>
          </w:p>
        </w:tc>
      </w:tr>
      <w:tr w:rsidR="00594CCD" w:rsidRPr="009E2253" w14:paraId="0A363906" w14:textId="77777777" w:rsidTr="00594CCD">
        <w:trPr>
          <w:jc w:val="center"/>
        </w:trPr>
        <w:tc>
          <w:tcPr>
            <w:tcW w:w="3243" w:type="dxa"/>
            <w:shd w:val="clear" w:color="auto" w:fill="auto"/>
          </w:tcPr>
          <w:p w14:paraId="5C91AC64" w14:textId="77777777" w:rsidR="00594CCD" w:rsidRPr="009E2253" w:rsidRDefault="00594CCD" w:rsidP="002D4898">
            <w:pPr>
              <w:rPr>
                <w:noProof/>
                <w:szCs w:val="18"/>
                <w:lang w:val="sr-Cyrl-CS" w:eastAsia="sr-Latn-CS"/>
              </w:rPr>
            </w:pPr>
            <w:r w:rsidRPr="009E2253">
              <w:rPr>
                <w:noProof/>
                <w:szCs w:val="18"/>
                <w:lang w:val="sr-Cyrl-CS" w:eastAsia="sr-Latn-CS"/>
              </w:rPr>
              <w:t xml:space="preserve">УКУПНО АП </w:t>
            </w:r>
            <w:r w:rsidRPr="009E2253">
              <w:rPr>
                <w:noProof/>
                <w:szCs w:val="18"/>
                <w:lang w:eastAsia="sr-Latn-CS"/>
              </w:rPr>
              <w:t>Војводина</w:t>
            </w:r>
          </w:p>
        </w:tc>
        <w:tc>
          <w:tcPr>
            <w:tcW w:w="1729" w:type="dxa"/>
            <w:shd w:val="clear" w:color="auto" w:fill="auto"/>
            <w:tcMar>
              <w:left w:w="170" w:type="dxa"/>
              <w:right w:w="284" w:type="dxa"/>
            </w:tcMar>
            <w:vAlign w:val="center"/>
          </w:tcPr>
          <w:p w14:paraId="5B8F61E7" w14:textId="77777777" w:rsidR="00594CCD" w:rsidRPr="009E2253" w:rsidRDefault="00594CCD" w:rsidP="002D4898">
            <w:pPr>
              <w:jc w:val="center"/>
              <w:rPr>
                <w:noProof/>
                <w:szCs w:val="18"/>
                <w:lang w:val="sr-Cyrl-CS" w:eastAsia="sr-Latn-CS"/>
              </w:rPr>
            </w:pPr>
            <w:r w:rsidRPr="009E2253">
              <w:rPr>
                <w:noProof/>
                <w:szCs w:val="18"/>
                <w:lang w:eastAsia="sr-Latn-CS"/>
              </w:rPr>
              <w:t>1</w:t>
            </w:r>
            <w:r w:rsidRPr="009E2253">
              <w:rPr>
                <w:noProof/>
                <w:szCs w:val="18"/>
                <w:lang w:val="sr-Cyrl-CS" w:eastAsia="sr-Latn-CS"/>
              </w:rPr>
              <w:t>.</w:t>
            </w:r>
            <w:r w:rsidRPr="009E2253">
              <w:rPr>
                <w:noProof/>
                <w:szCs w:val="18"/>
                <w:lang w:eastAsia="sr-Latn-CS"/>
              </w:rPr>
              <w:t>696</w:t>
            </w:r>
            <w:r w:rsidRPr="009E2253">
              <w:rPr>
                <w:noProof/>
                <w:szCs w:val="18"/>
                <w:lang w:val="sr-Cyrl-CS" w:eastAsia="sr-Latn-CS"/>
              </w:rPr>
              <w:t>.</w:t>
            </w:r>
            <w:r w:rsidRPr="009E2253">
              <w:rPr>
                <w:noProof/>
                <w:szCs w:val="18"/>
                <w:lang w:eastAsia="sr-Latn-CS"/>
              </w:rPr>
              <w:t>43</w:t>
            </w:r>
            <w:r w:rsidRPr="009E2253">
              <w:rPr>
                <w:noProof/>
                <w:szCs w:val="18"/>
                <w:lang w:val="sr-Cyrl-CS" w:eastAsia="sr-Latn-CS"/>
              </w:rPr>
              <w:t>2</w:t>
            </w:r>
          </w:p>
        </w:tc>
        <w:tc>
          <w:tcPr>
            <w:tcW w:w="1763" w:type="dxa"/>
            <w:shd w:val="clear" w:color="auto" w:fill="auto"/>
            <w:tcMar>
              <w:left w:w="170" w:type="dxa"/>
              <w:right w:w="284" w:type="dxa"/>
            </w:tcMar>
            <w:vAlign w:val="center"/>
          </w:tcPr>
          <w:p w14:paraId="26ABB223" w14:textId="77777777" w:rsidR="00594CCD" w:rsidRPr="009E2253" w:rsidRDefault="00594CCD" w:rsidP="002D4898">
            <w:pPr>
              <w:jc w:val="center"/>
              <w:rPr>
                <w:noProof/>
                <w:szCs w:val="18"/>
                <w:lang w:val="sr-Cyrl-CS" w:eastAsia="sr-Latn-CS"/>
              </w:rPr>
            </w:pPr>
            <w:r w:rsidRPr="009E2253">
              <w:rPr>
                <w:noProof/>
                <w:szCs w:val="18"/>
                <w:lang w:val="sr-Cyrl-CS" w:eastAsia="sr-Latn-CS"/>
              </w:rPr>
              <w:t>62.008</w:t>
            </w:r>
          </w:p>
        </w:tc>
        <w:tc>
          <w:tcPr>
            <w:tcW w:w="1911" w:type="dxa"/>
            <w:shd w:val="clear" w:color="auto" w:fill="auto"/>
            <w:tcMar>
              <w:left w:w="170" w:type="dxa"/>
            </w:tcMar>
            <w:vAlign w:val="center"/>
          </w:tcPr>
          <w:p w14:paraId="23DDACAD" w14:textId="77777777" w:rsidR="00594CCD" w:rsidRPr="009E2253" w:rsidRDefault="00594CCD" w:rsidP="002D4898">
            <w:pPr>
              <w:jc w:val="center"/>
              <w:rPr>
                <w:noProof/>
                <w:szCs w:val="18"/>
                <w:lang w:val="sr-Cyrl-CS" w:eastAsia="sr-Latn-CS"/>
              </w:rPr>
            </w:pPr>
            <w:r w:rsidRPr="009E2253">
              <w:rPr>
                <w:noProof/>
                <w:szCs w:val="18"/>
                <w:lang w:val="sr-Cyrl-CS" w:eastAsia="sr-Latn-CS"/>
              </w:rPr>
              <w:t>24.138</w:t>
            </w:r>
          </w:p>
        </w:tc>
      </w:tr>
    </w:tbl>
    <w:p w14:paraId="5D365C4A" w14:textId="77777777" w:rsidR="00594CCD" w:rsidRPr="009E2253" w:rsidRDefault="00594CCD" w:rsidP="00594CCD">
      <w:pPr>
        <w:rPr>
          <w:lang w:val="sr-Cyrl-CS" w:eastAsia="sr-Latn-CS"/>
        </w:rPr>
      </w:pPr>
      <w:r w:rsidRPr="009E2253">
        <w:rPr>
          <w:lang w:val="sr-Cyrl-CS" w:eastAsia="sr-Latn-CS"/>
        </w:rPr>
        <w:t>Извор: ИЈЧ</w:t>
      </w:r>
    </w:p>
    <w:p w14:paraId="097F7D2B" w14:textId="77777777" w:rsidR="00594CCD" w:rsidRPr="009E2253" w:rsidRDefault="00594CCD" w:rsidP="00594CCD">
      <w:pPr>
        <w:rPr>
          <w:noProof/>
          <w:sz w:val="14"/>
          <w:szCs w:val="16"/>
          <w:lang w:val="sr-Latn-RS" w:eastAsia="sr-Latn-CS"/>
        </w:rPr>
      </w:pPr>
    </w:p>
    <w:p w14:paraId="226909C9" w14:textId="77777777" w:rsidR="00594CCD" w:rsidRPr="009E2253" w:rsidRDefault="00594CCD" w:rsidP="00EF2293">
      <w:pPr>
        <w:jc w:val="both"/>
        <w:rPr>
          <w:spacing w:val="-4"/>
          <w:lang w:val="sr-Cyrl-CS" w:eastAsia="sr-Latn-CS"/>
        </w:rPr>
      </w:pPr>
      <w:r w:rsidRPr="009E2253">
        <w:rPr>
          <w:spacing w:val="-4"/>
          <w:lang w:val="sr-Cyrl-CS" w:eastAsia="sr-Latn-CS"/>
        </w:rPr>
        <w:t xml:space="preserve">Постојећи системи заштите од унутрашњих вода на територији Републике Србије не обезбеђују на свим просторима одговарајући режим подземних вода, јер дубине/нивои залегања подземних вода у неким случајевима не задовољавају захтевани критеријум ни за пољопривредне површине, ни за делове насељених подручја. </w:t>
      </w:r>
    </w:p>
    <w:p w14:paraId="32A93B03" w14:textId="77777777" w:rsidR="00594CCD" w:rsidRPr="009E2253" w:rsidRDefault="00594CCD" w:rsidP="00EF2293">
      <w:pPr>
        <w:jc w:val="both"/>
        <w:rPr>
          <w:spacing w:val="-4"/>
          <w:sz w:val="14"/>
          <w:szCs w:val="16"/>
          <w:lang w:val="sr-Cyrl-CS" w:eastAsia="sr-Latn-CS"/>
        </w:rPr>
      </w:pPr>
    </w:p>
    <w:p w14:paraId="2149B783" w14:textId="77777777" w:rsidR="00594CCD" w:rsidRPr="009E2253" w:rsidRDefault="00594CCD" w:rsidP="00EF2293">
      <w:pPr>
        <w:jc w:val="both"/>
        <w:rPr>
          <w:spacing w:val="-4"/>
          <w:lang w:val="sr-Cyrl-CS" w:eastAsia="sr-Latn-CS"/>
        </w:rPr>
      </w:pPr>
      <w:r w:rsidRPr="009E2253">
        <w:rPr>
          <w:spacing w:val="-4"/>
          <w:lang w:val="sr-Cyrl-CS" w:eastAsia="sr-Latn-CS"/>
        </w:rPr>
        <w:t>Узроци неадекватног функционисања постојећих система за одводњавање су:</w:t>
      </w:r>
    </w:p>
    <w:p w14:paraId="2411D2C4" w14:textId="77777777" w:rsidR="00594CCD" w:rsidRPr="009E2253" w:rsidRDefault="00594CCD" w:rsidP="009874C6">
      <w:pPr>
        <w:pStyle w:val="ListParagraph"/>
        <w:numPr>
          <w:ilvl w:val="0"/>
          <w:numId w:val="111"/>
        </w:numPr>
        <w:autoSpaceDE/>
        <w:autoSpaceDN/>
        <w:adjustRightInd/>
        <w:ind w:left="284" w:right="0" w:hanging="284"/>
        <w:contextualSpacing/>
        <w:rPr>
          <w:spacing w:val="-4"/>
        </w:rPr>
      </w:pPr>
      <w:r w:rsidRPr="009E2253">
        <w:rPr>
          <w:spacing w:val="-4"/>
        </w:rPr>
        <w:t>непотпуна изграђеност заштитних дренажних система;</w:t>
      </w:r>
    </w:p>
    <w:p w14:paraId="5ACF6931" w14:textId="77777777" w:rsidR="00594CCD" w:rsidRPr="009E2253" w:rsidRDefault="00594CCD" w:rsidP="009874C6">
      <w:pPr>
        <w:pStyle w:val="ListParagraph"/>
        <w:numPr>
          <w:ilvl w:val="0"/>
          <w:numId w:val="111"/>
        </w:numPr>
        <w:autoSpaceDE/>
        <w:autoSpaceDN/>
        <w:adjustRightInd/>
        <w:ind w:left="284" w:right="0" w:hanging="284"/>
        <w:contextualSpacing/>
        <w:rPr>
          <w:spacing w:val="-4"/>
        </w:rPr>
      </w:pPr>
      <w:r w:rsidRPr="009E2253">
        <w:rPr>
          <w:spacing w:val="-4"/>
        </w:rPr>
        <w:t>неадекватна техничка решења на појединим просторима;</w:t>
      </w:r>
    </w:p>
    <w:p w14:paraId="62035B49" w14:textId="77777777" w:rsidR="00594CCD" w:rsidRPr="009E2253" w:rsidRDefault="00594CCD" w:rsidP="009874C6">
      <w:pPr>
        <w:pStyle w:val="ListParagraph"/>
        <w:numPr>
          <w:ilvl w:val="0"/>
          <w:numId w:val="111"/>
        </w:numPr>
        <w:autoSpaceDE/>
        <w:autoSpaceDN/>
        <w:adjustRightInd/>
        <w:ind w:left="284" w:right="0" w:hanging="284"/>
        <w:contextualSpacing/>
        <w:rPr>
          <w:spacing w:val="-4"/>
        </w:rPr>
      </w:pPr>
      <w:r w:rsidRPr="009E2253">
        <w:rPr>
          <w:spacing w:val="-4"/>
        </w:rPr>
        <w:t xml:space="preserve">неадекватно и недовољно одржавање изграђених система; </w:t>
      </w:r>
    </w:p>
    <w:p w14:paraId="35D1DB3C" w14:textId="77777777" w:rsidR="00594CCD" w:rsidRPr="009E2253" w:rsidRDefault="00594CCD" w:rsidP="009874C6">
      <w:pPr>
        <w:pStyle w:val="ListParagraph"/>
        <w:numPr>
          <w:ilvl w:val="0"/>
          <w:numId w:val="111"/>
        </w:numPr>
        <w:autoSpaceDE/>
        <w:autoSpaceDN/>
        <w:adjustRightInd/>
        <w:ind w:left="284" w:right="0" w:hanging="284"/>
        <w:contextualSpacing/>
        <w:rPr>
          <w:spacing w:val="-4"/>
        </w:rPr>
      </w:pPr>
      <w:r w:rsidRPr="009E2253">
        <w:rPr>
          <w:spacing w:val="-4"/>
        </w:rPr>
        <w:t xml:space="preserve">недостатак средстава потребних за функционисање система; </w:t>
      </w:r>
    </w:p>
    <w:p w14:paraId="4ED44CDC" w14:textId="77777777" w:rsidR="00594CCD" w:rsidRPr="009E2253" w:rsidRDefault="00594CCD" w:rsidP="009874C6">
      <w:pPr>
        <w:pStyle w:val="ListParagraph"/>
        <w:numPr>
          <w:ilvl w:val="0"/>
          <w:numId w:val="111"/>
        </w:numPr>
        <w:autoSpaceDE/>
        <w:autoSpaceDN/>
        <w:adjustRightInd/>
        <w:ind w:left="284" w:right="0" w:hanging="284"/>
        <w:contextualSpacing/>
        <w:rPr>
          <w:spacing w:val="-4"/>
        </w:rPr>
      </w:pPr>
      <w:r w:rsidRPr="009E2253">
        <w:rPr>
          <w:spacing w:val="-4"/>
        </w:rPr>
        <w:t>није дефинисан начин повраћаја трошкова и утврђивања вредности услуга за управљање водним ресурсима;</w:t>
      </w:r>
    </w:p>
    <w:p w14:paraId="41957960" w14:textId="77777777" w:rsidR="00594CCD" w:rsidRPr="009E2253" w:rsidRDefault="00594CCD" w:rsidP="009874C6">
      <w:pPr>
        <w:pStyle w:val="ListParagraph"/>
        <w:numPr>
          <w:ilvl w:val="0"/>
          <w:numId w:val="111"/>
        </w:numPr>
        <w:autoSpaceDE/>
        <w:autoSpaceDN/>
        <w:adjustRightInd/>
        <w:ind w:left="284" w:right="0" w:hanging="284"/>
        <w:contextualSpacing/>
        <w:rPr>
          <w:spacing w:val="-4"/>
        </w:rPr>
      </w:pPr>
      <w:r w:rsidRPr="009E2253">
        <w:rPr>
          <w:spacing w:val="-4"/>
        </w:rPr>
        <w:t>коришћење мелиорационих канала за одвођење отпадних вода;</w:t>
      </w:r>
    </w:p>
    <w:p w14:paraId="1E5E2F78" w14:textId="77777777" w:rsidR="00594CCD" w:rsidRPr="009E2253" w:rsidRDefault="00594CCD" w:rsidP="009874C6">
      <w:pPr>
        <w:pStyle w:val="ListParagraph"/>
        <w:numPr>
          <w:ilvl w:val="0"/>
          <w:numId w:val="111"/>
        </w:numPr>
        <w:autoSpaceDE/>
        <w:autoSpaceDN/>
        <w:adjustRightInd/>
        <w:ind w:left="284" w:right="0" w:hanging="284"/>
        <w:contextualSpacing/>
        <w:rPr>
          <w:spacing w:val="-4"/>
        </w:rPr>
      </w:pPr>
      <w:r w:rsidRPr="009E2253">
        <w:rPr>
          <w:spacing w:val="-4"/>
        </w:rPr>
        <w:t>нелегална изградња објеката на гравитирајућем простору;</w:t>
      </w:r>
    </w:p>
    <w:p w14:paraId="1E4FCF09" w14:textId="77777777" w:rsidR="00594CCD" w:rsidRPr="009E2253" w:rsidRDefault="00594CCD" w:rsidP="009874C6">
      <w:pPr>
        <w:pStyle w:val="ListParagraph"/>
        <w:numPr>
          <w:ilvl w:val="0"/>
          <w:numId w:val="111"/>
        </w:numPr>
        <w:autoSpaceDE/>
        <w:autoSpaceDN/>
        <w:adjustRightInd/>
        <w:ind w:left="284" w:right="0" w:hanging="284"/>
        <w:contextualSpacing/>
        <w:rPr>
          <w:spacing w:val="-4"/>
        </w:rPr>
      </w:pPr>
      <w:r w:rsidRPr="009E2253">
        <w:rPr>
          <w:spacing w:val="-4"/>
        </w:rPr>
        <w:t>није извршено прецизно дефинисање функција и процеса одводњавања у управљању водним ресурсима (промена стања и статуса вода, водне услуге и мере);</w:t>
      </w:r>
    </w:p>
    <w:p w14:paraId="76C647D6" w14:textId="77777777" w:rsidR="00594CCD" w:rsidRPr="009E2253" w:rsidRDefault="00594CCD" w:rsidP="009874C6">
      <w:pPr>
        <w:pStyle w:val="ListParagraph"/>
        <w:numPr>
          <w:ilvl w:val="0"/>
          <w:numId w:val="111"/>
        </w:numPr>
        <w:autoSpaceDE/>
        <w:autoSpaceDN/>
        <w:adjustRightInd/>
        <w:ind w:left="284" w:right="0" w:hanging="284"/>
        <w:contextualSpacing/>
        <w:rPr>
          <w:spacing w:val="-4"/>
        </w:rPr>
      </w:pPr>
      <w:r w:rsidRPr="009E2253">
        <w:rPr>
          <w:spacing w:val="-4"/>
        </w:rPr>
        <w:t>није одређен однос својине и врста и начина управљања водним ресурсима у одводњавању.</w:t>
      </w:r>
    </w:p>
    <w:p w14:paraId="2FBEC618" w14:textId="77777777" w:rsidR="00594CCD" w:rsidRDefault="00594CCD" w:rsidP="00EF2293">
      <w:pPr>
        <w:jc w:val="both"/>
        <w:rPr>
          <w:spacing w:val="-4"/>
          <w:sz w:val="14"/>
          <w:szCs w:val="16"/>
          <w:lang w:eastAsia="sr-Latn-CS"/>
        </w:rPr>
      </w:pPr>
    </w:p>
    <w:p w14:paraId="79654747" w14:textId="77777777" w:rsidR="00394938" w:rsidRPr="00394938" w:rsidRDefault="00394938" w:rsidP="00EF2293">
      <w:pPr>
        <w:jc w:val="both"/>
        <w:rPr>
          <w:spacing w:val="-4"/>
          <w:sz w:val="14"/>
          <w:szCs w:val="16"/>
          <w:lang w:eastAsia="sr-Latn-CS"/>
        </w:rPr>
      </w:pPr>
    </w:p>
    <w:p w14:paraId="77A9F307" w14:textId="50636692" w:rsidR="00D6135E" w:rsidRDefault="00594CCD" w:rsidP="00594CCD">
      <w:pPr>
        <w:jc w:val="both"/>
        <w:rPr>
          <w:spacing w:val="-4"/>
          <w:szCs w:val="18"/>
          <w:lang w:eastAsia="sr-Latn-CS"/>
        </w:rPr>
      </w:pPr>
      <w:r w:rsidRPr="009E2253">
        <w:rPr>
          <w:spacing w:val="-4"/>
          <w:szCs w:val="18"/>
          <w:lang w:val="sr-Cyrl-CS" w:eastAsia="sr-Latn-CS"/>
        </w:rPr>
        <w:lastRenderedPageBreak/>
        <w:t>Смањена ефикасност констатује се и у функционисању цевне дренаже</w:t>
      </w:r>
      <w:r w:rsidR="00833490">
        <w:rPr>
          <w:rStyle w:val="FootnoteReference"/>
          <w:spacing w:val="-4"/>
          <w:szCs w:val="18"/>
          <w:lang w:val="sr-Cyrl-CS" w:eastAsia="sr-Latn-CS"/>
        </w:rPr>
        <w:footnoteReference w:id="9"/>
      </w:r>
      <w:r w:rsidRPr="009E2253">
        <w:rPr>
          <w:spacing w:val="-4"/>
          <w:szCs w:val="18"/>
          <w:lang w:val="sr-Cyrl-CS" w:eastAsia="sr-Latn-CS"/>
        </w:rPr>
        <w:t xml:space="preserve"> </w:t>
      </w:r>
      <w:bookmarkStart w:id="871" w:name="_Toc354389337"/>
      <w:bookmarkStart w:id="872" w:name="_Toc355872441"/>
      <w:bookmarkStart w:id="873" w:name="_Toc355872886"/>
      <w:bookmarkStart w:id="874" w:name="_Toc355873741"/>
      <w:bookmarkStart w:id="875" w:name="_Toc355938896"/>
      <w:bookmarkStart w:id="876" w:name="_Toc356998379"/>
      <w:bookmarkStart w:id="877" w:name="_Toc357063294"/>
      <w:bookmarkStart w:id="878" w:name="_Toc357161794"/>
      <w:bookmarkStart w:id="879" w:name="_Toc357415382"/>
      <w:bookmarkStart w:id="880" w:name="_Toc357674683"/>
      <w:bookmarkStart w:id="881" w:name="_Toc357676038"/>
      <w:bookmarkStart w:id="882" w:name="_Toc358878857"/>
      <w:bookmarkStart w:id="883" w:name="_Toc358880241"/>
      <w:bookmarkStart w:id="884" w:name="_Toc358897539"/>
      <w:bookmarkStart w:id="885" w:name="_Toc359500365"/>
      <w:bookmarkStart w:id="886" w:name="_Toc361813604"/>
      <w:bookmarkStart w:id="887" w:name="_Toc362268786"/>
      <w:bookmarkStart w:id="888" w:name="_Toc372715178"/>
      <w:bookmarkStart w:id="889" w:name="_Toc374689531"/>
      <w:bookmarkStart w:id="890" w:name="_Toc374690089"/>
      <w:bookmarkStart w:id="891" w:name="_Toc376242046"/>
      <w:bookmarkStart w:id="892" w:name="_Toc377452819"/>
      <w:bookmarkStart w:id="893" w:name="_Toc381262764"/>
      <w:bookmarkStart w:id="894" w:name="_Toc383070089"/>
      <w:bookmarkStart w:id="895" w:name="_Toc384117179"/>
      <w:bookmarkStart w:id="896" w:name="_Toc385314630"/>
      <w:bookmarkStart w:id="897" w:name="_Toc385922876"/>
      <w:bookmarkStart w:id="898" w:name="_Toc391016748"/>
      <w:bookmarkStart w:id="899" w:name="_Toc419198430"/>
      <w:bookmarkStart w:id="900" w:name="_Toc438033024"/>
    </w:p>
    <w:p w14:paraId="3683893B" w14:textId="77777777" w:rsidR="00394938" w:rsidRPr="00394938" w:rsidRDefault="00394938" w:rsidP="00594CCD">
      <w:pPr>
        <w:jc w:val="both"/>
        <w:rPr>
          <w:spacing w:val="-4"/>
          <w:lang w:eastAsia="sr-Latn-CS"/>
        </w:rPr>
      </w:pPr>
    </w:p>
    <w:p w14:paraId="670F0E7B" w14:textId="77777777" w:rsidR="00594CCD" w:rsidRPr="009E2253" w:rsidRDefault="00594CCD" w:rsidP="00594CCD">
      <w:pPr>
        <w:jc w:val="both"/>
        <w:rPr>
          <w:b/>
          <w:szCs w:val="18"/>
        </w:rPr>
      </w:pPr>
      <w:r w:rsidRPr="009E2253">
        <w:rPr>
          <w:b/>
          <w:szCs w:val="18"/>
        </w:rPr>
        <w:t>г) Регионални и вишенаменски хидросистеми</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47AB76CD" w14:textId="77777777" w:rsidR="00594CCD" w:rsidRPr="009E2253" w:rsidRDefault="00594CCD" w:rsidP="00594CCD">
      <w:pPr>
        <w:pStyle w:val="a4"/>
        <w:spacing w:before="0"/>
        <w:rPr>
          <w:rFonts w:ascii="Verdana" w:hAnsi="Verdana"/>
          <w:sz w:val="18"/>
          <w:szCs w:val="18"/>
        </w:rPr>
      </w:pPr>
    </w:p>
    <w:p w14:paraId="17F96274" w14:textId="77777777" w:rsidR="00594CCD" w:rsidRPr="009E2253" w:rsidRDefault="00594CCD" w:rsidP="00594CCD">
      <w:pPr>
        <w:pStyle w:val="a4"/>
        <w:spacing w:before="0"/>
        <w:rPr>
          <w:rFonts w:ascii="Verdana" w:hAnsi="Verdana"/>
          <w:spacing w:val="-4"/>
          <w:sz w:val="18"/>
          <w:szCs w:val="18"/>
        </w:rPr>
      </w:pPr>
      <w:r w:rsidRPr="009E2253">
        <w:rPr>
          <w:rFonts w:ascii="Verdana" w:hAnsi="Verdana"/>
          <w:spacing w:val="-4"/>
          <w:sz w:val="18"/>
          <w:szCs w:val="18"/>
        </w:rPr>
        <w:t>Побољшање режима вода на територији Републике Србије, односно, отклањања временске и просторне неусклађености између расположивих количина воде и потреба за водом, за заштитом вода oд загађивања и заштитом од вода, обезбеђује се комплексним хидросистемима, који су, условно, подељени у две посебне групе:</w:t>
      </w:r>
    </w:p>
    <w:p w14:paraId="5542B6A9" w14:textId="77777777" w:rsidR="00594CCD" w:rsidRPr="009E2253" w:rsidRDefault="00594CCD" w:rsidP="009874C6">
      <w:pPr>
        <w:pStyle w:val="a5"/>
        <w:numPr>
          <w:ilvl w:val="0"/>
          <w:numId w:val="110"/>
        </w:numPr>
        <w:spacing w:before="0"/>
        <w:ind w:left="284" w:hanging="284"/>
        <w:rPr>
          <w:rFonts w:ascii="Verdana" w:hAnsi="Verdana"/>
          <w:spacing w:val="-4"/>
          <w:sz w:val="18"/>
          <w:szCs w:val="18"/>
        </w:rPr>
      </w:pPr>
      <w:r w:rsidRPr="009E2253">
        <w:rPr>
          <w:rFonts w:ascii="Verdana" w:hAnsi="Verdana"/>
          <w:spacing w:val="-4"/>
          <w:sz w:val="18"/>
          <w:szCs w:val="18"/>
        </w:rPr>
        <w:t>регионални системи за снабдевање водом за пиће, чији је првенствени задатак обезбеђење и коришћење висококвалитетне воде (пре свега за снабдевање становништва), уз заштиту вода oд загађивања и заштиту од вода;</w:t>
      </w:r>
    </w:p>
    <w:p w14:paraId="7B6645E9" w14:textId="77777777" w:rsidR="00594CCD" w:rsidRDefault="00594CCD" w:rsidP="009874C6">
      <w:pPr>
        <w:pStyle w:val="a5"/>
        <w:numPr>
          <w:ilvl w:val="0"/>
          <w:numId w:val="110"/>
        </w:numPr>
        <w:spacing w:before="0"/>
        <w:ind w:left="284" w:hanging="284"/>
        <w:rPr>
          <w:rFonts w:ascii="Verdana" w:hAnsi="Verdana"/>
          <w:spacing w:val="-4"/>
          <w:sz w:val="18"/>
          <w:szCs w:val="18"/>
        </w:rPr>
      </w:pPr>
      <w:r w:rsidRPr="009E2253">
        <w:rPr>
          <w:rFonts w:ascii="Verdana" w:hAnsi="Verdana"/>
          <w:spacing w:val="-4"/>
          <w:sz w:val="18"/>
          <w:szCs w:val="18"/>
        </w:rPr>
        <w:t>остали регионални и вишенаменски хидросистеми, у оквиру којих се обезбеђује општа заштита вода oд загађивања, коришћење вода за кориснике који не захтевају воду квалитета за пиће, уз заштиту од штетног дејства вода.</w:t>
      </w:r>
    </w:p>
    <w:p w14:paraId="1D94F7A7" w14:textId="77777777" w:rsidR="00594CCD" w:rsidRPr="009E2253" w:rsidRDefault="00594CCD" w:rsidP="00594CCD">
      <w:pPr>
        <w:jc w:val="both"/>
        <w:rPr>
          <w:szCs w:val="18"/>
          <w:u w:val="single"/>
          <w:lang w:val="sr-Latn-RS" w:eastAsia="sr-Latn-CS"/>
        </w:rPr>
      </w:pPr>
      <w:bookmarkStart w:id="901" w:name="_Toc419198432"/>
      <w:bookmarkStart w:id="902" w:name="_Toc438033026"/>
    </w:p>
    <w:p w14:paraId="76ED8CD1" w14:textId="77777777" w:rsidR="00594CCD" w:rsidRPr="009E2253" w:rsidRDefault="00594CCD" w:rsidP="00594CCD">
      <w:pPr>
        <w:jc w:val="both"/>
        <w:rPr>
          <w:szCs w:val="18"/>
          <w:u w:val="single"/>
          <w:lang w:val="sr-Latn-RS" w:eastAsia="sr-Latn-CS"/>
        </w:rPr>
      </w:pPr>
      <w:r w:rsidRPr="009E2253">
        <w:rPr>
          <w:szCs w:val="18"/>
          <w:u w:val="single"/>
          <w:lang w:val="sr-Cyrl-CS" w:eastAsia="sr-Latn-CS"/>
        </w:rPr>
        <w:t>Регионални системи снабдевања водом за пиће</w:t>
      </w:r>
      <w:bookmarkEnd w:id="901"/>
      <w:bookmarkEnd w:id="902"/>
    </w:p>
    <w:p w14:paraId="12403540" w14:textId="77777777" w:rsidR="00594CCD" w:rsidRPr="009E2253" w:rsidRDefault="00594CCD" w:rsidP="00594CCD">
      <w:pPr>
        <w:jc w:val="both"/>
        <w:rPr>
          <w:szCs w:val="18"/>
          <w:u w:val="single"/>
          <w:lang w:val="sr-Latn-RS" w:eastAsia="sr-Latn-CS"/>
        </w:rPr>
      </w:pPr>
    </w:p>
    <w:p w14:paraId="44478D60" w14:textId="77777777" w:rsidR="00594CCD" w:rsidRPr="009E2253" w:rsidRDefault="00594CCD" w:rsidP="00594CCD">
      <w:pPr>
        <w:jc w:val="both"/>
        <w:rPr>
          <w:spacing w:val="-4"/>
          <w:szCs w:val="18"/>
          <w:lang w:val="sr-Cyrl-CS" w:eastAsia="sr-Latn-CS"/>
        </w:rPr>
      </w:pPr>
      <w:r w:rsidRPr="009E2253">
        <w:rPr>
          <w:spacing w:val="-4"/>
          <w:szCs w:val="18"/>
          <w:lang w:val="sr-Cyrl-CS" w:eastAsia="sr-Latn-CS"/>
        </w:rPr>
        <w:t xml:space="preserve">Снабдевање становништва водом за пиће из регионалних система, ако се изузму потребна велика инвестициона улагања, има вишеструке предности, при чему је од посебног значаја сигурност по питању обезбеђености воде из различитих изворишта (или чак различитих типова изворишта). </w:t>
      </w:r>
    </w:p>
    <w:p w14:paraId="08076D67" w14:textId="77777777" w:rsidR="00594CCD" w:rsidRPr="009E2253" w:rsidRDefault="00594CCD" w:rsidP="00594CCD">
      <w:pPr>
        <w:jc w:val="both"/>
        <w:rPr>
          <w:spacing w:val="-4"/>
          <w:szCs w:val="18"/>
          <w:lang w:val="sr-Cyrl-CS" w:eastAsia="sr-Latn-CS"/>
        </w:rPr>
      </w:pPr>
    </w:p>
    <w:p w14:paraId="1FFCAD82" w14:textId="77777777" w:rsidR="00594CCD" w:rsidRPr="009E2253" w:rsidRDefault="00594CCD" w:rsidP="00594CCD">
      <w:pPr>
        <w:jc w:val="both"/>
        <w:rPr>
          <w:spacing w:val="-4"/>
          <w:szCs w:val="18"/>
          <w:lang w:val="sr-Cyrl-CS" w:eastAsia="sr-Latn-CS"/>
        </w:rPr>
      </w:pPr>
      <w:r w:rsidRPr="009E2253">
        <w:rPr>
          <w:spacing w:val="-4"/>
          <w:szCs w:val="18"/>
          <w:lang w:val="sr-Cyrl-CS" w:eastAsia="sr-Latn-CS"/>
        </w:rPr>
        <w:t xml:space="preserve">У Водопривредној основи Републике Србије је дато предвиђање да ће се снабдевања водом становништва у Републици Србији одвијати у правцу ширења јавних водоводних система, који би се повезивали у све веће и конзистентније целине, комплетирајући регионалне системе, чијим повезивањем би се на крају могао формирати кохерентан водоводни систем Републике Србије. </w:t>
      </w:r>
    </w:p>
    <w:p w14:paraId="3B992AB2" w14:textId="77777777" w:rsidR="00594CCD" w:rsidRPr="009E2253" w:rsidRDefault="00594CCD" w:rsidP="00594CCD">
      <w:pPr>
        <w:jc w:val="both"/>
        <w:rPr>
          <w:spacing w:val="-4"/>
          <w:szCs w:val="18"/>
          <w:lang w:val="sr-Cyrl-CS" w:eastAsia="sr-Latn-CS"/>
        </w:rPr>
      </w:pPr>
    </w:p>
    <w:p w14:paraId="7E07B9AA" w14:textId="77777777" w:rsidR="00594CCD" w:rsidRPr="009E2253" w:rsidRDefault="00594CCD" w:rsidP="00594CCD">
      <w:pPr>
        <w:jc w:val="both"/>
        <w:rPr>
          <w:spacing w:val="-4"/>
          <w:szCs w:val="18"/>
          <w:lang w:val="sr-Cyrl-CS" w:eastAsia="sr-Latn-CS"/>
        </w:rPr>
      </w:pPr>
      <w:r w:rsidRPr="009E2253">
        <w:rPr>
          <w:spacing w:val="-4"/>
          <w:szCs w:val="18"/>
          <w:lang w:val="sr-Cyrl-CS" w:eastAsia="sr-Latn-CS"/>
        </w:rPr>
        <w:t>У Водопривредној основи Републике Србије су дате основне карактеристике регионалних водоводних система, за које је било предвиђено да укључе и сва локална изворишта (подземних и површинских вода). Решења из Водопривредне основе Републике Србије уграђена су у Просторни план Републике Србије и од тада служе као основа за планирање у области вода.</w:t>
      </w:r>
    </w:p>
    <w:p w14:paraId="096AA825" w14:textId="77777777" w:rsidR="00594CCD" w:rsidRPr="009E2253" w:rsidRDefault="00594CCD" w:rsidP="00594CCD">
      <w:pPr>
        <w:jc w:val="both"/>
        <w:rPr>
          <w:spacing w:val="-4"/>
          <w:szCs w:val="18"/>
          <w:lang w:val="sr-Cyrl-CS" w:eastAsia="sr-Latn-CS"/>
        </w:rPr>
      </w:pPr>
    </w:p>
    <w:p w14:paraId="5BC150CE" w14:textId="77777777" w:rsidR="00594CCD" w:rsidRPr="009E2253" w:rsidRDefault="00594CCD" w:rsidP="00594CCD">
      <w:pPr>
        <w:jc w:val="both"/>
        <w:rPr>
          <w:spacing w:val="-4"/>
          <w:szCs w:val="18"/>
          <w:lang w:val="sr-Cyrl-CS" w:eastAsia="sr-Latn-CS"/>
        </w:rPr>
      </w:pPr>
      <w:r w:rsidRPr="009E2253">
        <w:rPr>
          <w:spacing w:val="-4"/>
          <w:szCs w:val="18"/>
          <w:lang w:val="sr-Cyrl-CS" w:eastAsia="sr-Latn-CS"/>
        </w:rPr>
        <w:t>Међутим, због бројних разлога, од којих се могу истаћи: економска криза, смањење индустријске производне, демографско опадање, потреба за уклапањем у међународне стандарде и други, није дошло до очекиваног пораста коришћења воде за снабдевање становништва, а самим тим и до потребе за значајнијим повећањем броја регионалних водоводних система у односу на стање из средине деведесетих година прошлог века. Шта више, лоша финансијска ситуација онемогућила је и комплетирање појединих започетих регионалних система.</w:t>
      </w:r>
    </w:p>
    <w:p w14:paraId="2245E5F9" w14:textId="77777777" w:rsidR="00594CCD" w:rsidRPr="009E2253" w:rsidRDefault="00594CCD" w:rsidP="00594CCD">
      <w:pPr>
        <w:jc w:val="both"/>
        <w:rPr>
          <w:spacing w:val="-4"/>
          <w:szCs w:val="18"/>
          <w:lang w:val="sr-Cyrl-CS" w:eastAsia="sr-Latn-CS"/>
        </w:rPr>
      </w:pPr>
    </w:p>
    <w:p w14:paraId="6E9453F3" w14:textId="597AFB40" w:rsidR="00594CCD" w:rsidRPr="009E2253" w:rsidRDefault="00594CCD" w:rsidP="00594CCD">
      <w:pPr>
        <w:jc w:val="both"/>
        <w:rPr>
          <w:spacing w:val="-4"/>
          <w:szCs w:val="18"/>
          <w:lang w:val="sr-Cyrl-CS" w:eastAsia="sr-Latn-CS"/>
        </w:rPr>
      </w:pPr>
      <w:r w:rsidRPr="009E2253">
        <w:rPr>
          <w:spacing w:val="-4"/>
          <w:szCs w:val="18"/>
          <w:lang w:val="sr-Cyrl-CS" w:eastAsia="sr-Latn-CS"/>
        </w:rPr>
        <w:t>Због наведених разлога, у међувремену су израђена поједина документа у којима су преиспитивана решења из Водопривредне основе Републике Србије за поједине области. Ово се првенствено односи на АП Војводину у којој је донета Стратегија водоснабдевања и заштите вода на територији АПВ (</w:t>
      </w:r>
      <w:r w:rsidR="004E2046">
        <w:rPr>
          <w:spacing w:val="-4"/>
          <w:szCs w:val="18"/>
          <w:lang w:val="sr-Cyrl-CS" w:eastAsia="sr-Latn-CS"/>
        </w:rPr>
        <w:t>„</w:t>
      </w:r>
      <w:r w:rsidRPr="009E2253">
        <w:rPr>
          <w:spacing w:val="-4"/>
          <w:szCs w:val="18"/>
          <w:lang w:val="sr-Cyrl-CS" w:eastAsia="sr-Latn-CS"/>
        </w:rPr>
        <w:t xml:space="preserve">Службени лист АПВ”, број 1/10), документ који је наложио потребу даљег истраживања могућих ресурса вода, као и преиспитивања постојећих решења. </w:t>
      </w:r>
    </w:p>
    <w:p w14:paraId="4B6590F4" w14:textId="77777777" w:rsidR="00594CCD" w:rsidRPr="009E2253" w:rsidRDefault="00594CCD" w:rsidP="00594CCD">
      <w:pPr>
        <w:jc w:val="both"/>
        <w:rPr>
          <w:szCs w:val="18"/>
          <w:lang w:val="sr-Latn-RS" w:eastAsia="sr-Latn-CS"/>
        </w:rPr>
      </w:pPr>
      <w:bookmarkStart w:id="903" w:name="_Toc438033027"/>
    </w:p>
    <w:p w14:paraId="1276CE44" w14:textId="77777777" w:rsidR="00594CCD" w:rsidRPr="009E2253" w:rsidRDefault="00594CCD" w:rsidP="00594CCD">
      <w:pPr>
        <w:jc w:val="both"/>
        <w:rPr>
          <w:szCs w:val="18"/>
          <w:u w:val="single"/>
          <w:lang w:val="sr-Latn-RS" w:eastAsia="sr-Latn-CS"/>
        </w:rPr>
      </w:pPr>
      <w:r w:rsidRPr="009E2253">
        <w:rPr>
          <w:szCs w:val="18"/>
          <w:u w:val="single"/>
          <w:lang w:val="sr-Cyrl-CS" w:eastAsia="sr-Latn-CS"/>
        </w:rPr>
        <w:t>Постојећи регионални водоводни системи</w:t>
      </w:r>
      <w:bookmarkEnd w:id="903"/>
    </w:p>
    <w:p w14:paraId="72D3B036" w14:textId="77777777" w:rsidR="00594CCD" w:rsidRPr="009E2253" w:rsidRDefault="00594CCD" w:rsidP="00594CCD">
      <w:pPr>
        <w:jc w:val="both"/>
        <w:rPr>
          <w:szCs w:val="18"/>
          <w:lang w:val="sr-Cyrl-CS" w:eastAsia="sr-Latn-CS"/>
        </w:rPr>
      </w:pPr>
    </w:p>
    <w:p w14:paraId="3E1BF995" w14:textId="576B9925" w:rsidR="00594CCD" w:rsidRPr="00F03320" w:rsidRDefault="00594CCD" w:rsidP="00594CCD">
      <w:pPr>
        <w:jc w:val="both"/>
        <w:rPr>
          <w:spacing w:val="-4"/>
          <w:szCs w:val="18"/>
          <w:lang w:val="sr-Cyrl-CS" w:eastAsia="sr-Latn-CS"/>
        </w:rPr>
      </w:pPr>
      <w:r w:rsidRPr="009E2253">
        <w:rPr>
          <w:spacing w:val="-4"/>
          <w:szCs w:val="18"/>
          <w:lang w:val="sr-Cyrl-CS" w:eastAsia="sr-Latn-CS"/>
        </w:rPr>
        <w:t>Регионални водоводни систем Новог Сада. Овај регионални водоводни систем био је предвиђен као део Новосадског регионалног водоводног система из Водопривредне основе Републике Србије. То је данас најразвијенији водоводни систем у АП Војводин</w:t>
      </w:r>
      <w:r w:rsidR="00D75063">
        <w:rPr>
          <w:spacing w:val="-4"/>
          <w:szCs w:val="18"/>
          <w:lang w:val="sr-Cyrl-CS" w:eastAsia="sr-Latn-CS"/>
        </w:rPr>
        <w:t>и</w:t>
      </w:r>
      <w:r w:rsidRPr="009E2253">
        <w:rPr>
          <w:spacing w:val="-4"/>
          <w:szCs w:val="18"/>
          <w:lang w:val="sr-Cyrl-CS" w:eastAsia="sr-Latn-CS"/>
        </w:rPr>
        <w:t>. Садашња производња воде је око 1,1 m</w:t>
      </w:r>
      <w:r w:rsidRPr="009E2253">
        <w:rPr>
          <w:spacing w:val="-4"/>
          <w:szCs w:val="18"/>
          <w:vertAlign w:val="superscript"/>
          <w:lang w:val="sr-Cyrl-CS" w:eastAsia="sr-Latn-CS"/>
        </w:rPr>
        <w:t>3</w:t>
      </w:r>
      <w:r w:rsidRPr="009E2253">
        <w:rPr>
          <w:spacing w:val="-4"/>
          <w:szCs w:val="18"/>
          <w:lang w:val="sr-Cyrl-CS" w:eastAsia="sr-Latn-CS"/>
        </w:rPr>
        <w:t xml:space="preserve">/s, а </w:t>
      </w:r>
      <w:r w:rsidRPr="00F03320">
        <w:rPr>
          <w:spacing w:val="-4"/>
          <w:szCs w:val="18"/>
          <w:lang w:val="sr-Cyrl-CS" w:eastAsia="sr-Latn-CS"/>
        </w:rPr>
        <w:t xml:space="preserve">водом се снабдева близу 300.000 људи у Новом Саду и Сремским Карловцима, што чини приближно 1/8 укупног становништва АП Војводине. Користи се вода из издани формиране у оквиру алувијалних наслага Дунава, бунарима уз саму обалу реке. У Новом Саду постоје три изворишта: Штранд, Петроварадинска ада и Ратно острво. Најстарије је Штранд које од 2008. године има проблема у раду због загађења. Тренутно захватање са изворишта Петроварадинска ада је 300-400 l/s, док је у прошлости било и до 600 l/s. Најмоћније извориште по капацитету је Ратно острво, које би могло да даје преко 1000 l/s. Сада се са овог изворишта црпи око 600-800 l/s. </w:t>
      </w:r>
    </w:p>
    <w:p w14:paraId="5242AD9B" w14:textId="77777777" w:rsidR="00594CCD" w:rsidRPr="00F03320" w:rsidRDefault="00594CCD" w:rsidP="00594CCD">
      <w:pPr>
        <w:jc w:val="both"/>
        <w:rPr>
          <w:bCs/>
          <w:noProof/>
          <w:spacing w:val="-4"/>
          <w:szCs w:val="18"/>
          <w:lang w:val="sr-Cyrl-CS" w:eastAsia="sr-Latn-CS"/>
        </w:rPr>
      </w:pPr>
    </w:p>
    <w:p w14:paraId="75C20217" w14:textId="77777777" w:rsidR="00394938" w:rsidRDefault="00594CCD" w:rsidP="00594CCD">
      <w:pPr>
        <w:jc w:val="both"/>
        <w:rPr>
          <w:spacing w:val="-4"/>
          <w:szCs w:val="18"/>
          <w:lang w:eastAsia="sr-Latn-CS"/>
        </w:rPr>
      </w:pPr>
      <w:r w:rsidRPr="00F03320">
        <w:rPr>
          <w:spacing w:val="-4"/>
          <w:szCs w:val="18"/>
          <w:lang w:val="sr-Cyrl-CS" w:eastAsia="sr-Latn-CS"/>
        </w:rPr>
        <w:t xml:space="preserve">Регионални водоводни систем Сремске Митровице. Водоводни систем покрива потребе становништва целе општине, али је потребно проширење његовог капацитета и корекција технологије припреме воде за пиће (тренутно располаже постројењем за деферизацију). </w:t>
      </w:r>
    </w:p>
    <w:p w14:paraId="630B0366" w14:textId="2ED71063" w:rsidR="00594CCD" w:rsidRPr="00F03320" w:rsidRDefault="00594CCD" w:rsidP="00594CCD">
      <w:pPr>
        <w:jc w:val="both"/>
        <w:rPr>
          <w:spacing w:val="-4"/>
          <w:szCs w:val="18"/>
          <w:lang w:val="sr-Cyrl-CS" w:eastAsia="sr-Latn-CS"/>
        </w:rPr>
      </w:pPr>
      <w:r w:rsidRPr="00F03320">
        <w:rPr>
          <w:spacing w:val="-4"/>
          <w:szCs w:val="18"/>
          <w:lang w:val="sr-Cyrl-CS" w:eastAsia="sr-Latn-CS"/>
        </w:rPr>
        <w:lastRenderedPageBreak/>
        <w:t>Водопривредна основа Републике Србије је предвиђала да овај водоводни систем постане део Новосадског регионалног водоводног система.</w:t>
      </w:r>
    </w:p>
    <w:p w14:paraId="388E5611" w14:textId="77777777" w:rsidR="00594CCD" w:rsidRPr="00F03320" w:rsidRDefault="00594CCD" w:rsidP="00594CCD">
      <w:pPr>
        <w:jc w:val="both"/>
        <w:rPr>
          <w:spacing w:val="-4"/>
          <w:szCs w:val="18"/>
          <w:lang w:val="sr-Cyrl-CS" w:eastAsia="sr-Latn-CS"/>
        </w:rPr>
      </w:pPr>
    </w:p>
    <w:p w14:paraId="4788A73D" w14:textId="77777777" w:rsidR="00594CCD" w:rsidRPr="00F03320" w:rsidRDefault="00594CCD" w:rsidP="00594CCD">
      <w:pPr>
        <w:jc w:val="both"/>
        <w:rPr>
          <w:spacing w:val="-4"/>
          <w:szCs w:val="18"/>
          <w:lang w:val="sr-Latn-RS" w:eastAsia="sr-Latn-CS"/>
        </w:rPr>
      </w:pPr>
      <w:r w:rsidRPr="00F03320">
        <w:rPr>
          <w:spacing w:val="-4"/>
          <w:szCs w:val="18"/>
          <w:lang w:val="sr-Cyrl-CS" w:eastAsia="sr-Latn-CS"/>
        </w:rPr>
        <w:t xml:space="preserve">Регионални водоводни систем Рума-Ириг. Овај регионални водовод користи алувијално извориште Руме, а поред ове општине, водом за пиће снабдева и општину Ириг. Водопривредном основом Републике Србије је било предвиђено да насеља у Срему, постану део Сремског регионалног система, али до ширења овог система није дошло. </w:t>
      </w:r>
    </w:p>
    <w:p w14:paraId="60849990" w14:textId="77777777" w:rsidR="00594CCD" w:rsidRPr="00F03320" w:rsidRDefault="00594CCD" w:rsidP="00594CCD">
      <w:pPr>
        <w:jc w:val="both"/>
        <w:rPr>
          <w:spacing w:val="-4"/>
          <w:szCs w:val="18"/>
          <w:lang w:val="sr-Latn-RS" w:eastAsia="sr-Latn-CS"/>
        </w:rPr>
      </w:pPr>
    </w:p>
    <w:p w14:paraId="69190865" w14:textId="77777777" w:rsidR="00594CCD" w:rsidRPr="00F03320" w:rsidRDefault="00594CCD" w:rsidP="00594CCD">
      <w:pPr>
        <w:jc w:val="both"/>
        <w:rPr>
          <w:spacing w:val="-4"/>
          <w:szCs w:val="18"/>
          <w:lang w:val="sr-Cyrl-CS" w:eastAsia="sr-Latn-CS"/>
        </w:rPr>
      </w:pPr>
      <w:r w:rsidRPr="00F03320">
        <w:rPr>
          <w:spacing w:val="-4"/>
          <w:szCs w:val="18"/>
          <w:lang w:val="sr-Cyrl-CS" w:eastAsia="sr-Latn-CS"/>
        </w:rPr>
        <w:t xml:space="preserve">У појединим регионима, већ данас је очигледно да се решавање питање снабдевања становништва водом не може решити само локалним извориштима и постојећим регионалним системима. Могуће промене климе и други узроци, могу да доведу до погоршања и онако недовољно доброг стања по питању снабдевања становништва водом. Такође, постојећа и будућа регионална изворишта морају се адекватним мерама сачувати за ову намену. </w:t>
      </w:r>
    </w:p>
    <w:p w14:paraId="0063FED6" w14:textId="77777777" w:rsidR="00594CCD" w:rsidRPr="00F03320" w:rsidRDefault="00594CCD" w:rsidP="00594CCD">
      <w:pPr>
        <w:jc w:val="both"/>
        <w:rPr>
          <w:spacing w:val="-4"/>
          <w:szCs w:val="18"/>
          <w:lang w:val="sr-Cyrl-CS" w:eastAsia="sr-Latn-CS"/>
        </w:rPr>
      </w:pPr>
    </w:p>
    <w:p w14:paraId="1733F9B0" w14:textId="00451B19" w:rsidR="00594CCD" w:rsidRPr="00F03320" w:rsidRDefault="00EF2293" w:rsidP="00594CCD">
      <w:pPr>
        <w:jc w:val="both"/>
        <w:rPr>
          <w:spacing w:val="-4"/>
          <w:szCs w:val="18"/>
          <w:lang w:val="sr-Cyrl-CS" w:eastAsia="sr-Latn-CS"/>
        </w:rPr>
      </w:pPr>
      <w:r w:rsidRPr="00F03320">
        <w:rPr>
          <w:spacing w:val="-4"/>
          <w:szCs w:val="18"/>
          <w:lang w:val="sr-Cyrl-CS" w:eastAsia="sr-Latn-CS"/>
        </w:rPr>
        <w:t>П</w:t>
      </w:r>
      <w:r w:rsidR="00594CCD" w:rsidRPr="00F03320">
        <w:rPr>
          <w:spacing w:val="-4"/>
          <w:szCs w:val="18"/>
          <w:lang w:val="sr-Cyrl-CS" w:eastAsia="sr-Latn-CS"/>
        </w:rPr>
        <w:t>отреб</w:t>
      </w:r>
      <w:r w:rsidRPr="00F03320">
        <w:rPr>
          <w:spacing w:val="-4"/>
          <w:szCs w:val="18"/>
          <w:lang w:val="sr-Cyrl-CS" w:eastAsia="sr-Latn-CS"/>
        </w:rPr>
        <w:t>но је извршити</w:t>
      </w:r>
      <w:r w:rsidR="00594CCD" w:rsidRPr="00F03320">
        <w:rPr>
          <w:spacing w:val="-4"/>
          <w:szCs w:val="18"/>
          <w:lang w:val="sr-Cyrl-CS" w:eastAsia="sr-Latn-CS"/>
        </w:rPr>
        <w:t xml:space="preserve"> свеобухватн</w:t>
      </w:r>
      <w:r w:rsidRPr="00F03320">
        <w:rPr>
          <w:spacing w:val="-4"/>
          <w:szCs w:val="18"/>
          <w:lang w:val="sr-Cyrl-CS" w:eastAsia="sr-Latn-CS"/>
        </w:rPr>
        <w:t>а</w:t>
      </w:r>
      <w:r w:rsidR="00594CCD" w:rsidRPr="00F03320">
        <w:rPr>
          <w:spacing w:val="-4"/>
          <w:szCs w:val="18"/>
          <w:lang w:val="sr-Cyrl-CS" w:eastAsia="sr-Latn-CS"/>
        </w:rPr>
        <w:t xml:space="preserve"> истраживања у циљу дефинисања решења праваца будућег снабдевања становништва водом, а самим тим и будућих регионалних система за снабдевање водом за пиће.</w:t>
      </w:r>
    </w:p>
    <w:p w14:paraId="46CE3EAB" w14:textId="77777777" w:rsidR="00384146" w:rsidRPr="00F03320" w:rsidRDefault="00384146" w:rsidP="00594CCD">
      <w:pPr>
        <w:jc w:val="both"/>
        <w:rPr>
          <w:szCs w:val="18"/>
          <w:u w:val="single"/>
          <w:lang w:val="sr-Latn-RS" w:eastAsia="sr-Latn-CS"/>
        </w:rPr>
      </w:pPr>
      <w:bookmarkStart w:id="904" w:name="_Toc384117182"/>
      <w:bookmarkStart w:id="905" w:name="_Toc385314633"/>
      <w:bookmarkStart w:id="906" w:name="_Toc385922879"/>
      <w:bookmarkStart w:id="907" w:name="_Toc391016751"/>
      <w:bookmarkStart w:id="908" w:name="_Toc419198433"/>
      <w:bookmarkStart w:id="909" w:name="_Toc438033029"/>
      <w:bookmarkStart w:id="910" w:name="_Toc326146368"/>
      <w:bookmarkStart w:id="911" w:name="_Toc328642123"/>
      <w:bookmarkStart w:id="912" w:name="_Toc337015952"/>
      <w:bookmarkStart w:id="913" w:name="_Toc354389340"/>
      <w:bookmarkStart w:id="914" w:name="_Toc355872444"/>
      <w:bookmarkStart w:id="915" w:name="_Toc355872889"/>
      <w:bookmarkStart w:id="916" w:name="_Toc355873744"/>
      <w:bookmarkStart w:id="917" w:name="_Toc355938899"/>
      <w:bookmarkStart w:id="918" w:name="_Toc356998382"/>
      <w:bookmarkStart w:id="919" w:name="_Toc357063297"/>
      <w:bookmarkStart w:id="920" w:name="_Toc357161797"/>
      <w:bookmarkStart w:id="921" w:name="_Toc357415385"/>
      <w:bookmarkStart w:id="922" w:name="_Toc357674686"/>
      <w:bookmarkStart w:id="923" w:name="_Toc357676041"/>
      <w:bookmarkStart w:id="924" w:name="_Toc358878860"/>
      <w:bookmarkStart w:id="925" w:name="_Toc358880244"/>
      <w:bookmarkStart w:id="926" w:name="_Toc358897542"/>
      <w:bookmarkStart w:id="927" w:name="_Toc359500368"/>
      <w:bookmarkStart w:id="928" w:name="_Toc361813607"/>
      <w:bookmarkStart w:id="929" w:name="_Toc362268789"/>
      <w:bookmarkStart w:id="930" w:name="_Toc372715181"/>
      <w:bookmarkStart w:id="931" w:name="_Toc374689534"/>
      <w:bookmarkStart w:id="932" w:name="_Toc374690092"/>
      <w:bookmarkStart w:id="933" w:name="_Toc376242049"/>
      <w:bookmarkStart w:id="934" w:name="_Toc377452822"/>
      <w:bookmarkStart w:id="935" w:name="_Toc381262767"/>
      <w:bookmarkStart w:id="936" w:name="_Toc383070092"/>
    </w:p>
    <w:p w14:paraId="2464F7CC" w14:textId="77777777" w:rsidR="00594CCD" w:rsidRPr="00F03320" w:rsidRDefault="00594CCD" w:rsidP="00594CCD">
      <w:pPr>
        <w:jc w:val="both"/>
        <w:rPr>
          <w:szCs w:val="18"/>
          <w:u w:val="single"/>
          <w:lang w:val="sr-Latn-RS" w:eastAsia="sr-Latn-CS"/>
        </w:rPr>
      </w:pPr>
      <w:r w:rsidRPr="00F03320">
        <w:rPr>
          <w:szCs w:val="18"/>
          <w:u w:val="single"/>
          <w:lang w:val="sr-Cyrl-CS" w:eastAsia="sr-Latn-CS"/>
        </w:rPr>
        <w:t>Остали регионални и вишенаменски хидросистеми</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14:paraId="50831377" w14:textId="77777777" w:rsidR="00594CCD" w:rsidRPr="00F03320" w:rsidRDefault="00594CCD" w:rsidP="00594CCD">
      <w:pPr>
        <w:jc w:val="both"/>
        <w:rPr>
          <w:szCs w:val="18"/>
          <w:u w:val="single"/>
          <w:lang w:val="sr-Latn-RS" w:eastAsia="sr-Latn-CS"/>
        </w:rPr>
      </w:pPr>
    </w:p>
    <w:p w14:paraId="4F8EAB93" w14:textId="77777777" w:rsidR="00594CCD" w:rsidRPr="00F03320" w:rsidRDefault="00594CCD" w:rsidP="00594CCD">
      <w:pPr>
        <w:jc w:val="both"/>
        <w:rPr>
          <w:szCs w:val="18"/>
          <w:lang w:val="sr-Cyrl-CS" w:eastAsia="sr-Latn-CS"/>
        </w:rPr>
      </w:pPr>
      <w:r w:rsidRPr="00F03320">
        <w:rPr>
          <w:szCs w:val="18"/>
          <w:lang w:val="sr-Cyrl-CS" w:eastAsia="sr-Latn-CS"/>
        </w:rPr>
        <w:t xml:space="preserve">Регионални и вишенаменски хидросистеми на територији Републике Србије имају веома дугу историју развоја. Први овакви системи јављају се још у трећем веку на подручју Срема (Јарчине), у шестом веку на подручју Пусте реке (Злата и Царичина река), а од XI до XIV века врши се регулација река и одводњавање на просторима АП Војводине. Интензивнији радови у овој области започети су почетком XVIII века, такође на простору АП Војводине и са променљивим интензитетом одвијају се до данас. </w:t>
      </w:r>
    </w:p>
    <w:p w14:paraId="2F58FD19" w14:textId="77777777" w:rsidR="00594CCD" w:rsidRPr="00F03320" w:rsidRDefault="00594CCD" w:rsidP="00594CCD">
      <w:pPr>
        <w:jc w:val="both"/>
        <w:rPr>
          <w:szCs w:val="18"/>
          <w:lang w:val="sr-Cyrl-CS" w:eastAsia="sr-Latn-CS"/>
        </w:rPr>
      </w:pPr>
    </w:p>
    <w:p w14:paraId="03F261A2" w14:textId="1B090AF1" w:rsidR="00594CCD" w:rsidRPr="00F03320" w:rsidRDefault="00594CCD" w:rsidP="00594CCD">
      <w:pPr>
        <w:jc w:val="both"/>
        <w:rPr>
          <w:spacing w:val="-4"/>
          <w:szCs w:val="18"/>
          <w:lang w:val="sr-Cyrl-CS" w:eastAsia="sr-Latn-CS"/>
        </w:rPr>
      </w:pPr>
      <w:r w:rsidRPr="00F03320">
        <w:rPr>
          <w:spacing w:val="-4"/>
          <w:szCs w:val="18"/>
          <w:lang w:val="sr-Cyrl-CS" w:eastAsia="sr-Latn-CS"/>
        </w:rPr>
        <w:t xml:space="preserve">Регионални вишенаменски Хидросистем </w:t>
      </w:r>
      <w:r w:rsidR="004E2046">
        <w:rPr>
          <w:spacing w:val="-4"/>
          <w:szCs w:val="18"/>
          <w:lang w:val="sr-Cyrl-CS" w:eastAsia="sr-Latn-CS"/>
        </w:rPr>
        <w:t>„</w:t>
      </w:r>
      <w:r w:rsidRPr="00F03320">
        <w:rPr>
          <w:spacing w:val="-4"/>
          <w:szCs w:val="18"/>
          <w:lang w:val="sr-Cyrl-CS" w:eastAsia="sr-Latn-CS"/>
        </w:rPr>
        <w:t>Дунав – Тиса – Дунав”, реализован после Другог светског рата, јединствено, свеобухватно и комплексно решава проблем уређења вода Бачке и Баната и један је од највећих комплексних водопривредних система у Европи. Као целина непрекидно је у функцији од 1977. године, али је коришћење појединих делова Хидросистема почело много раније, још у току изградње.</w:t>
      </w:r>
    </w:p>
    <w:p w14:paraId="04982426" w14:textId="77777777" w:rsidR="00594CCD" w:rsidRPr="00F03320" w:rsidRDefault="00594CCD" w:rsidP="00594CCD">
      <w:pPr>
        <w:jc w:val="both"/>
        <w:rPr>
          <w:spacing w:val="-4"/>
          <w:szCs w:val="18"/>
          <w:lang w:val="sr-Cyrl-CS" w:eastAsia="sr-Latn-CS"/>
        </w:rPr>
      </w:pPr>
    </w:p>
    <w:p w14:paraId="5BAF844B" w14:textId="77777777" w:rsidR="00594CCD" w:rsidRPr="00F03320" w:rsidRDefault="00594CCD" w:rsidP="00594CCD">
      <w:pPr>
        <w:jc w:val="both"/>
        <w:rPr>
          <w:spacing w:val="-4"/>
          <w:szCs w:val="18"/>
          <w:lang w:val="sr-Cyrl-CS" w:eastAsia="sr-Latn-CS"/>
        </w:rPr>
      </w:pPr>
      <w:r w:rsidRPr="00F03320">
        <w:rPr>
          <w:spacing w:val="-4"/>
          <w:szCs w:val="18"/>
          <w:lang w:val="sr-Cyrl-CS" w:eastAsia="sr-Latn-CS"/>
        </w:rPr>
        <w:t>ХС ДТД је пројектован тако да мрежа магистралних канала, са браном на Тиси код Новог Бечеја и припадајућим кључним водним објектима, спаја Дунав са Тисом у Бачкој и Тису са Дунавом у Банату. Хидросистем повезује, а делом или у потпуности, укључује пресечене водотоке и велике канале у Бачкој (Бајски канал, Плазовић, Мостонга, Криваја, Јегричка и стари Велики канал Бездан-Бечеј) и Банату (Златица, Стари и Пловни Бегеј, Тамиш, Брзава, Вршачки канал, Моравица и Караш), мењајући њихов природни водни режим. Тако, основна каналска мрежа ХС ДТД, пресечени водотоци и на њих прикључена детаљна каналска мрежа за одвођење и довођење вода, чине заједно функционално недељиву целину - Хидросистем ДТД, који омогућава одржавање јединственог водног режима у Бачкој и Банату.</w:t>
      </w:r>
    </w:p>
    <w:p w14:paraId="77731DD0" w14:textId="77777777" w:rsidR="00594CCD" w:rsidRPr="00F03320" w:rsidRDefault="00594CCD" w:rsidP="00594CCD">
      <w:pPr>
        <w:rPr>
          <w:spacing w:val="-4"/>
          <w:sz w:val="20"/>
          <w:lang w:val="sr-Cyrl-CS" w:eastAsia="sr-Latn-CS"/>
        </w:rPr>
      </w:pPr>
    </w:p>
    <w:p w14:paraId="164BBC56" w14:textId="77777777" w:rsidR="00594CCD" w:rsidRPr="00F03320" w:rsidRDefault="00594CCD" w:rsidP="00594CCD">
      <w:pPr>
        <w:jc w:val="both"/>
        <w:rPr>
          <w:spacing w:val="-4"/>
          <w:lang w:val="sr-Cyrl-CS" w:eastAsia="sr-Latn-CS"/>
        </w:rPr>
      </w:pPr>
      <w:r w:rsidRPr="00F03320">
        <w:rPr>
          <w:spacing w:val="-4"/>
          <w:lang w:val="sr-Cyrl-CS" w:eastAsia="sr-Latn-CS"/>
        </w:rPr>
        <w:t xml:space="preserve">Кичма ХС ДТД је Основна каналска мрежа (ОКМ) са припадајућим објектима и обухвата мрежу магистралних канала дужине око 695 km (са пресеченим водотоцима, укупно око 930 km), од којих су око 600 km пловни, брану на Тиси код Новог Бечеја и 47 припадајућих водних објеката. </w:t>
      </w:r>
    </w:p>
    <w:p w14:paraId="7284E7CF" w14:textId="77777777" w:rsidR="00594CCD" w:rsidRPr="00F03320" w:rsidRDefault="00594CCD" w:rsidP="00594CCD">
      <w:pPr>
        <w:jc w:val="both"/>
        <w:rPr>
          <w:spacing w:val="-4"/>
          <w:lang w:val="sr-Cyrl-CS" w:eastAsia="sr-Latn-CS"/>
        </w:rPr>
      </w:pPr>
    </w:p>
    <w:p w14:paraId="6FBDF5B8" w14:textId="77777777" w:rsidR="00594CCD" w:rsidRPr="00F03320" w:rsidRDefault="00594CCD" w:rsidP="00594CCD">
      <w:pPr>
        <w:jc w:val="both"/>
        <w:rPr>
          <w:spacing w:val="-4"/>
          <w:lang w:val="sr-Cyrl-CS" w:eastAsia="sr-Latn-CS"/>
        </w:rPr>
      </w:pPr>
      <w:r w:rsidRPr="00F03320">
        <w:rPr>
          <w:spacing w:val="-4"/>
          <w:lang w:val="sr-Cyrl-CS" w:eastAsia="sr-Latn-CS"/>
        </w:rPr>
        <w:t>Магистрални канали су уједно главни одводници и главни доводници воде са 27 водних степеница (висине 1,5-9,0 m), које формирају 14 базена. Кроз све магистралне канале течење је гравитационо, са диригованим нивоима и протоком воде, што омогућава прихватање и одвођење сувишних унутрашњих вода, страних вода, великих вода пресечених водотока (одбрана од поплава), наводњавање, снабдевање водом индустријских капацитета и рибњака, пловидбу, туризам и рекреацију.</w:t>
      </w:r>
    </w:p>
    <w:p w14:paraId="70F79130" w14:textId="77777777" w:rsidR="00B51BF6" w:rsidRPr="00F03320" w:rsidRDefault="00B51BF6" w:rsidP="00594CCD">
      <w:pPr>
        <w:jc w:val="both"/>
        <w:rPr>
          <w:spacing w:val="-4"/>
          <w:lang w:val="sr-Cyrl-CS" w:eastAsia="sr-Latn-CS"/>
        </w:rPr>
      </w:pPr>
    </w:p>
    <w:p w14:paraId="658887E8" w14:textId="77777777" w:rsidR="00594CCD" w:rsidRPr="00F03320" w:rsidRDefault="00594CCD" w:rsidP="00594CCD">
      <w:pPr>
        <w:shd w:val="clear" w:color="auto" w:fill="FFFFFF"/>
        <w:jc w:val="both"/>
        <w:rPr>
          <w:spacing w:val="-4"/>
          <w:lang w:val="sr-Cyrl-CS" w:eastAsia="sr-Latn-CS"/>
        </w:rPr>
      </w:pPr>
      <w:r w:rsidRPr="00F03320">
        <w:rPr>
          <w:spacing w:val="-4"/>
          <w:lang w:val="sr-Cyrl-CS" w:eastAsia="sr-Latn-CS"/>
        </w:rPr>
        <w:t>Брана на Тиси код Новог Бечеја, са седам преливних поља и бродском преводницом за бродове до 1.000 t носивости, изграђена је 1977. године и представља највећи објекат хидросистема. Њеном изградњом и подизањем нивоа Тисе узводно, омогућено је гравитационо захватање тј. снабдевање водом банатског дела ХС ДТД. На стубовима бране изграђен је друмски мост, као саобраћајна веза између Баната и Бачке.</w:t>
      </w:r>
    </w:p>
    <w:p w14:paraId="41D2B70F" w14:textId="77777777" w:rsidR="00594CCD" w:rsidRPr="00F03320" w:rsidRDefault="00594CCD" w:rsidP="00594CCD">
      <w:pPr>
        <w:jc w:val="both"/>
        <w:rPr>
          <w:spacing w:val="-4"/>
          <w:lang w:val="sr-Cyrl-CS" w:eastAsia="sr-Latn-CS"/>
        </w:rPr>
      </w:pPr>
    </w:p>
    <w:p w14:paraId="5F3E700B" w14:textId="77777777" w:rsidR="00394938" w:rsidRDefault="00594CCD" w:rsidP="00594CCD">
      <w:pPr>
        <w:jc w:val="both"/>
        <w:rPr>
          <w:spacing w:val="-4"/>
          <w:lang w:eastAsia="sr-Latn-CS"/>
        </w:rPr>
      </w:pPr>
      <w:r w:rsidRPr="00F03320">
        <w:rPr>
          <w:spacing w:val="-4"/>
          <w:lang w:val="sr-Cyrl-CS" w:eastAsia="sr-Latn-CS"/>
        </w:rPr>
        <w:t>Кључни водни објекти система су: 25 устава, од којих су три водозахватне (</w:t>
      </w:r>
      <w:r w:rsidR="004E2046">
        <w:rPr>
          <w:spacing w:val="-4"/>
          <w:lang w:val="sr-Cyrl-CS" w:eastAsia="sr-Latn-CS"/>
        </w:rPr>
        <w:t>„</w:t>
      </w:r>
      <w:r w:rsidRPr="00F03320">
        <w:rPr>
          <w:spacing w:val="-4"/>
          <w:lang w:val="sr-Cyrl-CS" w:eastAsia="sr-Latn-CS"/>
        </w:rPr>
        <w:t>Бездан”, капацитета 60 m</w:t>
      </w:r>
      <w:r w:rsidRPr="00F03320">
        <w:rPr>
          <w:spacing w:val="-4"/>
          <w:vertAlign w:val="superscript"/>
          <w:lang w:val="sr-Cyrl-CS" w:eastAsia="sr-Latn-CS"/>
        </w:rPr>
        <w:t>3</w:t>
      </w:r>
      <w:r w:rsidRPr="00F03320">
        <w:rPr>
          <w:spacing w:val="-4"/>
          <w:lang w:val="sr-Cyrl-CS" w:eastAsia="sr-Latn-CS"/>
        </w:rPr>
        <w:t xml:space="preserve">/s, </w:t>
      </w:r>
      <w:r w:rsidR="004E2046">
        <w:rPr>
          <w:spacing w:val="-4"/>
          <w:lang w:val="sr-Cyrl-CS" w:eastAsia="sr-Latn-CS"/>
        </w:rPr>
        <w:t>„</w:t>
      </w:r>
      <w:r w:rsidRPr="00F03320">
        <w:rPr>
          <w:spacing w:val="-4"/>
          <w:lang w:val="sr-Cyrl-CS" w:eastAsia="sr-Latn-CS"/>
        </w:rPr>
        <w:t>Нови Бечеј”, 120 m</w:t>
      </w:r>
      <w:r w:rsidRPr="00F03320">
        <w:rPr>
          <w:spacing w:val="-4"/>
          <w:vertAlign w:val="superscript"/>
          <w:lang w:val="sr-Cyrl-CS" w:eastAsia="sr-Latn-CS"/>
        </w:rPr>
        <w:t>3</w:t>
      </w:r>
      <w:r w:rsidRPr="00F03320">
        <w:rPr>
          <w:spacing w:val="-4"/>
          <w:lang w:val="sr-Cyrl-CS" w:eastAsia="sr-Latn-CS"/>
        </w:rPr>
        <w:t xml:space="preserve">/s и </w:t>
      </w:r>
      <w:r w:rsidR="004E2046">
        <w:rPr>
          <w:spacing w:val="-4"/>
          <w:lang w:val="sr-Cyrl-CS" w:eastAsia="sr-Latn-CS"/>
        </w:rPr>
        <w:t>„</w:t>
      </w:r>
      <w:r w:rsidRPr="00F03320">
        <w:rPr>
          <w:spacing w:val="-4"/>
          <w:lang w:val="sr-Cyrl-CS" w:eastAsia="sr-Latn-CS"/>
        </w:rPr>
        <w:t>Падеј”, 20 m</w:t>
      </w:r>
      <w:r w:rsidRPr="00F03320">
        <w:rPr>
          <w:spacing w:val="-4"/>
          <w:vertAlign w:val="superscript"/>
          <w:lang w:val="sr-Cyrl-CS" w:eastAsia="sr-Latn-CS"/>
        </w:rPr>
        <w:t>3</w:t>
      </w:r>
      <w:r w:rsidRPr="00F03320">
        <w:rPr>
          <w:spacing w:val="-4"/>
          <w:lang w:val="sr-Cyrl-CS" w:eastAsia="sr-Latn-CS"/>
        </w:rPr>
        <w:t>/s), регулационих је 17 и сигурносних пет; пет црпних станица, од којих су две реверзибилне, за захватање и испуштање воде (</w:t>
      </w:r>
      <w:r w:rsidR="004E2046">
        <w:rPr>
          <w:spacing w:val="-4"/>
          <w:lang w:val="sr-Cyrl-CS" w:eastAsia="sr-Latn-CS"/>
        </w:rPr>
        <w:t>„</w:t>
      </w:r>
      <w:r w:rsidRPr="00F03320">
        <w:rPr>
          <w:spacing w:val="-4"/>
          <w:lang w:val="sr-Cyrl-CS" w:eastAsia="sr-Latn-CS"/>
        </w:rPr>
        <w:t>Бездан II”, 12 m</w:t>
      </w:r>
      <w:r w:rsidRPr="00F03320">
        <w:rPr>
          <w:spacing w:val="-4"/>
          <w:vertAlign w:val="superscript"/>
          <w:lang w:val="sr-Cyrl-CS" w:eastAsia="sr-Latn-CS"/>
        </w:rPr>
        <w:t>3</w:t>
      </w:r>
      <w:r w:rsidRPr="00F03320">
        <w:rPr>
          <w:spacing w:val="-4"/>
          <w:lang w:val="sr-Cyrl-CS" w:eastAsia="sr-Latn-CS"/>
        </w:rPr>
        <w:t xml:space="preserve">/s и </w:t>
      </w:r>
      <w:r w:rsidR="004E2046">
        <w:rPr>
          <w:spacing w:val="-4"/>
          <w:lang w:val="sr-Cyrl-CS" w:eastAsia="sr-Latn-CS"/>
        </w:rPr>
        <w:t>„</w:t>
      </w:r>
      <w:r w:rsidRPr="00F03320">
        <w:rPr>
          <w:spacing w:val="-4"/>
          <w:lang w:val="sr-Cyrl-CS" w:eastAsia="sr-Latn-CS"/>
        </w:rPr>
        <w:t>Богојево”, 15 m</w:t>
      </w:r>
      <w:r w:rsidRPr="00F03320">
        <w:rPr>
          <w:spacing w:val="-4"/>
          <w:vertAlign w:val="superscript"/>
          <w:lang w:val="sr-Cyrl-CS" w:eastAsia="sr-Latn-CS"/>
        </w:rPr>
        <w:t>3</w:t>
      </w:r>
      <w:r w:rsidRPr="00F03320">
        <w:rPr>
          <w:spacing w:val="-4"/>
          <w:lang w:val="sr-Cyrl-CS" w:eastAsia="sr-Latn-CS"/>
        </w:rPr>
        <w:t>/s), две служе за испуштање врло великих унутрашњих вода (</w:t>
      </w:r>
      <w:r w:rsidR="004E2046">
        <w:rPr>
          <w:spacing w:val="-4"/>
          <w:lang w:val="sr-Cyrl-CS" w:eastAsia="sr-Latn-CS"/>
        </w:rPr>
        <w:t>„</w:t>
      </w:r>
      <w:r w:rsidRPr="00F03320">
        <w:rPr>
          <w:spacing w:val="-4"/>
          <w:lang w:val="sr-Cyrl-CS" w:eastAsia="sr-Latn-CS"/>
        </w:rPr>
        <w:t>Жабаљ”, 16 m</w:t>
      </w:r>
      <w:r w:rsidRPr="00F03320">
        <w:rPr>
          <w:spacing w:val="-4"/>
          <w:vertAlign w:val="superscript"/>
          <w:lang w:val="sr-Cyrl-CS" w:eastAsia="sr-Latn-CS"/>
        </w:rPr>
        <w:t>3</w:t>
      </w:r>
      <w:r w:rsidRPr="00F03320">
        <w:rPr>
          <w:spacing w:val="-4"/>
          <w:lang w:val="sr-Cyrl-CS" w:eastAsia="sr-Latn-CS"/>
        </w:rPr>
        <w:t xml:space="preserve">/s и </w:t>
      </w:r>
      <w:r w:rsidR="004E2046">
        <w:rPr>
          <w:spacing w:val="-4"/>
          <w:lang w:val="sr-Cyrl-CS" w:eastAsia="sr-Latn-CS"/>
        </w:rPr>
        <w:t>„</w:t>
      </w:r>
      <w:r w:rsidRPr="00F03320">
        <w:rPr>
          <w:spacing w:val="-4"/>
          <w:lang w:val="sr-Cyrl-CS" w:eastAsia="sr-Latn-CS"/>
        </w:rPr>
        <w:t>Бечеј”, 20 m</w:t>
      </w:r>
      <w:r w:rsidRPr="00F03320">
        <w:rPr>
          <w:spacing w:val="-4"/>
          <w:vertAlign w:val="superscript"/>
          <w:lang w:val="sr-Cyrl-CS" w:eastAsia="sr-Latn-CS"/>
        </w:rPr>
        <w:t>3</w:t>
      </w:r>
      <w:r w:rsidRPr="00F03320">
        <w:rPr>
          <w:spacing w:val="-4"/>
          <w:lang w:val="sr-Cyrl-CS" w:eastAsia="sr-Latn-CS"/>
        </w:rPr>
        <w:t>/s) и једна за захватање вода при врло ниским водостајима Дунава (</w:t>
      </w:r>
      <w:r w:rsidR="004E2046">
        <w:rPr>
          <w:spacing w:val="-4"/>
          <w:lang w:val="sr-Cyrl-CS" w:eastAsia="sr-Latn-CS"/>
        </w:rPr>
        <w:t>„</w:t>
      </w:r>
      <w:r w:rsidRPr="00F03320">
        <w:rPr>
          <w:spacing w:val="-4"/>
          <w:lang w:val="sr-Cyrl-CS" w:eastAsia="sr-Latn-CS"/>
        </w:rPr>
        <w:t>Бездан I”, 6 m</w:t>
      </w:r>
      <w:r w:rsidRPr="00F03320">
        <w:rPr>
          <w:spacing w:val="-4"/>
          <w:vertAlign w:val="superscript"/>
          <w:lang w:val="sr-Cyrl-CS" w:eastAsia="sr-Latn-CS"/>
        </w:rPr>
        <w:t>3</w:t>
      </w:r>
      <w:r w:rsidRPr="00F03320">
        <w:rPr>
          <w:spacing w:val="-4"/>
          <w:lang w:val="sr-Cyrl-CS" w:eastAsia="sr-Latn-CS"/>
        </w:rPr>
        <w:t xml:space="preserve">/s) и 17 бродских преводница, од којих је 12 за 1.000 тонске бродове. </w:t>
      </w:r>
    </w:p>
    <w:p w14:paraId="4BC583E1" w14:textId="795D35E7" w:rsidR="00594CCD" w:rsidRPr="00F03320" w:rsidRDefault="00594CCD" w:rsidP="00594CCD">
      <w:pPr>
        <w:jc w:val="both"/>
        <w:rPr>
          <w:spacing w:val="-4"/>
          <w:lang w:val="sr-Cyrl-CS" w:eastAsia="sr-Latn-CS"/>
        </w:rPr>
      </w:pPr>
      <w:r w:rsidRPr="00F03320">
        <w:rPr>
          <w:spacing w:val="-4"/>
          <w:lang w:val="sr-Cyrl-CS" w:eastAsia="sr-Latn-CS"/>
        </w:rPr>
        <w:lastRenderedPageBreak/>
        <w:t>Поред набројаних, ради одбране од утицаја успора Дунава (</w:t>
      </w:r>
      <w:r w:rsidR="004E2046">
        <w:rPr>
          <w:spacing w:val="-4"/>
          <w:lang w:val="sr-Cyrl-CS" w:eastAsia="sr-Latn-CS"/>
        </w:rPr>
        <w:t>„</w:t>
      </w:r>
      <w:r w:rsidRPr="00F03320">
        <w:rPr>
          <w:spacing w:val="-4"/>
          <w:lang w:val="sr-Cyrl-CS" w:eastAsia="sr-Latn-CS"/>
        </w:rPr>
        <w:t xml:space="preserve">Ђердапа 1”) изграђене су уставе: </w:t>
      </w:r>
      <w:r w:rsidR="004E2046">
        <w:rPr>
          <w:spacing w:val="-4"/>
          <w:lang w:val="sr-Cyrl-CS" w:eastAsia="sr-Latn-CS"/>
        </w:rPr>
        <w:t>„</w:t>
      </w:r>
      <w:r w:rsidRPr="00F03320">
        <w:rPr>
          <w:spacing w:val="-4"/>
          <w:lang w:val="sr-Cyrl-CS" w:eastAsia="sr-Latn-CS"/>
        </w:rPr>
        <w:t>Чента”,</w:t>
      </w:r>
      <w:r w:rsidR="004E2046">
        <w:rPr>
          <w:spacing w:val="-4"/>
          <w:lang w:val="sr-Cyrl-CS" w:eastAsia="sr-Latn-CS"/>
        </w:rPr>
        <w:t>“</w:t>
      </w:r>
      <w:r w:rsidRPr="00F03320">
        <w:rPr>
          <w:spacing w:val="-4"/>
          <w:lang w:val="sr-Cyrl-CS" w:eastAsia="sr-Latn-CS"/>
        </w:rPr>
        <w:t xml:space="preserve">Опово” и </w:t>
      </w:r>
      <w:r w:rsidR="004E2046">
        <w:rPr>
          <w:spacing w:val="-4"/>
          <w:lang w:val="sr-Cyrl-CS" w:eastAsia="sr-Latn-CS"/>
        </w:rPr>
        <w:t>„</w:t>
      </w:r>
      <w:r w:rsidRPr="00F03320">
        <w:rPr>
          <w:spacing w:val="-4"/>
          <w:lang w:val="sr-Cyrl-CS" w:eastAsia="sr-Latn-CS"/>
        </w:rPr>
        <w:t>Панчево”, са преводницом и црпном станицом.</w:t>
      </w:r>
    </w:p>
    <w:p w14:paraId="736128E0" w14:textId="77777777" w:rsidR="00594CCD" w:rsidRPr="00F03320" w:rsidRDefault="00594CCD" w:rsidP="00594CCD">
      <w:pPr>
        <w:tabs>
          <w:tab w:val="left" w:pos="1134"/>
        </w:tabs>
        <w:jc w:val="both"/>
        <w:rPr>
          <w:spacing w:val="-4"/>
          <w:lang w:val="sr-Cyrl-CS" w:eastAsia="sr-Latn-CS"/>
        </w:rPr>
      </w:pPr>
    </w:p>
    <w:p w14:paraId="716A06EB" w14:textId="77777777" w:rsidR="00594CCD" w:rsidRPr="00F03320" w:rsidRDefault="00594CCD" w:rsidP="00594CCD">
      <w:pPr>
        <w:tabs>
          <w:tab w:val="left" w:pos="1134"/>
        </w:tabs>
        <w:jc w:val="both"/>
        <w:rPr>
          <w:spacing w:val="-4"/>
          <w:lang w:val="sr-Cyrl-CS" w:eastAsia="sr-Latn-CS"/>
        </w:rPr>
      </w:pPr>
      <w:r w:rsidRPr="00F03320">
        <w:rPr>
          <w:spacing w:val="-4"/>
          <w:lang w:val="sr-Cyrl-CS" w:eastAsia="sr-Latn-CS"/>
        </w:rPr>
        <w:t>Функције ХС ДТД су следеће:</w:t>
      </w:r>
      <w:r w:rsidRPr="00F03320">
        <w:rPr>
          <w:spacing w:val="-4"/>
          <w:lang w:val="sr-Cyrl-CS" w:eastAsia="sr-Latn-CS"/>
        </w:rPr>
        <w:tab/>
      </w:r>
    </w:p>
    <w:p w14:paraId="0B9854A5" w14:textId="77777777" w:rsidR="00594CCD" w:rsidRPr="00F03320" w:rsidRDefault="00594CCD" w:rsidP="009874C6">
      <w:pPr>
        <w:pStyle w:val="ListParagraph"/>
        <w:numPr>
          <w:ilvl w:val="0"/>
          <w:numId w:val="111"/>
        </w:numPr>
        <w:autoSpaceDE/>
        <w:autoSpaceDN/>
        <w:adjustRightInd/>
        <w:ind w:left="284" w:right="0" w:hanging="284"/>
        <w:contextualSpacing/>
        <w:rPr>
          <w:spacing w:val="-4"/>
        </w:rPr>
      </w:pPr>
      <w:r w:rsidRPr="00F03320">
        <w:rPr>
          <w:spacing w:val="-4"/>
        </w:rPr>
        <w:t>одводњавање сувишних унутрашњих вода - остварује се у потпуности по пројекту, сакупљањем, прихватањем и одвођењем сувишних унутрашњих вода са око милион ha сливне површине на територији АП Војводине (и око 160.000 hа са мађарске и 285.000 hа са румунске територије) ;</w:t>
      </w:r>
    </w:p>
    <w:p w14:paraId="6DF3E760" w14:textId="77777777" w:rsidR="00594CCD" w:rsidRPr="00F03320" w:rsidRDefault="00594CCD" w:rsidP="009874C6">
      <w:pPr>
        <w:pStyle w:val="ListParagraph"/>
        <w:numPr>
          <w:ilvl w:val="0"/>
          <w:numId w:val="111"/>
        </w:numPr>
        <w:autoSpaceDE/>
        <w:autoSpaceDN/>
        <w:adjustRightInd/>
        <w:ind w:left="284" w:right="0" w:hanging="284"/>
        <w:contextualSpacing/>
        <w:rPr>
          <w:spacing w:val="-4"/>
        </w:rPr>
      </w:pPr>
      <w:r w:rsidRPr="00F03320">
        <w:rPr>
          <w:spacing w:val="-4"/>
        </w:rPr>
        <w:t>коришћење воде за наводњавање - остварује се знатно испод пројектованог обима, због ниског степена изграђености и функционисања система за наводњавање;</w:t>
      </w:r>
    </w:p>
    <w:p w14:paraId="410038DF" w14:textId="77777777" w:rsidR="00594CCD" w:rsidRPr="00F03320" w:rsidRDefault="00594CCD" w:rsidP="009874C6">
      <w:pPr>
        <w:pStyle w:val="ListParagraph"/>
        <w:numPr>
          <w:ilvl w:val="0"/>
          <w:numId w:val="111"/>
        </w:numPr>
        <w:autoSpaceDE/>
        <w:autoSpaceDN/>
        <w:adjustRightInd/>
        <w:ind w:left="284" w:right="0" w:hanging="284"/>
        <w:contextualSpacing/>
        <w:rPr>
          <w:spacing w:val="-4"/>
        </w:rPr>
      </w:pPr>
      <w:r w:rsidRPr="00F03320">
        <w:rPr>
          <w:spacing w:val="-4"/>
        </w:rPr>
        <w:t xml:space="preserve">коришћење воде из ХС ДТД за индустрију и друге кориснике – остварује се према потребама, али је значајно испод пројектом предвиђених величина; </w:t>
      </w:r>
    </w:p>
    <w:p w14:paraId="4092AB89" w14:textId="77777777" w:rsidR="00594CCD" w:rsidRPr="00F03320" w:rsidRDefault="00594CCD" w:rsidP="009874C6">
      <w:pPr>
        <w:pStyle w:val="ListParagraph"/>
        <w:numPr>
          <w:ilvl w:val="0"/>
          <w:numId w:val="111"/>
        </w:numPr>
        <w:autoSpaceDE/>
        <w:autoSpaceDN/>
        <w:adjustRightInd/>
        <w:ind w:left="284" w:right="0" w:hanging="284"/>
        <w:contextualSpacing/>
        <w:rPr>
          <w:spacing w:val="-4"/>
        </w:rPr>
      </w:pPr>
      <w:r w:rsidRPr="00F03320">
        <w:rPr>
          <w:spacing w:val="-4"/>
        </w:rPr>
        <w:t xml:space="preserve">коришћење воде за рибарство и прихватање воде при пражњењу рибњака - остварује се приближно 50% од укупно пројектованог обима; </w:t>
      </w:r>
    </w:p>
    <w:p w14:paraId="55CB8F85" w14:textId="77777777" w:rsidR="00594CCD" w:rsidRPr="00F03320" w:rsidRDefault="00594CCD" w:rsidP="009874C6">
      <w:pPr>
        <w:pStyle w:val="ListParagraph"/>
        <w:numPr>
          <w:ilvl w:val="0"/>
          <w:numId w:val="111"/>
        </w:numPr>
        <w:autoSpaceDE/>
        <w:autoSpaceDN/>
        <w:adjustRightInd/>
        <w:ind w:left="284" w:right="0" w:hanging="284"/>
        <w:contextualSpacing/>
        <w:rPr>
          <w:spacing w:val="-4"/>
        </w:rPr>
      </w:pPr>
      <w:r w:rsidRPr="00F03320">
        <w:rPr>
          <w:spacing w:val="-4"/>
        </w:rPr>
        <w:t>прихватање и одвођење отпадних вода - остварује се, али не на начин како је пројектовано, јер се у каналску мрежу упуштају недовољно пречишћене или непречишћене отпадне воде;</w:t>
      </w:r>
    </w:p>
    <w:p w14:paraId="7D4DB89B" w14:textId="77777777" w:rsidR="00594CCD" w:rsidRPr="00F03320" w:rsidRDefault="00594CCD" w:rsidP="009874C6">
      <w:pPr>
        <w:pStyle w:val="ListParagraph"/>
        <w:numPr>
          <w:ilvl w:val="0"/>
          <w:numId w:val="111"/>
        </w:numPr>
        <w:autoSpaceDE/>
        <w:autoSpaceDN/>
        <w:adjustRightInd/>
        <w:ind w:left="284" w:right="0" w:hanging="284"/>
        <w:contextualSpacing/>
        <w:rPr>
          <w:spacing w:val="-4"/>
        </w:rPr>
      </w:pPr>
      <w:r w:rsidRPr="00F03320">
        <w:rPr>
          <w:spacing w:val="-4"/>
        </w:rPr>
        <w:t>пловидба објектима ОКМ - остварује се знатно испод могућности које Хидросистем пружа;</w:t>
      </w:r>
    </w:p>
    <w:p w14:paraId="29B0039A" w14:textId="77777777" w:rsidR="00594CCD" w:rsidRPr="00F03320" w:rsidRDefault="00594CCD" w:rsidP="009874C6">
      <w:pPr>
        <w:pStyle w:val="ListParagraph"/>
        <w:numPr>
          <w:ilvl w:val="0"/>
          <w:numId w:val="111"/>
        </w:numPr>
        <w:autoSpaceDE/>
        <w:autoSpaceDN/>
        <w:adjustRightInd/>
        <w:ind w:left="284" w:right="0" w:hanging="284"/>
        <w:contextualSpacing/>
        <w:rPr>
          <w:spacing w:val="-4"/>
        </w:rPr>
      </w:pPr>
      <w:r w:rsidRPr="00F03320">
        <w:rPr>
          <w:spacing w:val="-4"/>
        </w:rPr>
        <w:t>туризам, спорт и рекреација – систем се користи знатно испод потенцијала који има, а најзаступљенији вид коришћења је спортски риболов.</w:t>
      </w:r>
    </w:p>
    <w:p w14:paraId="6086F6FF" w14:textId="77777777" w:rsidR="00594CCD" w:rsidRPr="00F03320" w:rsidRDefault="00594CCD" w:rsidP="00594CCD">
      <w:pPr>
        <w:jc w:val="both"/>
        <w:rPr>
          <w:spacing w:val="-4"/>
          <w:lang w:val="sr-Cyrl-CS" w:eastAsia="sr-Latn-CS"/>
        </w:rPr>
      </w:pPr>
    </w:p>
    <w:p w14:paraId="34BE7C7D" w14:textId="11CB0911" w:rsidR="00594CCD" w:rsidRPr="00F03320" w:rsidRDefault="00594CCD" w:rsidP="00594CCD">
      <w:pPr>
        <w:jc w:val="both"/>
        <w:rPr>
          <w:spacing w:val="-4"/>
          <w:lang w:val="sr-Cyrl-CS" w:eastAsia="sr-Latn-CS"/>
        </w:rPr>
      </w:pPr>
      <w:r w:rsidRPr="00F03320">
        <w:rPr>
          <w:spacing w:val="-4"/>
          <w:lang w:val="sr-Cyrl-CS" w:eastAsia="sr-Latn-CS"/>
        </w:rPr>
        <w:t xml:space="preserve">Регионални хидросистем </w:t>
      </w:r>
      <w:r w:rsidR="004E2046">
        <w:rPr>
          <w:spacing w:val="-4"/>
          <w:lang w:val="sr-Cyrl-CS" w:eastAsia="sr-Latn-CS"/>
        </w:rPr>
        <w:t>„</w:t>
      </w:r>
      <w:r w:rsidRPr="00F03320">
        <w:rPr>
          <w:spacing w:val="-4"/>
          <w:lang w:val="sr-Cyrl-CS" w:eastAsia="sr-Latn-CS"/>
        </w:rPr>
        <w:t xml:space="preserve">Северна Бачка” пројектован је да обезбеди прерасподелу воде за више намена, од којих је најважнија наводњавање земљишта на простору између Тисе, ХС ДТД (канал </w:t>
      </w:r>
      <w:r w:rsidR="004E2046">
        <w:rPr>
          <w:spacing w:val="-4"/>
          <w:lang w:val="sr-Cyrl-CS" w:eastAsia="sr-Latn-CS"/>
        </w:rPr>
        <w:t>„</w:t>
      </w:r>
      <w:r w:rsidRPr="00F03320">
        <w:rPr>
          <w:spacing w:val="-4"/>
          <w:lang w:val="sr-Cyrl-CS" w:eastAsia="sr-Latn-CS"/>
        </w:rPr>
        <w:t xml:space="preserve">Бездан-Бечеј”) и српско-мађарске државне границе. До сада су завршени подсистеми </w:t>
      </w:r>
      <w:r w:rsidR="004E2046">
        <w:rPr>
          <w:spacing w:val="-4"/>
          <w:lang w:val="sr-Cyrl-CS" w:eastAsia="sr-Latn-CS"/>
        </w:rPr>
        <w:t>„</w:t>
      </w:r>
      <w:r w:rsidRPr="00F03320">
        <w:rPr>
          <w:spacing w:val="-4"/>
          <w:lang w:val="sr-Cyrl-CS" w:eastAsia="sr-Latn-CS"/>
        </w:rPr>
        <w:t xml:space="preserve">Тиса-Палић” и </w:t>
      </w:r>
      <w:r w:rsidR="004E2046">
        <w:rPr>
          <w:spacing w:val="-4"/>
          <w:lang w:val="sr-Cyrl-CS" w:eastAsia="sr-Latn-CS"/>
        </w:rPr>
        <w:t>„</w:t>
      </w:r>
      <w:r w:rsidRPr="00F03320">
        <w:rPr>
          <w:spacing w:val="-4"/>
          <w:lang w:val="sr-Cyrl-CS" w:eastAsia="sr-Latn-CS"/>
        </w:rPr>
        <w:t xml:space="preserve">Бељанска бара”, а започети </w:t>
      </w:r>
      <w:r w:rsidR="004E2046">
        <w:rPr>
          <w:spacing w:val="-4"/>
          <w:lang w:val="sr-Cyrl-CS" w:eastAsia="sr-Latn-CS"/>
        </w:rPr>
        <w:t>„</w:t>
      </w:r>
      <w:r w:rsidRPr="00F03320">
        <w:rPr>
          <w:spacing w:val="-4"/>
          <w:lang w:val="sr-Cyrl-CS" w:eastAsia="sr-Latn-CS"/>
        </w:rPr>
        <w:t xml:space="preserve">Плазовић”, </w:t>
      </w:r>
      <w:r w:rsidR="004E2046">
        <w:rPr>
          <w:spacing w:val="-4"/>
          <w:lang w:val="sr-Cyrl-CS" w:eastAsia="sr-Latn-CS"/>
        </w:rPr>
        <w:t>„</w:t>
      </w:r>
      <w:r w:rsidRPr="00F03320">
        <w:rPr>
          <w:spacing w:val="-4"/>
          <w:lang w:val="sr-Cyrl-CS" w:eastAsia="sr-Latn-CS"/>
        </w:rPr>
        <w:t xml:space="preserve">Мали Иђош” и </w:t>
      </w:r>
      <w:r w:rsidR="004E2046">
        <w:rPr>
          <w:spacing w:val="-4"/>
          <w:lang w:val="sr-Cyrl-CS" w:eastAsia="sr-Latn-CS"/>
        </w:rPr>
        <w:t>„</w:t>
      </w:r>
      <w:r w:rsidRPr="00F03320">
        <w:rPr>
          <w:spacing w:val="-4"/>
          <w:lang w:val="sr-Cyrl-CS" w:eastAsia="sr-Latn-CS"/>
        </w:rPr>
        <w:t xml:space="preserve">Ором – Чик-Криваја”. Вода се захвата из Тисе и из Дунава, преко ХС ДТД. </w:t>
      </w:r>
    </w:p>
    <w:p w14:paraId="0ABA97D0" w14:textId="77777777" w:rsidR="00594CCD" w:rsidRPr="00F03320" w:rsidRDefault="00594CCD" w:rsidP="00594CCD">
      <w:pPr>
        <w:jc w:val="both"/>
        <w:rPr>
          <w:spacing w:val="-4"/>
          <w:lang w:val="sr-Cyrl-CS" w:eastAsia="sr-Latn-CS"/>
        </w:rPr>
      </w:pPr>
    </w:p>
    <w:p w14:paraId="335EB638" w14:textId="4AEA4BE1" w:rsidR="00594CCD" w:rsidRPr="00F03320" w:rsidRDefault="00594CCD" w:rsidP="00594CCD">
      <w:pPr>
        <w:jc w:val="both"/>
        <w:rPr>
          <w:spacing w:val="-4"/>
          <w:lang w:val="sr-Cyrl-CS" w:eastAsia="sr-Latn-CS"/>
        </w:rPr>
      </w:pPr>
      <w:r w:rsidRPr="00F03320">
        <w:rPr>
          <w:spacing w:val="-4"/>
          <w:lang w:val="sr-Cyrl-CS" w:eastAsia="sr-Latn-CS"/>
        </w:rPr>
        <w:t xml:space="preserve">Вишенаменски регионални хидросистем </w:t>
      </w:r>
      <w:r w:rsidR="004E2046">
        <w:rPr>
          <w:spacing w:val="-4"/>
          <w:lang w:val="sr-Cyrl-CS" w:eastAsia="sr-Latn-CS"/>
        </w:rPr>
        <w:t>„</w:t>
      </w:r>
      <w:r w:rsidRPr="00F03320">
        <w:rPr>
          <w:spacing w:val="-4"/>
          <w:lang w:val="sr-Cyrl-CS" w:eastAsia="sr-Latn-CS"/>
        </w:rPr>
        <w:t xml:space="preserve">Надела” је бројне функције (одводњавање, наводњавање, заштиту од успорених вода Дунава, снабдевање индустрије водом, пријем употребљених вода и др) обезбеђивао већ по завршетку прве фазе, са 82 km регулисаног корита Наделе, две црпне станице и системом устава. Систем се данас користи првенствено за одводњавање и заштиту приобаља од успорених вода Дунава, а знатно мање за остале намене. </w:t>
      </w:r>
    </w:p>
    <w:p w14:paraId="33F5B025" w14:textId="7D6B8D71" w:rsidR="00655252" w:rsidRPr="00F03320" w:rsidRDefault="00300114" w:rsidP="00300114">
      <w:pPr>
        <w:jc w:val="both"/>
        <w:rPr>
          <w:szCs w:val="20"/>
          <w:lang w:val="sr-Cyrl-RS"/>
        </w:rPr>
        <w:sectPr w:rsidR="00655252" w:rsidRPr="00F03320" w:rsidSect="00AD165E">
          <w:footerReference w:type="default" r:id="rId34"/>
          <w:pgSz w:w="11907" w:h="16840" w:code="9"/>
          <w:pgMar w:top="1134" w:right="1134" w:bottom="1134" w:left="1418" w:header="397" w:footer="0" w:gutter="0"/>
          <w:pgNumType w:start="1"/>
          <w:cols w:space="708"/>
          <w:docGrid w:linePitch="272"/>
        </w:sectPr>
      </w:pPr>
      <w:r w:rsidRPr="00F03320">
        <w:rPr>
          <w:szCs w:val="20"/>
          <w:lang w:val="sr-Cyrl-RS"/>
        </w:rPr>
        <w:br w:type="page"/>
      </w:r>
    </w:p>
    <w:p w14:paraId="0DC4DD93" w14:textId="77777777" w:rsidR="00655252" w:rsidRPr="00F03320" w:rsidRDefault="009867BF" w:rsidP="00655252">
      <w:pPr>
        <w:jc w:val="both"/>
        <w:rPr>
          <w:szCs w:val="20"/>
        </w:rPr>
      </w:pPr>
      <w:r>
        <w:rPr>
          <w:szCs w:val="20"/>
          <w:lang w:val="sr-Cyrl-RS"/>
        </w:rPr>
        <w:lastRenderedPageBreak/>
        <w:pict w14:anchorId="667EA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6.5pt;height:691pt">
            <v:imagedata r:id="rId35" o:title="Tematska karta - Prirodni resursi"/>
          </v:shape>
        </w:pict>
      </w:r>
    </w:p>
    <w:p w14:paraId="2D57B8C5" w14:textId="77777777" w:rsidR="005E58C5" w:rsidRPr="00F03320" w:rsidRDefault="005E58C5" w:rsidP="00655252">
      <w:pPr>
        <w:jc w:val="both"/>
        <w:rPr>
          <w:szCs w:val="20"/>
        </w:rPr>
        <w:sectPr w:rsidR="005E58C5" w:rsidRPr="00F03320" w:rsidSect="00833490">
          <w:footerReference w:type="default" r:id="rId36"/>
          <w:pgSz w:w="23814" w:h="16840" w:orient="landscape" w:code="8"/>
          <w:pgMar w:top="1111" w:right="1134" w:bottom="1134" w:left="1134" w:header="397" w:footer="0" w:gutter="0"/>
          <w:pgNumType w:start="84"/>
          <w:cols w:space="708"/>
          <w:docGrid w:linePitch="272"/>
        </w:sectPr>
      </w:pPr>
    </w:p>
    <w:p w14:paraId="61889C15" w14:textId="219FB004" w:rsidR="00C60970" w:rsidRPr="000638BE" w:rsidRDefault="003C302B" w:rsidP="009921B2">
      <w:pPr>
        <w:pStyle w:val="2"/>
        <w:rPr>
          <w:lang w:val="en-US"/>
        </w:rPr>
      </w:pPr>
      <w:bookmarkStart w:id="937" w:name="_Toc97121389"/>
      <w:bookmarkStart w:id="938" w:name="_Toc97280486"/>
      <w:r>
        <w:rPr>
          <w:lang w:val="sr-Cyrl-RS"/>
        </w:rPr>
        <w:lastRenderedPageBreak/>
        <w:t>4</w:t>
      </w:r>
      <w:r w:rsidR="00C60970" w:rsidRPr="009921B2">
        <w:t>.</w:t>
      </w:r>
      <w:r w:rsidR="009921B2" w:rsidRPr="009921B2">
        <w:t>3</w:t>
      </w:r>
      <w:r w:rsidR="00C60970" w:rsidRPr="009921B2">
        <w:t xml:space="preserve">. </w:t>
      </w:r>
      <w:r w:rsidR="00597B72" w:rsidRPr="009921B2">
        <w:t>СТВОРЕНЕ КАРАКТЕРИСТИКЕ</w:t>
      </w:r>
      <w:bookmarkEnd w:id="937"/>
      <w:bookmarkEnd w:id="938"/>
      <w:r w:rsidR="000638BE">
        <w:rPr>
          <w:lang w:val="en-US"/>
        </w:rPr>
        <w:t xml:space="preserve"> </w:t>
      </w:r>
    </w:p>
    <w:p w14:paraId="61889C16" w14:textId="77777777" w:rsidR="00C60970" w:rsidRPr="00A726D7" w:rsidRDefault="00C60970" w:rsidP="00C60970">
      <w:pPr>
        <w:jc w:val="both"/>
        <w:rPr>
          <w:color w:val="FF0000"/>
          <w:szCs w:val="20"/>
        </w:rPr>
      </w:pPr>
    </w:p>
    <w:p w14:paraId="61889C17" w14:textId="34C42E26" w:rsidR="00C60970" w:rsidRPr="00A726D7" w:rsidRDefault="003C302B" w:rsidP="00521306">
      <w:pPr>
        <w:pStyle w:val="Heading3"/>
      </w:pPr>
      <w:bookmarkStart w:id="939" w:name="_Toc264636798"/>
      <w:bookmarkStart w:id="940" w:name="_Toc97121390"/>
      <w:bookmarkStart w:id="941" w:name="_Toc97280487"/>
      <w:r>
        <w:rPr>
          <w:lang w:val="sr-Cyrl-RS"/>
        </w:rPr>
        <w:t>4</w:t>
      </w:r>
      <w:r w:rsidR="00C60970" w:rsidRPr="00A726D7">
        <w:t>.3.1. Становништво, насеља и јавне службе</w:t>
      </w:r>
      <w:bookmarkEnd w:id="939"/>
      <w:bookmarkEnd w:id="940"/>
      <w:bookmarkEnd w:id="941"/>
    </w:p>
    <w:p w14:paraId="61889C18" w14:textId="77777777" w:rsidR="00C60970" w:rsidRPr="00A726D7" w:rsidRDefault="00C60970" w:rsidP="00C60970">
      <w:pPr>
        <w:jc w:val="both"/>
        <w:rPr>
          <w:rFonts w:eastAsia="Calibri"/>
          <w:b/>
          <w:color w:val="FF0000"/>
          <w:szCs w:val="20"/>
        </w:rPr>
      </w:pPr>
    </w:p>
    <w:p w14:paraId="61889C19" w14:textId="77777777" w:rsidR="00C60970" w:rsidRPr="00537AE3" w:rsidRDefault="00C60970" w:rsidP="00537AE3">
      <w:pPr>
        <w:rPr>
          <w:b/>
          <w:caps/>
          <w:lang w:val="en-GB"/>
        </w:rPr>
      </w:pPr>
      <w:bookmarkStart w:id="942" w:name="_Toc264636799"/>
      <w:r w:rsidRPr="00537AE3">
        <w:rPr>
          <w:b/>
          <w:lang w:val="en-GB"/>
        </w:rPr>
        <w:t>Демографски развој</w:t>
      </w:r>
      <w:bookmarkEnd w:id="942"/>
    </w:p>
    <w:p w14:paraId="61889C1A" w14:textId="77777777" w:rsidR="00C60970" w:rsidRPr="00850644" w:rsidRDefault="00C60970" w:rsidP="00850644">
      <w:pPr>
        <w:jc w:val="both"/>
        <w:rPr>
          <w:rFonts w:eastAsia="Calibri"/>
          <w:b/>
          <w:color w:val="76923C" w:themeColor="accent3" w:themeShade="BF"/>
          <w:szCs w:val="20"/>
        </w:rPr>
      </w:pPr>
    </w:p>
    <w:p w14:paraId="00C37089" w14:textId="77777777" w:rsidR="00850644" w:rsidRPr="00F03320" w:rsidRDefault="00850644" w:rsidP="00850644">
      <w:pPr>
        <w:jc w:val="both"/>
        <w:rPr>
          <w:rFonts w:eastAsia="Calibri"/>
          <w:lang w:val="sr-Cyrl-RS"/>
        </w:rPr>
      </w:pPr>
      <w:r w:rsidRPr="00F03320">
        <w:rPr>
          <w:rFonts w:eastAsia="Calibri"/>
          <w:lang w:val="sr-Cyrl-RS"/>
        </w:rPr>
        <w:t>Укупан број становника AП</w:t>
      </w:r>
      <w:r w:rsidRPr="00F03320">
        <w:rPr>
          <w:rFonts w:eastAsia="Calibri"/>
          <w:szCs w:val="18"/>
          <w:lang w:val="sr-Cyrl-RS"/>
        </w:rPr>
        <w:t>В</w:t>
      </w:r>
      <w:r w:rsidRPr="00F03320">
        <w:rPr>
          <w:rFonts w:eastAsia="Calibri"/>
          <w:lang w:val="sr-Cyrl-RS"/>
        </w:rPr>
        <w:t xml:space="preserve"> према Попису становништва</w:t>
      </w:r>
      <w:r w:rsidRPr="00F03320">
        <w:rPr>
          <w:szCs w:val="18"/>
          <w:lang w:val="sr-Cyrl-RS"/>
        </w:rPr>
        <w:t>, домаћинстава и станова</w:t>
      </w:r>
      <w:r w:rsidRPr="00F03320">
        <w:rPr>
          <w:rFonts w:eastAsia="Calibri"/>
          <w:lang w:val="sr-Cyrl-RS"/>
        </w:rPr>
        <w:t xml:space="preserve"> 2011. године износи 1.931.809 становника. Развој становништва АП Војводине има неповољне тенденције због успореног демографског раста, природна депопулација је присутна у великој мери, број умрлих надмашује број живорођене деце, веома је изражен процес демографског старења, у порасту је број самачких домаћинстава, док миграциони процеси имају велики удео у демографској слици АП Војводине. </w:t>
      </w:r>
    </w:p>
    <w:p w14:paraId="64C0EE3E" w14:textId="77777777" w:rsidR="00850644" w:rsidRPr="00F03320" w:rsidRDefault="00850644" w:rsidP="00850644">
      <w:pPr>
        <w:rPr>
          <w:rFonts w:eastAsia="Calibri"/>
          <w:sz w:val="14"/>
          <w:lang w:val="sr-Cyrl-RS"/>
        </w:rPr>
      </w:pPr>
    </w:p>
    <w:p w14:paraId="58809C63" w14:textId="77777777" w:rsidR="00850644" w:rsidRPr="00F03320" w:rsidRDefault="00850644" w:rsidP="00850644">
      <w:pPr>
        <w:jc w:val="both"/>
        <w:rPr>
          <w:rFonts w:eastAsia="Calibri"/>
          <w:szCs w:val="18"/>
          <w:lang w:val="sr-Cyrl-RS"/>
        </w:rPr>
      </w:pPr>
      <w:r w:rsidRPr="00F03320">
        <w:rPr>
          <w:rFonts w:eastAsia="Calibri"/>
          <w:szCs w:val="18"/>
          <w:lang w:val="sr-Cyrl-RS"/>
        </w:rPr>
        <w:t>Процењен</w:t>
      </w:r>
      <w:r w:rsidRPr="00F03320">
        <w:rPr>
          <w:rFonts w:eastAsia="Calibri"/>
          <w:lang w:val="sr-Cyrl-RS"/>
        </w:rPr>
        <w:t xml:space="preserve"> број становника у АПВ </w:t>
      </w:r>
      <w:r w:rsidRPr="00F03320">
        <w:rPr>
          <w:rFonts w:eastAsia="Calibri"/>
          <w:szCs w:val="18"/>
          <w:lang w:val="sr-Cyrl-RS"/>
        </w:rPr>
        <w:t xml:space="preserve">средином </w:t>
      </w:r>
      <w:r w:rsidRPr="00F03320">
        <w:rPr>
          <w:rFonts w:eastAsia="Calibri"/>
          <w:lang w:val="sr-Cyrl-RS"/>
        </w:rPr>
        <w:t>20</w:t>
      </w:r>
      <w:r w:rsidRPr="00F03320">
        <w:rPr>
          <w:rFonts w:eastAsia="Calibri"/>
          <w:szCs w:val="18"/>
          <w:lang w:val="sr-Cyrl-RS"/>
        </w:rPr>
        <w:t>20</w:t>
      </w:r>
      <w:r w:rsidRPr="00F03320">
        <w:rPr>
          <w:rFonts w:eastAsia="Calibri"/>
          <w:lang w:val="sr-Cyrl-RS"/>
        </w:rPr>
        <w:t>. годин</w:t>
      </w:r>
      <w:r w:rsidRPr="00F03320">
        <w:rPr>
          <w:rFonts w:eastAsia="Calibri"/>
          <w:szCs w:val="18"/>
          <w:lang w:val="sr-Cyrl-RS"/>
        </w:rPr>
        <w:t>е</w:t>
      </w:r>
      <w:r w:rsidRPr="00F03320">
        <w:rPr>
          <w:rFonts w:eastAsia="Calibri"/>
          <w:lang w:val="sr-Cyrl-RS"/>
        </w:rPr>
        <w:t xml:space="preserve"> је износио 1.84</w:t>
      </w:r>
      <w:r w:rsidRPr="00F03320">
        <w:rPr>
          <w:rFonts w:eastAsia="Calibri"/>
          <w:szCs w:val="18"/>
          <w:lang w:val="sr-Cyrl-RS"/>
        </w:rPr>
        <w:t>0</w:t>
      </w:r>
      <w:r w:rsidRPr="00F03320">
        <w:rPr>
          <w:rFonts w:eastAsia="Calibri"/>
          <w:lang w:val="sr-Cyrl-RS"/>
        </w:rPr>
        <w:t>.8</w:t>
      </w:r>
      <w:r w:rsidRPr="00F03320">
        <w:rPr>
          <w:rFonts w:eastAsia="Calibri"/>
          <w:szCs w:val="18"/>
          <w:lang w:val="sr-Cyrl-RS"/>
        </w:rPr>
        <w:t>52</w:t>
      </w:r>
      <w:r w:rsidRPr="00F03320">
        <w:rPr>
          <w:rFonts w:eastAsia="Calibri"/>
          <w:lang w:val="sr-Cyrl-RS"/>
        </w:rPr>
        <w:t xml:space="preserve"> и у односу на последњи </w:t>
      </w:r>
      <w:r w:rsidRPr="00F03320">
        <w:rPr>
          <w:rFonts w:eastAsia="Calibri"/>
          <w:szCs w:val="18"/>
          <w:lang w:val="sr-Cyrl-RS"/>
        </w:rPr>
        <w:t>П</w:t>
      </w:r>
      <w:r w:rsidRPr="00F03320">
        <w:rPr>
          <w:rFonts w:eastAsia="Calibri"/>
          <w:lang w:val="sr-Cyrl-RS"/>
        </w:rPr>
        <w:t xml:space="preserve">опис 2011. године укупан број становника је умањен за </w:t>
      </w:r>
      <w:r w:rsidRPr="00F03320">
        <w:rPr>
          <w:rFonts w:eastAsia="Calibri"/>
          <w:szCs w:val="18"/>
          <w:lang w:val="sr-Cyrl-RS"/>
        </w:rPr>
        <w:t>4</w:t>
      </w:r>
      <w:r w:rsidRPr="00F03320">
        <w:rPr>
          <w:rFonts w:eastAsia="Calibri"/>
          <w:lang w:val="sr-Cyrl-RS"/>
        </w:rPr>
        <w:t>,</w:t>
      </w:r>
      <w:r w:rsidRPr="00F03320">
        <w:rPr>
          <w:rFonts w:eastAsia="Calibri"/>
          <w:szCs w:val="18"/>
          <w:lang w:val="sr-Cyrl-RS"/>
        </w:rPr>
        <w:t>7</w:t>
      </w:r>
      <w:r w:rsidRPr="00F03320">
        <w:rPr>
          <w:rFonts w:eastAsia="Calibri"/>
          <w:lang w:val="sr-Cyrl-RS"/>
        </w:rPr>
        <w:t xml:space="preserve">%. Изузев Јужнобачког округа, код свих осталих је приметно смањење броја становника (од </w:t>
      </w:r>
      <w:r w:rsidRPr="00F03320">
        <w:rPr>
          <w:rFonts w:eastAsia="Calibri"/>
          <w:szCs w:val="18"/>
          <w:lang w:val="sr-Cyrl-RS"/>
        </w:rPr>
        <w:t>5</w:t>
      </w:r>
      <w:r w:rsidRPr="00F03320">
        <w:rPr>
          <w:rFonts w:eastAsia="Calibri"/>
          <w:lang w:val="sr-Cyrl-RS"/>
        </w:rPr>
        <w:t xml:space="preserve">,3% до </w:t>
      </w:r>
      <w:r w:rsidRPr="00F03320">
        <w:rPr>
          <w:rFonts w:eastAsia="Calibri"/>
          <w:szCs w:val="18"/>
          <w:lang w:val="sr-Cyrl-RS"/>
        </w:rPr>
        <w:t>10</w:t>
      </w:r>
      <w:r w:rsidRPr="00F03320">
        <w:rPr>
          <w:rFonts w:eastAsia="Calibri"/>
          <w:lang w:val="sr-Cyrl-RS"/>
        </w:rPr>
        <w:t>,</w:t>
      </w:r>
      <w:r w:rsidRPr="00F03320">
        <w:rPr>
          <w:rFonts w:eastAsia="Calibri"/>
          <w:szCs w:val="18"/>
          <w:lang w:val="sr-Cyrl-RS"/>
        </w:rPr>
        <w:t>4</w:t>
      </w:r>
      <w:r w:rsidRPr="00F03320">
        <w:rPr>
          <w:rFonts w:eastAsia="Calibri"/>
          <w:lang w:val="sr-Cyrl-RS"/>
        </w:rPr>
        <w:t xml:space="preserve">%). </w:t>
      </w:r>
    </w:p>
    <w:p w14:paraId="58FC5B6E" w14:textId="77777777" w:rsidR="00850644" w:rsidRPr="00F03320" w:rsidRDefault="00850644" w:rsidP="00850644">
      <w:pPr>
        <w:jc w:val="both"/>
        <w:rPr>
          <w:rFonts w:eastAsia="Calibri"/>
          <w:sz w:val="14"/>
          <w:lang w:val="sr-Cyrl-RS"/>
        </w:rPr>
      </w:pPr>
    </w:p>
    <w:p w14:paraId="644C6027" w14:textId="77777777" w:rsidR="00850644" w:rsidRPr="00F03320" w:rsidRDefault="00850644" w:rsidP="00850644">
      <w:pPr>
        <w:jc w:val="both"/>
        <w:rPr>
          <w:rFonts w:eastAsia="Calibri"/>
          <w:szCs w:val="18"/>
          <w:lang w:val="sr-Cyrl-RS"/>
        </w:rPr>
      </w:pPr>
      <w:r w:rsidRPr="00F03320">
        <w:rPr>
          <w:rFonts w:eastAsia="Calibri"/>
          <w:lang w:val="sr-Cyrl-RS"/>
        </w:rPr>
        <w:t>У 20</w:t>
      </w:r>
      <w:r w:rsidRPr="00F03320">
        <w:rPr>
          <w:rFonts w:eastAsia="Calibri"/>
          <w:szCs w:val="18"/>
          <w:lang w:val="sr-Cyrl-RS"/>
        </w:rPr>
        <w:t>20</w:t>
      </w:r>
      <w:r w:rsidRPr="00F03320">
        <w:rPr>
          <w:rFonts w:eastAsia="Calibri"/>
          <w:lang w:val="sr-Cyrl-RS"/>
        </w:rPr>
        <w:t>. години сви окрузи у АП</w:t>
      </w:r>
      <w:r w:rsidRPr="00F03320">
        <w:rPr>
          <w:rFonts w:eastAsia="Calibri"/>
          <w:szCs w:val="18"/>
          <w:lang w:val="sr-Cyrl-RS"/>
        </w:rPr>
        <w:t>В</w:t>
      </w:r>
      <w:r w:rsidRPr="00F03320">
        <w:rPr>
          <w:rFonts w:eastAsia="Calibri"/>
          <w:lang w:val="sr-Cyrl-RS"/>
        </w:rPr>
        <w:t xml:space="preserve"> бележе негативан природни прираштај. Највишу </w:t>
      </w:r>
      <w:r w:rsidRPr="00F03320">
        <w:rPr>
          <w:rFonts w:eastAsia="Calibri"/>
          <w:szCs w:val="18"/>
          <w:lang w:val="sr-Cyrl-RS"/>
        </w:rPr>
        <w:t>негативну</w:t>
      </w:r>
      <w:r w:rsidRPr="00F03320">
        <w:rPr>
          <w:rFonts w:eastAsia="Calibri"/>
          <w:lang w:val="sr-Cyrl-RS"/>
        </w:rPr>
        <w:t xml:space="preserve"> стопу имао је Западнобачки округ (-12‰), док је најнижу имао Јужнобачки округ (-</w:t>
      </w:r>
      <w:r w:rsidRPr="00F03320">
        <w:rPr>
          <w:rFonts w:eastAsia="Calibri"/>
          <w:szCs w:val="18"/>
          <w:lang w:val="sr-Cyrl-RS"/>
        </w:rPr>
        <w:t>3</w:t>
      </w:r>
      <w:r w:rsidRPr="00F03320">
        <w:rPr>
          <w:rFonts w:eastAsia="Calibri"/>
          <w:lang w:val="sr-Cyrl-RS"/>
        </w:rPr>
        <w:t>,</w:t>
      </w:r>
      <w:r w:rsidRPr="00F03320">
        <w:rPr>
          <w:rFonts w:eastAsia="Calibri"/>
          <w:szCs w:val="18"/>
          <w:lang w:val="sr-Cyrl-RS"/>
        </w:rPr>
        <w:t>8</w:t>
      </w:r>
      <w:r w:rsidRPr="00F03320">
        <w:rPr>
          <w:rFonts w:eastAsia="Calibri"/>
          <w:lang w:val="sr-Cyrl-RS"/>
        </w:rPr>
        <w:t>‰). Све до пред крај XX века ратови су били узроци минималних (током ратних година) и максималних вредности (послератни компензациони период) природног прираштаја у АП</w:t>
      </w:r>
      <w:r w:rsidRPr="00F03320">
        <w:rPr>
          <w:rFonts w:eastAsia="Calibri"/>
          <w:szCs w:val="18"/>
          <w:lang w:val="sr-Cyrl-RS"/>
        </w:rPr>
        <w:t>В</w:t>
      </w:r>
      <w:r w:rsidRPr="00F03320">
        <w:rPr>
          <w:rFonts w:eastAsia="Calibri"/>
          <w:lang w:val="sr-Cyrl-RS"/>
        </w:rPr>
        <w:t>. Тренд негативне стопе је и даље присутан и ако не буде осетнијег доприноса миграција</w:t>
      </w:r>
      <w:r w:rsidRPr="00F03320">
        <w:rPr>
          <w:rFonts w:eastAsia="Calibri"/>
          <w:szCs w:val="18"/>
          <w:lang w:val="sr-Cyrl-RS"/>
        </w:rPr>
        <w:t>,</w:t>
      </w:r>
      <w:r w:rsidRPr="00F03320">
        <w:rPr>
          <w:rFonts w:eastAsia="Calibri"/>
          <w:lang w:val="sr-Cyrl-RS"/>
        </w:rPr>
        <w:t xml:space="preserve"> неминовно </w:t>
      </w:r>
      <w:r w:rsidRPr="00F03320">
        <w:rPr>
          <w:rFonts w:eastAsia="Calibri"/>
          <w:szCs w:val="18"/>
          <w:lang w:val="sr-Cyrl-RS"/>
        </w:rPr>
        <w:t xml:space="preserve">ће </w:t>
      </w:r>
      <w:r w:rsidRPr="00F03320">
        <w:rPr>
          <w:rFonts w:eastAsia="Calibri"/>
          <w:lang w:val="sr-Cyrl-RS"/>
        </w:rPr>
        <w:t>доћи до депопулације која би могла да, до средине XXI века, узрокује смањење становништва за око пола милиона становника.</w:t>
      </w:r>
      <w:r w:rsidRPr="00F03320">
        <w:rPr>
          <w:rFonts w:eastAsia="Calibri"/>
          <w:szCs w:val="18"/>
          <w:lang w:val="sr-Cyrl-RS"/>
        </w:rPr>
        <w:t xml:space="preserve"> </w:t>
      </w:r>
    </w:p>
    <w:p w14:paraId="6111A629" w14:textId="77777777" w:rsidR="00850644" w:rsidRPr="00F03320" w:rsidRDefault="00850644" w:rsidP="00850644">
      <w:pPr>
        <w:jc w:val="both"/>
        <w:rPr>
          <w:rFonts w:eastAsia="Calibri"/>
          <w:sz w:val="14"/>
          <w:lang w:val="sr-Cyrl-RS"/>
        </w:rPr>
      </w:pPr>
    </w:p>
    <w:p w14:paraId="7D20659B" w14:textId="77777777" w:rsidR="00850644" w:rsidRPr="00F03320" w:rsidRDefault="00850644" w:rsidP="00850644">
      <w:pPr>
        <w:jc w:val="both"/>
        <w:rPr>
          <w:rFonts w:eastAsia="Calibri"/>
          <w:szCs w:val="18"/>
          <w:lang w:val="sr-Cyrl-RS"/>
        </w:rPr>
      </w:pPr>
      <w:r w:rsidRPr="00F03320">
        <w:rPr>
          <w:rFonts w:eastAsia="Calibri"/>
          <w:szCs w:val="18"/>
          <w:lang w:val="sr-Cyrl-RS"/>
        </w:rPr>
        <w:t>Стопа укупног фертилитета на нивоу АПВ је 2020. године износила 1,50. Како би просто обнављање становништва било дугорочно обезбеђено неопходно је да стопа фертилитета достиже вредност од 2,1. Посматрано по областима највишу забележену стопу укупног фертилитета има Средњебанатска област (1,56) што је значајно испод неопходне вредности од 2,1 детета по жени у фертилном периоду. Такође, вишу стопу укупног фертилитета у односу на ниво АПВ има Сремска област (1,53), док најнижу стопу укупног фертилитета има Западнобачка област (1,34). Остале области имају стопу укупног фертилитета на нивоу АПВ. Стопа укупног фертилитета је значајан показатељ промене броја становника на дуге стазе: дугорочно опадање ће неминовно изазвати старење становништва и проблем депопулације, са свим последицама овог процеса, уколико нема механичког прилива становништва.</w:t>
      </w:r>
    </w:p>
    <w:p w14:paraId="5EE6EF08" w14:textId="77777777" w:rsidR="00850644" w:rsidRPr="00F03320" w:rsidRDefault="00850644" w:rsidP="00850644">
      <w:pPr>
        <w:rPr>
          <w:rFonts w:eastAsia="Calibri"/>
          <w:sz w:val="14"/>
          <w:lang w:val="sr-Cyrl-RS"/>
        </w:rPr>
      </w:pPr>
    </w:p>
    <w:p w14:paraId="7A18CEC8" w14:textId="77777777" w:rsidR="00D6135E" w:rsidRDefault="00850644" w:rsidP="00850644">
      <w:pPr>
        <w:jc w:val="both"/>
        <w:rPr>
          <w:rFonts w:eastAsia="Calibri"/>
          <w:szCs w:val="18"/>
          <w:lang w:val="sr-Cyrl-RS"/>
        </w:rPr>
      </w:pPr>
      <w:r w:rsidRPr="00F03320">
        <w:rPr>
          <w:rFonts w:eastAsia="Calibri"/>
          <w:szCs w:val="18"/>
          <w:lang w:val="sr-Cyrl-RS"/>
        </w:rPr>
        <w:t>Смањење фертилитета и природног прираштаја директно је утицало на депопулацију, односно на интезивирање процеса старења становништва.</w:t>
      </w:r>
      <w:r w:rsidRPr="00F03320">
        <w:rPr>
          <w:lang w:val="sr-Cyrl-RS"/>
        </w:rPr>
        <w:t xml:space="preserve"> </w:t>
      </w:r>
      <w:r w:rsidRPr="00F03320">
        <w:rPr>
          <w:rFonts w:eastAsia="Calibri"/>
          <w:szCs w:val="18"/>
          <w:lang w:val="sr-Cyrl-RS"/>
        </w:rPr>
        <w:t xml:space="preserve">Такође, вишедеценијски неповољни трендови природног и механичког кретања, убрзали су процес старења становништва АПВ, односно просечну старост која је за две деценије порасла са 39,8 (2002.) на 43,1 године (2020.). </w:t>
      </w:r>
    </w:p>
    <w:p w14:paraId="6CD70903" w14:textId="77777777" w:rsidR="000D61A9" w:rsidRPr="00F03320" w:rsidRDefault="000D61A9" w:rsidP="00850644">
      <w:pPr>
        <w:jc w:val="both"/>
        <w:rPr>
          <w:rFonts w:eastAsia="Calibri"/>
          <w:szCs w:val="18"/>
          <w:lang w:val="sr-Cyrl-RS"/>
        </w:rPr>
      </w:pPr>
    </w:p>
    <w:p w14:paraId="5C6CEC2F" w14:textId="24C1D4EE" w:rsidR="00850644" w:rsidRPr="00F03320" w:rsidRDefault="00850644" w:rsidP="00850644">
      <w:pPr>
        <w:jc w:val="both"/>
        <w:rPr>
          <w:rFonts w:eastAsia="Calibri"/>
          <w:szCs w:val="18"/>
          <w:lang w:val="sr-Cyrl-RS"/>
        </w:rPr>
      </w:pPr>
      <w:r w:rsidRPr="00F03320">
        <w:rPr>
          <w:rFonts w:eastAsia="Calibri"/>
          <w:szCs w:val="18"/>
          <w:lang w:val="sr-Cyrl-RS"/>
        </w:rPr>
        <w:t xml:space="preserve">Вредност индекса старења (број становника старијих од 60 година на 100 млађих од 20 година) од 139,5 указује на поодмаклу фазу процеса демографског старења становништва АПВ. На нивоу области, Западнобачка предњачи са индексом старења од 167,8. </w:t>
      </w:r>
    </w:p>
    <w:p w14:paraId="59AD9E97" w14:textId="77777777" w:rsidR="00850644" w:rsidRPr="00F03320" w:rsidRDefault="00850644" w:rsidP="00850644">
      <w:pPr>
        <w:pStyle w:val="Caption"/>
        <w:rPr>
          <w:rFonts w:eastAsia="Calibri"/>
          <w:sz w:val="14"/>
          <w:lang w:val="sr-Cyrl-RS"/>
        </w:rPr>
      </w:pPr>
    </w:p>
    <w:p w14:paraId="3503D3FE" w14:textId="0707EF1B" w:rsidR="00850644" w:rsidRPr="00F03320" w:rsidRDefault="00850644" w:rsidP="00850644">
      <w:pPr>
        <w:jc w:val="both"/>
        <w:rPr>
          <w:rFonts w:eastAsia="Calibri"/>
          <w:szCs w:val="18"/>
          <w:lang w:val="sr-Cyrl-RS"/>
        </w:rPr>
      </w:pPr>
      <w:r w:rsidRPr="00F03320">
        <w:rPr>
          <w:rFonts w:eastAsia="Calibri"/>
          <w:szCs w:val="18"/>
          <w:lang w:val="sr-Cyrl-RS"/>
        </w:rPr>
        <w:t>АП Војводину карактерише дугорочна тенденција смањења младог и повећања удела старог становништва. Наиме, контингент младог становништва (15-29) смањен је са 30,0% у 1971. години на 22,6% у 2002. години, преко 18,9% 2011. године до 16,5% 2020. године. У истом периоду удео старог становништва порастао је са 14,8% 1971. године на 21,4% 2002. године, да би 2020. њихово учешће било веће од контигента младог становништва. Уколико се негативни демографски процеси наставе, неминовно је да ће у АПВ у будућности број лица старих 65 и више година и даље бити већи од броја младих.</w:t>
      </w:r>
    </w:p>
    <w:p w14:paraId="6EE879E2" w14:textId="7540B50C" w:rsidR="00850644" w:rsidRPr="00F03320" w:rsidRDefault="00850644" w:rsidP="00850644">
      <w:pPr>
        <w:jc w:val="both"/>
        <w:rPr>
          <w:rFonts w:eastAsia="Calibri"/>
          <w:sz w:val="12"/>
          <w:lang w:val="sr-Cyrl-RS"/>
        </w:rPr>
      </w:pPr>
    </w:p>
    <w:p w14:paraId="6798BF4C" w14:textId="77777777" w:rsidR="00850644" w:rsidRPr="00F03320" w:rsidRDefault="00850644" w:rsidP="00850644">
      <w:pPr>
        <w:jc w:val="both"/>
        <w:rPr>
          <w:rFonts w:eastAsia="Calibri"/>
          <w:lang w:val="sr-Cyrl-RS"/>
        </w:rPr>
      </w:pPr>
      <w:r w:rsidRPr="00F03320">
        <w:rPr>
          <w:rFonts w:eastAsia="Calibri"/>
          <w:szCs w:val="18"/>
          <w:lang w:val="sr-Cyrl-RS"/>
        </w:rPr>
        <w:t>Према подацима РЗС 2020. године, учешће појединих старосних група у укупној популацији АПВ формирало је старосну пирамиду која указује на регресивни тип становништва. На ово су утицала два процеса: пад наталитета и повећање животног века становништва. Пад наталитета и старење становништва изазвали су и промене у полној структури, чија је основна одлика смањење мушког у укупном становништву.</w:t>
      </w:r>
      <w:r w:rsidRPr="00F03320">
        <w:rPr>
          <w:rFonts w:eastAsia="Calibri"/>
          <w:lang w:val="sr-Cyrl-RS"/>
        </w:rPr>
        <w:t xml:space="preserve"> </w:t>
      </w:r>
    </w:p>
    <w:p w14:paraId="6CF61484" w14:textId="77777777" w:rsidR="00850644" w:rsidRPr="00F03320" w:rsidRDefault="00850644" w:rsidP="00850644">
      <w:pPr>
        <w:rPr>
          <w:rFonts w:eastAsia="Calibri"/>
          <w:lang w:val="sr-Cyrl-RS"/>
        </w:rPr>
      </w:pPr>
    </w:p>
    <w:p w14:paraId="69EFAB89" w14:textId="77777777" w:rsidR="00850644" w:rsidRPr="00F03320" w:rsidRDefault="00850644" w:rsidP="00850644">
      <w:pPr>
        <w:jc w:val="both"/>
        <w:rPr>
          <w:rFonts w:eastAsia="Calibri"/>
          <w:szCs w:val="18"/>
          <w:lang w:val="sr-Cyrl-RS"/>
        </w:rPr>
      </w:pPr>
      <w:r w:rsidRPr="00F03320">
        <w:rPr>
          <w:rFonts w:eastAsia="Calibri"/>
          <w:szCs w:val="18"/>
          <w:lang w:val="sr-Cyrl-RS"/>
        </w:rPr>
        <w:t>Анализа удела становништва по старосним групама из 2020. године указује да у АПВ има</w:t>
      </w:r>
      <w:r w:rsidRPr="00F03320">
        <w:rPr>
          <w:rFonts w:eastAsia="Calibri"/>
          <w:lang w:val="sr-Cyrl-RS"/>
        </w:rPr>
        <w:t xml:space="preserve"> </w:t>
      </w:r>
      <w:r w:rsidRPr="00F03320">
        <w:rPr>
          <w:rFonts w:eastAsia="Calibri"/>
          <w:szCs w:val="18"/>
          <w:lang w:val="sr-Cyrl-RS"/>
        </w:rPr>
        <w:t>12% становништва школског узраста (7-18), 65,5% радно способног становништва (15-64) и 20,1% становништва старијег од 65 година. Од укупног броја становника који су припадали категорији биолошки радно способног узраста, 65,7% чинило је активно становништво, док је активно становништво старости 15 и више година чинило 45% укупног броја становника у АПВ.</w:t>
      </w:r>
    </w:p>
    <w:p w14:paraId="7EF5249D" w14:textId="77777777" w:rsidR="00850644" w:rsidRPr="00F03320" w:rsidRDefault="00850644" w:rsidP="00850644">
      <w:pPr>
        <w:jc w:val="both"/>
        <w:rPr>
          <w:rFonts w:eastAsia="Calibri"/>
          <w:szCs w:val="18"/>
          <w:lang w:val="sr-Cyrl-RS"/>
        </w:rPr>
      </w:pPr>
    </w:p>
    <w:p w14:paraId="2A949A50" w14:textId="77777777" w:rsidR="00850644" w:rsidRPr="00F03320" w:rsidRDefault="00850644" w:rsidP="00850644">
      <w:pPr>
        <w:jc w:val="both"/>
        <w:rPr>
          <w:rFonts w:eastAsia="Calibri"/>
          <w:szCs w:val="18"/>
          <w:lang w:val="sr-Cyrl-RS"/>
        </w:rPr>
      </w:pPr>
      <w:r w:rsidRPr="00F03320">
        <w:rPr>
          <w:rFonts w:eastAsia="Calibri"/>
          <w:szCs w:val="18"/>
          <w:lang w:val="sr-Cyrl-RS"/>
        </w:rPr>
        <w:t xml:space="preserve">Стопа активности мушке и женске популације у укупном становништву старом 15 и више година, у 2020. години за територију АП Војводине износила је 52,4%. Удео мушкараца је већи (62,4%) у </w:t>
      </w:r>
      <w:r w:rsidRPr="00F03320">
        <w:rPr>
          <w:rFonts w:eastAsia="Calibri"/>
          <w:szCs w:val="18"/>
          <w:lang w:val="sr-Cyrl-RS"/>
        </w:rPr>
        <w:lastRenderedPageBreak/>
        <w:t xml:space="preserve">односу на удео жена (43,9%). Посматрано по областима, највећи удео стопе активности имају Јужнобачка (55,5%) и Севернобанатска област (53%), док најмањи удео стопе активности има Западнобачка област (48,1%). Највећа стопа активности код радно способног становништва присутна је у старосним групама 30-34 године, потом код становништва старог 35 до 39 година и у старосној категорији 40-44 године. </w:t>
      </w:r>
    </w:p>
    <w:p w14:paraId="742FE877" w14:textId="77777777" w:rsidR="00850644" w:rsidRPr="00F03320" w:rsidRDefault="00850644" w:rsidP="00850644">
      <w:pPr>
        <w:jc w:val="both"/>
        <w:rPr>
          <w:rFonts w:eastAsia="Calibri"/>
          <w:szCs w:val="18"/>
          <w:lang w:val="sr-Cyrl-RS"/>
        </w:rPr>
      </w:pPr>
    </w:p>
    <w:p w14:paraId="21F0A5FD" w14:textId="77777777" w:rsidR="00850644" w:rsidRPr="00F03320" w:rsidRDefault="00850644" w:rsidP="00850644">
      <w:pPr>
        <w:jc w:val="both"/>
        <w:rPr>
          <w:rFonts w:eastAsia="Calibri"/>
          <w:spacing w:val="-4"/>
          <w:lang w:val="sr-Cyrl-RS"/>
        </w:rPr>
      </w:pPr>
      <w:r w:rsidRPr="00F03320">
        <w:rPr>
          <w:rFonts w:eastAsia="Calibri"/>
          <w:spacing w:val="-4"/>
          <w:szCs w:val="18"/>
          <w:lang w:val="sr-Cyrl-RS"/>
        </w:rPr>
        <w:t>Стопа запослености у АП Војводини</w:t>
      </w:r>
      <w:r w:rsidRPr="00F03320">
        <w:rPr>
          <w:rStyle w:val="FootnoteReference"/>
          <w:rFonts w:eastAsia="Calibri"/>
          <w:spacing w:val="-4"/>
          <w:szCs w:val="18"/>
          <w:lang w:val="sr-Cyrl-RS"/>
        </w:rPr>
        <w:footnoteReference w:id="10"/>
      </w:r>
      <w:r w:rsidRPr="00F03320">
        <w:rPr>
          <w:rFonts w:eastAsia="Calibri"/>
          <w:spacing w:val="-4"/>
          <w:szCs w:val="18"/>
          <w:lang w:val="sr-Cyrl-RS"/>
        </w:rPr>
        <w:t xml:space="preserve"> у 2020. години је износила 48,5%, док је стопа незапослености 7,6%. Највећи удео стопе запослености има Јужнобачка област 51,9%, док најмањи удео стопе запослености има Западнобачка област (42,8%). </w:t>
      </w:r>
    </w:p>
    <w:p w14:paraId="281C93DC" w14:textId="4E6E77C2" w:rsidR="00850644" w:rsidRPr="00F03320" w:rsidRDefault="00850644" w:rsidP="00850644">
      <w:pPr>
        <w:jc w:val="both"/>
        <w:rPr>
          <w:rFonts w:eastAsia="Calibri"/>
          <w:spacing w:val="-4"/>
          <w:sz w:val="14"/>
          <w:szCs w:val="14"/>
          <w:lang w:val="sr-Cyrl-RS"/>
        </w:rPr>
      </w:pPr>
    </w:p>
    <w:p w14:paraId="6B611432" w14:textId="77777777" w:rsidR="00850644" w:rsidRPr="00F03320" w:rsidRDefault="00850644" w:rsidP="00850644">
      <w:pPr>
        <w:jc w:val="both"/>
        <w:rPr>
          <w:spacing w:val="-4"/>
          <w:lang w:val="sr-Cyrl-RS"/>
        </w:rPr>
      </w:pPr>
      <w:r w:rsidRPr="00F03320">
        <w:rPr>
          <w:spacing w:val="-4"/>
          <w:lang w:val="sr-Cyrl-RS"/>
        </w:rPr>
        <w:t xml:space="preserve">Позитиван миграциони салдо у периоду 2016-2020. године на нивоу АПВ није могао да заустави укупан пад броја становника. Највећа позитивна вредност миграционог салда забележена је 2020. године и износи 937. Захваљујући позитивним миграционим кретањима ка већим урбаним центрима (Нови Сад, Суботица, Панчево), Јужнобачка, Севернобачка и Јужнобанатска област се издвајају са позитивним миграционим салдом у овом периоду. </w:t>
      </w:r>
    </w:p>
    <w:p w14:paraId="0650A1A0" w14:textId="77777777" w:rsidR="00850644" w:rsidRPr="00F03320" w:rsidRDefault="00850644" w:rsidP="00850644">
      <w:pPr>
        <w:jc w:val="both"/>
        <w:rPr>
          <w:spacing w:val="-4"/>
          <w:sz w:val="14"/>
          <w:szCs w:val="14"/>
          <w:lang w:val="sr-Cyrl-RS"/>
        </w:rPr>
      </w:pPr>
    </w:p>
    <w:p w14:paraId="5E553A56" w14:textId="77777777" w:rsidR="00850644" w:rsidRPr="00F03320" w:rsidRDefault="00850644" w:rsidP="00850644">
      <w:pPr>
        <w:jc w:val="both"/>
        <w:rPr>
          <w:spacing w:val="-4"/>
          <w:lang w:val="sr-Cyrl-RS"/>
        </w:rPr>
      </w:pPr>
      <w:r w:rsidRPr="00F03320">
        <w:rPr>
          <w:spacing w:val="-4"/>
          <w:lang w:val="sr-Cyrl-RS"/>
        </w:rPr>
        <w:t xml:space="preserve">Највећи минус (разлика досељених и одсељених лица) бележе Средњобанатска (-318) и Западнобачка област (-292). </w:t>
      </w:r>
    </w:p>
    <w:p w14:paraId="61889C28" w14:textId="77777777" w:rsidR="00C60970" w:rsidRPr="00F03320" w:rsidRDefault="00C60970" w:rsidP="00850644">
      <w:pPr>
        <w:jc w:val="both"/>
        <w:rPr>
          <w:rFonts w:eastAsia="Calibri"/>
          <w:spacing w:val="-4"/>
          <w:szCs w:val="20"/>
        </w:rPr>
      </w:pPr>
    </w:p>
    <w:p w14:paraId="61889C2A" w14:textId="7DFCDF17" w:rsidR="00C60970" w:rsidRPr="00F03320" w:rsidRDefault="0071404C" w:rsidP="00C60970">
      <w:pPr>
        <w:jc w:val="both"/>
        <w:rPr>
          <w:rFonts w:eastAsia="TimesNewRoman"/>
          <w:b/>
          <w:lang w:val="sr-Cyrl-RS"/>
        </w:rPr>
      </w:pPr>
      <w:r w:rsidRPr="00F03320">
        <w:rPr>
          <w:b/>
          <w:lang w:val="sr-Cyrl-RS"/>
        </w:rPr>
        <w:t>Урбани системи и урбана насеља</w:t>
      </w:r>
    </w:p>
    <w:p w14:paraId="4203B891" w14:textId="77777777" w:rsidR="0071404C" w:rsidRPr="00F03320" w:rsidRDefault="0071404C" w:rsidP="00C60970">
      <w:pPr>
        <w:jc w:val="both"/>
        <w:rPr>
          <w:rFonts w:eastAsia="TimesNewRoman"/>
          <w:szCs w:val="20"/>
        </w:rPr>
      </w:pPr>
    </w:p>
    <w:p w14:paraId="1FB5E7B5" w14:textId="250CEDC2" w:rsidR="0071404C" w:rsidRPr="00F03320" w:rsidRDefault="0071404C" w:rsidP="0071404C">
      <w:pPr>
        <w:jc w:val="both"/>
        <w:rPr>
          <w:lang w:val="sr-Cyrl-RS" w:eastAsia="sr-Cyrl-CS"/>
        </w:rPr>
      </w:pPr>
      <w:r w:rsidRPr="00F03320">
        <w:rPr>
          <w:rFonts w:eastAsiaTheme="minorHAnsi"/>
          <w:lang w:val="sr-Cyrl-RS"/>
        </w:rPr>
        <w:t xml:space="preserve">Насеља АП Војводине су се релативно равномерно развијала, захваљујући генералној планској реконструкцији целокупног система насеља током XVIII века (врло активнoм државном политиком рационалне употребе земљишта, као и увођењем катастра и мерењем земљишта), при чему се се створили услови за утврђивање основне смернице урбаног развоја насеља, сталне дистрибуције становништва, а самим тим и мрежа насеља, тј. урбаних система. По својим карактеристикама, оваква урбана матрица одговара урбанистичкој школи </w:t>
      </w:r>
      <w:r w:rsidR="004E2046">
        <w:rPr>
          <w:rFonts w:eastAsiaTheme="minorHAnsi"/>
          <w:lang w:val="sr-Cyrl-RS"/>
        </w:rPr>
        <w:t>„</w:t>
      </w:r>
      <w:r w:rsidRPr="00F03320">
        <w:rPr>
          <w:rFonts w:eastAsiaTheme="minorHAnsi"/>
          <w:lang w:val="sr-Cyrl-RS"/>
        </w:rPr>
        <w:t>идеалних градова”, која је владала у урбанизму крајем XVII и током прве половине XVIII века.</w:t>
      </w:r>
      <w:r w:rsidRPr="00F03320">
        <w:rPr>
          <w:lang w:val="sr-Cyrl-RS" w:eastAsia="sr-Cyrl-CS"/>
        </w:rPr>
        <w:t xml:space="preserve"> </w:t>
      </w:r>
    </w:p>
    <w:p w14:paraId="2086DCE1" w14:textId="77777777" w:rsidR="0071404C" w:rsidRPr="00F03320" w:rsidRDefault="0071404C" w:rsidP="0071404C">
      <w:pPr>
        <w:jc w:val="both"/>
        <w:rPr>
          <w:spacing w:val="-4"/>
          <w:lang w:val="sr-Cyrl-RS" w:eastAsia="sr-Cyrl-CS"/>
        </w:rPr>
      </w:pPr>
    </w:p>
    <w:p w14:paraId="70D45A35" w14:textId="77777777" w:rsidR="0071404C" w:rsidRPr="00F03320" w:rsidRDefault="0071404C" w:rsidP="0071404C">
      <w:pPr>
        <w:jc w:val="both"/>
        <w:rPr>
          <w:spacing w:val="-4"/>
          <w:szCs w:val="20"/>
          <w:lang w:val="sr-Cyrl-RS"/>
        </w:rPr>
      </w:pPr>
      <w:r w:rsidRPr="00F03320">
        <w:rPr>
          <w:spacing w:val="-4"/>
          <w:szCs w:val="20"/>
          <w:lang w:val="sr-Cyrl-RS"/>
        </w:rPr>
        <w:t xml:space="preserve">На формирану урбану матрицу, након Другог светског рата, надовезала се модернистичка урбанистичко-планерска доктрина коју је карактерисала брига о: јавном добру и јавним просторима града, високом квалитету јавних површина, доступности јавних служби, инфраструктурној опремљености, обезбеђивању потребног стамбеног фонда (колективног/вишепородичног становања). </w:t>
      </w:r>
      <w:r w:rsidRPr="00F03320">
        <w:rPr>
          <w:spacing w:val="-4"/>
          <w:lang w:val="sr-Cyrl-RS"/>
        </w:rPr>
        <w:t>Урбана насеља</w:t>
      </w:r>
      <w:r w:rsidRPr="00F03320">
        <w:rPr>
          <w:spacing w:val="-4"/>
          <w:szCs w:val="20"/>
          <w:lang w:val="sr-Cyrl-RS"/>
        </w:rPr>
        <w:t xml:space="preserve"> Војводине, квалитетним урбанистичким плановима, као и одговорношћу локалних самоуправа, у другој половини </w:t>
      </w:r>
      <w:r w:rsidRPr="00F03320">
        <w:rPr>
          <w:spacing w:val="-4"/>
          <w:lang w:val="sr-Cyrl-RS"/>
        </w:rPr>
        <w:t>XX</w:t>
      </w:r>
      <w:r w:rsidRPr="00F03320">
        <w:rPr>
          <w:spacing w:val="-4"/>
          <w:szCs w:val="20"/>
          <w:lang w:val="sr-Cyrl-RS"/>
        </w:rPr>
        <w:t xml:space="preserve"> века водили су рачуна о очувању историјских језгара, а у великој мери и о градитељском наслеђу, као и амбијенталним целинама. </w:t>
      </w:r>
    </w:p>
    <w:p w14:paraId="1D95A57B" w14:textId="77777777" w:rsidR="0071404C" w:rsidRPr="00F03320" w:rsidRDefault="0071404C" w:rsidP="0071404C">
      <w:pPr>
        <w:jc w:val="both"/>
        <w:rPr>
          <w:spacing w:val="-4"/>
          <w:szCs w:val="20"/>
          <w:lang w:val="sr-Cyrl-RS"/>
        </w:rPr>
      </w:pPr>
    </w:p>
    <w:p w14:paraId="10FA2DB0" w14:textId="77777777" w:rsidR="0071404C" w:rsidRPr="00F03320" w:rsidRDefault="0071404C" w:rsidP="0071404C">
      <w:pPr>
        <w:jc w:val="both"/>
        <w:rPr>
          <w:szCs w:val="20"/>
          <w:lang w:val="sr-Cyrl-RS"/>
        </w:rPr>
      </w:pPr>
      <w:r w:rsidRPr="00F03320">
        <w:rPr>
          <w:szCs w:val="20"/>
          <w:lang w:val="sr-Cyrl-RS"/>
        </w:rPr>
        <w:t>Основна карактеристика урбаних насеља Војводине је планска композиција геометријског карактера (утицај средњеевропске урбане развојне матрице) и мултикултуралност.</w:t>
      </w:r>
    </w:p>
    <w:p w14:paraId="68B76FC8" w14:textId="77777777" w:rsidR="0071404C" w:rsidRPr="00F03320" w:rsidRDefault="0071404C" w:rsidP="0071404C">
      <w:pPr>
        <w:jc w:val="both"/>
        <w:rPr>
          <w:rFonts w:eastAsiaTheme="minorHAnsi"/>
          <w:b/>
          <w:lang w:val="sr-Cyrl-RS" w:eastAsia="sr-Cyrl-CS"/>
        </w:rPr>
      </w:pPr>
      <w:r w:rsidRPr="00F03320">
        <w:rPr>
          <w:lang w:val="sr-Cyrl-RS" w:eastAsia="sr-Cyrl-CS"/>
        </w:rPr>
        <w:tab/>
      </w:r>
      <w:r w:rsidRPr="00F03320">
        <w:rPr>
          <w:lang w:val="sr-Cyrl-RS" w:eastAsia="sr-Cyrl-CS"/>
        </w:rPr>
        <w:tab/>
      </w:r>
      <w:r w:rsidRPr="00F03320">
        <w:rPr>
          <w:lang w:val="sr-Cyrl-RS" w:eastAsia="sr-Cyrl-CS"/>
        </w:rPr>
        <w:tab/>
      </w:r>
      <w:r w:rsidRPr="00F03320">
        <w:rPr>
          <w:lang w:val="sr-Cyrl-RS" w:eastAsia="sr-Cyrl-CS"/>
        </w:rPr>
        <w:tab/>
      </w:r>
    </w:p>
    <w:p w14:paraId="60484A5C" w14:textId="77777777" w:rsidR="0071404C" w:rsidRPr="00F03320" w:rsidRDefault="0071404C" w:rsidP="0071404C">
      <w:pPr>
        <w:jc w:val="both"/>
        <w:rPr>
          <w:rFonts w:eastAsiaTheme="minorHAnsi"/>
          <w:lang w:val="sr-Cyrl-RS"/>
        </w:rPr>
      </w:pPr>
      <w:r w:rsidRPr="00F03320">
        <w:rPr>
          <w:rFonts w:eastAsiaTheme="minorHAnsi"/>
          <w:lang w:val="sr-Cyrl-RS"/>
        </w:rPr>
        <w:t xml:space="preserve">Територију АПВ карактерише добро развијен урбани систем, који чине урбана и рурална насеља (као саставни делови урбаних и руралних подручја). Простором доминира Нови Сад са својим припадајућим функционалним подручјем. </w:t>
      </w:r>
    </w:p>
    <w:p w14:paraId="30744B02" w14:textId="77777777" w:rsidR="0071404C" w:rsidRPr="00F03320" w:rsidRDefault="0071404C" w:rsidP="0071404C">
      <w:pPr>
        <w:jc w:val="both"/>
        <w:rPr>
          <w:rFonts w:eastAsiaTheme="minorHAnsi"/>
          <w:lang w:val="sr-Cyrl-RS"/>
        </w:rPr>
      </w:pPr>
    </w:p>
    <w:p w14:paraId="50598B2E" w14:textId="77777777" w:rsidR="0071404C" w:rsidRPr="00F03320" w:rsidRDefault="0071404C" w:rsidP="0071404C">
      <w:pPr>
        <w:jc w:val="both"/>
        <w:rPr>
          <w:rFonts w:eastAsiaTheme="minorHAnsi"/>
          <w:lang w:val="sr-Cyrl-RS"/>
        </w:rPr>
      </w:pPr>
      <w:r w:rsidRPr="00F03320">
        <w:rPr>
          <w:rFonts w:eastAsiaTheme="minorHAnsi"/>
          <w:lang w:val="sr-Cyrl-RS"/>
        </w:rPr>
        <w:t>У просторној и функционалној организацији мреже насеља доминирају мали урбани центри које карактерише њихов повољан размештај. Урбано подручје Новог Сада чија зона утицаја захвата територије јединица локалних самоуправа Темерин, Жабаљ, Сремски Карловци, Тител, Инђија, Врбас, Бачка Паланка, Бач, Бачки Петровац, Ириг и Србобран. Нови Сад, као административни, културни, економски центар АПВ поред наведених општина има утицај и на целокупну територију. Нови Сад је такође део полицентричне агломерације дунавско савског развојног-појаса и постепено се формира београдско-новосадско метрополско подручје.</w:t>
      </w:r>
    </w:p>
    <w:p w14:paraId="163D42CC" w14:textId="77777777" w:rsidR="0071404C" w:rsidRPr="00F03320" w:rsidRDefault="0071404C" w:rsidP="0071404C">
      <w:pPr>
        <w:jc w:val="both"/>
        <w:rPr>
          <w:rFonts w:eastAsiaTheme="minorHAnsi"/>
          <w:sz w:val="14"/>
          <w:lang w:val="sr-Cyrl-RS"/>
        </w:rPr>
      </w:pPr>
    </w:p>
    <w:p w14:paraId="473852D7" w14:textId="77777777" w:rsidR="0071404C" w:rsidRPr="00F03320" w:rsidRDefault="0071404C" w:rsidP="0071404C">
      <w:pPr>
        <w:jc w:val="both"/>
        <w:rPr>
          <w:rFonts w:eastAsiaTheme="minorHAnsi"/>
          <w:spacing w:val="-4"/>
          <w:lang w:val="sr-Cyrl-RS"/>
        </w:rPr>
      </w:pPr>
      <w:r w:rsidRPr="00F03320">
        <w:rPr>
          <w:rFonts w:eastAsiaTheme="minorHAnsi"/>
          <w:spacing w:val="-4"/>
          <w:lang w:val="sr-Cyrl-RS"/>
        </w:rPr>
        <w:t>Статус града имају Нови Сад (урбани систем града Новог Сада је у категорији од преко 100.000 становника), Суботица, Панчево и Зрењанин (у категорији од 50.000 до 100.000 становника), Сомбор, Сремска Митровица, Кикинда и Вршац (у категорији од 20.000 до 50.000 становника). Груписање популационо најјачих центара је у радијусу од 100 km од Београда, док се у ширем појасу налазе само три локалне самоуправе са већим бројем становника од 50.000 (Кикинда, Сомбор и Суботица). Центри јединица локалних самоуправа, градови Кикинда и Сомбор се налазе у категорији 20.000-50.000 становника, док је сам Град Суботица у категорији 50.000-100.000 становника.</w:t>
      </w:r>
    </w:p>
    <w:p w14:paraId="786E5A66" w14:textId="77777777" w:rsidR="0071404C" w:rsidRPr="00F03320" w:rsidRDefault="0071404C" w:rsidP="0071404C">
      <w:pPr>
        <w:jc w:val="both"/>
        <w:rPr>
          <w:rFonts w:eastAsiaTheme="minorHAnsi"/>
          <w:lang w:val="sr-Cyrl-RS"/>
        </w:rPr>
      </w:pPr>
    </w:p>
    <w:p w14:paraId="56CEEDED" w14:textId="77777777" w:rsidR="0071404C" w:rsidRPr="00F03320" w:rsidRDefault="0071404C" w:rsidP="0071404C">
      <w:pPr>
        <w:jc w:val="both"/>
        <w:rPr>
          <w:rFonts w:eastAsia="Calibri"/>
          <w:lang w:val="sr-Cyrl-RS"/>
        </w:rPr>
      </w:pPr>
      <w:r w:rsidRPr="00F03320">
        <w:rPr>
          <w:rFonts w:eastAsiaTheme="minorHAnsi"/>
          <w:lang w:val="sr-Cyrl-RS"/>
        </w:rPr>
        <w:t>Међу кључним проблемима урбаног развоја посматрано са аспекта будућег развоја мреже насеља су:</w:t>
      </w:r>
    </w:p>
    <w:p w14:paraId="5B8A858C" w14:textId="52B1B716" w:rsidR="0071404C" w:rsidRPr="00F03320" w:rsidRDefault="0071404C" w:rsidP="0096652A">
      <w:pPr>
        <w:numPr>
          <w:ilvl w:val="0"/>
          <w:numId w:val="155"/>
        </w:numPr>
        <w:overflowPunct w:val="0"/>
        <w:autoSpaceDE w:val="0"/>
        <w:autoSpaceDN w:val="0"/>
        <w:adjustRightInd w:val="0"/>
        <w:ind w:left="284" w:hanging="284"/>
        <w:jc w:val="both"/>
        <w:textAlignment w:val="baseline"/>
        <w:rPr>
          <w:rFonts w:eastAsiaTheme="minorHAnsi"/>
          <w:lang w:val="sr-Cyrl-RS"/>
        </w:rPr>
      </w:pPr>
      <w:r w:rsidRPr="00F03320">
        <w:rPr>
          <w:rFonts w:eastAsiaTheme="minorHAnsi"/>
          <w:lang w:val="sr-Cyrl-RS"/>
        </w:rPr>
        <w:t>интензивно ширење појединих урбаних насеља огромних и турбулентних размера;</w:t>
      </w:r>
    </w:p>
    <w:p w14:paraId="6C322DA3" w14:textId="12FF03AE" w:rsidR="0071404C" w:rsidRPr="00F03320" w:rsidRDefault="0071404C" w:rsidP="0096652A">
      <w:pPr>
        <w:numPr>
          <w:ilvl w:val="0"/>
          <w:numId w:val="155"/>
        </w:numPr>
        <w:overflowPunct w:val="0"/>
        <w:autoSpaceDE w:val="0"/>
        <w:autoSpaceDN w:val="0"/>
        <w:adjustRightInd w:val="0"/>
        <w:ind w:left="284" w:hanging="284"/>
        <w:jc w:val="both"/>
        <w:textAlignment w:val="baseline"/>
        <w:rPr>
          <w:rFonts w:eastAsiaTheme="minorHAnsi"/>
          <w:lang w:val="sr-Cyrl-RS"/>
        </w:rPr>
      </w:pPr>
      <w:r w:rsidRPr="00F03320">
        <w:rPr>
          <w:rFonts w:eastAsiaTheme="minorHAnsi"/>
          <w:lang w:val="sr-Cyrl-RS"/>
        </w:rPr>
        <w:lastRenderedPageBreak/>
        <w:t xml:space="preserve">проблем пограничних подручја и насеља у њима, односно њихово демографско </w:t>
      </w:r>
      <w:r w:rsidR="004E2046">
        <w:rPr>
          <w:rFonts w:eastAsiaTheme="minorHAnsi"/>
          <w:lang w:val="sr-Cyrl-RS"/>
        </w:rPr>
        <w:t>„</w:t>
      </w:r>
      <w:r w:rsidRPr="00F03320">
        <w:rPr>
          <w:rFonts w:eastAsiaTheme="minorHAnsi"/>
          <w:lang w:val="sr-Cyrl-RS"/>
        </w:rPr>
        <w:t>пражњење</w:t>
      </w:r>
      <w:r w:rsidR="004E2046">
        <w:rPr>
          <w:rFonts w:eastAsiaTheme="minorHAnsi"/>
          <w:lang w:val="sr-Cyrl-RS"/>
        </w:rPr>
        <w:t>“</w:t>
      </w:r>
      <w:r w:rsidRPr="00F03320">
        <w:rPr>
          <w:rFonts w:eastAsiaTheme="minorHAnsi"/>
          <w:lang w:val="sr-Cyrl-RS"/>
        </w:rPr>
        <w:t>;</w:t>
      </w:r>
    </w:p>
    <w:p w14:paraId="5C0DC7FD" w14:textId="5502C3C3" w:rsidR="0071404C" w:rsidRPr="00F03320" w:rsidRDefault="0071404C" w:rsidP="0096652A">
      <w:pPr>
        <w:numPr>
          <w:ilvl w:val="0"/>
          <w:numId w:val="155"/>
        </w:numPr>
        <w:overflowPunct w:val="0"/>
        <w:autoSpaceDE w:val="0"/>
        <w:autoSpaceDN w:val="0"/>
        <w:adjustRightInd w:val="0"/>
        <w:ind w:left="284" w:hanging="284"/>
        <w:jc w:val="both"/>
        <w:textAlignment w:val="baseline"/>
        <w:rPr>
          <w:rFonts w:eastAsiaTheme="minorHAnsi"/>
          <w:lang w:val="sr-Cyrl-RS"/>
        </w:rPr>
      </w:pPr>
      <w:r w:rsidRPr="00F03320">
        <w:rPr>
          <w:rFonts w:eastAsiaTheme="minorHAnsi"/>
          <w:lang w:val="sr-Cyrl-RS"/>
        </w:rPr>
        <w:t xml:space="preserve">степен урбанизације је знатно већи у Војводини него у осталим деловима Србије. </w:t>
      </w:r>
    </w:p>
    <w:p w14:paraId="38E947F3" w14:textId="79AA9833" w:rsidR="0071404C" w:rsidRPr="00F03320" w:rsidRDefault="0071404C" w:rsidP="009639C3">
      <w:pPr>
        <w:overflowPunct w:val="0"/>
        <w:autoSpaceDE w:val="0"/>
        <w:autoSpaceDN w:val="0"/>
        <w:adjustRightInd w:val="0"/>
        <w:jc w:val="both"/>
        <w:textAlignment w:val="baseline"/>
        <w:rPr>
          <w:rFonts w:eastAsiaTheme="minorHAnsi"/>
          <w:lang w:val="sr-Cyrl-RS"/>
        </w:rPr>
      </w:pPr>
    </w:p>
    <w:p w14:paraId="22F27153" w14:textId="77777777" w:rsidR="009639C3" w:rsidRPr="00F03320" w:rsidRDefault="009639C3" w:rsidP="009639C3">
      <w:pPr>
        <w:jc w:val="both"/>
        <w:rPr>
          <w:rFonts w:eastAsiaTheme="minorHAnsi"/>
          <w:lang w:val="sr-Cyrl-RS"/>
        </w:rPr>
      </w:pPr>
      <w:r w:rsidRPr="00F03320">
        <w:rPr>
          <w:szCs w:val="20"/>
          <w:lang w:val="sr-Cyrl-RS"/>
        </w:rPr>
        <w:t xml:space="preserve">Највећи број становника живи у урбаним насељима величинске категорије од 5.000-10.000 становника (4,81% </w:t>
      </w:r>
      <w:r w:rsidRPr="00F03320">
        <w:rPr>
          <w:lang w:val="sr-Cyrl-RS"/>
        </w:rPr>
        <w:t>укупне војвођанске популације) које карактерише релативно задовољавајући ниво урбанизације (доступност јавних служби, образовних структура, здравства, садржаја културе и сл.)</w:t>
      </w:r>
      <w:r w:rsidRPr="00F03320">
        <w:rPr>
          <w:szCs w:val="20"/>
          <w:lang w:val="sr-Cyrl-RS"/>
        </w:rPr>
        <w:t>.</w:t>
      </w:r>
    </w:p>
    <w:p w14:paraId="49F240F6" w14:textId="77777777" w:rsidR="009639C3" w:rsidRPr="00F03320" w:rsidRDefault="009639C3" w:rsidP="009639C3">
      <w:pPr>
        <w:jc w:val="both"/>
        <w:rPr>
          <w:sz w:val="14"/>
          <w:lang w:val="sr-Cyrl-RS"/>
        </w:rPr>
      </w:pPr>
    </w:p>
    <w:p w14:paraId="6DB305F7" w14:textId="77777777" w:rsidR="009639C3" w:rsidRPr="00F03320" w:rsidRDefault="009639C3" w:rsidP="009639C3">
      <w:pPr>
        <w:jc w:val="both"/>
        <w:rPr>
          <w:lang w:val="sr-Cyrl-RS"/>
        </w:rPr>
      </w:pPr>
      <w:r w:rsidRPr="00F03320">
        <w:rPr>
          <w:szCs w:val="20"/>
          <w:lang w:val="sr-Cyrl-RS"/>
        </w:rPr>
        <w:t>Војводина</w:t>
      </w:r>
      <w:r w:rsidRPr="00F03320">
        <w:rPr>
          <w:lang w:val="sr-Cyrl-RS"/>
        </w:rPr>
        <w:t xml:space="preserve"> има уређен</w:t>
      </w:r>
      <w:r w:rsidRPr="00F03320">
        <w:rPr>
          <w:szCs w:val="20"/>
          <w:lang w:val="sr-Cyrl-RS"/>
        </w:rPr>
        <w:t>e</w:t>
      </w:r>
      <w:r w:rsidRPr="00F03320">
        <w:rPr>
          <w:lang w:val="sr-Cyrl-RS"/>
        </w:rPr>
        <w:t xml:space="preserve"> </w:t>
      </w:r>
      <w:r w:rsidRPr="00F03320">
        <w:rPr>
          <w:szCs w:val="20"/>
          <w:lang w:val="sr-Cyrl-RS"/>
        </w:rPr>
        <w:t>урбане центре</w:t>
      </w:r>
      <w:r w:rsidRPr="00F03320">
        <w:rPr>
          <w:lang w:val="sr-Cyrl-RS"/>
        </w:rPr>
        <w:t xml:space="preserve"> и урбана насеља, развијеног идентитета, заснованог на афирмацији природних и културних вредности, чији је развој и очување засн</w:t>
      </w:r>
      <w:r w:rsidRPr="00F03320">
        <w:rPr>
          <w:szCs w:val="20"/>
          <w:lang w:val="sr-Cyrl-RS"/>
        </w:rPr>
        <w:t>о</w:t>
      </w:r>
      <w:r w:rsidRPr="00F03320">
        <w:rPr>
          <w:lang w:val="sr-Cyrl-RS"/>
        </w:rPr>
        <w:t>ван</w:t>
      </w:r>
      <w:r w:rsidRPr="00F03320">
        <w:rPr>
          <w:szCs w:val="20"/>
          <w:lang w:val="sr-Cyrl-RS"/>
        </w:rPr>
        <w:t>о</w:t>
      </w:r>
      <w:r w:rsidRPr="00F03320">
        <w:rPr>
          <w:lang w:val="sr-Cyrl-RS"/>
        </w:rPr>
        <w:t xml:space="preserve"> на високом нивоу учешћа становника у свим фазама планирања и управљања просторима и пределима, што је довело до равномерног развоја већине </w:t>
      </w:r>
      <w:r w:rsidRPr="00F03320">
        <w:rPr>
          <w:szCs w:val="20"/>
          <w:lang w:val="sr-Cyrl-RS"/>
        </w:rPr>
        <w:t>урбаних центара</w:t>
      </w:r>
      <w:r w:rsidRPr="00F03320">
        <w:rPr>
          <w:lang w:val="sr-Cyrl-RS"/>
        </w:rPr>
        <w:t xml:space="preserve"> и урбаних насеља, који су у великој мери били носиоци привредног развоја </w:t>
      </w:r>
      <w:r w:rsidRPr="00F03320">
        <w:rPr>
          <w:szCs w:val="20"/>
          <w:lang w:val="sr-Cyrl-RS"/>
        </w:rPr>
        <w:t xml:space="preserve">округа (урбаних подручја) </w:t>
      </w:r>
      <w:r w:rsidRPr="00F03320">
        <w:rPr>
          <w:lang w:val="sr-Cyrl-RS"/>
        </w:rPr>
        <w:t>Војводине:</w:t>
      </w:r>
    </w:p>
    <w:p w14:paraId="07F8C474" w14:textId="77777777" w:rsidR="009639C3" w:rsidRPr="00F03320" w:rsidRDefault="009639C3" w:rsidP="0096652A">
      <w:pPr>
        <w:numPr>
          <w:ilvl w:val="0"/>
          <w:numId w:val="135"/>
        </w:numPr>
        <w:ind w:left="284" w:hanging="284"/>
        <w:contextualSpacing/>
        <w:jc w:val="both"/>
        <w:rPr>
          <w:rFonts w:eastAsiaTheme="minorHAnsi" w:cstheme="minorBidi"/>
          <w:b/>
          <w:szCs w:val="22"/>
          <w:lang w:val="sr-Cyrl-RS"/>
        </w:rPr>
      </w:pPr>
      <w:r w:rsidRPr="00F03320">
        <w:rPr>
          <w:rFonts w:eastAsiaTheme="minorHAnsi" w:cstheme="minorBidi"/>
          <w:szCs w:val="22"/>
          <w:lang w:val="sr-Cyrl-RS"/>
        </w:rPr>
        <w:t>Северно Бачки</w:t>
      </w:r>
      <w:r w:rsidRPr="00F03320">
        <w:rPr>
          <w:rFonts w:eastAsiaTheme="minorHAnsi"/>
          <w:lang w:val="sr-Cyrl-RS"/>
        </w:rPr>
        <w:t xml:space="preserve"> </w:t>
      </w:r>
      <w:r w:rsidRPr="00F03320">
        <w:rPr>
          <w:rFonts w:eastAsiaTheme="minorHAnsi" w:cstheme="minorBidi"/>
          <w:szCs w:val="22"/>
          <w:lang w:val="sr-Cyrl-RS"/>
        </w:rPr>
        <w:t xml:space="preserve">– </w:t>
      </w:r>
      <w:r w:rsidRPr="00F03320">
        <w:rPr>
          <w:rFonts w:eastAsiaTheme="minorHAnsi" w:cstheme="minorBidi"/>
          <w:b/>
          <w:szCs w:val="22"/>
          <w:lang w:val="sr-Cyrl-RS"/>
        </w:rPr>
        <w:t>Суботица</w:t>
      </w:r>
      <w:r w:rsidRPr="00F03320">
        <w:rPr>
          <w:rFonts w:eastAsiaTheme="minorHAnsi" w:cstheme="minorBidi"/>
          <w:b/>
          <w:szCs w:val="22"/>
        </w:rPr>
        <w:t>;</w:t>
      </w:r>
    </w:p>
    <w:p w14:paraId="6D954305" w14:textId="77777777" w:rsidR="009639C3" w:rsidRPr="00F03320" w:rsidRDefault="009639C3" w:rsidP="0096652A">
      <w:pPr>
        <w:numPr>
          <w:ilvl w:val="0"/>
          <w:numId w:val="135"/>
        </w:numPr>
        <w:ind w:left="284" w:hanging="284"/>
        <w:contextualSpacing/>
        <w:jc w:val="both"/>
        <w:rPr>
          <w:rFonts w:eastAsiaTheme="minorHAnsi" w:cstheme="minorBidi"/>
          <w:b/>
          <w:szCs w:val="22"/>
          <w:lang w:val="sr-Cyrl-RS"/>
        </w:rPr>
      </w:pPr>
      <w:r w:rsidRPr="00F03320">
        <w:rPr>
          <w:rFonts w:eastAsiaTheme="minorHAnsi" w:cstheme="minorBidi"/>
          <w:szCs w:val="22"/>
          <w:lang w:val="sr-Cyrl-RS"/>
        </w:rPr>
        <w:t>Западно Бачки</w:t>
      </w:r>
      <w:r w:rsidRPr="00F03320">
        <w:rPr>
          <w:rFonts w:eastAsiaTheme="minorHAnsi"/>
          <w:lang w:val="sr-Cyrl-RS"/>
        </w:rPr>
        <w:t xml:space="preserve"> </w:t>
      </w:r>
      <w:r w:rsidRPr="00F03320">
        <w:rPr>
          <w:rFonts w:eastAsiaTheme="minorHAnsi" w:cstheme="minorBidi"/>
          <w:szCs w:val="22"/>
          <w:lang w:val="sr-Cyrl-RS"/>
        </w:rPr>
        <w:t xml:space="preserve">– </w:t>
      </w:r>
      <w:r w:rsidRPr="00F03320">
        <w:rPr>
          <w:rFonts w:eastAsiaTheme="minorHAnsi" w:cstheme="minorBidi"/>
          <w:b/>
          <w:szCs w:val="22"/>
          <w:lang w:val="sr-Cyrl-RS"/>
        </w:rPr>
        <w:t>Сомбор</w:t>
      </w:r>
      <w:r w:rsidRPr="00F03320">
        <w:rPr>
          <w:rFonts w:eastAsiaTheme="minorHAnsi" w:cstheme="minorBidi"/>
          <w:b/>
          <w:szCs w:val="22"/>
        </w:rPr>
        <w:t>;</w:t>
      </w:r>
    </w:p>
    <w:p w14:paraId="12390F74" w14:textId="77777777" w:rsidR="009639C3" w:rsidRPr="00F03320" w:rsidRDefault="009639C3" w:rsidP="0096652A">
      <w:pPr>
        <w:numPr>
          <w:ilvl w:val="0"/>
          <w:numId w:val="135"/>
        </w:numPr>
        <w:ind w:left="284" w:hanging="284"/>
        <w:contextualSpacing/>
        <w:jc w:val="both"/>
        <w:rPr>
          <w:rFonts w:eastAsiaTheme="minorHAnsi" w:cstheme="minorBidi"/>
          <w:szCs w:val="22"/>
          <w:lang w:val="sr-Cyrl-RS"/>
        </w:rPr>
      </w:pPr>
      <w:r w:rsidRPr="00F03320">
        <w:rPr>
          <w:rFonts w:eastAsiaTheme="minorHAnsi" w:cstheme="minorBidi"/>
          <w:szCs w:val="22"/>
          <w:lang w:val="sr-Cyrl-RS"/>
        </w:rPr>
        <w:t>Северно Банатски</w:t>
      </w:r>
      <w:r w:rsidRPr="00F03320">
        <w:rPr>
          <w:rFonts w:eastAsiaTheme="minorHAnsi"/>
          <w:lang w:val="sr-Cyrl-RS"/>
        </w:rPr>
        <w:t xml:space="preserve"> </w:t>
      </w:r>
      <w:r w:rsidRPr="00F03320">
        <w:rPr>
          <w:rFonts w:eastAsiaTheme="minorHAnsi" w:cstheme="minorBidi"/>
          <w:szCs w:val="22"/>
          <w:lang w:val="sr-Cyrl-RS"/>
        </w:rPr>
        <w:t xml:space="preserve">– </w:t>
      </w:r>
      <w:r w:rsidRPr="00F03320">
        <w:rPr>
          <w:rFonts w:eastAsiaTheme="minorHAnsi" w:cstheme="minorBidi"/>
          <w:b/>
          <w:szCs w:val="22"/>
          <w:lang w:val="sr-Cyrl-RS"/>
        </w:rPr>
        <w:t>Кикинда</w:t>
      </w:r>
      <w:r w:rsidRPr="00F03320">
        <w:rPr>
          <w:rFonts w:eastAsiaTheme="minorHAnsi" w:cstheme="minorBidi"/>
          <w:b/>
          <w:szCs w:val="22"/>
        </w:rPr>
        <w:t>;</w:t>
      </w:r>
    </w:p>
    <w:p w14:paraId="3212998D" w14:textId="77777777" w:rsidR="009639C3" w:rsidRPr="00F03320" w:rsidRDefault="009639C3" w:rsidP="0096652A">
      <w:pPr>
        <w:numPr>
          <w:ilvl w:val="0"/>
          <w:numId w:val="135"/>
        </w:numPr>
        <w:ind w:left="284" w:hanging="284"/>
        <w:contextualSpacing/>
        <w:jc w:val="both"/>
        <w:rPr>
          <w:rFonts w:eastAsiaTheme="minorHAnsi" w:cstheme="minorBidi"/>
          <w:b/>
          <w:szCs w:val="22"/>
          <w:lang w:val="sr-Cyrl-RS"/>
        </w:rPr>
      </w:pPr>
      <w:r w:rsidRPr="00F03320">
        <w:rPr>
          <w:rFonts w:eastAsiaTheme="minorHAnsi" w:cstheme="minorBidi"/>
          <w:szCs w:val="22"/>
          <w:lang w:val="sr-Cyrl-RS"/>
        </w:rPr>
        <w:t>Јужно Бачки</w:t>
      </w:r>
      <w:r w:rsidRPr="00F03320">
        <w:rPr>
          <w:rFonts w:eastAsiaTheme="minorHAnsi"/>
          <w:lang w:val="sr-Cyrl-RS"/>
        </w:rPr>
        <w:t xml:space="preserve"> </w:t>
      </w:r>
      <w:r w:rsidRPr="00F03320">
        <w:rPr>
          <w:rFonts w:eastAsiaTheme="minorHAnsi" w:cstheme="minorBidi"/>
          <w:szCs w:val="22"/>
          <w:lang w:val="sr-Cyrl-RS"/>
        </w:rPr>
        <w:t xml:space="preserve">- </w:t>
      </w:r>
      <w:r w:rsidRPr="00F03320">
        <w:rPr>
          <w:rFonts w:eastAsiaTheme="minorHAnsi" w:cstheme="minorBidi"/>
          <w:b/>
          <w:szCs w:val="22"/>
          <w:lang w:val="sr-Cyrl-RS"/>
        </w:rPr>
        <w:t>Нови Сад</w:t>
      </w:r>
      <w:r w:rsidRPr="00F03320">
        <w:rPr>
          <w:rFonts w:eastAsiaTheme="minorHAnsi" w:cstheme="minorBidi"/>
          <w:b/>
          <w:szCs w:val="22"/>
        </w:rPr>
        <w:t>;</w:t>
      </w:r>
    </w:p>
    <w:p w14:paraId="0E9989D9" w14:textId="77777777" w:rsidR="009639C3" w:rsidRPr="00F03320" w:rsidRDefault="009639C3" w:rsidP="0096652A">
      <w:pPr>
        <w:numPr>
          <w:ilvl w:val="0"/>
          <w:numId w:val="135"/>
        </w:numPr>
        <w:ind w:left="284" w:hanging="284"/>
        <w:contextualSpacing/>
        <w:jc w:val="both"/>
        <w:rPr>
          <w:rFonts w:eastAsiaTheme="minorHAnsi" w:cstheme="minorBidi"/>
          <w:b/>
          <w:szCs w:val="22"/>
          <w:lang w:val="sr-Cyrl-RS"/>
        </w:rPr>
      </w:pPr>
      <w:r w:rsidRPr="00F03320">
        <w:rPr>
          <w:rFonts w:eastAsiaTheme="minorHAnsi" w:cstheme="minorBidi"/>
          <w:szCs w:val="22"/>
          <w:lang w:val="sr-Cyrl-RS"/>
        </w:rPr>
        <w:t>Сремски</w:t>
      </w:r>
      <w:r w:rsidRPr="00F03320">
        <w:rPr>
          <w:rFonts w:eastAsiaTheme="minorHAnsi"/>
          <w:lang w:val="sr-Cyrl-RS"/>
        </w:rPr>
        <w:t xml:space="preserve"> </w:t>
      </w:r>
      <w:r w:rsidRPr="00F03320">
        <w:rPr>
          <w:rFonts w:eastAsiaTheme="minorHAnsi" w:cstheme="minorBidi"/>
          <w:szCs w:val="22"/>
          <w:lang w:val="sr-Cyrl-RS"/>
        </w:rPr>
        <w:t xml:space="preserve">- </w:t>
      </w:r>
      <w:r w:rsidRPr="00F03320">
        <w:rPr>
          <w:rFonts w:eastAsiaTheme="minorHAnsi" w:cstheme="minorBidi"/>
          <w:b/>
          <w:szCs w:val="22"/>
          <w:lang w:val="sr-Cyrl-RS"/>
        </w:rPr>
        <w:t>Сремска Митровица</w:t>
      </w:r>
      <w:r w:rsidRPr="00F03320">
        <w:rPr>
          <w:rFonts w:eastAsiaTheme="minorHAnsi" w:cstheme="minorBidi"/>
          <w:b/>
          <w:szCs w:val="22"/>
        </w:rPr>
        <w:t>;</w:t>
      </w:r>
    </w:p>
    <w:p w14:paraId="3349F238" w14:textId="77777777" w:rsidR="009639C3" w:rsidRPr="00F03320" w:rsidRDefault="009639C3" w:rsidP="0096652A">
      <w:pPr>
        <w:numPr>
          <w:ilvl w:val="0"/>
          <w:numId w:val="135"/>
        </w:numPr>
        <w:ind w:left="284" w:hanging="284"/>
        <w:contextualSpacing/>
        <w:jc w:val="both"/>
        <w:rPr>
          <w:rFonts w:eastAsiaTheme="minorHAnsi"/>
          <w:strike/>
          <w:lang w:val="sr-Cyrl-RS"/>
        </w:rPr>
      </w:pPr>
      <w:r w:rsidRPr="00F03320">
        <w:rPr>
          <w:rFonts w:eastAsiaTheme="minorHAnsi" w:cstheme="minorBidi"/>
          <w:szCs w:val="22"/>
          <w:lang w:val="sr-Cyrl-RS"/>
        </w:rPr>
        <w:t>Средње Банатски</w:t>
      </w:r>
      <w:r w:rsidRPr="00F03320">
        <w:rPr>
          <w:rFonts w:eastAsiaTheme="minorHAnsi"/>
          <w:lang w:val="sr-Cyrl-RS"/>
        </w:rPr>
        <w:t xml:space="preserve"> </w:t>
      </w:r>
      <w:r w:rsidRPr="00F03320">
        <w:rPr>
          <w:rFonts w:eastAsiaTheme="minorHAnsi" w:cstheme="minorBidi"/>
          <w:szCs w:val="22"/>
          <w:lang w:val="sr-Cyrl-RS"/>
        </w:rPr>
        <w:t>–</w:t>
      </w:r>
      <w:r w:rsidRPr="00F03320">
        <w:rPr>
          <w:rFonts w:eastAsiaTheme="minorHAnsi" w:cstheme="minorBidi"/>
          <w:b/>
          <w:szCs w:val="22"/>
          <w:lang w:val="sr-Cyrl-RS"/>
        </w:rPr>
        <w:t>Зрењанин</w:t>
      </w:r>
      <w:r w:rsidRPr="00F03320">
        <w:rPr>
          <w:rFonts w:eastAsiaTheme="minorHAnsi" w:cstheme="minorBidi"/>
          <w:b/>
          <w:szCs w:val="22"/>
        </w:rPr>
        <w:t>;</w:t>
      </w:r>
    </w:p>
    <w:p w14:paraId="36DE2483" w14:textId="77777777" w:rsidR="009639C3" w:rsidRPr="00F03320" w:rsidRDefault="009639C3" w:rsidP="0096652A">
      <w:pPr>
        <w:numPr>
          <w:ilvl w:val="0"/>
          <w:numId w:val="135"/>
        </w:numPr>
        <w:ind w:left="284" w:hanging="284"/>
        <w:contextualSpacing/>
        <w:jc w:val="both"/>
        <w:rPr>
          <w:sz w:val="14"/>
          <w:lang w:val="sr-Cyrl-RS"/>
        </w:rPr>
      </w:pPr>
      <w:r w:rsidRPr="00F03320">
        <w:rPr>
          <w:rFonts w:eastAsiaTheme="minorHAnsi" w:cstheme="minorBidi"/>
          <w:szCs w:val="22"/>
          <w:lang w:val="sr-Cyrl-RS"/>
        </w:rPr>
        <w:t>Јужно Банатски</w:t>
      </w:r>
      <w:r w:rsidRPr="00F03320">
        <w:rPr>
          <w:rFonts w:eastAsiaTheme="minorHAnsi"/>
          <w:lang w:val="sr-Cyrl-RS"/>
        </w:rPr>
        <w:t xml:space="preserve"> </w:t>
      </w:r>
      <w:r w:rsidRPr="00F03320">
        <w:rPr>
          <w:rFonts w:eastAsiaTheme="minorHAnsi" w:cstheme="minorBidi"/>
          <w:szCs w:val="22"/>
          <w:lang w:val="sr-Cyrl-RS"/>
        </w:rPr>
        <w:t xml:space="preserve">– </w:t>
      </w:r>
      <w:r w:rsidRPr="00F03320">
        <w:rPr>
          <w:rFonts w:eastAsiaTheme="minorHAnsi"/>
          <w:b/>
          <w:lang w:val="sr-Cyrl-RS"/>
        </w:rPr>
        <w:t>Панчево.</w:t>
      </w:r>
      <w:r w:rsidRPr="00F03320">
        <w:rPr>
          <w:rFonts w:eastAsiaTheme="minorHAnsi" w:cstheme="minorBidi"/>
          <w:b/>
          <w:szCs w:val="22"/>
          <w:lang w:val="sr-Cyrl-RS"/>
        </w:rPr>
        <w:t xml:space="preserve"> </w:t>
      </w:r>
    </w:p>
    <w:p w14:paraId="500C0F0F" w14:textId="77777777" w:rsidR="009639C3" w:rsidRPr="00F03320" w:rsidRDefault="009639C3" w:rsidP="009639C3">
      <w:pPr>
        <w:overflowPunct w:val="0"/>
        <w:autoSpaceDE w:val="0"/>
        <w:autoSpaceDN w:val="0"/>
        <w:adjustRightInd w:val="0"/>
        <w:jc w:val="both"/>
        <w:textAlignment w:val="baseline"/>
        <w:rPr>
          <w:rFonts w:eastAsiaTheme="minorHAnsi"/>
          <w:lang w:val="sr-Cyrl-RS"/>
        </w:rPr>
      </w:pPr>
    </w:p>
    <w:p w14:paraId="541AFC2C" w14:textId="77777777" w:rsidR="009639C3" w:rsidRPr="00F03320" w:rsidRDefault="009639C3" w:rsidP="009639C3">
      <w:pPr>
        <w:jc w:val="both"/>
        <w:rPr>
          <w:lang w:val="sr-Cyrl-RS"/>
        </w:rPr>
      </w:pPr>
      <w:r w:rsidRPr="00F03320">
        <w:rPr>
          <w:szCs w:val="20"/>
          <w:lang w:val="sr-Cyrl-RS"/>
        </w:rPr>
        <w:t>С обзиром на то да је изузетна концентрација становништва у Новом Саду (16,79% становништва од укупног броја становника АП Војводине). Изузимањем овог насеља добија се реалнија просечна популациона величина у насељима која износи 20.868 становника, што је ближе чињеници да се највећи број урбаних насеља (22), односно готово половина, налази у средишњој величинској категорији насеља која броји од 5.000-20.000 становника.</w:t>
      </w:r>
    </w:p>
    <w:p w14:paraId="2A48F49C" w14:textId="77777777" w:rsidR="009639C3" w:rsidRPr="00F03320" w:rsidRDefault="009639C3" w:rsidP="009639C3">
      <w:pPr>
        <w:contextualSpacing/>
        <w:jc w:val="both"/>
        <w:rPr>
          <w:sz w:val="14"/>
          <w:lang w:val="sr-Cyrl-RS"/>
        </w:rPr>
      </w:pPr>
    </w:p>
    <w:p w14:paraId="4BDCC93B" w14:textId="77777777" w:rsidR="009639C3" w:rsidRPr="00F03320" w:rsidRDefault="009639C3" w:rsidP="009639C3">
      <w:pPr>
        <w:jc w:val="both"/>
        <w:rPr>
          <w:szCs w:val="20"/>
          <w:lang w:val="sr-Cyrl-RS"/>
        </w:rPr>
      </w:pPr>
      <w:r w:rsidRPr="00F03320">
        <w:rPr>
          <w:rFonts w:eastAsiaTheme="minorHAnsi"/>
          <w:lang w:val="sr-Cyrl-RS"/>
        </w:rPr>
        <w:t>Као основни недостатак уочава се непланско ширење урбаних насеља, а самим тим и неадекватна опремљеност саобраћајном и осталом инфраструктуром. Демографско пражњење сеоских насеља и демографска кретања која и даље иду из правца неразвијених подручја ка развијеним урбаним центрима у којима је дошло до изразите концентрације становништва.</w:t>
      </w:r>
    </w:p>
    <w:p w14:paraId="7020BDFD" w14:textId="77777777" w:rsidR="009639C3" w:rsidRPr="00F03320" w:rsidRDefault="009639C3" w:rsidP="009639C3">
      <w:pPr>
        <w:jc w:val="both"/>
        <w:rPr>
          <w:szCs w:val="20"/>
          <w:lang w:val="sr-Cyrl-RS"/>
        </w:rPr>
      </w:pPr>
    </w:p>
    <w:p w14:paraId="33257FC8" w14:textId="1DE5C786" w:rsidR="009639C3" w:rsidRPr="00F03320" w:rsidRDefault="009639C3" w:rsidP="009639C3">
      <w:pPr>
        <w:jc w:val="both"/>
      </w:pPr>
      <w:r w:rsidRPr="00F03320">
        <w:rPr>
          <w:szCs w:val="18"/>
          <w:lang w:val="sr-Cyrl-RS"/>
        </w:rPr>
        <w:t xml:space="preserve">Урбана подручја немају капацитете да интегришу, у потребној мери, окружење (просторно, економски, функцијски). Мањи урбани центри немају ни кадровске ни финансијске капацитете да на адекватан начин одговоре на све потребе и захтеве. </w:t>
      </w:r>
    </w:p>
    <w:p w14:paraId="412EA739" w14:textId="77777777" w:rsidR="00F2214F" w:rsidRPr="00F03320" w:rsidRDefault="00F2214F" w:rsidP="00F2214F">
      <w:pPr>
        <w:jc w:val="both"/>
      </w:pPr>
    </w:p>
    <w:p w14:paraId="369556E3" w14:textId="251950F8" w:rsidR="006765F8" w:rsidRPr="00F03320" w:rsidRDefault="006765F8" w:rsidP="00F2214F">
      <w:pPr>
        <w:jc w:val="both"/>
        <w:rPr>
          <w:b/>
        </w:rPr>
      </w:pPr>
      <w:r w:rsidRPr="00F03320">
        <w:rPr>
          <w:b/>
          <w:lang w:val="sr-Cyrl-RS"/>
        </w:rPr>
        <w:t>Р</w:t>
      </w:r>
      <w:r w:rsidRPr="00F03320">
        <w:rPr>
          <w:b/>
        </w:rPr>
        <w:t>уралн</w:t>
      </w:r>
      <w:r w:rsidRPr="00F03320">
        <w:rPr>
          <w:b/>
          <w:lang w:val="sr-Cyrl-RS"/>
        </w:rPr>
        <w:t>и</w:t>
      </w:r>
      <w:r w:rsidRPr="00F03320">
        <w:rPr>
          <w:b/>
        </w:rPr>
        <w:t xml:space="preserve"> развој и уређења села</w:t>
      </w:r>
    </w:p>
    <w:p w14:paraId="61889C75" w14:textId="77777777" w:rsidR="00C60970" w:rsidRPr="00F03320" w:rsidRDefault="00C60970" w:rsidP="00C60970">
      <w:pPr>
        <w:jc w:val="both"/>
        <w:rPr>
          <w:rFonts w:eastAsia="Calibri"/>
          <w:szCs w:val="20"/>
        </w:rPr>
      </w:pPr>
    </w:p>
    <w:p w14:paraId="692C8C58" w14:textId="77777777" w:rsidR="006765F8" w:rsidRPr="00F03320" w:rsidRDefault="006765F8" w:rsidP="006765F8">
      <w:pPr>
        <w:jc w:val="both"/>
        <w:rPr>
          <w:lang w:val="sr-Cyrl-RS"/>
        </w:rPr>
      </w:pPr>
      <w:r w:rsidRPr="00F03320">
        <w:rPr>
          <w:lang w:val="sr-Cyrl-RS"/>
        </w:rPr>
        <w:t>Са процесом депопулације руралних подручја и насеља, слабљења економске основе и рационализацијом јавних служби, изражен је проблем редукције и слабљења наслеђених функција у центрима заједнице насеља и селима са сеоским центром.</w:t>
      </w:r>
    </w:p>
    <w:p w14:paraId="61889CC5" w14:textId="77777777" w:rsidR="00C60970" w:rsidRPr="00F03320" w:rsidRDefault="00C60970" w:rsidP="006765F8">
      <w:pPr>
        <w:jc w:val="both"/>
        <w:rPr>
          <w:rFonts w:eastAsia="TimesNewRoman" w:cs="Times-Roman"/>
          <w:szCs w:val="20"/>
          <w:lang w:val="ru-RU"/>
        </w:rPr>
      </w:pPr>
    </w:p>
    <w:p w14:paraId="747BA4C1" w14:textId="77777777" w:rsidR="006765F8" w:rsidRPr="00F03320" w:rsidRDefault="006765F8" w:rsidP="006765F8">
      <w:pPr>
        <w:jc w:val="both"/>
        <w:rPr>
          <w:lang w:val="sr-Cyrl-RS"/>
        </w:rPr>
      </w:pPr>
      <w:r w:rsidRPr="00F03320">
        <w:rPr>
          <w:lang w:val="sr-Cyrl-RS"/>
        </w:rPr>
        <w:t xml:space="preserve">Од укупно 467 насеља на простору Војводине чак преко 400 има карактер сеоских насеља са структуром која се заснива на израженој аграрној делатности. Ова чињеница указује на постојање посебног просторно-планског приступа развоју целокупне мреже насеља АПВ. Међутим, планирање се одвија у условима: </w:t>
      </w:r>
    </w:p>
    <w:p w14:paraId="466C827D" w14:textId="77777777" w:rsidR="006765F8" w:rsidRPr="00F03320" w:rsidRDefault="006765F8" w:rsidP="0096652A">
      <w:pPr>
        <w:numPr>
          <w:ilvl w:val="0"/>
          <w:numId w:val="154"/>
        </w:numPr>
        <w:ind w:left="284" w:hanging="284"/>
        <w:contextualSpacing/>
        <w:jc w:val="both"/>
        <w:rPr>
          <w:lang w:val="sr-Cyrl-RS"/>
        </w:rPr>
      </w:pPr>
      <w:r w:rsidRPr="00F03320">
        <w:rPr>
          <w:lang w:val="sr-Cyrl-RS"/>
        </w:rPr>
        <w:t>недовољно јасно дефинисане потребе за развојем сеоских насеља;</w:t>
      </w:r>
    </w:p>
    <w:p w14:paraId="4BD6D159" w14:textId="77777777" w:rsidR="006765F8" w:rsidRPr="00F03320" w:rsidRDefault="006765F8" w:rsidP="0096652A">
      <w:pPr>
        <w:numPr>
          <w:ilvl w:val="0"/>
          <w:numId w:val="154"/>
        </w:numPr>
        <w:ind w:left="284" w:hanging="284"/>
        <w:contextualSpacing/>
        <w:jc w:val="both"/>
        <w:rPr>
          <w:lang w:val="sr-Cyrl-RS"/>
        </w:rPr>
      </w:pPr>
      <w:r w:rsidRPr="00F03320">
        <w:rPr>
          <w:lang w:val="sr-Cyrl-RS"/>
        </w:rPr>
        <w:t>непрестаног процеса депопулације сеоских насеља, посебно оних најмањих и најудаљенијих од урбаног центра;</w:t>
      </w:r>
    </w:p>
    <w:p w14:paraId="0B2A184E" w14:textId="77777777" w:rsidR="006765F8" w:rsidRPr="00F03320" w:rsidRDefault="006765F8" w:rsidP="0096652A">
      <w:pPr>
        <w:numPr>
          <w:ilvl w:val="0"/>
          <w:numId w:val="154"/>
        </w:numPr>
        <w:ind w:left="284" w:hanging="284"/>
        <w:contextualSpacing/>
        <w:jc w:val="both"/>
        <w:rPr>
          <w:lang w:val="sr-Cyrl-RS"/>
        </w:rPr>
      </w:pPr>
      <w:r w:rsidRPr="00F03320">
        <w:rPr>
          <w:lang w:val="sr-Cyrl-RS"/>
        </w:rPr>
        <w:t xml:space="preserve">недовољно дефинисане макропланерске стратегије развоја простора Војводине у односу на сеоска насеља; </w:t>
      </w:r>
    </w:p>
    <w:p w14:paraId="68F31B0F" w14:textId="77777777" w:rsidR="006765F8" w:rsidRPr="00F03320" w:rsidRDefault="006765F8" w:rsidP="0096652A">
      <w:pPr>
        <w:numPr>
          <w:ilvl w:val="0"/>
          <w:numId w:val="154"/>
        </w:numPr>
        <w:ind w:left="284" w:hanging="284"/>
        <w:contextualSpacing/>
        <w:jc w:val="both"/>
        <w:rPr>
          <w:lang w:val="sr-Cyrl-RS"/>
        </w:rPr>
      </w:pPr>
      <w:r w:rsidRPr="00F03320">
        <w:rPr>
          <w:lang w:val="sr-Cyrl-RS"/>
        </w:rPr>
        <w:t xml:space="preserve">непостојање релевантне и интегративне методологије у приступу решавања проблема сеоских насеља и </w:t>
      </w:r>
    </w:p>
    <w:p w14:paraId="51620D87" w14:textId="77777777" w:rsidR="006765F8" w:rsidRPr="00F03320" w:rsidRDefault="006765F8" w:rsidP="0096652A">
      <w:pPr>
        <w:numPr>
          <w:ilvl w:val="0"/>
          <w:numId w:val="154"/>
        </w:numPr>
        <w:ind w:left="284" w:hanging="284"/>
        <w:contextualSpacing/>
        <w:jc w:val="both"/>
        <w:rPr>
          <w:lang w:val="sr-Cyrl-RS"/>
        </w:rPr>
      </w:pPr>
      <w:r w:rsidRPr="00F03320">
        <w:rPr>
          <w:lang w:val="sr-Cyrl-RS"/>
        </w:rPr>
        <w:t>неконзистентне праксе планирања.</w:t>
      </w:r>
    </w:p>
    <w:p w14:paraId="1A2E6A0A" w14:textId="525B9ACE" w:rsidR="006765F8" w:rsidRPr="00F03320" w:rsidRDefault="006765F8" w:rsidP="00C60970">
      <w:pPr>
        <w:jc w:val="both"/>
        <w:rPr>
          <w:rFonts w:eastAsia="TimesNewRoman" w:cs="Times-Roman"/>
          <w:szCs w:val="20"/>
          <w:lang w:val="ru-RU"/>
        </w:rPr>
      </w:pPr>
    </w:p>
    <w:p w14:paraId="35EBAD09" w14:textId="77777777" w:rsidR="006765F8" w:rsidRPr="00F03320" w:rsidRDefault="006765F8" w:rsidP="006765F8">
      <w:pPr>
        <w:jc w:val="both"/>
        <w:rPr>
          <w:lang w:val="sr-Cyrl-RS"/>
        </w:rPr>
      </w:pPr>
      <w:r w:rsidRPr="00F03320">
        <w:rPr>
          <w:lang w:val="sr-Cyrl-RS"/>
        </w:rPr>
        <w:t>Војвођанско село се не односи само на параметре руралног развоја или традиционално одређење аграрног простора, већ се ради о изузетно битном елементу простора Покрајине који због низа друштвено детерминисаних околности већ дуже време опада у сваком погледу. Посебни проблеми се јављају у одрживости најмањих сеоских насеља (до 1000 становника).</w:t>
      </w:r>
    </w:p>
    <w:p w14:paraId="35D1FE77" w14:textId="77777777" w:rsidR="00F2214F" w:rsidRPr="00F03320" w:rsidRDefault="00F2214F" w:rsidP="006765F8">
      <w:pPr>
        <w:jc w:val="both"/>
        <w:rPr>
          <w:szCs w:val="20"/>
        </w:rPr>
      </w:pPr>
      <w:bookmarkStart w:id="943" w:name="_Toc82783644"/>
      <w:bookmarkStart w:id="944" w:name="_Toc82783712"/>
      <w:bookmarkStart w:id="945" w:name="_Toc82785025"/>
      <w:bookmarkStart w:id="946" w:name="_Toc82785669"/>
      <w:bookmarkStart w:id="947" w:name="_Toc90487767"/>
      <w:bookmarkStart w:id="948" w:name="_Toc96520537"/>
    </w:p>
    <w:p w14:paraId="728F5FD7" w14:textId="3480DB6C" w:rsidR="006765F8" w:rsidRPr="00F03320" w:rsidRDefault="00833490" w:rsidP="00833490">
      <w:pPr>
        <w:pStyle w:val="Caption"/>
        <w:rPr>
          <w:b/>
          <w:lang w:val="sr-Cyrl-RS"/>
        </w:rPr>
      </w:pPr>
      <w:bookmarkStart w:id="949" w:name="_Toc97121342"/>
      <w:bookmarkStart w:id="950" w:name="_Toc97280569"/>
      <w:r w:rsidRPr="00833490">
        <w:rPr>
          <w:b/>
        </w:rPr>
        <w:t xml:space="preserve">Табела </w:t>
      </w:r>
      <w:r w:rsidRPr="00833490">
        <w:rPr>
          <w:b/>
        </w:rPr>
        <w:fldChar w:fldCharType="begin"/>
      </w:r>
      <w:r w:rsidRPr="00833490">
        <w:rPr>
          <w:b/>
        </w:rPr>
        <w:instrText xml:space="preserve"> SEQ Табела \* ARABIC </w:instrText>
      </w:r>
      <w:r w:rsidRPr="00833490">
        <w:rPr>
          <w:b/>
        </w:rPr>
        <w:fldChar w:fldCharType="separate"/>
      </w:r>
      <w:r w:rsidR="009867BF">
        <w:rPr>
          <w:b/>
          <w:noProof/>
        </w:rPr>
        <w:t>28</w:t>
      </w:r>
      <w:r w:rsidRPr="00833490">
        <w:rPr>
          <w:b/>
        </w:rPr>
        <w:fldChar w:fldCharType="end"/>
      </w:r>
      <w:r w:rsidR="00F2214F" w:rsidRPr="00F03320">
        <w:rPr>
          <w:b/>
        </w:rPr>
        <w:t>.</w:t>
      </w:r>
      <w:r w:rsidR="006765F8" w:rsidRPr="00F03320">
        <w:rPr>
          <w:b/>
        </w:rPr>
        <w:t xml:space="preserve"> </w:t>
      </w:r>
      <w:r w:rsidR="006765F8" w:rsidRPr="00F03320">
        <w:rPr>
          <w:lang w:val="sr-Cyrl-RS"/>
        </w:rPr>
        <w:t>Број и величина насеља до 1000 становника у Војводини</w:t>
      </w:r>
      <w:bookmarkEnd w:id="943"/>
      <w:bookmarkEnd w:id="944"/>
      <w:bookmarkEnd w:id="945"/>
      <w:bookmarkEnd w:id="946"/>
      <w:bookmarkEnd w:id="947"/>
      <w:bookmarkEnd w:id="948"/>
      <w:bookmarkEnd w:id="949"/>
      <w:bookmarkEnd w:id="950"/>
    </w:p>
    <w:tbl>
      <w:tblPr>
        <w:tblStyle w:val="TableGrid18"/>
        <w:tblW w:w="0" w:type="auto"/>
        <w:jc w:val="center"/>
        <w:tblLook w:val="04A0" w:firstRow="1" w:lastRow="0" w:firstColumn="1" w:lastColumn="0" w:noHBand="0" w:noVBand="1"/>
      </w:tblPr>
      <w:tblGrid>
        <w:gridCol w:w="1320"/>
        <w:gridCol w:w="1320"/>
        <w:gridCol w:w="1320"/>
        <w:gridCol w:w="1320"/>
        <w:gridCol w:w="1321"/>
        <w:gridCol w:w="1618"/>
      </w:tblGrid>
      <w:tr w:rsidR="006765F8" w:rsidRPr="000D61A9" w14:paraId="133A556F" w14:textId="77777777" w:rsidTr="000D61A9">
        <w:trPr>
          <w:jc w:val="center"/>
        </w:trPr>
        <w:tc>
          <w:tcPr>
            <w:tcW w:w="1320" w:type="dxa"/>
            <w:vMerge w:val="restart"/>
            <w:vAlign w:val="center"/>
          </w:tcPr>
          <w:p w14:paraId="015CBADD" w14:textId="77777777" w:rsidR="006765F8" w:rsidRPr="000D61A9" w:rsidRDefault="006765F8" w:rsidP="00240E4D">
            <w:pPr>
              <w:jc w:val="center"/>
              <w:rPr>
                <w:b/>
                <w:lang w:val="sr-Cyrl-RS"/>
              </w:rPr>
            </w:pPr>
            <w:r w:rsidRPr="000D61A9">
              <w:rPr>
                <w:b/>
                <w:lang w:val="sr-Cyrl-RS"/>
              </w:rPr>
              <w:t>Укупно</w:t>
            </w:r>
          </w:p>
        </w:tc>
        <w:tc>
          <w:tcPr>
            <w:tcW w:w="6895" w:type="dxa"/>
            <w:gridSpan w:val="5"/>
            <w:vAlign w:val="center"/>
          </w:tcPr>
          <w:p w14:paraId="5D795838" w14:textId="77777777" w:rsidR="006765F8" w:rsidRPr="000D61A9" w:rsidRDefault="006765F8" w:rsidP="00240E4D">
            <w:pPr>
              <w:jc w:val="center"/>
              <w:rPr>
                <w:b/>
                <w:lang w:val="sr-Cyrl-RS"/>
              </w:rPr>
            </w:pPr>
            <w:r w:rsidRPr="000D61A9">
              <w:rPr>
                <w:b/>
                <w:lang w:val="sr-Cyrl-RS"/>
              </w:rPr>
              <w:t>Број становника</w:t>
            </w:r>
          </w:p>
        </w:tc>
      </w:tr>
      <w:tr w:rsidR="006765F8" w:rsidRPr="000D61A9" w14:paraId="56DEA4D4" w14:textId="77777777" w:rsidTr="000D61A9">
        <w:trPr>
          <w:jc w:val="center"/>
        </w:trPr>
        <w:tc>
          <w:tcPr>
            <w:tcW w:w="1320" w:type="dxa"/>
            <w:vMerge/>
            <w:vAlign w:val="center"/>
          </w:tcPr>
          <w:p w14:paraId="3FEC3048" w14:textId="77777777" w:rsidR="006765F8" w:rsidRPr="000D61A9" w:rsidRDefault="006765F8" w:rsidP="00240E4D">
            <w:pPr>
              <w:jc w:val="center"/>
              <w:rPr>
                <w:b/>
                <w:lang w:val="sr-Cyrl-RS"/>
              </w:rPr>
            </w:pPr>
          </w:p>
        </w:tc>
        <w:tc>
          <w:tcPr>
            <w:tcW w:w="1320" w:type="dxa"/>
            <w:vAlign w:val="center"/>
          </w:tcPr>
          <w:p w14:paraId="63051365" w14:textId="77777777" w:rsidR="006765F8" w:rsidRPr="000D61A9" w:rsidRDefault="006765F8" w:rsidP="00240E4D">
            <w:pPr>
              <w:jc w:val="center"/>
              <w:rPr>
                <w:b/>
                <w:lang w:val="sr-Cyrl-RS"/>
              </w:rPr>
            </w:pPr>
            <w:r w:rsidRPr="000D61A9">
              <w:rPr>
                <w:b/>
                <w:lang w:val="sr-Cyrl-RS"/>
              </w:rPr>
              <w:t>0-50</w:t>
            </w:r>
          </w:p>
        </w:tc>
        <w:tc>
          <w:tcPr>
            <w:tcW w:w="1320" w:type="dxa"/>
            <w:vAlign w:val="center"/>
          </w:tcPr>
          <w:p w14:paraId="54C5F058" w14:textId="77777777" w:rsidR="006765F8" w:rsidRPr="000D61A9" w:rsidRDefault="006765F8" w:rsidP="00240E4D">
            <w:pPr>
              <w:jc w:val="center"/>
              <w:rPr>
                <w:b/>
                <w:lang w:val="sr-Cyrl-RS"/>
              </w:rPr>
            </w:pPr>
            <w:r w:rsidRPr="000D61A9">
              <w:rPr>
                <w:b/>
                <w:lang w:val="sr-Cyrl-RS"/>
              </w:rPr>
              <w:t>51-100</w:t>
            </w:r>
          </w:p>
        </w:tc>
        <w:tc>
          <w:tcPr>
            <w:tcW w:w="1320" w:type="dxa"/>
            <w:vAlign w:val="center"/>
          </w:tcPr>
          <w:p w14:paraId="48A233F7" w14:textId="77777777" w:rsidR="006765F8" w:rsidRPr="000D61A9" w:rsidRDefault="006765F8" w:rsidP="00240E4D">
            <w:pPr>
              <w:jc w:val="center"/>
              <w:rPr>
                <w:b/>
                <w:lang w:val="sr-Cyrl-RS"/>
              </w:rPr>
            </w:pPr>
            <w:r w:rsidRPr="000D61A9">
              <w:rPr>
                <w:b/>
                <w:lang w:val="sr-Cyrl-RS"/>
              </w:rPr>
              <w:t>101-500</w:t>
            </w:r>
          </w:p>
        </w:tc>
        <w:tc>
          <w:tcPr>
            <w:tcW w:w="1321" w:type="dxa"/>
            <w:vAlign w:val="center"/>
          </w:tcPr>
          <w:p w14:paraId="11B055F6" w14:textId="77777777" w:rsidR="006765F8" w:rsidRPr="000D61A9" w:rsidRDefault="006765F8" w:rsidP="00240E4D">
            <w:pPr>
              <w:jc w:val="center"/>
              <w:rPr>
                <w:b/>
                <w:lang w:val="sr-Cyrl-RS"/>
              </w:rPr>
            </w:pPr>
            <w:r w:rsidRPr="000D61A9">
              <w:rPr>
                <w:b/>
                <w:lang w:val="sr-Cyrl-RS"/>
              </w:rPr>
              <w:t>501-1000</w:t>
            </w:r>
          </w:p>
        </w:tc>
        <w:tc>
          <w:tcPr>
            <w:tcW w:w="1614" w:type="dxa"/>
            <w:vAlign w:val="center"/>
          </w:tcPr>
          <w:p w14:paraId="34DE7FEE" w14:textId="77777777" w:rsidR="006765F8" w:rsidRPr="000D61A9" w:rsidRDefault="006765F8" w:rsidP="00240E4D">
            <w:pPr>
              <w:jc w:val="center"/>
              <w:rPr>
                <w:b/>
                <w:lang w:val="sr-Cyrl-RS"/>
              </w:rPr>
            </w:pPr>
            <w:r w:rsidRPr="000D61A9">
              <w:rPr>
                <w:b/>
                <w:lang w:val="sr-Cyrl-RS"/>
              </w:rPr>
              <w:t>преко 1000</w:t>
            </w:r>
          </w:p>
        </w:tc>
      </w:tr>
      <w:tr w:rsidR="006765F8" w:rsidRPr="000D61A9" w14:paraId="7E4F5F42" w14:textId="77777777" w:rsidTr="000D61A9">
        <w:trPr>
          <w:jc w:val="center"/>
        </w:trPr>
        <w:tc>
          <w:tcPr>
            <w:tcW w:w="1320" w:type="dxa"/>
            <w:vAlign w:val="center"/>
          </w:tcPr>
          <w:p w14:paraId="36662AEA" w14:textId="77777777" w:rsidR="006765F8" w:rsidRPr="000D61A9" w:rsidRDefault="006765F8" w:rsidP="00240E4D">
            <w:pPr>
              <w:jc w:val="center"/>
              <w:rPr>
                <w:lang w:val="sr-Cyrl-RS"/>
              </w:rPr>
            </w:pPr>
            <w:r w:rsidRPr="000D61A9">
              <w:rPr>
                <w:lang w:val="sr-Cyrl-RS"/>
              </w:rPr>
              <w:t>467</w:t>
            </w:r>
          </w:p>
        </w:tc>
        <w:tc>
          <w:tcPr>
            <w:tcW w:w="1320" w:type="dxa"/>
            <w:vAlign w:val="center"/>
          </w:tcPr>
          <w:p w14:paraId="08891AF1" w14:textId="77777777" w:rsidR="006765F8" w:rsidRPr="000D61A9" w:rsidRDefault="006765F8" w:rsidP="00240E4D">
            <w:pPr>
              <w:jc w:val="center"/>
              <w:rPr>
                <w:lang w:val="sr-Cyrl-RS"/>
              </w:rPr>
            </w:pPr>
            <w:r w:rsidRPr="000D61A9">
              <w:rPr>
                <w:lang w:val="sr-Cyrl-RS"/>
              </w:rPr>
              <w:t>5</w:t>
            </w:r>
          </w:p>
        </w:tc>
        <w:tc>
          <w:tcPr>
            <w:tcW w:w="1320" w:type="dxa"/>
            <w:vAlign w:val="center"/>
          </w:tcPr>
          <w:p w14:paraId="0EDB516B" w14:textId="77777777" w:rsidR="006765F8" w:rsidRPr="000D61A9" w:rsidRDefault="006765F8" w:rsidP="00240E4D">
            <w:pPr>
              <w:jc w:val="center"/>
              <w:rPr>
                <w:lang w:val="sr-Cyrl-RS"/>
              </w:rPr>
            </w:pPr>
            <w:r w:rsidRPr="000D61A9">
              <w:rPr>
                <w:lang w:val="sr-Cyrl-RS"/>
              </w:rPr>
              <w:t>8</w:t>
            </w:r>
          </w:p>
        </w:tc>
        <w:tc>
          <w:tcPr>
            <w:tcW w:w="1320" w:type="dxa"/>
            <w:vAlign w:val="center"/>
          </w:tcPr>
          <w:p w14:paraId="0ECF1C63" w14:textId="77777777" w:rsidR="006765F8" w:rsidRPr="000D61A9" w:rsidRDefault="006765F8" w:rsidP="00240E4D">
            <w:pPr>
              <w:jc w:val="center"/>
              <w:rPr>
                <w:lang w:val="sr-Cyrl-RS"/>
              </w:rPr>
            </w:pPr>
            <w:r w:rsidRPr="000D61A9">
              <w:rPr>
                <w:lang w:val="sr-Cyrl-RS"/>
              </w:rPr>
              <w:t>74</w:t>
            </w:r>
          </w:p>
        </w:tc>
        <w:tc>
          <w:tcPr>
            <w:tcW w:w="1321" w:type="dxa"/>
            <w:vAlign w:val="center"/>
          </w:tcPr>
          <w:p w14:paraId="3A80C361" w14:textId="77777777" w:rsidR="006765F8" w:rsidRPr="000D61A9" w:rsidRDefault="006765F8" w:rsidP="00240E4D">
            <w:pPr>
              <w:jc w:val="center"/>
              <w:rPr>
                <w:lang w:val="sr-Cyrl-RS"/>
              </w:rPr>
            </w:pPr>
            <w:r w:rsidRPr="000D61A9">
              <w:rPr>
                <w:lang w:val="sr-Cyrl-RS"/>
              </w:rPr>
              <w:t>72</w:t>
            </w:r>
          </w:p>
        </w:tc>
        <w:tc>
          <w:tcPr>
            <w:tcW w:w="1618" w:type="dxa"/>
            <w:vAlign w:val="center"/>
          </w:tcPr>
          <w:p w14:paraId="78D429AA" w14:textId="77777777" w:rsidR="006765F8" w:rsidRPr="000D61A9" w:rsidRDefault="006765F8" w:rsidP="00240E4D">
            <w:pPr>
              <w:jc w:val="center"/>
              <w:rPr>
                <w:lang w:val="sr-Cyrl-RS"/>
              </w:rPr>
            </w:pPr>
            <w:r w:rsidRPr="000D61A9">
              <w:rPr>
                <w:lang w:val="sr-Cyrl-RS"/>
              </w:rPr>
              <w:t>308</w:t>
            </w:r>
          </w:p>
        </w:tc>
      </w:tr>
    </w:tbl>
    <w:p w14:paraId="63586D07" w14:textId="16A1C03A" w:rsidR="006765F8" w:rsidRPr="00F03320" w:rsidRDefault="006765F8" w:rsidP="00D6135E">
      <w:pPr>
        <w:tabs>
          <w:tab w:val="left" w:pos="860"/>
        </w:tabs>
        <w:rPr>
          <w:rFonts w:eastAsia="TimesNewRoman" w:cs="Times-Roman"/>
          <w:szCs w:val="20"/>
          <w:lang w:val="ru-RU"/>
        </w:rPr>
      </w:pPr>
      <w:r w:rsidRPr="00F03320">
        <w:rPr>
          <w:sz w:val="14"/>
          <w:szCs w:val="14"/>
          <w:lang w:val="sr-Cyrl-RS"/>
        </w:rPr>
        <w:tab/>
      </w:r>
    </w:p>
    <w:p w14:paraId="60155251" w14:textId="77777777" w:rsidR="00771679" w:rsidRDefault="00771679" w:rsidP="00C60970">
      <w:pPr>
        <w:jc w:val="both"/>
        <w:rPr>
          <w:b/>
        </w:rPr>
      </w:pPr>
    </w:p>
    <w:p w14:paraId="61889CC7" w14:textId="5A100BFE" w:rsidR="00C60970" w:rsidRPr="00F03320" w:rsidRDefault="00681260" w:rsidP="00C60970">
      <w:pPr>
        <w:jc w:val="both"/>
        <w:rPr>
          <w:rFonts w:eastAsia="Calibri"/>
          <w:b/>
          <w:szCs w:val="20"/>
        </w:rPr>
      </w:pPr>
      <w:r w:rsidRPr="00F03320">
        <w:rPr>
          <w:b/>
          <w:lang w:val="sr-Cyrl-RS"/>
        </w:rPr>
        <w:lastRenderedPageBreak/>
        <w:t>М</w:t>
      </w:r>
      <w:r w:rsidRPr="00F03320">
        <w:rPr>
          <w:b/>
          <w:lang w:val="en-GB"/>
        </w:rPr>
        <w:t>реж</w:t>
      </w:r>
      <w:r w:rsidRPr="00F03320">
        <w:rPr>
          <w:b/>
          <w:lang w:val="sr-Cyrl-RS"/>
        </w:rPr>
        <w:t>а</w:t>
      </w:r>
      <w:r w:rsidRPr="00F03320">
        <w:rPr>
          <w:b/>
          <w:lang w:val="en-GB"/>
        </w:rPr>
        <w:t xml:space="preserve"> јавних служби и социјалног развоја</w:t>
      </w:r>
    </w:p>
    <w:p w14:paraId="6C5D1FEB" w14:textId="77777777" w:rsidR="00681260" w:rsidRPr="00F03320" w:rsidRDefault="00681260" w:rsidP="00537AE3">
      <w:pPr>
        <w:rPr>
          <w:b/>
          <w:lang w:val="sr-Cyrl-RS"/>
        </w:rPr>
      </w:pPr>
      <w:bookmarkStart w:id="951" w:name="_Toc264636807"/>
    </w:p>
    <w:p w14:paraId="61889CC9" w14:textId="1151BDA2" w:rsidR="00C60970" w:rsidRPr="00F03320" w:rsidRDefault="00C60970" w:rsidP="00681260">
      <w:pPr>
        <w:rPr>
          <w:rFonts w:eastAsia="Calibri"/>
          <w:szCs w:val="20"/>
          <w:u w:val="single"/>
          <w:lang w:val="ru-RU"/>
        </w:rPr>
      </w:pPr>
      <w:r w:rsidRPr="00F03320">
        <w:rPr>
          <w:u w:val="single"/>
        </w:rPr>
        <w:t>Образовање</w:t>
      </w:r>
      <w:bookmarkEnd w:id="951"/>
    </w:p>
    <w:p w14:paraId="2E6413FE" w14:textId="07503927" w:rsidR="00681260" w:rsidRPr="00F03320" w:rsidRDefault="00681260" w:rsidP="00681260">
      <w:pPr>
        <w:jc w:val="both"/>
        <w:rPr>
          <w:rFonts w:eastAsia="Calibri"/>
          <w:szCs w:val="20"/>
          <w:lang w:val="ru-RU"/>
        </w:rPr>
      </w:pPr>
    </w:p>
    <w:p w14:paraId="522D0836" w14:textId="77777777" w:rsidR="00681260" w:rsidRPr="00F03320" w:rsidRDefault="00681260" w:rsidP="00681260">
      <w:pPr>
        <w:jc w:val="both"/>
        <w:rPr>
          <w:szCs w:val="18"/>
          <w:lang w:val="sr-Cyrl-RS"/>
        </w:rPr>
      </w:pPr>
      <w:r w:rsidRPr="00F03320">
        <w:rPr>
          <w:lang w:val="sr-Cyrl-RS"/>
        </w:rPr>
        <w:t>У оквиру система предшколског васпитања и образовања изражен је недостатак капацитета и недовољно су развијени диверсификовани програми који би требало да задовоље потребе у насељима у којима нема предшколских установа (путујући вртић, путујући васпитач).</w:t>
      </w:r>
      <w:r w:rsidRPr="00F03320">
        <w:rPr>
          <w:szCs w:val="18"/>
          <w:lang w:val="sr-Cyrl-RS"/>
        </w:rPr>
        <w:t xml:space="preserve"> </w:t>
      </w:r>
      <w:r w:rsidRPr="00F03320">
        <w:rPr>
          <w:lang w:val="sr-Cyrl-RS"/>
        </w:rPr>
        <w:t>И</w:t>
      </w:r>
      <w:r w:rsidRPr="00F03320">
        <w:rPr>
          <w:szCs w:val="18"/>
          <w:lang w:val="sr-Cyrl-RS"/>
        </w:rPr>
        <w:t>ако је укупан проценат обухвата деце предшколског узраста у сталном порасту, у 2019. години одређен број деце је остао неуписан због попуњености капацитета, упркос значајном повећању капацитета предшколских установа и повећаног броја објеката. Такође, у контексту праведности и даље су приметне две негативне појаве: разлике између ЈЛС у погледу обухвата деце уопште и обухвата деце из ромских насеља у АПВ (која су у највећој мери искључена из ПВО).</w:t>
      </w:r>
    </w:p>
    <w:p w14:paraId="24A0CE4B" w14:textId="77777777" w:rsidR="00681260" w:rsidRPr="00F03320" w:rsidRDefault="00681260" w:rsidP="00681260">
      <w:pPr>
        <w:jc w:val="both"/>
        <w:rPr>
          <w:sz w:val="12"/>
          <w:lang w:val="sr-Cyrl-RS"/>
        </w:rPr>
      </w:pPr>
    </w:p>
    <w:p w14:paraId="4816E272" w14:textId="77777777" w:rsidR="00681260" w:rsidRPr="00F03320" w:rsidRDefault="00681260" w:rsidP="00681260">
      <w:pPr>
        <w:jc w:val="both"/>
        <w:rPr>
          <w:szCs w:val="18"/>
          <w:lang w:val="sr-Cyrl-RS"/>
        </w:rPr>
      </w:pPr>
      <w:r w:rsidRPr="00F03320">
        <w:rPr>
          <w:szCs w:val="18"/>
          <w:lang w:val="sr-Cyrl-RS"/>
        </w:rPr>
        <w:t>М</w:t>
      </w:r>
      <w:r w:rsidRPr="00F03320">
        <w:rPr>
          <w:lang w:val="sr-Cyrl-RS"/>
        </w:rPr>
        <w:t xml:space="preserve">режа установа предшколског васпитања и образовања је недовољно развијена, неадекватна је географска дистрибуција и недовољан је обухват деце из </w:t>
      </w:r>
      <w:r w:rsidRPr="00F03320">
        <w:rPr>
          <w:szCs w:val="18"/>
          <w:lang w:val="sr-Cyrl-RS"/>
        </w:rPr>
        <w:t xml:space="preserve">других </w:t>
      </w:r>
      <w:r w:rsidRPr="00F03320">
        <w:rPr>
          <w:lang w:val="sr-Cyrl-RS"/>
        </w:rPr>
        <w:t xml:space="preserve">маргинализованих социјалних група (деца на селу, сиромашна деца, деца са инвалидитетом и сметњама у развоју). </w:t>
      </w:r>
    </w:p>
    <w:p w14:paraId="30FA0908" w14:textId="77777777" w:rsidR="00681260" w:rsidRPr="00F03320" w:rsidRDefault="00681260" w:rsidP="00681260">
      <w:pPr>
        <w:jc w:val="both"/>
        <w:rPr>
          <w:strike/>
          <w:sz w:val="12"/>
          <w:lang w:val="sr-Cyrl-RS"/>
        </w:rPr>
      </w:pPr>
    </w:p>
    <w:p w14:paraId="033934AD" w14:textId="77777777" w:rsidR="00681260" w:rsidRPr="00F03320" w:rsidRDefault="00681260" w:rsidP="00681260">
      <w:pPr>
        <w:jc w:val="both"/>
        <w:rPr>
          <w:lang w:val="sr-Cyrl-RS"/>
        </w:rPr>
      </w:pPr>
      <w:r w:rsidRPr="00F03320">
        <w:rPr>
          <w:szCs w:val="18"/>
          <w:lang w:val="sr-Cyrl-RS"/>
        </w:rPr>
        <w:t>Према подацима из 2018. године и 2021. године види се да се број предшколских објеката повећао у односу на број објеката из 2018. године (број објеката повећао са 718 на 728). Број деце у предшколском васпитању и образовању 2018. године је био 60868, а према подацима из 2021. године број уписане деце је 60774, док је 3009 деце уписано преко норматива.</w:t>
      </w:r>
      <w:r w:rsidRPr="00F03320">
        <w:rPr>
          <w:rStyle w:val="FootnoteReference"/>
          <w:szCs w:val="18"/>
          <w:lang w:val="sr-Cyrl-RS"/>
        </w:rPr>
        <w:t xml:space="preserve"> </w:t>
      </w:r>
      <w:r w:rsidRPr="00F03320">
        <w:rPr>
          <w:rStyle w:val="FootnoteReference"/>
          <w:szCs w:val="18"/>
          <w:lang w:val="sr-Cyrl-RS"/>
        </w:rPr>
        <w:footnoteReference w:id="11"/>
      </w:r>
    </w:p>
    <w:p w14:paraId="44A6903D" w14:textId="77777777" w:rsidR="00681260" w:rsidRPr="00F03320" w:rsidRDefault="00681260" w:rsidP="00681260">
      <w:pPr>
        <w:tabs>
          <w:tab w:val="left" w:pos="2120"/>
        </w:tabs>
        <w:jc w:val="both"/>
        <w:rPr>
          <w:sz w:val="12"/>
          <w:lang w:val="sr-Cyrl-RS"/>
        </w:rPr>
      </w:pPr>
    </w:p>
    <w:p w14:paraId="490FF1C2" w14:textId="77777777" w:rsidR="00681260" w:rsidRPr="00F03320" w:rsidRDefault="00681260" w:rsidP="00681260">
      <w:pPr>
        <w:jc w:val="both"/>
        <w:rPr>
          <w:lang w:val="sr-Cyrl-RS"/>
        </w:rPr>
      </w:pPr>
      <w:r w:rsidRPr="00F03320">
        <w:rPr>
          <w:lang w:val="sr-Cyrl-RS"/>
        </w:rPr>
        <w:t xml:space="preserve">Услови и квалитет </w:t>
      </w:r>
      <w:r w:rsidRPr="00F03320">
        <w:rPr>
          <w:u w:val="single"/>
          <w:lang w:val="sr-Cyrl-RS"/>
        </w:rPr>
        <w:t>основног образовања</w:t>
      </w:r>
      <w:r w:rsidRPr="00F03320">
        <w:rPr>
          <w:lang w:val="sr-Cyrl-RS"/>
        </w:rPr>
        <w:t xml:space="preserve"> су још увек изразито неједнаки, што је последица разлика у опремљености школа, капацитетима простора и пратећим просторијама и садржајима. </w:t>
      </w:r>
    </w:p>
    <w:p w14:paraId="76F07B7C" w14:textId="77777777" w:rsidR="00681260" w:rsidRPr="00F03320" w:rsidRDefault="00681260" w:rsidP="00681260">
      <w:pPr>
        <w:jc w:val="both"/>
        <w:rPr>
          <w:sz w:val="12"/>
          <w:lang w:val="sr-Cyrl-RS"/>
        </w:rPr>
      </w:pPr>
    </w:p>
    <w:p w14:paraId="02BE44B4" w14:textId="77777777" w:rsidR="00681260" w:rsidRPr="00F03320" w:rsidRDefault="00681260" w:rsidP="00681260">
      <w:pPr>
        <w:jc w:val="both"/>
        <w:rPr>
          <w:lang w:val="sr-Cyrl-RS"/>
        </w:rPr>
      </w:pPr>
      <w:r w:rsidRPr="00F03320">
        <w:rPr>
          <w:szCs w:val="18"/>
          <w:lang w:val="sr-Cyrl-RS"/>
        </w:rPr>
        <w:t>Према подацима из 2018. године</w:t>
      </w:r>
      <w:r w:rsidRPr="00F03320">
        <w:rPr>
          <w:rStyle w:val="FootnoteReference"/>
          <w:szCs w:val="18"/>
          <w:lang w:val="sr-Cyrl-RS"/>
        </w:rPr>
        <w:footnoteReference w:id="12"/>
      </w:r>
      <w:r w:rsidRPr="00F03320">
        <w:rPr>
          <w:szCs w:val="18"/>
          <w:lang w:val="sr-Cyrl-RS"/>
        </w:rPr>
        <w:t>, на подручју АП Војводине је радило 35</w:t>
      </w:r>
      <w:r w:rsidRPr="00F03320">
        <w:rPr>
          <w:lang w:val="sr-Cyrl-RS"/>
        </w:rPr>
        <w:t>2</w:t>
      </w:r>
      <w:r w:rsidRPr="00F03320">
        <w:rPr>
          <w:szCs w:val="18"/>
          <w:lang w:val="sr-Cyrl-RS"/>
        </w:rPr>
        <w:t xml:space="preserve"> основн</w:t>
      </w:r>
      <w:r w:rsidRPr="00F03320">
        <w:rPr>
          <w:lang w:val="sr-Cyrl-RS"/>
        </w:rPr>
        <w:t>e</w:t>
      </w:r>
      <w:r w:rsidRPr="00F03320">
        <w:rPr>
          <w:szCs w:val="18"/>
          <w:lang w:val="sr-Cyrl-RS"/>
        </w:rPr>
        <w:t xml:space="preserve"> матичн</w:t>
      </w:r>
      <w:r w:rsidRPr="00F03320">
        <w:rPr>
          <w:lang w:val="sr-Cyrl-RS"/>
        </w:rPr>
        <w:t>e</w:t>
      </w:r>
      <w:r w:rsidRPr="00F03320">
        <w:rPr>
          <w:szCs w:val="18"/>
          <w:lang w:val="sr-Cyrl-RS"/>
        </w:rPr>
        <w:t xml:space="preserve"> школ</w:t>
      </w:r>
      <w:r w:rsidRPr="00F03320">
        <w:rPr>
          <w:lang w:val="sr-Cyrl-RS"/>
        </w:rPr>
        <w:t>e</w:t>
      </w:r>
      <w:r w:rsidRPr="00F03320">
        <w:rPr>
          <w:szCs w:val="18"/>
          <w:lang w:val="sr-Cyrl-RS"/>
        </w:rPr>
        <w:t xml:space="preserve"> и 184 издвојена одељења (ван седишта матичне школе). Број ученика у матичним школама био је 133426, док је у издвојеним одељењима било 9640 ученика.</w:t>
      </w:r>
    </w:p>
    <w:p w14:paraId="585E5C38" w14:textId="77777777" w:rsidR="00681260" w:rsidRPr="00F03320" w:rsidRDefault="00681260" w:rsidP="00681260">
      <w:pPr>
        <w:jc w:val="both"/>
        <w:rPr>
          <w:sz w:val="12"/>
          <w:lang w:val="sr-Cyrl-RS"/>
        </w:rPr>
      </w:pPr>
    </w:p>
    <w:p w14:paraId="3704BE57" w14:textId="77777777" w:rsidR="00681260" w:rsidRPr="00F03320" w:rsidRDefault="00681260" w:rsidP="00681260">
      <w:pPr>
        <w:jc w:val="both"/>
        <w:rPr>
          <w:szCs w:val="18"/>
          <w:lang w:val="sr-Cyrl-RS"/>
        </w:rPr>
      </w:pPr>
      <w:r w:rsidRPr="00F03320">
        <w:rPr>
          <w:szCs w:val="18"/>
          <w:lang w:val="sr-Cyrl-RS"/>
        </w:rPr>
        <w:t>Посебна пажња поклања се образовању деце са сметњама у развоју и инвалидитетом, те постоје одељења за њихово образовање.</w:t>
      </w:r>
    </w:p>
    <w:p w14:paraId="4C06F2F6" w14:textId="77777777" w:rsidR="00681260" w:rsidRPr="00F03320" w:rsidRDefault="00681260" w:rsidP="00681260">
      <w:pPr>
        <w:jc w:val="both"/>
        <w:rPr>
          <w:sz w:val="12"/>
          <w:lang w:val="sr-Cyrl-RS"/>
        </w:rPr>
      </w:pPr>
    </w:p>
    <w:p w14:paraId="41A39BA9" w14:textId="77777777" w:rsidR="00681260" w:rsidRPr="00F03320" w:rsidRDefault="00681260" w:rsidP="00681260">
      <w:pPr>
        <w:jc w:val="both"/>
        <w:rPr>
          <w:szCs w:val="18"/>
          <w:lang w:val="sr-Cyrl-RS"/>
        </w:rPr>
      </w:pPr>
      <w:r w:rsidRPr="00F03320">
        <w:rPr>
          <w:szCs w:val="18"/>
          <w:lang w:val="sr-Cyrl-RS"/>
        </w:rPr>
        <w:t>Образовање и васпитање се у основним школама одвија на шест наставних језика: српском, мађарском, словачком, румунском, русинском и хрватском језику, као и двојезично - на српском и на неком од језика националних мањина. Изборна настава</w:t>
      </w:r>
      <w:r w:rsidRPr="00F03320">
        <w:rPr>
          <w:lang w:val="sr-Cyrl-RS"/>
        </w:rPr>
        <w:t>,</w:t>
      </w:r>
      <w:r w:rsidRPr="00F03320">
        <w:rPr>
          <w:szCs w:val="18"/>
          <w:lang w:val="sr-Cyrl-RS"/>
        </w:rPr>
        <w:t xml:space="preserve"> матерњи језик са елементима националне културе изводи се поред наведених језика и на украјинском и на ромском језику.</w:t>
      </w:r>
    </w:p>
    <w:p w14:paraId="7D292A60" w14:textId="77777777" w:rsidR="00E2051F" w:rsidRDefault="00E2051F" w:rsidP="00681260">
      <w:pPr>
        <w:jc w:val="both"/>
        <w:rPr>
          <w:szCs w:val="18"/>
          <w:lang w:val="sr-Cyrl-RS"/>
        </w:rPr>
      </w:pPr>
    </w:p>
    <w:p w14:paraId="1C82A495" w14:textId="3212252E" w:rsidR="00681260" w:rsidRPr="00F03320" w:rsidRDefault="00681260" w:rsidP="00681260">
      <w:pPr>
        <w:jc w:val="both"/>
        <w:rPr>
          <w:lang w:val="sr-Cyrl-RS"/>
        </w:rPr>
      </w:pPr>
      <w:r w:rsidRPr="00F03320">
        <w:rPr>
          <w:szCs w:val="18"/>
          <w:lang w:val="sr-Cyrl-RS"/>
        </w:rPr>
        <w:t>Слабости основног образовања и васпитања су: непотпун обухват деце основним образовањем; мрежа школа није усаглашена са новонасталим условима; у решавању питања у вези с мрежом институција основног образовања примењује се концепт рационализације, а не оптимизације; недовољно су добри услови у школама, посебно у сеоским, малим школама и издвојеним одељењима.</w:t>
      </w:r>
    </w:p>
    <w:p w14:paraId="5AF09AA1" w14:textId="77777777" w:rsidR="00681260" w:rsidRPr="00F03320" w:rsidRDefault="00681260" w:rsidP="00681260">
      <w:pPr>
        <w:jc w:val="both"/>
        <w:rPr>
          <w:sz w:val="12"/>
          <w:lang w:val="sr-Cyrl-RS"/>
        </w:rPr>
      </w:pPr>
    </w:p>
    <w:p w14:paraId="5B68FCA9" w14:textId="77777777" w:rsidR="00681260" w:rsidRPr="00F03320" w:rsidRDefault="00681260" w:rsidP="00681260">
      <w:pPr>
        <w:jc w:val="both"/>
        <w:rPr>
          <w:lang w:val="sr-Cyrl-RS"/>
        </w:rPr>
      </w:pPr>
      <w:r w:rsidRPr="00F03320">
        <w:rPr>
          <w:szCs w:val="18"/>
          <w:lang w:val="sr-Cyrl-RS"/>
        </w:rPr>
        <w:t>Број матичних школа повећао се 2021. године у односу на 2018. годину (са 352 на 353), док се број издвојених одељења смањио (број издвојених одељења се смањио са 184 на 180). Број ученика у матичним школама се смањио са 131412 на 128773, а у издвојеним одељењима се број ученика смањио са 9339 на 8054.</w:t>
      </w:r>
    </w:p>
    <w:p w14:paraId="65B1C7FE" w14:textId="77777777" w:rsidR="00681260" w:rsidRPr="00F03320" w:rsidRDefault="00681260" w:rsidP="00681260">
      <w:pPr>
        <w:jc w:val="both"/>
        <w:rPr>
          <w:sz w:val="14"/>
          <w:szCs w:val="14"/>
          <w:lang w:val="sr-Cyrl-RS"/>
        </w:rPr>
      </w:pPr>
    </w:p>
    <w:p w14:paraId="70524AFD" w14:textId="77777777" w:rsidR="00681260" w:rsidRPr="00F03320" w:rsidRDefault="00681260" w:rsidP="00681260">
      <w:pPr>
        <w:jc w:val="both"/>
        <w:rPr>
          <w:u w:val="single"/>
          <w:lang w:val="sr-Cyrl-RS"/>
        </w:rPr>
      </w:pPr>
      <w:r w:rsidRPr="00F03320">
        <w:rPr>
          <w:szCs w:val="18"/>
          <w:u w:val="single"/>
          <w:lang w:val="sr-Cyrl-RS"/>
        </w:rPr>
        <w:t>Средњ</w:t>
      </w:r>
      <w:r w:rsidRPr="00F03320">
        <w:rPr>
          <w:u w:val="single"/>
          <w:lang w:val="sr-Cyrl-RS"/>
        </w:rPr>
        <w:t>e</w:t>
      </w:r>
      <w:r w:rsidRPr="00F03320">
        <w:rPr>
          <w:szCs w:val="18"/>
          <w:u w:val="single"/>
          <w:lang w:val="sr-Cyrl-RS"/>
        </w:rPr>
        <w:t xml:space="preserve"> образовање</w:t>
      </w:r>
    </w:p>
    <w:p w14:paraId="2013C572" w14:textId="77777777" w:rsidR="00681260" w:rsidRPr="00F03320" w:rsidRDefault="00681260" w:rsidP="00681260">
      <w:pPr>
        <w:jc w:val="both"/>
        <w:rPr>
          <w:strike/>
          <w:sz w:val="14"/>
          <w:szCs w:val="14"/>
          <w:lang w:val="sr-Cyrl-RS" w:eastAsia="sr-Latn-CS"/>
        </w:rPr>
      </w:pPr>
    </w:p>
    <w:p w14:paraId="318A71B8" w14:textId="77777777" w:rsidR="00681260" w:rsidRPr="00F03320" w:rsidRDefault="00681260" w:rsidP="00681260">
      <w:pPr>
        <w:jc w:val="both"/>
        <w:rPr>
          <w:rFonts w:cs="Arial"/>
          <w:szCs w:val="18"/>
          <w:lang w:val="sr-Cyrl-RS"/>
        </w:rPr>
      </w:pPr>
      <w:r w:rsidRPr="00F03320">
        <w:rPr>
          <w:rFonts w:cs="Arial"/>
          <w:szCs w:val="18"/>
          <w:lang w:val="sr-Cyrl-RS"/>
        </w:rPr>
        <w:t xml:space="preserve">Делатност средњег образовања и васпитања обавља се у средњој школи која може бити основана као гимназија, као уметничка, као стручна школа или као мешовита школа (гимназија и стручна или уметничка школа). У школи за ученике са сметњама у развоју остварује се образовање и васпитање за одговарајућа занимања ученика који ову школу похађају на основу мишљења интерресорне комисије за процену додатне образовне, здравствене и социјалне подршке ученику, уз сагласност родитеља. </w:t>
      </w:r>
      <w:r w:rsidRPr="00F03320">
        <w:rPr>
          <w:szCs w:val="18"/>
          <w:lang w:val="sr-Cyrl-RS" w:eastAsia="sr-Latn-CS"/>
        </w:rPr>
        <w:t>Године 2018. укупно је било 142 редовне средње школе</w:t>
      </w:r>
      <w:r w:rsidRPr="00F03320">
        <w:rPr>
          <w:szCs w:val="18"/>
          <w:vertAlign w:val="superscript"/>
          <w:lang w:val="sr-Cyrl-RS" w:eastAsia="sr-Latn-CS"/>
        </w:rPr>
        <w:footnoteReference w:id="13"/>
      </w:r>
      <w:r w:rsidRPr="00F03320">
        <w:rPr>
          <w:szCs w:val="18"/>
          <w:lang w:val="sr-Cyrl-RS" w:eastAsia="sr-Latn-CS"/>
        </w:rPr>
        <w:t xml:space="preserve"> </w:t>
      </w:r>
      <w:r w:rsidRPr="00F03320">
        <w:rPr>
          <w:lang w:val="sr-Cyrl-RS"/>
        </w:rPr>
        <w:t xml:space="preserve">у 39 општина, као и 10 средњих школа за ученике са сметњама у развоју. </w:t>
      </w:r>
    </w:p>
    <w:p w14:paraId="27396860" w14:textId="77777777" w:rsidR="00681260" w:rsidRPr="00F03320" w:rsidRDefault="00681260" w:rsidP="00681260">
      <w:pPr>
        <w:jc w:val="both"/>
        <w:rPr>
          <w:sz w:val="14"/>
          <w:szCs w:val="14"/>
          <w:lang w:val="sr-Cyrl-RS"/>
        </w:rPr>
      </w:pPr>
    </w:p>
    <w:p w14:paraId="6065FE1E" w14:textId="77777777" w:rsidR="00681260" w:rsidRPr="00F03320" w:rsidRDefault="00681260" w:rsidP="00681260">
      <w:pPr>
        <w:jc w:val="both"/>
        <w:rPr>
          <w:szCs w:val="18"/>
          <w:lang w:val="sr-Cyrl-RS"/>
        </w:rPr>
      </w:pPr>
      <w:r w:rsidRPr="00F03320">
        <w:rPr>
          <w:lang w:val="sr-Cyrl-RS"/>
        </w:rPr>
        <w:t xml:space="preserve">У Републици Србији средње образовање још увек није обавезно како је </w:t>
      </w:r>
      <w:r w:rsidRPr="00F03320">
        <w:rPr>
          <w:szCs w:val="18"/>
          <w:lang w:val="sr-Cyrl-RS"/>
        </w:rPr>
        <w:t>било предвиђено Стратегијом до 2020. године</w:t>
      </w:r>
      <w:r w:rsidRPr="00F03320">
        <w:rPr>
          <w:rStyle w:val="FootnoteReference"/>
          <w:szCs w:val="18"/>
          <w:lang w:val="sr-Cyrl-RS"/>
        </w:rPr>
        <w:footnoteReference w:id="14"/>
      </w:r>
      <w:r w:rsidRPr="00F03320">
        <w:rPr>
          <w:szCs w:val="18"/>
          <w:lang w:val="sr-Cyrl-RS"/>
        </w:rPr>
        <w:t xml:space="preserve">, као и новом </w:t>
      </w:r>
      <w:r w:rsidRPr="00F03320">
        <w:rPr>
          <w:lang w:val="sr-Cyrl-RS"/>
        </w:rPr>
        <w:t>Стратегиј</w:t>
      </w:r>
      <w:r w:rsidRPr="00F03320">
        <w:rPr>
          <w:szCs w:val="18"/>
          <w:lang w:val="sr-Cyrl-RS"/>
        </w:rPr>
        <w:t>ом</w:t>
      </w:r>
      <w:r w:rsidRPr="00F03320">
        <w:rPr>
          <w:lang w:val="sr-Cyrl-RS"/>
        </w:rPr>
        <w:t xml:space="preserve"> до 20</w:t>
      </w:r>
      <w:r w:rsidRPr="00F03320">
        <w:rPr>
          <w:szCs w:val="18"/>
          <w:lang w:val="sr-Cyrl-RS"/>
        </w:rPr>
        <w:t>3</w:t>
      </w:r>
      <w:r w:rsidRPr="00F03320">
        <w:rPr>
          <w:lang w:val="sr-Cyrl-RS"/>
        </w:rPr>
        <w:t>0. године</w:t>
      </w:r>
      <w:r w:rsidRPr="00F03320">
        <w:rPr>
          <w:rStyle w:val="FootnoteReference"/>
          <w:lang w:val="sr-Cyrl-RS"/>
        </w:rPr>
        <w:footnoteReference w:id="15"/>
      </w:r>
      <w:r w:rsidRPr="00F03320">
        <w:rPr>
          <w:szCs w:val="18"/>
          <w:lang w:val="sr-Cyrl-RS"/>
        </w:rPr>
        <w:t xml:space="preserve">. </w:t>
      </w:r>
    </w:p>
    <w:p w14:paraId="43D2BD88" w14:textId="77777777" w:rsidR="00681260" w:rsidRPr="00F03320" w:rsidRDefault="00681260" w:rsidP="00681260">
      <w:pPr>
        <w:jc w:val="both"/>
        <w:rPr>
          <w:sz w:val="14"/>
          <w:szCs w:val="14"/>
          <w:lang w:val="sr-Cyrl-RS"/>
        </w:rPr>
      </w:pPr>
    </w:p>
    <w:p w14:paraId="06BDF52F" w14:textId="77777777" w:rsidR="00681260" w:rsidRPr="00F03320" w:rsidRDefault="00681260" w:rsidP="00681260">
      <w:pPr>
        <w:jc w:val="both"/>
        <w:rPr>
          <w:szCs w:val="18"/>
          <w:lang w:val="sr-Cyrl-RS"/>
        </w:rPr>
      </w:pPr>
      <w:r w:rsidRPr="00F03320">
        <w:rPr>
          <w:lang w:val="sr-Cyrl-RS"/>
        </w:rPr>
        <w:lastRenderedPageBreak/>
        <w:t>Проценат похађања средњошколског образовања мањи је код деце из осетљивих група</w:t>
      </w:r>
      <w:r w:rsidRPr="00F03320">
        <w:rPr>
          <w:szCs w:val="18"/>
          <w:lang w:val="sr-Cyrl-RS"/>
        </w:rPr>
        <w:t xml:space="preserve">. </w:t>
      </w:r>
      <w:r w:rsidRPr="00F03320">
        <w:rPr>
          <w:lang w:val="sr-Cyrl-RS"/>
        </w:rPr>
        <w:t xml:space="preserve">Средњошколско образовање за ученике са сметњама у развоју пре свега подразумева обучавање за посебне занате. </w:t>
      </w:r>
    </w:p>
    <w:p w14:paraId="4073B955" w14:textId="77777777" w:rsidR="00681260" w:rsidRPr="00F03320" w:rsidRDefault="00681260" w:rsidP="00681260">
      <w:pPr>
        <w:jc w:val="both"/>
        <w:rPr>
          <w:sz w:val="14"/>
          <w:szCs w:val="14"/>
          <w:lang w:val="sr-Cyrl-RS"/>
        </w:rPr>
      </w:pPr>
    </w:p>
    <w:p w14:paraId="3299C0A1" w14:textId="77777777" w:rsidR="00681260" w:rsidRPr="00F03320" w:rsidRDefault="00681260" w:rsidP="00681260">
      <w:pPr>
        <w:jc w:val="both"/>
        <w:rPr>
          <w:lang w:val="sr-Cyrl-RS"/>
        </w:rPr>
      </w:pPr>
      <w:r w:rsidRPr="00F03320">
        <w:rPr>
          <w:lang w:val="sr-Cyrl-RS"/>
        </w:rPr>
        <w:t xml:space="preserve">Мање </w:t>
      </w:r>
      <w:r w:rsidRPr="00F03320">
        <w:rPr>
          <w:szCs w:val="18"/>
          <w:lang w:val="sr-Cyrl-RS"/>
        </w:rPr>
        <w:t xml:space="preserve">неразвијене </w:t>
      </w:r>
      <w:r w:rsidRPr="00F03320">
        <w:rPr>
          <w:lang w:val="sr-Cyrl-RS"/>
        </w:rPr>
        <w:t>општине</w:t>
      </w:r>
      <w:r w:rsidRPr="00F03320">
        <w:rPr>
          <w:szCs w:val="18"/>
          <w:lang w:val="sr-Cyrl-RS"/>
        </w:rPr>
        <w:t xml:space="preserve"> </w:t>
      </w:r>
      <w:r w:rsidRPr="00F03320">
        <w:rPr>
          <w:lang w:val="sr-Cyrl-RS"/>
        </w:rPr>
        <w:t>имају средње школе само једне врсте, па ученици немају могућност избора. У томе су највише погођена деца из осетљивих група</w:t>
      </w:r>
      <w:r w:rsidRPr="00F03320">
        <w:rPr>
          <w:szCs w:val="18"/>
          <w:lang w:val="sr-Cyrl-RS"/>
        </w:rPr>
        <w:t>,</w:t>
      </w:r>
      <w:r w:rsidRPr="00F03320">
        <w:rPr>
          <w:lang w:val="sr-Cyrl-RS"/>
        </w:rPr>
        <w:t xml:space="preserve"> која и поред својих способности</w:t>
      </w:r>
      <w:r w:rsidRPr="00F03320">
        <w:rPr>
          <w:szCs w:val="18"/>
          <w:lang w:val="sr-Cyrl-RS"/>
        </w:rPr>
        <w:t>,</w:t>
      </w:r>
      <w:r w:rsidRPr="00F03320">
        <w:rPr>
          <w:lang w:val="sr-Cyrl-RS"/>
        </w:rPr>
        <w:t xml:space="preserve"> често немају могућности да се образују у гимназијама и уметничким школама</w:t>
      </w:r>
      <w:r w:rsidRPr="00F03320">
        <w:rPr>
          <w:szCs w:val="18"/>
          <w:lang w:val="sr-Cyrl-RS"/>
        </w:rPr>
        <w:t>.</w:t>
      </w:r>
    </w:p>
    <w:p w14:paraId="4F7FB6A8" w14:textId="77777777" w:rsidR="00681260" w:rsidRPr="00F03320" w:rsidRDefault="00681260" w:rsidP="00681260">
      <w:pPr>
        <w:jc w:val="both"/>
        <w:rPr>
          <w:sz w:val="14"/>
          <w:lang w:val="sr-Cyrl-RS"/>
        </w:rPr>
      </w:pPr>
    </w:p>
    <w:p w14:paraId="718F2086" w14:textId="77777777" w:rsidR="00681260" w:rsidRPr="00F03320" w:rsidRDefault="00681260" w:rsidP="00681260">
      <w:pPr>
        <w:jc w:val="both"/>
        <w:rPr>
          <w:rFonts w:eastAsiaTheme="minorEastAsia"/>
          <w:lang w:val="sr-Cyrl-RS"/>
        </w:rPr>
      </w:pPr>
      <w:r w:rsidRPr="00F03320">
        <w:rPr>
          <w:rFonts w:eastAsiaTheme="minorEastAsia"/>
          <w:lang w:val="sr-Cyrl-RS"/>
        </w:rPr>
        <w:t xml:space="preserve">Евидентан је недостатак услуга које повећавају гравитационо подручје образовне установе и на тај начин омогућавају школовање деце чија породица не станује у насељу у коме се налази установа (интернати, ђачки домови). </w:t>
      </w:r>
    </w:p>
    <w:p w14:paraId="1ADF9830" w14:textId="77777777" w:rsidR="00681260" w:rsidRPr="00F03320" w:rsidRDefault="00681260" w:rsidP="00681260">
      <w:pPr>
        <w:jc w:val="both"/>
        <w:rPr>
          <w:rFonts w:eastAsiaTheme="minorEastAsia"/>
          <w:lang w:val="sr-Cyrl-RS"/>
        </w:rPr>
      </w:pPr>
    </w:p>
    <w:p w14:paraId="0EDE254F" w14:textId="77777777" w:rsidR="00681260" w:rsidRPr="00F03320" w:rsidRDefault="00681260" w:rsidP="00681260">
      <w:pPr>
        <w:jc w:val="both"/>
        <w:rPr>
          <w:szCs w:val="18"/>
          <w:lang w:val="sr-Cyrl-RS"/>
        </w:rPr>
      </w:pPr>
      <w:r w:rsidRPr="00F03320">
        <w:rPr>
          <w:szCs w:val="18"/>
          <w:lang w:val="sr-Cyrl-RS"/>
        </w:rPr>
        <w:t>Према подацима из 2018. године и 2021. године</w:t>
      </w:r>
      <w:r w:rsidRPr="00F03320">
        <w:rPr>
          <w:rStyle w:val="FootnoteReference"/>
          <w:szCs w:val="18"/>
          <w:lang w:val="sr-Cyrl-RS"/>
        </w:rPr>
        <w:footnoteReference w:id="16"/>
      </w:r>
      <w:r w:rsidRPr="00F03320">
        <w:rPr>
          <w:szCs w:val="18"/>
          <w:lang w:val="sr-Cyrl-RS"/>
        </w:rPr>
        <w:t xml:space="preserve"> види се да се број ученика у средњим школама смањио у односу на 2018. годину (број ученика у средњим школама се смањио са 63968 на 60850), а број ученика у средњим школама/одељењима за ученике са сметњама у развоју у односу на 2018. годину се повећао са 726 на 772.</w:t>
      </w:r>
    </w:p>
    <w:p w14:paraId="7B4A0031" w14:textId="77777777" w:rsidR="00681260" w:rsidRPr="00F03320" w:rsidRDefault="00681260" w:rsidP="00681260">
      <w:pPr>
        <w:jc w:val="both"/>
        <w:rPr>
          <w:sz w:val="14"/>
          <w:lang w:val="sr-Cyrl-RS"/>
        </w:rPr>
      </w:pPr>
    </w:p>
    <w:p w14:paraId="60F6565A" w14:textId="77777777" w:rsidR="00681260" w:rsidRPr="00F03320" w:rsidRDefault="00681260" w:rsidP="00681260">
      <w:pPr>
        <w:jc w:val="both"/>
        <w:rPr>
          <w:sz w:val="20"/>
          <w:szCs w:val="20"/>
          <w:lang w:val="sr-Cyrl-RS"/>
        </w:rPr>
      </w:pPr>
      <w:r w:rsidRPr="00F03320">
        <w:rPr>
          <w:szCs w:val="18"/>
          <w:lang w:val="sr-Cyrl-RS"/>
        </w:rPr>
        <w:t>На територији АПВ највећи број образовно-васпитних установа је у јужнобачком округу, док је најмањи број образовно-васпитних установа у севернобачком округу</w:t>
      </w:r>
      <w:r w:rsidRPr="00F03320">
        <w:rPr>
          <w:sz w:val="20"/>
          <w:szCs w:val="20"/>
          <w:lang w:val="sr-Cyrl-RS"/>
        </w:rPr>
        <w:t>.</w:t>
      </w:r>
      <w:r w:rsidRPr="00F03320">
        <w:rPr>
          <w:rStyle w:val="FootnoteReference"/>
          <w:sz w:val="20"/>
          <w:szCs w:val="20"/>
          <w:lang w:val="sr-Cyrl-RS"/>
        </w:rPr>
        <w:footnoteReference w:id="17"/>
      </w:r>
    </w:p>
    <w:p w14:paraId="655BB2F4" w14:textId="77777777" w:rsidR="00681260" w:rsidRPr="00F03320" w:rsidRDefault="00681260" w:rsidP="00681260">
      <w:pPr>
        <w:jc w:val="both"/>
        <w:rPr>
          <w:sz w:val="14"/>
          <w:szCs w:val="14"/>
          <w:lang w:val="sr-Cyrl-RS"/>
        </w:rPr>
      </w:pPr>
    </w:p>
    <w:p w14:paraId="09ED28F0" w14:textId="7C501A61" w:rsidR="00681260" w:rsidRPr="00F03320" w:rsidRDefault="00681260" w:rsidP="00681260">
      <w:pPr>
        <w:jc w:val="both"/>
        <w:rPr>
          <w:szCs w:val="18"/>
          <w:lang w:val="sr-Cyrl-RS"/>
        </w:rPr>
      </w:pPr>
      <w:r w:rsidRPr="00F03320">
        <w:rPr>
          <w:szCs w:val="18"/>
          <w:lang w:val="sr-Cyrl-RS"/>
        </w:rPr>
        <w:t>У АП Војводини налази се налази се 44 предшколске установе, 52 обједињене предшколске установе и основне школе, 314 основних школа, 16 обједињених основних школа и средњих школа, 3 обједињене основне школе и средње школе и домови, 1  обједињена основна школа и средња школа и дом и школски центар, 104 средње школе, 4 обједињене средње школе и домови, 1 обједињена средња школа и школски центар, 8</w:t>
      </w:r>
      <w:r w:rsidRPr="00F03320">
        <w:rPr>
          <w:szCs w:val="18"/>
          <w:lang w:val="sr-Cyrl-RS"/>
        </w:rPr>
        <w:tab/>
        <w:t>домова, 53 приватне предшколске установе, 1 приватна обједињена прешколска установа и основна школа, 5 приватних основних школа и 24 приватне средње школе.</w:t>
      </w:r>
      <w:r w:rsidRPr="00F03320">
        <w:rPr>
          <w:rStyle w:val="FootnoteReference"/>
          <w:szCs w:val="18"/>
          <w:lang w:val="sr-Cyrl-RS"/>
        </w:rPr>
        <w:footnoteReference w:id="18"/>
      </w:r>
    </w:p>
    <w:p w14:paraId="6832B4D4" w14:textId="77777777" w:rsidR="00D6135E" w:rsidRPr="00F03320" w:rsidRDefault="00D6135E" w:rsidP="00681260">
      <w:pPr>
        <w:jc w:val="both"/>
        <w:rPr>
          <w:szCs w:val="18"/>
          <w:lang w:val="sr-Cyrl-RS"/>
        </w:rPr>
      </w:pPr>
    </w:p>
    <w:p w14:paraId="6A48410C" w14:textId="77777777" w:rsidR="00681260" w:rsidRPr="00F03320" w:rsidRDefault="00681260" w:rsidP="00681260">
      <w:pPr>
        <w:jc w:val="both"/>
        <w:rPr>
          <w:rFonts w:eastAsia="Calibri"/>
          <w:u w:val="single"/>
          <w:lang w:val="sr-Cyrl-RS"/>
        </w:rPr>
      </w:pPr>
      <w:r w:rsidRPr="00F03320">
        <w:rPr>
          <w:rFonts w:eastAsia="Calibri"/>
          <w:u w:val="single"/>
          <w:lang w:val="sr-Cyrl-RS"/>
        </w:rPr>
        <w:t>Високо образовање</w:t>
      </w:r>
    </w:p>
    <w:p w14:paraId="70F45C99" w14:textId="77777777" w:rsidR="00681260" w:rsidRPr="00F03320" w:rsidRDefault="00681260" w:rsidP="00681260">
      <w:pPr>
        <w:jc w:val="both"/>
        <w:rPr>
          <w:rFonts w:eastAsia="Calibri"/>
          <w:sz w:val="16"/>
          <w:lang w:val="sr-Cyrl-RS"/>
        </w:rPr>
      </w:pPr>
    </w:p>
    <w:p w14:paraId="6991415B" w14:textId="77777777" w:rsidR="00681260" w:rsidRDefault="00681260" w:rsidP="00681260">
      <w:pPr>
        <w:jc w:val="both"/>
        <w:rPr>
          <w:lang w:val="sr-Cyrl-RS"/>
        </w:rPr>
      </w:pPr>
      <w:r w:rsidRPr="00F03320">
        <w:rPr>
          <w:szCs w:val="18"/>
          <w:lang w:val="sr-Cyrl-RS"/>
        </w:rPr>
        <w:t>В</w:t>
      </w:r>
      <w:r w:rsidRPr="00F03320">
        <w:rPr>
          <w:lang w:val="sr-Cyrl-RS"/>
        </w:rPr>
        <w:t>исоко образовање у АП</w:t>
      </w:r>
      <w:r w:rsidRPr="00F03320">
        <w:rPr>
          <w:szCs w:val="18"/>
          <w:lang w:val="sr-Cyrl-RS"/>
        </w:rPr>
        <w:t>В</w:t>
      </w:r>
      <w:r w:rsidRPr="00F03320">
        <w:rPr>
          <w:lang w:val="sr-Cyrl-RS"/>
        </w:rPr>
        <w:t xml:space="preserve"> стиче се на факултетима и високим школама основаним од стране АП</w:t>
      </w:r>
      <w:r w:rsidRPr="00F03320">
        <w:rPr>
          <w:szCs w:val="18"/>
          <w:lang w:val="sr-Cyrl-RS"/>
        </w:rPr>
        <w:t>В</w:t>
      </w:r>
      <w:r w:rsidRPr="00F03320">
        <w:rPr>
          <w:lang w:val="sr-Cyrl-RS"/>
        </w:rPr>
        <w:t>, као и на високошколским уста</w:t>
      </w:r>
      <w:r w:rsidRPr="00F03320">
        <w:rPr>
          <w:szCs w:val="18"/>
          <w:lang w:val="sr-Cyrl-RS"/>
        </w:rPr>
        <w:t>н</w:t>
      </w:r>
      <w:r w:rsidRPr="00F03320">
        <w:rPr>
          <w:lang w:val="sr-Cyrl-RS"/>
        </w:rPr>
        <w:t xml:space="preserve">овама основаним приватним капиталом. </w:t>
      </w:r>
      <w:r w:rsidRPr="00F03320">
        <w:rPr>
          <w:szCs w:val="18"/>
          <w:lang w:val="sr-Cyrl-RS"/>
        </w:rPr>
        <w:t>АПВ је</w:t>
      </w:r>
      <w:r w:rsidRPr="00F03320">
        <w:rPr>
          <w:lang w:val="sr-Cyrl-RS"/>
        </w:rPr>
        <w:t xml:space="preserve"> оснивач Универзитета у Новом Саду, који чини 14 факултета (</w:t>
      </w:r>
      <w:r w:rsidRPr="00F03320">
        <w:rPr>
          <w:szCs w:val="18"/>
          <w:lang w:val="sr-Cyrl-RS"/>
        </w:rPr>
        <w:t>9</w:t>
      </w:r>
      <w:r w:rsidRPr="00F03320">
        <w:rPr>
          <w:lang w:val="sr-Cyrl-RS"/>
        </w:rPr>
        <w:t xml:space="preserve"> у Новом Саду, </w:t>
      </w:r>
      <w:r w:rsidRPr="00F03320">
        <w:rPr>
          <w:szCs w:val="18"/>
          <w:lang w:val="sr-Cyrl-RS"/>
        </w:rPr>
        <w:t xml:space="preserve">3 </w:t>
      </w:r>
      <w:r w:rsidRPr="00F03320">
        <w:rPr>
          <w:lang w:val="sr-Cyrl-RS"/>
        </w:rPr>
        <w:t>у Суботици</w:t>
      </w:r>
      <w:r w:rsidRPr="00F03320">
        <w:rPr>
          <w:szCs w:val="18"/>
          <w:lang w:val="sr-Cyrl-RS"/>
        </w:rPr>
        <w:t>,</w:t>
      </w:r>
      <w:r w:rsidRPr="00F03320">
        <w:rPr>
          <w:lang w:val="sr-Cyrl-RS"/>
        </w:rPr>
        <w:t xml:space="preserve"> </w:t>
      </w:r>
      <w:r w:rsidRPr="00F03320">
        <w:rPr>
          <w:szCs w:val="18"/>
          <w:lang w:val="sr-Cyrl-RS"/>
        </w:rPr>
        <w:t>1</w:t>
      </w:r>
      <w:r w:rsidRPr="00F03320">
        <w:rPr>
          <w:lang w:val="sr-Cyrl-RS"/>
        </w:rPr>
        <w:t xml:space="preserve"> у Зрењанину</w:t>
      </w:r>
      <w:r w:rsidRPr="00F03320">
        <w:rPr>
          <w:szCs w:val="18"/>
          <w:lang w:val="sr-Cyrl-RS"/>
        </w:rPr>
        <w:t>,</w:t>
      </w:r>
      <w:r w:rsidRPr="00F03320">
        <w:rPr>
          <w:lang w:val="sr-Cyrl-RS"/>
        </w:rPr>
        <w:t xml:space="preserve"> </w:t>
      </w:r>
      <w:r w:rsidRPr="00F03320">
        <w:rPr>
          <w:szCs w:val="18"/>
          <w:lang w:val="sr-Cyrl-RS"/>
        </w:rPr>
        <w:t>1</w:t>
      </w:r>
      <w:r w:rsidRPr="00F03320">
        <w:rPr>
          <w:lang w:val="sr-Cyrl-RS"/>
        </w:rPr>
        <w:t xml:space="preserve"> у Сомбору) и 3 научна института (Институт за низијско шумарство и животну среди</w:t>
      </w:r>
      <w:r w:rsidRPr="00F03320">
        <w:rPr>
          <w:szCs w:val="18"/>
          <w:lang w:val="sr-Cyrl-RS"/>
        </w:rPr>
        <w:t>н</w:t>
      </w:r>
      <w:r w:rsidRPr="00F03320">
        <w:rPr>
          <w:lang w:val="sr-Cyrl-RS"/>
        </w:rPr>
        <w:t>у, Науч</w:t>
      </w:r>
      <w:r w:rsidRPr="00F03320">
        <w:rPr>
          <w:szCs w:val="18"/>
          <w:lang w:val="sr-Cyrl-RS"/>
        </w:rPr>
        <w:t>н</w:t>
      </w:r>
      <w:r w:rsidRPr="00F03320">
        <w:rPr>
          <w:lang w:val="sr-Cyrl-RS"/>
        </w:rPr>
        <w:t xml:space="preserve">и институт за прехрамбене технологије и Институт Биосенс - Истраживачко-развојни институт за информационе технологије биосистема). </w:t>
      </w:r>
    </w:p>
    <w:p w14:paraId="66504A25" w14:textId="77777777" w:rsidR="00E72936" w:rsidRPr="00F03320" w:rsidRDefault="00E72936" w:rsidP="00681260">
      <w:pPr>
        <w:jc w:val="both"/>
        <w:rPr>
          <w:szCs w:val="18"/>
          <w:lang w:val="sr-Cyrl-RS"/>
        </w:rPr>
      </w:pPr>
    </w:p>
    <w:p w14:paraId="048C7835" w14:textId="77777777" w:rsidR="00681260" w:rsidRPr="00F03320" w:rsidRDefault="00681260" w:rsidP="00681260">
      <w:pPr>
        <w:jc w:val="both"/>
        <w:rPr>
          <w:szCs w:val="18"/>
          <w:lang w:val="sr-Cyrl-RS"/>
        </w:rPr>
      </w:pPr>
      <w:r w:rsidRPr="00F03320">
        <w:rPr>
          <w:lang w:val="sr-Cyrl-RS"/>
        </w:rPr>
        <w:t>У оквиру Универзи</w:t>
      </w:r>
      <w:r w:rsidRPr="00F03320">
        <w:rPr>
          <w:szCs w:val="18"/>
          <w:lang w:val="sr-Cyrl-RS"/>
        </w:rPr>
        <w:t>т</w:t>
      </w:r>
      <w:r w:rsidRPr="00F03320">
        <w:rPr>
          <w:lang w:val="sr-Cyrl-RS"/>
        </w:rPr>
        <w:t>ета у Новом Саду постоји и Универзитетски центар за интердисциплинарне и мултидисциплинарне с</w:t>
      </w:r>
      <w:r w:rsidRPr="00F03320">
        <w:rPr>
          <w:szCs w:val="18"/>
          <w:lang w:val="sr-Cyrl-RS"/>
        </w:rPr>
        <w:t>т</w:t>
      </w:r>
      <w:r w:rsidRPr="00F03320">
        <w:rPr>
          <w:lang w:val="sr-Cyrl-RS"/>
        </w:rPr>
        <w:t>удије и истраживања – УЦИМСИ</w:t>
      </w:r>
      <w:r w:rsidRPr="00F03320">
        <w:rPr>
          <w:szCs w:val="18"/>
          <w:lang w:val="sr-Cyrl-RS"/>
        </w:rPr>
        <w:t>.</w:t>
      </w:r>
    </w:p>
    <w:p w14:paraId="1BEC4C51" w14:textId="77777777" w:rsidR="00681260" w:rsidRPr="00F03320" w:rsidRDefault="00681260" w:rsidP="00681260">
      <w:pPr>
        <w:jc w:val="both"/>
        <w:rPr>
          <w:sz w:val="16"/>
          <w:lang w:val="sr-Cyrl-RS"/>
        </w:rPr>
      </w:pPr>
    </w:p>
    <w:p w14:paraId="533888B4" w14:textId="77777777" w:rsidR="00681260" w:rsidRPr="00F03320" w:rsidRDefault="00681260" w:rsidP="00681260">
      <w:pPr>
        <w:jc w:val="both"/>
        <w:rPr>
          <w:lang w:val="sr-Cyrl-RS"/>
        </w:rPr>
      </w:pPr>
      <w:r w:rsidRPr="00F03320">
        <w:rPr>
          <w:szCs w:val="18"/>
          <w:lang w:val="sr-Cyrl-RS"/>
        </w:rPr>
        <w:t>АПВ</w:t>
      </w:r>
      <w:r w:rsidRPr="00F03320">
        <w:rPr>
          <w:lang w:val="sr-Cyrl-RS"/>
        </w:rPr>
        <w:t xml:space="preserve"> </w:t>
      </w:r>
      <w:r w:rsidRPr="00F03320">
        <w:rPr>
          <w:szCs w:val="18"/>
          <w:lang w:val="sr-Cyrl-RS"/>
        </w:rPr>
        <w:t xml:space="preserve">је </w:t>
      </w:r>
      <w:r w:rsidRPr="00F03320">
        <w:rPr>
          <w:lang w:val="sr-Cyrl-RS"/>
        </w:rPr>
        <w:t xml:space="preserve">оснивач 9 високих школа струковних студија </w:t>
      </w:r>
      <w:r w:rsidRPr="00F03320">
        <w:rPr>
          <w:szCs w:val="18"/>
          <w:lang w:val="sr-Cyrl-RS"/>
        </w:rPr>
        <w:t>и то: 3 у</w:t>
      </w:r>
      <w:r w:rsidRPr="00F03320">
        <w:rPr>
          <w:lang w:val="sr-Cyrl-RS"/>
        </w:rPr>
        <w:t xml:space="preserve"> Новом Саду</w:t>
      </w:r>
      <w:r w:rsidRPr="00F03320">
        <w:rPr>
          <w:szCs w:val="18"/>
          <w:lang w:val="sr-Cyrl-RS"/>
        </w:rPr>
        <w:t xml:space="preserve">, 2 у </w:t>
      </w:r>
      <w:r w:rsidRPr="00F03320">
        <w:rPr>
          <w:lang w:val="sr-Cyrl-RS"/>
        </w:rPr>
        <w:t xml:space="preserve">Суботици </w:t>
      </w:r>
      <w:r w:rsidRPr="00F03320">
        <w:rPr>
          <w:szCs w:val="18"/>
          <w:lang w:val="sr-Cyrl-RS"/>
        </w:rPr>
        <w:t xml:space="preserve">и по једна у </w:t>
      </w:r>
      <w:r w:rsidRPr="00F03320">
        <w:rPr>
          <w:lang w:val="sr-Cyrl-RS"/>
        </w:rPr>
        <w:t>Зрењанину Кикинди Сремској Митровици Вршцу</w:t>
      </w:r>
      <w:r w:rsidRPr="00F03320">
        <w:rPr>
          <w:szCs w:val="18"/>
          <w:lang w:val="sr-Cyrl-RS"/>
        </w:rPr>
        <w:t>.</w:t>
      </w:r>
    </w:p>
    <w:p w14:paraId="3AE153F5" w14:textId="77777777" w:rsidR="00681260" w:rsidRPr="00F03320" w:rsidRDefault="00681260" w:rsidP="00681260">
      <w:pPr>
        <w:jc w:val="both"/>
        <w:rPr>
          <w:sz w:val="16"/>
          <w:szCs w:val="16"/>
          <w:lang w:val="sr-Cyrl-RS"/>
        </w:rPr>
      </w:pPr>
    </w:p>
    <w:p w14:paraId="715EAD6D" w14:textId="77777777" w:rsidR="00681260" w:rsidRPr="00F03320" w:rsidRDefault="00681260" w:rsidP="00681260">
      <w:pPr>
        <w:jc w:val="both"/>
        <w:rPr>
          <w:szCs w:val="18"/>
          <w:lang w:val="sr-Cyrl-RS"/>
        </w:rPr>
      </w:pPr>
      <w:r w:rsidRPr="00F03320">
        <w:rPr>
          <w:szCs w:val="18"/>
          <w:lang w:val="sr-Cyrl-RS"/>
        </w:rPr>
        <w:t>П</w:t>
      </w:r>
      <w:r w:rsidRPr="00F03320">
        <w:rPr>
          <w:lang w:val="sr-Cyrl-RS"/>
        </w:rPr>
        <w:t>оред високошколских установа чији je оснивач АП</w:t>
      </w:r>
      <w:r w:rsidRPr="00F03320">
        <w:rPr>
          <w:szCs w:val="18"/>
          <w:lang w:val="sr-Cyrl-RS"/>
        </w:rPr>
        <w:t>В</w:t>
      </w:r>
      <w:r w:rsidRPr="00F03320">
        <w:rPr>
          <w:lang w:val="sr-Cyrl-RS"/>
        </w:rPr>
        <w:t>, Покрајински секретаријат je издао дозволу за рад за два универзитет</w:t>
      </w:r>
      <w:r w:rsidRPr="00F03320">
        <w:rPr>
          <w:szCs w:val="18"/>
          <w:lang w:val="sr-Cyrl-RS"/>
        </w:rPr>
        <w:t>а,</w:t>
      </w:r>
      <w:r w:rsidRPr="00F03320">
        <w:rPr>
          <w:lang w:val="sr-Cyrl-RS"/>
        </w:rPr>
        <w:t xml:space="preserve"> девет факултета и једну високу школу струковних студија, основаних капиталом физичких лица.</w:t>
      </w:r>
    </w:p>
    <w:p w14:paraId="58301D1E" w14:textId="77777777" w:rsidR="00681260" w:rsidRPr="00F03320" w:rsidRDefault="00681260" w:rsidP="00681260">
      <w:pPr>
        <w:jc w:val="both"/>
        <w:rPr>
          <w:sz w:val="16"/>
          <w:szCs w:val="16"/>
          <w:lang w:val="sr-Cyrl-RS"/>
        </w:rPr>
      </w:pPr>
    </w:p>
    <w:p w14:paraId="48D9DEBD" w14:textId="77777777" w:rsidR="00681260" w:rsidRPr="00F03320" w:rsidRDefault="00681260" w:rsidP="00681260">
      <w:pPr>
        <w:jc w:val="both"/>
        <w:rPr>
          <w:szCs w:val="18"/>
          <w:lang w:val="sr-Cyrl-RS"/>
        </w:rPr>
      </w:pPr>
      <w:r w:rsidRPr="00F03320">
        <w:rPr>
          <w:szCs w:val="18"/>
          <w:lang w:val="sr-Cyrl-RS"/>
        </w:rPr>
        <w:t>Као последица негативних демографских трендова, број студената је смањен у последњих 8 година. Ипак, обухват младих који настављају високо образовање и проценат популације са високим образовањем у сталном је порасту, а континуирано расте и проценат популације са високим образовањем.</w:t>
      </w:r>
      <w:r w:rsidRPr="00F03320">
        <w:rPr>
          <w:rStyle w:val="FootnoteReference"/>
          <w:szCs w:val="18"/>
          <w:lang w:val="sr-Cyrl-RS"/>
        </w:rPr>
        <w:footnoteReference w:id="19"/>
      </w:r>
    </w:p>
    <w:p w14:paraId="6942E681" w14:textId="77777777" w:rsidR="00681260" w:rsidRPr="00F03320" w:rsidRDefault="00681260" w:rsidP="00681260">
      <w:pPr>
        <w:jc w:val="both"/>
        <w:rPr>
          <w:szCs w:val="18"/>
          <w:lang w:val="sr-Cyrl-RS"/>
        </w:rPr>
      </w:pPr>
    </w:p>
    <w:p w14:paraId="4691C7A4" w14:textId="4080B207" w:rsidR="00681260" w:rsidRPr="00F03320" w:rsidRDefault="00681260" w:rsidP="00681260">
      <w:pPr>
        <w:jc w:val="both"/>
        <w:rPr>
          <w:szCs w:val="18"/>
          <w:lang w:val="sr-Cyrl-RS"/>
        </w:rPr>
      </w:pPr>
      <w:r w:rsidRPr="00F03320">
        <w:rPr>
          <w:szCs w:val="18"/>
          <w:lang w:val="sr-Cyrl-RS"/>
        </w:rPr>
        <w:t>Одређене социјалне групе у високом образовању су подзаступљене, а извештаји о социјалној димензији у примени Болоњског процеса у Србији показују смањено учешће младих људи из најсиромашнијих породица, из породица са најнижим степеном образовања, из породица ромске националности и особа са инвалидитетом.</w:t>
      </w:r>
      <w:r w:rsidRPr="00F03320">
        <w:rPr>
          <w:rStyle w:val="FootnoteReference"/>
          <w:szCs w:val="18"/>
          <w:lang w:val="sr-Cyrl-RS"/>
        </w:rPr>
        <w:footnoteReference w:id="20"/>
      </w:r>
      <w:r w:rsidRPr="00F03320">
        <w:rPr>
          <w:szCs w:val="18"/>
          <w:lang w:val="sr-Cyrl-RS"/>
        </w:rPr>
        <w:t xml:space="preserve"> Сегрегација полова је такође присутна. Иако су у високом образовању створени неопходни услови за остварење принципа </w:t>
      </w:r>
      <w:r w:rsidR="004E2046">
        <w:rPr>
          <w:szCs w:val="18"/>
          <w:lang w:val="sr-Cyrl-RS"/>
        </w:rPr>
        <w:t>„</w:t>
      </w:r>
      <w:r w:rsidRPr="00F03320">
        <w:rPr>
          <w:szCs w:val="18"/>
          <w:lang w:val="sr-Cyrl-RS"/>
        </w:rPr>
        <w:t>једнак приступ за све</w:t>
      </w:r>
      <w:r w:rsidR="004E2046">
        <w:rPr>
          <w:szCs w:val="18"/>
          <w:lang w:val="sr-Cyrl-RS"/>
        </w:rPr>
        <w:t>“</w:t>
      </w:r>
      <w:r w:rsidRPr="00F03320">
        <w:rPr>
          <w:szCs w:val="18"/>
          <w:lang w:val="sr-Cyrl-RS"/>
        </w:rPr>
        <w:t xml:space="preserve"> тај процес није завршен и захтева дефинисање додатне регулативе, дефинисање социјалне димензије проблема и, коначно, дефинисање финансијског оквира.</w:t>
      </w:r>
    </w:p>
    <w:p w14:paraId="61A4C42E" w14:textId="77777777" w:rsidR="00681260" w:rsidRPr="00F03320" w:rsidRDefault="00681260" w:rsidP="00681260">
      <w:pPr>
        <w:jc w:val="both"/>
        <w:rPr>
          <w:sz w:val="16"/>
          <w:szCs w:val="16"/>
          <w:lang w:val="sr-Cyrl-RS"/>
        </w:rPr>
      </w:pPr>
    </w:p>
    <w:p w14:paraId="0906FE3E" w14:textId="5647B44C" w:rsidR="00681260" w:rsidRPr="00F03320" w:rsidRDefault="00681260" w:rsidP="00681260">
      <w:pPr>
        <w:jc w:val="both"/>
        <w:rPr>
          <w:szCs w:val="18"/>
          <w:lang w:val="sr-Cyrl-RS"/>
        </w:rPr>
      </w:pPr>
      <w:r w:rsidRPr="00F03320">
        <w:rPr>
          <w:u w:val="single"/>
          <w:lang w:val="sr-Cyrl-RS"/>
        </w:rPr>
        <w:lastRenderedPageBreak/>
        <w:t>Научно-технолошни парк Нови Сад</w:t>
      </w:r>
      <w:r w:rsidRPr="00F03320">
        <w:rPr>
          <w:szCs w:val="18"/>
          <w:lang w:val="sr-Cyrl-RS"/>
        </w:rPr>
        <w:t xml:space="preserve">  - </w:t>
      </w:r>
      <w:r w:rsidRPr="00F03320">
        <w:rPr>
          <w:lang w:val="sr-Cyrl-RS"/>
        </w:rPr>
        <w:t xml:space="preserve">У Новом Саду je основан </w:t>
      </w:r>
      <w:r w:rsidR="004E2046">
        <w:rPr>
          <w:lang w:val="sr-Cyrl-RS"/>
        </w:rPr>
        <w:t>„</w:t>
      </w:r>
      <w:r w:rsidRPr="00F03320">
        <w:rPr>
          <w:lang w:val="sr-Cyrl-RS"/>
        </w:rPr>
        <w:t>Научно-технолошки парк Нови Сад</w:t>
      </w:r>
      <w:r w:rsidR="004E2046">
        <w:rPr>
          <w:szCs w:val="18"/>
          <w:lang w:val="sr-Cyrl-RS"/>
        </w:rPr>
        <w:t>“</w:t>
      </w:r>
      <w:r w:rsidRPr="00F03320">
        <w:rPr>
          <w:lang w:val="sr-Cyrl-RS"/>
        </w:rPr>
        <w:t xml:space="preserve"> кој</w:t>
      </w:r>
      <w:r w:rsidRPr="00F03320">
        <w:rPr>
          <w:szCs w:val="18"/>
          <w:lang w:val="sr-Cyrl-RS"/>
        </w:rPr>
        <w:t>и</w:t>
      </w:r>
      <w:r w:rsidRPr="00F03320">
        <w:rPr>
          <w:lang w:val="sr-Cyrl-RS"/>
        </w:rPr>
        <w:t xml:space="preserve"> у оквиру дефинисаног простора пружа и</w:t>
      </w:r>
      <w:r w:rsidRPr="00F03320">
        <w:rPr>
          <w:szCs w:val="18"/>
          <w:lang w:val="sr-Cyrl-RS"/>
        </w:rPr>
        <w:t>н</w:t>
      </w:r>
      <w:r w:rsidRPr="00F03320">
        <w:rPr>
          <w:lang w:val="sr-Cyrl-RS"/>
        </w:rPr>
        <w:t>фраструктурне и стручне услуге високошколским установама, научноистраживачким и иновационим организацијама, као и високотехнолошким и сред</w:t>
      </w:r>
      <w:r w:rsidRPr="00F03320">
        <w:rPr>
          <w:szCs w:val="18"/>
          <w:lang w:val="sr-Cyrl-RS"/>
        </w:rPr>
        <w:t>ње</w:t>
      </w:r>
      <w:r w:rsidRPr="00F03320">
        <w:rPr>
          <w:lang w:val="sr-Cyrl-RS"/>
        </w:rPr>
        <w:t>технолош</w:t>
      </w:r>
      <w:r w:rsidRPr="00F03320">
        <w:rPr>
          <w:szCs w:val="18"/>
          <w:lang w:val="sr-Cyrl-RS"/>
        </w:rPr>
        <w:t>к</w:t>
      </w:r>
      <w:r w:rsidRPr="00F03320">
        <w:rPr>
          <w:lang w:val="sr-Cyrl-RS"/>
        </w:rPr>
        <w:t>им привредним друштвима у одређеној научној, истраживачко-развојној или производној групацији с циљем њиховог повезивања и што брже примене нових технологија, стварања и пласмана нових производа и услуга на тржишту.</w:t>
      </w:r>
    </w:p>
    <w:p w14:paraId="6C5448B8" w14:textId="77777777" w:rsidR="00681260" w:rsidRPr="00F03320" w:rsidRDefault="00681260" w:rsidP="00681260">
      <w:pPr>
        <w:jc w:val="both"/>
        <w:rPr>
          <w:szCs w:val="18"/>
          <w:lang w:val="sr-Cyrl-RS"/>
        </w:rPr>
      </w:pPr>
    </w:p>
    <w:p w14:paraId="24BD2C52" w14:textId="24807997" w:rsidR="00681260" w:rsidRPr="00F03320" w:rsidRDefault="00681260" w:rsidP="00681260">
      <w:pPr>
        <w:jc w:val="both"/>
        <w:rPr>
          <w:lang w:val="sr-Cyrl-RS"/>
        </w:rPr>
      </w:pPr>
      <w:r w:rsidRPr="00F03320">
        <w:rPr>
          <w:lang w:val="sr-Cyrl-RS"/>
        </w:rPr>
        <w:t>Ha територији А</w:t>
      </w:r>
      <w:r w:rsidRPr="00F03320">
        <w:rPr>
          <w:szCs w:val="18"/>
          <w:lang w:val="sr-Cyrl-RS"/>
        </w:rPr>
        <w:t>П</w:t>
      </w:r>
      <w:r w:rsidRPr="00F03320">
        <w:rPr>
          <w:lang w:val="sr-Cyrl-RS"/>
        </w:rPr>
        <w:t xml:space="preserve"> Војводине услуге смештаја и исхране студената обезбеђују Студентски центар у Новом Саду, С</w:t>
      </w:r>
      <w:r w:rsidRPr="00F03320">
        <w:rPr>
          <w:szCs w:val="18"/>
          <w:lang w:val="sr-Cyrl-RS"/>
        </w:rPr>
        <w:t>т</w:t>
      </w:r>
      <w:r w:rsidRPr="00F03320">
        <w:rPr>
          <w:lang w:val="sr-Cyrl-RS"/>
        </w:rPr>
        <w:t xml:space="preserve">удентски центар у Суботици, </w:t>
      </w:r>
      <w:r w:rsidR="004E2046">
        <w:rPr>
          <w:szCs w:val="18"/>
          <w:lang w:val="sr-Cyrl-RS"/>
        </w:rPr>
        <w:t>„</w:t>
      </w:r>
      <w:r w:rsidRPr="00F03320">
        <w:rPr>
          <w:szCs w:val="18"/>
          <w:lang w:val="sr-Cyrl-RS"/>
        </w:rPr>
        <w:t>Ст</w:t>
      </w:r>
      <w:r w:rsidRPr="00F03320">
        <w:rPr>
          <w:lang w:val="sr-Cyrl-RS"/>
        </w:rPr>
        <w:t xml:space="preserve">удентски дом </w:t>
      </w:r>
      <w:r w:rsidR="004E2046">
        <w:rPr>
          <w:lang w:val="sr-Cyrl-RS"/>
        </w:rPr>
        <w:t>„</w:t>
      </w:r>
      <w:r w:rsidRPr="00F03320">
        <w:rPr>
          <w:lang w:val="sr-Cyrl-RS"/>
        </w:rPr>
        <w:t>Европа</w:t>
      </w:r>
      <w:r w:rsidR="004E2046">
        <w:rPr>
          <w:szCs w:val="18"/>
          <w:lang w:val="sr-Cyrl-RS"/>
        </w:rPr>
        <w:t>“</w:t>
      </w:r>
      <w:r w:rsidRPr="00F03320">
        <w:rPr>
          <w:lang w:val="sr-Cyrl-RS"/>
        </w:rPr>
        <w:t xml:space="preserve"> -</w:t>
      </w:r>
      <w:r w:rsidRPr="00F03320">
        <w:rPr>
          <w:szCs w:val="18"/>
          <w:lang w:val="sr-Cyrl-RS"/>
        </w:rPr>
        <w:t xml:space="preserve"> </w:t>
      </w:r>
      <w:r w:rsidRPr="00F03320">
        <w:rPr>
          <w:lang w:val="sr-Cyrl-RS"/>
        </w:rPr>
        <w:t>Eur</w:t>
      </w:r>
      <w:r w:rsidRPr="00F03320">
        <w:rPr>
          <w:szCs w:val="18"/>
          <w:lang w:val="sr-Cyrl-RS"/>
        </w:rPr>
        <w:t>о</w:t>
      </w:r>
      <w:r w:rsidRPr="00F03320">
        <w:rPr>
          <w:lang w:val="sr-Cyrl-RS"/>
        </w:rPr>
        <w:t>pa Kollegium</w:t>
      </w:r>
      <w:r w:rsidR="004E2046">
        <w:rPr>
          <w:szCs w:val="18"/>
          <w:lang w:val="sr-Cyrl-RS"/>
        </w:rPr>
        <w:t>“</w:t>
      </w:r>
      <w:r w:rsidRPr="00F03320">
        <w:rPr>
          <w:lang w:val="sr-Cyrl-RS"/>
        </w:rPr>
        <w:t xml:space="preserve"> у Но</w:t>
      </w:r>
      <w:r w:rsidRPr="00F03320">
        <w:rPr>
          <w:szCs w:val="18"/>
          <w:lang w:val="sr-Cyrl-RS"/>
        </w:rPr>
        <w:t>в</w:t>
      </w:r>
      <w:r w:rsidRPr="00F03320">
        <w:rPr>
          <w:lang w:val="sr-Cyrl-RS"/>
        </w:rPr>
        <w:t xml:space="preserve">ом Саду и Студентски дом Универзитета </w:t>
      </w:r>
      <w:r w:rsidR="004E2046">
        <w:rPr>
          <w:szCs w:val="18"/>
          <w:lang w:val="sr-Cyrl-RS"/>
        </w:rPr>
        <w:t>„</w:t>
      </w:r>
      <w:r w:rsidRPr="00F03320">
        <w:rPr>
          <w:lang w:val="sr-Cyrl-RS"/>
        </w:rPr>
        <w:t>ЕДУКО</w:t>
      </w:r>
      <w:r w:rsidRPr="00F03320">
        <w:rPr>
          <w:szCs w:val="18"/>
          <w:lang w:val="sr-Cyrl-RS"/>
        </w:rPr>
        <w:t>Н</w:t>
      </w:r>
      <w:r w:rsidRPr="00F03320">
        <w:rPr>
          <w:lang w:val="sr-Cyrl-RS"/>
        </w:rPr>
        <w:t>С</w:t>
      </w:r>
      <w:r w:rsidR="004E2046">
        <w:rPr>
          <w:szCs w:val="18"/>
          <w:lang w:val="sr-Cyrl-RS"/>
        </w:rPr>
        <w:t>“</w:t>
      </w:r>
      <w:r w:rsidRPr="00F03320">
        <w:rPr>
          <w:lang w:val="sr-Cyrl-RS"/>
        </w:rPr>
        <w:t xml:space="preserve"> у Сремској Каменици.</w:t>
      </w:r>
    </w:p>
    <w:p w14:paraId="085A1CC9" w14:textId="77777777" w:rsidR="00681260" w:rsidRPr="00F03320" w:rsidRDefault="00681260" w:rsidP="00681260">
      <w:pPr>
        <w:jc w:val="both"/>
        <w:rPr>
          <w:sz w:val="14"/>
          <w:lang w:val="sr-Cyrl-RS"/>
        </w:rPr>
      </w:pPr>
    </w:p>
    <w:p w14:paraId="040EFA14" w14:textId="77777777" w:rsidR="00681260" w:rsidRPr="00F03320" w:rsidRDefault="00681260" w:rsidP="00681260">
      <w:pPr>
        <w:jc w:val="both"/>
        <w:rPr>
          <w:rFonts w:eastAsiaTheme="minorEastAsia"/>
          <w:lang w:val="sr-Cyrl-RS"/>
        </w:rPr>
      </w:pPr>
      <w:r w:rsidRPr="00F03320">
        <w:rPr>
          <w:lang w:val="sr-Cyrl-RS"/>
        </w:rPr>
        <w:t>Студентски центар у Новом Саду има у свом саставу десет студентских домова у Новом Саду, Сомбору и Зрењанину, a Студентски центар у Суботици два студентска дома у Суботици. Осим наведених, услуге смештаја и исхране студентима пружају и домови ученика средњих школа у Вршцу и Кикинди</w:t>
      </w:r>
      <w:r w:rsidRPr="00F03320">
        <w:rPr>
          <w:szCs w:val="18"/>
          <w:lang w:val="sr-Cyrl-RS"/>
        </w:rPr>
        <w:t>.</w:t>
      </w:r>
      <w:r w:rsidRPr="00F03320">
        <w:rPr>
          <w:rFonts w:eastAsiaTheme="minorEastAsia"/>
          <w:lang w:val="sr-Cyrl-RS"/>
        </w:rPr>
        <w:t xml:space="preserve"> Евидентан је недостатак услуга које повећавају гравитационо подручје образовне установе и на тај начин омогућавају школовање деце чија породица не станује у насељу у коме се налази установа. Доминира смештај студената код родитеља (студенти који за време студирања настављају да живе са родитељима (студира у граду у коме живе родитељи)), затим одређен број живи у изнајмљеном или у сопственом стану, а најмањи број студената живе у студентском дому.</w:t>
      </w:r>
    </w:p>
    <w:p w14:paraId="4D9C8770" w14:textId="77777777" w:rsidR="00681260" w:rsidRPr="00F03320" w:rsidRDefault="00681260" w:rsidP="00681260">
      <w:pPr>
        <w:jc w:val="both"/>
        <w:rPr>
          <w:sz w:val="14"/>
          <w:szCs w:val="14"/>
          <w:lang w:val="sr-Cyrl-RS"/>
        </w:rPr>
      </w:pPr>
    </w:p>
    <w:p w14:paraId="0904BA0B" w14:textId="4FBF988A" w:rsidR="00681260" w:rsidRPr="00F03320" w:rsidRDefault="004E2046" w:rsidP="00681260">
      <w:pPr>
        <w:jc w:val="both"/>
        <w:rPr>
          <w:lang w:val="sr-Cyrl-RS"/>
        </w:rPr>
      </w:pPr>
      <w:r>
        <w:rPr>
          <w:szCs w:val="18"/>
          <w:lang w:val="sr-Cyrl-RS"/>
        </w:rPr>
        <w:t>„</w:t>
      </w:r>
      <w:r w:rsidR="00681260" w:rsidRPr="00F03320">
        <w:rPr>
          <w:szCs w:val="18"/>
          <w:lang w:val="sr-Cyrl-RS"/>
        </w:rPr>
        <w:t>Ст</w:t>
      </w:r>
      <w:r w:rsidR="00681260" w:rsidRPr="00F03320">
        <w:rPr>
          <w:lang w:val="sr-Cyrl-RS"/>
        </w:rPr>
        <w:t xml:space="preserve">удентски дом </w:t>
      </w:r>
      <w:r>
        <w:rPr>
          <w:lang w:val="sr-Cyrl-RS"/>
        </w:rPr>
        <w:t>„</w:t>
      </w:r>
      <w:r w:rsidR="00681260" w:rsidRPr="00F03320">
        <w:rPr>
          <w:lang w:val="sr-Cyrl-RS"/>
        </w:rPr>
        <w:t>Европа</w:t>
      </w:r>
      <w:r>
        <w:rPr>
          <w:szCs w:val="18"/>
          <w:lang w:val="sr-Cyrl-RS"/>
        </w:rPr>
        <w:t>“</w:t>
      </w:r>
      <w:r w:rsidR="00681260" w:rsidRPr="00F03320">
        <w:rPr>
          <w:lang w:val="sr-Cyrl-RS"/>
        </w:rPr>
        <w:t xml:space="preserve"> -</w:t>
      </w:r>
      <w:r w:rsidR="00681260" w:rsidRPr="00F03320">
        <w:rPr>
          <w:szCs w:val="18"/>
          <w:lang w:val="sr-Cyrl-RS"/>
        </w:rPr>
        <w:t xml:space="preserve"> </w:t>
      </w:r>
      <w:r w:rsidR="00681260" w:rsidRPr="00F03320">
        <w:rPr>
          <w:lang w:val="sr-Cyrl-RS"/>
        </w:rPr>
        <w:t>Eur</w:t>
      </w:r>
      <w:r w:rsidR="00681260" w:rsidRPr="00F03320">
        <w:rPr>
          <w:szCs w:val="18"/>
          <w:lang w:val="sr-Cyrl-RS"/>
        </w:rPr>
        <w:t>о</w:t>
      </w:r>
      <w:r w:rsidR="00681260" w:rsidRPr="00F03320">
        <w:rPr>
          <w:lang w:val="sr-Cyrl-RS"/>
        </w:rPr>
        <w:t>pa Kollegium</w:t>
      </w:r>
      <w:r>
        <w:rPr>
          <w:szCs w:val="18"/>
          <w:lang w:val="sr-Cyrl-RS"/>
        </w:rPr>
        <w:t>“</w:t>
      </w:r>
      <w:r w:rsidR="00681260" w:rsidRPr="00F03320">
        <w:rPr>
          <w:szCs w:val="18"/>
          <w:lang w:val="sr-Cyrl-RS"/>
        </w:rPr>
        <w:t xml:space="preserve"> </w:t>
      </w:r>
      <w:r w:rsidR="00681260" w:rsidRPr="00F03320">
        <w:rPr>
          <w:lang w:val="sr-Cyrl-RS"/>
        </w:rPr>
        <w:t xml:space="preserve">у Новом Саду </w:t>
      </w:r>
      <w:r w:rsidR="00681260" w:rsidRPr="00F03320">
        <w:rPr>
          <w:szCs w:val="18"/>
          <w:lang w:val="sr-Cyrl-RS"/>
        </w:rPr>
        <w:t>н</w:t>
      </w:r>
      <w:r w:rsidR="00681260" w:rsidRPr="00F03320">
        <w:rPr>
          <w:lang w:val="sr-Cyrl-RS"/>
        </w:rPr>
        <w:t>амењен je студентима који су основно или средње обр</w:t>
      </w:r>
      <w:r w:rsidR="00681260" w:rsidRPr="00F03320">
        <w:rPr>
          <w:szCs w:val="18"/>
          <w:lang w:val="sr-Cyrl-RS"/>
        </w:rPr>
        <w:t>а</w:t>
      </w:r>
      <w:r w:rsidR="00681260" w:rsidRPr="00F03320">
        <w:rPr>
          <w:lang w:val="sr-Cyrl-RS"/>
        </w:rPr>
        <w:t>зовање завршили на мађарском наставном језику, као и студентима српске националности, држ</w:t>
      </w:r>
      <w:r w:rsidR="00681260" w:rsidRPr="00F03320">
        <w:rPr>
          <w:szCs w:val="18"/>
          <w:lang w:val="sr-Cyrl-RS"/>
        </w:rPr>
        <w:t>ављ</w:t>
      </w:r>
      <w:r w:rsidR="00681260" w:rsidRPr="00F03320">
        <w:rPr>
          <w:lang w:val="sr-Cyrl-RS"/>
        </w:rPr>
        <w:t xml:space="preserve">анима Мађарске који студирају </w:t>
      </w:r>
      <w:r w:rsidR="00681260" w:rsidRPr="00F03320">
        <w:rPr>
          <w:szCs w:val="18"/>
          <w:lang w:val="sr-Cyrl-RS"/>
        </w:rPr>
        <w:t>н</w:t>
      </w:r>
      <w:r w:rsidR="00681260" w:rsidRPr="00F03320">
        <w:rPr>
          <w:lang w:val="sr-Cyrl-RS"/>
        </w:rPr>
        <w:t>а некој високошколској установи у Новом Саду.</w:t>
      </w:r>
    </w:p>
    <w:p w14:paraId="1561F01F" w14:textId="77777777" w:rsidR="00681260" w:rsidRPr="00F03320" w:rsidRDefault="00681260" w:rsidP="00681260">
      <w:pPr>
        <w:jc w:val="both"/>
        <w:rPr>
          <w:sz w:val="14"/>
          <w:lang w:val="sr-Cyrl-RS"/>
        </w:rPr>
      </w:pPr>
    </w:p>
    <w:p w14:paraId="69458A9C" w14:textId="46D586DB" w:rsidR="00681260" w:rsidRPr="00F03320" w:rsidRDefault="00681260" w:rsidP="00681260">
      <w:pPr>
        <w:jc w:val="both"/>
        <w:rPr>
          <w:lang w:val="sr-Cyrl-RS"/>
        </w:rPr>
      </w:pPr>
      <w:r w:rsidRPr="00F03320">
        <w:rPr>
          <w:lang w:val="sr-Cyrl-RS"/>
        </w:rPr>
        <w:t xml:space="preserve">Универзитет </w:t>
      </w:r>
      <w:r w:rsidR="004E2046">
        <w:rPr>
          <w:lang w:val="sr-Cyrl-RS"/>
        </w:rPr>
        <w:t>„</w:t>
      </w:r>
      <w:r w:rsidRPr="00F03320">
        <w:rPr>
          <w:lang w:val="sr-Cyrl-RS"/>
        </w:rPr>
        <w:t>ЕДУКОНС</w:t>
      </w:r>
      <w:r w:rsidR="004E2046">
        <w:rPr>
          <w:szCs w:val="18"/>
          <w:lang w:val="sr-Cyrl-RS"/>
        </w:rPr>
        <w:t>“</w:t>
      </w:r>
      <w:r w:rsidRPr="00F03320">
        <w:rPr>
          <w:szCs w:val="18"/>
          <w:lang w:val="sr-Cyrl-RS"/>
        </w:rPr>
        <w:t xml:space="preserve"> </w:t>
      </w:r>
      <w:r w:rsidRPr="00F03320">
        <w:rPr>
          <w:lang w:val="sr-Cyrl-RS"/>
        </w:rPr>
        <w:t>у Сремској Каменици за своје студенте обезбедио je услугу смеш</w:t>
      </w:r>
      <w:r w:rsidRPr="00F03320">
        <w:rPr>
          <w:szCs w:val="18"/>
          <w:lang w:val="sr-Cyrl-RS"/>
        </w:rPr>
        <w:t>т</w:t>
      </w:r>
      <w:r w:rsidRPr="00F03320">
        <w:rPr>
          <w:lang w:val="sr-Cyrl-RS"/>
        </w:rPr>
        <w:t>аја и исхране у оквиру студентског дома, јединог дома који je основан капиталом физичких лица на територији Аутономне покрајине Војводи</w:t>
      </w:r>
      <w:r w:rsidRPr="00F03320">
        <w:rPr>
          <w:szCs w:val="18"/>
          <w:lang w:val="sr-Cyrl-RS"/>
        </w:rPr>
        <w:t>н</w:t>
      </w:r>
      <w:r w:rsidRPr="00F03320">
        <w:rPr>
          <w:lang w:val="sr-Cyrl-RS"/>
        </w:rPr>
        <w:t>е.</w:t>
      </w:r>
    </w:p>
    <w:p w14:paraId="2E75396A" w14:textId="77777777" w:rsidR="00206D02" w:rsidRPr="00F03320" w:rsidRDefault="00206D02" w:rsidP="00681260">
      <w:pPr>
        <w:jc w:val="both"/>
        <w:rPr>
          <w:lang w:val="sr-Cyrl-RS"/>
        </w:rPr>
      </w:pPr>
    </w:p>
    <w:p w14:paraId="2BE3691A" w14:textId="77777777" w:rsidR="00681260" w:rsidRPr="00F03320" w:rsidRDefault="00681260" w:rsidP="00681260">
      <w:pPr>
        <w:jc w:val="both"/>
        <w:rPr>
          <w:szCs w:val="18"/>
          <w:lang w:val="sr-Cyrl-RS"/>
        </w:rPr>
      </w:pPr>
      <w:r w:rsidRPr="00F03320">
        <w:rPr>
          <w:lang w:val="sr-Cyrl-RS"/>
        </w:rPr>
        <w:t>У А</w:t>
      </w:r>
      <w:r w:rsidRPr="00F03320">
        <w:rPr>
          <w:szCs w:val="18"/>
          <w:lang w:val="sr-Cyrl-RS"/>
        </w:rPr>
        <w:t>ПВ</w:t>
      </w:r>
      <w:r w:rsidRPr="00F03320">
        <w:rPr>
          <w:lang w:val="sr-Cyrl-RS"/>
        </w:rPr>
        <w:t xml:space="preserve"> нема установа којима се обезбеђује остваривање права на опоравак и одмор студената</w:t>
      </w:r>
      <w:r w:rsidRPr="00F03320">
        <w:rPr>
          <w:szCs w:val="18"/>
          <w:lang w:val="sr-Cyrl-RS"/>
        </w:rPr>
        <w:t>.</w:t>
      </w:r>
    </w:p>
    <w:p w14:paraId="22C1FE94" w14:textId="77777777" w:rsidR="00681260" w:rsidRPr="00F03320" w:rsidRDefault="00681260" w:rsidP="00C60970">
      <w:pPr>
        <w:jc w:val="both"/>
        <w:rPr>
          <w:rFonts w:eastAsia="Calibri"/>
          <w:szCs w:val="20"/>
          <w:lang w:val="ru-RU"/>
        </w:rPr>
      </w:pPr>
    </w:p>
    <w:p w14:paraId="70B03BE1" w14:textId="77777777" w:rsidR="00776F21" w:rsidRPr="00F03320" w:rsidRDefault="00776F21" w:rsidP="00776F21">
      <w:pPr>
        <w:rPr>
          <w:szCs w:val="18"/>
          <w:u w:val="single"/>
          <w:lang w:val="sr-Cyrl-RS"/>
        </w:rPr>
      </w:pPr>
      <w:r w:rsidRPr="00F03320">
        <w:rPr>
          <w:szCs w:val="18"/>
          <w:u w:val="single"/>
          <w:lang w:val="sr-Cyrl-RS"/>
        </w:rPr>
        <w:t>Здравствена заштита</w:t>
      </w:r>
    </w:p>
    <w:p w14:paraId="33F60E37" w14:textId="77777777" w:rsidR="00776F21" w:rsidRPr="00F03320" w:rsidRDefault="00776F21" w:rsidP="00776F21">
      <w:pPr>
        <w:autoSpaceDE w:val="0"/>
        <w:autoSpaceDN w:val="0"/>
        <w:adjustRightInd w:val="0"/>
        <w:jc w:val="both"/>
        <w:rPr>
          <w:rFonts w:eastAsiaTheme="minorHAnsi"/>
          <w:sz w:val="14"/>
          <w:szCs w:val="14"/>
          <w:lang w:val="sr-Cyrl-RS"/>
        </w:rPr>
      </w:pPr>
      <w:r w:rsidRPr="00F03320">
        <w:rPr>
          <w:rFonts w:eastAsiaTheme="minorHAnsi"/>
          <w:sz w:val="14"/>
          <w:szCs w:val="14"/>
          <w:lang w:val="sr-Cyrl-RS"/>
        </w:rPr>
        <w:t xml:space="preserve"> </w:t>
      </w:r>
    </w:p>
    <w:p w14:paraId="018C27FB" w14:textId="77777777" w:rsidR="00776F21" w:rsidRPr="00F03320" w:rsidRDefault="00776F21" w:rsidP="00776F21">
      <w:pPr>
        <w:autoSpaceDE w:val="0"/>
        <w:autoSpaceDN w:val="0"/>
        <w:adjustRightInd w:val="0"/>
        <w:jc w:val="both"/>
        <w:rPr>
          <w:lang w:val="sr-Cyrl-RS" w:eastAsia="sr-Latn-CS"/>
        </w:rPr>
      </w:pPr>
      <w:r w:rsidRPr="00F03320">
        <w:rPr>
          <w:lang w:val="sr-Cyrl-RS" w:eastAsia="sr-Latn-CS"/>
        </w:rPr>
        <w:t>Ha територији АПВ здравствену заштиту становништва обезбеђују 53 здравствене установе у државној својини.</w:t>
      </w:r>
      <w:r w:rsidRPr="00F03320">
        <w:rPr>
          <w:rStyle w:val="FootnoteReference"/>
          <w:lang w:val="sr-Cyrl-RS"/>
        </w:rPr>
        <w:footnoteReference w:id="21"/>
      </w:r>
      <w:r w:rsidRPr="00F03320">
        <w:rPr>
          <w:lang w:val="sr-Cyrl-RS" w:eastAsia="sr-Latn-CS"/>
        </w:rPr>
        <w:t xml:space="preserve"> </w:t>
      </w:r>
    </w:p>
    <w:p w14:paraId="78E66D0C" w14:textId="77777777" w:rsidR="00776F21" w:rsidRPr="00F03320" w:rsidRDefault="00776F21" w:rsidP="00776F21">
      <w:pPr>
        <w:jc w:val="both"/>
        <w:rPr>
          <w:spacing w:val="-4"/>
          <w:sz w:val="14"/>
          <w:szCs w:val="14"/>
          <w:lang w:val="sr-Cyrl-RS" w:eastAsia="sr-Latn-CS"/>
        </w:rPr>
      </w:pPr>
    </w:p>
    <w:p w14:paraId="3AF24D49" w14:textId="77777777" w:rsidR="00776F21" w:rsidRPr="00F03320" w:rsidRDefault="00776F21" w:rsidP="00776F21">
      <w:pPr>
        <w:jc w:val="both"/>
        <w:rPr>
          <w:lang w:val="sr-Cyrl-RS" w:eastAsia="sr-Latn-CS"/>
        </w:rPr>
      </w:pPr>
      <w:r w:rsidRPr="00F03320">
        <w:rPr>
          <w:lang w:val="sr-Cyrl-RS" w:eastAsia="sr-Latn-CS"/>
        </w:rPr>
        <w:t>Мрежу примарне здравствене заштите чине 44 дома здравља на територији 45 локалних самоуправа, 10 апотекарских установа (Суботица, Зрењанин, Сента, Кикинда, Вршац, Панчево, Сомбор, Сремска Митровица, Врбас, Нови Сад), и 3 завода (Завод за здравствену заштиту радника Нови Сад, Завод за здравствену заштиту студената Нови Сад и Завод за хитну медицинску помоћ Нови Сад). У оквиру четири дома здравља (Нови Кнежевац, Оџаци, Бачка Топола, Рума) се налази и стационар.</w:t>
      </w:r>
    </w:p>
    <w:p w14:paraId="7C8BCC59" w14:textId="77777777" w:rsidR="00776F21" w:rsidRPr="00F03320" w:rsidRDefault="00776F21" w:rsidP="00776F21">
      <w:pPr>
        <w:jc w:val="both"/>
        <w:rPr>
          <w:sz w:val="14"/>
          <w:szCs w:val="14"/>
          <w:lang w:val="sr-Cyrl-RS" w:eastAsia="sr-Latn-CS"/>
        </w:rPr>
      </w:pPr>
    </w:p>
    <w:p w14:paraId="1A2B6294" w14:textId="77777777" w:rsidR="00776F21" w:rsidRPr="00F03320" w:rsidRDefault="00776F21" w:rsidP="00776F21">
      <w:pPr>
        <w:jc w:val="both"/>
        <w:rPr>
          <w:lang w:val="sr-Cyrl-RS" w:eastAsia="sr-Latn-CS"/>
        </w:rPr>
      </w:pPr>
      <w:r w:rsidRPr="00F03320">
        <w:rPr>
          <w:lang w:val="sr-Cyrl-RS" w:eastAsia="sr-Latn-CS"/>
        </w:rPr>
        <w:t>Здравствену заштиту на секундарном нивоу обезбеђује 9 општих болница (Суботица, Зрењанин, Сента, Кикинда, Вршац, Панчево, Сомбор, Сремска Митровица, Врбас), 11 специјалних болница (4 специјалне болнице за рехабилитацију: Кањижа, Меленци, Апатин и Врдник, 2 специјалне болнице за плућне болести: Зрењанин и Бела Црква, 3 специјалне болнице за лечење психијатријских болесника: Нови Кнежевац, Вршац и Ковин, Специјална болница за реуматске болести Нови Сад и Специјална болница за неуролошка и посттрауматска стања Стари Сланкамен) и Војномедицински центар Нови Сад.</w:t>
      </w:r>
    </w:p>
    <w:p w14:paraId="0D717EFE" w14:textId="77777777" w:rsidR="00776F21" w:rsidRPr="00F03320" w:rsidRDefault="00776F21" w:rsidP="00776F21">
      <w:pPr>
        <w:jc w:val="both"/>
        <w:rPr>
          <w:sz w:val="14"/>
          <w:szCs w:val="14"/>
          <w:lang w:val="sr-Cyrl-RS" w:eastAsia="sr-Latn-CS"/>
        </w:rPr>
      </w:pPr>
    </w:p>
    <w:p w14:paraId="562184BA" w14:textId="77777777" w:rsidR="00776F21" w:rsidRPr="00F03320" w:rsidRDefault="00776F21" w:rsidP="00776F21">
      <w:pPr>
        <w:jc w:val="both"/>
        <w:rPr>
          <w:lang w:val="sr-Cyrl-RS" w:eastAsia="sr-Latn-CS"/>
        </w:rPr>
      </w:pPr>
      <w:r w:rsidRPr="00F03320">
        <w:rPr>
          <w:lang w:val="sr-Cyrl-RS" w:eastAsia="sr-Latn-CS"/>
        </w:rPr>
        <w:t>Болничку здравствену заштиту на терцијарном нивоу пружа Клинички центар Војводине, Нови Сад, Институт за здравствену заштиту деце и омладине Војводине, Нови Сад и три института у Сремској Каменици: Институт за онкологију Војводине, Институт за кардиоваскуларне болести Војводине, Институт за плућне болести Војводине. Поред болничких установа, на терцијарном нивоу je и Клиника за стоматологију Војводине, Нови Сад.</w:t>
      </w:r>
    </w:p>
    <w:p w14:paraId="64B9EEC3" w14:textId="77777777" w:rsidR="00776F21" w:rsidRPr="00F03320" w:rsidRDefault="00776F21" w:rsidP="00776F21">
      <w:pPr>
        <w:jc w:val="both"/>
        <w:rPr>
          <w:lang w:val="sr-Cyrl-RS" w:eastAsia="sr-Latn-CS"/>
        </w:rPr>
      </w:pPr>
    </w:p>
    <w:p w14:paraId="4C09A6BA" w14:textId="77777777" w:rsidR="00776F21" w:rsidRPr="00F03320" w:rsidRDefault="00776F21" w:rsidP="00776F21">
      <w:pPr>
        <w:jc w:val="both"/>
        <w:rPr>
          <w:lang w:val="sr-Cyrl-RS" w:eastAsia="sr-Latn-CS"/>
        </w:rPr>
      </w:pPr>
      <w:r w:rsidRPr="00F03320">
        <w:rPr>
          <w:lang w:val="sr-Cyrl-RS" w:eastAsia="sr-Latn-CS"/>
        </w:rPr>
        <w:t>Здравствену делатност на територији Војводине обављају и 6 Завода за јавно здравље (Сомбор, Суботица, Зрењанин, Кикинда, Панчево, Сремска Митровица), Институт за јавно здравље Војводине, Нови Сад, Завод за антирабичну заштиту, Нови Сад, Завод за трансфузију крви Војводине, Нови Сад.</w:t>
      </w:r>
    </w:p>
    <w:p w14:paraId="294DF906" w14:textId="77777777" w:rsidR="00776F21" w:rsidRPr="00F03320" w:rsidRDefault="00776F21" w:rsidP="00776F21">
      <w:pPr>
        <w:jc w:val="both"/>
        <w:rPr>
          <w:lang w:val="sr-Cyrl-RS" w:eastAsia="sr-Latn-CS"/>
        </w:rPr>
      </w:pPr>
    </w:p>
    <w:p w14:paraId="2F5731A6" w14:textId="77777777" w:rsidR="00776F21" w:rsidRPr="00F03320" w:rsidRDefault="00776F21" w:rsidP="00776F21">
      <w:pPr>
        <w:jc w:val="both"/>
        <w:rPr>
          <w:szCs w:val="18"/>
          <w:lang w:val="sr-Cyrl-RS" w:eastAsia="sr-Latn-CS"/>
        </w:rPr>
      </w:pPr>
      <w:r w:rsidRPr="00F03320">
        <w:rPr>
          <w:szCs w:val="18"/>
          <w:lang w:val="sr-Cyrl-RS" w:eastAsia="sr-Latn-CS"/>
        </w:rPr>
        <w:lastRenderedPageBreak/>
        <w:t>Своје потребе за здравственом заштитом због дугог чекања, удаљености или финансијских разлога, није остварио сваки трећи становник Србије (30,7%), а највећи проценат становништва са неоствареним потребама регистрован је у Војводини (39,5%). Ниво образовања, материјални статус и пол такође су утицали на остваривање потреба за здравственом заштитом. Најтеже се долазило до стоматолошке (19,3%) и медицинске здравствене заштите (18%), a затим следе прописани лекови (14,2%) и заштита менталног здравља (4,8%).</w:t>
      </w:r>
      <w:r w:rsidRPr="00F03320">
        <w:rPr>
          <w:rStyle w:val="FootnoteReference"/>
          <w:szCs w:val="18"/>
          <w:lang w:val="sr-Cyrl-RS"/>
        </w:rPr>
        <w:footnoteReference w:id="22"/>
      </w:r>
    </w:p>
    <w:p w14:paraId="3F18784F" w14:textId="77777777" w:rsidR="00776F21" w:rsidRPr="00F03320" w:rsidRDefault="00776F21" w:rsidP="00776F21">
      <w:pPr>
        <w:jc w:val="both"/>
        <w:rPr>
          <w:lang w:val="sr-Cyrl-RS" w:eastAsia="sr-Latn-CS"/>
        </w:rPr>
      </w:pPr>
    </w:p>
    <w:p w14:paraId="28CC41B9" w14:textId="77777777" w:rsidR="00776F21" w:rsidRPr="00F03320" w:rsidRDefault="00776F21" w:rsidP="00776F21">
      <w:pPr>
        <w:autoSpaceDE w:val="0"/>
        <w:autoSpaceDN w:val="0"/>
        <w:adjustRightInd w:val="0"/>
        <w:jc w:val="both"/>
        <w:rPr>
          <w:szCs w:val="18"/>
          <w:lang w:val="sr-Cyrl-RS" w:eastAsia="sr-Latn-CS"/>
        </w:rPr>
      </w:pPr>
      <w:r w:rsidRPr="00F03320">
        <w:rPr>
          <w:szCs w:val="18"/>
          <w:lang w:val="sr-Cyrl-RS" w:eastAsia="sr-Latn-CS"/>
        </w:rPr>
        <w:t>Регион Војводине у односу на Републику Србију има знатно виши просек броја становника који долазе на једног лекара, који је у АПВ 404, док је на нивоу Републике Србије 351 становник на једног лекара</w:t>
      </w:r>
      <w:r w:rsidRPr="00F03320">
        <w:rPr>
          <w:szCs w:val="18"/>
          <w:vertAlign w:val="superscript"/>
          <w:lang w:val="sr-Cyrl-RS" w:eastAsia="sr-Latn-CS"/>
        </w:rPr>
        <w:footnoteReference w:id="23"/>
      </w:r>
      <w:r w:rsidRPr="00F03320">
        <w:rPr>
          <w:szCs w:val="18"/>
          <w:lang w:val="sr-Cyrl-RS" w:eastAsia="sr-Latn-CS"/>
        </w:rPr>
        <w:t xml:space="preserve">. По питању броја становника на једног лекара, Сремска област се истиче са 537 становником на једног лекара у односу на Јужнобачку област где је 318 становника на једног лекара. Посматрајући јединице локалних самоуправа издвајају се Србобран 1287, Чока 1283, Темерин 1154, Жабаљ 1006, Тител 1002 и Кула 966, са изразито великим бројем становника који долази на једног лекара, што указује на недостатак овог кадра. На другој страни су Град Нови Сад са 230, Сента 246, Вршац са 251, Врбас са 284, Сремска Митровица 293 и Сомбор са 300 становника на једног лекара и може се рећи да је ситуација нешто боља. </w:t>
      </w:r>
    </w:p>
    <w:p w14:paraId="3F021393" w14:textId="77777777" w:rsidR="00776F21" w:rsidRPr="00F03320" w:rsidRDefault="00776F21" w:rsidP="00776F21">
      <w:pPr>
        <w:jc w:val="both"/>
        <w:rPr>
          <w:sz w:val="16"/>
          <w:lang w:val="sr-Cyrl-RS"/>
        </w:rPr>
      </w:pPr>
    </w:p>
    <w:p w14:paraId="4DB5BF2D" w14:textId="77777777" w:rsidR="00776F21" w:rsidRPr="00F03320" w:rsidRDefault="00776F21" w:rsidP="00776F21">
      <w:pPr>
        <w:jc w:val="both"/>
        <w:rPr>
          <w:spacing w:val="-4"/>
          <w:szCs w:val="18"/>
          <w:lang w:val="sr-Cyrl-RS"/>
        </w:rPr>
      </w:pPr>
      <w:r w:rsidRPr="00F03320">
        <w:rPr>
          <w:spacing w:val="-4"/>
          <w:szCs w:val="18"/>
          <w:lang w:val="sr-Cyrl-RS"/>
        </w:rPr>
        <w:t xml:space="preserve">Функционишу два система здравствене заштите, као јавног добра и као тржишне категорије. Приватне здравствене установе нису мапиране у Плану мреже здравствених установа. Недовољно су развијене мобилне здравствене службе, као један од начина за приближавање појединих врста здравствених услуга грађанима у сеоским насељима и ретко насељеним подручјима. </w:t>
      </w:r>
    </w:p>
    <w:p w14:paraId="5073F3D8" w14:textId="77777777" w:rsidR="00776F21" w:rsidRPr="00F03320" w:rsidRDefault="00776F21" w:rsidP="00776F21">
      <w:pPr>
        <w:jc w:val="both"/>
        <w:rPr>
          <w:sz w:val="16"/>
          <w:lang w:val="sr-Cyrl-RS"/>
        </w:rPr>
      </w:pPr>
    </w:p>
    <w:p w14:paraId="0B5E7EC9" w14:textId="63B40759" w:rsidR="00776F21" w:rsidRPr="00F03320" w:rsidRDefault="00776F21" w:rsidP="00776F21">
      <w:pPr>
        <w:shd w:val="clear" w:color="auto" w:fill="FFFFFF"/>
        <w:jc w:val="both"/>
        <w:rPr>
          <w:szCs w:val="18"/>
          <w:lang w:val="sr-Cyrl-RS"/>
        </w:rPr>
      </w:pPr>
      <w:r w:rsidRPr="00F03320">
        <w:rPr>
          <w:lang w:val="sr-Cyrl-RS"/>
        </w:rPr>
        <w:t>Анализом података о броју лекара и процењеном броју становника за 2018. годину, долази се до закључка да у АП</w:t>
      </w:r>
      <w:r w:rsidRPr="00F03320">
        <w:rPr>
          <w:szCs w:val="18"/>
          <w:lang w:val="sr-Cyrl-RS"/>
        </w:rPr>
        <w:t>В</w:t>
      </w:r>
      <w:r w:rsidRPr="00F03320">
        <w:rPr>
          <w:lang w:val="sr-Cyrl-RS"/>
        </w:rPr>
        <w:t xml:space="preserve"> има мање лекара у односу на број становника него у остатку Републике Србије. </w:t>
      </w:r>
      <w:r w:rsidRPr="00F03320">
        <w:rPr>
          <w:szCs w:val="18"/>
          <w:lang w:val="sr-Cyrl-RS"/>
        </w:rPr>
        <w:t>П</w:t>
      </w:r>
      <w:r w:rsidRPr="00F03320">
        <w:rPr>
          <w:lang w:val="sr-Cyrl-RS"/>
        </w:rPr>
        <w:t>о управним окрузима, најлошија слика је у сремском округу</w:t>
      </w:r>
      <w:r w:rsidR="00A7077A">
        <w:rPr>
          <w:lang w:val="sr-Cyrl-RS"/>
        </w:rPr>
        <w:t xml:space="preserve"> </w:t>
      </w:r>
      <w:r w:rsidRPr="00F03320">
        <w:rPr>
          <w:szCs w:val="18"/>
          <w:lang w:val="sr-Cyrl-RS"/>
        </w:rPr>
        <w:t>(</w:t>
      </w:r>
      <w:r w:rsidRPr="00F03320">
        <w:rPr>
          <w:lang w:val="sr-Cyrl-RS"/>
        </w:rPr>
        <w:t>537 становника на једног лекара</w:t>
      </w:r>
      <w:r w:rsidRPr="00F03320">
        <w:rPr>
          <w:szCs w:val="18"/>
          <w:lang w:val="sr-Cyrl-RS"/>
        </w:rPr>
        <w:t>)</w:t>
      </w:r>
      <w:r w:rsidRPr="00F03320">
        <w:rPr>
          <w:lang w:val="sr-Cyrl-RS"/>
        </w:rPr>
        <w:t xml:space="preserve">, а најбоље у јужнобачком округу </w:t>
      </w:r>
      <w:r w:rsidRPr="00F03320">
        <w:rPr>
          <w:szCs w:val="18"/>
          <w:lang w:val="sr-Cyrl-RS"/>
        </w:rPr>
        <w:t>(</w:t>
      </w:r>
      <w:r w:rsidRPr="00F03320">
        <w:rPr>
          <w:lang w:val="sr-Cyrl-RS"/>
        </w:rPr>
        <w:t>318 становника на једног лекара</w:t>
      </w:r>
      <w:r w:rsidRPr="00F03320">
        <w:rPr>
          <w:szCs w:val="18"/>
          <w:lang w:val="sr-Cyrl-RS"/>
        </w:rPr>
        <w:t>)</w:t>
      </w:r>
      <w:r w:rsidRPr="00F03320">
        <w:rPr>
          <w:lang w:val="sr-Cyrl-RS"/>
        </w:rPr>
        <w:t>. Укупно у АП</w:t>
      </w:r>
      <w:r w:rsidRPr="00F03320">
        <w:rPr>
          <w:szCs w:val="18"/>
          <w:lang w:val="sr-Cyrl-RS"/>
        </w:rPr>
        <w:t>В</w:t>
      </w:r>
      <w:r w:rsidRPr="00F03320">
        <w:rPr>
          <w:lang w:val="sr-Cyrl-RS"/>
        </w:rPr>
        <w:t xml:space="preserve"> је 397 становника на једног лекара, док је на нивоу Републике Србије 349.</w:t>
      </w:r>
    </w:p>
    <w:p w14:paraId="4332AC47" w14:textId="77777777" w:rsidR="00776F21" w:rsidRPr="00F03320" w:rsidRDefault="00776F21" w:rsidP="00776F21">
      <w:pPr>
        <w:jc w:val="both"/>
        <w:rPr>
          <w:sz w:val="16"/>
          <w:lang w:val="sr-Cyrl-RS"/>
        </w:rPr>
      </w:pPr>
    </w:p>
    <w:p w14:paraId="0A07EFAC" w14:textId="77777777" w:rsidR="00776F21" w:rsidRPr="00F03320" w:rsidRDefault="00776F21" w:rsidP="00776F21">
      <w:pPr>
        <w:jc w:val="both"/>
        <w:rPr>
          <w:szCs w:val="18"/>
          <w:lang w:val="sr-Cyrl-RS"/>
        </w:rPr>
      </w:pPr>
      <w:r w:rsidRPr="00F03320">
        <w:rPr>
          <w:szCs w:val="18"/>
          <w:lang w:val="sr-Cyrl-RS"/>
        </w:rPr>
        <w:t xml:space="preserve">Из прикупљених података о заступљености објеката здравствене заштите по општинама, уочено је да у већини јединица локалне самоуправе постоје објекти, односно службе здравствене заштите у свим насељима већим од 500 становника. </w:t>
      </w:r>
    </w:p>
    <w:p w14:paraId="6D823EB9" w14:textId="77777777" w:rsidR="00776F21" w:rsidRPr="00F03320" w:rsidRDefault="00776F21" w:rsidP="00776F21">
      <w:pPr>
        <w:jc w:val="both"/>
        <w:rPr>
          <w:lang w:val="sr-Cyrl-RS"/>
        </w:rPr>
      </w:pPr>
    </w:p>
    <w:p w14:paraId="38AD239D" w14:textId="77777777" w:rsidR="00776F21" w:rsidRPr="00F03320" w:rsidRDefault="00776F21" w:rsidP="00776F21">
      <w:pPr>
        <w:jc w:val="both"/>
        <w:rPr>
          <w:b/>
          <w:lang w:val="sr-Cyrl-RS"/>
        </w:rPr>
      </w:pPr>
      <w:r w:rsidRPr="00F03320">
        <w:rPr>
          <w:b/>
          <w:szCs w:val="18"/>
          <w:lang w:val="sr-Cyrl-RS"/>
        </w:rPr>
        <w:t>Социјална заштита</w:t>
      </w:r>
    </w:p>
    <w:p w14:paraId="653C00CB" w14:textId="77777777" w:rsidR="00776F21" w:rsidRPr="00F03320" w:rsidRDefault="00776F21" w:rsidP="00776F21">
      <w:pPr>
        <w:jc w:val="both"/>
        <w:rPr>
          <w:rFonts w:eastAsia="Calibri"/>
          <w:b/>
          <w:spacing w:val="-4"/>
          <w:lang w:val="sr-Cyrl-RS"/>
        </w:rPr>
      </w:pPr>
    </w:p>
    <w:p w14:paraId="49F765E1" w14:textId="77777777" w:rsidR="00776F21" w:rsidRPr="00F03320" w:rsidRDefault="00776F21" w:rsidP="00776F21">
      <w:pPr>
        <w:shd w:val="clear" w:color="auto" w:fill="FFFFFF"/>
        <w:jc w:val="both"/>
        <w:rPr>
          <w:rFonts w:eastAsiaTheme="minorEastAsia"/>
          <w:lang w:val="sr-Cyrl-RS"/>
        </w:rPr>
      </w:pPr>
      <w:r w:rsidRPr="00F03320">
        <w:rPr>
          <w:rFonts w:eastAsiaTheme="minorEastAsia"/>
          <w:spacing w:val="-4"/>
          <w:lang w:val="sr-Cyrl-RS"/>
        </w:rPr>
        <w:t>У области социјалне заштите постоји дефицит служби за пружање услуга. Мрежа социјалних</w:t>
      </w:r>
      <w:r w:rsidRPr="00F03320">
        <w:rPr>
          <w:rFonts w:eastAsiaTheme="minorEastAsia"/>
          <w:lang w:val="sr-Cyrl-RS"/>
        </w:rPr>
        <w:t xml:space="preserve"> услуга је недовољно развијена и дефицитарна у подручјима са дисперзованим насељима и малим бројем корисника, посебно у сеоским насељима у којима су услови живота још тежи због старења становништва, значајног процента старачких домаћинстава, великог обима сиромаштва, лоших комуникација и др. </w:t>
      </w:r>
    </w:p>
    <w:p w14:paraId="330C456D" w14:textId="77777777" w:rsidR="00776F21" w:rsidRPr="00F03320" w:rsidRDefault="00776F21" w:rsidP="00776F21">
      <w:pPr>
        <w:jc w:val="both"/>
        <w:rPr>
          <w:spacing w:val="-4"/>
          <w:lang w:val="sr-Cyrl-RS"/>
        </w:rPr>
      </w:pPr>
    </w:p>
    <w:p w14:paraId="78D03485" w14:textId="77777777" w:rsidR="00776F21" w:rsidRPr="00F03320" w:rsidRDefault="00776F21" w:rsidP="00776F21">
      <w:pPr>
        <w:jc w:val="both"/>
        <w:rPr>
          <w:spacing w:val="-4"/>
          <w:lang w:val="sr-Cyrl-RS"/>
        </w:rPr>
      </w:pPr>
      <w:r w:rsidRPr="00F03320">
        <w:rPr>
          <w:spacing w:val="-4"/>
          <w:lang w:val="sr-Cyrl-RS"/>
        </w:rPr>
        <w:t xml:space="preserve">Према подацима из 2019. године у АП Војводини обухваћено je 212094 корисника социјалне заштите, од тог броја je </w:t>
      </w:r>
      <w:r w:rsidRPr="00F03320">
        <w:rPr>
          <w:spacing w:val="-4"/>
          <w:szCs w:val="18"/>
          <w:lang w:val="sr-Cyrl-RS"/>
        </w:rPr>
        <w:t>58038</w:t>
      </w:r>
      <w:r w:rsidRPr="00F03320">
        <w:rPr>
          <w:spacing w:val="-4"/>
          <w:lang w:val="sr-Cyrl-RS"/>
        </w:rPr>
        <w:t xml:space="preserve"> малолетника (деце до 18 година) и </w:t>
      </w:r>
      <w:r w:rsidRPr="00F03320">
        <w:rPr>
          <w:spacing w:val="-4"/>
          <w:szCs w:val="18"/>
          <w:lang w:val="sr-Cyrl-RS"/>
        </w:rPr>
        <w:t>154056</w:t>
      </w:r>
      <w:r w:rsidRPr="00F03320">
        <w:rPr>
          <w:spacing w:val="-4"/>
          <w:lang w:val="sr-Cyrl-RS"/>
        </w:rPr>
        <w:t xml:space="preserve"> пунолетних корисника.</w:t>
      </w:r>
    </w:p>
    <w:p w14:paraId="667BCEEC" w14:textId="77777777" w:rsidR="00776F21" w:rsidRPr="00F03320" w:rsidRDefault="00776F21" w:rsidP="00776F21">
      <w:pPr>
        <w:jc w:val="both"/>
        <w:rPr>
          <w:spacing w:val="-4"/>
          <w:lang w:val="sr-Cyrl-RS"/>
        </w:rPr>
      </w:pPr>
    </w:p>
    <w:p w14:paraId="36BE1046" w14:textId="77777777" w:rsidR="00776F21" w:rsidRPr="00F03320" w:rsidRDefault="00776F21" w:rsidP="00776F21">
      <w:pPr>
        <w:jc w:val="both"/>
        <w:rPr>
          <w:spacing w:val="-4"/>
          <w:lang w:val="sr-Cyrl-RS"/>
        </w:rPr>
      </w:pPr>
      <w:r w:rsidRPr="00F03320">
        <w:rPr>
          <w:spacing w:val="-4"/>
          <w:lang w:val="sr-Cyrl-RS"/>
        </w:rPr>
        <w:t>У АПВ се налази 30 установа социјалне заштите (27 установа социјалне заштите за смештај, 2 Центра за породични смештај и усвојење и 1 Покрајински завод за социјалну заштиту), чији je оснивач АПВ.</w:t>
      </w:r>
    </w:p>
    <w:p w14:paraId="34830D6B" w14:textId="77777777" w:rsidR="00776F21" w:rsidRPr="00F03320" w:rsidRDefault="00776F21" w:rsidP="00776F21">
      <w:pPr>
        <w:jc w:val="both"/>
        <w:rPr>
          <w:szCs w:val="18"/>
          <w:lang w:val="sr-Cyrl-RS"/>
        </w:rPr>
      </w:pPr>
    </w:p>
    <w:p w14:paraId="22A6A05C" w14:textId="77777777" w:rsidR="00776F21" w:rsidRPr="00F03320" w:rsidRDefault="00776F21" w:rsidP="00776F21">
      <w:pPr>
        <w:jc w:val="both"/>
        <w:rPr>
          <w:szCs w:val="18"/>
          <w:lang w:val="sr-Cyrl-RS"/>
        </w:rPr>
      </w:pPr>
      <w:r w:rsidRPr="00F03320">
        <w:rPr>
          <w:szCs w:val="18"/>
          <w:lang w:val="sr-Cyrl-RS"/>
        </w:rPr>
        <w:t xml:space="preserve">Установе за смештај деце и младих пружају услуге смештаја деци и младима без родитељског старања (4 установе на теригорији АПВ) и деци и младима са сметњама у развоју (2 установе на територији АП Војводине), укупног капацитета 952 места. </w:t>
      </w:r>
    </w:p>
    <w:p w14:paraId="6D629EC5" w14:textId="77777777" w:rsidR="00776F21" w:rsidRPr="00F03320" w:rsidRDefault="00776F21" w:rsidP="00776F21">
      <w:pPr>
        <w:jc w:val="both"/>
        <w:rPr>
          <w:szCs w:val="18"/>
          <w:lang w:val="sr-Cyrl-RS"/>
        </w:rPr>
      </w:pPr>
    </w:p>
    <w:p w14:paraId="7B71D1FD" w14:textId="77777777" w:rsidR="00776F21" w:rsidRPr="00F03320" w:rsidRDefault="00776F21" w:rsidP="00776F21">
      <w:pPr>
        <w:jc w:val="both"/>
        <w:rPr>
          <w:szCs w:val="18"/>
          <w:lang w:val="sr-Cyrl-RS"/>
        </w:rPr>
      </w:pPr>
      <w:r w:rsidRPr="00F03320">
        <w:rPr>
          <w:szCs w:val="18"/>
          <w:lang w:val="sr-Cyrl-RS"/>
        </w:rPr>
        <w:t>Капацитети у установама за смештај деце и младих без родитељског старања су били попуњени у распону од 67% у 2017. години, 66% у 2018. години, а у 2019. години 62%. Уочава се тренд пада попуњености капацитета установа за децу и младе у односу на 2017. годину, што нам указује да се за децу и младе настоји обезбедити породични смештај или други вид збрињавања у најмање рестриктивном окружењу. Коришћење услуге смештаја у установе социјалне заштите ограничава се на случајеве када je такво окружење нужно и конструктивно за конкретно дете.</w:t>
      </w:r>
    </w:p>
    <w:p w14:paraId="5891E2CD" w14:textId="77777777" w:rsidR="00776F21" w:rsidRPr="00F03320" w:rsidRDefault="00776F21" w:rsidP="00776F21">
      <w:pPr>
        <w:jc w:val="both"/>
        <w:rPr>
          <w:szCs w:val="18"/>
          <w:lang w:val="sr-Cyrl-RS"/>
        </w:rPr>
      </w:pPr>
    </w:p>
    <w:p w14:paraId="6FB6B11B" w14:textId="77777777" w:rsidR="00776F21" w:rsidRPr="00F03320" w:rsidRDefault="00776F21" w:rsidP="00776F21">
      <w:pPr>
        <w:jc w:val="both"/>
        <w:rPr>
          <w:szCs w:val="18"/>
          <w:lang w:val="sr-Cyrl-RS"/>
        </w:rPr>
      </w:pPr>
      <w:r w:rsidRPr="00F03320">
        <w:rPr>
          <w:szCs w:val="18"/>
          <w:lang w:val="sr-Cyrl-RS"/>
        </w:rPr>
        <w:t xml:space="preserve">Установе за смештај деце и младих са сметњама у развоју показују константну попуњеност капацитета у посматраном периоду 2017-2019. године од просечно 97,33%. Подаци о попуњености капацитета у овом типу установа указују да je потреба за резиденцијалним смештајем деце и младих са сметњама у развоју и даље велика и да развој услуга у заједници и других мера подршке намењене особама са сметњама у развоју није на задовољавајућем нивоу. </w:t>
      </w:r>
      <w:r w:rsidRPr="00F03320">
        <w:rPr>
          <w:szCs w:val="18"/>
          <w:lang w:val="sr-Cyrl-RS"/>
        </w:rPr>
        <w:lastRenderedPageBreak/>
        <w:t>Такође, овај податак нас упућује да je и даље велики број младих на резиденцијалном смештају и да процес деинституционализације још увек није дао резултате.</w:t>
      </w:r>
    </w:p>
    <w:p w14:paraId="4EB54275" w14:textId="77777777" w:rsidR="00776F21" w:rsidRPr="00F03320" w:rsidRDefault="00776F21" w:rsidP="00776F21">
      <w:pPr>
        <w:jc w:val="both"/>
        <w:rPr>
          <w:szCs w:val="18"/>
          <w:lang w:val="sr-Cyrl-RS"/>
        </w:rPr>
      </w:pPr>
    </w:p>
    <w:p w14:paraId="1AC360B1" w14:textId="77777777" w:rsidR="00776F21" w:rsidRPr="00F03320" w:rsidRDefault="00776F21" w:rsidP="00776F21">
      <w:pPr>
        <w:jc w:val="both"/>
        <w:rPr>
          <w:szCs w:val="18"/>
          <w:lang w:val="sr-Cyrl-RS"/>
        </w:rPr>
      </w:pPr>
      <w:r w:rsidRPr="00F03320">
        <w:rPr>
          <w:szCs w:val="18"/>
          <w:lang w:val="sr-Cyrl-RS"/>
        </w:rPr>
        <w:t>Установе за смештај одраслих и старијих лица пружају услугу домског смештаја одраслим и старим особама (16 установа чији je оснивач АП Војводина) који услед ограничених способности имају тешкоће да живе самостално без целодневне подршке неге и надзора a чије се потребе тренутно не могу задовољити у породичном окружењу или кроз услуге у заједници и установе које пружају услугу домског смештаја одраслим и старим особама са менталним, интелектуалним и сензорним сметњама (6 установа чији je оснивач АП Војводина). Попуњеност капацитета наведених установа je 98,2% према подацима из 2019. године.</w:t>
      </w:r>
    </w:p>
    <w:p w14:paraId="54612624" w14:textId="77777777" w:rsidR="00776F21" w:rsidRPr="00F03320" w:rsidRDefault="00776F21" w:rsidP="00776F21">
      <w:pPr>
        <w:jc w:val="both"/>
        <w:rPr>
          <w:szCs w:val="18"/>
          <w:lang w:val="sr-Cyrl-RS"/>
        </w:rPr>
      </w:pPr>
    </w:p>
    <w:p w14:paraId="2E0103A1" w14:textId="77777777" w:rsidR="00776F21" w:rsidRPr="00F03320" w:rsidRDefault="00776F21" w:rsidP="00776F21">
      <w:pPr>
        <w:jc w:val="both"/>
        <w:rPr>
          <w:szCs w:val="18"/>
          <w:lang w:val="sr-Cyrl-RS"/>
        </w:rPr>
      </w:pPr>
      <w:r w:rsidRPr="00F03320">
        <w:rPr>
          <w:szCs w:val="18"/>
          <w:lang w:val="sr-Cyrl-RS"/>
        </w:rPr>
        <w:t>Евидентиран је пораст приватних домова за смештај старих лица, где je према последњим подацима дозволу за рад (лиценцу) добило 59 домова на територији АПВ.</w:t>
      </w:r>
    </w:p>
    <w:p w14:paraId="77F4F514" w14:textId="77777777" w:rsidR="00776F21" w:rsidRPr="00F03320" w:rsidRDefault="00776F21" w:rsidP="00776F21">
      <w:pPr>
        <w:jc w:val="both"/>
        <w:rPr>
          <w:szCs w:val="18"/>
          <w:lang w:val="sr-Cyrl-RS"/>
        </w:rPr>
      </w:pPr>
    </w:p>
    <w:p w14:paraId="0B6AE5F2" w14:textId="77777777" w:rsidR="00776F21" w:rsidRPr="00F03320" w:rsidRDefault="00776F21" w:rsidP="00776F21">
      <w:pPr>
        <w:jc w:val="both"/>
        <w:rPr>
          <w:strike/>
          <w:szCs w:val="18"/>
          <w:lang w:val="sr-Cyrl-RS"/>
        </w:rPr>
      </w:pPr>
      <w:r w:rsidRPr="00F03320">
        <w:rPr>
          <w:szCs w:val="18"/>
          <w:lang w:val="sr-Cyrl-RS"/>
        </w:rPr>
        <w:t xml:space="preserve">Укупан број Центара за социјални рад на територији АП Војводине je 45 (покривена je територија свих ЈЛС). </w:t>
      </w:r>
    </w:p>
    <w:p w14:paraId="1F043B20" w14:textId="77777777" w:rsidR="00776F21" w:rsidRPr="00F03320" w:rsidRDefault="00776F21" w:rsidP="00776F21">
      <w:pPr>
        <w:jc w:val="both"/>
        <w:rPr>
          <w:szCs w:val="18"/>
          <w:lang w:val="sr-Cyrl-RS"/>
        </w:rPr>
      </w:pPr>
    </w:p>
    <w:p w14:paraId="005CF5AC" w14:textId="77777777" w:rsidR="00776F21" w:rsidRPr="00F03320" w:rsidRDefault="00776F21" w:rsidP="00776F21">
      <w:pPr>
        <w:jc w:val="both"/>
        <w:rPr>
          <w:szCs w:val="18"/>
          <w:lang w:val="sr-Cyrl-RS"/>
        </w:rPr>
      </w:pPr>
      <w:r w:rsidRPr="00F03320">
        <w:rPr>
          <w:szCs w:val="18"/>
          <w:lang w:val="sr-Cyrl-RS"/>
        </w:rPr>
        <w:t>Основни проблем у функционисању центара за социјални рад je недостатак средстава за рад и развој (едукација запослених у складу са новим кретањима у тој области, осавремењавање објеката и опреме и сл.).</w:t>
      </w:r>
    </w:p>
    <w:p w14:paraId="0949800F" w14:textId="77777777" w:rsidR="00776F21" w:rsidRPr="00F03320" w:rsidRDefault="00776F21" w:rsidP="00776F21">
      <w:pPr>
        <w:jc w:val="both"/>
        <w:rPr>
          <w:szCs w:val="18"/>
          <w:lang w:val="sr-Cyrl-RS"/>
        </w:rPr>
      </w:pPr>
    </w:p>
    <w:p w14:paraId="63C2783F" w14:textId="77777777" w:rsidR="00776F21" w:rsidRPr="00F03320" w:rsidRDefault="00776F21" w:rsidP="00776F21">
      <w:pPr>
        <w:jc w:val="both"/>
        <w:rPr>
          <w:szCs w:val="18"/>
          <w:lang w:val="sr-Cyrl-RS"/>
        </w:rPr>
      </w:pPr>
      <w:r w:rsidRPr="00F03320">
        <w:rPr>
          <w:szCs w:val="18"/>
          <w:lang w:val="sr-Cyrl-RS"/>
        </w:rPr>
        <w:t>Укупно у АП Војводини у 2019. години било je лиценцирано 53 пружалаца услуга социјалне заштите. У односу на 2018. годину, када je било 44 лиценцирана пружаоца услуга, у 2019. години забележено je повећање број лиценцираних пружалаца услуга за 20,45%. Повећање броја лиценцираиих пружаоца услуга у 2019. години имамо у следећим услугама: помоћ у кући (са 22 повећан на 26), лични пратилац детета (са 2 повећан на 5), персонални асистент (са 2 повећан на 3) и дневни боравак (са 13 повећан на 14).</w:t>
      </w:r>
    </w:p>
    <w:p w14:paraId="368BE4F7" w14:textId="77777777" w:rsidR="00776F21" w:rsidRPr="00F03320" w:rsidRDefault="00776F21" w:rsidP="00776F21">
      <w:pPr>
        <w:jc w:val="both"/>
        <w:rPr>
          <w:szCs w:val="18"/>
          <w:lang w:val="sr-Cyrl-RS"/>
        </w:rPr>
      </w:pPr>
    </w:p>
    <w:p w14:paraId="2FDBAB5A" w14:textId="77777777" w:rsidR="00776F21" w:rsidRPr="00F03320" w:rsidRDefault="00776F21" w:rsidP="00776F21">
      <w:pPr>
        <w:jc w:val="both"/>
        <w:rPr>
          <w:szCs w:val="18"/>
          <w:lang w:val="sr-Cyrl-RS"/>
        </w:rPr>
      </w:pPr>
      <w:r w:rsidRPr="00F03320">
        <w:rPr>
          <w:szCs w:val="18"/>
          <w:lang w:val="sr-Cyrl-RS"/>
        </w:rPr>
        <w:t>Највећи број услуга пружају центри за социјални рад, a услуге намењене одраслим и старијим особама у значајном броју пружају геронтолошки центри и домови за смештај одраслих и старих.</w:t>
      </w:r>
    </w:p>
    <w:p w14:paraId="19496A73" w14:textId="77777777" w:rsidR="00776F21" w:rsidRPr="00F03320" w:rsidRDefault="00776F21" w:rsidP="00776F21">
      <w:pPr>
        <w:jc w:val="both"/>
        <w:rPr>
          <w:szCs w:val="18"/>
          <w:lang w:val="sr-Cyrl-RS"/>
        </w:rPr>
      </w:pPr>
      <w:r w:rsidRPr="00F03320">
        <w:rPr>
          <w:szCs w:val="18"/>
          <w:lang w:val="sr-Cyrl-RS"/>
        </w:rPr>
        <w:t xml:space="preserve">Значајни пружаоци услуга намењених деци и младима са сметњама у развоју јесу школе за основно и средње образовање деце са сметњама у развоју, установе за смештај деце и младих и центри за социјални рад. </w:t>
      </w:r>
    </w:p>
    <w:p w14:paraId="30856D95" w14:textId="77777777" w:rsidR="00776F21" w:rsidRPr="00F03320" w:rsidRDefault="00776F21" w:rsidP="00776F21">
      <w:pPr>
        <w:jc w:val="both"/>
        <w:rPr>
          <w:szCs w:val="18"/>
          <w:lang w:val="sr-Cyrl-RS"/>
        </w:rPr>
      </w:pPr>
    </w:p>
    <w:p w14:paraId="09C9C2A0" w14:textId="77777777" w:rsidR="00776F21" w:rsidRPr="00F03320" w:rsidRDefault="00776F21" w:rsidP="00776F21">
      <w:pPr>
        <w:jc w:val="both"/>
        <w:rPr>
          <w:lang w:val="sr-Cyrl-RS"/>
        </w:rPr>
      </w:pPr>
      <w:r w:rsidRPr="00F03320">
        <w:rPr>
          <w:szCs w:val="18"/>
          <w:lang w:val="sr-Cyrl-RS"/>
        </w:rPr>
        <w:t>Постоје ванинституционални облици социјалне заштите, као организације цивилног друштва које су активне у овој области. Удружења грађана која су значајни пружаоци услуга деци и младима са сметњама у развоју мање су заступљена као пружаоци услуга другим корисничким групама. У сеоским насељима постоји проблем великог недостатка ових услуга.</w:t>
      </w:r>
    </w:p>
    <w:p w14:paraId="1C3C3145" w14:textId="77777777" w:rsidR="00776F21" w:rsidRPr="00F03320" w:rsidRDefault="00776F21" w:rsidP="00776F21">
      <w:pPr>
        <w:jc w:val="both"/>
        <w:rPr>
          <w:lang w:val="sr-Cyrl-RS"/>
        </w:rPr>
      </w:pPr>
    </w:p>
    <w:p w14:paraId="4C3ADFEF" w14:textId="07E1BA6F" w:rsidR="00776F21" w:rsidRDefault="00776F21" w:rsidP="00776F21">
      <w:pPr>
        <w:jc w:val="both"/>
        <w:rPr>
          <w:szCs w:val="18"/>
          <w:lang w:val="sr-Cyrl-RS"/>
        </w:rPr>
      </w:pPr>
      <w:r w:rsidRPr="00F03320">
        <w:rPr>
          <w:szCs w:val="18"/>
          <w:lang w:val="sr-Cyrl-RS"/>
        </w:rPr>
        <w:t>Недостаје боље увезивање система социјалне заштите са другим системима</w:t>
      </w:r>
      <w:r w:rsidRPr="00F03320">
        <w:rPr>
          <w:i/>
          <w:szCs w:val="18"/>
          <w:lang w:val="sr-Cyrl-RS"/>
        </w:rPr>
        <w:t xml:space="preserve">. </w:t>
      </w:r>
      <w:r w:rsidRPr="00F03320">
        <w:rPr>
          <w:szCs w:val="18"/>
          <w:lang w:val="sr-Cyrl-RS"/>
        </w:rPr>
        <w:t>Многе угрожене групе се суочавају са вишеструким ризицима и факторима депривације на које се не могу наћи одговори у оквиру једног сектора (Роми у неформалним насељима, деца из угрожених породица која одустају од образовања, особе са инвалидитетом, стари у изолованим руралним подручјима и др.).</w:t>
      </w:r>
    </w:p>
    <w:p w14:paraId="79B9DAAF" w14:textId="77777777" w:rsidR="00DD3683" w:rsidRPr="00F03320" w:rsidRDefault="00DD3683" w:rsidP="00776F21">
      <w:pPr>
        <w:jc w:val="both"/>
        <w:rPr>
          <w:szCs w:val="18"/>
          <w:lang w:val="sr-Cyrl-RS"/>
        </w:rPr>
      </w:pPr>
    </w:p>
    <w:p w14:paraId="67ACBBC3" w14:textId="77777777" w:rsidR="00776F21" w:rsidRPr="00F03320" w:rsidRDefault="00776F21" w:rsidP="00776F21">
      <w:pPr>
        <w:jc w:val="both"/>
        <w:rPr>
          <w:szCs w:val="18"/>
          <w:lang w:val="sr-Cyrl-RS"/>
        </w:rPr>
      </w:pPr>
      <w:r w:rsidRPr="00F03320">
        <w:rPr>
          <w:szCs w:val="18"/>
          <w:lang w:val="sr-Cyrl-RS"/>
        </w:rPr>
        <w:t>Број деце која користе услуге смештаја у доби од 0 до 17. година је 2246, док је број деце са инвалидитетом 312. У хранитељским породицама борави 1603 детета. Број корисника државних домова за смештај старих, старијих од 65 година је 2663.</w:t>
      </w:r>
      <w:r w:rsidRPr="00F03320">
        <w:rPr>
          <w:rStyle w:val="FootnoteReference"/>
          <w:szCs w:val="18"/>
          <w:lang w:val="sr-Cyrl-RS"/>
        </w:rPr>
        <w:footnoteReference w:id="24"/>
      </w:r>
      <w:r w:rsidRPr="00F03320">
        <w:rPr>
          <w:szCs w:val="18"/>
          <w:lang w:val="sr-Cyrl-RS"/>
        </w:rPr>
        <w:t xml:space="preserve"> </w:t>
      </w:r>
    </w:p>
    <w:p w14:paraId="68AC2006" w14:textId="77777777" w:rsidR="00776F21" w:rsidRPr="00F03320" w:rsidRDefault="00776F21" w:rsidP="00776F21">
      <w:pPr>
        <w:jc w:val="both"/>
        <w:rPr>
          <w:szCs w:val="18"/>
          <w:lang w:val="sr-Cyrl-RS"/>
        </w:rPr>
      </w:pPr>
    </w:p>
    <w:p w14:paraId="2E556D82" w14:textId="77777777" w:rsidR="00776F21" w:rsidRPr="00F03320" w:rsidRDefault="00776F21" w:rsidP="00776F21">
      <w:pPr>
        <w:jc w:val="both"/>
        <w:rPr>
          <w:szCs w:val="18"/>
          <w:lang w:val="sr-Cyrl-RS"/>
        </w:rPr>
      </w:pPr>
      <w:r w:rsidRPr="00F03320">
        <w:rPr>
          <w:szCs w:val="18"/>
          <w:lang w:val="sr-Cyrl-RS"/>
        </w:rPr>
        <w:t>Проценат деце корисника система социјалне заштите у АП Војводини у односу на укупан број деце корисника у РС износи 14,1%.</w:t>
      </w:r>
      <w:r w:rsidRPr="00F03320">
        <w:rPr>
          <w:rStyle w:val="FootnoteReference"/>
          <w:szCs w:val="18"/>
          <w:lang w:val="sr-Cyrl-RS"/>
        </w:rPr>
        <w:footnoteReference w:id="25"/>
      </w:r>
    </w:p>
    <w:p w14:paraId="1E56DA36" w14:textId="77777777" w:rsidR="00776F21" w:rsidRPr="00F03320" w:rsidRDefault="00776F21" w:rsidP="00776F21">
      <w:pPr>
        <w:jc w:val="both"/>
        <w:rPr>
          <w:szCs w:val="18"/>
          <w:lang w:val="sr-Cyrl-RS"/>
        </w:rPr>
      </w:pPr>
    </w:p>
    <w:p w14:paraId="22A36833" w14:textId="5CB5F6FD" w:rsidR="00776F21" w:rsidRPr="00F03320" w:rsidRDefault="00776F21" w:rsidP="00776F21">
      <w:pPr>
        <w:jc w:val="both"/>
        <w:rPr>
          <w:b/>
          <w:szCs w:val="18"/>
          <w:lang w:val="sr-Cyrl-RS"/>
        </w:rPr>
      </w:pPr>
      <w:r w:rsidRPr="00F03320">
        <w:rPr>
          <w:szCs w:val="18"/>
          <w:lang w:val="sr-Cyrl-RS"/>
        </w:rPr>
        <w:t>Значајнија одступања од републичког просека уочена су у обухвату деце системом социјалне заштите према областима. Највећи проценат деце корисника у 2019. години је забележен у следећим областима: севернобанатска, средњобанатска</w:t>
      </w:r>
      <w:r w:rsidRPr="00F03320">
        <w:rPr>
          <w:lang w:val="sr-Cyrl-RS"/>
        </w:rPr>
        <w:t xml:space="preserve"> </w:t>
      </w:r>
      <w:r w:rsidRPr="00F03320">
        <w:rPr>
          <w:szCs w:val="18"/>
          <w:lang w:val="sr-Cyrl-RS"/>
        </w:rPr>
        <w:t>и јужнобачка. У ове три области проценат деце корисника ЦСР је изнад 20%, тј. изнад републичког просека. Значајнија одступања од просека уочена су у јужнобанатској области, у којој је мање од 10% деце на евиденцији ЦСР.</w:t>
      </w:r>
    </w:p>
    <w:p w14:paraId="71E12432" w14:textId="77777777" w:rsidR="00776F21" w:rsidRPr="00F03320" w:rsidRDefault="00776F21" w:rsidP="00776F21">
      <w:pPr>
        <w:jc w:val="both"/>
        <w:rPr>
          <w:szCs w:val="18"/>
          <w:lang w:val="sr-Cyrl-RS"/>
        </w:rPr>
      </w:pPr>
    </w:p>
    <w:p w14:paraId="653690CA" w14:textId="77777777" w:rsidR="00776F21" w:rsidRPr="00F03320" w:rsidRDefault="00776F21" w:rsidP="00776F21">
      <w:pPr>
        <w:jc w:val="both"/>
        <w:rPr>
          <w:lang w:val="sr-Cyrl-RS"/>
        </w:rPr>
      </w:pPr>
      <w:r w:rsidRPr="00F03320">
        <w:rPr>
          <w:szCs w:val="18"/>
          <w:lang w:val="sr-Cyrl-RS"/>
        </w:rPr>
        <w:t>Проценат пунолетних корисника система социјалне заштите у односу на пунолетно становништво РС у АП Војводини износи 7,9% за 2019. годину.</w:t>
      </w:r>
      <w:r w:rsidRPr="00F03320">
        <w:rPr>
          <w:rStyle w:val="FootnoteReference"/>
          <w:szCs w:val="18"/>
          <w:lang w:val="sr-Cyrl-RS"/>
        </w:rPr>
        <w:footnoteReference w:id="26"/>
      </w:r>
    </w:p>
    <w:p w14:paraId="16182EFA" w14:textId="77777777" w:rsidR="00776F21" w:rsidRPr="00F03320" w:rsidRDefault="00776F21" w:rsidP="00776F21">
      <w:pPr>
        <w:jc w:val="both"/>
        <w:rPr>
          <w:szCs w:val="18"/>
          <w:lang w:val="sr-Cyrl-RS"/>
        </w:rPr>
      </w:pPr>
      <w:r w:rsidRPr="00F03320">
        <w:rPr>
          <w:szCs w:val="18"/>
          <w:lang w:val="sr-Cyrl-RS"/>
        </w:rPr>
        <w:lastRenderedPageBreak/>
        <w:t>У 2019. години просечно 7,3% становника РС је на евиденцији ЦСР, тј. користи услуге СЗ. У дистрибуцији корисника СЗ према областима уочавају се значајнија одступања од просека: највећи проценат корисника СЗ у укупном становништву области и највеће одступање од републичког просека је у Сремском округу, Средњебанатском округу и Севернобанатском округу, где је респективно 24%, 23% и 21,5% становништва на евиденцији ЦСР.</w:t>
      </w:r>
    </w:p>
    <w:p w14:paraId="38CEF32E" w14:textId="77777777" w:rsidR="00776F21" w:rsidRPr="00F03320" w:rsidRDefault="00776F21" w:rsidP="00776F21">
      <w:pPr>
        <w:jc w:val="both"/>
        <w:rPr>
          <w:szCs w:val="18"/>
          <w:lang w:val="sr-Cyrl-RS"/>
        </w:rPr>
      </w:pPr>
    </w:p>
    <w:p w14:paraId="7653F4B0" w14:textId="77777777" w:rsidR="00776F21" w:rsidRPr="00F03320" w:rsidRDefault="00776F21" w:rsidP="00776F21">
      <w:pPr>
        <w:jc w:val="both"/>
        <w:rPr>
          <w:szCs w:val="18"/>
          <w:lang w:val="sr-Cyrl-RS"/>
        </w:rPr>
      </w:pPr>
      <w:r w:rsidRPr="00F03320">
        <w:rPr>
          <w:szCs w:val="18"/>
          <w:lang w:val="sr-Cyrl-RS"/>
        </w:rPr>
        <w:t>Покрајински секретаријат за социјалну политику, демографију и равноправност полова предузима низ мера и поступака у правцу смањења проблема у области социјалне заштите, кроз низ активности на територији АП Војводине. Значајну улогу у решавању проблема социјалне заштите имају и приватна удружења.</w:t>
      </w:r>
    </w:p>
    <w:p w14:paraId="0DDF00FF" w14:textId="77777777" w:rsidR="00776F21" w:rsidRPr="00F03320" w:rsidRDefault="00776F21" w:rsidP="00776F21">
      <w:pPr>
        <w:jc w:val="both"/>
        <w:rPr>
          <w:rFonts w:eastAsia="TimesNewRoman"/>
          <w:lang w:val="sr-Cyrl-RS"/>
        </w:rPr>
      </w:pPr>
    </w:p>
    <w:p w14:paraId="3F35F042" w14:textId="77777777" w:rsidR="00776F21" w:rsidRPr="00F03320" w:rsidRDefault="00776F21" w:rsidP="00776F21">
      <w:pPr>
        <w:jc w:val="both"/>
        <w:rPr>
          <w:b/>
          <w:szCs w:val="18"/>
          <w:lang w:val="sr-Cyrl-RS"/>
        </w:rPr>
      </w:pPr>
      <w:r w:rsidRPr="00F03320">
        <w:rPr>
          <w:b/>
          <w:szCs w:val="18"/>
          <w:lang w:val="sr-Cyrl-RS"/>
        </w:rPr>
        <w:t xml:space="preserve">Култура </w:t>
      </w:r>
    </w:p>
    <w:p w14:paraId="134EE19B" w14:textId="77777777" w:rsidR="00776F21" w:rsidRPr="00F03320" w:rsidRDefault="00776F21" w:rsidP="00776F21">
      <w:pPr>
        <w:jc w:val="both"/>
        <w:rPr>
          <w:szCs w:val="18"/>
          <w:lang w:val="sr-Cyrl-RS"/>
        </w:rPr>
      </w:pPr>
    </w:p>
    <w:p w14:paraId="5431B1AD" w14:textId="77777777" w:rsidR="00776F21" w:rsidRPr="00F03320" w:rsidRDefault="00776F21" w:rsidP="00776F21">
      <w:pPr>
        <w:jc w:val="both"/>
        <w:rPr>
          <w:szCs w:val="18"/>
          <w:lang w:val="sr-Cyrl-RS"/>
        </w:rPr>
      </w:pPr>
      <w:r w:rsidRPr="00F03320">
        <w:rPr>
          <w:szCs w:val="18"/>
          <w:lang w:val="sr-Cyrl-RS"/>
        </w:rPr>
        <w:t>Поливалентни центри (домови културе, домови омладине, културни центри или центри за културу) су најбројније установе у јавној мрежи установа културе</w:t>
      </w:r>
      <w:r w:rsidRPr="00F03320">
        <w:rPr>
          <w:szCs w:val="18"/>
          <w:vertAlign w:val="superscript"/>
          <w:lang w:val="sr-Cyrl-RS"/>
        </w:rPr>
        <w:footnoteReference w:id="27"/>
      </w:r>
      <w:r w:rsidRPr="00F03320">
        <w:rPr>
          <w:szCs w:val="18"/>
          <w:lang w:val="sr-Cyrl-RS"/>
        </w:rPr>
        <w:t>. Већином су их оснивале локалне самоуправе током 60-их и 70-их година прошлог века, пре свега у АП Војводини (око 40%), где их је највише и опстало у руралном подручју. То су установе комплексног типа, у којима се одвијају различите врсте културних програма и које негују, између осталог, извођачке делатности и аматерску сцену, изложбене активности, едукативне програме (трибине и књижевне вечери), а могу имати и биоскоп и библиотеку. Међутим, отежано је функционисање поливалентних центара због институционалних и организационих промена.</w:t>
      </w:r>
    </w:p>
    <w:p w14:paraId="117A26CC" w14:textId="77777777" w:rsidR="00776F21" w:rsidRPr="00F03320" w:rsidRDefault="00776F21" w:rsidP="00776F21">
      <w:pPr>
        <w:jc w:val="both"/>
        <w:rPr>
          <w:szCs w:val="18"/>
          <w:lang w:val="sr-Cyrl-RS"/>
        </w:rPr>
      </w:pPr>
    </w:p>
    <w:p w14:paraId="162F17A2" w14:textId="23CB76B2" w:rsidR="00776F21" w:rsidRPr="00F03320" w:rsidRDefault="00776F21" w:rsidP="00776F21">
      <w:pPr>
        <w:jc w:val="both"/>
        <w:rPr>
          <w:szCs w:val="18"/>
          <w:lang w:val="sr-Cyrl-RS"/>
        </w:rPr>
      </w:pPr>
      <w:r w:rsidRPr="00F03320">
        <w:rPr>
          <w:szCs w:val="18"/>
          <w:lang w:val="sr-Cyrl-RS"/>
        </w:rPr>
        <w:t>Постоје велике разлике у доступности културних садржаја</w:t>
      </w:r>
      <w:r w:rsidR="00784EFF">
        <w:rPr>
          <w:szCs w:val="18"/>
          <w:lang w:val="sr-Cyrl-RS"/>
        </w:rPr>
        <w:t>,</w:t>
      </w:r>
      <w:r w:rsidRPr="00F03320">
        <w:rPr>
          <w:szCs w:val="18"/>
          <w:lang w:val="sr-Cyrl-RS"/>
        </w:rPr>
        <w:t xml:space="preserve"> грађанима из унутрашњости отежана је могућност задовољења њихових културних потреба</w:t>
      </w:r>
      <w:r w:rsidRPr="00F03320">
        <w:rPr>
          <w:rStyle w:val="FootnoteReference"/>
          <w:szCs w:val="18"/>
          <w:lang w:val="sr-Cyrl-RS"/>
        </w:rPr>
        <w:footnoteReference w:id="28"/>
      </w:r>
      <w:r w:rsidRPr="00F03320">
        <w:rPr>
          <w:szCs w:val="18"/>
          <w:lang w:val="sr-Cyrl-RS"/>
        </w:rPr>
        <w:t xml:space="preserve">. У истраживањима која су спровели различити актери током претходних година идентификоване су суштинске неповољности чији су узроци између осталог: несразмера у развијености културне инфраструктуре; неповезаност актера у култури на свим нивоима; изостанак стратешког приступа културним делатностима, нарочито на локалном нивоу; проблеми у просторној и техничкој опремљености објеката културе у локалним срединама, што се односи и на објекте под заштитом државе; недостатак кадрова образованих у области менаџмента у култури, као и за обављање послова по принципу пројектног менаџмента; мањак програма анимације и медијације у установама културе; недовољан обим културних садржаја за децу и младе, као и културних садржаја у школама и медијском програмима; ограничен приступ културним садржајима за особе са инвалидитетом; затвореност установа културе за предлоге и сугестије поводом питања програмске концепције и недовољна јавност деловања; недовољна видљивост рада културно-уметничких друштава и аматера, уз тек спорадичну сарадњу професионалаца и аматера и запостављање јавних расправа у доношењу важних одлука. </w:t>
      </w:r>
    </w:p>
    <w:p w14:paraId="27AA6C2F" w14:textId="77777777" w:rsidR="00776F21" w:rsidRPr="00F03320" w:rsidRDefault="00776F21" w:rsidP="00776F21">
      <w:pPr>
        <w:jc w:val="both"/>
        <w:rPr>
          <w:lang w:val="sr-Cyrl-RS"/>
        </w:rPr>
      </w:pPr>
    </w:p>
    <w:p w14:paraId="500501BE" w14:textId="77777777" w:rsidR="00776F21" w:rsidRPr="00F03320" w:rsidRDefault="00776F21" w:rsidP="00776F21">
      <w:pPr>
        <w:jc w:val="both"/>
        <w:rPr>
          <w:szCs w:val="18"/>
          <w:lang w:val="sr-Cyrl-RS"/>
        </w:rPr>
      </w:pPr>
      <w:r w:rsidRPr="00F03320">
        <w:rPr>
          <w:szCs w:val="18"/>
          <w:lang w:val="sr-Cyrl-RS"/>
        </w:rPr>
        <w:t>На подручју АП Војводине постоји развијена мрежа установа културе - архива, библиотека, галерија, домова културе, музеја, позоришта, завода за културу и завода за заштиту споменика културе, али је уочљива њихова претежна концентрација у градовима. Изузев ових јавних установа, активна су још разна удружења уметника и други субјекти у култури: културно-уметничка друштва, народни универзитети, издавачи, задужбине, фондације и фондови.</w:t>
      </w:r>
    </w:p>
    <w:p w14:paraId="6B20B87A" w14:textId="77777777" w:rsidR="00776F21" w:rsidRPr="00F03320" w:rsidRDefault="00776F21" w:rsidP="00776F21">
      <w:pPr>
        <w:jc w:val="both"/>
        <w:rPr>
          <w:szCs w:val="18"/>
          <w:lang w:val="sr-Cyrl-RS"/>
        </w:rPr>
      </w:pPr>
    </w:p>
    <w:p w14:paraId="61521415" w14:textId="77777777" w:rsidR="00776F21" w:rsidRPr="00F03320" w:rsidRDefault="00776F21" w:rsidP="00776F21">
      <w:pPr>
        <w:jc w:val="both"/>
        <w:rPr>
          <w:szCs w:val="18"/>
          <w:lang w:val="sr-Cyrl-RS"/>
        </w:rPr>
      </w:pPr>
      <w:r w:rsidRPr="00F03320">
        <w:rPr>
          <w:szCs w:val="18"/>
          <w:lang w:val="sr-Cyrl-RS"/>
        </w:rPr>
        <w:t xml:space="preserve">Распоред, квалитет и доступност услуга културе су територијално веома неуједначени. Постоји велика концентрација услуга културе у Новом Саду и још неколико већих градова, док са друге стране, постоје подручја у којима грађани немају могућности коришћења ни основних услуга или су оне субстандардног квалитета. Значајне разлике у доступности и квалитету услуга установа културе од јавног интереса се уочавају између подручја ближих већим културним центрима и даљих, периферних и пограничних средина, затим градских и сеоских насеља, као и између централних и периферних делова у градовима. Taкође, региструју се разлике у просторним, техничким, људским и материјалним ресурсима у поменутим подручјима. Између осталог, ове разлике подстичу миграције ка подручјима са развијенијим службама, што даље продубљује неједнакости и поскупљује ове услуге. </w:t>
      </w:r>
    </w:p>
    <w:p w14:paraId="3B599CCF" w14:textId="77777777" w:rsidR="008406B7" w:rsidRPr="00F03320" w:rsidRDefault="008406B7" w:rsidP="00776F21">
      <w:pPr>
        <w:jc w:val="both"/>
        <w:rPr>
          <w:szCs w:val="18"/>
          <w:lang w:val="sr-Cyrl-RS"/>
        </w:rPr>
      </w:pPr>
    </w:p>
    <w:p w14:paraId="24D95BE6" w14:textId="77777777" w:rsidR="00776F21" w:rsidRPr="00F03320" w:rsidRDefault="00776F21" w:rsidP="00776F21">
      <w:pPr>
        <w:jc w:val="both"/>
        <w:rPr>
          <w:szCs w:val="18"/>
          <w:lang w:val="sr-Cyrl-RS"/>
        </w:rPr>
      </w:pPr>
      <w:r w:rsidRPr="00F03320">
        <w:rPr>
          <w:szCs w:val="18"/>
          <w:lang w:val="sr-Cyrl-RS"/>
        </w:rPr>
        <w:t xml:space="preserve">Последњих десетак година стално расте број организација цивилног друштва у области културе, при чему је чак цивилни сектор дао значајнији допринос него јавне институције, када је реч о креативности, разноликости, иновацији и различитим формама повезивање сфере културе са едукацијом, актуелним друштвеним питањима и проблемима, етничким темама и медијима. Форме сарадње (заједнички програми, образовање кадрова, размена програма и сл.) установа од националног значаја са установама и актерима културе у другим градовима, нарочито оним у мањим насељима су слабо развијене. </w:t>
      </w:r>
    </w:p>
    <w:p w14:paraId="41A73A1B" w14:textId="77777777" w:rsidR="00776F21" w:rsidRPr="00F03320" w:rsidRDefault="00776F21" w:rsidP="00776F21">
      <w:pPr>
        <w:jc w:val="both"/>
        <w:rPr>
          <w:szCs w:val="18"/>
          <w:lang w:val="sr-Cyrl-RS"/>
        </w:rPr>
      </w:pPr>
    </w:p>
    <w:p w14:paraId="476CF673" w14:textId="77777777" w:rsidR="00776F21" w:rsidRPr="00F03320" w:rsidRDefault="00776F21" w:rsidP="00776F21">
      <w:pPr>
        <w:jc w:val="both"/>
        <w:rPr>
          <w:szCs w:val="18"/>
          <w:lang w:val="sr-Cyrl-RS"/>
        </w:rPr>
      </w:pPr>
      <w:r w:rsidRPr="00F03320">
        <w:rPr>
          <w:szCs w:val="18"/>
          <w:lang w:val="sr-Cyrl-RS"/>
        </w:rPr>
        <w:lastRenderedPageBreak/>
        <w:t xml:space="preserve">Грађевински фонд објеката културе, који су већином у јавној својини, са припадајућим парцелама представља значајан потенцијал, а велики број објеката намењених култури има и изузетну архитектонску и историјску вредност, те представља културну баштину, под заштитом државе. Доста објеката је данас нефункционално и у лошем грађевинском стању. </w:t>
      </w:r>
    </w:p>
    <w:p w14:paraId="3A376F0C" w14:textId="77777777" w:rsidR="00776F21" w:rsidRPr="00F03320" w:rsidRDefault="00776F21" w:rsidP="00776F21">
      <w:pPr>
        <w:jc w:val="both"/>
        <w:rPr>
          <w:szCs w:val="18"/>
          <w:lang w:val="sr-Cyrl-RS"/>
        </w:rPr>
      </w:pPr>
    </w:p>
    <w:p w14:paraId="7BABEDF5" w14:textId="77777777" w:rsidR="00776F21" w:rsidRPr="00F03320" w:rsidRDefault="00776F21" w:rsidP="00776F21">
      <w:pPr>
        <w:jc w:val="both"/>
        <w:rPr>
          <w:lang w:val="sr-Cyrl-RS"/>
        </w:rPr>
      </w:pPr>
      <w:r w:rsidRPr="00F03320">
        <w:rPr>
          <w:lang w:val="sr-Cyrl-RS"/>
        </w:rPr>
        <w:t>АПВ располаже богатим културно-историјским наслеђем. Узимајући у обзир број насеља и становника, културни живот становништва АПВ не заостаје за просеком Републике. Град Нови Сад је као Европска престоница културе 2022</w:t>
      </w:r>
      <w:r w:rsidRPr="00F03320">
        <w:rPr>
          <w:bCs/>
          <w:szCs w:val="18"/>
          <w:lang w:val="sr-Cyrl-RS"/>
        </w:rPr>
        <w:t>.</w:t>
      </w:r>
      <w:r w:rsidRPr="00F03320">
        <w:rPr>
          <w:lang w:val="sr-Cyrl-RS"/>
        </w:rPr>
        <w:t xml:space="preserve"> </w:t>
      </w:r>
      <w:r w:rsidRPr="00F03320">
        <w:rPr>
          <w:bCs/>
          <w:szCs w:val="18"/>
          <w:lang w:val="sr-Cyrl-RS"/>
        </w:rPr>
        <w:t>године,</w:t>
      </w:r>
      <w:r w:rsidRPr="00F03320">
        <w:rPr>
          <w:lang w:val="sr-Cyrl-RS"/>
        </w:rPr>
        <w:t xml:space="preserve"> допринео подстицању развоја културе на покрајинском, али и локалном нивоу дефинисањем Стратегије културног развоја града Новог Сада за период 2016-2026. </w:t>
      </w:r>
      <w:r w:rsidRPr="00F03320">
        <w:rPr>
          <w:bCs/>
          <w:szCs w:val="18"/>
          <w:lang w:val="sr-Cyrl-RS"/>
        </w:rPr>
        <w:t>године.</w:t>
      </w:r>
    </w:p>
    <w:p w14:paraId="0DD4BE9A" w14:textId="77777777" w:rsidR="00776F21" w:rsidRPr="00F03320" w:rsidRDefault="00776F21" w:rsidP="00776F21">
      <w:pPr>
        <w:jc w:val="both"/>
        <w:rPr>
          <w:strike/>
          <w:lang w:val="sr-Cyrl-RS"/>
        </w:rPr>
      </w:pPr>
    </w:p>
    <w:p w14:paraId="35A0D151" w14:textId="77777777" w:rsidR="00776F21" w:rsidRPr="00F03320" w:rsidRDefault="00776F21" w:rsidP="00776F21">
      <w:pPr>
        <w:jc w:val="both"/>
        <w:rPr>
          <w:lang w:val="sr-Cyrl-RS"/>
        </w:rPr>
      </w:pPr>
      <w:r w:rsidRPr="00F03320">
        <w:rPr>
          <w:lang w:val="sr-Cyrl-RS"/>
        </w:rPr>
        <w:t>Интегрални део културе представља културно наслеђе, при чему значајну улогу у његовом очувању и промоцији имају установе културе.</w:t>
      </w:r>
    </w:p>
    <w:p w14:paraId="758AF32E" w14:textId="77777777" w:rsidR="00776F21" w:rsidRPr="00F03320" w:rsidRDefault="00776F21" w:rsidP="00776F21">
      <w:pPr>
        <w:jc w:val="both"/>
        <w:rPr>
          <w:lang w:val="sr-Cyrl-RS"/>
        </w:rPr>
      </w:pPr>
    </w:p>
    <w:p w14:paraId="6EA014FC" w14:textId="77777777" w:rsidR="00776F21" w:rsidRPr="00F03320" w:rsidRDefault="00776F21" w:rsidP="00776F21">
      <w:pPr>
        <w:jc w:val="both"/>
        <w:rPr>
          <w:lang w:val="sr-Cyrl-RS"/>
        </w:rPr>
      </w:pPr>
      <w:r w:rsidRPr="00F03320">
        <w:rPr>
          <w:lang w:val="sr-Cyrl-RS"/>
        </w:rPr>
        <w:t>Културна традиција становништва АПВ је богата и заснована на негованим културним вредностима и обичајима. Најстарије установе које су носиоци активности и садржаја су Матица српска, основана 1826. године и Српско народно позориште, основано 1861. године, у коме се представе изводе и на језицима националних мањина. Од великог значаја за развој науке и културе су огранци Српске академије науке и уметности и Војвођанскe академијe науке и уметности у којима је активно ангажовано око три хиљаде стручњака различитих професионалних специјализација.</w:t>
      </w:r>
    </w:p>
    <w:p w14:paraId="0E51E955" w14:textId="77777777" w:rsidR="00776F21" w:rsidRPr="00F03320" w:rsidRDefault="00776F21" w:rsidP="00776F21">
      <w:pPr>
        <w:jc w:val="both"/>
        <w:rPr>
          <w:szCs w:val="18"/>
          <w:lang w:val="sr-Cyrl-RS"/>
        </w:rPr>
      </w:pPr>
    </w:p>
    <w:p w14:paraId="77711700" w14:textId="77777777" w:rsidR="00776F21" w:rsidRPr="00F03320" w:rsidRDefault="00776F21" w:rsidP="00776F21">
      <w:pPr>
        <w:jc w:val="both"/>
        <w:rPr>
          <w:lang w:val="sr-Cyrl-RS"/>
        </w:rPr>
      </w:pPr>
      <w:r w:rsidRPr="00F03320">
        <w:rPr>
          <w:lang w:val="sr-Cyrl-RS"/>
        </w:rPr>
        <w:t>На територији АП</w:t>
      </w:r>
      <w:r w:rsidRPr="00F03320">
        <w:rPr>
          <w:szCs w:val="18"/>
          <w:lang w:val="sr-Cyrl-RS"/>
        </w:rPr>
        <w:t>В</w:t>
      </w:r>
      <w:r w:rsidRPr="00F03320">
        <w:rPr>
          <w:lang w:val="sr-Cyrl-RS"/>
        </w:rPr>
        <w:t xml:space="preserve"> евидентиране су </w:t>
      </w:r>
      <w:r w:rsidRPr="00F03320">
        <w:rPr>
          <w:szCs w:val="18"/>
          <w:lang w:val="sr-Cyrl-RS"/>
        </w:rPr>
        <w:t>значајније</w:t>
      </w:r>
      <w:r w:rsidRPr="00F03320">
        <w:rPr>
          <w:lang w:val="sr-Cyrl-RS"/>
        </w:rPr>
        <w:t xml:space="preserve"> културне тачке које представљају центре културног развоја, али и средишта око којих се концентрише културно стваралаштво ужег окружења и из којих се оно децентрализује према мањим местима и руралним срединама.</w:t>
      </w:r>
    </w:p>
    <w:p w14:paraId="488C52E3" w14:textId="77777777" w:rsidR="00776F21" w:rsidRPr="00F03320" w:rsidRDefault="00776F21" w:rsidP="00776F21">
      <w:pPr>
        <w:jc w:val="both"/>
        <w:rPr>
          <w:lang w:val="sr-Cyrl-RS"/>
        </w:rPr>
      </w:pPr>
    </w:p>
    <w:p w14:paraId="4A5499EB" w14:textId="77777777" w:rsidR="00776F21" w:rsidRPr="00F03320" w:rsidRDefault="00776F21" w:rsidP="00776F21">
      <w:pPr>
        <w:jc w:val="both"/>
        <w:rPr>
          <w:rFonts w:eastAsiaTheme="minorEastAsia"/>
          <w:lang w:val="sr-Cyrl-RS"/>
        </w:rPr>
      </w:pPr>
      <w:r w:rsidRPr="00F03320">
        <w:rPr>
          <w:lang w:val="sr-Cyrl-RS"/>
        </w:rPr>
        <w:t>К</w:t>
      </w:r>
      <w:r w:rsidRPr="00F03320">
        <w:rPr>
          <w:rFonts w:eastAsiaTheme="minorEastAsia"/>
          <w:lang w:val="sr-Cyrl-RS"/>
        </w:rPr>
        <w:t xml:space="preserve">ао </w:t>
      </w:r>
      <w:r w:rsidRPr="00F03320">
        <w:rPr>
          <w:rFonts w:eastAsiaTheme="minorEastAsia"/>
          <w:b/>
          <w:lang w:val="sr-Cyrl-RS"/>
        </w:rPr>
        <w:t>примарне</w:t>
      </w:r>
      <w:r w:rsidRPr="00F03320">
        <w:rPr>
          <w:rFonts w:eastAsiaTheme="minorEastAsia"/>
          <w:b/>
          <w:szCs w:val="18"/>
          <w:lang w:val="sr-Cyrl-RS"/>
        </w:rPr>
        <w:t xml:space="preserve"> -</w:t>
      </w:r>
      <w:r w:rsidRPr="00F03320">
        <w:rPr>
          <w:rFonts w:eastAsiaTheme="minorEastAsia"/>
          <w:b/>
          <w:lang w:val="sr-Cyrl-RS"/>
        </w:rPr>
        <w:t xml:space="preserve"> најважније урбане културне тачке у АП Војводини</w:t>
      </w:r>
      <w:r w:rsidRPr="00F03320">
        <w:rPr>
          <w:rFonts w:eastAsiaTheme="minorEastAsia"/>
          <w:lang w:val="sr-Cyrl-RS"/>
        </w:rPr>
        <w:t xml:space="preserve">, са постојећим културним ресурсима и значајним потенцијалом будућег развоја, </w:t>
      </w:r>
      <w:r w:rsidRPr="00F03320">
        <w:rPr>
          <w:lang w:val="sr-Cyrl-RS"/>
        </w:rPr>
        <w:t>евидентирани су</w:t>
      </w:r>
      <w:r w:rsidRPr="00F03320">
        <w:rPr>
          <w:rFonts w:eastAsiaTheme="minorEastAsia"/>
          <w:lang w:val="sr-Cyrl-RS"/>
        </w:rPr>
        <w:t>:</w:t>
      </w:r>
    </w:p>
    <w:p w14:paraId="2AA1A2D7" w14:textId="50D9DDAC" w:rsidR="00776F21" w:rsidRPr="00E72936" w:rsidRDefault="00776F21" w:rsidP="0096652A">
      <w:pPr>
        <w:pStyle w:val="ListParagraph"/>
        <w:numPr>
          <w:ilvl w:val="0"/>
          <w:numId w:val="156"/>
        </w:numPr>
        <w:autoSpaceDE/>
        <w:autoSpaceDN/>
        <w:adjustRightInd/>
        <w:ind w:left="284" w:right="0" w:hanging="284"/>
        <w:contextualSpacing/>
        <w:rPr>
          <w:spacing w:val="-4"/>
          <w:lang w:val="sr-Cyrl-RS"/>
        </w:rPr>
      </w:pPr>
      <w:r w:rsidRPr="00E72936">
        <w:rPr>
          <w:rFonts w:eastAsiaTheme="minorEastAsia"/>
          <w:b/>
          <w:spacing w:val="-4"/>
          <w:lang w:val="sr-Cyrl-RS"/>
        </w:rPr>
        <w:t xml:space="preserve">Нови Сад </w:t>
      </w:r>
      <w:r w:rsidRPr="00E72936">
        <w:rPr>
          <w:rFonts w:eastAsiaTheme="minorEastAsia"/>
          <w:spacing w:val="-4"/>
          <w:lang w:val="sr-Cyrl-RS"/>
        </w:rPr>
        <w:t>са Петроварадином (</w:t>
      </w:r>
      <w:r w:rsidR="004E2046">
        <w:rPr>
          <w:rFonts w:eastAsiaTheme="minorEastAsia"/>
          <w:spacing w:val="-4"/>
          <w:szCs w:val="18"/>
          <w:lang w:val="sr-Cyrl-RS"/>
        </w:rPr>
        <w:t>„</w:t>
      </w:r>
      <w:r w:rsidRPr="00E72936">
        <w:rPr>
          <w:rFonts w:eastAsiaTheme="minorEastAsia"/>
          <w:spacing w:val="-4"/>
          <w:lang w:val="sr-Cyrl-RS"/>
        </w:rPr>
        <w:t>Нови Сад - Европска престоница културе</w:t>
      </w:r>
      <w:r w:rsidR="004E2046">
        <w:rPr>
          <w:rFonts w:eastAsiaTheme="minorEastAsia"/>
          <w:spacing w:val="-4"/>
          <w:szCs w:val="18"/>
          <w:lang w:val="sr-Cyrl-RS"/>
        </w:rPr>
        <w:t>“</w:t>
      </w:r>
      <w:r w:rsidRPr="00E72936">
        <w:rPr>
          <w:rFonts w:eastAsiaTheme="minorEastAsia"/>
          <w:spacing w:val="-4"/>
          <w:szCs w:val="18"/>
          <w:lang w:val="sr-Cyrl-RS"/>
        </w:rPr>
        <w:t xml:space="preserve"> (година титуле 2022. године)</w:t>
      </w:r>
      <w:r w:rsidRPr="00E72936">
        <w:rPr>
          <w:rFonts w:eastAsiaTheme="minorEastAsia"/>
          <w:spacing w:val="-4"/>
          <w:lang w:val="sr-Cyrl-RS"/>
        </w:rPr>
        <w:t>; музеји; архиви; приватне колекције и збирке; галерије; културни центри; позоришта; библиотеке; концертни простори; бројне међународне, националне и регионалне манифестације; споменици културе; Петроварадинска тврђава; индустријско наслеђе - недовољно искоришћен потенцијал; савремено уметничко стваралаштво; развијен и у већој мери интегрисан невладин сектор у култури; велики број приватних колекција и збирки - до сада слабо коришћених као организовани културно-туристички потенцијал; близина Фрушке горе; могућност регионалне сарадње засноване на географском и саобраћајном положају града; могућност укључивања културне понуде у више културних рута; културни аматеризам; археолошко наслеђа; етно наслеђе у околним руралним заједницама; развијена манифестациона култура мањинских националних заједница  и друго);</w:t>
      </w:r>
    </w:p>
    <w:p w14:paraId="15F0DD1D" w14:textId="77777777" w:rsidR="00776F21" w:rsidRPr="00E72936" w:rsidRDefault="00776F21" w:rsidP="0096652A">
      <w:pPr>
        <w:pStyle w:val="ListParagraph"/>
        <w:numPr>
          <w:ilvl w:val="0"/>
          <w:numId w:val="156"/>
        </w:numPr>
        <w:autoSpaceDE/>
        <w:autoSpaceDN/>
        <w:adjustRightInd/>
        <w:ind w:left="284" w:right="0" w:hanging="284"/>
        <w:contextualSpacing/>
        <w:rPr>
          <w:spacing w:val="-4"/>
          <w:lang w:val="sr-Cyrl-RS"/>
        </w:rPr>
      </w:pPr>
      <w:r w:rsidRPr="00E72936">
        <w:rPr>
          <w:rFonts w:eastAsiaTheme="minorEastAsia"/>
          <w:b/>
          <w:spacing w:val="-4"/>
          <w:lang w:val="sr-Cyrl-RS"/>
        </w:rPr>
        <w:t xml:space="preserve">Суботица </w:t>
      </w:r>
      <w:r w:rsidRPr="00E72936">
        <w:rPr>
          <w:rFonts w:eastAsiaTheme="minorEastAsia"/>
          <w:spacing w:val="-4"/>
          <w:lang w:val="sr-Cyrl-RS"/>
        </w:rPr>
        <w:t>(музеји; галерије; приватне колекције и збирке, споменици културе; међународне, националне и регионалне манифестације; Палићко и Лудошко језеро као заштићена природна добра; археолошко наслеђе; савремено уметничко стваралаштво; етнонасле</w:t>
      </w:r>
      <w:r w:rsidRPr="00E72936">
        <w:rPr>
          <w:rFonts w:eastAsiaTheme="minorEastAsia"/>
          <w:spacing w:val="-4"/>
          <w:szCs w:val="18"/>
          <w:lang w:val="sr-Cyrl-RS"/>
        </w:rPr>
        <w:t>ђ</w:t>
      </w:r>
      <w:r w:rsidRPr="00E72936">
        <w:rPr>
          <w:rFonts w:eastAsiaTheme="minorEastAsia"/>
          <w:spacing w:val="-4"/>
          <w:lang w:val="sr-Cyrl-RS"/>
        </w:rPr>
        <w:t>е концентрисано на околним салашима; позоришта; библиотеке; индустријско наслеђе; могућност регионалне и прекограничне сарадње засноване на положају града; развијен невладин сектор у култури; културни аматеризам; манифестациона култура мањинских заједница и друго);</w:t>
      </w:r>
    </w:p>
    <w:p w14:paraId="545F4E31" w14:textId="77777777" w:rsidR="00776F21" w:rsidRPr="00E72936" w:rsidRDefault="00776F21" w:rsidP="0096652A">
      <w:pPr>
        <w:pStyle w:val="ListParagraph"/>
        <w:numPr>
          <w:ilvl w:val="0"/>
          <w:numId w:val="156"/>
        </w:numPr>
        <w:autoSpaceDE/>
        <w:autoSpaceDN/>
        <w:adjustRightInd/>
        <w:ind w:left="284" w:right="0" w:hanging="284"/>
        <w:contextualSpacing/>
        <w:rPr>
          <w:spacing w:val="-4"/>
          <w:lang w:val="sr-Cyrl-RS"/>
        </w:rPr>
      </w:pPr>
      <w:r w:rsidRPr="00E72936">
        <w:rPr>
          <w:rFonts w:eastAsiaTheme="minorEastAsia"/>
          <w:b/>
          <w:spacing w:val="-4"/>
          <w:lang w:val="sr-Cyrl-RS"/>
        </w:rPr>
        <w:t xml:space="preserve">Сомбор </w:t>
      </w:r>
      <w:r w:rsidRPr="00E72936">
        <w:rPr>
          <w:rFonts w:eastAsiaTheme="minorEastAsia"/>
          <w:spacing w:val="-4"/>
          <w:lang w:val="sr-Cyrl-RS"/>
        </w:rPr>
        <w:t>(музеји; галерије; Културни центар; позориште; библиотеке; археолошко наслеђе; савремено уметничко стваралаштво; етно наслеђе на околним салашима; могућност прекограничне сарадње и укључивање културне понуде у више културних рута засновано на положају; аматерско стваралаштво; манифестациона култура мањинских заједница; развијени стари занати као посебан облик заштите културног наслеђа и културни бренд и друго);</w:t>
      </w:r>
    </w:p>
    <w:p w14:paraId="67479187" w14:textId="77777777" w:rsidR="00776F21" w:rsidRPr="00E72936" w:rsidRDefault="00776F21" w:rsidP="0096652A">
      <w:pPr>
        <w:pStyle w:val="ListParagraph"/>
        <w:numPr>
          <w:ilvl w:val="0"/>
          <w:numId w:val="156"/>
        </w:numPr>
        <w:autoSpaceDE/>
        <w:autoSpaceDN/>
        <w:adjustRightInd/>
        <w:ind w:left="284" w:right="0" w:hanging="284"/>
        <w:contextualSpacing/>
        <w:rPr>
          <w:spacing w:val="-4"/>
          <w:lang w:val="sr-Cyrl-RS"/>
        </w:rPr>
      </w:pPr>
      <w:r w:rsidRPr="00E72936">
        <w:rPr>
          <w:rFonts w:eastAsiaTheme="minorEastAsia"/>
          <w:b/>
          <w:spacing w:val="-4"/>
          <w:lang w:val="sr-Cyrl-RS"/>
        </w:rPr>
        <w:t xml:space="preserve">Сремска Митровица </w:t>
      </w:r>
      <w:r w:rsidRPr="00E72936">
        <w:rPr>
          <w:rFonts w:eastAsiaTheme="minorEastAsia"/>
          <w:spacing w:val="-4"/>
          <w:lang w:val="sr-Cyrl-RS"/>
        </w:rPr>
        <w:t>(музеји; архив; приватне колекције и збирке; античко археолошко наслеђе Сирмијума у граду и његовој околини - укључујући и подводно археолошко наслеђе у реци Сави; галерије; близина Фрушке горе са манастирима и другим културним наслеђем; средњевековно наслеђе - Римски лимес и средњевековна утврђења на Фрушкој гори; позориште; специфичне манифестације; могућност  регионалне и прекограничне сарадње и укључивање у културне руте - Пут римских царева, Пут вина, Фрушкогорски манастири; развијен културни аматеризам и друго);</w:t>
      </w:r>
    </w:p>
    <w:p w14:paraId="3FA6DF2E" w14:textId="77777777" w:rsidR="00776F21" w:rsidRPr="00E72936" w:rsidRDefault="00776F21" w:rsidP="0096652A">
      <w:pPr>
        <w:pStyle w:val="ListParagraph"/>
        <w:numPr>
          <w:ilvl w:val="0"/>
          <w:numId w:val="156"/>
        </w:numPr>
        <w:autoSpaceDE/>
        <w:autoSpaceDN/>
        <w:adjustRightInd/>
        <w:ind w:left="284" w:right="0" w:hanging="284"/>
        <w:contextualSpacing/>
        <w:rPr>
          <w:spacing w:val="-4"/>
          <w:lang w:val="sr-Cyrl-RS"/>
        </w:rPr>
      </w:pPr>
      <w:r w:rsidRPr="00E72936">
        <w:rPr>
          <w:rFonts w:eastAsiaTheme="minorEastAsia"/>
          <w:b/>
          <w:spacing w:val="-4"/>
          <w:lang w:val="sr-Cyrl-RS"/>
        </w:rPr>
        <w:t xml:space="preserve">Панчево </w:t>
      </w:r>
      <w:r w:rsidRPr="00E72936">
        <w:rPr>
          <w:rFonts w:eastAsiaTheme="minorEastAsia"/>
          <w:spacing w:val="-4"/>
          <w:lang w:val="sr-Cyrl-RS"/>
        </w:rPr>
        <w:t>(музеји; галерије; архив; споменици културе; археолошко и индустријско наслеђе; приватне колекције и збирке; међународне, националне и регионалне манифестације; позориште; библиотеке; укључивање у културне руте - Путеви пива, Путем индустријског наслеђа; савремено уметничко стваралаштво; културни аматеризам и манифестациона култура мањинских заједница и друго);</w:t>
      </w:r>
    </w:p>
    <w:p w14:paraId="7FCCBA34" w14:textId="77777777" w:rsidR="00776F21" w:rsidRPr="00E72936" w:rsidRDefault="00776F21" w:rsidP="0096652A">
      <w:pPr>
        <w:pStyle w:val="ListParagraph"/>
        <w:numPr>
          <w:ilvl w:val="0"/>
          <w:numId w:val="156"/>
        </w:numPr>
        <w:autoSpaceDE/>
        <w:autoSpaceDN/>
        <w:adjustRightInd/>
        <w:ind w:left="284" w:right="0" w:hanging="284"/>
        <w:contextualSpacing/>
        <w:rPr>
          <w:spacing w:val="-4"/>
          <w:lang w:val="sr-Cyrl-RS"/>
        </w:rPr>
      </w:pPr>
      <w:r w:rsidRPr="00E72936">
        <w:rPr>
          <w:rFonts w:eastAsiaTheme="minorEastAsia"/>
          <w:b/>
          <w:spacing w:val="-4"/>
          <w:lang w:val="sr-Cyrl-RS"/>
        </w:rPr>
        <w:t xml:space="preserve">Зрењанин </w:t>
      </w:r>
      <w:r w:rsidRPr="00E72936">
        <w:rPr>
          <w:rFonts w:eastAsiaTheme="minorEastAsia"/>
          <w:spacing w:val="-4"/>
          <w:lang w:val="sr-Cyrl-RS"/>
        </w:rPr>
        <w:t>(музеји; галерије; архив; споменици културе и околно археолошко наслеђе; Културни центар; позориште; библиотеке; међународне, националне  и регионалне манифестације;  индустријско наслеђе; етно наслеђе у околини; близина природних добара Ечке и Царске баре са културним и природним наслеђем и потенцијалима; савремено уметничко стваралаштво; културни аматеризам и манифестациона култура мањинских националних заједница и друго);</w:t>
      </w:r>
    </w:p>
    <w:p w14:paraId="6C105C91" w14:textId="77777777" w:rsidR="00776F21" w:rsidRPr="00E72936" w:rsidRDefault="00776F21" w:rsidP="0096652A">
      <w:pPr>
        <w:pStyle w:val="ListParagraph"/>
        <w:numPr>
          <w:ilvl w:val="0"/>
          <w:numId w:val="156"/>
        </w:numPr>
        <w:autoSpaceDE/>
        <w:autoSpaceDN/>
        <w:adjustRightInd/>
        <w:ind w:left="284" w:right="0" w:hanging="284"/>
        <w:contextualSpacing/>
        <w:rPr>
          <w:rFonts w:eastAsiaTheme="minorEastAsia"/>
          <w:spacing w:val="-4"/>
          <w:lang w:val="sr-Cyrl-RS"/>
        </w:rPr>
      </w:pPr>
      <w:r w:rsidRPr="00E72936">
        <w:rPr>
          <w:rFonts w:eastAsiaTheme="minorEastAsia"/>
          <w:b/>
          <w:spacing w:val="-4"/>
          <w:lang w:val="sr-Cyrl-RS"/>
        </w:rPr>
        <w:lastRenderedPageBreak/>
        <w:t xml:space="preserve">Кикинда </w:t>
      </w:r>
      <w:r w:rsidRPr="00E72936">
        <w:rPr>
          <w:rFonts w:eastAsiaTheme="minorEastAsia"/>
          <w:spacing w:val="-4"/>
          <w:lang w:val="sr-Cyrl-RS"/>
        </w:rPr>
        <w:t xml:space="preserve">(музеји; галерије; архив; Центар за ликовну и примењену уметност TERRA; савремено уметничко стваралаштво - као јединствена установа културе; Културни центар; позориште; библиотеке; споменици културе и индустријско наслеђе; кикиндски мамут </w:t>
      </w:r>
      <w:r w:rsidRPr="00E72936">
        <w:rPr>
          <w:rFonts w:eastAsiaTheme="minorEastAsia"/>
          <w:i/>
          <w:spacing w:val="-4"/>
          <w:lang w:val="sr-Cyrl-RS"/>
        </w:rPr>
        <w:t xml:space="preserve">Кика </w:t>
      </w:r>
      <w:r w:rsidRPr="00E72936">
        <w:rPr>
          <w:rFonts w:eastAsiaTheme="minorEastAsia"/>
          <w:spacing w:val="-4"/>
          <w:lang w:val="sr-Cyrl-RS"/>
        </w:rPr>
        <w:t>као културно-туристички бренд; међународне, националне и регионалне манифестације -</w:t>
      </w:r>
      <w:r w:rsidRPr="00E72936">
        <w:rPr>
          <w:rFonts w:eastAsiaTheme="minorEastAsia"/>
          <w:i/>
          <w:spacing w:val="-4"/>
          <w:lang w:val="sr-Cyrl-RS"/>
        </w:rPr>
        <w:t xml:space="preserve">Интернационални симпозијум скулптуре у теракоти Терра, </w:t>
      </w:r>
      <w:r w:rsidRPr="00E72936">
        <w:rPr>
          <w:rFonts w:eastAsiaTheme="minorEastAsia"/>
          <w:spacing w:val="-4"/>
          <w:lang w:val="sr-Cyrl-RS"/>
        </w:rPr>
        <w:t>и друге; културни аматеризам; манифестациона култура мањинских заједница, могућност развоја прекограничне сарадње и друго);</w:t>
      </w:r>
    </w:p>
    <w:p w14:paraId="4ABC144C" w14:textId="77777777" w:rsidR="00776F21" w:rsidRPr="00E72936" w:rsidRDefault="00776F21" w:rsidP="0096652A">
      <w:pPr>
        <w:pStyle w:val="ListParagraph"/>
        <w:numPr>
          <w:ilvl w:val="0"/>
          <w:numId w:val="156"/>
        </w:numPr>
        <w:autoSpaceDE/>
        <w:autoSpaceDN/>
        <w:adjustRightInd/>
        <w:ind w:left="284" w:right="0" w:hanging="284"/>
        <w:contextualSpacing/>
        <w:rPr>
          <w:rFonts w:eastAsiaTheme="minorEastAsia"/>
          <w:spacing w:val="-4"/>
          <w:lang w:val="sr-Cyrl-RS"/>
        </w:rPr>
      </w:pPr>
      <w:r w:rsidRPr="00E72936">
        <w:rPr>
          <w:rFonts w:eastAsiaTheme="minorEastAsia"/>
          <w:b/>
          <w:spacing w:val="-4"/>
          <w:lang w:val="sr-Cyrl-RS"/>
        </w:rPr>
        <w:t xml:space="preserve">Вршац </w:t>
      </w:r>
      <w:r w:rsidRPr="00E72936">
        <w:rPr>
          <w:rFonts w:eastAsiaTheme="minorEastAsia"/>
          <w:spacing w:val="-4"/>
          <w:lang w:val="sr-Cyrl-RS"/>
        </w:rPr>
        <w:t>(музеји; приватне колекције и збирке; Вршачка кула и други споменици културе; археолошки локалитети Жидова и Дупљај са потенцијалом настанка археолошких паркова; Културни центар; позориште са професионалном сценом на српском и румунском језику; библиотеке; савремено уметничко стваралаштво; међународне, националне и регионалне манифестације; културни аматеризам, етно наслеђе у околини; манифестациона култура мањинских заједница; интегрисање са културном и туристичком понудом Беле Цркве; могућност прекограничне и регионалне сарадње и друго);</w:t>
      </w:r>
    </w:p>
    <w:p w14:paraId="2C63778F" w14:textId="3DD128AC" w:rsidR="00776F21" w:rsidRPr="00E72936" w:rsidRDefault="00776F21" w:rsidP="0096652A">
      <w:pPr>
        <w:pStyle w:val="ListParagraph"/>
        <w:numPr>
          <w:ilvl w:val="0"/>
          <w:numId w:val="156"/>
        </w:numPr>
        <w:autoSpaceDE/>
        <w:autoSpaceDN/>
        <w:adjustRightInd/>
        <w:ind w:left="284" w:right="0" w:hanging="284"/>
        <w:contextualSpacing/>
        <w:rPr>
          <w:rFonts w:eastAsiaTheme="minorEastAsia"/>
          <w:spacing w:val="-4"/>
          <w:lang w:val="sr-Cyrl-RS"/>
        </w:rPr>
      </w:pPr>
      <w:r w:rsidRPr="00E72936">
        <w:rPr>
          <w:rFonts w:eastAsiaTheme="minorEastAsia"/>
          <w:b/>
          <w:spacing w:val="-4"/>
          <w:lang w:val="sr-Cyrl-RS"/>
        </w:rPr>
        <w:t xml:space="preserve">Сремски Карловци са Фрушком гором </w:t>
      </w:r>
      <w:r w:rsidRPr="00E72936">
        <w:rPr>
          <w:rFonts w:eastAsiaTheme="minorEastAsia"/>
          <w:spacing w:val="-4"/>
          <w:lang w:val="sr-Cyrl-RS"/>
        </w:rPr>
        <w:t xml:space="preserve">(музеј; Патријаршијски архив; приватне колекције и збирке; Културни центар </w:t>
      </w:r>
      <w:r w:rsidR="004E2046">
        <w:rPr>
          <w:rFonts w:eastAsiaTheme="minorEastAsia"/>
          <w:spacing w:val="-4"/>
          <w:lang w:val="sr-Cyrl-RS"/>
        </w:rPr>
        <w:t>„</w:t>
      </w:r>
      <w:r w:rsidRPr="00E72936">
        <w:rPr>
          <w:rFonts w:eastAsiaTheme="minorEastAsia"/>
          <w:spacing w:val="-4"/>
          <w:lang w:val="sr-Cyrl-RS"/>
        </w:rPr>
        <w:t>Карловачка уметничка радионица</w:t>
      </w:r>
      <w:r w:rsidR="004E2046">
        <w:rPr>
          <w:rFonts w:eastAsiaTheme="minorEastAsia"/>
          <w:spacing w:val="-4"/>
          <w:lang w:val="sr-Cyrl-RS"/>
        </w:rPr>
        <w:t>“</w:t>
      </w:r>
      <w:r w:rsidRPr="00E72936">
        <w:rPr>
          <w:rFonts w:eastAsiaTheme="minorEastAsia"/>
          <w:spacing w:val="-4"/>
          <w:lang w:val="sr-Cyrl-RS"/>
        </w:rPr>
        <w:t xml:space="preserve">; Сремски Карловци са проглашеним непокретним културним наслеђем у урбаној зони; фрушкогорски манастири као средишта културног и верског туризма; појединачни споменици - Ризница са музејском поставком Карловачке митрополије у Патријаршијском двору, Карловачком гимназијом, Капелом мира, Чесмом четири лава, Дворском баштом и другим споменицима културе у урбаној зони и околини; међународне, националне и регионалне манифестације; етно наслеђе у околини; могућност укључивања у културне и туристичке руте на основу наслеђа и географског положаја, и друго) и </w:t>
      </w:r>
    </w:p>
    <w:p w14:paraId="7EEE7B84" w14:textId="77777777" w:rsidR="00776F21" w:rsidRPr="00E72936" w:rsidRDefault="00776F21" w:rsidP="0096652A">
      <w:pPr>
        <w:pStyle w:val="ListParagraph"/>
        <w:numPr>
          <w:ilvl w:val="0"/>
          <w:numId w:val="156"/>
        </w:numPr>
        <w:autoSpaceDE/>
        <w:autoSpaceDN/>
        <w:adjustRightInd/>
        <w:ind w:left="284" w:right="0" w:hanging="284"/>
        <w:contextualSpacing/>
        <w:rPr>
          <w:rFonts w:eastAsiaTheme="minorEastAsia"/>
          <w:spacing w:val="-4"/>
          <w:lang w:val="sr-Cyrl-RS"/>
        </w:rPr>
      </w:pPr>
      <w:r w:rsidRPr="00E72936">
        <w:rPr>
          <w:rFonts w:eastAsiaTheme="minorEastAsia"/>
          <w:b/>
          <w:spacing w:val="-4"/>
          <w:lang w:val="sr-Cyrl-RS"/>
        </w:rPr>
        <w:t xml:space="preserve">Бач </w:t>
      </w:r>
      <w:r w:rsidRPr="00E72936">
        <w:rPr>
          <w:rFonts w:eastAsiaTheme="minorEastAsia"/>
          <w:spacing w:val="-4"/>
          <w:lang w:val="sr-Cyrl-RS"/>
        </w:rPr>
        <w:t xml:space="preserve">(средњевековно културно наслеђе - Тврђава са подграђем, Фрањевачки самостан, манастир Бођани и турски хамам; етно наслеђе са очувањем нематеријалног наслеђа и мултикултурне традиције; археолошко наслеђе; манифестације </w:t>
      </w:r>
      <w:r w:rsidRPr="00E72936">
        <w:rPr>
          <w:rFonts w:eastAsiaTheme="minorEastAsia"/>
          <w:i/>
          <w:spacing w:val="-4"/>
          <w:lang w:val="sr-Cyrl-RS"/>
        </w:rPr>
        <w:t xml:space="preserve">- Дани европске културне баштине, Фестивал духовне музике </w:t>
      </w:r>
      <w:r w:rsidRPr="00E72936">
        <w:rPr>
          <w:rFonts w:eastAsiaTheme="minorEastAsia"/>
          <w:spacing w:val="-4"/>
          <w:lang w:val="sr-Cyrl-RS"/>
        </w:rPr>
        <w:t>у Фрањевачком самостану, и друге; могућност укључивања у културне коридоре на основу географског положаја -Тврђаве на Дунаву и Горње Подунавље; могућност регионалне и прекограничне сарадње, и друго).</w:t>
      </w:r>
    </w:p>
    <w:p w14:paraId="1E057D9A" w14:textId="77777777" w:rsidR="00776F21" w:rsidRPr="00F03320" w:rsidRDefault="00776F21" w:rsidP="00776F21">
      <w:pPr>
        <w:contextualSpacing/>
        <w:jc w:val="both"/>
        <w:rPr>
          <w:rFonts w:eastAsiaTheme="minorEastAsia"/>
          <w:lang w:val="sr-Cyrl-RS"/>
        </w:rPr>
      </w:pPr>
    </w:p>
    <w:p w14:paraId="53B04028" w14:textId="77777777" w:rsidR="00776F21" w:rsidRPr="00F03320" w:rsidRDefault="00776F21" w:rsidP="00776F21">
      <w:pPr>
        <w:jc w:val="both"/>
        <w:rPr>
          <w:rFonts w:eastAsiaTheme="minorEastAsia"/>
          <w:lang w:val="sr-Cyrl-RS"/>
        </w:rPr>
      </w:pPr>
      <w:r w:rsidRPr="00F03320">
        <w:rPr>
          <w:rFonts w:eastAsiaTheme="minorEastAsia"/>
          <w:lang w:val="sr-Cyrl-RS"/>
        </w:rPr>
        <w:t xml:space="preserve">Као </w:t>
      </w:r>
      <w:r w:rsidRPr="00F03320">
        <w:rPr>
          <w:rFonts w:eastAsiaTheme="minorEastAsia"/>
          <w:b/>
          <w:lang w:val="sr-Cyrl-RS"/>
        </w:rPr>
        <w:t>секундарне</w:t>
      </w:r>
      <w:r w:rsidRPr="00F03320">
        <w:rPr>
          <w:rFonts w:eastAsiaTheme="minorEastAsia" w:cs="Verdana"/>
          <w:b/>
          <w:szCs w:val="18"/>
          <w:lang w:val="sr-Cyrl-RS"/>
        </w:rPr>
        <w:t xml:space="preserve"> -</w:t>
      </w:r>
      <w:r w:rsidRPr="00F03320">
        <w:rPr>
          <w:rFonts w:eastAsiaTheme="minorEastAsia"/>
          <w:b/>
          <w:lang w:val="sr-Cyrl-RS"/>
        </w:rPr>
        <w:t xml:space="preserve"> важне мање урбане културне тачке у АП Војводини</w:t>
      </w:r>
      <w:r w:rsidRPr="00F03320">
        <w:rPr>
          <w:rFonts w:eastAsiaTheme="minorEastAsia"/>
          <w:lang w:val="sr-Cyrl-RS"/>
        </w:rPr>
        <w:t xml:space="preserve"> </w:t>
      </w:r>
      <w:r w:rsidRPr="00F03320">
        <w:rPr>
          <w:lang w:val="sr-Cyrl-RS"/>
        </w:rPr>
        <w:t>евидентирани су</w:t>
      </w:r>
      <w:r w:rsidRPr="00F03320">
        <w:rPr>
          <w:rFonts w:eastAsiaTheme="minorEastAsia"/>
          <w:lang w:val="sr-Cyrl-RS"/>
        </w:rPr>
        <w:t>:</w:t>
      </w:r>
    </w:p>
    <w:p w14:paraId="2B9A15C0" w14:textId="02D9D1E9" w:rsidR="00776F21" w:rsidRPr="00E72936" w:rsidRDefault="00776F21" w:rsidP="0096652A">
      <w:pPr>
        <w:pStyle w:val="ListParagraph"/>
        <w:numPr>
          <w:ilvl w:val="0"/>
          <w:numId w:val="157"/>
        </w:numPr>
        <w:autoSpaceDE/>
        <w:autoSpaceDN/>
        <w:adjustRightInd/>
        <w:ind w:left="284" w:right="0" w:hanging="284"/>
        <w:contextualSpacing/>
        <w:rPr>
          <w:rFonts w:eastAsiaTheme="minorEastAsia"/>
          <w:i/>
          <w:spacing w:val="-4"/>
          <w:lang w:val="sr-Cyrl-RS"/>
        </w:rPr>
      </w:pPr>
      <w:r w:rsidRPr="00E72936">
        <w:rPr>
          <w:rFonts w:eastAsiaTheme="minorEastAsia"/>
          <w:b/>
          <w:spacing w:val="-4"/>
          <w:lang w:val="sr-Cyrl-RS"/>
        </w:rPr>
        <w:t>Шид</w:t>
      </w:r>
      <w:r w:rsidRPr="00E72936">
        <w:rPr>
          <w:rFonts w:eastAsiaTheme="minorEastAsia"/>
          <w:spacing w:val="-4"/>
          <w:lang w:val="sr-Cyrl-RS"/>
        </w:rPr>
        <w:t xml:space="preserve"> - као регионални уметнички центар са пратећим садржајима из области уметности, археологије, савремене историје, етнологије и културног аматеризма (Галерија слика Саве Шумановића, Музеј наивне уметности </w:t>
      </w:r>
      <w:r w:rsidR="004E2046">
        <w:rPr>
          <w:rFonts w:eastAsiaTheme="minorEastAsia"/>
          <w:spacing w:val="-4"/>
          <w:lang w:val="sr-Cyrl-RS"/>
        </w:rPr>
        <w:t>„</w:t>
      </w:r>
      <w:r w:rsidRPr="00E72936">
        <w:rPr>
          <w:rFonts w:eastAsiaTheme="minorEastAsia"/>
          <w:spacing w:val="-4"/>
          <w:lang w:val="sr-Cyrl-RS"/>
        </w:rPr>
        <w:t>Илијанум</w:t>
      </w:r>
      <w:r w:rsidR="004E2046">
        <w:rPr>
          <w:rFonts w:eastAsiaTheme="minorEastAsia"/>
          <w:spacing w:val="-4"/>
          <w:lang w:val="sr-Cyrl-RS"/>
        </w:rPr>
        <w:t>“</w:t>
      </w:r>
      <w:r w:rsidRPr="00E72936">
        <w:rPr>
          <w:rFonts w:eastAsiaTheme="minorEastAsia"/>
          <w:spacing w:val="-4"/>
          <w:lang w:val="sr-Cyrl-RS"/>
        </w:rPr>
        <w:t>, Меморијални комплекс Сремски фронт, Културни центар, библиотека и друго); Пећинце - са утврђењем Купиник (последња престоница српске средњевековне државе), објектима народног градитељства, другим непокретним и нематеријалним етно наслеђем, као и природним резерватом Засавица;</w:t>
      </w:r>
    </w:p>
    <w:p w14:paraId="51412AB6" w14:textId="77777777" w:rsidR="00776F21" w:rsidRPr="00E72936" w:rsidRDefault="00776F21" w:rsidP="0096652A">
      <w:pPr>
        <w:pStyle w:val="ListParagraph"/>
        <w:numPr>
          <w:ilvl w:val="0"/>
          <w:numId w:val="157"/>
        </w:numPr>
        <w:autoSpaceDE/>
        <w:autoSpaceDN/>
        <w:adjustRightInd/>
        <w:ind w:left="284" w:right="0" w:hanging="284"/>
        <w:contextualSpacing/>
        <w:rPr>
          <w:rFonts w:eastAsiaTheme="minorEastAsia"/>
          <w:i/>
          <w:spacing w:val="-4"/>
          <w:lang w:val="sr-Cyrl-RS"/>
        </w:rPr>
      </w:pPr>
      <w:r w:rsidRPr="00E72936">
        <w:rPr>
          <w:rFonts w:eastAsiaTheme="minorEastAsia"/>
          <w:b/>
          <w:spacing w:val="-4"/>
          <w:lang w:val="sr-Cyrl-RS"/>
        </w:rPr>
        <w:t xml:space="preserve">Ковачица </w:t>
      </w:r>
      <w:r w:rsidRPr="00E72936">
        <w:rPr>
          <w:rFonts w:eastAsiaTheme="minorEastAsia"/>
          <w:spacing w:val="-4"/>
          <w:lang w:val="sr-Cyrl-RS"/>
        </w:rPr>
        <w:t xml:space="preserve">- као центар наивне уметности Словака (Галерија наивне уметности, Галерија Бабка) и Идвор као културну и едукативну дестинацију </w:t>
      </w:r>
      <w:r w:rsidRPr="00E72936">
        <w:rPr>
          <w:rFonts w:eastAsiaTheme="minorEastAsia"/>
          <w:i/>
          <w:spacing w:val="-4"/>
          <w:lang w:val="sr-Cyrl-RS"/>
        </w:rPr>
        <w:t>(Музеј и родна кућа Михајла Пупина);</w:t>
      </w:r>
    </w:p>
    <w:p w14:paraId="4C10584A" w14:textId="77777777" w:rsidR="00776F21" w:rsidRPr="00E72936" w:rsidRDefault="00776F21" w:rsidP="0096652A">
      <w:pPr>
        <w:pStyle w:val="ListParagraph"/>
        <w:numPr>
          <w:ilvl w:val="0"/>
          <w:numId w:val="157"/>
        </w:numPr>
        <w:autoSpaceDE/>
        <w:autoSpaceDN/>
        <w:adjustRightInd/>
        <w:ind w:left="284" w:right="0" w:hanging="284"/>
        <w:contextualSpacing/>
        <w:rPr>
          <w:rFonts w:eastAsiaTheme="minorEastAsia"/>
          <w:i/>
          <w:spacing w:val="-4"/>
          <w:lang w:val="sr-Cyrl-RS"/>
        </w:rPr>
      </w:pPr>
      <w:r w:rsidRPr="00E72936">
        <w:rPr>
          <w:rFonts w:eastAsiaTheme="minorEastAsia"/>
          <w:b/>
          <w:spacing w:val="-4"/>
          <w:lang w:val="sr-Cyrl-RS"/>
        </w:rPr>
        <w:t xml:space="preserve">Кањижа </w:t>
      </w:r>
      <w:r w:rsidRPr="00E72936">
        <w:rPr>
          <w:rFonts w:eastAsiaTheme="minorEastAsia"/>
          <w:spacing w:val="-4"/>
          <w:lang w:val="sr-Cyrl-RS"/>
        </w:rPr>
        <w:t>- као центар савременог плеса (Регионални креативни центар Јожеф Нађ, са културно-историјским наслеђем, мултикултуралним аматерским стваралаштвом и другим културним потенцијалима);</w:t>
      </w:r>
    </w:p>
    <w:p w14:paraId="2A17F65C" w14:textId="77777777" w:rsidR="00776F21" w:rsidRPr="00E72936" w:rsidRDefault="00776F21" w:rsidP="0096652A">
      <w:pPr>
        <w:pStyle w:val="ListParagraph"/>
        <w:numPr>
          <w:ilvl w:val="0"/>
          <w:numId w:val="157"/>
        </w:numPr>
        <w:autoSpaceDE/>
        <w:autoSpaceDN/>
        <w:adjustRightInd/>
        <w:ind w:left="284" w:right="0" w:hanging="284"/>
        <w:contextualSpacing/>
        <w:rPr>
          <w:rFonts w:eastAsiaTheme="minorEastAsia"/>
          <w:i/>
          <w:spacing w:val="-4"/>
          <w:lang w:val="sr-Cyrl-RS"/>
        </w:rPr>
      </w:pPr>
      <w:r w:rsidRPr="00E72936">
        <w:rPr>
          <w:rFonts w:eastAsiaTheme="minorEastAsia"/>
          <w:b/>
          <w:spacing w:val="-4"/>
          <w:lang w:val="sr-Cyrl-RS"/>
        </w:rPr>
        <w:t xml:space="preserve">Бачки Петровац </w:t>
      </w:r>
      <w:r w:rsidRPr="00E72936">
        <w:rPr>
          <w:rFonts w:eastAsiaTheme="minorEastAsia"/>
          <w:spacing w:val="-4"/>
          <w:lang w:val="sr-Cyrl-RS"/>
        </w:rPr>
        <w:t xml:space="preserve">- као позоришни центар Словака у АП Војводини/Србији, седиште јединог Музеја војвођанских Словака са објектима народног градитељства, центар словачког аматеризма и ликовне уметности Словака у Војводини </w:t>
      </w:r>
      <w:r w:rsidRPr="00E72936">
        <w:rPr>
          <w:rFonts w:eastAsiaTheme="minorEastAsia"/>
          <w:i/>
          <w:spacing w:val="-4"/>
          <w:lang w:val="sr-Cyrl-RS"/>
        </w:rPr>
        <w:t xml:space="preserve">(Галерија Зузане Медведове), </w:t>
      </w:r>
      <w:r w:rsidRPr="00E72936">
        <w:rPr>
          <w:rFonts w:eastAsiaTheme="minorEastAsia"/>
          <w:spacing w:val="-4"/>
          <w:lang w:val="sr-Cyrl-RS"/>
        </w:rPr>
        <w:t xml:space="preserve">другим културни садржајима, као и са дворцем Дунђерских у Кулпину </w:t>
      </w:r>
      <w:r w:rsidRPr="00E72936">
        <w:rPr>
          <w:rFonts w:eastAsiaTheme="minorEastAsia"/>
          <w:i/>
          <w:spacing w:val="-4"/>
          <w:lang w:val="sr-Cyrl-RS"/>
        </w:rPr>
        <w:t xml:space="preserve">(Одељење за пољопривредну историју Војводине Музеја Војводине </w:t>
      </w:r>
      <w:r w:rsidRPr="00E72936">
        <w:rPr>
          <w:rFonts w:eastAsiaTheme="minorEastAsia"/>
          <w:spacing w:val="-4"/>
          <w:lang w:val="sr-Cyrl-RS"/>
        </w:rPr>
        <w:t>са поставком стилског намештаја 18-20. век и изложбом из историје пољопривреде);</w:t>
      </w:r>
    </w:p>
    <w:p w14:paraId="7452FB57" w14:textId="1DF5D707" w:rsidR="00776F21" w:rsidRPr="00E72936" w:rsidRDefault="00776F21" w:rsidP="0096652A">
      <w:pPr>
        <w:pStyle w:val="ListParagraph"/>
        <w:numPr>
          <w:ilvl w:val="0"/>
          <w:numId w:val="157"/>
        </w:numPr>
        <w:autoSpaceDE/>
        <w:autoSpaceDN/>
        <w:adjustRightInd/>
        <w:ind w:left="284" w:right="0" w:hanging="284"/>
        <w:contextualSpacing/>
        <w:rPr>
          <w:rFonts w:eastAsiaTheme="minorEastAsia"/>
          <w:i/>
          <w:spacing w:val="-4"/>
          <w:lang w:val="sr-Cyrl-RS"/>
        </w:rPr>
      </w:pPr>
      <w:r w:rsidRPr="00E72936">
        <w:rPr>
          <w:rFonts w:eastAsiaTheme="minorEastAsia"/>
          <w:b/>
          <w:spacing w:val="-4"/>
          <w:lang w:val="sr-Cyrl-RS"/>
        </w:rPr>
        <w:t xml:space="preserve">Сента </w:t>
      </w:r>
      <w:r w:rsidRPr="00E72936">
        <w:rPr>
          <w:rFonts w:eastAsiaTheme="minorEastAsia"/>
          <w:spacing w:val="-4"/>
          <w:lang w:val="sr-Cyrl-RS"/>
        </w:rPr>
        <w:t xml:space="preserve">- са Завичајном фондацијом </w:t>
      </w:r>
      <w:r w:rsidR="004E2046">
        <w:rPr>
          <w:rFonts w:eastAsiaTheme="minorEastAsia"/>
          <w:spacing w:val="-4"/>
          <w:lang w:val="sr-Cyrl-RS"/>
        </w:rPr>
        <w:t>„</w:t>
      </w:r>
      <w:r w:rsidRPr="00E72936">
        <w:rPr>
          <w:rFonts w:eastAsiaTheme="minorEastAsia"/>
          <w:spacing w:val="-4"/>
          <w:lang w:val="sr-Cyrl-RS"/>
        </w:rPr>
        <w:t>Стеван Сремац</w:t>
      </w:r>
      <w:r w:rsidR="004E2046">
        <w:rPr>
          <w:rFonts w:eastAsiaTheme="minorEastAsia"/>
          <w:spacing w:val="-4"/>
          <w:lang w:val="sr-Cyrl-RS"/>
        </w:rPr>
        <w:t>“</w:t>
      </w:r>
      <w:r w:rsidRPr="00E72936">
        <w:rPr>
          <w:rFonts w:eastAsiaTheme="minorEastAsia"/>
          <w:spacing w:val="-4"/>
          <w:lang w:val="sr-Cyrl-RS"/>
        </w:rPr>
        <w:t xml:space="preserve">, Културним центром </w:t>
      </w:r>
      <w:r w:rsidRPr="00E72936">
        <w:rPr>
          <w:rFonts w:eastAsiaTheme="minorEastAsia"/>
          <w:i/>
          <w:spacing w:val="-4"/>
          <w:lang w:val="sr-Cyrl-RS"/>
        </w:rPr>
        <w:t xml:space="preserve">Турзо </w:t>
      </w:r>
      <w:r w:rsidRPr="00E72936">
        <w:rPr>
          <w:rFonts w:eastAsiaTheme="minorEastAsia"/>
          <w:i/>
          <w:iCs/>
          <w:spacing w:val="-4"/>
          <w:szCs w:val="18"/>
          <w:lang w:val="sr-Cyrl-RS"/>
        </w:rPr>
        <w:t>Лајош</w:t>
      </w:r>
      <w:r w:rsidRPr="00E72936">
        <w:rPr>
          <w:rFonts w:eastAsiaTheme="minorEastAsia"/>
          <w:i/>
          <w:spacing w:val="-4"/>
          <w:lang w:val="sr-Cyrl-RS"/>
        </w:rPr>
        <w:t xml:space="preserve"> </w:t>
      </w:r>
      <w:r w:rsidRPr="00E72936">
        <w:rPr>
          <w:rFonts w:eastAsiaTheme="minorEastAsia"/>
          <w:spacing w:val="-4"/>
          <w:lang w:val="sr-Cyrl-RS"/>
        </w:rPr>
        <w:t>и другим установама културе (различити културни садржаји; музеј, библиотеке, позориште, музичко и ликовно стваралаштво, аматеризам), знаменитим местом - спомеником културе посвећеном бици код Сенте 1697. године);</w:t>
      </w:r>
    </w:p>
    <w:p w14:paraId="2E81233B" w14:textId="77777777" w:rsidR="00776F21" w:rsidRPr="00E72936" w:rsidRDefault="00776F21" w:rsidP="0096652A">
      <w:pPr>
        <w:pStyle w:val="ListParagraph"/>
        <w:numPr>
          <w:ilvl w:val="0"/>
          <w:numId w:val="157"/>
        </w:numPr>
        <w:autoSpaceDE/>
        <w:autoSpaceDN/>
        <w:adjustRightInd/>
        <w:ind w:left="284" w:right="0" w:hanging="284"/>
        <w:contextualSpacing/>
        <w:rPr>
          <w:rFonts w:eastAsiaTheme="minorEastAsia"/>
          <w:i/>
          <w:spacing w:val="-4"/>
          <w:lang w:val="sr-Cyrl-RS"/>
        </w:rPr>
      </w:pPr>
      <w:r w:rsidRPr="00E72936">
        <w:rPr>
          <w:rFonts w:eastAsiaTheme="minorEastAsia"/>
          <w:b/>
          <w:spacing w:val="-4"/>
          <w:lang w:val="sr-Cyrl-RS"/>
        </w:rPr>
        <w:t xml:space="preserve">Апатин </w:t>
      </w:r>
      <w:r w:rsidRPr="00E72936">
        <w:rPr>
          <w:rFonts w:eastAsiaTheme="minorEastAsia"/>
          <w:spacing w:val="-4"/>
          <w:lang w:val="sr-Cyrl-RS"/>
        </w:rPr>
        <w:t xml:space="preserve">- са културним и туристичким потенцијалима (Културни центар, Галерија </w:t>
      </w:r>
      <w:r w:rsidRPr="00E72936">
        <w:rPr>
          <w:rFonts w:eastAsiaTheme="minorEastAsia"/>
          <w:i/>
          <w:spacing w:val="-4"/>
          <w:lang w:val="sr-Cyrl-RS"/>
        </w:rPr>
        <w:t xml:space="preserve">Меандар, </w:t>
      </w:r>
      <w:r w:rsidRPr="00E72936">
        <w:rPr>
          <w:rFonts w:eastAsiaTheme="minorEastAsia"/>
          <w:spacing w:val="-4"/>
          <w:lang w:val="sr-Cyrl-RS"/>
        </w:rPr>
        <w:t>парк скулптура у Бањи Јунаковић и самом Апатину, културни аматеризам, неговање традиционалног народног стваралаштва бројних националних заједница, садржаји народне традиције и етно наслеђа заштићеног природног резервата Горње Подунавље, и друго); могућност прекограничне сарадње, и слично;</w:t>
      </w:r>
    </w:p>
    <w:p w14:paraId="2B315432" w14:textId="77777777" w:rsidR="00776F21" w:rsidRPr="00E72936" w:rsidRDefault="00776F21" w:rsidP="0096652A">
      <w:pPr>
        <w:pStyle w:val="ListParagraph"/>
        <w:numPr>
          <w:ilvl w:val="0"/>
          <w:numId w:val="157"/>
        </w:numPr>
        <w:autoSpaceDE/>
        <w:autoSpaceDN/>
        <w:adjustRightInd/>
        <w:ind w:left="284" w:right="0" w:hanging="284"/>
        <w:contextualSpacing/>
        <w:rPr>
          <w:rFonts w:eastAsiaTheme="minorEastAsia"/>
          <w:spacing w:val="-4"/>
          <w:lang w:val="sr-Cyrl-RS"/>
        </w:rPr>
      </w:pPr>
      <w:r w:rsidRPr="00E72936">
        <w:rPr>
          <w:rFonts w:eastAsiaTheme="minorEastAsia"/>
          <w:b/>
          <w:spacing w:val="-4"/>
          <w:lang w:val="sr-Cyrl-RS"/>
        </w:rPr>
        <w:t xml:space="preserve">Нови Бечеј и Бечеј </w:t>
      </w:r>
      <w:r w:rsidRPr="00E72936">
        <w:rPr>
          <w:rFonts w:eastAsiaTheme="minorEastAsia"/>
          <w:spacing w:val="-4"/>
          <w:lang w:val="sr-Cyrl-RS"/>
        </w:rPr>
        <w:t xml:space="preserve">- са културним, споменичким и манифестационим садржајима који имају туристички потенцијал и то у Новом Бечеју (споменичко наслеђе: археолошки локалитет Матејски брод и средњевековна базилика Арача, Ново Милошево са дворцем, </w:t>
      </w:r>
      <w:r w:rsidRPr="00E72936">
        <w:rPr>
          <w:rFonts w:eastAsiaTheme="minorEastAsia"/>
          <w:i/>
          <w:spacing w:val="-4"/>
          <w:lang w:val="sr-Cyrl-RS"/>
        </w:rPr>
        <w:t xml:space="preserve">Завичајним музејем Главашева кућа, </w:t>
      </w:r>
      <w:r w:rsidRPr="00E72936">
        <w:rPr>
          <w:rFonts w:eastAsiaTheme="minorEastAsia"/>
          <w:spacing w:val="-4"/>
          <w:lang w:val="sr-Cyrl-RS"/>
        </w:rPr>
        <w:t xml:space="preserve">приватним </w:t>
      </w:r>
      <w:r w:rsidRPr="00E72936">
        <w:rPr>
          <w:rFonts w:eastAsiaTheme="minorEastAsia"/>
          <w:i/>
          <w:spacing w:val="-4"/>
          <w:lang w:val="sr-Cyrl-RS"/>
        </w:rPr>
        <w:t xml:space="preserve">Индустријским и техничким музејем Жеравица; </w:t>
      </w:r>
      <w:r w:rsidRPr="00E72936">
        <w:rPr>
          <w:rFonts w:eastAsiaTheme="minorEastAsia"/>
          <w:spacing w:val="-4"/>
          <w:lang w:val="sr-Cyrl-RS"/>
        </w:rPr>
        <w:t xml:space="preserve">другим споменичким  наслеђем; манифестацијама </w:t>
      </w:r>
      <w:r w:rsidRPr="00E72936">
        <w:rPr>
          <w:rFonts w:eastAsiaTheme="minorEastAsia"/>
          <w:i/>
          <w:spacing w:val="-4"/>
          <w:lang w:val="sr-Cyrl-RS"/>
        </w:rPr>
        <w:t xml:space="preserve">Дани Јосифа Маринковића - Обзорје на Тиси </w:t>
      </w:r>
      <w:r w:rsidRPr="00E72936">
        <w:rPr>
          <w:rFonts w:eastAsiaTheme="minorEastAsia"/>
          <w:spacing w:val="-4"/>
          <w:lang w:val="sr-Cyrl-RS"/>
        </w:rPr>
        <w:t xml:space="preserve">и </w:t>
      </w:r>
      <w:r w:rsidRPr="00E72936">
        <w:rPr>
          <w:rFonts w:eastAsiaTheme="minorEastAsia"/>
          <w:i/>
          <w:spacing w:val="-4"/>
          <w:lang w:val="sr-Cyrl-RS"/>
        </w:rPr>
        <w:t xml:space="preserve">Великогоспојински дани; </w:t>
      </w:r>
      <w:r w:rsidRPr="00E72936">
        <w:rPr>
          <w:rFonts w:eastAsiaTheme="minorEastAsia"/>
          <w:spacing w:val="-4"/>
          <w:lang w:val="sr-Cyrl-RS"/>
        </w:rPr>
        <w:t>Културни центар са различитим ликовним, позоришним, књижевним и другим културним садржајима и у Бечеју (музеј, позориште, манифестације: Мајски сусрети, културни аматеризам и друго);</w:t>
      </w:r>
    </w:p>
    <w:p w14:paraId="1E77B9C3" w14:textId="77777777" w:rsidR="00776F21" w:rsidRPr="00E72936" w:rsidRDefault="00776F21" w:rsidP="0096652A">
      <w:pPr>
        <w:pStyle w:val="ListParagraph"/>
        <w:numPr>
          <w:ilvl w:val="0"/>
          <w:numId w:val="157"/>
        </w:numPr>
        <w:autoSpaceDE/>
        <w:autoSpaceDN/>
        <w:adjustRightInd/>
        <w:ind w:left="284" w:right="0" w:hanging="284"/>
        <w:contextualSpacing/>
        <w:rPr>
          <w:rFonts w:eastAsiaTheme="minorEastAsia"/>
          <w:spacing w:val="-4"/>
          <w:lang w:val="sr-Cyrl-RS"/>
        </w:rPr>
      </w:pPr>
      <w:r w:rsidRPr="00E72936">
        <w:rPr>
          <w:rFonts w:eastAsiaTheme="minorEastAsia"/>
          <w:b/>
          <w:spacing w:val="-4"/>
          <w:lang w:val="sr-Cyrl-RS"/>
        </w:rPr>
        <w:t xml:space="preserve">Бачка Топола </w:t>
      </w:r>
      <w:r w:rsidRPr="00E72936">
        <w:rPr>
          <w:rFonts w:eastAsiaTheme="minorEastAsia"/>
          <w:spacing w:val="-4"/>
          <w:lang w:val="sr-Cyrl-RS"/>
        </w:rPr>
        <w:t xml:space="preserve">- као регионални културни центар на Коридору X са различитим културним и туристичким садржајима (Дом културе са музејском поставком; етно поставком; развијеним </w:t>
      </w:r>
      <w:r w:rsidRPr="00E72936">
        <w:rPr>
          <w:rFonts w:eastAsiaTheme="minorEastAsia"/>
          <w:spacing w:val="-4"/>
          <w:lang w:val="sr-Cyrl-RS"/>
        </w:rPr>
        <w:lastRenderedPageBreak/>
        <w:t xml:space="preserve">културним аматеризмом, мањинским културним стваралаштвом; традицијом прве ликовне колоније у Војводини, Музејем коњарства у ергели </w:t>
      </w:r>
      <w:r w:rsidRPr="00E72936">
        <w:rPr>
          <w:rFonts w:eastAsiaTheme="minorEastAsia"/>
          <w:i/>
          <w:spacing w:val="-4"/>
          <w:lang w:val="sr-Cyrl-RS"/>
        </w:rPr>
        <w:t xml:space="preserve">Зобнатица, </w:t>
      </w:r>
      <w:r w:rsidRPr="00E72936">
        <w:rPr>
          <w:rFonts w:eastAsiaTheme="minorEastAsia"/>
          <w:spacing w:val="-4"/>
          <w:lang w:val="sr-Cyrl-RS"/>
        </w:rPr>
        <w:t>и друго) и</w:t>
      </w:r>
    </w:p>
    <w:p w14:paraId="721E3F22" w14:textId="77777777" w:rsidR="00776F21" w:rsidRPr="00E72936" w:rsidRDefault="00776F21" w:rsidP="0096652A">
      <w:pPr>
        <w:pStyle w:val="ListParagraph"/>
        <w:numPr>
          <w:ilvl w:val="0"/>
          <w:numId w:val="157"/>
        </w:numPr>
        <w:autoSpaceDE/>
        <w:autoSpaceDN/>
        <w:adjustRightInd/>
        <w:ind w:left="284" w:right="0" w:hanging="284"/>
        <w:contextualSpacing/>
        <w:rPr>
          <w:rFonts w:eastAsiaTheme="minorEastAsia"/>
          <w:spacing w:val="-4"/>
          <w:lang w:val="sr-Cyrl-RS"/>
        </w:rPr>
      </w:pPr>
      <w:r w:rsidRPr="00E72936">
        <w:rPr>
          <w:rFonts w:eastAsiaTheme="minorEastAsia"/>
          <w:b/>
          <w:spacing w:val="-4"/>
          <w:lang w:val="sr-Cyrl-RS"/>
        </w:rPr>
        <w:t xml:space="preserve">Бела Црква </w:t>
      </w:r>
      <w:r w:rsidRPr="00E72936">
        <w:rPr>
          <w:rFonts w:eastAsiaTheme="minorEastAsia"/>
          <w:spacing w:val="-4"/>
          <w:lang w:val="sr-Cyrl-RS"/>
        </w:rPr>
        <w:t>- као културно-туристичку тачку са различитим садржајима (музеј - најстарији у Војводини; архив; културне манифестације - Карневал цвећа и друге; археолошка налазишта у околини и градитељско наслеђе везано за руску емиграцију; неговање културе руске, румунске, чешке и немачке националне заједнице, културни аматеризам, и друго).</w:t>
      </w:r>
    </w:p>
    <w:p w14:paraId="0D68FEA1" w14:textId="77777777" w:rsidR="00776F21" w:rsidRPr="00F03320" w:rsidRDefault="00776F21" w:rsidP="00776F21">
      <w:pPr>
        <w:jc w:val="both"/>
        <w:rPr>
          <w:sz w:val="16"/>
          <w:lang w:val="sr-Cyrl-RS"/>
        </w:rPr>
      </w:pPr>
    </w:p>
    <w:p w14:paraId="0FFD22F5" w14:textId="77777777" w:rsidR="00776F21" w:rsidRPr="00F03320" w:rsidRDefault="00776F21" w:rsidP="00776F21">
      <w:pPr>
        <w:jc w:val="both"/>
        <w:rPr>
          <w:rFonts w:eastAsia="Calibri"/>
          <w:lang w:val="sr-Cyrl-RS"/>
        </w:rPr>
      </w:pPr>
      <w:r w:rsidRPr="00F03320">
        <w:rPr>
          <w:rFonts w:eastAsia="Calibri"/>
          <w:lang w:val="sr-Cyrl-RS"/>
        </w:rPr>
        <w:t>Оно што Војводини даје специфичност и чини је посебном у односу на друге регије у Србији је њена мулти и интеркултуралност (постојање и прожимање више етницитета, језика, религија и културних образаца), која се нарочито уочава кроз различите културне садржаје и активности. Важна је чињеница да су у Војводини, оснивањем Завода за културу националних мањина, створене и институционалне гаранције за очување те јединствене културне шароликости, неговање и развијање културних посебности и традиције.</w:t>
      </w:r>
    </w:p>
    <w:p w14:paraId="7D32DAE1" w14:textId="77777777" w:rsidR="00776F21" w:rsidRPr="00F03320" w:rsidRDefault="00776F21" w:rsidP="00776F21">
      <w:pPr>
        <w:jc w:val="both"/>
        <w:rPr>
          <w:rFonts w:eastAsia="Calibri"/>
          <w:b/>
          <w:sz w:val="16"/>
          <w:lang w:val="sr-Cyrl-RS"/>
        </w:rPr>
      </w:pPr>
    </w:p>
    <w:p w14:paraId="2303EDB0" w14:textId="77777777" w:rsidR="00776F21" w:rsidRPr="00F03320" w:rsidRDefault="00776F21" w:rsidP="00776F21">
      <w:pPr>
        <w:jc w:val="both"/>
        <w:rPr>
          <w:lang w:val="sr-Cyrl-RS"/>
        </w:rPr>
      </w:pPr>
      <w:r w:rsidRPr="00F03320">
        <w:rPr>
          <w:lang w:val="sr-Cyrl-RS"/>
        </w:rPr>
        <w:t xml:space="preserve">У бази Мрежа библиотека Србије налазе се подаци о пословању укупно 798 </w:t>
      </w:r>
      <w:r w:rsidRPr="00F03320">
        <w:rPr>
          <w:b/>
          <w:lang w:val="sr-Cyrl-RS"/>
        </w:rPr>
        <w:t>библиотекa</w:t>
      </w:r>
      <w:r w:rsidRPr="00F03320">
        <w:rPr>
          <w:lang w:val="sr-Cyrl-RS"/>
        </w:rPr>
        <w:t xml:space="preserve"> и библиотечке јединице на територији АП</w:t>
      </w:r>
      <w:r w:rsidRPr="00F03320">
        <w:rPr>
          <w:szCs w:val="18"/>
          <w:lang w:val="sr-Cyrl-RS"/>
        </w:rPr>
        <w:t xml:space="preserve"> </w:t>
      </w:r>
      <w:r w:rsidRPr="00F03320">
        <w:rPr>
          <w:lang w:val="sr-Cyrl-RS"/>
        </w:rPr>
        <w:t>В</w:t>
      </w:r>
      <w:r w:rsidRPr="00F03320">
        <w:rPr>
          <w:szCs w:val="18"/>
          <w:lang w:val="sr-Cyrl-RS"/>
        </w:rPr>
        <w:t>ојводине</w:t>
      </w:r>
      <w:r w:rsidRPr="00F03320">
        <w:rPr>
          <w:lang w:val="sr-Cyrl-RS"/>
        </w:rPr>
        <w:t>.</w:t>
      </w:r>
      <w:r w:rsidRPr="00F03320">
        <w:rPr>
          <w:rStyle w:val="FootnoteReference"/>
          <w:lang w:val="sr-Cyrl-RS"/>
        </w:rPr>
        <w:footnoteReference w:id="29"/>
      </w:r>
      <w:r w:rsidRPr="00F03320">
        <w:rPr>
          <w:lang w:val="sr-Cyrl-RS"/>
        </w:rPr>
        <w:t xml:space="preserve"> МБС не обухвата библиотеке које су изван надлежности матичних библиотека, односно библиотеке које нису обухваћене матичним функцијама - војне библиотеке и библиотеке верских заједница.</w:t>
      </w:r>
    </w:p>
    <w:p w14:paraId="68C24DD4" w14:textId="77777777" w:rsidR="00776F21" w:rsidRPr="00F03320" w:rsidRDefault="00776F21" w:rsidP="00776F21">
      <w:pPr>
        <w:jc w:val="both"/>
        <w:rPr>
          <w:sz w:val="16"/>
          <w:lang w:val="sr-Cyrl-RS"/>
        </w:rPr>
      </w:pPr>
    </w:p>
    <w:p w14:paraId="0130B681" w14:textId="77777777" w:rsidR="00776F21" w:rsidRPr="00F03320" w:rsidRDefault="00776F21" w:rsidP="00776F21">
      <w:pPr>
        <w:jc w:val="both"/>
        <w:rPr>
          <w:lang w:val="sr-Cyrl-RS"/>
        </w:rPr>
      </w:pPr>
      <w:r w:rsidRPr="00F03320">
        <w:rPr>
          <w:lang w:val="sr-Cyrl-RS"/>
        </w:rPr>
        <w:t>Подаци се прикупљају за следеће типове библиотека: народне/јавне библиотеке (општинске и градске), огранке народних библиотека и месне или друге јавне библиотеке које нису у саставу општинске/градске народне библиотеке, школске библиотеке (у основним и средњим школама), библиотеке општег типа у предузећима или установама чији су фондови општег карактера, високошколске и универзитетске библиотеке, специјалне библиотеке и библиотеке научноистраживачких установа и организација.</w:t>
      </w:r>
    </w:p>
    <w:p w14:paraId="44D62956" w14:textId="77777777" w:rsidR="00776F21" w:rsidRPr="00F03320" w:rsidRDefault="00776F21" w:rsidP="00776F21">
      <w:pPr>
        <w:jc w:val="both"/>
        <w:rPr>
          <w:sz w:val="16"/>
          <w:lang w:val="sr-Cyrl-RS"/>
        </w:rPr>
      </w:pPr>
    </w:p>
    <w:p w14:paraId="66FCA41A" w14:textId="77777777" w:rsidR="00776F21" w:rsidRPr="00F03320" w:rsidRDefault="00776F21" w:rsidP="00776F21">
      <w:pPr>
        <w:jc w:val="both"/>
        <w:rPr>
          <w:lang w:val="sr-Cyrl-RS"/>
        </w:rPr>
      </w:pPr>
      <w:r w:rsidRPr="00F03320">
        <w:rPr>
          <w:lang w:val="sr-Cyrl-RS"/>
        </w:rPr>
        <w:t>Скуп података који се уноси у базу МБС одабран је на основу националних стандарда за обављање библиотечко-информационе делатности у различитим типовима библиотека, на основу вишегодишње праксе, као и међународних стандарда за библиотечку статистику.</w:t>
      </w:r>
    </w:p>
    <w:p w14:paraId="05307947" w14:textId="77777777" w:rsidR="00776F21" w:rsidRPr="00F03320" w:rsidRDefault="00776F21" w:rsidP="00776F21">
      <w:pPr>
        <w:jc w:val="both"/>
        <w:rPr>
          <w:sz w:val="16"/>
          <w:lang w:val="sr-Cyrl-RS"/>
        </w:rPr>
      </w:pPr>
    </w:p>
    <w:p w14:paraId="2FA947A0" w14:textId="77777777" w:rsidR="00776F21" w:rsidRPr="00F03320" w:rsidRDefault="00776F21" w:rsidP="00776F21">
      <w:pPr>
        <w:jc w:val="both"/>
        <w:rPr>
          <w:lang w:val="sr-Cyrl-RS"/>
        </w:rPr>
      </w:pPr>
      <w:r w:rsidRPr="00F03320">
        <w:rPr>
          <w:szCs w:val="18"/>
          <w:lang w:val="sr-Cyrl-RS"/>
        </w:rPr>
        <w:t>У АП Војводини се налази укупно 44 народне библиотеке, 18 месних библиотека, 8 библиотека општег типа у предузећима, 91 библиотека у средњим школама, 330 библиотека у основним школама, 49 високошколских библиотека, 59 специјалних библиотека, 1 БМС, 197 огранака и 1 библиотека академије наука.</w:t>
      </w:r>
      <w:r w:rsidRPr="00F03320">
        <w:rPr>
          <w:rStyle w:val="FootnoteReference"/>
          <w:szCs w:val="18"/>
          <w:lang w:val="sr-Cyrl-RS"/>
        </w:rPr>
        <w:footnoteReference w:id="30"/>
      </w:r>
    </w:p>
    <w:p w14:paraId="0C2D8CC3" w14:textId="77777777" w:rsidR="00776F21" w:rsidRPr="00F03320" w:rsidRDefault="00776F21" w:rsidP="00776F21">
      <w:pPr>
        <w:jc w:val="both"/>
        <w:rPr>
          <w:sz w:val="16"/>
          <w:lang w:val="sr-Cyrl-RS"/>
        </w:rPr>
      </w:pPr>
    </w:p>
    <w:p w14:paraId="4A7DBAD4" w14:textId="77777777" w:rsidR="00776F21" w:rsidRPr="00F03320" w:rsidRDefault="00776F21" w:rsidP="00776F21">
      <w:pPr>
        <w:jc w:val="both"/>
        <w:rPr>
          <w:szCs w:val="18"/>
          <w:lang w:val="sr-Cyrl-RS"/>
        </w:rPr>
      </w:pPr>
      <w:r w:rsidRPr="00F03320">
        <w:rPr>
          <w:szCs w:val="18"/>
          <w:lang w:val="sr-Cyrl-RS"/>
        </w:rPr>
        <w:t>У АП Војводини се налази укупно:</w:t>
      </w:r>
    </w:p>
    <w:p w14:paraId="54753460" w14:textId="77777777" w:rsidR="00776F21" w:rsidRPr="00F03320" w:rsidRDefault="00776F21" w:rsidP="0096652A">
      <w:pPr>
        <w:pStyle w:val="ListParagraph"/>
        <w:numPr>
          <w:ilvl w:val="0"/>
          <w:numId w:val="157"/>
        </w:numPr>
        <w:autoSpaceDE/>
        <w:autoSpaceDN/>
        <w:adjustRightInd/>
        <w:ind w:left="284" w:right="0" w:hanging="284"/>
        <w:contextualSpacing/>
        <w:rPr>
          <w:szCs w:val="18"/>
          <w:lang w:val="sr-Cyrl-RS"/>
        </w:rPr>
      </w:pPr>
      <w:r w:rsidRPr="00F03320">
        <w:rPr>
          <w:szCs w:val="18"/>
          <w:lang w:val="sr-Cyrl-RS"/>
        </w:rPr>
        <w:t xml:space="preserve">10 </w:t>
      </w:r>
      <w:r w:rsidRPr="00F03320">
        <w:rPr>
          <w:b/>
          <w:szCs w:val="18"/>
          <w:lang w:val="sr-Cyrl-RS"/>
        </w:rPr>
        <w:t>архива</w:t>
      </w:r>
      <w:r w:rsidRPr="00F03320">
        <w:rPr>
          <w:szCs w:val="18"/>
          <w:lang w:val="sr-Cyrl-RS"/>
        </w:rPr>
        <w:t xml:space="preserve"> у архивској мрежи.</w:t>
      </w:r>
      <w:r w:rsidRPr="00F03320">
        <w:rPr>
          <w:rStyle w:val="FootnoteReference"/>
          <w:szCs w:val="18"/>
          <w:lang w:val="sr-Cyrl-RS"/>
        </w:rPr>
        <w:footnoteReference w:id="31"/>
      </w:r>
    </w:p>
    <w:p w14:paraId="2F672D27" w14:textId="77777777" w:rsidR="00776F21" w:rsidRPr="00F03320" w:rsidRDefault="00776F21" w:rsidP="0096652A">
      <w:pPr>
        <w:pStyle w:val="ListParagraph"/>
        <w:numPr>
          <w:ilvl w:val="0"/>
          <w:numId w:val="157"/>
        </w:numPr>
        <w:autoSpaceDE/>
        <w:autoSpaceDN/>
        <w:adjustRightInd/>
        <w:ind w:left="284" w:right="0" w:hanging="284"/>
        <w:contextualSpacing/>
        <w:rPr>
          <w:szCs w:val="18"/>
          <w:lang w:val="sr-Cyrl-RS"/>
        </w:rPr>
      </w:pPr>
      <w:r w:rsidRPr="00F03320">
        <w:rPr>
          <w:szCs w:val="18"/>
          <w:lang w:val="sr-Cyrl-RS"/>
        </w:rPr>
        <w:t xml:space="preserve">33 </w:t>
      </w:r>
      <w:r w:rsidRPr="00F03320">
        <w:rPr>
          <w:b/>
          <w:szCs w:val="18"/>
          <w:lang w:val="sr-Cyrl-RS"/>
        </w:rPr>
        <w:t>музеја</w:t>
      </w:r>
      <w:r w:rsidRPr="00F03320">
        <w:rPr>
          <w:szCs w:val="18"/>
          <w:lang w:val="sr-Cyrl-RS"/>
        </w:rPr>
        <w:t>, од чега је 19 комплексних музеја, 4 специјална (друштвено-историјска) музеја и 10 специјалних (уметничких) музеја.</w:t>
      </w:r>
      <w:r w:rsidRPr="00F03320">
        <w:rPr>
          <w:rStyle w:val="FootnoteReference"/>
          <w:szCs w:val="18"/>
          <w:lang w:val="sr-Cyrl-RS"/>
        </w:rPr>
        <w:footnoteReference w:id="32"/>
      </w:r>
      <w:r w:rsidRPr="00F03320">
        <w:rPr>
          <w:szCs w:val="18"/>
          <w:lang w:val="sr-Cyrl-RS"/>
        </w:rPr>
        <w:t xml:space="preserve"> Од укупног броја музеја, 29 музеја је отворено за јавност.</w:t>
      </w:r>
      <w:r w:rsidRPr="00F03320">
        <w:rPr>
          <w:rStyle w:val="FootnoteReference"/>
          <w:szCs w:val="18"/>
          <w:lang w:val="sr-Cyrl-RS"/>
        </w:rPr>
        <w:t xml:space="preserve"> </w:t>
      </w:r>
    </w:p>
    <w:p w14:paraId="243C08B0" w14:textId="77777777" w:rsidR="00776F21" w:rsidRPr="00F03320" w:rsidRDefault="00776F21" w:rsidP="0096652A">
      <w:pPr>
        <w:pStyle w:val="ListParagraph"/>
        <w:numPr>
          <w:ilvl w:val="0"/>
          <w:numId w:val="157"/>
        </w:numPr>
        <w:autoSpaceDE/>
        <w:autoSpaceDN/>
        <w:adjustRightInd/>
        <w:ind w:left="284" w:right="0" w:hanging="284"/>
        <w:contextualSpacing/>
        <w:rPr>
          <w:szCs w:val="18"/>
          <w:lang w:val="sr-Cyrl-RS"/>
        </w:rPr>
      </w:pPr>
      <w:r w:rsidRPr="00F03320">
        <w:rPr>
          <w:szCs w:val="18"/>
          <w:lang w:val="sr-Cyrl-RS"/>
        </w:rPr>
        <w:t xml:space="preserve">35 </w:t>
      </w:r>
      <w:r w:rsidRPr="00F03320">
        <w:rPr>
          <w:b/>
          <w:szCs w:val="18"/>
          <w:lang w:val="sr-Cyrl-RS"/>
        </w:rPr>
        <w:t>изложбених галерија</w:t>
      </w:r>
      <w:r w:rsidRPr="00F03320">
        <w:rPr>
          <w:szCs w:val="18"/>
          <w:lang w:val="sr-Cyrl-RS"/>
        </w:rPr>
        <w:t>, од чега су 29 јавне изложбене галерије, 5 цивилне изложбене галерије и 1 приватна изложбена галерија. Од укупног броја изложбених галерија, 8 су самосталне.</w:t>
      </w:r>
      <w:r w:rsidRPr="00F03320">
        <w:rPr>
          <w:rStyle w:val="FootnoteReference"/>
          <w:szCs w:val="18"/>
          <w:lang w:val="sr-Cyrl-RS"/>
        </w:rPr>
        <w:footnoteReference w:id="33"/>
      </w:r>
    </w:p>
    <w:p w14:paraId="2E260169" w14:textId="77777777" w:rsidR="00776F21" w:rsidRPr="00F03320" w:rsidRDefault="00776F21" w:rsidP="0096652A">
      <w:pPr>
        <w:pStyle w:val="ListParagraph"/>
        <w:numPr>
          <w:ilvl w:val="0"/>
          <w:numId w:val="157"/>
        </w:numPr>
        <w:autoSpaceDE/>
        <w:autoSpaceDN/>
        <w:adjustRightInd/>
        <w:ind w:left="284" w:right="0" w:hanging="284"/>
        <w:contextualSpacing/>
        <w:rPr>
          <w:szCs w:val="18"/>
          <w:lang w:val="sr-Cyrl-RS"/>
        </w:rPr>
      </w:pPr>
      <w:r w:rsidRPr="00F03320">
        <w:rPr>
          <w:szCs w:val="18"/>
          <w:lang w:val="sr-Cyrl-RS"/>
        </w:rPr>
        <w:t xml:space="preserve">35 </w:t>
      </w:r>
      <w:r w:rsidRPr="00F03320">
        <w:rPr>
          <w:b/>
          <w:szCs w:val="18"/>
          <w:lang w:val="sr-Cyrl-RS"/>
        </w:rPr>
        <w:t>позоришта</w:t>
      </w:r>
      <w:r w:rsidRPr="00F03320">
        <w:rPr>
          <w:szCs w:val="18"/>
          <w:lang w:val="sr-Cyrl-RS"/>
        </w:rPr>
        <w:t>, од чега је 11 професионалних позоришта, 19 аматерских позоришта и 5 дечијих позоришта.</w:t>
      </w:r>
      <w:r w:rsidRPr="00F03320">
        <w:rPr>
          <w:rStyle w:val="FootnoteReference"/>
          <w:szCs w:val="18"/>
          <w:lang w:val="sr-Cyrl-RS"/>
        </w:rPr>
        <w:footnoteReference w:id="34"/>
      </w:r>
    </w:p>
    <w:p w14:paraId="0310D8D6" w14:textId="77777777" w:rsidR="00776F21" w:rsidRPr="00F03320" w:rsidRDefault="00776F21" w:rsidP="0096652A">
      <w:pPr>
        <w:pStyle w:val="ListParagraph"/>
        <w:numPr>
          <w:ilvl w:val="0"/>
          <w:numId w:val="157"/>
        </w:numPr>
        <w:autoSpaceDE/>
        <w:autoSpaceDN/>
        <w:adjustRightInd/>
        <w:ind w:left="284" w:right="0" w:hanging="284"/>
        <w:contextualSpacing/>
        <w:rPr>
          <w:b/>
          <w:szCs w:val="18"/>
          <w:lang w:val="sr-Cyrl-RS"/>
        </w:rPr>
      </w:pPr>
      <w:r w:rsidRPr="00F03320">
        <w:rPr>
          <w:szCs w:val="18"/>
          <w:lang w:val="sr-Cyrl-RS"/>
        </w:rPr>
        <w:t>24</w:t>
      </w:r>
      <w:r w:rsidRPr="00F03320">
        <w:rPr>
          <w:b/>
          <w:szCs w:val="18"/>
          <w:lang w:val="sr-Cyrl-RS"/>
        </w:rPr>
        <w:t xml:space="preserve"> биоскопа</w:t>
      </w:r>
      <w:r w:rsidRPr="00F03320">
        <w:rPr>
          <w:szCs w:val="18"/>
          <w:lang w:val="sr-Cyrl-RS"/>
        </w:rPr>
        <w:t>.</w:t>
      </w:r>
      <w:r w:rsidRPr="00F03320">
        <w:rPr>
          <w:rStyle w:val="FootnoteReference"/>
          <w:szCs w:val="18"/>
          <w:lang w:val="sr-Cyrl-RS"/>
        </w:rPr>
        <w:footnoteReference w:id="35"/>
      </w:r>
    </w:p>
    <w:p w14:paraId="385B4C5B" w14:textId="77777777" w:rsidR="00776F21" w:rsidRPr="00F03320" w:rsidRDefault="00776F21" w:rsidP="00776F21">
      <w:pPr>
        <w:jc w:val="both"/>
        <w:rPr>
          <w:szCs w:val="18"/>
          <w:lang w:val="sr-Cyrl-RS"/>
        </w:rPr>
      </w:pPr>
    </w:p>
    <w:p w14:paraId="218D04E5" w14:textId="77777777" w:rsidR="00776F21" w:rsidRPr="00F03320" w:rsidRDefault="00776F21" w:rsidP="00776F21">
      <w:pPr>
        <w:jc w:val="both"/>
        <w:rPr>
          <w:szCs w:val="18"/>
          <w:u w:val="single"/>
          <w:lang w:val="sr-Cyrl-RS"/>
        </w:rPr>
      </w:pPr>
      <w:r w:rsidRPr="00F03320">
        <w:rPr>
          <w:szCs w:val="18"/>
          <w:u w:val="single"/>
          <w:lang w:val="sr-Cyrl-RS"/>
        </w:rPr>
        <w:t>Физичка култура</w:t>
      </w:r>
    </w:p>
    <w:p w14:paraId="3A019AC3" w14:textId="77777777" w:rsidR="00776F21" w:rsidRPr="00F03320" w:rsidRDefault="00776F21" w:rsidP="00776F21">
      <w:pPr>
        <w:jc w:val="both"/>
        <w:rPr>
          <w:sz w:val="14"/>
          <w:lang w:val="sr-Cyrl-RS"/>
        </w:rPr>
      </w:pPr>
    </w:p>
    <w:p w14:paraId="6A9AEEF3" w14:textId="77777777" w:rsidR="00776F21" w:rsidRPr="00F03320" w:rsidRDefault="00776F21" w:rsidP="00776F21">
      <w:pPr>
        <w:jc w:val="both"/>
        <w:rPr>
          <w:bCs/>
          <w:szCs w:val="18"/>
          <w:lang w:val="sr-Cyrl-RS"/>
        </w:rPr>
      </w:pPr>
      <w:r w:rsidRPr="00F03320">
        <w:rPr>
          <w:lang w:val="sr-Cyrl-RS"/>
        </w:rPr>
        <w:t xml:space="preserve">На подручју АП Војводине функционише 4105 спортских организација, али уз изражену територијалну неравномерност. Кључни проблеми у области спорта односе се на недовољан број спортских центара, неадекватну опремљеност спортских објеката, али и недовољну афирмисаност спортских активности у образовним институцијама и међу широм популацијом. </w:t>
      </w:r>
    </w:p>
    <w:p w14:paraId="54CDBE63" w14:textId="77777777" w:rsidR="00776F21" w:rsidRPr="00F03320" w:rsidRDefault="00776F21" w:rsidP="00776F21">
      <w:pPr>
        <w:jc w:val="both"/>
        <w:rPr>
          <w:szCs w:val="18"/>
          <w:lang w:val="sr-Cyrl-RS"/>
        </w:rPr>
      </w:pPr>
    </w:p>
    <w:p w14:paraId="740DBB32" w14:textId="402EF356" w:rsidR="00776F21" w:rsidRPr="00F03320" w:rsidRDefault="00776F21" w:rsidP="00776F21">
      <w:pPr>
        <w:jc w:val="both"/>
        <w:rPr>
          <w:lang w:val="sr-Cyrl-RS"/>
        </w:rPr>
      </w:pPr>
      <w:r w:rsidRPr="00F03320">
        <w:rPr>
          <w:lang w:val="sr-Cyrl-RS"/>
        </w:rPr>
        <w:t xml:space="preserve">Од укупно 4105 спортских организација у АП Војводини, највећи број је на подручју Јужнобачке области (1468), насупрот Севернобанатској области са 277 спортских организација, што је чак 533,5 становника по једној спортској организацији. </w:t>
      </w:r>
    </w:p>
    <w:p w14:paraId="785F4050" w14:textId="77777777" w:rsidR="008406B7" w:rsidRPr="00F03320" w:rsidRDefault="008406B7" w:rsidP="00776F21">
      <w:pPr>
        <w:jc w:val="both"/>
        <w:rPr>
          <w:lang w:val="sr-Cyrl-RS"/>
        </w:rPr>
      </w:pPr>
    </w:p>
    <w:p w14:paraId="4DD36832" w14:textId="77777777" w:rsidR="00776F21" w:rsidRPr="00F03320" w:rsidRDefault="00776F21" w:rsidP="00776F21">
      <w:pPr>
        <w:autoSpaceDE w:val="0"/>
        <w:autoSpaceDN w:val="0"/>
        <w:adjustRightInd w:val="0"/>
        <w:jc w:val="both"/>
        <w:rPr>
          <w:rFonts w:eastAsiaTheme="minorEastAsia"/>
          <w:lang w:val="sr-Cyrl-RS"/>
        </w:rPr>
      </w:pPr>
      <w:r w:rsidRPr="00F03320">
        <w:rPr>
          <w:rFonts w:eastAsiaTheme="minorEastAsia"/>
          <w:lang w:val="sr-Cyrl-RS"/>
        </w:rPr>
        <w:lastRenderedPageBreak/>
        <w:t>Мрежа спортских објеката је развијенија (уз већу разноликост спортских садржаја) у градовима, донекле и у урбаним насељима (центрима општине), док је стање у руралним насељима (сеоским насељима) веома лоше у погледу броја, опремљености и одржавањ</w:t>
      </w:r>
      <w:r w:rsidRPr="00F03320">
        <w:rPr>
          <w:rFonts w:eastAsiaTheme="minorEastAsia"/>
          <w:szCs w:val="18"/>
          <w:lang w:val="sr-Cyrl-RS"/>
        </w:rPr>
        <w:t>а</w:t>
      </w:r>
      <w:r w:rsidRPr="00F03320">
        <w:rPr>
          <w:rFonts w:eastAsiaTheme="minorEastAsia"/>
          <w:lang w:val="sr-Cyrl-RS"/>
        </w:rPr>
        <w:t xml:space="preserve"> спортских објеката.</w:t>
      </w:r>
    </w:p>
    <w:p w14:paraId="68F44CAF" w14:textId="77777777" w:rsidR="008406B7" w:rsidRPr="00F03320" w:rsidRDefault="008406B7" w:rsidP="00776F21">
      <w:pPr>
        <w:autoSpaceDE w:val="0"/>
        <w:autoSpaceDN w:val="0"/>
        <w:adjustRightInd w:val="0"/>
        <w:jc w:val="both"/>
        <w:rPr>
          <w:rFonts w:eastAsiaTheme="minorEastAsia"/>
          <w:lang w:val="sr-Cyrl-RS"/>
        </w:rPr>
      </w:pPr>
    </w:p>
    <w:p w14:paraId="425129BE" w14:textId="77777777" w:rsidR="00776F21" w:rsidRPr="00F03320" w:rsidRDefault="00776F21" w:rsidP="00776F21">
      <w:pPr>
        <w:jc w:val="both"/>
        <w:rPr>
          <w:szCs w:val="18"/>
          <w:lang w:val="sr-Cyrl-RS"/>
        </w:rPr>
      </w:pPr>
      <w:r w:rsidRPr="00F03320">
        <w:rPr>
          <w:szCs w:val="18"/>
          <w:lang w:val="sr-Cyrl-RS"/>
        </w:rPr>
        <w:t>Истраживање Покрајинског секретаријата за спорт и омладину о стању спортске инфраструктуре представља квалитетну подлогу за вођење циљане подстицајне политике у области спорта.</w:t>
      </w:r>
    </w:p>
    <w:p w14:paraId="1740F5BA" w14:textId="77777777" w:rsidR="008406B7" w:rsidRPr="00F03320" w:rsidRDefault="008406B7" w:rsidP="00776F21">
      <w:pPr>
        <w:jc w:val="both"/>
        <w:rPr>
          <w:szCs w:val="18"/>
          <w:lang w:val="sr-Cyrl-RS"/>
        </w:rPr>
      </w:pPr>
    </w:p>
    <w:p w14:paraId="3EBB4739" w14:textId="77777777" w:rsidR="00776F21" w:rsidRPr="00F03320" w:rsidRDefault="00776F21" w:rsidP="00776F21">
      <w:pPr>
        <w:jc w:val="both"/>
        <w:rPr>
          <w:bCs/>
          <w:szCs w:val="18"/>
          <w:lang w:val="sr-Cyrl-RS"/>
        </w:rPr>
      </w:pPr>
      <w:r w:rsidRPr="00F03320">
        <w:rPr>
          <w:lang w:val="sr-Cyrl-RS"/>
        </w:rPr>
        <w:t>Методолошки приступ се базирао на креирању Анкетног упитника о стању школске спортске инфраструктуре, који је обухватио 567 васпитно-образовних установа (355 матичних школа и 212 издвојених одељења), при чему је учешће у истраживању узело 506 или 89,2% васпитно-образовних установа. Упитник је структурно садржао пет области и то: Анализу затворених спортских објеката у основним образовним јединицама у АП Војводини, Анализу стања сала за физичко васпитање у основним образовним јединицама, Анализу отворених спортских терена, Анализу опремљености основних образовних јединица спортским справама, у функцији школског спорта у АП Војводини, Анализу опремљености основних образовних јединица реквизитима, у функцији школског спорта у АП Војводини. Резултати истраживања су показали да од укупно 506 анкетираних васпитно</w:t>
      </w:r>
      <w:r w:rsidRPr="00F03320">
        <w:rPr>
          <w:bCs/>
          <w:szCs w:val="18"/>
          <w:lang w:val="sr-Cyrl-RS"/>
        </w:rPr>
        <w:t>-</w:t>
      </w:r>
      <w:r w:rsidRPr="00F03320">
        <w:rPr>
          <w:lang w:val="sr-Cyrl-RS"/>
        </w:rPr>
        <w:t>образовних установа само 396 има затворени спортски објекат – фискултурну салу или адаптирани простор. Такође, од 359 анализираних објеката, први критеријум који се односи на величину сале на основу броја одељења, не задовољава 155 образовних установа (43,2%). Други критеријум који се односи на потребан простор за смештај справа и реквизита не задовољава 136 (37,9%) образовних установа. Трећи критеријум који се односи на стандард да фискултурна сала мора да има две одвојене свлачионице, не задовољава 49 сала (13,7%). Четврти критеријум који се односи на стандард да сала мора да има два одвојена тоалета не задовољава 70 сала (19,5%) и пети критеријум да сала мора да има два одвојена купатила не испуњава 160 (44,6%) образовних установа. Отворене спортске терене немају 132 образовне јединице (57 матичних школа и 75 издвојених одељења). Од укупно 707 отворених терена, највише их има у Новом Саду (46), насупрот Сремским Карловцима где није евидентиран ниједан отворен спортски терен при образовној установи. Када је у питању опремљеност справама ниједна образовна јединица у АП Војводини не испуњава у потпуности све критеријуме. Најбоље опремљене образовне јединице реквизитима за наставу физичког васпитања су у општинама Кикинда (16,5%), Нови Бечеј (15,4%), Нови Сад (15,3%), Апатин (14,3%) и Жабаљ (14,3%). Најслабије опремљене образовне јединице реквизитима су у општинама Беочин (1,6%), Сремска Митровица (2%), Алибунар (2,2%) и Пећинци (3,3%).</w:t>
      </w:r>
      <w:r w:rsidRPr="00F03320">
        <w:rPr>
          <w:rStyle w:val="FootnoteReference"/>
          <w:lang w:val="sr-Cyrl-RS"/>
        </w:rPr>
        <w:footnoteReference w:id="36"/>
      </w:r>
    </w:p>
    <w:p w14:paraId="31A83072" w14:textId="77777777" w:rsidR="00776F21" w:rsidRPr="00F03320" w:rsidRDefault="00776F21" w:rsidP="00776F21">
      <w:pPr>
        <w:jc w:val="both"/>
        <w:rPr>
          <w:bCs/>
          <w:szCs w:val="18"/>
          <w:lang w:val="sr-Cyrl-RS"/>
        </w:rPr>
      </w:pPr>
    </w:p>
    <w:p w14:paraId="1C575DFB" w14:textId="77777777" w:rsidR="00776F21" w:rsidRPr="00F03320" w:rsidRDefault="00776F21" w:rsidP="00776F21">
      <w:pPr>
        <w:jc w:val="both"/>
        <w:rPr>
          <w:lang w:val="sr-Cyrl-RS"/>
        </w:rPr>
      </w:pPr>
      <w:r w:rsidRPr="00F03320">
        <w:rPr>
          <w:lang w:val="sr-Cyrl-RS"/>
        </w:rPr>
        <w:t>Покрајински секретаријат за спорт и омладину је 2014. започео пројекат израде базе података спортских центара у АП Војводини. Евидентиран је 21 спортски центар на територији АП Војводине, укупне површине преко 90000 m</w:t>
      </w:r>
      <w:r w:rsidRPr="00F03320">
        <w:rPr>
          <w:vertAlign w:val="superscript"/>
          <w:lang w:val="sr-Cyrl-RS"/>
        </w:rPr>
        <w:t>2</w:t>
      </w:r>
      <w:r w:rsidRPr="00F03320">
        <w:rPr>
          <w:lang w:val="sr-Cyrl-RS"/>
        </w:rPr>
        <w:t>.</w:t>
      </w:r>
    </w:p>
    <w:p w14:paraId="5EBD347B" w14:textId="77777777" w:rsidR="00776F21" w:rsidRPr="00F03320" w:rsidRDefault="00776F21" w:rsidP="00776F21">
      <w:pPr>
        <w:jc w:val="both"/>
        <w:rPr>
          <w:rFonts w:eastAsiaTheme="minorHAnsi"/>
          <w:lang w:val="sr-Cyrl-RS"/>
        </w:rPr>
      </w:pPr>
    </w:p>
    <w:p w14:paraId="1B934BC5" w14:textId="77777777" w:rsidR="00776F21" w:rsidRPr="00F03320" w:rsidRDefault="00776F21" w:rsidP="00776F21">
      <w:pPr>
        <w:jc w:val="both"/>
        <w:rPr>
          <w:szCs w:val="18"/>
          <w:u w:val="single"/>
          <w:lang w:val="sr-Cyrl-RS"/>
        </w:rPr>
      </w:pPr>
      <w:r w:rsidRPr="00F03320">
        <w:rPr>
          <w:szCs w:val="18"/>
          <w:u w:val="single"/>
          <w:lang w:val="sr-Cyrl-RS"/>
        </w:rPr>
        <w:t>Остале јавне службе</w:t>
      </w:r>
    </w:p>
    <w:p w14:paraId="7CCE8C6B" w14:textId="77777777" w:rsidR="00776F21" w:rsidRPr="00F03320" w:rsidRDefault="00776F21" w:rsidP="00776F21">
      <w:pPr>
        <w:jc w:val="both"/>
        <w:rPr>
          <w:b/>
          <w:szCs w:val="18"/>
          <w:lang w:val="sr-Cyrl-RS"/>
        </w:rPr>
      </w:pPr>
    </w:p>
    <w:p w14:paraId="1AEDEC7E" w14:textId="77777777" w:rsidR="00776F21" w:rsidRPr="00F03320" w:rsidRDefault="00776F21" w:rsidP="00776F21">
      <w:pPr>
        <w:jc w:val="both"/>
        <w:rPr>
          <w:szCs w:val="18"/>
          <w:lang w:val="sr-Cyrl-RS"/>
        </w:rPr>
      </w:pPr>
      <w:r w:rsidRPr="00F03320">
        <w:rPr>
          <w:szCs w:val="18"/>
          <w:lang w:val="sr-Cyrl-RS"/>
        </w:rPr>
        <w:t>На територији АП Војводине налазе се установе за извршење кривичних санкција - окружни затвори се налазе у Новом Саду, Суботици, Зрењанину и Панчеву, а казнено-поправни заводи се налазе у Сомбору и Сремској Митровици.</w:t>
      </w:r>
    </w:p>
    <w:p w14:paraId="34966EC6" w14:textId="1570BE9B" w:rsidR="00776F21" w:rsidRPr="00F03320" w:rsidRDefault="00776F21" w:rsidP="00776F21">
      <w:pPr>
        <w:tabs>
          <w:tab w:val="left" w:pos="6888"/>
        </w:tabs>
        <w:rPr>
          <w:b/>
          <w:szCs w:val="18"/>
          <w:lang w:val="sr-Cyrl-RS"/>
        </w:rPr>
      </w:pPr>
      <w:r w:rsidRPr="00F03320">
        <w:rPr>
          <w:b/>
          <w:szCs w:val="18"/>
          <w:lang w:val="sr-Cyrl-RS"/>
        </w:rPr>
        <w:tab/>
      </w:r>
    </w:p>
    <w:p w14:paraId="0A2462F9" w14:textId="77777777" w:rsidR="00776F21" w:rsidRPr="00F03320" w:rsidRDefault="00776F21" w:rsidP="00776F21">
      <w:pPr>
        <w:rPr>
          <w:szCs w:val="18"/>
          <w:lang w:val="sr-Cyrl-RS"/>
        </w:rPr>
      </w:pPr>
      <w:r w:rsidRPr="00F03320">
        <w:rPr>
          <w:szCs w:val="18"/>
          <w:lang w:val="sr-Cyrl-RS"/>
        </w:rPr>
        <w:t>У одређеним насељима у АП Војводини окружни затвори, односно казнено-поправни заводи се налазе у централним деловима насеља, што није адекватна локација за такве садржаје.</w:t>
      </w:r>
    </w:p>
    <w:p w14:paraId="61889D0B" w14:textId="77777777" w:rsidR="00C60970" w:rsidRPr="00F03320" w:rsidRDefault="00C60970" w:rsidP="00C60970">
      <w:pPr>
        <w:jc w:val="both"/>
        <w:rPr>
          <w:szCs w:val="20"/>
        </w:rPr>
      </w:pPr>
    </w:p>
    <w:p w14:paraId="61889D0C" w14:textId="2026A9B8" w:rsidR="00C60970" w:rsidRPr="00F03320" w:rsidRDefault="00537AE3" w:rsidP="00B529E1">
      <w:pPr>
        <w:pStyle w:val="Heading3"/>
      </w:pPr>
      <w:bookmarkStart w:id="952" w:name="_Toc264636812"/>
      <w:bookmarkStart w:id="953" w:name="_Toc97121391"/>
      <w:bookmarkStart w:id="954" w:name="_Toc97280488"/>
      <w:r w:rsidRPr="00F03320">
        <w:t>3</w:t>
      </w:r>
      <w:r w:rsidR="00144A1A" w:rsidRPr="00F03320">
        <w:t>.3.2. Привредне делатности и туризам</w:t>
      </w:r>
      <w:bookmarkEnd w:id="952"/>
      <w:bookmarkEnd w:id="953"/>
      <w:bookmarkEnd w:id="954"/>
    </w:p>
    <w:p w14:paraId="61889D0D" w14:textId="77777777" w:rsidR="00C60970" w:rsidRPr="00F03320" w:rsidRDefault="00C60970" w:rsidP="00C60970">
      <w:pPr>
        <w:jc w:val="both"/>
        <w:rPr>
          <w:rFonts w:eastAsia="Calibri" w:cs="TimesNewRoman"/>
          <w:b/>
          <w:szCs w:val="20"/>
          <w:lang w:val="ru-RU"/>
        </w:rPr>
      </w:pPr>
    </w:p>
    <w:p w14:paraId="61889D0E" w14:textId="77777777" w:rsidR="00C60970" w:rsidRPr="00F03320" w:rsidRDefault="00C60970" w:rsidP="00537AE3">
      <w:pPr>
        <w:rPr>
          <w:b/>
          <w:caps/>
          <w:lang w:val="en-GB"/>
        </w:rPr>
      </w:pPr>
      <w:bookmarkStart w:id="955" w:name="_Toc264636813"/>
      <w:r w:rsidRPr="00F03320">
        <w:rPr>
          <w:b/>
          <w:lang w:val="en-GB"/>
        </w:rPr>
        <w:t>Привреда</w:t>
      </w:r>
      <w:bookmarkEnd w:id="955"/>
    </w:p>
    <w:p w14:paraId="61889D0F" w14:textId="77777777" w:rsidR="00C60970" w:rsidRPr="00F03320" w:rsidRDefault="00C60970" w:rsidP="00D73B89">
      <w:pPr>
        <w:jc w:val="both"/>
        <w:rPr>
          <w:rFonts w:eastAsia="Calibri" w:cs="TimesNewRoman"/>
          <w:szCs w:val="20"/>
          <w:lang w:val="ru-RU"/>
        </w:rPr>
      </w:pPr>
    </w:p>
    <w:p w14:paraId="2AEF415B" w14:textId="77777777" w:rsidR="00D73B89" w:rsidRPr="00F03320" w:rsidRDefault="00D73B89" w:rsidP="00D73B89">
      <w:pPr>
        <w:jc w:val="both"/>
        <w:rPr>
          <w:rFonts w:eastAsia="+mn-ea"/>
          <w:kern w:val="24"/>
          <w:lang w:val="sr-Cyrl-RS"/>
        </w:rPr>
      </w:pPr>
      <w:r w:rsidRPr="00F03320">
        <w:rPr>
          <w:rFonts w:eastAsia="Calibri"/>
          <w:lang w:val="sr-Cyrl-RS" w:eastAsia="sr-Latn-CS"/>
        </w:rPr>
        <w:t xml:space="preserve">Кључни макроекономски показатељи АП Војводине указују на позитиван тренд привредног развоја у периоду од 2015. до 2019. године. Модел привредног раста базирао се на расту инвестиција и личне потрошње. Фискална консолидација допринела је макроекономској стабилности и оздрављењу јавних финансија. Привредном расту АП Војводине од 2,5% просечно годишње у периоду од 2015. до 2020. године првенствено је допринео динамичан раст укупне и прерађивачке индустрије (изнад 20%) док су ефекти глобалне пандемије у 2020. години утицали су на раст фискалног дефицита, јавног и спољњег дуга. </w:t>
      </w:r>
      <w:r w:rsidRPr="00F03320">
        <w:rPr>
          <w:rFonts w:eastAsia="+mn-ea"/>
          <w:kern w:val="24"/>
          <w:lang w:val="sr-Cyrl-RS"/>
        </w:rPr>
        <w:t xml:space="preserve">Привредни раст АП Војводина у периоду између две глобалне рецесије од 2009-2020. године растао је 1,7% просечно годишње, а у периоду од 2014-2019. године 2,8%. Животни стандард у АП Војводини у периоду од 2014. до  2019. године био је приближан просеку Републике Србије (6.585 ЕУР/ст.). </w:t>
      </w:r>
    </w:p>
    <w:p w14:paraId="37AB121B" w14:textId="77777777" w:rsidR="00D73B89" w:rsidRDefault="00D73B89" w:rsidP="00D73B89">
      <w:pPr>
        <w:pStyle w:val="NormalWeb"/>
        <w:rPr>
          <w:rFonts w:eastAsia="+mn-ea"/>
          <w:b w:val="0"/>
          <w:color w:val="auto"/>
          <w:kern w:val="24"/>
          <w:sz w:val="14"/>
          <w:szCs w:val="14"/>
        </w:rPr>
      </w:pPr>
    </w:p>
    <w:p w14:paraId="48DAEF31" w14:textId="77777777" w:rsidR="00833490" w:rsidRPr="00833490" w:rsidRDefault="00833490" w:rsidP="00D73B89">
      <w:pPr>
        <w:pStyle w:val="NormalWeb"/>
        <w:rPr>
          <w:rFonts w:eastAsia="+mn-ea"/>
          <w:b w:val="0"/>
          <w:color w:val="auto"/>
          <w:kern w:val="24"/>
          <w:sz w:val="14"/>
          <w:szCs w:val="14"/>
        </w:rPr>
      </w:pPr>
    </w:p>
    <w:p w14:paraId="38E26BAD" w14:textId="77777777" w:rsidR="00D73B89" w:rsidRPr="00F03320" w:rsidRDefault="00D73B89" w:rsidP="00D73B89">
      <w:pPr>
        <w:jc w:val="both"/>
        <w:rPr>
          <w:rFonts w:eastAsia="Calibri"/>
          <w:lang w:val="sr-Cyrl-RS" w:eastAsia="sr-Latn-CS"/>
        </w:rPr>
      </w:pPr>
      <w:r w:rsidRPr="00F03320">
        <w:rPr>
          <w:lang w:val="sr-Cyrl-RS"/>
        </w:rPr>
        <w:lastRenderedPageBreak/>
        <w:t>Фактори који су допринели економској концентрацији у Јужнобачком округу и у осам већих градова градова:</w:t>
      </w:r>
    </w:p>
    <w:p w14:paraId="6149ABD4" w14:textId="123B863D" w:rsidR="00D73B89" w:rsidRPr="00F03320" w:rsidRDefault="00D73B89" w:rsidP="0096652A">
      <w:pPr>
        <w:numPr>
          <w:ilvl w:val="0"/>
          <w:numId w:val="158"/>
        </w:numPr>
        <w:overflowPunct w:val="0"/>
        <w:autoSpaceDE w:val="0"/>
        <w:autoSpaceDN w:val="0"/>
        <w:adjustRightInd w:val="0"/>
        <w:ind w:left="284" w:hanging="284"/>
        <w:jc w:val="both"/>
        <w:textAlignment w:val="baseline"/>
        <w:rPr>
          <w:rFonts w:eastAsia="Calibri"/>
          <w:lang w:val="sr-Cyrl-RS"/>
        </w:rPr>
      </w:pPr>
      <w:r w:rsidRPr="00F03320">
        <w:rPr>
          <w:rFonts w:eastAsia="Calibri"/>
          <w:lang w:val="sr-Cyrl-RS"/>
        </w:rPr>
        <w:t xml:space="preserve">Демографски трендови у АП Војводине – обим, структура и образовни капитал, који са собом носи деценијско </w:t>
      </w:r>
      <w:r w:rsidR="004E2046">
        <w:rPr>
          <w:rFonts w:eastAsia="Calibri"/>
          <w:lang w:val="sr-Cyrl-RS"/>
        </w:rPr>
        <w:t>„</w:t>
      </w:r>
      <w:r w:rsidRPr="00F03320">
        <w:rPr>
          <w:rFonts w:eastAsia="Calibri"/>
          <w:lang w:val="sr-Cyrl-RS"/>
        </w:rPr>
        <w:t>преливање</w:t>
      </w:r>
      <w:r w:rsidR="004E2046">
        <w:rPr>
          <w:rFonts w:eastAsia="Calibri"/>
          <w:lang w:val="sr-Cyrl-RS"/>
        </w:rPr>
        <w:t>“</w:t>
      </w:r>
      <w:r w:rsidRPr="00F03320">
        <w:rPr>
          <w:rFonts w:eastAsia="Calibri"/>
          <w:lang w:val="sr-Cyrl-RS"/>
        </w:rPr>
        <w:t xml:space="preserve"> радне снаге из пограничних, неразвијених и привредно депресираних општина, инфраструктурно неповезаних и са ниским перформансама за подизање животног стандарда, усмеравали су интензитет и ток миграција ка великим градовима, односно, регионалом центру.</w:t>
      </w:r>
    </w:p>
    <w:p w14:paraId="6251D801" w14:textId="77777777" w:rsidR="00D73B89" w:rsidRPr="00F03320" w:rsidRDefault="00D73B89" w:rsidP="0096652A">
      <w:pPr>
        <w:numPr>
          <w:ilvl w:val="0"/>
          <w:numId w:val="158"/>
        </w:numPr>
        <w:overflowPunct w:val="0"/>
        <w:autoSpaceDE w:val="0"/>
        <w:autoSpaceDN w:val="0"/>
        <w:adjustRightInd w:val="0"/>
        <w:ind w:left="284" w:hanging="284"/>
        <w:jc w:val="both"/>
        <w:textAlignment w:val="baseline"/>
        <w:rPr>
          <w:rFonts w:eastAsia="Calibri"/>
          <w:lang w:val="sr-Cyrl-RS"/>
        </w:rPr>
      </w:pPr>
      <w:r w:rsidRPr="00F03320">
        <w:rPr>
          <w:rFonts w:eastAsia="Calibri"/>
          <w:lang w:val="sr-Cyrl-RS"/>
        </w:rPr>
        <w:t>Однос развијености сектора и региона је још један аспект који истиче значај координације између неразвијених подручја и читаве привреде.</w:t>
      </w:r>
    </w:p>
    <w:p w14:paraId="78D87F18" w14:textId="77777777" w:rsidR="00D73B89" w:rsidRPr="00F03320" w:rsidRDefault="00D73B89" w:rsidP="0096652A">
      <w:pPr>
        <w:numPr>
          <w:ilvl w:val="0"/>
          <w:numId w:val="158"/>
        </w:numPr>
        <w:overflowPunct w:val="0"/>
        <w:autoSpaceDE w:val="0"/>
        <w:autoSpaceDN w:val="0"/>
        <w:adjustRightInd w:val="0"/>
        <w:ind w:left="284" w:hanging="284"/>
        <w:jc w:val="both"/>
        <w:textAlignment w:val="baseline"/>
        <w:rPr>
          <w:rFonts w:eastAsia="Calibri"/>
          <w:lang w:val="sr-Cyrl-RS"/>
        </w:rPr>
      </w:pPr>
      <w:r w:rsidRPr="00F03320">
        <w:rPr>
          <w:rFonts w:eastAsia="Calibri"/>
          <w:lang w:val="sr-Cyrl-RS"/>
        </w:rPr>
        <w:t>Инфраструктура захтева одређени волумен привредне и непривредне активности да би могла бити ефикасно коришћена. АП Војводина, која има виши ниво изграђености путне мреже и опремљености савременим коловозом, бележи недовољну опремљеност комуналном инфраструктуром, што лимитира могућности за развој предузетништва и терцијарних делатности на локацијама које имају компаративне предности.</w:t>
      </w:r>
    </w:p>
    <w:p w14:paraId="2490A8AB" w14:textId="77777777" w:rsidR="00D73B89" w:rsidRPr="00F03320" w:rsidRDefault="00D73B89" w:rsidP="00D73B89">
      <w:pPr>
        <w:overflowPunct w:val="0"/>
        <w:autoSpaceDE w:val="0"/>
        <w:autoSpaceDN w:val="0"/>
        <w:adjustRightInd w:val="0"/>
        <w:jc w:val="both"/>
        <w:textAlignment w:val="baseline"/>
        <w:rPr>
          <w:rFonts w:eastAsia="Calibri"/>
          <w:lang w:val="sr-Cyrl-RS"/>
        </w:rPr>
      </w:pPr>
    </w:p>
    <w:p w14:paraId="5CA35FA4" w14:textId="77777777" w:rsidR="00D73B89" w:rsidRPr="00F03320" w:rsidRDefault="00D73B89" w:rsidP="00D73B89">
      <w:pPr>
        <w:pStyle w:val="NormalWeb"/>
        <w:rPr>
          <w:rFonts w:eastAsia="+mn-ea"/>
          <w:b w:val="0"/>
          <w:color w:val="auto"/>
          <w:kern w:val="24"/>
          <w:lang w:val="sr-Cyrl-RS"/>
        </w:rPr>
      </w:pPr>
      <w:r w:rsidRPr="00F03320">
        <w:rPr>
          <w:rFonts w:eastAsia="+mn-ea"/>
          <w:b w:val="0"/>
          <w:color w:val="auto"/>
          <w:kern w:val="24"/>
          <w:lang w:val="sr-Cyrl-RS"/>
        </w:rPr>
        <w:t>Регион Војводине се константно (у периоду од 2012-2019. године) налази на 41% просека ЕУ-27 (БДП PPS/ст). Контактни региони у суседним државама се налазе на вишем нивоу и са узлазном динамиком раста животног стандарда.</w:t>
      </w:r>
    </w:p>
    <w:p w14:paraId="61889D48" w14:textId="77777777" w:rsidR="00C60970" w:rsidRPr="00F03320" w:rsidRDefault="00C60970" w:rsidP="008454A2">
      <w:pPr>
        <w:jc w:val="both"/>
        <w:rPr>
          <w:rFonts w:eastAsia="Calibri"/>
          <w:szCs w:val="20"/>
          <w:lang w:val="sr-Cyrl-RS"/>
        </w:rPr>
      </w:pPr>
    </w:p>
    <w:p w14:paraId="17D0DB11" w14:textId="77777777" w:rsidR="008454A2" w:rsidRPr="00F03320" w:rsidRDefault="008454A2" w:rsidP="008454A2">
      <w:pPr>
        <w:jc w:val="both"/>
        <w:rPr>
          <w:rFonts w:eastAsia="Calibri"/>
          <w:spacing w:val="-4"/>
          <w:lang w:val="sr-Cyrl-RS"/>
        </w:rPr>
      </w:pPr>
      <w:r w:rsidRPr="00F03320">
        <w:rPr>
          <w:spacing w:val="-4"/>
          <w:u w:val="single"/>
          <w:lang w:val="sr-Cyrl-RS"/>
        </w:rPr>
        <w:t>Структура реалног сектора привреде Региона Војводине по областима</w:t>
      </w:r>
      <w:r w:rsidRPr="00F03320">
        <w:rPr>
          <w:b/>
          <w:spacing w:val="-4"/>
          <w:lang w:val="sr-Cyrl-RS"/>
        </w:rPr>
        <w:t xml:space="preserve"> </w:t>
      </w:r>
      <w:r w:rsidRPr="00F03320">
        <w:rPr>
          <w:rFonts w:eastAsia="Calibri"/>
          <w:spacing w:val="-4"/>
          <w:lang w:val="sr-Cyrl-RS"/>
        </w:rPr>
        <w:t xml:space="preserve">указује на то да Јужнобачка област генерише убедљиво највећи проценат БДВ-а (40,4%) у свим делатностима, затим следе Сремска (15,5%) и Јужнобанатска област (13,9%) који процентуално генеришу подједнак проценат укупног БДВ-а, следе Севернобачка (8,8%), Средњебанатска (8,6%) и Западнобачка област (6,9%), док  Севернобанатска област генерише најмањи проценат укупног БДВ-а (5,9%). </w:t>
      </w:r>
    </w:p>
    <w:p w14:paraId="4270CE0D" w14:textId="77777777" w:rsidR="008454A2" w:rsidRPr="00F03320" w:rsidRDefault="008454A2" w:rsidP="008454A2">
      <w:pPr>
        <w:jc w:val="both"/>
        <w:rPr>
          <w:rFonts w:eastAsia="Calibri"/>
          <w:sz w:val="14"/>
          <w:szCs w:val="14"/>
          <w:lang w:val="sr-Cyrl-RS"/>
        </w:rPr>
      </w:pPr>
    </w:p>
    <w:p w14:paraId="7C9DAF5F" w14:textId="2F3DE00B" w:rsidR="008454A2" w:rsidRPr="00F03320" w:rsidRDefault="008454A2" w:rsidP="008454A2">
      <w:pPr>
        <w:jc w:val="both"/>
        <w:rPr>
          <w:rFonts w:eastAsia="Calibri"/>
          <w:lang w:val="sr-Cyrl-RS"/>
        </w:rPr>
      </w:pPr>
      <w:r w:rsidRPr="00F03320">
        <w:rPr>
          <w:rFonts w:eastAsiaTheme="minorHAnsi"/>
          <w:lang w:val="sr-Cyrl-RS" w:eastAsia="sr-Latn-CS"/>
        </w:rPr>
        <w:t xml:space="preserve">Кључне перформансе пословања су позитивне: раст броја предузећа, запослености, БДВ-а, прихода, добити и капитала, а са друге стране пад нето губитка, кумулираног губитка и укупних обавеза. У структури БДВ-а привреде АП Војводине доминантно је учешће сектора индустрије (53%), затим прерађивачке индустрије (37%), као и трговине (17%). Динамичне промене у структури БДВ-а у периоду 2015-2019. забележене су и у секторима </w:t>
      </w:r>
      <w:r w:rsidR="00743E55">
        <w:rPr>
          <w:rFonts w:eastAsiaTheme="minorHAnsi"/>
          <w:lang w:val="sr-Cyrl-RS" w:eastAsia="sr-Latn-CS"/>
        </w:rPr>
        <w:t>и</w:t>
      </w:r>
      <w:r w:rsidRPr="00F03320">
        <w:rPr>
          <w:rFonts w:eastAsiaTheme="minorHAnsi"/>
          <w:lang w:val="sr-Cyrl-RS" w:eastAsia="sr-Latn-CS"/>
        </w:rPr>
        <w:t xml:space="preserve">нформационо-комуникационих технологија (са 2,5% на 3,8%), </w:t>
      </w:r>
      <w:r w:rsidR="00743E55">
        <w:rPr>
          <w:rFonts w:eastAsiaTheme="minorHAnsi"/>
          <w:lang w:val="sr-Cyrl-RS" w:eastAsia="sr-Latn-CS"/>
        </w:rPr>
        <w:t>г</w:t>
      </w:r>
      <w:r w:rsidRPr="00F03320">
        <w:rPr>
          <w:rFonts w:eastAsiaTheme="minorHAnsi"/>
          <w:lang w:val="sr-Cyrl-RS" w:eastAsia="sr-Latn-CS"/>
        </w:rPr>
        <w:t xml:space="preserve">рађевинарства (са 4,6% на 6,6%) и </w:t>
      </w:r>
      <w:r w:rsidR="00743E55">
        <w:rPr>
          <w:rFonts w:eastAsiaTheme="minorHAnsi"/>
          <w:lang w:val="sr-Cyrl-RS" w:eastAsia="sr-Latn-CS"/>
        </w:rPr>
        <w:t>с</w:t>
      </w:r>
      <w:r w:rsidRPr="00F03320">
        <w:rPr>
          <w:rFonts w:eastAsiaTheme="minorHAnsi"/>
          <w:lang w:val="sr-Cyrl-RS" w:eastAsia="sr-Latn-CS"/>
        </w:rPr>
        <w:t>тручним, научним, иновационим и техничким делатностима (са 2,2% на 3,1%).</w:t>
      </w:r>
    </w:p>
    <w:p w14:paraId="485DC9DF" w14:textId="77777777" w:rsidR="008454A2" w:rsidRPr="00F03320" w:rsidRDefault="008454A2" w:rsidP="008454A2">
      <w:pPr>
        <w:overflowPunct w:val="0"/>
        <w:autoSpaceDE w:val="0"/>
        <w:autoSpaceDN w:val="0"/>
        <w:adjustRightInd w:val="0"/>
        <w:jc w:val="both"/>
        <w:textAlignment w:val="baseline"/>
        <w:rPr>
          <w:rFonts w:eastAsiaTheme="minorHAnsi"/>
          <w:sz w:val="14"/>
          <w:szCs w:val="14"/>
          <w:lang w:val="sr-Cyrl-RS"/>
        </w:rPr>
      </w:pPr>
    </w:p>
    <w:p w14:paraId="51163B50" w14:textId="77777777" w:rsidR="008454A2" w:rsidRPr="00F03320" w:rsidRDefault="008454A2" w:rsidP="008454A2">
      <w:pPr>
        <w:overflowPunct w:val="0"/>
        <w:autoSpaceDE w:val="0"/>
        <w:autoSpaceDN w:val="0"/>
        <w:adjustRightInd w:val="0"/>
        <w:jc w:val="both"/>
        <w:textAlignment w:val="baseline"/>
        <w:rPr>
          <w:rFonts w:eastAsia="Century Schoolbook"/>
          <w:lang w:val="sr-Cyrl-RS" w:eastAsia="sr-Latn-CS"/>
        </w:rPr>
      </w:pPr>
      <w:r w:rsidRPr="00F03320">
        <w:rPr>
          <w:rFonts w:eastAsia="Century Schoolbook"/>
          <w:u w:val="single"/>
          <w:lang w:val="sr-Cyrl-RS" w:eastAsia="sr-Latn-CS"/>
        </w:rPr>
        <w:t>Запосленост</w:t>
      </w:r>
      <w:r w:rsidRPr="00F03320">
        <w:rPr>
          <w:rFonts w:eastAsia="Century Schoolbook"/>
          <w:lang w:val="sr-Cyrl-RS" w:eastAsia="sr-Latn-CS"/>
        </w:rPr>
        <w:t xml:space="preserve"> - Укупан број регистрованих запослених лица у АП Војводини у 2020. години износио је 563.000</w:t>
      </w:r>
      <w:r w:rsidRPr="00F03320">
        <w:rPr>
          <w:rFonts w:eastAsiaTheme="minorHAnsi"/>
          <w:lang w:val="sr-Cyrl-RS" w:eastAsia="sr-Latn-CS"/>
        </w:rPr>
        <w:t xml:space="preserve"> </w:t>
      </w:r>
      <w:r w:rsidRPr="00F03320">
        <w:rPr>
          <w:rFonts w:eastAsia="Century Schoolbook"/>
          <w:lang w:val="sr-Cyrl-RS" w:eastAsia="sr-Latn-CS"/>
        </w:rPr>
        <w:t>од чега је скоро 80% (447.000) запослено у правним лицима, у сектору предузетника и лица која самостално обављају делатност 17%, док су око 3% запослени у категорији индивидуалних пољопривредника.</w:t>
      </w:r>
      <w:r w:rsidRPr="00F03320">
        <w:rPr>
          <w:rFonts w:eastAsiaTheme="minorHAnsi"/>
          <w:lang w:val="sr-Cyrl-RS" w:eastAsia="sr-Latn-CS"/>
        </w:rPr>
        <w:t xml:space="preserve"> </w:t>
      </w:r>
      <w:r w:rsidRPr="00F03320">
        <w:rPr>
          <w:rFonts w:eastAsia="Century Schoolbook"/>
          <w:lang w:val="sr-Cyrl-RS" w:eastAsia="sr-Latn-CS"/>
        </w:rPr>
        <w:t xml:space="preserve">Запосленост у АП Војводини је у периоду 2015-2020. укупно порасла за 14,6%. Највећи раст запослености остварен је у Сремској области (38%) у периоду 2014-2020. године. </w:t>
      </w:r>
    </w:p>
    <w:p w14:paraId="5CEE5AF4" w14:textId="77777777" w:rsidR="008454A2" w:rsidRPr="00F03320" w:rsidRDefault="008454A2" w:rsidP="008454A2">
      <w:pPr>
        <w:overflowPunct w:val="0"/>
        <w:autoSpaceDE w:val="0"/>
        <w:autoSpaceDN w:val="0"/>
        <w:adjustRightInd w:val="0"/>
        <w:jc w:val="both"/>
        <w:textAlignment w:val="baseline"/>
        <w:rPr>
          <w:rFonts w:eastAsia="Century Schoolbook"/>
          <w:sz w:val="14"/>
          <w:szCs w:val="14"/>
          <w:lang w:val="sr-Cyrl-RS" w:eastAsia="sr-Latn-CS"/>
        </w:rPr>
      </w:pPr>
    </w:p>
    <w:p w14:paraId="3F243C40" w14:textId="77777777" w:rsidR="008454A2" w:rsidRPr="00F03320" w:rsidRDefault="008454A2" w:rsidP="008454A2">
      <w:pPr>
        <w:overflowPunct w:val="0"/>
        <w:autoSpaceDE w:val="0"/>
        <w:autoSpaceDN w:val="0"/>
        <w:adjustRightInd w:val="0"/>
        <w:jc w:val="both"/>
        <w:textAlignment w:val="baseline"/>
        <w:rPr>
          <w:rFonts w:eastAsia="Century Schoolbook"/>
          <w:lang w:val="sr-Cyrl-RS" w:eastAsia="sr-Latn-CS"/>
        </w:rPr>
      </w:pPr>
      <w:r w:rsidRPr="00F03320">
        <w:rPr>
          <w:rFonts w:eastAsia="Century Schoolbook"/>
          <w:lang w:val="sr-Cyrl-RS" w:eastAsia="sr-Latn-CS"/>
        </w:rPr>
        <w:t xml:space="preserve">Најзначајније секторске промене у структури запослених у АП Војводини имала је прерађивачка индустрија са кумулативном стопом раста </w:t>
      </w:r>
      <w:r w:rsidRPr="00F03320">
        <w:rPr>
          <w:lang w:val="sr-Cyrl-RS"/>
        </w:rPr>
        <w:t>од 30% (са 115.000</w:t>
      </w:r>
      <w:r w:rsidRPr="00F03320">
        <w:rPr>
          <w:spacing w:val="-3"/>
          <w:lang w:val="sr-Cyrl-RS"/>
        </w:rPr>
        <w:t xml:space="preserve"> </w:t>
      </w:r>
      <w:r w:rsidRPr="00F03320">
        <w:rPr>
          <w:lang w:val="sr-Cyrl-RS"/>
        </w:rPr>
        <w:t>на 149.000) у периоду 2015-2019. године. Раст запослености забележен је и у сектору трговине за 11%</w:t>
      </w:r>
      <w:r w:rsidRPr="00F03320">
        <w:rPr>
          <w:spacing w:val="-3"/>
          <w:lang w:val="sr-Cyrl-RS"/>
        </w:rPr>
        <w:t xml:space="preserve"> </w:t>
      </w:r>
      <w:r w:rsidRPr="00F03320">
        <w:rPr>
          <w:lang w:val="sr-Cyrl-RS"/>
        </w:rPr>
        <w:t>(са</w:t>
      </w:r>
      <w:r w:rsidRPr="00F03320">
        <w:rPr>
          <w:spacing w:val="-2"/>
          <w:lang w:val="sr-Cyrl-RS"/>
        </w:rPr>
        <w:t xml:space="preserve"> </w:t>
      </w:r>
      <w:r w:rsidRPr="00F03320">
        <w:rPr>
          <w:lang w:val="sr-Cyrl-RS"/>
        </w:rPr>
        <w:t>81.000 на 90.000), сектору грађевинарства за 35%</w:t>
      </w:r>
      <w:r w:rsidRPr="00F03320">
        <w:rPr>
          <w:spacing w:val="-2"/>
          <w:lang w:val="sr-Cyrl-RS"/>
        </w:rPr>
        <w:t xml:space="preserve"> (</w:t>
      </w:r>
      <w:r w:rsidRPr="00F03320">
        <w:rPr>
          <w:lang w:val="sr-Cyrl-RS"/>
        </w:rPr>
        <w:t>са</w:t>
      </w:r>
      <w:r w:rsidRPr="00F03320">
        <w:rPr>
          <w:spacing w:val="-1"/>
          <w:lang w:val="sr-Cyrl-RS"/>
        </w:rPr>
        <w:t xml:space="preserve"> </w:t>
      </w:r>
      <w:r w:rsidRPr="00F03320">
        <w:rPr>
          <w:lang w:val="sr-Cyrl-RS"/>
        </w:rPr>
        <w:t>19.000 на</w:t>
      </w:r>
      <w:r w:rsidRPr="00F03320">
        <w:rPr>
          <w:spacing w:val="-1"/>
          <w:lang w:val="sr-Cyrl-RS"/>
        </w:rPr>
        <w:t xml:space="preserve"> </w:t>
      </w:r>
      <w:r w:rsidRPr="00F03320">
        <w:rPr>
          <w:lang w:val="sr-Cyrl-RS"/>
        </w:rPr>
        <w:t>26.000), сектору саобраћаја</w:t>
      </w:r>
      <w:r w:rsidRPr="00F03320">
        <w:rPr>
          <w:rFonts w:eastAsiaTheme="minorHAnsi"/>
          <w:lang w:val="sr-Cyrl-RS" w:eastAsia="sr-Latn-CS"/>
        </w:rPr>
        <w:t xml:space="preserve"> </w:t>
      </w:r>
      <w:r w:rsidRPr="00F03320">
        <w:rPr>
          <w:lang w:val="sr-Cyrl-RS"/>
        </w:rPr>
        <w:t>за 10% (са 29.000 на 32.000), сектору рударства (више него двоструко, са 2.000 на 4.200), сектору услуге смештаја и исхране за 44% (са 14.000 на 20.000), ИКТ за 36% (са 11.000 на 15.000), сектору некретине за 24%, сектору стручне, научне и техничке делатности за 33% и сектору образовања за 11% (са 36.000 на 40.000). Тренд пада забележен је у сектору пољопривреде (за -17%) и сектору здравствене и социјалне заштите за -10% (са 43.000 на 39.0000).</w:t>
      </w:r>
    </w:p>
    <w:p w14:paraId="6C283585" w14:textId="77777777" w:rsidR="008454A2" w:rsidRPr="00F03320" w:rsidRDefault="008454A2" w:rsidP="008454A2">
      <w:pPr>
        <w:overflowPunct w:val="0"/>
        <w:autoSpaceDE w:val="0"/>
        <w:autoSpaceDN w:val="0"/>
        <w:adjustRightInd w:val="0"/>
        <w:jc w:val="both"/>
        <w:textAlignment w:val="baseline"/>
        <w:rPr>
          <w:rFonts w:eastAsiaTheme="minorHAnsi"/>
          <w:b/>
          <w:sz w:val="14"/>
          <w:szCs w:val="14"/>
          <w:lang w:val="sr-Cyrl-RS"/>
        </w:rPr>
      </w:pPr>
    </w:p>
    <w:p w14:paraId="5D9A1A16" w14:textId="77777777" w:rsidR="008454A2" w:rsidRPr="00F03320" w:rsidRDefault="008454A2" w:rsidP="008454A2">
      <w:pPr>
        <w:overflowPunct w:val="0"/>
        <w:autoSpaceDE w:val="0"/>
        <w:autoSpaceDN w:val="0"/>
        <w:adjustRightInd w:val="0"/>
        <w:jc w:val="both"/>
        <w:textAlignment w:val="baseline"/>
        <w:rPr>
          <w:rFonts w:eastAsiaTheme="minorHAnsi"/>
          <w:lang w:val="sr-Cyrl-RS"/>
        </w:rPr>
      </w:pPr>
      <w:r w:rsidRPr="00F03320">
        <w:rPr>
          <w:rFonts w:eastAsiaTheme="minorHAnsi"/>
          <w:u w:val="single"/>
          <w:lang w:val="sr-Cyrl-RS"/>
        </w:rPr>
        <w:t>Незапосленост</w:t>
      </w:r>
      <w:r w:rsidRPr="00F03320">
        <w:rPr>
          <w:rFonts w:eastAsiaTheme="minorHAnsi"/>
          <w:lang w:val="sr-Cyrl-RS"/>
        </w:rPr>
        <w:t xml:space="preserve"> - На подручју АП Војводине је у 2020. регистровано мање од 100.000 незапослених (22% укупног броја незапослених у Републици Србији). Највиша стопа анкетне незапослености је у Западнобачкој (-10,3%), а женског становништва у Сремској (12,55</w:t>
      </w:r>
      <w:r w:rsidRPr="00F03320">
        <w:rPr>
          <w:lang w:val="sr-Cyrl-RS"/>
        </w:rPr>
        <w:t>%</w:t>
      </w:r>
      <w:r w:rsidRPr="00F03320">
        <w:rPr>
          <w:rFonts w:eastAsiaTheme="minorHAnsi"/>
          <w:lang w:val="sr-Cyrl-RS"/>
        </w:rPr>
        <w:t xml:space="preserve">) и Западнобачкој области (10,3%). Структурне анализе незапослености у периоду 2015-2020. показују да се у образовној структури повећало учешће незапослених без завршене основне и средње школе за 4% и незапослених са БШС за 1,2%. У старосној структури се смањило учешће незапослених у категоријама младих (15-29) и средњих година (30-49), али се значајно повећало учешће старих (50+). Стопа незапослености младих иако је скоро преполовљена (са 39% на 23,7%), и даље је висока, као и да је веома висока стопа неактивности (33,6%), односно поред тога што велики број лица тражи посао, велики број њих то не покушава. </w:t>
      </w:r>
    </w:p>
    <w:p w14:paraId="7BE7B80C" w14:textId="77777777" w:rsidR="008454A2" w:rsidRPr="00F03320" w:rsidRDefault="008454A2" w:rsidP="008454A2">
      <w:pPr>
        <w:jc w:val="both"/>
        <w:rPr>
          <w:rFonts w:eastAsia="Calibri"/>
          <w:sz w:val="14"/>
          <w:lang w:val="sr-Cyrl-RS"/>
        </w:rPr>
      </w:pPr>
      <w:bookmarkStart w:id="956" w:name="_Toc36810083"/>
    </w:p>
    <w:bookmarkEnd w:id="956"/>
    <w:p w14:paraId="038CA072" w14:textId="77777777" w:rsidR="008454A2" w:rsidRPr="00F03320" w:rsidRDefault="008454A2" w:rsidP="008454A2">
      <w:pPr>
        <w:jc w:val="both"/>
        <w:rPr>
          <w:rFonts w:eastAsiaTheme="minorHAnsi"/>
          <w:spacing w:val="-4"/>
          <w:lang w:val="sr-Cyrl-RS" w:eastAsia="sr-Latn-CS"/>
        </w:rPr>
      </w:pPr>
      <w:r w:rsidRPr="00F03320">
        <w:rPr>
          <w:rFonts w:eastAsiaTheme="minorHAnsi"/>
          <w:spacing w:val="-4"/>
          <w:u w:val="single"/>
          <w:lang w:val="sr-Cyrl-RS" w:eastAsia="sr-Latn-CS"/>
        </w:rPr>
        <w:t>Инвестиције</w:t>
      </w:r>
      <w:r w:rsidRPr="00F03320">
        <w:rPr>
          <w:rFonts w:eastAsiaTheme="minorHAnsi"/>
          <w:spacing w:val="-4"/>
          <w:lang w:val="sr-Cyrl-RS" w:eastAsia="sr-Latn-CS"/>
        </w:rPr>
        <w:t xml:space="preserve"> – Инвестиције су у АПВ реално порасле у периоду од 2015. до 2019. године за 2/3, са просечном стопом од 21%. Инвестиције у основна средства су у 2019. у АП Војводини износиле 2,7 млрд. ЕУР. Инвестиције нису равномерно распоређене по регионалним областима АПВ, највећа инвестициона улагања су у Јужнобачкој области (инвестиције по становнику су биле више од просека АПВ за 60,8%, а инвестиције по запосленом 47,6%), екстремни регионалне диспропорције биле су у распону 7:1 у инвестицијама по становнику (однос Јужнобачке и Западнобачке области), и </w:t>
      </w:r>
      <w:r w:rsidRPr="00F03320">
        <w:rPr>
          <w:rFonts w:eastAsiaTheme="minorHAnsi"/>
          <w:spacing w:val="-4"/>
          <w:lang w:val="sr-Cyrl-RS" w:eastAsia="sr-Latn-CS"/>
        </w:rPr>
        <w:lastRenderedPageBreak/>
        <w:t xml:space="preserve">6:1 у инвестицијама по запосленом (однос Јужнобачке и Средњобанатске области). Посебно је позитивна чињеница да су улагања у размењиви сектор привреде (пољопривреда, индустрија и грађевинарство) била константно око 50%. Значајан развојни допринос дају и континуирано високе СДИ (око 3 млрд. ЕУР), у чијој структури је највеће учешће прерађивачке индустрије, грађевинарства и саобраћаја. </w:t>
      </w:r>
    </w:p>
    <w:p w14:paraId="2E5D24CD" w14:textId="77777777" w:rsidR="008454A2" w:rsidRPr="00F03320" w:rsidRDefault="008454A2" w:rsidP="008454A2">
      <w:pPr>
        <w:jc w:val="both"/>
        <w:rPr>
          <w:rFonts w:eastAsiaTheme="minorHAnsi"/>
          <w:spacing w:val="-4"/>
          <w:lang w:val="sr-Cyrl-RS" w:eastAsia="sr-Latn-CS"/>
        </w:rPr>
      </w:pPr>
    </w:p>
    <w:p w14:paraId="44F3E119" w14:textId="77777777" w:rsidR="008454A2" w:rsidRPr="00F03320" w:rsidRDefault="008454A2" w:rsidP="008454A2">
      <w:pPr>
        <w:jc w:val="both"/>
        <w:rPr>
          <w:rFonts w:eastAsiaTheme="minorHAnsi"/>
          <w:lang w:val="sr-Cyrl-RS" w:eastAsia="sr-Latn-CS"/>
        </w:rPr>
      </w:pPr>
      <w:r w:rsidRPr="00F03320">
        <w:rPr>
          <w:rFonts w:eastAsia="Calibri"/>
          <w:lang w:val="sr-Cyrl-RS"/>
        </w:rPr>
        <w:t xml:space="preserve">У укупним страним директним инвестицијама (СДИ), највеће је учешће Јужнобачке области где је реализовано 32,9% укупних СДИ У Војводини, затим следе Севернобачка област са 17,7%, Сремска област са 11,6%, Јужнобанатска област са 10,3%, Севернобанатска област са 8,2%, Севернобанатска област са 5,7% и на крају, област у којој је реализовано најмање инвестиција, Средњобанатска област са 4,2%. </w:t>
      </w:r>
    </w:p>
    <w:p w14:paraId="5B0F51F3" w14:textId="77777777" w:rsidR="008454A2" w:rsidRPr="00F03320" w:rsidRDefault="008454A2" w:rsidP="008454A2">
      <w:pPr>
        <w:tabs>
          <w:tab w:val="left" w:pos="2120"/>
        </w:tabs>
        <w:jc w:val="both"/>
        <w:rPr>
          <w:sz w:val="14"/>
          <w:szCs w:val="14"/>
          <w:lang w:val="sr-Cyrl-RS"/>
        </w:rPr>
      </w:pPr>
    </w:p>
    <w:p w14:paraId="75C7B742" w14:textId="77777777" w:rsidR="008454A2" w:rsidRPr="00F03320" w:rsidRDefault="008454A2" w:rsidP="008454A2">
      <w:pPr>
        <w:jc w:val="both"/>
        <w:rPr>
          <w:rFonts w:eastAsiaTheme="minorHAnsi"/>
          <w:lang w:val="sr-Cyrl-RS" w:eastAsia="sr-Latn-CS"/>
        </w:rPr>
      </w:pPr>
      <w:r w:rsidRPr="00F03320">
        <w:rPr>
          <w:b/>
          <w:lang w:val="sr-Cyrl-RS"/>
        </w:rPr>
        <w:t>Индустрија</w:t>
      </w:r>
      <w:r w:rsidRPr="00F03320">
        <w:rPr>
          <w:lang w:val="sr-Cyrl-RS"/>
        </w:rPr>
        <w:t xml:space="preserve"> - </w:t>
      </w:r>
      <w:r w:rsidRPr="00F03320">
        <w:rPr>
          <w:rFonts w:eastAsiaTheme="minorHAnsi"/>
          <w:lang w:val="sr-Cyrl-RS"/>
        </w:rPr>
        <w:t xml:space="preserve">Индустријски сектор се налази у процесу реструктурирања и приватизације. Приватизација друштвених предузећа је на самом крају, а остварен је и значајан напредак у побољшању пословног амбијента. </w:t>
      </w:r>
      <w:r w:rsidRPr="00F03320">
        <w:rPr>
          <w:rFonts w:eastAsiaTheme="minorHAnsi"/>
          <w:lang w:val="sr-Cyrl-RS" w:eastAsia="sr-Latn-CS"/>
        </w:rPr>
        <w:t>Просечни годишњи раст привреде АП Војводине у периоду од 2015. до 2020. године износио је 2,5% (највећи допринос од стране прерађивачке индустрије). Реални раст индустрије допринео је привредном расту АП Војводине укупно (3,9% просечно годишње, односно кумулативно 20,9%) и прерађивачке индустрије (3,8% годишње и 20,4% кумулатив) и био динамичнији од раста индустрије на нивоу Републике Србије.</w:t>
      </w:r>
    </w:p>
    <w:p w14:paraId="09CE52F8" w14:textId="77777777" w:rsidR="008454A2" w:rsidRPr="00F03320" w:rsidRDefault="008454A2" w:rsidP="008454A2">
      <w:pPr>
        <w:jc w:val="both"/>
        <w:rPr>
          <w:rFonts w:eastAsiaTheme="minorHAnsi"/>
          <w:sz w:val="14"/>
          <w:szCs w:val="14"/>
          <w:lang w:val="sr-Cyrl-RS" w:eastAsia="sr-Latn-CS"/>
        </w:rPr>
      </w:pPr>
    </w:p>
    <w:p w14:paraId="4B51AE76" w14:textId="77777777" w:rsidR="008454A2" w:rsidRPr="00F03320" w:rsidRDefault="008454A2" w:rsidP="008454A2">
      <w:pPr>
        <w:jc w:val="both"/>
        <w:rPr>
          <w:rFonts w:eastAsiaTheme="minorHAnsi"/>
          <w:lang w:val="sr-Cyrl-RS" w:eastAsia="sr-Latn-CS"/>
        </w:rPr>
      </w:pPr>
      <w:r w:rsidRPr="00F03320">
        <w:rPr>
          <w:rFonts w:eastAsiaTheme="minorHAnsi"/>
          <w:lang w:val="sr-Cyrl-RS"/>
        </w:rPr>
        <w:t>Последњих година индустрија се суочава са бројним проблемима, а основни су: низак ниво активности, неликвидност, ниска продуктивност, ниска конкурентност, спорост структурних промена, велике просторне неравномерности у развијености и у размештају производних капацитета, низак ниво улагања, технолошко-економско заостајање већине капацитета, заостајање у примени иновација, нових технологија, неефикасно коришћење инпута, запуштеност инфраструктуре, слаба опремљеност индустријских локалитета</w:t>
      </w:r>
      <w:r w:rsidRPr="00F03320">
        <w:rPr>
          <w:rFonts w:eastAsia="Calibri"/>
          <w:lang w:val="sr-Cyrl-RS"/>
        </w:rPr>
        <w:t xml:space="preserve"> незадовољавајући ниво квалитета производа према светским стандардима, висок увоз, недовољан извоз, низак ниво маркетинг менаџмента и управљања производњом</w:t>
      </w:r>
      <w:r w:rsidRPr="00F03320">
        <w:rPr>
          <w:rFonts w:eastAsiaTheme="minorHAnsi"/>
          <w:lang w:val="sr-Cyrl-RS"/>
        </w:rPr>
        <w:t xml:space="preserve">. Проблеми индустријског развоја подубљени су транзицијском рецесијом и одражавају се и на поларизацију и концентрацију индустријског развоја на београдском и новосадском подручју. </w:t>
      </w:r>
    </w:p>
    <w:p w14:paraId="650F4E35" w14:textId="77777777" w:rsidR="002041A5" w:rsidRPr="00F03320" w:rsidRDefault="002041A5" w:rsidP="008454A2">
      <w:pPr>
        <w:jc w:val="both"/>
        <w:rPr>
          <w:rFonts w:eastAsia="Calibri"/>
          <w:sz w:val="14"/>
          <w:szCs w:val="14"/>
          <w:lang w:val="sr-Cyrl-RS"/>
        </w:rPr>
      </w:pPr>
    </w:p>
    <w:p w14:paraId="42E3F673" w14:textId="77777777" w:rsidR="008454A2" w:rsidRPr="00F03320" w:rsidRDefault="008454A2" w:rsidP="008454A2">
      <w:pPr>
        <w:jc w:val="both"/>
        <w:rPr>
          <w:rFonts w:eastAsia="Calibri"/>
          <w:lang w:val="sr-Cyrl-RS"/>
        </w:rPr>
      </w:pPr>
      <w:r w:rsidRPr="00F03320">
        <w:rPr>
          <w:rFonts w:eastAsia="Calibri"/>
          <w:lang w:val="sr-Cyrl-RS"/>
        </w:rPr>
        <w:t xml:space="preserve">Гледано по областима/окрузима у АП Војводине доминирају следеће индустријске гране: </w:t>
      </w:r>
    </w:p>
    <w:p w14:paraId="3E72641B" w14:textId="77777777" w:rsidR="008454A2" w:rsidRPr="00F03320" w:rsidRDefault="008454A2" w:rsidP="0096652A">
      <w:pPr>
        <w:numPr>
          <w:ilvl w:val="0"/>
          <w:numId w:val="159"/>
        </w:numPr>
        <w:overflowPunct w:val="0"/>
        <w:autoSpaceDE w:val="0"/>
        <w:autoSpaceDN w:val="0"/>
        <w:adjustRightInd w:val="0"/>
        <w:ind w:left="284" w:hanging="284"/>
        <w:contextualSpacing/>
        <w:jc w:val="both"/>
        <w:textAlignment w:val="baseline"/>
        <w:rPr>
          <w:rFonts w:eastAsia="Calibri"/>
          <w:lang w:val="sr-Cyrl-RS"/>
        </w:rPr>
      </w:pPr>
      <w:r w:rsidRPr="00F03320">
        <w:rPr>
          <w:rFonts w:eastAsia="Calibri"/>
          <w:lang w:val="sr-Cyrl-RS"/>
        </w:rPr>
        <w:t xml:space="preserve">у Западнобачкој области производња прехрамбених производа (39%), пића (26,4%) и одевних предмета (12,5%); </w:t>
      </w:r>
    </w:p>
    <w:p w14:paraId="457740D7" w14:textId="77777777" w:rsidR="008454A2" w:rsidRPr="00F03320" w:rsidRDefault="008454A2" w:rsidP="0096652A">
      <w:pPr>
        <w:numPr>
          <w:ilvl w:val="0"/>
          <w:numId w:val="159"/>
        </w:numPr>
        <w:overflowPunct w:val="0"/>
        <w:autoSpaceDE w:val="0"/>
        <w:autoSpaceDN w:val="0"/>
        <w:adjustRightInd w:val="0"/>
        <w:ind w:left="284" w:hanging="284"/>
        <w:contextualSpacing/>
        <w:jc w:val="both"/>
        <w:textAlignment w:val="baseline"/>
        <w:rPr>
          <w:rFonts w:eastAsia="Calibri"/>
          <w:lang w:val="sr-Cyrl-RS"/>
        </w:rPr>
      </w:pPr>
      <w:r w:rsidRPr="00F03320">
        <w:rPr>
          <w:rFonts w:eastAsia="Calibri"/>
          <w:lang w:val="sr-Cyrl-RS"/>
        </w:rPr>
        <w:t>у Севернобачкој области производња прехрамбених производа (42%), производа од гуме и пластике (15,9%) и одевних предмета (14,3%);</w:t>
      </w:r>
    </w:p>
    <w:p w14:paraId="0AFF5A91" w14:textId="77777777" w:rsidR="008454A2" w:rsidRPr="00F03320" w:rsidRDefault="008454A2" w:rsidP="0096652A">
      <w:pPr>
        <w:numPr>
          <w:ilvl w:val="0"/>
          <w:numId w:val="159"/>
        </w:numPr>
        <w:overflowPunct w:val="0"/>
        <w:autoSpaceDE w:val="0"/>
        <w:autoSpaceDN w:val="0"/>
        <w:adjustRightInd w:val="0"/>
        <w:ind w:left="284" w:hanging="284"/>
        <w:contextualSpacing/>
        <w:jc w:val="both"/>
        <w:textAlignment w:val="baseline"/>
        <w:rPr>
          <w:rFonts w:eastAsia="Calibri"/>
          <w:lang w:val="sr-Cyrl-RS"/>
        </w:rPr>
      </w:pPr>
      <w:r w:rsidRPr="00F03320">
        <w:rPr>
          <w:rFonts w:eastAsia="Calibri"/>
          <w:lang w:val="sr-Cyrl-RS"/>
        </w:rPr>
        <w:t>у Севернобанатској области експлоатација сирове нафте и природног гаса (43,2%) и производња дуванских производа 11%);</w:t>
      </w:r>
    </w:p>
    <w:p w14:paraId="014213B8" w14:textId="77777777" w:rsidR="008454A2" w:rsidRPr="00F03320" w:rsidRDefault="008454A2" w:rsidP="0096652A">
      <w:pPr>
        <w:numPr>
          <w:ilvl w:val="0"/>
          <w:numId w:val="159"/>
        </w:numPr>
        <w:overflowPunct w:val="0"/>
        <w:autoSpaceDE w:val="0"/>
        <w:autoSpaceDN w:val="0"/>
        <w:adjustRightInd w:val="0"/>
        <w:ind w:left="284" w:hanging="284"/>
        <w:contextualSpacing/>
        <w:jc w:val="both"/>
        <w:textAlignment w:val="baseline"/>
        <w:rPr>
          <w:rFonts w:eastAsia="Calibri"/>
          <w:lang w:val="sr-Cyrl-RS"/>
        </w:rPr>
      </w:pPr>
      <w:r w:rsidRPr="00F03320">
        <w:rPr>
          <w:rFonts w:eastAsia="Calibri"/>
          <w:lang w:val="sr-Cyrl-RS"/>
        </w:rPr>
        <w:t>у Средњебанатској области производња прехрамбених производа (32,3%), моторних возила и приколица (16,6%), експлоатација сирове нафте и природног гаса (12,6%) и производња хемикалија и хемијских производа (11,4%);</w:t>
      </w:r>
    </w:p>
    <w:p w14:paraId="5EFB1F4E" w14:textId="77777777" w:rsidR="008454A2" w:rsidRPr="00F03320" w:rsidRDefault="008454A2" w:rsidP="0096652A">
      <w:pPr>
        <w:numPr>
          <w:ilvl w:val="0"/>
          <w:numId w:val="159"/>
        </w:numPr>
        <w:overflowPunct w:val="0"/>
        <w:autoSpaceDE w:val="0"/>
        <w:autoSpaceDN w:val="0"/>
        <w:adjustRightInd w:val="0"/>
        <w:ind w:left="284" w:hanging="284"/>
        <w:contextualSpacing/>
        <w:jc w:val="both"/>
        <w:textAlignment w:val="baseline"/>
        <w:rPr>
          <w:rFonts w:eastAsia="Calibri"/>
          <w:lang w:val="sr-Cyrl-RS"/>
        </w:rPr>
      </w:pPr>
      <w:r w:rsidRPr="00F03320">
        <w:rPr>
          <w:rFonts w:eastAsia="Calibri"/>
          <w:lang w:val="sr-Cyrl-RS"/>
        </w:rPr>
        <w:t>у Јужнобанатској области производња кокса и деривата од нафте (40,7%) и производња основних фармацеутских производа (35,1%);</w:t>
      </w:r>
    </w:p>
    <w:p w14:paraId="62ECECA5" w14:textId="77777777" w:rsidR="008454A2" w:rsidRPr="00F03320" w:rsidRDefault="008454A2" w:rsidP="0096652A">
      <w:pPr>
        <w:numPr>
          <w:ilvl w:val="0"/>
          <w:numId w:val="159"/>
        </w:numPr>
        <w:overflowPunct w:val="0"/>
        <w:autoSpaceDE w:val="0"/>
        <w:autoSpaceDN w:val="0"/>
        <w:adjustRightInd w:val="0"/>
        <w:ind w:left="284" w:hanging="284"/>
        <w:contextualSpacing/>
        <w:jc w:val="both"/>
        <w:textAlignment w:val="baseline"/>
        <w:rPr>
          <w:rFonts w:eastAsia="Calibri"/>
          <w:lang w:val="sr-Cyrl-RS"/>
        </w:rPr>
      </w:pPr>
      <w:r w:rsidRPr="00F03320">
        <w:rPr>
          <w:rFonts w:eastAsia="Calibri"/>
          <w:lang w:val="sr-Cyrl-RS"/>
        </w:rPr>
        <w:t>у Сремској области производња моторних возила и приколица (22,7%), производња прехрамбених производа (22%), производња електричне опреме (16,3%), производња машина и опреме (13,2%) и производња производа од гуме и пластике (10,4%);</w:t>
      </w:r>
    </w:p>
    <w:p w14:paraId="363F5E2B" w14:textId="77777777" w:rsidR="008454A2" w:rsidRPr="00F03320" w:rsidRDefault="008454A2" w:rsidP="0096652A">
      <w:pPr>
        <w:numPr>
          <w:ilvl w:val="0"/>
          <w:numId w:val="159"/>
        </w:numPr>
        <w:overflowPunct w:val="0"/>
        <w:autoSpaceDE w:val="0"/>
        <w:autoSpaceDN w:val="0"/>
        <w:adjustRightInd w:val="0"/>
        <w:ind w:left="284" w:hanging="284"/>
        <w:contextualSpacing/>
        <w:jc w:val="both"/>
        <w:textAlignment w:val="baseline"/>
        <w:rPr>
          <w:rFonts w:eastAsia="Calibri"/>
          <w:lang w:val="sr-Cyrl-RS"/>
        </w:rPr>
      </w:pPr>
      <w:r w:rsidRPr="00F03320">
        <w:rPr>
          <w:rFonts w:eastAsia="Calibri"/>
          <w:lang w:val="sr-Cyrl-RS"/>
        </w:rPr>
        <w:t>у Јужнобачкој области производња прехрамбених производа (38,7%), производња моторних возила и приколица (15,4%) и производња пића (10,7).</w:t>
      </w:r>
    </w:p>
    <w:p w14:paraId="380C6480" w14:textId="77777777" w:rsidR="008454A2" w:rsidRPr="00F03320" w:rsidRDefault="008454A2" w:rsidP="008454A2">
      <w:pPr>
        <w:jc w:val="both"/>
        <w:rPr>
          <w:rFonts w:eastAsia="Calibri"/>
          <w:sz w:val="12"/>
          <w:lang w:val="sr-Cyrl-RS"/>
        </w:rPr>
      </w:pPr>
    </w:p>
    <w:p w14:paraId="4E7843E9" w14:textId="7E3B7982" w:rsidR="008454A2" w:rsidRDefault="008454A2" w:rsidP="008454A2">
      <w:pPr>
        <w:jc w:val="both"/>
        <w:rPr>
          <w:rFonts w:eastAsia="Calibri"/>
          <w:lang w:val="sr-Cyrl-RS"/>
        </w:rPr>
      </w:pPr>
      <w:r w:rsidRPr="00F03320">
        <w:rPr>
          <w:rFonts w:eastAsia="Calibri"/>
          <w:lang w:val="sr-Cyrl-RS"/>
        </w:rPr>
        <w:t xml:space="preserve">Укупан број запослених у сектору индустрије 2020. године, на територији АП Војводине, је износио 157.685, од чега је 148.714 било запослено у прерађивачкој индустрији. </w:t>
      </w:r>
    </w:p>
    <w:p w14:paraId="4AB17081" w14:textId="77777777" w:rsidR="00D961A7" w:rsidRPr="00F03320" w:rsidRDefault="00D961A7" w:rsidP="008454A2">
      <w:pPr>
        <w:jc w:val="both"/>
        <w:rPr>
          <w:rFonts w:eastAsia="Calibri"/>
        </w:rPr>
      </w:pPr>
    </w:p>
    <w:p w14:paraId="76D2316F" w14:textId="77777777" w:rsidR="008454A2" w:rsidRPr="00F03320" w:rsidRDefault="008454A2" w:rsidP="008454A2">
      <w:pPr>
        <w:jc w:val="both"/>
        <w:rPr>
          <w:rFonts w:eastAsia="Calibri"/>
          <w:lang w:val="sr-Cyrl-RS"/>
        </w:rPr>
      </w:pPr>
      <w:r w:rsidRPr="00F03320">
        <w:rPr>
          <w:rFonts w:eastAsia="Calibri"/>
          <w:lang w:val="sr-Cyrl-RS"/>
        </w:rPr>
        <w:t>Индустрија опредељује пословање свих области. Највећи број запослених у индустрији у односу на укупну привреду је у Средњобанатској области 57,0%, а најмањи у Јужнобачкој области 22,9%.</w:t>
      </w:r>
    </w:p>
    <w:p w14:paraId="4CFAFE4D" w14:textId="4E30F05E" w:rsidR="008454A2" w:rsidRPr="00F03320" w:rsidRDefault="008454A2" w:rsidP="00C60970">
      <w:pPr>
        <w:jc w:val="both"/>
        <w:rPr>
          <w:rFonts w:eastAsia="Calibri"/>
          <w:szCs w:val="20"/>
          <w:lang w:val="sr-Cyrl-RS"/>
        </w:rPr>
      </w:pPr>
    </w:p>
    <w:p w14:paraId="3335E65C" w14:textId="77777777" w:rsidR="008454A2" w:rsidRPr="00F03320" w:rsidRDefault="008454A2" w:rsidP="008454A2">
      <w:pPr>
        <w:pStyle w:val="Default"/>
        <w:jc w:val="both"/>
        <w:rPr>
          <w:color w:val="auto"/>
          <w:sz w:val="18"/>
          <w:szCs w:val="18"/>
          <w:lang w:val="sr-Cyrl-RS"/>
        </w:rPr>
      </w:pPr>
      <w:r w:rsidRPr="00F03320">
        <w:rPr>
          <w:color w:val="auto"/>
          <w:sz w:val="18"/>
          <w:lang w:val="sr-Cyrl-RS"/>
        </w:rPr>
        <w:t>Највеће промене просторне концентрације индустрије остварене су у центрима средње величине услед динамичних промена индустријске запослености која је омогућила:</w:t>
      </w:r>
    </w:p>
    <w:p w14:paraId="35D33502" w14:textId="77777777" w:rsidR="008454A2" w:rsidRPr="00F03320" w:rsidRDefault="008454A2" w:rsidP="0096652A">
      <w:pPr>
        <w:pStyle w:val="ListParagraph"/>
        <w:numPr>
          <w:ilvl w:val="0"/>
          <w:numId w:val="161"/>
        </w:numPr>
        <w:ind w:left="284" w:right="0" w:hanging="284"/>
        <w:contextualSpacing/>
        <w:rPr>
          <w:rFonts w:eastAsiaTheme="minorHAnsi"/>
          <w:szCs w:val="18"/>
          <w:lang w:val="sr-Cyrl-RS"/>
        </w:rPr>
      </w:pPr>
      <w:r w:rsidRPr="00F03320">
        <w:rPr>
          <w:rFonts w:eastAsiaTheme="minorHAnsi"/>
          <w:lang w:val="sr-Cyrl-RS"/>
        </w:rPr>
        <w:t>повратак Зрењанина у категорију</w:t>
      </w:r>
      <w:r w:rsidRPr="00F03320">
        <w:rPr>
          <w:rFonts w:eastAsiaTheme="minorHAnsi"/>
          <w:szCs w:val="18"/>
          <w:lang w:val="sr-Cyrl-RS"/>
        </w:rPr>
        <w:t xml:space="preserve"> </w:t>
      </w:r>
      <w:r w:rsidRPr="00F03320">
        <w:rPr>
          <w:rFonts w:eastAsiaTheme="minorHAnsi"/>
          <w:lang w:val="sr-Cyrl-RS"/>
        </w:rPr>
        <w:t>10</w:t>
      </w:r>
      <w:r w:rsidRPr="00F03320">
        <w:rPr>
          <w:rFonts w:eastAsiaTheme="minorHAnsi"/>
          <w:szCs w:val="18"/>
          <w:lang w:val="sr-Cyrl-RS"/>
        </w:rPr>
        <w:t>.</w:t>
      </w:r>
      <w:r w:rsidRPr="00F03320">
        <w:rPr>
          <w:rFonts w:eastAsiaTheme="minorHAnsi"/>
          <w:lang w:val="sr-Cyrl-RS"/>
        </w:rPr>
        <w:t>000 – 20</w:t>
      </w:r>
      <w:r w:rsidRPr="00F03320">
        <w:rPr>
          <w:rFonts w:eastAsiaTheme="minorHAnsi"/>
          <w:szCs w:val="18"/>
          <w:lang w:val="sr-Cyrl-RS"/>
        </w:rPr>
        <w:t>.</w:t>
      </w:r>
      <w:r w:rsidRPr="00F03320">
        <w:rPr>
          <w:rFonts w:eastAsiaTheme="minorHAnsi"/>
          <w:lang w:val="sr-Cyrl-RS"/>
        </w:rPr>
        <w:t xml:space="preserve">000; </w:t>
      </w:r>
    </w:p>
    <w:p w14:paraId="02A5628D" w14:textId="77777777" w:rsidR="008454A2" w:rsidRPr="00F03320" w:rsidRDefault="008454A2" w:rsidP="0096652A">
      <w:pPr>
        <w:pStyle w:val="ListParagraph"/>
        <w:numPr>
          <w:ilvl w:val="0"/>
          <w:numId w:val="161"/>
        </w:numPr>
        <w:ind w:left="284" w:right="0" w:hanging="284"/>
        <w:contextualSpacing/>
        <w:rPr>
          <w:rFonts w:eastAsiaTheme="minorHAnsi"/>
          <w:szCs w:val="18"/>
          <w:lang w:val="sr-Cyrl-RS"/>
        </w:rPr>
      </w:pPr>
      <w:r w:rsidRPr="00F03320">
        <w:rPr>
          <w:rFonts w:eastAsiaTheme="minorHAnsi"/>
          <w:lang w:val="sr-Cyrl-RS"/>
        </w:rPr>
        <w:t>повећање броја и јачање центара средње величине (5</w:t>
      </w:r>
      <w:r w:rsidRPr="00F03320">
        <w:rPr>
          <w:rFonts w:eastAsiaTheme="minorHAnsi"/>
          <w:szCs w:val="18"/>
          <w:lang w:val="sr-Cyrl-RS"/>
        </w:rPr>
        <w:t>.</w:t>
      </w:r>
      <w:r w:rsidRPr="00F03320">
        <w:rPr>
          <w:rFonts w:eastAsiaTheme="minorHAnsi"/>
          <w:lang w:val="sr-Cyrl-RS"/>
        </w:rPr>
        <w:t>000 – 10</w:t>
      </w:r>
      <w:r w:rsidRPr="00F03320">
        <w:rPr>
          <w:rFonts w:eastAsiaTheme="minorHAnsi"/>
          <w:szCs w:val="18"/>
          <w:lang w:val="sr-Cyrl-RS"/>
        </w:rPr>
        <w:t>.</w:t>
      </w:r>
      <w:r w:rsidRPr="00F03320">
        <w:rPr>
          <w:rFonts w:eastAsiaTheme="minorHAnsi"/>
          <w:lang w:val="sr-Cyrl-RS"/>
        </w:rPr>
        <w:t>000 радника) услед знатног повећања нове индустријске запослености (Стара Пазова, Рума, Инђија, С</w:t>
      </w:r>
      <w:r w:rsidRPr="00F03320">
        <w:rPr>
          <w:rFonts w:eastAsiaTheme="minorHAnsi"/>
          <w:szCs w:val="18"/>
          <w:lang w:val="sr-Cyrl-RS"/>
        </w:rPr>
        <w:t xml:space="preserve">ремска </w:t>
      </w:r>
      <w:r w:rsidRPr="00F03320">
        <w:rPr>
          <w:rFonts w:eastAsiaTheme="minorHAnsi"/>
          <w:lang w:val="sr-Cyrl-RS"/>
        </w:rPr>
        <w:t>Митровица, Б</w:t>
      </w:r>
      <w:r w:rsidRPr="00F03320">
        <w:rPr>
          <w:rFonts w:eastAsiaTheme="minorHAnsi"/>
          <w:szCs w:val="18"/>
          <w:lang w:val="sr-Cyrl-RS"/>
        </w:rPr>
        <w:t xml:space="preserve">ачка </w:t>
      </w:r>
      <w:r w:rsidRPr="00F03320">
        <w:rPr>
          <w:rFonts w:eastAsiaTheme="minorHAnsi"/>
          <w:lang w:val="sr-Cyrl-RS"/>
        </w:rPr>
        <w:t xml:space="preserve">Паланка); </w:t>
      </w:r>
    </w:p>
    <w:p w14:paraId="1DC26004" w14:textId="77777777" w:rsidR="008454A2" w:rsidRPr="00F03320" w:rsidRDefault="008454A2" w:rsidP="0096652A">
      <w:pPr>
        <w:pStyle w:val="ListParagraph"/>
        <w:numPr>
          <w:ilvl w:val="0"/>
          <w:numId w:val="161"/>
        </w:numPr>
        <w:ind w:left="284" w:right="0" w:hanging="284"/>
        <w:contextualSpacing/>
        <w:rPr>
          <w:rFonts w:eastAsiaTheme="minorHAnsi"/>
          <w:szCs w:val="18"/>
          <w:lang w:val="sr-Cyrl-RS"/>
        </w:rPr>
      </w:pPr>
      <w:r w:rsidRPr="00F03320">
        <w:rPr>
          <w:rFonts w:eastAsiaTheme="minorHAnsi"/>
          <w:lang w:val="sr-Cyrl-RS"/>
        </w:rPr>
        <w:t>слабљење индустријске позиције Панчева и прелазак овог</w:t>
      </w:r>
      <w:r w:rsidRPr="00F03320">
        <w:rPr>
          <w:rFonts w:eastAsiaTheme="minorHAnsi"/>
          <w:szCs w:val="18"/>
          <w:lang w:val="sr-Cyrl-RS"/>
        </w:rPr>
        <w:t>,</w:t>
      </w:r>
      <w:r w:rsidRPr="00F03320">
        <w:rPr>
          <w:rFonts w:eastAsiaTheme="minorHAnsi"/>
          <w:lang w:val="sr-Cyrl-RS"/>
        </w:rPr>
        <w:t xml:space="preserve"> раније великог центра</w:t>
      </w:r>
      <w:r w:rsidRPr="00F03320">
        <w:rPr>
          <w:rFonts w:eastAsiaTheme="minorHAnsi"/>
          <w:szCs w:val="18"/>
          <w:lang w:val="sr-Cyrl-RS"/>
        </w:rPr>
        <w:t>,</w:t>
      </w:r>
      <w:r w:rsidRPr="00F03320">
        <w:rPr>
          <w:rFonts w:eastAsiaTheme="minorHAnsi"/>
          <w:lang w:val="sr-Cyrl-RS"/>
        </w:rPr>
        <w:t xml:space="preserve"> у категорију центара средње величине</w:t>
      </w:r>
      <w:r w:rsidRPr="00F03320">
        <w:rPr>
          <w:rFonts w:eastAsiaTheme="minorHAnsi"/>
          <w:szCs w:val="18"/>
          <w:lang w:val="sr-Cyrl-RS"/>
        </w:rPr>
        <w:t xml:space="preserve"> </w:t>
      </w:r>
      <w:r w:rsidRPr="00F03320">
        <w:rPr>
          <w:rFonts w:eastAsiaTheme="minorHAnsi"/>
          <w:lang w:val="sr-Cyrl-RS"/>
        </w:rPr>
        <w:t>(5</w:t>
      </w:r>
      <w:r w:rsidRPr="00F03320">
        <w:rPr>
          <w:rFonts w:eastAsiaTheme="minorHAnsi"/>
          <w:szCs w:val="18"/>
          <w:lang w:val="sr-Cyrl-RS"/>
        </w:rPr>
        <w:t>.</w:t>
      </w:r>
      <w:r w:rsidRPr="00F03320">
        <w:rPr>
          <w:rFonts w:eastAsiaTheme="minorHAnsi"/>
          <w:lang w:val="sr-Cyrl-RS"/>
        </w:rPr>
        <w:t>000 – 10</w:t>
      </w:r>
      <w:r w:rsidRPr="00F03320">
        <w:rPr>
          <w:rFonts w:eastAsiaTheme="minorHAnsi"/>
          <w:szCs w:val="18"/>
          <w:lang w:val="sr-Cyrl-RS"/>
        </w:rPr>
        <w:t>.</w:t>
      </w:r>
      <w:r w:rsidRPr="00F03320">
        <w:rPr>
          <w:rFonts w:eastAsiaTheme="minorHAnsi"/>
          <w:lang w:val="sr-Cyrl-RS"/>
        </w:rPr>
        <w:t>000 радника)</w:t>
      </w:r>
      <w:r w:rsidRPr="00F03320">
        <w:rPr>
          <w:rFonts w:eastAsiaTheme="minorHAnsi"/>
          <w:szCs w:val="18"/>
          <w:lang w:val="sr-Cyrl-RS"/>
        </w:rPr>
        <w:t>.</w:t>
      </w:r>
      <w:r w:rsidRPr="00F03320">
        <w:rPr>
          <w:rFonts w:eastAsiaTheme="minorHAnsi"/>
          <w:lang w:val="sr-Cyrl-RS"/>
        </w:rPr>
        <w:t xml:space="preserve"> </w:t>
      </w:r>
    </w:p>
    <w:p w14:paraId="44EA340D" w14:textId="77777777" w:rsidR="008454A2" w:rsidRDefault="008454A2" w:rsidP="008454A2">
      <w:pPr>
        <w:rPr>
          <w:rFonts w:eastAsia="Calibri"/>
          <w:sz w:val="14"/>
        </w:rPr>
      </w:pPr>
    </w:p>
    <w:p w14:paraId="78DDF6EC" w14:textId="46562ADD" w:rsidR="00833490" w:rsidRDefault="00833490" w:rsidP="008454A2">
      <w:pPr>
        <w:rPr>
          <w:rFonts w:eastAsia="Calibri"/>
          <w:sz w:val="14"/>
        </w:rPr>
      </w:pPr>
    </w:p>
    <w:p w14:paraId="69F7110E" w14:textId="77777777" w:rsidR="00833490" w:rsidRPr="00833490" w:rsidRDefault="00833490" w:rsidP="008454A2">
      <w:pPr>
        <w:rPr>
          <w:rFonts w:eastAsia="Calibri"/>
          <w:sz w:val="14"/>
        </w:rPr>
      </w:pPr>
    </w:p>
    <w:p w14:paraId="67DBA2D9" w14:textId="77777777" w:rsidR="008454A2" w:rsidRPr="00F03320" w:rsidRDefault="008454A2" w:rsidP="008454A2">
      <w:pPr>
        <w:jc w:val="both"/>
        <w:rPr>
          <w:rFonts w:eastAsia="Calibri"/>
          <w:lang w:val="sr-Cyrl-RS"/>
        </w:rPr>
      </w:pPr>
      <w:r w:rsidRPr="00F03320">
        <w:rPr>
          <w:rFonts w:eastAsia="Calibri"/>
          <w:lang w:val="sr-Cyrl-RS"/>
        </w:rPr>
        <w:lastRenderedPageBreak/>
        <w:t>Регион Војводине се може окарактерисати као делом индустријски, делом пољопривредни. Компаративна предност региона у односу на друге регионе у Републици Србији лежи у производњи аутомобилских делова, петрохемијској индустрији, индустрији пластике и развијеној прерађивачкој индустрији. Просторни распоред индустријских капацитета карактерише неравномерност и концентрација индустрије у Јужнобачком округу.</w:t>
      </w:r>
    </w:p>
    <w:p w14:paraId="3F6EE838" w14:textId="77777777" w:rsidR="008454A2" w:rsidRPr="00F03320" w:rsidRDefault="008454A2" w:rsidP="008454A2">
      <w:pPr>
        <w:jc w:val="both"/>
        <w:rPr>
          <w:rFonts w:eastAsia="Calibri"/>
          <w:lang w:val="sr-Cyrl-RS"/>
        </w:rPr>
      </w:pPr>
    </w:p>
    <w:p w14:paraId="70034DA6" w14:textId="77777777" w:rsidR="008454A2" w:rsidRPr="00F03320" w:rsidRDefault="008454A2" w:rsidP="008454A2">
      <w:pPr>
        <w:overflowPunct w:val="0"/>
        <w:autoSpaceDE w:val="0"/>
        <w:autoSpaceDN w:val="0"/>
        <w:adjustRightInd w:val="0"/>
        <w:jc w:val="both"/>
        <w:textAlignment w:val="baseline"/>
        <w:rPr>
          <w:rFonts w:eastAsiaTheme="minorHAnsi"/>
          <w:lang w:val="sr-Cyrl-RS" w:eastAsia="sr-Latn-CS"/>
        </w:rPr>
      </w:pPr>
      <w:r w:rsidRPr="00F03320">
        <w:rPr>
          <w:rFonts w:eastAsiaTheme="minorHAnsi"/>
          <w:u w:val="single"/>
          <w:lang w:val="sr-Cyrl-RS"/>
        </w:rPr>
        <w:t>Мала и средња предузећа и предузетништво (МСПП)</w:t>
      </w:r>
      <w:r w:rsidRPr="00F03320">
        <w:rPr>
          <w:rFonts w:eastAsiaTheme="minorHAnsi"/>
          <w:lang w:val="sr-Cyrl-RS"/>
        </w:rPr>
        <w:t xml:space="preserve"> - </w:t>
      </w:r>
      <w:r w:rsidRPr="00F03320">
        <w:rPr>
          <w:rFonts w:eastAsiaTheme="minorHAnsi"/>
          <w:spacing w:val="-4"/>
          <w:lang w:val="sr-Cyrl-RS"/>
        </w:rPr>
        <w:t>Предузетнички сектор је значајан сегмент привреде у спровођењу реформи и покретачка снага ревитализације, транформације и развоја њене укупне активности.</w:t>
      </w:r>
      <w:r w:rsidRPr="00F03320">
        <w:rPr>
          <w:rFonts w:eastAsiaTheme="minorHAnsi"/>
          <w:lang w:val="sr-Cyrl-RS" w:eastAsia="sr-Latn-CS"/>
        </w:rPr>
        <w:t xml:space="preserve"> У периоду од 2015. до 2019. године предузетнички сектор у АП Војводини имао је континуирани раст по просечној стопи од 3,8%.</w:t>
      </w:r>
      <w:r w:rsidRPr="00F03320">
        <w:rPr>
          <w:rFonts w:eastAsiaTheme="minorHAnsi"/>
          <w:spacing w:val="-4"/>
          <w:lang w:val="sr-Cyrl-RS"/>
        </w:rPr>
        <w:t xml:space="preserve"> Динамичним транзиционим развојем предузетнички сектор је у значајној мери допринео оствареном економском расту у транзиционом периоду.</w:t>
      </w:r>
      <w:r w:rsidRPr="00F03320">
        <w:rPr>
          <w:rFonts w:eastAsiaTheme="minorHAnsi"/>
          <w:lang w:val="sr-Cyrl-RS" w:eastAsia="sr-Latn-CS"/>
        </w:rPr>
        <w:t xml:space="preserve"> Услед нешто бржег раста на нивоу Републике учешће МСПП АП Војводине у Републици је смањено са 25,9% у 2015. на 24,9% у 2019. Структурно, изнад просека Републике учешће узимају војвођанска средња предузећа, мала предузећа и предузетници, док је учешће микро предузећа испод просека Републике.</w:t>
      </w:r>
    </w:p>
    <w:p w14:paraId="060970B8" w14:textId="77777777" w:rsidR="008454A2" w:rsidRPr="00F03320" w:rsidRDefault="008454A2" w:rsidP="008454A2">
      <w:pPr>
        <w:jc w:val="both"/>
        <w:rPr>
          <w:rFonts w:eastAsia="Calibri"/>
          <w:szCs w:val="20"/>
          <w:lang w:val="sr-Cyrl-RS"/>
        </w:rPr>
      </w:pPr>
    </w:p>
    <w:p w14:paraId="279A07FF" w14:textId="77777777" w:rsidR="008454A2" w:rsidRPr="00F03320" w:rsidRDefault="008454A2" w:rsidP="008454A2">
      <w:pPr>
        <w:overflowPunct w:val="0"/>
        <w:autoSpaceDE w:val="0"/>
        <w:autoSpaceDN w:val="0"/>
        <w:adjustRightInd w:val="0"/>
        <w:jc w:val="both"/>
        <w:textAlignment w:val="baseline"/>
        <w:rPr>
          <w:rFonts w:eastAsiaTheme="minorHAnsi"/>
          <w:lang w:val="sr-Cyrl-RS" w:eastAsia="sr-Latn-CS"/>
        </w:rPr>
      </w:pPr>
      <w:r w:rsidRPr="00F03320">
        <w:rPr>
          <w:rFonts w:eastAsiaTheme="minorHAnsi"/>
          <w:lang w:val="sr-Cyrl-RS" w:eastAsia="sr-Latn-CS"/>
        </w:rPr>
        <w:t>У периоду од 2017. до 2020. године у свим управним окрузима, односно областима, АП Војводине забележен је пад броја активних привредних друштава, уз раст броја активних предузетника. Регионална анализа предузетништва у АП Војводини по областима указује на велике разлике у погледу броја предузећа по областима (нпр. 9,6:1, Јужнобачка област:Севернобанатска област) што за собом повлачи и велике разлике у погледу броја запослених, промета, БДВ-а односно указује на неравномерност привредног развоја АП Војводине.</w:t>
      </w:r>
    </w:p>
    <w:p w14:paraId="5B318479" w14:textId="77777777" w:rsidR="008454A2" w:rsidRPr="00F03320" w:rsidRDefault="008454A2" w:rsidP="008454A2">
      <w:pPr>
        <w:overflowPunct w:val="0"/>
        <w:autoSpaceDE w:val="0"/>
        <w:autoSpaceDN w:val="0"/>
        <w:adjustRightInd w:val="0"/>
        <w:jc w:val="both"/>
        <w:textAlignment w:val="baseline"/>
        <w:rPr>
          <w:rFonts w:eastAsiaTheme="minorHAnsi"/>
          <w:lang w:val="sr-Cyrl-RS" w:eastAsia="sr-Latn-CS"/>
        </w:rPr>
      </w:pPr>
    </w:p>
    <w:p w14:paraId="15B3F0B3" w14:textId="77777777" w:rsidR="008454A2" w:rsidRPr="00F03320" w:rsidRDefault="008454A2" w:rsidP="008454A2">
      <w:pPr>
        <w:overflowPunct w:val="0"/>
        <w:autoSpaceDE w:val="0"/>
        <w:autoSpaceDN w:val="0"/>
        <w:adjustRightInd w:val="0"/>
        <w:jc w:val="both"/>
        <w:textAlignment w:val="baseline"/>
        <w:rPr>
          <w:rFonts w:eastAsiaTheme="minorHAnsi"/>
          <w:lang w:val="sr-Cyrl-RS" w:eastAsia="sr-Latn-CS"/>
        </w:rPr>
      </w:pPr>
      <w:r w:rsidRPr="00F03320">
        <w:rPr>
          <w:rFonts w:eastAsiaTheme="minorHAnsi"/>
          <w:lang w:val="sr-Cyrl-RS" w:eastAsia="sr-Latn-CS"/>
        </w:rPr>
        <w:t>Промет у сектору МСПП у АПВ кретао се у интервалу 27,1% у 2015. години до 26,3% у 2019. години промета у предузетничком сектору на нивоу Републике. Веће учешће у односу на Републику остварила су војвођанска микро и средња предузећа, док је учешће предузетника и малих предузећа у формирању прихода испод просека.</w:t>
      </w:r>
    </w:p>
    <w:p w14:paraId="3325B53B" w14:textId="77777777" w:rsidR="008454A2" w:rsidRPr="00F03320" w:rsidRDefault="008454A2" w:rsidP="008454A2">
      <w:pPr>
        <w:overflowPunct w:val="0"/>
        <w:autoSpaceDE w:val="0"/>
        <w:autoSpaceDN w:val="0"/>
        <w:adjustRightInd w:val="0"/>
        <w:jc w:val="both"/>
        <w:textAlignment w:val="baseline"/>
        <w:rPr>
          <w:rFonts w:eastAsiaTheme="minorHAnsi"/>
          <w:sz w:val="14"/>
          <w:szCs w:val="14"/>
          <w:lang w:val="sr-Cyrl-RS" w:eastAsia="sr-Latn-CS"/>
        </w:rPr>
      </w:pPr>
    </w:p>
    <w:p w14:paraId="48A666BC" w14:textId="77777777" w:rsidR="008454A2" w:rsidRPr="00F03320" w:rsidRDefault="008454A2" w:rsidP="008454A2">
      <w:pPr>
        <w:overflowPunct w:val="0"/>
        <w:autoSpaceDE w:val="0"/>
        <w:autoSpaceDN w:val="0"/>
        <w:adjustRightInd w:val="0"/>
        <w:jc w:val="both"/>
        <w:textAlignment w:val="baseline"/>
        <w:rPr>
          <w:rFonts w:eastAsiaTheme="minorHAnsi"/>
          <w:lang w:val="sr-Cyrl-RS" w:eastAsia="sr-Latn-CS"/>
        </w:rPr>
      </w:pPr>
      <w:r w:rsidRPr="00F03320">
        <w:rPr>
          <w:rFonts w:eastAsiaTheme="minorHAnsi"/>
          <w:lang w:val="sr-Cyrl-RS" w:eastAsia="sr-Latn-CS"/>
        </w:rPr>
        <w:t xml:space="preserve">Бруто додата вредност (БДВ) сектора МСПП у АПВ константно је расла, да би 2019. године достигла 3,7 млрд. ЕУР, што је 1/4 БДВ МСПП Републике. Поређење учешћа БДВ војвођанских МСПП у БДВ сектора на нивоу Републике са одговарајућим учешћем у промету указује да су МСПП из АП Војводине имала веће трошкове пословања. </w:t>
      </w:r>
    </w:p>
    <w:p w14:paraId="32C00D05" w14:textId="77777777" w:rsidR="008454A2" w:rsidRPr="00F03320" w:rsidRDefault="008454A2" w:rsidP="008454A2">
      <w:pPr>
        <w:jc w:val="both"/>
        <w:rPr>
          <w:lang w:val="sr-Cyrl-RS"/>
        </w:rPr>
      </w:pPr>
    </w:p>
    <w:p w14:paraId="0CC040AD" w14:textId="77777777" w:rsidR="008454A2" w:rsidRPr="00F03320" w:rsidRDefault="008454A2" w:rsidP="008454A2">
      <w:pPr>
        <w:jc w:val="both"/>
        <w:rPr>
          <w:lang w:val="sr-Cyrl-RS"/>
        </w:rPr>
      </w:pPr>
      <w:r w:rsidRPr="00F03320">
        <w:rPr>
          <w:lang w:val="sr-Cyrl-RS"/>
        </w:rPr>
        <w:t xml:space="preserve">Највећи број запослених је у секторима: Прерађивачка индустрија (72.088) и Трговина на велико и мало и поправка моторних возила (61.182). Највећи промет остварили су: Трговина на велико и мало и поправка моторних возила (7,8 млрд. EUR) и Прерађивачка индустрија (4,4 млрд. ЕУР). </w:t>
      </w:r>
    </w:p>
    <w:p w14:paraId="467DE7BE" w14:textId="77777777" w:rsidR="008454A2" w:rsidRPr="00F03320" w:rsidRDefault="008454A2" w:rsidP="008454A2">
      <w:pPr>
        <w:jc w:val="both"/>
        <w:rPr>
          <w:lang w:val="sr-Cyrl-RS"/>
        </w:rPr>
      </w:pPr>
      <w:r w:rsidRPr="00F03320">
        <w:rPr>
          <w:lang w:val="sr-Cyrl-RS"/>
        </w:rPr>
        <w:t>Највећу БДВ остварили су Прерађивачка индустрија (974 мил. ЕУР) и Трговина на велико и мало и поправка моторних возила (829,6 мил. ЕУР).</w:t>
      </w:r>
    </w:p>
    <w:p w14:paraId="21942E94" w14:textId="77777777" w:rsidR="00997CBD" w:rsidRPr="00F03320" w:rsidRDefault="00997CBD" w:rsidP="008454A2">
      <w:pPr>
        <w:jc w:val="both"/>
        <w:rPr>
          <w:lang w:val="sr-Cyrl-RS"/>
        </w:rPr>
      </w:pPr>
    </w:p>
    <w:p w14:paraId="67303505" w14:textId="77777777" w:rsidR="008454A2" w:rsidRPr="00F03320" w:rsidRDefault="008454A2" w:rsidP="008454A2">
      <w:pPr>
        <w:overflowPunct w:val="0"/>
        <w:autoSpaceDE w:val="0"/>
        <w:autoSpaceDN w:val="0"/>
        <w:adjustRightInd w:val="0"/>
        <w:jc w:val="both"/>
        <w:textAlignment w:val="baseline"/>
        <w:rPr>
          <w:rFonts w:eastAsia="Calibri"/>
          <w:spacing w:val="-4"/>
          <w:lang w:val="sr-Cyrl-RS"/>
        </w:rPr>
      </w:pPr>
      <w:r w:rsidRPr="00F03320">
        <w:rPr>
          <w:rFonts w:eastAsia="Calibri"/>
          <w:spacing w:val="-4"/>
          <w:lang w:val="sr-Cyrl-RS"/>
        </w:rPr>
        <w:t xml:space="preserve">Регионална анализа нивоа сектора МСПП указује на његову концентрацију и ефикасно пословање јужнобачкој области, односно у урбаним срединама. МСПП сектор је значајан, а у неким јединицама локалне самоуправе, и једини сегмент привреде у спровођењу структурних реформи, посебно у функцији отварања нових радних места и развоја укупне привреде. Иако доминантан у привредној структури сваког округа (према учешћу у укупном броју предузећа), овај сектор није битније утицао на смањење регионалних диспропорција. </w:t>
      </w:r>
    </w:p>
    <w:p w14:paraId="3AAD5B72" w14:textId="77777777" w:rsidR="008454A2" w:rsidRPr="00F03320" w:rsidRDefault="008454A2" w:rsidP="00C60970">
      <w:pPr>
        <w:jc w:val="both"/>
        <w:rPr>
          <w:rFonts w:eastAsia="Calibri"/>
          <w:szCs w:val="20"/>
          <w:lang w:val="sr-Cyrl-RS"/>
        </w:rPr>
      </w:pPr>
    </w:p>
    <w:p w14:paraId="61889D5F" w14:textId="77777777" w:rsidR="00C60970" w:rsidRPr="00F03320" w:rsidRDefault="00C60970" w:rsidP="00537AE3">
      <w:pPr>
        <w:rPr>
          <w:rFonts w:eastAsia="Calibri"/>
          <w:u w:val="single"/>
        </w:rPr>
      </w:pPr>
      <w:r w:rsidRPr="00F03320">
        <w:rPr>
          <w:rFonts w:eastAsia="Calibri"/>
          <w:u w:val="single"/>
        </w:rPr>
        <w:t>Пољопривреда</w:t>
      </w:r>
    </w:p>
    <w:p w14:paraId="61889D60" w14:textId="77777777" w:rsidR="00C60970" w:rsidRPr="00F03320" w:rsidRDefault="00C60970" w:rsidP="00C60970">
      <w:pPr>
        <w:jc w:val="both"/>
        <w:rPr>
          <w:rFonts w:eastAsia="Calibri"/>
          <w:szCs w:val="20"/>
        </w:rPr>
      </w:pPr>
    </w:p>
    <w:p w14:paraId="3E9EFE2C" w14:textId="77777777" w:rsidR="00240E4D" w:rsidRPr="00F03320" w:rsidRDefault="00240E4D" w:rsidP="00240E4D">
      <w:pPr>
        <w:autoSpaceDE w:val="0"/>
        <w:autoSpaceDN w:val="0"/>
        <w:adjustRightInd w:val="0"/>
        <w:jc w:val="both"/>
        <w:rPr>
          <w:lang w:val="sr-Cyrl-RS"/>
        </w:rPr>
      </w:pPr>
      <w:r w:rsidRPr="00F03320">
        <w:rPr>
          <w:lang w:val="sr-Cyrl-RS"/>
        </w:rPr>
        <w:t>Укупна коришћена пољопривредна површина у АП</w:t>
      </w:r>
      <w:r w:rsidRPr="00F03320">
        <w:rPr>
          <w:szCs w:val="18"/>
          <w:lang w:val="sr-Cyrl-RS"/>
        </w:rPr>
        <w:t>В</w:t>
      </w:r>
      <w:r w:rsidRPr="00F03320">
        <w:rPr>
          <w:lang w:val="sr-Cyrl-RS"/>
        </w:rPr>
        <w:t xml:space="preserve"> у 2018. години износи 1.574.366 hа, а од тога су оранице и баште најзаступљенија категорија са 1.433.130 hа (90%).</w:t>
      </w:r>
    </w:p>
    <w:p w14:paraId="7489A9E2" w14:textId="77777777" w:rsidR="00240E4D" w:rsidRPr="00F03320" w:rsidRDefault="00240E4D" w:rsidP="00240E4D">
      <w:pPr>
        <w:autoSpaceDE w:val="0"/>
        <w:autoSpaceDN w:val="0"/>
        <w:adjustRightInd w:val="0"/>
        <w:jc w:val="both"/>
        <w:rPr>
          <w:rFonts w:cs="Tahoma"/>
          <w:sz w:val="14"/>
          <w:szCs w:val="14"/>
          <w:lang w:val="sr-Cyrl-RS"/>
        </w:rPr>
      </w:pPr>
    </w:p>
    <w:p w14:paraId="60474361" w14:textId="77777777" w:rsidR="00240E4D" w:rsidRPr="00F03320" w:rsidRDefault="00240E4D" w:rsidP="00240E4D">
      <w:pPr>
        <w:autoSpaceDE w:val="0"/>
        <w:autoSpaceDN w:val="0"/>
        <w:adjustRightInd w:val="0"/>
        <w:jc w:val="both"/>
        <w:rPr>
          <w:lang w:val="sr-Cyrl-RS"/>
        </w:rPr>
      </w:pPr>
      <w:r w:rsidRPr="00F03320">
        <w:rPr>
          <w:lang w:val="sr-Cyrl-RS"/>
        </w:rPr>
        <w:t xml:space="preserve">Највећи удео </w:t>
      </w:r>
      <w:r w:rsidRPr="00F03320">
        <w:rPr>
          <w:u w:val="single"/>
          <w:lang w:val="sr-Cyrl-RS"/>
        </w:rPr>
        <w:t>ораница</w:t>
      </w:r>
      <w:r w:rsidRPr="00F03320">
        <w:rPr>
          <w:lang w:val="sr-Cyrl-RS"/>
        </w:rPr>
        <w:t xml:space="preserve"> и башти заступљен је у централним и јужним деловима Бачке, југоисточним деловима Срема и делу Баната око Панчева. Ово су изразито равничарска подручја, са земљиштем врхунског квалитета, са великим учешћем чернозема.</w:t>
      </w:r>
    </w:p>
    <w:p w14:paraId="28F0B8E1" w14:textId="77777777" w:rsidR="00240E4D" w:rsidRPr="00F03320" w:rsidRDefault="00240E4D" w:rsidP="00240E4D">
      <w:pPr>
        <w:autoSpaceDE w:val="0"/>
        <w:autoSpaceDN w:val="0"/>
        <w:adjustRightInd w:val="0"/>
        <w:jc w:val="both"/>
        <w:rPr>
          <w:rFonts w:cs="Tahoma"/>
          <w:sz w:val="14"/>
          <w:szCs w:val="14"/>
          <w:lang w:val="sr-Cyrl-RS"/>
        </w:rPr>
      </w:pPr>
    </w:p>
    <w:p w14:paraId="35F16502" w14:textId="77777777" w:rsidR="00240E4D" w:rsidRPr="00F03320" w:rsidRDefault="00240E4D" w:rsidP="00240E4D">
      <w:pPr>
        <w:autoSpaceDE w:val="0"/>
        <w:autoSpaceDN w:val="0"/>
        <w:adjustRightInd w:val="0"/>
        <w:jc w:val="both"/>
        <w:rPr>
          <w:lang w:val="sr-Cyrl-RS"/>
        </w:rPr>
      </w:pPr>
      <w:r w:rsidRPr="00F03320">
        <w:rPr>
          <w:lang w:val="sr-Cyrl-RS"/>
        </w:rPr>
        <w:t xml:space="preserve">Подручје Фрушке </w:t>
      </w:r>
      <w:r w:rsidRPr="00F03320">
        <w:rPr>
          <w:rFonts w:cs="Tahoma"/>
          <w:szCs w:val="18"/>
          <w:lang w:val="sr-Cyrl-RS"/>
        </w:rPr>
        <w:t>г</w:t>
      </w:r>
      <w:r w:rsidRPr="00F03320">
        <w:rPr>
          <w:lang w:val="sr-Cyrl-RS"/>
        </w:rPr>
        <w:t>оре и крајњи југоисток Баната (општина Бела Црква) имају умањен удео ораница и башта од просека, али пре свега због свог условно речено планинског рељефа, него због квалитета земљишта.</w:t>
      </w:r>
    </w:p>
    <w:p w14:paraId="08BCCC54" w14:textId="77777777" w:rsidR="00240E4D" w:rsidRPr="00F03320" w:rsidRDefault="00240E4D" w:rsidP="00240E4D">
      <w:pPr>
        <w:autoSpaceDE w:val="0"/>
        <w:autoSpaceDN w:val="0"/>
        <w:adjustRightInd w:val="0"/>
        <w:jc w:val="both"/>
        <w:rPr>
          <w:rFonts w:cs="Tahoma"/>
          <w:sz w:val="14"/>
          <w:szCs w:val="14"/>
          <w:lang w:val="sr-Cyrl-RS"/>
        </w:rPr>
      </w:pPr>
    </w:p>
    <w:p w14:paraId="4DF77ABF" w14:textId="77777777" w:rsidR="00240E4D" w:rsidRPr="00F03320" w:rsidRDefault="00240E4D" w:rsidP="00240E4D">
      <w:pPr>
        <w:autoSpaceDE w:val="0"/>
        <w:autoSpaceDN w:val="0"/>
        <w:adjustRightInd w:val="0"/>
        <w:jc w:val="both"/>
        <w:rPr>
          <w:lang w:val="sr-Cyrl-RS"/>
        </w:rPr>
      </w:pPr>
      <w:r w:rsidRPr="00F03320">
        <w:rPr>
          <w:lang w:val="sr-Cyrl-RS"/>
        </w:rPr>
        <w:t>Са друге стране подручје средњег и северног Баната, дуж леве обале реке Тисе и поред тога што је такође равничарско, има значајно неповољније параметре, што је последица неповољног педолошког састава, уз велик удео слатина.</w:t>
      </w:r>
    </w:p>
    <w:p w14:paraId="2A2CCF20" w14:textId="77777777" w:rsidR="00240E4D" w:rsidRPr="00F03320" w:rsidRDefault="00240E4D" w:rsidP="00240E4D">
      <w:pPr>
        <w:autoSpaceDE w:val="0"/>
        <w:autoSpaceDN w:val="0"/>
        <w:adjustRightInd w:val="0"/>
        <w:jc w:val="both"/>
        <w:rPr>
          <w:sz w:val="14"/>
          <w:lang w:val="sr-Cyrl-RS"/>
        </w:rPr>
      </w:pPr>
    </w:p>
    <w:p w14:paraId="1412BB05" w14:textId="77777777" w:rsidR="00240E4D" w:rsidRPr="00F03320" w:rsidRDefault="00240E4D" w:rsidP="00240E4D">
      <w:pPr>
        <w:autoSpaceDE w:val="0"/>
        <w:autoSpaceDN w:val="0"/>
        <w:adjustRightInd w:val="0"/>
        <w:jc w:val="both"/>
        <w:rPr>
          <w:lang w:val="sr-Cyrl-RS"/>
        </w:rPr>
      </w:pPr>
      <w:r w:rsidRPr="00F03320">
        <w:rPr>
          <w:rFonts w:cs="Tahoma"/>
          <w:szCs w:val="18"/>
          <w:lang w:val="sr-Cyrl-RS"/>
        </w:rPr>
        <w:t>П</w:t>
      </w:r>
      <w:r w:rsidRPr="00F03320">
        <w:rPr>
          <w:lang w:val="sr-Cyrl-RS"/>
        </w:rPr>
        <w:t>одручје АП</w:t>
      </w:r>
      <w:r w:rsidRPr="00F03320">
        <w:rPr>
          <w:rFonts w:cs="Tahoma"/>
          <w:szCs w:val="18"/>
          <w:lang w:val="sr-Cyrl-RS"/>
        </w:rPr>
        <w:t>В</w:t>
      </w:r>
      <w:r w:rsidRPr="00F03320">
        <w:rPr>
          <w:lang w:val="sr-Cyrl-RS"/>
        </w:rPr>
        <w:t xml:space="preserve"> има релативно мале површине под </w:t>
      </w:r>
      <w:r w:rsidRPr="00F03320">
        <w:rPr>
          <w:u w:val="single"/>
          <w:lang w:val="sr-Cyrl-RS"/>
        </w:rPr>
        <w:t>воћњацима</w:t>
      </w:r>
      <w:r w:rsidRPr="00F03320">
        <w:rPr>
          <w:lang w:val="sr-Cyrl-RS"/>
        </w:rPr>
        <w:t xml:space="preserve"> 19</w:t>
      </w:r>
      <w:r w:rsidRPr="00F03320">
        <w:rPr>
          <w:rFonts w:cs="Tahoma"/>
          <w:szCs w:val="18"/>
          <w:lang w:val="sr-Cyrl-RS"/>
        </w:rPr>
        <w:t>.</w:t>
      </w:r>
      <w:r w:rsidRPr="00F03320">
        <w:rPr>
          <w:lang w:val="sr-Cyrl-RS"/>
        </w:rPr>
        <w:t>494 ha. Ипак, три регије јасно се истичу као воћарски региони:</w:t>
      </w:r>
    </w:p>
    <w:p w14:paraId="2D9D71BB" w14:textId="77777777" w:rsidR="00240E4D" w:rsidRPr="00F03320" w:rsidRDefault="00240E4D" w:rsidP="00240E4D">
      <w:pPr>
        <w:autoSpaceDE w:val="0"/>
        <w:autoSpaceDN w:val="0"/>
        <w:adjustRightInd w:val="0"/>
        <w:jc w:val="both"/>
        <w:rPr>
          <w:rFonts w:cs="Tahoma"/>
          <w:sz w:val="14"/>
          <w:szCs w:val="14"/>
          <w:lang w:val="sr-Cyrl-RS"/>
        </w:rPr>
      </w:pPr>
    </w:p>
    <w:p w14:paraId="0C20CE48" w14:textId="76C9FF08" w:rsidR="00240E4D" w:rsidRPr="00F03320" w:rsidRDefault="00240E4D" w:rsidP="00240E4D">
      <w:pPr>
        <w:autoSpaceDE w:val="0"/>
        <w:autoSpaceDN w:val="0"/>
        <w:adjustRightInd w:val="0"/>
        <w:jc w:val="both"/>
        <w:rPr>
          <w:lang w:val="sr-Cyrl-RS"/>
        </w:rPr>
      </w:pPr>
      <w:r w:rsidRPr="00F03320">
        <w:rPr>
          <w:lang w:val="sr-Cyrl-RS"/>
        </w:rPr>
        <w:lastRenderedPageBreak/>
        <w:t>Суботичко-Хоргошка пешчара је истакнуто воћарско подручје, препознатљиво пре свега по врхунској производњи кајсија и јабука, које достижу изузетан квалитет захваљујући специфичном песковитом тлу на коме расту.</w:t>
      </w:r>
    </w:p>
    <w:p w14:paraId="61964E3C" w14:textId="77777777" w:rsidR="00240E4D" w:rsidRPr="00F03320" w:rsidRDefault="00240E4D" w:rsidP="00240E4D">
      <w:pPr>
        <w:autoSpaceDE w:val="0"/>
        <w:autoSpaceDN w:val="0"/>
        <w:adjustRightInd w:val="0"/>
        <w:jc w:val="both"/>
        <w:rPr>
          <w:lang w:val="sr-Cyrl-RS"/>
        </w:rPr>
      </w:pPr>
    </w:p>
    <w:p w14:paraId="5E4448D5" w14:textId="77777777" w:rsidR="00240E4D" w:rsidRPr="00F03320" w:rsidRDefault="00240E4D" w:rsidP="00240E4D">
      <w:pPr>
        <w:autoSpaceDE w:val="0"/>
        <w:autoSpaceDN w:val="0"/>
        <w:adjustRightInd w:val="0"/>
        <w:jc w:val="both"/>
        <w:rPr>
          <w:lang w:val="sr-Cyrl-RS"/>
        </w:rPr>
      </w:pPr>
      <w:r w:rsidRPr="00F03320">
        <w:rPr>
          <w:lang w:val="sr-Cyrl-RS"/>
        </w:rPr>
        <w:t>Бела Црква на крајњем југоисточном рубу Баната, представља изоловану воћарску енклаву, захваљујући заталасаном земљишту (истурени, ниски обронци Карпата). Препознатљива је по производњи брескви, а све више и јабука.</w:t>
      </w:r>
    </w:p>
    <w:p w14:paraId="7CAB08F0" w14:textId="77777777" w:rsidR="00240E4D" w:rsidRPr="00F03320" w:rsidRDefault="00240E4D" w:rsidP="00240E4D">
      <w:pPr>
        <w:autoSpaceDE w:val="0"/>
        <w:autoSpaceDN w:val="0"/>
        <w:adjustRightInd w:val="0"/>
        <w:jc w:val="both"/>
        <w:rPr>
          <w:rFonts w:cs="Tahoma"/>
          <w:szCs w:val="18"/>
          <w:lang w:val="sr-Cyrl-RS"/>
        </w:rPr>
      </w:pPr>
    </w:p>
    <w:p w14:paraId="4882DF2A" w14:textId="77777777" w:rsidR="00240E4D" w:rsidRPr="00F03320" w:rsidRDefault="00240E4D" w:rsidP="00240E4D">
      <w:pPr>
        <w:autoSpaceDE w:val="0"/>
        <w:autoSpaceDN w:val="0"/>
        <w:adjustRightInd w:val="0"/>
        <w:jc w:val="both"/>
        <w:rPr>
          <w:rFonts w:cs="Tahoma"/>
          <w:szCs w:val="18"/>
          <w:lang w:val="sr-Cyrl-RS"/>
        </w:rPr>
      </w:pPr>
      <w:r w:rsidRPr="00F03320">
        <w:rPr>
          <w:lang w:val="sr-Cyrl-RS"/>
        </w:rPr>
        <w:t xml:space="preserve">Свакако најзначајнији воћарски регион је Фрушка </w:t>
      </w:r>
      <w:r w:rsidRPr="00F03320">
        <w:rPr>
          <w:rFonts w:cs="Tahoma"/>
          <w:szCs w:val="18"/>
          <w:lang w:val="sr-Cyrl-RS"/>
        </w:rPr>
        <w:t>г</w:t>
      </w:r>
      <w:r w:rsidRPr="00F03320">
        <w:rPr>
          <w:lang w:val="sr-Cyrl-RS"/>
        </w:rPr>
        <w:t xml:space="preserve">ора, која својим рељефом и идеалном надморском висином, географским пружањем у правцу исток-запад, са значајним утицајем близине Дунава (дунавско огледало) и својим педолошким саставом, пружа комплетне услове за оптималну воћарску производњу. Воћарство на Фрушкој </w:t>
      </w:r>
      <w:r w:rsidRPr="00F03320">
        <w:rPr>
          <w:rFonts w:cs="Tahoma"/>
          <w:szCs w:val="18"/>
          <w:lang w:val="sr-Cyrl-RS"/>
        </w:rPr>
        <w:t>г</w:t>
      </w:r>
      <w:r w:rsidRPr="00F03320">
        <w:rPr>
          <w:lang w:val="sr-Cyrl-RS"/>
        </w:rPr>
        <w:t>ори се мање везује за одређене културе, већ је знатно шири дијапазон производа.</w:t>
      </w:r>
    </w:p>
    <w:p w14:paraId="5FB83163" w14:textId="77777777" w:rsidR="00240E4D" w:rsidRPr="00F03320" w:rsidRDefault="00240E4D" w:rsidP="00240E4D">
      <w:pPr>
        <w:autoSpaceDE w:val="0"/>
        <w:autoSpaceDN w:val="0"/>
        <w:adjustRightInd w:val="0"/>
        <w:jc w:val="both"/>
        <w:rPr>
          <w:lang w:val="sr-Cyrl-RS"/>
        </w:rPr>
      </w:pPr>
    </w:p>
    <w:p w14:paraId="384B88B8" w14:textId="77777777" w:rsidR="00240E4D" w:rsidRPr="00F03320" w:rsidRDefault="00240E4D" w:rsidP="00240E4D">
      <w:pPr>
        <w:autoSpaceDE w:val="0"/>
        <w:autoSpaceDN w:val="0"/>
        <w:adjustRightInd w:val="0"/>
        <w:jc w:val="both"/>
        <w:rPr>
          <w:rFonts w:cs="Tahoma"/>
          <w:szCs w:val="18"/>
          <w:lang w:val="sr-Cyrl-RS"/>
        </w:rPr>
      </w:pPr>
      <w:r w:rsidRPr="00F03320">
        <w:rPr>
          <w:lang w:val="sr-Cyrl-RS"/>
        </w:rPr>
        <w:t>Западни хумиднији делови АПВ, Бачка и Срем, имају нешто већи удео под воћњацима, него изразито аридно подручје Баната.</w:t>
      </w:r>
    </w:p>
    <w:p w14:paraId="44C8C7F2" w14:textId="77777777" w:rsidR="00240E4D" w:rsidRPr="00F03320" w:rsidRDefault="00240E4D" w:rsidP="00240E4D">
      <w:pPr>
        <w:autoSpaceDE w:val="0"/>
        <w:autoSpaceDN w:val="0"/>
        <w:adjustRightInd w:val="0"/>
        <w:jc w:val="both"/>
        <w:rPr>
          <w:rFonts w:cs="Tahoma"/>
          <w:szCs w:val="18"/>
          <w:lang w:val="sr-Cyrl-RS"/>
        </w:rPr>
      </w:pPr>
    </w:p>
    <w:p w14:paraId="65AB653B" w14:textId="77777777" w:rsidR="00240E4D" w:rsidRPr="00F03320" w:rsidRDefault="00240E4D" w:rsidP="00240E4D">
      <w:pPr>
        <w:autoSpaceDE w:val="0"/>
        <w:autoSpaceDN w:val="0"/>
        <w:adjustRightInd w:val="0"/>
        <w:jc w:val="both"/>
        <w:rPr>
          <w:spacing w:val="-4"/>
          <w:lang w:val="sr-Cyrl-RS"/>
        </w:rPr>
      </w:pPr>
      <w:r w:rsidRPr="00F03320">
        <w:rPr>
          <w:spacing w:val="-4"/>
          <w:u w:val="single"/>
          <w:lang w:val="sr-Cyrl-RS"/>
        </w:rPr>
        <w:t>Виногради</w:t>
      </w:r>
      <w:r w:rsidRPr="00F03320">
        <w:rPr>
          <w:spacing w:val="-4"/>
          <w:lang w:val="sr-Cyrl-RS"/>
        </w:rPr>
        <w:t xml:space="preserve"> у АП Војводини обухватају свега 4.614 hа, а готово половина 2.125 hа засађени су у општини Вршац. Прибрежје Вршачких планина пружа идеалне услове за виноградарство, које овде има вишевековну традицију. Фрушка </w:t>
      </w:r>
      <w:r w:rsidRPr="00F03320">
        <w:rPr>
          <w:rFonts w:cs="Tahoma"/>
          <w:spacing w:val="-4"/>
          <w:szCs w:val="18"/>
          <w:lang w:val="sr-Cyrl-RS"/>
        </w:rPr>
        <w:t>г</w:t>
      </w:r>
      <w:r w:rsidRPr="00F03320">
        <w:rPr>
          <w:spacing w:val="-4"/>
          <w:lang w:val="sr-Cyrl-RS"/>
        </w:rPr>
        <w:t xml:space="preserve">ора је такође значајно виноградарско подручје са 874 hа, али са чак и већим процентуалним учешћем винограда у укупном коришћеном пољопривредном земљишту од Вршца. Има још неколико мањих подручја квалитетног виноградарства, али се они не истичу уделом винограда у укупном земљишту и ако у општини Суботица има 182 ha, а у оближњем Хоргошу, са којим чини природну рејонску и педолошку целину још 60 ha, већ пре свега, квалитетом и препознатљивошћу. </w:t>
      </w:r>
    </w:p>
    <w:p w14:paraId="7B576BDC" w14:textId="77777777" w:rsidR="00240E4D" w:rsidRPr="00F03320" w:rsidRDefault="00240E4D" w:rsidP="00240E4D">
      <w:pPr>
        <w:autoSpaceDE w:val="0"/>
        <w:autoSpaceDN w:val="0"/>
        <w:adjustRightInd w:val="0"/>
        <w:jc w:val="both"/>
        <w:rPr>
          <w:sz w:val="16"/>
          <w:lang w:val="sr-Cyrl-RS"/>
        </w:rPr>
      </w:pPr>
    </w:p>
    <w:p w14:paraId="63D1D88C" w14:textId="392FB4C8" w:rsidR="00240E4D" w:rsidRPr="00F03320" w:rsidRDefault="00240E4D" w:rsidP="00240E4D">
      <w:pPr>
        <w:autoSpaceDE w:val="0"/>
        <w:autoSpaceDN w:val="0"/>
        <w:adjustRightInd w:val="0"/>
        <w:jc w:val="both"/>
        <w:rPr>
          <w:spacing w:val="-4"/>
          <w:lang w:val="sr-Cyrl-RS"/>
        </w:rPr>
      </w:pPr>
      <w:r w:rsidRPr="00F03320">
        <w:rPr>
          <w:spacing w:val="-4"/>
          <w:u w:val="single"/>
          <w:lang w:val="sr-Cyrl-RS"/>
        </w:rPr>
        <w:t>Пашњаци и ливаде</w:t>
      </w:r>
      <w:r w:rsidRPr="00F03320">
        <w:rPr>
          <w:spacing w:val="-4"/>
          <w:lang w:val="sr-Cyrl-RS"/>
        </w:rPr>
        <w:t xml:space="preserve"> обухватају 112.742 hа и врло су хетерогено географски расподељени. Доминирају у централном и северном Банату, дуж леве обале реке Тисе, на заслањеним-слатинастим земљиштима. Друга географска целина значајног удела пашњака и ливада је северозападна Бачка (Сомбор са околним општинама). Општина Беочин на северној падини Фрушке </w:t>
      </w:r>
      <w:r w:rsidRPr="00F03320">
        <w:rPr>
          <w:rFonts w:cs="Tahoma"/>
          <w:spacing w:val="-4"/>
          <w:szCs w:val="18"/>
          <w:lang w:val="sr-Cyrl-RS"/>
        </w:rPr>
        <w:t>г</w:t>
      </w:r>
      <w:r w:rsidRPr="00F03320">
        <w:rPr>
          <w:spacing w:val="-4"/>
          <w:lang w:val="sr-Cyrl-RS"/>
        </w:rPr>
        <w:t>оре је издвојена целина са значајним удело</w:t>
      </w:r>
      <w:r w:rsidRPr="00F03320">
        <w:rPr>
          <w:rFonts w:cs="Tahoma"/>
          <w:spacing w:val="-4"/>
          <w:szCs w:val="18"/>
          <w:lang w:val="sr-Cyrl-RS"/>
        </w:rPr>
        <w:t>м</w:t>
      </w:r>
      <w:r w:rsidRPr="00F03320">
        <w:rPr>
          <w:spacing w:val="-4"/>
          <w:lang w:val="sr-Cyrl-RS"/>
        </w:rPr>
        <w:t xml:space="preserve"> пашњачких површина.</w:t>
      </w:r>
    </w:p>
    <w:p w14:paraId="046D55D8" w14:textId="77777777" w:rsidR="00240E4D" w:rsidRPr="00F03320" w:rsidRDefault="00240E4D" w:rsidP="00240E4D">
      <w:pPr>
        <w:autoSpaceDE w:val="0"/>
        <w:autoSpaceDN w:val="0"/>
        <w:adjustRightInd w:val="0"/>
        <w:rPr>
          <w:rFonts w:cs="Tahoma"/>
          <w:spacing w:val="-4"/>
          <w:szCs w:val="18"/>
          <w:lang w:val="sr-Cyrl-RS"/>
        </w:rPr>
      </w:pPr>
    </w:p>
    <w:p w14:paraId="7182F0EB" w14:textId="69CE76CD" w:rsidR="00240E4D" w:rsidRPr="00F03320" w:rsidRDefault="00240E4D" w:rsidP="00240E4D">
      <w:pPr>
        <w:pStyle w:val="a3"/>
        <w:rPr>
          <w:spacing w:val="-4"/>
          <w:lang w:val="sr-Cyrl-RS"/>
        </w:rPr>
      </w:pPr>
      <w:r w:rsidRPr="00F03320">
        <w:rPr>
          <w:spacing w:val="-4"/>
          <w:lang w:val="sr-Cyrl-RS"/>
        </w:rPr>
        <w:t>Нема значајних одступања у броју газдинстава по областима, већ она одговарају демографским и просторним параметрима. Јужнобачка област, као просторно и демографски највећа, водећа је у свим производним категоријама, осим у узгоју живине, где уступа примат Јужнобанатској. Такође има највећи број газдинстава, која поседују највећи број трактора. Тенденцију осетног раста показује број оваца, док благи раст уочавамо у говедарству и свињогојству, док живинарска производња бележи благи пад. Број трактора повећан је за око 9% (у односу на податке из 2011 године, из истог извора).</w:t>
      </w:r>
    </w:p>
    <w:p w14:paraId="47616314" w14:textId="77777777" w:rsidR="00240E4D" w:rsidRPr="00F03320" w:rsidRDefault="00240E4D" w:rsidP="00240E4D">
      <w:pPr>
        <w:pStyle w:val="a3"/>
        <w:rPr>
          <w:spacing w:val="-4"/>
          <w:lang w:val="sr-Cyrl-RS"/>
        </w:rPr>
      </w:pPr>
    </w:p>
    <w:p w14:paraId="7E22CBE8" w14:textId="77777777" w:rsidR="00240E4D" w:rsidRPr="00F03320" w:rsidRDefault="00240E4D" w:rsidP="00240E4D">
      <w:pPr>
        <w:pStyle w:val="a3"/>
        <w:rPr>
          <w:spacing w:val="-4"/>
          <w:szCs w:val="18"/>
          <w:lang w:val="sr-Cyrl-RS"/>
        </w:rPr>
      </w:pPr>
      <w:r w:rsidRPr="00F03320">
        <w:rPr>
          <w:spacing w:val="-4"/>
          <w:szCs w:val="18"/>
          <w:lang w:val="sr-Cyrl-RS"/>
        </w:rPr>
        <w:t xml:space="preserve">Подручје АПВ има релативно укрупњене поседе у односу на просек у Републици Србији, тако да газдинства већа од 20 </w:t>
      </w:r>
      <w:r w:rsidRPr="00F03320">
        <w:rPr>
          <w:spacing w:val="-4"/>
          <w:lang w:val="sr-Cyrl-RS"/>
        </w:rPr>
        <w:t>ha</w:t>
      </w:r>
      <w:r w:rsidRPr="00F03320">
        <w:rPr>
          <w:spacing w:val="-4"/>
          <w:szCs w:val="18"/>
          <w:lang w:val="sr-Cyrl-RS"/>
        </w:rPr>
        <w:t>, захватају више од 70% пољопривредног земљишта у Војводини.</w:t>
      </w:r>
    </w:p>
    <w:p w14:paraId="7A4120BB" w14:textId="77777777" w:rsidR="00240E4D" w:rsidRPr="00F03320" w:rsidRDefault="00240E4D" w:rsidP="00240E4D">
      <w:pPr>
        <w:pStyle w:val="a3"/>
        <w:jc w:val="left"/>
        <w:rPr>
          <w:spacing w:val="-4"/>
          <w:szCs w:val="18"/>
          <w:lang w:val="sr-Cyrl-RS"/>
        </w:rPr>
      </w:pPr>
    </w:p>
    <w:p w14:paraId="17F574BA" w14:textId="77777777" w:rsidR="00240E4D" w:rsidRPr="00F03320" w:rsidRDefault="00240E4D" w:rsidP="00240E4D">
      <w:pPr>
        <w:pStyle w:val="a3"/>
        <w:rPr>
          <w:spacing w:val="-4"/>
          <w:lang w:val="sr-Cyrl-RS"/>
        </w:rPr>
      </w:pPr>
      <w:r w:rsidRPr="00F03320">
        <w:rPr>
          <w:spacing w:val="-4"/>
          <w:lang w:val="sr-Cyrl-RS"/>
        </w:rPr>
        <w:t>Многи ратарски, воћарски и виноградарски производи уживају репутацију, која неретко надилази државне границе: Футошки купус, зачинска паприка северног Потисја (Хоргош, Мартонош, Нови Кнежевац), Молска зелен, пасуљ из Равног Тополовца, воће (кајсије, пре свега) и вино Суботичке пешчаре, Фрушкогорска вина, Вршачка вина, Белоцркванске јабуке и брескве, Мускат крокан са Бисерног острва, паприка Сомборка, лук Купусински јабучар, Врбнички бели лук, парадајз Новосадски јабучар, лубенице из Шајкашке регије (Ђурђево, Мошорин, Ковиљ), банатска камилица и друго лековити биље са банатских слатина, Фекетићка вишња Прима су производи са потенцијалом врхунског светског квалитета. Неки од њих су неки афирмисани на бази аутохтоних сорти, а неки на бази интродукованих, али оптимално прилагођених сорти, а заједнички именитељ им је одлична корелација са локалним условима земљишта и климе (теrоar) што резултира бољим квалитетом  производа него на другим подручјима.</w:t>
      </w:r>
    </w:p>
    <w:p w14:paraId="3E8BB732" w14:textId="77777777" w:rsidR="00240E4D" w:rsidRPr="00F03320" w:rsidRDefault="00240E4D" w:rsidP="00240E4D">
      <w:pPr>
        <w:pStyle w:val="a3"/>
        <w:rPr>
          <w:spacing w:val="-4"/>
          <w:lang w:val="sr-Cyrl-RS"/>
        </w:rPr>
      </w:pPr>
      <w:r w:rsidRPr="00F03320">
        <w:rPr>
          <w:spacing w:val="-4"/>
          <w:lang w:val="sr-Cyrl-RS"/>
        </w:rPr>
        <w:t xml:space="preserve"> </w:t>
      </w:r>
    </w:p>
    <w:p w14:paraId="10FFD8C7" w14:textId="77777777" w:rsidR="00240E4D" w:rsidRPr="00F03320" w:rsidRDefault="00240E4D" w:rsidP="00240E4D">
      <w:pPr>
        <w:pStyle w:val="a3"/>
        <w:rPr>
          <w:spacing w:val="-4"/>
          <w:lang w:val="sr-Cyrl-RS"/>
        </w:rPr>
      </w:pPr>
      <w:r w:rsidRPr="00F03320">
        <w:rPr>
          <w:spacing w:val="-4"/>
          <w:lang w:val="sr-Cyrl-RS"/>
        </w:rPr>
        <w:t>Значајан, али у мањој мери је и генетски фонд домаћих, аутохтоних животињских врста чија реафирмација у пуном обиму тек предстоји: свиња мангулица и Балкански магарац из Засавице, Подолско говедо, овца Цигаја (Сомборска и Чоканска), виторога Рацка овца, Ечански шаран, Банатска жута пчела.</w:t>
      </w:r>
    </w:p>
    <w:p w14:paraId="422BF514" w14:textId="77777777" w:rsidR="00240E4D" w:rsidRPr="00F03320" w:rsidRDefault="00240E4D" w:rsidP="00240E4D">
      <w:pPr>
        <w:pStyle w:val="a3"/>
        <w:rPr>
          <w:spacing w:val="-4"/>
          <w:lang w:val="sr-Cyrl-RS"/>
        </w:rPr>
      </w:pPr>
    </w:p>
    <w:p w14:paraId="2B65CF3E" w14:textId="77777777" w:rsidR="00240E4D" w:rsidRPr="00F03320" w:rsidRDefault="00240E4D" w:rsidP="00240E4D">
      <w:pPr>
        <w:pStyle w:val="a3"/>
        <w:rPr>
          <w:spacing w:val="-4"/>
          <w:lang w:val="sr-Cyrl-RS"/>
        </w:rPr>
      </w:pPr>
      <w:r w:rsidRPr="00F03320">
        <w:rPr>
          <w:spacing w:val="-4"/>
          <w:lang w:val="sr-Cyrl-RS"/>
        </w:rPr>
        <w:t>Неке од ових врста су већ реинтродуковане и реафирмисане као на пример мангулица и шаран из Ечке, а неке тек траже (прилично успешно), своје место под сунцем и на тржишту, док су неке (Банатска жута пчела), на ивици изумирања, па је неопходна интервенција државе, у циљу  њиховог очувања.</w:t>
      </w:r>
    </w:p>
    <w:p w14:paraId="7BCC423B" w14:textId="77777777" w:rsidR="00240E4D" w:rsidRPr="00F03320" w:rsidRDefault="00240E4D" w:rsidP="00240E4D">
      <w:pPr>
        <w:pStyle w:val="a3"/>
        <w:rPr>
          <w:spacing w:val="-4"/>
          <w:lang w:val="sr-Cyrl-RS"/>
        </w:rPr>
      </w:pPr>
    </w:p>
    <w:p w14:paraId="6B9728B9" w14:textId="30C4AC10" w:rsidR="00240E4D" w:rsidRPr="00F03320" w:rsidRDefault="00240E4D" w:rsidP="00240E4D">
      <w:pPr>
        <w:pStyle w:val="a3"/>
        <w:rPr>
          <w:spacing w:val="-4"/>
        </w:rPr>
      </w:pPr>
      <w:r w:rsidRPr="00F03320">
        <w:rPr>
          <w:spacing w:val="-4"/>
          <w:lang w:val="sr-Cyrl-RS"/>
        </w:rPr>
        <w:lastRenderedPageBreak/>
        <w:t xml:space="preserve">На бази овако богате традиције и необичне разноликости, неочекиване за хомоген равничарски регион створен је низ врхунских финалних производа светске класе које треба правилно заштитити, обележити и промовисати: Футошки кисели купус, зачинска паприка из Хоргоша и Новог Кнежевца, кобасице (Сремска и Петровачка), кулени (Сремски, Словачки и Лемешки), Карловачки бермет, суви зачин од поврћа из Бачког Градишта, вино Мускат Крокан са Бисерног острва, вино кадарка из Суботичке пешчаре, липов мед са Фрушке </w:t>
      </w:r>
      <w:r w:rsidR="00CD1AFC">
        <w:rPr>
          <w:spacing w:val="-4"/>
          <w:lang w:val="sr-Cyrl-RS"/>
        </w:rPr>
        <w:t>г</w:t>
      </w:r>
      <w:r w:rsidRPr="00F03320">
        <w:rPr>
          <w:spacing w:val="-4"/>
          <w:lang w:val="sr-Cyrl-RS"/>
        </w:rPr>
        <w:t>оре, сир од магарећег млека из Засавице (ушао у Гинисову књигу рекорда као најскупљи сир на свету), Сомборски овчији сир (од млека Сомборске цигаје) у качици, Мокрински ролани сир, Сенћански марципансу само неки од финалних производа, који имају квалитет за продавнице врхунских деликатеса у свету.</w:t>
      </w:r>
    </w:p>
    <w:p w14:paraId="61889D76" w14:textId="77777777" w:rsidR="00C60970" w:rsidRPr="00F03320" w:rsidRDefault="00C60970" w:rsidP="00C60970">
      <w:pPr>
        <w:shd w:val="clear" w:color="auto" w:fill="FFFFFF"/>
        <w:jc w:val="both"/>
        <w:rPr>
          <w:rFonts w:eastAsia="Calibri"/>
          <w:szCs w:val="20"/>
        </w:rPr>
      </w:pPr>
    </w:p>
    <w:p w14:paraId="61889D83" w14:textId="77777777" w:rsidR="00C60970" w:rsidRPr="00F03320" w:rsidRDefault="00C60970" w:rsidP="00537AE3">
      <w:pPr>
        <w:rPr>
          <w:rFonts w:eastAsia="Calibri"/>
          <w:b/>
          <w:lang w:val="ru-RU"/>
        </w:rPr>
      </w:pPr>
      <w:r w:rsidRPr="00F03320">
        <w:rPr>
          <w:rFonts w:eastAsia="Calibri"/>
          <w:b/>
          <w:lang w:val="ru-RU"/>
        </w:rPr>
        <w:t xml:space="preserve">Туризам </w:t>
      </w:r>
    </w:p>
    <w:p w14:paraId="61889D84" w14:textId="77777777" w:rsidR="00C60970" w:rsidRPr="00F03320" w:rsidRDefault="00C60970" w:rsidP="00C60970">
      <w:pPr>
        <w:jc w:val="both"/>
        <w:rPr>
          <w:rFonts w:eastAsia="Calibri" w:cs="TimesNewRoman"/>
          <w:b/>
          <w:szCs w:val="20"/>
          <w:lang w:val="ru-RU"/>
        </w:rPr>
      </w:pPr>
    </w:p>
    <w:p w14:paraId="0127BABA" w14:textId="77777777" w:rsidR="006F1624" w:rsidRPr="00F03320" w:rsidRDefault="006F1624" w:rsidP="006F1624">
      <w:pPr>
        <w:jc w:val="both"/>
        <w:rPr>
          <w:spacing w:val="-4"/>
          <w:lang w:val="sr-Cyrl-RS"/>
        </w:rPr>
      </w:pPr>
      <w:r w:rsidRPr="00F03320">
        <w:rPr>
          <w:spacing w:val="-4"/>
          <w:lang w:val="sr-Cyrl-RS"/>
        </w:rPr>
        <w:t>АП Војводина, која има виши ниво изграђености путне мреже и опремљеност савременим коловозом, бележи недовољну опремљеност комуналном инфраструктуром, што лимитира могућности за туристички развој на локацијама које имају компаративне предности.</w:t>
      </w:r>
    </w:p>
    <w:p w14:paraId="6C332365" w14:textId="77777777" w:rsidR="006F1624" w:rsidRPr="00F03320" w:rsidRDefault="006F1624" w:rsidP="006F1624">
      <w:pPr>
        <w:jc w:val="both"/>
        <w:rPr>
          <w:spacing w:val="-4"/>
          <w:lang w:val="sr-Cyrl-RS"/>
        </w:rPr>
      </w:pPr>
      <w:r w:rsidRPr="00F03320">
        <w:rPr>
          <w:spacing w:val="-4"/>
          <w:lang w:val="sr-Cyrl-RS"/>
        </w:rPr>
        <w:t xml:space="preserve"> </w:t>
      </w:r>
    </w:p>
    <w:p w14:paraId="00E1D1E2" w14:textId="35CE140B" w:rsidR="006F1624" w:rsidRPr="00F03320" w:rsidRDefault="006F1624" w:rsidP="006F1624">
      <w:pPr>
        <w:jc w:val="both"/>
        <w:rPr>
          <w:spacing w:val="-4"/>
          <w:lang w:val="sr-Cyrl-RS"/>
        </w:rPr>
      </w:pPr>
      <w:r w:rsidRPr="00F03320">
        <w:rPr>
          <w:spacing w:val="-4"/>
          <w:lang w:val="sr-Cyrl-RS"/>
        </w:rPr>
        <w:t>Изражена поларизација на подручју АП Војводине представља један од највећих развојних проблема, која се односи, пре свега, на релацији развијено (подручје Бачке и Срема) и неразвијено подручје (јужни Банат). На тој основи, настао је јаз између већих градова (Новог Сада, Суботице, Кикинде, Сомбора…) и осталог подручја АП Војводине</w:t>
      </w:r>
      <w:r w:rsidRPr="00F03320">
        <w:rPr>
          <w:spacing w:val="-4"/>
          <w:vertAlign w:val="superscript"/>
          <w:lang w:val="sr-Cyrl-RS"/>
        </w:rPr>
        <w:footnoteReference w:id="37"/>
      </w:r>
      <w:r w:rsidRPr="00F03320">
        <w:rPr>
          <w:spacing w:val="-4"/>
          <w:lang w:val="sr-Cyrl-RS"/>
        </w:rPr>
        <w:t xml:space="preserve">. Процес урбанизације је поред развоја градских центара Суботице, Сомбора, Зрењанина, Панчева, Сремске Митровице, Вршца и Кикинде,  довео до велике концентрације  </w:t>
      </w:r>
      <w:r w:rsidRPr="00F03320">
        <w:rPr>
          <w:rFonts w:eastAsia="Calibri"/>
          <w:spacing w:val="-4"/>
          <w:lang w:val="sr-Cyrl-RS"/>
        </w:rPr>
        <w:t xml:space="preserve">туристичких </w:t>
      </w:r>
      <w:r w:rsidRPr="00F03320">
        <w:rPr>
          <w:spacing w:val="-4"/>
          <w:lang w:val="sr-Cyrl-RS"/>
        </w:rPr>
        <w:t xml:space="preserve">активности у Новом Саду. </w:t>
      </w:r>
    </w:p>
    <w:p w14:paraId="723D713D" w14:textId="77777777" w:rsidR="006F1624" w:rsidRPr="00F03320" w:rsidRDefault="006F1624" w:rsidP="006F1624">
      <w:pPr>
        <w:jc w:val="both"/>
        <w:rPr>
          <w:rFonts w:eastAsia="Calibri"/>
          <w:spacing w:val="-4"/>
          <w:lang w:val="sr-Cyrl-RS"/>
        </w:rPr>
      </w:pPr>
    </w:p>
    <w:p w14:paraId="3A2E1C76" w14:textId="77777777" w:rsidR="006F1624" w:rsidRPr="00F03320" w:rsidRDefault="006F1624" w:rsidP="006F1624">
      <w:pPr>
        <w:jc w:val="both"/>
        <w:rPr>
          <w:rFonts w:eastAsia="Calibri"/>
          <w:spacing w:val="-4"/>
          <w:lang w:val="sr-Cyrl-RS"/>
        </w:rPr>
      </w:pPr>
      <w:r w:rsidRPr="00F03320">
        <w:rPr>
          <w:rFonts w:eastAsia="Calibri"/>
          <w:spacing w:val="-4"/>
          <w:szCs w:val="18"/>
          <w:lang w:val="sr-Cyrl-RS"/>
        </w:rPr>
        <w:t>У погледу организације и уређења туристичких подручја, према</w:t>
      </w:r>
      <w:r w:rsidRPr="00F03320">
        <w:rPr>
          <w:rFonts w:eastAsia="Calibri"/>
          <w:i/>
          <w:spacing w:val="-4"/>
          <w:lang w:val="sr-Cyrl-RS"/>
        </w:rPr>
        <w:t xml:space="preserve"> Стратегији</w:t>
      </w:r>
      <w:r w:rsidRPr="00F03320">
        <w:rPr>
          <w:rFonts w:eastAsia="Calibri"/>
          <w:i/>
          <w:spacing w:val="-4"/>
          <w:szCs w:val="18"/>
          <w:lang w:val="sr-Cyrl-RS"/>
        </w:rPr>
        <w:t xml:space="preserve"> развоја туризма</w:t>
      </w:r>
      <w:r w:rsidRPr="00F03320">
        <w:rPr>
          <w:rFonts w:eastAsia="Calibri"/>
          <w:spacing w:val="-4"/>
          <w:lang w:val="sr-Cyrl-RS"/>
        </w:rPr>
        <w:t xml:space="preserve"> </w:t>
      </w:r>
      <w:r w:rsidRPr="00F03320">
        <w:rPr>
          <w:spacing w:val="-4"/>
          <w:szCs w:val="18"/>
          <w:lang w:val="sr-Cyrl-RS"/>
        </w:rPr>
        <w:t>а</w:t>
      </w:r>
      <w:r w:rsidRPr="00F03320">
        <w:rPr>
          <w:spacing w:val="-4"/>
          <w:lang w:val="sr-Cyrl-RS"/>
        </w:rPr>
        <w:t xml:space="preserve"> </w:t>
      </w:r>
      <w:r w:rsidRPr="00F03320">
        <w:rPr>
          <w:rFonts w:eastAsia="Calibri"/>
          <w:spacing w:val="-4"/>
          <w:lang w:val="sr-Cyrl-RS"/>
        </w:rPr>
        <w:t>у складу са одредбама ППРС</w:t>
      </w:r>
      <w:r w:rsidRPr="00F03320">
        <w:rPr>
          <w:rFonts w:eastAsia="Calibri"/>
          <w:spacing w:val="-4"/>
          <w:szCs w:val="18"/>
          <w:lang w:val="sr-Cyrl-RS"/>
        </w:rPr>
        <w:t>, подручје АП Војводине је издвојено и третирано као јединствена туристичка зона/кластер, просторно-функционална целина обједињене туристичке понуде са</w:t>
      </w:r>
      <w:r w:rsidRPr="00F03320">
        <w:rPr>
          <w:spacing w:val="-4"/>
          <w:szCs w:val="18"/>
          <w:lang w:val="sr-Cyrl-RS"/>
        </w:rPr>
        <w:t xml:space="preserve"> </w:t>
      </w:r>
      <w:r w:rsidRPr="00F03320">
        <w:rPr>
          <w:rFonts w:eastAsia="Calibri"/>
          <w:spacing w:val="-4"/>
          <w:szCs w:val="18"/>
          <w:lang w:val="sr-Cyrl-RS"/>
        </w:rPr>
        <w:t>градским и бањским туристичким центрима, наутичким и другим производима водног туризма, руралног туризма као и сегментима транзитних туристичких праваца и секундарним туристичким просторима.</w:t>
      </w:r>
    </w:p>
    <w:p w14:paraId="16069E15" w14:textId="77777777" w:rsidR="006F1624" w:rsidRPr="00F03320" w:rsidRDefault="006F1624" w:rsidP="006F1624">
      <w:pPr>
        <w:jc w:val="both"/>
        <w:rPr>
          <w:rFonts w:eastAsia="Calibri"/>
          <w:spacing w:val="-4"/>
          <w:szCs w:val="18"/>
          <w:lang w:val="sr-Cyrl-RS"/>
        </w:rPr>
      </w:pPr>
    </w:p>
    <w:p w14:paraId="16EB3C7C" w14:textId="77777777" w:rsidR="006F1624" w:rsidRPr="00F03320" w:rsidRDefault="006F1624" w:rsidP="006F1624">
      <w:pPr>
        <w:jc w:val="both"/>
        <w:rPr>
          <w:spacing w:val="-4"/>
          <w:szCs w:val="18"/>
          <w:lang w:val="sr-Cyrl-RS"/>
        </w:rPr>
      </w:pPr>
      <w:r w:rsidRPr="00F03320">
        <w:rPr>
          <w:rFonts w:eastAsia="Calibri"/>
          <w:spacing w:val="-4"/>
          <w:szCs w:val="18"/>
          <w:lang w:val="sr-Cyrl-RS"/>
        </w:rPr>
        <w:t>На подручју Војводине,</w:t>
      </w:r>
      <w:r w:rsidRPr="00F03320">
        <w:rPr>
          <w:rFonts w:eastAsia="Calibri"/>
          <w:i/>
          <w:spacing w:val="-4"/>
          <w:szCs w:val="18"/>
          <w:lang w:val="sr-Cyrl-RS"/>
        </w:rPr>
        <w:t xml:space="preserve"> </w:t>
      </w:r>
      <w:r w:rsidRPr="00F03320">
        <w:rPr>
          <w:rFonts w:eastAsia="Calibri"/>
          <w:spacing w:val="-4"/>
          <w:szCs w:val="18"/>
          <w:lang w:val="sr-Cyrl-RS"/>
        </w:rPr>
        <w:t>издвојене су следеће</w:t>
      </w:r>
      <w:r w:rsidRPr="00F03320">
        <w:rPr>
          <w:rFonts w:eastAsia="Calibri"/>
          <w:b/>
          <w:spacing w:val="-4"/>
          <w:szCs w:val="18"/>
          <w:lang w:val="sr-Cyrl-RS"/>
        </w:rPr>
        <w:t xml:space="preserve"> </w:t>
      </w:r>
      <w:r w:rsidRPr="00F03320">
        <w:rPr>
          <w:rFonts w:eastAsia="Calibri"/>
          <w:spacing w:val="-4"/>
          <w:szCs w:val="18"/>
          <w:u w:val="single"/>
          <w:lang w:val="sr-Cyrl-RS"/>
        </w:rPr>
        <w:t>туристичке дестинације:</w:t>
      </w:r>
      <w:r w:rsidRPr="00F03320">
        <w:rPr>
          <w:rFonts w:eastAsia="Calibri"/>
          <w:b/>
          <w:spacing w:val="-4"/>
          <w:szCs w:val="18"/>
          <w:lang w:val="sr-Cyrl-RS"/>
        </w:rPr>
        <w:t xml:space="preserve"> </w:t>
      </w:r>
      <w:r w:rsidRPr="00F03320">
        <w:rPr>
          <w:spacing w:val="-4"/>
          <w:szCs w:val="18"/>
          <w:lang w:val="sr-Cyrl-RS"/>
        </w:rPr>
        <w:t xml:space="preserve">1) Нови Сад, Фрушка гора и Сремски Карловци; 2) Суботица, Палић и </w:t>
      </w:r>
      <w:r w:rsidRPr="00F03320">
        <w:rPr>
          <w:spacing w:val="-4"/>
          <w:lang w:val="sr-Cyrl-RS"/>
        </w:rPr>
        <w:t xml:space="preserve">Горње </w:t>
      </w:r>
      <w:r w:rsidRPr="00F03320">
        <w:rPr>
          <w:spacing w:val="-4"/>
          <w:szCs w:val="18"/>
          <w:lang w:val="sr-Cyrl-RS"/>
        </w:rPr>
        <w:t>Потисје; 3) Горње Подунавље;</w:t>
      </w:r>
      <w:r w:rsidRPr="00F03320">
        <w:rPr>
          <w:spacing w:val="-4"/>
          <w:lang w:val="sr-Cyrl-RS"/>
        </w:rPr>
        <w:t xml:space="preserve"> </w:t>
      </w:r>
      <w:r w:rsidRPr="00F03320">
        <w:rPr>
          <w:spacing w:val="-4"/>
          <w:szCs w:val="18"/>
          <w:lang w:val="sr-Cyrl-RS"/>
        </w:rPr>
        <w:t>4)</w:t>
      </w:r>
      <w:r w:rsidRPr="00F03320">
        <w:rPr>
          <w:spacing w:val="-4"/>
          <w:lang w:val="sr-Cyrl-RS"/>
        </w:rPr>
        <w:t xml:space="preserve"> Доње Потисје и </w:t>
      </w:r>
      <w:r w:rsidRPr="00F03320">
        <w:rPr>
          <w:spacing w:val="-4"/>
          <w:szCs w:val="18"/>
          <w:lang w:val="sr-Cyrl-RS"/>
        </w:rPr>
        <w:t xml:space="preserve"> </w:t>
      </w:r>
      <w:r w:rsidRPr="00F03320">
        <w:rPr>
          <w:spacing w:val="-4"/>
          <w:lang w:val="sr-Cyrl-RS"/>
        </w:rPr>
        <w:t>5</w:t>
      </w:r>
      <w:r w:rsidRPr="00F03320">
        <w:rPr>
          <w:spacing w:val="-4"/>
          <w:szCs w:val="18"/>
          <w:lang w:val="sr-Cyrl-RS"/>
        </w:rPr>
        <w:t>) Јужни Банат/Вршац.</w:t>
      </w:r>
    </w:p>
    <w:p w14:paraId="597C2501" w14:textId="77777777" w:rsidR="006F1624" w:rsidRPr="00F03320" w:rsidRDefault="006F1624" w:rsidP="006F1624">
      <w:pPr>
        <w:jc w:val="both"/>
        <w:rPr>
          <w:spacing w:val="-4"/>
          <w:szCs w:val="18"/>
          <w:lang w:val="sr-Cyrl-RS"/>
        </w:rPr>
      </w:pPr>
    </w:p>
    <w:p w14:paraId="0AA48DE7" w14:textId="77777777" w:rsidR="006F1624" w:rsidRPr="00F03320" w:rsidRDefault="006F1624" w:rsidP="006F1624">
      <w:pPr>
        <w:jc w:val="both"/>
        <w:rPr>
          <w:spacing w:val="-4"/>
          <w:szCs w:val="18"/>
          <w:lang w:val="sr-Cyrl-RS"/>
        </w:rPr>
      </w:pPr>
      <w:r w:rsidRPr="00F03320">
        <w:rPr>
          <w:spacing w:val="-4"/>
          <w:szCs w:val="18"/>
          <w:lang w:val="sr-Cyrl-RS"/>
        </w:rPr>
        <w:t>Дестинације Горње Подунавље, Нови Сад, Сремски Карловци и Фрушка гора са околним насељима и салашима, као и издвојени полови развоја</w:t>
      </w:r>
      <w:r w:rsidRPr="00F03320">
        <w:rPr>
          <w:spacing w:val="-4"/>
          <w:lang w:val="sr-Cyrl-RS"/>
        </w:rPr>
        <w:t xml:space="preserve"> </w:t>
      </w:r>
      <w:r w:rsidRPr="00F03320">
        <w:rPr>
          <w:spacing w:val="-4"/>
          <w:szCs w:val="18"/>
          <w:lang w:val="sr-Cyrl-RS"/>
        </w:rPr>
        <w:t>Петроварадин, Сремска Митровица, Шид, Ириг, Рума, Беочин и Инђија, сврстани су у Стратегији, према критеријуму до сада развијене инфраструкуре и супраструктуре, доступности и оствареног туристичког промета, међу приоритетним туристичким дестинацијама.</w:t>
      </w:r>
    </w:p>
    <w:p w14:paraId="3FF28040" w14:textId="77777777" w:rsidR="006F1624" w:rsidRPr="00F03320" w:rsidRDefault="006F1624" w:rsidP="006F1624">
      <w:pPr>
        <w:jc w:val="both"/>
        <w:rPr>
          <w:spacing w:val="-4"/>
          <w:szCs w:val="18"/>
          <w:lang w:val="sr-Cyrl-RS"/>
        </w:rPr>
      </w:pPr>
    </w:p>
    <w:p w14:paraId="65E49807" w14:textId="77777777" w:rsidR="006F1624" w:rsidRPr="00F03320" w:rsidRDefault="006F1624" w:rsidP="006F1624">
      <w:pPr>
        <w:jc w:val="both"/>
        <w:rPr>
          <w:rFonts w:eastAsia="Calibri"/>
          <w:spacing w:val="-4"/>
          <w:szCs w:val="18"/>
          <w:lang w:val="sr-Cyrl-RS"/>
        </w:rPr>
      </w:pPr>
      <w:r w:rsidRPr="00F03320">
        <w:rPr>
          <w:rFonts w:eastAsia="Calibri"/>
          <w:spacing w:val="-4"/>
          <w:szCs w:val="18"/>
          <w:lang w:val="sr-Cyrl-RS"/>
        </w:rPr>
        <w:t>Главни</w:t>
      </w:r>
      <w:r w:rsidRPr="00F03320">
        <w:rPr>
          <w:rFonts w:eastAsia="Calibri"/>
          <w:b/>
          <w:spacing w:val="-4"/>
          <w:szCs w:val="18"/>
          <w:lang w:val="sr-Cyrl-RS"/>
        </w:rPr>
        <w:t xml:space="preserve"> </w:t>
      </w:r>
      <w:r w:rsidRPr="00F03320">
        <w:rPr>
          <w:rFonts w:eastAsia="Calibri"/>
          <w:spacing w:val="-4"/>
          <w:szCs w:val="18"/>
          <w:u w:val="single"/>
          <w:lang w:val="sr-Cyrl-RS"/>
        </w:rPr>
        <w:t>фактори туристичког развоја</w:t>
      </w:r>
      <w:r w:rsidRPr="00F03320">
        <w:rPr>
          <w:rFonts w:eastAsia="Calibri"/>
          <w:b/>
          <w:spacing w:val="-4"/>
          <w:szCs w:val="18"/>
          <w:lang w:val="sr-Cyrl-RS"/>
        </w:rPr>
        <w:t xml:space="preserve"> </w:t>
      </w:r>
      <w:r w:rsidRPr="00F03320">
        <w:rPr>
          <w:rFonts w:eastAsia="Calibri"/>
          <w:spacing w:val="-4"/>
          <w:szCs w:val="18"/>
          <w:lang w:val="sr-Cyrl-RS"/>
        </w:rPr>
        <w:t>су природни и створени потенцијали, односно материјална</w:t>
      </w:r>
      <w:r w:rsidRPr="00F03320">
        <w:rPr>
          <w:spacing w:val="-4"/>
          <w:szCs w:val="18"/>
          <w:lang w:val="sr-Cyrl-RS"/>
        </w:rPr>
        <w:t xml:space="preserve"> база. Територија АП Војводине, поред изузетно повољног географског положаја, одликује се природним потенцијалима и ресурсима који пружају услове за туристички развој. Од </w:t>
      </w:r>
      <w:r w:rsidRPr="00F03320">
        <w:rPr>
          <w:rFonts w:eastAsia="Calibri"/>
          <w:spacing w:val="-4"/>
          <w:szCs w:val="18"/>
          <w:lang w:val="sr-Cyrl-RS"/>
        </w:rPr>
        <w:t>туристичких потенцијала Војводине</w:t>
      </w:r>
      <w:r w:rsidRPr="00F03320">
        <w:rPr>
          <w:spacing w:val="-4"/>
          <w:szCs w:val="18"/>
          <w:lang w:val="sr-Cyrl-RS"/>
        </w:rPr>
        <w:t xml:space="preserve"> </w:t>
      </w:r>
      <w:r w:rsidRPr="00F03320">
        <w:rPr>
          <w:rFonts w:eastAsia="Calibri"/>
          <w:spacing w:val="-4"/>
          <w:szCs w:val="18"/>
          <w:lang w:val="sr-Cyrl-RS"/>
        </w:rPr>
        <w:t xml:space="preserve">то </w:t>
      </w:r>
      <w:r w:rsidRPr="00F03320">
        <w:rPr>
          <w:spacing w:val="-4"/>
          <w:szCs w:val="18"/>
          <w:lang w:val="sr-Cyrl-RS"/>
        </w:rPr>
        <w:t xml:space="preserve">су бање, градови, </w:t>
      </w:r>
      <w:r w:rsidRPr="00F03320">
        <w:rPr>
          <w:rFonts w:eastAsia="Calibri"/>
          <w:spacing w:val="-4"/>
          <w:szCs w:val="18"/>
          <w:lang w:val="sr-Cyrl-RS"/>
        </w:rPr>
        <w:t xml:space="preserve">Фрушка гора, Вршачке планине, пешчаре </w:t>
      </w:r>
      <w:r w:rsidRPr="00F03320">
        <w:rPr>
          <w:spacing w:val="-4"/>
          <w:szCs w:val="18"/>
          <w:lang w:val="sr-Cyrl-RS"/>
        </w:rPr>
        <w:t xml:space="preserve">и </w:t>
      </w:r>
      <w:r w:rsidRPr="00F03320">
        <w:rPr>
          <w:rFonts w:eastAsia="Calibri"/>
          <w:spacing w:val="-4"/>
          <w:szCs w:val="18"/>
          <w:lang w:val="sr-Cyrl-RS"/>
        </w:rPr>
        <w:t xml:space="preserve">реке </w:t>
      </w:r>
      <w:r w:rsidRPr="00F03320">
        <w:rPr>
          <w:spacing w:val="-4"/>
          <w:szCs w:val="18"/>
          <w:lang w:val="sr-Cyrl-RS"/>
        </w:rPr>
        <w:t>Дунав,</w:t>
      </w:r>
      <w:r w:rsidRPr="00F03320">
        <w:rPr>
          <w:rFonts w:eastAsia="Calibri"/>
          <w:spacing w:val="-4"/>
          <w:szCs w:val="18"/>
          <w:lang w:val="sr-Cyrl-RS"/>
        </w:rPr>
        <w:t xml:space="preserve"> Сава и Тиса </w:t>
      </w:r>
      <w:r w:rsidRPr="00F03320">
        <w:rPr>
          <w:spacing w:val="-4"/>
          <w:szCs w:val="18"/>
          <w:lang w:val="sr-Cyrl-RS"/>
        </w:rPr>
        <w:t>са пловним притокама и каналима, уз ресурсе и вредности природе, природне и културне баштине, села, догађај</w:t>
      </w:r>
      <w:r w:rsidRPr="00F03320">
        <w:rPr>
          <w:rFonts w:eastAsia="Calibri"/>
          <w:spacing w:val="-4"/>
          <w:szCs w:val="18"/>
          <w:lang w:val="sr-Cyrl-RS"/>
        </w:rPr>
        <w:t>е</w:t>
      </w:r>
      <w:r w:rsidRPr="00F03320">
        <w:rPr>
          <w:spacing w:val="-4"/>
          <w:szCs w:val="18"/>
          <w:lang w:val="sr-Cyrl-RS"/>
        </w:rPr>
        <w:t>, лов</w:t>
      </w:r>
      <w:r w:rsidRPr="00F03320">
        <w:rPr>
          <w:rFonts w:eastAsia="Calibri"/>
          <w:spacing w:val="-4"/>
          <w:szCs w:val="18"/>
          <w:lang w:val="sr-Cyrl-RS"/>
        </w:rPr>
        <w:t>, риболов</w:t>
      </w:r>
      <w:r w:rsidRPr="00F03320">
        <w:rPr>
          <w:spacing w:val="-4"/>
          <w:szCs w:val="18"/>
          <w:lang w:val="sr-Cyrl-RS"/>
        </w:rPr>
        <w:t xml:space="preserve"> и др. </w:t>
      </w:r>
    </w:p>
    <w:p w14:paraId="0DA93ED4" w14:textId="77777777" w:rsidR="006F1624" w:rsidRPr="00F03320" w:rsidRDefault="006F1624" w:rsidP="006F1624">
      <w:pPr>
        <w:jc w:val="both"/>
        <w:rPr>
          <w:spacing w:val="-4"/>
          <w:szCs w:val="18"/>
          <w:lang w:val="sr-Cyrl-RS"/>
        </w:rPr>
      </w:pPr>
    </w:p>
    <w:p w14:paraId="30DC0F47" w14:textId="77777777" w:rsidR="006F1624" w:rsidRPr="00F03320" w:rsidRDefault="006F1624" w:rsidP="006F1624">
      <w:pPr>
        <w:jc w:val="both"/>
        <w:rPr>
          <w:rFonts w:eastAsia="Calibri"/>
          <w:spacing w:val="-4"/>
          <w:lang w:val="sr-Cyrl-RS"/>
        </w:rPr>
      </w:pPr>
      <w:r w:rsidRPr="00F03320">
        <w:rPr>
          <w:rFonts w:eastAsia="Calibri"/>
          <w:spacing w:val="-4"/>
          <w:lang w:val="sr-Cyrl-RS"/>
        </w:rPr>
        <w:t xml:space="preserve">Након опадања и осцилација </w:t>
      </w:r>
      <w:r w:rsidRPr="00F03320">
        <w:rPr>
          <w:rFonts w:eastAsia="Calibri"/>
          <w:spacing w:val="-4"/>
          <w:u w:val="single"/>
          <w:lang w:val="sr-Cyrl-RS"/>
        </w:rPr>
        <w:t>туристичког промета</w:t>
      </w:r>
      <w:r w:rsidRPr="00F03320">
        <w:rPr>
          <w:rFonts w:eastAsia="Calibri"/>
          <w:spacing w:val="-4"/>
          <w:lang w:val="sr-Cyrl-RS"/>
        </w:rPr>
        <w:t xml:space="preserve"> током последњих тридесетак година, са значајнијим порастом тек од 2014. године, у </w:t>
      </w:r>
      <w:r w:rsidRPr="00F03320">
        <w:rPr>
          <w:rFonts w:eastAsia="Calibri"/>
          <w:spacing w:val="-4"/>
          <w:szCs w:val="18"/>
          <w:lang w:val="sr-Cyrl-RS"/>
        </w:rPr>
        <w:t>АП Војводини</w:t>
      </w:r>
      <w:r w:rsidRPr="00F03320">
        <w:rPr>
          <w:rFonts w:eastAsia="Calibri"/>
          <w:spacing w:val="-4"/>
          <w:lang w:val="sr-Cyrl-RS"/>
        </w:rPr>
        <w:t xml:space="preserve"> је у 2018. години остварен регистровани промет од око </w:t>
      </w:r>
      <w:r w:rsidRPr="00F03320">
        <w:rPr>
          <w:rFonts w:eastAsia="Calibri"/>
          <w:spacing w:val="-4"/>
          <w:szCs w:val="18"/>
          <w:lang w:val="sr-Cyrl-RS"/>
        </w:rPr>
        <w:t>1,3</w:t>
      </w:r>
      <w:r w:rsidRPr="00F03320">
        <w:rPr>
          <w:rFonts w:eastAsia="Calibri"/>
          <w:spacing w:val="-4"/>
          <w:lang w:val="sr-Cyrl-RS"/>
        </w:rPr>
        <w:t xml:space="preserve"> милиона ноћења и око </w:t>
      </w:r>
      <w:r w:rsidRPr="00F03320">
        <w:rPr>
          <w:rFonts w:eastAsia="Calibri"/>
          <w:spacing w:val="-4"/>
          <w:szCs w:val="18"/>
          <w:lang w:val="sr-Cyrl-RS"/>
        </w:rPr>
        <w:t>538.472</w:t>
      </w:r>
      <w:r w:rsidRPr="00F03320">
        <w:rPr>
          <w:rFonts w:eastAsia="Calibri"/>
          <w:spacing w:val="-4"/>
          <w:lang w:val="sr-Cyrl-RS"/>
        </w:rPr>
        <w:t xml:space="preserve"> долазака, са пораст</w:t>
      </w:r>
      <w:r w:rsidRPr="00F03320">
        <w:rPr>
          <w:rFonts w:eastAsia="Calibri"/>
          <w:spacing w:val="-4"/>
          <w:szCs w:val="18"/>
          <w:lang w:val="sr-Cyrl-RS"/>
        </w:rPr>
        <w:t>ом</w:t>
      </w:r>
      <w:r w:rsidRPr="00F03320">
        <w:rPr>
          <w:rFonts w:eastAsia="Calibri"/>
          <w:spacing w:val="-4"/>
          <w:lang w:val="sr-Cyrl-RS"/>
        </w:rPr>
        <w:t xml:space="preserve"> у односу на раније године. У промету </w:t>
      </w:r>
      <w:r w:rsidRPr="00F03320">
        <w:rPr>
          <w:rFonts w:eastAsia="Calibri"/>
          <w:spacing w:val="-4"/>
          <w:szCs w:val="18"/>
          <w:lang w:val="sr-Cyrl-RS"/>
        </w:rPr>
        <w:t>доминирају</w:t>
      </w:r>
      <w:r w:rsidRPr="00F03320">
        <w:rPr>
          <w:rFonts w:eastAsia="Calibri"/>
          <w:spacing w:val="-4"/>
          <w:lang w:val="sr-Cyrl-RS"/>
        </w:rPr>
        <w:t xml:space="preserve"> домаћи туристи, али се њихово учешће смањује. </w:t>
      </w:r>
      <w:r w:rsidRPr="00F03320">
        <w:rPr>
          <w:rFonts w:eastAsia="Calibri"/>
          <w:spacing w:val="-4"/>
          <w:szCs w:val="18"/>
          <w:lang w:val="sr-Cyrl-RS"/>
        </w:rPr>
        <w:t>Р</w:t>
      </w:r>
      <w:r w:rsidRPr="00F03320">
        <w:rPr>
          <w:rFonts w:eastAsia="Calibri"/>
          <w:spacing w:val="-4"/>
          <w:lang w:val="sr-Cyrl-RS"/>
        </w:rPr>
        <w:t xml:space="preserve">асте учешће </w:t>
      </w:r>
      <w:r w:rsidRPr="00F03320">
        <w:rPr>
          <w:rFonts w:eastAsia="Calibri"/>
          <w:spacing w:val="-4"/>
          <w:szCs w:val="18"/>
          <w:lang w:val="sr-Cyrl-RS"/>
        </w:rPr>
        <w:t>страних</w:t>
      </w:r>
      <w:r w:rsidRPr="00F03320">
        <w:rPr>
          <w:rFonts w:eastAsia="Calibri"/>
          <w:spacing w:val="-4"/>
          <w:lang w:val="sr-Cyrl-RS"/>
        </w:rPr>
        <w:t xml:space="preserve"> туриста</w:t>
      </w:r>
      <w:r w:rsidRPr="00F03320">
        <w:rPr>
          <w:rFonts w:eastAsia="Calibri"/>
          <w:spacing w:val="-4"/>
          <w:szCs w:val="18"/>
          <w:lang w:val="sr-Cyrl-RS"/>
        </w:rPr>
        <w:t>,</w:t>
      </w:r>
      <w:r w:rsidRPr="00F03320">
        <w:rPr>
          <w:rFonts w:eastAsia="Calibri"/>
          <w:spacing w:val="-4"/>
          <w:lang w:val="sr-Cyrl-RS"/>
        </w:rPr>
        <w:t xml:space="preserve"> </w:t>
      </w:r>
      <w:r w:rsidRPr="00F03320">
        <w:rPr>
          <w:rFonts w:eastAsia="Calibri"/>
          <w:spacing w:val="-4"/>
          <w:szCs w:val="18"/>
          <w:lang w:val="sr-Cyrl-RS"/>
        </w:rPr>
        <w:t>како</w:t>
      </w:r>
      <w:r w:rsidRPr="00F03320">
        <w:rPr>
          <w:rFonts w:eastAsia="Calibri"/>
          <w:spacing w:val="-4"/>
          <w:lang w:val="sr-Cyrl-RS"/>
        </w:rPr>
        <w:t xml:space="preserve"> у ноћењима </w:t>
      </w:r>
      <w:r w:rsidRPr="00F03320">
        <w:rPr>
          <w:rFonts w:eastAsia="Calibri"/>
          <w:spacing w:val="-4"/>
          <w:szCs w:val="18"/>
          <w:lang w:val="sr-Cyrl-RS"/>
        </w:rPr>
        <w:t>42,4</w:t>
      </w:r>
      <w:r w:rsidRPr="00F03320">
        <w:rPr>
          <w:rFonts w:eastAsia="Calibri"/>
          <w:spacing w:val="-4"/>
          <w:lang w:val="sr-Cyrl-RS"/>
        </w:rPr>
        <w:t xml:space="preserve">% </w:t>
      </w:r>
      <w:r w:rsidRPr="00F03320">
        <w:rPr>
          <w:rFonts w:eastAsia="Calibri"/>
          <w:spacing w:val="-4"/>
          <w:szCs w:val="18"/>
          <w:lang w:val="sr-Cyrl-RS"/>
        </w:rPr>
        <w:t xml:space="preserve">тако </w:t>
      </w:r>
      <w:r w:rsidRPr="00F03320">
        <w:rPr>
          <w:rFonts w:eastAsia="Calibri"/>
          <w:spacing w:val="-4"/>
          <w:lang w:val="sr-Cyrl-RS"/>
        </w:rPr>
        <w:t xml:space="preserve">и у доласцима </w:t>
      </w:r>
      <w:r w:rsidRPr="00F03320">
        <w:rPr>
          <w:rFonts w:eastAsia="Calibri"/>
          <w:spacing w:val="-4"/>
          <w:szCs w:val="18"/>
          <w:lang w:val="sr-Cyrl-RS"/>
        </w:rPr>
        <w:t>48,3</w:t>
      </w:r>
      <w:r w:rsidRPr="00F03320">
        <w:rPr>
          <w:rFonts w:eastAsia="Calibri"/>
          <w:spacing w:val="-4"/>
          <w:lang w:val="sr-Cyrl-RS"/>
        </w:rPr>
        <w:t>% у 201</w:t>
      </w:r>
      <w:r w:rsidRPr="00F03320">
        <w:rPr>
          <w:rFonts w:eastAsia="Calibri"/>
          <w:spacing w:val="-4"/>
          <w:szCs w:val="18"/>
          <w:lang w:val="sr-Cyrl-RS"/>
        </w:rPr>
        <w:t>8.год,</w:t>
      </w:r>
      <w:r w:rsidRPr="00F03320">
        <w:rPr>
          <w:rFonts w:eastAsia="Calibri"/>
          <w:spacing w:val="-4"/>
          <w:lang w:val="sr-Cyrl-RS"/>
        </w:rPr>
        <w:t xml:space="preserve"> </w:t>
      </w:r>
      <w:r w:rsidRPr="00F03320">
        <w:rPr>
          <w:rFonts w:eastAsia="Calibri"/>
          <w:spacing w:val="-4"/>
          <w:szCs w:val="18"/>
          <w:lang w:val="sr-Cyrl-RS"/>
        </w:rPr>
        <w:t>обзиром да</w:t>
      </w:r>
      <w:r w:rsidRPr="00F03320">
        <w:rPr>
          <w:rFonts w:eastAsia="Calibri"/>
          <w:spacing w:val="-4"/>
          <w:lang w:val="sr-Cyrl-RS"/>
        </w:rPr>
        <w:t xml:space="preserve"> се у стране туристе рачунају некадашњи домаћи туристи из </w:t>
      </w:r>
      <w:r w:rsidRPr="00F03320">
        <w:rPr>
          <w:rFonts w:eastAsia="Calibri"/>
          <w:spacing w:val="-4"/>
          <w:szCs w:val="18"/>
          <w:lang w:val="sr-Cyrl-RS"/>
        </w:rPr>
        <w:t>Р</w:t>
      </w:r>
      <w:r w:rsidRPr="00F03320">
        <w:rPr>
          <w:rFonts w:eastAsia="Calibri"/>
          <w:spacing w:val="-4"/>
          <w:lang w:val="sr-Cyrl-RS"/>
        </w:rPr>
        <w:t>епублика бивше Југославије, као и због пораста осталих иностраних туриста (посебно из НР Кине).</w:t>
      </w:r>
      <w:r w:rsidRPr="00F03320">
        <w:rPr>
          <w:rFonts w:eastAsia="Calibri"/>
          <w:spacing w:val="-4"/>
          <w:vertAlign w:val="superscript"/>
          <w:lang w:val="sr-Cyrl-RS"/>
        </w:rPr>
        <w:footnoteReference w:id="38"/>
      </w:r>
    </w:p>
    <w:p w14:paraId="552EE7A6" w14:textId="77777777" w:rsidR="006F1624" w:rsidRPr="00F03320" w:rsidRDefault="006F1624" w:rsidP="006F1624">
      <w:pPr>
        <w:jc w:val="both"/>
        <w:rPr>
          <w:rFonts w:eastAsia="Calibri"/>
          <w:spacing w:val="-4"/>
          <w:szCs w:val="18"/>
          <w:lang w:val="sr-Cyrl-RS"/>
        </w:rPr>
      </w:pPr>
    </w:p>
    <w:p w14:paraId="0542DC7B" w14:textId="77777777" w:rsidR="006F1624" w:rsidRPr="00F03320" w:rsidRDefault="006F1624" w:rsidP="006F1624">
      <w:pPr>
        <w:jc w:val="both"/>
        <w:rPr>
          <w:rFonts w:eastAsia="Calibri"/>
          <w:spacing w:val="-4"/>
          <w:szCs w:val="18"/>
          <w:lang w:val="sr-Cyrl-RS"/>
        </w:rPr>
      </w:pPr>
      <w:r w:rsidRPr="00F03320">
        <w:rPr>
          <w:rFonts w:eastAsia="Calibri"/>
          <w:spacing w:val="-4"/>
          <w:lang w:val="sr-Cyrl-RS"/>
        </w:rPr>
        <w:t xml:space="preserve">У структури промета </w:t>
      </w:r>
      <w:r w:rsidRPr="00F03320">
        <w:rPr>
          <w:rFonts w:eastAsia="Calibri"/>
          <w:spacing w:val="-4"/>
          <w:u w:val="single"/>
          <w:lang w:val="sr-Cyrl-RS"/>
        </w:rPr>
        <w:t>по врстама туристичких места,</w:t>
      </w:r>
      <w:r w:rsidRPr="00F03320">
        <w:rPr>
          <w:rFonts w:eastAsia="Calibri"/>
          <w:spacing w:val="-4"/>
          <w:szCs w:val="18"/>
          <w:lang w:val="sr-Cyrl-RS"/>
        </w:rPr>
        <w:t xml:space="preserve"> </w:t>
      </w:r>
      <w:r w:rsidRPr="00F03320">
        <w:rPr>
          <w:rFonts w:eastAsia="Calibri"/>
          <w:spacing w:val="-4"/>
          <w:lang w:val="sr-Cyrl-RS"/>
        </w:rPr>
        <w:t xml:space="preserve">у укупним ноћењима 2018. године у </w:t>
      </w:r>
      <w:r w:rsidRPr="00F03320">
        <w:rPr>
          <w:rFonts w:eastAsia="Calibri"/>
          <w:spacing w:val="-4"/>
          <w:szCs w:val="18"/>
          <w:lang w:val="sr-Cyrl-RS"/>
        </w:rPr>
        <w:t>АП Војводини</w:t>
      </w:r>
      <w:r w:rsidRPr="00F03320">
        <w:rPr>
          <w:rFonts w:eastAsia="Calibri"/>
          <w:spacing w:val="-4"/>
          <w:lang w:val="sr-Cyrl-RS"/>
        </w:rPr>
        <w:t xml:space="preserve"> предњач</w:t>
      </w:r>
      <w:r w:rsidRPr="00F03320">
        <w:rPr>
          <w:rFonts w:eastAsia="Calibri"/>
          <w:spacing w:val="-4"/>
          <w:szCs w:val="18"/>
          <w:lang w:val="sr-Cyrl-RS"/>
        </w:rPr>
        <w:t>и</w:t>
      </w:r>
      <w:r w:rsidRPr="00F03320">
        <w:rPr>
          <w:rFonts w:eastAsia="Calibri"/>
          <w:spacing w:val="-4"/>
          <w:lang w:val="sr-Cyrl-RS"/>
        </w:rPr>
        <w:t xml:space="preserve"> Нови Сад са </w:t>
      </w:r>
      <w:r w:rsidRPr="00F03320">
        <w:rPr>
          <w:rFonts w:eastAsia="Calibri"/>
          <w:spacing w:val="-4"/>
          <w:szCs w:val="18"/>
          <w:lang w:val="sr-Cyrl-RS"/>
        </w:rPr>
        <w:t>31,8</w:t>
      </w:r>
      <w:r w:rsidRPr="00F03320">
        <w:rPr>
          <w:rFonts w:eastAsia="Calibri"/>
          <w:spacing w:val="-4"/>
          <w:lang w:val="sr-Cyrl-RS"/>
        </w:rPr>
        <w:t>%, испред бањских места</w:t>
      </w:r>
      <w:r w:rsidRPr="00F03320">
        <w:rPr>
          <w:rFonts w:eastAsia="Calibri"/>
          <w:spacing w:val="-4"/>
          <w:szCs w:val="18"/>
          <w:lang w:val="sr-Cyrl-RS"/>
        </w:rPr>
        <w:t xml:space="preserve"> (Врдник и Палић)</w:t>
      </w:r>
      <w:r w:rsidRPr="00F03320">
        <w:rPr>
          <w:rFonts w:eastAsia="Calibri"/>
          <w:spacing w:val="-4"/>
          <w:lang w:val="sr-Cyrl-RS"/>
        </w:rPr>
        <w:t xml:space="preserve"> са </w:t>
      </w:r>
      <w:r w:rsidRPr="00F03320">
        <w:rPr>
          <w:rFonts w:eastAsia="Calibri"/>
          <w:spacing w:val="-4"/>
          <w:szCs w:val="18"/>
          <w:lang w:val="sr-Cyrl-RS"/>
        </w:rPr>
        <w:t>11,7</w:t>
      </w:r>
      <w:r w:rsidRPr="00F03320">
        <w:rPr>
          <w:rFonts w:eastAsia="Calibri"/>
          <w:spacing w:val="-4"/>
          <w:lang w:val="sr-Cyrl-RS"/>
        </w:rPr>
        <w:t xml:space="preserve">%, </w:t>
      </w:r>
      <w:r w:rsidRPr="00F03320">
        <w:rPr>
          <w:rFonts w:eastAsia="Calibri"/>
          <w:spacing w:val="-4"/>
          <w:szCs w:val="18"/>
          <w:lang w:val="sr-Cyrl-RS"/>
        </w:rPr>
        <w:t xml:space="preserve">и </w:t>
      </w:r>
      <w:r w:rsidRPr="00F03320">
        <w:rPr>
          <w:rFonts w:eastAsia="Calibri"/>
          <w:spacing w:val="-4"/>
          <w:lang w:val="sr-Cyrl-RS"/>
        </w:rPr>
        <w:t>осталих туристичких места</w:t>
      </w:r>
      <w:r w:rsidRPr="00F03320">
        <w:rPr>
          <w:rFonts w:eastAsia="Calibri"/>
          <w:spacing w:val="-4"/>
          <w:szCs w:val="18"/>
          <w:lang w:val="sr-Cyrl-RS"/>
        </w:rPr>
        <w:t xml:space="preserve"> (Зрењанин, Кикинда, Рума, Сремска Митровица, Суботица)</w:t>
      </w:r>
      <w:r w:rsidRPr="00F03320">
        <w:rPr>
          <w:rFonts w:eastAsia="Calibri"/>
          <w:spacing w:val="-4"/>
          <w:lang w:val="sr-Cyrl-RS"/>
        </w:rPr>
        <w:t xml:space="preserve"> са </w:t>
      </w:r>
      <w:r w:rsidRPr="00F03320">
        <w:rPr>
          <w:rFonts w:eastAsia="Calibri"/>
          <w:spacing w:val="-4"/>
          <w:szCs w:val="18"/>
          <w:lang w:val="sr-Cyrl-RS"/>
        </w:rPr>
        <w:t>16</w:t>
      </w:r>
      <w:r w:rsidRPr="00F03320">
        <w:rPr>
          <w:rFonts w:eastAsia="Calibri"/>
          <w:spacing w:val="-4"/>
          <w:lang w:val="sr-Cyrl-RS"/>
        </w:rPr>
        <w:t xml:space="preserve">%. </w:t>
      </w:r>
    </w:p>
    <w:p w14:paraId="02D7FF55" w14:textId="77777777" w:rsidR="007F51C0" w:rsidRPr="00F03320" w:rsidRDefault="007F51C0" w:rsidP="006F1624">
      <w:pPr>
        <w:jc w:val="both"/>
        <w:rPr>
          <w:rFonts w:eastAsia="Calibri"/>
          <w:spacing w:val="-4"/>
          <w:szCs w:val="18"/>
          <w:lang w:val="sr-Cyrl-RS"/>
        </w:rPr>
      </w:pPr>
    </w:p>
    <w:p w14:paraId="71110B4F" w14:textId="77777777" w:rsidR="006F1624" w:rsidRPr="00F03320" w:rsidRDefault="006F1624" w:rsidP="006F1624">
      <w:pPr>
        <w:jc w:val="both"/>
        <w:rPr>
          <w:rFonts w:eastAsia="Calibri"/>
          <w:spacing w:val="-4"/>
          <w:szCs w:val="18"/>
          <w:lang w:val="sr-Cyrl-RS"/>
        </w:rPr>
      </w:pPr>
      <w:r w:rsidRPr="00F03320">
        <w:rPr>
          <w:rFonts w:eastAsia="Calibri"/>
          <w:spacing w:val="-4"/>
          <w:lang w:val="sr-Cyrl-RS"/>
        </w:rPr>
        <w:t>Туристичка места која су у 2018. остварила највише ноћења су:</w:t>
      </w:r>
      <w:r w:rsidRPr="00F03320">
        <w:rPr>
          <w:rFonts w:eastAsia="Calibri"/>
          <w:spacing w:val="-4"/>
          <w:szCs w:val="18"/>
          <w:lang w:val="sr-Cyrl-RS"/>
        </w:rPr>
        <w:t xml:space="preserve"> </w:t>
      </w:r>
      <w:r w:rsidRPr="00F03320">
        <w:rPr>
          <w:rFonts w:eastAsia="Calibri"/>
          <w:spacing w:val="-4"/>
          <w:lang w:val="sr-Cyrl-RS"/>
        </w:rPr>
        <w:t>Нови Сад 418.312 (од тога око 65% страних)</w:t>
      </w:r>
      <w:r w:rsidRPr="00F03320">
        <w:rPr>
          <w:rFonts w:eastAsia="Calibri"/>
          <w:spacing w:val="-4"/>
          <w:szCs w:val="18"/>
          <w:lang w:val="sr-Cyrl-RS"/>
        </w:rPr>
        <w:t xml:space="preserve"> Бања Врдник 102.082 и Суботица 97.518.</w:t>
      </w:r>
      <w:r w:rsidRPr="00F03320">
        <w:rPr>
          <w:rFonts w:eastAsia="Calibri"/>
          <w:spacing w:val="-4"/>
          <w:szCs w:val="18"/>
          <w:vertAlign w:val="superscript"/>
          <w:lang w:val="sr-Cyrl-RS"/>
        </w:rPr>
        <w:footnoteReference w:id="39"/>
      </w:r>
    </w:p>
    <w:p w14:paraId="35EBD17B" w14:textId="77777777" w:rsidR="006F1624" w:rsidRPr="00F03320" w:rsidRDefault="006F1624" w:rsidP="006F1624">
      <w:pPr>
        <w:jc w:val="both"/>
        <w:rPr>
          <w:rFonts w:eastAsia="Calibri"/>
          <w:spacing w:val="-4"/>
          <w:szCs w:val="18"/>
          <w:lang w:val="sr-Cyrl-RS"/>
        </w:rPr>
      </w:pPr>
    </w:p>
    <w:p w14:paraId="32D03839" w14:textId="77777777" w:rsidR="006F1624" w:rsidRPr="00F03320" w:rsidRDefault="006F1624" w:rsidP="006F1624">
      <w:pPr>
        <w:jc w:val="both"/>
        <w:rPr>
          <w:rFonts w:eastAsia="Calibri"/>
          <w:spacing w:val="-4"/>
          <w:lang w:val="sr-Cyrl-RS"/>
        </w:rPr>
      </w:pPr>
      <w:r w:rsidRPr="00F03320">
        <w:rPr>
          <w:rFonts w:eastAsia="Calibri"/>
          <w:spacing w:val="-4"/>
          <w:lang w:val="sr-Cyrl-RS"/>
        </w:rPr>
        <w:lastRenderedPageBreak/>
        <w:t>У</w:t>
      </w:r>
      <w:r w:rsidRPr="00F03320">
        <w:rPr>
          <w:rFonts w:eastAsia="Calibri"/>
          <w:spacing w:val="-4"/>
          <w:szCs w:val="18"/>
          <w:lang w:val="sr-Cyrl-RS"/>
        </w:rPr>
        <w:t xml:space="preserve"> погледу </w:t>
      </w:r>
      <w:r w:rsidRPr="00F03320">
        <w:rPr>
          <w:rFonts w:eastAsia="Calibri"/>
          <w:spacing w:val="-4"/>
          <w:szCs w:val="18"/>
          <w:u w:val="single"/>
          <w:lang w:val="sr-Cyrl-RS"/>
        </w:rPr>
        <w:t>категоризације туристичких места</w:t>
      </w:r>
      <w:r w:rsidRPr="00F03320">
        <w:rPr>
          <w:rFonts w:eastAsia="Calibri"/>
          <w:spacing w:val="-4"/>
          <w:szCs w:val="18"/>
          <w:lang w:val="sr-Cyrl-RS"/>
        </w:rPr>
        <w:t xml:space="preserve"> на подручју Војводине, у</w:t>
      </w:r>
      <w:r w:rsidRPr="00F03320">
        <w:rPr>
          <w:rFonts w:eastAsia="Calibri"/>
          <w:spacing w:val="-4"/>
          <w:lang w:val="sr-Cyrl-RS"/>
        </w:rPr>
        <w:t xml:space="preserve"> I категорију туристичких места</w:t>
      </w:r>
      <w:r w:rsidRPr="00F03320">
        <w:rPr>
          <w:rFonts w:eastAsia="Calibri"/>
          <w:spacing w:val="-4"/>
          <w:szCs w:val="18"/>
          <w:lang w:val="sr-Cyrl-RS"/>
        </w:rPr>
        <w:t xml:space="preserve"> </w:t>
      </w:r>
      <w:r w:rsidRPr="00F03320">
        <w:rPr>
          <w:rFonts w:eastAsia="Calibri"/>
          <w:spacing w:val="-4"/>
          <w:lang w:val="sr-Cyrl-RS"/>
        </w:rPr>
        <w:t>сврстани су: Нови Сад</w:t>
      </w:r>
      <w:r w:rsidRPr="00F03320">
        <w:rPr>
          <w:rFonts w:eastAsia="Calibri"/>
          <w:spacing w:val="-4"/>
          <w:szCs w:val="18"/>
          <w:lang w:val="sr-Cyrl-RS"/>
        </w:rPr>
        <w:t xml:space="preserve"> и</w:t>
      </w:r>
      <w:r w:rsidRPr="00F03320">
        <w:rPr>
          <w:rFonts w:eastAsia="Calibri"/>
          <w:spacing w:val="-4"/>
          <w:lang w:val="sr-Cyrl-RS"/>
        </w:rPr>
        <w:t xml:space="preserve"> Суботица, </w:t>
      </w:r>
      <w:r w:rsidRPr="00F03320">
        <w:rPr>
          <w:rFonts w:eastAsia="Calibri"/>
          <w:spacing w:val="-4"/>
          <w:szCs w:val="18"/>
          <w:lang w:val="sr-Cyrl-RS"/>
        </w:rPr>
        <w:t xml:space="preserve">у </w:t>
      </w:r>
      <w:r w:rsidRPr="00F03320">
        <w:rPr>
          <w:rFonts w:eastAsia="Calibri"/>
          <w:spacing w:val="-4"/>
          <w:lang w:val="sr-Cyrl-RS"/>
        </w:rPr>
        <w:t xml:space="preserve">II </w:t>
      </w:r>
      <w:r w:rsidRPr="00F03320">
        <w:rPr>
          <w:rFonts w:eastAsia="Calibri"/>
          <w:spacing w:val="-4"/>
          <w:szCs w:val="18"/>
          <w:lang w:val="sr-Cyrl-RS"/>
        </w:rPr>
        <w:t xml:space="preserve">категорију Вршац и Сремски Карловци док су у </w:t>
      </w:r>
      <w:r w:rsidRPr="00F03320">
        <w:rPr>
          <w:rFonts w:eastAsia="Calibri"/>
          <w:spacing w:val="-4"/>
          <w:lang w:val="sr-Cyrl-RS"/>
        </w:rPr>
        <w:t>III</w:t>
      </w:r>
      <w:r w:rsidRPr="00F03320">
        <w:rPr>
          <w:rFonts w:eastAsia="Calibri"/>
          <w:spacing w:val="-4"/>
          <w:szCs w:val="18"/>
          <w:lang w:val="sr-Cyrl-RS"/>
        </w:rPr>
        <w:t xml:space="preserve"> категорију сврстани Сомбор, Кањижа и Ада.</w:t>
      </w:r>
      <w:r w:rsidRPr="00F03320">
        <w:rPr>
          <w:rFonts w:eastAsia="Calibri"/>
          <w:spacing w:val="-4"/>
          <w:szCs w:val="18"/>
          <w:vertAlign w:val="superscript"/>
          <w:lang w:val="sr-Cyrl-RS"/>
        </w:rPr>
        <w:footnoteReference w:id="40"/>
      </w:r>
      <w:r w:rsidRPr="00F03320">
        <w:rPr>
          <w:rFonts w:eastAsia="Calibri"/>
          <w:spacing w:val="-4"/>
          <w:lang w:val="sr-Cyrl-RS"/>
        </w:rPr>
        <w:t xml:space="preserve"> </w:t>
      </w:r>
    </w:p>
    <w:p w14:paraId="7909A2B1" w14:textId="77777777" w:rsidR="006F1624" w:rsidRPr="00F03320" w:rsidRDefault="006F1624" w:rsidP="006F1624">
      <w:pPr>
        <w:jc w:val="both"/>
        <w:rPr>
          <w:rFonts w:eastAsia="Calibri"/>
          <w:spacing w:val="-4"/>
          <w:lang w:val="sr-Cyrl-RS"/>
        </w:rPr>
      </w:pPr>
    </w:p>
    <w:p w14:paraId="01B36527" w14:textId="77777777" w:rsidR="006F1624" w:rsidRPr="00F03320" w:rsidRDefault="006F1624" w:rsidP="006F1624">
      <w:pPr>
        <w:jc w:val="both"/>
        <w:rPr>
          <w:spacing w:val="-4"/>
          <w:szCs w:val="18"/>
          <w:lang w:val="sr-Cyrl-RS"/>
        </w:rPr>
      </w:pPr>
      <w:r w:rsidRPr="00F03320">
        <w:rPr>
          <w:spacing w:val="-4"/>
          <w:szCs w:val="18"/>
          <w:lang w:val="sr-Cyrl-RS"/>
        </w:rPr>
        <w:t xml:space="preserve">Укупан </w:t>
      </w:r>
      <w:r w:rsidRPr="00F03320">
        <w:rPr>
          <w:spacing w:val="-4"/>
          <w:szCs w:val="18"/>
          <w:u w:val="single"/>
          <w:lang w:val="sr-Cyrl-RS"/>
        </w:rPr>
        <w:t>смештајни капацитет</w:t>
      </w:r>
      <w:r w:rsidRPr="00F03320">
        <w:rPr>
          <w:spacing w:val="-4"/>
          <w:szCs w:val="18"/>
          <w:lang w:val="sr-Cyrl-RS"/>
        </w:rPr>
        <w:t xml:space="preserve"> Војводине (2016. године) обухватао је 20.872 лежаја (сталних и помоћних) у 9.260 смештајних јединица које су распоређене у 243 смештајна објекта. Хотели су доминантни у структури смештаја (25,9%), највише су заступљени са 4, нешто мање са 3 звездице, а затим их следе хотели са 5 и 2 звездице, док је удео хотела са 1 звездицом занемарљив.</w:t>
      </w:r>
      <w:r w:rsidRPr="00F03320">
        <w:rPr>
          <w:spacing w:val="-4"/>
          <w:szCs w:val="18"/>
          <w:vertAlign w:val="superscript"/>
          <w:lang w:val="sr-Cyrl-RS"/>
        </w:rPr>
        <w:footnoteReference w:id="41"/>
      </w:r>
      <w:r w:rsidRPr="00F03320">
        <w:rPr>
          <w:b/>
          <w:spacing w:val="-4"/>
          <w:szCs w:val="18"/>
          <w:lang w:val="sr-Cyrl-RS"/>
        </w:rPr>
        <w:t xml:space="preserve"> </w:t>
      </w:r>
      <w:r w:rsidRPr="00F03320">
        <w:rPr>
          <w:spacing w:val="-4"/>
          <w:szCs w:val="18"/>
          <w:lang w:val="sr-Cyrl-RS"/>
        </w:rPr>
        <w:t xml:space="preserve">Домаћи туристи у највећем броју користе услуге хотела (43%), али посећују и бањска лечилишта и преноћишта (коначишта), док страни туристи доминантно одседају у хотелима (70%). </w:t>
      </w:r>
    </w:p>
    <w:p w14:paraId="5A3C3E97" w14:textId="77777777" w:rsidR="006F1624" w:rsidRPr="00F03320" w:rsidRDefault="006F1624" w:rsidP="006F1624">
      <w:pPr>
        <w:jc w:val="both"/>
        <w:rPr>
          <w:spacing w:val="-4"/>
          <w:lang w:val="sr-Cyrl-RS"/>
        </w:rPr>
      </w:pPr>
    </w:p>
    <w:p w14:paraId="543A1441" w14:textId="77777777" w:rsidR="006F1624" w:rsidRPr="00F03320" w:rsidRDefault="006F1624" w:rsidP="006F1624">
      <w:pPr>
        <w:jc w:val="both"/>
        <w:rPr>
          <w:rFonts w:eastAsia="Calibri"/>
          <w:spacing w:val="-4"/>
          <w:szCs w:val="18"/>
          <w:lang w:val="sr-Cyrl-RS"/>
        </w:rPr>
      </w:pPr>
      <w:r w:rsidRPr="00F03320">
        <w:rPr>
          <w:rFonts w:eastAsia="Calibri"/>
          <w:spacing w:val="-4"/>
          <w:lang w:val="sr-Cyrl-RS"/>
        </w:rPr>
        <w:t>Туристички промет се статистички прати само код регистрованих лежаја, чији је број знатно мањи од стварног броја лежаја (посебно комплементарних, који се великим делом налазе у зони сиве економије).</w:t>
      </w:r>
    </w:p>
    <w:p w14:paraId="5327D396" w14:textId="77777777" w:rsidR="006F1624" w:rsidRPr="00F03320" w:rsidRDefault="006F1624" w:rsidP="006F1624">
      <w:pPr>
        <w:jc w:val="both"/>
        <w:rPr>
          <w:rFonts w:eastAsia="Calibri"/>
          <w:spacing w:val="-4"/>
          <w:szCs w:val="18"/>
          <w:lang w:val="sr-Cyrl-RS"/>
        </w:rPr>
      </w:pPr>
    </w:p>
    <w:p w14:paraId="39ECF064" w14:textId="77777777" w:rsidR="006F1624" w:rsidRPr="00F03320" w:rsidRDefault="006F1624" w:rsidP="006F1624">
      <w:pPr>
        <w:jc w:val="both"/>
        <w:rPr>
          <w:spacing w:val="-4"/>
          <w:lang w:val="sr-Cyrl-RS"/>
        </w:rPr>
      </w:pPr>
      <w:r w:rsidRPr="00F03320">
        <w:rPr>
          <w:spacing w:val="-4"/>
          <w:szCs w:val="18"/>
          <w:lang w:val="sr-Cyrl-RS"/>
        </w:rPr>
        <w:t>Просечна</w:t>
      </w:r>
      <w:r w:rsidRPr="00F03320">
        <w:rPr>
          <w:b/>
          <w:spacing w:val="-4"/>
          <w:szCs w:val="18"/>
          <w:lang w:val="sr-Cyrl-RS"/>
        </w:rPr>
        <w:t xml:space="preserve"> дужина боравка</w:t>
      </w:r>
      <w:r w:rsidRPr="00F03320">
        <w:rPr>
          <w:spacing w:val="-4"/>
          <w:szCs w:val="18"/>
          <w:lang w:val="sr-Cyrl-RS"/>
        </w:rPr>
        <w:t xml:space="preserve"> туриста у Војводини у периоду од 2008-2017. године је 2,5 дана. Генерално, страни туристи се задржавају краће од домаћих, осим у Новом Саду и Суботици. Важно је истаћи да су боравци у бањама знатно дужи, тако да просечан боравак у бањи Јунаковић траје 7,6 дана за домаће госте а 4 за стране, док у бањи Русанда домаћи гости у просеку проведу 9,4 дана, а страни 8,2.</w:t>
      </w:r>
      <w:bookmarkStart w:id="957" w:name="_Toc57026267"/>
      <w:bookmarkStart w:id="958" w:name="_Toc82783654"/>
      <w:bookmarkStart w:id="959" w:name="_Toc82783722"/>
      <w:bookmarkStart w:id="960" w:name="_Toc82785035"/>
      <w:bookmarkStart w:id="961" w:name="_Toc82785679"/>
    </w:p>
    <w:bookmarkEnd w:id="957"/>
    <w:bookmarkEnd w:id="958"/>
    <w:bookmarkEnd w:id="959"/>
    <w:bookmarkEnd w:id="960"/>
    <w:bookmarkEnd w:id="961"/>
    <w:p w14:paraId="61889DAE" w14:textId="77777777" w:rsidR="00C60970" w:rsidRPr="00F03320" w:rsidRDefault="00C60970" w:rsidP="00C60970">
      <w:pPr>
        <w:jc w:val="both"/>
        <w:rPr>
          <w:szCs w:val="20"/>
        </w:rPr>
      </w:pPr>
    </w:p>
    <w:p w14:paraId="61889DAF" w14:textId="1E9926F1" w:rsidR="00C60970" w:rsidRPr="00F03320" w:rsidRDefault="003C302B" w:rsidP="00144A1A">
      <w:pPr>
        <w:pStyle w:val="Heading3"/>
      </w:pPr>
      <w:bookmarkStart w:id="962" w:name="_Toc97121392"/>
      <w:bookmarkStart w:id="963" w:name="_Toc97280489"/>
      <w:r>
        <w:rPr>
          <w:lang w:val="sr-Cyrl-RS"/>
        </w:rPr>
        <w:t>4</w:t>
      </w:r>
      <w:r w:rsidR="00C60970" w:rsidRPr="00F03320">
        <w:t>.</w:t>
      </w:r>
      <w:r w:rsidR="00537AE3" w:rsidRPr="00F03320">
        <w:t>3</w:t>
      </w:r>
      <w:r w:rsidR="00C60970" w:rsidRPr="00F03320">
        <w:t>.3.</w:t>
      </w:r>
      <w:r w:rsidR="00144A1A" w:rsidRPr="00F03320">
        <w:t xml:space="preserve"> Инфраструктурни системи</w:t>
      </w:r>
      <w:bookmarkEnd w:id="962"/>
      <w:bookmarkEnd w:id="963"/>
    </w:p>
    <w:p w14:paraId="61889DB0" w14:textId="77777777" w:rsidR="00C60970" w:rsidRPr="00F03320" w:rsidRDefault="00C60970" w:rsidP="00BC2047"/>
    <w:p w14:paraId="6FF43A1E" w14:textId="28F30155" w:rsidR="00946A15" w:rsidRPr="00F03320" w:rsidRDefault="00946A15" w:rsidP="00946A15">
      <w:pPr>
        <w:rPr>
          <w:rFonts w:eastAsiaTheme="majorEastAsia"/>
          <w:b/>
          <w:lang w:val="sr-Cyrl-RS"/>
        </w:rPr>
      </w:pPr>
      <w:bookmarkStart w:id="964" w:name="_Toc264636819"/>
      <w:bookmarkStart w:id="965" w:name="_Toc264636820"/>
      <w:r w:rsidRPr="00F03320">
        <w:rPr>
          <w:rFonts w:eastAsiaTheme="majorEastAsia"/>
          <w:b/>
          <w:lang w:val="sr-Cyrl-RS"/>
        </w:rPr>
        <w:t>Саобраћај и саобраћајна инфрструктура</w:t>
      </w:r>
    </w:p>
    <w:p w14:paraId="61889DB2" w14:textId="77777777" w:rsidR="00C60970" w:rsidRPr="00F03320" w:rsidRDefault="00C60970" w:rsidP="00C60970">
      <w:pPr>
        <w:jc w:val="both"/>
        <w:rPr>
          <w:rFonts w:eastAsia="Calibri"/>
          <w:b/>
          <w:szCs w:val="20"/>
          <w:lang w:val="ru-RU"/>
        </w:rPr>
      </w:pPr>
    </w:p>
    <w:p w14:paraId="644033DB" w14:textId="77777777" w:rsidR="00946A15" w:rsidRPr="00F03320" w:rsidRDefault="00946A15" w:rsidP="008B39D8">
      <w:pPr>
        <w:jc w:val="both"/>
        <w:rPr>
          <w:spacing w:val="-4"/>
          <w:lang w:val="sr-Cyrl-RS" w:eastAsia="sr-Latn-CS"/>
        </w:rPr>
      </w:pPr>
      <w:r w:rsidRPr="00F03320">
        <w:rPr>
          <w:spacing w:val="-4"/>
          <w:lang w:val="sr-Cyrl-RS" w:eastAsia="sr-Latn-CS"/>
        </w:rPr>
        <w:t xml:space="preserve">АПВ има изузетно повољан саобраћајни положај, обзиром да се кроз њену територију простиру мултимодални европски коридори - </w:t>
      </w:r>
      <w:r w:rsidRPr="00F03320">
        <w:rPr>
          <w:spacing w:val="-4"/>
          <w:szCs w:val="18"/>
          <w:lang w:val="sr-Cyrl-RS"/>
        </w:rPr>
        <w:t>TEN-T</w:t>
      </w:r>
      <w:r w:rsidRPr="00F03320">
        <w:rPr>
          <w:spacing w:val="-4"/>
          <w:szCs w:val="18"/>
          <w:vertAlign w:val="superscript"/>
          <w:lang w:val="sr-Cyrl-RS"/>
        </w:rPr>
        <w:footnoteReference w:id="42"/>
      </w:r>
      <w:r w:rsidRPr="00F03320">
        <w:rPr>
          <w:spacing w:val="-4"/>
          <w:lang w:val="sr-Cyrl-RS" w:eastAsia="sr-Latn-CS"/>
        </w:rPr>
        <w:t xml:space="preserve"> (некадашњи коридор Х и VII). Поред тога, кроз територију АП Војводине простире се и неколико међународних путних и железничких праваца. Преко реке Дунав, као међународног пловног пута, односно Рајнско – Дунавског коридора</w:t>
      </w:r>
      <w:r w:rsidRPr="00F03320">
        <w:rPr>
          <w:spacing w:val="-4"/>
          <w:vertAlign w:val="superscript"/>
          <w:lang w:val="sr-Cyrl-RS" w:eastAsia="sr-Latn-CS"/>
        </w:rPr>
        <w:footnoteReference w:id="43"/>
      </w:r>
      <w:r w:rsidRPr="00F03320">
        <w:rPr>
          <w:spacing w:val="-4"/>
          <w:lang w:val="sr-Cyrl-RS" w:eastAsia="sr-Latn-CS"/>
        </w:rPr>
        <w:t xml:space="preserve"> (некадашњег  коридора VII), Војводина и Србија имају приступ отвореном мору. Кроз територију Војводине пролазе и веома значајни међународни бициклистички путеви Euro Velo 6, 11 и 13 и Савски коридор. Погодан терен омогућио је изградњу разуђене саобраћајне мреже друмских, железничких и пловних путева, тако да АПВ има добру унутрашњу повезаност између градова и насеља на њеној територији, са градовима и насељима других региона Србије, као и регионима суседних држава. Приступачност територије АПВ, као једне од регионалних целина Републике Србије, је један од кључних чинилаца њеног будућег развоја.</w:t>
      </w:r>
    </w:p>
    <w:p w14:paraId="0E12461B" w14:textId="77777777" w:rsidR="00946A15" w:rsidRPr="00F03320" w:rsidRDefault="00946A15" w:rsidP="008B39D8">
      <w:pPr>
        <w:jc w:val="both"/>
        <w:rPr>
          <w:spacing w:val="-4"/>
          <w:lang w:val="sr-Cyrl-RS" w:eastAsia="sr-Latn-CS"/>
        </w:rPr>
      </w:pPr>
    </w:p>
    <w:p w14:paraId="6E1842B6" w14:textId="77777777" w:rsidR="00946A15" w:rsidRPr="00F03320" w:rsidRDefault="00946A15" w:rsidP="008B39D8">
      <w:pPr>
        <w:jc w:val="both"/>
        <w:rPr>
          <w:spacing w:val="-4"/>
          <w:lang w:val="sr-Cyrl-RS" w:eastAsia="sr-Latn-CS"/>
        </w:rPr>
      </w:pPr>
      <w:r w:rsidRPr="00F03320">
        <w:rPr>
          <w:spacing w:val="-4"/>
          <w:lang w:val="sr-Cyrl-RS" w:eastAsia="sr-Latn-CS"/>
        </w:rPr>
        <w:t>Општа карактеристика-оцена путне мреже у АПВ у смислу изграђености може се свести на  констатацију да државни путеви I и II реда поседују солидну изграђеност (елементи пута: коловоз, банкине, канали), изузимајући поједине деонице као и проласке траса кроз насељена места.</w:t>
      </w:r>
    </w:p>
    <w:p w14:paraId="33C43635" w14:textId="77777777" w:rsidR="00946A15" w:rsidRPr="00F03320" w:rsidRDefault="00946A15" w:rsidP="00946A15">
      <w:pPr>
        <w:jc w:val="both"/>
        <w:rPr>
          <w:sz w:val="14"/>
          <w:szCs w:val="14"/>
          <w:lang w:val="sr-Cyrl-RS" w:eastAsia="sr-Latn-CS"/>
        </w:rPr>
      </w:pPr>
    </w:p>
    <w:p w14:paraId="09604CEC" w14:textId="5D979D14" w:rsidR="00946A15" w:rsidRDefault="00946A15" w:rsidP="00946A15">
      <w:pPr>
        <w:jc w:val="both"/>
        <w:rPr>
          <w:lang w:val="sr-Cyrl-RS" w:eastAsia="sr-Latn-CS"/>
        </w:rPr>
      </w:pPr>
      <w:r w:rsidRPr="00F03320">
        <w:rPr>
          <w:lang w:val="sr-Cyrl-RS" w:eastAsia="sr-Latn-CS"/>
        </w:rPr>
        <w:t>Oпштинска (локална) путна мрежа (2.268 km) у АПВ је у најлошијем стању, што се тиче експлоатационих параметара, и на њој је потребно извршити највеће инетрвенције у наредном периоду.</w:t>
      </w:r>
    </w:p>
    <w:p w14:paraId="1C71EA33" w14:textId="77777777" w:rsidR="00B02782" w:rsidRPr="00F03320" w:rsidRDefault="00B02782" w:rsidP="00946A15">
      <w:pPr>
        <w:jc w:val="both"/>
        <w:rPr>
          <w:lang w:val="sr-Cyrl-RS" w:eastAsia="sr-Latn-CS"/>
        </w:rPr>
      </w:pPr>
    </w:p>
    <w:p w14:paraId="4E73C004" w14:textId="77777777" w:rsidR="00946A15" w:rsidRPr="00F03320" w:rsidRDefault="00946A15" w:rsidP="00946A15">
      <w:pPr>
        <w:jc w:val="both"/>
        <w:rPr>
          <w:lang w:val="sr-Cyrl-RS" w:eastAsia="sr-Latn-CS"/>
        </w:rPr>
      </w:pPr>
      <w:r w:rsidRPr="00F03320">
        <w:rPr>
          <w:lang w:val="sr-Cyrl-RS" w:eastAsia="sr-Latn-CS"/>
        </w:rPr>
        <w:t>У односу на претходни период – плански хоризонт РПП АП Војводине 2011-2020 у смислу реализације планских циљева и утврђених решења путне мреже и инфраструктуре АП  Војводине, нису учињени значајнији помаци у:</w:t>
      </w:r>
    </w:p>
    <w:p w14:paraId="499A41D4" w14:textId="77777777" w:rsidR="00946A15" w:rsidRPr="00F03320" w:rsidRDefault="00946A15" w:rsidP="0096652A">
      <w:pPr>
        <w:numPr>
          <w:ilvl w:val="0"/>
          <w:numId w:val="163"/>
        </w:numPr>
        <w:ind w:left="284" w:hanging="284"/>
        <w:contextualSpacing/>
        <w:jc w:val="both"/>
        <w:rPr>
          <w:lang w:val="sr-Cyrl-RS" w:eastAsia="sr-Latn-CS"/>
        </w:rPr>
      </w:pPr>
      <w:r w:rsidRPr="00F03320">
        <w:rPr>
          <w:lang w:val="sr-Cyrl-RS" w:eastAsia="sr-Latn-CS"/>
        </w:rPr>
        <w:t>реализацији SEETO правца 4, ТЕМ правца Е-70 :Панчево – Вршац – државна граница,</w:t>
      </w:r>
    </w:p>
    <w:p w14:paraId="3DDC3CD4" w14:textId="77777777" w:rsidR="00946A15" w:rsidRPr="00F03320" w:rsidRDefault="00946A15" w:rsidP="0096652A">
      <w:pPr>
        <w:numPr>
          <w:ilvl w:val="0"/>
          <w:numId w:val="163"/>
        </w:numPr>
        <w:ind w:left="284" w:hanging="284"/>
        <w:contextualSpacing/>
        <w:jc w:val="both"/>
        <w:rPr>
          <w:lang w:val="sr-Cyrl-RS" w:eastAsia="sr-Latn-CS"/>
        </w:rPr>
      </w:pPr>
      <w:r w:rsidRPr="00F03320">
        <w:rPr>
          <w:lang w:val="sr-Cyrl-RS" w:eastAsia="sr-Latn-CS"/>
        </w:rPr>
        <w:t>реализацији ТЕМ правца Е-662 : (Osijek) - Сомбор – Суботица,</w:t>
      </w:r>
    </w:p>
    <w:p w14:paraId="4516708D" w14:textId="77777777" w:rsidR="00946A15" w:rsidRPr="00F03320" w:rsidRDefault="00946A15" w:rsidP="0096652A">
      <w:pPr>
        <w:numPr>
          <w:ilvl w:val="0"/>
          <w:numId w:val="163"/>
        </w:numPr>
        <w:ind w:left="284" w:hanging="284"/>
        <w:contextualSpacing/>
        <w:jc w:val="both"/>
        <w:rPr>
          <w:lang w:val="sr-Cyrl-RS" w:eastAsia="sr-Latn-CS"/>
        </w:rPr>
      </w:pPr>
      <w:r w:rsidRPr="00F03320">
        <w:rPr>
          <w:lang w:val="sr-Cyrl-RS" w:eastAsia="sr-Latn-CS"/>
        </w:rPr>
        <w:t>побољшању квалитета путне мреже посебно путева II реда,</w:t>
      </w:r>
    </w:p>
    <w:p w14:paraId="08E89B68" w14:textId="77777777" w:rsidR="00946A15" w:rsidRPr="00F03320" w:rsidRDefault="00946A15" w:rsidP="0096652A">
      <w:pPr>
        <w:numPr>
          <w:ilvl w:val="0"/>
          <w:numId w:val="163"/>
        </w:numPr>
        <w:ind w:left="284" w:hanging="284"/>
        <w:contextualSpacing/>
        <w:jc w:val="both"/>
        <w:rPr>
          <w:lang w:val="sr-Cyrl-RS" w:eastAsia="sr-Latn-CS"/>
        </w:rPr>
      </w:pPr>
      <w:r w:rsidRPr="00F03320">
        <w:rPr>
          <w:lang w:val="sr-Cyrl-RS" w:eastAsia="sr-Latn-CS"/>
        </w:rPr>
        <w:t xml:space="preserve">повећања безбедности саобраћаја, </w:t>
      </w:r>
    </w:p>
    <w:p w14:paraId="5E9E9183" w14:textId="77777777" w:rsidR="00946A15" w:rsidRPr="00F03320" w:rsidRDefault="00946A15" w:rsidP="0096652A">
      <w:pPr>
        <w:numPr>
          <w:ilvl w:val="0"/>
          <w:numId w:val="163"/>
        </w:numPr>
        <w:ind w:left="284" w:hanging="284"/>
        <w:contextualSpacing/>
        <w:jc w:val="both"/>
        <w:rPr>
          <w:lang w:val="sr-Cyrl-RS" w:eastAsia="sr-Latn-CS"/>
        </w:rPr>
      </w:pPr>
      <w:r w:rsidRPr="00F03320">
        <w:rPr>
          <w:lang w:val="sr-Cyrl-RS" w:eastAsia="sr-Latn-CS"/>
        </w:rPr>
        <w:t xml:space="preserve">развоју путне мреже општинског – локланог нивоа, </w:t>
      </w:r>
    </w:p>
    <w:p w14:paraId="0441394B" w14:textId="77777777" w:rsidR="00946A15" w:rsidRPr="00F03320" w:rsidRDefault="00946A15" w:rsidP="0096652A">
      <w:pPr>
        <w:numPr>
          <w:ilvl w:val="0"/>
          <w:numId w:val="163"/>
        </w:numPr>
        <w:ind w:left="284" w:hanging="284"/>
        <w:contextualSpacing/>
        <w:jc w:val="both"/>
        <w:rPr>
          <w:lang w:val="sr-Cyrl-RS" w:eastAsia="sr-Latn-CS"/>
        </w:rPr>
      </w:pPr>
      <w:r w:rsidRPr="00F03320">
        <w:rPr>
          <w:lang w:val="sr-Cyrl-RS" w:eastAsia="sr-Latn-CS"/>
        </w:rPr>
        <w:t xml:space="preserve">елиминације транзита из урбаних средина, </w:t>
      </w:r>
    </w:p>
    <w:p w14:paraId="553F9889" w14:textId="77777777" w:rsidR="00946A15" w:rsidRPr="00F03320" w:rsidRDefault="00946A15" w:rsidP="0096652A">
      <w:pPr>
        <w:numPr>
          <w:ilvl w:val="0"/>
          <w:numId w:val="163"/>
        </w:numPr>
        <w:ind w:left="284" w:hanging="284"/>
        <w:contextualSpacing/>
        <w:jc w:val="both"/>
        <w:rPr>
          <w:lang w:val="sr-Cyrl-RS" w:eastAsia="sr-Latn-CS"/>
        </w:rPr>
      </w:pPr>
      <w:r w:rsidRPr="00F03320">
        <w:rPr>
          <w:lang w:val="sr-Cyrl-RS" w:eastAsia="sr-Latn-CS"/>
        </w:rPr>
        <w:t>примена свремених технологија у управљању, контроли и надзору над  путном мрежом,</w:t>
      </w:r>
    </w:p>
    <w:p w14:paraId="03CB92A5" w14:textId="77777777" w:rsidR="00946A15" w:rsidRPr="00F03320" w:rsidRDefault="00946A15" w:rsidP="0096652A">
      <w:pPr>
        <w:numPr>
          <w:ilvl w:val="0"/>
          <w:numId w:val="163"/>
        </w:numPr>
        <w:ind w:left="284" w:hanging="284"/>
        <w:contextualSpacing/>
        <w:jc w:val="both"/>
        <w:rPr>
          <w:lang w:val="sr-Cyrl-RS" w:eastAsia="sr-Latn-CS"/>
        </w:rPr>
      </w:pPr>
      <w:r w:rsidRPr="00F03320">
        <w:rPr>
          <w:lang w:val="sr-Cyrl-RS" w:eastAsia="sr-Latn-CS"/>
        </w:rPr>
        <w:t>регулисању и примени еколошки прихватљивих  возила (замена застарелог возног парка).</w:t>
      </w:r>
    </w:p>
    <w:p w14:paraId="33C5735F" w14:textId="77777777" w:rsidR="00946A15" w:rsidRDefault="00946A15" w:rsidP="00946A15">
      <w:pPr>
        <w:jc w:val="both"/>
        <w:rPr>
          <w:sz w:val="14"/>
          <w:lang w:eastAsia="sr-Latn-CS"/>
        </w:rPr>
      </w:pPr>
    </w:p>
    <w:p w14:paraId="275A6E02" w14:textId="558BF93C" w:rsidR="00833490" w:rsidRDefault="00833490" w:rsidP="00946A15">
      <w:pPr>
        <w:jc w:val="both"/>
        <w:rPr>
          <w:sz w:val="14"/>
          <w:lang w:eastAsia="sr-Latn-CS"/>
        </w:rPr>
      </w:pPr>
    </w:p>
    <w:p w14:paraId="7738B530" w14:textId="77777777" w:rsidR="00833490" w:rsidRDefault="00833490" w:rsidP="00946A15">
      <w:pPr>
        <w:jc w:val="both"/>
        <w:rPr>
          <w:sz w:val="14"/>
          <w:lang w:eastAsia="sr-Latn-CS"/>
        </w:rPr>
      </w:pPr>
    </w:p>
    <w:p w14:paraId="174BBB57" w14:textId="77777777" w:rsidR="00833490" w:rsidRDefault="00833490" w:rsidP="00946A15">
      <w:pPr>
        <w:jc w:val="both"/>
        <w:rPr>
          <w:sz w:val="14"/>
          <w:lang w:eastAsia="sr-Latn-CS"/>
        </w:rPr>
      </w:pPr>
    </w:p>
    <w:p w14:paraId="2BE2ACC3" w14:textId="77777777" w:rsidR="00833490" w:rsidRPr="00833490" w:rsidRDefault="00833490" w:rsidP="00946A15">
      <w:pPr>
        <w:jc w:val="both"/>
        <w:rPr>
          <w:sz w:val="14"/>
          <w:lang w:eastAsia="sr-Latn-CS"/>
        </w:rPr>
      </w:pPr>
    </w:p>
    <w:p w14:paraId="38E7DC87" w14:textId="77777777" w:rsidR="00946A15" w:rsidRPr="00F03320" w:rsidRDefault="00946A15" w:rsidP="00946A15">
      <w:pPr>
        <w:jc w:val="both"/>
        <w:rPr>
          <w:lang w:val="sr-Cyrl-RS" w:eastAsia="sr-Latn-CS"/>
        </w:rPr>
      </w:pPr>
      <w:r w:rsidRPr="00F03320">
        <w:rPr>
          <w:lang w:val="sr-Cyrl-RS" w:eastAsia="sr-Latn-CS"/>
        </w:rPr>
        <w:lastRenderedPageBreak/>
        <w:t>Основни помаци у путној инфраструктури су забележени на мрежи највишег ранга:</w:t>
      </w:r>
    </w:p>
    <w:p w14:paraId="3203F8CA" w14:textId="77777777" w:rsidR="00946A15" w:rsidRPr="00F03320" w:rsidRDefault="00946A15" w:rsidP="0096652A">
      <w:pPr>
        <w:numPr>
          <w:ilvl w:val="0"/>
          <w:numId w:val="162"/>
        </w:numPr>
        <w:ind w:left="284" w:hanging="284"/>
        <w:contextualSpacing/>
        <w:jc w:val="both"/>
        <w:rPr>
          <w:lang w:val="sr-Cyrl-RS" w:eastAsia="sr-Latn-CS"/>
        </w:rPr>
      </w:pPr>
      <w:r w:rsidRPr="00F03320">
        <w:rPr>
          <w:lang w:val="sr-Cyrl-RS" w:eastAsia="sr-Latn-CS"/>
        </w:rPr>
        <w:t xml:space="preserve">довршетак изградње међународних путних праваца (некадашњи коридор X), правци А1/Е-75 Београд – Суботица – државна граница (завршетак источне и рехабилитација западне коловозне траке) и А3/Е-70 Београд – Шид – државна граница (рехабилитација обе траке), </w:t>
      </w:r>
    </w:p>
    <w:p w14:paraId="5D6C3DBD" w14:textId="77777777" w:rsidR="00946A15" w:rsidRPr="00F03320" w:rsidRDefault="00946A15" w:rsidP="0096652A">
      <w:pPr>
        <w:numPr>
          <w:ilvl w:val="0"/>
          <w:numId w:val="162"/>
        </w:numPr>
        <w:ind w:left="284" w:hanging="284"/>
        <w:contextualSpacing/>
        <w:jc w:val="both"/>
        <w:rPr>
          <w:lang w:val="sr-Cyrl-RS" w:eastAsia="sr-Latn-CS"/>
        </w:rPr>
      </w:pPr>
      <w:r w:rsidRPr="00F03320">
        <w:rPr>
          <w:lang w:val="sr-Cyrl-RS" w:eastAsia="sr-Latn-CS"/>
        </w:rPr>
        <w:t>завршетак изградње и пуштање у саобраћај друмско-железничког моста у Новом Саду,</w:t>
      </w:r>
    </w:p>
    <w:p w14:paraId="1C896C21" w14:textId="77777777" w:rsidR="00946A15" w:rsidRPr="00F03320" w:rsidRDefault="00946A15" w:rsidP="0096652A">
      <w:pPr>
        <w:numPr>
          <w:ilvl w:val="0"/>
          <w:numId w:val="162"/>
        </w:numPr>
        <w:ind w:left="284" w:hanging="284"/>
        <w:contextualSpacing/>
        <w:jc w:val="both"/>
        <w:rPr>
          <w:lang w:val="sr-Cyrl-RS" w:eastAsia="sr-Latn-CS"/>
        </w:rPr>
      </w:pPr>
      <w:r w:rsidRPr="00F03320">
        <w:rPr>
          <w:lang w:val="sr-Cyrl-RS" w:eastAsia="sr-Latn-CS"/>
        </w:rPr>
        <w:t>донета је Уредба о категоризацији путне мреже Републике, као законски и подзаконски акти који прате процес реализације изградње путне мреже,</w:t>
      </w:r>
    </w:p>
    <w:p w14:paraId="5F05FA1D" w14:textId="77777777" w:rsidR="00946A15" w:rsidRPr="00F03320" w:rsidRDefault="00946A15" w:rsidP="0096652A">
      <w:pPr>
        <w:numPr>
          <w:ilvl w:val="0"/>
          <w:numId w:val="162"/>
        </w:numPr>
        <w:ind w:left="284" w:hanging="284"/>
        <w:contextualSpacing/>
        <w:jc w:val="both"/>
        <w:rPr>
          <w:lang w:val="sr-Cyrl-RS" w:eastAsia="sr-Latn-CS"/>
        </w:rPr>
      </w:pPr>
      <w:r w:rsidRPr="00F03320">
        <w:rPr>
          <w:lang w:val="sr-Cyrl-RS" w:eastAsia="sr-Latn-CS"/>
        </w:rPr>
        <w:t>започете су активности на реализацији планске и техничке документације за путне правце :</w:t>
      </w:r>
    </w:p>
    <w:p w14:paraId="0359195C" w14:textId="77777777" w:rsidR="00946A15" w:rsidRPr="00F03320" w:rsidRDefault="00946A15" w:rsidP="0096652A">
      <w:pPr>
        <w:numPr>
          <w:ilvl w:val="1"/>
          <w:numId w:val="162"/>
        </w:numPr>
        <w:ind w:left="567" w:hanging="283"/>
        <w:contextualSpacing/>
        <w:jc w:val="both"/>
        <w:rPr>
          <w:lang w:val="sr-Cyrl-RS" w:eastAsia="sr-Latn-CS"/>
        </w:rPr>
      </w:pPr>
      <w:r w:rsidRPr="00F03320">
        <w:rPr>
          <w:lang w:val="sr-Cyrl-RS" w:eastAsia="sr-Latn-CS"/>
        </w:rPr>
        <w:t>ДП бр.21 – израђена планска и техничка документација за деонице од Новог Сада – Шапца - Лознице (без моста на Сави),</w:t>
      </w:r>
    </w:p>
    <w:p w14:paraId="0C2E8457" w14:textId="307DD395" w:rsidR="00946A15" w:rsidRPr="00F03320" w:rsidRDefault="00946A15" w:rsidP="0096652A">
      <w:pPr>
        <w:numPr>
          <w:ilvl w:val="1"/>
          <w:numId w:val="162"/>
        </w:numPr>
        <w:ind w:left="567" w:hanging="283"/>
        <w:contextualSpacing/>
        <w:jc w:val="both"/>
        <w:rPr>
          <w:lang w:val="sr-Cyrl-RS" w:eastAsia="sr-Latn-CS"/>
        </w:rPr>
      </w:pPr>
      <w:r w:rsidRPr="00F03320">
        <w:rPr>
          <w:lang w:val="sr-Cyrl-RS" w:eastAsia="sr-Latn-CS"/>
        </w:rPr>
        <w:t xml:space="preserve">израђена планска документација за  </w:t>
      </w:r>
      <w:r w:rsidR="004E2046">
        <w:rPr>
          <w:lang w:val="sr-Cyrl-RS" w:eastAsia="sr-Latn-CS"/>
        </w:rPr>
        <w:t>„</w:t>
      </w:r>
      <w:r w:rsidRPr="00F03320">
        <w:rPr>
          <w:lang w:val="sr-Cyrl-RS" w:eastAsia="sr-Latn-CS"/>
        </w:rPr>
        <w:t>Банатску магистралу</w:t>
      </w:r>
      <w:r w:rsidR="004E2046">
        <w:rPr>
          <w:lang w:val="sr-Cyrl-RS" w:eastAsia="sr-Latn-CS"/>
        </w:rPr>
        <w:t>“</w:t>
      </w:r>
      <w:r w:rsidRPr="00F03320">
        <w:rPr>
          <w:lang w:val="sr-Cyrl-RS" w:eastAsia="sr-Latn-CS"/>
        </w:rPr>
        <w:t xml:space="preserve"> – путни правац некадашњег М-24 , Ђала – Чока – Кикинда – Зрењанин – Панчево – Ковин,</w:t>
      </w:r>
    </w:p>
    <w:p w14:paraId="6F97ADA2" w14:textId="77777777" w:rsidR="00946A15" w:rsidRPr="00F03320" w:rsidRDefault="00946A15" w:rsidP="0096652A">
      <w:pPr>
        <w:numPr>
          <w:ilvl w:val="1"/>
          <w:numId w:val="162"/>
        </w:numPr>
        <w:ind w:left="567" w:hanging="283"/>
        <w:contextualSpacing/>
        <w:jc w:val="both"/>
        <w:rPr>
          <w:lang w:val="sr-Cyrl-RS" w:eastAsia="sr-Latn-CS"/>
        </w:rPr>
      </w:pPr>
      <w:r w:rsidRPr="00F03320">
        <w:rPr>
          <w:lang w:val="sr-Cyrl-RS" w:eastAsia="sr-Latn-CS"/>
        </w:rPr>
        <w:t>ДП бр.12 – иницирана  процедура за израду планске и техничке документације, на правцу Нови Сад – Зрењанин – граница Румуније,</w:t>
      </w:r>
    </w:p>
    <w:p w14:paraId="28ED0A40" w14:textId="77777777" w:rsidR="00946A15" w:rsidRPr="00F03320" w:rsidRDefault="00946A15" w:rsidP="0096652A">
      <w:pPr>
        <w:numPr>
          <w:ilvl w:val="1"/>
          <w:numId w:val="162"/>
        </w:numPr>
        <w:ind w:left="567" w:hanging="283"/>
        <w:contextualSpacing/>
        <w:jc w:val="both"/>
        <w:rPr>
          <w:lang w:val="sr-Cyrl-RS" w:eastAsia="sr-Latn-CS"/>
        </w:rPr>
      </w:pPr>
      <w:r w:rsidRPr="00F03320">
        <w:rPr>
          <w:lang w:val="sr-Cyrl-RS" w:eastAsia="sr-Latn-CS"/>
        </w:rPr>
        <w:t>ДП бр.13 -  иницирана  процедура за израду планске и техничке документације, на правцу Београд – Зрењанин,</w:t>
      </w:r>
    </w:p>
    <w:p w14:paraId="28AF1065" w14:textId="77777777" w:rsidR="00946A15" w:rsidRPr="00F03320" w:rsidRDefault="00946A15" w:rsidP="0096652A">
      <w:pPr>
        <w:numPr>
          <w:ilvl w:val="1"/>
          <w:numId w:val="162"/>
        </w:numPr>
        <w:ind w:left="567" w:hanging="283"/>
        <w:contextualSpacing/>
        <w:jc w:val="both"/>
        <w:rPr>
          <w:lang w:val="sr-Cyrl-RS" w:eastAsia="sr-Latn-CS"/>
        </w:rPr>
      </w:pPr>
      <w:r w:rsidRPr="00F03320">
        <w:rPr>
          <w:lang w:val="sr-Cyrl-RS" w:eastAsia="sr-Latn-CS"/>
        </w:rPr>
        <w:t>ДП бр.3  -  иницирана  процедура за израду планске и техничке документације, на правцу граница Мађарске (Бачки Брег) – Сомбор – КУла – Врбас – Бечеј –Кикинда –граница Румуније (Наково),</w:t>
      </w:r>
    </w:p>
    <w:p w14:paraId="5F14AFAE" w14:textId="77777777" w:rsidR="00946A15" w:rsidRPr="00F03320" w:rsidRDefault="00946A15" w:rsidP="0096652A">
      <w:pPr>
        <w:numPr>
          <w:ilvl w:val="0"/>
          <w:numId w:val="162"/>
        </w:numPr>
        <w:ind w:left="284" w:hanging="284"/>
        <w:contextualSpacing/>
        <w:jc w:val="both"/>
        <w:rPr>
          <w:lang w:val="sr-Cyrl-RS" w:eastAsia="sr-Latn-CS"/>
        </w:rPr>
      </w:pPr>
      <w:r w:rsidRPr="00F03320">
        <w:rPr>
          <w:lang w:val="sr-Cyrl-RS" w:eastAsia="sr-Latn-CS"/>
        </w:rPr>
        <w:t>остале  активности на путној и пратећој инфрараструктури:</w:t>
      </w:r>
    </w:p>
    <w:p w14:paraId="37A4A0DF" w14:textId="77777777" w:rsidR="00946A15" w:rsidRPr="00F03320" w:rsidRDefault="00946A15" w:rsidP="0096652A">
      <w:pPr>
        <w:numPr>
          <w:ilvl w:val="1"/>
          <w:numId w:val="162"/>
        </w:numPr>
        <w:ind w:left="567" w:hanging="283"/>
        <w:contextualSpacing/>
        <w:jc w:val="both"/>
        <w:rPr>
          <w:lang w:val="sr-Cyrl-RS" w:eastAsia="sr-Latn-CS"/>
        </w:rPr>
      </w:pPr>
      <w:r w:rsidRPr="00F03320">
        <w:rPr>
          <w:lang w:val="sr-Cyrl-RS" w:eastAsia="sr-Latn-CS"/>
        </w:rPr>
        <w:t>делимично израђена планска и техничка документација за међународне  и националне цикло коридоре (цикло стаза уз ДП бр. 100, на правцу Нови Сад – Инђија – Стара Пазова – Батајница – ППППН и ПГД),</w:t>
      </w:r>
    </w:p>
    <w:p w14:paraId="41BC4BC0" w14:textId="4ED76B41" w:rsidR="00946A15" w:rsidRPr="00F03320" w:rsidRDefault="00946A15" w:rsidP="0096652A">
      <w:pPr>
        <w:numPr>
          <w:ilvl w:val="1"/>
          <w:numId w:val="162"/>
        </w:numPr>
        <w:ind w:left="567" w:hanging="283"/>
        <w:contextualSpacing/>
        <w:jc w:val="both"/>
        <w:rPr>
          <w:lang w:val="sr-Cyrl-RS" w:eastAsia="sr-Latn-CS"/>
        </w:rPr>
      </w:pPr>
      <w:r w:rsidRPr="00F03320">
        <w:rPr>
          <w:lang w:val="sr-Cyrl-RS" w:eastAsia="sr-Latn-CS"/>
        </w:rPr>
        <w:t>започете активности на реализацији модернизације (проширење, изградња) граничних прелаза (донети плански и технички документи) и циљу усаглашавања са ЕУ стандардима и процедурама (ГП Батровци, Хоргош, Бездан, Бачка Паланка, Ватин, Шид, Сремска Рача, Богојево, Ђала).</w:t>
      </w:r>
    </w:p>
    <w:p w14:paraId="61889DBC" w14:textId="75F8D21B" w:rsidR="00946A15" w:rsidRPr="00F03320" w:rsidRDefault="00946A15" w:rsidP="00946A15">
      <w:pPr>
        <w:contextualSpacing/>
        <w:jc w:val="both"/>
        <w:rPr>
          <w:rFonts w:eastAsia="Calibri"/>
          <w:lang w:val="sr-Cyrl-RS" w:eastAsia="sr-Latn-CS"/>
        </w:rPr>
      </w:pPr>
    </w:p>
    <w:p w14:paraId="61889DBD" w14:textId="77777777" w:rsidR="00946A15" w:rsidRPr="00F03320" w:rsidRDefault="00946A15" w:rsidP="00946A15">
      <w:pPr>
        <w:rPr>
          <w:rFonts w:eastAsia="Calibri"/>
          <w:u w:val="single"/>
          <w:lang w:val="sr-Cyrl-RS"/>
        </w:rPr>
      </w:pPr>
      <w:r w:rsidRPr="00F03320">
        <w:rPr>
          <w:rFonts w:eastAsia="Calibri"/>
          <w:u w:val="single"/>
          <w:lang w:val="sr-Cyrl-RS"/>
        </w:rPr>
        <w:t>Железнички саобраћај</w:t>
      </w:r>
    </w:p>
    <w:p w14:paraId="61889DBE" w14:textId="65A15BA1" w:rsidR="00946A15" w:rsidRPr="00F03320" w:rsidRDefault="00946A15" w:rsidP="008B39D8">
      <w:pPr>
        <w:contextualSpacing/>
        <w:jc w:val="both"/>
        <w:rPr>
          <w:rFonts w:eastAsia="Calibri"/>
          <w:spacing w:val="-4"/>
          <w:lang w:val="sr-Cyrl-RS" w:eastAsia="sr-Latn-CS"/>
        </w:rPr>
      </w:pPr>
    </w:p>
    <w:p w14:paraId="70D5E041" w14:textId="77777777" w:rsidR="008B39D8" w:rsidRPr="00F03320" w:rsidRDefault="008B39D8" w:rsidP="008B39D8">
      <w:pPr>
        <w:jc w:val="both"/>
        <w:rPr>
          <w:spacing w:val="-4"/>
          <w:lang w:val="sr-Cyrl-RS" w:eastAsia="sr-Latn-CS"/>
        </w:rPr>
      </w:pPr>
      <w:r w:rsidRPr="00F03320">
        <w:rPr>
          <w:spacing w:val="-4"/>
          <w:lang w:val="sr-Cyrl-RS" w:eastAsia="sr-Latn-CS"/>
        </w:rPr>
        <w:t>На територији АПВ укупно дужина пруга износи 1.735,50 km. Од тога у лошем техничком стању је 283,40 km пруга, носивости од 12 и 14 t/осовини. Минимум техничких услова за обављање саобраћаја испуњава 739,80 km пруга чија је носивост од 16 и 18 t/осовини. Задовољавајуће услове за одвијање путничког и теретног саобраћаја има 712,3 km пруга носивости од 20 и 22,5 t/осовини. Једна трећина пруга је електрифицирана, док су све остале неелектрифициране. Поједине пруге су ван функције (обустављен је саобраћај), док су поједине пруге и индустријски колосеци демонтирани.</w:t>
      </w:r>
    </w:p>
    <w:p w14:paraId="58090430" w14:textId="77777777" w:rsidR="008B39D8" w:rsidRPr="00F03320" w:rsidRDefault="008B39D8" w:rsidP="008B39D8">
      <w:pPr>
        <w:jc w:val="both"/>
        <w:rPr>
          <w:spacing w:val="-4"/>
          <w:szCs w:val="18"/>
          <w:lang w:val="sr-Cyrl-RS" w:eastAsia="sr-Latn-CS"/>
        </w:rPr>
      </w:pPr>
    </w:p>
    <w:p w14:paraId="6CF298E6" w14:textId="77777777" w:rsidR="008B39D8" w:rsidRPr="00F03320" w:rsidRDefault="008B39D8" w:rsidP="008B39D8">
      <w:pPr>
        <w:jc w:val="both"/>
        <w:rPr>
          <w:spacing w:val="-4"/>
          <w:sz w:val="20"/>
          <w:lang w:val="sr-Cyrl-RS" w:eastAsia="sr-Latn-CS"/>
        </w:rPr>
      </w:pPr>
      <w:r w:rsidRPr="00F03320">
        <w:rPr>
          <w:spacing w:val="-4"/>
          <w:lang w:val="sr-Cyrl-RS" w:eastAsia="sr-Latn-CS"/>
        </w:rPr>
        <w:t xml:space="preserve">Војводину пресецају три значајне магистралне европске пруге </w:t>
      </w:r>
      <w:r w:rsidRPr="00F03320">
        <w:rPr>
          <w:spacing w:val="-4"/>
          <w:lang w:val="sr-Cyrl-RS"/>
        </w:rPr>
        <w:t>TER (Trans-European Railways</w:t>
      </w:r>
      <w:r w:rsidRPr="00F03320">
        <w:rPr>
          <w:spacing w:val="-4"/>
          <w:lang w:val="sr-Cyrl-RS" w:eastAsia="sr-Latn-CS"/>
        </w:rPr>
        <w:t>): Будимпешта – Суботица – Нови Сад – Београд – Ниш, са краком Ниш – Скопље – Солун – Атина (Е-85); Париз – Торино – Милано – Трст – Љубљана – Загреб – Шид – Београд – Ниш – Софија – Истанбул (Е-70) и Београд – Вршац – Темишвар (Е-66) са везом за железнички правац Е-51 према Букурешту и Одеси.</w:t>
      </w:r>
    </w:p>
    <w:p w14:paraId="31E0AC3D" w14:textId="77777777" w:rsidR="008B39D8" w:rsidRPr="00F03320" w:rsidRDefault="008B39D8" w:rsidP="008B39D8">
      <w:pPr>
        <w:jc w:val="both"/>
        <w:rPr>
          <w:spacing w:val="-4"/>
          <w:sz w:val="20"/>
          <w:lang w:val="sr-Cyrl-RS" w:eastAsia="sr-Latn-CS"/>
        </w:rPr>
      </w:pPr>
    </w:p>
    <w:p w14:paraId="133C5D3B" w14:textId="79BA69D0" w:rsidR="008B39D8" w:rsidRPr="00F03320" w:rsidRDefault="008B39D8" w:rsidP="008B39D8">
      <w:pPr>
        <w:jc w:val="both"/>
        <w:rPr>
          <w:spacing w:val="-4"/>
          <w:lang w:val="sr-Cyrl-RS" w:eastAsia="sr-Latn-CS"/>
        </w:rPr>
      </w:pPr>
      <w:r w:rsidRPr="00F03320">
        <w:rPr>
          <w:spacing w:val="-4"/>
          <w:lang w:val="sr-Cyrl-RS" w:eastAsia="sr-Latn-CS"/>
        </w:rPr>
        <w:t>Током '90-их година, у Војводини (Србији) готово да није било улагања у железничку инфраструктуру, вучна и возна средства. Редовно одржавање је било сведено на минимум што за последицу има садашње лоше стање инфраструктурних објеката и висок проценат неисправних вучних и возних средстава. Према подацима тадашњег Министарства за капиталне инвестиције (садашње Министарство грађевинаства</w:t>
      </w:r>
      <w:r w:rsidR="00851287">
        <w:rPr>
          <w:spacing w:val="-4"/>
          <w:lang w:val="sr-Latn-RS" w:eastAsia="sr-Latn-CS"/>
        </w:rPr>
        <w:t>,</w:t>
      </w:r>
      <w:r w:rsidRPr="00F03320">
        <w:rPr>
          <w:spacing w:val="-4"/>
          <w:lang w:val="sr-Cyrl-RS" w:eastAsia="sr-Latn-CS"/>
        </w:rPr>
        <w:t xml:space="preserve"> саобраћаја и инфраструктуре), из 2002. године стање железничке инфраструктуре је било такво да је на свега 45,9% укупне дужине пруга била дозвољена брзина од 80 до 100 km/h. На 11,3% пруга, дозвољене су брзине од 60 до 80 km/h, а на 42,8% брзина до 60 km/h. Иновирани подаци о стању у периоду после 2002. године, нису доступни, али је за очекивати да су још неповољнији, с обзиром на наставак тренда занемаривања железничког транспорта науштрб друмског. Постојећу мрежу карактерише старост и дотрајалост пруга и технолошка застарелост опреме, као последица недовољног улагања у одржавање и развој. Овакво стање утиче на ниво услуге који се огледа кроз парметре везане за време путовања, поузданост и редовности саобраћаја. </w:t>
      </w:r>
    </w:p>
    <w:p w14:paraId="0DD15556" w14:textId="77777777" w:rsidR="008B39D8" w:rsidRPr="00F03320" w:rsidRDefault="008B39D8" w:rsidP="008B39D8">
      <w:pPr>
        <w:jc w:val="both"/>
        <w:rPr>
          <w:spacing w:val="-4"/>
          <w:szCs w:val="18"/>
          <w:lang w:val="sr-Cyrl-RS" w:eastAsia="sr-Latn-CS"/>
        </w:rPr>
      </w:pPr>
    </w:p>
    <w:p w14:paraId="32C380DC" w14:textId="77777777" w:rsidR="008B39D8" w:rsidRPr="00F03320" w:rsidRDefault="008B39D8" w:rsidP="008B39D8">
      <w:pPr>
        <w:jc w:val="both"/>
        <w:rPr>
          <w:spacing w:val="-4"/>
          <w:lang w:val="sr-Cyrl-RS" w:eastAsia="sr-Latn-CS"/>
        </w:rPr>
      </w:pPr>
      <w:r w:rsidRPr="00F03320">
        <w:rPr>
          <w:spacing w:val="-4"/>
          <w:lang w:val="sr-Cyrl-RS" w:eastAsia="sr-Latn-CS"/>
        </w:rPr>
        <w:t xml:space="preserve">Предузете мере до сада нису допринеле значајнијем побољшању подизања квалитета железничке мреже. Започете су активности на ревитализацији, реконструкцији и модернизацији појединих критичних деоница пруга и објеката, али је решавање проблема железничке мреже у почетној фази. Може се очекивати да ће до сада предузете активности у вези реорганизације железнице и обезбеђивању средстава за реконструкцију железничке инфраструктуре у будућности дати позитивне резултате. </w:t>
      </w:r>
    </w:p>
    <w:p w14:paraId="11334FBE" w14:textId="77777777" w:rsidR="008B39D8" w:rsidRPr="00F03320" w:rsidRDefault="008B39D8" w:rsidP="008B39D8">
      <w:pPr>
        <w:jc w:val="both"/>
        <w:rPr>
          <w:spacing w:val="-4"/>
          <w:lang w:val="sr-Cyrl-RS" w:eastAsia="sr-Latn-CS"/>
        </w:rPr>
      </w:pPr>
    </w:p>
    <w:p w14:paraId="7886DB00" w14:textId="77777777" w:rsidR="008B39D8" w:rsidRPr="00F03320" w:rsidRDefault="008B39D8" w:rsidP="008B39D8">
      <w:pPr>
        <w:jc w:val="both"/>
        <w:rPr>
          <w:spacing w:val="-4"/>
          <w:lang w:val="sr-Cyrl-RS" w:eastAsia="sr-Latn-CS"/>
        </w:rPr>
      </w:pPr>
      <w:r w:rsidRPr="00F03320">
        <w:rPr>
          <w:spacing w:val="-4"/>
          <w:lang w:val="sr-Cyrl-RS" w:eastAsia="sr-Latn-CS"/>
        </w:rPr>
        <w:lastRenderedPageBreak/>
        <w:t>У односу на претходни период – плански хоризонт РПП АПВ 2011-2020, у смислу реализације планских циљева и утврђених решења железничке мреже и инфраструктуре АПВ, нису учињени значајнији помаци у:</w:t>
      </w:r>
    </w:p>
    <w:p w14:paraId="688C8AEE" w14:textId="77777777" w:rsidR="008B39D8" w:rsidRPr="00F03320" w:rsidRDefault="008B39D8" w:rsidP="0096652A">
      <w:pPr>
        <w:numPr>
          <w:ilvl w:val="0"/>
          <w:numId w:val="163"/>
        </w:numPr>
        <w:ind w:left="284" w:hanging="284"/>
        <w:contextualSpacing/>
        <w:jc w:val="both"/>
        <w:rPr>
          <w:spacing w:val="-4"/>
          <w:lang w:val="sr-Cyrl-RS" w:eastAsia="sr-Latn-CS"/>
        </w:rPr>
      </w:pPr>
      <w:r w:rsidRPr="00F03320">
        <w:rPr>
          <w:spacing w:val="-4"/>
          <w:lang w:val="sr-Cyrl-RS" w:eastAsia="sr-Latn-CS"/>
        </w:rPr>
        <w:t>реализацији међународних пружних праваца:</w:t>
      </w:r>
    </w:p>
    <w:p w14:paraId="72BAB6EE" w14:textId="77777777" w:rsidR="008B39D8" w:rsidRPr="00F03320" w:rsidRDefault="008B39D8" w:rsidP="0096652A">
      <w:pPr>
        <w:numPr>
          <w:ilvl w:val="1"/>
          <w:numId w:val="162"/>
        </w:numPr>
        <w:ind w:left="567" w:hanging="283"/>
        <w:contextualSpacing/>
        <w:jc w:val="both"/>
        <w:rPr>
          <w:spacing w:val="-4"/>
          <w:lang w:val="sr-Cyrl-RS" w:eastAsia="sr-Latn-CS"/>
        </w:rPr>
      </w:pPr>
      <w:r w:rsidRPr="00F03320">
        <w:rPr>
          <w:spacing w:val="-4"/>
          <w:lang w:val="sr-Cyrl-RS" w:eastAsia="sr-Latn-CS"/>
        </w:rPr>
        <w:t>М бр.107 /Е 66 Београд Центар – Панчево Главна – Вршац – државна граница – (Stamora Moravita),</w:t>
      </w:r>
    </w:p>
    <w:p w14:paraId="0008CCF0" w14:textId="77777777" w:rsidR="008B39D8" w:rsidRPr="00F03320" w:rsidRDefault="008B39D8" w:rsidP="0096652A">
      <w:pPr>
        <w:numPr>
          <w:ilvl w:val="1"/>
          <w:numId w:val="162"/>
        </w:numPr>
        <w:ind w:left="567" w:hanging="283"/>
        <w:contextualSpacing/>
        <w:jc w:val="both"/>
        <w:rPr>
          <w:spacing w:val="-4"/>
          <w:lang w:val="sr-Cyrl-RS" w:eastAsia="sr-Latn-CS"/>
        </w:rPr>
      </w:pPr>
      <w:r w:rsidRPr="00F03320">
        <w:rPr>
          <w:spacing w:val="-4"/>
          <w:lang w:val="sr-Cyrl-RS" w:eastAsia="sr-Latn-CS"/>
        </w:rPr>
        <w:t>М  бр.110 /Е 771 Суботица – Богојево – државна граница – (Erdut),</w:t>
      </w:r>
    </w:p>
    <w:p w14:paraId="6CAACC0E" w14:textId="77777777" w:rsidR="008B39D8" w:rsidRPr="00F03320" w:rsidRDefault="008B39D8" w:rsidP="0096652A">
      <w:pPr>
        <w:numPr>
          <w:ilvl w:val="0"/>
          <w:numId w:val="163"/>
        </w:numPr>
        <w:ind w:left="284" w:hanging="284"/>
        <w:contextualSpacing/>
        <w:jc w:val="both"/>
        <w:rPr>
          <w:spacing w:val="-4"/>
          <w:lang w:val="sr-Cyrl-RS" w:eastAsia="sr-Latn-CS"/>
        </w:rPr>
      </w:pPr>
      <w:r w:rsidRPr="00F03320">
        <w:rPr>
          <w:spacing w:val="-4"/>
          <w:lang w:val="sr-Cyrl-RS" w:eastAsia="sr-Latn-CS"/>
        </w:rPr>
        <w:t>побољшању експлоатационих карактеристика пруга посебно регионалних и локалних праваца,</w:t>
      </w:r>
    </w:p>
    <w:p w14:paraId="6F63301E" w14:textId="77777777" w:rsidR="008B39D8" w:rsidRPr="00F03320" w:rsidRDefault="008B39D8" w:rsidP="0096652A">
      <w:pPr>
        <w:numPr>
          <w:ilvl w:val="0"/>
          <w:numId w:val="163"/>
        </w:numPr>
        <w:ind w:left="284" w:hanging="284"/>
        <w:contextualSpacing/>
        <w:jc w:val="both"/>
        <w:rPr>
          <w:spacing w:val="-4"/>
          <w:lang w:val="sr-Cyrl-RS" w:eastAsia="sr-Latn-CS"/>
        </w:rPr>
      </w:pPr>
      <w:r w:rsidRPr="00F03320">
        <w:rPr>
          <w:spacing w:val="-4"/>
          <w:lang w:val="sr-Cyrl-RS" w:eastAsia="sr-Latn-CS"/>
        </w:rPr>
        <w:t xml:space="preserve">повећања безбедности саобраћаја, </w:t>
      </w:r>
    </w:p>
    <w:p w14:paraId="4B39E01D" w14:textId="77777777" w:rsidR="008B39D8" w:rsidRPr="00F03320" w:rsidRDefault="008B39D8" w:rsidP="0096652A">
      <w:pPr>
        <w:numPr>
          <w:ilvl w:val="0"/>
          <w:numId w:val="163"/>
        </w:numPr>
        <w:ind w:left="284" w:hanging="284"/>
        <w:contextualSpacing/>
        <w:jc w:val="both"/>
        <w:rPr>
          <w:spacing w:val="-4"/>
          <w:lang w:val="sr-Cyrl-RS" w:eastAsia="sr-Latn-CS"/>
        </w:rPr>
      </w:pPr>
      <w:r w:rsidRPr="00F03320">
        <w:rPr>
          <w:spacing w:val="-4"/>
          <w:lang w:val="sr-Cyrl-RS" w:eastAsia="sr-Latn-CS"/>
        </w:rPr>
        <w:t>развоју-изградњи/реконструкцији железничких чворова у Новом Саду, Суботици,</w:t>
      </w:r>
    </w:p>
    <w:p w14:paraId="0657A410" w14:textId="77777777" w:rsidR="008B39D8" w:rsidRPr="00F03320" w:rsidRDefault="008B39D8" w:rsidP="0096652A">
      <w:pPr>
        <w:numPr>
          <w:ilvl w:val="0"/>
          <w:numId w:val="163"/>
        </w:numPr>
        <w:ind w:left="284" w:hanging="284"/>
        <w:contextualSpacing/>
        <w:jc w:val="both"/>
        <w:rPr>
          <w:spacing w:val="-4"/>
          <w:lang w:val="sr-Cyrl-RS" w:eastAsia="sr-Latn-CS"/>
        </w:rPr>
      </w:pPr>
      <w:r w:rsidRPr="00F03320">
        <w:rPr>
          <w:spacing w:val="-4"/>
          <w:lang w:val="sr-Cyrl-RS" w:eastAsia="sr-Latn-CS"/>
        </w:rPr>
        <w:t>примени савремених технологија у управљању, контроли и надзору над  пружном мрежом,</w:t>
      </w:r>
    </w:p>
    <w:p w14:paraId="6B3DA006" w14:textId="77777777" w:rsidR="008B39D8" w:rsidRPr="00F03320" w:rsidRDefault="008B39D8" w:rsidP="0096652A">
      <w:pPr>
        <w:numPr>
          <w:ilvl w:val="0"/>
          <w:numId w:val="163"/>
        </w:numPr>
        <w:ind w:left="284" w:hanging="284"/>
        <w:contextualSpacing/>
        <w:jc w:val="both"/>
        <w:rPr>
          <w:spacing w:val="-4"/>
          <w:lang w:val="sr-Cyrl-RS" w:eastAsia="sr-Latn-CS"/>
        </w:rPr>
      </w:pPr>
      <w:r w:rsidRPr="00F03320">
        <w:rPr>
          <w:spacing w:val="-4"/>
          <w:lang w:val="sr-Cyrl-RS" w:eastAsia="sr-Latn-CS"/>
        </w:rPr>
        <w:t>реконструкцији, ревитализацији и обнови локалних и напуштених пруга.</w:t>
      </w:r>
    </w:p>
    <w:p w14:paraId="3630F872" w14:textId="77777777" w:rsidR="008B39D8" w:rsidRPr="00F03320" w:rsidRDefault="008B39D8" w:rsidP="008B39D8">
      <w:pPr>
        <w:ind w:left="284"/>
        <w:contextualSpacing/>
        <w:jc w:val="both"/>
        <w:rPr>
          <w:spacing w:val="-4"/>
          <w:lang w:val="sr-Cyrl-RS" w:eastAsia="sr-Latn-CS"/>
        </w:rPr>
      </w:pPr>
    </w:p>
    <w:p w14:paraId="0FB80768" w14:textId="77777777" w:rsidR="008B39D8" w:rsidRPr="00F03320" w:rsidRDefault="008B39D8" w:rsidP="008B39D8">
      <w:pPr>
        <w:jc w:val="both"/>
        <w:rPr>
          <w:spacing w:val="-4"/>
          <w:lang w:val="sr-Cyrl-RS" w:eastAsia="sr-Latn-CS"/>
        </w:rPr>
      </w:pPr>
      <w:r w:rsidRPr="00F03320">
        <w:rPr>
          <w:spacing w:val="-4"/>
          <w:lang w:val="sr-Cyrl-RS" w:eastAsia="sr-Latn-CS"/>
        </w:rPr>
        <w:t>Основни помаци у железничкој инфраструктури су забележени на мрежи највишег ранга:</w:t>
      </w:r>
    </w:p>
    <w:p w14:paraId="2200DA07" w14:textId="77777777" w:rsidR="008B39D8" w:rsidRPr="00F03320" w:rsidRDefault="008B39D8" w:rsidP="0096652A">
      <w:pPr>
        <w:numPr>
          <w:ilvl w:val="0"/>
          <w:numId w:val="162"/>
        </w:numPr>
        <w:ind w:left="284" w:hanging="284"/>
        <w:contextualSpacing/>
        <w:jc w:val="both"/>
        <w:rPr>
          <w:spacing w:val="-4"/>
          <w:lang w:val="sr-Cyrl-RS" w:eastAsia="sr-Latn-CS"/>
        </w:rPr>
      </w:pPr>
      <w:r w:rsidRPr="00F03320">
        <w:rPr>
          <w:spacing w:val="-4"/>
          <w:lang w:val="sr-Cyrl-RS" w:eastAsia="sr-Latn-CS"/>
        </w:rPr>
        <w:t>реконструкција међународног пружног правца (некадашњи коридор X), М бр.101/ Е-70 Београд – Шид – државна граница (рехабилитација оба колосека на деоници Београд - Стара Пазова /Голубинци - Рума),</w:t>
      </w:r>
    </w:p>
    <w:p w14:paraId="15B90FB1" w14:textId="77777777" w:rsidR="008B39D8" w:rsidRPr="00F03320" w:rsidRDefault="008B39D8" w:rsidP="0096652A">
      <w:pPr>
        <w:numPr>
          <w:ilvl w:val="0"/>
          <w:numId w:val="162"/>
        </w:numPr>
        <w:ind w:left="284" w:hanging="284"/>
        <w:contextualSpacing/>
        <w:jc w:val="both"/>
        <w:rPr>
          <w:spacing w:val="-4"/>
          <w:lang w:val="sr-Cyrl-RS" w:eastAsia="sr-Latn-CS"/>
        </w:rPr>
      </w:pPr>
      <w:r w:rsidRPr="00F03320">
        <w:rPr>
          <w:spacing w:val="-4"/>
          <w:lang w:val="sr-Cyrl-RS" w:eastAsia="sr-Latn-CS"/>
        </w:rPr>
        <w:t xml:space="preserve">изградња  М бр.105/ E-85 Београд – Суботица – државна граница, деоница  Стара Пазова  - Нови Сад (са тунелом Чортановци и вијадуктом), </w:t>
      </w:r>
    </w:p>
    <w:p w14:paraId="779BC846" w14:textId="77777777" w:rsidR="008B39D8" w:rsidRPr="00F03320" w:rsidRDefault="008B39D8" w:rsidP="0096652A">
      <w:pPr>
        <w:numPr>
          <w:ilvl w:val="0"/>
          <w:numId w:val="162"/>
        </w:numPr>
        <w:ind w:left="284" w:hanging="284"/>
        <w:contextualSpacing/>
        <w:jc w:val="both"/>
        <w:rPr>
          <w:spacing w:val="-4"/>
          <w:lang w:val="sr-Cyrl-RS" w:eastAsia="sr-Latn-CS"/>
        </w:rPr>
      </w:pPr>
      <w:r w:rsidRPr="00F03320">
        <w:rPr>
          <w:spacing w:val="-4"/>
          <w:lang w:val="sr-Cyrl-RS" w:eastAsia="sr-Latn-CS"/>
        </w:rPr>
        <w:t>завршетак изградње и пуштање у саобраћај друмско-железничког моста у Новом Саду,</w:t>
      </w:r>
    </w:p>
    <w:p w14:paraId="2E5F1081" w14:textId="77777777" w:rsidR="008B39D8" w:rsidRPr="00F03320" w:rsidRDefault="008B39D8" w:rsidP="0096652A">
      <w:pPr>
        <w:numPr>
          <w:ilvl w:val="0"/>
          <w:numId w:val="162"/>
        </w:numPr>
        <w:ind w:left="284" w:hanging="284"/>
        <w:contextualSpacing/>
        <w:jc w:val="both"/>
        <w:rPr>
          <w:spacing w:val="-4"/>
          <w:lang w:val="sr-Cyrl-RS" w:eastAsia="sr-Latn-CS"/>
        </w:rPr>
      </w:pPr>
      <w:r w:rsidRPr="00F03320">
        <w:rPr>
          <w:spacing w:val="-4"/>
          <w:lang w:val="sr-Cyrl-RS" w:eastAsia="sr-Latn-CS"/>
        </w:rPr>
        <w:t>донета је Уредба о категоризацији железничке мреже Републике,</w:t>
      </w:r>
    </w:p>
    <w:p w14:paraId="1008EE12" w14:textId="77777777" w:rsidR="008B39D8" w:rsidRPr="00F03320" w:rsidRDefault="008B39D8" w:rsidP="0096652A">
      <w:pPr>
        <w:numPr>
          <w:ilvl w:val="0"/>
          <w:numId w:val="162"/>
        </w:numPr>
        <w:ind w:left="284" w:hanging="284"/>
        <w:contextualSpacing/>
        <w:jc w:val="both"/>
        <w:rPr>
          <w:spacing w:val="-4"/>
          <w:lang w:val="sr-Cyrl-RS" w:eastAsia="sr-Latn-CS"/>
        </w:rPr>
      </w:pPr>
      <w:r w:rsidRPr="00F03320">
        <w:rPr>
          <w:spacing w:val="-4"/>
          <w:lang w:val="sr-Cyrl-RS" w:eastAsia="sr-Latn-CS"/>
        </w:rPr>
        <w:t>започете су активности на реализацији планске и техничке документације за пружне  правце:</w:t>
      </w:r>
    </w:p>
    <w:p w14:paraId="41A1EDC6" w14:textId="77777777" w:rsidR="008B39D8" w:rsidRPr="00F03320" w:rsidRDefault="008B39D8" w:rsidP="0096652A">
      <w:pPr>
        <w:numPr>
          <w:ilvl w:val="1"/>
          <w:numId w:val="162"/>
        </w:numPr>
        <w:ind w:left="567" w:hanging="283"/>
        <w:contextualSpacing/>
        <w:jc w:val="both"/>
        <w:rPr>
          <w:spacing w:val="-4"/>
          <w:lang w:val="sr-Cyrl-RS" w:eastAsia="sr-Latn-CS"/>
        </w:rPr>
      </w:pPr>
      <w:r w:rsidRPr="00F03320">
        <w:rPr>
          <w:spacing w:val="-4"/>
          <w:lang w:val="sr-Cyrl-RS" w:eastAsia="sr-Latn-CS"/>
        </w:rPr>
        <w:t>М бр.105/ E-85 Београд – Суботица – државна граница – у току је израда планске и техничке документација за деоницу Нови Сад – Суботица – државна граница,</w:t>
      </w:r>
    </w:p>
    <w:p w14:paraId="7C2B9879" w14:textId="77777777" w:rsidR="008B39D8" w:rsidRPr="00F03320" w:rsidRDefault="008B39D8" w:rsidP="0096652A">
      <w:pPr>
        <w:numPr>
          <w:ilvl w:val="1"/>
          <w:numId w:val="162"/>
        </w:numPr>
        <w:ind w:left="567" w:hanging="283"/>
        <w:contextualSpacing/>
        <w:jc w:val="both"/>
        <w:rPr>
          <w:spacing w:val="-4"/>
          <w:lang w:val="sr-Cyrl-RS" w:eastAsia="sr-Latn-CS"/>
        </w:rPr>
      </w:pPr>
      <w:r w:rsidRPr="00F03320">
        <w:rPr>
          <w:spacing w:val="-4"/>
          <w:lang w:val="sr-Cyrl-RS" w:eastAsia="sr-Latn-CS"/>
        </w:rPr>
        <w:t>Суботица – граница Мађарске – (Baja).</w:t>
      </w:r>
    </w:p>
    <w:p w14:paraId="2F85481A" w14:textId="77777777" w:rsidR="008B39D8" w:rsidRPr="00F03320" w:rsidRDefault="008B39D8" w:rsidP="008B39D8">
      <w:pPr>
        <w:rPr>
          <w:b/>
          <w:lang w:val="sr-Cyrl-RS"/>
        </w:rPr>
      </w:pPr>
    </w:p>
    <w:p w14:paraId="5223DC43" w14:textId="1C0B5582" w:rsidR="00B504F3" w:rsidRPr="00F03320" w:rsidRDefault="00B504F3" w:rsidP="00B504F3">
      <w:pPr>
        <w:contextualSpacing/>
        <w:jc w:val="both"/>
        <w:rPr>
          <w:u w:val="single"/>
          <w:lang w:val="sr-Cyrl-RS" w:eastAsia="sr-Latn-CS"/>
        </w:rPr>
      </w:pPr>
      <w:r w:rsidRPr="00F03320">
        <w:rPr>
          <w:u w:val="single"/>
          <w:lang w:val="sr-Cyrl-RS" w:eastAsia="sr-Latn-CS"/>
        </w:rPr>
        <w:t>Водни саобраћај</w:t>
      </w:r>
    </w:p>
    <w:p w14:paraId="44C5D9C5" w14:textId="77777777" w:rsidR="00B504F3" w:rsidRPr="00F03320" w:rsidRDefault="00B504F3" w:rsidP="00B504F3">
      <w:pPr>
        <w:contextualSpacing/>
        <w:jc w:val="both"/>
        <w:rPr>
          <w:lang w:val="sr-Cyrl-RS" w:eastAsia="sr-Latn-CS"/>
        </w:rPr>
      </w:pPr>
    </w:p>
    <w:p w14:paraId="71041566" w14:textId="754035D3" w:rsidR="00946A15" w:rsidRPr="00F03320" w:rsidRDefault="00B504F3" w:rsidP="00B504F3">
      <w:pPr>
        <w:contextualSpacing/>
        <w:jc w:val="both"/>
        <w:rPr>
          <w:lang w:val="sr-Cyrl-RS" w:eastAsia="sr-Latn-CS"/>
        </w:rPr>
      </w:pPr>
      <w:r w:rsidRPr="00F03320">
        <w:rPr>
          <w:lang w:val="sr-Cyrl-RS" w:eastAsia="sr-Latn-CS"/>
        </w:rPr>
        <w:t>Систем унутрашњег водног саобраћаја на територији АП Војводине чине реке Дунав, Сава и Тиса, као и мрежа пловних канала у оквиру Хидросистема Дунав-Тиса-Дунав (ДТД). Укупна дужина пловних путева износи око 1677 km.</w:t>
      </w:r>
    </w:p>
    <w:p w14:paraId="61889DE6" w14:textId="77777777" w:rsidR="00C60970" w:rsidRPr="00F03320" w:rsidRDefault="00C60970" w:rsidP="00C60970">
      <w:pPr>
        <w:jc w:val="both"/>
        <w:rPr>
          <w:rFonts w:eastAsia="Calibri"/>
          <w:b/>
          <w:szCs w:val="20"/>
          <w:lang w:val="sr-Cyrl-RS"/>
        </w:rPr>
      </w:pPr>
    </w:p>
    <w:p w14:paraId="3B3B6A35" w14:textId="79D0D8EE" w:rsidR="00B504F3" w:rsidRPr="00F03320" w:rsidRDefault="00B504F3" w:rsidP="00B504F3">
      <w:pPr>
        <w:autoSpaceDE w:val="0"/>
        <w:autoSpaceDN w:val="0"/>
        <w:adjustRightInd w:val="0"/>
        <w:rPr>
          <w:lang w:val="sr-Cyrl-RS" w:eastAsia="sr-Latn-CS"/>
        </w:rPr>
      </w:pPr>
      <w:r w:rsidRPr="00F03320">
        <w:rPr>
          <w:lang w:val="sr-Cyrl-RS" w:eastAsia="sr-Latn-CS"/>
        </w:rPr>
        <w:t>Укупна дужина пловних путева на водотоцима Србије зависи од класе пута и носивости пловила и износи: 1</w:t>
      </w:r>
      <w:r w:rsidR="007244AE">
        <w:rPr>
          <w:lang w:val="sr-Latn-RS" w:eastAsia="sr-Latn-CS"/>
        </w:rPr>
        <w:t>.</w:t>
      </w:r>
      <w:r w:rsidRPr="00F03320">
        <w:rPr>
          <w:lang w:val="sr-Cyrl-RS" w:eastAsia="sr-Latn-CS"/>
        </w:rPr>
        <w:t>329 km (за пловила носивости од 1000-1500 t), 1.364 km (за пловила до 650 t), 1.616 km за пловила 400-500 t, и 1663 km за најмања пловила, до 200 t носивости.</w:t>
      </w:r>
    </w:p>
    <w:p w14:paraId="7ACE18BA" w14:textId="77777777" w:rsidR="00B504F3" w:rsidRPr="00F03320" w:rsidRDefault="00B504F3" w:rsidP="00B504F3">
      <w:pPr>
        <w:autoSpaceDE w:val="0"/>
        <w:autoSpaceDN w:val="0"/>
        <w:adjustRightInd w:val="0"/>
        <w:jc w:val="both"/>
        <w:rPr>
          <w:lang w:val="sr-Cyrl-RS" w:eastAsia="sr-Latn-CS"/>
        </w:rPr>
      </w:pPr>
    </w:p>
    <w:p w14:paraId="4C1A8E0C" w14:textId="716640BA" w:rsidR="00B504F3" w:rsidRPr="00F03320" w:rsidRDefault="00B504F3" w:rsidP="00B504F3">
      <w:pPr>
        <w:autoSpaceDE w:val="0"/>
        <w:autoSpaceDN w:val="0"/>
        <w:adjustRightInd w:val="0"/>
        <w:jc w:val="both"/>
        <w:rPr>
          <w:lang w:val="sr-Cyrl-RS" w:eastAsia="sr-Latn-CS"/>
        </w:rPr>
      </w:pPr>
      <w:r w:rsidRPr="00F03320">
        <w:rPr>
          <w:lang w:val="sr-Cyrl-RS" w:eastAsia="sr-Latn-CS"/>
        </w:rPr>
        <w:t>Изградња Хидросистема има посебно велики значај за пловидбу. Повезаност свих канала са Тисом и Дунавом, њихова довољна дубина и ширина, омогућује пловидбу и повезаност свих значајнијих центара у Бачкој и Банату и шире са мрежом пловних путева у Европи. У оквиру хидросистема ДТД  има укупно 600 km пловних канала, од чега је око 330 km пловно за теретњаке од 1000 t носивости. Савлађивање водних степеница између канала, као и на спојевима са Дунавом и Тисом је решено изградњом бродских преводница. У досадашњој експлоатацији постигнит је максимални обим</w:t>
      </w:r>
      <w:r w:rsidRPr="00F03320">
        <w:rPr>
          <w:sz w:val="20"/>
          <w:lang w:val="sr-Cyrl-RS" w:eastAsia="sr-Latn-CS"/>
        </w:rPr>
        <w:t xml:space="preserve"> </w:t>
      </w:r>
      <w:r w:rsidRPr="00F03320">
        <w:rPr>
          <w:lang w:val="sr-Cyrl-RS" w:eastAsia="sr-Latn-CS"/>
        </w:rPr>
        <w:t>превоза од 4.200.000 t годишње. Претоварне манипулације одвијају се преко тридесетак претоварних пунктова, који се могу сврстати у следеће категорије: јавна пристаништа, специјализована пристаништа-пристаништа за сопствене потребе) и товаришта. Поједине деонице пловних канала Хс ДТД, користе се као зимовниоци за склањање бродова од леда и невремена. За ове намене најповољније су деонице пловних канала на споју са Дунавом у Богојеву, Новом Саду и Банатској Паланци и на споју са Тисом у Тителу, Бечеју и Новом Бечеју.</w:t>
      </w:r>
    </w:p>
    <w:p w14:paraId="31C85201" w14:textId="77777777" w:rsidR="00B504F3" w:rsidRPr="00F03320" w:rsidRDefault="00B504F3" w:rsidP="00B504F3">
      <w:pPr>
        <w:jc w:val="both"/>
        <w:rPr>
          <w:lang w:val="sr-Cyrl-RS" w:eastAsia="sr-Latn-CS"/>
        </w:rPr>
      </w:pPr>
    </w:p>
    <w:p w14:paraId="6CFEBC90" w14:textId="77777777" w:rsidR="00B504F3" w:rsidRPr="00F03320" w:rsidRDefault="00B504F3" w:rsidP="00B504F3">
      <w:pPr>
        <w:jc w:val="both"/>
        <w:rPr>
          <w:spacing w:val="-4"/>
          <w:lang w:val="sr-Cyrl-RS" w:eastAsia="sr-Latn-CS"/>
        </w:rPr>
      </w:pPr>
      <w:r w:rsidRPr="00F03320">
        <w:rPr>
          <w:spacing w:val="-4"/>
          <w:lang w:val="sr-Cyrl-RS" w:eastAsia="sr-Latn-CS"/>
        </w:rPr>
        <w:t xml:space="preserve">Према препорукама Дунавске комисије, а на основу критеријума за класификацију унутрашњих пловних путева ECMT, према препорукама IWI, светског удружења за водне путеве, а на основу резолуције УН бр.52. Сви пловни путеви од I до VII класе задовољавају RC или RD рекреативну класу. </w:t>
      </w:r>
    </w:p>
    <w:p w14:paraId="0394D61B" w14:textId="77777777" w:rsidR="00B504F3" w:rsidRPr="00F03320" w:rsidRDefault="00B504F3" w:rsidP="00B504F3">
      <w:pPr>
        <w:rPr>
          <w:lang w:val="sr-Cyrl-RS" w:eastAsia="sr-Latn-CS"/>
        </w:rPr>
      </w:pPr>
    </w:p>
    <w:p w14:paraId="29D931FF" w14:textId="77777777" w:rsidR="00B504F3" w:rsidRPr="00F03320" w:rsidRDefault="00B504F3" w:rsidP="00B504F3">
      <w:pPr>
        <w:jc w:val="both"/>
        <w:rPr>
          <w:lang w:val="sr-Cyrl-RS" w:eastAsia="sr-Latn-CS"/>
        </w:rPr>
      </w:pPr>
      <w:r w:rsidRPr="00F03320">
        <w:rPr>
          <w:lang w:val="sr-Cyrl-RS" w:eastAsia="sr-Latn-CS"/>
        </w:rPr>
        <w:t>Осим поменуте пловидбе по каналима Хс ДТД, у Војводини се пловидба одвија на Дунаву - од km 1433 од km 845), Тиси - од km 0 до km 164) и Сави - од km 0 до km 207). Дунав на комплетној деоници кроз нашу земљу задовољава категорију VII, међународне класификације пловних путева. Тиса је категорије Vа, до бране код Новог Бечеја, а узводно категорије IV. Река Сава је пловне категорије IV.</w:t>
      </w:r>
    </w:p>
    <w:p w14:paraId="3E7ABAD8" w14:textId="77777777" w:rsidR="00B504F3" w:rsidRPr="00F03320" w:rsidRDefault="00B504F3" w:rsidP="00B504F3">
      <w:pPr>
        <w:jc w:val="both"/>
        <w:rPr>
          <w:lang w:val="sr-Cyrl-RS" w:eastAsia="sr-Latn-CS"/>
        </w:rPr>
      </w:pPr>
    </w:p>
    <w:p w14:paraId="02E89B14" w14:textId="77777777" w:rsidR="00394938" w:rsidRDefault="00B504F3" w:rsidP="00B504F3">
      <w:pPr>
        <w:jc w:val="both"/>
        <w:rPr>
          <w:lang w:eastAsia="sr-Latn-CS"/>
        </w:rPr>
      </w:pPr>
      <w:r w:rsidRPr="00F03320">
        <w:rPr>
          <w:lang w:val="sr-Cyrl-RS" w:eastAsia="sr-Latn-CS"/>
        </w:rPr>
        <w:t>У оним регионима где се налази пловни пут класе IV, он мора бити модернизован, под условом да буду прихваћени параметри минимум класе Vа. Када се модернизује или израђује пловни пут од међународног значаја, коришћени параметри морају бити барем</w:t>
      </w:r>
      <w:r w:rsidRPr="00F03320">
        <w:rPr>
          <w:sz w:val="20"/>
          <w:lang w:val="sr-Cyrl-RS" w:eastAsia="sr-Latn-CS"/>
        </w:rPr>
        <w:t xml:space="preserve"> </w:t>
      </w:r>
      <w:r w:rsidRPr="00F03320">
        <w:rPr>
          <w:lang w:val="sr-Cyrl-RS" w:eastAsia="sr-Latn-CS"/>
        </w:rPr>
        <w:t xml:space="preserve">класе Vб, са минималним газом од 2,8 m, и минималном висином испод мостова, од 7,0 m, који су неопходни за транспорт контејнера. </w:t>
      </w:r>
    </w:p>
    <w:p w14:paraId="0C5FC62D" w14:textId="30920530" w:rsidR="00B504F3" w:rsidRPr="00F03320" w:rsidRDefault="00B504F3" w:rsidP="00B504F3">
      <w:pPr>
        <w:jc w:val="both"/>
        <w:rPr>
          <w:lang w:val="sr-Cyrl-RS" w:eastAsia="sr-Latn-CS"/>
        </w:rPr>
      </w:pPr>
      <w:r w:rsidRPr="00F03320">
        <w:rPr>
          <w:lang w:val="sr-Cyrl-RS" w:eastAsia="sr-Latn-CS"/>
        </w:rPr>
        <w:lastRenderedPageBreak/>
        <w:t>За унутрашње пловне путеве, где се постизање висине од 7,0 m, сматра економски непотребним, треба размотрити могућност коришћења дужих конвоја - класе Vб. Дужина бродских преводница или других грађевина кроз која пловила морају да прођу, мора бити успостављена у зависности од референци највећег тегљеног састава. За јахте и чамце на Дунаву постоји већи број привезишта и марина.</w:t>
      </w:r>
    </w:p>
    <w:p w14:paraId="5B67728E" w14:textId="77777777" w:rsidR="00B504F3" w:rsidRPr="00F03320" w:rsidRDefault="00B504F3" w:rsidP="00B504F3">
      <w:pPr>
        <w:jc w:val="both"/>
        <w:rPr>
          <w:lang w:val="sr-Cyrl-RS" w:eastAsia="sr-Latn-CS"/>
        </w:rPr>
      </w:pPr>
    </w:p>
    <w:p w14:paraId="7C17DFAA" w14:textId="77777777" w:rsidR="00B504F3" w:rsidRPr="00F03320" w:rsidRDefault="00B504F3" w:rsidP="00B504F3">
      <w:pPr>
        <w:jc w:val="both"/>
        <w:rPr>
          <w:lang w:val="sr-Cyrl-RS" w:eastAsia="sr-Latn-CS"/>
        </w:rPr>
      </w:pPr>
      <w:r w:rsidRPr="00F03320">
        <w:rPr>
          <w:lang w:val="sr-Cyrl-RS" w:eastAsia="sr-Latn-CS"/>
        </w:rPr>
        <w:t>Мрежу пловних путева у Војводини, према режиму пловидбе, чине:</w:t>
      </w:r>
    </w:p>
    <w:p w14:paraId="3AEC6FEC" w14:textId="77777777" w:rsidR="00B504F3" w:rsidRPr="00F03320" w:rsidRDefault="00B504F3" w:rsidP="0096652A">
      <w:pPr>
        <w:numPr>
          <w:ilvl w:val="0"/>
          <w:numId w:val="164"/>
        </w:numPr>
        <w:tabs>
          <w:tab w:val="clear" w:pos="1080"/>
        </w:tabs>
        <w:ind w:left="284" w:hanging="284"/>
        <w:jc w:val="both"/>
        <w:rPr>
          <w:lang w:val="sr-Cyrl-RS" w:eastAsia="sr-Latn-CS"/>
        </w:rPr>
      </w:pPr>
      <w:r w:rsidRPr="00F03320">
        <w:rPr>
          <w:lang w:val="sr-Cyrl-RS" w:eastAsia="sr-Latn-CS"/>
        </w:rPr>
        <w:t>међународни пловни пут, којем припада Дунав, а сагласно одредбама Дунавске комисије важи међународни режим пловидбе, што значи да Дунавом могу пловити бродови свих застава. Питање реке Саве за сада је отворено. У току су преговори прибрежних земаља – (бивше републике СФРЈ) у вези проглашења Саве за пловидбу бродова прибрежних земаља или за међународну пловидбу,</w:t>
      </w:r>
    </w:p>
    <w:p w14:paraId="1B8E919F" w14:textId="77777777" w:rsidR="00B504F3" w:rsidRPr="00F03320" w:rsidRDefault="00B504F3" w:rsidP="0096652A">
      <w:pPr>
        <w:numPr>
          <w:ilvl w:val="0"/>
          <w:numId w:val="164"/>
        </w:numPr>
        <w:tabs>
          <w:tab w:val="clear" w:pos="1080"/>
        </w:tabs>
        <w:ind w:left="284" w:hanging="284"/>
        <w:jc w:val="both"/>
        <w:rPr>
          <w:lang w:val="sr-Cyrl-RS" w:eastAsia="sr-Latn-CS"/>
        </w:rPr>
      </w:pPr>
      <w:r w:rsidRPr="00F03320">
        <w:rPr>
          <w:lang w:val="sr-Cyrl-RS" w:eastAsia="sr-Latn-CS"/>
        </w:rPr>
        <w:t>међудржавни пловни пут, коме припадају Тиса и Бегеј. На овим пловним путевима права пловидбе имају само две земље које те токове повезују - Србија и Мађарска, односно, Србија и Румунија),</w:t>
      </w:r>
    </w:p>
    <w:p w14:paraId="47752EEB" w14:textId="77777777" w:rsidR="00B504F3" w:rsidRPr="00F03320" w:rsidRDefault="00B504F3" w:rsidP="0096652A">
      <w:pPr>
        <w:numPr>
          <w:ilvl w:val="0"/>
          <w:numId w:val="164"/>
        </w:numPr>
        <w:tabs>
          <w:tab w:val="clear" w:pos="1080"/>
        </w:tabs>
        <w:ind w:left="284" w:hanging="284"/>
        <w:jc w:val="both"/>
        <w:rPr>
          <w:lang w:val="sr-Cyrl-RS" w:eastAsia="sr-Latn-CS"/>
        </w:rPr>
      </w:pPr>
      <w:r w:rsidRPr="00F03320">
        <w:rPr>
          <w:lang w:val="sr-Cyrl-RS" w:eastAsia="sr-Latn-CS"/>
        </w:rPr>
        <w:t>национални пловни пут, коме припадају канали и пловне реке које су у саставу ХС Дунав - Тиса - Дунав, са искључивим правом пловидбе наших пловних објеката.</w:t>
      </w:r>
    </w:p>
    <w:p w14:paraId="4C63AA65" w14:textId="77777777" w:rsidR="00B504F3" w:rsidRPr="00F03320" w:rsidRDefault="00B504F3" w:rsidP="00B504F3">
      <w:pPr>
        <w:rPr>
          <w:lang w:val="sr-Cyrl-RS" w:eastAsia="sr-Latn-CS"/>
        </w:rPr>
      </w:pPr>
    </w:p>
    <w:p w14:paraId="448DAF8C" w14:textId="52C9E00D" w:rsidR="001B1D03" w:rsidRPr="00F03320" w:rsidRDefault="001B1D03" w:rsidP="001B1D03">
      <w:pPr>
        <w:jc w:val="both"/>
        <w:rPr>
          <w:u w:val="single"/>
          <w:lang w:val="sr-Cyrl-RS"/>
        </w:rPr>
      </w:pPr>
      <w:r w:rsidRPr="00F03320">
        <w:rPr>
          <w:u w:val="single"/>
          <w:lang w:val="sr-Cyrl-RS"/>
        </w:rPr>
        <w:t>Наутички туризам:</w:t>
      </w:r>
    </w:p>
    <w:p w14:paraId="0A945498" w14:textId="77777777" w:rsidR="001B1D03" w:rsidRPr="00F03320" w:rsidRDefault="001B1D03" w:rsidP="001B1D03">
      <w:pPr>
        <w:jc w:val="both"/>
        <w:rPr>
          <w:b/>
          <w:sz w:val="14"/>
          <w:lang w:val="sr-Cyrl-RS"/>
        </w:rPr>
      </w:pPr>
    </w:p>
    <w:p w14:paraId="777E10AD" w14:textId="25A52DEA" w:rsidR="001B1D03" w:rsidRPr="00F03320" w:rsidRDefault="001B1D03" w:rsidP="001B1D03">
      <w:pPr>
        <w:jc w:val="both"/>
        <w:rPr>
          <w:lang w:val="sr-Cyrl-RS"/>
        </w:rPr>
      </w:pPr>
      <w:r w:rsidRPr="00F03320">
        <w:rPr>
          <w:lang w:val="sr-Cyrl-RS"/>
        </w:rPr>
        <w:t>Дунав:</w:t>
      </w:r>
    </w:p>
    <w:p w14:paraId="3A52A54C" w14:textId="53453E10" w:rsidR="001B1D03" w:rsidRPr="00F03320" w:rsidRDefault="001B1D03" w:rsidP="001B1D03">
      <w:pPr>
        <w:jc w:val="both"/>
        <w:rPr>
          <w:lang w:val="sr-Cyrl-RS"/>
        </w:rPr>
      </w:pPr>
      <w:r w:rsidRPr="00F03320">
        <w:rPr>
          <w:lang w:val="sr-Cyrl-RS"/>
        </w:rPr>
        <w:t>Последњих двадесетак година марине – пристаништа за јахте и чамце, постају све популарније и на унутрашњим водама. Ова пристаништа имају организован вез и сигурност пловних објеката. Она, бар за сада, немају пратеће објекте и стандарде европских марина, али дају основне услове за смештај и сигурност малих бродова.</w:t>
      </w:r>
    </w:p>
    <w:p w14:paraId="0F9C3665" w14:textId="77777777" w:rsidR="001B1D03" w:rsidRPr="00F03320" w:rsidRDefault="001B1D03" w:rsidP="001B1D03">
      <w:pPr>
        <w:jc w:val="both"/>
        <w:rPr>
          <w:sz w:val="14"/>
          <w:lang w:val="sr-Cyrl-RS"/>
        </w:rPr>
      </w:pPr>
    </w:p>
    <w:p w14:paraId="76DF75BD" w14:textId="77777777" w:rsidR="001B1D03" w:rsidRPr="00F03320" w:rsidRDefault="001B1D03" w:rsidP="001B1D03">
      <w:pPr>
        <w:jc w:val="both"/>
        <w:rPr>
          <w:lang w:val="sr-Cyrl-RS"/>
        </w:rPr>
      </w:pPr>
      <w:r w:rsidRPr="00F03320">
        <w:rPr>
          <w:lang w:val="sr-Cyrl-RS"/>
        </w:rPr>
        <w:t xml:space="preserve">Оснивачи марина су наутички клубови, риболовачка удружења и друге спортско-рекреативне организације на води. Маринама углавном управљају оснивачи. Марине су, што се тиче наутичких и других услова, различитог квалитета. </w:t>
      </w:r>
    </w:p>
    <w:p w14:paraId="75B4C493" w14:textId="77777777" w:rsidR="001B1D03" w:rsidRPr="00F03320" w:rsidRDefault="001B1D03" w:rsidP="001B1D03">
      <w:pPr>
        <w:jc w:val="both"/>
        <w:rPr>
          <w:sz w:val="14"/>
          <w:lang w:val="sr-Cyrl-RS"/>
        </w:rPr>
      </w:pPr>
    </w:p>
    <w:p w14:paraId="32E6316A" w14:textId="30C3ECC9" w:rsidR="001B1D03" w:rsidRPr="004B0A2A" w:rsidRDefault="001B1D03" w:rsidP="001B1D03">
      <w:pPr>
        <w:jc w:val="both"/>
        <w:rPr>
          <w:lang w:val="sr-Cyrl-RS"/>
        </w:rPr>
      </w:pPr>
      <w:r w:rsidRPr="00F03320">
        <w:rPr>
          <w:lang w:val="sr-Cyrl-RS"/>
        </w:rPr>
        <w:t xml:space="preserve">Значајна пристаништа за јахте и чамце: зимовник Барачка, km 1426,2; у Апатину, km 1401; Бачко Ново Село, km 1319; Тиквара-Бачка Паланка, km 1299; канал </w:t>
      </w:r>
      <w:r w:rsidR="004E2046">
        <w:rPr>
          <w:lang w:val="sr-Cyrl-RS"/>
        </w:rPr>
        <w:t>„</w:t>
      </w:r>
      <w:r w:rsidRPr="00F03320">
        <w:rPr>
          <w:lang w:val="sr-Cyrl-RS"/>
        </w:rPr>
        <w:t>Багер</w:t>
      </w:r>
      <w:r w:rsidR="004E2046">
        <w:rPr>
          <w:bCs/>
          <w:lang w:val="sr-Cyrl-RS"/>
        </w:rPr>
        <w:t>“</w:t>
      </w:r>
      <w:r w:rsidRPr="00F03320">
        <w:rPr>
          <w:lang w:val="sr-Cyrl-RS"/>
        </w:rPr>
        <w:t xml:space="preserve">-Бачка Паланка; Викенд насеље </w:t>
      </w:r>
      <w:r w:rsidR="004E2046">
        <w:rPr>
          <w:bCs/>
          <w:lang w:val="sr-Cyrl-RS"/>
        </w:rPr>
        <w:t>„</w:t>
      </w:r>
      <w:r w:rsidRPr="00F03320">
        <w:rPr>
          <w:lang w:val="sr-Cyrl-RS"/>
        </w:rPr>
        <w:t>Корушка</w:t>
      </w:r>
      <w:r w:rsidR="004E2046">
        <w:rPr>
          <w:bCs/>
          <w:lang w:val="sr-Cyrl-RS"/>
        </w:rPr>
        <w:t>“</w:t>
      </w:r>
      <w:r w:rsidRPr="00F03320">
        <w:rPr>
          <w:lang w:val="sr-Cyrl-RS"/>
        </w:rPr>
        <w:t xml:space="preserve">, km 1280; Викенд насеље </w:t>
      </w:r>
      <w:r w:rsidR="004E2046">
        <w:rPr>
          <w:bCs/>
          <w:lang w:val="sr-Cyrl-RS"/>
        </w:rPr>
        <w:t>„</w:t>
      </w:r>
      <w:r w:rsidRPr="00F03320">
        <w:rPr>
          <w:lang w:val="sr-Cyrl-RS"/>
        </w:rPr>
        <w:t>Черевичка скела</w:t>
      </w:r>
      <w:r w:rsidR="004E2046">
        <w:rPr>
          <w:bCs/>
          <w:lang w:val="sr-Cyrl-RS"/>
        </w:rPr>
        <w:t>“</w:t>
      </w:r>
      <w:r w:rsidRPr="00F03320">
        <w:rPr>
          <w:lang w:val="sr-Cyrl-RS"/>
        </w:rPr>
        <w:t xml:space="preserve">-Футог, km 1272; Насеље Беочин-Дунав, km 1269; Футог, km 1268; Викенд Насеље </w:t>
      </w:r>
      <w:r w:rsidR="004E2046">
        <w:rPr>
          <w:bCs/>
          <w:lang w:val="sr-Cyrl-RS"/>
        </w:rPr>
        <w:t>„</w:t>
      </w:r>
      <w:r w:rsidRPr="00F03320">
        <w:rPr>
          <w:lang w:val="sr-Cyrl-RS"/>
        </w:rPr>
        <w:t>Камењар</w:t>
      </w:r>
      <w:r w:rsidR="004E2046">
        <w:rPr>
          <w:bCs/>
          <w:lang w:val="sr-Cyrl-RS"/>
        </w:rPr>
        <w:t>“</w:t>
      </w:r>
      <w:r w:rsidRPr="00F03320">
        <w:rPr>
          <w:lang w:val="sr-Cyrl-RS"/>
        </w:rPr>
        <w:t>, km 1265; Нови Сад- рукавац дунава:</w:t>
      </w:r>
      <w:r w:rsidRPr="00F03320">
        <w:rPr>
          <w:bCs/>
          <w:lang w:val="sr-Cyrl-RS"/>
        </w:rPr>
        <w:t xml:space="preserve"> </w:t>
      </w:r>
      <w:r w:rsidR="004E2046">
        <w:rPr>
          <w:bCs/>
          <w:lang w:val="sr-Cyrl-RS"/>
        </w:rPr>
        <w:t>„</w:t>
      </w:r>
      <w:r w:rsidRPr="00F03320">
        <w:rPr>
          <w:lang w:val="sr-Cyrl-RS"/>
        </w:rPr>
        <w:t>Неопланта</w:t>
      </w:r>
      <w:r w:rsidR="004E2046">
        <w:rPr>
          <w:bCs/>
          <w:lang w:val="sr-Cyrl-RS"/>
        </w:rPr>
        <w:t>“</w:t>
      </w:r>
      <w:r w:rsidRPr="00F03320">
        <w:rPr>
          <w:lang w:val="sr-Cyrl-RS"/>
        </w:rPr>
        <w:t xml:space="preserve">, Једриличарски клуб </w:t>
      </w:r>
      <w:r w:rsidR="004E2046">
        <w:rPr>
          <w:bCs/>
          <w:lang w:val="sr-Cyrl-RS"/>
        </w:rPr>
        <w:t>„</w:t>
      </w:r>
      <w:r w:rsidRPr="00F03320">
        <w:rPr>
          <w:lang w:val="sr-Cyrl-RS"/>
        </w:rPr>
        <w:t>Војводина</w:t>
      </w:r>
      <w:r w:rsidR="004E2046">
        <w:rPr>
          <w:bCs/>
          <w:lang w:val="sr-Cyrl-RS"/>
        </w:rPr>
        <w:t>“</w:t>
      </w:r>
      <w:r w:rsidRPr="00F03320">
        <w:rPr>
          <w:lang w:val="sr-Cyrl-RS"/>
        </w:rPr>
        <w:t xml:space="preserve">, Наутички клуб </w:t>
      </w:r>
      <w:r w:rsidR="004E2046">
        <w:rPr>
          <w:bCs/>
          <w:lang w:val="sr-Cyrl-RS"/>
        </w:rPr>
        <w:t>„</w:t>
      </w:r>
      <w:r w:rsidRPr="00F03320">
        <w:rPr>
          <w:lang w:val="sr-Cyrl-RS"/>
        </w:rPr>
        <w:t>Лиман</w:t>
      </w:r>
      <w:r w:rsidR="004E2046">
        <w:rPr>
          <w:bCs/>
          <w:lang w:val="sr-Cyrl-RS"/>
        </w:rPr>
        <w:t>“</w:t>
      </w:r>
      <w:r w:rsidRPr="00F03320">
        <w:rPr>
          <w:lang w:val="sr-Cyrl-RS"/>
        </w:rPr>
        <w:t xml:space="preserve">, Удружење риболовца, Удружење риболоваца </w:t>
      </w:r>
      <w:r w:rsidR="004E2046">
        <w:rPr>
          <w:bCs/>
          <w:lang w:val="sr-Cyrl-RS"/>
        </w:rPr>
        <w:t>„</w:t>
      </w:r>
      <w:r w:rsidRPr="00F03320">
        <w:rPr>
          <w:lang w:val="sr-Cyrl-RS"/>
        </w:rPr>
        <w:t>Рибарско острво</w:t>
      </w:r>
      <w:r w:rsidR="004E2046">
        <w:rPr>
          <w:bCs/>
          <w:lang w:val="sr-Cyrl-RS"/>
        </w:rPr>
        <w:t>“</w:t>
      </w:r>
      <w:r w:rsidRPr="00F03320">
        <w:rPr>
          <w:lang w:val="sr-Cyrl-RS"/>
        </w:rPr>
        <w:t xml:space="preserve">, km 1258; Нови Сад-Дунав Мотонаутички клуб, km 1258; удружење риболоваца </w:t>
      </w:r>
      <w:r w:rsidR="004E2046">
        <w:rPr>
          <w:bCs/>
          <w:lang w:val="sr-Cyrl-RS"/>
        </w:rPr>
        <w:t>„</w:t>
      </w:r>
      <w:r w:rsidRPr="00F03320">
        <w:rPr>
          <w:lang w:val="sr-Cyrl-RS"/>
        </w:rPr>
        <w:t>Шаран</w:t>
      </w:r>
      <w:r w:rsidR="004E2046">
        <w:rPr>
          <w:bCs/>
          <w:lang w:val="sr-Cyrl-RS"/>
        </w:rPr>
        <w:t>“</w:t>
      </w:r>
      <w:r w:rsidRPr="00F03320">
        <w:rPr>
          <w:lang w:val="sr-Cyrl-RS"/>
        </w:rPr>
        <w:t xml:space="preserve">-Петроварадин, km 1252; викенд насеље </w:t>
      </w:r>
      <w:r w:rsidR="004E2046">
        <w:rPr>
          <w:bCs/>
          <w:lang w:val="sr-Cyrl-RS"/>
        </w:rPr>
        <w:t>„</w:t>
      </w:r>
      <w:r w:rsidRPr="00F03320">
        <w:rPr>
          <w:lang w:val="sr-Cyrl-RS"/>
        </w:rPr>
        <w:t>Субић</w:t>
      </w:r>
      <w:r w:rsidR="004E2046">
        <w:rPr>
          <w:bCs/>
          <w:lang w:val="sr-Cyrl-RS"/>
        </w:rPr>
        <w:t>“</w:t>
      </w:r>
      <w:r w:rsidRPr="00F03320">
        <w:rPr>
          <w:lang w:val="sr-Cyrl-RS"/>
        </w:rPr>
        <w:t xml:space="preserve"> – Дунавац, km 1249; удр.</w:t>
      </w:r>
      <w:r w:rsidR="005E6355">
        <w:rPr>
          <w:lang w:val="sr-Latn-RS"/>
        </w:rPr>
        <w:t xml:space="preserve"> </w:t>
      </w:r>
      <w:r w:rsidRPr="00F03320">
        <w:rPr>
          <w:lang w:val="sr-Cyrl-RS"/>
        </w:rPr>
        <w:t>риболоваца Сремски карловци, km 1243,2; викенд насеље Чортановц</w:t>
      </w:r>
      <w:r w:rsidRPr="00783E4B">
        <w:rPr>
          <w:lang w:val="sr-Cyrl-RS"/>
        </w:rPr>
        <w:t xml:space="preserve">и, km 1237; викенд насеље Бешка, km 1232,5; Удружење риболоваца Сланкамен, km 1216; викенд насеље </w:t>
      </w:r>
      <w:r w:rsidR="004E2046">
        <w:rPr>
          <w:bCs/>
          <w:lang w:val="sr-Cyrl-RS"/>
        </w:rPr>
        <w:t>„</w:t>
      </w:r>
      <w:r w:rsidRPr="00783E4B">
        <w:rPr>
          <w:lang w:val="sr-Cyrl-RS"/>
        </w:rPr>
        <w:t>Обала Дунава</w:t>
      </w:r>
      <w:r w:rsidR="004E2046">
        <w:rPr>
          <w:bCs/>
          <w:lang w:val="sr-Cyrl-RS"/>
        </w:rPr>
        <w:t>“</w:t>
      </w:r>
      <w:r w:rsidRPr="00783E4B">
        <w:rPr>
          <w:lang w:val="sr-Cyrl-RS"/>
        </w:rPr>
        <w:t xml:space="preserve"> </w:t>
      </w:r>
      <w:r>
        <w:rPr>
          <w:lang w:val="sr-Cyrl-RS"/>
        </w:rPr>
        <w:t>–</w:t>
      </w:r>
      <w:r w:rsidRPr="00783E4B">
        <w:rPr>
          <w:lang w:val="sr-Cyrl-RS"/>
        </w:rPr>
        <w:t xml:space="preserve"> Белегиш, km 1200,5; </w:t>
      </w:r>
    </w:p>
    <w:p w14:paraId="44028CA5" w14:textId="77777777" w:rsidR="001B1D03" w:rsidRPr="00783E4B" w:rsidRDefault="001B1D03" w:rsidP="001B1D03">
      <w:pPr>
        <w:jc w:val="both"/>
        <w:rPr>
          <w:b/>
          <w:sz w:val="14"/>
          <w:lang w:val="sr-Cyrl-RS"/>
        </w:rPr>
      </w:pPr>
    </w:p>
    <w:p w14:paraId="30DA6751" w14:textId="4117D436" w:rsidR="001B1D03" w:rsidRPr="001B1D03" w:rsidRDefault="001B1D03" w:rsidP="001B1D03">
      <w:pPr>
        <w:jc w:val="both"/>
        <w:rPr>
          <w:lang w:val="sr-Cyrl-RS"/>
        </w:rPr>
      </w:pPr>
      <w:r w:rsidRPr="001B1D03">
        <w:rPr>
          <w:lang w:val="sr-Cyrl-RS"/>
        </w:rPr>
        <w:t>Тиса</w:t>
      </w:r>
      <w:r>
        <w:rPr>
          <w:lang w:val="sr-Cyrl-RS"/>
        </w:rPr>
        <w:t>:</w:t>
      </w:r>
    </w:p>
    <w:p w14:paraId="45BA4BF1" w14:textId="552EFF16" w:rsidR="001B1D03" w:rsidRPr="00783E4B" w:rsidRDefault="001B1D03" w:rsidP="001B1D03">
      <w:pPr>
        <w:jc w:val="both"/>
        <w:rPr>
          <w:lang w:val="sr-Cyrl-RS"/>
        </w:rPr>
      </w:pPr>
      <w:r w:rsidRPr="00783E4B">
        <w:rPr>
          <w:lang w:val="sr-Cyrl-RS"/>
        </w:rPr>
        <w:t xml:space="preserve">Бродска преводница у Новом Бечеју ограничава величину туристичких бродова за вишедневна путовања. Наиме, габарити преводнице износе: дужина 84 m, ширина 12 m. Пристани за ову категорију бродова налазе се у Кањижи, где је и водени гранични прелаз за Мађарску. За туристичке бродове мањих димензија и газа (грађени за једнодневне излете) важи исто објашњење као и за Дунав. </w:t>
      </w:r>
    </w:p>
    <w:p w14:paraId="17003B43" w14:textId="77777777" w:rsidR="001B1D03" w:rsidRPr="00783E4B" w:rsidRDefault="001B1D03" w:rsidP="001B1D03">
      <w:pPr>
        <w:jc w:val="both"/>
        <w:rPr>
          <w:sz w:val="14"/>
          <w:lang w:val="sr-Cyrl-RS"/>
        </w:rPr>
      </w:pPr>
    </w:p>
    <w:p w14:paraId="7EEE4397" w14:textId="77777777" w:rsidR="001B1D03" w:rsidRPr="00783E4B" w:rsidRDefault="001B1D03" w:rsidP="001B1D03">
      <w:pPr>
        <w:jc w:val="both"/>
        <w:rPr>
          <w:i/>
          <w:lang w:val="sr-Cyrl-RS"/>
        </w:rPr>
      </w:pPr>
      <w:r w:rsidRPr="00783E4B">
        <w:rPr>
          <w:i/>
          <w:lang w:val="sr-Cyrl-RS"/>
        </w:rPr>
        <w:t xml:space="preserve">Пристаништа за мале бродове - јахте и чамце </w:t>
      </w:r>
    </w:p>
    <w:p w14:paraId="15A3F849" w14:textId="06FCCA42" w:rsidR="001B1D03" w:rsidRPr="00783E4B" w:rsidRDefault="001B1D03" w:rsidP="001B1D03">
      <w:pPr>
        <w:jc w:val="both"/>
        <w:rPr>
          <w:lang w:val="sr-Cyrl-RS"/>
        </w:rPr>
      </w:pPr>
      <w:r w:rsidRPr="00783E4B">
        <w:rPr>
          <w:lang w:val="sr-Cyrl-RS"/>
        </w:rPr>
        <w:t>Таква пристаништа налазе се: у Кањижи, km 147, у Новом Кнежевцу, km 144, у Сенти - пристаниште и Сенти - Рибарско насеље, km 124, у Ади, km 103, у Бечеју - Рибарско насеље, km 73, у Новом Бечеју - удружење риболоваца, km 66,5, у Арадцу - викенд насеље, km 36,3, Викенд насеље Мошоринска пумпа, km 25,8, и у Тителу, km 10</w:t>
      </w:r>
      <w:r w:rsidR="005E6355">
        <w:rPr>
          <w:lang w:val="sr-Latn-RS"/>
        </w:rPr>
        <w:t>.</w:t>
      </w:r>
      <w:r w:rsidRPr="00783E4B">
        <w:rPr>
          <w:lang w:val="sr-Cyrl-RS"/>
        </w:rPr>
        <w:t xml:space="preserve">   </w:t>
      </w:r>
    </w:p>
    <w:p w14:paraId="4E78C8BC" w14:textId="77777777" w:rsidR="001B1D03" w:rsidRPr="00783E4B" w:rsidRDefault="001B1D03" w:rsidP="001B1D03">
      <w:pPr>
        <w:jc w:val="both"/>
        <w:rPr>
          <w:b/>
          <w:sz w:val="14"/>
          <w:lang w:val="sr-Cyrl-RS"/>
        </w:rPr>
      </w:pPr>
    </w:p>
    <w:p w14:paraId="0AB9A154" w14:textId="4A35033E" w:rsidR="001B1D03" w:rsidRPr="001B1D03" w:rsidRDefault="001B1D03" w:rsidP="001B1D03">
      <w:pPr>
        <w:jc w:val="both"/>
        <w:rPr>
          <w:lang w:val="sr-Cyrl-RS"/>
        </w:rPr>
      </w:pPr>
      <w:r w:rsidRPr="001B1D03">
        <w:rPr>
          <w:lang w:val="sr-Cyrl-RS"/>
        </w:rPr>
        <w:t>Сава</w:t>
      </w:r>
      <w:r>
        <w:rPr>
          <w:lang w:val="sr-Cyrl-RS"/>
        </w:rPr>
        <w:t>:</w:t>
      </w:r>
    </w:p>
    <w:p w14:paraId="0E6EBC81" w14:textId="77777777" w:rsidR="001B1D03" w:rsidRPr="00783E4B" w:rsidRDefault="001B1D03" w:rsidP="001B1D03">
      <w:pPr>
        <w:jc w:val="both"/>
        <w:rPr>
          <w:lang w:val="sr-Cyrl-RS"/>
        </w:rPr>
      </w:pPr>
      <w:r w:rsidRPr="00783E4B">
        <w:rPr>
          <w:lang w:val="sr-Cyrl-RS"/>
        </w:rPr>
        <w:t>Пловни пут река Саве је веома запуштен, како у одржавању минималних габарита тако и у његовом обележавању. У току ниских водостаја пловидба трговачких бродова се обуставља због немогућности пролаза на појединим секторима. При средњим и вишим водостајима могућа је пловидба одређених категорија бродова.</w:t>
      </w:r>
    </w:p>
    <w:p w14:paraId="4942620D" w14:textId="77777777" w:rsidR="001B1D03" w:rsidRPr="00783E4B" w:rsidRDefault="001B1D03" w:rsidP="001B1D03">
      <w:pPr>
        <w:jc w:val="both"/>
        <w:rPr>
          <w:sz w:val="14"/>
          <w:lang w:val="sr-Cyrl-RS"/>
        </w:rPr>
      </w:pPr>
    </w:p>
    <w:p w14:paraId="12B8679D" w14:textId="77777777" w:rsidR="001B1D03" w:rsidRPr="00783E4B" w:rsidRDefault="001B1D03" w:rsidP="001B1D03">
      <w:pPr>
        <w:jc w:val="both"/>
        <w:rPr>
          <w:lang w:val="sr-Cyrl-RS"/>
        </w:rPr>
      </w:pPr>
      <w:r w:rsidRPr="00783E4B">
        <w:rPr>
          <w:lang w:val="sr-Cyrl-RS"/>
        </w:rPr>
        <w:t>До регуласања корита реке и утврђивања трасе и прописаног обележавања пловног пута не би се препоручила пловидба тиристичким бродовима. Можда, са тиристичким бродовима мањих габарита и газа могла би се одвијати, при повољном водостају, пловидба од Београда до Обреновца, евентуално Шапца. На реци се за сада одвија пловидба чамаца у циљу рибарења и викенд пловидбе. Значајне марине су у Сремској Митровици, km 136, и у Шапцу, km 101.</w:t>
      </w:r>
    </w:p>
    <w:p w14:paraId="476BB22C" w14:textId="77777777" w:rsidR="001B1D03" w:rsidRPr="00783E4B" w:rsidRDefault="001B1D03" w:rsidP="001B1D03">
      <w:pPr>
        <w:autoSpaceDE w:val="0"/>
        <w:autoSpaceDN w:val="0"/>
        <w:adjustRightInd w:val="0"/>
        <w:jc w:val="both"/>
        <w:rPr>
          <w:lang w:val="sr-Cyrl-RS" w:eastAsia="sr-Latn-CS"/>
        </w:rPr>
      </w:pPr>
    </w:p>
    <w:p w14:paraId="71D74DD9" w14:textId="77777777" w:rsidR="00255C52" w:rsidRDefault="001B1D03" w:rsidP="001B1D03">
      <w:pPr>
        <w:autoSpaceDE w:val="0"/>
        <w:autoSpaceDN w:val="0"/>
        <w:adjustRightInd w:val="0"/>
        <w:jc w:val="both"/>
        <w:rPr>
          <w:lang w:eastAsia="sr-Latn-CS"/>
        </w:rPr>
      </w:pPr>
      <w:r w:rsidRPr="00783E4B">
        <w:rPr>
          <w:lang w:val="sr-Cyrl-RS" w:eastAsia="sr-Latn-CS"/>
        </w:rPr>
        <w:t xml:space="preserve">Треба констатовати да је због транзиционих проблема знатно смањен и промет на унутрашњим пловним путевима. </w:t>
      </w:r>
    </w:p>
    <w:p w14:paraId="099F2E69" w14:textId="6BD2612F" w:rsidR="001B1D03" w:rsidRPr="00783E4B" w:rsidRDefault="001B1D03" w:rsidP="001B1D03">
      <w:pPr>
        <w:autoSpaceDE w:val="0"/>
        <w:autoSpaceDN w:val="0"/>
        <w:adjustRightInd w:val="0"/>
        <w:jc w:val="both"/>
        <w:rPr>
          <w:lang w:val="sr-Cyrl-RS" w:eastAsia="sr-Latn-CS"/>
        </w:rPr>
      </w:pPr>
      <w:r w:rsidRPr="00783E4B">
        <w:rPr>
          <w:lang w:val="sr-Cyrl-RS" w:eastAsia="sr-Latn-CS"/>
        </w:rPr>
        <w:lastRenderedPageBreak/>
        <w:t>Почетком осамдесетих година био је остварен промет од око 5 милијарди тона-километара, након чега је почео да опада, делом због нерационалне и непланске државне политике у области паритета енергената, а делом и због измене у структури категорија роба. Пред распад СФРЈ просечан годишњи промет робе на Дунаву износио је око 30 милиона тона, од чега унутрашњи промет од око</w:t>
      </w:r>
      <w:r w:rsidRPr="00783E4B">
        <w:rPr>
          <w:sz w:val="20"/>
          <w:lang w:val="sr-Cyrl-RS" w:eastAsia="sr-Latn-CS"/>
        </w:rPr>
        <w:t xml:space="preserve"> </w:t>
      </w:r>
      <w:r w:rsidRPr="00783E4B">
        <w:rPr>
          <w:lang w:val="sr-Cyrl-RS" w:eastAsia="sr-Latn-CS"/>
        </w:rPr>
        <w:t>55%, промет са иностранством домаћих превозника око 15%, и транзит око 30%. На Сави је промет износио око 12 милиона тона, на Тиси око 1 милион тона, а у каналској мрежи у оквиру ХС ДТД око 4 милиона тона.</w:t>
      </w:r>
    </w:p>
    <w:p w14:paraId="3AC41F41" w14:textId="77777777" w:rsidR="001B1D03" w:rsidRPr="00783E4B" w:rsidRDefault="001B1D03" w:rsidP="001B1D03">
      <w:pPr>
        <w:jc w:val="both"/>
        <w:rPr>
          <w:lang w:val="sr-Cyrl-RS" w:eastAsia="sr-Latn-CS"/>
        </w:rPr>
      </w:pPr>
    </w:p>
    <w:p w14:paraId="10EFC16E" w14:textId="77777777" w:rsidR="001B1D03" w:rsidRPr="004B0A2A" w:rsidRDefault="001B1D03" w:rsidP="001B1D03">
      <w:pPr>
        <w:jc w:val="both"/>
        <w:rPr>
          <w:lang w:val="sr-Cyrl-RS" w:eastAsia="sr-Latn-CS"/>
        </w:rPr>
      </w:pPr>
      <w:r w:rsidRPr="00783E4B">
        <w:rPr>
          <w:lang w:val="sr-Cyrl-RS" w:eastAsia="sr-Latn-CS"/>
        </w:rPr>
        <w:t>Низак степен искоришћености лука и мали промет робе на мрежи унутрашњих пловних путева карактеришу тренутно стање у унутрашњем водном саобраћају у АПВ) и последица су великог броја фактора:</w:t>
      </w:r>
    </w:p>
    <w:p w14:paraId="58DC5102" w14:textId="77777777" w:rsidR="001B1D03" w:rsidRPr="00783E4B" w:rsidRDefault="001B1D03" w:rsidP="0096652A">
      <w:pPr>
        <w:numPr>
          <w:ilvl w:val="0"/>
          <w:numId w:val="165"/>
        </w:numPr>
        <w:tabs>
          <w:tab w:val="clear" w:pos="0"/>
        </w:tabs>
        <w:ind w:left="284" w:hanging="284"/>
        <w:jc w:val="both"/>
        <w:rPr>
          <w:lang w:val="sr-Cyrl-RS" w:eastAsia="sr-Latn-CS"/>
        </w:rPr>
      </w:pPr>
      <w:r w:rsidRPr="004B0A2A">
        <w:rPr>
          <w:lang w:val="sr-Cyrl-RS" w:eastAsia="sr-Latn-CS"/>
        </w:rPr>
        <w:t>з</w:t>
      </w:r>
      <w:r w:rsidRPr="00783E4B">
        <w:rPr>
          <w:lang w:val="sr-Cyrl-RS" w:eastAsia="sr-Latn-CS"/>
        </w:rPr>
        <w:t>астарела речна флота и недостатак улагања у модернизацију</w:t>
      </w:r>
      <w:r w:rsidRPr="004B0A2A">
        <w:rPr>
          <w:lang w:val="sr-Cyrl-RS" w:eastAsia="sr-Latn-CS"/>
        </w:rPr>
        <w:t>,</w:t>
      </w:r>
    </w:p>
    <w:p w14:paraId="171C8E79" w14:textId="77777777" w:rsidR="001B1D03" w:rsidRPr="00783E4B" w:rsidRDefault="001B1D03" w:rsidP="0096652A">
      <w:pPr>
        <w:numPr>
          <w:ilvl w:val="0"/>
          <w:numId w:val="165"/>
        </w:numPr>
        <w:tabs>
          <w:tab w:val="clear" w:pos="0"/>
        </w:tabs>
        <w:ind w:left="284" w:hanging="284"/>
        <w:jc w:val="both"/>
        <w:rPr>
          <w:lang w:val="sr-Cyrl-RS" w:eastAsia="sr-Latn-CS"/>
        </w:rPr>
      </w:pPr>
      <w:r w:rsidRPr="004B0A2A">
        <w:rPr>
          <w:lang w:val="sr-Cyrl-RS" w:eastAsia="sr-Latn-CS"/>
        </w:rPr>
        <w:t>п</w:t>
      </w:r>
      <w:r w:rsidRPr="00783E4B">
        <w:rPr>
          <w:lang w:val="sr-Cyrl-RS" w:eastAsia="sr-Latn-CS"/>
        </w:rPr>
        <w:t>риватизација лука и бродарских предзећа која утиче на неадекватно одржавање и недостатак инвестиционог улагања</w:t>
      </w:r>
      <w:r w:rsidRPr="004B0A2A">
        <w:rPr>
          <w:lang w:val="sr-Cyrl-RS" w:eastAsia="sr-Latn-CS"/>
        </w:rPr>
        <w:t>,</w:t>
      </w:r>
    </w:p>
    <w:p w14:paraId="3D927C24" w14:textId="77777777" w:rsidR="001B1D03" w:rsidRPr="00783E4B" w:rsidRDefault="001B1D03" w:rsidP="0096652A">
      <w:pPr>
        <w:numPr>
          <w:ilvl w:val="0"/>
          <w:numId w:val="165"/>
        </w:numPr>
        <w:tabs>
          <w:tab w:val="clear" w:pos="0"/>
        </w:tabs>
        <w:ind w:left="284" w:hanging="284"/>
        <w:jc w:val="both"/>
        <w:rPr>
          <w:lang w:val="sr-Cyrl-RS" w:eastAsia="sr-Latn-CS"/>
        </w:rPr>
      </w:pPr>
      <w:r w:rsidRPr="004B0A2A">
        <w:rPr>
          <w:lang w:val="sr-Cyrl-RS" w:eastAsia="sr-Latn-CS"/>
        </w:rPr>
        <w:t>с</w:t>
      </w:r>
      <w:r w:rsidRPr="00783E4B">
        <w:rPr>
          <w:lang w:val="sr-Cyrl-RS" w:eastAsia="sr-Latn-CS"/>
        </w:rPr>
        <w:t>ложен и нетранспарентан институционални и законски оквир</w:t>
      </w:r>
      <w:r w:rsidRPr="004B0A2A">
        <w:rPr>
          <w:lang w:val="sr-Cyrl-RS" w:eastAsia="sr-Latn-CS"/>
        </w:rPr>
        <w:t>,</w:t>
      </w:r>
    </w:p>
    <w:p w14:paraId="37B15628" w14:textId="77777777" w:rsidR="001B1D03" w:rsidRPr="00783E4B" w:rsidRDefault="001B1D03" w:rsidP="0096652A">
      <w:pPr>
        <w:numPr>
          <w:ilvl w:val="0"/>
          <w:numId w:val="165"/>
        </w:numPr>
        <w:tabs>
          <w:tab w:val="clear" w:pos="0"/>
        </w:tabs>
        <w:ind w:left="284" w:hanging="284"/>
        <w:jc w:val="both"/>
        <w:rPr>
          <w:lang w:val="sr-Cyrl-RS" w:eastAsia="sr-Latn-CS"/>
        </w:rPr>
      </w:pPr>
      <w:r w:rsidRPr="00783E4B">
        <w:rPr>
          <w:lang w:val="sr-Cyrl-RS" w:eastAsia="sr-Latn-CS"/>
        </w:rPr>
        <w:t>делимично имплементиран речни информациони сервис (РИС)</w:t>
      </w:r>
      <w:r w:rsidRPr="004B0A2A">
        <w:rPr>
          <w:lang w:val="sr-Cyrl-RS" w:eastAsia="sr-Latn-CS"/>
        </w:rPr>
        <w:t>.</w:t>
      </w:r>
    </w:p>
    <w:p w14:paraId="294317A5" w14:textId="77777777" w:rsidR="001B1D03" w:rsidRPr="004B0A2A" w:rsidRDefault="001B1D03" w:rsidP="001B1D03">
      <w:pPr>
        <w:jc w:val="both"/>
        <w:rPr>
          <w:lang w:val="sr-Cyrl-RS" w:eastAsia="sr-Latn-CS"/>
        </w:rPr>
      </w:pPr>
    </w:p>
    <w:p w14:paraId="0DEEE9FD" w14:textId="77777777" w:rsidR="001B1D03" w:rsidRPr="004B0A2A" w:rsidRDefault="001B1D03" w:rsidP="001B1D03">
      <w:pPr>
        <w:jc w:val="both"/>
        <w:rPr>
          <w:lang w:val="sr-Cyrl-RS" w:eastAsia="sr-Latn-CS"/>
        </w:rPr>
      </w:pPr>
      <w:r w:rsidRPr="00783E4B">
        <w:rPr>
          <w:lang w:val="sr-Cyrl-RS" w:eastAsia="sr-Latn-CS"/>
        </w:rPr>
        <w:t>Количина робе транспортована на мрежи унутрашњих пловних путева 1988. год</w:t>
      </w:r>
      <w:r w:rsidRPr="004B0A2A">
        <w:rPr>
          <w:lang w:val="sr-Cyrl-RS" w:eastAsia="sr-Latn-CS"/>
        </w:rPr>
        <w:t>ине</w:t>
      </w:r>
      <w:r w:rsidRPr="00783E4B">
        <w:rPr>
          <w:lang w:val="sr-Cyrl-RS" w:eastAsia="sr-Latn-CS"/>
        </w:rPr>
        <w:t xml:space="preserve"> износила је 25,7 милиона тона. У периоду од 1988. до 2002. год</w:t>
      </w:r>
      <w:r w:rsidRPr="004B0A2A">
        <w:rPr>
          <w:lang w:val="sr-Cyrl-RS" w:eastAsia="sr-Latn-CS"/>
        </w:rPr>
        <w:t>ине</w:t>
      </w:r>
      <w:r w:rsidRPr="00783E4B">
        <w:rPr>
          <w:lang w:val="sr-Cyrl-RS" w:eastAsia="sr-Latn-CS"/>
        </w:rPr>
        <w:t xml:space="preserve"> промет робе на мрежи имао је тренд опадања (са мањим осцилацијама) и у 2002. год</w:t>
      </w:r>
      <w:r w:rsidRPr="004B0A2A">
        <w:rPr>
          <w:lang w:val="sr-Cyrl-RS" w:eastAsia="sr-Latn-CS"/>
        </w:rPr>
        <w:t>ни</w:t>
      </w:r>
      <w:r w:rsidRPr="00783E4B">
        <w:rPr>
          <w:lang w:val="sr-Cyrl-RS" w:eastAsia="sr-Latn-CS"/>
        </w:rPr>
        <w:t xml:space="preserve"> износио је 8,8 милиона тона или 25% промета у 1988. години. Драстичан пад количине робе на мрежи унутрашњих пловних путева последица је бројних политичких и економских дешавања у земљи.</w:t>
      </w:r>
    </w:p>
    <w:p w14:paraId="2193489B" w14:textId="77777777" w:rsidR="001B1D03" w:rsidRPr="004B0A2A" w:rsidRDefault="001B1D03" w:rsidP="001B1D03">
      <w:pPr>
        <w:jc w:val="both"/>
        <w:rPr>
          <w:lang w:val="sr-Cyrl-RS" w:eastAsia="sr-Latn-CS"/>
        </w:rPr>
      </w:pPr>
    </w:p>
    <w:p w14:paraId="2A5536E7" w14:textId="77777777" w:rsidR="001B1D03" w:rsidRPr="00783E4B" w:rsidRDefault="001B1D03" w:rsidP="001B1D03">
      <w:pPr>
        <w:jc w:val="both"/>
        <w:rPr>
          <w:lang w:val="sr-Cyrl-RS" w:eastAsia="sr-Latn-CS"/>
        </w:rPr>
      </w:pPr>
      <w:r w:rsidRPr="00783E4B">
        <w:rPr>
          <w:lang w:val="sr-Cyrl-RS" w:eastAsia="sr-Latn-CS"/>
        </w:rPr>
        <w:t>Искоришћеност капацитета лука је тренутно око 10 – 20%, а стање лучке инфраструктуре је релативно лоше. Опрема је застарела и делимично неупотребљива, док је одржавање објеката и опреме неадекватно. Луке дуж Дунава су већином опремљене порталним дизалицама (покретним пристанишним крановима), а дужина и стање кеја и газа дуж кеја је углавном довољна за претовар генералних и расутих терета.</w:t>
      </w:r>
    </w:p>
    <w:p w14:paraId="22281888" w14:textId="77777777" w:rsidR="001B1D03" w:rsidRPr="00783E4B" w:rsidRDefault="001B1D03" w:rsidP="001B1D03">
      <w:pPr>
        <w:jc w:val="both"/>
        <w:rPr>
          <w:lang w:val="sr-Cyrl-RS" w:eastAsia="sr-Latn-CS"/>
        </w:rPr>
      </w:pPr>
    </w:p>
    <w:p w14:paraId="7741E05C" w14:textId="77777777" w:rsidR="001B1D03" w:rsidRPr="00783E4B" w:rsidRDefault="001B1D03" w:rsidP="001B1D03">
      <w:pPr>
        <w:jc w:val="both"/>
        <w:rPr>
          <w:lang w:val="sr-Cyrl-RS" w:eastAsia="sr-Latn-CS"/>
        </w:rPr>
      </w:pPr>
      <w:r w:rsidRPr="00783E4B">
        <w:rPr>
          <w:lang w:val="sr-Cyrl-RS" w:eastAsia="sr-Latn-CS"/>
        </w:rPr>
        <w:t xml:space="preserve">Од 1990. </w:t>
      </w:r>
      <w:r w:rsidRPr="004B0A2A">
        <w:rPr>
          <w:lang w:val="sr-Cyrl-RS" w:eastAsia="sr-Latn-CS"/>
        </w:rPr>
        <w:t>г</w:t>
      </w:r>
      <w:r w:rsidRPr="00783E4B">
        <w:rPr>
          <w:lang w:val="sr-Cyrl-RS" w:eastAsia="sr-Latn-CS"/>
        </w:rPr>
        <w:t>од</w:t>
      </w:r>
      <w:r w:rsidRPr="004B0A2A">
        <w:rPr>
          <w:lang w:val="sr-Cyrl-RS" w:eastAsia="sr-Latn-CS"/>
        </w:rPr>
        <w:t xml:space="preserve">ине </w:t>
      </w:r>
      <w:r w:rsidRPr="00783E4B">
        <w:rPr>
          <w:lang w:val="sr-Cyrl-RS" w:eastAsia="sr-Latn-CS"/>
        </w:rPr>
        <w:t>изграђено је само 13 нових бродова док је већи део српске речне флоте старији од 25 година. Потиснице у речној флоти су већином типа Европа I и II и изграђене су касних седамдесетих и осамдесетих година. Најмодернији брод који плови под српском заставом је самохотка – Делиград, вишеструке намене, капацитета 56 конте</w:t>
      </w:r>
      <w:r>
        <w:rPr>
          <w:lang w:val="sr-Cyrl-RS" w:eastAsia="sr-Latn-CS"/>
        </w:rPr>
        <w:t>ј</w:t>
      </w:r>
      <w:r w:rsidRPr="00783E4B">
        <w:rPr>
          <w:lang w:val="sr-Cyrl-RS" w:eastAsia="sr-Latn-CS"/>
        </w:rPr>
        <w:t xml:space="preserve">нера са могућношћу потискивања баржи коју је изградило </w:t>
      </w:r>
      <w:r w:rsidRPr="004B0A2A">
        <w:rPr>
          <w:lang w:val="sr-Cyrl-RS" w:eastAsia="sr-Latn-CS"/>
        </w:rPr>
        <w:t xml:space="preserve">некадашње </w:t>
      </w:r>
      <w:r w:rsidRPr="00783E4B">
        <w:rPr>
          <w:lang w:val="sr-Cyrl-RS" w:eastAsia="sr-Latn-CS"/>
        </w:rPr>
        <w:t>Југословенско речно бродарство (ЈРБ) почетком 2004. год</w:t>
      </w:r>
      <w:r w:rsidRPr="004B0A2A">
        <w:rPr>
          <w:lang w:val="sr-Cyrl-RS" w:eastAsia="sr-Latn-CS"/>
        </w:rPr>
        <w:t>ине</w:t>
      </w:r>
      <w:r w:rsidRPr="00783E4B">
        <w:rPr>
          <w:lang w:val="sr-Cyrl-RS" w:eastAsia="sr-Latn-CS"/>
        </w:rPr>
        <w:t>.</w:t>
      </w:r>
    </w:p>
    <w:p w14:paraId="35492A26" w14:textId="77777777" w:rsidR="001B1D03" w:rsidRPr="00783E4B" w:rsidRDefault="001B1D03" w:rsidP="001B1D03">
      <w:pPr>
        <w:jc w:val="both"/>
        <w:rPr>
          <w:lang w:val="sr-Cyrl-RS" w:eastAsia="sr-Latn-CS"/>
        </w:rPr>
      </w:pPr>
    </w:p>
    <w:p w14:paraId="52E2CFE4" w14:textId="77777777" w:rsidR="001B1D03" w:rsidRPr="00783E4B" w:rsidRDefault="001B1D03" w:rsidP="001B1D03">
      <w:pPr>
        <w:jc w:val="both"/>
        <w:rPr>
          <w:lang w:val="sr-Cyrl-RS" w:eastAsia="sr-Latn-CS"/>
        </w:rPr>
      </w:pPr>
      <w:r w:rsidRPr="00783E4B">
        <w:rPr>
          <w:lang w:val="sr-Cyrl-RS" w:eastAsia="sr-Latn-CS"/>
        </w:rPr>
        <w:t>У односу на претходни период – плански хоризонт РПП АП Војводине 2011-2020 у смислу реал</w:t>
      </w:r>
      <w:r w:rsidRPr="004B0A2A">
        <w:rPr>
          <w:lang w:val="sr-Cyrl-RS" w:eastAsia="sr-Latn-CS"/>
        </w:rPr>
        <w:t>и</w:t>
      </w:r>
      <w:r w:rsidRPr="00783E4B">
        <w:rPr>
          <w:lang w:val="sr-Cyrl-RS" w:eastAsia="sr-Latn-CS"/>
        </w:rPr>
        <w:t>зације планских циљева и утврђени</w:t>
      </w:r>
      <w:r w:rsidRPr="004B0A2A">
        <w:rPr>
          <w:lang w:val="sr-Cyrl-RS" w:eastAsia="sr-Latn-CS"/>
        </w:rPr>
        <w:t>и</w:t>
      </w:r>
      <w:r w:rsidRPr="00783E4B">
        <w:rPr>
          <w:lang w:val="sr-Cyrl-RS" w:eastAsia="sr-Latn-CS"/>
        </w:rPr>
        <w:t>х решења водног саобраћаја и пловидбене инфраструктуре АП  Војводине, нису учињени значајнији помаци у:</w:t>
      </w:r>
    </w:p>
    <w:p w14:paraId="624E40BB" w14:textId="257C4C9B" w:rsidR="001B1D03" w:rsidRPr="00783E4B" w:rsidRDefault="001B1D03" w:rsidP="0096652A">
      <w:pPr>
        <w:numPr>
          <w:ilvl w:val="0"/>
          <w:numId w:val="163"/>
        </w:numPr>
        <w:ind w:left="284" w:hanging="284"/>
        <w:contextualSpacing/>
        <w:jc w:val="both"/>
        <w:rPr>
          <w:lang w:val="sr-Cyrl-RS" w:eastAsia="sr-Latn-CS"/>
        </w:rPr>
      </w:pPr>
      <w:r w:rsidRPr="00783E4B">
        <w:rPr>
          <w:lang w:val="sr-Cyrl-RS" w:eastAsia="sr-Latn-CS"/>
        </w:rPr>
        <w:t>побољшању експлоатационих карактеристика пловних путева, на међународним (Дунав, Сава, Тиса) и на националним  пловним путевима (ОКМ ХС ДТД)</w:t>
      </w:r>
      <w:r w:rsidR="006B6D8A">
        <w:rPr>
          <w:lang w:val="sr-Latn-RS" w:eastAsia="sr-Latn-CS"/>
        </w:rPr>
        <w:t>,</w:t>
      </w:r>
    </w:p>
    <w:p w14:paraId="6F163D24" w14:textId="77777777" w:rsidR="001B1D03" w:rsidRPr="00783E4B" w:rsidRDefault="001B1D03" w:rsidP="0096652A">
      <w:pPr>
        <w:numPr>
          <w:ilvl w:val="0"/>
          <w:numId w:val="163"/>
        </w:numPr>
        <w:ind w:left="284" w:hanging="284"/>
        <w:contextualSpacing/>
        <w:jc w:val="both"/>
        <w:rPr>
          <w:lang w:val="sr-Cyrl-RS" w:eastAsia="sr-Latn-CS"/>
        </w:rPr>
      </w:pPr>
      <w:r w:rsidRPr="00783E4B">
        <w:rPr>
          <w:lang w:val="sr-Cyrl-RS" w:eastAsia="sr-Latn-CS"/>
        </w:rPr>
        <w:t>побољшању лошег стања лука и пристаништа,</w:t>
      </w:r>
    </w:p>
    <w:p w14:paraId="43348DE8" w14:textId="77777777" w:rsidR="001B1D03" w:rsidRPr="00783E4B" w:rsidRDefault="001B1D03" w:rsidP="0096652A">
      <w:pPr>
        <w:numPr>
          <w:ilvl w:val="0"/>
          <w:numId w:val="163"/>
        </w:numPr>
        <w:ind w:left="284" w:hanging="284"/>
        <w:contextualSpacing/>
        <w:jc w:val="both"/>
        <w:rPr>
          <w:lang w:val="sr-Cyrl-RS" w:eastAsia="sr-Latn-CS"/>
        </w:rPr>
      </w:pPr>
      <w:r w:rsidRPr="00783E4B">
        <w:rPr>
          <w:lang w:val="sr-Cyrl-RS" w:eastAsia="sr-Latn-CS"/>
        </w:rPr>
        <w:t>релокацији / повољнијој видовној расподели траснспортних токова у корист речног саобраћаја,</w:t>
      </w:r>
    </w:p>
    <w:p w14:paraId="5234D279" w14:textId="77777777" w:rsidR="001B1D03" w:rsidRPr="00783E4B" w:rsidRDefault="001B1D03" w:rsidP="0096652A">
      <w:pPr>
        <w:numPr>
          <w:ilvl w:val="0"/>
          <w:numId w:val="163"/>
        </w:numPr>
        <w:ind w:left="284" w:hanging="284"/>
        <w:contextualSpacing/>
        <w:jc w:val="both"/>
        <w:rPr>
          <w:lang w:val="sr-Cyrl-RS" w:eastAsia="sr-Latn-CS"/>
        </w:rPr>
      </w:pPr>
      <w:r w:rsidRPr="00783E4B">
        <w:rPr>
          <w:lang w:val="sr-Cyrl-RS" w:eastAsia="sr-Latn-CS"/>
        </w:rPr>
        <w:t>унапређењу-обнови флоте (пловила),</w:t>
      </w:r>
    </w:p>
    <w:p w14:paraId="4F7B59F3" w14:textId="77777777" w:rsidR="001B1D03" w:rsidRPr="00783E4B" w:rsidRDefault="001B1D03" w:rsidP="0096652A">
      <w:pPr>
        <w:numPr>
          <w:ilvl w:val="0"/>
          <w:numId w:val="163"/>
        </w:numPr>
        <w:ind w:left="284" w:hanging="284"/>
        <w:contextualSpacing/>
        <w:jc w:val="both"/>
        <w:rPr>
          <w:lang w:val="sr-Cyrl-RS" w:eastAsia="sr-Latn-CS"/>
        </w:rPr>
      </w:pPr>
      <w:r w:rsidRPr="00783E4B">
        <w:rPr>
          <w:lang w:val="sr-Cyrl-RS" w:eastAsia="sr-Latn-CS"/>
        </w:rPr>
        <w:t>изградњи – реализацији капацитета наутичког туризма.</w:t>
      </w:r>
    </w:p>
    <w:p w14:paraId="4A36B1FE" w14:textId="77777777" w:rsidR="001B1D03" w:rsidRPr="00783E4B" w:rsidRDefault="001B1D03" w:rsidP="0096652A">
      <w:pPr>
        <w:numPr>
          <w:ilvl w:val="0"/>
          <w:numId w:val="163"/>
        </w:numPr>
        <w:ind w:left="284" w:hanging="284"/>
        <w:contextualSpacing/>
        <w:jc w:val="both"/>
        <w:rPr>
          <w:lang w:val="sr-Cyrl-RS" w:eastAsia="sr-Latn-CS"/>
        </w:rPr>
      </w:pPr>
      <w:r w:rsidRPr="00783E4B">
        <w:rPr>
          <w:lang w:val="sr-Cyrl-RS" w:eastAsia="sr-Latn-CS"/>
        </w:rPr>
        <w:t>примени савремених технологија у управљању, контроли и надзору над  пловним путевима (РИС)</w:t>
      </w:r>
      <w:r w:rsidRPr="004B0A2A">
        <w:rPr>
          <w:lang w:val="sr-Cyrl-RS" w:eastAsia="sr-Latn-CS"/>
        </w:rPr>
        <w:t>.</w:t>
      </w:r>
    </w:p>
    <w:p w14:paraId="2F573AA3" w14:textId="77777777" w:rsidR="001B1D03" w:rsidRPr="00783E4B" w:rsidRDefault="001B1D03" w:rsidP="001B1D03">
      <w:pPr>
        <w:jc w:val="both"/>
        <w:rPr>
          <w:lang w:val="sr-Cyrl-RS" w:eastAsia="sr-Latn-CS"/>
        </w:rPr>
      </w:pPr>
    </w:p>
    <w:p w14:paraId="67CFB8BC" w14:textId="6BDF5C7F" w:rsidR="001B1D03" w:rsidRPr="001B1D03" w:rsidRDefault="001B1D03" w:rsidP="001B1D03">
      <w:pPr>
        <w:jc w:val="both"/>
        <w:rPr>
          <w:u w:val="single"/>
          <w:lang w:val="sr-Cyrl-RS"/>
        </w:rPr>
      </w:pPr>
      <w:r w:rsidRPr="001B1D03">
        <w:rPr>
          <w:u w:val="single"/>
          <w:lang w:val="sr-Cyrl-RS"/>
        </w:rPr>
        <w:t>Ваздушни  саобраћај</w:t>
      </w:r>
    </w:p>
    <w:p w14:paraId="26EEE196" w14:textId="77777777" w:rsidR="001B1D03" w:rsidRPr="00783E4B" w:rsidRDefault="001B1D03" w:rsidP="001B1D03">
      <w:pPr>
        <w:jc w:val="both"/>
        <w:rPr>
          <w:b/>
          <w:lang w:val="sr-Cyrl-RS" w:eastAsia="sr-Latn-CS"/>
        </w:rPr>
      </w:pPr>
    </w:p>
    <w:p w14:paraId="3550F070" w14:textId="77777777" w:rsidR="001B1D03" w:rsidRPr="004B0A2A" w:rsidRDefault="001B1D03" w:rsidP="001B1D03">
      <w:pPr>
        <w:jc w:val="both"/>
        <w:rPr>
          <w:lang w:val="sr-Cyrl-RS" w:eastAsia="sr-Latn-CS"/>
        </w:rPr>
      </w:pPr>
      <w:r w:rsidRPr="00783E4B">
        <w:rPr>
          <w:lang w:val="sr-Cyrl-RS" w:eastAsia="sr-Latn-CS"/>
        </w:rPr>
        <w:t>У Србији постоје само четири цивилна аеродрома (Београд, Ниш, Вршац, Бор и Приштина), од којих су два отворена за међународни саобраћај: аеродром у Београду (са пистом дужине                 3400 m) и аеродром у Нишу (са пистом дужине 2500 m).</w:t>
      </w:r>
    </w:p>
    <w:p w14:paraId="7D24D452" w14:textId="77777777" w:rsidR="001B1D03" w:rsidRPr="004B0A2A" w:rsidRDefault="001B1D03" w:rsidP="001B1D03">
      <w:pPr>
        <w:jc w:val="both"/>
        <w:rPr>
          <w:szCs w:val="18"/>
          <w:lang w:val="sr-Cyrl-RS" w:eastAsia="sr-Latn-CS"/>
        </w:rPr>
      </w:pPr>
    </w:p>
    <w:p w14:paraId="08F2539D" w14:textId="77777777" w:rsidR="001B1D03" w:rsidRPr="00783E4B" w:rsidRDefault="001B1D03" w:rsidP="001B1D03">
      <w:pPr>
        <w:jc w:val="both"/>
        <w:rPr>
          <w:lang w:val="sr-Cyrl-RS" w:eastAsia="sr-Latn-CS"/>
        </w:rPr>
      </w:pPr>
      <w:r w:rsidRPr="00783E4B">
        <w:rPr>
          <w:lang w:val="sr-Cyrl-RS" w:eastAsia="sr-Latn-CS"/>
        </w:rPr>
        <w:t>У АП</w:t>
      </w:r>
      <w:r>
        <w:rPr>
          <w:lang w:val="sr-Cyrl-RS" w:eastAsia="sr-Latn-CS"/>
        </w:rPr>
        <w:t>В</w:t>
      </w:r>
      <w:r w:rsidRPr="00783E4B">
        <w:rPr>
          <w:lang w:val="sr-Cyrl-RS" w:eastAsia="sr-Latn-CS"/>
        </w:rPr>
        <w:t xml:space="preserve"> једино у Вршцу постоји цивилни аеродром са асфалтном пистом дужине 1000 m</w:t>
      </w:r>
      <w:r w:rsidRPr="004B0A2A">
        <w:rPr>
          <w:lang w:val="sr-Cyrl-RS" w:eastAsia="sr-Latn-CS"/>
        </w:rPr>
        <w:t xml:space="preserve"> </w:t>
      </w:r>
      <w:r w:rsidRPr="00783E4B">
        <w:rPr>
          <w:lang w:val="sr-Cyrl-RS" w:eastAsia="sr-Latn-CS"/>
        </w:rPr>
        <w:t>и ширине 25 m. Поред аеродрома у Вршцу у АП Војводини постоје и следећа ваздушна пристаништа:</w:t>
      </w:r>
      <w:r w:rsidRPr="004B0A2A">
        <w:rPr>
          <w:lang w:val="sr-Cyrl-RS" w:eastAsia="sr-Latn-CS"/>
        </w:rPr>
        <w:t xml:space="preserve"> </w:t>
      </w:r>
      <w:r w:rsidRPr="00783E4B">
        <w:rPr>
          <w:lang w:val="sr-Cyrl-RS" w:eastAsia="sr-Latn-CS"/>
        </w:rPr>
        <w:t>Сремска Митровица, Нови Сад, Бечеј, Зрењанин, Бела Црква, Кикинда и Суботица.</w:t>
      </w:r>
    </w:p>
    <w:p w14:paraId="537E713F" w14:textId="77777777" w:rsidR="001B1D03" w:rsidRPr="00783E4B" w:rsidRDefault="001B1D03" w:rsidP="001B1D03">
      <w:pPr>
        <w:jc w:val="both"/>
        <w:rPr>
          <w:sz w:val="20"/>
          <w:lang w:val="sr-Cyrl-RS" w:eastAsia="sr-Latn-CS"/>
        </w:rPr>
      </w:pPr>
    </w:p>
    <w:p w14:paraId="34CB551B" w14:textId="77777777" w:rsidR="001B1D03" w:rsidRDefault="001B1D03" w:rsidP="001B1D03">
      <w:pPr>
        <w:jc w:val="both"/>
        <w:rPr>
          <w:lang w:val="sr-Cyrl-RS" w:eastAsia="sr-Latn-CS"/>
        </w:rPr>
      </w:pPr>
      <w:r w:rsidRPr="00783E4B">
        <w:rPr>
          <w:lang w:val="sr-Cyrl-RS" w:eastAsia="sr-Latn-CS"/>
        </w:rPr>
        <w:t>У АП</w:t>
      </w:r>
      <w:r>
        <w:rPr>
          <w:lang w:val="sr-Cyrl-RS" w:eastAsia="sr-Latn-CS"/>
        </w:rPr>
        <w:t>В</w:t>
      </w:r>
      <w:r w:rsidRPr="00783E4B">
        <w:rPr>
          <w:lang w:val="sr-Cyrl-RS" w:eastAsia="sr-Latn-CS"/>
        </w:rPr>
        <w:t xml:space="preserve"> само аеродром Вршац има одређене могућности за међународни ваздушни саобраћај. Остала лет</w:t>
      </w:r>
      <w:r>
        <w:rPr>
          <w:lang w:val="sr-Cyrl-RS" w:eastAsia="sr-Latn-CS"/>
        </w:rPr>
        <w:t>е</w:t>
      </w:r>
      <w:r w:rsidRPr="00783E4B">
        <w:rPr>
          <w:lang w:val="sr-Cyrl-RS" w:eastAsia="sr-Latn-CS"/>
        </w:rPr>
        <w:t xml:space="preserve">лишта користе се за спортске и делимично за одређене привредне активности. </w:t>
      </w:r>
    </w:p>
    <w:p w14:paraId="778CB0C4" w14:textId="77777777" w:rsidR="001B1D03" w:rsidRPr="00783E4B" w:rsidRDefault="001B1D03" w:rsidP="001B1D03">
      <w:pPr>
        <w:jc w:val="both"/>
        <w:rPr>
          <w:lang w:val="sr-Cyrl-RS" w:eastAsia="sr-Latn-CS"/>
        </w:rPr>
      </w:pPr>
      <w:r w:rsidRPr="00783E4B">
        <w:rPr>
          <w:lang w:val="sr-Cyrl-RS" w:eastAsia="sr-Latn-CS"/>
        </w:rPr>
        <w:t>Савремена кретања у авионском путничком саобраћаја указују да постоји потреба за изградњом мањих аеродрома који могу користити нискобуџетне компаније. Ово би свакако допринело и повећању приступачности одређених региона, а допринело би и развоју туризма. Проблем пре</w:t>
      </w:r>
      <w:r>
        <w:rPr>
          <w:lang w:val="sr-Cyrl-RS" w:eastAsia="sr-Latn-CS"/>
        </w:rPr>
        <w:t>д</w:t>
      </w:r>
      <w:r w:rsidRPr="00783E4B">
        <w:rPr>
          <w:lang w:val="sr-Cyrl-RS" w:eastAsia="sr-Latn-CS"/>
        </w:rPr>
        <w:t xml:space="preserve">ставља недостатак планске документације за оспособљавање појединих аеродрома, као и недостатак концепта развоја. </w:t>
      </w:r>
    </w:p>
    <w:p w14:paraId="4D8E4B23" w14:textId="77777777" w:rsidR="001B1D03" w:rsidRPr="00783E4B" w:rsidRDefault="001B1D03" w:rsidP="001B1D03">
      <w:pPr>
        <w:jc w:val="both"/>
        <w:rPr>
          <w:lang w:val="sr-Cyrl-RS" w:eastAsia="sr-Latn-CS"/>
        </w:rPr>
      </w:pPr>
      <w:r w:rsidRPr="00783E4B">
        <w:rPr>
          <w:lang w:val="sr-Cyrl-RS" w:eastAsia="sr-Latn-CS"/>
        </w:rPr>
        <w:lastRenderedPageBreak/>
        <w:t>У односу на претходни период – плански хоризонт РПП АП Војводине 2011-2020 у смислу реализације планских циљева и утврђених решења ваздушног саобраћаја и АП  Војводине, нису учињени значајнији помаци у:</w:t>
      </w:r>
    </w:p>
    <w:p w14:paraId="66E551B5" w14:textId="77777777" w:rsidR="001B1D03" w:rsidRPr="00783E4B" w:rsidRDefault="001B1D03" w:rsidP="0096652A">
      <w:pPr>
        <w:numPr>
          <w:ilvl w:val="0"/>
          <w:numId w:val="163"/>
        </w:numPr>
        <w:ind w:left="284" w:hanging="284"/>
        <w:contextualSpacing/>
        <w:jc w:val="both"/>
        <w:rPr>
          <w:lang w:val="sr-Cyrl-RS" w:eastAsia="sr-Latn-CS"/>
        </w:rPr>
      </w:pPr>
      <w:r w:rsidRPr="00783E4B">
        <w:rPr>
          <w:lang w:val="sr-Cyrl-RS" w:eastAsia="sr-Latn-CS"/>
        </w:rPr>
        <w:t>реализацији основних принципа у смислу ефикасности и безбедности одвијања саобраћаја, интеграцији са осталим видовима саобраћаја,</w:t>
      </w:r>
    </w:p>
    <w:p w14:paraId="067C7E59" w14:textId="77777777" w:rsidR="001B1D03" w:rsidRPr="00783E4B" w:rsidRDefault="001B1D03" w:rsidP="0096652A">
      <w:pPr>
        <w:numPr>
          <w:ilvl w:val="0"/>
          <w:numId w:val="163"/>
        </w:numPr>
        <w:ind w:left="284" w:hanging="284"/>
        <w:contextualSpacing/>
        <w:jc w:val="both"/>
        <w:rPr>
          <w:lang w:val="sr-Cyrl-RS" w:eastAsia="sr-Latn-CS"/>
        </w:rPr>
      </w:pPr>
      <w:r w:rsidRPr="00783E4B">
        <w:rPr>
          <w:lang w:val="sr-Cyrl-RS" w:eastAsia="sr-Latn-CS"/>
        </w:rPr>
        <w:t>реализацији регионалних ваздушних пристаништа (Нови Сад, Сомбор, Вршац, Суботица),</w:t>
      </w:r>
    </w:p>
    <w:p w14:paraId="7107DDE4" w14:textId="77777777" w:rsidR="001B1D03" w:rsidRPr="00783E4B" w:rsidRDefault="001B1D03" w:rsidP="0096652A">
      <w:pPr>
        <w:numPr>
          <w:ilvl w:val="0"/>
          <w:numId w:val="163"/>
        </w:numPr>
        <w:ind w:left="284" w:hanging="284"/>
        <w:contextualSpacing/>
        <w:jc w:val="both"/>
        <w:rPr>
          <w:lang w:val="sr-Cyrl-RS" w:eastAsia="sr-Latn-CS"/>
        </w:rPr>
      </w:pPr>
      <w:r w:rsidRPr="00783E4B">
        <w:rPr>
          <w:lang w:val="sr-Cyrl-RS" w:eastAsia="sr-Latn-CS"/>
        </w:rPr>
        <w:t xml:space="preserve">пренамени </w:t>
      </w:r>
      <w:r w:rsidRPr="00783E4B">
        <w:rPr>
          <w:lang w:val="sr-Cyrl-RS"/>
        </w:rPr>
        <w:t>/реструкту</w:t>
      </w:r>
      <w:r>
        <w:rPr>
          <w:szCs w:val="20"/>
          <w:lang w:val="sr-Cyrl-RS"/>
        </w:rPr>
        <w:t>р</w:t>
      </w:r>
      <w:r w:rsidRPr="00783E4B">
        <w:rPr>
          <w:lang w:val="sr-Cyrl-RS"/>
        </w:rPr>
        <w:t>ирању војних аеродрома (Сомбор, Ковин, Бела Црква),</w:t>
      </w:r>
    </w:p>
    <w:p w14:paraId="55D8718F" w14:textId="77777777" w:rsidR="001B1D03" w:rsidRPr="00783E4B" w:rsidRDefault="001B1D03" w:rsidP="0096652A">
      <w:pPr>
        <w:numPr>
          <w:ilvl w:val="0"/>
          <w:numId w:val="163"/>
        </w:numPr>
        <w:ind w:left="284" w:hanging="284"/>
        <w:contextualSpacing/>
        <w:jc w:val="both"/>
        <w:rPr>
          <w:lang w:val="sr-Cyrl-RS" w:eastAsia="sr-Latn-CS"/>
        </w:rPr>
      </w:pPr>
      <w:r w:rsidRPr="00783E4B">
        <w:rPr>
          <w:lang w:val="sr-Cyrl-RS" w:eastAsia="sr-Latn-CS"/>
        </w:rPr>
        <w:t xml:space="preserve">улагању у спортске аеродроме, значајне за </w:t>
      </w:r>
      <w:r w:rsidRPr="00783E4B">
        <w:rPr>
          <w:lang w:val="sr-Cyrl-RS"/>
        </w:rPr>
        <w:t>садашње и будуће туристичке и пословне понуде АП Војводине</w:t>
      </w:r>
      <w:r w:rsidRPr="004B0A2A">
        <w:rPr>
          <w:szCs w:val="20"/>
          <w:lang w:val="sr-Cyrl-RS"/>
        </w:rPr>
        <w:t>.</w:t>
      </w:r>
    </w:p>
    <w:p w14:paraId="5D57260B" w14:textId="77777777" w:rsidR="00771679" w:rsidRPr="00771679" w:rsidRDefault="00771679" w:rsidP="001B1D03">
      <w:pPr>
        <w:jc w:val="both"/>
        <w:rPr>
          <w:b/>
        </w:rPr>
      </w:pPr>
    </w:p>
    <w:p w14:paraId="0D55E8C4" w14:textId="54A81A75" w:rsidR="001B1D03" w:rsidRPr="001B1D03" w:rsidRDefault="001B1D03" w:rsidP="001B1D03">
      <w:pPr>
        <w:jc w:val="both"/>
        <w:rPr>
          <w:u w:val="single"/>
          <w:lang w:val="sr-Cyrl-RS"/>
        </w:rPr>
      </w:pPr>
      <w:r w:rsidRPr="001B1D03">
        <w:rPr>
          <w:u w:val="single"/>
          <w:lang w:val="sr-Cyrl-RS"/>
        </w:rPr>
        <w:t>Мултимодални саобраћај</w:t>
      </w:r>
    </w:p>
    <w:p w14:paraId="33CF6911" w14:textId="77777777" w:rsidR="001B1D03" w:rsidRPr="00783E4B" w:rsidRDefault="001B1D03" w:rsidP="001B1D03">
      <w:pPr>
        <w:tabs>
          <w:tab w:val="left" w:pos="851"/>
        </w:tabs>
        <w:jc w:val="both"/>
        <w:rPr>
          <w:lang w:val="sr-Cyrl-RS" w:eastAsia="sr-Latn-CS"/>
        </w:rPr>
      </w:pPr>
    </w:p>
    <w:p w14:paraId="36FE7E0E" w14:textId="77777777" w:rsidR="001B1D03" w:rsidRPr="004B0A2A" w:rsidRDefault="001B1D03" w:rsidP="001B1D03">
      <w:pPr>
        <w:jc w:val="both"/>
        <w:rPr>
          <w:spacing w:val="-4"/>
          <w:lang w:val="sr-Cyrl-RS" w:eastAsia="sr-Latn-CS"/>
        </w:rPr>
      </w:pPr>
      <w:r w:rsidRPr="00783E4B">
        <w:rPr>
          <w:spacing w:val="-4"/>
          <w:lang w:val="sr-Cyrl-RS" w:eastAsia="sr-Latn-CS"/>
        </w:rPr>
        <w:t>У АП Војводини постоје два конте</w:t>
      </w:r>
      <w:r>
        <w:rPr>
          <w:spacing w:val="-4"/>
          <w:lang w:val="sr-Cyrl-RS" w:eastAsia="sr-Latn-CS"/>
        </w:rPr>
        <w:t>ј</w:t>
      </w:r>
      <w:r w:rsidRPr="00783E4B">
        <w:rPr>
          <w:spacing w:val="-4"/>
          <w:lang w:val="sr-Cyrl-RS" w:eastAsia="sr-Latn-CS"/>
        </w:rPr>
        <w:t>нерска терминала Лука Нови Сад и Лука Панчево. Конте</w:t>
      </w:r>
      <w:r>
        <w:rPr>
          <w:spacing w:val="-4"/>
          <w:lang w:val="sr-Cyrl-RS" w:eastAsia="sr-Latn-CS"/>
        </w:rPr>
        <w:t>ј</w:t>
      </w:r>
      <w:r w:rsidRPr="00783E4B">
        <w:rPr>
          <w:spacing w:val="-4"/>
          <w:lang w:val="sr-Cyrl-RS" w:eastAsia="sr-Latn-CS"/>
        </w:rPr>
        <w:t>нерски терминал у луци Нови Сад је мањег капацитета, са складишним простором за 12 ТЕУ. Саобраћајна инфраструктура терминала омогућава претовар конте</w:t>
      </w:r>
      <w:r>
        <w:rPr>
          <w:spacing w:val="-4"/>
          <w:lang w:val="sr-Cyrl-RS" w:eastAsia="sr-Latn-CS"/>
        </w:rPr>
        <w:t>ј</w:t>
      </w:r>
      <w:r w:rsidRPr="00783E4B">
        <w:rPr>
          <w:spacing w:val="-4"/>
          <w:lang w:val="sr-Cyrl-RS" w:eastAsia="sr-Latn-CS"/>
        </w:rPr>
        <w:t>нера из пловила, са железничких кола и са друмских возила. Претоварни подсистем обухвата мос</w:t>
      </w:r>
      <w:r>
        <w:rPr>
          <w:spacing w:val="-4"/>
          <w:lang w:val="sr-Cyrl-RS" w:eastAsia="sr-Latn-CS"/>
        </w:rPr>
        <w:t>т</w:t>
      </w:r>
      <w:r w:rsidRPr="00783E4B">
        <w:rPr>
          <w:spacing w:val="-4"/>
          <w:lang w:val="sr-Cyrl-RS" w:eastAsia="sr-Latn-CS"/>
        </w:rPr>
        <w:t>ну решеткасту дизалицу носивости 50 t, и складишни подсистем површине 4 800 m</w:t>
      </w:r>
      <w:r w:rsidRPr="00783E4B">
        <w:rPr>
          <w:spacing w:val="-4"/>
          <w:vertAlign w:val="superscript"/>
          <w:lang w:val="sr-Cyrl-RS" w:eastAsia="sr-Latn-CS"/>
        </w:rPr>
        <w:t>2</w:t>
      </w:r>
      <w:r w:rsidRPr="00783E4B">
        <w:rPr>
          <w:spacing w:val="-4"/>
          <w:lang w:val="sr-Cyrl-RS" w:eastAsia="sr-Latn-CS"/>
        </w:rPr>
        <w:t>. Постоји и подсистем за техничко одржавање и оправку конте</w:t>
      </w:r>
      <w:r>
        <w:rPr>
          <w:spacing w:val="-4"/>
          <w:lang w:val="sr-Cyrl-RS" w:eastAsia="sr-Latn-CS"/>
        </w:rPr>
        <w:t>ј</w:t>
      </w:r>
      <w:r w:rsidRPr="00783E4B">
        <w:rPr>
          <w:spacing w:val="-4"/>
          <w:lang w:val="sr-Cyrl-RS" w:eastAsia="sr-Latn-CS"/>
        </w:rPr>
        <w:t>нера као и простор намењен за пуњење и пражњење конте</w:t>
      </w:r>
      <w:r>
        <w:rPr>
          <w:spacing w:val="-4"/>
          <w:lang w:val="sr-Cyrl-RS" w:eastAsia="sr-Latn-CS"/>
        </w:rPr>
        <w:t>ј</w:t>
      </w:r>
      <w:r w:rsidRPr="00783E4B">
        <w:rPr>
          <w:spacing w:val="-4"/>
          <w:lang w:val="sr-Cyrl-RS" w:eastAsia="sr-Latn-CS"/>
        </w:rPr>
        <w:t>нера.</w:t>
      </w:r>
    </w:p>
    <w:p w14:paraId="5C36A07F" w14:textId="77777777" w:rsidR="001B1D03" w:rsidRPr="004B0A2A" w:rsidRDefault="001B1D03" w:rsidP="001B1D03">
      <w:pPr>
        <w:jc w:val="both"/>
        <w:rPr>
          <w:lang w:val="sr-Cyrl-RS" w:eastAsia="sr-Latn-CS"/>
        </w:rPr>
      </w:pPr>
    </w:p>
    <w:p w14:paraId="36B817EE" w14:textId="77777777" w:rsidR="001B1D03" w:rsidRPr="00783E4B" w:rsidRDefault="001B1D03" w:rsidP="001B1D03">
      <w:pPr>
        <w:jc w:val="both"/>
        <w:rPr>
          <w:lang w:val="sr-Cyrl-RS" w:eastAsia="sr-Latn-CS"/>
        </w:rPr>
      </w:pPr>
      <w:r w:rsidRPr="00783E4B">
        <w:rPr>
          <w:lang w:val="sr-Cyrl-RS" w:eastAsia="sr-Latn-CS"/>
        </w:rPr>
        <w:t>Конте</w:t>
      </w:r>
      <w:r>
        <w:rPr>
          <w:lang w:val="sr-Cyrl-RS" w:eastAsia="sr-Latn-CS"/>
        </w:rPr>
        <w:t>ј</w:t>
      </w:r>
      <w:r w:rsidRPr="00783E4B">
        <w:rPr>
          <w:lang w:val="sr-Cyrl-RS" w:eastAsia="sr-Latn-CS"/>
        </w:rPr>
        <w:t>нерски терминал у луци Панчево је капацитета 50 TEU/h. Саобраћајна инфраструктура терминала омогућава претовар конте</w:t>
      </w:r>
      <w:r>
        <w:rPr>
          <w:lang w:val="sr-Cyrl-RS" w:eastAsia="sr-Latn-CS"/>
        </w:rPr>
        <w:t>ј</w:t>
      </w:r>
      <w:r w:rsidRPr="00783E4B">
        <w:rPr>
          <w:lang w:val="sr-Cyrl-RS" w:eastAsia="sr-Latn-CS"/>
        </w:rPr>
        <w:t>нера из пловила, са железничких кола и са друмских возила.</w:t>
      </w:r>
    </w:p>
    <w:p w14:paraId="4F7ADF99" w14:textId="77777777" w:rsidR="001B1D03" w:rsidRPr="00783E4B" w:rsidRDefault="001B1D03" w:rsidP="001B1D03">
      <w:pPr>
        <w:jc w:val="both"/>
        <w:rPr>
          <w:lang w:val="sr-Cyrl-RS" w:eastAsia="sr-Latn-CS"/>
        </w:rPr>
      </w:pPr>
    </w:p>
    <w:p w14:paraId="37E0DE21" w14:textId="71B87BCF" w:rsidR="001B1D03" w:rsidRPr="00783E4B" w:rsidRDefault="001B1D03" w:rsidP="001B1D03">
      <w:pPr>
        <w:jc w:val="both"/>
        <w:rPr>
          <w:lang w:val="sr-Cyrl-RS" w:eastAsia="sr-Latn-CS"/>
        </w:rPr>
      </w:pPr>
      <w:r w:rsidRPr="00783E4B">
        <w:rPr>
          <w:lang w:val="sr-Cyrl-RS" w:eastAsia="sr-Latn-CS"/>
        </w:rPr>
        <w:t>Претоварни подсистем обухвата самоходну мос</w:t>
      </w:r>
      <w:r>
        <w:rPr>
          <w:lang w:val="sr-Cyrl-RS" w:eastAsia="sr-Latn-CS"/>
        </w:rPr>
        <w:t>т</w:t>
      </w:r>
      <w:r w:rsidRPr="00783E4B">
        <w:rPr>
          <w:lang w:val="sr-Cyrl-RS" w:eastAsia="sr-Latn-CS"/>
        </w:rPr>
        <w:t>ну дизалицу за претовар конте</w:t>
      </w:r>
      <w:r>
        <w:rPr>
          <w:lang w:val="sr-Cyrl-RS" w:eastAsia="sr-Latn-CS"/>
        </w:rPr>
        <w:t>ј</w:t>
      </w:r>
      <w:r w:rsidRPr="00783E4B">
        <w:rPr>
          <w:lang w:val="sr-Cyrl-RS" w:eastAsia="sr-Latn-CS"/>
        </w:rPr>
        <w:t>нера носивости 50</w:t>
      </w:r>
      <w:r>
        <w:rPr>
          <w:lang w:val="sr-Cyrl-RS" w:eastAsia="sr-Latn-CS"/>
        </w:rPr>
        <w:t> </w:t>
      </w:r>
      <w:r w:rsidRPr="00783E4B">
        <w:rPr>
          <w:lang w:val="sr-Cyrl-RS" w:eastAsia="sr-Latn-CS"/>
        </w:rPr>
        <w:t>t и складишни подсистем површине 21 000 m</w:t>
      </w:r>
      <w:r w:rsidRPr="00783E4B">
        <w:rPr>
          <w:vertAlign w:val="superscript"/>
          <w:lang w:val="sr-Cyrl-RS" w:eastAsia="sr-Latn-CS"/>
        </w:rPr>
        <w:t>2</w:t>
      </w:r>
      <w:r w:rsidRPr="00783E4B">
        <w:rPr>
          <w:lang w:val="sr-Cyrl-RS" w:eastAsia="sr-Latn-CS"/>
        </w:rPr>
        <w:t>. Постоји и подсистем за техничко одржавање и оправку конте</w:t>
      </w:r>
      <w:r>
        <w:rPr>
          <w:lang w:val="sr-Cyrl-RS" w:eastAsia="sr-Latn-CS"/>
        </w:rPr>
        <w:t>ј</w:t>
      </w:r>
      <w:r w:rsidRPr="00783E4B">
        <w:rPr>
          <w:lang w:val="sr-Cyrl-RS" w:eastAsia="sr-Latn-CS"/>
        </w:rPr>
        <w:t>нера као и простор за паковање (пуњење и пражњење) конте</w:t>
      </w:r>
      <w:r>
        <w:rPr>
          <w:lang w:val="sr-Cyrl-RS" w:eastAsia="sr-Latn-CS"/>
        </w:rPr>
        <w:t>ј</w:t>
      </w:r>
      <w:r w:rsidRPr="00783E4B">
        <w:rPr>
          <w:lang w:val="sr-Cyrl-RS" w:eastAsia="sr-Latn-CS"/>
        </w:rPr>
        <w:t>нера.</w:t>
      </w:r>
    </w:p>
    <w:p w14:paraId="48B660E5" w14:textId="77777777" w:rsidR="001B1D03" w:rsidRPr="00783E4B" w:rsidRDefault="001B1D03" w:rsidP="001B1D03">
      <w:pPr>
        <w:tabs>
          <w:tab w:val="left" w:pos="851"/>
        </w:tabs>
        <w:jc w:val="both"/>
        <w:rPr>
          <w:lang w:val="sr-Cyrl-RS" w:eastAsia="sr-Latn-CS"/>
        </w:rPr>
      </w:pPr>
    </w:p>
    <w:p w14:paraId="17B000EB" w14:textId="77777777" w:rsidR="001B1D03" w:rsidRDefault="001B1D03" w:rsidP="001B1D03">
      <w:pPr>
        <w:jc w:val="both"/>
        <w:rPr>
          <w:lang w:val="sr-Cyrl-RS" w:eastAsia="sr-Latn-CS"/>
        </w:rPr>
      </w:pPr>
      <w:r w:rsidRPr="00783E4B">
        <w:rPr>
          <w:lang w:val="sr-Cyrl-RS" w:eastAsia="sr-Latn-CS"/>
        </w:rPr>
        <w:t>Мултимодални транспорт је слабо развијен у Србији и АП Војводини и превасходно се односи и и</w:t>
      </w:r>
      <w:r>
        <w:rPr>
          <w:lang w:val="sr-Cyrl-RS" w:eastAsia="sr-Latn-CS"/>
        </w:rPr>
        <w:t>де</w:t>
      </w:r>
      <w:r w:rsidRPr="00783E4B">
        <w:rPr>
          <w:lang w:val="sr-Cyrl-RS" w:eastAsia="sr-Latn-CS"/>
        </w:rPr>
        <w:t>нтификује са транспортом конте</w:t>
      </w:r>
      <w:r>
        <w:rPr>
          <w:lang w:val="sr-Cyrl-RS" w:eastAsia="sr-Latn-CS"/>
        </w:rPr>
        <w:t>ј</w:t>
      </w:r>
      <w:r w:rsidRPr="00783E4B">
        <w:rPr>
          <w:lang w:val="sr-Cyrl-RS" w:eastAsia="sr-Latn-CS"/>
        </w:rPr>
        <w:t>нера у интерконтиненталном саобраћају. Присуство осталих технологија интермодалног транспорта Ro/Ro и Hucke-pack, у укупним интермодалним токовима је занемарљиво мало, пре свега због непостојања одговарајућих терминала за претовар интермодалних транспортних јединица.</w:t>
      </w:r>
    </w:p>
    <w:p w14:paraId="561FF509" w14:textId="77777777" w:rsidR="001B1D03" w:rsidRPr="00521242" w:rsidRDefault="001B1D03" w:rsidP="001B1D03">
      <w:pPr>
        <w:jc w:val="both"/>
        <w:rPr>
          <w:lang w:val="sr-Cyrl-RS" w:eastAsia="sr-Latn-CS"/>
        </w:rPr>
      </w:pPr>
    </w:p>
    <w:p w14:paraId="230846EB" w14:textId="77777777" w:rsidR="001B1D03" w:rsidRPr="00783E4B" w:rsidRDefault="001B1D03" w:rsidP="001B1D03">
      <w:pPr>
        <w:jc w:val="both"/>
        <w:rPr>
          <w:lang w:val="sr-Cyrl-RS" w:eastAsia="sr-Latn-CS"/>
        </w:rPr>
      </w:pPr>
      <w:r w:rsidRPr="00783E4B">
        <w:rPr>
          <w:lang w:val="sr-Cyrl-RS" w:eastAsia="sr-Latn-CS"/>
        </w:rPr>
        <w:t>На територији АПВ не постоји ниједан Ро-Ла терминал, а на целом току Дунава кроз нашу земљу не постоји ниједна рампа (терминал) за Ро-Ро транспорт. Измењиви транспортни судови се у недостатку одговарајућих домаћих возила и претоварних капацитета превозе искључиво камионима страних компанија. У власништву домаћих компанија је мање од 500 конте</w:t>
      </w:r>
      <w:r>
        <w:rPr>
          <w:lang w:val="sr-Cyrl-RS" w:eastAsia="sr-Latn-CS"/>
        </w:rPr>
        <w:t>ј</w:t>
      </w:r>
      <w:r w:rsidRPr="00783E4B">
        <w:rPr>
          <w:lang w:val="sr-Cyrl-RS" w:eastAsia="sr-Latn-CS"/>
        </w:rPr>
        <w:t>нера, углавном од 20 t, open top, који могу да саобраћају само у домаћем, унутрашњем транспорту.</w:t>
      </w:r>
    </w:p>
    <w:p w14:paraId="0F956763" w14:textId="77777777" w:rsidR="001B1D03" w:rsidRPr="004B0A2A" w:rsidRDefault="001B1D03" w:rsidP="001B1D03">
      <w:pPr>
        <w:jc w:val="both"/>
        <w:rPr>
          <w:rFonts w:eastAsiaTheme="majorEastAsia"/>
          <w:lang w:val="sr-Cyrl-RS"/>
        </w:rPr>
      </w:pPr>
    </w:p>
    <w:p w14:paraId="71ABF569" w14:textId="77777777" w:rsidR="001B1D03" w:rsidRPr="00783E4B" w:rsidRDefault="001B1D03" w:rsidP="001B1D03">
      <w:pPr>
        <w:jc w:val="both"/>
        <w:rPr>
          <w:lang w:val="sr-Cyrl-RS" w:eastAsia="sr-Latn-CS"/>
        </w:rPr>
      </w:pPr>
      <w:r w:rsidRPr="00783E4B">
        <w:rPr>
          <w:lang w:val="sr-Cyrl-RS" w:eastAsia="sr-Latn-CS"/>
        </w:rPr>
        <w:t>У односу на претходни период – плански хоризонт РПП АП Војводине 2011-2020</w:t>
      </w:r>
      <w:r>
        <w:rPr>
          <w:lang w:val="sr-Cyrl-RS" w:eastAsia="sr-Latn-CS"/>
        </w:rPr>
        <w:t>. године,</w:t>
      </w:r>
      <w:r w:rsidRPr="00783E4B">
        <w:rPr>
          <w:lang w:val="sr-Cyrl-RS" w:eastAsia="sr-Latn-CS"/>
        </w:rPr>
        <w:t xml:space="preserve"> у смислу реализације планских циљева и утврђених решења мултимодалн</w:t>
      </w:r>
      <w:r>
        <w:rPr>
          <w:lang w:val="sr-Cyrl-RS" w:eastAsia="sr-Latn-CS"/>
        </w:rPr>
        <w:t>о</w:t>
      </w:r>
      <w:r w:rsidRPr="00783E4B">
        <w:rPr>
          <w:lang w:val="sr-Cyrl-RS" w:eastAsia="sr-Latn-CS"/>
        </w:rPr>
        <w:t>г саобраћаја и АП  Војводине, нису учињени значајнији помаци у реализацији.</w:t>
      </w:r>
    </w:p>
    <w:p w14:paraId="6CF2C30A" w14:textId="77777777" w:rsidR="001B1D03" w:rsidRPr="00783E4B" w:rsidRDefault="001B1D03" w:rsidP="001B1D03">
      <w:pPr>
        <w:jc w:val="both"/>
        <w:rPr>
          <w:lang w:val="sr-Cyrl-RS" w:eastAsia="sr-Latn-CS"/>
        </w:rPr>
      </w:pPr>
      <w:r w:rsidRPr="00783E4B">
        <w:rPr>
          <w:lang w:val="sr-Cyrl-RS" w:eastAsia="sr-Latn-CS"/>
        </w:rPr>
        <w:t xml:space="preserve"> </w:t>
      </w:r>
    </w:p>
    <w:p w14:paraId="38314740" w14:textId="77777777" w:rsidR="001B1D03" w:rsidRPr="00783E4B" w:rsidRDefault="001B1D03" w:rsidP="001B1D03">
      <w:pPr>
        <w:jc w:val="both"/>
        <w:rPr>
          <w:lang w:val="sr-Cyrl-RS" w:eastAsia="sr-Latn-CS"/>
        </w:rPr>
      </w:pPr>
      <w:r w:rsidRPr="00783E4B">
        <w:rPr>
          <w:lang w:val="sr-Cyrl-RS" w:eastAsia="sr-Latn-CS"/>
        </w:rPr>
        <w:t>Стање ове врсте интегрисаног саобраћаја (интермодалне технологије, логистички центри) је непромењено.</w:t>
      </w:r>
    </w:p>
    <w:p w14:paraId="55873C63" w14:textId="77777777" w:rsidR="001B1D03" w:rsidRPr="004B0A2A" w:rsidRDefault="001B1D03" w:rsidP="001B1D03">
      <w:pPr>
        <w:jc w:val="both"/>
        <w:rPr>
          <w:lang w:val="sr-Cyrl-RS"/>
        </w:rPr>
      </w:pPr>
    </w:p>
    <w:p w14:paraId="40248F83" w14:textId="77777777" w:rsidR="001B1D03" w:rsidRPr="00783E4B" w:rsidRDefault="001B1D03" w:rsidP="001B1D03">
      <w:pPr>
        <w:ind w:right="-1"/>
        <w:jc w:val="both"/>
        <w:rPr>
          <w:lang w:val="sr-Cyrl-RS" w:eastAsia="sr-Latn-CS"/>
        </w:rPr>
      </w:pPr>
      <w:r w:rsidRPr="00783E4B">
        <w:rPr>
          <w:lang w:val="sr-Cyrl-RS" w:eastAsia="sr-Latn-CS"/>
        </w:rPr>
        <w:t xml:space="preserve">На основу секторских SWOT анализа изведени су закључци и коментари посебно </w:t>
      </w:r>
      <w:r w:rsidRPr="004B0A2A">
        <w:rPr>
          <w:lang w:val="sr-Cyrl-RS" w:eastAsia="sr-Latn-CS"/>
        </w:rPr>
        <w:t>значајни</w:t>
      </w:r>
      <w:r w:rsidRPr="00783E4B">
        <w:rPr>
          <w:lang w:val="sr-Cyrl-RS" w:eastAsia="sr-Latn-CS"/>
        </w:rPr>
        <w:t xml:space="preserve"> за доношење одлука:</w:t>
      </w:r>
    </w:p>
    <w:p w14:paraId="55A25D7E" w14:textId="77777777" w:rsidR="001B1D03" w:rsidRPr="00783E4B" w:rsidRDefault="001B1D03" w:rsidP="001B1D03">
      <w:pPr>
        <w:jc w:val="both"/>
        <w:rPr>
          <w:lang w:val="sr-Cyrl-RS" w:eastAsia="sr-Latn-CS"/>
        </w:rPr>
      </w:pPr>
    </w:p>
    <w:p w14:paraId="50E9A0DC" w14:textId="33813109" w:rsidR="001B1D03" w:rsidRDefault="001B1D03" w:rsidP="001B1D03">
      <w:pPr>
        <w:ind w:right="-12"/>
        <w:jc w:val="both"/>
        <w:rPr>
          <w:lang w:val="sr-Cyrl-RS" w:eastAsia="sr-Latn-CS"/>
        </w:rPr>
      </w:pPr>
      <w:r w:rsidRPr="00783E4B">
        <w:rPr>
          <w:lang w:val="sr-Cyrl-RS" w:eastAsia="sr-Latn-CS"/>
        </w:rPr>
        <w:t>Неадекватност саобраћајне инфраструктуре није примарна последица постојеће мреже саобраћајница, већ превасходно њиховог квалитета. По размерама железничке и путне мреже у односу на територију и становништво, нема знатнијих заостатака у односу на земље у окружењу али у односу на земље Европе су значајно мање. Међутим у  АП Војводини практично није изграђен ни један нови километар савременог ауто</w:t>
      </w:r>
      <w:r w:rsidR="006B6D8A">
        <w:rPr>
          <w:lang w:val="sr-Latn-RS" w:eastAsia="sr-Latn-CS"/>
        </w:rPr>
        <w:t>-</w:t>
      </w:r>
      <w:r w:rsidRPr="00783E4B">
        <w:rPr>
          <w:lang w:val="sr-Cyrl-RS" w:eastAsia="sr-Latn-CS"/>
        </w:rPr>
        <w:t xml:space="preserve">пута, државна путна мреже I и </w:t>
      </w:r>
      <w:r w:rsidRPr="004B0A2A">
        <w:rPr>
          <w:lang w:val="sr-Cyrl-RS" w:eastAsia="sr-Latn-CS"/>
        </w:rPr>
        <w:t>II</w:t>
      </w:r>
      <w:r w:rsidRPr="00783E4B">
        <w:rPr>
          <w:lang w:val="sr-Cyrl-RS" w:eastAsia="sr-Latn-CS"/>
        </w:rPr>
        <w:t xml:space="preserve"> реда није значајно унапређена (изградња обилазних капацитета</w:t>
      </w:r>
      <w:r w:rsidR="006B6D8A">
        <w:rPr>
          <w:lang w:val="sr-Latn-RS" w:eastAsia="sr-Latn-CS"/>
        </w:rPr>
        <w:t xml:space="preserve"> </w:t>
      </w:r>
      <w:r w:rsidRPr="00783E4B">
        <w:rPr>
          <w:lang w:val="sr-Cyrl-RS" w:eastAsia="sr-Latn-CS"/>
        </w:rPr>
        <w:t>-</w:t>
      </w:r>
      <w:r w:rsidRPr="004B0A2A">
        <w:rPr>
          <w:lang w:val="sr-Cyrl-RS" w:eastAsia="sr-Latn-CS"/>
        </w:rPr>
        <w:t xml:space="preserve"> e</w:t>
      </w:r>
      <w:r w:rsidRPr="00783E4B">
        <w:rPr>
          <w:lang w:val="sr-Cyrl-RS" w:eastAsia="sr-Latn-CS"/>
        </w:rPr>
        <w:t>лиминација транзита), а више од 50% општинске (локалне) путне мреже је са несавременим (макадамским и земљаним) коловозом. Када се у том погледу поредимо са земљама ЕУ, онда се види да је постојећа саобраћајна инфраструктура ограничавајући фактор будућег привредног развоја</w:t>
      </w:r>
      <w:r w:rsidRPr="004B0A2A">
        <w:rPr>
          <w:lang w:val="sr-Cyrl-RS" w:eastAsia="sr-Latn-CS"/>
        </w:rPr>
        <w:t>.</w:t>
      </w:r>
    </w:p>
    <w:p w14:paraId="4D72ADA8" w14:textId="77777777" w:rsidR="001B1D03" w:rsidRPr="004B0A2A" w:rsidRDefault="001B1D03" w:rsidP="001B1D03">
      <w:pPr>
        <w:ind w:right="-12"/>
        <w:jc w:val="both"/>
        <w:rPr>
          <w:lang w:val="sr-Cyrl-RS" w:eastAsia="sr-Latn-CS"/>
        </w:rPr>
      </w:pPr>
    </w:p>
    <w:p w14:paraId="2DCCFBF4" w14:textId="77777777" w:rsidR="001B1D03" w:rsidRPr="00783E4B" w:rsidRDefault="001B1D03" w:rsidP="001B1D03">
      <w:pPr>
        <w:ind w:right="-12"/>
        <w:jc w:val="both"/>
        <w:rPr>
          <w:lang w:val="sr-Cyrl-RS" w:eastAsia="sr-Latn-CS"/>
        </w:rPr>
      </w:pPr>
      <w:r w:rsidRPr="00783E4B">
        <w:rPr>
          <w:lang w:val="sr-Cyrl-RS" w:eastAsia="sr-Latn-CS"/>
        </w:rPr>
        <w:t>Примарни задатак у развоју саобраћајне инфраструктуре у Војводини (и Србији) није изградња нове мреже саобраћајница, већ првенствено подизање квалитета и модернизација постојеће мреже</w:t>
      </w:r>
      <w:r w:rsidRPr="004B0A2A">
        <w:rPr>
          <w:lang w:val="sr-Cyrl-RS" w:eastAsia="sr-Latn-CS"/>
        </w:rPr>
        <w:t>.</w:t>
      </w:r>
      <w:r w:rsidRPr="00783E4B">
        <w:rPr>
          <w:lang w:val="sr-Cyrl-RS" w:eastAsia="sr-Latn-CS"/>
        </w:rPr>
        <w:t xml:space="preserve"> </w:t>
      </w:r>
    </w:p>
    <w:p w14:paraId="2BEA85ED" w14:textId="77777777" w:rsidR="001B1D03" w:rsidRPr="00783E4B" w:rsidRDefault="001B1D03" w:rsidP="001B1D03">
      <w:pPr>
        <w:ind w:right="375"/>
        <w:jc w:val="both"/>
        <w:rPr>
          <w:lang w:val="sr-Cyrl-RS" w:eastAsia="sr-Latn-CS"/>
        </w:rPr>
      </w:pPr>
    </w:p>
    <w:p w14:paraId="5F20971C" w14:textId="77777777" w:rsidR="001B1D03" w:rsidRPr="00783E4B" w:rsidRDefault="001B1D03" w:rsidP="001B1D03">
      <w:pPr>
        <w:tabs>
          <w:tab w:val="left" w:pos="9688"/>
        </w:tabs>
        <w:ind w:right="-12"/>
        <w:jc w:val="both"/>
        <w:rPr>
          <w:lang w:val="sr-Cyrl-RS" w:eastAsia="sr-Latn-CS"/>
        </w:rPr>
      </w:pPr>
      <w:r w:rsidRPr="00783E4B">
        <w:rPr>
          <w:lang w:val="sr-Cyrl-RS" w:eastAsia="sr-Latn-CS"/>
        </w:rPr>
        <w:t>У будућем развоју саобраћаја АП</w:t>
      </w:r>
      <w:r>
        <w:rPr>
          <w:lang w:val="sr-Cyrl-RS" w:eastAsia="sr-Latn-CS"/>
        </w:rPr>
        <w:t>В</w:t>
      </w:r>
      <w:r w:rsidRPr="00783E4B">
        <w:rPr>
          <w:lang w:val="sr-Cyrl-RS" w:eastAsia="sr-Latn-CS"/>
        </w:rPr>
        <w:t xml:space="preserve"> мора се посебно инсистирати на модернизацији путних праваца који су део међународних коридора ТЕМ-s (Транс-европска магистрала) (Е-70 и Е-75). На територији АП Војводине дужина путне мреже путева I реда (магистралн</w:t>
      </w:r>
      <w:r>
        <w:rPr>
          <w:lang w:val="sr-Cyrl-RS" w:eastAsia="sr-Latn-CS"/>
        </w:rPr>
        <w:t>и</w:t>
      </w:r>
      <w:r w:rsidRPr="00783E4B">
        <w:rPr>
          <w:lang w:val="sr-Cyrl-RS" w:eastAsia="sr-Latn-CS"/>
        </w:rPr>
        <w:t xml:space="preserve"> путеви) износи </w:t>
      </w:r>
      <w:r w:rsidRPr="00783E4B">
        <w:rPr>
          <w:lang w:val="sr-Cyrl-RS" w:eastAsia="sr-Latn-CS"/>
        </w:rPr>
        <w:lastRenderedPageBreak/>
        <w:t>1.523 km, а дужина  путне мреже путева II реда (регионални путеви) 1.760 km. У АП</w:t>
      </w:r>
      <w:r>
        <w:rPr>
          <w:lang w:val="sr-Cyrl-RS" w:eastAsia="sr-Latn-CS"/>
        </w:rPr>
        <w:t xml:space="preserve">В </w:t>
      </w:r>
      <w:r w:rsidRPr="00783E4B">
        <w:rPr>
          <w:lang w:val="sr-Cyrl-RS" w:eastAsia="sr-Latn-CS"/>
        </w:rPr>
        <w:t xml:space="preserve">је дефинисано 14 магистралних (ДП I реда) и 55 регионалних (ДП </w:t>
      </w:r>
      <w:r w:rsidRPr="004B0A2A">
        <w:rPr>
          <w:lang w:val="sr-Cyrl-RS" w:eastAsia="sr-Latn-CS"/>
        </w:rPr>
        <w:t>II</w:t>
      </w:r>
      <w:r w:rsidRPr="00783E4B">
        <w:rPr>
          <w:lang w:val="sr-Cyrl-RS" w:eastAsia="sr-Latn-CS"/>
        </w:rPr>
        <w:t xml:space="preserve"> реда) путних праваца. </w:t>
      </w:r>
    </w:p>
    <w:p w14:paraId="0051E7FD" w14:textId="77777777" w:rsidR="001B1D03" w:rsidRPr="00783E4B" w:rsidRDefault="001B1D03" w:rsidP="001B1D03">
      <w:pPr>
        <w:ind w:right="-12"/>
        <w:jc w:val="both"/>
        <w:rPr>
          <w:lang w:val="sr-Cyrl-RS" w:eastAsia="sr-Latn-CS"/>
        </w:rPr>
      </w:pPr>
    </w:p>
    <w:p w14:paraId="613D8E14" w14:textId="77777777" w:rsidR="001B1D03" w:rsidRPr="00783E4B" w:rsidRDefault="001B1D03" w:rsidP="001B1D03">
      <w:pPr>
        <w:ind w:right="-12"/>
        <w:jc w:val="both"/>
        <w:rPr>
          <w:lang w:val="sr-Cyrl-RS" w:eastAsia="sr-Latn-CS"/>
        </w:rPr>
      </w:pPr>
      <w:r w:rsidRPr="00783E4B">
        <w:rPr>
          <w:lang w:val="sr-Cyrl-RS" w:eastAsia="sr-Latn-CS"/>
        </w:rPr>
        <w:t>Код железнице, слично као и код путева, проблем није у густини мреже већ у њеном веома лошем стању. Неопходна је ревитализација и модернизација практично целокупног система, ради повећања безбедности, ефикасности и економичности. Брзине су данас неприхватљиво ниске, услед чега потенцијални корисници железнице радије бирају друга средства превоза. Уз све то, потребно је решити проблем  панчевачког моста преко Дунава.</w:t>
      </w:r>
    </w:p>
    <w:p w14:paraId="118085D0" w14:textId="77777777" w:rsidR="001B1D03" w:rsidRPr="00783E4B" w:rsidRDefault="001B1D03" w:rsidP="001B1D03">
      <w:pPr>
        <w:ind w:right="-12"/>
        <w:jc w:val="both"/>
        <w:rPr>
          <w:lang w:val="sr-Cyrl-RS" w:eastAsia="sr-Latn-CS"/>
        </w:rPr>
      </w:pPr>
    </w:p>
    <w:p w14:paraId="0A9A37AF" w14:textId="77777777" w:rsidR="001B1D03" w:rsidRPr="00783E4B" w:rsidRDefault="001B1D03" w:rsidP="001B1D03">
      <w:pPr>
        <w:ind w:right="-12"/>
        <w:jc w:val="both"/>
        <w:rPr>
          <w:lang w:val="sr-Cyrl-RS" w:eastAsia="sr-Latn-CS"/>
        </w:rPr>
      </w:pPr>
      <w:r w:rsidRPr="00783E4B">
        <w:rPr>
          <w:lang w:val="sr-Cyrl-RS" w:eastAsia="sr-Latn-CS"/>
        </w:rPr>
        <w:t xml:space="preserve">Водни саобраћај, као најекономичнији, посебно са аспекта транспорта генералних и масовних роба и терета, са изванредно диспозиционираним  пловним  путевима (Дунав, Сава, Тиса, ОКМ), се  користи у занемаривим оквирима с обзиром на потенцијале. Основни проблеми су неулагање у одржавање пловних путева и реновирање флоте, као и немогућност </w:t>
      </w:r>
      <w:r>
        <w:rPr>
          <w:lang w:val="sr-Cyrl-RS" w:eastAsia="sr-Latn-CS"/>
        </w:rPr>
        <w:t>редовног</w:t>
      </w:r>
      <w:r w:rsidRPr="00783E4B">
        <w:rPr>
          <w:lang w:val="sr-Cyrl-RS" w:eastAsia="sr-Latn-CS"/>
        </w:rPr>
        <w:t xml:space="preserve"> преусмеравања транспортних токова са путне мреже. Превазилажење ових конфликата би позиционирало водни саобраћај на место које заслужује.</w:t>
      </w:r>
    </w:p>
    <w:p w14:paraId="5956F41D" w14:textId="77777777" w:rsidR="001B1D03" w:rsidRPr="00783E4B" w:rsidRDefault="001B1D03" w:rsidP="001B1D03">
      <w:pPr>
        <w:ind w:right="-12"/>
        <w:jc w:val="both"/>
        <w:rPr>
          <w:lang w:val="sr-Cyrl-RS" w:eastAsia="sr-Latn-CS"/>
        </w:rPr>
      </w:pPr>
    </w:p>
    <w:p w14:paraId="77DFD792" w14:textId="77777777" w:rsidR="001B1D03" w:rsidRPr="00783E4B" w:rsidRDefault="001B1D03" w:rsidP="001B1D03">
      <w:pPr>
        <w:ind w:right="-12"/>
        <w:jc w:val="both"/>
        <w:rPr>
          <w:lang w:val="sr-Cyrl-RS" w:eastAsia="sr-Latn-CS"/>
        </w:rPr>
      </w:pPr>
      <w:r w:rsidRPr="00783E4B">
        <w:rPr>
          <w:lang w:val="sr-Cyrl-RS" w:eastAsia="sr-Latn-CS"/>
        </w:rPr>
        <w:t>Међународни аеродром Никола Тесла у Београду у односу на регион АП</w:t>
      </w:r>
      <w:r>
        <w:rPr>
          <w:lang w:val="sr-Cyrl-RS" w:eastAsia="sr-Latn-CS"/>
        </w:rPr>
        <w:t>В</w:t>
      </w:r>
      <w:r w:rsidRPr="00783E4B">
        <w:rPr>
          <w:lang w:val="sr-Cyrl-RS" w:eastAsia="sr-Latn-CS"/>
        </w:rPr>
        <w:t xml:space="preserve"> има положај који углавном задовољава потребе. Потребно је активирати потенцијале перспективних регионалних аеродрома (Вршац, Нови Сад, Суботица). </w:t>
      </w:r>
    </w:p>
    <w:p w14:paraId="1A60B5D1" w14:textId="77777777" w:rsidR="00B504F3" w:rsidRPr="00B504F3" w:rsidRDefault="00B504F3" w:rsidP="00C60970">
      <w:pPr>
        <w:jc w:val="both"/>
        <w:rPr>
          <w:rFonts w:eastAsia="Calibri"/>
          <w:b/>
          <w:color w:val="FF0000"/>
          <w:szCs w:val="20"/>
          <w:lang w:val="sr-Cyrl-RS"/>
        </w:rPr>
      </w:pPr>
    </w:p>
    <w:p w14:paraId="61889DE7" w14:textId="77777777" w:rsidR="00C60970" w:rsidRPr="00951CA9" w:rsidRDefault="00C60970" w:rsidP="00537AE3">
      <w:pPr>
        <w:rPr>
          <w:b/>
          <w:caps/>
          <w:lang w:val="en-GB"/>
        </w:rPr>
      </w:pPr>
      <w:r w:rsidRPr="00951CA9">
        <w:rPr>
          <w:b/>
          <w:lang w:val="en-GB"/>
        </w:rPr>
        <w:t>Водопривреда и водопривредна инфраструктура</w:t>
      </w:r>
      <w:bookmarkEnd w:id="964"/>
    </w:p>
    <w:p w14:paraId="61889DE8" w14:textId="77777777" w:rsidR="00C60970" w:rsidRPr="00A726D7" w:rsidRDefault="00C60970" w:rsidP="00C60970">
      <w:pPr>
        <w:jc w:val="both"/>
        <w:rPr>
          <w:rFonts w:eastAsia="Calibri"/>
          <w:color w:val="FF0000"/>
          <w:szCs w:val="20"/>
        </w:rPr>
      </w:pPr>
    </w:p>
    <w:p w14:paraId="6A0A2391" w14:textId="77777777" w:rsidR="001B1D03" w:rsidRPr="004B0A2A" w:rsidRDefault="001B1D03" w:rsidP="001B1D03">
      <w:pPr>
        <w:tabs>
          <w:tab w:val="left" w:pos="-720"/>
        </w:tabs>
        <w:suppressAutoHyphens/>
        <w:autoSpaceDE w:val="0"/>
        <w:autoSpaceDN w:val="0"/>
        <w:jc w:val="both"/>
        <w:rPr>
          <w:bCs/>
          <w:noProof/>
          <w:u w:val="single"/>
          <w:lang w:val="sr-Cyrl-RS" w:eastAsia="sr-Latn-CS"/>
        </w:rPr>
      </w:pPr>
      <w:r w:rsidRPr="00783E4B">
        <w:rPr>
          <w:u w:val="single"/>
          <w:lang w:val="sr-Cyrl-RS" w:eastAsia="sr-Latn-CS"/>
        </w:rPr>
        <w:t xml:space="preserve">Снабдевање </w:t>
      </w:r>
      <w:r>
        <w:rPr>
          <w:bCs/>
          <w:noProof/>
          <w:u w:val="single"/>
          <w:lang w:val="sr-Cyrl-RS" w:eastAsia="sr-Latn-CS"/>
        </w:rPr>
        <w:t xml:space="preserve">становништва </w:t>
      </w:r>
      <w:r w:rsidRPr="00783E4B">
        <w:rPr>
          <w:u w:val="single"/>
          <w:lang w:val="sr-Cyrl-RS" w:eastAsia="sr-Latn-CS"/>
        </w:rPr>
        <w:t>водом за пиће</w:t>
      </w:r>
      <w:r w:rsidRPr="004B0A2A">
        <w:rPr>
          <w:bCs/>
          <w:noProof/>
          <w:u w:val="single"/>
          <w:lang w:val="sr-Cyrl-RS" w:eastAsia="sr-Latn-CS"/>
        </w:rPr>
        <w:t xml:space="preserve"> и </w:t>
      </w:r>
      <w:r>
        <w:rPr>
          <w:bCs/>
          <w:noProof/>
          <w:u w:val="single"/>
          <w:lang w:val="sr-Cyrl-RS" w:eastAsia="sr-Latn-CS"/>
        </w:rPr>
        <w:t>снабдевање индустрије водом</w:t>
      </w:r>
    </w:p>
    <w:p w14:paraId="2203704F" w14:textId="11B435AB" w:rsidR="001B1D03" w:rsidRPr="00783E4B" w:rsidRDefault="001B1D03" w:rsidP="001B1D03">
      <w:pPr>
        <w:autoSpaceDE w:val="0"/>
        <w:autoSpaceDN w:val="0"/>
        <w:adjustRightInd w:val="0"/>
        <w:jc w:val="both"/>
        <w:rPr>
          <w:lang w:val="sr-Cyrl-RS"/>
        </w:rPr>
      </w:pPr>
      <w:r w:rsidRPr="00783E4B">
        <w:rPr>
          <w:lang w:val="sr-Cyrl-RS"/>
        </w:rPr>
        <w:t>Јавно снабдевање становништва Војводине водом ор</w:t>
      </w:r>
      <w:r>
        <w:rPr>
          <w:rFonts w:cs="TimesNewRomanPSMT"/>
          <w:lang w:val="sr-Cyrl-RS"/>
        </w:rPr>
        <w:t>и</w:t>
      </w:r>
      <w:r w:rsidRPr="00783E4B">
        <w:rPr>
          <w:lang w:val="sr-Cyrl-RS"/>
        </w:rPr>
        <w:t xml:space="preserve">јентисано је искључиво на коришћење подземних вода из различитих водоносних средина; водоносне средине млађег квартара - </w:t>
      </w:r>
      <w:r w:rsidR="004E2046">
        <w:rPr>
          <w:lang w:val="sr-Cyrl-RS"/>
        </w:rPr>
        <w:t>„</w:t>
      </w:r>
      <w:r w:rsidRPr="00783E4B">
        <w:rPr>
          <w:lang w:val="sr-Cyrl-RS"/>
        </w:rPr>
        <w:t>прва</w:t>
      </w:r>
      <w:r w:rsidR="004E2046">
        <w:rPr>
          <w:lang w:val="sr-Cyrl-RS"/>
        </w:rPr>
        <w:t>“</w:t>
      </w:r>
      <w:r w:rsidRPr="00783E4B">
        <w:rPr>
          <w:lang w:val="sr-Cyrl-RS"/>
        </w:rPr>
        <w:t xml:space="preserve"> издан, </w:t>
      </w:r>
      <w:r w:rsidRPr="00783E4B">
        <w:rPr>
          <w:i/>
          <w:lang w:val="sr-Cyrl-RS"/>
        </w:rPr>
        <w:t xml:space="preserve">основног водоносног комплекса </w:t>
      </w:r>
      <w:r w:rsidRPr="00783E4B">
        <w:rPr>
          <w:lang w:val="sr-Cyrl-RS"/>
        </w:rPr>
        <w:t>- основна издан и водоносних средина плиоцена - субартеска и артеска издан. На највећем броју изворишта подземних вода, користе се дубоки водоносни слојеви који су практично заштићени од загађења са површине терена и представљају необновљиве ресурсе. Известан број изворишта налази се у инундационом појасу, а рени бунари (бунари са хоризонталним дреновима) се, као на пример у Новом Саду у великој мери напајају речном водом природном инфилтрацијом, те квалитет површинских вода директно утиче на квалитет воде за пиће. Такав тип изворишта представља обновљиви ресурс. Снабдевање водом за пиће врши се захватањем подземних вода из свих издани (12-230 m). Укупан број бунара је 1.748. За потребе јавног водоснабдевања захватају се воде са 18 извора.</w:t>
      </w:r>
    </w:p>
    <w:p w14:paraId="78F8391F" w14:textId="77777777" w:rsidR="001B1D03" w:rsidRPr="004B0A2A" w:rsidRDefault="001B1D03" w:rsidP="001B1D03">
      <w:pPr>
        <w:tabs>
          <w:tab w:val="left" w:pos="-720"/>
        </w:tabs>
        <w:suppressAutoHyphens/>
        <w:autoSpaceDE w:val="0"/>
        <w:autoSpaceDN w:val="0"/>
        <w:jc w:val="both"/>
        <w:rPr>
          <w:szCs w:val="18"/>
          <w:u w:val="single"/>
          <w:lang w:val="sr-Cyrl-RS" w:eastAsia="sr-Latn-CS"/>
        </w:rPr>
      </w:pPr>
    </w:p>
    <w:p w14:paraId="65B463D4" w14:textId="77777777" w:rsidR="001B1D03" w:rsidRPr="00783E4B" w:rsidRDefault="001B1D03" w:rsidP="00951CA9">
      <w:pPr>
        <w:pStyle w:val="Default"/>
        <w:jc w:val="both"/>
        <w:rPr>
          <w:color w:val="auto"/>
          <w:sz w:val="18"/>
          <w:lang w:val="sr-Cyrl-RS"/>
        </w:rPr>
      </w:pPr>
      <w:r w:rsidRPr="00783E4B">
        <w:rPr>
          <w:color w:val="auto"/>
          <w:sz w:val="18"/>
          <w:lang w:val="sr-Cyrl-RS"/>
        </w:rPr>
        <w:t>Подземне воде у Војводини представљају примарни извор снабдевања становништва водом за пиће путем централизованих водоводних система. Преко 85% укупне количине подземних вода на овом подручју се обезбеђује захватањем из другог и трећег водоносног слоја (70 - 250 m) за снабдевање градова и већих општина</w:t>
      </w:r>
      <w:r w:rsidRPr="004B0A2A">
        <w:rPr>
          <w:color w:val="auto"/>
          <w:sz w:val="18"/>
          <w:szCs w:val="18"/>
          <w:lang w:val="sr-Cyrl-RS"/>
        </w:rPr>
        <w:t>,</w:t>
      </w:r>
      <w:r w:rsidRPr="00783E4B">
        <w:rPr>
          <w:color w:val="auto"/>
          <w:sz w:val="18"/>
          <w:lang w:val="sr-Cyrl-RS"/>
        </w:rPr>
        <w:t xml:space="preserve"> а осталих 15% се обезбеђује захватањем из индивидуалних бунара (из плитких издани око 10 m дубине) за снабдевање неких сеоских насеља. На подручју северне Бачке и северног Баната захватају се подземне воде скоро искључиво из основне издани. У западној и јужној Бачкој, јужном Банату и Срему захватају се подземне воде из свих водоносних средина (55% основна издан, 26% плиоцен, 18% остала изворишта). </w:t>
      </w:r>
    </w:p>
    <w:p w14:paraId="61889DF0" w14:textId="77777777" w:rsidR="00C60970" w:rsidRDefault="00C60970" w:rsidP="00951CA9">
      <w:pPr>
        <w:jc w:val="both"/>
        <w:rPr>
          <w:rFonts w:eastAsia="Calibri" w:cs="TimesNewRoman"/>
          <w:color w:val="FF0000"/>
          <w:szCs w:val="20"/>
          <w:lang w:val="sr-Cyrl-RS"/>
        </w:rPr>
      </w:pPr>
    </w:p>
    <w:p w14:paraId="427240C6" w14:textId="77777777" w:rsidR="00951CA9" w:rsidRPr="004B0A2A" w:rsidRDefault="00951CA9" w:rsidP="00951CA9">
      <w:pPr>
        <w:tabs>
          <w:tab w:val="left" w:pos="-720"/>
        </w:tabs>
        <w:suppressAutoHyphens/>
        <w:autoSpaceDE w:val="0"/>
        <w:autoSpaceDN w:val="0"/>
        <w:jc w:val="both"/>
        <w:rPr>
          <w:lang w:val="sr-Cyrl-RS"/>
        </w:rPr>
      </w:pPr>
      <w:r w:rsidRPr="00783E4B">
        <w:rPr>
          <w:lang w:val="sr-Cyrl-RS"/>
        </w:rPr>
        <w:t>Више од 600.000 становника (40% укупног) претежно из Бачке и Баната се суочава са проблемом у погледу снабдевања пијаћом водом због повећане вредности арсена у подземним водама које је природног порекла услед сложених геолошких и хидро-геолошких карактеристика терена.</w:t>
      </w:r>
    </w:p>
    <w:p w14:paraId="342BBDD4" w14:textId="77777777" w:rsidR="00951CA9" w:rsidRPr="00783E4B" w:rsidRDefault="00951CA9" w:rsidP="00951CA9">
      <w:pPr>
        <w:tabs>
          <w:tab w:val="left" w:pos="-720"/>
        </w:tabs>
        <w:suppressAutoHyphens/>
        <w:autoSpaceDE w:val="0"/>
        <w:autoSpaceDN w:val="0"/>
        <w:jc w:val="both"/>
        <w:rPr>
          <w:lang w:val="sr-Cyrl-RS"/>
        </w:rPr>
      </w:pPr>
    </w:p>
    <w:p w14:paraId="0D1E35F3" w14:textId="77777777" w:rsidR="00951CA9" w:rsidRPr="00783E4B" w:rsidRDefault="00951CA9" w:rsidP="00951CA9">
      <w:pPr>
        <w:tabs>
          <w:tab w:val="left" w:pos="-720"/>
        </w:tabs>
        <w:suppressAutoHyphens/>
        <w:autoSpaceDE w:val="0"/>
        <w:autoSpaceDN w:val="0"/>
        <w:jc w:val="both"/>
        <w:rPr>
          <w:lang w:val="sr-Cyrl-RS"/>
        </w:rPr>
      </w:pPr>
      <w:r w:rsidRPr="00783E4B">
        <w:rPr>
          <w:lang w:val="sr-Cyrl-RS"/>
        </w:rPr>
        <w:t xml:space="preserve">Подаци прикупљени из </w:t>
      </w:r>
      <w:r w:rsidRPr="004B0A2A">
        <w:rPr>
          <w:lang w:val="sr-Cyrl-RS"/>
        </w:rPr>
        <w:t>јединица локалних самоуправа</w:t>
      </w:r>
      <w:r w:rsidRPr="00783E4B">
        <w:rPr>
          <w:lang w:val="sr-Cyrl-RS"/>
        </w:rPr>
        <w:t xml:space="preserve"> и водопривредних предузећа указују да се данас у АПВ захвата око 6,8 m</w:t>
      </w:r>
      <w:r w:rsidRPr="00783E4B">
        <w:rPr>
          <w:vertAlign w:val="superscript"/>
          <w:lang w:val="sr-Cyrl-RS"/>
        </w:rPr>
        <w:t>3</w:t>
      </w:r>
      <w:r w:rsidRPr="00783E4B">
        <w:rPr>
          <w:lang w:val="sr-Cyrl-RS"/>
        </w:rPr>
        <w:t>/s воде, од чега се око 5,5 m</w:t>
      </w:r>
      <w:r w:rsidRPr="00783E4B">
        <w:rPr>
          <w:vertAlign w:val="superscript"/>
          <w:lang w:val="sr-Cyrl-RS"/>
        </w:rPr>
        <w:t>3</w:t>
      </w:r>
      <w:r w:rsidRPr="00783E4B">
        <w:rPr>
          <w:lang w:val="sr-Cyrl-RS"/>
        </w:rPr>
        <w:t>/s троши у јавним водоводима, а остало је индустрија која захвата посебно воду за своје технолошке потребе.</w:t>
      </w:r>
    </w:p>
    <w:p w14:paraId="5B086D23" w14:textId="77777777" w:rsidR="00951CA9" w:rsidRPr="004B0A2A" w:rsidRDefault="00951CA9" w:rsidP="00951CA9">
      <w:pPr>
        <w:tabs>
          <w:tab w:val="left" w:pos="-720"/>
        </w:tabs>
        <w:suppressAutoHyphens/>
        <w:autoSpaceDE w:val="0"/>
        <w:autoSpaceDN w:val="0"/>
        <w:jc w:val="both"/>
        <w:rPr>
          <w:bCs/>
          <w:noProof/>
          <w:u w:val="single"/>
          <w:lang w:val="sr-Cyrl-RS" w:eastAsia="sr-Latn-CS"/>
        </w:rPr>
      </w:pPr>
    </w:p>
    <w:p w14:paraId="6D4FCAF4" w14:textId="77777777" w:rsidR="00951CA9" w:rsidRPr="00783E4B" w:rsidRDefault="00951CA9" w:rsidP="00951CA9">
      <w:pPr>
        <w:tabs>
          <w:tab w:val="left" w:pos="-720"/>
        </w:tabs>
        <w:suppressAutoHyphens/>
        <w:autoSpaceDE w:val="0"/>
        <w:autoSpaceDN w:val="0"/>
        <w:jc w:val="both"/>
        <w:rPr>
          <w:sz w:val="20"/>
          <w:lang w:val="sr-Cyrl-RS"/>
        </w:rPr>
      </w:pPr>
      <w:r w:rsidRPr="00783E4B">
        <w:rPr>
          <w:lang w:val="sr-Cyrl-RS"/>
        </w:rPr>
        <w:t>Водоводна мрежа је изграђена у свим насељима и по густини се може рећи да задовољава потребе. Међутим, већи део мреже (преко 50%) је од азбест-цемента и то грађен шездесетих и седамдесетих година.</w:t>
      </w:r>
    </w:p>
    <w:p w14:paraId="2929DA6B" w14:textId="77777777" w:rsidR="00951CA9" w:rsidRPr="00783E4B" w:rsidRDefault="00951CA9" w:rsidP="00951CA9">
      <w:pPr>
        <w:tabs>
          <w:tab w:val="left" w:pos="-720"/>
        </w:tabs>
        <w:suppressAutoHyphens/>
        <w:autoSpaceDE w:val="0"/>
        <w:autoSpaceDN w:val="0"/>
        <w:jc w:val="both"/>
        <w:rPr>
          <w:rFonts w:eastAsia="Calibri"/>
          <w:sz w:val="14"/>
          <w:lang w:val="sr-Cyrl-RS"/>
        </w:rPr>
      </w:pPr>
    </w:p>
    <w:p w14:paraId="45AD0460" w14:textId="77777777" w:rsidR="00951CA9" w:rsidRPr="00783E4B" w:rsidRDefault="00951CA9" w:rsidP="00951CA9">
      <w:pPr>
        <w:jc w:val="both"/>
        <w:rPr>
          <w:rFonts w:eastAsia="Calibri"/>
          <w:lang w:val="sr-Cyrl-RS"/>
        </w:rPr>
      </w:pPr>
      <w:r w:rsidRPr="00783E4B">
        <w:rPr>
          <w:rFonts w:eastAsia="Calibri"/>
          <w:lang w:val="sr-Cyrl-RS"/>
        </w:rPr>
        <w:t>У садашњим транзиционим условима због смањења привредних активности смањена је и потрошња воде за технолошке потребе. За потребе индустрије користи се око 2,45 m</w:t>
      </w:r>
      <w:r w:rsidRPr="00783E4B">
        <w:rPr>
          <w:rFonts w:eastAsia="Calibri"/>
          <w:vertAlign w:val="superscript"/>
          <w:lang w:val="sr-Cyrl-RS"/>
        </w:rPr>
        <w:t>3</w:t>
      </w:r>
      <w:r w:rsidRPr="00783E4B">
        <w:rPr>
          <w:rFonts w:eastAsia="Calibri"/>
          <w:lang w:val="sr-Cyrl-RS"/>
        </w:rPr>
        <w:t>/s или 77,26 х 10</w:t>
      </w:r>
      <w:r w:rsidRPr="00783E4B">
        <w:rPr>
          <w:rFonts w:eastAsia="Calibri"/>
          <w:vertAlign w:val="superscript"/>
          <w:lang w:val="sr-Cyrl-RS"/>
        </w:rPr>
        <w:t>6</w:t>
      </w:r>
      <w:r w:rsidRPr="00783E4B">
        <w:rPr>
          <w:rFonts w:eastAsia="Calibri"/>
          <w:lang w:val="sr-Cyrl-RS"/>
        </w:rPr>
        <w:t xml:space="preserve"> m</w:t>
      </w:r>
      <w:r w:rsidRPr="00783E4B">
        <w:rPr>
          <w:rFonts w:eastAsia="Calibri"/>
          <w:vertAlign w:val="superscript"/>
          <w:lang w:val="sr-Cyrl-RS"/>
        </w:rPr>
        <w:t>3</w:t>
      </w:r>
      <w:r w:rsidRPr="00783E4B">
        <w:rPr>
          <w:rFonts w:eastAsia="Calibri"/>
          <w:lang w:val="sr-Cyrl-RS"/>
        </w:rPr>
        <w:t>/годишње. Од ове количине 1,15 m</w:t>
      </w:r>
      <w:r w:rsidRPr="00783E4B">
        <w:rPr>
          <w:rFonts w:eastAsia="Calibri"/>
          <w:vertAlign w:val="superscript"/>
          <w:lang w:val="sr-Cyrl-RS"/>
        </w:rPr>
        <w:t>3</w:t>
      </w:r>
      <w:r w:rsidRPr="00783E4B">
        <w:rPr>
          <w:rFonts w:eastAsia="Calibri"/>
          <w:lang w:val="sr-Cyrl-RS"/>
        </w:rPr>
        <w:t>/s се користи из јавних водоводних система (око 20% од капацитета јавних водовода), а осталих 1,3 m</w:t>
      </w:r>
      <w:r w:rsidRPr="00783E4B">
        <w:rPr>
          <w:rFonts w:eastAsia="Calibri"/>
          <w:vertAlign w:val="superscript"/>
          <w:lang w:val="sr-Cyrl-RS"/>
        </w:rPr>
        <w:t>3</w:t>
      </w:r>
      <w:r w:rsidRPr="00783E4B">
        <w:rPr>
          <w:rFonts w:eastAsia="Calibri"/>
          <w:lang w:val="sr-Cyrl-RS"/>
        </w:rPr>
        <w:t>/s индустрија директно захвата из подземља.</w:t>
      </w:r>
      <w:r w:rsidRPr="00783E4B">
        <w:rPr>
          <w:lang w:val="sr-Cyrl-RS"/>
        </w:rPr>
        <w:t xml:space="preserve"> </w:t>
      </w:r>
      <w:r w:rsidRPr="00783E4B">
        <w:rPr>
          <w:rFonts w:eastAsia="Calibri"/>
          <w:lang w:val="sr-Cyrl-RS"/>
        </w:rPr>
        <w:t>Може се рећи да се јавно водоснабдевање и самостално снабдевање индустрије готово искључиво ослања на подземне воде.</w:t>
      </w:r>
    </w:p>
    <w:p w14:paraId="485CF548" w14:textId="5E62F8C8" w:rsidR="00951CA9" w:rsidRDefault="00951CA9" w:rsidP="00951CA9">
      <w:pPr>
        <w:jc w:val="both"/>
        <w:rPr>
          <w:rFonts w:eastAsia="Calibri" w:cs="TimesNewRoman"/>
          <w:color w:val="FF0000"/>
          <w:szCs w:val="20"/>
          <w:lang w:val="sr-Cyrl-RS"/>
        </w:rPr>
      </w:pPr>
    </w:p>
    <w:p w14:paraId="25DBCEDB" w14:textId="77777777" w:rsidR="00951CA9" w:rsidRPr="00783E4B" w:rsidRDefault="00951CA9" w:rsidP="00951CA9">
      <w:pPr>
        <w:jc w:val="both"/>
        <w:rPr>
          <w:lang w:val="sr-Cyrl-RS"/>
        </w:rPr>
      </w:pPr>
      <w:r w:rsidRPr="00783E4B">
        <w:rPr>
          <w:lang w:val="sr-Cyrl-RS"/>
        </w:rPr>
        <w:lastRenderedPageBreak/>
        <w:t>Стање изграђене инфраструктуре разликује се по системима и у највећој мери зависи од старости и одржавања објеката. Неодговарајуће одржавање често има за последицу велике губитке у мрежи, који код појединих система износе и више од 30%, а може доћи и до угрожавањ</w:t>
      </w:r>
      <w:r w:rsidRPr="004B0A2A">
        <w:rPr>
          <w:lang w:val="sr-Cyrl-RS"/>
        </w:rPr>
        <w:t>а</w:t>
      </w:r>
      <w:r w:rsidRPr="00783E4B">
        <w:rPr>
          <w:lang w:val="sr-Cyrl-RS"/>
        </w:rPr>
        <w:t xml:space="preserve"> квалитета воде.</w:t>
      </w:r>
    </w:p>
    <w:p w14:paraId="7C9B61A0" w14:textId="77777777" w:rsidR="00951CA9" w:rsidRPr="00783E4B" w:rsidRDefault="00951CA9" w:rsidP="00951CA9">
      <w:pPr>
        <w:pStyle w:val="Footer"/>
        <w:tabs>
          <w:tab w:val="left" w:pos="1134"/>
        </w:tabs>
        <w:jc w:val="both"/>
        <w:rPr>
          <w:u w:val="single"/>
          <w:lang w:val="sr-Cyrl-RS"/>
        </w:rPr>
      </w:pPr>
      <w:r w:rsidRPr="00783E4B">
        <w:rPr>
          <w:lang w:val="sr-Cyrl-RS"/>
        </w:rPr>
        <w:t>По питању квалитета воде постоје три групе проблема:</w:t>
      </w:r>
    </w:p>
    <w:p w14:paraId="6FFD2E8F" w14:textId="77777777" w:rsidR="00951CA9" w:rsidRPr="00783E4B" w:rsidRDefault="00951CA9" w:rsidP="0096652A">
      <w:pPr>
        <w:pStyle w:val="a5"/>
        <w:numPr>
          <w:ilvl w:val="0"/>
          <w:numId w:val="167"/>
        </w:numPr>
        <w:tabs>
          <w:tab w:val="left" w:pos="1276"/>
          <w:tab w:val="left" w:pos="1843"/>
        </w:tabs>
        <w:spacing w:before="0"/>
        <w:ind w:left="284" w:hanging="284"/>
        <w:rPr>
          <w:rFonts w:ascii="Verdana" w:hAnsi="Verdana"/>
          <w:sz w:val="18"/>
          <w:lang w:val="sr-Cyrl-RS"/>
        </w:rPr>
      </w:pPr>
      <w:r w:rsidRPr="00783E4B">
        <w:rPr>
          <w:rFonts w:ascii="Verdana" w:hAnsi="Verdana"/>
          <w:sz w:val="18"/>
          <w:lang w:val="sr-Cyrl-RS"/>
        </w:rPr>
        <w:t>неодговарајући квалитет воде за пиће – присутан је у великом делу АП</w:t>
      </w:r>
      <w:r>
        <w:rPr>
          <w:rFonts w:ascii="Verdana" w:hAnsi="Verdana"/>
          <w:sz w:val="18"/>
          <w:lang w:val="sr-Cyrl-RS"/>
        </w:rPr>
        <w:t>В</w:t>
      </w:r>
      <w:r w:rsidRPr="00783E4B">
        <w:rPr>
          <w:rFonts w:ascii="Verdana" w:hAnsi="Verdana"/>
          <w:sz w:val="18"/>
          <w:lang w:val="sr-Cyrl-RS"/>
        </w:rPr>
        <w:t xml:space="preserve"> (посебно у Бачкој и Банату; </w:t>
      </w:r>
    </w:p>
    <w:p w14:paraId="5EF01251" w14:textId="77777777" w:rsidR="00951CA9" w:rsidRPr="00783E4B" w:rsidRDefault="00951CA9" w:rsidP="0096652A">
      <w:pPr>
        <w:pStyle w:val="a5"/>
        <w:numPr>
          <w:ilvl w:val="0"/>
          <w:numId w:val="167"/>
        </w:numPr>
        <w:tabs>
          <w:tab w:val="left" w:pos="1276"/>
          <w:tab w:val="left" w:pos="1843"/>
        </w:tabs>
        <w:spacing w:before="0"/>
        <w:ind w:left="284" w:hanging="284"/>
        <w:rPr>
          <w:rFonts w:ascii="Verdana" w:hAnsi="Verdana"/>
          <w:sz w:val="18"/>
          <w:lang w:val="sr-Cyrl-RS"/>
        </w:rPr>
      </w:pPr>
      <w:r w:rsidRPr="00783E4B">
        <w:rPr>
          <w:rFonts w:ascii="Verdana" w:hAnsi="Verdana"/>
          <w:sz w:val="18"/>
          <w:lang w:val="sr-Cyrl-RS"/>
        </w:rPr>
        <w:t xml:space="preserve">надексплоатација подземне воде – присутна првенствено у АП Војводини; </w:t>
      </w:r>
    </w:p>
    <w:p w14:paraId="3AFB9CB2" w14:textId="77777777" w:rsidR="00951CA9" w:rsidRPr="00783E4B" w:rsidRDefault="00951CA9" w:rsidP="0096652A">
      <w:pPr>
        <w:pStyle w:val="ListParagraph"/>
        <w:numPr>
          <w:ilvl w:val="0"/>
          <w:numId w:val="167"/>
        </w:numPr>
        <w:tabs>
          <w:tab w:val="left" w:pos="-720"/>
        </w:tabs>
        <w:suppressAutoHyphens/>
        <w:adjustRightInd/>
        <w:ind w:left="284" w:right="0" w:hanging="284"/>
        <w:contextualSpacing/>
        <w:rPr>
          <w:lang w:val="sr-Cyrl-RS"/>
        </w:rPr>
      </w:pPr>
      <w:r w:rsidRPr="00783E4B">
        <w:rPr>
          <w:lang w:val="sr-Cyrl-RS"/>
        </w:rPr>
        <w:t>недовољна заштићеност изворишта (присутна на многим извориштима у земљи).</w:t>
      </w:r>
    </w:p>
    <w:p w14:paraId="61B72863" w14:textId="77777777" w:rsidR="00951CA9" w:rsidRPr="004B0A2A" w:rsidRDefault="00951CA9" w:rsidP="00951CA9">
      <w:pPr>
        <w:tabs>
          <w:tab w:val="left" w:pos="-720"/>
        </w:tabs>
        <w:suppressAutoHyphens/>
        <w:autoSpaceDE w:val="0"/>
        <w:autoSpaceDN w:val="0"/>
        <w:jc w:val="both"/>
        <w:rPr>
          <w:lang w:val="sr-Cyrl-RS"/>
        </w:rPr>
      </w:pPr>
    </w:p>
    <w:p w14:paraId="4A9541FE" w14:textId="77777777" w:rsidR="00951CA9" w:rsidRDefault="00951CA9" w:rsidP="00951CA9">
      <w:pPr>
        <w:tabs>
          <w:tab w:val="left" w:pos="-720"/>
        </w:tabs>
        <w:suppressAutoHyphens/>
        <w:autoSpaceDE w:val="0"/>
        <w:autoSpaceDN w:val="0"/>
        <w:jc w:val="both"/>
        <w:rPr>
          <w:lang w:val="sr-Cyrl-RS"/>
        </w:rPr>
      </w:pPr>
      <w:r w:rsidRPr="00783E4B">
        <w:rPr>
          <w:lang w:val="sr-Cyrl-RS"/>
        </w:rPr>
        <w:t xml:space="preserve">Квалитет подземних вода основних издани најбољи је у подручју југоисточног Баната, а нешто </w:t>
      </w:r>
      <w:r w:rsidRPr="004B0A2A">
        <w:rPr>
          <w:szCs w:val="18"/>
          <w:lang w:val="sr-Cyrl-RS"/>
        </w:rPr>
        <w:t>лошији</w:t>
      </w:r>
      <w:r w:rsidRPr="00783E4B">
        <w:rPr>
          <w:lang w:val="sr-Cyrl-RS"/>
        </w:rPr>
        <w:t xml:space="preserve"> у јужном Срему, северној и јужној Бачкој. Сличног квалитета су и воде у Јужном Банату, а најгорег квалитета су воде у северном и средњем Банату и западној Бачк</w:t>
      </w:r>
      <w:r w:rsidRPr="004B0A2A">
        <w:rPr>
          <w:szCs w:val="18"/>
          <w:lang w:val="sr-Cyrl-RS"/>
        </w:rPr>
        <w:t>ој</w:t>
      </w:r>
      <w:r w:rsidRPr="00783E4B">
        <w:rPr>
          <w:lang w:val="sr-Cyrl-RS"/>
        </w:rPr>
        <w:t xml:space="preserve">, где поједине компоненте (органске материје, гвожђе, манган и арсен) битно одступају од норми квалитета воде за пиће. </w:t>
      </w:r>
    </w:p>
    <w:p w14:paraId="30D371FE" w14:textId="77777777" w:rsidR="00951CA9" w:rsidRPr="004B0A2A" w:rsidRDefault="00951CA9" w:rsidP="00951CA9">
      <w:pPr>
        <w:tabs>
          <w:tab w:val="left" w:pos="-720"/>
        </w:tabs>
        <w:suppressAutoHyphens/>
        <w:autoSpaceDE w:val="0"/>
        <w:autoSpaceDN w:val="0"/>
        <w:jc w:val="both"/>
        <w:rPr>
          <w:szCs w:val="18"/>
          <w:lang w:val="sr-Cyrl-RS"/>
        </w:rPr>
      </w:pPr>
    </w:p>
    <w:p w14:paraId="5B1199EB" w14:textId="77777777" w:rsidR="00951CA9" w:rsidRDefault="00951CA9" w:rsidP="00951CA9">
      <w:pPr>
        <w:tabs>
          <w:tab w:val="left" w:pos="-720"/>
        </w:tabs>
        <w:suppressAutoHyphens/>
        <w:autoSpaceDE w:val="0"/>
        <w:autoSpaceDN w:val="0"/>
        <w:jc w:val="both"/>
        <w:rPr>
          <w:lang w:val="sr-Cyrl-RS"/>
        </w:rPr>
      </w:pPr>
      <w:r w:rsidRPr="00783E4B">
        <w:rPr>
          <w:lang w:val="sr-Cyrl-RS"/>
        </w:rPr>
        <w:t>Велики део подземних вода у АП</w:t>
      </w:r>
      <w:r>
        <w:rPr>
          <w:szCs w:val="18"/>
          <w:lang w:val="sr-Cyrl-RS"/>
        </w:rPr>
        <w:t>В</w:t>
      </w:r>
      <w:r w:rsidRPr="00783E4B">
        <w:rPr>
          <w:lang w:val="sr-Cyrl-RS"/>
        </w:rPr>
        <w:t xml:space="preserve"> садржи високе концентрације арсена. Већина водовода не поседује технологије за уклањање арсена из подземних вода, те је садржај арсена у води за пиће, на већем делу подручја АП Војводине, изнад 10 μg/l, што је законски лимит. Најугроженији региони су Северни и Средњи Банат, Западна Бачка, а делом и Северна и Јужна Бачка.</w:t>
      </w:r>
    </w:p>
    <w:p w14:paraId="3AC8F05F" w14:textId="77777777" w:rsidR="00951CA9" w:rsidRPr="004B0A2A" w:rsidRDefault="00951CA9" w:rsidP="00951CA9">
      <w:pPr>
        <w:tabs>
          <w:tab w:val="left" w:pos="-720"/>
        </w:tabs>
        <w:suppressAutoHyphens/>
        <w:autoSpaceDE w:val="0"/>
        <w:autoSpaceDN w:val="0"/>
        <w:jc w:val="both"/>
        <w:rPr>
          <w:szCs w:val="18"/>
          <w:lang w:val="sr-Cyrl-RS"/>
        </w:rPr>
      </w:pPr>
    </w:p>
    <w:p w14:paraId="4D4AB4BF" w14:textId="77777777" w:rsidR="00951CA9" w:rsidRPr="004B0A2A" w:rsidRDefault="00951CA9" w:rsidP="00951CA9">
      <w:pPr>
        <w:tabs>
          <w:tab w:val="left" w:pos="-720"/>
        </w:tabs>
        <w:suppressAutoHyphens/>
        <w:autoSpaceDE w:val="0"/>
        <w:autoSpaceDN w:val="0"/>
        <w:jc w:val="both"/>
        <w:rPr>
          <w:szCs w:val="18"/>
          <w:lang w:val="sr-Cyrl-RS"/>
        </w:rPr>
      </w:pPr>
      <w:r w:rsidRPr="00783E4B">
        <w:rPr>
          <w:lang w:val="sr-Cyrl-RS"/>
        </w:rPr>
        <w:t>Jeдини извoр вoдoснaбдeвaњa пиjaћoм вoдoм зa целу територију Вojвoдине прeдстaвљajу рeзeрвe кoje су aкумулирaнe у вoдoнoсним нaслaгaмa интeргрaнулaрнe пoрoзнoсти нeoгeнe и квaртaрнe стaрoсти, кao и у кaрстним издaнимa. Збoг вишeдeцeниjскoг прeкoмeрнoг зaхвaтaњa пoдзeмних вoдa у Вojвoдини je зaбeлeжeнo oпaдaњe пиjeзoмeтaрскoг нивoa.</w:t>
      </w:r>
    </w:p>
    <w:p w14:paraId="45E78841" w14:textId="77777777" w:rsidR="00951CA9" w:rsidRDefault="00951CA9" w:rsidP="00951CA9">
      <w:pPr>
        <w:jc w:val="both"/>
        <w:rPr>
          <w:rFonts w:eastAsia="Calibri" w:cs="TimesNewRoman"/>
          <w:color w:val="FF0000"/>
          <w:szCs w:val="20"/>
          <w:lang w:val="sr-Cyrl-RS"/>
        </w:rPr>
      </w:pPr>
    </w:p>
    <w:p w14:paraId="5D3B84EB" w14:textId="77777777" w:rsidR="00951CA9" w:rsidRPr="00951CA9" w:rsidRDefault="00951CA9" w:rsidP="00951CA9">
      <w:pPr>
        <w:rPr>
          <w:szCs w:val="18"/>
          <w:u w:val="single"/>
          <w:lang w:val="sr-Cyrl-RS" w:eastAsia="sr-Latn-CS"/>
        </w:rPr>
      </w:pPr>
      <w:r w:rsidRPr="00951CA9">
        <w:rPr>
          <w:szCs w:val="18"/>
          <w:u w:val="single"/>
          <w:lang w:val="sr-Cyrl-RS" w:eastAsia="sr-Latn-CS"/>
        </w:rPr>
        <w:t>Наводњавање</w:t>
      </w:r>
    </w:p>
    <w:p w14:paraId="4F67012A" w14:textId="77777777" w:rsidR="00951CA9" w:rsidRPr="00951CA9" w:rsidRDefault="00951CA9" w:rsidP="00951CA9">
      <w:pPr>
        <w:pStyle w:val="a4"/>
        <w:spacing w:before="0"/>
        <w:rPr>
          <w:rFonts w:ascii="Verdana" w:hAnsi="Verdana"/>
          <w:sz w:val="18"/>
          <w:szCs w:val="18"/>
          <w:lang w:val="sr-Cyrl-RS"/>
        </w:rPr>
      </w:pPr>
      <w:r w:rsidRPr="00951CA9">
        <w:rPr>
          <w:rFonts w:ascii="Verdana" w:hAnsi="Verdana"/>
          <w:sz w:val="18"/>
          <w:szCs w:val="18"/>
          <w:lang w:val="sr-Cyrl-RS"/>
        </w:rPr>
        <w:t>Полазећи од чињенице да се само под ораницама налази скоро два милиона ha, може се закључити да су системима за наводњавање захваћене изузетно мале површине (у приватном и јавном сектору око 7% од површина под ораницама). Међутим, ни изграђени системи се не користе довољно, због неадекватног одржавања, неиспуњености пројектом утврђених перформанси и сл. Такође, изостанак мера арондације, укрупњавања поседа, комасације, али и недовољна укљученост корисника система у процесе који се односе на економију пољопривреде, утицали су на економичност примене наводњавања у оквиру постојећих система и на развој нових система.</w:t>
      </w:r>
    </w:p>
    <w:p w14:paraId="3E83A890" w14:textId="77777777" w:rsidR="00951CA9" w:rsidRDefault="00951CA9" w:rsidP="00951CA9">
      <w:pPr>
        <w:jc w:val="both"/>
        <w:rPr>
          <w:rFonts w:eastAsia="Calibri" w:cs="TimesNewRoman"/>
          <w:color w:val="FF0000"/>
          <w:szCs w:val="18"/>
          <w:lang w:val="sr-Cyrl-RS"/>
        </w:rPr>
      </w:pPr>
    </w:p>
    <w:p w14:paraId="71CAD552" w14:textId="77777777" w:rsidR="00315AA2" w:rsidRPr="00783E4B" w:rsidRDefault="00315AA2" w:rsidP="00315AA2">
      <w:pPr>
        <w:pStyle w:val="Caption"/>
        <w:rPr>
          <w:u w:val="single"/>
          <w:lang w:val="sr-Cyrl-RS"/>
        </w:rPr>
      </w:pPr>
      <w:r w:rsidRPr="00783E4B">
        <w:rPr>
          <w:u w:val="single"/>
          <w:lang w:val="sr-Cyrl-RS"/>
        </w:rPr>
        <w:t>Хидроенергетика</w:t>
      </w:r>
    </w:p>
    <w:p w14:paraId="0D66AC0B" w14:textId="77777777" w:rsidR="00315AA2" w:rsidRDefault="00315AA2" w:rsidP="00315AA2">
      <w:pPr>
        <w:autoSpaceDE w:val="0"/>
        <w:autoSpaceDN w:val="0"/>
        <w:adjustRightInd w:val="0"/>
        <w:jc w:val="both"/>
        <w:rPr>
          <w:lang w:val="sr-Cyrl-RS"/>
        </w:rPr>
      </w:pPr>
      <w:r w:rsidRPr="00783E4B">
        <w:rPr>
          <w:lang w:val="sr-Cyrl-RS"/>
        </w:rPr>
        <w:t>Последњих година се интензивно разматра могућност искоришћења хидропотенцијала и на равничарским рекама. Основна карактеристика Дунава, Тисе и Саве на подручју Војводине је њихова велика проточност са малим падовима нивоа од 4-5 cm/km.</w:t>
      </w:r>
    </w:p>
    <w:p w14:paraId="3DE975EE" w14:textId="77777777" w:rsidR="00315AA2" w:rsidRPr="00783E4B" w:rsidRDefault="00315AA2" w:rsidP="00315AA2">
      <w:pPr>
        <w:autoSpaceDE w:val="0"/>
        <w:autoSpaceDN w:val="0"/>
        <w:adjustRightInd w:val="0"/>
        <w:jc w:val="both"/>
        <w:rPr>
          <w:lang w:val="sr-Cyrl-RS"/>
        </w:rPr>
      </w:pPr>
    </w:p>
    <w:p w14:paraId="36E2E236" w14:textId="77777777" w:rsidR="00315AA2" w:rsidRDefault="00315AA2" w:rsidP="00315AA2">
      <w:pPr>
        <w:jc w:val="both"/>
        <w:rPr>
          <w:lang w:val="sr-Cyrl-RS" w:eastAsia="sr-Latn-CS"/>
        </w:rPr>
      </w:pPr>
      <w:r w:rsidRPr="00783E4B">
        <w:rPr>
          <w:lang w:val="sr-Cyrl-RS" w:eastAsia="sr-Latn-CS"/>
        </w:rPr>
        <w:t>Мале ХЕ се углавном заснивају на деривацијама, којима се остварује концентрација пада, што је узроковало да се мањи водото</w:t>
      </w:r>
      <w:r>
        <w:rPr>
          <w:szCs w:val="18"/>
          <w:lang w:val="sr-Cyrl-RS" w:eastAsia="sr-Latn-CS"/>
        </w:rPr>
        <w:t>ци</w:t>
      </w:r>
      <w:r w:rsidRPr="00783E4B">
        <w:rPr>
          <w:lang w:val="sr-Cyrl-RS" w:eastAsia="sr-Latn-CS"/>
        </w:rPr>
        <w:t xml:space="preserve"> еколошки угрозе, по основама: хидрогеографско-хидролошким, у погледу биолошке разноврсности, у погледу амбијенталне вредности, са гледишта развоја сеоског и еколошког туризма и др.</w:t>
      </w:r>
    </w:p>
    <w:p w14:paraId="405E12A3" w14:textId="77777777" w:rsidR="00315AA2" w:rsidRPr="00783E4B" w:rsidRDefault="00315AA2" w:rsidP="00315AA2">
      <w:pPr>
        <w:jc w:val="both"/>
        <w:rPr>
          <w:lang w:val="sr-Cyrl-RS" w:eastAsia="sr-Latn-CS"/>
        </w:rPr>
      </w:pPr>
    </w:p>
    <w:p w14:paraId="390CFEA5" w14:textId="77777777" w:rsidR="00315AA2" w:rsidRPr="00783E4B" w:rsidRDefault="00315AA2" w:rsidP="00315AA2">
      <w:pPr>
        <w:jc w:val="both"/>
        <w:rPr>
          <w:lang w:val="sr-Cyrl-RS" w:eastAsia="sr-Latn-CS"/>
        </w:rPr>
      </w:pPr>
      <w:r>
        <w:rPr>
          <w:lang w:val="sr-Cyrl-RS" w:eastAsia="sr-Latn-CS"/>
        </w:rPr>
        <w:t xml:space="preserve">Објекти </w:t>
      </w:r>
      <w:r w:rsidRPr="00783E4B">
        <w:rPr>
          <w:lang w:val="sr-Cyrl-RS"/>
        </w:rPr>
        <w:t>МХЕ на мањим водотоцима</w:t>
      </w:r>
      <w:r>
        <w:rPr>
          <w:lang w:val="sr-Cyrl-RS"/>
        </w:rPr>
        <w:t xml:space="preserve"> </w:t>
      </w:r>
      <w:r w:rsidRPr="00783E4B">
        <w:rPr>
          <w:lang w:val="sr-Cyrl-RS"/>
        </w:rPr>
        <w:t>у заштићеним областима</w:t>
      </w:r>
      <w:r>
        <w:rPr>
          <w:lang w:val="sr-Cyrl-RS"/>
        </w:rPr>
        <w:t xml:space="preserve"> (Нера код Беле Цркве)</w:t>
      </w:r>
      <w:r w:rsidRPr="00783E4B">
        <w:rPr>
          <w:lang w:val="sr-Cyrl-RS"/>
        </w:rPr>
        <w:t xml:space="preserve"> </w:t>
      </w:r>
      <w:r>
        <w:rPr>
          <w:lang w:val="sr-Cyrl-RS"/>
        </w:rPr>
        <w:t>су</w:t>
      </w:r>
      <w:r w:rsidRPr="00783E4B">
        <w:rPr>
          <w:lang w:val="sr-Cyrl-RS"/>
        </w:rPr>
        <w:t xml:space="preserve"> негде девастирал</w:t>
      </w:r>
      <w:r>
        <w:rPr>
          <w:lang w:val="sr-Cyrl-RS"/>
        </w:rPr>
        <w:t>и</w:t>
      </w:r>
      <w:r w:rsidRPr="00783E4B">
        <w:rPr>
          <w:lang w:val="sr-Cyrl-RS"/>
        </w:rPr>
        <w:t xml:space="preserve"> водотоке</w:t>
      </w:r>
      <w:r w:rsidRPr="004B0A2A">
        <w:rPr>
          <w:lang w:val="sr-Cyrl-RS"/>
        </w:rPr>
        <w:t>,</w:t>
      </w:r>
      <w:r w:rsidRPr="00783E4B">
        <w:rPr>
          <w:lang w:val="sr-Cyrl-RS"/>
        </w:rPr>
        <w:t xml:space="preserve"> онемогућил</w:t>
      </w:r>
      <w:r>
        <w:rPr>
          <w:lang w:val="sr-Cyrl-RS"/>
        </w:rPr>
        <w:t>и</w:t>
      </w:r>
      <w:r w:rsidRPr="00783E4B">
        <w:rPr>
          <w:lang w:val="sr-Cyrl-RS"/>
        </w:rPr>
        <w:t xml:space="preserve"> изградњу појединих неопходних планираних водних објеката и угроз</w:t>
      </w:r>
      <w:r>
        <w:rPr>
          <w:lang w:val="sr-Cyrl-RS"/>
        </w:rPr>
        <w:t>и</w:t>
      </w:r>
      <w:r w:rsidRPr="00783E4B">
        <w:rPr>
          <w:lang w:val="sr-Cyrl-RS"/>
        </w:rPr>
        <w:t>ли природне вредности и потребе локалне заједнице</w:t>
      </w:r>
      <w:r w:rsidRPr="00783E4B">
        <w:rPr>
          <w:lang w:val="sr-Cyrl-RS" w:eastAsia="sr-Latn-CS"/>
        </w:rPr>
        <w:t xml:space="preserve">. </w:t>
      </w:r>
    </w:p>
    <w:p w14:paraId="4291CF4A" w14:textId="77777777" w:rsidR="00315AA2" w:rsidRPr="00783E4B" w:rsidRDefault="00315AA2" w:rsidP="00315AA2">
      <w:pPr>
        <w:tabs>
          <w:tab w:val="left" w:pos="-720"/>
        </w:tabs>
        <w:suppressAutoHyphens/>
        <w:autoSpaceDE w:val="0"/>
        <w:autoSpaceDN w:val="0"/>
        <w:jc w:val="both"/>
        <w:rPr>
          <w:sz w:val="14"/>
          <w:lang w:val="sr-Cyrl-RS"/>
        </w:rPr>
      </w:pPr>
    </w:p>
    <w:p w14:paraId="6ECA316E" w14:textId="77777777" w:rsidR="00315AA2" w:rsidRPr="00783E4B" w:rsidRDefault="00315AA2" w:rsidP="00315AA2">
      <w:pPr>
        <w:jc w:val="both"/>
        <w:rPr>
          <w:u w:val="single"/>
          <w:lang w:val="sr-Cyrl-RS" w:eastAsia="sr-Latn-CS"/>
        </w:rPr>
      </w:pPr>
      <w:r w:rsidRPr="00783E4B">
        <w:rPr>
          <w:u w:val="single"/>
          <w:lang w:val="sr-Cyrl-RS" w:eastAsia="sr-Latn-CS"/>
        </w:rPr>
        <w:t>Пловидба</w:t>
      </w:r>
    </w:p>
    <w:p w14:paraId="5DD74A36" w14:textId="77777777" w:rsidR="00315AA2" w:rsidRPr="00783E4B" w:rsidRDefault="00315AA2" w:rsidP="00315AA2">
      <w:pPr>
        <w:jc w:val="both"/>
        <w:rPr>
          <w:lang w:val="sr-Cyrl-RS" w:eastAsia="sr-Latn-CS"/>
        </w:rPr>
      </w:pPr>
      <w:r w:rsidRPr="00783E4B">
        <w:rPr>
          <w:lang w:val="sr-Cyrl-RS" w:eastAsia="sr-Latn-CS"/>
        </w:rPr>
        <w:t>Каналска мрежа ХС ДТД је пројектована за вишенаменско коришћење, при чему су најважнији контрола режима површинских и подземних вода и пловидба. Канали и каналисани водотоци укључени у ХС ДТД имају укупну дужину 930 km, од чега је за пловидбу оспособљено око 600 km, али само 320 km за бродове од 1.000 t носивости. Услови за пловидбу су генерално добри, али постоји проблем лошег одржавања канала (проблем засипања наносом и вегетација).</w:t>
      </w:r>
    </w:p>
    <w:p w14:paraId="2746E032" w14:textId="77777777" w:rsidR="00315AA2" w:rsidRPr="00783E4B" w:rsidRDefault="00315AA2" w:rsidP="00315AA2">
      <w:pPr>
        <w:jc w:val="both"/>
        <w:rPr>
          <w:sz w:val="14"/>
          <w:lang w:val="sr-Cyrl-RS" w:eastAsia="sr-Latn-CS"/>
        </w:rPr>
      </w:pPr>
    </w:p>
    <w:p w14:paraId="3FA6126B" w14:textId="77777777" w:rsidR="00315AA2" w:rsidRPr="00783E4B" w:rsidRDefault="00315AA2" w:rsidP="00315AA2">
      <w:pPr>
        <w:jc w:val="both"/>
        <w:rPr>
          <w:u w:val="single"/>
          <w:lang w:val="sr-Cyrl-RS" w:eastAsia="sr-Latn-CS"/>
        </w:rPr>
      </w:pPr>
      <w:r w:rsidRPr="00783E4B">
        <w:rPr>
          <w:u w:val="single"/>
          <w:lang w:val="sr-Cyrl-RS" w:eastAsia="sr-Latn-CS"/>
        </w:rPr>
        <w:t>Рибарство и рибогојство</w:t>
      </w:r>
    </w:p>
    <w:p w14:paraId="611D58ED" w14:textId="77777777" w:rsidR="00315AA2" w:rsidRPr="00783E4B" w:rsidRDefault="00315AA2" w:rsidP="00315AA2">
      <w:pPr>
        <w:jc w:val="both"/>
        <w:rPr>
          <w:lang w:val="sr-Cyrl-RS" w:eastAsia="sr-Latn-CS"/>
        </w:rPr>
      </w:pPr>
      <w:r w:rsidRPr="00783E4B">
        <w:rPr>
          <w:lang w:val="sr-Cyrl-RS" w:eastAsia="sr-Latn-CS"/>
        </w:rPr>
        <w:t xml:space="preserve">Рибарство на отвореним водама уобичајено се дели на привредни и рекреативни риболов. Највећи притисак на рибљи ресурс и водене екосистеме представља илегални риболов. Одређене проблеме могу проузроковати и рекреативни и спортски риболов. </w:t>
      </w:r>
    </w:p>
    <w:p w14:paraId="2557AFC1" w14:textId="77777777" w:rsidR="00315AA2" w:rsidRDefault="00315AA2" w:rsidP="00951CA9">
      <w:pPr>
        <w:jc w:val="both"/>
        <w:rPr>
          <w:rFonts w:eastAsia="Calibri" w:cs="TimesNewRoman"/>
          <w:color w:val="FF0000"/>
          <w:szCs w:val="18"/>
          <w:lang w:val="sr-Cyrl-RS"/>
        </w:rPr>
      </w:pPr>
    </w:p>
    <w:p w14:paraId="25313D31" w14:textId="77777777" w:rsidR="00315AA2" w:rsidRPr="00783E4B" w:rsidRDefault="00315AA2" w:rsidP="00315AA2">
      <w:pPr>
        <w:jc w:val="both"/>
        <w:rPr>
          <w:u w:val="single"/>
          <w:lang w:val="sr-Cyrl-RS" w:eastAsia="sr-Latn-CS"/>
        </w:rPr>
      </w:pPr>
      <w:r w:rsidRPr="00783E4B">
        <w:rPr>
          <w:u w:val="single"/>
          <w:lang w:val="sr-Cyrl-RS" w:eastAsia="sr-Latn-CS"/>
        </w:rPr>
        <w:t>Спорт, рекреација и туризам</w:t>
      </w:r>
    </w:p>
    <w:p w14:paraId="5A20BCC6" w14:textId="77777777" w:rsidR="00255C52" w:rsidRDefault="00315AA2" w:rsidP="00315AA2">
      <w:pPr>
        <w:jc w:val="both"/>
      </w:pPr>
      <w:r w:rsidRPr="00783E4B">
        <w:rPr>
          <w:lang w:val="sr-Cyrl-RS"/>
        </w:rPr>
        <w:t xml:space="preserve">Током двадесетог века у Републици Србији је развијен веома широк спектар коришћења вода за туристичке и рекреативне сврхе на рекама, језерима и акумулацијама. Захваљујући природном потенцијалу и већ утемељеној традицији, највећу афирмацију у Републици Србији достигао је бањски туризам. </w:t>
      </w:r>
    </w:p>
    <w:p w14:paraId="6D053865" w14:textId="34F6CC60" w:rsidR="00315AA2" w:rsidRPr="00783E4B" w:rsidRDefault="00315AA2" w:rsidP="00315AA2">
      <w:pPr>
        <w:jc w:val="both"/>
        <w:rPr>
          <w:lang w:val="sr-Cyrl-RS"/>
        </w:rPr>
      </w:pPr>
      <w:r w:rsidRPr="00783E4B">
        <w:rPr>
          <w:lang w:val="sr-Cyrl-RS"/>
        </w:rPr>
        <w:lastRenderedPageBreak/>
        <w:t>Развој бањског и рекреативног туризма био је најинтензивнији у другој половини XX века, а 1960. године бање су законом добиле статус природних лечилишта. То је утицало на развој смештајних капацитета, најпре приватних, а касније и модерних хотелских капацитета. Изграђена су бројна модерна лечилишта и центри за рехабилитацију.</w:t>
      </w:r>
    </w:p>
    <w:p w14:paraId="73FDD59F" w14:textId="77777777" w:rsidR="00315AA2" w:rsidRDefault="00315AA2" w:rsidP="00315AA2">
      <w:pPr>
        <w:jc w:val="both"/>
        <w:rPr>
          <w:rFonts w:eastAsia="Calibri" w:cs="TimesNewRoman"/>
          <w:color w:val="FF0000"/>
          <w:szCs w:val="18"/>
          <w:lang w:val="sr-Cyrl-RS"/>
        </w:rPr>
      </w:pPr>
    </w:p>
    <w:p w14:paraId="7122F696" w14:textId="77777777" w:rsidR="00315AA2" w:rsidRPr="006A68FA" w:rsidRDefault="00315AA2" w:rsidP="00315AA2">
      <w:pPr>
        <w:pStyle w:val="a5"/>
        <w:spacing w:before="0"/>
        <w:rPr>
          <w:rFonts w:ascii="Verdana" w:hAnsi="Verdana"/>
          <w:sz w:val="18"/>
          <w:u w:val="single"/>
          <w:lang w:val="sr-Cyrl-RS"/>
        </w:rPr>
      </w:pPr>
      <w:r w:rsidRPr="006A68FA">
        <w:rPr>
          <w:rFonts w:ascii="Verdana" w:hAnsi="Verdana"/>
          <w:sz w:val="18"/>
          <w:u w:val="single"/>
          <w:lang w:val="sr-Cyrl-RS"/>
        </w:rPr>
        <w:t>Заштита вода од загађивања</w:t>
      </w:r>
    </w:p>
    <w:p w14:paraId="655AC7FC" w14:textId="77777777" w:rsidR="00315AA2" w:rsidRPr="006A68FA" w:rsidRDefault="00315AA2" w:rsidP="00315AA2">
      <w:pPr>
        <w:autoSpaceDE w:val="0"/>
        <w:autoSpaceDN w:val="0"/>
        <w:adjustRightInd w:val="0"/>
        <w:jc w:val="both"/>
        <w:rPr>
          <w:spacing w:val="-4"/>
          <w:lang w:val="sr-Cyrl-RS" w:eastAsia="sr-Latn-CS"/>
        </w:rPr>
      </w:pPr>
      <w:r w:rsidRPr="006A68FA">
        <w:rPr>
          <w:spacing w:val="-4"/>
          <w:lang w:val="sr-Cyrl-RS" w:eastAsia="sr-Latn-CS"/>
        </w:rPr>
        <w:t>Извори загађивања вода се генерално могу сврстати у две категорије: концентрисане и расуте. Концентрисано загађење се карактерише тачкастим местом испуштања отпадних вода у реципијент, док се расути извори загађење генеришу просторно. Становништво прикључено на канализацију и индустријска постројења представљају најзначајније концентрисане изворе загађења.</w:t>
      </w:r>
    </w:p>
    <w:p w14:paraId="66B6F32C" w14:textId="77777777" w:rsidR="00315AA2" w:rsidRPr="00783E4B" w:rsidRDefault="00315AA2" w:rsidP="00315AA2">
      <w:pPr>
        <w:autoSpaceDE w:val="0"/>
        <w:autoSpaceDN w:val="0"/>
        <w:adjustRightInd w:val="0"/>
        <w:jc w:val="both"/>
        <w:rPr>
          <w:sz w:val="14"/>
          <w:lang w:val="sr-Cyrl-RS" w:eastAsia="sr-Latn-CS"/>
        </w:rPr>
      </w:pPr>
    </w:p>
    <w:p w14:paraId="139BDD04" w14:textId="77777777" w:rsidR="00315AA2" w:rsidRPr="006A68FA" w:rsidRDefault="00315AA2" w:rsidP="00315AA2">
      <w:pPr>
        <w:jc w:val="both"/>
        <w:rPr>
          <w:spacing w:val="-4"/>
          <w:lang w:val="sr-Cyrl-RS"/>
        </w:rPr>
      </w:pPr>
      <w:r w:rsidRPr="006A68FA">
        <w:rPr>
          <w:spacing w:val="-4"/>
          <w:lang w:val="sr-Cyrl-RS"/>
        </w:rPr>
        <w:t xml:space="preserve">У Војводини је ситуација са концентрисаним загађењима </w:t>
      </w:r>
      <w:r w:rsidRPr="006A68FA">
        <w:rPr>
          <w:spacing w:val="-4"/>
          <w:szCs w:val="18"/>
          <w:lang w:val="sr-Cyrl-RS"/>
        </w:rPr>
        <w:t xml:space="preserve">изразито </w:t>
      </w:r>
      <w:r w:rsidRPr="006A68FA">
        <w:rPr>
          <w:spacing w:val="-4"/>
          <w:lang w:val="sr-Cyrl-RS"/>
        </w:rPr>
        <w:t>неповољна. Укупна емисија је била око 5.300.000 ЕС (око 9 m</w:t>
      </w:r>
      <w:r w:rsidRPr="006A68FA">
        <w:rPr>
          <w:spacing w:val="-4"/>
          <w:vertAlign w:val="superscript"/>
          <w:lang w:val="sr-Cyrl-RS"/>
        </w:rPr>
        <w:t>3</w:t>
      </w:r>
      <w:r w:rsidRPr="006A68FA">
        <w:rPr>
          <w:spacing w:val="-4"/>
          <w:lang w:val="sr-Cyrl-RS"/>
        </w:rPr>
        <w:t xml:space="preserve">/s), од чега је око 60% из индустрије, и то претежно (84%) из прехрамбене индустије. На само 20 индустријских предузећа, међу којима су биле шећеране, отпада више од 51% органског загађења из Војводине. Тамо је ситуација изузетно неповољна у свим случајима када су пријемници отпадних вода канали ХС ДТД, који нису планирани за функцију реципијената отпадних вода, те им проточност није примерена таквој функцији. Ситуација постаје посебно тешка у топлом делу године, када се због високих температура воде смањује садржај раствореног кисеоника у води, те водени екосистеми доживљавају агонију због синергетског деловања три неповољна утицаја - високе температуре, смањења кисеоника у води и утицаја загађујућих ефлуената. У тим периодима је и Тиса по правилу у еколошки тешком стању, због смањених протока и смањеног садржаја кисеоника, те интервенција упуштањем воде из Тисе у каналски систем у банатском делу ХС ДТД, у циљу његове заштите - не даје никакве ефекте. Део магистралног система ХС ДТД у зони Црвенка - Кула - Врбас - Србобран је у најтежем стању. Канал је због злоупотребе као реципијент отпадних вода и материја засут органским материјама које се распадају, ширећи погубан еколошки утицај на читав низводни део система, према Тиси. Та деоница је вероватно најкритичнија деоница не само Србије, већ и Европе. </w:t>
      </w:r>
    </w:p>
    <w:p w14:paraId="5D7AA9DC" w14:textId="77777777" w:rsidR="00315AA2" w:rsidRPr="00783E4B" w:rsidRDefault="00315AA2" w:rsidP="00315AA2">
      <w:pPr>
        <w:pStyle w:val="Default"/>
        <w:jc w:val="both"/>
        <w:rPr>
          <w:color w:val="auto"/>
          <w:sz w:val="16"/>
          <w:lang w:val="sr-Cyrl-RS"/>
        </w:rPr>
      </w:pPr>
    </w:p>
    <w:p w14:paraId="45D33ABB" w14:textId="77777777" w:rsidR="00315AA2" w:rsidRPr="004B0A2A" w:rsidRDefault="00315AA2" w:rsidP="00315AA2">
      <w:pPr>
        <w:pStyle w:val="Default"/>
        <w:jc w:val="both"/>
        <w:rPr>
          <w:color w:val="auto"/>
          <w:sz w:val="18"/>
          <w:lang w:val="sr-Cyrl-RS"/>
        </w:rPr>
      </w:pPr>
      <w:r w:rsidRPr="00783E4B">
        <w:rPr>
          <w:color w:val="auto"/>
          <w:sz w:val="18"/>
          <w:lang w:val="sr-Cyrl-RS"/>
        </w:rPr>
        <w:t xml:space="preserve">На јавну канализацију прикључено је око 30% становништва. Остали део становништва одлаже своје отпадне воде у подземље, путем септичких јама или на неки други начин. </w:t>
      </w:r>
    </w:p>
    <w:p w14:paraId="538101A8" w14:textId="77777777" w:rsidR="00315AA2" w:rsidRPr="00783E4B" w:rsidRDefault="00315AA2" w:rsidP="00315AA2">
      <w:pPr>
        <w:pStyle w:val="Default"/>
        <w:jc w:val="both"/>
        <w:rPr>
          <w:color w:val="auto"/>
          <w:sz w:val="16"/>
          <w:lang w:val="sr-Cyrl-RS"/>
        </w:rPr>
      </w:pPr>
    </w:p>
    <w:p w14:paraId="17296F30" w14:textId="77777777" w:rsidR="00315AA2" w:rsidRPr="004B0A2A" w:rsidRDefault="00315AA2" w:rsidP="00315AA2">
      <w:pPr>
        <w:jc w:val="both"/>
        <w:rPr>
          <w:szCs w:val="18"/>
          <w:lang w:val="sr-Cyrl-RS" w:eastAsia="sr-Latn-CS"/>
        </w:rPr>
      </w:pPr>
      <w:r w:rsidRPr="00783E4B">
        <w:rPr>
          <w:lang w:val="sr-Cyrl-RS" w:eastAsia="sr-Latn-CS"/>
        </w:rPr>
        <w:t>Стање изграђености система за прикупљање и евакуацију (примарна и секундарна канализациона мрежа и главни канализациони колектори) и пречишћавање комуналних отпадних вода (постројења – у даљем тексту ППОВ) је на ниском нивоу у односу на европске стандарде. Ово се нарочито односи на стање изграђености ППОВ, па се већина комуналних отпадних вода без потребног пречишћавања упушта у реципијенте.</w:t>
      </w:r>
    </w:p>
    <w:p w14:paraId="2B9B4028" w14:textId="77777777" w:rsidR="00315AA2" w:rsidRPr="00783E4B" w:rsidRDefault="00315AA2" w:rsidP="00315AA2">
      <w:pPr>
        <w:jc w:val="both"/>
        <w:rPr>
          <w:sz w:val="16"/>
          <w:lang w:val="sr-Cyrl-RS" w:eastAsia="sr-Latn-CS"/>
        </w:rPr>
      </w:pPr>
    </w:p>
    <w:p w14:paraId="7DF90F73" w14:textId="77777777" w:rsidR="00315AA2" w:rsidRPr="00783E4B" w:rsidRDefault="00315AA2" w:rsidP="00315AA2">
      <w:pPr>
        <w:jc w:val="both"/>
        <w:rPr>
          <w:lang w:val="sr-Cyrl-RS" w:eastAsia="sr-Latn-CS"/>
        </w:rPr>
      </w:pPr>
      <w:r w:rsidRPr="00783E4B">
        <w:rPr>
          <w:lang w:val="sr-Cyrl-RS" w:eastAsia="sr-Latn-CS"/>
        </w:rPr>
        <w:t>Прикљученост на јавне канализационе системе у насељима већим од 2.000 становника већа је од 70%, осим на водном подручју Бачка и Банат и водном подручју Срем.</w:t>
      </w:r>
    </w:p>
    <w:p w14:paraId="3BC7B247" w14:textId="77777777" w:rsidR="002041A5" w:rsidRPr="00783E4B" w:rsidRDefault="002041A5" w:rsidP="00315AA2">
      <w:pPr>
        <w:jc w:val="both"/>
        <w:rPr>
          <w:lang w:val="sr-Cyrl-RS" w:eastAsia="sr-Latn-CS"/>
        </w:rPr>
      </w:pPr>
    </w:p>
    <w:p w14:paraId="56D2B593" w14:textId="77777777" w:rsidR="00315AA2" w:rsidRPr="00783E4B" w:rsidRDefault="00315AA2" w:rsidP="00315AA2">
      <w:pPr>
        <w:jc w:val="both"/>
        <w:rPr>
          <w:lang w:val="sr-Cyrl-RS" w:eastAsia="sr-Latn-CS"/>
        </w:rPr>
      </w:pPr>
      <w:r w:rsidRPr="00783E4B">
        <w:rPr>
          <w:lang w:val="sr-Cyrl-RS" w:eastAsia="sr-Latn-CS"/>
        </w:rPr>
        <w:t>Постојећи индустријски капацитети у оквиру насеља су најчешће прикључени на јавну канализацију насеља. С обзиром на пад производње у земљи, удео индустријских отпадних вода у оквиру насеља је значајно смањен и процењује се на мање од 20% (осамдесетих година прошлог века био је око 45%).</w:t>
      </w:r>
    </w:p>
    <w:p w14:paraId="6C8C998C" w14:textId="77777777" w:rsidR="00315AA2" w:rsidRPr="00783E4B" w:rsidRDefault="00315AA2" w:rsidP="00315AA2">
      <w:pPr>
        <w:jc w:val="both"/>
        <w:rPr>
          <w:lang w:val="sr-Cyrl-RS" w:eastAsia="sr-Latn-CS"/>
        </w:rPr>
      </w:pPr>
    </w:p>
    <w:p w14:paraId="68EB8532" w14:textId="77777777" w:rsidR="00315AA2" w:rsidRPr="00783E4B" w:rsidRDefault="00315AA2" w:rsidP="00315AA2">
      <w:pPr>
        <w:jc w:val="both"/>
        <w:rPr>
          <w:lang w:val="sr-Cyrl-RS" w:eastAsia="sr-Latn-CS"/>
        </w:rPr>
      </w:pPr>
      <w:r w:rsidRPr="00783E4B">
        <w:rPr>
          <w:lang w:val="sr-Cyrl-RS" w:eastAsia="sr-Latn-CS"/>
        </w:rPr>
        <w:t xml:space="preserve">Код индустрије је евидентно да најчешће нема изграђених постројења за предтретман индустријских отпадних вода пре њиховог упуштања у градску канализацију, односно у реципијенте, или је њихов рад неефикасан, што може да угрози и функционисање постојећих постројења за пречишћавање комуналних отпадних вода, као и живи свет у води и приобаљу. </w:t>
      </w:r>
    </w:p>
    <w:p w14:paraId="2E61BA3D" w14:textId="77777777" w:rsidR="00315AA2" w:rsidRPr="00783E4B" w:rsidRDefault="00315AA2" w:rsidP="00315AA2">
      <w:pPr>
        <w:pStyle w:val="Default"/>
        <w:jc w:val="both"/>
        <w:rPr>
          <w:color w:val="auto"/>
          <w:sz w:val="18"/>
          <w:lang w:val="sr-Cyrl-RS"/>
        </w:rPr>
      </w:pPr>
    </w:p>
    <w:p w14:paraId="76327F4A" w14:textId="77777777" w:rsidR="00315AA2" w:rsidRPr="004B0A2A" w:rsidRDefault="00315AA2" w:rsidP="00315AA2">
      <w:pPr>
        <w:pStyle w:val="Default"/>
        <w:jc w:val="both"/>
        <w:rPr>
          <w:color w:val="auto"/>
          <w:sz w:val="18"/>
          <w:szCs w:val="18"/>
          <w:lang w:val="sr-Cyrl-RS"/>
        </w:rPr>
      </w:pPr>
      <w:r w:rsidRPr="004B0A2A">
        <w:rPr>
          <w:color w:val="auto"/>
          <w:sz w:val="18"/>
          <w:szCs w:val="18"/>
          <w:lang w:val="sr-Cyrl-RS"/>
        </w:rPr>
        <w:t xml:space="preserve">Изграђена су само 22 постројења за пречишћавање комуналних отпадних вода, које карактерише недовољни капацитет, техничка застарелост, недовршена изградња или техничка неисправност. </w:t>
      </w:r>
    </w:p>
    <w:p w14:paraId="0A4A1E84" w14:textId="77777777" w:rsidR="00315AA2" w:rsidRDefault="00315AA2" w:rsidP="00315AA2">
      <w:pPr>
        <w:tabs>
          <w:tab w:val="left" w:pos="-720"/>
        </w:tabs>
        <w:suppressAutoHyphens/>
        <w:autoSpaceDE w:val="0"/>
        <w:autoSpaceDN w:val="0"/>
        <w:jc w:val="both"/>
        <w:rPr>
          <w:lang w:val="sr-Cyrl-RS"/>
        </w:rPr>
      </w:pPr>
      <w:r w:rsidRPr="00783E4B">
        <w:rPr>
          <w:lang w:val="sr-Cyrl-RS"/>
        </w:rPr>
        <w:t xml:space="preserve">Отпадне воде из домаћинства и индустријских предузећа углавном се испуштају без прераде у водотокове, што резултује великим загађењем животне средине. Постројења за пречишћавање отпадних вода са највећим капацитетом (120.000 еквивалент становника) се налазе у Суботици, Сомбору и Врбасу. Постоје бројна постројења за пречишћавање отпадних вода широм АП Војводине која су ван функције, превасходно из финансијских разлога. </w:t>
      </w:r>
    </w:p>
    <w:p w14:paraId="10B37A74" w14:textId="77777777" w:rsidR="006A68FA" w:rsidRDefault="006A68FA" w:rsidP="00315AA2">
      <w:pPr>
        <w:tabs>
          <w:tab w:val="left" w:pos="-720"/>
        </w:tabs>
        <w:suppressAutoHyphens/>
        <w:autoSpaceDE w:val="0"/>
        <w:autoSpaceDN w:val="0"/>
        <w:jc w:val="both"/>
        <w:rPr>
          <w:lang w:val="sr-Cyrl-RS"/>
        </w:rPr>
      </w:pPr>
    </w:p>
    <w:p w14:paraId="58815F54" w14:textId="77777777" w:rsidR="00315AA2" w:rsidRPr="004B0A2A" w:rsidRDefault="00315AA2" w:rsidP="00315AA2">
      <w:pPr>
        <w:tabs>
          <w:tab w:val="left" w:pos="-720"/>
        </w:tabs>
        <w:suppressAutoHyphens/>
        <w:autoSpaceDE w:val="0"/>
        <w:autoSpaceDN w:val="0"/>
        <w:jc w:val="both"/>
        <w:rPr>
          <w:szCs w:val="18"/>
          <w:lang w:val="sr-Cyrl-RS"/>
        </w:rPr>
      </w:pPr>
      <w:r w:rsidRPr="00783E4B">
        <w:rPr>
          <w:lang w:val="sr-Cyrl-RS"/>
        </w:rPr>
        <w:t>Анализа локација постројења за пречишћавање отпадних вода у АП Војводини уочава да је већина постројења у функцији, док су постројења у Апатину, Кули, Белој Цркви, Инђији и Руми ван функције.</w:t>
      </w:r>
    </w:p>
    <w:p w14:paraId="560DF954" w14:textId="77777777" w:rsidR="00315AA2" w:rsidRDefault="00315AA2" w:rsidP="00315AA2">
      <w:pPr>
        <w:jc w:val="both"/>
        <w:rPr>
          <w:rFonts w:eastAsia="Calibri" w:cs="TimesNewRoman"/>
          <w:color w:val="FF0000"/>
          <w:szCs w:val="18"/>
          <w:lang w:val="sr-Cyrl-RS"/>
        </w:rPr>
      </w:pPr>
    </w:p>
    <w:p w14:paraId="33B344DC" w14:textId="77777777" w:rsidR="006A68FA" w:rsidRPr="006A68FA" w:rsidRDefault="006A68FA" w:rsidP="006A68FA">
      <w:pPr>
        <w:tabs>
          <w:tab w:val="left" w:pos="-720"/>
        </w:tabs>
        <w:suppressAutoHyphens/>
        <w:autoSpaceDE w:val="0"/>
        <w:autoSpaceDN w:val="0"/>
        <w:rPr>
          <w:u w:val="single"/>
          <w:lang w:val="sr-Cyrl-RS"/>
        </w:rPr>
      </w:pPr>
      <w:r w:rsidRPr="006A68FA">
        <w:rPr>
          <w:u w:val="single"/>
          <w:lang w:val="sr-Cyrl-RS"/>
        </w:rPr>
        <w:t>Уређење водотока и заштита од штетног дејства вода</w:t>
      </w:r>
    </w:p>
    <w:p w14:paraId="66C9ADEC" w14:textId="77777777" w:rsidR="00255C52" w:rsidRDefault="006A68FA" w:rsidP="006A68FA">
      <w:pPr>
        <w:jc w:val="both"/>
        <w:rPr>
          <w:spacing w:val="-4"/>
          <w:lang w:eastAsia="sr-Latn-CS"/>
        </w:rPr>
      </w:pPr>
      <w:r w:rsidRPr="006A68FA">
        <w:rPr>
          <w:spacing w:val="-4"/>
          <w:lang w:val="sr-Cyrl-RS" w:eastAsia="sr-Latn-CS"/>
        </w:rPr>
        <w:t xml:space="preserve">Окосницу постојећег система заштите од поплава чине </w:t>
      </w:r>
      <w:r w:rsidR="004E2046">
        <w:rPr>
          <w:spacing w:val="-4"/>
          <w:lang w:val="sr-Cyrl-RS" w:eastAsia="sr-Latn-CS"/>
        </w:rPr>
        <w:t>„</w:t>
      </w:r>
      <w:r w:rsidRPr="006A68FA">
        <w:rPr>
          <w:spacing w:val="-4"/>
          <w:lang w:val="sr-Cyrl-RS" w:eastAsia="sr-Latn-CS"/>
        </w:rPr>
        <w:t xml:space="preserve">пасивне мере” (одбрамбени насипи и други типови </w:t>
      </w:r>
      <w:r w:rsidR="004E2046">
        <w:rPr>
          <w:spacing w:val="-4"/>
          <w:lang w:val="sr-Cyrl-RS" w:eastAsia="sr-Latn-CS"/>
        </w:rPr>
        <w:t>„</w:t>
      </w:r>
      <w:r w:rsidRPr="006A68FA">
        <w:rPr>
          <w:spacing w:val="-4"/>
          <w:lang w:val="sr-Cyrl-RS" w:eastAsia="sr-Latn-CS"/>
        </w:rPr>
        <w:t xml:space="preserve">линијске” заштите), док су </w:t>
      </w:r>
      <w:r w:rsidR="004E2046">
        <w:rPr>
          <w:spacing w:val="-4"/>
          <w:lang w:val="sr-Cyrl-RS" w:eastAsia="sr-Latn-CS"/>
        </w:rPr>
        <w:t>„</w:t>
      </w:r>
      <w:r w:rsidRPr="006A68FA">
        <w:rPr>
          <w:spacing w:val="-4"/>
          <w:lang w:val="sr-Cyrl-RS" w:eastAsia="sr-Latn-CS"/>
        </w:rPr>
        <w:t xml:space="preserve">активне мере” (повећање пропусне моћи корита водотока, задржавање дела поплавног таласа у резервисаним просторима једнонаменских/вишенаменских </w:t>
      </w:r>
      <w:r w:rsidRPr="006A68FA">
        <w:rPr>
          <w:spacing w:val="-4"/>
          <w:lang w:val="sr-Cyrl-RS" w:eastAsia="sr-Latn-CS"/>
        </w:rPr>
        <w:lastRenderedPageBreak/>
        <w:t>акумулација или ретензија, усмеравање дела поплавног таласа у растеретне канале) мање заступљене.</w:t>
      </w:r>
    </w:p>
    <w:p w14:paraId="75BDB084" w14:textId="622220E8" w:rsidR="006A68FA" w:rsidRPr="006A68FA" w:rsidRDefault="006A68FA" w:rsidP="006A68FA">
      <w:pPr>
        <w:jc w:val="both"/>
        <w:rPr>
          <w:spacing w:val="-4"/>
          <w:lang w:val="sr-Cyrl-RS" w:eastAsia="sr-Latn-CS"/>
        </w:rPr>
      </w:pPr>
      <w:r w:rsidRPr="006A68FA">
        <w:rPr>
          <w:spacing w:val="-4"/>
          <w:lang w:val="sr-Cyrl-RS" w:eastAsia="sr-Latn-CS"/>
        </w:rPr>
        <w:t xml:space="preserve"> </w:t>
      </w:r>
    </w:p>
    <w:p w14:paraId="0929B2C4" w14:textId="2C02064E" w:rsidR="006A68FA" w:rsidRPr="00783E4B" w:rsidRDefault="006A68FA" w:rsidP="006A68FA">
      <w:pPr>
        <w:jc w:val="both"/>
        <w:rPr>
          <w:lang w:val="sr-Cyrl-RS" w:eastAsia="sr-Latn-CS"/>
        </w:rPr>
      </w:pPr>
      <w:r w:rsidRPr="00783E4B">
        <w:rPr>
          <w:lang w:val="sr-Cyrl-RS" w:eastAsia="sr-Latn-CS"/>
        </w:rPr>
        <w:t>Изграђени објекти и системи заштите од поплава, систематизовани по водним подручјима, приказани су у Табели</w:t>
      </w:r>
      <w:r>
        <w:rPr>
          <w:szCs w:val="18"/>
          <w:lang w:val="sr-Cyrl-RS" w:eastAsia="sr-Latn-CS"/>
        </w:rPr>
        <w:t xml:space="preserve"> </w:t>
      </w:r>
      <w:r w:rsidR="0062431B">
        <w:rPr>
          <w:szCs w:val="18"/>
          <w:lang w:val="sr-Cyrl-RS" w:eastAsia="sr-Latn-CS"/>
        </w:rPr>
        <w:t>29</w:t>
      </w:r>
      <w:r w:rsidR="008012B5">
        <w:rPr>
          <w:szCs w:val="18"/>
          <w:lang w:val="sr-Cyrl-RS" w:eastAsia="sr-Latn-CS"/>
        </w:rPr>
        <w:t>.</w:t>
      </w:r>
    </w:p>
    <w:p w14:paraId="1FBBB197" w14:textId="77777777" w:rsidR="006A68FA" w:rsidRPr="00783E4B" w:rsidRDefault="006A68FA" w:rsidP="006A68FA">
      <w:pPr>
        <w:jc w:val="both"/>
        <w:rPr>
          <w:sz w:val="14"/>
          <w:lang w:val="sr-Cyrl-RS" w:eastAsia="sr-Latn-CS"/>
        </w:rPr>
      </w:pPr>
    </w:p>
    <w:p w14:paraId="7E98C405" w14:textId="0D91190A" w:rsidR="006A68FA" w:rsidRPr="00783E4B" w:rsidRDefault="00833490" w:rsidP="00833490">
      <w:pPr>
        <w:pStyle w:val="Caption"/>
        <w:rPr>
          <w:lang w:val="sr-Cyrl-RS"/>
        </w:rPr>
      </w:pPr>
      <w:bookmarkStart w:id="966" w:name="_Toc82783672"/>
      <w:bookmarkStart w:id="967" w:name="_Toc82783740"/>
      <w:bookmarkStart w:id="968" w:name="_Toc82785053"/>
      <w:bookmarkStart w:id="969" w:name="_Toc82785697"/>
      <w:bookmarkStart w:id="970" w:name="_Toc90487789"/>
      <w:bookmarkStart w:id="971" w:name="_Toc96520559"/>
      <w:bookmarkStart w:id="972" w:name="_Toc97121343"/>
      <w:bookmarkStart w:id="973" w:name="_Toc97280570"/>
      <w:r w:rsidRPr="00833490">
        <w:rPr>
          <w:b/>
        </w:rPr>
        <w:t xml:space="preserve">Табела </w:t>
      </w:r>
      <w:r w:rsidRPr="00833490">
        <w:rPr>
          <w:b/>
        </w:rPr>
        <w:fldChar w:fldCharType="begin"/>
      </w:r>
      <w:r w:rsidRPr="00833490">
        <w:rPr>
          <w:b/>
        </w:rPr>
        <w:instrText xml:space="preserve"> SEQ Табела \* ARABIC </w:instrText>
      </w:r>
      <w:r w:rsidRPr="00833490">
        <w:rPr>
          <w:b/>
        </w:rPr>
        <w:fldChar w:fldCharType="separate"/>
      </w:r>
      <w:r w:rsidR="009867BF">
        <w:rPr>
          <w:b/>
          <w:noProof/>
        </w:rPr>
        <w:t>29</w:t>
      </w:r>
      <w:r w:rsidRPr="00833490">
        <w:rPr>
          <w:b/>
        </w:rPr>
        <w:fldChar w:fldCharType="end"/>
      </w:r>
      <w:r w:rsidR="006A68FA" w:rsidRPr="00F2214F">
        <w:rPr>
          <w:b/>
          <w:lang w:val="sr-Cyrl-RS"/>
        </w:rPr>
        <w:t>.</w:t>
      </w:r>
      <w:r w:rsidR="006A68FA" w:rsidRPr="00783E4B">
        <w:rPr>
          <w:lang w:val="sr-Cyrl-RS"/>
        </w:rPr>
        <w:t xml:space="preserve"> Објекти за заштиту од поплава на водама I реда</w:t>
      </w:r>
      <w:bookmarkEnd w:id="966"/>
      <w:bookmarkEnd w:id="967"/>
      <w:bookmarkEnd w:id="968"/>
      <w:bookmarkEnd w:id="969"/>
      <w:bookmarkEnd w:id="970"/>
      <w:bookmarkEnd w:id="971"/>
      <w:bookmarkEnd w:id="972"/>
      <w:bookmarkEnd w:id="973"/>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33"/>
        <w:gridCol w:w="947"/>
        <w:gridCol w:w="1440"/>
        <w:gridCol w:w="2023"/>
        <w:gridCol w:w="1944"/>
        <w:gridCol w:w="1530"/>
        <w:gridCol w:w="21"/>
      </w:tblGrid>
      <w:tr w:rsidR="006A68FA" w:rsidRPr="00682783" w14:paraId="1C2525D5" w14:textId="77777777" w:rsidTr="00682783">
        <w:trPr>
          <w:gridAfter w:val="1"/>
          <w:wAfter w:w="11" w:type="pct"/>
          <w:trHeight w:val="20"/>
          <w:jc w:val="center"/>
        </w:trPr>
        <w:tc>
          <w:tcPr>
            <w:tcW w:w="767" w:type="pct"/>
            <w:vMerge w:val="restart"/>
            <w:shd w:val="clear" w:color="auto" w:fill="auto"/>
            <w:noWrap/>
            <w:vAlign w:val="center"/>
          </w:tcPr>
          <w:p w14:paraId="45A4EFAC" w14:textId="77777777" w:rsidR="006A68FA" w:rsidRPr="00682783" w:rsidRDefault="006A68FA" w:rsidP="005A3788">
            <w:pPr>
              <w:jc w:val="center"/>
              <w:rPr>
                <w:b/>
                <w:lang w:val="sr-Cyrl-RS" w:eastAsia="sr-Latn-CS"/>
              </w:rPr>
            </w:pPr>
            <w:r w:rsidRPr="00682783">
              <w:rPr>
                <w:b/>
                <w:lang w:val="sr-Cyrl-RS" w:eastAsia="sr-Latn-CS"/>
              </w:rPr>
              <w:t>Водно подручје</w:t>
            </w:r>
          </w:p>
        </w:tc>
        <w:tc>
          <w:tcPr>
            <w:tcW w:w="2361" w:type="pct"/>
            <w:gridSpan w:val="3"/>
            <w:shd w:val="clear" w:color="auto" w:fill="auto"/>
            <w:noWrap/>
            <w:vAlign w:val="center"/>
          </w:tcPr>
          <w:p w14:paraId="638B7D10" w14:textId="77777777" w:rsidR="006A68FA" w:rsidRPr="00682783" w:rsidRDefault="006A68FA" w:rsidP="005A3788">
            <w:pPr>
              <w:jc w:val="center"/>
              <w:rPr>
                <w:b/>
                <w:lang w:val="sr-Cyrl-RS" w:eastAsia="sr-Latn-CS"/>
              </w:rPr>
            </w:pPr>
            <w:r w:rsidRPr="00682783">
              <w:rPr>
                <w:b/>
                <w:lang w:val="sr-Cyrl-RS" w:eastAsia="sr-Latn-CS"/>
              </w:rPr>
              <w:t>Дужина линијских објеката (km)</w:t>
            </w:r>
          </w:p>
        </w:tc>
        <w:tc>
          <w:tcPr>
            <w:tcW w:w="1860" w:type="pct"/>
            <w:gridSpan w:val="2"/>
            <w:shd w:val="clear" w:color="auto" w:fill="auto"/>
            <w:noWrap/>
            <w:tcMar>
              <w:left w:w="28" w:type="dxa"/>
              <w:right w:w="28" w:type="dxa"/>
            </w:tcMar>
            <w:vAlign w:val="center"/>
          </w:tcPr>
          <w:p w14:paraId="7949B802" w14:textId="77777777" w:rsidR="006A68FA" w:rsidRPr="00682783" w:rsidRDefault="006A68FA" w:rsidP="005A3788">
            <w:pPr>
              <w:jc w:val="center"/>
              <w:rPr>
                <w:b/>
                <w:lang w:val="sr-Cyrl-RS" w:eastAsia="sr-Latn-CS"/>
              </w:rPr>
            </w:pPr>
            <w:r w:rsidRPr="00682783">
              <w:rPr>
                <w:b/>
                <w:lang w:val="sr-Cyrl-RS" w:eastAsia="sr-Latn-CS"/>
              </w:rPr>
              <w:t>Акумулације и ретензије</w:t>
            </w:r>
          </w:p>
        </w:tc>
      </w:tr>
      <w:tr w:rsidR="006A68FA" w:rsidRPr="00C755C0" w14:paraId="34328229" w14:textId="77777777" w:rsidTr="00682783">
        <w:trPr>
          <w:trHeight w:val="20"/>
          <w:jc w:val="center"/>
        </w:trPr>
        <w:tc>
          <w:tcPr>
            <w:tcW w:w="767" w:type="pct"/>
            <w:vMerge/>
            <w:shd w:val="clear" w:color="auto" w:fill="auto"/>
            <w:vAlign w:val="center"/>
          </w:tcPr>
          <w:p w14:paraId="58290EA8" w14:textId="77777777" w:rsidR="006A68FA" w:rsidRPr="00682783" w:rsidRDefault="006A68FA" w:rsidP="005A3788">
            <w:pPr>
              <w:jc w:val="center"/>
              <w:rPr>
                <w:b/>
                <w:lang w:val="sr-Cyrl-RS" w:eastAsia="sr-Latn-CS"/>
              </w:rPr>
            </w:pPr>
          </w:p>
        </w:tc>
        <w:tc>
          <w:tcPr>
            <w:tcW w:w="507" w:type="pct"/>
            <w:shd w:val="clear" w:color="auto" w:fill="auto"/>
            <w:vAlign w:val="center"/>
          </w:tcPr>
          <w:p w14:paraId="3A24184D" w14:textId="77777777" w:rsidR="006A68FA" w:rsidRPr="00682783" w:rsidRDefault="006A68FA" w:rsidP="005A3788">
            <w:pPr>
              <w:jc w:val="center"/>
              <w:rPr>
                <w:b/>
                <w:lang w:val="sr-Cyrl-RS" w:eastAsia="sr-Latn-CS"/>
              </w:rPr>
            </w:pPr>
            <w:r w:rsidRPr="00682783">
              <w:rPr>
                <w:b/>
                <w:lang w:val="sr-Cyrl-RS" w:eastAsia="sr-Latn-CS"/>
              </w:rPr>
              <w:t>Насипи</w:t>
            </w:r>
          </w:p>
        </w:tc>
        <w:tc>
          <w:tcPr>
            <w:tcW w:w="771" w:type="pct"/>
            <w:shd w:val="clear" w:color="auto" w:fill="auto"/>
            <w:vAlign w:val="center"/>
          </w:tcPr>
          <w:p w14:paraId="15C51093" w14:textId="77777777" w:rsidR="006A68FA" w:rsidRPr="00682783" w:rsidRDefault="006A68FA" w:rsidP="005A3788">
            <w:pPr>
              <w:jc w:val="center"/>
              <w:rPr>
                <w:b/>
                <w:lang w:val="sr-Cyrl-RS" w:eastAsia="sr-Latn-CS"/>
              </w:rPr>
            </w:pPr>
            <w:r w:rsidRPr="00682783">
              <w:rPr>
                <w:b/>
                <w:lang w:val="sr-Cyrl-RS" w:eastAsia="sr-Latn-CS"/>
              </w:rPr>
              <w:t>Регулисано корито са насипима</w:t>
            </w:r>
          </w:p>
        </w:tc>
        <w:tc>
          <w:tcPr>
            <w:tcW w:w="1083" w:type="pct"/>
            <w:shd w:val="clear" w:color="auto" w:fill="auto"/>
            <w:vAlign w:val="center"/>
          </w:tcPr>
          <w:p w14:paraId="44199FA2" w14:textId="77777777" w:rsidR="006A68FA" w:rsidRPr="00682783" w:rsidRDefault="006A68FA" w:rsidP="005A3788">
            <w:pPr>
              <w:jc w:val="center"/>
              <w:rPr>
                <w:b/>
                <w:lang w:val="sr-Cyrl-RS" w:eastAsia="sr-Latn-CS"/>
              </w:rPr>
            </w:pPr>
            <w:r w:rsidRPr="00682783">
              <w:rPr>
                <w:b/>
                <w:lang w:val="sr-Cyrl-RS" w:eastAsia="sr-Latn-CS"/>
              </w:rPr>
              <w:t>Регулисано корито без насипа</w:t>
            </w:r>
          </w:p>
        </w:tc>
        <w:tc>
          <w:tcPr>
            <w:tcW w:w="1041" w:type="pct"/>
            <w:shd w:val="clear" w:color="auto" w:fill="auto"/>
            <w:tcMar>
              <w:left w:w="57" w:type="dxa"/>
              <w:right w:w="57" w:type="dxa"/>
            </w:tcMar>
            <w:vAlign w:val="center"/>
          </w:tcPr>
          <w:p w14:paraId="260DE797" w14:textId="77777777" w:rsidR="006A68FA" w:rsidRPr="00682783" w:rsidRDefault="006A68FA" w:rsidP="005A3788">
            <w:pPr>
              <w:jc w:val="center"/>
              <w:rPr>
                <w:b/>
                <w:lang w:val="sr-Cyrl-RS" w:eastAsia="sr-Latn-CS"/>
              </w:rPr>
            </w:pPr>
            <w:r w:rsidRPr="00682783">
              <w:rPr>
                <w:b/>
                <w:lang w:val="sr-Cyrl-RS" w:eastAsia="sr-Latn-CS"/>
              </w:rPr>
              <w:t>Акумулације за одбрану од поплава</w:t>
            </w:r>
          </w:p>
        </w:tc>
        <w:tc>
          <w:tcPr>
            <w:tcW w:w="830" w:type="pct"/>
            <w:gridSpan w:val="2"/>
            <w:shd w:val="clear" w:color="auto" w:fill="auto"/>
            <w:tcMar>
              <w:left w:w="57" w:type="dxa"/>
              <w:right w:w="57" w:type="dxa"/>
            </w:tcMar>
            <w:vAlign w:val="center"/>
          </w:tcPr>
          <w:p w14:paraId="7E7A483F" w14:textId="77777777" w:rsidR="006A68FA" w:rsidRPr="00682783" w:rsidRDefault="006A68FA" w:rsidP="006A68FA">
            <w:pPr>
              <w:jc w:val="both"/>
              <w:rPr>
                <w:b/>
                <w:lang w:val="sr-Cyrl-RS" w:eastAsia="sr-Latn-CS"/>
              </w:rPr>
            </w:pPr>
            <w:r w:rsidRPr="00682783">
              <w:rPr>
                <w:b/>
                <w:lang w:val="sr-Cyrl-RS" w:eastAsia="sr-Latn-CS"/>
              </w:rPr>
              <w:t>Вишенаменске акумулације</w:t>
            </w:r>
          </w:p>
        </w:tc>
      </w:tr>
      <w:tr w:rsidR="006A68FA" w:rsidRPr="00C755C0" w14:paraId="3C2CE2FA" w14:textId="77777777" w:rsidTr="00682783">
        <w:trPr>
          <w:trHeight w:val="20"/>
          <w:jc w:val="center"/>
        </w:trPr>
        <w:tc>
          <w:tcPr>
            <w:tcW w:w="767" w:type="pct"/>
            <w:shd w:val="clear" w:color="auto" w:fill="auto"/>
            <w:noWrap/>
            <w:vAlign w:val="center"/>
          </w:tcPr>
          <w:p w14:paraId="10B840AE" w14:textId="77777777" w:rsidR="006A68FA" w:rsidRPr="00682783" w:rsidRDefault="006A68FA" w:rsidP="006A68FA">
            <w:pPr>
              <w:jc w:val="both"/>
              <w:rPr>
                <w:b/>
                <w:lang w:val="sr-Cyrl-RS" w:eastAsia="sr-Latn-CS"/>
              </w:rPr>
            </w:pPr>
            <w:r w:rsidRPr="00682783">
              <w:rPr>
                <w:b/>
                <w:lang w:val="sr-Cyrl-RS" w:eastAsia="sr-Latn-CS"/>
              </w:rPr>
              <w:t>Банат и Бачка</w:t>
            </w:r>
          </w:p>
        </w:tc>
        <w:tc>
          <w:tcPr>
            <w:tcW w:w="507" w:type="pct"/>
            <w:shd w:val="clear" w:color="auto" w:fill="auto"/>
            <w:noWrap/>
            <w:vAlign w:val="bottom"/>
          </w:tcPr>
          <w:p w14:paraId="07960844" w14:textId="77777777" w:rsidR="006A68FA" w:rsidRPr="00C755C0" w:rsidRDefault="006A68FA" w:rsidP="006A68FA">
            <w:pPr>
              <w:jc w:val="both"/>
              <w:rPr>
                <w:lang w:val="sr-Cyrl-RS" w:eastAsia="sr-Latn-CS"/>
              </w:rPr>
            </w:pPr>
            <w:r w:rsidRPr="00C755C0">
              <w:rPr>
                <w:lang w:val="sr-Cyrl-RS" w:eastAsia="sr-Latn-CS"/>
              </w:rPr>
              <w:t>915,90</w:t>
            </w:r>
          </w:p>
        </w:tc>
        <w:tc>
          <w:tcPr>
            <w:tcW w:w="771" w:type="pct"/>
            <w:shd w:val="clear" w:color="auto" w:fill="auto"/>
            <w:noWrap/>
            <w:vAlign w:val="bottom"/>
          </w:tcPr>
          <w:p w14:paraId="21C7BCE5" w14:textId="77777777" w:rsidR="006A68FA" w:rsidRPr="00C755C0" w:rsidRDefault="006A68FA" w:rsidP="006A68FA">
            <w:pPr>
              <w:jc w:val="both"/>
              <w:rPr>
                <w:lang w:val="sr-Cyrl-RS" w:eastAsia="sr-Latn-CS"/>
              </w:rPr>
            </w:pPr>
            <w:r w:rsidRPr="00C755C0">
              <w:rPr>
                <w:lang w:val="sr-Cyrl-RS" w:eastAsia="sr-Latn-CS"/>
              </w:rPr>
              <w:t>422,47</w:t>
            </w:r>
          </w:p>
        </w:tc>
        <w:tc>
          <w:tcPr>
            <w:tcW w:w="1083" w:type="pct"/>
            <w:shd w:val="clear" w:color="auto" w:fill="auto"/>
            <w:noWrap/>
            <w:vAlign w:val="bottom"/>
          </w:tcPr>
          <w:p w14:paraId="06A66CC5" w14:textId="77777777" w:rsidR="006A68FA" w:rsidRPr="00C755C0" w:rsidRDefault="006A68FA" w:rsidP="006A68FA">
            <w:pPr>
              <w:jc w:val="both"/>
              <w:rPr>
                <w:lang w:val="sr-Cyrl-RS" w:eastAsia="sr-Latn-CS"/>
              </w:rPr>
            </w:pPr>
            <w:r w:rsidRPr="00C755C0">
              <w:rPr>
                <w:lang w:val="sr-Cyrl-RS" w:eastAsia="sr-Latn-CS"/>
              </w:rPr>
              <w:t>9,48</w:t>
            </w:r>
          </w:p>
        </w:tc>
        <w:tc>
          <w:tcPr>
            <w:tcW w:w="1041" w:type="pct"/>
            <w:shd w:val="clear" w:color="auto" w:fill="auto"/>
            <w:noWrap/>
            <w:vAlign w:val="bottom"/>
          </w:tcPr>
          <w:p w14:paraId="39A7714C" w14:textId="77777777" w:rsidR="006A68FA" w:rsidRPr="00C755C0" w:rsidRDefault="006A68FA" w:rsidP="006A68FA">
            <w:pPr>
              <w:jc w:val="both"/>
              <w:rPr>
                <w:lang w:val="sr-Cyrl-RS" w:eastAsia="sr-Latn-CS"/>
              </w:rPr>
            </w:pPr>
            <w:r w:rsidRPr="00C755C0">
              <w:rPr>
                <w:lang w:val="sr-Cyrl-RS" w:eastAsia="sr-Latn-CS"/>
              </w:rPr>
              <w:t>1</w:t>
            </w:r>
          </w:p>
        </w:tc>
        <w:tc>
          <w:tcPr>
            <w:tcW w:w="830" w:type="pct"/>
            <w:gridSpan w:val="2"/>
            <w:shd w:val="clear" w:color="auto" w:fill="auto"/>
            <w:noWrap/>
            <w:vAlign w:val="bottom"/>
          </w:tcPr>
          <w:p w14:paraId="67B23F22" w14:textId="77777777" w:rsidR="006A68FA" w:rsidRPr="00C755C0" w:rsidRDefault="006A68FA" w:rsidP="006A68FA">
            <w:pPr>
              <w:jc w:val="both"/>
              <w:rPr>
                <w:lang w:val="sr-Cyrl-RS" w:eastAsia="sr-Latn-CS"/>
              </w:rPr>
            </w:pPr>
            <w:r w:rsidRPr="00C755C0">
              <w:rPr>
                <w:lang w:val="sr-Cyrl-RS" w:eastAsia="sr-Latn-CS"/>
              </w:rPr>
              <w:t>2</w:t>
            </w:r>
          </w:p>
        </w:tc>
      </w:tr>
      <w:tr w:rsidR="006A68FA" w:rsidRPr="00C755C0" w14:paraId="72727D2A" w14:textId="77777777" w:rsidTr="00682783">
        <w:trPr>
          <w:trHeight w:val="20"/>
          <w:jc w:val="center"/>
        </w:trPr>
        <w:tc>
          <w:tcPr>
            <w:tcW w:w="767" w:type="pct"/>
            <w:shd w:val="clear" w:color="auto" w:fill="auto"/>
            <w:noWrap/>
            <w:vAlign w:val="center"/>
          </w:tcPr>
          <w:p w14:paraId="210C72AE" w14:textId="77777777" w:rsidR="006A68FA" w:rsidRPr="00682783" w:rsidRDefault="006A68FA" w:rsidP="006A68FA">
            <w:pPr>
              <w:jc w:val="both"/>
              <w:rPr>
                <w:b/>
                <w:lang w:val="sr-Cyrl-RS" w:eastAsia="sr-Latn-CS"/>
              </w:rPr>
            </w:pPr>
            <w:r w:rsidRPr="00682783">
              <w:rPr>
                <w:b/>
                <w:lang w:val="sr-Cyrl-RS" w:eastAsia="sr-Latn-CS"/>
              </w:rPr>
              <w:t>Срем</w:t>
            </w:r>
          </w:p>
        </w:tc>
        <w:tc>
          <w:tcPr>
            <w:tcW w:w="507" w:type="pct"/>
            <w:shd w:val="clear" w:color="auto" w:fill="auto"/>
            <w:noWrap/>
            <w:vAlign w:val="bottom"/>
          </w:tcPr>
          <w:p w14:paraId="7598393A" w14:textId="77777777" w:rsidR="006A68FA" w:rsidRPr="00C755C0" w:rsidRDefault="006A68FA" w:rsidP="006A68FA">
            <w:pPr>
              <w:jc w:val="both"/>
              <w:rPr>
                <w:lang w:val="sr-Cyrl-RS" w:eastAsia="sr-Latn-CS"/>
              </w:rPr>
            </w:pPr>
            <w:r w:rsidRPr="00C755C0">
              <w:rPr>
                <w:lang w:val="sr-Cyrl-RS" w:eastAsia="sr-Latn-CS"/>
              </w:rPr>
              <w:t>114,27</w:t>
            </w:r>
          </w:p>
        </w:tc>
        <w:tc>
          <w:tcPr>
            <w:tcW w:w="771" w:type="pct"/>
            <w:shd w:val="clear" w:color="auto" w:fill="auto"/>
            <w:noWrap/>
            <w:vAlign w:val="bottom"/>
          </w:tcPr>
          <w:p w14:paraId="6BD852DD" w14:textId="77777777" w:rsidR="006A68FA" w:rsidRPr="00C755C0" w:rsidRDefault="006A68FA" w:rsidP="006A68FA">
            <w:pPr>
              <w:jc w:val="both"/>
              <w:rPr>
                <w:lang w:val="sr-Cyrl-RS" w:eastAsia="sr-Latn-CS"/>
              </w:rPr>
            </w:pPr>
            <w:r w:rsidRPr="00C755C0">
              <w:rPr>
                <w:lang w:val="sr-Cyrl-RS" w:eastAsia="sr-Latn-CS"/>
              </w:rPr>
              <w:t>5,50</w:t>
            </w:r>
          </w:p>
        </w:tc>
        <w:tc>
          <w:tcPr>
            <w:tcW w:w="1083" w:type="pct"/>
            <w:shd w:val="clear" w:color="auto" w:fill="auto"/>
            <w:noWrap/>
            <w:vAlign w:val="bottom"/>
          </w:tcPr>
          <w:p w14:paraId="64EFDE98" w14:textId="77777777" w:rsidR="006A68FA" w:rsidRPr="00C755C0" w:rsidRDefault="006A68FA" w:rsidP="006A68FA">
            <w:pPr>
              <w:jc w:val="both"/>
              <w:rPr>
                <w:lang w:val="sr-Cyrl-RS" w:eastAsia="sr-Latn-CS"/>
              </w:rPr>
            </w:pPr>
            <w:r w:rsidRPr="00C755C0">
              <w:rPr>
                <w:lang w:val="sr-Cyrl-RS" w:eastAsia="sr-Latn-CS"/>
              </w:rPr>
              <w:t> </w:t>
            </w:r>
          </w:p>
        </w:tc>
        <w:tc>
          <w:tcPr>
            <w:tcW w:w="1041" w:type="pct"/>
            <w:shd w:val="clear" w:color="auto" w:fill="auto"/>
            <w:noWrap/>
            <w:vAlign w:val="bottom"/>
          </w:tcPr>
          <w:p w14:paraId="613B663A" w14:textId="77777777" w:rsidR="006A68FA" w:rsidRPr="00C755C0" w:rsidRDefault="006A68FA" w:rsidP="006A68FA">
            <w:pPr>
              <w:jc w:val="both"/>
              <w:rPr>
                <w:lang w:val="sr-Cyrl-RS" w:eastAsia="sr-Latn-CS"/>
              </w:rPr>
            </w:pPr>
            <w:r w:rsidRPr="00C755C0">
              <w:rPr>
                <w:lang w:val="sr-Cyrl-RS" w:eastAsia="sr-Latn-CS"/>
              </w:rPr>
              <w:t>2</w:t>
            </w:r>
          </w:p>
        </w:tc>
        <w:tc>
          <w:tcPr>
            <w:tcW w:w="830" w:type="pct"/>
            <w:gridSpan w:val="2"/>
            <w:shd w:val="clear" w:color="auto" w:fill="auto"/>
            <w:noWrap/>
            <w:vAlign w:val="bottom"/>
          </w:tcPr>
          <w:p w14:paraId="3ECDA652" w14:textId="77777777" w:rsidR="006A68FA" w:rsidRPr="00C755C0" w:rsidRDefault="006A68FA" w:rsidP="006A68FA">
            <w:pPr>
              <w:jc w:val="both"/>
              <w:rPr>
                <w:lang w:val="sr-Cyrl-RS" w:eastAsia="sr-Latn-CS"/>
              </w:rPr>
            </w:pPr>
            <w:r w:rsidRPr="00C755C0">
              <w:rPr>
                <w:lang w:val="sr-Cyrl-RS" w:eastAsia="sr-Latn-CS"/>
              </w:rPr>
              <w:t>3</w:t>
            </w:r>
          </w:p>
        </w:tc>
      </w:tr>
      <w:tr w:rsidR="006A68FA" w:rsidRPr="00C755C0" w14:paraId="4F5234C5" w14:textId="77777777" w:rsidTr="00682783">
        <w:trPr>
          <w:trHeight w:val="20"/>
          <w:jc w:val="center"/>
        </w:trPr>
        <w:tc>
          <w:tcPr>
            <w:tcW w:w="767" w:type="pct"/>
            <w:shd w:val="clear" w:color="auto" w:fill="auto"/>
            <w:noWrap/>
            <w:vAlign w:val="center"/>
          </w:tcPr>
          <w:p w14:paraId="2D38AB3F" w14:textId="77777777" w:rsidR="006A68FA" w:rsidRPr="00682783" w:rsidRDefault="006A68FA" w:rsidP="006A68FA">
            <w:pPr>
              <w:jc w:val="both"/>
              <w:rPr>
                <w:b/>
                <w:lang w:val="sr-Cyrl-RS" w:eastAsia="sr-Latn-CS"/>
              </w:rPr>
            </w:pPr>
            <w:r w:rsidRPr="00682783">
              <w:rPr>
                <w:b/>
                <w:lang w:val="sr-Cyrl-RS" w:eastAsia="sr-Latn-CS"/>
              </w:rPr>
              <w:t>УКУПНО</w:t>
            </w:r>
          </w:p>
        </w:tc>
        <w:tc>
          <w:tcPr>
            <w:tcW w:w="507" w:type="pct"/>
            <w:shd w:val="clear" w:color="auto" w:fill="auto"/>
            <w:noWrap/>
            <w:vAlign w:val="bottom"/>
          </w:tcPr>
          <w:p w14:paraId="720E5472" w14:textId="77777777" w:rsidR="006A68FA" w:rsidRPr="00C755C0" w:rsidRDefault="006A68FA" w:rsidP="006A68FA">
            <w:pPr>
              <w:jc w:val="both"/>
              <w:rPr>
                <w:lang w:val="sr-Cyrl-RS" w:eastAsia="sr-Latn-CS"/>
              </w:rPr>
            </w:pPr>
            <w:r w:rsidRPr="00C755C0">
              <w:rPr>
                <w:lang w:val="sr-Cyrl-RS" w:eastAsia="sr-Latn-CS"/>
              </w:rPr>
              <w:t>1031,17</w:t>
            </w:r>
          </w:p>
        </w:tc>
        <w:tc>
          <w:tcPr>
            <w:tcW w:w="771" w:type="pct"/>
            <w:shd w:val="clear" w:color="auto" w:fill="auto"/>
            <w:noWrap/>
            <w:vAlign w:val="bottom"/>
          </w:tcPr>
          <w:p w14:paraId="2ACA7AF9" w14:textId="77777777" w:rsidR="006A68FA" w:rsidRPr="00C755C0" w:rsidRDefault="006A68FA" w:rsidP="006A68FA">
            <w:pPr>
              <w:jc w:val="both"/>
              <w:rPr>
                <w:lang w:val="sr-Cyrl-RS" w:eastAsia="sr-Latn-CS"/>
              </w:rPr>
            </w:pPr>
            <w:r w:rsidRPr="00C755C0">
              <w:rPr>
                <w:lang w:val="sr-Cyrl-RS" w:eastAsia="sr-Latn-CS"/>
              </w:rPr>
              <w:t>427,97</w:t>
            </w:r>
          </w:p>
        </w:tc>
        <w:tc>
          <w:tcPr>
            <w:tcW w:w="1083" w:type="pct"/>
            <w:shd w:val="clear" w:color="auto" w:fill="auto"/>
            <w:noWrap/>
            <w:vAlign w:val="bottom"/>
          </w:tcPr>
          <w:p w14:paraId="34DC68F7" w14:textId="77777777" w:rsidR="006A68FA" w:rsidRPr="00C755C0" w:rsidRDefault="006A68FA" w:rsidP="006A68FA">
            <w:pPr>
              <w:jc w:val="both"/>
              <w:rPr>
                <w:lang w:val="sr-Cyrl-RS" w:eastAsia="sr-Latn-CS"/>
              </w:rPr>
            </w:pPr>
            <w:r w:rsidRPr="00C755C0">
              <w:rPr>
                <w:lang w:val="sr-Cyrl-RS" w:eastAsia="sr-Latn-CS"/>
              </w:rPr>
              <w:t>9,48</w:t>
            </w:r>
          </w:p>
        </w:tc>
        <w:tc>
          <w:tcPr>
            <w:tcW w:w="1041" w:type="pct"/>
            <w:shd w:val="clear" w:color="auto" w:fill="auto"/>
            <w:noWrap/>
            <w:vAlign w:val="bottom"/>
          </w:tcPr>
          <w:p w14:paraId="06B3A2A7" w14:textId="77777777" w:rsidR="006A68FA" w:rsidRPr="00C755C0" w:rsidRDefault="006A68FA" w:rsidP="006A68FA">
            <w:pPr>
              <w:jc w:val="both"/>
              <w:rPr>
                <w:lang w:val="sr-Cyrl-RS" w:eastAsia="sr-Latn-CS"/>
              </w:rPr>
            </w:pPr>
            <w:r w:rsidRPr="00C755C0">
              <w:rPr>
                <w:lang w:val="sr-Cyrl-RS" w:eastAsia="sr-Latn-CS"/>
              </w:rPr>
              <w:t>3</w:t>
            </w:r>
          </w:p>
        </w:tc>
        <w:tc>
          <w:tcPr>
            <w:tcW w:w="830" w:type="pct"/>
            <w:gridSpan w:val="2"/>
            <w:shd w:val="clear" w:color="auto" w:fill="auto"/>
            <w:noWrap/>
            <w:vAlign w:val="bottom"/>
          </w:tcPr>
          <w:p w14:paraId="347388C1" w14:textId="77777777" w:rsidR="006A68FA" w:rsidRPr="00C755C0" w:rsidRDefault="006A68FA" w:rsidP="006A68FA">
            <w:pPr>
              <w:jc w:val="both"/>
              <w:rPr>
                <w:lang w:val="sr-Cyrl-RS" w:eastAsia="sr-Latn-CS"/>
              </w:rPr>
            </w:pPr>
            <w:r w:rsidRPr="00C755C0">
              <w:rPr>
                <w:lang w:val="sr-Cyrl-RS" w:eastAsia="sr-Latn-CS"/>
              </w:rPr>
              <w:t>5</w:t>
            </w:r>
          </w:p>
        </w:tc>
      </w:tr>
    </w:tbl>
    <w:p w14:paraId="39D98F32" w14:textId="77777777" w:rsidR="006A68FA" w:rsidRDefault="006A68FA" w:rsidP="006A68FA">
      <w:pPr>
        <w:jc w:val="both"/>
        <w:rPr>
          <w:lang w:val="sr-Cyrl-RS" w:eastAsia="sr-Latn-CS"/>
        </w:rPr>
      </w:pPr>
    </w:p>
    <w:p w14:paraId="1FBF4F8C" w14:textId="77777777" w:rsidR="006A68FA" w:rsidRPr="00783E4B" w:rsidRDefault="006A68FA" w:rsidP="006A68FA">
      <w:pPr>
        <w:jc w:val="both"/>
        <w:rPr>
          <w:lang w:val="sr-Cyrl-RS" w:eastAsia="sr-Latn-CS"/>
        </w:rPr>
      </w:pPr>
      <w:r w:rsidRPr="00783E4B">
        <w:rPr>
          <w:lang w:val="sr-Cyrl-RS" w:eastAsia="sr-Latn-CS"/>
        </w:rPr>
        <w:t>Заштиту од поплава дуж Дунава обезбеђују левообални насипи од границе са Мађарском (km 1433) до ушћа Нере (km 1075), као и деснообални насипи или кејски зидови који су изведени на појединим локацијама у Срему и у Београду и континуално од Смедерева (km 1116) до Голупца (km 1040).</w:t>
      </w:r>
    </w:p>
    <w:p w14:paraId="095B6982" w14:textId="77777777" w:rsidR="006A68FA" w:rsidRPr="00783E4B" w:rsidRDefault="006A68FA" w:rsidP="006A68FA">
      <w:pPr>
        <w:jc w:val="both"/>
        <w:rPr>
          <w:sz w:val="14"/>
          <w:lang w:val="sr-Cyrl-RS" w:eastAsia="sr-Latn-CS"/>
        </w:rPr>
      </w:pPr>
    </w:p>
    <w:p w14:paraId="12EB43D2" w14:textId="290A31E5" w:rsidR="006A68FA" w:rsidRPr="00783E4B" w:rsidRDefault="006A68FA" w:rsidP="006A68FA">
      <w:pPr>
        <w:jc w:val="both"/>
        <w:rPr>
          <w:lang w:val="sr-Cyrl-RS" w:eastAsia="sr-Latn-CS"/>
        </w:rPr>
      </w:pPr>
      <w:r w:rsidRPr="00783E4B">
        <w:rPr>
          <w:lang w:val="sr-Cyrl-RS" w:eastAsia="sr-Latn-CS"/>
        </w:rPr>
        <w:t xml:space="preserve">Од границе са Мађарском до Новог Сада (km 1255) левообални насипи су дужине 182 km. Након разорне поплаве 1965. године, насипи су реконструисани и изграђени </w:t>
      </w:r>
      <w:r>
        <w:rPr>
          <w:szCs w:val="18"/>
          <w:lang w:val="sr-Cyrl-RS" w:eastAsia="sr-Latn-CS"/>
        </w:rPr>
        <w:t xml:space="preserve">нови </w:t>
      </w:r>
      <w:r w:rsidRPr="00783E4B">
        <w:rPr>
          <w:lang w:val="sr-Cyrl-RS" w:eastAsia="sr-Latn-CS"/>
        </w:rPr>
        <w:t>како би се осигурала одбрана од 100-годишње велике воде, са сигурносним надвишењем од 1,2 m. Дуж већег дела насипи су виши од 5 m, са круном ширине 5-10</w:t>
      </w:r>
      <w:r w:rsidR="008012B5">
        <w:rPr>
          <w:lang w:val="sr-Cyrl-RS" w:eastAsia="sr-Latn-CS"/>
        </w:rPr>
        <w:t xml:space="preserve"> </w:t>
      </w:r>
      <w:r w:rsidRPr="00783E4B">
        <w:rPr>
          <w:lang w:val="sr-Cyrl-RS" w:eastAsia="sr-Latn-CS"/>
        </w:rPr>
        <w:t xml:space="preserve">m. На линији </w:t>
      </w:r>
      <w:r w:rsidR="008012B5">
        <w:rPr>
          <w:lang w:val="sr-Cyrl-RS" w:eastAsia="sr-Latn-CS"/>
        </w:rPr>
        <w:t>насипа</w:t>
      </w:r>
      <w:r w:rsidRPr="00783E4B">
        <w:rPr>
          <w:lang w:val="sr-Cyrl-RS" w:eastAsia="sr-Latn-CS"/>
        </w:rPr>
        <w:t xml:space="preserve"> постоји велики број других водних објеката (преводнице, уставе, црпне станице, итд).</w:t>
      </w:r>
    </w:p>
    <w:p w14:paraId="66958D7A" w14:textId="77777777" w:rsidR="006A68FA" w:rsidRPr="00783E4B" w:rsidRDefault="006A68FA" w:rsidP="006A68FA">
      <w:pPr>
        <w:jc w:val="both"/>
        <w:rPr>
          <w:sz w:val="14"/>
          <w:lang w:val="sr-Cyrl-RS" w:eastAsia="sr-Latn-CS"/>
        </w:rPr>
      </w:pPr>
    </w:p>
    <w:p w14:paraId="12617862" w14:textId="595B8235" w:rsidR="006A68FA" w:rsidRDefault="006A68FA" w:rsidP="006A68FA">
      <w:pPr>
        <w:jc w:val="both"/>
        <w:rPr>
          <w:lang w:val="sr-Cyrl-RS" w:eastAsia="sr-Latn-CS"/>
        </w:rPr>
      </w:pPr>
      <w:r w:rsidRPr="00783E4B">
        <w:rPr>
          <w:lang w:val="sr-Cyrl-RS" w:eastAsia="sr-Latn-CS"/>
        </w:rPr>
        <w:t xml:space="preserve">У зони акумулације </w:t>
      </w:r>
      <w:r w:rsidR="004E2046">
        <w:rPr>
          <w:lang w:val="sr-Cyrl-RS" w:eastAsia="sr-Latn-CS"/>
        </w:rPr>
        <w:t>„</w:t>
      </w:r>
      <w:r w:rsidRPr="00783E4B">
        <w:rPr>
          <w:lang w:val="sr-Cyrl-RS" w:eastAsia="sr-Latn-CS"/>
        </w:rPr>
        <w:t>Ђердап 1” (низводно од Новог Сада) услови заштите од поплава су значајно промењени после изградње бране. Извршена је реконструкција постојећих и изградња нових насипа, неколико насеља је премештено на виши терен, док су друга заштићена обалоутврдама и заштитним зидовима. Данас насипи штите подручје од 100-годишњих великих вода, уз надвишење од 1,2-1,7</w:t>
      </w:r>
      <w:r w:rsidR="008012B5">
        <w:rPr>
          <w:lang w:val="sr-Cyrl-RS" w:eastAsia="sr-Latn-CS"/>
        </w:rPr>
        <w:t xml:space="preserve"> </w:t>
      </w:r>
      <w:r w:rsidRPr="00783E4B">
        <w:rPr>
          <w:lang w:val="sr-Cyrl-RS" w:eastAsia="sr-Latn-CS"/>
        </w:rPr>
        <w:t xml:space="preserve">m. Уставе на бранама ХЕ </w:t>
      </w:r>
      <w:r w:rsidR="004E2046">
        <w:rPr>
          <w:lang w:val="sr-Cyrl-RS" w:eastAsia="sr-Latn-CS"/>
        </w:rPr>
        <w:t>„</w:t>
      </w:r>
      <w:r w:rsidRPr="00783E4B">
        <w:rPr>
          <w:lang w:val="sr-Cyrl-RS" w:eastAsia="sr-Latn-CS"/>
        </w:rPr>
        <w:t xml:space="preserve">Ђердап 1 и 2” су у потпуности отворене током проласка великих вода, јер акумулација ХЕ </w:t>
      </w:r>
      <w:r w:rsidR="004E2046">
        <w:rPr>
          <w:lang w:val="sr-Cyrl-RS" w:eastAsia="sr-Latn-CS"/>
        </w:rPr>
        <w:t>„</w:t>
      </w:r>
      <w:r w:rsidRPr="00783E4B">
        <w:rPr>
          <w:lang w:val="sr-Cyrl-RS" w:eastAsia="sr-Latn-CS"/>
        </w:rPr>
        <w:t>Ђердап 1” не може да прихвати поплавни талас, због релативно мале запремине.</w:t>
      </w:r>
    </w:p>
    <w:p w14:paraId="6A5752A5" w14:textId="77777777" w:rsidR="006A68FA" w:rsidRDefault="006A68FA" w:rsidP="006A68FA">
      <w:pPr>
        <w:jc w:val="both"/>
        <w:rPr>
          <w:lang w:val="sr-Cyrl-RS" w:eastAsia="sr-Latn-CS"/>
        </w:rPr>
      </w:pPr>
    </w:p>
    <w:p w14:paraId="40541321" w14:textId="77777777" w:rsidR="006A68FA" w:rsidRPr="00783E4B" w:rsidRDefault="006A68FA" w:rsidP="006A68FA">
      <w:pPr>
        <w:jc w:val="both"/>
        <w:rPr>
          <w:lang w:val="sr-Cyrl-RS" w:eastAsia="sr-Latn-CS"/>
        </w:rPr>
      </w:pPr>
      <w:r w:rsidRPr="00783E4B">
        <w:rPr>
          <w:lang w:val="sr-Cyrl-RS" w:eastAsia="sr-Latn-CS"/>
        </w:rPr>
        <w:t xml:space="preserve">Банатски водотоци Стари и Пловни Бегеј, Тамиш, Брзава, Ројга, Моравица, Караш и Нера су прекограничне реке, чији се сливови претежно налазе у Карпатима, у Румунији. Заштиту од поплава обезбеђује флексибилан систем који се састоји од главних канала ХС ДТД и пресечених водотока са насипима и омогућује прерасподелу великих вода у зависности од нивоа воде у Дунаву и Тиси. </w:t>
      </w:r>
    </w:p>
    <w:p w14:paraId="746EB66C" w14:textId="77777777" w:rsidR="006A68FA" w:rsidRPr="004B0A2A" w:rsidRDefault="006A68FA" w:rsidP="006A68FA">
      <w:pPr>
        <w:jc w:val="both"/>
        <w:rPr>
          <w:szCs w:val="18"/>
          <w:lang w:val="sr-Cyrl-RS" w:eastAsia="sr-Latn-CS"/>
        </w:rPr>
      </w:pPr>
    </w:p>
    <w:p w14:paraId="56593A7B" w14:textId="5BE54F77" w:rsidR="006A68FA" w:rsidRDefault="006A68FA" w:rsidP="006A68FA">
      <w:pPr>
        <w:jc w:val="both"/>
        <w:rPr>
          <w:lang w:val="sr-Cyrl-RS" w:eastAsia="sr-Latn-CS"/>
        </w:rPr>
      </w:pPr>
      <w:r w:rsidRPr="00783E4B">
        <w:rPr>
          <w:lang w:val="sr-Cyrl-RS" w:eastAsia="sr-Latn-CS"/>
        </w:rPr>
        <w:t xml:space="preserve">На Тамишу се издвајају две целине: </w:t>
      </w:r>
      <w:r w:rsidR="004E2046">
        <w:rPr>
          <w:lang w:val="sr-Cyrl-RS" w:eastAsia="sr-Latn-CS"/>
        </w:rPr>
        <w:t>„</w:t>
      </w:r>
      <w:r w:rsidRPr="00783E4B">
        <w:rPr>
          <w:lang w:val="sr-Cyrl-RS" w:eastAsia="sr-Latn-CS"/>
        </w:rPr>
        <w:t xml:space="preserve">Горњи Тамиш” (од уставе Томашевац до границе са Румунијом), који је заштићен обостраним насипима и </w:t>
      </w:r>
      <w:r w:rsidR="004E2046">
        <w:rPr>
          <w:lang w:val="sr-Cyrl-RS" w:eastAsia="sr-Latn-CS"/>
        </w:rPr>
        <w:t>„</w:t>
      </w:r>
      <w:r w:rsidRPr="00783E4B">
        <w:rPr>
          <w:lang w:val="sr-Cyrl-RS" w:eastAsia="sr-Latn-CS"/>
        </w:rPr>
        <w:t xml:space="preserve">Доњи Тамиш” (од уставе Томашевац до ушћа у Дунав), који се налази у истоименом хидросистему, са уставама Томашевац, Опово, Панчево и Чента. </w:t>
      </w:r>
    </w:p>
    <w:p w14:paraId="38255414" w14:textId="77777777" w:rsidR="006A68FA" w:rsidRPr="00783E4B" w:rsidRDefault="006A68FA" w:rsidP="006A68FA">
      <w:pPr>
        <w:jc w:val="both"/>
        <w:rPr>
          <w:lang w:val="sr-Cyrl-RS" w:eastAsia="sr-Latn-CS"/>
        </w:rPr>
      </w:pPr>
    </w:p>
    <w:p w14:paraId="0B17637A" w14:textId="67AC9147" w:rsidR="006A68FA" w:rsidRPr="00783E4B" w:rsidRDefault="006A68FA" w:rsidP="006A68FA">
      <w:pPr>
        <w:jc w:val="both"/>
        <w:rPr>
          <w:lang w:val="sr-Cyrl-RS" w:eastAsia="sr-Latn-CS"/>
        </w:rPr>
      </w:pPr>
      <w:r w:rsidRPr="00783E4B">
        <w:rPr>
          <w:lang w:val="sr-Cyrl-RS" w:eastAsia="sr-Latn-CS"/>
        </w:rPr>
        <w:t xml:space="preserve">Након катастрофалних поплава 2000. и 2005. године, које су настале услед рушења насипа на румунској територији, насипи на </w:t>
      </w:r>
      <w:r w:rsidR="004E2046">
        <w:rPr>
          <w:lang w:val="sr-Cyrl-RS" w:eastAsia="sr-Latn-CS"/>
        </w:rPr>
        <w:t>„</w:t>
      </w:r>
      <w:r w:rsidRPr="00783E4B">
        <w:rPr>
          <w:lang w:val="sr-Cyrl-RS" w:eastAsia="sr-Latn-CS"/>
        </w:rPr>
        <w:t>Горњем Тамишу” су реконструисани и очишћен је коридор на сектору од заједничког интереса.</w:t>
      </w:r>
    </w:p>
    <w:p w14:paraId="1B4FFB7E" w14:textId="77777777" w:rsidR="006A68FA" w:rsidRPr="00783E4B" w:rsidRDefault="006A68FA" w:rsidP="006A68FA">
      <w:pPr>
        <w:jc w:val="both"/>
        <w:rPr>
          <w:lang w:val="sr-Cyrl-RS" w:eastAsia="sr-Latn-CS"/>
        </w:rPr>
      </w:pPr>
    </w:p>
    <w:p w14:paraId="666FBEC7" w14:textId="77777777" w:rsidR="006A68FA" w:rsidRPr="00783E4B" w:rsidRDefault="006A68FA" w:rsidP="006A68FA">
      <w:pPr>
        <w:jc w:val="both"/>
        <w:rPr>
          <w:lang w:val="sr-Cyrl-RS" w:eastAsia="sr-Latn-CS"/>
        </w:rPr>
      </w:pPr>
      <w:r w:rsidRPr="00783E4B">
        <w:rPr>
          <w:lang w:val="sr-Cyrl-RS" w:eastAsia="sr-Latn-CS"/>
        </w:rPr>
        <w:t>Објекти заштите нису изграђени на Карашу, тако да се јављају учестале штете од поплава, као и на Нери, где постоје само локални објекти заштите.</w:t>
      </w:r>
    </w:p>
    <w:p w14:paraId="67F6C65C" w14:textId="77777777" w:rsidR="006A68FA" w:rsidRPr="00783E4B" w:rsidRDefault="006A68FA" w:rsidP="006A68FA">
      <w:pPr>
        <w:jc w:val="both"/>
        <w:rPr>
          <w:lang w:val="sr-Cyrl-RS" w:eastAsia="sr-Latn-CS"/>
        </w:rPr>
      </w:pPr>
    </w:p>
    <w:p w14:paraId="0124B11C" w14:textId="04573F57" w:rsidR="006A68FA" w:rsidRPr="00783E4B" w:rsidRDefault="006A68FA" w:rsidP="006A68FA">
      <w:pPr>
        <w:jc w:val="both"/>
        <w:rPr>
          <w:lang w:val="sr-Cyrl-RS" w:eastAsia="sr-Latn-CS"/>
        </w:rPr>
      </w:pPr>
      <w:r w:rsidRPr="00783E4B">
        <w:rPr>
          <w:lang w:val="sr-Cyrl-RS" w:eastAsia="sr-Latn-CS"/>
        </w:rPr>
        <w:t xml:space="preserve">На Тиси су изграђени обострани насипи, </w:t>
      </w:r>
      <w:r w:rsidR="00B2114A">
        <w:rPr>
          <w:lang w:val="sr-Cyrl-RS" w:eastAsia="sr-Latn-CS"/>
        </w:rPr>
        <w:t>укупн</w:t>
      </w:r>
      <w:r w:rsidR="00B2114A">
        <w:rPr>
          <w:lang w:val="sr-Latn-RS" w:eastAsia="sr-Latn-CS"/>
        </w:rPr>
        <w:t>e</w:t>
      </w:r>
      <w:r w:rsidRPr="00783E4B">
        <w:rPr>
          <w:lang w:val="sr-Cyrl-RS" w:eastAsia="sr-Latn-CS"/>
        </w:rPr>
        <w:t xml:space="preserve"> дужине 278 km. Насипи су реконструисани након одбрана од поплава 1970. године и 2006. године, тако да обезбеђују заштиту од 100-годишње велике воде, уз 1 m сигурносног надвишења. Услови течења великих вода су значајно побољшани регулационим радовима у кориту (проширивање и просецање меандара) и на инундацијама (корекција линије насипа). На неким потезима су инундације заштићене летњим насипима од поплава десетогодишње велике воде.</w:t>
      </w:r>
    </w:p>
    <w:p w14:paraId="77AB320C" w14:textId="77777777" w:rsidR="006A68FA" w:rsidRPr="00783E4B" w:rsidRDefault="006A68FA" w:rsidP="006A68FA">
      <w:pPr>
        <w:jc w:val="both"/>
        <w:rPr>
          <w:lang w:val="sr-Cyrl-RS" w:eastAsia="sr-Latn-CS"/>
        </w:rPr>
      </w:pPr>
    </w:p>
    <w:p w14:paraId="7DABDD02" w14:textId="77777777" w:rsidR="006A68FA" w:rsidRPr="00783E4B" w:rsidRDefault="006A68FA" w:rsidP="006A68FA">
      <w:pPr>
        <w:jc w:val="both"/>
        <w:rPr>
          <w:lang w:val="sr-Cyrl-RS" w:eastAsia="sr-Latn-CS"/>
        </w:rPr>
      </w:pPr>
      <w:r w:rsidRPr="00783E4B">
        <w:rPr>
          <w:lang w:val="sr-Cyrl-RS" w:eastAsia="sr-Latn-CS"/>
        </w:rPr>
        <w:t>На Сави су изграђени су обострани насипи који нису континуални, већ су на левој обали на потезу Купиново-Сремска Митровица задржане природне плавне зоне, за прихватање и делимично трансформисање поплавног таласа. Насипи на левој обали су углавном реконструисани после одбрана од поплава 1974. и 1981. године и обезбеђују заштиту од 100-годишње велике воде, уз заштитно надвишење од 1 m. На овој насипској линији се налази велики број водних објеката (устава и црпних станица). Кејске зидове у Сремској Митровици треба надвисити, да би се обезбедио адекватан степен заштите града.</w:t>
      </w:r>
    </w:p>
    <w:p w14:paraId="5A411361" w14:textId="77777777" w:rsidR="006A68FA" w:rsidRPr="00783E4B" w:rsidRDefault="006A68FA" w:rsidP="006A68FA">
      <w:pPr>
        <w:jc w:val="both"/>
        <w:rPr>
          <w:lang w:val="sr-Cyrl-RS" w:eastAsia="sr-Latn-CS"/>
        </w:rPr>
      </w:pPr>
      <w:r w:rsidRPr="00783E4B">
        <w:rPr>
          <w:lang w:val="sr-Cyrl-RS" w:eastAsia="sr-Latn-CS"/>
        </w:rPr>
        <w:lastRenderedPageBreak/>
        <w:t>Поред поменутих објеката за заштиту од поплава, изграђени су и бројни летњи, локализациони, погранични и други насипи, који у одређеним условима служе одбрани од поплава. Треба напоменути да су брањене касете често простране, без довољно густе мреже локализационих насипа, тако да би при евентуалном продору прве линије одбране биле угрожене значајне површине. Другим речима, распоред објеката заштитних система углавном не омогућава ефикасну локализацију евентуалног пробоја насипа. Објекти за локализацију поплава посебно недостају у зонама неких већих градова, који би могли да буду угрожени продорима насипа на узводним секторима водотока.</w:t>
      </w:r>
    </w:p>
    <w:p w14:paraId="0D914A4E" w14:textId="77777777" w:rsidR="006A68FA" w:rsidRPr="00783E4B" w:rsidRDefault="006A68FA" w:rsidP="006A68FA">
      <w:pPr>
        <w:jc w:val="both"/>
        <w:rPr>
          <w:lang w:val="sr-Cyrl-RS" w:eastAsia="sr-Latn-CS"/>
        </w:rPr>
      </w:pPr>
    </w:p>
    <w:p w14:paraId="19DC528D" w14:textId="77777777" w:rsidR="006A68FA" w:rsidRPr="00783E4B" w:rsidRDefault="006A68FA" w:rsidP="006A68FA">
      <w:pPr>
        <w:jc w:val="both"/>
        <w:rPr>
          <w:lang w:val="sr-Cyrl-RS" w:eastAsia="sr-Latn-CS"/>
        </w:rPr>
      </w:pPr>
      <w:r w:rsidRPr="00783E4B">
        <w:rPr>
          <w:lang w:val="sr-Cyrl-RS" w:eastAsia="sr-Latn-CS"/>
        </w:rPr>
        <w:t>У склопу активних мера заштите од поплава, за ублажавање поплавних таласа великих вода користи се</w:t>
      </w:r>
      <w:r w:rsidRPr="00783E4B">
        <w:rPr>
          <w:lang w:val="sr-Cyrl-RS"/>
        </w:rPr>
        <w:t xml:space="preserve"> 10 акумулација које постоје на фрушкогорским потоцима на јужној падини. Све имају превасходну функцију заштите од бујичних вода и служе за изравнавање поплавног таласа, друга по заступљености је функција акумулирања воде за наводњавање околног пољопривредног земљишта, док је трећа функција спорт и рекреација.</w:t>
      </w:r>
      <w:r w:rsidRPr="00783E4B">
        <w:rPr>
          <w:lang w:val="sr-Cyrl-RS" w:eastAsia="sr-Latn-CS"/>
        </w:rPr>
        <w:t xml:space="preserve"> </w:t>
      </w:r>
    </w:p>
    <w:p w14:paraId="3457B840" w14:textId="77777777" w:rsidR="006A68FA" w:rsidRPr="00783E4B" w:rsidRDefault="006A68FA" w:rsidP="006A68FA">
      <w:pPr>
        <w:jc w:val="both"/>
        <w:rPr>
          <w:lang w:val="sr-Cyrl-RS" w:eastAsia="sr-Latn-CS"/>
        </w:rPr>
      </w:pPr>
    </w:p>
    <w:p w14:paraId="24443E9A" w14:textId="77777777" w:rsidR="006A68FA" w:rsidRPr="004B0A2A" w:rsidRDefault="006A68FA" w:rsidP="006A68FA">
      <w:pPr>
        <w:tabs>
          <w:tab w:val="left" w:pos="-720"/>
        </w:tabs>
        <w:suppressAutoHyphens/>
        <w:autoSpaceDE w:val="0"/>
        <w:autoSpaceDN w:val="0"/>
        <w:jc w:val="both"/>
        <w:rPr>
          <w:b/>
          <w:szCs w:val="18"/>
          <w:lang w:val="sr-Cyrl-RS"/>
        </w:rPr>
      </w:pPr>
      <w:r w:rsidRPr="00783E4B">
        <w:rPr>
          <w:lang w:val="sr-Cyrl-RS" w:eastAsia="sr-Latn-CS"/>
        </w:rPr>
        <w:t>Хидросистем ДТД, као вишенаменски водопривредни систем, има значајну улогу и у активној заштити од поплава великих површина на подручју Бачке и Баната. Посебно позитивни ефекти су постигнути на банатским водотоцима.</w:t>
      </w:r>
    </w:p>
    <w:p w14:paraId="47BB75D3" w14:textId="77777777" w:rsidR="006A68FA" w:rsidRDefault="006A68FA" w:rsidP="00315AA2">
      <w:pPr>
        <w:jc w:val="both"/>
        <w:rPr>
          <w:rFonts w:eastAsia="Calibri" w:cs="TimesNewRoman"/>
          <w:color w:val="FF0000"/>
          <w:szCs w:val="18"/>
          <w:lang w:val="sr-Cyrl-RS"/>
        </w:rPr>
      </w:pPr>
    </w:p>
    <w:p w14:paraId="359566C8" w14:textId="77777777" w:rsidR="006A68FA" w:rsidRPr="004B0A2A" w:rsidRDefault="006A68FA" w:rsidP="006A68FA">
      <w:pPr>
        <w:tabs>
          <w:tab w:val="left" w:pos="-720"/>
        </w:tabs>
        <w:suppressAutoHyphens/>
        <w:autoSpaceDE w:val="0"/>
        <w:autoSpaceDN w:val="0"/>
        <w:rPr>
          <w:u w:val="single"/>
          <w:lang w:val="sr-Cyrl-RS" w:eastAsia="sr-Latn-CS"/>
        </w:rPr>
      </w:pPr>
      <w:r w:rsidRPr="00783E4B">
        <w:rPr>
          <w:u w:val="single"/>
          <w:lang w:val="sr-Cyrl-RS" w:eastAsia="sr-Latn-CS"/>
        </w:rPr>
        <w:t>Експлоатација материјала из речних корита</w:t>
      </w:r>
    </w:p>
    <w:p w14:paraId="3F94DC13" w14:textId="77777777" w:rsidR="006A68FA" w:rsidRPr="004B0A2A" w:rsidRDefault="006A68FA" w:rsidP="006A68FA">
      <w:pPr>
        <w:tabs>
          <w:tab w:val="left" w:pos="-720"/>
        </w:tabs>
        <w:suppressAutoHyphens/>
        <w:autoSpaceDE w:val="0"/>
        <w:autoSpaceDN w:val="0"/>
        <w:rPr>
          <w:b/>
          <w:szCs w:val="18"/>
          <w:lang w:val="sr-Cyrl-RS"/>
        </w:rPr>
      </w:pPr>
    </w:p>
    <w:p w14:paraId="4CCBA170" w14:textId="2D155CD7" w:rsidR="006A68FA" w:rsidRPr="00783E4B" w:rsidRDefault="006A68FA" w:rsidP="006A68FA">
      <w:pPr>
        <w:jc w:val="both"/>
        <w:rPr>
          <w:lang w:val="sr-Cyrl-RS" w:eastAsia="sr-Latn-CS"/>
        </w:rPr>
      </w:pPr>
      <w:r w:rsidRPr="00783E4B">
        <w:rPr>
          <w:lang w:val="sr-Cyrl-RS" w:eastAsia="sr-Latn-CS"/>
        </w:rPr>
        <w:t xml:space="preserve">Експлоатација материјала из речног корита врши се првенствено ради очувања и побољшања водног режима, при чему је привредни аспект од секундарног значаја за сектор вода. </w:t>
      </w:r>
      <w:r w:rsidR="00B2114A">
        <w:rPr>
          <w:lang w:val="sr-Latn-RS" w:eastAsia="sr-Latn-CS"/>
        </w:rPr>
        <w:t xml:space="preserve"> </w:t>
      </w:r>
      <w:r w:rsidRPr="00783E4B">
        <w:rPr>
          <w:lang w:val="sr-Cyrl-RS" w:eastAsia="sr-Latn-CS"/>
        </w:rPr>
        <w:t>Експлоатација је, дакле, начин за обезбеђење потребне пропусне моћи корита, а врши се у дефинисаним границама и у складу са пројектованом динамиком.</w:t>
      </w:r>
    </w:p>
    <w:p w14:paraId="3AFD2C0A" w14:textId="77777777" w:rsidR="006A68FA" w:rsidRPr="00783E4B" w:rsidRDefault="006A68FA" w:rsidP="006A68FA">
      <w:pPr>
        <w:jc w:val="both"/>
        <w:rPr>
          <w:lang w:val="sr-Cyrl-RS" w:eastAsia="sr-Latn-CS"/>
        </w:rPr>
      </w:pPr>
    </w:p>
    <w:p w14:paraId="1D8F5A1F" w14:textId="77777777" w:rsidR="006A68FA" w:rsidRPr="00783E4B" w:rsidRDefault="006A68FA" w:rsidP="006A68FA">
      <w:pPr>
        <w:jc w:val="both"/>
        <w:rPr>
          <w:lang w:val="sr-Cyrl-RS" w:eastAsia="sr-Latn-CS"/>
        </w:rPr>
      </w:pPr>
      <w:r w:rsidRPr="00783E4B">
        <w:rPr>
          <w:lang w:val="sr-Cyrl-RS" w:eastAsia="sr-Latn-CS"/>
        </w:rPr>
        <w:t>На већим водотоцима експлоатација се врши углавном из речног корита, а на мањим и из инундација. Уколико се експлоатација врши изван пројектних габарита и утврђене динамике, то потенцијално може довести до нежељене деформације корита и угрожавања његове стабилности. За веће водотоке (Дунав, Сава) процењен је дозвољени обим годишње експлоатације, који даје оквир за издавање водних сагласности. Проблем је експлоатација наноса на мањим и средњим водотоцима (негативан пример је Колубара), где проблем представља стихијска експлоатациј</w:t>
      </w:r>
      <w:r w:rsidRPr="004B0A2A">
        <w:rPr>
          <w:szCs w:val="18"/>
          <w:lang w:val="sr-Cyrl-RS" w:eastAsia="sr-Latn-CS"/>
        </w:rPr>
        <w:t>а</w:t>
      </w:r>
      <w:r w:rsidRPr="00783E4B">
        <w:rPr>
          <w:lang w:val="sr-Cyrl-RS" w:eastAsia="sr-Latn-CS"/>
        </w:rPr>
        <w:t xml:space="preserve"> материјала у инундационом подручју, која није праћена одговарајућим санирањем позајмишта по завршеној експлоатацији, а битно утиче на природну средину и аутохтони екосистем и смањује пољопривредне површине.</w:t>
      </w:r>
    </w:p>
    <w:p w14:paraId="1F810C9D" w14:textId="77777777" w:rsidR="006A68FA" w:rsidRPr="00783E4B" w:rsidRDefault="006A68FA" w:rsidP="006A68FA">
      <w:pPr>
        <w:autoSpaceDE w:val="0"/>
        <w:autoSpaceDN w:val="0"/>
        <w:adjustRightInd w:val="0"/>
        <w:jc w:val="both"/>
        <w:rPr>
          <w:lang w:val="sr-Cyrl-RS"/>
        </w:rPr>
      </w:pPr>
    </w:p>
    <w:p w14:paraId="34CDA31A" w14:textId="079BAAA6" w:rsidR="006A68FA" w:rsidRPr="00783E4B" w:rsidRDefault="006A68FA" w:rsidP="006A68FA">
      <w:pPr>
        <w:autoSpaceDE w:val="0"/>
        <w:autoSpaceDN w:val="0"/>
        <w:adjustRightInd w:val="0"/>
        <w:jc w:val="both"/>
        <w:rPr>
          <w:lang w:val="sr-Cyrl-RS"/>
        </w:rPr>
      </w:pPr>
      <w:r w:rsidRPr="00783E4B">
        <w:rPr>
          <w:lang w:val="sr-Cyrl-RS"/>
        </w:rPr>
        <w:t>На подручју АП</w:t>
      </w:r>
      <w:r>
        <w:rPr>
          <w:rFonts w:cs="TimesNewRoman"/>
          <w:lang w:val="sr-Cyrl-RS"/>
        </w:rPr>
        <w:t>В</w:t>
      </w:r>
      <w:r w:rsidRPr="00783E4B">
        <w:rPr>
          <w:lang w:val="sr-Cyrl-RS"/>
        </w:rPr>
        <w:t xml:space="preserve"> експлоатација грађевинског материјала, </w:t>
      </w:r>
      <w:r w:rsidR="003E46E5">
        <w:rPr>
          <w:lang w:val="sr-Cyrl-RS"/>
        </w:rPr>
        <w:t>првенствено</w:t>
      </w:r>
      <w:r w:rsidRPr="00783E4B">
        <w:rPr>
          <w:lang w:val="sr-Cyrl-RS"/>
        </w:rPr>
        <w:t xml:space="preserve"> песка, из речних корита,  пре свега Дунава, се одвија у већем обиму сходно позитивној законској регулативи. Посебно се спречавају ископи на недозвољеним местима где би се могла уништити морфологија корита. Међутим, посебан проблем представља крађа песка из брањене косине насипа која је примећена у близини грађевинских зона поједих насеља.</w:t>
      </w:r>
    </w:p>
    <w:p w14:paraId="7FADC962" w14:textId="77777777" w:rsidR="006A68FA" w:rsidRDefault="006A68FA" w:rsidP="00315AA2">
      <w:pPr>
        <w:jc w:val="both"/>
        <w:rPr>
          <w:rFonts w:eastAsia="Calibri" w:cs="TimesNewRoman"/>
          <w:color w:val="FF0000"/>
          <w:szCs w:val="18"/>
          <w:lang w:val="sr-Cyrl-RS"/>
        </w:rPr>
      </w:pPr>
    </w:p>
    <w:p w14:paraId="438DFBE7" w14:textId="77777777" w:rsidR="000F4AA6" w:rsidRPr="00783E4B" w:rsidRDefault="000F4AA6" w:rsidP="000F4AA6">
      <w:pPr>
        <w:rPr>
          <w:u w:val="single"/>
          <w:lang w:val="sr-Cyrl-RS" w:eastAsia="sr-Latn-CS"/>
        </w:rPr>
      </w:pPr>
      <w:r w:rsidRPr="00783E4B">
        <w:rPr>
          <w:u w:val="single"/>
          <w:lang w:val="sr-Cyrl-RS" w:eastAsia="sr-Latn-CS"/>
        </w:rPr>
        <w:t>Ерозија и бујице</w:t>
      </w:r>
    </w:p>
    <w:p w14:paraId="0C806662" w14:textId="77777777" w:rsidR="006A68FA" w:rsidRPr="004B0A2A" w:rsidRDefault="006A68FA" w:rsidP="006A68FA">
      <w:pPr>
        <w:rPr>
          <w:bCs/>
          <w:noProof/>
          <w:szCs w:val="18"/>
          <w:lang w:val="sr-Cyrl-RS" w:eastAsia="sr-Latn-CS"/>
        </w:rPr>
      </w:pPr>
    </w:p>
    <w:p w14:paraId="34E476EC" w14:textId="77777777" w:rsidR="006A68FA" w:rsidRPr="00783E4B" w:rsidRDefault="006A68FA" w:rsidP="000F4AA6">
      <w:pPr>
        <w:jc w:val="both"/>
        <w:rPr>
          <w:lang w:val="sr-Cyrl-RS" w:eastAsia="sr-Latn-CS"/>
        </w:rPr>
      </w:pPr>
      <w:r w:rsidRPr="00783E4B">
        <w:rPr>
          <w:lang w:val="sr-Cyrl-RS" w:eastAsia="sr-Latn-CS"/>
        </w:rPr>
        <w:t>Систематски радови на смањењу штетних последица ерозије и бујичних токова на подручју Републике Србије врше се више од сто година. Обимни технички радови за заштиту од бујица (бујичне преграде и регулације и сл) и разни биолошки радови на контроли ерозионих процеса (пошумљавања, затрављивања и др), као и разне комбинације ове две врсте радова и мера за противерозионо газдовање земљиштем учинили су да је умањена продукција и унос наноса у реципијенте.</w:t>
      </w:r>
    </w:p>
    <w:p w14:paraId="3BB313DA" w14:textId="77777777" w:rsidR="006A68FA" w:rsidRPr="00783E4B" w:rsidRDefault="006A68FA" w:rsidP="000F4AA6">
      <w:pPr>
        <w:jc w:val="both"/>
        <w:rPr>
          <w:lang w:val="sr-Cyrl-RS" w:eastAsia="sr-Latn-CS"/>
        </w:rPr>
      </w:pPr>
    </w:p>
    <w:p w14:paraId="600D5D0C" w14:textId="77777777" w:rsidR="006A68FA" w:rsidRPr="00783E4B" w:rsidRDefault="006A68FA" w:rsidP="000F4AA6">
      <w:pPr>
        <w:jc w:val="both"/>
        <w:rPr>
          <w:lang w:val="sr-Cyrl-RS" w:eastAsia="sr-Latn-CS"/>
        </w:rPr>
      </w:pPr>
      <w:r w:rsidRPr="00783E4B">
        <w:rPr>
          <w:lang w:val="sr-Cyrl-RS" w:eastAsia="sr-Latn-CS"/>
        </w:rPr>
        <w:t>Од посебног значаја је ефекат у случају акумулационих простора, у које сада доспева мањи проценат продукованих количина наноса, што је у функцији изведеног од обима радова и њиховог одржавања.</w:t>
      </w:r>
    </w:p>
    <w:p w14:paraId="47D6C2D9" w14:textId="77777777" w:rsidR="006A68FA" w:rsidRDefault="006A68FA" w:rsidP="000F4AA6">
      <w:pPr>
        <w:jc w:val="both"/>
        <w:rPr>
          <w:rFonts w:eastAsia="Calibri" w:cs="TimesNewRoman"/>
          <w:color w:val="FF0000"/>
          <w:szCs w:val="18"/>
          <w:lang w:val="sr-Cyrl-RS"/>
        </w:rPr>
      </w:pPr>
    </w:p>
    <w:p w14:paraId="0B797947" w14:textId="77777777" w:rsidR="000F4AA6" w:rsidRPr="00783E4B" w:rsidRDefault="000F4AA6" w:rsidP="000F4AA6">
      <w:pPr>
        <w:jc w:val="both"/>
        <w:rPr>
          <w:u w:val="single"/>
          <w:lang w:val="sr-Cyrl-RS" w:eastAsia="sr-Latn-CS"/>
        </w:rPr>
      </w:pPr>
      <w:r w:rsidRPr="00783E4B">
        <w:rPr>
          <w:u w:val="single"/>
          <w:lang w:val="sr-Cyrl-RS" w:eastAsia="sr-Latn-CS"/>
        </w:rPr>
        <w:t>Заштита од унутрашњих вода (одводњавање)</w:t>
      </w:r>
    </w:p>
    <w:p w14:paraId="4E2E3F61" w14:textId="09F7CAA1" w:rsidR="000F4AA6" w:rsidRPr="00783E4B" w:rsidRDefault="000F4AA6" w:rsidP="000F4AA6">
      <w:pPr>
        <w:jc w:val="both"/>
        <w:rPr>
          <w:lang w:val="sr-Cyrl-RS"/>
        </w:rPr>
      </w:pPr>
      <w:r>
        <w:rPr>
          <w:lang w:val="sr-Cyrl-RS"/>
        </w:rPr>
        <w:t xml:space="preserve">У </w:t>
      </w:r>
      <w:r w:rsidRPr="00783E4B">
        <w:rPr>
          <w:lang w:val="sr-Cyrl-RS"/>
        </w:rPr>
        <w:t>Војводини је одводњавањем обухваћено 2.165.474 hа обрадиве површине (85% од укупне површине АПВ). Од тога непосредно се одводњава 1.630.648 hа</w:t>
      </w:r>
      <w:r w:rsidR="003E46E5">
        <w:rPr>
          <w:lang w:val="sr-Latn-RS"/>
        </w:rPr>
        <w:t>,</w:t>
      </w:r>
      <w:r w:rsidRPr="00783E4B">
        <w:rPr>
          <w:lang w:val="sr-Cyrl-RS"/>
        </w:rPr>
        <w:t xml:space="preserve"> а посредно 491.133 hа, и то:</w:t>
      </w:r>
    </w:p>
    <w:p w14:paraId="5F425AFB" w14:textId="77777777" w:rsidR="000F4AA6" w:rsidRPr="00783E4B" w:rsidRDefault="000F4AA6" w:rsidP="0096652A">
      <w:pPr>
        <w:numPr>
          <w:ilvl w:val="0"/>
          <w:numId w:val="168"/>
        </w:numPr>
        <w:tabs>
          <w:tab w:val="clear" w:pos="1680"/>
        </w:tabs>
        <w:ind w:left="284" w:hanging="284"/>
        <w:jc w:val="both"/>
        <w:rPr>
          <w:lang w:val="sr-Cyrl-RS"/>
        </w:rPr>
      </w:pPr>
      <w:r w:rsidRPr="00783E4B">
        <w:rPr>
          <w:lang w:val="sr-Cyrl-RS"/>
        </w:rPr>
        <w:t>Бачка</w:t>
      </w:r>
      <w:r w:rsidRPr="00783E4B">
        <w:rPr>
          <w:lang w:val="sr-Cyrl-RS"/>
        </w:rPr>
        <w:tab/>
        <w:t>896.200 hа (42,9 %),</w:t>
      </w:r>
    </w:p>
    <w:p w14:paraId="0FA93ADC" w14:textId="77777777" w:rsidR="000F4AA6" w:rsidRPr="00783E4B" w:rsidRDefault="000F4AA6" w:rsidP="0096652A">
      <w:pPr>
        <w:numPr>
          <w:ilvl w:val="0"/>
          <w:numId w:val="168"/>
        </w:numPr>
        <w:tabs>
          <w:tab w:val="clear" w:pos="1680"/>
        </w:tabs>
        <w:ind w:left="284" w:hanging="284"/>
        <w:jc w:val="both"/>
        <w:rPr>
          <w:lang w:val="sr-Cyrl-RS"/>
        </w:rPr>
      </w:pPr>
      <w:r w:rsidRPr="00783E4B">
        <w:rPr>
          <w:lang w:val="sr-Cyrl-RS"/>
        </w:rPr>
        <w:t>Банат</w:t>
      </w:r>
      <w:r w:rsidRPr="00783E4B">
        <w:rPr>
          <w:lang w:val="sr-Cyrl-RS"/>
        </w:rPr>
        <w:tab/>
        <w:t>836.150 hа (40,0 %),</w:t>
      </w:r>
    </w:p>
    <w:p w14:paraId="6A43BE12" w14:textId="77777777" w:rsidR="000F4AA6" w:rsidRPr="00783E4B" w:rsidRDefault="000F4AA6" w:rsidP="0096652A">
      <w:pPr>
        <w:pStyle w:val="ListParagraph"/>
        <w:numPr>
          <w:ilvl w:val="0"/>
          <w:numId w:val="168"/>
        </w:numPr>
        <w:tabs>
          <w:tab w:val="clear" w:pos="1680"/>
        </w:tabs>
        <w:autoSpaceDE/>
        <w:autoSpaceDN/>
        <w:adjustRightInd/>
        <w:spacing w:line="276" w:lineRule="auto"/>
        <w:ind w:left="284" w:right="0" w:hanging="284"/>
        <w:contextualSpacing/>
        <w:rPr>
          <w:lang w:val="sr-Cyrl-RS"/>
        </w:rPr>
      </w:pPr>
      <w:r w:rsidRPr="00783E4B">
        <w:rPr>
          <w:lang w:val="sr-Cyrl-RS"/>
        </w:rPr>
        <w:t>Срем</w:t>
      </w:r>
      <w:r w:rsidRPr="00783E4B">
        <w:rPr>
          <w:lang w:val="sr-Cyrl-RS"/>
        </w:rPr>
        <w:tab/>
        <w:t>357.630 hа (17.1 %).</w:t>
      </w:r>
    </w:p>
    <w:p w14:paraId="43DFA290" w14:textId="77777777" w:rsidR="000F4AA6" w:rsidRPr="004B0A2A" w:rsidRDefault="000F4AA6" w:rsidP="000F4AA6">
      <w:pPr>
        <w:tabs>
          <w:tab w:val="left" w:pos="-720"/>
        </w:tabs>
        <w:suppressAutoHyphens/>
        <w:autoSpaceDE w:val="0"/>
        <w:autoSpaceDN w:val="0"/>
        <w:jc w:val="both"/>
        <w:rPr>
          <w:lang w:val="sr-Cyrl-RS"/>
        </w:rPr>
      </w:pPr>
    </w:p>
    <w:p w14:paraId="756C48F9" w14:textId="77777777" w:rsidR="000F4AA6" w:rsidRPr="00783E4B" w:rsidRDefault="000F4AA6" w:rsidP="000F4AA6">
      <w:pPr>
        <w:tabs>
          <w:tab w:val="left" w:pos="-720"/>
        </w:tabs>
        <w:suppressAutoHyphens/>
        <w:autoSpaceDE w:val="0"/>
        <w:autoSpaceDN w:val="0"/>
        <w:jc w:val="both"/>
        <w:rPr>
          <w:b/>
          <w:lang w:val="sr-Cyrl-RS"/>
        </w:rPr>
      </w:pPr>
      <w:r w:rsidRPr="00783E4B">
        <w:rPr>
          <w:lang w:val="sr-Cyrl-RS"/>
        </w:rPr>
        <w:t>Мелиоративно подручје Војводине, осим што постоје три географска издвојена дела (Бачка, Банат и Срем), подељено је на 15 подручја са исто толико водопривредних организација којима је основна делатност одводњавање унутрашњих вода. У склопу водног подручја Војводине изграђено је 285 система за одводњавање.</w:t>
      </w:r>
    </w:p>
    <w:p w14:paraId="4E3D8B5E" w14:textId="77777777" w:rsidR="000F4AA6" w:rsidRPr="00783E4B" w:rsidRDefault="000F4AA6" w:rsidP="000F4AA6">
      <w:pPr>
        <w:jc w:val="both"/>
        <w:rPr>
          <w:lang w:val="sr-Cyrl-RS" w:eastAsia="sr-Latn-CS"/>
        </w:rPr>
      </w:pPr>
      <w:r w:rsidRPr="00783E4B">
        <w:rPr>
          <w:lang w:val="sr-Cyrl-RS" w:eastAsia="sr-Latn-CS"/>
        </w:rPr>
        <w:lastRenderedPageBreak/>
        <w:t>Изграђени систем</w:t>
      </w:r>
    </w:p>
    <w:p w14:paraId="2A186E77" w14:textId="77777777" w:rsidR="000F4AA6" w:rsidRPr="00783E4B" w:rsidRDefault="000F4AA6" w:rsidP="000F4AA6">
      <w:pPr>
        <w:jc w:val="both"/>
        <w:rPr>
          <w:lang w:val="sr-Cyrl-RS" w:eastAsia="sr-Latn-CS"/>
        </w:rPr>
      </w:pPr>
    </w:p>
    <w:p w14:paraId="0652927E" w14:textId="77777777" w:rsidR="000F4AA6" w:rsidRPr="00783E4B" w:rsidRDefault="000F4AA6" w:rsidP="000F4AA6">
      <w:pPr>
        <w:jc w:val="both"/>
        <w:rPr>
          <w:lang w:val="sr-Cyrl-RS" w:eastAsia="sr-Latn-CS"/>
        </w:rPr>
      </w:pPr>
      <w:r w:rsidRPr="00783E4B">
        <w:rPr>
          <w:lang w:val="sr-Cyrl-RS" w:eastAsia="sr-Latn-CS"/>
        </w:rPr>
        <w:t xml:space="preserve">На најугроженијим земљиштима у алувијалним равнима Тисе, Бегеја и Тамиша густина каналске мреже је 10-14 m/hа, са хидромодулом одводњавања између 1,0 и 1,6 l/s по hа. На површинама у приобаљу Дунава каналисаност износи око 10,6 m/hа, са хидромодулом од 0,5 до 1,0 l/s по hа, док је каналска мрежа на површинама на лесним терасама са хидромодулом 0,5 l/s по hа. </w:t>
      </w:r>
    </w:p>
    <w:p w14:paraId="28CA9549" w14:textId="77777777" w:rsidR="000F4AA6" w:rsidRPr="00783E4B" w:rsidRDefault="000F4AA6" w:rsidP="000F4AA6">
      <w:pPr>
        <w:jc w:val="both"/>
        <w:rPr>
          <w:lang w:val="sr-Cyrl-RS" w:eastAsia="sr-Latn-CS"/>
        </w:rPr>
      </w:pPr>
    </w:p>
    <w:p w14:paraId="7ECDDD1E" w14:textId="77777777" w:rsidR="000F4AA6" w:rsidRPr="00783E4B" w:rsidRDefault="000F4AA6" w:rsidP="000F4AA6">
      <w:pPr>
        <w:jc w:val="both"/>
        <w:rPr>
          <w:lang w:val="sr-Cyrl-RS" w:eastAsia="sr-Latn-CS"/>
        </w:rPr>
      </w:pPr>
      <w:r w:rsidRPr="00783E4B">
        <w:rPr>
          <w:lang w:val="sr-Cyrl-RS" w:eastAsia="sr-Latn-CS"/>
        </w:rPr>
        <w:t xml:space="preserve">Хоризонтална цевна дренажа изграђена је на око 66.000 hа, најзаступљенија је у Банату, нешто мање у Бачкој, а најмање на водном подручју Морава. </w:t>
      </w:r>
    </w:p>
    <w:p w14:paraId="3AA8D2AB" w14:textId="77777777" w:rsidR="000F4AA6" w:rsidRPr="00783E4B" w:rsidRDefault="000F4AA6" w:rsidP="000F4AA6">
      <w:pPr>
        <w:jc w:val="both"/>
        <w:rPr>
          <w:lang w:val="sr-Cyrl-RS" w:eastAsia="sr-Latn-CS"/>
        </w:rPr>
      </w:pPr>
    </w:p>
    <w:p w14:paraId="79A6ACE1" w14:textId="675EBB97" w:rsidR="000F4AA6" w:rsidRPr="00783E4B" w:rsidRDefault="000F4AA6" w:rsidP="000F4AA6">
      <w:pPr>
        <w:jc w:val="both"/>
        <w:rPr>
          <w:lang w:val="sr-Cyrl-RS" w:eastAsia="sr-Latn-CS"/>
        </w:rPr>
      </w:pPr>
      <w:r w:rsidRPr="00783E4B">
        <w:rPr>
          <w:lang w:val="sr-Cyrl-RS" w:eastAsia="sr-Latn-CS"/>
        </w:rPr>
        <w:t xml:space="preserve">У табели </w:t>
      </w:r>
      <w:r>
        <w:rPr>
          <w:szCs w:val="18"/>
          <w:lang w:val="sr-Cyrl-RS" w:eastAsia="sr-Latn-CS"/>
        </w:rPr>
        <w:t>3</w:t>
      </w:r>
      <w:r w:rsidR="0062431B">
        <w:rPr>
          <w:szCs w:val="18"/>
          <w:lang w:val="sr-Cyrl-RS" w:eastAsia="sr-Latn-CS"/>
        </w:rPr>
        <w:t>0</w:t>
      </w:r>
      <w:r w:rsidRPr="004B0A2A">
        <w:rPr>
          <w:szCs w:val="18"/>
          <w:lang w:val="sr-Cyrl-RS" w:eastAsia="sr-Latn-CS"/>
        </w:rPr>
        <w:t>.</w:t>
      </w:r>
      <w:r w:rsidRPr="00783E4B">
        <w:rPr>
          <w:lang w:val="sr-Cyrl-RS" w:eastAsia="sr-Latn-CS"/>
        </w:rPr>
        <w:t xml:space="preserve"> приказане су површине под системима за одводњавање, по водним подручјима.</w:t>
      </w:r>
    </w:p>
    <w:p w14:paraId="0A432DE0" w14:textId="77777777" w:rsidR="000F4AA6" w:rsidRPr="00783E4B" w:rsidRDefault="000F4AA6" w:rsidP="000F4AA6">
      <w:pPr>
        <w:jc w:val="both"/>
        <w:rPr>
          <w:lang w:val="sr-Cyrl-RS" w:eastAsia="sr-Latn-CS"/>
        </w:rPr>
      </w:pPr>
    </w:p>
    <w:p w14:paraId="4E43A0B3" w14:textId="66B30AF3" w:rsidR="000F4AA6" w:rsidRPr="00783E4B" w:rsidRDefault="00833490" w:rsidP="00833490">
      <w:pPr>
        <w:pStyle w:val="Caption"/>
        <w:rPr>
          <w:lang w:val="sr-Cyrl-RS"/>
        </w:rPr>
      </w:pPr>
      <w:bookmarkStart w:id="974" w:name="_Toc82783673"/>
      <w:bookmarkStart w:id="975" w:name="_Toc82783741"/>
      <w:bookmarkStart w:id="976" w:name="_Toc82785054"/>
      <w:bookmarkStart w:id="977" w:name="_Toc82785698"/>
      <w:bookmarkStart w:id="978" w:name="_Toc90487790"/>
      <w:bookmarkStart w:id="979" w:name="_Toc96520560"/>
      <w:bookmarkStart w:id="980" w:name="_Toc97121344"/>
      <w:bookmarkStart w:id="981" w:name="_Toc97280571"/>
      <w:r w:rsidRPr="00833490">
        <w:rPr>
          <w:b/>
        </w:rPr>
        <w:t xml:space="preserve">Табела </w:t>
      </w:r>
      <w:r w:rsidRPr="00833490">
        <w:rPr>
          <w:b/>
        </w:rPr>
        <w:fldChar w:fldCharType="begin"/>
      </w:r>
      <w:r w:rsidRPr="00833490">
        <w:rPr>
          <w:b/>
        </w:rPr>
        <w:instrText xml:space="preserve"> SEQ Табела \* ARABIC </w:instrText>
      </w:r>
      <w:r w:rsidRPr="00833490">
        <w:rPr>
          <w:b/>
        </w:rPr>
        <w:fldChar w:fldCharType="separate"/>
      </w:r>
      <w:r w:rsidR="009867BF">
        <w:rPr>
          <w:b/>
          <w:noProof/>
        </w:rPr>
        <w:t>30</w:t>
      </w:r>
      <w:r w:rsidRPr="00833490">
        <w:rPr>
          <w:b/>
        </w:rPr>
        <w:fldChar w:fldCharType="end"/>
      </w:r>
      <w:r w:rsidR="000F4AA6" w:rsidRPr="00F2214F">
        <w:rPr>
          <w:b/>
          <w:lang w:val="sr-Cyrl-RS"/>
        </w:rPr>
        <w:t>.</w:t>
      </w:r>
      <w:r w:rsidR="000F4AA6" w:rsidRPr="00783E4B">
        <w:rPr>
          <w:lang w:val="sr-Cyrl-RS"/>
        </w:rPr>
        <w:t xml:space="preserve"> Површине под системима за одводњавање</w:t>
      </w:r>
      <w:bookmarkEnd w:id="974"/>
      <w:bookmarkEnd w:id="975"/>
      <w:bookmarkEnd w:id="976"/>
      <w:bookmarkEnd w:id="977"/>
      <w:r w:rsidR="000F4AA6" w:rsidRPr="00783E4B">
        <w:rPr>
          <w:rStyle w:val="FootnoteReference"/>
          <w:lang w:val="sr-Cyrl-RS"/>
        </w:rPr>
        <w:footnoteReference w:id="44"/>
      </w:r>
      <w:bookmarkEnd w:id="978"/>
      <w:bookmarkEnd w:id="979"/>
      <w:bookmarkEnd w:id="980"/>
      <w:bookmarkEnd w:id="981"/>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551"/>
        <w:gridCol w:w="2057"/>
        <w:gridCol w:w="1911"/>
      </w:tblGrid>
      <w:tr w:rsidR="000F4AA6" w:rsidRPr="00682783" w14:paraId="5D3B1E45" w14:textId="77777777" w:rsidTr="00800E6F">
        <w:trPr>
          <w:jc w:val="center"/>
        </w:trPr>
        <w:tc>
          <w:tcPr>
            <w:tcW w:w="2836" w:type="dxa"/>
            <w:vMerge w:val="restart"/>
            <w:shd w:val="clear" w:color="auto" w:fill="auto"/>
            <w:vAlign w:val="center"/>
          </w:tcPr>
          <w:p w14:paraId="1378C0F5" w14:textId="77777777" w:rsidR="000F4AA6" w:rsidRPr="00682783" w:rsidRDefault="000F4AA6" w:rsidP="00867ACC">
            <w:pPr>
              <w:rPr>
                <w:b/>
                <w:lang w:val="sr-Cyrl-RS" w:eastAsia="sr-Latn-CS"/>
              </w:rPr>
            </w:pPr>
            <w:r w:rsidRPr="00682783">
              <w:rPr>
                <w:b/>
                <w:lang w:val="sr-Cyrl-RS" w:eastAsia="sr-Latn-CS"/>
              </w:rPr>
              <w:t>Водно подручје</w:t>
            </w:r>
          </w:p>
        </w:tc>
        <w:tc>
          <w:tcPr>
            <w:tcW w:w="2551" w:type="dxa"/>
            <w:shd w:val="clear" w:color="auto" w:fill="auto"/>
            <w:vAlign w:val="center"/>
          </w:tcPr>
          <w:p w14:paraId="1A8F26E3" w14:textId="77777777" w:rsidR="000F4AA6" w:rsidRPr="00682783" w:rsidRDefault="000F4AA6" w:rsidP="00867ACC">
            <w:pPr>
              <w:jc w:val="center"/>
              <w:rPr>
                <w:b/>
                <w:lang w:val="sr-Cyrl-RS" w:eastAsia="sr-Latn-CS"/>
              </w:rPr>
            </w:pPr>
            <w:r w:rsidRPr="00682783">
              <w:rPr>
                <w:b/>
                <w:lang w:val="sr-Cyrl-RS" w:eastAsia="sr-Latn-CS"/>
              </w:rPr>
              <w:t>Површине под системима</w:t>
            </w:r>
          </w:p>
        </w:tc>
        <w:tc>
          <w:tcPr>
            <w:tcW w:w="2057" w:type="dxa"/>
            <w:shd w:val="clear" w:color="auto" w:fill="auto"/>
            <w:vAlign w:val="center"/>
          </w:tcPr>
          <w:p w14:paraId="00D38891" w14:textId="77777777" w:rsidR="000F4AA6" w:rsidRPr="00682783" w:rsidRDefault="000F4AA6" w:rsidP="00867ACC">
            <w:pPr>
              <w:jc w:val="center"/>
              <w:rPr>
                <w:b/>
                <w:lang w:val="sr-Cyrl-RS" w:eastAsia="sr-Latn-CS"/>
              </w:rPr>
            </w:pPr>
            <w:r w:rsidRPr="00682783">
              <w:rPr>
                <w:b/>
                <w:lang w:val="sr-Cyrl-RS" w:eastAsia="sr-Latn-CS"/>
              </w:rPr>
              <w:t>Цевна дренажа</w:t>
            </w:r>
          </w:p>
        </w:tc>
        <w:tc>
          <w:tcPr>
            <w:tcW w:w="1911" w:type="dxa"/>
            <w:shd w:val="clear" w:color="auto" w:fill="auto"/>
            <w:vAlign w:val="center"/>
          </w:tcPr>
          <w:p w14:paraId="4E2ADBB2" w14:textId="77777777" w:rsidR="000F4AA6" w:rsidRPr="00682783" w:rsidRDefault="000F4AA6" w:rsidP="00867ACC">
            <w:pPr>
              <w:jc w:val="center"/>
              <w:rPr>
                <w:b/>
                <w:lang w:val="sr-Cyrl-RS" w:eastAsia="sr-Latn-CS"/>
              </w:rPr>
            </w:pPr>
            <w:r w:rsidRPr="00682783">
              <w:rPr>
                <w:b/>
                <w:lang w:val="sr-Cyrl-RS" w:eastAsia="sr-Latn-CS"/>
              </w:rPr>
              <w:t>Канали</w:t>
            </w:r>
          </w:p>
        </w:tc>
      </w:tr>
      <w:tr w:rsidR="000F4AA6" w:rsidRPr="00682783" w14:paraId="7C64E4F0" w14:textId="77777777" w:rsidTr="00800E6F">
        <w:trPr>
          <w:jc w:val="center"/>
        </w:trPr>
        <w:tc>
          <w:tcPr>
            <w:tcW w:w="2836" w:type="dxa"/>
            <w:vMerge/>
            <w:shd w:val="clear" w:color="auto" w:fill="auto"/>
          </w:tcPr>
          <w:p w14:paraId="400523DE" w14:textId="77777777" w:rsidR="000F4AA6" w:rsidRPr="00682783" w:rsidRDefault="000F4AA6" w:rsidP="00867ACC">
            <w:pPr>
              <w:rPr>
                <w:b/>
                <w:lang w:val="sr-Cyrl-RS" w:eastAsia="sr-Latn-CS"/>
              </w:rPr>
            </w:pPr>
          </w:p>
        </w:tc>
        <w:tc>
          <w:tcPr>
            <w:tcW w:w="2551" w:type="dxa"/>
            <w:shd w:val="clear" w:color="auto" w:fill="auto"/>
          </w:tcPr>
          <w:p w14:paraId="203DDD95" w14:textId="77777777" w:rsidR="000F4AA6" w:rsidRPr="00682783" w:rsidRDefault="000F4AA6" w:rsidP="00867ACC">
            <w:pPr>
              <w:jc w:val="center"/>
              <w:rPr>
                <w:b/>
                <w:lang w:val="sr-Cyrl-RS" w:eastAsia="sr-Latn-CS"/>
              </w:rPr>
            </w:pPr>
            <w:r w:rsidRPr="00682783">
              <w:rPr>
                <w:b/>
                <w:lang w:val="sr-Cyrl-RS" w:eastAsia="sr-Latn-CS"/>
              </w:rPr>
              <w:t>(ha)</w:t>
            </w:r>
          </w:p>
        </w:tc>
        <w:tc>
          <w:tcPr>
            <w:tcW w:w="2057" w:type="dxa"/>
            <w:shd w:val="clear" w:color="auto" w:fill="auto"/>
          </w:tcPr>
          <w:p w14:paraId="006A601E" w14:textId="77777777" w:rsidR="000F4AA6" w:rsidRPr="00682783" w:rsidRDefault="000F4AA6" w:rsidP="00867ACC">
            <w:pPr>
              <w:jc w:val="center"/>
              <w:rPr>
                <w:b/>
                <w:lang w:val="sr-Cyrl-RS" w:eastAsia="sr-Latn-CS"/>
              </w:rPr>
            </w:pPr>
            <w:r w:rsidRPr="00682783">
              <w:rPr>
                <w:b/>
                <w:lang w:val="sr-Cyrl-RS" w:eastAsia="sr-Latn-CS"/>
              </w:rPr>
              <w:t>(ha)</w:t>
            </w:r>
          </w:p>
        </w:tc>
        <w:tc>
          <w:tcPr>
            <w:tcW w:w="1911" w:type="dxa"/>
            <w:shd w:val="clear" w:color="auto" w:fill="auto"/>
          </w:tcPr>
          <w:p w14:paraId="0BF62137" w14:textId="77777777" w:rsidR="000F4AA6" w:rsidRPr="00682783" w:rsidRDefault="000F4AA6" w:rsidP="00867ACC">
            <w:pPr>
              <w:jc w:val="center"/>
              <w:rPr>
                <w:b/>
                <w:lang w:val="sr-Cyrl-RS" w:eastAsia="sr-Latn-CS"/>
              </w:rPr>
            </w:pPr>
            <w:r w:rsidRPr="00682783">
              <w:rPr>
                <w:b/>
                <w:lang w:val="sr-Cyrl-RS" w:eastAsia="sr-Latn-CS"/>
              </w:rPr>
              <w:t>(km)</w:t>
            </w:r>
          </w:p>
        </w:tc>
      </w:tr>
      <w:tr w:rsidR="000F4AA6" w:rsidRPr="00682783" w14:paraId="3B806D3E" w14:textId="77777777" w:rsidTr="00800E6F">
        <w:trPr>
          <w:jc w:val="center"/>
        </w:trPr>
        <w:tc>
          <w:tcPr>
            <w:tcW w:w="2836" w:type="dxa"/>
            <w:shd w:val="clear" w:color="auto" w:fill="auto"/>
          </w:tcPr>
          <w:p w14:paraId="45AFCC1A" w14:textId="77777777" w:rsidR="000F4AA6" w:rsidRPr="00682783" w:rsidRDefault="000F4AA6" w:rsidP="00867ACC">
            <w:pPr>
              <w:rPr>
                <w:b/>
                <w:lang w:val="sr-Cyrl-RS" w:eastAsia="sr-Latn-CS"/>
              </w:rPr>
            </w:pPr>
            <w:r w:rsidRPr="00682783">
              <w:rPr>
                <w:b/>
                <w:lang w:val="sr-Cyrl-RS" w:eastAsia="sr-Latn-CS"/>
              </w:rPr>
              <w:t>Бачка и Банат</w:t>
            </w:r>
          </w:p>
        </w:tc>
        <w:tc>
          <w:tcPr>
            <w:tcW w:w="2551" w:type="dxa"/>
            <w:shd w:val="clear" w:color="auto" w:fill="auto"/>
            <w:tcMar>
              <w:left w:w="170" w:type="dxa"/>
              <w:right w:w="284" w:type="dxa"/>
            </w:tcMar>
            <w:vAlign w:val="center"/>
          </w:tcPr>
          <w:p w14:paraId="0435DBBD" w14:textId="77777777" w:rsidR="000F4AA6" w:rsidRPr="00682783" w:rsidRDefault="000F4AA6" w:rsidP="00867ACC">
            <w:pPr>
              <w:jc w:val="center"/>
              <w:rPr>
                <w:lang w:val="sr-Cyrl-RS" w:eastAsia="sr-Latn-CS"/>
              </w:rPr>
            </w:pPr>
            <w:r w:rsidRPr="00682783">
              <w:rPr>
                <w:lang w:val="sr-Cyrl-RS" w:eastAsia="sr-Latn-CS"/>
              </w:rPr>
              <w:t>1.390.881</w:t>
            </w:r>
          </w:p>
        </w:tc>
        <w:tc>
          <w:tcPr>
            <w:tcW w:w="2057" w:type="dxa"/>
            <w:shd w:val="clear" w:color="auto" w:fill="auto"/>
            <w:tcMar>
              <w:left w:w="170" w:type="dxa"/>
              <w:right w:w="284" w:type="dxa"/>
            </w:tcMar>
            <w:vAlign w:val="center"/>
          </w:tcPr>
          <w:p w14:paraId="213B906B" w14:textId="77777777" w:rsidR="000F4AA6" w:rsidRPr="00682783" w:rsidRDefault="000F4AA6" w:rsidP="00867ACC">
            <w:pPr>
              <w:jc w:val="center"/>
              <w:rPr>
                <w:lang w:val="sr-Cyrl-RS" w:eastAsia="sr-Latn-CS"/>
              </w:rPr>
            </w:pPr>
            <w:r w:rsidRPr="00682783">
              <w:rPr>
                <w:lang w:val="sr-Cyrl-RS" w:eastAsia="sr-Latn-CS"/>
              </w:rPr>
              <w:t>37.226</w:t>
            </w:r>
          </w:p>
        </w:tc>
        <w:tc>
          <w:tcPr>
            <w:tcW w:w="1911" w:type="dxa"/>
            <w:shd w:val="clear" w:color="auto" w:fill="auto"/>
            <w:tcMar>
              <w:left w:w="170" w:type="dxa"/>
            </w:tcMar>
            <w:vAlign w:val="center"/>
          </w:tcPr>
          <w:p w14:paraId="0520198A" w14:textId="77777777" w:rsidR="000F4AA6" w:rsidRPr="00682783" w:rsidRDefault="000F4AA6" w:rsidP="00867ACC">
            <w:pPr>
              <w:jc w:val="center"/>
              <w:rPr>
                <w:lang w:val="sr-Cyrl-RS" w:eastAsia="sr-Latn-CS"/>
              </w:rPr>
            </w:pPr>
            <w:r w:rsidRPr="00682783">
              <w:rPr>
                <w:lang w:val="sr-Cyrl-RS" w:eastAsia="sr-Latn-CS"/>
              </w:rPr>
              <w:t>15.000</w:t>
            </w:r>
          </w:p>
        </w:tc>
      </w:tr>
      <w:tr w:rsidR="000F4AA6" w:rsidRPr="00682783" w14:paraId="2A7DA820" w14:textId="77777777" w:rsidTr="00800E6F">
        <w:trPr>
          <w:jc w:val="center"/>
        </w:trPr>
        <w:tc>
          <w:tcPr>
            <w:tcW w:w="2836" w:type="dxa"/>
            <w:shd w:val="clear" w:color="auto" w:fill="auto"/>
          </w:tcPr>
          <w:p w14:paraId="48EBC082" w14:textId="77777777" w:rsidR="000F4AA6" w:rsidRPr="00682783" w:rsidRDefault="000F4AA6" w:rsidP="00867ACC">
            <w:pPr>
              <w:rPr>
                <w:b/>
                <w:lang w:val="sr-Cyrl-RS" w:eastAsia="sr-Latn-CS"/>
              </w:rPr>
            </w:pPr>
            <w:r w:rsidRPr="00682783">
              <w:rPr>
                <w:b/>
                <w:lang w:val="sr-Cyrl-RS" w:eastAsia="sr-Latn-CS"/>
              </w:rPr>
              <w:t>Срем</w:t>
            </w:r>
          </w:p>
        </w:tc>
        <w:tc>
          <w:tcPr>
            <w:tcW w:w="2551" w:type="dxa"/>
            <w:shd w:val="clear" w:color="auto" w:fill="auto"/>
            <w:tcMar>
              <w:left w:w="170" w:type="dxa"/>
              <w:right w:w="284" w:type="dxa"/>
            </w:tcMar>
            <w:vAlign w:val="center"/>
          </w:tcPr>
          <w:p w14:paraId="17452507" w14:textId="77777777" w:rsidR="000F4AA6" w:rsidRPr="00682783" w:rsidRDefault="000F4AA6" w:rsidP="00867ACC">
            <w:pPr>
              <w:jc w:val="center"/>
              <w:rPr>
                <w:lang w:val="sr-Cyrl-RS" w:eastAsia="sr-Latn-CS"/>
              </w:rPr>
            </w:pPr>
            <w:r w:rsidRPr="00682783">
              <w:rPr>
                <w:lang w:val="sr-Cyrl-RS" w:eastAsia="sr-Latn-CS"/>
              </w:rPr>
              <w:t xml:space="preserve">   305.551</w:t>
            </w:r>
          </w:p>
        </w:tc>
        <w:tc>
          <w:tcPr>
            <w:tcW w:w="2057" w:type="dxa"/>
            <w:shd w:val="clear" w:color="auto" w:fill="auto"/>
            <w:tcMar>
              <w:left w:w="170" w:type="dxa"/>
              <w:right w:w="284" w:type="dxa"/>
            </w:tcMar>
            <w:vAlign w:val="center"/>
          </w:tcPr>
          <w:p w14:paraId="52AA434D" w14:textId="77777777" w:rsidR="000F4AA6" w:rsidRPr="00682783" w:rsidRDefault="000F4AA6" w:rsidP="00867ACC">
            <w:pPr>
              <w:jc w:val="center"/>
              <w:rPr>
                <w:lang w:val="sr-Cyrl-RS" w:eastAsia="sr-Latn-CS"/>
              </w:rPr>
            </w:pPr>
            <w:r w:rsidRPr="00682783">
              <w:rPr>
                <w:lang w:val="sr-Cyrl-RS" w:eastAsia="sr-Latn-CS"/>
              </w:rPr>
              <w:t>7.929</w:t>
            </w:r>
          </w:p>
        </w:tc>
        <w:tc>
          <w:tcPr>
            <w:tcW w:w="1911" w:type="dxa"/>
            <w:shd w:val="clear" w:color="auto" w:fill="auto"/>
            <w:tcMar>
              <w:left w:w="170" w:type="dxa"/>
            </w:tcMar>
            <w:vAlign w:val="center"/>
          </w:tcPr>
          <w:p w14:paraId="68E4BEEE" w14:textId="77777777" w:rsidR="000F4AA6" w:rsidRPr="00682783" w:rsidRDefault="000F4AA6" w:rsidP="00867ACC">
            <w:pPr>
              <w:jc w:val="center"/>
              <w:rPr>
                <w:lang w:val="sr-Cyrl-RS" w:eastAsia="sr-Latn-CS"/>
              </w:rPr>
            </w:pPr>
            <w:r w:rsidRPr="00682783">
              <w:rPr>
                <w:lang w:val="sr-Cyrl-RS" w:eastAsia="sr-Latn-CS"/>
              </w:rPr>
              <w:t>5071</w:t>
            </w:r>
          </w:p>
        </w:tc>
      </w:tr>
      <w:tr w:rsidR="000F4AA6" w:rsidRPr="00682783" w14:paraId="01778F22" w14:textId="77777777" w:rsidTr="00800E6F">
        <w:trPr>
          <w:jc w:val="center"/>
        </w:trPr>
        <w:tc>
          <w:tcPr>
            <w:tcW w:w="2836" w:type="dxa"/>
            <w:shd w:val="clear" w:color="auto" w:fill="auto"/>
          </w:tcPr>
          <w:p w14:paraId="31A78A2D" w14:textId="77777777" w:rsidR="000F4AA6" w:rsidRPr="00682783" w:rsidRDefault="000F4AA6" w:rsidP="00867ACC">
            <w:pPr>
              <w:rPr>
                <w:b/>
                <w:lang w:val="sr-Cyrl-RS" w:eastAsia="sr-Latn-CS"/>
              </w:rPr>
            </w:pPr>
            <w:r w:rsidRPr="00682783">
              <w:rPr>
                <w:b/>
                <w:lang w:val="sr-Cyrl-RS" w:eastAsia="sr-Latn-CS"/>
              </w:rPr>
              <w:t>УКУПНО АП Војводина</w:t>
            </w:r>
          </w:p>
        </w:tc>
        <w:tc>
          <w:tcPr>
            <w:tcW w:w="2551" w:type="dxa"/>
            <w:shd w:val="clear" w:color="auto" w:fill="auto"/>
            <w:tcMar>
              <w:left w:w="170" w:type="dxa"/>
              <w:right w:w="284" w:type="dxa"/>
            </w:tcMar>
            <w:vAlign w:val="center"/>
          </w:tcPr>
          <w:p w14:paraId="036C9CD2" w14:textId="77777777" w:rsidR="000F4AA6" w:rsidRPr="00682783" w:rsidRDefault="000F4AA6" w:rsidP="00867ACC">
            <w:pPr>
              <w:jc w:val="center"/>
              <w:rPr>
                <w:lang w:val="sr-Cyrl-RS" w:eastAsia="sr-Latn-CS"/>
              </w:rPr>
            </w:pPr>
            <w:r w:rsidRPr="00682783">
              <w:rPr>
                <w:lang w:val="sr-Cyrl-RS" w:eastAsia="sr-Latn-CS"/>
              </w:rPr>
              <w:t>1.696.432</w:t>
            </w:r>
          </w:p>
        </w:tc>
        <w:tc>
          <w:tcPr>
            <w:tcW w:w="2057" w:type="dxa"/>
            <w:shd w:val="clear" w:color="auto" w:fill="auto"/>
            <w:tcMar>
              <w:left w:w="170" w:type="dxa"/>
              <w:right w:w="284" w:type="dxa"/>
            </w:tcMar>
            <w:vAlign w:val="center"/>
          </w:tcPr>
          <w:p w14:paraId="78C8C7CD" w14:textId="77777777" w:rsidR="000F4AA6" w:rsidRPr="00682783" w:rsidRDefault="000F4AA6" w:rsidP="00867ACC">
            <w:pPr>
              <w:jc w:val="center"/>
              <w:rPr>
                <w:lang w:val="sr-Cyrl-RS" w:eastAsia="sr-Latn-CS"/>
              </w:rPr>
            </w:pPr>
            <w:r w:rsidRPr="00682783">
              <w:rPr>
                <w:lang w:val="sr-Cyrl-RS" w:eastAsia="sr-Latn-CS"/>
              </w:rPr>
              <w:t>62.008</w:t>
            </w:r>
          </w:p>
        </w:tc>
        <w:tc>
          <w:tcPr>
            <w:tcW w:w="1911" w:type="dxa"/>
            <w:shd w:val="clear" w:color="auto" w:fill="auto"/>
            <w:tcMar>
              <w:left w:w="170" w:type="dxa"/>
            </w:tcMar>
            <w:vAlign w:val="center"/>
          </w:tcPr>
          <w:p w14:paraId="49A6076C" w14:textId="77777777" w:rsidR="000F4AA6" w:rsidRPr="00682783" w:rsidRDefault="000F4AA6" w:rsidP="00867ACC">
            <w:pPr>
              <w:jc w:val="center"/>
              <w:rPr>
                <w:lang w:val="sr-Cyrl-RS" w:eastAsia="sr-Latn-CS"/>
              </w:rPr>
            </w:pPr>
            <w:r w:rsidRPr="00682783">
              <w:rPr>
                <w:lang w:val="sr-Cyrl-RS" w:eastAsia="sr-Latn-CS"/>
              </w:rPr>
              <w:t>24.138</w:t>
            </w:r>
          </w:p>
        </w:tc>
      </w:tr>
    </w:tbl>
    <w:p w14:paraId="62BAB71C" w14:textId="77777777" w:rsidR="000F4AA6" w:rsidRPr="00783E4B" w:rsidRDefault="000F4AA6" w:rsidP="000F4AA6">
      <w:pPr>
        <w:rPr>
          <w:lang w:val="sr-Cyrl-RS" w:eastAsia="sr-Latn-CS"/>
        </w:rPr>
      </w:pPr>
    </w:p>
    <w:p w14:paraId="754A87D8" w14:textId="77777777" w:rsidR="00BD5F03" w:rsidRPr="00783E4B" w:rsidRDefault="00BD5F03" w:rsidP="00BD5F03">
      <w:pPr>
        <w:pStyle w:val="a5"/>
        <w:spacing w:before="0"/>
        <w:rPr>
          <w:rFonts w:ascii="Verdana" w:hAnsi="Verdana"/>
          <w:b/>
          <w:sz w:val="18"/>
          <w:lang w:val="sr-Cyrl-RS"/>
        </w:rPr>
      </w:pPr>
      <w:r w:rsidRPr="00783E4B">
        <w:rPr>
          <w:rFonts w:ascii="Verdana" w:hAnsi="Verdana"/>
          <w:b/>
          <w:sz w:val="18"/>
          <w:lang w:val="sr-Cyrl-RS"/>
        </w:rPr>
        <w:t>Регионални и вишенаменски хидросистеми</w:t>
      </w:r>
    </w:p>
    <w:p w14:paraId="681ECC8E" w14:textId="77777777" w:rsidR="00BD5F03" w:rsidRPr="002041A5" w:rsidRDefault="00BD5F03" w:rsidP="002041A5">
      <w:pPr>
        <w:pStyle w:val="a4"/>
        <w:spacing w:before="0"/>
        <w:rPr>
          <w:rFonts w:ascii="Verdana" w:hAnsi="Verdana"/>
          <w:sz w:val="18"/>
          <w:lang w:val="sr-Cyrl-RS"/>
        </w:rPr>
      </w:pPr>
    </w:p>
    <w:p w14:paraId="08D6AA80" w14:textId="77777777" w:rsidR="00BD5F03" w:rsidRPr="002041A5" w:rsidRDefault="00BD5F03" w:rsidP="002041A5">
      <w:pPr>
        <w:pStyle w:val="a4"/>
        <w:spacing w:before="0"/>
        <w:rPr>
          <w:rFonts w:ascii="Verdana" w:hAnsi="Verdana"/>
          <w:sz w:val="18"/>
          <w:lang w:val="sr-Cyrl-RS"/>
        </w:rPr>
      </w:pPr>
      <w:r w:rsidRPr="002041A5">
        <w:rPr>
          <w:rFonts w:ascii="Verdana" w:hAnsi="Verdana"/>
          <w:sz w:val="18"/>
          <w:lang w:val="sr-Cyrl-RS"/>
        </w:rPr>
        <w:t>Побољшање режима вода на територији Републике Србије, односно, отклањања временске и просторне неусклађености између расположивих количина воде и потреба за водом, за заштитом вода oд загађивања и заштитом од вода, обезбеђује се комплексним хидросистемима, који су, условно, подељени у две посебне групе:</w:t>
      </w:r>
    </w:p>
    <w:p w14:paraId="2E579B10" w14:textId="77777777" w:rsidR="00BD5F03" w:rsidRPr="00783E4B" w:rsidRDefault="00BD5F03" w:rsidP="003E46E5">
      <w:pPr>
        <w:pStyle w:val="a5"/>
        <w:numPr>
          <w:ilvl w:val="0"/>
          <w:numId w:val="213"/>
        </w:numPr>
        <w:spacing w:before="0"/>
        <w:rPr>
          <w:rFonts w:ascii="Verdana" w:hAnsi="Verdana"/>
          <w:sz w:val="18"/>
          <w:lang w:val="sr-Cyrl-RS"/>
        </w:rPr>
      </w:pPr>
      <w:r w:rsidRPr="00783E4B">
        <w:rPr>
          <w:rFonts w:ascii="Verdana" w:hAnsi="Verdana"/>
          <w:sz w:val="18"/>
          <w:lang w:val="sr-Cyrl-RS"/>
        </w:rPr>
        <w:t>регионални системи за снабдевање водом за пиће, чији је првенствени задатак обезбеђење и коришћење висококвалитетне воде (пре свега за снабдевање становништва), уз заштиту вода oд загађивања и заштиту од вода;</w:t>
      </w:r>
    </w:p>
    <w:p w14:paraId="71E46EE1" w14:textId="77777777" w:rsidR="00BD5F03" w:rsidRPr="00783E4B" w:rsidRDefault="00BD5F03" w:rsidP="003E46E5">
      <w:pPr>
        <w:pStyle w:val="a5"/>
        <w:numPr>
          <w:ilvl w:val="0"/>
          <w:numId w:val="213"/>
        </w:numPr>
        <w:spacing w:before="0"/>
        <w:rPr>
          <w:rFonts w:ascii="Verdana" w:hAnsi="Verdana"/>
          <w:sz w:val="18"/>
          <w:lang w:val="sr-Cyrl-RS"/>
        </w:rPr>
      </w:pPr>
      <w:r w:rsidRPr="00783E4B">
        <w:rPr>
          <w:rFonts w:ascii="Verdana" w:hAnsi="Verdana"/>
          <w:sz w:val="18"/>
          <w:lang w:val="sr-Cyrl-RS"/>
        </w:rPr>
        <w:t>остали регионални и вишенаменски хидросистеми, у оквиру којих се обезбеђује општа заштита вода oд загађивања, коришћење вода за кориснике који не захтевају воду квалитета за пиће, уз заштиту од штетног дејства вода.</w:t>
      </w:r>
    </w:p>
    <w:p w14:paraId="637EA52C" w14:textId="77777777" w:rsidR="00BD5F03" w:rsidRPr="004B0A2A" w:rsidRDefault="00BD5F03" w:rsidP="00BD5F03">
      <w:pPr>
        <w:rPr>
          <w:noProof/>
          <w:lang w:val="sr-Cyrl-RS" w:eastAsia="sr-Latn-CS"/>
        </w:rPr>
      </w:pPr>
    </w:p>
    <w:p w14:paraId="0C93775B" w14:textId="77777777" w:rsidR="00BD5F03" w:rsidRPr="00783E4B" w:rsidRDefault="00BD5F03" w:rsidP="00BD5F03">
      <w:pPr>
        <w:rPr>
          <w:u w:val="single"/>
          <w:lang w:val="sr-Cyrl-RS" w:eastAsia="sr-Latn-CS"/>
        </w:rPr>
      </w:pPr>
      <w:r w:rsidRPr="00783E4B">
        <w:rPr>
          <w:u w:val="single"/>
          <w:lang w:val="sr-Cyrl-RS" w:eastAsia="sr-Latn-CS"/>
        </w:rPr>
        <w:t>Регионални системи снабдевања водом за пиће</w:t>
      </w:r>
    </w:p>
    <w:p w14:paraId="1056A6E4" w14:textId="77777777" w:rsidR="00BD5F03" w:rsidRPr="00783E4B" w:rsidRDefault="00BD5F03" w:rsidP="00BD5F03">
      <w:pPr>
        <w:rPr>
          <w:lang w:val="sr-Cyrl-RS" w:eastAsia="sr-Latn-CS"/>
        </w:rPr>
      </w:pPr>
    </w:p>
    <w:p w14:paraId="674D4195" w14:textId="4027D3E4" w:rsidR="00BD5F03" w:rsidRPr="00783E4B" w:rsidRDefault="00BD5F03" w:rsidP="00BD5F03">
      <w:pPr>
        <w:rPr>
          <w:lang w:val="sr-Cyrl-RS" w:eastAsia="sr-Latn-CS"/>
        </w:rPr>
      </w:pPr>
      <w:r w:rsidRPr="00783E4B">
        <w:rPr>
          <w:lang w:val="sr-Cyrl-RS" w:eastAsia="sr-Latn-CS"/>
        </w:rPr>
        <w:t>Постојећи регионални водоводни системи</w:t>
      </w:r>
      <w:r>
        <w:rPr>
          <w:lang w:val="sr-Cyrl-RS" w:eastAsia="sr-Latn-CS"/>
        </w:rPr>
        <w:t>:</w:t>
      </w:r>
    </w:p>
    <w:p w14:paraId="55716510" w14:textId="77777777" w:rsidR="00BD5F03" w:rsidRPr="00783E4B" w:rsidRDefault="00BD5F03" w:rsidP="00BD5F03">
      <w:pPr>
        <w:jc w:val="both"/>
        <w:rPr>
          <w:lang w:val="sr-Cyrl-RS" w:eastAsia="sr-Latn-CS"/>
        </w:rPr>
      </w:pPr>
      <w:r w:rsidRPr="00783E4B">
        <w:rPr>
          <w:lang w:val="sr-Cyrl-RS" w:eastAsia="sr-Latn-CS"/>
        </w:rPr>
        <w:t>Регионални водоводни систем Новог Сада. Овај регионални водоводни систем био је предвиђен као део Новосадског регионалног водоводног система из Водопривредне основе Републике Србије. То је данас најразвијенији водоводни систем у АП Војводин</w:t>
      </w:r>
      <w:r w:rsidRPr="004B0A2A">
        <w:rPr>
          <w:szCs w:val="18"/>
          <w:lang w:val="sr-Cyrl-RS" w:eastAsia="sr-Latn-CS"/>
        </w:rPr>
        <w:t>и</w:t>
      </w:r>
      <w:r w:rsidRPr="00783E4B">
        <w:rPr>
          <w:lang w:val="sr-Cyrl-RS" w:eastAsia="sr-Latn-CS"/>
        </w:rPr>
        <w:t>. Садашња производња воде је око 1,1 m</w:t>
      </w:r>
      <w:r w:rsidRPr="00783E4B">
        <w:rPr>
          <w:vertAlign w:val="superscript"/>
          <w:lang w:val="sr-Cyrl-RS" w:eastAsia="sr-Latn-CS"/>
        </w:rPr>
        <w:t>3</w:t>
      </w:r>
      <w:r w:rsidRPr="00783E4B">
        <w:rPr>
          <w:lang w:val="sr-Cyrl-RS" w:eastAsia="sr-Latn-CS"/>
        </w:rPr>
        <w:t xml:space="preserve">/s, а водом се снабдева близу 300.000 људи у Новом Саду и Сремским Карловцима, што чини приближно 1/8 укупног становништва АП Војводине. Користи се вода из издани формиране у оквиру алувијалних наслага Дунава, бунарима уз саму обалу реке. У Новом Саду постоје три изворишта: Штранд, Петроварадинска ада и Ратно острво. Најстарије је Штранд које од 2008. године има проблема у раду због загађења. Тренутно захватање са изворишта Петроварадинска ада је 300-400 l/s, док је у прошлости било и до 600 l/s. Најмоћније извориште по капацитету је Ратно острво, које би могло да даје преко 1000 l/s. Сада се са овог изворишта црпи око 600-800 l/s. </w:t>
      </w:r>
    </w:p>
    <w:p w14:paraId="7A3F02B5" w14:textId="77777777" w:rsidR="00BD5F03" w:rsidRPr="00783E4B" w:rsidRDefault="00BD5F03" w:rsidP="00BD5F03">
      <w:pPr>
        <w:jc w:val="both"/>
        <w:rPr>
          <w:lang w:val="sr-Cyrl-RS" w:eastAsia="sr-Latn-CS"/>
        </w:rPr>
      </w:pPr>
    </w:p>
    <w:p w14:paraId="5E57C92C" w14:textId="77777777" w:rsidR="00BD5F03" w:rsidRPr="00783E4B" w:rsidRDefault="00BD5F03" w:rsidP="00BD5F03">
      <w:pPr>
        <w:jc w:val="both"/>
        <w:rPr>
          <w:lang w:val="sr-Cyrl-RS" w:eastAsia="sr-Latn-CS"/>
        </w:rPr>
      </w:pPr>
      <w:r w:rsidRPr="00783E4B">
        <w:rPr>
          <w:lang w:val="sr-Cyrl-RS" w:eastAsia="sr-Latn-CS"/>
        </w:rPr>
        <w:t>Регионални водоводни систем Сремске Митровице. Водоводни систем покрива потребе становништва целе општине, али је потребно проширење његовог капацитета и корекција технологије припреме воде за пиће (тренутно располаже постројењем за деферизацију). Водопривредна основа Републике Србије је предвиђала да овај водоводни систем постане део Новосадског регионалног водоводног система.</w:t>
      </w:r>
    </w:p>
    <w:p w14:paraId="68CD7AB8" w14:textId="77777777" w:rsidR="00BD5F03" w:rsidRPr="00783E4B" w:rsidRDefault="00BD5F03" w:rsidP="00BD5F03">
      <w:pPr>
        <w:jc w:val="both"/>
        <w:rPr>
          <w:lang w:val="sr-Cyrl-RS" w:eastAsia="sr-Latn-CS"/>
        </w:rPr>
      </w:pPr>
    </w:p>
    <w:p w14:paraId="2DE9C79A" w14:textId="77777777" w:rsidR="00BD5F03" w:rsidRPr="00783E4B" w:rsidRDefault="00BD5F03" w:rsidP="00BD5F03">
      <w:pPr>
        <w:jc w:val="both"/>
        <w:rPr>
          <w:lang w:val="sr-Cyrl-RS" w:eastAsia="sr-Latn-CS"/>
        </w:rPr>
      </w:pPr>
      <w:r w:rsidRPr="00783E4B">
        <w:rPr>
          <w:lang w:val="sr-Cyrl-RS" w:eastAsia="sr-Latn-CS"/>
        </w:rPr>
        <w:t xml:space="preserve">Регионални водоводни систем Рума-Ириг. Овај регионални водовод користи алувијално извориште Руме, а поред ове општине, водом за пиће снабдева и општину Ириг. Водопривредном основом Републике Србије је било предвиђено да насеља у Срему, постану део Сремског регионалног система, али до ширења овог система није дошло. </w:t>
      </w:r>
    </w:p>
    <w:p w14:paraId="17C01D11" w14:textId="77777777" w:rsidR="00BD5F03" w:rsidRDefault="00BD5F03" w:rsidP="00BD5F03">
      <w:pPr>
        <w:jc w:val="both"/>
        <w:rPr>
          <w:u w:val="single"/>
          <w:lang w:val="sr-Cyrl-RS" w:eastAsia="sr-Latn-CS"/>
        </w:rPr>
      </w:pPr>
    </w:p>
    <w:p w14:paraId="7C9B21DA" w14:textId="52F8ACF1" w:rsidR="00BD5F03" w:rsidRPr="00BD5F03" w:rsidRDefault="00BD5F03" w:rsidP="00BD5F03">
      <w:pPr>
        <w:jc w:val="both"/>
        <w:rPr>
          <w:lang w:val="sr-Cyrl-RS" w:eastAsia="sr-Latn-CS"/>
        </w:rPr>
      </w:pPr>
      <w:r w:rsidRPr="00BD5F03">
        <w:rPr>
          <w:lang w:val="sr-Cyrl-RS" w:eastAsia="sr-Latn-CS"/>
        </w:rPr>
        <w:t>Остали регионални и вишенаменски хидросистеми</w:t>
      </w:r>
      <w:r>
        <w:rPr>
          <w:lang w:val="sr-Cyrl-RS" w:eastAsia="sr-Latn-CS"/>
        </w:rPr>
        <w:t>:</w:t>
      </w:r>
    </w:p>
    <w:p w14:paraId="3F6CF526" w14:textId="6D308A3A" w:rsidR="00BD5F03" w:rsidRPr="004B0A2A" w:rsidRDefault="00BD5F03" w:rsidP="00BD5F03">
      <w:pPr>
        <w:tabs>
          <w:tab w:val="left" w:pos="-720"/>
        </w:tabs>
        <w:suppressAutoHyphens/>
        <w:autoSpaceDE w:val="0"/>
        <w:autoSpaceDN w:val="0"/>
        <w:jc w:val="both"/>
        <w:rPr>
          <w:lang w:val="sr-Cyrl-RS" w:eastAsia="sr-Latn-CS"/>
        </w:rPr>
      </w:pPr>
      <w:r w:rsidRPr="00783E4B">
        <w:rPr>
          <w:lang w:val="sr-Cyrl-RS" w:eastAsia="sr-Latn-CS"/>
        </w:rPr>
        <w:t xml:space="preserve">Регионални вишенаменски Хидросистем </w:t>
      </w:r>
      <w:r w:rsidR="004E2046">
        <w:rPr>
          <w:lang w:val="sr-Cyrl-RS" w:eastAsia="sr-Latn-CS"/>
        </w:rPr>
        <w:t>„</w:t>
      </w:r>
      <w:r w:rsidRPr="00783E4B">
        <w:rPr>
          <w:lang w:val="sr-Cyrl-RS" w:eastAsia="sr-Latn-CS"/>
        </w:rPr>
        <w:t>Дунав – Тиса – Дунав”, реализован после Другог светског рата, јединствено, свеобухватно и комплексно решава проблем уређења вода Бачке и Баната и један је од највећих комплексних водопривредних система у Европи.</w:t>
      </w:r>
    </w:p>
    <w:p w14:paraId="38451AE2" w14:textId="77777777" w:rsidR="00BD5F03" w:rsidRDefault="00BD5F03" w:rsidP="00BD5F03">
      <w:pPr>
        <w:tabs>
          <w:tab w:val="left" w:pos="-720"/>
          <w:tab w:val="left" w:pos="3331"/>
        </w:tabs>
        <w:suppressAutoHyphens/>
        <w:autoSpaceDE w:val="0"/>
        <w:autoSpaceDN w:val="0"/>
        <w:jc w:val="both"/>
        <w:rPr>
          <w:lang w:val="sr-Cyrl-RS" w:eastAsia="sr-Latn-CS"/>
        </w:rPr>
      </w:pPr>
      <w:r w:rsidRPr="00783E4B">
        <w:rPr>
          <w:lang w:val="sr-Cyrl-RS" w:eastAsia="sr-Latn-CS"/>
        </w:rPr>
        <w:lastRenderedPageBreak/>
        <w:t xml:space="preserve">ХС ДТД је пројектован тако да мрежа магистралних канала, са браном на Тиси код Новог Бечеја и припадајућим кључним водним објектима, спаја Дунав са Тисом у Бачкој и Тису са Дунавом у Банату. </w:t>
      </w:r>
    </w:p>
    <w:p w14:paraId="3C1F4C55" w14:textId="77777777" w:rsidR="00BD5F03" w:rsidRDefault="00BD5F03" w:rsidP="00BD5F03">
      <w:pPr>
        <w:tabs>
          <w:tab w:val="left" w:pos="-720"/>
          <w:tab w:val="left" w:pos="3331"/>
        </w:tabs>
        <w:suppressAutoHyphens/>
        <w:autoSpaceDE w:val="0"/>
        <w:autoSpaceDN w:val="0"/>
        <w:jc w:val="both"/>
        <w:rPr>
          <w:lang w:val="sr-Cyrl-RS" w:eastAsia="sr-Latn-CS"/>
        </w:rPr>
      </w:pPr>
    </w:p>
    <w:p w14:paraId="4E2529B7" w14:textId="77777777" w:rsidR="00BD5F03" w:rsidRDefault="00BD5F03" w:rsidP="00BD5F03">
      <w:pPr>
        <w:tabs>
          <w:tab w:val="left" w:pos="-720"/>
          <w:tab w:val="left" w:pos="3331"/>
        </w:tabs>
        <w:suppressAutoHyphens/>
        <w:autoSpaceDE w:val="0"/>
        <w:autoSpaceDN w:val="0"/>
        <w:jc w:val="both"/>
        <w:rPr>
          <w:lang w:val="sr-Cyrl-RS" w:eastAsia="sr-Latn-CS"/>
        </w:rPr>
      </w:pPr>
      <w:r w:rsidRPr="00783E4B">
        <w:rPr>
          <w:lang w:val="sr-Cyrl-RS" w:eastAsia="sr-Latn-CS"/>
        </w:rPr>
        <w:t xml:space="preserve">Хидросистем повезује, а делом или у потпуности, укључује пресечене водотоке и велике канале у Бачкој (Бајски канал, Плазовић, Мостонга, Криваја, Јегричка и стари Велики канал Бездан-Бечеј) и Банату (Златица, Стари и Пловни Бегеј, Тамиш, Брзава, Вршачки канал, Моравица и Караш), мењајући њихов природни водни режим. </w:t>
      </w:r>
    </w:p>
    <w:p w14:paraId="02BE349D" w14:textId="77777777" w:rsidR="00BD5F03" w:rsidRDefault="00BD5F03" w:rsidP="00BD5F03">
      <w:pPr>
        <w:tabs>
          <w:tab w:val="left" w:pos="-720"/>
          <w:tab w:val="left" w:pos="3331"/>
        </w:tabs>
        <w:suppressAutoHyphens/>
        <w:autoSpaceDE w:val="0"/>
        <w:autoSpaceDN w:val="0"/>
        <w:jc w:val="both"/>
        <w:rPr>
          <w:bCs/>
          <w:noProof/>
          <w:lang w:eastAsia="sr-Latn-CS"/>
        </w:rPr>
      </w:pPr>
    </w:p>
    <w:p w14:paraId="55F52A6C" w14:textId="77777777" w:rsidR="00BD5F03" w:rsidRPr="00783E4B" w:rsidRDefault="00BD5F03" w:rsidP="00BD5F03">
      <w:pPr>
        <w:tabs>
          <w:tab w:val="left" w:pos="-720"/>
          <w:tab w:val="left" w:pos="3331"/>
        </w:tabs>
        <w:suppressAutoHyphens/>
        <w:autoSpaceDE w:val="0"/>
        <w:autoSpaceDN w:val="0"/>
        <w:jc w:val="both"/>
        <w:rPr>
          <w:lang w:val="sr-Cyrl-RS" w:eastAsia="sr-Latn-CS"/>
        </w:rPr>
      </w:pPr>
      <w:r w:rsidRPr="00783E4B">
        <w:rPr>
          <w:lang w:val="sr-Cyrl-RS" w:eastAsia="sr-Latn-CS"/>
        </w:rPr>
        <w:t>Тако, основна каналска мрежа ХС ДТД, пресечени водотоци и на њих прикључена детаљна каналска мрежа за одвођење и довођење вода, чине заједно функционално недељиву целину - Хидросистем ДТД, који омогућава одржавање јединственог водног режима у Бачкој и Банату.</w:t>
      </w:r>
    </w:p>
    <w:p w14:paraId="396964B4" w14:textId="77777777" w:rsidR="00BD5F03" w:rsidRPr="00783E4B" w:rsidRDefault="00BD5F03" w:rsidP="00BD5F03">
      <w:pPr>
        <w:tabs>
          <w:tab w:val="left" w:pos="-720"/>
          <w:tab w:val="left" w:pos="3331"/>
        </w:tabs>
        <w:suppressAutoHyphens/>
        <w:autoSpaceDE w:val="0"/>
        <w:autoSpaceDN w:val="0"/>
        <w:jc w:val="both"/>
        <w:rPr>
          <w:lang w:val="sr-Cyrl-RS" w:eastAsia="sr-Latn-CS"/>
        </w:rPr>
      </w:pPr>
    </w:p>
    <w:p w14:paraId="1B49145A" w14:textId="77777777" w:rsidR="00BD5F03" w:rsidRPr="00783E4B" w:rsidRDefault="00BD5F03" w:rsidP="00BD5F03">
      <w:pPr>
        <w:jc w:val="both"/>
        <w:rPr>
          <w:lang w:val="sr-Cyrl-RS" w:eastAsia="sr-Latn-CS"/>
        </w:rPr>
      </w:pPr>
      <w:r w:rsidRPr="00783E4B">
        <w:rPr>
          <w:lang w:val="sr-Cyrl-RS" w:eastAsia="sr-Latn-CS"/>
        </w:rPr>
        <w:t xml:space="preserve">Кичма ХС ДТД је Основна каналска мрежа (ОКМ) са припадајућим објектима и обухвата мрежу магистралних канала дужине око 695 km (са пресеченим водотоцима, укупно око 930 km), од којих су око 600 km пловни, брану на Тиси код Новог Бечеја и 47 припадајућих водних објеката. </w:t>
      </w:r>
    </w:p>
    <w:p w14:paraId="5D9E74B2" w14:textId="77777777" w:rsidR="00BD5F03" w:rsidRPr="00783E4B" w:rsidRDefault="00BD5F03" w:rsidP="00BD5F03">
      <w:pPr>
        <w:jc w:val="both"/>
        <w:rPr>
          <w:lang w:val="sr-Cyrl-RS" w:eastAsia="sr-Latn-CS"/>
        </w:rPr>
      </w:pPr>
      <w:r w:rsidRPr="00783E4B">
        <w:rPr>
          <w:lang w:val="sr-Cyrl-RS" w:eastAsia="sr-Latn-CS"/>
        </w:rPr>
        <w:t>Магистрални канали су уједно главни одводници и главни доводници воде са 27 водних степеница (висине 1,5-9,0 m), које формирају 14 базена. Кроз све магистралне канале течење је гравитационо, са диригованим нивоима и протоком воде, што омогућава прихватање и одвођење сувишних унутрашњих вода, страних вода, великих вода пресечених водотока (одбрана од поплава), наводњавање, снабдевање водом индустријских капацитета и рибњака, пловидбу, туризам и рекреацију.</w:t>
      </w:r>
    </w:p>
    <w:p w14:paraId="22EFACC1" w14:textId="77777777" w:rsidR="00BD5F03" w:rsidRPr="00783E4B" w:rsidRDefault="00BD5F03" w:rsidP="00BD5F03">
      <w:pPr>
        <w:shd w:val="clear" w:color="auto" w:fill="FFFFFF"/>
        <w:jc w:val="both"/>
        <w:rPr>
          <w:lang w:val="sr-Cyrl-RS" w:eastAsia="sr-Latn-CS"/>
        </w:rPr>
      </w:pPr>
    </w:p>
    <w:p w14:paraId="5FC324A7" w14:textId="77777777" w:rsidR="00BD5F03" w:rsidRPr="00783E4B" w:rsidRDefault="00BD5F03" w:rsidP="00BD5F03">
      <w:pPr>
        <w:shd w:val="clear" w:color="auto" w:fill="FFFFFF"/>
        <w:jc w:val="both"/>
        <w:rPr>
          <w:lang w:val="sr-Cyrl-RS" w:eastAsia="sr-Latn-CS"/>
        </w:rPr>
      </w:pPr>
      <w:r w:rsidRPr="00783E4B">
        <w:rPr>
          <w:lang w:val="sr-Cyrl-RS" w:eastAsia="sr-Latn-CS"/>
        </w:rPr>
        <w:t>Брана на Тиси код Новог Бечеја, са седам преливних поља и бродском преводницом за бродове до 1.000 t носивости, изграђена је 1977. године и представља највећи објекат хидросистема. Њеном изградњом и подизањем нивоа Тисе узводно, омогућено је гравитационо захватање тј. снабдевање водом банатског дела ХС ДТД. На стубовима бране изграђен је друмски мост, као саобраћајна веза између Баната и Бачке.</w:t>
      </w:r>
    </w:p>
    <w:p w14:paraId="5C6211E1" w14:textId="77777777" w:rsidR="00BD5F03" w:rsidRPr="00783E4B" w:rsidRDefault="00BD5F03" w:rsidP="00BD5F03">
      <w:pPr>
        <w:jc w:val="both"/>
        <w:rPr>
          <w:lang w:val="sr-Cyrl-RS" w:eastAsia="sr-Latn-CS"/>
        </w:rPr>
      </w:pPr>
    </w:p>
    <w:p w14:paraId="3954BE34" w14:textId="43E8327C" w:rsidR="00BD5F03" w:rsidRPr="00783E4B" w:rsidRDefault="00BD5F03" w:rsidP="00BD5F03">
      <w:pPr>
        <w:jc w:val="both"/>
        <w:rPr>
          <w:lang w:val="sr-Cyrl-RS" w:eastAsia="sr-Latn-CS"/>
        </w:rPr>
      </w:pPr>
      <w:r w:rsidRPr="00783E4B">
        <w:rPr>
          <w:lang w:val="sr-Cyrl-RS" w:eastAsia="sr-Latn-CS"/>
        </w:rPr>
        <w:t>Кључни водни објекти система су: 25 устава, од којих су три водозахватне (</w:t>
      </w:r>
      <w:r w:rsidR="004E2046">
        <w:rPr>
          <w:lang w:val="sr-Cyrl-RS" w:eastAsia="sr-Latn-CS"/>
        </w:rPr>
        <w:t>„</w:t>
      </w:r>
      <w:r w:rsidRPr="00783E4B">
        <w:rPr>
          <w:lang w:val="sr-Cyrl-RS" w:eastAsia="sr-Latn-CS"/>
        </w:rPr>
        <w:t>Бездан”, капацитета 60 m</w:t>
      </w:r>
      <w:r w:rsidRPr="00783E4B">
        <w:rPr>
          <w:vertAlign w:val="superscript"/>
          <w:lang w:val="sr-Cyrl-RS" w:eastAsia="sr-Latn-CS"/>
        </w:rPr>
        <w:t>3</w:t>
      </w:r>
      <w:r w:rsidRPr="00783E4B">
        <w:rPr>
          <w:lang w:val="sr-Cyrl-RS" w:eastAsia="sr-Latn-CS"/>
        </w:rPr>
        <w:t xml:space="preserve">/s, </w:t>
      </w:r>
      <w:r w:rsidR="004E2046">
        <w:rPr>
          <w:lang w:val="sr-Cyrl-RS" w:eastAsia="sr-Latn-CS"/>
        </w:rPr>
        <w:t>„</w:t>
      </w:r>
      <w:r w:rsidRPr="00783E4B">
        <w:rPr>
          <w:lang w:val="sr-Cyrl-RS" w:eastAsia="sr-Latn-CS"/>
        </w:rPr>
        <w:t>Нови Бечеј”, 120 m</w:t>
      </w:r>
      <w:r w:rsidRPr="00783E4B">
        <w:rPr>
          <w:vertAlign w:val="superscript"/>
          <w:lang w:val="sr-Cyrl-RS" w:eastAsia="sr-Latn-CS"/>
        </w:rPr>
        <w:t>3</w:t>
      </w:r>
      <w:r w:rsidRPr="00783E4B">
        <w:rPr>
          <w:lang w:val="sr-Cyrl-RS" w:eastAsia="sr-Latn-CS"/>
        </w:rPr>
        <w:t xml:space="preserve">/s и </w:t>
      </w:r>
      <w:r w:rsidR="004E2046">
        <w:rPr>
          <w:lang w:val="sr-Cyrl-RS" w:eastAsia="sr-Latn-CS"/>
        </w:rPr>
        <w:t>„</w:t>
      </w:r>
      <w:r w:rsidRPr="00783E4B">
        <w:rPr>
          <w:lang w:val="sr-Cyrl-RS" w:eastAsia="sr-Latn-CS"/>
        </w:rPr>
        <w:t>Падеј”, 20 m</w:t>
      </w:r>
      <w:r w:rsidRPr="00783E4B">
        <w:rPr>
          <w:vertAlign w:val="superscript"/>
          <w:lang w:val="sr-Cyrl-RS" w:eastAsia="sr-Latn-CS"/>
        </w:rPr>
        <w:t>3</w:t>
      </w:r>
      <w:r w:rsidRPr="00783E4B">
        <w:rPr>
          <w:lang w:val="sr-Cyrl-RS" w:eastAsia="sr-Latn-CS"/>
        </w:rPr>
        <w:t>/s), регулационих је 17 и сигурносних пет; пет црпних станица, од којих су две реверзибилне, за захватање и испуштање воде (</w:t>
      </w:r>
      <w:r w:rsidR="004E2046">
        <w:rPr>
          <w:lang w:val="sr-Cyrl-RS" w:eastAsia="sr-Latn-CS"/>
        </w:rPr>
        <w:t>„</w:t>
      </w:r>
      <w:r w:rsidRPr="00783E4B">
        <w:rPr>
          <w:lang w:val="sr-Cyrl-RS" w:eastAsia="sr-Latn-CS"/>
        </w:rPr>
        <w:t>Бездан II”, 12 m</w:t>
      </w:r>
      <w:r w:rsidRPr="00783E4B">
        <w:rPr>
          <w:vertAlign w:val="superscript"/>
          <w:lang w:val="sr-Cyrl-RS" w:eastAsia="sr-Latn-CS"/>
        </w:rPr>
        <w:t>3</w:t>
      </w:r>
      <w:r w:rsidRPr="00783E4B">
        <w:rPr>
          <w:lang w:val="sr-Cyrl-RS" w:eastAsia="sr-Latn-CS"/>
        </w:rPr>
        <w:t xml:space="preserve">/s и </w:t>
      </w:r>
      <w:r w:rsidR="004E2046">
        <w:rPr>
          <w:lang w:val="sr-Cyrl-RS" w:eastAsia="sr-Latn-CS"/>
        </w:rPr>
        <w:t>„</w:t>
      </w:r>
      <w:r w:rsidRPr="00783E4B">
        <w:rPr>
          <w:lang w:val="sr-Cyrl-RS" w:eastAsia="sr-Latn-CS"/>
        </w:rPr>
        <w:t>Богојево”, 15 m</w:t>
      </w:r>
      <w:r w:rsidRPr="00783E4B">
        <w:rPr>
          <w:vertAlign w:val="superscript"/>
          <w:lang w:val="sr-Cyrl-RS" w:eastAsia="sr-Latn-CS"/>
        </w:rPr>
        <w:t>3</w:t>
      </w:r>
      <w:r w:rsidRPr="00783E4B">
        <w:rPr>
          <w:lang w:val="sr-Cyrl-RS" w:eastAsia="sr-Latn-CS"/>
        </w:rPr>
        <w:t>/s), две служе за испуштање врло великих унутрашњих вода (</w:t>
      </w:r>
      <w:r w:rsidR="004E2046">
        <w:rPr>
          <w:lang w:val="sr-Cyrl-RS" w:eastAsia="sr-Latn-CS"/>
        </w:rPr>
        <w:t>„</w:t>
      </w:r>
      <w:r w:rsidRPr="00783E4B">
        <w:rPr>
          <w:lang w:val="sr-Cyrl-RS" w:eastAsia="sr-Latn-CS"/>
        </w:rPr>
        <w:t>Жабаљ”, 16 m</w:t>
      </w:r>
      <w:r w:rsidRPr="00783E4B">
        <w:rPr>
          <w:vertAlign w:val="superscript"/>
          <w:lang w:val="sr-Cyrl-RS" w:eastAsia="sr-Latn-CS"/>
        </w:rPr>
        <w:t>3</w:t>
      </w:r>
      <w:r w:rsidRPr="00783E4B">
        <w:rPr>
          <w:lang w:val="sr-Cyrl-RS" w:eastAsia="sr-Latn-CS"/>
        </w:rPr>
        <w:t xml:space="preserve">/s и </w:t>
      </w:r>
      <w:r w:rsidR="004E2046">
        <w:rPr>
          <w:lang w:val="sr-Cyrl-RS" w:eastAsia="sr-Latn-CS"/>
        </w:rPr>
        <w:t>„</w:t>
      </w:r>
      <w:r w:rsidRPr="00783E4B">
        <w:rPr>
          <w:lang w:val="sr-Cyrl-RS" w:eastAsia="sr-Latn-CS"/>
        </w:rPr>
        <w:t>Бечеј”, 20 m</w:t>
      </w:r>
      <w:r w:rsidRPr="00783E4B">
        <w:rPr>
          <w:vertAlign w:val="superscript"/>
          <w:lang w:val="sr-Cyrl-RS" w:eastAsia="sr-Latn-CS"/>
        </w:rPr>
        <w:t>3</w:t>
      </w:r>
      <w:r w:rsidRPr="00783E4B">
        <w:rPr>
          <w:lang w:val="sr-Cyrl-RS" w:eastAsia="sr-Latn-CS"/>
        </w:rPr>
        <w:t>/s) и једна за захватање вода при врло ниским водостајима Дунава (</w:t>
      </w:r>
      <w:r w:rsidR="004E2046">
        <w:rPr>
          <w:lang w:val="sr-Cyrl-RS" w:eastAsia="sr-Latn-CS"/>
        </w:rPr>
        <w:t>„</w:t>
      </w:r>
      <w:r w:rsidRPr="00783E4B">
        <w:rPr>
          <w:lang w:val="sr-Cyrl-RS" w:eastAsia="sr-Latn-CS"/>
        </w:rPr>
        <w:t>Бездан I”, 6 m</w:t>
      </w:r>
      <w:r w:rsidRPr="00783E4B">
        <w:rPr>
          <w:vertAlign w:val="superscript"/>
          <w:lang w:val="sr-Cyrl-RS" w:eastAsia="sr-Latn-CS"/>
        </w:rPr>
        <w:t>3</w:t>
      </w:r>
      <w:r w:rsidRPr="00783E4B">
        <w:rPr>
          <w:lang w:val="sr-Cyrl-RS" w:eastAsia="sr-Latn-CS"/>
        </w:rPr>
        <w:t>/s) и 17 бродских преводница, од којих је 12 за 1.000 тонске бродове. Поред набројаних, ради одбране од утицаја успора Дунава (</w:t>
      </w:r>
      <w:r w:rsidR="004E2046">
        <w:rPr>
          <w:lang w:val="sr-Cyrl-RS" w:eastAsia="sr-Latn-CS"/>
        </w:rPr>
        <w:t>„</w:t>
      </w:r>
      <w:r w:rsidRPr="00783E4B">
        <w:rPr>
          <w:lang w:val="sr-Cyrl-RS" w:eastAsia="sr-Latn-CS"/>
        </w:rPr>
        <w:t xml:space="preserve">Ђердапа 1”) изграђене су уставе: </w:t>
      </w:r>
      <w:r w:rsidR="004E2046">
        <w:rPr>
          <w:lang w:val="sr-Cyrl-RS" w:eastAsia="sr-Latn-CS"/>
        </w:rPr>
        <w:t>„</w:t>
      </w:r>
      <w:r w:rsidRPr="00783E4B">
        <w:rPr>
          <w:lang w:val="sr-Cyrl-RS" w:eastAsia="sr-Latn-CS"/>
        </w:rPr>
        <w:t>Чента”,</w:t>
      </w:r>
      <w:r w:rsidRPr="004B0A2A">
        <w:rPr>
          <w:szCs w:val="18"/>
          <w:lang w:val="sr-Cyrl-RS" w:eastAsia="sr-Latn-CS"/>
        </w:rPr>
        <w:t xml:space="preserve"> </w:t>
      </w:r>
      <w:r w:rsidR="004E2046">
        <w:rPr>
          <w:lang w:val="sr-Cyrl-RS" w:eastAsia="sr-Latn-CS"/>
        </w:rPr>
        <w:t>„</w:t>
      </w:r>
      <w:r w:rsidRPr="00783E4B">
        <w:rPr>
          <w:lang w:val="sr-Cyrl-RS" w:eastAsia="sr-Latn-CS"/>
        </w:rPr>
        <w:t xml:space="preserve">Опово” и </w:t>
      </w:r>
      <w:r w:rsidR="004E2046">
        <w:rPr>
          <w:lang w:val="sr-Cyrl-RS" w:eastAsia="sr-Latn-CS"/>
        </w:rPr>
        <w:t>„</w:t>
      </w:r>
      <w:r w:rsidRPr="00783E4B">
        <w:rPr>
          <w:lang w:val="sr-Cyrl-RS" w:eastAsia="sr-Latn-CS"/>
        </w:rPr>
        <w:t>Панчево”, са преводницом и црпном станицом.</w:t>
      </w:r>
    </w:p>
    <w:p w14:paraId="0311A617" w14:textId="77777777" w:rsidR="00BD5F03" w:rsidRPr="00783E4B" w:rsidRDefault="00BD5F03" w:rsidP="00BD5F03">
      <w:pPr>
        <w:tabs>
          <w:tab w:val="left" w:pos="1134"/>
        </w:tabs>
        <w:rPr>
          <w:lang w:val="sr-Cyrl-RS" w:eastAsia="sr-Latn-CS"/>
        </w:rPr>
      </w:pPr>
    </w:p>
    <w:p w14:paraId="571D619F" w14:textId="77777777" w:rsidR="00BD5F03" w:rsidRPr="00783E4B" w:rsidRDefault="00BD5F03" w:rsidP="00BD5F03">
      <w:pPr>
        <w:tabs>
          <w:tab w:val="left" w:pos="1134"/>
        </w:tabs>
        <w:rPr>
          <w:lang w:val="sr-Cyrl-RS" w:eastAsia="sr-Latn-CS"/>
        </w:rPr>
      </w:pPr>
      <w:r w:rsidRPr="00783E4B">
        <w:rPr>
          <w:lang w:val="sr-Cyrl-RS" w:eastAsia="sr-Latn-CS"/>
        </w:rPr>
        <w:t>Функције ХС ДТД су следеће:</w:t>
      </w:r>
      <w:r w:rsidRPr="00783E4B">
        <w:rPr>
          <w:lang w:val="sr-Cyrl-RS" w:eastAsia="sr-Latn-CS"/>
        </w:rPr>
        <w:tab/>
      </w:r>
    </w:p>
    <w:p w14:paraId="1D37037B" w14:textId="3CB98EA7" w:rsidR="00BD5F03" w:rsidRPr="00BD5F03" w:rsidRDefault="00BD5F03" w:rsidP="0096652A">
      <w:pPr>
        <w:pStyle w:val="ListParagraph"/>
        <w:numPr>
          <w:ilvl w:val="0"/>
          <w:numId w:val="170"/>
        </w:numPr>
        <w:contextualSpacing/>
        <w:rPr>
          <w:lang w:val="sr-Cyrl-RS"/>
        </w:rPr>
      </w:pPr>
      <w:r w:rsidRPr="00BD5F03">
        <w:rPr>
          <w:lang w:val="sr-Cyrl-RS"/>
        </w:rPr>
        <w:t>одводњавање сувишних унутрашњих вода - остварује се у потпуности по пројекту, сакупљањем, прихватањем и одвођењем сувишних унутрашњих вода са око милион ha сливне површине на територији АП Војводине (и око 160.000 hа са мађарске и 285.000 hа са румунске територије</w:t>
      </w:r>
      <w:r w:rsidR="00006716">
        <w:rPr>
          <w:lang w:val="sr-Cyrl-RS"/>
        </w:rPr>
        <w:t>)</w:t>
      </w:r>
      <w:r w:rsidRPr="00BD5F03">
        <w:rPr>
          <w:lang w:val="sr-Cyrl-RS"/>
        </w:rPr>
        <w:t>;</w:t>
      </w:r>
    </w:p>
    <w:p w14:paraId="628D53AF" w14:textId="77777777" w:rsidR="00BD5F03" w:rsidRPr="00BD5F03" w:rsidRDefault="00BD5F03" w:rsidP="0096652A">
      <w:pPr>
        <w:pStyle w:val="ListParagraph"/>
        <w:numPr>
          <w:ilvl w:val="0"/>
          <w:numId w:val="170"/>
        </w:numPr>
        <w:contextualSpacing/>
        <w:rPr>
          <w:lang w:val="sr-Cyrl-RS"/>
        </w:rPr>
      </w:pPr>
      <w:r w:rsidRPr="00BD5F03">
        <w:rPr>
          <w:lang w:val="sr-Cyrl-RS"/>
        </w:rPr>
        <w:t>коришћење воде за наводњавање - остварује се знатно испод пројектованог обима, због ниског степена изграђености и функционисања система за наводњавање;</w:t>
      </w:r>
    </w:p>
    <w:p w14:paraId="62D03DC9" w14:textId="77777777" w:rsidR="00BD5F03" w:rsidRPr="00BD5F03" w:rsidRDefault="00BD5F03" w:rsidP="0096652A">
      <w:pPr>
        <w:pStyle w:val="ListParagraph"/>
        <w:numPr>
          <w:ilvl w:val="0"/>
          <w:numId w:val="170"/>
        </w:numPr>
        <w:contextualSpacing/>
        <w:rPr>
          <w:lang w:val="sr-Cyrl-RS"/>
        </w:rPr>
      </w:pPr>
      <w:r w:rsidRPr="00BD5F03">
        <w:rPr>
          <w:lang w:val="sr-Cyrl-RS"/>
        </w:rPr>
        <w:t xml:space="preserve">коришћење воде из ХС ДТД за индустрију и друге кориснике – остварује се према потребама, али је значајно испод пројектом предвиђених величина; </w:t>
      </w:r>
    </w:p>
    <w:p w14:paraId="69DF205C" w14:textId="77777777" w:rsidR="00BD5F03" w:rsidRPr="00BD5F03" w:rsidRDefault="00BD5F03" w:rsidP="0096652A">
      <w:pPr>
        <w:pStyle w:val="ListParagraph"/>
        <w:numPr>
          <w:ilvl w:val="0"/>
          <w:numId w:val="170"/>
        </w:numPr>
        <w:contextualSpacing/>
        <w:rPr>
          <w:lang w:val="sr-Cyrl-RS"/>
        </w:rPr>
      </w:pPr>
      <w:r w:rsidRPr="00BD5F03">
        <w:rPr>
          <w:lang w:val="sr-Cyrl-RS"/>
        </w:rPr>
        <w:t xml:space="preserve">коришћење воде за рибарство и прихватање воде при пражњењу рибњака - остварује се приближно 50% од укупно пројектованог обима; </w:t>
      </w:r>
    </w:p>
    <w:p w14:paraId="2FE9492E" w14:textId="77777777" w:rsidR="00BD5F03" w:rsidRPr="00BD5F03" w:rsidRDefault="00BD5F03" w:rsidP="0096652A">
      <w:pPr>
        <w:pStyle w:val="ListParagraph"/>
        <w:numPr>
          <w:ilvl w:val="0"/>
          <w:numId w:val="170"/>
        </w:numPr>
        <w:contextualSpacing/>
        <w:rPr>
          <w:lang w:val="sr-Cyrl-RS"/>
        </w:rPr>
      </w:pPr>
      <w:r w:rsidRPr="00BD5F03">
        <w:rPr>
          <w:lang w:val="sr-Cyrl-RS"/>
        </w:rPr>
        <w:t>прихватање и одвођење отпадних вода - остварује се, али не на начин како је пројектовано, јер се у каналску мрежу упуштају недовољно пречишћене или непречишћене отпадне воде;</w:t>
      </w:r>
    </w:p>
    <w:p w14:paraId="23A948CC" w14:textId="77777777" w:rsidR="00BD5F03" w:rsidRPr="00BD5F03" w:rsidRDefault="00BD5F03" w:rsidP="0096652A">
      <w:pPr>
        <w:pStyle w:val="ListParagraph"/>
        <w:numPr>
          <w:ilvl w:val="0"/>
          <w:numId w:val="170"/>
        </w:numPr>
        <w:contextualSpacing/>
        <w:rPr>
          <w:lang w:val="sr-Cyrl-RS"/>
        </w:rPr>
      </w:pPr>
      <w:r w:rsidRPr="00BD5F03">
        <w:rPr>
          <w:lang w:val="sr-Cyrl-RS"/>
        </w:rPr>
        <w:t>пловидба објектима ОКМ - остварује се знатно испод могућности које Хидросистем пружа;</w:t>
      </w:r>
    </w:p>
    <w:p w14:paraId="305A80D8" w14:textId="77777777" w:rsidR="00BD5F03" w:rsidRPr="00BD5F03" w:rsidRDefault="00BD5F03" w:rsidP="0096652A">
      <w:pPr>
        <w:pStyle w:val="ListParagraph"/>
        <w:numPr>
          <w:ilvl w:val="0"/>
          <w:numId w:val="170"/>
        </w:numPr>
        <w:contextualSpacing/>
        <w:rPr>
          <w:lang w:val="sr-Cyrl-RS"/>
        </w:rPr>
      </w:pPr>
      <w:r w:rsidRPr="00BD5F03">
        <w:rPr>
          <w:lang w:val="sr-Cyrl-RS"/>
        </w:rPr>
        <w:t>туризам, спорт и рекреација – систем се користи знатно испод потенцијала који има, а најзаступљенији вид коришћења је спортски риболов.</w:t>
      </w:r>
    </w:p>
    <w:p w14:paraId="1B0DA3EE" w14:textId="77777777" w:rsidR="00BD5F03" w:rsidRPr="004B0A2A" w:rsidRDefault="00BD5F03" w:rsidP="00BD5F03">
      <w:pPr>
        <w:rPr>
          <w:szCs w:val="18"/>
          <w:lang w:val="sr-Cyrl-RS" w:eastAsia="sr-Latn-CS"/>
        </w:rPr>
      </w:pPr>
    </w:p>
    <w:p w14:paraId="7556A38B" w14:textId="2974611E" w:rsidR="00BD5F03" w:rsidRPr="00783E4B" w:rsidRDefault="00BD5F03" w:rsidP="00BD5F03">
      <w:pPr>
        <w:jc w:val="both"/>
        <w:rPr>
          <w:lang w:val="sr-Cyrl-RS" w:eastAsia="sr-Latn-CS"/>
        </w:rPr>
      </w:pPr>
      <w:r w:rsidRPr="00783E4B">
        <w:rPr>
          <w:lang w:val="sr-Cyrl-RS" w:eastAsia="sr-Latn-CS"/>
        </w:rPr>
        <w:t xml:space="preserve">Регионални хидросистем </w:t>
      </w:r>
      <w:r w:rsidR="004E2046">
        <w:rPr>
          <w:lang w:val="sr-Cyrl-RS" w:eastAsia="sr-Latn-CS"/>
        </w:rPr>
        <w:t>„</w:t>
      </w:r>
      <w:r w:rsidRPr="00783E4B">
        <w:rPr>
          <w:lang w:val="sr-Cyrl-RS" w:eastAsia="sr-Latn-CS"/>
        </w:rPr>
        <w:t xml:space="preserve">Северна Бачка” пројектован је да обезбеди прерасподелу воде за више намена, од којих је најважнија наводњавање земљишта на простору између Тисе, ХС ДТД (канал </w:t>
      </w:r>
      <w:r w:rsidR="004E2046">
        <w:rPr>
          <w:lang w:val="sr-Cyrl-RS" w:eastAsia="sr-Latn-CS"/>
        </w:rPr>
        <w:t>„</w:t>
      </w:r>
      <w:r w:rsidRPr="00783E4B">
        <w:rPr>
          <w:lang w:val="sr-Cyrl-RS" w:eastAsia="sr-Latn-CS"/>
        </w:rPr>
        <w:t xml:space="preserve">Бездан-Бечеј”) и српско-мађарске државне границе. До сада су завршени подсистеми </w:t>
      </w:r>
      <w:r w:rsidR="004E2046">
        <w:rPr>
          <w:lang w:val="sr-Cyrl-RS" w:eastAsia="sr-Latn-CS"/>
        </w:rPr>
        <w:t>„</w:t>
      </w:r>
      <w:r w:rsidRPr="00783E4B">
        <w:rPr>
          <w:lang w:val="sr-Cyrl-RS" w:eastAsia="sr-Latn-CS"/>
        </w:rPr>
        <w:t xml:space="preserve">Тиса-Палић” и </w:t>
      </w:r>
      <w:r w:rsidR="004E2046">
        <w:rPr>
          <w:lang w:val="sr-Cyrl-RS" w:eastAsia="sr-Latn-CS"/>
        </w:rPr>
        <w:t>„</w:t>
      </w:r>
      <w:r w:rsidRPr="00783E4B">
        <w:rPr>
          <w:lang w:val="sr-Cyrl-RS" w:eastAsia="sr-Latn-CS"/>
        </w:rPr>
        <w:t xml:space="preserve">Бељанска бара”, а започети </w:t>
      </w:r>
      <w:r w:rsidR="004E2046">
        <w:rPr>
          <w:lang w:val="sr-Cyrl-RS" w:eastAsia="sr-Latn-CS"/>
        </w:rPr>
        <w:t>„</w:t>
      </w:r>
      <w:r w:rsidRPr="00783E4B">
        <w:rPr>
          <w:lang w:val="sr-Cyrl-RS" w:eastAsia="sr-Latn-CS"/>
        </w:rPr>
        <w:t xml:space="preserve">Плазовић”, </w:t>
      </w:r>
      <w:r w:rsidR="004E2046">
        <w:rPr>
          <w:lang w:val="sr-Cyrl-RS" w:eastAsia="sr-Latn-CS"/>
        </w:rPr>
        <w:t>„</w:t>
      </w:r>
      <w:r w:rsidRPr="00783E4B">
        <w:rPr>
          <w:lang w:val="sr-Cyrl-RS" w:eastAsia="sr-Latn-CS"/>
        </w:rPr>
        <w:t xml:space="preserve">Мали Иђош” и </w:t>
      </w:r>
      <w:r w:rsidR="004E2046">
        <w:rPr>
          <w:lang w:val="sr-Cyrl-RS" w:eastAsia="sr-Latn-CS"/>
        </w:rPr>
        <w:t>„</w:t>
      </w:r>
      <w:r w:rsidRPr="00783E4B">
        <w:rPr>
          <w:lang w:val="sr-Cyrl-RS" w:eastAsia="sr-Latn-CS"/>
        </w:rPr>
        <w:t xml:space="preserve">Ором – Чик-Криваја”. Вода се захвата из Тисе и из Дунава, преко ХС ДТД. </w:t>
      </w:r>
    </w:p>
    <w:p w14:paraId="17CD13A5" w14:textId="77777777" w:rsidR="00BD5F03" w:rsidRPr="00783E4B" w:rsidRDefault="00BD5F03" w:rsidP="00BD5F03">
      <w:pPr>
        <w:jc w:val="both"/>
        <w:rPr>
          <w:lang w:val="sr-Cyrl-RS" w:eastAsia="sr-Latn-CS"/>
        </w:rPr>
      </w:pPr>
    </w:p>
    <w:p w14:paraId="31775611" w14:textId="58C5B960" w:rsidR="00BD5F03" w:rsidRPr="00783E4B" w:rsidRDefault="00BD5F03" w:rsidP="00BD5F03">
      <w:pPr>
        <w:tabs>
          <w:tab w:val="left" w:pos="-720"/>
          <w:tab w:val="left" w:pos="3331"/>
        </w:tabs>
        <w:suppressAutoHyphens/>
        <w:autoSpaceDE w:val="0"/>
        <w:autoSpaceDN w:val="0"/>
        <w:jc w:val="both"/>
        <w:rPr>
          <w:lang w:val="sr-Cyrl-RS" w:eastAsia="sr-Latn-CS"/>
        </w:rPr>
      </w:pPr>
      <w:r w:rsidRPr="00783E4B">
        <w:rPr>
          <w:lang w:val="sr-Cyrl-RS" w:eastAsia="sr-Latn-CS"/>
        </w:rPr>
        <w:t xml:space="preserve">Вишенаменски регионални хидросистем </w:t>
      </w:r>
      <w:r w:rsidR="004E2046">
        <w:rPr>
          <w:lang w:val="sr-Cyrl-RS" w:eastAsia="sr-Latn-CS"/>
        </w:rPr>
        <w:t>„</w:t>
      </w:r>
      <w:r w:rsidRPr="00783E4B">
        <w:rPr>
          <w:lang w:val="sr-Cyrl-RS" w:eastAsia="sr-Latn-CS"/>
        </w:rPr>
        <w:t>Надела” је бројне функције (одводњавање, наводњавање, заштиту од успорених вода Дунава, снабдевање индустрије водом, пријем употребљених вода и др) обезбеђивао већ по завршетку прве фазе, са 82 km регулисаног корита Наделе, две црпне станице и системом устава. Систем се данас користи првенствено за одводњавање и заштиту приобаља од успорених вода Дунава, а знатно мање за остале намене.</w:t>
      </w:r>
    </w:p>
    <w:p w14:paraId="52BAED7B" w14:textId="77777777" w:rsidR="00BD5F03" w:rsidRPr="00783E4B" w:rsidRDefault="00BD5F03" w:rsidP="00006716">
      <w:pPr>
        <w:jc w:val="both"/>
        <w:rPr>
          <w:lang w:val="sr-Cyrl-RS" w:eastAsia="sr-Latn-CS"/>
        </w:rPr>
      </w:pPr>
      <w:r w:rsidRPr="00783E4B">
        <w:rPr>
          <w:lang w:val="sr-Cyrl-RS" w:eastAsia="sr-Latn-CS"/>
        </w:rPr>
        <w:lastRenderedPageBreak/>
        <w:t>Као последица недовољних улагања последњих двадесетак година, данас се стање у сектору вода може оценити на следећи начин:</w:t>
      </w:r>
    </w:p>
    <w:p w14:paraId="68355E26" w14:textId="77777777" w:rsidR="00BD5F03" w:rsidRPr="00783E4B" w:rsidRDefault="00BD5F03" w:rsidP="0096652A">
      <w:pPr>
        <w:pStyle w:val="a5"/>
        <w:numPr>
          <w:ilvl w:val="0"/>
          <w:numId w:val="169"/>
        </w:numPr>
        <w:spacing w:before="0"/>
        <w:ind w:left="284" w:hanging="284"/>
        <w:rPr>
          <w:rFonts w:ascii="Verdana" w:hAnsi="Verdana"/>
          <w:sz w:val="18"/>
          <w:lang w:val="sr-Cyrl-RS"/>
        </w:rPr>
      </w:pPr>
      <w:r w:rsidRPr="00783E4B">
        <w:rPr>
          <w:rFonts w:ascii="Verdana" w:hAnsi="Verdana"/>
          <w:sz w:val="18"/>
          <w:lang w:val="sr-Cyrl-RS"/>
        </w:rPr>
        <w:t>организованим снабдевањем водом за пиће обухваћено је више од 80% становништва, и у већем броју градова и насеља снабдевање водом функционише на задовољавајући начин, али су губици воде у дистрибутивним мрежама и остале нефактурисане воде веће од прихватљивих. У одређеним регионима квалитет испоручене воде није задовољавајући, а у неким подручјима постоје и проблеми по питању количина воде. Такође, појединa насеља још увек немају обезбеђено организовано снабдевање становништва водом;</w:t>
      </w:r>
    </w:p>
    <w:p w14:paraId="6269C92B" w14:textId="77777777" w:rsidR="00BD5F03" w:rsidRPr="00783E4B" w:rsidRDefault="00BD5F03" w:rsidP="0096652A">
      <w:pPr>
        <w:pStyle w:val="a5"/>
        <w:numPr>
          <w:ilvl w:val="0"/>
          <w:numId w:val="169"/>
        </w:numPr>
        <w:spacing w:before="0"/>
        <w:ind w:left="284" w:hanging="284"/>
        <w:rPr>
          <w:rFonts w:ascii="Verdana" w:hAnsi="Verdana"/>
          <w:sz w:val="18"/>
          <w:lang w:val="sr-Cyrl-RS"/>
        </w:rPr>
      </w:pPr>
      <w:r w:rsidRPr="00783E4B">
        <w:rPr>
          <w:rFonts w:ascii="Verdana" w:hAnsi="Verdana"/>
          <w:sz w:val="18"/>
          <w:lang w:val="sr-Cyrl-RS"/>
        </w:rPr>
        <w:t>заштита вода од загађивања је најлошије уређена област у сектору вода. Степен изграђености канализационих система, а посебно постројења за пречишћавање комуналних отпадних вода, веома је низак. Предтретмане технолошких отпадних вода пре упуштања у канализационе мреже или друге реципијенте има мали број индустријских објеката. Према томе, релативно добар квалитет вода већих водотока није резултат примене мера за заштиту квалитета вода, већ је последица значајног смањења индустријске производње. Међутим, код малих водотока на којима се налазе већи градски центри ситуација је често много лошија, па се може закључити да у ову област треба у будућности уложити највећа средства. Посебно се као осетљиво подручје може навести каналска мрежа ХС ДТД;</w:t>
      </w:r>
    </w:p>
    <w:p w14:paraId="0F577002" w14:textId="77777777" w:rsidR="00BD5F03" w:rsidRPr="00783E4B" w:rsidRDefault="00BD5F03" w:rsidP="0096652A">
      <w:pPr>
        <w:pStyle w:val="a5"/>
        <w:numPr>
          <w:ilvl w:val="0"/>
          <w:numId w:val="169"/>
        </w:numPr>
        <w:spacing w:before="0"/>
        <w:ind w:left="284" w:hanging="284"/>
        <w:rPr>
          <w:rFonts w:ascii="Verdana" w:hAnsi="Verdana"/>
          <w:sz w:val="18"/>
          <w:lang w:val="sr-Cyrl-RS"/>
        </w:rPr>
      </w:pPr>
      <w:r w:rsidRPr="00783E4B">
        <w:rPr>
          <w:rFonts w:ascii="Verdana" w:hAnsi="Verdana"/>
          <w:sz w:val="18"/>
          <w:lang w:val="sr-Cyrl-RS"/>
        </w:rPr>
        <w:t>наводњавањем је обухваћен мали део пољопривредних површина у јавној својини (око 40.000 ha), иако се изграђени системи простиру на око 105.000 ha, па су приноси нестабилни. Поред наведених површина, процењује се да се индивидуалним системима у приватном власништву наводњава још око 45.000 ha. Један од разлога за недовољан степен коришћења изграђених система је и што корисници ових система нису укључени у процесе који се односе на економију пољопривреде (од планирања, преко производње, до прераде и пласмана пољопривредних производа);</w:t>
      </w:r>
    </w:p>
    <w:p w14:paraId="2870BA18" w14:textId="367720BC" w:rsidR="00BD5F03" w:rsidRPr="00783E4B" w:rsidRDefault="00BD5F03" w:rsidP="0096652A">
      <w:pPr>
        <w:pStyle w:val="a5"/>
        <w:numPr>
          <w:ilvl w:val="0"/>
          <w:numId w:val="169"/>
        </w:numPr>
        <w:spacing w:before="0"/>
        <w:ind w:left="284" w:hanging="284"/>
        <w:rPr>
          <w:rFonts w:ascii="Verdana" w:hAnsi="Verdana"/>
          <w:sz w:val="18"/>
          <w:lang w:val="sr-Cyrl-RS"/>
        </w:rPr>
      </w:pPr>
      <w:r w:rsidRPr="00783E4B">
        <w:rPr>
          <w:rFonts w:ascii="Verdana" w:hAnsi="Verdana"/>
          <w:sz w:val="18"/>
          <w:lang w:val="sr-Cyrl-RS"/>
        </w:rPr>
        <w:t xml:space="preserve">за заштиту од поплава изграђени су насипи и други типови </w:t>
      </w:r>
      <w:r w:rsidR="004E2046">
        <w:rPr>
          <w:rFonts w:ascii="Verdana" w:hAnsi="Verdana"/>
          <w:sz w:val="18"/>
          <w:lang w:val="sr-Cyrl-RS"/>
        </w:rPr>
        <w:t>„</w:t>
      </w:r>
      <w:r w:rsidRPr="00783E4B">
        <w:rPr>
          <w:rFonts w:ascii="Verdana" w:hAnsi="Verdana"/>
          <w:sz w:val="18"/>
          <w:lang w:val="sr-Cyrl-RS"/>
        </w:rPr>
        <w:t>линијске” заштите на дужини преко 3.500 km, регулисана су корита бројних водотока и побољшани услови протицања воде, наноса и леда (на дужини од око 270 km на водама I реда, односно укупно око 400 km на свим водотоцима), а одређени број постојећих акумулација и ретензија у већој или мањој мери учествује у одбрани од поплава. И поред тога, велики део територије још увек је реално и потенцијално угрожен водама, што су показале поплаве из 2014. године. На основу најновијих искустава очигледно је да се мора унапредити степен заштите виталних инфраструктурних система (највеће термоелектране и пратећи објекти) и великих урбаних центара, али се мора суштински променити и однос према заштити од штетног дејства вода. Поред овога, најновија искуства су показала да локална самоуправа често није у стању да одговори захтевима који су пред њу постављени, како организационо и финансијски, тако и са расположивим капацитетима;</w:t>
      </w:r>
    </w:p>
    <w:p w14:paraId="079FFB7F" w14:textId="77777777" w:rsidR="00BD5F03" w:rsidRPr="00783E4B" w:rsidRDefault="00BD5F03" w:rsidP="0096652A">
      <w:pPr>
        <w:pStyle w:val="a5"/>
        <w:numPr>
          <w:ilvl w:val="0"/>
          <w:numId w:val="169"/>
        </w:numPr>
        <w:spacing w:before="0"/>
        <w:ind w:left="284" w:hanging="284"/>
        <w:rPr>
          <w:rFonts w:ascii="Verdana" w:hAnsi="Verdana"/>
          <w:sz w:val="18"/>
          <w:lang w:val="sr-Cyrl-RS"/>
        </w:rPr>
      </w:pPr>
      <w:r w:rsidRPr="00783E4B">
        <w:rPr>
          <w:rFonts w:ascii="Verdana" w:hAnsi="Verdana"/>
          <w:sz w:val="18"/>
          <w:lang w:val="sr-Cyrl-RS"/>
        </w:rPr>
        <w:t>обимни технички радови за заштиту од бујица и разни биолошки радови на санацији ерозије, као и разне комбинације ове две врсте радова и мера за противерозионо газдовање земљиштем учинили су да је до пре пар година била преполовљена продукција и унос наноса у реципијенте. Међутим, падавине великог интензитета, нарочито у пролеће 2014. године, као и неодговарајуће коришћење пољопривредних и шумских површина, урбанизација, недостатак комуналног и урбанистичког реда и слично проузроковале су негативне промене стања на бројним сливовима, односно, довеле до интензивирања ерозионих процеса. Такође, изостанак техничких радова на уређењу корита бујица учинио је да и на уређеним површинама, са заступљеним противерозионим газдовањем, данас долази до изражене појаве ерозије дна и обала река. Локална самоуправа у највећем броју случајева нема потребан капацитет нити припремљене планове за реаговање у случају екстремних догађања;</w:t>
      </w:r>
    </w:p>
    <w:p w14:paraId="1F7FE346" w14:textId="77777777" w:rsidR="00BD5F03" w:rsidRPr="00783E4B" w:rsidRDefault="00BD5F03" w:rsidP="0096652A">
      <w:pPr>
        <w:pStyle w:val="a5"/>
        <w:numPr>
          <w:ilvl w:val="0"/>
          <w:numId w:val="169"/>
        </w:numPr>
        <w:spacing w:before="0"/>
        <w:ind w:left="284" w:hanging="284"/>
        <w:rPr>
          <w:rFonts w:ascii="Verdana" w:hAnsi="Verdana"/>
          <w:sz w:val="18"/>
          <w:lang w:val="sr-Cyrl-RS"/>
        </w:rPr>
      </w:pPr>
      <w:r w:rsidRPr="00783E4B">
        <w:rPr>
          <w:rFonts w:ascii="Verdana" w:hAnsi="Verdana"/>
          <w:sz w:val="18"/>
          <w:lang w:val="sr-Cyrl-RS"/>
        </w:rPr>
        <w:t>системи за одводњавање изграђени су на око два милиона ha и имају значајну функцију у одвођењу вишка воде са земљишта. Међутим, због неадекватног одржавања, некомплетности, ненаменског коришћења (некад и за пријем и одвођење непречишћених отпадних вода) и сл, они на појединим локалитетима не обезбеђују задовољавајуће ефекте и прописане режиме;</w:t>
      </w:r>
    </w:p>
    <w:p w14:paraId="083EA762" w14:textId="77777777" w:rsidR="00BD5F03" w:rsidRPr="00783E4B" w:rsidRDefault="00BD5F03" w:rsidP="0096652A">
      <w:pPr>
        <w:pStyle w:val="ListParagraph"/>
        <w:numPr>
          <w:ilvl w:val="0"/>
          <w:numId w:val="169"/>
        </w:numPr>
        <w:autoSpaceDE/>
        <w:autoSpaceDN/>
        <w:adjustRightInd/>
        <w:ind w:left="284" w:right="0" w:hanging="284"/>
        <w:contextualSpacing/>
        <w:rPr>
          <w:lang w:val="sr-Cyrl-RS"/>
        </w:rPr>
      </w:pPr>
      <w:r w:rsidRPr="00783E4B">
        <w:rPr>
          <w:lang w:val="sr-Cyrl-RS"/>
        </w:rPr>
        <w:t xml:space="preserve">експлоатација речног наноса врши се често неконтролисано, што може довести до продубљивања корита река, смањења нивоа и угрожавања подземних вода. Код већих водотока, где је речно корито најчешће позајмиште, експлоатација изван пројектних габарита и утврђене динамике потенцијално може довести до нежељене деформације корита и угрожавања стабилности објеката и екосистема у кориту и приобаљу. Код средњих и малих водотока проблем је стихијска експлоатација материјала у инундационом подручју, јер нема санирања простора по завршеној експлоатацији, пољопривредне површине се смањују, а мењају се и природна средина и аутохтони екосистем; </w:t>
      </w:r>
    </w:p>
    <w:p w14:paraId="66A821DB" w14:textId="77777777" w:rsidR="00BD5F03" w:rsidRPr="00783E4B" w:rsidRDefault="00BD5F03" w:rsidP="0096652A">
      <w:pPr>
        <w:pStyle w:val="a5"/>
        <w:numPr>
          <w:ilvl w:val="0"/>
          <w:numId w:val="169"/>
        </w:numPr>
        <w:tabs>
          <w:tab w:val="left" w:pos="1418"/>
        </w:tabs>
        <w:spacing w:before="0"/>
        <w:ind w:left="284" w:hanging="284"/>
        <w:rPr>
          <w:rFonts w:ascii="Verdana" w:hAnsi="Verdana"/>
          <w:sz w:val="18"/>
          <w:lang w:val="sr-Cyrl-RS"/>
        </w:rPr>
      </w:pPr>
      <w:r w:rsidRPr="00783E4B">
        <w:rPr>
          <w:rFonts w:ascii="Verdana" w:hAnsi="Verdana"/>
          <w:sz w:val="18"/>
          <w:lang w:val="sr-Cyrl-RS"/>
        </w:rPr>
        <w:t xml:space="preserve">обимни технички радови за заштиту од бујица и различити биолошки радови на санацији ерозије, као и разне комбинације ове две врсте радова и мера за противерозионо газдовање земљиштем, који су изведени у другом делу прошлог века, учинили су да је преполовљена продукција и унос наноса у реципијенте; </w:t>
      </w:r>
    </w:p>
    <w:p w14:paraId="5B27C4CB" w14:textId="77777777" w:rsidR="00BD5F03" w:rsidRPr="00783E4B" w:rsidRDefault="00BD5F03" w:rsidP="0096652A">
      <w:pPr>
        <w:pStyle w:val="a5"/>
        <w:numPr>
          <w:ilvl w:val="0"/>
          <w:numId w:val="169"/>
        </w:numPr>
        <w:tabs>
          <w:tab w:val="left" w:pos="1418"/>
        </w:tabs>
        <w:spacing w:before="0"/>
        <w:ind w:left="284" w:hanging="284"/>
        <w:rPr>
          <w:rFonts w:ascii="Verdana" w:hAnsi="Verdana"/>
          <w:sz w:val="18"/>
          <w:lang w:val="sr-Cyrl-RS"/>
        </w:rPr>
      </w:pPr>
      <w:r w:rsidRPr="00783E4B">
        <w:rPr>
          <w:rFonts w:ascii="Verdana" w:hAnsi="Verdana"/>
          <w:sz w:val="18"/>
          <w:lang w:val="sr-Cyrl-RS"/>
        </w:rPr>
        <w:t xml:space="preserve">међутим, у периоду 1992-2014. године због неадекватног газдовања сливовима (неодговарајуће коришћење шумских и пољопривредних површина), недостатка превентивних радова и улагања у заштиту од ерозије и уређење бујица, дошло је до дисконтинуитета, што </w:t>
      </w:r>
      <w:r w:rsidRPr="00783E4B">
        <w:rPr>
          <w:rFonts w:ascii="Verdana" w:hAnsi="Verdana"/>
          <w:sz w:val="18"/>
          <w:lang w:val="sr-Cyrl-RS"/>
        </w:rPr>
        <w:lastRenderedPageBreak/>
        <w:t>је био један од узрока катастрофалних бујичних поплава у пролеће 2014. године, које су проузроковале негативне промене стања на бројним сливовима, односно, довеле до интензивирања ерозионих процеса и активирања бујица на подручју целе Републике Србије;</w:t>
      </w:r>
    </w:p>
    <w:p w14:paraId="1FB591B7" w14:textId="77777777" w:rsidR="00BD5F03" w:rsidRPr="00783E4B" w:rsidRDefault="00BD5F03" w:rsidP="0096652A">
      <w:pPr>
        <w:pStyle w:val="ListParagraph"/>
        <w:numPr>
          <w:ilvl w:val="0"/>
          <w:numId w:val="169"/>
        </w:numPr>
        <w:tabs>
          <w:tab w:val="left" w:pos="-720"/>
          <w:tab w:val="left" w:pos="3331"/>
        </w:tabs>
        <w:suppressAutoHyphens/>
        <w:adjustRightInd/>
        <w:ind w:left="284" w:right="0" w:hanging="284"/>
        <w:contextualSpacing/>
        <w:rPr>
          <w:lang w:val="sr-Cyrl-RS"/>
        </w:rPr>
      </w:pPr>
      <w:r w:rsidRPr="00783E4B">
        <w:rPr>
          <w:lang w:val="sr-Cyrl-RS"/>
        </w:rPr>
        <w:t>активности у сектору вода финансиране су из републичких јавних прихода (апропријација из буџета и до 2012. године из водних накнада), као и из цене воде. Апропријације су издвајане у недовољном обиму, а висина накнада за воде утврђивана је у односу на инфлацију (а не у складу са регулативом). Због овога, обим прикупљених средстава (годишње око 300-350 милиона евра) је био недовољан за одржавање и изградњу водних објеката. Није остварено стабилно финансирање сектора вода.</w:t>
      </w:r>
    </w:p>
    <w:p w14:paraId="0E357851" w14:textId="77777777" w:rsidR="000F4AA6" w:rsidRPr="00151868" w:rsidRDefault="000F4AA6" w:rsidP="00C60970">
      <w:pPr>
        <w:jc w:val="both"/>
        <w:rPr>
          <w:rFonts w:eastAsia="Calibri" w:cs="TimesNewRoman"/>
          <w:b/>
          <w:color w:val="FF0000"/>
          <w:szCs w:val="20"/>
          <w:lang w:val="sr-Cyrl-RS"/>
        </w:rPr>
      </w:pPr>
    </w:p>
    <w:p w14:paraId="61889E43" w14:textId="0F0B8DCE" w:rsidR="00C60970" w:rsidRPr="00A726D7" w:rsidRDefault="00D163EE" w:rsidP="00537AE3">
      <w:pPr>
        <w:rPr>
          <w:b/>
          <w:caps/>
          <w:color w:val="FF0000"/>
          <w:u w:val="single"/>
        </w:rPr>
      </w:pPr>
      <w:r w:rsidRPr="005E3982">
        <w:rPr>
          <w:b/>
        </w:rPr>
        <w:t>Енергетика</w:t>
      </w:r>
      <w:r w:rsidRPr="005E3982">
        <w:rPr>
          <w:b/>
          <w:lang w:val="sr-Cyrl-RS"/>
        </w:rPr>
        <w:t xml:space="preserve">, </w:t>
      </w:r>
      <w:r w:rsidR="00C60970" w:rsidRPr="005E3982">
        <w:rPr>
          <w:b/>
        </w:rPr>
        <w:t>енергетска инфраструктура</w:t>
      </w:r>
      <w:bookmarkEnd w:id="965"/>
      <w:r w:rsidRPr="005E3982">
        <w:rPr>
          <w:b/>
          <w:lang w:val="sr-Cyrl-RS"/>
        </w:rPr>
        <w:t xml:space="preserve"> и и енергетска ефикасност</w:t>
      </w:r>
    </w:p>
    <w:p w14:paraId="61889E44" w14:textId="77777777" w:rsidR="00C60970" w:rsidRPr="00A726D7" w:rsidRDefault="00C60970" w:rsidP="00C60970">
      <w:pPr>
        <w:shd w:val="clear" w:color="auto" w:fill="FFFFFF"/>
        <w:tabs>
          <w:tab w:val="num" w:pos="700"/>
        </w:tabs>
        <w:ind w:left="700" w:hanging="700"/>
        <w:jc w:val="both"/>
        <w:textAlignment w:val="top"/>
        <w:rPr>
          <w:color w:val="FF0000"/>
          <w:szCs w:val="20"/>
          <w:lang w:eastAsia="sr-Cyrl-CS"/>
        </w:rPr>
      </w:pPr>
    </w:p>
    <w:p w14:paraId="3BE5CEFC" w14:textId="77777777" w:rsidR="005E3982" w:rsidRPr="00783E4B" w:rsidRDefault="005E3982" w:rsidP="00BE18B1">
      <w:pPr>
        <w:jc w:val="both"/>
        <w:rPr>
          <w:lang w:val="sr-Cyrl-RS"/>
        </w:rPr>
      </w:pPr>
      <w:r w:rsidRPr="00783E4B">
        <w:rPr>
          <w:lang w:val="sr-Cyrl-RS"/>
        </w:rPr>
        <w:t>Основна оријентација развоја електропривреде Србије базирала се на интензивирању развоја и рационалног коришћења домаћих енергетских потенцијала, водећи рачуна да се постигне што већа економичност производње у електроенергетском систему.</w:t>
      </w:r>
    </w:p>
    <w:p w14:paraId="7A426718" w14:textId="77777777" w:rsidR="005E3982" w:rsidRPr="00783E4B" w:rsidRDefault="005E3982" w:rsidP="00BE18B1">
      <w:pPr>
        <w:jc w:val="both"/>
        <w:rPr>
          <w:lang w:val="sr-Cyrl-RS"/>
        </w:rPr>
      </w:pPr>
    </w:p>
    <w:p w14:paraId="607A03D8" w14:textId="77777777" w:rsidR="005E3982" w:rsidRPr="00783E4B" w:rsidRDefault="005E3982" w:rsidP="00BE18B1">
      <w:pPr>
        <w:jc w:val="both"/>
        <w:rPr>
          <w:lang w:val="sr-Cyrl-RS"/>
        </w:rPr>
      </w:pPr>
      <w:r w:rsidRPr="00783E4B">
        <w:rPr>
          <w:lang w:val="sr-Cyrl-RS"/>
        </w:rPr>
        <w:t>Основу за такву политику претстављају расположиве резерве угља, као примарног извора за производњу термоелектричне енергије, као и неискоришћене водне снаге и обновљиви извори енергије.</w:t>
      </w:r>
    </w:p>
    <w:p w14:paraId="43F26689" w14:textId="77777777" w:rsidR="005E3982" w:rsidRPr="00DF4A5F" w:rsidRDefault="005E3982" w:rsidP="00BE18B1">
      <w:pPr>
        <w:jc w:val="both"/>
        <w:rPr>
          <w:sz w:val="14"/>
          <w:lang w:val="sr-Cyrl-RS"/>
        </w:rPr>
      </w:pPr>
    </w:p>
    <w:p w14:paraId="492BBF96" w14:textId="77777777" w:rsidR="005E3982" w:rsidRPr="00BC4AE0" w:rsidRDefault="005E3982" w:rsidP="00BE18B1">
      <w:pPr>
        <w:jc w:val="both"/>
        <w:rPr>
          <w:u w:val="single"/>
        </w:rPr>
      </w:pPr>
      <w:r w:rsidRPr="00BC4AE0">
        <w:rPr>
          <w:u w:val="single"/>
        </w:rPr>
        <w:t>Производња и пренос електричне енергије</w:t>
      </w:r>
    </w:p>
    <w:p w14:paraId="2E61AE31" w14:textId="77777777" w:rsidR="005E3982" w:rsidRPr="005E3982" w:rsidRDefault="005E3982" w:rsidP="005E3982"/>
    <w:p w14:paraId="74645953" w14:textId="249B2EAF" w:rsidR="005E3982" w:rsidRPr="00BC4AE0" w:rsidRDefault="005E3982" w:rsidP="00BE18B1">
      <w:pPr>
        <w:jc w:val="both"/>
        <w:rPr>
          <w:lang w:val="sr-Cyrl-RS"/>
        </w:rPr>
      </w:pPr>
      <w:r w:rsidRPr="005E3982">
        <w:t xml:space="preserve">Електрична енергија која се допрема на подручје АПВ, везана је за производњу електричне енергије у Републици Србији и остварује се у највећој мери у оквиру ЈП </w:t>
      </w:r>
      <w:r w:rsidR="004E2046">
        <w:t>„</w:t>
      </w:r>
      <w:r w:rsidRPr="005E3982">
        <w:t>Електропривреда Србије” (ЕПС) која располаже производним капацитетима приказаним у табели 3</w:t>
      </w:r>
      <w:r w:rsidR="0062431B">
        <w:rPr>
          <w:lang w:val="sr-Cyrl-RS"/>
        </w:rPr>
        <w:t>1</w:t>
      </w:r>
      <w:r w:rsidR="00BC4AE0">
        <w:rPr>
          <w:lang w:val="sr-Cyrl-RS"/>
        </w:rPr>
        <w:t>.</w:t>
      </w:r>
    </w:p>
    <w:p w14:paraId="48C3C8F3" w14:textId="77777777" w:rsidR="005E3982" w:rsidRPr="005E3982" w:rsidRDefault="005E3982" w:rsidP="005E3982"/>
    <w:p w14:paraId="1A00FF9A" w14:textId="079A52CB" w:rsidR="005E3982" w:rsidRPr="005E3982" w:rsidRDefault="00833490" w:rsidP="00833490">
      <w:pPr>
        <w:pStyle w:val="Caption"/>
      </w:pPr>
      <w:bookmarkStart w:id="982" w:name="_Toc52541103"/>
      <w:bookmarkStart w:id="983" w:name="_Toc52541738"/>
      <w:bookmarkStart w:id="984" w:name="_Toc52544226"/>
      <w:bookmarkStart w:id="985" w:name="_Toc53063433"/>
      <w:bookmarkStart w:id="986" w:name="_Toc53063504"/>
      <w:bookmarkStart w:id="987" w:name="_Toc57026289"/>
      <w:bookmarkStart w:id="988" w:name="_Toc82783674"/>
      <w:bookmarkStart w:id="989" w:name="_Toc82783742"/>
      <w:bookmarkStart w:id="990" w:name="_Toc82785055"/>
      <w:bookmarkStart w:id="991" w:name="_Toc82785699"/>
      <w:bookmarkStart w:id="992" w:name="_Toc90487791"/>
      <w:bookmarkStart w:id="993" w:name="_Toc90537129"/>
      <w:bookmarkStart w:id="994" w:name="_Toc97121345"/>
      <w:bookmarkStart w:id="995" w:name="_Toc97280572"/>
      <w:r w:rsidRPr="00833490">
        <w:rPr>
          <w:b/>
        </w:rPr>
        <w:t xml:space="preserve">Табела </w:t>
      </w:r>
      <w:r w:rsidRPr="00833490">
        <w:rPr>
          <w:b/>
        </w:rPr>
        <w:fldChar w:fldCharType="begin"/>
      </w:r>
      <w:r w:rsidRPr="00833490">
        <w:rPr>
          <w:b/>
        </w:rPr>
        <w:instrText xml:space="preserve"> SEQ Табела \* ARABIC </w:instrText>
      </w:r>
      <w:r w:rsidRPr="00833490">
        <w:rPr>
          <w:b/>
        </w:rPr>
        <w:fldChar w:fldCharType="separate"/>
      </w:r>
      <w:r w:rsidR="009867BF">
        <w:rPr>
          <w:b/>
          <w:noProof/>
        </w:rPr>
        <w:t>31</w:t>
      </w:r>
      <w:r w:rsidRPr="00833490">
        <w:rPr>
          <w:b/>
        </w:rPr>
        <w:fldChar w:fldCharType="end"/>
      </w:r>
      <w:r w:rsidR="005E3982" w:rsidRPr="00771679">
        <w:rPr>
          <w:b/>
        </w:rPr>
        <w:t>.</w:t>
      </w:r>
      <w:r w:rsidR="005E3982" w:rsidRPr="005E3982">
        <w:t xml:space="preserve"> Термоелектране-топлане (ТЕ-ТО) у АП Војводини</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800"/>
      </w:tblGrid>
      <w:tr w:rsidR="005E3982" w:rsidRPr="005E3982" w14:paraId="6EE4BCE7" w14:textId="77777777" w:rsidTr="005E3982">
        <w:trPr>
          <w:jc w:val="center"/>
        </w:trPr>
        <w:tc>
          <w:tcPr>
            <w:tcW w:w="3510" w:type="dxa"/>
          </w:tcPr>
          <w:p w14:paraId="335A6AF2" w14:textId="77777777" w:rsidR="005E3982" w:rsidRPr="00800E6F" w:rsidRDefault="005E3982" w:rsidP="005E3982">
            <w:pPr>
              <w:rPr>
                <w:b/>
              </w:rPr>
            </w:pPr>
            <w:r w:rsidRPr="00800E6F">
              <w:rPr>
                <w:b/>
              </w:rPr>
              <w:t xml:space="preserve">ТЕРМОЕЛЕКТРАНЕ </w:t>
            </w:r>
          </w:p>
        </w:tc>
        <w:tc>
          <w:tcPr>
            <w:tcW w:w="1800" w:type="dxa"/>
          </w:tcPr>
          <w:p w14:paraId="2EC5A201" w14:textId="77777777" w:rsidR="005E3982" w:rsidRPr="00800E6F" w:rsidRDefault="005E3982" w:rsidP="005E3982">
            <w:pPr>
              <w:rPr>
                <w:b/>
              </w:rPr>
            </w:pPr>
            <w:r w:rsidRPr="00800E6F">
              <w:rPr>
                <w:b/>
              </w:rPr>
              <w:t>СНАГА (МW)</w:t>
            </w:r>
          </w:p>
        </w:tc>
      </w:tr>
      <w:tr w:rsidR="005E3982" w:rsidRPr="005E3982" w14:paraId="0A6E7F35" w14:textId="77777777" w:rsidTr="005E3982">
        <w:trPr>
          <w:jc w:val="center"/>
        </w:trPr>
        <w:tc>
          <w:tcPr>
            <w:tcW w:w="3510" w:type="dxa"/>
          </w:tcPr>
          <w:p w14:paraId="582FE121" w14:textId="77777777" w:rsidR="005E3982" w:rsidRPr="005E3982" w:rsidRDefault="005E3982" w:rsidP="005E3982">
            <w:r w:rsidRPr="005E3982">
              <w:t>ТЕ-ТО Нови Сад</w:t>
            </w:r>
          </w:p>
        </w:tc>
        <w:tc>
          <w:tcPr>
            <w:tcW w:w="1800" w:type="dxa"/>
          </w:tcPr>
          <w:p w14:paraId="3FDC8887" w14:textId="77777777" w:rsidR="005E3982" w:rsidRPr="005E3982" w:rsidRDefault="005E3982" w:rsidP="005E3982">
            <w:r w:rsidRPr="005E3982">
              <w:t>208</w:t>
            </w:r>
          </w:p>
        </w:tc>
      </w:tr>
      <w:tr w:rsidR="005E3982" w:rsidRPr="005E3982" w14:paraId="4869F24D" w14:textId="77777777" w:rsidTr="005E3982">
        <w:trPr>
          <w:jc w:val="center"/>
        </w:trPr>
        <w:tc>
          <w:tcPr>
            <w:tcW w:w="3510" w:type="dxa"/>
          </w:tcPr>
          <w:p w14:paraId="4C12D7C4" w14:textId="77777777" w:rsidR="005E3982" w:rsidRPr="005E3982" w:rsidRDefault="005E3982" w:rsidP="005E3982">
            <w:r w:rsidRPr="005E3982">
              <w:t>ТЕ-ТО Зрењанин</w:t>
            </w:r>
          </w:p>
        </w:tc>
        <w:tc>
          <w:tcPr>
            <w:tcW w:w="1800" w:type="dxa"/>
          </w:tcPr>
          <w:p w14:paraId="09EC46EF" w14:textId="77777777" w:rsidR="005E3982" w:rsidRPr="005E3982" w:rsidRDefault="005E3982" w:rsidP="005E3982">
            <w:r w:rsidRPr="005E3982">
              <w:t>100</w:t>
            </w:r>
          </w:p>
        </w:tc>
      </w:tr>
      <w:tr w:rsidR="005E3982" w:rsidRPr="005E3982" w14:paraId="57021F1A" w14:textId="77777777" w:rsidTr="005E3982">
        <w:trPr>
          <w:jc w:val="center"/>
        </w:trPr>
        <w:tc>
          <w:tcPr>
            <w:tcW w:w="3510" w:type="dxa"/>
          </w:tcPr>
          <w:p w14:paraId="238145A6" w14:textId="77777777" w:rsidR="005E3982" w:rsidRPr="005E3982" w:rsidRDefault="005E3982" w:rsidP="005E3982">
            <w:r w:rsidRPr="005E3982">
              <w:t>ТЕ-ТО Сремска Митровица</w:t>
            </w:r>
          </w:p>
        </w:tc>
        <w:tc>
          <w:tcPr>
            <w:tcW w:w="1800" w:type="dxa"/>
          </w:tcPr>
          <w:p w14:paraId="3159A455" w14:textId="77777777" w:rsidR="005E3982" w:rsidRPr="005E3982" w:rsidRDefault="005E3982" w:rsidP="005E3982">
            <w:r w:rsidRPr="005E3982">
              <w:t>28</w:t>
            </w:r>
          </w:p>
        </w:tc>
      </w:tr>
      <w:tr w:rsidR="005E3982" w:rsidRPr="005E3982" w14:paraId="110B41C5" w14:textId="77777777" w:rsidTr="005E3982">
        <w:trPr>
          <w:jc w:val="center"/>
        </w:trPr>
        <w:tc>
          <w:tcPr>
            <w:tcW w:w="3510" w:type="dxa"/>
          </w:tcPr>
          <w:p w14:paraId="07701A91" w14:textId="77777777" w:rsidR="005E3982" w:rsidRPr="005E3982" w:rsidRDefault="005E3982" w:rsidP="005E3982">
            <w:r w:rsidRPr="005E3982">
              <w:t>Термоелектране-топлане укупно</w:t>
            </w:r>
          </w:p>
        </w:tc>
        <w:tc>
          <w:tcPr>
            <w:tcW w:w="1800" w:type="dxa"/>
          </w:tcPr>
          <w:p w14:paraId="72B7D249" w14:textId="77777777" w:rsidR="005E3982" w:rsidRPr="005E3982" w:rsidRDefault="005E3982" w:rsidP="005E3982">
            <w:r w:rsidRPr="005E3982">
              <w:t>336</w:t>
            </w:r>
          </w:p>
        </w:tc>
      </w:tr>
    </w:tbl>
    <w:p w14:paraId="77E6D0CB" w14:textId="77777777" w:rsidR="005E3982" w:rsidRPr="005E3982" w:rsidRDefault="005E3982" w:rsidP="005E3982"/>
    <w:p w14:paraId="6CE4FEB8" w14:textId="77777777" w:rsidR="005E3982" w:rsidRPr="005E3982" w:rsidRDefault="005E3982" w:rsidP="00BE18B1">
      <w:pPr>
        <w:jc w:val="both"/>
      </w:pPr>
      <w:r w:rsidRPr="005E3982">
        <w:t xml:space="preserve">Преносни систем електричне енергије  АПВ  је део основног система мреже преносног система  Републике Србије и чини га мрежа 400 kV, 220 kV и део мреже 110 kV, као и други енергетски објекти, телекомуникациони систем, информациони систем и друга инфраструктура неопходна за функционисање електроенергетског система. </w:t>
      </w:r>
    </w:p>
    <w:p w14:paraId="280CC62A" w14:textId="77777777" w:rsidR="005E3982" w:rsidRPr="005E3982" w:rsidRDefault="005E3982" w:rsidP="00BE18B1">
      <w:pPr>
        <w:jc w:val="both"/>
        <w:rPr>
          <w:highlight w:val="yellow"/>
        </w:rPr>
      </w:pPr>
    </w:p>
    <w:p w14:paraId="0D1B13B3" w14:textId="4AEF8932" w:rsidR="005E3982" w:rsidRPr="005E3982" w:rsidRDefault="005E3982" w:rsidP="00BE18B1">
      <w:pPr>
        <w:jc w:val="both"/>
      </w:pPr>
      <w:r w:rsidRPr="005E3982">
        <w:t xml:space="preserve">Трасе далековода 400 kV, 220 kV и 110 kV,  у власништву   </w:t>
      </w:r>
      <w:r w:rsidR="004E2046">
        <w:t>„</w:t>
      </w:r>
      <w:r w:rsidRPr="005E3982">
        <w:t>Електромрежа Србије</w:t>
      </w:r>
      <w:r w:rsidR="004E2046">
        <w:t>“</w:t>
      </w:r>
      <w:r w:rsidRPr="005E3982">
        <w:t xml:space="preserve"> A Д, које се налазе у обухвату Просторног плана</w:t>
      </w:r>
      <w:r w:rsidR="00BE18B1">
        <w:rPr>
          <w:lang w:val="sr-Cyrl-RS"/>
        </w:rPr>
        <w:t xml:space="preserve"> наведене су у наредној табели.</w:t>
      </w:r>
      <w:r w:rsidRPr="005E3982">
        <w:t xml:space="preserve">  </w:t>
      </w:r>
    </w:p>
    <w:p w14:paraId="62CF76B8" w14:textId="77777777" w:rsidR="005E3982" w:rsidRPr="005E3982" w:rsidRDefault="005E3982" w:rsidP="005E3982"/>
    <w:p w14:paraId="4C0A4FA1" w14:textId="6732C4FE" w:rsidR="005E3982" w:rsidRPr="005E3982" w:rsidRDefault="00833490" w:rsidP="00833490">
      <w:pPr>
        <w:pStyle w:val="Caption"/>
      </w:pPr>
      <w:bookmarkStart w:id="996" w:name="_Toc82783675"/>
      <w:bookmarkStart w:id="997" w:name="_Toc82783743"/>
      <w:bookmarkStart w:id="998" w:name="_Toc82785056"/>
      <w:bookmarkStart w:id="999" w:name="_Toc82785700"/>
      <w:bookmarkStart w:id="1000" w:name="_Toc90487792"/>
      <w:bookmarkStart w:id="1001" w:name="_Toc90537130"/>
      <w:bookmarkStart w:id="1002" w:name="_Toc97121346"/>
      <w:bookmarkStart w:id="1003" w:name="_Toc97280573"/>
      <w:r w:rsidRPr="00833490">
        <w:rPr>
          <w:b/>
        </w:rPr>
        <w:t xml:space="preserve">Табела </w:t>
      </w:r>
      <w:r w:rsidRPr="00833490">
        <w:rPr>
          <w:b/>
        </w:rPr>
        <w:fldChar w:fldCharType="begin"/>
      </w:r>
      <w:r w:rsidRPr="00833490">
        <w:rPr>
          <w:b/>
        </w:rPr>
        <w:instrText xml:space="preserve"> SEQ Табела \* ARABIC </w:instrText>
      </w:r>
      <w:r w:rsidRPr="00833490">
        <w:rPr>
          <w:b/>
        </w:rPr>
        <w:fldChar w:fldCharType="separate"/>
      </w:r>
      <w:r w:rsidR="009867BF">
        <w:rPr>
          <w:b/>
          <w:noProof/>
        </w:rPr>
        <w:t>32</w:t>
      </w:r>
      <w:r w:rsidRPr="00833490">
        <w:rPr>
          <w:b/>
        </w:rPr>
        <w:fldChar w:fldCharType="end"/>
      </w:r>
      <w:r w:rsidR="005E3982" w:rsidRPr="00833490">
        <w:rPr>
          <w:b/>
        </w:rPr>
        <w:t>.</w:t>
      </w:r>
      <w:r w:rsidR="005E3982" w:rsidRPr="005E3982">
        <w:t xml:space="preserve"> Списак ДВ у преносној мрежи 110 kV, 220 kV и 400 kV  на подручју АП Војводине</w:t>
      </w:r>
      <w:bookmarkEnd w:id="996"/>
      <w:bookmarkEnd w:id="997"/>
      <w:bookmarkEnd w:id="998"/>
      <w:bookmarkEnd w:id="999"/>
      <w:bookmarkEnd w:id="1000"/>
      <w:bookmarkEnd w:id="1001"/>
      <w:bookmarkEnd w:id="1002"/>
      <w:bookmarkEnd w:id="1003"/>
    </w:p>
    <w:tbl>
      <w:tblPr>
        <w:tblW w:w="7985" w:type="dxa"/>
        <w:jc w:val="center"/>
        <w:tblLayout w:type="fixed"/>
        <w:tblLook w:val="01E0" w:firstRow="1" w:lastRow="1" w:firstColumn="1" w:lastColumn="1" w:noHBand="0" w:noVBand="0"/>
      </w:tblPr>
      <w:tblGrid>
        <w:gridCol w:w="1620"/>
        <w:gridCol w:w="1170"/>
        <w:gridCol w:w="5195"/>
      </w:tblGrid>
      <w:tr w:rsidR="005E3982" w:rsidRPr="00800E6F" w14:paraId="71C9ED66" w14:textId="77777777" w:rsidTr="00800E6F">
        <w:trPr>
          <w:tblHeader/>
          <w:jc w:val="center"/>
        </w:trPr>
        <w:tc>
          <w:tcPr>
            <w:tcW w:w="162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429DA4B6" w14:textId="77777777" w:rsidR="005E3982" w:rsidRPr="00800E6F" w:rsidRDefault="005E3982" w:rsidP="005E3982">
            <w:pPr>
              <w:rPr>
                <w:b/>
                <w:szCs w:val="18"/>
              </w:rPr>
            </w:pPr>
            <w:r w:rsidRPr="00800E6F">
              <w:rPr>
                <w:b/>
                <w:szCs w:val="18"/>
              </w:rPr>
              <w:t>Ред.</w:t>
            </w:r>
          </w:p>
          <w:p w14:paraId="34C4B010" w14:textId="77777777" w:rsidR="005E3982" w:rsidRPr="00800E6F" w:rsidRDefault="005E3982" w:rsidP="005E3982">
            <w:pPr>
              <w:rPr>
                <w:b/>
                <w:szCs w:val="18"/>
              </w:rPr>
            </w:pPr>
            <w:r w:rsidRPr="00800E6F">
              <w:rPr>
                <w:b/>
                <w:szCs w:val="18"/>
              </w:rPr>
              <w:t>бр.</w:t>
            </w:r>
          </w:p>
        </w:tc>
        <w:tc>
          <w:tcPr>
            <w:tcW w:w="117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78A31666" w14:textId="77777777" w:rsidR="005E3982" w:rsidRPr="00800E6F" w:rsidRDefault="005E3982" w:rsidP="005E3982">
            <w:pPr>
              <w:rPr>
                <w:b/>
                <w:szCs w:val="18"/>
              </w:rPr>
            </w:pPr>
            <w:r w:rsidRPr="00800E6F">
              <w:rPr>
                <w:b/>
                <w:szCs w:val="18"/>
              </w:rPr>
              <w:t>Ознака вода</w:t>
            </w:r>
          </w:p>
        </w:tc>
        <w:tc>
          <w:tcPr>
            <w:tcW w:w="519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239F36ED" w14:textId="77777777" w:rsidR="005E3982" w:rsidRPr="00800E6F" w:rsidRDefault="005E3982" w:rsidP="005E3982">
            <w:pPr>
              <w:rPr>
                <w:b/>
                <w:szCs w:val="18"/>
              </w:rPr>
            </w:pPr>
            <w:r w:rsidRPr="00800E6F">
              <w:rPr>
                <w:b/>
                <w:szCs w:val="18"/>
              </w:rPr>
              <w:t>Назив</w:t>
            </w:r>
          </w:p>
          <w:p w14:paraId="2E0ADCEB" w14:textId="77777777" w:rsidR="005E3982" w:rsidRPr="00800E6F" w:rsidRDefault="005E3982" w:rsidP="005E3982">
            <w:pPr>
              <w:rPr>
                <w:b/>
                <w:szCs w:val="18"/>
              </w:rPr>
            </w:pPr>
            <w:r w:rsidRPr="00800E6F">
              <w:rPr>
                <w:b/>
                <w:szCs w:val="18"/>
              </w:rPr>
              <w:t>вода</w:t>
            </w:r>
          </w:p>
        </w:tc>
      </w:tr>
      <w:tr w:rsidR="005E3982" w:rsidRPr="00800E6F" w14:paraId="1491A8D2" w14:textId="77777777" w:rsidTr="00800E6F">
        <w:trPr>
          <w:jc w:val="center"/>
        </w:trPr>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A54D93" w14:textId="77777777" w:rsidR="005E3982" w:rsidRPr="00800E6F" w:rsidRDefault="005E3982" w:rsidP="005E3982">
            <w:pPr>
              <w:rPr>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9DF36A" w14:textId="77777777" w:rsidR="005E3982" w:rsidRPr="00800E6F" w:rsidRDefault="005E3982" w:rsidP="005E3982">
            <w:pPr>
              <w:rPr>
                <w:szCs w:val="18"/>
              </w:rPr>
            </w:pPr>
          </w:p>
        </w:tc>
        <w:tc>
          <w:tcPr>
            <w:tcW w:w="51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9022BD" w14:textId="77777777" w:rsidR="005E3982" w:rsidRPr="00800E6F" w:rsidRDefault="005E3982" w:rsidP="005E3982">
            <w:pPr>
              <w:rPr>
                <w:szCs w:val="18"/>
              </w:rPr>
            </w:pPr>
            <w:r w:rsidRPr="00800E6F">
              <w:rPr>
                <w:szCs w:val="18"/>
              </w:rPr>
              <w:t xml:space="preserve">             110 kV</w:t>
            </w:r>
          </w:p>
        </w:tc>
      </w:tr>
      <w:tr w:rsidR="005E3982" w:rsidRPr="00800E6F" w14:paraId="6401EC32"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330632F1" w14:textId="77777777" w:rsidR="005E3982" w:rsidRPr="00800E6F" w:rsidRDefault="005E3982" w:rsidP="005E3982">
            <w:pPr>
              <w:rPr>
                <w:szCs w:val="18"/>
              </w:rPr>
            </w:pPr>
            <w:r w:rsidRPr="00800E6F">
              <w:rPr>
                <w:szCs w:val="18"/>
              </w:rPr>
              <w:t>1.</w:t>
            </w:r>
          </w:p>
        </w:tc>
        <w:tc>
          <w:tcPr>
            <w:tcW w:w="1170" w:type="dxa"/>
            <w:tcBorders>
              <w:top w:val="single" w:sz="4" w:space="0" w:color="auto"/>
              <w:left w:val="single" w:sz="4" w:space="0" w:color="auto"/>
              <w:bottom w:val="single" w:sz="4" w:space="0" w:color="auto"/>
              <w:right w:val="single" w:sz="4" w:space="0" w:color="auto"/>
            </w:tcBorders>
            <w:hideMark/>
          </w:tcPr>
          <w:p w14:paraId="0FDD194D" w14:textId="77777777" w:rsidR="005E3982" w:rsidRPr="00800E6F" w:rsidRDefault="005E3982" w:rsidP="005E3982">
            <w:pPr>
              <w:rPr>
                <w:szCs w:val="18"/>
              </w:rPr>
            </w:pPr>
            <w:r w:rsidRPr="00800E6F">
              <w:rPr>
                <w:szCs w:val="18"/>
              </w:rPr>
              <w:t>104/6</w:t>
            </w:r>
          </w:p>
        </w:tc>
        <w:tc>
          <w:tcPr>
            <w:tcW w:w="5195" w:type="dxa"/>
            <w:tcBorders>
              <w:top w:val="single" w:sz="4" w:space="0" w:color="auto"/>
              <w:left w:val="single" w:sz="4" w:space="0" w:color="auto"/>
              <w:bottom w:val="single" w:sz="4" w:space="0" w:color="auto"/>
              <w:right w:val="single" w:sz="4" w:space="0" w:color="auto"/>
            </w:tcBorders>
            <w:hideMark/>
          </w:tcPr>
          <w:p w14:paraId="302058F8" w14:textId="77777777" w:rsidR="005E3982" w:rsidRPr="00800E6F" w:rsidRDefault="005E3982" w:rsidP="005E3982">
            <w:pPr>
              <w:rPr>
                <w:szCs w:val="18"/>
              </w:rPr>
            </w:pPr>
            <w:r w:rsidRPr="00800E6F">
              <w:rPr>
                <w:szCs w:val="18"/>
              </w:rPr>
              <w:t>ТС Инђија – ТС Нови Сад 6</w:t>
            </w:r>
          </w:p>
        </w:tc>
      </w:tr>
      <w:tr w:rsidR="005E3982" w:rsidRPr="00800E6F" w14:paraId="7FBF7A54"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38CF2CA8" w14:textId="77777777" w:rsidR="005E3982" w:rsidRPr="00800E6F" w:rsidRDefault="005E3982" w:rsidP="005E3982">
            <w:pPr>
              <w:rPr>
                <w:szCs w:val="18"/>
              </w:rPr>
            </w:pPr>
            <w:r w:rsidRPr="00800E6F">
              <w:rPr>
                <w:szCs w:val="18"/>
              </w:rPr>
              <w:t>2.</w:t>
            </w:r>
          </w:p>
        </w:tc>
        <w:tc>
          <w:tcPr>
            <w:tcW w:w="1170" w:type="dxa"/>
            <w:tcBorders>
              <w:top w:val="single" w:sz="4" w:space="0" w:color="auto"/>
              <w:left w:val="single" w:sz="4" w:space="0" w:color="auto"/>
              <w:bottom w:val="single" w:sz="4" w:space="0" w:color="auto"/>
              <w:right w:val="single" w:sz="4" w:space="0" w:color="auto"/>
            </w:tcBorders>
            <w:hideMark/>
          </w:tcPr>
          <w:p w14:paraId="7EF0F17C" w14:textId="77777777" w:rsidR="005E3982" w:rsidRPr="00800E6F" w:rsidRDefault="005E3982" w:rsidP="005E3982">
            <w:pPr>
              <w:rPr>
                <w:szCs w:val="18"/>
              </w:rPr>
            </w:pPr>
            <w:r w:rsidRPr="00800E6F">
              <w:rPr>
                <w:szCs w:val="18"/>
              </w:rPr>
              <w:t>104/7</w:t>
            </w:r>
          </w:p>
        </w:tc>
        <w:tc>
          <w:tcPr>
            <w:tcW w:w="5195" w:type="dxa"/>
            <w:tcBorders>
              <w:top w:val="single" w:sz="4" w:space="0" w:color="auto"/>
              <w:left w:val="single" w:sz="4" w:space="0" w:color="auto"/>
              <w:bottom w:val="single" w:sz="4" w:space="0" w:color="auto"/>
              <w:right w:val="single" w:sz="4" w:space="0" w:color="auto"/>
            </w:tcBorders>
            <w:hideMark/>
          </w:tcPr>
          <w:p w14:paraId="7C6D14AF" w14:textId="77777777" w:rsidR="005E3982" w:rsidRPr="00800E6F" w:rsidRDefault="005E3982" w:rsidP="005E3982">
            <w:pPr>
              <w:rPr>
                <w:szCs w:val="18"/>
              </w:rPr>
            </w:pPr>
            <w:r w:rsidRPr="00800E6F">
              <w:rPr>
                <w:szCs w:val="18"/>
              </w:rPr>
              <w:t>ТС Нови Сад 6 – ТС Нови Сад 1</w:t>
            </w:r>
          </w:p>
        </w:tc>
      </w:tr>
      <w:tr w:rsidR="005E3982" w:rsidRPr="00800E6F" w14:paraId="7C53F639"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6FC4D2FC" w14:textId="77777777" w:rsidR="005E3982" w:rsidRPr="00800E6F" w:rsidRDefault="005E3982" w:rsidP="005E3982">
            <w:pPr>
              <w:rPr>
                <w:szCs w:val="18"/>
              </w:rPr>
            </w:pPr>
            <w:r w:rsidRPr="00800E6F">
              <w:rPr>
                <w:szCs w:val="18"/>
              </w:rPr>
              <w:t>3.</w:t>
            </w:r>
          </w:p>
        </w:tc>
        <w:tc>
          <w:tcPr>
            <w:tcW w:w="1170" w:type="dxa"/>
            <w:tcBorders>
              <w:top w:val="single" w:sz="4" w:space="0" w:color="auto"/>
              <w:left w:val="single" w:sz="4" w:space="0" w:color="auto"/>
              <w:bottom w:val="single" w:sz="4" w:space="0" w:color="auto"/>
              <w:right w:val="single" w:sz="4" w:space="0" w:color="auto"/>
            </w:tcBorders>
            <w:hideMark/>
          </w:tcPr>
          <w:p w14:paraId="6CDF1218" w14:textId="77777777" w:rsidR="005E3982" w:rsidRPr="00800E6F" w:rsidRDefault="005E3982" w:rsidP="005E3982">
            <w:pPr>
              <w:rPr>
                <w:szCs w:val="18"/>
              </w:rPr>
            </w:pPr>
            <w:r w:rsidRPr="00800E6F">
              <w:rPr>
                <w:szCs w:val="18"/>
              </w:rPr>
              <w:t>104/8</w:t>
            </w:r>
          </w:p>
        </w:tc>
        <w:tc>
          <w:tcPr>
            <w:tcW w:w="5195" w:type="dxa"/>
            <w:tcBorders>
              <w:top w:val="single" w:sz="4" w:space="0" w:color="auto"/>
              <w:left w:val="single" w:sz="4" w:space="0" w:color="auto"/>
              <w:bottom w:val="single" w:sz="4" w:space="0" w:color="auto"/>
              <w:right w:val="single" w:sz="4" w:space="0" w:color="auto"/>
            </w:tcBorders>
            <w:hideMark/>
          </w:tcPr>
          <w:p w14:paraId="44C608FF" w14:textId="77777777" w:rsidR="005E3982" w:rsidRPr="00800E6F" w:rsidRDefault="005E3982" w:rsidP="005E3982">
            <w:pPr>
              <w:rPr>
                <w:szCs w:val="18"/>
              </w:rPr>
            </w:pPr>
            <w:r w:rsidRPr="00800E6F">
              <w:rPr>
                <w:szCs w:val="18"/>
              </w:rPr>
              <w:t>ТС Стара Пазова –ТС Инђија 2</w:t>
            </w:r>
          </w:p>
        </w:tc>
      </w:tr>
      <w:tr w:rsidR="005E3982" w:rsidRPr="00800E6F" w14:paraId="5F42033A"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3C19F5DF" w14:textId="77777777" w:rsidR="005E3982" w:rsidRPr="00800E6F" w:rsidRDefault="005E3982" w:rsidP="005E3982">
            <w:pPr>
              <w:rPr>
                <w:szCs w:val="18"/>
              </w:rPr>
            </w:pPr>
            <w:r w:rsidRPr="00800E6F">
              <w:rPr>
                <w:szCs w:val="18"/>
              </w:rPr>
              <w:t>4.</w:t>
            </w:r>
          </w:p>
        </w:tc>
        <w:tc>
          <w:tcPr>
            <w:tcW w:w="1170" w:type="dxa"/>
            <w:tcBorders>
              <w:top w:val="single" w:sz="4" w:space="0" w:color="auto"/>
              <w:left w:val="single" w:sz="4" w:space="0" w:color="auto"/>
              <w:bottom w:val="single" w:sz="4" w:space="0" w:color="auto"/>
              <w:right w:val="single" w:sz="4" w:space="0" w:color="auto"/>
            </w:tcBorders>
            <w:hideMark/>
          </w:tcPr>
          <w:p w14:paraId="4AFA4DF1" w14:textId="77777777" w:rsidR="005E3982" w:rsidRPr="00800E6F" w:rsidRDefault="005E3982" w:rsidP="005E3982">
            <w:pPr>
              <w:rPr>
                <w:szCs w:val="18"/>
              </w:rPr>
            </w:pPr>
            <w:r w:rsidRPr="00800E6F">
              <w:rPr>
                <w:szCs w:val="18"/>
              </w:rPr>
              <w:t>104/9</w:t>
            </w:r>
          </w:p>
        </w:tc>
        <w:tc>
          <w:tcPr>
            <w:tcW w:w="5195" w:type="dxa"/>
            <w:tcBorders>
              <w:top w:val="single" w:sz="4" w:space="0" w:color="auto"/>
              <w:left w:val="single" w:sz="4" w:space="0" w:color="auto"/>
              <w:bottom w:val="single" w:sz="4" w:space="0" w:color="auto"/>
              <w:right w:val="single" w:sz="4" w:space="0" w:color="auto"/>
            </w:tcBorders>
            <w:hideMark/>
          </w:tcPr>
          <w:p w14:paraId="7F8CFFE5" w14:textId="77777777" w:rsidR="005E3982" w:rsidRPr="00800E6F" w:rsidRDefault="005E3982" w:rsidP="005E3982">
            <w:pPr>
              <w:rPr>
                <w:szCs w:val="18"/>
              </w:rPr>
            </w:pPr>
            <w:r w:rsidRPr="00800E6F">
              <w:rPr>
                <w:szCs w:val="18"/>
              </w:rPr>
              <w:t xml:space="preserve">ТС Инђија 2 –ТС Инђија </w:t>
            </w:r>
          </w:p>
        </w:tc>
      </w:tr>
      <w:tr w:rsidR="005E3982" w:rsidRPr="00800E6F" w14:paraId="4954726C"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0282BED6" w14:textId="77777777" w:rsidR="005E3982" w:rsidRPr="00800E6F" w:rsidRDefault="005E3982" w:rsidP="005E3982">
            <w:pPr>
              <w:rPr>
                <w:szCs w:val="18"/>
              </w:rPr>
            </w:pPr>
            <w:r w:rsidRPr="00800E6F">
              <w:rPr>
                <w:szCs w:val="18"/>
              </w:rPr>
              <w:t>5.</w:t>
            </w:r>
          </w:p>
        </w:tc>
        <w:tc>
          <w:tcPr>
            <w:tcW w:w="1170" w:type="dxa"/>
            <w:tcBorders>
              <w:top w:val="single" w:sz="4" w:space="0" w:color="auto"/>
              <w:left w:val="single" w:sz="4" w:space="0" w:color="auto"/>
              <w:bottom w:val="single" w:sz="4" w:space="0" w:color="auto"/>
              <w:right w:val="single" w:sz="4" w:space="0" w:color="auto"/>
            </w:tcBorders>
            <w:hideMark/>
          </w:tcPr>
          <w:p w14:paraId="6CDFC765" w14:textId="77777777" w:rsidR="005E3982" w:rsidRPr="00800E6F" w:rsidRDefault="005E3982" w:rsidP="005E3982">
            <w:pPr>
              <w:rPr>
                <w:szCs w:val="18"/>
              </w:rPr>
            </w:pPr>
            <w:r w:rsidRPr="00800E6F">
              <w:rPr>
                <w:szCs w:val="18"/>
              </w:rPr>
              <w:t>124/1</w:t>
            </w:r>
          </w:p>
        </w:tc>
        <w:tc>
          <w:tcPr>
            <w:tcW w:w="5195" w:type="dxa"/>
            <w:tcBorders>
              <w:top w:val="single" w:sz="4" w:space="0" w:color="auto"/>
              <w:left w:val="single" w:sz="4" w:space="0" w:color="auto"/>
              <w:bottom w:val="single" w:sz="4" w:space="0" w:color="auto"/>
              <w:right w:val="single" w:sz="4" w:space="0" w:color="auto"/>
            </w:tcBorders>
            <w:hideMark/>
          </w:tcPr>
          <w:p w14:paraId="5FF15B9D" w14:textId="77777777" w:rsidR="005E3982" w:rsidRPr="00800E6F" w:rsidRDefault="005E3982" w:rsidP="005E3982">
            <w:pPr>
              <w:rPr>
                <w:szCs w:val="18"/>
              </w:rPr>
            </w:pPr>
            <w:r w:rsidRPr="00800E6F">
              <w:rPr>
                <w:szCs w:val="18"/>
              </w:rPr>
              <w:t>ТС Нови Сад 1 – ТС Рума 1</w:t>
            </w:r>
          </w:p>
        </w:tc>
      </w:tr>
      <w:tr w:rsidR="005E3982" w:rsidRPr="00800E6F" w14:paraId="44A35F1E"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7B671A6" w14:textId="77777777" w:rsidR="005E3982" w:rsidRPr="00800E6F" w:rsidRDefault="005E3982" w:rsidP="005E3982">
            <w:pPr>
              <w:rPr>
                <w:szCs w:val="18"/>
              </w:rPr>
            </w:pPr>
            <w:r w:rsidRPr="00800E6F">
              <w:rPr>
                <w:szCs w:val="18"/>
              </w:rPr>
              <w:t>6.</w:t>
            </w:r>
          </w:p>
        </w:tc>
        <w:tc>
          <w:tcPr>
            <w:tcW w:w="1170" w:type="dxa"/>
            <w:tcBorders>
              <w:top w:val="single" w:sz="4" w:space="0" w:color="auto"/>
              <w:left w:val="single" w:sz="4" w:space="0" w:color="auto"/>
              <w:bottom w:val="single" w:sz="4" w:space="0" w:color="auto"/>
              <w:right w:val="single" w:sz="4" w:space="0" w:color="auto"/>
            </w:tcBorders>
            <w:hideMark/>
          </w:tcPr>
          <w:p w14:paraId="3D32D408" w14:textId="77777777" w:rsidR="005E3982" w:rsidRPr="00800E6F" w:rsidRDefault="005E3982" w:rsidP="005E3982">
            <w:pPr>
              <w:rPr>
                <w:szCs w:val="18"/>
              </w:rPr>
            </w:pPr>
            <w:r w:rsidRPr="00800E6F">
              <w:rPr>
                <w:szCs w:val="18"/>
              </w:rPr>
              <w:t>124/2</w:t>
            </w:r>
          </w:p>
        </w:tc>
        <w:tc>
          <w:tcPr>
            <w:tcW w:w="5195" w:type="dxa"/>
            <w:tcBorders>
              <w:top w:val="single" w:sz="4" w:space="0" w:color="auto"/>
              <w:left w:val="single" w:sz="4" w:space="0" w:color="auto"/>
              <w:bottom w:val="single" w:sz="4" w:space="0" w:color="auto"/>
              <w:right w:val="single" w:sz="4" w:space="0" w:color="auto"/>
            </w:tcBorders>
            <w:hideMark/>
          </w:tcPr>
          <w:p w14:paraId="61FD11DE" w14:textId="77777777" w:rsidR="005E3982" w:rsidRPr="00800E6F" w:rsidRDefault="005E3982" w:rsidP="005E3982">
            <w:pPr>
              <w:rPr>
                <w:szCs w:val="18"/>
              </w:rPr>
            </w:pPr>
            <w:r w:rsidRPr="00800E6F">
              <w:rPr>
                <w:szCs w:val="18"/>
              </w:rPr>
              <w:t>ТС Рума 1 –ТС Рума 2</w:t>
            </w:r>
          </w:p>
        </w:tc>
      </w:tr>
      <w:tr w:rsidR="005E3982" w:rsidRPr="00800E6F" w14:paraId="0BC0A56E"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A84EA33" w14:textId="77777777" w:rsidR="005E3982" w:rsidRPr="00800E6F" w:rsidRDefault="005E3982" w:rsidP="005E3982">
            <w:pPr>
              <w:rPr>
                <w:szCs w:val="18"/>
              </w:rPr>
            </w:pPr>
            <w:r w:rsidRPr="00800E6F">
              <w:rPr>
                <w:szCs w:val="18"/>
              </w:rPr>
              <w:t>7.</w:t>
            </w:r>
          </w:p>
        </w:tc>
        <w:tc>
          <w:tcPr>
            <w:tcW w:w="1170" w:type="dxa"/>
            <w:tcBorders>
              <w:top w:val="single" w:sz="4" w:space="0" w:color="auto"/>
              <w:left w:val="single" w:sz="4" w:space="0" w:color="auto"/>
              <w:bottom w:val="single" w:sz="4" w:space="0" w:color="auto"/>
              <w:right w:val="single" w:sz="4" w:space="0" w:color="auto"/>
            </w:tcBorders>
            <w:hideMark/>
          </w:tcPr>
          <w:p w14:paraId="68197A5F" w14:textId="77777777" w:rsidR="005E3982" w:rsidRPr="00800E6F" w:rsidRDefault="005E3982" w:rsidP="005E3982">
            <w:pPr>
              <w:rPr>
                <w:szCs w:val="18"/>
              </w:rPr>
            </w:pPr>
            <w:r w:rsidRPr="00800E6F">
              <w:rPr>
                <w:szCs w:val="18"/>
              </w:rPr>
              <w:t>124/3</w:t>
            </w:r>
          </w:p>
        </w:tc>
        <w:tc>
          <w:tcPr>
            <w:tcW w:w="5195" w:type="dxa"/>
            <w:tcBorders>
              <w:top w:val="single" w:sz="4" w:space="0" w:color="auto"/>
              <w:left w:val="single" w:sz="4" w:space="0" w:color="auto"/>
              <w:bottom w:val="single" w:sz="4" w:space="0" w:color="auto"/>
              <w:right w:val="single" w:sz="4" w:space="0" w:color="auto"/>
            </w:tcBorders>
            <w:hideMark/>
          </w:tcPr>
          <w:p w14:paraId="3478722B" w14:textId="77777777" w:rsidR="005E3982" w:rsidRPr="00800E6F" w:rsidRDefault="005E3982" w:rsidP="005E3982">
            <w:pPr>
              <w:rPr>
                <w:szCs w:val="18"/>
              </w:rPr>
            </w:pPr>
            <w:r w:rsidRPr="00800E6F">
              <w:rPr>
                <w:szCs w:val="18"/>
              </w:rPr>
              <w:t>ТС Рума 2 – ТС Ср. Митровица 1</w:t>
            </w:r>
          </w:p>
        </w:tc>
      </w:tr>
      <w:tr w:rsidR="005E3982" w:rsidRPr="00800E6F" w14:paraId="30F9C4F1"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78971D36" w14:textId="77777777" w:rsidR="005E3982" w:rsidRPr="00800E6F" w:rsidRDefault="005E3982" w:rsidP="005E3982">
            <w:pPr>
              <w:rPr>
                <w:szCs w:val="18"/>
              </w:rPr>
            </w:pPr>
            <w:r w:rsidRPr="00800E6F">
              <w:rPr>
                <w:szCs w:val="18"/>
              </w:rPr>
              <w:t>8.</w:t>
            </w:r>
          </w:p>
        </w:tc>
        <w:tc>
          <w:tcPr>
            <w:tcW w:w="1170" w:type="dxa"/>
            <w:tcBorders>
              <w:top w:val="single" w:sz="4" w:space="0" w:color="auto"/>
              <w:left w:val="single" w:sz="4" w:space="0" w:color="auto"/>
              <w:bottom w:val="single" w:sz="4" w:space="0" w:color="auto"/>
              <w:right w:val="single" w:sz="4" w:space="0" w:color="auto"/>
            </w:tcBorders>
            <w:hideMark/>
          </w:tcPr>
          <w:p w14:paraId="58489FEB" w14:textId="77777777" w:rsidR="005E3982" w:rsidRPr="00800E6F" w:rsidRDefault="005E3982" w:rsidP="005E3982">
            <w:pPr>
              <w:rPr>
                <w:szCs w:val="18"/>
              </w:rPr>
            </w:pPr>
            <w:r w:rsidRPr="00800E6F">
              <w:rPr>
                <w:szCs w:val="18"/>
              </w:rPr>
              <w:t>124/4</w:t>
            </w:r>
          </w:p>
        </w:tc>
        <w:tc>
          <w:tcPr>
            <w:tcW w:w="5195" w:type="dxa"/>
            <w:tcBorders>
              <w:top w:val="single" w:sz="4" w:space="0" w:color="auto"/>
              <w:left w:val="single" w:sz="4" w:space="0" w:color="auto"/>
              <w:bottom w:val="single" w:sz="4" w:space="0" w:color="auto"/>
              <w:right w:val="single" w:sz="4" w:space="0" w:color="auto"/>
            </w:tcBorders>
            <w:hideMark/>
          </w:tcPr>
          <w:p w14:paraId="752BEB96" w14:textId="77777777" w:rsidR="005E3982" w:rsidRPr="00800E6F" w:rsidRDefault="005E3982" w:rsidP="005E3982">
            <w:pPr>
              <w:rPr>
                <w:szCs w:val="18"/>
              </w:rPr>
            </w:pPr>
            <w:r w:rsidRPr="00800E6F">
              <w:rPr>
                <w:szCs w:val="18"/>
              </w:rPr>
              <w:t>ТС Ср. Митровица 1 – ТС Пећинци</w:t>
            </w:r>
          </w:p>
        </w:tc>
      </w:tr>
      <w:tr w:rsidR="005E3982" w:rsidRPr="00800E6F" w14:paraId="361C9DCF"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79051728" w14:textId="77777777" w:rsidR="005E3982" w:rsidRPr="00800E6F" w:rsidRDefault="005E3982" w:rsidP="005E3982">
            <w:pPr>
              <w:rPr>
                <w:szCs w:val="18"/>
              </w:rPr>
            </w:pPr>
            <w:r w:rsidRPr="00800E6F">
              <w:rPr>
                <w:szCs w:val="18"/>
              </w:rPr>
              <w:t>9.</w:t>
            </w:r>
          </w:p>
        </w:tc>
        <w:tc>
          <w:tcPr>
            <w:tcW w:w="1170" w:type="dxa"/>
            <w:tcBorders>
              <w:top w:val="single" w:sz="4" w:space="0" w:color="auto"/>
              <w:left w:val="single" w:sz="4" w:space="0" w:color="auto"/>
              <w:bottom w:val="single" w:sz="4" w:space="0" w:color="auto"/>
              <w:right w:val="single" w:sz="4" w:space="0" w:color="auto"/>
            </w:tcBorders>
            <w:hideMark/>
          </w:tcPr>
          <w:p w14:paraId="53564FEB" w14:textId="77777777" w:rsidR="005E3982" w:rsidRPr="00800E6F" w:rsidRDefault="005E3982" w:rsidP="005E3982">
            <w:pPr>
              <w:rPr>
                <w:szCs w:val="18"/>
              </w:rPr>
            </w:pPr>
            <w:r w:rsidRPr="00800E6F">
              <w:rPr>
                <w:szCs w:val="18"/>
              </w:rPr>
              <w:t>124/5</w:t>
            </w:r>
          </w:p>
        </w:tc>
        <w:tc>
          <w:tcPr>
            <w:tcW w:w="5195" w:type="dxa"/>
            <w:tcBorders>
              <w:top w:val="single" w:sz="4" w:space="0" w:color="auto"/>
              <w:left w:val="single" w:sz="4" w:space="0" w:color="auto"/>
              <w:bottom w:val="single" w:sz="4" w:space="0" w:color="auto"/>
              <w:right w:val="single" w:sz="4" w:space="0" w:color="auto"/>
            </w:tcBorders>
            <w:hideMark/>
          </w:tcPr>
          <w:p w14:paraId="3144C3E9" w14:textId="77777777" w:rsidR="005E3982" w:rsidRPr="00800E6F" w:rsidRDefault="005E3982" w:rsidP="005E3982">
            <w:pPr>
              <w:rPr>
                <w:szCs w:val="18"/>
              </w:rPr>
            </w:pPr>
            <w:r w:rsidRPr="00800E6F">
              <w:rPr>
                <w:szCs w:val="18"/>
              </w:rPr>
              <w:t>ТС Пећинци – ТС Шабац 3</w:t>
            </w:r>
          </w:p>
        </w:tc>
      </w:tr>
      <w:tr w:rsidR="005E3982" w:rsidRPr="00800E6F" w14:paraId="6B384E5F"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02DED1B7" w14:textId="77777777" w:rsidR="005E3982" w:rsidRPr="00800E6F" w:rsidRDefault="005E3982" w:rsidP="005E3982">
            <w:pPr>
              <w:rPr>
                <w:szCs w:val="18"/>
              </w:rPr>
            </w:pPr>
            <w:r w:rsidRPr="00800E6F">
              <w:rPr>
                <w:szCs w:val="18"/>
              </w:rPr>
              <w:t>10.</w:t>
            </w:r>
          </w:p>
        </w:tc>
        <w:tc>
          <w:tcPr>
            <w:tcW w:w="1170" w:type="dxa"/>
            <w:tcBorders>
              <w:top w:val="single" w:sz="4" w:space="0" w:color="auto"/>
              <w:left w:val="single" w:sz="4" w:space="0" w:color="auto"/>
              <w:bottom w:val="single" w:sz="4" w:space="0" w:color="auto"/>
              <w:right w:val="single" w:sz="4" w:space="0" w:color="auto"/>
            </w:tcBorders>
            <w:hideMark/>
          </w:tcPr>
          <w:p w14:paraId="391FFFD8" w14:textId="77777777" w:rsidR="005E3982" w:rsidRPr="00800E6F" w:rsidRDefault="005E3982" w:rsidP="005E3982">
            <w:pPr>
              <w:rPr>
                <w:szCs w:val="18"/>
              </w:rPr>
            </w:pPr>
            <w:r w:rsidRPr="00800E6F">
              <w:rPr>
                <w:szCs w:val="18"/>
              </w:rPr>
              <w:t>127/1</w:t>
            </w:r>
          </w:p>
        </w:tc>
        <w:tc>
          <w:tcPr>
            <w:tcW w:w="5195" w:type="dxa"/>
            <w:tcBorders>
              <w:top w:val="single" w:sz="4" w:space="0" w:color="auto"/>
              <w:left w:val="single" w:sz="4" w:space="0" w:color="auto"/>
              <w:bottom w:val="single" w:sz="4" w:space="0" w:color="auto"/>
              <w:right w:val="single" w:sz="4" w:space="0" w:color="auto"/>
            </w:tcBorders>
            <w:hideMark/>
          </w:tcPr>
          <w:p w14:paraId="1BA6DB50" w14:textId="77777777" w:rsidR="005E3982" w:rsidRPr="00800E6F" w:rsidRDefault="005E3982" w:rsidP="005E3982">
            <w:pPr>
              <w:rPr>
                <w:szCs w:val="18"/>
              </w:rPr>
            </w:pPr>
            <w:r w:rsidRPr="00800E6F">
              <w:rPr>
                <w:szCs w:val="18"/>
              </w:rPr>
              <w:t>ТС Нови Сад 1 –ТС  Нови Сад 3</w:t>
            </w:r>
          </w:p>
        </w:tc>
      </w:tr>
      <w:tr w:rsidR="005E3982" w:rsidRPr="00800E6F" w14:paraId="1177476D"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6A238932" w14:textId="77777777" w:rsidR="005E3982" w:rsidRPr="00800E6F" w:rsidRDefault="005E3982" w:rsidP="005E3982">
            <w:pPr>
              <w:rPr>
                <w:szCs w:val="18"/>
              </w:rPr>
            </w:pPr>
            <w:r w:rsidRPr="00800E6F">
              <w:rPr>
                <w:szCs w:val="18"/>
              </w:rPr>
              <w:t>11.</w:t>
            </w:r>
          </w:p>
        </w:tc>
        <w:tc>
          <w:tcPr>
            <w:tcW w:w="1170" w:type="dxa"/>
            <w:tcBorders>
              <w:top w:val="single" w:sz="4" w:space="0" w:color="auto"/>
              <w:left w:val="single" w:sz="4" w:space="0" w:color="auto"/>
              <w:bottom w:val="single" w:sz="4" w:space="0" w:color="auto"/>
              <w:right w:val="single" w:sz="4" w:space="0" w:color="auto"/>
            </w:tcBorders>
            <w:hideMark/>
          </w:tcPr>
          <w:p w14:paraId="70533893" w14:textId="77777777" w:rsidR="005E3982" w:rsidRPr="00800E6F" w:rsidRDefault="005E3982" w:rsidP="005E3982">
            <w:pPr>
              <w:rPr>
                <w:szCs w:val="18"/>
              </w:rPr>
            </w:pPr>
            <w:r w:rsidRPr="00800E6F">
              <w:rPr>
                <w:szCs w:val="18"/>
              </w:rPr>
              <w:t>127/2</w:t>
            </w:r>
          </w:p>
        </w:tc>
        <w:tc>
          <w:tcPr>
            <w:tcW w:w="5195" w:type="dxa"/>
            <w:tcBorders>
              <w:top w:val="single" w:sz="4" w:space="0" w:color="auto"/>
              <w:left w:val="single" w:sz="4" w:space="0" w:color="auto"/>
              <w:bottom w:val="single" w:sz="4" w:space="0" w:color="auto"/>
              <w:right w:val="single" w:sz="4" w:space="0" w:color="auto"/>
            </w:tcBorders>
            <w:hideMark/>
          </w:tcPr>
          <w:p w14:paraId="43AE5171" w14:textId="77777777" w:rsidR="005E3982" w:rsidRPr="00800E6F" w:rsidRDefault="005E3982" w:rsidP="005E3982">
            <w:pPr>
              <w:rPr>
                <w:szCs w:val="18"/>
              </w:rPr>
            </w:pPr>
            <w:r w:rsidRPr="00800E6F">
              <w:rPr>
                <w:szCs w:val="18"/>
              </w:rPr>
              <w:t>ТС Нови Сад 3 – ТС Србобран</w:t>
            </w:r>
          </w:p>
        </w:tc>
      </w:tr>
      <w:tr w:rsidR="005E3982" w:rsidRPr="00800E6F" w14:paraId="76DAE62E"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27FBDF3D" w14:textId="77777777" w:rsidR="005E3982" w:rsidRPr="00800E6F" w:rsidRDefault="005E3982" w:rsidP="005E3982">
            <w:pPr>
              <w:rPr>
                <w:szCs w:val="18"/>
              </w:rPr>
            </w:pPr>
            <w:r w:rsidRPr="00800E6F">
              <w:rPr>
                <w:szCs w:val="18"/>
              </w:rPr>
              <w:t>12.</w:t>
            </w:r>
          </w:p>
        </w:tc>
        <w:tc>
          <w:tcPr>
            <w:tcW w:w="1170" w:type="dxa"/>
            <w:tcBorders>
              <w:top w:val="single" w:sz="4" w:space="0" w:color="auto"/>
              <w:left w:val="single" w:sz="4" w:space="0" w:color="auto"/>
              <w:bottom w:val="single" w:sz="4" w:space="0" w:color="auto"/>
              <w:right w:val="single" w:sz="4" w:space="0" w:color="auto"/>
            </w:tcBorders>
            <w:hideMark/>
          </w:tcPr>
          <w:p w14:paraId="04AFFB4F" w14:textId="77777777" w:rsidR="005E3982" w:rsidRPr="00800E6F" w:rsidRDefault="005E3982" w:rsidP="005E3982">
            <w:pPr>
              <w:rPr>
                <w:szCs w:val="18"/>
              </w:rPr>
            </w:pPr>
            <w:r w:rsidRPr="00800E6F">
              <w:rPr>
                <w:szCs w:val="18"/>
              </w:rPr>
              <w:t>132/1</w:t>
            </w:r>
          </w:p>
        </w:tc>
        <w:tc>
          <w:tcPr>
            <w:tcW w:w="5195" w:type="dxa"/>
            <w:tcBorders>
              <w:top w:val="single" w:sz="4" w:space="0" w:color="auto"/>
              <w:left w:val="single" w:sz="4" w:space="0" w:color="auto"/>
              <w:bottom w:val="single" w:sz="4" w:space="0" w:color="auto"/>
              <w:right w:val="single" w:sz="4" w:space="0" w:color="auto"/>
            </w:tcBorders>
            <w:hideMark/>
          </w:tcPr>
          <w:p w14:paraId="6E48B880" w14:textId="77777777" w:rsidR="005E3982" w:rsidRPr="00800E6F" w:rsidRDefault="005E3982" w:rsidP="005E3982">
            <w:pPr>
              <w:rPr>
                <w:szCs w:val="18"/>
              </w:rPr>
            </w:pPr>
            <w:r w:rsidRPr="00800E6F">
              <w:rPr>
                <w:szCs w:val="18"/>
              </w:rPr>
              <w:t>ТС Сомбор 3 – ТС Црвенка</w:t>
            </w:r>
          </w:p>
        </w:tc>
      </w:tr>
      <w:tr w:rsidR="005E3982" w:rsidRPr="00800E6F" w14:paraId="0E3CCF9B"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6BD7144" w14:textId="77777777" w:rsidR="005E3982" w:rsidRPr="00800E6F" w:rsidRDefault="005E3982" w:rsidP="005E3982">
            <w:pPr>
              <w:rPr>
                <w:szCs w:val="18"/>
              </w:rPr>
            </w:pPr>
            <w:r w:rsidRPr="00800E6F">
              <w:rPr>
                <w:szCs w:val="18"/>
              </w:rPr>
              <w:t>13.</w:t>
            </w:r>
          </w:p>
        </w:tc>
        <w:tc>
          <w:tcPr>
            <w:tcW w:w="1170" w:type="dxa"/>
            <w:tcBorders>
              <w:top w:val="single" w:sz="4" w:space="0" w:color="auto"/>
              <w:left w:val="single" w:sz="4" w:space="0" w:color="auto"/>
              <w:bottom w:val="single" w:sz="4" w:space="0" w:color="auto"/>
              <w:right w:val="single" w:sz="4" w:space="0" w:color="auto"/>
            </w:tcBorders>
            <w:hideMark/>
          </w:tcPr>
          <w:p w14:paraId="6CAF0F99" w14:textId="77777777" w:rsidR="005E3982" w:rsidRPr="00800E6F" w:rsidRDefault="005E3982" w:rsidP="005E3982">
            <w:pPr>
              <w:rPr>
                <w:szCs w:val="18"/>
              </w:rPr>
            </w:pPr>
            <w:r w:rsidRPr="00800E6F">
              <w:rPr>
                <w:szCs w:val="18"/>
              </w:rPr>
              <w:t>132/2</w:t>
            </w:r>
          </w:p>
        </w:tc>
        <w:tc>
          <w:tcPr>
            <w:tcW w:w="5195" w:type="dxa"/>
            <w:tcBorders>
              <w:top w:val="single" w:sz="4" w:space="0" w:color="auto"/>
              <w:left w:val="single" w:sz="4" w:space="0" w:color="auto"/>
              <w:bottom w:val="single" w:sz="4" w:space="0" w:color="auto"/>
              <w:right w:val="single" w:sz="4" w:space="0" w:color="auto"/>
            </w:tcBorders>
            <w:hideMark/>
          </w:tcPr>
          <w:p w14:paraId="12F64EE1" w14:textId="77777777" w:rsidR="005E3982" w:rsidRPr="00800E6F" w:rsidRDefault="005E3982" w:rsidP="005E3982">
            <w:pPr>
              <w:rPr>
                <w:szCs w:val="18"/>
              </w:rPr>
            </w:pPr>
            <w:r w:rsidRPr="00800E6F">
              <w:rPr>
                <w:szCs w:val="18"/>
              </w:rPr>
              <w:t>ТС Црвенка –ТС Кула</w:t>
            </w:r>
          </w:p>
        </w:tc>
      </w:tr>
      <w:tr w:rsidR="005E3982" w:rsidRPr="00800E6F" w14:paraId="14ACB473"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DF513D2" w14:textId="77777777" w:rsidR="005E3982" w:rsidRPr="00800E6F" w:rsidRDefault="005E3982" w:rsidP="005E3982">
            <w:pPr>
              <w:rPr>
                <w:szCs w:val="18"/>
              </w:rPr>
            </w:pPr>
            <w:r w:rsidRPr="00800E6F">
              <w:rPr>
                <w:szCs w:val="18"/>
              </w:rPr>
              <w:t>14.</w:t>
            </w:r>
          </w:p>
        </w:tc>
        <w:tc>
          <w:tcPr>
            <w:tcW w:w="1170" w:type="dxa"/>
            <w:tcBorders>
              <w:top w:val="single" w:sz="4" w:space="0" w:color="auto"/>
              <w:left w:val="single" w:sz="4" w:space="0" w:color="auto"/>
              <w:bottom w:val="single" w:sz="4" w:space="0" w:color="auto"/>
              <w:right w:val="single" w:sz="4" w:space="0" w:color="auto"/>
            </w:tcBorders>
            <w:hideMark/>
          </w:tcPr>
          <w:p w14:paraId="4E064710" w14:textId="77777777" w:rsidR="005E3982" w:rsidRPr="00800E6F" w:rsidRDefault="005E3982" w:rsidP="005E3982">
            <w:pPr>
              <w:rPr>
                <w:szCs w:val="18"/>
              </w:rPr>
            </w:pPr>
            <w:r w:rsidRPr="00800E6F">
              <w:rPr>
                <w:szCs w:val="18"/>
              </w:rPr>
              <w:t>132/3</w:t>
            </w:r>
          </w:p>
        </w:tc>
        <w:tc>
          <w:tcPr>
            <w:tcW w:w="5195" w:type="dxa"/>
            <w:tcBorders>
              <w:top w:val="single" w:sz="4" w:space="0" w:color="auto"/>
              <w:left w:val="single" w:sz="4" w:space="0" w:color="auto"/>
              <w:bottom w:val="single" w:sz="4" w:space="0" w:color="auto"/>
              <w:right w:val="single" w:sz="4" w:space="0" w:color="auto"/>
            </w:tcBorders>
            <w:hideMark/>
          </w:tcPr>
          <w:p w14:paraId="61E1209B" w14:textId="77777777" w:rsidR="005E3982" w:rsidRPr="00800E6F" w:rsidRDefault="005E3982" w:rsidP="005E3982">
            <w:pPr>
              <w:rPr>
                <w:szCs w:val="18"/>
              </w:rPr>
            </w:pPr>
            <w:r w:rsidRPr="00800E6F">
              <w:rPr>
                <w:szCs w:val="18"/>
              </w:rPr>
              <w:t>ТС Кула – ТС Србобран</w:t>
            </w:r>
          </w:p>
        </w:tc>
      </w:tr>
      <w:tr w:rsidR="005E3982" w:rsidRPr="00800E6F" w14:paraId="40120933"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09366F6" w14:textId="77777777" w:rsidR="005E3982" w:rsidRPr="00800E6F" w:rsidRDefault="005E3982" w:rsidP="005E3982">
            <w:pPr>
              <w:rPr>
                <w:szCs w:val="18"/>
              </w:rPr>
            </w:pPr>
            <w:r w:rsidRPr="00800E6F">
              <w:rPr>
                <w:szCs w:val="18"/>
              </w:rPr>
              <w:t>15.</w:t>
            </w:r>
          </w:p>
        </w:tc>
        <w:tc>
          <w:tcPr>
            <w:tcW w:w="1170" w:type="dxa"/>
            <w:tcBorders>
              <w:top w:val="single" w:sz="4" w:space="0" w:color="auto"/>
              <w:left w:val="single" w:sz="4" w:space="0" w:color="auto"/>
              <w:bottom w:val="single" w:sz="4" w:space="0" w:color="auto"/>
              <w:right w:val="single" w:sz="4" w:space="0" w:color="auto"/>
            </w:tcBorders>
            <w:hideMark/>
          </w:tcPr>
          <w:p w14:paraId="71E1B445" w14:textId="77777777" w:rsidR="005E3982" w:rsidRPr="00800E6F" w:rsidRDefault="005E3982" w:rsidP="005E3982">
            <w:pPr>
              <w:rPr>
                <w:szCs w:val="18"/>
              </w:rPr>
            </w:pPr>
            <w:r w:rsidRPr="00800E6F">
              <w:rPr>
                <w:szCs w:val="18"/>
              </w:rPr>
              <w:t>132/4</w:t>
            </w:r>
          </w:p>
        </w:tc>
        <w:tc>
          <w:tcPr>
            <w:tcW w:w="5195" w:type="dxa"/>
            <w:tcBorders>
              <w:top w:val="single" w:sz="4" w:space="0" w:color="auto"/>
              <w:left w:val="single" w:sz="4" w:space="0" w:color="auto"/>
              <w:bottom w:val="single" w:sz="4" w:space="0" w:color="auto"/>
              <w:right w:val="single" w:sz="4" w:space="0" w:color="auto"/>
            </w:tcBorders>
            <w:hideMark/>
          </w:tcPr>
          <w:p w14:paraId="7ACDB126" w14:textId="77777777" w:rsidR="005E3982" w:rsidRPr="00800E6F" w:rsidRDefault="005E3982" w:rsidP="005E3982">
            <w:pPr>
              <w:rPr>
                <w:szCs w:val="18"/>
              </w:rPr>
            </w:pPr>
            <w:r w:rsidRPr="00800E6F">
              <w:rPr>
                <w:szCs w:val="18"/>
              </w:rPr>
              <w:t>ТС Сомбор 1 – ТС Сомбор 3</w:t>
            </w:r>
          </w:p>
        </w:tc>
      </w:tr>
      <w:tr w:rsidR="005E3982" w:rsidRPr="00800E6F" w14:paraId="469E07B7"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0EF7AFE3" w14:textId="77777777" w:rsidR="005E3982" w:rsidRPr="00800E6F" w:rsidRDefault="005E3982" w:rsidP="005E3982">
            <w:pPr>
              <w:rPr>
                <w:szCs w:val="18"/>
              </w:rPr>
            </w:pPr>
            <w:r w:rsidRPr="00800E6F">
              <w:rPr>
                <w:szCs w:val="18"/>
              </w:rPr>
              <w:t>16.</w:t>
            </w:r>
          </w:p>
        </w:tc>
        <w:tc>
          <w:tcPr>
            <w:tcW w:w="1170" w:type="dxa"/>
            <w:tcBorders>
              <w:top w:val="single" w:sz="4" w:space="0" w:color="auto"/>
              <w:left w:val="single" w:sz="4" w:space="0" w:color="auto"/>
              <w:bottom w:val="single" w:sz="4" w:space="0" w:color="auto"/>
              <w:right w:val="single" w:sz="4" w:space="0" w:color="auto"/>
            </w:tcBorders>
            <w:hideMark/>
          </w:tcPr>
          <w:p w14:paraId="4F236072" w14:textId="77777777" w:rsidR="005E3982" w:rsidRPr="00800E6F" w:rsidRDefault="005E3982" w:rsidP="005E3982">
            <w:pPr>
              <w:rPr>
                <w:szCs w:val="18"/>
              </w:rPr>
            </w:pPr>
            <w:r w:rsidRPr="00800E6F">
              <w:rPr>
                <w:szCs w:val="18"/>
              </w:rPr>
              <w:t>133/1</w:t>
            </w:r>
          </w:p>
        </w:tc>
        <w:tc>
          <w:tcPr>
            <w:tcW w:w="5195" w:type="dxa"/>
            <w:tcBorders>
              <w:top w:val="single" w:sz="4" w:space="0" w:color="auto"/>
              <w:left w:val="single" w:sz="4" w:space="0" w:color="auto"/>
              <w:bottom w:val="single" w:sz="4" w:space="0" w:color="auto"/>
              <w:right w:val="single" w:sz="4" w:space="0" w:color="auto"/>
            </w:tcBorders>
            <w:hideMark/>
          </w:tcPr>
          <w:p w14:paraId="1B37CC1C" w14:textId="77777777" w:rsidR="005E3982" w:rsidRPr="00800E6F" w:rsidRDefault="005E3982" w:rsidP="005E3982">
            <w:pPr>
              <w:rPr>
                <w:szCs w:val="18"/>
              </w:rPr>
            </w:pPr>
            <w:r w:rsidRPr="00800E6F">
              <w:rPr>
                <w:szCs w:val="18"/>
              </w:rPr>
              <w:t>ТС Србобран – ТС Бач. Топола 2</w:t>
            </w:r>
          </w:p>
        </w:tc>
      </w:tr>
      <w:tr w:rsidR="005E3982" w:rsidRPr="00800E6F" w14:paraId="0AA1961D"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379AE481" w14:textId="77777777" w:rsidR="005E3982" w:rsidRPr="00800E6F" w:rsidRDefault="005E3982" w:rsidP="005E3982">
            <w:pPr>
              <w:rPr>
                <w:szCs w:val="18"/>
              </w:rPr>
            </w:pPr>
            <w:r w:rsidRPr="00800E6F">
              <w:rPr>
                <w:szCs w:val="18"/>
              </w:rPr>
              <w:t>17.</w:t>
            </w:r>
          </w:p>
        </w:tc>
        <w:tc>
          <w:tcPr>
            <w:tcW w:w="1170" w:type="dxa"/>
            <w:tcBorders>
              <w:top w:val="single" w:sz="4" w:space="0" w:color="auto"/>
              <w:left w:val="single" w:sz="4" w:space="0" w:color="auto"/>
              <w:bottom w:val="single" w:sz="4" w:space="0" w:color="auto"/>
              <w:right w:val="single" w:sz="4" w:space="0" w:color="auto"/>
            </w:tcBorders>
            <w:hideMark/>
          </w:tcPr>
          <w:p w14:paraId="4C3CE75A" w14:textId="77777777" w:rsidR="005E3982" w:rsidRPr="00800E6F" w:rsidRDefault="005E3982" w:rsidP="005E3982">
            <w:pPr>
              <w:rPr>
                <w:szCs w:val="18"/>
              </w:rPr>
            </w:pPr>
            <w:r w:rsidRPr="00800E6F">
              <w:rPr>
                <w:szCs w:val="18"/>
              </w:rPr>
              <w:t>133/2</w:t>
            </w:r>
          </w:p>
        </w:tc>
        <w:tc>
          <w:tcPr>
            <w:tcW w:w="5195" w:type="dxa"/>
            <w:tcBorders>
              <w:top w:val="single" w:sz="4" w:space="0" w:color="auto"/>
              <w:left w:val="single" w:sz="4" w:space="0" w:color="auto"/>
              <w:bottom w:val="single" w:sz="4" w:space="0" w:color="auto"/>
              <w:right w:val="single" w:sz="4" w:space="0" w:color="auto"/>
            </w:tcBorders>
            <w:hideMark/>
          </w:tcPr>
          <w:p w14:paraId="57845444" w14:textId="77777777" w:rsidR="005E3982" w:rsidRPr="00800E6F" w:rsidRDefault="005E3982" w:rsidP="005E3982">
            <w:pPr>
              <w:rPr>
                <w:szCs w:val="18"/>
              </w:rPr>
            </w:pPr>
            <w:r w:rsidRPr="00800E6F">
              <w:rPr>
                <w:szCs w:val="18"/>
              </w:rPr>
              <w:t>ТС Бач. Топола 2 – ТС Бач. Топола 1</w:t>
            </w:r>
          </w:p>
        </w:tc>
      </w:tr>
      <w:tr w:rsidR="005E3982" w:rsidRPr="00800E6F" w14:paraId="0AE89373"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74088F1A" w14:textId="77777777" w:rsidR="005E3982" w:rsidRPr="00800E6F" w:rsidRDefault="005E3982" w:rsidP="005E3982">
            <w:pPr>
              <w:rPr>
                <w:szCs w:val="18"/>
              </w:rPr>
            </w:pPr>
            <w:r w:rsidRPr="00800E6F">
              <w:rPr>
                <w:szCs w:val="18"/>
              </w:rPr>
              <w:t>18.</w:t>
            </w:r>
          </w:p>
        </w:tc>
        <w:tc>
          <w:tcPr>
            <w:tcW w:w="1170" w:type="dxa"/>
            <w:tcBorders>
              <w:top w:val="single" w:sz="4" w:space="0" w:color="auto"/>
              <w:left w:val="single" w:sz="4" w:space="0" w:color="auto"/>
              <w:bottom w:val="single" w:sz="4" w:space="0" w:color="auto"/>
              <w:right w:val="single" w:sz="4" w:space="0" w:color="auto"/>
            </w:tcBorders>
            <w:hideMark/>
          </w:tcPr>
          <w:p w14:paraId="0766DDF9" w14:textId="77777777" w:rsidR="005E3982" w:rsidRPr="00800E6F" w:rsidRDefault="005E3982" w:rsidP="005E3982">
            <w:pPr>
              <w:rPr>
                <w:szCs w:val="18"/>
              </w:rPr>
            </w:pPr>
            <w:r w:rsidRPr="00800E6F">
              <w:rPr>
                <w:szCs w:val="18"/>
              </w:rPr>
              <w:t>133/3</w:t>
            </w:r>
          </w:p>
        </w:tc>
        <w:tc>
          <w:tcPr>
            <w:tcW w:w="5195" w:type="dxa"/>
            <w:tcBorders>
              <w:top w:val="single" w:sz="4" w:space="0" w:color="auto"/>
              <w:left w:val="single" w:sz="4" w:space="0" w:color="auto"/>
              <w:bottom w:val="single" w:sz="4" w:space="0" w:color="auto"/>
              <w:right w:val="single" w:sz="4" w:space="0" w:color="auto"/>
            </w:tcBorders>
            <w:hideMark/>
          </w:tcPr>
          <w:p w14:paraId="105E40CC" w14:textId="77777777" w:rsidR="005E3982" w:rsidRPr="00800E6F" w:rsidRDefault="005E3982" w:rsidP="005E3982">
            <w:pPr>
              <w:rPr>
                <w:szCs w:val="18"/>
              </w:rPr>
            </w:pPr>
            <w:r w:rsidRPr="00800E6F">
              <w:rPr>
                <w:szCs w:val="18"/>
              </w:rPr>
              <w:t>ТС Бач. Топола 1 – ТС Суботица 3</w:t>
            </w:r>
          </w:p>
        </w:tc>
      </w:tr>
      <w:tr w:rsidR="005E3982" w:rsidRPr="00800E6F" w14:paraId="6DE45B6C"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176D653E" w14:textId="77777777" w:rsidR="005E3982" w:rsidRPr="00800E6F" w:rsidRDefault="005E3982" w:rsidP="005E3982">
            <w:pPr>
              <w:rPr>
                <w:szCs w:val="18"/>
              </w:rPr>
            </w:pPr>
            <w:r w:rsidRPr="00800E6F">
              <w:rPr>
                <w:szCs w:val="18"/>
              </w:rPr>
              <w:t>19.</w:t>
            </w:r>
          </w:p>
        </w:tc>
        <w:tc>
          <w:tcPr>
            <w:tcW w:w="1170" w:type="dxa"/>
            <w:tcBorders>
              <w:top w:val="single" w:sz="4" w:space="0" w:color="auto"/>
              <w:left w:val="single" w:sz="4" w:space="0" w:color="auto"/>
              <w:bottom w:val="single" w:sz="4" w:space="0" w:color="auto"/>
              <w:right w:val="single" w:sz="4" w:space="0" w:color="auto"/>
            </w:tcBorders>
            <w:hideMark/>
          </w:tcPr>
          <w:p w14:paraId="5AD1B36B" w14:textId="77777777" w:rsidR="005E3982" w:rsidRPr="00800E6F" w:rsidRDefault="005E3982" w:rsidP="005E3982">
            <w:pPr>
              <w:rPr>
                <w:szCs w:val="18"/>
              </w:rPr>
            </w:pPr>
            <w:r w:rsidRPr="00800E6F">
              <w:rPr>
                <w:szCs w:val="18"/>
              </w:rPr>
              <w:t>135/1</w:t>
            </w:r>
          </w:p>
        </w:tc>
        <w:tc>
          <w:tcPr>
            <w:tcW w:w="5195" w:type="dxa"/>
            <w:tcBorders>
              <w:top w:val="single" w:sz="4" w:space="0" w:color="auto"/>
              <w:left w:val="single" w:sz="4" w:space="0" w:color="auto"/>
              <w:bottom w:val="single" w:sz="4" w:space="0" w:color="auto"/>
              <w:right w:val="single" w:sz="4" w:space="0" w:color="auto"/>
            </w:tcBorders>
            <w:hideMark/>
          </w:tcPr>
          <w:p w14:paraId="39DCFD0B" w14:textId="77777777" w:rsidR="005E3982" w:rsidRPr="00800E6F" w:rsidRDefault="005E3982" w:rsidP="005E3982">
            <w:pPr>
              <w:rPr>
                <w:szCs w:val="18"/>
              </w:rPr>
            </w:pPr>
            <w:r w:rsidRPr="00800E6F">
              <w:rPr>
                <w:szCs w:val="18"/>
              </w:rPr>
              <w:t>ТС Суботица 1 – ТС Суботица 3</w:t>
            </w:r>
          </w:p>
        </w:tc>
      </w:tr>
      <w:tr w:rsidR="005E3982" w:rsidRPr="00800E6F" w14:paraId="1F8EB21F"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6C942290" w14:textId="77777777" w:rsidR="005E3982" w:rsidRPr="00800E6F" w:rsidRDefault="005E3982" w:rsidP="005E3982">
            <w:pPr>
              <w:rPr>
                <w:szCs w:val="18"/>
              </w:rPr>
            </w:pPr>
            <w:r w:rsidRPr="00800E6F">
              <w:rPr>
                <w:szCs w:val="18"/>
              </w:rPr>
              <w:t>20.</w:t>
            </w:r>
          </w:p>
        </w:tc>
        <w:tc>
          <w:tcPr>
            <w:tcW w:w="1170" w:type="dxa"/>
            <w:tcBorders>
              <w:top w:val="single" w:sz="4" w:space="0" w:color="auto"/>
              <w:left w:val="single" w:sz="4" w:space="0" w:color="auto"/>
              <w:bottom w:val="single" w:sz="4" w:space="0" w:color="auto"/>
              <w:right w:val="single" w:sz="4" w:space="0" w:color="auto"/>
            </w:tcBorders>
            <w:hideMark/>
          </w:tcPr>
          <w:p w14:paraId="09FED08C" w14:textId="77777777" w:rsidR="005E3982" w:rsidRPr="00800E6F" w:rsidRDefault="005E3982" w:rsidP="005E3982">
            <w:pPr>
              <w:rPr>
                <w:szCs w:val="18"/>
              </w:rPr>
            </w:pPr>
            <w:r w:rsidRPr="00800E6F">
              <w:rPr>
                <w:szCs w:val="18"/>
              </w:rPr>
              <w:t>135/2</w:t>
            </w:r>
          </w:p>
        </w:tc>
        <w:tc>
          <w:tcPr>
            <w:tcW w:w="5195" w:type="dxa"/>
            <w:tcBorders>
              <w:top w:val="single" w:sz="4" w:space="0" w:color="auto"/>
              <w:left w:val="single" w:sz="4" w:space="0" w:color="auto"/>
              <w:bottom w:val="single" w:sz="4" w:space="0" w:color="auto"/>
              <w:right w:val="single" w:sz="4" w:space="0" w:color="auto"/>
            </w:tcBorders>
            <w:hideMark/>
          </w:tcPr>
          <w:p w14:paraId="0F93436F" w14:textId="77777777" w:rsidR="005E3982" w:rsidRPr="00800E6F" w:rsidRDefault="005E3982" w:rsidP="005E3982">
            <w:pPr>
              <w:rPr>
                <w:szCs w:val="18"/>
              </w:rPr>
            </w:pPr>
            <w:r w:rsidRPr="00800E6F">
              <w:rPr>
                <w:szCs w:val="18"/>
              </w:rPr>
              <w:t>ТС Суботица 3 – Чвор Шупљак</w:t>
            </w:r>
          </w:p>
        </w:tc>
      </w:tr>
      <w:tr w:rsidR="005E3982" w:rsidRPr="00800E6F" w14:paraId="5A119855"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0541CF6" w14:textId="77777777" w:rsidR="005E3982" w:rsidRPr="00800E6F" w:rsidRDefault="005E3982" w:rsidP="005E3982">
            <w:pPr>
              <w:rPr>
                <w:szCs w:val="18"/>
              </w:rPr>
            </w:pPr>
            <w:r w:rsidRPr="00800E6F">
              <w:rPr>
                <w:szCs w:val="18"/>
              </w:rPr>
              <w:lastRenderedPageBreak/>
              <w:t>21.</w:t>
            </w:r>
          </w:p>
        </w:tc>
        <w:tc>
          <w:tcPr>
            <w:tcW w:w="1170" w:type="dxa"/>
            <w:tcBorders>
              <w:top w:val="single" w:sz="4" w:space="0" w:color="auto"/>
              <w:left w:val="single" w:sz="4" w:space="0" w:color="auto"/>
              <w:bottom w:val="single" w:sz="4" w:space="0" w:color="auto"/>
              <w:right w:val="single" w:sz="4" w:space="0" w:color="auto"/>
            </w:tcBorders>
            <w:hideMark/>
          </w:tcPr>
          <w:p w14:paraId="75E7F111" w14:textId="77777777" w:rsidR="005E3982" w:rsidRPr="00800E6F" w:rsidRDefault="005E3982" w:rsidP="005E3982">
            <w:pPr>
              <w:rPr>
                <w:szCs w:val="18"/>
              </w:rPr>
            </w:pPr>
            <w:r w:rsidRPr="00800E6F">
              <w:rPr>
                <w:szCs w:val="18"/>
              </w:rPr>
              <w:t>135/3</w:t>
            </w:r>
          </w:p>
        </w:tc>
        <w:tc>
          <w:tcPr>
            <w:tcW w:w="5195" w:type="dxa"/>
            <w:tcBorders>
              <w:top w:val="single" w:sz="4" w:space="0" w:color="auto"/>
              <w:left w:val="single" w:sz="4" w:space="0" w:color="auto"/>
              <w:bottom w:val="single" w:sz="4" w:space="0" w:color="auto"/>
              <w:right w:val="single" w:sz="4" w:space="0" w:color="auto"/>
            </w:tcBorders>
            <w:hideMark/>
          </w:tcPr>
          <w:p w14:paraId="5E180200" w14:textId="77777777" w:rsidR="005E3982" w:rsidRPr="00800E6F" w:rsidRDefault="005E3982" w:rsidP="005E3982">
            <w:pPr>
              <w:rPr>
                <w:szCs w:val="18"/>
              </w:rPr>
            </w:pPr>
            <w:r w:rsidRPr="00800E6F">
              <w:rPr>
                <w:szCs w:val="18"/>
              </w:rPr>
              <w:t>ТС Палић - Чвор Шупљак</w:t>
            </w:r>
          </w:p>
        </w:tc>
      </w:tr>
      <w:tr w:rsidR="005E3982" w:rsidRPr="00800E6F" w14:paraId="573EDC3C"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700DE904" w14:textId="77777777" w:rsidR="005E3982" w:rsidRPr="00800E6F" w:rsidRDefault="005E3982" w:rsidP="005E3982">
            <w:pPr>
              <w:rPr>
                <w:szCs w:val="18"/>
              </w:rPr>
            </w:pPr>
            <w:r w:rsidRPr="00800E6F">
              <w:rPr>
                <w:szCs w:val="18"/>
              </w:rPr>
              <w:t>22.</w:t>
            </w:r>
          </w:p>
        </w:tc>
        <w:tc>
          <w:tcPr>
            <w:tcW w:w="1170" w:type="dxa"/>
            <w:tcBorders>
              <w:top w:val="single" w:sz="4" w:space="0" w:color="auto"/>
              <w:left w:val="single" w:sz="4" w:space="0" w:color="auto"/>
              <w:bottom w:val="single" w:sz="4" w:space="0" w:color="auto"/>
              <w:right w:val="single" w:sz="4" w:space="0" w:color="auto"/>
            </w:tcBorders>
            <w:hideMark/>
          </w:tcPr>
          <w:p w14:paraId="60B12D1F" w14:textId="77777777" w:rsidR="005E3982" w:rsidRPr="00800E6F" w:rsidRDefault="005E3982" w:rsidP="005E3982">
            <w:pPr>
              <w:rPr>
                <w:szCs w:val="18"/>
              </w:rPr>
            </w:pPr>
            <w:r w:rsidRPr="00800E6F">
              <w:rPr>
                <w:szCs w:val="18"/>
              </w:rPr>
              <w:t>135/4</w:t>
            </w:r>
          </w:p>
        </w:tc>
        <w:tc>
          <w:tcPr>
            <w:tcW w:w="5195" w:type="dxa"/>
            <w:tcBorders>
              <w:top w:val="single" w:sz="4" w:space="0" w:color="auto"/>
              <w:left w:val="single" w:sz="4" w:space="0" w:color="auto"/>
              <w:bottom w:val="single" w:sz="4" w:space="0" w:color="auto"/>
              <w:right w:val="single" w:sz="4" w:space="0" w:color="auto"/>
            </w:tcBorders>
            <w:hideMark/>
          </w:tcPr>
          <w:p w14:paraId="081CE30B" w14:textId="77777777" w:rsidR="005E3982" w:rsidRPr="00800E6F" w:rsidRDefault="005E3982" w:rsidP="005E3982">
            <w:pPr>
              <w:rPr>
                <w:szCs w:val="18"/>
              </w:rPr>
            </w:pPr>
            <w:r w:rsidRPr="00800E6F">
              <w:rPr>
                <w:szCs w:val="18"/>
              </w:rPr>
              <w:t>Чвор  Шупљак –граница/ТС Сегедин</w:t>
            </w:r>
          </w:p>
        </w:tc>
      </w:tr>
      <w:tr w:rsidR="005E3982" w:rsidRPr="00800E6F" w14:paraId="54C1456A"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2193CF54" w14:textId="77777777" w:rsidR="005E3982" w:rsidRPr="00800E6F" w:rsidRDefault="005E3982" w:rsidP="005E3982">
            <w:pPr>
              <w:rPr>
                <w:szCs w:val="18"/>
              </w:rPr>
            </w:pPr>
            <w:r w:rsidRPr="00800E6F">
              <w:rPr>
                <w:szCs w:val="18"/>
              </w:rPr>
              <w:t>23.</w:t>
            </w:r>
          </w:p>
        </w:tc>
        <w:tc>
          <w:tcPr>
            <w:tcW w:w="1170" w:type="dxa"/>
            <w:tcBorders>
              <w:top w:val="single" w:sz="4" w:space="0" w:color="auto"/>
              <w:left w:val="single" w:sz="4" w:space="0" w:color="auto"/>
              <w:bottom w:val="single" w:sz="4" w:space="0" w:color="auto"/>
              <w:right w:val="single" w:sz="4" w:space="0" w:color="auto"/>
            </w:tcBorders>
            <w:hideMark/>
          </w:tcPr>
          <w:p w14:paraId="3E8581B6" w14:textId="77777777" w:rsidR="005E3982" w:rsidRPr="00800E6F" w:rsidRDefault="005E3982" w:rsidP="005E3982">
            <w:pPr>
              <w:rPr>
                <w:szCs w:val="18"/>
              </w:rPr>
            </w:pPr>
            <w:r w:rsidRPr="00800E6F">
              <w:rPr>
                <w:szCs w:val="18"/>
              </w:rPr>
              <w:t>142/1</w:t>
            </w:r>
          </w:p>
        </w:tc>
        <w:tc>
          <w:tcPr>
            <w:tcW w:w="5195" w:type="dxa"/>
            <w:tcBorders>
              <w:top w:val="single" w:sz="4" w:space="0" w:color="auto"/>
              <w:left w:val="single" w:sz="4" w:space="0" w:color="auto"/>
              <w:bottom w:val="single" w:sz="4" w:space="0" w:color="auto"/>
              <w:right w:val="single" w:sz="4" w:space="0" w:color="auto"/>
            </w:tcBorders>
            <w:hideMark/>
          </w:tcPr>
          <w:p w14:paraId="22CE05CD" w14:textId="77777777" w:rsidR="005E3982" w:rsidRPr="00800E6F" w:rsidRDefault="005E3982" w:rsidP="005E3982">
            <w:pPr>
              <w:rPr>
                <w:szCs w:val="18"/>
              </w:rPr>
            </w:pPr>
            <w:r w:rsidRPr="00800E6F">
              <w:rPr>
                <w:szCs w:val="18"/>
              </w:rPr>
              <w:t>ТС Србобран – ТС Бечеј</w:t>
            </w:r>
          </w:p>
        </w:tc>
      </w:tr>
      <w:tr w:rsidR="005E3982" w:rsidRPr="00800E6F" w14:paraId="5E7BE6DB"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1590D957" w14:textId="77777777" w:rsidR="005E3982" w:rsidRPr="00800E6F" w:rsidRDefault="005E3982" w:rsidP="005E3982">
            <w:pPr>
              <w:rPr>
                <w:szCs w:val="18"/>
              </w:rPr>
            </w:pPr>
            <w:r w:rsidRPr="00800E6F">
              <w:rPr>
                <w:szCs w:val="18"/>
              </w:rPr>
              <w:t>24.</w:t>
            </w:r>
          </w:p>
        </w:tc>
        <w:tc>
          <w:tcPr>
            <w:tcW w:w="1170" w:type="dxa"/>
            <w:tcBorders>
              <w:top w:val="single" w:sz="4" w:space="0" w:color="auto"/>
              <w:left w:val="single" w:sz="4" w:space="0" w:color="auto"/>
              <w:bottom w:val="single" w:sz="4" w:space="0" w:color="auto"/>
              <w:right w:val="single" w:sz="4" w:space="0" w:color="auto"/>
            </w:tcBorders>
            <w:hideMark/>
          </w:tcPr>
          <w:p w14:paraId="70EE8C4F" w14:textId="77777777" w:rsidR="005E3982" w:rsidRPr="00800E6F" w:rsidRDefault="005E3982" w:rsidP="005E3982">
            <w:pPr>
              <w:rPr>
                <w:szCs w:val="18"/>
              </w:rPr>
            </w:pPr>
            <w:r w:rsidRPr="00800E6F">
              <w:rPr>
                <w:szCs w:val="18"/>
              </w:rPr>
              <w:t>142/2</w:t>
            </w:r>
          </w:p>
        </w:tc>
        <w:tc>
          <w:tcPr>
            <w:tcW w:w="5195" w:type="dxa"/>
            <w:tcBorders>
              <w:top w:val="single" w:sz="4" w:space="0" w:color="auto"/>
              <w:left w:val="single" w:sz="4" w:space="0" w:color="auto"/>
              <w:bottom w:val="single" w:sz="4" w:space="0" w:color="auto"/>
              <w:right w:val="single" w:sz="4" w:space="0" w:color="auto"/>
            </w:tcBorders>
            <w:hideMark/>
          </w:tcPr>
          <w:p w14:paraId="0A89AB43" w14:textId="77777777" w:rsidR="005E3982" w:rsidRPr="00800E6F" w:rsidRDefault="005E3982" w:rsidP="005E3982">
            <w:pPr>
              <w:rPr>
                <w:szCs w:val="18"/>
              </w:rPr>
            </w:pPr>
            <w:r w:rsidRPr="00800E6F">
              <w:rPr>
                <w:szCs w:val="18"/>
              </w:rPr>
              <w:t>ТС Бечеј – ТС Нови Бечеј</w:t>
            </w:r>
          </w:p>
        </w:tc>
      </w:tr>
      <w:tr w:rsidR="005E3982" w:rsidRPr="00800E6F" w14:paraId="2C1C67C6"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52543E44" w14:textId="77777777" w:rsidR="005E3982" w:rsidRPr="00800E6F" w:rsidRDefault="005E3982" w:rsidP="005E3982">
            <w:pPr>
              <w:rPr>
                <w:szCs w:val="18"/>
              </w:rPr>
            </w:pPr>
            <w:r w:rsidRPr="00800E6F">
              <w:rPr>
                <w:szCs w:val="18"/>
              </w:rPr>
              <w:t>25.</w:t>
            </w:r>
          </w:p>
        </w:tc>
        <w:tc>
          <w:tcPr>
            <w:tcW w:w="1170" w:type="dxa"/>
            <w:tcBorders>
              <w:top w:val="single" w:sz="4" w:space="0" w:color="auto"/>
              <w:left w:val="single" w:sz="4" w:space="0" w:color="auto"/>
              <w:bottom w:val="single" w:sz="4" w:space="0" w:color="auto"/>
              <w:right w:val="single" w:sz="4" w:space="0" w:color="auto"/>
            </w:tcBorders>
            <w:hideMark/>
          </w:tcPr>
          <w:p w14:paraId="04E5A753" w14:textId="77777777" w:rsidR="005E3982" w:rsidRPr="00800E6F" w:rsidRDefault="005E3982" w:rsidP="005E3982">
            <w:pPr>
              <w:rPr>
                <w:szCs w:val="18"/>
              </w:rPr>
            </w:pPr>
            <w:r w:rsidRPr="00800E6F">
              <w:rPr>
                <w:szCs w:val="18"/>
              </w:rPr>
              <w:t>142/3</w:t>
            </w:r>
          </w:p>
        </w:tc>
        <w:tc>
          <w:tcPr>
            <w:tcW w:w="5195" w:type="dxa"/>
            <w:tcBorders>
              <w:top w:val="single" w:sz="4" w:space="0" w:color="auto"/>
              <w:left w:val="single" w:sz="4" w:space="0" w:color="auto"/>
              <w:bottom w:val="single" w:sz="4" w:space="0" w:color="auto"/>
              <w:right w:val="single" w:sz="4" w:space="0" w:color="auto"/>
            </w:tcBorders>
            <w:hideMark/>
          </w:tcPr>
          <w:p w14:paraId="7950CEDA" w14:textId="77777777" w:rsidR="005E3982" w:rsidRPr="00800E6F" w:rsidRDefault="005E3982" w:rsidP="005E3982">
            <w:pPr>
              <w:rPr>
                <w:szCs w:val="18"/>
              </w:rPr>
            </w:pPr>
            <w:r w:rsidRPr="00800E6F">
              <w:rPr>
                <w:szCs w:val="18"/>
              </w:rPr>
              <w:t>ТС Нови Бечеј – ТС Зрењанин 2</w:t>
            </w:r>
          </w:p>
        </w:tc>
      </w:tr>
      <w:tr w:rsidR="005E3982" w:rsidRPr="00800E6F" w14:paraId="33D694FB"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58C5E408" w14:textId="77777777" w:rsidR="005E3982" w:rsidRPr="00800E6F" w:rsidRDefault="005E3982" w:rsidP="005E3982">
            <w:pPr>
              <w:rPr>
                <w:szCs w:val="18"/>
              </w:rPr>
            </w:pPr>
            <w:r w:rsidRPr="00800E6F">
              <w:rPr>
                <w:szCs w:val="18"/>
              </w:rPr>
              <w:t>26.</w:t>
            </w:r>
          </w:p>
        </w:tc>
        <w:tc>
          <w:tcPr>
            <w:tcW w:w="1170" w:type="dxa"/>
            <w:tcBorders>
              <w:top w:val="single" w:sz="4" w:space="0" w:color="auto"/>
              <w:left w:val="single" w:sz="4" w:space="0" w:color="auto"/>
              <w:bottom w:val="single" w:sz="4" w:space="0" w:color="auto"/>
              <w:right w:val="single" w:sz="4" w:space="0" w:color="auto"/>
            </w:tcBorders>
            <w:hideMark/>
          </w:tcPr>
          <w:p w14:paraId="3AC9DD39" w14:textId="77777777" w:rsidR="005E3982" w:rsidRPr="00800E6F" w:rsidRDefault="005E3982" w:rsidP="005E3982">
            <w:pPr>
              <w:rPr>
                <w:szCs w:val="18"/>
              </w:rPr>
            </w:pPr>
            <w:r w:rsidRPr="00800E6F">
              <w:rPr>
                <w:szCs w:val="18"/>
              </w:rPr>
              <w:t>142/4</w:t>
            </w:r>
          </w:p>
        </w:tc>
        <w:tc>
          <w:tcPr>
            <w:tcW w:w="5195" w:type="dxa"/>
            <w:tcBorders>
              <w:top w:val="single" w:sz="4" w:space="0" w:color="auto"/>
              <w:left w:val="single" w:sz="4" w:space="0" w:color="auto"/>
              <w:bottom w:val="single" w:sz="4" w:space="0" w:color="auto"/>
              <w:right w:val="single" w:sz="4" w:space="0" w:color="auto"/>
            </w:tcBorders>
            <w:hideMark/>
          </w:tcPr>
          <w:p w14:paraId="6D38B722" w14:textId="77777777" w:rsidR="005E3982" w:rsidRPr="00800E6F" w:rsidRDefault="005E3982" w:rsidP="005E3982">
            <w:pPr>
              <w:rPr>
                <w:szCs w:val="18"/>
              </w:rPr>
            </w:pPr>
            <w:r w:rsidRPr="00800E6F">
              <w:rPr>
                <w:szCs w:val="18"/>
              </w:rPr>
              <w:t>ТС Зрењанин 2 – ТС Зрењанин 1</w:t>
            </w:r>
          </w:p>
        </w:tc>
      </w:tr>
      <w:tr w:rsidR="005E3982" w:rsidRPr="00800E6F" w14:paraId="4E90E3A4"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A1E1DCD" w14:textId="77777777" w:rsidR="005E3982" w:rsidRPr="00800E6F" w:rsidRDefault="005E3982" w:rsidP="005E3982">
            <w:pPr>
              <w:rPr>
                <w:szCs w:val="18"/>
              </w:rPr>
            </w:pPr>
            <w:r w:rsidRPr="00800E6F">
              <w:rPr>
                <w:szCs w:val="18"/>
              </w:rPr>
              <w:t>27.</w:t>
            </w:r>
          </w:p>
        </w:tc>
        <w:tc>
          <w:tcPr>
            <w:tcW w:w="1170" w:type="dxa"/>
            <w:tcBorders>
              <w:top w:val="single" w:sz="4" w:space="0" w:color="auto"/>
              <w:left w:val="single" w:sz="4" w:space="0" w:color="auto"/>
              <w:bottom w:val="single" w:sz="4" w:space="0" w:color="auto"/>
              <w:right w:val="single" w:sz="4" w:space="0" w:color="auto"/>
            </w:tcBorders>
            <w:hideMark/>
          </w:tcPr>
          <w:p w14:paraId="006A194B" w14:textId="77777777" w:rsidR="005E3982" w:rsidRPr="00800E6F" w:rsidRDefault="005E3982" w:rsidP="005E3982">
            <w:pPr>
              <w:rPr>
                <w:szCs w:val="18"/>
              </w:rPr>
            </w:pPr>
            <w:r w:rsidRPr="00800E6F">
              <w:rPr>
                <w:szCs w:val="18"/>
              </w:rPr>
              <w:t>143</w:t>
            </w:r>
          </w:p>
        </w:tc>
        <w:tc>
          <w:tcPr>
            <w:tcW w:w="5195" w:type="dxa"/>
            <w:tcBorders>
              <w:top w:val="single" w:sz="4" w:space="0" w:color="auto"/>
              <w:left w:val="single" w:sz="4" w:space="0" w:color="auto"/>
              <w:bottom w:val="single" w:sz="4" w:space="0" w:color="auto"/>
              <w:right w:val="single" w:sz="4" w:space="0" w:color="auto"/>
            </w:tcBorders>
            <w:hideMark/>
          </w:tcPr>
          <w:p w14:paraId="0159013B" w14:textId="77777777" w:rsidR="005E3982" w:rsidRPr="00800E6F" w:rsidRDefault="005E3982" w:rsidP="005E3982">
            <w:pPr>
              <w:rPr>
                <w:szCs w:val="18"/>
              </w:rPr>
            </w:pPr>
            <w:r w:rsidRPr="00800E6F">
              <w:rPr>
                <w:szCs w:val="18"/>
              </w:rPr>
              <w:t>ТС Кикинда 1 – ТС Зрењанин 2</w:t>
            </w:r>
          </w:p>
        </w:tc>
      </w:tr>
      <w:tr w:rsidR="005E3982" w:rsidRPr="00800E6F" w14:paraId="14B4BE87"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2779DA30" w14:textId="77777777" w:rsidR="005E3982" w:rsidRPr="00800E6F" w:rsidRDefault="005E3982" w:rsidP="005E3982">
            <w:pPr>
              <w:rPr>
                <w:szCs w:val="18"/>
              </w:rPr>
            </w:pPr>
            <w:r w:rsidRPr="00800E6F">
              <w:rPr>
                <w:szCs w:val="18"/>
              </w:rPr>
              <w:t>28.</w:t>
            </w:r>
          </w:p>
        </w:tc>
        <w:tc>
          <w:tcPr>
            <w:tcW w:w="1170" w:type="dxa"/>
            <w:tcBorders>
              <w:top w:val="single" w:sz="4" w:space="0" w:color="auto"/>
              <w:left w:val="single" w:sz="4" w:space="0" w:color="auto"/>
              <w:bottom w:val="single" w:sz="4" w:space="0" w:color="auto"/>
              <w:right w:val="single" w:sz="4" w:space="0" w:color="auto"/>
            </w:tcBorders>
            <w:hideMark/>
          </w:tcPr>
          <w:p w14:paraId="08B4393C" w14:textId="77777777" w:rsidR="005E3982" w:rsidRPr="00800E6F" w:rsidRDefault="005E3982" w:rsidP="005E3982">
            <w:pPr>
              <w:rPr>
                <w:szCs w:val="18"/>
              </w:rPr>
            </w:pPr>
            <w:r w:rsidRPr="00800E6F">
              <w:rPr>
                <w:szCs w:val="18"/>
              </w:rPr>
              <w:t>145</w:t>
            </w:r>
          </w:p>
        </w:tc>
        <w:tc>
          <w:tcPr>
            <w:tcW w:w="5195" w:type="dxa"/>
            <w:tcBorders>
              <w:top w:val="single" w:sz="4" w:space="0" w:color="auto"/>
              <w:left w:val="single" w:sz="4" w:space="0" w:color="auto"/>
              <w:bottom w:val="single" w:sz="4" w:space="0" w:color="auto"/>
              <w:right w:val="single" w:sz="4" w:space="0" w:color="auto"/>
            </w:tcBorders>
            <w:hideMark/>
          </w:tcPr>
          <w:p w14:paraId="05046574" w14:textId="77777777" w:rsidR="005E3982" w:rsidRPr="00800E6F" w:rsidRDefault="005E3982" w:rsidP="005E3982">
            <w:pPr>
              <w:rPr>
                <w:szCs w:val="18"/>
              </w:rPr>
            </w:pPr>
            <w:r w:rsidRPr="00800E6F">
              <w:rPr>
                <w:szCs w:val="18"/>
              </w:rPr>
              <w:t>ТС Кикинда 1 – граница/ТС Жомболија</w:t>
            </w:r>
          </w:p>
        </w:tc>
      </w:tr>
      <w:tr w:rsidR="005E3982" w:rsidRPr="00800E6F" w14:paraId="6ABC0BB5"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74FDFB09" w14:textId="77777777" w:rsidR="005E3982" w:rsidRPr="00800E6F" w:rsidRDefault="005E3982" w:rsidP="005E3982">
            <w:pPr>
              <w:rPr>
                <w:szCs w:val="18"/>
              </w:rPr>
            </w:pPr>
            <w:r w:rsidRPr="00800E6F">
              <w:rPr>
                <w:szCs w:val="18"/>
              </w:rPr>
              <w:t>29.</w:t>
            </w:r>
          </w:p>
        </w:tc>
        <w:tc>
          <w:tcPr>
            <w:tcW w:w="1170" w:type="dxa"/>
            <w:tcBorders>
              <w:top w:val="single" w:sz="4" w:space="0" w:color="auto"/>
              <w:left w:val="single" w:sz="4" w:space="0" w:color="auto"/>
              <w:bottom w:val="single" w:sz="4" w:space="0" w:color="auto"/>
              <w:right w:val="single" w:sz="4" w:space="0" w:color="auto"/>
            </w:tcBorders>
            <w:hideMark/>
          </w:tcPr>
          <w:p w14:paraId="4E9478BD" w14:textId="77777777" w:rsidR="005E3982" w:rsidRPr="00800E6F" w:rsidRDefault="005E3982" w:rsidP="005E3982">
            <w:pPr>
              <w:rPr>
                <w:szCs w:val="18"/>
              </w:rPr>
            </w:pPr>
            <w:r w:rsidRPr="00800E6F">
              <w:rPr>
                <w:szCs w:val="18"/>
              </w:rPr>
              <w:t>159/1</w:t>
            </w:r>
          </w:p>
        </w:tc>
        <w:tc>
          <w:tcPr>
            <w:tcW w:w="5195" w:type="dxa"/>
            <w:tcBorders>
              <w:top w:val="single" w:sz="4" w:space="0" w:color="auto"/>
              <w:left w:val="single" w:sz="4" w:space="0" w:color="auto"/>
              <w:bottom w:val="single" w:sz="4" w:space="0" w:color="auto"/>
              <w:right w:val="single" w:sz="4" w:space="0" w:color="auto"/>
            </w:tcBorders>
            <w:hideMark/>
          </w:tcPr>
          <w:p w14:paraId="30E8B6DD" w14:textId="77777777" w:rsidR="005E3982" w:rsidRPr="00800E6F" w:rsidRDefault="005E3982" w:rsidP="005E3982">
            <w:pPr>
              <w:rPr>
                <w:szCs w:val="18"/>
              </w:rPr>
            </w:pPr>
            <w:r w:rsidRPr="00800E6F">
              <w:rPr>
                <w:szCs w:val="18"/>
              </w:rPr>
              <w:t>ТС Србобран – ТС Бач. Паланка 1</w:t>
            </w:r>
          </w:p>
        </w:tc>
      </w:tr>
      <w:tr w:rsidR="005E3982" w:rsidRPr="00800E6F" w14:paraId="2B744E89" w14:textId="77777777" w:rsidTr="005E3982">
        <w:trPr>
          <w:trHeight w:val="212"/>
          <w:jc w:val="center"/>
        </w:trPr>
        <w:tc>
          <w:tcPr>
            <w:tcW w:w="1620" w:type="dxa"/>
            <w:tcBorders>
              <w:top w:val="single" w:sz="4" w:space="0" w:color="auto"/>
              <w:left w:val="single" w:sz="4" w:space="0" w:color="auto"/>
              <w:bottom w:val="single" w:sz="4" w:space="0" w:color="auto"/>
              <w:right w:val="single" w:sz="4" w:space="0" w:color="auto"/>
            </w:tcBorders>
            <w:hideMark/>
          </w:tcPr>
          <w:p w14:paraId="4B1A0D46" w14:textId="77777777" w:rsidR="005E3982" w:rsidRPr="00800E6F" w:rsidRDefault="005E3982" w:rsidP="005E3982">
            <w:pPr>
              <w:rPr>
                <w:szCs w:val="18"/>
              </w:rPr>
            </w:pPr>
            <w:r w:rsidRPr="00800E6F">
              <w:rPr>
                <w:szCs w:val="18"/>
              </w:rPr>
              <w:t>30.</w:t>
            </w:r>
          </w:p>
        </w:tc>
        <w:tc>
          <w:tcPr>
            <w:tcW w:w="1170" w:type="dxa"/>
            <w:tcBorders>
              <w:top w:val="single" w:sz="4" w:space="0" w:color="auto"/>
              <w:left w:val="single" w:sz="4" w:space="0" w:color="auto"/>
              <w:bottom w:val="single" w:sz="4" w:space="0" w:color="auto"/>
              <w:right w:val="single" w:sz="4" w:space="0" w:color="auto"/>
            </w:tcBorders>
            <w:hideMark/>
          </w:tcPr>
          <w:p w14:paraId="417C0D32" w14:textId="77777777" w:rsidR="005E3982" w:rsidRPr="00800E6F" w:rsidRDefault="005E3982" w:rsidP="005E3982">
            <w:pPr>
              <w:rPr>
                <w:szCs w:val="18"/>
              </w:rPr>
            </w:pPr>
            <w:r w:rsidRPr="00800E6F">
              <w:rPr>
                <w:szCs w:val="18"/>
              </w:rPr>
              <w:t>159/2</w:t>
            </w:r>
          </w:p>
        </w:tc>
        <w:tc>
          <w:tcPr>
            <w:tcW w:w="5195" w:type="dxa"/>
            <w:tcBorders>
              <w:top w:val="single" w:sz="4" w:space="0" w:color="auto"/>
              <w:left w:val="single" w:sz="4" w:space="0" w:color="auto"/>
              <w:bottom w:val="single" w:sz="4" w:space="0" w:color="auto"/>
              <w:right w:val="single" w:sz="4" w:space="0" w:color="auto"/>
            </w:tcBorders>
            <w:hideMark/>
          </w:tcPr>
          <w:p w14:paraId="4F131E0A" w14:textId="77777777" w:rsidR="005E3982" w:rsidRPr="00800E6F" w:rsidRDefault="005E3982" w:rsidP="005E3982">
            <w:pPr>
              <w:rPr>
                <w:szCs w:val="18"/>
              </w:rPr>
            </w:pPr>
            <w:r w:rsidRPr="00800E6F">
              <w:rPr>
                <w:szCs w:val="18"/>
              </w:rPr>
              <w:t>ТС Бач. Паланка 1 – ТС Бач. Паланка 2</w:t>
            </w:r>
          </w:p>
        </w:tc>
      </w:tr>
      <w:tr w:rsidR="005E3982" w:rsidRPr="00800E6F" w14:paraId="17AEE8A7"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27F59CA3" w14:textId="77777777" w:rsidR="005E3982" w:rsidRPr="00800E6F" w:rsidRDefault="005E3982" w:rsidP="005E3982">
            <w:pPr>
              <w:rPr>
                <w:szCs w:val="18"/>
              </w:rPr>
            </w:pPr>
            <w:r w:rsidRPr="00800E6F">
              <w:rPr>
                <w:szCs w:val="18"/>
              </w:rPr>
              <w:t>31.</w:t>
            </w:r>
          </w:p>
        </w:tc>
        <w:tc>
          <w:tcPr>
            <w:tcW w:w="1170" w:type="dxa"/>
            <w:tcBorders>
              <w:top w:val="single" w:sz="4" w:space="0" w:color="auto"/>
              <w:left w:val="single" w:sz="4" w:space="0" w:color="auto"/>
              <w:bottom w:val="single" w:sz="4" w:space="0" w:color="auto"/>
              <w:right w:val="single" w:sz="4" w:space="0" w:color="auto"/>
            </w:tcBorders>
            <w:hideMark/>
          </w:tcPr>
          <w:p w14:paraId="1486DBE7" w14:textId="77777777" w:rsidR="005E3982" w:rsidRPr="00800E6F" w:rsidRDefault="005E3982" w:rsidP="005E3982">
            <w:pPr>
              <w:rPr>
                <w:szCs w:val="18"/>
              </w:rPr>
            </w:pPr>
            <w:r w:rsidRPr="00800E6F">
              <w:rPr>
                <w:szCs w:val="18"/>
              </w:rPr>
              <w:t>160/1</w:t>
            </w:r>
          </w:p>
        </w:tc>
        <w:tc>
          <w:tcPr>
            <w:tcW w:w="5195" w:type="dxa"/>
            <w:tcBorders>
              <w:top w:val="single" w:sz="4" w:space="0" w:color="auto"/>
              <w:left w:val="single" w:sz="4" w:space="0" w:color="auto"/>
              <w:bottom w:val="single" w:sz="4" w:space="0" w:color="auto"/>
              <w:right w:val="single" w:sz="4" w:space="0" w:color="auto"/>
            </w:tcBorders>
            <w:hideMark/>
          </w:tcPr>
          <w:p w14:paraId="14AEF9B9" w14:textId="77777777" w:rsidR="005E3982" w:rsidRPr="00800E6F" w:rsidRDefault="005E3982" w:rsidP="005E3982">
            <w:pPr>
              <w:rPr>
                <w:szCs w:val="18"/>
              </w:rPr>
            </w:pPr>
            <w:r w:rsidRPr="00800E6F">
              <w:rPr>
                <w:szCs w:val="18"/>
              </w:rPr>
              <w:t>ТС Србобран–ТС  Сента 1</w:t>
            </w:r>
          </w:p>
        </w:tc>
      </w:tr>
      <w:tr w:rsidR="005E3982" w:rsidRPr="00800E6F" w14:paraId="30B634E3"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2C201C38" w14:textId="77777777" w:rsidR="005E3982" w:rsidRPr="00800E6F" w:rsidRDefault="005E3982" w:rsidP="005E3982">
            <w:pPr>
              <w:rPr>
                <w:szCs w:val="18"/>
              </w:rPr>
            </w:pPr>
            <w:r w:rsidRPr="00800E6F">
              <w:rPr>
                <w:szCs w:val="18"/>
              </w:rPr>
              <w:t>32.</w:t>
            </w:r>
          </w:p>
        </w:tc>
        <w:tc>
          <w:tcPr>
            <w:tcW w:w="1170" w:type="dxa"/>
            <w:tcBorders>
              <w:top w:val="single" w:sz="4" w:space="0" w:color="auto"/>
              <w:left w:val="single" w:sz="4" w:space="0" w:color="auto"/>
              <w:bottom w:val="single" w:sz="4" w:space="0" w:color="auto"/>
              <w:right w:val="single" w:sz="4" w:space="0" w:color="auto"/>
            </w:tcBorders>
            <w:hideMark/>
          </w:tcPr>
          <w:p w14:paraId="66E76A1B" w14:textId="77777777" w:rsidR="005E3982" w:rsidRPr="00800E6F" w:rsidRDefault="005E3982" w:rsidP="005E3982">
            <w:pPr>
              <w:rPr>
                <w:szCs w:val="18"/>
              </w:rPr>
            </w:pPr>
            <w:r w:rsidRPr="00800E6F">
              <w:rPr>
                <w:szCs w:val="18"/>
              </w:rPr>
              <w:t>160/2</w:t>
            </w:r>
          </w:p>
        </w:tc>
        <w:tc>
          <w:tcPr>
            <w:tcW w:w="5195" w:type="dxa"/>
            <w:tcBorders>
              <w:top w:val="single" w:sz="4" w:space="0" w:color="auto"/>
              <w:left w:val="single" w:sz="4" w:space="0" w:color="auto"/>
              <w:bottom w:val="single" w:sz="4" w:space="0" w:color="auto"/>
              <w:right w:val="single" w:sz="4" w:space="0" w:color="auto"/>
            </w:tcBorders>
            <w:hideMark/>
          </w:tcPr>
          <w:p w14:paraId="56DE7EE0" w14:textId="77777777" w:rsidR="005E3982" w:rsidRPr="00800E6F" w:rsidRDefault="005E3982" w:rsidP="005E3982">
            <w:pPr>
              <w:rPr>
                <w:szCs w:val="18"/>
              </w:rPr>
            </w:pPr>
            <w:r w:rsidRPr="00800E6F">
              <w:rPr>
                <w:szCs w:val="18"/>
              </w:rPr>
              <w:t>ТС Сента 1 – ТС Кањижа</w:t>
            </w:r>
          </w:p>
        </w:tc>
      </w:tr>
      <w:tr w:rsidR="005E3982" w:rsidRPr="00800E6F" w14:paraId="6208D6C1"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5917B650" w14:textId="77777777" w:rsidR="005E3982" w:rsidRPr="00800E6F" w:rsidRDefault="005E3982" w:rsidP="005E3982">
            <w:pPr>
              <w:rPr>
                <w:szCs w:val="18"/>
              </w:rPr>
            </w:pPr>
            <w:r w:rsidRPr="00800E6F">
              <w:rPr>
                <w:szCs w:val="18"/>
              </w:rPr>
              <w:t>33.</w:t>
            </w:r>
          </w:p>
        </w:tc>
        <w:tc>
          <w:tcPr>
            <w:tcW w:w="1170" w:type="dxa"/>
            <w:tcBorders>
              <w:top w:val="single" w:sz="4" w:space="0" w:color="auto"/>
              <w:left w:val="single" w:sz="4" w:space="0" w:color="auto"/>
              <w:bottom w:val="single" w:sz="4" w:space="0" w:color="auto"/>
              <w:right w:val="single" w:sz="4" w:space="0" w:color="auto"/>
            </w:tcBorders>
            <w:hideMark/>
          </w:tcPr>
          <w:p w14:paraId="7DBA10B2" w14:textId="77777777" w:rsidR="005E3982" w:rsidRPr="00800E6F" w:rsidRDefault="005E3982" w:rsidP="005E3982">
            <w:pPr>
              <w:rPr>
                <w:szCs w:val="18"/>
              </w:rPr>
            </w:pPr>
            <w:r w:rsidRPr="00800E6F">
              <w:rPr>
                <w:szCs w:val="18"/>
              </w:rPr>
              <w:t>160/3</w:t>
            </w:r>
          </w:p>
        </w:tc>
        <w:tc>
          <w:tcPr>
            <w:tcW w:w="5195" w:type="dxa"/>
            <w:tcBorders>
              <w:top w:val="single" w:sz="4" w:space="0" w:color="auto"/>
              <w:left w:val="single" w:sz="4" w:space="0" w:color="auto"/>
              <w:bottom w:val="single" w:sz="4" w:space="0" w:color="auto"/>
              <w:right w:val="single" w:sz="4" w:space="0" w:color="auto"/>
            </w:tcBorders>
            <w:hideMark/>
          </w:tcPr>
          <w:p w14:paraId="661F839C" w14:textId="77777777" w:rsidR="005E3982" w:rsidRPr="00800E6F" w:rsidRDefault="005E3982" w:rsidP="005E3982">
            <w:pPr>
              <w:rPr>
                <w:szCs w:val="18"/>
              </w:rPr>
            </w:pPr>
            <w:r w:rsidRPr="00800E6F">
              <w:rPr>
                <w:szCs w:val="18"/>
              </w:rPr>
              <w:t>ТС Кањижа – ТС Суботица</w:t>
            </w:r>
          </w:p>
        </w:tc>
      </w:tr>
      <w:tr w:rsidR="005E3982" w:rsidRPr="00800E6F" w14:paraId="3FADF37A"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08239736" w14:textId="77777777" w:rsidR="005E3982" w:rsidRPr="00800E6F" w:rsidRDefault="005E3982" w:rsidP="005E3982">
            <w:pPr>
              <w:rPr>
                <w:szCs w:val="18"/>
              </w:rPr>
            </w:pPr>
            <w:r w:rsidRPr="00800E6F">
              <w:rPr>
                <w:szCs w:val="18"/>
              </w:rPr>
              <w:t>34.</w:t>
            </w:r>
          </w:p>
        </w:tc>
        <w:tc>
          <w:tcPr>
            <w:tcW w:w="1170" w:type="dxa"/>
            <w:tcBorders>
              <w:top w:val="single" w:sz="4" w:space="0" w:color="auto"/>
              <w:left w:val="single" w:sz="4" w:space="0" w:color="auto"/>
              <w:bottom w:val="single" w:sz="4" w:space="0" w:color="auto"/>
              <w:right w:val="single" w:sz="4" w:space="0" w:color="auto"/>
            </w:tcBorders>
            <w:hideMark/>
          </w:tcPr>
          <w:p w14:paraId="586CB813" w14:textId="77777777" w:rsidR="005E3982" w:rsidRPr="00800E6F" w:rsidRDefault="005E3982" w:rsidP="005E3982">
            <w:pPr>
              <w:rPr>
                <w:szCs w:val="18"/>
              </w:rPr>
            </w:pPr>
            <w:r w:rsidRPr="00800E6F">
              <w:rPr>
                <w:szCs w:val="18"/>
              </w:rPr>
              <w:t>160/4</w:t>
            </w:r>
          </w:p>
        </w:tc>
        <w:tc>
          <w:tcPr>
            <w:tcW w:w="5195" w:type="dxa"/>
            <w:tcBorders>
              <w:top w:val="single" w:sz="4" w:space="0" w:color="auto"/>
              <w:left w:val="single" w:sz="4" w:space="0" w:color="auto"/>
              <w:bottom w:val="single" w:sz="4" w:space="0" w:color="auto"/>
              <w:right w:val="single" w:sz="4" w:space="0" w:color="auto"/>
            </w:tcBorders>
            <w:hideMark/>
          </w:tcPr>
          <w:p w14:paraId="5DDE995A" w14:textId="77777777" w:rsidR="005E3982" w:rsidRPr="00800E6F" w:rsidRDefault="005E3982" w:rsidP="005E3982">
            <w:pPr>
              <w:rPr>
                <w:szCs w:val="18"/>
              </w:rPr>
            </w:pPr>
            <w:r w:rsidRPr="00800E6F">
              <w:rPr>
                <w:szCs w:val="18"/>
              </w:rPr>
              <w:t>ТС Суботица 3 – ТС Суботица 1</w:t>
            </w:r>
          </w:p>
        </w:tc>
      </w:tr>
      <w:tr w:rsidR="005E3982" w:rsidRPr="00800E6F" w14:paraId="634EE5A8"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0F626ABC" w14:textId="77777777" w:rsidR="005E3982" w:rsidRPr="00800E6F" w:rsidRDefault="005E3982" w:rsidP="005E3982">
            <w:pPr>
              <w:rPr>
                <w:szCs w:val="18"/>
              </w:rPr>
            </w:pPr>
            <w:r w:rsidRPr="00800E6F">
              <w:rPr>
                <w:szCs w:val="18"/>
              </w:rPr>
              <w:t>35.</w:t>
            </w:r>
          </w:p>
        </w:tc>
        <w:tc>
          <w:tcPr>
            <w:tcW w:w="1170" w:type="dxa"/>
            <w:tcBorders>
              <w:top w:val="single" w:sz="4" w:space="0" w:color="auto"/>
              <w:left w:val="single" w:sz="4" w:space="0" w:color="auto"/>
              <w:bottom w:val="single" w:sz="4" w:space="0" w:color="auto"/>
              <w:right w:val="single" w:sz="4" w:space="0" w:color="auto"/>
            </w:tcBorders>
            <w:hideMark/>
          </w:tcPr>
          <w:p w14:paraId="4DA578DA" w14:textId="77777777" w:rsidR="005E3982" w:rsidRPr="00800E6F" w:rsidRDefault="005E3982" w:rsidP="005E3982">
            <w:pPr>
              <w:rPr>
                <w:szCs w:val="18"/>
              </w:rPr>
            </w:pPr>
            <w:r w:rsidRPr="00800E6F">
              <w:rPr>
                <w:szCs w:val="18"/>
              </w:rPr>
              <w:t>166/2</w:t>
            </w:r>
          </w:p>
        </w:tc>
        <w:tc>
          <w:tcPr>
            <w:tcW w:w="5195" w:type="dxa"/>
            <w:tcBorders>
              <w:top w:val="single" w:sz="4" w:space="0" w:color="auto"/>
              <w:left w:val="single" w:sz="4" w:space="0" w:color="auto"/>
              <w:bottom w:val="single" w:sz="4" w:space="0" w:color="auto"/>
              <w:right w:val="single" w:sz="4" w:space="0" w:color="auto"/>
            </w:tcBorders>
            <w:hideMark/>
          </w:tcPr>
          <w:p w14:paraId="601A12C4" w14:textId="77777777" w:rsidR="005E3982" w:rsidRPr="00800E6F" w:rsidRDefault="005E3982" w:rsidP="005E3982">
            <w:pPr>
              <w:rPr>
                <w:szCs w:val="18"/>
              </w:rPr>
            </w:pPr>
            <w:r w:rsidRPr="00800E6F">
              <w:rPr>
                <w:szCs w:val="18"/>
              </w:rPr>
              <w:t>ТС СР.Митровица 1 - ТС Ср. Митровица 2</w:t>
            </w:r>
          </w:p>
        </w:tc>
      </w:tr>
      <w:tr w:rsidR="005E3982" w:rsidRPr="00800E6F" w14:paraId="493FA427"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64CD52EB" w14:textId="77777777" w:rsidR="005E3982" w:rsidRPr="00800E6F" w:rsidRDefault="005E3982" w:rsidP="005E3982">
            <w:pPr>
              <w:rPr>
                <w:szCs w:val="18"/>
              </w:rPr>
            </w:pPr>
            <w:r w:rsidRPr="00800E6F">
              <w:rPr>
                <w:szCs w:val="18"/>
              </w:rPr>
              <w:t>36.</w:t>
            </w:r>
          </w:p>
        </w:tc>
        <w:tc>
          <w:tcPr>
            <w:tcW w:w="1170" w:type="dxa"/>
            <w:tcBorders>
              <w:top w:val="single" w:sz="4" w:space="0" w:color="auto"/>
              <w:left w:val="single" w:sz="4" w:space="0" w:color="auto"/>
              <w:bottom w:val="single" w:sz="4" w:space="0" w:color="auto"/>
              <w:right w:val="single" w:sz="4" w:space="0" w:color="auto"/>
            </w:tcBorders>
            <w:hideMark/>
          </w:tcPr>
          <w:p w14:paraId="33F2E8FF" w14:textId="77777777" w:rsidR="005E3982" w:rsidRPr="00800E6F" w:rsidRDefault="005E3982" w:rsidP="005E3982">
            <w:pPr>
              <w:rPr>
                <w:szCs w:val="18"/>
              </w:rPr>
            </w:pPr>
            <w:r w:rsidRPr="00800E6F">
              <w:rPr>
                <w:szCs w:val="18"/>
              </w:rPr>
              <w:t>166/3</w:t>
            </w:r>
          </w:p>
        </w:tc>
        <w:tc>
          <w:tcPr>
            <w:tcW w:w="5195" w:type="dxa"/>
            <w:tcBorders>
              <w:top w:val="single" w:sz="4" w:space="0" w:color="auto"/>
              <w:left w:val="single" w:sz="4" w:space="0" w:color="auto"/>
              <w:bottom w:val="single" w:sz="4" w:space="0" w:color="auto"/>
              <w:right w:val="single" w:sz="4" w:space="0" w:color="auto"/>
            </w:tcBorders>
            <w:hideMark/>
          </w:tcPr>
          <w:p w14:paraId="08E1607F" w14:textId="77777777" w:rsidR="005E3982" w:rsidRPr="00800E6F" w:rsidRDefault="005E3982" w:rsidP="005E3982">
            <w:pPr>
              <w:rPr>
                <w:szCs w:val="18"/>
              </w:rPr>
            </w:pPr>
            <w:r w:rsidRPr="00800E6F">
              <w:rPr>
                <w:szCs w:val="18"/>
              </w:rPr>
              <w:t>ТС Ср. Митровица 2 – Чвор Мартинци</w:t>
            </w:r>
          </w:p>
        </w:tc>
      </w:tr>
      <w:tr w:rsidR="005E3982" w:rsidRPr="00800E6F" w14:paraId="729E6CF0"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298958F7" w14:textId="77777777" w:rsidR="005E3982" w:rsidRPr="00800E6F" w:rsidRDefault="005E3982" w:rsidP="005E3982">
            <w:pPr>
              <w:rPr>
                <w:szCs w:val="18"/>
              </w:rPr>
            </w:pPr>
            <w:r w:rsidRPr="00800E6F">
              <w:rPr>
                <w:szCs w:val="18"/>
              </w:rPr>
              <w:t>37.</w:t>
            </w:r>
          </w:p>
        </w:tc>
        <w:tc>
          <w:tcPr>
            <w:tcW w:w="1170" w:type="dxa"/>
            <w:tcBorders>
              <w:top w:val="single" w:sz="4" w:space="0" w:color="auto"/>
              <w:left w:val="single" w:sz="4" w:space="0" w:color="auto"/>
              <w:bottom w:val="single" w:sz="4" w:space="0" w:color="auto"/>
              <w:right w:val="single" w:sz="4" w:space="0" w:color="auto"/>
            </w:tcBorders>
            <w:hideMark/>
          </w:tcPr>
          <w:p w14:paraId="1526CBAF" w14:textId="77777777" w:rsidR="005E3982" w:rsidRPr="00800E6F" w:rsidRDefault="005E3982" w:rsidP="005E3982">
            <w:pPr>
              <w:rPr>
                <w:szCs w:val="18"/>
              </w:rPr>
            </w:pPr>
            <w:r w:rsidRPr="00800E6F">
              <w:rPr>
                <w:szCs w:val="18"/>
              </w:rPr>
              <w:t>166/4</w:t>
            </w:r>
          </w:p>
        </w:tc>
        <w:tc>
          <w:tcPr>
            <w:tcW w:w="5195" w:type="dxa"/>
            <w:tcBorders>
              <w:top w:val="single" w:sz="4" w:space="0" w:color="auto"/>
              <w:left w:val="single" w:sz="4" w:space="0" w:color="auto"/>
              <w:bottom w:val="single" w:sz="4" w:space="0" w:color="auto"/>
              <w:right w:val="single" w:sz="4" w:space="0" w:color="auto"/>
            </w:tcBorders>
            <w:hideMark/>
          </w:tcPr>
          <w:p w14:paraId="0C60A4C9" w14:textId="77777777" w:rsidR="005E3982" w:rsidRPr="00800E6F" w:rsidRDefault="005E3982" w:rsidP="005E3982">
            <w:pPr>
              <w:rPr>
                <w:szCs w:val="18"/>
              </w:rPr>
            </w:pPr>
            <w:r w:rsidRPr="00800E6F">
              <w:rPr>
                <w:szCs w:val="18"/>
              </w:rPr>
              <w:t>Чвор Мартинци – ЕВП Мартинци</w:t>
            </w:r>
          </w:p>
        </w:tc>
      </w:tr>
      <w:tr w:rsidR="005E3982" w:rsidRPr="00800E6F" w14:paraId="204B6F1E"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2C61CB0" w14:textId="77777777" w:rsidR="005E3982" w:rsidRPr="00800E6F" w:rsidRDefault="005E3982" w:rsidP="005E3982">
            <w:pPr>
              <w:rPr>
                <w:szCs w:val="18"/>
              </w:rPr>
            </w:pPr>
            <w:r w:rsidRPr="00800E6F">
              <w:rPr>
                <w:szCs w:val="18"/>
              </w:rPr>
              <w:t>38.</w:t>
            </w:r>
          </w:p>
        </w:tc>
        <w:tc>
          <w:tcPr>
            <w:tcW w:w="1170" w:type="dxa"/>
            <w:tcBorders>
              <w:top w:val="single" w:sz="4" w:space="0" w:color="auto"/>
              <w:left w:val="single" w:sz="4" w:space="0" w:color="auto"/>
              <w:bottom w:val="single" w:sz="4" w:space="0" w:color="auto"/>
              <w:right w:val="single" w:sz="4" w:space="0" w:color="auto"/>
            </w:tcBorders>
            <w:hideMark/>
          </w:tcPr>
          <w:p w14:paraId="45475C30" w14:textId="77777777" w:rsidR="005E3982" w:rsidRPr="00800E6F" w:rsidRDefault="005E3982" w:rsidP="005E3982">
            <w:pPr>
              <w:rPr>
                <w:szCs w:val="18"/>
              </w:rPr>
            </w:pPr>
            <w:r w:rsidRPr="00800E6F">
              <w:rPr>
                <w:szCs w:val="18"/>
              </w:rPr>
              <w:t>170/1</w:t>
            </w:r>
          </w:p>
        </w:tc>
        <w:tc>
          <w:tcPr>
            <w:tcW w:w="5195" w:type="dxa"/>
            <w:tcBorders>
              <w:top w:val="single" w:sz="4" w:space="0" w:color="auto"/>
              <w:left w:val="single" w:sz="4" w:space="0" w:color="auto"/>
              <w:bottom w:val="single" w:sz="4" w:space="0" w:color="auto"/>
              <w:right w:val="single" w:sz="4" w:space="0" w:color="auto"/>
            </w:tcBorders>
            <w:hideMark/>
          </w:tcPr>
          <w:p w14:paraId="5DA86584" w14:textId="77777777" w:rsidR="005E3982" w:rsidRPr="00800E6F" w:rsidRDefault="005E3982" w:rsidP="005E3982">
            <w:pPr>
              <w:rPr>
                <w:szCs w:val="18"/>
              </w:rPr>
            </w:pPr>
            <w:r w:rsidRPr="00800E6F">
              <w:rPr>
                <w:szCs w:val="18"/>
              </w:rPr>
              <w:t>ТС Ср. Митровица 2 – ЕВП Мартинци</w:t>
            </w:r>
          </w:p>
        </w:tc>
      </w:tr>
      <w:tr w:rsidR="005E3982" w:rsidRPr="00800E6F" w14:paraId="5C8094E8"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08F29689" w14:textId="77777777" w:rsidR="005E3982" w:rsidRPr="00800E6F" w:rsidRDefault="005E3982" w:rsidP="005E3982">
            <w:pPr>
              <w:rPr>
                <w:szCs w:val="18"/>
              </w:rPr>
            </w:pPr>
            <w:r w:rsidRPr="00800E6F">
              <w:rPr>
                <w:szCs w:val="18"/>
              </w:rPr>
              <w:t>39.</w:t>
            </w:r>
          </w:p>
        </w:tc>
        <w:tc>
          <w:tcPr>
            <w:tcW w:w="1170" w:type="dxa"/>
            <w:tcBorders>
              <w:top w:val="single" w:sz="4" w:space="0" w:color="auto"/>
              <w:left w:val="single" w:sz="4" w:space="0" w:color="auto"/>
              <w:bottom w:val="single" w:sz="4" w:space="0" w:color="auto"/>
              <w:right w:val="single" w:sz="4" w:space="0" w:color="auto"/>
            </w:tcBorders>
            <w:hideMark/>
          </w:tcPr>
          <w:p w14:paraId="5D85C7EE" w14:textId="77777777" w:rsidR="005E3982" w:rsidRPr="00800E6F" w:rsidRDefault="005E3982" w:rsidP="005E3982">
            <w:pPr>
              <w:rPr>
                <w:szCs w:val="18"/>
              </w:rPr>
            </w:pPr>
            <w:r w:rsidRPr="00800E6F">
              <w:rPr>
                <w:szCs w:val="18"/>
              </w:rPr>
              <w:t>170/2</w:t>
            </w:r>
          </w:p>
        </w:tc>
        <w:tc>
          <w:tcPr>
            <w:tcW w:w="5195" w:type="dxa"/>
            <w:tcBorders>
              <w:top w:val="single" w:sz="4" w:space="0" w:color="auto"/>
              <w:left w:val="single" w:sz="4" w:space="0" w:color="auto"/>
              <w:bottom w:val="single" w:sz="4" w:space="0" w:color="auto"/>
              <w:right w:val="single" w:sz="4" w:space="0" w:color="auto"/>
            </w:tcBorders>
            <w:hideMark/>
          </w:tcPr>
          <w:p w14:paraId="7053DE35" w14:textId="77777777" w:rsidR="005E3982" w:rsidRPr="00800E6F" w:rsidRDefault="005E3982" w:rsidP="005E3982">
            <w:pPr>
              <w:rPr>
                <w:szCs w:val="18"/>
              </w:rPr>
            </w:pPr>
            <w:r w:rsidRPr="00800E6F">
              <w:rPr>
                <w:szCs w:val="18"/>
              </w:rPr>
              <w:t>ТС СР.Митровица 1 - ТС Ср. Митровица 2</w:t>
            </w:r>
          </w:p>
        </w:tc>
      </w:tr>
      <w:tr w:rsidR="005E3982" w:rsidRPr="00800E6F" w14:paraId="254FBDE0"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BDD79A6" w14:textId="77777777" w:rsidR="005E3982" w:rsidRPr="00800E6F" w:rsidRDefault="005E3982" w:rsidP="005E3982">
            <w:pPr>
              <w:rPr>
                <w:szCs w:val="18"/>
              </w:rPr>
            </w:pPr>
            <w:r w:rsidRPr="00800E6F">
              <w:rPr>
                <w:szCs w:val="18"/>
              </w:rPr>
              <w:t>40.</w:t>
            </w:r>
          </w:p>
        </w:tc>
        <w:tc>
          <w:tcPr>
            <w:tcW w:w="1170" w:type="dxa"/>
            <w:tcBorders>
              <w:top w:val="single" w:sz="4" w:space="0" w:color="auto"/>
              <w:left w:val="single" w:sz="4" w:space="0" w:color="auto"/>
              <w:bottom w:val="single" w:sz="4" w:space="0" w:color="auto"/>
              <w:right w:val="single" w:sz="4" w:space="0" w:color="auto"/>
            </w:tcBorders>
            <w:hideMark/>
          </w:tcPr>
          <w:p w14:paraId="0A90A854" w14:textId="77777777" w:rsidR="005E3982" w:rsidRPr="00800E6F" w:rsidRDefault="005E3982" w:rsidP="005E3982">
            <w:pPr>
              <w:rPr>
                <w:szCs w:val="18"/>
              </w:rPr>
            </w:pPr>
            <w:r w:rsidRPr="00800E6F">
              <w:rPr>
                <w:szCs w:val="18"/>
              </w:rPr>
              <w:t>174</w:t>
            </w:r>
          </w:p>
        </w:tc>
        <w:tc>
          <w:tcPr>
            <w:tcW w:w="5195" w:type="dxa"/>
            <w:tcBorders>
              <w:top w:val="single" w:sz="4" w:space="0" w:color="auto"/>
              <w:left w:val="single" w:sz="4" w:space="0" w:color="auto"/>
              <w:bottom w:val="single" w:sz="4" w:space="0" w:color="auto"/>
              <w:right w:val="single" w:sz="4" w:space="0" w:color="auto"/>
            </w:tcBorders>
            <w:hideMark/>
          </w:tcPr>
          <w:p w14:paraId="6A965BE1" w14:textId="77777777" w:rsidR="005E3982" w:rsidRPr="00800E6F" w:rsidRDefault="005E3982" w:rsidP="005E3982">
            <w:pPr>
              <w:rPr>
                <w:szCs w:val="18"/>
              </w:rPr>
            </w:pPr>
            <w:r w:rsidRPr="00800E6F">
              <w:rPr>
                <w:szCs w:val="18"/>
              </w:rPr>
              <w:t>ТС Србобран – ТС Врбас 1</w:t>
            </w:r>
          </w:p>
        </w:tc>
      </w:tr>
      <w:tr w:rsidR="005E3982" w:rsidRPr="00800E6F" w14:paraId="7C1AE4CD"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7F340CDE" w14:textId="77777777" w:rsidR="005E3982" w:rsidRPr="00800E6F" w:rsidRDefault="005E3982" w:rsidP="005E3982">
            <w:pPr>
              <w:rPr>
                <w:szCs w:val="18"/>
              </w:rPr>
            </w:pPr>
            <w:r w:rsidRPr="00800E6F">
              <w:rPr>
                <w:szCs w:val="18"/>
              </w:rPr>
              <w:t>41.</w:t>
            </w:r>
          </w:p>
        </w:tc>
        <w:tc>
          <w:tcPr>
            <w:tcW w:w="1170" w:type="dxa"/>
            <w:tcBorders>
              <w:top w:val="single" w:sz="4" w:space="0" w:color="auto"/>
              <w:left w:val="single" w:sz="4" w:space="0" w:color="auto"/>
              <w:bottom w:val="single" w:sz="4" w:space="0" w:color="auto"/>
              <w:right w:val="single" w:sz="4" w:space="0" w:color="auto"/>
            </w:tcBorders>
            <w:hideMark/>
          </w:tcPr>
          <w:p w14:paraId="0ADEA054" w14:textId="77777777" w:rsidR="005E3982" w:rsidRPr="00800E6F" w:rsidRDefault="005E3982" w:rsidP="005E3982">
            <w:pPr>
              <w:rPr>
                <w:szCs w:val="18"/>
              </w:rPr>
            </w:pPr>
            <w:r w:rsidRPr="00800E6F">
              <w:rPr>
                <w:szCs w:val="18"/>
              </w:rPr>
              <w:t>175</w:t>
            </w:r>
          </w:p>
        </w:tc>
        <w:tc>
          <w:tcPr>
            <w:tcW w:w="5195" w:type="dxa"/>
            <w:tcBorders>
              <w:top w:val="single" w:sz="4" w:space="0" w:color="auto"/>
              <w:left w:val="single" w:sz="4" w:space="0" w:color="auto"/>
              <w:bottom w:val="single" w:sz="4" w:space="0" w:color="auto"/>
              <w:right w:val="single" w:sz="4" w:space="0" w:color="auto"/>
            </w:tcBorders>
            <w:hideMark/>
          </w:tcPr>
          <w:p w14:paraId="19B97DC6" w14:textId="77777777" w:rsidR="005E3982" w:rsidRPr="00800E6F" w:rsidRDefault="005E3982" w:rsidP="005E3982">
            <w:pPr>
              <w:rPr>
                <w:szCs w:val="18"/>
              </w:rPr>
            </w:pPr>
            <w:r w:rsidRPr="00800E6F">
              <w:rPr>
                <w:szCs w:val="18"/>
              </w:rPr>
              <w:t>ТС Нови Сад 3 – ТС Нови Сад 4</w:t>
            </w:r>
          </w:p>
        </w:tc>
      </w:tr>
      <w:tr w:rsidR="005E3982" w:rsidRPr="00800E6F" w14:paraId="78390657"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2EC87E71" w14:textId="77777777" w:rsidR="005E3982" w:rsidRPr="00800E6F" w:rsidRDefault="005E3982" w:rsidP="005E3982">
            <w:pPr>
              <w:rPr>
                <w:szCs w:val="18"/>
              </w:rPr>
            </w:pPr>
            <w:r w:rsidRPr="00800E6F">
              <w:rPr>
                <w:szCs w:val="18"/>
              </w:rPr>
              <w:t>42.</w:t>
            </w:r>
          </w:p>
        </w:tc>
        <w:tc>
          <w:tcPr>
            <w:tcW w:w="1170" w:type="dxa"/>
            <w:tcBorders>
              <w:top w:val="single" w:sz="4" w:space="0" w:color="auto"/>
              <w:left w:val="single" w:sz="4" w:space="0" w:color="auto"/>
              <w:bottom w:val="single" w:sz="4" w:space="0" w:color="auto"/>
              <w:right w:val="single" w:sz="4" w:space="0" w:color="auto"/>
            </w:tcBorders>
            <w:hideMark/>
          </w:tcPr>
          <w:p w14:paraId="5CA7732A" w14:textId="77777777" w:rsidR="005E3982" w:rsidRPr="00800E6F" w:rsidRDefault="005E3982" w:rsidP="005E3982">
            <w:pPr>
              <w:rPr>
                <w:szCs w:val="18"/>
              </w:rPr>
            </w:pPr>
            <w:r w:rsidRPr="00800E6F">
              <w:rPr>
                <w:szCs w:val="18"/>
              </w:rPr>
              <w:t>176/1</w:t>
            </w:r>
          </w:p>
        </w:tc>
        <w:tc>
          <w:tcPr>
            <w:tcW w:w="5195" w:type="dxa"/>
            <w:tcBorders>
              <w:top w:val="single" w:sz="4" w:space="0" w:color="auto"/>
              <w:left w:val="single" w:sz="4" w:space="0" w:color="auto"/>
              <w:bottom w:val="single" w:sz="4" w:space="0" w:color="auto"/>
              <w:right w:val="single" w:sz="4" w:space="0" w:color="auto"/>
            </w:tcBorders>
            <w:hideMark/>
          </w:tcPr>
          <w:p w14:paraId="1EFA025A" w14:textId="77777777" w:rsidR="005E3982" w:rsidRPr="00800E6F" w:rsidRDefault="005E3982" w:rsidP="005E3982">
            <w:pPr>
              <w:rPr>
                <w:szCs w:val="18"/>
              </w:rPr>
            </w:pPr>
            <w:r w:rsidRPr="00800E6F">
              <w:rPr>
                <w:szCs w:val="18"/>
              </w:rPr>
              <w:t>ТС Нови Сад 3 – ТС Нови Сад 9</w:t>
            </w:r>
          </w:p>
        </w:tc>
      </w:tr>
      <w:tr w:rsidR="005E3982" w:rsidRPr="00800E6F" w14:paraId="64BF835C"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3EB53B08" w14:textId="77777777" w:rsidR="005E3982" w:rsidRPr="00800E6F" w:rsidRDefault="005E3982" w:rsidP="005E3982">
            <w:pPr>
              <w:rPr>
                <w:szCs w:val="18"/>
              </w:rPr>
            </w:pPr>
            <w:r w:rsidRPr="00800E6F">
              <w:rPr>
                <w:szCs w:val="18"/>
              </w:rPr>
              <w:t>43.</w:t>
            </w:r>
          </w:p>
        </w:tc>
        <w:tc>
          <w:tcPr>
            <w:tcW w:w="1170" w:type="dxa"/>
            <w:tcBorders>
              <w:top w:val="single" w:sz="4" w:space="0" w:color="auto"/>
              <w:left w:val="single" w:sz="4" w:space="0" w:color="auto"/>
              <w:bottom w:val="single" w:sz="4" w:space="0" w:color="auto"/>
              <w:right w:val="single" w:sz="4" w:space="0" w:color="auto"/>
            </w:tcBorders>
            <w:hideMark/>
          </w:tcPr>
          <w:p w14:paraId="49A66C4F" w14:textId="77777777" w:rsidR="005E3982" w:rsidRPr="00800E6F" w:rsidRDefault="005E3982" w:rsidP="005E3982">
            <w:pPr>
              <w:rPr>
                <w:szCs w:val="18"/>
              </w:rPr>
            </w:pPr>
            <w:r w:rsidRPr="00800E6F">
              <w:rPr>
                <w:szCs w:val="18"/>
              </w:rPr>
              <w:t>176/2</w:t>
            </w:r>
          </w:p>
        </w:tc>
        <w:tc>
          <w:tcPr>
            <w:tcW w:w="5195" w:type="dxa"/>
            <w:tcBorders>
              <w:top w:val="single" w:sz="4" w:space="0" w:color="auto"/>
              <w:left w:val="single" w:sz="4" w:space="0" w:color="auto"/>
              <w:bottom w:val="single" w:sz="4" w:space="0" w:color="auto"/>
              <w:right w:val="single" w:sz="4" w:space="0" w:color="auto"/>
            </w:tcBorders>
            <w:hideMark/>
          </w:tcPr>
          <w:p w14:paraId="1095FAB4" w14:textId="77777777" w:rsidR="005E3982" w:rsidRPr="00800E6F" w:rsidRDefault="005E3982" w:rsidP="005E3982">
            <w:pPr>
              <w:rPr>
                <w:szCs w:val="18"/>
              </w:rPr>
            </w:pPr>
            <w:r w:rsidRPr="00800E6F">
              <w:rPr>
                <w:szCs w:val="18"/>
              </w:rPr>
              <w:t xml:space="preserve">ТС Нови Сад 9 – ТЕ- ТО Нови Сад </w:t>
            </w:r>
          </w:p>
        </w:tc>
      </w:tr>
      <w:tr w:rsidR="005E3982" w:rsidRPr="00800E6F" w14:paraId="1528AE15"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221F5490" w14:textId="77777777" w:rsidR="005E3982" w:rsidRPr="00800E6F" w:rsidRDefault="005E3982" w:rsidP="005E3982">
            <w:pPr>
              <w:rPr>
                <w:szCs w:val="18"/>
              </w:rPr>
            </w:pPr>
            <w:r w:rsidRPr="00800E6F">
              <w:rPr>
                <w:szCs w:val="18"/>
              </w:rPr>
              <w:t>44.</w:t>
            </w:r>
          </w:p>
        </w:tc>
        <w:tc>
          <w:tcPr>
            <w:tcW w:w="1170" w:type="dxa"/>
            <w:tcBorders>
              <w:top w:val="single" w:sz="4" w:space="0" w:color="auto"/>
              <w:left w:val="single" w:sz="4" w:space="0" w:color="auto"/>
              <w:bottom w:val="single" w:sz="4" w:space="0" w:color="auto"/>
              <w:right w:val="single" w:sz="4" w:space="0" w:color="auto"/>
            </w:tcBorders>
            <w:hideMark/>
          </w:tcPr>
          <w:p w14:paraId="26FBE09F" w14:textId="77777777" w:rsidR="005E3982" w:rsidRPr="00800E6F" w:rsidRDefault="005E3982" w:rsidP="005E3982">
            <w:pPr>
              <w:rPr>
                <w:szCs w:val="18"/>
              </w:rPr>
            </w:pPr>
            <w:r w:rsidRPr="00800E6F">
              <w:rPr>
                <w:szCs w:val="18"/>
              </w:rPr>
              <w:t>176/3</w:t>
            </w:r>
          </w:p>
        </w:tc>
        <w:tc>
          <w:tcPr>
            <w:tcW w:w="5195" w:type="dxa"/>
            <w:tcBorders>
              <w:top w:val="single" w:sz="4" w:space="0" w:color="auto"/>
              <w:left w:val="single" w:sz="4" w:space="0" w:color="auto"/>
              <w:bottom w:val="single" w:sz="4" w:space="0" w:color="auto"/>
              <w:right w:val="single" w:sz="4" w:space="0" w:color="auto"/>
            </w:tcBorders>
            <w:hideMark/>
          </w:tcPr>
          <w:p w14:paraId="27E4F21B" w14:textId="77777777" w:rsidR="005E3982" w:rsidRPr="00800E6F" w:rsidRDefault="005E3982" w:rsidP="005E3982">
            <w:pPr>
              <w:rPr>
                <w:szCs w:val="18"/>
              </w:rPr>
            </w:pPr>
            <w:r w:rsidRPr="00800E6F">
              <w:rPr>
                <w:szCs w:val="18"/>
              </w:rPr>
              <w:t>ТЕ ТО Нови Сад – ТС Нови Сад 4</w:t>
            </w:r>
          </w:p>
        </w:tc>
      </w:tr>
      <w:tr w:rsidR="005E3982" w:rsidRPr="00800E6F" w14:paraId="1078B9EA" w14:textId="77777777" w:rsidTr="005E3982">
        <w:trPr>
          <w:trHeight w:val="211"/>
          <w:jc w:val="center"/>
        </w:trPr>
        <w:tc>
          <w:tcPr>
            <w:tcW w:w="1620" w:type="dxa"/>
            <w:tcBorders>
              <w:top w:val="single" w:sz="4" w:space="0" w:color="auto"/>
              <w:left w:val="single" w:sz="4" w:space="0" w:color="auto"/>
              <w:bottom w:val="single" w:sz="4" w:space="0" w:color="auto"/>
              <w:right w:val="single" w:sz="4" w:space="0" w:color="auto"/>
            </w:tcBorders>
            <w:hideMark/>
          </w:tcPr>
          <w:p w14:paraId="54AB1EEA" w14:textId="77777777" w:rsidR="005E3982" w:rsidRPr="00800E6F" w:rsidRDefault="005E3982" w:rsidP="005E3982">
            <w:pPr>
              <w:rPr>
                <w:szCs w:val="18"/>
              </w:rPr>
            </w:pPr>
            <w:r w:rsidRPr="00800E6F">
              <w:rPr>
                <w:szCs w:val="18"/>
              </w:rPr>
              <w:t>45.</w:t>
            </w:r>
          </w:p>
        </w:tc>
        <w:tc>
          <w:tcPr>
            <w:tcW w:w="1170" w:type="dxa"/>
            <w:tcBorders>
              <w:top w:val="single" w:sz="4" w:space="0" w:color="auto"/>
              <w:left w:val="single" w:sz="4" w:space="0" w:color="auto"/>
              <w:bottom w:val="single" w:sz="4" w:space="0" w:color="auto"/>
              <w:right w:val="single" w:sz="4" w:space="0" w:color="auto"/>
            </w:tcBorders>
            <w:hideMark/>
          </w:tcPr>
          <w:p w14:paraId="43CDD531" w14:textId="77777777" w:rsidR="005E3982" w:rsidRPr="00800E6F" w:rsidRDefault="005E3982" w:rsidP="005E3982">
            <w:pPr>
              <w:rPr>
                <w:szCs w:val="18"/>
              </w:rPr>
            </w:pPr>
            <w:r w:rsidRPr="00800E6F">
              <w:rPr>
                <w:szCs w:val="18"/>
              </w:rPr>
              <w:t>181</w:t>
            </w:r>
          </w:p>
        </w:tc>
        <w:tc>
          <w:tcPr>
            <w:tcW w:w="5195" w:type="dxa"/>
            <w:tcBorders>
              <w:top w:val="single" w:sz="4" w:space="0" w:color="auto"/>
              <w:left w:val="single" w:sz="4" w:space="0" w:color="auto"/>
              <w:bottom w:val="single" w:sz="4" w:space="0" w:color="auto"/>
              <w:right w:val="single" w:sz="4" w:space="0" w:color="auto"/>
            </w:tcBorders>
            <w:hideMark/>
          </w:tcPr>
          <w:p w14:paraId="4A789F01" w14:textId="77777777" w:rsidR="005E3982" w:rsidRPr="00800E6F" w:rsidRDefault="005E3982" w:rsidP="005E3982">
            <w:pPr>
              <w:rPr>
                <w:szCs w:val="18"/>
              </w:rPr>
            </w:pPr>
            <w:r w:rsidRPr="00800E6F">
              <w:rPr>
                <w:szCs w:val="18"/>
              </w:rPr>
              <w:t>ТС Оџаци –ТС Врбас 1</w:t>
            </w:r>
          </w:p>
        </w:tc>
      </w:tr>
      <w:tr w:rsidR="005E3982" w:rsidRPr="00800E6F" w14:paraId="540D5D66"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0281039A" w14:textId="77777777" w:rsidR="005E3982" w:rsidRPr="00800E6F" w:rsidRDefault="005E3982" w:rsidP="005E3982">
            <w:pPr>
              <w:rPr>
                <w:szCs w:val="18"/>
              </w:rPr>
            </w:pPr>
            <w:r w:rsidRPr="00800E6F">
              <w:rPr>
                <w:szCs w:val="18"/>
              </w:rPr>
              <w:t>46.</w:t>
            </w:r>
          </w:p>
        </w:tc>
        <w:tc>
          <w:tcPr>
            <w:tcW w:w="1170" w:type="dxa"/>
            <w:tcBorders>
              <w:top w:val="single" w:sz="4" w:space="0" w:color="auto"/>
              <w:left w:val="single" w:sz="4" w:space="0" w:color="auto"/>
              <w:bottom w:val="single" w:sz="4" w:space="0" w:color="auto"/>
              <w:right w:val="single" w:sz="4" w:space="0" w:color="auto"/>
            </w:tcBorders>
            <w:hideMark/>
          </w:tcPr>
          <w:p w14:paraId="2A73EA43" w14:textId="77777777" w:rsidR="005E3982" w:rsidRPr="00800E6F" w:rsidRDefault="005E3982" w:rsidP="005E3982">
            <w:pPr>
              <w:rPr>
                <w:szCs w:val="18"/>
              </w:rPr>
            </w:pPr>
            <w:r w:rsidRPr="00800E6F">
              <w:rPr>
                <w:szCs w:val="18"/>
              </w:rPr>
              <w:t>183</w:t>
            </w:r>
          </w:p>
        </w:tc>
        <w:tc>
          <w:tcPr>
            <w:tcW w:w="5195" w:type="dxa"/>
            <w:tcBorders>
              <w:top w:val="single" w:sz="4" w:space="0" w:color="auto"/>
              <w:left w:val="single" w:sz="4" w:space="0" w:color="auto"/>
              <w:bottom w:val="single" w:sz="4" w:space="0" w:color="auto"/>
              <w:right w:val="single" w:sz="4" w:space="0" w:color="auto"/>
            </w:tcBorders>
            <w:hideMark/>
          </w:tcPr>
          <w:p w14:paraId="3BEED27A" w14:textId="77777777" w:rsidR="005E3982" w:rsidRPr="00800E6F" w:rsidRDefault="005E3982" w:rsidP="005E3982">
            <w:pPr>
              <w:rPr>
                <w:szCs w:val="18"/>
              </w:rPr>
            </w:pPr>
            <w:r w:rsidRPr="00800E6F">
              <w:rPr>
                <w:szCs w:val="18"/>
              </w:rPr>
              <w:t>ТС Зрењанин 1 – ТС Зрењанин 2</w:t>
            </w:r>
          </w:p>
        </w:tc>
      </w:tr>
      <w:tr w:rsidR="005E3982" w:rsidRPr="00800E6F" w14:paraId="7DA85F7A"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1FC4EC0C" w14:textId="77777777" w:rsidR="005E3982" w:rsidRPr="00800E6F" w:rsidRDefault="005E3982" w:rsidP="005E3982">
            <w:pPr>
              <w:rPr>
                <w:szCs w:val="18"/>
              </w:rPr>
            </w:pPr>
            <w:r w:rsidRPr="00800E6F">
              <w:rPr>
                <w:szCs w:val="18"/>
              </w:rPr>
              <w:t>47.</w:t>
            </w:r>
          </w:p>
        </w:tc>
        <w:tc>
          <w:tcPr>
            <w:tcW w:w="1170" w:type="dxa"/>
            <w:tcBorders>
              <w:top w:val="single" w:sz="4" w:space="0" w:color="auto"/>
              <w:left w:val="single" w:sz="4" w:space="0" w:color="auto"/>
              <w:bottom w:val="single" w:sz="4" w:space="0" w:color="auto"/>
              <w:right w:val="single" w:sz="4" w:space="0" w:color="auto"/>
            </w:tcBorders>
            <w:hideMark/>
          </w:tcPr>
          <w:p w14:paraId="60A0419A" w14:textId="77777777" w:rsidR="005E3982" w:rsidRPr="00800E6F" w:rsidRDefault="005E3982" w:rsidP="005E3982">
            <w:pPr>
              <w:rPr>
                <w:szCs w:val="18"/>
              </w:rPr>
            </w:pPr>
            <w:r w:rsidRPr="00800E6F">
              <w:rPr>
                <w:szCs w:val="18"/>
              </w:rPr>
              <w:t>190А/1</w:t>
            </w:r>
          </w:p>
        </w:tc>
        <w:tc>
          <w:tcPr>
            <w:tcW w:w="5195" w:type="dxa"/>
            <w:tcBorders>
              <w:top w:val="single" w:sz="4" w:space="0" w:color="auto"/>
              <w:left w:val="single" w:sz="4" w:space="0" w:color="auto"/>
              <w:bottom w:val="single" w:sz="4" w:space="0" w:color="auto"/>
              <w:right w:val="single" w:sz="4" w:space="0" w:color="auto"/>
            </w:tcBorders>
            <w:hideMark/>
          </w:tcPr>
          <w:p w14:paraId="7F01A874" w14:textId="77777777" w:rsidR="005E3982" w:rsidRPr="00800E6F" w:rsidRDefault="005E3982" w:rsidP="005E3982">
            <w:pPr>
              <w:rPr>
                <w:szCs w:val="18"/>
              </w:rPr>
            </w:pPr>
            <w:r w:rsidRPr="00800E6F">
              <w:rPr>
                <w:szCs w:val="18"/>
              </w:rPr>
              <w:t>Нови Сад 2 – ТС Римски Шанчеви</w:t>
            </w:r>
          </w:p>
        </w:tc>
      </w:tr>
      <w:tr w:rsidR="005E3982" w:rsidRPr="00800E6F" w14:paraId="5DC8F5ED"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3F63B665" w14:textId="77777777" w:rsidR="005E3982" w:rsidRPr="00800E6F" w:rsidRDefault="005E3982" w:rsidP="005E3982">
            <w:pPr>
              <w:rPr>
                <w:szCs w:val="18"/>
              </w:rPr>
            </w:pPr>
            <w:r w:rsidRPr="00800E6F">
              <w:rPr>
                <w:szCs w:val="18"/>
              </w:rPr>
              <w:t>48.</w:t>
            </w:r>
          </w:p>
        </w:tc>
        <w:tc>
          <w:tcPr>
            <w:tcW w:w="1170" w:type="dxa"/>
            <w:tcBorders>
              <w:top w:val="single" w:sz="4" w:space="0" w:color="auto"/>
              <w:left w:val="single" w:sz="4" w:space="0" w:color="auto"/>
              <w:bottom w:val="single" w:sz="4" w:space="0" w:color="auto"/>
              <w:right w:val="single" w:sz="4" w:space="0" w:color="auto"/>
            </w:tcBorders>
            <w:hideMark/>
          </w:tcPr>
          <w:p w14:paraId="6F5909E5" w14:textId="77777777" w:rsidR="005E3982" w:rsidRPr="00800E6F" w:rsidRDefault="005E3982" w:rsidP="005E3982">
            <w:pPr>
              <w:rPr>
                <w:szCs w:val="18"/>
              </w:rPr>
            </w:pPr>
            <w:r w:rsidRPr="00800E6F">
              <w:rPr>
                <w:szCs w:val="18"/>
              </w:rPr>
              <w:t>190А/2</w:t>
            </w:r>
          </w:p>
        </w:tc>
        <w:tc>
          <w:tcPr>
            <w:tcW w:w="5195" w:type="dxa"/>
            <w:tcBorders>
              <w:top w:val="single" w:sz="4" w:space="0" w:color="auto"/>
              <w:left w:val="single" w:sz="4" w:space="0" w:color="auto"/>
              <w:bottom w:val="single" w:sz="4" w:space="0" w:color="auto"/>
              <w:right w:val="single" w:sz="4" w:space="0" w:color="auto"/>
            </w:tcBorders>
            <w:hideMark/>
          </w:tcPr>
          <w:p w14:paraId="45DD81CA" w14:textId="77777777" w:rsidR="005E3982" w:rsidRPr="00800E6F" w:rsidRDefault="005E3982" w:rsidP="005E3982">
            <w:pPr>
              <w:rPr>
                <w:szCs w:val="18"/>
              </w:rPr>
            </w:pPr>
            <w:r w:rsidRPr="00800E6F">
              <w:rPr>
                <w:szCs w:val="18"/>
              </w:rPr>
              <w:t>ТС Римски Шанчеви - ТС Нови Сад 3</w:t>
            </w:r>
          </w:p>
        </w:tc>
      </w:tr>
      <w:tr w:rsidR="005E3982" w:rsidRPr="00800E6F" w14:paraId="5DBE88C6"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018F733F" w14:textId="77777777" w:rsidR="005E3982" w:rsidRPr="00800E6F" w:rsidRDefault="005E3982" w:rsidP="005E3982">
            <w:pPr>
              <w:rPr>
                <w:szCs w:val="18"/>
              </w:rPr>
            </w:pPr>
            <w:r w:rsidRPr="00800E6F">
              <w:rPr>
                <w:szCs w:val="18"/>
              </w:rPr>
              <w:t>49.</w:t>
            </w:r>
          </w:p>
        </w:tc>
        <w:tc>
          <w:tcPr>
            <w:tcW w:w="1170" w:type="dxa"/>
            <w:tcBorders>
              <w:top w:val="single" w:sz="4" w:space="0" w:color="auto"/>
              <w:left w:val="single" w:sz="4" w:space="0" w:color="auto"/>
              <w:bottom w:val="single" w:sz="4" w:space="0" w:color="auto"/>
              <w:right w:val="single" w:sz="4" w:space="0" w:color="auto"/>
            </w:tcBorders>
            <w:hideMark/>
          </w:tcPr>
          <w:p w14:paraId="7744EBCF" w14:textId="77777777" w:rsidR="005E3982" w:rsidRPr="00800E6F" w:rsidRDefault="005E3982" w:rsidP="005E3982">
            <w:pPr>
              <w:rPr>
                <w:szCs w:val="18"/>
              </w:rPr>
            </w:pPr>
            <w:r w:rsidRPr="00800E6F">
              <w:rPr>
                <w:szCs w:val="18"/>
              </w:rPr>
              <w:t>190Б</w:t>
            </w:r>
          </w:p>
        </w:tc>
        <w:tc>
          <w:tcPr>
            <w:tcW w:w="5195" w:type="dxa"/>
            <w:tcBorders>
              <w:top w:val="single" w:sz="4" w:space="0" w:color="auto"/>
              <w:left w:val="single" w:sz="4" w:space="0" w:color="auto"/>
              <w:bottom w:val="single" w:sz="4" w:space="0" w:color="auto"/>
              <w:right w:val="single" w:sz="4" w:space="0" w:color="auto"/>
            </w:tcBorders>
            <w:hideMark/>
          </w:tcPr>
          <w:p w14:paraId="2A175FAF" w14:textId="77777777" w:rsidR="005E3982" w:rsidRPr="00800E6F" w:rsidRDefault="005E3982" w:rsidP="005E3982">
            <w:pPr>
              <w:rPr>
                <w:szCs w:val="18"/>
              </w:rPr>
            </w:pPr>
            <w:r w:rsidRPr="00800E6F">
              <w:rPr>
                <w:szCs w:val="18"/>
              </w:rPr>
              <w:t>ТС Нови Сад 2 – ТС  Нови Сад 3</w:t>
            </w:r>
          </w:p>
        </w:tc>
      </w:tr>
      <w:tr w:rsidR="005E3982" w:rsidRPr="00800E6F" w14:paraId="135B83F4"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719209B7" w14:textId="77777777" w:rsidR="005E3982" w:rsidRPr="00800E6F" w:rsidRDefault="005E3982" w:rsidP="005E3982">
            <w:pPr>
              <w:rPr>
                <w:szCs w:val="18"/>
              </w:rPr>
            </w:pPr>
            <w:r w:rsidRPr="00800E6F">
              <w:rPr>
                <w:szCs w:val="18"/>
              </w:rPr>
              <w:t>50.</w:t>
            </w:r>
          </w:p>
        </w:tc>
        <w:tc>
          <w:tcPr>
            <w:tcW w:w="1170" w:type="dxa"/>
            <w:tcBorders>
              <w:top w:val="single" w:sz="4" w:space="0" w:color="auto"/>
              <w:left w:val="single" w:sz="4" w:space="0" w:color="auto"/>
              <w:bottom w:val="single" w:sz="4" w:space="0" w:color="auto"/>
              <w:right w:val="single" w:sz="4" w:space="0" w:color="auto"/>
            </w:tcBorders>
            <w:hideMark/>
          </w:tcPr>
          <w:p w14:paraId="0A8BA001" w14:textId="77777777" w:rsidR="005E3982" w:rsidRPr="00800E6F" w:rsidRDefault="005E3982" w:rsidP="005E3982">
            <w:pPr>
              <w:rPr>
                <w:szCs w:val="18"/>
              </w:rPr>
            </w:pPr>
            <w:r w:rsidRPr="00800E6F">
              <w:rPr>
                <w:szCs w:val="18"/>
              </w:rPr>
              <w:t>192</w:t>
            </w:r>
          </w:p>
        </w:tc>
        <w:tc>
          <w:tcPr>
            <w:tcW w:w="5195" w:type="dxa"/>
            <w:tcBorders>
              <w:top w:val="single" w:sz="4" w:space="0" w:color="auto"/>
              <w:left w:val="single" w:sz="4" w:space="0" w:color="auto"/>
              <w:bottom w:val="single" w:sz="4" w:space="0" w:color="auto"/>
              <w:right w:val="single" w:sz="4" w:space="0" w:color="auto"/>
            </w:tcBorders>
            <w:hideMark/>
          </w:tcPr>
          <w:p w14:paraId="2985F6D8" w14:textId="77777777" w:rsidR="005E3982" w:rsidRPr="00800E6F" w:rsidRDefault="005E3982" w:rsidP="005E3982">
            <w:pPr>
              <w:rPr>
                <w:szCs w:val="18"/>
              </w:rPr>
            </w:pPr>
            <w:r w:rsidRPr="00800E6F">
              <w:rPr>
                <w:szCs w:val="18"/>
              </w:rPr>
              <w:t>ТС Бегејци – ТС Зрењанин 2</w:t>
            </w:r>
          </w:p>
        </w:tc>
      </w:tr>
      <w:tr w:rsidR="005E3982" w:rsidRPr="00800E6F" w14:paraId="4905B0CA"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38E1E60F" w14:textId="77777777" w:rsidR="005E3982" w:rsidRPr="00800E6F" w:rsidRDefault="005E3982" w:rsidP="005E3982">
            <w:pPr>
              <w:rPr>
                <w:szCs w:val="18"/>
              </w:rPr>
            </w:pPr>
            <w:r w:rsidRPr="00800E6F">
              <w:rPr>
                <w:szCs w:val="18"/>
              </w:rPr>
              <w:t>51.</w:t>
            </w:r>
          </w:p>
        </w:tc>
        <w:tc>
          <w:tcPr>
            <w:tcW w:w="1170" w:type="dxa"/>
            <w:tcBorders>
              <w:top w:val="single" w:sz="4" w:space="0" w:color="auto"/>
              <w:left w:val="single" w:sz="4" w:space="0" w:color="auto"/>
              <w:bottom w:val="single" w:sz="4" w:space="0" w:color="auto"/>
              <w:right w:val="single" w:sz="4" w:space="0" w:color="auto"/>
            </w:tcBorders>
            <w:hideMark/>
          </w:tcPr>
          <w:p w14:paraId="4D438CB0" w14:textId="77777777" w:rsidR="005E3982" w:rsidRPr="00800E6F" w:rsidRDefault="005E3982" w:rsidP="005E3982">
            <w:pPr>
              <w:rPr>
                <w:szCs w:val="18"/>
              </w:rPr>
            </w:pPr>
            <w:r w:rsidRPr="00800E6F">
              <w:rPr>
                <w:szCs w:val="18"/>
              </w:rPr>
              <w:t>195/1</w:t>
            </w:r>
          </w:p>
        </w:tc>
        <w:tc>
          <w:tcPr>
            <w:tcW w:w="5195" w:type="dxa"/>
            <w:tcBorders>
              <w:top w:val="single" w:sz="4" w:space="0" w:color="auto"/>
              <w:left w:val="single" w:sz="4" w:space="0" w:color="auto"/>
              <w:bottom w:val="single" w:sz="4" w:space="0" w:color="auto"/>
              <w:right w:val="single" w:sz="4" w:space="0" w:color="auto"/>
            </w:tcBorders>
            <w:hideMark/>
          </w:tcPr>
          <w:p w14:paraId="33792177" w14:textId="77777777" w:rsidR="005E3982" w:rsidRPr="00800E6F" w:rsidRDefault="005E3982" w:rsidP="005E3982">
            <w:pPr>
              <w:rPr>
                <w:szCs w:val="18"/>
              </w:rPr>
            </w:pPr>
            <w:r w:rsidRPr="00800E6F">
              <w:rPr>
                <w:szCs w:val="18"/>
              </w:rPr>
              <w:t>ТС Нови Сад 1 – ТС Беочин</w:t>
            </w:r>
          </w:p>
        </w:tc>
      </w:tr>
      <w:tr w:rsidR="005E3982" w:rsidRPr="00800E6F" w14:paraId="630607A3"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7A5C180F" w14:textId="77777777" w:rsidR="005E3982" w:rsidRPr="00800E6F" w:rsidRDefault="005E3982" w:rsidP="005E3982">
            <w:pPr>
              <w:rPr>
                <w:szCs w:val="18"/>
              </w:rPr>
            </w:pPr>
            <w:r w:rsidRPr="00800E6F">
              <w:rPr>
                <w:szCs w:val="18"/>
              </w:rPr>
              <w:t>52.</w:t>
            </w:r>
          </w:p>
        </w:tc>
        <w:tc>
          <w:tcPr>
            <w:tcW w:w="1170" w:type="dxa"/>
            <w:tcBorders>
              <w:top w:val="single" w:sz="4" w:space="0" w:color="auto"/>
              <w:left w:val="single" w:sz="4" w:space="0" w:color="auto"/>
              <w:bottom w:val="single" w:sz="4" w:space="0" w:color="auto"/>
              <w:right w:val="single" w:sz="4" w:space="0" w:color="auto"/>
            </w:tcBorders>
            <w:hideMark/>
          </w:tcPr>
          <w:p w14:paraId="3A14001E" w14:textId="77777777" w:rsidR="005E3982" w:rsidRPr="00800E6F" w:rsidRDefault="005E3982" w:rsidP="005E3982">
            <w:pPr>
              <w:rPr>
                <w:szCs w:val="18"/>
              </w:rPr>
            </w:pPr>
            <w:r w:rsidRPr="00800E6F">
              <w:rPr>
                <w:szCs w:val="18"/>
              </w:rPr>
              <w:t>195/2</w:t>
            </w:r>
          </w:p>
        </w:tc>
        <w:tc>
          <w:tcPr>
            <w:tcW w:w="5195" w:type="dxa"/>
            <w:tcBorders>
              <w:top w:val="single" w:sz="4" w:space="0" w:color="auto"/>
              <w:left w:val="single" w:sz="4" w:space="0" w:color="auto"/>
              <w:bottom w:val="single" w:sz="4" w:space="0" w:color="auto"/>
              <w:right w:val="single" w:sz="4" w:space="0" w:color="auto"/>
            </w:tcBorders>
            <w:hideMark/>
          </w:tcPr>
          <w:p w14:paraId="2C5564BA" w14:textId="77777777" w:rsidR="005E3982" w:rsidRPr="00800E6F" w:rsidRDefault="005E3982" w:rsidP="005E3982">
            <w:pPr>
              <w:rPr>
                <w:szCs w:val="18"/>
              </w:rPr>
            </w:pPr>
            <w:r w:rsidRPr="00800E6F">
              <w:rPr>
                <w:szCs w:val="18"/>
              </w:rPr>
              <w:t>ТС Беочин – ТС Ср. Митровица 2</w:t>
            </w:r>
          </w:p>
        </w:tc>
      </w:tr>
      <w:tr w:rsidR="005E3982" w:rsidRPr="00800E6F" w14:paraId="22E9B916"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795FF0C5" w14:textId="77777777" w:rsidR="005E3982" w:rsidRPr="00800E6F" w:rsidRDefault="005E3982" w:rsidP="005E3982">
            <w:pPr>
              <w:rPr>
                <w:szCs w:val="18"/>
              </w:rPr>
            </w:pPr>
            <w:r w:rsidRPr="00800E6F">
              <w:rPr>
                <w:szCs w:val="18"/>
              </w:rPr>
              <w:t>53.</w:t>
            </w:r>
          </w:p>
        </w:tc>
        <w:tc>
          <w:tcPr>
            <w:tcW w:w="1170" w:type="dxa"/>
            <w:tcBorders>
              <w:top w:val="single" w:sz="4" w:space="0" w:color="auto"/>
              <w:left w:val="single" w:sz="4" w:space="0" w:color="auto"/>
              <w:bottom w:val="single" w:sz="4" w:space="0" w:color="auto"/>
              <w:right w:val="single" w:sz="4" w:space="0" w:color="auto"/>
            </w:tcBorders>
            <w:hideMark/>
          </w:tcPr>
          <w:p w14:paraId="70A4BFBB" w14:textId="77777777" w:rsidR="005E3982" w:rsidRPr="00800E6F" w:rsidRDefault="005E3982" w:rsidP="005E3982">
            <w:pPr>
              <w:rPr>
                <w:szCs w:val="18"/>
              </w:rPr>
            </w:pPr>
            <w:r w:rsidRPr="00800E6F">
              <w:rPr>
                <w:szCs w:val="18"/>
              </w:rPr>
              <w:t>199/1</w:t>
            </w:r>
          </w:p>
        </w:tc>
        <w:tc>
          <w:tcPr>
            <w:tcW w:w="5195" w:type="dxa"/>
            <w:tcBorders>
              <w:top w:val="single" w:sz="4" w:space="0" w:color="auto"/>
              <w:left w:val="single" w:sz="4" w:space="0" w:color="auto"/>
              <w:bottom w:val="single" w:sz="4" w:space="0" w:color="auto"/>
              <w:right w:val="single" w:sz="4" w:space="0" w:color="auto"/>
            </w:tcBorders>
            <w:hideMark/>
          </w:tcPr>
          <w:p w14:paraId="7B5C6709" w14:textId="77777777" w:rsidR="005E3982" w:rsidRPr="00800E6F" w:rsidRDefault="005E3982" w:rsidP="005E3982">
            <w:pPr>
              <w:rPr>
                <w:szCs w:val="18"/>
              </w:rPr>
            </w:pPr>
            <w:r w:rsidRPr="00800E6F">
              <w:rPr>
                <w:szCs w:val="18"/>
              </w:rPr>
              <w:t>Чвор Мартинци – ТС Шид</w:t>
            </w:r>
          </w:p>
        </w:tc>
      </w:tr>
      <w:tr w:rsidR="005E3982" w:rsidRPr="00800E6F" w14:paraId="66A6D499"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7B6E3B5C" w14:textId="77777777" w:rsidR="005E3982" w:rsidRPr="00800E6F" w:rsidRDefault="005E3982" w:rsidP="005E3982">
            <w:pPr>
              <w:rPr>
                <w:szCs w:val="18"/>
              </w:rPr>
            </w:pPr>
            <w:r w:rsidRPr="00800E6F">
              <w:rPr>
                <w:szCs w:val="18"/>
              </w:rPr>
              <w:t>54.</w:t>
            </w:r>
          </w:p>
        </w:tc>
        <w:tc>
          <w:tcPr>
            <w:tcW w:w="1170" w:type="dxa"/>
            <w:tcBorders>
              <w:top w:val="single" w:sz="4" w:space="0" w:color="auto"/>
              <w:left w:val="single" w:sz="4" w:space="0" w:color="auto"/>
              <w:bottom w:val="single" w:sz="4" w:space="0" w:color="auto"/>
              <w:right w:val="single" w:sz="4" w:space="0" w:color="auto"/>
            </w:tcBorders>
            <w:hideMark/>
          </w:tcPr>
          <w:p w14:paraId="4EE8255E" w14:textId="77777777" w:rsidR="005E3982" w:rsidRPr="00800E6F" w:rsidRDefault="005E3982" w:rsidP="005E3982">
            <w:pPr>
              <w:rPr>
                <w:szCs w:val="18"/>
              </w:rPr>
            </w:pPr>
            <w:r w:rsidRPr="00800E6F">
              <w:rPr>
                <w:szCs w:val="18"/>
              </w:rPr>
              <w:t>1003</w:t>
            </w:r>
          </w:p>
        </w:tc>
        <w:tc>
          <w:tcPr>
            <w:tcW w:w="5195" w:type="dxa"/>
            <w:tcBorders>
              <w:top w:val="single" w:sz="4" w:space="0" w:color="auto"/>
              <w:left w:val="single" w:sz="4" w:space="0" w:color="auto"/>
              <w:bottom w:val="single" w:sz="4" w:space="0" w:color="auto"/>
              <w:right w:val="single" w:sz="4" w:space="0" w:color="auto"/>
            </w:tcBorders>
            <w:hideMark/>
          </w:tcPr>
          <w:p w14:paraId="3AEE6509" w14:textId="77777777" w:rsidR="005E3982" w:rsidRPr="00800E6F" w:rsidRDefault="005E3982" w:rsidP="005E3982">
            <w:pPr>
              <w:rPr>
                <w:szCs w:val="18"/>
              </w:rPr>
            </w:pPr>
            <w:r w:rsidRPr="00800E6F">
              <w:rPr>
                <w:szCs w:val="18"/>
              </w:rPr>
              <w:t>ТС Суботица 3 – ТС Суботица 4</w:t>
            </w:r>
          </w:p>
        </w:tc>
      </w:tr>
      <w:tr w:rsidR="005E3982" w:rsidRPr="00800E6F" w14:paraId="69CDA82C"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2936D29E" w14:textId="77777777" w:rsidR="005E3982" w:rsidRPr="00800E6F" w:rsidRDefault="005E3982" w:rsidP="005E3982">
            <w:pPr>
              <w:rPr>
                <w:szCs w:val="18"/>
              </w:rPr>
            </w:pPr>
            <w:r w:rsidRPr="00800E6F">
              <w:rPr>
                <w:szCs w:val="18"/>
              </w:rPr>
              <w:t>55.</w:t>
            </w:r>
          </w:p>
        </w:tc>
        <w:tc>
          <w:tcPr>
            <w:tcW w:w="1170" w:type="dxa"/>
            <w:tcBorders>
              <w:top w:val="single" w:sz="4" w:space="0" w:color="auto"/>
              <w:left w:val="single" w:sz="4" w:space="0" w:color="auto"/>
              <w:bottom w:val="single" w:sz="4" w:space="0" w:color="auto"/>
              <w:right w:val="single" w:sz="4" w:space="0" w:color="auto"/>
            </w:tcBorders>
            <w:hideMark/>
          </w:tcPr>
          <w:p w14:paraId="373AB37E" w14:textId="77777777" w:rsidR="005E3982" w:rsidRPr="00800E6F" w:rsidRDefault="005E3982" w:rsidP="005E3982">
            <w:pPr>
              <w:rPr>
                <w:szCs w:val="18"/>
              </w:rPr>
            </w:pPr>
            <w:r w:rsidRPr="00800E6F">
              <w:rPr>
                <w:szCs w:val="18"/>
              </w:rPr>
              <w:t>1004</w:t>
            </w:r>
          </w:p>
        </w:tc>
        <w:tc>
          <w:tcPr>
            <w:tcW w:w="5195" w:type="dxa"/>
            <w:tcBorders>
              <w:top w:val="single" w:sz="4" w:space="0" w:color="auto"/>
              <w:left w:val="single" w:sz="4" w:space="0" w:color="auto"/>
              <w:bottom w:val="single" w:sz="4" w:space="0" w:color="auto"/>
              <w:right w:val="single" w:sz="4" w:space="0" w:color="auto"/>
            </w:tcBorders>
            <w:hideMark/>
          </w:tcPr>
          <w:p w14:paraId="6204B62C" w14:textId="77777777" w:rsidR="005E3982" w:rsidRPr="00800E6F" w:rsidRDefault="005E3982" w:rsidP="005E3982">
            <w:pPr>
              <w:rPr>
                <w:szCs w:val="18"/>
              </w:rPr>
            </w:pPr>
            <w:r w:rsidRPr="00800E6F">
              <w:rPr>
                <w:szCs w:val="18"/>
              </w:rPr>
              <w:t>ТС Суботица 3 – ТС Суботица 4</w:t>
            </w:r>
          </w:p>
        </w:tc>
      </w:tr>
      <w:tr w:rsidR="005E3982" w:rsidRPr="00800E6F" w14:paraId="4C1609E2"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11B9994C" w14:textId="77777777" w:rsidR="005E3982" w:rsidRPr="00800E6F" w:rsidRDefault="005E3982" w:rsidP="005E3982">
            <w:pPr>
              <w:rPr>
                <w:szCs w:val="18"/>
              </w:rPr>
            </w:pPr>
            <w:r w:rsidRPr="00800E6F">
              <w:rPr>
                <w:szCs w:val="18"/>
              </w:rPr>
              <w:t>56.</w:t>
            </w:r>
          </w:p>
        </w:tc>
        <w:tc>
          <w:tcPr>
            <w:tcW w:w="1170" w:type="dxa"/>
            <w:tcBorders>
              <w:top w:val="single" w:sz="4" w:space="0" w:color="auto"/>
              <w:left w:val="single" w:sz="4" w:space="0" w:color="auto"/>
              <w:bottom w:val="single" w:sz="4" w:space="0" w:color="auto"/>
              <w:right w:val="single" w:sz="4" w:space="0" w:color="auto"/>
            </w:tcBorders>
            <w:hideMark/>
          </w:tcPr>
          <w:p w14:paraId="183AAF03" w14:textId="77777777" w:rsidR="005E3982" w:rsidRPr="00800E6F" w:rsidRDefault="005E3982" w:rsidP="005E3982">
            <w:pPr>
              <w:rPr>
                <w:szCs w:val="18"/>
              </w:rPr>
            </w:pPr>
            <w:r w:rsidRPr="00800E6F">
              <w:rPr>
                <w:szCs w:val="18"/>
              </w:rPr>
              <w:t>1005</w:t>
            </w:r>
          </w:p>
        </w:tc>
        <w:tc>
          <w:tcPr>
            <w:tcW w:w="5195" w:type="dxa"/>
            <w:tcBorders>
              <w:top w:val="single" w:sz="4" w:space="0" w:color="auto"/>
              <w:left w:val="single" w:sz="4" w:space="0" w:color="auto"/>
              <w:bottom w:val="single" w:sz="4" w:space="0" w:color="auto"/>
              <w:right w:val="single" w:sz="4" w:space="0" w:color="auto"/>
            </w:tcBorders>
            <w:hideMark/>
          </w:tcPr>
          <w:p w14:paraId="1E58B49F" w14:textId="77777777" w:rsidR="005E3982" w:rsidRPr="00800E6F" w:rsidRDefault="005E3982" w:rsidP="005E3982">
            <w:pPr>
              <w:rPr>
                <w:szCs w:val="18"/>
              </w:rPr>
            </w:pPr>
            <w:r w:rsidRPr="00800E6F">
              <w:rPr>
                <w:szCs w:val="18"/>
              </w:rPr>
              <w:t>ТС Нови Сад 3 - ТЕ ТО Н. Сад</w:t>
            </w:r>
          </w:p>
        </w:tc>
      </w:tr>
      <w:tr w:rsidR="005E3982" w:rsidRPr="00800E6F" w14:paraId="64F6FC6A"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0485FFF1" w14:textId="77777777" w:rsidR="005E3982" w:rsidRPr="00800E6F" w:rsidRDefault="005E3982" w:rsidP="005E3982">
            <w:pPr>
              <w:rPr>
                <w:szCs w:val="18"/>
              </w:rPr>
            </w:pPr>
            <w:r w:rsidRPr="00800E6F">
              <w:rPr>
                <w:szCs w:val="18"/>
              </w:rPr>
              <w:t>57.</w:t>
            </w:r>
          </w:p>
        </w:tc>
        <w:tc>
          <w:tcPr>
            <w:tcW w:w="1170" w:type="dxa"/>
            <w:tcBorders>
              <w:top w:val="single" w:sz="4" w:space="0" w:color="auto"/>
              <w:left w:val="single" w:sz="4" w:space="0" w:color="auto"/>
              <w:bottom w:val="single" w:sz="4" w:space="0" w:color="auto"/>
              <w:right w:val="single" w:sz="4" w:space="0" w:color="auto"/>
            </w:tcBorders>
            <w:hideMark/>
          </w:tcPr>
          <w:p w14:paraId="23B8760D" w14:textId="77777777" w:rsidR="005E3982" w:rsidRPr="00800E6F" w:rsidRDefault="005E3982" w:rsidP="005E3982">
            <w:pPr>
              <w:rPr>
                <w:szCs w:val="18"/>
              </w:rPr>
            </w:pPr>
            <w:r w:rsidRPr="00800E6F">
              <w:rPr>
                <w:szCs w:val="18"/>
              </w:rPr>
              <w:t>1006</w:t>
            </w:r>
          </w:p>
        </w:tc>
        <w:tc>
          <w:tcPr>
            <w:tcW w:w="5195" w:type="dxa"/>
            <w:tcBorders>
              <w:top w:val="single" w:sz="4" w:space="0" w:color="auto"/>
              <w:left w:val="single" w:sz="4" w:space="0" w:color="auto"/>
              <w:bottom w:val="single" w:sz="4" w:space="0" w:color="auto"/>
              <w:right w:val="single" w:sz="4" w:space="0" w:color="auto"/>
            </w:tcBorders>
            <w:hideMark/>
          </w:tcPr>
          <w:p w14:paraId="76959EB8" w14:textId="77777777" w:rsidR="005E3982" w:rsidRPr="00800E6F" w:rsidRDefault="005E3982" w:rsidP="005E3982">
            <w:pPr>
              <w:rPr>
                <w:szCs w:val="18"/>
              </w:rPr>
            </w:pPr>
            <w:r w:rsidRPr="00800E6F">
              <w:rPr>
                <w:szCs w:val="18"/>
              </w:rPr>
              <w:t>ТС Зрењанин 2 – ТС Зрењанин 4</w:t>
            </w:r>
          </w:p>
        </w:tc>
      </w:tr>
      <w:tr w:rsidR="005E3982" w:rsidRPr="00800E6F" w14:paraId="5DEF5119"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723E6D35" w14:textId="77777777" w:rsidR="005E3982" w:rsidRPr="00800E6F" w:rsidRDefault="005E3982" w:rsidP="005E3982">
            <w:pPr>
              <w:rPr>
                <w:szCs w:val="18"/>
              </w:rPr>
            </w:pPr>
            <w:r w:rsidRPr="00800E6F">
              <w:rPr>
                <w:szCs w:val="18"/>
              </w:rPr>
              <w:t>58.</w:t>
            </w:r>
          </w:p>
        </w:tc>
        <w:tc>
          <w:tcPr>
            <w:tcW w:w="1170" w:type="dxa"/>
            <w:tcBorders>
              <w:top w:val="single" w:sz="4" w:space="0" w:color="auto"/>
              <w:left w:val="single" w:sz="4" w:space="0" w:color="auto"/>
              <w:bottom w:val="single" w:sz="4" w:space="0" w:color="auto"/>
              <w:right w:val="single" w:sz="4" w:space="0" w:color="auto"/>
            </w:tcBorders>
            <w:hideMark/>
          </w:tcPr>
          <w:p w14:paraId="5FF09060" w14:textId="77777777" w:rsidR="005E3982" w:rsidRPr="00800E6F" w:rsidRDefault="005E3982" w:rsidP="005E3982">
            <w:pPr>
              <w:rPr>
                <w:szCs w:val="18"/>
              </w:rPr>
            </w:pPr>
            <w:r w:rsidRPr="00800E6F">
              <w:rPr>
                <w:szCs w:val="18"/>
              </w:rPr>
              <w:t>1007</w:t>
            </w:r>
          </w:p>
        </w:tc>
        <w:tc>
          <w:tcPr>
            <w:tcW w:w="5195" w:type="dxa"/>
            <w:tcBorders>
              <w:top w:val="single" w:sz="4" w:space="0" w:color="auto"/>
              <w:left w:val="single" w:sz="4" w:space="0" w:color="auto"/>
              <w:bottom w:val="single" w:sz="4" w:space="0" w:color="auto"/>
              <w:right w:val="single" w:sz="4" w:space="0" w:color="auto"/>
            </w:tcBorders>
            <w:hideMark/>
          </w:tcPr>
          <w:p w14:paraId="2ADF91F6" w14:textId="77777777" w:rsidR="005E3982" w:rsidRPr="00800E6F" w:rsidRDefault="005E3982" w:rsidP="005E3982">
            <w:pPr>
              <w:rPr>
                <w:szCs w:val="18"/>
              </w:rPr>
            </w:pPr>
            <w:r w:rsidRPr="00800E6F">
              <w:rPr>
                <w:szCs w:val="18"/>
              </w:rPr>
              <w:t>ТС Зрењанин 2 – ТО ТЕ Зрењанин</w:t>
            </w:r>
          </w:p>
        </w:tc>
      </w:tr>
      <w:tr w:rsidR="005E3982" w:rsidRPr="00800E6F" w14:paraId="20FFE9E0"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10717E7" w14:textId="77777777" w:rsidR="005E3982" w:rsidRPr="00800E6F" w:rsidRDefault="005E3982" w:rsidP="005E3982">
            <w:pPr>
              <w:rPr>
                <w:szCs w:val="18"/>
              </w:rPr>
            </w:pPr>
            <w:r w:rsidRPr="00800E6F">
              <w:rPr>
                <w:szCs w:val="18"/>
              </w:rPr>
              <w:t>59.</w:t>
            </w:r>
          </w:p>
        </w:tc>
        <w:tc>
          <w:tcPr>
            <w:tcW w:w="1170" w:type="dxa"/>
            <w:tcBorders>
              <w:top w:val="single" w:sz="4" w:space="0" w:color="auto"/>
              <w:left w:val="single" w:sz="4" w:space="0" w:color="auto"/>
              <w:bottom w:val="single" w:sz="4" w:space="0" w:color="auto"/>
              <w:right w:val="single" w:sz="4" w:space="0" w:color="auto"/>
            </w:tcBorders>
            <w:hideMark/>
          </w:tcPr>
          <w:p w14:paraId="482CE15E" w14:textId="77777777" w:rsidR="005E3982" w:rsidRPr="00800E6F" w:rsidRDefault="005E3982" w:rsidP="005E3982">
            <w:pPr>
              <w:rPr>
                <w:szCs w:val="18"/>
              </w:rPr>
            </w:pPr>
            <w:r w:rsidRPr="00800E6F">
              <w:rPr>
                <w:szCs w:val="18"/>
              </w:rPr>
              <w:t>1008</w:t>
            </w:r>
          </w:p>
        </w:tc>
        <w:tc>
          <w:tcPr>
            <w:tcW w:w="5195" w:type="dxa"/>
            <w:tcBorders>
              <w:top w:val="single" w:sz="4" w:space="0" w:color="auto"/>
              <w:left w:val="single" w:sz="4" w:space="0" w:color="auto"/>
              <w:bottom w:val="single" w:sz="4" w:space="0" w:color="auto"/>
              <w:right w:val="single" w:sz="4" w:space="0" w:color="auto"/>
            </w:tcBorders>
            <w:hideMark/>
          </w:tcPr>
          <w:p w14:paraId="7CCEB4ED" w14:textId="77777777" w:rsidR="005E3982" w:rsidRPr="00800E6F" w:rsidRDefault="005E3982" w:rsidP="005E3982">
            <w:pPr>
              <w:rPr>
                <w:szCs w:val="18"/>
              </w:rPr>
            </w:pPr>
            <w:r w:rsidRPr="00800E6F">
              <w:rPr>
                <w:szCs w:val="18"/>
              </w:rPr>
              <w:t>ЗТС Зрењанин 4 – ТО ТЕ Зрењанин</w:t>
            </w:r>
          </w:p>
        </w:tc>
      </w:tr>
      <w:tr w:rsidR="005E3982" w:rsidRPr="00800E6F" w14:paraId="7B099B4F"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14BC00EE" w14:textId="77777777" w:rsidR="005E3982" w:rsidRPr="00800E6F" w:rsidRDefault="005E3982" w:rsidP="005E3982">
            <w:pPr>
              <w:rPr>
                <w:szCs w:val="18"/>
              </w:rPr>
            </w:pPr>
            <w:r w:rsidRPr="00800E6F">
              <w:rPr>
                <w:szCs w:val="18"/>
              </w:rPr>
              <w:t>60.</w:t>
            </w:r>
          </w:p>
        </w:tc>
        <w:tc>
          <w:tcPr>
            <w:tcW w:w="1170" w:type="dxa"/>
            <w:tcBorders>
              <w:top w:val="single" w:sz="4" w:space="0" w:color="auto"/>
              <w:left w:val="single" w:sz="4" w:space="0" w:color="auto"/>
              <w:bottom w:val="single" w:sz="4" w:space="0" w:color="auto"/>
              <w:right w:val="single" w:sz="4" w:space="0" w:color="auto"/>
            </w:tcBorders>
            <w:hideMark/>
          </w:tcPr>
          <w:p w14:paraId="0B7C7A0A" w14:textId="77777777" w:rsidR="005E3982" w:rsidRPr="00800E6F" w:rsidRDefault="005E3982" w:rsidP="005E3982">
            <w:pPr>
              <w:rPr>
                <w:szCs w:val="18"/>
              </w:rPr>
            </w:pPr>
            <w:r w:rsidRPr="00800E6F">
              <w:rPr>
                <w:szCs w:val="18"/>
              </w:rPr>
              <w:t>1011/1</w:t>
            </w:r>
          </w:p>
        </w:tc>
        <w:tc>
          <w:tcPr>
            <w:tcW w:w="5195" w:type="dxa"/>
            <w:tcBorders>
              <w:top w:val="single" w:sz="4" w:space="0" w:color="auto"/>
              <w:left w:val="single" w:sz="4" w:space="0" w:color="auto"/>
              <w:bottom w:val="single" w:sz="4" w:space="0" w:color="auto"/>
              <w:right w:val="single" w:sz="4" w:space="0" w:color="auto"/>
            </w:tcBorders>
            <w:hideMark/>
          </w:tcPr>
          <w:p w14:paraId="4162815D" w14:textId="77777777" w:rsidR="005E3982" w:rsidRPr="00800E6F" w:rsidRDefault="005E3982" w:rsidP="005E3982">
            <w:pPr>
              <w:rPr>
                <w:szCs w:val="18"/>
              </w:rPr>
            </w:pPr>
            <w:r w:rsidRPr="00800E6F">
              <w:rPr>
                <w:szCs w:val="18"/>
              </w:rPr>
              <w:t>ТС Бач. Паланка 2 – ТС Челарево</w:t>
            </w:r>
          </w:p>
        </w:tc>
      </w:tr>
      <w:tr w:rsidR="005E3982" w:rsidRPr="00800E6F" w14:paraId="1EA7187F"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3A980D53" w14:textId="77777777" w:rsidR="005E3982" w:rsidRPr="00800E6F" w:rsidRDefault="005E3982" w:rsidP="005E3982">
            <w:pPr>
              <w:rPr>
                <w:szCs w:val="18"/>
              </w:rPr>
            </w:pPr>
            <w:r w:rsidRPr="00800E6F">
              <w:rPr>
                <w:szCs w:val="18"/>
              </w:rPr>
              <w:t>61.</w:t>
            </w:r>
          </w:p>
        </w:tc>
        <w:tc>
          <w:tcPr>
            <w:tcW w:w="1170" w:type="dxa"/>
            <w:tcBorders>
              <w:top w:val="single" w:sz="4" w:space="0" w:color="auto"/>
              <w:left w:val="single" w:sz="4" w:space="0" w:color="auto"/>
              <w:bottom w:val="single" w:sz="4" w:space="0" w:color="auto"/>
              <w:right w:val="single" w:sz="4" w:space="0" w:color="auto"/>
            </w:tcBorders>
            <w:hideMark/>
          </w:tcPr>
          <w:p w14:paraId="76440B15" w14:textId="77777777" w:rsidR="005E3982" w:rsidRPr="00800E6F" w:rsidRDefault="005E3982" w:rsidP="005E3982">
            <w:pPr>
              <w:rPr>
                <w:szCs w:val="18"/>
              </w:rPr>
            </w:pPr>
            <w:r w:rsidRPr="00800E6F">
              <w:rPr>
                <w:szCs w:val="18"/>
              </w:rPr>
              <w:t>1011/2</w:t>
            </w:r>
          </w:p>
        </w:tc>
        <w:tc>
          <w:tcPr>
            <w:tcW w:w="5195" w:type="dxa"/>
            <w:tcBorders>
              <w:top w:val="single" w:sz="4" w:space="0" w:color="auto"/>
              <w:left w:val="single" w:sz="4" w:space="0" w:color="auto"/>
              <w:bottom w:val="single" w:sz="4" w:space="0" w:color="auto"/>
              <w:right w:val="single" w:sz="4" w:space="0" w:color="auto"/>
            </w:tcBorders>
            <w:hideMark/>
          </w:tcPr>
          <w:p w14:paraId="2B6A0DFB" w14:textId="77777777" w:rsidR="005E3982" w:rsidRPr="00800E6F" w:rsidRDefault="005E3982" w:rsidP="005E3982">
            <w:pPr>
              <w:rPr>
                <w:szCs w:val="18"/>
              </w:rPr>
            </w:pPr>
            <w:r w:rsidRPr="00800E6F">
              <w:rPr>
                <w:szCs w:val="18"/>
              </w:rPr>
              <w:t xml:space="preserve">ТС Челарево-ТС Футог </w:t>
            </w:r>
          </w:p>
        </w:tc>
      </w:tr>
      <w:tr w:rsidR="005E3982" w:rsidRPr="00800E6F" w14:paraId="5D9CC3BB"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0B639077" w14:textId="77777777" w:rsidR="005E3982" w:rsidRPr="00800E6F" w:rsidRDefault="005E3982" w:rsidP="005E3982">
            <w:pPr>
              <w:rPr>
                <w:szCs w:val="18"/>
              </w:rPr>
            </w:pPr>
            <w:r w:rsidRPr="00800E6F">
              <w:rPr>
                <w:szCs w:val="18"/>
              </w:rPr>
              <w:t>62.</w:t>
            </w:r>
          </w:p>
        </w:tc>
        <w:tc>
          <w:tcPr>
            <w:tcW w:w="1170" w:type="dxa"/>
            <w:tcBorders>
              <w:top w:val="single" w:sz="4" w:space="0" w:color="auto"/>
              <w:left w:val="single" w:sz="4" w:space="0" w:color="auto"/>
              <w:bottom w:val="single" w:sz="4" w:space="0" w:color="auto"/>
              <w:right w:val="single" w:sz="4" w:space="0" w:color="auto"/>
            </w:tcBorders>
            <w:hideMark/>
          </w:tcPr>
          <w:p w14:paraId="05A9CDEC" w14:textId="77777777" w:rsidR="005E3982" w:rsidRPr="00800E6F" w:rsidRDefault="005E3982" w:rsidP="005E3982">
            <w:pPr>
              <w:rPr>
                <w:szCs w:val="18"/>
              </w:rPr>
            </w:pPr>
            <w:r w:rsidRPr="00800E6F">
              <w:rPr>
                <w:szCs w:val="18"/>
              </w:rPr>
              <w:t>1012/1</w:t>
            </w:r>
          </w:p>
        </w:tc>
        <w:tc>
          <w:tcPr>
            <w:tcW w:w="5195" w:type="dxa"/>
            <w:tcBorders>
              <w:top w:val="single" w:sz="4" w:space="0" w:color="auto"/>
              <w:left w:val="single" w:sz="4" w:space="0" w:color="auto"/>
              <w:bottom w:val="single" w:sz="4" w:space="0" w:color="auto"/>
              <w:right w:val="single" w:sz="4" w:space="0" w:color="auto"/>
            </w:tcBorders>
            <w:hideMark/>
          </w:tcPr>
          <w:p w14:paraId="5E4D7C0C" w14:textId="77777777" w:rsidR="005E3982" w:rsidRPr="00800E6F" w:rsidRDefault="005E3982" w:rsidP="005E3982">
            <w:pPr>
              <w:rPr>
                <w:szCs w:val="18"/>
              </w:rPr>
            </w:pPr>
            <w:r w:rsidRPr="00800E6F">
              <w:rPr>
                <w:szCs w:val="18"/>
              </w:rPr>
              <w:t>ТС Бајмок – ТС Сомбор 3</w:t>
            </w:r>
          </w:p>
        </w:tc>
      </w:tr>
      <w:tr w:rsidR="005E3982" w:rsidRPr="00800E6F" w14:paraId="4FD92BAE"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620DC1EF" w14:textId="77777777" w:rsidR="005E3982" w:rsidRPr="00800E6F" w:rsidRDefault="005E3982" w:rsidP="005E3982">
            <w:pPr>
              <w:rPr>
                <w:szCs w:val="18"/>
              </w:rPr>
            </w:pPr>
            <w:r w:rsidRPr="00800E6F">
              <w:rPr>
                <w:szCs w:val="18"/>
              </w:rPr>
              <w:t>63.</w:t>
            </w:r>
          </w:p>
        </w:tc>
        <w:tc>
          <w:tcPr>
            <w:tcW w:w="1170" w:type="dxa"/>
            <w:tcBorders>
              <w:top w:val="single" w:sz="4" w:space="0" w:color="auto"/>
              <w:left w:val="single" w:sz="4" w:space="0" w:color="auto"/>
              <w:bottom w:val="single" w:sz="4" w:space="0" w:color="auto"/>
              <w:right w:val="single" w:sz="4" w:space="0" w:color="auto"/>
            </w:tcBorders>
            <w:hideMark/>
          </w:tcPr>
          <w:p w14:paraId="44D5E855" w14:textId="77777777" w:rsidR="005E3982" w:rsidRPr="00800E6F" w:rsidRDefault="005E3982" w:rsidP="005E3982">
            <w:pPr>
              <w:rPr>
                <w:szCs w:val="18"/>
              </w:rPr>
            </w:pPr>
            <w:r w:rsidRPr="00800E6F">
              <w:rPr>
                <w:szCs w:val="18"/>
              </w:rPr>
              <w:t>1012/2</w:t>
            </w:r>
          </w:p>
        </w:tc>
        <w:tc>
          <w:tcPr>
            <w:tcW w:w="5195" w:type="dxa"/>
            <w:tcBorders>
              <w:top w:val="single" w:sz="4" w:space="0" w:color="auto"/>
              <w:left w:val="single" w:sz="4" w:space="0" w:color="auto"/>
              <w:bottom w:val="single" w:sz="4" w:space="0" w:color="auto"/>
              <w:right w:val="single" w:sz="4" w:space="0" w:color="auto"/>
            </w:tcBorders>
            <w:hideMark/>
          </w:tcPr>
          <w:p w14:paraId="5D3EDE0B" w14:textId="77777777" w:rsidR="005E3982" w:rsidRPr="00800E6F" w:rsidRDefault="005E3982" w:rsidP="005E3982">
            <w:pPr>
              <w:rPr>
                <w:szCs w:val="18"/>
              </w:rPr>
            </w:pPr>
            <w:r w:rsidRPr="00800E6F">
              <w:rPr>
                <w:szCs w:val="18"/>
              </w:rPr>
              <w:t>ТС Сомбор 3 – ТС Сомбор 1</w:t>
            </w:r>
          </w:p>
        </w:tc>
      </w:tr>
      <w:tr w:rsidR="005E3982" w:rsidRPr="00800E6F" w14:paraId="6996EB30"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596D8A53" w14:textId="77777777" w:rsidR="005E3982" w:rsidRPr="00800E6F" w:rsidRDefault="005E3982" w:rsidP="005E3982">
            <w:pPr>
              <w:rPr>
                <w:szCs w:val="18"/>
              </w:rPr>
            </w:pPr>
            <w:r w:rsidRPr="00800E6F">
              <w:rPr>
                <w:szCs w:val="18"/>
              </w:rPr>
              <w:t>64.</w:t>
            </w:r>
          </w:p>
        </w:tc>
        <w:tc>
          <w:tcPr>
            <w:tcW w:w="1170" w:type="dxa"/>
            <w:tcBorders>
              <w:top w:val="single" w:sz="4" w:space="0" w:color="auto"/>
              <w:left w:val="single" w:sz="4" w:space="0" w:color="auto"/>
              <w:bottom w:val="single" w:sz="4" w:space="0" w:color="auto"/>
              <w:right w:val="single" w:sz="4" w:space="0" w:color="auto"/>
            </w:tcBorders>
            <w:hideMark/>
          </w:tcPr>
          <w:p w14:paraId="5A60835E" w14:textId="77777777" w:rsidR="005E3982" w:rsidRPr="00800E6F" w:rsidRDefault="005E3982" w:rsidP="005E3982">
            <w:pPr>
              <w:rPr>
                <w:szCs w:val="18"/>
              </w:rPr>
            </w:pPr>
            <w:r w:rsidRPr="00800E6F">
              <w:rPr>
                <w:szCs w:val="18"/>
              </w:rPr>
              <w:t>1101</w:t>
            </w:r>
          </w:p>
        </w:tc>
        <w:tc>
          <w:tcPr>
            <w:tcW w:w="5195" w:type="dxa"/>
            <w:tcBorders>
              <w:top w:val="single" w:sz="4" w:space="0" w:color="auto"/>
              <w:left w:val="single" w:sz="4" w:space="0" w:color="auto"/>
              <w:bottom w:val="single" w:sz="4" w:space="0" w:color="auto"/>
              <w:right w:val="single" w:sz="4" w:space="0" w:color="auto"/>
            </w:tcBorders>
            <w:hideMark/>
          </w:tcPr>
          <w:p w14:paraId="439C9899" w14:textId="77777777" w:rsidR="005E3982" w:rsidRPr="00800E6F" w:rsidRDefault="005E3982" w:rsidP="005E3982">
            <w:pPr>
              <w:rPr>
                <w:szCs w:val="18"/>
              </w:rPr>
            </w:pPr>
            <w:r w:rsidRPr="00800E6F">
              <w:rPr>
                <w:szCs w:val="18"/>
              </w:rPr>
              <w:t>ТС Суботица 2 – ТС Суботица 3</w:t>
            </w:r>
          </w:p>
        </w:tc>
      </w:tr>
      <w:tr w:rsidR="005E3982" w:rsidRPr="00800E6F" w14:paraId="5B3C243D"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5DC986D3" w14:textId="77777777" w:rsidR="005E3982" w:rsidRPr="00800E6F" w:rsidRDefault="005E3982" w:rsidP="005E3982">
            <w:pPr>
              <w:rPr>
                <w:szCs w:val="18"/>
              </w:rPr>
            </w:pPr>
            <w:r w:rsidRPr="00800E6F">
              <w:rPr>
                <w:szCs w:val="18"/>
              </w:rPr>
              <w:t>65.</w:t>
            </w:r>
          </w:p>
        </w:tc>
        <w:tc>
          <w:tcPr>
            <w:tcW w:w="1170" w:type="dxa"/>
            <w:tcBorders>
              <w:top w:val="single" w:sz="4" w:space="0" w:color="auto"/>
              <w:left w:val="single" w:sz="4" w:space="0" w:color="auto"/>
              <w:bottom w:val="single" w:sz="4" w:space="0" w:color="auto"/>
              <w:right w:val="single" w:sz="4" w:space="0" w:color="auto"/>
            </w:tcBorders>
            <w:hideMark/>
          </w:tcPr>
          <w:p w14:paraId="17462632" w14:textId="77777777" w:rsidR="005E3982" w:rsidRPr="00800E6F" w:rsidRDefault="005E3982" w:rsidP="005E3982">
            <w:pPr>
              <w:rPr>
                <w:szCs w:val="18"/>
              </w:rPr>
            </w:pPr>
            <w:r w:rsidRPr="00800E6F">
              <w:rPr>
                <w:szCs w:val="18"/>
              </w:rPr>
              <w:t>1102</w:t>
            </w:r>
          </w:p>
        </w:tc>
        <w:tc>
          <w:tcPr>
            <w:tcW w:w="5195" w:type="dxa"/>
            <w:tcBorders>
              <w:top w:val="single" w:sz="4" w:space="0" w:color="auto"/>
              <w:left w:val="single" w:sz="4" w:space="0" w:color="auto"/>
              <w:bottom w:val="single" w:sz="4" w:space="0" w:color="auto"/>
              <w:right w:val="single" w:sz="4" w:space="0" w:color="auto"/>
            </w:tcBorders>
            <w:hideMark/>
          </w:tcPr>
          <w:p w14:paraId="793401F6" w14:textId="77777777" w:rsidR="005E3982" w:rsidRPr="00800E6F" w:rsidRDefault="005E3982" w:rsidP="005E3982">
            <w:pPr>
              <w:rPr>
                <w:szCs w:val="18"/>
              </w:rPr>
            </w:pPr>
            <w:r w:rsidRPr="00800E6F">
              <w:rPr>
                <w:szCs w:val="18"/>
              </w:rPr>
              <w:t>ТС Суботица 2 – ТС Суботица 3</w:t>
            </w:r>
          </w:p>
        </w:tc>
      </w:tr>
      <w:tr w:rsidR="005E3982" w:rsidRPr="00800E6F" w14:paraId="6F627A22" w14:textId="77777777" w:rsidTr="005E3982">
        <w:trPr>
          <w:trHeight w:val="143"/>
          <w:jc w:val="center"/>
        </w:trPr>
        <w:tc>
          <w:tcPr>
            <w:tcW w:w="1620" w:type="dxa"/>
            <w:tcBorders>
              <w:top w:val="single" w:sz="4" w:space="0" w:color="auto"/>
              <w:left w:val="single" w:sz="4" w:space="0" w:color="auto"/>
              <w:bottom w:val="single" w:sz="4" w:space="0" w:color="auto"/>
              <w:right w:val="single" w:sz="4" w:space="0" w:color="auto"/>
            </w:tcBorders>
            <w:hideMark/>
          </w:tcPr>
          <w:p w14:paraId="2D472B54" w14:textId="77777777" w:rsidR="005E3982" w:rsidRPr="00800E6F" w:rsidRDefault="005E3982" w:rsidP="005E3982">
            <w:pPr>
              <w:rPr>
                <w:szCs w:val="18"/>
              </w:rPr>
            </w:pPr>
            <w:r w:rsidRPr="00800E6F">
              <w:rPr>
                <w:szCs w:val="18"/>
              </w:rPr>
              <w:t>66.</w:t>
            </w:r>
          </w:p>
        </w:tc>
        <w:tc>
          <w:tcPr>
            <w:tcW w:w="1170" w:type="dxa"/>
            <w:tcBorders>
              <w:top w:val="single" w:sz="4" w:space="0" w:color="auto"/>
              <w:left w:val="single" w:sz="4" w:space="0" w:color="auto"/>
              <w:bottom w:val="single" w:sz="4" w:space="0" w:color="auto"/>
              <w:right w:val="single" w:sz="4" w:space="0" w:color="auto"/>
            </w:tcBorders>
            <w:hideMark/>
          </w:tcPr>
          <w:p w14:paraId="1E55EFF6" w14:textId="77777777" w:rsidR="005E3982" w:rsidRPr="00800E6F" w:rsidRDefault="005E3982" w:rsidP="005E3982">
            <w:pPr>
              <w:rPr>
                <w:szCs w:val="18"/>
              </w:rPr>
            </w:pPr>
            <w:r w:rsidRPr="00800E6F">
              <w:rPr>
                <w:szCs w:val="18"/>
              </w:rPr>
              <w:t>1103/1</w:t>
            </w:r>
          </w:p>
        </w:tc>
        <w:tc>
          <w:tcPr>
            <w:tcW w:w="5195" w:type="dxa"/>
            <w:tcBorders>
              <w:top w:val="single" w:sz="4" w:space="0" w:color="auto"/>
              <w:left w:val="single" w:sz="4" w:space="0" w:color="auto"/>
              <w:bottom w:val="single" w:sz="4" w:space="0" w:color="auto"/>
              <w:right w:val="single" w:sz="4" w:space="0" w:color="auto"/>
            </w:tcBorders>
            <w:hideMark/>
          </w:tcPr>
          <w:p w14:paraId="61E37DEB" w14:textId="77777777" w:rsidR="005E3982" w:rsidRPr="00800E6F" w:rsidRDefault="005E3982" w:rsidP="005E3982">
            <w:pPr>
              <w:rPr>
                <w:szCs w:val="18"/>
              </w:rPr>
            </w:pPr>
            <w:r w:rsidRPr="00800E6F">
              <w:rPr>
                <w:szCs w:val="18"/>
              </w:rPr>
              <w:t>ТС Сента 1 – ТС Сента 2</w:t>
            </w:r>
          </w:p>
        </w:tc>
      </w:tr>
      <w:tr w:rsidR="005E3982" w:rsidRPr="00800E6F" w14:paraId="084B614F"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2FF45B6B" w14:textId="77777777" w:rsidR="005E3982" w:rsidRPr="00800E6F" w:rsidRDefault="005E3982" w:rsidP="005E3982">
            <w:pPr>
              <w:rPr>
                <w:szCs w:val="18"/>
              </w:rPr>
            </w:pPr>
            <w:r w:rsidRPr="00800E6F">
              <w:rPr>
                <w:szCs w:val="18"/>
              </w:rPr>
              <w:t>67.</w:t>
            </w:r>
          </w:p>
        </w:tc>
        <w:tc>
          <w:tcPr>
            <w:tcW w:w="1170" w:type="dxa"/>
            <w:tcBorders>
              <w:top w:val="single" w:sz="4" w:space="0" w:color="auto"/>
              <w:left w:val="single" w:sz="4" w:space="0" w:color="auto"/>
              <w:bottom w:val="single" w:sz="4" w:space="0" w:color="auto"/>
              <w:right w:val="single" w:sz="4" w:space="0" w:color="auto"/>
            </w:tcBorders>
            <w:hideMark/>
          </w:tcPr>
          <w:p w14:paraId="4C63F575" w14:textId="77777777" w:rsidR="005E3982" w:rsidRPr="00800E6F" w:rsidRDefault="005E3982" w:rsidP="005E3982">
            <w:pPr>
              <w:rPr>
                <w:szCs w:val="18"/>
              </w:rPr>
            </w:pPr>
            <w:r w:rsidRPr="00800E6F">
              <w:rPr>
                <w:szCs w:val="18"/>
              </w:rPr>
              <w:t>1103/2</w:t>
            </w:r>
          </w:p>
        </w:tc>
        <w:tc>
          <w:tcPr>
            <w:tcW w:w="5195" w:type="dxa"/>
            <w:tcBorders>
              <w:top w:val="single" w:sz="4" w:space="0" w:color="auto"/>
              <w:left w:val="single" w:sz="4" w:space="0" w:color="auto"/>
              <w:bottom w:val="single" w:sz="4" w:space="0" w:color="auto"/>
              <w:right w:val="single" w:sz="4" w:space="0" w:color="auto"/>
            </w:tcBorders>
            <w:hideMark/>
          </w:tcPr>
          <w:p w14:paraId="31CC5E53" w14:textId="77777777" w:rsidR="005E3982" w:rsidRPr="00800E6F" w:rsidRDefault="005E3982" w:rsidP="005E3982">
            <w:pPr>
              <w:rPr>
                <w:szCs w:val="18"/>
              </w:rPr>
            </w:pPr>
            <w:r w:rsidRPr="00800E6F">
              <w:rPr>
                <w:szCs w:val="18"/>
              </w:rPr>
              <w:t>ТС Сента 2 –ТС Ада</w:t>
            </w:r>
          </w:p>
        </w:tc>
      </w:tr>
      <w:tr w:rsidR="005E3982" w:rsidRPr="00800E6F" w14:paraId="7B950ABD"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EE0CE4B" w14:textId="77777777" w:rsidR="005E3982" w:rsidRPr="00800E6F" w:rsidRDefault="005E3982" w:rsidP="005E3982">
            <w:pPr>
              <w:rPr>
                <w:szCs w:val="18"/>
              </w:rPr>
            </w:pPr>
            <w:r w:rsidRPr="00800E6F">
              <w:rPr>
                <w:szCs w:val="18"/>
              </w:rPr>
              <w:t>68.</w:t>
            </w:r>
          </w:p>
        </w:tc>
        <w:tc>
          <w:tcPr>
            <w:tcW w:w="1170" w:type="dxa"/>
            <w:tcBorders>
              <w:top w:val="single" w:sz="4" w:space="0" w:color="auto"/>
              <w:left w:val="single" w:sz="4" w:space="0" w:color="auto"/>
              <w:bottom w:val="single" w:sz="4" w:space="0" w:color="auto"/>
              <w:right w:val="single" w:sz="4" w:space="0" w:color="auto"/>
            </w:tcBorders>
            <w:hideMark/>
          </w:tcPr>
          <w:p w14:paraId="2156EEBC" w14:textId="77777777" w:rsidR="005E3982" w:rsidRPr="00800E6F" w:rsidRDefault="005E3982" w:rsidP="005E3982">
            <w:pPr>
              <w:rPr>
                <w:szCs w:val="18"/>
              </w:rPr>
            </w:pPr>
            <w:r w:rsidRPr="00800E6F">
              <w:rPr>
                <w:szCs w:val="18"/>
              </w:rPr>
              <w:t>1106</w:t>
            </w:r>
          </w:p>
        </w:tc>
        <w:tc>
          <w:tcPr>
            <w:tcW w:w="5195" w:type="dxa"/>
            <w:tcBorders>
              <w:top w:val="single" w:sz="4" w:space="0" w:color="auto"/>
              <w:left w:val="single" w:sz="4" w:space="0" w:color="auto"/>
              <w:bottom w:val="single" w:sz="4" w:space="0" w:color="auto"/>
              <w:right w:val="single" w:sz="4" w:space="0" w:color="auto"/>
            </w:tcBorders>
            <w:hideMark/>
          </w:tcPr>
          <w:p w14:paraId="1F1173D2" w14:textId="77777777" w:rsidR="005E3982" w:rsidRPr="00800E6F" w:rsidRDefault="005E3982" w:rsidP="005E3982">
            <w:pPr>
              <w:rPr>
                <w:szCs w:val="18"/>
              </w:rPr>
            </w:pPr>
            <w:r w:rsidRPr="00800E6F">
              <w:rPr>
                <w:szCs w:val="18"/>
              </w:rPr>
              <w:t>ТС Нови Сад 3 – ТС Темерин</w:t>
            </w:r>
          </w:p>
        </w:tc>
      </w:tr>
      <w:tr w:rsidR="005E3982" w:rsidRPr="00800E6F" w14:paraId="562892CB"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1FC9F17E" w14:textId="77777777" w:rsidR="005E3982" w:rsidRPr="00800E6F" w:rsidRDefault="005E3982" w:rsidP="005E3982">
            <w:pPr>
              <w:rPr>
                <w:szCs w:val="18"/>
              </w:rPr>
            </w:pPr>
            <w:r w:rsidRPr="00800E6F">
              <w:rPr>
                <w:szCs w:val="18"/>
              </w:rPr>
              <w:t>69.</w:t>
            </w:r>
          </w:p>
        </w:tc>
        <w:tc>
          <w:tcPr>
            <w:tcW w:w="1170" w:type="dxa"/>
            <w:tcBorders>
              <w:top w:val="single" w:sz="4" w:space="0" w:color="auto"/>
              <w:left w:val="single" w:sz="4" w:space="0" w:color="auto"/>
              <w:bottom w:val="single" w:sz="4" w:space="0" w:color="auto"/>
              <w:right w:val="single" w:sz="4" w:space="0" w:color="auto"/>
            </w:tcBorders>
            <w:hideMark/>
          </w:tcPr>
          <w:p w14:paraId="214239C7" w14:textId="77777777" w:rsidR="005E3982" w:rsidRPr="00800E6F" w:rsidRDefault="005E3982" w:rsidP="005E3982">
            <w:pPr>
              <w:rPr>
                <w:szCs w:val="18"/>
              </w:rPr>
            </w:pPr>
            <w:r w:rsidRPr="00800E6F">
              <w:rPr>
                <w:szCs w:val="18"/>
              </w:rPr>
              <w:t>1107/1</w:t>
            </w:r>
          </w:p>
        </w:tc>
        <w:tc>
          <w:tcPr>
            <w:tcW w:w="5195" w:type="dxa"/>
            <w:tcBorders>
              <w:top w:val="single" w:sz="4" w:space="0" w:color="auto"/>
              <w:left w:val="single" w:sz="4" w:space="0" w:color="auto"/>
              <w:bottom w:val="single" w:sz="4" w:space="0" w:color="auto"/>
              <w:right w:val="single" w:sz="4" w:space="0" w:color="auto"/>
            </w:tcBorders>
            <w:hideMark/>
          </w:tcPr>
          <w:p w14:paraId="04AF5A51" w14:textId="77777777" w:rsidR="005E3982" w:rsidRPr="00800E6F" w:rsidRDefault="005E3982" w:rsidP="005E3982">
            <w:pPr>
              <w:rPr>
                <w:szCs w:val="18"/>
              </w:rPr>
            </w:pPr>
            <w:r w:rsidRPr="00800E6F">
              <w:rPr>
                <w:szCs w:val="18"/>
              </w:rPr>
              <w:t>ТС Сомбор 1– ТС Сомбор 2</w:t>
            </w:r>
          </w:p>
        </w:tc>
      </w:tr>
      <w:tr w:rsidR="005E3982" w:rsidRPr="00800E6F" w14:paraId="69D2F0F0"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6D944684" w14:textId="77777777" w:rsidR="005E3982" w:rsidRPr="00800E6F" w:rsidRDefault="005E3982" w:rsidP="005E3982">
            <w:pPr>
              <w:rPr>
                <w:szCs w:val="18"/>
              </w:rPr>
            </w:pPr>
            <w:r w:rsidRPr="00800E6F">
              <w:rPr>
                <w:szCs w:val="18"/>
              </w:rPr>
              <w:t>70.</w:t>
            </w:r>
          </w:p>
        </w:tc>
        <w:tc>
          <w:tcPr>
            <w:tcW w:w="1170" w:type="dxa"/>
            <w:tcBorders>
              <w:top w:val="single" w:sz="4" w:space="0" w:color="auto"/>
              <w:left w:val="single" w:sz="4" w:space="0" w:color="auto"/>
              <w:bottom w:val="single" w:sz="4" w:space="0" w:color="auto"/>
              <w:right w:val="single" w:sz="4" w:space="0" w:color="auto"/>
            </w:tcBorders>
            <w:hideMark/>
          </w:tcPr>
          <w:p w14:paraId="6C622ECF" w14:textId="77777777" w:rsidR="005E3982" w:rsidRPr="00800E6F" w:rsidRDefault="005E3982" w:rsidP="005E3982">
            <w:pPr>
              <w:rPr>
                <w:szCs w:val="18"/>
              </w:rPr>
            </w:pPr>
            <w:r w:rsidRPr="00800E6F">
              <w:rPr>
                <w:szCs w:val="18"/>
              </w:rPr>
              <w:t>1107/2</w:t>
            </w:r>
          </w:p>
        </w:tc>
        <w:tc>
          <w:tcPr>
            <w:tcW w:w="5195" w:type="dxa"/>
            <w:tcBorders>
              <w:top w:val="single" w:sz="4" w:space="0" w:color="auto"/>
              <w:left w:val="single" w:sz="4" w:space="0" w:color="auto"/>
              <w:bottom w:val="single" w:sz="4" w:space="0" w:color="auto"/>
              <w:right w:val="single" w:sz="4" w:space="0" w:color="auto"/>
            </w:tcBorders>
            <w:hideMark/>
          </w:tcPr>
          <w:p w14:paraId="0DAABAF5" w14:textId="77777777" w:rsidR="005E3982" w:rsidRPr="00800E6F" w:rsidRDefault="005E3982" w:rsidP="005E3982">
            <w:pPr>
              <w:rPr>
                <w:szCs w:val="18"/>
              </w:rPr>
            </w:pPr>
            <w:r w:rsidRPr="00800E6F">
              <w:rPr>
                <w:szCs w:val="18"/>
              </w:rPr>
              <w:t>ТС Сомбор 2 – ТС Апатин</w:t>
            </w:r>
          </w:p>
        </w:tc>
      </w:tr>
      <w:tr w:rsidR="005E3982" w:rsidRPr="00800E6F" w14:paraId="41485D4A"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5C722045" w14:textId="77777777" w:rsidR="005E3982" w:rsidRPr="00800E6F" w:rsidRDefault="005E3982" w:rsidP="005E3982">
            <w:pPr>
              <w:rPr>
                <w:szCs w:val="18"/>
              </w:rPr>
            </w:pPr>
            <w:r w:rsidRPr="00800E6F">
              <w:rPr>
                <w:szCs w:val="18"/>
              </w:rPr>
              <w:t>71.</w:t>
            </w:r>
          </w:p>
        </w:tc>
        <w:tc>
          <w:tcPr>
            <w:tcW w:w="1170" w:type="dxa"/>
            <w:tcBorders>
              <w:top w:val="single" w:sz="4" w:space="0" w:color="auto"/>
              <w:left w:val="single" w:sz="4" w:space="0" w:color="auto"/>
              <w:bottom w:val="single" w:sz="4" w:space="0" w:color="auto"/>
              <w:right w:val="single" w:sz="4" w:space="0" w:color="auto"/>
            </w:tcBorders>
            <w:hideMark/>
          </w:tcPr>
          <w:p w14:paraId="214CE54A" w14:textId="77777777" w:rsidR="005E3982" w:rsidRPr="00800E6F" w:rsidRDefault="005E3982" w:rsidP="005E3982">
            <w:pPr>
              <w:rPr>
                <w:szCs w:val="18"/>
              </w:rPr>
            </w:pPr>
            <w:r w:rsidRPr="00800E6F">
              <w:rPr>
                <w:szCs w:val="18"/>
              </w:rPr>
              <w:t>1107/3</w:t>
            </w:r>
          </w:p>
        </w:tc>
        <w:tc>
          <w:tcPr>
            <w:tcW w:w="5195" w:type="dxa"/>
            <w:tcBorders>
              <w:top w:val="single" w:sz="4" w:space="0" w:color="auto"/>
              <w:left w:val="single" w:sz="4" w:space="0" w:color="auto"/>
              <w:bottom w:val="single" w:sz="4" w:space="0" w:color="auto"/>
              <w:right w:val="single" w:sz="4" w:space="0" w:color="auto"/>
            </w:tcBorders>
            <w:hideMark/>
          </w:tcPr>
          <w:p w14:paraId="1E0502C7" w14:textId="77777777" w:rsidR="005E3982" w:rsidRPr="00800E6F" w:rsidRDefault="005E3982" w:rsidP="005E3982">
            <w:pPr>
              <w:rPr>
                <w:szCs w:val="18"/>
              </w:rPr>
            </w:pPr>
            <w:r w:rsidRPr="00800E6F">
              <w:rPr>
                <w:szCs w:val="18"/>
              </w:rPr>
              <w:t>ТС Апатин – ТС Сомбор 3</w:t>
            </w:r>
          </w:p>
        </w:tc>
      </w:tr>
      <w:tr w:rsidR="005E3982" w:rsidRPr="00800E6F" w14:paraId="04A418EB"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102FC749" w14:textId="77777777" w:rsidR="005E3982" w:rsidRPr="00800E6F" w:rsidRDefault="005E3982" w:rsidP="005E3982">
            <w:pPr>
              <w:rPr>
                <w:szCs w:val="18"/>
              </w:rPr>
            </w:pPr>
            <w:r w:rsidRPr="00800E6F">
              <w:rPr>
                <w:szCs w:val="18"/>
              </w:rPr>
              <w:t>72.</w:t>
            </w:r>
          </w:p>
        </w:tc>
        <w:tc>
          <w:tcPr>
            <w:tcW w:w="1170" w:type="dxa"/>
            <w:tcBorders>
              <w:top w:val="single" w:sz="4" w:space="0" w:color="auto"/>
              <w:left w:val="single" w:sz="4" w:space="0" w:color="auto"/>
              <w:bottom w:val="single" w:sz="4" w:space="0" w:color="auto"/>
              <w:right w:val="single" w:sz="4" w:space="0" w:color="auto"/>
            </w:tcBorders>
            <w:hideMark/>
          </w:tcPr>
          <w:p w14:paraId="13FD0879" w14:textId="77777777" w:rsidR="005E3982" w:rsidRPr="00800E6F" w:rsidRDefault="005E3982" w:rsidP="005E3982">
            <w:pPr>
              <w:rPr>
                <w:szCs w:val="18"/>
              </w:rPr>
            </w:pPr>
            <w:r w:rsidRPr="00800E6F">
              <w:rPr>
                <w:szCs w:val="18"/>
              </w:rPr>
              <w:t>1107/4</w:t>
            </w:r>
          </w:p>
        </w:tc>
        <w:tc>
          <w:tcPr>
            <w:tcW w:w="5195" w:type="dxa"/>
            <w:tcBorders>
              <w:top w:val="single" w:sz="4" w:space="0" w:color="auto"/>
              <w:left w:val="single" w:sz="4" w:space="0" w:color="auto"/>
              <w:bottom w:val="single" w:sz="4" w:space="0" w:color="auto"/>
              <w:right w:val="single" w:sz="4" w:space="0" w:color="auto"/>
            </w:tcBorders>
            <w:hideMark/>
          </w:tcPr>
          <w:p w14:paraId="6D3AD256" w14:textId="77777777" w:rsidR="005E3982" w:rsidRPr="00800E6F" w:rsidRDefault="005E3982" w:rsidP="005E3982">
            <w:pPr>
              <w:rPr>
                <w:szCs w:val="18"/>
              </w:rPr>
            </w:pPr>
            <w:r w:rsidRPr="00800E6F">
              <w:rPr>
                <w:szCs w:val="18"/>
              </w:rPr>
              <w:t>ТС Сомбор 3 – ТС Оџаци</w:t>
            </w:r>
          </w:p>
        </w:tc>
      </w:tr>
      <w:tr w:rsidR="005E3982" w:rsidRPr="00800E6F" w14:paraId="7B0C13DD"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265CA399" w14:textId="77777777" w:rsidR="005E3982" w:rsidRPr="00800E6F" w:rsidRDefault="005E3982" w:rsidP="005E3982">
            <w:pPr>
              <w:rPr>
                <w:szCs w:val="18"/>
              </w:rPr>
            </w:pPr>
            <w:r w:rsidRPr="00800E6F">
              <w:rPr>
                <w:szCs w:val="18"/>
              </w:rPr>
              <w:t>73.</w:t>
            </w:r>
          </w:p>
        </w:tc>
        <w:tc>
          <w:tcPr>
            <w:tcW w:w="1170" w:type="dxa"/>
            <w:tcBorders>
              <w:top w:val="single" w:sz="4" w:space="0" w:color="auto"/>
              <w:left w:val="single" w:sz="4" w:space="0" w:color="auto"/>
              <w:bottom w:val="single" w:sz="4" w:space="0" w:color="auto"/>
              <w:right w:val="single" w:sz="4" w:space="0" w:color="auto"/>
            </w:tcBorders>
            <w:hideMark/>
          </w:tcPr>
          <w:p w14:paraId="4AFCEF36" w14:textId="77777777" w:rsidR="005E3982" w:rsidRPr="00800E6F" w:rsidRDefault="005E3982" w:rsidP="005E3982">
            <w:pPr>
              <w:rPr>
                <w:szCs w:val="18"/>
              </w:rPr>
            </w:pPr>
            <w:r w:rsidRPr="00800E6F">
              <w:rPr>
                <w:szCs w:val="18"/>
              </w:rPr>
              <w:t>1108</w:t>
            </w:r>
          </w:p>
        </w:tc>
        <w:tc>
          <w:tcPr>
            <w:tcW w:w="5195" w:type="dxa"/>
            <w:tcBorders>
              <w:top w:val="single" w:sz="4" w:space="0" w:color="auto"/>
              <w:left w:val="single" w:sz="4" w:space="0" w:color="auto"/>
              <w:bottom w:val="single" w:sz="4" w:space="0" w:color="auto"/>
              <w:right w:val="single" w:sz="4" w:space="0" w:color="auto"/>
            </w:tcBorders>
            <w:hideMark/>
          </w:tcPr>
          <w:p w14:paraId="6471C128" w14:textId="77777777" w:rsidR="005E3982" w:rsidRPr="00800E6F" w:rsidRDefault="005E3982" w:rsidP="005E3982">
            <w:pPr>
              <w:rPr>
                <w:szCs w:val="18"/>
              </w:rPr>
            </w:pPr>
            <w:r w:rsidRPr="00800E6F">
              <w:rPr>
                <w:szCs w:val="18"/>
              </w:rPr>
              <w:t>ТС Футог – ТС Нови Сад 3</w:t>
            </w:r>
          </w:p>
        </w:tc>
      </w:tr>
      <w:tr w:rsidR="005E3982" w:rsidRPr="00800E6F" w14:paraId="202DAB55"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1962FA8D" w14:textId="77777777" w:rsidR="005E3982" w:rsidRPr="00800E6F" w:rsidRDefault="005E3982" w:rsidP="005E3982">
            <w:pPr>
              <w:rPr>
                <w:szCs w:val="18"/>
              </w:rPr>
            </w:pPr>
            <w:r w:rsidRPr="00800E6F">
              <w:rPr>
                <w:szCs w:val="18"/>
              </w:rPr>
              <w:t>74.</w:t>
            </w:r>
          </w:p>
        </w:tc>
        <w:tc>
          <w:tcPr>
            <w:tcW w:w="1170" w:type="dxa"/>
            <w:tcBorders>
              <w:top w:val="single" w:sz="4" w:space="0" w:color="auto"/>
              <w:left w:val="single" w:sz="4" w:space="0" w:color="auto"/>
              <w:bottom w:val="single" w:sz="4" w:space="0" w:color="auto"/>
              <w:right w:val="single" w:sz="4" w:space="0" w:color="auto"/>
            </w:tcBorders>
            <w:hideMark/>
          </w:tcPr>
          <w:p w14:paraId="0532B10B" w14:textId="77777777" w:rsidR="005E3982" w:rsidRPr="00800E6F" w:rsidRDefault="005E3982" w:rsidP="005E3982">
            <w:pPr>
              <w:rPr>
                <w:szCs w:val="18"/>
              </w:rPr>
            </w:pPr>
            <w:r w:rsidRPr="00800E6F">
              <w:rPr>
                <w:szCs w:val="18"/>
              </w:rPr>
              <w:t>1124/1</w:t>
            </w:r>
          </w:p>
        </w:tc>
        <w:tc>
          <w:tcPr>
            <w:tcW w:w="5195" w:type="dxa"/>
            <w:tcBorders>
              <w:top w:val="single" w:sz="4" w:space="0" w:color="auto"/>
              <w:left w:val="single" w:sz="4" w:space="0" w:color="auto"/>
              <w:bottom w:val="single" w:sz="4" w:space="0" w:color="auto"/>
              <w:right w:val="single" w:sz="4" w:space="0" w:color="auto"/>
            </w:tcBorders>
            <w:hideMark/>
          </w:tcPr>
          <w:p w14:paraId="04BEA0DB" w14:textId="77777777" w:rsidR="005E3982" w:rsidRPr="00800E6F" w:rsidRDefault="005E3982" w:rsidP="005E3982">
            <w:pPr>
              <w:rPr>
                <w:szCs w:val="18"/>
              </w:rPr>
            </w:pPr>
            <w:r w:rsidRPr="00800E6F">
              <w:rPr>
                <w:szCs w:val="18"/>
              </w:rPr>
              <w:t>ТС Србобран –ТС  Врбас 2</w:t>
            </w:r>
          </w:p>
        </w:tc>
      </w:tr>
      <w:tr w:rsidR="005E3982" w:rsidRPr="00800E6F" w14:paraId="6D65550A"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13129115" w14:textId="77777777" w:rsidR="005E3982" w:rsidRPr="00800E6F" w:rsidRDefault="005E3982" w:rsidP="005E3982">
            <w:pPr>
              <w:rPr>
                <w:szCs w:val="18"/>
              </w:rPr>
            </w:pPr>
            <w:r w:rsidRPr="00800E6F">
              <w:rPr>
                <w:szCs w:val="18"/>
              </w:rPr>
              <w:t>75.</w:t>
            </w:r>
          </w:p>
        </w:tc>
        <w:tc>
          <w:tcPr>
            <w:tcW w:w="1170" w:type="dxa"/>
            <w:tcBorders>
              <w:top w:val="single" w:sz="4" w:space="0" w:color="auto"/>
              <w:left w:val="single" w:sz="4" w:space="0" w:color="auto"/>
              <w:bottom w:val="single" w:sz="4" w:space="0" w:color="auto"/>
              <w:right w:val="single" w:sz="4" w:space="0" w:color="auto"/>
            </w:tcBorders>
            <w:hideMark/>
          </w:tcPr>
          <w:p w14:paraId="4A5484C1" w14:textId="77777777" w:rsidR="005E3982" w:rsidRPr="00800E6F" w:rsidRDefault="005E3982" w:rsidP="005E3982">
            <w:pPr>
              <w:rPr>
                <w:szCs w:val="18"/>
              </w:rPr>
            </w:pPr>
            <w:r w:rsidRPr="00800E6F">
              <w:rPr>
                <w:szCs w:val="18"/>
              </w:rPr>
              <w:t>1124/2</w:t>
            </w:r>
          </w:p>
        </w:tc>
        <w:tc>
          <w:tcPr>
            <w:tcW w:w="5195" w:type="dxa"/>
            <w:tcBorders>
              <w:top w:val="single" w:sz="4" w:space="0" w:color="auto"/>
              <w:left w:val="single" w:sz="4" w:space="0" w:color="auto"/>
              <w:bottom w:val="single" w:sz="4" w:space="0" w:color="auto"/>
              <w:right w:val="single" w:sz="4" w:space="0" w:color="auto"/>
            </w:tcBorders>
            <w:hideMark/>
          </w:tcPr>
          <w:p w14:paraId="2775CDCF" w14:textId="77777777" w:rsidR="005E3982" w:rsidRPr="00800E6F" w:rsidRDefault="005E3982" w:rsidP="005E3982">
            <w:pPr>
              <w:rPr>
                <w:szCs w:val="18"/>
              </w:rPr>
            </w:pPr>
            <w:r w:rsidRPr="00800E6F">
              <w:rPr>
                <w:szCs w:val="18"/>
              </w:rPr>
              <w:t>ТС Врбас 2 – ТС Врбас 1</w:t>
            </w:r>
          </w:p>
        </w:tc>
      </w:tr>
      <w:tr w:rsidR="005E3982" w:rsidRPr="00800E6F" w14:paraId="239B8E1B"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637C4E7A" w14:textId="77777777" w:rsidR="005E3982" w:rsidRPr="00800E6F" w:rsidRDefault="005E3982" w:rsidP="005E3982">
            <w:pPr>
              <w:rPr>
                <w:szCs w:val="18"/>
              </w:rPr>
            </w:pPr>
            <w:r w:rsidRPr="00800E6F">
              <w:rPr>
                <w:szCs w:val="18"/>
              </w:rPr>
              <w:t>76.</w:t>
            </w:r>
          </w:p>
        </w:tc>
        <w:tc>
          <w:tcPr>
            <w:tcW w:w="1170" w:type="dxa"/>
            <w:tcBorders>
              <w:top w:val="single" w:sz="4" w:space="0" w:color="auto"/>
              <w:left w:val="single" w:sz="4" w:space="0" w:color="auto"/>
              <w:bottom w:val="single" w:sz="4" w:space="0" w:color="auto"/>
              <w:right w:val="single" w:sz="4" w:space="0" w:color="auto"/>
            </w:tcBorders>
            <w:hideMark/>
          </w:tcPr>
          <w:p w14:paraId="32DB831A" w14:textId="77777777" w:rsidR="005E3982" w:rsidRPr="00800E6F" w:rsidRDefault="005E3982" w:rsidP="005E3982">
            <w:pPr>
              <w:rPr>
                <w:szCs w:val="18"/>
              </w:rPr>
            </w:pPr>
            <w:r w:rsidRPr="00800E6F">
              <w:rPr>
                <w:szCs w:val="18"/>
              </w:rPr>
              <w:t>1130</w:t>
            </w:r>
          </w:p>
        </w:tc>
        <w:tc>
          <w:tcPr>
            <w:tcW w:w="5195" w:type="dxa"/>
            <w:tcBorders>
              <w:top w:val="single" w:sz="4" w:space="0" w:color="auto"/>
              <w:left w:val="single" w:sz="4" w:space="0" w:color="auto"/>
              <w:bottom w:val="single" w:sz="4" w:space="0" w:color="auto"/>
              <w:right w:val="single" w:sz="4" w:space="0" w:color="auto"/>
            </w:tcBorders>
            <w:hideMark/>
          </w:tcPr>
          <w:p w14:paraId="2A413BB0" w14:textId="77777777" w:rsidR="005E3982" w:rsidRPr="00800E6F" w:rsidRDefault="005E3982" w:rsidP="005E3982">
            <w:pPr>
              <w:rPr>
                <w:szCs w:val="18"/>
              </w:rPr>
            </w:pPr>
            <w:r w:rsidRPr="00800E6F">
              <w:rPr>
                <w:szCs w:val="18"/>
              </w:rPr>
              <w:t>ТС Кула – ТС Врбас 1</w:t>
            </w:r>
          </w:p>
        </w:tc>
      </w:tr>
      <w:tr w:rsidR="005E3982" w:rsidRPr="00800E6F" w14:paraId="4005AACD"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21A75A02" w14:textId="77777777" w:rsidR="005E3982" w:rsidRPr="00800E6F" w:rsidRDefault="005E3982" w:rsidP="005E3982">
            <w:pPr>
              <w:rPr>
                <w:szCs w:val="18"/>
              </w:rPr>
            </w:pPr>
            <w:r w:rsidRPr="00800E6F">
              <w:rPr>
                <w:szCs w:val="18"/>
              </w:rPr>
              <w:t>77.</w:t>
            </w:r>
          </w:p>
        </w:tc>
        <w:tc>
          <w:tcPr>
            <w:tcW w:w="1170" w:type="dxa"/>
            <w:tcBorders>
              <w:top w:val="single" w:sz="4" w:space="0" w:color="auto"/>
              <w:left w:val="single" w:sz="4" w:space="0" w:color="auto"/>
              <w:bottom w:val="single" w:sz="4" w:space="0" w:color="auto"/>
              <w:right w:val="single" w:sz="4" w:space="0" w:color="auto"/>
            </w:tcBorders>
            <w:hideMark/>
          </w:tcPr>
          <w:p w14:paraId="2C34BB0C" w14:textId="77777777" w:rsidR="005E3982" w:rsidRPr="00800E6F" w:rsidRDefault="005E3982" w:rsidP="005E3982">
            <w:pPr>
              <w:rPr>
                <w:szCs w:val="18"/>
              </w:rPr>
            </w:pPr>
            <w:r w:rsidRPr="00800E6F">
              <w:rPr>
                <w:szCs w:val="18"/>
              </w:rPr>
              <w:t>1131</w:t>
            </w:r>
          </w:p>
        </w:tc>
        <w:tc>
          <w:tcPr>
            <w:tcW w:w="5195" w:type="dxa"/>
            <w:tcBorders>
              <w:top w:val="single" w:sz="4" w:space="0" w:color="auto"/>
              <w:left w:val="single" w:sz="4" w:space="0" w:color="auto"/>
              <w:bottom w:val="single" w:sz="4" w:space="0" w:color="auto"/>
              <w:right w:val="single" w:sz="4" w:space="0" w:color="auto"/>
            </w:tcBorders>
            <w:hideMark/>
          </w:tcPr>
          <w:p w14:paraId="7DF8774C" w14:textId="77777777" w:rsidR="005E3982" w:rsidRPr="00800E6F" w:rsidRDefault="005E3982" w:rsidP="005E3982">
            <w:pPr>
              <w:rPr>
                <w:szCs w:val="18"/>
              </w:rPr>
            </w:pPr>
            <w:r w:rsidRPr="00800E6F">
              <w:rPr>
                <w:szCs w:val="18"/>
              </w:rPr>
              <w:t>ТС Зрењанин 2 – ТС Зрењанин 3</w:t>
            </w:r>
          </w:p>
        </w:tc>
      </w:tr>
      <w:tr w:rsidR="005E3982" w:rsidRPr="00800E6F" w14:paraId="11A391C1"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34764E9E" w14:textId="77777777" w:rsidR="005E3982" w:rsidRPr="00800E6F" w:rsidRDefault="005E3982" w:rsidP="005E3982">
            <w:pPr>
              <w:rPr>
                <w:szCs w:val="18"/>
              </w:rPr>
            </w:pPr>
            <w:r w:rsidRPr="00800E6F">
              <w:rPr>
                <w:szCs w:val="18"/>
              </w:rPr>
              <w:t>78.</w:t>
            </w:r>
          </w:p>
        </w:tc>
        <w:tc>
          <w:tcPr>
            <w:tcW w:w="1170" w:type="dxa"/>
            <w:tcBorders>
              <w:top w:val="single" w:sz="4" w:space="0" w:color="auto"/>
              <w:left w:val="single" w:sz="4" w:space="0" w:color="auto"/>
              <w:bottom w:val="single" w:sz="4" w:space="0" w:color="auto"/>
              <w:right w:val="single" w:sz="4" w:space="0" w:color="auto"/>
            </w:tcBorders>
            <w:hideMark/>
          </w:tcPr>
          <w:p w14:paraId="39B2DC90" w14:textId="77777777" w:rsidR="005E3982" w:rsidRPr="00800E6F" w:rsidRDefault="005E3982" w:rsidP="005E3982">
            <w:pPr>
              <w:rPr>
                <w:szCs w:val="18"/>
              </w:rPr>
            </w:pPr>
            <w:r w:rsidRPr="00800E6F">
              <w:rPr>
                <w:szCs w:val="18"/>
              </w:rPr>
              <w:t>1132</w:t>
            </w:r>
          </w:p>
        </w:tc>
        <w:tc>
          <w:tcPr>
            <w:tcW w:w="5195" w:type="dxa"/>
            <w:tcBorders>
              <w:top w:val="single" w:sz="4" w:space="0" w:color="auto"/>
              <w:left w:val="single" w:sz="4" w:space="0" w:color="auto"/>
              <w:bottom w:val="single" w:sz="4" w:space="0" w:color="auto"/>
              <w:right w:val="single" w:sz="4" w:space="0" w:color="auto"/>
            </w:tcBorders>
            <w:hideMark/>
          </w:tcPr>
          <w:p w14:paraId="1DC46000" w14:textId="77777777" w:rsidR="005E3982" w:rsidRPr="00800E6F" w:rsidRDefault="005E3982" w:rsidP="005E3982">
            <w:pPr>
              <w:rPr>
                <w:szCs w:val="18"/>
              </w:rPr>
            </w:pPr>
            <w:r w:rsidRPr="00800E6F">
              <w:rPr>
                <w:szCs w:val="18"/>
              </w:rPr>
              <w:t>ТС Зрењанин 2 – ТС Зрењанин 3</w:t>
            </w:r>
          </w:p>
        </w:tc>
      </w:tr>
      <w:tr w:rsidR="005E3982" w:rsidRPr="00800E6F" w14:paraId="5B0271E3"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B1B63F7" w14:textId="77777777" w:rsidR="005E3982" w:rsidRPr="00800E6F" w:rsidRDefault="005E3982" w:rsidP="005E3982">
            <w:pPr>
              <w:rPr>
                <w:szCs w:val="18"/>
              </w:rPr>
            </w:pPr>
            <w:r w:rsidRPr="00800E6F">
              <w:rPr>
                <w:szCs w:val="18"/>
              </w:rPr>
              <w:t>79.</w:t>
            </w:r>
          </w:p>
        </w:tc>
        <w:tc>
          <w:tcPr>
            <w:tcW w:w="1170" w:type="dxa"/>
            <w:tcBorders>
              <w:top w:val="single" w:sz="4" w:space="0" w:color="auto"/>
              <w:left w:val="single" w:sz="4" w:space="0" w:color="auto"/>
              <w:bottom w:val="single" w:sz="4" w:space="0" w:color="auto"/>
              <w:right w:val="single" w:sz="4" w:space="0" w:color="auto"/>
            </w:tcBorders>
            <w:hideMark/>
          </w:tcPr>
          <w:p w14:paraId="74D6E62D" w14:textId="77777777" w:rsidR="005E3982" w:rsidRPr="00800E6F" w:rsidRDefault="005E3982" w:rsidP="005E3982">
            <w:pPr>
              <w:rPr>
                <w:szCs w:val="18"/>
              </w:rPr>
            </w:pPr>
            <w:r w:rsidRPr="00800E6F">
              <w:rPr>
                <w:szCs w:val="18"/>
              </w:rPr>
              <w:t>1133</w:t>
            </w:r>
          </w:p>
        </w:tc>
        <w:tc>
          <w:tcPr>
            <w:tcW w:w="5195" w:type="dxa"/>
            <w:tcBorders>
              <w:top w:val="single" w:sz="4" w:space="0" w:color="auto"/>
              <w:left w:val="single" w:sz="4" w:space="0" w:color="auto"/>
              <w:bottom w:val="single" w:sz="4" w:space="0" w:color="auto"/>
              <w:right w:val="single" w:sz="4" w:space="0" w:color="auto"/>
            </w:tcBorders>
            <w:hideMark/>
          </w:tcPr>
          <w:p w14:paraId="73493851" w14:textId="77777777" w:rsidR="005E3982" w:rsidRPr="00800E6F" w:rsidRDefault="005E3982" w:rsidP="005E3982">
            <w:pPr>
              <w:rPr>
                <w:szCs w:val="18"/>
              </w:rPr>
            </w:pPr>
            <w:r w:rsidRPr="00800E6F">
              <w:rPr>
                <w:szCs w:val="18"/>
              </w:rPr>
              <w:t>ТС Ср. Митровица 2–ТС Ср. Митровица 3</w:t>
            </w:r>
          </w:p>
        </w:tc>
      </w:tr>
      <w:tr w:rsidR="005E3982" w:rsidRPr="00800E6F" w14:paraId="6F57F65F"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07D7F20D" w14:textId="77777777" w:rsidR="005E3982" w:rsidRPr="00800E6F" w:rsidRDefault="005E3982" w:rsidP="005E3982">
            <w:pPr>
              <w:rPr>
                <w:szCs w:val="18"/>
              </w:rPr>
            </w:pPr>
            <w:r w:rsidRPr="00800E6F">
              <w:rPr>
                <w:szCs w:val="18"/>
              </w:rPr>
              <w:t>80.</w:t>
            </w:r>
          </w:p>
        </w:tc>
        <w:tc>
          <w:tcPr>
            <w:tcW w:w="1170" w:type="dxa"/>
            <w:tcBorders>
              <w:top w:val="single" w:sz="4" w:space="0" w:color="auto"/>
              <w:left w:val="single" w:sz="4" w:space="0" w:color="auto"/>
              <w:bottom w:val="single" w:sz="4" w:space="0" w:color="auto"/>
              <w:right w:val="single" w:sz="4" w:space="0" w:color="auto"/>
            </w:tcBorders>
            <w:hideMark/>
          </w:tcPr>
          <w:p w14:paraId="026D955F" w14:textId="77777777" w:rsidR="005E3982" w:rsidRPr="00800E6F" w:rsidRDefault="005E3982" w:rsidP="005E3982">
            <w:pPr>
              <w:rPr>
                <w:szCs w:val="18"/>
              </w:rPr>
            </w:pPr>
            <w:r w:rsidRPr="00800E6F">
              <w:rPr>
                <w:szCs w:val="18"/>
              </w:rPr>
              <w:t>1134</w:t>
            </w:r>
          </w:p>
        </w:tc>
        <w:tc>
          <w:tcPr>
            <w:tcW w:w="5195" w:type="dxa"/>
            <w:tcBorders>
              <w:top w:val="single" w:sz="4" w:space="0" w:color="auto"/>
              <w:left w:val="single" w:sz="4" w:space="0" w:color="auto"/>
              <w:bottom w:val="single" w:sz="4" w:space="0" w:color="auto"/>
              <w:right w:val="single" w:sz="4" w:space="0" w:color="auto"/>
            </w:tcBorders>
            <w:hideMark/>
          </w:tcPr>
          <w:p w14:paraId="41081D47" w14:textId="77777777" w:rsidR="005E3982" w:rsidRPr="00800E6F" w:rsidRDefault="005E3982" w:rsidP="005E3982">
            <w:pPr>
              <w:rPr>
                <w:szCs w:val="18"/>
              </w:rPr>
            </w:pPr>
            <w:r w:rsidRPr="00800E6F">
              <w:rPr>
                <w:szCs w:val="18"/>
              </w:rPr>
              <w:t>ТС Ср. Митровица 2–ТС Ср. Митровица 3</w:t>
            </w:r>
          </w:p>
        </w:tc>
      </w:tr>
      <w:tr w:rsidR="005E3982" w:rsidRPr="00800E6F" w14:paraId="1D4A8623"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1C939998" w14:textId="77777777" w:rsidR="005E3982" w:rsidRPr="00800E6F" w:rsidRDefault="005E3982" w:rsidP="005E3982">
            <w:pPr>
              <w:rPr>
                <w:szCs w:val="18"/>
              </w:rPr>
            </w:pPr>
            <w:r w:rsidRPr="00800E6F">
              <w:rPr>
                <w:szCs w:val="18"/>
              </w:rPr>
              <w:t>81.</w:t>
            </w:r>
          </w:p>
        </w:tc>
        <w:tc>
          <w:tcPr>
            <w:tcW w:w="1170" w:type="dxa"/>
            <w:tcBorders>
              <w:top w:val="single" w:sz="4" w:space="0" w:color="auto"/>
              <w:left w:val="single" w:sz="4" w:space="0" w:color="auto"/>
              <w:bottom w:val="single" w:sz="4" w:space="0" w:color="auto"/>
              <w:right w:val="single" w:sz="4" w:space="0" w:color="auto"/>
            </w:tcBorders>
            <w:hideMark/>
          </w:tcPr>
          <w:p w14:paraId="65781217" w14:textId="77777777" w:rsidR="005E3982" w:rsidRPr="00800E6F" w:rsidRDefault="005E3982" w:rsidP="005E3982">
            <w:pPr>
              <w:rPr>
                <w:szCs w:val="18"/>
              </w:rPr>
            </w:pPr>
            <w:r w:rsidRPr="00800E6F">
              <w:rPr>
                <w:szCs w:val="18"/>
              </w:rPr>
              <w:t>1135</w:t>
            </w:r>
          </w:p>
        </w:tc>
        <w:tc>
          <w:tcPr>
            <w:tcW w:w="5195" w:type="dxa"/>
            <w:tcBorders>
              <w:top w:val="single" w:sz="4" w:space="0" w:color="auto"/>
              <w:left w:val="single" w:sz="4" w:space="0" w:color="auto"/>
              <w:bottom w:val="single" w:sz="4" w:space="0" w:color="auto"/>
              <w:right w:val="single" w:sz="4" w:space="0" w:color="auto"/>
            </w:tcBorders>
            <w:hideMark/>
          </w:tcPr>
          <w:p w14:paraId="4A5AED32" w14:textId="77777777" w:rsidR="005E3982" w:rsidRPr="00800E6F" w:rsidRDefault="005E3982" w:rsidP="005E3982">
            <w:pPr>
              <w:rPr>
                <w:szCs w:val="18"/>
              </w:rPr>
            </w:pPr>
            <w:r w:rsidRPr="00800E6F">
              <w:rPr>
                <w:szCs w:val="18"/>
              </w:rPr>
              <w:t>ТС Нови Сад 3 –ТС  Нови Сад 5</w:t>
            </w:r>
          </w:p>
        </w:tc>
      </w:tr>
      <w:tr w:rsidR="005E3982" w:rsidRPr="00800E6F" w14:paraId="035F3593"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F08A091" w14:textId="77777777" w:rsidR="005E3982" w:rsidRPr="00800E6F" w:rsidRDefault="005E3982" w:rsidP="005E3982">
            <w:pPr>
              <w:rPr>
                <w:szCs w:val="18"/>
              </w:rPr>
            </w:pPr>
            <w:r w:rsidRPr="00800E6F">
              <w:rPr>
                <w:szCs w:val="18"/>
              </w:rPr>
              <w:lastRenderedPageBreak/>
              <w:t>82.</w:t>
            </w:r>
          </w:p>
        </w:tc>
        <w:tc>
          <w:tcPr>
            <w:tcW w:w="1170" w:type="dxa"/>
            <w:tcBorders>
              <w:top w:val="single" w:sz="4" w:space="0" w:color="auto"/>
              <w:left w:val="single" w:sz="4" w:space="0" w:color="auto"/>
              <w:bottom w:val="single" w:sz="4" w:space="0" w:color="auto"/>
              <w:right w:val="single" w:sz="4" w:space="0" w:color="auto"/>
            </w:tcBorders>
            <w:hideMark/>
          </w:tcPr>
          <w:p w14:paraId="1904A8D4" w14:textId="77777777" w:rsidR="005E3982" w:rsidRPr="00800E6F" w:rsidRDefault="005E3982" w:rsidP="005E3982">
            <w:pPr>
              <w:rPr>
                <w:szCs w:val="18"/>
              </w:rPr>
            </w:pPr>
            <w:r w:rsidRPr="00800E6F">
              <w:rPr>
                <w:szCs w:val="18"/>
              </w:rPr>
              <w:t>1136</w:t>
            </w:r>
          </w:p>
        </w:tc>
        <w:tc>
          <w:tcPr>
            <w:tcW w:w="5195" w:type="dxa"/>
            <w:tcBorders>
              <w:top w:val="single" w:sz="4" w:space="0" w:color="auto"/>
              <w:left w:val="single" w:sz="4" w:space="0" w:color="auto"/>
              <w:bottom w:val="single" w:sz="4" w:space="0" w:color="auto"/>
              <w:right w:val="single" w:sz="4" w:space="0" w:color="auto"/>
            </w:tcBorders>
            <w:hideMark/>
          </w:tcPr>
          <w:p w14:paraId="62CD91CC" w14:textId="77777777" w:rsidR="005E3982" w:rsidRPr="00800E6F" w:rsidRDefault="005E3982" w:rsidP="005E3982">
            <w:pPr>
              <w:rPr>
                <w:szCs w:val="18"/>
              </w:rPr>
            </w:pPr>
            <w:r w:rsidRPr="00800E6F">
              <w:rPr>
                <w:szCs w:val="18"/>
              </w:rPr>
              <w:t>ТС Нови Сад 3 – ТС Нови Сад 5</w:t>
            </w:r>
          </w:p>
        </w:tc>
      </w:tr>
      <w:tr w:rsidR="005E3982" w:rsidRPr="00800E6F" w14:paraId="67E5B0E9"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7697028B" w14:textId="77777777" w:rsidR="005E3982" w:rsidRPr="00800E6F" w:rsidRDefault="005E3982" w:rsidP="005E3982">
            <w:pPr>
              <w:rPr>
                <w:szCs w:val="18"/>
              </w:rPr>
            </w:pPr>
            <w:r w:rsidRPr="00800E6F">
              <w:rPr>
                <w:szCs w:val="18"/>
              </w:rPr>
              <w:t>83.</w:t>
            </w:r>
          </w:p>
        </w:tc>
        <w:tc>
          <w:tcPr>
            <w:tcW w:w="1170" w:type="dxa"/>
            <w:tcBorders>
              <w:top w:val="single" w:sz="4" w:space="0" w:color="auto"/>
              <w:left w:val="single" w:sz="4" w:space="0" w:color="auto"/>
              <w:bottom w:val="single" w:sz="4" w:space="0" w:color="auto"/>
              <w:right w:val="single" w:sz="4" w:space="0" w:color="auto"/>
            </w:tcBorders>
            <w:hideMark/>
          </w:tcPr>
          <w:p w14:paraId="1A498CE7" w14:textId="77777777" w:rsidR="005E3982" w:rsidRPr="00800E6F" w:rsidRDefault="005E3982" w:rsidP="005E3982">
            <w:pPr>
              <w:rPr>
                <w:szCs w:val="18"/>
              </w:rPr>
            </w:pPr>
            <w:r w:rsidRPr="00800E6F">
              <w:rPr>
                <w:szCs w:val="18"/>
              </w:rPr>
              <w:t>1143/1</w:t>
            </w:r>
          </w:p>
        </w:tc>
        <w:tc>
          <w:tcPr>
            <w:tcW w:w="5195" w:type="dxa"/>
            <w:tcBorders>
              <w:top w:val="single" w:sz="4" w:space="0" w:color="auto"/>
              <w:left w:val="single" w:sz="4" w:space="0" w:color="auto"/>
              <w:bottom w:val="single" w:sz="4" w:space="0" w:color="auto"/>
              <w:right w:val="single" w:sz="4" w:space="0" w:color="auto"/>
            </w:tcBorders>
            <w:hideMark/>
          </w:tcPr>
          <w:p w14:paraId="12AF3DE2" w14:textId="77777777" w:rsidR="005E3982" w:rsidRPr="00800E6F" w:rsidRDefault="005E3982" w:rsidP="005E3982">
            <w:pPr>
              <w:rPr>
                <w:szCs w:val="18"/>
              </w:rPr>
            </w:pPr>
            <w:r w:rsidRPr="00800E6F">
              <w:rPr>
                <w:szCs w:val="18"/>
              </w:rPr>
              <w:t>ТС Бегејци – ТС Нова Црња</w:t>
            </w:r>
          </w:p>
        </w:tc>
      </w:tr>
      <w:tr w:rsidR="005E3982" w:rsidRPr="00800E6F" w14:paraId="0666A6EE"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71C0C21E" w14:textId="77777777" w:rsidR="005E3982" w:rsidRPr="00800E6F" w:rsidRDefault="005E3982" w:rsidP="005E3982">
            <w:pPr>
              <w:rPr>
                <w:szCs w:val="18"/>
              </w:rPr>
            </w:pPr>
            <w:r w:rsidRPr="00800E6F">
              <w:rPr>
                <w:szCs w:val="18"/>
              </w:rPr>
              <w:t>84.</w:t>
            </w:r>
          </w:p>
        </w:tc>
        <w:tc>
          <w:tcPr>
            <w:tcW w:w="1170" w:type="dxa"/>
            <w:tcBorders>
              <w:top w:val="single" w:sz="4" w:space="0" w:color="auto"/>
              <w:left w:val="single" w:sz="4" w:space="0" w:color="auto"/>
              <w:bottom w:val="single" w:sz="4" w:space="0" w:color="auto"/>
              <w:right w:val="single" w:sz="4" w:space="0" w:color="auto"/>
            </w:tcBorders>
            <w:hideMark/>
          </w:tcPr>
          <w:p w14:paraId="0AE3F32F" w14:textId="77777777" w:rsidR="005E3982" w:rsidRPr="00800E6F" w:rsidRDefault="005E3982" w:rsidP="005E3982">
            <w:pPr>
              <w:rPr>
                <w:szCs w:val="18"/>
              </w:rPr>
            </w:pPr>
            <w:r w:rsidRPr="00800E6F">
              <w:rPr>
                <w:szCs w:val="18"/>
              </w:rPr>
              <w:t>1143/2</w:t>
            </w:r>
          </w:p>
        </w:tc>
        <w:tc>
          <w:tcPr>
            <w:tcW w:w="5195" w:type="dxa"/>
            <w:tcBorders>
              <w:top w:val="single" w:sz="4" w:space="0" w:color="auto"/>
              <w:left w:val="single" w:sz="4" w:space="0" w:color="auto"/>
              <w:bottom w:val="single" w:sz="4" w:space="0" w:color="auto"/>
              <w:right w:val="single" w:sz="4" w:space="0" w:color="auto"/>
            </w:tcBorders>
            <w:hideMark/>
          </w:tcPr>
          <w:p w14:paraId="65F51655" w14:textId="77777777" w:rsidR="005E3982" w:rsidRPr="00800E6F" w:rsidRDefault="005E3982" w:rsidP="005E3982">
            <w:pPr>
              <w:rPr>
                <w:szCs w:val="18"/>
              </w:rPr>
            </w:pPr>
            <w:r w:rsidRPr="00800E6F">
              <w:rPr>
                <w:szCs w:val="18"/>
              </w:rPr>
              <w:t>ТС Нов Црња – ТС Кикинда 2</w:t>
            </w:r>
          </w:p>
        </w:tc>
      </w:tr>
      <w:tr w:rsidR="005E3982" w:rsidRPr="00800E6F" w14:paraId="1D962F96"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2B1EA917" w14:textId="77777777" w:rsidR="005E3982" w:rsidRPr="00800E6F" w:rsidRDefault="005E3982" w:rsidP="005E3982">
            <w:pPr>
              <w:rPr>
                <w:szCs w:val="18"/>
              </w:rPr>
            </w:pPr>
            <w:r w:rsidRPr="00800E6F">
              <w:rPr>
                <w:szCs w:val="18"/>
              </w:rPr>
              <w:t>85.</w:t>
            </w:r>
          </w:p>
        </w:tc>
        <w:tc>
          <w:tcPr>
            <w:tcW w:w="1170" w:type="dxa"/>
            <w:tcBorders>
              <w:top w:val="single" w:sz="4" w:space="0" w:color="auto"/>
              <w:left w:val="single" w:sz="4" w:space="0" w:color="auto"/>
              <w:bottom w:val="single" w:sz="4" w:space="0" w:color="auto"/>
              <w:right w:val="single" w:sz="4" w:space="0" w:color="auto"/>
            </w:tcBorders>
            <w:hideMark/>
          </w:tcPr>
          <w:p w14:paraId="5249ACC6" w14:textId="77777777" w:rsidR="005E3982" w:rsidRPr="00800E6F" w:rsidRDefault="005E3982" w:rsidP="005E3982">
            <w:pPr>
              <w:rPr>
                <w:szCs w:val="18"/>
              </w:rPr>
            </w:pPr>
            <w:r w:rsidRPr="00800E6F">
              <w:rPr>
                <w:szCs w:val="18"/>
              </w:rPr>
              <w:t>1146</w:t>
            </w:r>
          </w:p>
        </w:tc>
        <w:tc>
          <w:tcPr>
            <w:tcW w:w="5195" w:type="dxa"/>
            <w:tcBorders>
              <w:top w:val="single" w:sz="4" w:space="0" w:color="auto"/>
              <w:left w:val="single" w:sz="4" w:space="0" w:color="auto"/>
              <w:bottom w:val="single" w:sz="4" w:space="0" w:color="auto"/>
              <w:right w:val="single" w:sz="4" w:space="0" w:color="auto"/>
            </w:tcBorders>
            <w:hideMark/>
          </w:tcPr>
          <w:p w14:paraId="6F760477" w14:textId="77777777" w:rsidR="005E3982" w:rsidRPr="00800E6F" w:rsidRDefault="005E3982" w:rsidP="005E3982">
            <w:pPr>
              <w:rPr>
                <w:szCs w:val="18"/>
              </w:rPr>
            </w:pPr>
            <w:r w:rsidRPr="00800E6F">
              <w:rPr>
                <w:szCs w:val="18"/>
              </w:rPr>
              <w:t>ТС Кикинда 1 – ТС Кикинда 2</w:t>
            </w:r>
          </w:p>
        </w:tc>
      </w:tr>
      <w:tr w:rsidR="005E3982" w:rsidRPr="00800E6F" w14:paraId="1E2FAD05"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25AC459E" w14:textId="77777777" w:rsidR="005E3982" w:rsidRPr="00800E6F" w:rsidRDefault="005E3982" w:rsidP="005E3982">
            <w:pPr>
              <w:rPr>
                <w:szCs w:val="18"/>
              </w:rPr>
            </w:pPr>
            <w:r w:rsidRPr="00800E6F">
              <w:rPr>
                <w:szCs w:val="18"/>
              </w:rPr>
              <w:t>86.</w:t>
            </w:r>
          </w:p>
        </w:tc>
        <w:tc>
          <w:tcPr>
            <w:tcW w:w="1170" w:type="dxa"/>
            <w:tcBorders>
              <w:top w:val="single" w:sz="4" w:space="0" w:color="auto"/>
              <w:left w:val="single" w:sz="4" w:space="0" w:color="auto"/>
              <w:bottom w:val="single" w:sz="4" w:space="0" w:color="auto"/>
              <w:right w:val="single" w:sz="4" w:space="0" w:color="auto"/>
            </w:tcBorders>
            <w:hideMark/>
          </w:tcPr>
          <w:p w14:paraId="5CF773BF" w14:textId="77777777" w:rsidR="005E3982" w:rsidRPr="00800E6F" w:rsidRDefault="005E3982" w:rsidP="005E3982">
            <w:pPr>
              <w:rPr>
                <w:szCs w:val="18"/>
              </w:rPr>
            </w:pPr>
            <w:r w:rsidRPr="00800E6F">
              <w:rPr>
                <w:szCs w:val="18"/>
              </w:rPr>
              <w:t>1147</w:t>
            </w:r>
          </w:p>
        </w:tc>
        <w:tc>
          <w:tcPr>
            <w:tcW w:w="5195" w:type="dxa"/>
            <w:tcBorders>
              <w:top w:val="single" w:sz="4" w:space="0" w:color="auto"/>
              <w:left w:val="single" w:sz="4" w:space="0" w:color="auto"/>
              <w:bottom w:val="single" w:sz="4" w:space="0" w:color="auto"/>
              <w:right w:val="single" w:sz="4" w:space="0" w:color="auto"/>
            </w:tcBorders>
            <w:hideMark/>
          </w:tcPr>
          <w:p w14:paraId="1C204CD1" w14:textId="77777777" w:rsidR="005E3982" w:rsidRPr="00800E6F" w:rsidRDefault="005E3982" w:rsidP="005E3982">
            <w:pPr>
              <w:rPr>
                <w:szCs w:val="18"/>
              </w:rPr>
            </w:pPr>
            <w:r w:rsidRPr="00800E6F">
              <w:rPr>
                <w:szCs w:val="18"/>
              </w:rPr>
              <w:t>ТС Кикинда 2 – ТС Нови Бечеј</w:t>
            </w:r>
          </w:p>
        </w:tc>
      </w:tr>
      <w:tr w:rsidR="005E3982" w:rsidRPr="00800E6F" w14:paraId="7AE9EAFB"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260D4A0C" w14:textId="77777777" w:rsidR="005E3982" w:rsidRPr="00800E6F" w:rsidRDefault="005E3982" w:rsidP="005E3982">
            <w:pPr>
              <w:rPr>
                <w:szCs w:val="18"/>
              </w:rPr>
            </w:pPr>
            <w:r w:rsidRPr="00800E6F">
              <w:rPr>
                <w:szCs w:val="18"/>
              </w:rPr>
              <w:t>87.</w:t>
            </w:r>
          </w:p>
        </w:tc>
        <w:tc>
          <w:tcPr>
            <w:tcW w:w="1170" w:type="dxa"/>
            <w:tcBorders>
              <w:top w:val="single" w:sz="4" w:space="0" w:color="auto"/>
              <w:left w:val="single" w:sz="4" w:space="0" w:color="auto"/>
              <w:bottom w:val="single" w:sz="4" w:space="0" w:color="auto"/>
              <w:right w:val="single" w:sz="4" w:space="0" w:color="auto"/>
            </w:tcBorders>
            <w:hideMark/>
          </w:tcPr>
          <w:p w14:paraId="66DE6ECC" w14:textId="77777777" w:rsidR="005E3982" w:rsidRPr="00800E6F" w:rsidRDefault="005E3982" w:rsidP="005E3982">
            <w:pPr>
              <w:rPr>
                <w:szCs w:val="18"/>
              </w:rPr>
            </w:pPr>
            <w:r w:rsidRPr="00800E6F">
              <w:rPr>
                <w:szCs w:val="18"/>
              </w:rPr>
              <w:t>1155</w:t>
            </w:r>
          </w:p>
        </w:tc>
        <w:tc>
          <w:tcPr>
            <w:tcW w:w="5195" w:type="dxa"/>
            <w:tcBorders>
              <w:top w:val="single" w:sz="4" w:space="0" w:color="auto"/>
              <w:left w:val="single" w:sz="4" w:space="0" w:color="auto"/>
              <w:bottom w:val="single" w:sz="4" w:space="0" w:color="auto"/>
              <w:right w:val="single" w:sz="4" w:space="0" w:color="auto"/>
            </w:tcBorders>
            <w:hideMark/>
          </w:tcPr>
          <w:p w14:paraId="7E4D6A0A" w14:textId="77777777" w:rsidR="005E3982" w:rsidRPr="00800E6F" w:rsidRDefault="005E3982" w:rsidP="005E3982">
            <w:pPr>
              <w:rPr>
                <w:szCs w:val="18"/>
              </w:rPr>
            </w:pPr>
            <w:r w:rsidRPr="00800E6F">
              <w:rPr>
                <w:szCs w:val="18"/>
              </w:rPr>
              <w:t>ТС Бајмок – ТС Суботица 3</w:t>
            </w:r>
          </w:p>
        </w:tc>
      </w:tr>
      <w:tr w:rsidR="005E3982" w:rsidRPr="00800E6F" w14:paraId="5E859AA0"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7AE887DB" w14:textId="77777777" w:rsidR="005E3982" w:rsidRPr="00800E6F" w:rsidRDefault="005E3982" w:rsidP="005E3982">
            <w:pPr>
              <w:rPr>
                <w:szCs w:val="18"/>
              </w:rPr>
            </w:pPr>
            <w:r w:rsidRPr="00800E6F">
              <w:rPr>
                <w:szCs w:val="18"/>
              </w:rPr>
              <w:t>88.</w:t>
            </w:r>
          </w:p>
        </w:tc>
        <w:tc>
          <w:tcPr>
            <w:tcW w:w="1170" w:type="dxa"/>
            <w:tcBorders>
              <w:top w:val="single" w:sz="4" w:space="0" w:color="auto"/>
              <w:left w:val="single" w:sz="4" w:space="0" w:color="auto"/>
              <w:bottom w:val="single" w:sz="4" w:space="0" w:color="auto"/>
              <w:right w:val="single" w:sz="4" w:space="0" w:color="auto"/>
            </w:tcBorders>
            <w:hideMark/>
          </w:tcPr>
          <w:p w14:paraId="45B0D352" w14:textId="77777777" w:rsidR="005E3982" w:rsidRPr="00800E6F" w:rsidRDefault="005E3982" w:rsidP="005E3982">
            <w:pPr>
              <w:rPr>
                <w:szCs w:val="18"/>
              </w:rPr>
            </w:pPr>
            <w:r w:rsidRPr="00800E6F">
              <w:rPr>
                <w:szCs w:val="18"/>
              </w:rPr>
              <w:t>1173</w:t>
            </w:r>
          </w:p>
        </w:tc>
        <w:tc>
          <w:tcPr>
            <w:tcW w:w="5195" w:type="dxa"/>
            <w:tcBorders>
              <w:top w:val="single" w:sz="4" w:space="0" w:color="auto"/>
              <w:left w:val="single" w:sz="4" w:space="0" w:color="auto"/>
              <w:bottom w:val="single" w:sz="4" w:space="0" w:color="auto"/>
              <w:right w:val="single" w:sz="4" w:space="0" w:color="auto"/>
            </w:tcBorders>
            <w:hideMark/>
          </w:tcPr>
          <w:p w14:paraId="2BA7C6E2" w14:textId="77777777" w:rsidR="005E3982" w:rsidRPr="00800E6F" w:rsidRDefault="005E3982" w:rsidP="005E3982">
            <w:pPr>
              <w:rPr>
                <w:szCs w:val="18"/>
              </w:rPr>
            </w:pPr>
            <w:r w:rsidRPr="00800E6F">
              <w:rPr>
                <w:szCs w:val="18"/>
              </w:rPr>
              <w:t>ТС Темерин - ТС Жабаљ</w:t>
            </w:r>
          </w:p>
        </w:tc>
      </w:tr>
      <w:tr w:rsidR="005E3982" w:rsidRPr="00800E6F" w14:paraId="76F5B6BB"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689D3C0" w14:textId="77777777" w:rsidR="005E3982" w:rsidRPr="00800E6F" w:rsidRDefault="005E3982" w:rsidP="005E3982">
            <w:pPr>
              <w:rPr>
                <w:szCs w:val="18"/>
              </w:rPr>
            </w:pPr>
            <w:r w:rsidRPr="00800E6F">
              <w:rPr>
                <w:szCs w:val="18"/>
              </w:rPr>
              <w:t>89.</w:t>
            </w:r>
          </w:p>
        </w:tc>
        <w:tc>
          <w:tcPr>
            <w:tcW w:w="1170" w:type="dxa"/>
            <w:tcBorders>
              <w:top w:val="single" w:sz="4" w:space="0" w:color="auto"/>
              <w:left w:val="single" w:sz="4" w:space="0" w:color="auto"/>
              <w:bottom w:val="single" w:sz="4" w:space="0" w:color="auto"/>
              <w:right w:val="single" w:sz="4" w:space="0" w:color="auto"/>
            </w:tcBorders>
            <w:hideMark/>
          </w:tcPr>
          <w:p w14:paraId="308D4E9C" w14:textId="77777777" w:rsidR="005E3982" w:rsidRPr="00800E6F" w:rsidRDefault="005E3982" w:rsidP="005E3982">
            <w:pPr>
              <w:rPr>
                <w:szCs w:val="18"/>
              </w:rPr>
            </w:pPr>
            <w:r w:rsidRPr="00800E6F">
              <w:rPr>
                <w:szCs w:val="18"/>
              </w:rPr>
              <w:t>1215</w:t>
            </w:r>
          </w:p>
        </w:tc>
        <w:tc>
          <w:tcPr>
            <w:tcW w:w="5195" w:type="dxa"/>
            <w:tcBorders>
              <w:top w:val="single" w:sz="4" w:space="0" w:color="auto"/>
              <w:left w:val="single" w:sz="4" w:space="0" w:color="auto"/>
              <w:bottom w:val="single" w:sz="4" w:space="0" w:color="auto"/>
              <w:right w:val="single" w:sz="4" w:space="0" w:color="auto"/>
            </w:tcBorders>
            <w:hideMark/>
          </w:tcPr>
          <w:p w14:paraId="380D72B1" w14:textId="77777777" w:rsidR="005E3982" w:rsidRPr="00800E6F" w:rsidRDefault="005E3982" w:rsidP="005E3982">
            <w:pPr>
              <w:rPr>
                <w:szCs w:val="18"/>
              </w:rPr>
            </w:pPr>
            <w:r w:rsidRPr="00800E6F">
              <w:rPr>
                <w:szCs w:val="18"/>
              </w:rPr>
              <w:t>ТС Апатин–граница/ТС  Бели  Манастир</w:t>
            </w:r>
          </w:p>
        </w:tc>
      </w:tr>
      <w:tr w:rsidR="005E3982" w:rsidRPr="00800E6F" w14:paraId="135F576A"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B701A3F" w14:textId="77777777" w:rsidR="005E3982" w:rsidRPr="00800E6F" w:rsidRDefault="005E3982" w:rsidP="005E3982">
            <w:pPr>
              <w:rPr>
                <w:szCs w:val="18"/>
              </w:rPr>
            </w:pPr>
            <w:r w:rsidRPr="00800E6F">
              <w:rPr>
                <w:szCs w:val="18"/>
              </w:rPr>
              <w:t>90.</w:t>
            </w:r>
          </w:p>
        </w:tc>
        <w:tc>
          <w:tcPr>
            <w:tcW w:w="1170" w:type="dxa"/>
            <w:tcBorders>
              <w:top w:val="single" w:sz="4" w:space="0" w:color="auto"/>
              <w:left w:val="single" w:sz="4" w:space="0" w:color="auto"/>
              <w:bottom w:val="single" w:sz="4" w:space="0" w:color="auto"/>
              <w:right w:val="single" w:sz="4" w:space="0" w:color="auto"/>
            </w:tcBorders>
            <w:hideMark/>
          </w:tcPr>
          <w:p w14:paraId="26ABB589" w14:textId="77777777" w:rsidR="005E3982" w:rsidRPr="00800E6F" w:rsidRDefault="005E3982" w:rsidP="005E3982">
            <w:pPr>
              <w:rPr>
                <w:szCs w:val="18"/>
              </w:rPr>
            </w:pPr>
            <w:r w:rsidRPr="00800E6F">
              <w:rPr>
                <w:szCs w:val="18"/>
              </w:rPr>
              <w:t>1217</w:t>
            </w:r>
          </w:p>
        </w:tc>
        <w:tc>
          <w:tcPr>
            <w:tcW w:w="5195" w:type="dxa"/>
            <w:tcBorders>
              <w:top w:val="single" w:sz="4" w:space="0" w:color="auto"/>
              <w:left w:val="single" w:sz="4" w:space="0" w:color="auto"/>
              <w:bottom w:val="single" w:sz="4" w:space="0" w:color="auto"/>
              <w:right w:val="single" w:sz="4" w:space="0" w:color="auto"/>
            </w:tcBorders>
            <w:hideMark/>
          </w:tcPr>
          <w:p w14:paraId="246009A9" w14:textId="77777777" w:rsidR="005E3982" w:rsidRPr="00800E6F" w:rsidRDefault="005E3982" w:rsidP="005E3982">
            <w:pPr>
              <w:rPr>
                <w:szCs w:val="18"/>
              </w:rPr>
            </w:pPr>
            <w:r w:rsidRPr="00800E6F">
              <w:rPr>
                <w:szCs w:val="18"/>
              </w:rPr>
              <w:t>ТС Нови Сад 1–ТС  Нови Сад 7</w:t>
            </w:r>
          </w:p>
        </w:tc>
      </w:tr>
      <w:tr w:rsidR="005E3982" w:rsidRPr="00800E6F" w14:paraId="18C98796"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BA927C4" w14:textId="77777777" w:rsidR="005E3982" w:rsidRPr="00800E6F" w:rsidRDefault="005E3982" w:rsidP="005E3982">
            <w:pPr>
              <w:rPr>
                <w:szCs w:val="18"/>
              </w:rPr>
            </w:pPr>
            <w:r w:rsidRPr="00800E6F">
              <w:rPr>
                <w:szCs w:val="18"/>
              </w:rPr>
              <w:t>91.</w:t>
            </w:r>
          </w:p>
        </w:tc>
        <w:tc>
          <w:tcPr>
            <w:tcW w:w="1170" w:type="dxa"/>
            <w:tcBorders>
              <w:top w:val="single" w:sz="4" w:space="0" w:color="auto"/>
              <w:left w:val="single" w:sz="4" w:space="0" w:color="auto"/>
              <w:bottom w:val="single" w:sz="4" w:space="0" w:color="auto"/>
              <w:right w:val="single" w:sz="4" w:space="0" w:color="auto"/>
            </w:tcBorders>
            <w:hideMark/>
          </w:tcPr>
          <w:p w14:paraId="33677520" w14:textId="77777777" w:rsidR="005E3982" w:rsidRPr="00800E6F" w:rsidRDefault="005E3982" w:rsidP="005E3982">
            <w:pPr>
              <w:rPr>
                <w:szCs w:val="18"/>
              </w:rPr>
            </w:pPr>
            <w:r w:rsidRPr="00800E6F">
              <w:rPr>
                <w:szCs w:val="18"/>
              </w:rPr>
              <w:t>1272</w:t>
            </w:r>
          </w:p>
        </w:tc>
        <w:tc>
          <w:tcPr>
            <w:tcW w:w="5195" w:type="dxa"/>
            <w:tcBorders>
              <w:top w:val="single" w:sz="4" w:space="0" w:color="auto"/>
              <w:left w:val="single" w:sz="4" w:space="0" w:color="auto"/>
              <w:bottom w:val="single" w:sz="4" w:space="0" w:color="auto"/>
              <w:right w:val="single" w:sz="4" w:space="0" w:color="auto"/>
            </w:tcBorders>
            <w:hideMark/>
          </w:tcPr>
          <w:p w14:paraId="23052E2F" w14:textId="77777777" w:rsidR="005E3982" w:rsidRPr="00800E6F" w:rsidRDefault="005E3982" w:rsidP="005E3982">
            <w:pPr>
              <w:rPr>
                <w:szCs w:val="18"/>
              </w:rPr>
            </w:pPr>
            <w:r w:rsidRPr="00800E6F">
              <w:rPr>
                <w:szCs w:val="18"/>
              </w:rPr>
              <w:t>ТС Ср,Митровица 2–ТС Србобран</w:t>
            </w:r>
          </w:p>
        </w:tc>
      </w:tr>
      <w:tr w:rsidR="005E3982" w:rsidRPr="00800E6F" w14:paraId="0E66E08A"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0663360D" w14:textId="77777777" w:rsidR="005E3982" w:rsidRPr="00800E6F" w:rsidRDefault="005E3982" w:rsidP="005E3982">
            <w:pPr>
              <w:rPr>
                <w:szCs w:val="18"/>
              </w:rPr>
            </w:pPr>
            <w:r w:rsidRPr="00800E6F">
              <w:rPr>
                <w:szCs w:val="18"/>
              </w:rPr>
              <w:t>92.</w:t>
            </w:r>
          </w:p>
        </w:tc>
        <w:tc>
          <w:tcPr>
            <w:tcW w:w="1170" w:type="dxa"/>
            <w:tcBorders>
              <w:top w:val="single" w:sz="4" w:space="0" w:color="auto"/>
              <w:left w:val="single" w:sz="4" w:space="0" w:color="auto"/>
              <w:bottom w:val="single" w:sz="4" w:space="0" w:color="auto"/>
              <w:right w:val="single" w:sz="4" w:space="0" w:color="auto"/>
            </w:tcBorders>
          </w:tcPr>
          <w:p w14:paraId="271D38D0" w14:textId="77777777" w:rsidR="005E3982" w:rsidRPr="00800E6F" w:rsidRDefault="005E3982" w:rsidP="005E3982">
            <w:pPr>
              <w:rPr>
                <w:szCs w:val="18"/>
              </w:rPr>
            </w:pPr>
            <w:r w:rsidRPr="00800E6F">
              <w:rPr>
                <w:szCs w:val="18"/>
              </w:rPr>
              <w:t>104А/4</w:t>
            </w:r>
          </w:p>
        </w:tc>
        <w:tc>
          <w:tcPr>
            <w:tcW w:w="5195" w:type="dxa"/>
            <w:tcBorders>
              <w:top w:val="single" w:sz="4" w:space="0" w:color="auto"/>
              <w:left w:val="single" w:sz="4" w:space="0" w:color="auto"/>
              <w:bottom w:val="single" w:sz="4" w:space="0" w:color="auto"/>
              <w:right w:val="single" w:sz="4" w:space="0" w:color="auto"/>
            </w:tcBorders>
          </w:tcPr>
          <w:p w14:paraId="27193DDC" w14:textId="77777777" w:rsidR="005E3982" w:rsidRPr="00800E6F" w:rsidRDefault="005E3982" w:rsidP="005E3982">
            <w:pPr>
              <w:rPr>
                <w:szCs w:val="18"/>
              </w:rPr>
            </w:pPr>
            <w:r w:rsidRPr="00800E6F">
              <w:rPr>
                <w:szCs w:val="18"/>
              </w:rPr>
              <w:t>ТС Београд 9 – ТС Нова Пазова</w:t>
            </w:r>
          </w:p>
        </w:tc>
      </w:tr>
      <w:tr w:rsidR="005E3982" w:rsidRPr="00800E6F" w14:paraId="434509C0"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1BC0C9C7" w14:textId="77777777" w:rsidR="005E3982" w:rsidRPr="00800E6F" w:rsidRDefault="005E3982" w:rsidP="005E3982">
            <w:pPr>
              <w:rPr>
                <w:szCs w:val="18"/>
              </w:rPr>
            </w:pPr>
            <w:r w:rsidRPr="00800E6F">
              <w:rPr>
                <w:szCs w:val="18"/>
              </w:rPr>
              <w:t>93.</w:t>
            </w:r>
          </w:p>
        </w:tc>
        <w:tc>
          <w:tcPr>
            <w:tcW w:w="1170" w:type="dxa"/>
            <w:tcBorders>
              <w:top w:val="single" w:sz="4" w:space="0" w:color="auto"/>
              <w:left w:val="single" w:sz="4" w:space="0" w:color="auto"/>
              <w:bottom w:val="single" w:sz="4" w:space="0" w:color="auto"/>
              <w:right w:val="single" w:sz="4" w:space="0" w:color="auto"/>
            </w:tcBorders>
          </w:tcPr>
          <w:p w14:paraId="4E09A13F" w14:textId="77777777" w:rsidR="005E3982" w:rsidRPr="00800E6F" w:rsidRDefault="005E3982" w:rsidP="005E3982">
            <w:pPr>
              <w:rPr>
                <w:szCs w:val="18"/>
              </w:rPr>
            </w:pPr>
            <w:r w:rsidRPr="00800E6F">
              <w:rPr>
                <w:szCs w:val="18"/>
              </w:rPr>
              <w:t>104А/5</w:t>
            </w:r>
          </w:p>
        </w:tc>
        <w:tc>
          <w:tcPr>
            <w:tcW w:w="5195" w:type="dxa"/>
            <w:tcBorders>
              <w:top w:val="single" w:sz="4" w:space="0" w:color="auto"/>
              <w:left w:val="single" w:sz="4" w:space="0" w:color="auto"/>
              <w:bottom w:val="single" w:sz="4" w:space="0" w:color="auto"/>
              <w:right w:val="single" w:sz="4" w:space="0" w:color="auto"/>
            </w:tcBorders>
          </w:tcPr>
          <w:p w14:paraId="627BD270" w14:textId="77777777" w:rsidR="005E3982" w:rsidRPr="00800E6F" w:rsidRDefault="005E3982" w:rsidP="005E3982">
            <w:pPr>
              <w:rPr>
                <w:szCs w:val="18"/>
              </w:rPr>
            </w:pPr>
            <w:r w:rsidRPr="00800E6F">
              <w:rPr>
                <w:szCs w:val="18"/>
              </w:rPr>
              <w:t>ТС Нова Пазова–Стара Пазова</w:t>
            </w:r>
          </w:p>
        </w:tc>
      </w:tr>
      <w:tr w:rsidR="005E3982" w:rsidRPr="00800E6F" w14:paraId="5C2BD3D2"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4A93D647" w14:textId="77777777" w:rsidR="005E3982" w:rsidRPr="00800E6F" w:rsidRDefault="005E3982" w:rsidP="005E3982">
            <w:pPr>
              <w:rPr>
                <w:szCs w:val="18"/>
              </w:rPr>
            </w:pPr>
            <w:r w:rsidRPr="00800E6F">
              <w:rPr>
                <w:szCs w:val="18"/>
              </w:rPr>
              <w:t>94.</w:t>
            </w:r>
          </w:p>
        </w:tc>
        <w:tc>
          <w:tcPr>
            <w:tcW w:w="1170" w:type="dxa"/>
            <w:tcBorders>
              <w:top w:val="single" w:sz="4" w:space="0" w:color="auto"/>
              <w:left w:val="single" w:sz="4" w:space="0" w:color="auto"/>
              <w:bottom w:val="single" w:sz="4" w:space="0" w:color="auto"/>
              <w:right w:val="single" w:sz="4" w:space="0" w:color="auto"/>
            </w:tcBorders>
          </w:tcPr>
          <w:p w14:paraId="24903F3B" w14:textId="77777777" w:rsidR="005E3982" w:rsidRPr="00800E6F" w:rsidRDefault="005E3982" w:rsidP="005E3982">
            <w:pPr>
              <w:rPr>
                <w:szCs w:val="18"/>
              </w:rPr>
            </w:pPr>
            <w:r w:rsidRPr="00800E6F">
              <w:rPr>
                <w:szCs w:val="18"/>
              </w:rPr>
              <w:t>104Б/1</w:t>
            </w:r>
          </w:p>
        </w:tc>
        <w:tc>
          <w:tcPr>
            <w:tcW w:w="5195" w:type="dxa"/>
            <w:tcBorders>
              <w:top w:val="single" w:sz="4" w:space="0" w:color="auto"/>
              <w:left w:val="single" w:sz="4" w:space="0" w:color="auto"/>
              <w:bottom w:val="single" w:sz="4" w:space="0" w:color="auto"/>
              <w:right w:val="single" w:sz="4" w:space="0" w:color="auto"/>
            </w:tcBorders>
          </w:tcPr>
          <w:p w14:paraId="4CD68151" w14:textId="77777777" w:rsidR="005E3982" w:rsidRPr="00800E6F" w:rsidRDefault="005E3982" w:rsidP="005E3982">
            <w:pPr>
              <w:rPr>
                <w:szCs w:val="18"/>
              </w:rPr>
            </w:pPr>
            <w:r w:rsidRPr="00800E6F">
              <w:rPr>
                <w:szCs w:val="18"/>
              </w:rPr>
              <w:t>Чвор Београд 9–ТС Крњешевци</w:t>
            </w:r>
          </w:p>
        </w:tc>
      </w:tr>
      <w:tr w:rsidR="005E3982" w:rsidRPr="00800E6F" w14:paraId="156A827C"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1869FF80" w14:textId="77777777" w:rsidR="005E3982" w:rsidRPr="00800E6F" w:rsidRDefault="005E3982" w:rsidP="005E3982">
            <w:pPr>
              <w:rPr>
                <w:szCs w:val="18"/>
              </w:rPr>
            </w:pPr>
            <w:r w:rsidRPr="00800E6F">
              <w:rPr>
                <w:szCs w:val="18"/>
              </w:rPr>
              <w:t>95.</w:t>
            </w:r>
          </w:p>
        </w:tc>
        <w:tc>
          <w:tcPr>
            <w:tcW w:w="1170" w:type="dxa"/>
            <w:tcBorders>
              <w:top w:val="single" w:sz="4" w:space="0" w:color="auto"/>
              <w:left w:val="single" w:sz="4" w:space="0" w:color="auto"/>
              <w:bottom w:val="single" w:sz="4" w:space="0" w:color="auto"/>
              <w:right w:val="single" w:sz="4" w:space="0" w:color="auto"/>
            </w:tcBorders>
          </w:tcPr>
          <w:p w14:paraId="357B8DAB" w14:textId="77777777" w:rsidR="005E3982" w:rsidRPr="00800E6F" w:rsidRDefault="005E3982" w:rsidP="005E3982">
            <w:pPr>
              <w:rPr>
                <w:szCs w:val="18"/>
              </w:rPr>
            </w:pPr>
            <w:r w:rsidRPr="00800E6F">
              <w:rPr>
                <w:szCs w:val="18"/>
              </w:rPr>
              <w:t>104Б/2</w:t>
            </w:r>
          </w:p>
        </w:tc>
        <w:tc>
          <w:tcPr>
            <w:tcW w:w="5195" w:type="dxa"/>
            <w:tcBorders>
              <w:top w:val="single" w:sz="4" w:space="0" w:color="auto"/>
              <w:left w:val="single" w:sz="4" w:space="0" w:color="auto"/>
              <w:bottom w:val="single" w:sz="4" w:space="0" w:color="auto"/>
              <w:right w:val="single" w:sz="4" w:space="0" w:color="auto"/>
            </w:tcBorders>
          </w:tcPr>
          <w:p w14:paraId="5FF6AD7D" w14:textId="77777777" w:rsidR="005E3982" w:rsidRPr="00800E6F" w:rsidRDefault="005E3982" w:rsidP="005E3982">
            <w:pPr>
              <w:rPr>
                <w:szCs w:val="18"/>
              </w:rPr>
            </w:pPr>
            <w:r w:rsidRPr="00800E6F">
              <w:rPr>
                <w:szCs w:val="18"/>
              </w:rPr>
              <w:t>ТС Стара Пазова–ТС Крњешевци</w:t>
            </w:r>
          </w:p>
        </w:tc>
      </w:tr>
      <w:tr w:rsidR="005E3982" w:rsidRPr="00800E6F" w14:paraId="54373693"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321C7C01" w14:textId="77777777" w:rsidR="005E3982" w:rsidRPr="00800E6F" w:rsidRDefault="005E3982" w:rsidP="005E3982">
            <w:pPr>
              <w:rPr>
                <w:szCs w:val="18"/>
              </w:rPr>
            </w:pPr>
            <w:r w:rsidRPr="00800E6F">
              <w:rPr>
                <w:szCs w:val="18"/>
              </w:rPr>
              <w:t>96.</w:t>
            </w:r>
          </w:p>
        </w:tc>
        <w:tc>
          <w:tcPr>
            <w:tcW w:w="1170" w:type="dxa"/>
            <w:tcBorders>
              <w:top w:val="single" w:sz="4" w:space="0" w:color="auto"/>
              <w:left w:val="single" w:sz="4" w:space="0" w:color="auto"/>
              <w:bottom w:val="single" w:sz="4" w:space="0" w:color="auto"/>
              <w:right w:val="single" w:sz="4" w:space="0" w:color="auto"/>
            </w:tcBorders>
          </w:tcPr>
          <w:p w14:paraId="09CE0B9B" w14:textId="77777777" w:rsidR="005E3982" w:rsidRPr="00800E6F" w:rsidRDefault="005E3982" w:rsidP="005E3982">
            <w:pPr>
              <w:rPr>
                <w:szCs w:val="18"/>
              </w:rPr>
            </w:pPr>
            <w:r w:rsidRPr="00800E6F">
              <w:rPr>
                <w:szCs w:val="18"/>
              </w:rPr>
              <w:t>131/2</w:t>
            </w:r>
          </w:p>
        </w:tc>
        <w:tc>
          <w:tcPr>
            <w:tcW w:w="5195" w:type="dxa"/>
            <w:tcBorders>
              <w:top w:val="single" w:sz="4" w:space="0" w:color="auto"/>
              <w:left w:val="single" w:sz="4" w:space="0" w:color="auto"/>
              <w:bottom w:val="single" w:sz="4" w:space="0" w:color="auto"/>
              <w:right w:val="single" w:sz="4" w:space="0" w:color="auto"/>
            </w:tcBorders>
          </w:tcPr>
          <w:p w14:paraId="409FF999" w14:textId="77777777" w:rsidR="005E3982" w:rsidRPr="00800E6F" w:rsidRDefault="005E3982" w:rsidP="005E3982">
            <w:pPr>
              <w:rPr>
                <w:szCs w:val="18"/>
              </w:rPr>
            </w:pPr>
            <w:r w:rsidRPr="00800E6F">
              <w:rPr>
                <w:szCs w:val="18"/>
              </w:rPr>
              <w:t>ТС Београд 33- РП Панчево 1</w:t>
            </w:r>
          </w:p>
        </w:tc>
      </w:tr>
      <w:tr w:rsidR="005E3982" w:rsidRPr="00800E6F" w14:paraId="793A7816"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653596FE" w14:textId="77777777" w:rsidR="005E3982" w:rsidRPr="00800E6F" w:rsidRDefault="005E3982" w:rsidP="005E3982">
            <w:pPr>
              <w:rPr>
                <w:szCs w:val="18"/>
              </w:rPr>
            </w:pPr>
            <w:r w:rsidRPr="00800E6F">
              <w:rPr>
                <w:szCs w:val="18"/>
              </w:rPr>
              <w:t>97.</w:t>
            </w:r>
          </w:p>
        </w:tc>
        <w:tc>
          <w:tcPr>
            <w:tcW w:w="1170" w:type="dxa"/>
            <w:tcBorders>
              <w:top w:val="single" w:sz="4" w:space="0" w:color="auto"/>
              <w:left w:val="single" w:sz="4" w:space="0" w:color="auto"/>
              <w:bottom w:val="single" w:sz="4" w:space="0" w:color="auto"/>
              <w:right w:val="single" w:sz="4" w:space="0" w:color="auto"/>
            </w:tcBorders>
          </w:tcPr>
          <w:p w14:paraId="53EE7633" w14:textId="77777777" w:rsidR="005E3982" w:rsidRPr="00800E6F" w:rsidRDefault="005E3982" w:rsidP="005E3982">
            <w:pPr>
              <w:rPr>
                <w:szCs w:val="18"/>
              </w:rPr>
            </w:pPr>
            <w:r w:rsidRPr="00800E6F">
              <w:rPr>
                <w:szCs w:val="18"/>
              </w:rPr>
              <w:t>141</w:t>
            </w:r>
          </w:p>
        </w:tc>
        <w:tc>
          <w:tcPr>
            <w:tcW w:w="5195" w:type="dxa"/>
            <w:tcBorders>
              <w:top w:val="single" w:sz="4" w:space="0" w:color="auto"/>
              <w:left w:val="single" w:sz="4" w:space="0" w:color="auto"/>
              <w:bottom w:val="single" w:sz="4" w:space="0" w:color="auto"/>
              <w:right w:val="single" w:sz="4" w:space="0" w:color="auto"/>
            </w:tcBorders>
          </w:tcPr>
          <w:p w14:paraId="7E3959E4" w14:textId="77777777" w:rsidR="005E3982" w:rsidRPr="00800E6F" w:rsidRDefault="005E3982" w:rsidP="005E3982">
            <w:pPr>
              <w:rPr>
                <w:szCs w:val="18"/>
              </w:rPr>
            </w:pPr>
            <w:r w:rsidRPr="00800E6F">
              <w:rPr>
                <w:szCs w:val="18"/>
              </w:rPr>
              <w:t>ТС Београд 3- РП Панчево 1</w:t>
            </w:r>
          </w:p>
        </w:tc>
      </w:tr>
      <w:tr w:rsidR="005E3982" w:rsidRPr="00800E6F" w14:paraId="1A939A36"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531DD25C" w14:textId="77777777" w:rsidR="005E3982" w:rsidRPr="00800E6F" w:rsidRDefault="005E3982" w:rsidP="005E3982">
            <w:pPr>
              <w:rPr>
                <w:szCs w:val="18"/>
              </w:rPr>
            </w:pPr>
            <w:r w:rsidRPr="00800E6F">
              <w:rPr>
                <w:szCs w:val="18"/>
              </w:rPr>
              <w:t>98.</w:t>
            </w:r>
          </w:p>
        </w:tc>
        <w:tc>
          <w:tcPr>
            <w:tcW w:w="1170" w:type="dxa"/>
            <w:tcBorders>
              <w:top w:val="single" w:sz="4" w:space="0" w:color="auto"/>
              <w:left w:val="single" w:sz="4" w:space="0" w:color="auto"/>
              <w:bottom w:val="single" w:sz="4" w:space="0" w:color="auto"/>
              <w:right w:val="single" w:sz="4" w:space="0" w:color="auto"/>
            </w:tcBorders>
          </w:tcPr>
          <w:p w14:paraId="3A1C02B1" w14:textId="77777777" w:rsidR="005E3982" w:rsidRPr="00800E6F" w:rsidRDefault="005E3982" w:rsidP="005E3982">
            <w:pPr>
              <w:rPr>
                <w:szCs w:val="18"/>
              </w:rPr>
            </w:pPr>
            <w:r w:rsidRPr="00800E6F">
              <w:rPr>
                <w:szCs w:val="18"/>
              </w:rPr>
              <w:t>151/1</w:t>
            </w:r>
          </w:p>
        </w:tc>
        <w:tc>
          <w:tcPr>
            <w:tcW w:w="5195" w:type="dxa"/>
            <w:tcBorders>
              <w:top w:val="single" w:sz="4" w:space="0" w:color="auto"/>
              <w:left w:val="single" w:sz="4" w:space="0" w:color="auto"/>
              <w:bottom w:val="single" w:sz="4" w:space="0" w:color="auto"/>
              <w:right w:val="single" w:sz="4" w:space="0" w:color="auto"/>
            </w:tcBorders>
          </w:tcPr>
          <w:p w14:paraId="5FA01006" w14:textId="77777777" w:rsidR="005E3982" w:rsidRPr="00800E6F" w:rsidRDefault="005E3982" w:rsidP="005E3982">
            <w:pPr>
              <w:rPr>
                <w:szCs w:val="18"/>
              </w:rPr>
            </w:pPr>
            <w:r w:rsidRPr="00800E6F">
              <w:rPr>
                <w:szCs w:val="18"/>
              </w:rPr>
              <w:t>РП Панчево 1-ТС Панчево 2</w:t>
            </w:r>
          </w:p>
        </w:tc>
      </w:tr>
      <w:tr w:rsidR="005E3982" w:rsidRPr="00800E6F" w14:paraId="32514FF7"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2B8FCFE7" w14:textId="77777777" w:rsidR="005E3982" w:rsidRPr="00800E6F" w:rsidRDefault="005E3982" w:rsidP="005E3982">
            <w:pPr>
              <w:rPr>
                <w:szCs w:val="18"/>
              </w:rPr>
            </w:pPr>
            <w:r w:rsidRPr="00800E6F">
              <w:rPr>
                <w:szCs w:val="18"/>
              </w:rPr>
              <w:t>99.</w:t>
            </w:r>
          </w:p>
        </w:tc>
        <w:tc>
          <w:tcPr>
            <w:tcW w:w="1170" w:type="dxa"/>
            <w:tcBorders>
              <w:top w:val="single" w:sz="4" w:space="0" w:color="auto"/>
              <w:left w:val="single" w:sz="4" w:space="0" w:color="auto"/>
              <w:bottom w:val="single" w:sz="4" w:space="0" w:color="auto"/>
              <w:right w:val="single" w:sz="4" w:space="0" w:color="auto"/>
            </w:tcBorders>
          </w:tcPr>
          <w:p w14:paraId="472792EE" w14:textId="77777777" w:rsidR="005E3982" w:rsidRPr="00800E6F" w:rsidRDefault="005E3982" w:rsidP="005E3982">
            <w:pPr>
              <w:rPr>
                <w:szCs w:val="18"/>
              </w:rPr>
            </w:pPr>
            <w:r w:rsidRPr="00800E6F">
              <w:rPr>
                <w:szCs w:val="18"/>
              </w:rPr>
              <w:t>151/4</w:t>
            </w:r>
          </w:p>
        </w:tc>
        <w:tc>
          <w:tcPr>
            <w:tcW w:w="5195" w:type="dxa"/>
            <w:tcBorders>
              <w:top w:val="single" w:sz="4" w:space="0" w:color="auto"/>
              <w:left w:val="single" w:sz="4" w:space="0" w:color="auto"/>
              <w:bottom w:val="single" w:sz="4" w:space="0" w:color="auto"/>
              <w:right w:val="single" w:sz="4" w:space="0" w:color="auto"/>
            </w:tcBorders>
          </w:tcPr>
          <w:p w14:paraId="543C8F46" w14:textId="77777777" w:rsidR="005E3982" w:rsidRPr="00800E6F" w:rsidRDefault="005E3982" w:rsidP="005E3982">
            <w:pPr>
              <w:rPr>
                <w:szCs w:val="18"/>
              </w:rPr>
            </w:pPr>
            <w:r w:rsidRPr="00800E6F">
              <w:rPr>
                <w:szCs w:val="18"/>
              </w:rPr>
              <w:t>ТС Панчево2-ПРП Алибунар</w:t>
            </w:r>
          </w:p>
        </w:tc>
      </w:tr>
      <w:tr w:rsidR="005E3982" w:rsidRPr="00800E6F" w14:paraId="447683F2"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747580E8" w14:textId="77777777" w:rsidR="005E3982" w:rsidRPr="00800E6F" w:rsidRDefault="005E3982" w:rsidP="005E3982">
            <w:pPr>
              <w:rPr>
                <w:szCs w:val="18"/>
              </w:rPr>
            </w:pPr>
            <w:r w:rsidRPr="00800E6F">
              <w:rPr>
                <w:szCs w:val="18"/>
              </w:rPr>
              <w:t>100.</w:t>
            </w:r>
          </w:p>
        </w:tc>
        <w:tc>
          <w:tcPr>
            <w:tcW w:w="1170" w:type="dxa"/>
            <w:tcBorders>
              <w:top w:val="single" w:sz="4" w:space="0" w:color="auto"/>
              <w:left w:val="single" w:sz="4" w:space="0" w:color="auto"/>
              <w:bottom w:val="single" w:sz="4" w:space="0" w:color="auto"/>
              <w:right w:val="single" w:sz="4" w:space="0" w:color="auto"/>
            </w:tcBorders>
          </w:tcPr>
          <w:p w14:paraId="5ADF3DBD" w14:textId="77777777" w:rsidR="005E3982" w:rsidRPr="00800E6F" w:rsidRDefault="005E3982" w:rsidP="005E3982">
            <w:pPr>
              <w:rPr>
                <w:szCs w:val="18"/>
              </w:rPr>
            </w:pPr>
            <w:r w:rsidRPr="00800E6F">
              <w:rPr>
                <w:szCs w:val="18"/>
              </w:rPr>
              <w:t>185</w:t>
            </w:r>
          </w:p>
        </w:tc>
        <w:tc>
          <w:tcPr>
            <w:tcW w:w="5195" w:type="dxa"/>
            <w:tcBorders>
              <w:top w:val="single" w:sz="4" w:space="0" w:color="auto"/>
              <w:left w:val="single" w:sz="4" w:space="0" w:color="auto"/>
              <w:bottom w:val="single" w:sz="4" w:space="0" w:color="auto"/>
              <w:right w:val="single" w:sz="4" w:space="0" w:color="auto"/>
            </w:tcBorders>
          </w:tcPr>
          <w:p w14:paraId="4150666F" w14:textId="77777777" w:rsidR="005E3982" w:rsidRPr="00800E6F" w:rsidRDefault="005E3982" w:rsidP="005E3982">
            <w:pPr>
              <w:rPr>
                <w:szCs w:val="18"/>
              </w:rPr>
            </w:pPr>
            <w:r w:rsidRPr="00800E6F">
              <w:rPr>
                <w:szCs w:val="18"/>
              </w:rPr>
              <w:t>РП Панчево1-ТС Панчево 2</w:t>
            </w:r>
          </w:p>
        </w:tc>
      </w:tr>
      <w:tr w:rsidR="005E3982" w:rsidRPr="00800E6F" w14:paraId="5ACC2D5C"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11B0A9AB" w14:textId="77777777" w:rsidR="005E3982" w:rsidRPr="00800E6F" w:rsidRDefault="005E3982" w:rsidP="005E3982">
            <w:pPr>
              <w:rPr>
                <w:szCs w:val="18"/>
              </w:rPr>
            </w:pPr>
            <w:r w:rsidRPr="00800E6F">
              <w:rPr>
                <w:szCs w:val="18"/>
              </w:rPr>
              <w:t>101.</w:t>
            </w:r>
          </w:p>
        </w:tc>
        <w:tc>
          <w:tcPr>
            <w:tcW w:w="1170" w:type="dxa"/>
            <w:tcBorders>
              <w:top w:val="single" w:sz="4" w:space="0" w:color="auto"/>
              <w:left w:val="single" w:sz="4" w:space="0" w:color="auto"/>
              <w:bottom w:val="single" w:sz="4" w:space="0" w:color="auto"/>
              <w:right w:val="single" w:sz="4" w:space="0" w:color="auto"/>
            </w:tcBorders>
          </w:tcPr>
          <w:p w14:paraId="4169B4ED" w14:textId="77777777" w:rsidR="005E3982" w:rsidRPr="00800E6F" w:rsidRDefault="005E3982" w:rsidP="005E3982">
            <w:pPr>
              <w:rPr>
                <w:szCs w:val="18"/>
              </w:rPr>
            </w:pPr>
            <w:r w:rsidRPr="00800E6F">
              <w:rPr>
                <w:szCs w:val="18"/>
              </w:rPr>
              <w:t>1009</w:t>
            </w:r>
          </w:p>
        </w:tc>
        <w:tc>
          <w:tcPr>
            <w:tcW w:w="5195" w:type="dxa"/>
            <w:tcBorders>
              <w:top w:val="single" w:sz="4" w:space="0" w:color="auto"/>
              <w:left w:val="single" w:sz="4" w:space="0" w:color="auto"/>
              <w:bottom w:val="single" w:sz="4" w:space="0" w:color="auto"/>
              <w:right w:val="single" w:sz="4" w:space="0" w:color="auto"/>
            </w:tcBorders>
          </w:tcPr>
          <w:p w14:paraId="0F4EBD98" w14:textId="77777777" w:rsidR="005E3982" w:rsidRPr="00800E6F" w:rsidRDefault="005E3982" w:rsidP="005E3982">
            <w:pPr>
              <w:rPr>
                <w:szCs w:val="18"/>
              </w:rPr>
            </w:pPr>
            <w:r w:rsidRPr="00800E6F">
              <w:rPr>
                <w:szCs w:val="18"/>
              </w:rPr>
              <w:t>ТС Панчево2-ТС Панчево4</w:t>
            </w:r>
          </w:p>
        </w:tc>
      </w:tr>
      <w:tr w:rsidR="005E3982" w:rsidRPr="00800E6F" w14:paraId="39A6979F"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65F504A7" w14:textId="77777777" w:rsidR="005E3982" w:rsidRPr="00800E6F" w:rsidRDefault="005E3982" w:rsidP="005E3982">
            <w:pPr>
              <w:rPr>
                <w:szCs w:val="18"/>
              </w:rPr>
            </w:pPr>
            <w:r w:rsidRPr="00800E6F">
              <w:rPr>
                <w:szCs w:val="18"/>
              </w:rPr>
              <w:t>102.</w:t>
            </w:r>
          </w:p>
        </w:tc>
        <w:tc>
          <w:tcPr>
            <w:tcW w:w="1170" w:type="dxa"/>
            <w:tcBorders>
              <w:top w:val="single" w:sz="4" w:space="0" w:color="auto"/>
              <w:left w:val="single" w:sz="4" w:space="0" w:color="auto"/>
              <w:bottom w:val="single" w:sz="4" w:space="0" w:color="auto"/>
              <w:right w:val="single" w:sz="4" w:space="0" w:color="auto"/>
            </w:tcBorders>
          </w:tcPr>
          <w:p w14:paraId="03C05988" w14:textId="77777777" w:rsidR="005E3982" w:rsidRPr="00800E6F" w:rsidRDefault="005E3982" w:rsidP="005E3982">
            <w:pPr>
              <w:rPr>
                <w:szCs w:val="18"/>
              </w:rPr>
            </w:pPr>
            <w:r w:rsidRPr="00800E6F">
              <w:rPr>
                <w:szCs w:val="18"/>
              </w:rPr>
              <w:t>1010</w:t>
            </w:r>
          </w:p>
        </w:tc>
        <w:tc>
          <w:tcPr>
            <w:tcW w:w="5195" w:type="dxa"/>
            <w:tcBorders>
              <w:top w:val="single" w:sz="4" w:space="0" w:color="auto"/>
              <w:left w:val="single" w:sz="4" w:space="0" w:color="auto"/>
              <w:bottom w:val="single" w:sz="4" w:space="0" w:color="auto"/>
              <w:right w:val="single" w:sz="4" w:space="0" w:color="auto"/>
            </w:tcBorders>
          </w:tcPr>
          <w:p w14:paraId="0537683D" w14:textId="77777777" w:rsidR="005E3982" w:rsidRPr="00800E6F" w:rsidRDefault="005E3982" w:rsidP="005E3982">
            <w:pPr>
              <w:rPr>
                <w:szCs w:val="18"/>
              </w:rPr>
            </w:pPr>
            <w:r w:rsidRPr="00800E6F">
              <w:rPr>
                <w:szCs w:val="18"/>
              </w:rPr>
              <w:t>ТС Панчево2-ТС Панчево4</w:t>
            </w:r>
          </w:p>
        </w:tc>
      </w:tr>
      <w:tr w:rsidR="005E3982" w:rsidRPr="00800E6F" w14:paraId="043D334B"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47136FB9" w14:textId="77777777" w:rsidR="005E3982" w:rsidRPr="00800E6F" w:rsidRDefault="005E3982" w:rsidP="005E3982">
            <w:pPr>
              <w:rPr>
                <w:szCs w:val="18"/>
              </w:rPr>
            </w:pPr>
            <w:r w:rsidRPr="00800E6F">
              <w:rPr>
                <w:szCs w:val="18"/>
              </w:rPr>
              <w:t>103.</w:t>
            </w:r>
          </w:p>
        </w:tc>
        <w:tc>
          <w:tcPr>
            <w:tcW w:w="1170" w:type="dxa"/>
            <w:tcBorders>
              <w:top w:val="single" w:sz="4" w:space="0" w:color="auto"/>
              <w:left w:val="single" w:sz="4" w:space="0" w:color="auto"/>
              <w:bottom w:val="single" w:sz="4" w:space="0" w:color="auto"/>
              <w:right w:val="single" w:sz="4" w:space="0" w:color="auto"/>
            </w:tcBorders>
          </w:tcPr>
          <w:p w14:paraId="4FB1F88D" w14:textId="77777777" w:rsidR="005E3982" w:rsidRPr="00800E6F" w:rsidRDefault="005E3982" w:rsidP="005E3982">
            <w:pPr>
              <w:rPr>
                <w:szCs w:val="18"/>
              </w:rPr>
            </w:pPr>
            <w:r w:rsidRPr="00800E6F">
              <w:rPr>
                <w:szCs w:val="18"/>
              </w:rPr>
              <w:t>1104</w:t>
            </w:r>
          </w:p>
        </w:tc>
        <w:tc>
          <w:tcPr>
            <w:tcW w:w="5195" w:type="dxa"/>
            <w:tcBorders>
              <w:top w:val="single" w:sz="4" w:space="0" w:color="auto"/>
              <w:left w:val="single" w:sz="4" w:space="0" w:color="auto"/>
              <w:bottom w:val="single" w:sz="4" w:space="0" w:color="auto"/>
              <w:right w:val="single" w:sz="4" w:space="0" w:color="auto"/>
            </w:tcBorders>
          </w:tcPr>
          <w:p w14:paraId="79992C16" w14:textId="77777777" w:rsidR="005E3982" w:rsidRPr="00800E6F" w:rsidRDefault="005E3982" w:rsidP="005E3982">
            <w:pPr>
              <w:rPr>
                <w:szCs w:val="18"/>
              </w:rPr>
            </w:pPr>
            <w:r w:rsidRPr="00800E6F">
              <w:rPr>
                <w:szCs w:val="18"/>
              </w:rPr>
              <w:t>ТС Панчево2-ТС Панчево3</w:t>
            </w:r>
          </w:p>
        </w:tc>
      </w:tr>
      <w:tr w:rsidR="005E3982" w:rsidRPr="00800E6F" w14:paraId="545DA591"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3AE57BEB" w14:textId="77777777" w:rsidR="005E3982" w:rsidRPr="00800E6F" w:rsidRDefault="005E3982" w:rsidP="005E3982">
            <w:pPr>
              <w:rPr>
                <w:szCs w:val="18"/>
              </w:rPr>
            </w:pPr>
            <w:r w:rsidRPr="00800E6F">
              <w:rPr>
                <w:szCs w:val="18"/>
              </w:rPr>
              <w:t>104.</w:t>
            </w:r>
          </w:p>
        </w:tc>
        <w:tc>
          <w:tcPr>
            <w:tcW w:w="1170" w:type="dxa"/>
            <w:tcBorders>
              <w:top w:val="single" w:sz="4" w:space="0" w:color="auto"/>
              <w:left w:val="single" w:sz="4" w:space="0" w:color="auto"/>
              <w:bottom w:val="single" w:sz="4" w:space="0" w:color="auto"/>
              <w:right w:val="single" w:sz="4" w:space="0" w:color="auto"/>
            </w:tcBorders>
          </w:tcPr>
          <w:p w14:paraId="10CFBEA4" w14:textId="77777777" w:rsidR="005E3982" w:rsidRPr="00800E6F" w:rsidRDefault="005E3982" w:rsidP="005E3982">
            <w:pPr>
              <w:rPr>
                <w:szCs w:val="18"/>
              </w:rPr>
            </w:pPr>
            <w:r w:rsidRPr="00800E6F">
              <w:rPr>
                <w:szCs w:val="18"/>
              </w:rPr>
              <w:t>1105</w:t>
            </w:r>
          </w:p>
        </w:tc>
        <w:tc>
          <w:tcPr>
            <w:tcW w:w="5195" w:type="dxa"/>
            <w:tcBorders>
              <w:top w:val="single" w:sz="4" w:space="0" w:color="auto"/>
              <w:left w:val="single" w:sz="4" w:space="0" w:color="auto"/>
              <w:bottom w:val="single" w:sz="4" w:space="0" w:color="auto"/>
              <w:right w:val="single" w:sz="4" w:space="0" w:color="auto"/>
            </w:tcBorders>
          </w:tcPr>
          <w:p w14:paraId="0CD14C02" w14:textId="77777777" w:rsidR="005E3982" w:rsidRPr="00800E6F" w:rsidRDefault="005E3982" w:rsidP="005E3982">
            <w:pPr>
              <w:rPr>
                <w:szCs w:val="18"/>
              </w:rPr>
            </w:pPr>
            <w:r w:rsidRPr="00800E6F">
              <w:rPr>
                <w:szCs w:val="18"/>
              </w:rPr>
              <w:t>ТС Панчево2-ТС Панчево3</w:t>
            </w:r>
          </w:p>
        </w:tc>
      </w:tr>
      <w:tr w:rsidR="005E3982" w:rsidRPr="00800E6F" w14:paraId="67A2EA46"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27A59866" w14:textId="77777777" w:rsidR="005E3982" w:rsidRPr="00800E6F" w:rsidRDefault="005E3982" w:rsidP="005E3982">
            <w:pPr>
              <w:rPr>
                <w:szCs w:val="18"/>
              </w:rPr>
            </w:pPr>
            <w:r w:rsidRPr="00800E6F">
              <w:rPr>
                <w:szCs w:val="18"/>
              </w:rPr>
              <w:t>105.</w:t>
            </w:r>
          </w:p>
        </w:tc>
        <w:tc>
          <w:tcPr>
            <w:tcW w:w="1170" w:type="dxa"/>
            <w:tcBorders>
              <w:top w:val="single" w:sz="4" w:space="0" w:color="auto"/>
              <w:left w:val="single" w:sz="4" w:space="0" w:color="auto"/>
              <w:bottom w:val="single" w:sz="4" w:space="0" w:color="auto"/>
              <w:right w:val="single" w:sz="4" w:space="0" w:color="auto"/>
            </w:tcBorders>
          </w:tcPr>
          <w:p w14:paraId="16D44A0A" w14:textId="77777777" w:rsidR="005E3982" w:rsidRPr="00800E6F" w:rsidRDefault="005E3982" w:rsidP="005E3982">
            <w:pPr>
              <w:rPr>
                <w:szCs w:val="18"/>
              </w:rPr>
            </w:pPr>
            <w:r w:rsidRPr="00800E6F">
              <w:rPr>
                <w:szCs w:val="18"/>
              </w:rPr>
              <w:t>1109</w:t>
            </w:r>
          </w:p>
        </w:tc>
        <w:tc>
          <w:tcPr>
            <w:tcW w:w="5195" w:type="dxa"/>
            <w:tcBorders>
              <w:top w:val="single" w:sz="4" w:space="0" w:color="auto"/>
              <w:left w:val="single" w:sz="4" w:space="0" w:color="auto"/>
              <w:bottom w:val="single" w:sz="4" w:space="0" w:color="auto"/>
              <w:right w:val="single" w:sz="4" w:space="0" w:color="auto"/>
            </w:tcBorders>
          </w:tcPr>
          <w:p w14:paraId="692911F6" w14:textId="77777777" w:rsidR="005E3982" w:rsidRPr="00800E6F" w:rsidRDefault="005E3982" w:rsidP="005E3982">
            <w:pPr>
              <w:rPr>
                <w:szCs w:val="18"/>
              </w:rPr>
            </w:pPr>
            <w:r w:rsidRPr="00800E6F">
              <w:rPr>
                <w:szCs w:val="18"/>
              </w:rPr>
              <w:t>ТС Београд 7-ТС Панчево 2</w:t>
            </w:r>
          </w:p>
        </w:tc>
      </w:tr>
      <w:tr w:rsidR="005E3982" w:rsidRPr="00800E6F" w14:paraId="782615DA"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70026C73" w14:textId="77777777" w:rsidR="005E3982" w:rsidRPr="00800E6F" w:rsidRDefault="005E3982" w:rsidP="005E3982">
            <w:pPr>
              <w:rPr>
                <w:szCs w:val="18"/>
              </w:rPr>
            </w:pPr>
            <w:r w:rsidRPr="00800E6F">
              <w:rPr>
                <w:szCs w:val="18"/>
              </w:rPr>
              <w:t>106.</w:t>
            </w:r>
          </w:p>
        </w:tc>
        <w:tc>
          <w:tcPr>
            <w:tcW w:w="1170" w:type="dxa"/>
            <w:tcBorders>
              <w:top w:val="single" w:sz="4" w:space="0" w:color="auto"/>
              <w:left w:val="single" w:sz="4" w:space="0" w:color="auto"/>
              <w:bottom w:val="single" w:sz="4" w:space="0" w:color="auto"/>
              <w:right w:val="single" w:sz="4" w:space="0" w:color="auto"/>
            </w:tcBorders>
          </w:tcPr>
          <w:p w14:paraId="28075CA2" w14:textId="77777777" w:rsidR="005E3982" w:rsidRPr="00800E6F" w:rsidRDefault="005E3982" w:rsidP="005E3982">
            <w:pPr>
              <w:rPr>
                <w:szCs w:val="18"/>
              </w:rPr>
            </w:pPr>
            <w:r w:rsidRPr="00800E6F">
              <w:rPr>
                <w:szCs w:val="18"/>
              </w:rPr>
              <w:t>1129</w:t>
            </w:r>
          </w:p>
        </w:tc>
        <w:tc>
          <w:tcPr>
            <w:tcW w:w="5195" w:type="dxa"/>
            <w:tcBorders>
              <w:top w:val="single" w:sz="4" w:space="0" w:color="auto"/>
              <w:left w:val="single" w:sz="4" w:space="0" w:color="auto"/>
              <w:bottom w:val="single" w:sz="4" w:space="0" w:color="auto"/>
              <w:right w:val="single" w:sz="4" w:space="0" w:color="auto"/>
            </w:tcBorders>
          </w:tcPr>
          <w:p w14:paraId="3D79790F" w14:textId="77777777" w:rsidR="005E3982" w:rsidRPr="00800E6F" w:rsidRDefault="005E3982" w:rsidP="005E3982">
            <w:pPr>
              <w:rPr>
                <w:szCs w:val="18"/>
              </w:rPr>
            </w:pPr>
            <w:r w:rsidRPr="00800E6F">
              <w:rPr>
                <w:szCs w:val="18"/>
              </w:rPr>
              <w:t>ТС Панчево 2-ТС Ковин</w:t>
            </w:r>
          </w:p>
        </w:tc>
      </w:tr>
      <w:tr w:rsidR="005E3982" w:rsidRPr="00800E6F" w14:paraId="71212145"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6821517E" w14:textId="77777777" w:rsidR="005E3982" w:rsidRPr="00800E6F" w:rsidRDefault="005E3982" w:rsidP="005E3982">
            <w:pPr>
              <w:rPr>
                <w:szCs w:val="18"/>
              </w:rPr>
            </w:pPr>
            <w:r w:rsidRPr="00800E6F">
              <w:rPr>
                <w:szCs w:val="18"/>
              </w:rPr>
              <w:t>107.</w:t>
            </w:r>
          </w:p>
        </w:tc>
        <w:tc>
          <w:tcPr>
            <w:tcW w:w="1170" w:type="dxa"/>
            <w:tcBorders>
              <w:top w:val="single" w:sz="4" w:space="0" w:color="auto"/>
              <w:left w:val="single" w:sz="4" w:space="0" w:color="auto"/>
              <w:bottom w:val="single" w:sz="4" w:space="0" w:color="auto"/>
              <w:right w:val="single" w:sz="4" w:space="0" w:color="auto"/>
            </w:tcBorders>
          </w:tcPr>
          <w:p w14:paraId="61402E01" w14:textId="77777777" w:rsidR="005E3982" w:rsidRPr="00800E6F" w:rsidRDefault="005E3982" w:rsidP="005E3982">
            <w:pPr>
              <w:rPr>
                <w:szCs w:val="18"/>
              </w:rPr>
            </w:pPr>
            <w:r w:rsidRPr="00800E6F">
              <w:rPr>
                <w:szCs w:val="18"/>
              </w:rPr>
              <w:t>1145/2</w:t>
            </w:r>
          </w:p>
        </w:tc>
        <w:tc>
          <w:tcPr>
            <w:tcW w:w="5195" w:type="dxa"/>
            <w:tcBorders>
              <w:top w:val="single" w:sz="4" w:space="0" w:color="auto"/>
              <w:left w:val="single" w:sz="4" w:space="0" w:color="auto"/>
              <w:bottom w:val="single" w:sz="4" w:space="0" w:color="auto"/>
              <w:right w:val="single" w:sz="4" w:space="0" w:color="auto"/>
            </w:tcBorders>
          </w:tcPr>
          <w:p w14:paraId="7631D764" w14:textId="77777777" w:rsidR="005E3982" w:rsidRPr="00800E6F" w:rsidRDefault="005E3982" w:rsidP="005E3982">
            <w:pPr>
              <w:rPr>
                <w:szCs w:val="18"/>
              </w:rPr>
            </w:pPr>
            <w:r w:rsidRPr="00800E6F">
              <w:rPr>
                <w:szCs w:val="18"/>
              </w:rPr>
              <w:t>ТС Качарево-ТС Панчево 2</w:t>
            </w:r>
          </w:p>
        </w:tc>
      </w:tr>
      <w:tr w:rsidR="005E3982" w:rsidRPr="00800E6F" w14:paraId="111054CC"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1F063D58" w14:textId="77777777" w:rsidR="005E3982" w:rsidRPr="00800E6F" w:rsidRDefault="005E3982" w:rsidP="005E3982">
            <w:pPr>
              <w:rPr>
                <w:szCs w:val="18"/>
              </w:rPr>
            </w:pPr>
            <w:r w:rsidRPr="00800E6F">
              <w:rPr>
                <w:szCs w:val="18"/>
              </w:rPr>
              <w:t>108.</w:t>
            </w:r>
          </w:p>
        </w:tc>
        <w:tc>
          <w:tcPr>
            <w:tcW w:w="1170" w:type="dxa"/>
            <w:tcBorders>
              <w:top w:val="single" w:sz="4" w:space="0" w:color="auto"/>
              <w:left w:val="single" w:sz="4" w:space="0" w:color="auto"/>
              <w:bottom w:val="single" w:sz="4" w:space="0" w:color="auto"/>
              <w:right w:val="single" w:sz="4" w:space="0" w:color="auto"/>
            </w:tcBorders>
          </w:tcPr>
          <w:p w14:paraId="4D6C1463" w14:textId="77777777" w:rsidR="005E3982" w:rsidRPr="00800E6F" w:rsidRDefault="005E3982" w:rsidP="005E3982">
            <w:pPr>
              <w:rPr>
                <w:szCs w:val="18"/>
              </w:rPr>
            </w:pPr>
            <w:r w:rsidRPr="00800E6F">
              <w:rPr>
                <w:szCs w:val="18"/>
              </w:rPr>
              <w:t>1153</w:t>
            </w:r>
          </w:p>
        </w:tc>
        <w:tc>
          <w:tcPr>
            <w:tcW w:w="5195" w:type="dxa"/>
            <w:tcBorders>
              <w:top w:val="single" w:sz="4" w:space="0" w:color="auto"/>
              <w:left w:val="single" w:sz="4" w:space="0" w:color="auto"/>
              <w:bottom w:val="single" w:sz="4" w:space="0" w:color="auto"/>
              <w:right w:val="single" w:sz="4" w:space="0" w:color="auto"/>
            </w:tcBorders>
          </w:tcPr>
          <w:p w14:paraId="4656F561" w14:textId="77777777" w:rsidR="005E3982" w:rsidRPr="00800E6F" w:rsidRDefault="005E3982" w:rsidP="005E3982">
            <w:pPr>
              <w:rPr>
                <w:szCs w:val="18"/>
              </w:rPr>
            </w:pPr>
            <w:r w:rsidRPr="00800E6F">
              <w:rPr>
                <w:szCs w:val="18"/>
              </w:rPr>
              <w:t>ТС Београд 7-ТС Панчево 2</w:t>
            </w:r>
          </w:p>
        </w:tc>
      </w:tr>
      <w:tr w:rsidR="005E3982" w:rsidRPr="00800E6F" w14:paraId="4B4E6FC0"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3A91BF52" w14:textId="77777777" w:rsidR="005E3982" w:rsidRPr="00800E6F" w:rsidRDefault="005E3982" w:rsidP="005E3982">
            <w:pPr>
              <w:rPr>
                <w:szCs w:val="18"/>
              </w:rPr>
            </w:pPr>
            <w:r w:rsidRPr="00800E6F">
              <w:rPr>
                <w:szCs w:val="18"/>
              </w:rPr>
              <w:t>109.</w:t>
            </w:r>
          </w:p>
        </w:tc>
        <w:tc>
          <w:tcPr>
            <w:tcW w:w="1170" w:type="dxa"/>
            <w:tcBorders>
              <w:top w:val="single" w:sz="4" w:space="0" w:color="auto"/>
              <w:left w:val="single" w:sz="4" w:space="0" w:color="auto"/>
              <w:bottom w:val="single" w:sz="4" w:space="0" w:color="auto"/>
              <w:right w:val="single" w:sz="4" w:space="0" w:color="auto"/>
            </w:tcBorders>
          </w:tcPr>
          <w:p w14:paraId="046582E3" w14:textId="77777777" w:rsidR="005E3982" w:rsidRPr="00800E6F" w:rsidRDefault="005E3982" w:rsidP="005E3982">
            <w:pPr>
              <w:rPr>
                <w:szCs w:val="18"/>
              </w:rPr>
            </w:pPr>
            <w:r w:rsidRPr="00800E6F">
              <w:rPr>
                <w:szCs w:val="18"/>
              </w:rPr>
              <w:t>1101</w:t>
            </w:r>
          </w:p>
        </w:tc>
        <w:tc>
          <w:tcPr>
            <w:tcW w:w="5195" w:type="dxa"/>
            <w:tcBorders>
              <w:top w:val="single" w:sz="4" w:space="0" w:color="auto"/>
              <w:left w:val="single" w:sz="4" w:space="0" w:color="auto"/>
              <w:bottom w:val="single" w:sz="4" w:space="0" w:color="auto"/>
              <w:right w:val="single" w:sz="4" w:space="0" w:color="auto"/>
            </w:tcBorders>
          </w:tcPr>
          <w:p w14:paraId="455AE6A0" w14:textId="77777777" w:rsidR="005E3982" w:rsidRPr="00800E6F" w:rsidRDefault="005E3982" w:rsidP="005E3982">
            <w:pPr>
              <w:rPr>
                <w:szCs w:val="18"/>
              </w:rPr>
            </w:pPr>
            <w:r w:rsidRPr="00800E6F">
              <w:rPr>
                <w:szCs w:val="18"/>
              </w:rPr>
              <w:t>ТС Дебељача-ТС Вршац 2</w:t>
            </w:r>
          </w:p>
        </w:tc>
      </w:tr>
      <w:tr w:rsidR="005E3982" w:rsidRPr="00800E6F" w14:paraId="4AB7763F"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1B21FA9C" w14:textId="77777777" w:rsidR="005E3982" w:rsidRPr="00800E6F" w:rsidRDefault="005E3982" w:rsidP="005E3982">
            <w:pPr>
              <w:rPr>
                <w:szCs w:val="18"/>
              </w:rPr>
            </w:pPr>
            <w:r w:rsidRPr="00800E6F">
              <w:rPr>
                <w:szCs w:val="18"/>
              </w:rPr>
              <w:t>110.</w:t>
            </w:r>
          </w:p>
        </w:tc>
        <w:tc>
          <w:tcPr>
            <w:tcW w:w="1170" w:type="dxa"/>
            <w:tcBorders>
              <w:top w:val="single" w:sz="4" w:space="0" w:color="auto"/>
              <w:left w:val="single" w:sz="4" w:space="0" w:color="auto"/>
              <w:bottom w:val="single" w:sz="4" w:space="0" w:color="auto"/>
              <w:right w:val="single" w:sz="4" w:space="0" w:color="auto"/>
            </w:tcBorders>
          </w:tcPr>
          <w:p w14:paraId="0197EEB2" w14:textId="77777777" w:rsidR="005E3982" w:rsidRPr="00800E6F" w:rsidRDefault="005E3982" w:rsidP="005E3982">
            <w:pPr>
              <w:rPr>
                <w:szCs w:val="18"/>
              </w:rPr>
            </w:pPr>
            <w:r w:rsidRPr="00800E6F">
              <w:rPr>
                <w:szCs w:val="18"/>
              </w:rPr>
              <w:t>1145/1</w:t>
            </w:r>
          </w:p>
        </w:tc>
        <w:tc>
          <w:tcPr>
            <w:tcW w:w="5195" w:type="dxa"/>
            <w:tcBorders>
              <w:top w:val="single" w:sz="4" w:space="0" w:color="auto"/>
              <w:left w:val="single" w:sz="4" w:space="0" w:color="auto"/>
              <w:bottom w:val="single" w:sz="4" w:space="0" w:color="auto"/>
              <w:right w:val="single" w:sz="4" w:space="0" w:color="auto"/>
            </w:tcBorders>
          </w:tcPr>
          <w:p w14:paraId="3CACC2BC" w14:textId="77777777" w:rsidR="005E3982" w:rsidRPr="00800E6F" w:rsidRDefault="005E3982" w:rsidP="005E3982">
            <w:pPr>
              <w:rPr>
                <w:szCs w:val="18"/>
              </w:rPr>
            </w:pPr>
            <w:r w:rsidRPr="00800E6F">
              <w:rPr>
                <w:szCs w:val="18"/>
              </w:rPr>
              <w:t>ТС Дебељача-ТС Качарево</w:t>
            </w:r>
          </w:p>
        </w:tc>
      </w:tr>
      <w:tr w:rsidR="005E3982" w:rsidRPr="00800E6F" w14:paraId="603EE296"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7B402CEB" w14:textId="77777777" w:rsidR="005E3982" w:rsidRPr="00800E6F" w:rsidRDefault="005E3982" w:rsidP="005E3982">
            <w:pPr>
              <w:rPr>
                <w:szCs w:val="18"/>
              </w:rPr>
            </w:pPr>
            <w:r w:rsidRPr="00800E6F">
              <w:rPr>
                <w:szCs w:val="18"/>
              </w:rPr>
              <w:t>111.</w:t>
            </w:r>
          </w:p>
        </w:tc>
        <w:tc>
          <w:tcPr>
            <w:tcW w:w="1170" w:type="dxa"/>
            <w:tcBorders>
              <w:top w:val="single" w:sz="4" w:space="0" w:color="auto"/>
              <w:left w:val="single" w:sz="4" w:space="0" w:color="auto"/>
              <w:bottom w:val="single" w:sz="4" w:space="0" w:color="auto"/>
              <w:right w:val="single" w:sz="4" w:space="0" w:color="auto"/>
            </w:tcBorders>
          </w:tcPr>
          <w:p w14:paraId="680831FF" w14:textId="77777777" w:rsidR="005E3982" w:rsidRPr="00800E6F" w:rsidRDefault="005E3982" w:rsidP="005E3982">
            <w:pPr>
              <w:rPr>
                <w:szCs w:val="18"/>
              </w:rPr>
            </w:pPr>
            <w:r w:rsidRPr="00800E6F">
              <w:rPr>
                <w:szCs w:val="18"/>
              </w:rPr>
              <w:t>1013</w:t>
            </w:r>
          </w:p>
        </w:tc>
        <w:tc>
          <w:tcPr>
            <w:tcW w:w="5195" w:type="dxa"/>
            <w:tcBorders>
              <w:top w:val="single" w:sz="4" w:space="0" w:color="auto"/>
              <w:left w:val="single" w:sz="4" w:space="0" w:color="auto"/>
              <w:bottom w:val="single" w:sz="4" w:space="0" w:color="auto"/>
              <w:right w:val="single" w:sz="4" w:space="0" w:color="auto"/>
            </w:tcBorders>
          </w:tcPr>
          <w:p w14:paraId="1D7302CB" w14:textId="77777777" w:rsidR="005E3982" w:rsidRPr="00800E6F" w:rsidRDefault="005E3982" w:rsidP="005E3982">
            <w:pPr>
              <w:rPr>
                <w:szCs w:val="18"/>
              </w:rPr>
            </w:pPr>
            <w:r w:rsidRPr="00800E6F">
              <w:rPr>
                <w:szCs w:val="18"/>
              </w:rPr>
              <w:t>ТС Ковин-ТС Рудник Ковин</w:t>
            </w:r>
          </w:p>
        </w:tc>
      </w:tr>
      <w:tr w:rsidR="005E3982" w:rsidRPr="00800E6F" w14:paraId="5532BE5B"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67878136" w14:textId="77777777" w:rsidR="005E3982" w:rsidRPr="00800E6F" w:rsidRDefault="005E3982" w:rsidP="005E3982">
            <w:pPr>
              <w:rPr>
                <w:szCs w:val="18"/>
              </w:rPr>
            </w:pPr>
            <w:r w:rsidRPr="00800E6F">
              <w:rPr>
                <w:szCs w:val="18"/>
              </w:rPr>
              <w:t>112.</w:t>
            </w:r>
          </w:p>
        </w:tc>
        <w:tc>
          <w:tcPr>
            <w:tcW w:w="1170" w:type="dxa"/>
            <w:tcBorders>
              <w:top w:val="single" w:sz="4" w:space="0" w:color="auto"/>
              <w:left w:val="single" w:sz="4" w:space="0" w:color="auto"/>
              <w:bottom w:val="single" w:sz="4" w:space="0" w:color="auto"/>
              <w:right w:val="single" w:sz="4" w:space="0" w:color="auto"/>
            </w:tcBorders>
          </w:tcPr>
          <w:p w14:paraId="5474E3F6" w14:textId="77777777" w:rsidR="005E3982" w:rsidRPr="00800E6F" w:rsidRDefault="005E3982" w:rsidP="005E3982">
            <w:pPr>
              <w:rPr>
                <w:szCs w:val="18"/>
              </w:rPr>
            </w:pPr>
            <w:r w:rsidRPr="00800E6F">
              <w:rPr>
                <w:szCs w:val="18"/>
              </w:rPr>
              <w:t>151/5</w:t>
            </w:r>
          </w:p>
        </w:tc>
        <w:tc>
          <w:tcPr>
            <w:tcW w:w="5195" w:type="dxa"/>
            <w:tcBorders>
              <w:top w:val="single" w:sz="4" w:space="0" w:color="auto"/>
              <w:left w:val="single" w:sz="4" w:space="0" w:color="auto"/>
              <w:bottom w:val="single" w:sz="4" w:space="0" w:color="auto"/>
              <w:right w:val="single" w:sz="4" w:space="0" w:color="auto"/>
            </w:tcBorders>
          </w:tcPr>
          <w:p w14:paraId="235A2B10" w14:textId="77777777" w:rsidR="005E3982" w:rsidRPr="00800E6F" w:rsidRDefault="005E3982" w:rsidP="005E3982">
            <w:pPr>
              <w:rPr>
                <w:szCs w:val="18"/>
              </w:rPr>
            </w:pPr>
            <w:r w:rsidRPr="00800E6F">
              <w:rPr>
                <w:szCs w:val="18"/>
              </w:rPr>
              <w:t>ПРП Алибунар-ТС Алибунар</w:t>
            </w:r>
          </w:p>
        </w:tc>
      </w:tr>
      <w:tr w:rsidR="005E3982" w:rsidRPr="00800E6F" w14:paraId="4E06AE01"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16BD9615" w14:textId="77777777" w:rsidR="005E3982" w:rsidRPr="00800E6F" w:rsidRDefault="005E3982" w:rsidP="005E3982">
            <w:pPr>
              <w:rPr>
                <w:szCs w:val="18"/>
              </w:rPr>
            </w:pPr>
            <w:r w:rsidRPr="00800E6F">
              <w:rPr>
                <w:szCs w:val="18"/>
              </w:rPr>
              <w:t>113.</w:t>
            </w:r>
          </w:p>
        </w:tc>
        <w:tc>
          <w:tcPr>
            <w:tcW w:w="1170" w:type="dxa"/>
            <w:tcBorders>
              <w:top w:val="single" w:sz="4" w:space="0" w:color="auto"/>
              <w:left w:val="single" w:sz="4" w:space="0" w:color="auto"/>
              <w:bottom w:val="single" w:sz="4" w:space="0" w:color="auto"/>
              <w:right w:val="single" w:sz="4" w:space="0" w:color="auto"/>
            </w:tcBorders>
          </w:tcPr>
          <w:p w14:paraId="02336220" w14:textId="77777777" w:rsidR="005E3982" w:rsidRPr="00800E6F" w:rsidRDefault="005E3982" w:rsidP="005E3982">
            <w:pPr>
              <w:rPr>
                <w:szCs w:val="18"/>
              </w:rPr>
            </w:pPr>
            <w:r w:rsidRPr="00800E6F">
              <w:rPr>
                <w:szCs w:val="18"/>
              </w:rPr>
              <w:t>151/6</w:t>
            </w:r>
          </w:p>
        </w:tc>
        <w:tc>
          <w:tcPr>
            <w:tcW w:w="5195" w:type="dxa"/>
            <w:tcBorders>
              <w:top w:val="single" w:sz="4" w:space="0" w:color="auto"/>
              <w:left w:val="single" w:sz="4" w:space="0" w:color="auto"/>
              <w:bottom w:val="single" w:sz="4" w:space="0" w:color="auto"/>
              <w:right w:val="single" w:sz="4" w:space="0" w:color="auto"/>
            </w:tcBorders>
          </w:tcPr>
          <w:p w14:paraId="08480579" w14:textId="77777777" w:rsidR="005E3982" w:rsidRPr="00800E6F" w:rsidRDefault="005E3982" w:rsidP="005E3982">
            <w:pPr>
              <w:rPr>
                <w:szCs w:val="18"/>
              </w:rPr>
            </w:pPr>
            <w:r w:rsidRPr="00800E6F">
              <w:rPr>
                <w:szCs w:val="18"/>
              </w:rPr>
              <w:t>ТС Алибунар-ТС Кошава</w:t>
            </w:r>
          </w:p>
        </w:tc>
      </w:tr>
      <w:tr w:rsidR="005E3982" w:rsidRPr="00800E6F" w14:paraId="0650ECFA"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714E2BED" w14:textId="77777777" w:rsidR="005E3982" w:rsidRPr="00800E6F" w:rsidRDefault="005E3982" w:rsidP="005E3982">
            <w:pPr>
              <w:rPr>
                <w:szCs w:val="18"/>
              </w:rPr>
            </w:pPr>
            <w:r w:rsidRPr="00800E6F">
              <w:rPr>
                <w:szCs w:val="18"/>
              </w:rPr>
              <w:t>114.</w:t>
            </w:r>
          </w:p>
        </w:tc>
        <w:tc>
          <w:tcPr>
            <w:tcW w:w="1170" w:type="dxa"/>
            <w:tcBorders>
              <w:top w:val="single" w:sz="4" w:space="0" w:color="auto"/>
              <w:left w:val="single" w:sz="4" w:space="0" w:color="auto"/>
              <w:bottom w:val="single" w:sz="4" w:space="0" w:color="auto"/>
              <w:right w:val="single" w:sz="4" w:space="0" w:color="auto"/>
            </w:tcBorders>
          </w:tcPr>
          <w:p w14:paraId="5EF81044" w14:textId="77777777" w:rsidR="005E3982" w:rsidRPr="00800E6F" w:rsidRDefault="005E3982" w:rsidP="005E3982">
            <w:pPr>
              <w:rPr>
                <w:szCs w:val="18"/>
              </w:rPr>
            </w:pPr>
            <w:r w:rsidRPr="00800E6F">
              <w:rPr>
                <w:szCs w:val="18"/>
              </w:rPr>
              <w:t>151/7</w:t>
            </w:r>
          </w:p>
        </w:tc>
        <w:tc>
          <w:tcPr>
            <w:tcW w:w="5195" w:type="dxa"/>
            <w:tcBorders>
              <w:top w:val="single" w:sz="4" w:space="0" w:color="auto"/>
              <w:left w:val="single" w:sz="4" w:space="0" w:color="auto"/>
              <w:bottom w:val="single" w:sz="4" w:space="0" w:color="auto"/>
              <w:right w:val="single" w:sz="4" w:space="0" w:color="auto"/>
            </w:tcBorders>
          </w:tcPr>
          <w:p w14:paraId="6D94F391" w14:textId="77777777" w:rsidR="005E3982" w:rsidRPr="00800E6F" w:rsidRDefault="005E3982" w:rsidP="005E3982">
            <w:pPr>
              <w:rPr>
                <w:szCs w:val="18"/>
              </w:rPr>
            </w:pPr>
            <w:r w:rsidRPr="00800E6F">
              <w:rPr>
                <w:szCs w:val="18"/>
              </w:rPr>
              <w:t>ТС Кошава-ТС Вршац1</w:t>
            </w:r>
          </w:p>
        </w:tc>
      </w:tr>
      <w:tr w:rsidR="005E3982" w:rsidRPr="00800E6F" w14:paraId="6B8DA670"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699FEA7D" w14:textId="77777777" w:rsidR="005E3982" w:rsidRPr="00800E6F" w:rsidRDefault="005E3982" w:rsidP="005E3982">
            <w:pPr>
              <w:rPr>
                <w:szCs w:val="18"/>
              </w:rPr>
            </w:pPr>
            <w:r w:rsidRPr="00800E6F">
              <w:rPr>
                <w:szCs w:val="18"/>
              </w:rPr>
              <w:t>115.</w:t>
            </w:r>
          </w:p>
        </w:tc>
        <w:tc>
          <w:tcPr>
            <w:tcW w:w="1170" w:type="dxa"/>
            <w:tcBorders>
              <w:top w:val="single" w:sz="4" w:space="0" w:color="auto"/>
              <w:left w:val="single" w:sz="4" w:space="0" w:color="auto"/>
              <w:bottom w:val="single" w:sz="4" w:space="0" w:color="auto"/>
              <w:right w:val="single" w:sz="4" w:space="0" w:color="auto"/>
            </w:tcBorders>
          </w:tcPr>
          <w:p w14:paraId="36F3BC0A" w14:textId="77777777" w:rsidR="005E3982" w:rsidRPr="00800E6F" w:rsidRDefault="005E3982" w:rsidP="005E3982">
            <w:pPr>
              <w:rPr>
                <w:szCs w:val="18"/>
              </w:rPr>
            </w:pPr>
            <w:r w:rsidRPr="00800E6F">
              <w:rPr>
                <w:szCs w:val="18"/>
              </w:rPr>
              <w:t>1156</w:t>
            </w:r>
          </w:p>
        </w:tc>
        <w:tc>
          <w:tcPr>
            <w:tcW w:w="5195" w:type="dxa"/>
            <w:tcBorders>
              <w:top w:val="single" w:sz="4" w:space="0" w:color="auto"/>
              <w:left w:val="single" w:sz="4" w:space="0" w:color="auto"/>
              <w:bottom w:val="single" w:sz="4" w:space="0" w:color="auto"/>
              <w:right w:val="single" w:sz="4" w:space="0" w:color="auto"/>
            </w:tcBorders>
          </w:tcPr>
          <w:p w14:paraId="3F81A46C" w14:textId="77777777" w:rsidR="005E3982" w:rsidRPr="00800E6F" w:rsidRDefault="005E3982" w:rsidP="005E3982">
            <w:pPr>
              <w:rPr>
                <w:szCs w:val="18"/>
              </w:rPr>
            </w:pPr>
            <w:r w:rsidRPr="00800E6F">
              <w:rPr>
                <w:szCs w:val="18"/>
              </w:rPr>
              <w:t>ТС Вршац 1-ТС Вршац 2</w:t>
            </w:r>
          </w:p>
        </w:tc>
      </w:tr>
      <w:tr w:rsidR="005E3982" w:rsidRPr="00800E6F" w14:paraId="07D3C33A"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34370369" w14:textId="77777777" w:rsidR="005E3982" w:rsidRPr="00800E6F" w:rsidRDefault="005E3982" w:rsidP="005E3982">
            <w:pPr>
              <w:rPr>
                <w:szCs w:val="18"/>
              </w:rPr>
            </w:pPr>
            <w:r w:rsidRPr="00800E6F">
              <w:rPr>
                <w:szCs w:val="18"/>
              </w:rPr>
              <w:t>116.</w:t>
            </w:r>
          </w:p>
        </w:tc>
        <w:tc>
          <w:tcPr>
            <w:tcW w:w="1170" w:type="dxa"/>
            <w:tcBorders>
              <w:top w:val="single" w:sz="4" w:space="0" w:color="auto"/>
              <w:left w:val="single" w:sz="4" w:space="0" w:color="auto"/>
              <w:bottom w:val="single" w:sz="4" w:space="0" w:color="auto"/>
              <w:right w:val="single" w:sz="4" w:space="0" w:color="auto"/>
            </w:tcBorders>
          </w:tcPr>
          <w:p w14:paraId="3D8A9C33" w14:textId="77777777" w:rsidR="005E3982" w:rsidRPr="00800E6F" w:rsidRDefault="005E3982" w:rsidP="005E3982">
            <w:pPr>
              <w:rPr>
                <w:szCs w:val="18"/>
              </w:rPr>
            </w:pPr>
            <w:r w:rsidRPr="00800E6F">
              <w:rPr>
                <w:szCs w:val="18"/>
              </w:rPr>
              <w:t>1002/2</w:t>
            </w:r>
          </w:p>
        </w:tc>
        <w:tc>
          <w:tcPr>
            <w:tcW w:w="5195" w:type="dxa"/>
            <w:tcBorders>
              <w:top w:val="single" w:sz="4" w:space="0" w:color="auto"/>
              <w:left w:val="single" w:sz="4" w:space="0" w:color="auto"/>
              <w:bottom w:val="single" w:sz="4" w:space="0" w:color="auto"/>
              <w:right w:val="single" w:sz="4" w:space="0" w:color="auto"/>
            </w:tcBorders>
          </w:tcPr>
          <w:p w14:paraId="09972E31" w14:textId="77777777" w:rsidR="005E3982" w:rsidRPr="00800E6F" w:rsidRDefault="005E3982" w:rsidP="005E3982">
            <w:pPr>
              <w:rPr>
                <w:szCs w:val="18"/>
              </w:rPr>
            </w:pPr>
            <w:r w:rsidRPr="00800E6F">
              <w:rPr>
                <w:szCs w:val="18"/>
              </w:rPr>
              <w:t>Чвор Стража-ТС Вршац 2</w:t>
            </w:r>
          </w:p>
        </w:tc>
      </w:tr>
      <w:tr w:rsidR="005E3982" w:rsidRPr="00800E6F" w14:paraId="57AE8A41"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61F54F1A" w14:textId="77777777" w:rsidR="005E3982" w:rsidRPr="00800E6F" w:rsidRDefault="005E3982" w:rsidP="005E3982">
            <w:pPr>
              <w:rPr>
                <w:szCs w:val="18"/>
              </w:rPr>
            </w:pPr>
            <w:r w:rsidRPr="00800E6F">
              <w:rPr>
                <w:szCs w:val="18"/>
              </w:rPr>
              <w:t>117.</w:t>
            </w:r>
          </w:p>
        </w:tc>
        <w:tc>
          <w:tcPr>
            <w:tcW w:w="1170" w:type="dxa"/>
            <w:tcBorders>
              <w:top w:val="single" w:sz="4" w:space="0" w:color="auto"/>
              <w:left w:val="single" w:sz="4" w:space="0" w:color="auto"/>
              <w:bottom w:val="single" w:sz="4" w:space="0" w:color="auto"/>
              <w:right w:val="single" w:sz="4" w:space="0" w:color="auto"/>
            </w:tcBorders>
          </w:tcPr>
          <w:p w14:paraId="1AE879C8" w14:textId="77777777" w:rsidR="005E3982" w:rsidRPr="00800E6F" w:rsidRDefault="005E3982" w:rsidP="005E3982">
            <w:pPr>
              <w:rPr>
                <w:szCs w:val="18"/>
              </w:rPr>
            </w:pPr>
            <w:r w:rsidRPr="00800E6F">
              <w:rPr>
                <w:szCs w:val="18"/>
              </w:rPr>
              <w:t>1002/2</w:t>
            </w:r>
          </w:p>
        </w:tc>
        <w:tc>
          <w:tcPr>
            <w:tcW w:w="5195" w:type="dxa"/>
            <w:tcBorders>
              <w:top w:val="single" w:sz="4" w:space="0" w:color="auto"/>
              <w:left w:val="single" w:sz="4" w:space="0" w:color="auto"/>
              <w:bottom w:val="single" w:sz="4" w:space="0" w:color="auto"/>
              <w:right w:val="single" w:sz="4" w:space="0" w:color="auto"/>
            </w:tcBorders>
          </w:tcPr>
          <w:p w14:paraId="63949F42" w14:textId="77777777" w:rsidR="005E3982" w:rsidRPr="00800E6F" w:rsidRDefault="005E3982" w:rsidP="005E3982">
            <w:pPr>
              <w:rPr>
                <w:szCs w:val="18"/>
              </w:rPr>
            </w:pPr>
            <w:r w:rsidRPr="00800E6F">
              <w:rPr>
                <w:szCs w:val="18"/>
              </w:rPr>
              <w:t>ТС Бела Црква-Чвор Стража</w:t>
            </w:r>
          </w:p>
        </w:tc>
      </w:tr>
      <w:tr w:rsidR="005E3982" w:rsidRPr="00800E6F" w14:paraId="496990D2"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tcPr>
          <w:p w14:paraId="5DFAD34D" w14:textId="77777777" w:rsidR="005E3982" w:rsidRPr="00800E6F" w:rsidRDefault="005E3982" w:rsidP="005E3982">
            <w:pPr>
              <w:rPr>
                <w:szCs w:val="18"/>
              </w:rPr>
            </w:pPr>
            <w:r w:rsidRPr="00800E6F">
              <w:rPr>
                <w:szCs w:val="18"/>
              </w:rPr>
              <w:t>118.</w:t>
            </w:r>
          </w:p>
        </w:tc>
        <w:tc>
          <w:tcPr>
            <w:tcW w:w="1170" w:type="dxa"/>
            <w:tcBorders>
              <w:top w:val="single" w:sz="4" w:space="0" w:color="auto"/>
              <w:left w:val="single" w:sz="4" w:space="0" w:color="auto"/>
              <w:bottom w:val="single" w:sz="4" w:space="0" w:color="auto"/>
              <w:right w:val="single" w:sz="4" w:space="0" w:color="auto"/>
            </w:tcBorders>
          </w:tcPr>
          <w:p w14:paraId="7A891C31" w14:textId="77777777" w:rsidR="005E3982" w:rsidRPr="00800E6F" w:rsidRDefault="005E3982" w:rsidP="005E3982">
            <w:pPr>
              <w:rPr>
                <w:szCs w:val="18"/>
              </w:rPr>
            </w:pPr>
            <w:r w:rsidRPr="00800E6F">
              <w:rPr>
                <w:szCs w:val="18"/>
              </w:rPr>
              <w:t>151/3</w:t>
            </w:r>
          </w:p>
        </w:tc>
        <w:tc>
          <w:tcPr>
            <w:tcW w:w="5195" w:type="dxa"/>
            <w:tcBorders>
              <w:top w:val="single" w:sz="4" w:space="0" w:color="auto"/>
              <w:left w:val="single" w:sz="4" w:space="0" w:color="auto"/>
              <w:bottom w:val="single" w:sz="4" w:space="0" w:color="auto"/>
              <w:right w:val="single" w:sz="4" w:space="0" w:color="auto"/>
            </w:tcBorders>
          </w:tcPr>
          <w:p w14:paraId="790B813A" w14:textId="77777777" w:rsidR="005E3982" w:rsidRPr="00800E6F" w:rsidRDefault="005E3982" w:rsidP="005E3982">
            <w:pPr>
              <w:rPr>
                <w:szCs w:val="18"/>
              </w:rPr>
            </w:pPr>
            <w:r w:rsidRPr="00800E6F">
              <w:rPr>
                <w:szCs w:val="18"/>
              </w:rPr>
              <w:t>ТС Алибунар-ТС Вршац 1</w:t>
            </w:r>
          </w:p>
        </w:tc>
      </w:tr>
      <w:tr w:rsidR="005E3982" w:rsidRPr="00800E6F" w14:paraId="68288A98" w14:textId="77777777" w:rsidTr="00800E6F">
        <w:trPr>
          <w:jc w:val="center"/>
        </w:trPr>
        <w:tc>
          <w:tcPr>
            <w:tcW w:w="1620" w:type="dxa"/>
            <w:tcBorders>
              <w:top w:val="single" w:sz="4" w:space="0" w:color="auto"/>
              <w:left w:val="single" w:sz="4" w:space="0" w:color="auto"/>
              <w:bottom w:val="single" w:sz="4" w:space="0" w:color="auto"/>
              <w:right w:val="single" w:sz="4" w:space="0" w:color="auto"/>
            </w:tcBorders>
          </w:tcPr>
          <w:p w14:paraId="71E5A0C7" w14:textId="77777777" w:rsidR="005E3982" w:rsidRPr="00800E6F" w:rsidRDefault="005E3982" w:rsidP="005E3982">
            <w:pPr>
              <w:rPr>
                <w:szCs w:val="18"/>
              </w:rPr>
            </w:pPr>
            <w:r w:rsidRPr="00800E6F">
              <w:rPr>
                <w:szCs w:val="18"/>
              </w:rPr>
              <w:t>119.</w:t>
            </w:r>
          </w:p>
        </w:tc>
        <w:tc>
          <w:tcPr>
            <w:tcW w:w="1170" w:type="dxa"/>
            <w:tcBorders>
              <w:top w:val="single" w:sz="4" w:space="0" w:color="auto"/>
              <w:left w:val="single" w:sz="4" w:space="0" w:color="auto"/>
              <w:bottom w:val="single" w:sz="4" w:space="0" w:color="auto"/>
              <w:right w:val="single" w:sz="4" w:space="0" w:color="auto"/>
            </w:tcBorders>
          </w:tcPr>
          <w:p w14:paraId="1155DFFE" w14:textId="77777777" w:rsidR="005E3982" w:rsidRPr="00800E6F" w:rsidRDefault="005E3982" w:rsidP="005E3982">
            <w:pPr>
              <w:rPr>
                <w:szCs w:val="18"/>
              </w:rPr>
            </w:pPr>
            <w:r w:rsidRPr="00800E6F">
              <w:rPr>
                <w:szCs w:val="18"/>
              </w:rPr>
              <w:t>1270</w:t>
            </w:r>
          </w:p>
        </w:tc>
        <w:tc>
          <w:tcPr>
            <w:tcW w:w="5195" w:type="dxa"/>
            <w:tcBorders>
              <w:top w:val="single" w:sz="4" w:space="0" w:color="auto"/>
              <w:left w:val="single" w:sz="4" w:space="0" w:color="auto"/>
              <w:bottom w:val="single" w:sz="4" w:space="0" w:color="auto"/>
              <w:right w:val="single" w:sz="4" w:space="0" w:color="auto"/>
            </w:tcBorders>
          </w:tcPr>
          <w:p w14:paraId="267EC3C1" w14:textId="77777777" w:rsidR="005E3982" w:rsidRPr="00800E6F" w:rsidRDefault="005E3982" w:rsidP="005E3982">
            <w:pPr>
              <w:rPr>
                <w:szCs w:val="18"/>
              </w:rPr>
            </w:pPr>
            <w:r w:rsidRPr="00800E6F">
              <w:rPr>
                <w:szCs w:val="18"/>
              </w:rPr>
              <w:t>ТС Бела Црква-ТС Велико  Градиште</w:t>
            </w:r>
          </w:p>
        </w:tc>
      </w:tr>
      <w:tr w:rsidR="005E3982" w:rsidRPr="00800E6F" w14:paraId="21348093" w14:textId="77777777" w:rsidTr="00800E6F">
        <w:trPr>
          <w:jc w:val="center"/>
        </w:trPr>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59CDFF" w14:textId="77777777" w:rsidR="005E3982" w:rsidRPr="00800E6F" w:rsidRDefault="005E3982" w:rsidP="005E3982">
            <w:pPr>
              <w:rPr>
                <w:szCs w:val="18"/>
                <w:highlight w:val="yellow"/>
              </w:rPr>
            </w:pP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40953D" w14:textId="77777777" w:rsidR="005E3982" w:rsidRPr="00800E6F" w:rsidRDefault="005E3982" w:rsidP="005E3982">
            <w:pPr>
              <w:rPr>
                <w:szCs w:val="18"/>
              </w:rPr>
            </w:pPr>
          </w:p>
        </w:tc>
        <w:tc>
          <w:tcPr>
            <w:tcW w:w="51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AA2AB0" w14:textId="77777777" w:rsidR="005E3982" w:rsidRPr="00800E6F" w:rsidRDefault="005E3982" w:rsidP="005E3982">
            <w:pPr>
              <w:rPr>
                <w:szCs w:val="18"/>
              </w:rPr>
            </w:pPr>
            <w:r w:rsidRPr="00800E6F">
              <w:rPr>
                <w:szCs w:val="18"/>
              </w:rPr>
              <w:t>110 kV кабловски вод</w:t>
            </w:r>
          </w:p>
        </w:tc>
      </w:tr>
      <w:tr w:rsidR="005E3982" w:rsidRPr="00800E6F" w14:paraId="069324BA" w14:textId="77777777" w:rsidTr="00800E6F">
        <w:trPr>
          <w:jc w:val="center"/>
        </w:trPr>
        <w:tc>
          <w:tcPr>
            <w:tcW w:w="1620" w:type="dxa"/>
            <w:tcBorders>
              <w:top w:val="single" w:sz="4" w:space="0" w:color="auto"/>
              <w:left w:val="single" w:sz="4" w:space="0" w:color="auto"/>
              <w:bottom w:val="single" w:sz="4" w:space="0" w:color="auto"/>
              <w:right w:val="single" w:sz="4" w:space="0" w:color="auto"/>
            </w:tcBorders>
          </w:tcPr>
          <w:p w14:paraId="76354AAF" w14:textId="77777777" w:rsidR="005E3982" w:rsidRPr="00800E6F" w:rsidRDefault="005E3982" w:rsidP="005E3982">
            <w:pPr>
              <w:rPr>
                <w:szCs w:val="18"/>
                <w:highlight w:val="yellow"/>
              </w:rPr>
            </w:pPr>
            <w:r w:rsidRPr="00800E6F">
              <w:rPr>
                <w:szCs w:val="18"/>
              </w:rPr>
              <w:t>120.</w:t>
            </w:r>
          </w:p>
        </w:tc>
        <w:tc>
          <w:tcPr>
            <w:tcW w:w="1170" w:type="dxa"/>
            <w:tcBorders>
              <w:top w:val="single" w:sz="4" w:space="0" w:color="auto"/>
              <w:left w:val="single" w:sz="4" w:space="0" w:color="auto"/>
              <w:bottom w:val="single" w:sz="4" w:space="0" w:color="auto"/>
              <w:right w:val="single" w:sz="4" w:space="0" w:color="auto"/>
            </w:tcBorders>
          </w:tcPr>
          <w:p w14:paraId="757F201F" w14:textId="77777777" w:rsidR="005E3982" w:rsidRPr="00800E6F" w:rsidRDefault="005E3982" w:rsidP="005E3982">
            <w:pPr>
              <w:rPr>
                <w:szCs w:val="18"/>
              </w:rPr>
            </w:pPr>
            <w:r w:rsidRPr="00800E6F">
              <w:rPr>
                <w:szCs w:val="18"/>
              </w:rPr>
              <w:t>1266</w:t>
            </w:r>
          </w:p>
        </w:tc>
        <w:tc>
          <w:tcPr>
            <w:tcW w:w="5195" w:type="dxa"/>
            <w:tcBorders>
              <w:top w:val="single" w:sz="4" w:space="0" w:color="auto"/>
              <w:left w:val="single" w:sz="4" w:space="0" w:color="auto"/>
              <w:bottom w:val="single" w:sz="4" w:space="0" w:color="auto"/>
              <w:right w:val="single" w:sz="4" w:space="0" w:color="auto"/>
            </w:tcBorders>
          </w:tcPr>
          <w:p w14:paraId="29002B8A" w14:textId="77777777" w:rsidR="005E3982" w:rsidRPr="00800E6F" w:rsidRDefault="005E3982" w:rsidP="005E3982">
            <w:pPr>
              <w:rPr>
                <w:szCs w:val="18"/>
              </w:rPr>
            </w:pPr>
            <w:r w:rsidRPr="00800E6F">
              <w:rPr>
                <w:szCs w:val="18"/>
              </w:rPr>
              <w:t>ТС Нови Сад 5-ТС Нови Сад 7</w:t>
            </w:r>
          </w:p>
        </w:tc>
      </w:tr>
      <w:tr w:rsidR="005E3982" w:rsidRPr="00800E6F" w14:paraId="1FEC11EA" w14:textId="77777777" w:rsidTr="00800E6F">
        <w:trPr>
          <w:jc w:val="center"/>
        </w:trPr>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F4B402" w14:textId="77777777" w:rsidR="005E3982" w:rsidRPr="00800E6F" w:rsidRDefault="005E3982" w:rsidP="005E3982">
            <w:pPr>
              <w:rPr>
                <w:szCs w:val="18"/>
                <w:highlight w:val="yellow"/>
              </w:rPr>
            </w:pP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AA92A9" w14:textId="77777777" w:rsidR="005E3982" w:rsidRPr="00800E6F" w:rsidRDefault="005E3982" w:rsidP="005E3982">
            <w:pPr>
              <w:rPr>
                <w:szCs w:val="18"/>
              </w:rPr>
            </w:pPr>
          </w:p>
        </w:tc>
        <w:tc>
          <w:tcPr>
            <w:tcW w:w="51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C92061" w14:textId="77777777" w:rsidR="005E3982" w:rsidRPr="00800E6F" w:rsidRDefault="005E3982" w:rsidP="005E3982">
            <w:pPr>
              <w:rPr>
                <w:szCs w:val="18"/>
              </w:rPr>
            </w:pPr>
            <w:r w:rsidRPr="00800E6F">
              <w:rPr>
                <w:szCs w:val="18"/>
              </w:rPr>
              <w:t>220 kV</w:t>
            </w:r>
          </w:p>
        </w:tc>
      </w:tr>
      <w:tr w:rsidR="005E3982" w:rsidRPr="00800E6F" w14:paraId="12267117"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3E780E55" w14:textId="77777777" w:rsidR="005E3982" w:rsidRPr="00800E6F" w:rsidRDefault="005E3982" w:rsidP="005E3982">
            <w:pPr>
              <w:rPr>
                <w:szCs w:val="18"/>
              </w:rPr>
            </w:pPr>
            <w:r w:rsidRPr="00800E6F">
              <w:rPr>
                <w:szCs w:val="18"/>
              </w:rPr>
              <w:t>1.</w:t>
            </w:r>
          </w:p>
        </w:tc>
        <w:tc>
          <w:tcPr>
            <w:tcW w:w="1170" w:type="dxa"/>
            <w:tcBorders>
              <w:top w:val="single" w:sz="4" w:space="0" w:color="auto"/>
              <w:left w:val="single" w:sz="4" w:space="0" w:color="auto"/>
              <w:bottom w:val="single" w:sz="4" w:space="0" w:color="auto"/>
              <w:right w:val="single" w:sz="4" w:space="0" w:color="auto"/>
            </w:tcBorders>
            <w:hideMark/>
          </w:tcPr>
          <w:p w14:paraId="1ECAA1EE" w14:textId="77777777" w:rsidR="005E3982" w:rsidRPr="00800E6F" w:rsidRDefault="005E3982" w:rsidP="005E3982">
            <w:pPr>
              <w:rPr>
                <w:szCs w:val="18"/>
              </w:rPr>
            </w:pPr>
            <w:r w:rsidRPr="00800E6F">
              <w:rPr>
                <w:szCs w:val="18"/>
              </w:rPr>
              <w:t>209/1</w:t>
            </w:r>
          </w:p>
        </w:tc>
        <w:tc>
          <w:tcPr>
            <w:tcW w:w="5195" w:type="dxa"/>
            <w:tcBorders>
              <w:top w:val="single" w:sz="4" w:space="0" w:color="auto"/>
              <w:left w:val="single" w:sz="4" w:space="0" w:color="auto"/>
              <w:bottom w:val="single" w:sz="4" w:space="0" w:color="auto"/>
              <w:right w:val="single" w:sz="4" w:space="0" w:color="auto"/>
            </w:tcBorders>
            <w:hideMark/>
          </w:tcPr>
          <w:p w14:paraId="5EB2F323" w14:textId="77777777" w:rsidR="005E3982" w:rsidRPr="00800E6F" w:rsidRDefault="005E3982" w:rsidP="005E3982">
            <w:pPr>
              <w:rPr>
                <w:szCs w:val="18"/>
              </w:rPr>
            </w:pPr>
            <w:r w:rsidRPr="00800E6F">
              <w:rPr>
                <w:szCs w:val="18"/>
              </w:rPr>
              <w:t>ТС Б. Башта–ТС Ср. Митровица 2</w:t>
            </w:r>
          </w:p>
        </w:tc>
      </w:tr>
      <w:tr w:rsidR="005E3982" w:rsidRPr="00800E6F" w14:paraId="79DF4FF8"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67CD3DFE" w14:textId="77777777" w:rsidR="005E3982" w:rsidRPr="00800E6F" w:rsidRDefault="005E3982" w:rsidP="005E3982">
            <w:pPr>
              <w:rPr>
                <w:szCs w:val="18"/>
              </w:rPr>
            </w:pPr>
            <w:r w:rsidRPr="00800E6F">
              <w:rPr>
                <w:szCs w:val="18"/>
              </w:rPr>
              <w:t>2.</w:t>
            </w:r>
          </w:p>
        </w:tc>
        <w:tc>
          <w:tcPr>
            <w:tcW w:w="1170" w:type="dxa"/>
            <w:tcBorders>
              <w:top w:val="single" w:sz="4" w:space="0" w:color="auto"/>
              <w:left w:val="single" w:sz="4" w:space="0" w:color="auto"/>
              <w:bottom w:val="single" w:sz="4" w:space="0" w:color="auto"/>
              <w:right w:val="single" w:sz="4" w:space="0" w:color="auto"/>
            </w:tcBorders>
            <w:hideMark/>
          </w:tcPr>
          <w:p w14:paraId="47D033C8" w14:textId="77777777" w:rsidR="005E3982" w:rsidRPr="00800E6F" w:rsidRDefault="005E3982" w:rsidP="005E3982">
            <w:pPr>
              <w:rPr>
                <w:szCs w:val="18"/>
              </w:rPr>
            </w:pPr>
            <w:r w:rsidRPr="00800E6F">
              <w:rPr>
                <w:szCs w:val="18"/>
              </w:rPr>
              <w:t>217/1</w:t>
            </w:r>
          </w:p>
        </w:tc>
        <w:tc>
          <w:tcPr>
            <w:tcW w:w="5195" w:type="dxa"/>
            <w:tcBorders>
              <w:top w:val="single" w:sz="4" w:space="0" w:color="auto"/>
              <w:left w:val="single" w:sz="4" w:space="0" w:color="auto"/>
              <w:bottom w:val="single" w:sz="4" w:space="0" w:color="auto"/>
              <w:right w:val="single" w:sz="4" w:space="0" w:color="auto"/>
            </w:tcBorders>
            <w:hideMark/>
          </w:tcPr>
          <w:p w14:paraId="195F58D3" w14:textId="77777777" w:rsidR="005E3982" w:rsidRPr="00800E6F" w:rsidRDefault="005E3982" w:rsidP="005E3982">
            <w:pPr>
              <w:rPr>
                <w:szCs w:val="18"/>
              </w:rPr>
            </w:pPr>
            <w:r w:rsidRPr="00800E6F">
              <w:rPr>
                <w:szCs w:val="18"/>
              </w:rPr>
              <w:t>ТС Обреновац А–ТС Нови Сад 3</w:t>
            </w:r>
          </w:p>
        </w:tc>
      </w:tr>
      <w:tr w:rsidR="005E3982" w:rsidRPr="00800E6F" w14:paraId="6814B96B"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070BDB94" w14:textId="77777777" w:rsidR="005E3982" w:rsidRPr="00800E6F" w:rsidRDefault="005E3982" w:rsidP="005E3982">
            <w:pPr>
              <w:rPr>
                <w:szCs w:val="18"/>
              </w:rPr>
            </w:pPr>
            <w:r w:rsidRPr="00800E6F">
              <w:rPr>
                <w:szCs w:val="18"/>
              </w:rPr>
              <w:t>3.</w:t>
            </w:r>
          </w:p>
        </w:tc>
        <w:tc>
          <w:tcPr>
            <w:tcW w:w="1170" w:type="dxa"/>
            <w:tcBorders>
              <w:top w:val="single" w:sz="4" w:space="0" w:color="auto"/>
              <w:left w:val="single" w:sz="4" w:space="0" w:color="auto"/>
              <w:bottom w:val="single" w:sz="4" w:space="0" w:color="auto"/>
              <w:right w:val="single" w:sz="4" w:space="0" w:color="auto"/>
            </w:tcBorders>
            <w:hideMark/>
          </w:tcPr>
          <w:p w14:paraId="6CF36141" w14:textId="77777777" w:rsidR="005E3982" w:rsidRPr="00800E6F" w:rsidRDefault="005E3982" w:rsidP="005E3982">
            <w:pPr>
              <w:rPr>
                <w:szCs w:val="18"/>
              </w:rPr>
            </w:pPr>
            <w:r w:rsidRPr="00800E6F">
              <w:rPr>
                <w:szCs w:val="18"/>
              </w:rPr>
              <w:t>217/2</w:t>
            </w:r>
          </w:p>
        </w:tc>
        <w:tc>
          <w:tcPr>
            <w:tcW w:w="5195" w:type="dxa"/>
            <w:tcBorders>
              <w:top w:val="single" w:sz="4" w:space="0" w:color="auto"/>
              <w:left w:val="single" w:sz="4" w:space="0" w:color="auto"/>
              <w:bottom w:val="single" w:sz="4" w:space="0" w:color="auto"/>
              <w:right w:val="single" w:sz="4" w:space="0" w:color="auto"/>
            </w:tcBorders>
            <w:hideMark/>
          </w:tcPr>
          <w:p w14:paraId="4FE6E60F" w14:textId="77777777" w:rsidR="005E3982" w:rsidRPr="00800E6F" w:rsidRDefault="005E3982" w:rsidP="005E3982">
            <w:pPr>
              <w:rPr>
                <w:szCs w:val="18"/>
              </w:rPr>
            </w:pPr>
            <w:r w:rsidRPr="00800E6F">
              <w:rPr>
                <w:szCs w:val="18"/>
              </w:rPr>
              <w:t>ТС Нови Сад 3–ТС Србобран</w:t>
            </w:r>
          </w:p>
        </w:tc>
      </w:tr>
      <w:tr w:rsidR="005E3982" w:rsidRPr="00800E6F" w14:paraId="2ACE1F48" w14:textId="77777777" w:rsidTr="00800E6F">
        <w:trPr>
          <w:jc w:val="center"/>
        </w:trPr>
        <w:tc>
          <w:tcPr>
            <w:tcW w:w="1620" w:type="dxa"/>
            <w:tcBorders>
              <w:top w:val="single" w:sz="4" w:space="0" w:color="auto"/>
              <w:left w:val="single" w:sz="4" w:space="0" w:color="auto"/>
              <w:bottom w:val="single" w:sz="4" w:space="0" w:color="auto"/>
              <w:right w:val="single" w:sz="4" w:space="0" w:color="auto"/>
            </w:tcBorders>
            <w:hideMark/>
          </w:tcPr>
          <w:p w14:paraId="7E1A3441" w14:textId="77777777" w:rsidR="005E3982" w:rsidRPr="00800E6F" w:rsidRDefault="005E3982" w:rsidP="005E3982">
            <w:pPr>
              <w:rPr>
                <w:szCs w:val="18"/>
              </w:rPr>
            </w:pPr>
            <w:r w:rsidRPr="00800E6F">
              <w:rPr>
                <w:szCs w:val="18"/>
              </w:rPr>
              <w:t>4.</w:t>
            </w:r>
          </w:p>
        </w:tc>
        <w:tc>
          <w:tcPr>
            <w:tcW w:w="1170" w:type="dxa"/>
            <w:tcBorders>
              <w:top w:val="single" w:sz="4" w:space="0" w:color="auto"/>
              <w:left w:val="single" w:sz="4" w:space="0" w:color="auto"/>
              <w:bottom w:val="single" w:sz="4" w:space="0" w:color="auto"/>
              <w:right w:val="single" w:sz="4" w:space="0" w:color="auto"/>
            </w:tcBorders>
            <w:hideMark/>
          </w:tcPr>
          <w:p w14:paraId="4E53A184" w14:textId="77777777" w:rsidR="005E3982" w:rsidRPr="00800E6F" w:rsidRDefault="005E3982" w:rsidP="005E3982">
            <w:pPr>
              <w:rPr>
                <w:szCs w:val="18"/>
              </w:rPr>
            </w:pPr>
            <w:r w:rsidRPr="00800E6F">
              <w:rPr>
                <w:szCs w:val="18"/>
              </w:rPr>
              <w:t>275</w:t>
            </w:r>
          </w:p>
        </w:tc>
        <w:tc>
          <w:tcPr>
            <w:tcW w:w="5195" w:type="dxa"/>
            <w:tcBorders>
              <w:top w:val="single" w:sz="4" w:space="0" w:color="auto"/>
              <w:left w:val="single" w:sz="4" w:space="0" w:color="auto"/>
              <w:bottom w:val="single" w:sz="4" w:space="0" w:color="auto"/>
              <w:right w:val="single" w:sz="4" w:space="0" w:color="auto"/>
            </w:tcBorders>
            <w:hideMark/>
          </w:tcPr>
          <w:p w14:paraId="79682130" w14:textId="77777777" w:rsidR="005E3982" w:rsidRPr="00800E6F" w:rsidRDefault="005E3982" w:rsidP="005E3982">
            <w:pPr>
              <w:rPr>
                <w:szCs w:val="18"/>
              </w:rPr>
            </w:pPr>
            <w:r w:rsidRPr="00800E6F">
              <w:rPr>
                <w:szCs w:val="18"/>
              </w:rPr>
              <w:t>ТС Нови Сад 3–ТС Зрењанин 2</w:t>
            </w:r>
          </w:p>
        </w:tc>
      </w:tr>
      <w:tr w:rsidR="005E3982" w:rsidRPr="00800E6F" w14:paraId="3F1FE7F2" w14:textId="77777777" w:rsidTr="00800E6F">
        <w:trPr>
          <w:jc w:val="center"/>
        </w:trPr>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92D5C3" w14:textId="77777777" w:rsidR="005E3982" w:rsidRPr="00800E6F" w:rsidRDefault="005E3982" w:rsidP="005E3982">
            <w:pPr>
              <w:rPr>
                <w:szCs w:val="18"/>
                <w:highlight w:val="yellow"/>
              </w:rPr>
            </w:pP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1F740D" w14:textId="77777777" w:rsidR="005E3982" w:rsidRPr="00800E6F" w:rsidRDefault="005E3982" w:rsidP="005E3982">
            <w:pPr>
              <w:rPr>
                <w:szCs w:val="18"/>
              </w:rPr>
            </w:pPr>
          </w:p>
        </w:tc>
        <w:tc>
          <w:tcPr>
            <w:tcW w:w="51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B40B3D" w14:textId="77777777" w:rsidR="005E3982" w:rsidRPr="00800E6F" w:rsidRDefault="005E3982" w:rsidP="005E3982">
            <w:pPr>
              <w:rPr>
                <w:szCs w:val="18"/>
              </w:rPr>
            </w:pPr>
            <w:r w:rsidRPr="00800E6F">
              <w:rPr>
                <w:szCs w:val="18"/>
              </w:rPr>
              <w:t>400 kV</w:t>
            </w:r>
          </w:p>
        </w:tc>
      </w:tr>
      <w:tr w:rsidR="005E3982" w:rsidRPr="00800E6F" w14:paraId="61B07502"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611FF03" w14:textId="77777777" w:rsidR="005E3982" w:rsidRPr="00800E6F" w:rsidRDefault="005E3982" w:rsidP="005E3982">
            <w:pPr>
              <w:rPr>
                <w:szCs w:val="18"/>
              </w:rPr>
            </w:pPr>
            <w:r w:rsidRPr="00800E6F">
              <w:rPr>
                <w:szCs w:val="18"/>
              </w:rPr>
              <w:t>1.</w:t>
            </w:r>
          </w:p>
        </w:tc>
        <w:tc>
          <w:tcPr>
            <w:tcW w:w="1170" w:type="dxa"/>
            <w:tcBorders>
              <w:top w:val="single" w:sz="4" w:space="0" w:color="auto"/>
              <w:left w:val="single" w:sz="4" w:space="0" w:color="auto"/>
              <w:bottom w:val="single" w:sz="4" w:space="0" w:color="auto"/>
              <w:right w:val="single" w:sz="4" w:space="0" w:color="auto"/>
            </w:tcBorders>
            <w:hideMark/>
          </w:tcPr>
          <w:p w14:paraId="3B70F699" w14:textId="77777777" w:rsidR="005E3982" w:rsidRPr="00800E6F" w:rsidRDefault="005E3982" w:rsidP="005E3982">
            <w:pPr>
              <w:rPr>
                <w:szCs w:val="18"/>
              </w:rPr>
            </w:pPr>
            <w:r w:rsidRPr="00800E6F">
              <w:rPr>
                <w:szCs w:val="18"/>
              </w:rPr>
              <w:t>406/1</w:t>
            </w:r>
          </w:p>
        </w:tc>
        <w:tc>
          <w:tcPr>
            <w:tcW w:w="5195" w:type="dxa"/>
            <w:tcBorders>
              <w:top w:val="single" w:sz="4" w:space="0" w:color="auto"/>
              <w:left w:val="single" w:sz="4" w:space="0" w:color="auto"/>
              <w:bottom w:val="single" w:sz="4" w:space="0" w:color="auto"/>
              <w:right w:val="single" w:sz="4" w:space="0" w:color="auto"/>
            </w:tcBorders>
            <w:hideMark/>
          </w:tcPr>
          <w:p w14:paraId="77B1239F" w14:textId="77777777" w:rsidR="005E3982" w:rsidRPr="00800E6F" w:rsidRDefault="005E3982" w:rsidP="005E3982">
            <w:pPr>
              <w:rPr>
                <w:szCs w:val="18"/>
              </w:rPr>
            </w:pPr>
            <w:r w:rsidRPr="00800E6F">
              <w:rPr>
                <w:szCs w:val="18"/>
              </w:rPr>
              <w:t>ТС Нови Сад 3 – РП Младост</w:t>
            </w:r>
          </w:p>
        </w:tc>
      </w:tr>
      <w:tr w:rsidR="005E3982" w:rsidRPr="00800E6F" w14:paraId="55A8A43C"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985BD4B" w14:textId="77777777" w:rsidR="005E3982" w:rsidRPr="00800E6F" w:rsidRDefault="005E3982" w:rsidP="005E3982">
            <w:pPr>
              <w:rPr>
                <w:szCs w:val="18"/>
              </w:rPr>
            </w:pPr>
            <w:r w:rsidRPr="00800E6F">
              <w:rPr>
                <w:szCs w:val="18"/>
              </w:rPr>
              <w:t>2.</w:t>
            </w:r>
          </w:p>
        </w:tc>
        <w:tc>
          <w:tcPr>
            <w:tcW w:w="1170" w:type="dxa"/>
            <w:tcBorders>
              <w:top w:val="single" w:sz="4" w:space="0" w:color="auto"/>
              <w:left w:val="single" w:sz="4" w:space="0" w:color="auto"/>
              <w:bottom w:val="single" w:sz="4" w:space="0" w:color="auto"/>
              <w:right w:val="single" w:sz="4" w:space="0" w:color="auto"/>
            </w:tcBorders>
            <w:hideMark/>
          </w:tcPr>
          <w:p w14:paraId="2ABBD1D8" w14:textId="77777777" w:rsidR="005E3982" w:rsidRPr="00800E6F" w:rsidRDefault="005E3982" w:rsidP="005E3982">
            <w:pPr>
              <w:rPr>
                <w:szCs w:val="18"/>
              </w:rPr>
            </w:pPr>
            <w:r w:rsidRPr="00800E6F">
              <w:rPr>
                <w:szCs w:val="18"/>
              </w:rPr>
              <w:t>409/2</w:t>
            </w:r>
          </w:p>
        </w:tc>
        <w:tc>
          <w:tcPr>
            <w:tcW w:w="5195" w:type="dxa"/>
            <w:tcBorders>
              <w:top w:val="single" w:sz="4" w:space="0" w:color="auto"/>
              <w:left w:val="single" w:sz="4" w:space="0" w:color="auto"/>
              <w:bottom w:val="single" w:sz="4" w:space="0" w:color="auto"/>
              <w:right w:val="single" w:sz="4" w:space="0" w:color="auto"/>
            </w:tcBorders>
            <w:hideMark/>
          </w:tcPr>
          <w:p w14:paraId="026E1F05" w14:textId="77777777" w:rsidR="005E3982" w:rsidRPr="00800E6F" w:rsidRDefault="005E3982" w:rsidP="005E3982">
            <w:pPr>
              <w:rPr>
                <w:szCs w:val="18"/>
              </w:rPr>
            </w:pPr>
            <w:r w:rsidRPr="00800E6F">
              <w:rPr>
                <w:szCs w:val="18"/>
              </w:rPr>
              <w:t>РП Младост– Ср. Митровица 2</w:t>
            </w:r>
          </w:p>
        </w:tc>
      </w:tr>
      <w:tr w:rsidR="005E3982" w:rsidRPr="00800E6F" w14:paraId="684F8B6F"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1B16C17" w14:textId="77777777" w:rsidR="005E3982" w:rsidRPr="00800E6F" w:rsidRDefault="005E3982" w:rsidP="005E3982">
            <w:pPr>
              <w:rPr>
                <w:szCs w:val="18"/>
              </w:rPr>
            </w:pPr>
            <w:r w:rsidRPr="00800E6F">
              <w:rPr>
                <w:szCs w:val="18"/>
              </w:rPr>
              <w:t>3.</w:t>
            </w:r>
          </w:p>
        </w:tc>
        <w:tc>
          <w:tcPr>
            <w:tcW w:w="1170" w:type="dxa"/>
            <w:tcBorders>
              <w:top w:val="single" w:sz="4" w:space="0" w:color="auto"/>
              <w:left w:val="single" w:sz="4" w:space="0" w:color="auto"/>
              <w:bottom w:val="single" w:sz="4" w:space="0" w:color="auto"/>
              <w:right w:val="single" w:sz="4" w:space="0" w:color="auto"/>
            </w:tcBorders>
            <w:hideMark/>
          </w:tcPr>
          <w:p w14:paraId="4E8C741D" w14:textId="77777777" w:rsidR="005E3982" w:rsidRPr="00800E6F" w:rsidRDefault="005E3982" w:rsidP="005E3982">
            <w:pPr>
              <w:rPr>
                <w:szCs w:val="18"/>
              </w:rPr>
            </w:pPr>
            <w:r w:rsidRPr="00800E6F">
              <w:rPr>
                <w:szCs w:val="18"/>
              </w:rPr>
              <w:t>409/3</w:t>
            </w:r>
          </w:p>
        </w:tc>
        <w:tc>
          <w:tcPr>
            <w:tcW w:w="5195" w:type="dxa"/>
            <w:tcBorders>
              <w:top w:val="single" w:sz="4" w:space="0" w:color="auto"/>
              <w:left w:val="single" w:sz="4" w:space="0" w:color="auto"/>
              <w:bottom w:val="single" w:sz="4" w:space="0" w:color="auto"/>
              <w:right w:val="single" w:sz="4" w:space="0" w:color="auto"/>
            </w:tcBorders>
            <w:hideMark/>
          </w:tcPr>
          <w:p w14:paraId="7D4F5A7E" w14:textId="77777777" w:rsidR="005E3982" w:rsidRPr="00800E6F" w:rsidRDefault="005E3982" w:rsidP="005E3982">
            <w:pPr>
              <w:rPr>
                <w:szCs w:val="18"/>
              </w:rPr>
            </w:pPr>
            <w:r w:rsidRPr="00800E6F">
              <w:rPr>
                <w:szCs w:val="18"/>
              </w:rPr>
              <w:t>ТС Ср. Митровица 2–граница/ ТС Ернестиново</w:t>
            </w:r>
          </w:p>
        </w:tc>
      </w:tr>
      <w:tr w:rsidR="005E3982" w:rsidRPr="00800E6F" w14:paraId="49C21BF0"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4EA4FE4F" w14:textId="77777777" w:rsidR="005E3982" w:rsidRPr="00800E6F" w:rsidRDefault="005E3982" w:rsidP="005E3982">
            <w:pPr>
              <w:rPr>
                <w:szCs w:val="18"/>
              </w:rPr>
            </w:pPr>
            <w:r w:rsidRPr="00800E6F">
              <w:rPr>
                <w:szCs w:val="18"/>
              </w:rPr>
              <w:t>4.</w:t>
            </w:r>
          </w:p>
        </w:tc>
        <w:tc>
          <w:tcPr>
            <w:tcW w:w="1170" w:type="dxa"/>
            <w:tcBorders>
              <w:top w:val="single" w:sz="4" w:space="0" w:color="auto"/>
              <w:left w:val="single" w:sz="4" w:space="0" w:color="auto"/>
              <w:bottom w:val="single" w:sz="4" w:space="0" w:color="auto"/>
              <w:right w:val="single" w:sz="4" w:space="0" w:color="auto"/>
            </w:tcBorders>
            <w:hideMark/>
          </w:tcPr>
          <w:p w14:paraId="2ABD0680" w14:textId="77777777" w:rsidR="005E3982" w:rsidRPr="00800E6F" w:rsidRDefault="005E3982" w:rsidP="005E3982">
            <w:pPr>
              <w:rPr>
                <w:szCs w:val="18"/>
              </w:rPr>
            </w:pPr>
            <w:r w:rsidRPr="00800E6F">
              <w:rPr>
                <w:szCs w:val="18"/>
              </w:rPr>
              <w:t>444</w:t>
            </w:r>
          </w:p>
        </w:tc>
        <w:tc>
          <w:tcPr>
            <w:tcW w:w="5195" w:type="dxa"/>
            <w:tcBorders>
              <w:top w:val="single" w:sz="4" w:space="0" w:color="auto"/>
              <w:left w:val="single" w:sz="4" w:space="0" w:color="auto"/>
              <w:bottom w:val="single" w:sz="4" w:space="0" w:color="auto"/>
              <w:right w:val="single" w:sz="4" w:space="0" w:color="auto"/>
            </w:tcBorders>
            <w:hideMark/>
          </w:tcPr>
          <w:p w14:paraId="30AF2242" w14:textId="77777777" w:rsidR="005E3982" w:rsidRPr="00800E6F" w:rsidRDefault="005E3982" w:rsidP="005E3982">
            <w:pPr>
              <w:rPr>
                <w:szCs w:val="18"/>
              </w:rPr>
            </w:pPr>
            <w:r w:rsidRPr="00800E6F">
              <w:rPr>
                <w:szCs w:val="18"/>
              </w:rPr>
              <w:t>ТС Нови Сад 3 – ТС Суботица 3</w:t>
            </w:r>
          </w:p>
        </w:tc>
      </w:tr>
      <w:tr w:rsidR="005E3982" w:rsidRPr="00800E6F" w14:paraId="568D1C9F"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36B6977C" w14:textId="77777777" w:rsidR="005E3982" w:rsidRPr="00800E6F" w:rsidRDefault="005E3982" w:rsidP="005E3982">
            <w:pPr>
              <w:rPr>
                <w:szCs w:val="18"/>
              </w:rPr>
            </w:pPr>
            <w:r w:rsidRPr="00800E6F">
              <w:rPr>
                <w:szCs w:val="18"/>
              </w:rPr>
              <w:t>5.</w:t>
            </w:r>
          </w:p>
        </w:tc>
        <w:tc>
          <w:tcPr>
            <w:tcW w:w="1170" w:type="dxa"/>
            <w:tcBorders>
              <w:top w:val="single" w:sz="4" w:space="0" w:color="auto"/>
              <w:left w:val="single" w:sz="4" w:space="0" w:color="auto"/>
              <w:bottom w:val="single" w:sz="4" w:space="0" w:color="auto"/>
              <w:right w:val="single" w:sz="4" w:space="0" w:color="auto"/>
            </w:tcBorders>
            <w:hideMark/>
          </w:tcPr>
          <w:p w14:paraId="15DE4CF6" w14:textId="77777777" w:rsidR="005E3982" w:rsidRPr="00800E6F" w:rsidRDefault="005E3982" w:rsidP="005E3982">
            <w:pPr>
              <w:rPr>
                <w:szCs w:val="18"/>
              </w:rPr>
            </w:pPr>
            <w:r w:rsidRPr="00800E6F">
              <w:rPr>
                <w:szCs w:val="18"/>
              </w:rPr>
              <w:t>450</w:t>
            </w:r>
          </w:p>
        </w:tc>
        <w:tc>
          <w:tcPr>
            <w:tcW w:w="5195" w:type="dxa"/>
            <w:tcBorders>
              <w:top w:val="single" w:sz="4" w:space="0" w:color="auto"/>
              <w:left w:val="single" w:sz="4" w:space="0" w:color="auto"/>
              <w:bottom w:val="single" w:sz="4" w:space="0" w:color="auto"/>
              <w:right w:val="single" w:sz="4" w:space="0" w:color="auto"/>
            </w:tcBorders>
            <w:hideMark/>
          </w:tcPr>
          <w:p w14:paraId="0C3B35D6" w14:textId="77777777" w:rsidR="005E3982" w:rsidRPr="00800E6F" w:rsidRDefault="005E3982" w:rsidP="005E3982">
            <w:pPr>
              <w:rPr>
                <w:szCs w:val="18"/>
              </w:rPr>
            </w:pPr>
            <w:r w:rsidRPr="00800E6F">
              <w:rPr>
                <w:szCs w:val="18"/>
              </w:rPr>
              <w:t>ТС Нови. Сад 3 – РП Младост</w:t>
            </w:r>
          </w:p>
        </w:tc>
      </w:tr>
      <w:tr w:rsidR="005E3982" w:rsidRPr="00800E6F" w14:paraId="67D275D2"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7E8FDD58" w14:textId="77777777" w:rsidR="005E3982" w:rsidRPr="00800E6F" w:rsidRDefault="005E3982" w:rsidP="005E3982">
            <w:pPr>
              <w:rPr>
                <w:szCs w:val="18"/>
              </w:rPr>
            </w:pPr>
            <w:r w:rsidRPr="00800E6F">
              <w:rPr>
                <w:szCs w:val="18"/>
              </w:rPr>
              <w:t>6.</w:t>
            </w:r>
          </w:p>
        </w:tc>
        <w:tc>
          <w:tcPr>
            <w:tcW w:w="1170" w:type="dxa"/>
            <w:tcBorders>
              <w:top w:val="single" w:sz="4" w:space="0" w:color="auto"/>
              <w:left w:val="single" w:sz="4" w:space="0" w:color="auto"/>
              <w:bottom w:val="single" w:sz="4" w:space="0" w:color="auto"/>
              <w:right w:val="single" w:sz="4" w:space="0" w:color="auto"/>
            </w:tcBorders>
            <w:hideMark/>
          </w:tcPr>
          <w:p w14:paraId="702B7426" w14:textId="77777777" w:rsidR="005E3982" w:rsidRPr="00800E6F" w:rsidRDefault="005E3982" w:rsidP="005E3982">
            <w:pPr>
              <w:rPr>
                <w:szCs w:val="18"/>
              </w:rPr>
            </w:pPr>
            <w:r w:rsidRPr="00800E6F">
              <w:rPr>
                <w:szCs w:val="18"/>
              </w:rPr>
              <w:t>454</w:t>
            </w:r>
          </w:p>
        </w:tc>
        <w:tc>
          <w:tcPr>
            <w:tcW w:w="5195" w:type="dxa"/>
            <w:tcBorders>
              <w:top w:val="single" w:sz="4" w:space="0" w:color="auto"/>
              <w:left w:val="single" w:sz="4" w:space="0" w:color="auto"/>
              <w:bottom w:val="single" w:sz="4" w:space="0" w:color="auto"/>
              <w:right w:val="single" w:sz="4" w:space="0" w:color="auto"/>
            </w:tcBorders>
            <w:hideMark/>
          </w:tcPr>
          <w:p w14:paraId="4E13C752" w14:textId="77777777" w:rsidR="005E3982" w:rsidRPr="00800E6F" w:rsidRDefault="005E3982" w:rsidP="005E3982">
            <w:pPr>
              <w:rPr>
                <w:szCs w:val="18"/>
              </w:rPr>
            </w:pPr>
            <w:r w:rsidRPr="00800E6F">
              <w:rPr>
                <w:szCs w:val="18"/>
              </w:rPr>
              <w:t>ТС Суботица 3 –граница/ТС  Шандорфалва</w:t>
            </w:r>
          </w:p>
        </w:tc>
      </w:tr>
      <w:tr w:rsidR="005E3982" w:rsidRPr="00800E6F" w14:paraId="46942A90"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0FFEDBC0" w14:textId="77777777" w:rsidR="005E3982" w:rsidRPr="00800E6F" w:rsidRDefault="005E3982" w:rsidP="005E3982">
            <w:pPr>
              <w:rPr>
                <w:szCs w:val="18"/>
              </w:rPr>
            </w:pPr>
            <w:r w:rsidRPr="00800E6F">
              <w:rPr>
                <w:szCs w:val="18"/>
              </w:rPr>
              <w:t>7.</w:t>
            </w:r>
          </w:p>
        </w:tc>
        <w:tc>
          <w:tcPr>
            <w:tcW w:w="1170" w:type="dxa"/>
            <w:tcBorders>
              <w:top w:val="single" w:sz="4" w:space="0" w:color="auto"/>
              <w:left w:val="single" w:sz="4" w:space="0" w:color="auto"/>
              <w:bottom w:val="single" w:sz="4" w:space="0" w:color="auto"/>
              <w:right w:val="single" w:sz="4" w:space="0" w:color="auto"/>
            </w:tcBorders>
            <w:hideMark/>
          </w:tcPr>
          <w:p w14:paraId="3F40FBCA" w14:textId="77777777" w:rsidR="005E3982" w:rsidRPr="00800E6F" w:rsidRDefault="005E3982" w:rsidP="005E3982">
            <w:pPr>
              <w:rPr>
                <w:szCs w:val="18"/>
              </w:rPr>
            </w:pPr>
            <w:r w:rsidRPr="00800E6F">
              <w:rPr>
                <w:szCs w:val="18"/>
              </w:rPr>
              <w:t>455</w:t>
            </w:r>
          </w:p>
        </w:tc>
        <w:tc>
          <w:tcPr>
            <w:tcW w:w="5195" w:type="dxa"/>
            <w:tcBorders>
              <w:top w:val="single" w:sz="4" w:space="0" w:color="auto"/>
              <w:left w:val="single" w:sz="4" w:space="0" w:color="auto"/>
              <w:bottom w:val="single" w:sz="4" w:space="0" w:color="auto"/>
              <w:right w:val="single" w:sz="4" w:space="0" w:color="auto"/>
            </w:tcBorders>
            <w:hideMark/>
          </w:tcPr>
          <w:p w14:paraId="3B084036" w14:textId="77777777" w:rsidR="005E3982" w:rsidRPr="00800E6F" w:rsidRDefault="005E3982" w:rsidP="005E3982">
            <w:pPr>
              <w:rPr>
                <w:szCs w:val="18"/>
              </w:rPr>
            </w:pPr>
            <w:r w:rsidRPr="00800E6F">
              <w:rPr>
                <w:szCs w:val="18"/>
              </w:rPr>
              <w:t>ТС Ср. Митровица 2 –граница/ТС Угљевик</w:t>
            </w:r>
          </w:p>
        </w:tc>
      </w:tr>
      <w:tr w:rsidR="005E3982" w:rsidRPr="00800E6F" w14:paraId="5E895C45"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3D31B313" w14:textId="77777777" w:rsidR="005E3982" w:rsidRPr="00800E6F" w:rsidRDefault="005E3982" w:rsidP="005E3982">
            <w:pPr>
              <w:rPr>
                <w:szCs w:val="18"/>
              </w:rPr>
            </w:pPr>
            <w:r w:rsidRPr="00800E6F">
              <w:rPr>
                <w:szCs w:val="18"/>
              </w:rPr>
              <w:t>8.</w:t>
            </w:r>
          </w:p>
        </w:tc>
        <w:tc>
          <w:tcPr>
            <w:tcW w:w="1170" w:type="dxa"/>
            <w:tcBorders>
              <w:top w:val="single" w:sz="4" w:space="0" w:color="auto"/>
              <w:left w:val="single" w:sz="4" w:space="0" w:color="auto"/>
              <w:bottom w:val="single" w:sz="4" w:space="0" w:color="auto"/>
              <w:right w:val="single" w:sz="4" w:space="0" w:color="auto"/>
            </w:tcBorders>
            <w:hideMark/>
          </w:tcPr>
          <w:p w14:paraId="36AFB4CC" w14:textId="77777777" w:rsidR="005E3982" w:rsidRPr="00800E6F" w:rsidRDefault="005E3982" w:rsidP="005E3982">
            <w:pPr>
              <w:rPr>
                <w:szCs w:val="18"/>
              </w:rPr>
            </w:pPr>
            <w:r w:rsidRPr="00800E6F">
              <w:rPr>
                <w:szCs w:val="18"/>
              </w:rPr>
              <w:t>456</w:t>
            </w:r>
          </w:p>
        </w:tc>
        <w:tc>
          <w:tcPr>
            <w:tcW w:w="5195" w:type="dxa"/>
            <w:tcBorders>
              <w:top w:val="single" w:sz="4" w:space="0" w:color="auto"/>
              <w:left w:val="single" w:sz="4" w:space="0" w:color="auto"/>
              <w:bottom w:val="single" w:sz="4" w:space="0" w:color="auto"/>
              <w:right w:val="single" w:sz="4" w:space="0" w:color="auto"/>
            </w:tcBorders>
            <w:hideMark/>
          </w:tcPr>
          <w:p w14:paraId="0DB7C83C" w14:textId="77777777" w:rsidR="005E3982" w:rsidRPr="00800E6F" w:rsidRDefault="005E3982" w:rsidP="005E3982">
            <w:pPr>
              <w:rPr>
                <w:szCs w:val="18"/>
              </w:rPr>
            </w:pPr>
            <w:r w:rsidRPr="00800E6F">
              <w:rPr>
                <w:szCs w:val="18"/>
              </w:rPr>
              <w:t>ТС Сомбор 3 – ТС Суботица 3</w:t>
            </w:r>
          </w:p>
        </w:tc>
      </w:tr>
      <w:tr w:rsidR="005E3982" w:rsidRPr="00800E6F" w14:paraId="7643019A"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56A59EED" w14:textId="77777777" w:rsidR="005E3982" w:rsidRPr="00800E6F" w:rsidRDefault="005E3982" w:rsidP="005E3982">
            <w:pPr>
              <w:rPr>
                <w:szCs w:val="18"/>
              </w:rPr>
            </w:pPr>
            <w:r w:rsidRPr="00800E6F">
              <w:rPr>
                <w:szCs w:val="18"/>
              </w:rPr>
              <w:t>9.</w:t>
            </w:r>
          </w:p>
        </w:tc>
        <w:tc>
          <w:tcPr>
            <w:tcW w:w="1170" w:type="dxa"/>
            <w:tcBorders>
              <w:top w:val="single" w:sz="4" w:space="0" w:color="auto"/>
              <w:left w:val="single" w:sz="4" w:space="0" w:color="auto"/>
              <w:bottom w:val="single" w:sz="4" w:space="0" w:color="auto"/>
              <w:right w:val="single" w:sz="4" w:space="0" w:color="auto"/>
            </w:tcBorders>
            <w:hideMark/>
          </w:tcPr>
          <w:p w14:paraId="2ACEDE77" w14:textId="77777777" w:rsidR="005E3982" w:rsidRPr="00800E6F" w:rsidRDefault="005E3982" w:rsidP="005E3982">
            <w:pPr>
              <w:rPr>
                <w:szCs w:val="18"/>
              </w:rPr>
            </w:pPr>
            <w:r w:rsidRPr="00800E6F">
              <w:rPr>
                <w:szCs w:val="18"/>
              </w:rPr>
              <w:t>451/2</w:t>
            </w:r>
          </w:p>
        </w:tc>
        <w:tc>
          <w:tcPr>
            <w:tcW w:w="5195" w:type="dxa"/>
            <w:tcBorders>
              <w:top w:val="single" w:sz="4" w:space="0" w:color="auto"/>
              <w:left w:val="single" w:sz="4" w:space="0" w:color="auto"/>
              <w:bottom w:val="single" w:sz="4" w:space="0" w:color="auto"/>
              <w:right w:val="single" w:sz="4" w:space="0" w:color="auto"/>
            </w:tcBorders>
            <w:hideMark/>
          </w:tcPr>
          <w:p w14:paraId="5D393214" w14:textId="77777777" w:rsidR="005E3982" w:rsidRPr="00800E6F" w:rsidRDefault="005E3982" w:rsidP="005E3982">
            <w:pPr>
              <w:rPr>
                <w:szCs w:val="18"/>
              </w:rPr>
            </w:pPr>
            <w:r w:rsidRPr="00800E6F">
              <w:rPr>
                <w:szCs w:val="18"/>
              </w:rPr>
              <w:t>ТС Београд 20 – Панчево 2</w:t>
            </w:r>
          </w:p>
        </w:tc>
      </w:tr>
      <w:tr w:rsidR="005E3982" w:rsidRPr="00800E6F" w14:paraId="1798E15D"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03A17712" w14:textId="77777777" w:rsidR="005E3982" w:rsidRPr="00800E6F" w:rsidRDefault="005E3982" w:rsidP="005E3982">
            <w:pPr>
              <w:rPr>
                <w:szCs w:val="18"/>
              </w:rPr>
            </w:pPr>
            <w:r w:rsidRPr="00800E6F">
              <w:rPr>
                <w:szCs w:val="18"/>
              </w:rPr>
              <w:t>10.</w:t>
            </w:r>
          </w:p>
        </w:tc>
        <w:tc>
          <w:tcPr>
            <w:tcW w:w="1170" w:type="dxa"/>
            <w:tcBorders>
              <w:top w:val="single" w:sz="4" w:space="0" w:color="auto"/>
              <w:left w:val="single" w:sz="4" w:space="0" w:color="auto"/>
              <w:bottom w:val="single" w:sz="4" w:space="0" w:color="auto"/>
              <w:right w:val="single" w:sz="4" w:space="0" w:color="auto"/>
            </w:tcBorders>
            <w:hideMark/>
          </w:tcPr>
          <w:p w14:paraId="6461A642" w14:textId="77777777" w:rsidR="005E3982" w:rsidRPr="00800E6F" w:rsidRDefault="005E3982" w:rsidP="005E3982">
            <w:pPr>
              <w:rPr>
                <w:szCs w:val="18"/>
              </w:rPr>
            </w:pPr>
            <w:r w:rsidRPr="00800E6F">
              <w:rPr>
                <w:szCs w:val="18"/>
              </w:rPr>
              <w:t>453/1</w:t>
            </w:r>
          </w:p>
        </w:tc>
        <w:tc>
          <w:tcPr>
            <w:tcW w:w="5195" w:type="dxa"/>
            <w:tcBorders>
              <w:top w:val="single" w:sz="4" w:space="0" w:color="auto"/>
              <w:left w:val="single" w:sz="4" w:space="0" w:color="auto"/>
              <w:bottom w:val="single" w:sz="4" w:space="0" w:color="auto"/>
              <w:right w:val="single" w:sz="4" w:space="0" w:color="auto"/>
            </w:tcBorders>
            <w:hideMark/>
          </w:tcPr>
          <w:p w14:paraId="11341F13" w14:textId="77777777" w:rsidR="005E3982" w:rsidRPr="00800E6F" w:rsidRDefault="005E3982" w:rsidP="005E3982">
            <w:pPr>
              <w:rPr>
                <w:szCs w:val="18"/>
              </w:rPr>
            </w:pPr>
            <w:r w:rsidRPr="00800E6F">
              <w:rPr>
                <w:szCs w:val="18"/>
              </w:rPr>
              <w:t xml:space="preserve">РП Дрмно 2-ПРП Чибук 1 </w:t>
            </w:r>
          </w:p>
        </w:tc>
      </w:tr>
      <w:tr w:rsidR="005E3982" w:rsidRPr="00800E6F" w14:paraId="4AEF8C73" w14:textId="77777777" w:rsidTr="00800E6F">
        <w:trPr>
          <w:jc w:val="center"/>
        </w:trPr>
        <w:tc>
          <w:tcPr>
            <w:tcW w:w="1620" w:type="dxa"/>
            <w:tcBorders>
              <w:top w:val="single" w:sz="4" w:space="0" w:color="auto"/>
              <w:left w:val="single" w:sz="4" w:space="0" w:color="auto"/>
              <w:bottom w:val="single" w:sz="4" w:space="0" w:color="auto"/>
              <w:right w:val="single" w:sz="4" w:space="0" w:color="auto"/>
            </w:tcBorders>
            <w:hideMark/>
          </w:tcPr>
          <w:p w14:paraId="5F0A6EDF" w14:textId="77777777" w:rsidR="005E3982" w:rsidRPr="00800E6F" w:rsidRDefault="005E3982" w:rsidP="005E3982">
            <w:pPr>
              <w:rPr>
                <w:szCs w:val="18"/>
              </w:rPr>
            </w:pPr>
            <w:r w:rsidRPr="00800E6F">
              <w:rPr>
                <w:szCs w:val="18"/>
              </w:rPr>
              <w:t>11.</w:t>
            </w:r>
          </w:p>
        </w:tc>
        <w:tc>
          <w:tcPr>
            <w:tcW w:w="1170" w:type="dxa"/>
            <w:tcBorders>
              <w:top w:val="single" w:sz="4" w:space="0" w:color="auto"/>
              <w:left w:val="single" w:sz="4" w:space="0" w:color="auto"/>
              <w:bottom w:val="single" w:sz="4" w:space="0" w:color="auto"/>
              <w:right w:val="single" w:sz="4" w:space="0" w:color="auto"/>
            </w:tcBorders>
            <w:hideMark/>
          </w:tcPr>
          <w:p w14:paraId="2E4C42CB" w14:textId="77777777" w:rsidR="005E3982" w:rsidRPr="00800E6F" w:rsidRDefault="005E3982" w:rsidP="005E3982">
            <w:pPr>
              <w:rPr>
                <w:szCs w:val="18"/>
              </w:rPr>
            </w:pPr>
            <w:r w:rsidRPr="00800E6F">
              <w:rPr>
                <w:szCs w:val="18"/>
              </w:rPr>
              <w:t>453/2</w:t>
            </w:r>
          </w:p>
        </w:tc>
        <w:tc>
          <w:tcPr>
            <w:tcW w:w="5195" w:type="dxa"/>
            <w:tcBorders>
              <w:top w:val="single" w:sz="4" w:space="0" w:color="auto"/>
              <w:left w:val="single" w:sz="4" w:space="0" w:color="auto"/>
              <w:bottom w:val="single" w:sz="4" w:space="0" w:color="auto"/>
              <w:right w:val="single" w:sz="4" w:space="0" w:color="auto"/>
            </w:tcBorders>
            <w:hideMark/>
          </w:tcPr>
          <w:p w14:paraId="3EAB4129" w14:textId="77777777" w:rsidR="005E3982" w:rsidRPr="00800E6F" w:rsidRDefault="005E3982" w:rsidP="005E3982">
            <w:pPr>
              <w:rPr>
                <w:szCs w:val="18"/>
              </w:rPr>
            </w:pPr>
            <w:r w:rsidRPr="00800E6F">
              <w:rPr>
                <w:szCs w:val="18"/>
              </w:rPr>
              <w:t>ПРП Чибук 1  – ТС Панчево 2</w:t>
            </w:r>
          </w:p>
        </w:tc>
      </w:tr>
      <w:tr w:rsidR="005E3982" w:rsidRPr="00800E6F" w14:paraId="62EF77E8" w14:textId="77777777" w:rsidTr="00800E6F">
        <w:trPr>
          <w:jc w:val="center"/>
        </w:trPr>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EBE759" w14:textId="77777777" w:rsidR="005E3982" w:rsidRPr="00800E6F" w:rsidRDefault="005E3982" w:rsidP="005E3982">
            <w:pPr>
              <w:rPr>
                <w:szCs w:val="18"/>
                <w:highlight w:val="yellow"/>
              </w:rPr>
            </w:pP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173DCB" w14:textId="77777777" w:rsidR="005E3982" w:rsidRPr="00800E6F" w:rsidRDefault="005E3982" w:rsidP="005E3982">
            <w:pPr>
              <w:rPr>
                <w:szCs w:val="18"/>
              </w:rPr>
            </w:pPr>
          </w:p>
        </w:tc>
        <w:tc>
          <w:tcPr>
            <w:tcW w:w="51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AA3CE9" w14:textId="77777777" w:rsidR="005E3982" w:rsidRPr="00800E6F" w:rsidRDefault="005E3982" w:rsidP="005E3982">
            <w:pPr>
              <w:rPr>
                <w:szCs w:val="18"/>
              </w:rPr>
            </w:pPr>
            <w:r w:rsidRPr="00800E6F">
              <w:rPr>
                <w:szCs w:val="18"/>
              </w:rPr>
              <w:t>2x400 kV</w:t>
            </w:r>
          </w:p>
        </w:tc>
      </w:tr>
      <w:tr w:rsidR="005E3982" w:rsidRPr="00800E6F" w14:paraId="387736E7"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17D7E124" w14:textId="77777777" w:rsidR="005E3982" w:rsidRPr="00800E6F" w:rsidRDefault="005E3982" w:rsidP="005E3982">
            <w:pPr>
              <w:rPr>
                <w:szCs w:val="18"/>
                <w:highlight w:val="yellow"/>
              </w:rPr>
            </w:pPr>
            <w:r w:rsidRPr="00800E6F">
              <w:rPr>
                <w:szCs w:val="18"/>
              </w:rPr>
              <w:t>12.</w:t>
            </w:r>
          </w:p>
        </w:tc>
        <w:tc>
          <w:tcPr>
            <w:tcW w:w="1170" w:type="dxa"/>
            <w:tcBorders>
              <w:top w:val="single" w:sz="4" w:space="0" w:color="auto"/>
              <w:left w:val="single" w:sz="4" w:space="0" w:color="auto"/>
              <w:bottom w:val="single" w:sz="4" w:space="0" w:color="auto"/>
              <w:right w:val="single" w:sz="4" w:space="0" w:color="auto"/>
            </w:tcBorders>
            <w:hideMark/>
          </w:tcPr>
          <w:p w14:paraId="4FE4DE18" w14:textId="77777777" w:rsidR="005E3982" w:rsidRPr="00800E6F" w:rsidRDefault="005E3982" w:rsidP="005E3982">
            <w:pPr>
              <w:rPr>
                <w:szCs w:val="18"/>
              </w:rPr>
            </w:pPr>
            <w:r w:rsidRPr="00800E6F">
              <w:rPr>
                <w:szCs w:val="18"/>
              </w:rPr>
              <w:t>463А</w:t>
            </w:r>
          </w:p>
        </w:tc>
        <w:tc>
          <w:tcPr>
            <w:tcW w:w="5195" w:type="dxa"/>
            <w:tcBorders>
              <w:top w:val="single" w:sz="4" w:space="0" w:color="auto"/>
              <w:left w:val="single" w:sz="4" w:space="0" w:color="auto"/>
              <w:bottom w:val="single" w:sz="4" w:space="0" w:color="auto"/>
              <w:right w:val="single" w:sz="4" w:space="0" w:color="auto"/>
            </w:tcBorders>
            <w:hideMark/>
          </w:tcPr>
          <w:p w14:paraId="1A292B84" w14:textId="77777777" w:rsidR="005E3982" w:rsidRPr="00800E6F" w:rsidRDefault="005E3982" w:rsidP="005E3982">
            <w:pPr>
              <w:rPr>
                <w:szCs w:val="18"/>
              </w:rPr>
            </w:pPr>
            <w:r w:rsidRPr="00800E6F">
              <w:rPr>
                <w:szCs w:val="18"/>
              </w:rPr>
              <w:t>ТС Панчево 2 –Чвор Стража (рад под 110 kV)</w:t>
            </w:r>
          </w:p>
        </w:tc>
      </w:tr>
      <w:tr w:rsidR="005E3982" w:rsidRPr="00800E6F" w14:paraId="50B2D4B8" w14:textId="77777777" w:rsidTr="005E3982">
        <w:trPr>
          <w:jc w:val="center"/>
        </w:trPr>
        <w:tc>
          <w:tcPr>
            <w:tcW w:w="1620" w:type="dxa"/>
            <w:tcBorders>
              <w:top w:val="single" w:sz="4" w:space="0" w:color="auto"/>
              <w:left w:val="single" w:sz="4" w:space="0" w:color="auto"/>
              <w:bottom w:val="single" w:sz="4" w:space="0" w:color="auto"/>
              <w:right w:val="single" w:sz="4" w:space="0" w:color="auto"/>
            </w:tcBorders>
            <w:hideMark/>
          </w:tcPr>
          <w:p w14:paraId="50820E7D" w14:textId="77777777" w:rsidR="005E3982" w:rsidRPr="00800E6F" w:rsidRDefault="005E3982" w:rsidP="005E3982">
            <w:pPr>
              <w:rPr>
                <w:szCs w:val="18"/>
              </w:rPr>
            </w:pPr>
          </w:p>
        </w:tc>
        <w:tc>
          <w:tcPr>
            <w:tcW w:w="1170" w:type="dxa"/>
            <w:tcBorders>
              <w:top w:val="single" w:sz="4" w:space="0" w:color="auto"/>
              <w:left w:val="single" w:sz="4" w:space="0" w:color="auto"/>
              <w:bottom w:val="single" w:sz="4" w:space="0" w:color="auto"/>
              <w:right w:val="single" w:sz="4" w:space="0" w:color="auto"/>
            </w:tcBorders>
            <w:hideMark/>
          </w:tcPr>
          <w:p w14:paraId="2872B1B2" w14:textId="77777777" w:rsidR="005E3982" w:rsidRPr="00800E6F" w:rsidRDefault="005E3982" w:rsidP="005E3982">
            <w:pPr>
              <w:rPr>
                <w:szCs w:val="18"/>
              </w:rPr>
            </w:pPr>
            <w:r w:rsidRPr="00800E6F">
              <w:rPr>
                <w:szCs w:val="18"/>
              </w:rPr>
              <w:t>463Б</w:t>
            </w:r>
          </w:p>
        </w:tc>
        <w:tc>
          <w:tcPr>
            <w:tcW w:w="5195" w:type="dxa"/>
            <w:tcBorders>
              <w:top w:val="single" w:sz="4" w:space="0" w:color="auto"/>
              <w:left w:val="single" w:sz="4" w:space="0" w:color="auto"/>
              <w:bottom w:val="single" w:sz="4" w:space="0" w:color="auto"/>
              <w:right w:val="single" w:sz="4" w:space="0" w:color="auto"/>
            </w:tcBorders>
          </w:tcPr>
          <w:p w14:paraId="5317BCCD" w14:textId="77777777" w:rsidR="005E3982" w:rsidRPr="00800E6F" w:rsidRDefault="005E3982" w:rsidP="005E3982">
            <w:pPr>
              <w:rPr>
                <w:szCs w:val="18"/>
              </w:rPr>
            </w:pPr>
            <w:r w:rsidRPr="00800E6F">
              <w:rPr>
                <w:szCs w:val="18"/>
              </w:rPr>
              <w:t xml:space="preserve">ТС Панчево 2 –гран Румуније (ТС Решица) </w:t>
            </w:r>
          </w:p>
        </w:tc>
      </w:tr>
    </w:tbl>
    <w:p w14:paraId="77978549" w14:textId="77777777" w:rsidR="005E3982" w:rsidRPr="005E3982" w:rsidRDefault="005E3982" w:rsidP="005E3982"/>
    <w:p w14:paraId="0AE137AF" w14:textId="65AAE077" w:rsidR="005E3982" w:rsidRPr="00CA6C35" w:rsidRDefault="005E3982" w:rsidP="00CA6C35">
      <w:pPr>
        <w:jc w:val="both"/>
        <w:rPr>
          <w:spacing w:val="-4"/>
        </w:rPr>
      </w:pPr>
      <w:r w:rsidRPr="00CA6C35">
        <w:rPr>
          <w:spacing w:val="-4"/>
        </w:rPr>
        <w:lastRenderedPageBreak/>
        <w:t xml:space="preserve">У обухвату Просторног плана налазе се трнсформаторске станице и разводна постројења у надлежности оператора  </w:t>
      </w:r>
      <w:r w:rsidR="004E2046">
        <w:rPr>
          <w:spacing w:val="-4"/>
        </w:rPr>
        <w:t>„</w:t>
      </w:r>
      <w:r w:rsidRPr="00CA6C35">
        <w:rPr>
          <w:spacing w:val="-4"/>
        </w:rPr>
        <w:t>Електромрежа Србије</w:t>
      </w:r>
      <w:r w:rsidR="004E2046">
        <w:rPr>
          <w:spacing w:val="-4"/>
        </w:rPr>
        <w:t>“</w:t>
      </w:r>
      <w:r w:rsidRPr="00CA6C35">
        <w:rPr>
          <w:spacing w:val="-4"/>
        </w:rPr>
        <w:t xml:space="preserve"> АД Београд: ТС </w:t>
      </w:r>
      <w:r w:rsidR="004E2046">
        <w:rPr>
          <w:spacing w:val="-4"/>
        </w:rPr>
        <w:t>„</w:t>
      </w:r>
      <w:r w:rsidRPr="00CA6C35">
        <w:rPr>
          <w:spacing w:val="-4"/>
        </w:rPr>
        <w:t>400/220/110/35/10 Нови Сад3</w:t>
      </w:r>
      <w:r w:rsidR="004E2046">
        <w:rPr>
          <w:spacing w:val="-4"/>
        </w:rPr>
        <w:t>“</w:t>
      </w:r>
      <w:r w:rsidRPr="00CA6C35">
        <w:rPr>
          <w:spacing w:val="-4"/>
        </w:rPr>
        <w:t xml:space="preserve"> kV, ТС 400/110/20/10 kV</w:t>
      </w:r>
      <w:r w:rsidR="004E2046">
        <w:rPr>
          <w:spacing w:val="-4"/>
        </w:rPr>
        <w:t>“</w:t>
      </w:r>
      <w:r w:rsidRPr="00CA6C35">
        <w:rPr>
          <w:spacing w:val="-4"/>
        </w:rPr>
        <w:t>Сомбор 3</w:t>
      </w:r>
      <w:r w:rsidR="004E2046">
        <w:rPr>
          <w:spacing w:val="-4"/>
        </w:rPr>
        <w:t>“</w:t>
      </w:r>
      <w:r w:rsidRPr="00CA6C35">
        <w:rPr>
          <w:spacing w:val="-4"/>
        </w:rPr>
        <w:t xml:space="preserve">, ТС 400/110/20/10 kV </w:t>
      </w:r>
      <w:r w:rsidR="004E2046">
        <w:rPr>
          <w:spacing w:val="-4"/>
        </w:rPr>
        <w:t>„</w:t>
      </w:r>
      <w:r w:rsidRPr="00CA6C35">
        <w:rPr>
          <w:spacing w:val="-4"/>
        </w:rPr>
        <w:t>Сремска Митровица 2</w:t>
      </w:r>
      <w:r w:rsidR="004E2046">
        <w:rPr>
          <w:spacing w:val="-4"/>
        </w:rPr>
        <w:t>“</w:t>
      </w:r>
      <w:r w:rsidRPr="00CA6C35">
        <w:rPr>
          <w:spacing w:val="-4"/>
        </w:rPr>
        <w:t xml:space="preserve">, ТС 220/110/35/10 kV </w:t>
      </w:r>
      <w:r w:rsidR="004E2046">
        <w:rPr>
          <w:spacing w:val="-4"/>
        </w:rPr>
        <w:t>„</w:t>
      </w:r>
      <w:r w:rsidRPr="00CA6C35">
        <w:rPr>
          <w:spacing w:val="-4"/>
        </w:rPr>
        <w:t>Србобран</w:t>
      </w:r>
      <w:r w:rsidR="004E2046">
        <w:rPr>
          <w:spacing w:val="-4"/>
        </w:rPr>
        <w:t>“</w:t>
      </w:r>
      <w:r w:rsidRPr="00CA6C35">
        <w:rPr>
          <w:spacing w:val="-4"/>
        </w:rPr>
        <w:t>, ТС 400/110/35/20/10 kV</w:t>
      </w:r>
      <w:r w:rsidR="004E2046">
        <w:rPr>
          <w:spacing w:val="-4"/>
        </w:rPr>
        <w:t>“</w:t>
      </w:r>
      <w:r w:rsidRPr="00CA6C35">
        <w:rPr>
          <w:spacing w:val="-4"/>
        </w:rPr>
        <w:t>Суботица 3</w:t>
      </w:r>
      <w:r w:rsidR="004E2046">
        <w:rPr>
          <w:spacing w:val="-4"/>
        </w:rPr>
        <w:t>“</w:t>
      </w:r>
      <w:r w:rsidRPr="00CA6C35">
        <w:rPr>
          <w:spacing w:val="-4"/>
        </w:rPr>
        <w:t>, ТС 220/110/10 kV</w:t>
      </w:r>
      <w:r w:rsidR="004E2046">
        <w:rPr>
          <w:spacing w:val="-4"/>
        </w:rPr>
        <w:t>“</w:t>
      </w:r>
      <w:r w:rsidRPr="00CA6C35">
        <w:rPr>
          <w:spacing w:val="-4"/>
        </w:rPr>
        <w:t>Зрењанин 2</w:t>
      </w:r>
      <w:r w:rsidR="004E2046">
        <w:rPr>
          <w:spacing w:val="-4"/>
        </w:rPr>
        <w:t>“</w:t>
      </w:r>
      <w:r w:rsidRPr="00CA6C35">
        <w:rPr>
          <w:spacing w:val="-4"/>
        </w:rPr>
        <w:t xml:space="preserve">, ТС 400/220/110 kV </w:t>
      </w:r>
      <w:r w:rsidR="004E2046">
        <w:rPr>
          <w:spacing w:val="-4"/>
        </w:rPr>
        <w:t>„</w:t>
      </w:r>
      <w:r w:rsidRPr="00CA6C35">
        <w:rPr>
          <w:spacing w:val="-4"/>
        </w:rPr>
        <w:t>Панчево 2</w:t>
      </w:r>
      <w:r w:rsidR="004E2046">
        <w:rPr>
          <w:spacing w:val="-4"/>
        </w:rPr>
        <w:t>“</w:t>
      </w:r>
      <w:r w:rsidRPr="00CA6C35">
        <w:rPr>
          <w:spacing w:val="-4"/>
        </w:rPr>
        <w:t xml:space="preserve">, РП 110 </w:t>
      </w:r>
      <w:r w:rsidR="004E2046">
        <w:rPr>
          <w:spacing w:val="-4"/>
        </w:rPr>
        <w:t>„</w:t>
      </w:r>
      <w:r w:rsidRPr="00CA6C35">
        <w:rPr>
          <w:spacing w:val="-4"/>
        </w:rPr>
        <w:t>Панчево 1</w:t>
      </w:r>
      <w:r w:rsidR="004E2046">
        <w:rPr>
          <w:spacing w:val="-4"/>
        </w:rPr>
        <w:t>“</w:t>
      </w:r>
      <w:r w:rsidRPr="00CA6C35">
        <w:rPr>
          <w:spacing w:val="-4"/>
        </w:rPr>
        <w:t xml:space="preserve">, ПРП 110 kV </w:t>
      </w:r>
      <w:r w:rsidR="004E2046">
        <w:rPr>
          <w:spacing w:val="-4"/>
        </w:rPr>
        <w:t>„</w:t>
      </w:r>
      <w:r w:rsidRPr="00CA6C35">
        <w:rPr>
          <w:spacing w:val="-4"/>
        </w:rPr>
        <w:t>Алибунар</w:t>
      </w:r>
      <w:r w:rsidR="004E2046">
        <w:rPr>
          <w:spacing w:val="-4"/>
        </w:rPr>
        <w:t>“</w:t>
      </w:r>
      <w:r w:rsidRPr="00CA6C35">
        <w:rPr>
          <w:spacing w:val="-4"/>
        </w:rPr>
        <w:t xml:space="preserve">, ПРП 220 kV </w:t>
      </w:r>
      <w:r w:rsidR="004E2046">
        <w:rPr>
          <w:spacing w:val="-4"/>
        </w:rPr>
        <w:t>„</w:t>
      </w:r>
      <w:r w:rsidRPr="00CA6C35">
        <w:rPr>
          <w:spacing w:val="-4"/>
        </w:rPr>
        <w:t>Ковачица</w:t>
      </w:r>
      <w:r w:rsidR="004E2046">
        <w:rPr>
          <w:spacing w:val="-4"/>
        </w:rPr>
        <w:t>“</w:t>
      </w:r>
      <w:r w:rsidRPr="00CA6C35">
        <w:rPr>
          <w:spacing w:val="-4"/>
        </w:rPr>
        <w:t xml:space="preserve">, ПРП 400 kV </w:t>
      </w:r>
      <w:r w:rsidR="004E2046">
        <w:rPr>
          <w:spacing w:val="-4"/>
        </w:rPr>
        <w:t>„</w:t>
      </w:r>
      <w:r w:rsidRPr="00CA6C35">
        <w:rPr>
          <w:spacing w:val="-4"/>
        </w:rPr>
        <w:t>Чибук 1</w:t>
      </w:r>
      <w:r w:rsidR="004E2046">
        <w:rPr>
          <w:spacing w:val="-4"/>
        </w:rPr>
        <w:t>“</w:t>
      </w:r>
      <w:r w:rsidRPr="00CA6C35">
        <w:rPr>
          <w:spacing w:val="-4"/>
        </w:rPr>
        <w:t xml:space="preserve"> и ПРП 110 </w:t>
      </w:r>
      <w:r w:rsidR="004E2046">
        <w:rPr>
          <w:spacing w:val="-4"/>
        </w:rPr>
        <w:t>„</w:t>
      </w:r>
      <w:r w:rsidRPr="00CA6C35">
        <w:rPr>
          <w:spacing w:val="-4"/>
        </w:rPr>
        <w:t>Кошава</w:t>
      </w:r>
      <w:r w:rsidR="004E2046">
        <w:rPr>
          <w:spacing w:val="-4"/>
        </w:rPr>
        <w:t>“</w:t>
      </w:r>
      <w:r w:rsidRPr="00CA6C35">
        <w:rPr>
          <w:spacing w:val="-4"/>
        </w:rPr>
        <w:t>.</w:t>
      </w:r>
    </w:p>
    <w:p w14:paraId="7D21F948" w14:textId="77777777" w:rsidR="00C60970" w:rsidRPr="005E3982" w:rsidRDefault="00C60970" w:rsidP="005E3982">
      <w:pPr>
        <w:rPr>
          <w:rFonts w:eastAsia="Calibri"/>
        </w:rPr>
      </w:pPr>
    </w:p>
    <w:p w14:paraId="1B652EA7" w14:textId="39DBD2D5" w:rsidR="005E3982" w:rsidRPr="005E3982" w:rsidRDefault="00833490" w:rsidP="00833490">
      <w:pPr>
        <w:pStyle w:val="Caption"/>
      </w:pPr>
      <w:bookmarkStart w:id="1004" w:name="_Toc82783676"/>
      <w:bookmarkStart w:id="1005" w:name="_Toc82783744"/>
      <w:bookmarkStart w:id="1006" w:name="_Toc82785057"/>
      <w:bookmarkStart w:id="1007" w:name="_Toc82785701"/>
      <w:bookmarkStart w:id="1008" w:name="_Toc90487793"/>
      <w:bookmarkStart w:id="1009" w:name="_Toc90537131"/>
      <w:bookmarkStart w:id="1010" w:name="_Toc97121347"/>
      <w:bookmarkStart w:id="1011" w:name="_Toc97280574"/>
      <w:r w:rsidRPr="00833490">
        <w:rPr>
          <w:b/>
        </w:rPr>
        <w:t xml:space="preserve">Табела </w:t>
      </w:r>
      <w:r w:rsidRPr="00833490">
        <w:rPr>
          <w:b/>
        </w:rPr>
        <w:fldChar w:fldCharType="begin"/>
      </w:r>
      <w:r w:rsidRPr="00833490">
        <w:rPr>
          <w:b/>
        </w:rPr>
        <w:instrText xml:space="preserve"> SEQ Табела \* ARABIC </w:instrText>
      </w:r>
      <w:r w:rsidRPr="00833490">
        <w:rPr>
          <w:b/>
        </w:rPr>
        <w:fldChar w:fldCharType="separate"/>
      </w:r>
      <w:r w:rsidR="009867BF">
        <w:rPr>
          <w:b/>
          <w:noProof/>
        </w:rPr>
        <w:t>33</w:t>
      </w:r>
      <w:r w:rsidRPr="00833490">
        <w:rPr>
          <w:b/>
        </w:rPr>
        <w:fldChar w:fldCharType="end"/>
      </w:r>
      <w:r w:rsidR="005E3982" w:rsidRPr="00833490">
        <w:rPr>
          <w:b/>
        </w:rPr>
        <w:t>.</w:t>
      </w:r>
      <w:r w:rsidR="005E3982" w:rsidRPr="005E3982">
        <w:t xml:space="preserve"> Трансформаторке  станице 110/х у дистрибутивној мрежи на подручју АП Војводине</w:t>
      </w:r>
      <w:bookmarkEnd w:id="1004"/>
      <w:bookmarkEnd w:id="1005"/>
      <w:bookmarkEnd w:id="1006"/>
      <w:bookmarkEnd w:id="1007"/>
      <w:bookmarkEnd w:id="1008"/>
      <w:bookmarkEnd w:id="1009"/>
      <w:bookmarkEnd w:id="1010"/>
      <w:bookmarkEnd w:id="1011"/>
      <w:r w:rsidR="005E3982" w:rsidRPr="005E3982">
        <w:t xml:space="preserve"> </w:t>
      </w:r>
    </w:p>
    <w:tbl>
      <w:tblPr>
        <w:tblW w:w="9310" w:type="dxa"/>
        <w:jc w:val="center"/>
        <w:tblLayout w:type="fixed"/>
        <w:tblCellMar>
          <w:left w:w="28" w:type="dxa"/>
          <w:right w:w="28" w:type="dxa"/>
        </w:tblCellMar>
        <w:tblLook w:val="01E0" w:firstRow="1" w:lastRow="1" w:firstColumn="1" w:lastColumn="1" w:noHBand="0" w:noVBand="0"/>
      </w:tblPr>
      <w:tblGrid>
        <w:gridCol w:w="567"/>
        <w:gridCol w:w="1797"/>
        <w:gridCol w:w="2586"/>
        <w:gridCol w:w="2335"/>
        <w:gridCol w:w="2025"/>
      </w:tblGrid>
      <w:tr w:rsidR="005E3982" w:rsidRPr="005E3982" w14:paraId="1FE995CA" w14:textId="77777777" w:rsidTr="00B86FB4">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BB7AF0" w14:textId="77777777" w:rsidR="005E3982" w:rsidRPr="00B417F5" w:rsidRDefault="005E3982" w:rsidP="00B417F5">
            <w:pPr>
              <w:jc w:val="center"/>
              <w:rPr>
                <w:b/>
              </w:rPr>
            </w:pPr>
            <w:r w:rsidRPr="00B417F5">
              <w:rPr>
                <w:b/>
              </w:rPr>
              <w:t>Бр.</w:t>
            </w:r>
          </w:p>
        </w:tc>
        <w:tc>
          <w:tcPr>
            <w:tcW w:w="17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A67FA7E" w14:textId="77777777" w:rsidR="005E3982" w:rsidRPr="00B417F5" w:rsidRDefault="005E3982" w:rsidP="00B417F5">
            <w:pPr>
              <w:jc w:val="center"/>
              <w:rPr>
                <w:b/>
              </w:rPr>
            </w:pPr>
            <w:r w:rsidRPr="00B417F5">
              <w:rPr>
                <w:b/>
              </w:rPr>
              <w:t>Назив ТС</w:t>
            </w:r>
          </w:p>
        </w:tc>
        <w:tc>
          <w:tcPr>
            <w:tcW w:w="25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017B2F" w14:textId="77777777" w:rsidR="005E3982" w:rsidRPr="00B417F5" w:rsidRDefault="005E3982" w:rsidP="00B417F5">
            <w:pPr>
              <w:jc w:val="center"/>
              <w:rPr>
                <w:b/>
              </w:rPr>
            </w:pPr>
            <w:r w:rsidRPr="00B417F5">
              <w:rPr>
                <w:b/>
              </w:rPr>
              <w:t>Стандардни напонски пренос</w:t>
            </w:r>
          </w:p>
        </w:tc>
        <w:tc>
          <w:tcPr>
            <w:tcW w:w="23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DF7186" w14:textId="77777777" w:rsidR="005E3982" w:rsidRPr="00B417F5" w:rsidRDefault="005E3982" w:rsidP="00B417F5">
            <w:pPr>
              <w:jc w:val="center"/>
              <w:rPr>
                <w:b/>
              </w:rPr>
            </w:pPr>
            <w:r w:rsidRPr="00B417F5">
              <w:rPr>
                <w:b/>
              </w:rPr>
              <w:t>Инсталисана снага (MVA)</w:t>
            </w:r>
          </w:p>
        </w:tc>
        <w:tc>
          <w:tcPr>
            <w:tcW w:w="20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12E50A" w14:textId="77777777" w:rsidR="005E3982" w:rsidRPr="00B417F5" w:rsidRDefault="005E3982" w:rsidP="00B417F5">
            <w:pPr>
              <w:jc w:val="center"/>
              <w:rPr>
                <w:b/>
              </w:rPr>
            </w:pPr>
            <w:r w:rsidRPr="00B417F5">
              <w:rPr>
                <w:b/>
              </w:rPr>
              <w:t>Година уласка у погон</w:t>
            </w:r>
          </w:p>
        </w:tc>
      </w:tr>
      <w:tr w:rsidR="005E3982" w:rsidRPr="005E3982" w14:paraId="003E3577"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5F242219" w14:textId="77777777" w:rsidR="005E3982" w:rsidRPr="005E3982" w:rsidRDefault="005E3982" w:rsidP="005E3982">
            <w:r w:rsidRPr="005E3982">
              <w:t>1.</w:t>
            </w:r>
          </w:p>
        </w:tc>
        <w:tc>
          <w:tcPr>
            <w:tcW w:w="1797" w:type="dxa"/>
            <w:tcBorders>
              <w:top w:val="single" w:sz="4" w:space="0" w:color="auto"/>
              <w:left w:val="single" w:sz="4" w:space="0" w:color="auto"/>
              <w:bottom w:val="single" w:sz="4" w:space="0" w:color="auto"/>
              <w:right w:val="single" w:sz="4" w:space="0" w:color="auto"/>
            </w:tcBorders>
            <w:vAlign w:val="center"/>
            <w:hideMark/>
          </w:tcPr>
          <w:p w14:paraId="083D105F" w14:textId="77777777" w:rsidR="005E3982" w:rsidRPr="005E3982" w:rsidRDefault="005E3982" w:rsidP="005E3982">
            <w:r w:rsidRPr="005E3982">
              <w:t>Нови Сад 1</w:t>
            </w:r>
          </w:p>
        </w:tc>
        <w:tc>
          <w:tcPr>
            <w:tcW w:w="2586" w:type="dxa"/>
            <w:tcBorders>
              <w:top w:val="single" w:sz="4" w:space="0" w:color="auto"/>
              <w:left w:val="single" w:sz="4" w:space="0" w:color="auto"/>
              <w:bottom w:val="single" w:sz="4" w:space="0" w:color="auto"/>
              <w:right w:val="single" w:sz="4" w:space="0" w:color="auto"/>
            </w:tcBorders>
            <w:vAlign w:val="center"/>
            <w:hideMark/>
          </w:tcPr>
          <w:p w14:paraId="29A9C695"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71341333"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75D179E5" w14:textId="77777777" w:rsidR="005E3982" w:rsidRPr="005E3982" w:rsidRDefault="005E3982" w:rsidP="00B417F5">
            <w:pPr>
              <w:jc w:val="center"/>
            </w:pPr>
            <w:r w:rsidRPr="005E3982">
              <w:t>2005</w:t>
            </w:r>
          </w:p>
        </w:tc>
      </w:tr>
      <w:tr w:rsidR="005E3982" w:rsidRPr="005E3982" w14:paraId="72E3BF09"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D95BFAA" w14:textId="77777777" w:rsidR="005E3982" w:rsidRPr="005E3982" w:rsidRDefault="005E3982" w:rsidP="005E3982"/>
        </w:tc>
        <w:tc>
          <w:tcPr>
            <w:tcW w:w="1797" w:type="dxa"/>
            <w:tcBorders>
              <w:top w:val="single" w:sz="4" w:space="0" w:color="auto"/>
              <w:left w:val="single" w:sz="4" w:space="0" w:color="auto"/>
              <w:bottom w:val="single" w:sz="4" w:space="0" w:color="auto"/>
              <w:right w:val="single" w:sz="4" w:space="0" w:color="auto"/>
            </w:tcBorders>
            <w:vAlign w:val="center"/>
            <w:hideMark/>
          </w:tcPr>
          <w:p w14:paraId="24E6C7C2" w14:textId="77777777" w:rsidR="005E3982" w:rsidRPr="005E3982" w:rsidRDefault="005E3982" w:rsidP="005E3982"/>
        </w:tc>
        <w:tc>
          <w:tcPr>
            <w:tcW w:w="2586" w:type="dxa"/>
            <w:tcBorders>
              <w:top w:val="single" w:sz="4" w:space="0" w:color="auto"/>
              <w:left w:val="single" w:sz="4" w:space="0" w:color="auto"/>
              <w:bottom w:val="single" w:sz="4" w:space="0" w:color="auto"/>
              <w:right w:val="single" w:sz="4" w:space="0" w:color="auto"/>
            </w:tcBorders>
            <w:vAlign w:val="center"/>
            <w:hideMark/>
          </w:tcPr>
          <w:p w14:paraId="448A2E06" w14:textId="77777777" w:rsidR="005E3982" w:rsidRPr="005E3982" w:rsidRDefault="005E3982" w:rsidP="00B417F5">
            <w:pPr>
              <w:jc w:val="center"/>
            </w:pPr>
            <w:r w:rsidRPr="005E3982">
              <w:t>110/35/10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04148023"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21847E08" w14:textId="77777777" w:rsidR="005E3982" w:rsidRPr="005E3982" w:rsidRDefault="005E3982" w:rsidP="00B417F5">
            <w:pPr>
              <w:jc w:val="center"/>
            </w:pPr>
            <w:r w:rsidRPr="005E3982">
              <w:t>2005</w:t>
            </w:r>
          </w:p>
        </w:tc>
      </w:tr>
      <w:tr w:rsidR="005E3982" w:rsidRPr="005E3982" w14:paraId="44D83BA5"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2624BD13" w14:textId="77777777" w:rsidR="005E3982" w:rsidRPr="005E3982" w:rsidRDefault="005E3982" w:rsidP="005E3982">
            <w:r w:rsidRPr="005E3982">
              <w:t>2.</w:t>
            </w:r>
          </w:p>
        </w:tc>
        <w:tc>
          <w:tcPr>
            <w:tcW w:w="1797" w:type="dxa"/>
            <w:tcBorders>
              <w:top w:val="single" w:sz="4" w:space="0" w:color="auto"/>
              <w:left w:val="single" w:sz="4" w:space="0" w:color="auto"/>
              <w:bottom w:val="single" w:sz="4" w:space="0" w:color="auto"/>
              <w:right w:val="single" w:sz="4" w:space="0" w:color="auto"/>
            </w:tcBorders>
            <w:vAlign w:val="center"/>
            <w:hideMark/>
          </w:tcPr>
          <w:p w14:paraId="6A763EAB" w14:textId="77777777" w:rsidR="005E3982" w:rsidRPr="005E3982" w:rsidRDefault="005E3982" w:rsidP="005E3982">
            <w:r w:rsidRPr="005E3982">
              <w:t>Нови Сад 2</w:t>
            </w:r>
          </w:p>
        </w:tc>
        <w:tc>
          <w:tcPr>
            <w:tcW w:w="2586" w:type="dxa"/>
            <w:tcBorders>
              <w:top w:val="single" w:sz="4" w:space="0" w:color="auto"/>
              <w:left w:val="single" w:sz="4" w:space="0" w:color="auto"/>
              <w:bottom w:val="single" w:sz="4" w:space="0" w:color="auto"/>
              <w:right w:val="single" w:sz="4" w:space="0" w:color="auto"/>
            </w:tcBorders>
            <w:vAlign w:val="center"/>
            <w:hideMark/>
          </w:tcPr>
          <w:p w14:paraId="554F0BDF" w14:textId="77777777" w:rsidR="005E3982" w:rsidRPr="005E3982" w:rsidRDefault="005E3982" w:rsidP="00B417F5">
            <w:pPr>
              <w:jc w:val="center"/>
            </w:pPr>
            <w:r w:rsidRPr="005E3982">
              <w:t>110/35/10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54875D7A" w14:textId="77777777" w:rsidR="005E3982" w:rsidRPr="005E3982" w:rsidRDefault="005E3982" w:rsidP="00B417F5">
            <w:pPr>
              <w:jc w:val="center"/>
            </w:pPr>
            <w:r w:rsidRPr="005E3982">
              <w:t>1х20</w:t>
            </w:r>
          </w:p>
        </w:tc>
        <w:tc>
          <w:tcPr>
            <w:tcW w:w="2025" w:type="dxa"/>
            <w:tcBorders>
              <w:top w:val="single" w:sz="4" w:space="0" w:color="auto"/>
              <w:left w:val="single" w:sz="4" w:space="0" w:color="auto"/>
              <w:bottom w:val="single" w:sz="4" w:space="0" w:color="auto"/>
              <w:right w:val="single" w:sz="4" w:space="0" w:color="auto"/>
            </w:tcBorders>
            <w:vAlign w:val="center"/>
            <w:hideMark/>
          </w:tcPr>
          <w:p w14:paraId="6819E7A3" w14:textId="77777777" w:rsidR="005E3982" w:rsidRPr="005E3982" w:rsidRDefault="005E3982" w:rsidP="00B417F5">
            <w:pPr>
              <w:jc w:val="center"/>
            </w:pPr>
            <w:r w:rsidRPr="005E3982">
              <w:t>2002</w:t>
            </w:r>
          </w:p>
        </w:tc>
      </w:tr>
      <w:tr w:rsidR="005E3982" w:rsidRPr="005E3982" w14:paraId="41415F62"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36750434" w14:textId="77777777" w:rsidR="005E3982" w:rsidRPr="005E3982" w:rsidRDefault="005E3982" w:rsidP="005E3982"/>
        </w:tc>
        <w:tc>
          <w:tcPr>
            <w:tcW w:w="1797" w:type="dxa"/>
            <w:tcBorders>
              <w:top w:val="single" w:sz="4" w:space="0" w:color="auto"/>
              <w:left w:val="single" w:sz="4" w:space="0" w:color="auto"/>
              <w:bottom w:val="single" w:sz="4" w:space="0" w:color="auto"/>
              <w:right w:val="single" w:sz="4" w:space="0" w:color="auto"/>
            </w:tcBorders>
            <w:vAlign w:val="center"/>
            <w:hideMark/>
          </w:tcPr>
          <w:p w14:paraId="422F21DF" w14:textId="77777777" w:rsidR="005E3982" w:rsidRPr="005E3982" w:rsidRDefault="005E3982" w:rsidP="005E3982"/>
        </w:tc>
        <w:tc>
          <w:tcPr>
            <w:tcW w:w="2586" w:type="dxa"/>
            <w:tcBorders>
              <w:top w:val="single" w:sz="4" w:space="0" w:color="auto"/>
              <w:left w:val="single" w:sz="4" w:space="0" w:color="auto"/>
              <w:bottom w:val="single" w:sz="4" w:space="0" w:color="auto"/>
              <w:right w:val="single" w:sz="4" w:space="0" w:color="auto"/>
            </w:tcBorders>
            <w:vAlign w:val="center"/>
            <w:hideMark/>
          </w:tcPr>
          <w:p w14:paraId="25333FD4" w14:textId="77777777" w:rsidR="005E3982" w:rsidRPr="005E3982" w:rsidRDefault="005E3982" w:rsidP="00B417F5">
            <w:pPr>
              <w:jc w:val="center"/>
            </w:pPr>
            <w:r w:rsidRPr="005E3982">
              <w:t>110/35/10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3A247D5C"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24EA07FE" w14:textId="77777777" w:rsidR="005E3982" w:rsidRPr="005E3982" w:rsidRDefault="005E3982" w:rsidP="00B417F5">
            <w:pPr>
              <w:jc w:val="center"/>
            </w:pPr>
            <w:r w:rsidRPr="005E3982">
              <w:t>1966</w:t>
            </w:r>
          </w:p>
        </w:tc>
      </w:tr>
      <w:tr w:rsidR="005E3982" w:rsidRPr="005E3982" w14:paraId="40EE5B49"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03F510B7" w14:textId="77777777" w:rsidR="005E3982" w:rsidRPr="005E3982" w:rsidRDefault="005E3982" w:rsidP="005E3982">
            <w:r w:rsidRPr="005E3982">
              <w:t>3.</w:t>
            </w:r>
          </w:p>
        </w:tc>
        <w:tc>
          <w:tcPr>
            <w:tcW w:w="1797" w:type="dxa"/>
            <w:tcBorders>
              <w:top w:val="single" w:sz="4" w:space="0" w:color="auto"/>
              <w:left w:val="single" w:sz="4" w:space="0" w:color="auto"/>
              <w:bottom w:val="single" w:sz="4" w:space="0" w:color="auto"/>
              <w:right w:val="single" w:sz="4" w:space="0" w:color="auto"/>
            </w:tcBorders>
            <w:vAlign w:val="center"/>
            <w:hideMark/>
          </w:tcPr>
          <w:p w14:paraId="6B8EF559" w14:textId="77777777" w:rsidR="005E3982" w:rsidRPr="005E3982" w:rsidRDefault="005E3982" w:rsidP="005E3982">
            <w:r w:rsidRPr="005E3982">
              <w:t>Нови Сад 4</w:t>
            </w:r>
          </w:p>
        </w:tc>
        <w:tc>
          <w:tcPr>
            <w:tcW w:w="2586" w:type="dxa"/>
            <w:tcBorders>
              <w:top w:val="single" w:sz="4" w:space="0" w:color="auto"/>
              <w:left w:val="single" w:sz="4" w:space="0" w:color="auto"/>
              <w:bottom w:val="single" w:sz="4" w:space="0" w:color="auto"/>
              <w:right w:val="single" w:sz="4" w:space="0" w:color="auto"/>
            </w:tcBorders>
            <w:vAlign w:val="center"/>
            <w:hideMark/>
          </w:tcPr>
          <w:p w14:paraId="6667525D" w14:textId="77777777" w:rsidR="005E3982" w:rsidRPr="005E3982" w:rsidRDefault="005E3982" w:rsidP="00B417F5">
            <w:pPr>
              <w:jc w:val="center"/>
            </w:pPr>
            <w:r w:rsidRPr="005E3982">
              <w:t>110/35/10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24CF9D5E" w14:textId="77777777" w:rsidR="005E3982" w:rsidRPr="005E3982" w:rsidRDefault="005E3982" w:rsidP="00B417F5">
            <w:pPr>
              <w:jc w:val="center"/>
            </w:pPr>
            <w:r w:rsidRPr="005E3982">
              <w:t>2х63</w:t>
            </w:r>
          </w:p>
        </w:tc>
        <w:tc>
          <w:tcPr>
            <w:tcW w:w="2025" w:type="dxa"/>
            <w:tcBorders>
              <w:top w:val="single" w:sz="4" w:space="0" w:color="auto"/>
              <w:left w:val="single" w:sz="4" w:space="0" w:color="auto"/>
              <w:bottom w:val="single" w:sz="4" w:space="0" w:color="auto"/>
              <w:right w:val="single" w:sz="4" w:space="0" w:color="auto"/>
            </w:tcBorders>
            <w:vAlign w:val="center"/>
            <w:hideMark/>
          </w:tcPr>
          <w:p w14:paraId="4BD4E1FC" w14:textId="77777777" w:rsidR="005E3982" w:rsidRPr="005E3982" w:rsidRDefault="005E3982" w:rsidP="00B417F5">
            <w:pPr>
              <w:jc w:val="center"/>
            </w:pPr>
            <w:r w:rsidRPr="005E3982">
              <w:t>1971/76</w:t>
            </w:r>
          </w:p>
        </w:tc>
      </w:tr>
      <w:tr w:rsidR="005E3982" w:rsidRPr="005E3982" w14:paraId="4AF24DC4"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1330D816" w14:textId="77777777" w:rsidR="005E3982" w:rsidRPr="005E3982" w:rsidRDefault="005E3982" w:rsidP="005E3982">
            <w:r w:rsidRPr="005E3982">
              <w:t>4.</w:t>
            </w:r>
          </w:p>
        </w:tc>
        <w:tc>
          <w:tcPr>
            <w:tcW w:w="1797" w:type="dxa"/>
            <w:tcBorders>
              <w:top w:val="single" w:sz="4" w:space="0" w:color="auto"/>
              <w:left w:val="single" w:sz="4" w:space="0" w:color="auto"/>
              <w:bottom w:val="single" w:sz="4" w:space="0" w:color="auto"/>
              <w:right w:val="single" w:sz="4" w:space="0" w:color="auto"/>
            </w:tcBorders>
            <w:vAlign w:val="center"/>
            <w:hideMark/>
          </w:tcPr>
          <w:p w14:paraId="53DE924B" w14:textId="77777777" w:rsidR="005E3982" w:rsidRPr="005E3982" w:rsidRDefault="005E3982" w:rsidP="005E3982">
            <w:r w:rsidRPr="005E3982">
              <w:t>Нови Сад 5</w:t>
            </w:r>
          </w:p>
        </w:tc>
        <w:tc>
          <w:tcPr>
            <w:tcW w:w="2586" w:type="dxa"/>
            <w:tcBorders>
              <w:top w:val="single" w:sz="4" w:space="0" w:color="auto"/>
              <w:left w:val="single" w:sz="4" w:space="0" w:color="auto"/>
              <w:bottom w:val="single" w:sz="4" w:space="0" w:color="auto"/>
              <w:right w:val="single" w:sz="4" w:space="0" w:color="auto"/>
            </w:tcBorders>
            <w:vAlign w:val="center"/>
            <w:hideMark/>
          </w:tcPr>
          <w:p w14:paraId="1C9F19F8"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1EB406F4"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7B7B7988" w14:textId="77777777" w:rsidR="005E3982" w:rsidRPr="005E3982" w:rsidRDefault="005E3982" w:rsidP="00B417F5">
            <w:pPr>
              <w:jc w:val="center"/>
            </w:pPr>
            <w:r w:rsidRPr="005E3982">
              <w:t>1980</w:t>
            </w:r>
          </w:p>
        </w:tc>
      </w:tr>
      <w:tr w:rsidR="005E3982" w:rsidRPr="005E3982" w14:paraId="2E04580D"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4C9E3FAE" w14:textId="77777777" w:rsidR="005E3982" w:rsidRPr="005E3982" w:rsidRDefault="005E3982" w:rsidP="005E3982">
            <w:r w:rsidRPr="005E3982">
              <w:t>5.</w:t>
            </w:r>
          </w:p>
        </w:tc>
        <w:tc>
          <w:tcPr>
            <w:tcW w:w="1797" w:type="dxa"/>
            <w:tcBorders>
              <w:top w:val="single" w:sz="4" w:space="0" w:color="auto"/>
              <w:left w:val="single" w:sz="4" w:space="0" w:color="auto"/>
              <w:bottom w:val="single" w:sz="4" w:space="0" w:color="auto"/>
              <w:right w:val="single" w:sz="4" w:space="0" w:color="auto"/>
            </w:tcBorders>
            <w:vAlign w:val="center"/>
            <w:hideMark/>
          </w:tcPr>
          <w:p w14:paraId="6DFDCA21" w14:textId="77777777" w:rsidR="005E3982" w:rsidRPr="005E3982" w:rsidRDefault="005E3982" w:rsidP="005E3982">
            <w:r w:rsidRPr="005E3982">
              <w:t>Нови Сад 6</w:t>
            </w:r>
          </w:p>
        </w:tc>
        <w:tc>
          <w:tcPr>
            <w:tcW w:w="2586" w:type="dxa"/>
            <w:tcBorders>
              <w:top w:val="single" w:sz="4" w:space="0" w:color="auto"/>
              <w:left w:val="single" w:sz="4" w:space="0" w:color="auto"/>
              <w:bottom w:val="single" w:sz="4" w:space="0" w:color="auto"/>
              <w:right w:val="single" w:sz="4" w:space="0" w:color="auto"/>
            </w:tcBorders>
            <w:vAlign w:val="center"/>
            <w:hideMark/>
          </w:tcPr>
          <w:p w14:paraId="3C403E9D"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07AED2CC"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58D993B4" w14:textId="77777777" w:rsidR="005E3982" w:rsidRPr="005E3982" w:rsidRDefault="005E3982" w:rsidP="00B417F5">
            <w:pPr>
              <w:jc w:val="center"/>
            </w:pPr>
            <w:r w:rsidRPr="005E3982">
              <w:t>1979/98</w:t>
            </w:r>
          </w:p>
        </w:tc>
      </w:tr>
      <w:tr w:rsidR="005E3982" w:rsidRPr="005E3982" w14:paraId="3BC2B5AF"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7B2C7A1" w14:textId="77777777" w:rsidR="005E3982" w:rsidRPr="005E3982" w:rsidRDefault="005E3982" w:rsidP="005E3982">
            <w:r w:rsidRPr="005E3982">
              <w:t>6.</w:t>
            </w:r>
          </w:p>
        </w:tc>
        <w:tc>
          <w:tcPr>
            <w:tcW w:w="1797" w:type="dxa"/>
            <w:tcBorders>
              <w:top w:val="single" w:sz="4" w:space="0" w:color="auto"/>
              <w:left w:val="single" w:sz="4" w:space="0" w:color="auto"/>
              <w:bottom w:val="single" w:sz="4" w:space="0" w:color="auto"/>
              <w:right w:val="single" w:sz="4" w:space="0" w:color="auto"/>
            </w:tcBorders>
            <w:vAlign w:val="center"/>
            <w:hideMark/>
          </w:tcPr>
          <w:p w14:paraId="20A174AF" w14:textId="77777777" w:rsidR="005E3982" w:rsidRPr="005E3982" w:rsidRDefault="005E3982" w:rsidP="005E3982">
            <w:r w:rsidRPr="005E3982">
              <w:t>Нови Сад 7</w:t>
            </w:r>
          </w:p>
        </w:tc>
        <w:tc>
          <w:tcPr>
            <w:tcW w:w="2586" w:type="dxa"/>
            <w:tcBorders>
              <w:top w:val="single" w:sz="4" w:space="0" w:color="auto"/>
              <w:left w:val="single" w:sz="4" w:space="0" w:color="auto"/>
              <w:bottom w:val="single" w:sz="4" w:space="0" w:color="auto"/>
              <w:right w:val="single" w:sz="4" w:space="0" w:color="auto"/>
            </w:tcBorders>
            <w:vAlign w:val="center"/>
            <w:hideMark/>
          </w:tcPr>
          <w:p w14:paraId="6D062787"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20274A99"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1E65A048" w14:textId="77777777" w:rsidR="005E3982" w:rsidRPr="005E3982" w:rsidRDefault="005E3982" w:rsidP="00B417F5">
            <w:pPr>
              <w:jc w:val="center"/>
            </w:pPr>
            <w:r w:rsidRPr="005E3982">
              <w:t>1993/2011</w:t>
            </w:r>
          </w:p>
        </w:tc>
      </w:tr>
      <w:tr w:rsidR="005E3982" w:rsidRPr="005E3982" w14:paraId="625D6889"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37C0D803" w14:textId="77777777" w:rsidR="005E3982" w:rsidRPr="005E3982" w:rsidRDefault="005E3982" w:rsidP="005E3982"/>
        </w:tc>
        <w:tc>
          <w:tcPr>
            <w:tcW w:w="1797" w:type="dxa"/>
            <w:tcBorders>
              <w:top w:val="single" w:sz="4" w:space="0" w:color="auto"/>
              <w:left w:val="single" w:sz="4" w:space="0" w:color="auto"/>
              <w:bottom w:val="single" w:sz="4" w:space="0" w:color="auto"/>
              <w:right w:val="single" w:sz="4" w:space="0" w:color="auto"/>
            </w:tcBorders>
            <w:vAlign w:val="center"/>
            <w:hideMark/>
          </w:tcPr>
          <w:p w14:paraId="7C2BB1F8" w14:textId="77777777" w:rsidR="005E3982" w:rsidRPr="005E3982" w:rsidRDefault="005E3982" w:rsidP="005E3982"/>
        </w:tc>
        <w:tc>
          <w:tcPr>
            <w:tcW w:w="2586" w:type="dxa"/>
            <w:tcBorders>
              <w:top w:val="single" w:sz="4" w:space="0" w:color="auto"/>
              <w:left w:val="single" w:sz="4" w:space="0" w:color="auto"/>
              <w:bottom w:val="single" w:sz="4" w:space="0" w:color="auto"/>
              <w:right w:val="single" w:sz="4" w:space="0" w:color="auto"/>
            </w:tcBorders>
            <w:vAlign w:val="center"/>
            <w:hideMark/>
          </w:tcPr>
          <w:p w14:paraId="335770DA" w14:textId="77777777" w:rsidR="005E3982" w:rsidRPr="005E3982" w:rsidRDefault="005E3982" w:rsidP="00B417F5">
            <w:pPr>
              <w:jc w:val="center"/>
            </w:pPr>
            <w:r w:rsidRPr="005E3982">
              <w:t>110/35/10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3C913B7B" w14:textId="77777777" w:rsidR="005E3982" w:rsidRPr="005E3982" w:rsidRDefault="005E3982" w:rsidP="00B417F5">
            <w:pPr>
              <w:jc w:val="center"/>
            </w:pPr>
            <w:r w:rsidRPr="005E3982">
              <w:t>1х20</w:t>
            </w:r>
          </w:p>
        </w:tc>
        <w:tc>
          <w:tcPr>
            <w:tcW w:w="2025" w:type="dxa"/>
            <w:tcBorders>
              <w:top w:val="single" w:sz="4" w:space="0" w:color="auto"/>
              <w:left w:val="single" w:sz="4" w:space="0" w:color="auto"/>
              <w:bottom w:val="single" w:sz="4" w:space="0" w:color="auto"/>
              <w:right w:val="single" w:sz="4" w:space="0" w:color="auto"/>
            </w:tcBorders>
            <w:vAlign w:val="center"/>
            <w:hideMark/>
          </w:tcPr>
          <w:p w14:paraId="2AA3A0D2" w14:textId="77777777" w:rsidR="005E3982" w:rsidRPr="005E3982" w:rsidRDefault="005E3982" w:rsidP="00B417F5">
            <w:pPr>
              <w:jc w:val="center"/>
            </w:pPr>
            <w:r w:rsidRPr="005E3982">
              <w:t>1993</w:t>
            </w:r>
          </w:p>
        </w:tc>
      </w:tr>
      <w:tr w:rsidR="005E3982" w:rsidRPr="005E3982" w14:paraId="4072E9B3"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34803E37" w14:textId="77777777" w:rsidR="005E3982" w:rsidRPr="005E3982" w:rsidRDefault="005E3982" w:rsidP="005E3982">
            <w:r w:rsidRPr="005E3982">
              <w:t>7.</w:t>
            </w:r>
          </w:p>
        </w:tc>
        <w:tc>
          <w:tcPr>
            <w:tcW w:w="1797" w:type="dxa"/>
            <w:tcBorders>
              <w:top w:val="single" w:sz="4" w:space="0" w:color="auto"/>
              <w:left w:val="single" w:sz="4" w:space="0" w:color="auto"/>
              <w:bottom w:val="single" w:sz="4" w:space="0" w:color="auto"/>
              <w:right w:val="single" w:sz="4" w:space="0" w:color="auto"/>
            </w:tcBorders>
            <w:vAlign w:val="center"/>
            <w:hideMark/>
          </w:tcPr>
          <w:p w14:paraId="36DF93C8" w14:textId="77777777" w:rsidR="005E3982" w:rsidRPr="005E3982" w:rsidRDefault="005E3982" w:rsidP="005E3982">
            <w:r w:rsidRPr="005E3982">
              <w:t>Нови Сад 9</w:t>
            </w:r>
          </w:p>
        </w:tc>
        <w:tc>
          <w:tcPr>
            <w:tcW w:w="2586" w:type="dxa"/>
            <w:tcBorders>
              <w:top w:val="single" w:sz="4" w:space="0" w:color="auto"/>
              <w:left w:val="single" w:sz="4" w:space="0" w:color="auto"/>
              <w:bottom w:val="single" w:sz="4" w:space="0" w:color="auto"/>
              <w:right w:val="single" w:sz="4" w:space="0" w:color="auto"/>
            </w:tcBorders>
            <w:vAlign w:val="center"/>
            <w:hideMark/>
          </w:tcPr>
          <w:p w14:paraId="3A35244B"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23BE1369"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4DFB6588" w14:textId="77777777" w:rsidR="005E3982" w:rsidRPr="005E3982" w:rsidRDefault="005E3982" w:rsidP="00B417F5">
            <w:pPr>
              <w:jc w:val="center"/>
            </w:pPr>
            <w:r w:rsidRPr="005E3982">
              <w:t>1982</w:t>
            </w:r>
          </w:p>
        </w:tc>
      </w:tr>
      <w:tr w:rsidR="005E3982" w:rsidRPr="005E3982" w14:paraId="6EF8C525"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137C42F5" w14:textId="77777777" w:rsidR="005E3982" w:rsidRPr="005E3982" w:rsidRDefault="005E3982" w:rsidP="005E3982">
            <w:r w:rsidRPr="005E3982">
              <w:t>8.</w:t>
            </w:r>
          </w:p>
        </w:tc>
        <w:tc>
          <w:tcPr>
            <w:tcW w:w="1797" w:type="dxa"/>
            <w:tcBorders>
              <w:top w:val="single" w:sz="4" w:space="0" w:color="auto"/>
              <w:left w:val="single" w:sz="4" w:space="0" w:color="auto"/>
              <w:bottom w:val="single" w:sz="4" w:space="0" w:color="auto"/>
              <w:right w:val="single" w:sz="4" w:space="0" w:color="auto"/>
            </w:tcBorders>
            <w:vAlign w:val="center"/>
            <w:hideMark/>
          </w:tcPr>
          <w:p w14:paraId="21217D0F" w14:textId="77777777" w:rsidR="005E3982" w:rsidRPr="005E3982" w:rsidRDefault="005E3982" w:rsidP="005E3982">
            <w:r w:rsidRPr="005E3982">
              <w:t>Римски Шанчеви</w:t>
            </w:r>
          </w:p>
        </w:tc>
        <w:tc>
          <w:tcPr>
            <w:tcW w:w="2586" w:type="dxa"/>
            <w:tcBorders>
              <w:top w:val="single" w:sz="4" w:space="0" w:color="auto"/>
              <w:left w:val="single" w:sz="4" w:space="0" w:color="auto"/>
              <w:bottom w:val="single" w:sz="4" w:space="0" w:color="auto"/>
              <w:right w:val="single" w:sz="4" w:space="0" w:color="auto"/>
            </w:tcBorders>
            <w:vAlign w:val="center"/>
            <w:hideMark/>
          </w:tcPr>
          <w:p w14:paraId="1CC769F0"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2937EC96"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617C0C82" w14:textId="77777777" w:rsidR="005E3982" w:rsidRPr="005E3982" w:rsidRDefault="005E3982" w:rsidP="00B417F5">
            <w:pPr>
              <w:jc w:val="center"/>
            </w:pPr>
            <w:r w:rsidRPr="005E3982">
              <w:t>2010/2015</w:t>
            </w:r>
          </w:p>
        </w:tc>
      </w:tr>
      <w:tr w:rsidR="005E3982" w:rsidRPr="005E3982" w14:paraId="758B2C3E"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58B00830" w14:textId="77777777" w:rsidR="005E3982" w:rsidRPr="005E3982" w:rsidRDefault="005E3982" w:rsidP="005E3982">
            <w:r w:rsidRPr="005E3982">
              <w:t>9.</w:t>
            </w:r>
          </w:p>
        </w:tc>
        <w:tc>
          <w:tcPr>
            <w:tcW w:w="1797" w:type="dxa"/>
            <w:tcBorders>
              <w:top w:val="single" w:sz="4" w:space="0" w:color="auto"/>
              <w:left w:val="single" w:sz="4" w:space="0" w:color="auto"/>
              <w:bottom w:val="single" w:sz="4" w:space="0" w:color="auto"/>
              <w:right w:val="single" w:sz="4" w:space="0" w:color="auto"/>
            </w:tcBorders>
            <w:vAlign w:val="center"/>
            <w:hideMark/>
          </w:tcPr>
          <w:p w14:paraId="7436FAEB" w14:textId="77777777" w:rsidR="005E3982" w:rsidRPr="005E3982" w:rsidRDefault="005E3982" w:rsidP="005E3982">
            <w:r w:rsidRPr="005E3982">
              <w:t>Футог</w:t>
            </w:r>
          </w:p>
        </w:tc>
        <w:tc>
          <w:tcPr>
            <w:tcW w:w="2586" w:type="dxa"/>
            <w:tcBorders>
              <w:top w:val="single" w:sz="4" w:space="0" w:color="auto"/>
              <w:left w:val="single" w:sz="4" w:space="0" w:color="auto"/>
              <w:bottom w:val="single" w:sz="4" w:space="0" w:color="auto"/>
              <w:right w:val="single" w:sz="4" w:space="0" w:color="auto"/>
            </w:tcBorders>
            <w:vAlign w:val="center"/>
            <w:hideMark/>
          </w:tcPr>
          <w:p w14:paraId="7C44EF45"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7B9C2B77"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313C68BF" w14:textId="77777777" w:rsidR="005E3982" w:rsidRPr="005E3982" w:rsidRDefault="005E3982" w:rsidP="00B417F5">
            <w:pPr>
              <w:jc w:val="center"/>
            </w:pPr>
            <w:r w:rsidRPr="005E3982">
              <w:t>1961/95</w:t>
            </w:r>
          </w:p>
        </w:tc>
      </w:tr>
      <w:tr w:rsidR="005E3982" w:rsidRPr="005E3982" w14:paraId="4B27ABDD"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72D43F3" w14:textId="77777777" w:rsidR="005E3982" w:rsidRPr="005E3982" w:rsidRDefault="005E3982" w:rsidP="005E3982">
            <w:r w:rsidRPr="005E3982">
              <w:t>10.</w:t>
            </w:r>
          </w:p>
        </w:tc>
        <w:tc>
          <w:tcPr>
            <w:tcW w:w="1797" w:type="dxa"/>
            <w:tcBorders>
              <w:top w:val="single" w:sz="4" w:space="0" w:color="auto"/>
              <w:left w:val="single" w:sz="4" w:space="0" w:color="auto"/>
              <w:bottom w:val="single" w:sz="4" w:space="0" w:color="auto"/>
              <w:right w:val="single" w:sz="4" w:space="0" w:color="auto"/>
            </w:tcBorders>
            <w:vAlign w:val="center"/>
            <w:hideMark/>
          </w:tcPr>
          <w:p w14:paraId="1E94C408" w14:textId="77777777" w:rsidR="005E3982" w:rsidRPr="005E3982" w:rsidRDefault="005E3982" w:rsidP="005E3982">
            <w:r w:rsidRPr="005E3982">
              <w:t>Бечеј</w:t>
            </w:r>
          </w:p>
        </w:tc>
        <w:tc>
          <w:tcPr>
            <w:tcW w:w="2586" w:type="dxa"/>
            <w:tcBorders>
              <w:top w:val="single" w:sz="4" w:space="0" w:color="auto"/>
              <w:left w:val="single" w:sz="4" w:space="0" w:color="auto"/>
              <w:bottom w:val="single" w:sz="4" w:space="0" w:color="auto"/>
              <w:right w:val="single" w:sz="4" w:space="0" w:color="auto"/>
            </w:tcBorders>
            <w:vAlign w:val="center"/>
            <w:hideMark/>
          </w:tcPr>
          <w:p w14:paraId="4C311908"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129A359B"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41072BCA" w14:textId="77777777" w:rsidR="005E3982" w:rsidRPr="005E3982" w:rsidRDefault="005E3982" w:rsidP="00B417F5">
            <w:pPr>
              <w:jc w:val="center"/>
            </w:pPr>
            <w:r w:rsidRPr="005E3982">
              <w:t>1960/2014</w:t>
            </w:r>
          </w:p>
        </w:tc>
      </w:tr>
      <w:tr w:rsidR="005E3982" w:rsidRPr="005E3982" w14:paraId="420405F8"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4BF92210" w14:textId="77777777" w:rsidR="005E3982" w:rsidRPr="005E3982" w:rsidRDefault="005E3982" w:rsidP="005E3982">
            <w:r w:rsidRPr="005E3982">
              <w:t>11.</w:t>
            </w:r>
          </w:p>
        </w:tc>
        <w:tc>
          <w:tcPr>
            <w:tcW w:w="1797" w:type="dxa"/>
            <w:tcBorders>
              <w:top w:val="single" w:sz="4" w:space="0" w:color="auto"/>
              <w:left w:val="single" w:sz="4" w:space="0" w:color="auto"/>
              <w:bottom w:val="single" w:sz="4" w:space="0" w:color="auto"/>
              <w:right w:val="single" w:sz="4" w:space="0" w:color="auto"/>
            </w:tcBorders>
            <w:vAlign w:val="center"/>
            <w:hideMark/>
          </w:tcPr>
          <w:p w14:paraId="2F9CA56B" w14:textId="77777777" w:rsidR="005E3982" w:rsidRPr="005E3982" w:rsidRDefault="005E3982" w:rsidP="005E3982">
            <w:r w:rsidRPr="005E3982">
              <w:t>Бачка Паланка 1</w:t>
            </w:r>
          </w:p>
        </w:tc>
        <w:tc>
          <w:tcPr>
            <w:tcW w:w="2586" w:type="dxa"/>
            <w:tcBorders>
              <w:top w:val="single" w:sz="4" w:space="0" w:color="auto"/>
              <w:left w:val="single" w:sz="4" w:space="0" w:color="auto"/>
              <w:bottom w:val="single" w:sz="4" w:space="0" w:color="auto"/>
              <w:right w:val="single" w:sz="4" w:space="0" w:color="auto"/>
            </w:tcBorders>
            <w:vAlign w:val="center"/>
            <w:hideMark/>
          </w:tcPr>
          <w:p w14:paraId="2782B90A" w14:textId="77777777" w:rsidR="005E3982" w:rsidRPr="005E3982" w:rsidRDefault="005E3982" w:rsidP="00B417F5">
            <w:pPr>
              <w:jc w:val="center"/>
            </w:pPr>
            <w:r w:rsidRPr="005E3982">
              <w:t>110/35/10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5D016CD4" w14:textId="77777777" w:rsidR="005E3982" w:rsidRPr="005E3982" w:rsidRDefault="005E3982" w:rsidP="00B417F5">
            <w:pPr>
              <w:jc w:val="center"/>
            </w:pPr>
            <w:r w:rsidRPr="005E3982">
              <w:t>1х20</w:t>
            </w:r>
          </w:p>
        </w:tc>
        <w:tc>
          <w:tcPr>
            <w:tcW w:w="2025" w:type="dxa"/>
            <w:tcBorders>
              <w:top w:val="single" w:sz="4" w:space="0" w:color="auto"/>
              <w:left w:val="single" w:sz="4" w:space="0" w:color="auto"/>
              <w:bottom w:val="single" w:sz="4" w:space="0" w:color="auto"/>
              <w:right w:val="single" w:sz="4" w:space="0" w:color="auto"/>
            </w:tcBorders>
            <w:vAlign w:val="center"/>
            <w:hideMark/>
          </w:tcPr>
          <w:p w14:paraId="1AB8E3B3" w14:textId="77777777" w:rsidR="005E3982" w:rsidRPr="005E3982" w:rsidRDefault="005E3982" w:rsidP="00B417F5">
            <w:pPr>
              <w:jc w:val="center"/>
            </w:pPr>
            <w:r w:rsidRPr="005E3982">
              <w:t>1974</w:t>
            </w:r>
          </w:p>
        </w:tc>
      </w:tr>
      <w:tr w:rsidR="005E3982" w:rsidRPr="005E3982" w14:paraId="1EA3D531"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2F65E0EC" w14:textId="77777777" w:rsidR="005E3982" w:rsidRPr="005E3982" w:rsidRDefault="005E3982" w:rsidP="005E3982">
            <w:r w:rsidRPr="005E3982">
              <w:t>12.</w:t>
            </w:r>
          </w:p>
        </w:tc>
        <w:tc>
          <w:tcPr>
            <w:tcW w:w="1797" w:type="dxa"/>
            <w:tcBorders>
              <w:top w:val="single" w:sz="4" w:space="0" w:color="auto"/>
              <w:left w:val="single" w:sz="4" w:space="0" w:color="auto"/>
              <w:bottom w:val="single" w:sz="4" w:space="0" w:color="auto"/>
              <w:right w:val="single" w:sz="4" w:space="0" w:color="auto"/>
            </w:tcBorders>
            <w:vAlign w:val="center"/>
            <w:hideMark/>
          </w:tcPr>
          <w:p w14:paraId="727291CD" w14:textId="77777777" w:rsidR="005E3982" w:rsidRPr="005E3982" w:rsidRDefault="005E3982" w:rsidP="005E3982">
            <w:r w:rsidRPr="005E3982">
              <w:t>Бачка Паланка 2</w:t>
            </w:r>
          </w:p>
        </w:tc>
        <w:tc>
          <w:tcPr>
            <w:tcW w:w="2586" w:type="dxa"/>
            <w:tcBorders>
              <w:top w:val="single" w:sz="4" w:space="0" w:color="auto"/>
              <w:left w:val="single" w:sz="4" w:space="0" w:color="auto"/>
              <w:bottom w:val="single" w:sz="4" w:space="0" w:color="auto"/>
              <w:right w:val="single" w:sz="4" w:space="0" w:color="auto"/>
            </w:tcBorders>
            <w:vAlign w:val="center"/>
            <w:hideMark/>
          </w:tcPr>
          <w:p w14:paraId="30505E09"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16343CCA"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6D0CC9BA" w14:textId="77777777" w:rsidR="005E3982" w:rsidRPr="005E3982" w:rsidRDefault="005E3982" w:rsidP="00B417F5">
            <w:pPr>
              <w:jc w:val="center"/>
            </w:pPr>
            <w:r w:rsidRPr="005E3982">
              <w:t>1976/94</w:t>
            </w:r>
          </w:p>
        </w:tc>
      </w:tr>
      <w:tr w:rsidR="005E3982" w:rsidRPr="005E3982" w14:paraId="3E1D625C"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0E366C94" w14:textId="77777777" w:rsidR="005E3982" w:rsidRPr="005E3982" w:rsidRDefault="005E3982" w:rsidP="005E3982">
            <w:r w:rsidRPr="005E3982">
              <w:t>13.</w:t>
            </w:r>
          </w:p>
        </w:tc>
        <w:tc>
          <w:tcPr>
            <w:tcW w:w="1797" w:type="dxa"/>
            <w:tcBorders>
              <w:top w:val="single" w:sz="4" w:space="0" w:color="auto"/>
              <w:left w:val="single" w:sz="4" w:space="0" w:color="auto"/>
              <w:bottom w:val="single" w:sz="4" w:space="0" w:color="auto"/>
              <w:right w:val="single" w:sz="4" w:space="0" w:color="auto"/>
            </w:tcBorders>
            <w:hideMark/>
          </w:tcPr>
          <w:p w14:paraId="58F030F2" w14:textId="77777777" w:rsidR="005E3982" w:rsidRPr="005E3982" w:rsidRDefault="005E3982" w:rsidP="005E3982">
            <w:r w:rsidRPr="005E3982">
              <w:t>Челарево</w:t>
            </w:r>
          </w:p>
        </w:tc>
        <w:tc>
          <w:tcPr>
            <w:tcW w:w="2586" w:type="dxa"/>
            <w:tcBorders>
              <w:top w:val="single" w:sz="4" w:space="0" w:color="auto"/>
              <w:left w:val="single" w:sz="4" w:space="0" w:color="auto"/>
              <w:bottom w:val="single" w:sz="4" w:space="0" w:color="auto"/>
              <w:right w:val="single" w:sz="4" w:space="0" w:color="auto"/>
            </w:tcBorders>
            <w:vAlign w:val="center"/>
            <w:hideMark/>
          </w:tcPr>
          <w:p w14:paraId="1192A330"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418B11CC"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0F36A324" w14:textId="77777777" w:rsidR="005E3982" w:rsidRPr="005E3982" w:rsidRDefault="005E3982" w:rsidP="00B417F5">
            <w:pPr>
              <w:jc w:val="center"/>
            </w:pPr>
            <w:r w:rsidRPr="005E3982">
              <w:t>2010</w:t>
            </w:r>
          </w:p>
        </w:tc>
      </w:tr>
      <w:tr w:rsidR="005E3982" w:rsidRPr="005E3982" w14:paraId="25B7FDC6"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08534BCD" w14:textId="77777777" w:rsidR="005E3982" w:rsidRPr="005E3982" w:rsidRDefault="005E3982" w:rsidP="005E3982">
            <w:r w:rsidRPr="005E3982">
              <w:t>14.</w:t>
            </w:r>
          </w:p>
        </w:tc>
        <w:tc>
          <w:tcPr>
            <w:tcW w:w="1797" w:type="dxa"/>
            <w:tcBorders>
              <w:top w:val="single" w:sz="4" w:space="0" w:color="auto"/>
              <w:left w:val="single" w:sz="4" w:space="0" w:color="auto"/>
              <w:bottom w:val="single" w:sz="4" w:space="0" w:color="auto"/>
              <w:right w:val="single" w:sz="4" w:space="0" w:color="auto"/>
            </w:tcBorders>
            <w:hideMark/>
          </w:tcPr>
          <w:p w14:paraId="7E8FABEB" w14:textId="77777777" w:rsidR="005E3982" w:rsidRPr="005E3982" w:rsidRDefault="005E3982" w:rsidP="005E3982">
            <w:r w:rsidRPr="005E3982">
              <w:t>Темерин</w:t>
            </w:r>
          </w:p>
        </w:tc>
        <w:tc>
          <w:tcPr>
            <w:tcW w:w="2586" w:type="dxa"/>
            <w:tcBorders>
              <w:top w:val="single" w:sz="4" w:space="0" w:color="auto"/>
              <w:left w:val="single" w:sz="4" w:space="0" w:color="auto"/>
              <w:bottom w:val="single" w:sz="4" w:space="0" w:color="auto"/>
              <w:right w:val="single" w:sz="4" w:space="0" w:color="auto"/>
            </w:tcBorders>
            <w:vAlign w:val="center"/>
            <w:hideMark/>
          </w:tcPr>
          <w:p w14:paraId="68C35C44"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29B78D52"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01B55CDB" w14:textId="77777777" w:rsidR="005E3982" w:rsidRPr="005E3982" w:rsidRDefault="005E3982" w:rsidP="00B417F5">
            <w:pPr>
              <w:jc w:val="center"/>
            </w:pPr>
            <w:r w:rsidRPr="005E3982">
              <w:t>1980</w:t>
            </w:r>
          </w:p>
        </w:tc>
      </w:tr>
      <w:tr w:rsidR="005E3982" w:rsidRPr="005E3982" w14:paraId="513E2C8E"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1E8F61F6" w14:textId="77777777" w:rsidR="005E3982" w:rsidRPr="005E3982" w:rsidRDefault="005E3982" w:rsidP="005E3982">
            <w:r w:rsidRPr="005E3982">
              <w:t>15.</w:t>
            </w:r>
          </w:p>
        </w:tc>
        <w:tc>
          <w:tcPr>
            <w:tcW w:w="1797" w:type="dxa"/>
            <w:tcBorders>
              <w:top w:val="single" w:sz="4" w:space="0" w:color="auto"/>
              <w:left w:val="single" w:sz="4" w:space="0" w:color="auto"/>
              <w:bottom w:val="single" w:sz="4" w:space="0" w:color="auto"/>
              <w:right w:val="single" w:sz="4" w:space="0" w:color="auto"/>
            </w:tcBorders>
            <w:hideMark/>
          </w:tcPr>
          <w:p w14:paraId="7DADDA5A" w14:textId="77777777" w:rsidR="005E3982" w:rsidRPr="005E3982" w:rsidRDefault="005E3982" w:rsidP="005E3982">
            <w:r w:rsidRPr="005E3982">
              <w:t>Жабаљ</w:t>
            </w:r>
          </w:p>
        </w:tc>
        <w:tc>
          <w:tcPr>
            <w:tcW w:w="2586" w:type="dxa"/>
            <w:tcBorders>
              <w:top w:val="single" w:sz="4" w:space="0" w:color="auto"/>
              <w:left w:val="single" w:sz="4" w:space="0" w:color="auto"/>
              <w:bottom w:val="single" w:sz="4" w:space="0" w:color="auto"/>
              <w:right w:val="single" w:sz="4" w:space="0" w:color="auto"/>
            </w:tcBorders>
            <w:vAlign w:val="center"/>
            <w:hideMark/>
          </w:tcPr>
          <w:p w14:paraId="119EB38C"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105AB749"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0336328E" w14:textId="77777777" w:rsidR="005E3982" w:rsidRPr="005E3982" w:rsidRDefault="005E3982" w:rsidP="00B417F5">
            <w:pPr>
              <w:jc w:val="center"/>
            </w:pPr>
            <w:r w:rsidRPr="005E3982">
              <w:t>1996/2007/2008</w:t>
            </w:r>
          </w:p>
        </w:tc>
      </w:tr>
      <w:tr w:rsidR="005E3982" w:rsidRPr="005E3982" w14:paraId="214EFC9D"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59401B8E" w14:textId="77777777" w:rsidR="005E3982" w:rsidRPr="005E3982" w:rsidRDefault="005E3982" w:rsidP="005E3982">
            <w:r w:rsidRPr="005E3982">
              <w:t>16.</w:t>
            </w:r>
          </w:p>
        </w:tc>
        <w:tc>
          <w:tcPr>
            <w:tcW w:w="1797" w:type="dxa"/>
            <w:tcBorders>
              <w:top w:val="single" w:sz="4" w:space="0" w:color="auto"/>
              <w:left w:val="single" w:sz="4" w:space="0" w:color="auto"/>
              <w:bottom w:val="single" w:sz="4" w:space="0" w:color="auto"/>
              <w:right w:val="single" w:sz="4" w:space="0" w:color="auto"/>
            </w:tcBorders>
            <w:hideMark/>
          </w:tcPr>
          <w:p w14:paraId="0B6DEA82" w14:textId="77777777" w:rsidR="005E3982" w:rsidRPr="005E3982" w:rsidRDefault="005E3982" w:rsidP="005E3982">
            <w:r w:rsidRPr="005E3982">
              <w:t>Суботица 1</w:t>
            </w:r>
          </w:p>
        </w:tc>
        <w:tc>
          <w:tcPr>
            <w:tcW w:w="2586" w:type="dxa"/>
            <w:tcBorders>
              <w:top w:val="single" w:sz="4" w:space="0" w:color="auto"/>
              <w:left w:val="single" w:sz="4" w:space="0" w:color="auto"/>
              <w:bottom w:val="single" w:sz="4" w:space="0" w:color="auto"/>
              <w:right w:val="single" w:sz="4" w:space="0" w:color="auto"/>
            </w:tcBorders>
            <w:vAlign w:val="center"/>
            <w:hideMark/>
          </w:tcPr>
          <w:p w14:paraId="12CA417D" w14:textId="77777777" w:rsidR="005E3982" w:rsidRPr="005E3982" w:rsidRDefault="005E3982" w:rsidP="00B417F5">
            <w:pPr>
              <w:jc w:val="center"/>
            </w:pPr>
            <w:r w:rsidRPr="005E3982">
              <w:t>110/35/10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743F1E17"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347255B6" w14:textId="77777777" w:rsidR="005E3982" w:rsidRPr="005E3982" w:rsidRDefault="005E3982" w:rsidP="00B417F5">
            <w:pPr>
              <w:jc w:val="center"/>
            </w:pPr>
            <w:r w:rsidRPr="005E3982">
              <w:t>1959/80</w:t>
            </w:r>
          </w:p>
        </w:tc>
      </w:tr>
      <w:tr w:rsidR="005E3982" w:rsidRPr="005E3982" w14:paraId="7932F76A"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6E3DD02D" w14:textId="77777777" w:rsidR="005E3982" w:rsidRPr="005E3982" w:rsidRDefault="005E3982" w:rsidP="005E3982"/>
        </w:tc>
        <w:tc>
          <w:tcPr>
            <w:tcW w:w="1797" w:type="dxa"/>
            <w:tcBorders>
              <w:top w:val="single" w:sz="4" w:space="0" w:color="auto"/>
              <w:left w:val="single" w:sz="4" w:space="0" w:color="auto"/>
              <w:bottom w:val="single" w:sz="4" w:space="0" w:color="auto"/>
              <w:right w:val="single" w:sz="4" w:space="0" w:color="auto"/>
            </w:tcBorders>
          </w:tcPr>
          <w:p w14:paraId="54683094" w14:textId="77777777" w:rsidR="005E3982" w:rsidRPr="005E3982" w:rsidRDefault="005E3982" w:rsidP="005E3982"/>
        </w:tc>
        <w:tc>
          <w:tcPr>
            <w:tcW w:w="2586" w:type="dxa"/>
            <w:tcBorders>
              <w:top w:val="single" w:sz="4" w:space="0" w:color="auto"/>
              <w:left w:val="single" w:sz="4" w:space="0" w:color="auto"/>
              <w:bottom w:val="single" w:sz="4" w:space="0" w:color="auto"/>
              <w:right w:val="single" w:sz="4" w:space="0" w:color="auto"/>
            </w:tcBorders>
            <w:vAlign w:val="center"/>
            <w:hideMark/>
          </w:tcPr>
          <w:p w14:paraId="3C1C7CB3"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2BE8BE30"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1AD50524" w14:textId="77777777" w:rsidR="005E3982" w:rsidRPr="005E3982" w:rsidRDefault="005E3982" w:rsidP="00B417F5">
            <w:pPr>
              <w:jc w:val="center"/>
            </w:pPr>
            <w:r w:rsidRPr="005E3982">
              <w:t>1987</w:t>
            </w:r>
          </w:p>
        </w:tc>
      </w:tr>
      <w:tr w:rsidR="005E3982" w:rsidRPr="005E3982" w14:paraId="56F4EB0E"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334A8655" w14:textId="77777777" w:rsidR="005E3982" w:rsidRPr="005E3982" w:rsidRDefault="005E3982" w:rsidP="005E3982">
            <w:r w:rsidRPr="005E3982">
              <w:t>17.</w:t>
            </w:r>
          </w:p>
        </w:tc>
        <w:tc>
          <w:tcPr>
            <w:tcW w:w="1797" w:type="dxa"/>
            <w:tcBorders>
              <w:top w:val="single" w:sz="4" w:space="0" w:color="auto"/>
              <w:left w:val="single" w:sz="4" w:space="0" w:color="auto"/>
              <w:bottom w:val="single" w:sz="4" w:space="0" w:color="auto"/>
              <w:right w:val="single" w:sz="4" w:space="0" w:color="auto"/>
            </w:tcBorders>
            <w:hideMark/>
          </w:tcPr>
          <w:p w14:paraId="4D104937" w14:textId="77777777" w:rsidR="005E3982" w:rsidRPr="005E3982" w:rsidRDefault="005E3982" w:rsidP="005E3982">
            <w:r w:rsidRPr="005E3982">
              <w:t>Суботица 2</w:t>
            </w:r>
          </w:p>
        </w:tc>
        <w:tc>
          <w:tcPr>
            <w:tcW w:w="2586" w:type="dxa"/>
            <w:tcBorders>
              <w:top w:val="single" w:sz="4" w:space="0" w:color="auto"/>
              <w:left w:val="single" w:sz="4" w:space="0" w:color="auto"/>
              <w:bottom w:val="single" w:sz="4" w:space="0" w:color="auto"/>
              <w:right w:val="single" w:sz="4" w:space="0" w:color="auto"/>
            </w:tcBorders>
            <w:vAlign w:val="center"/>
            <w:hideMark/>
          </w:tcPr>
          <w:p w14:paraId="04D590C3"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101F2AC9"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16B91F5D" w14:textId="77777777" w:rsidR="005E3982" w:rsidRPr="005E3982" w:rsidRDefault="005E3982" w:rsidP="00B417F5">
            <w:pPr>
              <w:jc w:val="center"/>
            </w:pPr>
            <w:r w:rsidRPr="005E3982">
              <w:t>1976/78</w:t>
            </w:r>
          </w:p>
        </w:tc>
      </w:tr>
      <w:tr w:rsidR="005E3982" w:rsidRPr="005E3982" w14:paraId="6ED2FEAC"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0CEA61BD" w14:textId="77777777" w:rsidR="005E3982" w:rsidRPr="005E3982" w:rsidRDefault="005E3982" w:rsidP="005E3982">
            <w:r w:rsidRPr="005E3982">
              <w:t>18.</w:t>
            </w:r>
          </w:p>
        </w:tc>
        <w:tc>
          <w:tcPr>
            <w:tcW w:w="1797" w:type="dxa"/>
            <w:tcBorders>
              <w:top w:val="single" w:sz="4" w:space="0" w:color="auto"/>
              <w:left w:val="single" w:sz="4" w:space="0" w:color="auto"/>
              <w:bottom w:val="single" w:sz="4" w:space="0" w:color="auto"/>
              <w:right w:val="single" w:sz="4" w:space="0" w:color="auto"/>
            </w:tcBorders>
            <w:hideMark/>
          </w:tcPr>
          <w:p w14:paraId="16B4477C" w14:textId="77777777" w:rsidR="005E3982" w:rsidRPr="005E3982" w:rsidRDefault="005E3982" w:rsidP="005E3982">
            <w:r w:rsidRPr="005E3982">
              <w:t>Суботица 4</w:t>
            </w:r>
          </w:p>
        </w:tc>
        <w:tc>
          <w:tcPr>
            <w:tcW w:w="2586" w:type="dxa"/>
            <w:tcBorders>
              <w:top w:val="single" w:sz="4" w:space="0" w:color="auto"/>
              <w:left w:val="single" w:sz="4" w:space="0" w:color="auto"/>
              <w:bottom w:val="single" w:sz="4" w:space="0" w:color="auto"/>
              <w:right w:val="single" w:sz="4" w:space="0" w:color="auto"/>
            </w:tcBorders>
            <w:vAlign w:val="center"/>
            <w:hideMark/>
          </w:tcPr>
          <w:p w14:paraId="1D271FE3"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00FF1804"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55490F0B" w14:textId="77777777" w:rsidR="005E3982" w:rsidRPr="005E3982" w:rsidRDefault="005E3982" w:rsidP="00B417F5">
            <w:pPr>
              <w:jc w:val="center"/>
            </w:pPr>
            <w:r w:rsidRPr="005E3982">
              <w:t>1986</w:t>
            </w:r>
          </w:p>
        </w:tc>
      </w:tr>
      <w:tr w:rsidR="005E3982" w:rsidRPr="005E3982" w14:paraId="5778EB79"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2F810472" w14:textId="77777777" w:rsidR="005E3982" w:rsidRPr="005E3982" w:rsidRDefault="005E3982" w:rsidP="005E3982">
            <w:r w:rsidRPr="005E3982">
              <w:t>19.</w:t>
            </w:r>
          </w:p>
        </w:tc>
        <w:tc>
          <w:tcPr>
            <w:tcW w:w="1797" w:type="dxa"/>
            <w:tcBorders>
              <w:top w:val="single" w:sz="4" w:space="0" w:color="auto"/>
              <w:left w:val="single" w:sz="4" w:space="0" w:color="auto"/>
              <w:bottom w:val="single" w:sz="4" w:space="0" w:color="auto"/>
              <w:right w:val="single" w:sz="4" w:space="0" w:color="auto"/>
            </w:tcBorders>
            <w:hideMark/>
          </w:tcPr>
          <w:p w14:paraId="03945BEA" w14:textId="77777777" w:rsidR="005E3982" w:rsidRPr="005E3982" w:rsidRDefault="005E3982" w:rsidP="005E3982">
            <w:r w:rsidRPr="005E3982">
              <w:t>Палић</w:t>
            </w:r>
          </w:p>
        </w:tc>
        <w:tc>
          <w:tcPr>
            <w:tcW w:w="2586" w:type="dxa"/>
            <w:tcBorders>
              <w:top w:val="single" w:sz="4" w:space="0" w:color="auto"/>
              <w:left w:val="single" w:sz="4" w:space="0" w:color="auto"/>
              <w:bottom w:val="single" w:sz="4" w:space="0" w:color="auto"/>
              <w:right w:val="single" w:sz="4" w:space="0" w:color="auto"/>
            </w:tcBorders>
            <w:vAlign w:val="center"/>
            <w:hideMark/>
          </w:tcPr>
          <w:p w14:paraId="6D96D2F5"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4E27EEA0" w14:textId="77777777" w:rsidR="005E3982" w:rsidRPr="005E3982" w:rsidRDefault="005E3982" w:rsidP="00B417F5">
            <w:pPr>
              <w:jc w:val="center"/>
            </w:pPr>
            <w:r w:rsidRPr="005E3982">
              <w:t>1х20</w:t>
            </w:r>
          </w:p>
        </w:tc>
        <w:tc>
          <w:tcPr>
            <w:tcW w:w="2025" w:type="dxa"/>
            <w:tcBorders>
              <w:top w:val="single" w:sz="4" w:space="0" w:color="auto"/>
              <w:left w:val="single" w:sz="4" w:space="0" w:color="auto"/>
              <w:bottom w:val="single" w:sz="4" w:space="0" w:color="auto"/>
              <w:right w:val="single" w:sz="4" w:space="0" w:color="auto"/>
            </w:tcBorders>
            <w:vAlign w:val="center"/>
            <w:hideMark/>
          </w:tcPr>
          <w:p w14:paraId="6CFA4012" w14:textId="77777777" w:rsidR="005E3982" w:rsidRPr="005E3982" w:rsidRDefault="005E3982" w:rsidP="00B417F5">
            <w:pPr>
              <w:jc w:val="center"/>
            </w:pPr>
            <w:r w:rsidRPr="005E3982">
              <w:t>1996/2012</w:t>
            </w:r>
          </w:p>
        </w:tc>
      </w:tr>
      <w:tr w:rsidR="005E3982" w:rsidRPr="005E3982" w14:paraId="5DB64DD1"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54EE613D" w14:textId="77777777" w:rsidR="005E3982" w:rsidRPr="005E3982" w:rsidRDefault="005E3982" w:rsidP="005E3982">
            <w:r w:rsidRPr="005E3982">
              <w:t>20.</w:t>
            </w:r>
          </w:p>
        </w:tc>
        <w:tc>
          <w:tcPr>
            <w:tcW w:w="1797" w:type="dxa"/>
            <w:tcBorders>
              <w:top w:val="single" w:sz="4" w:space="0" w:color="auto"/>
              <w:left w:val="single" w:sz="4" w:space="0" w:color="auto"/>
              <w:bottom w:val="single" w:sz="4" w:space="0" w:color="auto"/>
              <w:right w:val="single" w:sz="4" w:space="0" w:color="auto"/>
            </w:tcBorders>
            <w:hideMark/>
          </w:tcPr>
          <w:p w14:paraId="58154AA8" w14:textId="77777777" w:rsidR="005E3982" w:rsidRPr="005E3982" w:rsidRDefault="005E3982" w:rsidP="005E3982">
            <w:r w:rsidRPr="005E3982">
              <w:t>Бајмок</w:t>
            </w:r>
          </w:p>
        </w:tc>
        <w:tc>
          <w:tcPr>
            <w:tcW w:w="2586" w:type="dxa"/>
            <w:tcBorders>
              <w:top w:val="single" w:sz="4" w:space="0" w:color="auto"/>
              <w:left w:val="single" w:sz="4" w:space="0" w:color="auto"/>
              <w:bottom w:val="single" w:sz="4" w:space="0" w:color="auto"/>
              <w:right w:val="single" w:sz="4" w:space="0" w:color="auto"/>
            </w:tcBorders>
            <w:vAlign w:val="center"/>
            <w:hideMark/>
          </w:tcPr>
          <w:p w14:paraId="43DE05A5"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378B5306"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76FCDCFA" w14:textId="77777777" w:rsidR="005E3982" w:rsidRPr="005E3982" w:rsidRDefault="005E3982" w:rsidP="00B417F5">
            <w:pPr>
              <w:jc w:val="center"/>
            </w:pPr>
            <w:r w:rsidRPr="005E3982">
              <w:t>1996/2012</w:t>
            </w:r>
          </w:p>
        </w:tc>
      </w:tr>
      <w:tr w:rsidR="005E3982" w:rsidRPr="005E3982" w14:paraId="2D45281F"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35D43374" w14:textId="77777777" w:rsidR="005E3982" w:rsidRPr="005E3982" w:rsidRDefault="005E3982" w:rsidP="005E3982">
            <w:r w:rsidRPr="005E3982">
              <w:t>21.</w:t>
            </w:r>
          </w:p>
        </w:tc>
        <w:tc>
          <w:tcPr>
            <w:tcW w:w="1797" w:type="dxa"/>
            <w:tcBorders>
              <w:top w:val="single" w:sz="4" w:space="0" w:color="auto"/>
              <w:left w:val="single" w:sz="4" w:space="0" w:color="auto"/>
              <w:bottom w:val="single" w:sz="4" w:space="0" w:color="auto"/>
              <w:right w:val="single" w:sz="4" w:space="0" w:color="auto"/>
            </w:tcBorders>
            <w:hideMark/>
          </w:tcPr>
          <w:p w14:paraId="28C6AB87" w14:textId="77777777" w:rsidR="005E3982" w:rsidRPr="005E3982" w:rsidRDefault="005E3982" w:rsidP="005E3982">
            <w:r w:rsidRPr="005E3982">
              <w:t>Бачка Топола 1</w:t>
            </w:r>
          </w:p>
        </w:tc>
        <w:tc>
          <w:tcPr>
            <w:tcW w:w="2586" w:type="dxa"/>
            <w:tcBorders>
              <w:top w:val="single" w:sz="4" w:space="0" w:color="auto"/>
              <w:left w:val="single" w:sz="4" w:space="0" w:color="auto"/>
              <w:bottom w:val="single" w:sz="4" w:space="0" w:color="auto"/>
              <w:right w:val="single" w:sz="4" w:space="0" w:color="auto"/>
            </w:tcBorders>
            <w:vAlign w:val="center"/>
            <w:hideMark/>
          </w:tcPr>
          <w:p w14:paraId="68AF3155" w14:textId="77777777" w:rsidR="005E3982" w:rsidRPr="005E3982" w:rsidRDefault="005E3982" w:rsidP="00B417F5">
            <w:pPr>
              <w:jc w:val="center"/>
            </w:pPr>
            <w:r w:rsidRPr="005E3982">
              <w:t>110/35/10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24047B2C" w14:textId="77777777" w:rsidR="005E3982" w:rsidRPr="005E3982" w:rsidRDefault="005E3982" w:rsidP="00B417F5">
            <w:pPr>
              <w:jc w:val="center"/>
            </w:pPr>
            <w:r w:rsidRPr="005E3982">
              <w:t>1х20</w:t>
            </w:r>
          </w:p>
        </w:tc>
        <w:tc>
          <w:tcPr>
            <w:tcW w:w="2025" w:type="dxa"/>
            <w:tcBorders>
              <w:top w:val="single" w:sz="4" w:space="0" w:color="auto"/>
              <w:left w:val="single" w:sz="4" w:space="0" w:color="auto"/>
              <w:bottom w:val="single" w:sz="4" w:space="0" w:color="auto"/>
              <w:right w:val="single" w:sz="4" w:space="0" w:color="auto"/>
            </w:tcBorders>
            <w:vAlign w:val="center"/>
            <w:hideMark/>
          </w:tcPr>
          <w:p w14:paraId="5AF61309" w14:textId="77777777" w:rsidR="005E3982" w:rsidRPr="005E3982" w:rsidRDefault="005E3982" w:rsidP="00B417F5">
            <w:pPr>
              <w:jc w:val="center"/>
            </w:pPr>
            <w:r w:rsidRPr="005E3982">
              <w:t>1990</w:t>
            </w:r>
          </w:p>
        </w:tc>
      </w:tr>
      <w:tr w:rsidR="005E3982" w:rsidRPr="005E3982" w14:paraId="73C6FB9F"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5120FDA9" w14:textId="77777777" w:rsidR="005E3982" w:rsidRPr="005E3982" w:rsidRDefault="005E3982" w:rsidP="005E3982">
            <w:r w:rsidRPr="005E3982">
              <w:t>22.</w:t>
            </w:r>
          </w:p>
        </w:tc>
        <w:tc>
          <w:tcPr>
            <w:tcW w:w="1797" w:type="dxa"/>
            <w:tcBorders>
              <w:top w:val="single" w:sz="4" w:space="0" w:color="auto"/>
              <w:left w:val="single" w:sz="4" w:space="0" w:color="auto"/>
              <w:bottom w:val="single" w:sz="4" w:space="0" w:color="auto"/>
              <w:right w:val="single" w:sz="4" w:space="0" w:color="auto"/>
            </w:tcBorders>
            <w:hideMark/>
          </w:tcPr>
          <w:p w14:paraId="79B01269" w14:textId="77777777" w:rsidR="005E3982" w:rsidRPr="005E3982" w:rsidRDefault="005E3982" w:rsidP="005E3982">
            <w:r w:rsidRPr="005E3982">
              <w:t>Бачка Топола 2</w:t>
            </w:r>
          </w:p>
        </w:tc>
        <w:tc>
          <w:tcPr>
            <w:tcW w:w="2586" w:type="dxa"/>
            <w:tcBorders>
              <w:top w:val="single" w:sz="4" w:space="0" w:color="auto"/>
              <w:left w:val="single" w:sz="4" w:space="0" w:color="auto"/>
              <w:bottom w:val="single" w:sz="4" w:space="0" w:color="auto"/>
              <w:right w:val="single" w:sz="4" w:space="0" w:color="auto"/>
            </w:tcBorders>
            <w:vAlign w:val="center"/>
            <w:hideMark/>
          </w:tcPr>
          <w:p w14:paraId="72BF3410"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2C3D35A3"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433F7060" w14:textId="77777777" w:rsidR="005E3982" w:rsidRPr="005E3982" w:rsidRDefault="005E3982" w:rsidP="00B417F5">
            <w:pPr>
              <w:jc w:val="center"/>
            </w:pPr>
            <w:r w:rsidRPr="005E3982">
              <w:t>1980/90/97</w:t>
            </w:r>
          </w:p>
        </w:tc>
      </w:tr>
      <w:tr w:rsidR="005E3982" w:rsidRPr="005E3982" w14:paraId="20DC8486"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33B0006B" w14:textId="77777777" w:rsidR="005E3982" w:rsidRPr="005E3982" w:rsidRDefault="005E3982" w:rsidP="005E3982">
            <w:r w:rsidRPr="005E3982">
              <w:t>23.</w:t>
            </w:r>
          </w:p>
        </w:tc>
        <w:tc>
          <w:tcPr>
            <w:tcW w:w="1797" w:type="dxa"/>
            <w:tcBorders>
              <w:top w:val="single" w:sz="4" w:space="0" w:color="auto"/>
              <w:left w:val="single" w:sz="4" w:space="0" w:color="auto"/>
              <w:bottom w:val="single" w:sz="4" w:space="0" w:color="auto"/>
              <w:right w:val="single" w:sz="4" w:space="0" w:color="auto"/>
            </w:tcBorders>
            <w:hideMark/>
          </w:tcPr>
          <w:p w14:paraId="020CD3E1" w14:textId="77777777" w:rsidR="005E3982" w:rsidRPr="005E3982" w:rsidRDefault="005E3982" w:rsidP="005E3982">
            <w:r w:rsidRPr="005E3982">
              <w:t>Кањижа</w:t>
            </w:r>
          </w:p>
        </w:tc>
        <w:tc>
          <w:tcPr>
            <w:tcW w:w="2586" w:type="dxa"/>
            <w:tcBorders>
              <w:top w:val="single" w:sz="4" w:space="0" w:color="auto"/>
              <w:left w:val="single" w:sz="4" w:space="0" w:color="auto"/>
              <w:bottom w:val="single" w:sz="4" w:space="0" w:color="auto"/>
              <w:right w:val="single" w:sz="4" w:space="0" w:color="auto"/>
            </w:tcBorders>
            <w:vAlign w:val="center"/>
            <w:hideMark/>
          </w:tcPr>
          <w:p w14:paraId="41290B65"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5EA7056C"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4887E803" w14:textId="77777777" w:rsidR="005E3982" w:rsidRPr="005E3982" w:rsidRDefault="005E3982" w:rsidP="00B417F5">
            <w:pPr>
              <w:jc w:val="center"/>
            </w:pPr>
            <w:r w:rsidRPr="005E3982">
              <w:t>1985/2004</w:t>
            </w:r>
          </w:p>
        </w:tc>
      </w:tr>
      <w:tr w:rsidR="005E3982" w:rsidRPr="005E3982" w14:paraId="574491BC"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46D4BC74" w14:textId="77777777" w:rsidR="005E3982" w:rsidRPr="005E3982" w:rsidRDefault="005E3982" w:rsidP="005E3982">
            <w:r w:rsidRPr="005E3982">
              <w:t>24.</w:t>
            </w:r>
          </w:p>
        </w:tc>
        <w:tc>
          <w:tcPr>
            <w:tcW w:w="1797" w:type="dxa"/>
            <w:tcBorders>
              <w:top w:val="single" w:sz="4" w:space="0" w:color="auto"/>
              <w:left w:val="single" w:sz="4" w:space="0" w:color="auto"/>
              <w:bottom w:val="single" w:sz="4" w:space="0" w:color="auto"/>
              <w:right w:val="single" w:sz="4" w:space="0" w:color="auto"/>
            </w:tcBorders>
            <w:hideMark/>
          </w:tcPr>
          <w:p w14:paraId="6A4E9BAF" w14:textId="77777777" w:rsidR="005E3982" w:rsidRPr="005E3982" w:rsidRDefault="005E3982" w:rsidP="005E3982">
            <w:r w:rsidRPr="005E3982">
              <w:t>Сента 1</w:t>
            </w:r>
          </w:p>
        </w:tc>
        <w:tc>
          <w:tcPr>
            <w:tcW w:w="2586" w:type="dxa"/>
            <w:tcBorders>
              <w:top w:val="single" w:sz="4" w:space="0" w:color="auto"/>
              <w:left w:val="single" w:sz="4" w:space="0" w:color="auto"/>
              <w:bottom w:val="single" w:sz="4" w:space="0" w:color="auto"/>
              <w:right w:val="single" w:sz="4" w:space="0" w:color="auto"/>
            </w:tcBorders>
            <w:vAlign w:val="center"/>
            <w:hideMark/>
          </w:tcPr>
          <w:p w14:paraId="64B777D7"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6D7D6931"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7F3960D4" w14:textId="77777777" w:rsidR="005E3982" w:rsidRPr="005E3982" w:rsidRDefault="005E3982" w:rsidP="00B417F5">
            <w:pPr>
              <w:jc w:val="center"/>
            </w:pPr>
            <w:r w:rsidRPr="005E3982">
              <w:t>1988</w:t>
            </w:r>
          </w:p>
        </w:tc>
      </w:tr>
      <w:tr w:rsidR="005E3982" w:rsidRPr="005E3982" w14:paraId="352FC577"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7C97C8B6" w14:textId="77777777" w:rsidR="005E3982" w:rsidRPr="005E3982" w:rsidRDefault="005E3982" w:rsidP="005E3982">
            <w:r w:rsidRPr="005E3982">
              <w:t>25.</w:t>
            </w:r>
          </w:p>
        </w:tc>
        <w:tc>
          <w:tcPr>
            <w:tcW w:w="1797" w:type="dxa"/>
            <w:tcBorders>
              <w:top w:val="single" w:sz="4" w:space="0" w:color="auto"/>
              <w:left w:val="single" w:sz="4" w:space="0" w:color="auto"/>
              <w:bottom w:val="single" w:sz="4" w:space="0" w:color="auto"/>
              <w:right w:val="single" w:sz="4" w:space="0" w:color="auto"/>
            </w:tcBorders>
            <w:hideMark/>
          </w:tcPr>
          <w:p w14:paraId="65FBF224" w14:textId="77777777" w:rsidR="005E3982" w:rsidRPr="005E3982" w:rsidRDefault="005E3982" w:rsidP="005E3982">
            <w:r w:rsidRPr="005E3982">
              <w:t>Сента 2</w:t>
            </w:r>
          </w:p>
        </w:tc>
        <w:tc>
          <w:tcPr>
            <w:tcW w:w="2586" w:type="dxa"/>
            <w:tcBorders>
              <w:top w:val="single" w:sz="4" w:space="0" w:color="auto"/>
              <w:left w:val="single" w:sz="4" w:space="0" w:color="auto"/>
              <w:bottom w:val="single" w:sz="4" w:space="0" w:color="auto"/>
              <w:right w:val="single" w:sz="4" w:space="0" w:color="auto"/>
            </w:tcBorders>
            <w:vAlign w:val="center"/>
            <w:hideMark/>
          </w:tcPr>
          <w:p w14:paraId="0D852ADE"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48CA4DAE"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1412ED8C" w14:textId="77777777" w:rsidR="005E3982" w:rsidRPr="005E3982" w:rsidRDefault="005E3982" w:rsidP="00B417F5">
            <w:pPr>
              <w:jc w:val="center"/>
            </w:pPr>
            <w:r w:rsidRPr="005E3982">
              <w:t>1985</w:t>
            </w:r>
          </w:p>
        </w:tc>
      </w:tr>
      <w:tr w:rsidR="005E3982" w:rsidRPr="005E3982" w14:paraId="43D3D7F8"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04B72327" w14:textId="77777777" w:rsidR="005E3982" w:rsidRPr="005E3982" w:rsidRDefault="005E3982" w:rsidP="005E3982">
            <w:r w:rsidRPr="005E3982">
              <w:t>26.</w:t>
            </w:r>
          </w:p>
        </w:tc>
        <w:tc>
          <w:tcPr>
            <w:tcW w:w="1797" w:type="dxa"/>
            <w:tcBorders>
              <w:top w:val="single" w:sz="4" w:space="0" w:color="auto"/>
              <w:left w:val="single" w:sz="4" w:space="0" w:color="auto"/>
              <w:bottom w:val="single" w:sz="4" w:space="0" w:color="auto"/>
              <w:right w:val="single" w:sz="4" w:space="0" w:color="auto"/>
            </w:tcBorders>
            <w:hideMark/>
          </w:tcPr>
          <w:p w14:paraId="00CC3623" w14:textId="77777777" w:rsidR="005E3982" w:rsidRPr="005E3982" w:rsidRDefault="005E3982" w:rsidP="005E3982">
            <w:r w:rsidRPr="005E3982">
              <w:t>Ада</w:t>
            </w:r>
          </w:p>
        </w:tc>
        <w:tc>
          <w:tcPr>
            <w:tcW w:w="2586" w:type="dxa"/>
            <w:tcBorders>
              <w:top w:val="single" w:sz="4" w:space="0" w:color="auto"/>
              <w:left w:val="single" w:sz="4" w:space="0" w:color="auto"/>
              <w:bottom w:val="single" w:sz="4" w:space="0" w:color="auto"/>
              <w:right w:val="single" w:sz="4" w:space="0" w:color="auto"/>
            </w:tcBorders>
            <w:vAlign w:val="center"/>
            <w:hideMark/>
          </w:tcPr>
          <w:p w14:paraId="35457B36"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45949DAF"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71722A76" w14:textId="77777777" w:rsidR="005E3982" w:rsidRPr="005E3982" w:rsidRDefault="005E3982" w:rsidP="00B417F5">
            <w:pPr>
              <w:jc w:val="center"/>
            </w:pPr>
            <w:r w:rsidRPr="005E3982">
              <w:t>1979</w:t>
            </w:r>
          </w:p>
        </w:tc>
      </w:tr>
      <w:tr w:rsidR="005E3982" w:rsidRPr="005E3982" w14:paraId="73E00918"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31111C89" w14:textId="77777777" w:rsidR="005E3982" w:rsidRPr="005E3982" w:rsidRDefault="005E3982" w:rsidP="005E3982">
            <w:r w:rsidRPr="005E3982">
              <w:t>27.</w:t>
            </w:r>
          </w:p>
        </w:tc>
        <w:tc>
          <w:tcPr>
            <w:tcW w:w="1797" w:type="dxa"/>
            <w:tcBorders>
              <w:top w:val="single" w:sz="4" w:space="0" w:color="auto"/>
              <w:left w:val="single" w:sz="4" w:space="0" w:color="auto"/>
              <w:bottom w:val="single" w:sz="4" w:space="0" w:color="auto"/>
              <w:right w:val="single" w:sz="4" w:space="0" w:color="auto"/>
            </w:tcBorders>
            <w:hideMark/>
          </w:tcPr>
          <w:p w14:paraId="78808CA2" w14:textId="77777777" w:rsidR="005E3982" w:rsidRPr="005E3982" w:rsidRDefault="005E3982" w:rsidP="005E3982">
            <w:r w:rsidRPr="005E3982">
              <w:t>Панчево 3</w:t>
            </w:r>
          </w:p>
        </w:tc>
        <w:tc>
          <w:tcPr>
            <w:tcW w:w="2586" w:type="dxa"/>
            <w:tcBorders>
              <w:top w:val="single" w:sz="4" w:space="0" w:color="auto"/>
              <w:left w:val="single" w:sz="4" w:space="0" w:color="auto"/>
              <w:bottom w:val="single" w:sz="4" w:space="0" w:color="auto"/>
              <w:right w:val="single" w:sz="4" w:space="0" w:color="auto"/>
            </w:tcBorders>
            <w:vAlign w:val="center"/>
            <w:hideMark/>
          </w:tcPr>
          <w:p w14:paraId="76A00D06"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752087DA"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7C08ACF4" w14:textId="77777777" w:rsidR="005E3982" w:rsidRPr="005E3982" w:rsidRDefault="005E3982" w:rsidP="00B417F5">
            <w:pPr>
              <w:jc w:val="center"/>
            </w:pPr>
            <w:r w:rsidRPr="005E3982">
              <w:t>1976/79</w:t>
            </w:r>
          </w:p>
        </w:tc>
      </w:tr>
      <w:tr w:rsidR="005E3982" w:rsidRPr="005E3982" w14:paraId="09E815FD"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74C9D2AE" w14:textId="77777777" w:rsidR="005E3982" w:rsidRPr="005E3982" w:rsidRDefault="005E3982" w:rsidP="005E3982">
            <w:r w:rsidRPr="005E3982">
              <w:t>28.</w:t>
            </w:r>
          </w:p>
        </w:tc>
        <w:tc>
          <w:tcPr>
            <w:tcW w:w="1797" w:type="dxa"/>
            <w:tcBorders>
              <w:top w:val="single" w:sz="4" w:space="0" w:color="auto"/>
              <w:left w:val="single" w:sz="4" w:space="0" w:color="auto"/>
              <w:bottom w:val="single" w:sz="4" w:space="0" w:color="auto"/>
              <w:right w:val="single" w:sz="4" w:space="0" w:color="auto"/>
            </w:tcBorders>
            <w:hideMark/>
          </w:tcPr>
          <w:p w14:paraId="7DA44BE0" w14:textId="77777777" w:rsidR="005E3982" w:rsidRPr="005E3982" w:rsidRDefault="005E3982" w:rsidP="005E3982">
            <w:r w:rsidRPr="005E3982">
              <w:t>Панчево 4</w:t>
            </w:r>
          </w:p>
        </w:tc>
        <w:tc>
          <w:tcPr>
            <w:tcW w:w="2586" w:type="dxa"/>
            <w:tcBorders>
              <w:top w:val="single" w:sz="4" w:space="0" w:color="auto"/>
              <w:left w:val="single" w:sz="4" w:space="0" w:color="auto"/>
              <w:bottom w:val="single" w:sz="4" w:space="0" w:color="auto"/>
              <w:right w:val="single" w:sz="4" w:space="0" w:color="auto"/>
            </w:tcBorders>
            <w:vAlign w:val="center"/>
            <w:hideMark/>
          </w:tcPr>
          <w:p w14:paraId="22FFDB85"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4C953CA1"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1443D8FD" w14:textId="77777777" w:rsidR="005E3982" w:rsidRPr="005E3982" w:rsidRDefault="005E3982" w:rsidP="00B417F5">
            <w:pPr>
              <w:jc w:val="center"/>
            </w:pPr>
            <w:r w:rsidRPr="005E3982">
              <w:t>1987</w:t>
            </w:r>
          </w:p>
        </w:tc>
      </w:tr>
      <w:tr w:rsidR="005E3982" w:rsidRPr="005E3982" w14:paraId="0DF29027"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27A0479B" w14:textId="77777777" w:rsidR="005E3982" w:rsidRPr="005E3982" w:rsidRDefault="005E3982" w:rsidP="005E3982">
            <w:r w:rsidRPr="005E3982">
              <w:t>29.</w:t>
            </w:r>
          </w:p>
        </w:tc>
        <w:tc>
          <w:tcPr>
            <w:tcW w:w="1797" w:type="dxa"/>
            <w:tcBorders>
              <w:top w:val="single" w:sz="4" w:space="0" w:color="auto"/>
              <w:left w:val="single" w:sz="4" w:space="0" w:color="auto"/>
              <w:bottom w:val="single" w:sz="4" w:space="0" w:color="auto"/>
              <w:right w:val="single" w:sz="4" w:space="0" w:color="auto"/>
            </w:tcBorders>
            <w:hideMark/>
          </w:tcPr>
          <w:p w14:paraId="4AE7BDBB" w14:textId="77777777" w:rsidR="005E3982" w:rsidRPr="005E3982" w:rsidRDefault="005E3982" w:rsidP="005E3982">
            <w:r w:rsidRPr="005E3982">
              <w:t>Вршац 1</w:t>
            </w:r>
          </w:p>
        </w:tc>
        <w:tc>
          <w:tcPr>
            <w:tcW w:w="2586" w:type="dxa"/>
            <w:tcBorders>
              <w:top w:val="single" w:sz="4" w:space="0" w:color="auto"/>
              <w:left w:val="single" w:sz="4" w:space="0" w:color="auto"/>
              <w:bottom w:val="single" w:sz="4" w:space="0" w:color="auto"/>
              <w:right w:val="single" w:sz="4" w:space="0" w:color="auto"/>
            </w:tcBorders>
            <w:vAlign w:val="center"/>
            <w:hideMark/>
          </w:tcPr>
          <w:p w14:paraId="37668028"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724F5479"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68688CE8" w14:textId="77777777" w:rsidR="005E3982" w:rsidRPr="005E3982" w:rsidRDefault="005E3982" w:rsidP="00B417F5">
            <w:pPr>
              <w:jc w:val="center"/>
            </w:pPr>
            <w:r w:rsidRPr="005E3982">
              <w:t>2012</w:t>
            </w:r>
          </w:p>
        </w:tc>
      </w:tr>
      <w:tr w:rsidR="005E3982" w:rsidRPr="005E3982" w14:paraId="0BACB28F"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2D90E2EA" w14:textId="77777777" w:rsidR="005E3982" w:rsidRPr="005E3982" w:rsidRDefault="005E3982" w:rsidP="005E3982"/>
        </w:tc>
        <w:tc>
          <w:tcPr>
            <w:tcW w:w="1797" w:type="dxa"/>
            <w:tcBorders>
              <w:top w:val="single" w:sz="4" w:space="0" w:color="auto"/>
              <w:left w:val="single" w:sz="4" w:space="0" w:color="auto"/>
              <w:bottom w:val="single" w:sz="4" w:space="0" w:color="auto"/>
              <w:right w:val="single" w:sz="4" w:space="0" w:color="auto"/>
            </w:tcBorders>
          </w:tcPr>
          <w:p w14:paraId="2A5DEE12" w14:textId="77777777" w:rsidR="005E3982" w:rsidRPr="005E3982" w:rsidRDefault="005E3982" w:rsidP="005E3982"/>
        </w:tc>
        <w:tc>
          <w:tcPr>
            <w:tcW w:w="2586" w:type="dxa"/>
            <w:tcBorders>
              <w:top w:val="single" w:sz="4" w:space="0" w:color="auto"/>
              <w:left w:val="single" w:sz="4" w:space="0" w:color="auto"/>
              <w:bottom w:val="single" w:sz="4" w:space="0" w:color="auto"/>
              <w:right w:val="single" w:sz="4" w:space="0" w:color="auto"/>
            </w:tcBorders>
            <w:vAlign w:val="center"/>
            <w:hideMark/>
          </w:tcPr>
          <w:p w14:paraId="7082F1D1" w14:textId="77777777" w:rsidR="005E3982" w:rsidRPr="005E3982" w:rsidRDefault="005E3982" w:rsidP="00B417F5">
            <w:pPr>
              <w:jc w:val="center"/>
            </w:pPr>
            <w:r w:rsidRPr="005E3982">
              <w:t>110/35/10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6A83D17D" w14:textId="77777777" w:rsidR="005E3982" w:rsidRPr="005E3982" w:rsidRDefault="005E3982" w:rsidP="00B417F5">
            <w:pPr>
              <w:jc w:val="center"/>
            </w:pPr>
            <w:r w:rsidRPr="005E3982">
              <w:t>1х20</w:t>
            </w:r>
          </w:p>
        </w:tc>
        <w:tc>
          <w:tcPr>
            <w:tcW w:w="2025" w:type="dxa"/>
            <w:tcBorders>
              <w:top w:val="single" w:sz="4" w:space="0" w:color="auto"/>
              <w:left w:val="single" w:sz="4" w:space="0" w:color="auto"/>
              <w:bottom w:val="single" w:sz="4" w:space="0" w:color="auto"/>
              <w:right w:val="single" w:sz="4" w:space="0" w:color="auto"/>
            </w:tcBorders>
            <w:vAlign w:val="center"/>
            <w:hideMark/>
          </w:tcPr>
          <w:p w14:paraId="5E089E45" w14:textId="77777777" w:rsidR="005E3982" w:rsidRPr="005E3982" w:rsidRDefault="005E3982" w:rsidP="00B417F5">
            <w:pPr>
              <w:jc w:val="center"/>
            </w:pPr>
            <w:r w:rsidRPr="005E3982">
              <w:t>1987</w:t>
            </w:r>
          </w:p>
        </w:tc>
      </w:tr>
      <w:tr w:rsidR="005E3982" w:rsidRPr="005E3982" w14:paraId="2801A7CA"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7B4AC43B" w14:textId="77777777" w:rsidR="005E3982" w:rsidRPr="005E3982" w:rsidRDefault="005E3982" w:rsidP="005E3982">
            <w:r w:rsidRPr="005E3982">
              <w:t>30.</w:t>
            </w:r>
          </w:p>
        </w:tc>
        <w:tc>
          <w:tcPr>
            <w:tcW w:w="1797" w:type="dxa"/>
            <w:tcBorders>
              <w:top w:val="single" w:sz="4" w:space="0" w:color="auto"/>
              <w:left w:val="single" w:sz="4" w:space="0" w:color="auto"/>
              <w:bottom w:val="single" w:sz="4" w:space="0" w:color="auto"/>
              <w:right w:val="single" w:sz="4" w:space="0" w:color="auto"/>
            </w:tcBorders>
            <w:hideMark/>
          </w:tcPr>
          <w:p w14:paraId="7E56F2AE" w14:textId="77777777" w:rsidR="005E3982" w:rsidRPr="005E3982" w:rsidRDefault="005E3982" w:rsidP="005E3982">
            <w:r w:rsidRPr="005E3982">
              <w:t>Вршац 2</w:t>
            </w:r>
          </w:p>
        </w:tc>
        <w:tc>
          <w:tcPr>
            <w:tcW w:w="2586" w:type="dxa"/>
            <w:tcBorders>
              <w:top w:val="single" w:sz="4" w:space="0" w:color="auto"/>
              <w:left w:val="single" w:sz="4" w:space="0" w:color="auto"/>
              <w:bottom w:val="single" w:sz="4" w:space="0" w:color="auto"/>
              <w:right w:val="single" w:sz="4" w:space="0" w:color="auto"/>
            </w:tcBorders>
            <w:vAlign w:val="center"/>
            <w:hideMark/>
          </w:tcPr>
          <w:p w14:paraId="68A908F3"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37C94957"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400F5A22" w14:textId="77777777" w:rsidR="005E3982" w:rsidRPr="005E3982" w:rsidRDefault="005E3982" w:rsidP="00B417F5">
            <w:pPr>
              <w:jc w:val="center"/>
            </w:pPr>
            <w:r w:rsidRPr="005E3982">
              <w:t>1985/2005</w:t>
            </w:r>
          </w:p>
        </w:tc>
      </w:tr>
      <w:tr w:rsidR="005E3982" w:rsidRPr="005E3982" w14:paraId="56BCE872"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628EB743" w14:textId="77777777" w:rsidR="005E3982" w:rsidRPr="005E3982" w:rsidRDefault="005E3982" w:rsidP="005E3982">
            <w:r w:rsidRPr="005E3982">
              <w:t>31.</w:t>
            </w:r>
          </w:p>
        </w:tc>
        <w:tc>
          <w:tcPr>
            <w:tcW w:w="1797" w:type="dxa"/>
            <w:tcBorders>
              <w:top w:val="single" w:sz="4" w:space="0" w:color="auto"/>
              <w:left w:val="single" w:sz="4" w:space="0" w:color="auto"/>
              <w:bottom w:val="single" w:sz="4" w:space="0" w:color="auto"/>
              <w:right w:val="single" w:sz="4" w:space="0" w:color="auto"/>
            </w:tcBorders>
            <w:hideMark/>
          </w:tcPr>
          <w:p w14:paraId="18197F1A" w14:textId="77777777" w:rsidR="005E3982" w:rsidRPr="005E3982" w:rsidRDefault="005E3982" w:rsidP="005E3982">
            <w:r w:rsidRPr="005E3982">
              <w:t>Алибунар</w:t>
            </w:r>
          </w:p>
        </w:tc>
        <w:tc>
          <w:tcPr>
            <w:tcW w:w="2586" w:type="dxa"/>
            <w:tcBorders>
              <w:top w:val="single" w:sz="4" w:space="0" w:color="auto"/>
              <w:left w:val="single" w:sz="4" w:space="0" w:color="auto"/>
              <w:bottom w:val="single" w:sz="4" w:space="0" w:color="auto"/>
              <w:right w:val="single" w:sz="4" w:space="0" w:color="auto"/>
            </w:tcBorders>
            <w:vAlign w:val="center"/>
            <w:hideMark/>
          </w:tcPr>
          <w:p w14:paraId="252DC24B" w14:textId="77777777" w:rsidR="005E3982" w:rsidRPr="005E3982" w:rsidRDefault="005E3982" w:rsidP="00B417F5">
            <w:pPr>
              <w:jc w:val="center"/>
            </w:pPr>
            <w:r w:rsidRPr="005E3982">
              <w:t>110/35/10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67837369"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38EF7DE1" w14:textId="77777777" w:rsidR="005E3982" w:rsidRPr="005E3982" w:rsidRDefault="005E3982" w:rsidP="00B417F5">
            <w:pPr>
              <w:jc w:val="center"/>
            </w:pPr>
            <w:r w:rsidRPr="005E3982">
              <w:t>1996</w:t>
            </w:r>
          </w:p>
        </w:tc>
      </w:tr>
      <w:tr w:rsidR="005E3982" w:rsidRPr="005E3982" w14:paraId="75261B51"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282E30BC" w14:textId="77777777" w:rsidR="005E3982" w:rsidRPr="005E3982" w:rsidRDefault="005E3982" w:rsidP="005E3982">
            <w:r w:rsidRPr="005E3982">
              <w:t>32.</w:t>
            </w:r>
          </w:p>
        </w:tc>
        <w:tc>
          <w:tcPr>
            <w:tcW w:w="1797" w:type="dxa"/>
            <w:tcBorders>
              <w:top w:val="single" w:sz="4" w:space="0" w:color="auto"/>
              <w:left w:val="single" w:sz="4" w:space="0" w:color="auto"/>
              <w:bottom w:val="single" w:sz="4" w:space="0" w:color="auto"/>
              <w:right w:val="single" w:sz="4" w:space="0" w:color="auto"/>
            </w:tcBorders>
            <w:hideMark/>
          </w:tcPr>
          <w:p w14:paraId="0F10758A" w14:textId="77777777" w:rsidR="005E3982" w:rsidRPr="005E3982" w:rsidRDefault="005E3982" w:rsidP="005E3982">
            <w:r w:rsidRPr="005E3982">
              <w:t>Ковин</w:t>
            </w:r>
          </w:p>
        </w:tc>
        <w:tc>
          <w:tcPr>
            <w:tcW w:w="2586" w:type="dxa"/>
            <w:tcBorders>
              <w:top w:val="single" w:sz="4" w:space="0" w:color="auto"/>
              <w:left w:val="single" w:sz="4" w:space="0" w:color="auto"/>
              <w:bottom w:val="single" w:sz="4" w:space="0" w:color="auto"/>
              <w:right w:val="single" w:sz="4" w:space="0" w:color="auto"/>
            </w:tcBorders>
            <w:vAlign w:val="center"/>
            <w:hideMark/>
          </w:tcPr>
          <w:p w14:paraId="0579EF6D"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31E2D63B"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664160A9" w14:textId="77777777" w:rsidR="005E3982" w:rsidRPr="005E3982" w:rsidRDefault="005E3982" w:rsidP="00B417F5">
            <w:pPr>
              <w:jc w:val="center"/>
            </w:pPr>
            <w:r w:rsidRPr="005E3982">
              <w:t>1980/2005</w:t>
            </w:r>
          </w:p>
        </w:tc>
      </w:tr>
      <w:tr w:rsidR="005E3982" w:rsidRPr="005E3982" w14:paraId="1AB71004"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51F2F028" w14:textId="77777777" w:rsidR="005E3982" w:rsidRPr="005E3982" w:rsidRDefault="005E3982" w:rsidP="005E3982">
            <w:r w:rsidRPr="005E3982">
              <w:t>33.</w:t>
            </w:r>
          </w:p>
        </w:tc>
        <w:tc>
          <w:tcPr>
            <w:tcW w:w="1797" w:type="dxa"/>
            <w:tcBorders>
              <w:top w:val="single" w:sz="4" w:space="0" w:color="auto"/>
              <w:left w:val="single" w:sz="4" w:space="0" w:color="auto"/>
              <w:bottom w:val="single" w:sz="4" w:space="0" w:color="auto"/>
              <w:right w:val="single" w:sz="4" w:space="0" w:color="auto"/>
            </w:tcBorders>
            <w:hideMark/>
          </w:tcPr>
          <w:p w14:paraId="6FF4006D" w14:textId="77777777" w:rsidR="005E3982" w:rsidRPr="005E3982" w:rsidRDefault="005E3982" w:rsidP="005E3982">
            <w:r w:rsidRPr="005E3982">
              <w:t>Дебељача</w:t>
            </w:r>
          </w:p>
        </w:tc>
        <w:tc>
          <w:tcPr>
            <w:tcW w:w="2586" w:type="dxa"/>
            <w:tcBorders>
              <w:top w:val="single" w:sz="4" w:space="0" w:color="auto"/>
              <w:left w:val="single" w:sz="4" w:space="0" w:color="auto"/>
              <w:bottom w:val="single" w:sz="4" w:space="0" w:color="auto"/>
              <w:right w:val="single" w:sz="4" w:space="0" w:color="auto"/>
            </w:tcBorders>
            <w:vAlign w:val="center"/>
            <w:hideMark/>
          </w:tcPr>
          <w:p w14:paraId="7EC143E3"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57566A0D"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292F680A" w14:textId="77777777" w:rsidR="005E3982" w:rsidRPr="005E3982" w:rsidRDefault="005E3982" w:rsidP="00B417F5">
            <w:pPr>
              <w:jc w:val="center"/>
            </w:pPr>
            <w:r w:rsidRPr="005E3982">
              <w:t>1981</w:t>
            </w:r>
          </w:p>
        </w:tc>
      </w:tr>
      <w:tr w:rsidR="005E3982" w:rsidRPr="005E3982" w14:paraId="4B2822F7"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7BEE2EC2" w14:textId="77777777" w:rsidR="005E3982" w:rsidRPr="005E3982" w:rsidRDefault="005E3982" w:rsidP="005E3982">
            <w:r w:rsidRPr="005E3982">
              <w:t>34.</w:t>
            </w:r>
          </w:p>
        </w:tc>
        <w:tc>
          <w:tcPr>
            <w:tcW w:w="1797" w:type="dxa"/>
            <w:tcBorders>
              <w:top w:val="single" w:sz="4" w:space="0" w:color="auto"/>
              <w:left w:val="single" w:sz="4" w:space="0" w:color="auto"/>
              <w:bottom w:val="single" w:sz="4" w:space="0" w:color="auto"/>
              <w:right w:val="single" w:sz="4" w:space="0" w:color="auto"/>
            </w:tcBorders>
            <w:hideMark/>
          </w:tcPr>
          <w:p w14:paraId="7B84C95A" w14:textId="77777777" w:rsidR="005E3982" w:rsidRPr="005E3982" w:rsidRDefault="005E3982" w:rsidP="005E3982">
            <w:r w:rsidRPr="005E3982">
              <w:t>Бела Црква</w:t>
            </w:r>
          </w:p>
        </w:tc>
        <w:tc>
          <w:tcPr>
            <w:tcW w:w="2586" w:type="dxa"/>
            <w:tcBorders>
              <w:top w:val="single" w:sz="4" w:space="0" w:color="auto"/>
              <w:left w:val="single" w:sz="4" w:space="0" w:color="auto"/>
              <w:bottom w:val="single" w:sz="4" w:space="0" w:color="auto"/>
              <w:right w:val="single" w:sz="4" w:space="0" w:color="auto"/>
            </w:tcBorders>
            <w:vAlign w:val="center"/>
            <w:hideMark/>
          </w:tcPr>
          <w:p w14:paraId="302D6BB8"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598A4C95"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29A8C8B2" w14:textId="77777777" w:rsidR="005E3982" w:rsidRPr="005E3982" w:rsidRDefault="005E3982" w:rsidP="00B417F5">
            <w:pPr>
              <w:jc w:val="center"/>
            </w:pPr>
            <w:r w:rsidRPr="005E3982">
              <w:t>1989</w:t>
            </w:r>
          </w:p>
        </w:tc>
      </w:tr>
      <w:tr w:rsidR="005E3982" w:rsidRPr="005E3982" w14:paraId="1311CB0F"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5DD23073" w14:textId="77777777" w:rsidR="005E3982" w:rsidRPr="005E3982" w:rsidRDefault="005E3982" w:rsidP="005E3982">
            <w:r w:rsidRPr="005E3982">
              <w:t>35.</w:t>
            </w:r>
          </w:p>
        </w:tc>
        <w:tc>
          <w:tcPr>
            <w:tcW w:w="1797" w:type="dxa"/>
            <w:tcBorders>
              <w:top w:val="single" w:sz="4" w:space="0" w:color="auto"/>
              <w:left w:val="single" w:sz="4" w:space="0" w:color="auto"/>
              <w:bottom w:val="single" w:sz="4" w:space="0" w:color="auto"/>
              <w:right w:val="single" w:sz="4" w:space="0" w:color="auto"/>
            </w:tcBorders>
            <w:hideMark/>
          </w:tcPr>
          <w:p w14:paraId="639999FF" w14:textId="77777777" w:rsidR="005E3982" w:rsidRPr="005E3982" w:rsidRDefault="005E3982" w:rsidP="005E3982">
            <w:r w:rsidRPr="005E3982">
              <w:t>Качарево</w:t>
            </w:r>
          </w:p>
        </w:tc>
        <w:tc>
          <w:tcPr>
            <w:tcW w:w="2586" w:type="dxa"/>
            <w:tcBorders>
              <w:top w:val="single" w:sz="4" w:space="0" w:color="auto"/>
              <w:left w:val="single" w:sz="4" w:space="0" w:color="auto"/>
              <w:bottom w:val="single" w:sz="4" w:space="0" w:color="auto"/>
              <w:right w:val="single" w:sz="4" w:space="0" w:color="auto"/>
            </w:tcBorders>
            <w:vAlign w:val="center"/>
            <w:hideMark/>
          </w:tcPr>
          <w:p w14:paraId="16B5ACE6"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52B69E30"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42DF7ED7" w14:textId="77777777" w:rsidR="005E3982" w:rsidRPr="005E3982" w:rsidRDefault="005E3982" w:rsidP="00B417F5">
            <w:pPr>
              <w:jc w:val="center"/>
            </w:pPr>
            <w:r w:rsidRPr="005E3982">
              <w:t>2003</w:t>
            </w:r>
          </w:p>
        </w:tc>
      </w:tr>
      <w:tr w:rsidR="005E3982" w:rsidRPr="005E3982" w14:paraId="5ECEA44F"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2CA7C6D5" w14:textId="77777777" w:rsidR="005E3982" w:rsidRPr="005E3982" w:rsidRDefault="005E3982" w:rsidP="005E3982">
            <w:r w:rsidRPr="005E3982">
              <w:t>36.</w:t>
            </w:r>
          </w:p>
        </w:tc>
        <w:tc>
          <w:tcPr>
            <w:tcW w:w="1797" w:type="dxa"/>
            <w:tcBorders>
              <w:top w:val="single" w:sz="4" w:space="0" w:color="auto"/>
              <w:left w:val="single" w:sz="4" w:space="0" w:color="auto"/>
              <w:bottom w:val="single" w:sz="4" w:space="0" w:color="auto"/>
              <w:right w:val="single" w:sz="4" w:space="0" w:color="auto"/>
            </w:tcBorders>
            <w:hideMark/>
          </w:tcPr>
          <w:p w14:paraId="3B839EB0" w14:textId="77777777" w:rsidR="005E3982" w:rsidRPr="005E3982" w:rsidRDefault="005E3982" w:rsidP="005E3982">
            <w:r w:rsidRPr="005E3982">
              <w:t>Зрењанин 1</w:t>
            </w:r>
          </w:p>
        </w:tc>
        <w:tc>
          <w:tcPr>
            <w:tcW w:w="2586" w:type="dxa"/>
            <w:tcBorders>
              <w:top w:val="single" w:sz="4" w:space="0" w:color="auto"/>
              <w:left w:val="single" w:sz="4" w:space="0" w:color="auto"/>
              <w:bottom w:val="single" w:sz="4" w:space="0" w:color="auto"/>
              <w:right w:val="single" w:sz="4" w:space="0" w:color="auto"/>
            </w:tcBorders>
            <w:vAlign w:val="center"/>
            <w:hideMark/>
          </w:tcPr>
          <w:p w14:paraId="436BA073" w14:textId="77777777" w:rsidR="005E3982" w:rsidRPr="005E3982" w:rsidRDefault="005E3982" w:rsidP="00B417F5">
            <w:pPr>
              <w:jc w:val="center"/>
            </w:pPr>
            <w:r w:rsidRPr="005E3982">
              <w:t>110/35/10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12F745CE"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333DA423" w14:textId="77777777" w:rsidR="005E3982" w:rsidRPr="005E3982" w:rsidRDefault="005E3982" w:rsidP="00B417F5">
            <w:pPr>
              <w:jc w:val="center"/>
            </w:pPr>
            <w:r w:rsidRPr="005E3982">
              <w:t>1962/60/63</w:t>
            </w:r>
          </w:p>
        </w:tc>
      </w:tr>
      <w:tr w:rsidR="005E3982" w:rsidRPr="005E3982" w14:paraId="4510B11F"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3882637C" w14:textId="77777777" w:rsidR="005E3982" w:rsidRPr="005E3982" w:rsidRDefault="005E3982" w:rsidP="005E3982">
            <w:r w:rsidRPr="005E3982">
              <w:t>37.</w:t>
            </w:r>
          </w:p>
        </w:tc>
        <w:tc>
          <w:tcPr>
            <w:tcW w:w="1797" w:type="dxa"/>
            <w:tcBorders>
              <w:top w:val="single" w:sz="4" w:space="0" w:color="auto"/>
              <w:left w:val="single" w:sz="4" w:space="0" w:color="auto"/>
              <w:bottom w:val="single" w:sz="4" w:space="0" w:color="auto"/>
              <w:right w:val="single" w:sz="4" w:space="0" w:color="auto"/>
            </w:tcBorders>
            <w:hideMark/>
          </w:tcPr>
          <w:p w14:paraId="7D2F5E64" w14:textId="77777777" w:rsidR="005E3982" w:rsidRPr="005E3982" w:rsidRDefault="005E3982" w:rsidP="005E3982">
            <w:r w:rsidRPr="005E3982">
              <w:t>Зрењанин 3</w:t>
            </w:r>
          </w:p>
        </w:tc>
        <w:tc>
          <w:tcPr>
            <w:tcW w:w="2586" w:type="dxa"/>
            <w:tcBorders>
              <w:top w:val="single" w:sz="4" w:space="0" w:color="auto"/>
              <w:left w:val="single" w:sz="4" w:space="0" w:color="auto"/>
              <w:bottom w:val="single" w:sz="4" w:space="0" w:color="auto"/>
              <w:right w:val="single" w:sz="4" w:space="0" w:color="auto"/>
            </w:tcBorders>
            <w:vAlign w:val="center"/>
            <w:hideMark/>
          </w:tcPr>
          <w:p w14:paraId="1D451412"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7E1FC609"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23FD3CC2" w14:textId="77777777" w:rsidR="005E3982" w:rsidRPr="005E3982" w:rsidRDefault="005E3982" w:rsidP="00B417F5">
            <w:pPr>
              <w:jc w:val="center"/>
            </w:pPr>
            <w:r w:rsidRPr="005E3982">
              <w:t>1979/89</w:t>
            </w:r>
          </w:p>
        </w:tc>
      </w:tr>
      <w:tr w:rsidR="005E3982" w:rsidRPr="005E3982" w14:paraId="2683C954"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2C67D984" w14:textId="77777777" w:rsidR="005E3982" w:rsidRPr="005E3982" w:rsidRDefault="005E3982" w:rsidP="005E3982">
            <w:r w:rsidRPr="005E3982">
              <w:t>38.</w:t>
            </w:r>
          </w:p>
        </w:tc>
        <w:tc>
          <w:tcPr>
            <w:tcW w:w="1797" w:type="dxa"/>
            <w:tcBorders>
              <w:top w:val="single" w:sz="4" w:space="0" w:color="auto"/>
              <w:left w:val="single" w:sz="4" w:space="0" w:color="auto"/>
              <w:bottom w:val="single" w:sz="4" w:space="0" w:color="auto"/>
              <w:right w:val="single" w:sz="4" w:space="0" w:color="auto"/>
            </w:tcBorders>
            <w:hideMark/>
          </w:tcPr>
          <w:p w14:paraId="27105BF8" w14:textId="77777777" w:rsidR="005E3982" w:rsidRPr="005E3982" w:rsidRDefault="005E3982" w:rsidP="005E3982">
            <w:r w:rsidRPr="005E3982">
              <w:t>Зрењанин 4</w:t>
            </w:r>
          </w:p>
        </w:tc>
        <w:tc>
          <w:tcPr>
            <w:tcW w:w="2586" w:type="dxa"/>
            <w:tcBorders>
              <w:top w:val="single" w:sz="4" w:space="0" w:color="auto"/>
              <w:left w:val="single" w:sz="4" w:space="0" w:color="auto"/>
              <w:bottom w:val="single" w:sz="4" w:space="0" w:color="auto"/>
              <w:right w:val="single" w:sz="4" w:space="0" w:color="auto"/>
            </w:tcBorders>
            <w:vAlign w:val="center"/>
            <w:hideMark/>
          </w:tcPr>
          <w:p w14:paraId="39A509B8"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0B729C68"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46E6FCF9" w14:textId="77777777" w:rsidR="005E3982" w:rsidRPr="005E3982" w:rsidRDefault="005E3982" w:rsidP="00B417F5">
            <w:pPr>
              <w:jc w:val="center"/>
            </w:pPr>
            <w:r w:rsidRPr="005E3982">
              <w:t>1987</w:t>
            </w:r>
          </w:p>
        </w:tc>
      </w:tr>
      <w:tr w:rsidR="005E3982" w:rsidRPr="005E3982" w14:paraId="56E03CE6"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28CF726F" w14:textId="77777777" w:rsidR="005E3982" w:rsidRPr="005E3982" w:rsidRDefault="005E3982" w:rsidP="005E3982">
            <w:r w:rsidRPr="005E3982">
              <w:t>39.</w:t>
            </w:r>
          </w:p>
        </w:tc>
        <w:tc>
          <w:tcPr>
            <w:tcW w:w="1797" w:type="dxa"/>
            <w:tcBorders>
              <w:top w:val="single" w:sz="4" w:space="0" w:color="auto"/>
              <w:left w:val="single" w:sz="4" w:space="0" w:color="auto"/>
              <w:bottom w:val="single" w:sz="4" w:space="0" w:color="auto"/>
              <w:right w:val="single" w:sz="4" w:space="0" w:color="auto"/>
            </w:tcBorders>
            <w:hideMark/>
          </w:tcPr>
          <w:p w14:paraId="3965DAC6" w14:textId="77777777" w:rsidR="005E3982" w:rsidRPr="005E3982" w:rsidRDefault="005E3982" w:rsidP="005E3982">
            <w:r w:rsidRPr="005E3982">
              <w:t>Бегејци</w:t>
            </w:r>
          </w:p>
        </w:tc>
        <w:tc>
          <w:tcPr>
            <w:tcW w:w="2586" w:type="dxa"/>
            <w:tcBorders>
              <w:top w:val="single" w:sz="4" w:space="0" w:color="auto"/>
              <w:left w:val="single" w:sz="4" w:space="0" w:color="auto"/>
              <w:bottom w:val="single" w:sz="4" w:space="0" w:color="auto"/>
              <w:right w:val="single" w:sz="4" w:space="0" w:color="auto"/>
            </w:tcBorders>
            <w:vAlign w:val="center"/>
            <w:hideMark/>
          </w:tcPr>
          <w:p w14:paraId="1386BE97"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334A6678" w14:textId="77777777" w:rsidR="005E3982" w:rsidRPr="005E3982" w:rsidRDefault="005E3982" w:rsidP="00B417F5">
            <w:pPr>
              <w:jc w:val="center"/>
            </w:pPr>
            <w:r w:rsidRPr="005E3982">
              <w:t>1х20</w:t>
            </w:r>
          </w:p>
        </w:tc>
        <w:tc>
          <w:tcPr>
            <w:tcW w:w="2025" w:type="dxa"/>
            <w:tcBorders>
              <w:top w:val="single" w:sz="4" w:space="0" w:color="auto"/>
              <w:left w:val="single" w:sz="4" w:space="0" w:color="auto"/>
              <w:bottom w:val="single" w:sz="4" w:space="0" w:color="auto"/>
              <w:right w:val="single" w:sz="4" w:space="0" w:color="auto"/>
            </w:tcBorders>
            <w:vAlign w:val="center"/>
            <w:hideMark/>
          </w:tcPr>
          <w:p w14:paraId="4849EB9A" w14:textId="77777777" w:rsidR="005E3982" w:rsidRPr="005E3982" w:rsidRDefault="005E3982" w:rsidP="00B417F5">
            <w:pPr>
              <w:jc w:val="center"/>
            </w:pPr>
            <w:r w:rsidRPr="005E3982">
              <w:t>1978</w:t>
            </w:r>
          </w:p>
        </w:tc>
      </w:tr>
      <w:tr w:rsidR="005E3982" w:rsidRPr="005E3982" w14:paraId="0CA80756"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738D281B" w14:textId="77777777" w:rsidR="005E3982" w:rsidRPr="005E3982" w:rsidRDefault="005E3982" w:rsidP="005E3982">
            <w:r w:rsidRPr="005E3982">
              <w:t>40.</w:t>
            </w:r>
          </w:p>
        </w:tc>
        <w:tc>
          <w:tcPr>
            <w:tcW w:w="1797" w:type="dxa"/>
            <w:tcBorders>
              <w:top w:val="single" w:sz="4" w:space="0" w:color="auto"/>
              <w:left w:val="single" w:sz="4" w:space="0" w:color="auto"/>
              <w:bottom w:val="single" w:sz="4" w:space="0" w:color="auto"/>
              <w:right w:val="single" w:sz="4" w:space="0" w:color="auto"/>
            </w:tcBorders>
            <w:hideMark/>
          </w:tcPr>
          <w:p w14:paraId="09488AE0" w14:textId="77777777" w:rsidR="005E3982" w:rsidRPr="005E3982" w:rsidRDefault="005E3982" w:rsidP="005E3982">
            <w:r w:rsidRPr="005E3982">
              <w:t>Нови Бечеј</w:t>
            </w:r>
          </w:p>
        </w:tc>
        <w:tc>
          <w:tcPr>
            <w:tcW w:w="2586" w:type="dxa"/>
            <w:tcBorders>
              <w:top w:val="single" w:sz="4" w:space="0" w:color="auto"/>
              <w:left w:val="single" w:sz="4" w:space="0" w:color="auto"/>
              <w:bottom w:val="single" w:sz="4" w:space="0" w:color="auto"/>
              <w:right w:val="single" w:sz="4" w:space="0" w:color="auto"/>
            </w:tcBorders>
            <w:vAlign w:val="center"/>
            <w:hideMark/>
          </w:tcPr>
          <w:p w14:paraId="3F04589D"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24C86371"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369BA8D0" w14:textId="77777777" w:rsidR="005E3982" w:rsidRPr="005E3982" w:rsidRDefault="005E3982" w:rsidP="00B417F5">
            <w:pPr>
              <w:jc w:val="center"/>
            </w:pPr>
            <w:r w:rsidRPr="005E3982">
              <w:t>1988</w:t>
            </w:r>
          </w:p>
        </w:tc>
      </w:tr>
      <w:tr w:rsidR="005E3982" w:rsidRPr="005E3982" w14:paraId="7A58A4AF"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252E2491" w14:textId="77777777" w:rsidR="005E3982" w:rsidRPr="005E3982" w:rsidRDefault="005E3982" w:rsidP="005E3982">
            <w:r w:rsidRPr="005E3982">
              <w:t>41.</w:t>
            </w:r>
          </w:p>
        </w:tc>
        <w:tc>
          <w:tcPr>
            <w:tcW w:w="1797" w:type="dxa"/>
            <w:tcBorders>
              <w:top w:val="single" w:sz="4" w:space="0" w:color="auto"/>
              <w:left w:val="single" w:sz="4" w:space="0" w:color="auto"/>
              <w:bottom w:val="single" w:sz="4" w:space="0" w:color="auto"/>
              <w:right w:val="single" w:sz="4" w:space="0" w:color="auto"/>
            </w:tcBorders>
            <w:hideMark/>
          </w:tcPr>
          <w:p w14:paraId="763D9C99" w14:textId="77777777" w:rsidR="005E3982" w:rsidRPr="005E3982" w:rsidRDefault="005E3982" w:rsidP="005E3982">
            <w:r w:rsidRPr="005E3982">
              <w:t>Нова Црња</w:t>
            </w:r>
          </w:p>
        </w:tc>
        <w:tc>
          <w:tcPr>
            <w:tcW w:w="2586" w:type="dxa"/>
            <w:tcBorders>
              <w:top w:val="single" w:sz="4" w:space="0" w:color="auto"/>
              <w:left w:val="single" w:sz="4" w:space="0" w:color="auto"/>
              <w:bottom w:val="single" w:sz="4" w:space="0" w:color="auto"/>
              <w:right w:val="single" w:sz="4" w:space="0" w:color="auto"/>
            </w:tcBorders>
            <w:vAlign w:val="center"/>
            <w:hideMark/>
          </w:tcPr>
          <w:p w14:paraId="34AD9630"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02678BFA" w14:textId="77777777" w:rsidR="005E3982" w:rsidRPr="005E3982" w:rsidRDefault="005E3982" w:rsidP="00B417F5">
            <w:pPr>
              <w:jc w:val="center"/>
            </w:pPr>
            <w:r w:rsidRPr="005E3982">
              <w:t>1х20</w:t>
            </w:r>
          </w:p>
        </w:tc>
        <w:tc>
          <w:tcPr>
            <w:tcW w:w="2025" w:type="dxa"/>
            <w:tcBorders>
              <w:top w:val="single" w:sz="4" w:space="0" w:color="auto"/>
              <w:left w:val="single" w:sz="4" w:space="0" w:color="auto"/>
              <w:bottom w:val="single" w:sz="4" w:space="0" w:color="auto"/>
              <w:right w:val="single" w:sz="4" w:space="0" w:color="auto"/>
            </w:tcBorders>
            <w:vAlign w:val="center"/>
            <w:hideMark/>
          </w:tcPr>
          <w:p w14:paraId="5971B5CF" w14:textId="77777777" w:rsidR="005E3982" w:rsidRPr="005E3982" w:rsidRDefault="005E3982" w:rsidP="00B417F5">
            <w:pPr>
              <w:jc w:val="center"/>
            </w:pPr>
            <w:r w:rsidRPr="005E3982">
              <w:t>1994</w:t>
            </w:r>
          </w:p>
        </w:tc>
      </w:tr>
      <w:tr w:rsidR="005E3982" w:rsidRPr="005E3982" w14:paraId="65FE6671"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35B2C04A" w14:textId="77777777" w:rsidR="005E3982" w:rsidRPr="005E3982" w:rsidRDefault="005E3982" w:rsidP="005E3982">
            <w:r w:rsidRPr="005E3982">
              <w:t>42.</w:t>
            </w:r>
          </w:p>
        </w:tc>
        <w:tc>
          <w:tcPr>
            <w:tcW w:w="1797" w:type="dxa"/>
            <w:tcBorders>
              <w:top w:val="single" w:sz="4" w:space="0" w:color="auto"/>
              <w:left w:val="single" w:sz="4" w:space="0" w:color="auto"/>
              <w:bottom w:val="single" w:sz="4" w:space="0" w:color="auto"/>
              <w:right w:val="single" w:sz="4" w:space="0" w:color="auto"/>
            </w:tcBorders>
            <w:hideMark/>
          </w:tcPr>
          <w:p w14:paraId="2587B452" w14:textId="77777777" w:rsidR="005E3982" w:rsidRPr="005E3982" w:rsidRDefault="005E3982" w:rsidP="005E3982">
            <w:r w:rsidRPr="005E3982">
              <w:t>Кикинда 1</w:t>
            </w:r>
          </w:p>
        </w:tc>
        <w:tc>
          <w:tcPr>
            <w:tcW w:w="2586" w:type="dxa"/>
            <w:tcBorders>
              <w:top w:val="single" w:sz="4" w:space="0" w:color="auto"/>
              <w:left w:val="single" w:sz="4" w:space="0" w:color="auto"/>
              <w:bottom w:val="single" w:sz="4" w:space="0" w:color="auto"/>
              <w:right w:val="single" w:sz="4" w:space="0" w:color="auto"/>
            </w:tcBorders>
            <w:vAlign w:val="center"/>
            <w:hideMark/>
          </w:tcPr>
          <w:p w14:paraId="621D74AB" w14:textId="77777777" w:rsidR="005E3982" w:rsidRPr="005E3982" w:rsidRDefault="005E3982" w:rsidP="00B417F5">
            <w:pPr>
              <w:jc w:val="center"/>
            </w:pPr>
            <w:r w:rsidRPr="005E3982">
              <w:t>110/35/10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1F11BDE2"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06AE40F3" w14:textId="77777777" w:rsidR="005E3982" w:rsidRPr="005E3982" w:rsidRDefault="005E3982" w:rsidP="00B417F5">
            <w:pPr>
              <w:jc w:val="center"/>
            </w:pPr>
            <w:r w:rsidRPr="005E3982">
              <w:t>1961/87</w:t>
            </w:r>
          </w:p>
        </w:tc>
      </w:tr>
      <w:tr w:rsidR="005E3982" w:rsidRPr="005E3982" w14:paraId="17CF624A"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6BACF7C8" w14:textId="77777777" w:rsidR="005E3982" w:rsidRPr="005E3982" w:rsidRDefault="005E3982" w:rsidP="005E3982">
            <w:r w:rsidRPr="005E3982">
              <w:t>43.</w:t>
            </w:r>
          </w:p>
        </w:tc>
        <w:tc>
          <w:tcPr>
            <w:tcW w:w="1797" w:type="dxa"/>
            <w:tcBorders>
              <w:top w:val="single" w:sz="4" w:space="0" w:color="auto"/>
              <w:left w:val="single" w:sz="4" w:space="0" w:color="auto"/>
              <w:bottom w:val="single" w:sz="4" w:space="0" w:color="auto"/>
              <w:right w:val="single" w:sz="4" w:space="0" w:color="auto"/>
            </w:tcBorders>
            <w:hideMark/>
          </w:tcPr>
          <w:p w14:paraId="65AAA1B9" w14:textId="77777777" w:rsidR="005E3982" w:rsidRPr="005E3982" w:rsidRDefault="005E3982" w:rsidP="005E3982">
            <w:r w:rsidRPr="005E3982">
              <w:t>Кикинда 2</w:t>
            </w:r>
          </w:p>
        </w:tc>
        <w:tc>
          <w:tcPr>
            <w:tcW w:w="2586" w:type="dxa"/>
            <w:tcBorders>
              <w:top w:val="single" w:sz="4" w:space="0" w:color="auto"/>
              <w:left w:val="single" w:sz="4" w:space="0" w:color="auto"/>
              <w:bottom w:val="single" w:sz="4" w:space="0" w:color="auto"/>
              <w:right w:val="single" w:sz="4" w:space="0" w:color="auto"/>
            </w:tcBorders>
            <w:vAlign w:val="center"/>
            <w:hideMark/>
          </w:tcPr>
          <w:p w14:paraId="5E0B2FF7"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6E3BF6F0" w14:textId="77777777" w:rsidR="005E3982" w:rsidRPr="005E3982" w:rsidRDefault="005E3982" w:rsidP="00B417F5">
            <w:pPr>
              <w:jc w:val="center"/>
            </w:pPr>
            <w:r w:rsidRPr="005E3982">
              <w:t>3х31,5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0D7D37B9" w14:textId="77777777" w:rsidR="005E3982" w:rsidRPr="005E3982" w:rsidRDefault="005E3982" w:rsidP="00B417F5">
            <w:pPr>
              <w:jc w:val="center"/>
            </w:pPr>
            <w:r w:rsidRPr="005E3982">
              <w:t>1980/86</w:t>
            </w:r>
          </w:p>
        </w:tc>
      </w:tr>
      <w:tr w:rsidR="005E3982" w:rsidRPr="005E3982" w14:paraId="37674D37"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09FA7F90" w14:textId="77777777" w:rsidR="005E3982" w:rsidRPr="005E3982" w:rsidRDefault="005E3982" w:rsidP="005E3982">
            <w:r w:rsidRPr="005E3982">
              <w:t>44.</w:t>
            </w:r>
          </w:p>
        </w:tc>
        <w:tc>
          <w:tcPr>
            <w:tcW w:w="1797" w:type="dxa"/>
            <w:tcBorders>
              <w:top w:val="single" w:sz="4" w:space="0" w:color="auto"/>
              <w:left w:val="single" w:sz="4" w:space="0" w:color="auto"/>
              <w:bottom w:val="single" w:sz="4" w:space="0" w:color="auto"/>
              <w:right w:val="single" w:sz="4" w:space="0" w:color="auto"/>
            </w:tcBorders>
            <w:hideMark/>
          </w:tcPr>
          <w:p w14:paraId="69FC6025" w14:textId="77777777" w:rsidR="005E3982" w:rsidRPr="005E3982" w:rsidRDefault="005E3982" w:rsidP="005E3982">
            <w:r w:rsidRPr="005E3982">
              <w:t>Сомбор 1</w:t>
            </w:r>
          </w:p>
        </w:tc>
        <w:tc>
          <w:tcPr>
            <w:tcW w:w="2586" w:type="dxa"/>
            <w:tcBorders>
              <w:top w:val="single" w:sz="4" w:space="0" w:color="auto"/>
              <w:left w:val="single" w:sz="4" w:space="0" w:color="auto"/>
              <w:bottom w:val="single" w:sz="4" w:space="0" w:color="auto"/>
              <w:right w:val="single" w:sz="4" w:space="0" w:color="auto"/>
            </w:tcBorders>
            <w:vAlign w:val="center"/>
            <w:hideMark/>
          </w:tcPr>
          <w:p w14:paraId="12016B6C"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5B82CB00"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43B2A4C1" w14:textId="77777777" w:rsidR="005E3982" w:rsidRPr="005E3982" w:rsidRDefault="005E3982" w:rsidP="00B417F5">
            <w:pPr>
              <w:jc w:val="center"/>
            </w:pPr>
            <w:r w:rsidRPr="005E3982">
              <w:t>1985/88</w:t>
            </w:r>
          </w:p>
        </w:tc>
      </w:tr>
      <w:tr w:rsidR="005E3982" w:rsidRPr="005E3982" w14:paraId="7DFD76D0"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110A0D4D" w14:textId="77777777" w:rsidR="005E3982" w:rsidRPr="005E3982" w:rsidRDefault="005E3982" w:rsidP="005E3982">
            <w:r w:rsidRPr="005E3982">
              <w:t>45.</w:t>
            </w:r>
          </w:p>
        </w:tc>
        <w:tc>
          <w:tcPr>
            <w:tcW w:w="1797" w:type="dxa"/>
            <w:tcBorders>
              <w:top w:val="single" w:sz="4" w:space="0" w:color="auto"/>
              <w:left w:val="single" w:sz="4" w:space="0" w:color="auto"/>
              <w:bottom w:val="single" w:sz="4" w:space="0" w:color="auto"/>
              <w:right w:val="single" w:sz="4" w:space="0" w:color="auto"/>
            </w:tcBorders>
            <w:hideMark/>
          </w:tcPr>
          <w:p w14:paraId="49AD000A" w14:textId="77777777" w:rsidR="005E3982" w:rsidRPr="005E3982" w:rsidRDefault="005E3982" w:rsidP="005E3982">
            <w:r w:rsidRPr="005E3982">
              <w:t>Сомбор 2</w:t>
            </w:r>
          </w:p>
        </w:tc>
        <w:tc>
          <w:tcPr>
            <w:tcW w:w="2586" w:type="dxa"/>
            <w:tcBorders>
              <w:top w:val="single" w:sz="4" w:space="0" w:color="auto"/>
              <w:left w:val="single" w:sz="4" w:space="0" w:color="auto"/>
              <w:bottom w:val="single" w:sz="4" w:space="0" w:color="auto"/>
              <w:right w:val="single" w:sz="4" w:space="0" w:color="auto"/>
            </w:tcBorders>
            <w:vAlign w:val="center"/>
            <w:hideMark/>
          </w:tcPr>
          <w:p w14:paraId="0CE75AE6"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2296E62C"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1208FDCE" w14:textId="77777777" w:rsidR="005E3982" w:rsidRPr="005E3982" w:rsidRDefault="005E3982" w:rsidP="00B417F5">
            <w:pPr>
              <w:jc w:val="center"/>
            </w:pPr>
            <w:r w:rsidRPr="005E3982">
              <w:t>1977</w:t>
            </w:r>
          </w:p>
        </w:tc>
      </w:tr>
      <w:tr w:rsidR="005E3982" w:rsidRPr="005E3982" w14:paraId="68C45A11"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7FC4057E" w14:textId="77777777" w:rsidR="005E3982" w:rsidRPr="005E3982" w:rsidRDefault="005E3982" w:rsidP="005E3982">
            <w:r w:rsidRPr="005E3982">
              <w:t>46.</w:t>
            </w:r>
          </w:p>
        </w:tc>
        <w:tc>
          <w:tcPr>
            <w:tcW w:w="1797" w:type="dxa"/>
            <w:tcBorders>
              <w:top w:val="single" w:sz="4" w:space="0" w:color="auto"/>
              <w:left w:val="single" w:sz="4" w:space="0" w:color="auto"/>
              <w:bottom w:val="single" w:sz="4" w:space="0" w:color="auto"/>
              <w:right w:val="single" w:sz="4" w:space="0" w:color="auto"/>
            </w:tcBorders>
            <w:hideMark/>
          </w:tcPr>
          <w:p w14:paraId="1E139D40" w14:textId="77777777" w:rsidR="005E3982" w:rsidRPr="005E3982" w:rsidRDefault="005E3982" w:rsidP="005E3982">
            <w:r w:rsidRPr="005E3982">
              <w:t>Оџаци</w:t>
            </w:r>
          </w:p>
        </w:tc>
        <w:tc>
          <w:tcPr>
            <w:tcW w:w="2586" w:type="dxa"/>
            <w:tcBorders>
              <w:top w:val="single" w:sz="4" w:space="0" w:color="auto"/>
              <w:left w:val="single" w:sz="4" w:space="0" w:color="auto"/>
              <w:bottom w:val="single" w:sz="4" w:space="0" w:color="auto"/>
              <w:right w:val="single" w:sz="4" w:space="0" w:color="auto"/>
            </w:tcBorders>
            <w:vAlign w:val="center"/>
            <w:hideMark/>
          </w:tcPr>
          <w:p w14:paraId="71845812"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7D3390BD"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3E449992" w14:textId="77777777" w:rsidR="005E3982" w:rsidRPr="005E3982" w:rsidRDefault="005E3982" w:rsidP="00B417F5">
            <w:pPr>
              <w:jc w:val="center"/>
            </w:pPr>
            <w:r w:rsidRPr="005E3982">
              <w:t>1992/2012</w:t>
            </w:r>
          </w:p>
        </w:tc>
      </w:tr>
      <w:tr w:rsidR="005E3982" w:rsidRPr="005E3982" w14:paraId="16D0BA3A"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4FC02AD2" w14:textId="77777777" w:rsidR="005E3982" w:rsidRPr="005E3982" w:rsidRDefault="005E3982" w:rsidP="005E3982">
            <w:r w:rsidRPr="005E3982">
              <w:t>47.</w:t>
            </w:r>
          </w:p>
        </w:tc>
        <w:tc>
          <w:tcPr>
            <w:tcW w:w="1797" w:type="dxa"/>
            <w:tcBorders>
              <w:top w:val="single" w:sz="4" w:space="0" w:color="auto"/>
              <w:left w:val="single" w:sz="4" w:space="0" w:color="auto"/>
              <w:bottom w:val="single" w:sz="4" w:space="0" w:color="auto"/>
              <w:right w:val="single" w:sz="4" w:space="0" w:color="auto"/>
            </w:tcBorders>
            <w:hideMark/>
          </w:tcPr>
          <w:p w14:paraId="1A37A2AB" w14:textId="77777777" w:rsidR="005E3982" w:rsidRPr="005E3982" w:rsidRDefault="005E3982" w:rsidP="005E3982">
            <w:r w:rsidRPr="005E3982">
              <w:t>Апатин</w:t>
            </w:r>
          </w:p>
        </w:tc>
        <w:tc>
          <w:tcPr>
            <w:tcW w:w="2586" w:type="dxa"/>
            <w:tcBorders>
              <w:top w:val="single" w:sz="4" w:space="0" w:color="auto"/>
              <w:left w:val="single" w:sz="4" w:space="0" w:color="auto"/>
              <w:bottom w:val="single" w:sz="4" w:space="0" w:color="auto"/>
              <w:right w:val="single" w:sz="4" w:space="0" w:color="auto"/>
            </w:tcBorders>
            <w:vAlign w:val="center"/>
            <w:hideMark/>
          </w:tcPr>
          <w:p w14:paraId="63682E92"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2ECF7693"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6804AF94" w14:textId="77777777" w:rsidR="005E3982" w:rsidRPr="005E3982" w:rsidRDefault="005E3982" w:rsidP="00B417F5">
            <w:pPr>
              <w:jc w:val="center"/>
            </w:pPr>
            <w:r w:rsidRPr="005E3982">
              <w:t>1997/2004</w:t>
            </w:r>
          </w:p>
        </w:tc>
      </w:tr>
      <w:tr w:rsidR="005E3982" w:rsidRPr="005E3982" w14:paraId="1E8BD291"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60850767" w14:textId="77777777" w:rsidR="005E3982" w:rsidRPr="005E3982" w:rsidRDefault="005E3982" w:rsidP="005E3982">
            <w:r w:rsidRPr="005E3982">
              <w:t>48.</w:t>
            </w:r>
          </w:p>
        </w:tc>
        <w:tc>
          <w:tcPr>
            <w:tcW w:w="1797" w:type="dxa"/>
            <w:tcBorders>
              <w:top w:val="single" w:sz="4" w:space="0" w:color="auto"/>
              <w:left w:val="single" w:sz="4" w:space="0" w:color="auto"/>
              <w:bottom w:val="single" w:sz="4" w:space="0" w:color="auto"/>
              <w:right w:val="single" w:sz="4" w:space="0" w:color="auto"/>
            </w:tcBorders>
            <w:hideMark/>
          </w:tcPr>
          <w:p w14:paraId="6A79ED6E" w14:textId="77777777" w:rsidR="005E3982" w:rsidRPr="005E3982" w:rsidRDefault="005E3982" w:rsidP="005E3982">
            <w:r w:rsidRPr="005E3982">
              <w:t>Црвенка</w:t>
            </w:r>
          </w:p>
        </w:tc>
        <w:tc>
          <w:tcPr>
            <w:tcW w:w="2586" w:type="dxa"/>
            <w:tcBorders>
              <w:top w:val="single" w:sz="4" w:space="0" w:color="auto"/>
              <w:left w:val="single" w:sz="4" w:space="0" w:color="auto"/>
              <w:bottom w:val="single" w:sz="4" w:space="0" w:color="auto"/>
              <w:right w:val="single" w:sz="4" w:space="0" w:color="auto"/>
            </w:tcBorders>
            <w:vAlign w:val="center"/>
            <w:hideMark/>
          </w:tcPr>
          <w:p w14:paraId="62968E31"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44D9E9F5" w14:textId="77777777" w:rsidR="005E3982" w:rsidRPr="005E3982" w:rsidRDefault="005E3982" w:rsidP="00B417F5">
            <w:pPr>
              <w:jc w:val="center"/>
            </w:pPr>
            <w:r w:rsidRPr="005E3982">
              <w:t>2х20</w:t>
            </w:r>
          </w:p>
        </w:tc>
        <w:tc>
          <w:tcPr>
            <w:tcW w:w="2025" w:type="dxa"/>
            <w:tcBorders>
              <w:top w:val="single" w:sz="4" w:space="0" w:color="auto"/>
              <w:left w:val="single" w:sz="4" w:space="0" w:color="auto"/>
              <w:bottom w:val="single" w:sz="4" w:space="0" w:color="auto"/>
              <w:right w:val="single" w:sz="4" w:space="0" w:color="auto"/>
            </w:tcBorders>
            <w:vAlign w:val="center"/>
            <w:hideMark/>
          </w:tcPr>
          <w:p w14:paraId="76F13504" w14:textId="77777777" w:rsidR="005E3982" w:rsidRPr="005E3982" w:rsidRDefault="005E3982" w:rsidP="00B417F5">
            <w:pPr>
              <w:jc w:val="center"/>
            </w:pPr>
            <w:r w:rsidRPr="005E3982">
              <w:t>1992/95</w:t>
            </w:r>
          </w:p>
        </w:tc>
      </w:tr>
      <w:tr w:rsidR="005E3982" w:rsidRPr="005E3982" w14:paraId="0C577EC5"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7519BEBE" w14:textId="77777777" w:rsidR="005E3982" w:rsidRPr="005E3982" w:rsidRDefault="005E3982" w:rsidP="005E3982">
            <w:r w:rsidRPr="005E3982">
              <w:t>49.</w:t>
            </w:r>
          </w:p>
        </w:tc>
        <w:tc>
          <w:tcPr>
            <w:tcW w:w="1797" w:type="dxa"/>
            <w:tcBorders>
              <w:top w:val="single" w:sz="4" w:space="0" w:color="auto"/>
              <w:left w:val="single" w:sz="4" w:space="0" w:color="auto"/>
              <w:bottom w:val="single" w:sz="4" w:space="0" w:color="auto"/>
              <w:right w:val="single" w:sz="4" w:space="0" w:color="auto"/>
            </w:tcBorders>
            <w:hideMark/>
          </w:tcPr>
          <w:p w14:paraId="77B77675" w14:textId="77777777" w:rsidR="005E3982" w:rsidRPr="005E3982" w:rsidRDefault="005E3982" w:rsidP="005E3982">
            <w:r w:rsidRPr="005E3982">
              <w:t>Врбас 1</w:t>
            </w:r>
          </w:p>
        </w:tc>
        <w:tc>
          <w:tcPr>
            <w:tcW w:w="2586" w:type="dxa"/>
            <w:tcBorders>
              <w:top w:val="single" w:sz="4" w:space="0" w:color="auto"/>
              <w:left w:val="single" w:sz="4" w:space="0" w:color="auto"/>
              <w:bottom w:val="single" w:sz="4" w:space="0" w:color="auto"/>
              <w:right w:val="single" w:sz="4" w:space="0" w:color="auto"/>
            </w:tcBorders>
            <w:vAlign w:val="center"/>
            <w:hideMark/>
          </w:tcPr>
          <w:p w14:paraId="544854DF"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75ECDE47"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1B183FE2" w14:textId="77777777" w:rsidR="005E3982" w:rsidRPr="005E3982" w:rsidRDefault="005E3982" w:rsidP="00B417F5">
            <w:pPr>
              <w:jc w:val="center"/>
            </w:pPr>
            <w:r w:rsidRPr="005E3982">
              <w:t>1986/2004</w:t>
            </w:r>
          </w:p>
        </w:tc>
      </w:tr>
      <w:tr w:rsidR="005E3982" w:rsidRPr="005E3982" w14:paraId="52FFBFB4"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13A711DA" w14:textId="77777777" w:rsidR="005E3982" w:rsidRPr="005E3982" w:rsidRDefault="005E3982" w:rsidP="005E3982">
            <w:r w:rsidRPr="005E3982">
              <w:lastRenderedPageBreak/>
              <w:t>50.</w:t>
            </w:r>
          </w:p>
        </w:tc>
        <w:tc>
          <w:tcPr>
            <w:tcW w:w="1797" w:type="dxa"/>
            <w:tcBorders>
              <w:top w:val="single" w:sz="4" w:space="0" w:color="auto"/>
              <w:left w:val="single" w:sz="4" w:space="0" w:color="auto"/>
              <w:bottom w:val="single" w:sz="4" w:space="0" w:color="auto"/>
              <w:right w:val="single" w:sz="4" w:space="0" w:color="auto"/>
            </w:tcBorders>
            <w:hideMark/>
          </w:tcPr>
          <w:p w14:paraId="0B649A36" w14:textId="77777777" w:rsidR="005E3982" w:rsidRPr="005E3982" w:rsidRDefault="005E3982" w:rsidP="005E3982">
            <w:r w:rsidRPr="005E3982">
              <w:t>Врбас 2</w:t>
            </w:r>
          </w:p>
        </w:tc>
        <w:tc>
          <w:tcPr>
            <w:tcW w:w="2586" w:type="dxa"/>
            <w:tcBorders>
              <w:top w:val="single" w:sz="4" w:space="0" w:color="auto"/>
              <w:left w:val="single" w:sz="4" w:space="0" w:color="auto"/>
              <w:bottom w:val="single" w:sz="4" w:space="0" w:color="auto"/>
              <w:right w:val="single" w:sz="4" w:space="0" w:color="auto"/>
            </w:tcBorders>
            <w:vAlign w:val="center"/>
            <w:hideMark/>
          </w:tcPr>
          <w:p w14:paraId="2D7CBE12"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259471B6"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4ADB1D4C" w14:textId="77777777" w:rsidR="005E3982" w:rsidRPr="005E3982" w:rsidRDefault="005E3982" w:rsidP="00B417F5">
            <w:pPr>
              <w:jc w:val="center"/>
            </w:pPr>
            <w:r w:rsidRPr="005E3982">
              <w:t>1983</w:t>
            </w:r>
          </w:p>
        </w:tc>
      </w:tr>
      <w:tr w:rsidR="005E3982" w:rsidRPr="005E3982" w14:paraId="107E4B94"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386A4717" w14:textId="77777777" w:rsidR="005E3982" w:rsidRPr="005E3982" w:rsidRDefault="005E3982" w:rsidP="005E3982">
            <w:r w:rsidRPr="005E3982">
              <w:t>51.</w:t>
            </w:r>
          </w:p>
        </w:tc>
        <w:tc>
          <w:tcPr>
            <w:tcW w:w="1797" w:type="dxa"/>
            <w:tcBorders>
              <w:top w:val="single" w:sz="4" w:space="0" w:color="auto"/>
              <w:left w:val="single" w:sz="4" w:space="0" w:color="auto"/>
              <w:bottom w:val="single" w:sz="4" w:space="0" w:color="auto"/>
              <w:right w:val="single" w:sz="4" w:space="0" w:color="auto"/>
            </w:tcBorders>
            <w:hideMark/>
          </w:tcPr>
          <w:p w14:paraId="60360A01" w14:textId="77777777" w:rsidR="005E3982" w:rsidRPr="005E3982" w:rsidRDefault="005E3982" w:rsidP="005E3982">
            <w:r w:rsidRPr="005E3982">
              <w:t>Кула</w:t>
            </w:r>
          </w:p>
        </w:tc>
        <w:tc>
          <w:tcPr>
            <w:tcW w:w="2586" w:type="dxa"/>
            <w:tcBorders>
              <w:top w:val="single" w:sz="4" w:space="0" w:color="auto"/>
              <w:left w:val="single" w:sz="4" w:space="0" w:color="auto"/>
              <w:bottom w:val="single" w:sz="4" w:space="0" w:color="auto"/>
              <w:right w:val="single" w:sz="4" w:space="0" w:color="auto"/>
            </w:tcBorders>
            <w:vAlign w:val="center"/>
            <w:hideMark/>
          </w:tcPr>
          <w:p w14:paraId="142AC19A"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4751E060"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2B199BE4" w14:textId="77777777" w:rsidR="005E3982" w:rsidRPr="005E3982" w:rsidRDefault="005E3982" w:rsidP="00B417F5">
            <w:pPr>
              <w:jc w:val="center"/>
            </w:pPr>
            <w:r w:rsidRPr="005E3982">
              <w:t>1979</w:t>
            </w:r>
          </w:p>
        </w:tc>
      </w:tr>
      <w:tr w:rsidR="005E3982" w:rsidRPr="005E3982" w14:paraId="3B3CF336"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582626C2" w14:textId="77777777" w:rsidR="005E3982" w:rsidRPr="005E3982" w:rsidRDefault="005E3982" w:rsidP="005E3982">
            <w:r w:rsidRPr="005E3982">
              <w:t>52.</w:t>
            </w:r>
          </w:p>
        </w:tc>
        <w:tc>
          <w:tcPr>
            <w:tcW w:w="1797" w:type="dxa"/>
            <w:tcBorders>
              <w:top w:val="single" w:sz="4" w:space="0" w:color="auto"/>
              <w:left w:val="single" w:sz="4" w:space="0" w:color="auto"/>
              <w:bottom w:val="single" w:sz="4" w:space="0" w:color="auto"/>
              <w:right w:val="single" w:sz="4" w:space="0" w:color="auto"/>
            </w:tcBorders>
            <w:hideMark/>
          </w:tcPr>
          <w:p w14:paraId="4AA9D0F2" w14:textId="77777777" w:rsidR="005E3982" w:rsidRPr="005E3982" w:rsidRDefault="005E3982" w:rsidP="005E3982">
            <w:r w:rsidRPr="005E3982">
              <w:t>Рума 1</w:t>
            </w:r>
          </w:p>
        </w:tc>
        <w:tc>
          <w:tcPr>
            <w:tcW w:w="2586" w:type="dxa"/>
            <w:tcBorders>
              <w:top w:val="single" w:sz="4" w:space="0" w:color="auto"/>
              <w:left w:val="single" w:sz="4" w:space="0" w:color="auto"/>
              <w:bottom w:val="single" w:sz="4" w:space="0" w:color="auto"/>
              <w:right w:val="single" w:sz="4" w:space="0" w:color="auto"/>
            </w:tcBorders>
            <w:vAlign w:val="center"/>
            <w:hideMark/>
          </w:tcPr>
          <w:p w14:paraId="6FC1A00A"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72258E73"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25D6C47F" w14:textId="77777777" w:rsidR="005E3982" w:rsidRPr="005E3982" w:rsidRDefault="005E3982" w:rsidP="00B417F5">
            <w:pPr>
              <w:jc w:val="center"/>
            </w:pPr>
            <w:r w:rsidRPr="005E3982">
              <w:t>1994/2017</w:t>
            </w:r>
          </w:p>
        </w:tc>
      </w:tr>
      <w:tr w:rsidR="005E3982" w:rsidRPr="005E3982" w14:paraId="23EB05FE"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2C4B2580" w14:textId="77777777" w:rsidR="005E3982" w:rsidRPr="005E3982" w:rsidRDefault="005E3982" w:rsidP="005E3982">
            <w:r w:rsidRPr="005E3982">
              <w:t>53.</w:t>
            </w:r>
          </w:p>
        </w:tc>
        <w:tc>
          <w:tcPr>
            <w:tcW w:w="1797" w:type="dxa"/>
            <w:tcBorders>
              <w:top w:val="single" w:sz="4" w:space="0" w:color="auto"/>
              <w:left w:val="single" w:sz="4" w:space="0" w:color="auto"/>
              <w:bottom w:val="single" w:sz="4" w:space="0" w:color="auto"/>
              <w:right w:val="single" w:sz="4" w:space="0" w:color="auto"/>
            </w:tcBorders>
            <w:hideMark/>
          </w:tcPr>
          <w:p w14:paraId="59EA72E5" w14:textId="77777777" w:rsidR="005E3982" w:rsidRPr="005E3982" w:rsidRDefault="005E3982" w:rsidP="005E3982">
            <w:r w:rsidRPr="005E3982">
              <w:t>Рума 2</w:t>
            </w:r>
          </w:p>
        </w:tc>
        <w:tc>
          <w:tcPr>
            <w:tcW w:w="2586" w:type="dxa"/>
            <w:tcBorders>
              <w:top w:val="single" w:sz="4" w:space="0" w:color="auto"/>
              <w:left w:val="single" w:sz="4" w:space="0" w:color="auto"/>
              <w:bottom w:val="single" w:sz="4" w:space="0" w:color="auto"/>
              <w:right w:val="single" w:sz="4" w:space="0" w:color="auto"/>
            </w:tcBorders>
            <w:vAlign w:val="center"/>
            <w:hideMark/>
          </w:tcPr>
          <w:p w14:paraId="12469B67"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39C47A96"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419FA0DD" w14:textId="77777777" w:rsidR="005E3982" w:rsidRPr="005E3982" w:rsidRDefault="005E3982" w:rsidP="00B417F5">
            <w:pPr>
              <w:jc w:val="center"/>
            </w:pPr>
            <w:r w:rsidRPr="005E3982">
              <w:t>1980</w:t>
            </w:r>
          </w:p>
        </w:tc>
      </w:tr>
      <w:tr w:rsidR="005E3982" w:rsidRPr="005E3982" w14:paraId="60679DDC"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0A51B499" w14:textId="77777777" w:rsidR="005E3982" w:rsidRPr="005E3982" w:rsidRDefault="005E3982" w:rsidP="005E3982">
            <w:r w:rsidRPr="005E3982">
              <w:t>54.</w:t>
            </w:r>
          </w:p>
        </w:tc>
        <w:tc>
          <w:tcPr>
            <w:tcW w:w="1797" w:type="dxa"/>
            <w:tcBorders>
              <w:top w:val="single" w:sz="4" w:space="0" w:color="auto"/>
              <w:left w:val="single" w:sz="4" w:space="0" w:color="auto"/>
              <w:bottom w:val="single" w:sz="4" w:space="0" w:color="auto"/>
              <w:right w:val="single" w:sz="4" w:space="0" w:color="auto"/>
            </w:tcBorders>
            <w:hideMark/>
          </w:tcPr>
          <w:p w14:paraId="7B8A0474" w14:textId="77777777" w:rsidR="005E3982" w:rsidRPr="005E3982" w:rsidRDefault="005E3982" w:rsidP="005E3982">
            <w:r w:rsidRPr="005E3982">
              <w:t>Пећинци</w:t>
            </w:r>
          </w:p>
        </w:tc>
        <w:tc>
          <w:tcPr>
            <w:tcW w:w="2586" w:type="dxa"/>
            <w:tcBorders>
              <w:top w:val="single" w:sz="4" w:space="0" w:color="auto"/>
              <w:left w:val="single" w:sz="4" w:space="0" w:color="auto"/>
              <w:bottom w:val="single" w:sz="4" w:space="0" w:color="auto"/>
              <w:right w:val="single" w:sz="4" w:space="0" w:color="auto"/>
            </w:tcBorders>
            <w:vAlign w:val="center"/>
            <w:hideMark/>
          </w:tcPr>
          <w:p w14:paraId="78D9E327"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59EC4986"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58CD8B58" w14:textId="77777777" w:rsidR="005E3982" w:rsidRPr="005E3982" w:rsidRDefault="005E3982" w:rsidP="00B417F5">
            <w:pPr>
              <w:jc w:val="center"/>
            </w:pPr>
            <w:r w:rsidRPr="005E3982">
              <w:t>1989/2015</w:t>
            </w:r>
          </w:p>
        </w:tc>
      </w:tr>
      <w:tr w:rsidR="005E3982" w:rsidRPr="005E3982" w14:paraId="14DA7C4D"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021FFA89" w14:textId="77777777" w:rsidR="005E3982" w:rsidRPr="005E3982" w:rsidRDefault="005E3982" w:rsidP="005E3982">
            <w:r w:rsidRPr="005E3982">
              <w:t>55.</w:t>
            </w:r>
          </w:p>
        </w:tc>
        <w:tc>
          <w:tcPr>
            <w:tcW w:w="1797" w:type="dxa"/>
            <w:tcBorders>
              <w:top w:val="single" w:sz="4" w:space="0" w:color="auto"/>
              <w:left w:val="single" w:sz="4" w:space="0" w:color="auto"/>
              <w:bottom w:val="single" w:sz="4" w:space="0" w:color="auto"/>
              <w:right w:val="single" w:sz="4" w:space="0" w:color="auto"/>
            </w:tcBorders>
            <w:hideMark/>
          </w:tcPr>
          <w:p w14:paraId="1FDB05AE" w14:textId="77777777" w:rsidR="005E3982" w:rsidRPr="005E3982" w:rsidRDefault="005E3982" w:rsidP="005E3982">
            <w:r w:rsidRPr="005E3982">
              <w:t>Инђија</w:t>
            </w:r>
          </w:p>
        </w:tc>
        <w:tc>
          <w:tcPr>
            <w:tcW w:w="2586" w:type="dxa"/>
            <w:tcBorders>
              <w:top w:val="single" w:sz="4" w:space="0" w:color="auto"/>
              <w:left w:val="single" w:sz="4" w:space="0" w:color="auto"/>
              <w:bottom w:val="single" w:sz="4" w:space="0" w:color="auto"/>
              <w:right w:val="single" w:sz="4" w:space="0" w:color="auto"/>
            </w:tcBorders>
            <w:vAlign w:val="center"/>
            <w:hideMark/>
          </w:tcPr>
          <w:p w14:paraId="3075A8A0"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2CD2C663"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2D1189A6" w14:textId="77777777" w:rsidR="005E3982" w:rsidRPr="005E3982" w:rsidRDefault="005E3982" w:rsidP="00B417F5">
            <w:pPr>
              <w:jc w:val="center"/>
            </w:pPr>
            <w:r w:rsidRPr="005E3982">
              <w:t>1986/94</w:t>
            </w:r>
          </w:p>
        </w:tc>
      </w:tr>
      <w:tr w:rsidR="005E3982" w:rsidRPr="005E3982" w14:paraId="019EDCDE"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1CDF4508" w14:textId="77777777" w:rsidR="005E3982" w:rsidRPr="005E3982" w:rsidRDefault="005E3982" w:rsidP="005E3982">
            <w:r w:rsidRPr="005E3982">
              <w:t>56.</w:t>
            </w:r>
          </w:p>
        </w:tc>
        <w:tc>
          <w:tcPr>
            <w:tcW w:w="1797" w:type="dxa"/>
            <w:tcBorders>
              <w:top w:val="single" w:sz="4" w:space="0" w:color="auto"/>
              <w:left w:val="single" w:sz="4" w:space="0" w:color="auto"/>
              <w:bottom w:val="single" w:sz="4" w:space="0" w:color="auto"/>
              <w:right w:val="single" w:sz="4" w:space="0" w:color="auto"/>
            </w:tcBorders>
            <w:hideMark/>
          </w:tcPr>
          <w:p w14:paraId="3C67FA14" w14:textId="77777777" w:rsidR="005E3982" w:rsidRPr="005E3982" w:rsidRDefault="005E3982" w:rsidP="005E3982">
            <w:r w:rsidRPr="005E3982">
              <w:t>Инђија 2</w:t>
            </w:r>
          </w:p>
        </w:tc>
        <w:tc>
          <w:tcPr>
            <w:tcW w:w="2586" w:type="dxa"/>
            <w:tcBorders>
              <w:top w:val="single" w:sz="4" w:space="0" w:color="auto"/>
              <w:left w:val="single" w:sz="4" w:space="0" w:color="auto"/>
              <w:bottom w:val="single" w:sz="4" w:space="0" w:color="auto"/>
              <w:right w:val="single" w:sz="4" w:space="0" w:color="auto"/>
            </w:tcBorders>
            <w:vAlign w:val="center"/>
            <w:hideMark/>
          </w:tcPr>
          <w:p w14:paraId="7BF1B79D"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031E06E3"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31FAE7E4" w14:textId="77777777" w:rsidR="005E3982" w:rsidRPr="005E3982" w:rsidRDefault="005E3982" w:rsidP="00B417F5">
            <w:pPr>
              <w:jc w:val="center"/>
            </w:pPr>
            <w:r w:rsidRPr="005E3982">
              <w:t>2013</w:t>
            </w:r>
          </w:p>
        </w:tc>
      </w:tr>
      <w:tr w:rsidR="005E3982" w:rsidRPr="005E3982" w14:paraId="4B168E5E"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468BDC42" w14:textId="77777777" w:rsidR="005E3982" w:rsidRPr="005E3982" w:rsidRDefault="005E3982" w:rsidP="005E3982">
            <w:r w:rsidRPr="005E3982">
              <w:t>57.</w:t>
            </w:r>
          </w:p>
        </w:tc>
        <w:tc>
          <w:tcPr>
            <w:tcW w:w="1797" w:type="dxa"/>
            <w:tcBorders>
              <w:top w:val="single" w:sz="4" w:space="0" w:color="auto"/>
              <w:left w:val="single" w:sz="4" w:space="0" w:color="auto"/>
              <w:bottom w:val="single" w:sz="4" w:space="0" w:color="auto"/>
              <w:right w:val="single" w:sz="4" w:space="0" w:color="auto"/>
            </w:tcBorders>
            <w:hideMark/>
          </w:tcPr>
          <w:p w14:paraId="7E8D9EE0" w14:textId="77777777" w:rsidR="005E3982" w:rsidRPr="005E3982" w:rsidRDefault="005E3982" w:rsidP="005E3982">
            <w:r w:rsidRPr="005E3982">
              <w:t>Стара Пазова</w:t>
            </w:r>
          </w:p>
        </w:tc>
        <w:tc>
          <w:tcPr>
            <w:tcW w:w="2586" w:type="dxa"/>
            <w:tcBorders>
              <w:top w:val="single" w:sz="4" w:space="0" w:color="auto"/>
              <w:left w:val="single" w:sz="4" w:space="0" w:color="auto"/>
              <w:bottom w:val="single" w:sz="4" w:space="0" w:color="auto"/>
              <w:right w:val="single" w:sz="4" w:space="0" w:color="auto"/>
            </w:tcBorders>
            <w:vAlign w:val="center"/>
            <w:hideMark/>
          </w:tcPr>
          <w:p w14:paraId="1A14E6F2"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2EEC9739"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45724038" w14:textId="77777777" w:rsidR="005E3982" w:rsidRPr="005E3982" w:rsidRDefault="005E3982" w:rsidP="00B417F5">
            <w:pPr>
              <w:jc w:val="center"/>
            </w:pPr>
            <w:r w:rsidRPr="005E3982">
              <w:t>1978/87</w:t>
            </w:r>
          </w:p>
        </w:tc>
      </w:tr>
      <w:tr w:rsidR="005E3982" w:rsidRPr="005E3982" w14:paraId="2530786A"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3B6086D0" w14:textId="77777777" w:rsidR="005E3982" w:rsidRPr="005E3982" w:rsidRDefault="005E3982" w:rsidP="005E3982">
            <w:r w:rsidRPr="005E3982">
              <w:t>58.</w:t>
            </w:r>
          </w:p>
        </w:tc>
        <w:tc>
          <w:tcPr>
            <w:tcW w:w="1797" w:type="dxa"/>
            <w:tcBorders>
              <w:top w:val="single" w:sz="4" w:space="0" w:color="auto"/>
              <w:left w:val="single" w:sz="4" w:space="0" w:color="auto"/>
              <w:bottom w:val="single" w:sz="4" w:space="0" w:color="auto"/>
              <w:right w:val="single" w:sz="4" w:space="0" w:color="auto"/>
            </w:tcBorders>
            <w:hideMark/>
          </w:tcPr>
          <w:p w14:paraId="0120AB2A" w14:textId="77777777" w:rsidR="005E3982" w:rsidRPr="005E3982" w:rsidRDefault="005E3982" w:rsidP="005E3982">
            <w:r w:rsidRPr="005E3982">
              <w:t>Нова Пазова</w:t>
            </w:r>
          </w:p>
        </w:tc>
        <w:tc>
          <w:tcPr>
            <w:tcW w:w="2586" w:type="dxa"/>
            <w:tcBorders>
              <w:top w:val="single" w:sz="4" w:space="0" w:color="auto"/>
              <w:left w:val="single" w:sz="4" w:space="0" w:color="auto"/>
              <w:bottom w:val="single" w:sz="4" w:space="0" w:color="auto"/>
              <w:right w:val="single" w:sz="4" w:space="0" w:color="auto"/>
            </w:tcBorders>
            <w:vAlign w:val="center"/>
            <w:hideMark/>
          </w:tcPr>
          <w:p w14:paraId="5D531650"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578BF3C6"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2F13C9C6" w14:textId="77777777" w:rsidR="005E3982" w:rsidRPr="005E3982" w:rsidRDefault="005E3982" w:rsidP="00B417F5">
            <w:pPr>
              <w:jc w:val="center"/>
            </w:pPr>
            <w:r w:rsidRPr="005E3982">
              <w:t>2000/2005</w:t>
            </w:r>
          </w:p>
        </w:tc>
      </w:tr>
      <w:tr w:rsidR="005E3982" w:rsidRPr="005E3982" w14:paraId="07CDBFA5"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4F8838EC" w14:textId="77777777" w:rsidR="005E3982" w:rsidRPr="005E3982" w:rsidRDefault="005E3982" w:rsidP="005E3982">
            <w:r w:rsidRPr="005E3982">
              <w:t>59.</w:t>
            </w:r>
          </w:p>
        </w:tc>
        <w:tc>
          <w:tcPr>
            <w:tcW w:w="1797" w:type="dxa"/>
            <w:tcBorders>
              <w:top w:val="single" w:sz="4" w:space="0" w:color="auto"/>
              <w:left w:val="single" w:sz="4" w:space="0" w:color="auto"/>
              <w:bottom w:val="single" w:sz="4" w:space="0" w:color="auto"/>
              <w:right w:val="single" w:sz="4" w:space="0" w:color="auto"/>
            </w:tcBorders>
            <w:hideMark/>
          </w:tcPr>
          <w:p w14:paraId="37FC9B57" w14:textId="77777777" w:rsidR="005E3982" w:rsidRPr="005E3982" w:rsidRDefault="005E3982" w:rsidP="005E3982">
            <w:r w:rsidRPr="005E3982">
              <w:t>Крњешевци</w:t>
            </w:r>
          </w:p>
        </w:tc>
        <w:tc>
          <w:tcPr>
            <w:tcW w:w="2586" w:type="dxa"/>
            <w:tcBorders>
              <w:top w:val="single" w:sz="4" w:space="0" w:color="auto"/>
              <w:left w:val="single" w:sz="4" w:space="0" w:color="auto"/>
              <w:bottom w:val="single" w:sz="4" w:space="0" w:color="auto"/>
              <w:right w:val="single" w:sz="4" w:space="0" w:color="auto"/>
            </w:tcBorders>
            <w:vAlign w:val="center"/>
            <w:hideMark/>
          </w:tcPr>
          <w:p w14:paraId="70E017C4"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5FFCBF20"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7E3D114D" w14:textId="77777777" w:rsidR="005E3982" w:rsidRPr="005E3982" w:rsidRDefault="005E3982" w:rsidP="00B417F5">
            <w:pPr>
              <w:jc w:val="center"/>
            </w:pPr>
            <w:r w:rsidRPr="005E3982">
              <w:t>2019</w:t>
            </w:r>
          </w:p>
        </w:tc>
      </w:tr>
      <w:tr w:rsidR="005E3982" w:rsidRPr="005E3982" w14:paraId="6E484D17"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7B3DDC67" w14:textId="77777777" w:rsidR="005E3982" w:rsidRPr="005E3982" w:rsidRDefault="005E3982" w:rsidP="005E3982">
            <w:r w:rsidRPr="005E3982">
              <w:t>60.</w:t>
            </w:r>
          </w:p>
        </w:tc>
        <w:tc>
          <w:tcPr>
            <w:tcW w:w="1797" w:type="dxa"/>
            <w:tcBorders>
              <w:top w:val="single" w:sz="4" w:space="0" w:color="auto"/>
              <w:left w:val="single" w:sz="4" w:space="0" w:color="auto"/>
              <w:bottom w:val="single" w:sz="4" w:space="0" w:color="auto"/>
              <w:right w:val="single" w:sz="4" w:space="0" w:color="auto"/>
            </w:tcBorders>
            <w:hideMark/>
          </w:tcPr>
          <w:p w14:paraId="0F3D55DB" w14:textId="77777777" w:rsidR="005E3982" w:rsidRPr="005E3982" w:rsidRDefault="005E3982" w:rsidP="005E3982">
            <w:r w:rsidRPr="005E3982">
              <w:t>Ср. Митровица 1</w:t>
            </w:r>
          </w:p>
        </w:tc>
        <w:tc>
          <w:tcPr>
            <w:tcW w:w="2586" w:type="dxa"/>
            <w:tcBorders>
              <w:top w:val="single" w:sz="4" w:space="0" w:color="auto"/>
              <w:left w:val="single" w:sz="4" w:space="0" w:color="auto"/>
              <w:bottom w:val="single" w:sz="4" w:space="0" w:color="auto"/>
              <w:right w:val="single" w:sz="4" w:space="0" w:color="auto"/>
            </w:tcBorders>
            <w:vAlign w:val="center"/>
            <w:hideMark/>
          </w:tcPr>
          <w:p w14:paraId="3F135E64" w14:textId="77777777" w:rsidR="005E3982" w:rsidRPr="005E3982" w:rsidRDefault="005E3982" w:rsidP="00B417F5">
            <w:pPr>
              <w:jc w:val="center"/>
            </w:pPr>
            <w:r w:rsidRPr="005E3982">
              <w:t>110/35/10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65190621" w14:textId="77777777" w:rsidR="005E3982" w:rsidRPr="005E3982" w:rsidRDefault="005E3982" w:rsidP="00B417F5">
            <w:pPr>
              <w:jc w:val="center"/>
            </w:pPr>
            <w:r w:rsidRPr="005E3982">
              <w:t>1х31,5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0C0D1E19" w14:textId="77777777" w:rsidR="005E3982" w:rsidRPr="005E3982" w:rsidRDefault="005E3982" w:rsidP="00B417F5">
            <w:pPr>
              <w:jc w:val="center"/>
            </w:pPr>
            <w:r w:rsidRPr="005E3982">
              <w:t>1979/99</w:t>
            </w:r>
          </w:p>
        </w:tc>
      </w:tr>
      <w:tr w:rsidR="005E3982" w:rsidRPr="005E3982" w14:paraId="265CDDF3"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tcPr>
          <w:p w14:paraId="66C26B68" w14:textId="77777777" w:rsidR="005E3982" w:rsidRPr="005E3982" w:rsidRDefault="005E3982" w:rsidP="005E3982"/>
        </w:tc>
        <w:tc>
          <w:tcPr>
            <w:tcW w:w="1797" w:type="dxa"/>
            <w:tcBorders>
              <w:top w:val="single" w:sz="4" w:space="0" w:color="auto"/>
              <w:left w:val="single" w:sz="4" w:space="0" w:color="auto"/>
              <w:bottom w:val="single" w:sz="4" w:space="0" w:color="auto"/>
              <w:right w:val="single" w:sz="4" w:space="0" w:color="auto"/>
            </w:tcBorders>
          </w:tcPr>
          <w:p w14:paraId="4B9F5EF4" w14:textId="77777777" w:rsidR="005E3982" w:rsidRPr="005E3982" w:rsidRDefault="005E3982" w:rsidP="005E3982"/>
        </w:tc>
        <w:tc>
          <w:tcPr>
            <w:tcW w:w="2586" w:type="dxa"/>
            <w:tcBorders>
              <w:top w:val="single" w:sz="4" w:space="0" w:color="auto"/>
              <w:left w:val="single" w:sz="4" w:space="0" w:color="auto"/>
              <w:bottom w:val="single" w:sz="4" w:space="0" w:color="auto"/>
              <w:right w:val="single" w:sz="4" w:space="0" w:color="auto"/>
            </w:tcBorders>
            <w:vAlign w:val="center"/>
            <w:hideMark/>
          </w:tcPr>
          <w:p w14:paraId="3C0A9F3E"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7E8BD6E0"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55BF48E8" w14:textId="77777777" w:rsidR="005E3982" w:rsidRPr="005E3982" w:rsidRDefault="005E3982" w:rsidP="00B417F5">
            <w:pPr>
              <w:jc w:val="center"/>
            </w:pPr>
            <w:r w:rsidRPr="005E3982">
              <w:t>1988/2014</w:t>
            </w:r>
          </w:p>
        </w:tc>
      </w:tr>
      <w:tr w:rsidR="005E3982" w:rsidRPr="005E3982" w14:paraId="51BD4264"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53BB7BCF" w14:textId="77777777" w:rsidR="005E3982" w:rsidRPr="005E3982" w:rsidRDefault="005E3982" w:rsidP="005E3982">
            <w:r w:rsidRPr="005E3982">
              <w:t>61.</w:t>
            </w:r>
          </w:p>
        </w:tc>
        <w:tc>
          <w:tcPr>
            <w:tcW w:w="1797" w:type="dxa"/>
            <w:tcBorders>
              <w:top w:val="single" w:sz="4" w:space="0" w:color="auto"/>
              <w:left w:val="single" w:sz="4" w:space="0" w:color="auto"/>
              <w:bottom w:val="single" w:sz="4" w:space="0" w:color="auto"/>
              <w:right w:val="single" w:sz="4" w:space="0" w:color="auto"/>
            </w:tcBorders>
            <w:hideMark/>
          </w:tcPr>
          <w:p w14:paraId="5A898771" w14:textId="77777777" w:rsidR="005E3982" w:rsidRPr="005E3982" w:rsidRDefault="005E3982" w:rsidP="005E3982">
            <w:r w:rsidRPr="005E3982">
              <w:t>Ср. Митровица 3</w:t>
            </w:r>
          </w:p>
        </w:tc>
        <w:tc>
          <w:tcPr>
            <w:tcW w:w="2586" w:type="dxa"/>
            <w:tcBorders>
              <w:top w:val="single" w:sz="4" w:space="0" w:color="auto"/>
              <w:left w:val="single" w:sz="4" w:space="0" w:color="auto"/>
              <w:bottom w:val="single" w:sz="4" w:space="0" w:color="auto"/>
              <w:right w:val="single" w:sz="4" w:space="0" w:color="auto"/>
            </w:tcBorders>
            <w:vAlign w:val="center"/>
            <w:hideMark/>
          </w:tcPr>
          <w:p w14:paraId="691DF2AF"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3CF40E59" w14:textId="77777777" w:rsidR="005E3982" w:rsidRPr="005E3982" w:rsidRDefault="005E3982" w:rsidP="00B417F5">
            <w:pPr>
              <w:jc w:val="center"/>
            </w:pPr>
            <w:r w:rsidRPr="005E3982">
              <w:t>2х31,5</w:t>
            </w:r>
          </w:p>
        </w:tc>
        <w:tc>
          <w:tcPr>
            <w:tcW w:w="2025" w:type="dxa"/>
            <w:tcBorders>
              <w:top w:val="single" w:sz="4" w:space="0" w:color="auto"/>
              <w:left w:val="single" w:sz="4" w:space="0" w:color="auto"/>
              <w:bottom w:val="single" w:sz="4" w:space="0" w:color="auto"/>
              <w:right w:val="single" w:sz="4" w:space="0" w:color="auto"/>
            </w:tcBorders>
            <w:vAlign w:val="center"/>
            <w:hideMark/>
          </w:tcPr>
          <w:p w14:paraId="79D73FF3" w14:textId="77777777" w:rsidR="005E3982" w:rsidRPr="005E3982" w:rsidRDefault="005E3982" w:rsidP="00B417F5">
            <w:pPr>
              <w:jc w:val="center"/>
            </w:pPr>
            <w:r w:rsidRPr="005E3982">
              <w:t>1979/99</w:t>
            </w:r>
          </w:p>
        </w:tc>
      </w:tr>
      <w:tr w:rsidR="005E3982" w:rsidRPr="005E3982" w14:paraId="5B91B54D" w14:textId="77777777" w:rsidTr="00B417F5">
        <w:trPr>
          <w:trHeight w:val="20"/>
          <w:jc w:val="center"/>
        </w:trPr>
        <w:tc>
          <w:tcPr>
            <w:tcW w:w="567" w:type="dxa"/>
            <w:tcBorders>
              <w:top w:val="single" w:sz="4" w:space="0" w:color="auto"/>
              <w:left w:val="single" w:sz="4" w:space="0" w:color="auto"/>
              <w:bottom w:val="single" w:sz="4" w:space="0" w:color="auto"/>
              <w:right w:val="single" w:sz="4" w:space="0" w:color="auto"/>
            </w:tcBorders>
            <w:hideMark/>
          </w:tcPr>
          <w:p w14:paraId="64A8CC92" w14:textId="77777777" w:rsidR="005E3982" w:rsidRPr="005E3982" w:rsidRDefault="005E3982" w:rsidP="005E3982">
            <w:r w:rsidRPr="005E3982">
              <w:t>62.</w:t>
            </w:r>
          </w:p>
        </w:tc>
        <w:tc>
          <w:tcPr>
            <w:tcW w:w="1797" w:type="dxa"/>
            <w:tcBorders>
              <w:top w:val="single" w:sz="4" w:space="0" w:color="auto"/>
              <w:left w:val="single" w:sz="4" w:space="0" w:color="auto"/>
              <w:bottom w:val="single" w:sz="4" w:space="0" w:color="auto"/>
              <w:right w:val="single" w:sz="4" w:space="0" w:color="auto"/>
            </w:tcBorders>
            <w:hideMark/>
          </w:tcPr>
          <w:p w14:paraId="3ABCD980" w14:textId="77777777" w:rsidR="005E3982" w:rsidRPr="005E3982" w:rsidRDefault="005E3982" w:rsidP="005E3982">
            <w:r w:rsidRPr="005E3982">
              <w:t>Шид</w:t>
            </w:r>
          </w:p>
        </w:tc>
        <w:tc>
          <w:tcPr>
            <w:tcW w:w="2586" w:type="dxa"/>
            <w:tcBorders>
              <w:top w:val="single" w:sz="4" w:space="0" w:color="auto"/>
              <w:left w:val="single" w:sz="4" w:space="0" w:color="auto"/>
              <w:bottom w:val="single" w:sz="4" w:space="0" w:color="auto"/>
              <w:right w:val="single" w:sz="4" w:space="0" w:color="auto"/>
            </w:tcBorders>
            <w:vAlign w:val="center"/>
            <w:hideMark/>
          </w:tcPr>
          <w:p w14:paraId="79F0E2E1" w14:textId="77777777" w:rsidR="005E3982" w:rsidRPr="005E3982" w:rsidRDefault="005E3982" w:rsidP="00B417F5">
            <w:pPr>
              <w:jc w:val="center"/>
            </w:pPr>
            <w:r w:rsidRPr="005E3982">
              <w:t>110/20/10</w:t>
            </w:r>
          </w:p>
        </w:tc>
        <w:tc>
          <w:tcPr>
            <w:tcW w:w="2335" w:type="dxa"/>
            <w:tcBorders>
              <w:top w:val="single" w:sz="4" w:space="0" w:color="auto"/>
              <w:left w:val="single" w:sz="4" w:space="0" w:color="auto"/>
              <w:bottom w:val="single" w:sz="4" w:space="0" w:color="auto"/>
              <w:right w:val="single" w:sz="4" w:space="0" w:color="auto"/>
            </w:tcBorders>
            <w:vAlign w:val="center"/>
            <w:hideMark/>
          </w:tcPr>
          <w:p w14:paraId="293CDAB5" w14:textId="77777777" w:rsidR="005E3982" w:rsidRPr="005E3982" w:rsidRDefault="005E3982" w:rsidP="00B417F5">
            <w:pPr>
              <w:jc w:val="center"/>
            </w:pPr>
            <w:r w:rsidRPr="005E3982">
              <w:t>1х31,5+1х20</w:t>
            </w:r>
          </w:p>
        </w:tc>
        <w:tc>
          <w:tcPr>
            <w:tcW w:w="2025" w:type="dxa"/>
            <w:tcBorders>
              <w:top w:val="single" w:sz="4" w:space="0" w:color="auto"/>
              <w:left w:val="single" w:sz="4" w:space="0" w:color="auto"/>
              <w:bottom w:val="single" w:sz="4" w:space="0" w:color="auto"/>
              <w:right w:val="single" w:sz="4" w:space="0" w:color="auto"/>
            </w:tcBorders>
            <w:vAlign w:val="center"/>
            <w:hideMark/>
          </w:tcPr>
          <w:p w14:paraId="1E9F2D18" w14:textId="77777777" w:rsidR="005E3982" w:rsidRPr="005E3982" w:rsidRDefault="005E3982" w:rsidP="00B417F5">
            <w:pPr>
              <w:jc w:val="center"/>
            </w:pPr>
            <w:r w:rsidRPr="005E3982">
              <w:t>1978/2008</w:t>
            </w:r>
          </w:p>
        </w:tc>
      </w:tr>
    </w:tbl>
    <w:p w14:paraId="7FE54507" w14:textId="77777777" w:rsidR="005E3982" w:rsidRPr="005E3982" w:rsidRDefault="005E3982" w:rsidP="005E3982"/>
    <w:p w14:paraId="199619A0" w14:textId="77777777" w:rsidR="005E3982" w:rsidRPr="005E3982" w:rsidRDefault="005E3982" w:rsidP="00F03320">
      <w:pPr>
        <w:jc w:val="center"/>
      </w:pPr>
      <w:r w:rsidRPr="005E3982">
        <w:rPr>
          <w:noProof/>
          <w:lang w:val="sr-Cyrl-RS" w:eastAsia="sr-Cyrl-RS"/>
        </w:rPr>
        <w:drawing>
          <wp:inline distT="0" distB="0" distL="0" distR="0" wp14:anchorId="6060CD2D" wp14:editId="7CAC2B68">
            <wp:extent cx="4581554" cy="32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 ELEKTROPRIVREDA-EPS DISTRIBUCIJA NOVI SAD graficki prilo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81554" cy="3240000"/>
                    </a:xfrm>
                    <a:prstGeom prst="rect">
                      <a:avLst/>
                    </a:prstGeom>
                  </pic:spPr>
                </pic:pic>
              </a:graphicData>
            </a:graphic>
          </wp:inline>
        </w:drawing>
      </w:r>
    </w:p>
    <w:p w14:paraId="2E61E12C" w14:textId="77777777" w:rsidR="005E3982" w:rsidRPr="005E3982" w:rsidRDefault="005E3982" w:rsidP="00CA6C35">
      <w:pPr>
        <w:jc w:val="center"/>
      </w:pPr>
      <w:bookmarkStart w:id="1012" w:name="_Toc82783636"/>
      <w:bookmarkStart w:id="1013" w:name="_Toc82783704"/>
      <w:bookmarkStart w:id="1014" w:name="_Toc82785017"/>
      <w:bookmarkStart w:id="1015" w:name="_Toc82785661"/>
      <w:bookmarkStart w:id="1016" w:name="_Toc83019495"/>
      <w:bookmarkStart w:id="1017" w:name="_Toc83019589"/>
      <w:bookmarkStart w:id="1018" w:name="_Toc83019694"/>
      <w:bookmarkStart w:id="1019" w:name="_Toc83027170"/>
      <w:bookmarkStart w:id="1020" w:name="_Toc83028425"/>
      <w:bookmarkStart w:id="1021" w:name="_Toc83029556"/>
      <w:bookmarkStart w:id="1022" w:name="_Toc90487575"/>
      <w:bookmarkStart w:id="1023" w:name="_Toc90537094"/>
      <w:bookmarkStart w:id="1024" w:name="_Toc97121309"/>
      <w:bookmarkStart w:id="1025" w:name="_Toc97280591"/>
      <w:r w:rsidRPr="00204DA4">
        <w:rPr>
          <w:b/>
        </w:rPr>
        <w:t xml:space="preserve">Слика </w:t>
      </w:r>
      <w:r w:rsidRPr="00204DA4">
        <w:rPr>
          <w:b/>
        </w:rPr>
        <w:fldChar w:fldCharType="begin"/>
      </w:r>
      <w:r w:rsidRPr="00204DA4">
        <w:rPr>
          <w:b/>
        </w:rPr>
        <w:instrText xml:space="preserve"> SEQ Слика \* ARABIC </w:instrText>
      </w:r>
      <w:r w:rsidRPr="00204DA4">
        <w:rPr>
          <w:b/>
        </w:rPr>
        <w:fldChar w:fldCharType="separate"/>
      </w:r>
      <w:r w:rsidR="009867BF">
        <w:rPr>
          <w:b/>
          <w:noProof/>
        </w:rPr>
        <w:t>2</w:t>
      </w:r>
      <w:r w:rsidRPr="00204DA4">
        <w:rPr>
          <w:b/>
        </w:rPr>
        <w:fldChar w:fldCharType="end"/>
      </w:r>
      <w:r w:rsidRPr="00204DA4">
        <w:rPr>
          <w:b/>
        </w:rPr>
        <w:t xml:space="preserve">. </w:t>
      </w:r>
      <w:r w:rsidRPr="005E3982">
        <w:t>Електроенергетске мреже на подручју АПВ</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14:paraId="7C082AD9" w14:textId="77777777" w:rsidR="005E3982" w:rsidRPr="005E3982" w:rsidRDefault="005E3982" w:rsidP="005E3982"/>
    <w:p w14:paraId="0A690F61" w14:textId="77777777" w:rsidR="005E3982" w:rsidRPr="00783E4B" w:rsidRDefault="005E3982" w:rsidP="005E3982">
      <w:pPr>
        <w:rPr>
          <w:b/>
          <w:lang w:val="sr-Cyrl-RS"/>
        </w:rPr>
      </w:pPr>
      <w:r w:rsidRPr="00783E4B">
        <w:rPr>
          <w:b/>
          <w:lang w:val="sr-Cyrl-RS"/>
        </w:rPr>
        <w:t>Сектор угља</w:t>
      </w:r>
    </w:p>
    <w:p w14:paraId="7B7FA1ED" w14:textId="77777777" w:rsidR="005E3982" w:rsidRPr="00783E4B" w:rsidRDefault="005E3982" w:rsidP="005E3982">
      <w:pPr>
        <w:rPr>
          <w:lang w:val="sr-Cyrl-RS"/>
        </w:rPr>
      </w:pPr>
    </w:p>
    <w:p w14:paraId="6A73E8F2" w14:textId="77777777" w:rsidR="005E3982" w:rsidRPr="00783E4B" w:rsidRDefault="005E3982" w:rsidP="00F03320">
      <w:pPr>
        <w:jc w:val="both"/>
        <w:rPr>
          <w:b/>
          <w:lang w:val="sr-Cyrl-RS"/>
        </w:rPr>
      </w:pPr>
      <w:r w:rsidRPr="00783E4B">
        <w:rPr>
          <w:lang w:val="sr-Cyrl-RS"/>
        </w:rPr>
        <w:t>У АП</w:t>
      </w:r>
      <w:r>
        <w:rPr>
          <w:lang w:val="sr-Cyrl-RS"/>
        </w:rPr>
        <w:t>В</w:t>
      </w:r>
      <w:r w:rsidRPr="00783E4B">
        <w:rPr>
          <w:lang w:val="sr-Cyrl-RS"/>
        </w:rPr>
        <w:t xml:space="preserve"> се производња лигнита одвија на подводном копу у Ковину</w:t>
      </w:r>
      <w:r w:rsidRPr="004B0A2A">
        <w:rPr>
          <w:lang w:val="sr-Cyrl-RS"/>
        </w:rPr>
        <w:t>.</w:t>
      </w:r>
      <w:r w:rsidRPr="00783E4B">
        <w:rPr>
          <w:lang w:val="sr-Cyrl-RS"/>
        </w:rPr>
        <w:t xml:space="preserve"> </w:t>
      </w:r>
      <w:r w:rsidRPr="00783E4B">
        <w:rPr>
          <w:rFonts w:eastAsia="Calibri"/>
          <w:lang w:val="sr-Cyrl-RS"/>
        </w:rPr>
        <w:t>Нарочита важност овог рудника огледа се у његовој еколошкој карактеристици, јер од почетка – од ископавања угља, преко транспорта до одлагања на депонију, не постоји опасност од загађивања или било какве друге штете по животну средину. Након завршетка експлоатације, језеро које остаје, може се користити и у друге економски исплативе сврхе, попут изградња марине. Лабораторијска истраживања воде говоре о њеној хемијско-биолошкој исправности, те тако ово налазиште може да буде коришћено у свом природном облику и без нарочите рекултивације.</w:t>
      </w:r>
    </w:p>
    <w:p w14:paraId="7BBC82AC" w14:textId="77777777" w:rsidR="005E3982" w:rsidRPr="00783E4B" w:rsidRDefault="005E3982" w:rsidP="00F03320">
      <w:pPr>
        <w:pStyle w:val="BodyText"/>
        <w:rPr>
          <w:lang w:val="sr-Cyrl-RS"/>
        </w:rPr>
      </w:pPr>
    </w:p>
    <w:p w14:paraId="09EDFCDE" w14:textId="77777777" w:rsidR="005E3982" w:rsidRPr="00783E4B" w:rsidRDefault="005E3982" w:rsidP="00F03320">
      <w:pPr>
        <w:pStyle w:val="BodyText"/>
        <w:rPr>
          <w:lang w:val="sr-Cyrl-RS"/>
        </w:rPr>
      </w:pPr>
      <w:r w:rsidRPr="00783E4B">
        <w:rPr>
          <w:lang w:val="sr-Cyrl-RS"/>
        </w:rPr>
        <w:t xml:space="preserve">Без обзира што се очекује смањење потражње код садашњих корисника овог угља, могуће је значајно убрзавање експлоатације (за извоз или потрошњу у будућим електранама). Снабдевање угљевима за широку потрошњу врше бројне мале трговачке фирме, пензионерске и синдикалне организације. Велики потрошачи се снабдевају директно из рудника, али у знатно смањеним количинама. Основни разлог смањене потражње је гасификација већег дела индустријског сектора АП Војводине. Истовремено се потрошња угља смањила и због чињенице да део привреде ради смањеним капацитетима, а многа предузећа су реструктурирана или затворена, док је значајан број домаћинстава гасификован или прикључен на топлане. Према томе није реално повећање учешћа угља у широкој потрошњи и индустрији. </w:t>
      </w:r>
    </w:p>
    <w:p w14:paraId="0A0A9835" w14:textId="77777777" w:rsidR="005E3982" w:rsidRPr="004B0A2A" w:rsidRDefault="005E3982" w:rsidP="005E3982">
      <w:pPr>
        <w:rPr>
          <w:b/>
          <w:lang w:val="sr-Cyrl-RS"/>
        </w:rPr>
      </w:pPr>
    </w:p>
    <w:p w14:paraId="537DEEA3" w14:textId="77777777" w:rsidR="005E3982" w:rsidRPr="00783E4B" w:rsidRDefault="005E3982" w:rsidP="005E3982">
      <w:pPr>
        <w:rPr>
          <w:b/>
          <w:lang w:val="sr-Cyrl-RS"/>
        </w:rPr>
      </w:pPr>
      <w:r w:rsidRPr="00783E4B">
        <w:rPr>
          <w:b/>
          <w:lang w:val="sr-Cyrl-RS"/>
        </w:rPr>
        <w:t xml:space="preserve">Сектор нафте </w:t>
      </w:r>
    </w:p>
    <w:p w14:paraId="2138C4B3" w14:textId="77777777" w:rsidR="005E3982" w:rsidRPr="00783E4B" w:rsidRDefault="005E3982" w:rsidP="005E3982">
      <w:pPr>
        <w:rPr>
          <w:lang w:val="sr-Cyrl-RS"/>
        </w:rPr>
      </w:pPr>
    </w:p>
    <w:p w14:paraId="19DEC692" w14:textId="77777777" w:rsidR="005E3982" w:rsidRPr="00783E4B" w:rsidRDefault="005E3982" w:rsidP="00F03320">
      <w:pPr>
        <w:jc w:val="both"/>
        <w:rPr>
          <w:lang w:val="sr-Cyrl-RS"/>
        </w:rPr>
      </w:pPr>
      <w:r w:rsidRPr="00783E4B">
        <w:rPr>
          <w:lang w:val="sr-Cyrl-RS"/>
        </w:rPr>
        <w:t>У потрошњи нафтних деривата разликујемо неенергетску потрошњу (потрошња нафтних деривата као сировине у технолошким процесима) и енергетску потрошњу</w:t>
      </w:r>
      <w:r w:rsidRPr="004B0A2A">
        <w:rPr>
          <w:lang w:val="sr-Cyrl-RS"/>
        </w:rPr>
        <w:t>:</w:t>
      </w:r>
      <w:r w:rsidRPr="00783E4B">
        <w:rPr>
          <w:lang w:val="sr-Cyrl-RS"/>
        </w:rPr>
        <w:t xml:space="preserve"> </w:t>
      </w:r>
    </w:p>
    <w:p w14:paraId="127483B7" w14:textId="299E1DDB" w:rsidR="005E3982" w:rsidRPr="00783E4B" w:rsidRDefault="005E3982" w:rsidP="0096652A">
      <w:pPr>
        <w:numPr>
          <w:ilvl w:val="0"/>
          <w:numId w:val="173"/>
        </w:numPr>
        <w:tabs>
          <w:tab w:val="clear" w:pos="720"/>
          <w:tab w:val="num" w:pos="284"/>
        </w:tabs>
        <w:ind w:left="284" w:hanging="284"/>
        <w:jc w:val="both"/>
        <w:rPr>
          <w:lang w:val="sr-Cyrl-RS"/>
        </w:rPr>
      </w:pPr>
      <w:r w:rsidRPr="00783E4B">
        <w:rPr>
          <w:lang w:val="sr-Cyrl-RS"/>
        </w:rPr>
        <w:t>потрошња за енергетске трансформације у термоелектранама-топланама и јавним топланама</w:t>
      </w:r>
      <w:r w:rsidR="00255C52">
        <w:t>,</w:t>
      </w:r>
      <w:r w:rsidRPr="00783E4B">
        <w:rPr>
          <w:lang w:val="sr-Cyrl-RS"/>
        </w:rPr>
        <w:t xml:space="preserve"> </w:t>
      </w:r>
    </w:p>
    <w:p w14:paraId="1AEDD18F" w14:textId="77777777" w:rsidR="005E3982" w:rsidRPr="00783E4B" w:rsidRDefault="005E3982" w:rsidP="0096652A">
      <w:pPr>
        <w:numPr>
          <w:ilvl w:val="0"/>
          <w:numId w:val="173"/>
        </w:numPr>
        <w:tabs>
          <w:tab w:val="clear" w:pos="720"/>
          <w:tab w:val="num" w:pos="284"/>
        </w:tabs>
        <w:ind w:left="284" w:hanging="284"/>
        <w:jc w:val="both"/>
        <w:rPr>
          <w:lang w:val="sr-Cyrl-RS"/>
        </w:rPr>
      </w:pPr>
      <w:r w:rsidRPr="00783E4B">
        <w:rPr>
          <w:lang w:val="sr-Cyrl-RS"/>
        </w:rPr>
        <w:lastRenderedPageBreak/>
        <w:t>финална потрошња по секторима потрошње, а то су Индустрија, Саобраћај и Остало (Домаћинства, Јавне и комерцијалне делатности и Пољопривреда).</w:t>
      </w:r>
    </w:p>
    <w:p w14:paraId="308D18C4" w14:textId="77777777" w:rsidR="005E3982" w:rsidRPr="00783E4B" w:rsidRDefault="005E3982" w:rsidP="00F03320">
      <w:pPr>
        <w:jc w:val="both"/>
        <w:rPr>
          <w:lang w:val="sr-Cyrl-RS"/>
        </w:rPr>
      </w:pPr>
    </w:p>
    <w:p w14:paraId="2FFBEB6D" w14:textId="77777777" w:rsidR="005E3982" w:rsidRDefault="005E3982" w:rsidP="00F03320">
      <w:pPr>
        <w:autoSpaceDE w:val="0"/>
        <w:autoSpaceDN w:val="0"/>
        <w:adjustRightInd w:val="0"/>
        <w:jc w:val="both"/>
        <w:rPr>
          <w:rFonts w:eastAsia="TimesNewRoman"/>
          <w:lang w:val="sr-Cyrl-RS"/>
        </w:rPr>
      </w:pPr>
      <w:r w:rsidRPr="00783E4B">
        <w:rPr>
          <w:rFonts w:eastAsia="TimesNewRoman"/>
          <w:lang w:val="sr-Cyrl-RS"/>
        </w:rPr>
        <w:t>Рафинеријска прерада нафте одвија се у две рафинерије</w:t>
      </w:r>
      <w:r>
        <w:rPr>
          <w:rFonts w:eastAsia="TimesNewRoman"/>
          <w:lang w:val="sr-Cyrl-RS"/>
        </w:rPr>
        <w:t xml:space="preserve"> (</w:t>
      </w:r>
      <w:r w:rsidRPr="00783E4B">
        <w:rPr>
          <w:rFonts w:eastAsia="TimesNewRoman"/>
          <w:lang w:val="sr-Cyrl-RS"/>
        </w:rPr>
        <w:t xml:space="preserve">Панчево </w:t>
      </w:r>
      <w:r>
        <w:rPr>
          <w:rFonts w:eastAsia="TimesNewRoman"/>
          <w:lang w:val="sr-Cyrl-RS"/>
        </w:rPr>
        <w:t xml:space="preserve">и </w:t>
      </w:r>
      <w:r w:rsidRPr="00783E4B">
        <w:rPr>
          <w:rFonts w:eastAsia="TimesNewRoman"/>
          <w:lang w:val="sr-Cyrl-RS"/>
        </w:rPr>
        <w:t>Нови Сад).</w:t>
      </w:r>
      <w:r w:rsidRPr="004B0A2A">
        <w:rPr>
          <w:rFonts w:eastAsia="TimesNewRoman"/>
          <w:lang w:val="sr-Cyrl-RS"/>
        </w:rPr>
        <w:t xml:space="preserve"> </w:t>
      </w:r>
      <w:r w:rsidRPr="00783E4B">
        <w:rPr>
          <w:rFonts w:eastAsia="TimesNewRoman"/>
          <w:lang w:val="sr-Cyrl-RS"/>
        </w:rPr>
        <w:t>Расположиви рафинеријски капацитети у потпуности задовољавају потребе домаћег тржишта и омогућују прераду нафте, односно производњу деривата за друга тржишта. Капацитети енергетских рафинерија у Панчеву и Новом Саду износе укупно 7,3 милиона t примарне прераде годишње, са одговарајућим секундарним капацитетима.</w:t>
      </w:r>
    </w:p>
    <w:p w14:paraId="6E836E5D" w14:textId="77777777" w:rsidR="005E3982" w:rsidRPr="00783E4B" w:rsidRDefault="005E3982" w:rsidP="00F03320">
      <w:pPr>
        <w:autoSpaceDE w:val="0"/>
        <w:autoSpaceDN w:val="0"/>
        <w:adjustRightInd w:val="0"/>
        <w:jc w:val="both"/>
        <w:rPr>
          <w:rFonts w:eastAsia="TimesNewRoman"/>
          <w:lang w:val="sr-Cyrl-RS"/>
        </w:rPr>
      </w:pPr>
    </w:p>
    <w:p w14:paraId="432DE7B6" w14:textId="77777777" w:rsidR="005E3982" w:rsidRPr="00783E4B" w:rsidRDefault="005E3982" w:rsidP="00F03320">
      <w:pPr>
        <w:autoSpaceDE w:val="0"/>
        <w:autoSpaceDN w:val="0"/>
        <w:adjustRightInd w:val="0"/>
        <w:jc w:val="both"/>
        <w:rPr>
          <w:rFonts w:eastAsia="TimesNewRoman"/>
          <w:lang w:val="sr-Cyrl-RS"/>
        </w:rPr>
      </w:pPr>
      <w:r w:rsidRPr="00783E4B">
        <w:rPr>
          <w:rFonts w:eastAsia="TimesNewRoman"/>
          <w:lang w:val="sr-Cyrl-RS"/>
        </w:rPr>
        <w:t>У оквиру Истраживања и производње послује и погон за припрему природног гаса, производњу ТНГ-а и газолина и уклањање CO</w:t>
      </w:r>
      <w:r w:rsidRPr="004B0A2A">
        <w:rPr>
          <w:rFonts w:eastAsia="TimesNewRoman"/>
          <w:vertAlign w:val="subscript"/>
          <w:lang w:val="sr-Cyrl-RS"/>
        </w:rPr>
        <w:t>2</w:t>
      </w:r>
      <w:r w:rsidRPr="00783E4B">
        <w:rPr>
          <w:rFonts w:eastAsia="TimesNewRoman"/>
          <w:lang w:val="sr-Cyrl-RS"/>
        </w:rPr>
        <w:t xml:space="preserve"> у Елемиру, чији је пројектовани капацитет 65.000 тона ТНГ-а и газолина годишње. У Елемиру је смештено и Аминско постројење за пречишћавање природног гаса у ком се примењује </w:t>
      </w:r>
      <w:r w:rsidRPr="00783E4B">
        <w:rPr>
          <w:lang w:val="sr-Cyrl-RS"/>
        </w:rPr>
        <w:t>HiPACT tehnologija (High Pressure Acidgas Capture Technology).</w:t>
      </w:r>
      <w:r w:rsidRPr="00783E4B">
        <w:rPr>
          <w:rFonts w:eastAsia="TimesNewRoman"/>
          <w:lang w:val="sr-Cyrl-RS"/>
        </w:rPr>
        <w:t xml:space="preserve"> Постројење у Елемиру је прво </w:t>
      </w:r>
      <w:r w:rsidRPr="00783E4B">
        <w:rPr>
          <w:lang w:val="sr-Cyrl-RS"/>
        </w:rPr>
        <w:t>HiPACT</w:t>
      </w:r>
      <w:r w:rsidRPr="00783E4B">
        <w:rPr>
          <w:rFonts w:eastAsia="TimesNewRoman"/>
          <w:lang w:val="sr-Cyrl-RS"/>
        </w:rPr>
        <w:t xml:space="preserve"> постројење у Европи, а начин прераде гаса је такав да у потпуности спречава доспевање угљен диоксида у атмосферу.</w:t>
      </w:r>
    </w:p>
    <w:p w14:paraId="531F099B" w14:textId="77777777" w:rsidR="005E3982" w:rsidRPr="00783E4B" w:rsidRDefault="005E3982" w:rsidP="00F03320">
      <w:pPr>
        <w:autoSpaceDE w:val="0"/>
        <w:autoSpaceDN w:val="0"/>
        <w:adjustRightInd w:val="0"/>
        <w:jc w:val="both"/>
        <w:rPr>
          <w:rFonts w:eastAsia="TimesNewRoman"/>
          <w:lang w:val="sr-Cyrl-RS"/>
        </w:rPr>
      </w:pPr>
    </w:p>
    <w:p w14:paraId="68C06D00" w14:textId="77777777" w:rsidR="005E3982" w:rsidRPr="009F6C7D" w:rsidRDefault="005E3982" w:rsidP="00F03320">
      <w:pPr>
        <w:pStyle w:val="BodyText"/>
        <w:rPr>
          <w:strike/>
          <w:lang w:val="sr-Cyrl-RS"/>
        </w:rPr>
      </w:pPr>
      <w:r w:rsidRPr="00783E4B">
        <w:rPr>
          <w:lang w:val="sr-Cyrl-RS"/>
        </w:rPr>
        <w:t>Транспорт деривата нафте од рафинерија до терминалских постројења углавном се обавља железничким</w:t>
      </w:r>
      <w:r>
        <w:rPr>
          <w:lang w:val="sr-Cyrl-RS"/>
        </w:rPr>
        <w:t xml:space="preserve"> и </w:t>
      </w:r>
      <w:r w:rsidRPr="00783E4B">
        <w:rPr>
          <w:lang w:val="sr-Cyrl-RS"/>
        </w:rPr>
        <w:t xml:space="preserve">бродским транспортом, а у развозу до крајњих потрошача, друмским. </w:t>
      </w:r>
      <w:r>
        <w:rPr>
          <w:lang w:val="sr-Cyrl-RS"/>
        </w:rPr>
        <w:t>Т</w:t>
      </w:r>
      <w:r w:rsidRPr="00783E4B">
        <w:rPr>
          <w:lang w:val="sr-Cyrl-RS"/>
        </w:rPr>
        <w:t xml:space="preserve">ранспорт нафте </w:t>
      </w:r>
      <w:r w:rsidRPr="00E132E1">
        <w:rPr>
          <w:lang w:val="sr-Cyrl-RS"/>
        </w:rPr>
        <w:t xml:space="preserve">до рафинерија и нафтних терминала обавља се и јединим </w:t>
      </w:r>
      <w:r w:rsidRPr="00783E4B">
        <w:rPr>
          <w:lang w:val="sr-Cyrl-RS"/>
        </w:rPr>
        <w:t xml:space="preserve">нафтоводом од 154,4 km на траси од реке Дунав од Сотина на граници са Хрватском до Рафинерије Панчево. Деоница Сотин - Рафинерија Н. Сад дугачка је 63,4 km, а деоница Рафинерија Н. Сад - Рафинерија Панчево 91 km. Овај нафтовод је део магистралног Јадранског нафтовода (ЈАНАФ). </w:t>
      </w:r>
    </w:p>
    <w:p w14:paraId="39229635" w14:textId="77777777" w:rsidR="005E3982" w:rsidRPr="004B0A2A" w:rsidRDefault="005E3982" w:rsidP="00F03320">
      <w:pPr>
        <w:pStyle w:val="BodyText"/>
        <w:rPr>
          <w:lang w:val="sr-Cyrl-RS"/>
        </w:rPr>
      </w:pPr>
    </w:p>
    <w:p w14:paraId="7EE936BB" w14:textId="77777777" w:rsidR="005E3982" w:rsidRPr="004B0A2A" w:rsidRDefault="005E3982" w:rsidP="00F03320">
      <w:pPr>
        <w:pStyle w:val="BodyText"/>
        <w:rPr>
          <w:lang w:val="sr-Cyrl-RS"/>
        </w:rPr>
      </w:pPr>
      <w:r w:rsidRPr="00783E4B">
        <w:rPr>
          <w:lang w:val="sr-Cyrl-RS"/>
        </w:rPr>
        <w:t>Делатност промета нафте и деривата нафте и складиштења, укључујући и биогорива, обавља велики број привредних субјеката. У структури ове финалне потрошње за 2020. год</w:t>
      </w:r>
      <w:r>
        <w:rPr>
          <w:lang w:val="sr-Cyrl-RS"/>
        </w:rPr>
        <w:t>ину</w:t>
      </w:r>
      <w:r w:rsidRPr="00783E4B">
        <w:rPr>
          <w:lang w:val="sr-Cyrl-RS"/>
        </w:rPr>
        <w:t xml:space="preserve"> индустрија је учествовала са 13%, саобраћај са 80%, а остали сектори са 7%. У 2020. снабдевање сировом нафтом за прераду у рафинеријама обезбедило се из домаће производње у износу од 0,83 мил. t (22%), што је за 2% мање у односу на 2019, а из увоза се обезбедило 2,98 мил. t (78%), што је за 40% више у односу на увоз у 2019.</w:t>
      </w:r>
      <w:r w:rsidRPr="004B0A2A">
        <w:rPr>
          <w:lang w:val="sr-Cyrl-RS"/>
        </w:rPr>
        <w:t xml:space="preserve"> години.</w:t>
      </w:r>
    </w:p>
    <w:p w14:paraId="53E5AF13" w14:textId="77777777" w:rsidR="005E3982" w:rsidRPr="004B0A2A" w:rsidRDefault="005E3982" w:rsidP="005E3982">
      <w:pPr>
        <w:pStyle w:val="BodyText"/>
        <w:rPr>
          <w:lang w:val="sr-Cyrl-RS"/>
        </w:rPr>
      </w:pPr>
    </w:p>
    <w:p w14:paraId="2D7A5195" w14:textId="77777777" w:rsidR="005E3982" w:rsidRPr="00783E4B" w:rsidRDefault="005E3982" w:rsidP="005E3982">
      <w:pPr>
        <w:pStyle w:val="BodyText"/>
        <w:rPr>
          <w:lang w:val="sr-Cyrl-RS"/>
        </w:rPr>
      </w:pPr>
      <w:r>
        <w:rPr>
          <w:lang w:val="sr-Cyrl-RS"/>
        </w:rPr>
        <w:t>П</w:t>
      </w:r>
      <w:r w:rsidRPr="00783E4B">
        <w:rPr>
          <w:lang w:val="sr-Cyrl-RS"/>
        </w:rPr>
        <w:t>ланирани нафтоводи Турија-Север-рафинерија нафте Нови Сад, Стиг-Панчево, рафинерија нафте Нови Сад-рафинерија нафте Панчево</w:t>
      </w:r>
      <w:r>
        <w:rPr>
          <w:lang w:val="sr-Cyrl-RS"/>
        </w:rPr>
        <w:t>,</w:t>
      </w:r>
      <w:r w:rsidRPr="00783E4B">
        <w:rPr>
          <w:lang w:val="sr-Cyrl-RS"/>
        </w:rPr>
        <w:t xml:space="preserve"> као и продуктовод Панчево-Смедерево нису реализовани из разлога техноекономске неоправданости. Као техноекономски оправдан изграђен је 2001. године нафтовод СОС (сабирно отпремна станица) Русанда-утоварна станица Елемир.</w:t>
      </w:r>
    </w:p>
    <w:p w14:paraId="48988743" w14:textId="77777777" w:rsidR="005E3982" w:rsidRPr="00783E4B" w:rsidRDefault="005E3982" w:rsidP="005E3982">
      <w:pPr>
        <w:pStyle w:val="BodyText"/>
        <w:rPr>
          <w:lang w:val="sr-Cyrl-RS"/>
        </w:rPr>
      </w:pPr>
    </w:p>
    <w:p w14:paraId="1E89EFC8" w14:textId="77777777" w:rsidR="005E3982" w:rsidRPr="00783E4B" w:rsidRDefault="005E3982" w:rsidP="005E3982">
      <w:pPr>
        <w:rPr>
          <w:b/>
          <w:lang w:val="sr-Cyrl-RS"/>
        </w:rPr>
      </w:pPr>
      <w:bookmarkStart w:id="1026" w:name="_Toc54272427"/>
      <w:bookmarkStart w:id="1027" w:name="_Toc57026122"/>
      <w:r w:rsidRPr="00783E4B">
        <w:rPr>
          <w:b/>
          <w:lang w:val="sr-Cyrl-RS"/>
        </w:rPr>
        <w:t>Сектор гаса</w:t>
      </w:r>
      <w:bookmarkEnd w:id="1026"/>
      <w:bookmarkEnd w:id="1027"/>
    </w:p>
    <w:p w14:paraId="2CC0885A" w14:textId="77777777" w:rsidR="005E3982" w:rsidRPr="00783E4B" w:rsidRDefault="005E3982" w:rsidP="005E3982">
      <w:pPr>
        <w:rPr>
          <w:rFonts w:eastAsia="TimesNewRoman"/>
          <w:b/>
          <w:lang w:val="sr-Cyrl-RS"/>
        </w:rPr>
      </w:pPr>
    </w:p>
    <w:p w14:paraId="713B9D1D" w14:textId="77777777" w:rsidR="005E3982" w:rsidRPr="00CA6C35" w:rsidRDefault="005E3982" w:rsidP="00F03320">
      <w:pPr>
        <w:pStyle w:val="BodyText"/>
        <w:rPr>
          <w:spacing w:val="-4"/>
          <w:lang w:val="sr-Cyrl-RS"/>
        </w:rPr>
      </w:pPr>
      <w:r w:rsidRPr="00CA6C35">
        <w:rPr>
          <w:spacing w:val="-4"/>
          <w:lang w:val="sr-Cyrl-RS"/>
        </w:rPr>
        <w:t>У сектору природног гаса се осим увоза, обавља и експлоатација домаћих резерви, њихова примарна прерада, сакупљање, транспорт и дистрибуција до крајњих потрошача. АП Војводина (и Република Србија) се снабдева природним гасом из домаће производње (око 12%) и увозом из Русије (око 88%). Испоручује се мешавина ова два гаса, јер је транспортни систем јединствен. У Републици Србији се најважнија налазишта налазе у АП Војводини (Елемир, Кикинда и Пландиште). Снабдевање увозним - руским гасом, се обавља гасоводом преко Мађарске. Изградња другог крака гасовода је у току. У питању је магистрални гасовод од Зајечара до Хоргоша, дуг око 403 km, а допремаће руски гас преко Бугарске. Капацитет му је 15,75 млрд. t гаса годишње.</w:t>
      </w:r>
    </w:p>
    <w:p w14:paraId="17075920" w14:textId="77777777" w:rsidR="005E3982" w:rsidRPr="004B0A2A" w:rsidRDefault="005E3982" w:rsidP="00F03320">
      <w:pPr>
        <w:pStyle w:val="BodyText"/>
        <w:rPr>
          <w:lang w:val="sr-Cyrl-RS"/>
        </w:rPr>
      </w:pPr>
    </w:p>
    <w:p w14:paraId="0FF2D035" w14:textId="3955CE0B" w:rsidR="005E3982" w:rsidRPr="00783E4B" w:rsidRDefault="005E3982" w:rsidP="00F03320">
      <w:pPr>
        <w:jc w:val="both"/>
        <w:rPr>
          <w:lang w:val="sr-Cyrl-RS" w:eastAsia="sr-Cyrl-RS"/>
        </w:rPr>
      </w:pPr>
      <w:r w:rsidRPr="00783E4B">
        <w:rPr>
          <w:lang w:val="sr-Cyrl-RS" w:eastAsia="sr-Cyrl-RS"/>
        </w:rPr>
        <w:t>На теритоји АПВ гасификовани су сви градови и скоро све општине. У општини Шид постоји изграђена дистрибутивна гасоводна мре</w:t>
      </w:r>
      <w:r w:rsidRPr="004B0A2A">
        <w:rPr>
          <w:lang w:val="sr-Cyrl-RS" w:eastAsia="sr-Cyrl-RS"/>
        </w:rPr>
        <w:t>ж</w:t>
      </w:r>
      <w:r w:rsidRPr="00783E4B">
        <w:rPr>
          <w:lang w:val="sr-Cyrl-RS" w:eastAsia="sr-Cyrl-RS"/>
        </w:rPr>
        <w:t>а у свим насељима, која тренутно није прикључена на транспортни систем, чије се прикљуење очекује завршетком изградње транспортног гасовода Сремска Митровица-Шид. У општини Бела Црква је такође и</w:t>
      </w:r>
      <w:r w:rsidRPr="004B0A2A">
        <w:rPr>
          <w:lang w:val="sr-Cyrl-RS" w:eastAsia="sr-Cyrl-RS"/>
        </w:rPr>
        <w:t>з</w:t>
      </w:r>
      <w:r w:rsidRPr="00783E4B">
        <w:rPr>
          <w:lang w:val="sr-Cyrl-RS" w:eastAsia="sr-Cyrl-RS"/>
        </w:rPr>
        <w:t xml:space="preserve">грађена дистрибутивна гасоводна мрежа и ГМРС </w:t>
      </w:r>
      <w:r w:rsidR="004E2046">
        <w:rPr>
          <w:lang w:val="sr-Cyrl-RS" w:eastAsia="sr-Cyrl-RS"/>
        </w:rPr>
        <w:t>„</w:t>
      </w:r>
      <w:r w:rsidRPr="00783E4B">
        <w:rPr>
          <w:lang w:val="sr-Cyrl-RS" w:eastAsia="sr-Cyrl-RS"/>
        </w:rPr>
        <w:t>Бела Црква”, чије се прикључење очекује завршетком изградње транспортног гасовода Тилва-Бела Црква. У опстини Бач ситуација је слична</w:t>
      </w:r>
      <w:r w:rsidRPr="004B0A2A">
        <w:rPr>
          <w:lang w:val="sr-Cyrl-RS" w:eastAsia="sr-Cyrl-RS"/>
        </w:rPr>
        <w:t>,</w:t>
      </w:r>
      <w:r w:rsidRPr="00783E4B">
        <w:rPr>
          <w:lang w:val="sr-Cyrl-RS" w:eastAsia="sr-Cyrl-RS"/>
        </w:rPr>
        <w:t xml:space="preserve"> изграђена је дистрибутивна гасоводна мрежа у насељеним местима, изграђен је и транспортни гасовод Бачка Паланка-Обровац-Бач али нису изграђене ГМРС </w:t>
      </w:r>
      <w:r w:rsidR="004E2046">
        <w:rPr>
          <w:lang w:val="sr-Cyrl-RS" w:eastAsia="sr-Cyrl-RS"/>
        </w:rPr>
        <w:t>„</w:t>
      </w:r>
      <w:r w:rsidRPr="00783E4B">
        <w:rPr>
          <w:lang w:val="sr-Cyrl-RS" w:eastAsia="sr-Cyrl-RS"/>
        </w:rPr>
        <w:t xml:space="preserve">Обровац” и ГМРС </w:t>
      </w:r>
      <w:r w:rsidR="004E2046">
        <w:rPr>
          <w:lang w:val="sr-Cyrl-RS" w:eastAsia="sr-Cyrl-RS"/>
        </w:rPr>
        <w:t>„</w:t>
      </w:r>
      <w:r w:rsidRPr="00783E4B">
        <w:rPr>
          <w:lang w:val="sr-Cyrl-RS" w:eastAsia="sr-Cyrl-RS"/>
        </w:rPr>
        <w:t>Бач”. На територији града Сремска Митровица није нису гасификована насеља на западном делу терито</w:t>
      </w:r>
      <w:r w:rsidRPr="004B0A2A">
        <w:rPr>
          <w:lang w:val="sr-Cyrl-RS" w:eastAsia="sr-Cyrl-RS"/>
        </w:rPr>
        <w:t>ри</w:t>
      </w:r>
      <w:r w:rsidRPr="00783E4B">
        <w:rPr>
          <w:lang w:val="sr-Cyrl-RS" w:eastAsia="sr-Cyrl-RS"/>
        </w:rPr>
        <w:t xml:space="preserve">је града, за чију гасификацију је планирана изградња ГМРС </w:t>
      </w:r>
      <w:r w:rsidR="004E2046">
        <w:rPr>
          <w:lang w:val="sr-Cyrl-RS" w:eastAsia="sr-Cyrl-RS"/>
        </w:rPr>
        <w:t>„</w:t>
      </w:r>
      <w:r w:rsidRPr="00783E4B">
        <w:rPr>
          <w:lang w:val="sr-Cyrl-RS" w:eastAsia="sr-Cyrl-RS"/>
        </w:rPr>
        <w:t xml:space="preserve">Велики Радинци”. На теритоји општина Ириг, Чока и Нови Кнежевац, гасификована су само насеља Ириг, Чока и Нови Кнежевац.  </w:t>
      </w:r>
    </w:p>
    <w:p w14:paraId="712A41D7" w14:textId="77777777" w:rsidR="005E3982" w:rsidRPr="00783E4B" w:rsidRDefault="005E3982" w:rsidP="00F03320">
      <w:pPr>
        <w:jc w:val="both"/>
        <w:rPr>
          <w:lang w:val="sr-Cyrl-RS" w:eastAsia="sr-Cyrl-RS"/>
        </w:rPr>
      </w:pPr>
    </w:p>
    <w:p w14:paraId="7D2CC4F8" w14:textId="77777777" w:rsidR="005E3982" w:rsidRPr="00CA6C35" w:rsidRDefault="005E3982" w:rsidP="00F03320">
      <w:pPr>
        <w:pStyle w:val="BodyText"/>
        <w:rPr>
          <w:spacing w:val="-4"/>
          <w:lang w:val="sr-Cyrl-RS"/>
        </w:rPr>
      </w:pPr>
      <w:r w:rsidRPr="00CA6C35">
        <w:rPr>
          <w:spacing w:val="-4"/>
          <w:lang w:val="sr-Cyrl-RS"/>
        </w:rPr>
        <w:t xml:space="preserve">Степен гасификације домаћинстава није на очекиваном нивоу, међутим постоји тренд раста и добар потенцијал за раст. У периоду 2015-2019. потрошња гаса у домаћинствима је порасла за 65 мил. t гаса на годишњем нивоу или 34% за наведен период, са просечном годишњом стопом раста од 7%. </w:t>
      </w:r>
    </w:p>
    <w:p w14:paraId="398D65A4" w14:textId="77777777" w:rsidR="005E3982" w:rsidRPr="00783E4B" w:rsidRDefault="005E3982" w:rsidP="00F03320">
      <w:pPr>
        <w:pStyle w:val="BodyText"/>
        <w:rPr>
          <w:lang w:val="sr-Cyrl-RS"/>
        </w:rPr>
      </w:pPr>
    </w:p>
    <w:p w14:paraId="00810EB0" w14:textId="77777777" w:rsidR="005E3982" w:rsidRPr="004B0A2A" w:rsidRDefault="005E3982" w:rsidP="005E3982">
      <w:pPr>
        <w:pStyle w:val="BodyText"/>
        <w:rPr>
          <w:lang w:val="sr-Cyrl-RS"/>
        </w:rPr>
      </w:pPr>
      <w:r w:rsidRPr="00783E4B">
        <w:rPr>
          <w:lang w:val="sr-Cyrl-RS"/>
        </w:rPr>
        <w:t>Дужина транспортне мреже се у периоду 2014-2019</w:t>
      </w:r>
      <w:r>
        <w:rPr>
          <w:lang w:val="sr-Cyrl-RS"/>
        </w:rPr>
        <w:t>. године</w:t>
      </w:r>
      <w:r w:rsidRPr="00783E4B">
        <w:rPr>
          <w:lang w:val="sr-Cyrl-RS"/>
        </w:rPr>
        <w:t xml:space="preserve"> повећала за 41 km</w:t>
      </w:r>
      <w:r w:rsidRPr="004B0A2A">
        <w:rPr>
          <w:lang w:val="sr-Cyrl-RS"/>
        </w:rPr>
        <w:t>,</w:t>
      </w:r>
      <w:r w:rsidRPr="00783E4B">
        <w:rPr>
          <w:lang w:val="sr-Cyrl-RS"/>
        </w:rPr>
        <w:t xml:space="preserve"> а дужина дистрибутивне мреже 2.923 km.</w:t>
      </w:r>
    </w:p>
    <w:p w14:paraId="721D1BB3" w14:textId="77777777" w:rsidR="005E3982" w:rsidRPr="004B0A2A" w:rsidRDefault="005E3982" w:rsidP="005E3982">
      <w:pPr>
        <w:pStyle w:val="BodyText"/>
        <w:rPr>
          <w:lang w:val="sr-Cyrl-RS"/>
        </w:rPr>
      </w:pPr>
    </w:p>
    <w:p w14:paraId="61BC90D9" w14:textId="77777777" w:rsidR="005E3982" w:rsidRPr="00783E4B" w:rsidRDefault="005E3982" w:rsidP="005E3982">
      <w:pPr>
        <w:rPr>
          <w:lang w:val="sr-Cyrl-RS" w:eastAsia="sr-Cyrl-RS"/>
        </w:rPr>
      </w:pPr>
      <w:r w:rsidRPr="00783E4B">
        <w:rPr>
          <w:lang w:val="sr-Cyrl-RS" w:eastAsia="sr-Cyrl-RS"/>
        </w:rPr>
        <w:lastRenderedPageBreak/>
        <w:t>У протеклом периоду као део транспортног гасовоног система изграђен је транспортни гасовод Кула-Оџаци преко Руског Крстура и Хоргош-Суботица, у току је изградња транспортног гасовода Тилва-Бела Црква и Сремска Митровица-Шид.</w:t>
      </w:r>
    </w:p>
    <w:p w14:paraId="1A0DAC93" w14:textId="77777777" w:rsidR="005E3982" w:rsidRPr="00783E4B" w:rsidRDefault="005E3982" w:rsidP="005E3982">
      <w:pPr>
        <w:rPr>
          <w:lang w:val="sr-Cyrl-RS" w:eastAsia="sr-Cyrl-RS"/>
        </w:rPr>
      </w:pPr>
    </w:p>
    <w:p w14:paraId="19A251C8" w14:textId="77777777" w:rsidR="005E3982" w:rsidRPr="00783E4B" w:rsidRDefault="005E3982" w:rsidP="00F03320">
      <w:pPr>
        <w:jc w:val="both"/>
        <w:rPr>
          <w:strike/>
          <w:lang w:val="sr-Cyrl-RS"/>
        </w:rPr>
      </w:pPr>
      <w:r w:rsidRPr="00783E4B">
        <w:rPr>
          <w:lang w:val="sr-Cyrl-RS"/>
        </w:rPr>
        <w:t>Подземно складишт</w:t>
      </w:r>
      <w:r w:rsidRPr="004B0A2A">
        <w:rPr>
          <w:lang w:val="sr-Cyrl-RS"/>
        </w:rPr>
        <w:t>е</w:t>
      </w:r>
      <w:r w:rsidRPr="00783E4B">
        <w:rPr>
          <w:lang w:val="sr-Cyrl-RS"/>
        </w:rPr>
        <w:t xml:space="preserve"> гаса у Банатском Двору (капацитета око 300 милиона t), je објекaт од виталног значаја за обезбеђење сигурности снабдевања овим енергентом, чији је дневни капацитет утискивања гаса 2,9 мил. t у летњим месецима, а дневни капацитет експлоатације је 5 мил. t. Коначан капацитет складишта би требао бити 850 мил. t.</w:t>
      </w:r>
      <w:r w:rsidRPr="00783E4B">
        <w:rPr>
          <w:strike/>
          <w:lang w:val="sr-Cyrl-RS"/>
        </w:rPr>
        <w:t xml:space="preserve"> </w:t>
      </w:r>
    </w:p>
    <w:p w14:paraId="032818FC" w14:textId="77777777" w:rsidR="005E3982" w:rsidRPr="00783E4B" w:rsidRDefault="005E3982" w:rsidP="00F03320">
      <w:pPr>
        <w:jc w:val="both"/>
        <w:rPr>
          <w:rFonts w:eastAsiaTheme="minorEastAsia"/>
          <w:strike/>
          <w:lang w:val="sr-Cyrl-RS"/>
        </w:rPr>
      </w:pPr>
    </w:p>
    <w:p w14:paraId="34533F48" w14:textId="75756D0E" w:rsidR="005E3982" w:rsidRPr="00783E4B" w:rsidRDefault="005E3982" w:rsidP="00F03320">
      <w:pPr>
        <w:jc w:val="both"/>
        <w:rPr>
          <w:lang w:val="sr-Cyrl-RS"/>
        </w:rPr>
      </w:pPr>
      <w:r w:rsidRPr="00783E4B">
        <w:rPr>
          <w:lang w:val="sr-Cyrl-RS"/>
        </w:rPr>
        <w:t>Капацитет по</w:t>
      </w:r>
      <w:r w:rsidRPr="004B0A2A">
        <w:rPr>
          <w:szCs w:val="18"/>
          <w:lang w:val="sr-Cyrl-RS"/>
        </w:rPr>
        <w:t>дз</w:t>
      </w:r>
      <w:r w:rsidRPr="00783E4B">
        <w:rPr>
          <w:lang w:val="sr-Cyrl-RS"/>
        </w:rPr>
        <w:t xml:space="preserve">емног складишта гаса у </w:t>
      </w:r>
      <w:r w:rsidR="004E2046">
        <w:rPr>
          <w:lang w:val="sr-Cyrl-RS"/>
        </w:rPr>
        <w:t>„</w:t>
      </w:r>
      <w:r w:rsidRPr="00783E4B">
        <w:rPr>
          <w:lang w:val="sr-Cyrl-RS"/>
        </w:rPr>
        <w:t>Банатском двору</w:t>
      </w:r>
      <w:r w:rsidR="004E2046">
        <w:rPr>
          <w:lang w:val="sr-Cyrl-RS"/>
        </w:rPr>
        <w:t>“</w:t>
      </w:r>
      <w:r w:rsidRPr="00783E4B">
        <w:rPr>
          <w:lang w:val="sr-Cyrl-RS"/>
        </w:rPr>
        <w:t xml:space="preserve"> у наредном периоду биће повећан са 300 на 850 милиона t гаса, овим проширењем складишта уштедити и на транспорту, биће бољи услови куповине, јефтинији гас, те већа конкурентност и оптимизација трошкова.</w:t>
      </w:r>
    </w:p>
    <w:p w14:paraId="78AF8EC9" w14:textId="77777777" w:rsidR="005E3982" w:rsidRPr="00783E4B" w:rsidRDefault="005E3982" w:rsidP="00F03320">
      <w:pPr>
        <w:jc w:val="both"/>
        <w:rPr>
          <w:lang w:val="sr-Cyrl-RS"/>
        </w:rPr>
      </w:pPr>
    </w:p>
    <w:p w14:paraId="0205BFDE" w14:textId="77777777" w:rsidR="005E3982" w:rsidRPr="00783E4B" w:rsidRDefault="005E3982" w:rsidP="00F03320">
      <w:pPr>
        <w:jc w:val="both"/>
        <w:rPr>
          <w:lang w:val="sr-Cyrl-RS" w:eastAsia="sr-Cyrl-RS"/>
        </w:rPr>
      </w:pPr>
      <w:r w:rsidRPr="00783E4B">
        <w:rPr>
          <w:lang w:val="sr-Cyrl-RS" w:eastAsia="sr-Cyrl-RS"/>
        </w:rPr>
        <w:t>Двосмерни гасовод ДВ 04-18 ГРЧ Госпођинци – ПСГ Банатски Двор је саставни део подземног складишта гаса и као такав требало би да омогући несметано и потпуно повезивање подземног складишта гаса са транспортним системом Републике Србије.</w:t>
      </w:r>
    </w:p>
    <w:p w14:paraId="319E4B17" w14:textId="77777777" w:rsidR="005E3982" w:rsidRPr="00783E4B" w:rsidRDefault="005E3982" w:rsidP="00F03320">
      <w:pPr>
        <w:jc w:val="both"/>
        <w:rPr>
          <w:b/>
          <w:lang w:val="sr-Cyrl-RS" w:eastAsia="sr-Cyrl-RS"/>
        </w:rPr>
      </w:pPr>
    </w:p>
    <w:p w14:paraId="20B387FA" w14:textId="77777777" w:rsidR="005E3982" w:rsidRPr="00CA6C35" w:rsidRDefault="005E3982" w:rsidP="00F03320">
      <w:pPr>
        <w:jc w:val="both"/>
        <w:rPr>
          <w:spacing w:val="-4"/>
          <w:lang w:val="sr-Cyrl-RS"/>
        </w:rPr>
      </w:pPr>
      <w:r w:rsidRPr="00CA6C35">
        <w:rPr>
          <w:spacing w:val="-4"/>
          <w:lang w:val="sr-Cyrl-RS"/>
        </w:rPr>
        <w:t>Завршетак изградње магистралног гасовода граница Бугарске–граница Мађарске цеви пречника 1200mm и радног притиска 77,4 бар са максималним пројектним капацитетом око 40,5 милијарди m³/год, у великој мери ће утицати на стабилност снабдевања потрошаа природног гаса, као и даљи развој гасоводне мреже и прикљуцчења нових индустријских потрошача и широке потрошње.</w:t>
      </w:r>
    </w:p>
    <w:p w14:paraId="22744B67" w14:textId="77777777" w:rsidR="005E3982" w:rsidRPr="004B0A2A" w:rsidRDefault="005E3982" w:rsidP="005E3982">
      <w:pPr>
        <w:rPr>
          <w:b/>
          <w:lang w:val="sr-Cyrl-RS"/>
        </w:rPr>
      </w:pPr>
      <w:bookmarkStart w:id="1028" w:name="_Toc54272428"/>
      <w:bookmarkStart w:id="1029" w:name="_Toc57026123"/>
    </w:p>
    <w:p w14:paraId="627D7021" w14:textId="77777777" w:rsidR="005E3982" w:rsidRPr="00783E4B" w:rsidRDefault="005E3982" w:rsidP="005E3982">
      <w:pPr>
        <w:rPr>
          <w:b/>
          <w:lang w:val="sr-Cyrl-RS"/>
        </w:rPr>
      </w:pPr>
      <w:r w:rsidRPr="00783E4B">
        <w:rPr>
          <w:b/>
          <w:lang w:val="sr-Cyrl-RS"/>
        </w:rPr>
        <w:t>МОГУЋНОСТИ ПРОИЗВОДЊЕ НАФТЕ И ПРИРОДНОГ ГАСА</w:t>
      </w:r>
    </w:p>
    <w:p w14:paraId="0143874C" w14:textId="77777777" w:rsidR="005E3982" w:rsidRPr="00783E4B" w:rsidRDefault="005E3982" w:rsidP="005E3982">
      <w:pPr>
        <w:rPr>
          <w:lang w:val="sr-Cyrl-RS"/>
        </w:rPr>
      </w:pPr>
    </w:p>
    <w:p w14:paraId="16AA11E7" w14:textId="77777777" w:rsidR="005E3982" w:rsidRPr="00783E4B" w:rsidRDefault="005E3982" w:rsidP="005E3982">
      <w:pPr>
        <w:pStyle w:val="BodyText"/>
        <w:rPr>
          <w:lang w:val="sr-Cyrl-RS"/>
        </w:rPr>
      </w:pPr>
      <w:r w:rsidRPr="00783E4B">
        <w:rPr>
          <w:lang w:val="sr-Cyrl-RS"/>
        </w:rPr>
        <w:t xml:space="preserve">Производња </w:t>
      </w:r>
      <w:r w:rsidRPr="004B0A2A">
        <w:rPr>
          <w:lang w:val="sr-Cyrl-RS"/>
        </w:rPr>
        <w:t xml:space="preserve">нафте и природног гаса </w:t>
      </w:r>
      <w:r w:rsidRPr="00783E4B">
        <w:rPr>
          <w:lang w:val="sr-Cyrl-RS"/>
        </w:rPr>
        <w:t xml:space="preserve">од 2013. </w:t>
      </w:r>
      <w:r w:rsidRPr="004B0A2A">
        <w:rPr>
          <w:lang w:val="sr-Cyrl-RS"/>
        </w:rPr>
        <w:t xml:space="preserve">године </w:t>
      </w:r>
      <w:r w:rsidRPr="00783E4B">
        <w:rPr>
          <w:lang w:val="sr-Cyrl-RS"/>
        </w:rPr>
        <w:t>бележи пад, обзиром да експлоатација из већ исцрпљених лежишта није компензована производњом из новооткривених лежишта. Крајем 2000-тих постојао је благи тренд раста производње, што је била последица поновног интензивирања истраживања као и повећања производње из постојећих лежишта применом нових метода искоришћења лежишта, да би од 2013. поново био настављен тренд пада производње. Производња нафте и природног гаса не може да подмири растуће домаће потребе.</w:t>
      </w:r>
    </w:p>
    <w:p w14:paraId="157D939A" w14:textId="77777777" w:rsidR="005E3982" w:rsidRPr="00783E4B" w:rsidRDefault="005E3982" w:rsidP="005E3982">
      <w:pPr>
        <w:rPr>
          <w:lang w:val="sr-Cyrl-RS"/>
        </w:rPr>
      </w:pPr>
    </w:p>
    <w:p w14:paraId="0D944145" w14:textId="77777777" w:rsidR="005E3982" w:rsidRPr="00783E4B" w:rsidRDefault="005E3982" w:rsidP="005E3982">
      <w:pPr>
        <w:pStyle w:val="BodyText"/>
        <w:rPr>
          <w:lang w:val="sr-Cyrl-RS"/>
        </w:rPr>
      </w:pPr>
      <w:r w:rsidRPr="00783E4B">
        <w:rPr>
          <w:lang w:val="sr-Cyrl-RS"/>
        </w:rPr>
        <w:t xml:space="preserve">Производња сирове нафте на домаћем терену постепено опада и тако ће се наставити и поред планираних нових технологија за повећање степена исцрпљивања постојећих и евентуалних нових бушотина. </w:t>
      </w:r>
    </w:p>
    <w:p w14:paraId="0B98A662" w14:textId="77777777" w:rsidR="005E3982" w:rsidRDefault="005E3982" w:rsidP="005E3982">
      <w:pPr>
        <w:pStyle w:val="BodyText"/>
        <w:rPr>
          <w:lang w:val="sr-Cyrl-RS"/>
        </w:rPr>
      </w:pPr>
    </w:p>
    <w:p w14:paraId="7A33C32B" w14:textId="0F799498" w:rsidR="005E3982" w:rsidRPr="00783E4B" w:rsidRDefault="005E3982" w:rsidP="005E3982">
      <w:pPr>
        <w:pStyle w:val="BodyText"/>
        <w:rPr>
          <w:lang w:val="sr-Cyrl-RS"/>
        </w:rPr>
      </w:pPr>
      <w:r w:rsidRPr="00783E4B">
        <w:rPr>
          <w:lang w:val="sr-Cyrl-RS"/>
        </w:rPr>
        <w:t>Производња природног гаса у Републици се реализује на подручју АП Војводине</w:t>
      </w:r>
      <w:r w:rsidR="00CE02FB">
        <w:rPr>
          <w:lang w:val="sr-Cyrl-RS"/>
        </w:rPr>
        <w:t>,</w:t>
      </w:r>
      <w:r w:rsidRPr="00783E4B">
        <w:rPr>
          <w:lang w:val="sr-Cyrl-RS"/>
        </w:rPr>
        <w:t xml:space="preserve"> а производња је стагнирала дужи низ година на око 200 мил. t/год., затим значајније расла у 2011. и 2012., да би 2014. год. достигла ниво преко 450 мил. t/ год. Ипак, без обзира на ове количине, потрошња природног гаса ће се ослањати на увоз.</w:t>
      </w:r>
      <w:r>
        <w:rPr>
          <w:lang w:val="sr-Cyrl-RS"/>
        </w:rPr>
        <w:t xml:space="preserve"> </w:t>
      </w:r>
      <w:r w:rsidRPr="00783E4B">
        <w:rPr>
          <w:lang w:val="sr-Cyrl-RS"/>
        </w:rPr>
        <w:t>Резерве нафте и природног гаса су скромне, и њихова даља експлоатација ће зависити од превођења ванбилансних резерви у билансне, као и открића нових лежишта</w:t>
      </w:r>
      <w:r>
        <w:rPr>
          <w:szCs w:val="18"/>
          <w:lang w:val="sr-Cyrl-RS"/>
        </w:rPr>
        <w:t>.</w:t>
      </w:r>
    </w:p>
    <w:p w14:paraId="2ED34EB5" w14:textId="77777777" w:rsidR="005E3982" w:rsidRPr="00E132E1" w:rsidRDefault="005E3982" w:rsidP="005E3982">
      <w:pPr>
        <w:rPr>
          <w:b/>
          <w:lang w:val="sr-Cyrl-RS"/>
        </w:rPr>
      </w:pPr>
    </w:p>
    <w:p w14:paraId="7B7F3E35" w14:textId="77777777" w:rsidR="005E3982" w:rsidRPr="00783E4B" w:rsidRDefault="005E3982" w:rsidP="005E3982">
      <w:pPr>
        <w:rPr>
          <w:b/>
          <w:lang w:val="sr-Cyrl-RS"/>
        </w:rPr>
      </w:pPr>
      <w:r w:rsidRPr="00783E4B">
        <w:rPr>
          <w:b/>
          <w:lang w:val="sr-Cyrl-RS"/>
        </w:rPr>
        <w:t>Сектор топлотне енергије</w:t>
      </w:r>
      <w:bookmarkEnd w:id="1028"/>
      <w:bookmarkEnd w:id="1029"/>
    </w:p>
    <w:p w14:paraId="5B8269E5" w14:textId="77777777" w:rsidR="005E3982" w:rsidRPr="00783E4B" w:rsidRDefault="005E3982" w:rsidP="005E3982">
      <w:pPr>
        <w:rPr>
          <w:lang w:val="sr-Cyrl-RS"/>
        </w:rPr>
      </w:pPr>
    </w:p>
    <w:p w14:paraId="35254C96" w14:textId="77777777" w:rsidR="005E3982" w:rsidRPr="00783E4B" w:rsidRDefault="005E3982" w:rsidP="005E3982">
      <w:pPr>
        <w:rPr>
          <w:b/>
          <w:u w:val="single"/>
          <w:lang w:val="sr-Cyrl-RS"/>
        </w:rPr>
      </w:pPr>
      <w:r w:rsidRPr="00783E4B">
        <w:rPr>
          <w:b/>
          <w:u w:val="single"/>
          <w:lang w:val="sr-Cyrl-RS"/>
        </w:rPr>
        <w:t>Системи даљинског грејања</w:t>
      </w:r>
    </w:p>
    <w:p w14:paraId="72F7DA86" w14:textId="77777777" w:rsidR="005E3982" w:rsidRPr="00783E4B" w:rsidRDefault="005E3982" w:rsidP="005E3982">
      <w:pPr>
        <w:rPr>
          <w:lang w:val="sr-Cyrl-RS"/>
        </w:rPr>
      </w:pPr>
    </w:p>
    <w:p w14:paraId="29874430" w14:textId="77777777" w:rsidR="005E3982" w:rsidRPr="00783E4B" w:rsidRDefault="005E3982" w:rsidP="00F03320">
      <w:pPr>
        <w:jc w:val="both"/>
        <w:rPr>
          <w:lang w:val="sr-Cyrl-RS"/>
        </w:rPr>
      </w:pPr>
      <w:r w:rsidRPr="00783E4B">
        <w:rPr>
          <w:lang w:val="sr-Cyrl-RS"/>
        </w:rPr>
        <w:t>Системи даљинског грејања (СДГ) представљају инфраструктуру за снабдевање топлотном енергијом за потребе грејања простора, као и снабдевање топлом потрошном водом (ТПВ), и у надлежности су јавних комуналних организација.</w:t>
      </w:r>
    </w:p>
    <w:p w14:paraId="454FA281" w14:textId="77777777" w:rsidR="005E3982" w:rsidRPr="00783E4B" w:rsidRDefault="005E3982" w:rsidP="00F03320">
      <w:pPr>
        <w:jc w:val="both"/>
        <w:rPr>
          <w:lang w:val="sr-Cyrl-RS"/>
        </w:rPr>
      </w:pPr>
    </w:p>
    <w:p w14:paraId="1B1A0A21" w14:textId="77777777" w:rsidR="005E3982" w:rsidRPr="00783E4B" w:rsidRDefault="005E3982" w:rsidP="00F03320">
      <w:pPr>
        <w:jc w:val="both"/>
        <w:rPr>
          <w:lang w:val="sr-Cyrl-RS"/>
        </w:rPr>
      </w:pPr>
      <w:r w:rsidRPr="00783E4B">
        <w:rPr>
          <w:lang w:val="sr-Cyrl-RS"/>
        </w:rPr>
        <w:t xml:space="preserve">У </w:t>
      </w:r>
      <w:r>
        <w:rPr>
          <w:lang w:val="sr-Cyrl-RS"/>
        </w:rPr>
        <w:t>25</w:t>
      </w:r>
      <w:r w:rsidRPr="00783E4B">
        <w:rPr>
          <w:lang w:val="sr-Cyrl-RS"/>
        </w:rPr>
        <w:t xml:space="preserve"> топлана у АП</w:t>
      </w:r>
      <w:r>
        <w:rPr>
          <w:lang w:val="sr-Cyrl-RS"/>
        </w:rPr>
        <w:t>В</w:t>
      </w:r>
      <w:r w:rsidRPr="00783E4B">
        <w:rPr>
          <w:lang w:val="sr-Cyrl-RS"/>
        </w:rPr>
        <w:t xml:space="preserve"> функционише око 50 вреловодних, 88 топловодних и неколико парних котлова (укупно 138), укупне инсталисане снаге за грејање и ТПВ око 1,2 GW и просечне старости преко 20 година. Потрошња природног гаса је на нивоу од 120 мил. t/год., што је око 8% укупне потрошње гаса у АП</w:t>
      </w:r>
      <w:r>
        <w:rPr>
          <w:lang w:val="sr-Cyrl-RS"/>
        </w:rPr>
        <w:t>В</w:t>
      </w:r>
      <w:r w:rsidRPr="00783E4B">
        <w:rPr>
          <w:lang w:val="sr-Cyrl-RS"/>
        </w:rPr>
        <w:t>, док је мазут заступљен знатно мање са 2,5 хиљ. t/год. Техничко стање котлова може се оценити двојако. Постројења веће снаге су углавном у задовољавајућем или добром стању, док су постројења мање снаге (нарочито топловодни котлови) великим делом при крају свог радног (и економског) века. Ефикасност система знатно варира, од 70 до 94%, а просечна ефикасност за Републику је 88,5%. У АП</w:t>
      </w:r>
      <w:r>
        <w:rPr>
          <w:lang w:val="sr-Cyrl-RS"/>
        </w:rPr>
        <w:t>В</w:t>
      </w:r>
      <w:r w:rsidRPr="00783E4B">
        <w:rPr>
          <w:lang w:val="sr-Cyrl-RS"/>
        </w:rPr>
        <w:t xml:space="preserve"> постоје и три термоелектране топлане (ТЕ-ТО термоелектране-топлане, које производе топлотну енергију за потребе градских топлана у Новом Саду, Зрењанину и Сремској Митровици, и технолошку пару за потребе индустрије</w:t>
      </w:r>
      <w:r>
        <w:rPr>
          <w:lang w:val="sr-Cyrl-RS"/>
        </w:rPr>
        <w:t>)</w:t>
      </w:r>
      <w:r w:rsidRPr="00783E4B">
        <w:rPr>
          <w:lang w:val="sr-Cyrl-RS"/>
        </w:rPr>
        <w:t xml:space="preserve">. </w:t>
      </w:r>
    </w:p>
    <w:p w14:paraId="5103509B" w14:textId="77777777" w:rsidR="005E3982" w:rsidRPr="004B0A2A" w:rsidRDefault="005E3982" w:rsidP="00F03320">
      <w:pPr>
        <w:jc w:val="both"/>
        <w:rPr>
          <w:b/>
          <w:sz w:val="16"/>
          <w:lang w:val="sr-Cyrl-RS"/>
        </w:rPr>
      </w:pPr>
    </w:p>
    <w:p w14:paraId="07382221" w14:textId="77777777" w:rsidR="005E3982" w:rsidRPr="00783E4B" w:rsidRDefault="005E3982" w:rsidP="00F03320">
      <w:pPr>
        <w:jc w:val="both"/>
        <w:rPr>
          <w:lang w:val="sr-Cyrl-RS"/>
        </w:rPr>
      </w:pPr>
      <w:r>
        <w:rPr>
          <w:lang w:val="sr-Cyrl-RS"/>
        </w:rPr>
        <w:t>О</w:t>
      </w:r>
      <w:r w:rsidRPr="00783E4B">
        <w:rPr>
          <w:lang w:val="sr-Cyrl-RS"/>
        </w:rPr>
        <w:t xml:space="preserve">сим топлана у Новом Саду, Панчеву и Суботици, све остале топлане имају инсталисани капацитет у складу са расположивим стамбеним и пословним конзумом испод 100 MW топлотне снаге. Анализе кретања конзума топлана у Војводини показују да се повећање укупног конзума може очекивати само у Новом Саду, Панчеву, Суботици и Зрењанину, док се у осталим </w:t>
      </w:r>
      <w:r w:rsidRPr="00783E4B">
        <w:rPr>
          <w:lang w:val="sr-Cyrl-RS"/>
        </w:rPr>
        <w:lastRenderedPageBreak/>
        <w:t>градовима/општинама антиципира стагнирање и опадање тражње за топлотном енергијом из топлана.</w:t>
      </w:r>
    </w:p>
    <w:p w14:paraId="0F81FAF9" w14:textId="77777777" w:rsidR="005E3982" w:rsidRPr="00783E4B" w:rsidRDefault="005E3982" w:rsidP="00F03320">
      <w:pPr>
        <w:jc w:val="both"/>
        <w:rPr>
          <w:lang w:val="sr-Cyrl-RS"/>
        </w:rPr>
      </w:pPr>
    </w:p>
    <w:p w14:paraId="0885D1AA" w14:textId="77777777" w:rsidR="005E3982" w:rsidRPr="00783E4B" w:rsidRDefault="005E3982" w:rsidP="00F03320">
      <w:pPr>
        <w:pStyle w:val="BodyText"/>
        <w:rPr>
          <w:lang w:val="sr-Cyrl-RS"/>
        </w:rPr>
      </w:pPr>
      <w:r w:rsidRPr="00783E4B">
        <w:rPr>
          <w:lang w:val="sr-Cyrl-RS"/>
        </w:rPr>
        <w:t>Укупна инсталисана снага топлотног конзума СДГ у АП Војводини је 1,4 GW, а у последњих пар година евидентан је благи пад по стопи од око 1% годишње. Упросечен удео домаћинстава прикључених на СДГ у односу на број домаћинстава у градовима/општинама где постоји СДГ је 21%, уз евидентан благи пораст од око 0,5% годишње. Разлог зашто долази до смањења конзума, упркос повећању удела прикључених корисника на СДГ је тзв. нискоенергетска градња, тј. употреба грађевинских материјала и столарије са бољим термичким карактеристикама.</w:t>
      </w:r>
    </w:p>
    <w:p w14:paraId="10C92ADF" w14:textId="77777777" w:rsidR="005E3982" w:rsidRPr="00783E4B" w:rsidRDefault="005E3982" w:rsidP="00F03320">
      <w:pPr>
        <w:jc w:val="both"/>
        <w:rPr>
          <w:lang w:val="sr-Cyrl-RS"/>
        </w:rPr>
      </w:pPr>
    </w:p>
    <w:p w14:paraId="107E64C3" w14:textId="77777777" w:rsidR="005E3982" w:rsidRPr="00783E4B" w:rsidRDefault="005E3982" w:rsidP="00F03320">
      <w:pPr>
        <w:jc w:val="both"/>
        <w:rPr>
          <w:lang w:val="sr-Cyrl-RS"/>
        </w:rPr>
      </w:pPr>
      <w:r w:rsidRPr="00783E4B">
        <w:rPr>
          <w:lang w:val="sr-Cyrl-RS"/>
        </w:rPr>
        <w:t xml:space="preserve">Годишња потрошња природног гаса, поред инсталисаних капацитета топлана стоји у високој корелацији са временским условима односно кретањем температуре у грејној сезони. </w:t>
      </w:r>
    </w:p>
    <w:p w14:paraId="5BEC45B6" w14:textId="77777777" w:rsidR="005E3982" w:rsidRPr="00783E4B" w:rsidRDefault="005E3982" w:rsidP="00F03320">
      <w:pPr>
        <w:jc w:val="both"/>
        <w:rPr>
          <w:lang w:val="sr-Cyrl-RS"/>
        </w:rPr>
      </w:pPr>
    </w:p>
    <w:p w14:paraId="123B2BCA" w14:textId="77777777" w:rsidR="005E3982" w:rsidRPr="00783E4B" w:rsidRDefault="005E3982" w:rsidP="00F03320">
      <w:pPr>
        <w:jc w:val="both"/>
        <w:rPr>
          <w:lang w:val="sr-Cyrl-RS"/>
        </w:rPr>
      </w:pPr>
      <w:r w:rsidRPr="00783E4B">
        <w:rPr>
          <w:lang w:val="sr-Cyrl-RS"/>
        </w:rPr>
        <w:t>Постројења производе енергију у савременом, когенрацијском процесу, који омогућава уштеду примарног горива - природног гаса или мазута до 25 % у односу на одвојену производњу струје и топлоте. Укупна снага на прагу износи 336 MW за производњу електричне енергије, 505 MW (т) за производњу топлотне енергије, 830 t/h технолошке паре за процесну индустрију.</w:t>
      </w:r>
    </w:p>
    <w:p w14:paraId="030BA19A" w14:textId="77777777" w:rsidR="005E3982" w:rsidRPr="00783E4B" w:rsidRDefault="005E3982" w:rsidP="00F03320">
      <w:pPr>
        <w:jc w:val="both"/>
        <w:rPr>
          <w:lang w:val="sr-Cyrl-RS"/>
        </w:rPr>
      </w:pPr>
    </w:p>
    <w:p w14:paraId="704353C7" w14:textId="77777777" w:rsidR="005E3982" w:rsidRPr="00783E4B" w:rsidRDefault="005E3982" w:rsidP="00F03320">
      <w:pPr>
        <w:jc w:val="both"/>
        <w:rPr>
          <w:lang w:val="sr-Cyrl-RS"/>
        </w:rPr>
      </w:pPr>
      <w:r w:rsidRPr="00783E4B">
        <w:rPr>
          <w:lang w:val="sr-Cyrl-RS"/>
        </w:rPr>
        <w:t>Најзаступљенији енергент у производњи топлотне енергије је природни гас, који све више замењује остале енергенте (нпр. мазут, уљe за ложење).</w:t>
      </w:r>
    </w:p>
    <w:p w14:paraId="61F1FA65" w14:textId="77777777" w:rsidR="005E3982" w:rsidRPr="00783E4B" w:rsidRDefault="005E3982" w:rsidP="00F03320">
      <w:pPr>
        <w:jc w:val="both"/>
        <w:rPr>
          <w:lang w:val="sr-Cyrl-RS"/>
        </w:rPr>
      </w:pPr>
    </w:p>
    <w:p w14:paraId="1B1FE443" w14:textId="77777777" w:rsidR="005E3982" w:rsidRPr="00783E4B" w:rsidRDefault="005E3982" w:rsidP="00F03320">
      <w:pPr>
        <w:jc w:val="both"/>
        <w:rPr>
          <w:lang w:val="sr-Cyrl-RS"/>
        </w:rPr>
      </w:pPr>
      <w:r w:rsidRPr="00783E4B">
        <w:rPr>
          <w:lang w:val="sr-Cyrl-RS"/>
        </w:rPr>
        <w:t xml:space="preserve">У наредном планском периоду </w:t>
      </w:r>
      <w:r w:rsidRPr="004B0A2A">
        <w:rPr>
          <w:lang w:val="sr-Cyrl-RS"/>
        </w:rPr>
        <w:t>п</w:t>
      </w:r>
      <w:r w:rsidRPr="00783E4B">
        <w:rPr>
          <w:lang w:val="sr-Cyrl-RS"/>
        </w:rPr>
        <w:t>редвиђа се повећање финалне потрошње топлотне енергије и то у областима: домаћинства и јавне и комерцијалне делатности.</w:t>
      </w:r>
    </w:p>
    <w:p w14:paraId="3184A393" w14:textId="77777777" w:rsidR="005E3982" w:rsidRDefault="005E3982" w:rsidP="00F03320">
      <w:pPr>
        <w:jc w:val="both"/>
        <w:rPr>
          <w:lang w:val="sr-Cyrl-RS"/>
        </w:rPr>
      </w:pPr>
    </w:p>
    <w:p w14:paraId="488411F2" w14:textId="77777777" w:rsidR="005E3982" w:rsidRPr="00C40696" w:rsidRDefault="005E3982" w:rsidP="00F03320">
      <w:pPr>
        <w:jc w:val="both"/>
        <w:rPr>
          <w:u w:val="single"/>
          <w:lang w:val="sr-Cyrl-RS"/>
        </w:rPr>
      </w:pPr>
      <w:r w:rsidRPr="00C40696">
        <w:rPr>
          <w:b/>
          <w:u w:val="single"/>
          <w:lang w:val="sr-Cyrl-RS"/>
        </w:rPr>
        <w:t>Обновљиви извори енергије ОИЕ</w:t>
      </w:r>
    </w:p>
    <w:p w14:paraId="0DB15F10" w14:textId="77777777" w:rsidR="005E3982" w:rsidRDefault="005E3982" w:rsidP="00F03320">
      <w:pPr>
        <w:jc w:val="both"/>
        <w:rPr>
          <w:lang w:val="sr-Cyrl-RS"/>
        </w:rPr>
      </w:pPr>
    </w:p>
    <w:p w14:paraId="68989CBC" w14:textId="77777777" w:rsidR="005E3982" w:rsidRPr="00783E4B" w:rsidRDefault="005E3982" w:rsidP="00F03320">
      <w:pPr>
        <w:pStyle w:val="BodyText"/>
        <w:rPr>
          <w:lang w:val="sr-Cyrl-RS"/>
        </w:rPr>
      </w:pPr>
      <w:r w:rsidRPr="00783E4B">
        <w:rPr>
          <w:lang w:val="sr-Cyrl-RS"/>
        </w:rPr>
        <w:t>У АП</w:t>
      </w:r>
      <w:r>
        <w:rPr>
          <w:lang w:val="sr-Cyrl-RS"/>
        </w:rPr>
        <w:t>В</w:t>
      </w:r>
      <w:r w:rsidRPr="00783E4B">
        <w:rPr>
          <w:lang w:val="sr-Cyrl-RS"/>
        </w:rPr>
        <w:t>, приметан је снажан раст капацитета електрана на ветар и стагнација капацитета соларних електрана, док број биогас електрана има стабилан раст.</w:t>
      </w:r>
    </w:p>
    <w:p w14:paraId="41C1D3C7" w14:textId="77777777" w:rsidR="005E3982" w:rsidRPr="00783E4B" w:rsidRDefault="005E3982" w:rsidP="00F03320">
      <w:pPr>
        <w:jc w:val="both"/>
        <w:rPr>
          <w:lang w:val="sr-Cyrl-RS"/>
        </w:rPr>
      </w:pPr>
    </w:p>
    <w:p w14:paraId="43E66052" w14:textId="77777777" w:rsidR="005E3982" w:rsidRDefault="005E3982" w:rsidP="00F03320">
      <w:pPr>
        <w:jc w:val="both"/>
        <w:rPr>
          <w:lang w:val="sr-Cyrl-RS"/>
        </w:rPr>
      </w:pPr>
      <w:r w:rsidRPr="00783E4B">
        <w:rPr>
          <w:lang w:val="sr-Cyrl-RS"/>
        </w:rPr>
        <w:t>Учешће обновљивих извора енергије у укупној енергетској потрошњи АП</w:t>
      </w:r>
      <w:r>
        <w:rPr>
          <w:lang w:val="sr-Cyrl-RS"/>
        </w:rPr>
        <w:t>В</w:t>
      </w:r>
      <w:r w:rsidRPr="00783E4B">
        <w:rPr>
          <w:lang w:val="sr-Cyrl-RS"/>
        </w:rPr>
        <w:t xml:space="preserve"> је око 2 %. Комбиновањем метода увођења нових и обновљивих извора, систематском применом мера повећања енергетске ефикасности као и учешћем нових технологија, проценат учешћа неконвенционалних енергетских извора у укупној енергетској потрошњи  у АП</w:t>
      </w:r>
      <w:r>
        <w:rPr>
          <w:lang w:val="sr-Cyrl-RS"/>
        </w:rPr>
        <w:t>В</w:t>
      </w:r>
      <w:r w:rsidRPr="00783E4B">
        <w:rPr>
          <w:lang w:val="sr-Cyrl-RS"/>
        </w:rPr>
        <w:t xml:space="preserve">, може се подићи и више од 20%, у наредном периоду. </w:t>
      </w:r>
    </w:p>
    <w:p w14:paraId="7809FA42" w14:textId="77777777" w:rsidR="005E3982" w:rsidRPr="00A46D90" w:rsidRDefault="005E3982" w:rsidP="00F03320">
      <w:pPr>
        <w:jc w:val="both"/>
        <w:rPr>
          <w:lang w:val="sr-Cyrl-RS"/>
        </w:rPr>
      </w:pPr>
    </w:p>
    <w:p w14:paraId="31D2B954" w14:textId="77777777" w:rsidR="005E3982" w:rsidRPr="00783E4B" w:rsidRDefault="005E3982" w:rsidP="00F03320">
      <w:pPr>
        <w:pStyle w:val="BodyText"/>
        <w:rPr>
          <w:lang w:val="sr-Cyrl-RS"/>
        </w:rPr>
      </w:pPr>
      <w:r w:rsidRPr="00783E4B">
        <w:rPr>
          <w:lang w:val="sr-Cyrl-RS"/>
        </w:rPr>
        <w:t>Поред бољег коришћења постојећих ресурса, коришћењем потенцијала ОИЕ отвара се могућност за упошљавање више хиљада радника (за пројектовање, одржавање и пратеће делатности), као и могућност за домаћи развој и производњу постројења и опреме за ове делатности.</w:t>
      </w:r>
    </w:p>
    <w:p w14:paraId="7C1C8F06" w14:textId="77777777" w:rsidR="005E3982" w:rsidRPr="00783E4B" w:rsidRDefault="005E3982" w:rsidP="00F03320">
      <w:pPr>
        <w:pStyle w:val="BodyText"/>
        <w:rPr>
          <w:lang w:val="sr-Cyrl-RS"/>
        </w:rPr>
      </w:pPr>
    </w:p>
    <w:p w14:paraId="6EA7CC44" w14:textId="77777777" w:rsidR="005E3982" w:rsidRPr="00783E4B" w:rsidRDefault="005E3982" w:rsidP="00F03320">
      <w:pPr>
        <w:jc w:val="both"/>
        <w:rPr>
          <w:b/>
          <w:lang w:val="sr-Cyrl-RS"/>
        </w:rPr>
      </w:pPr>
      <w:r w:rsidRPr="00783E4B">
        <w:rPr>
          <w:b/>
          <w:lang w:val="sr-Cyrl-RS"/>
        </w:rPr>
        <w:t xml:space="preserve">Биомаса и биогас </w:t>
      </w:r>
    </w:p>
    <w:p w14:paraId="36544CE8" w14:textId="77777777" w:rsidR="005E3982" w:rsidRPr="004B0A2A" w:rsidRDefault="005E3982" w:rsidP="00F03320">
      <w:pPr>
        <w:jc w:val="both"/>
        <w:rPr>
          <w:lang w:val="sr-Cyrl-RS"/>
        </w:rPr>
      </w:pPr>
    </w:p>
    <w:p w14:paraId="5B173207" w14:textId="77777777" w:rsidR="005E3982" w:rsidRPr="004B0A2A" w:rsidRDefault="005E3982" w:rsidP="00F03320">
      <w:pPr>
        <w:pStyle w:val="BodyText"/>
        <w:rPr>
          <w:lang w:val="sr-Cyrl-RS"/>
        </w:rPr>
      </w:pPr>
      <w:r w:rsidRPr="00783E4B">
        <w:rPr>
          <w:lang w:val="sr-Cyrl-RS"/>
        </w:rPr>
        <w:t>Производња биомасе на територији АП</w:t>
      </w:r>
      <w:r>
        <w:rPr>
          <w:lang w:val="sr-Cyrl-RS"/>
        </w:rPr>
        <w:t>В</w:t>
      </w:r>
      <w:r w:rsidRPr="00783E4B">
        <w:rPr>
          <w:lang w:val="sr-Cyrl-RS"/>
        </w:rPr>
        <w:t xml:space="preserve"> је у просеку 10,75 мил. t/год. Највећи ресурс је у остацима ратарске и шумске производње</w:t>
      </w:r>
      <w:r>
        <w:rPr>
          <w:lang w:val="sr-Cyrl-RS"/>
        </w:rPr>
        <w:t>,</w:t>
      </w:r>
      <w:r w:rsidRPr="00783E4B">
        <w:rPr>
          <w:lang w:val="sr-Cyrl-RS"/>
        </w:rPr>
        <w:t xml:space="preserve"> а енергетски потенцијал се креће око 490 хиљада ten/год., што представља око 11% потреба АП Војводине, сведених на примарни облик енергије. Остаци из пољопривредне производње се користе на месту настајања, углавном у сеоским домаћинствима и спорадично на пољопривредним газдинствима. Такав начин коришћења није организован системски и све се заснива на појединачним иницијативама. Разлог су недовољно развијена и јасна стратегија и неадекватне подстицајне мере.</w:t>
      </w:r>
    </w:p>
    <w:p w14:paraId="23E716E7" w14:textId="77777777" w:rsidR="005E3982" w:rsidRPr="004B0A2A" w:rsidRDefault="005E3982" w:rsidP="00F03320">
      <w:pPr>
        <w:pStyle w:val="BodyText"/>
        <w:rPr>
          <w:lang w:val="sr-Cyrl-RS"/>
        </w:rPr>
      </w:pPr>
    </w:p>
    <w:p w14:paraId="73666605" w14:textId="77777777" w:rsidR="005E3982" w:rsidRPr="004B0A2A" w:rsidRDefault="005E3982" w:rsidP="00F03320">
      <w:pPr>
        <w:pStyle w:val="BodyText"/>
        <w:rPr>
          <w:lang w:val="sr-Cyrl-RS"/>
        </w:rPr>
      </w:pPr>
      <w:r w:rsidRPr="00783E4B">
        <w:rPr>
          <w:lang w:val="sr-Cyrl-RS"/>
        </w:rPr>
        <w:t>Реално могућа организована производња биогаса на већим сточним фармама је око 7 мил. t/год. (око 3.800 ten/год.), дакле занемарљив извор енергије, али еколошки и за органску производњу ђубрива веома значајна. Знатно веће количине могу се очекивати од производње овог енергента из отпадних вода градских канализација и прехрамбене индустрије. На основу података о броју стоке на већим фармама у АП Војводини процењен је потенцијал у виду инсталисане електричне снаге когенеративних постројења од 23 МW, односно могућности годишње производње од 400 GWhe. Уз употребу додатног супстрата за производњу биогаса (силаже кукуруза), потенцијал производње биогаса се повећава за 30, 50 и 70% у односу на случај коришћења само стајњака. На тај начин могућа годишња производња је 520, 600 и 680 GWhe.</w:t>
      </w:r>
    </w:p>
    <w:p w14:paraId="3A64C04F" w14:textId="77777777" w:rsidR="005E3982" w:rsidRPr="004B0A2A" w:rsidRDefault="005E3982" w:rsidP="00F03320">
      <w:pPr>
        <w:pStyle w:val="BodyText"/>
        <w:rPr>
          <w:lang w:val="sr-Cyrl-RS"/>
        </w:rPr>
      </w:pPr>
    </w:p>
    <w:p w14:paraId="369D189C" w14:textId="77777777" w:rsidR="00255C52" w:rsidRDefault="005E3982" w:rsidP="00F03320">
      <w:pPr>
        <w:jc w:val="both"/>
      </w:pPr>
      <w:r w:rsidRPr="00783E4B">
        <w:rPr>
          <w:lang w:val="sr-Cyrl-RS"/>
        </w:rPr>
        <w:t>Отпадна биомаса из агро-комплекса користи се за загревање простора за индивидуална сеоска домаћинства, а у последње време приметна је употреба отпадне биомасе у индустрији (нпр: индустријски котао који користи отпадно дрво, котлови који користе биомасу- сламу пшенице</w:t>
      </w:r>
      <w:r>
        <w:rPr>
          <w:lang w:val="sr-Cyrl-RS"/>
        </w:rPr>
        <w:t>)</w:t>
      </w:r>
      <w:r w:rsidRPr="00783E4B">
        <w:rPr>
          <w:lang w:val="sr-Cyrl-RS"/>
        </w:rPr>
        <w:t>.</w:t>
      </w:r>
      <w:r w:rsidRPr="00783E4B">
        <w:rPr>
          <w:b/>
          <w:lang w:val="sr-Cyrl-RS"/>
        </w:rPr>
        <w:t xml:space="preserve"> </w:t>
      </w:r>
      <w:r w:rsidRPr="00783E4B">
        <w:rPr>
          <w:lang w:val="sr-Cyrl-RS"/>
        </w:rPr>
        <w:t xml:space="preserve">Инсталирано је више котлова који користе отпадну биомасу-љуску сунцокрета из индустријског процеса у уљарама у Сомбору, Зрењанину, Новој Црњи и Шиду. Брикетирање и пелетирање биомасе је слабо заступљено. </w:t>
      </w:r>
    </w:p>
    <w:p w14:paraId="46325F28" w14:textId="43C5E972" w:rsidR="005E3982" w:rsidRPr="00783E4B" w:rsidRDefault="005E3982" w:rsidP="00F03320">
      <w:pPr>
        <w:jc w:val="both"/>
        <w:rPr>
          <w:lang w:val="sr-Cyrl-RS"/>
        </w:rPr>
      </w:pPr>
      <w:r w:rsidRPr="00783E4B">
        <w:rPr>
          <w:lang w:val="sr-Cyrl-RS"/>
        </w:rPr>
        <w:lastRenderedPageBreak/>
        <w:t>Постоји све већа заинтересованост за изградњу когенеративних постројењa којa користe биомасу или биогас, где ће се у комбинованом постројењу производити електрична и топлотна енергија, углавном за задовољење унутрашњих енергетских потреба.</w:t>
      </w:r>
    </w:p>
    <w:p w14:paraId="15794DD0" w14:textId="77777777" w:rsidR="005E3982" w:rsidRPr="00783E4B" w:rsidRDefault="005E3982" w:rsidP="00F03320">
      <w:pPr>
        <w:jc w:val="both"/>
        <w:rPr>
          <w:lang w:val="sr-Cyrl-RS"/>
        </w:rPr>
      </w:pPr>
    </w:p>
    <w:p w14:paraId="69AAD497" w14:textId="77777777" w:rsidR="005E3982" w:rsidRPr="004B0A2A" w:rsidRDefault="005E3982" w:rsidP="00F03320">
      <w:pPr>
        <w:jc w:val="both"/>
        <w:rPr>
          <w:b/>
          <w:lang w:val="sr-Cyrl-RS"/>
        </w:rPr>
      </w:pPr>
      <w:r w:rsidRPr="00783E4B">
        <w:rPr>
          <w:b/>
          <w:lang w:val="sr-Cyrl-RS"/>
        </w:rPr>
        <w:t xml:space="preserve">Ветар </w:t>
      </w:r>
    </w:p>
    <w:p w14:paraId="59AA8F41" w14:textId="77777777" w:rsidR="005E3982" w:rsidRPr="004B0A2A" w:rsidRDefault="005E3982" w:rsidP="00F03320">
      <w:pPr>
        <w:jc w:val="both"/>
        <w:rPr>
          <w:b/>
          <w:lang w:val="sr-Cyrl-RS"/>
        </w:rPr>
      </w:pPr>
    </w:p>
    <w:p w14:paraId="7F4687C0" w14:textId="77777777" w:rsidR="005E3982" w:rsidRPr="004B0A2A" w:rsidRDefault="005E3982" w:rsidP="00F03320">
      <w:pPr>
        <w:pStyle w:val="BodyText"/>
        <w:rPr>
          <w:lang w:val="sr-Cyrl-RS"/>
        </w:rPr>
      </w:pPr>
      <w:r w:rsidRPr="00783E4B">
        <w:rPr>
          <w:lang w:val="sr-Cyrl-RS"/>
        </w:rPr>
        <w:t>Потенцијал за искоришћавање енергије ветра у АП Војводини налази се у областима Фрушке горе и јужног Баната, где су брзине ветра од 4,5 до 6 m/s, док су на Вршачком брегу на две локације брзине ветра преко 6 m/s. На територији АП Војводине је изграђено 7 ветропаркова, укупне инсталисане снаге 399 МW. Они су прикључени на преносне и дистрибутивне системе електричне енергије. Ветропаркови La Picolina (6,6 МW) и Малибунар (8 МW) су прикључени на дистрибутивни систем електричне енергије, док су Алибунар (42 МW), Кошава (69 МW), Ковачица (104,5 МW) и Чибук (158 МW) прикључени на преносни систем електричне енергије. У оквиру изграђених ветропаркова има укупно 148 турбина различите снаге и висине до 180 m. У изградњи је тренутно и додатних 310 МW. Производња енергије је на нивоу од око 65 GWh/год. или скоро 1% данашње потрошње електричне енергије у АП Војводини.</w:t>
      </w:r>
    </w:p>
    <w:p w14:paraId="4FD2DA78" w14:textId="77777777" w:rsidR="005E3982" w:rsidRPr="004B0A2A" w:rsidRDefault="005E3982" w:rsidP="00F03320">
      <w:pPr>
        <w:pStyle w:val="BodyText"/>
        <w:rPr>
          <w:lang w:val="sr-Cyrl-RS"/>
        </w:rPr>
      </w:pPr>
    </w:p>
    <w:p w14:paraId="671401E3" w14:textId="0FC0382A" w:rsidR="005E3982" w:rsidRPr="00783E4B" w:rsidRDefault="005E3982" w:rsidP="00F03320">
      <w:pPr>
        <w:jc w:val="both"/>
        <w:rPr>
          <w:lang w:val="sr-Cyrl-RS"/>
        </w:rPr>
      </w:pPr>
      <w:r w:rsidRPr="00783E4B">
        <w:rPr>
          <w:lang w:val="sr-Cyrl-RS"/>
        </w:rPr>
        <w:t xml:space="preserve">Извршена су мерња ветра, у следећим општинама: Алибунар, Вршац, Инђија, Панчево, Кањижа, Ириг, Ковин, Ковачица, Бела Црква, Шид и Тител. Донета је </w:t>
      </w:r>
      <w:r w:rsidR="004E2046">
        <w:rPr>
          <w:lang w:val="sr-Cyrl-RS"/>
        </w:rPr>
        <w:t>„</w:t>
      </w:r>
      <w:r w:rsidRPr="00783E4B">
        <w:rPr>
          <w:lang w:val="sr-Cyrl-RS"/>
        </w:rPr>
        <w:t>feed-in</w:t>
      </w:r>
      <w:r w:rsidR="004E2046">
        <w:rPr>
          <w:lang w:val="sr-Cyrl-RS"/>
        </w:rPr>
        <w:t>“</w:t>
      </w:r>
      <w:r w:rsidRPr="00783E4B">
        <w:rPr>
          <w:lang w:val="sr-Cyrl-RS"/>
        </w:rPr>
        <w:t xml:space="preserve"> тарифа за производњу  електричне енергије из обновљивих извора енергије, од којих је за сада на територији АП Војводине, највећи интерес за коришћење енергије ветра. Такође је неопходно локације за потенцијалне ветро-паркове дефинисати у урбанистичким </w:t>
      </w:r>
      <w:r w:rsidRPr="004B0A2A">
        <w:rPr>
          <w:lang w:val="sr-Cyrl-RS"/>
        </w:rPr>
        <w:t>п</w:t>
      </w:r>
      <w:r w:rsidRPr="00783E4B">
        <w:rPr>
          <w:lang w:val="sr-Cyrl-RS"/>
        </w:rPr>
        <w:t>лановима</w:t>
      </w:r>
      <w:r w:rsidRPr="004B0A2A">
        <w:rPr>
          <w:lang w:val="sr-Cyrl-RS"/>
        </w:rPr>
        <w:t>, односно плановима</w:t>
      </w:r>
      <w:r w:rsidRPr="00783E4B">
        <w:rPr>
          <w:lang w:val="sr-Cyrl-RS"/>
        </w:rPr>
        <w:t xml:space="preserve"> детаљне регулације. На територији АП Војводине, издате су до сада енергетске дозволе за ветро-паркове завидних снага. </w:t>
      </w:r>
    </w:p>
    <w:p w14:paraId="05994892" w14:textId="77777777" w:rsidR="005E3982" w:rsidRPr="00783E4B" w:rsidRDefault="005E3982" w:rsidP="00F03320">
      <w:pPr>
        <w:jc w:val="both"/>
        <w:rPr>
          <w:rFonts w:eastAsia="Calibri"/>
          <w:lang w:val="sr-Cyrl-RS"/>
        </w:rPr>
      </w:pPr>
    </w:p>
    <w:p w14:paraId="6481BA1D" w14:textId="77777777" w:rsidR="005E3982" w:rsidRPr="00783E4B" w:rsidRDefault="005E3982" w:rsidP="00F03320">
      <w:pPr>
        <w:jc w:val="both"/>
        <w:rPr>
          <w:rFonts w:eastAsia="Calibri"/>
          <w:lang w:val="sr-Cyrl-RS"/>
        </w:rPr>
      </w:pPr>
      <w:r w:rsidRPr="00783E4B">
        <w:rPr>
          <w:rFonts w:eastAsia="Calibri"/>
          <w:lang w:val="sr-Cyrl-RS"/>
        </w:rPr>
        <w:t>Енергија ветра је највише искоришћена у области кошавског подручја јужног Баната.</w:t>
      </w:r>
    </w:p>
    <w:p w14:paraId="5FCDE9C3" w14:textId="77777777" w:rsidR="005E3982" w:rsidRPr="00783E4B" w:rsidRDefault="005E3982" w:rsidP="00F03320">
      <w:pPr>
        <w:jc w:val="both"/>
        <w:rPr>
          <w:rFonts w:eastAsia="Calibri"/>
          <w:lang w:val="sr-Cyrl-RS"/>
        </w:rPr>
      </w:pPr>
    </w:p>
    <w:p w14:paraId="798DC803" w14:textId="77777777" w:rsidR="005E3982" w:rsidRPr="00783E4B" w:rsidRDefault="005E3982" w:rsidP="00F03320">
      <w:pPr>
        <w:jc w:val="both"/>
        <w:rPr>
          <w:rFonts w:eastAsia="Calibri"/>
          <w:lang w:val="sr-Cyrl-RS"/>
        </w:rPr>
      </w:pPr>
      <w:r w:rsidRPr="00783E4B">
        <w:rPr>
          <w:rFonts w:eastAsia="Calibri"/>
          <w:lang w:val="sr-Cyrl-RS"/>
        </w:rPr>
        <w:t>Највећа енергија ветра (преко 500 W) забележена је у близини границе са Румунијом, на територији општине Вршац.</w:t>
      </w:r>
    </w:p>
    <w:p w14:paraId="4F3F03B0" w14:textId="77777777" w:rsidR="005E3982" w:rsidRPr="00783E4B" w:rsidRDefault="005E3982" w:rsidP="00F03320">
      <w:pPr>
        <w:jc w:val="both"/>
        <w:rPr>
          <w:rFonts w:eastAsia="Calibri"/>
          <w:lang w:val="sr-Cyrl-RS"/>
        </w:rPr>
      </w:pPr>
    </w:p>
    <w:p w14:paraId="3F7D66A8" w14:textId="428912B4" w:rsidR="005E3982" w:rsidRPr="00783E4B" w:rsidRDefault="008F4C99" w:rsidP="008F4C99">
      <w:pPr>
        <w:pStyle w:val="Caption"/>
        <w:rPr>
          <w:lang w:val="sr-Cyrl-RS"/>
        </w:rPr>
      </w:pPr>
      <w:bookmarkStart w:id="1030" w:name="_Toc52541105"/>
      <w:bookmarkStart w:id="1031" w:name="_Toc52541740"/>
      <w:bookmarkStart w:id="1032" w:name="_Toc52544228"/>
      <w:bookmarkStart w:id="1033" w:name="_Toc53063435"/>
      <w:bookmarkStart w:id="1034" w:name="_Toc53063506"/>
      <w:bookmarkStart w:id="1035" w:name="_Toc57026291"/>
      <w:bookmarkStart w:id="1036" w:name="_Toc82783678"/>
      <w:bookmarkStart w:id="1037" w:name="_Toc82783746"/>
      <w:bookmarkStart w:id="1038" w:name="_Toc82785059"/>
      <w:bookmarkStart w:id="1039" w:name="_Toc82785703"/>
      <w:bookmarkStart w:id="1040" w:name="_Toc90487794"/>
      <w:bookmarkStart w:id="1041" w:name="_Toc90537132"/>
      <w:bookmarkStart w:id="1042" w:name="_Toc97121348"/>
      <w:bookmarkStart w:id="1043" w:name="_Toc97280575"/>
      <w:r w:rsidRPr="008F4C99">
        <w:rPr>
          <w:b/>
        </w:rPr>
        <w:t xml:space="preserve">Табела </w:t>
      </w:r>
      <w:r w:rsidRPr="008F4C99">
        <w:rPr>
          <w:b/>
        </w:rPr>
        <w:fldChar w:fldCharType="begin"/>
      </w:r>
      <w:r w:rsidRPr="008F4C99">
        <w:rPr>
          <w:b/>
        </w:rPr>
        <w:instrText xml:space="preserve"> SEQ Табела \* ARABIC </w:instrText>
      </w:r>
      <w:r w:rsidRPr="008F4C99">
        <w:rPr>
          <w:b/>
        </w:rPr>
        <w:fldChar w:fldCharType="separate"/>
      </w:r>
      <w:r w:rsidR="009867BF">
        <w:rPr>
          <w:b/>
          <w:noProof/>
        </w:rPr>
        <w:t>34</w:t>
      </w:r>
      <w:r w:rsidRPr="008F4C99">
        <w:rPr>
          <w:b/>
        </w:rPr>
        <w:fldChar w:fldCharType="end"/>
      </w:r>
      <w:r w:rsidR="005E3982" w:rsidRPr="00771679">
        <w:rPr>
          <w:b/>
          <w:lang w:val="sr-Cyrl-RS"/>
        </w:rPr>
        <w:t>.</w:t>
      </w:r>
      <w:r w:rsidR="005E3982" w:rsidRPr="00783E4B">
        <w:rPr>
          <w:lang w:val="sr-Cyrl-RS"/>
        </w:rPr>
        <w:t xml:space="preserve"> Списак ветропаркова на територији АПВ</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tbl>
      <w:tblPr>
        <w:tblW w:w="4825" w:type="pct"/>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735"/>
        <w:gridCol w:w="1216"/>
        <w:gridCol w:w="1216"/>
        <w:gridCol w:w="1249"/>
        <w:gridCol w:w="1348"/>
        <w:gridCol w:w="1013"/>
        <w:gridCol w:w="1366"/>
      </w:tblGrid>
      <w:tr w:rsidR="005E3982" w:rsidRPr="00B86FB4" w14:paraId="1027968C" w14:textId="77777777" w:rsidTr="00B86FB4">
        <w:trPr>
          <w:trHeight w:val="20"/>
          <w:tblHeader/>
          <w:jc w:val="center"/>
        </w:trPr>
        <w:tc>
          <w:tcPr>
            <w:tcW w:w="949" w:type="pct"/>
            <w:tcBorders>
              <w:top w:val="outset" w:sz="6" w:space="0" w:color="auto"/>
              <w:left w:val="outset" w:sz="6" w:space="0" w:color="auto"/>
              <w:bottom w:val="outset" w:sz="6" w:space="0" w:color="auto"/>
              <w:right w:val="outset" w:sz="6" w:space="0" w:color="auto"/>
            </w:tcBorders>
            <w:shd w:val="clear" w:color="auto" w:fill="auto"/>
            <w:hideMark/>
          </w:tcPr>
          <w:p w14:paraId="48D80E34" w14:textId="77777777" w:rsidR="005E3982" w:rsidRPr="00B86FB4" w:rsidRDefault="005E3982" w:rsidP="005E3982">
            <w:pPr>
              <w:jc w:val="center"/>
              <w:rPr>
                <w:b/>
                <w:szCs w:val="18"/>
                <w:lang w:val="sr-Cyrl-RS"/>
              </w:rPr>
            </w:pPr>
            <w:r w:rsidRPr="00B86FB4">
              <w:rPr>
                <w:b/>
                <w:szCs w:val="18"/>
                <w:lang w:val="sr-Cyrl-RS"/>
              </w:rPr>
              <w:t>Назив</w:t>
            </w:r>
          </w:p>
        </w:tc>
        <w:tc>
          <w:tcPr>
            <w:tcW w:w="665" w:type="pct"/>
            <w:tcBorders>
              <w:top w:val="outset" w:sz="6" w:space="0" w:color="auto"/>
              <w:left w:val="outset" w:sz="6" w:space="0" w:color="auto"/>
              <w:bottom w:val="outset" w:sz="6" w:space="0" w:color="auto"/>
              <w:right w:val="outset" w:sz="6" w:space="0" w:color="auto"/>
            </w:tcBorders>
            <w:shd w:val="clear" w:color="auto" w:fill="auto"/>
            <w:hideMark/>
          </w:tcPr>
          <w:p w14:paraId="23A5AC32" w14:textId="77777777" w:rsidR="005E3982" w:rsidRPr="00B86FB4" w:rsidRDefault="005E3982" w:rsidP="005E3982">
            <w:pPr>
              <w:jc w:val="center"/>
              <w:rPr>
                <w:b/>
                <w:szCs w:val="18"/>
                <w:lang w:val="sr-Cyrl-RS"/>
              </w:rPr>
            </w:pPr>
            <w:r w:rsidRPr="00B86FB4">
              <w:rPr>
                <w:b/>
                <w:szCs w:val="18"/>
                <w:lang w:val="sr-Cyrl-RS"/>
              </w:rPr>
              <w:t>Место</w:t>
            </w:r>
          </w:p>
        </w:tc>
        <w:tc>
          <w:tcPr>
            <w:tcW w:w="665" w:type="pct"/>
            <w:tcBorders>
              <w:top w:val="outset" w:sz="6" w:space="0" w:color="auto"/>
              <w:left w:val="outset" w:sz="6" w:space="0" w:color="auto"/>
              <w:bottom w:val="outset" w:sz="6" w:space="0" w:color="auto"/>
              <w:right w:val="outset" w:sz="6" w:space="0" w:color="auto"/>
            </w:tcBorders>
            <w:shd w:val="clear" w:color="auto" w:fill="auto"/>
            <w:hideMark/>
          </w:tcPr>
          <w:p w14:paraId="25CBC2B2" w14:textId="77777777" w:rsidR="005E3982" w:rsidRPr="00B86FB4" w:rsidRDefault="005E3982" w:rsidP="005E3982">
            <w:pPr>
              <w:jc w:val="center"/>
              <w:rPr>
                <w:b/>
                <w:szCs w:val="18"/>
                <w:lang w:val="sr-Cyrl-RS"/>
              </w:rPr>
            </w:pPr>
            <w:r w:rsidRPr="00B86FB4">
              <w:rPr>
                <w:b/>
                <w:szCs w:val="18"/>
                <w:lang w:val="sr-Cyrl-RS"/>
              </w:rPr>
              <w:t>Општина</w:t>
            </w:r>
          </w:p>
        </w:tc>
        <w:tc>
          <w:tcPr>
            <w:tcW w:w="683" w:type="pct"/>
            <w:tcBorders>
              <w:top w:val="outset" w:sz="6" w:space="0" w:color="auto"/>
              <w:left w:val="outset" w:sz="6" w:space="0" w:color="auto"/>
              <w:bottom w:val="outset" w:sz="6" w:space="0" w:color="auto"/>
              <w:right w:val="outset" w:sz="6" w:space="0" w:color="auto"/>
            </w:tcBorders>
            <w:shd w:val="clear" w:color="auto" w:fill="auto"/>
            <w:hideMark/>
          </w:tcPr>
          <w:p w14:paraId="14F8F9EA" w14:textId="77777777" w:rsidR="005E3982" w:rsidRPr="00B86FB4" w:rsidRDefault="005E3982" w:rsidP="005E3982">
            <w:pPr>
              <w:jc w:val="center"/>
              <w:rPr>
                <w:b/>
                <w:szCs w:val="18"/>
                <w:lang w:val="sr-Cyrl-RS"/>
              </w:rPr>
            </w:pPr>
            <w:r w:rsidRPr="00B86FB4">
              <w:rPr>
                <w:b/>
                <w:szCs w:val="18"/>
                <w:lang w:val="sr-Cyrl-RS"/>
              </w:rPr>
              <w:t>Капацитет (kW)</w:t>
            </w:r>
          </w:p>
        </w:tc>
        <w:tc>
          <w:tcPr>
            <w:tcW w:w="737" w:type="pct"/>
            <w:tcBorders>
              <w:top w:val="outset" w:sz="6" w:space="0" w:color="auto"/>
              <w:left w:val="outset" w:sz="6" w:space="0" w:color="auto"/>
              <w:bottom w:val="outset" w:sz="6" w:space="0" w:color="auto"/>
              <w:right w:val="outset" w:sz="6" w:space="0" w:color="auto"/>
            </w:tcBorders>
            <w:shd w:val="clear" w:color="auto" w:fill="auto"/>
            <w:hideMark/>
          </w:tcPr>
          <w:p w14:paraId="2E9831EB" w14:textId="77777777" w:rsidR="005E3982" w:rsidRPr="00B86FB4" w:rsidRDefault="005E3982" w:rsidP="005E3982">
            <w:pPr>
              <w:jc w:val="center"/>
              <w:rPr>
                <w:b/>
                <w:szCs w:val="18"/>
                <w:lang w:val="sr-Cyrl-RS"/>
              </w:rPr>
            </w:pPr>
            <w:r w:rsidRPr="00B86FB4">
              <w:rPr>
                <w:b/>
                <w:szCs w:val="18"/>
                <w:lang w:val="sr-Cyrl-RS"/>
              </w:rPr>
              <w:t>Број генератора</w:t>
            </w:r>
          </w:p>
        </w:tc>
        <w:tc>
          <w:tcPr>
            <w:tcW w:w="554" w:type="pct"/>
            <w:tcBorders>
              <w:top w:val="outset" w:sz="6" w:space="0" w:color="auto"/>
              <w:left w:val="outset" w:sz="6" w:space="0" w:color="auto"/>
              <w:bottom w:val="outset" w:sz="6" w:space="0" w:color="auto"/>
              <w:right w:val="outset" w:sz="6" w:space="0" w:color="auto"/>
            </w:tcBorders>
            <w:shd w:val="clear" w:color="auto" w:fill="auto"/>
            <w:hideMark/>
          </w:tcPr>
          <w:p w14:paraId="1FBFC8C8" w14:textId="77777777" w:rsidR="005E3982" w:rsidRPr="00B86FB4" w:rsidRDefault="005E3982" w:rsidP="005E3982">
            <w:pPr>
              <w:jc w:val="center"/>
              <w:rPr>
                <w:b/>
                <w:szCs w:val="18"/>
                <w:lang w:val="sr-Cyrl-RS"/>
              </w:rPr>
            </w:pPr>
            <w:r w:rsidRPr="00B86FB4">
              <w:rPr>
                <w:b/>
                <w:szCs w:val="18"/>
                <w:lang w:val="sr-Cyrl-RS"/>
              </w:rPr>
              <w:t>Почетак рада</w:t>
            </w:r>
          </w:p>
        </w:tc>
        <w:tc>
          <w:tcPr>
            <w:tcW w:w="747" w:type="pct"/>
            <w:tcBorders>
              <w:top w:val="outset" w:sz="6" w:space="0" w:color="auto"/>
              <w:left w:val="outset" w:sz="6" w:space="0" w:color="auto"/>
              <w:bottom w:val="outset" w:sz="6" w:space="0" w:color="auto"/>
              <w:right w:val="outset" w:sz="6" w:space="0" w:color="auto"/>
            </w:tcBorders>
            <w:shd w:val="clear" w:color="auto" w:fill="auto"/>
            <w:hideMark/>
          </w:tcPr>
          <w:p w14:paraId="1B867447" w14:textId="77777777" w:rsidR="005E3982" w:rsidRPr="00B86FB4" w:rsidRDefault="005E3982" w:rsidP="005E3982">
            <w:pPr>
              <w:jc w:val="center"/>
              <w:rPr>
                <w:b/>
                <w:szCs w:val="18"/>
                <w:lang w:val="sr-Cyrl-RS"/>
              </w:rPr>
            </w:pPr>
            <w:r w:rsidRPr="00B86FB4">
              <w:rPr>
                <w:b/>
                <w:szCs w:val="18"/>
                <w:lang w:val="sr-Cyrl-RS"/>
              </w:rPr>
              <w:t>Статус</w:t>
            </w:r>
          </w:p>
        </w:tc>
      </w:tr>
      <w:tr w:rsidR="005E3982" w:rsidRPr="00B86FB4" w14:paraId="40F5413B" w14:textId="77777777" w:rsidTr="00B86FB4">
        <w:trPr>
          <w:trHeight w:val="20"/>
          <w:jc w:val="center"/>
        </w:trPr>
        <w:tc>
          <w:tcPr>
            <w:tcW w:w="949" w:type="pct"/>
            <w:tcBorders>
              <w:top w:val="outset" w:sz="6" w:space="0" w:color="auto"/>
              <w:left w:val="outset" w:sz="6" w:space="0" w:color="auto"/>
              <w:bottom w:val="outset" w:sz="6" w:space="0" w:color="auto"/>
              <w:right w:val="outset" w:sz="6" w:space="0" w:color="auto"/>
            </w:tcBorders>
            <w:shd w:val="clear" w:color="auto" w:fill="auto"/>
            <w:hideMark/>
          </w:tcPr>
          <w:p w14:paraId="59C728AA" w14:textId="54040514" w:rsidR="005E3982" w:rsidRPr="00B86FB4" w:rsidRDefault="004E2046" w:rsidP="005E3982">
            <w:pPr>
              <w:jc w:val="center"/>
              <w:rPr>
                <w:szCs w:val="18"/>
                <w:lang w:val="sr-Cyrl-RS"/>
              </w:rPr>
            </w:pPr>
            <w:r>
              <w:rPr>
                <w:szCs w:val="18"/>
                <w:lang w:val="sr-Cyrl-RS"/>
              </w:rPr>
              <w:t>„</w:t>
            </w:r>
            <w:r w:rsidR="005E3982" w:rsidRPr="00B86FB4">
              <w:rPr>
                <w:b/>
                <w:szCs w:val="18"/>
                <w:lang w:val="sr-Cyrl-RS"/>
              </w:rPr>
              <w:t>Кула</w:t>
            </w:r>
            <w:r w:rsidR="005E3982" w:rsidRPr="00B86FB4">
              <w:rPr>
                <w:szCs w:val="18"/>
                <w:lang w:val="sr-Cyrl-RS"/>
              </w:rPr>
              <w:t>”</w:t>
            </w:r>
          </w:p>
        </w:tc>
        <w:tc>
          <w:tcPr>
            <w:tcW w:w="665" w:type="pct"/>
            <w:tcBorders>
              <w:top w:val="outset" w:sz="6" w:space="0" w:color="auto"/>
              <w:left w:val="outset" w:sz="6" w:space="0" w:color="auto"/>
              <w:bottom w:val="outset" w:sz="6" w:space="0" w:color="auto"/>
              <w:right w:val="outset" w:sz="6" w:space="0" w:color="auto"/>
            </w:tcBorders>
            <w:shd w:val="clear" w:color="auto" w:fill="auto"/>
            <w:hideMark/>
          </w:tcPr>
          <w:p w14:paraId="486FD740" w14:textId="77777777" w:rsidR="005E3982" w:rsidRPr="00B86FB4" w:rsidRDefault="009679A3" w:rsidP="005E3982">
            <w:pPr>
              <w:jc w:val="center"/>
              <w:rPr>
                <w:szCs w:val="18"/>
                <w:lang w:val="sr-Cyrl-RS"/>
              </w:rPr>
            </w:pPr>
            <w:hyperlink r:id="rId38" w:tooltip="Кула" w:history="1">
              <w:r w:rsidR="005E3982" w:rsidRPr="00B86FB4">
                <w:rPr>
                  <w:rStyle w:val="Hyperlink"/>
                  <w:color w:val="auto"/>
                  <w:szCs w:val="18"/>
                  <w:u w:val="none"/>
                  <w:lang w:val="sr-Cyrl-RS"/>
                </w:rPr>
                <w:t>Кула</w:t>
              </w:r>
            </w:hyperlink>
          </w:p>
        </w:tc>
        <w:tc>
          <w:tcPr>
            <w:tcW w:w="665" w:type="pct"/>
            <w:tcBorders>
              <w:top w:val="outset" w:sz="6" w:space="0" w:color="auto"/>
              <w:left w:val="outset" w:sz="6" w:space="0" w:color="auto"/>
              <w:bottom w:val="outset" w:sz="6" w:space="0" w:color="auto"/>
              <w:right w:val="outset" w:sz="6" w:space="0" w:color="auto"/>
            </w:tcBorders>
            <w:shd w:val="clear" w:color="auto" w:fill="auto"/>
            <w:hideMark/>
          </w:tcPr>
          <w:p w14:paraId="05A195C2" w14:textId="77777777" w:rsidR="005E3982" w:rsidRPr="00B86FB4" w:rsidRDefault="009679A3" w:rsidP="005E3982">
            <w:pPr>
              <w:jc w:val="center"/>
              <w:rPr>
                <w:szCs w:val="18"/>
                <w:lang w:val="sr-Cyrl-RS"/>
              </w:rPr>
            </w:pPr>
            <w:hyperlink r:id="rId39" w:tooltip="Кула (град)" w:history="1">
              <w:r w:rsidR="005E3982" w:rsidRPr="00B86FB4">
                <w:rPr>
                  <w:rStyle w:val="Hyperlink"/>
                  <w:color w:val="auto"/>
                  <w:szCs w:val="18"/>
                  <w:u w:val="none"/>
                  <w:lang w:val="sr-Cyrl-RS"/>
                </w:rPr>
                <w:t>Кула</w:t>
              </w:r>
            </w:hyperlink>
          </w:p>
        </w:tc>
        <w:tc>
          <w:tcPr>
            <w:tcW w:w="683" w:type="pct"/>
            <w:tcBorders>
              <w:top w:val="outset" w:sz="6" w:space="0" w:color="auto"/>
              <w:left w:val="outset" w:sz="6" w:space="0" w:color="auto"/>
              <w:bottom w:val="outset" w:sz="6" w:space="0" w:color="auto"/>
              <w:right w:val="outset" w:sz="6" w:space="0" w:color="auto"/>
            </w:tcBorders>
            <w:shd w:val="clear" w:color="auto" w:fill="auto"/>
            <w:hideMark/>
          </w:tcPr>
          <w:p w14:paraId="22FAEF59" w14:textId="77777777" w:rsidR="005E3982" w:rsidRPr="00B86FB4" w:rsidRDefault="005E3982" w:rsidP="005E3982">
            <w:pPr>
              <w:jc w:val="center"/>
              <w:rPr>
                <w:szCs w:val="18"/>
                <w:lang w:val="sr-Cyrl-RS"/>
              </w:rPr>
            </w:pPr>
            <w:r w:rsidRPr="00B86FB4">
              <w:rPr>
                <w:szCs w:val="18"/>
                <w:lang w:val="sr-Cyrl-RS"/>
              </w:rPr>
              <w:t>9.900</w:t>
            </w:r>
          </w:p>
        </w:tc>
        <w:tc>
          <w:tcPr>
            <w:tcW w:w="737" w:type="pct"/>
            <w:tcBorders>
              <w:top w:val="outset" w:sz="6" w:space="0" w:color="auto"/>
              <w:left w:val="outset" w:sz="6" w:space="0" w:color="auto"/>
              <w:bottom w:val="outset" w:sz="6" w:space="0" w:color="auto"/>
              <w:right w:val="outset" w:sz="6" w:space="0" w:color="auto"/>
            </w:tcBorders>
            <w:shd w:val="clear" w:color="auto" w:fill="auto"/>
            <w:hideMark/>
          </w:tcPr>
          <w:p w14:paraId="0FBCE1D5" w14:textId="77777777" w:rsidR="005E3982" w:rsidRPr="00B86FB4" w:rsidRDefault="005E3982" w:rsidP="005E3982">
            <w:pPr>
              <w:jc w:val="center"/>
              <w:rPr>
                <w:szCs w:val="18"/>
                <w:lang w:val="sr-Cyrl-RS"/>
              </w:rPr>
            </w:pPr>
            <w:r w:rsidRPr="00B86FB4">
              <w:rPr>
                <w:szCs w:val="18"/>
                <w:lang w:val="sr-Cyrl-RS"/>
              </w:rPr>
              <w:t>3</w:t>
            </w:r>
          </w:p>
        </w:tc>
        <w:tc>
          <w:tcPr>
            <w:tcW w:w="554" w:type="pct"/>
            <w:tcBorders>
              <w:top w:val="outset" w:sz="6" w:space="0" w:color="auto"/>
              <w:left w:val="outset" w:sz="6" w:space="0" w:color="auto"/>
              <w:bottom w:val="outset" w:sz="6" w:space="0" w:color="auto"/>
              <w:right w:val="outset" w:sz="6" w:space="0" w:color="auto"/>
            </w:tcBorders>
            <w:shd w:val="clear" w:color="auto" w:fill="auto"/>
            <w:hideMark/>
          </w:tcPr>
          <w:p w14:paraId="5C305A34" w14:textId="77777777" w:rsidR="005E3982" w:rsidRPr="00B86FB4" w:rsidRDefault="009679A3" w:rsidP="005E3982">
            <w:pPr>
              <w:jc w:val="center"/>
              <w:rPr>
                <w:szCs w:val="18"/>
                <w:lang w:val="sr-Cyrl-RS"/>
              </w:rPr>
            </w:pPr>
            <w:hyperlink r:id="rId40" w:tooltip="2016" w:history="1">
              <w:r w:rsidR="005E3982" w:rsidRPr="00B86FB4">
                <w:rPr>
                  <w:rStyle w:val="Hyperlink"/>
                  <w:color w:val="auto"/>
                  <w:szCs w:val="18"/>
                  <w:u w:val="none"/>
                  <w:lang w:val="sr-Cyrl-RS"/>
                </w:rPr>
                <w:t>2016</w:t>
              </w:r>
            </w:hyperlink>
            <w:r w:rsidR="005E3982" w:rsidRPr="00B86FB4">
              <w:rPr>
                <w:szCs w:val="18"/>
                <w:lang w:val="sr-Cyrl-RS"/>
              </w:rPr>
              <w:t>.</w:t>
            </w:r>
          </w:p>
        </w:tc>
        <w:tc>
          <w:tcPr>
            <w:tcW w:w="747" w:type="pct"/>
            <w:tcBorders>
              <w:top w:val="outset" w:sz="6" w:space="0" w:color="auto"/>
              <w:left w:val="outset" w:sz="6" w:space="0" w:color="auto"/>
              <w:bottom w:val="outset" w:sz="6" w:space="0" w:color="auto"/>
              <w:right w:val="outset" w:sz="6" w:space="0" w:color="auto"/>
            </w:tcBorders>
            <w:shd w:val="clear" w:color="auto" w:fill="auto"/>
            <w:hideMark/>
          </w:tcPr>
          <w:p w14:paraId="46017513" w14:textId="77777777" w:rsidR="005E3982" w:rsidRPr="00B86FB4" w:rsidRDefault="005E3982" w:rsidP="005E3982">
            <w:pPr>
              <w:jc w:val="center"/>
              <w:rPr>
                <w:szCs w:val="18"/>
                <w:lang w:val="sr-Cyrl-RS"/>
              </w:rPr>
            </w:pPr>
            <w:r w:rsidRPr="00B86FB4">
              <w:rPr>
                <w:szCs w:val="18"/>
                <w:lang w:val="sr-Cyrl-RS"/>
              </w:rPr>
              <w:t>Активан</w:t>
            </w:r>
          </w:p>
        </w:tc>
      </w:tr>
      <w:tr w:rsidR="005E3982" w:rsidRPr="00B86FB4" w14:paraId="4C483286" w14:textId="77777777" w:rsidTr="00B86FB4">
        <w:trPr>
          <w:trHeight w:val="20"/>
          <w:jc w:val="center"/>
        </w:trPr>
        <w:tc>
          <w:tcPr>
            <w:tcW w:w="949" w:type="pct"/>
            <w:tcBorders>
              <w:top w:val="outset" w:sz="6" w:space="0" w:color="auto"/>
              <w:left w:val="outset" w:sz="6" w:space="0" w:color="auto"/>
              <w:bottom w:val="outset" w:sz="6" w:space="0" w:color="auto"/>
              <w:right w:val="outset" w:sz="6" w:space="0" w:color="auto"/>
            </w:tcBorders>
            <w:shd w:val="clear" w:color="auto" w:fill="auto"/>
            <w:hideMark/>
          </w:tcPr>
          <w:p w14:paraId="1BD43A6B" w14:textId="73BC4129" w:rsidR="005E3982" w:rsidRPr="00B86FB4" w:rsidRDefault="004E2046" w:rsidP="005E3982">
            <w:pPr>
              <w:jc w:val="center"/>
              <w:rPr>
                <w:szCs w:val="18"/>
                <w:lang w:val="sr-Cyrl-RS"/>
              </w:rPr>
            </w:pPr>
            <w:r>
              <w:rPr>
                <w:szCs w:val="18"/>
                <w:lang w:val="sr-Cyrl-RS"/>
              </w:rPr>
              <w:t>„</w:t>
            </w:r>
            <w:r w:rsidR="005E3982" w:rsidRPr="00B86FB4">
              <w:rPr>
                <w:b/>
                <w:szCs w:val="18"/>
                <w:lang w:val="sr-Cyrl-RS"/>
              </w:rPr>
              <w:t>Ла Пиколина</w:t>
            </w:r>
            <w:r w:rsidR="005E3982" w:rsidRPr="00B86FB4">
              <w:rPr>
                <w:szCs w:val="18"/>
                <w:lang w:val="sr-Cyrl-RS"/>
              </w:rPr>
              <w:t>”</w:t>
            </w:r>
          </w:p>
        </w:tc>
        <w:tc>
          <w:tcPr>
            <w:tcW w:w="665" w:type="pct"/>
            <w:tcBorders>
              <w:top w:val="outset" w:sz="6" w:space="0" w:color="auto"/>
              <w:left w:val="outset" w:sz="6" w:space="0" w:color="auto"/>
              <w:bottom w:val="outset" w:sz="6" w:space="0" w:color="auto"/>
              <w:right w:val="outset" w:sz="6" w:space="0" w:color="auto"/>
            </w:tcBorders>
            <w:shd w:val="clear" w:color="auto" w:fill="auto"/>
            <w:hideMark/>
          </w:tcPr>
          <w:p w14:paraId="37D1E760" w14:textId="77777777" w:rsidR="005E3982" w:rsidRPr="00B86FB4" w:rsidRDefault="009679A3" w:rsidP="005E3982">
            <w:pPr>
              <w:jc w:val="center"/>
              <w:rPr>
                <w:szCs w:val="18"/>
                <w:lang w:val="sr-Cyrl-RS"/>
              </w:rPr>
            </w:pPr>
            <w:hyperlink r:id="rId41" w:tooltip="Загајица" w:history="1">
              <w:r w:rsidR="005E3982" w:rsidRPr="00B86FB4">
                <w:rPr>
                  <w:rStyle w:val="Hyperlink"/>
                  <w:color w:val="auto"/>
                  <w:szCs w:val="18"/>
                  <w:u w:val="none"/>
                  <w:lang w:val="sr-Cyrl-RS"/>
                </w:rPr>
                <w:t>Загајица</w:t>
              </w:r>
            </w:hyperlink>
          </w:p>
        </w:tc>
        <w:tc>
          <w:tcPr>
            <w:tcW w:w="665" w:type="pct"/>
            <w:tcBorders>
              <w:top w:val="outset" w:sz="6" w:space="0" w:color="auto"/>
              <w:left w:val="outset" w:sz="6" w:space="0" w:color="auto"/>
              <w:bottom w:val="outset" w:sz="6" w:space="0" w:color="auto"/>
              <w:right w:val="outset" w:sz="6" w:space="0" w:color="auto"/>
            </w:tcBorders>
            <w:shd w:val="clear" w:color="auto" w:fill="auto"/>
            <w:hideMark/>
          </w:tcPr>
          <w:p w14:paraId="0AA612D0" w14:textId="77777777" w:rsidR="005E3982" w:rsidRPr="00B86FB4" w:rsidRDefault="009679A3" w:rsidP="005E3982">
            <w:pPr>
              <w:jc w:val="center"/>
              <w:rPr>
                <w:szCs w:val="18"/>
                <w:lang w:val="sr-Cyrl-RS"/>
              </w:rPr>
            </w:pPr>
            <w:hyperlink r:id="rId42" w:tooltip="Вршац" w:history="1">
              <w:r w:rsidR="005E3982" w:rsidRPr="00B86FB4">
                <w:rPr>
                  <w:rStyle w:val="Hyperlink"/>
                  <w:color w:val="auto"/>
                  <w:szCs w:val="18"/>
                  <w:u w:val="none"/>
                  <w:lang w:val="sr-Cyrl-RS"/>
                </w:rPr>
                <w:t>Вршац</w:t>
              </w:r>
            </w:hyperlink>
          </w:p>
        </w:tc>
        <w:tc>
          <w:tcPr>
            <w:tcW w:w="683" w:type="pct"/>
            <w:tcBorders>
              <w:top w:val="outset" w:sz="6" w:space="0" w:color="auto"/>
              <w:left w:val="outset" w:sz="6" w:space="0" w:color="auto"/>
              <w:bottom w:val="outset" w:sz="6" w:space="0" w:color="auto"/>
              <w:right w:val="outset" w:sz="6" w:space="0" w:color="auto"/>
            </w:tcBorders>
            <w:shd w:val="clear" w:color="auto" w:fill="auto"/>
            <w:hideMark/>
          </w:tcPr>
          <w:p w14:paraId="202C6D3D" w14:textId="77777777" w:rsidR="005E3982" w:rsidRPr="00B86FB4" w:rsidRDefault="005E3982" w:rsidP="005E3982">
            <w:pPr>
              <w:jc w:val="center"/>
              <w:rPr>
                <w:szCs w:val="18"/>
                <w:lang w:val="sr-Cyrl-RS"/>
              </w:rPr>
            </w:pPr>
            <w:r w:rsidRPr="00B86FB4">
              <w:rPr>
                <w:szCs w:val="18"/>
                <w:lang w:val="sr-Cyrl-RS"/>
              </w:rPr>
              <w:t>6.600</w:t>
            </w:r>
          </w:p>
        </w:tc>
        <w:tc>
          <w:tcPr>
            <w:tcW w:w="737" w:type="pct"/>
            <w:tcBorders>
              <w:top w:val="outset" w:sz="6" w:space="0" w:color="auto"/>
              <w:left w:val="outset" w:sz="6" w:space="0" w:color="auto"/>
              <w:bottom w:val="outset" w:sz="6" w:space="0" w:color="auto"/>
              <w:right w:val="outset" w:sz="6" w:space="0" w:color="auto"/>
            </w:tcBorders>
            <w:shd w:val="clear" w:color="auto" w:fill="auto"/>
            <w:hideMark/>
          </w:tcPr>
          <w:p w14:paraId="63676F10" w14:textId="77777777" w:rsidR="005E3982" w:rsidRPr="00B86FB4" w:rsidRDefault="005E3982" w:rsidP="005E3982">
            <w:pPr>
              <w:jc w:val="center"/>
              <w:rPr>
                <w:szCs w:val="18"/>
                <w:lang w:val="sr-Cyrl-RS"/>
              </w:rPr>
            </w:pPr>
            <w:r w:rsidRPr="00B86FB4">
              <w:rPr>
                <w:szCs w:val="18"/>
                <w:lang w:val="sr-Cyrl-RS"/>
              </w:rPr>
              <w:t>2</w:t>
            </w:r>
          </w:p>
        </w:tc>
        <w:tc>
          <w:tcPr>
            <w:tcW w:w="554" w:type="pct"/>
            <w:tcBorders>
              <w:top w:val="outset" w:sz="6" w:space="0" w:color="auto"/>
              <w:left w:val="outset" w:sz="6" w:space="0" w:color="auto"/>
              <w:bottom w:val="outset" w:sz="6" w:space="0" w:color="auto"/>
              <w:right w:val="outset" w:sz="6" w:space="0" w:color="auto"/>
            </w:tcBorders>
            <w:shd w:val="clear" w:color="auto" w:fill="auto"/>
            <w:hideMark/>
          </w:tcPr>
          <w:p w14:paraId="121C919B" w14:textId="77777777" w:rsidR="005E3982" w:rsidRPr="00B86FB4" w:rsidRDefault="009679A3" w:rsidP="005E3982">
            <w:pPr>
              <w:jc w:val="center"/>
              <w:rPr>
                <w:szCs w:val="18"/>
                <w:lang w:val="sr-Cyrl-RS"/>
              </w:rPr>
            </w:pPr>
            <w:hyperlink r:id="rId43" w:tooltip="2016" w:history="1">
              <w:r w:rsidR="005E3982" w:rsidRPr="00B86FB4">
                <w:rPr>
                  <w:rStyle w:val="Hyperlink"/>
                  <w:color w:val="auto"/>
                  <w:szCs w:val="18"/>
                  <w:u w:val="none"/>
                  <w:lang w:val="sr-Cyrl-RS"/>
                </w:rPr>
                <w:t>2016</w:t>
              </w:r>
            </w:hyperlink>
            <w:r w:rsidR="005E3982" w:rsidRPr="00B86FB4">
              <w:rPr>
                <w:szCs w:val="18"/>
                <w:lang w:val="sr-Cyrl-RS"/>
              </w:rPr>
              <w:t>.</w:t>
            </w:r>
          </w:p>
        </w:tc>
        <w:tc>
          <w:tcPr>
            <w:tcW w:w="747" w:type="pct"/>
            <w:tcBorders>
              <w:top w:val="outset" w:sz="6" w:space="0" w:color="auto"/>
              <w:left w:val="outset" w:sz="6" w:space="0" w:color="auto"/>
              <w:bottom w:val="outset" w:sz="6" w:space="0" w:color="auto"/>
              <w:right w:val="outset" w:sz="6" w:space="0" w:color="auto"/>
            </w:tcBorders>
            <w:shd w:val="clear" w:color="auto" w:fill="auto"/>
            <w:hideMark/>
          </w:tcPr>
          <w:p w14:paraId="6D0AA426" w14:textId="77777777" w:rsidR="005E3982" w:rsidRPr="00B86FB4" w:rsidRDefault="005E3982" w:rsidP="005E3982">
            <w:pPr>
              <w:jc w:val="center"/>
              <w:rPr>
                <w:szCs w:val="18"/>
                <w:lang w:val="sr-Cyrl-RS"/>
              </w:rPr>
            </w:pPr>
            <w:r w:rsidRPr="00B86FB4">
              <w:rPr>
                <w:szCs w:val="18"/>
                <w:lang w:val="sr-Cyrl-RS"/>
              </w:rPr>
              <w:t>Активан</w:t>
            </w:r>
          </w:p>
        </w:tc>
      </w:tr>
      <w:tr w:rsidR="005E3982" w:rsidRPr="00B86FB4" w14:paraId="03F8C52C" w14:textId="77777777" w:rsidTr="00B86FB4">
        <w:trPr>
          <w:trHeight w:val="20"/>
          <w:jc w:val="center"/>
        </w:trPr>
        <w:tc>
          <w:tcPr>
            <w:tcW w:w="949" w:type="pct"/>
            <w:tcBorders>
              <w:top w:val="outset" w:sz="6" w:space="0" w:color="auto"/>
              <w:left w:val="outset" w:sz="6" w:space="0" w:color="auto"/>
              <w:bottom w:val="outset" w:sz="6" w:space="0" w:color="auto"/>
              <w:right w:val="outset" w:sz="6" w:space="0" w:color="auto"/>
            </w:tcBorders>
            <w:shd w:val="clear" w:color="auto" w:fill="auto"/>
            <w:hideMark/>
          </w:tcPr>
          <w:p w14:paraId="08C72E1A" w14:textId="1EC5937E" w:rsidR="005E3982" w:rsidRPr="00B86FB4" w:rsidRDefault="004E2046" w:rsidP="005E3982">
            <w:pPr>
              <w:jc w:val="center"/>
              <w:rPr>
                <w:szCs w:val="18"/>
                <w:lang w:val="sr-Cyrl-RS"/>
              </w:rPr>
            </w:pPr>
            <w:r>
              <w:rPr>
                <w:szCs w:val="18"/>
                <w:lang w:val="sr-Cyrl-RS"/>
              </w:rPr>
              <w:t>„</w:t>
            </w:r>
            <w:r w:rsidR="005E3982" w:rsidRPr="00B86FB4">
              <w:rPr>
                <w:b/>
                <w:szCs w:val="18"/>
                <w:lang w:val="sr-Cyrl-RS"/>
              </w:rPr>
              <w:t>Малибунар</w:t>
            </w:r>
            <w:r w:rsidR="005E3982" w:rsidRPr="00B86FB4">
              <w:rPr>
                <w:szCs w:val="18"/>
                <w:lang w:val="sr-Cyrl-RS"/>
              </w:rPr>
              <w:t>”</w:t>
            </w:r>
          </w:p>
        </w:tc>
        <w:tc>
          <w:tcPr>
            <w:tcW w:w="665" w:type="pct"/>
            <w:tcBorders>
              <w:top w:val="outset" w:sz="6" w:space="0" w:color="auto"/>
              <w:left w:val="outset" w:sz="6" w:space="0" w:color="auto"/>
              <w:bottom w:val="outset" w:sz="6" w:space="0" w:color="auto"/>
              <w:right w:val="outset" w:sz="6" w:space="0" w:color="auto"/>
            </w:tcBorders>
            <w:shd w:val="clear" w:color="auto" w:fill="auto"/>
            <w:hideMark/>
          </w:tcPr>
          <w:p w14:paraId="5C4052BE" w14:textId="77777777" w:rsidR="005E3982" w:rsidRPr="00B86FB4" w:rsidRDefault="009679A3" w:rsidP="005E3982">
            <w:pPr>
              <w:jc w:val="center"/>
              <w:rPr>
                <w:szCs w:val="18"/>
                <w:lang w:val="sr-Cyrl-RS"/>
              </w:rPr>
            </w:pPr>
            <w:hyperlink r:id="rId44" w:tooltip="Алибунар" w:history="1">
              <w:r w:rsidR="005E3982" w:rsidRPr="00B86FB4">
                <w:rPr>
                  <w:rStyle w:val="Hyperlink"/>
                  <w:color w:val="auto"/>
                  <w:szCs w:val="18"/>
                  <w:u w:val="none"/>
                  <w:lang w:val="sr-Cyrl-RS"/>
                </w:rPr>
                <w:t>Алибунар</w:t>
              </w:r>
            </w:hyperlink>
          </w:p>
        </w:tc>
        <w:tc>
          <w:tcPr>
            <w:tcW w:w="665" w:type="pct"/>
            <w:tcBorders>
              <w:top w:val="outset" w:sz="6" w:space="0" w:color="auto"/>
              <w:left w:val="outset" w:sz="6" w:space="0" w:color="auto"/>
              <w:bottom w:val="outset" w:sz="6" w:space="0" w:color="auto"/>
              <w:right w:val="outset" w:sz="6" w:space="0" w:color="auto"/>
            </w:tcBorders>
            <w:shd w:val="clear" w:color="auto" w:fill="auto"/>
            <w:hideMark/>
          </w:tcPr>
          <w:p w14:paraId="2AB31ED0" w14:textId="77777777" w:rsidR="005E3982" w:rsidRPr="00B86FB4" w:rsidRDefault="009679A3" w:rsidP="005E3982">
            <w:pPr>
              <w:jc w:val="center"/>
              <w:rPr>
                <w:szCs w:val="18"/>
                <w:lang w:val="sr-Cyrl-RS"/>
              </w:rPr>
            </w:pPr>
            <w:hyperlink r:id="rId45" w:tooltip="Алибунар" w:history="1">
              <w:r w:rsidR="005E3982" w:rsidRPr="00B86FB4">
                <w:rPr>
                  <w:rStyle w:val="Hyperlink"/>
                  <w:color w:val="auto"/>
                  <w:szCs w:val="18"/>
                  <w:u w:val="none"/>
                  <w:lang w:val="sr-Cyrl-RS"/>
                </w:rPr>
                <w:t>Алибунар</w:t>
              </w:r>
            </w:hyperlink>
          </w:p>
        </w:tc>
        <w:tc>
          <w:tcPr>
            <w:tcW w:w="683" w:type="pct"/>
            <w:tcBorders>
              <w:top w:val="outset" w:sz="6" w:space="0" w:color="auto"/>
              <w:left w:val="outset" w:sz="6" w:space="0" w:color="auto"/>
              <w:bottom w:val="outset" w:sz="6" w:space="0" w:color="auto"/>
              <w:right w:val="outset" w:sz="6" w:space="0" w:color="auto"/>
            </w:tcBorders>
            <w:shd w:val="clear" w:color="auto" w:fill="auto"/>
            <w:hideMark/>
          </w:tcPr>
          <w:p w14:paraId="34B1D898" w14:textId="77777777" w:rsidR="005E3982" w:rsidRPr="00B86FB4" w:rsidRDefault="005E3982" w:rsidP="005E3982">
            <w:pPr>
              <w:jc w:val="center"/>
              <w:rPr>
                <w:szCs w:val="18"/>
                <w:lang w:val="sr-Cyrl-RS"/>
              </w:rPr>
            </w:pPr>
            <w:r w:rsidRPr="00B86FB4">
              <w:rPr>
                <w:szCs w:val="18"/>
                <w:lang w:val="sr-Cyrl-RS"/>
              </w:rPr>
              <w:t>8.000</w:t>
            </w:r>
          </w:p>
        </w:tc>
        <w:tc>
          <w:tcPr>
            <w:tcW w:w="737" w:type="pct"/>
            <w:tcBorders>
              <w:top w:val="outset" w:sz="6" w:space="0" w:color="auto"/>
              <w:left w:val="outset" w:sz="6" w:space="0" w:color="auto"/>
              <w:bottom w:val="outset" w:sz="6" w:space="0" w:color="auto"/>
              <w:right w:val="outset" w:sz="6" w:space="0" w:color="auto"/>
            </w:tcBorders>
            <w:shd w:val="clear" w:color="auto" w:fill="auto"/>
            <w:hideMark/>
          </w:tcPr>
          <w:p w14:paraId="25CF208D" w14:textId="77777777" w:rsidR="005E3982" w:rsidRPr="00B86FB4" w:rsidRDefault="005E3982" w:rsidP="005E3982">
            <w:pPr>
              <w:jc w:val="center"/>
              <w:rPr>
                <w:szCs w:val="18"/>
                <w:lang w:val="sr-Cyrl-RS"/>
              </w:rPr>
            </w:pPr>
            <w:r w:rsidRPr="00B86FB4">
              <w:rPr>
                <w:szCs w:val="18"/>
                <w:lang w:val="sr-Cyrl-RS"/>
              </w:rPr>
              <w:t>4</w:t>
            </w:r>
          </w:p>
        </w:tc>
        <w:tc>
          <w:tcPr>
            <w:tcW w:w="554" w:type="pct"/>
            <w:tcBorders>
              <w:top w:val="outset" w:sz="6" w:space="0" w:color="auto"/>
              <w:left w:val="outset" w:sz="6" w:space="0" w:color="auto"/>
              <w:bottom w:val="outset" w:sz="6" w:space="0" w:color="auto"/>
              <w:right w:val="outset" w:sz="6" w:space="0" w:color="auto"/>
            </w:tcBorders>
            <w:shd w:val="clear" w:color="auto" w:fill="auto"/>
            <w:hideMark/>
          </w:tcPr>
          <w:p w14:paraId="16209931" w14:textId="77777777" w:rsidR="005E3982" w:rsidRPr="00B86FB4" w:rsidRDefault="009679A3" w:rsidP="005E3982">
            <w:pPr>
              <w:jc w:val="center"/>
              <w:rPr>
                <w:szCs w:val="18"/>
                <w:lang w:val="sr-Cyrl-RS"/>
              </w:rPr>
            </w:pPr>
            <w:hyperlink r:id="rId46" w:tooltip="2017" w:history="1">
              <w:r w:rsidR="005E3982" w:rsidRPr="00B86FB4">
                <w:rPr>
                  <w:rStyle w:val="Hyperlink"/>
                  <w:color w:val="auto"/>
                  <w:szCs w:val="18"/>
                  <w:u w:val="none"/>
                  <w:lang w:val="sr-Cyrl-RS"/>
                </w:rPr>
                <w:t>2017</w:t>
              </w:r>
            </w:hyperlink>
            <w:r w:rsidR="005E3982" w:rsidRPr="00B86FB4">
              <w:rPr>
                <w:szCs w:val="18"/>
                <w:lang w:val="sr-Cyrl-RS"/>
              </w:rPr>
              <w:t>.</w:t>
            </w:r>
          </w:p>
        </w:tc>
        <w:tc>
          <w:tcPr>
            <w:tcW w:w="747" w:type="pct"/>
            <w:tcBorders>
              <w:top w:val="outset" w:sz="6" w:space="0" w:color="auto"/>
              <w:left w:val="outset" w:sz="6" w:space="0" w:color="auto"/>
              <w:bottom w:val="outset" w:sz="6" w:space="0" w:color="auto"/>
              <w:right w:val="outset" w:sz="6" w:space="0" w:color="auto"/>
            </w:tcBorders>
            <w:shd w:val="clear" w:color="auto" w:fill="auto"/>
            <w:hideMark/>
          </w:tcPr>
          <w:p w14:paraId="7BA1A9B7" w14:textId="77777777" w:rsidR="005E3982" w:rsidRPr="00B86FB4" w:rsidRDefault="005E3982" w:rsidP="005E3982">
            <w:pPr>
              <w:jc w:val="center"/>
              <w:rPr>
                <w:szCs w:val="18"/>
                <w:lang w:val="sr-Cyrl-RS"/>
              </w:rPr>
            </w:pPr>
            <w:r w:rsidRPr="00B86FB4">
              <w:rPr>
                <w:szCs w:val="18"/>
                <w:lang w:val="sr-Cyrl-RS"/>
              </w:rPr>
              <w:t>Активан</w:t>
            </w:r>
          </w:p>
        </w:tc>
      </w:tr>
      <w:tr w:rsidR="005E3982" w:rsidRPr="00B86FB4" w14:paraId="10AF6340" w14:textId="77777777" w:rsidTr="00B86FB4">
        <w:trPr>
          <w:trHeight w:val="20"/>
          <w:jc w:val="center"/>
        </w:trPr>
        <w:tc>
          <w:tcPr>
            <w:tcW w:w="949" w:type="pct"/>
            <w:tcBorders>
              <w:top w:val="outset" w:sz="6" w:space="0" w:color="auto"/>
              <w:left w:val="outset" w:sz="6" w:space="0" w:color="auto"/>
              <w:bottom w:val="outset" w:sz="6" w:space="0" w:color="auto"/>
              <w:right w:val="outset" w:sz="6" w:space="0" w:color="auto"/>
            </w:tcBorders>
            <w:shd w:val="clear" w:color="auto" w:fill="auto"/>
            <w:hideMark/>
          </w:tcPr>
          <w:p w14:paraId="79B0EDD7" w14:textId="5E14DE37" w:rsidR="005E3982" w:rsidRPr="00B86FB4" w:rsidRDefault="004E2046" w:rsidP="005E3982">
            <w:pPr>
              <w:jc w:val="center"/>
              <w:rPr>
                <w:szCs w:val="18"/>
                <w:lang w:val="sr-Cyrl-RS"/>
              </w:rPr>
            </w:pPr>
            <w:r>
              <w:rPr>
                <w:szCs w:val="18"/>
                <w:lang w:val="sr-Cyrl-RS"/>
              </w:rPr>
              <w:t>„</w:t>
            </w:r>
            <w:r w:rsidR="005E3982" w:rsidRPr="00B86FB4">
              <w:rPr>
                <w:b/>
                <w:szCs w:val="18"/>
                <w:lang w:val="sr-Cyrl-RS"/>
              </w:rPr>
              <w:t>Алибунар</w:t>
            </w:r>
            <w:r w:rsidR="005E3982" w:rsidRPr="00B86FB4">
              <w:rPr>
                <w:szCs w:val="18"/>
                <w:lang w:val="sr-Cyrl-RS"/>
              </w:rPr>
              <w:t>”</w:t>
            </w:r>
          </w:p>
        </w:tc>
        <w:tc>
          <w:tcPr>
            <w:tcW w:w="665" w:type="pct"/>
            <w:tcBorders>
              <w:top w:val="outset" w:sz="6" w:space="0" w:color="auto"/>
              <w:left w:val="outset" w:sz="6" w:space="0" w:color="auto"/>
              <w:bottom w:val="outset" w:sz="6" w:space="0" w:color="auto"/>
              <w:right w:val="outset" w:sz="6" w:space="0" w:color="auto"/>
            </w:tcBorders>
            <w:shd w:val="clear" w:color="auto" w:fill="auto"/>
            <w:hideMark/>
          </w:tcPr>
          <w:p w14:paraId="13A14E8A" w14:textId="77777777" w:rsidR="005E3982" w:rsidRPr="00B86FB4" w:rsidRDefault="009679A3" w:rsidP="005E3982">
            <w:pPr>
              <w:jc w:val="center"/>
              <w:rPr>
                <w:szCs w:val="18"/>
                <w:lang w:val="sr-Cyrl-RS"/>
              </w:rPr>
            </w:pPr>
            <w:hyperlink r:id="rId47" w:tooltip="Алибунар" w:history="1">
              <w:r w:rsidR="005E3982" w:rsidRPr="00B86FB4">
                <w:rPr>
                  <w:rStyle w:val="Hyperlink"/>
                  <w:color w:val="auto"/>
                  <w:szCs w:val="18"/>
                  <w:u w:val="none"/>
                  <w:lang w:val="sr-Cyrl-RS"/>
                </w:rPr>
                <w:t>Алибунар</w:t>
              </w:r>
            </w:hyperlink>
          </w:p>
        </w:tc>
        <w:tc>
          <w:tcPr>
            <w:tcW w:w="665" w:type="pct"/>
            <w:tcBorders>
              <w:top w:val="outset" w:sz="6" w:space="0" w:color="auto"/>
              <w:left w:val="outset" w:sz="6" w:space="0" w:color="auto"/>
              <w:bottom w:val="outset" w:sz="6" w:space="0" w:color="auto"/>
              <w:right w:val="outset" w:sz="6" w:space="0" w:color="auto"/>
            </w:tcBorders>
            <w:shd w:val="clear" w:color="auto" w:fill="auto"/>
            <w:hideMark/>
          </w:tcPr>
          <w:p w14:paraId="2E4EBA28" w14:textId="77777777" w:rsidR="005E3982" w:rsidRPr="00B86FB4" w:rsidRDefault="009679A3" w:rsidP="005E3982">
            <w:pPr>
              <w:jc w:val="center"/>
              <w:rPr>
                <w:szCs w:val="18"/>
                <w:lang w:val="sr-Cyrl-RS"/>
              </w:rPr>
            </w:pPr>
            <w:hyperlink r:id="rId48" w:tooltip="Алибунар" w:history="1">
              <w:r w:rsidR="005E3982" w:rsidRPr="00B86FB4">
                <w:rPr>
                  <w:rStyle w:val="Hyperlink"/>
                  <w:color w:val="auto"/>
                  <w:szCs w:val="18"/>
                  <w:u w:val="none"/>
                  <w:lang w:val="sr-Cyrl-RS"/>
                </w:rPr>
                <w:t>Алибунар</w:t>
              </w:r>
            </w:hyperlink>
          </w:p>
        </w:tc>
        <w:tc>
          <w:tcPr>
            <w:tcW w:w="683" w:type="pct"/>
            <w:tcBorders>
              <w:top w:val="outset" w:sz="6" w:space="0" w:color="auto"/>
              <w:left w:val="outset" w:sz="6" w:space="0" w:color="auto"/>
              <w:bottom w:val="outset" w:sz="6" w:space="0" w:color="auto"/>
              <w:right w:val="outset" w:sz="6" w:space="0" w:color="auto"/>
            </w:tcBorders>
            <w:shd w:val="clear" w:color="auto" w:fill="auto"/>
            <w:hideMark/>
          </w:tcPr>
          <w:p w14:paraId="1D4868F3" w14:textId="77777777" w:rsidR="005E3982" w:rsidRPr="00B86FB4" w:rsidRDefault="005E3982" w:rsidP="005E3982">
            <w:pPr>
              <w:jc w:val="center"/>
              <w:rPr>
                <w:szCs w:val="18"/>
                <w:lang w:val="sr-Cyrl-RS"/>
              </w:rPr>
            </w:pPr>
            <w:r w:rsidRPr="00B86FB4">
              <w:rPr>
                <w:szCs w:val="18"/>
                <w:lang w:val="sr-Cyrl-RS"/>
              </w:rPr>
              <w:t>42.000</w:t>
            </w:r>
          </w:p>
        </w:tc>
        <w:tc>
          <w:tcPr>
            <w:tcW w:w="737" w:type="pct"/>
            <w:tcBorders>
              <w:top w:val="outset" w:sz="6" w:space="0" w:color="auto"/>
              <w:left w:val="outset" w:sz="6" w:space="0" w:color="auto"/>
              <w:bottom w:val="outset" w:sz="6" w:space="0" w:color="auto"/>
              <w:right w:val="outset" w:sz="6" w:space="0" w:color="auto"/>
            </w:tcBorders>
            <w:shd w:val="clear" w:color="auto" w:fill="auto"/>
            <w:hideMark/>
          </w:tcPr>
          <w:p w14:paraId="7DEEF2A3" w14:textId="77777777" w:rsidR="005E3982" w:rsidRPr="00B86FB4" w:rsidRDefault="005E3982" w:rsidP="005E3982">
            <w:pPr>
              <w:jc w:val="center"/>
              <w:rPr>
                <w:szCs w:val="18"/>
                <w:lang w:val="sr-Cyrl-RS"/>
              </w:rPr>
            </w:pPr>
            <w:r w:rsidRPr="00B86FB4">
              <w:rPr>
                <w:szCs w:val="18"/>
                <w:lang w:val="sr-Cyrl-RS"/>
              </w:rPr>
              <w:t>21</w:t>
            </w:r>
          </w:p>
        </w:tc>
        <w:tc>
          <w:tcPr>
            <w:tcW w:w="554" w:type="pct"/>
            <w:tcBorders>
              <w:top w:val="outset" w:sz="6" w:space="0" w:color="auto"/>
              <w:left w:val="outset" w:sz="6" w:space="0" w:color="auto"/>
              <w:bottom w:val="outset" w:sz="6" w:space="0" w:color="auto"/>
              <w:right w:val="outset" w:sz="6" w:space="0" w:color="auto"/>
            </w:tcBorders>
            <w:shd w:val="clear" w:color="auto" w:fill="auto"/>
            <w:hideMark/>
          </w:tcPr>
          <w:p w14:paraId="52DF588A" w14:textId="77777777" w:rsidR="005E3982" w:rsidRPr="00B86FB4" w:rsidRDefault="009679A3" w:rsidP="005E3982">
            <w:pPr>
              <w:jc w:val="center"/>
              <w:rPr>
                <w:szCs w:val="18"/>
                <w:lang w:val="sr-Cyrl-RS"/>
              </w:rPr>
            </w:pPr>
            <w:hyperlink r:id="rId49" w:tooltip="2018" w:history="1">
              <w:r w:rsidR="005E3982" w:rsidRPr="00B86FB4">
                <w:rPr>
                  <w:rStyle w:val="Hyperlink"/>
                  <w:color w:val="auto"/>
                  <w:szCs w:val="18"/>
                  <w:u w:val="none"/>
                  <w:lang w:val="sr-Cyrl-RS"/>
                </w:rPr>
                <w:t>2018</w:t>
              </w:r>
            </w:hyperlink>
            <w:r w:rsidR="005E3982" w:rsidRPr="00B86FB4">
              <w:rPr>
                <w:szCs w:val="18"/>
                <w:lang w:val="sr-Cyrl-RS"/>
              </w:rPr>
              <w:t>.</w:t>
            </w:r>
          </w:p>
        </w:tc>
        <w:tc>
          <w:tcPr>
            <w:tcW w:w="747" w:type="pct"/>
            <w:tcBorders>
              <w:top w:val="outset" w:sz="6" w:space="0" w:color="auto"/>
              <w:left w:val="outset" w:sz="6" w:space="0" w:color="auto"/>
              <w:bottom w:val="outset" w:sz="6" w:space="0" w:color="auto"/>
              <w:right w:val="outset" w:sz="6" w:space="0" w:color="auto"/>
            </w:tcBorders>
            <w:shd w:val="clear" w:color="auto" w:fill="auto"/>
            <w:hideMark/>
          </w:tcPr>
          <w:p w14:paraId="5D54939A" w14:textId="77777777" w:rsidR="005E3982" w:rsidRPr="00B86FB4" w:rsidRDefault="005E3982" w:rsidP="005E3982">
            <w:pPr>
              <w:jc w:val="center"/>
              <w:rPr>
                <w:szCs w:val="18"/>
                <w:lang w:val="sr-Cyrl-RS"/>
              </w:rPr>
            </w:pPr>
            <w:r w:rsidRPr="00B86FB4">
              <w:rPr>
                <w:szCs w:val="18"/>
                <w:lang w:val="sr-Cyrl-RS"/>
              </w:rPr>
              <w:t>Активан</w:t>
            </w:r>
          </w:p>
        </w:tc>
      </w:tr>
      <w:tr w:rsidR="005E3982" w:rsidRPr="00B86FB4" w14:paraId="0AC2EDD2" w14:textId="77777777" w:rsidTr="00B86FB4">
        <w:trPr>
          <w:trHeight w:val="20"/>
          <w:jc w:val="center"/>
        </w:trPr>
        <w:tc>
          <w:tcPr>
            <w:tcW w:w="949" w:type="pct"/>
            <w:tcBorders>
              <w:top w:val="outset" w:sz="6" w:space="0" w:color="auto"/>
              <w:left w:val="outset" w:sz="6" w:space="0" w:color="auto"/>
              <w:bottom w:val="outset" w:sz="6" w:space="0" w:color="auto"/>
              <w:right w:val="outset" w:sz="6" w:space="0" w:color="auto"/>
            </w:tcBorders>
            <w:shd w:val="clear" w:color="auto" w:fill="auto"/>
            <w:hideMark/>
          </w:tcPr>
          <w:p w14:paraId="337F3BBC" w14:textId="7EAFAE9E" w:rsidR="005E3982" w:rsidRPr="00B86FB4" w:rsidRDefault="004E2046" w:rsidP="005E3982">
            <w:pPr>
              <w:jc w:val="center"/>
              <w:rPr>
                <w:szCs w:val="18"/>
                <w:lang w:val="sr-Cyrl-RS"/>
              </w:rPr>
            </w:pPr>
            <w:r>
              <w:rPr>
                <w:szCs w:val="18"/>
                <w:lang w:val="sr-Cyrl-RS"/>
              </w:rPr>
              <w:t>„</w:t>
            </w:r>
            <w:r w:rsidR="005E3982" w:rsidRPr="00B86FB4">
              <w:rPr>
                <w:b/>
                <w:szCs w:val="18"/>
                <w:lang w:val="sr-Cyrl-RS"/>
              </w:rPr>
              <w:t>Ковачица</w:t>
            </w:r>
            <w:r w:rsidR="005E3982" w:rsidRPr="00B86FB4">
              <w:rPr>
                <w:szCs w:val="18"/>
                <w:lang w:val="sr-Cyrl-RS"/>
              </w:rPr>
              <w:t>”</w:t>
            </w:r>
          </w:p>
        </w:tc>
        <w:tc>
          <w:tcPr>
            <w:tcW w:w="665" w:type="pct"/>
            <w:tcBorders>
              <w:top w:val="outset" w:sz="6" w:space="0" w:color="auto"/>
              <w:left w:val="outset" w:sz="6" w:space="0" w:color="auto"/>
              <w:bottom w:val="outset" w:sz="6" w:space="0" w:color="auto"/>
              <w:right w:val="outset" w:sz="6" w:space="0" w:color="auto"/>
            </w:tcBorders>
            <w:shd w:val="clear" w:color="auto" w:fill="auto"/>
            <w:hideMark/>
          </w:tcPr>
          <w:p w14:paraId="33235897" w14:textId="77777777" w:rsidR="005E3982" w:rsidRPr="00B86FB4" w:rsidRDefault="009679A3" w:rsidP="005E3982">
            <w:pPr>
              <w:jc w:val="center"/>
              <w:rPr>
                <w:szCs w:val="18"/>
                <w:lang w:val="sr-Cyrl-RS"/>
              </w:rPr>
            </w:pPr>
            <w:hyperlink r:id="rId50" w:tooltip="Дебељача" w:history="1">
              <w:r w:rsidR="005E3982" w:rsidRPr="00B86FB4">
                <w:rPr>
                  <w:rStyle w:val="Hyperlink"/>
                  <w:color w:val="auto"/>
                  <w:szCs w:val="18"/>
                  <w:u w:val="none"/>
                  <w:lang w:val="sr-Cyrl-RS"/>
                </w:rPr>
                <w:t>Дебељача</w:t>
              </w:r>
            </w:hyperlink>
          </w:p>
        </w:tc>
        <w:tc>
          <w:tcPr>
            <w:tcW w:w="665" w:type="pct"/>
            <w:tcBorders>
              <w:top w:val="outset" w:sz="6" w:space="0" w:color="auto"/>
              <w:left w:val="outset" w:sz="6" w:space="0" w:color="auto"/>
              <w:bottom w:val="outset" w:sz="6" w:space="0" w:color="auto"/>
              <w:right w:val="outset" w:sz="6" w:space="0" w:color="auto"/>
            </w:tcBorders>
            <w:shd w:val="clear" w:color="auto" w:fill="auto"/>
            <w:hideMark/>
          </w:tcPr>
          <w:p w14:paraId="6E0A62A8" w14:textId="77777777" w:rsidR="005E3982" w:rsidRPr="00B86FB4" w:rsidRDefault="009679A3" w:rsidP="005E3982">
            <w:pPr>
              <w:jc w:val="center"/>
              <w:rPr>
                <w:szCs w:val="18"/>
                <w:lang w:val="sr-Cyrl-RS"/>
              </w:rPr>
            </w:pPr>
            <w:hyperlink r:id="rId51" w:tooltip="Ковачица" w:history="1">
              <w:r w:rsidR="005E3982" w:rsidRPr="00B86FB4">
                <w:rPr>
                  <w:rStyle w:val="Hyperlink"/>
                  <w:color w:val="auto"/>
                  <w:szCs w:val="18"/>
                  <w:u w:val="none"/>
                  <w:lang w:val="sr-Cyrl-RS"/>
                </w:rPr>
                <w:t>Ковачица</w:t>
              </w:r>
            </w:hyperlink>
          </w:p>
        </w:tc>
        <w:tc>
          <w:tcPr>
            <w:tcW w:w="683" w:type="pct"/>
            <w:tcBorders>
              <w:top w:val="outset" w:sz="6" w:space="0" w:color="auto"/>
              <w:left w:val="outset" w:sz="6" w:space="0" w:color="auto"/>
              <w:bottom w:val="outset" w:sz="6" w:space="0" w:color="auto"/>
              <w:right w:val="outset" w:sz="6" w:space="0" w:color="auto"/>
            </w:tcBorders>
            <w:shd w:val="clear" w:color="auto" w:fill="auto"/>
            <w:hideMark/>
          </w:tcPr>
          <w:p w14:paraId="1F77C404" w14:textId="77777777" w:rsidR="005E3982" w:rsidRPr="00B86FB4" w:rsidRDefault="005E3982" w:rsidP="005E3982">
            <w:pPr>
              <w:jc w:val="center"/>
              <w:rPr>
                <w:szCs w:val="18"/>
                <w:lang w:val="sr-Cyrl-RS"/>
              </w:rPr>
            </w:pPr>
            <w:r w:rsidRPr="00B86FB4">
              <w:rPr>
                <w:szCs w:val="18"/>
                <w:lang w:val="sr-Cyrl-RS"/>
              </w:rPr>
              <w:t>104.500</w:t>
            </w:r>
          </w:p>
        </w:tc>
        <w:tc>
          <w:tcPr>
            <w:tcW w:w="737" w:type="pct"/>
            <w:tcBorders>
              <w:top w:val="outset" w:sz="6" w:space="0" w:color="auto"/>
              <w:left w:val="outset" w:sz="6" w:space="0" w:color="auto"/>
              <w:bottom w:val="outset" w:sz="6" w:space="0" w:color="auto"/>
              <w:right w:val="outset" w:sz="6" w:space="0" w:color="auto"/>
            </w:tcBorders>
            <w:shd w:val="clear" w:color="auto" w:fill="auto"/>
            <w:hideMark/>
          </w:tcPr>
          <w:p w14:paraId="50A78007" w14:textId="77777777" w:rsidR="005E3982" w:rsidRPr="00B86FB4" w:rsidRDefault="005E3982" w:rsidP="005E3982">
            <w:pPr>
              <w:jc w:val="center"/>
              <w:rPr>
                <w:szCs w:val="18"/>
                <w:lang w:val="sr-Cyrl-RS"/>
              </w:rPr>
            </w:pPr>
            <w:r w:rsidRPr="00B86FB4">
              <w:rPr>
                <w:szCs w:val="18"/>
                <w:lang w:val="sr-Cyrl-RS"/>
              </w:rPr>
              <w:t>38</w:t>
            </w:r>
          </w:p>
        </w:tc>
        <w:tc>
          <w:tcPr>
            <w:tcW w:w="554" w:type="pct"/>
            <w:tcBorders>
              <w:top w:val="outset" w:sz="6" w:space="0" w:color="auto"/>
              <w:left w:val="outset" w:sz="6" w:space="0" w:color="auto"/>
              <w:bottom w:val="outset" w:sz="6" w:space="0" w:color="auto"/>
              <w:right w:val="outset" w:sz="6" w:space="0" w:color="auto"/>
            </w:tcBorders>
            <w:shd w:val="clear" w:color="auto" w:fill="auto"/>
            <w:hideMark/>
          </w:tcPr>
          <w:p w14:paraId="44E77DAF" w14:textId="77777777" w:rsidR="005E3982" w:rsidRPr="00B86FB4" w:rsidRDefault="009679A3" w:rsidP="005E3982">
            <w:pPr>
              <w:jc w:val="center"/>
              <w:rPr>
                <w:szCs w:val="18"/>
                <w:lang w:val="sr-Cyrl-RS"/>
              </w:rPr>
            </w:pPr>
            <w:hyperlink r:id="rId52" w:tooltip="2019" w:history="1">
              <w:r w:rsidR="005E3982" w:rsidRPr="00B86FB4">
                <w:rPr>
                  <w:rStyle w:val="Hyperlink"/>
                  <w:color w:val="auto"/>
                  <w:szCs w:val="18"/>
                  <w:u w:val="none"/>
                  <w:lang w:val="sr-Cyrl-RS"/>
                </w:rPr>
                <w:t>2019</w:t>
              </w:r>
            </w:hyperlink>
            <w:r w:rsidR="005E3982" w:rsidRPr="00B86FB4">
              <w:rPr>
                <w:szCs w:val="18"/>
                <w:lang w:val="sr-Cyrl-RS"/>
              </w:rPr>
              <w:t>.</w:t>
            </w:r>
          </w:p>
        </w:tc>
        <w:tc>
          <w:tcPr>
            <w:tcW w:w="747" w:type="pct"/>
            <w:tcBorders>
              <w:top w:val="outset" w:sz="6" w:space="0" w:color="auto"/>
              <w:left w:val="outset" w:sz="6" w:space="0" w:color="auto"/>
              <w:bottom w:val="outset" w:sz="6" w:space="0" w:color="auto"/>
              <w:right w:val="outset" w:sz="6" w:space="0" w:color="auto"/>
            </w:tcBorders>
            <w:shd w:val="clear" w:color="auto" w:fill="auto"/>
            <w:hideMark/>
          </w:tcPr>
          <w:p w14:paraId="7FCD870D" w14:textId="77777777" w:rsidR="005E3982" w:rsidRPr="00B86FB4" w:rsidRDefault="005E3982" w:rsidP="005E3982">
            <w:pPr>
              <w:jc w:val="center"/>
              <w:rPr>
                <w:szCs w:val="18"/>
                <w:lang w:val="sr-Cyrl-RS"/>
              </w:rPr>
            </w:pPr>
            <w:r w:rsidRPr="00B86FB4">
              <w:rPr>
                <w:szCs w:val="18"/>
                <w:lang w:val="sr-Cyrl-RS"/>
              </w:rPr>
              <w:t>Активан</w:t>
            </w:r>
          </w:p>
        </w:tc>
      </w:tr>
      <w:tr w:rsidR="005E3982" w:rsidRPr="00B86FB4" w14:paraId="3D4C6FF1" w14:textId="77777777" w:rsidTr="00B86FB4">
        <w:trPr>
          <w:trHeight w:val="20"/>
          <w:jc w:val="center"/>
        </w:trPr>
        <w:tc>
          <w:tcPr>
            <w:tcW w:w="949" w:type="pct"/>
            <w:tcBorders>
              <w:top w:val="outset" w:sz="6" w:space="0" w:color="auto"/>
              <w:left w:val="outset" w:sz="6" w:space="0" w:color="auto"/>
              <w:bottom w:val="outset" w:sz="6" w:space="0" w:color="auto"/>
              <w:right w:val="outset" w:sz="6" w:space="0" w:color="auto"/>
            </w:tcBorders>
            <w:shd w:val="clear" w:color="auto" w:fill="auto"/>
            <w:hideMark/>
          </w:tcPr>
          <w:p w14:paraId="732A3A92" w14:textId="656809AD" w:rsidR="005E3982" w:rsidRPr="00B86FB4" w:rsidRDefault="004E2046" w:rsidP="005E3982">
            <w:pPr>
              <w:jc w:val="center"/>
              <w:rPr>
                <w:szCs w:val="18"/>
                <w:lang w:val="sr-Cyrl-RS"/>
              </w:rPr>
            </w:pPr>
            <w:r>
              <w:rPr>
                <w:szCs w:val="18"/>
                <w:lang w:val="sr-Cyrl-RS"/>
              </w:rPr>
              <w:t>„</w:t>
            </w:r>
            <w:r w:rsidR="005E3982" w:rsidRPr="00B86FB4">
              <w:rPr>
                <w:b/>
                <w:szCs w:val="18"/>
                <w:lang w:val="sr-Cyrl-RS"/>
              </w:rPr>
              <w:t>Кошава I</w:t>
            </w:r>
            <w:r w:rsidR="005E3982" w:rsidRPr="00B86FB4">
              <w:rPr>
                <w:szCs w:val="18"/>
                <w:lang w:val="sr-Cyrl-RS"/>
              </w:rPr>
              <w:t>”</w:t>
            </w:r>
          </w:p>
        </w:tc>
        <w:tc>
          <w:tcPr>
            <w:tcW w:w="665" w:type="pct"/>
            <w:tcBorders>
              <w:top w:val="outset" w:sz="6" w:space="0" w:color="auto"/>
              <w:left w:val="outset" w:sz="6" w:space="0" w:color="auto"/>
              <w:bottom w:val="outset" w:sz="6" w:space="0" w:color="auto"/>
              <w:right w:val="outset" w:sz="6" w:space="0" w:color="auto"/>
            </w:tcBorders>
            <w:shd w:val="clear" w:color="auto" w:fill="auto"/>
            <w:hideMark/>
          </w:tcPr>
          <w:p w14:paraId="3615F677" w14:textId="77777777" w:rsidR="005E3982" w:rsidRPr="00B86FB4" w:rsidRDefault="009679A3" w:rsidP="005E3982">
            <w:pPr>
              <w:jc w:val="center"/>
              <w:rPr>
                <w:szCs w:val="18"/>
                <w:lang w:val="sr-Cyrl-RS"/>
              </w:rPr>
            </w:pPr>
            <w:hyperlink r:id="rId53" w:tooltip="Избиште" w:history="1">
              <w:r w:rsidR="005E3982" w:rsidRPr="00B86FB4">
                <w:rPr>
                  <w:rStyle w:val="Hyperlink"/>
                  <w:color w:val="auto"/>
                  <w:szCs w:val="18"/>
                  <w:u w:val="none"/>
                  <w:lang w:val="sr-Cyrl-RS"/>
                </w:rPr>
                <w:t>Избиште</w:t>
              </w:r>
            </w:hyperlink>
          </w:p>
        </w:tc>
        <w:tc>
          <w:tcPr>
            <w:tcW w:w="665" w:type="pct"/>
            <w:tcBorders>
              <w:top w:val="outset" w:sz="6" w:space="0" w:color="auto"/>
              <w:left w:val="outset" w:sz="6" w:space="0" w:color="auto"/>
              <w:bottom w:val="outset" w:sz="6" w:space="0" w:color="auto"/>
              <w:right w:val="outset" w:sz="6" w:space="0" w:color="auto"/>
            </w:tcBorders>
            <w:shd w:val="clear" w:color="auto" w:fill="auto"/>
            <w:hideMark/>
          </w:tcPr>
          <w:p w14:paraId="039CFDA3" w14:textId="77777777" w:rsidR="005E3982" w:rsidRPr="00B86FB4" w:rsidRDefault="009679A3" w:rsidP="005E3982">
            <w:pPr>
              <w:jc w:val="center"/>
              <w:rPr>
                <w:szCs w:val="18"/>
                <w:lang w:val="sr-Cyrl-RS"/>
              </w:rPr>
            </w:pPr>
            <w:hyperlink r:id="rId54" w:tooltip="Вршац" w:history="1">
              <w:r w:rsidR="005E3982" w:rsidRPr="00B86FB4">
                <w:rPr>
                  <w:rStyle w:val="Hyperlink"/>
                  <w:color w:val="auto"/>
                  <w:szCs w:val="18"/>
                  <w:u w:val="none"/>
                  <w:lang w:val="sr-Cyrl-RS"/>
                </w:rPr>
                <w:t>Вршац</w:t>
              </w:r>
            </w:hyperlink>
          </w:p>
        </w:tc>
        <w:tc>
          <w:tcPr>
            <w:tcW w:w="683" w:type="pct"/>
            <w:tcBorders>
              <w:top w:val="outset" w:sz="6" w:space="0" w:color="auto"/>
              <w:left w:val="outset" w:sz="6" w:space="0" w:color="auto"/>
              <w:bottom w:val="outset" w:sz="6" w:space="0" w:color="auto"/>
              <w:right w:val="outset" w:sz="6" w:space="0" w:color="auto"/>
            </w:tcBorders>
            <w:shd w:val="clear" w:color="auto" w:fill="auto"/>
            <w:hideMark/>
          </w:tcPr>
          <w:p w14:paraId="38BB17DA" w14:textId="77777777" w:rsidR="005E3982" w:rsidRPr="00B86FB4" w:rsidRDefault="005E3982" w:rsidP="005E3982">
            <w:pPr>
              <w:jc w:val="center"/>
              <w:rPr>
                <w:szCs w:val="18"/>
                <w:lang w:val="sr-Cyrl-RS"/>
              </w:rPr>
            </w:pPr>
            <w:r w:rsidRPr="00B86FB4">
              <w:rPr>
                <w:szCs w:val="18"/>
                <w:lang w:val="sr-Cyrl-RS"/>
              </w:rPr>
              <w:t>69.000</w:t>
            </w:r>
          </w:p>
        </w:tc>
        <w:tc>
          <w:tcPr>
            <w:tcW w:w="737" w:type="pct"/>
            <w:tcBorders>
              <w:top w:val="outset" w:sz="6" w:space="0" w:color="auto"/>
              <w:left w:val="outset" w:sz="6" w:space="0" w:color="auto"/>
              <w:bottom w:val="outset" w:sz="6" w:space="0" w:color="auto"/>
              <w:right w:val="outset" w:sz="6" w:space="0" w:color="auto"/>
            </w:tcBorders>
            <w:shd w:val="clear" w:color="auto" w:fill="auto"/>
            <w:hideMark/>
          </w:tcPr>
          <w:p w14:paraId="7C8EE487" w14:textId="77777777" w:rsidR="005E3982" w:rsidRPr="00B86FB4" w:rsidRDefault="005E3982" w:rsidP="005E3982">
            <w:pPr>
              <w:jc w:val="center"/>
              <w:rPr>
                <w:szCs w:val="18"/>
                <w:lang w:val="sr-Cyrl-RS"/>
              </w:rPr>
            </w:pPr>
            <w:r w:rsidRPr="00B86FB4">
              <w:rPr>
                <w:szCs w:val="18"/>
                <w:lang w:val="sr-Cyrl-RS"/>
              </w:rPr>
              <w:t>20</w:t>
            </w:r>
          </w:p>
        </w:tc>
        <w:tc>
          <w:tcPr>
            <w:tcW w:w="554" w:type="pct"/>
            <w:tcBorders>
              <w:top w:val="outset" w:sz="6" w:space="0" w:color="auto"/>
              <w:left w:val="outset" w:sz="6" w:space="0" w:color="auto"/>
              <w:bottom w:val="outset" w:sz="6" w:space="0" w:color="auto"/>
              <w:right w:val="outset" w:sz="6" w:space="0" w:color="auto"/>
            </w:tcBorders>
            <w:shd w:val="clear" w:color="auto" w:fill="auto"/>
            <w:hideMark/>
          </w:tcPr>
          <w:p w14:paraId="10E2032F" w14:textId="77777777" w:rsidR="005E3982" w:rsidRPr="00B86FB4" w:rsidRDefault="009679A3" w:rsidP="005E3982">
            <w:pPr>
              <w:jc w:val="center"/>
              <w:rPr>
                <w:szCs w:val="18"/>
                <w:lang w:val="sr-Cyrl-RS"/>
              </w:rPr>
            </w:pPr>
            <w:hyperlink r:id="rId55" w:tooltip="2019" w:history="1">
              <w:r w:rsidR="005E3982" w:rsidRPr="00B86FB4">
                <w:rPr>
                  <w:rStyle w:val="Hyperlink"/>
                  <w:color w:val="auto"/>
                  <w:szCs w:val="18"/>
                  <w:u w:val="none"/>
                  <w:lang w:val="sr-Cyrl-RS"/>
                </w:rPr>
                <w:t>2019</w:t>
              </w:r>
            </w:hyperlink>
            <w:r w:rsidR="005E3982" w:rsidRPr="00B86FB4">
              <w:rPr>
                <w:szCs w:val="18"/>
                <w:lang w:val="sr-Cyrl-RS"/>
              </w:rPr>
              <w:t>.</w:t>
            </w:r>
          </w:p>
        </w:tc>
        <w:tc>
          <w:tcPr>
            <w:tcW w:w="747" w:type="pct"/>
            <w:tcBorders>
              <w:top w:val="outset" w:sz="6" w:space="0" w:color="auto"/>
              <w:left w:val="outset" w:sz="6" w:space="0" w:color="auto"/>
              <w:bottom w:val="outset" w:sz="6" w:space="0" w:color="auto"/>
              <w:right w:val="outset" w:sz="6" w:space="0" w:color="auto"/>
            </w:tcBorders>
            <w:shd w:val="clear" w:color="auto" w:fill="auto"/>
            <w:hideMark/>
          </w:tcPr>
          <w:p w14:paraId="49A0EA61" w14:textId="77777777" w:rsidR="005E3982" w:rsidRPr="00B86FB4" w:rsidRDefault="005E3982" w:rsidP="005E3982">
            <w:pPr>
              <w:jc w:val="center"/>
              <w:rPr>
                <w:szCs w:val="18"/>
                <w:lang w:val="sr-Cyrl-RS"/>
              </w:rPr>
            </w:pPr>
            <w:r w:rsidRPr="00B86FB4">
              <w:rPr>
                <w:szCs w:val="18"/>
                <w:lang w:val="sr-Cyrl-RS"/>
              </w:rPr>
              <w:t>Активан</w:t>
            </w:r>
          </w:p>
        </w:tc>
      </w:tr>
      <w:tr w:rsidR="005E3982" w:rsidRPr="00B86FB4" w14:paraId="4CF16A27" w14:textId="77777777" w:rsidTr="00B86FB4">
        <w:trPr>
          <w:trHeight w:val="20"/>
          <w:jc w:val="center"/>
        </w:trPr>
        <w:tc>
          <w:tcPr>
            <w:tcW w:w="949" w:type="pct"/>
            <w:tcBorders>
              <w:top w:val="outset" w:sz="6" w:space="0" w:color="auto"/>
              <w:left w:val="outset" w:sz="6" w:space="0" w:color="auto"/>
              <w:bottom w:val="outset" w:sz="6" w:space="0" w:color="auto"/>
              <w:right w:val="outset" w:sz="6" w:space="0" w:color="auto"/>
            </w:tcBorders>
            <w:shd w:val="clear" w:color="auto" w:fill="auto"/>
            <w:hideMark/>
          </w:tcPr>
          <w:p w14:paraId="386F4F30" w14:textId="62C65920" w:rsidR="005E3982" w:rsidRPr="00B86FB4" w:rsidRDefault="004E2046" w:rsidP="005E3982">
            <w:pPr>
              <w:jc w:val="center"/>
              <w:rPr>
                <w:szCs w:val="18"/>
                <w:lang w:val="sr-Cyrl-RS"/>
              </w:rPr>
            </w:pPr>
            <w:r>
              <w:rPr>
                <w:szCs w:val="18"/>
                <w:lang w:val="sr-Cyrl-RS"/>
              </w:rPr>
              <w:t>„</w:t>
            </w:r>
            <w:r w:rsidR="005E3982" w:rsidRPr="00B86FB4">
              <w:rPr>
                <w:b/>
                <w:szCs w:val="18"/>
                <w:lang w:val="sr-Cyrl-RS"/>
              </w:rPr>
              <w:t>Чибук I</w:t>
            </w:r>
            <w:r w:rsidR="005E3982" w:rsidRPr="00B86FB4">
              <w:rPr>
                <w:szCs w:val="18"/>
                <w:lang w:val="sr-Cyrl-RS"/>
              </w:rPr>
              <w:t>”</w:t>
            </w:r>
          </w:p>
        </w:tc>
        <w:tc>
          <w:tcPr>
            <w:tcW w:w="665" w:type="pct"/>
            <w:tcBorders>
              <w:top w:val="outset" w:sz="6" w:space="0" w:color="auto"/>
              <w:left w:val="outset" w:sz="6" w:space="0" w:color="auto"/>
              <w:bottom w:val="outset" w:sz="6" w:space="0" w:color="auto"/>
              <w:right w:val="outset" w:sz="6" w:space="0" w:color="auto"/>
            </w:tcBorders>
            <w:shd w:val="clear" w:color="auto" w:fill="auto"/>
            <w:hideMark/>
          </w:tcPr>
          <w:p w14:paraId="213DA7BA" w14:textId="77777777" w:rsidR="005E3982" w:rsidRPr="00B86FB4" w:rsidRDefault="009679A3" w:rsidP="005E3982">
            <w:pPr>
              <w:jc w:val="center"/>
              <w:rPr>
                <w:szCs w:val="18"/>
                <w:lang w:val="sr-Cyrl-RS"/>
              </w:rPr>
            </w:pPr>
            <w:hyperlink r:id="rId56" w:tooltip="Мраморак" w:history="1">
              <w:r w:rsidR="005E3982" w:rsidRPr="00B86FB4">
                <w:rPr>
                  <w:rStyle w:val="Hyperlink"/>
                  <w:color w:val="auto"/>
                  <w:szCs w:val="18"/>
                  <w:u w:val="none"/>
                  <w:lang w:val="sr-Cyrl-RS"/>
                </w:rPr>
                <w:t>Мраморак</w:t>
              </w:r>
            </w:hyperlink>
          </w:p>
        </w:tc>
        <w:tc>
          <w:tcPr>
            <w:tcW w:w="665" w:type="pct"/>
            <w:tcBorders>
              <w:top w:val="outset" w:sz="6" w:space="0" w:color="auto"/>
              <w:left w:val="outset" w:sz="6" w:space="0" w:color="auto"/>
              <w:bottom w:val="outset" w:sz="6" w:space="0" w:color="auto"/>
              <w:right w:val="outset" w:sz="6" w:space="0" w:color="auto"/>
            </w:tcBorders>
            <w:shd w:val="clear" w:color="auto" w:fill="auto"/>
            <w:hideMark/>
          </w:tcPr>
          <w:p w14:paraId="55584264" w14:textId="77777777" w:rsidR="005E3982" w:rsidRPr="00B86FB4" w:rsidRDefault="009679A3" w:rsidP="005E3982">
            <w:pPr>
              <w:jc w:val="center"/>
              <w:rPr>
                <w:szCs w:val="18"/>
                <w:lang w:val="sr-Cyrl-RS"/>
              </w:rPr>
            </w:pPr>
            <w:hyperlink r:id="rId57" w:tooltip="Ковин" w:history="1">
              <w:r w:rsidR="005E3982" w:rsidRPr="00B86FB4">
                <w:rPr>
                  <w:rStyle w:val="Hyperlink"/>
                  <w:color w:val="auto"/>
                  <w:szCs w:val="18"/>
                  <w:u w:val="none"/>
                  <w:lang w:val="sr-Cyrl-RS"/>
                </w:rPr>
                <w:t>Ковин</w:t>
              </w:r>
            </w:hyperlink>
          </w:p>
        </w:tc>
        <w:tc>
          <w:tcPr>
            <w:tcW w:w="683" w:type="pct"/>
            <w:tcBorders>
              <w:top w:val="outset" w:sz="6" w:space="0" w:color="auto"/>
              <w:left w:val="outset" w:sz="6" w:space="0" w:color="auto"/>
              <w:bottom w:val="outset" w:sz="6" w:space="0" w:color="auto"/>
              <w:right w:val="outset" w:sz="6" w:space="0" w:color="auto"/>
            </w:tcBorders>
            <w:shd w:val="clear" w:color="auto" w:fill="auto"/>
            <w:hideMark/>
          </w:tcPr>
          <w:p w14:paraId="35F7DC88" w14:textId="77777777" w:rsidR="005E3982" w:rsidRPr="00B86FB4" w:rsidRDefault="005E3982" w:rsidP="005E3982">
            <w:pPr>
              <w:jc w:val="center"/>
              <w:rPr>
                <w:szCs w:val="18"/>
                <w:lang w:val="sr-Cyrl-RS"/>
              </w:rPr>
            </w:pPr>
            <w:r w:rsidRPr="00B86FB4">
              <w:rPr>
                <w:szCs w:val="18"/>
                <w:lang w:val="sr-Cyrl-RS"/>
              </w:rPr>
              <w:t>158.000</w:t>
            </w:r>
          </w:p>
        </w:tc>
        <w:tc>
          <w:tcPr>
            <w:tcW w:w="737" w:type="pct"/>
            <w:tcBorders>
              <w:top w:val="outset" w:sz="6" w:space="0" w:color="auto"/>
              <w:left w:val="outset" w:sz="6" w:space="0" w:color="auto"/>
              <w:bottom w:val="outset" w:sz="6" w:space="0" w:color="auto"/>
              <w:right w:val="outset" w:sz="6" w:space="0" w:color="auto"/>
            </w:tcBorders>
            <w:shd w:val="clear" w:color="auto" w:fill="auto"/>
            <w:hideMark/>
          </w:tcPr>
          <w:p w14:paraId="00D41DF5" w14:textId="77777777" w:rsidR="005E3982" w:rsidRPr="00B86FB4" w:rsidRDefault="005E3982" w:rsidP="005E3982">
            <w:pPr>
              <w:jc w:val="center"/>
              <w:rPr>
                <w:szCs w:val="18"/>
                <w:lang w:val="sr-Cyrl-RS"/>
              </w:rPr>
            </w:pPr>
            <w:r w:rsidRPr="00B86FB4">
              <w:rPr>
                <w:szCs w:val="18"/>
                <w:lang w:val="sr-Cyrl-RS"/>
              </w:rPr>
              <w:t>57</w:t>
            </w:r>
          </w:p>
        </w:tc>
        <w:tc>
          <w:tcPr>
            <w:tcW w:w="554" w:type="pct"/>
            <w:tcBorders>
              <w:top w:val="outset" w:sz="6" w:space="0" w:color="auto"/>
              <w:left w:val="outset" w:sz="6" w:space="0" w:color="auto"/>
              <w:bottom w:val="outset" w:sz="6" w:space="0" w:color="auto"/>
              <w:right w:val="outset" w:sz="6" w:space="0" w:color="auto"/>
            </w:tcBorders>
            <w:shd w:val="clear" w:color="auto" w:fill="auto"/>
            <w:hideMark/>
          </w:tcPr>
          <w:p w14:paraId="648DFD98" w14:textId="77777777" w:rsidR="005E3982" w:rsidRPr="00B86FB4" w:rsidRDefault="009679A3" w:rsidP="005E3982">
            <w:pPr>
              <w:jc w:val="center"/>
              <w:rPr>
                <w:szCs w:val="18"/>
                <w:lang w:val="sr-Cyrl-RS"/>
              </w:rPr>
            </w:pPr>
            <w:hyperlink r:id="rId58" w:tooltip="2019" w:history="1">
              <w:r w:rsidR="005E3982" w:rsidRPr="00B86FB4">
                <w:rPr>
                  <w:rStyle w:val="Hyperlink"/>
                  <w:color w:val="auto"/>
                  <w:szCs w:val="18"/>
                  <w:u w:val="none"/>
                  <w:lang w:val="sr-Cyrl-RS"/>
                </w:rPr>
                <w:t>2019</w:t>
              </w:r>
            </w:hyperlink>
            <w:r w:rsidR="005E3982" w:rsidRPr="00B86FB4">
              <w:rPr>
                <w:szCs w:val="18"/>
                <w:lang w:val="sr-Cyrl-RS"/>
              </w:rPr>
              <w:t>.</w:t>
            </w:r>
          </w:p>
        </w:tc>
        <w:tc>
          <w:tcPr>
            <w:tcW w:w="747" w:type="pct"/>
            <w:tcBorders>
              <w:top w:val="outset" w:sz="6" w:space="0" w:color="auto"/>
              <w:left w:val="outset" w:sz="6" w:space="0" w:color="auto"/>
              <w:bottom w:val="outset" w:sz="6" w:space="0" w:color="auto"/>
              <w:right w:val="outset" w:sz="6" w:space="0" w:color="auto"/>
            </w:tcBorders>
            <w:shd w:val="clear" w:color="auto" w:fill="auto"/>
            <w:hideMark/>
          </w:tcPr>
          <w:p w14:paraId="364695E6" w14:textId="77777777" w:rsidR="005E3982" w:rsidRPr="00B86FB4" w:rsidRDefault="005E3982" w:rsidP="005E3982">
            <w:pPr>
              <w:jc w:val="center"/>
              <w:rPr>
                <w:szCs w:val="18"/>
                <w:lang w:val="sr-Cyrl-RS"/>
              </w:rPr>
            </w:pPr>
            <w:r w:rsidRPr="00B86FB4">
              <w:rPr>
                <w:szCs w:val="18"/>
                <w:lang w:val="sr-Cyrl-RS"/>
              </w:rPr>
              <w:t>Активан</w:t>
            </w:r>
          </w:p>
        </w:tc>
      </w:tr>
      <w:tr w:rsidR="005E3982" w:rsidRPr="00B86FB4" w14:paraId="129B3030" w14:textId="77777777" w:rsidTr="00B86FB4">
        <w:trPr>
          <w:trHeight w:val="20"/>
          <w:jc w:val="center"/>
        </w:trPr>
        <w:tc>
          <w:tcPr>
            <w:tcW w:w="949" w:type="pct"/>
            <w:tcBorders>
              <w:top w:val="outset" w:sz="6" w:space="0" w:color="auto"/>
              <w:left w:val="outset" w:sz="6" w:space="0" w:color="auto"/>
              <w:bottom w:val="outset" w:sz="6" w:space="0" w:color="auto"/>
              <w:right w:val="outset" w:sz="6" w:space="0" w:color="auto"/>
            </w:tcBorders>
            <w:shd w:val="clear" w:color="auto" w:fill="auto"/>
            <w:hideMark/>
          </w:tcPr>
          <w:p w14:paraId="64822C96" w14:textId="78A95D05" w:rsidR="005E3982" w:rsidRPr="00B86FB4" w:rsidRDefault="004E2046" w:rsidP="005E3982">
            <w:pPr>
              <w:jc w:val="center"/>
              <w:rPr>
                <w:szCs w:val="18"/>
                <w:lang w:val="sr-Cyrl-RS"/>
              </w:rPr>
            </w:pPr>
            <w:r>
              <w:rPr>
                <w:szCs w:val="18"/>
                <w:lang w:val="sr-Cyrl-RS"/>
              </w:rPr>
              <w:t>„</w:t>
            </w:r>
            <w:r w:rsidR="005E3982" w:rsidRPr="00B86FB4">
              <w:rPr>
                <w:b/>
                <w:szCs w:val="18"/>
                <w:lang w:val="sr-Cyrl-RS"/>
              </w:rPr>
              <w:t>Пландиште I</w:t>
            </w:r>
            <w:r w:rsidR="005E3982" w:rsidRPr="00B86FB4">
              <w:rPr>
                <w:szCs w:val="18"/>
                <w:lang w:val="sr-Cyrl-RS"/>
              </w:rPr>
              <w:t>”</w:t>
            </w:r>
          </w:p>
        </w:tc>
        <w:tc>
          <w:tcPr>
            <w:tcW w:w="665" w:type="pct"/>
            <w:tcBorders>
              <w:top w:val="outset" w:sz="6" w:space="0" w:color="auto"/>
              <w:left w:val="outset" w:sz="6" w:space="0" w:color="auto"/>
              <w:bottom w:val="outset" w:sz="6" w:space="0" w:color="auto"/>
              <w:right w:val="outset" w:sz="6" w:space="0" w:color="auto"/>
            </w:tcBorders>
            <w:shd w:val="clear" w:color="auto" w:fill="auto"/>
            <w:hideMark/>
          </w:tcPr>
          <w:p w14:paraId="70F56F33" w14:textId="77777777" w:rsidR="005E3982" w:rsidRPr="00B86FB4" w:rsidRDefault="009679A3" w:rsidP="005E3982">
            <w:pPr>
              <w:jc w:val="center"/>
              <w:rPr>
                <w:szCs w:val="18"/>
                <w:lang w:val="sr-Cyrl-RS"/>
              </w:rPr>
            </w:pPr>
            <w:hyperlink r:id="rId59" w:tooltip="Пландиште" w:history="1">
              <w:r w:rsidR="005E3982" w:rsidRPr="00B86FB4">
                <w:rPr>
                  <w:rStyle w:val="Hyperlink"/>
                  <w:color w:val="auto"/>
                  <w:szCs w:val="18"/>
                  <w:u w:val="none"/>
                  <w:lang w:val="sr-Cyrl-RS"/>
                </w:rPr>
                <w:t>Пландиште</w:t>
              </w:r>
            </w:hyperlink>
          </w:p>
        </w:tc>
        <w:tc>
          <w:tcPr>
            <w:tcW w:w="665" w:type="pct"/>
            <w:tcBorders>
              <w:top w:val="outset" w:sz="6" w:space="0" w:color="auto"/>
              <w:left w:val="outset" w:sz="6" w:space="0" w:color="auto"/>
              <w:bottom w:val="outset" w:sz="6" w:space="0" w:color="auto"/>
              <w:right w:val="outset" w:sz="6" w:space="0" w:color="auto"/>
            </w:tcBorders>
            <w:shd w:val="clear" w:color="auto" w:fill="auto"/>
            <w:hideMark/>
          </w:tcPr>
          <w:p w14:paraId="12B7E946" w14:textId="77777777" w:rsidR="005E3982" w:rsidRPr="00B86FB4" w:rsidRDefault="009679A3" w:rsidP="005E3982">
            <w:pPr>
              <w:jc w:val="center"/>
              <w:rPr>
                <w:szCs w:val="18"/>
                <w:lang w:val="sr-Cyrl-RS"/>
              </w:rPr>
            </w:pPr>
            <w:hyperlink r:id="rId60" w:tooltip="Пландиште" w:history="1">
              <w:r w:rsidR="005E3982" w:rsidRPr="00B86FB4">
                <w:rPr>
                  <w:rStyle w:val="Hyperlink"/>
                  <w:color w:val="auto"/>
                  <w:szCs w:val="18"/>
                  <w:u w:val="none"/>
                  <w:lang w:val="sr-Cyrl-RS"/>
                </w:rPr>
                <w:t>Пландиште</w:t>
              </w:r>
            </w:hyperlink>
          </w:p>
        </w:tc>
        <w:tc>
          <w:tcPr>
            <w:tcW w:w="683" w:type="pct"/>
            <w:tcBorders>
              <w:top w:val="outset" w:sz="6" w:space="0" w:color="auto"/>
              <w:left w:val="outset" w:sz="6" w:space="0" w:color="auto"/>
              <w:bottom w:val="outset" w:sz="6" w:space="0" w:color="auto"/>
              <w:right w:val="outset" w:sz="6" w:space="0" w:color="auto"/>
            </w:tcBorders>
            <w:shd w:val="clear" w:color="auto" w:fill="auto"/>
            <w:hideMark/>
          </w:tcPr>
          <w:p w14:paraId="347CCB91" w14:textId="77777777" w:rsidR="005E3982" w:rsidRPr="00B86FB4" w:rsidRDefault="005E3982" w:rsidP="005E3982">
            <w:pPr>
              <w:jc w:val="center"/>
              <w:rPr>
                <w:szCs w:val="18"/>
                <w:lang w:val="sr-Cyrl-RS"/>
              </w:rPr>
            </w:pPr>
            <w:r w:rsidRPr="00B86FB4">
              <w:rPr>
                <w:szCs w:val="18"/>
                <w:lang w:val="sr-Cyrl-RS"/>
              </w:rPr>
              <w:t>102.000</w:t>
            </w:r>
          </w:p>
        </w:tc>
        <w:tc>
          <w:tcPr>
            <w:tcW w:w="737" w:type="pct"/>
            <w:tcBorders>
              <w:top w:val="outset" w:sz="6" w:space="0" w:color="auto"/>
              <w:left w:val="outset" w:sz="6" w:space="0" w:color="auto"/>
              <w:bottom w:val="outset" w:sz="6" w:space="0" w:color="auto"/>
              <w:right w:val="outset" w:sz="6" w:space="0" w:color="auto"/>
            </w:tcBorders>
            <w:shd w:val="clear" w:color="auto" w:fill="auto"/>
            <w:hideMark/>
          </w:tcPr>
          <w:p w14:paraId="329A48CD" w14:textId="77777777" w:rsidR="005E3982" w:rsidRPr="00B86FB4" w:rsidRDefault="005E3982" w:rsidP="005E3982">
            <w:pPr>
              <w:jc w:val="center"/>
              <w:rPr>
                <w:szCs w:val="18"/>
                <w:lang w:val="sr-Cyrl-RS"/>
              </w:rPr>
            </w:pPr>
            <w:r w:rsidRPr="00B86FB4">
              <w:rPr>
                <w:szCs w:val="18"/>
                <w:lang w:val="sr-Cyrl-RS"/>
              </w:rPr>
              <w:t>34</w:t>
            </w:r>
          </w:p>
        </w:tc>
        <w:tc>
          <w:tcPr>
            <w:tcW w:w="554" w:type="pct"/>
            <w:tcBorders>
              <w:top w:val="outset" w:sz="6" w:space="0" w:color="auto"/>
              <w:left w:val="outset" w:sz="6" w:space="0" w:color="auto"/>
              <w:bottom w:val="outset" w:sz="6" w:space="0" w:color="auto"/>
              <w:right w:val="outset" w:sz="6" w:space="0" w:color="auto"/>
            </w:tcBorders>
            <w:shd w:val="clear" w:color="auto" w:fill="auto"/>
            <w:hideMark/>
          </w:tcPr>
          <w:p w14:paraId="63E7B31E" w14:textId="77777777" w:rsidR="005E3982" w:rsidRPr="00B86FB4" w:rsidRDefault="009679A3" w:rsidP="005E3982">
            <w:pPr>
              <w:jc w:val="center"/>
              <w:rPr>
                <w:szCs w:val="18"/>
                <w:lang w:val="sr-Cyrl-RS"/>
              </w:rPr>
            </w:pPr>
            <w:hyperlink r:id="rId61" w:tooltip="2021" w:history="1">
              <w:r w:rsidR="005E3982" w:rsidRPr="00B86FB4">
                <w:rPr>
                  <w:rStyle w:val="Hyperlink"/>
                  <w:color w:val="auto"/>
                  <w:szCs w:val="18"/>
                  <w:u w:val="none"/>
                  <w:lang w:val="sr-Cyrl-RS"/>
                </w:rPr>
                <w:t>2021</w:t>
              </w:r>
            </w:hyperlink>
            <w:r w:rsidR="005E3982" w:rsidRPr="00B86FB4">
              <w:rPr>
                <w:szCs w:val="18"/>
                <w:lang w:val="sr-Cyrl-RS"/>
              </w:rPr>
              <w:t>.</w:t>
            </w:r>
          </w:p>
        </w:tc>
        <w:tc>
          <w:tcPr>
            <w:tcW w:w="747" w:type="pct"/>
            <w:tcBorders>
              <w:top w:val="outset" w:sz="6" w:space="0" w:color="auto"/>
              <w:left w:val="outset" w:sz="6" w:space="0" w:color="auto"/>
              <w:bottom w:val="outset" w:sz="6" w:space="0" w:color="auto"/>
              <w:right w:val="outset" w:sz="6" w:space="0" w:color="auto"/>
            </w:tcBorders>
            <w:shd w:val="clear" w:color="auto" w:fill="auto"/>
            <w:hideMark/>
          </w:tcPr>
          <w:p w14:paraId="4ACF6D26" w14:textId="77777777" w:rsidR="005E3982" w:rsidRPr="00B86FB4" w:rsidRDefault="005E3982" w:rsidP="005E3982">
            <w:pPr>
              <w:jc w:val="center"/>
              <w:rPr>
                <w:szCs w:val="18"/>
                <w:lang w:val="sr-Cyrl-RS"/>
              </w:rPr>
            </w:pPr>
            <w:r w:rsidRPr="00B86FB4">
              <w:rPr>
                <w:szCs w:val="18"/>
                <w:lang w:val="sr-Cyrl-RS"/>
              </w:rPr>
              <w:t>У изградњи</w:t>
            </w:r>
          </w:p>
        </w:tc>
      </w:tr>
    </w:tbl>
    <w:p w14:paraId="66944BB2" w14:textId="77777777" w:rsidR="005E3982" w:rsidRPr="00783E4B" w:rsidRDefault="005E3982" w:rsidP="005E3982">
      <w:pPr>
        <w:rPr>
          <w:b/>
          <w:lang w:val="sr-Cyrl-RS"/>
        </w:rPr>
      </w:pPr>
    </w:p>
    <w:p w14:paraId="6228D696" w14:textId="77777777" w:rsidR="005E3982" w:rsidRPr="00783E4B" w:rsidRDefault="005E3982" w:rsidP="00CA6C35">
      <w:pPr>
        <w:jc w:val="both"/>
        <w:rPr>
          <w:lang w:val="sr-Cyrl-RS"/>
        </w:rPr>
      </w:pPr>
      <w:r w:rsidRPr="00783E4B">
        <w:rPr>
          <w:lang w:val="sr-Cyrl-RS"/>
        </w:rPr>
        <w:t xml:space="preserve">На територији АПВ, планира се даљи развој и изградња нових ветропаркова, нарочито на подручју јужног Баната. </w:t>
      </w:r>
    </w:p>
    <w:p w14:paraId="53BD1A0C" w14:textId="77777777" w:rsidR="005E3982" w:rsidRPr="00783E4B" w:rsidRDefault="005E3982" w:rsidP="005E3982">
      <w:pPr>
        <w:rPr>
          <w:lang w:val="sr-Cyrl-RS"/>
        </w:rPr>
      </w:pPr>
    </w:p>
    <w:p w14:paraId="189D2B3C" w14:textId="77777777" w:rsidR="005E3982" w:rsidRPr="00783E4B" w:rsidRDefault="005E3982" w:rsidP="005E3982">
      <w:pPr>
        <w:rPr>
          <w:lang w:val="sr-Cyrl-RS"/>
        </w:rPr>
      </w:pPr>
      <w:r w:rsidRPr="00783E4B">
        <w:rPr>
          <w:b/>
          <w:lang w:val="sr-Cyrl-RS"/>
        </w:rPr>
        <w:t>Отпад</w:t>
      </w:r>
      <w:r w:rsidRPr="00783E4B">
        <w:rPr>
          <w:lang w:val="sr-Cyrl-RS"/>
        </w:rPr>
        <w:t xml:space="preserve"> </w:t>
      </w:r>
    </w:p>
    <w:p w14:paraId="60904D59" w14:textId="77777777" w:rsidR="005E3982" w:rsidRPr="00783E4B" w:rsidRDefault="005E3982" w:rsidP="005E3982">
      <w:pPr>
        <w:rPr>
          <w:lang w:val="sr-Cyrl-RS"/>
        </w:rPr>
      </w:pPr>
    </w:p>
    <w:p w14:paraId="1AF44426" w14:textId="77777777" w:rsidR="005E3982" w:rsidRPr="00783E4B" w:rsidRDefault="005E3982" w:rsidP="00F03320">
      <w:pPr>
        <w:jc w:val="both"/>
        <w:rPr>
          <w:lang w:val="sr-Cyrl-RS"/>
        </w:rPr>
      </w:pPr>
      <w:r w:rsidRPr="004B0A2A">
        <w:rPr>
          <w:lang w:val="sr-Cyrl-RS"/>
        </w:rPr>
        <w:t>Комунални о</w:t>
      </w:r>
      <w:r w:rsidRPr="00783E4B">
        <w:rPr>
          <w:lang w:val="sr-Cyrl-RS"/>
        </w:rPr>
        <w:t>тпад за сада се не користи у енергетске сврхе, мада постоји појачан интерес углавном страних инвеститора за енергетско коришћење комуналног отпада и комбиновану производњу топлотне и електричне енергије за потребе локалне заједнице.</w:t>
      </w:r>
    </w:p>
    <w:p w14:paraId="27E7201A" w14:textId="77777777" w:rsidR="005E3982" w:rsidRPr="00783E4B" w:rsidRDefault="005E3982" w:rsidP="00F03320">
      <w:pPr>
        <w:jc w:val="both"/>
        <w:rPr>
          <w:lang w:val="sr-Cyrl-RS"/>
        </w:rPr>
      </w:pPr>
    </w:p>
    <w:p w14:paraId="68C7450F" w14:textId="77777777" w:rsidR="005E3982" w:rsidRPr="00783E4B" w:rsidRDefault="005E3982" w:rsidP="00F03320">
      <w:pPr>
        <w:jc w:val="both"/>
        <w:rPr>
          <w:lang w:val="sr-Cyrl-RS"/>
        </w:rPr>
      </w:pPr>
      <w:r w:rsidRPr="00783E4B">
        <w:rPr>
          <w:lang w:val="sr-Cyrl-RS"/>
        </w:rPr>
        <w:t>Депоније комуналног отпада омогућавају производњу биогаса разлагањем (ферментацијом) отпада. Овако добијени биогас углавном се састоји од метана и угљендиоксида (гасови са највећим утицајем на ефекат стаклене баште). Када се једном сакупи, биогас се може поновно користити у виду електричне енергије.</w:t>
      </w:r>
    </w:p>
    <w:p w14:paraId="3FB13275" w14:textId="77777777" w:rsidR="005E3982" w:rsidRDefault="005E3982" w:rsidP="005E3982">
      <w:pPr>
        <w:rPr>
          <w:b/>
        </w:rPr>
      </w:pPr>
    </w:p>
    <w:p w14:paraId="456867A0" w14:textId="411AC375" w:rsidR="00255C52" w:rsidRDefault="00255C52" w:rsidP="005E3982">
      <w:pPr>
        <w:rPr>
          <w:b/>
        </w:rPr>
      </w:pPr>
    </w:p>
    <w:p w14:paraId="54725459" w14:textId="77777777" w:rsidR="00255C52" w:rsidRDefault="00255C52" w:rsidP="005E3982">
      <w:pPr>
        <w:rPr>
          <w:b/>
        </w:rPr>
      </w:pPr>
    </w:p>
    <w:p w14:paraId="094AB9E6" w14:textId="77777777" w:rsidR="00255C52" w:rsidRDefault="00255C52" w:rsidP="005E3982">
      <w:pPr>
        <w:rPr>
          <w:b/>
        </w:rPr>
      </w:pPr>
    </w:p>
    <w:p w14:paraId="112D5F26" w14:textId="77777777" w:rsidR="00255C52" w:rsidRPr="00255C52" w:rsidRDefault="00255C52" w:rsidP="005E3982">
      <w:pPr>
        <w:rPr>
          <w:b/>
        </w:rPr>
      </w:pPr>
    </w:p>
    <w:p w14:paraId="0BE97C76" w14:textId="77777777" w:rsidR="005E3982" w:rsidRPr="004B0A2A" w:rsidRDefault="005E3982" w:rsidP="005E3982">
      <w:pPr>
        <w:rPr>
          <w:lang w:val="sr-Cyrl-RS"/>
        </w:rPr>
      </w:pPr>
      <w:r w:rsidRPr="00783E4B">
        <w:rPr>
          <w:b/>
          <w:lang w:val="sr-Cyrl-RS"/>
        </w:rPr>
        <w:lastRenderedPageBreak/>
        <w:t>Геотермална енергија</w:t>
      </w:r>
    </w:p>
    <w:p w14:paraId="1758790F" w14:textId="77777777" w:rsidR="005E3982" w:rsidRPr="00783E4B" w:rsidRDefault="005E3982" w:rsidP="005E3982">
      <w:pPr>
        <w:rPr>
          <w:lang w:val="sr-Cyrl-RS"/>
        </w:rPr>
      </w:pPr>
    </w:p>
    <w:p w14:paraId="38290526" w14:textId="77777777" w:rsidR="005E3982" w:rsidRPr="00783E4B" w:rsidRDefault="005E3982" w:rsidP="005E3982">
      <w:pPr>
        <w:rPr>
          <w:lang w:val="sr-Cyrl-RS"/>
        </w:rPr>
      </w:pPr>
      <w:r w:rsidRPr="00783E4B">
        <w:rPr>
          <w:lang w:val="sr-Cyrl-RS"/>
        </w:rPr>
        <w:t xml:space="preserve">У АП Војводини утврђени потенцијал у геотермалној снази извора је око 85 MW односно </w:t>
      </w:r>
      <w:r w:rsidRPr="004B0A2A">
        <w:rPr>
          <w:lang w:val="sr-Cyrl-RS"/>
        </w:rPr>
        <w:t>о</w:t>
      </w:r>
      <w:r w:rsidRPr="00783E4B">
        <w:rPr>
          <w:lang w:val="sr-Cyrl-RS"/>
        </w:rPr>
        <w:t>ко 750 GWh/год. Сада се користи 15 GWh/год, што је  2% постојећих могућности. Главни разлог слабог коришћења су неадекватни корисници и недостатак стимулације државе.</w:t>
      </w:r>
    </w:p>
    <w:p w14:paraId="4B44F050" w14:textId="77777777" w:rsidR="005E3982" w:rsidRPr="00783E4B" w:rsidRDefault="005E3982" w:rsidP="005E3982">
      <w:pPr>
        <w:pStyle w:val="BodyText"/>
        <w:rPr>
          <w:lang w:val="sr-Cyrl-RS"/>
        </w:rPr>
      </w:pPr>
      <w:r w:rsidRPr="00783E4B">
        <w:rPr>
          <w:lang w:val="sr-Cyrl-RS"/>
        </w:rPr>
        <w:t>Температурски потенцијал геотермалне (хидрогеотермалне) енергије је у опсегу 20</w:t>
      </w:r>
      <w:r w:rsidRPr="004B0A2A">
        <w:rPr>
          <w:lang w:val="sr-Cyrl-RS"/>
        </w:rPr>
        <w:t>-</w:t>
      </w:r>
      <w:r w:rsidRPr="00783E4B">
        <w:rPr>
          <w:lang w:val="sr-Cyrl-RS"/>
        </w:rPr>
        <w:t>82°С. Температура на главама бушотина је код највећег броја бушотина у опсегу температура 40</w:t>
      </w:r>
      <w:r w:rsidRPr="004B0A2A">
        <w:rPr>
          <w:lang w:val="sr-Cyrl-RS"/>
        </w:rPr>
        <w:t>-</w:t>
      </w:r>
      <w:r w:rsidRPr="00783E4B">
        <w:rPr>
          <w:lang w:val="sr-Cyrl-RS"/>
        </w:rPr>
        <w:t xml:space="preserve">45°С, те ови ресурси припадају углавном нискотемпературским. Бушотине углавном раде самоизливно са водоиздашношћу која је најчешће 10 до 20 l/s. </w:t>
      </w:r>
    </w:p>
    <w:p w14:paraId="2EC41A4F" w14:textId="77777777" w:rsidR="005E3982" w:rsidRPr="00783E4B" w:rsidRDefault="005E3982" w:rsidP="005E3982">
      <w:pPr>
        <w:pStyle w:val="BodyText"/>
        <w:rPr>
          <w:lang w:val="sr-Cyrl-RS"/>
        </w:rPr>
      </w:pPr>
    </w:p>
    <w:p w14:paraId="34321C18" w14:textId="77777777" w:rsidR="005E3982" w:rsidRPr="009F6C7D" w:rsidRDefault="005E3982" w:rsidP="00F03320">
      <w:pPr>
        <w:pStyle w:val="BodyText"/>
        <w:rPr>
          <w:strike/>
          <w:lang w:val="sr-Cyrl-RS"/>
        </w:rPr>
      </w:pPr>
      <w:r w:rsidRPr="00783E4B">
        <w:rPr>
          <w:lang w:val="sr-Cyrl-RS"/>
        </w:rPr>
        <w:t>Експлоатација је могућа за различите врсте нискотемпературског грејања (у пољопривреди за стакленике/пластенике, рибњаке, сушаре, и сл., затим у балнеолошке сврхе, за загревањ</w:t>
      </w:r>
      <w:r w:rsidRPr="004B0A2A">
        <w:rPr>
          <w:lang w:val="sr-Cyrl-RS"/>
        </w:rPr>
        <w:t>е</w:t>
      </w:r>
      <w:r w:rsidRPr="00783E4B">
        <w:rPr>
          <w:lang w:val="sr-Cyrl-RS"/>
        </w:rPr>
        <w:t xml:space="preserve"> простора, тротоара и путева у зимским условима и др.). Већина геотермалних извора због постојећег потенцијала може да се користи за добијање топлотне енергије, али не и за добијање електричне енергије (бар не помоћу конвенционалних технологија).</w:t>
      </w:r>
      <w:r w:rsidRPr="00783E4B">
        <w:rPr>
          <w:strike/>
          <w:lang w:val="sr-Cyrl-RS"/>
        </w:rPr>
        <w:t xml:space="preserve"> </w:t>
      </w:r>
    </w:p>
    <w:p w14:paraId="016CA4EE" w14:textId="77777777" w:rsidR="005E3982" w:rsidRDefault="005E3982" w:rsidP="00F03320">
      <w:pPr>
        <w:jc w:val="both"/>
        <w:rPr>
          <w:lang w:val="sr-Cyrl-RS"/>
        </w:rPr>
      </w:pPr>
    </w:p>
    <w:p w14:paraId="3FFFFAA1" w14:textId="77777777" w:rsidR="005E3982" w:rsidRPr="00783E4B" w:rsidRDefault="005E3982" w:rsidP="00F03320">
      <w:pPr>
        <w:jc w:val="both"/>
        <w:rPr>
          <w:lang w:val="sr-Cyrl-RS"/>
        </w:rPr>
      </w:pPr>
      <w:r w:rsidRPr="00783E4B">
        <w:rPr>
          <w:lang w:val="sr-Cyrl-RS"/>
        </w:rPr>
        <w:t>У</w:t>
      </w:r>
      <w:r w:rsidRPr="00783E4B">
        <w:rPr>
          <w:i/>
          <w:lang w:val="sr-Cyrl-RS"/>
        </w:rPr>
        <w:t xml:space="preserve"> </w:t>
      </w:r>
      <w:r w:rsidRPr="00783E4B">
        <w:rPr>
          <w:lang w:val="sr-Cyrl-RS"/>
        </w:rPr>
        <w:t>АП Војводини има 75 хидротермалних бушотина, чија је просечна издашност 9,5 l/s, просечна излазна темература 48,8</w:t>
      </w:r>
      <w:r w:rsidRPr="00783E4B">
        <w:rPr>
          <w:vertAlign w:val="superscript"/>
          <w:lang w:val="sr-Cyrl-RS"/>
        </w:rPr>
        <w:t>о</w:t>
      </w:r>
      <w:r w:rsidRPr="00783E4B">
        <w:rPr>
          <w:lang w:val="sr-Cyrl-RS"/>
        </w:rPr>
        <w:t>С. Укупни топлотни потенцијал (снага) свих бушотина, које имају изграђене системе и могућност експлоатације, износи око 54 МW, а користи се око 19 МW или 26% расположивог потенцијала, углавном за топлотне потребе у балнеологији и туризму, без посебног икскоришћавања и претварања енергије топле воде у неке друге облике енегије.</w:t>
      </w:r>
    </w:p>
    <w:p w14:paraId="5A3EC6DC" w14:textId="77777777" w:rsidR="005E3982" w:rsidRPr="00783E4B" w:rsidRDefault="005E3982" w:rsidP="00F03320">
      <w:pPr>
        <w:jc w:val="both"/>
        <w:rPr>
          <w:lang w:val="sr-Cyrl-RS"/>
        </w:rPr>
      </w:pPr>
    </w:p>
    <w:p w14:paraId="355FB918" w14:textId="77777777" w:rsidR="005E3982" w:rsidRPr="00783E4B" w:rsidRDefault="005E3982" w:rsidP="00F03320">
      <w:pPr>
        <w:jc w:val="both"/>
        <w:rPr>
          <w:lang w:val="sr-Cyrl-RS"/>
        </w:rPr>
      </w:pPr>
      <w:r w:rsidRPr="00783E4B">
        <w:rPr>
          <w:lang w:val="sr-Cyrl-RS"/>
        </w:rPr>
        <w:t xml:space="preserve">Просечна годишња производња геотермалне енергије углавном за балнеолошке сврхе </w:t>
      </w:r>
      <w:r w:rsidRPr="004B0A2A">
        <w:rPr>
          <w:lang w:val="sr-Cyrl-RS"/>
        </w:rPr>
        <w:t xml:space="preserve">је </w:t>
      </w:r>
      <w:r w:rsidRPr="00783E4B">
        <w:rPr>
          <w:lang w:val="sr-Cyrl-RS"/>
        </w:rPr>
        <w:t>са опадајућим трендом коришћења, делимично  због релативно високе цене енергије из постојећих бушотина за задовољење топлотних потреба објека</w:t>
      </w:r>
      <w:r w:rsidRPr="004B0A2A">
        <w:rPr>
          <w:lang w:val="sr-Cyrl-RS"/>
        </w:rPr>
        <w:t>та</w:t>
      </w:r>
      <w:r w:rsidRPr="00783E4B">
        <w:rPr>
          <w:lang w:val="sr-Cyrl-RS"/>
        </w:rPr>
        <w:t>, на постојећим потенцијалним бушотинама које би се евентуално реактивирале.</w:t>
      </w:r>
    </w:p>
    <w:p w14:paraId="344C9906" w14:textId="77777777" w:rsidR="005E3982" w:rsidRPr="00783E4B" w:rsidRDefault="005E3982" w:rsidP="00F03320">
      <w:pPr>
        <w:jc w:val="both"/>
        <w:rPr>
          <w:lang w:val="sr-Cyrl-RS"/>
        </w:rPr>
      </w:pPr>
    </w:p>
    <w:p w14:paraId="799743B5" w14:textId="56D885F9" w:rsidR="005E3982" w:rsidRPr="00783E4B" w:rsidRDefault="005E3982" w:rsidP="00F03320">
      <w:pPr>
        <w:jc w:val="both"/>
        <w:rPr>
          <w:lang w:val="sr-Cyrl-RS"/>
        </w:rPr>
      </w:pPr>
      <w:r w:rsidRPr="00783E4B">
        <w:rPr>
          <w:lang w:val="sr-Cyrl-RS"/>
        </w:rPr>
        <w:t xml:space="preserve">Најважнији и по капацитету највећи корисници енергије хидротермалних бушотина су бање </w:t>
      </w:r>
      <w:r w:rsidR="004E2046">
        <w:rPr>
          <w:lang w:val="sr-Cyrl-RS"/>
        </w:rPr>
        <w:t>„</w:t>
      </w:r>
      <w:r w:rsidRPr="00783E4B">
        <w:rPr>
          <w:lang w:val="sr-Cyrl-RS"/>
        </w:rPr>
        <w:t>Јунаковић</w:t>
      </w:r>
      <w:r w:rsidR="004E2046">
        <w:rPr>
          <w:lang w:val="sr-Cyrl-RS"/>
        </w:rPr>
        <w:t>“</w:t>
      </w:r>
      <w:r w:rsidRPr="00783E4B">
        <w:rPr>
          <w:lang w:val="sr-Cyrl-RS"/>
        </w:rPr>
        <w:t xml:space="preserve"> код Апатина и </w:t>
      </w:r>
      <w:r w:rsidR="004E2046">
        <w:rPr>
          <w:lang w:val="sr-Cyrl-RS"/>
        </w:rPr>
        <w:t>„</w:t>
      </w:r>
      <w:r w:rsidRPr="00783E4B">
        <w:rPr>
          <w:lang w:val="sr-Cyrl-RS"/>
        </w:rPr>
        <w:t>Кањижа</w:t>
      </w:r>
      <w:r w:rsidR="004E2046">
        <w:rPr>
          <w:lang w:val="sr-Cyrl-RS"/>
        </w:rPr>
        <w:t>“</w:t>
      </w:r>
      <w:r w:rsidRPr="00783E4B">
        <w:rPr>
          <w:lang w:val="sr-Cyrl-RS"/>
        </w:rPr>
        <w:t xml:space="preserve"> у Кањижи које користе cca 150,000 m³ односно 110</w:t>
      </w:r>
      <w:r>
        <w:rPr>
          <w:lang w:val="sr-Cyrl-RS"/>
        </w:rPr>
        <w:t>.</w:t>
      </w:r>
      <w:r w:rsidRPr="00783E4B">
        <w:rPr>
          <w:lang w:val="sr-Cyrl-RS"/>
        </w:rPr>
        <w:t>000 m³ термалних вода годишње. То су углавном целогодишњи корисници који термалну воду користе сезонски за загревањ</w:t>
      </w:r>
      <w:r w:rsidRPr="004B0A2A">
        <w:rPr>
          <w:lang w:val="sr-Cyrl-RS"/>
        </w:rPr>
        <w:t>а</w:t>
      </w:r>
      <w:r w:rsidRPr="00783E4B">
        <w:rPr>
          <w:lang w:val="sr-Cyrl-RS"/>
        </w:rPr>
        <w:t xml:space="preserve"> објеката. Следећа по значају су група корисника у Бечеју са око 100</w:t>
      </w:r>
      <w:r>
        <w:rPr>
          <w:lang w:val="sr-Cyrl-RS"/>
        </w:rPr>
        <w:t>.</w:t>
      </w:r>
      <w:r w:rsidRPr="00783E4B">
        <w:rPr>
          <w:lang w:val="sr-Cyrl-RS"/>
        </w:rPr>
        <w:t>000 m³ термалних вода годишње код којих је доминантно сезонско коришћење. У категори</w:t>
      </w:r>
      <w:r w:rsidRPr="004B0A2A">
        <w:rPr>
          <w:lang w:val="sr-Cyrl-RS"/>
        </w:rPr>
        <w:t>ји</w:t>
      </w:r>
      <w:r w:rsidRPr="00783E4B">
        <w:rPr>
          <w:lang w:val="sr-Cyrl-RS"/>
        </w:rPr>
        <w:t xml:space="preserve"> сличних корисника су</w:t>
      </w:r>
      <w:r>
        <w:rPr>
          <w:lang w:val="sr-Cyrl-RS"/>
        </w:rPr>
        <w:t xml:space="preserve">: </w:t>
      </w:r>
      <w:r w:rsidRPr="00783E4B">
        <w:rPr>
          <w:lang w:val="sr-Cyrl-RS"/>
        </w:rPr>
        <w:t xml:space="preserve">базени у Темерину, Врбасу и на Палићу. Следећа група, искључиво сезонских корисника енергије хидротермалних вода, је из области пољопривредне производње (свињогојске фарме, загревање пластеника). </w:t>
      </w:r>
    </w:p>
    <w:p w14:paraId="3B0D705D" w14:textId="77777777" w:rsidR="005E3982" w:rsidRPr="00783E4B" w:rsidRDefault="005E3982" w:rsidP="00F03320">
      <w:pPr>
        <w:jc w:val="both"/>
        <w:rPr>
          <w:lang w:val="sr-Cyrl-RS"/>
        </w:rPr>
      </w:pPr>
    </w:p>
    <w:p w14:paraId="0D9C7222" w14:textId="7E97D3E8" w:rsidR="005E3982" w:rsidRPr="00783E4B" w:rsidRDefault="005E3982" w:rsidP="00F03320">
      <w:pPr>
        <w:jc w:val="both"/>
        <w:rPr>
          <w:lang w:val="sr-Cyrl-RS"/>
        </w:rPr>
      </w:pPr>
      <w:r>
        <w:rPr>
          <w:lang w:val="sr-Cyrl-RS"/>
        </w:rPr>
        <w:t>М</w:t>
      </w:r>
      <w:r w:rsidRPr="00783E4B">
        <w:rPr>
          <w:lang w:val="sr-Cyrl-RS"/>
        </w:rPr>
        <w:t xml:space="preserve">огућа супституција мазута </w:t>
      </w:r>
      <w:r>
        <w:rPr>
          <w:lang w:val="sr-Cyrl-RS"/>
        </w:rPr>
        <w:t xml:space="preserve">коришћењем </w:t>
      </w:r>
      <w:r w:rsidR="007A402E">
        <w:rPr>
          <w:lang w:val="sr-Cyrl-RS"/>
        </w:rPr>
        <w:t>хи</w:t>
      </w:r>
      <w:r>
        <w:rPr>
          <w:lang w:val="sr-Cyrl-RS"/>
        </w:rPr>
        <w:t xml:space="preserve">дротермалних бушотина </w:t>
      </w:r>
      <w:r w:rsidRPr="00783E4B">
        <w:rPr>
          <w:lang w:val="sr-Cyrl-RS"/>
        </w:rPr>
        <w:t>износи око 7.700 тона годишње. Уз оптимално коришћење истих објеката, годишња уштеда мазута могла би бити до 13.000 тона. На постојећим хидротермалним системима нажалост користи се само део расположиве енергије, што због неприлагођених инсталација корисника, или због неусаглашене потребе корисника са могућностима бушотина. Потрошња геотермалних вода у Војводини у овом тренутку је мала, могло би се рећи симболична.</w:t>
      </w:r>
    </w:p>
    <w:p w14:paraId="45D34DBB" w14:textId="77777777" w:rsidR="005E3982" w:rsidRPr="00783E4B" w:rsidRDefault="005E3982" w:rsidP="005E3982">
      <w:pPr>
        <w:rPr>
          <w:lang w:val="sr-Cyrl-RS"/>
        </w:rPr>
      </w:pPr>
    </w:p>
    <w:p w14:paraId="5659CE6E" w14:textId="77777777" w:rsidR="005E3982" w:rsidRPr="00783E4B" w:rsidRDefault="005E3982" w:rsidP="005E3982">
      <w:pPr>
        <w:rPr>
          <w:lang w:val="sr-Cyrl-RS"/>
        </w:rPr>
      </w:pPr>
      <w:r w:rsidRPr="00783E4B">
        <w:rPr>
          <w:lang w:val="sr-Cyrl-RS"/>
        </w:rPr>
        <w:t>Поред система који су у експлоатацији</w:t>
      </w:r>
      <w:r>
        <w:rPr>
          <w:lang w:val="sr-Cyrl-RS"/>
        </w:rPr>
        <w:t>,</w:t>
      </w:r>
      <w:r w:rsidRPr="00783E4B">
        <w:rPr>
          <w:lang w:val="sr-Cyrl-RS"/>
        </w:rPr>
        <w:t xml:space="preserve"> на још једанаест хидротермалних бушотина су изграђени над</w:t>
      </w:r>
      <w:r>
        <w:rPr>
          <w:lang w:val="sr-Cyrl-RS"/>
        </w:rPr>
        <w:t>з</w:t>
      </w:r>
      <w:r w:rsidRPr="00783E4B">
        <w:rPr>
          <w:lang w:val="sr-Cyrl-RS"/>
        </w:rPr>
        <w:t>емни хидротермални системи, али су они тренутно ван производње јер су углавном корисници престали да преузимају термалну воду.</w:t>
      </w:r>
    </w:p>
    <w:p w14:paraId="4E514773" w14:textId="77777777" w:rsidR="005E3982" w:rsidRPr="00783E4B" w:rsidRDefault="005E3982" w:rsidP="005E3982">
      <w:pPr>
        <w:rPr>
          <w:lang w:val="sr-Cyrl-RS"/>
        </w:rPr>
      </w:pPr>
    </w:p>
    <w:p w14:paraId="1F2ED96D" w14:textId="77777777" w:rsidR="005E3982" w:rsidRPr="00783E4B" w:rsidRDefault="005E3982" w:rsidP="005E3982">
      <w:pPr>
        <w:rPr>
          <w:lang w:val="sr-Cyrl-RS"/>
        </w:rPr>
      </w:pPr>
      <w:r w:rsidRPr="00783E4B">
        <w:rPr>
          <w:lang w:val="sr-Cyrl-RS"/>
        </w:rPr>
        <w:t>Да би се хидротермални системи поново активирали, потребно је</w:t>
      </w:r>
      <w:r>
        <w:rPr>
          <w:lang w:val="sr-Cyrl-RS"/>
        </w:rPr>
        <w:t>,</w:t>
      </w:r>
      <w:r w:rsidRPr="00783E4B">
        <w:rPr>
          <w:lang w:val="sr-Cyrl-RS"/>
        </w:rPr>
        <w:t xml:space="preserve"> пре свега извршити дефектажу свих инсталација, предвидети евентуалну реконструкцију и поправке, и размотрити евентуалну динамику укључења система у производњу.</w:t>
      </w:r>
    </w:p>
    <w:p w14:paraId="6357EB7C" w14:textId="77777777" w:rsidR="005E3982" w:rsidRPr="00783E4B" w:rsidRDefault="005E3982" w:rsidP="005E3982">
      <w:pPr>
        <w:rPr>
          <w:lang w:val="sr-Cyrl-RS"/>
        </w:rPr>
      </w:pPr>
    </w:p>
    <w:p w14:paraId="3EF1D96D" w14:textId="77777777" w:rsidR="005E3982" w:rsidRPr="00783E4B" w:rsidRDefault="005E3982" w:rsidP="005E3982">
      <w:pPr>
        <w:rPr>
          <w:lang w:val="sr-Cyrl-RS"/>
        </w:rPr>
      </w:pPr>
      <w:r w:rsidRPr="00783E4B">
        <w:rPr>
          <w:b/>
          <w:lang w:val="sr-Cyrl-RS"/>
        </w:rPr>
        <w:t>Соларна енергиј</w:t>
      </w:r>
      <w:r w:rsidRPr="004B0A2A">
        <w:rPr>
          <w:b/>
          <w:lang w:val="sr-Cyrl-RS"/>
        </w:rPr>
        <w:t>а</w:t>
      </w:r>
    </w:p>
    <w:p w14:paraId="5F2EFB38" w14:textId="77777777" w:rsidR="005E3982" w:rsidRPr="00783E4B" w:rsidRDefault="005E3982" w:rsidP="005E3982">
      <w:pPr>
        <w:rPr>
          <w:lang w:val="sr-Cyrl-RS"/>
        </w:rPr>
      </w:pPr>
    </w:p>
    <w:p w14:paraId="28687E45" w14:textId="77777777" w:rsidR="005E3982" w:rsidRPr="004B0A2A" w:rsidRDefault="005E3982" w:rsidP="005E3982">
      <w:pPr>
        <w:pStyle w:val="BodyText"/>
        <w:rPr>
          <w:lang w:val="sr-Cyrl-RS"/>
        </w:rPr>
      </w:pPr>
      <w:r w:rsidRPr="00783E4B">
        <w:rPr>
          <w:lang w:val="sr-Cyrl-RS"/>
        </w:rPr>
        <w:t>Потенцијал сунчеве радијације на простору АП</w:t>
      </w:r>
      <w:r>
        <w:rPr>
          <w:lang w:val="sr-Cyrl-RS"/>
        </w:rPr>
        <w:t>В</w:t>
      </w:r>
      <w:r w:rsidRPr="00783E4B">
        <w:rPr>
          <w:lang w:val="sr-Cyrl-RS"/>
        </w:rPr>
        <w:t xml:space="preserve"> се креће просечно око 5,5 kWh/m</w:t>
      </w:r>
      <w:r w:rsidRPr="00783E4B">
        <w:rPr>
          <w:vertAlign w:val="superscript"/>
          <w:lang w:val="sr-Cyrl-RS"/>
        </w:rPr>
        <w:t>2</w:t>
      </w:r>
      <w:r w:rsidRPr="00783E4B">
        <w:rPr>
          <w:lang w:val="sr-Cyrl-RS"/>
        </w:rPr>
        <w:t>/дан са великим годишњим варијацијама (од 1,6 до 8 kWh/m</w:t>
      </w:r>
      <w:r w:rsidRPr="00783E4B">
        <w:rPr>
          <w:vertAlign w:val="superscript"/>
          <w:lang w:val="sr-Cyrl-RS"/>
        </w:rPr>
        <w:t>2</w:t>
      </w:r>
      <w:r w:rsidRPr="00783E4B">
        <w:rPr>
          <w:lang w:val="sr-Cyrl-RS"/>
        </w:rPr>
        <w:t>/дан). Просечна енергија глобалног сунчевог зрачења на хоризонталну површину на дневном нивоу је од 1 до 1,4 kWh/m</w:t>
      </w:r>
      <w:r w:rsidRPr="00783E4B">
        <w:rPr>
          <w:vertAlign w:val="superscript"/>
          <w:lang w:val="sr-Cyrl-RS"/>
        </w:rPr>
        <w:t>2</w:t>
      </w:r>
      <w:r w:rsidRPr="00783E4B">
        <w:rPr>
          <w:lang w:val="sr-Cyrl-RS"/>
        </w:rPr>
        <w:t xml:space="preserve"> током јануара, а од 6,0 до 6,3 kWh/m</w:t>
      </w:r>
      <w:r w:rsidRPr="00783E4B">
        <w:rPr>
          <w:vertAlign w:val="superscript"/>
          <w:lang w:val="sr-Cyrl-RS"/>
        </w:rPr>
        <w:t>2</w:t>
      </w:r>
      <w:r w:rsidRPr="00783E4B">
        <w:rPr>
          <w:lang w:val="sr-Cyrl-RS"/>
        </w:rPr>
        <w:t xml:space="preserve"> током јула. Годишњи просек дневне енергије глобалног сунчевог зрачења на површину нагнуту према југу под углом од 30° је од 4,0 до 4,6 kWh/m</w:t>
      </w:r>
      <w:r w:rsidRPr="00783E4B">
        <w:rPr>
          <w:vertAlign w:val="superscript"/>
          <w:lang w:val="sr-Cyrl-RS"/>
        </w:rPr>
        <w:t>2</w:t>
      </w:r>
      <w:r w:rsidRPr="00783E4B">
        <w:rPr>
          <w:lang w:val="sr-Cyrl-RS"/>
        </w:rPr>
        <w:t>. Овај потенцијал је 20% већи од потенцијала на локацији централне Европе и то упућује да постоје солидни услови за коришћење овог ресурса и потенцијала у АП</w:t>
      </w:r>
      <w:r>
        <w:rPr>
          <w:lang w:val="sr-Cyrl-RS"/>
        </w:rPr>
        <w:t>В</w:t>
      </w:r>
      <w:r w:rsidRPr="00783E4B">
        <w:rPr>
          <w:lang w:val="sr-Cyrl-RS"/>
        </w:rPr>
        <w:t>.</w:t>
      </w:r>
    </w:p>
    <w:p w14:paraId="4BC0D842" w14:textId="77777777" w:rsidR="005E3982" w:rsidRPr="004B0A2A" w:rsidRDefault="005E3982" w:rsidP="005E3982">
      <w:pPr>
        <w:pStyle w:val="BodyText"/>
        <w:rPr>
          <w:lang w:val="sr-Cyrl-RS"/>
        </w:rPr>
      </w:pPr>
    </w:p>
    <w:p w14:paraId="5958ED38" w14:textId="77777777" w:rsidR="00255C52" w:rsidRDefault="005E3982" w:rsidP="005E3982">
      <w:pPr>
        <w:pStyle w:val="BodyText"/>
        <w:rPr>
          <w:lang w:val="en-US"/>
        </w:rPr>
      </w:pPr>
      <w:r w:rsidRPr="00783E4B">
        <w:rPr>
          <w:lang w:val="sr-Cyrl-RS"/>
        </w:rPr>
        <w:t>Са наведеним потенцијалом сунчеве радијације, могуће је произвести електричну енергију у износу од око 1.130 kWh/год, коришћењем фотонапонских панела капацитета 1 kW, који захтевају покривање површине око 6 m</w:t>
      </w:r>
      <w:r w:rsidRPr="00783E4B">
        <w:rPr>
          <w:vertAlign w:val="superscript"/>
          <w:lang w:val="sr-Cyrl-RS"/>
        </w:rPr>
        <w:t>2</w:t>
      </w:r>
      <w:r w:rsidRPr="00783E4B">
        <w:rPr>
          <w:lang w:val="sr-Cyrl-RS"/>
        </w:rPr>
        <w:t>. За покривање просечне потрошње једног домаћинства у АП Војводини потребан је капацитет од око 5 до 6 kW фотонапонских панела и око 30 до 35 m</w:t>
      </w:r>
      <w:r w:rsidRPr="00783E4B">
        <w:rPr>
          <w:vertAlign w:val="superscript"/>
          <w:lang w:val="sr-Cyrl-RS"/>
        </w:rPr>
        <w:t>2</w:t>
      </w:r>
      <w:r w:rsidRPr="00783E4B">
        <w:rPr>
          <w:lang w:val="sr-Cyrl-RS"/>
        </w:rPr>
        <w:t xml:space="preserve"> површине крова. </w:t>
      </w:r>
    </w:p>
    <w:p w14:paraId="403548D9" w14:textId="43917155" w:rsidR="005E3982" w:rsidRPr="004B0A2A" w:rsidRDefault="005E3982" w:rsidP="005E3982">
      <w:pPr>
        <w:pStyle w:val="BodyText"/>
        <w:rPr>
          <w:lang w:val="sr-Cyrl-RS"/>
        </w:rPr>
      </w:pPr>
      <w:r w:rsidRPr="00783E4B">
        <w:rPr>
          <w:lang w:val="sr-Cyrl-RS"/>
        </w:rPr>
        <w:lastRenderedPageBreak/>
        <w:t>Ако би само 10% домаћинстава уградило фотонапонске панеле, збирна производња би достигла износ од око 565 GWh/год. То је значајан потенцијал, и представља око 6,5% данашње потрошње електричне енергије АП</w:t>
      </w:r>
      <w:r>
        <w:rPr>
          <w:lang w:val="sr-Cyrl-RS"/>
        </w:rPr>
        <w:t>В</w:t>
      </w:r>
      <w:r w:rsidRPr="00783E4B">
        <w:rPr>
          <w:lang w:val="sr-Cyrl-RS"/>
        </w:rPr>
        <w:t>.</w:t>
      </w:r>
    </w:p>
    <w:p w14:paraId="573883BF" w14:textId="77777777" w:rsidR="005E3982" w:rsidRPr="004B0A2A" w:rsidRDefault="005E3982" w:rsidP="005E3982">
      <w:pPr>
        <w:pStyle w:val="BodyText"/>
        <w:rPr>
          <w:lang w:val="sr-Cyrl-RS"/>
        </w:rPr>
      </w:pPr>
    </w:p>
    <w:p w14:paraId="2E232B34" w14:textId="77777777" w:rsidR="005E3982" w:rsidRPr="004B0A2A" w:rsidRDefault="005E3982" w:rsidP="005E3982">
      <w:pPr>
        <w:pStyle w:val="BodyText"/>
        <w:rPr>
          <w:lang w:val="sr-Cyrl-RS"/>
        </w:rPr>
      </w:pPr>
      <w:r>
        <w:rPr>
          <w:lang w:val="sr-Cyrl-RS"/>
        </w:rPr>
        <w:t>Т</w:t>
      </w:r>
      <w:r w:rsidRPr="00783E4B">
        <w:rPr>
          <w:lang w:val="sr-Cyrl-RS"/>
        </w:rPr>
        <w:t>ермални пријемници сунчеве енергије могу бити успешно коришћени, нарочито у комуналним системима, за индивидуалне вишеста</w:t>
      </w:r>
      <w:r w:rsidRPr="004B0A2A">
        <w:rPr>
          <w:lang w:val="sr-Cyrl-RS"/>
        </w:rPr>
        <w:t>м</w:t>
      </w:r>
      <w:r w:rsidRPr="00783E4B">
        <w:rPr>
          <w:lang w:val="sr-Cyrl-RS"/>
        </w:rPr>
        <w:t>бене зграде повезане са СДГ. Интеграцијом централних соларних колектора у системе за снабдевање топлом потрошном водом, могли би се значајно унапредити конвенционални системи какви постоје у градовима АП</w:t>
      </w:r>
      <w:r>
        <w:rPr>
          <w:lang w:val="sr-Cyrl-RS"/>
        </w:rPr>
        <w:t>В</w:t>
      </w:r>
      <w:r w:rsidRPr="00783E4B">
        <w:rPr>
          <w:lang w:val="sr-Cyrl-RS"/>
        </w:rPr>
        <w:t xml:space="preserve">. На овај начин очекивано смањење у укупним трошковима система, може достићи 20 до 25%. </w:t>
      </w:r>
    </w:p>
    <w:p w14:paraId="163D2430" w14:textId="77777777" w:rsidR="005E3982" w:rsidRPr="004B0A2A" w:rsidRDefault="005E3982" w:rsidP="005E3982">
      <w:pPr>
        <w:pStyle w:val="BodyText"/>
        <w:rPr>
          <w:lang w:val="sr-Cyrl-RS"/>
        </w:rPr>
      </w:pPr>
    </w:p>
    <w:p w14:paraId="42A2050D" w14:textId="77777777" w:rsidR="005E3982" w:rsidRPr="00783E4B" w:rsidRDefault="005E3982" w:rsidP="005E3982">
      <w:pPr>
        <w:rPr>
          <w:strike/>
          <w:lang w:val="sr-Cyrl-RS"/>
        </w:rPr>
      </w:pPr>
      <w:r w:rsidRPr="00783E4B">
        <w:rPr>
          <w:b/>
          <w:lang w:val="sr-Cyrl-RS"/>
        </w:rPr>
        <w:t>Хидропотенцијал</w:t>
      </w:r>
      <w:r w:rsidRPr="00783E4B">
        <w:rPr>
          <w:strike/>
          <w:lang w:val="sr-Cyrl-RS"/>
        </w:rPr>
        <w:t xml:space="preserve"> </w:t>
      </w:r>
    </w:p>
    <w:p w14:paraId="5CA8A5BA" w14:textId="77777777" w:rsidR="005E3982" w:rsidRPr="00783E4B" w:rsidRDefault="005E3982" w:rsidP="005E3982">
      <w:pPr>
        <w:rPr>
          <w:lang w:val="sr-Cyrl-RS"/>
        </w:rPr>
      </w:pPr>
    </w:p>
    <w:p w14:paraId="4CEAC0E3" w14:textId="77777777" w:rsidR="005E3982" w:rsidRPr="004B0A2A" w:rsidRDefault="005E3982" w:rsidP="005E3982">
      <w:pPr>
        <w:pStyle w:val="BodyText"/>
        <w:rPr>
          <w:lang w:val="sr-Cyrl-RS"/>
        </w:rPr>
      </w:pPr>
      <w:r w:rsidRPr="00783E4B">
        <w:rPr>
          <w:lang w:val="sr-Cyrl-RS"/>
        </w:rPr>
        <w:t>На територији АП</w:t>
      </w:r>
      <w:r>
        <w:rPr>
          <w:lang w:val="sr-Cyrl-RS"/>
        </w:rPr>
        <w:t>В</w:t>
      </w:r>
      <w:r w:rsidRPr="00783E4B">
        <w:rPr>
          <w:lang w:val="sr-Cyrl-RS"/>
        </w:rPr>
        <w:t xml:space="preserve"> нема објеката који користе водни потенцијал у енергетске сврхе. У Хидросистему Дунав-Тиса-Дунав (Хс ДТД), постоји технички искористиви хидропотенцијал за изградњу хидроелектране снаге веће од 10 MW у Новом Саду на Дунаву и више малих хидроелектрана снага од 0,1 до 10 MW које би се градиле на постојећим уставама у оквриу Хс ДТД. У настаку су приказани енергетски потенцијали за садашње стање експлоатације Хс ДТД, без доградње објеката и без промене у одржавању водног режима, уз максимално захватање на устави Бездан (које зависи од водостаја Дунава и у опсегу до 60 m</w:t>
      </w:r>
      <w:r w:rsidRPr="00783E4B">
        <w:rPr>
          <w:vertAlign w:val="superscript"/>
          <w:lang w:val="sr-Cyrl-RS"/>
        </w:rPr>
        <w:t>3</w:t>
      </w:r>
      <w:r w:rsidRPr="00783E4B">
        <w:rPr>
          <w:lang w:val="sr-Cyrl-RS"/>
        </w:rPr>
        <w:t>/s).</w:t>
      </w:r>
    </w:p>
    <w:p w14:paraId="64F6A904" w14:textId="77777777" w:rsidR="005E3982" w:rsidRPr="004B0A2A" w:rsidRDefault="005E3982" w:rsidP="005E3982">
      <w:pPr>
        <w:pStyle w:val="BodyText"/>
        <w:rPr>
          <w:lang w:val="sr-Cyrl-RS"/>
        </w:rPr>
      </w:pPr>
    </w:p>
    <w:p w14:paraId="65BEF583" w14:textId="77777777" w:rsidR="005E3982" w:rsidRPr="004B0A2A" w:rsidRDefault="005E3982" w:rsidP="005E3982">
      <w:pPr>
        <w:pStyle w:val="BodyText"/>
        <w:rPr>
          <w:lang w:val="sr-Cyrl-RS"/>
        </w:rPr>
      </w:pPr>
      <w:r w:rsidRPr="00783E4B">
        <w:rPr>
          <w:lang w:val="sr-Cyrl-RS"/>
        </w:rPr>
        <w:t xml:space="preserve">Укупни енергетски потенцијал малих хидроелектрана у АП Војводини је око 80 GWh/а или око 1% садашње потрошње електричне енергије. </w:t>
      </w:r>
    </w:p>
    <w:p w14:paraId="69DD947B" w14:textId="77777777" w:rsidR="005E3982" w:rsidRPr="004B0A2A" w:rsidRDefault="005E3982" w:rsidP="005E3982">
      <w:pPr>
        <w:pStyle w:val="BodyText"/>
        <w:rPr>
          <w:lang w:val="sr-Cyrl-RS"/>
        </w:rPr>
      </w:pPr>
    </w:p>
    <w:p w14:paraId="7496101E" w14:textId="443B27D7" w:rsidR="005E3982" w:rsidRPr="00783E4B" w:rsidRDefault="008F4C99" w:rsidP="008F4C99">
      <w:pPr>
        <w:pStyle w:val="Caption"/>
        <w:rPr>
          <w:lang w:val="sr-Cyrl-RS"/>
        </w:rPr>
      </w:pPr>
      <w:bookmarkStart w:id="1044" w:name="_Toc82783681"/>
      <w:bookmarkStart w:id="1045" w:name="_Toc82783749"/>
      <w:bookmarkStart w:id="1046" w:name="_Toc82785062"/>
      <w:bookmarkStart w:id="1047" w:name="_Toc82785706"/>
      <w:bookmarkStart w:id="1048" w:name="_Toc90487795"/>
      <w:bookmarkStart w:id="1049" w:name="_Toc90537133"/>
      <w:bookmarkStart w:id="1050" w:name="_Toc97121349"/>
      <w:bookmarkStart w:id="1051" w:name="_Toc97280576"/>
      <w:r w:rsidRPr="008F4C99">
        <w:rPr>
          <w:b/>
        </w:rPr>
        <w:t xml:space="preserve">Табела </w:t>
      </w:r>
      <w:r w:rsidRPr="008F4C99">
        <w:rPr>
          <w:b/>
        </w:rPr>
        <w:fldChar w:fldCharType="begin"/>
      </w:r>
      <w:r w:rsidRPr="008F4C99">
        <w:rPr>
          <w:b/>
        </w:rPr>
        <w:instrText xml:space="preserve"> SEQ Табела \* ARABIC </w:instrText>
      </w:r>
      <w:r w:rsidRPr="008F4C99">
        <w:rPr>
          <w:b/>
        </w:rPr>
        <w:fldChar w:fldCharType="separate"/>
      </w:r>
      <w:r w:rsidR="009867BF">
        <w:rPr>
          <w:b/>
          <w:noProof/>
        </w:rPr>
        <w:t>35</w:t>
      </w:r>
      <w:r w:rsidRPr="008F4C99">
        <w:rPr>
          <w:b/>
        </w:rPr>
        <w:fldChar w:fldCharType="end"/>
      </w:r>
      <w:r w:rsidR="005E3982" w:rsidRPr="008F4C99">
        <w:rPr>
          <w:b/>
          <w:lang w:val="sr-Cyrl-RS"/>
        </w:rPr>
        <w:t>.</w:t>
      </w:r>
      <w:r w:rsidR="005E3982" w:rsidRPr="00783E4B">
        <w:rPr>
          <w:lang w:val="sr-Cyrl-RS"/>
        </w:rPr>
        <w:t xml:space="preserve"> Енергетски потенцијали објеката на Хс ДТД</w:t>
      </w:r>
      <w:bookmarkEnd w:id="1044"/>
      <w:bookmarkEnd w:id="1045"/>
      <w:bookmarkEnd w:id="1046"/>
      <w:bookmarkEnd w:id="1047"/>
      <w:bookmarkEnd w:id="1048"/>
      <w:bookmarkEnd w:id="1049"/>
      <w:bookmarkEnd w:id="1050"/>
      <w:bookmarkEnd w:id="1051"/>
    </w:p>
    <w:tbl>
      <w:tblPr>
        <w:tblOverlap w:val="never"/>
        <w:tblW w:w="0" w:type="auto"/>
        <w:jc w:val="center"/>
        <w:tblLayout w:type="fixed"/>
        <w:tblCellMar>
          <w:left w:w="28" w:type="dxa"/>
          <w:right w:w="28" w:type="dxa"/>
        </w:tblCellMar>
        <w:tblLook w:val="0000" w:firstRow="0" w:lastRow="0" w:firstColumn="0" w:lastColumn="0" w:noHBand="0" w:noVBand="0"/>
      </w:tblPr>
      <w:tblGrid>
        <w:gridCol w:w="2582"/>
        <w:gridCol w:w="1565"/>
        <w:gridCol w:w="965"/>
        <w:gridCol w:w="965"/>
        <w:gridCol w:w="1608"/>
        <w:gridCol w:w="1613"/>
      </w:tblGrid>
      <w:tr w:rsidR="005E3982" w:rsidRPr="00F50E87" w14:paraId="4FC6D3CF" w14:textId="77777777" w:rsidTr="00F50E87">
        <w:trPr>
          <w:trHeight w:val="20"/>
          <w:jc w:val="center"/>
        </w:trPr>
        <w:tc>
          <w:tcPr>
            <w:tcW w:w="4147" w:type="dxa"/>
            <w:gridSpan w:val="2"/>
            <w:tcBorders>
              <w:top w:val="single" w:sz="4" w:space="0" w:color="auto"/>
              <w:left w:val="single" w:sz="4" w:space="0" w:color="auto"/>
            </w:tcBorders>
            <w:shd w:val="clear" w:color="auto" w:fill="auto"/>
          </w:tcPr>
          <w:p w14:paraId="3BF53C25" w14:textId="77777777" w:rsidR="005E3982" w:rsidRPr="00F50E87" w:rsidRDefault="005E3982" w:rsidP="005E3982">
            <w:pPr>
              <w:pStyle w:val="Other0"/>
              <w:ind w:firstLine="240"/>
              <w:jc w:val="center"/>
              <w:rPr>
                <w:rFonts w:ascii="Verdana" w:hAnsi="Verdana"/>
                <w:sz w:val="18"/>
                <w:szCs w:val="18"/>
              </w:rPr>
            </w:pPr>
            <w:r w:rsidRPr="00F50E87">
              <w:rPr>
                <w:rFonts w:ascii="Verdana" w:hAnsi="Verdana"/>
                <w:b/>
                <w:sz w:val="18"/>
                <w:szCs w:val="18"/>
              </w:rPr>
              <w:t>Локација мале хидроелектране</w:t>
            </w:r>
          </w:p>
        </w:tc>
        <w:tc>
          <w:tcPr>
            <w:tcW w:w="1930" w:type="dxa"/>
            <w:gridSpan w:val="2"/>
            <w:tcBorders>
              <w:top w:val="single" w:sz="4" w:space="0" w:color="auto"/>
              <w:left w:val="single" w:sz="4" w:space="0" w:color="auto"/>
            </w:tcBorders>
            <w:shd w:val="clear" w:color="auto" w:fill="auto"/>
          </w:tcPr>
          <w:p w14:paraId="4A112AD6" w14:textId="77777777" w:rsidR="005E3982" w:rsidRPr="00F50E87" w:rsidRDefault="005E3982" w:rsidP="005E3982">
            <w:pPr>
              <w:pStyle w:val="Other0"/>
              <w:ind w:firstLine="240"/>
              <w:jc w:val="center"/>
              <w:rPr>
                <w:rFonts w:ascii="Verdana" w:hAnsi="Verdana"/>
                <w:sz w:val="18"/>
                <w:szCs w:val="18"/>
              </w:rPr>
            </w:pPr>
            <w:r w:rsidRPr="00F50E87">
              <w:rPr>
                <w:rFonts w:ascii="Verdana" w:hAnsi="Verdana"/>
                <w:b/>
                <w:sz w:val="18"/>
                <w:szCs w:val="18"/>
              </w:rPr>
              <w:t>Снага (kW)</w:t>
            </w:r>
          </w:p>
        </w:tc>
        <w:tc>
          <w:tcPr>
            <w:tcW w:w="3221" w:type="dxa"/>
            <w:gridSpan w:val="2"/>
            <w:tcBorders>
              <w:top w:val="single" w:sz="4" w:space="0" w:color="auto"/>
              <w:left w:val="single" w:sz="4" w:space="0" w:color="auto"/>
              <w:right w:val="single" w:sz="4" w:space="0" w:color="auto"/>
            </w:tcBorders>
            <w:shd w:val="clear" w:color="auto" w:fill="auto"/>
          </w:tcPr>
          <w:p w14:paraId="0FA533F4" w14:textId="77777777" w:rsidR="005E3982" w:rsidRPr="00F50E87" w:rsidRDefault="005E3982" w:rsidP="005E3982">
            <w:pPr>
              <w:pStyle w:val="Other0"/>
              <w:ind w:left="140"/>
              <w:jc w:val="center"/>
              <w:rPr>
                <w:rFonts w:ascii="Verdana" w:hAnsi="Verdana"/>
                <w:sz w:val="18"/>
                <w:szCs w:val="18"/>
              </w:rPr>
            </w:pPr>
            <w:r w:rsidRPr="00F50E87">
              <w:rPr>
                <w:rFonts w:ascii="Verdana" w:hAnsi="Verdana"/>
                <w:b/>
                <w:sz w:val="18"/>
                <w:szCs w:val="18"/>
              </w:rPr>
              <w:t>Просечна производња (МWh/год.)</w:t>
            </w:r>
          </w:p>
        </w:tc>
      </w:tr>
      <w:tr w:rsidR="005E3982" w:rsidRPr="00F50E87" w14:paraId="1E077F73" w14:textId="77777777" w:rsidTr="00F50E87">
        <w:trPr>
          <w:trHeight w:val="20"/>
          <w:jc w:val="center"/>
        </w:trPr>
        <w:tc>
          <w:tcPr>
            <w:tcW w:w="2582" w:type="dxa"/>
            <w:vMerge w:val="restart"/>
            <w:tcBorders>
              <w:top w:val="single" w:sz="4" w:space="0" w:color="auto"/>
              <w:left w:val="single" w:sz="4" w:space="0" w:color="auto"/>
            </w:tcBorders>
            <w:shd w:val="clear" w:color="auto" w:fill="auto"/>
          </w:tcPr>
          <w:p w14:paraId="19B88092" w14:textId="77777777" w:rsidR="005E3982" w:rsidRPr="00F50E87" w:rsidRDefault="005E3982" w:rsidP="005E3982">
            <w:pPr>
              <w:pStyle w:val="Other0"/>
              <w:ind w:firstLine="240"/>
              <w:rPr>
                <w:rFonts w:ascii="Verdana" w:hAnsi="Verdana"/>
                <w:sz w:val="18"/>
                <w:szCs w:val="18"/>
              </w:rPr>
            </w:pPr>
            <w:r w:rsidRPr="00F50E87">
              <w:rPr>
                <w:rFonts w:ascii="Verdana" w:hAnsi="Verdana"/>
                <w:sz w:val="18"/>
                <w:szCs w:val="18"/>
              </w:rPr>
              <w:t>На Бачком делу Хс ДТД</w:t>
            </w:r>
          </w:p>
        </w:tc>
        <w:tc>
          <w:tcPr>
            <w:tcW w:w="1565" w:type="dxa"/>
            <w:tcBorders>
              <w:top w:val="single" w:sz="4" w:space="0" w:color="auto"/>
              <w:left w:val="single" w:sz="4" w:space="0" w:color="auto"/>
            </w:tcBorders>
            <w:shd w:val="clear" w:color="auto" w:fill="auto"/>
            <w:vAlign w:val="bottom"/>
          </w:tcPr>
          <w:p w14:paraId="562928BF" w14:textId="77777777" w:rsidR="005E3982" w:rsidRPr="00F50E87" w:rsidRDefault="005E3982" w:rsidP="005E3982">
            <w:pPr>
              <w:pStyle w:val="Other0"/>
              <w:ind w:left="240"/>
              <w:rPr>
                <w:rFonts w:ascii="Verdana" w:hAnsi="Verdana"/>
                <w:sz w:val="18"/>
                <w:szCs w:val="18"/>
              </w:rPr>
            </w:pPr>
            <w:r w:rsidRPr="00F50E87">
              <w:rPr>
                <w:rFonts w:ascii="Verdana" w:hAnsi="Verdana"/>
                <w:sz w:val="18"/>
                <w:szCs w:val="18"/>
              </w:rPr>
              <w:t>Нови Сад</w:t>
            </w:r>
          </w:p>
        </w:tc>
        <w:tc>
          <w:tcPr>
            <w:tcW w:w="965" w:type="dxa"/>
            <w:tcBorders>
              <w:top w:val="single" w:sz="4" w:space="0" w:color="auto"/>
              <w:left w:val="single" w:sz="4" w:space="0" w:color="auto"/>
            </w:tcBorders>
            <w:shd w:val="clear" w:color="auto" w:fill="auto"/>
            <w:vAlign w:val="bottom"/>
          </w:tcPr>
          <w:p w14:paraId="040CFAB6" w14:textId="77777777" w:rsidR="005E3982" w:rsidRPr="00F50E87" w:rsidRDefault="005E3982" w:rsidP="005E3982">
            <w:pPr>
              <w:pStyle w:val="Other0"/>
              <w:ind w:firstLine="240"/>
              <w:rPr>
                <w:rFonts w:ascii="Verdana" w:hAnsi="Verdana"/>
                <w:sz w:val="18"/>
                <w:szCs w:val="18"/>
              </w:rPr>
            </w:pPr>
            <w:r w:rsidRPr="00F50E87">
              <w:rPr>
                <w:rFonts w:ascii="Verdana" w:hAnsi="Verdana"/>
                <w:sz w:val="18"/>
                <w:szCs w:val="18"/>
              </w:rPr>
              <w:t>1.900</w:t>
            </w:r>
          </w:p>
        </w:tc>
        <w:tc>
          <w:tcPr>
            <w:tcW w:w="965" w:type="dxa"/>
            <w:vMerge w:val="restart"/>
            <w:tcBorders>
              <w:top w:val="single" w:sz="4" w:space="0" w:color="auto"/>
              <w:left w:val="single" w:sz="4" w:space="0" w:color="auto"/>
            </w:tcBorders>
            <w:shd w:val="clear" w:color="auto" w:fill="auto"/>
          </w:tcPr>
          <w:p w14:paraId="00FACAFF" w14:textId="77777777" w:rsidR="005E3982" w:rsidRPr="00F50E87" w:rsidRDefault="005E3982" w:rsidP="005E3982">
            <w:pPr>
              <w:pStyle w:val="Other0"/>
              <w:ind w:firstLine="240"/>
              <w:rPr>
                <w:rFonts w:ascii="Verdana" w:hAnsi="Verdana"/>
                <w:sz w:val="18"/>
                <w:szCs w:val="18"/>
              </w:rPr>
            </w:pPr>
            <w:r w:rsidRPr="00F50E87">
              <w:rPr>
                <w:rFonts w:ascii="Verdana" w:hAnsi="Verdana"/>
                <w:sz w:val="18"/>
                <w:szCs w:val="18"/>
              </w:rPr>
              <w:t>2.460</w:t>
            </w:r>
          </w:p>
        </w:tc>
        <w:tc>
          <w:tcPr>
            <w:tcW w:w="1608" w:type="dxa"/>
            <w:tcBorders>
              <w:top w:val="single" w:sz="4" w:space="0" w:color="auto"/>
              <w:left w:val="single" w:sz="4" w:space="0" w:color="auto"/>
            </w:tcBorders>
            <w:shd w:val="clear" w:color="auto" w:fill="auto"/>
            <w:vAlign w:val="bottom"/>
          </w:tcPr>
          <w:p w14:paraId="304A58ED" w14:textId="77777777" w:rsidR="005E3982" w:rsidRPr="00F50E87" w:rsidRDefault="005E3982" w:rsidP="005E3982">
            <w:pPr>
              <w:pStyle w:val="Other0"/>
              <w:ind w:firstLine="140"/>
              <w:rPr>
                <w:rFonts w:ascii="Verdana" w:hAnsi="Verdana"/>
                <w:sz w:val="18"/>
                <w:szCs w:val="18"/>
              </w:rPr>
            </w:pPr>
            <w:r w:rsidRPr="00F50E87">
              <w:rPr>
                <w:rFonts w:ascii="Verdana" w:hAnsi="Verdana"/>
                <w:sz w:val="18"/>
                <w:szCs w:val="18"/>
              </w:rPr>
              <w:t>12.179</w:t>
            </w:r>
          </w:p>
        </w:tc>
        <w:tc>
          <w:tcPr>
            <w:tcW w:w="1613" w:type="dxa"/>
            <w:vMerge w:val="restart"/>
            <w:tcBorders>
              <w:top w:val="single" w:sz="4" w:space="0" w:color="auto"/>
              <w:left w:val="single" w:sz="4" w:space="0" w:color="auto"/>
              <w:right w:val="single" w:sz="4" w:space="0" w:color="auto"/>
            </w:tcBorders>
            <w:shd w:val="clear" w:color="auto" w:fill="auto"/>
          </w:tcPr>
          <w:p w14:paraId="2F425018" w14:textId="77777777" w:rsidR="005E3982" w:rsidRPr="00F50E87" w:rsidRDefault="005E3982" w:rsidP="005E3982">
            <w:pPr>
              <w:pStyle w:val="Other0"/>
              <w:ind w:firstLine="140"/>
              <w:rPr>
                <w:rFonts w:ascii="Verdana" w:hAnsi="Verdana"/>
                <w:sz w:val="18"/>
                <w:szCs w:val="18"/>
              </w:rPr>
            </w:pPr>
            <w:r w:rsidRPr="00F50E87">
              <w:rPr>
                <w:rFonts w:ascii="Verdana" w:hAnsi="Verdana"/>
                <w:sz w:val="18"/>
                <w:szCs w:val="18"/>
              </w:rPr>
              <w:t>15.731</w:t>
            </w:r>
          </w:p>
        </w:tc>
      </w:tr>
      <w:tr w:rsidR="005E3982" w:rsidRPr="00F50E87" w14:paraId="26F3A3EE" w14:textId="77777777" w:rsidTr="00F50E87">
        <w:trPr>
          <w:trHeight w:val="20"/>
          <w:jc w:val="center"/>
        </w:trPr>
        <w:tc>
          <w:tcPr>
            <w:tcW w:w="2582" w:type="dxa"/>
            <w:vMerge/>
            <w:tcBorders>
              <w:left w:val="single" w:sz="4" w:space="0" w:color="auto"/>
            </w:tcBorders>
            <w:shd w:val="clear" w:color="auto" w:fill="auto"/>
          </w:tcPr>
          <w:p w14:paraId="20B12EFE" w14:textId="77777777" w:rsidR="005E3982" w:rsidRPr="00F50E87" w:rsidRDefault="005E3982" w:rsidP="005E3982">
            <w:pPr>
              <w:rPr>
                <w:szCs w:val="18"/>
                <w:lang w:val="sr-Cyrl-RS"/>
              </w:rPr>
            </w:pPr>
          </w:p>
        </w:tc>
        <w:tc>
          <w:tcPr>
            <w:tcW w:w="1565" w:type="dxa"/>
            <w:tcBorders>
              <w:top w:val="single" w:sz="4" w:space="0" w:color="auto"/>
              <w:left w:val="single" w:sz="4" w:space="0" w:color="auto"/>
            </w:tcBorders>
            <w:shd w:val="clear" w:color="auto" w:fill="auto"/>
            <w:vAlign w:val="bottom"/>
          </w:tcPr>
          <w:p w14:paraId="486477B0" w14:textId="77777777" w:rsidR="005E3982" w:rsidRPr="00F50E87" w:rsidRDefault="005E3982" w:rsidP="005E3982">
            <w:pPr>
              <w:pStyle w:val="Other0"/>
              <w:ind w:left="240"/>
              <w:rPr>
                <w:rFonts w:ascii="Verdana" w:hAnsi="Verdana"/>
                <w:sz w:val="18"/>
                <w:szCs w:val="18"/>
              </w:rPr>
            </w:pPr>
            <w:r w:rsidRPr="00F50E87">
              <w:rPr>
                <w:rFonts w:ascii="Verdana" w:hAnsi="Verdana"/>
                <w:sz w:val="18"/>
                <w:szCs w:val="18"/>
              </w:rPr>
              <w:t>Бечеј</w:t>
            </w:r>
          </w:p>
        </w:tc>
        <w:tc>
          <w:tcPr>
            <w:tcW w:w="965" w:type="dxa"/>
            <w:tcBorders>
              <w:top w:val="single" w:sz="4" w:space="0" w:color="auto"/>
              <w:left w:val="single" w:sz="4" w:space="0" w:color="auto"/>
            </w:tcBorders>
            <w:shd w:val="clear" w:color="auto" w:fill="auto"/>
            <w:vAlign w:val="bottom"/>
          </w:tcPr>
          <w:p w14:paraId="51507FFA" w14:textId="77777777" w:rsidR="005E3982" w:rsidRPr="00F50E87" w:rsidRDefault="005E3982" w:rsidP="005E3982">
            <w:pPr>
              <w:pStyle w:val="Other0"/>
              <w:ind w:firstLine="240"/>
              <w:rPr>
                <w:rFonts w:ascii="Verdana" w:hAnsi="Verdana"/>
                <w:sz w:val="18"/>
                <w:szCs w:val="18"/>
              </w:rPr>
            </w:pPr>
            <w:r w:rsidRPr="00F50E87">
              <w:rPr>
                <w:rFonts w:ascii="Verdana" w:hAnsi="Verdana"/>
                <w:sz w:val="18"/>
                <w:szCs w:val="18"/>
              </w:rPr>
              <w:t>560</w:t>
            </w:r>
          </w:p>
        </w:tc>
        <w:tc>
          <w:tcPr>
            <w:tcW w:w="965" w:type="dxa"/>
            <w:vMerge/>
            <w:tcBorders>
              <w:left w:val="single" w:sz="4" w:space="0" w:color="auto"/>
            </w:tcBorders>
            <w:shd w:val="clear" w:color="auto" w:fill="auto"/>
          </w:tcPr>
          <w:p w14:paraId="184A84AC" w14:textId="77777777" w:rsidR="005E3982" w:rsidRPr="00F50E87" w:rsidRDefault="005E3982" w:rsidP="005E3982">
            <w:pPr>
              <w:rPr>
                <w:szCs w:val="18"/>
                <w:lang w:val="sr-Cyrl-RS"/>
              </w:rPr>
            </w:pPr>
          </w:p>
        </w:tc>
        <w:tc>
          <w:tcPr>
            <w:tcW w:w="1608" w:type="dxa"/>
            <w:tcBorders>
              <w:top w:val="single" w:sz="4" w:space="0" w:color="auto"/>
              <w:left w:val="single" w:sz="4" w:space="0" w:color="auto"/>
            </w:tcBorders>
            <w:shd w:val="clear" w:color="auto" w:fill="auto"/>
            <w:vAlign w:val="bottom"/>
          </w:tcPr>
          <w:p w14:paraId="7DD06EB5" w14:textId="77777777" w:rsidR="005E3982" w:rsidRPr="00F50E87" w:rsidRDefault="005E3982" w:rsidP="005E3982">
            <w:pPr>
              <w:pStyle w:val="Other0"/>
              <w:ind w:firstLine="140"/>
              <w:rPr>
                <w:rFonts w:ascii="Verdana" w:hAnsi="Verdana"/>
                <w:sz w:val="18"/>
                <w:szCs w:val="18"/>
              </w:rPr>
            </w:pPr>
            <w:r w:rsidRPr="00F50E87">
              <w:rPr>
                <w:rFonts w:ascii="Verdana" w:hAnsi="Verdana"/>
                <w:sz w:val="18"/>
                <w:szCs w:val="18"/>
              </w:rPr>
              <w:t>3.552</w:t>
            </w:r>
          </w:p>
        </w:tc>
        <w:tc>
          <w:tcPr>
            <w:tcW w:w="1613" w:type="dxa"/>
            <w:vMerge/>
            <w:tcBorders>
              <w:left w:val="single" w:sz="4" w:space="0" w:color="auto"/>
              <w:right w:val="single" w:sz="4" w:space="0" w:color="auto"/>
            </w:tcBorders>
            <w:shd w:val="clear" w:color="auto" w:fill="auto"/>
          </w:tcPr>
          <w:p w14:paraId="403406BF" w14:textId="77777777" w:rsidR="005E3982" w:rsidRPr="00F50E87" w:rsidRDefault="005E3982" w:rsidP="005E3982">
            <w:pPr>
              <w:rPr>
                <w:szCs w:val="18"/>
                <w:lang w:val="sr-Cyrl-RS"/>
              </w:rPr>
            </w:pPr>
          </w:p>
        </w:tc>
      </w:tr>
      <w:tr w:rsidR="005E3982" w:rsidRPr="00F50E87" w14:paraId="4376E9EB" w14:textId="77777777" w:rsidTr="00F50E87">
        <w:trPr>
          <w:trHeight w:val="20"/>
          <w:jc w:val="center"/>
        </w:trPr>
        <w:tc>
          <w:tcPr>
            <w:tcW w:w="2582" w:type="dxa"/>
            <w:vMerge w:val="restart"/>
            <w:tcBorders>
              <w:top w:val="single" w:sz="4" w:space="0" w:color="auto"/>
              <w:left w:val="single" w:sz="4" w:space="0" w:color="auto"/>
            </w:tcBorders>
            <w:shd w:val="clear" w:color="auto" w:fill="auto"/>
          </w:tcPr>
          <w:p w14:paraId="6BE4B36E" w14:textId="77777777" w:rsidR="005E3982" w:rsidRPr="00F50E87" w:rsidRDefault="005E3982" w:rsidP="005E3982">
            <w:pPr>
              <w:pStyle w:val="Other0"/>
              <w:spacing w:line="257" w:lineRule="auto"/>
              <w:ind w:left="240"/>
              <w:rPr>
                <w:rFonts w:ascii="Verdana" w:hAnsi="Verdana"/>
                <w:sz w:val="18"/>
                <w:szCs w:val="18"/>
              </w:rPr>
            </w:pPr>
            <w:r w:rsidRPr="00F50E87">
              <w:rPr>
                <w:rFonts w:ascii="Verdana" w:hAnsi="Verdana"/>
                <w:sz w:val="18"/>
                <w:szCs w:val="18"/>
              </w:rPr>
              <w:t>На Банатском делу Хс ДТД</w:t>
            </w:r>
          </w:p>
        </w:tc>
        <w:tc>
          <w:tcPr>
            <w:tcW w:w="1565" w:type="dxa"/>
            <w:tcBorders>
              <w:top w:val="single" w:sz="4" w:space="0" w:color="auto"/>
              <w:left w:val="single" w:sz="4" w:space="0" w:color="auto"/>
            </w:tcBorders>
            <w:shd w:val="clear" w:color="auto" w:fill="auto"/>
            <w:vAlign w:val="bottom"/>
          </w:tcPr>
          <w:p w14:paraId="3FC47839" w14:textId="77777777" w:rsidR="005E3982" w:rsidRPr="00F50E87" w:rsidRDefault="005E3982" w:rsidP="005E3982">
            <w:pPr>
              <w:pStyle w:val="Other0"/>
              <w:ind w:left="240"/>
              <w:rPr>
                <w:rFonts w:ascii="Verdana" w:hAnsi="Verdana"/>
                <w:sz w:val="18"/>
                <w:szCs w:val="18"/>
              </w:rPr>
            </w:pPr>
            <w:r w:rsidRPr="00F50E87">
              <w:rPr>
                <w:rFonts w:ascii="Verdana" w:hAnsi="Verdana"/>
                <w:sz w:val="18"/>
                <w:szCs w:val="18"/>
              </w:rPr>
              <w:t>Кајтасово</w:t>
            </w:r>
          </w:p>
        </w:tc>
        <w:tc>
          <w:tcPr>
            <w:tcW w:w="965" w:type="dxa"/>
            <w:tcBorders>
              <w:top w:val="single" w:sz="4" w:space="0" w:color="auto"/>
              <w:left w:val="single" w:sz="4" w:space="0" w:color="auto"/>
            </w:tcBorders>
            <w:shd w:val="clear" w:color="auto" w:fill="auto"/>
            <w:vAlign w:val="bottom"/>
          </w:tcPr>
          <w:p w14:paraId="6F4506E2" w14:textId="77777777" w:rsidR="005E3982" w:rsidRPr="00F50E87" w:rsidRDefault="005E3982" w:rsidP="005E3982">
            <w:pPr>
              <w:pStyle w:val="Other0"/>
              <w:ind w:firstLine="240"/>
              <w:rPr>
                <w:rFonts w:ascii="Verdana" w:hAnsi="Verdana"/>
                <w:sz w:val="18"/>
                <w:szCs w:val="18"/>
              </w:rPr>
            </w:pPr>
            <w:r w:rsidRPr="00F50E87">
              <w:rPr>
                <w:rFonts w:ascii="Verdana" w:hAnsi="Verdana"/>
                <w:sz w:val="18"/>
                <w:szCs w:val="18"/>
              </w:rPr>
              <w:t>1.300</w:t>
            </w:r>
          </w:p>
        </w:tc>
        <w:tc>
          <w:tcPr>
            <w:tcW w:w="965" w:type="dxa"/>
            <w:vMerge w:val="restart"/>
            <w:tcBorders>
              <w:top w:val="single" w:sz="4" w:space="0" w:color="auto"/>
              <w:left w:val="single" w:sz="4" w:space="0" w:color="auto"/>
            </w:tcBorders>
            <w:shd w:val="clear" w:color="auto" w:fill="auto"/>
          </w:tcPr>
          <w:p w14:paraId="462606AF" w14:textId="77777777" w:rsidR="005E3982" w:rsidRPr="00F50E87" w:rsidRDefault="005E3982" w:rsidP="005E3982">
            <w:pPr>
              <w:pStyle w:val="Other0"/>
              <w:ind w:firstLine="240"/>
              <w:rPr>
                <w:rFonts w:ascii="Verdana" w:hAnsi="Verdana"/>
                <w:sz w:val="18"/>
                <w:szCs w:val="18"/>
              </w:rPr>
            </w:pPr>
            <w:r w:rsidRPr="00F50E87">
              <w:rPr>
                <w:rFonts w:ascii="Verdana" w:hAnsi="Verdana"/>
                <w:sz w:val="18"/>
                <w:szCs w:val="18"/>
              </w:rPr>
              <w:t>4.010</w:t>
            </w:r>
          </w:p>
        </w:tc>
        <w:tc>
          <w:tcPr>
            <w:tcW w:w="1608" w:type="dxa"/>
            <w:tcBorders>
              <w:top w:val="single" w:sz="4" w:space="0" w:color="auto"/>
              <w:left w:val="single" w:sz="4" w:space="0" w:color="auto"/>
            </w:tcBorders>
            <w:shd w:val="clear" w:color="auto" w:fill="auto"/>
            <w:vAlign w:val="bottom"/>
          </w:tcPr>
          <w:p w14:paraId="3BDB47B5" w14:textId="77777777" w:rsidR="005E3982" w:rsidRPr="00F50E87" w:rsidRDefault="005E3982" w:rsidP="005E3982">
            <w:pPr>
              <w:pStyle w:val="Other0"/>
              <w:ind w:firstLine="140"/>
              <w:rPr>
                <w:rFonts w:ascii="Verdana" w:hAnsi="Verdana"/>
                <w:sz w:val="18"/>
                <w:szCs w:val="18"/>
              </w:rPr>
            </w:pPr>
            <w:r w:rsidRPr="00F50E87">
              <w:rPr>
                <w:rFonts w:ascii="Verdana" w:hAnsi="Verdana"/>
                <w:sz w:val="18"/>
                <w:szCs w:val="18"/>
              </w:rPr>
              <w:t>8.183</w:t>
            </w:r>
          </w:p>
        </w:tc>
        <w:tc>
          <w:tcPr>
            <w:tcW w:w="1613" w:type="dxa"/>
            <w:vMerge w:val="restart"/>
            <w:tcBorders>
              <w:top w:val="single" w:sz="4" w:space="0" w:color="auto"/>
              <w:left w:val="single" w:sz="4" w:space="0" w:color="auto"/>
              <w:right w:val="single" w:sz="4" w:space="0" w:color="auto"/>
            </w:tcBorders>
            <w:shd w:val="clear" w:color="auto" w:fill="auto"/>
          </w:tcPr>
          <w:p w14:paraId="665AC650" w14:textId="77777777" w:rsidR="005E3982" w:rsidRPr="00F50E87" w:rsidRDefault="005E3982" w:rsidP="005E3982">
            <w:pPr>
              <w:pStyle w:val="Other0"/>
              <w:ind w:firstLine="140"/>
              <w:rPr>
                <w:rFonts w:ascii="Verdana" w:hAnsi="Verdana"/>
                <w:sz w:val="18"/>
                <w:szCs w:val="18"/>
              </w:rPr>
            </w:pPr>
            <w:r w:rsidRPr="00F50E87">
              <w:rPr>
                <w:rFonts w:ascii="Verdana" w:hAnsi="Verdana"/>
                <w:sz w:val="18"/>
                <w:szCs w:val="18"/>
              </w:rPr>
              <w:t>17.694</w:t>
            </w:r>
          </w:p>
        </w:tc>
      </w:tr>
      <w:tr w:rsidR="005E3982" w:rsidRPr="00F50E87" w14:paraId="4277C5A5" w14:textId="77777777" w:rsidTr="00F50E87">
        <w:trPr>
          <w:trHeight w:val="20"/>
          <w:jc w:val="center"/>
        </w:trPr>
        <w:tc>
          <w:tcPr>
            <w:tcW w:w="2582" w:type="dxa"/>
            <w:vMerge/>
            <w:tcBorders>
              <w:left w:val="single" w:sz="4" w:space="0" w:color="auto"/>
            </w:tcBorders>
            <w:shd w:val="clear" w:color="auto" w:fill="auto"/>
          </w:tcPr>
          <w:p w14:paraId="43F8A3B4" w14:textId="77777777" w:rsidR="005E3982" w:rsidRPr="00F50E87" w:rsidRDefault="005E3982" w:rsidP="005E3982">
            <w:pPr>
              <w:rPr>
                <w:szCs w:val="18"/>
                <w:lang w:val="sr-Cyrl-RS"/>
              </w:rPr>
            </w:pPr>
          </w:p>
        </w:tc>
        <w:tc>
          <w:tcPr>
            <w:tcW w:w="1565" w:type="dxa"/>
            <w:tcBorders>
              <w:top w:val="single" w:sz="4" w:space="0" w:color="auto"/>
              <w:left w:val="single" w:sz="4" w:space="0" w:color="auto"/>
            </w:tcBorders>
            <w:shd w:val="clear" w:color="auto" w:fill="auto"/>
            <w:vAlign w:val="bottom"/>
          </w:tcPr>
          <w:p w14:paraId="34AD073C" w14:textId="77777777" w:rsidR="005E3982" w:rsidRPr="00F50E87" w:rsidRDefault="005E3982" w:rsidP="005E3982">
            <w:pPr>
              <w:pStyle w:val="Other0"/>
              <w:ind w:left="240"/>
              <w:rPr>
                <w:rFonts w:ascii="Verdana" w:hAnsi="Verdana"/>
                <w:sz w:val="18"/>
                <w:szCs w:val="18"/>
              </w:rPr>
            </w:pPr>
            <w:r w:rsidRPr="00F50E87">
              <w:rPr>
                <w:rFonts w:ascii="Verdana" w:hAnsi="Verdana"/>
                <w:sz w:val="18"/>
                <w:szCs w:val="18"/>
              </w:rPr>
              <w:t>Томашевац</w:t>
            </w:r>
          </w:p>
        </w:tc>
        <w:tc>
          <w:tcPr>
            <w:tcW w:w="965" w:type="dxa"/>
            <w:tcBorders>
              <w:top w:val="single" w:sz="4" w:space="0" w:color="auto"/>
              <w:left w:val="single" w:sz="4" w:space="0" w:color="auto"/>
            </w:tcBorders>
            <w:shd w:val="clear" w:color="auto" w:fill="auto"/>
            <w:vAlign w:val="bottom"/>
          </w:tcPr>
          <w:p w14:paraId="6CFB5047" w14:textId="77777777" w:rsidR="005E3982" w:rsidRPr="00F50E87" w:rsidRDefault="005E3982" w:rsidP="005E3982">
            <w:pPr>
              <w:pStyle w:val="Other0"/>
              <w:ind w:firstLine="240"/>
              <w:rPr>
                <w:rFonts w:ascii="Verdana" w:hAnsi="Verdana"/>
                <w:sz w:val="18"/>
                <w:szCs w:val="18"/>
              </w:rPr>
            </w:pPr>
            <w:r w:rsidRPr="00F50E87">
              <w:rPr>
                <w:rFonts w:ascii="Verdana" w:hAnsi="Verdana"/>
                <w:sz w:val="18"/>
                <w:szCs w:val="18"/>
              </w:rPr>
              <w:t>280</w:t>
            </w:r>
          </w:p>
        </w:tc>
        <w:tc>
          <w:tcPr>
            <w:tcW w:w="965" w:type="dxa"/>
            <w:vMerge/>
            <w:tcBorders>
              <w:left w:val="single" w:sz="4" w:space="0" w:color="auto"/>
            </w:tcBorders>
            <w:shd w:val="clear" w:color="auto" w:fill="auto"/>
          </w:tcPr>
          <w:p w14:paraId="00439893" w14:textId="77777777" w:rsidR="005E3982" w:rsidRPr="00F50E87" w:rsidRDefault="005E3982" w:rsidP="005E3982">
            <w:pPr>
              <w:rPr>
                <w:szCs w:val="18"/>
                <w:lang w:val="sr-Cyrl-RS"/>
              </w:rPr>
            </w:pPr>
          </w:p>
        </w:tc>
        <w:tc>
          <w:tcPr>
            <w:tcW w:w="1608" w:type="dxa"/>
            <w:tcBorders>
              <w:top w:val="single" w:sz="4" w:space="0" w:color="auto"/>
              <w:left w:val="single" w:sz="4" w:space="0" w:color="auto"/>
            </w:tcBorders>
            <w:shd w:val="clear" w:color="auto" w:fill="auto"/>
            <w:vAlign w:val="bottom"/>
          </w:tcPr>
          <w:p w14:paraId="3C40FEB8" w14:textId="77777777" w:rsidR="005E3982" w:rsidRPr="00F50E87" w:rsidRDefault="005E3982" w:rsidP="005E3982">
            <w:pPr>
              <w:pStyle w:val="Other0"/>
              <w:ind w:firstLine="140"/>
              <w:rPr>
                <w:rFonts w:ascii="Verdana" w:hAnsi="Verdana"/>
                <w:sz w:val="18"/>
                <w:szCs w:val="18"/>
              </w:rPr>
            </w:pPr>
            <w:r w:rsidRPr="00F50E87">
              <w:rPr>
                <w:rFonts w:ascii="Verdana" w:hAnsi="Verdana"/>
                <w:sz w:val="18"/>
                <w:szCs w:val="18"/>
              </w:rPr>
              <w:t>1.735</w:t>
            </w:r>
          </w:p>
        </w:tc>
        <w:tc>
          <w:tcPr>
            <w:tcW w:w="1613" w:type="dxa"/>
            <w:vMerge/>
            <w:tcBorders>
              <w:left w:val="single" w:sz="4" w:space="0" w:color="auto"/>
              <w:right w:val="single" w:sz="4" w:space="0" w:color="auto"/>
            </w:tcBorders>
            <w:shd w:val="clear" w:color="auto" w:fill="auto"/>
          </w:tcPr>
          <w:p w14:paraId="24789EFB" w14:textId="77777777" w:rsidR="005E3982" w:rsidRPr="00F50E87" w:rsidRDefault="005E3982" w:rsidP="005E3982">
            <w:pPr>
              <w:rPr>
                <w:szCs w:val="18"/>
                <w:lang w:val="sr-Cyrl-RS"/>
              </w:rPr>
            </w:pPr>
          </w:p>
        </w:tc>
      </w:tr>
      <w:tr w:rsidR="005E3982" w:rsidRPr="00F50E87" w14:paraId="48DF68F7" w14:textId="77777777" w:rsidTr="00F50E87">
        <w:trPr>
          <w:trHeight w:val="20"/>
          <w:jc w:val="center"/>
        </w:trPr>
        <w:tc>
          <w:tcPr>
            <w:tcW w:w="2582" w:type="dxa"/>
            <w:vMerge/>
            <w:tcBorders>
              <w:left w:val="single" w:sz="4" w:space="0" w:color="auto"/>
            </w:tcBorders>
            <w:shd w:val="clear" w:color="auto" w:fill="auto"/>
          </w:tcPr>
          <w:p w14:paraId="07E62934" w14:textId="77777777" w:rsidR="005E3982" w:rsidRPr="00F50E87" w:rsidRDefault="005E3982" w:rsidP="005E3982">
            <w:pPr>
              <w:rPr>
                <w:szCs w:val="18"/>
                <w:lang w:val="sr-Cyrl-RS"/>
              </w:rPr>
            </w:pPr>
          </w:p>
        </w:tc>
        <w:tc>
          <w:tcPr>
            <w:tcW w:w="1565" w:type="dxa"/>
            <w:tcBorders>
              <w:top w:val="single" w:sz="4" w:space="0" w:color="auto"/>
              <w:left w:val="single" w:sz="4" w:space="0" w:color="auto"/>
            </w:tcBorders>
            <w:shd w:val="clear" w:color="auto" w:fill="auto"/>
            <w:vAlign w:val="bottom"/>
          </w:tcPr>
          <w:p w14:paraId="23C776B3" w14:textId="77777777" w:rsidR="005E3982" w:rsidRPr="00F50E87" w:rsidRDefault="005E3982" w:rsidP="005E3982">
            <w:pPr>
              <w:pStyle w:val="Other0"/>
              <w:ind w:left="240"/>
              <w:rPr>
                <w:rFonts w:ascii="Verdana" w:hAnsi="Verdana"/>
                <w:sz w:val="18"/>
                <w:szCs w:val="18"/>
              </w:rPr>
            </w:pPr>
            <w:r w:rsidRPr="00F50E87">
              <w:rPr>
                <w:rFonts w:ascii="Verdana" w:hAnsi="Verdana"/>
                <w:sz w:val="18"/>
                <w:szCs w:val="18"/>
              </w:rPr>
              <w:t>Стајићево</w:t>
            </w:r>
          </w:p>
        </w:tc>
        <w:tc>
          <w:tcPr>
            <w:tcW w:w="965" w:type="dxa"/>
            <w:tcBorders>
              <w:top w:val="single" w:sz="4" w:space="0" w:color="auto"/>
              <w:left w:val="single" w:sz="4" w:space="0" w:color="auto"/>
            </w:tcBorders>
            <w:shd w:val="clear" w:color="auto" w:fill="auto"/>
            <w:vAlign w:val="bottom"/>
          </w:tcPr>
          <w:p w14:paraId="36217D75" w14:textId="77777777" w:rsidR="005E3982" w:rsidRPr="00F50E87" w:rsidRDefault="005E3982" w:rsidP="005E3982">
            <w:pPr>
              <w:pStyle w:val="Other0"/>
              <w:ind w:firstLine="240"/>
              <w:rPr>
                <w:rFonts w:ascii="Verdana" w:hAnsi="Verdana"/>
                <w:sz w:val="18"/>
                <w:szCs w:val="18"/>
              </w:rPr>
            </w:pPr>
            <w:r w:rsidRPr="00F50E87">
              <w:rPr>
                <w:rFonts w:ascii="Verdana" w:hAnsi="Verdana"/>
                <w:sz w:val="18"/>
                <w:szCs w:val="18"/>
              </w:rPr>
              <w:t>880</w:t>
            </w:r>
          </w:p>
        </w:tc>
        <w:tc>
          <w:tcPr>
            <w:tcW w:w="965" w:type="dxa"/>
            <w:vMerge/>
            <w:tcBorders>
              <w:left w:val="single" w:sz="4" w:space="0" w:color="auto"/>
            </w:tcBorders>
            <w:shd w:val="clear" w:color="auto" w:fill="auto"/>
          </w:tcPr>
          <w:p w14:paraId="3DD6AF78" w14:textId="77777777" w:rsidR="005E3982" w:rsidRPr="00F50E87" w:rsidRDefault="005E3982" w:rsidP="005E3982">
            <w:pPr>
              <w:rPr>
                <w:szCs w:val="18"/>
                <w:lang w:val="sr-Cyrl-RS"/>
              </w:rPr>
            </w:pPr>
          </w:p>
        </w:tc>
        <w:tc>
          <w:tcPr>
            <w:tcW w:w="1608" w:type="dxa"/>
            <w:tcBorders>
              <w:top w:val="single" w:sz="4" w:space="0" w:color="auto"/>
              <w:left w:val="single" w:sz="4" w:space="0" w:color="auto"/>
            </w:tcBorders>
            <w:shd w:val="clear" w:color="auto" w:fill="auto"/>
            <w:vAlign w:val="bottom"/>
          </w:tcPr>
          <w:p w14:paraId="701670BF" w14:textId="77777777" w:rsidR="005E3982" w:rsidRPr="00F50E87" w:rsidRDefault="005E3982" w:rsidP="005E3982">
            <w:pPr>
              <w:pStyle w:val="Other0"/>
              <w:ind w:firstLine="140"/>
              <w:rPr>
                <w:rFonts w:ascii="Verdana" w:hAnsi="Verdana"/>
                <w:sz w:val="18"/>
                <w:szCs w:val="18"/>
              </w:rPr>
            </w:pPr>
            <w:r w:rsidRPr="00F50E87">
              <w:rPr>
                <w:rFonts w:ascii="Verdana" w:hAnsi="Verdana"/>
                <w:sz w:val="18"/>
                <w:szCs w:val="18"/>
              </w:rPr>
              <w:t>2.164</w:t>
            </w:r>
          </w:p>
        </w:tc>
        <w:tc>
          <w:tcPr>
            <w:tcW w:w="1613" w:type="dxa"/>
            <w:vMerge/>
            <w:tcBorders>
              <w:left w:val="single" w:sz="4" w:space="0" w:color="auto"/>
              <w:right w:val="single" w:sz="4" w:space="0" w:color="auto"/>
            </w:tcBorders>
            <w:shd w:val="clear" w:color="auto" w:fill="auto"/>
          </w:tcPr>
          <w:p w14:paraId="27F04DA5" w14:textId="77777777" w:rsidR="005E3982" w:rsidRPr="00F50E87" w:rsidRDefault="005E3982" w:rsidP="005E3982">
            <w:pPr>
              <w:rPr>
                <w:szCs w:val="18"/>
                <w:lang w:val="sr-Cyrl-RS"/>
              </w:rPr>
            </w:pPr>
          </w:p>
        </w:tc>
      </w:tr>
      <w:tr w:rsidR="005E3982" w:rsidRPr="00F50E87" w14:paraId="15739092" w14:textId="77777777" w:rsidTr="00F50E87">
        <w:trPr>
          <w:trHeight w:val="20"/>
          <w:jc w:val="center"/>
        </w:trPr>
        <w:tc>
          <w:tcPr>
            <w:tcW w:w="2582" w:type="dxa"/>
            <w:vMerge/>
            <w:tcBorders>
              <w:left w:val="single" w:sz="4" w:space="0" w:color="auto"/>
            </w:tcBorders>
            <w:shd w:val="clear" w:color="auto" w:fill="auto"/>
          </w:tcPr>
          <w:p w14:paraId="3DCAA425" w14:textId="77777777" w:rsidR="005E3982" w:rsidRPr="00F50E87" w:rsidRDefault="005E3982" w:rsidP="005E3982">
            <w:pPr>
              <w:rPr>
                <w:szCs w:val="18"/>
                <w:lang w:val="sr-Cyrl-RS"/>
              </w:rPr>
            </w:pPr>
          </w:p>
        </w:tc>
        <w:tc>
          <w:tcPr>
            <w:tcW w:w="1565" w:type="dxa"/>
            <w:tcBorders>
              <w:top w:val="single" w:sz="4" w:space="0" w:color="auto"/>
              <w:left w:val="single" w:sz="4" w:space="0" w:color="auto"/>
            </w:tcBorders>
            <w:shd w:val="clear" w:color="auto" w:fill="auto"/>
            <w:vAlign w:val="center"/>
          </w:tcPr>
          <w:p w14:paraId="2208062C" w14:textId="77777777" w:rsidR="005E3982" w:rsidRPr="00F50E87" w:rsidRDefault="005E3982" w:rsidP="005E3982">
            <w:pPr>
              <w:pStyle w:val="Other0"/>
              <w:ind w:left="240"/>
              <w:rPr>
                <w:rFonts w:ascii="Verdana" w:hAnsi="Verdana"/>
                <w:sz w:val="18"/>
                <w:szCs w:val="18"/>
              </w:rPr>
            </w:pPr>
            <w:r w:rsidRPr="00F50E87">
              <w:rPr>
                <w:rFonts w:ascii="Verdana" w:hAnsi="Verdana"/>
                <w:sz w:val="18"/>
                <w:szCs w:val="18"/>
              </w:rPr>
              <w:t>Клек</w:t>
            </w:r>
          </w:p>
        </w:tc>
        <w:tc>
          <w:tcPr>
            <w:tcW w:w="965" w:type="dxa"/>
            <w:tcBorders>
              <w:top w:val="single" w:sz="4" w:space="0" w:color="auto"/>
              <w:left w:val="single" w:sz="4" w:space="0" w:color="auto"/>
            </w:tcBorders>
            <w:shd w:val="clear" w:color="auto" w:fill="auto"/>
            <w:vAlign w:val="center"/>
          </w:tcPr>
          <w:p w14:paraId="28E17A96" w14:textId="77777777" w:rsidR="005E3982" w:rsidRPr="00F50E87" w:rsidRDefault="005E3982" w:rsidP="005E3982">
            <w:pPr>
              <w:pStyle w:val="Other0"/>
              <w:ind w:firstLine="240"/>
              <w:rPr>
                <w:rFonts w:ascii="Verdana" w:hAnsi="Verdana"/>
                <w:sz w:val="18"/>
                <w:szCs w:val="18"/>
              </w:rPr>
            </w:pPr>
            <w:r w:rsidRPr="00F50E87">
              <w:rPr>
                <w:rFonts w:ascii="Verdana" w:hAnsi="Verdana"/>
                <w:sz w:val="18"/>
                <w:szCs w:val="18"/>
              </w:rPr>
              <w:t>900</w:t>
            </w:r>
          </w:p>
        </w:tc>
        <w:tc>
          <w:tcPr>
            <w:tcW w:w="965" w:type="dxa"/>
            <w:vMerge/>
            <w:tcBorders>
              <w:left w:val="single" w:sz="4" w:space="0" w:color="auto"/>
            </w:tcBorders>
            <w:shd w:val="clear" w:color="auto" w:fill="auto"/>
          </w:tcPr>
          <w:p w14:paraId="6D289399" w14:textId="77777777" w:rsidR="005E3982" w:rsidRPr="00F50E87" w:rsidRDefault="005E3982" w:rsidP="005E3982">
            <w:pPr>
              <w:rPr>
                <w:szCs w:val="18"/>
                <w:lang w:val="sr-Cyrl-RS"/>
              </w:rPr>
            </w:pPr>
          </w:p>
        </w:tc>
        <w:tc>
          <w:tcPr>
            <w:tcW w:w="1608" w:type="dxa"/>
            <w:tcBorders>
              <w:top w:val="single" w:sz="4" w:space="0" w:color="auto"/>
              <w:left w:val="single" w:sz="4" w:space="0" w:color="auto"/>
            </w:tcBorders>
            <w:shd w:val="clear" w:color="auto" w:fill="auto"/>
            <w:vAlign w:val="center"/>
          </w:tcPr>
          <w:p w14:paraId="48B33CE2" w14:textId="77777777" w:rsidR="005E3982" w:rsidRPr="00F50E87" w:rsidRDefault="005E3982" w:rsidP="005E3982">
            <w:pPr>
              <w:pStyle w:val="Other0"/>
              <w:ind w:firstLine="140"/>
              <w:rPr>
                <w:rFonts w:ascii="Verdana" w:hAnsi="Verdana"/>
                <w:sz w:val="18"/>
                <w:szCs w:val="18"/>
              </w:rPr>
            </w:pPr>
            <w:r w:rsidRPr="00F50E87">
              <w:rPr>
                <w:rFonts w:ascii="Verdana" w:hAnsi="Verdana"/>
                <w:sz w:val="18"/>
                <w:szCs w:val="18"/>
              </w:rPr>
              <w:t>3.363</w:t>
            </w:r>
          </w:p>
        </w:tc>
        <w:tc>
          <w:tcPr>
            <w:tcW w:w="1613" w:type="dxa"/>
            <w:vMerge/>
            <w:tcBorders>
              <w:left w:val="single" w:sz="4" w:space="0" w:color="auto"/>
              <w:right w:val="single" w:sz="4" w:space="0" w:color="auto"/>
            </w:tcBorders>
            <w:shd w:val="clear" w:color="auto" w:fill="auto"/>
          </w:tcPr>
          <w:p w14:paraId="1F337DF3" w14:textId="77777777" w:rsidR="005E3982" w:rsidRPr="00F50E87" w:rsidRDefault="005E3982" w:rsidP="005E3982">
            <w:pPr>
              <w:rPr>
                <w:szCs w:val="18"/>
                <w:lang w:val="sr-Cyrl-RS"/>
              </w:rPr>
            </w:pPr>
          </w:p>
        </w:tc>
      </w:tr>
      <w:tr w:rsidR="005E3982" w:rsidRPr="00F50E87" w14:paraId="75854729" w14:textId="77777777" w:rsidTr="00F50E87">
        <w:trPr>
          <w:trHeight w:val="20"/>
          <w:jc w:val="center"/>
        </w:trPr>
        <w:tc>
          <w:tcPr>
            <w:tcW w:w="2582" w:type="dxa"/>
            <w:vMerge/>
            <w:tcBorders>
              <w:left w:val="single" w:sz="4" w:space="0" w:color="auto"/>
            </w:tcBorders>
            <w:shd w:val="clear" w:color="auto" w:fill="auto"/>
          </w:tcPr>
          <w:p w14:paraId="0D7DFAD9" w14:textId="77777777" w:rsidR="005E3982" w:rsidRPr="00F50E87" w:rsidRDefault="005E3982" w:rsidP="005E3982">
            <w:pPr>
              <w:rPr>
                <w:szCs w:val="18"/>
                <w:lang w:val="sr-Cyrl-RS"/>
              </w:rPr>
            </w:pPr>
          </w:p>
        </w:tc>
        <w:tc>
          <w:tcPr>
            <w:tcW w:w="1565" w:type="dxa"/>
            <w:tcBorders>
              <w:top w:val="single" w:sz="4" w:space="0" w:color="auto"/>
              <w:left w:val="single" w:sz="4" w:space="0" w:color="auto"/>
            </w:tcBorders>
            <w:shd w:val="clear" w:color="auto" w:fill="auto"/>
          </w:tcPr>
          <w:p w14:paraId="350D0716" w14:textId="77777777" w:rsidR="005E3982" w:rsidRPr="00F50E87" w:rsidRDefault="005E3982" w:rsidP="005E3982">
            <w:pPr>
              <w:pStyle w:val="Other0"/>
              <w:ind w:left="240"/>
              <w:rPr>
                <w:rFonts w:ascii="Verdana" w:hAnsi="Verdana"/>
                <w:sz w:val="18"/>
                <w:szCs w:val="18"/>
              </w:rPr>
            </w:pPr>
            <w:r w:rsidRPr="00F50E87">
              <w:rPr>
                <w:rFonts w:ascii="Verdana" w:hAnsi="Verdana"/>
                <w:sz w:val="18"/>
                <w:szCs w:val="18"/>
              </w:rPr>
              <w:t>Српски Итебеј</w:t>
            </w:r>
          </w:p>
        </w:tc>
        <w:tc>
          <w:tcPr>
            <w:tcW w:w="965" w:type="dxa"/>
            <w:tcBorders>
              <w:top w:val="single" w:sz="4" w:space="0" w:color="auto"/>
              <w:left w:val="single" w:sz="4" w:space="0" w:color="auto"/>
            </w:tcBorders>
            <w:shd w:val="clear" w:color="auto" w:fill="auto"/>
          </w:tcPr>
          <w:p w14:paraId="4FD5AFEE" w14:textId="77777777" w:rsidR="005E3982" w:rsidRPr="00F50E87" w:rsidRDefault="005E3982" w:rsidP="005E3982">
            <w:pPr>
              <w:pStyle w:val="Other0"/>
              <w:ind w:firstLine="240"/>
              <w:rPr>
                <w:rFonts w:ascii="Verdana" w:hAnsi="Verdana"/>
                <w:sz w:val="18"/>
                <w:szCs w:val="18"/>
              </w:rPr>
            </w:pPr>
            <w:r w:rsidRPr="00F50E87">
              <w:rPr>
                <w:rFonts w:ascii="Verdana" w:hAnsi="Verdana"/>
                <w:sz w:val="18"/>
                <w:szCs w:val="18"/>
              </w:rPr>
              <w:t>650</w:t>
            </w:r>
          </w:p>
        </w:tc>
        <w:tc>
          <w:tcPr>
            <w:tcW w:w="965" w:type="dxa"/>
            <w:vMerge/>
            <w:tcBorders>
              <w:left w:val="single" w:sz="4" w:space="0" w:color="auto"/>
            </w:tcBorders>
            <w:shd w:val="clear" w:color="auto" w:fill="auto"/>
          </w:tcPr>
          <w:p w14:paraId="53CB2E9A" w14:textId="77777777" w:rsidR="005E3982" w:rsidRPr="00F50E87" w:rsidRDefault="005E3982" w:rsidP="005E3982">
            <w:pPr>
              <w:rPr>
                <w:szCs w:val="18"/>
                <w:lang w:val="sr-Cyrl-RS"/>
              </w:rPr>
            </w:pPr>
          </w:p>
        </w:tc>
        <w:tc>
          <w:tcPr>
            <w:tcW w:w="1608" w:type="dxa"/>
            <w:tcBorders>
              <w:top w:val="single" w:sz="4" w:space="0" w:color="auto"/>
              <w:left w:val="single" w:sz="4" w:space="0" w:color="auto"/>
            </w:tcBorders>
            <w:shd w:val="clear" w:color="auto" w:fill="auto"/>
          </w:tcPr>
          <w:p w14:paraId="34C7AE6D" w14:textId="77777777" w:rsidR="005E3982" w:rsidRPr="00F50E87" w:rsidRDefault="005E3982" w:rsidP="005E3982">
            <w:pPr>
              <w:pStyle w:val="Other0"/>
              <w:ind w:firstLine="140"/>
              <w:rPr>
                <w:rFonts w:ascii="Verdana" w:hAnsi="Verdana"/>
                <w:sz w:val="18"/>
                <w:szCs w:val="18"/>
              </w:rPr>
            </w:pPr>
            <w:r w:rsidRPr="00F50E87">
              <w:rPr>
                <w:rFonts w:ascii="Verdana" w:hAnsi="Verdana"/>
                <w:sz w:val="18"/>
                <w:szCs w:val="18"/>
              </w:rPr>
              <w:t>2.249</w:t>
            </w:r>
          </w:p>
        </w:tc>
        <w:tc>
          <w:tcPr>
            <w:tcW w:w="1613" w:type="dxa"/>
            <w:vMerge/>
            <w:tcBorders>
              <w:left w:val="single" w:sz="4" w:space="0" w:color="auto"/>
              <w:right w:val="single" w:sz="4" w:space="0" w:color="auto"/>
            </w:tcBorders>
            <w:shd w:val="clear" w:color="auto" w:fill="auto"/>
          </w:tcPr>
          <w:p w14:paraId="6B7B5553" w14:textId="77777777" w:rsidR="005E3982" w:rsidRPr="00F50E87" w:rsidRDefault="005E3982" w:rsidP="005E3982">
            <w:pPr>
              <w:rPr>
                <w:szCs w:val="18"/>
                <w:lang w:val="sr-Cyrl-RS"/>
              </w:rPr>
            </w:pPr>
          </w:p>
        </w:tc>
      </w:tr>
      <w:tr w:rsidR="005E3982" w:rsidRPr="00F50E87" w14:paraId="02E7A6E8" w14:textId="77777777" w:rsidTr="00F50E87">
        <w:trPr>
          <w:trHeight w:val="20"/>
          <w:jc w:val="center"/>
        </w:trPr>
        <w:tc>
          <w:tcPr>
            <w:tcW w:w="4147" w:type="dxa"/>
            <w:gridSpan w:val="2"/>
            <w:tcBorders>
              <w:top w:val="single" w:sz="4" w:space="0" w:color="auto"/>
              <w:left w:val="single" w:sz="4" w:space="0" w:color="auto"/>
              <w:bottom w:val="single" w:sz="4" w:space="0" w:color="auto"/>
            </w:tcBorders>
            <w:shd w:val="clear" w:color="auto" w:fill="auto"/>
            <w:vAlign w:val="bottom"/>
          </w:tcPr>
          <w:p w14:paraId="1507F366" w14:textId="77777777" w:rsidR="005E3982" w:rsidRPr="00F50E87" w:rsidRDefault="005E3982" w:rsidP="005E3982">
            <w:pPr>
              <w:pStyle w:val="Other0"/>
              <w:ind w:firstLine="240"/>
              <w:rPr>
                <w:rFonts w:ascii="Verdana" w:hAnsi="Verdana"/>
                <w:sz w:val="18"/>
                <w:szCs w:val="18"/>
              </w:rPr>
            </w:pPr>
            <w:r w:rsidRPr="00F50E87">
              <w:rPr>
                <w:rFonts w:ascii="Verdana" w:hAnsi="Verdana"/>
                <w:sz w:val="18"/>
                <w:szCs w:val="18"/>
              </w:rPr>
              <w:t>Брана на Тиси</w:t>
            </w:r>
          </w:p>
        </w:tc>
        <w:tc>
          <w:tcPr>
            <w:tcW w:w="1930" w:type="dxa"/>
            <w:gridSpan w:val="2"/>
            <w:tcBorders>
              <w:top w:val="single" w:sz="4" w:space="0" w:color="auto"/>
              <w:left w:val="single" w:sz="4" w:space="0" w:color="auto"/>
              <w:bottom w:val="single" w:sz="4" w:space="0" w:color="auto"/>
            </w:tcBorders>
            <w:shd w:val="clear" w:color="auto" w:fill="auto"/>
            <w:vAlign w:val="bottom"/>
          </w:tcPr>
          <w:p w14:paraId="6D113B23" w14:textId="77777777" w:rsidR="005E3982" w:rsidRPr="00F50E87" w:rsidRDefault="005E3982" w:rsidP="00F50E87">
            <w:pPr>
              <w:pStyle w:val="Other0"/>
              <w:rPr>
                <w:rFonts w:ascii="Verdana" w:hAnsi="Verdana"/>
                <w:sz w:val="18"/>
                <w:szCs w:val="18"/>
              </w:rPr>
            </w:pPr>
            <w:r w:rsidRPr="00F50E87">
              <w:rPr>
                <w:rFonts w:ascii="Verdana" w:hAnsi="Verdana"/>
                <w:sz w:val="18"/>
                <w:szCs w:val="18"/>
              </w:rPr>
              <w:t>од 9,7 до 11,4 М\\'</w:t>
            </w:r>
          </w:p>
        </w:tc>
        <w:tc>
          <w:tcPr>
            <w:tcW w:w="322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169890" w14:textId="77777777" w:rsidR="005E3982" w:rsidRPr="00F50E87" w:rsidRDefault="005E3982" w:rsidP="005E3982">
            <w:pPr>
              <w:pStyle w:val="Other0"/>
              <w:ind w:firstLine="140"/>
              <w:rPr>
                <w:rFonts w:ascii="Verdana" w:hAnsi="Verdana"/>
                <w:sz w:val="18"/>
                <w:szCs w:val="18"/>
              </w:rPr>
            </w:pPr>
            <w:r w:rsidRPr="00F50E87">
              <w:rPr>
                <w:rFonts w:ascii="Verdana" w:hAnsi="Verdana"/>
                <w:sz w:val="18"/>
                <w:szCs w:val="18"/>
              </w:rPr>
              <w:t>од 45,2 до 54,4 GWh/год.</w:t>
            </w:r>
          </w:p>
        </w:tc>
      </w:tr>
    </w:tbl>
    <w:p w14:paraId="0BFAB68D" w14:textId="77777777" w:rsidR="005E3982" w:rsidRPr="004B0A2A" w:rsidRDefault="005E3982" w:rsidP="005E3982">
      <w:pPr>
        <w:rPr>
          <w:lang w:val="sr-Cyrl-RS"/>
        </w:rPr>
      </w:pPr>
      <w:bookmarkStart w:id="1052" w:name="_Toc54272430"/>
      <w:bookmarkStart w:id="1053" w:name="_Toc57026125"/>
    </w:p>
    <w:p w14:paraId="2C39EF68" w14:textId="77777777" w:rsidR="005E3982" w:rsidRPr="00783E4B" w:rsidRDefault="005E3982" w:rsidP="005E3982">
      <w:pPr>
        <w:rPr>
          <w:b/>
          <w:lang w:val="sr-Cyrl-RS"/>
        </w:rPr>
      </w:pPr>
      <w:r w:rsidRPr="00783E4B">
        <w:rPr>
          <w:b/>
          <w:lang w:val="sr-Cyrl-RS"/>
        </w:rPr>
        <w:t>Енергетска ефикасност</w:t>
      </w:r>
      <w:bookmarkEnd w:id="1052"/>
      <w:bookmarkEnd w:id="1053"/>
    </w:p>
    <w:p w14:paraId="45A22B62" w14:textId="77777777" w:rsidR="005E3982" w:rsidRPr="00783E4B" w:rsidRDefault="005E3982" w:rsidP="00E80F81">
      <w:pPr>
        <w:jc w:val="both"/>
        <w:rPr>
          <w:lang w:val="sr-Cyrl-RS"/>
        </w:rPr>
      </w:pPr>
    </w:p>
    <w:p w14:paraId="79672B8C" w14:textId="77777777" w:rsidR="005E3982" w:rsidRPr="00783E4B" w:rsidRDefault="005E3982" w:rsidP="00E80F81">
      <w:pPr>
        <w:jc w:val="both"/>
        <w:rPr>
          <w:lang w:val="sr-Cyrl-RS"/>
        </w:rPr>
      </w:pPr>
      <w:r w:rsidRPr="00783E4B">
        <w:rPr>
          <w:lang w:val="sr-Cyrl-RS"/>
        </w:rPr>
        <w:t xml:space="preserve">Анализирањем стања у енергетици, припремани су документи којим би се омогућило покретање  и спровођење активности на повећању енергетске ефекасности за све секторе коришћења енергије. Недоследност у примени ових активности у свим секторима, недостатак финансијских средстава, неискоришћавање обезбеђених фондова за ову сврху, као и преусмеравање истих у друге сврхе, није довело до значајног унапрђења енергетске ефикасности достизањем нижим специфичних утрошака енергије на нивоу енергетског биланса државе. </w:t>
      </w:r>
    </w:p>
    <w:p w14:paraId="05FE9366" w14:textId="77777777" w:rsidR="005E3982" w:rsidRPr="00783E4B" w:rsidRDefault="005E3982" w:rsidP="00E80F81">
      <w:pPr>
        <w:jc w:val="both"/>
        <w:rPr>
          <w:sz w:val="14"/>
          <w:lang w:val="sr-Cyrl-RS"/>
        </w:rPr>
      </w:pPr>
    </w:p>
    <w:p w14:paraId="126954FF" w14:textId="77777777" w:rsidR="005E3982" w:rsidRPr="00783E4B" w:rsidRDefault="005E3982" w:rsidP="00E80F81">
      <w:pPr>
        <w:jc w:val="both"/>
        <w:rPr>
          <w:lang w:val="sr-Cyrl-RS"/>
        </w:rPr>
      </w:pPr>
      <w:r w:rsidRPr="00783E4B">
        <w:rPr>
          <w:lang w:val="sr-Cyrl-RS"/>
        </w:rPr>
        <w:t xml:space="preserve">Негативни утицај на повећање енергетске ефикасности велики значај имали су пре свега политика цена енергената, неефикасни и застарели уређаји и опрема код крајњих корисника, застарела технолошка решења и енергетска технилогија, као и неулагање  у енергетску инфраструктуру  за производњу, пренос и дистрибуцију енергије. </w:t>
      </w:r>
    </w:p>
    <w:p w14:paraId="61889F0E" w14:textId="77777777" w:rsidR="00C60970" w:rsidRDefault="00C60970" w:rsidP="00E80F81">
      <w:pPr>
        <w:jc w:val="both"/>
        <w:rPr>
          <w:rFonts w:eastAsia="Calibri"/>
          <w:color w:val="FF0000"/>
        </w:rPr>
      </w:pPr>
    </w:p>
    <w:p w14:paraId="0D3F8FE7" w14:textId="65694140" w:rsidR="005E3982" w:rsidRPr="001F30FD" w:rsidRDefault="005E3982" w:rsidP="001F30FD">
      <w:pPr>
        <w:rPr>
          <w:b/>
          <w:lang w:val="sr-Cyrl-RS"/>
        </w:rPr>
      </w:pPr>
      <w:bookmarkStart w:id="1054" w:name="_Toc264636824"/>
      <w:r w:rsidRPr="001F30FD">
        <w:rPr>
          <w:rFonts w:eastAsia="Calibri"/>
          <w:b/>
          <w:szCs w:val="20"/>
          <w:lang w:val="sr-Cyrl-RS"/>
        </w:rPr>
        <w:t>С</w:t>
      </w:r>
      <w:r w:rsidRPr="001F30FD">
        <w:rPr>
          <w:b/>
          <w:lang w:val="sr-Cyrl-RS"/>
        </w:rPr>
        <w:t>тање електронске комуникационе инфраструктуре</w:t>
      </w:r>
    </w:p>
    <w:p w14:paraId="5A803C9A" w14:textId="77777777" w:rsidR="005E3982" w:rsidRPr="005E3982" w:rsidRDefault="005E3982" w:rsidP="005E3982">
      <w:pPr>
        <w:pStyle w:val="TOC3"/>
      </w:pPr>
    </w:p>
    <w:p w14:paraId="2EB80121" w14:textId="77777777" w:rsidR="005E3982" w:rsidRDefault="005E3982" w:rsidP="005E3982">
      <w:pPr>
        <w:pStyle w:val="NormalWeb"/>
        <w:shd w:val="clear" w:color="auto" w:fill="FFFFFF"/>
        <w:rPr>
          <w:b w:val="0"/>
          <w:color w:val="auto"/>
          <w:lang w:val="sr-Cyrl-RS"/>
        </w:rPr>
      </w:pPr>
      <w:r w:rsidRPr="005E3982">
        <w:rPr>
          <w:b w:val="0"/>
          <w:color w:val="auto"/>
          <w:shd w:val="clear" w:color="auto" w:fill="FFFFFF"/>
          <w:lang w:val="sr-Cyrl-RS"/>
        </w:rPr>
        <w:t>Електронске комуникације подразумевају свако емитовање, пренос или пријем порука (говор, звук, текст, слика или подаци) у виду сигнала, коришћењем жичних, радио, оптичких или других електромагнетских система и представљају</w:t>
      </w:r>
      <w:r w:rsidRPr="005E3982">
        <w:rPr>
          <w:b w:val="0"/>
          <w:color w:val="auto"/>
          <w:lang w:val="sr-Cyrl-RS"/>
        </w:rPr>
        <w:t xml:space="preserve"> интегрални део свих сектора привреде и један од основних фактора не само економског, већ и друштвеног развоја и значајног економског и социјалног покретача. Доступност различитих облика комуникације и сервиса, представља један од врло битних индикатора развијености друштва.</w:t>
      </w:r>
    </w:p>
    <w:p w14:paraId="09B84D9E" w14:textId="77777777" w:rsidR="00E80F81" w:rsidRPr="005E3982" w:rsidRDefault="00E80F81" w:rsidP="005E3982">
      <w:pPr>
        <w:pStyle w:val="NormalWeb"/>
        <w:shd w:val="clear" w:color="auto" w:fill="FFFFFF"/>
        <w:rPr>
          <w:b w:val="0"/>
          <w:color w:val="auto"/>
          <w:lang w:val="sr-Cyrl-RS"/>
        </w:rPr>
      </w:pPr>
    </w:p>
    <w:p w14:paraId="641015A5" w14:textId="77777777" w:rsidR="005E3982" w:rsidRDefault="005E3982" w:rsidP="005E3982">
      <w:pPr>
        <w:pStyle w:val="NormalWeb"/>
        <w:shd w:val="clear" w:color="auto" w:fill="FFFFFF"/>
        <w:rPr>
          <w:b w:val="0"/>
          <w:color w:val="auto"/>
          <w:lang w:val="sr-Cyrl-RS"/>
        </w:rPr>
      </w:pPr>
      <w:r w:rsidRPr="005E3982">
        <w:rPr>
          <w:b w:val="0"/>
          <w:color w:val="auto"/>
          <w:lang w:val="sr-Cyrl-RS"/>
        </w:rPr>
        <w:t>Праћење најсавременијих трендова и инвестирање у развој у области електронских комуникација, директно утиче на раст бруто друштвеног производа, модернизацију друштва, конкурентност свих сектора привреде и унапређење квалитета живота грађана.</w:t>
      </w:r>
    </w:p>
    <w:p w14:paraId="4B4F0979" w14:textId="77777777" w:rsidR="00E80F81" w:rsidRPr="005E3982" w:rsidRDefault="00E80F81" w:rsidP="005E3982">
      <w:pPr>
        <w:pStyle w:val="NormalWeb"/>
        <w:shd w:val="clear" w:color="auto" w:fill="FFFFFF"/>
        <w:rPr>
          <w:b w:val="0"/>
          <w:color w:val="auto"/>
          <w:lang w:val="sr-Cyrl-RS"/>
        </w:rPr>
      </w:pPr>
    </w:p>
    <w:p w14:paraId="581B3FCB" w14:textId="77777777" w:rsidR="005E3982" w:rsidRDefault="005E3982" w:rsidP="005E3982">
      <w:pPr>
        <w:pStyle w:val="NormalWeb"/>
        <w:shd w:val="clear" w:color="auto" w:fill="FFFFFF"/>
        <w:rPr>
          <w:b w:val="0"/>
          <w:color w:val="auto"/>
          <w:lang w:val="sr-Cyrl-RS"/>
        </w:rPr>
      </w:pPr>
      <w:r w:rsidRPr="005E3982">
        <w:rPr>
          <w:b w:val="0"/>
          <w:color w:val="auto"/>
          <w:lang w:val="sr-Cyrl-RS"/>
        </w:rPr>
        <w:t xml:space="preserve">Развој и унапређење електронских комуникација на територији АП Војводине у протеклом  периоду, реализује се углавном према Акционим плановима који се односе на спровођење циљева и Плановима развоја електронске комуникационе мреже надлежних оператера. </w:t>
      </w:r>
    </w:p>
    <w:p w14:paraId="286B3B52" w14:textId="77777777" w:rsidR="005E3982" w:rsidRDefault="005E3982" w:rsidP="005E3982">
      <w:pPr>
        <w:pStyle w:val="NormalWeb"/>
        <w:shd w:val="clear" w:color="auto" w:fill="FFFFFF"/>
        <w:rPr>
          <w:b w:val="0"/>
          <w:color w:val="auto"/>
        </w:rPr>
      </w:pPr>
      <w:r w:rsidRPr="005E3982">
        <w:rPr>
          <w:b w:val="0"/>
          <w:color w:val="auto"/>
          <w:lang w:val="sr-Cyrl-RS"/>
        </w:rPr>
        <w:lastRenderedPageBreak/>
        <w:t>Убрзани развој електронских комуникација односио се пре свега на развој широкопојасног приступа, прелазак са аналогног на дигитално емитовање телевизијског програма, унапређење квалитета и доступности инфраструктури електронских комуникација у пружању најсавременијих мултимедијалних сервиса,  који се могу наћи у понуди, како резиденцијалним тако и пословним корисницима.</w:t>
      </w:r>
    </w:p>
    <w:p w14:paraId="0B4E45BD" w14:textId="77777777" w:rsidR="00255C52" w:rsidRPr="00255C52" w:rsidRDefault="00255C52" w:rsidP="005E3982">
      <w:pPr>
        <w:pStyle w:val="NormalWeb"/>
        <w:shd w:val="clear" w:color="auto" w:fill="FFFFFF"/>
        <w:rPr>
          <w:b w:val="0"/>
          <w:color w:val="auto"/>
        </w:rPr>
      </w:pPr>
    </w:p>
    <w:p w14:paraId="159B9151" w14:textId="77777777" w:rsidR="005E3982" w:rsidRPr="005E3982" w:rsidRDefault="005E3982" w:rsidP="005E3982">
      <w:pPr>
        <w:pStyle w:val="NormalWeb"/>
        <w:shd w:val="clear" w:color="auto" w:fill="FFFFFF"/>
        <w:rPr>
          <w:b w:val="0"/>
          <w:color w:val="auto"/>
          <w:lang w:val="sr-Cyrl-RS"/>
        </w:rPr>
      </w:pPr>
      <w:r w:rsidRPr="005E3982">
        <w:rPr>
          <w:b w:val="0"/>
          <w:color w:val="auto"/>
          <w:lang w:val="sr-Cyrl-RS"/>
        </w:rPr>
        <w:t>Изграђени су нови транзитни и преносни капацитети уз главне, као и саобраћајне правце нижег ранга све до локалних, а као главни медиј поред постојећих спојних кабловских веза и РР система, коришћен је оптички кабл. У већим градским центрима, као и  мањим (све до удаљених корисника), у протеклом периоду су обезбеђени савремени дигитални комутациони системи, којим је постигнуто знатно повећање капацитета мреже, обезбеђење високог квалитета, поузданости и расположивости, као и увођење савремених услуга ПТТ (широкопојасни сервиси).</w:t>
      </w:r>
    </w:p>
    <w:p w14:paraId="0C22893A" w14:textId="77777777" w:rsidR="005E3982" w:rsidRPr="00783E4B" w:rsidRDefault="005E3982" w:rsidP="005E3982">
      <w:pPr>
        <w:pStyle w:val="NormalWeb"/>
        <w:shd w:val="clear" w:color="auto" w:fill="FFFFFF"/>
        <w:rPr>
          <w:color w:val="auto"/>
          <w:sz w:val="14"/>
          <w:lang w:val="sr-Cyrl-RS"/>
        </w:rPr>
      </w:pPr>
    </w:p>
    <w:p w14:paraId="23F71D69" w14:textId="2C84D453" w:rsidR="005E3982" w:rsidRPr="00783E4B" w:rsidRDefault="005E3982" w:rsidP="005E3982">
      <w:pPr>
        <w:jc w:val="both"/>
        <w:rPr>
          <w:lang w:val="sr-Cyrl-RS"/>
        </w:rPr>
      </w:pPr>
      <w:r w:rsidRPr="00783E4B">
        <w:rPr>
          <w:lang w:val="sr-Cyrl-RS"/>
        </w:rPr>
        <w:t>На целом простору АП</w:t>
      </w:r>
      <w:r>
        <w:rPr>
          <w:szCs w:val="18"/>
          <w:lang w:val="sr-Cyrl-RS"/>
        </w:rPr>
        <w:t>В</w:t>
      </w:r>
      <w:r w:rsidRPr="00783E4B">
        <w:rPr>
          <w:lang w:val="sr-Cyrl-RS"/>
        </w:rPr>
        <w:t xml:space="preserve"> ЈП </w:t>
      </w:r>
      <w:r w:rsidR="004E2046">
        <w:rPr>
          <w:szCs w:val="18"/>
          <w:lang w:val="sr-Cyrl-RS"/>
        </w:rPr>
        <w:t>„</w:t>
      </w:r>
      <w:r w:rsidRPr="00783E4B">
        <w:rPr>
          <w:lang w:val="sr-Cyrl-RS"/>
        </w:rPr>
        <w:t>Емисиона техника и везе</w:t>
      </w:r>
      <w:r w:rsidR="004E2046">
        <w:rPr>
          <w:szCs w:val="18"/>
          <w:lang w:val="sr-Cyrl-RS"/>
        </w:rPr>
        <w:t>“</w:t>
      </w:r>
      <w:r w:rsidRPr="00783E4B">
        <w:rPr>
          <w:lang w:val="sr-Cyrl-RS"/>
        </w:rPr>
        <w:t xml:space="preserve"> обавља делатност емитовања дигиталног ТВ сигнала у три мултиплекса, као и емитовање радијских програма</w:t>
      </w:r>
      <w:r>
        <w:rPr>
          <w:szCs w:val="18"/>
          <w:lang w:val="sr-Cyrl-RS"/>
        </w:rPr>
        <w:t xml:space="preserve"> </w:t>
      </w:r>
      <w:r w:rsidRPr="00783E4B">
        <w:rPr>
          <w:lang w:val="sr-Cyrl-RS"/>
        </w:rPr>
        <w:t>у FM технологији и у дигиталној DAB+</w:t>
      </w:r>
      <w:r>
        <w:rPr>
          <w:szCs w:val="18"/>
          <w:lang w:val="sr-Cyrl-RS"/>
        </w:rPr>
        <w:t xml:space="preserve"> </w:t>
      </w:r>
      <w:r w:rsidRPr="00783E4B">
        <w:rPr>
          <w:lang w:val="sr-Cyrl-RS"/>
        </w:rPr>
        <w:t xml:space="preserve">технологији преко емисионих станица: Црвени Чот, Сомбор-Кљајићево, Суботица, Кикинда, Вршац, Венац, Стари Лединци, Беочин, Сремски Карловци, Бела Црква, Буковац и Зрењанин. </w:t>
      </w:r>
    </w:p>
    <w:p w14:paraId="5A30067B" w14:textId="77777777" w:rsidR="005E3982" w:rsidRPr="00783E4B" w:rsidRDefault="005E3982" w:rsidP="005E3982">
      <w:pPr>
        <w:jc w:val="both"/>
        <w:rPr>
          <w:sz w:val="14"/>
          <w:lang w:val="sr-Cyrl-RS"/>
        </w:rPr>
      </w:pPr>
    </w:p>
    <w:p w14:paraId="7F758581" w14:textId="511F3D6C" w:rsidR="005E3982" w:rsidRPr="00783E4B" w:rsidRDefault="005E3982" w:rsidP="005E3982">
      <w:pPr>
        <w:jc w:val="both"/>
        <w:rPr>
          <w:lang w:val="sr-Cyrl-RS"/>
        </w:rPr>
      </w:pPr>
      <w:r w:rsidRPr="00783E4B">
        <w:rPr>
          <w:lang w:val="sr-Cyrl-RS"/>
        </w:rPr>
        <w:t>За дотур модулационог сигнала користе се радио-релејне везе на локацијама: Црвени Чот-Цер, Суботица–Бачка Топола, Црвени Чот-Мишелук, Вршац-Авала, Црвени Чот-Београд Кошутњак, Вршац-Зрењанин, Црвени Чот-Зрењанин, Црвени Чот</w:t>
      </w:r>
      <w:r w:rsidR="0055599E">
        <w:rPr>
          <w:lang w:val="sr-Cyrl-RS"/>
        </w:rPr>
        <w:t>-</w:t>
      </w:r>
      <w:r w:rsidRPr="00783E4B">
        <w:rPr>
          <w:lang w:val="sr-Cyrl-RS"/>
        </w:rPr>
        <w:t>Сомбор</w:t>
      </w:r>
      <w:r w:rsidR="0055599E">
        <w:rPr>
          <w:lang w:val="sr-Cyrl-RS"/>
        </w:rPr>
        <w:t>-</w:t>
      </w:r>
      <w:r w:rsidRPr="00783E4B">
        <w:rPr>
          <w:lang w:val="sr-Cyrl-RS"/>
        </w:rPr>
        <w:t>Кљајићево и Сомбор-Кикинда.</w:t>
      </w:r>
    </w:p>
    <w:p w14:paraId="5A8FAA7C" w14:textId="77777777" w:rsidR="005E3982" w:rsidRPr="00783E4B" w:rsidRDefault="005E3982" w:rsidP="005E3982">
      <w:pPr>
        <w:jc w:val="both"/>
        <w:rPr>
          <w:sz w:val="14"/>
          <w:lang w:val="sr-Cyrl-RS"/>
        </w:rPr>
      </w:pPr>
    </w:p>
    <w:p w14:paraId="548C4437" w14:textId="0C3E054A" w:rsidR="005E3982" w:rsidRPr="00783E4B" w:rsidRDefault="005E3982" w:rsidP="005E3982">
      <w:pPr>
        <w:jc w:val="both"/>
        <w:rPr>
          <w:lang w:val="sr-Cyrl-RS"/>
        </w:rPr>
      </w:pPr>
      <w:r w:rsidRPr="00783E4B">
        <w:rPr>
          <w:lang w:val="sr-Cyrl-RS"/>
        </w:rPr>
        <w:t xml:space="preserve">ЈП </w:t>
      </w:r>
      <w:r w:rsidR="004E2046">
        <w:rPr>
          <w:szCs w:val="18"/>
          <w:lang w:val="sr-Cyrl-RS"/>
        </w:rPr>
        <w:t>„</w:t>
      </w:r>
      <w:r w:rsidRPr="00783E4B">
        <w:rPr>
          <w:lang w:val="sr-Cyrl-RS"/>
        </w:rPr>
        <w:t>Емисиона техника и везе</w:t>
      </w:r>
      <w:r w:rsidR="004E2046">
        <w:rPr>
          <w:szCs w:val="18"/>
          <w:lang w:val="sr-Cyrl-RS"/>
        </w:rPr>
        <w:t>“</w:t>
      </w:r>
      <w:r w:rsidRPr="00783E4B">
        <w:rPr>
          <w:lang w:val="sr-Cyrl-RS"/>
        </w:rPr>
        <w:t xml:space="preserve">, константно ради на повећању покривености дигиталним ТВ сигналом и  радијским сигналом, као и на унапређењу квалитета пријемног сигнала. </w:t>
      </w:r>
    </w:p>
    <w:p w14:paraId="2421E4C6" w14:textId="77777777" w:rsidR="005E3982" w:rsidRPr="00783E4B" w:rsidRDefault="005E3982" w:rsidP="005E3982">
      <w:pPr>
        <w:jc w:val="both"/>
        <w:rPr>
          <w:sz w:val="14"/>
          <w:lang w:val="sr-Cyrl-RS"/>
        </w:rPr>
      </w:pPr>
    </w:p>
    <w:p w14:paraId="43523DE5" w14:textId="77777777" w:rsidR="005E3982" w:rsidRPr="00783E4B" w:rsidRDefault="005E3982" w:rsidP="005E3982">
      <w:pPr>
        <w:jc w:val="both"/>
        <w:rPr>
          <w:lang w:val="sr-Cyrl-RS"/>
        </w:rPr>
      </w:pPr>
      <w:r w:rsidRPr="00783E4B">
        <w:rPr>
          <w:lang w:val="sr-Cyrl-RS"/>
        </w:rPr>
        <w:t xml:space="preserve">Изграђен је кабловски дистрибутивни система за дистрибуцију радио и телевизијских програма, као и могућност пружања других сервиса, путем  кабловског дистрибутивног система, како у већим градским центрима, тако и у  мањим  насељима и селима. </w:t>
      </w:r>
    </w:p>
    <w:p w14:paraId="451D5C59" w14:textId="77777777" w:rsidR="005E3982" w:rsidRPr="00783E4B" w:rsidRDefault="005E3982" w:rsidP="005E3982">
      <w:pPr>
        <w:jc w:val="both"/>
        <w:rPr>
          <w:sz w:val="14"/>
          <w:lang w:val="sr-Cyrl-RS"/>
        </w:rPr>
      </w:pPr>
    </w:p>
    <w:p w14:paraId="126C9A3A" w14:textId="77777777" w:rsidR="005E3982" w:rsidRPr="004B0A2A" w:rsidRDefault="005E3982" w:rsidP="005E3982">
      <w:pPr>
        <w:jc w:val="both"/>
        <w:rPr>
          <w:lang w:val="sr-Cyrl-RS"/>
        </w:rPr>
      </w:pPr>
      <w:r w:rsidRPr="00783E4B">
        <w:rPr>
          <w:lang w:val="sr-Cyrl-RS"/>
        </w:rPr>
        <w:t>Постојећа мрежа ће се развијати у смислу праћења технолошких трендова ради повећања капацитета и квалитета сервиса.</w:t>
      </w:r>
    </w:p>
    <w:p w14:paraId="28417309" w14:textId="77777777" w:rsidR="005E3982" w:rsidRPr="005E3982" w:rsidRDefault="005E3982" w:rsidP="00C60970">
      <w:pPr>
        <w:jc w:val="both"/>
        <w:rPr>
          <w:rFonts w:eastAsia="Calibri"/>
          <w:color w:val="FF0000"/>
          <w:szCs w:val="20"/>
        </w:rPr>
      </w:pPr>
    </w:p>
    <w:p w14:paraId="5CF9609A" w14:textId="77777777" w:rsidR="002041A5" w:rsidRPr="00A726D7" w:rsidRDefault="002041A5" w:rsidP="00C60970">
      <w:pPr>
        <w:jc w:val="both"/>
        <w:rPr>
          <w:rFonts w:eastAsia="Calibri"/>
          <w:color w:val="FF0000"/>
          <w:szCs w:val="20"/>
          <w:lang w:val="ru-RU"/>
        </w:rPr>
      </w:pPr>
    </w:p>
    <w:p w14:paraId="61889F0F" w14:textId="0BF2C7BC" w:rsidR="00C60970" w:rsidRPr="00A726D7" w:rsidRDefault="00597B72" w:rsidP="00537AE3">
      <w:pPr>
        <w:pStyle w:val="2"/>
        <w:rPr>
          <w:i/>
          <w:iCs/>
        </w:rPr>
      </w:pPr>
      <w:bookmarkStart w:id="1055" w:name="_Toc97121393"/>
      <w:bookmarkStart w:id="1056" w:name="_Toc97280490"/>
      <w:bookmarkEnd w:id="1054"/>
      <w:r>
        <w:rPr>
          <w:lang w:val="sr-Cyrl-RS"/>
        </w:rPr>
        <w:t>4</w:t>
      </w:r>
      <w:r w:rsidRPr="00A726D7">
        <w:t xml:space="preserve">.4. ПРЕДЕЛИ, ПРИРОДНА </w:t>
      </w:r>
      <w:bookmarkStart w:id="1057" w:name="_Toc264636825"/>
      <w:r w:rsidRPr="00A726D7">
        <w:t>И КУЛТУРНА ДОБРА</w:t>
      </w:r>
      <w:bookmarkEnd w:id="1055"/>
      <w:bookmarkEnd w:id="1056"/>
      <w:bookmarkEnd w:id="1057"/>
      <w:r w:rsidRPr="00A726D7">
        <w:t xml:space="preserve"> </w:t>
      </w:r>
    </w:p>
    <w:p w14:paraId="61889F10" w14:textId="77777777" w:rsidR="00C60970" w:rsidRPr="00255C52" w:rsidRDefault="00C60970" w:rsidP="00C60970">
      <w:pPr>
        <w:jc w:val="both"/>
        <w:rPr>
          <w:rFonts w:eastAsia="Calibri"/>
          <w:color w:val="FF0000"/>
          <w:sz w:val="14"/>
          <w:szCs w:val="14"/>
          <w:lang w:val="ru-RU"/>
        </w:rPr>
      </w:pPr>
      <w:bookmarkStart w:id="1058" w:name="_Toc264636828"/>
    </w:p>
    <w:p w14:paraId="0918C626" w14:textId="0C34CBC9" w:rsidR="008967CD" w:rsidRPr="00011464" w:rsidRDefault="008967CD" w:rsidP="008967CD">
      <w:pPr>
        <w:rPr>
          <w:b/>
          <w:u w:val="single"/>
          <w:lang w:val="sr-Cyrl-RS"/>
        </w:rPr>
      </w:pPr>
      <w:r w:rsidRPr="00011464">
        <w:rPr>
          <w:b/>
          <w:u w:val="single"/>
          <w:lang w:val="sr-Cyrl-RS"/>
        </w:rPr>
        <w:t xml:space="preserve">Стање заштите, уређења и коришћења </w:t>
      </w:r>
      <w:r>
        <w:rPr>
          <w:b/>
          <w:u w:val="single"/>
          <w:lang w:val="sr-Cyrl-RS"/>
        </w:rPr>
        <w:t>природног</w:t>
      </w:r>
      <w:r w:rsidRPr="00011464">
        <w:rPr>
          <w:b/>
          <w:u w:val="single"/>
          <w:lang w:val="sr-Cyrl-RS"/>
        </w:rPr>
        <w:t xml:space="preserve"> наслеђа</w:t>
      </w:r>
    </w:p>
    <w:p w14:paraId="51B1F8F5" w14:textId="7457F0D7" w:rsidR="008967CD" w:rsidRPr="00255C52" w:rsidRDefault="008967CD" w:rsidP="00011464">
      <w:pPr>
        <w:pStyle w:val="ListParagraph"/>
        <w:ind w:left="0"/>
        <w:rPr>
          <w:sz w:val="14"/>
          <w:szCs w:val="14"/>
          <w:lang w:val="sr-Cyrl-RS"/>
        </w:rPr>
      </w:pPr>
    </w:p>
    <w:p w14:paraId="01CA90C6" w14:textId="77777777" w:rsidR="00011464" w:rsidRPr="00011464" w:rsidRDefault="00011464" w:rsidP="00011464">
      <w:pPr>
        <w:pStyle w:val="ListParagraph"/>
        <w:ind w:left="0"/>
        <w:rPr>
          <w:lang w:val="sr-Cyrl-RS"/>
        </w:rPr>
      </w:pPr>
      <w:r w:rsidRPr="00011464">
        <w:rPr>
          <w:lang w:val="sr-Cyrl-RS"/>
        </w:rPr>
        <w:t>Природну баштину Војводине представљају делови природе који имају посебан научни, културни, здравствени, васпитно-образовни, привредни и други значај. Праћењем и проучавањем стања и предлагањем мера у области заштите природе, Завод за заштиту природе је иницирао да се посебно  заштите поједини делови природе, са основним циљем да се природни ресурси плански и рационално користе и да се обезбеди њихово репродуковање у области заштићених делова природе. Као резултат ових активности у Војводини је проглашен већи број заштићених природних добара.</w:t>
      </w:r>
    </w:p>
    <w:p w14:paraId="5452760E" w14:textId="77777777" w:rsidR="00011464" w:rsidRPr="00255C52" w:rsidRDefault="00011464" w:rsidP="00011464">
      <w:pPr>
        <w:contextualSpacing/>
        <w:jc w:val="both"/>
        <w:rPr>
          <w:sz w:val="14"/>
          <w:szCs w:val="14"/>
          <w:lang w:val="sr-Cyrl-RS"/>
        </w:rPr>
      </w:pPr>
    </w:p>
    <w:p w14:paraId="7A87CA2E" w14:textId="77777777" w:rsidR="00011464" w:rsidRPr="00011464" w:rsidRDefault="00011464" w:rsidP="00011464">
      <w:pPr>
        <w:contextualSpacing/>
        <w:jc w:val="both"/>
        <w:rPr>
          <w:szCs w:val="20"/>
          <w:lang w:val="sr-Cyrl-RS"/>
        </w:rPr>
      </w:pPr>
      <w:r w:rsidRPr="00011464">
        <w:rPr>
          <w:szCs w:val="20"/>
          <w:lang w:val="sr-Cyrl-RS"/>
        </w:rPr>
        <w:t>Најзначајније промене у природи изазвала је изградња мреже канала и хидромелиорациони радови, што је довело до снижавања нивоа подземних вода, исушивања и повлачења влажних станишта, а изградња одбрамбених насипа је изменила ток река, што је условило нестајање ритова и мртваја. Некадашњи комплекси ритских шума храста лужњака замењени су плантажама брзорастућих топола, које се чак и не могу сматрати шумама у правом смислу јер се у неким земљама  третирају као пољопривредне културе. Мали остаци некадашњих пространих степа се и данас преоравају и преводе у обрадиво земљиште, а слатине се претварају у рибњаке. Ширење насеља</w:t>
      </w:r>
      <w:r w:rsidRPr="00011464">
        <w:rPr>
          <w:b/>
          <w:szCs w:val="20"/>
          <w:lang w:val="sr-Cyrl-RS"/>
        </w:rPr>
        <w:t xml:space="preserve"> </w:t>
      </w:r>
      <w:r w:rsidRPr="00011464">
        <w:rPr>
          <w:szCs w:val="20"/>
          <w:lang w:val="sr-Cyrl-RS"/>
        </w:rPr>
        <w:t>(руралних, а више градских насеља) и индустријских постројења је изазвало значајну деградацију земљишта, вода и ваздуха.</w:t>
      </w:r>
    </w:p>
    <w:p w14:paraId="46643169" w14:textId="77777777" w:rsidR="00011464" w:rsidRPr="00255C52" w:rsidRDefault="00011464" w:rsidP="00011464">
      <w:pPr>
        <w:jc w:val="both"/>
        <w:rPr>
          <w:sz w:val="14"/>
          <w:szCs w:val="14"/>
          <w:lang w:val="sr-Cyrl-RS" w:eastAsia="sr-Cyrl-CS"/>
        </w:rPr>
      </w:pPr>
    </w:p>
    <w:p w14:paraId="0CC855CD" w14:textId="77777777" w:rsidR="00011464" w:rsidRPr="00011464" w:rsidRDefault="00011464" w:rsidP="00011464">
      <w:pPr>
        <w:jc w:val="both"/>
        <w:rPr>
          <w:szCs w:val="18"/>
          <w:lang w:val="sr-Cyrl-RS" w:eastAsia="sr-Cyrl-CS"/>
        </w:rPr>
      </w:pPr>
      <w:r w:rsidRPr="00011464">
        <w:rPr>
          <w:szCs w:val="18"/>
          <w:lang w:val="sr-Cyrl-RS" w:eastAsia="sr-Cyrl-CS"/>
        </w:rPr>
        <w:t>Н</w:t>
      </w:r>
      <w:r w:rsidRPr="00011464">
        <w:rPr>
          <w:lang w:val="sr-Cyrl-RS" w:eastAsia="sr-Cyrl-CS"/>
        </w:rPr>
        <w:t>а територији АП Војводине налази 135 заштићених природних добара, односно 5,65% од укупне површине Војводине (национални парк, специјални резервати природе, паркови природе, предели изузетних одлика, споменици природе).</w:t>
      </w:r>
    </w:p>
    <w:p w14:paraId="7C9045FA" w14:textId="77777777" w:rsidR="00011464" w:rsidRPr="00255C52" w:rsidRDefault="00011464" w:rsidP="00011464">
      <w:pPr>
        <w:jc w:val="both"/>
        <w:rPr>
          <w:sz w:val="14"/>
          <w:szCs w:val="14"/>
          <w:lang w:val="sr-Cyrl-RS" w:eastAsia="sr-Cyrl-CS"/>
        </w:rPr>
      </w:pPr>
    </w:p>
    <w:p w14:paraId="45D983FA" w14:textId="77777777" w:rsidR="00011464" w:rsidRPr="00011464" w:rsidRDefault="00011464" w:rsidP="00011464">
      <w:pPr>
        <w:jc w:val="both"/>
        <w:rPr>
          <w:szCs w:val="18"/>
          <w:lang w:val="sr-Cyrl-RS" w:eastAsia="sr-Cyrl-CS"/>
        </w:rPr>
      </w:pPr>
      <w:r w:rsidRPr="00011464">
        <w:rPr>
          <w:szCs w:val="18"/>
          <w:lang w:val="sr-Cyrl-RS" w:eastAsia="sr-Cyrl-CS"/>
        </w:rPr>
        <w:t>На подручју АП Војводине се налази 698 станишта заштићених и строго заштићених дивљих врста од националног значаја.</w:t>
      </w:r>
    </w:p>
    <w:p w14:paraId="44A8E6E9" w14:textId="77777777" w:rsidR="00011464" w:rsidRPr="00255C52" w:rsidRDefault="00011464" w:rsidP="00011464">
      <w:pPr>
        <w:jc w:val="both"/>
        <w:rPr>
          <w:sz w:val="14"/>
          <w:szCs w:val="14"/>
          <w:lang w:val="sr-Cyrl-RS" w:eastAsia="sr-Cyrl-CS"/>
        </w:rPr>
      </w:pPr>
    </w:p>
    <w:p w14:paraId="358A5824" w14:textId="297FC858" w:rsidR="00011464" w:rsidRPr="00011464" w:rsidRDefault="00011464" w:rsidP="00537AE3">
      <w:pPr>
        <w:rPr>
          <w:b/>
          <w:u w:val="single"/>
          <w:lang w:val="sr-Cyrl-RS"/>
        </w:rPr>
      </w:pPr>
      <w:r w:rsidRPr="00011464">
        <w:rPr>
          <w:b/>
          <w:u w:val="single"/>
          <w:lang w:val="sr-Cyrl-RS"/>
        </w:rPr>
        <w:t>Стање заштите, уређења и коришћења културног наслеђа</w:t>
      </w:r>
    </w:p>
    <w:p w14:paraId="733DEB7B" w14:textId="77777777" w:rsidR="00011464" w:rsidRPr="00255C52" w:rsidRDefault="00011464" w:rsidP="00537AE3">
      <w:pPr>
        <w:rPr>
          <w:b/>
          <w:sz w:val="14"/>
          <w:szCs w:val="14"/>
          <w:lang w:val="sr-Cyrl-RS"/>
        </w:rPr>
      </w:pPr>
    </w:p>
    <w:p w14:paraId="51FEC169" w14:textId="77777777" w:rsidR="00255C52" w:rsidRDefault="00011464" w:rsidP="00011464">
      <w:pPr>
        <w:tabs>
          <w:tab w:val="left" w:pos="-720"/>
        </w:tabs>
        <w:suppressAutoHyphens/>
        <w:autoSpaceDE w:val="0"/>
        <w:autoSpaceDN w:val="0"/>
        <w:jc w:val="both"/>
        <w:rPr>
          <w:lang w:eastAsia="sr-Cyrl-CS"/>
        </w:rPr>
      </w:pPr>
      <w:r w:rsidRPr="00011464">
        <w:rPr>
          <w:lang w:val="sr-Cyrl-RS" w:eastAsia="sr-Cyrl-CS"/>
        </w:rPr>
        <w:t xml:space="preserve">Карактер и вредности Војводине у великој мери одређују воде. Дунав, односно Подунавље - представља историјски комуникациони коридор са археолошким налазиштима дуж целог приобаља из свих периода прошлости, који повезује територију Србије са истоком и са западом. </w:t>
      </w:r>
    </w:p>
    <w:p w14:paraId="29F9BBD0" w14:textId="354EC2CB" w:rsidR="00011464" w:rsidRPr="00011464" w:rsidRDefault="00011464" w:rsidP="00011464">
      <w:pPr>
        <w:tabs>
          <w:tab w:val="left" w:pos="-720"/>
        </w:tabs>
        <w:suppressAutoHyphens/>
        <w:autoSpaceDE w:val="0"/>
        <w:autoSpaceDN w:val="0"/>
        <w:jc w:val="both"/>
        <w:rPr>
          <w:lang w:val="sr-Cyrl-RS" w:eastAsia="sr-Cyrl-CS"/>
        </w:rPr>
      </w:pPr>
      <w:r w:rsidRPr="00011464">
        <w:rPr>
          <w:lang w:val="sr-Cyrl-RS" w:eastAsia="sr-Cyrl-CS"/>
        </w:rPr>
        <w:lastRenderedPageBreak/>
        <w:t xml:space="preserve">На територији Војводине то се манифестовало мешањем становништва, сударањем и сажимањем културних утицаја од праисторије до данас. Археолошко наслеђе сачувано на десној обали Дунава чини део Римског </w:t>
      </w:r>
      <w:r w:rsidRPr="00011464">
        <w:rPr>
          <w:bCs/>
          <w:szCs w:val="18"/>
          <w:lang w:val="sr-Cyrl-RS" w:eastAsia="sr-Cyrl-CS"/>
        </w:rPr>
        <w:t>лимеса</w:t>
      </w:r>
      <w:r w:rsidRPr="00011464">
        <w:rPr>
          <w:lang w:val="sr-Cyrl-RS" w:eastAsia="sr-Cyrl-CS"/>
        </w:rPr>
        <w:t>, чија је номинација за упис на Унескову листу културне и природне баштине у току.</w:t>
      </w:r>
      <w:r w:rsidRPr="00011464">
        <w:rPr>
          <w:szCs w:val="18"/>
          <w:lang w:val="sr-Cyrl-RS" w:eastAsia="sr-Cyrl-CS"/>
        </w:rPr>
        <w:t xml:space="preserve"> </w:t>
      </w:r>
      <w:r w:rsidRPr="00011464">
        <w:rPr>
          <w:lang w:val="sr-Cyrl-RS" w:eastAsia="sr-Cyrl-CS"/>
        </w:rPr>
        <w:t>Потисје са Тителским брегом такође чини историјски комуникациони коридор, са археолошким налазиштима дуж целог приобаља из свих периода прошлости и верно сведочи везу подручја Србије са истоком Европе и Азијом од праисторије на даље.</w:t>
      </w:r>
      <w:r w:rsidRPr="00011464">
        <w:rPr>
          <w:szCs w:val="18"/>
          <w:lang w:val="sr-Cyrl-RS" w:eastAsia="sr-Cyrl-CS"/>
        </w:rPr>
        <w:t xml:space="preserve"> </w:t>
      </w:r>
      <w:r w:rsidRPr="00011464">
        <w:rPr>
          <w:lang w:val="sr-Cyrl-RS" w:eastAsia="sr-Cyrl-CS"/>
        </w:rPr>
        <w:t xml:space="preserve">Разграната мрежа канала система Дунав-Тиса-Дунав, са старим бродским преводницама и различитим грађевинама које припадају хидро-техничком наслеђу, поседује велики и неискоришћен развојни потенцијал. </w:t>
      </w:r>
    </w:p>
    <w:p w14:paraId="6CA6D71A" w14:textId="77777777" w:rsidR="00011464" w:rsidRPr="00011464" w:rsidRDefault="00011464" w:rsidP="00011464">
      <w:pPr>
        <w:tabs>
          <w:tab w:val="left" w:pos="-720"/>
        </w:tabs>
        <w:suppressAutoHyphens/>
        <w:autoSpaceDE w:val="0"/>
        <w:autoSpaceDN w:val="0"/>
        <w:jc w:val="both"/>
        <w:rPr>
          <w:lang w:val="sr-Cyrl-RS" w:eastAsia="sr-Cyrl-CS"/>
        </w:rPr>
      </w:pPr>
    </w:p>
    <w:p w14:paraId="5796F7A8" w14:textId="77777777" w:rsidR="00011464" w:rsidRPr="00011464" w:rsidRDefault="00011464" w:rsidP="00011464">
      <w:pPr>
        <w:autoSpaceDE w:val="0"/>
        <w:autoSpaceDN w:val="0"/>
        <w:adjustRightInd w:val="0"/>
        <w:jc w:val="both"/>
        <w:rPr>
          <w:rFonts w:eastAsiaTheme="minorEastAsia"/>
          <w:lang w:val="sr-Cyrl-RS" w:eastAsia="sr-Cyrl-CS"/>
        </w:rPr>
      </w:pPr>
      <w:r w:rsidRPr="00011464">
        <w:rPr>
          <w:rFonts w:eastAsiaTheme="minorEastAsia"/>
          <w:szCs w:val="18"/>
          <w:lang w:val="sr-Cyrl-RS" w:eastAsia="sr-Cyrl-CS"/>
        </w:rPr>
        <w:t>АП Војводина има веома разноврсно и вредно културно наслеђе које представља значајан потенцијал за развој. Разноликост културног наслеђа тражи специфичан приступ планирању посматраног подручја, које ће га користити за афирмацију региналних посебности, подспешујући јавни интерес у одрживом управљању културним наслеђем. У АП Војводини је вредно урбано и рурално наслеђе.</w:t>
      </w:r>
      <w:r w:rsidRPr="00011464">
        <w:rPr>
          <w:rFonts w:eastAsiaTheme="minorEastAsia"/>
          <w:lang w:val="sr-Cyrl-RS" w:eastAsia="sr-Cyrl-CS"/>
        </w:rPr>
        <w:t xml:space="preserve"> </w:t>
      </w:r>
      <w:r w:rsidRPr="00011464">
        <w:rPr>
          <w:rFonts w:eastAsiaTheme="minorEastAsia"/>
          <w:szCs w:val="18"/>
          <w:lang w:val="sr-Cyrl-RS" w:eastAsia="sr-Cyrl-CS"/>
        </w:rPr>
        <w:t xml:space="preserve">Урбани карактер и кључни елементи матрице и традиционалног градитељског наслеђа покушавају се сачувати кроз просторне планове јединица локалне самоуправе и утврђивање и стављање под заштиту ПКИЦ. Руралним наслеђем се сматрају и салашарска насеља, око чијег очувања и уврштавања у културну и туристичку понуду треба уложити додатни труд. Велики потенцијал има спој руралног наслеђа са очувањем биодиверзитета, што je најбоље видљиво код Бачког Моноштора у резервату биосфере </w:t>
      </w:r>
      <w:r w:rsidRPr="00011464">
        <w:rPr>
          <w:rFonts w:eastAsiaTheme="minorEastAsia"/>
          <w:iCs/>
          <w:szCs w:val="18"/>
          <w:lang w:val="sr-Cyrl-RS" w:eastAsia="sr-Cyrl-CS"/>
        </w:rPr>
        <w:t>Бачко Подунавље.</w:t>
      </w:r>
    </w:p>
    <w:p w14:paraId="55A7C192" w14:textId="77777777" w:rsidR="00011464" w:rsidRPr="00011464" w:rsidRDefault="00011464" w:rsidP="00011464">
      <w:pPr>
        <w:autoSpaceDE w:val="0"/>
        <w:autoSpaceDN w:val="0"/>
        <w:adjustRightInd w:val="0"/>
        <w:jc w:val="both"/>
        <w:rPr>
          <w:rFonts w:eastAsiaTheme="minorEastAsia"/>
          <w:sz w:val="14"/>
          <w:lang w:val="sr-Cyrl-RS" w:eastAsia="sr-Cyrl-CS"/>
        </w:rPr>
      </w:pPr>
    </w:p>
    <w:p w14:paraId="1FB9DA34" w14:textId="77777777" w:rsidR="00011464" w:rsidRPr="00011464" w:rsidRDefault="00011464" w:rsidP="00011464">
      <w:pPr>
        <w:autoSpaceDE w:val="0"/>
        <w:autoSpaceDN w:val="0"/>
        <w:adjustRightInd w:val="0"/>
        <w:jc w:val="both"/>
        <w:rPr>
          <w:rFonts w:eastAsiaTheme="minorEastAsia"/>
          <w:spacing w:val="-4"/>
          <w:lang w:val="sr-Cyrl-RS" w:eastAsia="sr-Cyrl-CS"/>
        </w:rPr>
      </w:pPr>
      <w:r w:rsidRPr="00011464">
        <w:rPr>
          <w:rFonts w:eastAsiaTheme="minorEastAsia"/>
          <w:spacing w:val="-4"/>
          <w:lang w:val="sr-Cyrl-RS" w:eastAsia="sr-Cyrl-CS"/>
        </w:rPr>
        <w:t xml:space="preserve">Преглед непокретних културних добара (НКД) по врсти и значају на територији АП Војводине дат је у наредној табели. </w:t>
      </w:r>
    </w:p>
    <w:p w14:paraId="37F4C067" w14:textId="77777777" w:rsidR="00011464" w:rsidRPr="00771679" w:rsidRDefault="00011464" w:rsidP="00011464">
      <w:pPr>
        <w:jc w:val="both"/>
        <w:rPr>
          <w:b/>
          <w:sz w:val="14"/>
          <w:lang w:val="sr-Cyrl-RS" w:eastAsia="sr-Cyrl-RS"/>
        </w:rPr>
      </w:pPr>
    </w:p>
    <w:p w14:paraId="4385FC25" w14:textId="2073F463" w:rsidR="00011464" w:rsidRPr="00011464" w:rsidRDefault="008F4C99" w:rsidP="008F4C99">
      <w:pPr>
        <w:pStyle w:val="Caption"/>
        <w:rPr>
          <w:bCs/>
          <w:sz w:val="14"/>
          <w:lang w:val="sr-Cyrl-RS" w:eastAsia="sr-Cyrl-RS"/>
        </w:rPr>
      </w:pPr>
      <w:bookmarkStart w:id="1059" w:name="_Toc82783683"/>
      <w:bookmarkStart w:id="1060" w:name="_Toc82783751"/>
      <w:bookmarkStart w:id="1061" w:name="_Toc82785064"/>
      <w:bookmarkStart w:id="1062" w:name="_Toc82785708"/>
      <w:bookmarkStart w:id="1063" w:name="_Toc90487797"/>
      <w:bookmarkStart w:id="1064" w:name="_Toc90537135"/>
      <w:bookmarkStart w:id="1065" w:name="_Toc97121350"/>
      <w:bookmarkStart w:id="1066" w:name="_Toc97280577"/>
      <w:r w:rsidRPr="008F4C99">
        <w:rPr>
          <w:b/>
        </w:rPr>
        <w:t xml:space="preserve">Табела </w:t>
      </w:r>
      <w:r w:rsidRPr="008F4C99">
        <w:rPr>
          <w:b/>
        </w:rPr>
        <w:fldChar w:fldCharType="begin"/>
      </w:r>
      <w:r w:rsidRPr="008F4C99">
        <w:rPr>
          <w:b/>
        </w:rPr>
        <w:instrText xml:space="preserve"> SEQ Табела \* ARABIC </w:instrText>
      </w:r>
      <w:r w:rsidRPr="008F4C99">
        <w:rPr>
          <w:b/>
        </w:rPr>
        <w:fldChar w:fldCharType="separate"/>
      </w:r>
      <w:r w:rsidR="009867BF">
        <w:rPr>
          <w:b/>
          <w:noProof/>
        </w:rPr>
        <w:t>36</w:t>
      </w:r>
      <w:r w:rsidRPr="008F4C99">
        <w:rPr>
          <w:b/>
        </w:rPr>
        <w:fldChar w:fldCharType="end"/>
      </w:r>
      <w:r w:rsidR="00011464" w:rsidRPr="00771679">
        <w:rPr>
          <w:b/>
          <w:sz w:val="16"/>
          <w:lang w:val="sr-Cyrl-RS" w:eastAsia="sr-Latn-CS"/>
        </w:rPr>
        <w:t>.</w:t>
      </w:r>
      <w:r w:rsidR="00011464" w:rsidRPr="00011464">
        <w:rPr>
          <w:b/>
          <w:bCs/>
          <w:sz w:val="16"/>
          <w:lang w:val="sr-Cyrl-RS" w:eastAsia="sr-Cyrl-RS"/>
        </w:rPr>
        <w:t xml:space="preserve"> </w:t>
      </w:r>
      <w:r w:rsidR="00011464" w:rsidRPr="0062431B">
        <w:rPr>
          <w:rFonts w:eastAsiaTheme="minorEastAsia"/>
          <w:spacing w:val="-4"/>
          <w:lang w:val="sr-Cyrl-RS" w:eastAsia="sr-Cyrl-CS"/>
        </w:rPr>
        <w:t>Непокретна културна добра у Војводини</w:t>
      </w:r>
      <w:bookmarkEnd w:id="1059"/>
      <w:bookmarkEnd w:id="1060"/>
      <w:bookmarkEnd w:id="1061"/>
      <w:bookmarkEnd w:id="1062"/>
      <w:bookmarkEnd w:id="1063"/>
      <w:bookmarkEnd w:id="1064"/>
      <w:bookmarkEnd w:id="1065"/>
      <w:bookmarkEnd w:id="1066"/>
    </w:p>
    <w:tbl>
      <w:tblPr>
        <w:tblStyle w:val="TableGrid15"/>
        <w:tblW w:w="0" w:type="auto"/>
        <w:tblInd w:w="108" w:type="dxa"/>
        <w:tblLayout w:type="fixed"/>
        <w:tblLook w:val="04A0" w:firstRow="1" w:lastRow="0" w:firstColumn="1" w:lastColumn="0" w:noHBand="0" w:noVBand="1"/>
      </w:tblPr>
      <w:tblGrid>
        <w:gridCol w:w="2410"/>
        <w:gridCol w:w="1843"/>
        <w:gridCol w:w="1843"/>
        <w:gridCol w:w="1701"/>
        <w:gridCol w:w="1559"/>
      </w:tblGrid>
      <w:tr w:rsidR="00011464" w:rsidRPr="00F50E87" w14:paraId="1F0328D5" w14:textId="77777777" w:rsidTr="00F50E87">
        <w:tc>
          <w:tcPr>
            <w:tcW w:w="9356" w:type="dxa"/>
            <w:gridSpan w:val="5"/>
            <w:shd w:val="clear" w:color="auto" w:fill="auto"/>
            <w:vAlign w:val="center"/>
          </w:tcPr>
          <w:p w14:paraId="0626F149" w14:textId="77777777" w:rsidR="00011464" w:rsidRPr="00F50E87" w:rsidRDefault="00011464" w:rsidP="00011464">
            <w:pPr>
              <w:jc w:val="center"/>
              <w:rPr>
                <w:b/>
                <w:lang w:val="sr-Cyrl-RS" w:eastAsia="sr-Cyrl-RS"/>
              </w:rPr>
            </w:pPr>
            <w:r w:rsidRPr="00F50E87">
              <w:rPr>
                <w:b/>
                <w:lang w:val="sr-Cyrl-RS" w:eastAsia="sr-Cyrl-RS"/>
              </w:rPr>
              <w:t>НЕПОКРЕТНА КУЛТУРНА ДОБРА У ВОЈВОДИНИ</w:t>
            </w:r>
          </w:p>
        </w:tc>
      </w:tr>
      <w:tr w:rsidR="00011464" w:rsidRPr="00F50E87" w14:paraId="6F8A34A9" w14:textId="77777777" w:rsidTr="00F50E87">
        <w:tc>
          <w:tcPr>
            <w:tcW w:w="2410" w:type="dxa"/>
            <w:vMerge w:val="restart"/>
            <w:shd w:val="clear" w:color="auto" w:fill="auto"/>
            <w:vAlign w:val="center"/>
          </w:tcPr>
          <w:p w14:paraId="57422667" w14:textId="77777777" w:rsidR="00011464" w:rsidRPr="00F50E87" w:rsidRDefault="00011464" w:rsidP="00011464">
            <w:pPr>
              <w:jc w:val="center"/>
              <w:rPr>
                <w:b/>
                <w:lang w:val="sr-Cyrl-RS" w:eastAsia="sr-Cyrl-RS"/>
              </w:rPr>
            </w:pPr>
            <w:r w:rsidRPr="00F50E87">
              <w:rPr>
                <w:b/>
                <w:lang w:val="sr-Cyrl-RS" w:eastAsia="sr-Cyrl-RS"/>
              </w:rPr>
              <w:t>НКД по врсти</w:t>
            </w:r>
          </w:p>
        </w:tc>
        <w:tc>
          <w:tcPr>
            <w:tcW w:w="5387" w:type="dxa"/>
            <w:gridSpan w:val="3"/>
            <w:shd w:val="clear" w:color="auto" w:fill="auto"/>
            <w:vAlign w:val="center"/>
          </w:tcPr>
          <w:p w14:paraId="1FC83202" w14:textId="77777777" w:rsidR="00011464" w:rsidRPr="00F50E87" w:rsidRDefault="00011464" w:rsidP="00011464">
            <w:pPr>
              <w:jc w:val="center"/>
              <w:rPr>
                <w:b/>
                <w:lang w:val="sr-Cyrl-RS" w:eastAsia="sr-Cyrl-RS"/>
              </w:rPr>
            </w:pPr>
            <w:r w:rsidRPr="00F50E87">
              <w:rPr>
                <w:b/>
                <w:lang w:val="sr-Cyrl-RS" w:eastAsia="sr-Cyrl-RS"/>
              </w:rPr>
              <w:t>НКД по значају</w:t>
            </w:r>
          </w:p>
        </w:tc>
        <w:tc>
          <w:tcPr>
            <w:tcW w:w="1559" w:type="dxa"/>
            <w:vMerge w:val="restart"/>
            <w:shd w:val="clear" w:color="auto" w:fill="auto"/>
            <w:vAlign w:val="center"/>
          </w:tcPr>
          <w:p w14:paraId="5E33427A" w14:textId="77777777" w:rsidR="00011464" w:rsidRPr="00F50E87" w:rsidRDefault="00011464" w:rsidP="00011464">
            <w:pPr>
              <w:spacing w:beforeAutospacing="1" w:afterAutospacing="1"/>
              <w:jc w:val="center"/>
              <w:rPr>
                <w:b/>
                <w:lang w:val="sr-Cyrl-RS" w:eastAsia="sr-Cyrl-RS"/>
              </w:rPr>
            </w:pPr>
            <w:r w:rsidRPr="00F50E87">
              <w:rPr>
                <w:b/>
                <w:lang w:val="sr-Cyrl-RS" w:eastAsia="sr-Cyrl-RS"/>
              </w:rPr>
              <w:t xml:space="preserve">Укупно НКД </w:t>
            </w:r>
            <w:r w:rsidRPr="00F50E87">
              <w:rPr>
                <w:b/>
                <w:szCs w:val="16"/>
                <w:lang w:val="sr-Cyrl-RS" w:eastAsia="sr-Cyrl-RS"/>
              </w:rPr>
              <w:t xml:space="preserve">    </w:t>
            </w:r>
            <w:r w:rsidRPr="00F50E87">
              <w:rPr>
                <w:b/>
                <w:lang w:val="sr-Cyrl-RS" w:eastAsia="sr-Cyrl-RS"/>
              </w:rPr>
              <w:t>по врсти</w:t>
            </w:r>
          </w:p>
        </w:tc>
      </w:tr>
      <w:tr w:rsidR="00011464" w:rsidRPr="00F50E87" w14:paraId="52A06220" w14:textId="77777777" w:rsidTr="00F50E87">
        <w:tc>
          <w:tcPr>
            <w:tcW w:w="2410" w:type="dxa"/>
            <w:vMerge/>
            <w:shd w:val="clear" w:color="auto" w:fill="auto"/>
            <w:vAlign w:val="center"/>
          </w:tcPr>
          <w:p w14:paraId="24131847" w14:textId="77777777" w:rsidR="00011464" w:rsidRPr="00F50E87" w:rsidRDefault="00011464" w:rsidP="00011464">
            <w:pPr>
              <w:jc w:val="center"/>
              <w:rPr>
                <w:lang w:val="sr-Cyrl-RS" w:eastAsia="sr-Cyrl-RS"/>
              </w:rPr>
            </w:pPr>
          </w:p>
        </w:tc>
        <w:tc>
          <w:tcPr>
            <w:tcW w:w="1843" w:type="dxa"/>
            <w:shd w:val="clear" w:color="auto" w:fill="auto"/>
            <w:vAlign w:val="center"/>
          </w:tcPr>
          <w:p w14:paraId="0B973064" w14:textId="77777777" w:rsidR="00011464" w:rsidRPr="00F50E87" w:rsidRDefault="00011464" w:rsidP="00011464">
            <w:pPr>
              <w:jc w:val="center"/>
              <w:rPr>
                <w:b/>
                <w:lang w:val="sr-Cyrl-RS" w:eastAsia="sr-Cyrl-RS"/>
              </w:rPr>
            </w:pPr>
            <w:r w:rsidRPr="00F50E87">
              <w:rPr>
                <w:b/>
                <w:lang w:val="sr-Cyrl-RS" w:eastAsia="sr-Cyrl-RS"/>
              </w:rPr>
              <w:t>НКД изузетан значај</w:t>
            </w:r>
          </w:p>
        </w:tc>
        <w:tc>
          <w:tcPr>
            <w:tcW w:w="1843" w:type="dxa"/>
            <w:shd w:val="clear" w:color="auto" w:fill="auto"/>
            <w:vAlign w:val="center"/>
          </w:tcPr>
          <w:p w14:paraId="42282294" w14:textId="77777777" w:rsidR="00011464" w:rsidRPr="00F50E87" w:rsidRDefault="00011464" w:rsidP="00011464">
            <w:pPr>
              <w:jc w:val="center"/>
              <w:rPr>
                <w:b/>
                <w:lang w:val="sr-Cyrl-RS" w:eastAsia="sr-Cyrl-RS"/>
              </w:rPr>
            </w:pPr>
            <w:r w:rsidRPr="00F50E87">
              <w:rPr>
                <w:b/>
                <w:lang w:val="sr-Cyrl-RS" w:eastAsia="sr-Cyrl-RS"/>
              </w:rPr>
              <w:t>НКД велики значај</w:t>
            </w:r>
          </w:p>
        </w:tc>
        <w:tc>
          <w:tcPr>
            <w:tcW w:w="1701" w:type="dxa"/>
            <w:shd w:val="clear" w:color="auto" w:fill="auto"/>
            <w:vAlign w:val="center"/>
          </w:tcPr>
          <w:p w14:paraId="18C34EBA" w14:textId="77777777" w:rsidR="00011464" w:rsidRPr="00F50E87" w:rsidRDefault="00011464" w:rsidP="00011464">
            <w:pPr>
              <w:jc w:val="center"/>
              <w:rPr>
                <w:b/>
                <w:lang w:val="sr-Cyrl-RS" w:eastAsia="sr-Cyrl-RS"/>
              </w:rPr>
            </w:pPr>
            <w:r w:rsidRPr="00F50E87">
              <w:rPr>
                <w:b/>
                <w:lang w:val="sr-Cyrl-RS" w:eastAsia="sr-Cyrl-RS"/>
              </w:rPr>
              <w:t>НКД</w:t>
            </w:r>
          </w:p>
        </w:tc>
        <w:tc>
          <w:tcPr>
            <w:tcW w:w="1559" w:type="dxa"/>
            <w:vMerge/>
            <w:shd w:val="clear" w:color="auto" w:fill="D9D9D9" w:themeFill="background1" w:themeFillShade="D9"/>
            <w:vAlign w:val="center"/>
          </w:tcPr>
          <w:p w14:paraId="17AFE993" w14:textId="77777777" w:rsidR="00011464" w:rsidRPr="00F50E87" w:rsidRDefault="00011464" w:rsidP="00011464">
            <w:pPr>
              <w:jc w:val="center"/>
              <w:rPr>
                <w:lang w:val="sr-Cyrl-RS" w:eastAsia="sr-Cyrl-RS"/>
              </w:rPr>
            </w:pPr>
          </w:p>
        </w:tc>
      </w:tr>
      <w:tr w:rsidR="00011464" w:rsidRPr="00F50E87" w14:paraId="054973F3" w14:textId="77777777" w:rsidTr="00F50E87">
        <w:tc>
          <w:tcPr>
            <w:tcW w:w="2410" w:type="dxa"/>
            <w:shd w:val="clear" w:color="auto" w:fill="auto"/>
            <w:vAlign w:val="center"/>
          </w:tcPr>
          <w:p w14:paraId="6DE14887" w14:textId="77777777" w:rsidR="00011464" w:rsidRPr="00F50E87" w:rsidRDefault="00011464" w:rsidP="00011464">
            <w:pPr>
              <w:jc w:val="center"/>
              <w:rPr>
                <w:lang w:val="sr-Cyrl-RS" w:eastAsia="sr-Cyrl-RS"/>
              </w:rPr>
            </w:pPr>
            <w:r w:rsidRPr="00F50E87">
              <w:rPr>
                <w:lang w:val="sr-Cyrl-RS" w:eastAsia="sr-Cyrl-RS"/>
              </w:rPr>
              <w:t>Споменик културе</w:t>
            </w:r>
          </w:p>
        </w:tc>
        <w:tc>
          <w:tcPr>
            <w:tcW w:w="1843" w:type="dxa"/>
            <w:vAlign w:val="center"/>
          </w:tcPr>
          <w:p w14:paraId="76A85A40" w14:textId="77777777" w:rsidR="00011464" w:rsidRPr="00F50E87" w:rsidRDefault="00011464" w:rsidP="00011464">
            <w:pPr>
              <w:jc w:val="center"/>
              <w:rPr>
                <w:lang w:val="sr-Cyrl-RS" w:eastAsia="sr-Cyrl-RS"/>
              </w:rPr>
            </w:pPr>
            <w:r w:rsidRPr="00F50E87">
              <w:rPr>
                <w:lang w:val="sr-Cyrl-RS" w:eastAsia="sr-Cyrl-RS"/>
              </w:rPr>
              <w:t>53</w:t>
            </w:r>
          </w:p>
        </w:tc>
        <w:tc>
          <w:tcPr>
            <w:tcW w:w="1843" w:type="dxa"/>
            <w:vAlign w:val="center"/>
          </w:tcPr>
          <w:p w14:paraId="339B4927" w14:textId="77777777" w:rsidR="00011464" w:rsidRPr="00F50E87" w:rsidRDefault="00011464" w:rsidP="00011464">
            <w:pPr>
              <w:jc w:val="center"/>
              <w:rPr>
                <w:lang w:val="sr-Cyrl-RS" w:eastAsia="sr-Cyrl-RS"/>
              </w:rPr>
            </w:pPr>
            <w:r w:rsidRPr="00F50E87">
              <w:rPr>
                <w:lang w:val="sr-Cyrl-RS" w:eastAsia="sr-Cyrl-RS"/>
              </w:rPr>
              <w:t>389</w:t>
            </w:r>
          </w:p>
        </w:tc>
        <w:tc>
          <w:tcPr>
            <w:tcW w:w="1701" w:type="dxa"/>
            <w:vAlign w:val="center"/>
          </w:tcPr>
          <w:p w14:paraId="67523967" w14:textId="77777777" w:rsidR="00011464" w:rsidRPr="00F50E87" w:rsidRDefault="00011464" w:rsidP="00011464">
            <w:pPr>
              <w:jc w:val="center"/>
              <w:rPr>
                <w:rFonts w:cs="Arial"/>
                <w:szCs w:val="16"/>
                <w:lang w:val="sr-Cyrl-RS" w:eastAsia="sr-Cyrl-RS"/>
              </w:rPr>
            </w:pPr>
            <w:r w:rsidRPr="00F50E87">
              <w:rPr>
                <w:lang w:val="sr-Cyrl-RS" w:eastAsia="sr-Cyrl-RS"/>
              </w:rPr>
              <w:t>356</w:t>
            </w:r>
          </w:p>
        </w:tc>
        <w:tc>
          <w:tcPr>
            <w:tcW w:w="1559" w:type="dxa"/>
            <w:shd w:val="clear" w:color="auto" w:fill="auto"/>
            <w:vAlign w:val="center"/>
          </w:tcPr>
          <w:p w14:paraId="58711542" w14:textId="77777777" w:rsidR="00011464" w:rsidRPr="00F50E87" w:rsidRDefault="00011464" w:rsidP="00011464">
            <w:pPr>
              <w:jc w:val="center"/>
              <w:rPr>
                <w:rFonts w:cs="Arial"/>
                <w:b/>
                <w:szCs w:val="16"/>
                <w:lang w:val="sr-Cyrl-RS" w:eastAsia="sr-Cyrl-RS"/>
              </w:rPr>
            </w:pPr>
            <w:r w:rsidRPr="00F50E87">
              <w:rPr>
                <w:b/>
                <w:lang w:val="sr-Cyrl-RS" w:eastAsia="sr-Cyrl-RS"/>
              </w:rPr>
              <w:t>798</w:t>
            </w:r>
          </w:p>
        </w:tc>
      </w:tr>
      <w:tr w:rsidR="00011464" w:rsidRPr="00F50E87" w14:paraId="220A804F" w14:textId="77777777" w:rsidTr="00F50E87">
        <w:tc>
          <w:tcPr>
            <w:tcW w:w="2410" w:type="dxa"/>
            <w:shd w:val="clear" w:color="auto" w:fill="auto"/>
            <w:vAlign w:val="center"/>
          </w:tcPr>
          <w:p w14:paraId="6DF1E520" w14:textId="77777777" w:rsidR="00011464" w:rsidRPr="00F50E87" w:rsidRDefault="00011464" w:rsidP="00011464">
            <w:pPr>
              <w:jc w:val="center"/>
              <w:rPr>
                <w:lang w:val="sr-Cyrl-RS" w:eastAsia="sr-Cyrl-RS"/>
              </w:rPr>
            </w:pPr>
            <w:r w:rsidRPr="00F50E87">
              <w:rPr>
                <w:lang w:val="sr-Cyrl-RS" w:eastAsia="sr-Cyrl-RS"/>
              </w:rPr>
              <w:t>Просторна културно-историјска целина</w:t>
            </w:r>
          </w:p>
        </w:tc>
        <w:tc>
          <w:tcPr>
            <w:tcW w:w="1843" w:type="dxa"/>
            <w:vAlign w:val="center"/>
          </w:tcPr>
          <w:p w14:paraId="73EFF123" w14:textId="77777777" w:rsidR="00011464" w:rsidRPr="00F50E87" w:rsidRDefault="00011464" w:rsidP="00011464">
            <w:pPr>
              <w:jc w:val="center"/>
              <w:rPr>
                <w:lang w:val="sr-Cyrl-RS" w:eastAsia="sr-Cyrl-RS"/>
              </w:rPr>
            </w:pPr>
            <w:r w:rsidRPr="00F50E87">
              <w:rPr>
                <w:lang w:val="sr-Cyrl-RS" w:eastAsia="sr-Cyrl-RS"/>
              </w:rPr>
              <w:t>3</w:t>
            </w:r>
          </w:p>
        </w:tc>
        <w:tc>
          <w:tcPr>
            <w:tcW w:w="1843" w:type="dxa"/>
            <w:vAlign w:val="center"/>
          </w:tcPr>
          <w:p w14:paraId="5702B6F0" w14:textId="77777777" w:rsidR="00011464" w:rsidRPr="00F50E87" w:rsidRDefault="00011464" w:rsidP="00011464">
            <w:pPr>
              <w:jc w:val="center"/>
              <w:rPr>
                <w:lang w:val="sr-Cyrl-RS" w:eastAsia="sr-Cyrl-RS"/>
              </w:rPr>
            </w:pPr>
            <w:r w:rsidRPr="00F50E87">
              <w:rPr>
                <w:lang w:val="sr-Cyrl-RS" w:eastAsia="sr-Cyrl-RS"/>
              </w:rPr>
              <w:t>16</w:t>
            </w:r>
          </w:p>
        </w:tc>
        <w:tc>
          <w:tcPr>
            <w:tcW w:w="1701" w:type="dxa"/>
            <w:vAlign w:val="center"/>
          </w:tcPr>
          <w:p w14:paraId="1E30EC55" w14:textId="77777777" w:rsidR="00011464" w:rsidRPr="00F50E87" w:rsidRDefault="00011464" w:rsidP="00011464">
            <w:pPr>
              <w:jc w:val="center"/>
              <w:rPr>
                <w:lang w:val="sr-Cyrl-RS" w:eastAsia="sr-Cyrl-RS"/>
              </w:rPr>
            </w:pPr>
            <w:r w:rsidRPr="00F50E87">
              <w:rPr>
                <w:lang w:val="sr-Cyrl-RS" w:eastAsia="sr-Cyrl-RS"/>
              </w:rPr>
              <w:t>20</w:t>
            </w:r>
          </w:p>
        </w:tc>
        <w:tc>
          <w:tcPr>
            <w:tcW w:w="1559" w:type="dxa"/>
            <w:shd w:val="clear" w:color="auto" w:fill="auto"/>
            <w:vAlign w:val="center"/>
          </w:tcPr>
          <w:p w14:paraId="55E735DF" w14:textId="77777777" w:rsidR="00011464" w:rsidRPr="00F50E87" w:rsidRDefault="00011464" w:rsidP="00011464">
            <w:pPr>
              <w:jc w:val="center"/>
              <w:rPr>
                <w:b/>
                <w:lang w:val="sr-Cyrl-RS" w:eastAsia="sr-Cyrl-RS"/>
              </w:rPr>
            </w:pPr>
            <w:r w:rsidRPr="00F50E87">
              <w:rPr>
                <w:b/>
                <w:lang w:val="sr-Cyrl-RS" w:eastAsia="sr-Cyrl-RS"/>
              </w:rPr>
              <w:t>39</w:t>
            </w:r>
          </w:p>
        </w:tc>
      </w:tr>
      <w:tr w:rsidR="00011464" w:rsidRPr="00F50E87" w14:paraId="39DDAF1B" w14:textId="77777777" w:rsidTr="00F50E87">
        <w:tc>
          <w:tcPr>
            <w:tcW w:w="2410" w:type="dxa"/>
            <w:shd w:val="clear" w:color="auto" w:fill="auto"/>
            <w:vAlign w:val="center"/>
          </w:tcPr>
          <w:p w14:paraId="07E91771" w14:textId="77777777" w:rsidR="00011464" w:rsidRPr="00F50E87" w:rsidRDefault="00011464" w:rsidP="00011464">
            <w:pPr>
              <w:jc w:val="center"/>
              <w:rPr>
                <w:lang w:val="sr-Cyrl-RS" w:eastAsia="sr-Cyrl-RS"/>
              </w:rPr>
            </w:pPr>
            <w:r w:rsidRPr="00F50E87">
              <w:rPr>
                <w:lang w:val="sr-Cyrl-RS" w:eastAsia="sr-Cyrl-RS"/>
              </w:rPr>
              <w:t>Археолошко налазиште</w:t>
            </w:r>
          </w:p>
        </w:tc>
        <w:tc>
          <w:tcPr>
            <w:tcW w:w="1843" w:type="dxa"/>
            <w:vAlign w:val="center"/>
          </w:tcPr>
          <w:p w14:paraId="1434FB22" w14:textId="77777777" w:rsidR="00011464" w:rsidRPr="00F50E87" w:rsidRDefault="00011464" w:rsidP="00011464">
            <w:pPr>
              <w:jc w:val="center"/>
              <w:rPr>
                <w:lang w:val="sr-Cyrl-RS" w:eastAsia="sr-Cyrl-RS"/>
              </w:rPr>
            </w:pPr>
            <w:r w:rsidRPr="00F50E87">
              <w:rPr>
                <w:lang w:val="sr-Cyrl-RS" w:eastAsia="sr-Cyrl-RS"/>
              </w:rPr>
              <w:t>7</w:t>
            </w:r>
          </w:p>
        </w:tc>
        <w:tc>
          <w:tcPr>
            <w:tcW w:w="1843" w:type="dxa"/>
            <w:vAlign w:val="center"/>
          </w:tcPr>
          <w:p w14:paraId="4F92F9DA" w14:textId="77777777" w:rsidR="00011464" w:rsidRPr="00F50E87" w:rsidRDefault="00011464" w:rsidP="00011464">
            <w:pPr>
              <w:jc w:val="center"/>
              <w:rPr>
                <w:lang w:val="sr-Cyrl-RS" w:eastAsia="sr-Cyrl-RS"/>
              </w:rPr>
            </w:pPr>
            <w:r w:rsidRPr="00F50E87">
              <w:rPr>
                <w:lang w:val="sr-Cyrl-RS" w:eastAsia="sr-Cyrl-RS"/>
              </w:rPr>
              <w:t>13</w:t>
            </w:r>
          </w:p>
        </w:tc>
        <w:tc>
          <w:tcPr>
            <w:tcW w:w="1701" w:type="dxa"/>
            <w:vAlign w:val="center"/>
          </w:tcPr>
          <w:p w14:paraId="54880A5E" w14:textId="77777777" w:rsidR="00011464" w:rsidRPr="00F50E87" w:rsidRDefault="00011464" w:rsidP="00011464">
            <w:pPr>
              <w:jc w:val="center"/>
              <w:rPr>
                <w:lang w:val="sr-Cyrl-RS" w:eastAsia="sr-Cyrl-RS"/>
              </w:rPr>
            </w:pPr>
            <w:r w:rsidRPr="00F50E87">
              <w:rPr>
                <w:lang w:val="sr-Cyrl-RS" w:eastAsia="sr-Cyrl-RS"/>
              </w:rPr>
              <w:t>17</w:t>
            </w:r>
          </w:p>
        </w:tc>
        <w:tc>
          <w:tcPr>
            <w:tcW w:w="1559" w:type="dxa"/>
            <w:shd w:val="clear" w:color="auto" w:fill="auto"/>
            <w:vAlign w:val="center"/>
          </w:tcPr>
          <w:p w14:paraId="0202A0C1" w14:textId="77777777" w:rsidR="00011464" w:rsidRPr="00F50E87" w:rsidRDefault="00011464" w:rsidP="00011464">
            <w:pPr>
              <w:jc w:val="center"/>
              <w:rPr>
                <w:b/>
                <w:lang w:val="sr-Cyrl-RS" w:eastAsia="sr-Cyrl-RS"/>
              </w:rPr>
            </w:pPr>
            <w:r w:rsidRPr="00F50E87">
              <w:rPr>
                <w:b/>
                <w:lang w:val="sr-Cyrl-RS" w:eastAsia="sr-Cyrl-RS"/>
              </w:rPr>
              <w:t>37</w:t>
            </w:r>
          </w:p>
        </w:tc>
      </w:tr>
      <w:tr w:rsidR="00011464" w:rsidRPr="00F50E87" w14:paraId="08A5924C" w14:textId="77777777" w:rsidTr="00F50E87">
        <w:tc>
          <w:tcPr>
            <w:tcW w:w="2410" w:type="dxa"/>
            <w:shd w:val="clear" w:color="auto" w:fill="auto"/>
            <w:vAlign w:val="center"/>
          </w:tcPr>
          <w:p w14:paraId="089371FC" w14:textId="77777777" w:rsidR="00011464" w:rsidRPr="00F50E87" w:rsidRDefault="00011464" w:rsidP="00011464">
            <w:pPr>
              <w:jc w:val="center"/>
              <w:rPr>
                <w:lang w:val="sr-Cyrl-RS" w:eastAsia="sr-Cyrl-RS"/>
              </w:rPr>
            </w:pPr>
            <w:r w:rsidRPr="00F50E87">
              <w:rPr>
                <w:lang w:val="sr-Cyrl-RS" w:eastAsia="sr-Cyrl-RS"/>
              </w:rPr>
              <w:t>Знаменито место</w:t>
            </w:r>
          </w:p>
        </w:tc>
        <w:tc>
          <w:tcPr>
            <w:tcW w:w="1843" w:type="dxa"/>
            <w:vAlign w:val="center"/>
          </w:tcPr>
          <w:p w14:paraId="1B888C7E" w14:textId="77777777" w:rsidR="00011464" w:rsidRPr="00F50E87" w:rsidRDefault="00011464" w:rsidP="00011464">
            <w:pPr>
              <w:jc w:val="center"/>
              <w:rPr>
                <w:lang w:val="sr-Cyrl-RS" w:eastAsia="sr-Cyrl-RS"/>
              </w:rPr>
            </w:pPr>
            <w:r w:rsidRPr="00F50E87">
              <w:rPr>
                <w:lang w:val="sr-Cyrl-RS" w:eastAsia="sr-Cyrl-RS"/>
              </w:rPr>
              <w:t>6</w:t>
            </w:r>
          </w:p>
        </w:tc>
        <w:tc>
          <w:tcPr>
            <w:tcW w:w="1843" w:type="dxa"/>
            <w:vAlign w:val="center"/>
          </w:tcPr>
          <w:p w14:paraId="60827D3C" w14:textId="77777777" w:rsidR="00011464" w:rsidRPr="00F50E87" w:rsidRDefault="00011464" w:rsidP="00011464">
            <w:pPr>
              <w:jc w:val="center"/>
              <w:rPr>
                <w:lang w:val="sr-Cyrl-RS" w:eastAsia="sr-Cyrl-RS"/>
              </w:rPr>
            </w:pPr>
            <w:r w:rsidRPr="00F50E87">
              <w:rPr>
                <w:lang w:val="sr-Cyrl-RS" w:eastAsia="sr-Cyrl-RS"/>
              </w:rPr>
              <w:t>12</w:t>
            </w:r>
          </w:p>
        </w:tc>
        <w:tc>
          <w:tcPr>
            <w:tcW w:w="1701" w:type="dxa"/>
            <w:vAlign w:val="center"/>
          </w:tcPr>
          <w:p w14:paraId="090B613C" w14:textId="77777777" w:rsidR="00011464" w:rsidRPr="00F50E87" w:rsidRDefault="00011464" w:rsidP="00011464">
            <w:pPr>
              <w:jc w:val="center"/>
              <w:rPr>
                <w:lang w:val="sr-Cyrl-RS" w:eastAsia="sr-Cyrl-RS"/>
              </w:rPr>
            </w:pPr>
            <w:r w:rsidRPr="00F50E87">
              <w:rPr>
                <w:lang w:val="sr-Cyrl-RS" w:eastAsia="sr-Cyrl-RS"/>
              </w:rPr>
              <w:t>16</w:t>
            </w:r>
          </w:p>
        </w:tc>
        <w:tc>
          <w:tcPr>
            <w:tcW w:w="1559" w:type="dxa"/>
            <w:shd w:val="clear" w:color="auto" w:fill="auto"/>
            <w:vAlign w:val="center"/>
          </w:tcPr>
          <w:p w14:paraId="149DE6A2" w14:textId="77777777" w:rsidR="00011464" w:rsidRPr="00F50E87" w:rsidRDefault="00011464" w:rsidP="00011464">
            <w:pPr>
              <w:jc w:val="center"/>
              <w:rPr>
                <w:b/>
                <w:lang w:val="sr-Cyrl-RS" w:eastAsia="sr-Cyrl-RS"/>
              </w:rPr>
            </w:pPr>
            <w:r w:rsidRPr="00F50E87">
              <w:rPr>
                <w:b/>
                <w:lang w:val="sr-Cyrl-RS" w:eastAsia="sr-Cyrl-RS"/>
              </w:rPr>
              <w:t>34</w:t>
            </w:r>
          </w:p>
        </w:tc>
      </w:tr>
      <w:tr w:rsidR="00011464" w:rsidRPr="00F50E87" w14:paraId="2673D6E2" w14:textId="77777777" w:rsidTr="00F50E87">
        <w:tc>
          <w:tcPr>
            <w:tcW w:w="2410" w:type="dxa"/>
            <w:shd w:val="clear" w:color="auto" w:fill="auto"/>
            <w:vAlign w:val="center"/>
          </w:tcPr>
          <w:p w14:paraId="52EA1EFC" w14:textId="77777777" w:rsidR="00011464" w:rsidRPr="00F50E87" w:rsidRDefault="00011464" w:rsidP="00011464">
            <w:pPr>
              <w:jc w:val="center"/>
              <w:rPr>
                <w:b/>
                <w:lang w:val="sr-Cyrl-RS" w:eastAsia="sr-Cyrl-RS"/>
              </w:rPr>
            </w:pPr>
            <w:r w:rsidRPr="00F50E87">
              <w:rPr>
                <w:b/>
                <w:lang w:val="sr-Cyrl-RS" w:eastAsia="sr-Cyrl-RS"/>
              </w:rPr>
              <w:t>Укупно по значају</w:t>
            </w:r>
          </w:p>
        </w:tc>
        <w:tc>
          <w:tcPr>
            <w:tcW w:w="1843" w:type="dxa"/>
            <w:shd w:val="clear" w:color="auto" w:fill="auto"/>
            <w:vAlign w:val="center"/>
          </w:tcPr>
          <w:p w14:paraId="7AB39E48" w14:textId="77777777" w:rsidR="00011464" w:rsidRPr="00F50E87" w:rsidRDefault="00011464" w:rsidP="00011464">
            <w:pPr>
              <w:jc w:val="center"/>
              <w:rPr>
                <w:b/>
                <w:lang w:val="sr-Cyrl-RS" w:eastAsia="sr-Cyrl-RS"/>
              </w:rPr>
            </w:pPr>
            <w:r w:rsidRPr="00F50E87">
              <w:rPr>
                <w:b/>
                <w:lang w:val="sr-Cyrl-RS" w:eastAsia="sr-Cyrl-RS"/>
              </w:rPr>
              <w:t>69</w:t>
            </w:r>
          </w:p>
        </w:tc>
        <w:tc>
          <w:tcPr>
            <w:tcW w:w="1843" w:type="dxa"/>
            <w:shd w:val="clear" w:color="auto" w:fill="auto"/>
            <w:vAlign w:val="center"/>
          </w:tcPr>
          <w:p w14:paraId="57CC3035" w14:textId="77777777" w:rsidR="00011464" w:rsidRPr="00F50E87" w:rsidRDefault="00011464" w:rsidP="00011464">
            <w:pPr>
              <w:jc w:val="center"/>
              <w:rPr>
                <w:b/>
                <w:lang w:val="sr-Cyrl-RS" w:eastAsia="sr-Cyrl-RS"/>
              </w:rPr>
            </w:pPr>
            <w:r w:rsidRPr="00F50E87">
              <w:rPr>
                <w:b/>
                <w:lang w:val="sr-Cyrl-RS" w:eastAsia="sr-Cyrl-RS"/>
              </w:rPr>
              <w:t>430</w:t>
            </w:r>
          </w:p>
        </w:tc>
        <w:tc>
          <w:tcPr>
            <w:tcW w:w="1701" w:type="dxa"/>
            <w:shd w:val="clear" w:color="auto" w:fill="auto"/>
            <w:vAlign w:val="center"/>
          </w:tcPr>
          <w:p w14:paraId="4F624B6D" w14:textId="77777777" w:rsidR="00011464" w:rsidRPr="00F50E87" w:rsidRDefault="00011464" w:rsidP="00011464">
            <w:pPr>
              <w:jc w:val="center"/>
              <w:rPr>
                <w:b/>
                <w:lang w:val="sr-Cyrl-RS" w:eastAsia="sr-Cyrl-RS"/>
              </w:rPr>
            </w:pPr>
            <w:r w:rsidRPr="00F50E87">
              <w:rPr>
                <w:b/>
                <w:lang w:val="sr-Cyrl-RS" w:eastAsia="sr-Cyrl-RS"/>
              </w:rPr>
              <w:t>408</w:t>
            </w:r>
          </w:p>
        </w:tc>
        <w:tc>
          <w:tcPr>
            <w:tcW w:w="1559" w:type="dxa"/>
            <w:shd w:val="clear" w:color="auto" w:fill="auto"/>
            <w:vAlign w:val="center"/>
          </w:tcPr>
          <w:p w14:paraId="08F47D34" w14:textId="77777777" w:rsidR="00011464" w:rsidRPr="00F50E87" w:rsidRDefault="00011464" w:rsidP="00011464">
            <w:pPr>
              <w:jc w:val="center"/>
              <w:rPr>
                <w:rFonts w:cs="Arial"/>
                <w:b/>
                <w:szCs w:val="16"/>
                <w:lang w:val="sr-Cyrl-RS" w:eastAsia="sr-Cyrl-RS"/>
              </w:rPr>
            </w:pPr>
            <w:r w:rsidRPr="00F50E87">
              <w:rPr>
                <w:b/>
                <w:lang w:val="sr-Cyrl-RS" w:eastAsia="sr-Cyrl-RS"/>
              </w:rPr>
              <w:t>908</w:t>
            </w:r>
          </w:p>
        </w:tc>
      </w:tr>
    </w:tbl>
    <w:p w14:paraId="45076F46" w14:textId="77777777" w:rsidR="00011464" w:rsidRPr="00011464" w:rsidRDefault="00011464" w:rsidP="00011464">
      <w:pPr>
        <w:jc w:val="both"/>
        <w:rPr>
          <w:sz w:val="14"/>
          <w:lang w:val="sr-Cyrl-RS" w:eastAsia="sr-Cyrl-RS"/>
        </w:rPr>
      </w:pPr>
    </w:p>
    <w:p w14:paraId="49449BBB" w14:textId="77777777" w:rsidR="00011464" w:rsidRPr="00011464" w:rsidRDefault="00011464" w:rsidP="00011464">
      <w:pPr>
        <w:autoSpaceDE w:val="0"/>
        <w:autoSpaceDN w:val="0"/>
        <w:adjustRightInd w:val="0"/>
        <w:jc w:val="both"/>
        <w:rPr>
          <w:rFonts w:eastAsiaTheme="minorEastAsia"/>
          <w:spacing w:val="-4"/>
          <w:szCs w:val="18"/>
          <w:lang w:val="sr-Cyrl-RS" w:eastAsia="sr-Cyrl-CS"/>
        </w:rPr>
      </w:pPr>
      <w:r w:rsidRPr="00011464">
        <w:rPr>
          <w:rFonts w:eastAsiaTheme="minorEastAsia"/>
          <w:spacing w:val="-4"/>
          <w:lang w:val="sr-Cyrl-RS" w:eastAsia="sr-Cyrl-CS"/>
        </w:rPr>
        <w:t xml:space="preserve">Преглед непокретних културних добара </w:t>
      </w:r>
      <w:r w:rsidRPr="00011464">
        <w:rPr>
          <w:rFonts w:eastAsiaTheme="minorEastAsia"/>
          <w:spacing w:val="-4"/>
          <w:szCs w:val="18"/>
          <w:lang w:val="sr-Cyrl-RS" w:eastAsia="sr-Cyrl-CS"/>
        </w:rPr>
        <w:t>по јединицама локалне самоуправе и окрузима, по врсти и значају,</w:t>
      </w:r>
      <w:r w:rsidRPr="00011464">
        <w:rPr>
          <w:rFonts w:eastAsiaTheme="minorEastAsia"/>
          <w:spacing w:val="-4"/>
          <w:lang w:val="sr-Cyrl-RS" w:eastAsia="sr-Cyrl-CS"/>
        </w:rPr>
        <w:t xml:space="preserve"> </w:t>
      </w:r>
      <w:r w:rsidRPr="00011464">
        <w:rPr>
          <w:rFonts w:eastAsiaTheme="minorEastAsia"/>
          <w:spacing w:val="-4"/>
          <w:szCs w:val="18"/>
          <w:lang w:val="sr-Cyrl-RS" w:eastAsia="sr-Cyrl-CS"/>
        </w:rPr>
        <w:t xml:space="preserve">као и преглед манастира, двораца, тврђава и кула и објеката </w:t>
      </w:r>
      <w:r w:rsidRPr="00011464">
        <w:rPr>
          <w:rFonts w:eastAsiaTheme="minorEastAsia"/>
          <w:bCs/>
          <w:spacing w:val="-4"/>
          <w:szCs w:val="18"/>
          <w:lang w:val="sr-Cyrl-RS" w:eastAsia="sr-Cyrl-CS"/>
        </w:rPr>
        <w:t>индустријског наслеђа</w:t>
      </w:r>
      <w:r w:rsidRPr="00011464">
        <w:rPr>
          <w:rFonts w:eastAsiaTheme="minorEastAsia"/>
          <w:spacing w:val="-4"/>
          <w:szCs w:val="18"/>
          <w:lang w:val="sr-Cyrl-RS" w:eastAsia="sr-Cyrl-CS"/>
        </w:rPr>
        <w:t xml:space="preserve"> дат је у прилогу РПП АПВ</w:t>
      </w:r>
      <w:r w:rsidRPr="00011464">
        <w:rPr>
          <w:rFonts w:eastAsiaTheme="minorEastAsia"/>
          <w:spacing w:val="-4"/>
          <w:lang w:val="sr-Cyrl-RS" w:eastAsia="sr-Cyrl-CS"/>
        </w:rPr>
        <w:t xml:space="preserve"> </w:t>
      </w:r>
      <w:r w:rsidRPr="00011464">
        <w:rPr>
          <w:rFonts w:eastAsiaTheme="minorEastAsia"/>
          <w:spacing w:val="-4"/>
          <w:szCs w:val="18"/>
          <w:lang w:val="sr-Cyrl-RS" w:eastAsia="sr-Cyrl-CS"/>
        </w:rPr>
        <w:t xml:space="preserve">и приказан је на </w:t>
      </w:r>
      <w:r w:rsidRPr="00011464">
        <w:rPr>
          <w:rFonts w:eastAsiaTheme="minorEastAsia"/>
          <w:spacing w:val="-4"/>
          <w:lang w:val="sr-Cyrl-RS" w:eastAsia="sr-Cyrl-CS"/>
        </w:rPr>
        <w:t xml:space="preserve">Рефералној карти број 3.1. </w:t>
      </w:r>
      <w:r w:rsidRPr="00011464">
        <w:rPr>
          <w:rFonts w:eastAsiaTheme="minorEastAsia"/>
          <w:spacing w:val="-4"/>
          <w:szCs w:val="18"/>
          <w:lang w:val="sr-Cyrl-RS" w:eastAsia="sr-Cyrl-CS"/>
        </w:rPr>
        <w:t>На подручју АП Војводине, као непокретно културно добро (НКД) регистровано је:</w:t>
      </w:r>
    </w:p>
    <w:p w14:paraId="681743D3" w14:textId="77777777" w:rsidR="00011464" w:rsidRPr="00011464" w:rsidRDefault="00011464" w:rsidP="0096652A">
      <w:pPr>
        <w:numPr>
          <w:ilvl w:val="0"/>
          <w:numId w:val="175"/>
        </w:numPr>
        <w:autoSpaceDE w:val="0"/>
        <w:autoSpaceDN w:val="0"/>
        <w:adjustRightInd w:val="0"/>
        <w:ind w:left="284" w:hanging="284"/>
        <w:contextualSpacing/>
        <w:jc w:val="both"/>
        <w:rPr>
          <w:rFonts w:eastAsiaTheme="minorEastAsia"/>
          <w:spacing w:val="-4"/>
          <w:szCs w:val="18"/>
          <w:lang w:val="sr-Cyrl-RS" w:eastAsia="hr-HR"/>
        </w:rPr>
      </w:pPr>
      <w:r w:rsidRPr="00011464">
        <w:rPr>
          <w:rFonts w:eastAsiaTheme="minorEastAsia"/>
          <w:spacing w:val="-4"/>
          <w:szCs w:val="18"/>
          <w:lang w:val="sr-Cyrl-RS" w:eastAsia="hr-HR"/>
        </w:rPr>
        <w:t xml:space="preserve">20 манастира, од чега је 18 НКД од изузетног значаја, један НКД од великог и један НКД од значаја; </w:t>
      </w:r>
    </w:p>
    <w:p w14:paraId="5F91EF42" w14:textId="77777777" w:rsidR="00011464" w:rsidRPr="00011464" w:rsidRDefault="00011464" w:rsidP="0096652A">
      <w:pPr>
        <w:numPr>
          <w:ilvl w:val="0"/>
          <w:numId w:val="175"/>
        </w:numPr>
        <w:autoSpaceDE w:val="0"/>
        <w:autoSpaceDN w:val="0"/>
        <w:adjustRightInd w:val="0"/>
        <w:ind w:left="284" w:hanging="284"/>
        <w:contextualSpacing/>
        <w:jc w:val="both"/>
        <w:rPr>
          <w:rFonts w:eastAsiaTheme="minorEastAsia"/>
          <w:spacing w:val="-4"/>
          <w:szCs w:val="18"/>
          <w:lang w:val="sr-Cyrl-RS" w:eastAsia="hr-HR"/>
        </w:rPr>
      </w:pPr>
      <w:r w:rsidRPr="00011464">
        <w:rPr>
          <w:rFonts w:eastAsiaTheme="minorEastAsia"/>
          <w:spacing w:val="-4"/>
          <w:szCs w:val="18"/>
          <w:lang w:val="sr-Cyrl-RS" w:eastAsia="hr-HR"/>
        </w:rPr>
        <w:t>28 двораца, од чега је један НКД од изузетног значаја, 14 НКД од великог и 11 НКД од значаја;</w:t>
      </w:r>
    </w:p>
    <w:p w14:paraId="7C94AF9C" w14:textId="77777777" w:rsidR="00011464" w:rsidRPr="00011464" w:rsidRDefault="00011464" w:rsidP="0096652A">
      <w:pPr>
        <w:numPr>
          <w:ilvl w:val="0"/>
          <w:numId w:val="175"/>
        </w:numPr>
        <w:autoSpaceDE w:val="0"/>
        <w:autoSpaceDN w:val="0"/>
        <w:adjustRightInd w:val="0"/>
        <w:ind w:left="284" w:hanging="284"/>
        <w:contextualSpacing/>
        <w:jc w:val="both"/>
        <w:rPr>
          <w:rFonts w:eastAsiaTheme="minorEastAsia"/>
          <w:spacing w:val="-4"/>
          <w:szCs w:val="18"/>
          <w:lang w:val="sr-Cyrl-RS" w:eastAsia="hr-HR"/>
        </w:rPr>
      </w:pPr>
      <w:r w:rsidRPr="00011464">
        <w:rPr>
          <w:rFonts w:eastAsiaTheme="minorEastAsia"/>
          <w:spacing w:val="-4"/>
          <w:szCs w:val="18"/>
          <w:lang w:val="sr-Cyrl-RS" w:eastAsia="hr-HR"/>
        </w:rPr>
        <w:t>седам тврђава и две куле, од чега је једна тврђава НКД од изузетног значаја, шест тврђава и две куле НКД од великог значаја;</w:t>
      </w:r>
    </w:p>
    <w:p w14:paraId="6F21DE71" w14:textId="77777777" w:rsidR="00011464" w:rsidRPr="00011464" w:rsidRDefault="00011464" w:rsidP="0096652A">
      <w:pPr>
        <w:numPr>
          <w:ilvl w:val="0"/>
          <w:numId w:val="175"/>
        </w:numPr>
        <w:autoSpaceDE w:val="0"/>
        <w:autoSpaceDN w:val="0"/>
        <w:adjustRightInd w:val="0"/>
        <w:ind w:left="284" w:hanging="284"/>
        <w:contextualSpacing/>
        <w:jc w:val="both"/>
        <w:rPr>
          <w:rFonts w:eastAsiaTheme="minorEastAsia"/>
          <w:spacing w:val="-4"/>
          <w:szCs w:val="18"/>
          <w:lang w:val="sr-Cyrl-RS" w:eastAsia="hr-HR"/>
        </w:rPr>
      </w:pPr>
      <w:r w:rsidRPr="00011464">
        <w:rPr>
          <w:rFonts w:eastAsiaTheme="minorEastAsia"/>
          <w:spacing w:val="-4"/>
          <w:szCs w:val="18"/>
          <w:lang w:val="sr-Cyrl-RS" w:eastAsia="hr-HR"/>
        </w:rPr>
        <w:t>25 објеката индустријског наслеђа, од чега је један објекат индустријског наслеђа НКД од изузетног значаја, пет објеката индустријског наслеђа НКД од великог значаја и 19 објеката индустријског наслеђа је НКД од значаја.</w:t>
      </w:r>
    </w:p>
    <w:p w14:paraId="015F8F1D" w14:textId="77777777" w:rsidR="00011464" w:rsidRPr="00011464" w:rsidRDefault="00011464" w:rsidP="00011464">
      <w:pPr>
        <w:jc w:val="both"/>
        <w:rPr>
          <w:sz w:val="14"/>
          <w:lang w:val="sr-Cyrl-RS" w:eastAsia="sr-Cyrl-RS"/>
        </w:rPr>
      </w:pPr>
    </w:p>
    <w:p w14:paraId="4A01FAF7" w14:textId="5F7928EE" w:rsidR="00011464" w:rsidRPr="00011464" w:rsidRDefault="00011464" w:rsidP="00011464">
      <w:pPr>
        <w:autoSpaceDE w:val="0"/>
        <w:autoSpaceDN w:val="0"/>
        <w:adjustRightInd w:val="0"/>
        <w:jc w:val="both"/>
        <w:rPr>
          <w:rFonts w:eastAsiaTheme="minorEastAsia"/>
          <w:lang w:val="sr-Cyrl-RS" w:eastAsia="sr-Cyrl-CS"/>
        </w:rPr>
      </w:pPr>
      <w:r w:rsidRPr="00011464">
        <w:rPr>
          <w:rFonts w:eastAsiaTheme="minorEastAsia"/>
          <w:lang w:val="sr-Cyrl-RS" w:eastAsia="hr-HR"/>
        </w:rPr>
        <w:t>Н</w:t>
      </w:r>
      <w:r w:rsidRPr="00011464">
        <w:rPr>
          <w:rFonts w:eastAsiaTheme="minorEastAsia"/>
          <w:lang w:val="sr-Cyrl-RS" w:eastAsia="sr-Cyrl-CS"/>
        </w:rPr>
        <w:t xml:space="preserve">а територији Војводине је </w:t>
      </w:r>
      <w:r w:rsidRPr="00011464">
        <w:rPr>
          <w:rFonts w:eastAsiaTheme="minorEastAsia"/>
          <w:szCs w:val="18"/>
          <w:lang w:val="sr-Cyrl-RS" w:eastAsia="sr-Cyrl-CS"/>
        </w:rPr>
        <w:t xml:space="preserve">и </w:t>
      </w:r>
      <w:r w:rsidRPr="00011464">
        <w:rPr>
          <w:rFonts w:eastAsiaTheme="minorEastAsia"/>
          <w:lang w:val="sr-Cyrl-RS" w:eastAsia="sr-Cyrl-CS"/>
        </w:rPr>
        <w:t xml:space="preserve">пет локалитета који чине листу Номинационог досијеа и плана управљања (менаџмент план) за добро </w:t>
      </w:r>
      <w:r w:rsidR="004E2046">
        <w:rPr>
          <w:rFonts w:eastAsiaTheme="minorEastAsia"/>
          <w:lang w:val="sr-Cyrl-RS" w:eastAsia="sr-Cyrl-CS"/>
        </w:rPr>
        <w:t>„</w:t>
      </w:r>
      <w:r w:rsidRPr="00011464">
        <w:rPr>
          <w:rFonts w:eastAsiaTheme="minorEastAsia"/>
          <w:lang w:val="sr-Cyrl-RS" w:eastAsia="sr-Cyrl-CS"/>
        </w:rPr>
        <w:t>Граница Римског царства - дунавски Лимес</w:t>
      </w:r>
      <w:r w:rsidR="004E2046">
        <w:rPr>
          <w:rFonts w:eastAsiaTheme="minorEastAsia"/>
          <w:lang w:val="sr-Cyrl-RS" w:eastAsia="sr-Cyrl-CS"/>
        </w:rPr>
        <w:t>“</w:t>
      </w:r>
      <w:r w:rsidRPr="00011464">
        <w:rPr>
          <w:rFonts w:eastAsiaTheme="minorEastAsia"/>
          <w:lang w:val="sr-Cyrl-RS" w:eastAsia="sr-Cyrl-CS"/>
        </w:rPr>
        <w:t xml:space="preserve"> и то су:</w:t>
      </w:r>
      <w:r w:rsidRPr="00011464">
        <w:rPr>
          <w:rFonts w:eastAsiaTheme="minorEastAsia"/>
          <w:lang w:val="sr-Cyrl-RS" w:eastAsia="hr-HR"/>
        </w:rPr>
        <w:t xml:space="preserve"> </w:t>
      </w:r>
    </w:p>
    <w:p w14:paraId="4905AEBF" w14:textId="77777777" w:rsidR="00011464" w:rsidRPr="00011464" w:rsidRDefault="00011464" w:rsidP="0096652A">
      <w:pPr>
        <w:numPr>
          <w:ilvl w:val="0"/>
          <w:numId w:val="175"/>
        </w:numPr>
        <w:autoSpaceDE w:val="0"/>
        <w:autoSpaceDN w:val="0"/>
        <w:adjustRightInd w:val="0"/>
        <w:ind w:left="284" w:hanging="284"/>
        <w:contextualSpacing/>
        <w:jc w:val="both"/>
        <w:rPr>
          <w:rFonts w:eastAsiaTheme="minorEastAsia"/>
          <w:szCs w:val="20"/>
          <w:lang w:val="sr-Cyrl-RS"/>
        </w:rPr>
      </w:pPr>
      <w:r w:rsidRPr="00011464">
        <w:rPr>
          <w:rFonts w:eastAsiaTheme="minorEastAsia"/>
          <w:szCs w:val="20"/>
          <w:lang w:val="sr-Cyrl-RS" w:eastAsia="hr-HR"/>
        </w:rPr>
        <w:t>Бегеч (Castellum Onagrinum), Мостобран и утврђење помоћних јединица, Нови Сад;</w:t>
      </w:r>
    </w:p>
    <w:p w14:paraId="7A0DB298" w14:textId="77777777" w:rsidR="00011464" w:rsidRPr="00011464" w:rsidRDefault="00011464" w:rsidP="0096652A">
      <w:pPr>
        <w:numPr>
          <w:ilvl w:val="0"/>
          <w:numId w:val="175"/>
        </w:numPr>
        <w:autoSpaceDE w:val="0"/>
        <w:autoSpaceDN w:val="0"/>
        <w:adjustRightInd w:val="0"/>
        <w:ind w:left="284" w:hanging="284"/>
        <w:contextualSpacing/>
        <w:jc w:val="both"/>
        <w:rPr>
          <w:rFonts w:eastAsiaTheme="minorEastAsia"/>
          <w:szCs w:val="20"/>
          <w:lang w:val="sr-Cyrl-RS"/>
        </w:rPr>
      </w:pPr>
      <w:r w:rsidRPr="00011464">
        <w:rPr>
          <w:rFonts w:eastAsiaTheme="minorEastAsia"/>
          <w:szCs w:val="20"/>
          <w:lang w:val="sr-Cyrl-RS" w:eastAsia="hr-HR"/>
        </w:rPr>
        <w:t>Петроварадин (Cusum), утврђење помоћних јединица, Петроварадин;</w:t>
      </w:r>
    </w:p>
    <w:p w14:paraId="7A896FEB" w14:textId="77777777" w:rsidR="00011464" w:rsidRPr="00011464" w:rsidRDefault="00011464" w:rsidP="0096652A">
      <w:pPr>
        <w:numPr>
          <w:ilvl w:val="0"/>
          <w:numId w:val="175"/>
        </w:numPr>
        <w:autoSpaceDE w:val="0"/>
        <w:autoSpaceDN w:val="0"/>
        <w:adjustRightInd w:val="0"/>
        <w:ind w:left="284" w:hanging="284"/>
        <w:contextualSpacing/>
        <w:jc w:val="both"/>
        <w:rPr>
          <w:rFonts w:eastAsiaTheme="minorEastAsia"/>
          <w:szCs w:val="20"/>
          <w:lang w:val="sr-Cyrl-RS"/>
        </w:rPr>
      </w:pPr>
      <w:r w:rsidRPr="00011464">
        <w:rPr>
          <w:rFonts w:eastAsiaTheme="minorEastAsia"/>
          <w:szCs w:val="20"/>
          <w:lang w:val="sr-Cyrl-RS" w:eastAsia="hr-HR"/>
        </w:rPr>
        <w:t>Чортановци, Михаљевачка шума (Ad Herculae), утврђење помоћних јединица, Инђија;</w:t>
      </w:r>
    </w:p>
    <w:p w14:paraId="05979092" w14:textId="77777777" w:rsidR="00011464" w:rsidRPr="00011464" w:rsidRDefault="00011464" w:rsidP="0096652A">
      <w:pPr>
        <w:numPr>
          <w:ilvl w:val="0"/>
          <w:numId w:val="175"/>
        </w:numPr>
        <w:autoSpaceDE w:val="0"/>
        <w:autoSpaceDN w:val="0"/>
        <w:adjustRightInd w:val="0"/>
        <w:ind w:left="284" w:hanging="284"/>
        <w:contextualSpacing/>
        <w:jc w:val="both"/>
        <w:rPr>
          <w:rFonts w:eastAsiaTheme="minorEastAsia"/>
          <w:szCs w:val="20"/>
          <w:lang w:val="sr-Cyrl-RS"/>
        </w:rPr>
      </w:pPr>
      <w:r w:rsidRPr="00011464">
        <w:rPr>
          <w:rFonts w:eastAsiaTheme="minorEastAsia"/>
          <w:szCs w:val="20"/>
          <w:lang w:val="sr-Cyrl-RS" w:eastAsia="hr-HR"/>
        </w:rPr>
        <w:t>Сланкамен (Acumincum), утврђење помоћних јединица, Инђија и</w:t>
      </w:r>
    </w:p>
    <w:p w14:paraId="2291F0CE" w14:textId="77777777" w:rsidR="00011464" w:rsidRPr="00011464" w:rsidRDefault="00011464" w:rsidP="0096652A">
      <w:pPr>
        <w:numPr>
          <w:ilvl w:val="0"/>
          <w:numId w:val="175"/>
        </w:numPr>
        <w:autoSpaceDE w:val="0"/>
        <w:autoSpaceDN w:val="0"/>
        <w:adjustRightInd w:val="0"/>
        <w:ind w:left="284" w:hanging="284"/>
        <w:contextualSpacing/>
        <w:jc w:val="both"/>
        <w:rPr>
          <w:rFonts w:eastAsiaTheme="minorEastAsia"/>
          <w:szCs w:val="20"/>
          <w:lang w:val="sr-Cyrl-RS"/>
        </w:rPr>
      </w:pPr>
      <w:r w:rsidRPr="00011464">
        <w:rPr>
          <w:rFonts w:eastAsiaTheme="minorEastAsia"/>
          <w:szCs w:val="20"/>
          <w:lang w:val="sr-Cyrl-RS" w:eastAsia="hr-HR"/>
        </w:rPr>
        <w:t>Сурдук (Rittium), утврђење помоћних јединица, Стара Пазова.</w:t>
      </w:r>
    </w:p>
    <w:p w14:paraId="53CFD86A" w14:textId="77777777" w:rsidR="00011464" w:rsidRPr="00011464" w:rsidRDefault="00011464" w:rsidP="00011464">
      <w:pPr>
        <w:autoSpaceDE w:val="0"/>
        <w:autoSpaceDN w:val="0"/>
        <w:adjustRightInd w:val="0"/>
        <w:jc w:val="both"/>
        <w:rPr>
          <w:rFonts w:eastAsiaTheme="minorEastAsia"/>
          <w:sz w:val="14"/>
          <w:szCs w:val="14"/>
          <w:lang w:val="sr-Cyrl-RS" w:eastAsia="sr-Cyrl-CS"/>
        </w:rPr>
      </w:pPr>
    </w:p>
    <w:p w14:paraId="67AE4295" w14:textId="77777777" w:rsidR="00011464" w:rsidRPr="00011464" w:rsidRDefault="00011464" w:rsidP="00011464">
      <w:pPr>
        <w:autoSpaceDE w:val="0"/>
        <w:autoSpaceDN w:val="0"/>
        <w:adjustRightInd w:val="0"/>
        <w:jc w:val="both"/>
        <w:rPr>
          <w:rFonts w:eastAsiaTheme="minorEastAsia"/>
          <w:lang w:val="sr-Cyrl-RS" w:eastAsia="sr-Cyrl-CS"/>
        </w:rPr>
      </w:pPr>
      <w:r w:rsidRPr="00011464">
        <w:rPr>
          <w:rFonts w:eastAsiaTheme="minorEastAsia"/>
          <w:lang w:val="sr-Cyrl-RS" w:eastAsia="sr-Cyrl-CS"/>
        </w:rPr>
        <w:t>Стање у појединим областима заштите културног наслеђа разликује се пo сегментима и врстама културног наслеђа, али je заједнички именитељ бриге о културној баштини да je она, у највећој мери, последњих година била недовољна, непланска, спорадична, a у појединим случајевима и недовољно стручна. Велики број споменика културе, археолошких налазишта и просторних културно-историјских целина од изузетног значаја je угрожен, како од зуба времена, неадекватне намене за коју се користи, тако до непримерене изградње и легализације у непосредном окружењу градитељског наслеђа (трасирање саобраћајница, индустрије, инфраструктуре и сл.). Пракса је показала да се за просторне планове важних целина, некритично мењају стратешки циљеви, што се негативно одражава на културна добра.</w:t>
      </w:r>
    </w:p>
    <w:p w14:paraId="233D336F" w14:textId="77777777" w:rsidR="00011464" w:rsidRPr="00011464" w:rsidRDefault="00011464" w:rsidP="00011464">
      <w:pPr>
        <w:autoSpaceDE w:val="0"/>
        <w:autoSpaceDN w:val="0"/>
        <w:adjustRightInd w:val="0"/>
        <w:jc w:val="both"/>
        <w:rPr>
          <w:rFonts w:eastAsiaTheme="minorEastAsia"/>
          <w:lang w:val="sr-Cyrl-RS" w:eastAsia="hr-HR"/>
        </w:rPr>
      </w:pPr>
      <w:r w:rsidRPr="00011464">
        <w:rPr>
          <w:rFonts w:eastAsiaTheme="minorEastAsia"/>
          <w:lang w:val="sr-Cyrl-RS" w:eastAsia="hr-HR"/>
        </w:rPr>
        <w:lastRenderedPageBreak/>
        <w:t>За делове територије АП Војводине на снази су просторни планови подручја посебне намене који су обавезујући у погледу заштите културних добара</w:t>
      </w:r>
      <w:r w:rsidRPr="00011464">
        <w:rPr>
          <w:rFonts w:eastAsiaTheme="minorEastAsia"/>
          <w:szCs w:val="18"/>
          <w:lang w:val="sr-Cyrl-RS" w:eastAsia="hr-HR"/>
        </w:rPr>
        <w:t xml:space="preserve"> и у планском периоду</w:t>
      </w:r>
      <w:r w:rsidRPr="00011464">
        <w:rPr>
          <w:rFonts w:eastAsiaTheme="minorEastAsia"/>
          <w:lang w:val="sr-Cyrl-RS" w:eastAsia="hr-HR"/>
        </w:rPr>
        <w:t>:</w:t>
      </w:r>
    </w:p>
    <w:p w14:paraId="7DEAF2FA" w14:textId="110D26E1" w:rsidR="00011464" w:rsidRPr="00011464" w:rsidRDefault="00011464" w:rsidP="0096652A">
      <w:pPr>
        <w:numPr>
          <w:ilvl w:val="0"/>
          <w:numId w:val="174"/>
        </w:numPr>
        <w:autoSpaceDE w:val="0"/>
        <w:autoSpaceDN w:val="0"/>
        <w:adjustRightInd w:val="0"/>
        <w:ind w:left="284" w:hanging="284"/>
        <w:contextualSpacing/>
        <w:jc w:val="both"/>
        <w:rPr>
          <w:rFonts w:eastAsiaTheme="minorEastAsia"/>
          <w:spacing w:val="-4"/>
          <w:szCs w:val="20"/>
          <w:lang w:val="sr-Cyrl-RS" w:eastAsia="hr-HR"/>
        </w:rPr>
      </w:pPr>
      <w:r w:rsidRPr="00011464">
        <w:rPr>
          <w:rFonts w:eastAsiaTheme="minorEastAsia"/>
          <w:spacing w:val="-4"/>
          <w:szCs w:val="20"/>
          <w:lang w:val="sr-Cyrl-RS" w:eastAsia="hr-HR"/>
        </w:rPr>
        <w:t>Просторни план подручја посебне намене Културног предела Бач (</w:t>
      </w:r>
      <w:r w:rsidR="004E2046">
        <w:rPr>
          <w:rFonts w:eastAsiaTheme="minorEastAsia"/>
          <w:spacing w:val="-4"/>
          <w:szCs w:val="20"/>
          <w:lang w:val="sr-Cyrl-RS" w:eastAsia="hr-HR"/>
        </w:rPr>
        <w:t>„</w:t>
      </w:r>
      <w:r w:rsidRPr="00011464">
        <w:rPr>
          <w:rFonts w:eastAsiaTheme="minorEastAsia"/>
          <w:spacing w:val="-4"/>
          <w:szCs w:val="20"/>
          <w:lang w:val="sr-Cyrl-RS" w:eastAsia="hr-HR"/>
        </w:rPr>
        <w:t>Службени лист АПВ</w:t>
      </w:r>
      <w:r w:rsidR="004E2046">
        <w:rPr>
          <w:rFonts w:eastAsiaTheme="minorEastAsia"/>
          <w:spacing w:val="-4"/>
          <w:szCs w:val="20"/>
          <w:lang w:val="sr-Cyrl-RS" w:eastAsia="hr-HR"/>
        </w:rPr>
        <w:t>“</w:t>
      </w:r>
      <w:r w:rsidRPr="00011464">
        <w:rPr>
          <w:rFonts w:eastAsiaTheme="minorEastAsia"/>
          <w:spacing w:val="-4"/>
          <w:szCs w:val="20"/>
          <w:lang w:val="sr-Cyrl-RS" w:eastAsia="hr-HR"/>
        </w:rPr>
        <w:t>, број 14/15),</w:t>
      </w:r>
    </w:p>
    <w:p w14:paraId="39784FDD" w14:textId="3D17AD32" w:rsidR="00011464" w:rsidRPr="00011464" w:rsidRDefault="00011464" w:rsidP="0096652A">
      <w:pPr>
        <w:numPr>
          <w:ilvl w:val="0"/>
          <w:numId w:val="174"/>
        </w:numPr>
        <w:autoSpaceDE w:val="0"/>
        <w:autoSpaceDN w:val="0"/>
        <w:adjustRightInd w:val="0"/>
        <w:ind w:left="284" w:hanging="284"/>
        <w:contextualSpacing/>
        <w:jc w:val="both"/>
        <w:rPr>
          <w:rFonts w:eastAsiaTheme="minorEastAsia"/>
          <w:szCs w:val="20"/>
          <w:lang w:val="sr-Cyrl-RS" w:eastAsia="hr-HR"/>
        </w:rPr>
      </w:pPr>
      <w:r w:rsidRPr="00011464">
        <w:rPr>
          <w:rFonts w:eastAsiaTheme="minorEastAsia"/>
          <w:szCs w:val="20"/>
          <w:lang w:val="sr-Cyrl-RS" w:eastAsia="hr-HR"/>
        </w:rPr>
        <w:t>Просторни план подручја посебне намене Тителски брег (</w:t>
      </w:r>
      <w:r w:rsidR="004E2046">
        <w:rPr>
          <w:rFonts w:eastAsiaTheme="minorEastAsia"/>
          <w:szCs w:val="20"/>
          <w:lang w:val="sr-Cyrl-RS" w:eastAsia="hr-HR"/>
        </w:rPr>
        <w:t>„</w:t>
      </w:r>
      <w:r w:rsidRPr="00011464">
        <w:rPr>
          <w:rFonts w:eastAsiaTheme="minorEastAsia"/>
          <w:szCs w:val="20"/>
          <w:lang w:val="sr-Cyrl-RS" w:eastAsia="hr-HR"/>
        </w:rPr>
        <w:t>Службени лист АПВ</w:t>
      </w:r>
      <w:r w:rsidR="004E2046">
        <w:rPr>
          <w:rFonts w:eastAsiaTheme="minorEastAsia"/>
          <w:szCs w:val="20"/>
          <w:lang w:val="sr-Cyrl-RS" w:eastAsia="hr-HR"/>
        </w:rPr>
        <w:t>“</w:t>
      </w:r>
      <w:r w:rsidRPr="00011464">
        <w:rPr>
          <w:rFonts w:eastAsiaTheme="minorEastAsia"/>
          <w:szCs w:val="20"/>
          <w:lang w:val="sr-Cyrl-RS" w:eastAsia="hr-HR"/>
        </w:rPr>
        <w:t>, брoj 10/16),</w:t>
      </w:r>
    </w:p>
    <w:p w14:paraId="579CB277" w14:textId="3FC6EEF6" w:rsidR="00011464" w:rsidRPr="00011464" w:rsidRDefault="00011464" w:rsidP="0096652A">
      <w:pPr>
        <w:numPr>
          <w:ilvl w:val="0"/>
          <w:numId w:val="174"/>
        </w:numPr>
        <w:autoSpaceDE w:val="0"/>
        <w:autoSpaceDN w:val="0"/>
        <w:adjustRightInd w:val="0"/>
        <w:ind w:left="284" w:hanging="284"/>
        <w:contextualSpacing/>
        <w:jc w:val="both"/>
        <w:rPr>
          <w:rFonts w:eastAsiaTheme="minorEastAsia"/>
          <w:szCs w:val="20"/>
          <w:lang w:val="sr-Cyrl-RS" w:eastAsia="hr-HR"/>
        </w:rPr>
      </w:pPr>
      <w:r w:rsidRPr="00011464">
        <w:rPr>
          <w:rFonts w:eastAsiaTheme="minorEastAsia"/>
          <w:szCs w:val="20"/>
          <w:lang w:val="sr-Cyrl-RS" w:eastAsia="hr-HR"/>
        </w:rPr>
        <w:t>Просторни план подручја посебне намене културног предела Сремски Карловци (</w:t>
      </w:r>
      <w:r w:rsidR="004E2046">
        <w:rPr>
          <w:rFonts w:eastAsiaTheme="minorEastAsia"/>
          <w:szCs w:val="20"/>
          <w:lang w:val="sr-Cyrl-RS" w:eastAsia="hr-HR"/>
        </w:rPr>
        <w:t>„</w:t>
      </w:r>
      <w:r w:rsidRPr="00011464">
        <w:rPr>
          <w:rFonts w:eastAsiaTheme="minorEastAsia"/>
          <w:szCs w:val="20"/>
          <w:lang w:val="sr-Cyrl-RS" w:eastAsia="hr-HR"/>
        </w:rPr>
        <w:t>Службени лист АПВ</w:t>
      </w:r>
      <w:r w:rsidR="004E2046">
        <w:rPr>
          <w:rFonts w:eastAsiaTheme="minorEastAsia"/>
          <w:szCs w:val="20"/>
          <w:lang w:val="sr-Cyrl-RS" w:eastAsia="hr-HR"/>
        </w:rPr>
        <w:t>“</w:t>
      </w:r>
      <w:r w:rsidRPr="00011464">
        <w:rPr>
          <w:rFonts w:eastAsiaTheme="minorEastAsia"/>
          <w:szCs w:val="20"/>
          <w:lang w:val="sr-Cyrl-RS" w:eastAsia="hr-HR"/>
        </w:rPr>
        <w:t>, број 57/17) и</w:t>
      </w:r>
    </w:p>
    <w:p w14:paraId="31776FA0" w14:textId="01CFEC8D" w:rsidR="00011464" w:rsidRPr="00011464" w:rsidRDefault="00011464" w:rsidP="0096652A">
      <w:pPr>
        <w:numPr>
          <w:ilvl w:val="0"/>
          <w:numId w:val="174"/>
        </w:numPr>
        <w:autoSpaceDE w:val="0"/>
        <w:autoSpaceDN w:val="0"/>
        <w:adjustRightInd w:val="0"/>
        <w:ind w:left="284" w:hanging="284"/>
        <w:contextualSpacing/>
        <w:jc w:val="both"/>
        <w:rPr>
          <w:rFonts w:eastAsiaTheme="minorEastAsia"/>
          <w:szCs w:val="20"/>
          <w:lang w:val="sr-Cyrl-RS" w:eastAsia="hr-HR"/>
        </w:rPr>
      </w:pPr>
      <w:r w:rsidRPr="00011464">
        <w:rPr>
          <w:rFonts w:eastAsiaTheme="minorEastAsia"/>
          <w:szCs w:val="20"/>
          <w:lang w:val="sr-Cyrl-RS" w:eastAsia="hr-HR"/>
        </w:rPr>
        <w:t>Просторни план подручја посебне намене Фрушка гopa (</w:t>
      </w:r>
      <w:r w:rsidR="004E2046">
        <w:rPr>
          <w:rFonts w:eastAsiaTheme="minorEastAsia"/>
          <w:szCs w:val="20"/>
          <w:lang w:val="sr-Cyrl-RS" w:eastAsia="hr-HR"/>
        </w:rPr>
        <w:t>„</w:t>
      </w:r>
      <w:r w:rsidRPr="00011464">
        <w:rPr>
          <w:rFonts w:eastAsiaTheme="minorEastAsia"/>
          <w:szCs w:val="20"/>
          <w:lang w:val="sr-Cyrl-RS" w:eastAsia="hr-HR"/>
        </w:rPr>
        <w:t>Службени лист АПВ</w:t>
      </w:r>
      <w:r w:rsidR="004E2046">
        <w:rPr>
          <w:rFonts w:eastAsiaTheme="minorEastAsia"/>
          <w:szCs w:val="20"/>
          <w:lang w:val="sr-Cyrl-RS" w:eastAsia="hr-HR"/>
        </w:rPr>
        <w:t>“</w:t>
      </w:r>
      <w:r w:rsidRPr="00011464">
        <w:rPr>
          <w:rFonts w:eastAsiaTheme="minorEastAsia"/>
          <w:szCs w:val="20"/>
          <w:lang w:val="sr-Cyrl-RS" w:eastAsia="hr-HR"/>
        </w:rPr>
        <w:t>, број 8/19).</w:t>
      </w:r>
    </w:p>
    <w:p w14:paraId="1F161C72" w14:textId="77777777" w:rsidR="00011464" w:rsidRDefault="00011464" w:rsidP="00537AE3">
      <w:pPr>
        <w:rPr>
          <w:b/>
          <w:lang w:val="sr-Cyrl-RS"/>
        </w:rPr>
      </w:pPr>
    </w:p>
    <w:p w14:paraId="61889F11" w14:textId="77777777" w:rsidR="00C60970" w:rsidRPr="00011464" w:rsidRDefault="00C60970" w:rsidP="00537AE3">
      <w:pPr>
        <w:rPr>
          <w:b/>
          <w:caps/>
          <w:u w:val="single"/>
          <w:lang w:val="en-GB"/>
        </w:rPr>
      </w:pPr>
      <w:r w:rsidRPr="00011464">
        <w:rPr>
          <w:b/>
          <w:u w:val="single"/>
          <w:lang w:val="en-GB"/>
        </w:rPr>
        <w:t>Заштита и уређење предела</w:t>
      </w:r>
      <w:bookmarkEnd w:id="1058"/>
    </w:p>
    <w:p w14:paraId="61889F12" w14:textId="77777777" w:rsidR="00C60970" w:rsidRPr="00A726D7" w:rsidRDefault="00C60970" w:rsidP="00C60970">
      <w:pPr>
        <w:jc w:val="both"/>
        <w:rPr>
          <w:rFonts w:eastAsia="Calibri"/>
          <w:b/>
          <w:color w:val="FF0000"/>
          <w:szCs w:val="20"/>
          <w:lang w:val="ru-RU"/>
        </w:rPr>
      </w:pPr>
    </w:p>
    <w:p w14:paraId="440027EC" w14:textId="31E055C7" w:rsidR="00011464" w:rsidRPr="00011464" w:rsidRDefault="00011464" w:rsidP="00011464">
      <w:pPr>
        <w:autoSpaceDE w:val="0"/>
        <w:autoSpaceDN w:val="0"/>
        <w:adjustRightInd w:val="0"/>
        <w:spacing w:line="25" w:lineRule="atLeast"/>
        <w:jc w:val="both"/>
        <w:rPr>
          <w:rFonts w:eastAsiaTheme="minorHAnsi"/>
          <w:spacing w:val="-4"/>
          <w:szCs w:val="18"/>
          <w:lang w:val="sr-Cyrl-RS" w:eastAsia="sr-Latn-RS"/>
        </w:rPr>
      </w:pPr>
      <w:r w:rsidRPr="00011464">
        <w:rPr>
          <w:rFonts w:eastAsiaTheme="minorHAnsi"/>
          <w:spacing w:val="-4"/>
          <w:szCs w:val="18"/>
          <w:lang w:val="sr-Cyrl-RS" w:eastAsia="sr-Latn-RS"/>
        </w:rPr>
        <w:t>У холистичком приступу одрживом просторном развоју, предео је целина, структурно и функционално јединство свих елемената који успостављају специфичне међусобне односе и значења, а материјализују се у карактеру предела. Вредности карактера предела се израдом планских докумената препознају, систематизују и афирмишу на националном, регионалном и локалном нивоу.</w:t>
      </w:r>
    </w:p>
    <w:p w14:paraId="55086E90" w14:textId="5A80BAB3" w:rsidR="00011464" w:rsidRPr="00011464" w:rsidRDefault="00011464" w:rsidP="00011464">
      <w:pPr>
        <w:autoSpaceDE w:val="0"/>
        <w:autoSpaceDN w:val="0"/>
        <w:adjustRightInd w:val="0"/>
        <w:spacing w:line="25" w:lineRule="atLeast"/>
        <w:jc w:val="both"/>
        <w:rPr>
          <w:rFonts w:eastAsiaTheme="minorHAnsi"/>
          <w:sz w:val="14"/>
          <w:lang w:val="sr-Cyrl-RS"/>
        </w:rPr>
      </w:pPr>
    </w:p>
    <w:p w14:paraId="3F865E62" w14:textId="5C570A6F" w:rsidR="00011464" w:rsidRPr="00011464" w:rsidRDefault="00011464" w:rsidP="00011464">
      <w:pPr>
        <w:tabs>
          <w:tab w:val="num" w:pos="810"/>
        </w:tabs>
        <w:spacing w:line="25" w:lineRule="atLeast"/>
        <w:jc w:val="both"/>
        <w:rPr>
          <w:rFonts w:eastAsia="Calibri"/>
          <w:szCs w:val="18"/>
          <w:lang w:val="sr-Cyrl-RS" w:eastAsia="sr-Cyrl-CS"/>
        </w:rPr>
      </w:pPr>
      <w:r w:rsidRPr="00011464">
        <w:rPr>
          <w:rFonts w:eastAsia="Calibri"/>
          <w:lang w:val="sr-Cyrl-RS" w:eastAsia="sr-Cyrl-CS"/>
        </w:rPr>
        <w:t xml:space="preserve">Предеона разноврсност и карактеристични предeони обрасци настају у интеракцији човека и природе. Током развоја, на простору Војводине су настајале и развијале се различите предеоне структуре, обрасци чији је карактер </w:t>
      </w:r>
      <w:r w:rsidR="004E2046">
        <w:rPr>
          <w:rFonts w:eastAsia="Calibri"/>
          <w:lang w:val="sr-Cyrl-RS" w:eastAsia="sr-Cyrl-CS"/>
        </w:rPr>
        <w:t>„</w:t>
      </w:r>
      <w:r w:rsidRPr="00011464">
        <w:rPr>
          <w:rFonts w:eastAsia="Calibri"/>
          <w:lang w:val="sr-Cyrl-RS" w:eastAsia="sr-Cyrl-CS"/>
        </w:rPr>
        <w:t>хибрид</w:t>
      </w:r>
      <w:r w:rsidR="004E2046">
        <w:rPr>
          <w:rFonts w:eastAsia="Calibri"/>
          <w:lang w:val="sr-Cyrl-RS" w:eastAsia="sr-Cyrl-CS"/>
        </w:rPr>
        <w:t>“</w:t>
      </w:r>
      <w:r w:rsidRPr="00011464">
        <w:rPr>
          <w:rFonts w:eastAsia="Calibri"/>
          <w:lang w:val="sr-Cyrl-RS" w:eastAsia="sr-Cyrl-CS"/>
        </w:rPr>
        <w:t xml:space="preserve"> који је почивао на равнотежи између претежно природних елемената, шума, обрадивих површина и различитих типова насеља као резултата културе друштва које их ствара. </w:t>
      </w:r>
    </w:p>
    <w:p w14:paraId="20DFA7CD" w14:textId="77777777" w:rsidR="00011464" w:rsidRPr="00011464" w:rsidRDefault="00011464" w:rsidP="00011464">
      <w:pPr>
        <w:tabs>
          <w:tab w:val="num" w:pos="810"/>
        </w:tabs>
        <w:spacing w:line="25" w:lineRule="atLeast"/>
        <w:jc w:val="both"/>
        <w:rPr>
          <w:rFonts w:eastAsia="Calibri"/>
          <w:sz w:val="14"/>
          <w:szCs w:val="14"/>
          <w:lang w:val="sr-Cyrl-RS" w:eastAsia="sr-Cyrl-CS"/>
        </w:rPr>
      </w:pPr>
    </w:p>
    <w:p w14:paraId="3F3520EA" w14:textId="77777777" w:rsidR="00011464" w:rsidRPr="00011464" w:rsidRDefault="00011464" w:rsidP="00011464">
      <w:pPr>
        <w:tabs>
          <w:tab w:val="num" w:pos="810"/>
        </w:tabs>
        <w:jc w:val="both"/>
        <w:rPr>
          <w:lang w:val="sr-Cyrl-RS" w:eastAsia="sr-Cyrl-CS"/>
        </w:rPr>
      </w:pPr>
      <w:r w:rsidRPr="00011464">
        <w:rPr>
          <w:lang w:val="sr-Cyrl-RS" w:eastAsia="sr-Cyrl-CS"/>
        </w:rPr>
        <w:t>Проблематика односа према вредностима предела</w:t>
      </w:r>
      <w:r w:rsidRPr="00011464">
        <w:rPr>
          <w:szCs w:val="18"/>
          <w:lang w:val="sr-Cyrl-RS" w:eastAsia="sr-Cyrl-CS"/>
        </w:rPr>
        <w:t xml:space="preserve"> АП Војводине</w:t>
      </w:r>
      <w:r w:rsidRPr="00011464">
        <w:rPr>
          <w:lang w:val="sr-Cyrl-RS" w:eastAsia="sr-Cyrl-CS"/>
        </w:rPr>
        <w:t xml:space="preserve"> је сагледана с два аспекта. Један је постојећи приступ концептуализацији предела у планским и законским документима, а други се односи на стање структуре предела АПВ у односу на типове карактера предела. </w:t>
      </w:r>
    </w:p>
    <w:p w14:paraId="743C88BF" w14:textId="77777777" w:rsidR="00011464" w:rsidRPr="00011464" w:rsidRDefault="00011464" w:rsidP="00011464">
      <w:pPr>
        <w:tabs>
          <w:tab w:val="num" w:pos="810"/>
        </w:tabs>
        <w:spacing w:line="25" w:lineRule="atLeast"/>
        <w:jc w:val="both"/>
        <w:rPr>
          <w:rFonts w:eastAsia="Calibri"/>
          <w:sz w:val="14"/>
          <w:szCs w:val="14"/>
          <w:lang w:val="sr-Cyrl-RS" w:eastAsia="sr-Cyrl-CS"/>
        </w:rPr>
      </w:pPr>
    </w:p>
    <w:p w14:paraId="5156FC20" w14:textId="77777777" w:rsidR="00011464" w:rsidRPr="001F30FD" w:rsidRDefault="00011464" w:rsidP="00011464">
      <w:pPr>
        <w:tabs>
          <w:tab w:val="num" w:pos="810"/>
        </w:tabs>
        <w:jc w:val="both"/>
        <w:rPr>
          <w:rFonts w:eastAsia="Calibri"/>
          <w:b/>
          <w:lang w:val="sr-Cyrl-RS" w:eastAsia="sr-Cyrl-CS"/>
        </w:rPr>
      </w:pPr>
      <w:r w:rsidRPr="001F30FD">
        <w:rPr>
          <w:rFonts w:eastAsia="Calibri"/>
          <w:b/>
          <w:lang w:val="sr-Cyrl-RS" w:eastAsia="sr-Cyrl-CS"/>
        </w:rPr>
        <w:t>Типови карактера предела</w:t>
      </w:r>
      <w:r w:rsidRPr="001F30FD">
        <w:rPr>
          <w:rFonts w:eastAsia="Calibri"/>
          <w:b/>
          <w:vertAlign w:val="superscript"/>
          <w:lang w:val="sr-Cyrl-RS" w:eastAsia="sr-Cyrl-CS"/>
        </w:rPr>
        <w:footnoteReference w:id="45"/>
      </w:r>
      <w:r w:rsidRPr="001F30FD">
        <w:rPr>
          <w:rFonts w:eastAsia="Calibri"/>
          <w:b/>
          <w:lang w:val="sr-Cyrl-RS" w:eastAsia="sr-Cyrl-CS"/>
        </w:rPr>
        <w:t xml:space="preserve"> </w:t>
      </w:r>
    </w:p>
    <w:p w14:paraId="11133151" w14:textId="77777777" w:rsidR="00011464" w:rsidRPr="00011464" w:rsidRDefault="00011464" w:rsidP="00011464">
      <w:pPr>
        <w:tabs>
          <w:tab w:val="num" w:pos="810"/>
        </w:tabs>
        <w:jc w:val="both"/>
        <w:rPr>
          <w:sz w:val="14"/>
          <w:lang w:val="sr-Cyrl-RS" w:eastAsia="sr-Cyrl-CS"/>
        </w:rPr>
      </w:pPr>
    </w:p>
    <w:p w14:paraId="2857B42A" w14:textId="77777777" w:rsidR="00011464" w:rsidRPr="00011464" w:rsidRDefault="00011464" w:rsidP="00011464">
      <w:pPr>
        <w:jc w:val="both"/>
        <w:rPr>
          <w:spacing w:val="-4"/>
          <w:lang w:val="sr-Cyrl-RS" w:eastAsia="sr-Cyrl-CS"/>
        </w:rPr>
      </w:pPr>
      <w:r w:rsidRPr="00011464">
        <w:rPr>
          <w:spacing w:val="-4"/>
          <w:lang w:val="sr-Cyrl-RS" w:eastAsia="sr-Cyrl-CS"/>
        </w:rPr>
        <w:t xml:space="preserve">Предеона разноврсност је једна од основних обележја територије Покрајине. </w:t>
      </w:r>
      <w:r w:rsidRPr="00011464">
        <w:rPr>
          <w:b/>
          <w:spacing w:val="-4"/>
          <w:lang w:val="sr-Cyrl-RS" w:eastAsia="sr-Cyrl-CS"/>
        </w:rPr>
        <w:t>Вредност предела Војводине</w:t>
      </w:r>
      <w:r w:rsidRPr="00011464">
        <w:rPr>
          <w:spacing w:val="-4"/>
          <w:lang w:val="sr-Cyrl-RS" w:eastAsia="sr-Cyrl-CS"/>
        </w:rPr>
        <w:t xml:space="preserve"> се огледа у диверзитету, вези са прошлошћу, природном и културном наслеђу, биодиверзитету, односно </w:t>
      </w:r>
      <w:r w:rsidRPr="00011464">
        <w:rPr>
          <w:b/>
          <w:spacing w:val="-4"/>
          <w:lang w:val="sr-Cyrl-RS" w:eastAsia="sr-Cyrl-CS"/>
        </w:rPr>
        <w:t xml:space="preserve">карактеру </w:t>
      </w:r>
      <w:r w:rsidRPr="00011464">
        <w:rPr>
          <w:spacing w:val="-4"/>
          <w:lang w:val="sr-Cyrl-RS" w:eastAsia="sr-Cyrl-CS"/>
        </w:rPr>
        <w:t xml:space="preserve">као елементу локалног, регионалног и националног идентитета. </w:t>
      </w:r>
    </w:p>
    <w:p w14:paraId="47A76A87" w14:textId="77777777" w:rsidR="00011464" w:rsidRPr="00011464" w:rsidRDefault="00011464" w:rsidP="00011464">
      <w:pPr>
        <w:spacing w:line="25" w:lineRule="atLeast"/>
        <w:jc w:val="both"/>
        <w:rPr>
          <w:rFonts w:eastAsia="Calibri"/>
          <w:spacing w:val="-4"/>
          <w:sz w:val="14"/>
          <w:lang w:val="sr-Cyrl-RS" w:eastAsia="sr-Cyrl-CS"/>
        </w:rPr>
      </w:pPr>
    </w:p>
    <w:p w14:paraId="7CAE8A84" w14:textId="77777777" w:rsidR="00011464" w:rsidRPr="00011464" w:rsidRDefault="00011464" w:rsidP="00011464">
      <w:pPr>
        <w:spacing w:line="25" w:lineRule="atLeast"/>
        <w:jc w:val="both"/>
        <w:rPr>
          <w:rFonts w:eastAsia="Calibri"/>
          <w:strike/>
          <w:spacing w:val="-4"/>
          <w:lang w:val="sr-Cyrl-RS" w:eastAsia="sr-Cyrl-CS"/>
        </w:rPr>
      </w:pPr>
      <w:r w:rsidRPr="00011464">
        <w:rPr>
          <w:rFonts w:eastAsia="Calibri"/>
          <w:spacing w:val="-4"/>
          <w:lang w:val="sr-Cyrl-RS" w:eastAsia="sr-Cyrl-CS"/>
        </w:rPr>
        <w:t>Јединствена комбинација геолошких, геоморфолошких, вегетацијских карактеристика, начина коришћења земљишта, шеме поља и насеља, ствара посебне предеоне обрасце који припадају различитим регионалним и локалним карактерима (идентитет).</w:t>
      </w:r>
      <w:r w:rsidRPr="00011464">
        <w:rPr>
          <w:rFonts w:eastAsia="Calibri"/>
          <w:strike/>
          <w:spacing w:val="-4"/>
          <w:lang w:val="sr-Cyrl-RS" w:eastAsia="sr-Cyrl-CS"/>
        </w:rPr>
        <w:t xml:space="preserve"> </w:t>
      </w:r>
    </w:p>
    <w:p w14:paraId="4F04E31D" w14:textId="77777777" w:rsidR="00011464" w:rsidRPr="00011464" w:rsidRDefault="00011464" w:rsidP="00011464">
      <w:pPr>
        <w:spacing w:line="25" w:lineRule="atLeast"/>
        <w:jc w:val="both"/>
        <w:rPr>
          <w:rFonts w:eastAsia="Calibri"/>
          <w:sz w:val="14"/>
          <w:szCs w:val="14"/>
          <w:lang w:val="sr-Cyrl-RS" w:eastAsia="sr-Cyrl-CS"/>
        </w:rPr>
      </w:pPr>
    </w:p>
    <w:p w14:paraId="09899E70" w14:textId="77777777" w:rsidR="00011464" w:rsidRPr="00011464" w:rsidRDefault="00011464" w:rsidP="00011464">
      <w:pPr>
        <w:spacing w:line="25" w:lineRule="atLeast"/>
        <w:jc w:val="both"/>
        <w:rPr>
          <w:spacing w:val="-4"/>
          <w:lang w:val="sr-Cyrl-RS" w:eastAsia="sr-Cyrl-CS"/>
        </w:rPr>
      </w:pPr>
      <w:r w:rsidRPr="00011464">
        <w:rPr>
          <w:spacing w:val="-4"/>
          <w:lang w:val="sr-Cyrl-RS" w:eastAsia="sr-Cyrl-CS"/>
        </w:rPr>
        <w:t>Регионална јединственост карактера предела АПВ се сагледава, најпре, на нивоу уочавања разлике две</w:t>
      </w:r>
      <w:r w:rsidRPr="00011464">
        <w:rPr>
          <w:b/>
          <w:spacing w:val="-4"/>
          <w:lang w:val="sr-Cyrl-RS" w:eastAsia="sr-Cyrl-CS"/>
        </w:rPr>
        <w:t xml:space="preserve"> </w:t>
      </w:r>
      <w:r w:rsidRPr="00011464">
        <w:rPr>
          <w:spacing w:val="-4"/>
          <w:lang w:val="sr-Cyrl-RS" w:eastAsia="sr-Cyrl-CS"/>
        </w:rPr>
        <w:t>велике регионално-географске целине у оквиру Републике Србије: Војвођанско-панонско-подунавски макрорегион, релативно високе структурне хомогености, и средишњи Српско-Балкански макрорегион неупоредиво сложеније структуре. На нижем просторном нивоу, у оквиру Војвођанско-панонско-подунавског макрорегиона је издвојено 4 основна подручја карактера</w:t>
      </w:r>
      <w:r w:rsidRPr="00011464">
        <w:rPr>
          <w:spacing w:val="-4"/>
          <w:vertAlign w:val="superscript"/>
          <w:lang w:val="sr-Cyrl-RS" w:eastAsia="sr-Cyrl-CS"/>
        </w:rPr>
        <w:footnoteReference w:id="46"/>
      </w:r>
      <w:r w:rsidRPr="00011464">
        <w:rPr>
          <w:spacing w:val="-4"/>
          <w:lang w:val="sr-Cyrl-RS" w:eastAsia="sr-Cyrl-CS"/>
        </w:rPr>
        <w:t>:</w:t>
      </w:r>
    </w:p>
    <w:p w14:paraId="7F8FEC6D" w14:textId="77777777" w:rsidR="00011464" w:rsidRPr="00011464" w:rsidRDefault="00011464" w:rsidP="00011464">
      <w:pPr>
        <w:spacing w:line="25" w:lineRule="atLeast"/>
        <w:ind w:firstLine="720"/>
        <w:jc w:val="both"/>
        <w:rPr>
          <w:b/>
          <w:lang w:val="sr-Cyrl-RS" w:eastAsia="sr-Cyrl-CS"/>
        </w:rPr>
      </w:pPr>
      <w:r w:rsidRPr="00011464">
        <w:rPr>
          <w:lang w:val="sr-Cyrl-RS" w:eastAsia="sr-Cyrl-CS"/>
        </w:rPr>
        <w:t xml:space="preserve">1. </w:t>
      </w:r>
      <w:r w:rsidRPr="00011464">
        <w:rPr>
          <w:b/>
          <w:lang w:val="sr-Cyrl-RS" w:eastAsia="sr-Cyrl-CS"/>
        </w:rPr>
        <w:t>Бачка лесна зараван</w:t>
      </w:r>
      <w:r w:rsidRPr="00011464">
        <w:rPr>
          <w:lang w:val="sr-Cyrl-RS" w:eastAsia="sr-Cyrl-CS"/>
        </w:rPr>
        <w:t>: матрица предела је представљена обрадивим површинама; низак општи диверзитет структуре предела с нешто већим вредностима које су локализоване у зони Суботичке пешчаре (природни и природи блиски елементи - шуме, шибљаци, мочваре и сл.); линеарна структура хетерогених предеоних елемената обрадивих површина у близини насеља и дуж водотокова; већа насеља Суботица и Бачка Топола; NUTS3: Севернобачка, Западнобачка, Јужнобачка област.</w:t>
      </w:r>
    </w:p>
    <w:p w14:paraId="4F6E0536" w14:textId="77777777" w:rsidR="00011464" w:rsidRPr="00011464" w:rsidRDefault="00011464" w:rsidP="00011464">
      <w:pPr>
        <w:spacing w:line="25" w:lineRule="atLeast"/>
        <w:ind w:firstLine="720"/>
        <w:jc w:val="both"/>
        <w:rPr>
          <w:lang w:val="sr-Cyrl-RS" w:eastAsia="sr-Cyrl-CS"/>
        </w:rPr>
      </w:pPr>
      <w:r w:rsidRPr="00011464">
        <w:rPr>
          <w:lang w:val="sr-Cyrl-RS" w:eastAsia="sr-Cyrl-CS"/>
        </w:rPr>
        <w:t xml:space="preserve">2. </w:t>
      </w:r>
      <w:r w:rsidRPr="00011464">
        <w:rPr>
          <w:b/>
          <w:lang w:val="sr-Cyrl-RS" w:eastAsia="sr-Cyrl-CS"/>
        </w:rPr>
        <w:t>Алувијалне равни меандрирајућих водотока Дунава и Тисе</w:t>
      </w:r>
      <w:r w:rsidRPr="00011464">
        <w:rPr>
          <w:lang w:val="sr-Cyrl-RS" w:eastAsia="sr-Cyrl-CS"/>
        </w:rPr>
        <w:t xml:space="preserve">: хомогена матрица обрадивих површина испресецана геометризованим линеарним мелиоративним каналима; низак диверзитет структуре предела осим у непосредној околини водотокова Дунава, Тисе и Тамиша; у инундационим зонама Дунава, Тисе и Тамиша изражено присуство природних и природи блиских предеоних елемената (приречне шуме, подручја са жбунастом и/или зељастом вегетацијом влажна станишта и сл.); природни елементи инундационих зона биоморфних и сложених ивица и често су носиоци природних вредности; зракаста форма насеља је заступљена у северном делу предеоне целине док су у јужнијем делу насеља компактнија; већа насеља Нови Сад, Зрењанин, Сомбор, Бачка Паланка, Бечеј, Кикинда, делови Београда и Земуна, Панчево; NUTS3: </w:t>
      </w:r>
      <w:r w:rsidRPr="00011464">
        <w:rPr>
          <w:lang w:val="sr-Cyrl-RS" w:eastAsia="sr-Cyrl-CS"/>
        </w:rPr>
        <w:lastRenderedPageBreak/>
        <w:t>Западнобачка област, Јужнобачка област, Севернобанатска област, Средњобачка област, Јужнобанатска област, Београдска област.</w:t>
      </w:r>
    </w:p>
    <w:p w14:paraId="4ACACCF2" w14:textId="77777777" w:rsidR="00011464" w:rsidRPr="00011464" w:rsidRDefault="00011464" w:rsidP="00011464">
      <w:pPr>
        <w:spacing w:line="25" w:lineRule="atLeast"/>
        <w:ind w:firstLine="720"/>
        <w:jc w:val="both"/>
        <w:rPr>
          <w:lang w:val="sr-Cyrl-RS" w:eastAsia="sr-Cyrl-CS"/>
        </w:rPr>
      </w:pPr>
      <w:r w:rsidRPr="00011464">
        <w:rPr>
          <w:lang w:val="sr-Cyrl-RS" w:eastAsia="sr-Cyrl-CS"/>
        </w:rPr>
        <w:t xml:space="preserve">3. </w:t>
      </w:r>
      <w:r w:rsidRPr="00011464">
        <w:rPr>
          <w:b/>
          <w:lang w:val="sr-Cyrl-RS" w:eastAsia="sr-Cyrl-CS"/>
        </w:rPr>
        <w:t>Брдско-планински венац Фрушке горе</w:t>
      </w:r>
      <w:r w:rsidRPr="00011464">
        <w:rPr>
          <w:lang w:val="sr-Cyrl-RS" w:eastAsia="sr-Cyrl-CS"/>
        </w:rPr>
        <w:t>: матрица предеоне целине је дуална: супротстављене доминације комплекса шума на северу (Фрушка гора) и мозаичних агреарних подручја на југу (пригорје); дуге линије водотокова усечене у лесну подлогу, са уским линераним елементима шума, уситњених комплекса обрадивих површина и винограда формирају сложену структуру предела високог диверзитета; предеони елементи шуме Фрушке горе и обрадивих површина формирају комплексну ивицу велике просторне варијабилности; дуж фрушкогорских водотокова распоређен већи број руралних насеља; већа насеља: Шид, Рума и Инђија; NUTS3: Сремска област, Јужнобачка област.</w:t>
      </w:r>
    </w:p>
    <w:p w14:paraId="61254212" w14:textId="77777777" w:rsidR="00011464" w:rsidRPr="00011464" w:rsidRDefault="00011464" w:rsidP="00011464">
      <w:pPr>
        <w:spacing w:line="25" w:lineRule="atLeast"/>
        <w:ind w:firstLine="720"/>
        <w:jc w:val="both"/>
        <w:rPr>
          <w:lang w:val="sr-Cyrl-RS" w:eastAsia="sr-Cyrl-CS"/>
        </w:rPr>
      </w:pPr>
      <w:r w:rsidRPr="00011464">
        <w:rPr>
          <w:lang w:val="sr-Cyrl-RS" w:eastAsia="sr-Cyrl-CS"/>
        </w:rPr>
        <w:t xml:space="preserve">4. </w:t>
      </w:r>
      <w:r w:rsidRPr="00011464">
        <w:rPr>
          <w:b/>
          <w:lang w:val="sr-Cyrl-RS" w:eastAsia="sr-Cyrl-CS"/>
        </w:rPr>
        <w:t>Делиблатска пешчара и Вршачке планине</w:t>
      </w:r>
      <w:r w:rsidRPr="00011464">
        <w:rPr>
          <w:lang w:val="sr-Cyrl-RS" w:eastAsia="sr-Cyrl-CS"/>
        </w:rPr>
        <w:t>: Западни део целине је хомоген предео састављен искључиво од обрадивих површина и разбацаних насеља; централни део (Делиблатска пешчара) је састављен од природи блиског комплекса изграђеног од елемената шума и жбунасте/или зељасте вегетације; шуме Делиблатске пешчаре се одликују варијабилним ивицама и већим бројем елемената различите површине и повезаности; источни део је структура израженог диверзитета – компактан предеони елемент шуме Вршачких планина, линеарни коридори шума уз водотокове и мозаик винограда, комплекса обрадивих површина и ливада; сложеност и релативно мали обухват ове предеоне целине у односу на територију Републике Србије су омогућили да овај простор буде идентификован као јединствена целина која ће на нижим размерама доживела типолошку стратификацију; већа насеља: Вршац, Бела Црква; NUTS3: Јужнобанатска област.</w:t>
      </w:r>
    </w:p>
    <w:p w14:paraId="6D64846D" w14:textId="77777777" w:rsidR="00011464" w:rsidRPr="00011464" w:rsidRDefault="00011464" w:rsidP="00011464">
      <w:pPr>
        <w:jc w:val="both"/>
        <w:rPr>
          <w:sz w:val="14"/>
          <w:lang w:val="sr-Cyrl-RS" w:eastAsia="sr-Cyrl-CS"/>
        </w:rPr>
      </w:pPr>
    </w:p>
    <w:p w14:paraId="44394C46" w14:textId="77777777" w:rsidR="00011464" w:rsidRPr="004E18FB" w:rsidRDefault="00011464" w:rsidP="00011464">
      <w:pPr>
        <w:autoSpaceDE w:val="0"/>
        <w:autoSpaceDN w:val="0"/>
        <w:adjustRightInd w:val="0"/>
        <w:jc w:val="both"/>
        <w:rPr>
          <w:spacing w:val="-4"/>
          <w:lang w:val="sr-Cyrl-RS" w:eastAsia="sr-Cyrl-CS"/>
        </w:rPr>
      </w:pPr>
      <w:r w:rsidRPr="004E18FB">
        <w:rPr>
          <w:spacing w:val="-4"/>
          <w:lang w:val="sr-Cyrl-RS" w:eastAsia="sr-Cyrl-CS"/>
        </w:rPr>
        <w:t xml:space="preserve">У односу на специфичне карактеристике </w:t>
      </w:r>
      <w:r w:rsidRPr="004E18FB">
        <w:rPr>
          <w:b/>
          <w:spacing w:val="-4"/>
          <w:lang w:val="sr-Cyrl-RS" w:eastAsia="sr-Cyrl-CS"/>
        </w:rPr>
        <w:t>Војвођанско-панонско-подунавског макрорегиона,</w:t>
      </w:r>
      <w:r w:rsidRPr="004E18FB">
        <w:rPr>
          <w:i/>
          <w:spacing w:val="-4"/>
          <w:lang w:val="sr-Cyrl-RS" w:eastAsia="sr-Cyrl-CS"/>
        </w:rPr>
        <w:t xml:space="preserve"> </w:t>
      </w:r>
      <w:r w:rsidRPr="004E18FB">
        <w:rPr>
          <w:spacing w:val="-4"/>
          <w:lang w:val="sr-Cyrl-RS" w:eastAsia="sr-Cyrl-CS"/>
        </w:rPr>
        <w:t>јединственост предеоног обрасца се манифестују кроз доминантне предеоне елементе који чине велика поља обрадивих површина пресечених рекама и каналима, шумским оазама Фрушке горе, Вршачких планина и линијским шумама дуж токова река и канала, као и посебних елемената у пределу - лесних одсека и тераса, пространих пешчара и компактних насеља ортогоналне структуре.</w:t>
      </w:r>
    </w:p>
    <w:p w14:paraId="652FEAE0" w14:textId="77777777" w:rsidR="00011464" w:rsidRPr="00011464" w:rsidRDefault="00011464" w:rsidP="00011464">
      <w:pPr>
        <w:autoSpaceDE w:val="0"/>
        <w:autoSpaceDN w:val="0"/>
        <w:adjustRightInd w:val="0"/>
        <w:jc w:val="both"/>
        <w:rPr>
          <w:sz w:val="14"/>
          <w:lang w:val="sr-Cyrl-RS" w:eastAsia="sr-Cyrl-CS"/>
        </w:rPr>
      </w:pPr>
    </w:p>
    <w:p w14:paraId="7A527E38" w14:textId="77777777" w:rsidR="00011464" w:rsidRPr="00011464" w:rsidRDefault="00011464" w:rsidP="00011464">
      <w:pPr>
        <w:tabs>
          <w:tab w:val="left" w:pos="7182"/>
        </w:tabs>
        <w:jc w:val="both"/>
        <w:rPr>
          <w:lang w:val="sr-Cyrl-RS" w:eastAsia="sr-Cyrl-CS"/>
        </w:rPr>
      </w:pPr>
      <w:r w:rsidRPr="00011464">
        <w:rPr>
          <w:lang w:val="sr-Cyrl-RS" w:eastAsia="sr-Cyrl-CS"/>
        </w:rPr>
        <w:t xml:space="preserve">Посебно место у историјској анализи композиције и конфигурације структуре предела Војводине имају </w:t>
      </w:r>
      <w:r w:rsidRPr="00011464">
        <w:rPr>
          <w:b/>
          <w:lang w:val="sr-Cyrl-RS" w:eastAsia="sr-Cyrl-CS"/>
        </w:rPr>
        <w:t>културни предели</w:t>
      </w:r>
      <w:r w:rsidRPr="00011464">
        <w:rPr>
          <w:lang w:val="sr-Cyrl-RS" w:eastAsia="sr-Cyrl-CS"/>
        </w:rPr>
        <w:t xml:space="preserve"> који су носиоци идентитета Аутономне покрајине Војводине. Кроз просторно-планску документацију интерпретиране су вредности и институционализовали просторни оквири Културних предела Бача, Сремских Карловаца, Фрушке горе и Вршачких планина. Ови културни предели садрже просторне елементе који јасно представљају сведочанство о условима који су довели до стварања јединственог окружења у ком су формирана важна обележја карактера АП Војводине. </w:t>
      </w:r>
    </w:p>
    <w:p w14:paraId="49C12B4C" w14:textId="77777777" w:rsidR="00011464" w:rsidRPr="00011464" w:rsidRDefault="00011464" w:rsidP="00011464">
      <w:pPr>
        <w:tabs>
          <w:tab w:val="left" w:pos="7182"/>
        </w:tabs>
        <w:jc w:val="both"/>
        <w:rPr>
          <w:lang w:val="sr-Cyrl-RS" w:eastAsia="sr-Cyrl-CS"/>
        </w:rPr>
      </w:pPr>
    </w:p>
    <w:p w14:paraId="12A6CD51" w14:textId="77777777" w:rsidR="00011464" w:rsidRPr="00011464" w:rsidRDefault="00011464" w:rsidP="00011464">
      <w:pPr>
        <w:tabs>
          <w:tab w:val="left" w:pos="7182"/>
        </w:tabs>
        <w:jc w:val="both"/>
        <w:rPr>
          <w:lang w:val="sr-Cyrl-RS" w:eastAsia="sr-Cyrl-CS"/>
        </w:rPr>
      </w:pPr>
      <w:r w:rsidRPr="00011464">
        <w:rPr>
          <w:lang w:val="sr-Cyrl-RS" w:eastAsia="sr-Cyrl-CS"/>
        </w:rPr>
        <w:t xml:space="preserve">У процесу формулације локалног идентитета, предели АП Војводине се вреднују и </w:t>
      </w:r>
      <w:r w:rsidRPr="00011464">
        <w:rPr>
          <w:b/>
          <w:lang w:val="sr-Cyrl-RS" w:eastAsia="sr-Cyrl-CS"/>
        </w:rPr>
        <w:t>у оквиру регионалног предеоног диверзитета,</w:t>
      </w:r>
      <w:r w:rsidRPr="00011464">
        <w:rPr>
          <w:lang w:val="sr-Cyrl-RS" w:eastAsia="sr-Cyrl-CS"/>
        </w:rPr>
        <w:t xml:space="preserve"> а њихове опште карактеристике су:</w:t>
      </w:r>
    </w:p>
    <w:p w14:paraId="241F5393" w14:textId="77777777" w:rsidR="00011464" w:rsidRPr="00011464" w:rsidRDefault="00011464" w:rsidP="00011464">
      <w:pPr>
        <w:tabs>
          <w:tab w:val="left" w:pos="7182"/>
        </w:tabs>
        <w:ind w:left="284" w:hanging="284"/>
        <w:jc w:val="both"/>
        <w:rPr>
          <w:lang w:val="sr-Cyrl-RS" w:eastAsia="sr-Cyrl-CS"/>
        </w:rPr>
      </w:pPr>
      <w:r w:rsidRPr="00011464">
        <w:rPr>
          <w:lang w:val="sr-Cyrl-RS" w:eastAsia="sr-Cyrl-CS"/>
        </w:rPr>
        <w:t xml:space="preserve">- </w:t>
      </w:r>
      <w:r w:rsidRPr="00011464">
        <w:rPr>
          <w:lang w:val="sr-Cyrl-RS" w:eastAsia="sr-Cyrl-CS"/>
        </w:rPr>
        <w:tab/>
        <w:t>предели јединственог карактера који су резултат континуиране интеракције природних процеса и друштвених активности;</w:t>
      </w:r>
    </w:p>
    <w:p w14:paraId="60D5FC40" w14:textId="77777777" w:rsidR="00011464" w:rsidRPr="00011464" w:rsidRDefault="00011464" w:rsidP="00011464">
      <w:pPr>
        <w:tabs>
          <w:tab w:val="left" w:pos="7182"/>
        </w:tabs>
        <w:ind w:left="284" w:hanging="284"/>
        <w:jc w:val="both"/>
        <w:rPr>
          <w:lang w:val="sr-Cyrl-RS" w:eastAsia="sr-Cyrl-CS"/>
        </w:rPr>
      </w:pPr>
      <w:r w:rsidRPr="00011464">
        <w:rPr>
          <w:lang w:val="sr-Cyrl-RS" w:eastAsia="sr-Cyrl-CS"/>
        </w:rPr>
        <w:t xml:space="preserve">- </w:t>
      </w:r>
      <w:r w:rsidRPr="00011464">
        <w:rPr>
          <w:lang w:val="sr-Cyrl-RS" w:eastAsia="sr-Cyrl-CS"/>
        </w:rPr>
        <w:tab/>
        <w:t>историјски и еколошки процеси у формирању данашње композиције предела представљају регионалну специфичност, а њихово разумевање од стране локалног становништва је значајан параметар одрживости;</w:t>
      </w:r>
    </w:p>
    <w:p w14:paraId="0C3B18E4" w14:textId="77777777" w:rsidR="00011464" w:rsidRPr="00011464" w:rsidRDefault="00011464" w:rsidP="00011464">
      <w:pPr>
        <w:tabs>
          <w:tab w:val="left" w:pos="7182"/>
        </w:tabs>
        <w:ind w:left="284" w:hanging="284"/>
        <w:jc w:val="both"/>
        <w:rPr>
          <w:lang w:val="sr-Cyrl-RS" w:eastAsia="sr-Cyrl-CS"/>
        </w:rPr>
      </w:pPr>
      <w:r w:rsidRPr="00011464">
        <w:rPr>
          <w:lang w:val="sr-Cyrl-RS" w:eastAsia="sr-Cyrl-CS"/>
        </w:rPr>
        <w:t>-</w:t>
      </w:r>
      <w:r w:rsidRPr="00011464">
        <w:rPr>
          <w:lang w:val="sr-Cyrl-RS" w:eastAsia="sr-Cyrl-CS"/>
        </w:rPr>
        <w:tab/>
        <w:t>промене којима су изложени кључни елементи структуре предела имају висок ниво резилијентности;</w:t>
      </w:r>
    </w:p>
    <w:p w14:paraId="52369D0C" w14:textId="77777777" w:rsidR="00011464" w:rsidRPr="00011464" w:rsidRDefault="00011464" w:rsidP="00011464">
      <w:pPr>
        <w:tabs>
          <w:tab w:val="left" w:pos="7182"/>
        </w:tabs>
        <w:ind w:left="284" w:hanging="284"/>
        <w:jc w:val="both"/>
        <w:rPr>
          <w:lang w:val="sr-Cyrl-RS" w:eastAsia="sr-Cyrl-CS"/>
        </w:rPr>
      </w:pPr>
      <w:r w:rsidRPr="00011464">
        <w:rPr>
          <w:lang w:val="sr-Cyrl-RS" w:eastAsia="sr-Cyrl-CS"/>
        </w:rPr>
        <w:t>-</w:t>
      </w:r>
      <w:r w:rsidRPr="00011464">
        <w:rPr>
          <w:lang w:val="sr-Cyrl-RS" w:eastAsia="sr-Cyrl-CS"/>
        </w:rPr>
        <w:tab/>
        <w:t>диверзитет и кохерентност предеоних елемената Војводине се сматрају суштинским вредностима композиције предела.</w:t>
      </w:r>
    </w:p>
    <w:p w14:paraId="61889F22" w14:textId="77777777" w:rsidR="00C60970" w:rsidRPr="00A726D7" w:rsidRDefault="00C60970" w:rsidP="00C60970">
      <w:pPr>
        <w:tabs>
          <w:tab w:val="left" w:pos="-720"/>
        </w:tabs>
        <w:suppressAutoHyphens/>
        <w:ind w:left="180" w:hanging="180"/>
        <w:jc w:val="both"/>
        <w:rPr>
          <w:rFonts w:eastAsia="Calibri"/>
          <w:color w:val="FF0000"/>
          <w:szCs w:val="20"/>
        </w:rPr>
      </w:pPr>
    </w:p>
    <w:p w14:paraId="61889F23" w14:textId="77777777" w:rsidR="00C60970" w:rsidRPr="00537AE3" w:rsidRDefault="00C60970" w:rsidP="00537AE3">
      <w:pPr>
        <w:rPr>
          <w:b/>
          <w:caps/>
          <w:lang w:val="en-GB"/>
        </w:rPr>
      </w:pPr>
      <w:bookmarkStart w:id="1067" w:name="_Toc264636829"/>
      <w:r w:rsidRPr="00537AE3">
        <w:rPr>
          <w:b/>
          <w:lang w:val="ru-RU"/>
        </w:rPr>
        <w:t>Заштита природн</w:t>
      </w:r>
      <w:r w:rsidRPr="00537AE3">
        <w:rPr>
          <w:b/>
          <w:lang w:val="en-GB"/>
        </w:rPr>
        <w:t>их добара</w:t>
      </w:r>
      <w:r w:rsidRPr="00537AE3">
        <w:rPr>
          <w:b/>
          <w:caps/>
          <w:lang w:val="ru-RU"/>
        </w:rPr>
        <w:t xml:space="preserve"> </w:t>
      </w:r>
      <w:r w:rsidRPr="00537AE3">
        <w:rPr>
          <w:b/>
          <w:lang w:val="en-GB"/>
        </w:rPr>
        <w:t>и биодиверзитета</w:t>
      </w:r>
      <w:bookmarkEnd w:id="1067"/>
      <w:r w:rsidRPr="00537AE3">
        <w:rPr>
          <w:b/>
          <w:caps/>
          <w:lang w:val="en-GB"/>
        </w:rPr>
        <w:t xml:space="preserve"> </w:t>
      </w:r>
    </w:p>
    <w:p w14:paraId="6B4D737D" w14:textId="77777777" w:rsidR="003C41CC" w:rsidRPr="00F03320" w:rsidRDefault="003C41CC" w:rsidP="00FB1782">
      <w:pPr>
        <w:overflowPunct w:val="0"/>
        <w:jc w:val="both"/>
        <w:rPr>
          <w:lang w:val="ru-RU"/>
        </w:rPr>
      </w:pPr>
      <w:bookmarkStart w:id="1068" w:name="_Toc264636830"/>
    </w:p>
    <w:p w14:paraId="06CE315A" w14:textId="77777777" w:rsidR="00FB1782" w:rsidRPr="00F03320" w:rsidRDefault="00FB1782" w:rsidP="00FB1782">
      <w:pPr>
        <w:overflowPunct w:val="0"/>
        <w:jc w:val="both"/>
        <w:rPr>
          <w:szCs w:val="20"/>
        </w:rPr>
      </w:pPr>
      <w:r w:rsidRPr="00F03320">
        <w:rPr>
          <w:szCs w:val="20"/>
        </w:rPr>
        <w:t>Потребу заштите посебних делова природе је условило и њихово садашње стање и неопходност да се зауставе деградациони процеси, углавном изазвани антропогеним утицајима.</w:t>
      </w:r>
    </w:p>
    <w:p w14:paraId="59856A26" w14:textId="77777777" w:rsidR="00FB1782" w:rsidRPr="00F03320" w:rsidRDefault="00FB1782" w:rsidP="00FB1782">
      <w:pPr>
        <w:overflowPunct w:val="0"/>
        <w:jc w:val="both"/>
        <w:rPr>
          <w:szCs w:val="20"/>
          <w:lang w:val="sr-Cyrl-RS"/>
        </w:rPr>
      </w:pPr>
    </w:p>
    <w:p w14:paraId="6E46173B" w14:textId="77777777" w:rsidR="00FB1782" w:rsidRPr="00F03320" w:rsidRDefault="00FB1782" w:rsidP="00FB1782">
      <w:pPr>
        <w:overflowPunct w:val="0"/>
        <w:jc w:val="both"/>
        <w:rPr>
          <w:szCs w:val="20"/>
          <w:lang w:val="sr-Cyrl-RS"/>
        </w:rPr>
      </w:pPr>
      <w:r w:rsidRPr="00F03320">
        <w:rPr>
          <w:szCs w:val="20"/>
          <w:lang w:val="sr-Cyrl-RS"/>
        </w:rPr>
        <w:t>У оквиру међународног IPA пројекта (</w:t>
      </w:r>
      <w:r w:rsidRPr="00F03320">
        <w:rPr>
          <w:szCs w:val="20"/>
          <w:lang w:val="sr-Latn-RS"/>
        </w:rPr>
        <w:t>Important plant areas</w:t>
      </w:r>
      <w:r w:rsidRPr="00F03320">
        <w:rPr>
          <w:szCs w:val="20"/>
          <w:lang w:val="sr-Cyrl-RS"/>
        </w:rPr>
        <w:t xml:space="preserve">) на подручју Војводине је издвојено </w:t>
      </w:r>
      <w:r w:rsidRPr="00F03320">
        <w:rPr>
          <w:szCs w:val="20"/>
          <w:lang w:val="sr-Latn-RS"/>
        </w:rPr>
        <w:t>27</w:t>
      </w:r>
      <w:r w:rsidRPr="00F03320">
        <w:rPr>
          <w:szCs w:val="20"/>
          <w:lang w:val="sr-Cyrl-RS"/>
        </w:rPr>
        <w:t xml:space="preserve"> подручја која заузимају површину од 328.208 </w:t>
      </w:r>
      <w:r w:rsidRPr="00F03320">
        <w:rPr>
          <w:szCs w:val="20"/>
          <w:lang w:val="sr-Latn-RS"/>
        </w:rPr>
        <w:t>ha</w:t>
      </w:r>
      <w:r w:rsidRPr="00F03320">
        <w:rPr>
          <w:szCs w:val="20"/>
          <w:lang w:val="sr-Cyrl-RS"/>
        </w:rPr>
        <w:t>, тј. 15,3% територије АПВ. IPA подручја у АПВ су: Фрушка гора и Ковиљско петроварадински рит, Обедска бара, Царска бара. Слано копово, Горње Подунавље, Делиблатска пешчара, Селевењске пустаре, Засавица, Пашњаци велике дропље, Вршачке планине, Суботичка пешчара, Палић, Лудаш, Тителски брег, Римски шанац, Жабаљска хумка са слатином, Слатинско подручје Чока – Остојићево – Јазово – Банатски Моноштор, Телечка I (Дубока долина, Панонија, Липар – Буси), Телечка II (Мали Београд, Зобнатица, Широка долина – Орешковић), Телечка III (Мали Иђош), Северна Бачка I (Велике Слатине – Гаково, Широка бара, Бела бара око Билића, Ранчево – Риђица, Станишић, Чонопља – Светозар Милетић), Северна Бачка II (Мали песак, Мартонош, Капетански рит – Велебит, Зимоњић око Киреша), Северни Банат (Банатско Аранђелово – Велики и Мали Сигет, Нови Кнежевац – Ширине, Шулпе мајур, Филић Буџак),  Средњи Банат I (Острово; Русанда; Окањ) и Средњи Банат II (Слатине Сечањ, Неузина, Ботош, Томашевац, Орловат).</w:t>
      </w:r>
    </w:p>
    <w:p w14:paraId="18553B35" w14:textId="77777777" w:rsidR="008C4932" w:rsidRPr="00F03320" w:rsidRDefault="008C4932" w:rsidP="00FB1782">
      <w:pPr>
        <w:overflowPunct w:val="0"/>
        <w:jc w:val="both"/>
        <w:rPr>
          <w:szCs w:val="20"/>
          <w:lang w:val="sr-Cyrl-RS"/>
        </w:rPr>
      </w:pPr>
    </w:p>
    <w:p w14:paraId="096CF382" w14:textId="0B5FC61E" w:rsidR="00830D55" w:rsidRPr="00F03320" w:rsidRDefault="009867BF" w:rsidP="00E93638">
      <w:pPr>
        <w:overflowPunct w:val="0"/>
        <w:jc w:val="right"/>
        <w:rPr>
          <w:szCs w:val="20"/>
          <w:lang w:val="sr-Cyrl-RS"/>
        </w:rPr>
      </w:pPr>
      <w:r>
        <w:rPr>
          <w:szCs w:val="20"/>
          <w:lang w:val="sr-Cyrl-RS"/>
        </w:rPr>
        <w:lastRenderedPageBreak/>
        <w:pict w14:anchorId="357DD104">
          <v:shape id="_x0000_i1026" type="#_x0000_t75" style="width:468.95pt;height:252.45pt">
            <v:imagedata r:id="rId62" o:title="IPA"/>
          </v:shape>
        </w:pict>
      </w:r>
    </w:p>
    <w:p w14:paraId="59614184" w14:textId="77777777" w:rsidR="00FB1782" w:rsidRPr="00F03320" w:rsidRDefault="00FB1782" w:rsidP="00FB1782">
      <w:pPr>
        <w:overflowPunct w:val="0"/>
        <w:jc w:val="both"/>
        <w:rPr>
          <w:szCs w:val="20"/>
          <w:lang w:val="sr-Cyrl-RS"/>
        </w:rPr>
      </w:pPr>
    </w:p>
    <w:p w14:paraId="06AE8001" w14:textId="77777777" w:rsidR="002041A5" w:rsidRPr="00F03320" w:rsidRDefault="002041A5" w:rsidP="002041A5">
      <w:pPr>
        <w:pStyle w:val="Caption"/>
        <w:jc w:val="center"/>
        <w:rPr>
          <w:lang w:val="sr-Cyrl-RS"/>
        </w:rPr>
      </w:pPr>
      <w:bookmarkStart w:id="1069" w:name="_Toc97121310"/>
      <w:bookmarkStart w:id="1070" w:name="_Toc97280592"/>
      <w:r w:rsidRPr="00F03320">
        <w:rPr>
          <w:b/>
        </w:rPr>
        <w:t xml:space="preserve">Слика </w:t>
      </w:r>
      <w:r w:rsidRPr="00F03320">
        <w:rPr>
          <w:b/>
        </w:rPr>
        <w:fldChar w:fldCharType="begin"/>
      </w:r>
      <w:r w:rsidRPr="00F03320">
        <w:rPr>
          <w:b/>
        </w:rPr>
        <w:instrText xml:space="preserve"> SEQ Слика \* ARABIC </w:instrText>
      </w:r>
      <w:r w:rsidRPr="00F03320">
        <w:rPr>
          <w:b/>
        </w:rPr>
        <w:fldChar w:fldCharType="separate"/>
      </w:r>
      <w:r w:rsidR="009867BF">
        <w:rPr>
          <w:b/>
          <w:noProof/>
        </w:rPr>
        <w:t>3</w:t>
      </w:r>
      <w:r w:rsidRPr="00F03320">
        <w:rPr>
          <w:b/>
        </w:rPr>
        <w:fldChar w:fldCharType="end"/>
      </w:r>
      <w:r w:rsidRPr="00F03320">
        <w:rPr>
          <w:b/>
          <w:lang w:val="sr-Cyrl-RS"/>
        </w:rPr>
        <w:t xml:space="preserve">. </w:t>
      </w:r>
      <w:r w:rsidRPr="00F03320">
        <w:rPr>
          <w:lang w:val="sr-Cyrl-RS"/>
        </w:rPr>
        <w:t>Међународно значајна подручја за биљке у АПВ</w:t>
      </w:r>
      <w:bookmarkEnd w:id="1069"/>
      <w:bookmarkEnd w:id="1070"/>
    </w:p>
    <w:p w14:paraId="74401D27" w14:textId="77777777" w:rsidR="002041A5" w:rsidRPr="00F03320" w:rsidRDefault="002041A5" w:rsidP="00FB1782">
      <w:pPr>
        <w:overflowPunct w:val="0"/>
        <w:jc w:val="both"/>
        <w:rPr>
          <w:szCs w:val="20"/>
          <w:lang w:val="sr-Cyrl-RS"/>
        </w:rPr>
      </w:pPr>
    </w:p>
    <w:p w14:paraId="031B586C" w14:textId="77777777" w:rsidR="00FB1782" w:rsidRPr="00F03320" w:rsidRDefault="00FB1782" w:rsidP="00FB1782">
      <w:pPr>
        <w:overflowPunct w:val="0"/>
        <w:jc w:val="both"/>
        <w:rPr>
          <w:lang w:val="sr-Cyrl-RS"/>
        </w:rPr>
      </w:pPr>
      <w:r w:rsidRPr="00F03320">
        <w:rPr>
          <w:szCs w:val="20"/>
          <w:lang w:val="sr-Cyrl-RS"/>
        </w:rPr>
        <w:t xml:space="preserve">Нова мрежа IBA подручја у Србији усвојена је у октобру 2020. Године од стране међународног носиоца пројекта за заштиту птица Bird Life International, на основу предлога за заштиту и проучавање птица Србије. Нова мрежа на подручју АПВ обухвата 32 подручја (делимично или потпуно). Нова утврђена IBA мрежа на територији АПВ заузима површину од око 630.000 </w:t>
      </w:r>
      <w:r w:rsidRPr="00F03320">
        <w:rPr>
          <w:szCs w:val="20"/>
          <w:lang w:val="sr-Latn-RS"/>
        </w:rPr>
        <w:t>ha</w:t>
      </w:r>
      <w:r w:rsidRPr="00F03320">
        <w:rPr>
          <w:szCs w:val="20"/>
          <w:lang w:val="sr-Cyrl-RS"/>
        </w:rPr>
        <w:t xml:space="preserve"> (29,4%), што је двоструко више у односу на период израде претходног РПП. Новој мрежи додата су подручја: Горња Мостонга, Српски Милетић, Шуме западне Бачке, Горње Потисје, Средња Бачка, Јужна Бачка, Слатине Средњег Баната, Стари Бегеј, Јужни Банат, Вршачки ритови, Таложник Ковин и Ушће Саве у Дунав.</w:t>
      </w:r>
    </w:p>
    <w:p w14:paraId="4DFCF221" w14:textId="160CAB37" w:rsidR="00830D55" w:rsidRPr="00F03320" w:rsidRDefault="00830D55" w:rsidP="00FB1782">
      <w:pPr>
        <w:overflowPunct w:val="0"/>
        <w:jc w:val="both"/>
        <w:rPr>
          <w:b/>
          <w:szCs w:val="20"/>
          <w:lang w:val="sr-Cyrl-RS"/>
        </w:rPr>
      </w:pPr>
    </w:p>
    <w:p w14:paraId="453825BD" w14:textId="538171CA" w:rsidR="00830D55" w:rsidRPr="00F03320" w:rsidRDefault="009867BF" w:rsidP="00E93638">
      <w:pPr>
        <w:overflowPunct w:val="0"/>
        <w:jc w:val="right"/>
        <w:rPr>
          <w:b/>
          <w:szCs w:val="20"/>
          <w:lang w:val="sr-Cyrl-RS"/>
        </w:rPr>
      </w:pPr>
      <w:r>
        <w:rPr>
          <w:b/>
          <w:szCs w:val="20"/>
          <w:lang w:val="sr-Cyrl-RS"/>
        </w:rPr>
        <w:pict w14:anchorId="766A6753">
          <v:shape id="_x0000_i1027" type="#_x0000_t75" style="width:6in;height:281.45pt">
            <v:imagedata r:id="rId63" o:title="IBA"/>
          </v:shape>
        </w:pict>
      </w:r>
    </w:p>
    <w:p w14:paraId="4B1BD730" w14:textId="77777777" w:rsidR="00FB1782" w:rsidRPr="00F03320" w:rsidRDefault="00FB1782" w:rsidP="00FB1782">
      <w:pPr>
        <w:overflowPunct w:val="0"/>
        <w:jc w:val="both"/>
        <w:rPr>
          <w:szCs w:val="20"/>
          <w:lang w:val="sr-Cyrl-RS"/>
        </w:rPr>
      </w:pPr>
    </w:p>
    <w:p w14:paraId="14AB837E" w14:textId="72752E24" w:rsidR="002041A5" w:rsidRPr="00F03320" w:rsidRDefault="002041A5" w:rsidP="002041A5">
      <w:pPr>
        <w:pStyle w:val="Caption"/>
        <w:jc w:val="center"/>
        <w:rPr>
          <w:lang w:val="sr-Cyrl-RS"/>
        </w:rPr>
      </w:pPr>
      <w:bookmarkStart w:id="1071" w:name="_Toc97121311"/>
      <w:bookmarkStart w:id="1072" w:name="_Toc97280593"/>
      <w:r w:rsidRPr="00F03320">
        <w:rPr>
          <w:b/>
        </w:rPr>
        <w:t xml:space="preserve">Слика </w:t>
      </w:r>
      <w:r w:rsidRPr="00F03320">
        <w:rPr>
          <w:b/>
        </w:rPr>
        <w:fldChar w:fldCharType="begin"/>
      </w:r>
      <w:r w:rsidRPr="00F03320">
        <w:rPr>
          <w:b/>
        </w:rPr>
        <w:instrText xml:space="preserve"> SEQ Слика \* ARABIC </w:instrText>
      </w:r>
      <w:r w:rsidRPr="00F03320">
        <w:rPr>
          <w:b/>
        </w:rPr>
        <w:fldChar w:fldCharType="separate"/>
      </w:r>
      <w:r w:rsidR="009867BF">
        <w:rPr>
          <w:b/>
          <w:noProof/>
        </w:rPr>
        <w:t>4</w:t>
      </w:r>
      <w:r w:rsidRPr="00F03320">
        <w:rPr>
          <w:b/>
        </w:rPr>
        <w:fldChar w:fldCharType="end"/>
      </w:r>
      <w:r w:rsidRPr="00F03320">
        <w:rPr>
          <w:b/>
          <w:lang w:val="sr-Cyrl-RS"/>
        </w:rPr>
        <w:t xml:space="preserve">. </w:t>
      </w:r>
      <w:r w:rsidRPr="00F03320">
        <w:rPr>
          <w:lang w:val="sr-Cyrl-RS"/>
        </w:rPr>
        <w:t>Међународно значајна подручја за птице у АПВ</w:t>
      </w:r>
      <w:bookmarkEnd w:id="1071"/>
      <w:bookmarkEnd w:id="1072"/>
    </w:p>
    <w:p w14:paraId="1B73304A" w14:textId="77777777" w:rsidR="008F4C99" w:rsidRDefault="008F4C99" w:rsidP="00FB1782">
      <w:pPr>
        <w:overflowPunct w:val="0"/>
        <w:jc w:val="both"/>
        <w:rPr>
          <w:szCs w:val="20"/>
          <w:lang w:val="sr-Cyrl-RS"/>
        </w:rPr>
      </w:pPr>
    </w:p>
    <w:p w14:paraId="061B2FE0" w14:textId="77777777" w:rsidR="00FB1782" w:rsidRPr="00F03320" w:rsidRDefault="00FB1782" w:rsidP="00FB1782">
      <w:pPr>
        <w:overflowPunct w:val="0"/>
        <w:jc w:val="both"/>
        <w:rPr>
          <w:szCs w:val="20"/>
          <w:lang w:val="sr-Cyrl-RS"/>
        </w:rPr>
      </w:pPr>
      <w:r w:rsidRPr="00F03320">
        <w:rPr>
          <w:szCs w:val="20"/>
          <w:lang w:val="sr-Cyrl-RS"/>
        </w:rPr>
        <w:t xml:space="preserve">Подручја значајна за дневне лептире (PBA) обухватају 91.107 </w:t>
      </w:r>
      <w:r w:rsidRPr="00F03320">
        <w:rPr>
          <w:szCs w:val="20"/>
          <w:lang w:val="sr-Latn-RS"/>
        </w:rPr>
        <w:t xml:space="preserve">ha </w:t>
      </w:r>
      <w:r w:rsidRPr="00F03320">
        <w:rPr>
          <w:szCs w:val="20"/>
          <w:lang w:val="sr-Cyrl-RS"/>
        </w:rPr>
        <w:t>тј. 4,2% су: Горње Подунавље, Фрушка гора, Делиблатска пешчара и Засавица.</w:t>
      </w:r>
    </w:p>
    <w:p w14:paraId="45086FEC" w14:textId="77777777" w:rsidR="00FB1782" w:rsidRPr="00F03320" w:rsidRDefault="00FB1782" w:rsidP="00FB1782">
      <w:pPr>
        <w:overflowPunct w:val="0"/>
        <w:jc w:val="both"/>
        <w:rPr>
          <w:szCs w:val="20"/>
          <w:lang w:val="sr-Cyrl-RS"/>
        </w:rPr>
      </w:pPr>
      <w:r w:rsidRPr="00F03320">
        <w:rPr>
          <w:szCs w:val="20"/>
          <w:lang w:val="sr-Cyrl-RS"/>
        </w:rPr>
        <w:lastRenderedPageBreak/>
        <w:t>Према Рамсарској конвенцији (Конвенција о очувању и одрживом коришћењу подручја која су од међународног значаја, нарочито као станишта за птице мочварице) у Војводини је 8 подручја уписано на листу Рамсарских подручја: Обедска бара, Лудашко језеро, Стари Бегеј-Царска бара, Слано копово, Горње Подунавље, Засавица</w:t>
      </w:r>
      <w:r w:rsidRPr="00F03320">
        <w:rPr>
          <w:szCs w:val="20"/>
          <w:lang w:val="sr-Latn-RS"/>
        </w:rPr>
        <w:t>,</w:t>
      </w:r>
      <w:r w:rsidRPr="00F03320">
        <w:rPr>
          <w:szCs w:val="20"/>
          <w:lang w:val="sr-Cyrl-RS"/>
        </w:rPr>
        <w:t xml:space="preserve"> Лабудово окно</w:t>
      </w:r>
      <w:r w:rsidRPr="00F03320">
        <w:rPr>
          <w:szCs w:val="20"/>
          <w:lang w:val="sr-Latn-RS"/>
        </w:rPr>
        <w:t xml:space="preserve"> и Ковиљско-Петроварадински рит</w:t>
      </w:r>
      <w:r w:rsidRPr="00F03320">
        <w:rPr>
          <w:szCs w:val="20"/>
          <w:lang w:val="sr-Cyrl-RS"/>
        </w:rPr>
        <w:t>. Границе ових подручја се у већој мери поклапају са границама заштићених природних доб</w:t>
      </w:r>
      <w:r w:rsidRPr="00F03320">
        <w:rPr>
          <w:szCs w:val="20"/>
          <w:lang w:val="sr-Latn-RS"/>
        </w:rPr>
        <w:t>ара.</w:t>
      </w:r>
    </w:p>
    <w:p w14:paraId="79443718" w14:textId="77777777" w:rsidR="008C4932" w:rsidRPr="00F03320" w:rsidRDefault="008C4932" w:rsidP="00FB1782">
      <w:pPr>
        <w:overflowPunct w:val="0"/>
        <w:jc w:val="both"/>
        <w:rPr>
          <w:szCs w:val="20"/>
          <w:lang w:val="sr-Cyrl-RS"/>
        </w:rPr>
      </w:pPr>
    </w:p>
    <w:p w14:paraId="4F79191A" w14:textId="454F8C0E" w:rsidR="00830D55" w:rsidRPr="00F03320" w:rsidRDefault="009679A3" w:rsidP="00E93638">
      <w:pPr>
        <w:overflowPunct w:val="0"/>
        <w:jc w:val="right"/>
        <w:rPr>
          <w:szCs w:val="20"/>
          <w:lang w:val="sr-Cyrl-RS"/>
        </w:rPr>
      </w:pPr>
      <w:r>
        <w:rPr>
          <w:szCs w:val="20"/>
          <w:lang w:val="sr-Cyrl-RS"/>
        </w:rPr>
        <w:pict w14:anchorId="10B3C70A">
          <v:shape id="_x0000_i1028" type="#_x0000_t75" style="width:6in;height:267.45pt">
            <v:imagedata r:id="rId64" o:title="Ramsar "/>
          </v:shape>
        </w:pict>
      </w:r>
    </w:p>
    <w:p w14:paraId="6FBA895F" w14:textId="77777777" w:rsidR="00FB1782" w:rsidRPr="00F03320" w:rsidRDefault="00FB1782" w:rsidP="00FB1782">
      <w:pPr>
        <w:overflowPunct w:val="0"/>
        <w:jc w:val="both"/>
        <w:rPr>
          <w:szCs w:val="20"/>
          <w:lang w:val="sr-Cyrl-RS"/>
        </w:rPr>
      </w:pPr>
    </w:p>
    <w:p w14:paraId="2F1A09BB" w14:textId="3C3D6CA2" w:rsidR="002041A5" w:rsidRPr="00F03320" w:rsidRDefault="002041A5" w:rsidP="002041A5">
      <w:pPr>
        <w:pStyle w:val="Caption"/>
        <w:jc w:val="center"/>
        <w:rPr>
          <w:lang w:val="sr-Cyrl-RS"/>
        </w:rPr>
      </w:pPr>
      <w:bookmarkStart w:id="1073" w:name="_Toc97121312"/>
      <w:bookmarkStart w:id="1074" w:name="_Toc97280594"/>
      <w:r w:rsidRPr="00F03320">
        <w:rPr>
          <w:b/>
        </w:rPr>
        <w:t xml:space="preserve">Слика </w:t>
      </w:r>
      <w:r w:rsidRPr="00F03320">
        <w:rPr>
          <w:b/>
        </w:rPr>
        <w:fldChar w:fldCharType="begin"/>
      </w:r>
      <w:r w:rsidRPr="00F03320">
        <w:rPr>
          <w:b/>
        </w:rPr>
        <w:instrText xml:space="preserve"> SEQ Слика \* ARABIC </w:instrText>
      </w:r>
      <w:r w:rsidRPr="00F03320">
        <w:rPr>
          <w:b/>
        </w:rPr>
        <w:fldChar w:fldCharType="separate"/>
      </w:r>
      <w:r w:rsidR="009867BF">
        <w:rPr>
          <w:b/>
          <w:noProof/>
        </w:rPr>
        <w:t>5</w:t>
      </w:r>
      <w:r w:rsidRPr="00F03320">
        <w:rPr>
          <w:b/>
        </w:rPr>
        <w:fldChar w:fldCharType="end"/>
      </w:r>
      <w:r w:rsidRPr="00F03320">
        <w:rPr>
          <w:b/>
          <w:lang w:val="sr-Cyrl-RS"/>
        </w:rPr>
        <w:t xml:space="preserve">. </w:t>
      </w:r>
      <w:r w:rsidRPr="00F03320">
        <w:rPr>
          <w:lang w:val="sr-Cyrl-RS"/>
        </w:rPr>
        <w:t>Рамсарска подручја на територији АПВ</w:t>
      </w:r>
      <w:bookmarkEnd w:id="1073"/>
      <w:bookmarkEnd w:id="1074"/>
    </w:p>
    <w:p w14:paraId="723383FA" w14:textId="77777777" w:rsidR="002041A5" w:rsidRPr="00F03320" w:rsidRDefault="002041A5" w:rsidP="00FB1782">
      <w:pPr>
        <w:overflowPunct w:val="0"/>
        <w:jc w:val="both"/>
        <w:rPr>
          <w:iCs/>
          <w:szCs w:val="20"/>
          <w:lang w:val="sr-Cyrl-RS"/>
        </w:rPr>
      </w:pPr>
    </w:p>
    <w:p w14:paraId="201880AF" w14:textId="77777777" w:rsidR="008C4932" w:rsidRPr="00F03320" w:rsidRDefault="00FB1782" w:rsidP="00FB1782">
      <w:pPr>
        <w:overflowPunct w:val="0"/>
        <w:jc w:val="both"/>
        <w:rPr>
          <w:iCs/>
          <w:szCs w:val="20"/>
          <w:lang w:val="sr-Cyrl-RS"/>
        </w:rPr>
      </w:pPr>
      <w:r w:rsidRPr="00F03320">
        <w:rPr>
          <w:iCs/>
          <w:szCs w:val="20"/>
          <w:lang w:val="sr-Cyrl-RS"/>
        </w:rPr>
        <w:t xml:space="preserve">У оквиру процеса прикључивања Европској унији, на подручју државе у планском периоду успоставиће се европска еколошка мрежа </w:t>
      </w:r>
      <w:r w:rsidRPr="00F03320">
        <w:rPr>
          <w:iCs/>
          <w:szCs w:val="20"/>
          <w:lang w:val="sr-Latn-RS"/>
        </w:rPr>
        <w:t>NATURA 2000</w:t>
      </w:r>
      <w:r w:rsidRPr="00F03320">
        <w:rPr>
          <w:iCs/>
          <w:szCs w:val="20"/>
          <w:lang w:val="sr-Cyrl-RS"/>
        </w:rPr>
        <w:t>, која обухвата подручја посебне заштите за птице и миграторне врсте</w:t>
      </w:r>
      <w:r w:rsidRPr="00F03320">
        <w:rPr>
          <w:iCs/>
          <w:szCs w:val="20"/>
          <w:lang w:val="sr-Latn-RS"/>
        </w:rPr>
        <w:t xml:space="preserve"> </w:t>
      </w:r>
      <w:r w:rsidRPr="00F03320">
        <w:rPr>
          <w:iCs/>
          <w:szCs w:val="20"/>
          <w:lang w:val="sr-Cyrl-RS"/>
        </w:rPr>
        <w:t>птица (</w:t>
      </w:r>
      <w:r w:rsidRPr="00F03320">
        <w:rPr>
          <w:iCs/>
          <w:szCs w:val="20"/>
          <w:lang w:val="sr-Latn-RS"/>
        </w:rPr>
        <w:t>SPA</w:t>
      </w:r>
      <w:r w:rsidRPr="00F03320">
        <w:rPr>
          <w:iCs/>
          <w:szCs w:val="20"/>
          <w:lang w:val="sr-Cyrl-RS"/>
        </w:rPr>
        <w:t>) и подручја посебне заштите станишта и врста (</w:t>
      </w:r>
      <w:r w:rsidRPr="00F03320">
        <w:rPr>
          <w:iCs/>
          <w:szCs w:val="20"/>
          <w:lang w:val="sr-Latn-RS"/>
        </w:rPr>
        <w:t>SCI</w:t>
      </w:r>
      <w:r w:rsidRPr="00F03320">
        <w:rPr>
          <w:iCs/>
          <w:szCs w:val="20"/>
          <w:lang w:val="sr-Cyrl-RS"/>
        </w:rPr>
        <w:t>).</w:t>
      </w:r>
    </w:p>
    <w:p w14:paraId="6A790D09" w14:textId="77777777" w:rsidR="008C4932" w:rsidRPr="00F03320" w:rsidRDefault="008C4932" w:rsidP="00FB1782">
      <w:pPr>
        <w:overflowPunct w:val="0"/>
        <w:jc w:val="both"/>
        <w:rPr>
          <w:iCs/>
          <w:szCs w:val="20"/>
          <w:lang w:val="sr-Cyrl-RS"/>
        </w:rPr>
      </w:pPr>
    </w:p>
    <w:p w14:paraId="37DE19B1" w14:textId="13CAE5FC" w:rsidR="004B259C" w:rsidRPr="00F03320" w:rsidRDefault="009679A3" w:rsidP="004B259C">
      <w:pPr>
        <w:overflowPunct w:val="0"/>
        <w:jc w:val="right"/>
        <w:rPr>
          <w:szCs w:val="20"/>
          <w:lang w:val="sr-Latn-RS"/>
        </w:rPr>
      </w:pPr>
      <w:r>
        <w:rPr>
          <w:szCs w:val="20"/>
          <w:lang w:val="sr-Latn-RS"/>
        </w:rPr>
        <w:pict w14:anchorId="50BBD5BE">
          <v:shape id="_x0000_i1029" type="#_x0000_t75" style="width:462.85pt;height:260.4pt">
            <v:imagedata r:id="rId65" o:title="Emerald"/>
          </v:shape>
        </w:pict>
      </w:r>
    </w:p>
    <w:p w14:paraId="0FF23173" w14:textId="77777777" w:rsidR="004B259C" w:rsidRPr="00F03320" w:rsidRDefault="004B259C" w:rsidP="00C60970">
      <w:pPr>
        <w:overflowPunct w:val="0"/>
        <w:jc w:val="both"/>
        <w:rPr>
          <w:szCs w:val="20"/>
          <w:lang w:val="sr-Latn-RS"/>
        </w:rPr>
      </w:pPr>
    </w:p>
    <w:p w14:paraId="3B01E28D" w14:textId="7279F188" w:rsidR="00717FF4" w:rsidRPr="00F03320" w:rsidRDefault="002041A5" w:rsidP="00066EF7">
      <w:pPr>
        <w:pStyle w:val="Caption"/>
        <w:jc w:val="center"/>
        <w:rPr>
          <w:b/>
          <w:lang w:val="sr-Cyrl-RS"/>
        </w:rPr>
        <w:sectPr w:rsidR="00717FF4" w:rsidRPr="00F03320" w:rsidSect="00833490">
          <w:footerReference w:type="default" r:id="rId66"/>
          <w:pgSz w:w="11907" w:h="16840" w:code="9"/>
          <w:pgMar w:top="1134" w:right="1134" w:bottom="1134" w:left="1418" w:header="397" w:footer="0" w:gutter="0"/>
          <w:pgNumType w:start="85"/>
          <w:cols w:space="708"/>
          <w:docGrid w:linePitch="272"/>
        </w:sectPr>
      </w:pPr>
      <w:bookmarkStart w:id="1075" w:name="_Toc97121313"/>
      <w:bookmarkStart w:id="1076" w:name="_Toc97280595"/>
      <w:r w:rsidRPr="00F03320">
        <w:rPr>
          <w:b/>
        </w:rPr>
        <w:t xml:space="preserve">Слика </w:t>
      </w:r>
      <w:r w:rsidRPr="00F03320">
        <w:rPr>
          <w:b/>
        </w:rPr>
        <w:fldChar w:fldCharType="begin"/>
      </w:r>
      <w:r w:rsidRPr="00F03320">
        <w:rPr>
          <w:b/>
        </w:rPr>
        <w:instrText xml:space="preserve"> SEQ Слика \* ARABIC </w:instrText>
      </w:r>
      <w:r w:rsidRPr="00F03320">
        <w:rPr>
          <w:b/>
        </w:rPr>
        <w:fldChar w:fldCharType="separate"/>
      </w:r>
      <w:r w:rsidR="009867BF">
        <w:rPr>
          <w:b/>
          <w:noProof/>
        </w:rPr>
        <w:t>6</w:t>
      </w:r>
      <w:r w:rsidRPr="00F03320">
        <w:rPr>
          <w:b/>
        </w:rPr>
        <w:fldChar w:fldCharType="end"/>
      </w:r>
      <w:r w:rsidRPr="00F03320">
        <w:rPr>
          <w:b/>
          <w:lang w:val="sr-Cyrl-RS"/>
        </w:rPr>
        <w:t xml:space="preserve">. </w:t>
      </w:r>
      <w:r w:rsidRPr="00F03320">
        <w:rPr>
          <w:lang w:val="sr-Cyrl-RS"/>
        </w:rPr>
        <w:t xml:space="preserve">Потенцијална </w:t>
      </w:r>
      <w:r w:rsidRPr="00F03320">
        <w:rPr>
          <w:lang w:val="sr-Latn-RS"/>
        </w:rPr>
        <w:t xml:space="preserve">EMERALD </w:t>
      </w:r>
      <w:r w:rsidRPr="00F03320">
        <w:rPr>
          <w:lang w:val="sr-Cyrl-RS"/>
        </w:rPr>
        <w:t>подручја на територији АПВ</w:t>
      </w:r>
      <w:bookmarkEnd w:id="1075"/>
      <w:bookmarkEnd w:id="1076"/>
    </w:p>
    <w:p w14:paraId="68DED2D6" w14:textId="28067F5E" w:rsidR="00717FF4" w:rsidRPr="00F03320" w:rsidRDefault="009679A3" w:rsidP="00537AE3">
      <w:pPr>
        <w:rPr>
          <w:b/>
          <w:lang w:val="sr-Cyrl-RS"/>
        </w:rPr>
        <w:sectPr w:rsidR="00717FF4" w:rsidRPr="00F03320" w:rsidSect="00AD165E">
          <w:headerReference w:type="default" r:id="rId67"/>
          <w:pgSz w:w="23814" w:h="16840" w:orient="landscape" w:code="9"/>
          <w:pgMar w:top="688" w:right="1134" w:bottom="1134" w:left="1134" w:header="397" w:footer="0" w:gutter="0"/>
          <w:cols w:space="708"/>
          <w:docGrid w:linePitch="272"/>
        </w:sectPr>
      </w:pPr>
      <w:r>
        <w:rPr>
          <w:b/>
          <w:lang w:val="sr-Cyrl-RS"/>
        </w:rPr>
        <w:lastRenderedPageBreak/>
        <w:pict w14:anchorId="08C9A609">
          <v:shape id="_x0000_i1030" type="#_x0000_t75" style="width:1060.35pt;height:750.4pt">
            <v:imagedata r:id="rId68" o:title="Tematska karta - Zastita prirodnih dobara - NOVO"/>
          </v:shape>
        </w:pict>
      </w:r>
    </w:p>
    <w:p w14:paraId="61889F2D" w14:textId="3DA9CA71" w:rsidR="00C60970" w:rsidRPr="00537AE3" w:rsidRDefault="00C60970" w:rsidP="00537AE3">
      <w:pPr>
        <w:rPr>
          <w:b/>
          <w:caps/>
          <w:lang w:val="en-GB"/>
        </w:rPr>
      </w:pPr>
      <w:r w:rsidRPr="00537AE3">
        <w:rPr>
          <w:b/>
          <w:lang w:val="en-GB"/>
        </w:rPr>
        <w:lastRenderedPageBreak/>
        <w:t>Заштита</w:t>
      </w:r>
      <w:r w:rsidRPr="00537AE3">
        <w:rPr>
          <w:b/>
          <w:caps/>
          <w:lang w:val="ru-RU"/>
        </w:rPr>
        <w:t xml:space="preserve">, </w:t>
      </w:r>
      <w:r w:rsidRPr="00537AE3">
        <w:rPr>
          <w:b/>
          <w:lang w:val="en-GB"/>
        </w:rPr>
        <w:t>уређење и унапређење културних</w:t>
      </w:r>
      <w:bookmarkEnd w:id="1068"/>
      <w:r w:rsidRPr="00537AE3">
        <w:rPr>
          <w:b/>
          <w:lang w:val="en-GB"/>
        </w:rPr>
        <w:t xml:space="preserve"> </w:t>
      </w:r>
      <w:bookmarkStart w:id="1077" w:name="_Toc264636831"/>
      <w:r w:rsidRPr="00537AE3">
        <w:rPr>
          <w:b/>
          <w:lang w:val="en-GB"/>
        </w:rPr>
        <w:t>добара</w:t>
      </w:r>
      <w:bookmarkEnd w:id="1077"/>
    </w:p>
    <w:p w14:paraId="61889F2E" w14:textId="77777777" w:rsidR="00C60970" w:rsidRPr="00A726D7" w:rsidRDefault="00C60970" w:rsidP="00C60970">
      <w:pPr>
        <w:jc w:val="both"/>
        <w:rPr>
          <w:rFonts w:eastAsia="Calibri"/>
          <w:b/>
          <w:bCs/>
          <w:color w:val="FF0000"/>
          <w:szCs w:val="20"/>
        </w:rPr>
      </w:pPr>
    </w:p>
    <w:p w14:paraId="0CA57AA1" w14:textId="77777777" w:rsidR="00422C15" w:rsidRPr="00422C15" w:rsidRDefault="00422C15" w:rsidP="00422C15">
      <w:pPr>
        <w:tabs>
          <w:tab w:val="left" w:pos="-720"/>
        </w:tabs>
        <w:suppressAutoHyphens/>
        <w:autoSpaceDE w:val="0"/>
        <w:autoSpaceDN w:val="0"/>
        <w:jc w:val="both"/>
        <w:rPr>
          <w:lang w:val="sr-Cyrl-RS" w:eastAsia="sr-Cyrl-CS"/>
        </w:rPr>
      </w:pPr>
      <w:r w:rsidRPr="00422C15">
        <w:rPr>
          <w:lang w:val="sr-Cyrl-RS" w:eastAsia="sr-Cyrl-CS"/>
        </w:rPr>
        <w:t xml:space="preserve">Карактер и вредности Војводине у великој мери одређују воде. Дунав, односно Подунавље - представља историјски комуникациони коридор са археолошким налазиштима дуж целог приобаља из свих периода прошлости, који повезује територију Србије са истоком и са западом. На територији Војводине то се манифестовало мешањем становништва, сударањем и сажимањем културних утицаја од праисторије до данас. Археолошко наслеђе сачувано на десној обали Дунава чини део Римског </w:t>
      </w:r>
      <w:r w:rsidRPr="00422C15">
        <w:rPr>
          <w:bCs/>
          <w:szCs w:val="18"/>
          <w:lang w:val="sr-Cyrl-RS" w:eastAsia="sr-Cyrl-CS"/>
        </w:rPr>
        <w:t>лимеса</w:t>
      </w:r>
      <w:r w:rsidRPr="00422C15">
        <w:rPr>
          <w:lang w:val="sr-Cyrl-RS" w:eastAsia="sr-Cyrl-CS"/>
        </w:rPr>
        <w:t>, чија је номинација за упис на Унескову листу културне и природне баштине у току.</w:t>
      </w:r>
      <w:r w:rsidRPr="00422C15">
        <w:rPr>
          <w:szCs w:val="18"/>
          <w:lang w:val="sr-Cyrl-RS" w:eastAsia="sr-Cyrl-CS"/>
        </w:rPr>
        <w:t xml:space="preserve"> </w:t>
      </w:r>
      <w:r w:rsidRPr="00422C15">
        <w:rPr>
          <w:lang w:val="sr-Cyrl-RS" w:eastAsia="sr-Cyrl-CS"/>
        </w:rPr>
        <w:t>Потисје са Тителским брегом такође чини историјски комуникациони коридор, са археолошким налазиштима дуж целог приобаља из свих периода прошлости и верно сведочи везу подручја Србије са истоком Европе и Азијом од праисторије на даље.</w:t>
      </w:r>
      <w:r w:rsidRPr="00422C15">
        <w:rPr>
          <w:szCs w:val="18"/>
          <w:lang w:val="sr-Cyrl-RS" w:eastAsia="sr-Cyrl-CS"/>
        </w:rPr>
        <w:t xml:space="preserve"> </w:t>
      </w:r>
      <w:r w:rsidRPr="00422C15">
        <w:rPr>
          <w:lang w:val="sr-Cyrl-RS" w:eastAsia="sr-Cyrl-CS"/>
        </w:rPr>
        <w:t xml:space="preserve">Разграната мрежа канала система Дунав-Тиса-Дунав, са старим бродским преводницама и различитим грађевинама које припадају хидро-техничком наслеђу, поседује велики и неискоришћен развојни потенцијал. </w:t>
      </w:r>
    </w:p>
    <w:p w14:paraId="435E38C5" w14:textId="77777777" w:rsidR="00422C15" w:rsidRPr="00422C15" w:rsidRDefault="00422C15" w:rsidP="00422C15">
      <w:pPr>
        <w:tabs>
          <w:tab w:val="left" w:pos="-720"/>
        </w:tabs>
        <w:suppressAutoHyphens/>
        <w:autoSpaceDE w:val="0"/>
        <w:autoSpaceDN w:val="0"/>
        <w:jc w:val="both"/>
        <w:rPr>
          <w:lang w:val="sr-Cyrl-RS" w:eastAsia="sr-Cyrl-CS"/>
        </w:rPr>
      </w:pPr>
    </w:p>
    <w:p w14:paraId="10B4C5F2" w14:textId="77777777" w:rsidR="00422C15" w:rsidRPr="00422C15" w:rsidRDefault="00422C15" w:rsidP="00422C15">
      <w:pPr>
        <w:autoSpaceDE w:val="0"/>
        <w:autoSpaceDN w:val="0"/>
        <w:adjustRightInd w:val="0"/>
        <w:jc w:val="both"/>
        <w:rPr>
          <w:rFonts w:eastAsiaTheme="minorEastAsia"/>
          <w:lang w:val="sr-Cyrl-RS" w:eastAsia="sr-Cyrl-CS"/>
        </w:rPr>
      </w:pPr>
      <w:r w:rsidRPr="00422C15">
        <w:rPr>
          <w:rFonts w:eastAsiaTheme="minorEastAsia"/>
          <w:szCs w:val="18"/>
          <w:lang w:val="sr-Cyrl-RS" w:eastAsia="sr-Cyrl-CS"/>
        </w:rPr>
        <w:t>АП Војводина има веома разноврсно и вредно културно наслеђе које представља значајан потенцијал за развој. Разноликост културног наслеђа тражи специфичан приступ планирању посматраног подручја, које ће га користити за афирмацију региналних посебности, подспешујући јавни интерес у одрживом управљању културним наслеђем. У АП Војводини је вредно урбано и рурално наслеђе.</w:t>
      </w:r>
      <w:r w:rsidRPr="00422C15">
        <w:rPr>
          <w:rFonts w:eastAsiaTheme="minorEastAsia"/>
          <w:lang w:val="sr-Cyrl-RS" w:eastAsia="sr-Cyrl-CS"/>
        </w:rPr>
        <w:t xml:space="preserve"> </w:t>
      </w:r>
      <w:r w:rsidRPr="00422C15">
        <w:rPr>
          <w:rFonts w:eastAsiaTheme="minorEastAsia"/>
          <w:szCs w:val="18"/>
          <w:lang w:val="sr-Cyrl-RS" w:eastAsia="sr-Cyrl-CS"/>
        </w:rPr>
        <w:t xml:space="preserve">Урбани карактер и кључни елементи матрице и традиционалног градитељског наслеђа покушавају се сачувати кроз просторне планове јединица локалне самоуправе и утврђивање и стављање под заштиту ПКИЦ. Руралним наслеђем се сматрају и салашарска насеља, око чијег очувања и уврштавања у културну и туристичку понуду треба уложити додатни труд. Велики потенцијал има спој руралног наслеђа са очувањем биодиверзитета, што je најбоље видљиво код Бачког Моноштора у резервату биосфере </w:t>
      </w:r>
      <w:r w:rsidRPr="00422C15">
        <w:rPr>
          <w:rFonts w:eastAsiaTheme="minorEastAsia"/>
          <w:iCs/>
          <w:szCs w:val="18"/>
          <w:lang w:val="sr-Cyrl-RS" w:eastAsia="sr-Cyrl-CS"/>
        </w:rPr>
        <w:t>Бачко Подунавље.</w:t>
      </w:r>
    </w:p>
    <w:p w14:paraId="021A895E" w14:textId="77777777" w:rsidR="00422C15" w:rsidRPr="00422C15" w:rsidRDefault="00422C15" w:rsidP="00422C15">
      <w:pPr>
        <w:autoSpaceDE w:val="0"/>
        <w:autoSpaceDN w:val="0"/>
        <w:adjustRightInd w:val="0"/>
        <w:jc w:val="both"/>
        <w:rPr>
          <w:rFonts w:eastAsiaTheme="minorEastAsia"/>
          <w:sz w:val="14"/>
          <w:lang w:val="sr-Cyrl-RS" w:eastAsia="sr-Cyrl-CS"/>
        </w:rPr>
      </w:pPr>
    </w:p>
    <w:p w14:paraId="4F149451" w14:textId="57A6C9C6" w:rsidR="00422C15" w:rsidRPr="00422C15" w:rsidRDefault="00422C15" w:rsidP="00422C15">
      <w:pPr>
        <w:autoSpaceDE w:val="0"/>
        <w:autoSpaceDN w:val="0"/>
        <w:adjustRightInd w:val="0"/>
        <w:jc w:val="both"/>
        <w:rPr>
          <w:rFonts w:eastAsiaTheme="minorEastAsia"/>
          <w:spacing w:val="-4"/>
          <w:lang w:val="sr-Cyrl-RS" w:eastAsia="sr-Cyrl-CS"/>
        </w:rPr>
      </w:pPr>
      <w:r w:rsidRPr="00422C15">
        <w:rPr>
          <w:rFonts w:eastAsiaTheme="minorEastAsia"/>
          <w:spacing w:val="-4"/>
          <w:lang w:val="sr-Cyrl-RS" w:eastAsia="sr-Cyrl-CS"/>
        </w:rPr>
        <w:t>Преглед непокретних културних добара (НКД) по врсти и значају на територији АП Војводине дат је у наредној табели</w:t>
      </w:r>
      <w:r w:rsidR="0062431B">
        <w:rPr>
          <w:rFonts w:eastAsiaTheme="minorEastAsia"/>
          <w:spacing w:val="-4"/>
          <w:lang w:eastAsia="sr-Cyrl-CS"/>
        </w:rPr>
        <w:t xml:space="preserve"> 3</w:t>
      </w:r>
      <w:r w:rsidR="0062431B">
        <w:rPr>
          <w:rFonts w:eastAsiaTheme="minorEastAsia"/>
          <w:spacing w:val="-4"/>
          <w:lang w:val="sr-Cyrl-RS" w:eastAsia="sr-Cyrl-CS"/>
        </w:rPr>
        <w:t>7</w:t>
      </w:r>
      <w:r w:rsidRPr="00422C15">
        <w:rPr>
          <w:rFonts w:eastAsiaTheme="minorEastAsia"/>
          <w:spacing w:val="-4"/>
          <w:lang w:val="sr-Cyrl-RS" w:eastAsia="sr-Cyrl-CS"/>
        </w:rPr>
        <w:t xml:space="preserve">. </w:t>
      </w:r>
    </w:p>
    <w:p w14:paraId="638AD7F8" w14:textId="77777777" w:rsidR="00422C15" w:rsidRPr="00422C15" w:rsidRDefault="00422C15" w:rsidP="00422C15">
      <w:pPr>
        <w:jc w:val="both"/>
        <w:rPr>
          <w:sz w:val="14"/>
          <w:lang w:val="sr-Cyrl-RS" w:eastAsia="sr-Cyrl-RS"/>
        </w:rPr>
      </w:pPr>
    </w:p>
    <w:p w14:paraId="608C2F31" w14:textId="7ADF1D69" w:rsidR="00422C15" w:rsidRPr="00422C15" w:rsidRDefault="008F4C99" w:rsidP="008F4C99">
      <w:pPr>
        <w:pStyle w:val="Caption"/>
        <w:rPr>
          <w:bCs/>
          <w:sz w:val="14"/>
          <w:lang w:val="sr-Cyrl-RS" w:eastAsia="sr-Cyrl-RS"/>
        </w:rPr>
      </w:pPr>
      <w:bookmarkStart w:id="1078" w:name="_Toc97121351"/>
      <w:bookmarkStart w:id="1079" w:name="_Toc97280578"/>
      <w:r w:rsidRPr="008F4C99">
        <w:rPr>
          <w:b/>
        </w:rPr>
        <w:t xml:space="preserve">Табела </w:t>
      </w:r>
      <w:r w:rsidRPr="008F4C99">
        <w:rPr>
          <w:b/>
        </w:rPr>
        <w:fldChar w:fldCharType="begin"/>
      </w:r>
      <w:r w:rsidRPr="008F4C99">
        <w:rPr>
          <w:b/>
        </w:rPr>
        <w:instrText xml:space="preserve"> SEQ Табела \* ARABIC </w:instrText>
      </w:r>
      <w:r w:rsidRPr="008F4C99">
        <w:rPr>
          <w:b/>
        </w:rPr>
        <w:fldChar w:fldCharType="separate"/>
      </w:r>
      <w:r w:rsidR="009867BF">
        <w:rPr>
          <w:b/>
          <w:noProof/>
        </w:rPr>
        <w:t>37</w:t>
      </w:r>
      <w:r w:rsidRPr="008F4C99">
        <w:rPr>
          <w:b/>
        </w:rPr>
        <w:fldChar w:fldCharType="end"/>
      </w:r>
      <w:r w:rsidR="00422C15" w:rsidRPr="00422C15">
        <w:rPr>
          <w:b/>
          <w:bCs/>
          <w:sz w:val="16"/>
          <w:szCs w:val="16"/>
          <w:lang w:val="sr-Cyrl-RS" w:eastAsia="sr-Latn-CS"/>
        </w:rPr>
        <w:t>.</w:t>
      </w:r>
      <w:r w:rsidR="00422C15" w:rsidRPr="00422C15">
        <w:rPr>
          <w:b/>
          <w:bCs/>
          <w:sz w:val="16"/>
          <w:lang w:val="sr-Cyrl-RS" w:eastAsia="sr-Cyrl-RS"/>
        </w:rPr>
        <w:t xml:space="preserve"> </w:t>
      </w:r>
      <w:r w:rsidR="00422C15" w:rsidRPr="0062431B">
        <w:rPr>
          <w:rFonts w:eastAsiaTheme="minorEastAsia"/>
          <w:spacing w:val="-4"/>
          <w:lang w:val="sr-Cyrl-RS" w:eastAsia="sr-Cyrl-CS"/>
        </w:rPr>
        <w:t>Непокретна културна добра у Војводини</w:t>
      </w:r>
      <w:bookmarkEnd w:id="1078"/>
      <w:bookmarkEnd w:id="1079"/>
    </w:p>
    <w:tbl>
      <w:tblPr>
        <w:tblStyle w:val="TableGrid151"/>
        <w:tblW w:w="0" w:type="auto"/>
        <w:tblCellMar>
          <w:left w:w="28" w:type="dxa"/>
          <w:right w:w="28" w:type="dxa"/>
        </w:tblCellMar>
        <w:tblLook w:val="04A0" w:firstRow="1" w:lastRow="0" w:firstColumn="1" w:lastColumn="0" w:noHBand="0" w:noVBand="1"/>
      </w:tblPr>
      <w:tblGrid>
        <w:gridCol w:w="2479"/>
        <w:gridCol w:w="1817"/>
        <w:gridCol w:w="1812"/>
        <w:gridCol w:w="1801"/>
        <w:gridCol w:w="1502"/>
      </w:tblGrid>
      <w:tr w:rsidR="00422C15" w:rsidRPr="00786C29" w14:paraId="4FB00BCD" w14:textId="77777777" w:rsidTr="00786C29">
        <w:tc>
          <w:tcPr>
            <w:tcW w:w="9570" w:type="dxa"/>
            <w:gridSpan w:val="5"/>
            <w:shd w:val="clear" w:color="auto" w:fill="auto"/>
            <w:vAlign w:val="center"/>
          </w:tcPr>
          <w:p w14:paraId="7CFB4C6E" w14:textId="77777777" w:rsidR="00422C15" w:rsidRPr="00786C29" w:rsidRDefault="00422C15" w:rsidP="00422C15">
            <w:pPr>
              <w:jc w:val="center"/>
              <w:rPr>
                <w:b/>
                <w:lang w:val="sr-Cyrl-RS" w:eastAsia="sr-Cyrl-RS"/>
              </w:rPr>
            </w:pPr>
            <w:r w:rsidRPr="00786C29">
              <w:rPr>
                <w:b/>
                <w:lang w:val="sr-Cyrl-RS" w:eastAsia="sr-Cyrl-RS"/>
              </w:rPr>
              <w:t>НЕПОКРЕТНА КУЛТУРНА ДОБРА У ВОЈВОДИНИ</w:t>
            </w:r>
          </w:p>
        </w:tc>
      </w:tr>
      <w:tr w:rsidR="00422C15" w:rsidRPr="00786C29" w14:paraId="53FEBF82" w14:textId="77777777" w:rsidTr="00786C29">
        <w:tc>
          <w:tcPr>
            <w:tcW w:w="2518" w:type="dxa"/>
            <w:vMerge w:val="restart"/>
            <w:shd w:val="clear" w:color="auto" w:fill="auto"/>
            <w:vAlign w:val="center"/>
          </w:tcPr>
          <w:p w14:paraId="2FC18A6B" w14:textId="77777777" w:rsidR="00422C15" w:rsidRPr="00786C29" w:rsidRDefault="00422C15" w:rsidP="00422C15">
            <w:pPr>
              <w:jc w:val="center"/>
              <w:rPr>
                <w:b/>
                <w:lang w:val="sr-Cyrl-RS" w:eastAsia="sr-Cyrl-RS"/>
              </w:rPr>
            </w:pPr>
            <w:r w:rsidRPr="00786C29">
              <w:rPr>
                <w:b/>
                <w:lang w:val="sr-Cyrl-RS" w:eastAsia="sr-Cyrl-RS"/>
              </w:rPr>
              <w:t>НКД по врсти</w:t>
            </w:r>
          </w:p>
        </w:tc>
        <w:tc>
          <w:tcPr>
            <w:tcW w:w="5528" w:type="dxa"/>
            <w:gridSpan w:val="3"/>
            <w:shd w:val="clear" w:color="auto" w:fill="auto"/>
            <w:vAlign w:val="center"/>
          </w:tcPr>
          <w:p w14:paraId="2EE807A2" w14:textId="77777777" w:rsidR="00422C15" w:rsidRPr="00786C29" w:rsidRDefault="00422C15" w:rsidP="00422C15">
            <w:pPr>
              <w:jc w:val="center"/>
              <w:rPr>
                <w:b/>
                <w:lang w:val="sr-Cyrl-RS" w:eastAsia="sr-Cyrl-RS"/>
              </w:rPr>
            </w:pPr>
            <w:r w:rsidRPr="00786C29">
              <w:rPr>
                <w:b/>
                <w:lang w:val="sr-Cyrl-RS" w:eastAsia="sr-Cyrl-RS"/>
              </w:rPr>
              <w:t>НКД по значају</w:t>
            </w:r>
          </w:p>
        </w:tc>
        <w:tc>
          <w:tcPr>
            <w:tcW w:w="1524" w:type="dxa"/>
            <w:vMerge w:val="restart"/>
            <w:shd w:val="clear" w:color="auto" w:fill="auto"/>
            <w:vAlign w:val="center"/>
          </w:tcPr>
          <w:p w14:paraId="1679A6C0" w14:textId="77777777" w:rsidR="00422C15" w:rsidRPr="00786C29" w:rsidRDefault="00422C15" w:rsidP="00422C15">
            <w:pPr>
              <w:spacing w:beforeAutospacing="1" w:afterAutospacing="1"/>
              <w:jc w:val="center"/>
              <w:rPr>
                <w:b/>
                <w:lang w:val="sr-Cyrl-RS" w:eastAsia="sr-Cyrl-RS"/>
              </w:rPr>
            </w:pPr>
            <w:r w:rsidRPr="00786C29">
              <w:rPr>
                <w:b/>
                <w:lang w:val="sr-Cyrl-RS" w:eastAsia="sr-Cyrl-RS"/>
              </w:rPr>
              <w:t xml:space="preserve">Укупно НКД </w:t>
            </w:r>
            <w:r w:rsidRPr="00786C29">
              <w:rPr>
                <w:b/>
                <w:szCs w:val="16"/>
                <w:lang w:val="sr-Cyrl-RS" w:eastAsia="sr-Cyrl-RS"/>
              </w:rPr>
              <w:t xml:space="preserve">    </w:t>
            </w:r>
            <w:r w:rsidRPr="00786C29">
              <w:rPr>
                <w:b/>
                <w:lang w:val="sr-Cyrl-RS" w:eastAsia="sr-Cyrl-RS"/>
              </w:rPr>
              <w:t>по врсти</w:t>
            </w:r>
          </w:p>
        </w:tc>
      </w:tr>
      <w:tr w:rsidR="00422C15" w:rsidRPr="00786C29" w14:paraId="1BF4ED7C" w14:textId="77777777" w:rsidTr="00786C29">
        <w:tc>
          <w:tcPr>
            <w:tcW w:w="2518" w:type="dxa"/>
            <w:vMerge/>
            <w:shd w:val="clear" w:color="auto" w:fill="auto"/>
            <w:vAlign w:val="center"/>
          </w:tcPr>
          <w:p w14:paraId="6F05BB0F" w14:textId="77777777" w:rsidR="00422C15" w:rsidRPr="00786C29" w:rsidRDefault="00422C15" w:rsidP="00422C15">
            <w:pPr>
              <w:jc w:val="center"/>
              <w:rPr>
                <w:lang w:val="sr-Cyrl-RS" w:eastAsia="sr-Cyrl-RS"/>
              </w:rPr>
            </w:pPr>
          </w:p>
        </w:tc>
        <w:tc>
          <w:tcPr>
            <w:tcW w:w="1843" w:type="dxa"/>
            <w:shd w:val="clear" w:color="auto" w:fill="auto"/>
            <w:vAlign w:val="center"/>
          </w:tcPr>
          <w:p w14:paraId="49E630AD" w14:textId="77777777" w:rsidR="00422C15" w:rsidRPr="00786C29" w:rsidRDefault="00422C15" w:rsidP="00422C15">
            <w:pPr>
              <w:jc w:val="center"/>
              <w:rPr>
                <w:b/>
                <w:lang w:val="sr-Cyrl-RS" w:eastAsia="sr-Cyrl-RS"/>
              </w:rPr>
            </w:pPr>
            <w:r w:rsidRPr="00786C29">
              <w:rPr>
                <w:b/>
                <w:lang w:val="sr-Cyrl-RS" w:eastAsia="sr-Cyrl-RS"/>
              </w:rPr>
              <w:t>НКД изузетан значај</w:t>
            </w:r>
          </w:p>
        </w:tc>
        <w:tc>
          <w:tcPr>
            <w:tcW w:w="1843" w:type="dxa"/>
            <w:shd w:val="clear" w:color="auto" w:fill="auto"/>
            <w:vAlign w:val="center"/>
          </w:tcPr>
          <w:p w14:paraId="1EE62B00" w14:textId="77777777" w:rsidR="00422C15" w:rsidRPr="00786C29" w:rsidRDefault="00422C15" w:rsidP="00422C15">
            <w:pPr>
              <w:jc w:val="center"/>
              <w:rPr>
                <w:b/>
                <w:lang w:val="sr-Cyrl-RS" w:eastAsia="sr-Cyrl-RS"/>
              </w:rPr>
            </w:pPr>
            <w:r w:rsidRPr="00786C29">
              <w:rPr>
                <w:b/>
                <w:lang w:val="sr-Cyrl-RS" w:eastAsia="sr-Cyrl-RS"/>
              </w:rPr>
              <w:t>НКД велики значај</w:t>
            </w:r>
          </w:p>
        </w:tc>
        <w:tc>
          <w:tcPr>
            <w:tcW w:w="1842" w:type="dxa"/>
            <w:shd w:val="clear" w:color="auto" w:fill="auto"/>
            <w:vAlign w:val="center"/>
          </w:tcPr>
          <w:p w14:paraId="7F0C63C8" w14:textId="77777777" w:rsidR="00422C15" w:rsidRPr="00786C29" w:rsidRDefault="00422C15" w:rsidP="00422C15">
            <w:pPr>
              <w:jc w:val="center"/>
              <w:rPr>
                <w:b/>
                <w:lang w:val="sr-Cyrl-RS" w:eastAsia="sr-Cyrl-RS"/>
              </w:rPr>
            </w:pPr>
            <w:r w:rsidRPr="00786C29">
              <w:rPr>
                <w:b/>
                <w:lang w:val="sr-Cyrl-RS" w:eastAsia="sr-Cyrl-RS"/>
              </w:rPr>
              <w:t>НКД</w:t>
            </w:r>
          </w:p>
        </w:tc>
        <w:tc>
          <w:tcPr>
            <w:tcW w:w="1524" w:type="dxa"/>
            <w:vMerge/>
            <w:shd w:val="clear" w:color="auto" w:fill="D9D9D9" w:themeFill="background1" w:themeFillShade="D9"/>
            <w:vAlign w:val="center"/>
          </w:tcPr>
          <w:p w14:paraId="195CE61F" w14:textId="77777777" w:rsidR="00422C15" w:rsidRPr="00786C29" w:rsidRDefault="00422C15" w:rsidP="00422C15">
            <w:pPr>
              <w:jc w:val="center"/>
              <w:rPr>
                <w:lang w:val="sr-Cyrl-RS" w:eastAsia="sr-Cyrl-RS"/>
              </w:rPr>
            </w:pPr>
          </w:p>
        </w:tc>
      </w:tr>
      <w:tr w:rsidR="00422C15" w:rsidRPr="00786C29" w14:paraId="23B3AE9B" w14:textId="77777777" w:rsidTr="00786C29">
        <w:tc>
          <w:tcPr>
            <w:tcW w:w="2518" w:type="dxa"/>
            <w:shd w:val="clear" w:color="auto" w:fill="auto"/>
            <w:vAlign w:val="center"/>
          </w:tcPr>
          <w:p w14:paraId="1E4766B2" w14:textId="77777777" w:rsidR="00422C15" w:rsidRPr="00786C29" w:rsidRDefault="00422C15" w:rsidP="00422C15">
            <w:pPr>
              <w:jc w:val="center"/>
              <w:rPr>
                <w:lang w:val="sr-Cyrl-RS" w:eastAsia="sr-Cyrl-RS"/>
              </w:rPr>
            </w:pPr>
            <w:r w:rsidRPr="00786C29">
              <w:rPr>
                <w:lang w:val="sr-Cyrl-RS" w:eastAsia="sr-Cyrl-RS"/>
              </w:rPr>
              <w:t>Споменик културе</w:t>
            </w:r>
          </w:p>
        </w:tc>
        <w:tc>
          <w:tcPr>
            <w:tcW w:w="1843" w:type="dxa"/>
            <w:vAlign w:val="center"/>
          </w:tcPr>
          <w:p w14:paraId="343B7A6E" w14:textId="77777777" w:rsidR="00422C15" w:rsidRPr="00786C29" w:rsidRDefault="00422C15" w:rsidP="00422C15">
            <w:pPr>
              <w:jc w:val="center"/>
              <w:rPr>
                <w:lang w:val="sr-Cyrl-RS" w:eastAsia="sr-Cyrl-RS"/>
              </w:rPr>
            </w:pPr>
            <w:r w:rsidRPr="00786C29">
              <w:rPr>
                <w:lang w:val="sr-Cyrl-RS" w:eastAsia="sr-Cyrl-RS"/>
              </w:rPr>
              <w:t>53</w:t>
            </w:r>
          </w:p>
        </w:tc>
        <w:tc>
          <w:tcPr>
            <w:tcW w:w="1843" w:type="dxa"/>
            <w:vAlign w:val="center"/>
          </w:tcPr>
          <w:p w14:paraId="68D4978A" w14:textId="77777777" w:rsidR="00422C15" w:rsidRPr="00786C29" w:rsidRDefault="00422C15" w:rsidP="00422C15">
            <w:pPr>
              <w:jc w:val="center"/>
              <w:rPr>
                <w:lang w:val="sr-Cyrl-RS" w:eastAsia="sr-Cyrl-RS"/>
              </w:rPr>
            </w:pPr>
            <w:r w:rsidRPr="00786C29">
              <w:rPr>
                <w:lang w:val="sr-Cyrl-RS" w:eastAsia="sr-Cyrl-RS"/>
              </w:rPr>
              <w:t>389</w:t>
            </w:r>
          </w:p>
        </w:tc>
        <w:tc>
          <w:tcPr>
            <w:tcW w:w="1842" w:type="dxa"/>
            <w:vAlign w:val="center"/>
          </w:tcPr>
          <w:p w14:paraId="3EC67135" w14:textId="77777777" w:rsidR="00422C15" w:rsidRPr="00786C29" w:rsidRDefault="00422C15" w:rsidP="00422C15">
            <w:pPr>
              <w:jc w:val="center"/>
              <w:rPr>
                <w:rFonts w:cs="Arial"/>
                <w:szCs w:val="16"/>
                <w:lang w:val="sr-Cyrl-RS" w:eastAsia="sr-Cyrl-RS"/>
              </w:rPr>
            </w:pPr>
            <w:r w:rsidRPr="00786C29">
              <w:rPr>
                <w:lang w:val="sr-Cyrl-RS" w:eastAsia="sr-Cyrl-RS"/>
              </w:rPr>
              <w:t>356</w:t>
            </w:r>
          </w:p>
        </w:tc>
        <w:tc>
          <w:tcPr>
            <w:tcW w:w="1524" w:type="dxa"/>
            <w:shd w:val="clear" w:color="auto" w:fill="auto"/>
            <w:vAlign w:val="center"/>
          </w:tcPr>
          <w:p w14:paraId="5DF1E38E" w14:textId="77777777" w:rsidR="00422C15" w:rsidRPr="00786C29" w:rsidRDefault="00422C15" w:rsidP="00422C15">
            <w:pPr>
              <w:jc w:val="center"/>
              <w:rPr>
                <w:rFonts w:cs="Arial"/>
                <w:b/>
                <w:szCs w:val="16"/>
                <w:lang w:val="sr-Cyrl-RS" w:eastAsia="sr-Cyrl-RS"/>
              </w:rPr>
            </w:pPr>
            <w:r w:rsidRPr="00786C29">
              <w:rPr>
                <w:b/>
                <w:lang w:val="sr-Cyrl-RS" w:eastAsia="sr-Cyrl-RS"/>
              </w:rPr>
              <w:t>798</w:t>
            </w:r>
          </w:p>
        </w:tc>
      </w:tr>
      <w:tr w:rsidR="00422C15" w:rsidRPr="00786C29" w14:paraId="70D4A89B" w14:textId="77777777" w:rsidTr="00786C29">
        <w:tc>
          <w:tcPr>
            <w:tcW w:w="2518" w:type="dxa"/>
            <w:shd w:val="clear" w:color="auto" w:fill="auto"/>
            <w:vAlign w:val="center"/>
          </w:tcPr>
          <w:p w14:paraId="3F3E38FD" w14:textId="77777777" w:rsidR="00422C15" w:rsidRPr="00786C29" w:rsidRDefault="00422C15" w:rsidP="00422C15">
            <w:pPr>
              <w:jc w:val="center"/>
              <w:rPr>
                <w:lang w:val="sr-Cyrl-RS" w:eastAsia="sr-Cyrl-RS"/>
              </w:rPr>
            </w:pPr>
            <w:r w:rsidRPr="00786C29">
              <w:rPr>
                <w:lang w:val="sr-Cyrl-RS" w:eastAsia="sr-Cyrl-RS"/>
              </w:rPr>
              <w:t>Просторна културно-историјска целина</w:t>
            </w:r>
          </w:p>
        </w:tc>
        <w:tc>
          <w:tcPr>
            <w:tcW w:w="1843" w:type="dxa"/>
            <w:vAlign w:val="center"/>
          </w:tcPr>
          <w:p w14:paraId="511D2317" w14:textId="77777777" w:rsidR="00422C15" w:rsidRPr="00786C29" w:rsidRDefault="00422C15" w:rsidP="00422C15">
            <w:pPr>
              <w:jc w:val="center"/>
              <w:rPr>
                <w:lang w:val="sr-Cyrl-RS" w:eastAsia="sr-Cyrl-RS"/>
              </w:rPr>
            </w:pPr>
            <w:r w:rsidRPr="00786C29">
              <w:rPr>
                <w:lang w:val="sr-Cyrl-RS" w:eastAsia="sr-Cyrl-RS"/>
              </w:rPr>
              <w:t>3</w:t>
            </w:r>
          </w:p>
        </w:tc>
        <w:tc>
          <w:tcPr>
            <w:tcW w:w="1843" w:type="dxa"/>
            <w:vAlign w:val="center"/>
          </w:tcPr>
          <w:p w14:paraId="65D819BF" w14:textId="77777777" w:rsidR="00422C15" w:rsidRPr="00786C29" w:rsidRDefault="00422C15" w:rsidP="00422C15">
            <w:pPr>
              <w:jc w:val="center"/>
              <w:rPr>
                <w:lang w:val="sr-Cyrl-RS" w:eastAsia="sr-Cyrl-RS"/>
              </w:rPr>
            </w:pPr>
            <w:r w:rsidRPr="00786C29">
              <w:rPr>
                <w:lang w:val="sr-Cyrl-RS" w:eastAsia="sr-Cyrl-RS"/>
              </w:rPr>
              <w:t>16</w:t>
            </w:r>
          </w:p>
        </w:tc>
        <w:tc>
          <w:tcPr>
            <w:tcW w:w="1842" w:type="dxa"/>
            <w:vAlign w:val="center"/>
          </w:tcPr>
          <w:p w14:paraId="2E609FE9" w14:textId="77777777" w:rsidR="00422C15" w:rsidRPr="00786C29" w:rsidRDefault="00422C15" w:rsidP="00422C15">
            <w:pPr>
              <w:jc w:val="center"/>
              <w:rPr>
                <w:lang w:val="sr-Cyrl-RS" w:eastAsia="sr-Cyrl-RS"/>
              </w:rPr>
            </w:pPr>
            <w:r w:rsidRPr="00786C29">
              <w:rPr>
                <w:lang w:val="sr-Cyrl-RS" w:eastAsia="sr-Cyrl-RS"/>
              </w:rPr>
              <w:t>20</w:t>
            </w:r>
          </w:p>
        </w:tc>
        <w:tc>
          <w:tcPr>
            <w:tcW w:w="1524" w:type="dxa"/>
            <w:shd w:val="clear" w:color="auto" w:fill="auto"/>
            <w:vAlign w:val="center"/>
          </w:tcPr>
          <w:p w14:paraId="4BE37A39" w14:textId="77777777" w:rsidR="00422C15" w:rsidRPr="00786C29" w:rsidRDefault="00422C15" w:rsidP="00422C15">
            <w:pPr>
              <w:jc w:val="center"/>
              <w:rPr>
                <w:b/>
                <w:lang w:val="sr-Cyrl-RS" w:eastAsia="sr-Cyrl-RS"/>
              </w:rPr>
            </w:pPr>
            <w:r w:rsidRPr="00786C29">
              <w:rPr>
                <w:b/>
                <w:lang w:val="sr-Cyrl-RS" w:eastAsia="sr-Cyrl-RS"/>
              </w:rPr>
              <w:t>39</w:t>
            </w:r>
          </w:p>
        </w:tc>
      </w:tr>
      <w:tr w:rsidR="00422C15" w:rsidRPr="00786C29" w14:paraId="7E92FF2F" w14:textId="77777777" w:rsidTr="00786C29">
        <w:tc>
          <w:tcPr>
            <w:tcW w:w="2518" w:type="dxa"/>
            <w:shd w:val="clear" w:color="auto" w:fill="auto"/>
            <w:vAlign w:val="center"/>
          </w:tcPr>
          <w:p w14:paraId="29554296" w14:textId="77777777" w:rsidR="00422C15" w:rsidRPr="00786C29" w:rsidRDefault="00422C15" w:rsidP="00422C15">
            <w:pPr>
              <w:jc w:val="center"/>
              <w:rPr>
                <w:lang w:val="sr-Cyrl-RS" w:eastAsia="sr-Cyrl-RS"/>
              </w:rPr>
            </w:pPr>
            <w:r w:rsidRPr="00786C29">
              <w:rPr>
                <w:lang w:val="sr-Cyrl-RS" w:eastAsia="sr-Cyrl-RS"/>
              </w:rPr>
              <w:t>Археолошко налазиште</w:t>
            </w:r>
          </w:p>
        </w:tc>
        <w:tc>
          <w:tcPr>
            <w:tcW w:w="1843" w:type="dxa"/>
            <w:vAlign w:val="center"/>
          </w:tcPr>
          <w:p w14:paraId="46E84D22" w14:textId="77777777" w:rsidR="00422C15" w:rsidRPr="00786C29" w:rsidRDefault="00422C15" w:rsidP="00422C15">
            <w:pPr>
              <w:jc w:val="center"/>
              <w:rPr>
                <w:lang w:val="sr-Cyrl-RS" w:eastAsia="sr-Cyrl-RS"/>
              </w:rPr>
            </w:pPr>
            <w:r w:rsidRPr="00786C29">
              <w:rPr>
                <w:lang w:val="sr-Cyrl-RS" w:eastAsia="sr-Cyrl-RS"/>
              </w:rPr>
              <w:t>7</w:t>
            </w:r>
          </w:p>
        </w:tc>
        <w:tc>
          <w:tcPr>
            <w:tcW w:w="1843" w:type="dxa"/>
            <w:vAlign w:val="center"/>
          </w:tcPr>
          <w:p w14:paraId="58E3E69E" w14:textId="77777777" w:rsidR="00422C15" w:rsidRPr="00786C29" w:rsidRDefault="00422C15" w:rsidP="00422C15">
            <w:pPr>
              <w:jc w:val="center"/>
              <w:rPr>
                <w:lang w:val="sr-Cyrl-RS" w:eastAsia="sr-Cyrl-RS"/>
              </w:rPr>
            </w:pPr>
            <w:r w:rsidRPr="00786C29">
              <w:rPr>
                <w:lang w:val="sr-Cyrl-RS" w:eastAsia="sr-Cyrl-RS"/>
              </w:rPr>
              <w:t>13</w:t>
            </w:r>
          </w:p>
        </w:tc>
        <w:tc>
          <w:tcPr>
            <w:tcW w:w="1842" w:type="dxa"/>
            <w:vAlign w:val="center"/>
          </w:tcPr>
          <w:p w14:paraId="3A13305D" w14:textId="77777777" w:rsidR="00422C15" w:rsidRPr="00786C29" w:rsidRDefault="00422C15" w:rsidP="00422C15">
            <w:pPr>
              <w:jc w:val="center"/>
              <w:rPr>
                <w:lang w:val="sr-Cyrl-RS" w:eastAsia="sr-Cyrl-RS"/>
              </w:rPr>
            </w:pPr>
            <w:r w:rsidRPr="00786C29">
              <w:rPr>
                <w:lang w:val="sr-Cyrl-RS" w:eastAsia="sr-Cyrl-RS"/>
              </w:rPr>
              <w:t>17</w:t>
            </w:r>
          </w:p>
        </w:tc>
        <w:tc>
          <w:tcPr>
            <w:tcW w:w="1524" w:type="dxa"/>
            <w:shd w:val="clear" w:color="auto" w:fill="auto"/>
            <w:vAlign w:val="center"/>
          </w:tcPr>
          <w:p w14:paraId="0D332805" w14:textId="77777777" w:rsidR="00422C15" w:rsidRPr="00786C29" w:rsidRDefault="00422C15" w:rsidP="00422C15">
            <w:pPr>
              <w:jc w:val="center"/>
              <w:rPr>
                <w:b/>
                <w:lang w:val="sr-Cyrl-RS" w:eastAsia="sr-Cyrl-RS"/>
              </w:rPr>
            </w:pPr>
            <w:r w:rsidRPr="00786C29">
              <w:rPr>
                <w:b/>
                <w:lang w:val="sr-Cyrl-RS" w:eastAsia="sr-Cyrl-RS"/>
              </w:rPr>
              <w:t>37</w:t>
            </w:r>
          </w:p>
        </w:tc>
      </w:tr>
      <w:tr w:rsidR="00422C15" w:rsidRPr="00786C29" w14:paraId="53CD1936" w14:textId="77777777" w:rsidTr="00786C29">
        <w:tc>
          <w:tcPr>
            <w:tcW w:w="2518" w:type="dxa"/>
            <w:shd w:val="clear" w:color="auto" w:fill="auto"/>
            <w:vAlign w:val="center"/>
          </w:tcPr>
          <w:p w14:paraId="6854B731" w14:textId="77777777" w:rsidR="00422C15" w:rsidRPr="00786C29" w:rsidRDefault="00422C15" w:rsidP="00422C15">
            <w:pPr>
              <w:jc w:val="center"/>
              <w:rPr>
                <w:lang w:val="sr-Cyrl-RS" w:eastAsia="sr-Cyrl-RS"/>
              </w:rPr>
            </w:pPr>
            <w:r w:rsidRPr="00786C29">
              <w:rPr>
                <w:lang w:val="sr-Cyrl-RS" w:eastAsia="sr-Cyrl-RS"/>
              </w:rPr>
              <w:t>Знаменито место</w:t>
            </w:r>
          </w:p>
        </w:tc>
        <w:tc>
          <w:tcPr>
            <w:tcW w:w="1843" w:type="dxa"/>
            <w:vAlign w:val="center"/>
          </w:tcPr>
          <w:p w14:paraId="1504BC3A" w14:textId="77777777" w:rsidR="00422C15" w:rsidRPr="00786C29" w:rsidRDefault="00422C15" w:rsidP="00422C15">
            <w:pPr>
              <w:jc w:val="center"/>
              <w:rPr>
                <w:lang w:val="sr-Cyrl-RS" w:eastAsia="sr-Cyrl-RS"/>
              </w:rPr>
            </w:pPr>
            <w:r w:rsidRPr="00786C29">
              <w:rPr>
                <w:lang w:val="sr-Cyrl-RS" w:eastAsia="sr-Cyrl-RS"/>
              </w:rPr>
              <w:t>6</w:t>
            </w:r>
          </w:p>
        </w:tc>
        <w:tc>
          <w:tcPr>
            <w:tcW w:w="1843" w:type="dxa"/>
            <w:vAlign w:val="center"/>
          </w:tcPr>
          <w:p w14:paraId="71B5C659" w14:textId="77777777" w:rsidR="00422C15" w:rsidRPr="00786C29" w:rsidRDefault="00422C15" w:rsidP="00422C15">
            <w:pPr>
              <w:jc w:val="center"/>
              <w:rPr>
                <w:lang w:val="sr-Cyrl-RS" w:eastAsia="sr-Cyrl-RS"/>
              </w:rPr>
            </w:pPr>
            <w:r w:rsidRPr="00786C29">
              <w:rPr>
                <w:lang w:val="sr-Cyrl-RS" w:eastAsia="sr-Cyrl-RS"/>
              </w:rPr>
              <w:t>12</w:t>
            </w:r>
          </w:p>
        </w:tc>
        <w:tc>
          <w:tcPr>
            <w:tcW w:w="1842" w:type="dxa"/>
            <w:vAlign w:val="center"/>
          </w:tcPr>
          <w:p w14:paraId="658736E5" w14:textId="77777777" w:rsidR="00422C15" w:rsidRPr="00786C29" w:rsidRDefault="00422C15" w:rsidP="00422C15">
            <w:pPr>
              <w:jc w:val="center"/>
              <w:rPr>
                <w:lang w:val="sr-Cyrl-RS" w:eastAsia="sr-Cyrl-RS"/>
              </w:rPr>
            </w:pPr>
            <w:r w:rsidRPr="00786C29">
              <w:rPr>
                <w:lang w:val="sr-Cyrl-RS" w:eastAsia="sr-Cyrl-RS"/>
              </w:rPr>
              <w:t>16</w:t>
            </w:r>
          </w:p>
        </w:tc>
        <w:tc>
          <w:tcPr>
            <w:tcW w:w="1524" w:type="dxa"/>
            <w:shd w:val="clear" w:color="auto" w:fill="auto"/>
            <w:vAlign w:val="center"/>
          </w:tcPr>
          <w:p w14:paraId="0F51E50F" w14:textId="77777777" w:rsidR="00422C15" w:rsidRPr="00786C29" w:rsidRDefault="00422C15" w:rsidP="00422C15">
            <w:pPr>
              <w:jc w:val="center"/>
              <w:rPr>
                <w:b/>
                <w:lang w:val="sr-Cyrl-RS" w:eastAsia="sr-Cyrl-RS"/>
              </w:rPr>
            </w:pPr>
            <w:r w:rsidRPr="00786C29">
              <w:rPr>
                <w:b/>
                <w:lang w:val="sr-Cyrl-RS" w:eastAsia="sr-Cyrl-RS"/>
              </w:rPr>
              <w:t>34</w:t>
            </w:r>
          </w:p>
        </w:tc>
      </w:tr>
      <w:tr w:rsidR="00422C15" w:rsidRPr="00786C29" w14:paraId="4274CE99" w14:textId="77777777" w:rsidTr="00786C29">
        <w:tc>
          <w:tcPr>
            <w:tcW w:w="2518" w:type="dxa"/>
            <w:shd w:val="clear" w:color="auto" w:fill="auto"/>
            <w:vAlign w:val="center"/>
          </w:tcPr>
          <w:p w14:paraId="7E4CFF42" w14:textId="77777777" w:rsidR="00422C15" w:rsidRPr="00786C29" w:rsidRDefault="00422C15" w:rsidP="00422C15">
            <w:pPr>
              <w:jc w:val="center"/>
              <w:rPr>
                <w:b/>
                <w:lang w:val="sr-Cyrl-RS" w:eastAsia="sr-Cyrl-RS"/>
              </w:rPr>
            </w:pPr>
            <w:r w:rsidRPr="00786C29">
              <w:rPr>
                <w:b/>
                <w:lang w:val="sr-Cyrl-RS" w:eastAsia="sr-Cyrl-RS"/>
              </w:rPr>
              <w:t>Укупно по значају</w:t>
            </w:r>
          </w:p>
        </w:tc>
        <w:tc>
          <w:tcPr>
            <w:tcW w:w="1843" w:type="dxa"/>
            <w:shd w:val="clear" w:color="auto" w:fill="auto"/>
            <w:vAlign w:val="center"/>
          </w:tcPr>
          <w:p w14:paraId="6AE99497" w14:textId="77777777" w:rsidR="00422C15" w:rsidRPr="00786C29" w:rsidRDefault="00422C15" w:rsidP="00422C15">
            <w:pPr>
              <w:jc w:val="center"/>
              <w:rPr>
                <w:b/>
                <w:lang w:val="sr-Cyrl-RS" w:eastAsia="sr-Cyrl-RS"/>
              </w:rPr>
            </w:pPr>
            <w:r w:rsidRPr="00786C29">
              <w:rPr>
                <w:b/>
                <w:lang w:val="sr-Cyrl-RS" w:eastAsia="sr-Cyrl-RS"/>
              </w:rPr>
              <w:t>69</w:t>
            </w:r>
          </w:p>
        </w:tc>
        <w:tc>
          <w:tcPr>
            <w:tcW w:w="1843" w:type="dxa"/>
            <w:shd w:val="clear" w:color="auto" w:fill="auto"/>
            <w:vAlign w:val="center"/>
          </w:tcPr>
          <w:p w14:paraId="1DF64A63" w14:textId="77777777" w:rsidR="00422C15" w:rsidRPr="00786C29" w:rsidRDefault="00422C15" w:rsidP="00422C15">
            <w:pPr>
              <w:jc w:val="center"/>
              <w:rPr>
                <w:b/>
                <w:lang w:val="sr-Cyrl-RS" w:eastAsia="sr-Cyrl-RS"/>
              </w:rPr>
            </w:pPr>
            <w:r w:rsidRPr="00786C29">
              <w:rPr>
                <w:b/>
                <w:lang w:val="sr-Cyrl-RS" w:eastAsia="sr-Cyrl-RS"/>
              </w:rPr>
              <w:t>430</w:t>
            </w:r>
          </w:p>
        </w:tc>
        <w:tc>
          <w:tcPr>
            <w:tcW w:w="1842" w:type="dxa"/>
            <w:shd w:val="clear" w:color="auto" w:fill="auto"/>
            <w:vAlign w:val="center"/>
          </w:tcPr>
          <w:p w14:paraId="0C90703D" w14:textId="77777777" w:rsidR="00422C15" w:rsidRPr="00786C29" w:rsidRDefault="00422C15" w:rsidP="00422C15">
            <w:pPr>
              <w:jc w:val="center"/>
              <w:rPr>
                <w:b/>
                <w:lang w:val="sr-Cyrl-RS" w:eastAsia="sr-Cyrl-RS"/>
              </w:rPr>
            </w:pPr>
            <w:r w:rsidRPr="00786C29">
              <w:rPr>
                <w:b/>
                <w:lang w:val="sr-Cyrl-RS" w:eastAsia="sr-Cyrl-RS"/>
              </w:rPr>
              <w:t>408</w:t>
            </w:r>
          </w:p>
        </w:tc>
        <w:tc>
          <w:tcPr>
            <w:tcW w:w="1524" w:type="dxa"/>
            <w:shd w:val="clear" w:color="auto" w:fill="auto"/>
            <w:vAlign w:val="center"/>
          </w:tcPr>
          <w:p w14:paraId="1C2E9773" w14:textId="77777777" w:rsidR="00422C15" w:rsidRPr="00786C29" w:rsidRDefault="00422C15" w:rsidP="00422C15">
            <w:pPr>
              <w:jc w:val="center"/>
              <w:rPr>
                <w:rFonts w:cs="Arial"/>
                <w:b/>
                <w:szCs w:val="16"/>
                <w:lang w:val="sr-Cyrl-RS" w:eastAsia="sr-Cyrl-RS"/>
              </w:rPr>
            </w:pPr>
            <w:r w:rsidRPr="00786C29">
              <w:rPr>
                <w:b/>
                <w:lang w:val="sr-Cyrl-RS" w:eastAsia="sr-Cyrl-RS"/>
              </w:rPr>
              <w:t>908</w:t>
            </w:r>
          </w:p>
        </w:tc>
      </w:tr>
    </w:tbl>
    <w:p w14:paraId="1626A9C9" w14:textId="77777777" w:rsidR="00422C15" w:rsidRPr="00422C15" w:rsidRDefault="00422C15" w:rsidP="00422C15">
      <w:pPr>
        <w:jc w:val="both"/>
        <w:rPr>
          <w:sz w:val="14"/>
          <w:lang w:val="sr-Cyrl-RS" w:eastAsia="sr-Cyrl-RS"/>
        </w:rPr>
      </w:pPr>
    </w:p>
    <w:p w14:paraId="644C5491" w14:textId="77777777" w:rsidR="00422C15" w:rsidRPr="00422C15" w:rsidRDefault="00422C15" w:rsidP="00422C15">
      <w:pPr>
        <w:autoSpaceDE w:val="0"/>
        <w:autoSpaceDN w:val="0"/>
        <w:adjustRightInd w:val="0"/>
        <w:jc w:val="both"/>
        <w:rPr>
          <w:rFonts w:eastAsiaTheme="minorEastAsia"/>
          <w:spacing w:val="-4"/>
          <w:szCs w:val="18"/>
          <w:lang w:val="sr-Cyrl-RS" w:eastAsia="sr-Cyrl-CS"/>
        </w:rPr>
      </w:pPr>
      <w:r w:rsidRPr="00422C15">
        <w:rPr>
          <w:rFonts w:eastAsiaTheme="minorEastAsia"/>
          <w:spacing w:val="-4"/>
          <w:lang w:val="sr-Cyrl-RS" w:eastAsia="sr-Cyrl-CS"/>
        </w:rPr>
        <w:t xml:space="preserve">Преглед непокретних културних добара </w:t>
      </w:r>
      <w:r w:rsidRPr="00422C15">
        <w:rPr>
          <w:rFonts w:eastAsiaTheme="minorEastAsia"/>
          <w:spacing w:val="-4"/>
          <w:szCs w:val="18"/>
          <w:lang w:val="sr-Cyrl-RS" w:eastAsia="sr-Cyrl-CS"/>
        </w:rPr>
        <w:t>по јединицама локалне самоуправе и окрузима, по врсти и значају,</w:t>
      </w:r>
      <w:r w:rsidRPr="00422C15">
        <w:rPr>
          <w:rFonts w:eastAsiaTheme="minorEastAsia"/>
          <w:spacing w:val="-4"/>
          <w:lang w:val="sr-Cyrl-RS" w:eastAsia="sr-Cyrl-CS"/>
        </w:rPr>
        <w:t xml:space="preserve"> </w:t>
      </w:r>
      <w:r w:rsidRPr="00422C15">
        <w:rPr>
          <w:rFonts w:eastAsiaTheme="minorEastAsia"/>
          <w:spacing w:val="-4"/>
          <w:szCs w:val="18"/>
          <w:lang w:val="sr-Cyrl-RS" w:eastAsia="sr-Cyrl-CS"/>
        </w:rPr>
        <w:t xml:space="preserve">као и преглед манастира, двораца, тврђава и кула и објеката </w:t>
      </w:r>
      <w:r w:rsidRPr="00422C15">
        <w:rPr>
          <w:rFonts w:eastAsiaTheme="minorEastAsia"/>
          <w:bCs/>
          <w:spacing w:val="-4"/>
          <w:szCs w:val="18"/>
          <w:lang w:val="sr-Cyrl-RS" w:eastAsia="sr-Cyrl-CS"/>
        </w:rPr>
        <w:t>индустријског наслеђа</w:t>
      </w:r>
      <w:r w:rsidRPr="00422C15">
        <w:rPr>
          <w:rFonts w:eastAsiaTheme="minorEastAsia"/>
          <w:spacing w:val="-4"/>
          <w:szCs w:val="18"/>
          <w:lang w:val="sr-Cyrl-RS" w:eastAsia="sr-Cyrl-CS"/>
        </w:rPr>
        <w:t xml:space="preserve"> дат је у прилогу РПП АПВ</w:t>
      </w:r>
      <w:r w:rsidRPr="00422C15">
        <w:rPr>
          <w:rFonts w:eastAsiaTheme="minorEastAsia"/>
          <w:spacing w:val="-4"/>
          <w:lang w:val="sr-Cyrl-RS" w:eastAsia="sr-Cyrl-CS"/>
        </w:rPr>
        <w:t xml:space="preserve"> </w:t>
      </w:r>
      <w:r w:rsidRPr="00422C15">
        <w:rPr>
          <w:rFonts w:eastAsiaTheme="minorEastAsia"/>
          <w:spacing w:val="-4"/>
          <w:szCs w:val="18"/>
          <w:lang w:val="sr-Cyrl-RS" w:eastAsia="sr-Cyrl-CS"/>
        </w:rPr>
        <w:t xml:space="preserve">и приказан је на </w:t>
      </w:r>
      <w:r w:rsidRPr="00422C15">
        <w:rPr>
          <w:rFonts w:eastAsiaTheme="minorEastAsia"/>
          <w:spacing w:val="-4"/>
          <w:lang w:val="sr-Cyrl-RS" w:eastAsia="sr-Cyrl-CS"/>
        </w:rPr>
        <w:t xml:space="preserve">Рефералној карти број 3.1. </w:t>
      </w:r>
      <w:r w:rsidRPr="00422C15">
        <w:rPr>
          <w:rFonts w:eastAsiaTheme="minorEastAsia"/>
          <w:spacing w:val="-4"/>
          <w:szCs w:val="18"/>
          <w:lang w:val="sr-Cyrl-RS" w:eastAsia="sr-Cyrl-CS"/>
        </w:rPr>
        <w:t>На подручју АП Војводине, као непокретно културно добро (НКД) регистровано је:</w:t>
      </w:r>
    </w:p>
    <w:p w14:paraId="5F5522A1" w14:textId="77777777" w:rsidR="00422C15" w:rsidRPr="00422C15" w:rsidRDefault="00422C15" w:rsidP="0096652A">
      <w:pPr>
        <w:numPr>
          <w:ilvl w:val="0"/>
          <w:numId w:val="175"/>
        </w:numPr>
        <w:autoSpaceDE w:val="0"/>
        <w:autoSpaceDN w:val="0"/>
        <w:adjustRightInd w:val="0"/>
        <w:ind w:left="284" w:hanging="284"/>
        <w:contextualSpacing/>
        <w:jc w:val="both"/>
        <w:rPr>
          <w:rFonts w:eastAsiaTheme="minorEastAsia"/>
          <w:spacing w:val="-4"/>
          <w:szCs w:val="18"/>
          <w:lang w:val="sr-Cyrl-RS" w:eastAsia="hr-HR"/>
        </w:rPr>
      </w:pPr>
      <w:r w:rsidRPr="00422C15">
        <w:rPr>
          <w:rFonts w:eastAsiaTheme="minorEastAsia"/>
          <w:spacing w:val="-4"/>
          <w:szCs w:val="18"/>
          <w:lang w:val="sr-Cyrl-RS" w:eastAsia="hr-HR"/>
        </w:rPr>
        <w:t xml:space="preserve">20 манастира, од чега је 18 НКД од изузетног значаја, један НКД од великог и један НКД од значаја; </w:t>
      </w:r>
    </w:p>
    <w:p w14:paraId="601E602A" w14:textId="77777777" w:rsidR="00422C15" w:rsidRPr="00422C15" w:rsidRDefault="00422C15" w:rsidP="0096652A">
      <w:pPr>
        <w:numPr>
          <w:ilvl w:val="0"/>
          <w:numId w:val="175"/>
        </w:numPr>
        <w:autoSpaceDE w:val="0"/>
        <w:autoSpaceDN w:val="0"/>
        <w:adjustRightInd w:val="0"/>
        <w:ind w:left="284" w:hanging="284"/>
        <w:contextualSpacing/>
        <w:jc w:val="both"/>
        <w:rPr>
          <w:rFonts w:eastAsiaTheme="minorEastAsia"/>
          <w:spacing w:val="-4"/>
          <w:szCs w:val="18"/>
          <w:lang w:val="sr-Cyrl-RS" w:eastAsia="hr-HR"/>
        </w:rPr>
      </w:pPr>
      <w:r w:rsidRPr="00422C15">
        <w:rPr>
          <w:rFonts w:eastAsiaTheme="minorEastAsia"/>
          <w:spacing w:val="-4"/>
          <w:szCs w:val="18"/>
          <w:lang w:val="sr-Cyrl-RS" w:eastAsia="hr-HR"/>
        </w:rPr>
        <w:t>28 двораца, од чега је један НКД од изузетног значаја, 14 НКД од великог и 11 НКД од значаја;</w:t>
      </w:r>
    </w:p>
    <w:p w14:paraId="085C17C2" w14:textId="77777777" w:rsidR="00422C15" w:rsidRPr="00422C15" w:rsidRDefault="00422C15" w:rsidP="0096652A">
      <w:pPr>
        <w:numPr>
          <w:ilvl w:val="0"/>
          <w:numId w:val="175"/>
        </w:numPr>
        <w:autoSpaceDE w:val="0"/>
        <w:autoSpaceDN w:val="0"/>
        <w:adjustRightInd w:val="0"/>
        <w:ind w:left="284" w:hanging="284"/>
        <w:contextualSpacing/>
        <w:jc w:val="both"/>
        <w:rPr>
          <w:rFonts w:eastAsiaTheme="minorEastAsia"/>
          <w:spacing w:val="-4"/>
          <w:szCs w:val="18"/>
          <w:lang w:val="sr-Cyrl-RS" w:eastAsia="hr-HR"/>
        </w:rPr>
      </w:pPr>
      <w:r w:rsidRPr="00422C15">
        <w:rPr>
          <w:rFonts w:eastAsiaTheme="minorEastAsia"/>
          <w:spacing w:val="-4"/>
          <w:szCs w:val="18"/>
          <w:lang w:val="sr-Cyrl-RS" w:eastAsia="hr-HR"/>
        </w:rPr>
        <w:t>седам тврђава и две куле, од чега је једна тврђава НКД од изузетног значаја, шест тврђава и две куле НКД од великог значаја;</w:t>
      </w:r>
    </w:p>
    <w:p w14:paraId="5008218D" w14:textId="77777777" w:rsidR="00422C15" w:rsidRPr="00422C15" w:rsidRDefault="00422C15" w:rsidP="0096652A">
      <w:pPr>
        <w:numPr>
          <w:ilvl w:val="0"/>
          <w:numId w:val="175"/>
        </w:numPr>
        <w:autoSpaceDE w:val="0"/>
        <w:autoSpaceDN w:val="0"/>
        <w:adjustRightInd w:val="0"/>
        <w:ind w:left="284" w:hanging="284"/>
        <w:contextualSpacing/>
        <w:jc w:val="both"/>
        <w:rPr>
          <w:rFonts w:eastAsiaTheme="minorEastAsia"/>
          <w:spacing w:val="-4"/>
          <w:szCs w:val="18"/>
          <w:lang w:val="sr-Cyrl-RS" w:eastAsia="hr-HR"/>
        </w:rPr>
      </w:pPr>
      <w:r w:rsidRPr="00422C15">
        <w:rPr>
          <w:rFonts w:eastAsiaTheme="minorEastAsia"/>
          <w:spacing w:val="-4"/>
          <w:szCs w:val="18"/>
          <w:lang w:val="sr-Cyrl-RS" w:eastAsia="hr-HR"/>
        </w:rPr>
        <w:t>25 објеката индустријског наслеђа, од чега је један објекат индустријског наслеђа НКД од изузетног значаја, пет објеката индустријског наслеђа НКД од великог значаја и 19 објеката индустријског наслеђа је НКД од значаја.</w:t>
      </w:r>
    </w:p>
    <w:p w14:paraId="62FC0147" w14:textId="77777777" w:rsidR="00422C15" w:rsidRPr="00422C15" w:rsidRDefault="00422C15" w:rsidP="00422C15">
      <w:pPr>
        <w:jc w:val="both"/>
        <w:rPr>
          <w:sz w:val="14"/>
          <w:lang w:val="sr-Cyrl-RS" w:eastAsia="sr-Cyrl-RS"/>
        </w:rPr>
      </w:pPr>
    </w:p>
    <w:p w14:paraId="78C9DF93" w14:textId="00253383" w:rsidR="00422C15" w:rsidRPr="00422C15" w:rsidRDefault="00422C15" w:rsidP="00422C15">
      <w:pPr>
        <w:autoSpaceDE w:val="0"/>
        <w:autoSpaceDN w:val="0"/>
        <w:adjustRightInd w:val="0"/>
        <w:jc w:val="both"/>
        <w:rPr>
          <w:rFonts w:eastAsiaTheme="minorEastAsia"/>
          <w:lang w:val="sr-Cyrl-RS" w:eastAsia="sr-Cyrl-CS"/>
        </w:rPr>
      </w:pPr>
      <w:r w:rsidRPr="00422C15">
        <w:rPr>
          <w:rFonts w:eastAsiaTheme="minorEastAsia"/>
          <w:lang w:val="sr-Cyrl-RS" w:eastAsia="hr-HR"/>
        </w:rPr>
        <w:t>Н</w:t>
      </w:r>
      <w:r w:rsidRPr="00422C15">
        <w:rPr>
          <w:rFonts w:eastAsiaTheme="minorEastAsia"/>
          <w:lang w:val="sr-Cyrl-RS" w:eastAsia="sr-Cyrl-CS"/>
        </w:rPr>
        <w:t xml:space="preserve">а територији Војводине је </w:t>
      </w:r>
      <w:r w:rsidRPr="00422C15">
        <w:rPr>
          <w:rFonts w:eastAsiaTheme="minorEastAsia"/>
          <w:szCs w:val="18"/>
          <w:lang w:val="sr-Cyrl-RS" w:eastAsia="sr-Cyrl-CS"/>
        </w:rPr>
        <w:t xml:space="preserve">и </w:t>
      </w:r>
      <w:r w:rsidRPr="00422C15">
        <w:rPr>
          <w:rFonts w:eastAsiaTheme="minorEastAsia"/>
          <w:lang w:val="sr-Cyrl-RS" w:eastAsia="sr-Cyrl-CS"/>
        </w:rPr>
        <w:t xml:space="preserve">пет локалитета који чине листу Номинационог досијеа и плана управљања (менаџмент план) за добро </w:t>
      </w:r>
      <w:r w:rsidR="004E2046">
        <w:rPr>
          <w:rFonts w:eastAsiaTheme="minorEastAsia"/>
          <w:lang w:val="sr-Cyrl-RS" w:eastAsia="sr-Cyrl-CS"/>
        </w:rPr>
        <w:t>„</w:t>
      </w:r>
      <w:r w:rsidRPr="00422C15">
        <w:rPr>
          <w:rFonts w:eastAsiaTheme="minorEastAsia"/>
          <w:lang w:val="sr-Cyrl-RS" w:eastAsia="sr-Cyrl-CS"/>
        </w:rPr>
        <w:t>Граница Римског царства - дунавски Лимес</w:t>
      </w:r>
      <w:r w:rsidR="004E2046">
        <w:rPr>
          <w:rFonts w:eastAsiaTheme="minorEastAsia"/>
          <w:lang w:val="sr-Cyrl-RS" w:eastAsia="sr-Cyrl-CS"/>
        </w:rPr>
        <w:t>“</w:t>
      </w:r>
      <w:r w:rsidRPr="00422C15">
        <w:rPr>
          <w:rFonts w:eastAsiaTheme="minorEastAsia"/>
          <w:lang w:val="sr-Cyrl-RS" w:eastAsia="sr-Cyrl-CS"/>
        </w:rPr>
        <w:t xml:space="preserve"> и то су:</w:t>
      </w:r>
      <w:r w:rsidRPr="00422C15">
        <w:rPr>
          <w:rFonts w:eastAsiaTheme="minorEastAsia"/>
          <w:lang w:val="sr-Cyrl-RS" w:eastAsia="hr-HR"/>
        </w:rPr>
        <w:t xml:space="preserve"> </w:t>
      </w:r>
    </w:p>
    <w:p w14:paraId="739301FC" w14:textId="77777777" w:rsidR="00422C15" w:rsidRPr="00422C15" w:rsidRDefault="00422C15" w:rsidP="0096652A">
      <w:pPr>
        <w:numPr>
          <w:ilvl w:val="0"/>
          <w:numId w:val="175"/>
        </w:numPr>
        <w:autoSpaceDE w:val="0"/>
        <w:autoSpaceDN w:val="0"/>
        <w:adjustRightInd w:val="0"/>
        <w:ind w:left="284" w:hanging="284"/>
        <w:contextualSpacing/>
        <w:jc w:val="both"/>
        <w:rPr>
          <w:rFonts w:eastAsiaTheme="minorEastAsia"/>
          <w:szCs w:val="20"/>
          <w:lang w:val="sr-Cyrl-RS"/>
        </w:rPr>
      </w:pPr>
      <w:r w:rsidRPr="00422C15">
        <w:rPr>
          <w:rFonts w:eastAsiaTheme="minorEastAsia"/>
          <w:szCs w:val="20"/>
          <w:lang w:val="sr-Cyrl-RS" w:eastAsia="hr-HR"/>
        </w:rPr>
        <w:t>Бегеч (Castellum Onagrinum), Мостобран и утврђење помоћних јединица, Нови Сад;</w:t>
      </w:r>
    </w:p>
    <w:p w14:paraId="69C01CDA" w14:textId="77777777" w:rsidR="00422C15" w:rsidRPr="00422C15" w:rsidRDefault="00422C15" w:rsidP="0096652A">
      <w:pPr>
        <w:numPr>
          <w:ilvl w:val="0"/>
          <w:numId w:val="175"/>
        </w:numPr>
        <w:autoSpaceDE w:val="0"/>
        <w:autoSpaceDN w:val="0"/>
        <w:adjustRightInd w:val="0"/>
        <w:ind w:left="284" w:hanging="284"/>
        <w:contextualSpacing/>
        <w:jc w:val="both"/>
        <w:rPr>
          <w:rFonts w:eastAsiaTheme="minorEastAsia"/>
          <w:szCs w:val="20"/>
          <w:lang w:val="sr-Cyrl-RS"/>
        </w:rPr>
      </w:pPr>
      <w:r w:rsidRPr="00422C15">
        <w:rPr>
          <w:rFonts w:eastAsiaTheme="minorEastAsia"/>
          <w:szCs w:val="20"/>
          <w:lang w:val="sr-Cyrl-RS" w:eastAsia="hr-HR"/>
        </w:rPr>
        <w:t>Петроварадин (Cusum), утврђење помоћних јединица, Петроварадин;</w:t>
      </w:r>
    </w:p>
    <w:p w14:paraId="0A1FBE3A" w14:textId="77777777" w:rsidR="00422C15" w:rsidRPr="00422C15" w:rsidRDefault="00422C15" w:rsidP="0096652A">
      <w:pPr>
        <w:numPr>
          <w:ilvl w:val="0"/>
          <w:numId w:val="175"/>
        </w:numPr>
        <w:autoSpaceDE w:val="0"/>
        <w:autoSpaceDN w:val="0"/>
        <w:adjustRightInd w:val="0"/>
        <w:ind w:left="284" w:hanging="284"/>
        <w:contextualSpacing/>
        <w:jc w:val="both"/>
        <w:rPr>
          <w:rFonts w:eastAsiaTheme="minorEastAsia"/>
          <w:szCs w:val="20"/>
          <w:lang w:val="sr-Cyrl-RS"/>
        </w:rPr>
      </w:pPr>
      <w:r w:rsidRPr="00422C15">
        <w:rPr>
          <w:rFonts w:eastAsiaTheme="minorEastAsia"/>
          <w:szCs w:val="20"/>
          <w:lang w:val="sr-Cyrl-RS" w:eastAsia="hr-HR"/>
        </w:rPr>
        <w:t>Чортановци, Михаљевачка шума (Ad Herculae), утврђење помоћних јединица, Инђија;</w:t>
      </w:r>
    </w:p>
    <w:p w14:paraId="7ED1612D" w14:textId="77777777" w:rsidR="00422C15" w:rsidRPr="00422C15" w:rsidRDefault="00422C15" w:rsidP="0096652A">
      <w:pPr>
        <w:numPr>
          <w:ilvl w:val="0"/>
          <w:numId w:val="175"/>
        </w:numPr>
        <w:autoSpaceDE w:val="0"/>
        <w:autoSpaceDN w:val="0"/>
        <w:adjustRightInd w:val="0"/>
        <w:ind w:left="284" w:hanging="284"/>
        <w:contextualSpacing/>
        <w:jc w:val="both"/>
        <w:rPr>
          <w:rFonts w:eastAsiaTheme="minorEastAsia"/>
          <w:szCs w:val="20"/>
          <w:lang w:val="sr-Cyrl-RS"/>
        </w:rPr>
      </w:pPr>
      <w:r w:rsidRPr="00422C15">
        <w:rPr>
          <w:rFonts w:eastAsiaTheme="minorEastAsia"/>
          <w:szCs w:val="20"/>
          <w:lang w:val="sr-Cyrl-RS" w:eastAsia="hr-HR"/>
        </w:rPr>
        <w:t>Сланкамен (Acumincum), утврђење помоћних јединица, Инђија и</w:t>
      </w:r>
    </w:p>
    <w:p w14:paraId="4189FEB2" w14:textId="77777777" w:rsidR="00422C15" w:rsidRPr="00422C15" w:rsidRDefault="00422C15" w:rsidP="0096652A">
      <w:pPr>
        <w:numPr>
          <w:ilvl w:val="0"/>
          <w:numId w:val="175"/>
        </w:numPr>
        <w:autoSpaceDE w:val="0"/>
        <w:autoSpaceDN w:val="0"/>
        <w:adjustRightInd w:val="0"/>
        <w:ind w:left="284" w:hanging="284"/>
        <w:contextualSpacing/>
        <w:jc w:val="both"/>
        <w:rPr>
          <w:rFonts w:eastAsiaTheme="minorEastAsia"/>
          <w:szCs w:val="20"/>
          <w:lang w:val="sr-Cyrl-RS"/>
        </w:rPr>
      </w:pPr>
      <w:r w:rsidRPr="00422C15">
        <w:rPr>
          <w:rFonts w:eastAsiaTheme="minorEastAsia"/>
          <w:szCs w:val="20"/>
          <w:lang w:val="sr-Cyrl-RS" w:eastAsia="hr-HR"/>
        </w:rPr>
        <w:t>Сурдук (Rittium), утврђење помоћних јединица, Стара Пазова.</w:t>
      </w:r>
    </w:p>
    <w:p w14:paraId="65FCDC89" w14:textId="77777777" w:rsidR="00422C15" w:rsidRPr="00422C15" w:rsidRDefault="00422C15" w:rsidP="00422C15">
      <w:pPr>
        <w:autoSpaceDE w:val="0"/>
        <w:autoSpaceDN w:val="0"/>
        <w:adjustRightInd w:val="0"/>
        <w:jc w:val="both"/>
        <w:rPr>
          <w:rFonts w:eastAsiaTheme="minorEastAsia"/>
          <w:sz w:val="14"/>
          <w:szCs w:val="14"/>
          <w:lang w:val="sr-Cyrl-RS" w:eastAsia="sr-Cyrl-CS"/>
        </w:rPr>
      </w:pPr>
    </w:p>
    <w:p w14:paraId="6A25B54E" w14:textId="77777777" w:rsidR="00255C52" w:rsidRDefault="00422C15" w:rsidP="00422C15">
      <w:pPr>
        <w:autoSpaceDE w:val="0"/>
        <w:autoSpaceDN w:val="0"/>
        <w:adjustRightInd w:val="0"/>
        <w:jc w:val="both"/>
        <w:rPr>
          <w:rFonts w:eastAsiaTheme="minorEastAsia"/>
          <w:lang w:eastAsia="sr-Cyrl-CS"/>
        </w:rPr>
      </w:pPr>
      <w:r w:rsidRPr="00422C15">
        <w:rPr>
          <w:rFonts w:eastAsiaTheme="minorEastAsia"/>
          <w:lang w:val="sr-Cyrl-RS" w:eastAsia="sr-Cyrl-CS"/>
        </w:rPr>
        <w:t xml:space="preserve">Стање у појединим областима заштите културног наслеђа разликује се пo сегментима и врстама културног наслеђа, али je заједнички именитељ бриге о културној баштини да je она, у највећој мери, последњих година била недовољна, непланска, спорадична, a у појединим случајевима и недовољно стручна. </w:t>
      </w:r>
    </w:p>
    <w:p w14:paraId="30A566DC" w14:textId="2DBB5C41" w:rsidR="00422C15" w:rsidRDefault="00422C15" w:rsidP="00422C15">
      <w:pPr>
        <w:autoSpaceDE w:val="0"/>
        <w:autoSpaceDN w:val="0"/>
        <w:adjustRightInd w:val="0"/>
        <w:jc w:val="both"/>
        <w:rPr>
          <w:rFonts w:eastAsiaTheme="minorEastAsia"/>
          <w:lang w:eastAsia="sr-Cyrl-CS"/>
        </w:rPr>
      </w:pPr>
      <w:r w:rsidRPr="00422C15">
        <w:rPr>
          <w:rFonts w:eastAsiaTheme="minorEastAsia"/>
          <w:lang w:val="sr-Cyrl-RS" w:eastAsia="sr-Cyrl-CS"/>
        </w:rPr>
        <w:lastRenderedPageBreak/>
        <w:t>Велики број споменика културе, археолошких налазишта и просторних културно-историјских целина од изузетног значаја je угрожен, како од зуба времена, неадекватне намене за коју се користи, тако до непримерене изградње и легализације у непосредном окружењу градитељског наслеђа (трасирање саобраћајница, индустрије, инфраструктуре и сл.). Пракса је показала да се за просторне планове важних целина, некритично мењају стратешки циљеви, што се негативно одражава на културна добра.</w:t>
      </w:r>
    </w:p>
    <w:p w14:paraId="3A8C26DA" w14:textId="77777777" w:rsidR="00255C52" w:rsidRPr="00422C15" w:rsidRDefault="00255C52" w:rsidP="00422C15">
      <w:pPr>
        <w:autoSpaceDE w:val="0"/>
        <w:autoSpaceDN w:val="0"/>
        <w:adjustRightInd w:val="0"/>
        <w:jc w:val="both"/>
        <w:rPr>
          <w:rFonts w:eastAsiaTheme="minorEastAsia"/>
          <w:lang w:val="sr-Cyrl-RS" w:eastAsia="sr-Cyrl-CS"/>
        </w:rPr>
      </w:pPr>
    </w:p>
    <w:p w14:paraId="5467DFC3" w14:textId="77777777" w:rsidR="00422C15" w:rsidRPr="00422C15" w:rsidRDefault="00422C15" w:rsidP="00422C15">
      <w:pPr>
        <w:autoSpaceDE w:val="0"/>
        <w:autoSpaceDN w:val="0"/>
        <w:adjustRightInd w:val="0"/>
        <w:jc w:val="both"/>
        <w:rPr>
          <w:rFonts w:eastAsiaTheme="minorEastAsia"/>
          <w:lang w:val="sr-Cyrl-RS" w:eastAsia="hr-HR"/>
        </w:rPr>
      </w:pPr>
      <w:r w:rsidRPr="00422C15">
        <w:rPr>
          <w:rFonts w:eastAsiaTheme="minorEastAsia"/>
          <w:lang w:val="sr-Cyrl-RS" w:eastAsia="hr-HR"/>
        </w:rPr>
        <w:t>За делове територије АП Војводине на снази су просторни планови подручја посебне намене који су обавезујући у погледу заштите културних добара</w:t>
      </w:r>
      <w:r w:rsidRPr="00422C15">
        <w:rPr>
          <w:rFonts w:eastAsiaTheme="minorEastAsia"/>
          <w:szCs w:val="18"/>
          <w:lang w:val="sr-Cyrl-RS" w:eastAsia="hr-HR"/>
        </w:rPr>
        <w:t xml:space="preserve"> и у планском периоду</w:t>
      </w:r>
      <w:r w:rsidRPr="00422C15">
        <w:rPr>
          <w:rFonts w:eastAsiaTheme="minorEastAsia"/>
          <w:lang w:val="sr-Cyrl-RS" w:eastAsia="hr-HR"/>
        </w:rPr>
        <w:t>:</w:t>
      </w:r>
    </w:p>
    <w:p w14:paraId="30000D83" w14:textId="19A95857" w:rsidR="00422C15" w:rsidRPr="00422C15" w:rsidRDefault="00422C15" w:rsidP="0096652A">
      <w:pPr>
        <w:numPr>
          <w:ilvl w:val="0"/>
          <w:numId w:val="174"/>
        </w:numPr>
        <w:autoSpaceDE w:val="0"/>
        <w:autoSpaceDN w:val="0"/>
        <w:adjustRightInd w:val="0"/>
        <w:ind w:left="284" w:hanging="284"/>
        <w:contextualSpacing/>
        <w:jc w:val="both"/>
        <w:rPr>
          <w:rFonts w:eastAsiaTheme="minorEastAsia"/>
          <w:spacing w:val="-4"/>
          <w:szCs w:val="20"/>
          <w:lang w:val="sr-Cyrl-RS" w:eastAsia="hr-HR"/>
        </w:rPr>
      </w:pPr>
      <w:r w:rsidRPr="00422C15">
        <w:rPr>
          <w:rFonts w:eastAsiaTheme="minorEastAsia"/>
          <w:spacing w:val="-4"/>
          <w:szCs w:val="20"/>
          <w:lang w:val="sr-Cyrl-RS" w:eastAsia="hr-HR"/>
        </w:rPr>
        <w:t>Просторни план подручја посебне намене Културног предела Бач (</w:t>
      </w:r>
      <w:r w:rsidR="004E2046">
        <w:rPr>
          <w:rFonts w:eastAsiaTheme="minorEastAsia"/>
          <w:spacing w:val="-4"/>
          <w:szCs w:val="20"/>
          <w:lang w:val="sr-Cyrl-RS" w:eastAsia="hr-HR"/>
        </w:rPr>
        <w:t>„</w:t>
      </w:r>
      <w:r w:rsidRPr="00422C15">
        <w:rPr>
          <w:rFonts w:eastAsiaTheme="minorEastAsia"/>
          <w:spacing w:val="-4"/>
          <w:szCs w:val="20"/>
          <w:lang w:val="sr-Cyrl-RS" w:eastAsia="hr-HR"/>
        </w:rPr>
        <w:t>Службени лист АПВ</w:t>
      </w:r>
      <w:r w:rsidR="004E2046">
        <w:rPr>
          <w:rFonts w:eastAsiaTheme="minorEastAsia"/>
          <w:spacing w:val="-4"/>
          <w:szCs w:val="20"/>
          <w:lang w:val="sr-Cyrl-RS" w:eastAsia="hr-HR"/>
        </w:rPr>
        <w:t>“</w:t>
      </w:r>
      <w:r w:rsidRPr="00422C15">
        <w:rPr>
          <w:rFonts w:eastAsiaTheme="minorEastAsia"/>
          <w:spacing w:val="-4"/>
          <w:szCs w:val="20"/>
          <w:lang w:val="sr-Cyrl-RS" w:eastAsia="hr-HR"/>
        </w:rPr>
        <w:t>, број 14/15),</w:t>
      </w:r>
    </w:p>
    <w:p w14:paraId="0D1333FC" w14:textId="3DAB124D" w:rsidR="00422C15" w:rsidRPr="00422C15" w:rsidRDefault="00422C15" w:rsidP="0096652A">
      <w:pPr>
        <w:numPr>
          <w:ilvl w:val="0"/>
          <w:numId w:val="174"/>
        </w:numPr>
        <w:autoSpaceDE w:val="0"/>
        <w:autoSpaceDN w:val="0"/>
        <w:adjustRightInd w:val="0"/>
        <w:ind w:left="284" w:hanging="284"/>
        <w:contextualSpacing/>
        <w:jc w:val="both"/>
        <w:rPr>
          <w:rFonts w:eastAsiaTheme="minorEastAsia"/>
          <w:szCs w:val="20"/>
          <w:lang w:val="sr-Cyrl-RS" w:eastAsia="hr-HR"/>
        </w:rPr>
      </w:pPr>
      <w:r w:rsidRPr="00422C15">
        <w:rPr>
          <w:rFonts w:eastAsiaTheme="minorEastAsia"/>
          <w:szCs w:val="20"/>
          <w:lang w:val="sr-Cyrl-RS" w:eastAsia="hr-HR"/>
        </w:rPr>
        <w:t>Просторни план подручја посебне намене Тителски брег (</w:t>
      </w:r>
      <w:r w:rsidR="004E2046">
        <w:rPr>
          <w:rFonts w:eastAsiaTheme="minorEastAsia"/>
          <w:szCs w:val="20"/>
          <w:lang w:val="sr-Cyrl-RS" w:eastAsia="hr-HR"/>
        </w:rPr>
        <w:t>„</w:t>
      </w:r>
      <w:r w:rsidRPr="00422C15">
        <w:rPr>
          <w:rFonts w:eastAsiaTheme="minorEastAsia"/>
          <w:szCs w:val="20"/>
          <w:lang w:val="sr-Cyrl-RS" w:eastAsia="hr-HR"/>
        </w:rPr>
        <w:t>Службени лист АПВ</w:t>
      </w:r>
      <w:r w:rsidR="004E2046">
        <w:rPr>
          <w:rFonts w:eastAsiaTheme="minorEastAsia"/>
          <w:szCs w:val="20"/>
          <w:lang w:val="sr-Cyrl-RS" w:eastAsia="hr-HR"/>
        </w:rPr>
        <w:t>“</w:t>
      </w:r>
      <w:r w:rsidRPr="00422C15">
        <w:rPr>
          <w:rFonts w:eastAsiaTheme="minorEastAsia"/>
          <w:szCs w:val="20"/>
          <w:lang w:val="sr-Cyrl-RS" w:eastAsia="hr-HR"/>
        </w:rPr>
        <w:t>, брoj 10/16),</w:t>
      </w:r>
    </w:p>
    <w:p w14:paraId="34BDF269" w14:textId="5314700E" w:rsidR="00422C15" w:rsidRPr="00422C15" w:rsidRDefault="00422C15" w:rsidP="0096652A">
      <w:pPr>
        <w:numPr>
          <w:ilvl w:val="0"/>
          <w:numId w:val="174"/>
        </w:numPr>
        <w:autoSpaceDE w:val="0"/>
        <w:autoSpaceDN w:val="0"/>
        <w:adjustRightInd w:val="0"/>
        <w:ind w:left="284" w:hanging="284"/>
        <w:contextualSpacing/>
        <w:jc w:val="both"/>
        <w:rPr>
          <w:rFonts w:eastAsiaTheme="minorEastAsia"/>
          <w:szCs w:val="20"/>
          <w:lang w:val="sr-Cyrl-RS" w:eastAsia="hr-HR"/>
        </w:rPr>
      </w:pPr>
      <w:r w:rsidRPr="00422C15">
        <w:rPr>
          <w:rFonts w:eastAsiaTheme="minorEastAsia"/>
          <w:szCs w:val="20"/>
          <w:lang w:val="sr-Cyrl-RS" w:eastAsia="hr-HR"/>
        </w:rPr>
        <w:t>Просторни план подручја посебне намене културног предела Сремски Карловци (</w:t>
      </w:r>
      <w:r w:rsidR="004E2046">
        <w:rPr>
          <w:rFonts w:eastAsiaTheme="minorEastAsia"/>
          <w:szCs w:val="20"/>
          <w:lang w:val="sr-Cyrl-RS" w:eastAsia="hr-HR"/>
        </w:rPr>
        <w:t>„</w:t>
      </w:r>
      <w:r w:rsidRPr="00422C15">
        <w:rPr>
          <w:rFonts w:eastAsiaTheme="minorEastAsia"/>
          <w:szCs w:val="20"/>
          <w:lang w:val="sr-Cyrl-RS" w:eastAsia="hr-HR"/>
        </w:rPr>
        <w:t>Службени лист АПВ</w:t>
      </w:r>
      <w:r w:rsidR="004E2046">
        <w:rPr>
          <w:rFonts w:eastAsiaTheme="minorEastAsia"/>
          <w:szCs w:val="20"/>
          <w:lang w:val="sr-Cyrl-RS" w:eastAsia="hr-HR"/>
        </w:rPr>
        <w:t>“</w:t>
      </w:r>
      <w:r w:rsidRPr="00422C15">
        <w:rPr>
          <w:rFonts w:eastAsiaTheme="minorEastAsia"/>
          <w:szCs w:val="20"/>
          <w:lang w:val="sr-Cyrl-RS" w:eastAsia="hr-HR"/>
        </w:rPr>
        <w:t>, број 57/17) и</w:t>
      </w:r>
    </w:p>
    <w:p w14:paraId="760971E5" w14:textId="5254D8B3" w:rsidR="00422C15" w:rsidRPr="00422C15" w:rsidRDefault="00422C15" w:rsidP="0096652A">
      <w:pPr>
        <w:numPr>
          <w:ilvl w:val="0"/>
          <w:numId w:val="174"/>
        </w:numPr>
        <w:autoSpaceDE w:val="0"/>
        <w:autoSpaceDN w:val="0"/>
        <w:adjustRightInd w:val="0"/>
        <w:ind w:left="284" w:hanging="284"/>
        <w:contextualSpacing/>
        <w:jc w:val="both"/>
        <w:rPr>
          <w:rFonts w:eastAsiaTheme="minorEastAsia"/>
          <w:szCs w:val="20"/>
          <w:lang w:val="sr-Cyrl-RS" w:eastAsia="hr-HR"/>
        </w:rPr>
      </w:pPr>
      <w:r w:rsidRPr="00422C15">
        <w:rPr>
          <w:rFonts w:eastAsiaTheme="minorEastAsia"/>
          <w:szCs w:val="20"/>
          <w:lang w:val="sr-Cyrl-RS" w:eastAsia="hr-HR"/>
        </w:rPr>
        <w:t>Просторни план подручја посебне намене Фрушка гopa (</w:t>
      </w:r>
      <w:r w:rsidR="004E2046">
        <w:rPr>
          <w:rFonts w:eastAsiaTheme="minorEastAsia"/>
          <w:szCs w:val="20"/>
          <w:lang w:val="sr-Cyrl-RS" w:eastAsia="hr-HR"/>
        </w:rPr>
        <w:t>„</w:t>
      </w:r>
      <w:r w:rsidRPr="00422C15">
        <w:rPr>
          <w:rFonts w:eastAsiaTheme="minorEastAsia"/>
          <w:szCs w:val="20"/>
          <w:lang w:val="sr-Cyrl-RS" w:eastAsia="hr-HR"/>
        </w:rPr>
        <w:t>Службени лист АПВ</w:t>
      </w:r>
      <w:r w:rsidR="004E2046">
        <w:rPr>
          <w:rFonts w:eastAsiaTheme="minorEastAsia"/>
          <w:szCs w:val="20"/>
          <w:lang w:val="sr-Cyrl-RS" w:eastAsia="hr-HR"/>
        </w:rPr>
        <w:t>“</w:t>
      </w:r>
      <w:r w:rsidRPr="00422C15">
        <w:rPr>
          <w:rFonts w:eastAsiaTheme="minorEastAsia"/>
          <w:szCs w:val="20"/>
          <w:lang w:val="sr-Cyrl-RS" w:eastAsia="hr-HR"/>
        </w:rPr>
        <w:t>, број 8/19).</w:t>
      </w:r>
    </w:p>
    <w:p w14:paraId="61889F64" w14:textId="77777777" w:rsidR="00C60970" w:rsidRPr="001463DF" w:rsidRDefault="00C60970" w:rsidP="00C60970">
      <w:pPr>
        <w:jc w:val="both"/>
        <w:rPr>
          <w:color w:val="FF0000"/>
          <w:szCs w:val="20"/>
          <w:lang w:val="sr-Cyrl-RS"/>
        </w:rPr>
      </w:pPr>
    </w:p>
    <w:p w14:paraId="48632AA4" w14:textId="77777777" w:rsidR="002041A5" w:rsidRPr="001463DF" w:rsidRDefault="002041A5" w:rsidP="00C60970">
      <w:pPr>
        <w:jc w:val="both"/>
        <w:rPr>
          <w:color w:val="FF0000"/>
          <w:szCs w:val="20"/>
          <w:lang w:val="sr-Cyrl-RS"/>
        </w:rPr>
      </w:pPr>
    </w:p>
    <w:p w14:paraId="61889F65" w14:textId="6E7B0A6C" w:rsidR="00C60970" w:rsidRPr="00A726D7" w:rsidRDefault="003C302B" w:rsidP="00537AE3">
      <w:pPr>
        <w:pStyle w:val="2"/>
      </w:pPr>
      <w:bookmarkStart w:id="1080" w:name="_Toc97121394"/>
      <w:bookmarkStart w:id="1081" w:name="_Toc97280491"/>
      <w:r>
        <w:rPr>
          <w:lang w:val="sr-Cyrl-RS"/>
        </w:rPr>
        <w:t>4</w:t>
      </w:r>
      <w:r w:rsidR="00C60970" w:rsidRPr="00A726D7">
        <w:t xml:space="preserve">.5. </w:t>
      </w:r>
      <w:r w:rsidR="00597B72" w:rsidRPr="00A726D7">
        <w:t>УПРАВЉАЊЕ ОТПАДОМ</w:t>
      </w:r>
      <w:bookmarkEnd w:id="1080"/>
      <w:bookmarkEnd w:id="1081"/>
    </w:p>
    <w:p w14:paraId="61889F66" w14:textId="77777777" w:rsidR="00C60970" w:rsidRPr="00A726D7" w:rsidRDefault="00C60970" w:rsidP="00C60970">
      <w:pPr>
        <w:jc w:val="both"/>
        <w:rPr>
          <w:rFonts w:eastAsia="Calibri"/>
          <w:color w:val="FF0000"/>
          <w:szCs w:val="20"/>
          <w:lang w:val="ru-RU"/>
        </w:rPr>
      </w:pPr>
    </w:p>
    <w:p w14:paraId="16DABAAC" w14:textId="411AEE76" w:rsidR="00E92DB6" w:rsidRPr="00422C15" w:rsidRDefault="00E92DB6" w:rsidP="00E92DB6">
      <w:pPr>
        <w:jc w:val="both"/>
        <w:rPr>
          <w:rFonts w:eastAsia="Calibri"/>
          <w:szCs w:val="20"/>
          <w:lang w:val="ru-RU"/>
        </w:rPr>
      </w:pPr>
      <w:r w:rsidRPr="00422C15">
        <w:rPr>
          <w:rFonts w:eastAsia="Calibri"/>
          <w:szCs w:val="20"/>
          <w:lang w:val="ru-RU"/>
        </w:rPr>
        <w:t>На територији Републике Србије, кровну институционалну одговорност у области управљања отпадом има Министарство заштите животне средине у складу са Законом о министарствима (</w:t>
      </w:r>
      <w:r w:rsidR="004E2046">
        <w:rPr>
          <w:rFonts w:eastAsia="Calibri"/>
          <w:szCs w:val="20"/>
          <w:lang w:val="ru-RU"/>
        </w:rPr>
        <w:t>„</w:t>
      </w:r>
      <w:r w:rsidRPr="00422C15">
        <w:rPr>
          <w:rFonts w:eastAsia="Calibri"/>
          <w:szCs w:val="20"/>
          <w:lang w:val="ru-RU"/>
        </w:rPr>
        <w:t>Службени гласник РС</w:t>
      </w:r>
      <w:r w:rsidR="004E2046">
        <w:rPr>
          <w:rFonts w:eastAsia="Calibri"/>
          <w:szCs w:val="20"/>
          <w:lang w:val="ru-RU"/>
        </w:rPr>
        <w:t>“</w:t>
      </w:r>
      <w:r w:rsidRPr="00422C15">
        <w:rPr>
          <w:rFonts w:eastAsia="Calibri"/>
          <w:szCs w:val="20"/>
          <w:lang w:val="ru-RU"/>
        </w:rPr>
        <w:t>, бр</w:t>
      </w:r>
      <w:r w:rsidR="00E1052C">
        <w:rPr>
          <w:rFonts w:eastAsia="Calibri"/>
          <w:szCs w:val="20"/>
          <w:lang w:val="ru-RU"/>
        </w:rPr>
        <w:t>ој</w:t>
      </w:r>
      <w:r w:rsidRPr="00422C15">
        <w:rPr>
          <w:rFonts w:eastAsia="Calibri"/>
          <w:szCs w:val="20"/>
          <w:lang w:val="ru-RU"/>
        </w:rPr>
        <w:t xml:space="preserve"> </w:t>
      </w:r>
      <w:r w:rsidR="00E1052C">
        <w:rPr>
          <w:rFonts w:eastAsia="Calibri"/>
          <w:szCs w:val="20"/>
          <w:lang w:val="ru-RU"/>
        </w:rPr>
        <w:t>128/20).</w:t>
      </w:r>
      <w:r w:rsidRPr="00422C15">
        <w:rPr>
          <w:rFonts w:eastAsia="Calibri"/>
          <w:szCs w:val="20"/>
          <w:lang w:val="ru-RU"/>
        </w:rPr>
        <w:t xml:space="preserve"> У оквиру Министарства основан је као орган управе Агенција за заштиту животне средине која води регистар, односно базу података између осталог и о управљању отпада.</w:t>
      </w:r>
    </w:p>
    <w:p w14:paraId="60381147" w14:textId="77777777" w:rsidR="00E92DB6" w:rsidRPr="00422C15" w:rsidRDefault="00E92DB6" w:rsidP="00E92DB6">
      <w:pPr>
        <w:jc w:val="both"/>
        <w:rPr>
          <w:rFonts w:eastAsia="Calibri"/>
          <w:szCs w:val="20"/>
          <w:lang w:val="ru-RU"/>
        </w:rPr>
      </w:pPr>
    </w:p>
    <w:p w14:paraId="61FBC4DB" w14:textId="77777777" w:rsidR="00E92DB6" w:rsidRPr="00422C15" w:rsidRDefault="00E92DB6" w:rsidP="00E92DB6">
      <w:pPr>
        <w:jc w:val="both"/>
        <w:rPr>
          <w:rFonts w:eastAsia="Calibri"/>
          <w:szCs w:val="20"/>
          <w:lang w:val="ru-RU"/>
        </w:rPr>
      </w:pPr>
      <w:r w:rsidRPr="00422C15">
        <w:rPr>
          <w:rFonts w:eastAsia="Calibri"/>
          <w:szCs w:val="20"/>
          <w:lang w:val="ru-RU"/>
        </w:rPr>
        <w:t>За неке токове отпада надлежност имају друга министарства:</w:t>
      </w:r>
    </w:p>
    <w:p w14:paraId="110B13EE" w14:textId="16577E41" w:rsidR="00E92DB6" w:rsidRPr="00422C15" w:rsidRDefault="00E92DB6" w:rsidP="009874C6">
      <w:pPr>
        <w:pStyle w:val="ListParagraph"/>
        <w:numPr>
          <w:ilvl w:val="0"/>
          <w:numId w:val="99"/>
        </w:numPr>
        <w:ind w:left="364"/>
        <w:rPr>
          <w:rFonts w:eastAsia="Calibri"/>
          <w:lang w:val="ru-RU"/>
        </w:rPr>
      </w:pPr>
      <w:r w:rsidRPr="00422C15">
        <w:rPr>
          <w:rFonts w:eastAsia="Calibri"/>
          <w:lang w:val="ru-RU"/>
        </w:rPr>
        <w:t>Пољопривредни отпад – Министарство пољопривреде, шумарства и водопривреде;</w:t>
      </w:r>
    </w:p>
    <w:p w14:paraId="7108466F" w14:textId="6B5F02E8" w:rsidR="00E92DB6" w:rsidRPr="00422C15" w:rsidRDefault="00E92DB6" w:rsidP="009874C6">
      <w:pPr>
        <w:pStyle w:val="ListParagraph"/>
        <w:numPr>
          <w:ilvl w:val="0"/>
          <w:numId w:val="99"/>
        </w:numPr>
        <w:ind w:left="364"/>
        <w:rPr>
          <w:rFonts w:eastAsia="Calibri"/>
          <w:lang w:val="ru-RU"/>
        </w:rPr>
      </w:pPr>
      <w:r w:rsidRPr="00422C15">
        <w:rPr>
          <w:rFonts w:eastAsia="Calibri"/>
          <w:lang w:val="ru-RU"/>
        </w:rPr>
        <w:t>Отпад из рударства – Министарство рударства и енергетике;</w:t>
      </w:r>
    </w:p>
    <w:p w14:paraId="1B41C7BC" w14:textId="4E076BFF" w:rsidR="00E92DB6" w:rsidRPr="00422C15" w:rsidRDefault="00E92DB6" w:rsidP="009874C6">
      <w:pPr>
        <w:pStyle w:val="ListParagraph"/>
        <w:numPr>
          <w:ilvl w:val="0"/>
          <w:numId w:val="99"/>
        </w:numPr>
        <w:ind w:left="364"/>
        <w:rPr>
          <w:rFonts w:eastAsia="Calibri"/>
          <w:lang w:val="ru-RU"/>
        </w:rPr>
      </w:pPr>
      <w:r w:rsidRPr="00422C15">
        <w:rPr>
          <w:rFonts w:eastAsia="Calibri"/>
          <w:lang w:val="ru-RU"/>
        </w:rPr>
        <w:t>Медицински отпад и фармацеутски отпад – Министарство здравља.</w:t>
      </w:r>
    </w:p>
    <w:p w14:paraId="45983E1B" w14:textId="77777777" w:rsidR="00E92DB6" w:rsidRPr="00422C15" w:rsidRDefault="00E92DB6" w:rsidP="00E92DB6">
      <w:pPr>
        <w:jc w:val="both"/>
        <w:rPr>
          <w:rFonts w:eastAsia="Calibri"/>
          <w:szCs w:val="20"/>
          <w:lang w:val="ru-RU"/>
        </w:rPr>
      </w:pPr>
    </w:p>
    <w:p w14:paraId="7C935E3B" w14:textId="46D1943D" w:rsidR="00E92DB6" w:rsidRPr="00422C15" w:rsidRDefault="00E92DB6" w:rsidP="00E92DB6">
      <w:pPr>
        <w:jc w:val="both"/>
        <w:rPr>
          <w:rFonts w:eastAsia="Calibri"/>
          <w:szCs w:val="20"/>
          <w:lang w:val="ru-RU"/>
        </w:rPr>
      </w:pPr>
      <w:r w:rsidRPr="00422C15">
        <w:rPr>
          <w:rFonts w:eastAsia="Calibri"/>
          <w:szCs w:val="20"/>
          <w:lang w:val="ru-RU"/>
        </w:rPr>
        <w:t>На нивоу Аутономне покрајине Војводине (у даљем тексту - АП Војводина), надлежност у области заштите животне средине има Покрајински секретаријат за урбанизам и заштиту животне средине, па самим тим и у области управљања отпадом на основу надлежности које су пренете на АП Војводину Законом о утврђивању одређених надлежности АП Војводине (</w:t>
      </w:r>
      <w:r w:rsidR="004E2046">
        <w:rPr>
          <w:rFonts w:eastAsia="Calibri"/>
          <w:szCs w:val="20"/>
          <w:lang w:val="ru-RU"/>
        </w:rPr>
        <w:t>„</w:t>
      </w:r>
      <w:r w:rsidRPr="00422C15">
        <w:rPr>
          <w:rFonts w:eastAsia="Calibri"/>
          <w:szCs w:val="20"/>
          <w:lang w:val="ru-RU"/>
        </w:rPr>
        <w:t>Службени гласник РС”, бр. 99/2009 и 67/2012 - одлука УС) и Статутом АП Војводине (</w:t>
      </w:r>
      <w:r w:rsidR="004E2046">
        <w:rPr>
          <w:rFonts w:eastAsia="Calibri"/>
          <w:szCs w:val="20"/>
          <w:lang w:val="ru-RU"/>
        </w:rPr>
        <w:t>„</w:t>
      </w:r>
      <w:r w:rsidRPr="00422C15">
        <w:rPr>
          <w:rFonts w:eastAsia="Calibri"/>
          <w:szCs w:val="20"/>
          <w:lang w:val="ru-RU"/>
        </w:rPr>
        <w:t>Службени лист АПВ</w:t>
      </w:r>
      <w:r w:rsidR="004E2046">
        <w:rPr>
          <w:rFonts w:eastAsia="Calibri"/>
          <w:szCs w:val="20"/>
          <w:lang w:val="ru-RU"/>
        </w:rPr>
        <w:t>“</w:t>
      </w:r>
      <w:r w:rsidRPr="00422C15">
        <w:rPr>
          <w:rFonts w:eastAsia="Calibri"/>
          <w:szCs w:val="20"/>
          <w:lang w:val="ru-RU"/>
        </w:rPr>
        <w:t xml:space="preserve">, бр. 20/14) и посебним законима у области заштите животне средине.  Такође, Јединице локалне самоуправе имају надлежности у области комуналних делатности и одговорни су за стратешку процену планова и програма, процену утицаја пројеката на животну средину и издавање интегрисаних дозвола из своје надлежности. Управљање комуналним отпадом је брига локалне самоуправе. </w:t>
      </w:r>
    </w:p>
    <w:p w14:paraId="3C930820" w14:textId="77777777" w:rsidR="00E92DB6" w:rsidRPr="00422C15" w:rsidRDefault="00E92DB6" w:rsidP="00E92DB6">
      <w:pPr>
        <w:jc w:val="both"/>
        <w:rPr>
          <w:rFonts w:eastAsia="Calibri"/>
          <w:szCs w:val="20"/>
          <w:lang w:val="ru-RU"/>
        </w:rPr>
      </w:pPr>
    </w:p>
    <w:p w14:paraId="6FAB95DA" w14:textId="77777777" w:rsidR="00E92DB6" w:rsidRPr="00422C15" w:rsidRDefault="00E92DB6" w:rsidP="00E92DB6">
      <w:pPr>
        <w:jc w:val="both"/>
        <w:rPr>
          <w:rFonts w:eastAsia="Calibri"/>
          <w:szCs w:val="20"/>
          <w:lang w:val="ru-RU"/>
        </w:rPr>
      </w:pPr>
      <w:r w:rsidRPr="00422C15">
        <w:rPr>
          <w:rFonts w:eastAsia="Calibri"/>
          <w:szCs w:val="20"/>
          <w:lang w:val="ru-RU"/>
        </w:rPr>
        <w:t>АП Војводина има следеће надлежности које директно или индиректно утичу и на област управљања отпадом:</w:t>
      </w:r>
    </w:p>
    <w:p w14:paraId="1BF3C6C6" w14:textId="59F184B0" w:rsidR="00E92DB6" w:rsidRPr="006A3825" w:rsidRDefault="00E92DB6" w:rsidP="009874C6">
      <w:pPr>
        <w:pStyle w:val="ListParagraph"/>
        <w:numPr>
          <w:ilvl w:val="0"/>
          <w:numId w:val="100"/>
        </w:numPr>
        <w:ind w:left="336"/>
        <w:rPr>
          <w:rFonts w:eastAsia="Calibri"/>
          <w:spacing w:val="-4"/>
          <w:lang w:val="ru-RU"/>
        </w:rPr>
      </w:pPr>
      <w:r w:rsidRPr="006A3825">
        <w:rPr>
          <w:rFonts w:eastAsia="Calibri"/>
          <w:spacing w:val="-4"/>
          <w:lang w:val="ru-RU"/>
        </w:rPr>
        <w:t>доноси програм заштите животне средине на својој територији у складу с националним програмом, акционим и санационим планом и својим интересима и специфичностима;</w:t>
      </w:r>
    </w:p>
    <w:p w14:paraId="721D678D" w14:textId="34A734F3" w:rsidR="00E92DB6" w:rsidRPr="006A3825" w:rsidRDefault="00E92DB6" w:rsidP="009874C6">
      <w:pPr>
        <w:pStyle w:val="ListParagraph"/>
        <w:numPr>
          <w:ilvl w:val="0"/>
          <w:numId w:val="100"/>
        </w:numPr>
        <w:ind w:left="336"/>
        <w:rPr>
          <w:rFonts w:eastAsia="Calibri"/>
          <w:spacing w:val="-4"/>
          <w:lang w:val="ru-RU"/>
        </w:rPr>
      </w:pPr>
      <w:r w:rsidRPr="006A3825">
        <w:rPr>
          <w:rFonts w:eastAsia="Calibri"/>
          <w:spacing w:val="-4"/>
          <w:lang w:val="ru-RU"/>
        </w:rPr>
        <w:t>доноси планове и програме управљања природним ресурсима и добрима у складу са стратешким документима;</w:t>
      </w:r>
    </w:p>
    <w:p w14:paraId="6D1A9351" w14:textId="5CDE050F" w:rsidR="00E92DB6" w:rsidRPr="006A3825" w:rsidRDefault="00E92DB6" w:rsidP="009874C6">
      <w:pPr>
        <w:pStyle w:val="ListParagraph"/>
        <w:numPr>
          <w:ilvl w:val="0"/>
          <w:numId w:val="100"/>
        </w:numPr>
        <w:ind w:left="336"/>
        <w:rPr>
          <w:rFonts w:eastAsia="Calibri"/>
          <w:spacing w:val="-4"/>
          <w:lang w:val="ru-RU"/>
        </w:rPr>
      </w:pPr>
      <w:r w:rsidRPr="006A3825">
        <w:rPr>
          <w:rFonts w:eastAsia="Calibri"/>
          <w:spacing w:val="-4"/>
          <w:lang w:val="ru-RU"/>
        </w:rPr>
        <w:t>даје услове за обезбеђење мера и услова заштите животне средине, на захтев органа надлежног за припрему и доношење просторних и урбанистичких планова, а на основу услова и мишљења надлежних стручних организација;</w:t>
      </w:r>
    </w:p>
    <w:p w14:paraId="2F927773" w14:textId="3BF6AE6F" w:rsidR="00E92DB6" w:rsidRPr="006A3825" w:rsidRDefault="00E92DB6" w:rsidP="009874C6">
      <w:pPr>
        <w:pStyle w:val="ListParagraph"/>
        <w:numPr>
          <w:ilvl w:val="0"/>
          <w:numId w:val="100"/>
        </w:numPr>
        <w:ind w:left="336"/>
        <w:rPr>
          <w:rFonts w:eastAsia="Calibri"/>
          <w:spacing w:val="-4"/>
          <w:lang w:val="ru-RU"/>
        </w:rPr>
      </w:pPr>
      <w:r w:rsidRPr="006A3825">
        <w:rPr>
          <w:rFonts w:eastAsia="Calibri"/>
          <w:spacing w:val="-4"/>
          <w:lang w:val="ru-RU"/>
        </w:rPr>
        <w:t>даје сагласност на студију о процени утицаја на животну средину, за пројекте за које одобрење за изградњу издаје надлежни покрајински орган за послове урбанизма;</w:t>
      </w:r>
    </w:p>
    <w:p w14:paraId="20FD3558" w14:textId="5B8C38F6" w:rsidR="00E92DB6" w:rsidRPr="006A3825" w:rsidRDefault="00E92DB6" w:rsidP="009874C6">
      <w:pPr>
        <w:pStyle w:val="ListParagraph"/>
        <w:numPr>
          <w:ilvl w:val="0"/>
          <w:numId w:val="100"/>
        </w:numPr>
        <w:ind w:left="336"/>
        <w:rPr>
          <w:rFonts w:eastAsia="Calibri"/>
          <w:spacing w:val="-4"/>
          <w:lang w:val="ru-RU"/>
        </w:rPr>
      </w:pPr>
      <w:r w:rsidRPr="006A3825">
        <w:rPr>
          <w:rFonts w:eastAsia="Calibri"/>
          <w:spacing w:val="-4"/>
          <w:lang w:val="ru-RU"/>
        </w:rPr>
        <w:t>даје сагласност на извештај о стратешкој процени утицаја на животну средину за територију АП Војводине;</w:t>
      </w:r>
    </w:p>
    <w:p w14:paraId="2CF43E25" w14:textId="0DF767C9" w:rsidR="00E92DB6" w:rsidRPr="006A3825" w:rsidRDefault="00E92DB6" w:rsidP="009874C6">
      <w:pPr>
        <w:pStyle w:val="ListParagraph"/>
        <w:numPr>
          <w:ilvl w:val="0"/>
          <w:numId w:val="100"/>
        </w:numPr>
        <w:ind w:left="336"/>
        <w:rPr>
          <w:rFonts w:eastAsia="Calibri"/>
          <w:spacing w:val="-4"/>
          <w:lang w:val="ru-RU"/>
        </w:rPr>
      </w:pPr>
      <w:r w:rsidRPr="006A3825">
        <w:rPr>
          <w:rFonts w:eastAsia="Calibri"/>
          <w:spacing w:val="-4"/>
          <w:lang w:val="ru-RU"/>
        </w:rPr>
        <w:t>издаје интегрисане дозволе за постројења и активности за која дозволу и одобрење за изградњу и почетак рада, односно извођење или обављање активности, издаје други надлежни покрајински орган;</w:t>
      </w:r>
    </w:p>
    <w:p w14:paraId="3100EEBA" w14:textId="735D6C00" w:rsidR="00E92DB6" w:rsidRPr="006A3825" w:rsidRDefault="00E92DB6" w:rsidP="009874C6">
      <w:pPr>
        <w:pStyle w:val="ListParagraph"/>
        <w:numPr>
          <w:ilvl w:val="0"/>
          <w:numId w:val="100"/>
        </w:numPr>
        <w:ind w:left="336"/>
        <w:rPr>
          <w:rFonts w:eastAsia="Calibri"/>
          <w:spacing w:val="-4"/>
          <w:lang w:val="ru-RU"/>
        </w:rPr>
      </w:pPr>
      <w:r w:rsidRPr="006A3825">
        <w:rPr>
          <w:rFonts w:eastAsia="Calibri"/>
          <w:spacing w:val="-4"/>
          <w:lang w:val="ru-RU"/>
        </w:rPr>
        <w:t>образује информациони систем за заштиту и унапређивање животне средине, као део јединственог информационог система Републике Србије;</w:t>
      </w:r>
    </w:p>
    <w:p w14:paraId="0BD334E2" w14:textId="7C035E28" w:rsidR="00E92DB6" w:rsidRPr="006A3825" w:rsidRDefault="00E92DB6" w:rsidP="009874C6">
      <w:pPr>
        <w:pStyle w:val="ListParagraph"/>
        <w:numPr>
          <w:ilvl w:val="0"/>
          <w:numId w:val="100"/>
        </w:numPr>
        <w:ind w:left="336"/>
        <w:rPr>
          <w:rFonts w:eastAsia="Calibri"/>
          <w:spacing w:val="-4"/>
          <w:lang w:val="ru-RU"/>
        </w:rPr>
      </w:pPr>
      <w:r w:rsidRPr="006A3825">
        <w:rPr>
          <w:rFonts w:eastAsia="Calibri"/>
          <w:spacing w:val="-4"/>
          <w:lang w:val="ru-RU"/>
        </w:rPr>
        <w:t>у области управљања отпадом - учествује у изради стратегије и појединачних националних планова управљања отпадом, координира и обавља послове управљања отпадом, који су значајни за аутономну покрајину и прати стање, даје сагласност на регионалне планове управљања отпадом на својој територији, издаје дозволе, сагласности, потврде и друге акте у складу са законом, води евиденцију и податке доставља министарству (поверени послови), врши надзор и контролу мера поступања са отпадом на својој територији у складу са законом (поверени послови), врши и друге послове утврђене законом.</w:t>
      </w:r>
    </w:p>
    <w:p w14:paraId="0D9C3E2A" w14:textId="77777777" w:rsidR="00E92DB6" w:rsidRPr="00422C15" w:rsidRDefault="00E92DB6" w:rsidP="00E92DB6">
      <w:pPr>
        <w:jc w:val="both"/>
        <w:rPr>
          <w:rFonts w:eastAsia="Calibri"/>
          <w:szCs w:val="20"/>
          <w:lang w:val="ru-RU"/>
        </w:rPr>
      </w:pPr>
      <w:r w:rsidRPr="00422C15">
        <w:rPr>
          <w:rFonts w:eastAsia="Calibri"/>
          <w:szCs w:val="20"/>
          <w:lang w:val="ru-RU"/>
        </w:rPr>
        <w:lastRenderedPageBreak/>
        <w:t>АП Војводина не поседује потпуне и поуздане податке о количинама, саставу и токовима генерисаног отпада. Стање инфраструктуре за потребе управљања отпадом је изузетно лоше јер не постоје потребна постројења за третман отпада, капацитети за обраду отпада су неадекватни или се не користе на задовољавајући начин. Ниска свест грађана о штетним ефектима неадекватног одлагања отпада, као едукација становништва у погледу подизања еколошке свести и минимизацији отпада на самом извору настанка је на јако ниском нивоу, и поред тога што се улажу значајни напори и финансијска средства у тај сегмент деловања.</w:t>
      </w:r>
    </w:p>
    <w:p w14:paraId="3E097839" w14:textId="77777777" w:rsidR="00E92DB6" w:rsidRPr="00422C15" w:rsidRDefault="00E92DB6" w:rsidP="00E92DB6">
      <w:pPr>
        <w:jc w:val="both"/>
        <w:rPr>
          <w:rFonts w:eastAsia="Calibri"/>
          <w:szCs w:val="20"/>
          <w:lang w:val="ru-RU"/>
        </w:rPr>
      </w:pPr>
    </w:p>
    <w:p w14:paraId="0C55E792" w14:textId="51A29219" w:rsidR="00E92DB6" w:rsidRPr="00422C15" w:rsidRDefault="00E92DB6" w:rsidP="00E92DB6">
      <w:pPr>
        <w:jc w:val="both"/>
        <w:rPr>
          <w:rFonts w:eastAsia="Calibri"/>
          <w:szCs w:val="20"/>
          <w:lang w:val="ru-RU"/>
        </w:rPr>
      </w:pPr>
      <w:r w:rsidRPr="00422C15">
        <w:rPr>
          <w:rFonts w:eastAsia="Calibri"/>
          <w:szCs w:val="20"/>
          <w:lang w:val="ru-RU"/>
        </w:rPr>
        <w:t>Завод за урбанизам Војводине је 2011</w:t>
      </w:r>
      <w:r w:rsidR="00921AAA">
        <w:rPr>
          <w:rFonts w:eastAsia="Calibri"/>
          <w:szCs w:val="20"/>
          <w:lang w:val="ru-RU"/>
        </w:rPr>
        <w:t>. године</w:t>
      </w:r>
      <w:r w:rsidRPr="00422C15">
        <w:rPr>
          <w:rFonts w:eastAsia="Calibri"/>
          <w:szCs w:val="20"/>
          <w:lang w:val="ru-RU"/>
        </w:rPr>
        <w:t xml:space="preserve"> урадио Студију просторне диференцијације животне средине у циљу идентификације најугроженијих локалитета у којој је примењен методолошки оквир сагледавања стања животне средине у АП Војводини кроз индикаторе дефинисане Правилником о националној листи индикатора у области заштите животне средине (</w:t>
      </w:r>
      <w:r w:rsidR="004E2046">
        <w:rPr>
          <w:rFonts w:eastAsia="Calibri"/>
          <w:szCs w:val="20"/>
          <w:lang w:val="ru-RU"/>
        </w:rPr>
        <w:t>„</w:t>
      </w:r>
      <w:r w:rsidRPr="00422C15">
        <w:rPr>
          <w:rFonts w:eastAsia="Calibri"/>
          <w:szCs w:val="20"/>
          <w:lang w:val="ru-RU"/>
        </w:rPr>
        <w:t>Службени гласник РС</w:t>
      </w:r>
      <w:r w:rsidR="004E2046">
        <w:rPr>
          <w:rFonts w:eastAsia="Calibri"/>
          <w:szCs w:val="20"/>
          <w:lang w:val="ru-RU"/>
        </w:rPr>
        <w:t>“</w:t>
      </w:r>
      <w:r w:rsidRPr="00422C15">
        <w:rPr>
          <w:rFonts w:eastAsia="Calibri"/>
          <w:szCs w:val="20"/>
          <w:lang w:val="ru-RU"/>
        </w:rPr>
        <w:t xml:space="preserve"> бр. 37/11). Конкретно, сагледано је стање кроз 8 индикатора у обиму у којем је то било могуће с обзиром да за територију Војводине не постоје сви ти доступни подаци.</w:t>
      </w:r>
    </w:p>
    <w:p w14:paraId="56A17CBE" w14:textId="77777777" w:rsidR="00E92DB6" w:rsidRPr="00422C15" w:rsidRDefault="00E92DB6" w:rsidP="00E92DB6">
      <w:pPr>
        <w:jc w:val="both"/>
        <w:rPr>
          <w:rFonts w:eastAsia="Calibri"/>
          <w:szCs w:val="20"/>
          <w:lang w:val="ru-RU"/>
        </w:rPr>
      </w:pPr>
    </w:p>
    <w:p w14:paraId="0C3B616A" w14:textId="6CAEB591" w:rsidR="00E92DB6" w:rsidRPr="00422C15" w:rsidRDefault="00E92DB6" w:rsidP="00E92DB6">
      <w:pPr>
        <w:jc w:val="both"/>
        <w:rPr>
          <w:rFonts w:eastAsia="Calibri"/>
          <w:szCs w:val="20"/>
          <w:lang w:val="ru-RU"/>
        </w:rPr>
      </w:pPr>
      <w:r w:rsidRPr="00422C15">
        <w:rPr>
          <w:rFonts w:eastAsia="Calibri"/>
          <w:szCs w:val="20"/>
          <w:lang w:val="ru-RU"/>
        </w:rPr>
        <w:t>Даљи приказ података за подручје АП Војводине неће бити у потпуности приказано кроз индикаторски приступ</w:t>
      </w:r>
      <w:r w:rsidR="00921AAA">
        <w:rPr>
          <w:rFonts w:eastAsia="Calibri"/>
          <w:szCs w:val="20"/>
          <w:lang w:val="ru-RU"/>
        </w:rPr>
        <w:t>,</w:t>
      </w:r>
      <w:r w:rsidRPr="00422C15">
        <w:rPr>
          <w:rFonts w:eastAsia="Calibri"/>
          <w:szCs w:val="20"/>
          <w:lang w:val="ru-RU"/>
        </w:rPr>
        <w:t xml:space="preserve"> јер је велики део података који су неопходни за приказ стања у области управљања отпадом у овом тренутку у Србији </w:t>
      </w:r>
      <w:r w:rsidR="00921AAA">
        <w:rPr>
          <w:rFonts w:eastAsia="Calibri"/>
          <w:szCs w:val="20"/>
          <w:lang w:val="ru-RU"/>
        </w:rPr>
        <w:t>недоступан</w:t>
      </w:r>
      <w:r w:rsidRPr="00422C15">
        <w:rPr>
          <w:rFonts w:eastAsia="Calibri"/>
          <w:szCs w:val="20"/>
          <w:lang w:val="ru-RU"/>
        </w:rPr>
        <w:t xml:space="preserve"> или Обрађивач Студије није имао увид у расположивост података у потпуности.</w:t>
      </w:r>
    </w:p>
    <w:p w14:paraId="5D14D18F" w14:textId="77777777" w:rsidR="00E92DB6" w:rsidRPr="00E92DB6" w:rsidRDefault="00E92DB6" w:rsidP="00E92DB6">
      <w:pPr>
        <w:jc w:val="both"/>
        <w:rPr>
          <w:rFonts w:eastAsia="Calibri"/>
          <w:color w:val="76923C" w:themeColor="accent3" w:themeShade="BF"/>
          <w:szCs w:val="20"/>
          <w:lang w:val="ru-RU"/>
        </w:rPr>
      </w:pPr>
    </w:p>
    <w:p w14:paraId="02B841AE" w14:textId="77777777" w:rsidR="00E92DB6" w:rsidRPr="00422C15" w:rsidRDefault="00E92DB6" w:rsidP="00E92DB6">
      <w:pPr>
        <w:jc w:val="both"/>
        <w:rPr>
          <w:rFonts w:eastAsia="Calibri"/>
          <w:b/>
          <w:szCs w:val="20"/>
          <w:lang w:val="ru-RU"/>
        </w:rPr>
      </w:pPr>
      <w:r w:rsidRPr="00422C15">
        <w:rPr>
          <w:rFonts w:eastAsia="Calibri"/>
          <w:b/>
          <w:szCs w:val="20"/>
          <w:lang w:val="ru-RU"/>
        </w:rPr>
        <w:t>Количина произведеног комуналног отпада у АП Војводини</w:t>
      </w:r>
    </w:p>
    <w:p w14:paraId="71BC64CF" w14:textId="77777777" w:rsidR="00E92DB6" w:rsidRPr="00422C15" w:rsidRDefault="00E92DB6" w:rsidP="00E92DB6">
      <w:pPr>
        <w:jc w:val="both"/>
        <w:rPr>
          <w:rFonts w:eastAsia="Calibri"/>
          <w:szCs w:val="20"/>
          <w:lang w:val="ru-RU"/>
        </w:rPr>
      </w:pPr>
    </w:p>
    <w:p w14:paraId="637446AC" w14:textId="77777777" w:rsidR="00E92DB6" w:rsidRPr="00422C15" w:rsidRDefault="00E92DB6" w:rsidP="00E92DB6">
      <w:pPr>
        <w:jc w:val="both"/>
        <w:rPr>
          <w:rFonts w:eastAsia="Calibri"/>
          <w:szCs w:val="20"/>
          <w:lang w:val="ru-RU"/>
        </w:rPr>
      </w:pPr>
      <w:r w:rsidRPr="00422C15">
        <w:rPr>
          <w:rFonts w:eastAsia="Calibri"/>
          <w:szCs w:val="20"/>
          <w:lang w:val="ru-RU"/>
        </w:rPr>
        <w:t xml:space="preserve">Проблем у области управљање отпадом у АП Војводини представља непостојање прецизних података о количинама и саставу генерисаног отпада. У складу са Правилником о методологији за прикупљање података о саставу и количинама комуналног отпада на територији јединице локалне самоуправе (Сл. гласник РС, бр. 61/2010) локалне самоуправе имају обавезу да четири пута годишње ураде анализе количина и састава комуналног отпада на својој територији. На подручју АП Војводине према подацима Агенције за заштиту животне средине из 2018. генерише се око 600.000 тона комуналног отпада годишње (тачније 504.276 с тим да 14 општина није доставило податке). </w:t>
      </w:r>
    </w:p>
    <w:p w14:paraId="7EC80D6C" w14:textId="77777777" w:rsidR="00E92DB6" w:rsidRPr="00771679" w:rsidRDefault="00E92DB6" w:rsidP="00E92DB6">
      <w:pPr>
        <w:jc w:val="both"/>
        <w:rPr>
          <w:rFonts w:eastAsia="Calibri"/>
        </w:rPr>
      </w:pPr>
    </w:p>
    <w:p w14:paraId="5BB7D960" w14:textId="77777777" w:rsidR="00E92DB6" w:rsidRPr="00422C15" w:rsidRDefault="00E92DB6" w:rsidP="00E92DB6">
      <w:pPr>
        <w:jc w:val="both"/>
        <w:rPr>
          <w:rFonts w:eastAsia="Calibri"/>
          <w:szCs w:val="20"/>
          <w:lang w:val="ru-RU"/>
        </w:rPr>
      </w:pPr>
      <w:r w:rsidRPr="00422C15">
        <w:rPr>
          <w:rFonts w:eastAsia="Calibri"/>
          <w:szCs w:val="20"/>
          <w:lang w:val="ru-RU"/>
        </w:rPr>
        <w:t>Оно што је евидентно је да се наставља пораст вредности количина генерисаног и сакупљеног комуналног отпада уз благо повећање обухвата његовог прикупљања (око 93% у Војводини у 2018).</w:t>
      </w:r>
    </w:p>
    <w:p w14:paraId="371B1C5B" w14:textId="77777777" w:rsidR="00E92DB6" w:rsidRPr="00422C15" w:rsidRDefault="00E92DB6" w:rsidP="00E92DB6">
      <w:pPr>
        <w:jc w:val="both"/>
        <w:rPr>
          <w:rFonts w:eastAsia="Calibri"/>
          <w:szCs w:val="20"/>
          <w:lang w:val="ru-RU"/>
        </w:rPr>
      </w:pPr>
    </w:p>
    <w:p w14:paraId="261B98CA" w14:textId="77777777" w:rsidR="00E92DB6" w:rsidRPr="00422C15" w:rsidRDefault="00E92DB6" w:rsidP="00E92DB6">
      <w:pPr>
        <w:jc w:val="both"/>
        <w:rPr>
          <w:rFonts w:eastAsia="Calibri"/>
          <w:b/>
          <w:szCs w:val="20"/>
          <w:lang w:val="ru-RU"/>
        </w:rPr>
      </w:pPr>
      <w:r w:rsidRPr="00422C15">
        <w:rPr>
          <w:rFonts w:eastAsia="Calibri"/>
          <w:b/>
          <w:szCs w:val="20"/>
          <w:lang w:val="ru-RU"/>
        </w:rPr>
        <w:t>Састав комуналног отпада у АП Војводини</w:t>
      </w:r>
    </w:p>
    <w:p w14:paraId="0BC14D09" w14:textId="77777777" w:rsidR="00E92DB6" w:rsidRPr="00422C15" w:rsidRDefault="00E92DB6" w:rsidP="00E92DB6">
      <w:pPr>
        <w:jc w:val="both"/>
        <w:rPr>
          <w:rFonts w:eastAsia="Calibri"/>
          <w:szCs w:val="20"/>
          <w:lang w:val="ru-RU"/>
        </w:rPr>
      </w:pPr>
    </w:p>
    <w:p w14:paraId="11B508F8" w14:textId="61D06674" w:rsidR="00E92DB6" w:rsidRPr="00422C15" w:rsidRDefault="00E92DB6" w:rsidP="00E92DB6">
      <w:pPr>
        <w:jc w:val="both"/>
        <w:rPr>
          <w:rFonts w:eastAsia="Calibri"/>
          <w:szCs w:val="20"/>
          <w:lang w:val="ru-RU"/>
        </w:rPr>
      </w:pPr>
      <w:r w:rsidRPr="00422C15">
        <w:rPr>
          <w:rFonts w:eastAsia="Calibri"/>
          <w:szCs w:val="20"/>
          <w:lang w:val="ru-RU"/>
        </w:rPr>
        <w:t>На основу расположивих података из 2018.  које прикупља Агенција за заштиту животне средине, у Србији је генерисано 2,23 милиона тона комуналног отпада, од чега око 600.000 тона У АП Војводини. Средња дневна количина комуналног отпада је 0,85 kg/становнику, односно 0,31 t/годишње. Морфолошки састав комуналног отпада је следећи у Србији, а приближно и у АП Војводини приказан је на следећем график</w:t>
      </w:r>
      <w:r w:rsidR="00921AAA">
        <w:rPr>
          <w:rFonts w:eastAsia="Calibri"/>
          <w:szCs w:val="20"/>
          <w:lang w:val="ru-RU"/>
        </w:rPr>
        <w:t>он</w:t>
      </w:r>
      <w:r w:rsidRPr="00422C15">
        <w:rPr>
          <w:rFonts w:eastAsia="Calibri"/>
          <w:szCs w:val="20"/>
          <w:lang w:val="ru-RU"/>
        </w:rPr>
        <w:t>у:</w:t>
      </w:r>
    </w:p>
    <w:p w14:paraId="6925DC7F" w14:textId="77777777" w:rsidR="00E92DB6" w:rsidRPr="00E92DB6" w:rsidRDefault="00E92DB6" w:rsidP="00E92DB6">
      <w:pPr>
        <w:jc w:val="both"/>
        <w:rPr>
          <w:rFonts w:eastAsia="Calibri"/>
          <w:color w:val="76923C" w:themeColor="accent3" w:themeShade="BF"/>
          <w:szCs w:val="20"/>
          <w:lang w:val="ru-RU"/>
        </w:rPr>
      </w:pPr>
    </w:p>
    <w:p w14:paraId="6C88DC23" w14:textId="41DFD82E" w:rsidR="00E92DB6" w:rsidRPr="00E92DB6" w:rsidRDefault="00ED45FE" w:rsidP="00D11C0E">
      <w:pPr>
        <w:jc w:val="center"/>
        <w:rPr>
          <w:rFonts w:eastAsia="Calibri"/>
          <w:color w:val="76923C" w:themeColor="accent3" w:themeShade="BF"/>
          <w:szCs w:val="20"/>
          <w:lang w:val="ru-RU"/>
        </w:rPr>
      </w:pPr>
      <w:r w:rsidRPr="003E0AEF">
        <w:rPr>
          <w:noProof/>
          <w:color w:val="943634" w:themeColor="accent2" w:themeShade="BF"/>
          <w:lang w:val="sr-Cyrl-RS" w:eastAsia="sr-Cyrl-RS"/>
        </w:rPr>
        <w:drawing>
          <wp:inline distT="0" distB="0" distL="0" distR="0" wp14:anchorId="53E9786E" wp14:editId="3EBE07F3">
            <wp:extent cx="5276850" cy="269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76850" cy="2692400"/>
                    </a:xfrm>
                    <a:prstGeom prst="rect">
                      <a:avLst/>
                    </a:prstGeom>
                    <a:noFill/>
                    <a:ln>
                      <a:noFill/>
                    </a:ln>
                  </pic:spPr>
                </pic:pic>
              </a:graphicData>
            </a:graphic>
          </wp:inline>
        </w:drawing>
      </w:r>
    </w:p>
    <w:p w14:paraId="5972090C" w14:textId="2BC5B063" w:rsidR="00E92DB6" w:rsidRPr="00D11C0E" w:rsidRDefault="00E92DB6" w:rsidP="009A2803">
      <w:pPr>
        <w:pStyle w:val="Caption"/>
        <w:rPr>
          <w:rFonts w:eastAsia="Calibri"/>
          <w:vertAlign w:val="superscript"/>
          <w:lang w:val="en-US"/>
        </w:rPr>
      </w:pPr>
      <w:bookmarkStart w:id="1082" w:name="_Toc97121307"/>
      <w:bookmarkStart w:id="1083" w:name="_Toc97280598"/>
      <w:r w:rsidRPr="00F2214F">
        <w:rPr>
          <w:rFonts w:eastAsia="Calibri"/>
          <w:b/>
        </w:rPr>
        <w:t xml:space="preserve">Графикон </w:t>
      </w:r>
      <w:r w:rsidR="009A2803" w:rsidRPr="00F2214F">
        <w:rPr>
          <w:b/>
        </w:rPr>
        <w:fldChar w:fldCharType="begin"/>
      </w:r>
      <w:r w:rsidR="009A2803" w:rsidRPr="00F2214F">
        <w:rPr>
          <w:b/>
        </w:rPr>
        <w:instrText xml:space="preserve"> SEQ Графикон \* ARABIC </w:instrText>
      </w:r>
      <w:r w:rsidR="009A2803" w:rsidRPr="00F2214F">
        <w:rPr>
          <w:b/>
        </w:rPr>
        <w:fldChar w:fldCharType="separate"/>
      </w:r>
      <w:r w:rsidR="009867BF">
        <w:rPr>
          <w:b/>
          <w:noProof/>
        </w:rPr>
        <w:t>2</w:t>
      </w:r>
      <w:r w:rsidR="009A2803" w:rsidRPr="00F2214F">
        <w:rPr>
          <w:b/>
        </w:rPr>
        <w:fldChar w:fldCharType="end"/>
      </w:r>
      <w:r w:rsidR="009A2803" w:rsidRPr="00F2214F">
        <w:rPr>
          <w:b/>
          <w:lang w:val="sr-Cyrl-RS"/>
        </w:rPr>
        <w:t>.</w:t>
      </w:r>
      <w:r w:rsidRPr="00D11C0E">
        <w:rPr>
          <w:rFonts w:eastAsia="Calibri"/>
          <w:lang w:val="ru-RU"/>
        </w:rPr>
        <w:t xml:space="preserve"> Просечан морфолошки састав мешаног комуналног отпада у Републици Србији</w:t>
      </w:r>
      <w:r w:rsidR="00ED45FE" w:rsidRPr="00D11C0E">
        <w:rPr>
          <w:rStyle w:val="FootnoteReference"/>
          <w:rFonts w:eastAsia="Calibri"/>
          <w:lang w:val="ru-RU"/>
        </w:rPr>
        <w:footnoteReference w:id="47"/>
      </w:r>
      <w:bookmarkEnd w:id="1082"/>
      <w:bookmarkEnd w:id="1083"/>
    </w:p>
    <w:p w14:paraId="4629786E" w14:textId="77777777" w:rsidR="00E92DB6" w:rsidRPr="00422C15" w:rsidRDefault="00E92DB6" w:rsidP="00E92DB6">
      <w:pPr>
        <w:jc w:val="both"/>
        <w:rPr>
          <w:rFonts w:eastAsia="Calibri"/>
          <w:szCs w:val="20"/>
          <w:lang w:val="ru-RU"/>
        </w:rPr>
      </w:pPr>
      <w:r w:rsidRPr="00422C15">
        <w:rPr>
          <w:rFonts w:eastAsia="Calibri"/>
          <w:szCs w:val="20"/>
          <w:lang w:val="ru-RU"/>
        </w:rPr>
        <w:lastRenderedPageBreak/>
        <w:t>Будући да се не раде одговарајуће анализе и мерења, подаци који се налазе у различитим студијама, а тичу се састава отпада, као и да не достављају све општине ове податке, подаци су засновани на проценама. Према проценама из Нацрта Националне стратегије управљања отпадом, према морфолошком саставу, органски отпад заузима готово 60% у маси комуналног отпада. Укупни отпад од пластике чини око 13%, што је изузетно висок проценат и потребно је минимизирати га на месту настанка у наредном периоду.</w:t>
      </w:r>
    </w:p>
    <w:p w14:paraId="3FFDF2F8" w14:textId="77777777" w:rsidR="00E92DB6" w:rsidRPr="00422C15" w:rsidRDefault="00E92DB6" w:rsidP="00E92DB6">
      <w:pPr>
        <w:jc w:val="both"/>
        <w:rPr>
          <w:rFonts w:eastAsia="Calibri"/>
          <w:szCs w:val="20"/>
          <w:lang w:val="ru-RU"/>
        </w:rPr>
      </w:pPr>
    </w:p>
    <w:p w14:paraId="0C5EFA39" w14:textId="77777777" w:rsidR="00E92DB6" w:rsidRPr="00422C15" w:rsidRDefault="00E92DB6" w:rsidP="00E92DB6">
      <w:pPr>
        <w:jc w:val="both"/>
        <w:rPr>
          <w:rFonts w:eastAsia="Calibri"/>
          <w:b/>
          <w:szCs w:val="20"/>
          <w:lang w:val="ru-RU"/>
        </w:rPr>
      </w:pPr>
      <w:r w:rsidRPr="00422C15">
        <w:rPr>
          <w:rFonts w:eastAsia="Calibri"/>
          <w:b/>
          <w:szCs w:val="20"/>
          <w:lang w:val="ru-RU"/>
        </w:rPr>
        <w:t>Количина произведеног опасног отпада</w:t>
      </w:r>
    </w:p>
    <w:p w14:paraId="32B2264A" w14:textId="77777777" w:rsidR="00E92DB6" w:rsidRPr="00422C15" w:rsidRDefault="00E92DB6" w:rsidP="00E92DB6">
      <w:pPr>
        <w:jc w:val="both"/>
        <w:rPr>
          <w:rFonts w:eastAsia="Calibri"/>
          <w:szCs w:val="20"/>
          <w:lang w:val="ru-RU"/>
        </w:rPr>
      </w:pPr>
    </w:p>
    <w:p w14:paraId="7773A698" w14:textId="77777777" w:rsidR="00E92DB6" w:rsidRPr="00422C15" w:rsidRDefault="00E92DB6" w:rsidP="00E92DB6">
      <w:pPr>
        <w:jc w:val="both"/>
        <w:rPr>
          <w:rFonts w:eastAsia="Calibri"/>
          <w:szCs w:val="20"/>
          <w:lang w:val="ru-RU"/>
        </w:rPr>
      </w:pPr>
      <w:r w:rsidRPr="00422C15">
        <w:rPr>
          <w:rFonts w:eastAsia="Calibri"/>
          <w:szCs w:val="20"/>
          <w:lang w:val="ru-RU"/>
        </w:rPr>
        <w:t xml:space="preserve">Према подацима из Интегралног катастара загађивача (Регистар извора загађивања), који води Агенција, на територији АПВ налази се 77 предузећа. </w:t>
      </w:r>
    </w:p>
    <w:p w14:paraId="2ACAFA86" w14:textId="77777777" w:rsidR="00E92DB6" w:rsidRPr="00422C15" w:rsidRDefault="00E92DB6" w:rsidP="00E92DB6">
      <w:pPr>
        <w:jc w:val="both"/>
        <w:rPr>
          <w:rFonts w:eastAsia="Calibri"/>
          <w:szCs w:val="20"/>
          <w:lang w:val="ru-RU"/>
        </w:rPr>
      </w:pPr>
    </w:p>
    <w:p w14:paraId="47F9B056" w14:textId="77777777" w:rsidR="00E92DB6" w:rsidRPr="00422C15" w:rsidRDefault="00E92DB6" w:rsidP="00E92DB6">
      <w:pPr>
        <w:jc w:val="both"/>
        <w:rPr>
          <w:rFonts w:eastAsia="Calibri"/>
          <w:szCs w:val="20"/>
          <w:lang w:val="ru-RU"/>
        </w:rPr>
      </w:pPr>
      <w:r w:rsidRPr="00422C15">
        <w:rPr>
          <w:rFonts w:eastAsia="Calibri"/>
          <w:szCs w:val="20"/>
          <w:lang w:val="ru-RU"/>
        </w:rPr>
        <w:t xml:space="preserve">У АП Војводини, према прелиминарној листи, постоји 119 постројења за која се, у складу са законом, издаје интегрисана дозвола. </w:t>
      </w:r>
    </w:p>
    <w:p w14:paraId="50EE9BEC" w14:textId="77777777" w:rsidR="00E92DB6" w:rsidRPr="00422C15" w:rsidRDefault="00E92DB6" w:rsidP="00E92DB6">
      <w:pPr>
        <w:jc w:val="both"/>
        <w:rPr>
          <w:rFonts w:eastAsia="Calibri"/>
          <w:szCs w:val="20"/>
          <w:lang w:val="ru-RU"/>
        </w:rPr>
      </w:pPr>
    </w:p>
    <w:p w14:paraId="6CE08DEA" w14:textId="10957D01" w:rsidR="00E92DB6" w:rsidRPr="00422C15" w:rsidRDefault="00E92DB6" w:rsidP="00E92DB6">
      <w:pPr>
        <w:jc w:val="both"/>
        <w:rPr>
          <w:rFonts w:eastAsia="Calibri"/>
          <w:szCs w:val="20"/>
          <w:lang w:val="ru-RU"/>
        </w:rPr>
      </w:pPr>
      <w:r w:rsidRPr="00422C15">
        <w:rPr>
          <w:rFonts w:eastAsia="Calibri"/>
          <w:szCs w:val="20"/>
          <w:lang w:val="ru-RU"/>
        </w:rPr>
        <w:t>Према Извештају о управљању отпадом у РС за 2018. годину, генерисано је 94</w:t>
      </w:r>
      <w:r w:rsidR="00921AAA">
        <w:rPr>
          <w:rFonts w:eastAsia="Calibri"/>
          <w:szCs w:val="20"/>
          <w:lang w:val="ru-RU"/>
        </w:rPr>
        <w:t xml:space="preserve">.507 </w:t>
      </w:r>
      <w:r w:rsidR="00921AAA">
        <w:rPr>
          <w:rFonts w:eastAsia="Calibri"/>
          <w:szCs w:val="20"/>
          <w:lang w:val="sr-Latn-RS"/>
        </w:rPr>
        <w:t>t</w:t>
      </w:r>
      <w:r w:rsidRPr="00422C15">
        <w:rPr>
          <w:rFonts w:eastAsia="Calibri"/>
          <w:szCs w:val="20"/>
          <w:lang w:val="ru-RU"/>
        </w:rPr>
        <w:t xml:space="preserve"> опасног отпада у Републици Србији. Податке за АП Војводину је тешко издвојити имајући у виду да се опасан отпад са територије једног региона не прерађује увек на тој територији него често на другом месту.</w:t>
      </w:r>
    </w:p>
    <w:p w14:paraId="7DB13A66" w14:textId="77777777" w:rsidR="00E92DB6" w:rsidRPr="00422C15" w:rsidRDefault="00E92DB6" w:rsidP="00E92DB6">
      <w:pPr>
        <w:jc w:val="both"/>
        <w:rPr>
          <w:rFonts w:eastAsia="Calibri"/>
          <w:szCs w:val="20"/>
          <w:lang w:val="ru-RU"/>
        </w:rPr>
      </w:pPr>
    </w:p>
    <w:p w14:paraId="131A4694" w14:textId="77777777" w:rsidR="00E92DB6" w:rsidRPr="00422C15" w:rsidRDefault="00E92DB6" w:rsidP="00E92DB6">
      <w:pPr>
        <w:jc w:val="both"/>
        <w:rPr>
          <w:rFonts w:eastAsia="Calibri"/>
          <w:szCs w:val="20"/>
          <w:lang w:val="ru-RU"/>
        </w:rPr>
      </w:pPr>
      <w:r w:rsidRPr="00422C15">
        <w:rPr>
          <w:rFonts w:eastAsia="Calibri"/>
          <w:szCs w:val="20"/>
          <w:lang w:val="ru-RU"/>
        </w:rPr>
        <w:t xml:space="preserve">Генерисани опасан отпад углавном чине: муљеви и филтер погаче из третмана опасних материја, разне емулзије и раствори, зауљени отпад, амбалажа која садржи опасне супстанце, опасне компоненте одбачене опреме, муљ од чишћења резервоара, отпадна уља из уљаних сепаратора итд. </w:t>
      </w:r>
    </w:p>
    <w:p w14:paraId="7212686A" w14:textId="77777777" w:rsidR="00E92DB6" w:rsidRPr="00422C15" w:rsidRDefault="00E92DB6" w:rsidP="00E92DB6">
      <w:pPr>
        <w:jc w:val="both"/>
        <w:rPr>
          <w:rFonts w:eastAsia="Calibri"/>
          <w:szCs w:val="20"/>
          <w:lang w:val="ru-RU"/>
        </w:rPr>
      </w:pPr>
    </w:p>
    <w:p w14:paraId="473CA3BE" w14:textId="77777777" w:rsidR="00E92DB6" w:rsidRPr="00422C15" w:rsidRDefault="00E92DB6" w:rsidP="00E92DB6">
      <w:pPr>
        <w:jc w:val="both"/>
        <w:rPr>
          <w:rFonts w:eastAsia="Calibri"/>
          <w:szCs w:val="20"/>
          <w:lang w:val="ru-RU"/>
        </w:rPr>
      </w:pPr>
      <w:r w:rsidRPr="00422C15">
        <w:rPr>
          <w:rFonts w:eastAsia="Calibri"/>
          <w:szCs w:val="20"/>
          <w:lang w:val="ru-RU"/>
        </w:rPr>
        <w:t xml:space="preserve">У 2018. години из Србије је извезено 11.074 t опасног отпада. Опасан отпад генеришу и оператери који не подлежу интегрисаној дозволи. У АП Војводини не постоји ниједна локација за одлагање опасног отпада. </w:t>
      </w:r>
    </w:p>
    <w:p w14:paraId="7C6285D0" w14:textId="77777777" w:rsidR="00E92DB6" w:rsidRPr="00422C15" w:rsidRDefault="00E92DB6" w:rsidP="00E92DB6">
      <w:pPr>
        <w:jc w:val="both"/>
        <w:rPr>
          <w:rFonts w:eastAsia="Calibri"/>
          <w:szCs w:val="20"/>
          <w:lang w:val="ru-RU"/>
        </w:rPr>
      </w:pPr>
    </w:p>
    <w:p w14:paraId="6AB47BF0" w14:textId="77777777" w:rsidR="00E92DB6" w:rsidRPr="00422C15" w:rsidRDefault="00E92DB6" w:rsidP="00E92DB6">
      <w:pPr>
        <w:jc w:val="both"/>
        <w:rPr>
          <w:rFonts w:eastAsia="Calibri"/>
          <w:szCs w:val="20"/>
          <w:lang w:val="ru-RU"/>
        </w:rPr>
      </w:pPr>
      <w:r w:rsidRPr="00422C15">
        <w:rPr>
          <w:rFonts w:eastAsia="Calibri"/>
          <w:szCs w:val="20"/>
          <w:lang w:val="ru-RU"/>
        </w:rPr>
        <w:t>Такође, не постоји трајно складиште опасног отпада ни на територији Републике Србије, ни АП Војводине. Произвођачи опасног отпада привремено складиште опасни отпад на сопственим локацијама у привременим складиштима, (у некима од њих отпад стоји и више од двадесет година). Промет отпада подлеже систему дозвола, у складу са Законом о ратификацији Базелске конвенције о прекограничном кретању отпада и његовом одлагању, Законом о заштити животне средине као и Законом о управљању отпадом. Увоз опасног отпада је забрањен. Изузетно се могу увозити поједине врсте опасног отпада које су потребне као секундарне сировине прерађивачкој индустрији, у складу с националним циљевима прераде тих отпада. Република Србија је чланица Базелске конвенције и прекогранично кретање отпада одвија се у складу са усвојеним принципима. Не постоје поуздани подаци о количинама опасног отпада из домаћинстава и не постоји организовано сакупљање.</w:t>
      </w:r>
    </w:p>
    <w:p w14:paraId="29039E4D" w14:textId="77777777" w:rsidR="00E92DB6" w:rsidRPr="00422C15" w:rsidRDefault="00E92DB6" w:rsidP="00E92DB6">
      <w:pPr>
        <w:jc w:val="both"/>
        <w:rPr>
          <w:rFonts w:eastAsia="Calibri"/>
          <w:szCs w:val="20"/>
          <w:lang w:val="ru-RU"/>
        </w:rPr>
      </w:pPr>
    </w:p>
    <w:p w14:paraId="0ADCA9F9" w14:textId="77777777" w:rsidR="00E92DB6" w:rsidRPr="00422C15" w:rsidRDefault="00E92DB6" w:rsidP="00E92DB6">
      <w:pPr>
        <w:jc w:val="both"/>
        <w:rPr>
          <w:rFonts w:eastAsia="Calibri"/>
          <w:b/>
          <w:szCs w:val="20"/>
          <w:lang w:val="ru-RU"/>
        </w:rPr>
      </w:pPr>
      <w:r w:rsidRPr="00422C15">
        <w:rPr>
          <w:rFonts w:eastAsia="Calibri"/>
          <w:b/>
          <w:szCs w:val="20"/>
          <w:lang w:val="ru-RU"/>
        </w:rPr>
        <w:t>Индустријски отпад</w:t>
      </w:r>
    </w:p>
    <w:p w14:paraId="4E715933" w14:textId="77777777" w:rsidR="00E92DB6" w:rsidRPr="00422C15" w:rsidRDefault="00E92DB6" w:rsidP="00E92DB6">
      <w:pPr>
        <w:jc w:val="both"/>
        <w:rPr>
          <w:rFonts w:eastAsia="Calibri"/>
          <w:szCs w:val="20"/>
          <w:lang w:val="ru-RU"/>
        </w:rPr>
      </w:pPr>
    </w:p>
    <w:p w14:paraId="6D77C5A7" w14:textId="54D1B3CE" w:rsidR="00E92DB6" w:rsidRPr="00422C15" w:rsidRDefault="00E92DB6" w:rsidP="00E92DB6">
      <w:pPr>
        <w:jc w:val="both"/>
        <w:rPr>
          <w:rFonts w:eastAsia="Calibri"/>
          <w:szCs w:val="20"/>
          <w:lang w:val="ru-RU"/>
        </w:rPr>
      </w:pPr>
      <w:r w:rsidRPr="00422C15">
        <w:rPr>
          <w:rFonts w:eastAsia="Calibri"/>
          <w:szCs w:val="20"/>
          <w:lang w:val="ru-RU"/>
        </w:rPr>
        <w:t>Процентуални удео индустријског отпада у укупно генерисаном отпаду према подацима из Програма заштите животне средине у АП Војводини на територији АП Војводине износи 30%. Опасан отпад створен у оквиру индустријских комплекса углавном се не складишти на законски и технички исправан начин тако да представља велику опасност по здравље људи и животну средину. Највише су заступљени различити катализатори, муљеви из десалтера и сепаратора, рабљена уља, киселине и базе, отпадни разређивачи, шљака и песак из ливница. Количина отпада која је ускладишена на одговарајући начин врло је мала, углавном је то случај код нових постројења која су добила интегрисану дозволу: Монбат Инђија, Дуохем Нова Пазова, Сирмиум стил Ср. Митровица и Метал цинкара Инђија. Највеће (неадекватне) индустријске депоније налазе се у Суботици (фосфогипс) и у Панчеву (ХИП - петрохемија, муљ контаминиран живом у количини од 11 m3 и муљ настао из постројења за прераду отпадних вода у количини од 50.000 m3), рафинерија нафте Нови Сад, зауљена земља као последица бомбардовања и пуцања резервоара. Исплачни материјал је решен изградњом депоније у Новом Милошеву и о томе ће касније бити речи</w:t>
      </w:r>
      <w:r w:rsidR="00D06A0A">
        <w:rPr>
          <w:rFonts w:eastAsia="Calibri"/>
          <w:szCs w:val="20"/>
          <w:lang w:val="ru-RU"/>
        </w:rPr>
        <w:t>,</w:t>
      </w:r>
      <w:r w:rsidRPr="00422C15">
        <w:rPr>
          <w:rFonts w:eastAsia="Calibri"/>
          <w:szCs w:val="20"/>
          <w:lang w:val="ru-RU"/>
        </w:rPr>
        <w:t xml:space="preserve"> а процењена количина исплачног материјала је сто хиљада тона. У току 2011. и 2012. Гаспром - НИС а.д. Нови Сад санирао је, изместио, рекултивисао осамдесет исплачних јама на територији АП Војводине и санирано земљиште предао власнику. У нашој земљи рециклира се око 15% индустријског отпада што је далеко испод европског процента рециклаже. Посебан проблем представљају депоније старог индустријског отпада по старим индустријским комплексима.</w:t>
      </w:r>
    </w:p>
    <w:p w14:paraId="26E6867D" w14:textId="77777777" w:rsidR="00E92DB6" w:rsidRDefault="00E92DB6" w:rsidP="00E92DB6">
      <w:pPr>
        <w:jc w:val="both"/>
        <w:rPr>
          <w:rFonts w:eastAsia="Calibri"/>
          <w:color w:val="76923C" w:themeColor="accent3" w:themeShade="BF"/>
          <w:szCs w:val="20"/>
          <w:lang w:val="ru-RU"/>
        </w:rPr>
      </w:pPr>
    </w:p>
    <w:p w14:paraId="2F081D03" w14:textId="43325397" w:rsidR="00ED45FE" w:rsidRDefault="00ED45FE" w:rsidP="00E92DB6">
      <w:pPr>
        <w:jc w:val="both"/>
        <w:rPr>
          <w:rFonts w:eastAsia="Calibri"/>
          <w:color w:val="76923C" w:themeColor="accent3" w:themeShade="BF"/>
          <w:szCs w:val="20"/>
          <w:lang w:val="ru-RU"/>
        </w:rPr>
      </w:pPr>
    </w:p>
    <w:p w14:paraId="117B532B" w14:textId="77777777" w:rsidR="00ED45FE" w:rsidRDefault="00ED45FE" w:rsidP="00E92DB6">
      <w:pPr>
        <w:jc w:val="both"/>
        <w:rPr>
          <w:rFonts w:eastAsia="Calibri"/>
          <w:color w:val="76923C" w:themeColor="accent3" w:themeShade="BF"/>
          <w:szCs w:val="20"/>
          <w:lang w:val="ru-RU"/>
        </w:rPr>
      </w:pPr>
    </w:p>
    <w:p w14:paraId="37797EE1" w14:textId="77777777" w:rsidR="00ED45FE" w:rsidRPr="00E92DB6" w:rsidRDefault="00ED45FE" w:rsidP="00E92DB6">
      <w:pPr>
        <w:jc w:val="both"/>
        <w:rPr>
          <w:rFonts w:eastAsia="Calibri"/>
          <w:color w:val="76923C" w:themeColor="accent3" w:themeShade="BF"/>
          <w:szCs w:val="20"/>
          <w:lang w:val="ru-RU"/>
        </w:rPr>
      </w:pPr>
    </w:p>
    <w:p w14:paraId="74C235C2" w14:textId="77777777" w:rsidR="00E92DB6" w:rsidRPr="00422C15" w:rsidRDefault="00E92DB6" w:rsidP="00E92DB6">
      <w:pPr>
        <w:jc w:val="both"/>
        <w:rPr>
          <w:rFonts w:eastAsia="Calibri"/>
          <w:b/>
          <w:szCs w:val="20"/>
          <w:lang w:val="ru-RU"/>
        </w:rPr>
      </w:pPr>
      <w:r w:rsidRPr="00422C15">
        <w:rPr>
          <w:rFonts w:eastAsia="Calibri"/>
          <w:b/>
          <w:szCs w:val="20"/>
          <w:lang w:val="ru-RU"/>
        </w:rPr>
        <w:lastRenderedPageBreak/>
        <w:t>Посебни токови отпада</w:t>
      </w:r>
    </w:p>
    <w:p w14:paraId="59955733" w14:textId="77777777" w:rsidR="00E92DB6" w:rsidRPr="00422C15" w:rsidRDefault="00E92DB6" w:rsidP="00E92DB6">
      <w:pPr>
        <w:jc w:val="both"/>
        <w:rPr>
          <w:rFonts w:eastAsia="Calibri"/>
          <w:szCs w:val="20"/>
          <w:lang w:val="ru-RU"/>
        </w:rPr>
      </w:pPr>
    </w:p>
    <w:p w14:paraId="513F25CE" w14:textId="74BFD7B0" w:rsidR="00E92DB6" w:rsidRPr="00422C15" w:rsidRDefault="00E92DB6" w:rsidP="00E92DB6">
      <w:pPr>
        <w:jc w:val="both"/>
        <w:rPr>
          <w:rFonts w:eastAsia="Calibri"/>
          <w:szCs w:val="20"/>
          <w:lang w:val="ru-RU"/>
        </w:rPr>
      </w:pPr>
      <w:r w:rsidRPr="00422C15">
        <w:rPr>
          <w:rFonts w:eastAsia="Calibri"/>
          <w:szCs w:val="20"/>
          <w:lang w:val="ru-RU"/>
        </w:rPr>
        <w:t>Законом о амбалажи и амбалажном отпаду (</w:t>
      </w:r>
      <w:r w:rsidR="004E2046">
        <w:rPr>
          <w:rFonts w:eastAsia="Calibri"/>
          <w:szCs w:val="20"/>
          <w:lang w:val="ru-RU"/>
        </w:rPr>
        <w:t>„</w:t>
      </w:r>
      <w:r w:rsidRPr="00422C15">
        <w:rPr>
          <w:rFonts w:eastAsia="Calibri"/>
          <w:szCs w:val="20"/>
          <w:lang w:val="ru-RU"/>
        </w:rPr>
        <w:t>Службени гласник РС”, бр. 36/09 и 95/18-др.закон) регулисано је управљање амбалажом и амбалажним отпадом. Амбалажни отпад обухвата низ врста отпада који су Каталогу отпада дати у поглављу 15 01. Према грубим проценама амбалажни отпад чини у просеку: 31% папира и картона, 27% пластике, 20% стакла, 18% дрвета, 4% метала и 1% остатка. У 2018. години само 6% домаћинстава је било покривено шемом сакупљања амбалажног отпада. Циљ је да се овај проценат до 2024. повећа на 50%, и даље до 2025. године на 55%.</w:t>
      </w:r>
    </w:p>
    <w:p w14:paraId="5E200C37" w14:textId="77777777" w:rsidR="009A2803" w:rsidRPr="00422C15" w:rsidRDefault="009A2803" w:rsidP="00E92DB6">
      <w:pPr>
        <w:jc w:val="both"/>
        <w:rPr>
          <w:rFonts w:eastAsia="Calibri"/>
          <w:szCs w:val="20"/>
          <w:lang w:val="ru-RU"/>
        </w:rPr>
      </w:pPr>
    </w:p>
    <w:p w14:paraId="7E9A2759" w14:textId="77777777" w:rsidR="00E92DB6" w:rsidRPr="00422C15" w:rsidRDefault="00E92DB6" w:rsidP="00E92DB6">
      <w:pPr>
        <w:jc w:val="both"/>
        <w:rPr>
          <w:rFonts w:eastAsia="Calibri"/>
          <w:szCs w:val="20"/>
          <w:lang w:val="ru-RU"/>
        </w:rPr>
      </w:pPr>
      <w:r w:rsidRPr="00422C15">
        <w:rPr>
          <w:rFonts w:eastAsia="Calibri"/>
          <w:szCs w:val="20"/>
          <w:lang w:val="ru-RU"/>
        </w:rPr>
        <w:t xml:space="preserve">Дозволу за управљање амбалажним отпадом у АП  Војводини има само једно предузеће Еко пак систем из Новог Сада, док су преосталих 6 у Србији  претежно у Београду и околини (СЕКОПАК, ЕКОСТАР ПАК, ДЕЛТА-ПАК, ЦЕНЕКС, ТЕХНО ЕКО ПАК, УНИ ЕКО ПАК). Према свим расположивим подацима из 2018. године, укупна количина амбалажног отпада у АП Војводини износила је 263.038 t., од тога није могуће проценити колико је отпада потекло са територије АП Војводине. </w:t>
      </w:r>
    </w:p>
    <w:p w14:paraId="7AE48786" w14:textId="77777777" w:rsidR="00E92DB6" w:rsidRPr="00422C15" w:rsidRDefault="00E92DB6" w:rsidP="00E92DB6">
      <w:pPr>
        <w:jc w:val="both"/>
        <w:rPr>
          <w:rFonts w:eastAsia="Calibri"/>
          <w:szCs w:val="20"/>
          <w:lang w:val="ru-RU"/>
        </w:rPr>
      </w:pPr>
    </w:p>
    <w:p w14:paraId="2C302C2C" w14:textId="77777777" w:rsidR="00E92DB6" w:rsidRPr="00422C15" w:rsidRDefault="00E92DB6" w:rsidP="00E92DB6">
      <w:pPr>
        <w:jc w:val="both"/>
        <w:rPr>
          <w:rFonts w:eastAsia="Calibri"/>
          <w:szCs w:val="20"/>
          <w:lang w:val="ru-RU"/>
        </w:rPr>
      </w:pPr>
      <w:r w:rsidRPr="00422C15">
        <w:rPr>
          <w:rFonts w:eastAsia="Calibri"/>
          <w:szCs w:val="20"/>
          <w:lang w:val="ru-RU"/>
        </w:rPr>
        <w:t>У погледу оловних батерија, алкалних батерија и акумулатора у Војводини је у 2018. години било 2448 тона овог отпада. Не постоји организован систем сакупљања истрошених батерија, тако да завршавају на депонијама услед чега је велики број локалитета контаминиран.</w:t>
      </w:r>
    </w:p>
    <w:p w14:paraId="4F1B5DA3" w14:textId="77777777" w:rsidR="00E92DB6" w:rsidRPr="00422C15" w:rsidRDefault="00E92DB6" w:rsidP="00E92DB6">
      <w:pPr>
        <w:jc w:val="both"/>
        <w:rPr>
          <w:rFonts w:eastAsia="Calibri"/>
          <w:szCs w:val="20"/>
          <w:lang w:val="ru-RU"/>
        </w:rPr>
      </w:pPr>
    </w:p>
    <w:p w14:paraId="67E42542" w14:textId="77777777" w:rsidR="00E92DB6" w:rsidRPr="00422C15" w:rsidRDefault="00E92DB6" w:rsidP="00E92DB6">
      <w:pPr>
        <w:jc w:val="both"/>
        <w:rPr>
          <w:rFonts w:eastAsia="Calibri"/>
          <w:szCs w:val="20"/>
          <w:lang w:val="ru-RU"/>
        </w:rPr>
      </w:pPr>
      <w:r w:rsidRPr="00422C15">
        <w:rPr>
          <w:rFonts w:eastAsia="Calibri"/>
          <w:szCs w:val="20"/>
          <w:lang w:val="ru-RU"/>
        </w:rPr>
        <w:t>Према проценама, на територији АП Војводине потроши и око две до три хиљаде тона моторних и других уља и мазива. Поједини оператери врше сакупљање и привремено складиштење, док су у знатно мањој мери заступљени сакупљање и регенерација уља из сопствене производње, као и регенерација уља код приватних предузетника. Отпадна јестива уља, која се организовано сакупљају, најчешће се користе за производњу биодизела.</w:t>
      </w:r>
    </w:p>
    <w:p w14:paraId="36763629" w14:textId="77777777" w:rsidR="00E92DB6" w:rsidRPr="00422C15" w:rsidRDefault="00E92DB6" w:rsidP="00E92DB6">
      <w:pPr>
        <w:jc w:val="both"/>
        <w:rPr>
          <w:rFonts w:eastAsia="Calibri"/>
          <w:szCs w:val="20"/>
          <w:lang w:val="ru-RU"/>
        </w:rPr>
      </w:pPr>
    </w:p>
    <w:p w14:paraId="13132542" w14:textId="77777777" w:rsidR="00E92DB6" w:rsidRPr="00422C15" w:rsidRDefault="00E92DB6" w:rsidP="00E92DB6">
      <w:pPr>
        <w:jc w:val="both"/>
        <w:rPr>
          <w:rFonts w:eastAsia="Calibri"/>
          <w:szCs w:val="20"/>
          <w:lang w:val="ru-RU"/>
        </w:rPr>
      </w:pPr>
      <w:r w:rsidRPr="00422C15">
        <w:rPr>
          <w:rFonts w:eastAsia="Calibri"/>
          <w:szCs w:val="20"/>
          <w:lang w:val="ru-RU"/>
        </w:rPr>
        <w:t xml:space="preserve">Према подацима Агенције за заштиту животне средине из 2018. године укупна количина отпадних гума на територији АПВ је износила 2200тона. Организованим легалним сакупљањем и коначним збрињавањем у енергетске сврхе (ко инсинерација), бави се цементара у Беочину. Изражено је и организовано сакупљање и извоз гумене пиљевине која настаје у процесу обраде истрошених гума. У АП Војводини постоји одређени капацитет за рециклажу отпадних гума различитих димензија који је тренутно на нивоу од око тридесет шест хиљада тона годишње. </w:t>
      </w:r>
    </w:p>
    <w:p w14:paraId="608921A0" w14:textId="77777777" w:rsidR="00E92DB6" w:rsidRPr="00422C15" w:rsidRDefault="00E92DB6" w:rsidP="00E92DB6">
      <w:pPr>
        <w:jc w:val="both"/>
        <w:rPr>
          <w:rFonts w:eastAsia="Calibri"/>
          <w:szCs w:val="20"/>
          <w:lang w:val="ru-RU"/>
        </w:rPr>
      </w:pPr>
    </w:p>
    <w:p w14:paraId="07DBF05D" w14:textId="77777777" w:rsidR="00E92DB6" w:rsidRPr="00422C15" w:rsidRDefault="00E92DB6" w:rsidP="00E92DB6">
      <w:pPr>
        <w:jc w:val="both"/>
        <w:rPr>
          <w:rFonts w:eastAsia="Calibri"/>
          <w:szCs w:val="20"/>
          <w:lang w:val="ru-RU"/>
        </w:rPr>
      </w:pPr>
      <w:r w:rsidRPr="00422C15">
        <w:rPr>
          <w:rFonts w:eastAsia="Calibri"/>
          <w:szCs w:val="20"/>
          <w:lang w:val="ru-RU"/>
        </w:rPr>
        <w:t>Према подацима из Програма заштите животне средине АП Војводине у Покрајини постоји неколико фирми које се баве рециклажом и продајом ауто-делова. Отпадна возила се у највећем броју случајева уступају или продају као секундарне сировине. Велики број ауто-отпадa који складиште извожена возила и баве се прометом половних делова, не баве се и рециклажом. Према подацима из 2018. на територији АП Војводине је генерисано 355 тона овог отпада (каталошки број отпада 16 01 06 отпадна возила која не садрже опасне течности ни компоненте).</w:t>
      </w:r>
    </w:p>
    <w:p w14:paraId="1BA0CF38" w14:textId="77777777" w:rsidR="00E92DB6" w:rsidRPr="00422C15" w:rsidRDefault="00E92DB6" w:rsidP="00E92DB6">
      <w:pPr>
        <w:jc w:val="both"/>
        <w:rPr>
          <w:rFonts w:eastAsia="Calibri"/>
          <w:szCs w:val="20"/>
          <w:lang w:val="ru-RU"/>
        </w:rPr>
      </w:pPr>
    </w:p>
    <w:p w14:paraId="033A4A00" w14:textId="77777777" w:rsidR="00E92DB6" w:rsidRPr="00422C15" w:rsidRDefault="00E92DB6" w:rsidP="00E92DB6">
      <w:pPr>
        <w:jc w:val="both"/>
        <w:rPr>
          <w:rFonts w:eastAsia="Calibri"/>
          <w:szCs w:val="20"/>
          <w:lang w:val="ru-RU"/>
        </w:rPr>
      </w:pPr>
      <w:r w:rsidRPr="00422C15">
        <w:rPr>
          <w:rFonts w:eastAsia="Calibri"/>
          <w:szCs w:val="20"/>
          <w:lang w:val="ru-RU"/>
        </w:rPr>
        <w:t xml:space="preserve">Према подацима из Програма заштите животне средине АП Војводине у Војводини се рециклира 5-10% електронског отпада годишње, од чега се део враћа на тржиште репарирано. У Војводини постоје оператери који обављају организовано сакупљање и рециклажу (Еко-метал у Врднику, Божић и синови у Панчеву и Фармаком АД из Сомбора). Забрањен је увоз половних компјутера, односно електричне и електронске опреме, осим за сопствене потребе. </w:t>
      </w:r>
    </w:p>
    <w:p w14:paraId="6E358D62" w14:textId="77777777" w:rsidR="00E92DB6" w:rsidRPr="00422C15" w:rsidRDefault="00E92DB6" w:rsidP="00E92DB6">
      <w:pPr>
        <w:jc w:val="both"/>
        <w:rPr>
          <w:rFonts w:eastAsia="Calibri"/>
          <w:szCs w:val="20"/>
          <w:lang w:val="ru-RU"/>
        </w:rPr>
      </w:pPr>
    </w:p>
    <w:p w14:paraId="177DC8F7" w14:textId="01CAB5FE" w:rsidR="00E92DB6" w:rsidRPr="00422C15" w:rsidRDefault="00E92DB6" w:rsidP="00E92DB6">
      <w:pPr>
        <w:jc w:val="both"/>
        <w:rPr>
          <w:rFonts w:eastAsia="Calibri"/>
          <w:szCs w:val="20"/>
          <w:lang w:val="ru-RU"/>
        </w:rPr>
      </w:pPr>
      <w:r w:rsidRPr="00422C15">
        <w:rPr>
          <w:rFonts w:eastAsia="Calibri"/>
          <w:szCs w:val="20"/>
          <w:lang w:val="ru-RU"/>
        </w:rPr>
        <w:t>Према Правилнику о начину и поступку за управљање отпадним флуоресцентним цевима које садрже живу (</w:t>
      </w:r>
      <w:r w:rsidR="004E2046">
        <w:rPr>
          <w:rFonts w:eastAsia="Calibri"/>
          <w:szCs w:val="20"/>
          <w:lang w:val="ru-RU"/>
        </w:rPr>
        <w:t>„</w:t>
      </w:r>
      <w:r w:rsidRPr="00422C15">
        <w:rPr>
          <w:rFonts w:eastAsia="Calibri"/>
          <w:szCs w:val="20"/>
          <w:lang w:val="ru-RU"/>
        </w:rPr>
        <w:t>Службени гласник РС”, број 97/10), отпадне флуоресцентне цеви које садрже живу сакупљају се одвојено од осталог отпада, и према проценама и подацима из 2018. године, у АП Војводини их је било прикупљено око 16,8 тона. У Војводини се оне заједно с комуналним отпадом, одлажу на депоније. Део флуоресцентних цеви које садрже живу прикупља се и третира код овлашћених оператера који имају лиценцу за третман ове врсте отпада.</w:t>
      </w:r>
    </w:p>
    <w:p w14:paraId="4F936666" w14:textId="77777777" w:rsidR="00E92DB6" w:rsidRPr="00422C15" w:rsidRDefault="00E92DB6" w:rsidP="00E92DB6">
      <w:pPr>
        <w:jc w:val="both"/>
        <w:rPr>
          <w:rFonts w:eastAsia="Calibri"/>
          <w:szCs w:val="20"/>
          <w:lang w:val="ru-RU"/>
        </w:rPr>
      </w:pPr>
    </w:p>
    <w:p w14:paraId="56E6BFB1" w14:textId="5F3366DB" w:rsidR="009A2803" w:rsidRDefault="00E92DB6" w:rsidP="00E92DB6">
      <w:pPr>
        <w:jc w:val="both"/>
        <w:rPr>
          <w:rFonts w:eastAsia="Calibri"/>
          <w:szCs w:val="20"/>
          <w:lang w:val="ru-RU"/>
        </w:rPr>
      </w:pPr>
      <w:r w:rsidRPr="00422C15">
        <w:rPr>
          <w:rFonts w:eastAsia="Calibri"/>
          <w:szCs w:val="20"/>
          <w:lang w:val="ru-RU"/>
        </w:rPr>
        <w:t>Према подацима из Програма заштите животне средине у АП Војводини, процена је да се на територији Покрајине генерише око 1700</w:t>
      </w:r>
      <w:r>
        <w:rPr>
          <w:rFonts w:eastAsia="Calibri"/>
          <w:szCs w:val="20"/>
          <w:lang w:val="sr-Latn-RS"/>
        </w:rPr>
        <w:t xml:space="preserve"> </w:t>
      </w:r>
      <w:r w:rsidR="00D06A0A">
        <w:rPr>
          <w:rFonts w:eastAsia="Calibri"/>
          <w:szCs w:val="20"/>
          <w:lang w:val="sr-Latn-RS"/>
        </w:rPr>
        <w:t>t</w:t>
      </w:r>
      <w:r w:rsidRPr="00422C15">
        <w:rPr>
          <w:rFonts w:eastAsia="Calibri"/>
          <w:szCs w:val="20"/>
          <w:lang w:val="ru-RU"/>
        </w:rPr>
        <w:t xml:space="preserve"> месечно медицинског отпада, односно двадесет хиљада тона на годишњем нивоу. Високо ризични/хазардни токови отпада покривају мање од 10% укупне продукције отпада. Инфраструктура за прераду опасног медицинског отпада не постоји осим Рамондиса у Зрењанину. У АП Војводини  постоје аутоклавими за стерилизацију медицинског отпада у десет општина. Генерално, у целој Републици се из године у годину уочава тренд повећања количина генерисаног отпада. </w:t>
      </w:r>
    </w:p>
    <w:p w14:paraId="409FF494" w14:textId="77777777" w:rsidR="00ED45FE" w:rsidRPr="00422C15" w:rsidRDefault="00ED45FE" w:rsidP="00E92DB6">
      <w:pPr>
        <w:jc w:val="both"/>
        <w:rPr>
          <w:rFonts w:eastAsia="Calibri"/>
          <w:szCs w:val="20"/>
          <w:lang w:val="ru-RU"/>
        </w:rPr>
      </w:pPr>
    </w:p>
    <w:p w14:paraId="68ACFE37" w14:textId="77777777" w:rsidR="00255C52" w:rsidRDefault="00E92DB6" w:rsidP="00E92DB6">
      <w:pPr>
        <w:jc w:val="both"/>
        <w:rPr>
          <w:rFonts w:eastAsia="Calibri"/>
          <w:szCs w:val="20"/>
        </w:rPr>
      </w:pPr>
      <w:r w:rsidRPr="00422C15">
        <w:rPr>
          <w:rFonts w:eastAsia="Calibri"/>
          <w:szCs w:val="20"/>
          <w:lang w:val="ru-RU"/>
        </w:rPr>
        <w:t xml:space="preserve">Патоанатомски отпад се кремира или сахрањује, а складишти се у расхладним коморама, док   фармацеутски отпад сакупљају предузећа која имају дозволе за сакупљање фармацеутског отпада и извозе га на третман. Опасан фармацеутски отпад, цитостатски и цитотоксични отпад према Националном плану за управљање отпадом који потиче из здравствених установа и фармацеутског отпада, се процењује 70 тона годишње у Србији. </w:t>
      </w:r>
    </w:p>
    <w:p w14:paraId="64CC3982" w14:textId="4FA1768C" w:rsidR="00E92DB6" w:rsidRPr="00422C15" w:rsidRDefault="00E92DB6" w:rsidP="00E92DB6">
      <w:pPr>
        <w:jc w:val="both"/>
        <w:rPr>
          <w:rFonts w:eastAsia="Calibri"/>
          <w:szCs w:val="20"/>
          <w:lang w:val="ru-RU"/>
        </w:rPr>
      </w:pPr>
      <w:r w:rsidRPr="00422C15">
        <w:rPr>
          <w:rFonts w:eastAsia="Calibri"/>
          <w:szCs w:val="20"/>
          <w:lang w:val="ru-RU"/>
        </w:rPr>
        <w:lastRenderedPageBreak/>
        <w:t>Фармацеутски отпад који чине неупотребљени лекови из домаћинстава или лекови са истеклим роком трајања, често се одлажу у контејнере за комунални отпад а само неке јавне апотеке прихватају фармацеутски отпад из домаћинстава.</w:t>
      </w:r>
    </w:p>
    <w:p w14:paraId="09C723FF" w14:textId="77777777" w:rsidR="00E92DB6" w:rsidRPr="00422C15" w:rsidRDefault="00E92DB6" w:rsidP="00E92DB6">
      <w:pPr>
        <w:jc w:val="both"/>
        <w:rPr>
          <w:rFonts w:eastAsia="Calibri"/>
          <w:szCs w:val="20"/>
          <w:lang w:val="ru-RU"/>
        </w:rPr>
      </w:pPr>
    </w:p>
    <w:p w14:paraId="37BC931A" w14:textId="6A0DB1BA" w:rsidR="00E92DB6" w:rsidRPr="00422C15" w:rsidRDefault="00E92DB6" w:rsidP="00E92DB6">
      <w:pPr>
        <w:jc w:val="both"/>
        <w:rPr>
          <w:rFonts w:eastAsia="Calibri"/>
          <w:szCs w:val="20"/>
          <w:lang w:val="ru-RU"/>
        </w:rPr>
      </w:pPr>
      <w:r w:rsidRPr="00422C15">
        <w:rPr>
          <w:rFonts w:eastAsia="Calibri"/>
          <w:szCs w:val="20"/>
          <w:lang w:val="ru-RU"/>
        </w:rPr>
        <w:t xml:space="preserve">Хемијски отпад из здравствених установа се једним привремено складишти, а већим делом се испушта нетретиран у канализацију, док се радиоактивни отпад из здравствених установа сакупља и складишти у Институту за нуклеарне науке </w:t>
      </w:r>
      <w:r w:rsidR="004E2046">
        <w:rPr>
          <w:rFonts w:eastAsia="Calibri"/>
          <w:szCs w:val="20"/>
          <w:lang w:val="ru-RU"/>
        </w:rPr>
        <w:t>„</w:t>
      </w:r>
      <w:r w:rsidRPr="00422C15">
        <w:rPr>
          <w:rFonts w:eastAsia="Calibri"/>
          <w:szCs w:val="20"/>
          <w:lang w:val="ru-RU"/>
        </w:rPr>
        <w:t>Винча</w:t>
      </w:r>
      <w:r w:rsidR="004E2046">
        <w:rPr>
          <w:rFonts w:eastAsia="Calibri"/>
          <w:szCs w:val="20"/>
          <w:lang w:val="ru-RU"/>
        </w:rPr>
        <w:t>“</w:t>
      </w:r>
      <w:r w:rsidRPr="00422C15">
        <w:rPr>
          <w:rFonts w:eastAsia="Calibri"/>
          <w:szCs w:val="20"/>
          <w:lang w:val="ru-RU"/>
        </w:rPr>
        <w:t>.</w:t>
      </w:r>
    </w:p>
    <w:p w14:paraId="58641F64" w14:textId="77777777" w:rsidR="00E92DB6" w:rsidRPr="00422C15" w:rsidRDefault="00E92DB6" w:rsidP="00E92DB6">
      <w:pPr>
        <w:jc w:val="both"/>
        <w:rPr>
          <w:rFonts w:eastAsia="Calibri"/>
          <w:szCs w:val="20"/>
          <w:lang w:val="ru-RU"/>
        </w:rPr>
      </w:pPr>
    </w:p>
    <w:p w14:paraId="14151C18" w14:textId="177B2168" w:rsidR="00E92DB6" w:rsidRPr="00422C15" w:rsidRDefault="00E92DB6" w:rsidP="00E92DB6">
      <w:pPr>
        <w:jc w:val="both"/>
        <w:rPr>
          <w:rFonts w:eastAsia="Calibri"/>
          <w:szCs w:val="20"/>
          <w:lang w:val="ru-RU"/>
        </w:rPr>
      </w:pPr>
      <w:r w:rsidRPr="00422C15">
        <w:rPr>
          <w:rFonts w:eastAsia="Calibri"/>
          <w:szCs w:val="20"/>
          <w:lang w:val="ru-RU"/>
        </w:rPr>
        <w:t>Анимални отпад настаје у кланицама, постројењима за прераду меса, риба, објектима за узгој и држање животиња и тако даље а поступање са животињским отпадом подразумева сакупљање, разврставање према степену ризика (категорије), складиштење и третман. Поступање са животињским отпадом подразумева сакупљање, разврставање према степену ризика (категорије), складиштење и третман у складу са Правилником о начину разврставања и поступања са споредним производима животињског порекла, ветеринарско-санитарним условима за изградњу објеката за сакупљање, прераду и уништавање споредних производа животињског порекла, начину спровођења службене контроле и самоконтроле, као и условима за сточна гробља и јаме гробнице (</w:t>
      </w:r>
      <w:r w:rsidR="004E2046">
        <w:rPr>
          <w:rFonts w:eastAsia="Calibri"/>
          <w:szCs w:val="20"/>
          <w:lang w:val="sr-Latn-RS"/>
        </w:rPr>
        <w:t>„</w:t>
      </w:r>
      <w:r w:rsidRPr="00422C15">
        <w:rPr>
          <w:rFonts w:eastAsia="Calibri"/>
          <w:szCs w:val="20"/>
          <w:lang w:val="ru-RU"/>
        </w:rPr>
        <w:t>Службени гласник РС</w:t>
      </w:r>
      <w:r w:rsidR="004E2046">
        <w:rPr>
          <w:rFonts w:eastAsia="Calibri"/>
          <w:szCs w:val="20"/>
          <w:lang w:val="sr-Latn-RS"/>
        </w:rPr>
        <w:t>“</w:t>
      </w:r>
      <w:r w:rsidRPr="00422C15">
        <w:rPr>
          <w:rFonts w:eastAsia="Calibri"/>
          <w:szCs w:val="20"/>
          <w:lang w:val="ru-RU"/>
        </w:rPr>
        <w:t xml:space="preserve">, бр. 31/2011, 97/2013, 15/2015, 61/2017). Према подацима из Програма заштите животне средине у АП Војводини има око 240 погона за клање стоке и прераду меса. Више од половине генерисаног отпада животињског порекла настаје се у кланицама, док преостала количина настаје  у домаћинствима и угоститељским објектима. Према нацрту Националне стратегије управљања отпадом 2020-2025. животињски нуспроизводи из кланица могу се проценити на око 194.000 тона. У погледу споредних производа животињског порекла које настају у Републици Србији, они се делимично прерађују у објектима који производе месно-коштано брашно и топљене масти, објектима за производњу хране за кућне љубимце објектима за техничке производе компост и биогас, објектима за производњу прерађеног протеина животињског порекла,  и др. </w:t>
      </w:r>
    </w:p>
    <w:p w14:paraId="08E37341" w14:textId="77777777" w:rsidR="00E92DB6" w:rsidRPr="00422C15" w:rsidRDefault="00E92DB6" w:rsidP="00E92DB6">
      <w:pPr>
        <w:jc w:val="both"/>
        <w:rPr>
          <w:rFonts w:eastAsia="Calibri"/>
          <w:szCs w:val="20"/>
          <w:lang w:val="ru-RU"/>
        </w:rPr>
      </w:pPr>
    </w:p>
    <w:p w14:paraId="18C93060" w14:textId="77777777" w:rsidR="00E92DB6" w:rsidRPr="00422C15" w:rsidRDefault="00E92DB6" w:rsidP="00E92DB6">
      <w:pPr>
        <w:jc w:val="both"/>
        <w:rPr>
          <w:rFonts w:eastAsia="Calibri"/>
          <w:szCs w:val="20"/>
          <w:lang w:val="ru-RU"/>
        </w:rPr>
      </w:pPr>
      <w:r w:rsidRPr="00422C15">
        <w:rPr>
          <w:rFonts w:eastAsia="Calibri"/>
          <w:szCs w:val="20"/>
          <w:lang w:val="ru-RU"/>
        </w:rPr>
        <w:t xml:space="preserve">Постројења за третман отпада животињског порекла отвореног типа у АП Војводини постоје у Инђији, Сомбору, Зрењанину и Бачкој Тополи. Објекти затвореног типа су у Сремској Митровици, Житишту, Врбасу и Пландишту. </w:t>
      </w:r>
    </w:p>
    <w:p w14:paraId="79518958" w14:textId="77777777" w:rsidR="00E92DB6" w:rsidRPr="00422C15" w:rsidRDefault="00E92DB6" w:rsidP="00E92DB6">
      <w:pPr>
        <w:jc w:val="both"/>
        <w:rPr>
          <w:rFonts w:eastAsia="Calibri"/>
          <w:szCs w:val="20"/>
          <w:lang w:val="ru-RU"/>
        </w:rPr>
      </w:pPr>
    </w:p>
    <w:p w14:paraId="480EF732" w14:textId="706D02AA" w:rsidR="00E92DB6" w:rsidRPr="00422C15" w:rsidRDefault="00E92DB6" w:rsidP="00E92DB6">
      <w:pPr>
        <w:jc w:val="both"/>
        <w:rPr>
          <w:rFonts w:eastAsia="Calibri"/>
          <w:szCs w:val="20"/>
          <w:lang w:val="ru-RU"/>
        </w:rPr>
      </w:pPr>
      <w:r w:rsidRPr="00422C15">
        <w:rPr>
          <w:rFonts w:eastAsia="Calibri"/>
          <w:szCs w:val="20"/>
          <w:lang w:val="ru-RU"/>
        </w:rPr>
        <w:t xml:space="preserve">Отпад из сточарске производње представља велики извор загађења у АП Војводини јер се воде, како површинске, тако и подземне загађују нитратима и фосфатима, јер већина фарми нема постројења за третман отпадних вода ни водонепропусна места за одлагање стајског ђубрива. Према подацима из Програма заштите животне средине у АПВ се узгаја око 300.000 говеда која производе око 5.500 m3 стајског ђубрива, док је количина ђубрива пореклом од узгоја свиња око 4.400 </w:t>
      </w:r>
      <w:r w:rsidR="00453AEE" w:rsidRPr="00783E4B">
        <w:rPr>
          <w:lang w:val="sr-Cyrl-RS"/>
        </w:rPr>
        <w:t>m³</w:t>
      </w:r>
      <w:r w:rsidRPr="00422C15">
        <w:rPr>
          <w:rFonts w:eastAsia="Calibri"/>
          <w:szCs w:val="20"/>
          <w:lang w:val="ru-RU"/>
        </w:rPr>
        <w:t xml:space="preserve">, од оваца и коза 5600 </w:t>
      </w:r>
      <w:r w:rsidR="00453AEE" w:rsidRPr="00783E4B">
        <w:rPr>
          <w:lang w:val="sr-Cyrl-RS"/>
        </w:rPr>
        <w:t>m³</w:t>
      </w:r>
      <w:r w:rsidRPr="00422C15">
        <w:rPr>
          <w:rFonts w:eastAsia="Calibri"/>
          <w:szCs w:val="20"/>
          <w:lang w:val="ru-RU"/>
        </w:rPr>
        <w:t xml:space="preserve"> и живине око 1350 </w:t>
      </w:r>
      <w:r w:rsidR="00453AEE" w:rsidRPr="00783E4B">
        <w:rPr>
          <w:lang w:val="sr-Cyrl-RS"/>
        </w:rPr>
        <w:t>m³</w:t>
      </w:r>
      <w:r w:rsidRPr="00422C15">
        <w:rPr>
          <w:rFonts w:eastAsia="Calibri"/>
          <w:szCs w:val="20"/>
          <w:lang w:val="ru-RU"/>
        </w:rPr>
        <w:t xml:space="preserve">. </w:t>
      </w:r>
    </w:p>
    <w:p w14:paraId="012E072B" w14:textId="77777777" w:rsidR="00E92DB6" w:rsidRPr="00422C15" w:rsidRDefault="00E92DB6" w:rsidP="00E92DB6">
      <w:pPr>
        <w:jc w:val="both"/>
        <w:rPr>
          <w:rFonts w:eastAsia="Calibri"/>
          <w:szCs w:val="20"/>
          <w:lang w:val="ru-RU"/>
        </w:rPr>
      </w:pPr>
    </w:p>
    <w:p w14:paraId="5DD5B378" w14:textId="6BD63A40" w:rsidR="00E92DB6" w:rsidRPr="00422C15" w:rsidRDefault="00E92DB6" w:rsidP="00E92DB6">
      <w:pPr>
        <w:jc w:val="both"/>
        <w:rPr>
          <w:rFonts w:eastAsia="Calibri"/>
          <w:szCs w:val="20"/>
          <w:lang w:val="ru-RU"/>
        </w:rPr>
      </w:pPr>
      <w:r w:rsidRPr="00422C15">
        <w:rPr>
          <w:rFonts w:eastAsia="Calibri"/>
          <w:szCs w:val="20"/>
          <w:lang w:val="ru-RU"/>
        </w:rPr>
        <w:t xml:space="preserve">Муљ из уређаја за пречишћавање комуналних отпадних вода. Према подацима из статистичког годишњака, количина комуналних отпадних вода која настаје у АП Војводини износи 71,6 милиона </w:t>
      </w:r>
      <w:r w:rsidR="00453AEE" w:rsidRPr="00783E4B">
        <w:rPr>
          <w:lang w:val="sr-Cyrl-RS"/>
        </w:rPr>
        <w:t>m³</w:t>
      </w:r>
      <w:r w:rsidRPr="00422C15">
        <w:rPr>
          <w:rFonts w:eastAsia="Calibri"/>
          <w:szCs w:val="20"/>
          <w:lang w:val="ru-RU"/>
        </w:rPr>
        <w:t xml:space="preserve"> годишње. Покрајинска и Републичка влада у последњих неколико година издвајају значајна средства за изградњу ППОВ за третман комуналних отпадних вода, те се очекује да се значајно увећају количине овог отпада у наредном периоду</w:t>
      </w:r>
    </w:p>
    <w:p w14:paraId="6A52DAEF" w14:textId="77777777" w:rsidR="00E92DB6" w:rsidRPr="00422C15" w:rsidRDefault="00E92DB6" w:rsidP="00E92DB6">
      <w:pPr>
        <w:jc w:val="both"/>
        <w:rPr>
          <w:rFonts w:eastAsia="Calibri"/>
          <w:szCs w:val="20"/>
          <w:lang w:val="ru-RU"/>
        </w:rPr>
      </w:pPr>
    </w:p>
    <w:p w14:paraId="07A5EE0D" w14:textId="77777777" w:rsidR="00E92DB6" w:rsidRPr="00422C15" w:rsidRDefault="00E92DB6" w:rsidP="00E92DB6">
      <w:pPr>
        <w:jc w:val="both"/>
        <w:rPr>
          <w:rFonts w:eastAsia="Calibri"/>
          <w:szCs w:val="20"/>
          <w:lang w:val="ru-RU"/>
        </w:rPr>
      </w:pPr>
      <w:r w:rsidRPr="00422C15">
        <w:rPr>
          <w:rFonts w:eastAsia="Calibri"/>
          <w:szCs w:val="20"/>
          <w:lang w:val="ru-RU"/>
        </w:rPr>
        <w:t>Пољопривредни отпад настаје од остатака из пољопривреде, шумарства, прехрамбене и дрвне индустрије. Према Програму заштите животне средине у АП Војводини, процењује се да се у Војводини годишње произведе девет милиона тона биомасе (72% од укупне количине у Србији), од чега четвртина биомасе може да се користи за заоравање или као простирка за производњу стајњака с циљем повећања плодности земљишта, четвртина може да се користи за производњу сточне хране, четвртина за производњу топлотне енергије и четвртина за остале сврхе. Највећи проблем представља неконтролисано паљење и бацање пољопривредних отпадака.</w:t>
      </w:r>
    </w:p>
    <w:p w14:paraId="03AA196E" w14:textId="77777777" w:rsidR="00E92DB6" w:rsidRPr="00422C15" w:rsidRDefault="00E92DB6" w:rsidP="00E92DB6">
      <w:pPr>
        <w:jc w:val="both"/>
        <w:rPr>
          <w:rFonts w:eastAsia="Calibri"/>
          <w:szCs w:val="20"/>
          <w:lang w:val="ru-RU"/>
        </w:rPr>
      </w:pPr>
    </w:p>
    <w:p w14:paraId="2F9E46FC" w14:textId="70DE04DC" w:rsidR="00E92DB6" w:rsidRPr="00422C15" w:rsidRDefault="00E92DB6" w:rsidP="00E92DB6">
      <w:pPr>
        <w:jc w:val="both"/>
        <w:rPr>
          <w:rFonts w:eastAsia="Calibri"/>
          <w:szCs w:val="20"/>
          <w:lang w:val="ru-RU"/>
        </w:rPr>
      </w:pPr>
      <w:r w:rsidRPr="00422C15">
        <w:rPr>
          <w:rFonts w:eastAsia="Calibri"/>
          <w:szCs w:val="20"/>
          <w:lang w:val="ru-RU"/>
        </w:rPr>
        <w:t xml:space="preserve">Последњих година отпадна биомаса из агро-комплекса користи се за загревање простора индивидуалних сеоских домаћинстава, а приметан је пораст коришћења биомасе у индустрији (индустријски котао на отпадно дрво </w:t>
      </w:r>
      <w:r w:rsidR="004E2046">
        <w:rPr>
          <w:rFonts w:eastAsia="Calibri"/>
          <w:szCs w:val="20"/>
          <w:lang w:val="ru-RU"/>
        </w:rPr>
        <w:t>„</w:t>
      </w:r>
      <w:r w:rsidRPr="00422C15">
        <w:rPr>
          <w:rFonts w:eastAsia="Calibri"/>
          <w:szCs w:val="20"/>
          <w:lang w:val="ru-RU"/>
        </w:rPr>
        <w:t>Таркет</w:t>
      </w:r>
      <w:r w:rsidR="004E2046">
        <w:rPr>
          <w:rFonts w:eastAsia="Calibri"/>
          <w:szCs w:val="20"/>
          <w:lang w:val="ru-RU"/>
        </w:rPr>
        <w:t>“</w:t>
      </w:r>
      <w:r w:rsidRPr="00422C15">
        <w:rPr>
          <w:rFonts w:eastAsia="Calibri"/>
          <w:szCs w:val="20"/>
          <w:lang w:val="ru-RU"/>
        </w:rPr>
        <w:t xml:space="preserve"> - Бачка Паланка). Урађено је више котлова на отпадну биомасу у Митросрему у Ср. Митровици (на сламу пшенице) у уљарама у Сомбору, Шиду, Новој Црњи, Зрењанину, Врбасу (сировина љуска сунцокрета). Брикетирање и пелетирање биомасе слабо је заступљено. Изграђена је Фабрика за брикетириње биљног отпада у Вршцу.</w:t>
      </w:r>
    </w:p>
    <w:p w14:paraId="45266C1D" w14:textId="77777777" w:rsidR="009A2803" w:rsidRPr="00422C15" w:rsidRDefault="009A2803" w:rsidP="00E92DB6">
      <w:pPr>
        <w:jc w:val="both"/>
        <w:rPr>
          <w:rFonts w:eastAsia="Calibri"/>
          <w:szCs w:val="20"/>
          <w:lang w:val="ru-RU"/>
        </w:rPr>
      </w:pPr>
    </w:p>
    <w:p w14:paraId="76890917" w14:textId="77777777" w:rsidR="00E92DB6" w:rsidRPr="00422C15" w:rsidRDefault="00E92DB6" w:rsidP="00E92DB6">
      <w:pPr>
        <w:jc w:val="both"/>
        <w:rPr>
          <w:rFonts w:eastAsia="Calibri"/>
          <w:szCs w:val="20"/>
          <w:lang w:val="ru-RU"/>
        </w:rPr>
      </w:pPr>
      <w:r w:rsidRPr="00422C15">
        <w:rPr>
          <w:rFonts w:eastAsia="Calibri"/>
          <w:szCs w:val="20"/>
          <w:lang w:val="ru-RU"/>
        </w:rPr>
        <w:t>Процењује се да у АП Војводини годишње настаје око 0,3 милиона тона грађевинског отпада и отпада од рушења који у највећој мери завршава на депонијама комуналног отпада, а користи се и као инертан материјал за прекривање отпада на депонији. Рециклажа грађевинског отпада не постоји (у малим количинама се рециклира асфалт), иако се поново може употребити око 80% грађевинског отпада. Према подацима Републичког завода за статистику, 2018. године у Србији је генерисано 550.000 тона отпада од грађења и рушења (Статистички годишњак Републике Србије, 2019.).</w:t>
      </w:r>
    </w:p>
    <w:p w14:paraId="556FD8AE" w14:textId="5B5A2BF0" w:rsidR="00E92DB6" w:rsidRPr="00422C15" w:rsidRDefault="00E92DB6" w:rsidP="00E92DB6">
      <w:pPr>
        <w:jc w:val="both"/>
        <w:rPr>
          <w:rFonts w:eastAsia="Calibri"/>
          <w:szCs w:val="20"/>
          <w:lang w:val="ru-RU"/>
        </w:rPr>
      </w:pPr>
      <w:r w:rsidRPr="00422C15">
        <w:rPr>
          <w:rFonts w:eastAsia="Calibri"/>
          <w:szCs w:val="20"/>
          <w:lang w:val="ru-RU"/>
        </w:rPr>
        <w:lastRenderedPageBreak/>
        <w:t>Према подацима из Програма заштите животне средине у АП Војводини, збрињавање отпада који садржи азбест у Војводини није решено, једино санитарна депонија у Кикинди има дозволу за одлагање под контролисаним условима. Отпад који садржи азбест може се наћи у грађевинском отпаду. Поједини оператери имају дозволу за сакупљање и превоз отпада који садржи азбест, а према подацима Агенције за заштиту животне средине количине отпада који садржи азбест на територији АПВ у 2018</w:t>
      </w:r>
      <w:r w:rsidR="00453AEE">
        <w:rPr>
          <w:rFonts w:eastAsia="Calibri"/>
          <w:szCs w:val="20"/>
          <w:lang w:val="sr-Latn-RS"/>
        </w:rPr>
        <w:t>.</w:t>
      </w:r>
      <w:r w:rsidR="00453AEE">
        <w:rPr>
          <w:rFonts w:eastAsia="Calibri"/>
          <w:szCs w:val="20"/>
          <w:lang w:val="sr-Cyrl-RS"/>
        </w:rPr>
        <w:t xml:space="preserve"> години</w:t>
      </w:r>
      <w:r w:rsidRPr="00422C15">
        <w:rPr>
          <w:rFonts w:eastAsia="Calibri"/>
          <w:szCs w:val="20"/>
          <w:lang w:val="ru-RU"/>
        </w:rPr>
        <w:t xml:space="preserve"> су биле 165,5 тона према подацима из Националног регистра загађивања.</w:t>
      </w:r>
    </w:p>
    <w:p w14:paraId="3ED87384" w14:textId="77777777" w:rsidR="00E92DB6" w:rsidRPr="00422C15" w:rsidRDefault="00E92DB6" w:rsidP="00E92DB6">
      <w:pPr>
        <w:jc w:val="both"/>
        <w:rPr>
          <w:rFonts w:eastAsia="Calibri"/>
          <w:szCs w:val="20"/>
          <w:lang w:val="ru-RU"/>
        </w:rPr>
      </w:pPr>
    </w:p>
    <w:p w14:paraId="10D45371" w14:textId="30959E22" w:rsidR="00E92DB6" w:rsidRPr="00422C15" w:rsidRDefault="00E92DB6" w:rsidP="00E92DB6">
      <w:pPr>
        <w:jc w:val="both"/>
        <w:rPr>
          <w:rFonts w:eastAsia="Calibri"/>
          <w:szCs w:val="20"/>
          <w:lang w:val="ru-RU"/>
        </w:rPr>
      </w:pPr>
      <w:r w:rsidRPr="00422C15">
        <w:rPr>
          <w:rFonts w:eastAsia="Calibri"/>
          <w:szCs w:val="20"/>
          <w:lang w:val="ru-RU"/>
        </w:rPr>
        <w:t>У  АП Војводини постоје привремене депоније исплаке од нафтних бушотина. За одлагање отпад</w:t>
      </w:r>
      <w:r w:rsidR="00453AEE">
        <w:rPr>
          <w:rFonts w:eastAsia="Calibri"/>
          <w:szCs w:val="20"/>
          <w:lang w:val="ru-RU"/>
        </w:rPr>
        <w:t>а</w:t>
      </w:r>
      <w:r w:rsidRPr="00422C15">
        <w:rPr>
          <w:rFonts w:eastAsia="Calibri"/>
          <w:szCs w:val="20"/>
          <w:lang w:val="ru-RU"/>
        </w:rPr>
        <w:t xml:space="preserve"> од експлоатације минералних сировина и отпада из енергетике изграђена је депонија у Новом Милошеву и решено је коначно одлагање 600.000 </w:t>
      </w:r>
      <w:r w:rsidR="00453AEE" w:rsidRPr="00783E4B">
        <w:rPr>
          <w:lang w:val="sr-Cyrl-RS"/>
        </w:rPr>
        <w:t>m³</w:t>
      </w:r>
      <w:r w:rsidRPr="00422C15">
        <w:rPr>
          <w:rFonts w:eastAsia="Calibri"/>
          <w:szCs w:val="20"/>
          <w:lang w:val="ru-RU"/>
        </w:rPr>
        <w:t xml:space="preserve"> исплаке. Депонија исплаке је интерна депонија у власништву руске компаније Гаспром-Њефт.</w:t>
      </w:r>
    </w:p>
    <w:p w14:paraId="3C91CA47" w14:textId="77777777" w:rsidR="00E92DB6" w:rsidRPr="00422C15" w:rsidRDefault="00E92DB6" w:rsidP="00E92DB6">
      <w:pPr>
        <w:jc w:val="both"/>
        <w:rPr>
          <w:rFonts w:eastAsia="Calibri"/>
          <w:szCs w:val="20"/>
          <w:lang w:val="ru-RU"/>
        </w:rPr>
      </w:pPr>
    </w:p>
    <w:p w14:paraId="4009D06C" w14:textId="77777777" w:rsidR="00E92DB6" w:rsidRPr="00422C15" w:rsidRDefault="00E92DB6" w:rsidP="00E92DB6">
      <w:pPr>
        <w:jc w:val="both"/>
        <w:rPr>
          <w:rFonts w:eastAsia="Calibri"/>
          <w:szCs w:val="20"/>
          <w:lang w:val="ru-RU"/>
        </w:rPr>
      </w:pPr>
      <w:r w:rsidRPr="00422C15">
        <w:rPr>
          <w:rFonts w:eastAsia="Calibri"/>
          <w:szCs w:val="20"/>
          <w:lang w:val="ru-RU"/>
        </w:rPr>
        <w:t>Категорија POPs отпада подразумева отпад загађен POPs хемикалијама - стабилна органска једињења која се практично не разграђују хемијским, фотолитичким и биолошким деловањем. У Републици Србији је током 2006-2008. године урађен извештај националних инвентара POPs отпада загађеног са и POPs пестицидима који је ажуриран 2014. године. Посебну врсту POPs отпада представља отпад који је настао током НАТО бомбардовања 1999. године и који још увек није саниран , а загађен је PCB уљима. POPs отпад се у АП Војводини не сакупља и не прерађује. Појединци организовано извозе PCB опрему.</w:t>
      </w:r>
    </w:p>
    <w:p w14:paraId="538D95C7" w14:textId="77777777" w:rsidR="00E92DB6" w:rsidRPr="00422C15" w:rsidRDefault="00E92DB6" w:rsidP="00E92DB6">
      <w:pPr>
        <w:jc w:val="both"/>
        <w:rPr>
          <w:rFonts w:eastAsia="Calibri"/>
          <w:szCs w:val="20"/>
          <w:lang w:val="ru-RU"/>
        </w:rPr>
      </w:pPr>
    </w:p>
    <w:p w14:paraId="79B7C543" w14:textId="77777777" w:rsidR="00E92DB6" w:rsidRPr="00422C15" w:rsidRDefault="00E92DB6" w:rsidP="00E92DB6">
      <w:pPr>
        <w:jc w:val="both"/>
        <w:rPr>
          <w:rFonts w:eastAsia="Calibri"/>
          <w:b/>
          <w:szCs w:val="20"/>
          <w:lang w:val="ru-RU"/>
        </w:rPr>
      </w:pPr>
      <w:r w:rsidRPr="00422C15">
        <w:rPr>
          <w:rFonts w:eastAsia="Calibri"/>
          <w:b/>
          <w:szCs w:val="20"/>
          <w:lang w:val="ru-RU"/>
        </w:rPr>
        <w:t>Постојеће стање у области управљање отпадом</w:t>
      </w:r>
    </w:p>
    <w:p w14:paraId="1A17909B" w14:textId="77777777" w:rsidR="00E92DB6" w:rsidRPr="00422C15" w:rsidRDefault="00E92DB6" w:rsidP="00E92DB6">
      <w:pPr>
        <w:jc w:val="both"/>
        <w:rPr>
          <w:rFonts w:eastAsia="Calibri"/>
          <w:szCs w:val="20"/>
          <w:lang w:val="ru-RU"/>
        </w:rPr>
      </w:pPr>
    </w:p>
    <w:p w14:paraId="15134821" w14:textId="77777777" w:rsidR="00E92DB6" w:rsidRPr="00422C15" w:rsidRDefault="00E92DB6" w:rsidP="00E92DB6">
      <w:pPr>
        <w:jc w:val="both"/>
        <w:rPr>
          <w:rFonts w:eastAsia="Calibri"/>
          <w:szCs w:val="20"/>
          <w:lang w:val="ru-RU"/>
        </w:rPr>
      </w:pPr>
      <w:r w:rsidRPr="00422C15">
        <w:rPr>
          <w:rFonts w:eastAsia="Calibri"/>
          <w:szCs w:val="20"/>
          <w:lang w:val="ru-RU"/>
        </w:rPr>
        <w:t xml:space="preserve">Интегрално управљање отпадом према Закону, подразумева сагледавање отпада од његовог настајања, смањења, преко сакупљања, транспорта, третмана и одлагања. Такође, систем за прикупљање, прераду и коначно одлагање комуналног чврстог отпада заснива се на следећој хијерархији: </w:t>
      </w:r>
    </w:p>
    <w:p w14:paraId="75939328" w14:textId="08DAB80D" w:rsidR="00E92DB6" w:rsidRPr="00422C15" w:rsidRDefault="00E92DB6" w:rsidP="009874C6">
      <w:pPr>
        <w:pStyle w:val="ListParagraph"/>
        <w:numPr>
          <w:ilvl w:val="0"/>
          <w:numId w:val="101"/>
        </w:numPr>
        <w:rPr>
          <w:rFonts w:eastAsia="Calibri"/>
          <w:lang w:val="ru-RU"/>
        </w:rPr>
      </w:pPr>
      <w:r w:rsidRPr="00422C15">
        <w:rPr>
          <w:rFonts w:eastAsia="Calibri"/>
          <w:lang w:val="ru-RU"/>
        </w:rPr>
        <w:t>минимизирање отпада на месту настајања</w:t>
      </w:r>
      <w:r w:rsidR="00453AEE">
        <w:rPr>
          <w:rFonts w:eastAsia="Calibri"/>
          <w:lang w:val="ru-RU"/>
        </w:rPr>
        <w:t>;</w:t>
      </w:r>
    </w:p>
    <w:p w14:paraId="39814D89" w14:textId="46A4A184" w:rsidR="00E92DB6" w:rsidRPr="00422C15" w:rsidRDefault="00E92DB6" w:rsidP="009874C6">
      <w:pPr>
        <w:pStyle w:val="ListParagraph"/>
        <w:numPr>
          <w:ilvl w:val="0"/>
          <w:numId w:val="101"/>
        </w:numPr>
        <w:rPr>
          <w:rFonts w:eastAsia="Calibri"/>
          <w:lang w:val="ru-RU"/>
        </w:rPr>
      </w:pPr>
      <w:r w:rsidRPr="00422C15">
        <w:rPr>
          <w:rFonts w:eastAsia="Calibri"/>
          <w:lang w:val="ru-RU"/>
        </w:rPr>
        <w:t>обнављање материјалних ресурса на местима настајања отпада кроз примарну и/или секундарну селекцију и рециклажа тако издвојених секундарних сировина</w:t>
      </w:r>
      <w:r w:rsidR="00453AEE">
        <w:rPr>
          <w:rFonts w:eastAsia="Calibri"/>
          <w:lang w:val="ru-RU"/>
        </w:rPr>
        <w:t>;</w:t>
      </w:r>
      <w:r w:rsidRPr="00422C15">
        <w:rPr>
          <w:rFonts w:eastAsia="Calibri"/>
          <w:lang w:val="ru-RU"/>
        </w:rPr>
        <w:t xml:space="preserve"> </w:t>
      </w:r>
    </w:p>
    <w:p w14:paraId="30884FAC" w14:textId="0BA8C837" w:rsidR="00E92DB6" w:rsidRPr="00422C15" w:rsidRDefault="00E92DB6" w:rsidP="009874C6">
      <w:pPr>
        <w:pStyle w:val="ListParagraph"/>
        <w:numPr>
          <w:ilvl w:val="0"/>
          <w:numId w:val="101"/>
        </w:numPr>
        <w:rPr>
          <w:rFonts w:eastAsia="Calibri"/>
          <w:lang w:val="ru-RU"/>
        </w:rPr>
      </w:pPr>
      <w:r w:rsidRPr="00422C15">
        <w:rPr>
          <w:rFonts w:eastAsia="Calibri"/>
          <w:lang w:val="ru-RU"/>
        </w:rPr>
        <w:t xml:space="preserve">изградња трансфер-станица у којима се, осим претовара из транспортних возила у возила за трансфер, врши и сабијање отпада и алтернативно, зависно од бројних фактора; </w:t>
      </w:r>
    </w:p>
    <w:p w14:paraId="1B39B7B8" w14:textId="69F3A97C" w:rsidR="00E92DB6" w:rsidRPr="00422C15" w:rsidRDefault="00E92DB6" w:rsidP="009874C6">
      <w:pPr>
        <w:pStyle w:val="ListParagraph"/>
        <w:numPr>
          <w:ilvl w:val="0"/>
          <w:numId w:val="101"/>
        </w:numPr>
        <w:rPr>
          <w:rFonts w:eastAsia="Calibri"/>
          <w:lang w:val="ru-RU"/>
        </w:rPr>
      </w:pPr>
      <w:r w:rsidRPr="00422C15">
        <w:rPr>
          <w:rFonts w:eastAsia="Calibri"/>
          <w:lang w:val="ru-RU"/>
        </w:rPr>
        <w:t>одлагање непрерађеног отпада на санитарну депонију или прерада отпада у постројењу за обнављање материјалних и енергетских ресурса, па коначно одлагање инертног остатка и пепела на санитарну депонију и опасног отпада на депонију опасног отпада, те компостирање отпада.</w:t>
      </w:r>
    </w:p>
    <w:p w14:paraId="1049D52E" w14:textId="77777777" w:rsidR="00E92DB6" w:rsidRPr="00422C15" w:rsidRDefault="00E92DB6" w:rsidP="00E92DB6">
      <w:pPr>
        <w:jc w:val="both"/>
        <w:rPr>
          <w:rFonts w:eastAsia="Calibri"/>
          <w:szCs w:val="20"/>
          <w:lang w:val="ru-RU"/>
        </w:rPr>
      </w:pPr>
    </w:p>
    <w:p w14:paraId="7B83F630" w14:textId="4D238608" w:rsidR="00E92DB6" w:rsidRPr="00422C15" w:rsidRDefault="00E92DB6" w:rsidP="00E92DB6">
      <w:pPr>
        <w:jc w:val="both"/>
        <w:rPr>
          <w:rFonts w:eastAsia="Calibri"/>
          <w:szCs w:val="20"/>
          <w:lang w:val="ru-RU"/>
        </w:rPr>
      </w:pPr>
      <w:r w:rsidRPr="00422C15">
        <w:rPr>
          <w:rFonts w:eastAsia="Calibri"/>
          <w:szCs w:val="20"/>
          <w:lang w:val="ru-RU"/>
        </w:rPr>
        <w:t xml:space="preserve">У АП Војводини, поред самог сакупљања </w:t>
      </w:r>
      <w:r w:rsidR="00453AEE">
        <w:rPr>
          <w:rFonts w:eastAsia="Calibri"/>
          <w:szCs w:val="20"/>
          <w:lang w:val="ru-RU"/>
        </w:rPr>
        <w:t xml:space="preserve">отпада врши се </w:t>
      </w:r>
      <w:r w:rsidRPr="00422C15">
        <w:rPr>
          <w:rFonts w:eastAsia="Calibri"/>
          <w:szCs w:val="20"/>
          <w:lang w:val="ru-RU"/>
        </w:rPr>
        <w:t xml:space="preserve">и његов транспорт до локације на којој ће </w:t>
      </w:r>
      <w:r w:rsidR="00453AEE">
        <w:rPr>
          <w:rFonts w:eastAsia="Calibri"/>
          <w:szCs w:val="20"/>
          <w:lang w:val="ru-RU"/>
        </w:rPr>
        <w:t>се</w:t>
      </w:r>
      <w:r w:rsidRPr="00422C15">
        <w:rPr>
          <w:rFonts w:eastAsia="Calibri"/>
          <w:szCs w:val="20"/>
          <w:lang w:val="ru-RU"/>
        </w:rPr>
        <w:t xml:space="preserve"> обавити пражњење возила за транспорт отпада</w:t>
      </w:r>
      <w:r w:rsidR="00453AEE">
        <w:rPr>
          <w:rFonts w:eastAsia="Calibri"/>
          <w:szCs w:val="20"/>
          <w:lang w:val="ru-RU"/>
        </w:rPr>
        <w:t>.</w:t>
      </w:r>
      <w:r w:rsidRPr="00422C15">
        <w:rPr>
          <w:rFonts w:eastAsia="Calibri"/>
          <w:szCs w:val="20"/>
          <w:lang w:val="ru-RU"/>
        </w:rPr>
        <w:t xml:space="preserve"> Сакупљање комуналног отпада у општинама АП Војводине организовано на нивоу урбаних средина  где то раде ЈКП, док је у руралним окарактерисано као непотпуно. На основу расположивих података, проценат обухвата становништва од ког се сакупља комунални отпад износи 70%.</w:t>
      </w:r>
    </w:p>
    <w:p w14:paraId="10887D49" w14:textId="77777777" w:rsidR="00E92DB6" w:rsidRPr="00422C15" w:rsidRDefault="00E92DB6" w:rsidP="00E92DB6">
      <w:pPr>
        <w:jc w:val="both"/>
        <w:rPr>
          <w:rFonts w:eastAsia="Calibri"/>
          <w:szCs w:val="20"/>
          <w:lang w:val="ru-RU"/>
        </w:rPr>
      </w:pPr>
    </w:p>
    <w:p w14:paraId="5F3B17EF" w14:textId="77777777" w:rsidR="00E92DB6" w:rsidRPr="00422C15" w:rsidRDefault="00E92DB6" w:rsidP="00E92DB6">
      <w:pPr>
        <w:jc w:val="both"/>
        <w:rPr>
          <w:rFonts w:eastAsia="Calibri"/>
          <w:szCs w:val="20"/>
          <w:lang w:val="ru-RU"/>
        </w:rPr>
      </w:pPr>
      <w:r w:rsidRPr="00422C15">
        <w:rPr>
          <w:rFonts w:eastAsia="Calibri"/>
          <w:szCs w:val="20"/>
          <w:lang w:val="ru-RU"/>
        </w:rPr>
        <w:t>У АП Војводини се не врши организовано компостирање, иако је Војводина агрикултурно подручје са  високим садржајем органског отпада. Тренутно, локације за компостирање постоје само у Суботици, и делом у Сремској Митровици. У погледу рециклаже обим рециклирања комуналног отпада веома скроман у АП Војводини. Поједини градови и општине у АП Војводини већ дужи низ година раде на успостављању рециклаже и постоји значајна приватна иницијатива, тако да је организован низ предузећа која се баве рециклажом појединих токова отпада.</w:t>
      </w:r>
    </w:p>
    <w:p w14:paraId="7912116C" w14:textId="77777777" w:rsidR="00E92DB6" w:rsidRPr="00422C15" w:rsidRDefault="00E92DB6" w:rsidP="00E92DB6">
      <w:pPr>
        <w:jc w:val="both"/>
        <w:rPr>
          <w:rFonts w:eastAsia="Calibri"/>
          <w:szCs w:val="20"/>
          <w:lang w:val="ru-RU"/>
        </w:rPr>
      </w:pPr>
    </w:p>
    <w:p w14:paraId="45336820" w14:textId="77777777" w:rsidR="00E92DB6" w:rsidRPr="00422C15" w:rsidRDefault="00E92DB6" w:rsidP="00E92DB6">
      <w:pPr>
        <w:jc w:val="both"/>
        <w:rPr>
          <w:rFonts w:eastAsia="Calibri"/>
          <w:szCs w:val="20"/>
          <w:lang w:val="ru-RU"/>
        </w:rPr>
      </w:pPr>
      <w:r w:rsidRPr="00422C15">
        <w:rPr>
          <w:rFonts w:eastAsia="Calibri"/>
          <w:szCs w:val="20"/>
          <w:lang w:val="ru-RU"/>
        </w:rPr>
        <w:t xml:space="preserve">На територији Града Новог Сада функционише прво изграђено Постројење за сепарацију и балирање отпада, које је отворено 2002. године. На преосталом делу територије АП Војводине, највећи удео у спровођењу рециклаже има неформални сектор. Центар за одвојено сакупљање отпада постоји у Сремској Митровици где се комунални отпад сакупља у засебним контејнерима намењеним за прикупљање различитих врста отпада (метал, стакло, папир, ПЕТ). </w:t>
      </w:r>
    </w:p>
    <w:p w14:paraId="602E7242" w14:textId="77777777" w:rsidR="00E92DB6" w:rsidRPr="00422C15" w:rsidRDefault="00E92DB6" w:rsidP="00E92DB6">
      <w:pPr>
        <w:jc w:val="both"/>
        <w:rPr>
          <w:rFonts w:eastAsia="Calibri"/>
          <w:szCs w:val="20"/>
          <w:lang w:val="ru-RU"/>
        </w:rPr>
      </w:pPr>
    </w:p>
    <w:p w14:paraId="70E2379F" w14:textId="77777777" w:rsidR="00E92DB6" w:rsidRPr="00422C15" w:rsidRDefault="00E92DB6" w:rsidP="00E92DB6">
      <w:pPr>
        <w:jc w:val="both"/>
        <w:rPr>
          <w:rFonts w:eastAsia="Calibri"/>
          <w:szCs w:val="20"/>
          <w:lang w:val="ru-RU"/>
        </w:rPr>
      </w:pPr>
      <w:r w:rsidRPr="00422C15">
        <w:rPr>
          <w:rFonts w:eastAsia="Calibri"/>
          <w:szCs w:val="20"/>
          <w:lang w:val="ru-RU"/>
        </w:rPr>
        <w:t>У Београду је започета изградња постројења за спаљивање комуналног отпада.</w:t>
      </w:r>
    </w:p>
    <w:p w14:paraId="317CD350" w14:textId="77777777" w:rsidR="00E92DB6" w:rsidRPr="00422C15" w:rsidRDefault="00E92DB6" w:rsidP="00E92DB6">
      <w:pPr>
        <w:jc w:val="both"/>
        <w:rPr>
          <w:rFonts w:eastAsia="Calibri"/>
          <w:szCs w:val="20"/>
          <w:lang w:val="ru-RU"/>
        </w:rPr>
      </w:pPr>
    </w:p>
    <w:p w14:paraId="1CC363FB" w14:textId="7FB69545" w:rsidR="00E92DB6" w:rsidRPr="00422C15" w:rsidRDefault="00E92DB6" w:rsidP="00E92DB6">
      <w:pPr>
        <w:jc w:val="both"/>
        <w:rPr>
          <w:rFonts w:eastAsia="Calibri"/>
          <w:szCs w:val="20"/>
          <w:lang w:val="ru-RU"/>
        </w:rPr>
      </w:pPr>
      <w:r w:rsidRPr="00422C15">
        <w:rPr>
          <w:rFonts w:eastAsia="Calibri"/>
          <w:szCs w:val="20"/>
          <w:lang w:val="ru-RU"/>
        </w:rPr>
        <w:t>У АП Војводини су формирани региони за управљање отпадом, приказани у наредној табели.</w:t>
      </w:r>
    </w:p>
    <w:p w14:paraId="0EDF4557" w14:textId="77777777" w:rsidR="00E92DB6" w:rsidRPr="00422C15" w:rsidRDefault="00E92DB6" w:rsidP="00E92DB6">
      <w:pPr>
        <w:jc w:val="both"/>
        <w:rPr>
          <w:rFonts w:eastAsia="Calibri"/>
          <w:szCs w:val="20"/>
          <w:lang w:val="ru-RU"/>
        </w:rPr>
      </w:pPr>
    </w:p>
    <w:p w14:paraId="2BC4E39F" w14:textId="77777777" w:rsidR="00ED45FE" w:rsidRDefault="00ED45FE" w:rsidP="009A2803">
      <w:pPr>
        <w:pStyle w:val="Caption"/>
        <w:rPr>
          <w:rFonts w:eastAsia="Calibri"/>
          <w:b/>
          <w:lang w:val="sr-Cyrl-RS"/>
        </w:rPr>
      </w:pPr>
    </w:p>
    <w:p w14:paraId="6961B5F9" w14:textId="77777777" w:rsidR="00ED45FE" w:rsidRDefault="00ED45FE" w:rsidP="009A2803">
      <w:pPr>
        <w:pStyle w:val="Caption"/>
        <w:rPr>
          <w:rFonts w:eastAsia="Calibri"/>
          <w:b/>
          <w:lang w:val="sr-Cyrl-RS"/>
        </w:rPr>
      </w:pPr>
    </w:p>
    <w:p w14:paraId="7A6D1F55" w14:textId="77777777" w:rsidR="00ED45FE" w:rsidRDefault="00ED45FE" w:rsidP="009A2803">
      <w:pPr>
        <w:pStyle w:val="Caption"/>
        <w:rPr>
          <w:rFonts w:eastAsia="Calibri"/>
          <w:b/>
          <w:lang w:val="sr-Cyrl-RS"/>
        </w:rPr>
      </w:pPr>
    </w:p>
    <w:p w14:paraId="1B2F083A" w14:textId="77777777" w:rsidR="00ED45FE" w:rsidRDefault="00ED45FE" w:rsidP="009A2803">
      <w:pPr>
        <w:pStyle w:val="Caption"/>
        <w:rPr>
          <w:rFonts w:eastAsia="Calibri"/>
          <w:b/>
          <w:lang w:val="en-US"/>
        </w:rPr>
      </w:pPr>
    </w:p>
    <w:p w14:paraId="035C2EB8" w14:textId="0D2BAE25" w:rsidR="00255C52" w:rsidRDefault="00255C52" w:rsidP="00255C52">
      <w:pPr>
        <w:rPr>
          <w:rFonts w:eastAsia="Calibri"/>
        </w:rPr>
      </w:pPr>
    </w:p>
    <w:p w14:paraId="1613B5A1" w14:textId="77777777" w:rsidR="00255C52" w:rsidRPr="00255C52" w:rsidRDefault="00255C52" w:rsidP="00255C52">
      <w:pPr>
        <w:rPr>
          <w:rFonts w:eastAsia="Calibri"/>
        </w:rPr>
      </w:pPr>
    </w:p>
    <w:p w14:paraId="2673D414" w14:textId="3D2E30FF" w:rsidR="00E92DB6" w:rsidRPr="00422C15" w:rsidRDefault="008F4C99" w:rsidP="008F4C99">
      <w:pPr>
        <w:pStyle w:val="Caption"/>
        <w:rPr>
          <w:rFonts w:eastAsia="Calibri"/>
          <w:lang w:val="ru-RU"/>
        </w:rPr>
      </w:pPr>
      <w:bookmarkStart w:id="1084" w:name="_Toc97121352"/>
      <w:bookmarkStart w:id="1085" w:name="_Toc97280579"/>
      <w:r w:rsidRPr="008F4C99">
        <w:rPr>
          <w:b/>
        </w:rPr>
        <w:lastRenderedPageBreak/>
        <w:t xml:space="preserve">Табела </w:t>
      </w:r>
      <w:r w:rsidRPr="008F4C99">
        <w:rPr>
          <w:b/>
        </w:rPr>
        <w:fldChar w:fldCharType="begin"/>
      </w:r>
      <w:r w:rsidRPr="008F4C99">
        <w:rPr>
          <w:b/>
        </w:rPr>
        <w:instrText xml:space="preserve"> SEQ Табела \* ARABIC </w:instrText>
      </w:r>
      <w:r w:rsidRPr="008F4C99">
        <w:rPr>
          <w:b/>
        </w:rPr>
        <w:fldChar w:fldCharType="separate"/>
      </w:r>
      <w:r w:rsidR="009867BF">
        <w:rPr>
          <w:b/>
          <w:noProof/>
        </w:rPr>
        <w:t>38</w:t>
      </w:r>
      <w:r w:rsidRPr="008F4C99">
        <w:rPr>
          <w:b/>
        </w:rPr>
        <w:fldChar w:fldCharType="end"/>
      </w:r>
      <w:r w:rsidR="009A2803" w:rsidRPr="00422C15">
        <w:rPr>
          <w:b/>
          <w:lang w:val="sr-Cyrl-RS"/>
        </w:rPr>
        <w:t>.</w:t>
      </w:r>
      <w:r w:rsidR="00E92DB6" w:rsidRPr="00422C15">
        <w:rPr>
          <w:rFonts w:eastAsia="Calibri"/>
          <w:lang w:val="ru-RU"/>
        </w:rPr>
        <w:t xml:space="preserve"> Региони за управљање отпадом у АП Војводини</w:t>
      </w:r>
      <w:bookmarkEnd w:id="1084"/>
      <w:bookmarkEnd w:id="1085"/>
    </w:p>
    <w:p w14:paraId="274D9F8E" w14:textId="77777777" w:rsidR="00E92DB6" w:rsidRPr="00422C15" w:rsidRDefault="00E92DB6" w:rsidP="00E92DB6">
      <w:pPr>
        <w:jc w:val="both"/>
        <w:rPr>
          <w:rFonts w:eastAsia="Calibri"/>
          <w:szCs w:val="20"/>
          <w:lang w:val="ru-RU"/>
        </w:rPr>
      </w:pPr>
    </w:p>
    <w:tbl>
      <w:tblPr>
        <w:tblW w:w="48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2"/>
        <w:gridCol w:w="7387"/>
      </w:tblGrid>
      <w:tr w:rsidR="00E92DB6" w:rsidRPr="00422C15" w14:paraId="20F9DE3B" w14:textId="77777777" w:rsidTr="00E92DB6">
        <w:trPr>
          <w:trHeight w:val="508"/>
          <w:tblHeader/>
          <w:jc w:val="center"/>
        </w:trPr>
        <w:tc>
          <w:tcPr>
            <w:tcW w:w="1045"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14C5908F" w14:textId="77777777" w:rsidR="00E92DB6" w:rsidRPr="00422C15" w:rsidRDefault="00E92DB6" w:rsidP="00E92DB6">
            <w:pPr>
              <w:widowControl w:val="0"/>
              <w:tabs>
                <w:tab w:val="left" w:pos="90"/>
              </w:tabs>
              <w:autoSpaceDE w:val="0"/>
              <w:autoSpaceDN w:val="0"/>
              <w:adjustRightInd w:val="0"/>
              <w:rPr>
                <w:rStyle w:val="FontStyle64"/>
                <w:rFonts w:ascii="Verdana" w:eastAsiaTheme="minorEastAsia" w:hAnsi="Verdana"/>
                <w:b/>
                <w:sz w:val="18"/>
                <w:szCs w:val="18"/>
                <w:lang w:val="sr-Cyrl-CS" w:eastAsia="sr-Cyrl-CS"/>
              </w:rPr>
            </w:pPr>
            <w:r w:rsidRPr="00422C15">
              <w:rPr>
                <w:rStyle w:val="FontStyle64"/>
                <w:rFonts w:ascii="Verdana" w:hAnsi="Verdana"/>
                <w:b/>
                <w:sz w:val="18"/>
                <w:szCs w:val="18"/>
                <w:lang w:val="sr-Cyrl-CS" w:eastAsia="sr-Cyrl-CS"/>
              </w:rPr>
              <w:t>Регион</w:t>
            </w:r>
          </w:p>
        </w:tc>
        <w:tc>
          <w:tcPr>
            <w:tcW w:w="3955"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14:paraId="7A476BA7" w14:textId="77777777" w:rsidR="00E92DB6" w:rsidRPr="00422C15" w:rsidRDefault="00E92DB6" w:rsidP="00E92DB6">
            <w:pPr>
              <w:widowControl w:val="0"/>
              <w:tabs>
                <w:tab w:val="left" w:pos="90"/>
              </w:tabs>
              <w:autoSpaceDE w:val="0"/>
              <w:autoSpaceDN w:val="0"/>
              <w:adjustRightInd w:val="0"/>
              <w:rPr>
                <w:rStyle w:val="FontStyle64"/>
                <w:rFonts w:ascii="Verdana" w:eastAsiaTheme="minorEastAsia" w:hAnsi="Verdana"/>
                <w:b/>
                <w:sz w:val="18"/>
                <w:szCs w:val="18"/>
                <w:lang w:val="sr-Cyrl-CS" w:eastAsia="sr-Cyrl-CS"/>
              </w:rPr>
            </w:pPr>
            <w:r w:rsidRPr="00422C15">
              <w:rPr>
                <w:rStyle w:val="FontStyle64"/>
                <w:rFonts w:ascii="Verdana" w:hAnsi="Verdana"/>
                <w:b/>
                <w:sz w:val="18"/>
                <w:szCs w:val="18"/>
                <w:lang w:val="sr-Cyrl-CS" w:eastAsia="sr-Cyrl-CS"/>
              </w:rPr>
              <w:t>Општине</w:t>
            </w:r>
          </w:p>
        </w:tc>
      </w:tr>
      <w:tr w:rsidR="00E92DB6" w:rsidRPr="00E92DB6" w14:paraId="3F50662A" w14:textId="77777777" w:rsidTr="00E92DB6">
        <w:trPr>
          <w:trHeight w:val="84"/>
          <w:jc w:val="center"/>
        </w:trPr>
        <w:tc>
          <w:tcPr>
            <w:tcW w:w="1045" w:type="pct"/>
            <w:tcBorders>
              <w:top w:val="single" w:sz="4" w:space="0" w:color="000000"/>
              <w:left w:val="single" w:sz="4" w:space="0" w:color="000000"/>
              <w:bottom w:val="single" w:sz="4" w:space="0" w:color="000000"/>
              <w:right w:val="single" w:sz="4" w:space="0" w:color="000000"/>
            </w:tcBorders>
            <w:vAlign w:val="center"/>
            <w:hideMark/>
          </w:tcPr>
          <w:p w14:paraId="2CCF3AF4"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Нови Сад</w:t>
            </w:r>
          </w:p>
        </w:tc>
        <w:tc>
          <w:tcPr>
            <w:tcW w:w="3955" w:type="pct"/>
            <w:tcBorders>
              <w:top w:val="single" w:sz="4" w:space="0" w:color="000000"/>
              <w:left w:val="single" w:sz="4" w:space="0" w:color="000000"/>
              <w:bottom w:val="single" w:sz="4" w:space="0" w:color="000000"/>
              <w:right w:val="single" w:sz="4" w:space="0" w:color="000000"/>
            </w:tcBorders>
            <w:vAlign w:val="center"/>
            <w:hideMark/>
          </w:tcPr>
          <w:p w14:paraId="25155AFD"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Бачка Паланка, Бачки Петровац, Беочин, Нови Сад, Србобран, Темерин, Врбас, Жабаљ</w:t>
            </w:r>
          </w:p>
        </w:tc>
      </w:tr>
      <w:tr w:rsidR="00E92DB6" w:rsidRPr="00E92DB6" w14:paraId="4DFC5E2D" w14:textId="77777777" w:rsidTr="00E92DB6">
        <w:trPr>
          <w:trHeight w:val="84"/>
          <w:jc w:val="center"/>
        </w:trPr>
        <w:tc>
          <w:tcPr>
            <w:tcW w:w="1045" w:type="pct"/>
            <w:tcBorders>
              <w:top w:val="single" w:sz="4" w:space="0" w:color="000000"/>
              <w:left w:val="single" w:sz="4" w:space="0" w:color="000000"/>
              <w:bottom w:val="single" w:sz="4" w:space="0" w:color="000000"/>
              <w:right w:val="single" w:sz="4" w:space="0" w:color="000000"/>
            </w:tcBorders>
            <w:vAlign w:val="center"/>
            <w:hideMark/>
          </w:tcPr>
          <w:p w14:paraId="0A6C3353" w14:textId="77777777" w:rsidR="00E92DB6" w:rsidRPr="00E92DB6" w:rsidRDefault="00E92DB6" w:rsidP="00E92DB6">
            <w:pPr>
              <w:tabs>
                <w:tab w:val="left" w:pos="90"/>
              </w:tabs>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Сремска Митровица</w:t>
            </w:r>
          </w:p>
        </w:tc>
        <w:tc>
          <w:tcPr>
            <w:tcW w:w="3955" w:type="pct"/>
            <w:tcBorders>
              <w:top w:val="single" w:sz="4" w:space="0" w:color="000000"/>
              <w:left w:val="single" w:sz="4" w:space="0" w:color="000000"/>
              <w:bottom w:val="single" w:sz="4" w:space="0" w:color="000000"/>
              <w:right w:val="single" w:sz="4" w:space="0" w:color="000000"/>
            </w:tcBorders>
            <w:vAlign w:val="center"/>
            <w:hideMark/>
          </w:tcPr>
          <w:p w14:paraId="73F9B75D"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Богатић, Шабац, Сремска Митровица</w:t>
            </w:r>
          </w:p>
        </w:tc>
      </w:tr>
      <w:tr w:rsidR="00E92DB6" w:rsidRPr="00E92DB6" w14:paraId="663E67DE" w14:textId="77777777" w:rsidTr="00E92DB6">
        <w:trPr>
          <w:trHeight w:val="269"/>
          <w:jc w:val="center"/>
        </w:trPr>
        <w:tc>
          <w:tcPr>
            <w:tcW w:w="1045" w:type="pct"/>
            <w:tcBorders>
              <w:top w:val="single" w:sz="4" w:space="0" w:color="000000"/>
              <w:left w:val="single" w:sz="4" w:space="0" w:color="000000"/>
              <w:bottom w:val="single" w:sz="4" w:space="0" w:color="000000"/>
              <w:right w:val="single" w:sz="4" w:space="0" w:color="000000"/>
            </w:tcBorders>
            <w:vAlign w:val="center"/>
            <w:hideMark/>
          </w:tcPr>
          <w:p w14:paraId="65B5B3B2"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Панчево</w:t>
            </w:r>
          </w:p>
        </w:tc>
        <w:tc>
          <w:tcPr>
            <w:tcW w:w="3955" w:type="pct"/>
            <w:tcBorders>
              <w:top w:val="single" w:sz="4" w:space="0" w:color="000000"/>
              <w:left w:val="single" w:sz="4" w:space="0" w:color="000000"/>
              <w:bottom w:val="single" w:sz="4" w:space="0" w:color="000000"/>
              <w:right w:val="single" w:sz="4" w:space="0" w:color="000000"/>
            </w:tcBorders>
            <w:vAlign w:val="center"/>
            <w:hideMark/>
          </w:tcPr>
          <w:p w14:paraId="06BB9B38"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Опово, Панчево</w:t>
            </w:r>
          </w:p>
        </w:tc>
      </w:tr>
      <w:tr w:rsidR="00E92DB6" w:rsidRPr="00E92DB6" w14:paraId="5AFBB08B" w14:textId="77777777" w:rsidTr="00E92DB6">
        <w:trPr>
          <w:trHeight w:val="239"/>
          <w:jc w:val="center"/>
        </w:trPr>
        <w:tc>
          <w:tcPr>
            <w:tcW w:w="1045" w:type="pct"/>
            <w:tcBorders>
              <w:top w:val="single" w:sz="4" w:space="0" w:color="000000"/>
              <w:left w:val="single" w:sz="4" w:space="0" w:color="000000"/>
              <w:bottom w:val="single" w:sz="4" w:space="0" w:color="000000"/>
              <w:right w:val="single" w:sz="4" w:space="0" w:color="000000"/>
            </w:tcBorders>
            <w:vAlign w:val="center"/>
            <w:hideMark/>
          </w:tcPr>
          <w:p w14:paraId="03239628"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Инђија</w:t>
            </w:r>
          </w:p>
        </w:tc>
        <w:tc>
          <w:tcPr>
            <w:tcW w:w="3955" w:type="pct"/>
            <w:tcBorders>
              <w:top w:val="single" w:sz="4" w:space="0" w:color="000000"/>
              <w:left w:val="single" w:sz="4" w:space="0" w:color="000000"/>
              <w:bottom w:val="single" w:sz="4" w:space="0" w:color="000000"/>
              <w:right w:val="single" w:sz="4" w:space="0" w:color="000000"/>
            </w:tcBorders>
            <w:vAlign w:val="center"/>
            <w:hideMark/>
          </w:tcPr>
          <w:p w14:paraId="07441C3B"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Инђија, Ириг, Пећинци, Рума, Шид, Сремски Карловци, Стара Пазова</w:t>
            </w:r>
          </w:p>
        </w:tc>
      </w:tr>
      <w:tr w:rsidR="00E92DB6" w:rsidRPr="00E92DB6" w14:paraId="0A59502A" w14:textId="77777777" w:rsidTr="00E92DB6">
        <w:trPr>
          <w:trHeight w:val="239"/>
          <w:jc w:val="center"/>
        </w:trPr>
        <w:tc>
          <w:tcPr>
            <w:tcW w:w="1045" w:type="pct"/>
            <w:tcBorders>
              <w:top w:val="single" w:sz="4" w:space="0" w:color="000000"/>
              <w:left w:val="single" w:sz="4" w:space="0" w:color="000000"/>
              <w:bottom w:val="single" w:sz="4" w:space="0" w:color="000000"/>
              <w:right w:val="single" w:sz="4" w:space="0" w:color="000000"/>
            </w:tcBorders>
            <w:vAlign w:val="center"/>
            <w:hideMark/>
          </w:tcPr>
          <w:p w14:paraId="04B09C4E"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Кикинда</w:t>
            </w:r>
          </w:p>
        </w:tc>
        <w:tc>
          <w:tcPr>
            <w:tcW w:w="3955" w:type="pct"/>
            <w:tcBorders>
              <w:top w:val="single" w:sz="4" w:space="0" w:color="000000"/>
              <w:left w:val="single" w:sz="4" w:space="0" w:color="000000"/>
              <w:bottom w:val="single" w:sz="4" w:space="0" w:color="000000"/>
              <w:right w:val="single" w:sz="4" w:space="0" w:color="000000"/>
            </w:tcBorders>
            <w:vAlign w:val="center"/>
            <w:hideMark/>
          </w:tcPr>
          <w:p w14:paraId="06692266"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Ада, Бечеј, Кикинда, Нова Црња, Нови Бечеј</w:t>
            </w:r>
          </w:p>
        </w:tc>
      </w:tr>
      <w:tr w:rsidR="00E92DB6" w:rsidRPr="00E92DB6" w14:paraId="6F478B05" w14:textId="77777777" w:rsidTr="00E92DB6">
        <w:trPr>
          <w:trHeight w:val="251"/>
          <w:jc w:val="center"/>
        </w:trPr>
        <w:tc>
          <w:tcPr>
            <w:tcW w:w="1045" w:type="pct"/>
            <w:tcBorders>
              <w:top w:val="single" w:sz="4" w:space="0" w:color="000000"/>
              <w:left w:val="single" w:sz="4" w:space="0" w:color="000000"/>
              <w:bottom w:val="single" w:sz="4" w:space="0" w:color="000000"/>
              <w:right w:val="single" w:sz="4" w:space="0" w:color="000000"/>
            </w:tcBorders>
            <w:vAlign w:val="center"/>
            <w:hideMark/>
          </w:tcPr>
          <w:p w14:paraId="1F651C13"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Суботица</w:t>
            </w:r>
          </w:p>
        </w:tc>
        <w:tc>
          <w:tcPr>
            <w:tcW w:w="3955" w:type="pct"/>
            <w:tcBorders>
              <w:top w:val="single" w:sz="4" w:space="0" w:color="000000"/>
              <w:left w:val="single" w:sz="4" w:space="0" w:color="000000"/>
              <w:bottom w:val="single" w:sz="4" w:space="0" w:color="000000"/>
              <w:right w:val="single" w:sz="4" w:space="0" w:color="000000"/>
            </w:tcBorders>
            <w:vAlign w:val="center"/>
            <w:hideMark/>
          </w:tcPr>
          <w:p w14:paraId="04F2BCF4"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Бачка Топола, Чока, Кањижа, Мали Иђош, Нови Кнежевац, Сента, Суботица</w:t>
            </w:r>
          </w:p>
        </w:tc>
      </w:tr>
      <w:tr w:rsidR="00E92DB6" w:rsidRPr="00E92DB6" w14:paraId="3B9F2E66" w14:textId="77777777" w:rsidTr="00E92DB6">
        <w:trPr>
          <w:trHeight w:val="239"/>
          <w:jc w:val="center"/>
        </w:trPr>
        <w:tc>
          <w:tcPr>
            <w:tcW w:w="1045" w:type="pct"/>
            <w:tcBorders>
              <w:top w:val="single" w:sz="4" w:space="0" w:color="000000"/>
              <w:left w:val="single" w:sz="4" w:space="0" w:color="000000"/>
              <w:bottom w:val="single" w:sz="4" w:space="0" w:color="000000"/>
              <w:right w:val="single" w:sz="4" w:space="0" w:color="000000"/>
            </w:tcBorders>
            <w:vAlign w:val="center"/>
            <w:hideMark/>
          </w:tcPr>
          <w:p w14:paraId="26AD295E"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Зрењанин</w:t>
            </w:r>
          </w:p>
        </w:tc>
        <w:tc>
          <w:tcPr>
            <w:tcW w:w="3955" w:type="pct"/>
            <w:tcBorders>
              <w:top w:val="single" w:sz="4" w:space="0" w:color="000000"/>
              <w:left w:val="single" w:sz="4" w:space="0" w:color="000000"/>
              <w:bottom w:val="single" w:sz="4" w:space="0" w:color="000000"/>
              <w:right w:val="single" w:sz="4" w:space="0" w:color="000000"/>
            </w:tcBorders>
            <w:vAlign w:val="center"/>
            <w:hideMark/>
          </w:tcPr>
          <w:p w14:paraId="5C18B9DD"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Ковачица, Сечањ, Тител, Житиште, Зрењанин</w:t>
            </w:r>
          </w:p>
        </w:tc>
      </w:tr>
      <w:tr w:rsidR="00E92DB6" w:rsidRPr="00E92DB6" w14:paraId="44FB70AC" w14:textId="77777777" w:rsidTr="00E92DB6">
        <w:trPr>
          <w:trHeight w:val="159"/>
          <w:jc w:val="center"/>
        </w:trPr>
        <w:tc>
          <w:tcPr>
            <w:tcW w:w="1045" w:type="pct"/>
            <w:tcBorders>
              <w:top w:val="single" w:sz="4" w:space="0" w:color="000000"/>
              <w:left w:val="single" w:sz="4" w:space="0" w:color="000000"/>
              <w:bottom w:val="single" w:sz="4" w:space="0" w:color="000000"/>
              <w:right w:val="single" w:sz="4" w:space="0" w:color="000000"/>
            </w:tcBorders>
            <w:vAlign w:val="center"/>
            <w:hideMark/>
          </w:tcPr>
          <w:p w14:paraId="64C3D419"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Нови Сад</w:t>
            </w:r>
          </w:p>
        </w:tc>
        <w:tc>
          <w:tcPr>
            <w:tcW w:w="3955" w:type="pct"/>
            <w:tcBorders>
              <w:top w:val="single" w:sz="4" w:space="0" w:color="000000"/>
              <w:left w:val="single" w:sz="4" w:space="0" w:color="000000"/>
              <w:bottom w:val="single" w:sz="4" w:space="0" w:color="000000"/>
              <w:right w:val="single" w:sz="4" w:space="0" w:color="000000"/>
            </w:tcBorders>
            <w:vAlign w:val="center"/>
            <w:hideMark/>
          </w:tcPr>
          <w:p w14:paraId="47ACA324"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Бачка Паланка, Бачки Петровац, Беочин, Нови Сад, Србобран, Темерин, Врбас, Жабаљ</w:t>
            </w:r>
          </w:p>
        </w:tc>
      </w:tr>
      <w:tr w:rsidR="00E92DB6" w:rsidRPr="00E92DB6" w14:paraId="71093312" w14:textId="77777777" w:rsidTr="00E92DB6">
        <w:trPr>
          <w:trHeight w:val="239"/>
          <w:jc w:val="center"/>
        </w:trPr>
        <w:tc>
          <w:tcPr>
            <w:tcW w:w="1045" w:type="pct"/>
            <w:tcBorders>
              <w:top w:val="single" w:sz="4" w:space="0" w:color="000000"/>
              <w:left w:val="single" w:sz="4" w:space="0" w:color="000000"/>
              <w:bottom w:val="single" w:sz="4" w:space="0" w:color="000000"/>
              <w:right w:val="single" w:sz="4" w:space="0" w:color="000000"/>
            </w:tcBorders>
            <w:vAlign w:val="center"/>
            <w:hideMark/>
          </w:tcPr>
          <w:p w14:paraId="7D1E5318"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Сомбор</w:t>
            </w:r>
          </w:p>
        </w:tc>
        <w:tc>
          <w:tcPr>
            <w:tcW w:w="3955" w:type="pct"/>
            <w:tcBorders>
              <w:top w:val="single" w:sz="4" w:space="0" w:color="000000"/>
              <w:left w:val="single" w:sz="4" w:space="0" w:color="000000"/>
              <w:bottom w:val="single" w:sz="4" w:space="0" w:color="000000"/>
              <w:right w:val="single" w:sz="4" w:space="0" w:color="000000"/>
            </w:tcBorders>
            <w:vAlign w:val="center"/>
            <w:hideMark/>
          </w:tcPr>
          <w:p w14:paraId="0F66AD0B"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Апатин, Бач, Кула, Оџаци, Сомбор</w:t>
            </w:r>
          </w:p>
        </w:tc>
      </w:tr>
      <w:tr w:rsidR="00E92DB6" w:rsidRPr="00E92DB6" w14:paraId="1AE74197" w14:textId="77777777" w:rsidTr="00E92DB6">
        <w:trPr>
          <w:trHeight w:val="239"/>
          <w:jc w:val="center"/>
        </w:trPr>
        <w:tc>
          <w:tcPr>
            <w:tcW w:w="1045" w:type="pct"/>
            <w:tcBorders>
              <w:top w:val="single" w:sz="4" w:space="0" w:color="000000"/>
              <w:left w:val="single" w:sz="4" w:space="0" w:color="000000"/>
              <w:bottom w:val="single" w:sz="4" w:space="0" w:color="000000"/>
              <w:right w:val="single" w:sz="4" w:space="0" w:color="000000"/>
            </w:tcBorders>
            <w:vAlign w:val="center"/>
            <w:hideMark/>
          </w:tcPr>
          <w:p w14:paraId="08F91C99"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Вршац</w:t>
            </w:r>
          </w:p>
        </w:tc>
        <w:tc>
          <w:tcPr>
            <w:tcW w:w="3955" w:type="pct"/>
            <w:tcBorders>
              <w:top w:val="single" w:sz="4" w:space="0" w:color="000000"/>
              <w:left w:val="single" w:sz="4" w:space="0" w:color="000000"/>
              <w:bottom w:val="single" w:sz="4" w:space="0" w:color="000000"/>
              <w:right w:val="single" w:sz="4" w:space="0" w:color="000000"/>
            </w:tcBorders>
            <w:vAlign w:val="center"/>
            <w:hideMark/>
          </w:tcPr>
          <w:p w14:paraId="57CAD200" w14:textId="77777777" w:rsidR="00E92DB6" w:rsidRPr="00E92DB6" w:rsidRDefault="00E92DB6" w:rsidP="00E92DB6">
            <w:pPr>
              <w:widowControl w:val="0"/>
              <w:tabs>
                <w:tab w:val="left" w:pos="90"/>
              </w:tabs>
              <w:autoSpaceDE w:val="0"/>
              <w:autoSpaceDN w:val="0"/>
              <w:adjustRightInd w:val="0"/>
              <w:rPr>
                <w:rStyle w:val="FontStyle64"/>
                <w:rFonts w:ascii="Verdana" w:eastAsiaTheme="minorEastAsia" w:hAnsi="Verdana"/>
                <w:sz w:val="18"/>
                <w:szCs w:val="18"/>
                <w:lang w:val="sr-Cyrl-CS" w:eastAsia="sr-Cyrl-CS"/>
              </w:rPr>
            </w:pPr>
            <w:r w:rsidRPr="00E92DB6">
              <w:rPr>
                <w:rStyle w:val="FontStyle64"/>
                <w:rFonts w:ascii="Verdana" w:hAnsi="Verdana"/>
                <w:sz w:val="18"/>
                <w:szCs w:val="18"/>
                <w:lang w:val="sr-Cyrl-CS" w:eastAsia="sr-Cyrl-CS"/>
              </w:rPr>
              <w:t>Алибунар, Бела Црква, Пландиште, Вршац</w:t>
            </w:r>
          </w:p>
        </w:tc>
      </w:tr>
    </w:tbl>
    <w:p w14:paraId="68746A9A" w14:textId="77777777" w:rsidR="00E92DB6" w:rsidRPr="00E92DB6" w:rsidRDefault="00E92DB6" w:rsidP="00E92DB6">
      <w:pPr>
        <w:jc w:val="both"/>
        <w:rPr>
          <w:rFonts w:eastAsia="Calibri"/>
          <w:color w:val="76923C" w:themeColor="accent3" w:themeShade="BF"/>
          <w:szCs w:val="20"/>
          <w:lang w:val="ru-RU"/>
        </w:rPr>
      </w:pPr>
    </w:p>
    <w:p w14:paraId="552A86F0" w14:textId="77777777" w:rsidR="00E92DB6" w:rsidRPr="00422C15" w:rsidRDefault="00E92DB6" w:rsidP="00E92DB6">
      <w:pPr>
        <w:jc w:val="both"/>
        <w:rPr>
          <w:rFonts w:eastAsia="Calibri"/>
          <w:szCs w:val="20"/>
          <w:lang w:val="ru-RU"/>
        </w:rPr>
      </w:pPr>
      <w:r w:rsidRPr="00422C15">
        <w:rPr>
          <w:rFonts w:eastAsia="Calibri"/>
          <w:szCs w:val="20"/>
          <w:lang w:val="ru-RU"/>
        </w:rPr>
        <w:t>У складу са одговарајућим стандардима, тренутно су на територији АПВ оперативне следеће депоније:</w:t>
      </w:r>
    </w:p>
    <w:p w14:paraId="5B877BBA" w14:textId="499C45B1" w:rsidR="00E92DB6" w:rsidRPr="00422C15" w:rsidRDefault="00E92DB6" w:rsidP="00255C52">
      <w:pPr>
        <w:pStyle w:val="ListParagraph"/>
        <w:numPr>
          <w:ilvl w:val="0"/>
          <w:numId w:val="102"/>
        </w:numPr>
        <w:ind w:left="284" w:hanging="294"/>
        <w:rPr>
          <w:rFonts w:eastAsia="Calibri"/>
          <w:lang w:val="ru-RU"/>
        </w:rPr>
      </w:pPr>
      <w:r w:rsidRPr="00422C15">
        <w:rPr>
          <w:rFonts w:eastAsia="Calibri"/>
          <w:lang w:val="ru-RU"/>
        </w:rPr>
        <w:t>регионална санитарна депонија Кикинда;</w:t>
      </w:r>
    </w:p>
    <w:p w14:paraId="77A286E7" w14:textId="4EBD71AF" w:rsidR="00E92DB6" w:rsidRPr="00422C15" w:rsidRDefault="00E92DB6" w:rsidP="00255C52">
      <w:pPr>
        <w:pStyle w:val="ListParagraph"/>
        <w:numPr>
          <w:ilvl w:val="0"/>
          <w:numId w:val="102"/>
        </w:numPr>
        <w:ind w:left="284" w:hanging="294"/>
        <w:rPr>
          <w:rFonts w:eastAsia="Calibri"/>
          <w:lang w:val="ru-RU"/>
        </w:rPr>
      </w:pPr>
      <w:r w:rsidRPr="00422C15">
        <w:rPr>
          <w:rFonts w:eastAsia="Calibri"/>
          <w:lang w:val="ru-RU"/>
        </w:rPr>
        <w:t xml:space="preserve">регионална санитарна депонија </w:t>
      </w:r>
      <w:r w:rsidR="004E2046">
        <w:rPr>
          <w:rFonts w:eastAsia="Calibri"/>
          <w:lang w:val="ru-RU"/>
        </w:rPr>
        <w:t>„</w:t>
      </w:r>
      <w:r w:rsidRPr="00422C15">
        <w:rPr>
          <w:rFonts w:eastAsia="Calibri"/>
          <w:lang w:val="ru-RU"/>
        </w:rPr>
        <w:t>Јарак” Сремска Митровица;</w:t>
      </w:r>
    </w:p>
    <w:p w14:paraId="311E412F" w14:textId="7B4DC312" w:rsidR="00E92DB6" w:rsidRPr="00422C15" w:rsidRDefault="00E92DB6" w:rsidP="00255C52">
      <w:pPr>
        <w:pStyle w:val="ListParagraph"/>
        <w:numPr>
          <w:ilvl w:val="0"/>
          <w:numId w:val="102"/>
        </w:numPr>
        <w:ind w:left="284" w:hanging="294"/>
        <w:rPr>
          <w:rFonts w:eastAsia="Calibri"/>
          <w:lang w:val="ru-RU"/>
        </w:rPr>
      </w:pPr>
      <w:r w:rsidRPr="00422C15">
        <w:rPr>
          <w:rFonts w:eastAsia="Calibri"/>
          <w:lang w:val="ru-RU"/>
        </w:rPr>
        <w:t>регионална санитарна депонија Панчево и</w:t>
      </w:r>
    </w:p>
    <w:p w14:paraId="70B765E3" w14:textId="1E1FDED0" w:rsidR="00E92DB6" w:rsidRPr="00422C15" w:rsidRDefault="00E92DB6" w:rsidP="00255C52">
      <w:pPr>
        <w:pStyle w:val="ListParagraph"/>
        <w:numPr>
          <w:ilvl w:val="0"/>
          <w:numId w:val="102"/>
        </w:numPr>
        <w:ind w:left="284" w:hanging="294"/>
        <w:rPr>
          <w:rFonts w:eastAsia="Calibri"/>
          <w:lang w:val="ru-RU"/>
        </w:rPr>
      </w:pPr>
      <w:r w:rsidRPr="00422C15">
        <w:rPr>
          <w:rFonts w:eastAsia="Calibri"/>
          <w:lang w:val="ru-RU"/>
        </w:rPr>
        <w:t>регионална санитарна депонија Суботица.</w:t>
      </w:r>
    </w:p>
    <w:p w14:paraId="46CCB00C" w14:textId="77777777" w:rsidR="00E92DB6" w:rsidRPr="00422C15" w:rsidRDefault="00E92DB6" w:rsidP="00E92DB6">
      <w:pPr>
        <w:jc w:val="both"/>
        <w:rPr>
          <w:rFonts w:eastAsia="Calibri"/>
          <w:szCs w:val="20"/>
          <w:lang w:val="ru-RU"/>
        </w:rPr>
      </w:pPr>
    </w:p>
    <w:p w14:paraId="358A9C7E" w14:textId="77777777" w:rsidR="00E92DB6" w:rsidRPr="00422C15" w:rsidRDefault="00E92DB6" w:rsidP="00E92DB6">
      <w:pPr>
        <w:jc w:val="both"/>
        <w:rPr>
          <w:rFonts w:eastAsia="Calibri"/>
          <w:szCs w:val="20"/>
          <w:lang w:val="ru-RU"/>
        </w:rPr>
      </w:pPr>
      <w:r w:rsidRPr="00422C15">
        <w:rPr>
          <w:rFonts w:eastAsia="Calibri"/>
          <w:szCs w:val="20"/>
          <w:lang w:val="ru-RU"/>
        </w:rPr>
        <w:t>Регионална депонија Инђија има изграђено тело депоније и приступни пут са саобраћајницама, али због недостатка средстава обустављени су радови.</w:t>
      </w:r>
    </w:p>
    <w:p w14:paraId="21A26957" w14:textId="77777777" w:rsidR="00E92DB6" w:rsidRPr="00422C15" w:rsidRDefault="00E92DB6" w:rsidP="00E92DB6">
      <w:pPr>
        <w:jc w:val="both"/>
        <w:rPr>
          <w:rFonts w:eastAsia="Calibri"/>
          <w:szCs w:val="20"/>
          <w:lang w:val="ru-RU"/>
        </w:rPr>
      </w:pPr>
    </w:p>
    <w:p w14:paraId="6EAFE0BB" w14:textId="77777777" w:rsidR="00E92DB6" w:rsidRPr="00422C15" w:rsidRDefault="00E92DB6" w:rsidP="00E92DB6">
      <w:pPr>
        <w:jc w:val="both"/>
        <w:rPr>
          <w:rFonts w:eastAsia="Calibri"/>
          <w:szCs w:val="20"/>
          <w:lang w:val="ru-RU"/>
        </w:rPr>
      </w:pPr>
      <w:r w:rsidRPr="00422C15">
        <w:rPr>
          <w:rFonts w:eastAsia="Calibri"/>
          <w:szCs w:val="20"/>
          <w:lang w:val="ru-RU"/>
        </w:rPr>
        <w:t>Регионална депонија Нови Сад још прибавља планско-техничку документацију. Регионални центри Сомбор, Зрењанин и Вршац заостају с реализацијом пројеката.</w:t>
      </w:r>
    </w:p>
    <w:p w14:paraId="6C4D53A0" w14:textId="77777777" w:rsidR="00E92DB6" w:rsidRPr="00422C15" w:rsidRDefault="00E92DB6" w:rsidP="00E92DB6">
      <w:pPr>
        <w:jc w:val="both"/>
        <w:rPr>
          <w:rFonts w:eastAsia="Calibri"/>
          <w:szCs w:val="20"/>
          <w:lang w:val="ru-RU"/>
        </w:rPr>
      </w:pPr>
    </w:p>
    <w:p w14:paraId="6D8E1E54" w14:textId="77777777" w:rsidR="00E92DB6" w:rsidRPr="00422C15" w:rsidRDefault="00E92DB6" w:rsidP="00E92DB6">
      <w:pPr>
        <w:jc w:val="both"/>
        <w:rPr>
          <w:rFonts w:eastAsia="Calibri"/>
          <w:szCs w:val="20"/>
          <w:lang w:val="ru-RU"/>
        </w:rPr>
      </w:pPr>
      <w:r w:rsidRPr="00422C15">
        <w:rPr>
          <w:rFonts w:eastAsia="Calibri"/>
          <w:szCs w:val="20"/>
          <w:lang w:val="ru-RU"/>
        </w:rPr>
        <w:t xml:space="preserve">Поред регионалних санитарних депонија, постоје још преко 40 општинских депонија које нису у складу са стандардима животне средине, нису санитарне, али се на њих и даље одлаже отпад од стране надлежних ЈКП.  Ове локалитете као и велики број неуређених одлагалишта отпада – сметлишта (око 600 у АП Војводини), потребно је затворити и рекултивисати.  </w:t>
      </w:r>
    </w:p>
    <w:p w14:paraId="002E6A71" w14:textId="77777777" w:rsidR="00E92DB6" w:rsidRPr="00422C15" w:rsidRDefault="00E92DB6" w:rsidP="00E92DB6">
      <w:pPr>
        <w:jc w:val="both"/>
        <w:rPr>
          <w:rFonts w:eastAsia="Calibri"/>
          <w:szCs w:val="20"/>
          <w:lang w:val="ru-RU"/>
        </w:rPr>
      </w:pPr>
    </w:p>
    <w:p w14:paraId="0FB61026" w14:textId="77777777" w:rsidR="00E92DB6" w:rsidRPr="00422C15" w:rsidRDefault="00E92DB6" w:rsidP="00E92DB6">
      <w:pPr>
        <w:jc w:val="both"/>
        <w:rPr>
          <w:rFonts w:eastAsia="Calibri"/>
          <w:szCs w:val="20"/>
          <w:lang w:val="ru-RU"/>
        </w:rPr>
      </w:pPr>
      <w:r w:rsidRPr="00422C15">
        <w:rPr>
          <w:rFonts w:eastAsia="Calibri"/>
          <w:szCs w:val="20"/>
          <w:lang w:val="ru-RU"/>
        </w:rPr>
        <w:t>Недостатак инфраструктуре за третман и одлагање опасног отпада представља посебан проблем у Републици па и у АП Војводини. Претходним ППРС и РПП АПВ предвиђено је једно постројење за инсинерацију отпада на националном нивоу и 1 складиште за привремено одлагање опасног отпада у Средње Банатској области. Капацитет за третман широког спектра опасног индустријског отпада на територији Републике Србије није довољан. Постоји само ограничен капацитет за физичко-хемијски третман опасног отпада и само ограничени капацитети за одлагање опасног отпада. Нема довољно капацитета за складиштење опасног отпада. У таквим околностима, произвођачи опасног отпада, опасни отпад привремено складиште на својим локацијама у привременим складиштима.</w:t>
      </w:r>
    </w:p>
    <w:p w14:paraId="569643E4" w14:textId="77777777" w:rsidR="00E92DB6" w:rsidRPr="00422C15" w:rsidRDefault="00E92DB6" w:rsidP="00E92DB6">
      <w:pPr>
        <w:jc w:val="both"/>
        <w:rPr>
          <w:rFonts w:eastAsia="Calibri"/>
          <w:szCs w:val="20"/>
          <w:lang w:val="ru-RU"/>
        </w:rPr>
      </w:pPr>
    </w:p>
    <w:p w14:paraId="5DB771FA" w14:textId="77777777" w:rsidR="00E92DB6" w:rsidRPr="00422C15" w:rsidRDefault="00E92DB6" w:rsidP="00E92DB6">
      <w:pPr>
        <w:jc w:val="both"/>
        <w:rPr>
          <w:rFonts w:eastAsia="Calibri"/>
          <w:szCs w:val="20"/>
          <w:lang w:val="ru-RU"/>
        </w:rPr>
      </w:pPr>
      <w:r w:rsidRPr="00422C15">
        <w:rPr>
          <w:rFonts w:eastAsia="Calibri"/>
          <w:szCs w:val="20"/>
          <w:lang w:val="ru-RU"/>
        </w:rPr>
        <w:t xml:space="preserve">Национално постројење за третман опасног индустријског отпада, као ни локације за централно складиштење опасног отпада, и даље не постоје. У приватном сектору постоји неколико постројења која су регистрована за третман специфичних токова отпада који спадају у опасне. </w:t>
      </w:r>
    </w:p>
    <w:p w14:paraId="619C624E" w14:textId="77777777" w:rsidR="00E92DB6" w:rsidRPr="00422C15" w:rsidRDefault="00E92DB6" w:rsidP="00E92DB6">
      <w:pPr>
        <w:jc w:val="both"/>
        <w:rPr>
          <w:rFonts w:eastAsia="Calibri"/>
          <w:szCs w:val="20"/>
          <w:lang w:val="ru-RU"/>
        </w:rPr>
      </w:pPr>
    </w:p>
    <w:p w14:paraId="4774260C" w14:textId="77777777" w:rsidR="00E92DB6" w:rsidRPr="00422C15" w:rsidRDefault="00E92DB6" w:rsidP="00E92DB6">
      <w:pPr>
        <w:jc w:val="both"/>
        <w:rPr>
          <w:rFonts w:eastAsia="Calibri"/>
          <w:szCs w:val="20"/>
          <w:lang w:val="ru-RU"/>
        </w:rPr>
      </w:pPr>
      <w:r w:rsidRPr="00422C15">
        <w:rPr>
          <w:rFonts w:eastAsia="Calibri"/>
          <w:szCs w:val="20"/>
          <w:lang w:val="ru-RU"/>
        </w:rPr>
        <w:t xml:space="preserve">На територији АП Војводине, Lafarge Србија, Беочин има дозволу за термички третман опасног и неопасног отпада као алтернативног горива. </w:t>
      </w:r>
    </w:p>
    <w:p w14:paraId="4DE480C9" w14:textId="77777777" w:rsidR="00E92DB6" w:rsidRPr="00422C15" w:rsidRDefault="00E92DB6" w:rsidP="00E92DB6">
      <w:pPr>
        <w:jc w:val="both"/>
        <w:rPr>
          <w:rFonts w:eastAsia="Calibri"/>
          <w:szCs w:val="20"/>
          <w:lang w:val="ru-RU"/>
        </w:rPr>
      </w:pPr>
    </w:p>
    <w:p w14:paraId="69946B64" w14:textId="4C1A9C94" w:rsidR="000C62FB" w:rsidRPr="00422C15" w:rsidRDefault="00E92DB6" w:rsidP="00E92DB6">
      <w:pPr>
        <w:jc w:val="both"/>
        <w:rPr>
          <w:rFonts w:eastAsia="Calibri"/>
          <w:szCs w:val="20"/>
          <w:lang w:val="ru-RU"/>
        </w:rPr>
      </w:pPr>
      <w:r w:rsidRPr="00422C15">
        <w:rPr>
          <w:rFonts w:eastAsia="Calibri"/>
          <w:szCs w:val="20"/>
          <w:lang w:val="ru-RU"/>
        </w:rPr>
        <w:t>Опасан отпад који је одложен на регионалне депоније  у Србији чине грађевински и изолациони материјали који садрже азбест, а на депонији индустријског отпада су претежно одложени муљеви и филтер колачи који садрже опасне супстанце.</w:t>
      </w:r>
    </w:p>
    <w:p w14:paraId="3CCB09F4" w14:textId="164B3172" w:rsidR="00A26D4B" w:rsidRPr="00422C15" w:rsidRDefault="00A26D4B" w:rsidP="00E92DB6">
      <w:pPr>
        <w:jc w:val="both"/>
        <w:rPr>
          <w:szCs w:val="20"/>
          <w:lang w:val="sr-Cyrl-RS"/>
        </w:rPr>
      </w:pPr>
    </w:p>
    <w:p w14:paraId="4BBEA20A" w14:textId="5AE8157A" w:rsidR="009A2803" w:rsidRPr="00422C15" w:rsidRDefault="009A2803" w:rsidP="00E92DB6">
      <w:pPr>
        <w:jc w:val="both"/>
        <w:rPr>
          <w:szCs w:val="20"/>
          <w:lang w:val="sr-Cyrl-RS"/>
        </w:rPr>
      </w:pPr>
    </w:p>
    <w:p w14:paraId="0A31AC8A" w14:textId="7718C8B4" w:rsidR="00FF304C" w:rsidRPr="00422C15" w:rsidRDefault="00FF304C" w:rsidP="00FF304C">
      <w:pPr>
        <w:rPr>
          <w:szCs w:val="20"/>
          <w:lang w:val="sr-Cyrl-RS"/>
        </w:rPr>
      </w:pPr>
      <w:r w:rsidRPr="00422C15">
        <w:rPr>
          <w:szCs w:val="20"/>
          <w:lang w:val="sr-Cyrl-RS"/>
        </w:rPr>
        <w:br w:type="page"/>
      </w:r>
    </w:p>
    <w:p w14:paraId="39010B9C" w14:textId="77777777" w:rsidR="00FF304C" w:rsidRDefault="00FF304C" w:rsidP="00E92DB6">
      <w:pPr>
        <w:jc w:val="both"/>
        <w:rPr>
          <w:color w:val="76923C" w:themeColor="accent3" w:themeShade="BF"/>
          <w:szCs w:val="20"/>
          <w:lang w:val="sr-Cyrl-RS"/>
        </w:rPr>
        <w:sectPr w:rsidR="00FF304C" w:rsidSect="00AD165E">
          <w:pgSz w:w="11907" w:h="16840" w:code="9"/>
          <w:pgMar w:top="1134" w:right="1134" w:bottom="1134" w:left="1418" w:header="397" w:footer="0" w:gutter="0"/>
          <w:cols w:space="708"/>
          <w:docGrid w:linePitch="272"/>
        </w:sectPr>
      </w:pPr>
    </w:p>
    <w:p w14:paraId="5B7FD11F" w14:textId="35571F22" w:rsidR="00FF304C" w:rsidRDefault="009679A3" w:rsidP="00E92DB6">
      <w:pPr>
        <w:jc w:val="both"/>
        <w:rPr>
          <w:color w:val="76923C" w:themeColor="accent3" w:themeShade="BF"/>
          <w:szCs w:val="20"/>
          <w:lang w:val="sr-Cyrl-RS"/>
        </w:rPr>
        <w:sectPr w:rsidR="00FF304C" w:rsidSect="00437174">
          <w:pgSz w:w="23814" w:h="16840" w:orient="landscape" w:code="8"/>
          <w:pgMar w:top="1102" w:right="1134" w:bottom="1134" w:left="1134" w:header="397" w:footer="0" w:gutter="0"/>
          <w:cols w:space="708"/>
          <w:docGrid w:linePitch="272"/>
        </w:sectPr>
      </w:pPr>
      <w:r>
        <w:rPr>
          <w:color w:val="76923C" w:themeColor="accent3" w:themeShade="BF"/>
          <w:szCs w:val="20"/>
          <w:lang w:val="sr-Cyrl-RS"/>
        </w:rPr>
        <w:lastRenderedPageBreak/>
        <w:pict w14:anchorId="4C5428E6">
          <v:shape id="_x0000_i1031" type="#_x0000_t75" style="width:14in;height:713.45pt">
            <v:imagedata r:id="rId70" o:title="Tematska karta - Upravljanje otpadom"/>
          </v:shape>
        </w:pict>
      </w:r>
    </w:p>
    <w:p w14:paraId="30A3C862" w14:textId="7D94B177" w:rsidR="00A26D4B" w:rsidRPr="00A26D4B" w:rsidRDefault="003C302B" w:rsidP="00A26D4B">
      <w:pPr>
        <w:pStyle w:val="2"/>
        <w:rPr>
          <w:color w:val="76923C" w:themeColor="accent3" w:themeShade="BF"/>
          <w:szCs w:val="20"/>
          <w:lang w:val="sr-Cyrl-RS"/>
        </w:rPr>
      </w:pPr>
      <w:bookmarkStart w:id="1086" w:name="_Toc97121395"/>
      <w:bookmarkStart w:id="1087" w:name="_Toc97280492"/>
      <w:r>
        <w:rPr>
          <w:lang w:val="sr-Cyrl-RS"/>
        </w:rPr>
        <w:lastRenderedPageBreak/>
        <w:t>4</w:t>
      </w:r>
      <w:r w:rsidR="00597B72" w:rsidRPr="00A726D7">
        <w:t>.</w:t>
      </w:r>
      <w:r w:rsidR="00597B72">
        <w:rPr>
          <w:lang w:val="sr-Cyrl-RS"/>
        </w:rPr>
        <w:t>6</w:t>
      </w:r>
      <w:r w:rsidR="00597B72" w:rsidRPr="00A726D7">
        <w:t xml:space="preserve">. </w:t>
      </w:r>
      <w:r w:rsidR="00597B72">
        <w:rPr>
          <w:lang w:val="sr-Cyrl-RS"/>
        </w:rPr>
        <w:t>РИЗИК ОД КАТАСТРОФА У ВАНРЕДНИМ СИТУАЦИЈАМА</w:t>
      </w:r>
      <w:bookmarkEnd w:id="1086"/>
      <w:bookmarkEnd w:id="1087"/>
    </w:p>
    <w:p w14:paraId="133C22F4" w14:textId="77777777" w:rsidR="00A26D4B" w:rsidRDefault="00A26D4B" w:rsidP="00E92DB6">
      <w:pPr>
        <w:jc w:val="both"/>
        <w:rPr>
          <w:color w:val="76923C" w:themeColor="accent3" w:themeShade="BF"/>
          <w:szCs w:val="20"/>
          <w:lang w:val="sr-Cyrl-RS"/>
        </w:rPr>
      </w:pPr>
    </w:p>
    <w:p w14:paraId="7D7216BA" w14:textId="77777777" w:rsidR="00A26D4B" w:rsidRPr="007217CE" w:rsidRDefault="00A26D4B" w:rsidP="00A26D4B">
      <w:pPr>
        <w:jc w:val="both"/>
        <w:rPr>
          <w:szCs w:val="20"/>
          <w:lang w:val="sr-Cyrl-RS"/>
        </w:rPr>
      </w:pPr>
      <w:r w:rsidRPr="007217CE">
        <w:rPr>
          <w:szCs w:val="20"/>
          <w:lang w:val="sr-Cyrl-RS"/>
        </w:rPr>
        <w:t>Ванредне ситуације које могу угрозити подручје обухваћено Просторним планом су: елементарне непогоде (земљотреси, одроњавање и клизање земљишта, поплаве, ветар, снежни нанос, град, суша, атмосферско пражњење, пожар), техничко-технолошке несреће/удеси, ратна разарања и савремени безбедносни изазови, ризици и претње.</w:t>
      </w:r>
    </w:p>
    <w:p w14:paraId="1CDEE172" w14:textId="77777777" w:rsidR="00A26D4B" w:rsidRPr="007217CE" w:rsidRDefault="00A26D4B" w:rsidP="00A26D4B">
      <w:pPr>
        <w:jc w:val="both"/>
        <w:rPr>
          <w:szCs w:val="20"/>
          <w:lang w:val="sr-Cyrl-RS"/>
        </w:rPr>
      </w:pPr>
    </w:p>
    <w:p w14:paraId="2D7BA044" w14:textId="77777777" w:rsidR="00A26D4B" w:rsidRPr="007217CE" w:rsidRDefault="00A26D4B" w:rsidP="00A26D4B">
      <w:pPr>
        <w:jc w:val="both"/>
        <w:rPr>
          <w:b/>
          <w:szCs w:val="20"/>
          <w:lang w:val="sr-Cyrl-RS"/>
        </w:rPr>
      </w:pPr>
      <w:r w:rsidRPr="007217CE">
        <w:rPr>
          <w:b/>
          <w:szCs w:val="20"/>
          <w:lang w:val="sr-Cyrl-RS"/>
        </w:rPr>
        <w:t xml:space="preserve">Eлементарне непогоде </w:t>
      </w:r>
    </w:p>
    <w:p w14:paraId="7AC01FF9" w14:textId="77777777" w:rsidR="00A26D4B" w:rsidRPr="007217CE" w:rsidRDefault="00A26D4B" w:rsidP="00A26D4B">
      <w:pPr>
        <w:jc w:val="both"/>
        <w:rPr>
          <w:szCs w:val="20"/>
          <w:lang w:val="sr-Cyrl-RS"/>
        </w:rPr>
      </w:pPr>
    </w:p>
    <w:p w14:paraId="37979A67" w14:textId="77777777" w:rsidR="00A26D4B" w:rsidRPr="007217CE" w:rsidRDefault="00A26D4B" w:rsidP="00A26D4B">
      <w:pPr>
        <w:jc w:val="both"/>
        <w:rPr>
          <w:szCs w:val="20"/>
          <w:lang w:val="sr-Cyrl-RS"/>
        </w:rPr>
      </w:pPr>
      <w:r w:rsidRPr="007217CE">
        <w:rPr>
          <w:szCs w:val="20"/>
          <w:lang w:val="sr-Cyrl-RS"/>
        </w:rPr>
        <w:t>Земљотреси се могу догодити без упозорења и могу резултирати повредама и оштећењем имовине и путева. Према рејонизацији Републике Србије за повратни период од 475 година, на територији АП Војводине утврђени су VI-VII, VII, VII-VIII односно VIII степен сеизмичког интензитета према Европској макросеизмичкој скали (ЕМС-98).</w:t>
      </w:r>
    </w:p>
    <w:p w14:paraId="20B65B99" w14:textId="7D26BFC8" w:rsidR="00A26D4B" w:rsidRDefault="00A26D4B" w:rsidP="00A26D4B">
      <w:pPr>
        <w:jc w:val="both"/>
        <w:rPr>
          <w:color w:val="76923C" w:themeColor="accent3" w:themeShade="BF"/>
          <w:szCs w:val="20"/>
          <w:lang w:val="sr-Cyrl-RS"/>
        </w:rPr>
      </w:pPr>
      <w:r>
        <w:rPr>
          <w:noProof/>
          <w:szCs w:val="18"/>
          <w:lang w:val="sr-Cyrl-RS" w:eastAsia="sr-Cyrl-RS"/>
        </w:rPr>
        <w:drawing>
          <wp:inline distT="0" distB="0" distL="0" distR="0" wp14:anchorId="52985FAE" wp14:editId="6FC8C3C6">
            <wp:extent cx="5940425" cy="4047517"/>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57 naselja u seizmo okrug 2018-hazard tlo 475 povratni.jpg"/>
                    <pic:cNvPicPr/>
                  </pic:nvPicPr>
                  <pic:blipFill rotWithShape="1">
                    <a:blip r:embed="rId71" cstate="print">
                      <a:extLst>
                        <a:ext uri="{28A0092B-C50C-407E-A947-70E740481C1C}">
                          <a14:useLocalDpi xmlns:a14="http://schemas.microsoft.com/office/drawing/2010/main" val="0"/>
                        </a:ext>
                      </a:extLst>
                    </a:blip>
                    <a:srcRect l="6476" t="7676" r="7982" b="9792"/>
                    <a:stretch/>
                  </pic:blipFill>
                  <pic:spPr bwMode="auto">
                    <a:xfrm>
                      <a:off x="0" y="0"/>
                      <a:ext cx="5940425" cy="4047517"/>
                    </a:xfrm>
                    <a:prstGeom prst="rect">
                      <a:avLst/>
                    </a:prstGeom>
                    <a:ln>
                      <a:noFill/>
                    </a:ln>
                    <a:extLst>
                      <a:ext uri="{53640926-AAD7-44D8-BBD7-CCE9431645EC}">
                        <a14:shadowObscured xmlns:a14="http://schemas.microsoft.com/office/drawing/2010/main"/>
                      </a:ext>
                    </a:extLst>
                  </pic:spPr>
                </pic:pic>
              </a:graphicData>
            </a:graphic>
          </wp:inline>
        </w:drawing>
      </w:r>
    </w:p>
    <w:p w14:paraId="1D907354" w14:textId="6D4F26D8" w:rsidR="001B67FA" w:rsidRPr="00A26D4B" w:rsidRDefault="008F4C99" w:rsidP="008F4C99">
      <w:pPr>
        <w:pStyle w:val="Caption"/>
        <w:jc w:val="center"/>
        <w:rPr>
          <w:color w:val="76923C" w:themeColor="accent3" w:themeShade="BF"/>
          <w:lang w:val="sr-Cyrl-RS"/>
        </w:rPr>
      </w:pPr>
      <w:bookmarkStart w:id="1088" w:name="_Toc97280596"/>
      <w:r w:rsidRPr="008F4C99">
        <w:rPr>
          <w:b/>
        </w:rPr>
        <w:t xml:space="preserve">Слика </w:t>
      </w:r>
      <w:r w:rsidRPr="008F4C99">
        <w:rPr>
          <w:b/>
        </w:rPr>
        <w:fldChar w:fldCharType="begin"/>
      </w:r>
      <w:r w:rsidRPr="008F4C99">
        <w:rPr>
          <w:b/>
        </w:rPr>
        <w:instrText xml:space="preserve"> SEQ Слика \* ARABIC </w:instrText>
      </w:r>
      <w:r w:rsidRPr="008F4C99">
        <w:rPr>
          <w:b/>
        </w:rPr>
        <w:fldChar w:fldCharType="separate"/>
      </w:r>
      <w:r w:rsidR="009867BF">
        <w:rPr>
          <w:b/>
          <w:noProof/>
        </w:rPr>
        <w:t>7</w:t>
      </w:r>
      <w:r w:rsidRPr="008F4C99">
        <w:rPr>
          <w:b/>
        </w:rPr>
        <w:fldChar w:fldCharType="end"/>
      </w:r>
      <w:r w:rsidR="001B67FA">
        <w:rPr>
          <w:b/>
          <w:lang w:val="sr-Cyrl-RS"/>
        </w:rPr>
        <w:t xml:space="preserve">: </w:t>
      </w:r>
      <w:r w:rsidR="001B67FA">
        <w:rPr>
          <w:lang w:val="sr-Cyrl-RS"/>
        </w:rPr>
        <w:t>Карта сеизмичког хазарда за повратни период 475 година</w:t>
      </w:r>
      <w:bookmarkEnd w:id="1088"/>
      <w:r w:rsidR="001B67FA" w:rsidRPr="00A26D4B">
        <w:rPr>
          <w:color w:val="76923C" w:themeColor="accent3" w:themeShade="BF"/>
          <w:lang w:val="sr-Cyrl-RS"/>
        </w:rPr>
        <w:t xml:space="preserve"> </w:t>
      </w:r>
    </w:p>
    <w:p w14:paraId="48338FF7" w14:textId="77777777" w:rsidR="00A26D4B" w:rsidRPr="00A26D4B" w:rsidRDefault="00A26D4B" w:rsidP="00A26D4B">
      <w:pPr>
        <w:jc w:val="both"/>
        <w:rPr>
          <w:color w:val="76923C" w:themeColor="accent3" w:themeShade="BF"/>
          <w:szCs w:val="20"/>
          <w:lang w:val="sr-Cyrl-RS"/>
        </w:rPr>
      </w:pPr>
    </w:p>
    <w:p w14:paraId="59F48185" w14:textId="77777777" w:rsidR="001B67FA" w:rsidRPr="00A26D4B" w:rsidRDefault="001B67FA" w:rsidP="00A26D4B">
      <w:pPr>
        <w:jc w:val="both"/>
        <w:rPr>
          <w:color w:val="76923C" w:themeColor="accent3" w:themeShade="BF"/>
          <w:szCs w:val="20"/>
          <w:lang w:val="sr-Cyrl-RS"/>
        </w:rPr>
      </w:pPr>
    </w:p>
    <w:p w14:paraId="0EE4C20B" w14:textId="77777777" w:rsidR="00A26D4B" w:rsidRPr="009A10D8" w:rsidRDefault="00A26D4B" w:rsidP="00A26D4B">
      <w:pPr>
        <w:jc w:val="both"/>
        <w:rPr>
          <w:sz w:val="16"/>
          <w:szCs w:val="20"/>
          <w:lang w:val="sr-Cyrl-RS"/>
        </w:rPr>
      </w:pPr>
      <w:r w:rsidRPr="009A10D8">
        <w:rPr>
          <w:sz w:val="16"/>
          <w:szCs w:val="20"/>
          <w:lang w:val="sr-Cyrl-RS"/>
        </w:rPr>
        <w:t>*Извор података: Републички сеизмолошки завод, КАРТА СЕИЗМИЧКОГ ХАЗАРДА</w:t>
      </w:r>
    </w:p>
    <w:p w14:paraId="78F4E214" w14:textId="77777777" w:rsidR="00A26D4B" w:rsidRPr="009A10D8" w:rsidRDefault="00A26D4B" w:rsidP="00A26D4B">
      <w:pPr>
        <w:jc w:val="both"/>
        <w:rPr>
          <w:sz w:val="16"/>
          <w:szCs w:val="20"/>
          <w:lang w:val="sr-Cyrl-RS"/>
        </w:rPr>
      </w:pPr>
      <w:r w:rsidRPr="009A10D8">
        <w:rPr>
          <w:sz w:val="16"/>
          <w:szCs w:val="20"/>
          <w:lang w:val="sr-Cyrl-RS"/>
        </w:rPr>
        <w:t>Макросеизмички интензитет на површини локалног тла</w:t>
      </w:r>
    </w:p>
    <w:p w14:paraId="65922169" w14:textId="77777777" w:rsidR="00A26D4B" w:rsidRPr="009A10D8" w:rsidRDefault="00A26D4B" w:rsidP="00A26D4B">
      <w:pPr>
        <w:jc w:val="both"/>
        <w:rPr>
          <w:sz w:val="16"/>
          <w:szCs w:val="20"/>
          <w:lang w:val="sr-Cyrl-RS"/>
        </w:rPr>
      </w:pPr>
      <w:r w:rsidRPr="009A10D8">
        <w:rPr>
          <w:sz w:val="16"/>
          <w:szCs w:val="20"/>
          <w:lang w:val="sr-Cyrl-RS"/>
        </w:rPr>
        <w:t>Вероватноћа превазилажења 10% у 50 година</w:t>
      </w:r>
    </w:p>
    <w:p w14:paraId="321894A2" w14:textId="77777777" w:rsidR="00A26D4B" w:rsidRPr="009A10D8" w:rsidRDefault="00A26D4B" w:rsidP="00A26D4B">
      <w:pPr>
        <w:jc w:val="both"/>
        <w:rPr>
          <w:sz w:val="16"/>
          <w:szCs w:val="20"/>
          <w:lang w:val="sr-Cyrl-RS"/>
        </w:rPr>
      </w:pPr>
      <w:r w:rsidRPr="009A10D8">
        <w:rPr>
          <w:sz w:val="16"/>
          <w:szCs w:val="20"/>
          <w:lang w:val="sr-Cyrl-RS"/>
        </w:rPr>
        <w:t>(повратни период 475 година) изражен у степенима по ЕМЅ-98</w:t>
      </w:r>
    </w:p>
    <w:p w14:paraId="4BA6F688" w14:textId="77777777" w:rsidR="00A26D4B" w:rsidRPr="007217CE" w:rsidRDefault="00A26D4B" w:rsidP="00A26D4B">
      <w:pPr>
        <w:jc w:val="both"/>
        <w:rPr>
          <w:szCs w:val="20"/>
          <w:lang w:val="sr-Cyrl-RS"/>
        </w:rPr>
      </w:pPr>
    </w:p>
    <w:p w14:paraId="5F4C93A0" w14:textId="02D9AEA5" w:rsidR="00A26D4B" w:rsidRPr="007217CE" w:rsidRDefault="00A26D4B" w:rsidP="00A26D4B">
      <w:pPr>
        <w:jc w:val="both"/>
        <w:rPr>
          <w:szCs w:val="20"/>
          <w:lang w:val="sr-Cyrl-RS"/>
        </w:rPr>
      </w:pPr>
      <w:r w:rsidRPr="007217CE">
        <w:rPr>
          <w:szCs w:val="20"/>
          <w:lang w:val="sr-Cyrl-RS"/>
        </w:rPr>
        <w:t xml:space="preserve">Опасности од екстремних временских непогода, односно процена ризика од катастрофа, појава садржи процену ризика за девет временских непогода (груписаних у 4 категорије). Резултати процене ризика за сценарије са највероватнијим нежељеним догађајима показују да је ниво ризика </w:t>
      </w:r>
      <w:r w:rsidR="004E2046">
        <w:rPr>
          <w:szCs w:val="20"/>
          <w:lang w:val="sr-Cyrl-RS"/>
        </w:rPr>
        <w:t>„</w:t>
      </w:r>
      <w:r w:rsidRPr="007217CE">
        <w:rPr>
          <w:szCs w:val="20"/>
          <w:lang w:val="sr-Cyrl-RS"/>
        </w:rPr>
        <w:t xml:space="preserve">веома висок и неприхватљив” за екстремну временску појаву велике количине падавина, </w:t>
      </w:r>
      <w:r w:rsidR="004E2046">
        <w:rPr>
          <w:szCs w:val="20"/>
          <w:lang w:val="sr-Cyrl-RS"/>
        </w:rPr>
        <w:t>„</w:t>
      </w:r>
      <w:r w:rsidRPr="007217CE">
        <w:rPr>
          <w:szCs w:val="20"/>
          <w:lang w:val="sr-Cyrl-RS"/>
        </w:rPr>
        <w:t xml:space="preserve">висок и неприхватљив” за екстремне временске појаве суше и топлотних таласа, као и за екстремне појаве снежних наноса, поледице и хладних таласа, док је укупан ризик </w:t>
      </w:r>
      <w:r w:rsidR="004E2046">
        <w:rPr>
          <w:szCs w:val="20"/>
          <w:lang w:val="sr-Cyrl-RS"/>
        </w:rPr>
        <w:t>„</w:t>
      </w:r>
      <w:r w:rsidRPr="007217CE">
        <w:rPr>
          <w:szCs w:val="20"/>
          <w:lang w:val="sr-Cyrl-RS"/>
        </w:rPr>
        <w:t>умерен и прихватљив” за највероватније догађаје са екстремном појавом града, олујног ветра и велике количине падавина. Резултати анализе учесталости временских и хидролошких екстремних појава на територији Републике Србије, указују да, слично као и у осталим регионима Европе, атмосферске и хидролошке непогоде и катастрофе имају највећи удео у укупном броју природних елементарних непогода и других несрећа и да, поред материјалних штета, узрокују и губитке у људским животима.</w:t>
      </w:r>
    </w:p>
    <w:p w14:paraId="17C84143" w14:textId="77777777" w:rsidR="00A26D4B" w:rsidRDefault="00A26D4B" w:rsidP="00A26D4B">
      <w:pPr>
        <w:jc w:val="both"/>
        <w:rPr>
          <w:szCs w:val="20"/>
          <w:lang w:val="sr-Cyrl-RS"/>
        </w:rPr>
      </w:pPr>
    </w:p>
    <w:p w14:paraId="10921CA4" w14:textId="7BFC425B" w:rsidR="008F4C99" w:rsidRDefault="008F4C99" w:rsidP="00A26D4B">
      <w:pPr>
        <w:jc w:val="both"/>
        <w:rPr>
          <w:szCs w:val="20"/>
          <w:lang w:val="sr-Cyrl-RS"/>
        </w:rPr>
      </w:pPr>
    </w:p>
    <w:p w14:paraId="6A2DD975" w14:textId="77777777" w:rsidR="008F4C99" w:rsidRPr="007217CE" w:rsidRDefault="008F4C99" w:rsidP="00A26D4B">
      <w:pPr>
        <w:jc w:val="both"/>
        <w:rPr>
          <w:szCs w:val="20"/>
          <w:lang w:val="sr-Cyrl-RS"/>
        </w:rPr>
      </w:pPr>
    </w:p>
    <w:p w14:paraId="25A07D6C" w14:textId="77777777" w:rsidR="009A2803" w:rsidRDefault="00A26D4B" w:rsidP="00A26D4B">
      <w:pPr>
        <w:jc w:val="both"/>
        <w:rPr>
          <w:szCs w:val="20"/>
          <w:lang w:val="sr-Cyrl-RS"/>
        </w:rPr>
      </w:pPr>
      <w:r w:rsidRPr="007217CE">
        <w:rPr>
          <w:szCs w:val="20"/>
          <w:lang w:val="sr-Cyrl-RS"/>
        </w:rPr>
        <w:lastRenderedPageBreak/>
        <w:t xml:space="preserve">Подручје АП Војводине већим делом припада зони са појавом јаких ветрова, најчешће кошаве, док изузетак чини северни део који припада зони умерено јаких ветрова. Најветровитије подручје је Јужни Банат, односно подручје околине Вршца где скоро током целе године дувају ветрови искључиво из југоисточног правца. </w:t>
      </w:r>
    </w:p>
    <w:p w14:paraId="6723FAAC" w14:textId="77777777" w:rsidR="008F4C99" w:rsidRPr="007217CE" w:rsidRDefault="008F4C99" w:rsidP="00A26D4B">
      <w:pPr>
        <w:jc w:val="both"/>
        <w:rPr>
          <w:szCs w:val="20"/>
          <w:lang w:val="sr-Cyrl-RS"/>
        </w:rPr>
      </w:pPr>
    </w:p>
    <w:p w14:paraId="787C5C89" w14:textId="18F8505C" w:rsidR="00A26D4B" w:rsidRPr="007217CE" w:rsidRDefault="00A26D4B" w:rsidP="00A26D4B">
      <w:pPr>
        <w:jc w:val="both"/>
        <w:rPr>
          <w:szCs w:val="20"/>
          <w:lang w:val="sr-Cyrl-RS"/>
        </w:rPr>
      </w:pPr>
      <w:r w:rsidRPr="007217CE">
        <w:rPr>
          <w:szCs w:val="20"/>
          <w:lang w:val="sr-Cyrl-RS"/>
        </w:rPr>
        <w:t xml:space="preserve">Олујним ветровима нарочито су изложена подручја око река у Војводини, односно Подунавље и Потисје, али и подручје Јужног Баната. Може се рећи да број дана са олујом на подручју АП Војводине приближно износи око 50 у току вегетацијског периода. </w:t>
      </w:r>
    </w:p>
    <w:p w14:paraId="55F6F29F" w14:textId="77777777" w:rsidR="00A26D4B" w:rsidRPr="007217CE" w:rsidRDefault="00A26D4B" w:rsidP="00A26D4B">
      <w:pPr>
        <w:jc w:val="both"/>
        <w:rPr>
          <w:szCs w:val="20"/>
          <w:lang w:val="sr-Cyrl-RS"/>
        </w:rPr>
      </w:pPr>
    </w:p>
    <w:p w14:paraId="7DC6AB87" w14:textId="77777777" w:rsidR="00A26D4B" w:rsidRPr="007217CE" w:rsidRDefault="00A26D4B" w:rsidP="00A26D4B">
      <w:pPr>
        <w:jc w:val="both"/>
        <w:rPr>
          <w:szCs w:val="20"/>
          <w:lang w:val="sr-Cyrl-RS"/>
        </w:rPr>
      </w:pPr>
      <w:r w:rsidRPr="007217CE">
        <w:rPr>
          <w:szCs w:val="20"/>
          <w:lang w:val="sr-Cyrl-RS"/>
        </w:rPr>
        <w:t>Град као атмосферска појава, честа је непогода на подручју АП Војводине. Посматрајући подручје АП Војводине целовито, у просеку је око 60 дана тј. случајева годишње са појавом града.</w:t>
      </w:r>
    </w:p>
    <w:p w14:paraId="49AF5E37" w14:textId="77777777" w:rsidR="00A26D4B" w:rsidRPr="007217CE" w:rsidRDefault="00A26D4B" w:rsidP="00A26D4B">
      <w:pPr>
        <w:jc w:val="both"/>
        <w:rPr>
          <w:szCs w:val="20"/>
          <w:lang w:val="sr-Cyrl-RS"/>
        </w:rPr>
      </w:pPr>
    </w:p>
    <w:p w14:paraId="67BE4DB4" w14:textId="77777777" w:rsidR="00A26D4B" w:rsidRPr="007217CE" w:rsidRDefault="00A26D4B" w:rsidP="00A26D4B">
      <w:pPr>
        <w:jc w:val="both"/>
        <w:rPr>
          <w:szCs w:val="20"/>
          <w:lang w:val="sr-Cyrl-RS"/>
        </w:rPr>
      </w:pPr>
      <w:r w:rsidRPr="007217CE">
        <w:rPr>
          <w:szCs w:val="20"/>
          <w:lang w:val="sr-Cyrl-RS"/>
        </w:rPr>
        <w:t xml:space="preserve">Клизишта у АП Војводини су у најнепосреднијој вези са стенским масама које граде површинску зону терена и са морфолошким својствима подручја. Тим процесом је највише угрожено подручје десне долинске стране Дунава. Поред наведеног дунавског типа клизишта, појединачна мања клизишта налазе се у ширем подручју Фрушке горе, Вршачког брега и Беле Цркве, ова клизишта су мања по површини, плића су по дубини и тим клизиштима су најчешће угрожени појединачни објекти. </w:t>
      </w:r>
    </w:p>
    <w:p w14:paraId="0AB7D78C" w14:textId="77777777" w:rsidR="00A26D4B" w:rsidRPr="007217CE" w:rsidRDefault="00A26D4B" w:rsidP="00A26D4B">
      <w:pPr>
        <w:jc w:val="both"/>
        <w:rPr>
          <w:szCs w:val="20"/>
          <w:lang w:val="sr-Cyrl-RS"/>
        </w:rPr>
      </w:pPr>
    </w:p>
    <w:p w14:paraId="49D4D194" w14:textId="77777777" w:rsidR="00A26D4B" w:rsidRPr="007217CE" w:rsidRDefault="00A26D4B" w:rsidP="00A26D4B">
      <w:pPr>
        <w:jc w:val="both"/>
        <w:rPr>
          <w:szCs w:val="20"/>
          <w:lang w:val="sr-Cyrl-RS"/>
        </w:rPr>
      </w:pPr>
      <w:r w:rsidRPr="007217CE">
        <w:rPr>
          <w:szCs w:val="20"/>
          <w:lang w:val="sr-Cyrl-RS"/>
        </w:rPr>
        <w:t xml:space="preserve">На подручју АП Војводине присутна је појава бујичних токова и ерозије, при чему се, услед климатских прилика и природних карактеристика јавља водна ерозија (карактеристично за подручја великих река и осталих токова, подручје Срема, Фрушке горе, али и Вршца и Беле Цркве) и еолска ерозија (у југоисточном Банату и пограничном подручју северне Бачке). </w:t>
      </w:r>
    </w:p>
    <w:p w14:paraId="0478EBB1" w14:textId="77777777" w:rsidR="00A26D4B" w:rsidRPr="007217CE" w:rsidRDefault="00A26D4B" w:rsidP="00A26D4B">
      <w:pPr>
        <w:jc w:val="both"/>
        <w:rPr>
          <w:szCs w:val="20"/>
          <w:lang w:val="sr-Cyrl-RS"/>
        </w:rPr>
      </w:pPr>
    </w:p>
    <w:p w14:paraId="2DF69F5F" w14:textId="77777777" w:rsidR="00A26D4B" w:rsidRPr="007217CE" w:rsidRDefault="00A26D4B" w:rsidP="00A26D4B">
      <w:pPr>
        <w:jc w:val="both"/>
        <w:rPr>
          <w:szCs w:val="20"/>
          <w:lang w:val="sr-Cyrl-RS"/>
        </w:rPr>
      </w:pPr>
      <w:r w:rsidRPr="007217CE">
        <w:rPr>
          <w:szCs w:val="20"/>
          <w:lang w:val="sr-Cyrl-RS"/>
        </w:rPr>
        <w:t>У контексту одбране од поплава, за подручје АП Војводине изграђени су одбрамбени насипи до нивоа стогодишњих вода дуж великих водотока (Дунав, Тиса, Сава) као и мањих водотока и канала, што даје реалну основу да, уз добро организовану одбрану, одбрамбени насипи могу да издрже појаву високих вода. Последњих година изграђени насипи нису одржавани и реконструисани, што представља приоритетни задатак у планирању превентивних мера заштите. Такође, део АП Војводине угрожен је подземним водама, иако каналска мрежа покрива значајну површину територије и у одређеној мери ублажава њихов утицај.</w:t>
      </w:r>
    </w:p>
    <w:p w14:paraId="694CD095" w14:textId="77777777" w:rsidR="00A26D4B" w:rsidRPr="007217CE" w:rsidRDefault="00A26D4B" w:rsidP="00A26D4B">
      <w:pPr>
        <w:jc w:val="both"/>
        <w:rPr>
          <w:szCs w:val="20"/>
          <w:lang w:val="sr-Cyrl-RS"/>
        </w:rPr>
      </w:pPr>
    </w:p>
    <w:p w14:paraId="42EAD280" w14:textId="747A9714" w:rsidR="00A26D4B" w:rsidRPr="007217CE" w:rsidRDefault="00A26D4B" w:rsidP="00A26D4B">
      <w:pPr>
        <w:jc w:val="both"/>
        <w:rPr>
          <w:szCs w:val="20"/>
          <w:lang w:val="sr-Cyrl-RS"/>
        </w:rPr>
      </w:pPr>
      <w:r w:rsidRPr="007217CE">
        <w:rPr>
          <w:szCs w:val="20"/>
          <w:lang w:val="sr-Cyrl-RS"/>
        </w:rPr>
        <w:t xml:space="preserve">Опасност од пожара ширих размера присутна је у два шумска подручја у Војводини, у НП </w:t>
      </w:r>
      <w:r w:rsidR="004E2046">
        <w:rPr>
          <w:szCs w:val="20"/>
          <w:lang w:val="sr-Cyrl-RS"/>
        </w:rPr>
        <w:t>„</w:t>
      </w:r>
      <w:r w:rsidRPr="007217CE">
        <w:rPr>
          <w:szCs w:val="20"/>
          <w:lang w:val="sr-Cyrl-RS"/>
        </w:rPr>
        <w:t>Фрушка гора</w:t>
      </w:r>
      <w:r w:rsidR="004E2046">
        <w:rPr>
          <w:szCs w:val="20"/>
          <w:lang w:val="sr-Cyrl-RS"/>
        </w:rPr>
        <w:t>“</w:t>
      </w:r>
      <w:r w:rsidRPr="007217CE">
        <w:rPr>
          <w:szCs w:val="20"/>
          <w:lang w:val="sr-Cyrl-RS"/>
        </w:rPr>
        <w:t xml:space="preserve"> и СРП </w:t>
      </w:r>
      <w:r w:rsidR="004E2046">
        <w:rPr>
          <w:szCs w:val="20"/>
          <w:lang w:val="sr-Cyrl-RS"/>
        </w:rPr>
        <w:t>„</w:t>
      </w:r>
      <w:r w:rsidRPr="007217CE">
        <w:rPr>
          <w:szCs w:val="20"/>
          <w:lang w:val="sr-Cyrl-RS"/>
        </w:rPr>
        <w:t>Делиблатска пешчара</w:t>
      </w:r>
      <w:r w:rsidR="004E2046">
        <w:rPr>
          <w:szCs w:val="20"/>
          <w:lang w:val="sr-Cyrl-RS"/>
        </w:rPr>
        <w:t>“</w:t>
      </w:r>
      <w:r w:rsidRPr="007217CE">
        <w:rPr>
          <w:szCs w:val="20"/>
          <w:lang w:val="sr-Cyrl-RS"/>
        </w:rPr>
        <w:t>, с тим што је шумски комплекс Делиблатске пешчаре осетљивији у контексту избијања пожара, имајући у виду климатске услове (учестали јаки ветрови) и чињеницу да око 1/3 површине заузимају засади четинара.</w:t>
      </w:r>
    </w:p>
    <w:p w14:paraId="459A4155" w14:textId="77777777" w:rsidR="00A26D4B" w:rsidRPr="007217CE" w:rsidRDefault="00A26D4B" w:rsidP="00A26D4B">
      <w:pPr>
        <w:jc w:val="both"/>
        <w:rPr>
          <w:szCs w:val="20"/>
          <w:lang w:val="sr-Cyrl-RS"/>
        </w:rPr>
      </w:pPr>
    </w:p>
    <w:p w14:paraId="6D9845E9" w14:textId="77777777" w:rsidR="00A26D4B" w:rsidRPr="007217CE" w:rsidRDefault="00A26D4B" w:rsidP="00E92DB6">
      <w:pPr>
        <w:jc w:val="both"/>
        <w:rPr>
          <w:szCs w:val="20"/>
          <w:lang w:val="sr-Cyrl-RS"/>
        </w:rPr>
      </w:pPr>
    </w:p>
    <w:p w14:paraId="13CB90DB" w14:textId="77777777" w:rsidR="00A26D4B" w:rsidRPr="007217CE" w:rsidRDefault="00A26D4B" w:rsidP="00E92DB6">
      <w:pPr>
        <w:jc w:val="both"/>
        <w:rPr>
          <w:szCs w:val="20"/>
          <w:lang w:val="sr-Cyrl-RS"/>
        </w:rPr>
      </w:pPr>
    </w:p>
    <w:p w14:paraId="61889F74" w14:textId="5F16DF8E" w:rsidR="00C60970" w:rsidRPr="001A7F0A" w:rsidRDefault="003C302B" w:rsidP="00A26D4B">
      <w:pPr>
        <w:pStyle w:val="Heading1"/>
        <w:ind w:left="250" w:hanging="250"/>
        <w:rPr>
          <w:color w:val="76923C" w:themeColor="accent3" w:themeShade="BF"/>
        </w:rPr>
      </w:pPr>
      <w:bookmarkStart w:id="1089" w:name="_Toc97121396"/>
      <w:bookmarkStart w:id="1090" w:name="_Toc97280493"/>
      <w:r>
        <w:rPr>
          <w:lang w:val="sr-Cyrl-RS"/>
        </w:rPr>
        <w:t>5</w:t>
      </w:r>
      <w:r w:rsidR="007E6777">
        <w:rPr>
          <w:lang w:val="sr-Cyrl-RS"/>
        </w:rPr>
        <w:t xml:space="preserve">. </w:t>
      </w:r>
      <w:r w:rsidR="007E6777" w:rsidRPr="001A7F0A">
        <w:t>КАРАКТЕРИСТИКЕ ЖИВОТНЕ СРЕДИНЕ У ПОЈЕДИНИМ ОБЛАСТИМА КОЈЕ МОГУ БИТИ ИЗЛОЖЕНЕ НЕГАТИВНОМ УТИЦАЈУ</w:t>
      </w:r>
      <w:bookmarkEnd w:id="1089"/>
      <w:bookmarkEnd w:id="1090"/>
    </w:p>
    <w:p w14:paraId="61889F75" w14:textId="77777777" w:rsidR="00C60970" w:rsidRPr="00A726D7" w:rsidRDefault="00C60970" w:rsidP="00C60970">
      <w:pPr>
        <w:jc w:val="both"/>
        <w:rPr>
          <w:color w:val="FF0000"/>
          <w:szCs w:val="20"/>
        </w:rPr>
      </w:pPr>
    </w:p>
    <w:p w14:paraId="0C051268" w14:textId="09AA73AF" w:rsidR="000D04AF" w:rsidRPr="00E11052" w:rsidRDefault="000D04AF" w:rsidP="00C60970">
      <w:pPr>
        <w:jc w:val="both"/>
        <w:rPr>
          <w:spacing w:val="-4"/>
          <w:szCs w:val="20"/>
          <w:lang w:val="sr-Cyrl-RS"/>
        </w:rPr>
      </w:pPr>
      <w:r w:rsidRPr="00E11052">
        <w:rPr>
          <w:spacing w:val="-4"/>
          <w:szCs w:val="20"/>
        </w:rPr>
        <w:t xml:space="preserve">Карактеристике животне средине које могу бити изложене негативном утицају  посматране су и анализиране кроз валоризацију постојећег стања животне средине, пре свега природних ресурса: ваздуха, воде и земљишта и кроз анализу постојећег стања у области управљања отпадом. Све </w:t>
      </w:r>
      <w:r w:rsidRPr="00E11052">
        <w:rPr>
          <w:spacing w:val="-4"/>
          <w:szCs w:val="20"/>
          <w:lang w:val="sr-Cyrl-RS"/>
        </w:rPr>
        <w:t>антропогене</w:t>
      </w:r>
      <w:r w:rsidRPr="00E11052">
        <w:rPr>
          <w:spacing w:val="-4"/>
          <w:szCs w:val="20"/>
        </w:rPr>
        <w:t xml:space="preserve"> активности на директан или индиректан начин загађују животну средин</w:t>
      </w:r>
      <w:r w:rsidRPr="00E11052">
        <w:rPr>
          <w:spacing w:val="-4"/>
          <w:szCs w:val="20"/>
          <w:lang w:val="sr-Cyrl-RS"/>
        </w:rPr>
        <w:t>у. С</w:t>
      </w:r>
      <w:r w:rsidRPr="00E11052">
        <w:rPr>
          <w:spacing w:val="-4"/>
          <w:szCs w:val="20"/>
        </w:rPr>
        <w:t xml:space="preserve">ваки индустријски развој </w:t>
      </w:r>
      <w:r w:rsidRPr="00E11052">
        <w:rPr>
          <w:spacing w:val="-4"/>
          <w:szCs w:val="20"/>
          <w:lang w:val="sr-Cyrl-RS"/>
        </w:rPr>
        <w:t xml:space="preserve">неминовно </w:t>
      </w:r>
      <w:r w:rsidRPr="00E11052">
        <w:rPr>
          <w:spacing w:val="-4"/>
          <w:szCs w:val="20"/>
        </w:rPr>
        <w:t xml:space="preserve">доноси нова </w:t>
      </w:r>
      <w:r w:rsidRPr="00E11052">
        <w:rPr>
          <w:spacing w:val="-4"/>
          <w:szCs w:val="20"/>
          <w:lang w:val="sr-Cyrl-RS"/>
        </w:rPr>
        <w:t xml:space="preserve">потенцијална </w:t>
      </w:r>
      <w:r w:rsidRPr="00E11052">
        <w:rPr>
          <w:spacing w:val="-4"/>
          <w:szCs w:val="20"/>
        </w:rPr>
        <w:t>загађења</w:t>
      </w:r>
      <w:r w:rsidRPr="00E11052">
        <w:rPr>
          <w:spacing w:val="-4"/>
          <w:szCs w:val="20"/>
          <w:lang w:val="sr-Cyrl-RS"/>
        </w:rPr>
        <w:t xml:space="preserve"> и утиче на угрожавање постојећих капацитета животне средине на неком простору али уз примену одговарајућих </w:t>
      </w:r>
      <w:r w:rsidRPr="00E11052">
        <w:rPr>
          <w:spacing w:val="-4"/>
          <w:szCs w:val="20"/>
        </w:rPr>
        <w:t>мере</w:t>
      </w:r>
      <w:r w:rsidRPr="00E11052">
        <w:rPr>
          <w:spacing w:val="-4"/>
          <w:szCs w:val="20"/>
          <w:lang w:val="sr-Cyrl-RS"/>
        </w:rPr>
        <w:t xml:space="preserve"> заштите</w:t>
      </w:r>
      <w:r w:rsidRPr="00E11052">
        <w:rPr>
          <w:spacing w:val="-4"/>
          <w:szCs w:val="20"/>
        </w:rPr>
        <w:t xml:space="preserve"> </w:t>
      </w:r>
      <w:r w:rsidRPr="00E11052">
        <w:rPr>
          <w:spacing w:val="-4"/>
          <w:szCs w:val="20"/>
          <w:lang w:val="sr-Cyrl-RS"/>
        </w:rPr>
        <w:t>постиже се</w:t>
      </w:r>
      <w:r w:rsidRPr="00E11052">
        <w:rPr>
          <w:spacing w:val="-4"/>
          <w:szCs w:val="20"/>
        </w:rPr>
        <w:t xml:space="preserve"> успостављање одрживог развоја са становишта и економског и социјалног и еколошког</w:t>
      </w:r>
      <w:r w:rsidRPr="00E11052">
        <w:rPr>
          <w:spacing w:val="-4"/>
          <w:szCs w:val="20"/>
          <w:lang w:val="sr-Cyrl-RS"/>
        </w:rPr>
        <w:t xml:space="preserve"> развоја, што представља и један од циљева РПП АПВ.</w:t>
      </w:r>
      <w:r w:rsidRPr="00E11052">
        <w:rPr>
          <w:spacing w:val="-4"/>
          <w:szCs w:val="20"/>
        </w:rPr>
        <w:t xml:space="preserve"> </w:t>
      </w:r>
    </w:p>
    <w:p w14:paraId="46C904A8" w14:textId="77777777" w:rsidR="000D04AF" w:rsidRPr="007217CE" w:rsidRDefault="000D04AF" w:rsidP="00C60970">
      <w:pPr>
        <w:jc w:val="both"/>
        <w:rPr>
          <w:szCs w:val="20"/>
          <w:lang w:val="sr-Cyrl-RS"/>
        </w:rPr>
      </w:pPr>
    </w:p>
    <w:p w14:paraId="61889F79" w14:textId="28FEB45D" w:rsidR="00C60970" w:rsidRPr="007217CE" w:rsidRDefault="00C60970" w:rsidP="00C60970">
      <w:pPr>
        <w:jc w:val="both"/>
        <w:rPr>
          <w:szCs w:val="20"/>
        </w:rPr>
      </w:pPr>
      <w:r w:rsidRPr="007217CE">
        <w:rPr>
          <w:szCs w:val="20"/>
        </w:rPr>
        <w:t xml:space="preserve">Животна средина у АП Војводини се може пратити кроз стање загађености ваздуха, вода и земљишта. </w:t>
      </w:r>
      <w:r w:rsidR="000D04AF" w:rsidRPr="007217CE">
        <w:rPr>
          <w:szCs w:val="20"/>
          <w:lang w:val="sr-Cyrl-RS"/>
        </w:rPr>
        <w:t>Такође, у</w:t>
      </w:r>
      <w:r w:rsidRPr="007217CE">
        <w:rPr>
          <w:szCs w:val="20"/>
        </w:rPr>
        <w:t xml:space="preserve">прављање отпадом је такође један од веома важних чиниоца животне средине. </w:t>
      </w:r>
    </w:p>
    <w:p w14:paraId="61889F7A" w14:textId="77777777" w:rsidR="00C60970" w:rsidRPr="007217CE" w:rsidRDefault="00C60970" w:rsidP="00C60970">
      <w:pPr>
        <w:jc w:val="both"/>
        <w:rPr>
          <w:szCs w:val="20"/>
        </w:rPr>
      </w:pPr>
    </w:p>
    <w:p w14:paraId="2F0ED31C" w14:textId="77777777" w:rsidR="000D04AF" w:rsidRPr="007217CE" w:rsidRDefault="000D04AF" w:rsidP="000D04AF">
      <w:pPr>
        <w:jc w:val="both"/>
        <w:rPr>
          <w:rFonts w:eastAsia="Calibri"/>
          <w:lang w:val="sr-Cyrl-CS"/>
        </w:rPr>
      </w:pPr>
      <w:r w:rsidRPr="007217CE">
        <w:rPr>
          <w:rFonts w:eastAsia="Calibri"/>
          <w:lang w:val="sr-Cyrl-BA"/>
        </w:rPr>
        <w:t>П</w:t>
      </w:r>
      <w:r w:rsidRPr="007217CE">
        <w:rPr>
          <w:rFonts w:eastAsia="Calibri"/>
          <w:lang w:val="sr-Cyrl-CS"/>
        </w:rPr>
        <w:t xml:space="preserve">итања животне средине, разматрана у току </w:t>
      </w:r>
      <w:r w:rsidRPr="007217CE">
        <w:rPr>
          <w:rFonts w:eastAsia="Calibri"/>
          <w:lang w:val="sr-Cyrl-BA"/>
        </w:rPr>
        <w:t xml:space="preserve">израде </w:t>
      </w:r>
      <w:r w:rsidRPr="007217CE">
        <w:rPr>
          <w:rFonts w:eastAsia="Calibri"/>
          <w:lang w:val="sr-Cyrl-CS"/>
        </w:rPr>
        <w:t>Стратешке процене, дефинисана су на основу стања животне</w:t>
      </w:r>
      <w:r w:rsidRPr="007217CE">
        <w:rPr>
          <w:rFonts w:eastAsia="Calibri"/>
          <w:lang w:val="ru-RU"/>
        </w:rPr>
        <w:t xml:space="preserve"> </w:t>
      </w:r>
      <w:r w:rsidRPr="007217CE">
        <w:rPr>
          <w:rFonts w:eastAsia="Calibri"/>
          <w:lang w:val="sr-Cyrl-CS"/>
        </w:rPr>
        <w:t xml:space="preserve">средине и захтева везаних за њену заштиту у правним актима и планским и стратешким документима, и представљају стратешки важне елементе за обезбеђење заштите и унапређења животне средине при дефинисању просторног развоја АП Војводине. </w:t>
      </w:r>
    </w:p>
    <w:p w14:paraId="2DA62D46" w14:textId="77777777" w:rsidR="00A74298" w:rsidRPr="007217CE" w:rsidRDefault="00A74298" w:rsidP="000D04AF">
      <w:pPr>
        <w:jc w:val="both"/>
        <w:rPr>
          <w:rFonts w:eastAsia="Calibri"/>
          <w:lang w:val="sr-Cyrl-CS"/>
        </w:rPr>
      </w:pPr>
    </w:p>
    <w:p w14:paraId="7B754334" w14:textId="16376603" w:rsidR="000D04AF" w:rsidRPr="007217CE" w:rsidRDefault="000D04AF" w:rsidP="000D04AF">
      <w:pPr>
        <w:jc w:val="both"/>
        <w:rPr>
          <w:rFonts w:eastAsia="Calibri"/>
          <w:lang w:val="sr-Cyrl-CS"/>
        </w:rPr>
      </w:pPr>
      <w:r w:rsidRPr="007217CE">
        <w:rPr>
          <w:rFonts w:eastAsia="Calibri"/>
          <w:lang w:val="sr-Cyrl-CS"/>
        </w:rPr>
        <w:t xml:space="preserve">Области </w:t>
      </w:r>
      <w:r w:rsidR="007217CE">
        <w:rPr>
          <w:rFonts w:eastAsia="Calibri"/>
          <w:lang w:val="sr-Cyrl-CS"/>
        </w:rPr>
        <w:t>РПП АПВ</w:t>
      </w:r>
      <w:r w:rsidRPr="007217CE">
        <w:rPr>
          <w:rFonts w:eastAsia="Calibri"/>
          <w:lang w:val="sr-Cyrl-CS"/>
        </w:rPr>
        <w:t xml:space="preserve"> за које су разматрана питања животне средине су: </w:t>
      </w:r>
    </w:p>
    <w:p w14:paraId="0382C457" w14:textId="39E9C829" w:rsidR="000D04AF" w:rsidRPr="007217CE" w:rsidRDefault="000D04AF" w:rsidP="008F4C99">
      <w:pPr>
        <w:numPr>
          <w:ilvl w:val="0"/>
          <w:numId w:val="184"/>
        </w:numPr>
        <w:ind w:left="284" w:hanging="284"/>
        <w:jc w:val="both"/>
        <w:rPr>
          <w:rFonts w:eastAsia="Calibri"/>
          <w:lang w:val="sr-Cyrl-CS"/>
        </w:rPr>
      </w:pPr>
      <w:r w:rsidRPr="007217CE">
        <w:rPr>
          <w:rFonts w:eastAsia="Calibri"/>
          <w:lang w:val="sr-Cyrl-CS"/>
        </w:rPr>
        <w:t>Заштита и коришћење пољопривредног земљишта и развој пољопривреде</w:t>
      </w:r>
      <w:r w:rsidR="008A3911">
        <w:rPr>
          <w:rFonts w:eastAsia="Calibri"/>
          <w:lang w:val="sr-Latn-RS"/>
        </w:rPr>
        <w:t xml:space="preserve"> </w:t>
      </w:r>
      <w:r w:rsidRPr="007217CE">
        <w:rPr>
          <w:rFonts w:eastAsia="Calibri"/>
          <w:lang w:val="sr-Cyrl-CS"/>
        </w:rPr>
        <w:t>и рибарства;</w:t>
      </w:r>
    </w:p>
    <w:p w14:paraId="4AB2DEB9" w14:textId="77777777" w:rsidR="000D04AF" w:rsidRPr="007217CE" w:rsidRDefault="000D04AF" w:rsidP="008F4C99">
      <w:pPr>
        <w:numPr>
          <w:ilvl w:val="0"/>
          <w:numId w:val="184"/>
        </w:numPr>
        <w:ind w:left="284" w:hanging="284"/>
        <w:jc w:val="both"/>
        <w:rPr>
          <w:rFonts w:eastAsia="Calibri"/>
          <w:lang w:val="sr-Cyrl-CS" w:eastAsia="sr-Cyrl-CS"/>
        </w:rPr>
      </w:pPr>
      <w:r w:rsidRPr="007217CE">
        <w:rPr>
          <w:rFonts w:eastAsia="Calibri"/>
          <w:lang w:val="sr-Cyrl-CS" w:eastAsia="sr-Cyrl-CS"/>
        </w:rPr>
        <w:t>Коришћење природних ресурса, шума, шумског земљишта, шумарство и ловство;</w:t>
      </w:r>
    </w:p>
    <w:p w14:paraId="4B1743FC" w14:textId="77777777" w:rsidR="000D04AF" w:rsidRPr="007217CE" w:rsidRDefault="000D04AF" w:rsidP="008F4C99">
      <w:pPr>
        <w:numPr>
          <w:ilvl w:val="0"/>
          <w:numId w:val="184"/>
        </w:numPr>
        <w:ind w:left="284" w:hanging="284"/>
        <w:jc w:val="both"/>
        <w:rPr>
          <w:rFonts w:eastAsia="Calibri"/>
          <w:lang w:val="sr-Cyrl-RS"/>
        </w:rPr>
      </w:pPr>
      <w:r w:rsidRPr="007217CE">
        <w:rPr>
          <w:rFonts w:eastAsia="Calibri"/>
          <w:lang w:val="sr-Cyrl-CS" w:eastAsia="sr-Cyrl-CS"/>
        </w:rPr>
        <w:t>Заштита и коришћење вода и водопривредна инфраструктура;</w:t>
      </w:r>
    </w:p>
    <w:p w14:paraId="56980026" w14:textId="77777777" w:rsidR="000D04AF" w:rsidRPr="007217CE" w:rsidRDefault="000D04AF" w:rsidP="008F4C99">
      <w:pPr>
        <w:numPr>
          <w:ilvl w:val="0"/>
          <w:numId w:val="184"/>
        </w:numPr>
        <w:ind w:left="284" w:hanging="284"/>
        <w:jc w:val="both"/>
        <w:rPr>
          <w:rFonts w:eastAsia="Calibri"/>
          <w:lang w:val="sr-Cyrl-RS"/>
        </w:rPr>
      </w:pPr>
      <w:r w:rsidRPr="007217CE">
        <w:rPr>
          <w:rFonts w:eastAsia="Calibri"/>
          <w:lang w:val="sr-Cyrl-CS" w:eastAsia="sr-Cyrl-CS"/>
        </w:rPr>
        <w:t>Минералне сировине и рударство;</w:t>
      </w:r>
    </w:p>
    <w:p w14:paraId="204A9756" w14:textId="77777777" w:rsidR="000D04AF" w:rsidRPr="007217CE" w:rsidRDefault="000D04AF" w:rsidP="008F4C99">
      <w:pPr>
        <w:numPr>
          <w:ilvl w:val="0"/>
          <w:numId w:val="184"/>
        </w:numPr>
        <w:ind w:left="284" w:hanging="284"/>
        <w:jc w:val="both"/>
        <w:rPr>
          <w:rFonts w:eastAsia="Calibri"/>
          <w:noProof/>
          <w:lang w:val="sr-Cyrl-RS"/>
        </w:rPr>
      </w:pPr>
      <w:r w:rsidRPr="007217CE">
        <w:rPr>
          <w:rFonts w:eastAsia="Calibri"/>
          <w:lang w:val="sr-Cyrl-CS" w:eastAsia="sr-Cyrl-CS"/>
        </w:rPr>
        <w:lastRenderedPageBreak/>
        <w:t>Туризам;</w:t>
      </w:r>
    </w:p>
    <w:p w14:paraId="689C7670" w14:textId="77777777" w:rsidR="000D04AF" w:rsidRPr="007217CE" w:rsidRDefault="000D04AF" w:rsidP="008F4C99">
      <w:pPr>
        <w:numPr>
          <w:ilvl w:val="0"/>
          <w:numId w:val="184"/>
        </w:numPr>
        <w:ind w:left="284" w:hanging="284"/>
        <w:jc w:val="both"/>
        <w:rPr>
          <w:rFonts w:eastAsia="Calibri"/>
          <w:lang w:val="sr-Cyrl-RS"/>
        </w:rPr>
      </w:pPr>
      <w:r w:rsidRPr="007217CE">
        <w:rPr>
          <w:rFonts w:eastAsia="Calibri"/>
          <w:lang w:val="sr-Cyrl-CS" w:eastAsia="sr-Cyrl-CS"/>
        </w:rPr>
        <w:t>Саобраћај и комуникације;</w:t>
      </w:r>
    </w:p>
    <w:p w14:paraId="5578895E" w14:textId="77777777" w:rsidR="000D04AF" w:rsidRPr="007217CE" w:rsidRDefault="000D04AF" w:rsidP="008F4C99">
      <w:pPr>
        <w:numPr>
          <w:ilvl w:val="0"/>
          <w:numId w:val="184"/>
        </w:numPr>
        <w:ind w:left="284" w:hanging="284"/>
        <w:jc w:val="both"/>
        <w:rPr>
          <w:rFonts w:eastAsia="Calibri"/>
          <w:lang w:val="sr-Cyrl-RS"/>
        </w:rPr>
      </w:pPr>
      <w:r w:rsidRPr="007217CE">
        <w:rPr>
          <w:rFonts w:eastAsia="Calibri"/>
          <w:lang w:val="sr-Cyrl-CS" w:eastAsia="sr-Cyrl-CS"/>
        </w:rPr>
        <w:t>Енергетика, енергетска инфраструктура и енергетска ефикасност</w:t>
      </w:r>
      <w:r w:rsidRPr="007217CE">
        <w:rPr>
          <w:rFonts w:eastAsia="Calibri"/>
          <w:lang w:val="sr-Cyrl-RS"/>
        </w:rPr>
        <w:t>;</w:t>
      </w:r>
    </w:p>
    <w:p w14:paraId="0C3ABD75" w14:textId="77777777" w:rsidR="000D04AF" w:rsidRPr="007217CE" w:rsidRDefault="000D04AF" w:rsidP="008F4C99">
      <w:pPr>
        <w:numPr>
          <w:ilvl w:val="0"/>
          <w:numId w:val="184"/>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rFonts w:eastAsia="Calibri"/>
          <w:lang w:val="sr-Cyrl-CS" w:eastAsia="sr-Cyrl-CS"/>
        </w:rPr>
      </w:pPr>
      <w:r w:rsidRPr="007217CE">
        <w:rPr>
          <w:rFonts w:eastAsia="Calibri"/>
          <w:lang w:val="sr-Cyrl-CS" w:eastAsia="sr-Cyrl-CS"/>
        </w:rPr>
        <w:t>Управљање животном средином;</w:t>
      </w:r>
    </w:p>
    <w:p w14:paraId="4482F0F8" w14:textId="77777777" w:rsidR="000D04AF" w:rsidRPr="007217CE" w:rsidRDefault="000D04AF" w:rsidP="008F4C99">
      <w:pPr>
        <w:numPr>
          <w:ilvl w:val="0"/>
          <w:numId w:val="184"/>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rFonts w:eastAsia="Calibri"/>
          <w:lang w:val="sr-Cyrl-RS"/>
        </w:rPr>
      </w:pPr>
      <w:r w:rsidRPr="007217CE">
        <w:rPr>
          <w:rFonts w:eastAsia="Calibri"/>
          <w:lang w:val="sr-Cyrl-CS" w:eastAsia="sr-Cyrl-CS"/>
        </w:rPr>
        <w:t>Управљање отпадом;</w:t>
      </w:r>
    </w:p>
    <w:p w14:paraId="6E632E29" w14:textId="77777777" w:rsidR="000D04AF" w:rsidRPr="007217CE" w:rsidRDefault="000D04AF" w:rsidP="008F4C99">
      <w:pPr>
        <w:numPr>
          <w:ilvl w:val="0"/>
          <w:numId w:val="184"/>
        </w:num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rFonts w:eastAsia="Calibri"/>
          <w:lang w:val="sr-Cyrl-CS"/>
        </w:rPr>
      </w:pPr>
      <w:r w:rsidRPr="007217CE">
        <w:rPr>
          <w:rFonts w:eastAsia="Calibri"/>
          <w:lang w:val="sr-Cyrl-CS" w:eastAsia="sr-Cyrl-CS"/>
        </w:rPr>
        <w:t xml:space="preserve">Заштита, уређење и одрживо коришћење природних вредности, културних добара и предела. </w:t>
      </w:r>
    </w:p>
    <w:p w14:paraId="056A2B40" w14:textId="77777777" w:rsidR="00A75C9E" w:rsidRPr="00F326F0" w:rsidRDefault="00A75C9E" w:rsidP="00C60970">
      <w:pPr>
        <w:jc w:val="both"/>
        <w:rPr>
          <w:szCs w:val="20"/>
          <w:lang w:val="sr-Cyrl-RS"/>
        </w:rPr>
      </w:pPr>
    </w:p>
    <w:p w14:paraId="7F625D8D" w14:textId="77777777" w:rsidR="00675213" w:rsidRPr="00F326F0" w:rsidRDefault="00675213" w:rsidP="00675213">
      <w:pPr>
        <w:jc w:val="both"/>
        <w:rPr>
          <w:rFonts w:eastAsiaTheme="majorEastAsia" w:cstheme="majorBidi"/>
          <w:szCs w:val="20"/>
          <w:lang w:val="sr-Cyrl-RS"/>
        </w:rPr>
      </w:pPr>
      <w:r w:rsidRPr="00F326F0">
        <w:rPr>
          <w:rFonts w:eastAsiaTheme="majorEastAsia"/>
          <w:lang w:val="sr-Cyrl-RS"/>
        </w:rPr>
        <w:t>На квалитет ваздуха у урбаним срединама у АП</w:t>
      </w:r>
      <w:r w:rsidRPr="00F326F0">
        <w:rPr>
          <w:rFonts w:eastAsiaTheme="majorEastAsia" w:cstheme="majorBidi"/>
          <w:szCs w:val="20"/>
          <w:lang w:val="sr-Cyrl-RS"/>
        </w:rPr>
        <w:t>В</w:t>
      </w:r>
      <w:r w:rsidRPr="00F326F0">
        <w:rPr>
          <w:rStyle w:val="FootnoteReference"/>
          <w:rFonts w:eastAsiaTheme="majorEastAsia"/>
          <w:lang w:val="sr-Cyrl-RS"/>
        </w:rPr>
        <w:footnoteReference w:id="48"/>
      </w:r>
      <w:r w:rsidRPr="00F326F0">
        <w:rPr>
          <w:rFonts w:eastAsiaTheme="majorEastAsia"/>
          <w:lang w:val="sr-Cyrl-RS"/>
        </w:rPr>
        <w:t xml:space="preserve"> утиче велики број термоенергетских постројења и индивидуалних котларница и ложишта, интензиван саобраћај у градским срединама, застареле технологије и ниска енергетска ефикасност постројења у сектору</w:t>
      </w:r>
      <w:r w:rsidRPr="00F326F0">
        <w:rPr>
          <w:rFonts w:eastAsiaTheme="majorEastAsia" w:cstheme="majorBidi"/>
          <w:szCs w:val="20"/>
          <w:lang w:val="sr-Cyrl-RS"/>
        </w:rPr>
        <w:t xml:space="preserve"> </w:t>
      </w:r>
      <w:r w:rsidRPr="00F326F0">
        <w:rPr>
          <w:rFonts w:eastAsiaTheme="majorEastAsia"/>
          <w:lang w:val="sr-Cyrl-RS"/>
        </w:rPr>
        <w:t>енергетике и индустрије, дифузно загађење из пољопривреде и друго.</w:t>
      </w:r>
      <w:r w:rsidRPr="00F326F0">
        <w:rPr>
          <w:rFonts w:eastAsiaTheme="majorEastAsia" w:cstheme="majorBidi"/>
          <w:szCs w:val="20"/>
          <w:lang w:val="sr-Cyrl-RS"/>
        </w:rPr>
        <w:t xml:space="preserve"> </w:t>
      </w:r>
    </w:p>
    <w:p w14:paraId="7BABDA2A" w14:textId="77777777" w:rsidR="00675213" w:rsidRPr="00F326F0" w:rsidRDefault="00675213" w:rsidP="00675213">
      <w:pPr>
        <w:jc w:val="both"/>
        <w:rPr>
          <w:rFonts w:eastAsiaTheme="majorEastAsia" w:cstheme="majorBidi"/>
          <w:szCs w:val="20"/>
          <w:lang w:val="sr-Cyrl-RS"/>
        </w:rPr>
      </w:pPr>
    </w:p>
    <w:p w14:paraId="0ADD6556" w14:textId="77777777" w:rsidR="00675213" w:rsidRPr="00F326F0" w:rsidRDefault="00675213" w:rsidP="00675213">
      <w:pPr>
        <w:jc w:val="both"/>
        <w:rPr>
          <w:sz w:val="16"/>
          <w:lang w:val="sr-Cyrl-RS"/>
        </w:rPr>
      </w:pPr>
      <w:r w:rsidRPr="00F326F0">
        <w:rPr>
          <w:rFonts w:eastAsiaTheme="majorEastAsia"/>
          <w:lang w:val="sr-Cyrl-RS"/>
        </w:rPr>
        <w:t>Квалитет ваздуха се посебно погоршава током неповољних метеоролошких услова и током грејне сезоне. Важни извори загађења су НИС Рафинерије нафте у Панчеву и Новом Саду, Фабрика цемента Lafarge Беочин, ХИП Петрохемија Панчево, Панонске ТЕ-ТО, ХИП Азотара Панчево и др. У Панчеву, као резултат концентрисаности петрохемијских, рафинеријских комплекса и азотаре</w:t>
      </w:r>
      <w:r w:rsidRPr="00F326F0">
        <w:rPr>
          <w:rFonts w:eastAsiaTheme="majorEastAsia" w:cstheme="majorBidi"/>
          <w:szCs w:val="20"/>
          <w:lang w:val="sr-Cyrl-RS"/>
        </w:rPr>
        <w:t>,</w:t>
      </w:r>
      <w:r w:rsidRPr="00F326F0">
        <w:rPr>
          <w:rFonts w:eastAsiaTheme="majorEastAsia"/>
          <w:lang w:val="sr-Cyrl-RS"/>
        </w:rPr>
        <w:t xml:space="preserve"> долази до кумулативног загађења ваздуха.</w:t>
      </w:r>
    </w:p>
    <w:p w14:paraId="6A855341" w14:textId="77777777" w:rsidR="00675213" w:rsidRPr="00F326F0" w:rsidRDefault="00675213" w:rsidP="00675213">
      <w:pPr>
        <w:tabs>
          <w:tab w:val="left" w:pos="-720"/>
        </w:tabs>
        <w:suppressAutoHyphens/>
        <w:autoSpaceDE w:val="0"/>
        <w:autoSpaceDN w:val="0"/>
        <w:jc w:val="both"/>
        <w:rPr>
          <w:sz w:val="14"/>
          <w:lang w:val="sr-Cyrl-RS"/>
        </w:rPr>
      </w:pPr>
    </w:p>
    <w:p w14:paraId="17D7DB9A" w14:textId="77777777" w:rsidR="00675213" w:rsidRPr="00F326F0" w:rsidRDefault="00675213" w:rsidP="00675213">
      <w:pPr>
        <w:tabs>
          <w:tab w:val="left" w:pos="-720"/>
        </w:tabs>
        <w:suppressAutoHyphens/>
        <w:autoSpaceDE w:val="0"/>
        <w:autoSpaceDN w:val="0"/>
        <w:jc w:val="both"/>
        <w:rPr>
          <w:lang w:val="sr-Cyrl-RS"/>
        </w:rPr>
      </w:pPr>
      <w:r w:rsidRPr="00F326F0">
        <w:rPr>
          <w:lang w:val="sr-Cyrl-RS"/>
        </w:rPr>
        <w:t xml:space="preserve">Већина површинских вода </w:t>
      </w:r>
      <w:r w:rsidRPr="00F326F0">
        <w:rPr>
          <w:rFonts w:cstheme="minorBidi"/>
          <w:szCs w:val="20"/>
          <w:lang w:val="sr-Cyrl-RS"/>
        </w:rPr>
        <w:t xml:space="preserve">АПВ </w:t>
      </w:r>
      <w:r w:rsidRPr="00F326F0">
        <w:rPr>
          <w:lang w:val="sr-Cyrl-RS"/>
        </w:rPr>
        <w:t>сврстава се у II и III класу</w:t>
      </w:r>
      <w:r w:rsidRPr="00F326F0">
        <w:rPr>
          <w:rFonts w:cstheme="minorBidi"/>
          <w:szCs w:val="20"/>
          <w:lang w:val="sr-Cyrl-RS"/>
        </w:rPr>
        <w:t>,</w:t>
      </w:r>
      <w:r w:rsidRPr="00F326F0">
        <w:rPr>
          <w:lang w:val="sr-Cyrl-RS"/>
        </w:rPr>
        <w:t xml:space="preserve"> а одступања су најизраженија за хидросистем ДТД и водотоке који имају мању способност биолошког самопречишћавања. Најугроженије деонице су на ДТД каналу Врбас-Бездан, Бегеј, Надела, Кудош и Криваја.</w:t>
      </w:r>
    </w:p>
    <w:p w14:paraId="4F106781" w14:textId="77777777" w:rsidR="00675213" w:rsidRPr="00F326F0" w:rsidRDefault="00675213" w:rsidP="00675213">
      <w:pPr>
        <w:tabs>
          <w:tab w:val="left" w:pos="-720"/>
        </w:tabs>
        <w:suppressAutoHyphens/>
        <w:autoSpaceDE w:val="0"/>
        <w:autoSpaceDN w:val="0"/>
        <w:jc w:val="both"/>
        <w:rPr>
          <w:sz w:val="14"/>
          <w:lang w:val="sr-Cyrl-RS"/>
        </w:rPr>
      </w:pPr>
    </w:p>
    <w:p w14:paraId="435FA16C" w14:textId="77777777" w:rsidR="00675213" w:rsidRPr="00F326F0" w:rsidRDefault="00675213" w:rsidP="00675213">
      <w:pPr>
        <w:tabs>
          <w:tab w:val="left" w:pos="-720"/>
        </w:tabs>
        <w:suppressAutoHyphens/>
        <w:autoSpaceDE w:val="0"/>
        <w:autoSpaceDN w:val="0"/>
        <w:jc w:val="both"/>
        <w:rPr>
          <w:rFonts w:eastAsiaTheme="majorEastAsia" w:cstheme="majorBidi"/>
          <w:spacing w:val="-4"/>
          <w:szCs w:val="20"/>
          <w:lang w:val="sr-Cyrl-RS"/>
        </w:rPr>
      </w:pPr>
      <w:r w:rsidRPr="00F326F0">
        <w:rPr>
          <w:rFonts w:cstheme="minorBidi"/>
          <w:szCs w:val="20"/>
          <w:lang w:val="sr-Cyrl-RS"/>
        </w:rPr>
        <w:t xml:space="preserve">Највећи допринос у загађењу вода у АПВ имају недовољно изграђена канализациона мрежа и нетретиране индустријске и комуналне отпадне воде. Непречишћене отпадне воде насеља, индустрије, пољопривреде и из осталих извора загађују акватичне екосистеме, а последица тога су велика одступања квалитета површинских вода од законских норми. </w:t>
      </w:r>
      <w:r w:rsidRPr="00F326F0">
        <w:rPr>
          <w:rFonts w:eastAsiaTheme="majorEastAsia"/>
          <w:spacing w:val="-4"/>
          <w:lang w:val="sr-Cyrl-RS"/>
        </w:rPr>
        <w:t>У АП</w:t>
      </w:r>
      <w:r w:rsidRPr="00F326F0">
        <w:rPr>
          <w:rFonts w:eastAsiaTheme="majorEastAsia" w:cstheme="majorBidi"/>
          <w:spacing w:val="-4"/>
          <w:szCs w:val="20"/>
          <w:lang w:val="sr-Cyrl-RS"/>
        </w:rPr>
        <w:t>В</w:t>
      </w:r>
      <w:r w:rsidRPr="00F326F0">
        <w:rPr>
          <w:rFonts w:eastAsiaTheme="majorEastAsia"/>
          <w:spacing w:val="-4"/>
          <w:lang w:val="sr-Cyrl-RS"/>
        </w:rPr>
        <w:t xml:space="preserve"> регистровано је више од 500 концентрисаних загађивача</w:t>
      </w:r>
      <w:r w:rsidRPr="00F326F0">
        <w:rPr>
          <w:rFonts w:eastAsiaTheme="majorEastAsia" w:cstheme="majorBidi"/>
          <w:spacing w:val="-4"/>
          <w:szCs w:val="20"/>
          <w:lang w:val="sr-Cyrl-RS"/>
        </w:rPr>
        <w:t xml:space="preserve"> отпадним водама</w:t>
      </w:r>
      <w:r w:rsidRPr="00F326F0">
        <w:rPr>
          <w:rFonts w:eastAsiaTheme="majorEastAsia"/>
          <w:spacing w:val="-4"/>
          <w:lang w:val="sr-Cyrl-RS"/>
        </w:rPr>
        <w:t>, доминантно из индустрије. Емисија из прехрамбене индустрије чини око 80% укупног индустријског загађења у АП</w:t>
      </w:r>
      <w:r w:rsidRPr="00F326F0">
        <w:rPr>
          <w:rFonts w:eastAsiaTheme="majorEastAsia" w:cstheme="majorBidi"/>
          <w:spacing w:val="-4"/>
          <w:szCs w:val="20"/>
          <w:lang w:val="sr-Cyrl-RS"/>
        </w:rPr>
        <w:t>В</w:t>
      </w:r>
      <w:r w:rsidRPr="00F326F0">
        <w:rPr>
          <w:rFonts w:eastAsiaTheme="majorEastAsia"/>
          <w:spacing w:val="-4"/>
          <w:lang w:val="sr-Cyrl-RS"/>
        </w:rPr>
        <w:t xml:space="preserve">. </w:t>
      </w:r>
      <w:r w:rsidRPr="00F326F0">
        <w:rPr>
          <w:rFonts w:eastAsiaTheme="majorEastAsia" w:cstheme="majorBidi"/>
          <w:spacing w:val="-4"/>
          <w:szCs w:val="20"/>
          <w:lang w:val="sr-Cyrl-RS"/>
        </w:rPr>
        <w:t xml:space="preserve">Третман отпадних вода није на задовољавајућем нивоу услед недовољног броја уређаја за пречишћавање и неефикасности појединих. Такође, знатан је проценат становништва који нису прикључени на јавну канализациону мрежу, односно на локална постројења за пречишћавање отпадних вода. </w:t>
      </w:r>
    </w:p>
    <w:p w14:paraId="46C072BE" w14:textId="77777777" w:rsidR="00675213" w:rsidRPr="00F326F0" w:rsidRDefault="00675213" w:rsidP="00675213">
      <w:pPr>
        <w:tabs>
          <w:tab w:val="left" w:pos="-720"/>
        </w:tabs>
        <w:suppressAutoHyphens/>
        <w:autoSpaceDE w:val="0"/>
        <w:autoSpaceDN w:val="0"/>
        <w:jc w:val="both"/>
        <w:rPr>
          <w:rFonts w:cstheme="minorBidi"/>
          <w:sz w:val="14"/>
          <w:szCs w:val="14"/>
          <w:lang w:val="sr-Cyrl-RS"/>
        </w:rPr>
      </w:pPr>
    </w:p>
    <w:p w14:paraId="5FFEB9F0" w14:textId="77777777" w:rsidR="00675213" w:rsidRPr="00F326F0" w:rsidRDefault="00675213" w:rsidP="00675213">
      <w:pPr>
        <w:tabs>
          <w:tab w:val="left" w:pos="-720"/>
        </w:tabs>
        <w:suppressAutoHyphens/>
        <w:autoSpaceDE w:val="0"/>
        <w:autoSpaceDN w:val="0"/>
        <w:jc w:val="both"/>
        <w:rPr>
          <w:rFonts w:cstheme="minorBidi"/>
          <w:szCs w:val="20"/>
          <w:lang w:val="sr-Cyrl-RS"/>
        </w:rPr>
      </w:pPr>
      <w:r w:rsidRPr="00F326F0">
        <w:rPr>
          <w:rFonts w:cstheme="minorBidi"/>
          <w:szCs w:val="20"/>
          <w:lang w:val="sr-Cyrl-RS"/>
        </w:rPr>
        <w:t>Као последица испуштања непречишћених отпадних вода, региструју се интензивна еутрофикација и акумулација тешких метала у акватичним екосистемима. Концентрације тешких метала прелазе циљне вредности и најизраженији проблем је њихова депозиција у седименту, као и акумулација осталих приоритетних и приоритетних хазардних супстанци (пестициди, PАH, PCB итд.). Најугроженије деонице су мали водотоци и каналска мрежа због ниске способности самопречишћавања.</w:t>
      </w:r>
    </w:p>
    <w:p w14:paraId="4A302100" w14:textId="77777777" w:rsidR="00675213" w:rsidRPr="00F326F0" w:rsidRDefault="00675213" w:rsidP="00675213">
      <w:pPr>
        <w:tabs>
          <w:tab w:val="left" w:pos="-720"/>
        </w:tabs>
        <w:suppressAutoHyphens/>
        <w:autoSpaceDE w:val="0"/>
        <w:autoSpaceDN w:val="0"/>
        <w:jc w:val="both"/>
        <w:rPr>
          <w:rFonts w:cstheme="minorBidi"/>
          <w:sz w:val="14"/>
          <w:szCs w:val="14"/>
          <w:lang w:val="sr-Cyrl-RS"/>
        </w:rPr>
      </w:pPr>
    </w:p>
    <w:p w14:paraId="336EDDA9" w14:textId="77777777" w:rsidR="00675213" w:rsidRPr="00F326F0" w:rsidRDefault="00675213" w:rsidP="00675213">
      <w:pPr>
        <w:tabs>
          <w:tab w:val="left" w:pos="-720"/>
        </w:tabs>
        <w:suppressAutoHyphens/>
        <w:autoSpaceDE w:val="0"/>
        <w:autoSpaceDN w:val="0"/>
        <w:jc w:val="both"/>
        <w:rPr>
          <w:rFonts w:cstheme="minorBidi"/>
          <w:szCs w:val="20"/>
          <w:lang w:val="sr-Cyrl-RS"/>
        </w:rPr>
      </w:pPr>
      <w:r w:rsidRPr="00F326F0">
        <w:rPr>
          <w:rFonts w:cstheme="minorBidi"/>
          <w:szCs w:val="20"/>
          <w:lang w:val="sr-Cyrl-RS"/>
        </w:rPr>
        <w:t>Квалитет подземних вода је од великог значаја, јер више од 90% изворишта за водоснабдевање у АПВ чине подземне воде. Квалитет подземних вода је најбољи у подручју Срема и југоисточног Баната (подручје Вршца), а најгори у средњем Банату, северном Банату и западној Бачкој. Подземне воде које служе за водоснабдевање су оптерећене високим садржајем хуминских супстанци, амонијака, гвожђа, мангана, натријума и веома токсичног арсена.</w:t>
      </w:r>
      <w:r w:rsidRPr="00F326F0">
        <w:rPr>
          <w:lang w:val="sr-Cyrl-RS"/>
        </w:rPr>
        <w:t xml:space="preserve"> </w:t>
      </w:r>
      <w:r w:rsidRPr="00F326F0">
        <w:rPr>
          <w:rFonts w:cstheme="minorBidi"/>
          <w:szCs w:val="20"/>
          <w:lang w:val="sr-Cyrl-RS"/>
        </w:rPr>
        <w:t xml:space="preserve">У погледу снабдевања становника квалитетном водом за пиће, резултати испитивања квалитета воде за пиће указују да је генерално незадовољавајући. На територији АПВ има укупно осамнаест постројења за припрему воде за пиће, капацитета 20‒1500l/s. Од укупно захваћене подземне воде на територији Покрајине око једна трећина подвргава се третману на постројењима за припрему воде за пиће. </w:t>
      </w:r>
    </w:p>
    <w:p w14:paraId="53B15CB8" w14:textId="77777777" w:rsidR="009A2803" w:rsidRPr="00F326F0" w:rsidRDefault="009A2803" w:rsidP="00675213">
      <w:pPr>
        <w:tabs>
          <w:tab w:val="left" w:pos="-720"/>
        </w:tabs>
        <w:suppressAutoHyphens/>
        <w:autoSpaceDE w:val="0"/>
        <w:autoSpaceDN w:val="0"/>
        <w:jc w:val="both"/>
        <w:rPr>
          <w:rFonts w:cstheme="minorBidi"/>
          <w:szCs w:val="20"/>
          <w:lang w:val="sr-Cyrl-RS"/>
        </w:rPr>
      </w:pPr>
    </w:p>
    <w:p w14:paraId="3F3A5C02" w14:textId="77777777" w:rsidR="00675213" w:rsidRPr="00F326F0" w:rsidRDefault="00675213" w:rsidP="00675213">
      <w:pPr>
        <w:tabs>
          <w:tab w:val="left" w:pos="-720"/>
        </w:tabs>
        <w:suppressAutoHyphens/>
        <w:autoSpaceDE w:val="0"/>
        <w:autoSpaceDN w:val="0"/>
        <w:jc w:val="both"/>
        <w:rPr>
          <w:rFonts w:cstheme="minorBidi"/>
          <w:szCs w:val="20"/>
          <w:lang w:val="sr-Cyrl-RS"/>
        </w:rPr>
      </w:pPr>
      <w:r w:rsidRPr="00F326F0">
        <w:rPr>
          <w:rFonts w:cstheme="minorBidi"/>
          <w:szCs w:val="20"/>
          <w:lang w:val="sr-Cyrl-RS"/>
        </w:rPr>
        <w:t>Пречишћена хлорисана вода за пиће доступна је становништву у свега 16 (36%) од укупно 45 јединица локалних самоуправа на територији АПВ. И поред пречишћавања и дезинфекције, у води за пиће је у појединим насељима утврђен повишен садржај гвожђа, мангана, амонијака, природних органских материја, нитрита, арсена и продуката разградње дезинфекционих средстава. Такође, региструје се и повишен садржај укупног броја микроорганизама, показатеља неадекватног и недовољно ефикасног поступка дезинфекције и пречишћавања воде за пиће.</w:t>
      </w:r>
    </w:p>
    <w:p w14:paraId="3CE89ABC" w14:textId="77777777" w:rsidR="00675213" w:rsidRPr="00F326F0" w:rsidRDefault="00675213" w:rsidP="00675213">
      <w:pPr>
        <w:tabs>
          <w:tab w:val="left" w:pos="-720"/>
        </w:tabs>
        <w:suppressAutoHyphens/>
        <w:autoSpaceDE w:val="0"/>
        <w:autoSpaceDN w:val="0"/>
        <w:jc w:val="both"/>
        <w:rPr>
          <w:rFonts w:cstheme="minorBidi"/>
          <w:sz w:val="14"/>
          <w:szCs w:val="14"/>
          <w:lang w:val="sr-Cyrl-RS"/>
        </w:rPr>
      </w:pPr>
    </w:p>
    <w:p w14:paraId="4284E840" w14:textId="77777777" w:rsidR="00675213" w:rsidRPr="00F326F0" w:rsidRDefault="00675213" w:rsidP="00675213">
      <w:pPr>
        <w:tabs>
          <w:tab w:val="left" w:pos="-720"/>
        </w:tabs>
        <w:suppressAutoHyphens/>
        <w:autoSpaceDE w:val="0"/>
        <w:autoSpaceDN w:val="0"/>
        <w:jc w:val="both"/>
        <w:rPr>
          <w:rFonts w:cstheme="minorBidi"/>
          <w:szCs w:val="20"/>
          <w:lang w:val="sr-Cyrl-RS"/>
        </w:rPr>
      </w:pPr>
      <w:r w:rsidRPr="00F326F0">
        <w:rPr>
          <w:rFonts w:cstheme="minorBidi"/>
          <w:szCs w:val="20"/>
          <w:lang w:val="sr-Cyrl-RS"/>
        </w:rPr>
        <w:t xml:space="preserve">Ради очувања земљишта АПВ, у оквиру интегралног система заштите животне средине прати се стање и начин коришћења земљишта, идентификују се осетљива подручја, одређују се степен и карактеристике загађења. </w:t>
      </w:r>
    </w:p>
    <w:p w14:paraId="437932B0" w14:textId="77777777" w:rsidR="009A2803" w:rsidRPr="00F326F0" w:rsidRDefault="009A2803" w:rsidP="00675213">
      <w:pPr>
        <w:tabs>
          <w:tab w:val="left" w:pos="-720"/>
        </w:tabs>
        <w:suppressAutoHyphens/>
        <w:autoSpaceDE w:val="0"/>
        <w:autoSpaceDN w:val="0"/>
        <w:jc w:val="both"/>
        <w:rPr>
          <w:rFonts w:cstheme="minorBidi"/>
          <w:szCs w:val="20"/>
          <w:lang w:val="sr-Cyrl-RS"/>
        </w:rPr>
      </w:pPr>
    </w:p>
    <w:p w14:paraId="21AC7844" w14:textId="77777777" w:rsidR="00255C52" w:rsidRDefault="00675213" w:rsidP="00675213">
      <w:pPr>
        <w:tabs>
          <w:tab w:val="left" w:pos="-720"/>
        </w:tabs>
        <w:suppressAutoHyphens/>
        <w:autoSpaceDE w:val="0"/>
        <w:autoSpaceDN w:val="0"/>
        <w:jc w:val="both"/>
        <w:rPr>
          <w:rFonts w:cstheme="minorBidi"/>
          <w:szCs w:val="20"/>
        </w:rPr>
      </w:pPr>
      <w:r w:rsidRPr="00F326F0">
        <w:rPr>
          <w:rFonts w:cstheme="minorBidi"/>
          <w:szCs w:val="20"/>
          <w:lang w:val="sr-Cyrl-RS"/>
        </w:rPr>
        <w:t xml:space="preserve">Као угрожавајући фактор земљишта препознаје се: промена начина коришћења, ерозија, девастација и контаминација земљишта. Квалитет земљишта је на задовољавајућем нивоу. </w:t>
      </w:r>
    </w:p>
    <w:p w14:paraId="3A3A8689" w14:textId="708E94D4" w:rsidR="00675213" w:rsidRPr="00F326F0" w:rsidRDefault="00675213" w:rsidP="00675213">
      <w:pPr>
        <w:tabs>
          <w:tab w:val="left" w:pos="-720"/>
        </w:tabs>
        <w:suppressAutoHyphens/>
        <w:autoSpaceDE w:val="0"/>
        <w:autoSpaceDN w:val="0"/>
        <w:jc w:val="both"/>
        <w:rPr>
          <w:rFonts w:cstheme="minorBidi"/>
          <w:szCs w:val="20"/>
          <w:lang w:val="sr-Cyrl-RS"/>
        </w:rPr>
      </w:pPr>
      <w:r w:rsidRPr="00F326F0">
        <w:rPr>
          <w:rFonts w:cstheme="minorBidi"/>
          <w:szCs w:val="20"/>
          <w:lang w:val="sr-Cyrl-RS"/>
        </w:rPr>
        <w:lastRenderedPageBreak/>
        <w:t xml:space="preserve">Квалитет пољопривредног земљишта осим еолском ерозијом, нарушава се неадекватном и неконтролисаном применом вештачких ђубрива и пестицида, као и коришћењем загађене воде за наводњавање пољопривредних површина. </w:t>
      </w:r>
    </w:p>
    <w:p w14:paraId="7248015F" w14:textId="77777777" w:rsidR="00675213" w:rsidRPr="00F326F0" w:rsidRDefault="00675213" w:rsidP="00675213">
      <w:pPr>
        <w:tabs>
          <w:tab w:val="left" w:pos="-720"/>
        </w:tabs>
        <w:suppressAutoHyphens/>
        <w:autoSpaceDE w:val="0"/>
        <w:autoSpaceDN w:val="0"/>
        <w:jc w:val="both"/>
        <w:rPr>
          <w:rFonts w:cstheme="minorBidi"/>
          <w:sz w:val="14"/>
          <w:szCs w:val="14"/>
          <w:lang w:val="sr-Cyrl-RS"/>
        </w:rPr>
      </w:pPr>
    </w:p>
    <w:p w14:paraId="4F697DEA" w14:textId="77777777" w:rsidR="00675213" w:rsidRPr="00F326F0" w:rsidRDefault="00675213" w:rsidP="00675213">
      <w:pPr>
        <w:tabs>
          <w:tab w:val="left" w:pos="-720"/>
        </w:tabs>
        <w:suppressAutoHyphens/>
        <w:autoSpaceDE w:val="0"/>
        <w:autoSpaceDN w:val="0"/>
        <w:jc w:val="both"/>
        <w:rPr>
          <w:rFonts w:cstheme="minorBidi"/>
          <w:szCs w:val="20"/>
          <w:lang w:val="sr-Cyrl-RS"/>
        </w:rPr>
      </w:pPr>
      <w:r w:rsidRPr="00F326F0">
        <w:rPr>
          <w:rFonts w:cstheme="minorBidi"/>
          <w:szCs w:val="20"/>
          <w:lang w:val="sr-Cyrl-RS"/>
        </w:rPr>
        <w:t>Водна ерозија се у Војводини јавља на занемарљиво малим површинама и то на нагнутим теренима (обронци Фрушке горе), а флувијална ерозија јавља се у речним коритима. Земљиште у АП Војводини претежно је угрожено еолском ерозијом, будући да је она изузетно слабо пошумљена. Неповољна околност је што су површине под шумом концентрисане на области Фрушке горе, Делиблатске и Суботичко-хоргошке пешчаре, као и уз долине великих река, док на највећем простору АП Војводине шуме заузимају испод 5% површине.</w:t>
      </w:r>
    </w:p>
    <w:p w14:paraId="1D106322" w14:textId="77777777" w:rsidR="00675213" w:rsidRPr="00F326F0" w:rsidRDefault="00675213" w:rsidP="00675213">
      <w:pPr>
        <w:tabs>
          <w:tab w:val="left" w:pos="-720"/>
        </w:tabs>
        <w:suppressAutoHyphens/>
        <w:autoSpaceDE w:val="0"/>
        <w:autoSpaceDN w:val="0"/>
        <w:jc w:val="both"/>
        <w:rPr>
          <w:rFonts w:cstheme="minorBidi"/>
          <w:sz w:val="14"/>
          <w:szCs w:val="14"/>
          <w:lang w:val="sr-Cyrl-RS"/>
        </w:rPr>
      </w:pPr>
    </w:p>
    <w:p w14:paraId="18B7E320" w14:textId="77777777" w:rsidR="00675213" w:rsidRPr="00F326F0" w:rsidRDefault="00675213" w:rsidP="00675213">
      <w:pPr>
        <w:tabs>
          <w:tab w:val="left" w:pos="-720"/>
        </w:tabs>
        <w:suppressAutoHyphens/>
        <w:autoSpaceDE w:val="0"/>
        <w:autoSpaceDN w:val="0"/>
        <w:jc w:val="both"/>
        <w:rPr>
          <w:rFonts w:cstheme="minorBidi"/>
          <w:szCs w:val="20"/>
          <w:lang w:val="sr-Cyrl-RS"/>
        </w:rPr>
      </w:pPr>
      <w:r w:rsidRPr="00F326F0">
        <w:rPr>
          <w:rFonts w:cstheme="minorBidi"/>
          <w:szCs w:val="20"/>
          <w:lang w:val="sr-Cyrl-RS"/>
        </w:rPr>
        <w:t>У околини индустријских центара (Панчево, Нови Сад, Сомбор, Кикинда, Беочин) значајне површине земљишта контаминиране су загађујућим материјама. Земљишта дуж саобраћајница угрожавају таложне загађујуће материје из издувних гасова саобраћајних возила.</w:t>
      </w:r>
    </w:p>
    <w:p w14:paraId="6190F8F2" w14:textId="77777777" w:rsidR="00675213" w:rsidRPr="00F326F0" w:rsidRDefault="00675213" w:rsidP="00675213">
      <w:pPr>
        <w:tabs>
          <w:tab w:val="left" w:pos="-720"/>
        </w:tabs>
        <w:suppressAutoHyphens/>
        <w:autoSpaceDE w:val="0"/>
        <w:autoSpaceDN w:val="0"/>
        <w:jc w:val="both"/>
        <w:rPr>
          <w:rFonts w:cstheme="minorBidi"/>
          <w:sz w:val="14"/>
          <w:szCs w:val="14"/>
          <w:lang w:val="sr-Cyrl-RS"/>
        </w:rPr>
      </w:pPr>
    </w:p>
    <w:p w14:paraId="0B0841D1" w14:textId="77777777" w:rsidR="00675213" w:rsidRPr="00F326F0" w:rsidRDefault="00675213" w:rsidP="00675213">
      <w:pPr>
        <w:tabs>
          <w:tab w:val="left" w:pos="-720"/>
        </w:tabs>
        <w:suppressAutoHyphens/>
        <w:autoSpaceDE w:val="0"/>
        <w:autoSpaceDN w:val="0"/>
        <w:jc w:val="both"/>
        <w:rPr>
          <w:lang w:val="sr-Cyrl-RS"/>
        </w:rPr>
      </w:pPr>
      <w:r w:rsidRPr="00F326F0">
        <w:rPr>
          <w:lang w:val="sr-Cyrl-RS"/>
        </w:rPr>
        <w:t>Највеће ограничење у погледу заштите животне средине представљају деградирани простори настали као последица интензивне експлоатације природних ресурса, као и недовољно развијен систем мониторинга појединих елемената животне средине у односу на чега се прате притисци и негативни утицаји. Овај проблем, уз недовољне институционалне капацитете, може бити главни ограничавајући фактор за бржи развој када је у питању животна средина. Такође, недовољно спровођење зaконских одредби, планских и стратешких докумената из области животне средине, као и недовољно рестриктивна казнена политика за несавесно угрожавање природе и загађење животне средине представљају мањкавост система заштите животне средине на територији АП Војводине.</w:t>
      </w:r>
    </w:p>
    <w:p w14:paraId="56D1A7F2" w14:textId="77777777" w:rsidR="00675213" w:rsidRPr="00F326F0" w:rsidRDefault="00675213" w:rsidP="00675213">
      <w:pPr>
        <w:tabs>
          <w:tab w:val="left" w:pos="-720"/>
        </w:tabs>
        <w:suppressAutoHyphens/>
        <w:autoSpaceDE w:val="0"/>
        <w:autoSpaceDN w:val="0"/>
        <w:jc w:val="both"/>
        <w:rPr>
          <w:sz w:val="14"/>
          <w:szCs w:val="14"/>
          <w:lang w:val="sr-Cyrl-RS"/>
        </w:rPr>
      </w:pPr>
    </w:p>
    <w:p w14:paraId="4424D185" w14:textId="77777777" w:rsidR="00675213" w:rsidRPr="00F326F0" w:rsidRDefault="00675213" w:rsidP="00675213">
      <w:pPr>
        <w:tabs>
          <w:tab w:val="left" w:pos="-720"/>
        </w:tabs>
        <w:suppressAutoHyphens/>
        <w:autoSpaceDE w:val="0"/>
        <w:autoSpaceDN w:val="0"/>
        <w:jc w:val="both"/>
        <w:rPr>
          <w:lang w:val="sr-Cyrl-RS"/>
        </w:rPr>
      </w:pPr>
      <w:r w:rsidRPr="00F326F0">
        <w:rPr>
          <w:lang w:val="sr-Cyrl-RS"/>
        </w:rPr>
        <w:t>Разноврсни и значајни природни ресурси, уз висок степен биолошке разноврсности и богатство заштићених природних добара чине потенцијал АП Војводине. Значајну предност представља опредељеност покрајинских институција да се повећају инвестиције и активности које су у складу са принципима заштите животне средине и природних ресурса. Повољну околност представља постојање знатног броја секторских стратешких докумената из области животне средине и заштите природе. Такође,  животна средина је очувана на већем делу територије односно у мање насељеним областима, нарочито оним без индустријских постројења, а Војводину одликује и  значајан потенцијал обновљивих извора енергије.</w:t>
      </w:r>
    </w:p>
    <w:p w14:paraId="5AB2E415" w14:textId="77777777" w:rsidR="00675213" w:rsidRPr="00F326F0" w:rsidRDefault="00675213" w:rsidP="00C60970">
      <w:pPr>
        <w:jc w:val="both"/>
        <w:rPr>
          <w:szCs w:val="20"/>
          <w:lang w:val="sr-Cyrl-RS"/>
        </w:rPr>
      </w:pPr>
    </w:p>
    <w:p w14:paraId="68A0637B" w14:textId="69B39A62" w:rsidR="00A75C9E" w:rsidRPr="007217CE" w:rsidRDefault="00A75C9E" w:rsidP="00A75C9E">
      <w:pPr>
        <w:pStyle w:val="a2"/>
        <w:ind w:firstLine="0"/>
        <w:rPr>
          <w:rFonts w:ascii="Verdana" w:hAnsi="Verdana"/>
          <w:sz w:val="18"/>
          <w:lang w:val="sr-Cyrl-RS"/>
        </w:rPr>
      </w:pPr>
      <w:r w:rsidRPr="007217CE">
        <w:rPr>
          <w:rFonts w:ascii="Verdana" w:hAnsi="Verdana"/>
          <w:sz w:val="18"/>
          <w:lang w:val="sr-Cyrl-RS"/>
        </w:rPr>
        <w:t xml:space="preserve">На основу </w:t>
      </w:r>
      <w:r w:rsidRPr="007217CE">
        <w:rPr>
          <w:rFonts w:ascii="Verdana" w:hAnsi="Verdana"/>
          <w:b/>
          <w:sz w:val="18"/>
          <w:lang w:val="sr-Cyrl-RS"/>
        </w:rPr>
        <w:t xml:space="preserve">Просторне </w:t>
      </w:r>
      <w:r w:rsidR="003F087C">
        <w:rPr>
          <w:rFonts w:ascii="Verdana" w:hAnsi="Verdana"/>
          <w:b/>
          <w:sz w:val="18"/>
          <w:lang w:val="sr-Cyrl-RS"/>
        </w:rPr>
        <w:t>диференцијациј</w:t>
      </w:r>
      <w:r w:rsidR="003F087C">
        <w:rPr>
          <w:rFonts w:ascii="Verdana" w:hAnsi="Verdana"/>
          <w:b/>
          <w:sz w:val="18"/>
          <w:lang w:val="sr-Latn-RS"/>
        </w:rPr>
        <w:t>e</w:t>
      </w:r>
      <w:r w:rsidRPr="007217CE">
        <w:rPr>
          <w:rFonts w:ascii="Verdana" w:hAnsi="Verdana"/>
          <w:b/>
          <w:sz w:val="18"/>
          <w:lang w:val="sr-Cyrl-RS"/>
        </w:rPr>
        <w:t xml:space="preserve"> животне средине</w:t>
      </w:r>
      <w:r w:rsidRPr="007217CE">
        <w:rPr>
          <w:rFonts w:ascii="Verdana" w:hAnsi="Verdana"/>
          <w:sz w:val="18"/>
          <w:lang w:val="sr-Cyrl-RS"/>
        </w:rPr>
        <w:t xml:space="preserve"> извршене у ППРС која је урађена према међународним стандардима и примерима добре праксе, узимајући у обзир постојеће стање квалитета животне средине, урађена је просторна диференцијација животне средине у АП Војводини, те је простор Покрајине подељен на четири категорије:</w:t>
      </w:r>
    </w:p>
    <w:p w14:paraId="6C1559E5" w14:textId="77777777" w:rsidR="00A75C9E" w:rsidRPr="007217CE" w:rsidRDefault="00A75C9E" w:rsidP="00A75C9E">
      <w:pPr>
        <w:pStyle w:val="a2"/>
        <w:rPr>
          <w:rFonts w:ascii="Verdana" w:hAnsi="Verdana"/>
          <w:sz w:val="18"/>
          <w:lang w:val="sr-Cyrl-RS"/>
        </w:rPr>
      </w:pPr>
    </w:p>
    <w:p w14:paraId="0A269BD5" w14:textId="6BAF9FEE" w:rsidR="00A75C9E" w:rsidRPr="007217CE" w:rsidRDefault="00A75C9E" w:rsidP="00537AE3">
      <w:pPr>
        <w:pStyle w:val="a2"/>
        <w:ind w:firstLine="0"/>
        <w:rPr>
          <w:rFonts w:ascii="Verdana" w:hAnsi="Verdana"/>
          <w:sz w:val="18"/>
          <w:lang w:val="sr-Cyrl-RS"/>
        </w:rPr>
      </w:pPr>
      <w:r w:rsidRPr="00896F26">
        <w:rPr>
          <w:rFonts w:ascii="Verdana" w:hAnsi="Verdana"/>
          <w:sz w:val="18"/>
          <w:u w:val="single"/>
          <w:lang w:val="sr-Cyrl-RS"/>
        </w:rPr>
        <w:t>Подручја са локалитетима деградиране животне средине</w:t>
      </w:r>
      <w:r w:rsidRPr="007217CE">
        <w:rPr>
          <w:rFonts w:ascii="Verdana" w:hAnsi="Verdana"/>
          <w:sz w:val="18"/>
          <w:lang w:val="sr-Cyrl-RS"/>
        </w:rPr>
        <w:t xml:space="preserve"> (локалитети са прекорачењем граничних вредности за поједине загађујуће материје емитоване у медијуме животне средине, грађевинска подручја високе густине насељености, агломерације са трећим степеном квалитета ваздуха, подручја на којима се врши експлоатација минералних сировина, и депоније, јаловишта, регионалне депоније, коридори аутопутева, водотоци IV класе и </w:t>
      </w:r>
      <w:r w:rsidR="004E2046">
        <w:rPr>
          <w:rFonts w:ascii="Verdana" w:hAnsi="Verdana"/>
          <w:sz w:val="18"/>
          <w:lang w:val="sr-Cyrl-RS"/>
        </w:rPr>
        <w:t>„</w:t>
      </w:r>
      <w:r w:rsidRPr="007217CE">
        <w:rPr>
          <w:rFonts w:ascii="Verdana" w:hAnsi="Verdana"/>
          <w:sz w:val="18"/>
          <w:lang w:val="sr-Cyrl-RS"/>
        </w:rPr>
        <w:t xml:space="preserve">ван класе”) са негативним утицајима на човека, биљни и животињски свет и квалитет живота и здравља људи. За ову категорију треба обезбедити таква планска решења којима се спречава даља деградација и умањују ефекти ограничавања развоја. </w:t>
      </w:r>
    </w:p>
    <w:p w14:paraId="0634F49A" w14:textId="77777777" w:rsidR="00A75C9E" w:rsidRPr="007217CE" w:rsidRDefault="00A75C9E" w:rsidP="00537AE3">
      <w:pPr>
        <w:pStyle w:val="a2"/>
        <w:ind w:firstLine="0"/>
        <w:rPr>
          <w:rFonts w:ascii="Verdana" w:hAnsi="Verdana"/>
          <w:sz w:val="18"/>
          <w:lang w:val="sr-Cyrl-RS"/>
        </w:rPr>
      </w:pPr>
    </w:p>
    <w:p w14:paraId="38987098" w14:textId="06F8B6BE" w:rsidR="00A75C9E" w:rsidRPr="007217CE" w:rsidRDefault="00A75C9E" w:rsidP="00537AE3">
      <w:pPr>
        <w:pStyle w:val="a2"/>
        <w:ind w:firstLine="0"/>
        <w:rPr>
          <w:rFonts w:ascii="Verdana" w:hAnsi="Verdana"/>
          <w:sz w:val="18"/>
          <w:lang w:val="sr-Cyrl-RS"/>
        </w:rPr>
      </w:pPr>
      <w:r w:rsidRPr="007217CE">
        <w:rPr>
          <w:rFonts w:ascii="Verdana" w:hAnsi="Verdana"/>
          <w:sz w:val="18"/>
          <w:lang w:val="sr-Cyrl-RS"/>
        </w:rPr>
        <w:t xml:space="preserve">У овој категорији најугроженија подручја су: Панчево, Нови Сад, Суботица, Кикинда, коридори аутопута Београд-Нови Сад–Суботица, Београд–Шид. Највећа емисија гасова </w:t>
      </w:r>
      <w:r w:rsidR="003F087C" w:rsidRPr="003F087C">
        <w:rPr>
          <w:rFonts w:ascii="Verdana" w:hAnsi="Verdana" w:cs="Arial"/>
          <w:color w:val="202124"/>
          <w:sz w:val="18"/>
          <w:szCs w:val="18"/>
          <w:shd w:val="clear" w:color="auto" w:fill="FFFFFF"/>
        </w:rPr>
        <w:t>SO</w:t>
      </w:r>
      <w:r w:rsidR="003F087C" w:rsidRPr="003F087C">
        <w:rPr>
          <w:rFonts w:ascii="Verdana" w:hAnsi="Verdana" w:cs="Cambria Math"/>
          <w:color w:val="202124"/>
          <w:sz w:val="18"/>
          <w:szCs w:val="18"/>
          <w:shd w:val="clear" w:color="auto" w:fill="FFFFFF"/>
        </w:rPr>
        <w:t>₂</w:t>
      </w:r>
      <w:r w:rsidRPr="007217CE">
        <w:rPr>
          <w:rFonts w:ascii="Verdana" w:hAnsi="Verdana"/>
          <w:sz w:val="18"/>
          <w:lang w:val="sr-Cyrl-RS"/>
        </w:rPr>
        <w:t xml:space="preserve">, NOx и суспендованих честица је на подручју јужнобачког округа и у јужнобанатском округу. У ову категорију спадају и грађевинска подручја: Зрењанин, Рума, Врбас, Сремска Митровица, као и постојећи водотоци четврте класе и </w:t>
      </w:r>
      <w:r w:rsidR="004E2046">
        <w:rPr>
          <w:rFonts w:ascii="Verdana" w:hAnsi="Verdana"/>
          <w:sz w:val="18"/>
          <w:lang w:val="sr-Cyrl-RS"/>
        </w:rPr>
        <w:t>„</w:t>
      </w:r>
      <w:r w:rsidRPr="007217CE">
        <w:rPr>
          <w:rFonts w:ascii="Verdana" w:hAnsi="Verdana"/>
          <w:sz w:val="18"/>
          <w:lang w:val="sr-Cyrl-RS"/>
        </w:rPr>
        <w:t xml:space="preserve">ван класе”. </w:t>
      </w:r>
    </w:p>
    <w:p w14:paraId="4B2436FB" w14:textId="77777777" w:rsidR="00A75C9E" w:rsidRPr="007217CE" w:rsidRDefault="00A75C9E" w:rsidP="006F754A">
      <w:pPr>
        <w:jc w:val="both"/>
        <w:rPr>
          <w:lang w:val="sr-Cyrl-RS"/>
        </w:rPr>
      </w:pPr>
    </w:p>
    <w:p w14:paraId="475E2B20" w14:textId="77777777" w:rsidR="00A75C9E" w:rsidRPr="007217CE" w:rsidRDefault="00A75C9E" w:rsidP="006F754A">
      <w:pPr>
        <w:jc w:val="both"/>
        <w:rPr>
          <w:bCs/>
          <w:szCs w:val="20"/>
          <w:lang w:val="sr-Cyrl-RS"/>
        </w:rPr>
      </w:pPr>
      <w:r w:rsidRPr="00896F26">
        <w:rPr>
          <w:bCs/>
          <w:szCs w:val="20"/>
          <w:u w:val="single"/>
          <w:lang w:val="sr-Cyrl-RS"/>
        </w:rPr>
        <w:t>Подручја угрожене животне средине</w:t>
      </w:r>
      <w:r w:rsidRPr="007217CE">
        <w:rPr>
          <w:bCs/>
          <w:szCs w:val="20"/>
          <w:lang w:val="sr-Cyrl-RS"/>
        </w:rPr>
        <w:t xml:space="preserve"> (локалитети са повременим прекорачењем граничних вредности, субурбане зоне насеља најугроженијих подручја из I категорије, сеоска и викенд насеља, туристичке зоне са прекомерним оптерећењем простора, подручја експлоатације минералних сировина, државни путеви I и II реда, железничке пруге, велике фарме, зоне интензивне пољопривреде, аеродроми, речна пристаништа, водотоци III класе) са мањим утицајима на човека, живи свет и квалитет живота. </w:t>
      </w:r>
    </w:p>
    <w:p w14:paraId="02A952B4" w14:textId="77777777" w:rsidR="00A75C9E" w:rsidRPr="007217CE" w:rsidRDefault="00A75C9E" w:rsidP="006F754A">
      <w:pPr>
        <w:jc w:val="both"/>
        <w:rPr>
          <w:bCs/>
          <w:szCs w:val="20"/>
          <w:lang w:val="sr-Cyrl-RS"/>
        </w:rPr>
      </w:pPr>
    </w:p>
    <w:p w14:paraId="34D68255" w14:textId="77777777" w:rsidR="00A75C9E" w:rsidRPr="007217CE" w:rsidRDefault="00A75C9E" w:rsidP="006F754A">
      <w:pPr>
        <w:jc w:val="both"/>
        <w:rPr>
          <w:lang w:val="sr-Cyrl-RS"/>
        </w:rPr>
      </w:pPr>
      <w:r w:rsidRPr="007217CE">
        <w:rPr>
          <w:lang w:val="sr-Cyrl-RS"/>
        </w:rPr>
        <w:t xml:space="preserve">На овим подручјима треба спречити даљу деградацију и обезбедити побољшање постојећег стања, како би се умањила угроженост животне средине као ограничавајућег фактора развоја. Потребно је одредити најадекватније начине коришћења природних ресурса и простора са циљем очувања природних вредности и унапређења животне средине. </w:t>
      </w:r>
    </w:p>
    <w:p w14:paraId="07D69982" w14:textId="77777777" w:rsidR="00AD5C63" w:rsidRPr="007217CE" w:rsidRDefault="00AD5C63" w:rsidP="006F754A">
      <w:pPr>
        <w:jc w:val="both"/>
        <w:rPr>
          <w:lang w:val="sr-Cyrl-RS"/>
        </w:rPr>
      </w:pPr>
    </w:p>
    <w:p w14:paraId="15B12775" w14:textId="77777777" w:rsidR="00A75C9E" w:rsidRPr="007217CE" w:rsidRDefault="00A75C9E" w:rsidP="00A75C9E">
      <w:pPr>
        <w:pStyle w:val="a2"/>
        <w:ind w:firstLine="0"/>
        <w:rPr>
          <w:rFonts w:ascii="Verdana" w:hAnsi="Verdana"/>
          <w:sz w:val="18"/>
          <w:lang w:val="sr-Cyrl-RS"/>
        </w:rPr>
      </w:pPr>
      <w:r w:rsidRPr="007217CE">
        <w:rPr>
          <w:rFonts w:ascii="Verdana" w:hAnsi="Verdana"/>
          <w:sz w:val="18"/>
          <w:lang w:val="sr-Cyrl-RS"/>
        </w:rPr>
        <w:lastRenderedPageBreak/>
        <w:t>У овој категорији су: Сомбор, Апатин, Црвенка, Кула, Оџаци, Бачка Паланка, Бајмок, Србобран, Нови Кнежевац, Чока, Сента, Ада, Темерин, Бачка Топола, Кањижа, Бечеј, Тител, Бач, Бела Црква, Ковин, Инђија, Стара Пазова, Шид; зоне интензивне пољопривреде (</w:t>
      </w:r>
      <w:r w:rsidRPr="007217CE">
        <w:rPr>
          <w:rFonts w:ascii="Verdana" w:hAnsi="Verdana"/>
          <w:sz w:val="18"/>
          <w:szCs w:val="18"/>
          <w:lang w:val="sr-Cyrl-RS"/>
        </w:rPr>
        <w:t>територија целе Покрајине у деловима где се одвија интензивна пољопривредна производња)</w:t>
      </w:r>
      <w:r w:rsidRPr="007217CE">
        <w:rPr>
          <w:rFonts w:ascii="Verdana" w:hAnsi="Verdana"/>
          <w:sz w:val="18"/>
          <w:lang w:val="sr-Cyrl-RS"/>
        </w:rPr>
        <w:t xml:space="preserve"> коридори државних путева I и II реда и пруга, речна пристаништа (</w:t>
      </w:r>
      <w:r w:rsidRPr="007217CE">
        <w:rPr>
          <w:rFonts w:ascii="Verdana" w:hAnsi="Verdana"/>
          <w:spacing w:val="-2"/>
          <w:sz w:val="18"/>
          <w:lang w:val="sr-Cyrl-RS"/>
        </w:rPr>
        <w:t>Апатин, Сомбор, Бачка Паланка,</w:t>
      </w:r>
      <w:r w:rsidRPr="007217CE">
        <w:rPr>
          <w:rFonts w:ascii="Verdana" w:hAnsi="Verdana"/>
          <w:sz w:val="18"/>
          <w:lang w:val="sr-Cyrl-RS"/>
        </w:rPr>
        <w:t xml:space="preserve"> Беочин, Нови Сад, Панчево, Ковин, на реци Дунав, Сента на реци Тиси, Сремска Митровица на Сави. Подручја експлоатације минералних сировина укључују околину Кањиже, Кикинде и Новог Бечеја, и др.</w:t>
      </w:r>
      <w:r w:rsidRPr="007217CE">
        <w:rPr>
          <w:rFonts w:ascii="Verdana" w:hAnsi="Verdana"/>
          <w:sz w:val="18"/>
          <w:szCs w:val="18"/>
          <w:lang w:val="sr-Cyrl-RS"/>
        </w:rPr>
        <w:t xml:space="preserve"> </w:t>
      </w:r>
    </w:p>
    <w:p w14:paraId="48436542" w14:textId="77777777" w:rsidR="00A75C9E" w:rsidRPr="007217CE" w:rsidRDefault="00A75C9E" w:rsidP="00A75C9E">
      <w:pPr>
        <w:pStyle w:val="a2"/>
        <w:ind w:firstLine="0"/>
        <w:rPr>
          <w:rFonts w:ascii="Verdana" w:hAnsi="Verdana"/>
          <w:sz w:val="18"/>
          <w:szCs w:val="18"/>
          <w:lang w:val="sr-Cyrl-RS"/>
        </w:rPr>
      </w:pPr>
    </w:p>
    <w:p w14:paraId="5C905FD4" w14:textId="77777777" w:rsidR="00A75C9E" w:rsidRPr="007217CE" w:rsidRDefault="00A75C9E" w:rsidP="006F754A">
      <w:pPr>
        <w:jc w:val="both"/>
        <w:rPr>
          <w:lang w:val="sr-Cyrl-RS"/>
        </w:rPr>
      </w:pPr>
      <w:r w:rsidRPr="00896F26">
        <w:rPr>
          <w:u w:val="single"/>
          <w:lang w:val="sr-Cyrl-RS"/>
        </w:rPr>
        <w:t>Подручја квалитетне животне средине</w:t>
      </w:r>
      <w:r w:rsidRPr="007217CE">
        <w:rPr>
          <w:lang w:val="sr-Cyrl-RS"/>
        </w:rPr>
        <w:t xml:space="preserve"> (шумска подручја, туристичке зоне контролисаног развоја, пољопривредне, воћарске и виноградарске зоне, подручја са природном деградацијом, ливаде и пашњаци, ловна и риболовна подручја, водотоци II класе) са преовлађујућим позитивним утицајима на човека, живи свет и квалитет живота. За ова подручја треба обезбедити решења којима се елиминишу или умањују постојећи извори негативних утицаја, односно увећавају позитивни као компаративна предност у планирању развоја. Потребно је резервисати и чувати подручја од загађивања из стратешких разлога. </w:t>
      </w:r>
    </w:p>
    <w:p w14:paraId="29B93377" w14:textId="77777777" w:rsidR="00A75C9E" w:rsidRPr="007217CE" w:rsidRDefault="00A75C9E" w:rsidP="006F754A">
      <w:pPr>
        <w:jc w:val="both"/>
        <w:rPr>
          <w:lang w:val="sr-Cyrl-RS"/>
        </w:rPr>
      </w:pPr>
    </w:p>
    <w:p w14:paraId="40F821D7" w14:textId="77777777" w:rsidR="00A75C9E" w:rsidRPr="007217CE" w:rsidRDefault="00A75C9E" w:rsidP="00537AE3">
      <w:pPr>
        <w:pStyle w:val="a2"/>
        <w:ind w:firstLine="0"/>
        <w:rPr>
          <w:rFonts w:ascii="Verdana" w:hAnsi="Verdana"/>
          <w:sz w:val="18"/>
          <w:lang w:val="sr-Cyrl-RS"/>
        </w:rPr>
      </w:pPr>
      <w:r w:rsidRPr="007217CE">
        <w:rPr>
          <w:rFonts w:ascii="Verdana" w:hAnsi="Verdana"/>
          <w:sz w:val="18"/>
          <w:lang w:val="sr-Cyrl-RS"/>
        </w:rPr>
        <w:t>У овој категорији су: Сремски Карловци, као и приградске зоне са викенд градњом, зоне са воћарством и виноградарством (Сремски и Банатски рејон и рејон суботичко-хоргошке пешчаре), коридори локалних путева, као и територије сеоских насеља ЈЛС које припадају II категорији, подручја са природном деградацијом (еродиране површине, заслањена земљишта, клизишта, плавни терени и др).</w:t>
      </w:r>
    </w:p>
    <w:p w14:paraId="0A370522" w14:textId="77777777" w:rsidR="00A75C9E" w:rsidRPr="007217CE" w:rsidRDefault="00A75C9E" w:rsidP="00537AE3">
      <w:pPr>
        <w:pStyle w:val="a2"/>
        <w:ind w:firstLine="0"/>
        <w:rPr>
          <w:rFonts w:ascii="Verdana" w:hAnsi="Verdana"/>
          <w:sz w:val="18"/>
          <w:lang w:val="sr-Cyrl-RS"/>
        </w:rPr>
      </w:pPr>
    </w:p>
    <w:p w14:paraId="7BCC9C86" w14:textId="77777777" w:rsidR="00A75C9E" w:rsidRPr="007217CE" w:rsidRDefault="00A75C9E" w:rsidP="006F754A">
      <w:pPr>
        <w:jc w:val="both"/>
        <w:rPr>
          <w:lang w:val="sr-Cyrl-RS"/>
        </w:rPr>
      </w:pPr>
      <w:r w:rsidRPr="008D1569">
        <w:rPr>
          <w:u w:val="single"/>
          <w:lang w:val="sr-Cyrl-RS"/>
        </w:rPr>
        <w:t>Подручја веома квалитетне животне средине</w:t>
      </w:r>
      <w:r w:rsidRPr="007217CE">
        <w:rPr>
          <w:lang w:val="sr-Cyrl-RS"/>
        </w:rPr>
        <w:t xml:space="preserve"> (подручја заштићених и планираних за заштиту природних добара, мочварна подручја, подручја заштићена међународним конвенцијама, водотоци I класе) у којима доминирају позитивни утицаји на човека и живи свет. Треба обезбедити таква решења којима се задржава постојеће стање квалитета животне средине и штите природно вредни и очувани екосистеми. </w:t>
      </w:r>
    </w:p>
    <w:p w14:paraId="739DC334" w14:textId="77777777" w:rsidR="00A75C9E" w:rsidRPr="006F754A" w:rsidRDefault="00A75C9E" w:rsidP="006F754A">
      <w:pPr>
        <w:jc w:val="both"/>
        <w:rPr>
          <w:rFonts w:eastAsia="Calibri"/>
          <w:color w:val="76923C" w:themeColor="accent3" w:themeShade="BF"/>
          <w:lang w:val="sr-Cyrl-RS"/>
        </w:rPr>
      </w:pPr>
    </w:p>
    <w:p w14:paraId="7D85BC80" w14:textId="77777777" w:rsidR="00A26D4B" w:rsidRDefault="00A26D4B" w:rsidP="00144A1A">
      <w:pPr>
        <w:rPr>
          <w:lang w:val="sr-Cyrl-RS"/>
        </w:rPr>
      </w:pPr>
    </w:p>
    <w:p w14:paraId="58C7C4BE" w14:textId="77777777" w:rsidR="00A26D4B" w:rsidRDefault="00A26D4B" w:rsidP="00144A1A">
      <w:pPr>
        <w:rPr>
          <w:lang w:val="sr-Cyrl-RS"/>
        </w:rPr>
      </w:pPr>
    </w:p>
    <w:p w14:paraId="1B2083D4" w14:textId="0EA2E32F" w:rsidR="003C2427" w:rsidRDefault="003C2427" w:rsidP="00144A1A">
      <w:pPr>
        <w:rPr>
          <w:lang w:val="sr-Cyrl-RS"/>
        </w:rPr>
      </w:pPr>
    </w:p>
    <w:p w14:paraId="45B6BDF9" w14:textId="77777777" w:rsidR="003C2427" w:rsidRDefault="003C2427" w:rsidP="00144A1A">
      <w:pPr>
        <w:rPr>
          <w:lang w:val="sr-Cyrl-RS"/>
        </w:rPr>
      </w:pPr>
    </w:p>
    <w:p w14:paraId="42F8BDF9" w14:textId="77777777" w:rsidR="003C2427" w:rsidRDefault="003C2427" w:rsidP="00144A1A">
      <w:pPr>
        <w:rPr>
          <w:lang w:val="sr-Cyrl-RS"/>
        </w:rPr>
      </w:pPr>
    </w:p>
    <w:p w14:paraId="3D9565D4" w14:textId="0B90BF31" w:rsidR="003C2427" w:rsidRDefault="003C2427" w:rsidP="00144A1A">
      <w:pPr>
        <w:rPr>
          <w:lang w:val="sr-Cyrl-RS"/>
        </w:rPr>
      </w:pPr>
      <w:r>
        <w:rPr>
          <w:lang w:val="sr-Cyrl-RS"/>
        </w:rPr>
        <w:br w:type="page"/>
      </w:r>
    </w:p>
    <w:p w14:paraId="38968115" w14:textId="77777777" w:rsidR="003C2427" w:rsidRDefault="003C2427" w:rsidP="00144A1A">
      <w:pPr>
        <w:rPr>
          <w:lang w:val="sr-Cyrl-RS"/>
        </w:rPr>
        <w:sectPr w:rsidR="003C2427" w:rsidSect="00AD165E">
          <w:pgSz w:w="11907" w:h="16840" w:code="9"/>
          <w:pgMar w:top="1134" w:right="1134" w:bottom="1134" w:left="1418" w:header="397" w:footer="0" w:gutter="0"/>
          <w:cols w:space="708"/>
          <w:docGrid w:linePitch="272"/>
        </w:sectPr>
      </w:pPr>
    </w:p>
    <w:p w14:paraId="16D81FCF" w14:textId="695EEB82" w:rsidR="003C2427" w:rsidRDefault="003C2427" w:rsidP="00144A1A">
      <w:pPr>
        <w:rPr>
          <w:lang w:val="sr-Cyrl-RS"/>
        </w:rPr>
        <w:sectPr w:rsidR="003C2427" w:rsidSect="00437174">
          <w:pgSz w:w="23814" w:h="16840" w:orient="landscape" w:code="8"/>
          <w:pgMar w:top="1102" w:right="1134" w:bottom="1134" w:left="1134" w:header="397" w:footer="0" w:gutter="0"/>
          <w:cols w:space="708"/>
          <w:docGrid w:linePitch="272"/>
        </w:sectPr>
      </w:pPr>
      <w:r>
        <w:rPr>
          <w:noProof/>
          <w:lang w:val="sr-Cyrl-RS" w:eastAsia="sr-Cyrl-RS"/>
        </w:rPr>
        <w:lastRenderedPageBreak/>
        <w:drawing>
          <wp:inline distT="0" distB="0" distL="0" distR="0" wp14:anchorId="797DD2C8" wp14:editId="51EC1265">
            <wp:extent cx="12821920" cy="907288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atska karta - Zastita zivotne sredine.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821920" cy="9072880"/>
                    </a:xfrm>
                    <a:prstGeom prst="rect">
                      <a:avLst/>
                    </a:prstGeom>
                  </pic:spPr>
                </pic:pic>
              </a:graphicData>
            </a:graphic>
          </wp:inline>
        </w:drawing>
      </w:r>
    </w:p>
    <w:p w14:paraId="61889FE0" w14:textId="3461F55D" w:rsidR="00C60970" w:rsidRPr="007E6777" w:rsidRDefault="003C302B" w:rsidP="007E6777">
      <w:pPr>
        <w:pStyle w:val="Heading1"/>
        <w:ind w:left="350" w:hanging="350"/>
        <w:jc w:val="both"/>
        <w:rPr>
          <w:lang w:val="sr-Cyrl-RS"/>
        </w:rPr>
      </w:pPr>
      <w:bookmarkStart w:id="1091" w:name="_Toc97121397"/>
      <w:bookmarkStart w:id="1092" w:name="_Toc97280494"/>
      <w:r>
        <w:rPr>
          <w:lang w:val="sr-Cyrl-RS"/>
        </w:rPr>
        <w:lastRenderedPageBreak/>
        <w:t>6</w:t>
      </w:r>
      <w:r w:rsidR="007E6777">
        <w:rPr>
          <w:lang w:val="sr-Cyrl-RS"/>
        </w:rPr>
        <w:t>.</w:t>
      </w:r>
      <w:r w:rsidR="007E6777">
        <w:rPr>
          <w:lang w:val="sr-Cyrl-RS"/>
        </w:rPr>
        <w:tab/>
      </w:r>
      <w:r w:rsidR="007E6777" w:rsidRPr="008C54D5">
        <w:t xml:space="preserve">РАЗМАТРАНА ПИТАЊА И ПРОБЛЕМИ ЗАШТИТЕ ЖИВОТНЕ СРЕДИНЕ </w:t>
      </w:r>
      <w:r w:rsidR="007E6777">
        <w:rPr>
          <w:lang w:val="sr-Cyrl-RS"/>
        </w:rPr>
        <w:br/>
      </w:r>
      <w:r w:rsidR="007E6777" w:rsidRPr="008C54D5">
        <w:t xml:space="preserve">У </w:t>
      </w:r>
      <w:r w:rsidR="007E6777" w:rsidRPr="008C54D5">
        <w:rPr>
          <w:lang w:val="sr-Cyrl-RS"/>
        </w:rPr>
        <w:t>РПП АПВ</w:t>
      </w:r>
      <w:bookmarkEnd w:id="1091"/>
      <w:bookmarkEnd w:id="1092"/>
      <w:r w:rsidR="005A1B4F">
        <w:rPr>
          <w:lang w:val="sr-Cyrl-RS"/>
        </w:rPr>
        <w:t xml:space="preserve"> </w:t>
      </w:r>
    </w:p>
    <w:p w14:paraId="61889FE1" w14:textId="77777777" w:rsidR="00C60970" w:rsidRPr="00A726D7" w:rsidRDefault="00C60970" w:rsidP="00C60970">
      <w:pPr>
        <w:jc w:val="both"/>
        <w:rPr>
          <w:color w:val="FF0000"/>
          <w:szCs w:val="20"/>
          <w:highlight w:val="yellow"/>
        </w:rPr>
      </w:pPr>
    </w:p>
    <w:p w14:paraId="61889FE2" w14:textId="29D36175" w:rsidR="00C60970" w:rsidRPr="001A4546" w:rsidRDefault="00C60970" w:rsidP="00C60970">
      <w:pPr>
        <w:jc w:val="both"/>
        <w:rPr>
          <w:bCs/>
          <w:szCs w:val="20"/>
        </w:rPr>
      </w:pPr>
      <w:r w:rsidRPr="001A4546">
        <w:rPr>
          <w:bCs/>
          <w:szCs w:val="20"/>
        </w:rPr>
        <w:t xml:space="preserve">У току израде </w:t>
      </w:r>
      <w:r w:rsidR="005F5EBF" w:rsidRPr="001A4546">
        <w:rPr>
          <w:bCs/>
          <w:szCs w:val="20"/>
          <w:lang w:val="sr-Cyrl-RS"/>
        </w:rPr>
        <w:t>материјал</w:t>
      </w:r>
      <w:r w:rsidR="00D26E0B">
        <w:rPr>
          <w:bCs/>
          <w:szCs w:val="20"/>
        </w:rPr>
        <w:t>a</w:t>
      </w:r>
      <w:r w:rsidR="005F5EBF" w:rsidRPr="001A4546">
        <w:rPr>
          <w:bCs/>
          <w:szCs w:val="20"/>
          <w:lang w:val="sr-Cyrl-RS"/>
        </w:rPr>
        <w:t xml:space="preserve"> за рани јавни увид</w:t>
      </w:r>
      <w:r w:rsidRPr="001A4546">
        <w:rPr>
          <w:bCs/>
          <w:szCs w:val="20"/>
        </w:rPr>
        <w:t xml:space="preserve"> </w:t>
      </w:r>
      <w:r w:rsidR="005F5EBF" w:rsidRPr="001A4546">
        <w:rPr>
          <w:bCs/>
          <w:szCs w:val="20"/>
          <w:lang w:val="sr-Cyrl-RS"/>
        </w:rPr>
        <w:t>РПП АПВ и тематских свесака</w:t>
      </w:r>
      <w:r w:rsidRPr="001A4546">
        <w:rPr>
          <w:bCs/>
          <w:szCs w:val="20"/>
        </w:rPr>
        <w:t>, кроз анализу постојећег стања и сучељавање секторских оцена и концепција развоја уочен је одређени број конфликата и проблема просторног развоја стратешког карактера чије решавање има директне импликације на будући просторни развој Покрајине.</w:t>
      </w:r>
    </w:p>
    <w:p w14:paraId="61889FE3" w14:textId="77777777" w:rsidR="00C60970" w:rsidRPr="001A4546" w:rsidRDefault="00C60970" w:rsidP="00C60970">
      <w:pPr>
        <w:jc w:val="both"/>
        <w:rPr>
          <w:bCs/>
          <w:szCs w:val="20"/>
        </w:rPr>
      </w:pPr>
    </w:p>
    <w:p w14:paraId="66187B6F" w14:textId="5D5F0DB4" w:rsidR="00014A31" w:rsidRPr="001A4546" w:rsidRDefault="00C10185" w:rsidP="00014A31">
      <w:pPr>
        <w:jc w:val="both"/>
        <w:rPr>
          <w:lang w:val="sr-Cyrl-CS"/>
        </w:rPr>
      </w:pPr>
      <w:r w:rsidRPr="001A4546">
        <w:rPr>
          <w:lang w:val="sr-Cyrl-CS"/>
        </w:rPr>
        <w:t>Како би се објективно сагледали п</w:t>
      </w:r>
      <w:r w:rsidR="00014A31" w:rsidRPr="001A4546">
        <w:rPr>
          <w:lang w:val="sr-Cyrl-CS"/>
        </w:rPr>
        <w:t>роблеми угрожавања и з</w:t>
      </w:r>
      <w:r w:rsidR="00014A31" w:rsidRPr="001A4546">
        <w:rPr>
          <w:lang w:val="ru-RU"/>
        </w:rPr>
        <w:t xml:space="preserve">аштите животне средине, </w:t>
      </w:r>
      <w:r w:rsidRPr="001A4546">
        <w:rPr>
          <w:lang w:val="ru-RU"/>
        </w:rPr>
        <w:t>те утврдила решења</w:t>
      </w:r>
      <w:r w:rsidR="00014A31" w:rsidRPr="001A4546">
        <w:rPr>
          <w:lang w:val="ru-RU"/>
        </w:rPr>
        <w:t xml:space="preserve"> рационалног коришћења и заштите простора</w:t>
      </w:r>
      <w:r w:rsidRPr="001A4546">
        <w:rPr>
          <w:lang w:val="ru-RU"/>
        </w:rPr>
        <w:t>, од кључног је значаја да се они разматрају истовремено</w:t>
      </w:r>
      <w:r w:rsidR="00014A31" w:rsidRPr="001A4546">
        <w:rPr>
          <w:lang w:val="ru-RU"/>
        </w:rPr>
        <w:t xml:space="preserve"> </w:t>
      </w:r>
      <w:r w:rsidRPr="001A4546">
        <w:rPr>
          <w:lang w:val="sr-Cyrl-CS"/>
        </w:rPr>
        <w:t>са п</w:t>
      </w:r>
      <w:r w:rsidRPr="001A4546">
        <w:rPr>
          <w:lang w:val="ru-RU"/>
        </w:rPr>
        <w:t>ланирање</w:t>
      </w:r>
      <w:r w:rsidRPr="001A4546">
        <w:rPr>
          <w:lang w:val="sr-Cyrl-CS"/>
        </w:rPr>
        <w:t>м</w:t>
      </w:r>
      <w:r w:rsidRPr="001A4546">
        <w:rPr>
          <w:lang w:val="ru-RU"/>
        </w:rPr>
        <w:t xml:space="preserve"> развојних активности </w:t>
      </w:r>
      <w:r w:rsidR="00014A31" w:rsidRPr="001A4546">
        <w:rPr>
          <w:lang w:val="ru-RU"/>
        </w:rPr>
        <w:t>у току израде Просторног плана и Стратешке процене</w:t>
      </w:r>
      <w:r w:rsidR="00014A31" w:rsidRPr="001A4546">
        <w:rPr>
          <w:lang w:val="sr-Cyrl-CS"/>
        </w:rPr>
        <w:t>.</w:t>
      </w:r>
      <w:r w:rsidR="00014A31" w:rsidRPr="001A4546">
        <w:rPr>
          <w:lang w:val="ru-RU"/>
        </w:rPr>
        <w:t xml:space="preserve"> Заштита животне средине представља комплексно питање које обухвата све аспекте разматрања могућег утицаја планираних активности на елементе животне средине</w:t>
      </w:r>
      <w:r w:rsidR="00014A31" w:rsidRPr="001A4546">
        <w:rPr>
          <w:lang w:val="sr-Cyrl-CS"/>
        </w:rPr>
        <w:t xml:space="preserve">. </w:t>
      </w:r>
    </w:p>
    <w:p w14:paraId="54442E76" w14:textId="77777777" w:rsidR="00014A31" w:rsidRPr="001A4546" w:rsidRDefault="00014A31" w:rsidP="00014A31">
      <w:pPr>
        <w:jc w:val="both"/>
        <w:rPr>
          <w:lang w:val="sr-Cyrl-CS"/>
        </w:rPr>
      </w:pPr>
    </w:p>
    <w:p w14:paraId="624A42C5" w14:textId="051F96BC" w:rsidR="00014A31" w:rsidRPr="001A4546" w:rsidRDefault="00014A31" w:rsidP="000F42EF">
      <w:pPr>
        <w:jc w:val="both"/>
        <w:rPr>
          <w:szCs w:val="18"/>
        </w:rPr>
      </w:pPr>
      <w:r w:rsidRPr="001A4546">
        <w:rPr>
          <w:lang w:val="ru-RU"/>
        </w:rPr>
        <w:t xml:space="preserve">У оквиру Стратешке процене утицаја разматрана су питања која се односе на постојеће стање животне средине на подручју </w:t>
      </w:r>
      <w:r w:rsidR="00FF0CA8" w:rsidRPr="001A4546">
        <w:t>A</w:t>
      </w:r>
      <w:r w:rsidR="00FF0CA8" w:rsidRPr="001A4546">
        <w:rPr>
          <w:lang w:val="sr-Cyrl-RS"/>
        </w:rPr>
        <w:t>П Војводине,</w:t>
      </w:r>
      <w:r w:rsidRPr="001A4546">
        <w:rPr>
          <w:lang w:val="ru-RU"/>
        </w:rPr>
        <w:t xml:space="preserve"> значај и карактеристике </w:t>
      </w:r>
      <w:r w:rsidR="00FF0CA8" w:rsidRPr="001A4546">
        <w:rPr>
          <w:lang w:val="ru-RU"/>
        </w:rPr>
        <w:t>Регионалног п</w:t>
      </w:r>
      <w:r w:rsidRPr="001A4546">
        <w:rPr>
          <w:lang w:val="ru-RU"/>
        </w:rPr>
        <w:t xml:space="preserve">росторног </w:t>
      </w:r>
      <w:r w:rsidRPr="001A4546">
        <w:rPr>
          <w:szCs w:val="18"/>
          <w:lang w:val="ru-RU"/>
        </w:rPr>
        <w:t xml:space="preserve">плана и карактеристике утицаја планских решења на животну средину. </w:t>
      </w:r>
    </w:p>
    <w:p w14:paraId="586DD930" w14:textId="77777777" w:rsidR="00FF0CA8" w:rsidRPr="001A4546" w:rsidRDefault="00FF0CA8" w:rsidP="000F42EF">
      <w:pPr>
        <w:jc w:val="both"/>
        <w:rPr>
          <w:szCs w:val="18"/>
          <w:lang w:val="sr-Cyrl-RS"/>
        </w:rPr>
      </w:pPr>
    </w:p>
    <w:p w14:paraId="2ED4A9A2" w14:textId="477FF0A9" w:rsidR="000F42EF" w:rsidRPr="001A4546" w:rsidRDefault="000F42EF" w:rsidP="000F42EF">
      <w:pPr>
        <w:tabs>
          <w:tab w:val="left" w:pos="90"/>
        </w:tabs>
        <w:jc w:val="both"/>
        <w:rPr>
          <w:rFonts w:eastAsiaTheme="majorEastAsia"/>
          <w:szCs w:val="18"/>
          <w:lang w:val="sr-Cyrl-RS"/>
        </w:rPr>
      </w:pPr>
      <w:r w:rsidRPr="001A4546">
        <w:rPr>
          <w:rFonts w:eastAsiaTheme="majorEastAsia"/>
          <w:szCs w:val="18"/>
          <w:lang w:val="sr-Cyrl-RS"/>
        </w:rPr>
        <w:t xml:space="preserve">Основни проблеми у домену управљања простором и његовим уређењем, а у односу на заштиту животне средине, везани су за неспровођење и непознавање важећих прописа од стране становништва и локалне самоуправе, надлежних инспекцијских служби, стручних установа и институција, те за нерационално коришћење природних ресурса, слабу покривеност планском и урбанистичком документацијом и слично. </w:t>
      </w:r>
    </w:p>
    <w:p w14:paraId="2F7C6DB7" w14:textId="77777777" w:rsidR="000F42EF" w:rsidRPr="001A4546" w:rsidRDefault="000F42EF" w:rsidP="000F42EF">
      <w:pPr>
        <w:tabs>
          <w:tab w:val="left" w:pos="90"/>
        </w:tabs>
        <w:jc w:val="both"/>
        <w:rPr>
          <w:rFonts w:eastAsiaTheme="majorEastAsia"/>
          <w:szCs w:val="18"/>
          <w:lang w:val="sr-Cyrl-RS"/>
        </w:rPr>
      </w:pPr>
    </w:p>
    <w:p w14:paraId="5389D25B" w14:textId="3D3DA8C8" w:rsidR="000F42EF" w:rsidRPr="005A0F71" w:rsidRDefault="000F42EF" w:rsidP="000F42EF">
      <w:pPr>
        <w:tabs>
          <w:tab w:val="left" w:pos="90"/>
        </w:tabs>
        <w:jc w:val="both"/>
        <w:rPr>
          <w:rFonts w:eastAsiaTheme="majorEastAsia"/>
          <w:spacing w:val="-4"/>
          <w:szCs w:val="18"/>
          <w:lang w:val="sr-Cyrl-RS"/>
        </w:rPr>
      </w:pPr>
      <w:r w:rsidRPr="005A0F71">
        <w:rPr>
          <w:rFonts w:eastAsiaTheme="majorEastAsia"/>
          <w:spacing w:val="-4"/>
          <w:szCs w:val="18"/>
          <w:lang w:val="sr-Cyrl-RS"/>
        </w:rPr>
        <w:t>Доношењем Закона о Просторном плану Републике Србије (</w:t>
      </w:r>
      <w:r w:rsidR="004E2046">
        <w:rPr>
          <w:rFonts w:eastAsiaTheme="majorEastAsia"/>
          <w:spacing w:val="-4"/>
          <w:szCs w:val="18"/>
          <w:lang w:val="sr-Cyrl-RS"/>
        </w:rPr>
        <w:t>„</w:t>
      </w:r>
      <w:r w:rsidRPr="005A0F71">
        <w:rPr>
          <w:rFonts w:eastAsiaTheme="majorEastAsia"/>
          <w:spacing w:val="-4"/>
          <w:szCs w:val="18"/>
          <w:lang w:val="sr-Cyrl-RS"/>
        </w:rPr>
        <w:t>Службени гласник РС” бр. 88/10) и првог Регионалног просторног плана АП Војводине (</w:t>
      </w:r>
      <w:r w:rsidR="004E2046">
        <w:rPr>
          <w:rFonts w:eastAsiaTheme="majorEastAsia"/>
          <w:spacing w:val="-4"/>
          <w:szCs w:val="18"/>
          <w:lang w:val="sr-Cyrl-RS"/>
        </w:rPr>
        <w:t>„</w:t>
      </w:r>
      <w:r w:rsidRPr="005A0F71">
        <w:rPr>
          <w:rFonts w:eastAsiaTheme="majorEastAsia"/>
          <w:spacing w:val="-4"/>
          <w:szCs w:val="18"/>
          <w:lang w:val="sr-Cyrl-RS"/>
        </w:rPr>
        <w:t>Сл. лист АПВ” бр. 22/11), успостављен је основни стратешки оквир за дугорочну политику организације и уређења простора у АП</w:t>
      </w:r>
      <w:r w:rsidR="002A673B" w:rsidRPr="005A0F71">
        <w:rPr>
          <w:rFonts w:eastAsiaTheme="majorEastAsia"/>
          <w:spacing w:val="-4"/>
          <w:szCs w:val="18"/>
          <w:lang w:val="sr-Cyrl-RS"/>
        </w:rPr>
        <w:t> </w:t>
      </w:r>
      <w:r w:rsidRPr="005A0F71">
        <w:rPr>
          <w:rFonts w:eastAsiaTheme="majorEastAsia"/>
          <w:spacing w:val="-4"/>
          <w:szCs w:val="18"/>
          <w:lang w:val="sr-Cyrl-RS"/>
        </w:rPr>
        <w:t xml:space="preserve">Војводини, усклађивањем и интеграцијом просторних аспеката различитих секторских стратегија, планова и програма. </w:t>
      </w:r>
      <w:r w:rsidR="00A03CEA" w:rsidRPr="005A0F71">
        <w:rPr>
          <w:rFonts w:eastAsiaTheme="majorEastAsia"/>
          <w:spacing w:val="-4"/>
          <w:szCs w:val="18"/>
          <w:lang w:val="sr-Cyrl-RS"/>
        </w:rPr>
        <w:t xml:space="preserve">Важећи Регионални просторни план АП Војводине донет је за период од 2011. до 2020. </w:t>
      </w:r>
      <w:r w:rsidR="003E5F51">
        <w:rPr>
          <w:rFonts w:eastAsiaTheme="majorEastAsia"/>
          <w:spacing w:val="-4"/>
          <w:szCs w:val="18"/>
          <w:lang w:val="sr-Cyrl-RS"/>
        </w:rPr>
        <w:t>године</w:t>
      </w:r>
      <w:r w:rsidR="00A03CEA" w:rsidRPr="005A0F71">
        <w:rPr>
          <w:rFonts w:eastAsiaTheme="majorEastAsia"/>
          <w:spacing w:val="-4"/>
          <w:szCs w:val="18"/>
          <w:lang w:val="sr-Cyrl-RS"/>
        </w:rPr>
        <w:t>. Такође,</w:t>
      </w:r>
      <w:r w:rsidRPr="005A0F71">
        <w:rPr>
          <w:rFonts w:eastAsiaTheme="majorEastAsia"/>
          <w:spacing w:val="-4"/>
          <w:szCs w:val="18"/>
          <w:lang w:val="sr-Cyrl-RS"/>
        </w:rPr>
        <w:t xml:space="preserve"> бројна законска регулатива се изменила или су пак донети нови прописи у различитим областима, </w:t>
      </w:r>
      <w:r w:rsidR="00A03CEA" w:rsidRPr="005A0F71">
        <w:rPr>
          <w:rFonts w:eastAsiaTheme="majorEastAsia"/>
          <w:spacing w:val="-4"/>
          <w:szCs w:val="18"/>
          <w:lang w:val="sr-Cyrl-RS"/>
        </w:rPr>
        <w:t>а</w:t>
      </w:r>
      <w:r w:rsidR="00F5742E" w:rsidRPr="005A0F71">
        <w:rPr>
          <w:rFonts w:eastAsiaTheme="majorEastAsia"/>
          <w:spacing w:val="-4"/>
          <w:szCs w:val="18"/>
          <w:lang w:val="sr-Cyrl-RS"/>
        </w:rPr>
        <w:t xml:space="preserve"> </w:t>
      </w:r>
      <w:r w:rsidR="00467670" w:rsidRPr="005A0F71">
        <w:rPr>
          <w:rFonts w:eastAsiaTheme="majorEastAsia"/>
          <w:spacing w:val="-4"/>
          <w:szCs w:val="18"/>
          <w:lang w:val="sr-Cyrl-RS"/>
        </w:rPr>
        <w:t xml:space="preserve">утврђени </w:t>
      </w:r>
      <w:r w:rsidR="00A03CEA" w:rsidRPr="005A0F71">
        <w:rPr>
          <w:rFonts w:eastAsiaTheme="majorEastAsia"/>
          <w:spacing w:val="-4"/>
          <w:szCs w:val="18"/>
          <w:lang w:val="sr-Cyrl-RS"/>
        </w:rPr>
        <w:t xml:space="preserve">су и </w:t>
      </w:r>
      <w:r w:rsidR="00467670" w:rsidRPr="005A0F71">
        <w:rPr>
          <w:rFonts w:eastAsiaTheme="majorEastAsia"/>
          <w:spacing w:val="-4"/>
          <w:szCs w:val="18"/>
          <w:lang w:val="sr-Cyrl-RS"/>
        </w:rPr>
        <w:t>нови национални пројекти</w:t>
      </w:r>
      <w:r w:rsidR="00F5742E" w:rsidRPr="005A0F71">
        <w:rPr>
          <w:rFonts w:eastAsiaTheme="majorEastAsia"/>
          <w:spacing w:val="-4"/>
          <w:szCs w:val="18"/>
          <w:lang w:val="sr-Cyrl-RS"/>
        </w:rPr>
        <w:t xml:space="preserve"> и стратегије</w:t>
      </w:r>
      <w:r w:rsidR="00467670" w:rsidRPr="005A0F71">
        <w:rPr>
          <w:rFonts w:eastAsiaTheme="majorEastAsia"/>
          <w:spacing w:val="-4"/>
          <w:szCs w:val="18"/>
          <w:lang w:val="sr-Cyrl-RS"/>
        </w:rPr>
        <w:t xml:space="preserve">, </w:t>
      </w:r>
      <w:r w:rsidR="00A03CEA" w:rsidRPr="005A0F71">
        <w:rPr>
          <w:rFonts w:eastAsiaTheme="majorEastAsia"/>
          <w:spacing w:val="-4"/>
          <w:szCs w:val="18"/>
          <w:lang w:val="sr-Cyrl-RS"/>
        </w:rPr>
        <w:t>те  је</w:t>
      </w:r>
      <w:r w:rsidRPr="005A0F71">
        <w:rPr>
          <w:rFonts w:eastAsiaTheme="majorEastAsia"/>
          <w:spacing w:val="-4"/>
          <w:szCs w:val="18"/>
          <w:lang w:val="sr-Cyrl-RS"/>
        </w:rPr>
        <w:t xml:space="preserve"> </w:t>
      </w:r>
      <w:r w:rsidR="002A673B" w:rsidRPr="005A0F71">
        <w:rPr>
          <w:rFonts w:eastAsiaTheme="majorEastAsia"/>
          <w:spacing w:val="-4"/>
          <w:szCs w:val="18"/>
          <w:lang w:val="sr-Cyrl-RS"/>
        </w:rPr>
        <w:t xml:space="preserve">постало </w:t>
      </w:r>
      <w:r w:rsidRPr="005A0F71">
        <w:rPr>
          <w:rFonts w:eastAsiaTheme="majorEastAsia"/>
          <w:spacing w:val="-4"/>
          <w:szCs w:val="18"/>
          <w:lang w:val="sr-Cyrl-RS"/>
        </w:rPr>
        <w:t>нужно преиспитати стара те утврдити нов</w:t>
      </w:r>
      <w:r w:rsidR="002A673B" w:rsidRPr="005A0F71">
        <w:rPr>
          <w:rFonts w:eastAsiaTheme="majorEastAsia"/>
          <w:spacing w:val="-4"/>
          <w:szCs w:val="18"/>
          <w:lang w:val="sr-Cyrl-RS"/>
        </w:rPr>
        <w:t>а планска решења</w:t>
      </w:r>
      <w:r w:rsidRPr="005A0F71">
        <w:rPr>
          <w:rFonts w:eastAsiaTheme="majorEastAsia"/>
          <w:spacing w:val="-4"/>
          <w:szCs w:val="18"/>
          <w:lang w:val="sr-Cyrl-RS"/>
        </w:rPr>
        <w:t xml:space="preserve"> израд</w:t>
      </w:r>
      <w:r w:rsidR="002A673B" w:rsidRPr="005A0F71">
        <w:rPr>
          <w:rFonts w:eastAsiaTheme="majorEastAsia"/>
          <w:spacing w:val="-4"/>
          <w:szCs w:val="18"/>
          <w:lang w:val="sr-Cyrl-RS"/>
        </w:rPr>
        <w:t>ом</w:t>
      </w:r>
      <w:r w:rsidRPr="005A0F71">
        <w:rPr>
          <w:rFonts w:eastAsiaTheme="majorEastAsia"/>
          <w:spacing w:val="-4"/>
          <w:szCs w:val="18"/>
          <w:lang w:val="sr-Cyrl-RS"/>
        </w:rPr>
        <w:t xml:space="preserve"> Просторног плана Републике Србије 2021. – 2035. године, као и </w:t>
      </w:r>
      <w:r w:rsidR="002A673B" w:rsidRPr="005A0F71">
        <w:rPr>
          <w:rFonts w:eastAsiaTheme="majorEastAsia"/>
          <w:spacing w:val="-4"/>
          <w:szCs w:val="18"/>
          <w:lang w:val="sr-Cyrl-RS"/>
        </w:rPr>
        <w:t xml:space="preserve">новог </w:t>
      </w:r>
      <w:r w:rsidRPr="005A0F71">
        <w:rPr>
          <w:rFonts w:eastAsiaTheme="majorEastAsia"/>
          <w:spacing w:val="-4"/>
          <w:szCs w:val="18"/>
          <w:lang w:val="sr-Cyrl-RS"/>
        </w:rPr>
        <w:t xml:space="preserve">Регионалног просторног плана АП Војводине, </w:t>
      </w:r>
      <w:r w:rsidR="00862D32" w:rsidRPr="005A0F71">
        <w:rPr>
          <w:rFonts w:eastAsiaTheme="majorEastAsia"/>
          <w:spacing w:val="-4"/>
          <w:szCs w:val="18"/>
          <w:lang w:val="sr-Cyrl-RS"/>
        </w:rPr>
        <w:t>чије су израде координис</w:t>
      </w:r>
      <w:r w:rsidR="003E5F51">
        <w:rPr>
          <w:rFonts w:eastAsiaTheme="majorEastAsia"/>
          <w:spacing w:val="-4"/>
          <w:szCs w:val="18"/>
          <w:lang w:val="sr-Cyrl-RS"/>
        </w:rPr>
        <w:t>а</w:t>
      </w:r>
      <w:r w:rsidR="00862D32" w:rsidRPr="005A0F71">
        <w:rPr>
          <w:rFonts w:eastAsiaTheme="majorEastAsia"/>
          <w:spacing w:val="-4"/>
          <w:szCs w:val="18"/>
          <w:lang w:val="sr-Cyrl-RS"/>
        </w:rPr>
        <w:t>не тј. усаглашене</w:t>
      </w:r>
      <w:r w:rsidR="002A673B" w:rsidRPr="005A0F71">
        <w:rPr>
          <w:rFonts w:eastAsiaTheme="majorEastAsia"/>
          <w:spacing w:val="-4"/>
          <w:szCs w:val="18"/>
          <w:lang w:val="sr-Cyrl-RS"/>
        </w:rPr>
        <w:t xml:space="preserve">. </w:t>
      </w:r>
    </w:p>
    <w:p w14:paraId="6957D4D5" w14:textId="77777777" w:rsidR="000F42EF" w:rsidRPr="005A0F71" w:rsidRDefault="000F42EF" w:rsidP="000F42EF">
      <w:pPr>
        <w:tabs>
          <w:tab w:val="left" w:pos="90"/>
        </w:tabs>
        <w:jc w:val="both"/>
        <w:rPr>
          <w:rFonts w:eastAsiaTheme="majorEastAsia"/>
          <w:spacing w:val="-4"/>
          <w:szCs w:val="18"/>
          <w:lang w:val="sr-Cyrl-RS"/>
        </w:rPr>
      </w:pPr>
    </w:p>
    <w:p w14:paraId="698CDF2B" w14:textId="4861DF44" w:rsidR="000F42EF" w:rsidRPr="001A4546" w:rsidRDefault="000F42EF" w:rsidP="000F42EF">
      <w:pPr>
        <w:tabs>
          <w:tab w:val="left" w:pos="90"/>
        </w:tabs>
        <w:jc w:val="both"/>
        <w:rPr>
          <w:rFonts w:eastAsiaTheme="majorEastAsia"/>
          <w:szCs w:val="18"/>
          <w:lang w:val="sr-Cyrl-RS"/>
        </w:rPr>
      </w:pPr>
      <w:r w:rsidRPr="001A4546">
        <w:rPr>
          <w:rFonts w:eastAsiaTheme="majorEastAsia"/>
          <w:szCs w:val="18"/>
          <w:lang w:val="sr-Cyrl-RS"/>
        </w:rPr>
        <w:t>Велики напредак у интегрисању питања заштите животне средине у просторно и урбанистичко планирање направљен је усвајањем Закона о стратешкој процени утицаја на животну средину (</w:t>
      </w:r>
      <w:r w:rsidR="004E2046">
        <w:rPr>
          <w:rFonts w:eastAsiaTheme="majorEastAsia"/>
          <w:szCs w:val="18"/>
          <w:lang w:val="sr-Cyrl-RS"/>
        </w:rPr>
        <w:t>„</w:t>
      </w:r>
      <w:r w:rsidRPr="001A4546">
        <w:rPr>
          <w:rFonts w:eastAsiaTheme="majorEastAsia"/>
          <w:szCs w:val="18"/>
          <w:lang w:val="sr-Cyrl-RS"/>
        </w:rPr>
        <w:t>Службени гласник РС”, бр. 135/04, 36/09 и 72/09). Њиме је обезбеђен правни оквир за процену утицаја просторних и урбанистичких планова на животну средину (стратешке процене планова и програма, као и процене ут</w:t>
      </w:r>
      <w:r w:rsidR="0095299A" w:rsidRPr="001A4546">
        <w:rPr>
          <w:rFonts w:eastAsiaTheme="majorEastAsia"/>
          <w:szCs w:val="18"/>
          <w:lang w:val="sr-Cyrl-RS"/>
        </w:rPr>
        <w:t>ицаја појединачних пројеката), иако је досадашња пракса показала да је нужно преиспитати, допунити и прилагодити законске одреднице.</w:t>
      </w:r>
    </w:p>
    <w:p w14:paraId="5C5A751F" w14:textId="77777777" w:rsidR="000F42EF" w:rsidRPr="001A4546" w:rsidRDefault="000F42EF" w:rsidP="000F42EF">
      <w:pPr>
        <w:tabs>
          <w:tab w:val="left" w:pos="90"/>
        </w:tabs>
        <w:jc w:val="both"/>
        <w:rPr>
          <w:rFonts w:eastAsiaTheme="majorEastAsia"/>
          <w:szCs w:val="18"/>
          <w:lang w:val="sr-Cyrl-RS"/>
        </w:rPr>
      </w:pPr>
    </w:p>
    <w:p w14:paraId="154C13CF" w14:textId="5AF04BE6" w:rsidR="000F42EF" w:rsidRPr="001A4546" w:rsidRDefault="00A54355" w:rsidP="000F42EF">
      <w:pPr>
        <w:tabs>
          <w:tab w:val="left" w:pos="90"/>
        </w:tabs>
        <w:jc w:val="both"/>
        <w:rPr>
          <w:rFonts w:eastAsiaTheme="majorEastAsia"/>
          <w:szCs w:val="18"/>
          <w:lang w:val="sr-Cyrl-RS"/>
        </w:rPr>
      </w:pPr>
      <w:r w:rsidRPr="001A4546">
        <w:rPr>
          <w:rFonts w:eastAsiaTheme="majorEastAsia"/>
          <w:szCs w:val="18"/>
          <w:lang w:val="sr-Cyrl-RS"/>
        </w:rPr>
        <w:t xml:space="preserve">Како је утврђено различитим стратешким документима, извештајима о квалитету животне средине и програмима из ове области, недвосмислено је утврђено да </w:t>
      </w:r>
      <w:r w:rsidR="00D26E0B">
        <w:rPr>
          <w:rFonts w:eastAsiaTheme="majorEastAsia"/>
          <w:szCs w:val="18"/>
          <w:lang w:val="sr-Cyrl-RS"/>
        </w:rPr>
        <w:t>је</w:t>
      </w:r>
      <w:r w:rsidRPr="001A4546">
        <w:rPr>
          <w:rFonts w:eastAsiaTheme="majorEastAsia"/>
          <w:szCs w:val="18"/>
          <w:lang w:val="sr-Cyrl-RS"/>
        </w:rPr>
        <w:t xml:space="preserve"> у</w:t>
      </w:r>
      <w:r w:rsidR="000F42EF" w:rsidRPr="001A4546">
        <w:rPr>
          <w:rFonts w:eastAsiaTheme="majorEastAsia"/>
          <w:szCs w:val="18"/>
          <w:lang w:val="sr-Cyrl-RS"/>
        </w:rPr>
        <w:t xml:space="preserve"> подручјима у којима је деградирана и угрожена животна средина, неопходно предузети одговарајуће активности, </w:t>
      </w:r>
      <w:r w:rsidRPr="001A4546">
        <w:rPr>
          <w:rFonts w:eastAsiaTheme="majorEastAsia"/>
          <w:szCs w:val="18"/>
          <w:lang w:val="sr-Cyrl-RS"/>
        </w:rPr>
        <w:t>применити решења и реализовати пројекте</w:t>
      </w:r>
      <w:r w:rsidR="000F42EF" w:rsidRPr="001A4546">
        <w:rPr>
          <w:rFonts w:eastAsiaTheme="majorEastAsia"/>
          <w:szCs w:val="18"/>
          <w:lang w:val="sr-Cyrl-RS"/>
        </w:rPr>
        <w:t xml:space="preserve"> који ће санирати последице </w:t>
      </w:r>
      <w:r w:rsidRPr="001A4546">
        <w:rPr>
          <w:rFonts w:eastAsiaTheme="majorEastAsia"/>
          <w:szCs w:val="18"/>
          <w:lang w:val="sr-Cyrl-RS"/>
        </w:rPr>
        <w:t>рада превасходно великих индустријских постројења</w:t>
      </w:r>
      <w:r w:rsidR="000F42EF" w:rsidRPr="001A4546">
        <w:rPr>
          <w:rFonts w:eastAsiaTheme="majorEastAsia"/>
          <w:szCs w:val="18"/>
          <w:lang w:val="sr-Cyrl-RS"/>
        </w:rPr>
        <w:t xml:space="preserve"> и унапредити технологију до нивоа да се минимизира негативни утицај на животну средину. Притисак на животну средину мора бити узет у обзир при процени утицаја који ће велики пројекти имати на простор при изградњи, током коришћења и после престанка рада, као и када је реч о новим условима у простору. </w:t>
      </w:r>
    </w:p>
    <w:p w14:paraId="22A0B51B" w14:textId="77777777" w:rsidR="000F42EF" w:rsidRPr="001A4546" w:rsidRDefault="000F42EF" w:rsidP="000F42EF">
      <w:pPr>
        <w:tabs>
          <w:tab w:val="left" w:pos="90"/>
        </w:tabs>
        <w:jc w:val="both"/>
        <w:rPr>
          <w:rFonts w:eastAsiaTheme="majorEastAsia"/>
          <w:szCs w:val="18"/>
          <w:lang w:val="sr-Cyrl-RS"/>
        </w:rPr>
      </w:pPr>
    </w:p>
    <w:p w14:paraId="0A509C89" w14:textId="4397C1E1" w:rsidR="000F42EF" w:rsidRPr="001A4546" w:rsidRDefault="008F4DDC" w:rsidP="000F42EF">
      <w:pPr>
        <w:tabs>
          <w:tab w:val="left" w:pos="90"/>
        </w:tabs>
        <w:jc w:val="both"/>
        <w:rPr>
          <w:rFonts w:eastAsiaTheme="majorEastAsia"/>
          <w:szCs w:val="18"/>
          <w:lang w:val="sr-Cyrl-RS"/>
        </w:rPr>
      </w:pPr>
      <w:r>
        <w:rPr>
          <w:rFonts w:eastAsiaTheme="majorEastAsia"/>
          <w:szCs w:val="18"/>
          <w:lang w:val="sr-Cyrl-RS"/>
        </w:rPr>
        <w:t>Такође, н</w:t>
      </w:r>
      <w:r w:rsidR="000F42EF" w:rsidRPr="001A4546">
        <w:rPr>
          <w:rFonts w:eastAsiaTheme="majorEastAsia"/>
          <w:szCs w:val="18"/>
          <w:lang w:val="sr-Cyrl-RS"/>
        </w:rPr>
        <w:t xml:space="preserve">еопходно је да унапређивање животне средине буде засновано на рационалном коришћењу природних ресурса, повећању енергетске ефикасности (смањење емисије штетних гасова), уз коришћење обновљивих извора енергије и увођење чистијих технолошких решења (посебно енергетских и саобраћајних), знатном смањењу негативних утицаја у урбаном и руралном окружењу, развојем зелених површина у градовима, пошумљавањем и уређењем предела и другим мерама које ће обезбедити здравији и удобнији живот у АП Војводини, у складу с вишим стандардима у Европи.  </w:t>
      </w:r>
    </w:p>
    <w:p w14:paraId="5191F16F" w14:textId="77777777" w:rsidR="000F42EF" w:rsidRPr="001A4546" w:rsidRDefault="000F42EF" w:rsidP="000F42EF">
      <w:pPr>
        <w:tabs>
          <w:tab w:val="left" w:pos="90"/>
        </w:tabs>
        <w:jc w:val="both"/>
        <w:rPr>
          <w:rFonts w:eastAsiaTheme="majorEastAsia"/>
          <w:szCs w:val="18"/>
          <w:lang w:val="sr-Cyrl-RS"/>
        </w:rPr>
      </w:pPr>
    </w:p>
    <w:p w14:paraId="66E81BF8" w14:textId="39BD82A4" w:rsidR="000F42EF" w:rsidRPr="001A4546" w:rsidRDefault="00B04378" w:rsidP="000F42EF">
      <w:pPr>
        <w:tabs>
          <w:tab w:val="left" w:pos="90"/>
        </w:tabs>
        <w:jc w:val="both"/>
        <w:rPr>
          <w:rFonts w:eastAsiaTheme="majorEastAsia"/>
          <w:szCs w:val="18"/>
          <w:lang w:val="sr-Cyrl-RS"/>
        </w:rPr>
      </w:pPr>
      <w:r w:rsidRPr="001A4546">
        <w:rPr>
          <w:rFonts w:eastAsiaTheme="majorEastAsia"/>
          <w:szCs w:val="18"/>
          <w:lang w:val="sr-Cyrl-RS"/>
        </w:rPr>
        <w:t xml:space="preserve">Као узроци проблема и питања у погледу </w:t>
      </w:r>
      <w:r w:rsidR="00BC55C0" w:rsidRPr="001A4546">
        <w:rPr>
          <w:rFonts w:eastAsiaTheme="majorEastAsia"/>
          <w:szCs w:val="18"/>
          <w:lang w:val="sr-Cyrl-RS"/>
        </w:rPr>
        <w:t>управљања простором</w:t>
      </w:r>
      <w:r w:rsidRPr="001A4546">
        <w:rPr>
          <w:rFonts w:eastAsiaTheme="majorEastAsia"/>
          <w:szCs w:val="18"/>
          <w:lang w:val="sr-Cyrl-RS"/>
        </w:rPr>
        <w:t xml:space="preserve"> на територији АП Војводине, идентификовани су следећи:</w:t>
      </w:r>
      <w:r w:rsidR="000F42EF" w:rsidRPr="001A4546">
        <w:rPr>
          <w:rFonts w:eastAsiaTheme="majorEastAsia"/>
          <w:szCs w:val="18"/>
          <w:lang w:val="sr-Cyrl-RS"/>
        </w:rPr>
        <w:t xml:space="preserve"> </w:t>
      </w:r>
    </w:p>
    <w:p w14:paraId="7185E177" w14:textId="77777777" w:rsidR="000F42EF" w:rsidRPr="007311B2" w:rsidRDefault="000F42EF" w:rsidP="008F4C99">
      <w:pPr>
        <w:numPr>
          <w:ilvl w:val="0"/>
          <w:numId w:val="178"/>
        </w:numPr>
        <w:ind w:left="284" w:hanging="284"/>
        <w:contextualSpacing/>
        <w:jc w:val="both"/>
        <w:rPr>
          <w:rFonts w:eastAsiaTheme="majorEastAsia"/>
          <w:spacing w:val="-4"/>
          <w:szCs w:val="18"/>
          <w:lang w:val="sr-Cyrl-RS"/>
        </w:rPr>
      </w:pPr>
      <w:r w:rsidRPr="007311B2">
        <w:rPr>
          <w:rFonts w:eastAsiaTheme="majorEastAsia"/>
          <w:spacing w:val="-4"/>
          <w:szCs w:val="18"/>
          <w:lang w:val="sr-Cyrl-RS"/>
        </w:rPr>
        <w:t xml:space="preserve">непоступање у складу са постојећим планским документима; </w:t>
      </w:r>
    </w:p>
    <w:p w14:paraId="38279368" w14:textId="0368DEFA" w:rsidR="000F42EF" w:rsidRPr="007311B2" w:rsidRDefault="000F42EF" w:rsidP="008F4C99">
      <w:pPr>
        <w:numPr>
          <w:ilvl w:val="0"/>
          <w:numId w:val="178"/>
        </w:numPr>
        <w:ind w:left="284" w:hanging="284"/>
        <w:contextualSpacing/>
        <w:jc w:val="both"/>
        <w:rPr>
          <w:rFonts w:eastAsiaTheme="majorEastAsia"/>
          <w:spacing w:val="-4"/>
          <w:szCs w:val="18"/>
          <w:lang w:val="sr-Cyrl-RS"/>
        </w:rPr>
      </w:pPr>
      <w:r w:rsidRPr="007311B2">
        <w:rPr>
          <w:rFonts w:eastAsiaTheme="majorEastAsia"/>
          <w:spacing w:val="-4"/>
          <w:szCs w:val="18"/>
          <w:lang w:val="sr-Cyrl-RS"/>
        </w:rPr>
        <w:t>недостатак адекватне информационе основе (формирање базе податка о простору и стању животне средине)</w:t>
      </w:r>
      <w:r w:rsidR="00BC55C0" w:rsidRPr="007311B2">
        <w:rPr>
          <w:rFonts w:eastAsiaTheme="majorEastAsia"/>
          <w:spacing w:val="-4"/>
          <w:szCs w:val="18"/>
          <w:lang w:val="sr-Cyrl-RS"/>
        </w:rPr>
        <w:t xml:space="preserve"> како би се</w:t>
      </w:r>
      <w:r w:rsidRPr="007311B2">
        <w:rPr>
          <w:rFonts w:eastAsiaTheme="majorEastAsia"/>
          <w:spacing w:val="-4"/>
          <w:szCs w:val="18"/>
          <w:lang w:val="sr-Cyrl-RS"/>
        </w:rPr>
        <w:t xml:space="preserve"> идентифик</w:t>
      </w:r>
      <w:r w:rsidR="00BC55C0" w:rsidRPr="007311B2">
        <w:rPr>
          <w:rFonts w:eastAsiaTheme="majorEastAsia"/>
          <w:spacing w:val="-4"/>
          <w:szCs w:val="18"/>
          <w:lang w:val="sr-Cyrl-RS"/>
        </w:rPr>
        <w:t>овало</w:t>
      </w:r>
      <w:r w:rsidRPr="007311B2">
        <w:rPr>
          <w:rFonts w:eastAsiaTheme="majorEastAsia"/>
          <w:spacing w:val="-4"/>
          <w:szCs w:val="18"/>
          <w:lang w:val="sr-Cyrl-RS"/>
        </w:rPr>
        <w:t>, евиден</w:t>
      </w:r>
      <w:r w:rsidR="00BC55C0" w:rsidRPr="007311B2">
        <w:rPr>
          <w:rFonts w:eastAsiaTheme="majorEastAsia"/>
          <w:spacing w:val="-4"/>
          <w:szCs w:val="18"/>
          <w:lang w:val="sr-Cyrl-RS"/>
        </w:rPr>
        <w:t>тирало</w:t>
      </w:r>
      <w:r w:rsidRPr="007311B2">
        <w:rPr>
          <w:rFonts w:eastAsiaTheme="majorEastAsia"/>
          <w:spacing w:val="-4"/>
          <w:szCs w:val="18"/>
          <w:lang w:val="sr-Cyrl-RS"/>
        </w:rPr>
        <w:t xml:space="preserve"> и класифик</w:t>
      </w:r>
      <w:r w:rsidR="00BC55C0" w:rsidRPr="007311B2">
        <w:rPr>
          <w:rFonts w:eastAsiaTheme="majorEastAsia"/>
          <w:spacing w:val="-4"/>
          <w:szCs w:val="18"/>
          <w:lang w:val="sr-Cyrl-RS"/>
        </w:rPr>
        <w:t>овало</w:t>
      </w:r>
      <w:r w:rsidRPr="007311B2">
        <w:rPr>
          <w:rFonts w:eastAsiaTheme="majorEastAsia"/>
          <w:spacing w:val="-4"/>
          <w:szCs w:val="18"/>
          <w:lang w:val="sr-Cyrl-RS"/>
        </w:rPr>
        <w:t xml:space="preserve"> стањ</w:t>
      </w:r>
      <w:r w:rsidR="00BC55C0" w:rsidRPr="007311B2">
        <w:rPr>
          <w:rFonts w:eastAsiaTheme="majorEastAsia"/>
          <w:spacing w:val="-4"/>
          <w:szCs w:val="18"/>
          <w:lang w:val="sr-Cyrl-RS"/>
        </w:rPr>
        <w:t>е</w:t>
      </w:r>
      <w:r w:rsidRPr="007311B2">
        <w:rPr>
          <w:rFonts w:eastAsiaTheme="majorEastAsia"/>
          <w:spacing w:val="-4"/>
          <w:szCs w:val="18"/>
          <w:lang w:val="sr-Cyrl-RS"/>
        </w:rPr>
        <w:t xml:space="preserve"> животне средине, </w:t>
      </w:r>
      <w:r w:rsidR="00BC55C0" w:rsidRPr="007311B2">
        <w:rPr>
          <w:rFonts w:eastAsiaTheme="majorEastAsia"/>
          <w:spacing w:val="-4"/>
          <w:szCs w:val="18"/>
          <w:lang w:val="sr-Cyrl-RS"/>
        </w:rPr>
        <w:t>што би обезбедило</w:t>
      </w:r>
      <w:r w:rsidRPr="007311B2">
        <w:rPr>
          <w:rFonts w:eastAsiaTheme="majorEastAsia"/>
          <w:spacing w:val="-4"/>
          <w:szCs w:val="18"/>
          <w:lang w:val="sr-Cyrl-RS"/>
        </w:rPr>
        <w:t xml:space="preserve"> адекватно</w:t>
      </w:r>
      <w:r w:rsidR="00BC55C0" w:rsidRPr="007311B2">
        <w:rPr>
          <w:rFonts w:eastAsiaTheme="majorEastAsia"/>
          <w:spacing w:val="-4"/>
          <w:szCs w:val="18"/>
          <w:lang w:val="sr-Cyrl-RS"/>
        </w:rPr>
        <w:t xml:space="preserve"> </w:t>
      </w:r>
      <w:r w:rsidRPr="007311B2">
        <w:rPr>
          <w:rFonts w:eastAsiaTheme="majorEastAsia"/>
          <w:spacing w:val="-4"/>
          <w:szCs w:val="18"/>
          <w:lang w:val="sr-Cyrl-RS"/>
        </w:rPr>
        <w:t>сагледавањ</w:t>
      </w:r>
      <w:r w:rsidR="00BC55C0" w:rsidRPr="007311B2">
        <w:rPr>
          <w:rFonts w:eastAsiaTheme="majorEastAsia"/>
          <w:spacing w:val="-4"/>
          <w:szCs w:val="18"/>
          <w:lang w:val="sr-Cyrl-RS"/>
        </w:rPr>
        <w:t>е</w:t>
      </w:r>
      <w:r w:rsidRPr="007311B2">
        <w:rPr>
          <w:rFonts w:eastAsiaTheme="majorEastAsia"/>
          <w:spacing w:val="-4"/>
          <w:szCs w:val="18"/>
          <w:lang w:val="sr-Cyrl-RS"/>
        </w:rPr>
        <w:t xml:space="preserve"> простор</w:t>
      </w:r>
      <w:r w:rsidR="00BC55C0" w:rsidRPr="007311B2">
        <w:rPr>
          <w:rFonts w:eastAsiaTheme="majorEastAsia"/>
          <w:spacing w:val="-4"/>
          <w:szCs w:val="18"/>
          <w:lang w:val="sr-Cyrl-RS"/>
        </w:rPr>
        <w:t>а (деградациони пунктови, конфликти у коришћењу простора, црне тачке, најзагађенија подручја и узроци);</w:t>
      </w:r>
    </w:p>
    <w:p w14:paraId="614EDC50" w14:textId="77777777" w:rsidR="000F42EF" w:rsidRPr="007311B2" w:rsidRDefault="000F42EF" w:rsidP="008F4C99">
      <w:pPr>
        <w:numPr>
          <w:ilvl w:val="0"/>
          <w:numId w:val="178"/>
        </w:numPr>
        <w:ind w:left="284" w:hanging="284"/>
        <w:contextualSpacing/>
        <w:jc w:val="both"/>
        <w:rPr>
          <w:rFonts w:eastAsiaTheme="majorEastAsia"/>
          <w:spacing w:val="-4"/>
          <w:szCs w:val="18"/>
          <w:lang w:val="sr-Cyrl-RS"/>
        </w:rPr>
      </w:pPr>
      <w:r w:rsidRPr="007311B2">
        <w:rPr>
          <w:rFonts w:eastAsiaTheme="majorEastAsia"/>
          <w:spacing w:val="-4"/>
          <w:szCs w:val="18"/>
          <w:lang w:val="sr-Cyrl-RS"/>
        </w:rPr>
        <w:lastRenderedPageBreak/>
        <w:t xml:space="preserve">недовољно развијене и примењене методе за одрживо просторно и урбанистичко планирање; </w:t>
      </w:r>
    </w:p>
    <w:p w14:paraId="2966D99B" w14:textId="77777777" w:rsidR="000F42EF" w:rsidRPr="007311B2" w:rsidRDefault="000F42EF" w:rsidP="008F4C99">
      <w:pPr>
        <w:numPr>
          <w:ilvl w:val="0"/>
          <w:numId w:val="178"/>
        </w:numPr>
        <w:ind w:left="284" w:hanging="284"/>
        <w:contextualSpacing/>
        <w:jc w:val="both"/>
        <w:rPr>
          <w:rFonts w:eastAsiaTheme="majorEastAsia"/>
          <w:spacing w:val="-4"/>
          <w:szCs w:val="18"/>
          <w:lang w:val="sr-Cyrl-RS"/>
        </w:rPr>
      </w:pPr>
      <w:r w:rsidRPr="007311B2">
        <w:rPr>
          <w:rFonts w:eastAsiaTheme="majorEastAsia"/>
          <w:spacing w:val="-4"/>
          <w:szCs w:val="18"/>
          <w:lang w:val="sr-Cyrl-RS"/>
        </w:rPr>
        <w:t xml:space="preserve">недостатак методологије за праћење и остваривање планова (развој система просторних индикатора у оквиру мониторинга); </w:t>
      </w:r>
    </w:p>
    <w:p w14:paraId="69B6E267" w14:textId="77777777" w:rsidR="000F42EF" w:rsidRPr="007311B2" w:rsidRDefault="000F42EF" w:rsidP="008F4C99">
      <w:pPr>
        <w:numPr>
          <w:ilvl w:val="0"/>
          <w:numId w:val="178"/>
        </w:numPr>
        <w:ind w:left="284" w:hanging="284"/>
        <w:contextualSpacing/>
        <w:jc w:val="both"/>
        <w:rPr>
          <w:rFonts w:eastAsiaTheme="majorEastAsia"/>
          <w:spacing w:val="-4"/>
          <w:szCs w:val="18"/>
          <w:lang w:val="sr-Cyrl-RS"/>
        </w:rPr>
      </w:pPr>
      <w:r w:rsidRPr="007311B2">
        <w:rPr>
          <w:rFonts w:eastAsiaTheme="majorEastAsia"/>
          <w:spacing w:val="-4"/>
          <w:szCs w:val="18"/>
          <w:lang w:val="sr-Cyrl-RS"/>
        </w:rPr>
        <w:t xml:space="preserve">недостатак економских инструмената за имплементацију планских докумената; </w:t>
      </w:r>
    </w:p>
    <w:p w14:paraId="2818741E" w14:textId="77777777" w:rsidR="000F42EF" w:rsidRPr="007311B2" w:rsidRDefault="000F42EF" w:rsidP="008F4C99">
      <w:pPr>
        <w:numPr>
          <w:ilvl w:val="0"/>
          <w:numId w:val="178"/>
        </w:numPr>
        <w:ind w:left="284" w:hanging="284"/>
        <w:contextualSpacing/>
        <w:jc w:val="both"/>
        <w:rPr>
          <w:rFonts w:eastAsiaTheme="majorEastAsia"/>
          <w:spacing w:val="-4"/>
          <w:szCs w:val="18"/>
          <w:lang w:val="sr-Cyrl-RS"/>
        </w:rPr>
      </w:pPr>
      <w:r w:rsidRPr="007311B2">
        <w:rPr>
          <w:rFonts w:eastAsiaTheme="majorEastAsia"/>
          <w:spacing w:val="-4"/>
          <w:szCs w:val="18"/>
          <w:lang w:val="sr-Cyrl-RS"/>
        </w:rPr>
        <w:t xml:space="preserve">недовољно развијени инструменти за свеобухватно и истовремено разматрање економских, еколошких и друштвених питања; </w:t>
      </w:r>
    </w:p>
    <w:p w14:paraId="4D2B6F8D" w14:textId="77777777" w:rsidR="000F42EF" w:rsidRPr="007311B2" w:rsidRDefault="000F42EF" w:rsidP="008F4C99">
      <w:pPr>
        <w:numPr>
          <w:ilvl w:val="0"/>
          <w:numId w:val="178"/>
        </w:numPr>
        <w:ind w:left="284" w:hanging="284"/>
        <w:contextualSpacing/>
        <w:jc w:val="both"/>
        <w:rPr>
          <w:rFonts w:eastAsiaTheme="majorEastAsia"/>
          <w:spacing w:val="-4"/>
          <w:szCs w:val="18"/>
          <w:lang w:val="sr-Cyrl-RS"/>
        </w:rPr>
      </w:pPr>
      <w:r w:rsidRPr="007311B2">
        <w:rPr>
          <w:rFonts w:eastAsiaTheme="majorEastAsia"/>
          <w:spacing w:val="-4"/>
          <w:szCs w:val="18"/>
          <w:lang w:val="sr-Cyrl-RS"/>
        </w:rPr>
        <w:t xml:space="preserve">недовољно укључење критеријума енергетске ефикасности у пројектно-планским документима. </w:t>
      </w:r>
    </w:p>
    <w:p w14:paraId="16634719" w14:textId="77777777" w:rsidR="000F42EF" w:rsidRPr="001A4546" w:rsidRDefault="000F42EF" w:rsidP="000F42EF">
      <w:pPr>
        <w:tabs>
          <w:tab w:val="left" w:pos="90"/>
        </w:tabs>
        <w:jc w:val="both"/>
        <w:rPr>
          <w:rFonts w:eastAsiaTheme="majorEastAsia"/>
          <w:szCs w:val="18"/>
          <w:lang w:val="sr-Cyrl-RS"/>
        </w:rPr>
      </w:pPr>
    </w:p>
    <w:p w14:paraId="79AB3982" w14:textId="37C05CA8" w:rsidR="000F42EF" w:rsidRPr="001A4546" w:rsidRDefault="00BC55C0" w:rsidP="000F42EF">
      <w:pPr>
        <w:tabs>
          <w:tab w:val="left" w:pos="90"/>
        </w:tabs>
        <w:jc w:val="both"/>
        <w:rPr>
          <w:rFonts w:eastAsiaTheme="majorEastAsia"/>
          <w:szCs w:val="18"/>
          <w:lang w:val="sr-Cyrl-RS"/>
        </w:rPr>
      </w:pPr>
      <w:r w:rsidRPr="001A4546">
        <w:rPr>
          <w:rFonts w:eastAsiaTheme="majorEastAsia"/>
          <w:szCs w:val="18"/>
          <w:lang w:val="sr-Cyrl-RS"/>
        </w:rPr>
        <w:t>У</w:t>
      </w:r>
      <w:r w:rsidR="000F42EF" w:rsidRPr="001A4546">
        <w:rPr>
          <w:rFonts w:eastAsiaTheme="majorEastAsia"/>
          <w:szCs w:val="18"/>
          <w:lang w:val="sr-Cyrl-RS"/>
        </w:rPr>
        <w:t>тицај</w:t>
      </w:r>
      <w:r w:rsidRPr="001A4546">
        <w:rPr>
          <w:rFonts w:eastAsiaTheme="majorEastAsia"/>
          <w:szCs w:val="18"/>
          <w:lang w:val="sr-Cyrl-RS"/>
        </w:rPr>
        <w:t>и</w:t>
      </w:r>
      <w:r w:rsidR="000F42EF" w:rsidRPr="001A4546">
        <w:rPr>
          <w:rFonts w:eastAsiaTheme="majorEastAsia"/>
          <w:szCs w:val="18"/>
          <w:lang w:val="sr-Cyrl-RS"/>
        </w:rPr>
        <w:t xml:space="preserve"> на животну средину</w:t>
      </w:r>
      <w:r w:rsidRPr="001A4546">
        <w:rPr>
          <w:rFonts w:eastAsiaTheme="majorEastAsia"/>
          <w:szCs w:val="18"/>
          <w:lang w:val="sr-Cyrl-RS"/>
        </w:rPr>
        <w:t xml:space="preserve">, у односу на досадашњи начин управљања простором, </w:t>
      </w:r>
      <w:r w:rsidR="00080F92">
        <w:rPr>
          <w:rFonts w:eastAsiaTheme="majorEastAsia"/>
          <w:szCs w:val="18"/>
          <w:lang w:val="sr-Cyrl-RS"/>
        </w:rPr>
        <w:t xml:space="preserve">резултирали </w:t>
      </w:r>
      <w:r w:rsidRPr="001A4546">
        <w:rPr>
          <w:rFonts w:eastAsiaTheme="majorEastAsia"/>
          <w:szCs w:val="18"/>
          <w:lang w:val="sr-Cyrl-RS"/>
        </w:rPr>
        <w:t>су</w:t>
      </w:r>
      <w:r w:rsidR="00080F92">
        <w:rPr>
          <w:rFonts w:eastAsiaTheme="majorEastAsia"/>
          <w:szCs w:val="18"/>
          <w:lang w:val="sr-Cyrl-RS"/>
        </w:rPr>
        <w:t xml:space="preserve"> следећим проблемима</w:t>
      </w:r>
      <w:r w:rsidR="000F42EF" w:rsidRPr="001A4546">
        <w:rPr>
          <w:rFonts w:eastAsiaTheme="majorEastAsia"/>
          <w:szCs w:val="18"/>
          <w:lang w:val="sr-Cyrl-RS"/>
        </w:rPr>
        <w:t xml:space="preserve">: </w:t>
      </w:r>
    </w:p>
    <w:p w14:paraId="707F9E6A" w14:textId="67D2112C" w:rsidR="00E27B7F" w:rsidRPr="008D6311" w:rsidRDefault="00E27B7F" w:rsidP="008F4C99">
      <w:pPr>
        <w:numPr>
          <w:ilvl w:val="0"/>
          <w:numId w:val="179"/>
        </w:numPr>
        <w:ind w:left="284" w:hanging="284"/>
        <w:contextualSpacing/>
        <w:jc w:val="both"/>
        <w:rPr>
          <w:rFonts w:eastAsiaTheme="majorEastAsia"/>
          <w:spacing w:val="-4"/>
          <w:szCs w:val="18"/>
          <w:lang w:val="sr-Cyrl-RS"/>
        </w:rPr>
      </w:pPr>
      <w:r w:rsidRPr="008D6311">
        <w:rPr>
          <w:spacing w:val="-4"/>
          <w:shd w:val="clear" w:color="auto" w:fill="FFFFFF"/>
          <w:lang w:val="sr-Cyrl-RS" w:eastAsia="en-GB"/>
        </w:rPr>
        <w:t>прекомерно загађивање ваздуха из сектора индустрије, енергетике и саобраћаја;</w:t>
      </w:r>
    </w:p>
    <w:p w14:paraId="38CA2F9B" w14:textId="7CFF4EF4" w:rsidR="000F42EF" w:rsidRPr="008D6311" w:rsidRDefault="000F42EF" w:rsidP="008F4C99">
      <w:pPr>
        <w:numPr>
          <w:ilvl w:val="0"/>
          <w:numId w:val="179"/>
        </w:numPr>
        <w:ind w:left="284" w:hanging="284"/>
        <w:contextualSpacing/>
        <w:jc w:val="both"/>
        <w:rPr>
          <w:rFonts w:eastAsiaTheme="majorEastAsia"/>
          <w:spacing w:val="-4"/>
          <w:szCs w:val="18"/>
          <w:lang w:val="sr-Cyrl-RS"/>
        </w:rPr>
      </w:pPr>
      <w:r w:rsidRPr="008D6311">
        <w:rPr>
          <w:rFonts w:eastAsiaTheme="majorEastAsia"/>
          <w:spacing w:val="-4"/>
          <w:szCs w:val="18"/>
          <w:lang w:val="sr-Cyrl-RS"/>
        </w:rPr>
        <w:t>неравномерна урбанизација и погоршање животних услова</w:t>
      </w:r>
      <w:r w:rsidR="00BC55C0" w:rsidRPr="008D6311">
        <w:rPr>
          <w:rFonts w:eastAsiaTheme="majorEastAsia"/>
          <w:spacing w:val="-4"/>
          <w:szCs w:val="18"/>
          <w:lang w:val="sr-Cyrl-RS"/>
        </w:rPr>
        <w:t xml:space="preserve"> (</w:t>
      </w:r>
      <w:r w:rsidR="0031122B" w:rsidRPr="008D6311">
        <w:rPr>
          <w:rFonts w:eastAsiaTheme="majorEastAsia"/>
          <w:spacing w:val="-4"/>
          <w:szCs w:val="18"/>
          <w:lang w:val="sr-Cyrl-RS"/>
        </w:rPr>
        <w:t xml:space="preserve">доминантно </w:t>
      </w:r>
      <w:r w:rsidR="00BC55C0" w:rsidRPr="008D6311">
        <w:rPr>
          <w:rFonts w:eastAsiaTheme="majorEastAsia"/>
          <w:spacing w:val="-4"/>
          <w:szCs w:val="18"/>
          <w:lang w:val="sr-Cyrl-RS"/>
        </w:rPr>
        <w:t>загађењ</w:t>
      </w:r>
      <w:r w:rsidR="0031122B" w:rsidRPr="008D6311">
        <w:rPr>
          <w:rFonts w:eastAsiaTheme="majorEastAsia"/>
          <w:spacing w:val="-4"/>
          <w:szCs w:val="18"/>
          <w:lang w:val="sr-Cyrl-RS"/>
        </w:rPr>
        <w:t>е ваздуха и воде</w:t>
      </w:r>
      <w:r w:rsidR="00BC55C0" w:rsidRPr="008D6311">
        <w:rPr>
          <w:rFonts w:eastAsiaTheme="majorEastAsia"/>
          <w:spacing w:val="-4"/>
          <w:szCs w:val="18"/>
          <w:lang w:val="sr-Cyrl-RS"/>
        </w:rPr>
        <w:t>)</w:t>
      </w:r>
      <w:r w:rsidRPr="008D6311">
        <w:rPr>
          <w:rFonts w:eastAsiaTheme="majorEastAsia"/>
          <w:spacing w:val="-4"/>
          <w:szCs w:val="18"/>
          <w:lang w:val="sr-Cyrl-RS"/>
        </w:rPr>
        <w:t xml:space="preserve"> у урбаним областима; </w:t>
      </w:r>
    </w:p>
    <w:p w14:paraId="3F911F0E" w14:textId="528591BD" w:rsidR="000F42EF" w:rsidRPr="008D6311" w:rsidRDefault="000F42EF" w:rsidP="008F4C99">
      <w:pPr>
        <w:numPr>
          <w:ilvl w:val="0"/>
          <w:numId w:val="179"/>
        </w:numPr>
        <w:ind w:left="284" w:hanging="284"/>
        <w:contextualSpacing/>
        <w:jc w:val="both"/>
        <w:rPr>
          <w:rFonts w:eastAsiaTheme="majorEastAsia"/>
          <w:spacing w:val="-4"/>
          <w:szCs w:val="18"/>
          <w:lang w:val="sr-Cyrl-RS"/>
        </w:rPr>
      </w:pPr>
      <w:r w:rsidRPr="008D6311">
        <w:rPr>
          <w:rFonts w:eastAsiaTheme="majorEastAsia"/>
          <w:spacing w:val="-4"/>
          <w:szCs w:val="18"/>
          <w:lang w:val="sr-Cyrl-RS"/>
        </w:rPr>
        <w:t>притисак на заштићена природна добра, биодиверзитет и геодиверзитет услед бесправне градње и неадекватног коришћења простора</w:t>
      </w:r>
      <w:r w:rsidR="00BC55C0" w:rsidRPr="008D6311">
        <w:rPr>
          <w:rFonts w:eastAsiaTheme="majorEastAsia"/>
          <w:spacing w:val="-4"/>
          <w:szCs w:val="18"/>
          <w:lang w:val="sr-Cyrl-RS"/>
        </w:rPr>
        <w:t xml:space="preserve">, што је на </w:t>
      </w:r>
      <w:r w:rsidR="00564C5C" w:rsidRPr="008D6311">
        <w:rPr>
          <w:rFonts w:eastAsiaTheme="majorEastAsia"/>
          <w:spacing w:val="-4"/>
          <w:szCs w:val="18"/>
          <w:lang w:val="sr-Cyrl-RS"/>
        </w:rPr>
        <w:t>територији АП Војводине у претходном периоду</w:t>
      </w:r>
      <w:r w:rsidRPr="008D6311">
        <w:rPr>
          <w:rFonts w:eastAsiaTheme="majorEastAsia"/>
          <w:spacing w:val="-4"/>
          <w:szCs w:val="18"/>
          <w:lang w:val="sr-Cyrl-RS"/>
        </w:rPr>
        <w:t xml:space="preserve"> минимизирано израдом и доношењем просторно-планске документације</w:t>
      </w:r>
      <w:r w:rsidR="00564C5C" w:rsidRPr="008D6311">
        <w:rPr>
          <w:rFonts w:eastAsiaTheme="majorEastAsia"/>
          <w:spacing w:val="-4"/>
          <w:szCs w:val="18"/>
          <w:lang w:val="sr-Cyrl-RS"/>
        </w:rPr>
        <w:t xml:space="preserve"> за заштићена подручја</w:t>
      </w:r>
      <w:r w:rsidRPr="008D6311">
        <w:rPr>
          <w:rFonts w:eastAsiaTheme="majorEastAsia"/>
          <w:spacing w:val="-4"/>
          <w:szCs w:val="18"/>
          <w:lang w:val="sr-Cyrl-RS"/>
        </w:rPr>
        <w:t xml:space="preserve">; </w:t>
      </w:r>
    </w:p>
    <w:p w14:paraId="3D613C72" w14:textId="77777777" w:rsidR="000F42EF" w:rsidRPr="008D6311" w:rsidRDefault="000F42EF" w:rsidP="008F4C99">
      <w:pPr>
        <w:numPr>
          <w:ilvl w:val="0"/>
          <w:numId w:val="179"/>
        </w:numPr>
        <w:ind w:left="284" w:hanging="284"/>
        <w:contextualSpacing/>
        <w:jc w:val="both"/>
        <w:rPr>
          <w:rFonts w:eastAsiaTheme="majorEastAsia"/>
          <w:spacing w:val="-4"/>
          <w:szCs w:val="18"/>
          <w:lang w:val="sr-Cyrl-RS"/>
        </w:rPr>
      </w:pPr>
      <w:r w:rsidRPr="008D6311">
        <w:rPr>
          <w:rFonts w:eastAsiaTheme="majorEastAsia"/>
          <w:spacing w:val="-4"/>
          <w:szCs w:val="18"/>
          <w:lang w:val="sr-Cyrl-RS"/>
        </w:rPr>
        <w:t xml:space="preserve">депопулизација руралних насеља и демографски раст великих урбаних центара; </w:t>
      </w:r>
    </w:p>
    <w:p w14:paraId="5BD561E9" w14:textId="77777777" w:rsidR="004A4B61" w:rsidRPr="008D6311" w:rsidRDefault="004A4B61" w:rsidP="008F4C99">
      <w:pPr>
        <w:numPr>
          <w:ilvl w:val="0"/>
          <w:numId w:val="179"/>
        </w:numPr>
        <w:ind w:left="284" w:hanging="284"/>
        <w:contextualSpacing/>
        <w:jc w:val="both"/>
        <w:rPr>
          <w:rFonts w:eastAsiaTheme="majorEastAsia"/>
          <w:spacing w:val="-4"/>
          <w:szCs w:val="18"/>
          <w:lang w:val="sr-Cyrl-RS"/>
        </w:rPr>
      </w:pPr>
      <w:r w:rsidRPr="008D6311">
        <w:rPr>
          <w:bCs/>
          <w:spacing w:val="-4"/>
          <w:lang w:val="sr-Cyrl-CS" w:eastAsia="en-GB"/>
        </w:rPr>
        <w:t>прекомерно загађење вода из насеља, индустрије и пољопривреде;</w:t>
      </w:r>
    </w:p>
    <w:p w14:paraId="27D9BAAD" w14:textId="241A0C33" w:rsidR="00564C5C" w:rsidRPr="008D6311" w:rsidRDefault="00564C5C" w:rsidP="008F4C99">
      <w:pPr>
        <w:numPr>
          <w:ilvl w:val="0"/>
          <w:numId w:val="179"/>
        </w:numPr>
        <w:ind w:left="284" w:hanging="284"/>
        <w:contextualSpacing/>
        <w:jc w:val="both"/>
        <w:rPr>
          <w:rFonts w:eastAsiaTheme="majorEastAsia"/>
          <w:spacing w:val="-4"/>
          <w:szCs w:val="18"/>
          <w:lang w:val="sr-Cyrl-RS"/>
        </w:rPr>
      </w:pPr>
      <w:r w:rsidRPr="008D6311">
        <w:rPr>
          <w:rFonts w:eastAsiaTheme="majorEastAsia"/>
          <w:spacing w:val="-4"/>
          <w:szCs w:val="18"/>
          <w:lang w:val="sr-Cyrl-RS"/>
        </w:rPr>
        <w:t xml:space="preserve">незадовољавајући проценат пречишћених отпадних вода </w:t>
      </w:r>
      <w:r w:rsidRPr="008D6311">
        <w:rPr>
          <w:spacing w:val="-4"/>
          <w:lang w:val="sr-Cyrl-RS" w:eastAsia="en-GB"/>
        </w:rPr>
        <w:t>које се без неког третмана (механички, биолошки или хемијски) упуштају у реципијенте</w:t>
      </w:r>
      <w:r w:rsidRPr="008D6311">
        <w:rPr>
          <w:rFonts w:eastAsiaTheme="majorEastAsia"/>
          <w:spacing w:val="-4"/>
          <w:szCs w:val="18"/>
          <w:lang w:val="sr-Cyrl-RS"/>
        </w:rPr>
        <w:t>;</w:t>
      </w:r>
    </w:p>
    <w:p w14:paraId="22B8D972" w14:textId="77777777" w:rsidR="000F42EF" w:rsidRPr="008D6311" w:rsidRDefault="000F42EF" w:rsidP="008F4C99">
      <w:pPr>
        <w:numPr>
          <w:ilvl w:val="0"/>
          <w:numId w:val="179"/>
        </w:numPr>
        <w:ind w:left="284" w:hanging="284"/>
        <w:contextualSpacing/>
        <w:jc w:val="both"/>
        <w:rPr>
          <w:rFonts w:eastAsiaTheme="majorEastAsia"/>
          <w:spacing w:val="-4"/>
          <w:szCs w:val="18"/>
          <w:lang w:val="sr-Cyrl-RS"/>
        </w:rPr>
      </w:pPr>
      <w:r w:rsidRPr="008D6311">
        <w:rPr>
          <w:rFonts w:eastAsiaTheme="majorEastAsia"/>
          <w:spacing w:val="-4"/>
          <w:szCs w:val="18"/>
          <w:lang w:val="sr-Cyrl-RS"/>
        </w:rPr>
        <w:t xml:space="preserve">незадовољавајућа саобраћајна повезаност између насеља, нарочито у руралним подручјима; </w:t>
      </w:r>
    </w:p>
    <w:p w14:paraId="287AB2DF" w14:textId="77777777" w:rsidR="000F42EF" w:rsidRPr="008D6311" w:rsidRDefault="000F42EF" w:rsidP="008F4C99">
      <w:pPr>
        <w:numPr>
          <w:ilvl w:val="0"/>
          <w:numId w:val="179"/>
        </w:numPr>
        <w:ind w:left="284" w:hanging="284"/>
        <w:contextualSpacing/>
        <w:jc w:val="both"/>
        <w:rPr>
          <w:rFonts w:eastAsiaTheme="majorEastAsia"/>
          <w:spacing w:val="-4"/>
          <w:szCs w:val="18"/>
          <w:lang w:val="sr-Cyrl-RS"/>
        </w:rPr>
      </w:pPr>
      <w:r w:rsidRPr="008D6311">
        <w:rPr>
          <w:rFonts w:eastAsiaTheme="majorEastAsia"/>
          <w:spacing w:val="-4"/>
          <w:szCs w:val="18"/>
          <w:lang w:val="sr-Cyrl-RS"/>
        </w:rPr>
        <w:t xml:space="preserve">непотпуно инфраструктурно опремљене индустријске и привредне зоне; </w:t>
      </w:r>
    </w:p>
    <w:p w14:paraId="02CBAA47" w14:textId="77777777" w:rsidR="000F42EF" w:rsidRPr="008D6311" w:rsidRDefault="000F42EF" w:rsidP="008F4C99">
      <w:pPr>
        <w:numPr>
          <w:ilvl w:val="0"/>
          <w:numId w:val="179"/>
        </w:numPr>
        <w:ind w:left="284" w:hanging="284"/>
        <w:contextualSpacing/>
        <w:jc w:val="both"/>
        <w:rPr>
          <w:rFonts w:eastAsiaTheme="majorEastAsia"/>
          <w:spacing w:val="-4"/>
          <w:szCs w:val="18"/>
          <w:lang w:val="sr-Cyrl-RS"/>
        </w:rPr>
      </w:pPr>
      <w:r w:rsidRPr="008D6311">
        <w:rPr>
          <w:rFonts w:eastAsiaTheme="majorEastAsia"/>
          <w:spacing w:val="-4"/>
          <w:szCs w:val="18"/>
          <w:lang w:val="sr-Cyrl-RS"/>
        </w:rPr>
        <w:t>неадекватно коришћење природних ресурса;</w:t>
      </w:r>
    </w:p>
    <w:p w14:paraId="5A5029D4" w14:textId="77777777" w:rsidR="000F42EF" w:rsidRPr="008D6311" w:rsidRDefault="000F42EF" w:rsidP="008F4C99">
      <w:pPr>
        <w:numPr>
          <w:ilvl w:val="0"/>
          <w:numId w:val="179"/>
        </w:numPr>
        <w:ind w:left="284" w:hanging="284"/>
        <w:contextualSpacing/>
        <w:jc w:val="both"/>
        <w:rPr>
          <w:rFonts w:eastAsiaTheme="majorEastAsia"/>
          <w:spacing w:val="-4"/>
          <w:szCs w:val="18"/>
          <w:lang w:val="sr-Cyrl-RS"/>
        </w:rPr>
      </w:pPr>
      <w:r w:rsidRPr="008D6311">
        <w:rPr>
          <w:rFonts w:eastAsiaTheme="majorEastAsia"/>
          <w:spacing w:val="-4"/>
          <w:szCs w:val="18"/>
          <w:lang w:val="sr-Cyrl-RS"/>
        </w:rPr>
        <w:t>фрагментација природних екосистема и нарушавање вредних особина предела.</w:t>
      </w:r>
    </w:p>
    <w:p w14:paraId="61889FE5" w14:textId="77777777" w:rsidR="00C60970" w:rsidRPr="008D6311" w:rsidRDefault="00C60970" w:rsidP="00C60970">
      <w:pPr>
        <w:jc w:val="both"/>
        <w:rPr>
          <w:b/>
          <w:bCs/>
          <w:spacing w:val="-4"/>
          <w:szCs w:val="20"/>
          <w:lang w:val="sr-Cyrl-RS"/>
        </w:rPr>
      </w:pPr>
    </w:p>
    <w:p w14:paraId="347C2984" w14:textId="77777777" w:rsidR="00302E4C" w:rsidRPr="008D6311" w:rsidRDefault="00A1065D" w:rsidP="00302E4C">
      <w:pPr>
        <w:jc w:val="both"/>
        <w:rPr>
          <w:b/>
          <w:bCs/>
          <w:spacing w:val="-4"/>
          <w:szCs w:val="20"/>
          <w:lang w:val="sr-Cyrl-RS"/>
        </w:rPr>
      </w:pPr>
      <w:r w:rsidRPr="008D6311">
        <w:rPr>
          <w:b/>
          <w:bCs/>
          <w:spacing w:val="-4"/>
          <w:szCs w:val="20"/>
          <w:lang w:val="sr-Cyrl-RS"/>
        </w:rPr>
        <w:t xml:space="preserve">Питања и проблеми у домену </w:t>
      </w:r>
      <w:r w:rsidR="00302E4C" w:rsidRPr="008D6311">
        <w:rPr>
          <w:b/>
          <w:bCs/>
          <w:spacing w:val="-4"/>
          <w:szCs w:val="20"/>
          <w:lang w:val="sr-Cyrl-RS"/>
        </w:rPr>
        <w:t>управљања простором и природним ресурсима – заштита еколошки вредних подручја</w:t>
      </w:r>
    </w:p>
    <w:p w14:paraId="1A5187C5" w14:textId="77777777" w:rsidR="00302E4C" w:rsidRPr="008D6311" w:rsidRDefault="00302E4C" w:rsidP="00302E4C">
      <w:pPr>
        <w:jc w:val="both"/>
        <w:rPr>
          <w:b/>
          <w:bCs/>
          <w:spacing w:val="-4"/>
          <w:sz w:val="16"/>
          <w:szCs w:val="20"/>
          <w:lang w:val="sr-Cyrl-RS"/>
        </w:rPr>
      </w:pPr>
    </w:p>
    <w:p w14:paraId="44D249BD" w14:textId="77777777" w:rsidR="00302E4C" w:rsidRPr="008D6311" w:rsidRDefault="00302E4C" w:rsidP="00302E4C">
      <w:pPr>
        <w:jc w:val="both"/>
        <w:rPr>
          <w:spacing w:val="-4"/>
          <w:lang w:val="sr-Cyrl-RS"/>
        </w:rPr>
      </w:pPr>
      <w:r w:rsidRPr="008D6311">
        <w:rPr>
          <w:spacing w:val="-4"/>
        </w:rPr>
        <w:t xml:space="preserve">У досадашњој заштити и коришћењу </w:t>
      </w:r>
      <w:r w:rsidR="00A1065D" w:rsidRPr="008D6311">
        <w:rPr>
          <w:spacing w:val="-4"/>
        </w:rPr>
        <w:t xml:space="preserve">природних </w:t>
      </w:r>
      <w:r w:rsidRPr="008D6311">
        <w:rPr>
          <w:spacing w:val="-4"/>
        </w:rPr>
        <w:t>добара и даље се уочава негативан утицај антропогених активности, које су изазвале нестајање природних површина и предела, што се рефлектовало на смањење биодиверзитета и стабилности природних екосистема.</w:t>
      </w:r>
    </w:p>
    <w:p w14:paraId="5263A1D7" w14:textId="77777777" w:rsidR="00302E4C" w:rsidRPr="008D6311" w:rsidRDefault="00302E4C" w:rsidP="00302E4C">
      <w:pPr>
        <w:jc w:val="both"/>
        <w:rPr>
          <w:spacing w:val="-4"/>
          <w:sz w:val="16"/>
          <w:szCs w:val="18"/>
          <w:lang w:val="sr-Cyrl-RS"/>
        </w:rPr>
      </w:pPr>
    </w:p>
    <w:p w14:paraId="53448833" w14:textId="77777777" w:rsidR="00302E4C" w:rsidRPr="008D6311" w:rsidRDefault="00302E4C" w:rsidP="00302E4C">
      <w:pPr>
        <w:tabs>
          <w:tab w:val="left" w:pos="90"/>
        </w:tabs>
        <w:jc w:val="both"/>
        <w:rPr>
          <w:spacing w:val="-4"/>
          <w:szCs w:val="18"/>
          <w:lang w:val="sr-Cyrl-CS"/>
        </w:rPr>
      </w:pPr>
      <w:r w:rsidRPr="008D6311">
        <w:rPr>
          <w:spacing w:val="-4"/>
          <w:szCs w:val="18"/>
        </w:rPr>
        <w:t>Присутни к</w:t>
      </w:r>
      <w:r w:rsidRPr="008D6311">
        <w:rPr>
          <w:spacing w:val="-4"/>
          <w:szCs w:val="18"/>
          <w:lang w:val="sr-Cyrl-CS"/>
        </w:rPr>
        <w:t xml:space="preserve">онфликти </w:t>
      </w:r>
      <w:r w:rsidRPr="008D6311">
        <w:rPr>
          <w:spacing w:val="-4"/>
          <w:szCs w:val="18"/>
        </w:rPr>
        <w:t xml:space="preserve">у </w:t>
      </w:r>
      <w:r w:rsidRPr="008D6311">
        <w:rPr>
          <w:spacing w:val="-4"/>
          <w:szCs w:val="18"/>
          <w:lang w:val="sr-Cyrl-CS"/>
        </w:rPr>
        <w:t>коришћењ</w:t>
      </w:r>
      <w:r w:rsidRPr="008D6311">
        <w:rPr>
          <w:spacing w:val="-4"/>
          <w:szCs w:val="18"/>
        </w:rPr>
        <w:t>у</w:t>
      </w:r>
      <w:r w:rsidRPr="008D6311">
        <w:rPr>
          <w:spacing w:val="-4"/>
          <w:szCs w:val="18"/>
          <w:lang w:val="sr-Cyrl-CS"/>
        </w:rPr>
        <w:t xml:space="preserve"> простора се појављују као последица неусклађености планских докумената о управљању водама, шумама, минералним сировинама и заштићеним природним добрима, који се одражавају на недоследност у спровођењу законских одредби и неадекватно спровођење прописаних мера заштите природе.</w:t>
      </w:r>
    </w:p>
    <w:p w14:paraId="0729F73B" w14:textId="77777777" w:rsidR="00302E4C" w:rsidRPr="008D6311" w:rsidRDefault="00302E4C" w:rsidP="00302E4C">
      <w:pPr>
        <w:jc w:val="both"/>
        <w:rPr>
          <w:spacing w:val="-4"/>
          <w:sz w:val="16"/>
          <w:szCs w:val="18"/>
          <w:lang w:val="sr-Cyrl-RS"/>
        </w:rPr>
      </w:pPr>
    </w:p>
    <w:p w14:paraId="6FFE38B8" w14:textId="18AB4549" w:rsidR="00302E4C" w:rsidRPr="008D6311" w:rsidRDefault="00302E4C" w:rsidP="00302E4C">
      <w:pPr>
        <w:tabs>
          <w:tab w:val="left" w:pos="90"/>
        </w:tabs>
        <w:jc w:val="both"/>
        <w:rPr>
          <w:spacing w:val="-4"/>
          <w:lang w:val="sr-Cyrl-CS"/>
        </w:rPr>
      </w:pPr>
      <w:r w:rsidRPr="008D6311">
        <w:rPr>
          <w:spacing w:val="-4"/>
          <w:lang w:val="sr-Cyrl-CS"/>
        </w:rPr>
        <w:t>Основн</w:t>
      </w:r>
      <w:r w:rsidRPr="008D6311">
        <w:rPr>
          <w:spacing w:val="-4"/>
        </w:rPr>
        <w:t>a</w:t>
      </w:r>
      <w:r w:rsidRPr="008D6311">
        <w:rPr>
          <w:spacing w:val="-4"/>
          <w:lang w:val="sr-Cyrl-CS"/>
        </w:rPr>
        <w:t xml:space="preserve"> питања и п</w:t>
      </w:r>
      <w:r w:rsidR="00531248">
        <w:rPr>
          <w:spacing w:val="-4"/>
          <w:lang w:val="sr-Cyrl-CS"/>
        </w:rPr>
        <w:t>р</w:t>
      </w:r>
      <w:r w:rsidRPr="008D6311">
        <w:rPr>
          <w:spacing w:val="-4"/>
          <w:lang w:val="sr-Cyrl-CS"/>
        </w:rPr>
        <w:t>облеми у</w:t>
      </w:r>
      <w:r w:rsidRPr="008D6311">
        <w:rPr>
          <w:spacing w:val="-4"/>
        </w:rPr>
        <w:t xml:space="preserve"> области</w:t>
      </w:r>
      <w:r w:rsidRPr="008D6311">
        <w:rPr>
          <w:spacing w:val="-4"/>
          <w:lang w:val="sr-Cyrl-CS"/>
        </w:rPr>
        <w:t xml:space="preserve"> заштит</w:t>
      </w:r>
      <w:r w:rsidRPr="008D6311">
        <w:rPr>
          <w:spacing w:val="-4"/>
        </w:rPr>
        <w:t>е</w:t>
      </w:r>
      <w:r w:rsidRPr="008D6311">
        <w:rPr>
          <w:spacing w:val="-4"/>
          <w:lang w:val="sr-Cyrl-CS"/>
        </w:rPr>
        <w:t xml:space="preserve"> природе у АП Војводини</w:t>
      </w:r>
      <w:r w:rsidRPr="008D6311">
        <w:rPr>
          <w:spacing w:val="-4"/>
        </w:rPr>
        <w:t>, као последица деловања антропогеног фактора,</w:t>
      </w:r>
      <w:r w:rsidRPr="008D6311">
        <w:rPr>
          <w:spacing w:val="-4"/>
          <w:lang w:val="sr-Cyrl-CS"/>
        </w:rPr>
        <w:t xml:space="preserve"> </w:t>
      </w:r>
      <w:r w:rsidRPr="008D6311">
        <w:rPr>
          <w:spacing w:val="-4"/>
        </w:rPr>
        <w:t>су</w:t>
      </w:r>
      <w:r w:rsidRPr="008D6311">
        <w:rPr>
          <w:spacing w:val="-4"/>
          <w:lang w:val="sr-Cyrl-CS"/>
        </w:rPr>
        <w:t>:</w:t>
      </w:r>
    </w:p>
    <w:p w14:paraId="06D2E415" w14:textId="77777777" w:rsidR="00302E4C" w:rsidRPr="008D6311" w:rsidRDefault="00302E4C" w:rsidP="008F4C99">
      <w:pPr>
        <w:numPr>
          <w:ilvl w:val="0"/>
          <w:numId w:val="182"/>
        </w:numPr>
        <w:tabs>
          <w:tab w:val="clear" w:pos="360"/>
        </w:tabs>
        <w:ind w:left="284" w:hanging="284"/>
        <w:jc w:val="both"/>
        <w:rPr>
          <w:spacing w:val="-4"/>
          <w:lang w:val="sr-Cyrl-CS"/>
        </w:rPr>
      </w:pPr>
      <w:r w:rsidRPr="008D6311">
        <w:rPr>
          <w:spacing w:val="-4"/>
          <w:lang w:val="sr-Cyrl-CS"/>
        </w:rPr>
        <w:t xml:space="preserve">ширење инвазивних биљних </w:t>
      </w:r>
      <w:r w:rsidRPr="008D6311">
        <w:rPr>
          <w:spacing w:val="-4"/>
        </w:rPr>
        <w:t xml:space="preserve">и животињских </w:t>
      </w:r>
      <w:r w:rsidRPr="008D6311">
        <w:rPr>
          <w:spacing w:val="-4"/>
          <w:lang w:val="sr-Cyrl-CS"/>
        </w:rPr>
        <w:t>врста је присутно у готово свим заштићеним природним добрима;</w:t>
      </w:r>
    </w:p>
    <w:p w14:paraId="6384A935" w14:textId="77777777" w:rsidR="00302E4C" w:rsidRPr="008D6311" w:rsidRDefault="00302E4C" w:rsidP="008F4C99">
      <w:pPr>
        <w:numPr>
          <w:ilvl w:val="0"/>
          <w:numId w:val="182"/>
        </w:numPr>
        <w:tabs>
          <w:tab w:val="clear" w:pos="360"/>
        </w:tabs>
        <w:ind w:left="284" w:hanging="284"/>
        <w:jc w:val="both"/>
        <w:rPr>
          <w:spacing w:val="-4"/>
          <w:lang w:val="sr-Cyrl-CS"/>
        </w:rPr>
      </w:pPr>
      <w:r w:rsidRPr="008D6311">
        <w:rPr>
          <w:spacing w:val="-4"/>
          <w:lang w:val="sr-Cyrl-CS"/>
        </w:rPr>
        <w:t>интензивна пољопривредна делатност</w:t>
      </w:r>
      <w:r w:rsidRPr="008D6311">
        <w:rPr>
          <w:spacing w:val="-4"/>
        </w:rPr>
        <w:t>, присутна</w:t>
      </w:r>
      <w:r w:rsidRPr="008D6311">
        <w:rPr>
          <w:spacing w:val="-4"/>
          <w:lang w:val="sr-Cyrl-CS"/>
        </w:rPr>
        <w:t xml:space="preserve"> у окружењу заштићених природних добара</w:t>
      </w:r>
      <w:r w:rsidRPr="008D6311">
        <w:rPr>
          <w:spacing w:val="-4"/>
        </w:rPr>
        <w:t xml:space="preserve"> (</w:t>
      </w:r>
      <w:r w:rsidRPr="008D6311">
        <w:rPr>
          <w:spacing w:val="-4"/>
          <w:lang w:val="sr-Cyrl-CS"/>
        </w:rPr>
        <w:t xml:space="preserve">врши </w:t>
      </w:r>
      <w:r w:rsidRPr="008D6311">
        <w:rPr>
          <w:spacing w:val="-4"/>
        </w:rPr>
        <w:t>негативан</w:t>
      </w:r>
      <w:r w:rsidRPr="008D6311">
        <w:rPr>
          <w:spacing w:val="-4"/>
          <w:lang w:val="sr-Cyrl-CS"/>
        </w:rPr>
        <w:t xml:space="preserve"> утицај </w:t>
      </w:r>
      <w:r w:rsidRPr="008D6311">
        <w:rPr>
          <w:spacing w:val="-4"/>
        </w:rPr>
        <w:t>због неконтролисаног</w:t>
      </w:r>
      <w:r w:rsidRPr="008D6311">
        <w:rPr>
          <w:spacing w:val="-4"/>
          <w:lang w:val="sr-Cyrl-CS"/>
        </w:rPr>
        <w:t xml:space="preserve"> коришћења пестицида</w:t>
      </w:r>
      <w:r w:rsidRPr="008D6311">
        <w:rPr>
          <w:spacing w:val="-4"/>
        </w:rPr>
        <w:t xml:space="preserve"> и  примене неадекватних агромера)</w:t>
      </w:r>
      <w:r w:rsidRPr="008D6311">
        <w:rPr>
          <w:spacing w:val="-4"/>
          <w:lang w:val="sr-Cyrl-CS"/>
        </w:rPr>
        <w:t>;</w:t>
      </w:r>
    </w:p>
    <w:p w14:paraId="735C3D34" w14:textId="77777777" w:rsidR="00302E4C" w:rsidRPr="008D6311" w:rsidRDefault="00302E4C" w:rsidP="008F4C99">
      <w:pPr>
        <w:numPr>
          <w:ilvl w:val="0"/>
          <w:numId w:val="182"/>
        </w:numPr>
        <w:tabs>
          <w:tab w:val="clear" w:pos="360"/>
        </w:tabs>
        <w:ind w:left="284" w:hanging="284"/>
        <w:jc w:val="both"/>
        <w:rPr>
          <w:spacing w:val="-4"/>
          <w:lang w:val="sr-Cyrl-CS"/>
        </w:rPr>
      </w:pPr>
      <w:r w:rsidRPr="008D6311">
        <w:rPr>
          <w:spacing w:val="-4"/>
          <w:lang w:val="sr-Cyrl-RS"/>
        </w:rPr>
        <w:t>ш</w:t>
      </w:r>
      <w:r w:rsidRPr="008D6311">
        <w:rPr>
          <w:spacing w:val="-4"/>
        </w:rPr>
        <w:t>ирење насеља, изградња инфраструктуре, хидромелиоративни радови и сл</w:t>
      </w:r>
      <w:r w:rsidRPr="008D6311">
        <w:rPr>
          <w:spacing w:val="-4"/>
          <w:lang w:val="sr-Cyrl-RS"/>
        </w:rPr>
        <w:t>;</w:t>
      </w:r>
    </w:p>
    <w:p w14:paraId="34A4E3C2" w14:textId="77777777" w:rsidR="00302E4C" w:rsidRPr="008D6311" w:rsidRDefault="00302E4C" w:rsidP="008F4C99">
      <w:pPr>
        <w:numPr>
          <w:ilvl w:val="0"/>
          <w:numId w:val="182"/>
        </w:numPr>
        <w:tabs>
          <w:tab w:val="clear" w:pos="360"/>
        </w:tabs>
        <w:ind w:left="284" w:hanging="284"/>
        <w:jc w:val="both"/>
        <w:rPr>
          <w:spacing w:val="-4"/>
          <w:lang w:val="sr-Cyrl-CS"/>
        </w:rPr>
      </w:pPr>
      <w:r w:rsidRPr="008D6311">
        <w:rPr>
          <w:spacing w:val="-4"/>
          <w:lang w:val="sr-Cyrl-RS"/>
        </w:rPr>
        <w:t>п</w:t>
      </w:r>
      <w:r w:rsidRPr="008D6311">
        <w:rPr>
          <w:spacing w:val="-4"/>
        </w:rPr>
        <w:t>ошумљавање,</w:t>
      </w:r>
      <w:r w:rsidRPr="008D6311">
        <w:rPr>
          <w:spacing w:val="-4"/>
          <w:lang w:val="sr-Cyrl-CS"/>
        </w:rPr>
        <w:t xml:space="preserve"> </w:t>
      </w:r>
      <w:r w:rsidRPr="008D6311">
        <w:rPr>
          <w:spacing w:val="-4"/>
        </w:rPr>
        <w:t>често оријентисано</w:t>
      </w:r>
      <w:r w:rsidRPr="008D6311">
        <w:rPr>
          <w:spacing w:val="-4"/>
          <w:lang w:val="sr-Cyrl-CS"/>
        </w:rPr>
        <w:t xml:space="preserve"> на узгој шумских плантажа</w:t>
      </w:r>
      <w:r w:rsidRPr="008D6311">
        <w:rPr>
          <w:spacing w:val="-4"/>
        </w:rPr>
        <w:t xml:space="preserve"> (</w:t>
      </w:r>
      <w:r w:rsidRPr="008D6311">
        <w:rPr>
          <w:spacing w:val="-4"/>
          <w:lang w:val="sr-Cyrl-CS"/>
        </w:rPr>
        <w:t>вештачк</w:t>
      </w:r>
      <w:r w:rsidRPr="008D6311">
        <w:rPr>
          <w:spacing w:val="-4"/>
        </w:rPr>
        <w:t>а</w:t>
      </w:r>
      <w:r w:rsidRPr="008D6311">
        <w:rPr>
          <w:spacing w:val="-4"/>
          <w:lang w:val="sr-Cyrl-CS"/>
        </w:rPr>
        <w:t xml:space="preserve"> станишта</w:t>
      </w:r>
      <w:r w:rsidRPr="008D6311">
        <w:rPr>
          <w:spacing w:val="-4"/>
        </w:rPr>
        <w:t>)</w:t>
      </w:r>
      <w:r w:rsidRPr="008D6311">
        <w:rPr>
          <w:spacing w:val="-4"/>
          <w:lang w:val="sr-Cyrl-CS"/>
        </w:rPr>
        <w:t>,</w:t>
      </w:r>
      <w:r w:rsidRPr="008D6311">
        <w:rPr>
          <w:spacing w:val="-4"/>
        </w:rPr>
        <w:t xml:space="preserve"> врши поремећај еколошке равнотеже</w:t>
      </w:r>
      <w:r w:rsidRPr="008D6311">
        <w:rPr>
          <w:spacing w:val="-4"/>
          <w:lang w:val="sr-Cyrl-CS"/>
        </w:rPr>
        <w:t>;</w:t>
      </w:r>
    </w:p>
    <w:p w14:paraId="34C26AA9" w14:textId="77777777" w:rsidR="00302E4C" w:rsidRPr="008D6311" w:rsidRDefault="00302E4C" w:rsidP="008F4C99">
      <w:pPr>
        <w:numPr>
          <w:ilvl w:val="0"/>
          <w:numId w:val="182"/>
        </w:numPr>
        <w:tabs>
          <w:tab w:val="clear" w:pos="360"/>
        </w:tabs>
        <w:ind w:left="284" w:hanging="284"/>
        <w:jc w:val="both"/>
        <w:rPr>
          <w:spacing w:val="-4"/>
          <w:lang w:val="sr-Cyrl-CS"/>
        </w:rPr>
      </w:pPr>
      <w:r w:rsidRPr="008D6311">
        <w:rPr>
          <w:spacing w:val="-4"/>
          <w:lang w:val="sr-Cyrl-RS"/>
        </w:rPr>
        <w:t>с</w:t>
      </w:r>
      <w:r w:rsidRPr="008D6311">
        <w:rPr>
          <w:spacing w:val="-4"/>
        </w:rPr>
        <w:t xml:space="preserve">лободно </w:t>
      </w:r>
      <w:r w:rsidRPr="008D6311">
        <w:rPr>
          <w:spacing w:val="-4"/>
          <w:lang w:val="sr-Cyrl-CS"/>
        </w:rPr>
        <w:t>кретање људи унутар заштићених природних добара</w:t>
      </w:r>
      <w:r w:rsidRPr="008D6311">
        <w:rPr>
          <w:spacing w:val="-4"/>
        </w:rPr>
        <w:t xml:space="preserve">, неусклађено са капацитетом простора (представља угрожавајући </w:t>
      </w:r>
      <w:r w:rsidRPr="008D6311">
        <w:rPr>
          <w:spacing w:val="-4"/>
          <w:lang w:val="sr-Cyrl-CS"/>
        </w:rPr>
        <w:t>фактор</w:t>
      </w:r>
      <w:r w:rsidRPr="008D6311">
        <w:rPr>
          <w:spacing w:val="-4"/>
        </w:rPr>
        <w:t xml:space="preserve"> за опстанак изворних екосистема</w:t>
      </w:r>
      <w:r w:rsidRPr="008D6311">
        <w:rPr>
          <w:spacing w:val="-4"/>
          <w:lang w:val="sr-Cyrl-CS"/>
        </w:rPr>
        <w:t>, посебно у току репродуктивног периода</w:t>
      </w:r>
      <w:r w:rsidRPr="008D6311">
        <w:rPr>
          <w:spacing w:val="-4"/>
        </w:rPr>
        <w:t xml:space="preserve"> одређеног броја фауне)</w:t>
      </w:r>
      <w:r w:rsidRPr="008D6311">
        <w:rPr>
          <w:spacing w:val="-4"/>
          <w:lang w:val="sr-Cyrl-CS"/>
        </w:rPr>
        <w:t>;</w:t>
      </w:r>
    </w:p>
    <w:p w14:paraId="21829F6D" w14:textId="77777777" w:rsidR="00302E4C" w:rsidRPr="008D6311" w:rsidRDefault="00302E4C" w:rsidP="008F4C99">
      <w:pPr>
        <w:numPr>
          <w:ilvl w:val="0"/>
          <w:numId w:val="182"/>
        </w:numPr>
        <w:tabs>
          <w:tab w:val="clear" w:pos="360"/>
        </w:tabs>
        <w:ind w:left="284" w:hanging="284"/>
        <w:jc w:val="both"/>
        <w:rPr>
          <w:spacing w:val="-4"/>
          <w:lang w:val="sr-Cyrl-CS"/>
        </w:rPr>
      </w:pPr>
      <w:r w:rsidRPr="008D6311">
        <w:rPr>
          <w:spacing w:val="-4"/>
          <w:lang w:val="sr-Cyrl-RS"/>
        </w:rPr>
        <w:t>н</w:t>
      </w:r>
      <w:r w:rsidRPr="008D6311">
        <w:rPr>
          <w:spacing w:val="-4"/>
        </w:rPr>
        <w:t>еусклађен развој</w:t>
      </w:r>
      <w:r w:rsidRPr="008D6311">
        <w:rPr>
          <w:spacing w:val="-4"/>
          <w:lang w:val="sr-Cyrl-CS"/>
        </w:rPr>
        <w:t xml:space="preserve"> привредних делатности </w:t>
      </w:r>
      <w:r w:rsidRPr="008D6311">
        <w:rPr>
          <w:spacing w:val="-4"/>
        </w:rPr>
        <w:t>са</w:t>
      </w:r>
      <w:r w:rsidRPr="008D6311">
        <w:rPr>
          <w:spacing w:val="-4"/>
          <w:lang w:val="sr-Cyrl-CS"/>
        </w:rPr>
        <w:t xml:space="preserve"> заштит</w:t>
      </w:r>
      <w:r w:rsidRPr="008D6311">
        <w:rPr>
          <w:spacing w:val="-4"/>
        </w:rPr>
        <w:t>ом</w:t>
      </w:r>
      <w:r w:rsidRPr="008D6311">
        <w:rPr>
          <w:spacing w:val="-4"/>
          <w:lang w:val="sr-Cyrl-CS"/>
        </w:rPr>
        <w:t xml:space="preserve"> природних добара </w:t>
      </w:r>
      <w:r w:rsidRPr="008D6311">
        <w:rPr>
          <w:spacing w:val="-4"/>
        </w:rPr>
        <w:t>(неу</w:t>
      </w:r>
      <w:r w:rsidRPr="008D6311">
        <w:rPr>
          <w:spacing w:val="-4"/>
          <w:lang w:val="sr-Cyrl-CS"/>
        </w:rPr>
        <w:t>саглашен</w:t>
      </w:r>
      <w:r w:rsidRPr="008D6311">
        <w:rPr>
          <w:spacing w:val="-4"/>
        </w:rPr>
        <w:t>о</w:t>
      </w:r>
      <w:r w:rsidRPr="008D6311">
        <w:rPr>
          <w:spacing w:val="-4"/>
          <w:lang w:val="sr-Cyrl-CS"/>
        </w:rPr>
        <w:t xml:space="preserve"> са плановима и програмима управљања заштићеним природним добрима</w:t>
      </w:r>
      <w:r w:rsidRPr="008D6311">
        <w:rPr>
          <w:spacing w:val="-4"/>
        </w:rPr>
        <w:t>)</w:t>
      </w:r>
      <w:r w:rsidRPr="008D6311">
        <w:rPr>
          <w:spacing w:val="-4"/>
          <w:lang w:val="sr-Cyrl-CS"/>
        </w:rPr>
        <w:t>;</w:t>
      </w:r>
    </w:p>
    <w:p w14:paraId="2B2ADDC2" w14:textId="77777777" w:rsidR="00302E4C" w:rsidRPr="008D6311" w:rsidRDefault="00302E4C" w:rsidP="008F4C99">
      <w:pPr>
        <w:numPr>
          <w:ilvl w:val="0"/>
          <w:numId w:val="182"/>
        </w:numPr>
        <w:tabs>
          <w:tab w:val="clear" w:pos="360"/>
        </w:tabs>
        <w:ind w:left="284" w:hanging="284"/>
        <w:jc w:val="both"/>
        <w:rPr>
          <w:spacing w:val="-4"/>
          <w:lang w:val="sr-Cyrl-CS"/>
        </w:rPr>
      </w:pPr>
      <w:r w:rsidRPr="008D6311">
        <w:rPr>
          <w:spacing w:val="-4"/>
          <w:lang w:val="sr-Cyrl-CS"/>
        </w:rPr>
        <w:t>утицај лов</w:t>
      </w:r>
      <w:r w:rsidRPr="008D6311">
        <w:rPr>
          <w:spacing w:val="-4"/>
        </w:rPr>
        <w:t>а</w:t>
      </w:r>
      <w:r w:rsidRPr="008D6311">
        <w:rPr>
          <w:spacing w:val="-4"/>
          <w:lang w:val="sr-Cyrl-CS"/>
        </w:rPr>
        <w:t xml:space="preserve"> кроз узнемиравање животиња и неадекватно подизање ремиза;</w:t>
      </w:r>
    </w:p>
    <w:p w14:paraId="268A280E" w14:textId="77777777" w:rsidR="00302E4C" w:rsidRPr="008D6311" w:rsidRDefault="00302E4C" w:rsidP="008F4C99">
      <w:pPr>
        <w:numPr>
          <w:ilvl w:val="0"/>
          <w:numId w:val="182"/>
        </w:numPr>
        <w:tabs>
          <w:tab w:val="clear" w:pos="360"/>
        </w:tabs>
        <w:ind w:left="284" w:hanging="284"/>
        <w:jc w:val="both"/>
        <w:rPr>
          <w:spacing w:val="-4"/>
          <w:lang w:val="sr-Cyrl-CS"/>
        </w:rPr>
      </w:pPr>
      <w:r w:rsidRPr="008D6311">
        <w:rPr>
          <w:spacing w:val="-4"/>
          <w:lang w:val="sr-Cyrl-RS"/>
        </w:rPr>
        <w:t>р</w:t>
      </w:r>
      <w:r w:rsidRPr="008D6311">
        <w:rPr>
          <w:spacing w:val="-4"/>
          <w:lang w:val="sr-Cyrl-CS"/>
        </w:rPr>
        <w:t>азвој туризма</w:t>
      </w:r>
      <w:r w:rsidRPr="008D6311">
        <w:rPr>
          <w:spacing w:val="-4"/>
        </w:rPr>
        <w:t xml:space="preserve"> (изградња</w:t>
      </w:r>
      <w:r w:rsidRPr="008D6311">
        <w:rPr>
          <w:spacing w:val="-4"/>
          <w:lang w:val="sr-Cyrl-CS"/>
        </w:rPr>
        <w:t xml:space="preserve"> нових објеката</w:t>
      </w:r>
      <w:r w:rsidRPr="008D6311">
        <w:rPr>
          <w:spacing w:val="-4"/>
        </w:rPr>
        <w:t xml:space="preserve"> и</w:t>
      </w:r>
      <w:r w:rsidRPr="008D6311">
        <w:rPr>
          <w:spacing w:val="-4"/>
          <w:lang w:val="sr-Cyrl-CS"/>
        </w:rPr>
        <w:t xml:space="preserve"> увођење нових садржаја</w:t>
      </w:r>
      <w:r w:rsidRPr="008D6311">
        <w:rPr>
          <w:spacing w:val="-4"/>
        </w:rPr>
        <w:t xml:space="preserve"> неусклађена са мерама заштите природе у за</w:t>
      </w:r>
      <w:r w:rsidRPr="008D6311">
        <w:rPr>
          <w:spacing w:val="-4"/>
          <w:lang w:val="sr-Cyrl-CS"/>
        </w:rPr>
        <w:t>штићеним подручјима</w:t>
      </w:r>
      <w:r w:rsidRPr="008D6311">
        <w:rPr>
          <w:spacing w:val="-4"/>
        </w:rPr>
        <w:t>)</w:t>
      </w:r>
      <w:r w:rsidRPr="008D6311">
        <w:rPr>
          <w:spacing w:val="-4"/>
          <w:lang w:val="sr-Cyrl-CS"/>
        </w:rPr>
        <w:t>;</w:t>
      </w:r>
    </w:p>
    <w:p w14:paraId="1D2F6CFE" w14:textId="77777777" w:rsidR="00302E4C" w:rsidRPr="008D6311" w:rsidRDefault="00302E4C" w:rsidP="008F4C99">
      <w:pPr>
        <w:numPr>
          <w:ilvl w:val="0"/>
          <w:numId w:val="182"/>
        </w:numPr>
        <w:tabs>
          <w:tab w:val="clear" w:pos="360"/>
        </w:tabs>
        <w:ind w:left="284" w:hanging="284"/>
        <w:jc w:val="both"/>
        <w:rPr>
          <w:spacing w:val="-4"/>
          <w:lang w:val="sr-Cyrl-CS"/>
        </w:rPr>
      </w:pPr>
      <w:r w:rsidRPr="008D6311">
        <w:rPr>
          <w:spacing w:val="-4"/>
          <w:lang w:val="sr-Cyrl-RS"/>
        </w:rPr>
        <w:t>и</w:t>
      </w:r>
      <w:r w:rsidRPr="008D6311">
        <w:rPr>
          <w:spacing w:val="-4"/>
        </w:rPr>
        <w:t>страживања и е</w:t>
      </w:r>
      <w:r w:rsidRPr="008D6311">
        <w:rPr>
          <w:spacing w:val="-4"/>
          <w:lang w:val="sr-Cyrl-CS"/>
        </w:rPr>
        <w:t>ксплоатација минералних сировина;</w:t>
      </w:r>
    </w:p>
    <w:p w14:paraId="3F74FFD3" w14:textId="0FD34E0F" w:rsidR="00302E4C" w:rsidRPr="008D6311" w:rsidRDefault="001D1F1C" w:rsidP="008F4C99">
      <w:pPr>
        <w:numPr>
          <w:ilvl w:val="0"/>
          <w:numId w:val="182"/>
        </w:numPr>
        <w:tabs>
          <w:tab w:val="clear" w:pos="360"/>
        </w:tabs>
        <w:ind w:left="284" w:hanging="284"/>
        <w:jc w:val="both"/>
        <w:rPr>
          <w:spacing w:val="-4"/>
          <w:lang w:val="sr-Cyrl-CS"/>
        </w:rPr>
      </w:pPr>
      <w:r w:rsidRPr="008D6311">
        <w:rPr>
          <w:spacing w:val="-4"/>
          <w:lang w:val="sr-Cyrl-CS"/>
        </w:rPr>
        <w:t>и</w:t>
      </w:r>
      <w:r w:rsidR="00302E4C" w:rsidRPr="008D6311">
        <w:rPr>
          <w:spacing w:val="-4"/>
          <w:lang w:val="sr-Cyrl-CS"/>
        </w:rPr>
        <w:t>сушивање влажних станишта (мелиоративни радови, изградња насипа и остале активности), посебно ритова у приобаљу великих војвођанских река, која су саставни део заштићене природне баштине у Покрајини;</w:t>
      </w:r>
    </w:p>
    <w:p w14:paraId="06871A4C" w14:textId="77777777" w:rsidR="00302E4C" w:rsidRPr="008D6311" w:rsidRDefault="00302E4C" w:rsidP="008F4C99">
      <w:pPr>
        <w:numPr>
          <w:ilvl w:val="0"/>
          <w:numId w:val="182"/>
        </w:numPr>
        <w:tabs>
          <w:tab w:val="clear" w:pos="360"/>
        </w:tabs>
        <w:ind w:left="284" w:hanging="284"/>
        <w:jc w:val="both"/>
        <w:rPr>
          <w:spacing w:val="-4"/>
          <w:lang w:val="sr-Cyrl-CS"/>
        </w:rPr>
      </w:pPr>
      <w:r w:rsidRPr="008D6311">
        <w:rPr>
          <w:spacing w:val="-4"/>
          <w:lang w:val="sr-Cyrl-CS"/>
        </w:rPr>
        <w:t xml:space="preserve">промена режима вода  </w:t>
      </w:r>
      <w:r w:rsidRPr="008D6311">
        <w:rPr>
          <w:spacing w:val="-4"/>
        </w:rPr>
        <w:t>утиче</w:t>
      </w:r>
      <w:r w:rsidRPr="008D6311">
        <w:rPr>
          <w:spacing w:val="-4"/>
          <w:lang w:val="sr-Cyrl-CS"/>
        </w:rPr>
        <w:t xml:space="preserve"> на</w:t>
      </w:r>
      <w:r w:rsidRPr="008D6311">
        <w:rPr>
          <w:spacing w:val="-4"/>
          <w:lang w:val="ru-RU"/>
        </w:rPr>
        <w:t xml:space="preserve"> </w:t>
      </w:r>
      <w:r w:rsidRPr="008D6311">
        <w:rPr>
          <w:spacing w:val="-4"/>
        </w:rPr>
        <w:t>г</w:t>
      </w:r>
      <w:r w:rsidRPr="008D6311">
        <w:rPr>
          <w:spacing w:val="-4"/>
          <w:lang w:val="ru-RU"/>
        </w:rPr>
        <w:t>убитак вредних станишта</w:t>
      </w:r>
      <w:r w:rsidRPr="008D6311">
        <w:rPr>
          <w:spacing w:val="-4"/>
          <w:lang w:val="sr-Cyrl-CS"/>
        </w:rPr>
        <w:t xml:space="preserve"> на обалама и у близини река и језера;</w:t>
      </w:r>
    </w:p>
    <w:p w14:paraId="08088485" w14:textId="77777777" w:rsidR="00302E4C" w:rsidRPr="008D6311" w:rsidRDefault="00302E4C" w:rsidP="008F4C99">
      <w:pPr>
        <w:numPr>
          <w:ilvl w:val="0"/>
          <w:numId w:val="182"/>
        </w:numPr>
        <w:tabs>
          <w:tab w:val="clear" w:pos="360"/>
        </w:tabs>
        <w:ind w:left="284" w:hanging="284"/>
        <w:jc w:val="both"/>
        <w:rPr>
          <w:spacing w:val="-4"/>
          <w:lang w:val="sr-Cyrl-CS"/>
        </w:rPr>
      </w:pPr>
      <w:r w:rsidRPr="008D6311">
        <w:rPr>
          <w:spacing w:val="-4"/>
          <w:lang w:val="sr-Cyrl-CS"/>
        </w:rPr>
        <w:t>привредни риболов, јер је често праћен порибљавањем алохтоним врстама које уништавају све акватичне врсте у биотопима у које су унете, мењају трофичку структуру и наносе штету великих размера у екосистемима;</w:t>
      </w:r>
    </w:p>
    <w:p w14:paraId="49D08A8D" w14:textId="77777777" w:rsidR="00302E4C" w:rsidRPr="008D6311" w:rsidRDefault="00302E4C" w:rsidP="008F4C99">
      <w:pPr>
        <w:numPr>
          <w:ilvl w:val="0"/>
          <w:numId w:val="182"/>
        </w:numPr>
        <w:tabs>
          <w:tab w:val="clear" w:pos="360"/>
        </w:tabs>
        <w:ind w:left="284" w:hanging="284"/>
        <w:jc w:val="both"/>
        <w:rPr>
          <w:spacing w:val="-4"/>
          <w:lang w:val="sr-Cyrl-CS"/>
        </w:rPr>
      </w:pPr>
      <w:r w:rsidRPr="008D6311">
        <w:rPr>
          <w:spacing w:val="-4"/>
          <w:lang w:val="sr-Cyrl-CS"/>
        </w:rPr>
        <w:t>запостављеност и нерационално управљање заслањеним стаништима</w:t>
      </w:r>
      <w:r w:rsidRPr="008D6311">
        <w:rPr>
          <w:spacing w:val="-4"/>
        </w:rPr>
        <w:t xml:space="preserve"> - </w:t>
      </w:r>
      <w:r w:rsidRPr="008D6311">
        <w:rPr>
          <w:spacing w:val="-4"/>
          <w:lang w:val="sr-Cyrl-CS"/>
        </w:rPr>
        <w:t>слатинама, са особеним биодиверзитетом, а која су од приоритета за заштиту у земљама Европске уније;</w:t>
      </w:r>
    </w:p>
    <w:p w14:paraId="606031D1" w14:textId="77777777" w:rsidR="00302E4C" w:rsidRPr="008D6311" w:rsidRDefault="00302E4C" w:rsidP="008F4C99">
      <w:pPr>
        <w:numPr>
          <w:ilvl w:val="0"/>
          <w:numId w:val="182"/>
        </w:numPr>
        <w:tabs>
          <w:tab w:val="clear" w:pos="360"/>
        </w:tabs>
        <w:ind w:left="284" w:hanging="284"/>
        <w:jc w:val="both"/>
        <w:rPr>
          <w:spacing w:val="-4"/>
          <w:lang w:val="sr-Cyrl-CS"/>
        </w:rPr>
      </w:pPr>
      <w:r w:rsidRPr="008D6311">
        <w:rPr>
          <w:spacing w:val="-4"/>
          <w:lang w:val="sr-Cyrl-CS"/>
        </w:rPr>
        <w:lastRenderedPageBreak/>
        <w:t>недовољно препознавање геодиверзитета и геонаслеђа у бројним правним актима</w:t>
      </w:r>
      <w:r w:rsidRPr="008D6311">
        <w:rPr>
          <w:spacing w:val="-4"/>
        </w:rPr>
        <w:t xml:space="preserve"> (</w:t>
      </w:r>
      <w:r w:rsidRPr="008D6311">
        <w:rPr>
          <w:spacing w:val="-4"/>
          <w:lang w:val="sr-Cyrl-CS"/>
        </w:rPr>
        <w:t xml:space="preserve">посебно у случају алувијалних равни река, слатина, лесних одсека, пешчара и планина); </w:t>
      </w:r>
    </w:p>
    <w:p w14:paraId="6563FCA9" w14:textId="77777777" w:rsidR="00302E4C" w:rsidRPr="008D6311" w:rsidRDefault="00302E4C" w:rsidP="008F4C99">
      <w:pPr>
        <w:numPr>
          <w:ilvl w:val="0"/>
          <w:numId w:val="182"/>
        </w:numPr>
        <w:tabs>
          <w:tab w:val="clear" w:pos="360"/>
        </w:tabs>
        <w:ind w:left="284" w:hanging="284"/>
        <w:jc w:val="both"/>
        <w:rPr>
          <w:spacing w:val="-4"/>
          <w:lang w:val="sr-Cyrl-CS"/>
        </w:rPr>
      </w:pPr>
      <w:r w:rsidRPr="008D6311">
        <w:rPr>
          <w:spacing w:val="-4"/>
          <w:lang w:val="sr-Cyrl-CS"/>
        </w:rPr>
        <w:t>недовољан степен укључености локалног становништва у процес заштите природе и систем одлучивања, реализације прокламованих начела и мониторинга;</w:t>
      </w:r>
    </w:p>
    <w:p w14:paraId="47E0C226" w14:textId="77777777" w:rsidR="00302E4C" w:rsidRPr="008D6311" w:rsidRDefault="00302E4C" w:rsidP="008F4C99">
      <w:pPr>
        <w:numPr>
          <w:ilvl w:val="0"/>
          <w:numId w:val="182"/>
        </w:numPr>
        <w:tabs>
          <w:tab w:val="clear" w:pos="360"/>
        </w:tabs>
        <w:ind w:left="284" w:hanging="284"/>
        <w:jc w:val="both"/>
        <w:rPr>
          <w:spacing w:val="-4"/>
          <w:lang w:val="sr-Cyrl-CS"/>
        </w:rPr>
      </w:pPr>
      <w:r w:rsidRPr="008D6311">
        <w:rPr>
          <w:spacing w:val="-4"/>
          <w:lang w:val="sr-Cyrl-CS"/>
        </w:rPr>
        <w:t xml:space="preserve">Непостојање стратегија и планова одрживог привредног развоја (нпр. прерада трске, пашарење, производња еколошки здраве хране...) који би био у функцији заштите природе и истовремено наклоњен унапређењу економског и друштвеног положаја локалног становништва; </w:t>
      </w:r>
    </w:p>
    <w:p w14:paraId="14851515" w14:textId="77777777" w:rsidR="00302E4C" w:rsidRPr="008D6311" w:rsidRDefault="00302E4C" w:rsidP="008F4C99">
      <w:pPr>
        <w:numPr>
          <w:ilvl w:val="0"/>
          <w:numId w:val="182"/>
        </w:numPr>
        <w:tabs>
          <w:tab w:val="clear" w:pos="360"/>
        </w:tabs>
        <w:ind w:left="284" w:hanging="284"/>
        <w:jc w:val="both"/>
        <w:rPr>
          <w:spacing w:val="-4"/>
          <w:lang w:val="sr-Cyrl-CS"/>
        </w:rPr>
      </w:pPr>
      <w:r w:rsidRPr="008D6311">
        <w:rPr>
          <w:spacing w:val="-4"/>
          <w:lang w:val="sr-Cyrl-CS"/>
        </w:rPr>
        <w:t>Непостојање континуираног процеса еколошке едукације локалног становништва о заштити природе, заштићеним природним добрима, етичким кодексима.</w:t>
      </w:r>
    </w:p>
    <w:p w14:paraId="508681F9" w14:textId="77777777" w:rsidR="00302E4C" w:rsidRPr="00B477CA" w:rsidRDefault="00302E4C" w:rsidP="00302E4C">
      <w:pPr>
        <w:jc w:val="both"/>
        <w:rPr>
          <w:lang w:val="sr-Cyrl-CS"/>
        </w:rPr>
      </w:pPr>
    </w:p>
    <w:p w14:paraId="533501E6" w14:textId="77777777" w:rsidR="00302E4C" w:rsidRPr="001A4546" w:rsidRDefault="00302E4C" w:rsidP="00302E4C">
      <w:pPr>
        <w:tabs>
          <w:tab w:val="left" w:pos="90"/>
        </w:tabs>
      </w:pPr>
      <w:r w:rsidRPr="001A4546">
        <w:t xml:space="preserve">Најчешћи проблеми у контексту </w:t>
      </w:r>
      <w:r w:rsidRPr="001A4546">
        <w:rPr>
          <w:lang w:val="sr-Cyrl-RS"/>
        </w:rPr>
        <w:t>управљања простором</w:t>
      </w:r>
      <w:r w:rsidRPr="001A4546">
        <w:t xml:space="preserve"> су:</w:t>
      </w:r>
    </w:p>
    <w:p w14:paraId="3396C998" w14:textId="77777777" w:rsidR="00302E4C" w:rsidRPr="008D6311" w:rsidRDefault="00302E4C" w:rsidP="008F4C99">
      <w:pPr>
        <w:pStyle w:val="ListParagraph"/>
        <w:numPr>
          <w:ilvl w:val="0"/>
          <w:numId w:val="183"/>
        </w:numPr>
        <w:ind w:left="284" w:hanging="284"/>
        <w:contextualSpacing/>
        <w:rPr>
          <w:spacing w:val="-4"/>
        </w:rPr>
      </w:pPr>
      <w:r w:rsidRPr="008D6311">
        <w:rPr>
          <w:spacing w:val="-4"/>
        </w:rPr>
        <w:t xml:space="preserve">смањење постојећих граница заштићених природних добара, у процесу проглашавања, али и након успостављања заштите, због ширења насеља, изградње инфраструктуре, радних зона и других садржаја, који често нису у складу са одрживим развојем природних добара; </w:t>
      </w:r>
    </w:p>
    <w:p w14:paraId="3AC09B6B" w14:textId="77777777" w:rsidR="00302E4C" w:rsidRPr="008D6311" w:rsidRDefault="00302E4C" w:rsidP="008F4C99">
      <w:pPr>
        <w:pStyle w:val="ListParagraph"/>
        <w:numPr>
          <w:ilvl w:val="0"/>
          <w:numId w:val="183"/>
        </w:numPr>
        <w:ind w:left="284" w:hanging="284"/>
        <w:contextualSpacing/>
        <w:rPr>
          <w:spacing w:val="-4"/>
        </w:rPr>
      </w:pPr>
      <w:r w:rsidRPr="008D6311">
        <w:rPr>
          <w:spacing w:val="-4"/>
        </w:rPr>
        <w:t xml:space="preserve">незадовољавајућа величина површина заштићених природних добара, јер су анализе показале да свега четири имају површину већу од 10.000 </w:t>
      </w:r>
      <w:r w:rsidRPr="008D6311">
        <w:rPr>
          <w:spacing w:val="-4"/>
          <w:lang w:val="sr-Latn-CS"/>
        </w:rPr>
        <w:t>ha</w:t>
      </w:r>
      <w:r w:rsidRPr="008D6311">
        <w:rPr>
          <w:spacing w:val="-4"/>
        </w:rPr>
        <w:t xml:space="preserve">, што је недовољно за очување станишта; </w:t>
      </w:r>
    </w:p>
    <w:p w14:paraId="0A17317D" w14:textId="77777777" w:rsidR="00302E4C" w:rsidRPr="008D6311" w:rsidRDefault="00302E4C" w:rsidP="008F4C99">
      <w:pPr>
        <w:pStyle w:val="ListParagraph"/>
        <w:numPr>
          <w:ilvl w:val="0"/>
          <w:numId w:val="183"/>
        </w:numPr>
        <w:ind w:left="284" w:hanging="284"/>
        <w:contextualSpacing/>
        <w:rPr>
          <w:spacing w:val="-4"/>
        </w:rPr>
      </w:pPr>
      <w:r w:rsidRPr="008D6311">
        <w:rPr>
          <w:spacing w:val="-4"/>
        </w:rPr>
        <w:t>велики број заштићених природних добара у Војводини нема заштитну зону</w:t>
      </w:r>
      <w:r w:rsidRPr="008D6311">
        <w:rPr>
          <w:spacing w:val="-4"/>
          <w:lang w:val="en-US"/>
        </w:rPr>
        <w:t xml:space="preserve"> (</w:t>
      </w:r>
      <w:r w:rsidRPr="008D6311">
        <w:rPr>
          <w:spacing w:val="-4"/>
        </w:rPr>
        <w:t xml:space="preserve">посебно неповољно у случају заштићених природних добара мањих од 1.000 </w:t>
      </w:r>
      <w:r w:rsidRPr="008D6311">
        <w:rPr>
          <w:spacing w:val="-4"/>
          <w:lang w:val="sr-Latn-CS"/>
        </w:rPr>
        <w:t>ha</w:t>
      </w:r>
      <w:r w:rsidRPr="008D6311">
        <w:rPr>
          <w:spacing w:val="-4"/>
        </w:rPr>
        <w:t>, јер је овде израженији утицај угрожавајућих фактора</w:t>
      </w:r>
      <w:r w:rsidRPr="008D6311">
        <w:rPr>
          <w:spacing w:val="-4"/>
          <w:lang w:val="en-US"/>
        </w:rPr>
        <w:t>)</w:t>
      </w:r>
      <w:r w:rsidRPr="008D6311">
        <w:rPr>
          <w:spacing w:val="-4"/>
        </w:rPr>
        <w:t>;</w:t>
      </w:r>
    </w:p>
    <w:p w14:paraId="36D2452E" w14:textId="77777777" w:rsidR="00302E4C" w:rsidRPr="008D6311" w:rsidRDefault="00302E4C" w:rsidP="008F4C99">
      <w:pPr>
        <w:pStyle w:val="ListParagraph"/>
        <w:numPr>
          <w:ilvl w:val="0"/>
          <w:numId w:val="183"/>
        </w:numPr>
        <w:ind w:left="284" w:hanging="284"/>
        <w:contextualSpacing/>
        <w:rPr>
          <w:spacing w:val="-4"/>
        </w:rPr>
      </w:pPr>
      <w:r w:rsidRPr="008D6311">
        <w:rPr>
          <w:spacing w:val="-4"/>
        </w:rPr>
        <w:t xml:space="preserve">изазвана фрагментација станишта, посебно у случајевима где су станишта острвског карактера и потпуно одвојена пољопривредним или урбанизованим површинама </w:t>
      </w:r>
      <w:r w:rsidRPr="008D6311">
        <w:rPr>
          <w:spacing w:val="-4"/>
          <w:lang w:val="en-US"/>
        </w:rPr>
        <w:t>(негативно утиче на</w:t>
      </w:r>
      <w:r w:rsidRPr="008D6311">
        <w:rPr>
          <w:spacing w:val="-4"/>
        </w:rPr>
        <w:t xml:space="preserve"> </w:t>
      </w:r>
      <w:r w:rsidRPr="008D6311">
        <w:rPr>
          <w:spacing w:val="-4"/>
          <w:lang w:val="en-US"/>
        </w:rPr>
        <w:t>заштиту биодиверзитета</w:t>
      </w:r>
      <w:r w:rsidRPr="008D6311">
        <w:rPr>
          <w:spacing w:val="-4"/>
        </w:rPr>
        <w:t xml:space="preserve"> и еволутивне процесе</w:t>
      </w:r>
      <w:r w:rsidRPr="008D6311">
        <w:rPr>
          <w:spacing w:val="-4"/>
          <w:lang w:val="en-US"/>
        </w:rPr>
        <w:t>)</w:t>
      </w:r>
      <w:r w:rsidRPr="008D6311">
        <w:rPr>
          <w:spacing w:val="-4"/>
        </w:rPr>
        <w:t>;</w:t>
      </w:r>
    </w:p>
    <w:p w14:paraId="3BB4B51A" w14:textId="77777777" w:rsidR="00302E4C" w:rsidRPr="008D6311" w:rsidRDefault="00302E4C" w:rsidP="008F4C99">
      <w:pPr>
        <w:pStyle w:val="ListParagraph"/>
        <w:numPr>
          <w:ilvl w:val="0"/>
          <w:numId w:val="183"/>
        </w:numPr>
        <w:ind w:left="284" w:hanging="284"/>
        <w:contextualSpacing/>
        <w:rPr>
          <w:spacing w:val="-4"/>
        </w:rPr>
      </w:pPr>
      <w:r w:rsidRPr="008D6311">
        <w:rPr>
          <w:spacing w:val="-4"/>
        </w:rPr>
        <w:t>у</w:t>
      </w:r>
      <w:r w:rsidRPr="008D6311">
        <w:rPr>
          <w:spacing w:val="-4"/>
          <w:lang w:val="hr-HR"/>
        </w:rPr>
        <w:t>ношење страних врста флоре и фауне</w:t>
      </w:r>
      <w:r w:rsidRPr="008D6311">
        <w:rPr>
          <w:spacing w:val="-4"/>
        </w:rPr>
        <w:t>;</w:t>
      </w:r>
    </w:p>
    <w:p w14:paraId="1E94738D" w14:textId="77777777" w:rsidR="00302E4C" w:rsidRPr="008D6311" w:rsidRDefault="00302E4C" w:rsidP="008F4C99">
      <w:pPr>
        <w:pStyle w:val="ListParagraph"/>
        <w:numPr>
          <w:ilvl w:val="0"/>
          <w:numId w:val="183"/>
        </w:numPr>
        <w:ind w:left="284" w:hanging="284"/>
        <w:contextualSpacing/>
        <w:rPr>
          <w:spacing w:val="-4"/>
        </w:rPr>
      </w:pPr>
      <w:r w:rsidRPr="008D6311">
        <w:rPr>
          <w:spacing w:val="-4"/>
        </w:rPr>
        <w:t>не</w:t>
      </w:r>
      <w:r w:rsidRPr="008D6311">
        <w:rPr>
          <w:spacing w:val="-4"/>
          <w:lang w:val="en-US"/>
        </w:rPr>
        <w:t>легална изградња викенд зона,</w:t>
      </w:r>
      <w:r w:rsidRPr="008D6311">
        <w:rPr>
          <w:spacing w:val="-4"/>
        </w:rPr>
        <w:t xml:space="preserve"> пре, у току и након проглашавања заштићеног природног добра и сл.</w:t>
      </w:r>
    </w:p>
    <w:p w14:paraId="4021982D" w14:textId="77777777" w:rsidR="00302E4C" w:rsidRPr="00B477CA" w:rsidRDefault="00302E4C" w:rsidP="00302E4C">
      <w:pPr>
        <w:pStyle w:val="ListParagraph"/>
        <w:ind w:left="0"/>
        <w:rPr>
          <w:sz w:val="14"/>
          <w:szCs w:val="18"/>
        </w:rPr>
      </w:pPr>
    </w:p>
    <w:p w14:paraId="63D7D9C7" w14:textId="77777777" w:rsidR="00302E4C" w:rsidRPr="001A4546" w:rsidRDefault="00302E4C" w:rsidP="00302E4C">
      <w:pPr>
        <w:pStyle w:val="ListParagraph"/>
        <w:ind w:left="0"/>
        <w:rPr>
          <w:szCs w:val="18"/>
          <w:lang w:val="ru-RU"/>
        </w:rPr>
      </w:pPr>
      <w:r w:rsidRPr="001A4546">
        <w:rPr>
          <w:szCs w:val="18"/>
          <w:lang w:val="en-US"/>
        </w:rPr>
        <w:t>Најз</w:t>
      </w:r>
      <w:r w:rsidRPr="001A4546">
        <w:rPr>
          <w:szCs w:val="18"/>
          <w:lang w:val="ru-RU"/>
        </w:rPr>
        <w:t>начајн</w:t>
      </w:r>
      <w:r w:rsidRPr="001A4546">
        <w:rPr>
          <w:szCs w:val="18"/>
          <w:lang w:val="en-US"/>
        </w:rPr>
        <w:t>ије</w:t>
      </w:r>
      <w:r w:rsidRPr="001A4546">
        <w:rPr>
          <w:szCs w:val="18"/>
          <w:lang w:val="ru-RU"/>
        </w:rPr>
        <w:t xml:space="preserve"> промене у природи</w:t>
      </w:r>
      <w:r w:rsidRPr="001A4546">
        <w:rPr>
          <w:szCs w:val="18"/>
        </w:rPr>
        <w:t xml:space="preserve"> </w:t>
      </w:r>
      <w:r w:rsidRPr="001A4546">
        <w:rPr>
          <w:szCs w:val="18"/>
          <w:lang w:val="ru-RU"/>
        </w:rPr>
        <w:t>изазвала је изградња мреже канала и хидромелиорациони радови</w:t>
      </w:r>
      <w:r w:rsidRPr="001A4546">
        <w:rPr>
          <w:szCs w:val="18"/>
        </w:rPr>
        <w:t>,</w:t>
      </w:r>
      <w:r w:rsidRPr="001A4546">
        <w:rPr>
          <w:szCs w:val="18"/>
          <w:lang w:val="ru-RU"/>
        </w:rPr>
        <w:t xml:space="preserve"> што је довело до</w:t>
      </w:r>
      <w:r w:rsidRPr="001A4546">
        <w:rPr>
          <w:szCs w:val="18"/>
        </w:rPr>
        <w:t xml:space="preserve"> </w:t>
      </w:r>
      <w:r w:rsidRPr="001A4546">
        <w:rPr>
          <w:szCs w:val="18"/>
          <w:lang w:val="ru-RU"/>
        </w:rPr>
        <w:t>снижавања нивоа подземних вода, исушивања и повлачења влажних станишта</w:t>
      </w:r>
      <w:r w:rsidRPr="001A4546">
        <w:rPr>
          <w:szCs w:val="18"/>
          <w:lang w:val="en-US"/>
        </w:rPr>
        <w:t>, а</w:t>
      </w:r>
      <w:r w:rsidRPr="001A4546">
        <w:rPr>
          <w:szCs w:val="18"/>
        </w:rPr>
        <w:t xml:space="preserve"> </w:t>
      </w:r>
      <w:r w:rsidRPr="001A4546">
        <w:rPr>
          <w:szCs w:val="18"/>
          <w:lang w:val="en-US"/>
        </w:rPr>
        <w:t>и</w:t>
      </w:r>
      <w:r w:rsidRPr="001A4546">
        <w:rPr>
          <w:szCs w:val="18"/>
          <w:lang w:val="ru-RU"/>
        </w:rPr>
        <w:t>зградњ</w:t>
      </w:r>
      <w:r w:rsidRPr="001A4546">
        <w:rPr>
          <w:szCs w:val="18"/>
          <w:lang w:val="en-US"/>
        </w:rPr>
        <w:t>а</w:t>
      </w:r>
      <w:r w:rsidRPr="001A4546">
        <w:rPr>
          <w:szCs w:val="18"/>
          <w:lang w:val="ru-RU"/>
        </w:rPr>
        <w:t xml:space="preserve"> одбрамбених насипа</w:t>
      </w:r>
      <w:r w:rsidRPr="001A4546">
        <w:rPr>
          <w:szCs w:val="18"/>
          <w:lang w:val="en-US"/>
        </w:rPr>
        <w:t xml:space="preserve"> је</w:t>
      </w:r>
      <w:r w:rsidRPr="001A4546">
        <w:rPr>
          <w:szCs w:val="18"/>
          <w:lang w:val="ru-RU"/>
        </w:rPr>
        <w:t xml:space="preserve"> измен</w:t>
      </w:r>
      <w:r w:rsidRPr="001A4546">
        <w:rPr>
          <w:szCs w:val="18"/>
          <w:lang w:val="en-US"/>
        </w:rPr>
        <w:t>ила</w:t>
      </w:r>
      <w:r w:rsidRPr="001A4546">
        <w:rPr>
          <w:szCs w:val="18"/>
          <w:lang w:val="ru-RU"/>
        </w:rPr>
        <w:t xml:space="preserve"> ток река</w:t>
      </w:r>
      <w:r w:rsidRPr="001A4546">
        <w:rPr>
          <w:szCs w:val="18"/>
          <w:lang w:val="en-US"/>
        </w:rPr>
        <w:t>, што је условило</w:t>
      </w:r>
      <w:r w:rsidRPr="001A4546">
        <w:rPr>
          <w:szCs w:val="18"/>
          <w:lang w:val="ru-RU"/>
        </w:rPr>
        <w:t xml:space="preserve"> неста</w:t>
      </w:r>
      <w:r w:rsidRPr="001A4546">
        <w:rPr>
          <w:szCs w:val="18"/>
        </w:rPr>
        <w:t>ја</w:t>
      </w:r>
      <w:r w:rsidRPr="001A4546">
        <w:rPr>
          <w:szCs w:val="18"/>
          <w:lang w:val="en-US"/>
        </w:rPr>
        <w:t>ње</w:t>
      </w:r>
      <w:r w:rsidRPr="001A4546">
        <w:rPr>
          <w:szCs w:val="18"/>
          <w:lang w:val="ru-RU"/>
        </w:rPr>
        <w:t xml:space="preserve"> ритов</w:t>
      </w:r>
      <w:r w:rsidRPr="001A4546">
        <w:rPr>
          <w:szCs w:val="18"/>
          <w:lang w:val="en-US"/>
        </w:rPr>
        <w:t>а</w:t>
      </w:r>
      <w:r w:rsidRPr="001A4546">
        <w:rPr>
          <w:szCs w:val="18"/>
          <w:lang w:val="ru-RU"/>
        </w:rPr>
        <w:t xml:space="preserve"> и мртвај</w:t>
      </w:r>
      <w:r w:rsidRPr="001A4546">
        <w:rPr>
          <w:szCs w:val="18"/>
          <w:lang w:val="en-US"/>
        </w:rPr>
        <w:t>а</w:t>
      </w:r>
      <w:r w:rsidRPr="001A4546">
        <w:rPr>
          <w:szCs w:val="18"/>
          <w:lang w:val="ru-RU"/>
        </w:rPr>
        <w:t>.</w:t>
      </w:r>
      <w:r w:rsidRPr="001A4546">
        <w:rPr>
          <w:szCs w:val="18"/>
        </w:rPr>
        <w:t xml:space="preserve"> </w:t>
      </w:r>
      <w:r w:rsidRPr="001A4546">
        <w:rPr>
          <w:szCs w:val="18"/>
          <w:lang w:val="ru-RU"/>
        </w:rPr>
        <w:t xml:space="preserve">Некадашњи комплекси ритских шума храста лужњака замењени су </w:t>
      </w:r>
      <w:r w:rsidRPr="001A4546">
        <w:rPr>
          <w:szCs w:val="18"/>
        </w:rPr>
        <w:t>плантажа</w:t>
      </w:r>
      <w:r w:rsidRPr="001A4546">
        <w:rPr>
          <w:szCs w:val="18"/>
          <w:lang w:val="ru-RU"/>
        </w:rPr>
        <w:t>ма</w:t>
      </w:r>
      <w:r w:rsidRPr="001A4546">
        <w:rPr>
          <w:szCs w:val="18"/>
        </w:rPr>
        <w:t xml:space="preserve"> </w:t>
      </w:r>
      <w:r w:rsidRPr="001A4546">
        <w:rPr>
          <w:szCs w:val="18"/>
          <w:lang w:val="ru-RU"/>
        </w:rPr>
        <w:t xml:space="preserve">брзорастућих топола, које се чак и не могу сматрати шумама у правом смислу </w:t>
      </w:r>
      <w:r w:rsidRPr="001A4546">
        <w:rPr>
          <w:szCs w:val="18"/>
          <w:lang w:val="en-US"/>
        </w:rPr>
        <w:t xml:space="preserve">јер се </w:t>
      </w:r>
      <w:r w:rsidRPr="001A4546">
        <w:rPr>
          <w:szCs w:val="18"/>
          <w:lang w:val="ru-RU"/>
        </w:rPr>
        <w:t>у неким</w:t>
      </w:r>
      <w:r w:rsidRPr="001A4546">
        <w:rPr>
          <w:szCs w:val="18"/>
        </w:rPr>
        <w:t xml:space="preserve"> </w:t>
      </w:r>
      <w:r w:rsidRPr="001A4546">
        <w:rPr>
          <w:szCs w:val="18"/>
          <w:lang w:val="ru-RU"/>
        </w:rPr>
        <w:t>земљама</w:t>
      </w:r>
      <w:r w:rsidRPr="001A4546">
        <w:rPr>
          <w:szCs w:val="18"/>
          <w:lang w:val="en-US"/>
        </w:rPr>
        <w:t xml:space="preserve"> </w:t>
      </w:r>
      <w:r w:rsidRPr="001A4546">
        <w:rPr>
          <w:szCs w:val="18"/>
          <w:lang w:val="ru-RU"/>
        </w:rPr>
        <w:t xml:space="preserve"> третирају као пољопривредне културе. Мали остаци некадашњих</w:t>
      </w:r>
      <w:r w:rsidRPr="001A4546">
        <w:rPr>
          <w:szCs w:val="18"/>
        </w:rPr>
        <w:t xml:space="preserve"> </w:t>
      </w:r>
      <w:r w:rsidRPr="001A4546">
        <w:rPr>
          <w:szCs w:val="18"/>
          <w:lang w:val="ru-RU"/>
        </w:rPr>
        <w:t>пространих степа се и данас преоравају и преводе у обрадиво земљиште, а слатине се</w:t>
      </w:r>
      <w:r w:rsidRPr="001A4546">
        <w:rPr>
          <w:szCs w:val="18"/>
        </w:rPr>
        <w:t xml:space="preserve"> </w:t>
      </w:r>
      <w:r w:rsidRPr="001A4546">
        <w:rPr>
          <w:szCs w:val="18"/>
          <w:lang w:val="ru-RU"/>
        </w:rPr>
        <w:t>претварају у рибњаке. Ширење насеља</w:t>
      </w:r>
      <w:r w:rsidRPr="001A4546">
        <w:rPr>
          <w:b/>
          <w:szCs w:val="18"/>
        </w:rPr>
        <w:t xml:space="preserve"> </w:t>
      </w:r>
      <w:r w:rsidRPr="001A4546">
        <w:rPr>
          <w:szCs w:val="18"/>
          <w:lang w:val="en-US"/>
        </w:rPr>
        <w:t>(</w:t>
      </w:r>
      <w:r w:rsidRPr="001A4546">
        <w:rPr>
          <w:szCs w:val="18"/>
        </w:rPr>
        <w:t>руралних</w:t>
      </w:r>
      <w:r w:rsidRPr="001A4546">
        <w:rPr>
          <w:szCs w:val="18"/>
          <w:lang w:val="en-US"/>
        </w:rPr>
        <w:t>,</w:t>
      </w:r>
      <w:r w:rsidRPr="001A4546">
        <w:rPr>
          <w:szCs w:val="18"/>
        </w:rPr>
        <w:t xml:space="preserve"> </w:t>
      </w:r>
      <w:r w:rsidRPr="001A4546">
        <w:rPr>
          <w:szCs w:val="18"/>
          <w:lang w:val="en-US"/>
        </w:rPr>
        <w:t>а више</w:t>
      </w:r>
      <w:r w:rsidRPr="001A4546">
        <w:rPr>
          <w:szCs w:val="18"/>
        </w:rPr>
        <w:t xml:space="preserve"> градских насеља</w:t>
      </w:r>
      <w:r w:rsidRPr="001A4546">
        <w:rPr>
          <w:szCs w:val="18"/>
          <w:lang w:val="en-US"/>
        </w:rPr>
        <w:t>)</w:t>
      </w:r>
      <w:r w:rsidRPr="001A4546">
        <w:rPr>
          <w:szCs w:val="18"/>
          <w:lang w:val="ru-RU"/>
        </w:rPr>
        <w:t xml:space="preserve"> и индустријских постројења </w:t>
      </w:r>
      <w:r w:rsidRPr="001A4546">
        <w:rPr>
          <w:szCs w:val="18"/>
          <w:lang w:val="en-US"/>
        </w:rPr>
        <w:t xml:space="preserve">је изазвало </w:t>
      </w:r>
      <w:r w:rsidRPr="001A4546">
        <w:rPr>
          <w:szCs w:val="18"/>
          <w:lang w:val="ru-RU"/>
        </w:rPr>
        <w:t>значајн</w:t>
      </w:r>
      <w:r w:rsidRPr="001A4546">
        <w:rPr>
          <w:szCs w:val="18"/>
          <w:lang w:val="en-US"/>
        </w:rPr>
        <w:t>у деградацију</w:t>
      </w:r>
      <w:r w:rsidRPr="001A4546">
        <w:rPr>
          <w:szCs w:val="18"/>
          <w:lang w:val="ru-RU"/>
        </w:rPr>
        <w:t xml:space="preserve"> земљишта, вода и ваздуха.</w:t>
      </w:r>
    </w:p>
    <w:p w14:paraId="5796868A" w14:textId="77777777" w:rsidR="00302E4C" w:rsidRPr="00B477CA" w:rsidRDefault="00302E4C" w:rsidP="00C60970">
      <w:pPr>
        <w:jc w:val="both"/>
        <w:rPr>
          <w:b/>
          <w:bCs/>
          <w:sz w:val="16"/>
          <w:szCs w:val="20"/>
          <w:lang w:val="sr-Cyrl-RS"/>
        </w:rPr>
      </w:pPr>
    </w:p>
    <w:p w14:paraId="09B3ECF2" w14:textId="2D717052" w:rsidR="00A1065D" w:rsidRPr="001A4546" w:rsidRDefault="005C17AE" w:rsidP="00C60970">
      <w:pPr>
        <w:jc w:val="both"/>
        <w:rPr>
          <w:b/>
          <w:bCs/>
          <w:szCs w:val="20"/>
          <w:lang w:val="sr-Cyrl-RS"/>
        </w:rPr>
      </w:pPr>
      <w:r w:rsidRPr="001A4546">
        <w:rPr>
          <w:b/>
          <w:bCs/>
          <w:szCs w:val="20"/>
          <w:lang w:val="sr-Cyrl-RS"/>
        </w:rPr>
        <w:t>Питања и проблеми у домену управљања простором и природним ресурсима</w:t>
      </w:r>
      <w:r w:rsidR="00A1065D" w:rsidRPr="001A4546">
        <w:rPr>
          <w:b/>
          <w:bCs/>
          <w:szCs w:val="20"/>
          <w:lang w:val="sr-Cyrl-RS"/>
        </w:rPr>
        <w:t xml:space="preserve"> – пољопривредно земљиште</w:t>
      </w:r>
    </w:p>
    <w:p w14:paraId="6405D76C" w14:textId="77777777" w:rsidR="00A1065D" w:rsidRPr="00B477CA" w:rsidRDefault="00A1065D" w:rsidP="00A1065D">
      <w:pPr>
        <w:jc w:val="both"/>
        <w:rPr>
          <w:b/>
          <w:sz w:val="14"/>
          <w:lang w:val="sr-Cyrl-RS"/>
        </w:rPr>
      </w:pPr>
    </w:p>
    <w:p w14:paraId="5653D9EA" w14:textId="25EDD135" w:rsidR="00A1065D" w:rsidRPr="008323A8" w:rsidRDefault="00A1065D" w:rsidP="00A1065D">
      <w:pPr>
        <w:tabs>
          <w:tab w:val="left" w:pos="90"/>
        </w:tabs>
        <w:autoSpaceDE w:val="0"/>
        <w:autoSpaceDN w:val="0"/>
        <w:adjustRightInd w:val="0"/>
        <w:jc w:val="both"/>
        <w:rPr>
          <w:rFonts w:eastAsia="Calibri"/>
          <w:spacing w:val="-4"/>
        </w:rPr>
      </w:pPr>
      <w:r w:rsidRPr="008323A8">
        <w:rPr>
          <w:rFonts w:eastAsia="Calibri"/>
          <w:spacing w:val="-4"/>
          <w:lang w:val="sl-SI"/>
        </w:rPr>
        <w:t>За разлику од традиционалне породичне пољопривреде, која је кроз векове учествовала и даље учествује у обликовању пејзажа и очувању биодиверзитета</w:t>
      </w:r>
      <w:r w:rsidRPr="008323A8">
        <w:rPr>
          <w:rFonts w:eastAsia="Calibri"/>
          <w:spacing w:val="-4"/>
          <w:lang w:val="sr-Cyrl-RS"/>
        </w:rPr>
        <w:t xml:space="preserve"> АП Војводине</w:t>
      </w:r>
      <w:r w:rsidRPr="008323A8">
        <w:rPr>
          <w:rFonts w:eastAsia="Calibri"/>
          <w:spacing w:val="-4"/>
          <w:lang w:val="sl-SI"/>
        </w:rPr>
        <w:t>, интензивна производња у пољопривреди, нарочито на великим ратарским комплексима, представља опасност по квалитет:</w:t>
      </w:r>
    </w:p>
    <w:p w14:paraId="69DBB8A7" w14:textId="0238C850" w:rsidR="00A1065D" w:rsidRPr="008323A8" w:rsidRDefault="00A1065D" w:rsidP="008F4C99">
      <w:pPr>
        <w:pStyle w:val="ListParagraph"/>
        <w:numPr>
          <w:ilvl w:val="0"/>
          <w:numId w:val="180"/>
        </w:numPr>
        <w:ind w:left="284" w:hanging="284"/>
        <w:rPr>
          <w:rFonts w:eastAsia="Calibri"/>
          <w:spacing w:val="-4"/>
        </w:rPr>
      </w:pPr>
      <w:r w:rsidRPr="008323A8">
        <w:rPr>
          <w:rFonts w:eastAsia="Calibri"/>
          <w:spacing w:val="-4"/>
          <w:lang w:val="sl-SI"/>
        </w:rPr>
        <w:t xml:space="preserve">земљишта (ерозија, исушивање, претерано задржавање воде, сабијање, закишељавање, заслањивање и контаминација земљишта пестицидима и њиховим метаболитима, тешким металима, азотом и фосфором, смањење нивоа хумуса); </w:t>
      </w:r>
    </w:p>
    <w:p w14:paraId="2D47C5EC" w14:textId="319F6763" w:rsidR="00A1065D" w:rsidRPr="008323A8" w:rsidRDefault="00A1065D" w:rsidP="008F4C99">
      <w:pPr>
        <w:pStyle w:val="ListParagraph"/>
        <w:numPr>
          <w:ilvl w:val="0"/>
          <w:numId w:val="180"/>
        </w:numPr>
        <w:ind w:left="284" w:hanging="284"/>
        <w:rPr>
          <w:rFonts w:eastAsia="Calibri"/>
          <w:spacing w:val="-4"/>
        </w:rPr>
      </w:pPr>
      <w:r w:rsidRPr="008323A8">
        <w:rPr>
          <w:rFonts w:eastAsia="Calibri"/>
          <w:spacing w:val="-4"/>
          <w:lang w:val="sl-SI"/>
        </w:rPr>
        <w:t xml:space="preserve">воде (еутрофикација слатке воде и контаминација поземних вода нитратима, фосфором и пестицидима); </w:t>
      </w:r>
    </w:p>
    <w:p w14:paraId="3580ADC0" w14:textId="6B2169B0" w:rsidR="00A1065D" w:rsidRPr="008323A8" w:rsidRDefault="00A1065D" w:rsidP="008F4C99">
      <w:pPr>
        <w:pStyle w:val="ListParagraph"/>
        <w:numPr>
          <w:ilvl w:val="0"/>
          <w:numId w:val="180"/>
        </w:numPr>
        <w:ind w:left="284" w:hanging="284"/>
        <w:rPr>
          <w:rFonts w:eastAsia="Calibri"/>
          <w:spacing w:val="-4"/>
        </w:rPr>
      </w:pPr>
      <w:r w:rsidRPr="008323A8">
        <w:rPr>
          <w:rFonts w:eastAsia="Calibri"/>
          <w:spacing w:val="-4"/>
          <w:lang w:val="sl-SI"/>
        </w:rPr>
        <w:t>ваздуха (емисија амонијака, метана и азотсубоксида, распршивање пестицида, неугодни мириси)</w:t>
      </w:r>
      <w:r w:rsidRPr="008323A8">
        <w:rPr>
          <w:rFonts w:eastAsia="Calibri"/>
          <w:spacing w:val="-4"/>
          <w:lang w:val="sr-Cyrl-RS"/>
        </w:rPr>
        <w:t>.</w:t>
      </w:r>
    </w:p>
    <w:p w14:paraId="24966F60" w14:textId="77777777" w:rsidR="00A1065D" w:rsidRPr="00B477CA" w:rsidRDefault="00A1065D" w:rsidP="00A1065D">
      <w:pPr>
        <w:tabs>
          <w:tab w:val="left" w:pos="90"/>
        </w:tabs>
        <w:autoSpaceDE w:val="0"/>
        <w:autoSpaceDN w:val="0"/>
        <w:adjustRightInd w:val="0"/>
        <w:jc w:val="both"/>
        <w:rPr>
          <w:rFonts w:eastAsia="Calibri"/>
          <w:sz w:val="16"/>
        </w:rPr>
      </w:pPr>
    </w:p>
    <w:p w14:paraId="3A3B7A6F" w14:textId="42EDD722" w:rsidR="00A1065D" w:rsidRPr="001A4546" w:rsidRDefault="00A1065D" w:rsidP="00A1065D">
      <w:pPr>
        <w:tabs>
          <w:tab w:val="left" w:pos="90"/>
        </w:tabs>
        <w:autoSpaceDE w:val="0"/>
        <w:autoSpaceDN w:val="0"/>
        <w:adjustRightInd w:val="0"/>
        <w:jc w:val="both"/>
        <w:rPr>
          <w:rFonts w:eastAsia="Calibri"/>
          <w:lang w:val="sl-SI"/>
        </w:rPr>
      </w:pPr>
      <w:r w:rsidRPr="001A4546">
        <w:rPr>
          <w:rFonts w:eastAsia="Calibri"/>
          <w:lang w:val="sr-Cyrl-RS"/>
        </w:rPr>
        <w:t>Такође, р</w:t>
      </w:r>
      <w:r w:rsidRPr="001A4546">
        <w:rPr>
          <w:rFonts w:eastAsia="Calibri"/>
          <w:lang w:val="sl-SI"/>
        </w:rPr>
        <w:t>едукује биодиверзитет, угрожава природна станишта и шуме и нарушава пејзажне вредности (укрупњавање поседа, мелиоративни захвати, дренажа и сл.).</w:t>
      </w:r>
    </w:p>
    <w:p w14:paraId="16D4D5E2" w14:textId="77777777" w:rsidR="00A1065D" w:rsidRPr="00B477CA" w:rsidRDefault="00A1065D" w:rsidP="00A1065D">
      <w:pPr>
        <w:tabs>
          <w:tab w:val="left" w:pos="90"/>
        </w:tabs>
        <w:jc w:val="both"/>
        <w:rPr>
          <w:sz w:val="16"/>
          <w:lang w:val="sr-Latn-RS"/>
        </w:rPr>
      </w:pPr>
    </w:p>
    <w:p w14:paraId="33769540" w14:textId="77777777" w:rsidR="00A1065D" w:rsidRPr="001A4546" w:rsidRDefault="00A1065D" w:rsidP="00A1065D">
      <w:pPr>
        <w:pStyle w:val="NormalWeb"/>
        <w:rPr>
          <w:b w:val="0"/>
          <w:color w:val="auto"/>
          <w:lang w:val="sr-Cyrl-CS"/>
        </w:rPr>
      </w:pPr>
      <w:r w:rsidRPr="001A4546">
        <w:rPr>
          <w:b w:val="0"/>
          <w:color w:val="auto"/>
          <w:lang w:val="sr-Cyrl-CS"/>
        </w:rPr>
        <w:t xml:space="preserve">На територији АП Војводине нe постоје нека значајниja климатска ограничења везана за биљну производњу, али повремено се јавља проблем суше, ређе претерано кишних година. </w:t>
      </w:r>
    </w:p>
    <w:p w14:paraId="67489A41" w14:textId="77777777" w:rsidR="00A1065D" w:rsidRPr="00B477CA" w:rsidRDefault="00A1065D" w:rsidP="00A1065D">
      <w:pPr>
        <w:pStyle w:val="NormalWeb"/>
        <w:rPr>
          <w:b w:val="0"/>
          <w:color w:val="auto"/>
          <w:sz w:val="16"/>
          <w:lang w:val="sr-Cyrl-CS"/>
        </w:rPr>
      </w:pPr>
    </w:p>
    <w:p w14:paraId="67529FEE" w14:textId="00C78616" w:rsidR="00A1065D" w:rsidRPr="001A4546" w:rsidRDefault="00A1065D" w:rsidP="00A1065D">
      <w:pPr>
        <w:pStyle w:val="NormalWeb"/>
        <w:rPr>
          <w:b w:val="0"/>
          <w:color w:val="auto"/>
          <w:lang w:val="sr-Cyrl-CS"/>
        </w:rPr>
      </w:pPr>
      <w:r w:rsidRPr="001A4546">
        <w:rPr>
          <w:b w:val="0"/>
          <w:color w:val="auto"/>
          <w:lang w:val="sr-Cyrl-CS"/>
        </w:rPr>
        <w:t xml:space="preserve">Одређени типови земљишта ниске бонитетне класе, осетљива су на климатске осцилације, које могу знатно да утичу на приносе, али би се применом одређених мелиоративних мера и уз обезбеђење довољно приступачних </w:t>
      </w:r>
      <w:r w:rsidR="00531248">
        <w:rPr>
          <w:b w:val="0"/>
          <w:color w:val="auto"/>
          <w:lang w:val="sr-Cyrl-CS"/>
        </w:rPr>
        <w:t>храњ</w:t>
      </w:r>
      <w:r w:rsidRPr="001A4546">
        <w:rPr>
          <w:b w:val="0"/>
          <w:color w:val="auto"/>
          <w:lang w:val="sr-Cyrl-CS"/>
        </w:rPr>
        <w:t xml:space="preserve">ива, могли обезбедити много повољнији услови за гајење различитих пољопривредних култура и развој сточарства. </w:t>
      </w:r>
    </w:p>
    <w:p w14:paraId="67CE5203" w14:textId="77777777" w:rsidR="00A1065D" w:rsidRPr="00B477CA" w:rsidRDefault="00A1065D" w:rsidP="00A1065D">
      <w:pPr>
        <w:pStyle w:val="a3"/>
        <w:tabs>
          <w:tab w:val="left" w:pos="90"/>
        </w:tabs>
        <w:rPr>
          <w:sz w:val="16"/>
          <w:lang w:val="sr-Cyrl-CS"/>
        </w:rPr>
      </w:pPr>
    </w:p>
    <w:p w14:paraId="712D3426" w14:textId="14E25DED" w:rsidR="00A1065D" w:rsidRPr="001A4546" w:rsidRDefault="00A1065D" w:rsidP="00A1065D">
      <w:pPr>
        <w:tabs>
          <w:tab w:val="left" w:pos="90"/>
        </w:tabs>
        <w:autoSpaceDE w:val="0"/>
        <w:autoSpaceDN w:val="0"/>
        <w:adjustRightInd w:val="0"/>
        <w:jc w:val="both"/>
        <w:rPr>
          <w:rFonts w:eastAsia="Calibri"/>
          <w:lang w:val="sr-Cyrl-CS"/>
        </w:rPr>
      </w:pPr>
      <w:r w:rsidRPr="001A4546">
        <w:rPr>
          <w:rFonts w:eastAsia="Calibri"/>
          <w:lang w:val="sr-Cyrl-CS"/>
        </w:rPr>
        <w:t xml:space="preserve">Озбиљан проблем представља еолска ерозија, </w:t>
      </w:r>
      <w:r w:rsidR="00531248">
        <w:rPr>
          <w:rFonts w:eastAsia="Calibri"/>
          <w:lang w:val="sr-Cyrl-CS"/>
        </w:rPr>
        <w:t>тачније, недостатак</w:t>
      </w:r>
      <w:r w:rsidRPr="001A4546">
        <w:rPr>
          <w:rFonts w:eastAsia="Calibri"/>
          <w:lang w:val="sr-Cyrl-CS"/>
        </w:rPr>
        <w:t xml:space="preserve"> ветрозаштитних појасева, услед чега ветар сваке године разнесе одређену количину земље и то хумусног слоја.</w:t>
      </w:r>
    </w:p>
    <w:p w14:paraId="199F3483" w14:textId="77777777" w:rsidR="00724D36" w:rsidRDefault="00724D36" w:rsidP="00A1065D">
      <w:pPr>
        <w:tabs>
          <w:tab w:val="left" w:pos="90"/>
        </w:tabs>
        <w:autoSpaceDE w:val="0"/>
        <w:autoSpaceDN w:val="0"/>
        <w:adjustRightInd w:val="0"/>
        <w:jc w:val="both"/>
        <w:rPr>
          <w:rFonts w:eastAsia="Calibri"/>
          <w:lang w:val="sr-Cyrl-CS"/>
        </w:rPr>
      </w:pPr>
    </w:p>
    <w:p w14:paraId="6F61D81E" w14:textId="5CEFD956" w:rsidR="008F4C99" w:rsidRDefault="008F4C99" w:rsidP="00A1065D">
      <w:pPr>
        <w:tabs>
          <w:tab w:val="left" w:pos="90"/>
        </w:tabs>
        <w:autoSpaceDE w:val="0"/>
        <w:autoSpaceDN w:val="0"/>
        <w:adjustRightInd w:val="0"/>
        <w:jc w:val="both"/>
        <w:rPr>
          <w:rFonts w:eastAsia="Calibri"/>
          <w:lang w:val="sr-Cyrl-CS"/>
        </w:rPr>
      </w:pPr>
    </w:p>
    <w:p w14:paraId="471DCA8A" w14:textId="77777777" w:rsidR="008F4C99" w:rsidRDefault="008F4C99" w:rsidP="00A1065D">
      <w:pPr>
        <w:tabs>
          <w:tab w:val="left" w:pos="90"/>
        </w:tabs>
        <w:autoSpaceDE w:val="0"/>
        <w:autoSpaceDN w:val="0"/>
        <w:adjustRightInd w:val="0"/>
        <w:jc w:val="both"/>
        <w:rPr>
          <w:rFonts w:eastAsia="Calibri"/>
          <w:lang w:val="sr-Cyrl-CS"/>
        </w:rPr>
      </w:pPr>
    </w:p>
    <w:p w14:paraId="5B7D9DEF" w14:textId="77777777" w:rsidR="008F4C99" w:rsidRPr="001A4546" w:rsidRDefault="008F4C99" w:rsidP="00A1065D">
      <w:pPr>
        <w:tabs>
          <w:tab w:val="left" w:pos="90"/>
        </w:tabs>
        <w:autoSpaceDE w:val="0"/>
        <w:autoSpaceDN w:val="0"/>
        <w:adjustRightInd w:val="0"/>
        <w:jc w:val="both"/>
        <w:rPr>
          <w:rFonts w:eastAsia="Calibri"/>
          <w:lang w:val="sr-Cyrl-CS"/>
        </w:rPr>
      </w:pPr>
    </w:p>
    <w:p w14:paraId="3D714009" w14:textId="4C18F897" w:rsidR="00724D36" w:rsidRPr="001A4546" w:rsidRDefault="00724D36" w:rsidP="00724D36">
      <w:pPr>
        <w:jc w:val="both"/>
        <w:rPr>
          <w:b/>
          <w:bCs/>
          <w:szCs w:val="20"/>
          <w:lang w:val="sr-Cyrl-RS"/>
        </w:rPr>
      </w:pPr>
      <w:r w:rsidRPr="001A4546">
        <w:rPr>
          <w:b/>
          <w:bCs/>
          <w:szCs w:val="20"/>
          <w:lang w:val="sr-Cyrl-RS"/>
        </w:rPr>
        <w:lastRenderedPageBreak/>
        <w:t xml:space="preserve">Питања и проблеми у домену </w:t>
      </w:r>
      <w:r w:rsidR="005C17AE" w:rsidRPr="001A4546">
        <w:rPr>
          <w:b/>
          <w:bCs/>
          <w:szCs w:val="20"/>
          <w:lang w:val="sr-Cyrl-RS"/>
        </w:rPr>
        <w:t>управљања простором и</w:t>
      </w:r>
      <w:r w:rsidRPr="001A4546">
        <w:rPr>
          <w:b/>
          <w:bCs/>
          <w:szCs w:val="20"/>
          <w:lang w:val="sr-Cyrl-RS"/>
        </w:rPr>
        <w:t xml:space="preserve"> природни</w:t>
      </w:r>
      <w:r w:rsidR="005C17AE" w:rsidRPr="001A4546">
        <w:rPr>
          <w:b/>
          <w:bCs/>
          <w:szCs w:val="20"/>
          <w:lang w:val="sr-Cyrl-RS"/>
        </w:rPr>
        <w:t>м</w:t>
      </w:r>
      <w:r w:rsidRPr="001A4546">
        <w:rPr>
          <w:b/>
          <w:bCs/>
          <w:szCs w:val="20"/>
          <w:lang w:val="sr-Cyrl-RS"/>
        </w:rPr>
        <w:t xml:space="preserve"> ресурс</w:t>
      </w:r>
      <w:r w:rsidR="005C17AE" w:rsidRPr="001A4546">
        <w:rPr>
          <w:b/>
          <w:bCs/>
          <w:szCs w:val="20"/>
          <w:lang w:val="sr-Cyrl-RS"/>
        </w:rPr>
        <w:t>има</w:t>
      </w:r>
      <w:r w:rsidRPr="001A4546">
        <w:rPr>
          <w:b/>
          <w:bCs/>
          <w:szCs w:val="20"/>
          <w:lang w:val="sr-Cyrl-RS"/>
        </w:rPr>
        <w:t xml:space="preserve"> – шуме и шумско земљиште</w:t>
      </w:r>
    </w:p>
    <w:p w14:paraId="55283DA1" w14:textId="77777777" w:rsidR="00724D36" w:rsidRPr="001A4546" w:rsidRDefault="00724D36" w:rsidP="00A1065D">
      <w:pPr>
        <w:tabs>
          <w:tab w:val="left" w:pos="90"/>
        </w:tabs>
        <w:autoSpaceDE w:val="0"/>
        <w:autoSpaceDN w:val="0"/>
        <w:adjustRightInd w:val="0"/>
        <w:jc w:val="both"/>
        <w:rPr>
          <w:rFonts w:eastAsia="Calibri"/>
          <w:sz w:val="20"/>
          <w:lang w:val="sr-Cyrl-CS"/>
        </w:rPr>
      </w:pPr>
    </w:p>
    <w:p w14:paraId="129C251E" w14:textId="77777777" w:rsidR="00724D36" w:rsidRPr="008323A8" w:rsidRDefault="00724D36" w:rsidP="00724D36">
      <w:pPr>
        <w:pStyle w:val="a3"/>
        <w:tabs>
          <w:tab w:val="left" w:pos="90"/>
        </w:tabs>
        <w:rPr>
          <w:spacing w:val="-4"/>
          <w:lang w:val="sr-Cyrl-RS"/>
        </w:rPr>
      </w:pPr>
      <w:r w:rsidRPr="008323A8">
        <w:rPr>
          <w:spacing w:val="-4"/>
          <w:lang w:val="sr-Cyrl-RS"/>
        </w:rPr>
        <w:t xml:space="preserve">Основни проблеми шума и шумарства АП Војводини су: фрагментираност и уситњеност шумских поседа, измењеност састава у односу на природни потенцијал и коришћење, низак степен шумовитости са неповољним распоредом шума, као и заштитног зеленила; неповољна структура састојина по пореклу (тенденција смањења учешћа састојина високог порекла и висок степен учешћа састојина изданачког порекла); недовољна повезаност шумарства са другим привредним делатностима. Поред ових проблема, постоје такође претње од стране биотичких и абиотичких фактора. </w:t>
      </w:r>
    </w:p>
    <w:p w14:paraId="0B48B0DD" w14:textId="77777777" w:rsidR="00724D36" w:rsidRPr="008323A8" w:rsidRDefault="00724D36" w:rsidP="00724D36">
      <w:pPr>
        <w:pStyle w:val="a3"/>
        <w:tabs>
          <w:tab w:val="left" w:pos="90"/>
        </w:tabs>
        <w:rPr>
          <w:spacing w:val="-4"/>
          <w:lang w:val="sr-Cyrl-RS"/>
        </w:rPr>
      </w:pPr>
    </w:p>
    <w:p w14:paraId="7EB5D444" w14:textId="66B2D53C" w:rsidR="00724D36" w:rsidRPr="008323A8" w:rsidRDefault="00724D36" w:rsidP="00724D36">
      <w:pPr>
        <w:pStyle w:val="a3"/>
        <w:tabs>
          <w:tab w:val="left" w:pos="90"/>
        </w:tabs>
        <w:rPr>
          <w:spacing w:val="-4"/>
          <w:lang w:val="sr-Cyrl-RS"/>
        </w:rPr>
      </w:pPr>
      <w:r w:rsidRPr="008323A8">
        <w:rPr>
          <w:spacing w:val="-4"/>
          <w:lang w:val="sr-Cyrl-RS"/>
        </w:rPr>
        <w:t xml:space="preserve">Комерцијална употреба шума у </w:t>
      </w:r>
      <w:r w:rsidRPr="008323A8">
        <w:rPr>
          <w:rFonts w:ascii="Arial" w:hAnsi="Arial" w:cs="Arial"/>
          <w:spacing w:val="-4"/>
          <w:lang w:val="sr-Cyrl-RS"/>
        </w:rPr>
        <w:t>​​</w:t>
      </w:r>
      <w:r w:rsidRPr="008323A8">
        <w:rPr>
          <w:spacing w:val="-4"/>
          <w:lang w:val="sr-Cyrl-RS"/>
        </w:rPr>
        <w:t xml:space="preserve">данашње време је постала претња животној средини у </w:t>
      </w:r>
      <w:r w:rsidR="003F69F7" w:rsidRPr="008323A8">
        <w:rPr>
          <w:spacing w:val="-4"/>
          <w:lang w:val="sr-Cyrl-RS"/>
        </w:rPr>
        <w:t>виду</w:t>
      </w:r>
      <w:r w:rsidRPr="008323A8">
        <w:rPr>
          <w:spacing w:val="-4"/>
          <w:lang w:val="sr-Cyrl-RS"/>
        </w:rPr>
        <w:t>: повећања температуре; смањење падавина; повећана стопа ерозије тла; повећање учесталости и обима поплава; губитак продуктивности земљишта; изумирање врста и неравнотежа у екосистему.</w:t>
      </w:r>
    </w:p>
    <w:p w14:paraId="209D2792" w14:textId="77777777" w:rsidR="00724D36" w:rsidRPr="008323A8" w:rsidRDefault="00724D36" w:rsidP="00724D36">
      <w:pPr>
        <w:pStyle w:val="a3"/>
        <w:tabs>
          <w:tab w:val="left" w:pos="90"/>
        </w:tabs>
        <w:rPr>
          <w:spacing w:val="-4"/>
          <w:lang w:val="sr-Cyrl-RS"/>
        </w:rPr>
      </w:pPr>
    </w:p>
    <w:p w14:paraId="4803D10C" w14:textId="77777777" w:rsidR="00724D36" w:rsidRPr="008323A8" w:rsidRDefault="00724D36" w:rsidP="00724D36">
      <w:pPr>
        <w:pStyle w:val="a3"/>
        <w:tabs>
          <w:tab w:val="left" w:pos="90"/>
        </w:tabs>
        <w:rPr>
          <w:spacing w:val="-4"/>
          <w:lang w:val="sr-Cyrl-RS"/>
        </w:rPr>
      </w:pPr>
      <w:r w:rsidRPr="008323A8">
        <w:rPr>
          <w:spacing w:val="-4"/>
          <w:lang w:val="sr-Cyrl-RS"/>
        </w:rPr>
        <w:t>Стање шума оптерећују биотички фактори (болести и штеточине) и фактори абиотичког порекла (шумски пожари, загађеност шума и земљишта, промене нивоа подземних вода, сушење шума и др.), посебно у контексту климатских промена и њиховог све израженијег негативног утицаја, као фактора ризика.</w:t>
      </w:r>
    </w:p>
    <w:p w14:paraId="44D7327F" w14:textId="77777777" w:rsidR="00A1065D" w:rsidRPr="001A4546" w:rsidRDefault="00A1065D" w:rsidP="00C60970">
      <w:pPr>
        <w:jc w:val="both"/>
        <w:rPr>
          <w:b/>
          <w:bCs/>
          <w:szCs w:val="20"/>
          <w:lang w:val="sr-Cyrl-RS"/>
        </w:rPr>
      </w:pPr>
    </w:p>
    <w:p w14:paraId="393772FE" w14:textId="65A971DF" w:rsidR="003F69F7" w:rsidRPr="001A4546" w:rsidRDefault="003F69F7" w:rsidP="00C60970">
      <w:pPr>
        <w:jc w:val="both"/>
        <w:rPr>
          <w:b/>
          <w:bCs/>
          <w:szCs w:val="20"/>
          <w:lang w:val="sr-Cyrl-RS"/>
        </w:rPr>
      </w:pPr>
      <w:r w:rsidRPr="001A4546">
        <w:rPr>
          <w:b/>
          <w:bCs/>
          <w:szCs w:val="20"/>
          <w:lang w:val="sr-Cyrl-RS"/>
        </w:rPr>
        <w:t xml:space="preserve">Питања и проблеми у домену </w:t>
      </w:r>
      <w:r w:rsidR="005C17AE" w:rsidRPr="001A4546">
        <w:rPr>
          <w:b/>
          <w:bCs/>
          <w:szCs w:val="20"/>
          <w:lang w:val="sr-Cyrl-RS"/>
        </w:rPr>
        <w:t>управљања простором и природним ресурсима</w:t>
      </w:r>
      <w:r w:rsidRPr="001A4546">
        <w:rPr>
          <w:b/>
          <w:bCs/>
          <w:szCs w:val="20"/>
          <w:lang w:val="sr-Cyrl-RS"/>
        </w:rPr>
        <w:t xml:space="preserve"> – минералне сировине</w:t>
      </w:r>
    </w:p>
    <w:p w14:paraId="318F40B9" w14:textId="77777777" w:rsidR="003F69F7" w:rsidRPr="001A4546" w:rsidRDefault="003F69F7" w:rsidP="008323A8">
      <w:pPr>
        <w:jc w:val="both"/>
        <w:rPr>
          <w:b/>
          <w:bCs/>
          <w:szCs w:val="20"/>
          <w:lang w:val="sr-Cyrl-RS"/>
        </w:rPr>
      </w:pPr>
    </w:p>
    <w:p w14:paraId="12E352F4" w14:textId="77777777" w:rsidR="003F69F7" w:rsidRPr="001A4546" w:rsidRDefault="003F69F7" w:rsidP="008323A8">
      <w:pPr>
        <w:tabs>
          <w:tab w:val="left" w:pos="90"/>
        </w:tabs>
        <w:autoSpaceDE w:val="0"/>
        <w:autoSpaceDN w:val="0"/>
        <w:adjustRightInd w:val="0"/>
        <w:jc w:val="both"/>
        <w:rPr>
          <w:rFonts w:eastAsia="Calibri"/>
          <w:lang w:val="sr-Cyrl-CS"/>
        </w:rPr>
      </w:pPr>
      <w:r w:rsidRPr="001A4546">
        <w:rPr>
          <w:rFonts w:eastAsia="Calibri"/>
          <w:lang w:val="sr-Cyrl-CS"/>
        </w:rPr>
        <w:t>На основу Рангирања истражног простора према степену изучености и потенцијалности, скоро трећина територије АП Војводине сврстана је у први ранг (веома перспективан).</w:t>
      </w:r>
    </w:p>
    <w:p w14:paraId="35F225DF" w14:textId="77777777" w:rsidR="003F69F7" w:rsidRPr="001A4546" w:rsidRDefault="003F69F7" w:rsidP="003F69F7">
      <w:pPr>
        <w:tabs>
          <w:tab w:val="left" w:pos="90"/>
        </w:tabs>
        <w:autoSpaceDE w:val="0"/>
        <w:autoSpaceDN w:val="0"/>
        <w:adjustRightInd w:val="0"/>
        <w:rPr>
          <w:rFonts w:eastAsia="Calibri"/>
          <w:b/>
          <w:lang w:val="sr-Cyrl-CS"/>
        </w:rPr>
      </w:pPr>
    </w:p>
    <w:p w14:paraId="488FB8A4" w14:textId="572CB29E" w:rsidR="003F69F7" w:rsidRPr="001A4546" w:rsidRDefault="003F69F7" w:rsidP="003F69F7">
      <w:pPr>
        <w:tabs>
          <w:tab w:val="left" w:pos="90"/>
          <w:tab w:val="left" w:pos="360"/>
        </w:tabs>
        <w:jc w:val="both"/>
        <w:rPr>
          <w:lang w:val="ru-RU"/>
        </w:rPr>
      </w:pPr>
      <w:r w:rsidRPr="001A4546">
        <w:rPr>
          <w:lang w:val="ru-RU"/>
        </w:rPr>
        <w:t xml:space="preserve">Приликом истрживања и експлоатације минералних сировина императив је примена мера превенције и заштите животне средине, смањење конфликата између овог сектора и заштите животне средине, односно природних вредности и заштићених природних добара на </w:t>
      </w:r>
      <w:r w:rsidRPr="001A4546">
        <w:rPr>
          <w:lang w:val="sr-Cyrl-CS"/>
        </w:rPr>
        <w:t>простору АПВ</w:t>
      </w:r>
      <w:r w:rsidRPr="001A4546">
        <w:rPr>
          <w:lang w:val="ru-RU"/>
        </w:rPr>
        <w:t>, као и предузимање одговарајућих мера за санирање негативних последица (програми рекултивације, ревитализације, отклањања штета итд.).</w:t>
      </w:r>
    </w:p>
    <w:p w14:paraId="57BB108A" w14:textId="77777777" w:rsidR="003F69F7" w:rsidRPr="001A4546" w:rsidRDefault="003F69F7" w:rsidP="003F69F7">
      <w:pPr>
        <w:jc w:val="both"/>
        <w:rPr>
          <w:b/>
          <w:bCs/>
          <w:szCs w:val="20"/>
          <w:lang w:val="sr-Cyrl-RS"/>
        </w:rPr>
      </w:pPr>
    </w:p>
    <w:p w14:paraId="2A443576" w14:textId="13A8E5E1" w:rsidR="003F69F7" w:rsidRPr="001A4546" w:rsidRDefault="003F69F7" w:rsidP="003F69F7">
      <w:pPr>
        <w:pStyle w:val="Tekst0"/>
        <w:tabs>
          <w:tab w:val="left" w:pos="90"/>
        </w:tabs>
        <w:rPr>
          <w:lang w:val="sr-Cyrl-CS"/>
        </w:rPr>
      </w:pPr>
      <w:r w:rsidRPr="001A4546">
        <w:rPr>
          <w:lang w:val="sr-Cyrl-RS"/>
        </w:rPr>
        <w:t>Чињеница да су минералне сировине о</w:t>
      </w:r>
      <w:r w:rsidRPr="001A4546">
        <w:t>граничен</w:t>
      </w:r>
      <w:r w:rsidRPr="001A4546">
        <w:rPr>
          <w:lang w:val="sr-Cyrl-RS"/>
        </w:rPr>
        <w:t>их кооличина</w:t>
      </w:r>
      <w:r w:rsidRPr="001A4546">
        <w:t xml:space="preserve"> и </w:t>
      </w:r>
      <w:r w:rsidRPr="001A4546">
        <w:rPr>
          <w:lang w:val="sr-Cyrl-RS"/>
        </w:rPr>
        <w:t xml:space="preserve">да спадају у </w:t>
      </w:r>
      <w:r w:rsidRPr="001A4546">
        <w:t>необновљив</w:t>
      </w:r>
      <w:r w:rsidRPr="001A4546">
        <w:rPr>
          <w:lang w:val="sr-Cyrl-RS"/>
        </w:rPr>
        <w:t>е ресурсе</w:t>
      </w:r>
      <w:r w:rsidRPr="001A4546">
        <w:t xml:space="preserve"> условљава</w:t>
      </w:r>
      <w:r w:rsidRPr="001A4546">
        <w:rPr>
          <w:lang w:val="sr-Cyrl-RS"/>
        </w:rPr>
        <w:t xml:space="preserve"> </w:t>
      </w:r>
      <w:r w:rsidRPr="001A4546">
        <w:t xml:space="preserve"> да се планска решења заснива</w:t>
      </w:r>
      <w:r w:rsidRPr="001A4546">
        <w:rPr>
          <w:lang w:val="sr-Cyrl-CS"/>
        </w:rPr>
        <w:t>ју</w:t>
      </w:r>
      <w:r w:rsidRPr="001A4546">
        <w:t xml:space="preserve"> на принципу одрживости</w:t>
      </w:r>
      <w:r w:rsidRPr="001A4546">
        <w:rPr>
          <w:lang w:val="sr-Cyrl-CS"/>
        </w:rPr>
        <w:t>.</w:t>
      </w:r>
    </w:p>
    <w:p w14:paraId="693A587F" w14:textId="77777777" w:rsidR="003F69F7" w:rsidRPr="001A4546" w:rsidRDefault="003F69F7" w:rsidP="003F69F7">
      <w:pPr>
        <w:jc w:val="both"/>
        <w:rPr>
          <w:b/>
          <w:bCs/>
          <w:szCs w:val="20"/>
          <w:lang w:val="sr-Cyrl-RS"/>
        </w:rPr>
      </w:pPr>
    </w:p>
    <w:p w14:paraId="19CA7C7E" w14:textId="09F022DD" w:rsidR="00446639" w:rsidRPr="001A4546" w:rsidRDefault="00446639" w:rsidP="00C60970">
      <w:pPr>
        <w:jc w:val="both"/>
        <w:rPr>
          <w:b/>
          <w:bCs/>
          <w:szCs w:val="20"/>
          <w:lang w:val="sr-Cyrl-RS"/>
        </w:rPr>
      </w:pPr>
      <w:r w:rsidRPr="001A4546">
        <w:rPr>
          <w:b/>
          <w:bCs/>
          <w:szCs w:val="20"/>
          <w:lang w:val="sr-Cyrl-RS"/>
        </w:rPr>
        <w:t>Управљање отпадом</w:t>
      </w:r>
    </w:p>
    <w:p w14:paraId="05903FE7" w14:textId="77777777" w:rsidR="00446639" w:rsidRPr="001A4546" w:rsidRDefault="00446639" w:rsidP="00446639">
      <w:pPr>
        <w:jc w:val="both"/>
        <w:rPr>
          <w:b/>
          <w:sz w:val="16"/>
          <w:lang w:val="sr-Cyrl-RS"/>
        </w:rPr>
      </w:pPr>
    </w:p>
    <w:p w14:paraId="69B211BF" w14:textId="77777777" w:rsidR="00446639" w:rsidRPr="001A4546" w:rsidRDefault="00446639" w:rsidP="00446639">
      <w:pPr>
        <w:tabs>
          <w:tab w:val="left" w:pos="90"/>
        </w:tabs>
        <w:jc w:val="both"/>
        <w:rPr>
          <w:bdr w:val="none" w:sz="0" w:space="0" w:color="auto" w:frame="1"/>
          <w:lang w:eastAsia="sr-Latn-RS"/>
        </w:rPr>
      </w:pPr>
      <w:r w:rsidRPr="001A4546">
        <w:rPr>
          <w:bdr w:val="none" w:sz="0" w:space="0" w:color="auto" w:frame="1"/>
          <w:lang w:eastAsia="sr-Latn-RS"/>
        </w:rPr>
        <w:t>Према подацима СЕПА који прикупљају и обрађују податке о отпаду од локалних самоуправа и других оператера и генератора отпада, на територији АПВ се  организовано скупља око 80 одсто комуналног отпада док остатак завршава на дивљим депонијама.</w:t>
      </w:r>
    </w:p>
    <w:p w14:paraId="6F5FC41F" w14:textId="77777777" w:rsidR="00446639" w:rsidRPr="001A4546" w:rsidRDefault="00446639" w:rsidP="00446639">
      <w:pPr>
        <w:tabs>
          <w:tab w:val="left" w:pos="90"/>
        </w:tabs>
        <w:jc w:val="both"/>
        <w:rPr>
          <w:bdr w:val="none" w:sz="0" w:space="0" w:color="auto" w:frame="1"/>
          <w:lang w:eastAsia="sr-Latn-RS"/>
        </w:rPr>
      </w:pPr>
    </w:p>
    <w:p w14:paraId="47F3BD24" w14:textId="77777777" w:rsidR="00446639" w:rsidRPr="001A4546" w:rsidRDefault="00446639" w:rsidP="00446639">
      <w:pPr>
        <w:tabs>
          <w:tab w:val="left" w:pos="90"/>
        </w:tabs>
        <w:jc w:val="both"/>
        <w:rPr>
          <w:bdr w:val="none" w:sz="0" w:space="0" w:color="auto" w:frame="1"/>
          <w:lang w:val="sr-Latn-RS" w:eastAsia="sr-Latn-RS"/>
        </w:rPr>
      </w:pPr>
      <w:r w:rsidRPr="001A4546">
        <w:rPr>
          <w:bdr w:val="none" w:sz="0" w:space="0" w:color="auto" w:frame="1"/>
          <w:lang w:eastAsia="sr-Latn-RS"/>
        </w:rPr>
        <w:t xml:space="preserve">Међутим, према подаци Удружења рециклера Србије свега пет одсто комуналног отпада се преради, а проценат прикупљеног отпада од стране физичких лица, рециклера нису познати. Стога, највећи део сакупљеног комуналног отпада одлаже се без икакве прераде и то на депоније које немају основне еколошке стандарде </w:t>
      </w:r>
    </w:p>
    <w:p w14:paraId="6CABECDC" w14:textId="77777777" w:rsidR="00446639" w:rsidRPr="001A4546" w:rsidRDefault="00446639" w:rsidP="00446639">
      <w:pPr>
        <w:tabs>
          <w:tab w:val="left" w:pos="90"/>
        </w:tabs>
        <w:jc w:val="both"/>
        <w:rPr>
          <w:bdr w:val="none" w:sz="0" w:space="0" w:color="auto" w:frame="1"/>
          <w:lang w:eastAsia="sr-Latn-RS"/>
        </w:rPr>
      </w:pPr>
    </w:p>
    <w:p w14:paraId="1AAAAB83" w14:textId="440651EA" w:rsidR="00446639" w:rsidRPr="001A4546" w:rsidRDefault="00446639" w:rsidP="00446639">
      <w:pPr>
        <w:tabs>
          <w:tab w:val="left" w:pos="90"/>
        </w:tabs>
        <w:jc w:val="both"/>
        <w:rPr>
          <w:bdr w:val="none" w:sz="0" w:space="0" w:color="auto" w:frame="1"/>
          <w:lang w:eastAsia="sr-Latn-RS"/>
        </w:rPr>
      </w:pPr>
      <w:r w:rsidRPr="001A4546">
        <w:rPr>
          <w:bdr w:val="none" w:sz="0" w:space="0" w:color="auto" w:frame="1"/>
          <w:lang w:eastAsia="sr-Latn-RS"/>
        </w:rPr>
        <w:t xml:space="preserve">Осим проблема у управљању комуналним </w:t>
      </w:r>
      <w:r w:rsidR="00E84358">
        <w:rPr>
          <w:bdr w:val="none" w:sz="0" w:space="0" w:color="auto" w:frame="1"/>
          <w:lang w:eastAsia="sr-Latn-RS"/>
        </w:rPr>
        <w:t>отпад</w:t>
      </w:r>
      <w:r w:rsidRPr="001A4546">
        <w:rPr>
          <w:bdr w:val="none" w:sz="0" w:space="0" w:color="auto" w:frame="1"/>
          <w:lang w:eastAsia="sr-Latn-RS"/>
        </w:rPr>
        <w:t>ом, евидентан је и проблем са отпадом из сектора рударства, индустријским отпадом, историјским отпадом који датира из бивших државних и друштвених предузећа, као и код медицинског, грађевинског, амбалажног отпада и другог отпада. Један од кључних проблема је неразвијен систем разврставања отпада на месту настанка и недовољна свест грађана о потреби за тим.</w:t>
      </w:r>
    </w:p>
    <w:p w14:paraId="2082702C" w14:textId="77777777" w:rsidR="00446639" w:rsidRPr="001A4546" w:rsidRDefault="00446639" w:rsidP="00446639">
      <w:pPr>
        <w:tabs>
          <w:tab w:val="left" w:pos="90"/>
        </w:tabs>
        <w:jc w:val="both"/>
        <w:rPr>
          <w:bdr w:val="none" w:sz="0" w:space="0" w:color="auto" w:frame="1"/>
          <w:lang w:eastAsia="sr-Latn-RS"/>
        </w:rPr>
      </w:pPr>
    </w:p>
    <w:p w14:paraId="0A9EDBD0" w14:textId="4C7E2291" w:rsidR="00446639" w:rsidRPr="001A4546" w:rsidRDefault="00446639" w:rsidP="001A4546">
      <w:pPr>
        <w:tabs>
          <w:tab w:val="left" w:pos="90"/>
        </w:tabs>
        <w:jc w:val="both"/>
        <w:rPr>
          <w:bdr w:val="none" w:sz="0" w:space="0" w:color="auto" w:frame="1"/>
          <w:lang w:val="sr-Cyrl-RS" w:eastAsia="sr-Latn-RS"/>
        </w:rPr>
      </w:pPr>
      <w:r w:rsidRPr="001A4546">
        <w:rPr>
          <w:bdr w:val="none" w:sz="0" w:space="0" w:color="auto" w:frame="1"/>
          <w:lang w:eastAsia="sr-Latn-RS"/>
        </w:rPr>
        <w:t xml:space="preserve">Према подацима Агенције за заштиту животне средине, важеће дозволе за управљање отпадом има више од 2.000 привредних субјеката. Такође, према извештају за период 2011-2017. година, у 2017. укупно је генерисано 2,15 милиона тона отпада, од чега су општинска јавно-комунална предузећа прикупила 1,80 милиона тона, или 83,7%. Средња дневна количина комуналног отпада одложеног на депоније по становнику износила је 0,84 </w:t>
      </w:r>
      <w:r w:rsidR="00E84358">
        <w:rPr>
          <w:bdr w:val="none" w:sz="0" w:space="0" w:color="auto" w:frame="1"/>
          <w:lang w:eastAsia="sr-Latn-RS"/>
        </w:rPr>
        <w:t>kg</w:t>
      </w:r>
      <w:r w:rsidRPr="001A4546">
        <w:rPr>
          <w:bdr w:val="none" w:sz="0" w:space="0" w:color="auto" w:frame="1"/>
          <w:lang w:eastAsia="sr-Latn-RS"/>
        </w:rPr>
        <w:t>, а годишња 0,30 тона. Ови подаци не обухватају око 20% генерисаног комуналног отпада који завршава на дивљим сметлиштима.</w:t>
      </w:r>
    </w:p>
    <w:p w14:paraId="28F3633E" w14:textId="47C98A46" w:rsidR="009A2803" w:rsidRDefault="009A2803" w:rsidP="00C60970">
      <w:pPr>
        <w:jc w:val="both"/>
        <w:rPr>
          <w:b/>
          <w:color w:val="FF0000"/>
          <w:highlight w:val="yellow"/>
          <w:lang w:val="sr-Cyrl-RS"/>
        </w:rPr>
      </w:pPr>
    </w:p>
    <w:p w14:paraId="61566BC8" w14:textId="347B86BB" w:rsidR="00B477CA" w:rsidRDefault="00B477CA" w:rsidP="00C60970">
      <w:pPr>
        <w:jc w:val="both"/>
        <w:rPr>
          <w:b/>
          <w:color w:val="FF0000"/>
          <w:highlight w:val="yellow"/>
          <w:lang w:val="sr-Cyrl-RS"/>
        </w:rPr>
      </w:pPr>
    </w:p>
    <w:p w14:paraId="1F37A32C" w14:textId="77777777" w:rsidR="00B477CA" w:rsidRPr="00446639" w:rsidRDefault="00B477CA" w:rsidP="00C60970">
      <w:pPr>
        <w:jc w:val="both"/>
        <w:rPr>
          <w:b/>
          <w:color w:val="FF0000"/>
          <w:highlight w:val="yellow"/>
          <w:lang w:val="sr-Cyrl-RS"/>
        </w:rPr>
      </w:pPr>
    </w:p>
    <w:p w14:paraId="6188A026" w14:textId="45EEC1AA" w:rsidR="00C60970" w:rsidRPr="007E6777" w:rsidRDefault="003C302B" w:rsidP="007E6777">
      <w:pPr>
        <w:pStyle w:val="Heading1"/>
        <w:ind w:left="350" w:hanging="350"/>
        <w:jc w:val="both"/>
        <w:rPr>
          <w:lang w:val="sr-Cyrl-RS"/>
        </w:rPr>
      </w:pPr>
      <w:bookmarkStart w:id="1093" w:name="_Toc97121398"/>
      <w:bookmarkStart w:id="1094" w:name="_Toc97280495"/>
      <w:r>
        <w:rPr>
          <w:lang w:val="sr-Cyrl-RS"/>
        </w:rPr>
        <w:lastRenderedPageBreak/>
        <w:t>7</w:t>
      </w:r>
      <w:r w:rsidR="007E6777">
        <w:rPr>
          <w:lang w:val="sr-Cyrl-RS"/>
        </w:rPr>
        <w:t>.</w:t>
      </w:r>
      <w:r w:rsidR="007E6777">
        <w:rPr>
          <w:lang w:val="sr-Cyrl-RS"/>
        </w:rPr>
        <w:tab/>
      </w:r>
      <w:r w:rsidR="007E6777" w:rsidRPr="007E6777">
        <w:rPr>
          <w:lang w:val="sr-Cyrl-RS"/>
        </w:rPr>
        <w:t>ПРИКАЗ ПРИПРЕМЉЕНИХ ВАРИЈАНТНИХ РЕШЕЊА, НАЈПОВОЉНИЈЕ ВАРИЈАНТНО РЕШЕЊЕ СА СТАНОВИШТА ЗАШТИТЕ ЖИВОТНЕ СРЕДИНЕ И ВАРИЈАНТНО РЕШЕЊЕ У СЛУЧАЈУ НЕРЕАЛИЗОВАЊА ПЛАНА</w:t>
      </w:r>
      <w:bookmarkEnd w:id="1093"/>
      <w:bookmarkEnd w:id="1094"/>
    </w:p>
    <w:p w14:paraId="6188A027" w14:textId="77777777" w:rsidR="00C60970" w:rsidRPr="009A2803" w:rsidRDefault="00C60970" w:rsidP="00C60970">
      <w:pPr>
        <w:jc w:val="both"/>
        <w:rPr>
          <w:color w:val="FF0000"/>
          <w:sz w:val="12"/>
        </w:rPr>
      </w:pPr>
    </w:p>
    <w:p w14:paraId="6DE1BFB0" w14:textId="673E1084" w:rsidR="009A6B30" w:rsidRPr="00BA16AA" w:rsidRDefault="009A6B30" w:rsidP="009A6B30">
      <w:pPr>
        <w:jc w:val="both"/>
        <w:rPr>
          <w:rFonts w:eastAsia="Calibri"/>
          <w:lang w:val="hr-HR"/>
        </w:rPr>
      </w:pPr>
      <w:r w:rsidRPr="00BA16AA">
        <w:rPr>
          <w:rFonts w:eastAsia="Calibri"/>
          <w:lang w:val="ru-RU"/>
        </w:rPr>
        <w:t xml:space="preserve">Варијантна решења и разлози за избор најповољније варијанте елаборирани су </w:t>
      </w:r>
      <w:r w:rsidR="001A59FD">
        <w:rPr>
          <w:rFonts w:eastAsia="Calibri"/>
          <w:lang w:val="sr-Cyrl-RS"/>
        </w:rPr>
        <w:t xml:space="preserve">у </w:t>
      </w:r>
      <w:r w:rsidR="002557A6">
        <w:rPr>
          <w:rFonts w:eastAsia="Calibri"/>
          <w:lang w:val="sr-Cyrl-RS"/>
        </w:rPr>
        <w:t>Стра</w:t>
      </w:r>
      <w:r w:rsidR="001A59FD">
        <w:rPr>
          <w:rFonts w:eastAsia="Calibri"/>
          <w:lang w:val="sr-Cyrl-RS"/>
        </w:rPr>
        <w:t>т</w:t>
      </w:r>
      <w:r w:rsidR="002557A6">
        <w:rPr>
          <w:rFonts w:eastAsia="Calibri"/>
          <w:lang w:val="sr-Cyrl-RS"/>
        </w:rPr>
        <w:t>ешкој</w:t>
      </w:r>
      <w:r w:rsidR="00BA16AA" w:rsidRPr="00BA16AA">
        <w:rPr>
          <w:rFonts w:eastAsia="Calibri"/>
          <w:lang w:val="sr-Cyrl-RS"/>
        </w:rPr>
        <w:t xml:space="preserve"> процени утицаја, у </w:t>
      </w:r>
      <w:r w:rsidRPr="00BA16AA">
        <w:rPr>
          <w:rFonts w:eastAsia="Calibri"/>
          <w:lang w:val="ru-RU"/>
        </w:rPr>
        <w:t>поглављу</w:t>
      </w:r>
      <w:r w:rsidR="00BA16AA" w:rsidRPr="00BA16AA">
        <w:rPr>
          <w:rFonts w:eastAsia="Calibri"/>
        </w:rPr>
        <w:t xml:space="preserve"> </w:t>
      </w:r>
      <w:r w:rsidR="00BA16AA" w:rsidRPr="00BA16AA">
        <w:rPr>
          <w:rFonts w:eastAsia="Calibri"/>
          <w:lang w:val="sr-Latn-RS"/>
        </w:rPr>
        <w:t>III</w:t>
      </w:r>
      <w:r w:rsidR="00E84358">
        <w:rPr>
          <w:rFonts w:eastAsia="Calibri"/>
          <w:lang w:val="sr-Cyrl-RS"/>
        </w:rPr>
        <w:t xml:space="preserve"> </w:t>
      </w:r>
      <w:r w:rsidR="00BA16AA" w:rsidRPr="00BA16AA">
        <w:rPr>
          <w:rFonts w:eastAsia="Calibri"/>
          <w:lang w:val="sr-Latn-RS"/>
        </w:rPr>
        <w:t>2</w:t>
      </w:r>
      <w:r w:rsidRPr="00BA16AA">
        <w:rPr>
          <w:rFonts w:eastAsia="Calibri"/>
          <w:lang w:val="ru-RU"/>
        </w:rPr>
        <w:t>.</w:t>
      </w:r>
      <w:r w:rsidR="00BA16AA" w:rsidRPr="00BA16AA">
        <w:rPr>
          <w:rFonts w:eastAsia="Calibri"/>
          <w:lang w:val="sr-Latn-RS"/>
        </w:rPr>
        <w:t xml:space="preserve"> </w:t>
      </w:r>
      <w:r w:rsidR="00BA16AA" w:rsidRPr="00BA16AA">
        <w:t>Процена утицаја варијантних решења и разлози за избор најповољније варијанте</w:t>
      </w:r>
      <w:r w:rsidRPr="00BA16AA">
        <w:rPr>
          <w:rFonts w:eastAsia="Calibri"/>
          <w:lang w:val="ru-RU"/>
        </w:rPr>
        <w:t>. Избо</w:t>
      </w:r>
      <w:r w:rsidR="00BA16AA" w:rsidRPr="00BA16AA">
        <w:rPr>
          <w:rFonts w:eastAsia="Calibri"/>
          <w:lang w:val="ru-RU"/>
        </w:rPr>
        <w:t>р најповољније варијанте извршен је</w:t>
      </w:r>
      <w:r w:rsidRPr="00BA16AA">
        <w:rPr>
          <w:rFonts w:eastAsia="Calibri"/>
          <w:lang w:val="ru-RU"/>
        </w:rPr>
        <w:t xml:space="preserve"> на основу анализе </w:t>
      </w:r>
      <w:r w:rsidR="00BA16AA" w:rsidRPr="00BA16AA">
        <w:rPr>
          <w:rFonts w:eastAsia="Calibri"/>
          <w:lang w:val="ru-RU"/>
        </w:rPr>
        <w:t>и</w:t>
      </w:r>
      <w:r w:rsidRPr="00BA16AA">
        <w:rPr>
          <w:rFonts w:eastAsia="Calibri"/>
          <w:lang w:val="ru-RU"/>
        </w:rPr>
        <w:t xml:space="preserve"> евалуације варијантних решења, односно у складу са утврђеним позитивним и негативним ефектима варијантних решења у односу на циљев Стратешке процене.</w:t>
      </w:r>
    </w:p>
    <w:p w14:paraId="6F527EC2" w14:textId="77777777" w:rsidR="009A6B30" w:rsidRPr="007C1E8A" w:rsidRDefault="009A6B30" w:rsidP="00C60970">
      <w:pPr>
        <w:jc w:val="both"/>
        <w:rPr>
          <w:sz w:val="12"/>
          <w:lang w:val="sr-Cyrl-RS"/>
        </w:rPr>
      </w:pPr>
    </w:p>
    <w:p w14:paraId="6188A028" w14:textId="77777777" w:rsidR="00C60970" w:rsidRPr="007C1E8A" w:rsidRDefault="00C60970" w:rsidP="00C60970">
      <w:pPr>
        <w:jc w:val="both"/>
      </w:pPr>
      <w:r w:rsidRPr="007C1E8A">
        <w:t>У процесу вршења стратешке процене утицаја РПП АПВ на животну средину, анализирана су два сценарија просторног развоја, у складу са ППРС и Извештајем о процени утицаја ППРС на животну средину, односно:</w:t>
      </w:r>
    </w:p>
    <w:p w14:paraId="6188A029" w14:textId="083D6C3D" w:rsidR="00C60970" w:rsidRPr="007C1E8A" w:rsidRDefault="00C60970" w:rsidP="009874C6">
      <w:pPr>
        <w:numPr>
          <w:ilvl w:val="0"/>
          <w:numId w:val="10"/>
        </w:numPr>
        <w:ind w:left="284" w:hanging="284"/>
        <w:jc w:val="both"/>
      </w:pPr>
      <w:r w:rsidRPr="007C1E8A">
        <w:rPr>
          <w:b/>
        </w:rPr>
        <w:t>Варијантно решење 1</w:t>
      </w:r>
      <w:r w:rsidRPr="007C1E8A">
        <w:t xml:space="preserve"> (варијанта рецесивног раста)</w:t>
      </w:r>
      <w:r w:rsidR="00E84358">
        <w:rPr>
          <w:lang w:val="sr-Cyrl-RS"/>
        </w:rPr>
        <w:t xml:space="preserve"> </w:t>
      </w:r>
      <w:r w:rsidRPr="007C1E8A">
        <w:t>-</w:t>
      </w:r>
      <w:r w:rsidR="00E84358">
        <w:rPr>
          <w:lang w:val="sr-Cyrl-RS"/>
        </w:rPr>
        <w:t xml:space="preserve"> </w:t>
      </w:r>
      <w:r w:rsidRPr="007C1E8A">
        <w:t>уколико не дође до провођења планских решења;</w:t>
      </w:r>
    </w:p>
    <w:p w14:paraId="6188A02A" w14:textId="77777777" w:rsidR="00C60970" w:rsidRPr="007C1E8A" w:rsidRDefault="00C60970" w:rsidP="009874C6">
      <w:pPr>
        <w:numPr>
          <w:ilvl w:val="0"/>
          <w:numId w:val="10"/>
        </w:numPr>
        <w:ind w:left="284" w:hanging="284"/>
        <w:jc w:val="both"/>
      </w:pPr>
      <w:r w:rsidRPr="007C1E8A">
        <w:rPr>
          <w:b/>
        </w:rPr>
        <w:t>Варијанто решење 2</w:t>
      </w:r>
      <w:r w:rsidRPr="007C1E8A">
        <w:t xml:space="preserve"> (варијанта одрживог развоја).</w:t>
      </w:r>
    </w:p>
    <w:p w14:paraId="6188A02B" w14:textId="77777777" w:rsidR="00C60970" w:rsidRPr="007C1E8A" w:rsidRDefault="00C60970" w:rsidP="00C60970">
      <w:pPr>
        <w:jc w:val="both"/>
        <w:rPr>
          <w:sz w:val="12"/>
        </w:rPr>
      </w:pPr>
    </w:p>
    <w:p w14:paraId="6188A02C" w14:textId="77777777" w:rsidR="00C60970" w:rsidRPr="007C1E8A" w:rsidRDefault="00C60970" w:rsidP="00C60970">
      <w:pPr>
        <w:jc w:val="both"/>
        <w:rPr>
          <w:lang w:val="sr-Cyrl-RS"/>
        </w:rPr>
      </w:pPr>
      <w:r w:rsidRPr="007C1E8A">
        <w:t>РПП АПВ нису предвиђена варијантна решења. Усвојена решења која се на директан и индиректан начин односе на заштиту животне средине, интерпретирана су у РПП АПВ, и предметним елаборатом односно Извештајем о стратешкој процени утврђено је да су у складу са основним принципима одрживог развоја у погледу свих даљих активности на простору обухвата РПП АПВ.</w:t>
      </w:r>
    </w:p>
    <w:p w14:paraId="43436D53" w14:textId="77777777" w:rsidR="000E7A47" w:rsidRPr="007C1E8A" w:rsidRDefault="000E7A47" w:rsidP="00C60970">
      <w:pPr>
        <w:jc w:val="both"/>
        <w:rPr>
          <w:lang w:val="sr-Cyrl-RS"/>
        </w:rPr>
      </w:pPr>
    </w:p>
    <w:p w14:paraId="6188A02E" w14:textId="77777777" w:rsidR="00C60970" w:rsidRPr="007C1E8A" w:rsidRDefault="00C60970" w:rsidP="00C60970">
      <w:pPr>
        <w:jc w:val="both"/>
      </w:pPr>
      <w:r w:rsidRPr="007C1E8A">
        <w:t>У случају Варијанте 1. односно нереализовања планских решења, досадашње негативне тенденције у уређењу и коришћењу простора на територији АПВ ће се вероватно одвијати према следећем сценарију:</w:t>
      </w:r>
    </w:p>
    <w:p w14:paraId="6188A02F" w14:textId="77777777" w:rsidR="00C60970" w:rsidRPr="007129D8" w:rsidRDefault="00C60970" w:rsidP="009874C6">
      <w:pPr>
        <w:numPr>
          <w:ilvl w:val="0"/>
          <w:numId w:val="16"/>
        </w:numPr>
        <w:tabs>
          <w:tab w:val="clear" w:pos="720"/>
          <w:tab w:val="num" w:pos="284"/>
        </w:tabs>
        <w:ind w:left="284" w:hanging="284"/>
        <w:jc w:val="both"/>
      </w:pPr>
      <w:r w:rsidRPr="007129D8">
        <w:t>Заузимање површина квалитетног пољопривредног земљишта непланском изградњом, праћено повећањем загађивања земљишта, подземних и површинских вода неконтролисаним испуштањем отпадних вода индустрије и домаћинстава, као и неконтролисаном применом хемијских средстава заштите у пољопривредној производњи;</w:t>
      </w:r>
    </w:p>
    <w:p w14:paraId="6188A030" w14:textId="77777777" w:rsidR="00C60970" w:rsidRPr="007129D8" w:rsidRDefault="00C60970" w:rsidP="009874C6">
      <w:pPr>
        <w:numPr>
          <w:ilvl w:val="0"/>
          <w:numId w:val="16"/>
        </w:numPr>
        <w:tabs>
          <w:tab w:val="clear" w:pos="720"/>
          <w:tab w:val="num" w:pos="284"/>
        </w:tabs>
        <w:ind w:left="284" w:hanging="284"/>
        <w:jc w:val="both"/>
      </w:pPr>
      <w:r w:rsidRPr="007129D8">
        <w:t>Настављање неконтролисаног одлагања отпада на неуређена одлагалишта отпада, стихијски насталих на више локација, без спровођења санитарних мера заштите и са вероватноћом настајања нових површина;</w:t>
      </w:r>
    </w:p>
    <w:p w14:paraId="6188A031" w14:textId="77777777" w:rsidR="00C60970" w:rsidRPr="007129D8" w:rsidRDefault="00C60970" w:rsidP="009874C6">
      <w:pPr>
        <w:numPr>
          <w:ilvl w:val="0"/>
          <w:numId w:val="16"/>
        </w:numPr>
        <w:tabs>
          <w:tab w:val="clear" w:pos="720"/>
          <w:tab w:val="num" w:pos="284"/>
        </w:tabs>
        <w:ind w:left="284" w:hanging="284"/>
        <w:jc w:val="both"/>
      </w:pPr>
      <w:r w:rsidRPr="007129D8">
        <w:t>Стагнација и назадовање у привредном и целокупном развоју простора у обухвату РПП АПВ;</w:t>
      </w:r>
    </w:p>
    <w:p w14:paraId="6188A032" w14:textId="77777777" w:rsidR="00C60970" w:rsidRPr="007129D8" w:rsidRDefault="00C60970" w:rsidP="009874C6">
      <w:pPr>
        <w:numPr>
          <w:ilvl w:val="0"/>
          <w:numId w:val="16"/>
        </w:numPr>
        <w:tabs>
          <w:tab w:val="clear" w:pos="720"/>
          <w:tab w:val="num" w:pos="284"/>
        </w:tabs>
        <w:ind w:left="284" w:hanging="284"/>
        <w:jc w:val="both"/>
      </w:pPr>
      <w:r w:rsidRPr="007129D8">
        <w:t>Тренд повећања учешћа старијих добних група и погоршања старосне структуре становништва;</w:t>
      </w:r>
    </w:p>
    <w:p w14:paraId="6188A033" w14:textId="77777777" w:rsidR="00C60970" w:rsidRPr="007129D8" w:rsidRDefault="00C60970" w:rsidP="009874C6">
      <w:pPr>
        <w:numPr>
          <w:ilvl w:val="0"/>
          <w:numId w:val="16"/>
        </w:numPr>
        <w:tabs>
          <w:tab w:val="clear" w:pos="720"/>
          <w:tab w:val="num" w:pos="284"/>
        </w:tabs>
        <w:ind w:left="284" w:hanging="284"/>
        <w:jc w:val="both"/>
      </w:pPr>
      <w:r w:rsidRPr="007129D8">
        <w:t>Нереализовањем доградње/модернизације државних путева и општинске путне мреже, изградње железнице и капацитета немоторног саобраћаја наставиће се сценарио угрожавања животне средине и природних вредности предметног простора са изостајањем могућности за примену еколошких видова превоза;</w:t>
      </w:r>
    </w:p>
    <w:p w14:paraId="6188A034" w14:textId="77777777" w:rsidR="00C60970" w:rsidRPr="007129D8" w:rsidRDefault="00C60970" w:rsidP="009874C6">
      <w:pPr>
        <w:numPr>
          <w:ilvl w:val="0"/>
          <w:numId w:val="16"/>
        </w:numPr>
        <w:tabs>
          <w:tab w:val="clear" w:pos="720"/>
          <w:tab w:val="num" w:pos="284"/>
        </w:tabs>
        <w:ind w:left="284" w:hanging="284"/>
        <w:jc w:val="both"/>
      </w:pPr>
      <w:r w:rsidRPr="007129D8">
        <w:t>Деградирање водних ресурса и земљишта услед неадекватног третмана отпадних вода и нереализовања изградње капацитета инфраструктуре за одвођење комуналних и идустријских отпадних вода;</w:t>
      </w:r>
    </w:p>
    <w:p w14:paraId="6188A035" w14:textId="77777777" w:rsidR="00C60970" w:rsidRPr="007129D8" w:rsidRDefault="00C60970" w:rsidP="009874C6">
      <w:pPr>
        <w:numPr>
          <w:ilvl w:val="0"/>
          <w:numId w:val="16"/>
        </w:numPr>
        <w:tabs>
          <w:tab w:val="clear" w:pos="720"/>
          <w:tab w:val="num" w:pos="284"/>
        </w:tabs>
        <w:ind w:left="284" w:hanging="284"/>
        <w:jc w:val="both"/>
      </w:pPr>
      <w:r w:rsidRPr="007129D8">
        <w:t>Изостајање развоја категорије заштитних појасева;</w:t>
      </w:r>
    </w:p>
    <w:p w14:paraId="6188A036" w14:textId="77777777" w:rsidR="00C60970" w:rsidRPr="007129D8" w:rsidRDefault="00C60970" w:rsidP="009874C6">
      <w:pPr>
        <w:numPr>
          <w:ilvl w:val="0"/>
          <w:numId w:val="16"/>
        </w:numPr>
        <w:tabs>
          <w:tab w:val="clear" w:pos="720"/>
          <w:tab w:val="num" w:pos="284"/>
        </w:tabs>
        <w:ind w:left="284" w:hanging="284"/>
        <w:jc w:val="both"/>
      </w:pPr>
      <w:r w:rsidRPr="007129D8">
        <w:t>Изостајање реализације одговарајућих мера и режима заштите природног наслеђа на територији Покрајине и др..</w:t>
      </w:r>
    </w:p>
    <w:p w14:paraId="6188A037" w14:textId="77777777" w:rsidR="00C60970" w:rsidRPr="009A2803" w:rsidRDefault="00C60970" w:rsidP="00C60970">
      <w:pPr>
        <w:jc w:val="both"/>
        <w:rPr>
          <w:color w:val="FF0000"/>
          <w:sz w:val="14"/>
        </w:rPr>
      </w:pPr>
    </w:p>
    <w:p w14:paraId="6188A038" w14:textId="77777777" w:rsidR="00C60970" w:rsidRPr="007129D8" w:rsidRDefault="00C60970" w:rsidP="00C60970">
      <w:pPr>
        <w:jc w:val="both"/>
      </w:pPr>
      <w:r w:rsidRPr="007129D8">
        <w:t xml:space="preserve">Најповољније решење са аспекта заштите животне средине односи се управо на имплементацију планских решења односно на </w:t>
      </w:r>
      <w:r w:rsidRPr="007129D8">
        <w:rPr>
          <w:b/>
        </w:rPr>
        <w:t>Варијанту 2 - варијанта одрживог развоја</w:t>
      </w:r>
      <w:r w:rsidRPr="007129D8">
        <w:t>, што је значајно повољније и има посебно позитиван утицај у областима управљања отпадом, у области коришћења односно фаворизације коришћења ОИЕ, као и планских решења у области заштите природних ресурса и природног наслеђа. Одређена планска решења су директно или индиректно условљена стриктном применом мера заштите животне средине што ће довести до смањења притисака од привредних, саобраћајних и других потенцијално негативних утицаја, и тако позитивно утицати на смањење загађења у еколошки угроженим и деградираним подручјима.</w:t>
      </w:r>
    </w:p>
    <w:p w14:paraId="6188A03A" w14:textId="77777777" w:rsidR="00C60970" w:rsidRPr="007129D8" w:rsidRDefault="00C60970" w:rsidP="00C60970">
      <w:pPr>
        <w:jc w:val="both"/>
        <w:rPr>
          <w:sz w:val="16"/>
          <w:lang w:val="sr-Cyrl-RS"/>
        </w:rPr>
      </w:pPr>
    </w:p>
    <w:p w14:paraId="26828222" w14:textId="77777777" w:rsidR="007819CC" w:rsidRDefault="007819CC" w:rsidP="00C60970">
      <w:pPr>
        <w:jc w:val="both"/>
        <w:rPr>
          <w:color w:val="FF0000"/>
          <w:sz w:val="16"/>
          <w:lang w:val="sr-Cyrl-RS"/>
        </w:rPr>
      </w:pPr>
    </w:p>
    <w:p w14:paraId="0C9E02E9" w14:textId="77777777" w:rsidR="001D5BC7" w:rsidRPr="001D5BC7" w:rsidRDefault="001D5BC7" w:rsidP="00C60970">
      <w:pPr>
        <w:jc w:val="both"/>
        <w:rPr>
          <w:color w:val="FF0000"/>
          <w:sz w:val="16"/>
          <w:lang w:val="sr-Cyrl-RS"/>
        </w:rPr>
      </w:pPr>
    </w:p>
    <w:p w14:paraId="6188A03B" w14:textId="6D59343A" w:rsidR="00C60970" w:rsidRPr="007E6777" w:rsidRDefault="00152CC8" w:rsidP="007E6777">
      <w:pPr>
        <w:pStyle w:val="Heading1"/>
        <w:ind w:left="350" w:hanging="350"/>
        <w:jc w:val="both"/>
        <w:rPr>
          <w:lang w:val="sr-Cyrl-RS"/>
        </w:rPr>
      </w:pPr>
      <w:bookmarkStart w:id="1095" w:name="_Toc97121399"/>
      <w:bookmarkStart w:id="1096" w:name="_Toc97280496"/>
      <w:r>
        <w:rPr>
          <w:lang w:val="sr-Cyrl-RS"/>
        </w:rPr>
        <w:t>8</w:t>
      </w:r>
      <w:r w:rsidR="000A4B09">
        <w:rPr>
          <w:lang w:val="sr-Cyrl-RS"/>
        </w:rPr>
        <w:t>.</w:t>
      </w:r>
      <w:r w:rsidR="000A4B09">
        <w:rPr>
          <w:lang w:val="sr-Cyrl-RS"/>
        </w:rPr>
        <w:tab/>
      </w:r>
      <w:r w:rsidR="000A4B09" w:rsidRPr="007E6777">
        <w:rPr>
          <w:lang w:val="sr-Cyrl-RS"/>
        </w:rPr>
        <w:t>РЕЗУЛТАТИ ПРЕТХОДНИХ КОНСУЛТАЦИЈА СА ЗАИНТЕРЕСОВАНИМ   ОРГАНИМА И ОРГАНИЗАЦИЈАМА БИТНЕ СА СТАНОВИШТА ЦИЉЕВА И ПРОЦЕНЕ МОГУЋИХ УТИЦАЈА СТРАТЕШКЕ ПРОЦЕНЕ УТИЦАЈА</w:t>
      </w:r>
      <w:bookmarkEnd w:id="1095"/>
      <w:bookmarkEnd w:id="1096"/>
    </w:p>
    <w:p w14:paraId="6188A03C" w14:textId="77777777" w:rsidR="00C60970" w:rsidRPr="00BE4BEF" w:rsidRDefault="00C60970" w:rsidP="00C60970">
      <w:pPr>
        <w:jc w:val="both"/>
        <w:rPr>
          <w:caps/>
          <w:sz w:val="14"/>
        </w:rPr>
      </w:pPr>
    </w:p>
    <w:p w14:paraId="368CC0E8" w14:textId="77777777" w:rsidR="001D5BC7" w:rsidRDefault="00C60970" w:rsidP="00C60970">
      <w:pPr>
        <w:jc w:val="both"/>
        <w:rPr>
          <w:lang w:val="sr-Cyrl-RS"/>
        </w:rPr>
      </w:pPr>
      <w:r w:rsidRPr="00BE4BEF">
        <w:t xml:space="preserve">У поступку израде РПП АПВ и спровођења Стратешке процене утицаја овог планског документа на животну средину обављене су консултације са заинтересованим и надлежним институцијама, организацијама и органима, у току којих су прибављени подаци, услови и мишљења. </w:t>
      </w:r>
    </w:p>
    <w:p w14:paraId="6188A03F" w14:textId="50D15B6C" w:rsidR="00C60970" w:rsidRPr="00BE4BEF" w:rsidRDefault="00C60970" w:rsidP="00C60970">
      <w:pPr>
        <w:jc w:val="both"/>
      </w:pPr>
      <w:r w:rsidRPr="00BE4BEF">
        <w:lastRenderedPageBreak/>
        <w:t>Све консултације су релевантне за процес стратешке процене и израду Извештаја о стратешкој процени утицаја РПП АПВ, а услови и мере надлежних органа, институција и предузећа су процесом стратешке процене вредновани и имплементирани у планска решења.</w:t>
      </w:r>
    </w:p>
    <w:p w14:paraId="6663E9A2" w14:textId="77777777" w:rsidR="007819CC" w:rsidRPr="00BE4BEF" w:rsidRDefault="007819CC" w:rsidP="00C60970">
      <w:pPr>
        <w:jc w:val="both"/>
      </w:pPr>
    </w:p>
    <w:p w14:paraId="6188A041" w14:textId="5E4B5737" w:rsidR="00C60970" w:rsidRPr="00BE4BEF" w:rsidRDefault="00C60970" w:rsidP="00C60970">
      <w:pPr>
        <w:jc w:val="both"/>
      </w:pPr>
      <w:r w:rsidRPr="00BE4BEF">
        <w:t xml:space="preserve">У току израде РПП АПВ и Извештаја о стратешкој процени прибављени су услови и сагласности од стране следећих </w:t>
      </w:r>
      <w:r w:rsidR="00BE4BEF">
        <w:rPr>
          <w:lang w:val="sr-Cyrl-RS"/>
        </w:rPr>
        <w:t xml:space="preserve">имаоца јавних овлашћења односно </w:t>
      </w:r>
      <w:r w:rsidRPr="00BE4BEF">
        <w:t>надлежних институција</w:t>
      </w:r>
      <w:r w:rsidRPr="00BE4BEF">
        <w:rPr>
          <w:rStyle w:val="FootnoteReference"/>
        </w:rPr>
        <w:footnoteReference w:id="49"/>
      </w:r>
      <w:r w:rsidRPr="00BE4BEF">
        <w:t>, организација и јавних предузећа:</w:t>
      </w:r>
    </w:p>
    <w:p w14:paraId="599DAEF0" w14:textId="77777777" w:rsidR="00730540" w:rsidRPr="009A2803" w:rsidRDefault="00730540" w:rsidP="00C60970">
      <w:pPr>
        <w:jc w:val="both"/>
        <w:rPr>
          <w:color w:val="76923C" w:themeColor="accent3" w:themeShade="BF"/>
          <w:sz w:val="6"/>
        </w:rPr>
      </w:pPr>
    </w:p>
    <w:tbl>
      <w:tblPr>
        <w:tblStyle w:val="TableGrid"/>
        <w:tblW w:w="0" w:type="auto"/>
        <w:jc w:val="center"/>
        <w:shd w:val="clear" w:color="auto" w:fill="FFFFFF" w:themeFill="background1"/>
        <w:tblLayout w:type="fixed"/>
        <w:tblCellMar>
          <w:left w:w="28" w:type="dxa"/>
          <w:right w:w="28" w:type="dxa"/>
        </w:tblCellMar>
        <w:tblLook w:val="01E0" w:firstRow="1" w:lastRow="1" w:firstColumn="1" w:lastColumn="1" w:noHBand="0" w:noVBand="0"/>
      </w:tblPr>
      <w:tblGrid>
        <w:gridCol w:w="534"/>
        <w:gridCol w:w="8789"/>
      </w:tblGrid>
      <w:tr w:rsidR="0038680E" w:rsidRPr="00BE4BEF" w14:paraId="0ADB2FC8" w14:textId="77777777" w:rsidTr="000A4B09">
        <w:trPr>
          <w:tblHeader/>
          <w:jc w:val="center"/>
        </w:trPr>
        <w:tc>
          <w:tcPr>
            <w:tcW w:w="534" w:type="dxa"/>
            <w:shd w:val="clear" w:color="auto" w:fill="FFFFFF" w:themeFill="background1"/>
          </w:tcPr>
          <w:p w14:paraId="6B36FDB9" w14:textId="77777777" w:rsidR="00730540" w:rsidRPr="00BE4BEF" w:rsidRDefault="00730540" w:rsidP="00730540">
            <w:pPr>
              <w:shd w:val="clear" w:color="auto" w:fill="FFFFFF" w:themeFill="background1"/>
              <w:ind w:hanging="30"/>
              <w:rPr>
                <w:b/>
                <w:sz w:val="16"/>
                <w:szCs w:val="16"/>
                <w:lang w:val="sr-Cyrl-CS"/>
              </w:rPr>
            </w:pPr>
            <w:r w:rsidRPr="00BE4BEF">
              <w:rPr>
                <w:b/>
                <w:sz w:val="16"/>
                <w:szCs w:val="16"/>
                <w:lang w:val="sr-Cyrl-CS"/>
              </w:rPr>
              <w:t>Р</w:t>
            </w:r>
            <w:r w:rsidRPr="00BE4BEF">
              <w:rPr>
                <w:b/>
                <w:sz w:val="16"/>
                <w:szCs w:val="16"/>
              </w:rPr>
              <w:t>.</w:t>
            </w:r>
            <w:r w:rsidRPr="00BE4BEF">
              <w:rPr>
                <w:b/>
                <w:sz w:val="16"/>
                <w:szCs w:val="16"/>
                <w:lang w:val="sr-Cyrl-RS"/>
              </w:rPr>
              <w:t>бр</w:t>
            </w:r>
            <w:r w:rsidRPr="00BE4BEF">
              <w:rPr>
                <w:b/>
                <w:sz w:val="16"/>
                <w:szCs w:val="16"/>
                <w:lang w:val="sr-Cyrl-CS"/>
              </w:rPr>
              <w:t>.</w:t>
            </w:r>
          </w:p>
        </w:tc>
        <w:tc>
          <w:tcPr>
            <w:tcW w:w="8789" w:type="dxa"/>
            <w:shd w:val="clear" w:color="auto" w:fill="FFFFFF" w:themeFill="background1"/>
          </w:tcPr>
          <w:p w14:paraId="37B08B42" w14:textId="77777777" w:rsidR="00730540" w:rsidRPr="00BE4BEF" w:rsidRDefault="00730540" w:rsidP="00730540">
            <w:pPr>
              <w:shd w:val="clear" w:color="auto" w:fill="FFFFFF" w:themeFill="background1"/>
              <w:jc w:val="center"/>
              <w:rPr>
                <w:b/>
                <w:sz w:val="16"/>
                <w:szCs w:val="16"/>
                <w:lang w:val="sr-Cyrl-CS"/>
              </w:rPr>
            </w:pPr>
            <w:r w:rsidRPr="00BE4BEF">
              <w:rPr>
                <w:b/>
                <w:sz w:val="16"/>
                <w:szCs w:val="16"/>
                <w:lang w:val="sr-Cyrl-CS"/>
              </w:rPr>
              <w:t>Институција</w:t>
            </w:r>
          </w:p>
        </w:tc>
      </w:tr>
      <w:tr w:rsidR="009A2803" w:rsidRPr="00BE4BEF" w14:paraId="3B8E79DF" w14:textId="77777777" w:rsidTr="00FD7380">
        <w:trPr>
          <w:trHeight w:val="345"/>
          <w:jc w:val="center"/>
        </w:trPr>
        <w:tc>
          <w:tcPr>
            <w:tcW w:w="534" w:type="dxa"/>
            <w:shd w:val="clear" w:color="auto" w:fill="FFFFFF" w:themeFill="background1"/>
          </w:tcPr>
          <w:p w14:paraId="3848C52E" w14:textId="77777777" w:rsidR="009A2803" w:rsidRPr="00BE4BEF" w:rsidRDefault="009A2803" w:rsidP="00FD7380">
            <w:pPr>
              <w:shd w:val="clear" w:color="auto" w:fill="FFFFFF" w:themeFill="background1"/>
              <w:rPr>
                <w:sz w:val="16"/>
                <w:szCs w:val="16"/>
                <w:lang w:val="sr-Cyrl-CS"/>
              </w:rPr>
            </w:pPr>
            <w:r w:rsidRPr="00BE4BEF">
              <w:rPr>
                <w:sz w:val="16"/>
                <w:szCs w:val="16"/>
                <w:lang w:val="sr-Cyrl-CS"/>
              </w:rPr>
              <w:t>1.</w:t>
            </w:r>
          </w:p>
        </w:tc>
        <w:tc>
          <w:tcPr>
            <w:tcW w:w="8789" w:type="dxa"/>
            <w:shd w:val="clear" w:color="auto" w:fill="FFFFFF" w:themeFill="background1"/>
          </w:tcPr>
          <w:p w14:paraId="5AC14462" w14:textId="376E0C4B" w:rsidR="009A2803" w:rsidRPr="00BE4BEF" w:rsidRDefault="009A2803" w:rsidP="00FD7380">
            <w:pPr>
              <w:shd w:val="clear" w:color="auto" w:fill="FFFFFF" w:themeFill="background1"/>
              <w:rPr>
                <w:b/>
                <w:sz w:val="16"/>
                <w:szCs w:val="16"/>
                <w:lang w:val="sr-Cyrl-CS"/>
              </w:rPr>
            </w:pPr>
            <w:r w:rsidRPr="00BE4BEF">
              <w:rPr>
                <w:b/>
                <w:sz w:val="16"/>
                <w:szCs w:val="16"/>
                <w:lang w:val="sr-Cyrl-CS"/>
              </w:rPr>
              <w:t>ПОКРАЈИНСКИ СЕКРЕТЕРИЈАТ ЗА ЕНЕРГЕТИКУ,</w:t>
            </w:r>
            <w:r w:rsidR="00E84358">
              <w:rPr>
                <w:b/>
                <w:sz w:val="16"/>
                <w:szCs w:val="16"/>
                <w:lang w:val="sr-Cyrl-CS"/>
              </w:rPr>
              <w:t xml:space="preserve"> </w:t>
            </w:r>
            <w:r w:rsidRPr="00BE4BEF">
              <w:rPr>
                <w:b/>
                <w:sz w:val="16"/>
                <w:szCs w:val="16"/>
                <w:lang w:val="sr-Cyrl-CS"/>
              </w:rPr>
              <w:t>ГРАЂЕВИНАРСТВО И САОБРАЋАЈ</w:t>
            </w:r>
          </w:p>
          <w:p w14:paraId="4369592A" w14:textId="77777777" w:rsidR="009A2803" w:rsidRPr="00BE4BEF" w:rsidRDefault="009A2803" w:rsidP="00FD7380">
            <w:pPr>
              <w:shd w:val="clear" w:color="auto" w:fill="FFFFFF" w:themeFill="background1"/>
              <w:rPr>
                <w:bCs/>
                <w:sz w:val="16"/>
                <w:szCs w:val="16"/>
                <w:lang w:val="sr-Cyrl-RS"/>
              </w:rPr>
            </w:pPr>
            <w:r w:rsidRPr="00BE4BEF">
              <w:rPr>
                <w:bCs/>
                <w:sz w:val="16"/>
                <w:szCs w:val="16"/>
                <w:lang w:val="sr-Cyrl-RS"/>
              </w:rPr>
              <w:t>Булевар Михајла Пупина 16, Нови Сад</w:t>
            </w:r>
          </w:p>
        </w:tc>
      </w:tr>
      <w:tr w:rsidR="0038680E" w:rsidRPr="00BE4BEF" w14:paraId="4C16AA1F" w14:textId="77777777" w:rsidTr="000A4B09">
        <w:trPr>
          <w:trHeight w:val="345"/>
          <w:jc w:val="center"/>
        </w:trPr>
        <w:tc>
          <w:tcPr>
            <w:tcW w:w="534" w:type="dxa"/>
            <w:shd w:val="clear" w:color="auto" w:fill="FFFFFF" w:themeFill="background1"/>
          </w:tcPr>
          <w:p w14:paraId="15C4C61A" w14:textId="29B0043A" w:rsidR="00730540" w:rsidRPr="00BE4BEF" w:rsidRDefault="009A2803" w:rsidP="00730540">
            <w:pPr>
              <w:shd w:val="clear" w:color="auto" w:fill="FFFFFF" w:themeFill="background1"/>
              <w:rPr>
                <w:sz w:val="16"/>
                <w:szCs w:val="16"/>
                <w:lang w:val="sr-Cyrl-CS"/>
              </w:rPr>
            </w:pPr>
            <w:r w:rsidRPr="00BE4BEF">
              <w:rPr>
                <w:sz w:val="16"/>
                <w:szCs w:val="16"/>
                <w:lang w:val="sr-Cyrl-CS"/>
              </w:rPr>
              <w:t>2</w:t>
            </w:r>
            <w:r w:rsidR="00730540" w:rsidRPr="00BE4BEF">
              <w:rPr>
                <w:sz w:val="16"/>
                <w:szCs w:val="16"/>
                <w:lang w:val="sr-Cyrl-CS"/>
              </w:rPr>
              <w:t>.</w:t>
            </w:r>
          </w:p>
        </w:tc>
        <w:tc>
          <w:tcPr>
            <w:tcW w:w="8789" w:type="dxa"/>
            <w:shd w:val="clear" w:color="auto" w:fill="FFFFFF" w:themeFill="background1"/>
          </w:tcPr>
          <w:p w14:paraId="33552147" w14:textId="77777777" w:rsidR="009A2803" w:rsidRPr="00BE4BEF" w:rsidRDefault="009A2803" w:rsidP="009A2803">
            <w:pPr>
              <w:shd w:val="clear" w:color="auto" w:fill="FFFFFF" w:themeFill="background1"/>
              <w:rPr>
                <w:b/>
                <w:sz w:val="16"/>
                <w:szCs w:val="16"/>
                <w:lang w:val="ru-RU"/>
              </w:rPr>
            </w:pPr>
            <w:r w:rsidRPr="00BE4BEF">
              <w:rPr>
                <w:b/>
                <w:sz w:val="16"/>
                <w:szCs w:val="16"/>
                <w:lang w:val="sr-Cyrl-CS"/>
              </w:rPr>
              <w:t xml:space="preserve">ПОКРАЈИНСКИ СЕКРЕТАРИЈАТ ЗА ПОЉОПРИВРЕДУ, </w:t>
            </w:r>
            <w:r w:rsidRPr="00BE4BEF">
              <w:rPr>
                <w:b/>
                <w:sz w:val="16"/>
                <w:szCs w:val="16"/>
                <w:lang w:val="ru-RU"/>
              </w:rPr>
              <w:t xml:space="preserve">ВОДОПРИВРЕДУ И ШУМАРСТВО </w:t>
            </w:r>
          </w:p>
          <w:p w14:paraId="025D3068" w14:textId="63EA60A1" w:rsidR="00730540" w:rsidRPr="00BE4BEF" w:rsidRDefault="00730540" w:rsidP="00730540">
            <w:pPr>
              <w:shd w:val="clear" w:color="auto" w:fill="FFFFFF" w:themeFill="background1"/>
              <w:rPr>
                <w:bCs/>
                <w:sz w:val="16"/>
                <w:szCs w:val="16"/>
                <w:lang w:val="sr-Cyrl-RS"/>
              </w:rPr>
            </w:pPr>
            <w:r w:rsidRPr="00BE4BEF">
              <w:rPr>
                <w:bCs/>
                <w:sz w:val="16"/>
                <w:szCs w:val="16"/>
                <w:lang w:val="sr-Cyrl-RS"/>
              </w:rPr>
              <w:t>Булевар Михајла Пупина 16, Нови Сад</w:t>
            </w:r>
          </w:p>
        </w:tc>
      </w:tr>
      <w:tr w:rsidR="0038680E" w:rsidRPr="00BE4BEF" w14:paraId="1894EBC1" w14:textId="77777777" w:rsidTr="000A4B09">
        <w:trPr>
          <w:trHeight w:val="395"/>
          <w:jc w:val="center"/>
        </w:trPr>
        <w:tc>
          <w:tcPr>
            <w:tcW w:w="534" w:type="dxa"/>
            <w:shd w:val="clear" w:color="auto" w:fill="FFFFFF" w:themeFill="background1"/>
          </w:tcPr>
          <w:p w14:paraId="3B2C1331"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3.</w:t>
            </w:r>
          </w:p>
        </w:tc>
        <w:tc>
          <w:tcPr>
            <w:tcW w:w="8789" w:type="dxa"/>
            <w:tcBorders>
              <w:bottom w:val="single" w:sz="4" w:space="0" w:color="auto"/>
            </w:tcBorders>
            <w:shd w:val="clear" w:color="auto" w:fill="FFFFFF" w:themeFill="background1"/>
          </w:tcPr>
          <w:p w14:paraId="24E90144"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ПОКРАЈИНСКИ СЕКРЕТАРИЈАТ ЗА РЕГИОНАЛНИ РАЗВОЈ,</w:t>
            </w:r>
            <w:r w:rsidRPr="00BE4BEF">
              <w:rPr>
                <w:b/>
                <w:sz w:val="16"/>
                <w:szCs w:val="16"/>
              </w:rPr>
              <w:t xml:space="preserve"> </w:t>
            </w:r>
            <w:r w:rsidRPr="00BE4BEF">
              <w:rPr>
                <w:b/>
                <w:sz w:val="16"/>
                <w:szCs w:val="16"/>
                <w:lang w:val="sr-Cyrl-CS"/>
              </w:rPr>
              <w:t>МЕЂУРЕГИОНАЛНУ САРАДЊУ И ЛОКАЛНУ САМОУПРАВУ</w:t>
            </w:r>
          </w:p>
          <w:p w14:paraId="19E2459A" w14:textId="77777777" w:rsidR="00730540" w:rsidRPr="00BE4BEF" w:rsidRDefault="00730540" w:rsidP="00730540">
            <w:pPr>
              <w:shd w:val="clear" w:color="auto" w:fill="FFFFFF" w:themeFill="background1"/>
              <w:rPr>
                <w:b/>
                <w:sz w:val="16"/>
                <w:szCs w:val="16"/>
                <w:lang w:val="sr-Cyrl-CS"/>
              </w:rPr>
            </w:pPr>
            <w:r w:rsidRPr="00BE4BEF">
              <w:rPr>
                <w:bCs/>
                <w:sz w:val="16"/>
                <w:szCs w:val="16"/>
                <w:lang w:val="sr-Cyrl-RS"/>
              </w:rPr>
              <w:t>Булевар Михајла Пупина 16, Нови Сад</w:t>
            </w:r>
          </w:p>
        </w:tc>
      </w:tr>
      <w:tr w:rsidR="0038680E" w:rsidRPr="00BE4BEF" w14:paraId="26858013" w14:textId="77777777" w:rsidTr="000A4B09">
        <w:trPr>
          <w:trHeight w:val="443"/>
          <w:jc w:val="center"/>
        </w:trPr>
        <w:tc>
          <w:tcPr>
            <w:tcW w:w="534" w:type="dxa"/>
            <w:vMerge w:val="restart"/>
            <w:shd w:val="clear" w:color="auto" w:fill="FFFFFF" w:themeFill="background1"/>
          </w:tcPr>
          <w:p w14:paraId="2425178B"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 xml:space="preserve">4. </w:t>
            </w:r>
          </w:p>
        </w:tc>
        <w:tc>
          <w:tcPr>
            <w:tcW w:w="8789" w:type="dxa"/>
            <w:tcBorders>
              <w:right w:val="nil"/>
            </w:tcBorders>
            <w:shd w:val="clear" w:color="auto" w:fill="FFFFFF" w:themeFill="background1"/>
          </w:tcPr>
          <w:p w14:paraId="3E04ED76" w14:textId="77777777" w:rsidR="00730540" w:rsidRPr="00BE4BEF" w:rsidRDefault="00730540" w:rsidP="00730540">
            <w:pPr>
              <w:shd w:val="clear" w:color="auto" w:fill="FFFFFF" w:themeFill="background1"/>
              <w:rPr>
                <w:bCs/>
                <w:sz w:val="16"/>
                <w:szCs w:val="16"/>
                <w:lang w:val="sr-Cyrl-RS"/>
              </w:rPr>
            </w:pPr>
            <w:r w:rsidRPr="00BE4BEF">
              <w:rPr>
                <w:b/>
                <w:sz w:val="16"/>
                <w:szCs w:val="16"/>
                <w:lang w:val="sr-Cyrl-CS"/>
              </w:rPr>
              <w:t xml:space="preserve">ПОКРАЈИНСКИ СЕКРЕТАРИЈАТ ЗА </w:t>
            </w:r>
            <w:r w:rsidRPr="00BE4BEF">
              <w:rPr>
                <w:b/>
                <w:sz w:val="16"/>
                <w:szCs w:val="16"/>
                <w:lang w:val="sr-Latn-RS"/>
              </w:rPr>
              <w:t xml:space="preserve"> </w:t>
            </w:r>
            <w:r w:rsidRPr="00BE4BEF">
              <w:rPr>
                <w:b/>
                <w:sz w:val="16"/>
                <w:szCs w:val="16"/>
                <w:lang w:val="sr-Cyrl-RS"/>
              </w:rPr>
              <w:t xml:space="preserve">УРБАНИЗАМ И </w:t>
            </w:r>
            <w:r w:rsidRPr="00BE4BEF">
              <w:rPr>
                <w:b/>
                <w:sz w:val="16"/>
                <w:szCs w:val="16"/>
                <w:lang w:val="sr-Cyrl-CS"/>
              </w:rPr>
              <w:t>ЗАШТИТУ ЖИВОТНЕ СРЕДИНЕ</w:t>
            </w:r>
            <w:r w:rsidRPr="00BE4BEF">
              <w:rPr>
                <w:bCs/>
                <w:sz w:val="16"/>
                <w:szCs w:val="16"/>
                <w:lang w:val="sr-Cyrl-RS"/>
              </w:rPr>
              <w:t xml:space="preserve"> </w:t>
            </w:r>
          </w:p>
          <w:p w14:paraId="5E16AA06" w14:textId="77777777" w:rsidR="00730540" w:rsidRPr="00BE4BEF" w:rsidRDefault="00730540" w:rsidP="00730540">
            <w:pPr>
              <w:shd w:val="clear" w:color="auto" w:fill="FFFFFF" w:themeFill="background1"/>
              <w:rPr>
                <w:b/>
                <w:sz w:val="16"/>
                <w:szCs w:val="16"/>
              </w:rPr>
            </w:pPr>
            <w:r w:rsidRPr="00BE4BEF">
              <w:rPr>
                <w:bCs/>
                <w:sz w:val="16"/>
                <w:szCs w:val="16"/>
                <w:lang w:val="sr-Cyrl-RS"/>
              </w:rPr>
              <w:t>Булевар Михајла Пупина 16, Нови Сад</w:t>
            </w:r>
          </w:p>
        </w:tc>
      </w:tr>
      <w:tr w:rsidR="00C051B9" w:rsidRPr="00BE4BEF" w14:paraId="74BB886C" w14:textId="77777777" w:rsidTr="00C051B9">
        <w:trPr>
          <w:trHeight w:val="156"/>
          <w:jc w:val="center"/>
        </w:trPr>
        <w:tc>
          <w:tcPr>
            <w:tcW w:w="534" w:type="dxa"/>
            <w:vMerge/>
            <w:shd w:val="clear" w:color="auto" w:fill="FFFFFF" w:themeFill="background1"/>
          </w:tcPr>
          <w:p w14:paraId="6A8F0ED9" w14:textId="77777777" w:rsidR="00730540" w:rsidRPr="00BE4BEF" w:rsidRDefault="00730540" w:rsidP="00730540">
            <w:pPr>
              <w:shd w:val="clear" w:color="auto" w:fill="FFFFFF" w:themeFill="background1"/>
              <w:rPr>
                <w:sz w:val="16"/>
                <w:szCs w:val="16"/>
                <w:lang w:val="sr-Cyrl-CS"/>
              </w:rPr>
            </w:pPr>
          </w:p>
        </w:tc>
        <w:tc>
          <w:tcPr>
            <w:tcW w:w="8789" w:type="dxa"/>
            <w:shd w:val="clear" w:color="auto" w:fill="FFFFFF" w:themeFill="background1"/>
          </w:tcPr>
          <w:p w14:paraId="0D3992A5"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1.Сектор за чистију призводњу и одрживи развој</w:t>
            </w:r>
          </w:p>
        </w:tc>
      </w:tr>
      <w:tr w:rsidR="00C051B9" w:rsidRPr="00BE4BEF" w14:paraId="54323CB4" w14:textId="77777777" w:rsidTr="00C051B9">
        <w:trPr>
          <w:trHeight w:val="170"/>
          <w:jc w:val="center"/>
        </w:trPr>
        <w:tc>
          <w:tcPr>
            <w:tcW w:w="534" w:type="dxa"/>
            <w:vMerge/>
            <w:shd w:val="clear" w:color="auto" w:fill="FFFFFF" w:themeFill="background1"/>
          </w:tcPr>
          <w:p w14:paraId="596D982F" w14:textId="77777777" w:rsidR="00730540" w:rsidRPr="00BE4BEF" w:rsidRDefault="00730540" w:rsidP="00730540">
            <w:pPr>
              <w:shd w:val="clear" w:color="auto" w:fill="FFFFFF" w:themeFill="background1"/>
              <w:rPr>
                <w:sz w:val="16"/>
                <w:szCs w:val="16"/>
                <w:lang w:val="sr-Cyrl-CS"/>
              </w:rPr>
            </w:pPr>
          </w:p>
        </w:tc>
        <w:tc>
          <w:tcPr>
            <w:tcW w:w="8789" w:type="dxa"/>
            <w:shd w:val="clear" w:color="auto" w:fill="FFFFFF" w:themeFill="background1"/>
          </w:tcPr>
          <w:p w14:paraId="71012696" w14:textId="5702BC31" w:rsidR="00730540" w:rsidRPr="00BE4BEF" w:rsidRDefault="00730540" w:rsidP="00730540">
            <w:pPr>
              <w:shd w:val="clear" w:color="auto" w:fill="FFFFFF" w:themeFill="background1"/>
              <w:rPr>
                <w:b/>
                <w:sz w:val="16"/>
                <w:szCs w:val="16"/>
                <w:lang w:val="sr-Cyrl-CS"/>
              </w:rPr>
            </w:pPr>
            <w:r w:rsidRPr="00BE4BEF">
              <w:rPr>
                <w:b/>
                <w:sz w:val="16"/>
                <w:szCs w:val="16"/>
                <w:lang w:val="sr-Cyrl-CS"/>
              </w:rPr>
              <w:t>2.Сектор за мониторинг и информациони систем животне средине</w:t>
            </w:r>
          </w:p>
        </w:tc>
      </w:tr>
      <w:tr w:rsidR="0038680E" w:rsidRPr="00BE4BEF" w14:paraId="16A6FB2F" w14:textId="77777777" w:rsidTr="000A4B09">
        <w:trPr>
          <w:trHeight w:val="377"/>
          <w:jc w:val="center"/>
        </w:trPr>
        <w:tc>
          <w:tcPr>
            <w:tcW w:w="534" w:type="dxa"/>
            <w:shd w:val="clear" w:color="auto" w:fill="FFFFFF" w:themeFill="background1"/>
          </w:tcPr>
          <w:p w14:paraId="264FBB1B"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 xml:space="preserve">5. </w:t>
            </w:r>
          </w:p>
        </w:tc>
        <w:tc>
          <w:tcPr>
            <w:tcW w:w="8789" w:type="dxa"/>
            <w:shd w:val="clear" w:color="auto" w:fill="FFFFFF" w:themeFill="background1"/>
          </w:tcPr>
          <w:p w14:paraId="5BC9BBFF"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ПОКРАЈИНСКИ СЕКРЕТАРИЈАТ ЗА ФИНАНСИЈЕ</w:t>
            </w:r>
          </w:p>
          <w:p w14:paraId="653E0086" w14:textId="77777777" w:rsidR="00730540" w:rsidRPr="00BE4BEF" w:rsidRDefault="00730540" w:rsidP="00730540">
            <w:pPr>
              <w:shd w:val="clear" w:color="auto" w:fill="FFFFFF" w:themeFill="background1"/>
              <w:rPr>
                <w:b/>
                <w:sz w:val="16"/>
                <w:szCs w:val="16"/>
                <w:lang w:val="sr-Cyrl-CS"/>
              </w:rPr>
            </w:pPr>
            <w:r w:rsidRPr="00BE4BEF">
              <w:rPr>
                <w:bCs/>
                <w:sz w:val="16"/>
                <w:szCs w:val="16"/>
                <w:lang w:val="sr-Cyrl-RS"/>
              </w:rPr>
              <w:t>Булевар Михајла Пупина 16, Нови Сад</w:t>
            </w:r>
          </w:p>
        </w:tc>
      </w:tr>
      <w:tr w:rsidR="0038680E" w:rsidRPr="00BE4BEF" w14:paraId="33E2B9A4" w14:textId="77777777" w:rsidTr="000A4B09">
        <w:trPr>
          <w:trHeight w:val="125"/>
          <w:jc w:val="center"/>
        </w:trPr>
        <w:tc>
          <w:tcPr>
            <w:tcW w:w="534" w:type="dxa"/>
            <w:shd w:val="clear" w:color="auto" w:fill="FFFFFF" w:themeFill="background1"/>
          </w:tcPr>
          <w:p w14:paraId="1EFF0022"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 xml:space="preserve">6. </w:t>
            </w:r>
          </w:p>
        </w:tc>
        <w:tc>
          <w:tcPr>
            <w:tcW w:w="8789" w:type="dxa"/>
            <w:shd w:val="clear" w:color="auto" w:fill="FFFFFF" w:themeFill="background1"/>
          </w:tcPr>
          <w:p w14:paraId="37B4EBD3"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ПОКРАЈИНСКИ СЕКРЕТАРИЈАТ ЗА КУЛТУРУ, ЈАВНО ИНФОРМИСАЊЕ И ОДНОСЕ С ВЕРСКИМ ЗАЈЕДНИЦАМА</w:t>
            </w:r>
          </w:p>
          <w:p w14:paraId="32C7BE77" w14:textId="77777777" w:rsidR="00730540" w:rsidRPr="00BE4BEF" w:rsidRDefault="00730540" w:rsidP="00730540">
            <w:pPr>
              <w:shd w:val="clear" w:color="auto" w:fill="FFFFFF" w:themeFill="background1"/>
              <w:rPr>
                <w:b/>
                <w:sz w:val="16"/>
                <w:szCs w:val="16"/>
                <w:lang w:val="sr-Cyrl-CS"/>
              </w:rPr>
            </w:pPr>
            <w:r w:rsidRPr="00BE4BEF">
              <w:rPr>
                <w:bCs/>
                <w:sz w:val="16"/>
                <w:szCs w:val="16"/>
                <w:lang w:val="sr-Cyrl-RS"/>
              </w:rPr>
              <w:t>Булевар Михајла Пупина 16, Нови Сад</w:t>
            </w:r>
          </w:p>
        </w:tc>
      </w:tr>
      <w:tr w:rsidR="0038680E" w:rsidRPr="00BE4BEF" w14:paraId="22D7B1E7" w14:textId="77777777" w:rsidTr="000A4B09">
        <w:trPr>
          <w:trHeight w:val="512"/>
          <w:jc w:val="center"/>
        </w:trPr>
        <w:tc>
          <w:tcPr>
            <w:tcW w:w="534" w:type="dxa"/>
            <w:shd w:val="clear" w:color="auto" w:fill="FFFFFF" w:themeFill="background1"/>
          </w:tcPr>
          <w:p w14:paraId="1BF89D53"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 xml:space="preserve">7. </w:t>
            </w:r>
          </w:p>
        </w:tc>
        <w:tc>
          <w:tcPr>
            <w:tcW w:w="8789" w:type="dxa"/>
            <w:shd w:val="clear" w:color="auto" w:fill="FFFFFF" w:themeFill="background1"/>
          </w:tcPr>
          <w:p w14:paraId="2BB83D57"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ПОКРАЈИНСКИ СЕКРЕТАРИЈАТ ЗА СОЦИЈАЛНУ ПОЛИТИКУ, ДЕМОГРАФИЈУ И РАВНОПРАВНОСТ ПОЛОВА</w:t>
            </w:r>
          </w:p>
          <w:p w14:paraId="5615F152" w14:textId="77777777" w:rsidR="00730540" w:rsidRPr="00BE4BEF" w:rsidRDefault="00730540" w:rsidP="00730540">
            <w:pPr>
              <w:shd w:val="clear" w:color="auto" w:fill="FFFFFF" w:themeFill="background1"/>
              <w:rPr>
                <w:b/>
                <w:sz w:val="16"/>
                <w:szCs w:val="16"/>
                <w:lang w:val="sr-Cyrl-CS"/>
              </w:rPr>
            </w:pPr>
            <w:r w:rsidRPr="00BE4BEF">
              <w:rPr>
                <w:bCs/>
                <w:sz w:val="16"/>
                <w:szCs w:val="16"/>
                <w:lang w:val="sr-Cyrl-RS"/>
              </w:rPr>
              <w:t>Булевар Михајла Пупина 16, Нови Сад</w:t>
            </w:r>
          </w:p>
        </w:tc>
      </w:tr>
      <w:tr w:rsidR="0038680E" w:rsidRPr="00BE4BEF" w14:paraId="47CA9669" w14:textId="77777777" w:rsidTr="000A4B09">
        <w:trPr>
          <w:trHeight w:val="494"/>
          <w:jc w:val="center"/>
        </w:trPr>
        <w:tc>
          <w:tcPr>
            <w:tcW w:w="534" w:type="dxa"/>
            <w:shd w:val="clear" w:color="auto" w:fill="FFFFFF" w:themeFill="background1"/>
          </w:tcPr>
          <w:p w14:paraId="47D0BFF6"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8.</w:t>
            </w:r>
          </w:p>
        </w:tc>
        <w:tc>
          <w:tcPr>
            <w:tcW w:w="8789" w:type="dxa"/>
            <w:shd w:val="clear" w:color="auto" w:fill="FFFFFF" w:themeFill="background1"/>
          </w:tcPr>
          <w:p w14:paraId="2E61206D"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ПОКРАЈИНСКИ СЕКРЕТАРИЈАТ ЗА ОБРАЗОВАЊЕ, ПРОПИСЕ, УПРАВУ И НАЦИОНАЛНЕ МАЊИНЕ – НАЦИОНАЛНЕ ЗАЈЕДНИЦЕ</w:t>
            </w:r>
          </w:p>
          <w:p w14:paraId="5F25CA31" w14:textId="77777777" w:rsidR="00730540" w:rsidRPr="00BE4BEF" w:rsidRDefault="00730540" w:rsidP="00730540">
            <w:pPr>
              <w:shd w:val="clear" w:color="auto" w:fill="FFFFFF" w:themeFill="background1"/>
              <w:rPr>
                <w:b/>
                <w:sz w:val="16"/>
                <w:szCs w:val="16"/>
                <w:lang w:val="sr-Cyrl-CS"/>
              </w:rPr>
            </w:pPr>
            <w:r w:rsidRPr="00BE4BEF">
              <w:rPr>
                <w:bCs/>
                <w:sz w:val="16"/>
                <w:szCs w:val="16"/>
                <w:lang w:val="sr-Cyrl-RS"/>
              </w:rPr>
              <w:t>Булевар Михајла Пупина 16, Нови Сад</w:t>
            </w:r>
          </w:p>
        </w:tc>
      </w:tr>
      <w:tr w:rsidR="0038680E" w:rsidRPr="00BE4BEF" w14:paraId="59DCF43D" w14:textId="77777777" w:rsidTr="000A4B09">
        <w:trPr>
          <w:trHeight w:val="197"/>
          <w:jc w:val="center"/>
        </w:trPr>
        <w:tc>
          <w:tcPr>
            <w:tcW w:w="534" w:type="dxa"/>
            <w:tcBorders>
              <w:bottom w:val="single" w:sz="4" w:space="0" w:color="auto"/>
            </w:tcBorders>
            <w:shd w:val="clear" w:color="auto" w:fill="FFFFFF" w:themeFill="background1"/>
          </w:tcPr>
          <w:p w14:paraId="41F92777"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9.</w:t>
            </w:r>
          </w:p>
        </w:tc>
        <w:tc>
          <w:tcPr>
            <w:tcW w:w="8789" w:type="dxa"/>
            <w:tcBorders>
              <w:bottom w:val="single" w:sz="4" w:space="0" w:color="auto"/>
            </w:tcBorders>
            <w:shd w:val="clear" w:color="auto" w:fill="FFFFFF" w:themeFill="background1"/>
          </w:tcPr>
          <w:p w14:paraId="0E6BDA99" w14:textId="77777777" w:rsidR="00730540" w:rsidRPr="00BE4BEF" w:rsidRDefault="00730540" w:rsidP="00730540">
            <w:pPr>
              <w:shd w:val="clear" w:color="auto" w:fill="FFFFFF" w:themeFill="background1"/>
              <w:rPr>
                <w:b/>
                <w:sz w:val="16"/>
                <w:szCs w:val="16"/>
                <w:lang w:val="sr-Cyrl-RS"/>
              </w:rPr>
            </w:pPr>
            <w:r w:rsidRPr="00BE4BEF">
              <w:rPr>
                <w:b/>
                <w:sz w:val="16"/>
                <w:szCs w:val="16"/>
                <w:lang w:val="sr-Cyrl-CS"/>
              </w:rPr>
              <w:t>ПОКРАЈИНСКИ СЕКРЕТАРИЈАТ ЗА ПРИВРЕДУ</w:t>
            </w:r>
            <w:r w:rsidRPr="00BE4BEF">
              <w:rPr>
                <w:b/>
                <w:sz w:val="16"/>
                <w:szCs w:val="16"/>
                <w:lang w:val="sr-Latn-RS"/>
              </w:rPr>
              <w:t xml:space="preserve"> </w:t>
            </w:r>
            <w:r w:rsidRPr="00BE4BEF">
              <w:rPr>
                <w:b/>
                <w:sz w:val="16"/>
                <w:szCs w:val="16"/>
                <w:lang w:val="sr-Cyrl-RS"/>
              </w:rPr>
              <w:t>И ТУРИЗАМ</w:t>
            </w:r>
          </w:p>
          <w:p w14:paraId="5AADD54E" w14:textId="77777777" w:rsidR="00730540" w:rsidRPr="00BE4BEF" w:rsidRDefault="00730540" w:rsidP="00730540">
            <w:pPr>
              <w:shd w:val="clear" w:color="auto" w:fill="FFFFFF" w:themeFill="background1"/>
              <w:rPr>
                <w:b/>
                <w:sz w:val="16"/>
                <w:szCs w:val="16"/>
                <w:lang w:val="sr-Cyrl-RS"/>
              </w:rPr>
            </w:pPr>
            <w:r w:rsidRPr="00BE4BEF">
              <w:rPr>
                <w:bCs/>
                <w:sz w:val="16"/>
                <w:szCs w:val="16"/>
                <w:lang w:val="sr-Cyrl-RS"/>
              </w:rPr>
              <w:t>Булевар Михајла Пупина 16, Нови Сад</w:t>
            </w:r>
          </w:p>
        </w:tc>
      </w:tr>
      <w:tr w:rsidR="0038680E" w:rsidRPr="00BE4BEF" w14:paraId="36753529" w14:textId="77777777" w:rsidTr="000A4B09">
        <w:trPr>
          <w:trHeight w:val="431"/>
          <w:jc w:val="center"/>
        </w:trPr>
        <w:tc>
          <w:tcPr>
            <w:tcW w:w="534" w:type="dxa"/>
            <w:shd w:val="clear" w:color="auto" w:fill="FFFFFF" w:themeFill="background1"/>
          </w:tcPr>
          <w:p w14:paraId="0C92BF60"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10.</w:t>
            </w:r>
          </w:p>
        </w:tc>
        <w:tc>
          <w:tcPr>
            <w:tcW w:w="8789" w:type="dxa"/>
            <w:shd w:val="clear" w:color="auto" w:fill="FFFFFF" w:themeFill="background1"/>
          </w:tcPr>
          <w:p w14:paraId="74C478F9"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ПОКРАЈИНСКИ СЕКРЕТАРИЈАТ ЗА ВИСОКО ОБРАЗОВАЊЕ И НАУЧНОИСТРАЖИВАЧКУ ДЕЛАТНОСТ</w:t>
            </w:r>
          </w:p>
          <w:p w14:paraId="3061E404" w14:textId="77777777" w:rsidR="00730540" w:rsidRPr="00BE4BEF" w:rsidRDefault="00730540" w:rsidP="00730540">
            <w:pPr>
              <w:shd w:val="clear" w:color="auto" w:fill="FFFFFF" w:themeFill="background1"/>
              <w:rPr>
                <w:b/>
                <w:sz w:val="16"/>
                <w:szCs w:val="16"/>
                <w:lang w:val="sr-Cyrl-CS"/>
              </w:rPr>
            </w:pPr>
            <w:r w:rsidRPr="00BE4BEF">
              <w:rPr>
                <w:bCs/>
                <w:sz w:val="16"/>
                <w:szCs w:val="16"/>
                <w:lang w:val="sr-Cyrl-RS"/>
              </w:rPr>
              <w:t>Булевар Михајла Пупина 16, Нови Сад</w:t>
            </w:r>
          </w:p>
        </w:tc>
      </w:tr>
      <w:tr w:rsidR="0038680E" w:rsidRPr="00BE4BEF" w14:paraId="189718A2" w14:textId="77777777" w:rsidTr="000A4B09">
        <w:trPr>
          <w:trHeight w:val="350"/>
          <w:jc w:val="center"/>
        </w:trPr>
        <w:tc>
          <w:tcPr>
            <w:tcW w:w="534" w:type="dxa"/>
            <w:shd w:val="clear" w:color="auto" w:fill="FFFFFF" w:themeFill="background1"/>
          </w:tcPr>
          <w:p w14:paraId="49853937"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11.</w:t>
            </w:r>
          </w:p>
        </w:tc>
        <w:tc>
          <w:tcPr>
            <w:tcW w:w="8789" w:type="dxa"/>
            <w:shd w:val="clear" w:color="auto" w:fill="FFFFFF" w:themeFill="background1"/>
          </w:tcPr>
          <w:p w14:paraId="16F0CC39"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ПОКРАЈИНСКИ СЕКРЕТАРИЈАТ ЗА ЗДРАВСТВО</w:t>
            </w:r>
          </w:p>
          <w:p w14:paraId="2ED766FF" w14:textId="77777777" w:rsidR="00730540" w:rsidRPr="00BE4BEF" w:rsidRDefault="00730540" w:rsidP="00730540">
            <w:pPr>
              <w:shd w:val="clear" w:color="auto" w:fill="FFFFFF" w:themeFill="background1"/>
              <w:rPr>
                <w:b/>
                <w:sz w:val="16"/>
                <w:szCs w:val="16"/>
                <w:lang w:val="sr-Cyrl-CS"/>
              </w:rPr>
            </w:pPr>
            <w:r w:rsidRPr="00BE4BEF">
              <w:rPr>
                <w:bCs/>
                <w:sz w:val="16"/>
                <w:szCs w:val="16"/>
                <w:lang w:val="sr-Cyrl-RS"/>
              </w:rPr>
              <w:t>Булевар Михајла Пупина 16, Нови Сад</w:t>
            </w:r>
          </w:p>
        </w:tc>
      </w:tr>
      <w:tr w:rsidR="0038680E" w:rsidRPr="00BE4BEF" w14:paraId="78388763" w14:textId="77777777" w:rsidTr="000A4B09">
        <w:trPr>
          <w:trHeight w:val="350"/>
          <w:jc w:val="center"/>
        </w:trPr>
        <w:tc>
          <w:tcPr>
            <w:tcW w:w="534" w:type="dxa"/>
            <w:shd w:val="clear" w:color="auto" w:fill="FFFFFF" w:themeFill="background1"/>
          </w:tcPr>
          <w:p w14:paraId="7798CA14"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12.</w:t>
            </w:r>
          </w:p>
        </w:tc>
        <w:tc>
          <w:tcPr>
            <w:tcW w:w="8789" w:type="dxa"/>
            <w:shd w:val="clear" w:color="auto" w:fill="FFFFFF" w:themeFill="background1"/>
          </w:tcPr>
          <w:p w14:paraId="3B8D4931"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ПОКРАЈИНСКИ СЕКРЕТАРИЈАТ ЗА СПОРТ И ОМЛАДИНУ</w:t>
            </w:r>
          </w:p>
          <w:p w14:paraId="363DB43E" w14:textId="77777777" w:rsidR="00730540" w:rsidRPr="00BE4BEF" w:rsidRDefault="00730540" w:rsidP="00730540">
            <w:pPr>
              <w:shd w:val="clear" w:color="auto" w:fill="FFFFFF" w:themeFill="background1"/>
              <w:rPr>
                <w:b/>
                <w:sz w:val="16"/>
                <w:szCs w:val="16"/>
                <w:lang w:val="sr-Cyrl-CS"/>
              </w:rPr>
            </w:pPr>
            <w:r w:rsidRPr="00BE4BEF">
              <w:rPr>
                <w:bCs/>
                <w:sz w:val="16"/>
                <w:szCs w:val="16"/>
                <w:lang w:val="sr-Cyrl-RS"/>
              </w:rPr>
              <w:t>Булевар Михајла Пупина 16, Нови Сад</w:t>
            </w:r>
          </w:p>
        </w:tc>
      </w:tr>
      <w:tr w:rsidR="0038680E" w:rsidRPr="00BE4BEF" w14:paraId="0F9487B8" w14:textId="77777777" w:rsidTr="000A4B09">
        <w:trPr>
          <w:trHeight w:val="377"/>
          <w:jc w:val="center"/>
        </w:trPr>
        <w:tc>
          <w:tcPr>
            <w:tcW w:w="534" w:type="dxa"/>
            <w:tcBorders>
              <w:bottom w:val="single" w:sz="4" w:space="0" w:color="auto"/>
            </w:tcBorders>
            <w:shd w:val="clear" w:color="auto" w:fill="FFFFFF" w:themeFill="background1"/>
          </w:tcPr>
          <w:p w14:paraId="2BAECB24"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13.</w:t>
            </w:r>
          </w:p>
        </w:tc>
        <w:tc>
          <w:tcPr>
            <w:tcW w:w="8789" w:type="dxa"/>
            <w:tcBorders>
              <w:bottom w:val="single" w:sz="4" w:space="0" w:color="auto"/>
            </w:tcBorders>
            <w:shd w:val="clear" w:color="auto" w:fill="FFFFFF" w:themeFill="background1"/>
          </w:tcPr>
          <w:p w14:paraId="6BB3E663"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АДА</w:t>
            </w:r>
          </w:p>
          <w:p w14:paraId="6F9A5AA6"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Трг ослобођења 1, 24430 Ада</w:t>
            </w:r>
          </w:p>
        </w:tc>
      </w:tr>
      <w:tr w:rsidR="0038680E" w:rsidRPr="00BE4BEF" w14:paraId="29A563E6" w14:textId="77777777" w:rsidTr="000A4B09">
        <w:trPr>
          <w:trHeight w:val="377"/>
          <w:jc w:val="center"/>
        </w:trPr>
        <w:tc>
          <w:tcPr>
            <w:tcW w:w="534" w:type="dxa"/>
            <w:shd w:val="clear" w:color="auto" w:fill="FFFFFF" w:themeFill="background1"/>
          </w:tcPr>
          <w:p w14:paraId="50276998"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14.</w:t>
            </w:r>
          </w:p>
        </w:tc>
        <w:tc>
          <w:tcPr>
            <w:tcW w:w="8789" w:type="dxa"/>
            <w:shd w:val="clear" w:color="auto" w:fill="FFFFFF" w:themeFill="background1"/>
          </w:tcPr>
          <w:p w14:paraId="130ADE90"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АЛИБУНАР</w:t>
            </w:r>
          </w:p>
          <w:p w14:paraId="2308F4D5"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Трг слободе 4, 26310  Алибунар</w:t>
            </w:r>
          </w:p>
        </w:tc>
      </w:tr>
      <w:tr w:rsidR="0038680E" w:rsidRPr="00BE4BEF" w14:paraId="5A190237" w14:textId="77777777" w:rsidTr="000A4B09">
        <w:trPr>
          <w:trHeight w:val="377"/>
          <w:jc w:val="center"/>
        </w:trPr>
        <w:tc>
          <w:tcPr>
            <w:tcW w:w="534" w:type="dxa"/>
            <w:tcBorders>
              <w:bottom w:val="single" w:sz="4" w:space="0" w:color="auto"/>
            </w:tcBorders>
            <w:shd w:val="clear" w:color="auto" w:fill="FFFFFF" w:themeFill="background1"/>
          </w:tcPr>
          <w:p w14:paraId="48F64433"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15.</w:t>
            </w:r>
          </w:p>
        </w:tc>
        <w:tc>
          <w:tcPr>
            <w:tcW w:w="8789" w:type="dxa"/>
            <w:tcBorders>
              <w:bottom w:val="single" w:sz="4" w:space="0" w:color="auto"/>
            </w:tcBorders>
            <w:shd w:val="clear" w:color="auto" w:fill="FFFFFF" w:themeFill="background1"/>
          </w:tcPr>
          <w:p w14:paraId="2AA3239B"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АПАТИН</w:t>
            </w:r>
          </w:p>
          <w:p w14:paraId="4F99CB4C"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Српских Владара 29, 25260 Апатин</w:t>
            </w:r>
          </w:p>
        </w:tc>
      </w:tr>
      <w:tr w:rsidR="0038680E" w:rsidRPr="00BE4BEF" w14:paraId="4A8D74FF" w14:textId="77777777" w:rsidTr="000A4B09">
        <w:trPr>
          <w:trHeight w:val="377"/>
          <w:jc w:val="center"/>
        </w:trPr>
        <w:tc>
          <w:tcPr>
            <w:tcW w:w="534" w:type="dxa"/>
            <w:shd w:val="clear" w:color="auto" w:fill="FFFFFF" w:themeFill="background1"/>
          </w:tcPr>
          <w:p w14:paraId="0C76EF7F"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16.</w:t>
            </w:r>
          </w:p>
        </w:tc>
        <w:tc>
          <w:tcPr>
            <w:tcW w:w="8789" w:type="dxa"/>
            <w:shd w:val="clear" w:color="auto" w:fill="FFFFFF" w:themeFill="background1"/>
          </w:tcPr>
          <w:p w14:paraId="49CE83BF"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БАЧ</w:t>
            </w:r>
          </w:p>
          <w:p w14:paraId="12A12176"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Трг др Зорана Ђинђића 2, 21420 Бач</w:t>
            </w:r>
          </w:p>
        </w:tc>
      </w:tr>
      <w:tr w:rsidR="0038680E" w:rsidRPr="00BE4BEF" w14:paraId="31AEAF2F" w14:textId="77777777" w:rsidTr="000A4B09">
        <w:trPr>
          <w:trHeight w:val="377"/>
          <w:jc w:val="center"/>
        </w:trPr>
        <w:tc>
          <w:tcPr>
            <w:tcW w:w="534" w:type="dxa"/>
            <w:tcBorders>
              <w:bottom w:val="single" w:sz="4" w:space="0" w:color="auto"/>
            </w:tcBorders>
            <w:shd w:val="clear" w:color="auto" w:fill="FFFFFF" w:themeFill="background1"/>
          </w:tcPr>
          <w:p w14:paraId="2FCE3F44"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17.</w:t>
            </w:r>
          </w:p>
        </w:tc>
        <w:tc>
          <w:tcPr>
            <w:tcW w:w="8789" w:type="dxa"/>
            <w:tcBorders>
              <w:bottom w:val="single" w:sz="4" w:space="0" w:color="auto"/>
            </w:tcBorders>
            <w:shd w:val="clear" w:color="auto" w:fill="FFFFFF" w:themeFill="background1"/>
          </w:tcPr>
          <w:p w14:paraId="165DEB5F"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БАЧКА ПАЛАНКА</w:t>
            </w:r>
          </w:p>
          <w:p w14:paraId="2C1B62EC" w14:textId="77777777" w:rsidR="00730540" w:rsidRPr="00BE4BEF" w:rsidRDefault="00730540" w:rsidP="00730540">
            <w:pPr>
              <w:shd w:val="clear" w:color="auto" w:fill="FFFFFF" w:themeFill="background1"/>
              <w:rPr>
                <w:bCs/>
                <w:sz w:val="16"/>
                <w:szCs w:val="16"/>
                <w:lang w:val="sr-Cyrl-RS"/>
              </w:rPr>
            </w:pPr>
            <w:r w:rsidRPr="00BE4BEF">
              <w:rPr>
                <w:bCs/>
                <w:sz w:val="16"/>
                <w:szCs w:val="16"/>
                <w:lang w:val="sr-Cyrl-CS"/>
              </w:rPr>
              <w:t xml:space="preserve">Краља Петра </w:t>
            </w:r>
            <w:r w:rsidRPr="00BE4BEF">
              <w:rPr>
                <w:bCs/>
                <w:sz w:val="16"/>
                <w:szCs w:val="16"/>
                <w:lang w:val="sr-Latn-RS"/>
              </w:rPr>
              <w:t xml:space="preserve">I </w:t>
            </w:r>
            <w:r w:rsidRPr="00BE4BEF">
              <w:rPr>
                <w:bCs/>
                <w:sz w:val="16"/>
                <w:szCs w:val="16"/>
                <w:lang w:val="sr-Cyrl-RS"/>
              </w:rPr>
              <w:t>, 21400 Бачка Паланка</w:t>
            </w:r>
          </w:p>
        </w:tc>
      </w:tr>
      <w:tr w:rsidR="0038680E" w:rsidRPr="00BE4BEF" w14:paraId="67DD666A" w14:textId="77777777" w:rsidTr="000A4B09">
        <w:trPr>
          <w:trHeight w:val="377"/>
          <w:jc w:val="center"/>
        </w:trPr>
        <w:tc>
          <w:tcPr>
            <w:tcW w:w="534" w:type="dxa"/>
            <w:shd w:val="clear" w:color="auto" w:fill="FFFFFF" w:themeFill="background1"/>
          </w:tcPr>
          <w:p w14:paraId="15836170"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18.</w:t>
            </w:r>
          </w:p>
        </w:tc>
        <w:tc>
          <w:tcPr>
            <w:tcW w:w="8789" w:type="dxa"/>
            <w:shd w:val="clear" w:color="auto" w:fill="FFFFFF" w:themeFill="background1"/>
          </w:tcPr>
          <w:p w14:paraId="6C3DC47A"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БАЧКА ТОПОЛА</w:t>
            </w:r>
          </w:p>
          <w:p w14:paraId="18A75E67"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Маршала Тита 30,  Бачка Топола</w:t>
            </w:r>
          </w:p>
        </w:tc>
      </w:tr>
      <w:tr w:rsidR="0038680E" w:rsidRPr="00BE4BEF" w14:paraId="2EFC6C0A" w14:textId="77777777" w:rsidTr="000A4B09">
        <w:trPr>
          <w:trHeight w:val="377"/>
          <w:jc w:val="center"/>
        </w:trPr>
        <w:tc>
          <w:tcPr>
            <w:tcW w:w="534" w:type="dxa"/>
            <w:shd w:val="clear" w:color="auto" w:fill="FFFFFF" w:themeFill="background1"/>
          </w:tcPr>
          <w:p w14:paraId="33AED7E9"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19.</w:t>
            </w:r>
          </w:p>
        </w:tc>
        <w:tc>
          <w:tcPr>
            <w:tcW w:w="8789" w:type="dxa"/>
            <w:shd w:val="clear" w:color="auto" w:fill="FFFFFF" w:themeFill="background1"/>
          </w:tcPr>
          <w:p w14:paraId="559DD298"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БАЧКИ ПЕТРОВАЦ</w:t>
            </w:r>
          </w:p>
          <w:p w14:paraId="22A4FFF7"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Коларова 6, 21470 Бачки Петровац</w:t>
            </w:r>
          </w:p>
        </w:tc>
      </w:tr>
      <w:tr w:rsidR="0038680E" w:rsidRPr="00BE4BEF" w14:paraId="074D80CB" w14:textId="77777777" w:rsidTr="000A4B09">
        <w:trPr>
          <w:trHeight w:val="377"/>
          <w:jc w:val="center"/>
        </w:trPr>
        <w:tc>
          <w:tcPr>
            <w:tcW w:w="534" w:type="dxa"/>
            <w:shd w:val="clear" w:color="auto" w:fill="FFFFFF" w:themeFill="background1"/>
          </w:tcPr>
          <w:p w14:paraId="24C99626"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20.</w:t>
            </w:r>
          </w:p>
        </w:tc>
        <w:tc>
          <w:tcPr>
            <w:tcW w:w="8789" w:type="dxa"/>
            <w:shd w:val="clear" w:color="auto" w:fill="FFFFFF" w:themeFill="background1"/>
          </w:tcPr>
          <w:p w14:paraId="6491F377"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БЕЧЕЈ</w:t>
            </w:r>
          </w:p>
          <w:p w14:paraId="4E35F6E5"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Трг ослобођења 2, 21220 Бечеј</w:t>
            </w:r>
          </w:p>
        </w:tc>
      </w:tr>
      <w:tr w:rsidR="0038680E" w:rsidRPr="00BE4BEF" w14:paraId="54A6DBA3" w14:textId="77777777" w:rsidTr="000A4B09">
        <w:trPr>
          <w:trHeight w:val="377"/>
          <w:jc w:val="center"/>
        </w:trPr>
        <w:tc>
          <w:tcPr>
            <w:tcW w:w="534" w:type="dxa"/>
            <w:tcBorders>
              <w:bottom w:val="single" w:sz="4" w:space="0" w:color="auto"/>
            </w:tcBorders>
            <w:shd w:val="clear" w:color="auto" w:fill="FFFFFF" w:themeFill="background1"/>
          </w:tcPr>
          <w:p w14:paraId="435297CE"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21.</w:t>
            </w:r>
          </w:p>
        </w:tc>
        <w:tc>
          <w:tcPr>
            <w:tcW w:w="8789" w:type="dxa"/>
            <w:tcBorders>
              <w:bottom w:val="single" w:sz="4" w:space="0" w:color="auto"/>
            </w:tcBorders>
            <w:shd w:val="clear" w:color="auto" w:fill="FFFFFF" w:themeFill="background1"/>
          </w:tcPr>
          <w:p w14:paraId="52968C2E"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БЕЛА ЦРКВА</w:t>
            </w:r>
          </w:p>
          <w:p w14:paraId="748CB273"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Милетићева 2, 26340 Бела Црква</w:t>
            </w:r>
          </w:p>
        </w:tc>
      </w:tr>
      <w:tr w:rsidR="0038680E" w:rsidRPr="00BE4BEF" w14:paraId="189644E6" w14:textId="77777777" w:rsidTr="000A4B09">
        <w:trPr>
          <w:trHeight w:val="377"/>
          <w:jc w:val="center"/>
        </w:trPr>
        <w:tc>
          <w:tcPr>
            <w:tcW w:w="534" w:type="dxa"/>
            <w:shd w:val="clear" w:color="auto" w:fill="FFFFFF" w:themeFill="background1"/>
          </w:tcPr>
          <w:p w14:paraId="2044F1C8"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22.</w:t>
            </w:r>
          </w:p>
        </w:tc>
        <w:tc>
          <w:tcPr>
            <w:tcW w:w="8789" w:type="dxa"/>
            <w:shd w:val="clear" w:color="auto" w:fill="FFFFFF" w:themeFill="background1"/>
          </w:tcPr>
          <w:p w14:paraId="0FFC38E9"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БЕОЧИН</w:t>
            </w:r>
          </w:p>
          <w:p w14:paraId="5A1FFF69"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Светосавска 25, 21300 Беочин</w:t>
            </w:r>
          </w:p>
        </w:tc>
      </w:tr>
      <w:tr w:rsidR="0038680E" w:rsidRPr="00BE4BEF" w14:paraId="7F4BFC2D" w14:textId="77777777" w:rsidTr="000A4B09">
        <w:trPr>
          <w:trHeight w:val="377"/>
          <w:jc w:val="center"/>
        </w:trPr>
        <w:tc>
          <w:tcPr>
            <w:tcW w:w="534" w:type="dxa"/>
            <w:shd w:val="clear" w:color="auto" w:fill="FFFFFF" w:themeFill="background1"/>
          </w:tcPr>
          <w:p w14:paraId="57DDF8A8"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23.</w:t>
            </w:r>
          </w:p>
        </w:tc>
        <w:tc>
          <w:tcPr>
            <w:tcW w:w="8789" w:type="dxa"/>
            <w:shd w:val="clear" w:color="auto" w:fill="FFFFFF" w:themeFill="background1"/>
          </w:tcPr>
          <w:p w14:paraId="79991B58"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ЧОКА</w:t>
            </w:r>
          </w:p>
          <w:p w14:paraId="01BB08C4"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Потиска 20, 23320 Чока</w:t>
            </w:r>
          </w:p>
        </w:tc>
      </w:tr>
      <w:tr w:rsidR="0038680E" w:rsidRPr="00BE4BEF" w14:paraId="70B35EAC" w14:textId="77777777" w:rsidTr="000A4B09">
        <w:trPr>
          <w:trHeight w:val="377"/>
          <w:jc w:val="center"/>
        </w:trPr>
        <w:tc>
          <w:tcPr>
            <w:tcW w:w="534" w:type="dxa"/>
            <w:tcBorders>
              <w:bottom w:val="single" w:sz="4" w:space="0" w:color="auto"/>
            </w:tcBorders>
            <w:shd w:val="clear" w:color="auto" w:fill="FFFFFF" w:themeFill="background1"/>
          </w:tcPr>
          <w:p w14:paraId="2116344D"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24.</w:t>
            </w:r>
          </w:p>
        </w:tc>
        <w:tc>
          <w:tcPr>
            <w:tcW w:w="8789" w:type="dxa"/>
            <w:tcBorders>
              <w:bottom w:val="single" w:sz="4" w:space="0" w:color="auto"/>
            </w:tcBorders>
            <w:shd w:val="clear" w:color="auto" w:fill="FFFFFF" w:themeFill="background1"/>
          </w:tcPr>
          <w:p w14:paraId="6BE1323B"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ИНЂИЈА</w:t>
            </w:r>
          </w:p>
          <w:p w14:paraId="3950ED7B"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Цара Душана 1, 22320 Инђија</w:t>
            </w:r>
          </w:p>
        </w:tc>
      </w:tr>
      <w:tr w:rsidR="0038680E" w:rsidRPr="00BE4BEF" w14:paraId="56E3DF13" w14:textId="77777777" w:rsidTr="000A4B09">
        <w:trPr>
          <w:trHeight w:val="377"/>
          <w:jc w:val="center"/>
        </w:trPr>
        <w:tc>
          <w:tcPr>
            <w:tcW w:w="534" w:type="dxa"/>
            <w:tcBorders>
              <w:bottom w:val="single" w:sz="4" w:space="0" w:color="auto"/>
            </w:tcBorders>
            <w:shd w:val="clear" w:color="auto" w:fill="FFFFFF" w:themeFill="background1"/>
          </w:tcPr>
          <w:p w14:paraId="2C43E844"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25.</w:t>
            </w:r>
          </w:p>
        </w:tc>
        <w:tc>
          <w:tcPr>
            <w:tcW w:w="8789" w:type="dxa"/>
            <w:tcBorders>
              <w:bottom w:val="single" w:sz="4" w:space="0" w:color="auto"/>
            </w:tcBorders>
            <w:shd w:val="clear" w:color="auto" w:fill="FFFFFF" w:themeFill="background1"/>
          </w:tcPr>
          <w:p w14:paraId="4432553D"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ИРИГ</w:t>
            </w:r>
          </w:p>
          <w:p w14:paraId="59FCEB83"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Војводе Путника 1, 22406 Ириг</w:t>
            </w:r>
          </w:p>
        </w:tc>
      </w:tr>
      <w:tr w:rsidR="0038680E" w:rsidRPr="00BE4BEF" w14:paraId="7E8492ED" w14:textId="77777777" w:rsidTr="000A4B09">
        <w:trPr>
          <w:trHeight w:val="377"/>
          <w:jc w:val="center"/>
        </w:trPr>
        <w:tc>
          <w:tcPr>
            <w:tcW w:w="534" w:type="dxa"/>
            <w:shd w:val="clear" w:color="auto" w:fill="FFFFFF" w:themeFill="background1"/>
          </w:tcPr>
          <w:p w14:paraId="7EF1B79C"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26.</w:t>
            </w:r>
          </w:p>
        </w:tc>
        <w:tc>
          <w:tcPr>
            <w:tcW w:w="8789" w:type="dxa"/>
            <w:shd w:val="clear" w:color="auto" w:fill="FFFFFF" w:themeFill="background1"/>
          </w:tcPr>
          <w:p w14:paraId="1A1DE877"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КАЊИЖА</w:t>
            </w:r>
          </w:p>
          <w:p w14:paraId="2CF2ED41" w14:textId="26634BE9" w:rsidR="00730540" w:rsidRPr="00BE4BEF" w:rsidRDefault="00730540" w:rsidP="00730540">
            <w:pPr>
              <w:shd w:val="clear" w:color="auto" w:fill="FFFFFF" w:themeFill="background1"/>
              <w:rPr>
                <w:bCs/>
                <w:sz w:val="16"/>
                <w:szCs w:val="16"/>
                <w:lang w:val="sr-Cyrl-CS"/>
              </w:rPr>
            </w:pPr>
            <w:r w:rsidRPr="00BE4BEF">
              <w:rPr>
                <w:bCs/>
                <w:sz w:val="16"/>
                <w:szCs w:val="16"/>
                <w:lang w:val="sr-Cyrl-CS"/>
              </w:rPr>
              <w:t>Главни трг 1</w:t>
            </w:r>
            <w:r w:rsidR="00FD7380" w:rsidRPr="00BE4BEF">
              <w:rPr>
                <w:bCs/>
                <w:sz w:val="16"/>
                <w:szCs w:val="16"/>
                <w:lang w:val="sr-Cyrl-CS"/>
              </w:rPr>
              <w:t xml:space="preserve">, </w:t>
            </w:r>
            <w:r w:rsidRPr="00BE4BEF">
              <w:rPr>
                <w:bCs/>
                <w:sz w:val="16"/>
                <w:szCs w:val="16"/>
                <w:lang w:val="sr-Cyrl-CS"/>
              </w:rPr>
              <w:t>24420 Кањижа</w:t>
            </w:r>
          </w:p>
        </w:tc>
      </w:tr>
      <w:tr w:rsidR="0038680E" w:rsidRPr="00BE4BEF" w14:paraId="429B9204" w14:textId="77777777" w:rsidTr="000A4B09">
        <w:trPr>
          <w:trHeight w:val="377"/>
          <w:jc w:val="center"/>
        </w:trPr>
        <w:tc>
          <w:tcPr>
            <w:tcW w:w="534" w:type="dxa"/>
            <w:shd w:val="clear" w:color="auto" w:fill="FFFFFF" w:themeFill="background1"/>
          </w:tcPr>
          <w:p w14:paraId="3F0596C4"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lastRenderedPageBreak/>
              <w:t>27.</w:t>
            </w:r>
          </w:p>
        </w:tc>
        <w:tc>
          <w:tcPr>
            <w:tcW w:w="8789" w:type="dxa"/>
            <w:shd w:val="clear" w:color="auto" w:fill="FFFFFF" w:themeFill="background1"/>
          </w:tcPr>
          <w:p w14:paraId="5475C308"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ГРАД КИКИНДА</w:t>
            </w:r>
          </w:p>
          <w:p w14:paraId="44C7DDFA"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Трг српских добровољаца 12, 23300 Кикинда</w:t>
            </w:r>
          </w:p>
        </w:tc>
      </w:tr>
      <w:tr w:rsidR="0038680E" w:rsidRPr="00BE4BEF" w14:paraId="4D60AA14" w14:textId="77777777" w:rsidTr="000A4B09">
        <w:trPr>
          <w:trHeight w:val="377"/>
          <w:jc w:val="center"/>
        </w:trPr>
        <w:tc>
          <w:tcPr>
            <w:tcW w:w="534" w:type="dxa"/>
            <w:tcBorders>
              <w:bottom w:val="single" w:sz="4" w:space="0" w:color="auto"/>
            </w:tcBorders>
            <w:shd w:val="clear" w:color="auto" w:fill="FFFFFF" w:themeFill="background1"/>
          </w:tcPr>
          <w:p w14:paraId="653D8741"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28.</w:t>
            </w:r>
          </w:p>
        </w:tc>
        <w:tc>
          <w:tcPr>
            <w:tcW w:w="8789" w:type="dxa"/>
            <w:tcBorders>
              <w:bottom w:val="single" w:sz="4" w:space="0" w:color="auto"/>
            </w:tcBorders>
            <w:shd w:val="clear" w:color="auto" w:fill="FFFFFF" w:themeFill="background1"/>
          </w:tcPr>
          <w:p w14:paraId="047AC6B9"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КОВАЧИЦА</w:t>
            </w:r>
          </w:p>
          <w:p w14:paraId="59B9F108" w14:textId="402AFD8E" w:rsidR="00730540" w:rsidRPr="00BE4BEF" w:rsidRDefault="00730540" w:rsidP="00730540">
            <w:pPr>
              <w:shd w:val="clear" w:color="auto" w:fill="FFFFFF" w:themeFill="background1"/>
              <w:rPr>
                <w:bCs/>
                <w:sz w:val="16"/>
                <w:szCs w:val="16"/>
                <w:lang w:val="sr-Cyrl-CS"/>
              </w:rPr>
            </w:pPr>
            <w:r w:rsidRPr="00BE4BEF">
              <w:rPr>
                <w:bCs/>
                <w:sz w:val="16"/>
                <w:szCs w:val="16"/>
                <w:lang w:val="sr-Cyrl-CS"/>
              </w:rPr>
              <w:t>Маршала Тита 50</w:t>
            </w:r>
            <w:r w:rsidR="00FD7380" w:rsidRPr="00BE4BEF">
              <w:rPr>
                <w:bCs/>
                <w:sz w:val="16"/>
                <w:szCs w:val="16"/>
                <w:lang w:val="sr-Cyrl-CS"/>
              </w:rPr>
              <w:t xml:space="preserve">, </w:t>
            </w:r>
            <w:r w:rsidRPr="00BE4BEF">
              <w:rPr>
                <w:bCs/>
                <w:sz w:val="16"/>
                <w:szCs w:val="16"/>
                <w:lang w:val="sr-Cyrl-CS"/>
              </w:rPr>
              <w:t>26210 Ковачица</w:t>
            </w:r>
          </w:p>
        </w:tc>
      </w:tr>
      <w:tr w:rsidR="0038680E" w:rsidRPr="00BE4BEF" w14:paraId="16998870" w14:textId="77777777" w:rsidTr="000A4B09">
        <w:trPr>
          <w:trHeight w:val="377"/>
          <w:jc w:val="center"/>
        </w:trPr>
        <w:tc>
          <w:tcPr>
            <w:tcW w:w="534" w:type="dxa"/>
            <w:shd w:val="clear" w:color="auto" w:fill="FFFFFF" w:themeFill="background1"/>
          </w:tcPr>
          <w:p w14:paraId="1069A9DE"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29.</w:t>
            </w:r>
          </w:p>
        </w:tc>
        <w:tc>
          <w:tcPr>
            <w:tcW w:w="8789" w:type="dxa"/>
            <w:shd w:val="clear" w:color="auto" w:fill="FFFFFF" w:themeFill="background1"/>
          </w:tcPr>
          <w:p w14:paraId="40A67301"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КОВИН</w:t>
            </w:r>
          </w:p>
          <w:p w14:paraId="4E651312" w14:textId="6E7A1710" w:rsidR="00730540" w:rsidRPr="00BE4BEF" w:rsidRDefault="00730540" w:rsidP="00730540">
            <w:pPr>
              <w:shd w:val="clear" w:color="auto" w:fill="FFFFFF" w:themeFill="background1"/>
              <w:rPr>
                <w:bCs/>
                <w:sz w:val="16"/>
                <w:szCs w:val="16"/>
                <w:lang w:val="sr-Cyrl-CS"/>
              </w:rPr>
            </w:pPr>
            <w:r w:rsidRPr="00BE4BEF">
              <w:rPr>
                <w:bCs/>
                <w:sz w:val="16"/>
                <w:szCs w:val="16"/>
                <w:lang w:val="sr-Cyrl-CS"/>
              </w:rPr>
              <w:t>Ј.Н.А. 5</w:t>
            </w:r>
            <w:r w:rsidR="00FD7380" w:rsidRPr="00BE4BEF">
              <w:rPr>
                <w:bCs/>
                <w:sz w:val="16"/>
                <w:szCs w:val="16"/>
                <w:lang w:val="sr-Cyrl-CS"/>
              </w:rPr>
              <w:t xml:space="preserve">, </w:t>
            </w:r>
            <w:r w:rsidRPr="00BE4BEF">
              <w:rPr>
                <w:bCs/>
                <w:sz w:val="16"/>
                <w:szCs w:val="16"/>
                <w:lang w:val="sr-Cyrl-CS"/>
              </w:rPr>
              <w:t>26220 Ковин</w:t>
            </w:r>
          </w:p>
        </w:tc>
      </w:tr>
      <w:tr w:rsidR="0038680E" w:rsidRPr="00BE4BEF" w14:paraId="7F547283" w14:textId="77777777" w:rsidTr="000A4B09">
        <w:trPr>
          <w:trHeight w:val="377"/>
          <w:jc w:val="center"/>
        </w:trPr>
        <w:tc>
          <w:tcPr>
            <w:tcW w:w="534" w:type="dxa"/>
            <w:shd w:val="clear" w:color="auto" w:fill="FFFFFF" w:themeFill="background1"/>
          </w:tcPr>
          <w:p w14:paraId="1B13DD92"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30.</w:t>
            </w:r>
          </w:p>
        </w:tc>
        <w:tc>
          <w:tcPr>
            <w:tcW w:w="8789" w:type="dxa"/>
            <w:shd w:val="clear" w:color="auto" w:fill="FFFFFF" w:themeFill="background1"/>
          </w:tcPr>
          <w:p w14:paraId="6427FC4F"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КУЛА</w:t>
            </w:r>
          </w:p>
          <w:p w14:paraId="4C33EE94" w14:textId="0671A3B2" w:rsidR="00730540" w:rsidRPr="00BE4BEF" w:rsidRDefault="00730540" w:rsidP="00730540">
            <w:pPr>
              <w:shd w:val="clear" w:color="auto" w:fill="FFFFFF" w:themeFill="background1"/>
              <w:rPr>
                <w:bCs/>
                <w:sz w:val="16"/>
                <w:szCs w:val="16"/>
                <w:lang w:val="sr-Cyrl-CS"/>
              </w:rPr>
            </w:pPr>
            <w:r w:rsidRPr="00BE4BEF">
              <w:rPr>
                <w:bCs/>
                <w:sz w:val="16"/>
                <w:szCs w:val="16"/>
                <w:lang w:val="sr-Cyrl-CS"/>
              </w:rPr>
              <w:t>Лењинова 11</w:t>
            </w:r>
            <w:r w:rsidR="00FD7380" w:rsidRPr="00BE4BEF">
              <w:rPr>
                <w:bCs/>
                <w:sz w:val="16"/>
                <w:szCs w:val="16"/>
                <w:lang w:val="sr-Cyrl-CS"/>
              </w:rPr>
              <w:t xml:space="preserve">, </w:t>
            </w:r>
            <w:r w:rsidRPr="00BE4BEF">
              <w:rPr>
                <w:bCs/>
                <w:sz w:val="16"/>
                <w:szCs w:val="16"/>
                <w:lang w:val="sr-Cyrl-CS"/>
              </w:rPr>
              <w:t>25230 Кула</w:t>
            </w:r>
          </w:p>
        </w:tc>
      </w:tr>
      <w:tr w:rsidR="0038680E" w:rsidRPr="00BE4BEF" w14:paraId="2A0D6359" w14:textId="77777777" w:rsidTr="000A4B09">
        <w:trPr>
          <w:trHeight w:val="377"/>
          <w:jc w:val="center"/>
        </w:trPr>
        <w:tc>
          <w:tcPr>
            <w:tcW w:w="534" w:type="dxa"/>
            <w:tcBorders>
              <w:bottom w:val="single" w:sz="4" w:space="0" w:color="auto"/>
            </w:tcBorders>
            <w:shd w:val="clear" w:color="auto" w:fill="FFFFFF" w:themeFill="background1"/>
          </w:tcPr>
          <w:p w14:paraId="65BA081E"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31.</w:t>
            </w:r>
          </w:p>
        </w:tc>
        <w:tc>
          <w:tcPr>
            <w:tcW w:w="8789" w:type="dxa"/>
            <w:tcBorders>
              <w:bottom w:val="single" w:sz="4" w:space="0" w:color="auto"/>
            </w:tcBorders>
            <w:shd w:val="clear" w:color="auto" w:fill="FFFFFF" w:themeFill="background1"/>
          </w:tcPr>
          <w:p w14:paraId="2CD662C2"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МАЛИ ИЂОШ</w:t>
            </w:r>
          </w:p>
          <w:p w14:paraId="46BBB4A1" w14:textId="51C86118" w:rsidR="00730540" w:rsidRPr="00BE4BEF" w:rsidRDefault="00730540" w:rsidP="00730540">
            <w:pPr>
              <w:shd w:val="clear" w:color="auto" w:fill="FFFFFF" w:themeFill="background1"/>
              <w:rPr>
                <w:bCs/>
                <w:sz w:val="16"/>
                <w:szCs w:val="16"/>
                <w:lang w:val="sr-Cyrl-CS"/>
              </w:rPr>
            </w:pPr>
            <w:r w:rsidRPr="00BE4BEF">
              <w:rPr>
                <w:bCs/>
                <w:sz w:val="16"/>
                <w:szCs w:val="16"/>
                <w:lang w:val="sr-Cyrl-CS"/>
              </w:rPr>
              <w:t>Главна 32</w:t>
            </w:r>
            <w:r w:rsidR="00FD7380" w:rsidRPr="00BE4BEF">
              <w:rPr>
                <w:bCs/>
                <w:sz w:val="16"/>
                <w:szCs w:val="16"/>
                <w:lang w:val="sr-Cyrl-CS"/>
              </w:rPr>
              <w:t xml:space="preserve">, </w:t>
            </w:r>
            <w:r w:rsidRPr="00BE4BEF">
              <w:rPr>
                <w:bCs/>
                <w:sz w:val="16"/>
                <w:szCs w:val="16"/>
                <w:lang w:val="sr-Cyrl-CS"/>
              </w:rPr>
              <w:t xml:space="preserve"> 24321 Мали Иђош</w:t>
            </w:r>
          </w:p>
        </w:tc>
      </w:tr>
      <w:tr w:rsidR="0038680E" w:rsidRPr="00BE4BEF" w14:paraId="66CA7AFF" w14:textId="77777777" w:rsidTr="000A4B09">
        <w:trPr>
          <w:trHeight w:val="377"/>
          <w:jc w:val="center"/>
        </w:trPr>
        <w:tc>
          <w:tcPr>
            <w:tcW w:w="534" w:type="dxa"/>
            <w:shd w:val="clear" w:color="auto" w:fill="FFFFFF" w:themeFill="background1"/>
          </w:tcPr>
          <w:p w14:paraId="5EA92585"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32.</w:t>
            </w:r>
          </w:p>
        </w:tc>
        <w:tc>
          <w:tcPr>
            <w:tcW w:w="8789" w:type="dxa"/>
            <w:shd w:val="clear" w:color="auto" w:fill="FFFFFF" w:themeFill="background1"/>
          </w:tcPr>
          <w:p w14:paraId="1A115781"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НОВА ЦРЊА</w:t>
            </w:r>
          </w:p>
          <w:p w14:paraId="2656B0D4"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Ј.Н.А. 110, 23218 Нова Црња</w:t>
            </w:r>
          </w:p>
        </w:tc>
      </w:tr>
      <w:tr w:rsidR="0038680E" w:rsidRPr="00BE4BEF" w14:paraId="7F8E272B" w14:textId="77777777" w:rsidTr="000A4B09">
        <w:trPr>
          <w:trHeight w:val="377"/>
          <w:jc w:val="center"/>
        </w:trPr>
        <w:tc>
          <w:tcPr>
            <w:tcW w:w="534" w:type="dxa"/>
            <w:shd w:val="clear" w:color="auto" w:fill="FFFFFF" w:themeFill="background1"/>
          </w:tcPr>
          <w:p w14:paraId="00DD7B82"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33.</w:t>
            </w:r>
          </w:p>
        </w:tc>
        <w:tc>
          <w:tcPr>
            <w:tcW w:w="8789" w:type="dxa"/>
            <w:shd w:val="clear" w:color="auto" w:fill="FFFFFF" w:themeFill="background1"/>
          </w:tcPr>
          <w:p w14:paraId="4BD7C8CC"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НОВИ БЕЧЕЈ</w:t>
            </w:r>
          </w:p>
          <w:p w14:paraId="303F1826"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Жарка Зрењанина 8, 23272 Нови Бечеј</w:t>
            </w:r>
          </w:p>
        </w:tc>
      </w:tr>
      <w:tr w:rsidR="0038680E" w:rsidRPr="00BE4BEF" w14:paraId="69113B2F" w14:textId="77777777" w:rsidTr="000A4B09">
        <w:trPr>
          <w:trHeight w:val="377"/>
          <w:jc w:val="center"/>
        </w:trPr>
        <w:tc>
          <w:tcPr>
            <w:tcW w:w="534" w:type="dxa"/>
            <w:shd w:val="clear" w:color="auto" w:fill="FFFFFF" w:themeFill="background1"/>
          </w:tcPr>
          <w:p w14:paraId="0B8193C3"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34.</w:t>
            </w:r>
          </w:p>
        </w:tc>
        <w:tc>
          <w:tcPr>
            <w:tcW w:w="8789" w:type="dxa"/>
            <w:shd w:val="clear" w:color="auto" w:fill="FFFFFF" w:themeFill="background1"/>
          </w:tcPr>
          <w:p w14:paraId="050E4BFA"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НОВИ КНЕЖЕВАЦ</w:t>
            </w:r>
          </w:p>
          <w:p w14:paraId="108568C6" w14:textId="77777777" w:rsidR="00730540" w:rsidRPr="00BE4BEF" w:rsidRDefault="00730540" w:rsidP="00730540">
            <w:pPr>
              <w:shd w:val="clear" w:color="auto" w:fill="FFFFFF" w:themeFill="background1"/>
              <w:rPr>
                <w:bCs/>
                <w:sz w:val="16"/>
                <w:szCs w:val="16"/>
                <w:lang w:val="sr-Cyrl-RS"/>
              </w:rPr>
            </w:pPr>
            <w:r w:rsidRPr="00BE4BEF">
              <w:rPr>
                <w:bCs/>
                <w:sz w:val="16"/>
                <w:szCs w:val="16"/>
                <w:lang w:val="sr-Cyrl-CS"/>
              </w:rPr>
              <w:t xml:space="preserve">Краља Петра </w:t>
            </w:r>
            <w:r w:rsidRPr="00BE4BEF">
              <w:rPr>
                <w:bCs/>
                <w:sz w:val="16"/>
                <w:szCs w:val="16"/>
                <w:lang w:val="sr-Latn-RS"/>
              </w:rPr>
              <w:t xml:space="preserve">I </w:t>
            </w:r>
            <w:r w:rsidRPr="00BE4BEF">
              <w:rPr>
                <w:bCs/>
                <w:sz w:val="16"/>
                <w:szCs w:val="16"/>
                <w:lang w:val="sr-Cyrl-RS"/>
              </w:rPr>
              <w:t>Карађорђевића 1, 23330 Нови Кнежевац</w:t>
            </w:r>
          </w:p>
        </w:tc>
      </w:tr>
      <w:tr w:rsidR="0038680E" w:rsidRPr="00BE4BEF" w14:paraId="050E6C06" w14:textId="77777777" w:rsidTr="000A4B09">
        <w:trPr>
          <w:trHeight w:val="377"/>
          <w:jc w:val="center"/>
        </w:trPr>
        <w:tc>
          <w:tcPr>
            <w:tcW w:w="534" w:type="dxa"/>
            <w:shd w:val="clear" w:color="auto" w:fill="FFFFFF" w:themeFill="background1"/>
          </w:tcPr>
          <w:p w14:paraId="5518704F"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35.</w:t>
            </w:r>
          </w:p>
        </w:tc>
        <w:tc>
          <w:tcPr>
            <w:tcW w:w="8789" w:type="dxa"/>
            <w:shd w:val="clear" w:color="auto" w:fill="FFFFFF" w:themeFill="background1"/>
          </w:tcPr>
          <w:p w14:paraId="259978AB"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ГРАД НОВИ САД</w:t>
            </w:r>
          </w:p>
          <w:p w14:paraId="0BB6F62A"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Трг слободе 1, 21000 Нови Сад</w:t>
            </w:r>
          </w:p>
        </w:tc>
      </w:tr>
      <w:tr w:rsidR="0038680E" w:rsidRPr="00BE4BEF" w14:paraId="66094775" w14:textId="77777777" w:rsidTr="000A4B09">
        <w:trPr>
          <w:trHeight w:val="377"/>
          <w:jc w:val="center"/>
        </w:trPr>
        <w:tc>
          <w:tcPr>
            <w:tcW w:w="534" w:type="dxa"/>
            <w:shd w:val="clear" w:color="auto" w:fill="FFFFFF" w:themeFill="background1"/>
          </w:tcPr>
          <w:p w14:paraId="1552CF97"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36.</w:t>
            </w:r>
          </w:p>
        </w:tc>
        <w:tc>
          <w:tcPr>
            <w:tcW w:w="8789" w:type="dxa"/>
            <w:shd w:val="clear" w:color="auto" w:fill="FFFFFF" w:themeFill="background1"/>
          </w:tcPr>
          <w:p w14:paraId="24F28A2E"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ОЏАЦИ</w:t>
            </w:r>
          </w:p>
          <w:p w14:paraId="07ABD4A4"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Кнез Михајлова 24, 25250 Оџаци</w:t>
            </w:r>
          </w:p>
        </w:tc>
      </w:tr>
      <w:tr w:rsidR="0038680E" w:rsidRPr="00BE4BEF" w14:paraId="25B4D56B" w14:textId="77777777" w:rsidTr="000A4B09">
        <w:trPr>
          <w:trHeight w:val="136"/>
          <w:jc w:val="center"/>
        </w:trPr>
        <w:tc>
          <w:tcPr>
            <w:tcW w:w="534" w:type="dxa"/>
            <w:shd w:val="clear" w:color="auto" w:fill="FFFFFF" w:themeFill="background1"/>
          </w:tcPr>
          <w:p w14:paraId="0D072FF8"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37.</w:t>
            </w:r>
          </w:p>
        </w:tc>
        <w:tc>
          <w:tcPr>
            <w:tcW w:w="8789" w:type="dxa"/>
            <w:shd w:val="clear" w:color="auto" w:fill="FFFFFF" w:themeFill="background1"/>
          </w:tcPr>
          <w:p w14:paraId="67C7F61D"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ОПОВО</w:t>
            </w:r>
          </w:p>
          <w:p w14:paraId="7D399923"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Бориса Кидрича 10, 26204 Опово</w:t>
            </w:r>
          </w:p>
        </w:tc>
      </w:tr>
      <w:tr w:rsidR="0038680E" w:rsidRPr="00BE4BEF" w14:paraId="74BCCB0F" w14:textId="77777777" w:rsidTr="000A4B09">
        <w:trPr>
          <w:trHeight w:val="377"/>
          <w:jc w:val="center"/>
        </w:trPr>
        <w:tc>
          <w:tcPr>
            <w:tcW w:w="534" w:type="dxa"/>
            <w:shd w:val="clear" w:color="auto" w:fill="FFFFFF" w:themeFill="background1"/>
          </w:tcPr>
          <w:p w14:paraId="256C2D89"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38.</w:t>
            </w:r>
          </w:p>
        </w:tc>
        <w:tc>
          <w:tcPr>
            <w:tcW w:w="8789" w:type="dxa"/>
            <w:shd w:val="clear" w:color="auto" w:fill="FFFFFF" w:themeFill="background1"/>
          </w:tcPr>
          <w:p w14:paraId="421B9512"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ГРАД ПАНЧЕВО</w:t>
            </w:r>
          </w:p>
          <w:p w14:paraId="2CF60223" w14:textId="2855551D" w:rsidR="00730540" w:rsidRPr="00BE4BEF" w:rsidRDefault="00730540" w:rsidP="00730540">
            <w:pPr>
              <w:shd w:val="clear" w:color="auto" w:fill="FFFFFF" w:themeFill="background1"/>
              <w:rPr>
                <w:bCs/>
                <w:sz w:val="16"/>
                <w:szCs w:val="16"/>
                <w:lang w:val="sr-Cyrl-RS"/>
              </w:rPr>
            </w:pPr>
            <w:r w:rsidRPr="00BE4BEF">
              <w:rPr>
                <w:bCs/>
                <w:sz w:val="16"/>
                <w:szCs w:val="16"/>
                <w:lang w:val="sr-Cyrl-CS"/>
              </w:rPr>
              <w:t xml:space="preserve">Трг краља Петра </w:t>
            </w:r>
            <w:r w:rsidRPr="00BE4BEF">
              <w:rPr>
                <w:bCs/>
                <w:sz w:val="16"/>
                <w:szCs w:val="16"/>
                <w:lang w:val="sr-Latn-RS"/>
              </w:rPr>
              <w:t>I 2-4</w:t>
            </w:r>
            <w:r w:rsidR="00FD7380" w:rsidRPr="00BE4BEF">
              <w:rPr>
                <w:bCs/>
                <w:sz w:val="16"/>
                <w:szCs w:val="16"/>
                <w:lang w:val="sr-Cyrl-RS"/>
              </w:rPr>
              <w:t xml:space="preserve">, </w:t>
            </w:r>
            <w:r w:rsidRPr="00BE4BEF">
              <w:rPr>
                <w:bCs/>
                <w:sz w:val="16"/>
                <w:szCs w:val="16"/>
                <w:lang w:val="sr-Latn-RS"/>
              </w:rPr>
              <w:t xml:space="preserve"> 26101 </w:t>
            </w:r>
            <w:r w:rsidRPr="00BE4BEF">
              <w:rPr>
                <w:bCs/>
                <w:sz w:val="16"/>
                <w:szCs w:val="16"/>
                <w:lang w:val="sr-Cyrl-RS"/>
              </w:rPr>
              <w:t>Панчево</w:t>
            </w:r>
          </w:p>
        </w:tc>
      </w:tr>
      <w:tr w:rsidR="0038680E" w:rsidRPr="00BE4BEF" w14:paraId="7D5D07D1" w14:textId="77777777" w:rsidTr="000A4B09">
        <w:trPr>
          <w:trHeight w:val="377"/>
          <w:jc w:val="center"/>
        </w:trPr>
        <w:tc>
          <w:tcPr>
            <w:tcW w:w="534" w:type="dxa"/>
            <w:shd w:val="clear" w:color="auto" w:fill="FFFFFF" w:themeFill="background1"/>
          </w:tcPr>
          <w:p w14:paraId="09C6F032"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39.</w:t>
            </w:r>
          </w:p>
        </w:tc>
        <w:tc>
          <w:tcPr>
            <w:tcW w:w="8789" w:type="dxa"/>
            <w:shd w:val="clear" w:color="auto" w:fill="FFFFFF" w:themeFill="background1"/>
          </w:tcPr>
          <w:p w14:paraId="2FF9574D" w14:textId="77777777" w:rsidR="00730540" w:rsidRPr="00BE4BEF" w:rsidRDefault="00730540" w:rsidP="00730540">
            <w:pPr>
              <w:shd w:val="clear" w:color="auto" w:fill="FFFFFF" w:themeFill="background1"/>
              <w:rPr>
                <w:bCs/>
                <w:sz w:val="16"/>
                <w:szCs w:val="16"/>
                <w:lang w:val="sr-Cyrl-CS"/>
              </w:rPr>
            </w:pPr>
            <w:r w:rsidRPr="00BE4BEF">
              <w:rPr>
                <w:b/>
                <w:sz w:val="16"/>
                <w:szCs w:val="16"/>
                <w:lang w:val="sr-Cyrl-CS"/>
              </w:rPr>
              <w:t>ОПШТИНА ПЕЋИНЦИ</w:t>
            </w:r>
          </w:p>
          <w:p w14:paraId="391F35BB" w14:textId="3805E8E6" w:rsidR="00730540" w:rsidRPr="00BE4BEF" w:rsidRDefault="00730540" w:rsidP="00730540">
            <w:pPr>
              <w:shd w:val="clear" w:color="auto" w:fill="FFFFFF" w:themeFill="background1"/>
              <w:rPr>
                <w:bCs/>
                <w:sz w:val="16"/>
                <w:szCs w:val="16"/>
                <w:lang w:val="sr-Cyrl-CS"/>
              </w:rPr>
            </w:pPr>
            <w:r w:rsidRPr="00BE4BEF">
              <w:rPr>
                <w:bCs/>
                <w:sz w:val="16"/>
                <w:szCs w:val="16"/>
                <w:lang w:val="sr-Cyrl-CS"/>
              </w:rPr>
              <w:t>Слободана Бајића 5</w:t>
            </w:r>
            <w:r w:rsidR="00FD7380" w:rsidRPr="00BE4BEF">
              <w:rPr>
                <w:bCs/>
                <w:sz w:val="16"/>
                <w:szCs w:val="16"/>
                <w:lang w:val="sr-Cyrl-CS"/>
              </w:rPr>
              <w:t xml:space="preserve">, </w:t>
            </w:r>
            <w:r w:rsidRPr="00BE4BEF">
              <w:rPr>
                <w:bCs/>
                <w:sz w:val="16"/>
                <w:szCs w:val="16"/>
                <w:lang w:val="sr-Cyrl-CS"/>
              </w:rPr>
              <w:t xml:space="preserve"> 22410 Пећинци</w:t>
            </w:r>
          </w:p>
        </w:tc>
      </w:tr>
      <w:tr w:rsidR="0038680E" w:rsidRPr="00BE4BEF" w14:paraId="21C6668F" w14:textId="77777777" w:rsidTr="000A4B09">
        <w:trPr>
          <w:trHeight w:val="377"/>
          <w:jc w:val="center"/>
        </w:trPr>
        <w:tc>
          <w:tcPr>
            <w:tcW w:w="534" w:type="dxa"/>
            <w:shd w:val="clear" w:color="auto" w:fill="FFFFFF" w:themeFill="background1"/>
          </w:tcPr>
          <w:p w14:paraId="7501E8AA" w14:textId="77777777" w:rsidR="00730540" w:rsidRPr="00BE4BEF" w:rsidRDefault="00730540" w:rsidP="00730540">
            <w:pPr>
              <w:shd w:val="clear" w:color="auto" w:fill="FFFFFF" w:themeFill="background1"/>
              <w:rPr>
                <w:sz w:val="16"/>
                <w:szCs w:val="16"/>
                <w:lang w:val="sr-Latn-RS"/>
              </w:rPr>
            </w:pPr>
            <w:r w:rsidRPr="00BE4BEF">
              <w:rPr>
                <w:sz w:val="16"/>
                <w:szCs w:val="16"/>
                <w:lang w:val="sr-Cyrl-CS"/>
              </w:rPr>
              <w:t>40.</w:t>
            </w:r>
          </w:p>
        </w:tc>
        <w:tc>
          <w:tcPr>
            <w:tcW w:w="8789" w:type="dxa"/>
            <w:shd w:val="clear" w:color="auto" w:fill="FFFFFF" w:themeFill="background1"/>
          </w:tcPr>
          <w:p w14:paraId="6547B8D1"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ПЛАНДИШТЕ</w:t>
            </w:r>
          </w:p>
          <w:p w14:paraId="4C5CDE3B" w14:textId="48598385" w:rsidR="00730540" w:rsidRPr="00BE4BEF" w:rsidRDefault="00730540" w:rsidP="00730540">
            <w:pPr>
              <w:shd w:val="clear" w:color="auto" w:fill="FFFFFF" w:themeFill="background1"/>
              <w:rPr>
                <w:bCs/>
                <w:sz w:val="16"/>
                <w:szCs w:val="16"/>
                <w:lang w:val="sr-Cyrl-CS"/>
              </w:rPr>
            </w:pPr>
            <w:r w:rsidRPr="00BE4BEF">
              <w:rPr>
                <w:bCs/>
                <w:sz w:val="16"/>
                <w:szCs w:val="16"/>
                <w:lang w:val="sr-Cyrl-CS"/>
              </w:rPr>
              <w:t>Војводе Путника 38</w:t>
            </w:r>
            <w:r w:rsidR="00FD7380" w:rsidRPr="00BE4BEF">
              <w:rPr>
                <w:bCs/>
                <w:sz w:val="16"/>
                <w:szCs w:val="16"/>
                <w:lang w:val="sr-Cyrl-CS"/>
              </w:rPr>
              <w:t xml:space="preserve">, </w:t>
            </w:r>
            <w:r w:rsidRPr="00BE4BEF">
              <w:rPr>
                <w:bCs/>
                <w:sz w:val="16"/>
                <w:szCs w:val="16"/>
                <w:lang w:val="sr-Cyrl-CS"/>
              </w:rPr>
              <w:t xml:space="preserve"> 26360 Пландиште</w:t>
            </w:r>
          </w:p>
        </w:tc>
      </w:tr>
      <w:tr w:rsidR="0038680E" w:rsidRPr="00BE4BEF" w14:paraId="132379BA" w14:textId="77777777" w:rsidTr="000A4B09">
        <w:trPr>
          <w:trHeight w:val="377"/>
          <w:jc w:val="center"/>
        </w:trPr>
        <w:tc>
          <w:tcPr>
            <w:tcW w:w="534" w:type="dxa"/>
            <w:shd w:val="clear" w:color="auto" w:fill="FFFFFF" w:themeFill="background1"/>
          </w:tcPr>
          <w:p w14:paraId="53594FB8"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41.</w:t>
            </w:r>
          </w:p>
        </w:tc>
        <w:tc>
          <w:tcPr>
            <w:tcW w:w="8789" w:type="dxa"/>
            <w:shd w:val="clear" w:color="auto" w:fill="FFFFFF" w:themeFill="background1"/>
          </w:tcPr>
          <w:p w14:paraId="24542288"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РУМА</w:t>
            </w:r>
          </w:p>
          <w:p w14:paraId="644A581F" w14:textId="2D334D58" w:rsidR="00730540" w:rsidRPr="00BE4BEF" w:rsidRDefault="00730540" w:rsidP="00730540">
            <w:pPr>
              <w:shd w:val="clear" w:color="auto" w:fill="FFFFFF" w:themeFill="background1"/>
              <w:rPr>
                <w:bCs/>
                <w:sz w:val="16"/>
                <w:szCs w:val="16"/>
                <w:lang w:val="sr-Cyrl-CS"/>
              </w:rPr>
            </w:pPr>
            <w:r w:rsidRPr="00BE4BEF">
              <w:rPr>
                <w:bCs/>
                <w:sz w:val="16"/>
                <w:szCs w:val="16"/>
                <w:lang w:val="sr-Cyrl-CS"/>
              </w:rPr>
              <w:t>Главна 155</w:t>
            </w:r>
            <w:r w:rsidR="00FD7380" w:rsidRPr="00BE4BEF">
              <w:rPr>
                <w:bCs/>
                <w:sz w:val="16"/>
                <w:szCs w:val="16"/>
                <w:lang w:val="sr-Cyrl-CS"/>
              </w:rPr>
              <w:t xml:space="preserve">, </w:t>
            </w:r>
            <w:r w:rsidRPr="00BE4BEF">
              <w:rPr>
                <w:bCs/>
                <w:sz w:val="16"/>
                <w:szCs w:val="16"/>
                <w:lang w:val="sr-Cyrl-CS"/>
              </w:rPr>
              <w:t>22400 Рума</w:t>
            </w:r>
          </w:p>
        </w:tc>
      </w:tr>
      <w:tr w:rsidR="0038680E" w:rsidRPr="00BE4BEF" w14:paraId="4D7172EA" w14:textId="77777777" w:rsidTr="000A4B09">
        <w:trPr>
          <w:trHeight w:val="377"/>
          <w:jc w:val="center"/>
        </w:trPr>
        <w:tc>
          <w:tcPr>
            <w:tcW w:w="534" w:type="dxa"/>
            <w:tcBorders>
              <w:bottom w:val="single" w:sz="4" w:space="0" w:color="auto"/>
            </w:tcBorders>
            <w:shd w:val="clear" w:color="auto" w:fill="FFFFFF" w:themeFill="background1"/>
          </w:tcPr>
          <w:p w14:paraId="53018D97"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42.</w:t>
            </w:r>
          </w:p>
        </w:tc>
        <w:tc>
          <w:tcPr>
            <w:tcW w:w="8789" w:type="dxa"/>
            <w:tcBorders>
              <w:bottom w:val="single" w:sz="4" w:space="0" w:color="auto"/>
            </w:tcBorders>
            <w:shd w:val="clear" w:color="auto" w:fill="FFFFFF" w:themeFill="background1"/>
          </w:tcPr>
          <w:p w14:paraId="7DA1BC75"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СЕЧАЊ</w:t>
            </w:r>
          </w:p>
          <w:p w14:paraId="40C7D634"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Вожда Карађорђа 57, 23240 Сечањ</w:t>
            </w:r>
          </w:p>
        </w:tc>
      </w:tr>
      <w:tr w:rsidR="0038680E" w:rsidRPr="00BE4BEF" w14:paraId="4D34DE12" w14:textId="77777777" w:rsidTr="000A4B09">
        <w:trPr>
          <w:trHeight w:val="377"/>
          <w:jc w:val="center"/>
        </w:trPr>
        <w:tc>
          <w:tcPr>
            <w:tcW w:w="534" w:type="dxa"/>
            <w:shd w:val="clear" w:color="auto" w:fill="FFFFFF" w:themeFill="background1"/>
          </w:tcPr>
          <w:p w14:paraId="145255AD"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43.</w:t>
            </w:r>
          </w:p>
        </w:tc>
        <w:tc>
          <w:tcPr>
            <w:tcW w:w="8789" w:type="dxa"/>
            <w:shd w:val="clear" w:color="auto" w:fill="FFFFFF" w:themeFill="background1"/>
          </w:tcPr>
          <w:p w14:paraId="35AD7915"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СЕНТА</w:t>
            </w:r>
          </w:p>
          <w:p w14:paraId="5B0AED0C"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Главни трг 1, 24400 Сента</w:t>
            </w:r>
          </w:p>
        </w:tc>
      </w:tr>
      <w:tr w:rsidR="0038680E" w:rsidRPr="00BE4BEF" w14:paraId="540C96BB" w14:textId="77777777" w:rsidTr="000A4B09">
        <w:trPr>
          <w:trHeight w:val="377"/>
          <w:jc w:val="center"/>
        </w:trPr>
        <w:tc>
          <w:tcPr>
            <w:tcW w:w="534" w:type="dxa"/>
            <w:shd w:val="clear" w:color="auto" w:fill="FFFFFF" w:themeFill="background1"/>
          </w:tcPr>
          <w:p w14:paraId="003823EC"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44.</w:t>
            </w:r>
          </w:p>
        </w:tc>
        <w:tc>
          <w:tcPr>
            <w:tcW w:w="8789" w:type="dxa"/>
            <w:shd w:val="clear" w:color="auto" w:fill="FFFFFF" w:themeFill="background1"/>
          </w:tcPr>
          <w:p w14:paraId="04C6BDE0"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ШИД</w:t>
            </w:r>
          </w:p>
          <w:p w14:paraId="576EE323"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Карађорђева 2, 22240 Шид</w:t>
            </w:r>
          </w:p>
        </w:tc>
      </w:tr>
      <w:tr w:rsidR="0038680E" w:rsidRPr="00BE4BEF" w14:paraId="199BB8C4" w14:textId="77777777" w:rsidTr="000A4B09">
        <w:trPr>
          <w:trHeight w:val="377"/>
          <w:jc w:val="center"/>
        </w:trPr>
        <w:tc>
          <w:tcPr>
            <w:tcW w:w="534" w:type="dxa"/>
            <w:shd w:val="clear" w:color="auto" w:fill="FFFFFF" w:themeFill="background1"/>
          </w:tcPr>
          <w:p w14:paraId="01FF75E7"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45.</w:t>
            </w:r>
          </w:p>
        </w:tc>
        <w:tc>
          <w:tcPr>
            <w:tcW w:w="8789" w:type="dxa"/>
            <w:shd w:val="clear" w:color="auto" w:fill="FFFFFF" w:themeFill="background1"/>
          </w:tcPr>
          <w:p w14:paraId="405ADCF5"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ГРАД СОМБОР</w:t>
            </w:r>
          </w:p>
          <w:p w14:paraId="78DB8C21"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Трг цара Уроша 1, 25101 Сомбор</w:t>
            </w:r>
          </w:p>
        </w:tc>
      </w:tr>
      <w:tr w:rsidR="0038680E" w:rsidRPr="00BE4BEF" w14:paraId="4AB9105F" w14:textId="77777777" w:rsidTr="000A4B09">
        <w:trPr>
          <w:trHeight w:val="377"/>
          <w:jc w:val="center"/>
        </w:trPr>
        <w:tc>
          <w:tcPr>
            <w:tcW w:w="534" w:type="dxa"/>
            <w:shd w:val="clear" w:color="auto" w:fill="FFFFFF" w:themeFill="background1"/>
          </w:tcPr>
          <w:p w14:paraId="060BE48A" w14:textId="77777777" w:rsidR="00730540" w:rsidRPr="00BE4BEF" w:rsidRDefault="00730540" w:rsidP="00730540">
            <w:pPr>
              <w:shd w:val="clear" w:color="auto" w:fill="FFFFFF" w:themeFill="background1"/>
              <w:rPr>
                <w:sz w:val="16"/>
                <w:szCs w:val="16"/>
                <w:lang w:val="sr-Latn-RS"/>
              </w:rPr>
            </w:pPr>
          </w:p>
        </w:tc>
        <w:tc>
          <w:tcPr>
            <w:tcW w:w="8789" w:type="dxa"/>
            <w:shd w:val="clear" w:color="auto" w:fill="FFFFFF" w:themeFill="background1"/>
          </w:tcPr>
          <w:p w14:paraId="114B317E" w14:textId="77777777" w:rsidR="00730540" w:rsidRPr="00BE4BEF" w:rsidRDefault="00730540" w:rsidP="00730540">
            <w:pPr>
              <w:shd w:val="clear" w:color="auto" w:fill="FFFFFF" w:themeFill="background1"/>
              <w:rPr>
                <w:b/>
                <w:sz w:val="16"/>
                <w:szCs w:val="16"/>
                <w:lang w:val="sr-Latn-RS"/>
              </w:rPr>
            </w:pPr>
            <w:r w:rsidRPr="00BE4BEF">
              <w:rPr>
                <w:b/>
                <w:sz w:val="16"/>
                <w:szCs w:val="16"/>
                <w:lang w:val="sr-Cyrl-CS"/>
              </w:rPr>
              <w:t>ГРАД СОМБОР</w:t>
            </w:r>
            <w:r w:rsidRPr="00BE4BEF">
              <w:rPr>
                <w:b/>
                <w:sz w:val="16"/>
                <w:szCs w:val="16"/>
                <w:lang w:val="sr-Latn-RS"/>
              </w:rPr>
              <w:t>, Г</w:t>
            </w:r>
            <w:r w:rsidRPr="00BE4BEF">
              <w:rPr>
                <w:b/>
                <w:sz w:val="16"/>
                <w:szCs w:val="16"/>
                <w:lang w:val="sr-Cyrl-RS"/>
              </w:rPr>
              <w:t>р</w:t>
            </w:r>
            <w:r w:rsidRPr="00BE4BEF">
              <w:rPr>
                <w:b/>
                <w:sz w:val="16"/>
                <w:szCs w:val="16"/>
                <w:lang w:val="sr-Latn-RS"/>
              </w:rPr>
              <w:t>адоначелник</w:t>
            </w:r>
          </w:p>
          <w:p w14:paraId="0CB65A76" w14:textId="77777777" w:rsidR="00730540" w:rsidRPr="00BE4BEF" w:rsidRDefault="00730540" w:rsidP="00730540">
            <w:pPr>
              <w:shd w:val="clear" w:color="auto" w:fill="FFFFFF" w:themeFill="background1"/>
              <w:rPr>
                <w:b/>
                <w:sz w:val="16"/>
                <w:szCs w:val="16"/>
                <w:lang w:val="sr-Cyrl-CS"/>
              </w:rPr>
            </w:pPr>
            <w:r w:rsidRPr="00BE4BEF">
              <w:rPr>
                <w:bCs/>
                <w:sz w:val="16"/>
                <w:szCs w:val="16"/>
                <w:lang w:val="sr-Cyrl-CS"/>
              </w:rPr>
              <w:t>Трг цара Уроша 1, 25101 Сомбор</w:t>
            </w:r>
          </w:p>
        </w:tc>
      </w:tr>
      <w:tr w:rsidR="0038680E" w:rsidRPr="00BE4BEF" w14:paraId="3050BBFC" w14:textId="77777777" w:rsidTr="000A4B09">
        <w:trPr>
          <w:trHeight w:val="377"/>
          <w:jc w:val="center"/>
        </w:trPr>
        <w:tc>
          <w:tcPr>
            <w:tcW w:w="534" w:type="dxa"/>
            <w:shd w:val="clear" w:color="auto" w:fill="FFFFFF" w:themeFill="background1"/>
          </w:tcPr>
          <w:p w14:paraId="38B5EC7F"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46.</w:t>
            </w:r>
          </w:p>
        </w:tc>
        <w:tc>
          <w:tcPr>
            <w:tcW w:w="8789" w:type="dxa"/>
            <w:shd w:val="clear" w:color="auto" w:fill="FFFFFF" w:themeFill="background1"/>
          </w:tcPr>
          <w:p w14:paraId="363E91C3"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СРБОБРАН</w:t>
            </w:r>
          </w:p>
          <w:p w14:paraId="196AC693"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Трг слободе 2, 21480 Србобран</w:t>
            </w:r>
          </w:p>
        </w:tc>
      </w:tr>
      <w:tr w:rsidR="0038680E" w:rsidRPr="00BE4BEF" w14:paraId="522733B3" w14:textId="77777777" w:rsidTr="000A4B09">
        <w:trPr>
          <w:trHeight w:val="150"/>
          <w:jc w:val="center"/>
        </w:trPr>
        <w:tc>
          <w:tcPr>
            <w:tcW w:w="534" w:type="dxa"/>
            <w:tcBorders>
              <w:bottom w:val="single" w:sz="4" w:space="0" w:color="auto"/>
            </w:tcBorders>
            <w:shd w:val="clear" w:color="auto" w:fill="FFFFFF" w:themeFill="background1"/>
          </w:tcPr>
          <w:p w14:paraId="2448906F" w14:textId="77777777" w:rsidR="00730540" w:rsidRPr="00BE4BEF" w:rsidRDefault="00730540" w:rsidP="00730540">
            <w:pPr>
              <w:shd w:val="clear" w:color="auto" w:fill="FFFFFF" w:themeFill="background1"/>
              <w:rPr>
                <w:sz w:val="16"/>
                <w:szCs w:val="16"/>
                <w:lang w:val="sr-Latn-RS"/>
              </w:rPr>
            </w:pPr>
          </w:p>
        </w:tc>
        <w:tc>
          <w:tcPr>
            <w:tcW w:w="8789" w:type="dxa"/>
            <w:tcBorders>
              <w:bottom w:val="single" w:sz="4" w:space="0" w:color="auto"/>
            </w:tcBorders>
            <w:shd w:val="clear" w:color="auto" w:fill="FFFFFF" w:themeFill="background1"/>
          </w:tcPr>
          <w:p w14:paraId="0ED9BCA8"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ЈКП Градитељ Србобран</w:t>
            </w:r>
          </w:p>
        </w:tc>
      </w:tr>
      <w:tr w:rsidR="0038680E" w:rsidRPr="00BE4BEF" w14:paraId="72C8B640" w14:textId="77777777" w:rsidTr="000A4B09">
        <w:trPr>
          <w:trHeight w:val="377"/>
          <w:jc w:val="center"/>
        </w:trPr>
        <w:tc>
          <w:tcPr>
            <w:tcW w:w="534" w:type="dxa"/>
            <w:shd w:val="clear" w:color="auto" w:fill="FFFFFF" w:themeFill="background1"/>
          </w:tcPr>
          <w:p w14:paraId="44F73C7C"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47.</w:t>
            </w:r>
          </w:p>
        </w:tc>
        <w:tc>
          <w:tcPr>
            <w:tcW w:w="8789" w:type="dxa"/>
            <w:shd w:val="clear" w:color="auto" w:fill="FFFFFF" w:themeFill="background1"/>
          </w:tcPr>
          <w:p w14:paraId="5BD82E72"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ГРАД СРЕМСКА МИТРОВИЦА</w:t>
            </w:r>
          </w:p>
          <w:p w14:paraId="0F7ABD9C" w14:textId="77777777" w:rsidR="00730540" w:rsidRPr="00BE4BEF" w:rsidRDefault="00730540" w:rsidP="00730540">
            <w:pPr>
              <w:shd w:val="clear" w:color="auto" w:fill="FFFFFF" w:themeFill="background1"/>
              <w:rPr>
                <w:b/>
                <w:sz w:val="16"/>
                <w:szCs w:val="16"/>
                <w:lang w:val="sr-Cyrl-CS"/>
              </w:rPr>
            </w:pPr>
            <w:r w:rsidRPr="00BE4BEF">
              <w:rPr>
                <w:bCs/>
                <w:sz w:val="16"/>
                <w:szCs w:val="16"/>
                <w:lang w:val="sr-Cyrl-CS"/>
              </w:rPr>
              <w:t>Светог Димитрија 13, 22000 Сремска Митровица</w:t>
            </w:r>
          </w:p>
        </w:tc>
      </w:tr>
      <w:tr w:rsidR="0038680E" w:rsidRPr="00BE4BEF" w14:paraId="00439EC7" w14:textId="77777777" w:rsidTr="000A4B09">
        <w:trPr>
          <w:trHeight w:val="377"/>
          <w:jc w:val="center"/>
        </w:trPr>
        <w:tc>
          <w:tcPr>
            <w:tcW w:w="534" w:type="dxa"/>
            <w:shd w:val="clear" w:color="auto" w:fill="FFFFFF" w:themeFill="background1"/>
          </w:tcPr>
          <w:p w14:paraId="1904B861"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48.</w:t>
            </w:r>
          </w:p>
        </w:tc>
        <w:tc>
          <w:tcPr>
            <w:tcW w:w="8789" w:type="dxa"/>
            <w:shd w:val="clear" w:color="auto" w:fill="FFFFFF" w:themeFill="background1"/>
          </w:tcPr>
          <w:p w14:paraId="65220FC4"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СРЕМСКИ КАРЛОВЦИ</w:t>
            </w:r>
          </w:p>
          <w:p w14:paraId="66C3CAB0"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Трг Бранка Радичевића 1, 21205 Сремски Карловци</w:t>
            </w:r>
          </w:p>
        </w:tc>
      </w:tr>
      <w:tr w:rsidR="0038680E" w:rsidRPr="00BE4BEF" w14:paraId="1ADD1B18" w14:textId="77777777" w:rsidTr="000A4B09">
        <w:trPr>
          <w:trHeight w:val="377"/>
          <w:jc w:val="center"/>
        </w:trPr>
        <w:tc>
          <w:tcPr>
            <w:tcW w:w="534" w:type="dxa"/>
            <w:shd w:val="clear" w:color="auto" w:fill="FFFFFF" w:themeFill="background1"/>
          </w:tcPr>
          <w:p w14:paraId="3D2EEDCB"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49.</w:t>
            </w:r>
          </w:p>
        </w:tc>
        <w:tc>
          <w:tcPr>
            <w:tcW w:w="8789" w:type="dxa"/>
            <w:shd w:val="clear" w:color="auto" w:fill="FFFFFF" w:themeFill="background1"/>
          </w:tcPr>
          <w:p w14:paraId="4C6552BF"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СТАРА ПАЗОВА</w:t>
            </w:r>
          </w:p>
          <w:p w14:paraId="662454FB"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Светосавска 11, 22300 Стара Пазова</w:t>
            </w:r>
          </w:p>
        </w:tc>
      </w:tr>
      <w:tr w:rsidR="0038680E" w:rsidRPr="00BE4BEF" w14:paraId="0064BA88" w14:textId="77777777" w:rsidTr="000A4B09">
        <w:trPr>
          <w:trHeight w:val="377"/>
          <w:jc w:val="center"/>
        </w:trPr>
        <w:tc>
          <w:tcPr>
            <w:tcW w:w="534" w:type="dxa"/>
            <w:shd w:val="clear" w:color="auto" w:fill="FFFFFF" w:themeFill="background1"/>
          </w:tcPr>
          <w:p w14:paraId="2F652F80"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50.</w:t>
            </w:r>
          </w:p>
        </w:tc>
        <w:tc>
          <w:tcPr>
            <w:tcW w:w="8789" w:type="dxa"/>
            <w:shd w:val="clear" w:color="auto" w:fill="FFFFFF" w:themeFill="background1"/>
          </w:tcPr>
          <w:p w14:paraId="57DC1BCA"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ГРАД СУБОТИЦА</w:t>
            </w:r>
          </w:p>
          <w:p w14:paraId="3222E981"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Трг слободе 1, 24000 Суботица</w:t>
            </w:r>
          </w:p>
        </w:tc>
      </w:tr>
      <w:tr w:rsidR="0038680E" w:rsidRPr="00BE4BEF" w14:paraId="035FCBD8" w14:textId="77777777" w:rsidTr="000A4B09">
        <w:trPr>
          <w:trHeight w:val="377"/>
          <w:jc w:val="center"/>
        </w:trPr>
        <w:tc>
          <w:tcPr>
            <w:tcW w:w="534" w:type="dxa"/>
            <w:shd w:val="clear" w:color="auto" w:fill="FFFFFF" w:themeFill="background1"/>
          </w:tcPr>
          <w:p w14:paraId="33549D84"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51.</w:t>
            </w:r>
          </w:p>
        </w:tc>
        <w:tc>
          <w:tcPr>
            <w:tcW w:w="8789" w:type="dxa"/>
            <w:shd w:val="clear" w:color="auto" w:fill="FFFFFF" w:themeFill="background1"/>
          </w:tcPr>
          <w:p w14:paraId="502BADF1"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ТЕМЕРИН</w:t>
            </w:r>
          </w:p>
          <w:p w14:paraId="36BCC860"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Новосадска 326, 21235 Темерин</w:t>
            </w:r>
          </w:p>
        </w:tc>
      </w:tr>
      <w:tr w:rsidR="0038680E" w:rsidRPr="00BE4BEF" w14:paraId="786C5A97" w14:textId="77777777" w:rsidTr="000A4B09">
        <w:trPr>
          <w:trHeight w:val="377"/>
          <w:jc w:val="center"/>
        </w:trPr>
        <w:tc>
          <w:tcPr>
            <w:tcW w:w="534" w:type="dxa"/>
            <w:shd w:val="clear" w:color="auto" w:fill="FFFFFF" w:themeFill="background1"/>
          </w:tcPr>
          <w:p w14:paraId="0D1BBD18"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52.</w:t>
            </w:r>
          </w:p>
        </w:tc>
        <w:tc>
          <w:tcPr>
            <w:tcW w:w="8789" w:type="dxa"/>
            <w:shd w:val="clear" w:color="auto" w:fill="FFFFFF" w:themeFill="background1"/>
          </w:tcPr>
          <w:p w14:paraId="7C31E7DB" w14:textId="77777777" w:rsidR="00730540" w:rsidRPr="00BE4BEF" w:rsidRDefault="00730540" w:rsidP="00730540">
            <w:pPr>
              <w:shd w:val="clear" w:color="auto" w:fill="FFFFFF" w:themeFill="background1"/>
              <w:rPr>
                <w:bCs/>
                <w:sz w:val="16"/>
                <w:szCs w:val="16"/>
                <w:lang w:val="sr-Cyrl-CS"/>
              </w:rPr>
            </w:pPr>
            <w:r w:rsidRPr="00BE4BEF">
              <w:rPr>
                <w:b/>
                <w:sz w:val="16"/>
                <w:szCs w:val="16"/>
                <w:lang w:val="sr-Cyrl-CS"/>
              </w:rPr>
              <w:t>ОПШТИНА ТИТЕЛ</w:t>
            </w:r>
          </w:p>
          <w:p w14:paraId="2198A7DC" w14:textId="77777777" w:rsidR="00730540" w:rsidRPr="00BE4BEF" w:rsidRDefault="00730540" w:rsidP="00730540">
            <w:pPr>
              <w:shd w:val="clear" w:color="auto" w:fill="FFFFFF" w:themeFill="background1"/>
              <w:rPr>
                <w:b/>
                <w:sz w:val="16"/>
                <w:szCs w:val="16"/>
                <w:lang w:val="sr-Cyrl-RS"/>
              </w:rPr>
            </w:pPr>
            <w:r w:rsidRPr="00BE4BEF">
              <w:rPr>
                <w:bCs/>
                <w:sz w:val="16"/>
                <w:szCs w:val="16"/>
                <w:lang w:val="sr-Cyrl-CS"/>
              </w:rPr>
              <w:t>Улица Главна 1, 21240 Тител</w:t>
            </w:r>
          </w:p>
        </w:tc>
      </w:tr>
      <w:tr w:rsidR="0038680E" w:rsidRPr="00BE4BEF" w14:paraId="0A7BDE96" w14:textId="77777777" w:rsidTr="000A4B09">
        <w:trPr>
          <w:trHeight w:val="377"/>
          <w:jc w:val="center"/>
        </w:trPr>
        <w:tc>
          <w:tcPr>
            <w:tcW w:w="534" w:type="dxa"/>
            <w:tcBorders>
              <w:bottom w:val="single" w:sz="4" w:space="0" w:color="auto"/>
            </w:tcBorders>
            <w:shd w:val="clear" w:color="auto" w:fill="FFFFFF" w:themeFill="background1"/>
          </w:tcPr>
          <w:p w14:paraId="6FDC517B"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53.</w:t>
            </w:r>
          </w:p>
        </w:tc>
        <w:tc>
          <w:tcPr>
            <w:tcW w:w="8789" w:type="dxa"/>
            <w:tcBorders>
              <w:bottom w:val="single" w:sz="4" w:space="0" w:color="auto"/>
            </w:tcBorders>
            <w:shd w:val="clear" w:color="auto" w:fill="FFFFFF" w:themeFill="background1"/>
          </w:tcPr>
          <w:p w14:paraId="722EDAD6"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ВРБАС</w:t>
            </w:r>
          </w:p>
          <w:p w14:paraId="0A8E2707"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Маршала Тита 89, 21460 Врбас</w:t>
            </w:r>
          </w:p>
        </w:tc>
      </w:tr>
      <w:tr w:rsidR="0038680E" w:rsidRPr="00BE4BEF" w14:paraId="19E28987" w14:textId="77777777" w:rsidTr="000A4B09">
        <w:trPr>
          <w:trHeight w:val="377"/>
          <w:jc w:val="center"/>
        </w:trPr>
        <w:tc>
          <w:tcPr>
            <w:tcW w:w="534" w:type="dxa"/>
            <w:tcBorders>
              <w:bottom w:val="single" w:sz="4" w:space="0" w:color="auto"/>
            </w:tcBorders>
            <w:shd w:val="clear" w:color="auto" w:fill="FFFFFF" w:themeFill="background1"/>
          </w:tcPr>
          <w:p w14:paraId="4D16C5F5"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54.</w:t>
            </w:r>
          </w:p>
        </w:tc>
        <w:tc>
          <w:tcPr>
            <w:tcW w:w="8789" w:type="dxa"/>
            <w:tcBorders>
              <w:bottom w:val="single" w:sz="4" w:space="0" w:color="auto"/>
            </w:tcBorders>
            <w:shd w:val="clear" w:color="auto" w:fill="FFFFFF" w:themeFill="background1"/>
          </w:tcPr>
          <w:p w14:paraId="7DB51AF2"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ГРАД ВРШАЦ</w:t>
            </w:r>
          </w:p>
          <w:p w14:paraId="27D7B90A"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Трг победе 1, 26300 Вршац</w:t>
            </w:r>
          </w:p>
        </w:tc>
      </w:tr>
      <w:tr w:rsidR="0038680E" w:rsidRPr="00BE4BEF" w14:paraId="17C5C822" w14:textId="77777777" w:rsidTr="000A4B09">
        <w:trPr>
          <w:trHeight w:val="377"/>
          <w:jc w:val="center"/>
        </w:trPr>
        <w:tc>
          <w:tcPr>
            <w:tcW w:w="534" w:type="dxa"/>
            <w:shd w:val="clear" w:color="auto" w:fill="FFFFFF" w:themeFill="background1"/>
          </w:tcPr>
          <w:p w14:paraId="22C2D22B"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55.</w:t>
            </w:r>
          </w:p>
        </w:tc>
        <w:tc>
          <w:tcPr>
            <w:tcW w:w="8789" w:type="dxa"/>
            <w:shd w:val="clear" w:color="auto" w:fill="FFFFFF" w:themeFill="background1"/>
          </w:tcPr>
          <w:p w14:paraId="27057219"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ЖАБАЉ</w:t>
            </w:r>
          </w:p>
          <w:p w14:paraId="16F6DE95"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Николе Тесле 45, 21230 Жабаљ</w:t>
            </w:r>
          </w:p>
        </w:tc>
      </w:tr>
      <w:tr w:rsidR="0038680E" w:rsidRPr="00BE4BEF" w14:paraId="44DA37DE" w14:textId="77777777" w:rsidTr="000A4B09">
        <w:trPr>
          <w:trHeight w:val="377"/>
          <w:jc w:val="center"/>
        </w:trPr>
        <w:tc>
          <w:tcPr>
            <w:tcW w:w="534" w:type="dxa"/>
            <w:shd w:val="clear" w:color="auto" w:fill="FFFFFF" w:themeFill="background1"/>
          </w:tcPr>
          <w:p w14:paraId="199B7734"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56.</w:t>
            </w:r>
          </w:p>
        </w:tc>
        <w:tc>
          <w:tcPr>
            <w:tcW w:w="8789" w:type="dxa"/>
            <w:shd w:val="clear" w:color="auto" w:fill="FFFFFF" w:themeFill="background1"/>
          </w:tcPr>
          <w:p w14:paraId="7C38B7DD"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ОПШТИНА ЖИТИШТЕ</w:t>
            </w:r>
          </w:p>
          <w:p w14:paraId="26F29F69"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Цара Душана 15, 23210 Житиште</w:t>
            </w:r>
          </w:p>
        </w:tc>
      </w:tr>
      <w:tr w:rsidR="0038680E" w:rsidRPr="00BE4BEF" w14:paraId="7C309655" w14:textId="77777777" w:rsidTr="000A4B09">
        <w:trPr>
          <w:trHeight w:val="377"/>
          <w:jc w:val="center"/>
        </w:trPr>
        <w:tc>
          <w:tcPr>
            <w:tcW w:w="534" w:type="dxa"/>
            <w:shd w:val="clear" w:color="auto" w:fill="FFFFFF" w:themeFill="background1"/>
          </w:tcPr>
          <w:p w14:paraId="029E0663"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57.</w:t>
            </w:r>
          </w:p>
        </w:tc>
        <w:tc>
          <w:tcPr>
            <w:tcW w:w="8789" w:type="dxa"/>
            <w:shd w:val="clear" w:color="auto" w:fill="FFFFFF" w:themeFill="background1"/>
          </w:tcPr>
          <w:p w14:paraId="0367A310"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ГРАД ЗРЕЊАНИН</w:t>
            </w:r>
          </w:p>
          <w:p w14:paraId="39E75EE7"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Трг слободе 10, 23101 Зрењанин</w:t>
            </w:r>
          </w:p>
        </w:tc>
      </w:tr>
      <w:tr w:rsidR="0038680E" w:rsidRPr="00BE4BEF" w14:paraId="51CBCBD0" w14:textId="77777777" w:rsidTr="000A4B09">
        <w:trPr>
          <w:trHeight w:val="377"/>
          <w:jc w:val="center"/>
        </w:trPr>
        <w:tc>
          <w:tcPr>
            <w:tcW w:w="534" w:type="dxa"/>
            <w:shd w:val="clear" w:color="auto" w:fill="FFFFFF" w:themeFill="background1"/>
          </w:tcPr>
          <w:p w14:paraId="6F042BF1"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58.</w:t>
            </w:r>
          </w:p>
        </w:tc>
        <w:tc>
          <w:tcPr>
            <w:tcW w:w="8789" w:type="dxa"/>
            <w:shd w:val="clear" w:color="auto" w:fill="FFFFFF" w:themeFill="background1"/>
          </w:tcPr>
          <w:p w14:paraId="0E16C081" w14:textId="77777777" w:rsidR="00730540" w:rsidRPr="00BE4BEF" w:rsidRDefault="00730540" w:rsidP="00730540">
            <w:pPr>
              <w:shd w:val="clear" w:color="auto" w:fill="FFFFFF" w:themeFill="background1"/>
              <w:rPr>
                <w:b/>
                <w:sz w:val="16"/>
                <w:szCs w:val="16"/>
                <w:lang w:val="sr-Cyrl-RS"/>
              </w:rPr>
            </w:pPr>
            <w:r w:rsidRPr="00BE4BEF">
              <w:rPr>
                <w:b/>
                <w:sz w:val="16"/>
                <w:szCs w:val="16"/>
                <w:lang w:val="sr-Cyrl-RS"/>
              </w:rPr>
              <w:t>ФОНД ЕВРОПСКИ ПОСЛОВИ АПВ</w:t>
            </w:r>
          </w:p>
          <w:p w14:paraId="19E3C365" w14:textId="77777777" w:rsidR="00730540" w:rsidRPr="00BE4BEF" w:rsidRDefault="00730540" w:rsidP="00730540">
            <w:pPr>
              <w:shd w:val="clear" w:color="auto" w:fill="FFFFFF" w:themeFill="background1"/>
              <w:rPr>
                <w:bCs/>
                <w:sz w:val="16"/>
                <w:szCs w:val="16"/>
                <w:lang w:val="sr-Cyrl-RS"/>
              </w:rPr>
            </w:pPr>
            <w:r w:rsidRPr="00BE4BEF">
              <w:rPr>
                <w:bCs/>
                <w:sz w:val="16"/>
                <w:szCs w:val="16"/>
                <w:lang w:val="sr-Cyrl-RS"/>
              </w:rPr>
              <w:t>Булевар Михајла Пупина 16, 21000 Нови Сад</w:t>
            </w:r>
          </w:p>
        </w:tc>
      </w:tr>
      <w:tr w:rsidR="0038680E" w:rsidRPr="00BE4BEF" w14:paraId="73B1BE8B" w14:textId="77777777" w:rsidTr="000A4B09">
        <w:trPr>
          <w:trHeight w:val="377"/>
          <w:jc w:val="center"/>
        </w:trPr>
        <w:tc>
          <w:tcPr>
            <w:tcW w:w="534" w:type="dxa"/>
            <w:shd w:val="clear" w:color="auto" w:fill="FFFFFF" w:themeFill="background1"/>
          </w:tcPr>
          <w:p w14:paraId="1256C767"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59.</w:t>
            </w:r>
          </w:p>
        </w:tc>
        <w:tc>
          <w:tcPr>
            <w:tcW w:w="8789" w:type="dxa"/>
            <w:shd w:val="clear" w:color="auto" w:fill="FFFFFF" w:themeFill="background1"/>
          </w:tcPr>
          <w:p w14:paraId="262C6FEB" w14:textId="14591BF8" w:rsidR="00730540" w:rsidRPr="00BE4BEF" w:rsidRDefault="00730540" w:rsidP="00730540">
            <w:pPr>
              <w:shd w:val="clear" w:color="auto" w:fill="FFFFFF" w:themeFill="background1"/>
              <w:rPr>
                <w:b/>
                <w:strike/>
                <w:sz w:val="16"/>
                <w:szCs w:val="16"/>
                <w:lang w:val="sr-Cyrl-CS"/>
              </w:rPr>
            </w:pPr>
            <w:r w:rsidRPr="00BE4BEF">
              <w:rPr>
                <w:b/>
                <w:sz w:val="16"/>
                <w:szCs w:val="16"/>
                <w:lang w:val="sr-Cyrl-CS"/>
              </w:rPr>
              <w:t>РАЗВОЈНИ ФОНД АПВ</w:t>
            </w:r>
          </w:p>
          <w:p w14:paraId="342111B9" w14:textId="3F13EAE4" w:rsidR="00730540" w:rsidRPr="00BE4BEF" w:rsidRDefault="00730540" w:rsidP="00730540">
            <w:pPr>
              <w:shd w:val="clear" w:color="auto" w:fill="FFFFFF" w:themeFill="background1"/>
              <w:rPr>
                <w:bCs/>
                <w:sz w:val="16"/>
                <w:szCs w:val="16"/>
                <w:lang w:val="sr-Cyrl-CS"/>
              </w:rPr>
            </w:pPr>
            <w:r w:rsidRPr="00BE4BEF">
              <w:rPr>
                <w:bCs/>
                <w:sz w:val="16"/>
                <w:szCs w:val="16"/>
                <w:lang w:val="sr-Cyrl-CS"/>
              </w:rPr>
              <w:t>Булевар Цара Лазара 7</w:t>
            </w:r>
            <w:r w:rsidR="00FD7380" w:rsidRPr="00BE4BEF">
              <w:rPr>
                <w:bCs/>
                <w:sz w:val="16"/>
                <w:szCs w:val="16"/>
                <w:lang w:val="sr-Cyrl-CS"/>
              </w:rPr>
              <w:t>,</w:t>
            </w:r>
            <w:r w:rsidRPr="00BE4BEF">
              <w:rPr>
                <w:bCs/>
                <w:sz w:val="16"/>
                <w:szCs w:val="16"/>
                <w:lang w:val="sr-Cyrl-CS"/>
              </w:rPr>
              <w:t xml:space="preserve"> 21000 Нови Сад</w:t>
            </w:r>
          </w:p>
        </w:tc>
      </w:tr>
      <w:tr w:rsidR="0038680E" w:rsidRPr="00BE4BEF" w14:paraId="3BA6191E" w14:textId="77777777" w:rsidTr="000A4B09">
        <w:trPr>
          <w:trHeight w:val="377"/>
          <w:jc w:val="center"/>
        </w:trPr>
        <w:tc>
          <w:tcPr>
            <w:tcW w:w="534" w:type="dxa"/>
            <w:shd w:val="clear" w:color="auto" w:fill="FFFFFF" w:themeFill="background1"/>
          </w:tcPr>
          <w:p w14:paraId="04E7E09F"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60.</w:t>
            </w:r>
          </w:p>
        </w:tc>
        <w:tc>
          <w:tcPr>
            <w:tcW w:w="8789" w:type="dxa"/>
            <w:shd w:val="clear" w:color="auto" w:fill="FFFFFF" w:themeFill="background1"/>
          </w:tcPr>
          <w:p w14:paraId="4EA0EC7B"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УПРАВА ЗА КАПИТАЛНА УЛАГАЊА</w:t>
            </w:r>
          </w:p>
          <w:p w14:paraId="0E9D17C8"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Булевар Михајла Пупина 16, 21000 Нови Сад</w:t>
            </w:r>
          </w:p>
        </w:tc>
      </w:tr>
      <w:tr w:rsidR="0038680E" w:rsidRPr="00BE4BEF" w14:paraId="7BCB97E2" w14:textId="77777777" w:rsidTr="000A4B09">
        <w:trPr>
          <w:trHeight w:val="377"/>
          <w:jc w:val="center"/>
        </w:trPr>
        <w:tc>
          <w:tcPr>
            <w:tcW w:w="534" w:type="dxa"/>
            <w:shd w:val="clear" w:color="auto" w:fill="FFFFFF" w:themeFill="background1"/>
          </w:tcPr>
          <w:p w14:paraId="6E1E55FC"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lastRenderedPageBreak/>
              <w:t>61.</w:t>
            </w:r>
          </w:p>
        </w:tc>
        <w:tc>
          <w:tcPr>
            <w:tcW w:w="8789" w:type="dxa"/>
            <w:shd w:val="clear" w:color="auto" w:fill="FFFFFF" w:themeFill="background1"/>
          </w:tcPr>
          <w:p w14:paraId="1CD58655"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РАЗВОЈНА АГЕНЦИЈА ВОЈВОДИНЕ</w:t>
            </w:r>
          </w:p>
          <w:p w14:paraId="468F2001"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Стражиловска 2, 21000 Нови Сад</w:t>
            </w:r>
          </w:p>
        </w:tc>
      </w:tr>
      <w:tr w:rsidR="0038680E" w:rsidRPr="00BE4BEF" w14:paraId="2E100D16" w14:textId="77777777" w:rsidTr="000A4B09">
        <w:trPr>
          <w:trHeight w:val="377"/>
          <w:jc w:val="center"/>
        </w:trPr>
        <w:tc>
          <w:tcPr>
            <w:tcW w:w="534" w:type="dxa"/>
            <w:shd w:val="clear" w:color="auto" w:fill="FFFFFF" w:themeFill="background1"/>
          </w:tcPr>
          <w:p w14:paraId="4C8EAAEB"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62.</w:t>
            </w:r>
          </w:p>
        </w:tc>
        <w:tc>
          <w:tcPr>
            <w:tcW w:w="8789" w:type="dxa"/>
            <w:shd w:val="clear" w:color="auto" w:fill="FFFFFF" w:themeFill="background1"/>
          </w:tcPr>
          <w:p w14:paraId="183FCFEB"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ПОКРАЈИНСКИ ФОНД ЗА РАЗВОЈ ПОЉОПРИВРЕДЕ</w:t>
            </w:r>
          </w:p>
          <w:p w14:paraId="631815FA"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Булевар Михајла Пупина 16, 21000 Нови Сад</w:t>
            </w:r>
          </w:p>
        </w:tc>
      </w:tr>
      <w:tr w:rsidR="0038680E" w:rsidRPr="00BE4BEF" w14:paraId="012781BA" w14:textId="77777777" w:rsidTr="000A4B09">
        <w:trPr>
          <w:trHeight w:val="377"/>
          <w:jc w:val="center"/>
        </w:trPr>
        <w:tc>
          <w:tcPr>
            <w:tcW w:w="534" w:type="dxa"/>
            <w:shd w:val="clear" w:color="auto" w:fill="FFFFFF" w:themeFill="background1"/>
          </w:tcPr>
          <w:p w14:paraId="38D2C2BC"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63.</w:t>
            </w:r>
          </w:p>
        </w:tc>
        <w:tc>
          <w:tcPr>
            <w:tcW w:w="8789" w:type="dxa"/>
            <w:shd w:val="clear" w:color="auto" w:fill="FFFFFF" w:themeFill="background1"/>
          </w:tcPr>
          <w:p w14:paraId="0885738D"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ПРИВРЕДНА КОМОРА ВОЈВОДИНЕ</w:t>
            </w:r>
          </w:p>
          <w:p w14:paraId="02AEA61E"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Хајдук Вељкова 11, 21000 Нови Сад</w:t>
            </w:r>
          </w:p>
        </w:tc>
      </w:tr>
      <w:tr w:rsidR="0038680E" w:rsidRPr="00BE4BEF" w14:paraId="5F5E2157" w14:textId="77777777" w:rsidTr="000A4B09">
        <w:trPr>
          <w:trHeight w:val="377"/>
          <w:jc w:val="center"/>
        </w:trPr>
        <w:tc>
          <w:tcPr>
            <w:tcW w:w="534" w:type="dxa"/>
            <w:shd w:val="clear" w:color="auto" w:fill="FFFFFF" w:themeFill="background1"/>
          </w:tcPr>
          <w:p w14:paraId="63A87238"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64.</w:t>
            </w:r>
          </w:p>
        </w:tc>
        <w:tc>
          <w:tcPr>
            <w:tcW w:w="8789" w:type="dxa"/>
            <w:shd w:val="clear" w:color="auto" w:fill="FFFFFF" w:themeFill="background1"/>
          </w:tcPr>
          <w:p w14:paraId="5032C147"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РЕГИОНАЛНА ПРИВРЕДНА КОМОРА КИКИНДА</w:t>
            </w:r>
          </w:p>
          <w:p w14:paraId="462D9FF4"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Трг српских добровољаца 48, 23300 Кикинда</w:t>
            </w:r>
          </w:p>
        </w:tc>
      </w:tr>
      <w:tr w:rsidR="0038680E" w:rsidRPr="00BE4BEF" w14:paraId="239BA357" w14:textId="77777777" w:rsidTr="000A4B09">
        <w:trPr>
          <w:trHeight w:val="377"/>
          <w:jc w:val="center"/>
        </w:trPr>
        <w:tc>
          <w:tcPr>
            <w:tcW w:w="534" w:type="dxa"/>
            <w:shd w:val="clear" w:color="auto" w:fill="FFFFFF" w:themeFill="background1"/>
          </w:tcPr>
          <w:p w14:paraId="3931EE4F"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65.</w:t>
            </w:r>
          </w:p>
        </w:tc>
        <w:tc>
          <w:tcPr>
            <w:tcW w:w="8789" w:type="dxa"/>
            <w:shd w:val="clear" w:color="auto" w:fill="FFFFFF" w:themeFill="background1"/>
          </w:tcPr>
          <w:p w14:paraId="4B900F29"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РЕГИОНАЛНА ПРИВРЕДНА КОМОРА НОВИ САД</w:t>
            </w:r>
          </w:p>
          <w:p w14:paraId="70A27627"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Народног фронта 10, 21000 Нови Сад</w:t>
            </w:r>
          </w:p>
        </w:tc>
      </w:tr>
      <w:tr w:rsidR="0038680E" w:rsidRPr="00BE4BEF" w14:paraId="2BEB0BBC" w14:textId="77777777" w:rsidTr="000A4B09">
        <w:trPr>
          <w:trHeight w:val="377"/>
          <w:jc w:val="center"/>
        </w:trPr>
        <w:tc>
          <w:tcPr>
            <w:tcW w:w="534" w:type="dxa"/>
            <w:shd w:val="clear" w:color="auto" w:fill="FFFFFF" w:themeFill="background1"/>
          </w:tcPr>
          <w:p w14:paraId="24D60D1C"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66.</w:t>
            </w:r>
          </w:p>
        </w:tc>
        <w:tc>
          <w:tcPr>
            <w:tcW w:w="8789" w:type="dxa"/>
            <w:shd w:val="clear" w:color="auto" w:fill="FFFFFF" w:themeFill="background1"/>
          </w:tcPr>
          <w:p w14:paraId="42C1B01B"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РЕГИОНАЛНА ПРИВРЕДНА КОМОРА ПАНЧЕВО</w:t>
            </w:r>
          </w:p>
          <w:p w14:paraId="1B8DD9D9"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Змај Јове Јовановића 1, 26101 Панчево</w:t>
            </w:r>
          </w:p>
        </w:tc>
      </w:tr>
      <w:tr w:rsidR="0038680E" w:rsidRPr="00BE4BEF" w14:paraId="3BC34A72" w14:textId="77777777" w:rsidTr="000A4B09">
        <w:trPr>
          <w:trHeight w:val="377"/>
          <w:jc w:val="center"/>
        </w:trPr>
        <w:tc>
          <w:tcPr>
            <w:tcW w:w="534" w:type="dxa"/>
            <w:shd w:val="clear" w:color="auto" w:fill="FFFFFF" w:themeFill="background1"/>
          </w:tcPr>
          <w:p w14:paraId="732E0416"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67.</w:t>
            </w:r>
          </w:p>
        </w:tc>
        <w:tc>
          <w:tcPr>
            <w:tcW w:w="8789" w:type="dxa"/>
            <w:shd w:val="clear" w:color="auto" w:fill="FFFFFF" w:themeFill="background1"/>
          </w:tcPr>
          <w:p w14:paraId="475FA332"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РЕГИОНАЛНА ПРИВРЕДНА КОМОРА СОМБОР</w:t>
            </w:r>
          </w:p>
          <w:p w14:paraId="3B04A1E3" w14:textId="77777777" w:rsidR="00730540" w:rsidRPr="00BE4BEF" w:rsidRDefault="00730540" w:rsidP="00730540">
            <w:pPr>
              <w:shd w:val="clear" w:color="auto" w:fill="FFFFFF" w:themeFill="background1"/>
              <w:rPr>
                <w:bCs/>
                <w:sz w:val="16"/>
                <w:szCs w:val="16"/>
                <w:lang w:val="sr-Cyrl-RS"/>
              </w:rPr>
            </w:pPr>
            <w:r w:rsidRPr="00BE4BEF">
              <w:rPr>
                <w:bCs/>
                <w:sz w:val="16"/>
                <w:szCs w:val="16"/>
                <w:lang w:val="sr-Cyrl-RS"/>
              </w:rPr>
              <w:t>Венац Степе Степановића 30, 25101 Сомбор</w:t>
            </w:r>
          </w:p>
        </w:tc>
      </w:tr>
      <w:tr w:rsidR="0038680E" w:rsidRPr="00BE4BEF" w14:paraId="11F0F15B" w14:textId="77777777" w:rsidTr="000A4B09">
        <w:trPr>
          <w:trHeight w:val="377"/>
          <w:jc w:val="center"/>
        </w:trPr>
        <w:tc>
          <w:tcPr>
            <w:tcW w:w="534" w:type="dxa"/>
            <w:shd w:val="clear" w:color="auto" w:fill="FFFFFF" w:themeFill="background1"/>
          </w:tcPr>
          <w:p w14:paraId="4E0BCE1B"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68.</w:t>
            </w:r>
          </w:p>
        </w:tc>
        <w:tc>
          <w:tcPr>
            <w:tcW w:w="8789" w:type="dxa"/>
            <w:shd w:val="clear" w:color="auto" w:fill="FFFFFF" w:themeFill="background1"/>
          </w:tcPr>
          <w:p w14:paraId="35EEC1B8"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РЕГИОНАЛНА ПРИВРЕДНА КОМОРА СРЕМСКА МИТРОВИЦА</w:t>
            </w:r>
          </w:p>
          <w:p w14:paraId="238A7681" w14:textId="77777777" w:rsidR="00730540" w:rsidRPr="00BE4BEF" w:rsidRDefault="00730540" w:rsidP="00730540">
            <w:pPr>
              <w:shd w:val="clear" w:color="auto" w:fill="FFFFFF" w:themeFill="background1"/>
              <w:rPr>
                <w:b/>
                <w:sz w:val="16"/>
                <w:szCs w:val="16"/>
                <w:lang w:val="sr-Cyrl-CS"/>
              </w:rPr>
            </w:pPr>
            <w:r w:rsidRPr="00BE4BEF">
              <w:rPr>
                <w:bCs/>
                <w:sz w:val="16"/>
                <w:szCs w:val="16"/>
                <w:lang w:val="sr-Cyrl-CS"/>
              </w:rPr>
              <w:t xml:space="preserve">Краља Петра </w:t>
            </w:r>
            <w:r w:rsidRPr="00BE4BEF">
              <w:rPr>
                <w:bCs/>
                <w:sz w:val="16"/>
                <w:szCs w:val="16"/>
                <w:lang w:val="sr-Latn-RS"/>
              </w:rPr>
              <w:t>I</w:t>
            </w:r>
            <w:r w:rsidRPr="00BE4BEF">
              <w:rPr>
                <w:bCs/>
                <w:sz w:val="16"/>
                <w:szCs w:val="16"/>
                <w:lang w:val="sr-Cyrl-RS"/>
              </w:rPr>
              <w:t xml:space="preserve"> 4/</w:t>
            </w:r>
            <w:r w:rsidRPr="00BE4BEF">
              <w:rPr>
                <w:bCs/>
                <w:sz w:val="16"/>
                <w:szCs w:val="16"/>
                <w:lang w:val="sr-Latn-RS"/>
              </w:rPr>
              <w:t>II</w:t>
            </w:r>
            <w:r w:rsidRPr="00BE4BEF">
              <w:rPr>
                <w:bCs/>
                <w:sz w:val="16"/>
                <w:szCs w:val="16"/>
                <w:lang w:val="sr-Cyrl-RS"/>
              </w:rPr>
              <w:t>, 22000 Сремска Митровица</w:t>
            </w:r>
          </w:p>
        </w:tc>
      </w:tr>
      <w:tr w:rsidR="0038680E" w:rsidRPr="00BE4BEF" w14:paraId="1F6907F8" w14:textId="77777777" w:rsidTr="000A4B09">
        <w:trPr>
          <w:trHeight w:val="377"/>
          <w:jc w:val="center"/>
        </w:trPr>
        <w:tc>
          <w:tcPr>
            <w:tcW w:w="534" w:type="dxa"/>
            <w:shd w:val="clear" w:color="auto" w:fill="FFFFFF" w:themeFill="background1"/>
          </w:tcPr>
          <w:p w14:paraId="6367F644"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69.</w:t>
            </w:r>
          </w:p>
        </w:tc>
        <w:tc>
          <w:tcPr>
            <w:tcW w:w="8789" w:type="dxa"/>
            <w:shd w:val="clear" w:color="auto" w:fill="FFFFFF" w:themeFill="background1"/>
          </w:tcPr>
          <w:p w14:paraId="265F701D"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РЕГИОНАЛНА ПРИВРЕДНА КОМОРА СУБОТИЦА</w:t>
            </w:r>
          </w:p>
          <w:p w14:paraId="365CC11B"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Сенћански пут 15, 24000 Суботица</w:t>
            </w:r>
          </w:p>
        </w:tc>
      </w:tr>
      <w:tr w:rsidR="0038680E" w:rsidRPr="00BE4BEF" w14:paraId="137BFD6C" w14:textId="77777777" w:rsidTr="000A4B09">
        <w:trPr>
          <w:trHeight w:val="377"/>
          <w:jc w:val="center"/>
        </w:trPr>
        <w:tc>
          <w:tcPr>
            <w:tcW w:w="534" w:type="dxa"/>
            <w:shd w:val="clear" w:color="auto" w:fill="FFFFFF" w:themeFill="background1"/>
          </w:tcPr>
          <w:p w14:paraId="1B6382CC"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70.</w:t>
            </w:r>
          </w:p>
        </w:tc>
        <w:tc>
          <w:tcPr>
            <w:tcW w:w="8789" w:type="dxa"/>
            <w:shd w:val="clear" w:color="auto" w:fill="FFFFFF" w:themeFill="background1"/>
          </w:tcPr>
          <w:p w14:paraId="539D8D72"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РЕГИОНАЛНА ПРИВРЕДНА КОМОРА ЗРЕЊАНИН</w:t>
            </w:r>
          </w:p>
          <w:p w14:paraId="5E48373D"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Јеврејска 14, 23000 Зрењанин</w:t>
            </w:r>
          </w:p>
        </w:tc>
      </w:tr>
      <w:tr w:rsidR="0038680E" w:rsidRPr="00BE4BEF" w14:paraId="10CB3A79" w14:textId="77777777" w:rsidTr="000A4B09">
        <w:trPr>
          <w:trHeight w:val="377"/>
          <w:jc w:val="center"/>
        </w:trPr>
        <w:tc>
          <w:tcPr>
            <w:tcW w:w="534" w:type="dxa"/>
            <w:tcBorders>
              <w:bottom w:val="single" w:sz="4" w:space="0" w:color="auto"/>
            </w:tcBorders>
            <w:shd w:val="clear" w:color="auto" w:fill="FFFFFF" w:themeFill="background1"/>
          </w:tcPr>
          <w:p w14:paraId="16B5DF0B"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71.</w:t>
            </w:r>
          </w:p>
        </w:tc>
        <w:tc>
          <w:tcPr>
            <w:tcW w:w="8789" w:type="dxa"/>
            <w:tcBorders>
              <w:bottom w:val="single" w:sz="4" w:space="0" w:color="auto"/>
            </w:tcBorders>
            <w:shd w:val="clear" w:color="auto" w:fill="FFFFFF" w:themeFill="background1"/>
          </w:tcPr>
          <w:p w14:paraId="5A3A756C"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РЕГИОНАЛНА РАЗВОЈНА АГЕНЦИЈА БАЧКА</w:t>
            </w:r>
          </w:p>
          <w:p w14:paraId="0FB79491" w14:textId="77777777" w:rsidR="00730540" w:rsidRPr="00BE4BEF" w:rsidRDefault="00730540" w:rsidP="00730540">
            <w:pPr>
              <w:shd w:val="clear" w:color="auto" w:fill="FFFFFF" w:themeFill="background1"/>
              <w:rPr>
                <w:bCs/>
                <w:sz w:val="16"/>
                <w:szCs w:val="16"/>
                <w:lang w:val="sr-Cyrl-RS"/>
              </w:rPr>
            </w:pPr>
            <w:r w:rsidRPr="00BE4BEF">
              <w:rPr>
                <w:bCs/>
                <w:sz w:val="16"/>
                <w:szCs w:val="16"/>
                <w:lang w:val="sr-Cyrl-CS"/>
              </w:rPr>
              <w:t>Булевар Михајла Пупина 20/</w:t>
            </w:r>
            <w:r w:rsidRPr="00BE4BEF">
              <w:rPr>
                <w:bCs/>
                <w:sz w:val="16"/>
                <w:szCs w:val="16"/>
                <w:lang w:val="sr-Latn-RS"/>
              </w:rPr>
              <w:t>II</w:t>
            </w:r>
            <w:r w:rsidRPr="00BE4BEF">
              <w:rPr>
                <w:bCs/>
                <w:sz w:val="16"/>
                <w:szCs w:val="16"/>
                <w:lang w:val="sr-Cyrl-RS"/>
              </w:rPr>
              <w:t>, 21000 Нови Сад</w:t>
            </w:r>
          </w:p>
        </w:tc>
      </w:tr>
      <w:tr w:rsidR="0038680E" w:rsidRPr="00BE4BEF" w14:paraId="7783537E" w14:textId="77777777" w:rsidTr="000A4B09">
        <w:trPr>
          <w:trHeight w:val="377"/>
          <w:jc w:val="center"/>
        </w:trPr>
        <w:tc>
          <w:tcPr>
            <w:tcW w:w="534" w:type="dxa"/>
            <w:tcBorders>
              <w:bottom w:val="single" w:sz="4" w:space="0" w:color="auto"/>
            </w:tcBorders>
            <w:shd w:val="clear" w:color="auto" w:fill="FFFFFF" w:themeFill="background1"/>
          </w:tcPr>
          <w:p w14:paraId="5F8EE57C"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72.</w:t>
            </w:r>
          </w:p>
        </w:tc>
        <w:tc>
          <w:tcPr>
            <w:tcW w:w="8789" w:type="dxa"/>
            <w:tcBorders>
              <w:bottom w:val="single" w:sz="4" w:space="0" w:color="auto"/>
            </w:tcBorders>
            <w:shd w:val="clear" w:color="auto" w:fill="FFFFFF" w:themeFill="background1"/>
          </w:tcPr>
          <w:p w14:paraId="0806A25D"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РЕГИОНАЛНИ ЦЕНТАР ЗА ДРУШТВЕНО-ЕКОНОМСКИ РАЗВОЈ БАНАТ</w:t>
            </w:r>
          </w:p>
          <w:p w14:paraId="018F74E0"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Чарнојевићева 1, 23000 Зрењанин</w:t>
            </w:r>
          </w:p>
        </w:tc>
      </w:tr>
      <w:tr w:rsidR="0038680E" w:rsidRPr="00BE4BEF" w14:paraId="111223C9" w14:textId="77777777" w:rsidTr="000A4B09">
        <w:trPr>
          <w:trHeight w:val="377"/>
          <w:jc w:val="center"/>
        </w:trPr>
        <w:tc>
          <w:tcPr>
            <w:tcW w:w="534" w:type="dxa"/>
            <w:shd w:val="clear" w:color="auto" w:fill="FFFFFF" w:themeFill="background1"/>
          </w:tcPr>
          <w:p w14:paraId="042709BB"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73.</w:t>
            </w:r>
          </w:p>
        </w:tc>
        <w:tc>
          <w:tcPr>
            <w:tcW w:w="8789" w:type="dxa"/>
            <w:shd w:val="clear" w:color="auto" w:fill="FFFFFF" w:themeFill="background1"/>
          </w:tcPr>
          <w:p w14:paraId="68ACFAA9"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РЕГИОНАЛНА РАЗВОЈНА АГЕНЦИЈА СРЕМ</w:t>
            </w:r>
          </w:p>
          <w:p w14:paraId="4F191A48"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Главна 172, 22400 Рума</w:t>
            </w:r>
          </w:p>
        </w:tc>
      </w:tr>
      <w:tr w:rsidR="0038680E" w:rsidRPr="00BE4BEF" w14:paraId="41EF88A6" w14:textId="77777777" w:rsidTr="000A4B09">
        <w:trPr>
          <w:trHeight w:val="377"/>
          <w:jc w:val="center"/>
        </w:trPr>
        <w:tc>
          <w:tcPr>
            <w:tcW w:w="534" w:type="dxa"/>
            <w:tcBorders>
              <w:bottom w:val="single" w:sz="4" w:space="0" w:color="auto"/>
            </w:tcBorders>
            <w:shd w:val="clear" w:color="auto" w:fill="FFFFFF" w:themeFill="background1"/>
          </w:tcPr>
          <w:p w14:paraId="7FF39182"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74.</w:t>
            </w:r>
          </w:p>
        </w:tc>
        <w:tc>
          <w:tcPr>
            <w:tcW w:w="8789" w:type="dxa"/>
            <w:tcBorders>
              <w:bottom w:val="single" w:sz="4" w:space="0" w:color="auto"/>
            </w:tcBorders>
            <w:shd w:val="clear" w:color="auto" w:fill="FFFFFF" w:themeFill="background1"/>
          </w:tcPr>
          <w:p w14:paraId="3E2230F9"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РЕГИОНАЛНА РАЗВОЈНА АГЕНЦИЈА ЈУЖНИ БАНАТ</w:t>
            </w:r>
          </w:p>
          <w:p w14:paraId="40BD86F7"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Карађорђева 4, 26000 Панчево</w:t>
            </w:r>
          </w:p>
        </w:tc>
      </w:tr>
      <w:tr w:rsidR="0038680E" w:rsidRPr="00BE4BEF" w14:paraId="3ECC2F81" w14:textId="77777777" w:rsidTr="000A4B09">
        <w:trPr>
          <w:trHeight w:val="377"/>
          <w:jc w:val="center"/>
        </w:trPr>
        <w:tc>
          <w:tcPr>
            <w:tcW w:w="534" w:type="dxa"/>
            <w:shd w:val="clear" w:color="auto" w:fill="FFFFFF" w:themeFill="background1"/>
          </w:tcPr>
          <w:p w14:paraId="1D5A16C2"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75.</w:t>
            </w:r>
          </w:p>
        </w:tc>
        <w:tc>
          <w:tcPr>
            <w:tcW w:w="8789" w:type="dxa"/>
            <w:shd w:val="clear" w:color="auto" w:fill="FFFFFF" w:themeFill="background1"/>
          </w:tcPr>
          <w:p w14:paraId="2427CAC6"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РЕГИОНАЛНА РАЗВОЈНА АГЕНЦИЈА ПАНОНРЕГ</w:t>
            </w:r>
          </w:p>
          <w:p w14:paraId="259ACD8C"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Трг цара Јована Ненада 15, 24000 Суботица</w:t>
            </w:r>
          </w:p>
        </w:tc>
      </w:tr>
      <w:tr w:rsidR="0038680E" w:rsidRPr="00BE4BEF" w14:paraId="533E046C" w14:textId="77777777" w:rsidTr="000A4B09">
        <w:trPr>
          <w:trHeight w:val="377"/>
          <w:jc w:val="center"/>
        </w:trPr>
        <w:tc>
          <w:tcPr>
            <w:tcW w:w="534" w:type="dxa"/>
            <w:shd w:val="clear" w:color="auto" w:fill="FFFFFF" w:themeFill="background1"/>
          </w:tcPr>
          <w:p w14:paraId="3A4731D1"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76.</w:t>
            </w:r>
          </w:p>
        </w:tc>
        <w:tc>
          <w:tcPr>
            <w:tcW w:w="8789" w:type="dxa"/>
            <w:shd w:val="clear" w:color="auto" w:fill="FFFFFF" w:themeFill="background1"/>
          </w:tcPr>
          <w:p w14:paraId="584F037A" w14:textId="7A4223C6" w:rsidR="00730540" w:rsidRPr="00BE4BEF" w:rsidRDefault="00730540" w:rsidP="00730540">
            <w:pPr>
              <w:shd w:val="clear" w:color="auto" w:fill="FFFFFF" w:themeFill="background1"/>
              <w:rPr>
                <w:b/>
                <w:sz w:val="16"/>
                <w:szCs w:val="16"/>
                <w:lang w:val="sr-Cyrl-CS"/>
              </w:rPr>
            </w:pPr>
            <w:r w:rsidRPr="00BE4BEF">
              <w:rPr>
                <w:b/>
                <w:sz w:val="16"/>
                <w:szCs w:val="16"/>
                <w:lang w:val="sr-Cyrl-CS"/>
              </w:rPr>
              <w:t xml:space="preserve">ЈП </w:t>
            </w:r>
            <w:r w:rsidR="004E2046">
              <w:rPr>
                <w:b/>
                <w:sz w:val="16"/>
                <w:szCs w:val="16"/>
                <w:lang w:val="sr-Cyrl-CS"/>
              </w:rPr>
              <w:t>„</w:t>
            </w:r>
            <w:r w:rsidRPr="00BE4BEF">
              <w:rPr>
                <w:b/>
                <w:sz w:val="16"/>
                <w:szCs w:val="16"/>
                <w:lang w:val="sr-Cyrl-CS"/>
              </w:rPr>
              <w:t>СРБИЈАГАС</w:t>
            </w:r>
            <w:r w:rsidR="004E2046">
              <w:rPr>
                <w:b/>
                <w:sz w:val="16"/>
                <w:szCs w:val="16"/>
                <w:lang w:val="sr-Cyrl-CS"/>
              </w:rPr>
              <w:t>“</w:t>
            </w:r>
          </w:p>
          <w:p w14:paraId="010FB922" w14:textId="06925BB6" w:rsidR="00730540" w:rsidRPr="00BE4BEF" w:rsidRDefault="00730540" w:rsidP="00730540">
            <w:pPr>
              <w:shd w:val="clear" w:color="auto" w:fill="FFFFFF" w:themeFill="background1"/>
              <w:rPr>
                <w:bCs/>
                <w:sz w:val="16"/>
                <w:szCs w:val="16"/>
                <w:lang w:val="sr-Cyrl-CS"/>
              </w:rPr>
            </w:pPr>
            <w:r w:rsidRPr="00BE4BEF">
              <w:rPr>
                <w:bCs/>
                <w:sz w:val="16"/>
                <w:szCs w:val="16"/>
                <w:lang w:val="sr-Cyrl-CS"/>
              </w:rPr>
              <w:t>Булевар Ослобођења 69</w:t>
            </w:r>
            <w:r w:rsidR="00FD7380" w:rsidRPr="00BE4BEF">
              <w:rPr>
                <w:bCs/>
                <w:sz w:val="16"/>
                <w:szCs w:val="16"/>
                <w:lang w:val="sr-Cyrl-CS"/>
              </w:rPr>
              <w:t xml:space="preserve">, </w:t>
            </w:r>
            <w:r w:rsidRPr="00BE4BEF">
              <w:rPr>
                <w:bCs/>
                <w:sz w:val="16"/>
                <w:szCs w:val="16"/>
                <w:lang w:val="sr-Cyrl-CS"/>
              </w:rPr>
              <w:t>21000 Нови Сад</w:t>
            </w:r>
          </w:p>
        </w:tc>
      </w:tr>
      <w:tr w:rsidR="0038680E" w:rsidRPr="00BE4BEF" w14:paraId="1305F2C3" w14:textId="77777777" w:rsidTr="000A4B09">
        <w:trPr>
          <w:trHeight w:val="377"/>
          <w:jc w:val="center"/>
        </w:trPr>
        <w:tc>
          <w:tcPr>
            <w:tcW w:w="534" w:type="dxa"/>
            <w:shd w:val="clear" w:color="auto" w:fill="FFFFFF" w:themeFill="background1"/>
          </w:tcPr>
          <w:p w14:paraId="0D3C907C"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77.</w:t>
            </w:r>
          </w:p>
        </w:tc>
        <w:tc>
          <w:tcPr>
            <w:tcW w:w="8789" w:type="dxa"/>
            <w:shd w:val="clear" w:color="auto" w:fill="FFFFFF" w:themeFill="background1"/>
          </w:tcPr>
          <w:p w14:paraId="677F9D8A" w14:textId="096F2854" w:rsidR="00730540" w:rsidRPr="00BE4BEF" w:rsidRDefault="00730540" w:rsidP="00730540">
            <w:pPr>
              <w:shd w:val="clear" w:color="auto" w:fill="FFFFFF" w:themeFill="background1"/>
              <w:rPr>
                <w:b/>
                <w:sz w:val="16"/>
                <w:szCs w:val="16"/>
                <w:lang w:val="sr-Cyrl-CS"/>
              </w:rPr>
            </w:pPr>
            <w:r w:rsidRPr="00BE4BEF">
              <w:rPr>
                <w:b/>
                <w:sz w:val="16"/>
                <w:szCs w:val="16"/>
                <w:lang w:val="sr-Cyrl-CS"/>
              </w:rPr>
              <w:t xml:space="preserve">ЈП </w:t>
            </w:r>
            <w:r w:rsidR="004E2046">
              <w:rPr>
                <w:b/>
                <w:sz w:val="16"/>
                <w:szCs w:val="16"/>
                <w:lang w:val="sr-Cyrl-CS"/>
              </w:rPr>
              <w:t>„</w:t>
            </w:r>
            <w:r w:rsidRPr="00BE4BEF">
              <w:rPr>
                <w:b/>
                <w:sz w:val="16"/>
                <w:szCs w:val="16"/>
                <w:lang w:val="sr-Cyrl-CS"/>
              </w:rPr>
              <w:t>ТРАНСНАФТА</w:t>
            </w:r>
            <w:r w:rsidR="004E2046">
              <w:rPr>
                <w:b/>
                <w:sz w:val="16"/>
                <w:szCs w:val="16"/>
                <w:lang w:val="sr-Cyrl-CS"/>
              </w:rPr>
              <w:t>“</w:t>
            </w:r>
          </w:p>
          <w:p w14:paraId="25CBB5B0"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Змај Јове Јовановића 1, 26101 Панчево</w:t>
            </w:r>
          </w:p>
        </w:tc>
      </w:tr>
      <w:tr w:rsidR="0038680E" w:rsidRPr="00BE4BEF" w14:paraId="2F4217AE" w14:textId="77777777" w:rsidTr="000A4B09">
        <w:trPr>
          <w:trHeight w:val="377"/>
          <w:jc w:val="center"/>
        </w:trPr>
        <w:tc>
          <w:tcPr>
            <w:tcW w:w="534" w:type="dxa"/>
            <w:shd w:val="clear" w:color="auto" w:fill="FFFFFF" w:themeFill="background1"/>
          </w:tcPr>
          <w:p w14:paraId="663EE3CD"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78.</w:t>
            </w:r>
          </w:p>
        </w:tc>
        <w:tc>
          <w:tcPr>
            <w:tcW w:w="8789" w:type="dxa"/>
            <w:shd w:val="clear" w:color="auto" w:fill="FFFFFF" w:themeFill="background1"/>
          </w:tcPr>
          <w:p w14:paraId="15B61BD2" w14:textId="77777777" w:rsidR="00730540" w:rsidRPr="00BE4BEF" w:rsidRDefault="00730540" w:rsidP="00730540">
            <w:pPr>
              <w:shd w:val="clear" w:color="auto" w:fill="FFFFFF" w:themeFill="background1"/>
              <w:rPr>
                <w:b/>
                <w:sz w:val="16"/>
                <w:szCs w:val="16"/>
                <w:lang w:val="sr-Cyrl-RS"/>
              </w:rPr>
            </w:pPr>
            <w:r w:rsidRPr="00BE4BEF">
              <w:rPr>
                <w:b/>
                <w:sz w:val="16"/>
                <w:szCs w:val="16"/>
                <w:lang w:val="sr-Cyrl-CS"/>
              </w:rPr>
              <w:t xml:space="preserve">НИС </w:t>
            </w:r>
            <w:r w:rsidRPr="00BE4BEF">
              <w:rPr>
                <w:b/>
                <w:sz w:val="16"/>
                <w:szCs w:val="16"/>
                <w:lang w:val="sr-Cyrl-RS"/>
              </w:rPr>
              <w:t>а.д. Нови Сад</w:t>
            </w:r>
          </w:p>
          <w:p w14:paraId="065613CB" w14:textId="77777777" w:rsidR="00730540" w:rsidRPr="00BE4BEF" w:rsidRDefault="00730540" w:rsidP="00730540">
            <w:pPr>
              <w:shd w:val="clear" w:color="auto" w:fill="FFFFFF" w:themeFill="background1"/>
              <w:rPr>
                <w:b/>
                <w:sz w:val="16"/>
                <w:szCs w:val="16"/>
                <w:lang w:val="sr-Latn-RS"/>
              </w:rPr>
            </w:pPr>
            <w:r w:rsidRPr="00BE4BEF">
              <w:rPr>
                <w:bCs/>
                <w:sz w:val="16"/>
                <w:szCs w:val="16"/>
                <w:lang w:val="sr-Cyrl-RS"/>
              </w:rPr>
              <w:t xml:space="preserve">Народног фронта 12, 21000 Нови Сад    </w:t>
            </w:r>
            <w:r w:rsidRPr="00BE4BEF">
              <w:rPr>
                <w:bCs/>
                <w:sz w:val="16"/>
                <w:szCs w:val="16"/>
                <w:lang w:val="sr-Latn-RS"/>
              </w:rPr>
              <w:t xml:space="preserve">   </w:t>
            </w:r>
            <w:r w:rsidRPr="00BE4BEF">
              <w:rPr>
                <w:bCs/>
                <w:sz w:val="16"/>
                <w:szCs w:val="16"/>
                <w:lang w:val="sr-Cyrl-RS"/>
              </w:rPr>
              <w:t xml:space="preserve"> </w:t>
            </w:r>
            <w:r w:rsidRPr="00BE4BEF">
              <w:rPr>
                <w:b/>
                <w:bCs/>
                <w:sz w:val="16"/>
                <w:szCs w:val="16"/>
                <w:lang w:val="sr-Latn-RS"/>
              </w:rPr>
              <w:t>MAIL 18.12.2020.</w:t>
            </w:r>
          </w:p>
        </w:tc>
      </w:tr>
      <w:tr w:rsidR="0038680E" w:rsidRPr="00BE4BEF" w14:paraId="09C05736" w14:textId="77777777" w:rsidTr="000A4B09">
        <w:trPr>
          <w:trHeight w:val="377"/>
          <w:jc w:val="center"/>
        </w:trPr>
        <w:tc>
          <w:tcPr>
            <w:tcW w:w="534" w:type="dxa"/>
            <w:tcBorders>
              <w:bottom w:val="single" w:sz="4" w:space="0" w:color="auto"/>
            </w:tcBorders>
            <w:shd w:val="clear" w:color="auto" w:fill="FFFFFF" w:themeFill="background1"/>
          </w:tcPr>
          <w:p w14:paraId="15934C40"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79.</w:t>
            </w:r>
          </w:p>
        </w:tc>
        <w:tc>
          <w:tcPr>
            <w:tcW w:w="8789" w:type="dxa"/>
            <w:tcBorders>
              <w:bottom w:val="single" w:sz="4" w:space="0" w:color="auto"/>
            </w:tcBorders>
            <w:shd w:val="clear" w:color="auto" w:fill="FFFFFF" w:themeFill="background1"/>
          </w:tcPr>
          <w:p w14:paraId="4EE0E527" w14:textId="26B1389F" w:rsidR="00730540" w:rsidRPr="00BE4BEF" w:rsidRDefault="00730540" w:rsidP="00730540">
            <w:pPr>
              <w:shd w:val="clear" w:color="auto" w:fill="FFFFFF" w:themeFill="background1"/>
              <w:rPr>
                <w:b/>
                <w:sz w:val="16"/>
                <w:szCs w:val="16"/>
                <w:lang w:val="sr-Cyrl-CS"/>
              </w:rPr>
            </w:pPr>
            <w:r w:rsidRPr="00BE4BEF">
              <w:rPr>
                <w:b/>
                <w:sz w:val="16"/>
                <w:szCs w:val="16"/>
                <w:lang w:val="sr-Cyrl-CS"/>
              </w:rPr>
              <w:t xml:space="preserve">АД </w:t>
            </w:r>
            <w:r w:rsidR="004E2046">
              <w:rPr>
                <w:b/>
                <w:sz w:val="16"/>
                <w:szCs w:val="16"/>
                <w:lang w:val="sr-Cyrl-CS"/>
              </w:rPr>
              <w:t>„</w:t>
            </w:r>
            <w:r w:rsidRPr="00BE4BEF">
              <w:rPr>
                <w:b/>
                <w:sz w:val="16"/>
                <w:szCs w:val="16"/>
                <w:lang w:val="sr-Cyrl-CS"/>
              </w:rPr>
              <w:t>ЕЛЕКТРОМРЕЖА СРБИЈЕ</w:t>
            </w:r>
            <w:r w:rsidR="004E2046">
              <w:rPr>
                <w:b/>
                <w:sz w:val="16"/>
                <w:szCs w:val="16"/>
                <w:lang w:val="sr-Cyrl-CS"/>
              </w:rPr>
              <w:t>“</w:t>
            </w:r>
            <w:r w:rsidRPr="00BE4BEF">
              <w:rPr>
                <w:b/>
                <w:sz w:val="16"/>
                <w:szCs w:val="16"/>
                <w:lang w:val="sr-Cyrl-CS"/>
              </w:rPr>
              <w:t xml:space="preserve"> БЕОГРАД</w:t>
            </w:r>
          </w:p>
          <w:p w14:paraId="24C3E1F6"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Кнеза Милоша 11, 11000 Београд</w:t>
            </w:r>
          </w:p>
        </w:tc>
      </w:tr>
      <w:tr w:rsidR="0038680E" w:rsidRPr="00BE4BEF" w14:paraId="384D5147" w14:textId="77777777" w:rsidTr="000A4B09">
        <w:trPr>
          <w:trHeight w:val="377"/>
          <w:jc w:val="center"/>
        </w:trPr>
        <w:tc>
          <w:tcPr>
            <w:tcW w:w="534" w:type="dxa"/>
            <w:shd w:val="clear" w:color="auto" w:fill="FFFFFF" w:themeFill="background1"/>
          </w:tcPr>
          <w:p w14:paraId="32DE78FA"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80.</w:t>
            </w:r>
          </w:p>
        </w:tc>
        <w:tc>
          <w:tcPr>
            <w:tcW w:w="8789" w:type="dxa"/>
            <w:shd w:val="clear" w:color="auto" w:fill="FFFFFF" w:themeFill="background1"/>
          </w:tcPr>
          <w:p w14:paraId="1BD3D7CE"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ЕПС ДИСТРИБУЦИЈА СРБИЈЕ д.о.о. Београд, Сектор за планирање и инвестиције НОВИ САД</w:t>
            </w:r>
          </w:p>
          <w:p w14:paraId="192EED2B" w14:textId="648221A4" w:rsidR="00730540" w:rsidRPr="00BE4BEF" w:rsidRDefault="00730540" w:rsidP="00730540">
            <w:pPr>
              <w:shd w:val="clear" w:color="auto" w:fill="FFFFFF" w:themeFill="background1"/>
              <w:rPr>
                <w:b/>
                <w:sz w:val="16"/>
                <w:szCs w:val="16"/>
                <w:lang w:val="sr-Cyrl-RS"/>
              </w:rPr>
            </w:pPr>
            <w:r w:rsidRPr="00BE4BEF">
              <w:rPr>
                <w:bCs/>
                <w:sz w:val="16"/>
                <w:szCs w:val="16"/>
                <w:lang w:val="sr-Cyrl-CS"/>
              </w:rPr>
              <w:t>Булевар ослобођења 100</w:t>
            </w:r>
            <w:r w:rsidR="00FD7380" w:rsidRPr="00BE4BEF">
              <w:rPr>
                <w:bCs/>
                <w:sz w:val="16"/>
                <w:szCs w:val="16"/>
                <w:lang w:val="sr-Cyrl-CS"/>
              </w:rPr>
              <w:t xml:space="preserve">, </w:t>
            </w:r>
            <w:r w:rsidRPr="00BE4BEF">
              <w:rPr>
                <w:bCs/>
                <w:sz w:val="16"/>
                <w:szCs w:val="16"/>
                <w:lang w:val="sr-Cyrl-CS"/>
              </w:rPr>
              <w:t xml:space="preserve"> 21000 Нови Сад</w:t>
            </w:r>
          </w:p>
        </w:tc>
      </w:tr>
      <w:tr w:rsidR="0038680E" w:rsidRPr="00BE4BEF" w14:paraId="73D76E91" w14:textId="77777777" w:rsidTr="000A4B09">
        <w:trPr>
          <w:trHeight w:val="377"/>
          <w:jc w:val="center"/>
        </w:trPr>
        <w:tc>
          <w:tcPr>
            <w:tcW w:w="534" w:type="dxa"/>
            <w:shd w:val="clear" w:color="auto" w:fill="FFFFFF" w:themeFill="background1"/>
          </w:tcPr>
          <w:p w14:paraId="0933F5A6"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81.</w:t>
            </w:r>
          </w:p>
        </w:tc>
        <w:tc>
          <w:tcPr>
            <w:tcW w:w="8789" w:type="dxa"/>
            <w:shd w:val="clear" w:color="auto" w:fill="FFFFFF" w:themeFill="background1"/>
          </w:tcPr>
          <w:p w14:paraId="2963A784" w14:textId="00DF3465" w:rsidR="00730540" w:rsidRPr="00BE4BEF" w:rsidRDefault="00E0049C" w:rsidP="00730540">
            <w:pPr>
              <w:shd w:val="clear" w:color="auto" w:fill="FFFFFF" w:themeFill="background1"/>
              <w:rPr>
                <w:b/>
                <w:sz w:val="16"/>
                <w:szCs w:val="16"/>
                <w:lang w:val="sr-Cyrl-CS"/>
              </w:rPr>
            </w:pPr>
            <w:r w:rsidRPr="00BE4BEF">
              <w:rPr>
                <w:b/>
                <w:sz w:val="16"/>
                <w:szCs w:val="16"/>
              </w:rPr>
              <w:t xml:space="preserve">A1 </w:t>
            </w:r>
            <w:r w:rsidR="00730540" w:rsidRPr="00BE4BEF">
              <w:rPr>
                <w:b/>
                <w:sz w:val="16"/>
                <w:szCs w:val="16"/>
                <w:lang w:val="sr-Cyrl-CS"/>
              </w:rPr>
              <w:t xml:space="preserve"> DOO</w:t>
            </w:r>
          </w:p>
          <w:p w14:paraId="6F1E2DFE"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Милутина Миланковића 1ж, 11070 Нови Београд</w:t>
            </w:r>
          </w:p>
        </w:tc>
      </w:tr>
      <w:tr w:rsidR="00C051B9" w:rsidRPr="00BE4BEF" w14:paraId="3D412029" w14:textId="77777777" w:rsidTr="00C051B9">
        <w:trPr>
          <w:trHeight w:val="377"/>
          <w:jc w:val="center"/>
        </w:trPr>
        <w:tc>
          <w:tcPr>
            <w:tcW w:w="534" w:type="dxa"/>
            <w:tcBorders>
              <w:bottom w:val="single" w:sz="4" w:space="0" w:color="000000"/>
            </w:tcBorders>
            <w:shd w:val="clear" w:color="auto" w:fill="FFFFFF" w:themeFill="background1"/>
          </w:tcPr>
          <w:p w14:paraId="2AB9B646"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82.</w:t>
            </w:r>
          </w:p>
        </w:tc>
        <w:tc>
          <w:tcPr>
            <w:tcW w:w="8789" w:type="dxa"/>
            <w:shd w:val="clear" w:color="auto" w:fill="FFFFFF" w:themeFill="background1"/>
          </w:tcPr>
          <w:p w14:paraId="3192702D" w14:textId="4512AD33" w:rsidR="00730540" w:rsidRPr="00BE4BEF" w:rsidRDefault="00BC3660" w:rsidP="00730540">
            <w:pPr>
              <w:shd w:val="clear" w:color="auto" w:fill="FFFFFF" w:themeFill="background1"/>
              <w:rPr>
                <w:b/>
                <w:sz w:val="16"/>
              </w:rPr>
            </w:pPr>
            <w:r w:rsidRPr="00BE4BEF">
              <w:rPr>
                <w:b/>
                <w:sz w:val="16"/>
                <w:szCs w:val="16"/>
              </w:rPr>
              <w:t>CETIN DOO</w:t>
            </w:r>
          </w:p>
          <w:p w14:paraId="6F2D707B" w14:textId="10623B61" w:rsidR="00730540" w:rsidRPr="00BE4BEF" w:rsidRDefault="00730540" w:rsidP="00730540">
            <w:pPr>
              <w:shd w:val="clear" w:color="auto" w:fill="FFFFFF" w:themeFill="background1"/>
              <w:rPr>
                <w:bCs/>
                <w:sz w:val="16"/>
                <w:szCs w:val="16"/>
                <w:lang w:val="sr-Cyrl-CS"/>
              </w:rPr>
            </w:pPr>
            <w:r w:rsidRPr="00BE4BEF">
              <w:rPr>
                <w:bCs/>
                <w:sz w:val="16"/>
                <w:szCs w:val="16"/>
                <w:lang w:val="sr-Cyrl-CS"/>
              </w:rPr>
              <w:t>Омладинских бригада 90</w:t>
            </w:r>
            <w:r w:rsidR="00FD7380" w:rsidRPr="00BE4BEF">
              <w:rPr>
                <w:bCs/>
                <w:sz w:val="16"/>
                <w:szCs w:val="16"/>
                <w:lang w:val="sr-Cyrl-CS"/>
              </w:rPr>
              <w:t xml:space="preserve">, </w:t>
            </w:r>
            <w:r w:rsidRPr="00BE4BEF">
              <w:rPr>
                <w:bCs/>
                <w:sz w:val="16"/>
                <w:szCs w:val="16"/>
                <w:lang w:val="sr-Cyrl-CS"/>
              </w:rPr>
              <w:t>11073 Београд</w:t>
            </w:r>
          </w:p>
        </w:tc>
      </w:tr>
      <w:tr w:rsidR="00C051B9" w:rsidRPr="00BE4BEF" w14:paraId="5568B291" w14:textId="77777777" w:rsidTr="00C051B9">
        <w:trPr>
          <w:trHeight w:val="377"/>
          <w:jc w:val="center"/>
        </w:trPr>
        <w:tc>
          <w:tcPr>
            <w:tcW w:w="534" w:type="dxa"/>
            <w:tcBorders>
              <w:bottom w:val="nil"/>
            </w:tcBorders>
            <w:shd w:val="clear" w:color="auto" w:fill="FFFFFF" w:themeFill="background1"/>
          </w:tcPr>
          <w:p w14:paraId="067B99F1"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83.</w:t>
            </w:r>
          </w:p>
        </w:tc>
        <w:tc>
          <w:tcPr>
            <w:tcW w:w="8789" w:type="dxa"/>
            <w:shd w:val="clear" w:color="auto" w:fill="FFFFFF" w:themeFill="background1"/>
          </w:tcPr>
          <w:p w14:paraId="4ECD6C3F" w14:textId="77777777" w:rsidR="00730540" w:rsidRPr="00BE4BEF" w:rsidRDefault="00730540" w:rsidP="00730540">
            <w:pPr>
              <w:shd w:val="clear" w:color="auto" w:fill="FFFFFF" w:themeFill="background1"/>
              <w:rPr>
                <w:b/>
                <w:bCs/>
                <w:sz w:val="16"/>
                <w:szCs w:val="16"/>
              </w:rPr>
            </w:pPr>
            <w:r w:rsidRPr="00BE4BEF">
              <w:rPr>
                <w:b/>
                <w:bCs/>
                <w:sz w:val="16"/>
                <w:szCs w:val="16"/>
                <w:lang w:val="ru-RU"/>
              </w:rPr>
              <w:t>ПРЕДУЗЕЋЕ ЗА ТЕЛЕКОМУНИКАЦИЈЕ АД БЕОГРАД, ДИРЕКЦИЈА ЗА ТЕХНИКУ</w:t>
            </w:r>
          </w:p>
          <w:p w14:paraId="39BE817B" w14:textId="77777777" w:rsidR="00730540" w:rsidRPr="00BE4BEF" w:rsidRDefault="00730540" w:rsidP="00730540">
            <w:pPr>
              <w:shd w:val="clear" w:color="auto" w:fill="FFFFFF" w:themeFill="background1"/>
              <w:rPr>
                <w:b/>
                <w:bCs/>
                <w:sz w:val="16"/>
                <w:szCs w:val="16"/>
                <w:lang w:val="ru-RU"/>
              </w:rPr>
            </w:pPr>
            <w:r w:rsidRPr="00BE4BEF">
              <w:rPr>
                <w:b/>
                <w:bCs/>
                <w:sz w:val="16"/>
                <w:szCs w:val="16"/>
                <w:lang w:val="ru-RU"/>
              </w:rPr>
              <w:t>Дирекција за технику</w:t>
            </w:r>
          </w:p>
          <w:p w14:paraId="5C7A284B" w14:textId="77777777" w:rsidR="00730540" w:rsidRPr="00BE4BEF" w:rsidRDefault="00730540" w:rsidP="00730540">
            <w:pPr>
              <w:shd w:val="clear" w:color="auto" w:fill="FFFFFF" w:themeFill="background1"/>
              <w:rPr>
                <w:b/>
                <w:sz w:val="16"/>
                <w:szCs w:val="16"/>
                <w:lang w:val="sr-Cyrl-RS"/>
              </w:rPr>
            </w:pPr>
            <w:r w:rsidRPr="00BE4BEF">
              <w:rPr>
                <w:sz w:val="16"/>
                <w:szCs w:val="16"/>
                <w:lang w:val="sr-Cyrl-RS"/>
              </w:rPr>
              <w:t>Булевар уметности 16а, 11070 Нови Београд</w:t>
            </w:r>
          </w:p>
        </w:tc>
      </w:tr>
      <w:tr w:rsidR="00C051B9" w:rsidRPr="00BE4BEF" w14:paraId="02DB580D" w14:textId="77777777" w:rsidTr="00C051B9">
        <w:trPr>
          <w:trHeight w:val="377"/>
          <w:jc w:val="center"/>
        </w:trPr>
        <w:tc>
          <w:tcPr>
            <w:tcW w:w="534" w:type="dxa"/>
            <w:tcBorders>
              <w:top w:val="nil"/>
            </w:tcBorders>
            <w:shd w:val="clear" w:color="auto" w:fill="FFFFFF" w:themeFill="background1"/>
          </w:tcPr>
          <w:p w14:paraId="2C973F0A" w14:textId="77777777" w:rsidR="00730540" w:rsidRPr="00BE4BEF" w:rsidRDefault="00730540" w:rsidP="00730540">
            <w:pPr>
              <w:shd w:val="clear" w:color="auto" w:fill="FFFFFF" w:themeFill="background1"/>
              <w:rPr>
                <w:sz w:val="16"/>
                <w:szCs w:val="16"/>
                <w:lang w:val="sr-Cyrl-CS"/>
              </w:rPr>
            </w:pPr>
          </w:p>
        </w:tc>
        <w:tc>
          <w:tcPr>
            <w:tcW w:w="8789" w:type="dxa"/>
            <w:shd w:val="clear" w:color="auto" w:fill="FFFFFF" w:themeFill="background1"/>
          </w:tcPr>
          <w:p w14:paraId="415A3EB8" w14:textId="77777777" w:rsidR="00730540" w:rsidRPr="00C051B9" w:rsidRDefault="00730540" w:rsidP="00730540">
            <w:pPr>
              <w:shd w:val="clear" w:color="auto" w:fill="FFFFFF" w:themeFill="background1"/>
              <w:rPr>
                <w:b/>
                <w:sz w:val="16"/>
                <w:szCs w:val="16"/>
                <w:lang w:val="sr-Latn-RS"/>
              </w:rPr>
            </w:pPr>
            <w:r w:rsidRPr="00C051B9">
              <w:rPr>
                <w:b/>
                <w:sz w:val="16"/>
                <w:szCs w:val="16"/>
                <w:lang w:val="sr-Cyrl-CS"/>
              </w:rPr>
              <w:t xml:space="preserve">ПРЕДУЗЕЋЕ ЗА ТЕЛЕКОМУНИКАЦИЈЕ АД БЕОГРАД, </w:t>
            </w:r>
            <w:r w:rsidRPr="00C051B9">
              <w:rPr>
                <w:b/>
                <w:sz w:val="16"/>
                <w:szCs w:val="16"/>
                <w:lang w:val="sr-Latn-RS"/>
              </w:rPr>
              <w:t>ТЕЛЕКОМ СРБИЈА</w:t>
            </w:r>
          </w:p>
          <w:p w14:paraId="3E24FBC0" w14:textId="77777777" w:rsidR="00730540" w:rsidRPr="00BE4BEF" w:rsidRDefault="00730540" w:rsidP="00730540">
            <w:pPr>
              <w:shd w:val="clear" w:color="auto" w:fill="FFFFFF" w:themeFill="background1"/>
              <w:rPr>
                <w:sz w:val="16"/>
                <w:szCs w:val="16"/>
                <w:lang w:val="sr-Latn-RS"/>
              </w:rPr>
            </w:pPr>
            <w:r w:rsidRPr="00BE4BEF">
              <w:rPr>
                <w:sz w:val="16"/>
                <w:szCs w:val="16"/>
                <w:lang w:val="sr-Latn-RS"/>
              </w:rPr>
              <w:t>Служба за планирање и изградњу мреже Нови Сад, Одељење за планирање и изградњу мреже Сремска Митровица</w:t>
            </w:r>
          </w:p>
          <w:p w14:paraId="2BDAC599" w14:textId="77777777" w:rsidR="00730540" w:rsidRPr="00BE4BEF" w:rsidRDefault="00730540" w:rsidP="00730540">
            <w:pPr>
              <w:shd w:val="clear" w:color="auto" w:fill="FFFFFF" w:themeFill="background1"/>
              <w:rPr>
                <w:sz w:val="16"/>
                <w:szCs w:val="16"/>
                <w:lang w:val="sr-Cyrl-CS"/>
              </w:rPr>
            </w:pPr>
            <w:r w:rsidRPr="00BE4BEF">
              <w:rPr>
                <w:sz w:val="16"/>
                <w:szCs w:val="16"/>
                <w:lang w:val="sr-Latn-RS"/>
              </w:rPr>
              <w:t>Краља Петра I бр.2</w:t>
            </w:r>
            <w:r w:rsidRPr="00BE4BEF">
              <w:rPr>
                <w:sz w:val="16"/>
                <w:szCs w:val="16"/>
                <w:lang w:val="sr-Cyrl-CS"/>
              </w:rPr>
              <w:t xml:space="preserve">, </w:t>
            </w:r>
            <w:r w:rsidRPr="00BE4BEF">
              <w:rPr>
                <w:sz w:val="16"/>
                <w:szCs w:val="16"/>
                <w:lang w:val="sr-Latn-RS"/>
              </w:rPr>
              <w:t>Сремска Митровица</w:t>
            </w:r>
          </w:p>
        </w:tc>
      </w:tr>
      <w:tr w:rsidR="0038680E" w:rsidRPr="00BE4BEF" w14:paraId="7BC93651" w14:textId="77777777" w:rsidTr="000A4B09">
        <w:trPr>
          <w:trHeight w:val="377"/>
          <w:jc w:val="center"/>
        </w:trPr>
        <w:tc>
          <w:tcPr>
            <w:tcW w:w="534" w:type="dxa"/>
            <w:shd w:val="clear" w:color="auto" w:fill="FFFFFF" w:themeFill="background1"/>
          </w:tcPr>
          <w:p w14:paraId="33CD998E"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84.</w:t>
            </w:r>
          </w:p>
        </w:tc>
        <w:tc>
          <w:tcPr>
            <w:tcW w:w="8789" w:type="dxa"/>
            <w:shd w:val="clear" w:color="auto" w:fill="FFFFFF" w:themeFill="background1"/>
          </w:tcPr>
          <w:p w14:paraId="7188A438" w14:textId="77777777" w:rsidR="00730540" w:rsidRPr="00BE4BEF" w:rsidRDefault="00730540" w:rsidP="00730540">
            <w:pPr>
              <w:shd w:val="clear" w:color="auto" w:fill="FFFFFF" w:themeFill="background1"/>
              <w:rPr>
                <w:b/>
                <w:bCs/>
                <w:sz w:val="16"/>
                <w:szCs w:val="16"/>
                <w:lang w:val="ru-RU"/>
              </w:rPr>
            </w:pPr>
            <w:r w:rsidRPr="00BE4BEF">
              <w:rPr>
                <w:b/>
                <w:bCs/>
                <w:sz w:val="16"/>
                <w:szCs w:val="16"/>
                <w:lang w:val="ru-RU"/>
              </w:rPr>
              <w:t>СББ</w:t>
            </w:r>
          </w:p>
          <w:p w14:paraId="2210DBB3" w14:textId="77777777" w:rsidR="00730540" w:rsidRPr="00BE4BEF" w:rsidRDefault="00730540" w:rsidP="00730540">
            <w:pPr>
              <w:shd w:val="clear" w:color="auto" w:fill="FFFFFF" w:themeFill="background1"/>
              <w:rPr>
                <w:b/>
                <w:sz w:val="16"/>
                <w:szCs w:val="16"/>
                <w:lang w:val="sr-Cyrl-RS"/>
              </w:rPr>
            </w:pPr>
            <w:r w:rsidRPr="00BE4BEF">
              <w:rPr>
                <w:sz w:val="16"/>
                <w:szCs w:val="16"/>
                <w:lang w:val="sr-Cyrl-RS"/>
              </w:rPr>
              <w:t>Булевар Пека Дапчевића 19, 11010 Београд</w:t>
            </w:r>
          </w:p>
        </w:tc>
      </w:tr>
      <w:tr w:rsidR="0038680E" w:rsidRPr="00BE4BEF" w14:paraId="4E3A7C57" w14:textId="77777777" w:rsidTr="000A4B09">
        <w:trPr>
          <w:trHeight w:val="377"/>
          <w:jc w:val="center"/>
        </w:trPr>
        <w:tc>
          <w:tcPr>
            <w:tcW w:w="534" w:type="dxa"/>
            <w:shd w:val="clear" w:color="auto" w:fill="FFFFFF" w:themeFill="background1"/>
          </w:tcPr>
          <w:p w14:paraId="7135CEE3"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85.</w:t>
            </w:r>
          </w:p>
        </w:tc>
        <w:tc>
          <w:tcPr>
            <w:tcW w:w="8789" w:type="dxa"/>
            <w:shd w:val="clear" w:color="auto" w:fill="FFFFFF" w:themeFill="background1"/>
          </w:tcPr>
          <w:p w14:paraId="43CBA802" w14:textId="7844A276" w:rsidR="00730540" w:rsidRPr="00BE4BEF" w:rsidRDefault="00730540" w:rsidP="00C051B9">
            <w:pPr>
              <w:shd w:val="clear" w:color="auto" w:fill="FFFFFF" w:themeFill="background1"/>
              <w:jc w:val="both"/>
              <w:rPr>
                <w:b/>
                <w:sz w:val="16"/>
                <w:szCs w:val="16"/>
                <w:lang w:val="ru-RU"/>
              </w:rPr>
            </w:pPr>
            <w:r w:rsidRPr="00BE4BEF">
              <w:rPr>
                <w:b/>
                <w:sz w:val="16"/>
                <w:szCs w:val="16"/>
                <w:lang w:val="ru-RU"/>
              </w:rPr>
              <w:t>ЈП ЕМИСИОНА ТЕХНИКА И ВЕЗЕ</w:t>
            </w:r>
            <w:r w:rsidR="00C051B9">
              <w:rPr>
                <w:b/>
                <w:sz w:val="16"/>
                <w:szCs w:val="16"/>
                <w:lang w:val="ru-RU"/>
              </w:rPr>
              <w:t xml:space="preserve">, </w:t>
            </w:r>
            <w:r w:rsidRPr="00BE4BEF">
              <w:rPr>
                <w:b/>
                <w:sz w:val="16"/>
                <w:szCs w:val="16"/>
                <w:lang w:val="ru-RU"/>
              </w:rPr>
              <w:t>Сектор техника</w:t>
            </w:r>
          </w:p>
          <w:p w14:paraId="76F91F81"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ru-RU"/>
              </w:rPr>
              <w:t>Кнеза Вишеслава 88, 11000 Београд</w:t>
            </w:r>
          </w:p>
        </w:tc>
      </w:tr>
      <w:tr w:rsidR="0038680E" w:rsidRPr="00BE4BEF" w14:paraId="22CE5554" w14:textId="77777777" w:rsidTr="000A4B09">
        <w:trPr>
          <w:trHeight w:val="377"/>
          <w:jc w:val="center"/>
        </w:trPr>
        <w:tc>
          <w:tcPr>
            <w:tcW w:w="534" w:type="dxa"/>
            <w:shd w:val="clear" w:color="auto" w:fill="FFFFFF" w:themeFill="background1"/>
          </w:tcPr>
          <w:p w14:paraId="34C105C6"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86.</w:t>
            </w:r>
          </w:p>
        </w:tc>
        <w:tc>
          <w:tcPr>
            <w:tcW w:w="8789" w:type="dxa"/>
            <w:shd w:val="clear" w:color="auto" w:fill="FFFFFF" w:themeFill="background1"/>
          </w:tcPr>
          <w:p w14:paraId="6C07538B"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ЈП ПТТ САОБРАЋАЈА СРБИЈЕ</w:t>
            </w:r>
          </w:p>
          <w:p w14:paraId="701CFACC"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Таковска 2, 11000 Београд</w:t>
            </w:r>
          </w:p>
        </w:tc>
      </w:tr>
      <w:tr w:rsidR="0038680E" w:rsidRPr="00BE4BEF" w14:paraId="1D362527" w14:textId="77777777" w:rsidTr="000A4B09">
        <w:trPr>
          <w:trHeight w:val="377"/>
          <w:jc w:val="center"/>
        </w:trPr>
        <w:tc>
          <w:tcPr>
            <w:tcW w:w="534" w:type="dxa"/>
            <w:shd w:val="clear" w:color="auto" w:fill="FFFFFF" w:themeFill="background1"/>
          </w:tcPr>
          <w:p w14:paraId="60AC3CAC"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87.</w:t>
            </w:r>
          </w:p>
        </w:tc>
        <w:tc>
          <w:tcPr>
            <w:tcW w:w="8789" w:type="dxa"/>
            <w:shd w:val="clear" w:color="auto" w:fill="FFFFFF" w:themeFill="background1"/>
          </w:tcPr>
          <w:p w14:paraId="4AA0856D"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ТУРИСТИЧКА ОРГАНИЗАЦИЈА ВОЈВОДИНЕ</w:t>
            </w:r>
          </w:p>
          <w:p w14:paraId="1CD4726B" w14:textId="2DA6F360" w:rsidR="00730540" w:rsidRPr="00BE4BEF" w:rsidRDefault="00730540" w:rsidP="00730540">
            <w:pPr>
              <w:shd w:val="clear" w:color="auto" w:fill="FFFFFF" w:themeFill="background1"/>
              <w:rPr>
                <w:bCs/>
                <w:sz w:val="16"/>
                <w:szCs w:val="16"/>
                <w:lang w:val="sr-Cyrl-RS"/>
              </w:rPr>
            </w:pPr>
            <w:r w:rsidRPr="00BE4BEF">
              <w:rPr>
                <w:bCs/>
                <w:sz w:val="16"/>
                <w:szCs w:val="16"/>
                <w:lang w:val="sr-Cyrl-CS"/>
              </w:rPr>
              <w:t>Булевар Михајла Пупина 16, 21000 Нови Сад</w:t>
            </w:r>
          </w:p>
        </w:tc>
      </w:tr>
      <w:tr w:rsidR="0038680E" w:rsidRPr="00BE4BEF" w14:paraId="2889F675" w14:textId="77777777" w:rsidTr="000A4B09">
        <w:trPr>
          <w:trHeight w:val="377"/>
          <w:jc w:val="center"/>
        </w:trPr>
        <w:tc>
          <w:tcPr>
            <w:tcW w:w="534" w:type="dxa"/>
            <w:shd w:val="clear" w:color="auto" w:fill="FFFFFF" w:themeFill="background1"/>
          </w:tcPr>
          <w:p w14:paraId="413BF813"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88.</w:t>
            </w:r>
          </w:p>
        </w:tc>
        <w:tc>
          <w:tcPr>
            <w:tcW w:w="8789" w:type="dxa"/>
            <w:shd w:val="clear" w:color="auto" w:fill="FFFFFF" w:themeFill="background1"/>
          </w:tcPr>
          <w:p w14:paraId="34A8BF81"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РЕПУБЛИЧКИ ЗАВОД ЗА ЗАШТИТУ СПОМЕНИКА КУЛТУРЕ</w:t>
            </w:r>
          </w:p>
          <w:p w14:paraId="48C78018"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Радослава Грујића 11, 11000 Београд</w:t>
            </w:r>
          </w:p>
        </w:tc>
      </w:tr>
      <w:tr w:rsidR="0038680E" w:rsidRPr="00BE4BEF" w14:paraId="142A1E87" w14:textId="77777777" w:rsidTr="000A4B09">
        <w:trPr>
          <w:trHeight w:val="377"/>
          <w:jc w:val="center"/>
        </w:trPr>
        <w:tc>
          <w:tcPr>
            <w:tcW w:w="534" w:type="dxa"/>
            <w:shd w:val="clear" w:color="auto" w:fill="FFFFFF" w:themeFill="background1"/>
          </w:tcPr>
          <w:p w14:paraId="4FC0A2E5"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89.</w:t>
            </w:r>
          </w:p>
        </w:tc>
        <w:tc>
          <w:tcPr>
            <w:tcW w:w="8789" w:type="dxa"/>
            <w:shd w:val="clear" w:color="auto" w:fill="FFFFFF" w:themeFill="background1"/>
          </w:tcPr>
          <w:p w14:paraId="2C361478"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ПОКРАЈИНСКИ ЗАВОД ЗА ЗАШТИТУ СПОМЕНИКА КУЛТУРЕ</w:t>
            </w:r>
          </w:p>
          <w:p w14:paraId="13969DA2" w14:textId="03DEC371" w:rsidR="00730540" w:rsidRPr="00BE4BEF" w:rsidRDefault="00730540" w:rsidP="000A4B09">
            <w:pPr>
              <w:shd w:val="clear" w:color="auto" w:fill="FFFFFF" w:themeFill="background1"/>
              <w:rPr>
                <w:bCs/>
                <w:sz w:val="16"/>
                <w:szCs w:val="16"/>
                <w:lang w:val="sr-Latn-RS"/>
              </w:rPr>
            </w:pPr>
            <w:r w:rsidRPr="00BE4BEF">
              <w:rPr>
                <w:bCs/>
                <w:sz w:val="16"/>
                <w:szCs w:val="16"/>
                <w:lang w:val="sr-Cyrl-CS"/>
              </w:rPr>
              <w:t>Штросмајерова 22, 21131 Петроварадин</w:t>
            </w:r>
          </w:p>
        </w:tc>
      </w:tr>
      <w:tr w:rsidR="0038680E" w:rsidRPr="00BE4BEF" w14:paraId="22CB98CF" w14:textId="77777777" w:rsidTr="000A4B09">
        <w:trPr>
          <w:trHeight w:val="377"/>
          <w:jc w:val="center"/>
        </w:trPr>
        <w:tc>
          <w:tcPr>
            <w:tcW w:w="534" w:type="dxa"/>
            <w:shd w:val="clear" w:color="auto" w:fill="FFFFFF" w:themeFill="background1"/>
          </w:tcPr>
          <w:p w14:paraId="2EE1F03E"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90.</w:t>
            </w:r>
          </w:p>
        </w:tc>
        <w:tc>
          <w:tcPr>
            <w:tcW w:w="8789" w:type="dxa"/>
            <w:shd w:val="clear" w:color="auto" w:fill="FFFFFF" w:themeFill="background1"/>
          </w:tcPr>
          <w:p w14:paraId="2CCA5424"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ЗАВОД ЗА ЗАШТИТУ СПОМЕНИКА КУЛТУРЕ НОВИ САД</w:t>
            </w:r>
          </w:p>
          <w:p w14:paraId="58893538" w14:textId="032ADD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Булевар Михајла Пупина 22</w:t>
            </w:r>
            <w:r w:rsidR="00FD7380" w:rsidRPr="00BE4BEF">
              <w:rPr>
                <w:bCs/>
                <w:sz w:val="16"/>
                <w:szCs w:val="16"/>
                <w:lang w:val="sr-Cyrl-CS"/>
              </w:rPr>
              <w:t>,</w:t>
            </w:r>
            <w:r w:rsidRPr="00BE4BEF">
              <w:rPr>
                <w:bCs/>
                <w:sz w:val="16"/>
                <w:szCs w:val="16"/>
                <w:lang w:val="sr-Cyrl-CS"/>
              </w:rPr>
              <w:t xml:space="preserve"> 21000 Нови Сад</w:t>
            </w:r>
          </w:p>
        </w:tc>
      </w:tr>
      <w:tr w:rsidR="0038680E" w:rsidRPr="00BE4BEF" w14:paraId="28E5A523" w14:textId="77777777" w:rsidTr="000A4B09">
        <w:trPr>
          <w:trHeight w:val="377"/>
          <w:jc w:val="center"/>
        </w:trPr>
        <w:tc>
          <w:tcPr>
            <w:tcW w:w="534" w:type="dxa"/>
            <w:shd w:val="clear" w:color="auto" w:fill="FFFFFF" w:themeFill="background1"/>
          </w:tcPr>
          <w:p w14:paraId="77B21383"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91.</w:t>
            </w:r>
          </w:p>
        </w:tc>
        <w:tc>
          <w:tcPr>
            <w:tcW w:w="8789" w:type="dxa"/>
            <w:shd w:val="clear" w:color="auto" w:fill="FFFFFF" w:themeFill="background1"/>
          </w:tcPr>
          <w:p w14:paraId="05A39263"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ЗАВОД ЗА ЗАШТИТУ СПОМЕНИКА КУЛТУРЕ ЗРЕЊАНИН</w:t>
            </w:r>
          </w:p>
          <w:p w14:paraId="6F3394F0"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Трг др Зорана Ђинђића 1, 23000 Зрењанин</w:t>
            </w:r>
          </w:p>
        </w:tc>
      </w:tr>
      <w:tr w:rsidR="0038680E" w:rsidRPr="00BE4BEF" w14:paraId="402DAABF" w14:textId="77777777" w:rsidTr="000A4B09">
        <w:trPr>
          <w:trHeight w:val="377"/>
          <w:jc w:val="center"/>
        </w:trPr>
        <w:tc>
          <w:tcPr>
            <w:tcW w:w="534" w:type="dxa"/>
            <w:shd w:val="clear" w:color="auto" w:fill="FFFFFF" w:themeFill="background1"/>
          </w:tcPr>
          <w:p w14:paraId="0CFD036A"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92.</w:t>
            </w:r>
          </w:p>
        </w:tc>
        <w:tc>
          <w:tcPr>
            <w:tcW w:w="8789" w:type="dxa"/>
            <w:shd w:val="clear" w:color="auto" w:fill="FFFFFF" w:themeFill="background1"/>
          </w:tcPr>
          <w:p w14:paraId="6178A8DC"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ЗАВОД ЗА ЗАШТИТУ СПОМЕНИКА КУЛТУРЕ СРЕМСКА</w:t>
            </w:r>
            <w:r w:rsidRPr="00BE4BEF">
              <w:rPr>
                <w:b/>
                <w:sz w:val="16"/>
                <w:szCs w:val="16"/>
                <w:lang w:val="sr-Latn-RS"/>
              </w:rPr>
              <w:t xml:space="preserve"> </w:t>
            </w:r>
            <w:r w:rsidRPr="00BE4BEF">
              <w:rPr>
                <w:b/>
                <w:sz w:val="16"/>
                <w:szCs w:val="16"/>
                <w:lang w:val="sr-Cyrl-CS"/>
              </w:rPr>
              <w:t>МИТРОВИЦА</w:t>
            </w:r>
          </w:p>
          <w:p w14:paraId="6CF2F854"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Светог Димитрија 10, 22000 Сремска Митровица</w:t>
            </w:r>
          </w:p>
        </w:tc>
      </w:tr>
      <w:tr w:rsidR="0038680E" w:rsidRPr="00BE4BEF" w14:paraId="7A9F645B" w14:textId="77777777" w:rsidTr="000A4B09">
        <w:trPr>
          <w:trHeight w:val="377"/>
          <w:jc w:val="center"/>
        </w:trPr>
        <w:tc>
          <w:tcPr>
            <w:tcW w:w="534" w:type="dxa"/>
            <w:tcBorders>
              <w:bottom w:val="single" w:sz="4" w:space="0" w:color="auto"/>
            </w:tcBorders>
            <w:shd w:val="clear" w:color="auto" w:fill="FFFFFF" w:themeFill="background1"/>
          </w:tcPr>
          <w:p w14:paraId="32FC415F"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93</w:t>
            </w:r>
          </w:p>
        </w:tc>
        <w:tc>
          <w:tcPr>
            <w:tcW w:w="8789" w:type="dxa"/>
            <w:tcBorders>
              <w:bottom w:val="single" w:sz="4" w:space="0" w:color="auto"/>
            </w:tcBorders>
            <w:shd w:val="clear" w:color="auto" w:fill="FFFFFF" w:themeFill="background1"/>
          </w:tcPr>
          <w:p w14:paraId="1264A724"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ЗАВОД ЗА ЗАШТИТУ СПОМЕНИКА КУЛТУРЕ ПАНЧЕВО</w:t>
            </w:r>
          </w:p>
          <w:p w14:paraId="3A6CCA73"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Жарка Зрењанина 17, 26101 Панчево</w:t>
            </w:r>
          </w:p>
        </w:tc>
      </w:tr>
      <w:tr w:rsidR="0038680E" w:rsidRPr="00BE4BEF" w14:paraId="3EDCDF87" w14:textId="77777777" w:rsidTr="000A4B09">
        <w:trPr>
          <w:trHeight w:val="377"/>
          <w:jc w:val="center"/>
        </w:trPr>
        <w:tc>
          <w:tcPr>
            <w:tcW w:w="534" w:type="dxa"/>
            <w:shd w:val="clear" w:color="auto" w:fill="FFFFFF" w:themeFill="background1"/>
          </w:tcPr>
          <w:p w14:paraId="4FD9FB4E"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lastRenderedPageBreak/>
              <w:t>94.</w:t>
            </w:r>
          </w:p>
        </w:tc>
        <w:tc>
          <w:tcPr>
            <w:tcW w:w="8789" w:type="dxa"/>
            <w:shd w:val="clear" w:color="auto" w:fill="FFFFFF" w:themeFill="background1"/>
          </w:tcPr>
          <w:p w14:paraId="788AD01A"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РЕПУБЛИЧКИ СЕИЗМОЛОШКИ ЗАВОД</w:t>
            </w:r>
          </w:p>
          <w:p w14:paraId="3F33BCC0" w14:textId="6020CAF1" w:rsidR="00730540" w:rsidRPr="00BE4BEF" w:rsidRDefault="00730540" w:rsidP="00730540">
            <w:pPr>
              <w:shd w:val="clear" w:color="auto" w:fill="FFFFFF" w:themeFill="background1"/>
              <w:rPr>
                <w:bCs/>
                <w:sz w:val="16"/>
                <w:szCs w:val="16"/>
                <w:lang w:val="sr-Cyrl-CS"/>
              </w:rPr>
            </w:pPr>
            <w:r w:rsidRPr="00BE4BEF">
              <w:rPr>
                <w:bCs/>
                <w:sz w:val="16"/>
                <w:szCs w:val="16"/>
                <w:lang w:val="sr-Cyrl-CS"/>
              </w:rPr>
              <w:t>Ташмајдански парк бб</w:t>
            </w:r>
            <w:r w:rsidR="00FD7380" w:rsidRPr="00BE4BEF">
              <w:rPr>
                <w:bCs/>
                <w:sz w:val="16"/>
                <w:szCs w:val="16"/>
                <w:lang w:val="sr-Cyrl-CS"/>
              </w:rPr>
              <w:t xml:space="preserve">, </w:t>
            </w:r>
            <w:r w:rsidRPr="00BE4BEF">
              <w:rPr>
                <w:bCs/>
                <w:sz w:val="16"/>
                <w:szCs w:val="16"/>
                <w:lang w:val="sr-Cyrl-CS"/>
              </w:rPr>
              <w:t>11000 Београд</w:t>
            </w:r>
          </w:p>
        </w:tc>
      </w:tr>
      <w:tr w:rsidR="0038680E" w:rsidRPr="00BE4BEF" w14:paraId="34D866B5" w14:textId="77777777" w:rsidTr="000A4B09">
        <w:trPr>
          <w:trHeight w:val="377"/>
          <w:jc w:val="center"/>
        </w:trPr>
        <w:tc>
          <w:tcPr>
            <w:tcW w:w="534" w:type="dxa"/>
            <w:tcBorders>
              <w:bottom w:val="single" w:sz="4" w:space="0" w:color="auto"/>
            </w:tcBorders>
            <w:shd w:val="clear" w:color="auto" w:fill="FFFFFF" w:themeFill="background1"/>
          </w:tcPr>
          <w:p w14:paraId="3A7814BC"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95.</w:t>
            </w:r>
          </w:p>
        </w:tc>
        <w:tc>
          <w:tcPr>
            <w:tcW w:w="8789" w:type="dxa"/>
            <w:tcBorders>
              <w:bottom w:val="single" w:sz="4" w:space="0" w:color="auto"/>
            </w:tcBorders>
            <w:shd w:val="clear" w:color="auto" w:fill="FFFFFF" w:themeFill="background1"/>
          </w:tcPr>
          <w:p w14:paraId="2BC05035"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РЕПУБЛИЧКИ ХИДРОМЕТЕОРОЛОШКИ ЗАВОД</w:t>
            </w:r>
          </w:p>
          <w:p w14:paraId="09EF1A80" w14:textId="46CA5053" w:rsidR="00730540" w:rsidRPr="00BE4BEF" w:rsidRDefault="00730540" w:rsidP="00730540">
            <w:pPr>
              <w:shd w:val="clear" w:color="auto" w:fill="FFFFFF" w:themeFill="background1"/>
              <w:rPr>
                <w:bCs/>
                <w:sz w:val="16"/>
                <w:szCs w:val="16"/>
                <w:lang w:val="sr-Cyrl-CS"/>
              </w:rPr>
            </w:pPr>
            <w:r w:rsidRPr="00BE4BEF">
              <w:rPr>
                <w:bCs/>
                <w:sz w:val="16"/>
                <w:szCs w:val="16"/>
                <w:lang w:val="sr-Cyrl-CS"/>
              </w:rPr>
              <w:t>Кнеза Вишеслава бб</w:t>
            </w:r>
            <w:r w:rsidR="00FD7380" w:rsidRPr="00BE4BEF">
              <w:rPr>
                <w:bCs/>
                <w:sz w:val="16"/>
                <w:szCs w:val="16"/>
                <w:lang w:val="sr-Cyrl-CS"/>
              </w:rPr>
              <w:t xml:space="preserve">, </w:t>
            </w:r>
            <w:r w:rsidRPr="00BE4BEF">
              <w:rPr>
                <w:bCs/>
                <w:sz w:val="16"/>
                <w:szCs w:val="16"/>
                <w:lang w:val="sr-Cyrl-CS"/>
              </w:rPr>
              <w:t>11000 Београд</w:t>
            </w:r>
          </w:p>
        </w:tc>
      </w:tr>
      <w:tr w:rsidR="0038680E" w:rsidRPr="00BE4BEF" w14:paraId="575D0BF3" w14:textId="77777777" w:rsidTr="000A4B09">
        <w:trPr>
          <w:trHeight w:val="377"/>
          <w:jc w:val="center"/>
        </w:trPr>
        <w:tc>
          <w:tcPr>
            <w:tcW w:w="534" w:type="dxa"/>
            <w:shd w:val="clear" w:color="auto" w:fill="FFFFFF" w:themeFill="background1"/>
          </w:tcPr>
          <w:p w14:paraId="6CE90F29"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96.</w:t>
            </w:r>
          </w:p>
        </w:tc>
        <w:tc>
          <w:tcPr>
            <w:tcW w:w="8789" w:type="dxa"/>
            <w:shd w:val="clear" w:color="auto" w:fill="FFFFFF" w:themeFill="background1"/>
          </w:tcPr>
          <w:p w14:paraId="07968241" w14:textId="537442BF" w:rsidR="00730540" w:rsidRPr="00BE4BEF" w:rsidRDefault="00730540" w:rsidP="00730540">
            <w:pPr>
              <w:shd w:val="clear" w:color="auto" w:fill="FFFFFF" w:themeFill="background1"/>
              <w:rPr>
                <w:b/>
                <w:sz w:val="16"/>
                <w:szCs w:val="16"/>
                <w:lang w:val="ru-RU"/>
              </w:rPr>
            </w:pPr>
            <w:r w:rsidRPr="00BE4BEF">
              <w:rPr>
                <w:b/>
                <w:sz w:val="16"/>
                <w:szCs w:val="16"/>
                <w:lang w:val="ru-RU"/>
              </w:rPr>
              <w:t>РЕПУБЛИКА СРБИЈА</w:t>
            </w:r>
            <w:r w:rsidR="00C051B9">
              <w:rPr>
                <w:b/>
                <w:sz w:val="16"/>
                <w:szCs w:val="16"/>
                <w:lang w:val="ru-RU"/>
              </w:rPr>
              <w:t xml:space="preserve">, </w:t>
            </w:r>
            <w:r w:rsidRPr="00BE4BEF">
              <w:rPr>
                <w:b/>
                <w:sz w:val="16"/>
                <w:szCs w:val="16"/>
                <w:lang w:val="ru-RU"/>
              </w:rPr>
              <w:t>МИНИСТАРСТВО ЗАШТИТЕ ЖИВОТНЕ СРЕДИНЕ</w:t>
            </w:r>
          </w:p>
          <w:p w14:paraId="340FA5EC"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Омладинских бригада 1, 11070 Нови Београд</w:t>
            </w:r>
          </w:p>
        </w:tc>
      </w:tr>
      <w:tr w:rsidR="0038680E" w:rsidRPr="00BE4BEF" w14:paraId="2E9434C1" w14:textId="77777777" w:rsidTr="000A4B09">
        <w:trPr>
          <w:trHeight w:val="377"/>
          <w:jc w:val="center"/>
        </w:trPr>
        <w:tc>
          <w:tcPr>
            <w:tcW w:w="534" w:type="dxa"/>
            <w:shd w:val="clear" w:color="auto" w:fill="FFFFFF" w:themeFill="background1"/>
          </w:tcPr>
          <w:p w14:paraId="27A0527A"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97.</w:t>
            </w:r>
          </w:p>
        </w:tc>
        <w:tc>
          <w:tcPr>
            <w:tcW w:w="8789" w:type="dxa"/>
            <w:shd w:val="clear" w:color="auto" w:fill="FFFFFF" w:themeFill="background1"/>
          </w:tcPr>
          <w:p w14:paraId="4C88ED0F"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ПОКРАЈИНСКИ ЗАВОД ЗА ЗАШТИТУ ПРИРОДЕ</w:t>
            </w:r>
          </w:p>
          <w:p w14:paraId="3BFB3104"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Радничка 20а, 21000 Нови Сад</w:t>
            </w:r>
          </w:p>
        </w:tc>
      </w:tr>
      <w:tr w:rsidR="0038680E" w:rsidRPr="00BE4BEF" w14:paraId="0C484EDA" w14:textId="77777777" w:rsidTr="000A4B09">
        <w:trPr>
          <w:trHeight w:val="377"/>
          <w:jc w:val="center"/>
        </w:trPr>
        <w:tc>
          <w:tcPr>
            <w:tcW w:w="534" w:type="dxa"/>
            <w:shd w:val="clear" w:color="auto" w:fill="FFFFFF" w:themeFill="background1"/>
          </w:tcPr>
          <w:p w14:paraId="06B8A2D7"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98.</w:t>
            </w:r>
          </w:p>
        </w:tc>
        <w:tc>
          <w:tcPr>
            <w:tcW w:w="8789" w:type="dxa"/>
            <w:shd w:val="clear" w:color="auto" w:fill="FFFFFF" w:themeFill="background1"/>
          </w:tcPr>
          <w:p w14:paraId="744BB398"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 xml:space="preserve">МИНИСТАРСТВО ОДБРАНЕ, СЕКТОР ЗА МАТЕРИЈАЛНЕ РЕСУРСЕ, </w:t>
            </w:r>
          </w:p>
          <w:p w14:paraId="1735D5D7" w14:textId="2FB893C5" w:rsidR="00730540" w:rsidRPr="00BE4BEF" w:rsidRDefault="00730540" w:rsidP="00730540">
            <w:pPr>
              <w:shd w:val="clear" w:color="auto" w:fill="FFFFFF" w:themeFill="background1"/>
              <w:rPr>
                <w:b/>
                <w:sz w:val="16"/>
                <w:szCs w:val="16"/>
                <w:lang w:val="sr-Cyrl-CS"/>
              </w:rPr>
            </w:pPr>
            <w:r w:rsidRPr="00BE4BEF">
              <w:rPr>
                <w:b/>
                <w:sz w:val="16"/>
                <w:szCs w:val="16"/>
                <w:lang w:val="sr-Cyrl-CS"/>
              </w:rPr>
              <w:t xml:space="preserve">Управа за инфраструктуру       </w:t>
            </w:r>
          </w:p>
          <w:p w14:paraId="07596A1B"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Бирчанинова 5, 11000 Београд</w:t>
            </w:r>
          </w:p>
        </w:tc>
      </w:tr>
      <w:tr w:rsidR="0038680E" w:rsidRPr="00BE4BEF" w14:paraId="20F90B0C" w14:textId="77777777" w:rsidTr="000A4B09">
        <w:trPr>
          <w:trHeight w:val="449"/>
          <w:jc w:val="center"/>
        </w:trPr>
        <w:tc>
          <w:tcPr>
            <w:tcW w:w="534" w:type="dxa"/>
            <w:shd w:val="clear" w:color="auto" w:fill="FFFFFF" w:themeFill="background1"/>
          </w:tcPr>
          <w:p w14:paraId="1ECBFE39" w14:textId="5709B938" w:rsidR="00730540" w:rsidRPr="00BE4BEF" w:rsidRDefault="0038680E" w:rsidP="00730540">
            <w:pPr>
              <w:shd w:val="clear" w:color="auto" w:fill="FFFFFF" w:themeFill="background1"/>
              <w:rPr>
                <w:sz w:val="16"/>
                <w:szCs w:val="16"/>
              </w:rPr>
            </w:pPr>
            <w:r w:rsidRPr="00BE4BEF">
              <w:rPr>
                <w:sz w:val="16"/>
                <w:szCs w:val="16"/>
              </w:rPr>
              <w:t>99.</w:t>
            </w:r>
          </w:p>
        </w:tc>
        <w:tc>
          <w:tcPr>
            <w:tcW w:w="8789" w:type="dxa"/>
            <w:shd w:val="clear" w:color="auto" w:fill="FFFFFF" w:themeFill="background1"/>
          </w:tcPr>
          <w:p w14:paraId="12E4A2AF"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МИНИСТАРСТВО УНУТРАШЊИХ ПОСЛОВА</w:t>
            </w:r>
          </w:p>
          <w:p w14:paraId="6841BC1C"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Сектор за ванредне ситуације</w:t>
            </w:r>
          </w:p>
          <w:p w14:paraId="3CDA6247" w14:textId="77777777" w:rsidR="00730540" w:rsidRPr="00BE4BEF" w:rsidRDefault="00730540" w:rsidP="00730540">
            <w:pPr>
              <w:shd w:val="clear" w:color="auto" w:fill="FFFFFF" w:themeFill="background1"/>
              <w:rPr>
                <w:b/>
                <w:sz w:val="16"/>
                <w:szCs w:val="16"/>
                <w:lang w:val="sr-Cyrl-CS"/>
              </w:rPr>
            </w:pPr>
            <w:r w:rsidRPr="00BE4BEF">
              <w:rPr>
                <w:bCs/>
                <w:sz w:val="16"/>
                <w:szCs w:val="16"/>
                <w:lang w:val="sr-Cyrl-CS"/>
              </w:rPr>
              <w:t>11000 Београд</w:t>
            </w:r>
          </w:p>
        </w:tc>
      </w:tr>
      <w:tr w:rsidR="0038680E" w:rsidRPr="00BE4BEF" w14:paraId="5FE571F6" w14:textId="77777777" w:rsidTr="000A4B09">
        <w:trPr>
          <w:trHeight w:val="377"/>
          <w:jc w:val="center"/>
        </w:trPr>
        <w:tc>
          <w:tcPr>
            <w:tcW w:w="534" w:type="dxa"/>
            <w:shd w:val="clear" w:color="auto" w:fill="FFFFFF" w:themeFill="background1"/>
          </w:tcPr>
          <w:p w14:paraId="0D298941"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100.</w:t>
            </w:r>
          </w:p>
        </w:tc>
        <w:tc>
          <w:tcPr>
            <w:tcW w:w="8789" w:type="dxa"/>
            <w:shd w:val="clear" w:color="auto" w:fill="FFFFFF" w:themeFill="background1"/>
          </w:tcPr>
          <w:p w14:paraId="0D833771" w14:textId="77777777" w:rsidR="00730540" w:rsidRPr="00BE4BEF" w:rsidRDefault="00730540" w:rsidP="00730540">
            <w:pPr>
              <w:shd w:val="clear" w:color="auto" w:fill="FFFFFF" w:themeFill="background1"/>
              <w:rPr>
                <w:b/>
                <w:sz w:val="16"/>
                <w:szCs w:val="16"/>
                <w:lang w:val="ru-RU"/>
              </w:rPr>
            </w:pPr>
            <w:r w:rsidRPr="00BE4BEF">
              <w:rPr>
                <w:b/>
                <w:sz w:val="16"/>
                <w:szCs w:val="16"/>
                <w:lang w:val="ru-RU"/>
              </w:rPr>
              <w:t>ЦЕНТАР ЗА РАЗМИНИРАЊЕ</w:t>
            </w:r>
          </w:p>
          <w:p w14:paraId="7DF29FB2"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ru-RU"/>
              </w:rPr>
              <w:t>Војводе Тозе 31, 11000 Београд</w:t>
            </w:r>
          </w:p>
        </w:tc>
      </w:tr>
      <w:tr w:rsidR="0038680E" w:rsidRPr="00BE4BEF" w14:paraId="24511F3A" w14:textId="77777777" w:rsidTr="000A4B09">
        <w:trPr>
          <w:trHeight w:val="377"/>
          <w:jc w:val="center"/>
        </w:trPr>
        <w:tc>
          <w:tcPr>
            <w:tcW w:w="534" w:type="dxa"/>
            <w:shd w:val="clear" w:color="auto" w:fill="FFFFFF" w:themeFill="background1"/>
          </w:tcPr>
          <w:p w14:paraId="07C1C53B" w14:textId="1B7F03C1" w:rsidR="00730540" w:rsidRPr="00BE4BEF" w:rsidRDefault="0038680E" w:rsidP="00730540">
            <w:pPr>
              <w:shd w:val="clear" w:color="auto" w:fill="FFFFFF" w:themeFill="background1"/>
              <w:rPr>
                <w:sz w:val="16"/>
                <w:szCs w:val="16"/>
                <w:lang w:val="sr-Cyrl-CS"/>
              </w:rPr>
            </w:pPr>
            <w:r w:rsidRPr="00BE4BEF">
              <w:rPr>
                <w:sz w:val="16"/>
                <w:szCs w:val="16"/>
                <w:lang w:val="sr-Cyrl-CS"/>
              </w:rPr>
              <w:t>10</w:t>
            </w:r>
            <w:r w:rsidRPr="00BE4BEF">
              <w:rPr>
                <w:sz w:val="16"/>
                <w:szCs w:val="16"/>
              </w:rPr>
              <w:t>1</w:t>
            </w:r>
            <w:r w:rsidR="00730540" w:rsidRPr="00BE4BEF">
              <w:rPr>
                <w:sz w:val="16"/>
                <w:szCs w:val="16"/>
                <w:lang w:val="sr-Cyrl-CS"/>
              </w:rPr>
              <w:t>.</w:t>
            </w:r>
          </w:p>
        </w:tc>
        <w:tc>
          <w:tcPr>
            <w:tcW w:w="8789" w:type="dxa"/>
            <w:shd w:val="clear" w:color="auto" w:fill="FFFFFF" w:themeFill="background1"/>
          </w:tcPr>
          <w:p w14:paraId="440DF716" w14:textId="2FFC7E67" w:rsidR="00730540" w:rsidRPr="00BE4BEF" w:rsidRDefault="00730540" w:rsidP="00730540">
            <w:pPr>
              <w:shd w:val="clear" w:color="auto" w:fill="FFFFFF" w:themeFill="background1"/>
              <w:rPr>
                <w:b/>
                <w:sz w:val="16"/>
                <w:szCs w:val="16"/>
                <w:lang w:val="ru-RU"/>
              </w:rPr>
            </w:pPr>
            <w:r w:rsidRPr="00BE4BEF">
              <w:rPr>
                <w:b/>
                <w:sz w:val="16"/>
                <w:szCs w:val="16"/>
                <w:lang w:val="ru-RU"/>
              </w:rPr>
              <w:t>РЕПУБЛИКА СРБИЈА</w:t>
            </w:r>
            <w:r w:rsidR="00C051B9">
              <w:rPr>
                <w:b/>
                <w:sz w:val="16"/>
                <w:szCs w:val="16"/>
                <w:lang w:val="ru-RU"/>
              </w:rPr>
              <w:t xml:space="preserve">, </w:t>
            </w:r>
            <w:r w:rsidRPr="00BE4BEF">
              <w:rPr>
                <w:b/>
                <w:sz w:val="16"/>
                <w:szCs w:val="16"/>
                <w:lang w:val="ru-RU"/>
              </w:rPr>
              <w:t>МИНИСТАРСТВО УНУТРАШЊИХ ПОСЛОВА</w:t>
            </w:r>
          </w:p>
          <w:p w14:paraId="5B7E4CB3" w14:textId="4860621A" w:rsidR="00730540" w:rsidRPr="00BE4BEF" w:rsidRDefault="00730540" w:rsidP="00C051B9">
            <w:pPr>
              <w:shd w:val="clear" w:color="auto" w:fill="FFFFFF" w:themeFill="background1"/>
              <w:rPr>
                <w:b/>
                <w:sz w:val="16"/>
                <w:szCs w:val="16"/>
                <w:lang w:val="ru-RU"/>
              </w:rPr>
            </w:pPr>
            <w:r w:rsidRPr="00BE4BEF">
              <w:rPr>
                <w:b/>
                <w:sz w:val="16"/>
                <w:szCs w:val="16"/>
                <w:lang w:val="ru-RU"/>
              </w:rPr>
              <w:t>ДИРЕКЦИЈА ПОЛИЦИЈЕ</w:t>
            </w:r>
            <w:r w:rsidR="00C051B9">
              <w:rPr>
                <w:b/>
                <w:sz w:val="16"/>
                <w:szCs w:val="16"/>
                <w:lang w:val="ru-RU"/>
              </w:rPr>
              <w:t xml:space="preserve">, </w:t>
            </w:r>
            <w:r w:rsidRPr="00BE4BEF">
              <w:rPr>
                <w:b/>
                <w:sz w:val="16"/>
                <w:szCs w:val="16"/>
                <w:lang w:val="ru-RU"/>
              </w:rPr>
              <w:t>Управа граничне полиције</w:t>
            </w:r>
          </w:p>
          <w:p w14:paraId="17514858" w14:textId="77777777" w:rsidR="00730540" w:rsidRPr="00BE4BEF" w:rsidRDefault="00730540" w:rsidP="00730540">
            <w:pPr>
              <w:shd w:val="clear" w:color="auto" w:fill="FFFFFF" w:themeFill="background1"/>
              <w:jc w:val="both"/>
              <w:rPr>
                <w:bCs/>
                <w:sz w:val="16"/>
                <w:szCs w:val="16"/>
                <w:lang w:val="ru-RU"/>
              </w:rPr>
            </w:pPr>
            <w:r w:rsidRPr="00BE4BEF">
              <w:rPr>
                <w:bCs/>
                <w:sz w:val="16"/>
                <w:szCs w:val="16"/>
                <w:lang w:val="ru-RU"/>
              </w:rPr>
              <w:t>Булевар Михајла Пупина 2а, 11000 Београд</w:t>
            </w:r>
          </w:p>
        </w:tc>
      </w:tr>
      <w:tr w:rsidR="0038680E" w:rsidRPr="00BE4BEF" w14:paraId="0F379E30" w14:textId="77777777" w:rsidTr="000A4B09">
        <w:trPr>
          <w:trHeight w:val="377"/>
          <w:jc w:val="center"/>
        </w:trPr>
        <w:tc>
          <w:tcPr>
            <w:tcW w:w="534" w:type="dxa"/>
            <w:shd w:val="clear" w:color="auto" w:fill="FFFFFF" w:themeFill="background1"/>
          </w:tcPr>
          <w:p w14:paraId="5727C3F1" w14:textId="3CE24F6A" w:rsidR="00730540" w:rsidRPr="00BE4BEF" w:rsidRDefault="0038680E" w:rsidP="00730540">
            <w:pPr>
              <w:shd w:val="clear" w:color="auto" w:fill="FFFFFF" w:themeFill="background1"/>
              <w:rPr>
                <w:sz w:val="16"/>
                <w:szCs w:val="16"/>
                <w:lang w:val="sr-Cyrl-CS"/>
              </w:rPr>
            </w:pPr>
            <w:r w:rsidRPr="00BE4BEF">
              <w:rPr>
                <w:sz w:val="16"/>
                <w:szCs w:val="16"/>
                <w:lang w:val="sr-Cyrl-CS"/>
              </w:rPr>
              <w:t>10</w:t>
            </w:r>
            <w:r w:rsidRPr="00BE4BEF">
              <w:rPr>
                <w:sz w:val="16"/>
                <w:szCs w:val="16"/>
              </w:rPr>
              <w:t>2</w:t>
            </w:r>
            <w:r w:rsidR="00730540" w:rsidRPr="00BE4BEF">
              <w:rPr>
                <w:sz w:val="16"/>
                <w:szCs w:val="16"/>
                <w:lang w:val="sr-Cyrl-CS"/>
              </w:rPr>
              <w:t>.</w:t>
            </w:r>
          </w:p>
        </w:tc>
        <w:tc>
          <w:tcPr>
            <w:tcW w:w="8789" w:type="dxa"/>
            <w:shd w:val="clear" w:color="auto" w:fill="FFFFFF" w:themeFill="background1"/>
          </w:tcPr>
          <w:p w14:paraId="2B94E685" w14:textId="77777777" w:rsidR="00730540" w:rsidRPr="00BE4BEF" w:rsidRDefault="00730540" w:rsidP="00730540">
            <w:pPr>
              <w:shd w:val="clear" w:color="auto" w:fill="FFFFFF" w:themeFill="background1"/>
              <w:rPr>
                <w:b/>
                <w:sz w:val="16"/>
                <w:szCs w:val="16"/>
                <w:lang w:val="sr-Cyrl-RS"/>
              </w:rPr>
            </w:pPr>
            <w:r w:rsidRPr="00BE4BEF">
              <w:rPr>
                <w:b/>
                <w:sz w:val="16"/>
                <w:szCs w:val="16"/>
                <w:lang w:val="sr-Cyrl-RS"/>
              </w:rPr>
              <w:t>АГЕНЦИЈА ЗА УПРАВЉАЊЕ ЛУКАМА</w:t>
            </w:r>
          </w:p>
          <w:p w14:paraId="0A5C3A5C"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RS"/>
              </w:rPr>
              <w:t>Немањина 4, 11000 Београд</w:t>
            </w:r>
          </w:p>
        </w:tc>
      </w:tr>
      <w:tr w:rsidR="0038680E" w:rsidRPr="00BE4BEF" w14:paraId="0F1A21C0" w14:textId="77777777" w:rsidTr="000A4B09">
        <w:trPr>
          <w:trHeight w:val="377"/>
          <w:jc w:val="center"/>
        </w:trPr>
        <w:tc>
          <w:tcPr>
            <w:tcW w:w="534" w:type="dxa"/>
            <w:shd w:val="clear" w:color="auto" w:fill="FFFFFF" w:themeFill="background1"/>
          </w:tcPr>
          <w:p w14:paraId="63BC44D8" w14:textId="3D33D08B" w:rsidR="00730540" w:rsidRPr="00BE4BEF" w:rsidRDefault="0038680E" w:rsidP="00730540">
            <w:pPr>
              <w:shd w:val="clear" w:color="auto" w:fill="FFFFFF" w:themeFill="background1"/>
              <w:rPr>
                <w:sz w:val="16"/>
                <w:szCs w:val="16"/>
                <w:lang w:val="sr-Cyrl-CS"/>
              </w:rPr>
            </w:pPr>
            <w:r w:rsidRPr="00BE4BEF">
              <w:rPr>
                <w:sz w:val="16"/>
                <w:szCs w:val="16"/>
                <w:lang w:val="sr-Cyrl-CS"/>
              </w:rPr>
              <w:t>10</w:t>
            </w:r>
            <w:r w:rsidRPr="00BE4BEF">
              <w:rPr>
                <w:sz w:val="16"/>
                <w:szCs w:val="16"/>
              </w:rPr>
              <w:t>3</w:t>
            </w:r>
            <w:r w:rsidR="00730540" w:rsidRPr="00BE4BEF">
              <w:rPr>
                <w:sz w:val="16"/>
                <w:szCs w:val="16"/>
                <w:lang w:val="sr-Cyrl-CS"/>
              </w:rPr>
              <w:t>.</w:t>
            </w:r>
          </w:p>
        </w:tc>
        <w:tc>
          <w:tcPr>
            <w:tcW w:w="8789" w:type="dxa"/>
            <w:shd w:val="clear" w:color="auto" w:fill="FFFFFF" w:themeFill="background1"/>
          </w:tcPr>
          <w:p w14:paraId="48A9EF28" w14:textId="1F343DCB" w:rsidR="00730540" w:rsidRPr="00BE4BEF" w:rsidRDefault="00730540" w:rsidP="00730540">
            <w:pPr>
              <w:shd w:val="clear" w:color="auto" w:fill="FFFFFF" w:themeFill="background1"/>
              <w:rPr>
                <w:b/>
                <w:sz w:val="16"/>
                <w:szCs w:val="16"/>
                <w:lang w:val="sr-Cyrl-CS"/>
              </w:rPr>
            </w:pPr>
            <w:r w:rsidRPr="00BE4BEF">
              <w:rPr>
                <w:b/>
                <w:sz w:val="16"/>
                <w:szCs w:val="16"/>
                <w:lang w:val="sr-Cyrl-CS"/>
              </w:rPr>
              <w:t>ДИРЕКТОРАТ ЦИВИЛНОГ ВАЗДУХОПЛОВСТВА РЕПУБЛИКЕ СРБИЈЕ</w:t>
            </w:r>
            <w:r w:rsidR="00C051B9">
              <w:rPr>
                <w:b/>
                <w:sz w:val="16"/>
                <w:szCs w:val="16"/>
                <w:lang w:val="sr-Cyrl-CS"/>
              </w:rPr>
              <w:t>,</w:t>
            </w:r>
            <w:r w:rsidRPr="00BE4BEF">
              <w:rPr>
                <w:b/>
                <w:sz w:val="16"/>
                <w:szCs w:val="16"/>
                <w:lang w:val="sr-Cyrl-CS"/>
              </w:rPr>
              <w:t xml:space="preserve"> Сектор за ваздушну пловидбу</w:t>
            </w:r>
          </w:p>
          <w:p w14:paraId="3A489F75"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Скадарска 23, 11000 Београд</w:t>
            </w:r>
          </w:p>
        </w:tc>
      </w:tr>
      <w:tr w:rsidR="0038680E" w:rsidRPr="00BE4BEF" w14:paraId="20E705DB" w14:textId="77777777" w:rsidTr="000A4B09">
        <w:trPr>
          <w:trHeight w:val="377"/>
          <w:jc w:val="center"/>
        </w:trPr>
        <w:tc>
          <w:tcPr>
            <w:tcW w:w="534" w:type="dxa"/>
            <w:shd w:val="clear" w:color="auto" w:fill="FFFFFF" w:themeFill="background1"/>
          </w:tcPr>
          <w:p w14:paraId="788D78D8" w14:textId="5BC21855" w:rsidR="00730540" w:rsidRPr="00BE4BEF" w:rsidRDefault="0038680E" w:rsidP="00730540">
            <w:pPr>
              <w:shd w:val="clear" w:color="auto" w:fill="FFFFFF" w:themeFill="background1"/>
              <w:rPr>
                <w:sz w:val="16"/>
                <w:szCs w:val="16"/>
                <w:lang w:val="sr-Cyrl-CS"/>
              </w:rPr>
            </w:pPr>
            <w:r w:rsidRPr="00BE4BEF">
              <w:rPr>
                <w:sz w:val="16"/>
                <w:szCs w:val="16"/>
                <w:lang w:val="sr-Cyrl-CS"/>
              </w:rPr>
              <w:t>10</w:t>
            </w:r>
            <w:r w:rsidRPr="00BE4BEF">
              <w:rPr>
                <w:sz w:val="16"/>
                <w:szCs w:val="16"/>
              </w:rPr>
              <w:t>4</w:t>
            </w:r>
            <w:r w:rsidR="00730540" w:rsidRPr="00BE4BEF">
              <w:rPr>
                <w:sz w:val="16"/>
                <w:szCs w:val="16"/>
                <w:lang w:val="sr-Cyrl-CS"/>
              </w:rPr>
              <w:t>.</w:t>
            </w:r>
          </w:p>
        </w:tc>
        <w:tc>
          <w:tcPr>
            <w:tcW w:w="8789" w:type="dxa"/>
            <w:shd w:val="clear" w:color="auto" w:fill="FFFFFF" w:themeFill="background1"/>
          </w:tcPr>
          <w:p w14:paraId="6661FC37"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МИНИСТАРСТВО ГРАЂЕВИНАРСТВА, САОБРАЋАЈА И ИНФРАСТРУКТУРЕ,</w:t>
            </w:r>
          </w:p>
          <w:p w14:paraId="5815ACA9"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Дирекција за водне путеве</w:t>
            </w:r>
          </w:p>
          <w:p w14:paraId="528DB1B3" w14:textId="77777777" w:rsidR="00730540" w:rsidRPr="00BE4BEF" w:rsidRDefault="00730540" w:rsidP="00730540">
            <w:pPr>
              <w:shd w:val="clear" w:color="auto" w:fill="FFFFFF" w:themeFill="background1"/>
              <w:rPr>
                <w:b/>
                <w:sz w:val="16"/>
                <w:szCs w:val="16"/>
                <w:lang w:val="sr-Cyrl-CS"/>
              </w:rPr>
            </w:pPr>
            <w:r w:rsidRPr="00BE4BEF">
              <w:rPr>
                <w:bCs/>
                <w:sz w:val="16"/>
                <w:szCs w:val="16"/>
                <w:lang w:val="sr-Cyrl-CS"/>
              </w:rPr>
              <w:t>Француска 9, 11000 Београдд</w:t>
            </w:r>
          </w:p>
        </w:tc>
      </w:tr>
      <w:tr w:rsidR="0038680E" w:rsidRPr="00BE4BEF" w14:paraId="0AB539FC" w14:textId="77777777" w:rsidTr="000A4B09">
        <w:trPr>
          <w:trHeight w:val="377"/>
          <w:jc w:val="center"/>
        </w:trPr>
        <w:tc>
          <w:tcPr>
            <w:tcW w:w="534" w:type="dxa"/>
            <w:shd w:val="clear" w:color="auto" w:fill="FFFFFF" w:themeFill="background1"/>
          </w:tcPr>
          <w:p w14:paraId="59D876A0" w14:textId="6EF9D3E1" w:rsidR="00730540" w:rsidRPr="00BE4BEF" w:rsidRDefault="0038680E" w:rsidP="00730540">
            <w:pPr>
              <w:shd w:val="clear" w:color="auto" w:fill="FFFFFF" w:themeFill="background1"/>
              <w:rPr>
                <w:sz w:val="16"/>
                <w:szCs w:val="16"/>
                <w:lang w:val="sr-Cyrl-CS"/>
              </w:rPr>
            </w:pPr>
            <w:r w:rsidRPr="00BE4BEF">
              <w:rPr>
                <w:sz w:val="16"/>
                <w:szCs w:val="16"/>
                <w:lang w:val="sr-Cyrl-CS"/>
              </w:rPr>
              <w:t>10</w:t>
            </w:r>
            <w:r w:rsidRPr="00BE4BEF">
              <w:rPr>
                <w:sz w:val="16"/>
                <w:szCs w:val="16"/>
              </w:rPr>
              <w:t>5</w:t>
            </w:r>
            <w:r w:rsidR="00730540" w:rsidRPr="00BE4BEF">
              <w:rPr>
                <w:sz w:val="16"/>
                <w:szCs w:val="16"/>
                <w:lang w:val="sr-Cyrl-CS"/>
              </w:rPr>
              <w:t>.</w:t>
            </w:r>
          </w:p>
        </w:tc>
        <w:tc>
          <w:tcPr>
            <w:tcW w:w="8789" w:type="dxa"/>
            <w:shd w:val="clear" w:color="auto" w:fill="FFFFFF" w:themeFill="background1"/>
          </w:tcPr>
          <w:p w14:paraId="604BD0AF" w14:textId="3E424804" w:rsidR="00730540" w:rsidRPr="00BE4BEF" w:rsidRDefault="00730540" w:rsidP="00730540">
            <w:pPr>
              <w:shd w:val="clear" w:color="auto" w:fill="FFFFFF" w:themeFill="background1"/>
              <w:rPr>
                <w:b/>
                <w:sz w:val="16"/>
                <w:szCs w:val="16"/>
                <w:lang w:val="sr-Cyrl-CS"/>
              </w:rPr>
            </w:pPr>
            <w:r w:rsidRPr="00BE4BEF">
              <w:rPr>
                <w:b/>
                <w:sz w:val="16"/>
                <w:szCs w:val="16"/>
                <w:lang w:val="sr-Cyrl-CS"/>
              </w:rPr>
              <w:t xml:space="preserve">ЈП </w:t>
            </w:r>
            <w:r w:rsidR="004E2046">
              <w:rPr>
                <w:b/>
                <w:sz w:val="16"/>
                <w:szCs w:val="16"/>
                <w:lang w:val="sr-Cyrl-CS"/>
              </w:rPr>
              <w:t>„</w:t>
            </w:r>
            <w:r w:rsidRPr="00BE4BEF">
              <w:rPr>
                <w:b/>
                <w:sz w:val="16"/>
                <w:szCs w:val="16"/>
                <w:lang w:val="sr-Cyrl-CS"/>
              </w:rPr>
              <w:t>ПУТЕВИ СРБИЈЕ</w:t>
            </w:r>
            <w:r w:rsidR="004E2046">
              <w:rPr>
                <w:b/>
                <w:sz w:val="16"/>
                <w:szCs w:val="16"/>
                <w:lang w:val="sr-Cyrl-CS"/>
              </w:rPr>
              <w:t>“</w:t>
            </w:r>
            <w:r w:rsidRPr="00BE4BEF">
              <w:rPr>
                <w:b/>
                <w:sz w:val="16"/>
                <w:szCs w:val="16"/>
                <w:lang w:val="sr-Cyrl-CS"/>
              </w:rPr>
              <w:t>, Сектор за стратегије, пројектовање и развој</w:t>
            </w:r>
          </w:p>
          <w:p w14:paraId="5791AD61"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Булевар краља Александра 282, 11000 Београд</w:t>
            </w:r>
          </w:p>
        </w:tc>
      </w:tr>
      <w:tr w:rsidR="0038680E" w:rsidRPr="00BE4BEF" w14:paraId="7C5ED8B1" w14:textId="77777777" w:rsidTr="000A4B09">
        <w:trPr>
          <w:trHeight w:val="377"/>
          <w:jc w:val="center"/>
        </w:trPr>
        <w:tc>
          <w:tcPr>
            <w:tcW w:w="534" w:type="dxa"/>
            <w:shd w:val="clear" w:color="auto" w:fill="FFFFFF" w:themeFill="background1"/>
          </w:tcPr>
          <w:p w14:paraId="657E208E" w14:textId="621526C7" w:rsidR="00730540" w:rsidRPr="00BE4BEF" w:rsidRDefault="0038680E" w:rsidP="00730540">
            <w:pPr>
              <w:shd w:val="clear" w:color="auto" w:fill="FFFFFF" w:themeFill="background1"/>
              <w:rPr>
                <w:sz w:val="16"/>
                <w:szCs w:val="16"/>
                <w:lang w:val="sr-Cyrl-CS"/>
              </w:rPr>
            </w:pPr>
            <w:r w:rsidRPr="00BE4BEF">
              <w:rPr>
                <w:sz w:val="16"/>
                <w:szCs w:val="16"/>
                <w:lang w:val="sr-Cyrl-CS"/>
              </w:rPr>
              <w:t>10</w:t>
            </w:r>
            <w:r w:rsidRPr="00BE4BEF">
              <w:rPr>
                <w:sz w:val="16"/>
                <w:szCs w:val="16"/>
              </w:rPr>
              <w:t>6</w:t>
            </w:r>
            <w:r w:rsidR="00730540" w:rsidRPr="00BE4BEF">
              <w:rPr>
                <w:sz w:val="16"/>
                <w:szCs w:val="16"/>
                <w:lang w:val="sr-Cyrl-CS"/>
              </w:rPr>
              <w:t>.</w:t>
            </w:r>
          </w:p>
        </w:tc>
        <w:tc>
          <w:tcPr>
            <w:tcW w:w="8789" w:type="dxa"/>
            <w:shd w:val="clear" w:color="auto" w:fill="FFFFFF" w:themeFill="background1"/>
          </w:tcPr>
          <w:p w14:paraId="32B3E7A4"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ЈП ИНФРАСТРУКТУРА ЖЕЛЕЗНИЦЕ СРБИЈЕ АД, Сектор за инвестиције, развој и технологију</w:t>
            </w:r>
          </w:p>
          <w:p w14:paraId="3ACA4250"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 xml:space="preserve">Немањина 6, 11000 Београд </w:t>
            </w:r>
          </w:p>
        </w:tc>
      </w:tr>
      <w:tr w:rsidR="0038680E" w:rsidRPr="00BE4BEF" w14:paraId="39814AAA" w14:textId="77777777" w:rsidTr="000A4B09">
        <w:trPr>
          <w:trHeight w:val="377"/>
          <w:jc w:val="center"/>
        </w:trPr>
        <w:tc>
          <w:tcPr>
            <w:tcW w:w="534" w:type="dxa"/>
            <w:shd w:val="clear" w:color="auto" w:fill="FFFFFF" w:themeFill="background1"/>
          </w:tcPr>
          <w:p w14:paraId="5DABF223" w14:textId="27BA2641" w:rsidR="00730540" w:rsidRPr="00BE4BEF" w:rsidRDefault="0038680E" w:rsidP="00730540">
            <w:pPr>
              <w:shd w:val="clear" w:color="auto" w:fill="FFFFFF" w:themeFill="background1"/>
              <w:rPr>
                <w:sz w:val="16"/>
                <w:szCs w:val="16"/>
                <w:lang w:val="sr-Cyrl-CS"/>
              </w:rPr>
            </w:pPr>
            <w:r w:rsidRPr="00BE4BEF">
              <w:rPr>
                <w:sz w:val="16"/>
                <w:szCs w:val="16"/>
                <w:lang w:val="sr-Cyrl-CS"/>
              </w:rPr>
              <w:t>10</w:t>
            </w:r>
            <w:r w:rsidRPr="00BE4BEF">
              <w:rPr>
                <w:sz w:val="16"/>
                <w:szCs w:val="16"/>
              </w:rPr>
              <w:t>7</w:t>
            </w:r>
            <w:r w:rsidR="00730540" w:rsidRPr="00BE4BEF">
              <w:rPr>
                <w:sz w:val="16"/>
                <w:szCs w:val="16"/>
                <w:lang w:val="sr-Cyrl-CS"/>
              </w:rPr>
              <w:t>.</w:t>
            </w:r>
          </w:p>
        </w:tc>
        <w:tc>
          <w:tcPr>
            <w:tcW w:w="8789" w:type="dxa"/>
            <w:shd w:val="clear" w:color="auto" w:fill="FFFFFF" w:themeFill="background1"/>
          </w:tcPr>
          <w:p w14:paraId="287521E0" w14:textId="475882F6" w:rsidR="00730540" w:rsidRPr="00BE4BEF" w:rsidRDefault="00730540" w:rsidP="00730540">
            <w:pPr>
              <w:shd w:val="clear" w:color="auto" w:fill="FFFFFF" w:themeFill="background1"/>
              <w:rPr>
                <w:b/>
                <w:sz w:val="16"/>
                <w:szCs w:val="16"/>
                <w:lang w:val="sr-Cyrl-CS"/>
              </w:rPr>
            </w:pPr>
            <w:r w:rsidRPr="00BE4BEF">
              <w:rPr>
                <w:b/>
                <w:sz w:val="16"/>
                <w:szCs w:val="16"/>
                <w:lang w:val="ru-RU"/>
              </w:rPr>
              <w:t xml:space="preserve">ЈВП </w:t>
            </w:r>
            <w:r w:rsidR="004E2046">
              <w:rPr>
                <w:b/>
                <w:sz w:val="16"/>
                <w:szCs w:val="16"/>
                <w:lang w:val="sr-Cyrl-CS"/>
              </w:rPr>
              <w:t>„</w:t>
            </w:r>
            <w:r w:rsidRPr="00BE4BEF">
              <w:rPr>
                <w:b/>
                <w:sz w:val="16"/>
                <w:szCs w:val="16"/>
                <w:lang w:val="ru-RU"/>
              </w:rPr>
              <w:t>ВОДЕ ВОЈВОДИНЕ</w:t>
            </w:r>
            <w:r w:rsidR="004E2046">
              <w:rPr>
                <w:b/>
                <w:sz w:val="16"/>
                <w:szCs w:val="16"/>
                <w:lang w:val="sr-Cyrl-CS"/>
              </w:rPr>
              <w:t>“</w:t>
            </w:r>
          </w:p>
          <w:p w14:paraId="30A15D33"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Булевар Михајла Пупина 25, 21000 Нови Сад</w:t>
            </w:r>
          </w:p>
        </w:tc>
      </w:tr>
      <w:tr w:rsidR="0038680E" w:rsidRPr="00BE4BEF" w14:paraId="24FB68AE" w14:textId="77777777" w:rsidTr="000A4B09">
        <w:trPr>
          <w:trHeight w:val="377"/>
          <w:jc w:val="center"/>
        </w:trPr>
        <w:tc>
          <w:tcPr>
            <w:tcW w:w="534" w:type="dxa"/>
            <w:shd w:val="clear" w:color="auto" w:fill="FFFFFF" w:themeFill="background1"/>
          </w:tcPr>
          <w:p w14:paraId="301A2D22" w14:textId="55596943" w:rsidR="00730540" w:rsidRPr="00BE4BEF" w:rsidRDefault="0038680E" w:rsidP="00730540">
            <w:pPr>
              <w:shd w:val="clear" w:color="auto" w:fill="FFFFFF" w:themeFill="background1"/>
              <w:rPr>
                <w:sz w:val="16"/>
                <w:szCs w:val="16"/>
                <w:lang w:val="sr-Cyrl-CS"/>
              </w:rPr>
            </w:pPr>
            <w:r w:rsidRPr="00BE4BEF">
              <w:rPr>
                <w:sz w:val="16"/>
                <w:szCs w:val="16"/>
                <w:lang w:val="sr-Latn-RS"/>
              </w:rPr>
              <w:t>108</w:t>
            </w:r>
            <w:r w:rsidR="00730540" w:rsidRPr="00BE4BEF">
              <w:rPr>
                <w:sz w:val="16"/>
                <w:szCs w:val="16"/>
                <w:lang w:val="sr-Latn-RS"/>
              </w:rPr>
              <w:t>.</w:t>
            </w:r>
          </w:p>
        </w:tc>
        <w:tc>
          <w:tcPr>
            <w:tcW w:w="8789" w:type="dxa"/>
            <w:shd w:val="clear" w:color="auto" w:fill="FFFFFF" w:themeFill="background1"/>
          </w:tcPr>
          <w:p w14:paraId="77422EDD" w14:textId="54EA6A9C" w:rsidR="00730540" w:rsidRPr="00BE4BEF" w:rsidRDefault="00730540" w:rsidP="00730540">
            <w:pPr>
              <w:shd w:val="clear" w:color="auto" w:fill="FFFFFF" w:themeFill="background1"/>
              <w:rPr>
                <w:b/>
                <w:sz w:val="16"/>
                <w:szCs w:val="16"/>
                <w:lang w:val="sr-Cyrl-CS"/>
              </w:rPr>
            </w:pPr>
            <w:r w:rsidRPr="00BE4BEF">
              <w:rPr>
                <w:b/>
                <w:sz w:val="16"/>
                <w:szCs w:val="16"/>
                <w:lang w:val="sr-Cyrl-CS"/>
              </w:rPr>
              <w:t xml:space="preserve">ЈП </w:t>
            </w:r>
            <w:r w:rsidR="004E2046">
              <w:rPr>
                <w:b/>
                <w:sz w:val="16"/>
                <w:szCs w:val="16"/>
                <w:lang w:val="sr-Cyrl-CS"/>
              </w:rPr>
              <w:t>„</w:t>
            </w:r>
            <w:r w:rsidRPr="00BE4BEF">
              <w:rPr>
                <w:b/>
                <w:sz w:val="16"/>
                <w:szCs w:val="16"/>
                <w:lang w:val="sr-Cyrl-CS"/>
              </w:rPr>
              <w:t>ВОЈВОДИНАШУМЕ</w:t>
            </w:r>
            <w:r w:rsidR="004E2046">
              <w:rPr>
                <w:b/>
                <w:sz w:val="16"/>
                <w:szCs w:val="16"/>
                <w:lang w:val="sr-Cyrl-CS"/>
              </w:rPr>
              <w:t>“</w:t>
            </w:r>
          </w:p>
          <w:p w14:paraId="410CD95C"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Прерадовићева 2, 21131 Петроварадин</w:t>
            </w:r>
          </w:p>
        </w:tc>
      </w:tr>
      <w:tr w:rsidR="0038680E" w:rsidRPr="00BE4BEF" w14:paraId="0E3575A6" w14:textId="77777777" w:rsidTr="000A4B09">
        <w:trPr>
          <w:trHeight w:val="377"/>
          <w:jc w:val="center"/>
        </w:trPr>
        <w:tc>
          <w:tcPr>
            <w:tcW w:w="534" w:type="dxa"/>
            <w:shd w:val="clear" w:color="auto" w:fill="FFFFFF" w:themeFill="background1"/>
          </w:tcPr>
          <w:p w14:paraId="5BEB8EE9" w14:textId="5301F5C4" w:rsidR="00730540" w:rsidRPr="00BE4BEF" w:rsidRDefault="0038680E" w:rsidP="00730540">
            <w:pPr>
              <w:shd w:val="clear" w:color="auto" w:fill="FFFFFF" w:themeFill="background1"/>
              <w:rPr>
                <w:sz w:val="16"/>
                <w:szCs w:val="16"/>
                <w:lang w:val="sr-Cyrl-CS"/>
              </w:rPr>
            </w:pPr>
            <w:r w:rsidRPr="00BE4BEF">
              <w:rPr>
                <w:sz w:val="16"/>
                <w:szCs w:val="16"/>
                <w:lang w:val="sr-Latn-RS"/>
              </w:rPr>
              <w:t>109</w:t>
            </w:r>
            <w:r w:rsidR="00730540" w:rsidRPr="00BE4BEF">
              <w:rPr>
                <w:sz w:val="16"/>
                <w:szCs w:val="16"/>
                <w:lang w:val="sr-Latn-RS"/>
              </w:rPr>
              <w:t>.</w:t>
            </w:r>
          </w:p>
        </w:tc>
        <w:tc>
          <w:tcPr>
            <w:tcW w:w="8789" w:type="dxa"/>
            <w:shd w:val="clear" w:color="auto" w:fill="FFFFFF" w:themeFill="background1"/>
          </w:tcPr>
          <w:p w14:paraId="76D66738" w14:textId="6608F884" w:rsidR="00730540" w:rsidRPr="00BE4BEF" w:rsidRDefault="00730540" w:rsidP="00730540">
            <w:pPr>
              <w:shd w:val="clear" w:color="auto" w:fill="FFFFFF" w:themeFill="background1"/>
              <w:rPr>
                <w:b/>
                <w:sz w:val="16"/>
                <w:szCs w:val="16"/>
                <w:lang w:val="sr-Cyrl-CS"/>
              </w:rPr>
            </w:pPr>
            <w:r w:rsidRPr="00BE4BEF">
              <w:rPr>
                <w:b/>
                <w:sz w:val="16"/>
                <w:szCs w:val="16"/>
                <w:lang w:val="sr-Cyrl-CS"/>
              </w:rPr>
              <w:t xml:space="preserve">ЈП </w:t>
            </w:r>
            <w:r w:rsidR="004E2046">
              <w:rPr>
                <w:b/>
                <w:sz w:val="16"/>
                <w:szCs w:val="16"/>
                <w:lang w:val="sr-Cyrl-CS"/>
              </w:rPr>
              <w:t>„</w:t>
            </w:r>
            <w:r w:rsidRPr="00BE4BEF">
              <w:rPr>
                <w:b/>
                <w:sz w:val="16"/>
                <w:szCs w:val="16"/>
                <w:lang w:val="sr-Cyrl-CS"/>
              </w:rPr>
              <w:t>НАЦИОНАЛНИ ПАРК ФРУШКА ГОРА</w:t>
            </w:r>
            <w:r w:rsidR="004E2046">
              <w:rPr>
                <w:b/>
                <w:sz w:val="16"/>
                <w:szCs w:val="16"/>
                <w:lang w:val="sr-Cyrl-CS"/>
              </w:rPr>
              <w:t>“</w:t>
            </w:r>
          </w:p>
          <w:p w14:paraId="1A42C2BC"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Змајев трг 1, 21208 Сремска Каменица</w:t>
            </w:r>
          </w:p>
        </w:tc>
      </w:tr>
      <w:tr w:rsidR="0038680E" w:rsidRPr="00BE4BEF" w14:paraId="31DAB282" w14:textId="77777777" w:rsidTr="000A4B09">
        <w:trPr>
          <w:trHeight w:val="540"/>
          <w:jc w:val="center"/>
        </w:trPr>
        <w:tc>
          <w:tcPr>
            <w:tcW w:w="534" w:type="dxa"/>
            <w:shd w:val="clear" w:color="auto" w:fill="FFFFFF" w:themeFill="background1"/>
          </w:tcPr>
          <w:p w14:paraId="33EF227E" w14:textId="78A596F2" w:rsidR="00730540" w:rsidRPr="00BE4BEF" w:rsidRDefault="0038680E" w:rsidP="00730540">
            <w:pPr>
              <w:shd w:val="clear" w:color="auto" w:fill="FFFFFF" w:themeFill="background1"/>
              <w:rPr>
                <w:sz w:val="16"/>
                <w:szCs w:val="16"/>
                <w:lang w:val="sr-Latn-RS"/>
              </w:rPr>
            </w:pPr>
            <w:r w:rsidRPr="00BE4BEF">
              <w:rPr>
                <w:sz w:val="16"/>
                <w:szCs w:val="16"/>
                <w:lang w:val="sr-Latn-RS"/>
              </w:rPr>
              <w:t>110</w:t>
            </w:r>
            <w:r w:rsidR="00730540" w:rsidRPr="00BE4BEF">
              <w:rPr>
                <w:sz w:val="16"/>
                <w:szCs w:val="16"/>
                <w:lang w:val="sr-Latn-RS"/>
              </w:rPr>
              <w:t>.</w:t>
            </w:r>
          </w:p>
        </w:tc>
        <w:tc>
          <w:tcPr>
            <w:tcW w:w="8789" w:type="dxa"/>
            <w:shd w:val="clear" w:color="auto" w:fill="FFFFFF" w:themeFill="background1"/>
          </w:tcPr>
          <w:p w14:paraId="780B16A9" w14:textId="77777777" w:rsidR="00730540" w:rsidRPr="00BE4BEF" w:rsidRDefault="00730540" w:rsidP="00730540">
            <w:pPr>
              <w:shd w:val="clear" w:color="auto" w:fill="FFFFFF" w:themeFill="background1"/>
              <w:rPr>
                <w:b/>
                <w:sz w:val="16"/>
                <w:szCs w:val="16"/>
                <w:lang w:val="sr-Cyrl-RS"/>
              </w:rPr>
            </w:pPr>
            <w:r w:rsidRPr="00BE4BEF">
              <w:rPr>
                <w:b/>
                <w:sz w:val="16"/>
                <w:szCs w:val="16"/>
                <w:lang w:val="sr-Cyrl-RS"/>
              </w:rPr>
              <w:t xml:space="preserve">ПОЉОПРИВРЕДНИ ФАКУЛТЕТ </w:t>
            </w:r>
          </w:p>
          <w:p w14:paraId="5C7137E5" w14:textId="77777777" w:rsidR="00730540" w:rsidRPr="00BE4BEF" w:rsidRDefault="00730540" w:rsidP="00730540">
            <w:pPr>
              <w:shd w:val="clear" w:color="auto" w:fill="FFFFFF" w:themeFill="background1"/>
              <w:rPr>
                <w:b/>
                <w:sz w:val="16"/>
                <w:szCs w:val="16"/>
                <w:lang w:val="sr-Cyrl-RS"/>
              </w:rPr>
            </w:pPr>
            <w:r w:rsidRPr="00BE4BEF">
              <w:rPr>
                <w:b/>
                <w:sz w:val="16"/>
                <w:szCs w:val="16"/>
                <w:lang w:val="sr-Cyrl-RS"/>
              </w:rPr>
              <w:t>Катедра за педологију</w:t>
            </w:r>
          </w:p>
          <w:p w14:paraId="7E7A389C" w14:textId="77777777" w:rsidR="00730540" w:rsidRPr="00BE4BEF" w:rsidRDefault="00730540" w:rsidP="00730540">
            <w:pPr>
              <w:shd w:val="clear" w:color="auto" w:fill="FFFFFF" w:themeFill="background1"/>
              <w:rPr>
                <w:sz w:val="16"/>
                <w:szCs w:val="16"/>
                <w:lang w:val="sr-Cyrl-RS"/>
              </w:rPr>
            </w:pPr>
            <w:r w:rsidRPr="00BE4BEF">
              <w:rPr>
                <w:sz w:val="16"/>
                <w:szCs w:val="16"/>
                <w:lang w:val="sr-Cyrl-RS"/>
              </w:rPr>
              <w:t>Трг Доситеја Обрадовића 8, Нови Сад</w:t>
            </w:r>
          </w:p>
        </w:tc>
      </w:tr>
      <w:tr w:rsidR="0038680E" w:rsidRPr="00BE4BEF" w14:paraId="2CDFDB36" w14:textId="77777777" w:rsidTr="000A4B09">
        <w:trPr>
          <w:trHeight w:val="377"/>
          <w:jc w:val="center"/>
        </w:trPr>
        <w:tc>
          <w:tcPr>
            <w:tcW w:w="534" w:type="dxa"/>
            <w:shd w:val="clear" w:color="auto" w:fill="FFFFFF" w:themeFill="background1"/>
          </w:tcPr>
          <w:p w14:paraId="2DFEE60A" w14:textId="6F78B98F" w:rsidR="00730540" w:rsidRPr="00BE4BEF" w:rsidRDefault="0038680E" w:rsidP="00730540">
            <w:pPr>
              <w:shd w:val="clear" w:color="auto" w:fill="FFFFFF" w:themeFill="background1"/>
              <w:rPr>
                <w:sz w:val="16"/>
                <w:szCs w:val="16"/>
                <w:lang w:val="sr-Cyrl-RS"/>
              </w:rPr>
            </w:pPr>
            <w:r w:rsidRPr="00BE4BEF">
              <w:rPr>
                <w:sz w:val="16"/>
                <w:szCs w:val="16"/>
                <w:lang w:val="sr-Cyrl-RS"/>
              </w:rPr>
              <w:t>11</w:t>
            </w:r>
            <w:r w:rsidRPr="00BE4BEF">
              <w:rPr>
                <w:sz w:val="16"/>
                <w:szCs w:val="16"/>
              </w:rPr>
              <w:t>1</w:t>
            </w:r>
            <w:r w:rsidR="00730540" w:rsidRPr="00BE4BEF">
              <w:rPr>
                <w:sz w:val="16"/>
                <w:szCs w:val="16"/>
                <w:lang w:val="sr-Cyrl-RS"/>
              </w:rPr>
              <w:t>.</w:t>
            </w:r>
          </w:p>
        </w:tc>
        <w:tc>
          <w:tcPr>
            <w:tcW w:w="8789" w:type="dxa"/>
            <w:shd w:val="clear" w:color="auto" w:fill="FFFFFF" w:themeFill="background1"/>
          </w:tcPr>
          <w:p w14:paraId="26CBEC0B" w14:textId="479380F8" w:rsidR="00730540" w:rsidRPr="00BE4BEF" w:rsidRDefault="00730540" w:rsidP="00730540">
            <w:pPr>
              <w:shd w:val="clear" w:color="auto" w:fill="FFFFFF" w:themeFill="background1"/>
              <w:rPr>
                <w:b/>
                <w:sz w:val="16"/>
                <w:szCs w:val="16"/>
                <w:lang w:val="sr-Cyrl-CS"/>
              </w:rPr>
            </w:pPr>
            <w:r w:rsidRPr="00BE4BEF">
              <w:rPr>
                <w:b/>
                <w:sz w:val="16"/>
                <w:szCs w:val="16"/>
                <w:lang w:val="sr-Cyrl-CS"/>
              </w:rPr>
              <w:t xml:space="preserve">ЈП </w:t>
            </w:r>
            <w:r w:rsidR="004E2046">
              <w:rPr>
                <w:b/>
                <w:sz w:val="16"/>
                <w:szCs w:val="16"/>
                <w:lang w:val="sr-Cyrl-CS"/>
              </w:rPr>
              <w:t>„</w:t>
            </w:r>
            <w:r w:rsidRPr="00BE4BEF">
              <w:rPr>
                <w:b/>
                <w:sz w:val="16"/>
                <w:szCs w:val="16"/>
                <w:lang w:val="sr-Cyrl-CS"/>
              </w:rPr>
              <w:t>СКЛОНИШТА</w:t>
            </w:r>
            <w:r w:rsidR="004E2046">
              <w:rPr>
                <w:b/>
                <w:sz w:val="16"/>
                <w:szCs w:val="16"/>
                <w:lang w:val="sr-Cyrl-CS"/>
              </w:rPr>
              <w:t>“</w:t>
            </w:r>
            <w:r w:rsidRPr="00BE4BEF">
              <w:rPr>
                <w:b/>
                <w:sz w:val="16"/>
                <w:szCs w:val="16"/>
                <w:lang w:val="sr-Cyrl-CS"/>
              </w:rPr>
              <w:t xml:space="preserve"> Београд</w:t>
            </w:r>
          </w:p>
          <w:p w14:paraId="782B36BD" w14:textId="77777777" w:rsidR="00730540" w:rsidRPr="00BE4BEF" w:rsidRDefault="00730540" w:rsidP="00730540">
            <w:pPr>
              <w:shd w:val="clear" w:color="auto" w:fill="FFFFFF" w:themeFill="background1"/>
              <w:rPr>
                <w:b/>
                <w:sz w:val="16"/>
                <w:szCs w:val="16"/>
                <w:lang w:val="sr-Cyrl-CS"/>
              </w:rPr>
            </w:pPr>
            <w:r w:rsidRPr="00BE4BEF">
              <w:rPr>
                <w:bCs/>
                <w:sz w:val="16"/>
                <w:szCs w:val="16"/>
                <w:lang w:val="sr-Cyrl-CS"/>
              </w:rPr>
              <w:t>Булевар Михајла Пупина 117а, 11070 Нови Београд</w:t>
            </w:r>
          </w:p>
        </w:tc>
      </w:tr>
      <w:tr w:rsidR="0038680E" w:rsidRPr="00BE4BEF" w14:paraId="239DBC90" w14:textId="77777777" w:rsidTr="000A4B09">
        <w:trPr>
          <w:trHeight w:val="377"/>
          <w:jc w:val="center"/>
        </w:trPr>
        <w:tc>
          <w:tcPr>
            <w:tcW w:w="534" w:type="dxa"/>
            <w:shd w:val="clear" w:color="auto" w:fill="FFFFFF" w:themeFill="background1"/>
          </w:tcPr>
          <w:p w14:paraId="22E96556" w14:textId="6488D605" w:rsidR="00730540" w:rsidRPr="00BE4BEF" w:rsidRDefault="0038680E" w:rsidP="00730540">
            <w:pPr>
              <w:shd w:val="clear" w:color="auto" w:fill="FFFFFF" w:themeFill="background1"/>
              <w:rPr>
                <w:sz w:val="16"/>
                <w:szCs w:val="16"/>
                <w:lang w:val="sr-Cyrl-RS"/>
              </w:rPr>
            </w:pPr>
            <w:r w:rsidRPr="00BE4BEF">
              <w:rPr>
                <w:sz w:val="16"/>
                <w:szCs w:val="16"/>
                <w:lang w:val="sr-Cyrl-RS"/>
              </w:rPr>
              <w:t>11</w:t>
            </w:r>
            <w:r w:rsidRPr="00BE4BEF">
              <w:rPr>
                <w:sz w:val="16"/>
                <w:szCs w:val="16"/>
              </w:rPr>
              <w:t>2</w:t>
            </w:r>
            <w:r w:rsidR="00730540" w:rsidRPr="00BE4BEF">
              <w:rPr>
                <w:sz w:val="16"/>
                <w:szCs w:val="16"/>
                <w:lang w:val="sr-Cyrl-RS"/>
              </w:rPr>
              <w:t>.</w:t>
            </w:r>
          </w:p>
        </w:tc>
        <w:tc>
          <w:tcPr>
            <w:tcW w:w="8789" w:type="dxa"/>
            <w:shd w:val="clear" w:color="auto" w:fill="FFFFFF" w:themeFill="background1"/>
          </w:tcPr>
          <w:p w14:paraId="6EE148FD" w14:textId="77777777" w:rsidR="00730540" w:rsidRPr="00BE4BEF" w:rsidRDefault="00730540" w:rsidP="00730540">
            <w:pPr>
              <w:shd w:val="clear" w:color="auto" w:fill="FFFFFF" w:themeFill="background1"/>
              <w:rPr>
                <w:b/>
                <w:sz w:val="16"/>
                <w:szCs w:val="16"/>
                <w:lang w:val="sr-Cyrl-CS"/>
              </w:rPr>
            </w:pPr>
            <w:r w:rsidRPr="00BE4BEF">
              <w:rPr>
                <w:b/>
                <w:sz w:val="16"/>
                <w:szCs w:val="16"/>
                <w:lang w:val="sr-Cyrl-CS"/>
              </w:rPr>
              <w:t>РЕПУБЛИЧКИ ЗАВОД ЗА СТАТИСТИКУ</w:t>
            </w:r>
          </w:p>
          <w:p w14:paraId="53BA0D51" w14:textId="77777777" w:rsidR="00730540" w:rsidRPr="00BE4BEF" w:rsidRDefault="00730540" w:rsidP="00730540">
            <w:pPr>
              <w:shd w:val="clear" w:color="auto" w:fill="FFFFFF" w:themeFill="background1"/>
              <w:rPr>
                <w:b/>
                <w:sz w:val="16"/>
                <w:szCs w:val="16"/>
                <w:lang w:val="sr-Cyrl-CS"/>
              </w:rPr>
            </w:pPr>
            <w:r w:rsidRPr="00BE4BEF">
              <w:rPr>
                <w:bCs/>
                <w:sz w:val="16"/>
                <w:szCs w:val="16"/>
                <w:lang w:val="sr-Cyrl-CS"/>
              </w:rPr>
              <w:t>Милана Ракића 5, 11000 Београд</w:t>
            </w:r>
          </w:p>
        </w:tc>
      </w:tr>
      <w:tr w:rsidR="0038680E" w:rsidRPr="00BE4BEF" w14:paraId="1FB50315" w14:textId="77777777" w:rsidTr="000A4B09">
        <w:trPr>
          <w:trHeight w:val="377"/>
          <w:jc w:val="center"/>
        </w:trPr>
        <w:tc>
          <w:tcPr>
            <w:tcW w:w="534" w:type="dxa"/>
            <w:tcBorders>
              <w:bottom w:val="single" w:sz="4" w:space="0" w:color="auto"/>
            </w:tcBorders>
            <w:shd w:val="clear" w:color="auto" w:fill="FFFFFF" w:themeFill="background1"/>
          </w:tcPr>
          <w:p w14:paraId="75579582" w14:textId="74F7EA0A" w:rsidR="00730540" w:rsidRPr="00BE4BEF" w:rsidRDefault="0038680E" w:rsidP="00730540">
            <w:pPr>
              <w:shd w:val="clear" w:color="auto" w:fill="FFFFFF" w:themeFill="background1"/>
              <w:rPr>
                <w:sz w:val="16"/>
                <w:szCs w:val="16"/>
                <w:lang w:val="sr-Cyrl-CS"/>
              </w:rPr>
            </w:pPr>
            <w:r w:rsidRPr="00BE4BEF">
              <w:rPr>
                <w:sz w:val="16"/>
                <w:szCs w:val="16"/>
                <w:lang w:val="sr-Cyrl-CS"/>
              </w:rPr>
              <w:t>11</w:t>
            </w:r>
            <w:r w:rsidRPr="00BE4BEF">
              <w:rPr>
                <w:sz w:val="16"/>
                <w:szCs w:val="16"/>
              </w:rPr>
              <w:t>3</w:t>
            </w:r>
            <w:r w:rsidR="00730540" w:rsidRPr="00BE4BEF">
              <w:rPr>
                <w:sz w:val="16"/>
                <w:szCs w:val="16"/>
                <w:lang w:val="sr-Cyrl-CS"/>
              </w:rPr>
              <w:t>.</w:t>
            </w:r>
          </w:p>
        </w:tc>
        <w:tc>
          <w:tcPr>
            <w:tcW w:w="8789" w:type="dxa"/>
            <w:tcBorders>
              <w:bottom w:val="single" w:sz="4" w:space="0" w:color="auto"/>
            </w:tcBorders>
            <w:shd w:val="clear" w:color="auto" w:fill="FFFFFF" w:themeFill="background1"/>
          </w:tcPr>
          <w:p w14:paraId="3C0F9B15"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ПОКРАЈИНСКИ ЗАВОД ЗА СПОРТ И МЕДИЦИНУ СПОРТА</w:t>
            </w:r>
          </w:p>
          <w:p w14:paraId="3DBD3C09" w14:textId="77777777" w:rsidR="00730540" w:rsidRPr="00BE4BEF" w:rsidRDefault="00730540" w:rsidP="00730540">
            <w:pPr>
              <w:shd w:val="clear" w:color="auto" w:fill="FFFFFF" w:themeFill="background1"/>
              <w:rPr>
                <w:bCs/>
                <w:sz w:val="16"/>
                <w:szCs w:val="16"/>
                <w:lang w:val="sr-Cyrl-RS"/>
              </w:rPr>
            </w:pPr>
            <w:r w:rsidRPr="00BE4BEF">
              <w:rPr>
                <w:bCs/>
                <w:sz w:val="16"/>
                <w:szCs w:val="16"/>
                <w:lang w:val="sr-Cyrl-CS"/>
              </w:rPr>
              <w:t>Масарикова 25/</w:t>
            </w:r>
            <w:r w:rsidRPr="00BE4BEF">
              <w:rPr>
                <w:bCs/>
                <w:sz w:val="16"/>
                <w:szCs w:val="16"/>
                <w:lang w:val="sr-Latn-RS"/>
              </w:rPr>
              <w:t>II,</w:t>
            </w:r>
            <w:r w:rsidRPr="00BE4BEF">
              <w:rPr>
                <w:bCs/>
                <w:sz w:val="16"/>
                <w:szCs w:val="16"/>
                <w:lang w:val="sr-Cyrl-RS"/>
              </w:rPr>
              <w:t>Нови Сад</w:t>
            </w:r>
          </w:p>
        </w:tc>
      </w:tr>
      <w:tr w:rsidR="0038680E" w:rsidRPr="00BE4BEF" w14:paraId="46896F1D" w14:textId="77777777" w:rsidTr="000A4B09">
        <w:trPr>
          <w:trHeight w:val="377"/>
          <w:jc w:val="center"/>
        </w:trPr>
        <w:tc>
          <w:tcPr>
            <w:tcW w:w="534" w:type="dxa"/>
            <w:shd w:val="clear" w:color="auto" w:fill="FFFFFF" w:themeFill="background1"/>
          </w:tcPr>
          <w:p w14:paraId="7E43FFFC" w14:textId="17DE9217" w:rsidR="00730540" w:rsidRPr="00BE4BEF" w:rsidRDefault="0038680E" w:rsidP="00730540">
            <w:pPr>
              <w:shd w:val="clear" w:color="auto" w:fill="FFFFFF" w:themeFill="background1"/>
              <w:rPr>
                <w:sz w:val="16"/>
                <w:szCs w:val="16"/>
                <w:lang w:val="sr-Cyrl-CS"/>
              </w:rPr>
            </w:pPr>
            <w:r w:rsidRPr="00BE4BEF">
              <w:rPr>
                <w:sz w:val="16"/>
                <w:szCs w:val="16"/>
                <w:lang w:val="sr-Cyrl-CS"/>
              </w:rPr>
              <w:t>11</w:t>
            </w:r>
            <w:r w:rsidRPr="00BE4BEF">
              <w:rPr>
                <w:sz w:val="16"/>
                <w:szCs w:val="16"/>
              </w:rPr>
              <w:t>4</w:t>
            </w:r>
            <w:r w:rsidR="00730540" w:rsidRPr="00BE4BEF">
              <w:rPr>
                <w:sz w:val="16"/>
                <w:szCs w:val="16"/>
                <w:lang w:val="sr-Cyrl-CS"/>
              </w:rPr>
              <w:t>.</w:t>
            </w:r>
          </w:p>
        </w:tc>
        <w:tc>
          <w:tcPr>
            <w:tcW w:w="8789" w:type="dxa"/>
            <w:shd w:val="clear" w:color="auto" w:fill="FFFFFF" w:themeFill="background1"/>
          </w:tcPr>
          <w:p w14:paraId="11C07211"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ИНСТИТУТ ЗА НИЗИЈСКО ШУМАРСТВО И ЖИВОТНУ СРЕДИНУ</w:t>
            </w:r>
          </w:p>
          <w:p w14:paraId="1EE4B1E5"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Антона Чехова 13д,</w:t>
            </w:r>
            <w:r w:rsidRPr="00BE4BEF">
              <w:rPr>
                <w:bCs/>
                <w:sz w:val="16"/>
                <w:szCs w:val="16"/>
              </w:rPr>
              <w:t xml:space="preserve"> </w:t>
            </w:r>
            <w:r w:rsidRPr="00BE4BEF">
              <w:rPr>
                <w:bCs/>
                <w:sz w:val="16"/>
                <w:szCs w:val="16"/>
                <w:lang w:val="sr-Cyrl-CS"/>
              </w:rPr>
              <w:t>Нови Сад</w:t>
            </w:r>
          </w:p>
        </w:tc>
      </w:tr>
      <w:tr w:rsidR="0038680E" w:rsidRPr="00BE4BEF" w14:paraId="14ACDA8C" w14:textId="77777777" w:rsidTr="000A4B09">
        <w:trPr>
          <w:trHeight w:val="377"/>
          <w:jc w:val="center"/>
        </w:trPr>
        <w:tc>
          <w:tcPr>
            <w:tcW w:w="534" w:type="dxa"/>
            <w:shd w:val="clear" w:color="auto" w:fill="FFFFFF" w:themeFill="background1"/>
          </w:tcPr>
          <w:p w14:paraId="21788BF8" w14:textId="193ACE18" w:rsidR="00730540" w:rsidRPr="00BE4BEF" w:rsidRDefault="0038680E" w:rsidP="00730540">
            <w:pPr>
              <w:shd w:val="clear" w:color="auto" w:fill="FFFFFF" w:themeFill="background1"/>
              <w:rPr>
                <w:sz w:val="16"/>
                <w:szCs w:val="16"/>
                <w:lang w:val="sr-Cyrl-CS"/>
              </w:rPr>
            </w:pPr>
            <w:r w:rsidRPr="00BE4BEF">
              <w:rPr>
                <w:sz w:val="16"/>
                <w:szCs w:val="16"/>
                <w:lang w:val="sr-Cyrl-CS"/>
              </w:rPr>
              <w:t>11</w:t>
            </w:r>
            <w:r w:rsidRPr="00BE4BEF">
              <w:rPr>
                <w:sz w:val="16"/>
                <w:szCs w:val="16"/>
              </w:rPr>
              <w:t>5</w:t>
            </w:r>
            <w:r w:rsidR="00730540" w:rsidRPr="00BE4BEF">
              <w:rPr>
                <w:sz w:val="16"/>
                <w:szCs w:val="16"/>
                <w:lang w:val="sr-Cyrl-CS"/>
              </w:rPr>
              <w:t>.</w:t>
            </w:r>
          </w:p>
        </w:tc>
        <w:tc>
          <w:tcPr>
            <w:tcW w:w="8789" w:type="dxa"/>
            <w:shd w:val="clear" w:color="auto" w:fill="FFFFFF" w:themeFill="background1"/>
          </w:tcPr>
          <w:p w14:paraId="289E7A2B"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ЗАВОД ЗА РАВНОПРАВНОСТ ПОЛОВА</w:t>
            </w:r>
          </w:p>
          <w:p w14:paraId="36166852" w14:textId="54E8E804" w:rsidR="00730540" w:rsidRPr="00BE4BEF" w:rsidRDefault="00730540" w:rsidP="00730540">
            <w:pPr>
              <w:shd w:val="clear" w:color="auto" w:fill="FFFFFF" w:themeFill="background1"/>
              <w:rPr>
                <w:bCs/>
                <w:sz w:val="16"/>
                <w:szCs w:val="16"/>
                <w:lang w:val="sr-Cyrl-RS"/>
              </w:rPr>
            </w:pPr>
            <w:r w:rsidRPr="00BE4BEF">
              <w:rPr>
                <w:bCs/>
                <w:sz w:val="16"/>
                <w:szCs w:val="16"/>
                <w:lang w:val="sr-Cyrl-CS"/>
              </w:rPr>
              <w:t>Булевар Михајла Пупина 6/</w:t>
            </w:r>
            <w:r w:rsidRPr="00BE4BEF">
              <w:rPr>
                <w:bCs/>
                <w:sz w:val="16"/>
                <w:szCs w:val="16"/>
                <w:lang w:val="sr-Latn-RS"/>
              </w:rPr>
              <w:t>III,</w:t>
            </w:r>
            <w:r w:rsidR="00FD7380" w:rsidRPr="00BE4BEF">
              <w:rPr>
                <w:bCs/>
                <w:sz w:val="16"/>
                <w:szCs w:val="16"/>
                <w:lang w:val="sr-Cyrl-RS"/>
              </w:rPr>
              <w:t xml:space="preserve"> </w:t>
            </w:r>
            <w:r w:rsidRPr="00BE4BEF">
              <w:rPr>
                <w:bCs/>
                <w:sz w:val="16"/>
                <w:szCs w:val="16"/>
                <w:lang w:val="sr-Cyrl-RS"/>
              </w:rPr>
              <w:t>Нови Сад</w:t>
            </w:r>
          </w:p>
        </w:tc>
      </w:tr>
      <w:tr w:rsidR="0038680E" w:rsidRPr="00BE4BEF" w14:paraId="345DDDE6" w14:textId="77777777" w:rsidTr="000A4B09">
        <w:trPr>
          <w:trHeight w:val="377"/>
          <w:jc w:val="center"/>
        </w:trPr>
        <w:tc>
          <w:tcPr>
            <w:tcW w:w="534" w:type="dxa"/>
            <w:shd w:val="clear" w:color="auto" w:fill="FFFFFF" w:themeFill="background1"/>
          </w:tcPr>
          <w:p w14:paraId="0BD6BE64" w14:textId="70C8BB09" w:rsidR="00730540" w:rsidRPr="00BE4BEF" w:rsidRDefault="0038680E" w:rsidP="00730540">
            <w:pPr>
              <w:shd w:val="clear" w:color="auto" w:fill="FFFFFF" w:themeFill="background1"/>
              <w:rPr>
                <w:sz w:val="16"/>
                <w:szCs w:val="16"/>
                <w:lang w:val="sr-Cyrl-CS"/>
              </w:rPr>
            </w:pPr>
            <w:r w:rsidRPr="00BE4BEF">
              <w:rPr>
                <w:sz w:val="16"/>
                <w:szCs w:val="16"/>
                <w:lang w:val="sr-Cyrl-CS"/>
              </w:rPr>
              <w:t>11</w:t>
            </w:r>
            <w:r w:rsidRPr="00BE4BEF">
              <w:rPr>
                <w:sz w:val="16"/>
                <w:szCs w:val="16"/>
              </w:rPr>
              <w:t>7</w:t>
            </w:r>
            <w:r w:rsidR="00730540" w:rsidRPr="00BE4BEF">
              <w:rPr>
                <w:sz w:val="16"/>
                <w:szCs w:val="16"/>
                <w:lang w:val="sr-Cyrl-CS"/>
              </w:rPr>
              <w:t>.</w:t>
            </w:r>
          </w:p>
        </w:tc>
        <w:tc>
          <w:tcPr>
            <w:tcW w:w="8789" w:type="dxa"/>
            <w:shd w:val="clear" w:color="auto" w:fill="FFFFFF" w:themeFill="background1"/>
          </w:tcPr>
          <w:p w14:paraId="4852B7C0" w14:textId="30F1F7F7" w:rsidR="00730540" w:rsidRPr="00BE4BEF" w:rsidRDefault="004E2046" w:rsidP="00730540">
            <w:pPr>
              <w:shd w:val="clear" w:color="auto" w:fill="FFFFFF" w:themeFill="background1"/>
              <w:rPr>
                <w:b/>
                <w:bCs/>
                <w:sz w:val="16"/>
                <w:szCs w:val="16"/>
                <w:lang w:val="sr-Cyrl-CS"/>
              </w:rPr>
            </w:pPr>
            <w:r>
              <w:rPr>
                <w:b/>
                <w:bCs/>
                <w:sz w:val="16"/>
                <w:szCs w:val="16"/>
                <w:lang w:val="sr-Cyrl-CS"/>
              </w:rPr>
              <w:t>„</w:t>
            </w:r>
            <w:r w:rsidR="00730540" w:rsidRPr="00BE4BEF">
              <w:rPr>
                <w:b/>
                <w:bCs/>
                <w:sz w:val="16"/>
                <w:szCs w:val="16"/>
                <w:lang w:val="sr-Cyrl-CS"/>
              </w:rPr>
              <w:t>ЕПС Дистрибуција</w:t>
            </w:r>
            <w:r>
              <w:rPr>
                <w:b/>
                <w:bCs/>
                <w:sz w:val="16"/>
                <w:szCs w:val="16"/>
                <w:lang w:val="sr-Cyrl-CS"/>
              </w:rPr>
              <w:t>“</w:t>
            </w:r>
          </w:p>
          <w:p w14:paraId="0CD722C7" w14:textId="205DFA06" w:rsidR="00730540" w:rsidRPr="00BE4BEF" w:rsidRDefault="00730540" w:rsidP="00730540">
            <w:pPr>
              <w:shd w:val="clear" w:color="auto" w:fill="FFFFFF" w:themeFill="background1"/>
              <w:rPr>
                <w:bCs/>
                <w:sz w:val="16"/>
                <w:szCs w:val="16"/>
                <w:lang w:val="sr-Cyrl-CS"/>
              </w:rPr>
            </w:pPr>
            <w:r w:rsidRPr="00BE4BEF">
              <w:rPr>
                <w:bCs/>
                <w:sz w:val="16"/>
                <w:szCs w:val="16"/>
                <w:lang w:val="sr-Cyrl-CS"/>
              </w:rPr>
              <w:t>Мекензијева 37,</w:t>
            </w:r>
            <w:r w:rsidR="00FD7380" w:rsidRPr="00BE4BEF">
              <w:rPr>
                <w:bCs/>
                <w:sz w:val="16"/>
                <w:szCs w:val="16"/>
                <w:lang w:val="sr-Cyrl-CS"/>
              </w:rPr>
              <w:t xml:space="preserve"> </w:t>
            </w:r>
            <w:r w:rsidRPr="00BE4BEF">
              <w:rPr>
                <w:bCs/>
                <w:sz w:val="16"/>
                <w:szCs w:val="16"/>
                <w:lang w:val="sr-Cyrl-CS"/>
              </w:rPr>
              <w:t>Београд</w:t>
            </w:r>
          </w:p>
        </w:tc>
      </w:tr>
      <w:tr w:rsidR="0038680E" w:rsidRPr="00BE4BEF" w14:paraId="536B394E" w14:textId="77777777" w:rsidTr="000A4B09">
        <w:trPr>
          <w:trHeight w:val="377"/>
          <w:jc w:val="center"/>
        </w:trPr>
        <w:tc>
          <w:tcPr>
            <w:tcW w:w="534" w:type="dxa"/>
            <w:shd w:val="clear" w:color="auto" w:fill="FFFFFF" w:themeFill="background1"/>
          </w:tcPr>
          <w:p w14:paraId="10167D7A" w14:textId="32E48F36" w:rsidR="00730540" w:rsidRPr="00BE4BEF" w:rsidRDefault="0038680E" w:rsidP="00730540">
            <w:pPr>
              <w:shd w:val="clear" w:color="auto" w:fill="FFFFFF" w:themeFill="background1"/>
              <w:rPr>
                <w:sz w:val="16"/>
                <w:szCs w:val="16"/>
                <w:lang w:val="sr-Cyrl-CS"/>
              </w:rPr>
            </w:pPr>
            <w:r w:rsidRPr="00BE4BEF">
              <w:rPr>
                <w:sz w:val="16"/>
                <w:szCs w:val="16"/>
                <w:lang w:val="sr-Cyrl-CS"/>
              </w:rPr>
              <w:t>11</w:t>
            </w:r>
            <w:r w:rsidRPr="00BE4BEF">
              <w:rPr>
                <w:sz w:val="16"/>
                <w:szCs w:val="16"/>
              </w:rPr>
              <w:t>8</w:t>
            </w:r>
            <w:r w:rsidR="00730540" w:rsidRPr="00BE4BEF">
              <w:rPr>
                <w:sz w:val="16"/>
                <w:szCs w:val="16"/>
                <w:lang w:val="sr-Cyrl-CS"/>
              </w:rPr>
              <w:t>.</w:t>
            </w:r>
          </w:p>
        </w:tc>
        <w:tc>
          <w:tcPr>
            <w:tcW w:w="8789" w:type="dxa"/>
            <w:shd w:val="clear" w:color="auto" w:fill="FFFFFF" w:themeFill="background1"/>
          </w:tcPr>
          <w:p w14:paraId="49D85848" w14:textId="77777777" w:rsidR="00730540" w:rsidRPr="00BE4BEF" w:rsidRDefault="00730540" w:rsidP="00730540">
            <w:pPr>
              <w:shd w:val="clear" w:color="auto" w:fill="FFFFFF" w:themeFill="background1"/>
              <w:rPr>
                <w:b/>
                <w:bCs/>
                <w:sz w:val="16"/>
                <w:szCs w:val="16"/>
                <w:lang w:val="sr-Cyrl-RS"/>
              </w:rPr>
            </w:pPr>
            <w:r w:rsidRPr="00BE4BEF">
              <w:rPr>
                <w:b/>
                <w:bCs/>
                <w:sz w:val="16"/>
                <w:szCs w:val="16"/>
                <w:lang w:val="sr-Cyrl-RS"/>
              </w:rPr>
              <w:t>МЕЂУОПШТИНСКИ ЗАВОД ЗА ЗАШТИТУ СПОМЕНИКА КУЛТУРЕ</w:t>
            </w:r>
          </w:p>
          <w:p w14:paraId="0BBFAD62" w14:textId="77777777" w:rsidR="00730540" w:rsidRPr="00BE4BEF" w:rsidRDefault="00730540" w:rsidP="00730540">
            <w:pPr>
              <w:shd w:val="clear" w:color="auto" w:fill="FFFFFF" w:themeFill="background1"/>
              <w:rPr>
                <w:b/>
                <w:bCs/>
                <w:sz w:val="16"/>
                <w:szCs w:val="16"/>
                <w:lang w:val="sr-Cyrl-RS"/>
              </w:rPr>
            </w:pPr>
            <w:r w:rsidRPr="00BE4BEF">
              <w:rPr>
                <w:bCs/>
                <w:sz w:val="16"/>
                <w:szCs w:val="16"/>
                <w:lang w:val="sr-Cyrl-RS"/>
              </w:rPr>
              <w:t>Трг слободе</w:t>
            </w:r>
            <w:r w:rsidRPr="00BE4BEF">
              <w:rPr>
                <w:bCs/>
                <w:sz w:val="16"/>
                <w:szCs w:val="16"/>
                <w:lang w:val="sr-Latn-RS"/>
              </w:rPr>
              <w:t xml:space="preserve"> </w:t>
            </w:r>
            <w:r w:rsidRPr="00BE4BEF">
              <w:rPr>
                <w:bCs/>
                <w:sz w:val="16"/>
                <w:szCs w:val="16"/>
                <w:lang w:val="sr-Cyrl-RS"/>
              </w:rPr>
              <w:t>1/3</w:t>
            </w:r>
            <w:r w:rsidRPr="00BE4BEF">
              <w:rPr>
                <w:bCs/>
                <w:sz w:val="16"/>
                <w:szCs w:val="16"/>
                <w:lang w:val="sr-Latn-RS"/>
              </w:rPr>
              <w:t xml:space="preserve">, </w:t>
            </w:r>
            <w:r w:rsidRPr="00BE4BEF">
              <w:rPr>
                <w:bCs/>
                <w:sz w:val="16"/>
                <w:szCs w:val="16"/>
                <w:lang w:val="sr-Cyrl-RS"/>
              </w:rPr>
              <w:t>Суботица</w:t>
            </w:r>
          </w:p>
        </w:tc>
      </w:tr>
      <w:tr w:rsidR="0038680E" w:rsidRPr="00BE4BEF" w14:paraId="574D465F" w14:textId="77777777" w:rsidTr="000A4B09">
        <w:trPr>
          <w:trHeight w:val="377"/>
          <w:jc w:val="center"/>
        </w:trPr>
        <w:tc>
          <w:tcPr>
            <w:tcW w:w="534" w:type="dxa"/>
            <w:shd w:val="clear" w:color="auto" w:fill="FFFFFF" w:themeFill="background1"/>
          </w:tcPr>
          <w:p w14:paraId="538241B9" w14:textId="72859EF7" w:rsidR="00730540" w:rsidRPr="00BE4BEF" w:rsidRDefault="0038680E" w:rsidP="00730540">
            <w:pPr>
              <w:shd w:val="clear" w:color="auto" w:fill="FFFFFF" w:themeFill="background1"/>
              <w:rPr>
                <w:sz w:val="16"/>
                <w:szCs w:val="16"/>
                <w:lang w:val="sr-Cyrl-CS"/>
              </w:rPr>
            </w:pPr>
            <w:r w:rsidRPr="00BE4BEF">
              <w:rPr>
                <w:sz w:val="16"/>
                <w:szCs w:val="16"/>
                <w:lang w:val="sr-Cyrl-CS"/>
              </w:rPr>
              <w:t>1</w:t>
            </w:r>
            <w:r w:rsidRPr="00BE4BEF">
              <w:rPr>
                <w:sz w:val="16"/>
                <w:szCs w:val="16"/>
              </w:rPr>
              <w:t>19</w:t>
            </w:r>
            <w:r w:rsidR="00730540" w:rsidRPr="00BE4BEF">
              <w:rPr>
                <w:sz w:val="16"/>
                <w:szCs w:val="16"/>
                <w:lang w:val="sr-Cyrl-CS"/>
              </w:rPr>
              <w:t>.</w:t>
            </w:r>
          </w:p>
        </w:tc>
        <w:tc>
          <w:tcPr>
            <w:tcW w:w="8789" w:type="dxa"/>
            <w:shd w:val="clear" w:color="auto" w:fill="FFFFFF" w:themeFill="background1"/>
          </w:tcPr>
          <w:p w14:paraId="47202E9F"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ИНСТИТУТ ЗА РАТАРСТВО И ПОВРТАРСТВО</w:t>
            </w:r>
          </w:p>
          <w:p w14:paraId="38A9707D"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Максима Горког 30,Нови Сад</w:t>
            </w:r>
          </w:p>
        </w:tc>
      </w:tr>
      <w:tr w:rsidR="0038680E" w:rsidRPr="00BE4BEF" w14:paraId="28B3367C" w14:textId="77777777" w:rsidTr="000A4B09">
        <w:trPr>
          <w:trHeight w:val="377"/>
          <w:jc w:val="center"/>
        </w:trPr>
        <w:tc>
          <w:tcPr>
            <w:tcW w:w="534" w:type="dxa"/>
            <w:shd w:val="clear" w:color="auto" w:fill="FFFFFF" w:themeFill="background1"/>
          </w:tcPr>
          <w:p w14:paraId="4A9197FB" w14:textId="7FE4D81E" w:rsidR="00730540" w:rsidRPr="00BE4BEF" w:rsidRDefault="0038680E" w:rsidP="00730540">
            <w:pPr>
              <w:shd w:val="clear" w:color="auto" w:fill="FFFFFF" w:themeFill="background1"/>
              <w:rPr>
                <w:sz w:val="16"/>
                <w:szCs w:val="16"/>
                <w:lang w:val="sr-Cyrl-CS"/>
              </w:rPr>
            </w:pPr>
            <w:r w:rsidRPr="00BE4BEF">
              <w:rPr>
                <w:sz w:val="16"/>
                <w:szCs w:val="16"/>
                <w:lang w:val="sr-Cyrl-CS"/>
              </w:rPr>
              <w:t>12</w:t>
            </w:r>
            <w:r w:rsidRPr="00BE4BEF">
              <w:rPr>
                <w:sz w:val="16"/>
                <w:szCs w:val="16"/>
              </w:rPr>
              <w:t>0</w:t>
            </w:r>
            <w:r w:rsidR="00730540" w:rsidRPr="00BE4BEF">
              <w:rPr>
                <w:sz w:val="16"/>
                <w:szCs w:val="16"/>
                <w:lang w:val="sr-Cyrl-CS"/>
              </w:rPr>
              <w:t>.</w:t>
            </w:r>
          </w:p>
        </w:tc>
        <w:tc>
          <w:tcPr>
            <w:tcW w:w="8789" w:type="dxa"/>
            <w:shd w:val="clear" w:color="auto" w:fill="FFFFFF" w:themeFill="background1"/>
          </w:tcPr>
          <w:p w14:paraId="4E80607C"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ГАСТРАНС Д.О.О. НОВИ САД</w:t>
            </w:r>
          </w:p>
          <w:p w14:paraId="2E0248E5"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Народног фронта 12,Нови Сад</w:t>
            </w:r>
          </w:p>
        </w:tc>
      </w:tr>
      <w:tr w:rsidR="0038680E" w:rsidRPr="00BE4BEF" w14:paraId="1CF1195D" w14:textId="77777777" w:rsidTr="000A4B09">
        <w:trPr>
          <w:trHeight w:val="377"/>
          <w:jc w:val="center"/>
        </w:trPr>
        <w:tc>
          <w:tcPr>
            <w:tcW w:w="534" w:type="dxa"/>
            <w:shd w:val="clear" w:color="auto" w:fill="FFFFFF" w:themeFill="background1"/>
          </w:tcPr>
          <w:p w14:paraId="7E3DFCD9" w14:textId="6B213277" w:rsidR="00730540" w:rsidRPr="00BE4BEF" w:rsidRDefault="0038680E" w:rsidP="00730540">
            <w:pPr>
              <w:shd w:val="clear" w:color="auto" w:fill="FFFFFF" w:themeFill="background1"/>
              <w:rPr>
                <w:sz w:val="16"/>
                <w:szCs w:val="16"/>
                <w:lang w:val="sr-Cyrl-CS"/>
              </w:rPr>
            </w:pPr>
            <w:r w:rsidRPr="00BE4BEF">
              <w:rPr>
                <w:sz w:val="16"/>
                <w:szCs w:val="16"/>
                <w:lang w:val="sr-Cyrl-CS"/>
              </w:rPr>
              <w:t>12</w:t>
            </w:r>
            <w:r w:rsidRPr="00BE4BEF">
              <w:rPr>
                <w:sz w:val="16"/>
                <w:szCs w:val="16"/>
              </w:rPr>
              <w:t>1</w:t>
            </w:r>
            <w:r w:rsidR="00730540" w:rsidRPr="00BE4BEF">
              <w:rPr>
                <w:sz w:val="16"/>
                <w:szCs w:val="16"/>
                <w:lang w:val="sr-Cyrl-CS"/>
              </w:rPr>
              <w:t>.</w:t>
            </w:r>
          </w:p>
        </w:tc>
        <w:tc>
          <w:tcPr>
            <w:tcW w:w="8789" w:type="dxa"/>
            <w:shd w:val="clear" w:color="auto" w:fill="FFFFFF" w:themeFill="background1"/>
          </w:tcPr>
          <w:p w14:paraId="2B1A0DD0"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ЈП ЕЛЕКТРОПРИВРЕДА СРБИЈЕ</w:t>
            </w:r>
          </w:p>
          <w:p w14:paraId="2190BD81" w14:textId="77777777" w:rsidR="00730540" w:rsidRPr="00BE4BEF" w:rsidRDefault="00730540" w:rsidP="00730540">
            <w:pPr>
              <w:shd w:val="clear" w:color="auto" w:fill="FFFFFF" w:themeFill="background1"/>
              <w:rPr>
                <w:bCs/>
                <w:sz w:val="16"/>
                <w:szCs w:val="16"/>
                <w:lang w:val="sr-Cyrl-CS"/>
              </w:rPr>
            </w:pPr>
            <w:r w:rsidRPr="00BE4BEF">
              <w:rPr>
                <w:bCs/>
                <w:sz w:val="16"/>
                <w:szCs w:val="16"/>
                <w:lang w:val="sr-Cyrl-CS"/>
              </w:rPr>
              <w:t>Балканска13,Београд</w:t>
            </w:r>
          </w:p>
          <w:p w14:paraId="48C2C8A4" w14:textId="26CE0192"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 xml:space="preserve">ОДС </w:t>
            </w:r>
            <w:r w:rsidR="004E2046">
              <w:rPr>
                <w:b/>
                <w:bCs/>
                <w:sz w:val="16"/>
                <w:szCs w:val="16"/>
                <w:lang w:val="sr-Cyrl-CS"/>
              </w:rPr>
              <w:t>„</w:t>
            </w:r>
            <w:r w:rsidRPr="00BE4BEF">
              <w:rPr>
                <w:b/>
                <w:bCs/>
                <w:sz w:val="16"/>
                <w:szCs w:val="16"/>
                <w:lang w:val="sr-Cyrl-CS"/>
              </w:rPr>
              <w:t>ЕПС Дистрибуција</w:t>
            </w:r>
            <w:r w:rsidR="004E2046">
              <w:rPr>
                <w:b/>
                <w:bCs/>
                <w:sz w:val="16"/>
                <w:szCs w:val="16"/>
                <w:lang w:val="sr-Cyrl-CS"/>
              </w:rPr>
              <w:t>“</w:t>
            </w:r>
            <w:r w:rsidRPr="00BE4BEF">
              <w:rPr>
                <w:b/>
                <w:bCs/>
                <w:sz w:val="16"/>
                <w:szCs w:val="16"/>
                <w:lang w:val="sr-Cyrl-CS"/>
              </w:rPr>
              <w:t xml:space="preserve">д.о.о Београд </w:t>
            </w:r>
          </w:p>
          <w:p w14:paraId="2E12A92E" w14:textId="7EF69D45" w:rsidR="00730540" w:rsidRPr="00BE4BEF" w:rsidRDefault="00730540" w:rsidP="00730540">
            <w:pPr>
              <w:shd w:val="clear" w:color="auto" w:fill="FFFFFF" w:themeFill="background1"/>
              <w:rPr>
                <w:bCs/>
                <w:sz w:val="16"/>
                <w:szCs w:val="16"/>
                <w:lang w:val="sr-Cyrl-CS"/>
              </w:rPr>
            </w:pPr>
            <w:r w:rsidRPr="00BE4BEF">
              <w:rPr>
                <w:bCs/>
                <w:sz w:val="16"/>
                <w:szCs w:val="16"/>
                <w:lang w:val="sr-Cyrl-CS"/>
              </w:rPr>
              <w:t>Ул. Булевар уметности бр.12</w:t>
            </w:r>
            <w:r w:rsidR="00FD7380" w:rsidRPr="00BE4BEF">
              <w:rPr>
                <w:bCs/>
                <w:sz w:val="16"/>
                <w:szCs w:val="16"/>
                <w:lang w:val="sr-Cyrl-CS"/>
              </w:rPr>
              <w:t xml:space="preserve">, </w:t>
            </w:r>
            <w:r w:rsidRPr="00BE4BEF">
              <w:rPr>
                <w:bCs/>
                <w:sz w:val="16"/>
                <w:szCs w:val="16"/>
                <w:lang w:val="sr-Cyrl-CS"/>
              </w:rPr>
              <w:t>11070 Нови Београд</w:t>
            </w:r>
          </w:p>
        </w:tc>
      </w:tr>
      <w:tr w:rsidR="0038680E" w:rsidRPr="00BE4BEF" w14:paraId="3F37DF57" w14:textId="77777777" w:rsidTr="000A4B09">
        <w:trPr>
          <w:trHeight w:val="377"/>
          <w:jc w:val="center"/>
        </w:trPr>
        <w:tc>
          <w:tcPr>
            <w:tcW w:w="534" w:type="dxa"/>
            <w:shd w:val="clear" w:color="auto" w:fill="FFFFFF" w:themeFill="background1"/>
          </w:tcPr>
          <w:p w14:paraId="6866BB7B" w14:textId="7E597267" w:rsidR="00730540" w:rsidRPr="00BE4BEF" w:rsidRDefault="0038680E" w:rsidP="00730540">
            <w:pPr>
              <w:shd w:val="clear" w:color="auto" w:fill="FFFFFF" w:themeFill="background1"/>
              <w:rPr>
                <w:sz w:val="16"/>
                <w:szCs w:val="16"/>
              </w:rPr>
            </w:pPr>
            <w:r w:rsidRPr="00BE4BEF">
              <w:rPr>
                <w:sz w:val="16"/>
                <w:szCs w:val="16"/>
              </w:rPr>
              <w:t>122.</w:t>
            </w:r>
          </w:p>
        </w:tc>
        <w:tc>
          <w:tcPr>
            <w:tcW w:w="8789" w:type="dxa"/>
            <w:shd w:val="clear" w:color="auto" w:fill="FFFFFF" w:themeFill="background1"/>
          </w:tcPr>
          <w:p w14:paraId="48334E73" w14:textId="055D34F5"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ЈП ЕЛЕКТРОПРИВРЕДА СРБИЈЕ</w:t>
            </w:r>
            <w:r w:rsidR="00FD7380" w:rsidRPr="00BE4BEF">
              <w:rPr>
                <w:b/>
                <w:bCs/>
                <w:sz w:val="16"/>
                <w:szCs w:val="16"/>
                <w:lang w:val="sr-Cyrl-CS"/>
              </w:rPr>
              <w:t>, ЈП ЕПС – ОГРАНАК ПАНОНСКЕ ТЕ-ТО</w:t>
            </w:r>
          </w:p>
          <w:p w14:paraId="312DA5A1" w14:textId="2C286830"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Балканска13, Београд</w:t>
            </w:r>
          </w:p>
        </w:tc>
      </w:tr>
      <w:tr w:rsidR="0038680E" w:rsidRPr="00BE4BEF" w14:paraId="0CA39F3D" w14:textId="77777777" w:rsidTr="000A4B09">
        <w:trPr>
          <w:trHeight w:val="377"/>
          <w:jc w:val="center"/>
        </w:trPr>
        <w:tc>
          <w:tcPr>
            <w:tcW w:w="534" w:type="dxa"/>
            <w:shd w:val="clear" w:color="auto" w:fill="FFFFFF" w:themeFill="background1"/>
          </w:tcPr>
          <w:p w14:paraId="5D7FDBE1"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123.</w:t>
            </w:r>
          </w:p>
        </w:tc>
        <w:tc>
          <w:tcPr>
            <w:tcW w:w="8789" w:type="dxa"/>
            <w:shd w:val="clear" w:color="auto" w:fill="FFFFFF" w:themeFill="background1"/>
          </w:tcPr>
          <w:p w14:paraId="0D232753" w14:textId="3FAD2C4E"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 xml:space="preserve">РЕКРЕАЦИОНИ ЦЕНТАР </w:t>
            </w:r>
            <w:r w:rsidR="004E2046">
              <w:rPr>
                <w:b/>
                <w:bCs/>
                <w:sz w:val="16"/>
                <w:szCs w:val="16"/>
                <w:lang w:val="sr-Cyrl-CS"/>
              </w:rPr>
              <w:t>„</w:t>
            </w:r>
            <w:r w:rsidRPr="00BE4BEF">
              <w:rPr>
                <w:b/>
                <w:bCs/>
                <w:sz w:val="16"/>
                <w:szCs w:val="16"/>
                <w:lang w:val="sr-Cyrl-CS"/>
              </w:rPr>
              <w:t>АДИЦА</w:t>
            </w:r>
            <w:r w:rsidR="004E2046">
              <w:rPr>
                <w:b/>
                <w:bCs/>
                <w:sz w:val="16"/>
                <w:szCs w:val="16"/>
                <w:lang w:val="sr-Cyrl-CS"/>
              </w:rPr>
              <w:t>“</w:t>
            </w:r>
            <w:r w:rsidRPr="00BE4BEF">
              <w:rPr>
                <w:b/>
                <w:bCs/>
                <w:sz w:val="16"/>
                <w:szCs w:val="16"/>
                <w:lang w:val="sr-Cyrl-CS"/>
              </w:rPr>
              <w:t>-Ада</w:t>
            </w:r>
          </w:p>
          <w:p w14:paraId="18A853CD" w14:textId="77777777"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Змај Јовина 25б</w:t>
            </w:r>
            <w:r w:rsidRPr="00BE4BEF">
              <w:rPr>
                <w:bCs/>
                <w:sz w:val="16"/>
                <w:szCs w:val="16"/>
                <w:lang w:val="sr-Latn-RS"/>
              </w:rPr>
              <w:t xml:space="preserve">, </w:t>
            </w:r>
            <w:r w:rsidRPr="00BE4BEF">
              <w:rPr>
                <w:bCs/>
                <w:sz w:val="16"/>
                <w:szCs w:val="16"/>
                <w:lang w:val="sr-Cyrl-CS"/>
              </w:rPr>
              <w:t>24430 Ада</w:t>
            </w:r>
          </w:p>
        </w:tc>
      </w:tr>
      <w:tr w:rsidR="0038680E" w:rsidRPr="00BE4BEF" w14:paraId="20EBE479" w14:textId="77777777" w:rsidTr="000A4B09">
        <w:trPr>
          <w:trHeight w:val="377"/>
          <w:jc w:val="center"/>
        </w:trPr>
        <w:tc>
          <w:tcPr>
            <w:tcW w:w="534" w:type="dxa"/>
            <w:shd w:val="clear" w:color="auto" w:fill="FFFFFF" w:themeFill="background1"/>
          </w:tcPr>
          <w:p w14:paraId="7C20B0BD"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124.</w:t>
            </w:r>
          </w:p>
        </w:tc>
        <w:tc>
          <w:tcPr>
            <w:tcW w:w="8789" w:type="dxa"/>
            <w:shd w:val="clear" w:color="auto" w:fill="FFFFFF" w:themeFill="background1"/>
          </w:tcPr>
          <w:p w14:paraId="0D292ABD"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АЛИБУНАР</w:t>
            </w:r>
          </w:p>
          <w:p w14:paraId="7F5953AC" w14:textId="77777777"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Жарка Зрењанина 4</w:t>
            </w:r>
            <w:r w:rsidRPr="00BE4BEF">
              <w:rPr>
                <w:bCs/>
                <w:sz w:val="16"/>
                <w:szCs w:val="16"/>
                <w:lang w:val="sr-Latn-RS"/>
              </w:rPr>
              <w:t xml:space="preserve">, </w:t>
            </w:r>
            <w:r w:rsidRPr="00BE4BEF">
              <w:rPr>
                <w:bCs/>
                <w:sz w:val="16"/>
                <w:szCs w:val="16"/>
                <w:lang w:val="sr-Cyrl-CS"/>
              </w:rPr>
              <w:t>26310 Алибунар</w:t>
            </w:r>
          </w:p>
        </w:tc>
      </w:tr>
      <w:tr w:rsidR="0038680E" w:rsidRPr="00BE4BEF" w14:paraId="0ED21B74" w14:textId="77777777" w:rsidTr="000A4B09">
        <w:trPr>
          <w:trHeight w:val="377"/>
          <w:jc w:val="center"/>
        </w:trPr>
        <w:tc>
          <w:tcPr>
            <w:tcW w:w="534" w:type="dxa"/>
            <w:shd w:val="clear" w:color="auto" w:fill="FFFFFF" w:themeFill="background1"/>
          </w:tcPr>
          <w:p w14:paraId="14A8BA85"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125.</w:t>
            </w:r>
          </w:p>
        </w:tc>
        <w:tc>
          <w:tcPr>
            <w:tcW w:w="8789" w:type="dxa"/>
            <w:shd w:val="clear" w:color="auto" w:fill="FFFFFF" w:themeFill="background1"/>
          </w:tcPr>
          <w:p w14:paraId="28083B83"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АПАТИН</w:t>
            </w:r>
          </w:p>
          <w:p w14:paraId="4C4BB100" w14:textId="1F698C93"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Петефи Шандора 2а</w:t>
            </w:r>
            <w:r w:rsidR="00FD7380" w:rsidRPr="00BE4BEF">
              <w:rPr>
                <w:bCs/>
                <w:sz w:val="16"/>
                <w:szCs w:val="16"/>
                <w:lang w:val="sr-Cyrl-CS"/>
              </w:rPr>
              <w:t xml:space="preserve">, </w:t>
            </w:r>
            <w:r w:rsidRPr="00BE4BEF">
              <w:rPr>
                <w:bCs/>
                <w:sz w:val="16"/>
                <w:szCs w:val="16"/>
                <w:lang w:val="sr-Cyrl-CS"/>
              </w:rPr>
              <w:t>25260 Апатин</w:t>
            </w:r>
          </w:p>
        </w:tc>
      </w:tr>
      <w:tr w:rsidR="0038680E" w:rsidRPr="00BE4BEF" w14:paraId="6ADA1457" w14:textId="77777777" w:rsidTr="000A4B09">
        <w:trPr>
          <w:trHeight w:val="377"/>
          <w:jc w:val="center"/>
        </w:trPr>
        <w:tc>
          <w:tcPr>
            <w:tcW w:w="534" w:type="dxa"/>
            <w:shd w:val="clear" w:color="auto" w:fill="FFFFFF" w:themeFill="background1"/>
          </w:tcPr>
          <w:p w14:paraId="2D73EB70"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126.</w:t>
            </w:r>
          </w:p>
        </w:tc>
        <w:tc>
          <w:tcPr>
            <w:tcW w:w="8789" w:type="dxa"/>
            <w:shd w:val="clear" w:color="auto" w:fill="FFFFFF" w:themeFill="background1"/>
          </w:tcPr>
          <w:p w14:paraId="531BE74D"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БАЧ</w:t>
            </w:r>
          </w:p>
          <w:p w14:paraId="4666A523" w14:textId="58E60186"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 xml:space="preserve">Трг др Зорана Ђинђића 4 </w:t>
            </w:r>
            <w:r w:rsidR="00FD7380" w:rsidRPr="00BE4BEF">
              <w:rPr>
                <w:bCs/>
                <w:sz w:val="16"/>
                <w:szCs w:val="16"/>
                <w:lang w:val="sr-Cyrl-CS"/>
              </w:rPr>
              <w:t xml:space="preserve">, </w:t>
            </w:r>
            <w:r w:rsidRPr="00BE4BEF">
              <w:rPr>
                <w:bCs/>
                <w:sz w:val="16"/>
                <w:szCs w:val="16"/>
                <w:lang w:val="sr-Cyrl-CS"/>
              </w:rPr>
              <w:t>21420 Бач</w:t>
            </w:r>
          </w:p>
        </w:tc>
      </w:tr>
      <w:tr w:rsidR="0038680E" w:rsidRPr="00BE4BEF" w14:paraId="2E44B7FF" w14:textId="77777777" w:rsidTr="000A4B09">
        <w:trPr>
          <w:trHeight w:val="377"/>
          <w:jc w:val="center"/>
        </w:trPr>
        <w:tc>
          <w:tcPr>
            <w:tcW w:w="534" w:type="dxa"/>
            <w:shd w:val="clear" w:color="auto" w:fill="FFFFFF" w:themeFill="background1"/>
          </w:tcPr>
          <w:p w14:paraId="4B4B4BA2"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lastRenderedPageBreak/>
              <w:t>127.</w:t>
            </w:r>
          </w:p>
        </w:tc>
        <w:tc>
          <w:tcPr>
            <w:tcW w:w="8789" w:type="dxa"/>
            <w:shd w:val="clear" w:color="auto" w:fill="FFFFFF" w:themeFill="background1"/>
          </w:tcPr>
          <w:p w14:paraId="22A173A0"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БАЧКА ПАЛАНКА</w:t>
            </w:r>
          </w:p>
          <w:p w14:paraId="196762C4" w14:textId="720C8E16" w:rsidR="00730540" w:rsidRPr="00BE4BEF" w:rsidRDefault="00730540" w:rsidP="00730540">
            <w:pPr>
              <w:shd w:val="clear" w:color="auto" w:fill="FFFFFF" w:themeFill="background1"/>
              <w:rPr>
                <w:b/>
                <w:bCs/>
                <w:sz w:val="16"/>
                <w:szCs w:val="16"/>
                <w:lang w:val="sr-Cyrl-RS"/>
              </w:rPr>
            </w:pPr>
            <w:r w:rsidRPr="00BE4BEF">
              <w:rPr>
                <w:bCs/>
                <w:sz w:val="16"/>
                <w:szCs w:val="16"/>
                <w:lang w:val="sr-Cyrl-CS"/>
              </w:rPr>
              <w:t>Веселина Маслеше 8</w:t>
            </w:r>
            <w:r w:rsidR="00FD7380" w:rsidRPr="00BE4BEF">
              <w:rPr>
                <w:bCs/>
                <w:sz w:val="16"/>
                <w:szCs w:val="16"/>
                <w:lang w:val="sr-Cyrl-CS"/>
              </w:rPr>
              <w:t xml:space="preserve">, </w:t>
            </w:r>
            <w:r w:rsidRPr="00BE4BEF">
              <w:rPr>
                <w:bCs/>
                <w:sz w:val="16"/>
                <w:szCs w:val="16"/>
                <w:lang w:val="sr-Cyrl-CS"/>
              </w:rPr>
              <w:t>21400 Бач</w:t>
            </w:r>
          </w:p>
        </w:tc>
      </w:tr>
      <w:tr w:rsidR="0038680E" w:rsidRPr="00BE4BEF" w14:paraId="625510F6" w14:textId="77777777" w:rsidTr="000A4B09">
        <w:trPr>
          <w:trHeight w:val="377"/>
          <w:jc w:val="center"/>
        </w:trPr>
        <w:tc>
          <w:tcPr>
            <w:tcW w:w="534" w:type="dxa"/>
            <w:shd w:val="clear" w:color="auto" w:fill="FFFFFF" w:themeFill="background1"/>
          </w:tcPr>
          <w:p w14:paraId="1D536D5B"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128.</w:t>
            </w:r>
          </w:p>
        </w:tc>
        <w:tc>
          <w:tcPr>
            <w:tcW w:w="8789" w:type="dxa"/>
            <w:shd w:val="clear" w:color="auto" w:fill="FFFFFF" w:themeFill="background1"/>
          </w:tcPr>
          <w:p w14:paraId="24970CFC"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БАЧКА ТОПОЛА</w:t>
            </w:r>
          </w:p>
          <w:p w14:paraId="2D7E5379" w14:textId="53F74EEC"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Главна улица 12</w:t>
            </w:r>
            <w:r w:rsidR="00FD7380" w:rsidRPr="00BE4BEF">
              <w:rPr>
                <w:bCs/>
                <w:sz w:val="16"/>
                <w:szCs w:val="16"/>
                <w:lang w:val="sr-Cyrl-CS"/>
              </w:rPr>
              <w:t xml:space="preserve">, </w:t>
            </w:r>
            <w:r w:rsidRPr="00BE4BEF">
              <w:rPr>
                <w:bCs/>
                <w:sz w:val="16"/>
                <w:szCs w:val="16"/>
                <w:lang w:val="sr-Cyrl-CS"/>
              </w:rPr>
              <w:t>24300 Бачка Топола</w:t>
            </w:r>
          </w:p>
        </w:tc>
      </w:tr>
      <w:tr w:rsidR="0038680E" w:rsidRPr="00BE4BEF" w14:paraId="7D973205" w14:textId="77777777" w:rsidTr="000A4B09">
        <w:trPr>
          <w:trHeight w:val="377"/>
          <w:jc w:val="center"/>
        </w:trPr>
        <w:tc>
          <w:tcPr>
            <w:tcW w:w="534" w:type="dxa"/>
            <w:shd w:val="clear" w:color="auto" w:fill="FFFFFF" w:themeFill="background1"/>
          </w:tcPr>
          <w:p w14:paraId="74789C8F"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129.</w:t>
            </w:r>
          </w:p>
        </w:tc>
        <w:tc>
          <w:tcPr>
            <w:tcW w:w="8789" w:type="dxa"/>
            <w:shd w:val="clear" w:color="auto" w:fill="FFFFFF" w:themeFill="background1"/>
          </w:tcPr>
          <w:p w14:paraId="521B0911"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БАЧКИ ПЕТРОВАЦ</w:t>
            </w:r>
          </w:p>
          <w:p w14:paraId="5ED0714B" w14:textId="6315EE9B"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Максима Горког 17</w:t>
            </w:r>
            <w:r w:rsidR="00FD7380" w:rsidRPr="00BE4BEF">
              <w:rPr>
                <w:bCs/>
                <w:sz w:val="16"/>
                <w:szCs w:val="16"/>
                <w:lang w:val="sr-Cyrl-CS"/>
              </w:rPr>
              <w:t xml:space="preserve">, </w:t>
            </w:r>
            <w:r w:rsidRPr="00BE4BEF">
              <w:rPr>
                <w:bCs/>
                <w:sz w:val="16"/>
                <w:szCs w:val="16"/>
                <w:lang w:val="sr-Cyrl-CS"/>
              </w:rPr>
              <w:t>21470 Бачки Петровац</w:t>
            </w:r>
          </w:p>
        </w:tc>
      </w:tr>
      <w:tr w:rsidR="0038680E" w:rsidRPr="00BE4BEF" w14:paraId="58092D78" w14:textId="77777777" w:rsidTr="000A4B09">
        <w:trPr>
          <w:trHeight w:val="377"/>
          <w:jc w:val="center"/>
        </w:trPr>
        <w:tc>
          <w:tcPr>
            <w:tcW w:w="534" w:type="dxa"/>
            <w:shd w:val="clear" w:color="auto" w:fill="FFFFFF" w:themeFill="background1"/>
          </w:tcPr>
          <w:p w14:paraId="2C66D99C"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130.</w:t>
            </w:r>
          </w:p>
        </w:tc>
        <w:tc>
          <w:tcPr>
            <w:tcW w:w="8789" w:type="dxa"/>
            <w:shd w:val="clear" w:color="auto" w:fill="FFFFFF" w:themeFill="background1"/>
          </w:tcPr>
          <w:p w14:paraId="00B70FD1"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БЕЧЕЈ</w:t>
            </w:r>
          </w:p>
          <w:p w14:paraId="66DA194B" w14:textId="1344FD0F"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Трг ослобођења 1</w:t>
            </w:r>
            <w:r w:rsidR="00FD7380" w:rsidRPr="00BE4BEF">
              <w:rPr>
                <w:bCs/>
                <w:sz w:val="16"/>
                <w:szCs w:val="16"/>
                <w:lang w:val="sr-Cyrl-CS"/>
              </w:rPr>
              <w:t xml:space="preserve">, </w:t>
            </w:r>
            <w:r w:rsidRPr="00BE4BEF">
              <w:rPr>
                <w:bCs/>
                <w:sz w:val="16"/>
                <w:szCs w:val="16"/>
                <w:lang w:val="sr-Cyrl-CS"/>
              </w:rPr>
              <w:t>21220 Бечеј</w:t>
            </w:r>
          </w:p>
        </w:tc>
      </w:tr>
      <w:tr w:rsidR="0038680E" w:rsidRPr="00BE4BEF" w14:paraId="65E22ED3" w14:textId="77777777" w:rsidTr="000A4B09">
        <w:trPr>
          <w:trHeight w:val="377"/>
          <w:jc w:val="center"/>
        </w:trPr>
        <w:tc>
          <w:tcPr>
            <w:tcW w:w="534" w:type="dxa"/>
            <w:tcBorders>
              <w:bottom w:val="single" w:sz="4" w:space="0" w:color="auto"/>
            </w:tcBorders>
            <w:shd w:val="clear" w:color="auto" w:fill="FFFFFF" w:themeFill="background1"/>
          </w:tcPr>
          <w:p w14:paraId="7322474E"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131.</w:t>
            </w:r>
          </w:p>
        </w:tc>
        <w:tc>
          <w:tcPr>
            <w:tcW w:w="8789" w:type="dxa"/>
            <w:tcBorders>
              <w:bottom w:val="single" w:sz="4" w:space="0" w:color="auto"/>
            </w:tcBorders>
            <w:shd w:val="clear" w:color="auto" w:fill="FFFFFF" w:themeFill="background1"/>
          </w:tcPr>
          <w:p w14:paraId="05167F10"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БЕЛА ЦРКВА</w:t>
            </w:r>
          </w:p>
          <w:p w14:paraId="0A93DF17" w14:textId="6968A3B8"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Пролетерска 2</w:t>
            </w:r>
            <w:r w:rsidR="00FD7380" w:rsidRPr="00BE4BEF">
              <w:rPr>
                <w:bCs/>
                <w:sz w:val="16"/>
                <w:szCs w:val="16"/>
                <w:lang w:val="sr-Cyrl-CS"/>
              </w:rPr>
              <w:t xml:space="preserve">, </w:t>
            </w:r>
            <w:r w:rsidRPr="00BE4BEF">
              <w:rPr>
                <w:bCs/>
                <w:sz w:val="16"/>
                <w:szCs w:val="16"/>
                <w:lang w:val="sr-Cyrl-CS"/>
              </w:rPr>
              <w:t>26340 Бела Црква</w:t>
            </w:r>
          </w:p>
        </w:tc>
      </w:tr>
      <w:tr w:rsidR="0038680E" w:rsidRPr="00BE4BEF" w14:paraId="7C7D4BB9" w14:textId="77777777" w:rsidTr="000A4B09">
        <w:trPr>
          <w:trHeight w:val="377"/>
          <w:jc w:val="center"/>
        </w:trPr>
        <w:tc>
          <w:tcPr>
            <w:tcW w:w="534" w:type="dxa"/>
            <w:shd w:val="clear" w:color="auto" w:fill="FFFFFF" w:themeFill="background1"/>
          </w:tcPr>
          <w:p w14:paraId="312B3AB5"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132.</w:t>
            </w:r>
          </w:p>
        </w:tc>
        <w:tc>
          <w:tcPr>
            <w:tcW w:w="8789" w:type="dxa"/>
            <w:shd w:val="clear" w:color="auto" w:fill="FFFFFF" w:themeFill="background1"/>
          </w:tcPr>
          <w:p w14:paraId="5BC8A51C" w14:textId="5659F6CD" w:rsidR="00730540" w:rsidRPr="00BE4BEF" w:rsidRDefault="00730540" w:rsidP="00730540">
            <w:pPr>
              <w:shd w:val="clear" w:color="auto" w:fill="FFFFFF" w:themeFill="background1"/>
              <w:rPr>
                <w:bCs/>
                <w:sz w:val="16"/>
                <w:szCs w:val="16"/>
                <w:lang w:val="sr-Cyrl-CS"/>
              </w:rPr>
            </w:pPr>
            <w:r w:rsidRPr="00BE4BEF">
              <w:rPr>
                <w:b/>
                <w:bCs/>
                <w:sz w:val="16"/>
                <w:szCs w:val="16"/>
                <w:lang w:val="sr-Cyrl-CS"/>
              </w:rPr>
              <w:t>ОПШТИНА БЕОЧИН</w:t>
            </w:r>
            <w:r w:rsidR="000A4B09" w:rsidRPr="00BE4BEF">
              <w:rPr>
                <w:b/>
                <w:bCs/>
                <w:sz w:val="16"/>
                <w:szCs w:val="16"/>
                <w:lang w:val="sr-Cyrl-CS"/>
              </w:rPr>
              <w:t xml:space="preserve">, </w:t>
            </w:r>
            <w:r w:rsidRPr="00BE4BEF">
              <w:rPr>
                <w:bCs/>
                <w:sz w:val="16"/>
                <w:szCs w:val="16"/>
                <w:lang w:val="sr-Cyrl-CS"/>
              </w:rPr>
              <w:t>Општинска управа</w:t>
            </w:r>
            <w:r w:rsidR="000A4B09" w:rsidRPr="00BE4BEF">
              <w:rPr>
                <w:bCs/>
                <w:sz w:val="16"/>
                <w:szCs w:val="16"/>
                <w:lang w:val="sr-Cyrl-CS"/>
              </w:rPr>
              <w:t xml:space="preserve">, </w:t>
            </w:r>
            <w:r w:rsidRPr="00BE4BEF">
              <w:rPr>
                <w:bCs/>
                <w:sz w:val="16"/>
                <w:szCs w:val="16"/>
                <w:lang w:val="sr-Cyrl-CS"/>
              </w:rPr>
              <w:t>Служба за локални економски развој</w:t>
            </w:r>
          </w:p>
          <w:p w14:paraId="493B2167" w14:textId="19834489"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Светосавска 25</w:t>
            </w:r>
            <w:r w:rsidR="00FD7380" w:rsidRPr="00BE4BEF">
              <w:rPr>
                <w:bCs/>
                <w:sz w:val="16"/>
                <w:szCs w:val="16"/>
                <w:lang w:val="sr-Cyrl-CS"/>
              </w:rPr>
              <w:t xml:space="preserve">, </w:t>
            </w:r>
            <w:r w:rsidRPr="00BE4BEF">
              <w:rPr>
                <w:bCs/>
                <w:sz w:val="16"/>
                <w:szCs w:val="16"/>
                <w:lang w:val="sr-Cyrl-CS"/>
              </w:rPr>
              <w:t>21300 Беочин</w:t>
            </w:r>
          </w:p>
        </w:tc>
      </w:tr>
      <w:tr w:rsidR="0038680E" w:rsidRPr="00BE4BEF" w14:paraId="3686465F" w14:textId="77777777" w:rsidTr="000A4B09">
        <w:trPr>
          <w:trHeight w:val="377"/>
          <w:jc w:val="center"/>
        </w:trPr>
        <w:tc>
          <w:tcPr>
            <w:tcW w:w="534" w:type="dxa"/>
            <w:shd w:val="clear" w:color="auto" w:fill="FFFFFF" w:themeFill="background1"/>
          </w:tcPr>
          <w:p w14:paraId="6DCEFA35"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133.</w:t>
            </w:r>
          </w:p>
        </w:tc>
        <w:tc>
          <w:tcPr>
            <w:tcW w:w="8789" w:type="dxa"/>
            <w:shd w:val="clear" w:color="auto" w:fill="FFFFFF" w:themeFill="background1"/>
          </w:tcPr>
          <w:p w14:paraId="3861A2CA"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ИНЂИЈА</w:t>
            </w:r>
          </w:p>
          <w:p w14:paraId="1545EC48" w14:textId="12EC3CCE"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Цара Душана 1</w:t>
            </w:r>
            <w:r w:rsidR="00FD7380" w:rsidRPr="00BE4BEF">
              <w:rPr>
                <w:bCs/>
                <w:sz w:val="16"/>
                <w:szCs w:val="16"/>
                <w:lang w:val="sr-Cyrl-CS"/>
              </w:rPr>
              <w:t xml:space="preserve">, </w:t>
            </w:r>
            <w:r w:rsidRPr="00BE4BEF">
              <w:rPr>
                <w:bCs/>
                <w:sz w:val="16"/>
                <w:szCs w:val="16"/>
                <w:lang w:val="sr-Cyrl-CS"/>
              </w:rPr>
              <w:t>22320 Инђија</w:t>
            </w:r>
          </w:p>
        </w:tc>
      </w:tr>
      <w:tr w:rsidR="0038680E" w:rsidRPr="00BE4BEF" w14:paraId="4BF6B613" w14:textId="77777777" w:rsidTr="000A4B09">
        <w:trPr>
          <w:trHeight w:val="377"/>
          <w:jc w:val="center"/>
        </w:trPr>
        <w:tc>
          <w:tcPr>
            <w:tcW w:w="534" w:type="dxa"/>
            <w:shd w:val="clear" w:color="auto" w:fill="FFFFFF" w:themeFill="background1"/>
          </w:tcPr>
          <w:p w14:paraId="58467789"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134.</w:t>
            </w:r>
          </w:p>
        </w:tc>
        <w:tc>
          <w:tcPr>
            <w:tcW w:w="8789" w:type="dxa"/>
            <w:shd w:val="clear" w:color="auto" w:fill="FFFFFF" w:themeFill="background1"/>
          </w:tcPr>
          <w:p w14:paraId="2264B87C"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ИРИГ</w:t>
            </w:r>
          </w:p>
          <w:p w14:paraId="41288EAF" w14:textId="68DAB383"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Карађорђева бб</w:t>
            </w:r>
            <w:r w:rsidR="00FD7380" w:rsidRPr="00BE4BEF">
              <w:rPr>
                <w:bCs/>
                <w:sz w:val="16"/>
                <w:szCs w:val="16"/>
                <w:lang w:val="sr-Cyrl-CS"/>
              </w:rPr>
              <w:t xml:space="preserve">, </w:t>
            </w:r>
            <w:r w:rsidRPr="00BE4BEF">
              <w:rPr>
                <w:bCs/>
                <w:sz w:val="16"/>
                <w:szCs w:val="16"/>
                <w:lang w:val="sr-Cyrl-CS"/>
              </w:rPr>
              <w:t>22408 Врдник</w:t>
            </w:r>
          </w:p>
        </w:tc>
      </w:tr>
      <w:tr w:rsidR="0038680E" w:rsidRPr="00BE4BEF" w14:paraId="30AECF54" w14:textId="77777777" w:rsidTr="000A4B09">
        <w:trPr>
          <w:trHeight w:val="377"/>
          <w:jc w:val="center"/>
        </w:trPr>
        <w:tc>
          <w:tcPr>
            <w:tcW w:w="534" w:type="dxa"/>
            <w:shd w:val="clear" w:color="auto" w:fill="FFFFFF" w:themeFill="background1"/>
          </w:tcPr>
          <w:p w14:paraId="52B3E353"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135.</w:t>
            </w:r>
          </w:p>
        </w:tc>
        <w:tc>
          <w:tcPr>
            <w:tcW w:w="8789" w:type="dxa"/>
            <w:shd w:val="clear" w:color="auto" w:fill="FFFFFF" w:themeFill="background1"/>
          </w:tcPr>
          <w:p w14:paraId="5A24BA9F"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ОПШТИНА КАЊИЖА-ДМО КАЊИЖА</w:t>
            </w:r>
          </w:p>
          <w:p w14:paraId="154C719A" w14:textId="58FC3B42"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Главни трг 9</w:t>
            </w:r>
            <w:r w:rsidR="00FD7380" w:rsidRPr="00BE4BEF">
              <w:rPr>
                <w:bCs/>
                <w:sz w:val="16"/>
                <w:szCs w:val="16"/>
                <w:lang w:val="sr-Cyrl-CS"/>
              </w:rPr>
              <w:t xml:space="preserve">, </w:t>
            </w:r>
            <w:r w:rsidRPr="00BE4BEF">
              <w:rPr>
                <w:bCs/>
                <w:sz w:val="16"/>
                <w:szCs w:val="16"/>
                <w:lang w:val="sr-Cyrl-CS"/>
              </w:rPr>
              <w:t>24420 Кањижа</w:t>
            </w:r>
          </w:p>
        </w:tc>
      </w:tr>
      <w:tr w:rsidR="0038680E" w:rsidRPr="00BE4BEF" w14:paraId="34167C4A" w14:textId="77777777" w:rsidTr="000A4B09">
        <w:trPr>
          <w:trHeight w:val="377"/>
          <w:jc w:val="center"/>
        </w:trPr>
        <w:tc>
          <w:tcPr>
            <w:tcW w:w="534" w:type="dxa"/>
            <w:shd w:val="clear" w:color="auto" w:fill="FFFFFF" w:themeFill="background1"/>
          </w:tcPr>
          <w:p w14:paraId="3D548DB3"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136.</w:t>
            </w:r>
          </w:p>
        </w:tc>
        <w:tc>
          <w:tcPr>
            <w:tcW w:w="8789" w:type="dxa"/>
            <w:shd w:val="clear" w:color="auto" w:fill="FFFFFF" w:themeFill="background1"/>
          </w:tcPr>
          <w:p w14:paraId="244A73EC" w14:textId="3016887F" w:rsidR="00730540" w:rsidRPr="00BE4BEF" w:rsidRDefault="00730540" w:rsidP="00730540">
            <w:pPr>
              <w:shd w:val="clear" w:color="auto" w:fill="FFFFFF" w:themeFill="background1"/>
              <w:rPr>
                <w:bCs/>
                <w:sz w:val="16"/>
                <w:szCs w:val="16"/>
                <w:lang w:val="sr-Cyrl-CS"/>
              </w:rPr>
            </w:pPr>
            <w:r w:rsidRPr="00BE4BEF">
              <w:rPr>
                <w:b/>
                <w:bCs/>
                <w:sz w:val="16"/>
                <w:szCs w:val="16"/>
                <w:lang w:val="sr-Cyrl-CS"/>
              </w:rPr>
              <w:t>ГРАД КИКИНДА</w:t>
            </w:r>
            <w:r w:rsidR="00FD7380" w:rsidRPr="00BE4BEF">
              <w:rPr>
                <w:b/>
                <w:bCs/>
                <w:sz w:val="16"/>
                <w:szCs w:val="16"/>
                <w:lang w:val="sr-Cyrl-CS"/>
              </w:rPr>
              <w:t xml:space="preserve">, </w:t>
            </w:r>
            <w:r w:rsidRPr="00BE4BEF">
              <w:rPr>
                <w:bCs/>
                <w:sz w:val="16"/>
                <w:szCs w:val="16"/>
                <w:lang w:val="sr-Cyrl-CS"/>
              </w:rPr>
              <w:t>КАНЦЕЛАРИЈА ЗА ТУРИЗАМ</w:t>
            </w:r>
          </w:p>
          <w:p w14:paraId="65742759" w14:textId="25BE0329"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Трг српских добров</w:t>
            </w:r>
            <w:r w:rsidRPr="00BE4BEF">
              <w:rPr>
                <w:bCs/>
                <w:sz w:val="16"/>
                <w:szCs w:val="16"/>
                <w:lang w:val="sr-Latn-RS"/>
              </w:rPr>
              <w:t>o</w:t>
            </w:r>
            <w:r w:rsidRPr="00BE4BEF">
              <w:rPr>
                <w:bCs/>
                <w:sz w:val="16"/>
                <w:szCs w:val="16"/>
                <w:lang w:val="sr-Cyrl-CS"/>
              </w:rPr>
              <w:t>љаца 21</w:t>
            </w:r>
            <w:r w:rsidR="00FD7380" w:rsidRPr="00BE4BEF">
              <w:rPr>
                <w:bCs/>
                <w:sz w:val="16"/>
                <w:szCs w:val="16"/>
                <w:lang w:val="sr-Cyrl-CS"/>
              </w:rPr>
              <w:t xml:space="preserve">, </w:t>
            </w:r>
            <w:r w:rsidRPr="00BE4BEF">
              <w:rPr>
                <w:bCs/>
                <w:sz w:val="16"/>
                <w:szCs w:val="16"/>
                <w:lang w:val="sr-Cyrl-CS"/>
              </w:rPr>
              <w:t>23300 Кикинда</w:t>
            </w:r>
          </w:p>
        </w:tc>
      </w:tr>
      <w:tr w:rsidR="0038680E" w:rsidRPr="00BE4BEF" w14:paraId="257A3163" w14:textId="77777777" w:rsidTr="000A4B09">
        <w:trPr>
          <w:trHeight w:val="377"/>
          <w:jc w:val="center"/>
        </w:trPr>
        <w:tc>
          <w:tcPr>
            <w:tcW w:w="534" w:type="dxa"/>
            <w:shd w:val="clear" w:color="auto" w:fill="FFFFFF" w:themeFill="background1"/>
          </w:tcPr>
          <w:p w14:paraId="5DAAFF7E"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137.</w:t>
            </w:r>
          </w:p>
        </w:tc>
        <w:tc>
          <w:tcPr>
            <w:tcW w:w="8789" w:type="dxa"/>
            <w:shd w:val="clear" w:color="auto" w:fill="FFFFFF" w:themeFill="background1"/>
          </w:tcPr>
          <w:p w14:paraId="04187219"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КОВАЧИЦА</w:t>
            </w:r>
          </w:p>
          <w:p w14:paraId="32774AB8" w14:textId="3D8BBA1D"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Масарикова 69</w:t>
            </w:r>
            <w:r w:rsidR="00FD7380" w:rsidRPr="00BE4BEF">
              <w:rPr>
                <w:bCs/>
                <w:sz w:val="16"/>
                <w:szCs w:val="16"/>
                <w:lang w:val="sr-Cyrl-CS"/>
              </w:rPr>
              <w:t xml:space="preserve">, </w:t>
            </w:r>
            <w:r w:rsidRPr="00BE4BEF">
              <w:rPr>
                <w:bCs/>
                <w:sz w:val="16"/>
                <w:szCs w:val="16"/>
                <w:lang w:val="sr-Cyrl-CS"/>
              </w:rPr>
              <w:t>26210 Ковачица</w:t>
            </w:r>
          </w:p>
        </w:tc>
      </w:tr>
      <w:tr w:rsidR="0038680E" w:rsidRPr="00BE4BEF" w14:paraId="37212099" w14:textId="77777777" w:rsidTr="000A4B09">
        <w:trPr>
          <w:trHeight w:val="377"/>
          <w:jc w:val="center"/>
        </w:trPr>
        <w:tc>
          <w:tcPr>
            <w:tcW w:w="534" w:type="dxa"/>
            <w:shd w:val="clear" w:color="auto" w:fill="FFFFFF" w:themeFill="background1"/>
          </w:tcPr>
          <w:p w14:paraId="5BC573D0"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138.</w:t>
            </w:r>
          </w:p>
        </w:tc>
        <w:tc>
          <w:tcPr>
            <w:tcW w:w="8789" w:type="dxa"/>
            <w:shd w:val="clear" w:color="auto" w:fill="FFFFFF" w:themeFill="background1"/>
          </w:tcPr>
          <w:p w14:paraId="40F8CC07"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КОВИН</w:t>
            </w:r>
          </w:p>
          <w:p w14:paraId="648E034A" w14:textId="0BDBDAA7"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Цара Лазара 86б</w:t>
            </w:r>
            <w:r w:rsidR="00FD7380" w:rsidRPr="00BE4BEF">
              <w:rPr>
                <w:bCs/>
                <w:sz w:val="16"/>
                <w:szCs w:val="16"/>
                <w:lang w:val="sr-Cyrl-CS"/>
              </w:rPr>
              <w:t xml:space="preserve">, </w:t>
            </w:r>
            <w:r w:rsidRPr="00BE4BEF">
              <w:rPr>
                <w:bCs/>
                <w:sz w:val="16"/>
                <w:szCs w:val="16"/>
                <w:lang w:val="sr-Cyrl-CS"/>
              </w:rPr>
              <w:t>26220 Ковин</w:t>
            </w:r>
          </w:p>
        </w:tc>
      </w:tr>
      <w:tr w:rsidR="0038680E" w:rsidRPr="00BE4BEF" w14:paraId="45F8BC36" w14:textId="77777777" w:rsidTr="000A4B09">
        <w:trPr>
          <w:trHeight w:val="377"/>
          <w:jc w:val="center"/>
        </w:trPr>
        <w:tc>
          <w:tcPr>
            <w:tcW w:w="534" w:type="dxa"/>
            <w:shd w:val="clear" w:color="auto" w:fill="FFFFFF" w:themeFill="background1"/>
          </w:tcPr>
          <w:p w14:paraId="0CEC6AF2"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139.</w:t>
            </w:r>
          </w:p>
        </w:tc>
        <w:tc>
          <w:tcPr>
            <w:tcW w:w="8789" w:type="dxa"/>
            <w:shd w:val="clear" w:color="auto" w:fill="FFFFFF" w:themeFill="background1"/>
          </w:tcPr>
          <w:p w14:paraId="64CF85D3"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КУЛА</w:t>
            </w:r>
          </w:p>
          <w:p w14:paraId="309E5A3E" w14:textId="6C1CBE1A"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Лењинова 11</w:t>
            </w:r>
            <w:r w:rsidR="00FD7380" w:rsidRPr="00BE4BEF">
              <w:rPr>
                <w:bCs/>
                <w:sz w:val="16"/>
                <w:szCs w:val="16"/>
                <w:lang w:val="sr-Cyrl-CS"/>
              </w:rPr>
              <w:t xml:space="preserve">, </w:t>
            </w:r>
            <w:r w:rsidRPr="00BE4BEF">
              <w:rPr>
                <w:bCs/>
                <w:sz w:val="16"/>
                <w:szCs w:val="16"/>
                <w:lang w:val="sr-Cyrl-CS"/>
              </w:rPr>
              <w:t>25230 Кула</w:t>
            </w:r>
          </w:p>
        </w:tc>
      </w:tr>
      <w:tr w:rsidR="0038680E" w:rsidRPr="00BE4BEF" w14:paraId="7EF37EC0" w14:textId="77777777" w:rsidTr="000A4B09">
        <w:trPr>
          <w:trHeight w:val="377"/>
          <w:jc w:val="center"/>
        </w:trPr>
        <w:tc>
          <w:tcPr>
            <w:tcW w:w="534" w:type="dxa"/>
            <w:shd w:val="clear" w:color="auto" w:fill="FFFFFF" w:themeFill="background1"/>
          </w:tcPr>
          <w:p w14:paraId="72594C97"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140.</w:t>
            </w:r>
          </w:p>
        </w:tc>
        <w:tc>
          <w:tcPr>
            <w:tcW w:w="8789" w:type="dxa"/>
            <w:shd w:val="clear" w:color="auto" w:fill="FFFFFF" w:themeFill="background1"/>
          </w:tcPr>
          <w:p w14:paraId="66DC290D"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МАЛИ ИЂОШ</w:t>
            </w:r>
          </w:p>
          <w:p w14:paraId="07951FD9" w14:textId="6D60C2F8"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Маршала Тита 32</w:t>
            </w:r>
            <w:r w:rsidR="00FD7380" w:rsidRPr="00BE4BEF">
              <w:rPr>
                <w:bCs/>
                <w:sz w:val="16"/>
                <w:szCs w:val="16"/>
                <w:lang w:val="sr-Cyrl-CS"/>
              </w:rPr>
              <w:t xml:space="preserve">, </w:t>
            </w:r>
            <w:r w:rsidRPr="00BE4BEF">
              <w:rPr>
                <w:bCs/>
                <w:sz w:val="16"/>
                <w:szCs w:val="16"/>
                <w:lang w:val="sr-Cyrl-CS"/>
              </w:rPr>
              <w:t>24321 Мали Иђош</w:t>
            </w:r>
          </w:p>
        </w:tc>
      </w:tr>
      <w:tr w:rsidR="0038680E" w:rsidRPr="00BE4BEF" w14:paraId="146526EA" w14:textId="77777777" w:rsidTr="000A4B09">
        <w:trPr>
          <w:trHeight w:val="377"/>
          <w:jc w:val="center"/>
        </w:trPr>
        <w:tc>
          <w:tcPr>
            <w:tcW w:w="534" w:type="dxa"/>
            <w:shd w:val="clear" w:color="auto" w:fill="FFFFFF" w:themeFill="background1"/>
          </w:tcPr>
          <w:p w14:paraId="5E52916C"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141.</w:t>
            </w:r>
          </w:p>
        </w:tc>
        <w:tc>
          <w:tcPr>
            <w:tcW w:w="8789" w:type="dxa"/>
            <w:shd w:val="clear" w:color="auto" w:fill="FFFFFF" w:themeFill="background1"/>
          </w:tcPr>
          <w:p w14:paraId="20A1B7E0"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ГРАДА НОВОГ САДА</w:t>
            </w:r>
          </w:p>
          <w:p w14:paraId="65FF762A" w14:textId="34E5D3AA"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Трг слободе 3/</w:t>
            </w:r>
            <w:r w:rsidRPr="00BE4BEF">
              <w:rPr>
                <w:bCs/>
                <w:sz w:val="16"/>
                <w:szCs w:val="16"/>
                <w:lang w:val="sr-Latn-RS"/>
              </w:rPr>
              <w:t>III</w:t>
            </w:r>
            <w:r w:rsidR="00FD7380" w:rsidRPr="00BE4BEF">
              <w:rPr>
                <w:bCs/>
                <w:sz w:val="16"/>
                <w:szCs w:val="16"/>
                <w:lang w:val="sr-Cyrl-RS"/>
              </w:rPr>
              <w:t xml:space="preserve">, </w:t>
            </w:r>
            <w:r w:rsidRPr="00BE4BEF">
              <w:rPr>
                <w:bCs/>
                <w:sz w:val="16"/>
                <w:szCs w:val="16"/>
                <w:lang w:val="sr-Cyrl-RS"/>
              </w:rPr>
              <w:t>21000</w:t>
            </w:r>
            <w:r w:rsidRPr="00BE4BEF">
              <w:rPr>
                <w:bCs/>
                <w:sz w:val="16"/>
                <w:szCs w:val="16"/>
                <w:lang w:val="sr-Cyrl-CS"/>
              </w:rPr>
              <w:t xml:space="preserve"> Нови Сад</w:t>
            </w:r>
          </w:p>
        </w:tc>
      </w:tr>
      <w:tr w:rsidR="0038680E" w:rsidRPr="00BE4BEF" w14:paraId="14F06F85" w14:textId="77777777" w:rsidTr="000A4B09">
        <w:trPr>
          <w:trHeight w:val="377"/>
          <w:jc w:val="center"/>
        </w:trPr>
        <w:tc>
          <w:tcPr>
            <w:tcW w:w="534" w:type="dxa"/>
            <w:shd w:val="clear" w:color="auto" w:fill="FFFFFF" w:themeFill="background1"/>
          </w:tcPr>
          <w:p w14:paraId="0792A9F1"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142.</w:t>
            </w:r>
          </w:p>
        </w:tc>
        <w:tc>
          <w:tcPr>
            <w:tcW w:w="8789" w:type="dxa"/>
            <w:shd w:val="clear" w:color="auto" w:fill="FFFFFF" w:themeFill="background1"/>
          </w:tcPr>
          <w:p w14:paraId="08AA9404" w14:textId="6C0F6EF9"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СКТЦ</w:t>
            </w:r>
            <w:r w:rsidR="004E2046">
              <w:rPr>
                <w:b/>
                <w:bCs/>
                <w:sz w:val="16"/>
                <w:szCs w:val="16"/>
                <w:lang w:val="sr-Cyrl-CS"/>
              </w:rPr>
              <w:t>“</w:t>
            </w:r>
            <w:r w:rsidRPr="00BE4BEF">
              <w:rPr>
                <w:b/>
                <w:bCs/>
                <w:sz w:val="16"/>
                <w:szCs w:val="16"/>
                <w:lang w:val="sr-Cyrl-CS"/>
              </w:rPr>
              <w:t>ЂУРА ЈАКШИЋ</w:t>
            </w:r>
            <w:r w:rsidR="004E2046">
              <w:rPr>
                <w:b/>
                <w:bCs/>
                <w:sz w:val="16"/>
                <w:szCs w:val="16"/>
                <w:lang w:val="sr-Cyrl-CS"/>
              </w:rPr>
              <w:t>“</w:t>
            </w:r>
            <w:r w:rsidR="009A2803" w:rsidRPr="00BE4BEF">
              <w:rPr>
                <w:b/>
                <w:bCs/>
                <w:sz w:val="16"/>
                <w:szCs w:val="16"/>
                <w:lang w:val="sr-Cyrl-CS"/>
              </w:rPr>
              <w:t xml:space="preserve"> </w:t>
            </w:r>
            <w:r w:rsidRPr="00BE4BEF">
              <w:rPr>
                <w:b/>
                <w:bCs/>
                <w:sz w:val="16"/>
                <w:szCs w:val="16"/>
                <w:lang w:val="sr-Cyrl-CS"/>
              </w:rPr>
              <w:t>СРПСКА ЦРЊА</w:t>
            </w:r>
          </w:p>
          <w:p w14:paraId="10151C6E" w14:textId="35F0F53A" w:rsidR="00730540" w:rsidRPr="00BE4BEF" w:rsidRDefault="00730540" w:rsidP="00730540">
            <w:pPr>
              <w:shd w:val="clear" w:color="auto" w:fill="FFFFFF" w:themeFill="background1"/>
              <w:rPr>
                <w:b/>
                <w:bCs/>
                <w:sz w:val="16"/>
                <w:szCs w:val="16"/>
                <w:lang w:val="sr-Latn-RS"/>
              </w:rPr>
            </w:pPr>
            <w:r w:rsidRPr="00BE4BEF">
              <w:rPr>
                <w:bCs/>
                <w:sz w:val="16"/>
                <w:szCs w:val="16"/>
                <w:lang w:val="sr-Cyrl-CS"/>
              </w:rPr>
              <w:t>Краља Александра 65</w:t>
            </w:r>
            <w:r w:rsidR="009A2803" w:rsidRPr="00BE4BEF">
              <w:rPr>
                <w:bCs/>
                <w:sz w:val="16"/>
                <w:szCs w:val="16"/>
                <w:lang w:val="sr-Cyrl-CS"/>
              </w:rPr>
              <w:t xml:space="preserve">, </w:t>
            </w:r>
            <w:r w:rsidRPr="00BE4BEF">
              <w:rPr>
                <w:bCs/>
                <w:sz w:val="16"/>
                <w:szCs w:val="16"/>
                <w:lang w:val="sr-Cyrl-CS"/>
              </w:rPr>
              <w:t xml:space="preserve">23218 </w:t>
            </w:r>
            <w:r w:rsidR="00FD7380" w:rsidRPr="00BE4BEF">
              <w:rPr>
                <w:bCs/>
                <w:sz w:val="16"/>
                <w:szCs w:val="16"/>
                <w:lang w:val="sr-Cyrl-RS"/>
              </w:rPr>
              <w:t>Српска Црња</w:t>
            </w:r>
          </w:p>
        </w:tc>
      </w:tr>
      <w:tr w:rsidR="0038680E" w:rsidRPr="00BE4BEF" w14:paraId="2434E69F" w14:textId="77777777" w:rsidTr="000A4B09">
        <w:trPr>
          <w:trHeight w:val="377"/>
          <w:jc w:val="center"/>
        </w:trPr>
        <w:tc>
          <w:tcPr>
            <w:tcW w:w="534" w:type="dxa"/>
            <w:shd w:val="clear" w:color="auto" w:fill="FFFFFF" w:themeFill="background1"/>
          </w:tcPr>
          <w:p w14:paraId="66F306B3"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143.</w:t>
            </w:r>
          </w:p>
        </w:tc>
        <w:tc>
          <w:tcPr>
            <w:tcW w:w="8789" w:type="dxa"/>
            <w:shd w:val="clear" w:color="auto" w:fill="FFFFFF" w:themeFill="background1"/>
          </w:tcPr>
          <w:p w14:paraId="1454E283" w14:textId="77777777" w:rsidR="00730540" w:rsidRPr="00BE4BEF" w:rsidRDefault="00730540" w:rsidP="00730540">
            <w:pPr>
              <w:shd w:val="clear" w:color="auto" w:fill="FFFFFF" w:themeFill="background1"/>
              <w:rPr>
                <w:b/>
                <w:bCs/>
                <w:sz w:val="16"/>
                <w:szCs w:val="16"/>
                <w:lang w:val="sr-Cyrl-RS"/>
              </w:rPr>
            </w:pPr>
            <w:r w:rsidRPr="00BE4BEF">
              <w:rPr>
                <w:b/>
                <w:bCs/>
                <w:sz w:val="16"/>
                <w:szCs w:val="16"/>
                <w:lang w:val="sr-Cyrl-CS"/>
              </w:rPr>
              <w:t xml:space="preserve">ТУРИСТИЧКА ОРГАНИЗАЦИЈА ОПШТИНЕ </w:t>
            </w:r>
            <w:r w:rsidRPr="00BE4BEF">
              <w:rPr>
                <w:b/>
                <w:bCs/>
                <w:sz w:val="16"/>
                <w:szCs w:val="16"/>
                <w:lang w:val="sr-Cyrl-RS"/>
              </w:rPr>
              <w:t>НОВИ БЕЧЕЈ</w:t>
            </w:r>
          </w:p>
          <w:p w14:paraId="03BA7C08" w14:textId="2C6BDF27"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Тиски кеј бб</w:t>
            </w:r>
            <w:r w:rsidR="00FD7380" w:rsidRPr="00BE4BEF">
              <w:rPr>
                <w:bCs/>
                <w:sz w:val="16"/>
                <w:szCs w:val="16"/>
                <w:lang w:val="sr-Cyrl-CS"/>
              </w:rPr>
              <w:t xml:space="preserve">, </w:t>
            </w:r>
            <w:r w:rsidRPr="00BE4BEF">
              <w:rPr>
                <w:bCs/>
                <w:sz w:val="16"/>
                <w:szCs w:val="16"/>
                <w:lang w:val="sr-Cyrl-CS"/>
              </w:rPr>
              <w:t>23272 Нови Бечеј</w:t>
            </w:r>
          </w:p>
        </w:tc>
      </w:tr>
      <w:tr w:rsidR="0038680E" w:rsidRPr="00BE4BEF" w14:paraId="7E48294A" w14:textId="77777777" w:rsidTr="000A4B09">
        <w:trPr>
          <w:trHeight w:val="377"/>
          <w:jc w:val="center"/>
        </w:trPr>
        <w:tc>
          <w:tcPr>
            <w:tcW w:w="534" w:type="dxa"/>
            <w:shd w:val="clear" w:color="auto" w:fill="FFFFFF" w:themeFill="background1"/>
          </w:tcPr>
          <w:p w14:paraId="1C801F94"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144.</w:t>
            </w:r>
          </w:p>
        </w:tc>
        <w:tc>
          <w:tcPr>
            <w:tcW w:w="8789" w:type="dxa"/>
            <w:shd w:val="clear" w:color="auto" w:fill="FFFFFF" w:themeFill="background1"/>
          </w:tcPr>
          <w:p w14:paraId="7A4844FB"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 xml:space="preserve">ОПШТИНА НОВИ КНЕЖЕВАЦ – РЕСОР ТУРИЗАМ, ОМЛАДИНА, ОБРАЗОВАЊЕ И СПОРТ </w:t>
            </w:r>
          </w:p>
          <w:p w14:paraId="19AF89DA" w14:textId="505B549C"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 xml:space="preserve">Краља Петра I Карађорђевића 1 </w:t>
            </w:r>
            <w:r w:rsidR="00FD7380" w:rsidRPr="00BE4BEF">
              <w:rPr>
                <w:bCs/>
                <w:sz w:val="16"/>
                <w:szCs w:val="16"/>
                <w:lang w:val="sr-Cyrl-CS"/>
              </w:rPr>
              <w:t xml:space="preserve">, </w:t>
            </w:r>
            <w:r w:rsidRPr="00BE4BEF">
              <w:rPr>
                <w:bCs/>
                <w:sz w:val="16"/>
                <w:szCs w:val="16"/>
                <w:lang w:val="sr-Cyrl-CS"/>
              </w:rPr>
              <w:t>23330 Нови Кнежевац</w:t>
            </w:r>
          </w:p>
        </w:tc>
      </w:tr>
      <w:tr w:rsidR="0038680E" w:rsidRPr="00BE4BEF" w14:paraId="6481356C" w14:textId="77777777" w:rsidTr="000A4B09">
        <w:trPr>
          <w:trHeight w:val="377"/>
          <w:jc w:val="center"/>
        </w:trPr>
        <w:tc>
          <w:tcPr>
            <w:tcW w:w="534" w:type="dxa"/>
            <w:shd w:val="clear" w:color="auto" w:fill="FFFFFF" w:themeFill="background1"/>
          </w:tcPr>
          <w:p w14:paraId="3164E575"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145.</w:t>
            </w:r>
          </w:p>
        </w:tc>
        <w:tc>
          <w:tcPr>
            <w:tcW w:w="8789" w:type="dxa"/>
            <w:shd w:val="clear" w:color="auto" w:fill="FFFFFF" w:themeFill="background1"/>
          </w:tcPr>
          <w:p w14:paraId="06C390CD"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ОЏАЦИ</w:t>
            </w:r>
          </w:p>
          <w:p w14:paraId="0A7924B0" w14:textId="1F660EFB"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Кнез Михајлова 28</w:t>
            </w:r>
            <w:r w:rsidR="00FD7380" w:rsidRPr="00BE4BEF">
              <w:rPr>
                <w:bCs/>
                <w:sz w:val="16"/>
                <w:szCs w:val="16"/>
                <w:lang w:val="sr-Cyrl-CS"/>
              </w:rPr>
              <w:t xml:space="preserve">, </w:t>
            </w:r>
            <w:r w:rsidRPr="00BE4BEF">
              <w:rPr>
                <w:bCs/>
                <w:sz w:val="16"/>
                <w:szCs w:val="16"/>
                <w:lang w:val="sr-Cyrl-CS"/>
              </w:rPr>
              <w:t>25250 Оџаци</w:t>
            </w:r>
          </w:p>
        </w:tc>
      </w:tr>
      <w:tr w:rsidR="0038680E" w:rsidRPr="00BE4BEF" w14:paraId="0E5E743E" w14:textId="77777777" w:rsidTr="000A4B09">
        <w:trPr>
          <w:trHeight w:val="377"/>
          <w:jc w:val="center"/>
        </w:trPr>
        <w:tc>
          <w:tcPr>
            <w:tcW w:w="534" w:type="dxa"/>
            <w:shd w:val="clear" w:color="auto" w:fill="FFFFFF" w:themeFill="background1"/>
          </w:tcPr>
          <w:p w14:paraId="4BEB66FF"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146.</w:t>
            </w:r>
          </w:p>
        </w:tc>
        <w:tc>
          <w:tcPr>
            <w:tcW w:w="8789" w:type="dxa"/>
            <w:shd w:val="clear" w:color="auto" w:fill="FFFFFF" w:themeFill="background1"/>
          </w:tcPr>
          <w:p w14:paraId="20DB1AA8"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ГРАДА ПАНЧЕВА</w:t>
            </w:r>
          </w:p>
          <w:p w14:paraId="109A6697" w14:textId="77777777"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Војводе Петра Бојовића 2</w:t>
            </w:r>
            <w:r w:rsidRPr="00BE4BEF">
              <w:rPr>
                <w:bCs/>
                <w:sz w:val="16"/>
                <w:szCs w:val="16"/>
                <w:lang w:val="sr-Latn-RS"/>
              </w:rPr>
              <w:t xml:space="preserve">, </w:t>
            </w:r>
            <w:r w:rsidRPr="00BE4BEF">
              <w:rPr>
                <w:bCs/>
                <w:sz w:val="16"/>
                <w:szCs w:val="16"/>
                <w:lang w:val="sr-Cyrl-CS"/>
              </w:rPr>
              <w:t>26 000 Панчево</w:t>
            </w:r>
          </w:p>
        </w:tc>
      </w:tr>
      <w:tr w:rsidR="0038680E" w:rsidRPr="00BE4BEF" w14:paraId="7D31E055" w14:textId="77777777" w:rsidTr="000A4B09">
        <w:trPr>
          <w:trHeight w:val="377"/>
          <w:jc w:val="center"/>
        </w:trPr>
        <w:tc>
          <w:tcPr>
            <w:tcW w:w="534" w:type="dxa"/>
            <w:shd w:val="clear" w:color="auto" w:fill="FFFFFF" w:themeFill="background1"/>
          </w:tcPr>
          <w:p w14:paraId="589E29A4"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147.</w:t>
            </w:r>
          </w:p>
        </w:tc>
        <w:tc>
          <w:tcPr>
            <w:tcW w:w="8789" w:type="dxa"/>
            <w:shd w:val="clear" w:color="auto" w:fill="FFFFFF" w:themeFill="background1"/>
          </w:tcPr>
          <w:p w14:paraId="46B05E7B"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ТУРИСТИЧKА ОРГАНИЗАЦИЈА ОПШТИНЕ ПЕЋИНЦИ</w:t>
            </w:r>
          </w:p>
          <w:p w14:paraId="723BDA48" w14:textId="02213D63"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Бранка Маџаревића 140</w:t>
            </w:r>
            <w:r w:rsidR="00FD7380" w:rsidRPr="00BE4BEF">
              <w:rPr>
                <w:bCs/>
                <w:sz w:val="16"/>
                <w:szCs w:val="16"/>
                <w:lang w:val="sr-Cyrl-CS"/>
              </w:rPr>
              <w:t xml:space="preserve">, </w:t>
            </w:r>
            <w:r w:rsidRPr="00BE4BEF">
              <w:rPr>
                <w:bCs/>
                <w:sz w:val="16"/>
                <w:szCs w:val="16"/>
                <w:lang w:val="sr-Cyrl-CS"/>
              </w:rPr>
              <w:t>22 419 Купиново</w:t>
            </w:r>
          </w:p>
        </w:tc>
      </w:tr>
      <w:tr w:rsidR="0038680E" w:rsidRPr="00BE4BEF" w14:paraId="0F4C0FA3" w14:textId="77777777" w:rsidTr="000A4B09">
        <w:trPr>
          <w:trHeight w:val="377"/>
          <w:jc w:val="center"/>
        </w:trPr>
        <w:tc>
          <w:tcPr>
            <w:tcW w:w="534" w:type="dxa"/>
            <w:shd w:val="clear" w:color="auto" w:fill="FFFFFF" w:themeFill="background1"/>
          </w:tcPr>
          <w:p w14:paraId="7D781788"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148.</w:t>
            </w:r>
          </w:p>
        </w:tc>
        <w:tc>
          <w:tcPr>
            <w:tcW w:w="8789" w:type="dxa"/>
            <w:shd w:val="clear" w:color="auto" w:fill="FFFFFF" w:themeFill="background1"/>
          </w:tcPr>
          <w:p w14:paraId="032BC9F3" w14:textId="5AD8E985"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 xml:space="preserve">КУЛТУРНО ОБРАЗОВНИ ЦЕНТАР </w:t>
            </w:r>
            <w:r w:rsidR="004E2046">
              <w:rPr>
                <w:b/>
                <w:bCs/>
                <w:sz w:val="16"/>
                <w:szCs w:val="16"/>
                <w:lang w:val="sr-Cyrl-CS"/>
              </w:rPr>
              <w:t>„</w:t>
            </w:r>
            <w:r w:rsidRPr="00BE4BEF">
              <w:rPr>
                <w:b/>
                <w:bCs/>
                <w:sz w:val="16"/>
                <w:szCs w:val="16"/>
                <w:lang w:val="sr-Cyrl-CS"/>
              </w:rPr>
              <w:t>ВУК КАРАЏИЋ</w:t>
            </w:r>
            <w:r w:rsidR="004E2046">
              <w:rPr>
                <w:b/>
                <w:bCs/>
                <w:sz w:val="16"/>
                <w:szCs w:val="16"/>
                <w:lang w:val="sr-Cyrl-CS"/>
              </w:rPr>
              <w:t>“</w:t>
            </w:r>
            <w:r w:rsidRPr="00BE4BEF">
              <w:rPr>
                <w:b/>
                <w:bCs/>
                <w:sz w:val="16"/>
                <w:szCs w:val="16"/>
                <w:lang w:val="sr-Cyrl-CS"/>
              </w:rPr>
              <w:t xml:space="preserve"> ПЛАНДИШТЕ </w:t>
            </w:r>
          </w:p>
          <w:p w14:paraId="0EC74FC6" w14:textId="2C0D74D6"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Војводе Путника 38</w:t>
            </w:r>
            <w:r w:rsidR="00FD7380" w:rsidRPr="00BE4BEF">
              <w:rPr>
                <w:bCs/>
                <w:sz w:val="16"/>
                <w:szCs w:val="16"/>
                <w:lang w:val="sr-Cyrl-CS"/>
              </w:rPr>
              <w:t xml:space="preserve">, </w:t>
            </w:r>
            <w:r w:rsidRPr="00BE4BEF">
              <w:rPr>
                <w:bCs/>
                <w:sz w:val="16"/>
                <w:szCs w:val="16"/>
                <w:lang w:val="sr-Cyrl-CS"/>
              </w:rPr>
              <w:t>26360 Пландиште</w:t>
            </w:r>
          </w:p>
        </w:tc>
      </w:tr>
      <w:tr w:rsidR="0038680E" w:rsidRPr="00BE4BEF" w14:paraId="5835B3BF" w14:textId="77777777" w:rsidTr="000A4B09">
        <w:trPr>
          <w:trHeight w:val="377"/>
          <w:jc w:val="center"/>
        </w:trPr>
        <w:tc>
          <w:tcPr>
            <w:tcW w:w="534" w:type="dxa"/>
            <w:shd w:val="clear" w:color="auto" w:fill="FFFFFF" w:themeFill="background1"/>
          </w:tcPr>
          <w:p w14:paraId="7400963C"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149.</w:t>
            </w:r>
          </w:p>
        </w:tc>
        <w:tc>
          <w:tcPr>
            <w:tcW w:w="8789" w:type="dxa"/>
            <w:shd w:val="clear" w:color="auto" w:fill="FFFFFF" w:themeFill="background1"/>
          </w:tcPr>
          <w:p w14:paraId="55907A93"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РУМА</w:t>
            </w:r>
          </w:p>
          <w:p w14:paraId="04980CF5" w14:textId="6C3EF868"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Главна 172</w:t>
            </w:r>
            <w:r w:rsidR="00FD7380" w:rsidRPr="00BE4BEF">
              <w:rPr>
                <w:bCs/>
                <w:sz w:val="16"/>
                <w:szCs w:val="16"/>
                <w:lang w:val="sr-Cyrl-CS"/>
              </w:rPr>
              <w:t xml:space="preserve">, </w:t>
            </w:r>
            <w:r w:rsidRPr="00BE4BEF">
              <w:rPr>
                <w:bCs/>
                <w:sz w:val="16"/>
                <w:szCs w:val="16"/>
                <w:lang w:val="sr-Cyrl-CS"/>
              </w:rPr>
              <w:t>22400 Рума</w:t>
            </w:r>
          </w:p>
        </w:tc>
      </w:tr>
      <w:tr w:rsidR="0038680E" w:rsidRPr="00BE4BEF" w14:paraId="73A3B243" w14:textId="77777777" w:rsidTr="000A4B09">
        <w:trPr>
          <w:trHeight w:val="377"/>
          <w:jc w:val="center"/>
        </w:trPr>
        <w:tc>
          <w:tcPr>
            <w:tcW w:w="534" w:type="dxa"/>
            <w:shd w:val="clear" w:color="auto" w:fill="FFFFFF" w:themeFill="background1"/>
          </w:tcPr>
          <w:p w14:paraId="1F3D8EB0"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150.</w:t>
            </w:r>
          </w:p>
        </w:tc>
        <w:tc>
          <w:tcPr>
            <w:tcW w:w="8789" w:type="dxa"/>
            <w:shd w:val="clear" w:color="auto" w:fill="FFFFFF" w:themeFill="background1"/>
          </w:tcPr>
          <w:p w14:paraId="1797C9C9"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СЕЧАЊ</w:t>
            </w:r>
          </w:p>
          <w:p w14:paraId="62E483DD" w14:textId="134D7EA0"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Вожда Карађорђа 74</w:t>
            </w:r>
            <w:r w:rsidR="00FD7380" w:rsidRPr="00BE4BEF">
              <w:rPr>
                <w:bCs/>
                <w:sz w:val="16"/>
                <w:szCs w:val="16"/>
                <w:lang w:val="sr-Cyrl-CS"/>
              </w:rPr>
              <w:t xml:space="preserve">, </w:t>
            </w:r>
            <w:r w:rsidRPr="00BE4BEF">
              <w:rPr>
                <w:bCs/>
                <w:sz w:val="16"/>
                <w:szCs w:val="16"/>
                <w:lang w:val="sr-Cyrl-CS"/>
              </w:rPr>
              <w:t>23240 Сечањ</w:t>
            </w:r>
          </w:p>
        </w:tc>
      </w:tr>
      <w:tr w:rsidR="0038680E" w:rsidRPr="00BE4BEF" w14:paraId="5E6301C5" w14:textId="77777777" w:rsidTr="000A4B09">
        <w:trPr>
          <w:trHeight w:val="377"/>
          <w:jc w:val="center"/>
        </w:trPr>
        <w:tc>
          <w:tcPr>
            <w:tcW w:w="534" w:type="dxa"/>
            <w:shd w:val="clear" w:color="auto" w:fill="FFFFFF" w:themeFill="background1"/>
          </w:tcPr>
          <w:p w14:paraId="69FAB3A4"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151.</w:t>
            </w:r>
          </w:p>
        </w:tc>
        <w:tc>
          <w:tcPr>
            <w:tcW w:w="8789" w:type="dxa"/>
            <w:shd w:val="clear" w:color="auto" w:fill="FFFFFF" w:themeFill="background1"/>
          </w:tcPr>
          <w:p w14:paraId="51CA8BCB"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СЕНТА</w:t>
            </w:r>
          </w:p>
          <w:p w14:paraId="6261D631" w14:textId="77777777"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Главни трг 1</w:t>
            </w:r>
            <w:r w:rsidRPr="00BE4BEF">
              <w:rPr>
                <w:bCs/>
                <w:sz w:val="16"/>
                <w:szCs w:val="16"/>
                <w:lang w:val="sr-Latn-RS"/>
              </w:rPr>
              <w:t xml:space="preserve">, </w:t>
            </w:r>
            <w:r w:rsidRPr="00BE4BEF">
              <w:rPr>
                <w:bCs/>
                <w:sz w:val="16"/>
                <w:szCs w:val="16"/>
                <w:lang w:val="sr-Cyrl-CS"/>
              </w:rPr>
              <w:t>24400 Сента</w:t>
            </w:r>
          </w:p>
        </w:tc>
      </w:tr>
      <w:tr w:rsidR="0038680E" w:rsidRPr="00BE4BEF" w14:paraId="5D137F31" w14:textId="77777777" w:rsidTr="000A4B09">
        <w:trPr>
          <w:trHeight w:val="377"/>
          <w:jc w:val="center"/>
        </w:trPr>
        <w:tc>
          <w:tcPr>
            <w:tcW w:w="534" w:type="dxa"/>
            <w:shd w:val="clear" w:color="auto" w:fill="FFFFFF" w:themeFill="background1"/>
          </w:tcPr>
          <w:p w14:paraId="1747D8F5"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152.</w:t>
            </w:r>
          </w:p>
        </w:tc>
        <w:tc>
          <w:tcPr>
            <w:tcW w:w="8789" w:type="dxa"/>
            <w:shd w:val="clear" w:color="auto" w:fill="FFFFFF" w:themeFill="background1"/>
          </w:tcPr>
          <w:p w14:paraId="3A5AE22E"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ГРАДА СОМБОРА</w:t>
            </w:r>
          </w:p>
          <w:p w14:paraId="681086E2" w14:textId="02CF6263"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Трг Светог Ђорђа 1</w:t>
            </w:r>
            <w:r w:rsidR="00FD7380" w:rsidRPr="00BE4BEF">
              <w:rPr>
                <w:bCs/>
                <w:sz w:val="16"/>
                <w:szCs w:val="16"/>
                <w:lang w:val="sr-Cyrl-CS"/>
              </w:rPr>
              <w:t xml:space="preserve">, </w:t>
            </w:r>
            <w:r w:rsidRPr="00BE4BEF">
              <w:rPr>
                <w:bCs/>
                <w:sz w:val="16"/>
                <w:szCs w:val="16"/>
                <w:lang w:val="sr-Cyrl-CS"/>
              </w:rPr>
              <w:t>25101 Сомбор</w:t>
            </w:r>
          </w:p>
        </w:tc>
      </w:tr>
      <w:tr w:rsidR="0038680E" w:rsidRPr="00BE4BEF" w14:paraId="0E11C0E9" w14:textId="77777777" w:rsidTr="000A4B09">
        <w:trPr>
          <w:trHeight w:val="377"/>
          <w:jc w:val="center"/>
        </w:trPr>
        <w:tc>
          <w:tcPr>
            <w:tcW w:w="534" w:type="dxa"/>
            <w:shd w:val="clear" w:color="auto" w:fill="FFFFFF" w:themeFill="background1"/>
          </w:tcPr>
          <w:p w14:paraId="500354A4"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153.</w:t>
            </w:r>
          </w:p>
        </w:tc>
        <w:tc>
          <w:tcPr>
            <w:tcW w:w="8789" w:type="dxa"/>
            <w:shd w:val="clear" w:color="auto" w:fill="FFFFFF" w:themeFill="background1"/>
          </w:tcPr>
          <w:p w14:paraId="2AD2E940"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ЦЕНТАР ЗА СПОРТ И ТУРИЗАМ – Србобран</w:t>
            </w:r>
          </w:p>
          <w:p w14:paraId="109A6497" w14:textId="21C80294" w:rsidR="00730540" w:rsidRPr="00BE4BEF" w:rsidRDefault="00730540" w:rsidP="00730540">
            <w:pPr>
              <w:shd w:val="clear" w:color="auto" w:fill="FFFFFF" w:themeFill="background1"/>
              <w:rPr>
                <w:bCs/>
                <w:sz w:val="16"/>
                <w:szCs w:val="16"/>
                <w:lang w:val="sr-Cyrl-RS"/>
              </w:rPr>
            </w:pPr>
            <w:r w:rsidRPr="00BE4BEF">
              <w:rPr>
                <w:bCs/>
                <w:sz w:val="16"/>
                <w:szCs w:val="16"/>
                <w:lang w:val="sr-Cyrl-CS"/>
              </w:rPr>
              <w:t>Трг Младости бб</w:t>
            </w:r>
            <w:r w:rsidR="00FD7380" w:rsidRPr="00BE4BEF">
              <w:rPr>
                <w:bCs/>
                <w:sz w:val="16"/>
                <w:szCs w:val="16"/>
                <w:lang w:val="sr-Cyrl-CS"/>
              </w:rPr>
              <w:t xml:space="preserve">, </w:t>
            </w:r>
            <w:r w:rsidRPr="00BE4BEF">
              <w:rPr>
                <w:bCs/>
                <w:sz w:val="16"/>
                <w:szCs w:val="16"/>
                <w:lang w:val="sr-Cyrl-CS"/>
              </w:rPr>
              <w:t>21480 Србобран</w:t>
            </w:r>
          </w:p>
        </w:tc>
      </w:tr>
      <w:tr w:rsidR="0038680E" w:rsidRPr="00BE4BEF" w14:paraId="1D1EF103" w14:textId="77777777" w:rsidTr="000A4B09">
        <w:trPr>
          <w:trHeight w:val="377"/>
          <w:jc w:val="center"/>
        </w:trPr>
        <w:tc>
          <w:tcPr>
            <w:tcW w:w="534" w:type="dxa"/>
            <w:shd w:val="clear" w:color="auto" w:fill="FFFFFF" w:themeFill="background1"/>
          </w:tcPr>
          <w:p w14:paraId="5A226C21"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154.</w:t>
            </w:r>
          </w:p>
        </w:tc>
        <w:tc>
          <w:tcPr>
            <w:tcW w:w="8789" w:type="dxa"/>
            <w:shd w:val="clear" w:color="auto" w:fill="FFFFFF" w:themeFill="background1"/>
          </w:tcPr>
          <w:p w14:paraId="759B24BF"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ГРАДА СРЕМСКА МИТРОВИЦА</w:t>
            </w:r>
          </w:p>
          <w:p w14:paraId="62ACE01F" w14:textId="0FE21349"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Светог Димитрија 10</w:t>
            </w:r>
            <w:r w:rsidR="00FD7380" w:rsidRPr="00BE4BEF">
              <w:rPr>
                <w:bCs/>
                <w:sz w:val="16"/>
                <w:szCs w:val="16"/>
                <w:lang w:val="sr-Cyrl-CS"/>
              </w:rPr>
              <w:t xml:space="preserve">, </w:t>
            </w:r>
            <w:r w:rsidRPr="00BE4BEF">
              <w:rPr>
                <w:bCs/>
                <w:sz w:val="16"/>
                <w:szCs w:val="16"/>
                <w:lang w:val="sr-Cyrl-CS"/>
              </w:rPr>
              <w:t>22000 Сремска Митровица</w:t>
            </w:r>
            <w:r w:rsidR="00FD7380" w:rsidRPr="00BE4BEF">
              <w:rPr>
                <w:bCs/>
                <w:sz w:val="16"/>
                <w:szCs w:val="16"/>
                <w:lang w:val="sr-Cyrl-CS"/>
              </w:rPr>
              <w:t xml:space="preserve"> </w:t>
            </w:r>
            <w:r w:rsidRPr="00BE4BEF">
              <w:rPr>
                <w:bCs/>
                <w:sz w:val="16"/>
                <w:szCs w:val="16"/>
                <w:lang w:val="sr-Cyrl-CS"/>
              </w:rPr>
              <w:t xml:space="preserve"> </w:t>
            </w:r>
            <w:r w:rsidRPr="00BE4BEF">
              <w:rPr>
                <w:b/>
                <w:bCs/>
                <w:sz w:val="16"/>
                <w:szCs w:val="16"/>
                <w:lang w:val="sr-Latn-RS"/>
              </w:rPr>
              <w:t>MAIL 17.12.2020.</w:t>
            </w:r>
          </w:p>
        </w:tc>
      </w:tr>
      <w:tr w:rsidR="0038680E" w:rsidRPr="00BE4BEF" w14:paraId="53EC0EB7" w14:textId="77777777" w:rsidTr="000A4B09">
        <w:trPr>
          <w:trHeight w:val="377"/>
          <w:jc w:val="center"/>
        </w:trPr>
        <w:tc>
          <w:tcPr>
            <w:tcW w:w="534" w:type="dxa"/>
            <w:shd w:val="clear" w:color="auto" w:fill="FFFFFF" w:themeFill="background1"/>
          </w:tcPr>
          <w:p w14:paraId="4710BB35"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155.</w:t>
            </w:r>
          </w:p>
        </w:tc>
        <w:tc>
          <w:tcPr>
            <w:tcW w:w="8789" w:type="dxa"/>
            <w:shd w:val="clear" w:color="auto" w:fill="FFFFFF" w:themeFill="background1"/>
          </w:tcPr>
          <w:p w14:paraId="67EAC627"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СРЕМСКИ КАРЛОВЦИ</w:t>
            </w:r>
          </w:p>
          <w:p w14:paraId="62B4FA1D" w14:textId="65625264"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Патријарха Рајачића 1</w:t>
            </w:r>
            <w:r w:rsidR="00FD7380" w:rsidRPr="00BE4BEF">
              <w:rPr>
                <w:bCs/>
                <w:sz w:val="16"/>
                <w:szCs w:val="16"/>
                <w:lang w:val="sr-Cyrl-CS"/>
              </w:rPr>
              <w:t xml:space="preserve">, </w:t>
            </w:r>
            <w:r w:rsidRPr="00BE4BEF">
              <w:rPr>
                <w:bCs/>
                <w:sz w:val="16"/>
                <w:szCs w:val="16"/>
                <w:lang w:val="sr-Cyrl-CS"/>
              </w:rPr>
              <w:t>21205 Сремски Карловци</w:t>
            </w:r>
          </w:p>
        </w:tc>
      </w:tr>
      <w:tr w:rsidR="0038680E" w:rsidRPr="00BE4BEF" w14:paraId="427292F8" w14:textId="77777777" w:rsidTr="000A4B09">
        <w:trPr>
          <w:trHeight w:val="377"/>
          <w:jc w:val="center"/>
        </w:trPr>
        <w:tc>
          <w:tcPr>
            <w:tcW w:w="534" w:type="dxa"/>
            <w:shd w:val="clear" w:color="auto" w:fill="FFFFFF" w:themeFill="background1"/>
          </w:tcPr>
          <w:p w14:paraId="21FD56B4"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156.</w:t>
            </w:r>
          </w:p>
        </w:tc>
        <w:tc>
          <w:tcPr>
            <w:tcW w:w="8789" w:type="dxa"/>
            <w:shd w:val="clear" w:color="auto" w:fill="FFFFFF" w:themeFill="background1"/>
          </w:tcPr>
          <w:p w14:paraId="0EF3F12A"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СТАРА ПАЗОВА</w:t>
            </w:r>
          </w:p>
          <w:p w14:paraId="687A99FE" w14:textId="6903C2D6"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Светосавска 11</w:t>
            </w:r>
            <w:r w:rsidR="00FD7380" w:rsidRPr="00BE4BEF">
              <w:rPr>
                <w:bCs/>
                <w:sz w:val="16"/>
                <w:szCs w:val="16"/>
                <w:lang w:val="sr-Cyrl-CS"/>
              </w:rPr>
              <w:t xml:space="preserve">, </w:t>
            </w:r>
            <w:r w:rsidRPr="00BE4BEF">
              <w:rPr>
                <w:bCs/>
                <w:sz w:val="16"/>
                <w:szCs w:val="16"/>
                <w:lang w:val="sr-Cyrl-CS"/>
              </w:rPr>
              <w:t>22300 Стара Пазова</w:t>
            </w:r>
          </w:p>
        </w:tc>
      </w:tr>
      <w:tr w:rsidR="0038680E" w:rsidRPr="00BE4BEF" w14:paraId="2B463110" w14:textId="77777777" w:rsidTr="000A4B09">
        <w:trPr>
          <w:trHeight w:val="377"/>
          <w:jc w:val="center"/>
        </w:trPr>
        <w:tc>
          <w:tcPr>
            <w:tcW w:w="534" w:type="dxa"/>
            <w:shd w:val="clear" w:color="auto" w:fill="FFFFFF" w:themeFill="background1"/>
          </w:tcPr>
          <w:p w14:paraId="407D0AF0"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157.</w:t>
            </w:r>
          </w:p>
        </w:tc>
        <w:tc>
          <w:tcPr>
            <w:tcW w:w="8789" w:type="dxa"/>
            <w:shd w:val="clear" w:color="auto" w:fill="FFFFFF" w:themeFill="background1"/>
          </w:tcPr>
          <w:p w14:paraId="181960AC"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ГРАДА СУБОТИЦЕ</w:t>
            </w:r>
          </w:p>
          <w:p w14:paraId="7791B128" w14:textId="412F2087"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Трг слободе 1</w:t>
            </w:r>
            <w:r w:rsidR="00FD7380" w:rsidRPr="00BE4BEF">
              <w:rPr>
                <w:bCs/>
                <w:sz w:val="16"/>
                <w:szCs w:val="16"/>
                <w:lang w:val="sr-Cyrl-CS"/>
              </w:rPr>
              <w:t xml:space="preserve">, </w:t>
            </w:r>
            <w:r w:rsidRPr="00BE4BEF">
              <w:rPr>
                <w:bCs/>
                <w:sz w:val="16"/>
                <w:szCs w:val="16"/>
                <w:lang w:val="sr-Cyrl-CS"/>
              </w:rPr>
              <w:t>24 000 Суботица</w:t>
            </w:r>
          </w:p>
        </w:tc>
      </w:tr>
      <w:tr w:rsidR="0038680E" w:rsidRPr="00BE4BEF" w14:paraId="1B41EEBB" w14:textId="77777777" w:rsidTr="000A4B09">
        <w:trPr>
          <w:trHeight w:val="377"/>
          <w:jc w:val="center"/>
        </w:trPr>
        <w:tc>
          <w:tcPr>
            <w:tcW w:w="534" w:type="dxa"/>
            <w:shd w:val="clear" w:color="auto" w:fill="FFFFFF" w:themeFill="background1"/>
          </w:tcPr>
          <w:p w14:paraId="3ED4EB16"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158.</w:t>
            </w:r>
          </w:p>
        </w:tc>
        <w:tc>
          <w:tcPr>
            <w:tcW w:w="8789" w:type="dxa"/>
            <w:shd w:val="clear" w:color="auto" w:fill="FFFFFF" w:themeFill="background1"/>
          </w:tcPr>
          <w:p w14:paraId="094B6E48"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ТЕМЕРИН</w:t>
            </w:r>
          </w:p>
          <w:p w14:paraId="7E519805" w14:textId="653C1293"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Новосадска 352</w:t>
            </w:r>
            <w:r w:rsidRPr="00BE4BEF">
              <w:rPr>
                <w:bCs/>
                <w:sz w:val="16"/>
                <w:szCs w:val="16"/>
                <w:lang w:val="sr-Latn-RS"/>
              </w:rPr>
              <w:t xml:space="preserve">, </w:t>
            </w:r>
            <w:r w:rsidRPr="00BE4BEF">
              <w:rPr>
                <w:bCs/>
                <w:sz w:val="16"/>
                <w:szCs w:val="16"/>
                <w:lang w:val="sr-Cyrl-CS"/>
              </w:rPr>
              <w:t>21235 Темерин</w:t>
            </w:r>
          </w:p>
        </w:tc>
      </w:tr>
      <w:tr w:rsidR="0038680E" w:rsidRPr="00BE4BEF" w14:paraId="5910AC9A" w14:textId="77777777" w:rsidTr="000A4B09">
        <w:trPr>
          <w:trHeight w:val="377"/>
          <w:jc w:val="center"/>
        </w:trPr>
        <w:tc>
          <w:tcPr>
            <w:tcW w:w="534" w:type="dxa"/>
            <w:shd w:val="clear" w:color="auto" w:fill="FFFFFF" w:themeFill="background1"/>
          </w:tcPr>
          <w:p w14:paraId="4B703999"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159.</w:t>
            </w:r>
          </w:p>
        </w:tc>
        <w:tc>
          <w:tcPr>
            <w:tcW w:w="8789" w:type="dxa"/>
            <w:shd w:val="clear" w:color="auto" w:fill="FFFFFF" w:themeFill="background1"/>
          </w:tcPr>
          <w:p w14:paraId="2B5E8F3B"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УСТАНОВА ТИТЕЛСКИ БРЕГ</w:t>
            </w:r>
          </w:p>
          <w:p w14:paraId="347DCC3A" w14:textId="2195D0CB"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Главна 1</w:t>
            </w:r>
            <w:r w:rsidR="009A2803" w:rsidRPr="00BE4BEF">
              <w:rPr>
                <w:bCs/>
                <w:sz w:val="16"/>
                <w:szCs w:val="16"/>
                <w:lang w:val="sr-Cyrl-CS"/>
              </w:rPr>
              <w:t xml:space="preserve">, </w:t>
            </w:r>
            <w:r w:rsidRPr="00BE4BEF">
              <w:rPr>
                <w:bCs/>
                <w:sz w:val="16"/>
                <w:szCs w:val="16"/>
                <w:lang w:val="sr-Cyrl-CS"/>
              </w:rPr>
              <w:t>21240 Тител</w:t>
            </w:r>
          </w:p>
        </w:tc>
      </w:tr>
      <w:tr w:rsidR="00C051B9" w:rsidRPr="00BE4BEF" w14:paraId="1459DD7F" w14:textId="77777777" w:rsidTr="00C051B9">
        <w:trPr>
          <w:trHeight w:val="171"/>
          <w:jc w:val="center"/>
        </w:trPr>
        <w:tc>
          <w:tcPr>
            <w:tcW w:w="534" w:type="dxa"/>
            <w:shd w:val="clear" w:color="auto" w:fill="FFFFFF" w:themeFill="background1"/>
          </w:tcPr>
          <w:p w14:paraId="6FBA807C"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160.</w:t>
            </w:r>
          </w:p>
        </w:tc>
        <w:tc>
          <w:tcPr>
            <w:tcW w:w="8789" w:type="dxa"/>
            <w:shd w:val="clear" w:color="auto" w:fill="FFFFFF" w:themeFill="background1"/>
          </w:tcPr>
          <w:p w14:paraId="60E00E81"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ТУРИСТИЧKА ОРГАНИЗАЦИЈА ОПШТИНЕ ВРБАС</w:t>
            </w:r>
          </w:p>
          <w:p w14:paraId="2B7721D6" w14:textId="218BD312"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Маршала Тита 89</w:t>
            </w:r>
            <w:r w:rsidR="009A2803" w:rsidRPr="00BE4BEF">
              <w:rPr>
                <w:bCs/>
                <w:sz w:val="16"/>
                <w:szCs w:val="16"/>
                <w:lang w:val="sr-Cyrl-CS"/>
              </w:rPr>
              <w:t xml:space="preserve">, </w:t>
            </w:r>
            <w:r w:rsidRPr="00BE4BEF">
              <w:rPr>
                <w:bCs/>
                <w:sz w:val="16"/>
                <w:szCs w:val="16"/>
                <w:lang w:val="sr-Cyrl-CS"/>
              </w:rPr>
              <w:t>21460 Врбас</w:t>
            </w:r>
          </w:p>
        </w:tc>
      </w:tr>
      <w:tr w:rsidR="0038680E" w:rsidRPr="00BE4BEF" w14:paraId="4A8D04CB" w14:textId="77777777" w:rsidTr="000A4B09">
        <w:trPr>
          <w:trHeight w:val="377"/>
          <w:jc w:val="center"/>
        </w:trPr>
        <w:tc>
          <w:tcPr>
            <w:tcW w:w="534" w:type="dxa"/>
            <w:shd w:val="clear" w:color="auto" w:fill="FFFFFF" w:themeFill="background1"/>
          </w:tcPr>
          <w:p w14:paraId="569300F1"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161.</w:t>
            </w:r>
          </w:p>
        </w:tc>
        <w:tc>
          <w:tcPr>
            <w:tcW w:w="8789" w:type="dxa"/>
            <w:shd w:val="clear" w:color="auto" w:fill="FFFFFF" w:themeFill="background1"/>
          </w:tcPr>
          <w:p w14:paraId="6097F30B"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ВРШАЦ</w:t>
            </w:r>
          </w:p>
          <w:p w14:paraId="6A72A0BB" w14:textId="2ACE32F9"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Трг Победе 1</w:t>
            </w:r>
            <w:r w:rsidR="009A2803" w:rsidRPr="00BE4BEF">
              <w:rPr>
                <w:bCs/>
                <w:sz w:val="16"/>
                <w:szCs w:val="16"/>
                <w:lang w:val="sr-Cyrl-CS"/>
              </w:rPr>
              <w:t xml:space="preserve">, </w:t>
            </w:r>
            <w:r w:rsidRPr="00BE4BEF">
              <w:rPr>
                <w:bCs/>
                <w:sz w:val="16"/>
                <w:szCs w:val="16"/>
                <w:lang w:val="sr-Cyrl-CS"/>
              </w:rPr>
              <w:t>26300 Вршац</w:t>
            </w:r>
          </w:p>
        </w:tc>
      </w:tr>
      <w:tr w:rsidR="0038680E" w:rsidRPr="00BE4BEF" w14:paraId="7F11AA0A" w14:textId="77777777" w:rsidTr="00FD7380">
        <w:trPr>
          <w:trHeight w:val="205"/>
          <w:jc w:val="center"/>
        </w:trPr>
        <w:tc>
          <w:tcPr>
            <w:tcW w:w="534" w:type="dxa"/>
            <w:shd w:val="clear" w:color="auto" w:fill="FFFFFF" w:themeFill="background1"/>
          </w:tcPr>
          <w:p w14:paraId="1EFDB7F0"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162.</w:t>
            </w:r>
          </w:p>
        </w:tc>
        <w:tc>
          <w:tcPr>
            <w:tcW w:w="8789" w:type="dxa"/>
            <w:shd w:val="clear" w:color="auto" w:fill="FFFFFF" w:themeFill="background1"/>
          </w:tcPr>
          <w:p w14:paraId="149C2532" w14:textId="77777777" w:rsidR="00FD7380" w:rsidRPr="00BE4BEF" w:rsidRDefault="00730540" w:rsidP="00FD7380">
            <w:pPr>
              <w:shd w:val="clear" w:color="auto" w:fill="FFFFFF" w:themeFill="background1"/>
              <w:rPr>
                <w:b/>
                <w:bCs/>
                <w:sz w:val="16"/>
                <w:szCs w:val="16"/>
                <w:lang w:val="sr-Cyrl-CS"/>
              </w:rPr>
            </w:pPr>
            <w:r w:rsidRPr="00BE4BEF">
              <w:rPr>
                <w:b/>
                <w:bCs/>
                <w:sz w:val="16"/>
                <w:szCs w:val="16"/>
                <w:lang w:val="sr-Cyrl-CS"/>
              </w:rPr>
              <w:t>ТУРИСТИЧКА ОРГАНИЗАЦИЈА ОПШТИНЕ ЖАБАЉ</w:t>
            </w:r>
            <w:r w:rsidR="00FD7380" w:rsidRPr="00BE4BEF">
              <w:rPr>
                <w:b/>
                <w:bCs/>
                <w:sz w:val="16"/>
                <w:szCs w:val="16"/>
                <w:lang w:val="sr-Cyrl-CS"/>
              </w:rPr>
              <w:t xml:space="preserve"> </w:t>
            </w:r>
          </w:p>
          <w:p w14:paraId="60322711" w14:textId="454B9A66"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lastRenderedPageBreak/>
              <w:t>Трг Светог Саве 3</w:t>
            </w:r>
            <w:r w:rsidR="009A2803" w:rsidRPr="00BE4BEF">
              <w:rPr>
                <w:bCs/>
                <w:sz w:val="16"/>
                <w:szCs w:val="16"/>
                <w:lang w:val="sr-Cyrl-CS"/>
              </w:rPr>
              <w:t xml:space="preserve">, </w:t>
            </w:r>
            <w:r w:rsidRPr="00BE4BEF">
              <w:rPr>
                <w:bCs/>
                <w:sz w:val="16"/>
                <w:szCs w:val="16"/>
                <w:lang w:val="sr-Cyrl-CS"/>
              </w:rPr>
              <w:t>21230 Жабаљ</w:t>
            </w:r>
          </w:p>
        </w:tc>
      </w:tr>
      <w:tr w:rsidR="0038680E" w:rsidRPr="00BE4BEF" w14:paraId="71417075" w14:textId="77777777" w:rsidTr="000A4B09">
        <w:trPr>
          <w:trHeight w:val="377"/>
          <w:jc w:val="center"/>
        </w:trPr>
        <w:tc>
          <w:tcPr>
            <w:tcW w:w="534" w:type="dxa"/>
            <w:shd w:val="clear" w:color="auto" w:fill="FFFFFF" w:themeFill="background1"/>
          </w:tcPr>
          <w:p w14:paraId="63B52CEE"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lastRenderedPageBreak/>
              <w:t>163.</w:t>
            </w:r>
          </w:p>
        </w:tc>
        <w:tc>
          <w:tcPr>
            <w:tcW w:w="8789" w:type="dxa"/>
            <w:shd w:val="clear" w:color="auto" w:fill="FFFFFF" w:themeFill="background1"/>
          </w:tcPr>
          <w:p w14:paraId="3889847F"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ЖИТИШТЕ</w:t>
            </w:r>
          </w:p>
          <w:p w14:paraId="175D4C36" w14:textId="7036D04C"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Цара Душана 5</w:t>
            </w:r>
            <w:r w:rsidR="009A2803" w:rsidRPr="00BE4BEF">
              <w:rPr>
                <w:bCs/>
                <w:sz w:val="16"/>
                <w:szCs w:val="16"/>
                <w:lang w:val="sr-Cyrl-CS"/>
              </w:rPr>
              <w:t xml:space="preserve">, </w:t>
            </w:r>
            <w:r w:rsidRPr="00BE4BEF">
              <w:rPr>
                <w:bCs/>
                <w:sz w:val="16"/>
                <w:szCs w:val="16"/>
                <w:lang w:val="sr-Cyrl-CS"/>
              </w:rPr>
              <w:t>23210 Житиште</w:t>
            </w:r>
          </w:p>
        </w:tc>
      </w:tr>
      <w:tr w:rsidR="0038680E" w:rsidRPr="00BE4BEF" w14:paraId="346F6B9F" w14:textId="77777777" w:rsidTr="008A2B5A">
        <w:trPr>
          <w:trHeight w:val="157"/>
          <w:jc w:val="center"/>
        </w:trPr>
        <w:tc>
          <w:tcPr>
            <w:tcW w:w="534" w:type="dxa"/>
            <w:shd w:val="clear" w:color="auto" w:fill="FFFFFF" w:themeFill="background1"/>
          </w:tcPr>
          <w:p w14:paraId="76842539"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164.</w:t>
            </w:r>
          </w:p>
        </w:tc>
        <w:tc>
          <w:tcPr>
            <w:tcW w:w="8789" w:type="dxa"/>
            <w:shd w:val="clear" w:color="auto" w:fill="FFFFFF" w:themeFill="background1"/>
          </w:tcPr>
          <w:p w14:paraId="4694EB20"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ГРАДА ЗРЕЊАНИНА</w:t>
            </w:r>
          </w:p>
          <w:p w14:paraId="4106942D" w14:textId="01E1E1FC"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Коче Коларова 68</w:t>
            </w:r>
            <w:r w:rsidR="009A2803" w:rsidRPr="00BE4BEF">
              <w:rPr>
                <w:bCs/>
                <w:sz w:val="16"/>
                <w:szCs w:val="16"/>
                <w:lang w:val="sr-Cyrl-CS"/>
              </w:rPr>
              <w:t xml:space="preserve">, </w:t>
            </w:r>
            <w:r w:rsidRPr="00BE4BEF">
              <w:rPr>
                <w:bCs/>
                <w:sz w:val="16"/>
                <w:szCs w:val="16"/>
                <w:lang w:val="sr-Cyrl-CS"/>
              </w:rPr>
              <w:t>23 000 Зрењанин</w:t>
            </w:r>
          </w:p>
        </w:tc>
      </w:tr>
      <w:tr w:rsidR="0038680E" w:rsidRPr="00BE4BEF" w14:paraId="30C32FE6" w14:textId="77777777" w:rsidTr="000A4B09">
        <w:trPr>
          <w:trHeight w:val="377"/>
          <w:jc w:val="center"/>
        </w:trPr>
        <w:tc>
          <w:tcPr>
            <w:tcW w:w="534" w:type="dxa"/>
            <w:shd w:val="clear" w:color="auto" w:fill="FFFFFF" w:themeFill="background1"/>
          </w:tcPr>
          <w:p w14:paraId="31809478" w14:textId="77777777" w:rsidR="00730540" w:rsidRPr="00BE4BEF" w:rsidRDefault="00730540" w:rsidP="00730540">
            <w:pPr>
              <w:shd w:val="clear" w:color="auto" w:fill="FFFFFF" w:themeFill="background1"/>
              <w:rPr>
                <w:sz w:val="16"/>
                <w:szCs w:val="16"/>
                <w:lang w:val="sr-Cyrl-CS"/>
              </w:rPr>
            </w:pPr>
            <w:r w:rsidRPr="00BE4BEF">
              <w:rPr>
                <w:sz w:val="16"/>
                <w:szCs w:val="16"/>
                <w:lang w:val="sr-Cyrl-CS"/>
              </w:rPr>
              <w:t>165.</w:t>
            </w:r>
          </w:p>
        </w:tc>
        <w:tc>
          <w:tcPr>
            <w:tcW w:w="8789" w:type="dxa"/>
            <w:shd w:val="clear" w:color="auto" w:fill="FFFFFF" w:themeFill="background1"/>
          </w:tcPr>
          <w:p w14:paraId="2CCC940A" w14:textId="77777777" w:rsidR="00730540" w:rsidRPr="00BE4BEF" w:rsidRDefault="00730540" w:rsidP="00730540">
            <w:pPr>
              <w:shd w:val="clear" w:color="auto" w:fill="FFFFFF" w:themeFill="background1"/>
              <w:rPr>
                <w:b/>
                <w:bCs/>
                <w:sz w:val="16"/>
                <w:szCs w:val="16"/>
                <w:lang w:val="sr-Cyrl-CS"/>
              </w:rPr>
            </w:pPr>
            <w:r w:rsidRPr="00BE4BEF">
              <w:rPr>
                <w:b/>
                <w:bCs/>
                <w:sz w:val="16"/>
                <w:szCs w:val="16"/>
                <w:lang w:val="sr-Cyrl-CS"/>
              </w:rPr>
              <w:t>ТУРИСТИЧКА ОРГАНИЗАЦИЈА ОПШТИНЕ ШИД</w:t>
            </w:r>
          </w:p>
          <w:p w14:paraId="3F58124F" w14:textId="77777777" w:rsidR="00730540" w:rsidRPr="00BE4BEF" w:rsidRDefault="00730540" w:rsidP="00730540">
            <w:pPr>
              <w:shd w:val="clear" w:color="auto" w:fill="FFFFFF" w:themeFill="background1"/>
              <w:rPr>
                <w:b/>
                <w:bCs/>
                <w:sz w:val="16"/>
                <w:szCs w:val="16"/>
                <w:lang w:val="sr-Cyrl-CS"/>
              </w:rPr>
            </w:pPr>
            <w:r w:rsidRPr="00BE4BEF">
              <w:rPr>
                <w:bCs/>
                <w:sz w:val="16"/>
                <w:szCs w:val="16"/>
                <w:lang w:val="sr-Cyrl-CS"/>
              </w:rPr>
              <w:t>Цара Лазара 7</w:t>
            </w:r>
            <w:r w:rsidRPr="00BE4BEF">
              <w:rPr>
                <w:bCs/>
                <w:sz w:val="16"/>
                <w:szCs w:val="16"/>
                <w:lang w:val="sr-Latn-RS"/>
              </w:rPr>
              <w:t xml:space="preserve">, </w:t>
            </w:r>
            <w:r w:rsidRPr="00BE4BEF">
              <w:rPr>
                <w:bCs/>
                <w:sz w:val="16"/>
                <w:szCs w:val="16"/>
                <w:lang w:val="sr-Cyrl-CS"/>
              </w:rPr>
              <w:t>22240 Шид</w:t>
            </w:r>
          </w:p>
        </w:tc>
      </w:tr>
      <w:tr w:rsidR="0038680E" w:rsidRPr="00BE4BEF" w14:paraId="554D28F7" w14:textId="77777777" w:rsidTr="000A4B09">
        <w:trPr>
          <w:trHeight w:val="377"/>
          <w:jc w:val="center"/>
        </w:trPr>
        <w:tc>
          <w:tcPr>
            <w:tcW w:w="534" w:type="dxa"/>
            <w:shd w:val="clear" w:color="auto" w:fill="FFFFFF" w:themeFill="background1"/>
          </w:tcPr>
          <w:p w14:paraId="4B11642B" w14:textId="3AE27CDA" w:rsidR="00730540" w:rsidRPr="00BE4BEF" w:rsidRDefault="0038680E" w:rsidP="00730540">
            <w:pPr>
              <w:shd w:val="clear" w:color="auto" w:fill="FFFFFF" w:themeFill="background1"/>
              <w:rPr>
                <w:sz w:val="16"/>
                <w:szCs w:val="16"/>
              </w:rPr>
            </w:pPr>
            <w:r w:rsidRPr="00BE4BEF">
              <w:rPr>
                <w:sz w:val="16"/>
                <w:szCs w:val="16"/>
              </w:rPr>
              <w:t>166.</w:t>
            </w:r>
          </w:p>
        </w:tc>
        <w:tc>
          <w:tcPr>
            <w:tcW w:w="8789" w:type="dxa"/>
            <w:shd w:val="clear" w:color="auto" w:fill="FFFFFF" w:themeFill="background1"/>
          </w:tcPr>
          <w:p w14:paraId="753CA8C0" w14:textId="31876361" w:rsidR="00730540" w:rsidRPr="00BE4BEF" w:rsidRDefault="006D0BB2" w:rsidP="00730540">
            <w:pPr>
              <w:shd w:val="clear" w:color="auto" w:fill="FFFFFF" w:themeFill="background1"/>
              <w:rPr>
                <w:b/>
                <w:bCs/>
                <w:sz w:val="16"/>
                <w:szCs w:val="16"/>
                <w:lang w:val="sr-Latn-RS"/>
              </w:rPr>
            </w:pPr>
            <w:r w:rsidRPr="00BE4BEF">
              <w:rPr>
                <w:b/>
                <w:bCs/>
                <w:sz w:val="16"/>
                <w:szCs w:val="16"/>
                <w:lang w:val="sr-Latn-RS"/>
              </w:rPr>
              <w:t>СПОСОБНОСТ ОДГОВОРНОСТ СОЛИДАРНОСТ</w:t>
            </w:r>
          </w:p>
          <w:p w14:paraId="3322B381" w14:textId="77777777" w:rsidR="00730540" w:rsidRPr="00BE4BEF" w:rsidRDefault="00730540" w:rsidP="00730540">
            <w:pPr>
              <w:shd w:val="clear" w:color="auto" w:fill="FFFFFF" w:themeFill="background1"/>
              <w:rPr>
                <w:sz w:val="16"/>
                <w:lang w:val="sr-Latn-RS"/>
              </w:rPr>
            </w:pPr>
            <w:r w:rsidRPr="00BE4BEF">
              <w:rPr>
                <w:sz w:val="16"/>
                <w:lang w:val="sr-Latn-RS"/>
              </w:rPr>
              <w:t>4. јул 34, Бачка Паланка</w:t>
            </w:r>
          </w:p>
        </w:tc>
      </w:tr>
      <w:tr w:rsidR="0038680E" w:rsidRPr="00BE4BEF" w14:paraId="5552A5A5" w14:textId="77777777" w:rsidTr="000A4B09">
        <w:trPr>
          <w:trHeight w:val="178"/>
          <w:jc w:val="center"/>
        </w:trPr>
        <w:tc>
          <w:tcPr>
            <w:tcW w:w="534" w:type="dxa"/>
            <w:shd w:val="clear" w:color="auto" w:fill="FFFFFF" w:themeFill="background1"/>
          </w:tcPr>
          <w:p w14:paraId="0C29620D" w14:textId="1DDC79CF" w:rsidR="00730540" w:rsidRPr="00BE4BEF" w:rsidRDefault="0038680E" w:rsidP="00730540">
            <w:pPr>
              <w:shd w:val="clear" w:color="auto" w:fill="FFFFFF" w:themeFill="background1"/>
              <w:rPr>
                <w:sz w:val="16"/>
                <w:szCs w:val="16"/>
              </w:rPr>
            </w:pPr>
            <w:r w:rsidRPr="00BE4BEF">
              <w:rPr>
                <w:sz w:val="16"/>
                <w:szCs w:val="16"/>
              </w:rPr>
              <w:t>167.</w:t>
            </w:r>
          </w:p>
        </w:tc>
        <w:tc>
          <w:tcPr>
            <w:tcW w:w="8789" w:type="dxa"/>
            <w:shd w:val="clear" w:color="auto" w:fill="FFFFFF" w:themeFill="background1"/>
          </w:tcPr>
          <w:p w14:paraId="2AA349CA" w14:textId="18C2A0A1" w:rsidR="00730540" w:rsidRPr="00BE4BEF" w:rsidRDefault="00730540" w:rsidP="00730540">
            <w:pPr>
              <w:shd w:val="clear" w:color="auto" w:fill="FFFFFF" w:themeFill="background1"/>
              <w:rPr>
                <w:b/>
                <w:bCs/>
                <w:sz w:val="16"/>
                <w:szCs w:val="16"/>
                <w:lang w:val="sr-Cyrl-RS"/>
              </w:rPr>
            </w:pPr>
            <w:r w:rsidRPr="00BE4BEF">
              <w:rPr>
                <w:b/>
                <w:bCs/>
                <w:sz w:val="16"/>
                <w:szCs w:val="16"/>
                <w:lang w:val="sr-Cyrl-RS"/>
              </w:rPr>
              <w:t xml:space="preserve">ЈП </w:t>
            </w:r>
            <w:r w:rsidR="004E2046">
              <w:rPr>
                <w:b/>
                <w:bCs/>
                <w:sz w:val="16"/>
                <w:szCs w:val="16"/>
                <w:lang w:val="sr-Cyrl-RS"/>
              </w:rPr>
              <w:t>„</w:t>
            </w:r>
            <w:r w:rsidR="006D0BB2" w:rsidRPr="00BE4BEF">
              <w:rPr>
                <w:b/>
                <w:bCs/>
                <w:sz w:val="16"/>
                <w:szCs w:val="16"/>
                <w:lang w:val="sr-Cyrl-RS"/>
              </w:rPr>
              <w:t>УРБАНИЗАМ</w:t>
            </w:r>
            <w:r w:rsidR="004E2046">
              <w:rPr>
                <w:b/>
                <w:bCs/>
                <w:sz w:val="16"/>
                <w:szCs w:val="16"/>
                <w:lang w:val="sr-Cyrl-RS"/>
              </w:rPr>
              <w:t>“</w:t>
            </w:r>
            <w:r w:rsidR="006D0BB2" w:rsidRPr="00BE4BEF">
              <w:rPr>
                <w:b/>
                <w:bCs/>
                <w:sz w:val="16"/>
                <w:szCs w:val="16"/>
                <w:lang w:val="sr-Cyrl-RS"/>
              </w:rPr>
              <w:t xml:space="preserve"> ПАНЧЕВО</w:t>
            </w:r>
          </w:p>
        </w:tc>
      </w:tr>
    </w:tbl>
    <w:p w14:paraId="2E39C009" w14:textId="77777777" w:rsidR="0038680E" w:rsidRPr="0038680E" w:rsidRDefault="0038680E" w:rsidP="00C60970">
      <w:pPr>
        <w:jc w:val="both"/>
        <w:rPr>
          <w:color w:val="76923C" w:themeColor="accent3" w:themeShade="BF"/>
          <w:szCs w:val="20"/>
        </w:rPr>
      </w:pPr>
    </w:p>
    <w:p w14:paraId="6188A05C" w14:textId="52C44DC2" w:rsidR="00C60970" w:rsidRPr="001A4546" w:rsidRDefault="00C60970" w:rsidP="00C60970">
      <w:pPr>
        <w:jc w:val="both"/>
      </w:pPr>
      <w:r w:rsidRPr="001A4546">
        <w:rPr>
          <w:lang w:val="ru-RU"/>
        </w:rPr>
        <w:t>Консултације са заинтересованом јавношћу и појединцима обављају се у току јавног увида, а резултати консултација саставни су део Извештаја о Стратешкој процени утицаја</w:t>
      </w:r>
      <w:r w:rsidRPr="001A4546">
        <w:t xml:space="preserve"> </w:t>
      </w:r>
      <w:r w:rsidR="0038680E" w:rsidRPr="001A4546">
        <w:rPr>
          <w:szCs w:val="20"/>
          <w:lang w:val="sr-Cyrl-RS"/>
        </w:rPr>
        <w:t>РПП АПВ</w:t>
      </w:r>
      <w:r w:rsidRPr="001A4546">
        <w:rPr>
          <w:lang w:val="sr-Cyrl-RS"/>
        </w:rPr>
        <w:t xml:space="preserve"> </w:t>
      </w:r>
      <w:r w:rsidRPr="001A4546">
        <w:rPr>
          <w:lang w:val="ru-RU"/>
        </w:rPr>
        <w:t>на животну средину.</w:t>
      </w:r>
    </w:p>
    <w:p w14:paraId="6188A05D" w14:textId="77777777" w:rsidR="00C60970" w:rsidRPr="001A4546" w:rsidRDefault="00C60970" w:rsidP="00C60970">
      <w:pPr>
        <w:jc w:val="both"/>
        <w:rPr>
          <w:rFonts w:eastAsia="Calibri"/>
        </w:rPr>
      </w:pPr>
    </w:p>
    <w:p w14:paraId="6188A05E" w14:textId="77777777" w:rsidR="00C60970" w:rsidRDefault="00C60970" w:rsidP="00C60970">
      <w:pPr>
        <w:jc w:val="both"/>
        <w:rPr>
          <w:szCs w:val="20"/>
          <w:lang w:val="sr-Cyrl-RS"/>
        </w:rPr>
      </w:pPr>
    </w:p>
    <w:p w14:paraId="77EE63B6" w14:textId="77777777" w:rsidR="001D5BC7" w:rsidRPr="001D5BC7" w:rsidRDefault="001D5BC7" w:rsidP="00C60970">
      <w:pPr>
        <w:jc w:val="both"/>
        <w:rPr>
          <w:szCs w:val="20"/>
          <w:lang w:val="sr-Cyrl-RS"/>
        </w:rPr>
      </w:pPr>
    </w:p>
    <w:p w14:paraId="6188A05F" w14:textId="091952BA" w:rsidR="00C60970" w:rsidRPr="001A4546" w:rsidRDefault="003A3262" w:rsidP="00FD7380">
      <w:pPr>
        <w:pStyle w:val="Heading1"/>
        <w:keepLines w:val="0"/>
        <w:autoSpaceDE w:val="0"/>
        <w:autoSpaceDN w:val="0"/>
        <w:adjustRightInd w:val="0"/>
        <w:ind w:left="426" w:right="-1" w:hanging="426"/>
        <w:jc w:val="both"/>
      </w:pPr>
      <w:bookmarkStart w:id="1097" w:name="_Toc97121400"/>
      <w:bookmarkStart w:id="1098" w:name="_Toc97280497"/>
      <w:r w:rsidRPr="001A4546">
        <w:t>II ОПШТИ И ПОСЕБНИ ЦИЉЕВИ И ИЗБОР ИНДИКАТОРА</w:t>
      </w:r>
      <w:r w:rsidRPr="001A4546">
        <w:rPr>
          <w:lang w:val="sr-Cyrl-RS"/>
        </w:rPr>
        <w:t xml:space="preserve"> СТРАТЕШКЕ ПРОЦЕНЕ</w:t>
      </w:r>
      <w:bookmarkEnd w:id="1097"/>
      <w:bookmarkEnd w:id="1098"/>
    </w:p>
    <w:p w14:paraId="6188A060" w14:textId="77777777" w:rsidR="00C60970" w:rsidRPr="001A4546" w:rsidRDefault="00C60970" w:rsidP="00C60970">
      <w:pPr>
        <w:jc w:val="both"/>
        <w:rPr>
          <w:szCs w:val="20"/>
        </w:rPr>
      </w:pPr>
    </w:p>
    <w:p w14:paraId="6188A061" w14:textId="77777777" w:rsidR="00C60970" w:rsidRPr="001A4546" w:rsidRDefault="00C60970" w:rsidP="00C60970">
      <w:pPr>
        <w:jc w:val="both"/>
      </w:pPr>
      <w:r w:rsidRPr="001A4546">
        <w:t xml:space="preserve">Чланом 14. Закона дефинисано је да се општи и посебни циљеви Стратешке процене дефинишу на основу захтева и циљева у погледу заштите животне средине утврђених на нивоу Републике и међународном нивоу, прикупљених података о стању животне средине и значајних питања, проблема и предлога у погледу заштите животне средине у плану или програму. </w:t>
      </w:r>
    </w:p>
    <w:p w14:paraId="6188A062" w14:textId="77777777" w:rsidR="00C60970" w:rsidRPr="001A4546" w:rsidRDefault="00C60970" w:rsidP="00C60970">
      <w:pPr>
        <w:jc w:val="both"/>
        <w:rPr>
          <w:lang w:val="sr-Cyrl-RS"/>
        </w:rPr>
      </w:pPr>
    </w:p>
    <w:p w14:paraId="6CD81DC3" w14:textId="2654C8F3" w:rsidR="003924FC" w:rsidRPr="001A4546" w:rsidRDefault="003924FC" w:rsidP="003924FC">
      <w:pPr>
        <w:autoSpaceDE w:val="0"/>
        <w:autoSpaceDN w:val="0"/>
        <w:adjustRightInd w:val="0"/>
        <w:jc w:val="both"/>
        <w:rPr>
          <w:bCs/>
          <w:lang w:val="sr-Cyrl-CS" w:eastAsia="sr-Cyrl-CS"/>
        </w:rPr>
      </w:pPr>
      <w:r w:rsidRPr="001A4546">
        <w:rPr>
          <w:bCs/>
          <w:lang w:val="sr-Cyrl-CS" w:eastAsia="sr-Cyrl-CS"/>
        </w:rPr>
        <w:t xml:space="preserve">Општи циљеви Стратешке процене припремљени су на основу стања животне средине, стратешких питања заштите животне средине од значаја за АП Војводину и циљева и захтева у области заштите животне средине </w:t>
      </w:r>
      <w:r w:rsidRPr="001A4546">
        <w:rPr>
          <w:bCs/>
          <w:lang w:val="sr-Cyrl-RS" w:eastAsia="sr-Cyrl-CS"/>
        </w:rPr>
        <w:t xml:space="preserve">из </w:t>
      </w:r>
      <w:r w:rsidRPr="001A4546">
        <w:rPr>
          <w:bCs/>
          <w:lang w:val="sr-Cyrl-CS" w:eastAsia="sr-Cyrl-CS"/>
        </w:rPr>
        <w:t xml:space="preserve">релевантних националних секторских стратешких докумената. </w:t>
      </w:r>
    </w:p>
    <w:p w14:paraId="1076821F" w14:textId="77777777" w:rsidR="003924FC" w:rsidRPr="001A4546" w:rsidRDefault="003924FC" w:rsidP="00C60970">
      <w:pPr>
        <w:jc w:val="both"/>
        <w:rPr>
          <w:szCs w:val="20"/>
          <w:lang w:val="sr-Cyrl-RS"/>
        </w:rPr>
      </w:pPr>
    </w:p>
    <w:p w14:paraId="6188A063" w14:textId="77777777" w:rsidR="00C60970" w:rsidRPr="001A4546" w:rsidRDefault="00C60970" w:rsidP="00C60970">
      <w:pPr>
        <w:jc w:val="both"/>
      </w:pPr>
      <w:r w:rsidRPr="001A4546">
        <w:t>На основу дефинисаних циљева, врши се избор одговарајућих индикатора који ће се користити у изради стратешке процене.</w:t>
      </w:r>
    </w:p>
    <w:p w14:paraId="6188A064" w14:textId="77777777" w:rsidR="00C60970" w:rsidRPr="001A4546" w:rsidRDefault="00C60970" w:rsidP="00C60970">
      <w:pPr>
        <w:jc w:val="both"/>
        <w:rPr>
          <w:lang w:val="sr-Cyrl-RS"/>
        </w:rPr>
      </w:pPr>
    </w:p>
    <w:p w14:paraId="0FCA342D" w14:textId="77777777" w:rsidR="003924FC" w:rsidRPr="001A4546" w:rsidRDefault="003924FC" w:rsidP="003924FC">
      <w:pPr>
        <w:tabs>
          <w:tab w:val="left" w:pos="547"/>
        </w:tabs>
        <w:jc w:val="both"/>
        <w:rPr>
          <w:noProof/>
          <w:lang w:val="sr-Cyrl-RS"/>
        </w:rPr>
      </w:pPr>
      <w:r w:rsidRPr="001A4546">
        <w:rPr>
          <w:noProof/>
          <w:lang w:val="sr-Cyrl-RS"/>
        </w:rPr>
        <w:t xml:space="preserve">За реализацију општих циљева утврђују се посебни циљеви Стратешке процене у појединим областима заштите. </w:t>
      </w:r>
    </w:p>
    <w:p w14:paraId="4EBECA99" w14:textId="77777777" w:rsidR="003924FC" w:rsidRPr="001A4546" w:rsidRDefault="003924FC" w:rsidP="003924FC">
      <w:pPr>
        <w:tabs>
          <w:tab w:val="left" w:pos="547"/>
        </w:tabs>
        <w:jc w:val="both"/>
        <w:rPr>
          <w:noProof/>
          <w:lang w:val="sr-Cyrl-RS"/>
        </w:rPr>
      </w:pPr>
    </w:p>
    <w:p w14:paraId="7553A929" w14:textId="2DFE6B66" w:rsidR="003924FC" w:rsidRPr="001A4546" w:rsidRDefault="003924FC" w:rsidP="003924FC">
      <w:pPr>
        <w:tabs>
          <w:tab w:val="left" w:pos="547"/>
        </w:tabs>
        <w:jc w:val="both"/>
        <w:rPr>
          <w:noProof/>
          <w:lang w:val="sr-Cyrl-RS"/>
        </w:rPr>
      </w:pPr>
      <w:r w:rsidRPr="001A4546">
        <w:rPr>
          <w:noProof/>
          <w:lang w:val="sr-Cyrl-RS"/>
        </w:rPr>
        <w:t>Посебни циљеви Стратешке процене представљају конкретан, делом квантификован исказ општих циљева и у односу на посебне циљеве се врши евалуација планских решења</w:t>
      </w:r>
      <w:r w:rsidRPr="001A4546">
        <w:rPr>
          <w:noProof/>
          <w:lang w:val="ru-RU"/>
        </w:rPr>
        <w:t xml:space="preserve">.  </w:t>
      </w:r>
      <w:r w:rsidRPr="001A4546">
        <w:rPr>
          <w:noProof/>
          <w:lang w:val="sr-Cyrl-RS"/>
        </w:rPr>
        <w:t>Посебни циљеви Стратешке процене представљају  мерило</w:t>
      </w:r>
      <w:r w:rsidRPr="001A4546">
        <w:rPr>
          <w:noProof/>
          <w:lang w:val="ru-RU"/>
        </w:rPr>
        <w:t xml:space="preserve"> </w:t>
      </w:r>
      <w:r w:rsidRPr="001A4546">
        <w:rPr>
          <w:noProof/>
          <w:lang w:val="sr-Cyrl-RS"/>
        </w:rPr>
        <w:t xml:space="preserve">кроз које се проверавају ефекти РПП АПВ, односно очекивани трендови у животној средини који се очекују као резултат (позитивни утицаји) и/или последица (негативни утицаји) примене планских решења. </w:t>
      </w:r>
    </w:p>
    <w:p w14:paraId="6188A086" w14:textId="77777777" w:rsidR="00C60970" w:rsidRPr="001A4546" w:rsidRDefault="00C60970" w:rsidP="00C60970">
      <w:pPr>
        <w:jc w:val="both"/>
      </w:pPr>
    </w:p>
    <w:p w14:paraId="4DE2A4A6" w14:textId="77777777" w:rsidR="003A3262" w:rsidRDefault="003A3262" w:rsidP="00C60970">
      <w:pPr>
        <w:jc w:val="both"/>
      </w:pPr>
    </w:p>
    <w:p w14:paraId="4ED452EC" w14:textId="77777777" w:rsidR="00255C52" w:rsidRPr="001A4546" w:rsidRDefault="00255C52" w:rsidP="00C60970">
      <w:pPr>
        <w:jc w:val="both"/>
      </w:pPr>
    </w:p>
    <w:p w14:paraId="566562C7" w14:textId="77777777" w:rsidR="003A3262" w:rsidRPr="001A4546" w:rsidRDefault="003A3262" w:rsidP="003A3262">
      <w:pPr>
        <w:pStyle w:val="Heading1"/>
      </w:pPr>
      <w:bookmarkStart w:id="1099" w:name="_Toc96326243"/>
      <w:bookmarkStart w:id="1100" w:name="_Toc97121401"/>
      <w:bookmarkStart w:id="1101" w:name="_Toc97280498"/>
      <w:r w:rsidRPr="001A4546">
        <w:t xml:space="preserve">1. </w:t>
      </w:r>
      <w:r w:rsidRPr="001A4546">
        <w:rPr>
          <w:lang w:val="sr-Cyrl-RS"/>
        </w:rPr>
        <w:t>ОПШТИ ЦИЉЕВИ СТРАТЕШКЕ ПРОЦЕНЕ</w:t>
      </w:r>
      <w:bookmarkEnd w:id="1099"/>
      <w:bookmarkEnd w:id="1100"/>
      <w:bookmarkEnd w:id="1101"/>
      <w:r w:rsidRPr="001A4546">
        <w:tab/>
      </w:r>
    </w:p>
    <w:p w14:paraId="6188A088" w14:textId="77777777" w:rsidR="00C60970" w:rsidRPr="001A4546" w:rsidRDefault="00C60970" w:rsidP="00C60970">
      <w:pPr>
        <w:jc w:val="both"/>
      </w:pPr>
    </w:p>
    <w:p w14:paraId="6188A089" w14:textId="5E86F04B" w:rsidR="00C60970" w:rsidRDefault="00E123E9" w:rsidP="00C60970">
      <w:pPr>
        <w:jc w:val="both"/>
        <w:rPr>
          <w:b/>
          <w:szCs w:val="20"/>
          <w:lang w:val="sr-Cyrl-RS"/>
        </w:rPr>
      </w:pPr>
      <w:r w:rsidRPr="001A4546">
        <w:rPr>
          <w:szCs w:val="20"/>
        </w:rPr>
        <w:t>О</w:t>
      </w:r>
      <w:r w:rsidRPr="001A4546">
        <w:rPr>
          <w:szCs w:val="20"/>
          <w:lang w:val="sr-Cyrl-RS"/>
        </w:rPr>
        <w:t>сновни</w:t>
      </w:r>
      <w:r w:rsidR="00C60970" w:rsidRPr="001A4546">
        <w:t xml:space="preserve"> циљ Стратешке процене </w:t>
      </w:r>
      <w:r w:rsidR="00564FB1" w:rsidRPr="001A4546">
        <w:rPr>
          <w:szCs w:val="20"/>
          <w:lang w:val="sr-Cyrl-RS"/>
        </w:rPr>
        <w:t>дефинисан је</w:t>
      </w:r>
      <w:r w:rsidR="00C60970" w:rsidRPr="001A4546">
        <w:rPr>
          <w:lang w:val="sr-Cyrl-RS"/>
        </w:rPr>
        <w:t xml:space="preserve"> </w:t>
      </w:r>
      <w:r w:rsidR="00C60970" w:rsidRPr="001A4546">
        <w:t xml:space="preserve">на основу начела, принципа и циљева просторног развоја Републике Србије, валоризације стања животне средине на територији Покрајине и стратешких питања која су од значаја за </w:t>
      </w:r>
      <w:r w:rsidR="00C60970" w:rsidRPr="001A4546">
        <w:rPr>
          <w:szCs w:val="20"/>
        </w:rPr>
        <w:t xml:space="preserve">Покрајину. </w:t>
      </w:r>
      <w:r w:rsidR="00564FB1" w:rsidRPr="001A4546">
        <w:rPr>
          <w:szCs w:val="20"/>
          <w:lang w:val="sr-Cyrl-RS"/>
        </w:rPr>
        <w:t xml:space="preserve">Сходно томе </w:t>
      </w:r>
      <w:r w:rsidRPr="001A4546">
        <w:rPr>
          <w:b/>
          <w:szCs w:val="20"/>
          <w:lang w:val="sr-Cyrl-RS"/>
        </w:rPr>
        <w:t>основни</w:t>
      </w:r>
      <w:r w:rsidR="00C60970" w:rsidRPr="001A4546">
        <w:rPr>
          <w:b/>
          <w:lang w:val="sr-Cyrl-RS"/>
        </w:rPr>
        <w:t xml:space="preserve"> </w:t>
      </w:r>
      <w:r w:rsidR="00C60970" w:rsidRPr="001A4546">
        <w:rPr>
          <w:b/>
          <w:szCs w:val="20"/>
        </w:rPr>
        <w:t xml:space="preserve">циљ стратешке процене </w:t>
      </w:r>
      <w:r w:rsidR="00564FB1" w:rsidRPr="001A4546">
        <w:rPr>
          <w:b/>
          <w:szCs w:val="20"/>
          <w:lang w:val="sr-Cyrl-RS"/>
        </w:rPr>
        <w:t>РПП АПВ је</w:t>
      </w:r>
      <w:r w:rsidR="00C60970" w:rsidRPr="001A4546">
        <w:rPr>
          <w:b/>
          <w:szCs w:val="20"/>
        </w:rPr>
        <w:t xml:space="preserve">  одрживо коришћење простора Покрајине </w:t>
      </w:r>
      <w:r w:rsidR="00564FB1" w:rsidRPr="001A4546">
        <w:rPr>
          <w:b/>
          <w:szCs w:val="20"/>
          <w:lang w:val="sr-Cyrl-RS"/>
        </w:rPr>
        <w:t>кроз</w:t>
      </w:r>
      <w:r w:rsidR="00564FB1" w:rsidRPr="001A4546">
        <w:rPr>
          <w:b/>
          <w:szCs w:val="20"/>
        </w:rPr>
        <w:t xml:space="preserve"> обезбеђењ</w:t>
      </w:r>
      <w:r w:rsidR="00564FB1" w:rsidRPr="001A4546">
        <w:rPr>
          <w:b/>
          <w:szCs w:val="20"/>
          <w:lang w:val="sr-Cyrl-RS"/>
        </w:rPr>
        <w:t>е</w:t>
      </w:r>
      <w:r w:rsidR="00C60970" w:rsidRPr="001A4546">
        <w:rPr>
          <w:b/>
          <w:szCs w:val="20"/>
        </w:rPr>
        <w:t xml:space="preserve"> квалитетне животне средине, </w:t>
      </w:r>
      <w:r w:rsidR="00564FB1" w:rsidRPr="001A4546">
        <w:rPr>
          <w:b/>
          <w:szCs w:val="20"/>
          <w:lang w:val="sr-Cyrl-RS"/>
        </w:rPr>
        <w:t>и</w:t>
      </w:r>
      <w:r w:rsidR="00C60970" w:rsidRPr="001A4546">
        <w:rPr>
          <w:b/>
          <w:szCs w:val="20"/>
        </w:rPr>
        <w:t xml:space="preserve"> минимизациј</w:t>
      </w:r>
      <w:r w:rsidR="00564FB1" w:rsidRPr="001A4546">
        <w:rPr>
          <w:b/>
          <w:szCs w:val="20"/>
          <w:lang w:val="sr-Cyrl-RS"/>
        </w:rPr>
        <w:t xml:space="preserve">у негативних антропогених утицаја на </w:t>
      </w:r>
      <w:r w:rsidR="00564FB1" w:rsidRPr="001A4546">
        <w:rPr>
          <w:b/>
          <w:szCs w:val="20"/>
        </w:rPr>
        <w:t>животн</w:t>
      </w:r>
      <w:r w:rsidR="00564FB1" w:rsidRPr="001A4546">
        <w:rPr>
          <w:b/>
          <w:szCs w:val="20"/>
          <w:lang w:val="sr-Cyrl-RS"/>
        </w:rPr>
        <w:t>у</w:t>
      </w:r>
      <w:r w:rsidR="00564FB1" w:rsidRPr="001A4546">
        <w:rPr>
          <w:b/>
          <w:szCs w:val="20"/>
        </w:rPr>
        <w:t xml:space="preserve"> средин</w:t>
      </w:r>
      <w:r w:rsidR="00564FB1" w:rsidRPr="001A4546">
        <w:rPr>
          <w:b/>
          <w:szCs w:val="20"/>
          <w:lang w:val="sr-Cyrl-RS"/>
        </w:rPr>
        <w:t>у</w:t>
      </w:r>
      <w:r w:rsidR="00C60970" w:rsidRPr="001A4546">
        <w:rPr>
          <w:b/>
          <w:szCs w:val="20"/>
        </w:rPr>
        <w:t xml:space="preserve"> и здрављ</w:t>
      </w:r>
      <w:r w:rsidR="00564FB1" w:rsidRPr="001A4546">
        <w:rPr>
          <w:b/>
          <w:szCs w:val="20"/>
          <w:lang w:val="sr-Cyrl-RS"/>
        </w:rPr>
        <w:t>е</w:t>
      </w:r>
      <w:r w:rsidR="00564FB1" w:rsidRPr="001A4546">
        <w:rPr>
          <w:b/>
          <w:szCs w:val="20"/>
        </w:rPr>
        <w:t xml:space="preserve"> становништва</w:t>
      </w:r>
      <w:r w:rsidR="00564FB1" w:rsidRPr="001A4546">
        <w:rPr>
          <w:b/>
          <w:szCs w:val="20"/>
          <w:lang w:val="sr-Cyrl-RS"/>
        </w:rPr>
        <w:t xml:space="preserve">. </w:t>
      </w:r>
      <w:r w:rsidR="00C60970" w:rsidRPr="001A4546">
        <w:rPr>
          <w:b/>
          <w:szCs w:val="20"/>
        </w:rPr>
        <w:t xml:space="preserve"> </w:t>
      </w:r>
    </w:p>
    <w:p w14:paraId="2FEBE2C4" w14:textId="4485F470" w:rsidR="001A4546" w:rsidRDefault="001A4546" w:rsidP="00C60970">
      <w:pPr>
        <w:jc w:val="both"/>
        <w:rPr>
          <w:b/>
          <w:lang w:val="sr-Cyrl-RS"/>
        </w:rPr>
      </w:pPr>
    </w:p>
    <w:p w14:paraId="31395871" w14:textId="77777777" w:rsidR="003A3262" w:rsidRDefault="003A3262" w:rsidP="00C60970">
      <w:pPr>
        <w:jc w:val="both"/>
      </w:pPr>
    </w:p>
    <w:p w14:paraId="18F98B15" w14:textId="77777777" w:rsidR="00255C52" w:rsidRPr="001A4546" w:rsidRDefault="00255C52" w:rsidP="00C60970">
      <w:pPr>
        <w:jc w:val="both"/>
      </w:pPr>
    </w:p>
    <w:p w14:paraId="6188A08C" w14:textId="2EBB5486" w:rsidR="00C60970" w:rsidRPr="001A4546" w:rsidRDefault="00597B72" w:rsidP="00FD7380">
      <w:pPr>
        <w:pStyle w:val="Heading1"/>
        <w:ind w:left="426" w:hanging="426"/>
      </w:pPr>
      <w:bookmarkStart w:id="1102" w:name="_Toc97121402"/>
      <w:bookmarkStart w:id="1103" w:name="_Toc97280499"/>
      <w:r w:rsidRPr="001A4546">
        <w:rPr>
          <w:caps w:val="0"/>
        </w:rPr>
        <w:t xml:space="preserve">2. </w:t>
      </w:r>
      <w:r w:rsidRPr="001A4546">
        <w:rPr>
          <w:caps w:val="0"/>
        </w:rPr>
        <w:tab/>
        <w:t>ПОСЕБНИ ЦИЉЕВИ СТРАТЕШКЕ ПРОЦЕНЕ УТИЦАЈА И ИЗБОР ИНДИКАТОРА СТРАТЕШКЕ ПРОЦЕНЕ УТИЦАЈА</w:t>
      </w:r>
      <w:bookmarkEnd w:id="1102"/>
      <w:bookmarkEnd w:id="1103"/>
    </w:p>
    <w:p w14:paraId="6188A08D" w14:textId="77777777" w:rsidR="00C60970" w:rsidRPr="001A4546" w:rsidRDefault="00C60970" w:rsidP="00C60970">
      <w:pPr>
        <w:jc w:val="both"/>
      </w:pPr>
    </w:p>
    <w:p w14:paraId="6188A08E" w14:textId="77777777" w:rsidR="00C60970" w:rsidRPr="001A4546" w:rsidRDefault="00C60970" w:rsidP="00C60970">
      <w:pPr>
        <w:jc w:val="both"/>
      </w:pPr>
      <w:r w:rsidRPr="001A4546">
        <w:t xml:space="preserve">На основу наведених општих циљева Стратешке процене, прикупљених података о стању животне средине и значајних питања, проблема и предлога у погледу заштите животне средине у плану, утврђују се посебни циљеви стратешке процене у појединим областима заштите. </w:t>
      </w:r>
    </w:p>
    <w:p w14:paraId="6188A09C" w14:textId="77777777" w:rsidR="00C60970" w:rsidRPr="001A4546" w:rsidRDefault="00C60970" w:rsidP="00C60970">
      <w:pPr>
        <w:jc w:val="both"/>
        <w:rPr>
          <w:lang w:val="sr-Cyrl-RS"/>
        </w:rPr>
      </w:pPr>
    </w:p>
    <w:p w14:paraId="6188A09D" w14:textId="29FAE71C" w:rsidR="00C60970" w:rsidRDefault="00C60970" w:rsidP="00C60970">
      <w:pPr>
        <w:jc w:val="both"/>
        <w:rPr>
          <w:lang w:val="sr-Cyrl-RS"/>
        </w:rPr>
      </w:pPr>
      <w:r w:rsidRPr="001A4546">
        <w:rPr>
          <w:szCs w:val="20"/>
        </w:rPr>
        <w:t>Посебни циљеви</w:t>
      </w:r>
      <w:r w:rsidR="0042676F" w:rsidRPr="001A4546">
        <w:rPr>
          <w:szCs w:val="20"/>
          <w:lang w:val="sr-Cyrl-RS"/>
        </w:rPr>
        <w:t xml:space="preserve">  приказани су у табели, и за сваки од њих дефинисани су индикатори стратешке процене. </w:t>
      </w:r>
    </w:p>
    <w:p w14:paraId="7C8AA585" w14:textId="77777777" w:rsidR="00FD7380" w:rsidRDefault="00FD7380" w:rsidP="00C60970">
      <w:pPr>
        <w:jc w:val="both"/>
        <w:rPr>
          <w:lang w:val="sr-Cyrl-RS"/>
        </w:rPr>
      </w:pPr>
      <w:bookmarkStart w:id="1104" w:name="_Toc310255645"/>
      <w:bookmarkStart w:id="1105" w:name="_Toc436387160"/>
      <w:bookmarkStart w:id="1106" w:name="_Toc436391998"/>
      <w:bookmarkStart w:id="1107" w:name="_Toc438029365"/>
      <w:bookmarkStart w:id="1108" w:name="_Toc496185515"/>
      <w:bookmarkStart w:id="1109" w:name="_Toc496261730"/>
      <w:bookmarkStart w:id="1110" w:name="_Toc69201336"/>
    </w:p>
    <w:p w14:paraId="4D74EBB2" w14:textId="030705F9" w:rsidR="003924FC" w:rsidRPr="001A4546" w:rsidRDefault="0042676F" w:rsidP="003924FC">
      <w:pPr>
        <w:rPr>
          <w:b/>
          <w:lang w:val="sr-Cyrl-RS"/>
        </w:rPr>
      </w:pPr>
      <w:r w:rsidRPr="001A4546">
        <w:rPr>
          <w:b/>
          <w:lang w:val="sr-Cyrl-RS"/>
        </w:rPr>
        <w:lastRenderedPageBreak/>
        <w:t>Избор индикатора стратешке процене</w:t>
      </w:r>
      <w:bookmarkEnd w:id="1104"/>
      <w:bookmarkEnd w:id="1105"/>
      <w:bookmarkEnd w:id="1106"/>
      <w:bookmarkEnd w:id="1107"/>
      <w:bookmarkEnd w:id="1108"/>
      <w:bookmarkEnd w:id="1109"/>
      <w:bookmarkEnd w:id="1110"/>
    </w:p>
    <w:p w14:paraId="1982F65D" w14:textId="77777777" w:rsidR="003924FC" w:rsidRPr="001A4546" w:rsidRDefault="003924FC" w:rsidP="003924FC">
      <w:pPr>
        <w:ind w:left="284" w:hanging="284"/>
        <w:rPr>
          <w:b/>
          <w:szCs w:val="18"/>
        </w:rPr>
      </w:pPr>
    </w:p>
    <w:p w14:paraId="50321A70" w14:textId="2431EF4E" w:rsidR="003924FC" w:rsidRPr="001A4546" w:rsidRDefault="003924FC" w:rsidP="003924FC">
      <w:pPr>
        <w:jc w:val="both"/>
        <w:rPr>
          <w:spacing w:val="-4"/>
          <w:szCs w:val="18"/>
        </w:rPr>
      </w:pPr>
      <w:r w:rsidRPr="001A4546">
        <w:rPr>
          <w:spacing w:val="-4"/>
          <w:szCs w:val="18"/>
        </w:rPr>
        <w:t xml:space="preserve">На основу дефинисаних циљева стратешке процене </w:t>
      </w:r>
      <w:r w:rsidRPr="001A4546">
        <w:rPr>
          <w:spacing w:val="-4"/>
          <w:szCs w:val="18"/>
          <w:lang w:val="sr-Cyrl-RS"/>
        </w:rPr>
        <w:t xml:space="preserve"> РПП АПВ</w:t>
      </w:r>
      <w:r w:rsidRPr="001A4546">
        <w:rPr>
          <w:spacing w:val="-4"/>
          <w:szCs w:val="18"/>
        </w:rPr>
        <w:t xml:space="preserve"> врши се избор одговарајућих индикатора стратешке процене утицаја на животну средину. Сврха њихове примене је у усмеравању планских решења ка остварењу циљева који се постављају. </w:t>
      </w:r>
    </w:p>
    <w:p w14:paraId="2D2D0D8F" w14:textId="77777777" w:rsidR="003924FC" w:rsidRPr="001A4546" w:rsidRDefault="003924FC" w:rsidP="003924FC">
      <w:pPr>
        <w:jc w:val="both"/>
        <w:rPr>
          <w:spacing w:val="-4"/>
          <w:szCs w:val="18"/>
        </w:rPr>
      </w:pPr>
    </w:p>
    <w:p w14:paraId="346DFCBE" w14:textId="77777777" w:rsidR="003924FC" w:rsidRPr="001A4546" w:rsidRDefault="003924FC" w:rsidP="003924FC">
      <w:pPr>
        <w:jc w:val="both"/>
        <w:rPr>
          <w:spacing w:val="-4"/>
          <w:szCs w:val="18"/>
        </w:rPr>
      </w:pPr>
      <w:r w:rsidRPr="001A4546">
        <w:rPr>
          <w:spacing w:val="-4"/>
          <w:szCs w:val="18"/>
        </w:rPr>
        <w:t xml:space="preserve">Индикатори представљају један од инструмената за систематско идентификовање, оцењивање и праћење стања, развоја и услова средине и сагледавање последица. Они су средство за праћење извесне променљиве вредности у прошлости и садашњости, а неопходни су као улазни подаци за свако планирање активности у простору. </w:t>
      </w:r>
    </w:p>
    <w:p w14:paraId="7A85DE09" w14:textId="77777777" w:rsidR="003924FC" w:rsidRPr="001A4546" w:rsidRDefault="003924FC" w:rsidP="003924FC">
      <w:pPr>
        <w:jc w:val="both"/>
        <w:rPr>
          <w:spacing w:val="-4"/>
          <w:szCs w:val="18"/>
        </w:rPr>
      </w:pPr>
    </w:p>
    <w:p w14:paraId="7CA3F760" w14:textId="06624889" w:rsidR="003924FC" w:rsidRPr="001A4546" w:rsidRDefault="003924FC" w:rsidP="003924FC">
      <w:pPr>
        <w:jc w:val="both"/>
        <w:rPr>
          <w:spacing w:val="-4"/>
          <w:szCs w:val="18"/>
        </w:rPr>
      </w:pPr>
      <w:r w:rsidRPr="001A4546">
        <w:rPr>
          <w:spacing w:val="-4"/>
          <w:szCs w:val="18"/>
        </w:rPr>
        <w:t>Приликом дефинисања индикатора, обрађивачи стратешке процене утицаја су се ослонили на индикаторе УН за одрживи развој, индикаторе дефинисане Правилником о националној листи индикатора заштите животне средине (</w:t>
      </w:r>
      <w:r w:rsidR="004E2046">
        <w:rPr>
          <w:spacing w:val="-4"/>
          <w:szCs w:val="18"/>
        </w:rPr>
        <w:t>„</w:t>
      </w:r>
      <w:r w:rsidRPr="001A4546">
        <w:rPr>
          <w:spacing w:val="-4"/>
          <w:szCs w:val="18"/>
        </w:rPr>
        <w:t>Службени гласник РС</w:t>
      </w:r>
      <w:r w:rsidR="004E2046">
        <w:rPr>
          <w:spacing w:val="-4"/>
          <w:szCs w:val="18"/>
        </w:rPr>
        <w:t>“</w:t>
      </w:r>
      <w:r w:rsidRPr="001A4546">
        <w:rPr>
          <w:spacing w:val="-4"/>
          <w:szCs w:val="18"/>
        </w:rPr>
        <w:t>, број 37/11) и на елементарне еколошке индикаторе који се могу узети у обзир у односу на постојеће стање животне средине и карактер Плана и планираних активности.</w:t>
      </w:r>
    </w:p>
    <w:p w14:paraId="395624AC" w14:textId="77777777" w:rsidR="003924FC" w:rsidRPr="001A4546" w:rsidRDefault="003924FC" w:rsidP="003924FC">
      <w:pPr>
        <w:jc w:val="both"/>
        <w:rPr>
          <w:spacing w:val="-4"/>
          <w:szCs w:val="18"/>
        </w:rPr>
      </w:pPr>
    </w:p>
    <w:p w14:paraId="3BF129A9" w14:textId="44BA5E30" w:rsidR="003924FC" w:rsidRPr="001A4546" w:rsidRDefault="003924FC" w:rsidP="00C60970">
      <w:pPr>
        <w:jc w:val="both"/>
        <w:rPr>
          <w:szCs w:val="18"/>
          <w:lang w:val="sr-Cyrl-RS"/>
        </w:rPr>
      </w:pPr>
      <w:r w:rsidRPr="001A4546">
        <w:rPr>
          <w:szCs w:val="18"/>
        </w:rPr>
        <w:t xml:space="preserve">На основу Правилника о Националној листи индикатора заштите животне средине, на територији Просторног плана релевантни су индикатори приказани у </w:t>
      </w:r>
      <w:r w:rsidR="00FB4339">
        <w:rPr>
          <w:szCs w:val="18"/>
          <w:lang w:val="sr-Cyrl-RS"/>
        </w:rPr>
        <w:t>наредној табели</w:t>
      </w:r>
      <w:r w:rsidRPr="001A4546">
        <w:rPr>
          <w:szCs w:val="18"/>
          <w:lang w:val="sr-Cyrl-RS"/>
        </w:rPr>
        <w:t>.</w:t>
      </w:r>
      <w:r w:rsidRPr="001A4546">
        <w:rPr>
          <w:rFonts w:cs="Arial"/>
          <w:szCs w:val="18"/>
        </w:rPr>
        <w:t xml:space="preserve"> </w:t>
      </w:r>
    </w:p>
    <w:p w14:paraId="06D46371" w14:textId="77777777" w:rsidR="003924FC" w:rsidRPr="001A4546" w:rsidRDefault="003924FC" w:rsidP="00C60970">
      <w:pPr>
        <w:jc w:val="both"/>
        <w:rPr>
          <w:szCs w:val="18"/>
        </w:rPr>
      </w:pPr>
    </w:p>
    <w:p w14:paraId="6188A09F" w14:textId="77777777" w:rsidR="00C60970" w:rsidRPr="001A4546" w:rsidRDefault="00C60970" w:rsidP="00C60970">
      <w:pPr>
        <w:jc w:val="both"/>
        <w:rPr>
          <w:lang w:val="sr-Cyrl-RS"/>
        </w:rPr>
      </w:pPr>
      <w:r w:rsidRPr="001A4546">
        <w:t xml:space="preserve">У наредној табели дат је приказ циљева Стратешке процене - општих, посебних и преглед индикатора Стратешке процене. </w:t>
      </w:r>
    </w:p>
    <w:p w14:paraId="41B7E270" w14:textId="77777777" w:rsidR="0042676F" w:rsidRPr="001A4546" w:rsidRDefault="0042676F" w:rsidP="00C60970">
      <w:pPr>
        <w:jc w:val="both"/>
        <w:rPr>
          <w:szCs w:val="20"/>
          <w:lang w:val="sr-Cyrl-RS"/>
        </w:rPr>
      </w:pPr>
    </w:p>
    <w:p w14:paraId="40140751" w14:textId="3228BE92" w:rsidR="003924FC" w:rsidRPr="001A4546" w:rsidRDefault="003924FC" w:rsidP="003924FC">
      <w:pPr>
        <w:tabs>
          <w:tab w:val="left" w:pos="547"/>
        </w:tabs>
        <w:jc w:val="both"/>
        <w:rPr>
          <w:b/>
          <w:lang w:val="sr-Cyrl-RS"/>
        </w:rPr>
      </w:pPr>
      <w:r w:rsidRPr="001A4546">
        <w:rPr>
          <w:lang w:val="sr-Cyrl-RS"/>
        </w:rPr>
        <w:t xml:space="preserve">Сваком посебном циљу Стратешке процене </w:t>
      </w:r>
      <w:r w:rsidRPr="001A4546">
        <w:rPr>
          <w:lang w:val="sr-Cyrl-CS"/>
        </w:rPr>
        <w:t xml:space="preserve">додељен је један или </w:t>
      </w:r>
      <w:r w:rsidRPr="00771679">
        <w:rPr>
          <w:lang w:val="sr-Cyrl-CS"/>
        </w:rPr>
        <w:t xml:space="preserve">више индикатора (укупно </w:t>
      </w:r>
      <w:r w:rsidR="00564FB1" w:rsidRPr="00771679">
        <w:rPr>
          <w:lang w:val="sr-Cyrl-CS"/>
        </w:rPr>
        <w:t>40</w:t>
      </w:r>
      <w:r w:rsidRPr="00771679">
        <w:rPr>
          <w:lang w:val="sr-Cyrl-CS"/>
        </w:rPr>
        <w:t xml:space="preserve">). Избор индикатора усклађен је </w:t>
      </w:r>
      <w:r w:rsidRPr="00771679">
        <w:rPr>
          <w:lang w:val="ru-RU"/>
        </w:rPr>
        <w:t>са планском концепцијом и предикцијама о могућим утицајима на квалитет животне средине. Индикатори могу послужити на неки начин и за евалу</w:t>
      </w:r>
      <w:r w:rsidRPr="001A4546">
        <w:rPr>
          <w:lang w:val="ru-RU"/>
        </w:rPr>
        <w:t>ацију планских решења, али и за праћење стања животне средине у току имплементације РПП АПВ односно планских решења.</w:t>
      </w:r>
    </w:p>
    <w:p w14:paraId="48512434" w14:textId="1BE93393" w:rsidR="003924FC" w:rsidRPr="0042676F" w:rsidRDefault="003924FC" w:rsidP="00C60970">
      <w:pPr>
        <w:jc w:val="both"/>
        <w:rPr>
          <w:color w:val="76923C" w:themeColor="accent3" w:themeShade="BF"/>
          <w:lang w:val="sr-Cyrl-RS"/>
        </w:rPr>
      </w:pPr>
    </w:p>
    <w:p w14:paraId="5911795A" w14:textId="77777777" w:rsidR="00FD7380" w:rsidRDefault="00FD7380" w:rsidP="00C60970">
      <w:pPr>
        <w:ind w:left="113" w:hanging="113"/>
        <w:jc w:val="both"/>
        <w:rPr>
          <w:b/>
          <w:color w:val="FF0000"/>
          <w:lang w:val="sr-Cyrl-RS"/>
        </w:rPr>
      </w:pPr>
    </w:p>
    <w:p w14:paraId="2772D427" w14:textId="77777777" w:rsidR="00FD7380" w:rsidRDefault="00FD7380" w:rsidP="00C60970">
      <w:pPr>
        <w:ind w:left="113" w:hanging="113"/>
        <w:jc w:val="both"/>
        <w:rPr>
          <w:b/>
          <w:color w:val="FF0000"/>
          <w:lang w:val="sr-Cyrl-RS"/>
        </w:rPr>
      </w:pPr>
    </w:p>
    <w:p w14:paraId="0AC80BF2" w14:textId="77777777" w:rsidR="00FD7380" w:rsidRDefault="00FD7380" w:rsidP="00C60970">
      <w:pPr>
        <w:ind w:left="113" w:hanging="113"/>
        <w:jc w:val="both"/>
        <w:rPr>
          <w:b/>
          <w:color w:val="FF0000"/>
          <w:lang w:val="sr-Cyrl-RS"/>
        </w:rPr>
      </w:pPr>
    </w:p>
    <w:p w14:paraId="0070DCD4" w14:textId="77777777" w:rsidR="00345A0C" w:rsidRPr="00FD7380" w:rsidRDefault="00345A0C" w:rsidP="00C60970">
      <w:pPr>
        <w:ind w:left="113" w:hanging="113"/>
        <w:jc w:val="both"/>
        <w:rPr>
          <w:b/>
          <w:color w:val="FF0000"/>
          <w:lang w:val="sr-Cyrl-RS"/>
        </w:rPr>
        <w:sectPr w:rsidR="00345A0C" w:rsidRPr="00FD7380" w:rsidSect="00AD165E">
          <w:pgSz w:w="11907" w:h="16840" w:code="9"/>
          <w:pgMar w:top="1134" w:right="1134" w:bottom="1134" w:left="1418" w:header="397" w:footer="0" w:gutter="0"/>
          <w:cols w:space="708"/>
          <w:docGrid w:linePitch="272"/>
        </w:sectPr>
      </w:pPr>
    </w:p>
    <w:p w14:paraId="6188A0A1" w14:textId="4A6FDE6E" w:rsidR="00C60970" w:rsidRPr="001A4546" w:rsidRDefault="001D5BC7" w:rsidP="001D5BC7">
      <w:pPr>
        <w:pStyle w:val="Caption"/>
        <w:rPr>
          <w:b/>
        </w:rPr>
      </w:pPr>
      <w:bookmarkStart w:id="1111" w:name="_Toc97121353"/>
      <w:bookmarkStart w:id="1112" w:name="_Toc97280580"/>
      <w:r w:rsidRPr="001D5BC7">
        <w:rPr>
          <w:b/>
        </w:rPr>
        <w:lastRenderedPageBreak/>
        <w:t xml:space="preserve">Табела </w:t>
      </w:r>
      <w:r w:rsidRPr="001D5BC7">
        <w:rPr>
          <w:b/>
        </w:rPr>
        <w:fldChar w:fldCharType="begin"/>
      </w:r>
      <w:r w:rsidRPr="001D5BC7">
        <w:rPr>
          <w:b/>
        </w:rPr>
        <w:instrText xml:space="preserve"> SEQ Табела \* ARABIC </w:instrText>
      </w:r>
      <w:r w:rsidRPr="001D5BC7">
        <w:rPr>
          <w:b/>
        </w:rPr>
        <w:fldChar w:fldCharType="separate"/>
      </w:r>
      <w:r w:rsidR="009867BF">
        <w:rPr>
          <w:b/>
          <w:noProof/>
        </w:rPr>
        <w:t>39</w:t>
      </w:r>
      <w:r w:rsidRPr="001D5BC7">
        <w:rPr>
          <w:b/>
        </w:rPr>
        <w:fldChar w:fldCharType="end"/>
      </w:r>
      <w:r w:rsidR="00FD7380" w:rsidRPr="001A4546">
        <w:rPr>
          <w:b/>
          <w:lang w:val="sr-Cyrl-RS"/>
        </w:rPr>
        <w:t>.</w:t>
      </w:r>
      <w:r w:rsidR="00C60970" w:rsidRPr="001A4546">
        <w:rPr>
          <w:b/>
        </w:rPr>
        <w:t xml:space="preserve">  Посебни циљеви плана, Стратешке процене и индикатори</w:t>
      </w:r>
      <w:bookmarkEnd w:id="1111"/>
      <w:bookmarkEnd w:id="1112"/>
    </w:p>
    <w:p w14:paraId="6188A0A2" w14:textId="77777777" w:rsidR="00C60970" w:rsidRPr="00A770A3" w:rsidRDefault="00C60970" w:rsidP="00C60970">
      <w:pPr>
        <w:ind w:left="113" w:hanging="113"/>
        <w:jc w:val="both"/>
        <w:rPr>
          <w:b/>
          <w:color w:val="76923C" w:themeColor="accent3" w:themeShade="BF"/>
        </w:rPr>
      </w:pPr>
    </w:p>
    <w:tbl>
      <w:tblPr>
        <w:tblW w:w="14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8" w:type="dxa"/>
          <w:right w:w="28" w:type="dxa"/>
        </w:tblCellMar>
        <w:tblLook w:val="04A0" w:firstRow="1" w:lastRow="0" w:firstColumn="1" w:lastColumn="0" w:noHBand="0" w:noVBand="1"/>
      </w:tblPr>
      <w:tblGrid>
        <w:gridCol w:w="478"/>
        <w:gridCol w:w="2035"/>
        <w:gridCol w:w="3163"/>
        <w:gridCol w:w="3283"/>
        <w:gridCol w:w="5599"/>
      </w:tblGrid>
      <w:tr w:rsidR="00C60970" w:rsidRPr="000F5712" w14:paraId="6188A0A8" w14:textId="77777777" w:rsidTr="008A2B5A">
        <w:trPr>
          <w:jc w:val="center"/>
        </w:trPr>
        <w:tc>
          <w:tcPr>
            <w:tcW w:w="478" w:type="dxa"/>
            <w:shd w:val="clear" w:color="auto" w:fill="FFFFFF" w:themeFill="background1"/>
            <w:tcMar>
              <w:left w:w="28" w:type="dxa"/>
              <w:right w:w="28" w:type="dxa"/>
            </w:tcMar>
          </w:tcPr>
          <w:p w14:paraId="6188A0A3" w14:textId="77777777" w:rsidR="00C60970" w:rsidRPr="000F5712" w:rsidRDefault="00C60970" w:rsidP="00345A0C">
            <w:pPr>
              <w:ind w:left="113" w:hanging="113"/>
              <w:jc w:val="center"/>
              <w:rPr>
                <w:rFonts w:eastAsia="Calibri"/>
                <w:b/>
              </w:rPr>
            </w:pPr>
            <w:r w:rsidRPr="000F5712">
              <w:rPr>
                <w:rFonts w:eastAsia="Calibri"/>
                <w:b/>
              </w:rPr>
              <w:t>Бр.</w:t>
            </w:r>
          </w:p>
        </w:tc>
        <w:tc>
          <w:tcPr>
            <w:tcW w:w="2035" w:type="dxa"/>
            <w:shd w:val="clear" w:color="auto" w:fill="FFFFFF" w:themeFill="background1"/>
            <w:tcMar>
              <w:left w:w="28" w:type="dxa"/>
              <w:right w:w="28" w:type="dxa"/>
            </w:tcMar>
          </w:tcPr>
          <w:p w14:paraId="6188A0A4" w14:textId="41D8854C" w:rsidR="00C60970" w:rsidRPr="000F5712" w:rsidRDefault="00EA09CE" w:rsidP="00345A0C">
            <w:pPr>
              <w:ind w:left="-2" w:firstLine="2"/>
              <w:jc w:val="center"/>
              <w:rPr>
                <w:rFonts w:eastAsia="Calibri"/>
                <w:b/>
              </w:rPr>
            </w:pPr>
            <w:r w:rsidRPr="000F5712">
              <w:rPr>
                <w:rFonts w:eastAsia="Calibri"/>
                <w:b/>
                <w:lang w:val="sr-Cyrl-RS"/>
              </w:rPr>
              <w:t xml:space="preserve">Област </w:t>
            </w:r>
          </w:p>
        </w:tc>
        <w:tc>
          <w:tcPr>
            <w:tcW w:w="3163" w:type="dxa"/>
            <w:shd w:val="clear" w:color="auto" w:fill="FFFFFF" w:themeFill="background1"/>
          </w:tcPr>
          <w:p w14:paraId="6188A0A5" w14:textId="71E16938" w:rsidR="00C60970" w:rsidRPr="000F5712" w:rsidRDefault="00EA09CE" w:rsidP="00345A0C">
            <w:pPr>
              <w:ind w:left="113" w:hanging="113"/>
              <w:jc w:val="center"/>
              <w:rPr>
                <w:rFonts w:eastAsia="Calibri"/>
                <w:b/>
                <w:lang w:val="sr-Cyrl-RS"/>
              </w:rPr>
            </w:pPr>
            <w:r w:rsidRPr="000F5712">
              <w:rPr>
                <w:rFonts w:eastAsia="Calibri"/>
                <w:b/>
                <w:lang w:val="sr-Cyrl-RS"/>
              </w:rPr>
              <w:t>Општи циљеви</w:t>
            </w:r>
            <w:r w:rsidR="00877B8B" w:rsidRPr="000F5712">
              <w:rPr>
                <w:rFonts w:eastAsia="Calibri"/>
                <w:b/>
                <w:lang w:val="sr-Cyrl-RS"/>
              </w:rPr>
              <w:t xml:space="preserve"> Стратешке процене</w:t>
            </w:r>
          </w:p>
        </w:tc>
        <w:tc>
          <w:tcPr>
            <w:tcW w:w="3283" w:type="dxa"/>
            <w:shd w:val="clear" w:color="auto" w:fill="FFFFFF" w:themeFill="background1"/>
          </w:tcPr>
          <w:p w14:paraId="6188A0A6" w14:textId="3748A628" w:rsidR="00C60970" w:rsidRPr="000F5712" w:rsidRDefault="00C60970" w:rsidP="00345A0C">
            <w:pPr>
              <w:ind w:left="113" w:hanging="113"/>
              <w:jc w:val="center"/>
              <w:rPr>
                <w:rFonts w:eastAsia="Calibri"/>
                <w:b/>
              </w:rPr>
            </w:pPr>
            <w:r w:rsidRPr="000F5712">
              <w:rPr>
                <w:rFonts w:eastAsia="Calibri"/>
                <w:b/>
              </w:rPr>
              <w:t>Посебни циљеви</w:t>
            </w:r>
            <w:r w:rsidR="00AD5B72" w:rsidRPr="000F5712">
              <w:rPr>
                <w:rFonts w:eastAsia="Calibri"/>
                <w:b/>
              </w:rPr>
              <w:t xml:space="preserve"> </w:t>
            </w:r>
            <w:r w:rsidR="00AD5B72" w:rsidRPr="000F5712">
              <w:rPr>
                <w:rFonts w:eastAsia="Calibri"/>
                <w:b/>
                <w:lang w:val="sr-Cyrl-RS"/>
              </w:rPr>
              <w:t>Стратешке процене</w:t>
            </w:r>
          </w:p>
        </w:tc>
        <w:tc>
          <w:tcPr>
            <w:tcW w:w="5599" w:type="dxa"/>
            <w:shd w:val="clear" w:color="auto" w:fill="FFFFFF" w:themeFill="background1"/>
          </w:tcPr>
          <w:p w14:paraId="6188A0A7" w14:textId="77777777" w:rsidR="00C60970" w:rsidRPr="000F5712" w:rsidRDefault="00C60970" w:rsidP="00345A0C">
            <w:pPr>
              <w:ind w:left="113" w:hanging="113"/>
              <w:jc w:val="center"/>
              <w:rPr>
                <w:rFonts w:eastAsia="Calibri"/>
                <w:b/>
              </w:rPr>
            </w:pPr>
            <w:r w:rsidRPr="000F5712">
              <w:rPr>
                <w:rFonts w:eastAsia="Calibri"/>
                <w:b/>
              </w:rPr>
              <w:t>Индикатори</w:t>
            </w:r>
          </w:p>
        </w:tc>
      </w:tr>
      <w:tr w:rsidR="00C60970" w:rsidRPr="00A726D7" w14:paraId="6188A0B6" w14:textId="77777777" w:rsidTr="008A2B5A">
        <w:trPr>
          <w:trHeight w:val="1134"/>
          <w:jc w:val="center"/>
        </w:trPr>
        <w:tc>
          <w:tcPr>
            <w:tcW w:w="478" w:type="dxa"/>
            <w:shd w:val="clear" w:color="auto" w:fill="FFFFFF" w:themeFill="background1"/>
          </w:tcPr>
          <w:p w14:paraId="6188A0A9" w14:textId="77777777" w:rsidR="00C60970" w:rsidRPr="00187DE6" w:rsidRDefault="00C60970" w:rsidP="00C60970">
            <w:pPr>
              <w:ind w:left="113" w:hanging="113"/>
              <w:jc w:val="both"/>
              <w:rPr>
                <w:rFonts w:eastAsia="Calibri"/>
              </w:rPr>
            </w:pPr>
            <w:r w:rsidRPr="00187DE6">
              <w:rPr>
                <w:rFonts w:eastAsia="Calibri"/>
              </w:rPr>
              <w:t>1.</w:t>
            </w:r>
          </w:p>
        </w:tc>
        <w:tc>
          <w:tcPr>
            <w:tcW w:w="2035" w:type="dxa"/>
            <w:shd w:val="clear" w:color="auto" w:fill="FFFFFF" w:themeFill="background1"/>
          </w:tcPr>
          <w:p w14:paraId="5E43D744" w14:textId="77777777" w:rsidR="00676D07" w:rsidRDefault="00EA09CE" w:rsidP="003C1489">
            <w:pPr>
              <w:ind w:hanging="18"/>
              <w:jc w:val="both"/>
              <w:rPr>
                <w:rFonts w:eastAsia="Calibri"/>
                <w:b/>
                <w:lang w:val="sr-Cyrl-RS"/>
              </w:rPr>
            </w:pPr>
            <w:r w:rsidRPr="003C1489">
              <w:rPr>
                <w:rFonts w:eastAsia="Calibri"/>
                <w:b/>
              </w:rPr>
              <w:t>Ваздух</w:t>
            </w:r>
            <w:r w:rsidRPr="003C1489">
              <w:rPr>
                <w:rFonts w:eastAsia="Calibri"/>
                <w:b/>
                <w:lang w:val="sr-Cyrl-RS"/>
              </w:rPr>
              <w:t xml:space="preserve"> и </w:t>
            </w:r>
          </w:p>
          <w:p w14:paraId="4B116817" w14:textId="6BA62BD5" w:rsidR="00EA09CE" w:rsidRPr="003C1489" w:rsidRDefault="00EA09CE" w:rsidP="003C1489">
            <w:pPr>
              <w:ind w:hanging="18"/>
              <w:jc w:val="both"/>
              <w:rPr>
                <w:rFonts w:eastAsia="Calibri"/>
                <w:b/>
                <w:lang w:val="sr-Cyrl-RS"/>
              </w:rPr>
            </w:pPr>
            <w:r w:rsidRPr="003C1489">
              <w:rPr>
                <w:rFonts w:eastAsia="Calibri"/>
                <w:b/>
                <w:lang w:val="sr-Cyrl-RS"/>
              </w:rPr>
              <w:t>климатске промене</w:t>
            </w:r>
          </w:p>
          <w:p w14:paraId="0DFBC3DE" w14:textId="77777777" w:rsidR="00EA09CE" w:rsidRPr="003C1489" w:rsidRDefault="00EA09CE" w:rsidP="003C1489">
            <w:pPr>
              <w:ind w:hanging="18"/>
              <w:jc w:val="both"/>
              <w:rPr>
                <w:rFonts w:eastAsia="Calibri"/>
                <w:b/>
                <w:lang w:val="sr-Cyrl-RS"/>
              </w:rPr>
            </w:pPr>
          </w:p>
          <w:p w14:paraId="6188A0AA" w14:textId="34146B90" w:rsidR="00C60970" w:rsidRPr="003C1489" w:rsidRDefault="00C60970" w:rsidP="003C1489">
            <w:pPr>
              <w:ind w:hanging="18"/>
              <w:jc w:val="both"/>
              <w:rPr>
                <w:rFonts w:eastAsia="Calibri"/>
                <w:b/>
              </w:rPr>
            </w:pPr>
          </w:p>
          <w:p w14:paraId="6188A0AB" w14:textId="68F4DDB1" w:rsidR="00C60970" w:rsidRPr="003C1489" w:rsidRDefault="00C60970" w:rsidP="003C1489">
            <w:pPr>
              <w:ind w:hanging="18"/>
              <w:jc w:val="both"/>
              <w:rPr>
                <w:rFonts w:eastAsia="Calibri"/>
                <w:b/>
              </w:rPr>
            </w:pPr>
          </w:p>
        </w:tc>
        <w:tc>
          <w:tcPr>
            <w:tcW w:w="3163" w:type="dxa"/>
            <w:shd w:val="clear" w:color="auto" w:fill="FFFFFF" w:themeFill="background1"/>
          </w:tcPr>
          <w:p w14:paraId="1AC6BED5" w14:textId="77777777" w:rsidR="00676D07" w:rsidRDefault="00EA09CE" w:rsidP="000F5712">
            <w:pPr>
              <w:ind w:right="-114"/>
              <w:jc w:val="both"/>
              <w:rPr>
                <w:rFonts w:eastAsia="Calibri"/>
                <w:b/>
                <w:lang w:val="sr-Cyrl-RS"/>
              </w:rPr>
            </w:pPr>
            <w:r w:rsidRPr="00B43A8A">
              <w:rPr>
                <w:rFonts w:eastAsia="Calibri"/>
                <w:b/>
              </w:rPr>
              <w:t xml:space="preserve">Заштита и одрживо </w:t>
            </w:r>
          </w:p>
          <w:p w14:paraId="1DCBE45A" w14:textId="77777777" w:rsidR="00676D07" w:rsidRDefault="00EA09CE" w:rsidP="000F5712">
            <w:pPr>
              <w:ind w:right="-114"/>
              <w:jc w:val="both"/>
              <w:rPr>
                <w:rFonts w:eastAsia="Calibri"/>
                <w:b/>
                <w:lang w:val="sr-Cyrl-RS"/>
              </w:rPr>
            </w:pPr>
            <w:r w:rsidRPr="00B43A8A">
              <w:rPr>
                <w:rFonts w:eastAsia="Calibri"/>
                <w:b/>
              </w:rPr>
              <w:t>коришћење ваздуха</w:t>
            </w:r>
            <w:r w:rsidRPr="00B43A8A">
              <w:rPr>
                <w:rFonts w:eastAsia="Calibri"/>
                <w:b/>
                <w:lang w:val="sr-Cyrl-RS"/>
              </w:rPr>
              <w:t xml:space="preserve"> и </w:t>
            </w:r>
          </w:p>
          <w:p w14:paraId="6188A0AC" w14:textId="32040FDC" w:rsidR="00C60970" w:rsidRPr="00B43A8A" w:rsidRDefault="00EA09CE" w:rsidP="000F5712">
            <w:pPr>
              <w:ind w:right="-114"/>
              <w:jc w:val="both"/>
              <w:rPr>
                <w:rFonts w:eastAsia="Calibri"/>
                <w:b/>
                <w:lang w:val="sr-Cyrl-RS"/>
              </w:rPr>
            </w:pPr>
            <w:r w:rsidRPr="00B43A8A">
              <w:rPr>
                <w:rFonts w:eastAsia="Calibri"/>
                <w:b/>
                <w:lang w:val="sr-Cyrl-RS"/>
              </w:rPr>
              <w:t>климатске промене</w:t>
            </w:r>
          </w:p>
        </w:tc>
        <w:tc>
          <w:tcPr>
            <w:tcW w:w="3283" w:type="dxa"/>
            <w:shd w:val="clear" w:color="auto" w:fill="FFFFFF" w:themeFill="background1"/>
          </w:tcPr>
          <w:p w14:paraId="1EDD6D76" w14:textId="58124718" w:rsidR="00C60970" w:rsidRDefault="00AD5B72" w:rsidP="000F5712">
            <w:pPr>
              <w:pStyle w:val="ListParagraph"/>
              <w:ind w:left="162" w:right="-114" w:hanging="174"/>
              <w:rPr>
                <w:rFonts w:eastAsia="Calibri"/>
                <w:lang w:val="sr-Latn-RS"/>
              </w:rPr>
            </w:pPr>
            <w:r>
              <w:rPr>
                <w:rFonts w:eastAsia="Calibri"/>
                <w:lang w:val="en-US"/>
              </w:rPr>
              <w:t xml:space="preserve">- </w:t>
            </w:r>
            <w:r w:rsidR="00A770A3" w:rsidRPr="00187DE6">
              <w:rPr>
                <w:rFonts w:eastAsia="Calibri"/>
              </w:rPr>
              <w:t>Заштита квалитета ваздуха</w:t>
            </w:r>
          </w:p>
          <w:p w14:paraId="0A8AF30C" w14:textId="77777777" w:rsidR="00676D07" w:rsidRDefault="003C1489" w:rsidP="000F5712">
            <w:pPr>
              <w:pStyle w:val="ListParagraph"/>
              <w:ind w:left="162" w:right="-114" w:hanging="160"/>
              <w:rPr>
                <w:rFonts w:eastAsia="Calibri"/>
                <w:lang w:val="sr-Cyrl-RS"/>
              </w:rPr>
            </w:pPr>
            <w:r>
              <w:rPr>
                <w:rFonts w:eastAsia="Calibri"/>
                <w:lang w:val="sr-Latn-RS"/>
              </w:rPr>
              <w:t xml:space="preserve">- </w:t>
            </w:r>
            <w:r w:rsidR="00A770A3" w:rsidRPr="00187DE6">
              <w:rPr>
                <w:rFonts w:eastAsia="Calibri"/>
              </w:rPr>
              <w:t xml:space="preserve">Смањење утицаја на климатске </w:t>
            </w:r>
          </w:p>
          <w:p w14:paraId="6188A0AF" w14:textId="52CA42E9" w:rsidR="00C60970" w:rsidRPr="00187DE6" w:rsidRDefault="00676D07" w:rsidP="000F5712">
            <w:pPr>
              <w:pStyle w:val="ListParagraph"/>
              <w:ind w:left="162" w:right="-114" w:hanging="160"/>
              <w:rPr>
                <w:rFonts w:eastAsia="Calibri"/>
              </w:rPr>
            </w:pPr>
            <w:r>
              <w:rPr>
                <w:rFonts w:eastAsia="Calibri"/>
                <w:lang w:val="sr-Cyrl-RS"/>
              </w:rPr>
              <w:t xml:space="preserve">  </w:t>
            </w:r>
            <w:r w:rsidR="00A770A3" w:rsidRPr="00187DE6">
              <w:rPr>
                <w:rFonts w:eastAsia="Calibri"/>
              </w:rPr>
              <w:t>промене</w:t>
            </w:r>
          </w:p>
        </w:tc>
        <w:tc>
          <w:tcPr>
            <w:tcW w:w="5599" w:type="dxa"/>
            <w:shd w:val="clear" w:color="auto" w:fill="FFFFFF" w:themeFill="background1"/>
          </w:tcPr>
          <w:p w14:paraId="24469B1F" w14:textId="77777777" w:rsidR="00A770A3" w:rsidRPr="00187DE6" w:rsidRDefault="00A770A3" w:rsidP="009874C6">
            <w:pPr>
              <w:pStyle w:val="ListParagraph"/>
              <w:numPr>
                <w:ilvl w:val="0"/>
                <w:numId w:val="85"/>
              </w:numPr>
              <w:ind w:left="286" w:hanging="313"/>
              <w:contextualSpacing/>
              <w:rPr>
                <w:rFonts w:eastAsia="Calibri"/>
              </w:rPr>
            </w:pPr>
            <w:r w:rsidRPr="00187DE6">
              <w:rPr>
                <w:rFonts w:eastAsia="Calibri"/>
                <w:lang w:val="pt-BR"/>
              </w:rPr>
              <w:t xml:space="preserve">Учесталост </w:t>
            </w:r>
            <w:r w:rsidRPr="00187DE6">
              <w:rPr>
                <w:rFonts w:eastAsia="Calibri"/>
                <w:lang w:val="sr-Cyrl-RS"/>
              </w:rPr>
              <w:t xml:space="preserve">прекорачења </w:t>
            </w:r>
            <w:r w:rsidRPr="00187DE6">
              <w:rPr>
                <w:rFonts w:eastAsia="Calibri"/>
                <w:lang w:val="pt-BR"/>
              </w:rPr>
              <w:t>дневних вредности СО</w:t>
            </w:r>
            <w:r w:rsidRPr="00187DE6">
              <w:rPr>
                <w:rFonts w:eastAsia="Calibri"/>
                <w:vertAlign w:val="subscript"/>
                <w:lang w:val="pt-BR"/>
              </w:rPr>
              <w:t>2</w:t>
            </w:r>
            <w:r w:rsidRPr="00187DE6">
              <w:rPr>
                <w:rFonts w:eastAsia="Calibri"/>
                <w:lang w:val="pt-BR"/>
              </w:rPr>
              <w:t>, NО</w:t>
            </w:r>
            <w:r w:rsidRPr="00187DE6">
              <w:rPr>
                <w:rFonts w:eastAsia="Calibri"/>
                <w:vertAlign w:val="subscript"/>
                <w:lang w:val="pt-BR"/>
              </w:rPr>
              <w:t>2</w:t>
            </w:r>
            <w:r w:rsidRPr="00187DE6">
              <w:rPr>
                <w:rFonts w:eastAsia="Calibri"/>
                <w:lang w:val="pt-BR"/>
              </w:rPr>
              <w:t>, ПМ10 и О3 које прекорачују границу</w:t>
            </w:r>
            <w:r w:rsidRPr="00187DE6">
              <w:rPr>
                <w:rFonts w:eastAsia="Calibri"/>
                <w:lang w:val="sr-Cyrl-RS"/>
              </w:rPr>
              <w:t xml:space="preserve"> (број дана у току године са прекорачењем дневне граничне вредности)</w:t>
            </w:r>
          </w:p>
          <w:p w14:paraId="0E40CB4C" w14:textId="77777777" w:rsidR="00A770A3" w:rsidRPr="00187DE6" w:rsidRDefault="00A770A3" w:rsidP="009874C6">
            <w:pPr>
              <w:pStyle w:val="ListParagraph"/>
              <w:numPr>
                <w:ilvl w:val="0"/>
                <w:numId w:val="85"/>
              </w:numPr>
              <w:ind w:left="286" w:hanging="313"/>
              <w:contextualSpacing/>
              <w:rPr>
                <w:rFonts w:eastAsia="Calibri"/>
              </w:rPr>
            </w:pPr>
            <w:r w:rsidRPr="00187DE6">
              <w:rPr>
                <w:rFonts w:eastAsia="Calibri"/>
                <w:lang w:val="pt-BR"/>
              </w:rPr>
              <w:t>Потрошња супстанци које оштећују озонски омотач</w:t>
            </w:r>
            <w:r w:rsidRPr="00187DE6">
              <w:rPr>
                <w:rFonts w:eastAsia="Calibri"/>
                <w:lang w:val="sr-Cyrl-RS"/>
              </w:rPr>
              <w:t xml:space="preserve"> </w:t>
            </w:r>
            <w:r w:rsidRPr="00187DE6">
              <w:rPr>
                <w:rFonts w:eastAsia="Calibri"/>
                <w:lang w:val="pt-BR"/>
              </w:rPr>
              <w:t>(tona ODP)</w:t>
            </w:r>
          </w:p>
          <w:p w14:paraId="77B55B55" w14:textId="77777777" w:rsidR="00A770A3" w:rsidRPr="00187DE6" w:rsidRDefault="00A770A3" w:rsidP="009874C6">
            <w:pPr>
              <w:pStyle w:val="ListParagraph"/>
              <w:numPr>
                <w:ilvl w:val="0"/>
                <w:numId w:val="85"/>
              </w:numPr>
              <w:ind w:left="286" w:hanging="313"/>
              <w:contextualSpacing/>
              <w:rPr>
                <w:rFonts w:eastAsia="Calibri"/>
              </w:rPr>
            </w:pPr>
            <w:r w:rsidRPr="00187DE6">
              <w:rPr>
                <w:rFonts w:eastAsia="Calibri"/>
                <w:lang w:val="en-GB"/>
              </w:rPr>
              <w:t>Годишња температура ваздуха</w:t>
            </w:r>
            <w:r w:rsidRPr="00187DE6">
              <w:rPr>
                <w:rFonts w:eastAsia="Calibri"/>
                <w:lang w:val="sr-Cyrl-RS"/>
              </w:rPr>
              <w:t xml:space="preserve"> и количина падавина (Нормализована стандардна девијација у односу на период 1961-1990. и Нормализована стандардна девијација логаритма годишњих падавина за подручје Србије)</w:t>
            </w:r>
          </w:p>
          <w:p w14:paraId="7F4031F9" w14:textId="77777777" w:rsidR="00A770A3" w:rsidRPr="00187DE6" w:rsidRDefault="00A770A3" w:rsidP="009874C6">
            <w:pPr>
              <w:pStyle w:val="ListParagraph"/>
              <w:numPr>
                <w:ilvl w:val="0"/>
                <w:numId w:val="85"/>
              </w:numPr>
              <w:ind w:left="286" w:hanging="313"/>
              <w:contextualSpacing/>
              <w:rPr>
                <w:rFonts w:eastAsia="Calibri"/>
              </w:rPr>
            </w:pPr>
            <w:r w:rsidRPr="00187DE6">
              <w:rPr>
                <w:rFonts w:eastAsia="Calibri"/>
                <w:lang w:val="en-GB"/>
              </w:rPr>
              <w:t>E</w:t>
            </w:r>
            <w:r w:rsidRPr="00187DE6">
              <w:rPr>
                <w:rFonts w:eastAsia="Calibri"/>
                <w:lang w:val="sr-Cyrl-RS"/>
              </w:rPr>
              <w:t>мисија закисељавајућих гасова</w:t>
            </w:r>
            <w:r w:rsidRPr="00187DE6">
              <w:rPr>
                <w:rFonts w:eastAsia="Calibri"/>
                <w:lang w:val="en-GB"/>
              </w:rPr>
              <w:t xml:space="preserve"> (NOx, NH</w:t>
            </w:r>
            <w:r w:rsidRPr="00187DE6">
              <w:rPr>
                <w:rFonts w:eastAsia="Calibri"/>
                <w:vertAlign w:val="subscript"/>
                <w:lang w:val="en-GB"/>
              </w:rPr>
              <w:t>3</w:t>
            </w:r>
            <w:r w:rsidRPr="00187DE6">
              <w:rPr>
                <w:rFonts w:eastAsia="Calibri"/>
                <w:lang w:val="en-GB"/>
              </w:rPr>
              <w:t xml:space="preserve"> </w:t>
            </w:r>
            <w:r w:rsidRPr="00187DE6">
              <w:rPr>
                <w:rFonts w:eastAsia="Calibri"/>
                <w:lang w:val="sr-Cyrl-RS"/>
              </w:rPr>
              <w:t>и</w:t>
            </w:r>
            <w:r w:rsidRPr="00187DE6">
              <w:rPr>
                <w:rFonts w:eastAsia="Calibri"/>
                <w:lang w:val="en-GB"/>
              </w:rPr>
              <w:t xml:space="preserve"> SO</w:t>
            </w:r>
            <w:r w:rsidRPr="00187DE6">
              <w:rPr>
                <w:rFonts w:eastAsia="Calibri"/>
                <w:vertAlign w:val="subscript"/>
                <w:lang w:val="en-GB"/>
              </w:rPr>
              <w:t>2</w:t>
            </w:r>
            <w:r w:rsidRPr="00187DE6">
              <w:rPr>
                <w:rFonts w:eastAsia="Calibri"/>
                <w:lang w:val="en-GB"/>
              </w:rPr>
              <w:t>)</w:t>
            </w:r>
            <w:r w:rsidRPr="00187DE6">
              <w:rPr>
                <w:rFonts w:eastAsia="Calibri"/>
                <w:lang w:val="en-US"/>
              </w:rPr>
              <w:t xml:space="preserve"> </w:t>
            </w:r>
            <w:r w:rsidRPr="00187DE6">
              <w:rPr>
                <w:rFonts w:eastAsia="Calibri"/>
                <w:lang w:val="en-GB"/>
              </w:rPr>
              <w:t>(kt/год.)</w:t>
            </w:r>
          </w:p>
          <w:p w14:paraId="6188A0B5" w14:textId="4F59BFBB" w:rsidR="00C60970" w:rsidRPr="00187DE6" w:rsidRDefault="00A770A3" w:rsidP="009874C6">
            <w:pPr>
              <w:pStyle w:val="ListParagraph"/>
              <w:numPr>
                <w:ilvl w:val="0"/>
                <w:numId w:val="85"/>
              </w:numPr>
              <w:ind w:left="286" w:hanging="313"/>
              <w:contextualSpacing/>
              <w:rPr>
                <w:rFonts w:eastAsia="Calibri"/>
              </w:rPr>
            </w:pPr>
            <w:r w:rsidRPr="00187DE6">
              <w:rPr>
                <w:rFonts w:eastAsia="Calibri"/>
                <w:lang w:val="en-GB"/>
              </w:rPr>
              <w:t xml:space="preserve">Емисија гасова </w:t>
            </w:r>
            <w:r w:rsidRPr="00187DE6">
              <w:rPr>
                <w:rFonts w:eastAsia="Calibri"/>
                <w:lang w:val="sr-Cyrl-RS"/>
              </w:rPr>
              <w:t xml:space="preserve">са ефектом </w:t>
            </w:r>
            <w:r w:rsidRPr="00187DE6">
              <w:rPr>
                <w:rFonts w:eastAsia="Calibri"/>
                <w:lang w:val="en-GB"/>
              </w:rPr>
              <w:t>стаклене баште (</w:t>
            </w:r>
            <w:r w:rsidRPr="00187DE6">
              <w:rPr>
                <w:rFonts w:eastAsia="Calibri"/>
                <w:lang w:val="en-US"/>
              </w:rPr>
              <w:t>CO</w:t>
            </w:r>
            <w:r w:rsidRPr="00187DE6">
              <w:rPr>
                <w:rFonts w:eastAsia="Calibri"/>
                <w:vertAlign w:val="subscript"/>
                <w:lang w:val="en-US"/>
              </w:rPr>
              <w:t>2</w:t>
            </w:r>
            <w:r w:rsidRPr="00187DE6">
              <w:rPr>
                <w:rFonts w:eastAsia="Calibri"/>
                <w:lang w:val="en-US"/>
              </w:rPr>
              <w:t>, N</w:t>
            </w:r>
            <w:r w:rsidRPr="00187DE6">
              <w:rPr>
                <w:rFonts w:eastAsia="Calibri"/>
                <w:vertAlign w:val="subscript"/>
                <w:lang w:val="en-US"/>
              </w:rPr>
              <w:t>2</w:t>
            </w:r>
            <w:r w:rsidRPr="00187DE6">
              <w:rPr>
                <w:rFonts w:eastAsia="Calibri"/>
                <w:lang w:val="en-US"/>
              </w:rPr>
              <w:t>O, CH</w:t>
            </w:r>
            <w:r w:rsidRPr="00187DE6">
              <w:rPr>
                <w:rFonts w:eastAsia="Calibri"/>
                <w:vertAlign w:val="subscript"/>
                <w:lang w:val="en-US"/>
              </w:rPr>
              <w:t>4</w:t>
            </w:r>
            <w:r w:rsidRPr="00187DE6">
              <w:rPr>
                <w:rFonts w:eastAsia="Calibri"/>
                <w:lang w:val="en-US"/>
              </w:rPr>
              <w:t>, SF6, HFC, PFC</w:t>
            </w:r>
            <w:r w:rsidRPr="00187DE6">
              <w:rPr>
                <w:rFonts w:eastAsia="Calibri"/>
                <w:lang w:val="en-GB"/>
              </w:rPr>
              <w:t>)</w:t>
            </w:r>
            <w:r w:rsidRPr="00187DE6">
              <w:rPr>
                <w:rFonts w:eastAsia="Calibri"/>
                <w:lang w:val="en-US"/>
              </w:rPr>
              <w:t xml:space="preserve"> </w:t>
            </w:r>
            <w:r w:rsidRPr="00187DE6">
              <w:rPr>
                <w:rFonts w:eastAsia="Calibri"/>
                <w:lang w:val="en-GB"/>
              </w:rPr>
              <w:t>(Gg CO</w:t>
            </w:r>
            <w:r w:rsidRPr="00187DE6">
              <w:rPr>
                <w:rFonts w:eastAsia="Calibri"/>
                <w:vertAlign w:val="subscript"/>
                <w:lang w:val="en-GB"/>
              </w:rPr>
              <w:t>2</w:t>
            </w:r>
            <w:r w:rsidRPr="00187DE6">
              <w:rPr>
                <w:rFonts w:eastAsia="Calibri"/>
                <w:lang w:val="en-GB"/>
              </w:rPr>
              <w:t>eq/год. и Gg/год.)</w:t>
            </w:r>
          </w:p>
        </w:tc>
      </w:tr>
      <w:tr w:rsidR="00C60970" w:rsidRPr="00A726D7" w14:paraId="6188A0D1" w14:textId="77777777" w:rsidTr="008A2B5A">
        <w:trPr>
          <w:trHeight w:val="1134"/>
          <w:jc w:val="center"/>
        </w:trPr>
        <w:tc>
          <w:tcPr>
            <w:tcW w:w="478" w:type="dxa"/>
            <w:shd w:val="clear" w:color="auto" w:fill="FFFFFF" w:themeFill="background1"/>
          </w:tcPr>
          <w:p w14:paraId="6188A0B7" w14:textId="77777777" w:rsidR="00C60970" w:rsidRPr="00187DE6" w:rsidRDefault="00C60970" w:rsidP="00C60970">
            <w:pPr>
              <w:ind w:left="113" w:hanging="113"/>
              <w:jc w:val="both"/>
              <w:rPr>
                <w:rFonts w:eastAsia="Calibri"/>
              </w:rPr>
            </w:pPr>
            <w:r w:rsidRPr="00187DE6">
              <w:rPr>
                <w:rFonts w:eastAsia="Calibri"/>
              </w:rPr>
              <w:t>2.</w:t>
            </w:r>
          </w:p>
        </w:tc>
        <w:tc>
          <w:tcPr>
            <w:tcW w:w="2035" w:type="dxa"/>
            <w:shd w:val="clear" w:color="auto" w:fill="FFFFFF" w:themeFill="background1"/>
          </w:tcPr>
          <w:p w14:paraId="360057E4" w14:textId="77777777" w:rsidR="007819CC" w:rsidRDefault="00EA09CE" w:rsidP="003C1489">
            <w:pPr>
              <w:ind w:hanging="18"/>
              <w:jc w:val="both"/>
              <w:rPr>
                <w:rFonts w:eastAsia="Calibri"/>
                <w:b/>
              </w:rPr>
            </w:pPr>
            <w:r w:rsidRPr="003C1489">
              <w:rPr>
                <w:rFonts w:eastAsia="Calibri"/>
                <w:b/>
                <w:lang w:val="sr-Cyrl-RS"/>
              </w:rPr>
              <w:t xml:space="preserve">Вода и </w:t>
            </w:r>
          </w:p>
          <w:p w14:paraId="6188A0B9" w14:textId="463883A5" w:rsidR="00C60970" w:rsidRPr="003C1489" w:rsidRDefault="00EA09CE" w:rsidP="003C1489">
            <w:pPr>
              <w:ind w:hanging="18"/>
              <w:jc w:val="both"/>
              <w:rPr>
                <w:rFonts w:eastAsia="Calibri"/>
                <w:b/>
              </w:rPr>
            </w:pPr>
            <w:r w:rsidRPr="003C1489">
              <w:rPr>
                <w:rFonts w:eastAsia="Calibri"/>
                <w:b/>
                <w:lang w:val="sr-Cyrl-RS"/>
              </w:rPr>
              <w:t>земљиште</w:t>
            </w:r>
          </w:p>
        </w:tc>
        <w:tc>
          <w:tcPr>
            <w:tcW w:w="3163" w:type="dxa"/>
            <w:shd w:val="clear" w:color="auto" w:fill="FFFFFF" w:themeFill="background1"/>
          </w:tcPr>
          <w:p w14:paraId="58CCA82F" w14:textId="77777777" w:rsidR="00676D07" w:rsidRDefault="00EA09CE" w:rsidP="00676D07">
            <w:pPr>
              <w:jc w:val="both"/>
              <w:rPr>
                <w:rFonts w:eastAsia="Calibri"/>
                <w:b/>
                <w:lang w:val="sr-Cyrl-RS"/>
              </w:rPr>
            </w:pPr>
            <w:r w:rsidRPr="00B43A8A">
              <w:rPr>
                <w:rFonts w:eastAsia="Calibri"/>
                <w:b/>
              </w:rPr>
              <w:t xml:space="preserve">Заштита и одрживо </w:t>
            </w:r>
          </w:p>
          <w:p w14:paraId="0D1F2883" w14:textId="77777777" w:rsidR="00676D07" w:rsidRDefault="00EA09CE" w:rsidP="00676D07">
            <w:pPr>
              <w:jc w:val="both"/>
              <w:rPr>
                <w:rFonts w:eastAsia="Calibri"/>
                <w:b/>
                <w:lang w:val="sr-Cyrl-RS"/>
              </w:rPr>
            </w:pPr>
            <w:r w:rsidRPr="00B43A8A">
              <w:rPr>
                <w:rFonts w:eastAsia="Calibri"/>
                <w:b/>
              </w:rPr>
              <w:t xml:space="preserve">коришћење природних </w:t>
            </w:r>
          </w:p>
          <w:p w14:paraId="6188A0BB" w14:textId="7F61E2E8" w:rsidR="00C60970" w:rsidRPr="00B43A8A" w:rsidRDefault="00EA09CE" w:rsidP="00676D07">
            <w:pPr>
              <w:jc w:val="both"/>
              <w:rPr>
                <w:rFonts w:eastAsia="Calibri"/>
                <w:b/>
              </w:rPr>
            </w:pPr>
            <w:r w:rsidRPr="00B43A8A">
              <w:rPr>
                <w:rFonts w:eastAsia="Calibri"/>
                <w:b/>
              </w:rPr>
              <w:t>ресурса</w:t>
            </w:r>
            <w:r w:rsidRPr="00B43A8A">
              <w:rPr>
                <w:rFonts w:eastAsia="Calibri"/>
                <w:b/>
                <w:lang w:val="sr-Cyrl-RS"/>
              </w:rPr>
              <w:t>-</w:t>
            </w:r>
            <w:r w:rsidRPr="00B43A8A">
              <w:rPr>
                <w:rFonts w:eastAsia="Calibri"/>
                <w:b/>
              </w:rPr>
              <w:t>воде и земљишта</w:t>
            </w:r>
          </w:p>
        </w:tc>
        <w:tc>
          <w:tcPr>
            <w:tcW w:w="3283" w:type="dxa"/>
            <w:shd w:val="clear" w:color="auto" w:fill="FFFFFF" w:themeFill="background1"/>
          </w:tcPr>
          <w:p w14:paraId="5036A3F5" w14:textId="1778A7B0" w:rsidR="00676D07" w:rsidRDefault="003C1489" w:rsidP="00A770A3">
            <w:pPr>
              <w:rPr>
                <w:rFonts w:eastAsia="Calibri"/>
                <w:lang w:val="sr-Cyrl-RS"/>
              </w:rPr>
            </w:pPr>
            <w:r>
              <w:rPr>
                <w:rFonts w:eastAsia="Calibri"/>
                <w:lang w:val="sr-Latn-RS"/>
              </w:rPr>
              <w:t>-</w:t>
            </w:r>
            <w:r w:rsidR="00676D07">
              <w:rPr>
                <w:rFonts w:eastAsia="Calibri"/>
                <w:lang w:val="sr-Cyrl-RS"/>
              </w:rPr>
              <w:t xml:space="preserve"> </w:t>
            </w:r>
            <w:r w:rsidR="00A770A3" w:rsidRPr="00187DE6">
              <w:rPr>
                <w:rFonts w:eastAsia="Calibri"/>
                <w:lang w:val="sr-Cyrl-RS"/>
              </w:rPr>
              <w:t xml:space="preserve">Заштита и одрживо коришћење </w:t>
            </w:r>
          </w:p>
          <w:p w14:paraId="46C825B3" w14:textId="3677E2F5" w:rsidR="00A770A3" w:rsidRPr="00187DE6" w:rsidRDefault="00676D07" w:rsidP="00A770A3">
            <w:pPr>
              <w:rPr>
                <w:rFonts w:eastAsia="Calibri"/>
                <w:lang w:val="sr-Cyrl-RS"/>
              </w:rPr>
            </w:pPr>
            <w:r>
              <w:rPr>
                <w:rFonts w:eastAsia="Calibri"/>
                <w:lang w:val="sr-Cyrl-RS"/>
              </w:rPr>
              <w:t xml:space="preserve">  </w:t>
            </w:r>
            <w:r w:rsidR="00A770A3" w:rsidRPr="00187DE6">
              <w:rPr>
                <w:rFonts w:eastAsia="Calibri"/>
                <w:lang w:val="sr-Cyrl-RS"/>
              </w:rPr>
              <w:t>вода</w:t>
            </w:r>
          </w:p>
          <w:p w14:paraId="304AB256" w14:textId="30E86570" w:rsidR="00676D07" w:rsidRDefault="003C1489" w:rsidP="00A770A3">
            <w:pPr>
              <w:rPr>
                <w:rFonts w:eastAsia="Calibri"/>
                <w:lang w:val="sr-Cyrl-RS"/>
              </w:rPr>
            </w:pPr>
            <w:r>
              <w:rPr>
                <w:rFonts w:eastAsia="Calibri"/>
                <w:lang w:val="de-DE"/>
              </w:rPr>
              <w:t>-</w:t>
            </w:r>
            <w:r w:rsidR="00676D07">
              <w:rPr>
                <w:rFonts w:eastAsia="Calibri"/>
                <w:lang w:val="sr-Cyrl-RS"/>
              </w:rPr>
              <w:t xml:space="preserve"> </w:t>
            </w:r>
            <w:r w:rsidR="00A770A3" w:rsidRPr="00187DE6">
              <w:rPr>
                <w:rFonts w:eastAsia="Calibri"/>
                <w:lang w:val="de-DE"/>
              </w:rPr>
              <w:t xml:space="preserve">Заштита </w:t>
            </w:r>
            <w:r w:rsidR="00A770A3" w:rsidRPr="00187DE6">
              <w:rPr>
                <w:rFonts w:eastAsia="Calibri"/>
                <w:lang w:val="sr-Cyrl-RS"/>
              </w:rPr>
              <w:t xml:space="preserve">и одрживо коришћење </w:t>
            </w:r>
          </w:p>
          <w:p w14:paraId="5EDB6051" w14:textId="77777777" w:rsidR="00676D07" w:rsidRDefault="00676D07" w:rsidP="00A770A3">
            <w:pPr>
              <w:rPr>
                <w:rFonts w:eastAsia="Calibri"/>
                <w:lang w:val="sr-Cyrl-RS"/>
              </w:rPr>
            </w:pPr>
            <w:r>
              <w:rPr>
                <w:rFonts w:eastAsia="Calibri"/>
                <w:lang w:val="sr-Cyrl-RS"/>
              </w:rPr>
              <w:t xml:space="preserve">  </w:t>
            </w:r>
            <w:r w:rsidR="00A770A3" w:rsidRPr="00187DE6">
              <w:rPr>
                <w:rFonts w:eastAsia="Calibri"/>
                <w:lang w:val="sr-Cyrl-RS"/>
              </w:rPr>
              <w:t xml:space="preserve">пољопривредног и шумског </w:t>
            </w:r>
          </w:p>
          <w:p w14:paraId="6188A0C5" w14:textId="3C5B02E6" w:rsidR="00C60970" w:rsidRPr="00187DE6" w:rsidRDefault="00676D07" w:rsidP="00A770A3">
            <w:pPr>
              <w:rPr>
                <w:rFonts w:eastAsia="Calibri"/>
                <w:lang w:val="de-DE"/>
              </w:rPr>
            </w:pPr>
            <w:r>
              <w:rPr>
                <w:rFonts w:eastAsia="Calibri"/>
                <w:lang w:val="sr-Cyrl-RS"/>
              </w:rPr>
              <w:t xml:space="preserve">  </w:t>
            </w:r>
            <w:r w:rsidR="00A770A3" w:rsidRPr="00187DE6">
              <w:rPr>
                <w:rFonts w:eastAsia="Calibri"/>
                <w:lang w:val="sr-Cyrl-RS"/>
              </w:rPr>
              <w:t>земљишта</w:t>
            </w:r>
          </w:p>
        </w:tc>
        <w:tc>
          <w:tcPr>
            <w:tcW w:w="5599" w:type="dxa"/>
            <w:shd w:val="clear" w:color="auto" w:fill="FFFFFF" w:themeFill="background1"/>
          </w:tcPr>
          <w:p w14:paraId="42634E8F" w14:textId="320D0528" w:rsidR="00A770A3" w:rsidRPr="00187DE6" w:rsidRDefault="00A770A3" w:rsidP="009874C6">
            <w:pPr>
              <w:pStyle w:val="ListParagraph"/>
              <w:numPr>
                <w:ilvl w:val="0"/>
                <w:numId w:val="85"/>
              </w:numPr>
              <w:ind w:left="286" w:hanging="313"/>
              <w:contextualSpacing/>
              <w:rPr>
                <w:rFonts w:eastAsia="Calibri"/>
                <w:lang w:val="sr-Cyrl-RS"/>
              </w:rPr>
            </w:pPr>
            <w:r w:rsidRPr="00187DE6">
              <w:rPr>
                <w:rFonts w:eastAsia="Calibri"/>
                <w:lang w:val="sr-Cyrl-RS"/>
              </w:rPr>
              <w:t>Индекс експлоатације воде (</w:t>
            </w:r>
            <w:r w:rsidRPr="00187DE6">
              <w:rPr>
                <w:rFonts w:eastAsia="Calibri"/>
                <w:lang w:val="en-US"/>
              </w:rPr>
              <w:t>WEI</w:t>
            </w:r>
            <w:r w:rsidRPr="00187DE6">
              <w:rPr>
                <w:rFonts w:eastAsia="Calibri"/>
                <w:lang w:val="sr-Cyrl-RS"/>
              </w:rPr>
              <w:t>) (%)</w:t>
            </w:r>
          </w:p>
          <w:p w14:paraId="4BB7CE4E" w14:textId="77777777" w:rsidR="00A770A3" w:rsidRPr="00187DE6" w:rsidRDefault="00A770A3" w:rsidP="009874C6">
            <w:pPr>
              <w:pStyle w:val="ListParagraph"/>
              <w:numPr>
                <w:ilvl w:val="0"/>
                <w:numId w:val="85"/>
              </w:numPr>
              <w:ind w:left="286" w:hanging="313"/>
              <w:contextualSpacing/>
              <w:rPr>
                <w:rFonts w:eastAsia="Calibri"/>
              </w:rPr>
            </w:pPr>
            <w:r w:rsidRPr="00187DE6">
              <w:rPr>
                <w:rFonts w:eastAsia="Calibri"/>
                <w:lang w:val="sr-Cyrl-RS"/>
              </w:rPr>
              <w:t>Губици воде</w:t>
            </w:r>
            <w:r w:rsidRPr="00187DE6">
              <w:rPr>
                <w:rFonts w:eastAsia="Calibri"/>
                <w:lang w:val="en-GB"/>
              </w:rPr>
              <w:t xml:space="preserve"> </w:t>
            </w:r>
            <w:r w:rsidRPr="00187DE6">
              <w:rPr>
                <w:rFonts w:eastAsia="Calibri"/>
                <w:lang w:val="sr-Cyrl-RS"/>
              </w:rPr>
              <w:t>(%)</w:t>
            </w:r>
          </w:p>
          <w:p w14:paraId="7582D387" w14:textId="77777777" w:rsidR="00A770A3" w:rsidRPr="00187DE6" w:rsidRDefault="00A770A3" w:rsidP="009874C6">
            <w:pPr>
              <w:pStyle w:val="ListParagraph"/>
              <w:numPr>
                <w:ilvl w:val="0"/>
                <w:numId w:val="85"/>
              </w:numPr>
              <w:ind w:left="286" w:hanging="313"/>
              <w:contextualSpacing/>
              <w:rPr>
                <w:rFonts w:eastAsia="Calibri"/>
              </w:rPr>
            </w:pPr>
            <w:r w:rsidRPr="00187DE6">
              <w:rPr>
                <w:rFonts w:eastAsia="Calibri"/>
                <w:lang w:val="sr-Cyrl-RS"/>
              </w:rPr>
              <w:t>Укупна количина воде у акумулацијама</w:t>
            </w:r>
            <w:r w:rsidRPr="00187DE6">
              <w:rPr>
                <w:rFonts w:eastAsia="Calibri"/>
                <w:lang w:val="en-GB"/>
              </w:rPr>
              <w:t xml:space="preserve"> </w:t>
            </w:r>
            <w:r w:rsidRPr="00187DE6">
              <w:rPr>
                <w:rFonts w:eastAsia="Calibri"/>
                <w:lang w:val="sr-Cyrl-RS"/>
              </w:rPr>
              <w:t>(</w:t>
            </w:r>
            <w:r w:rsidRPr="00187DE6">
              <w:rPr>
                <w:rFonts w:eastAsia="Calibri"/>
                <w:shd w:val="clear" w:color="auto" w:fill="FFFFFF"/>
                <w:lang w:val="sr-Cyrl-RS"/>
              </w:rPr>
              <w:t xml:space="preserve">милиона </w:t>
            </w:r>
            <w:r w:rsidRPr="00187DE6">
              <w:rPr>
                <w:rFonts w:eastAsia="Calibri"/>
                <w:shd w:val="clear" w:color="auto" w:fill="FFFFFF"/>
                <w:lang w:val="en-US"/>
              </w:rPr>
              <w:t>m</w:t>
            </w:r>
            <w:r w:rsidRPr="00187DE6">
              <w:rPr>
                <w:rFonts w:eastAsia="Calibri"/>
                <w:shd w:val="clear" w:color="auto" w:fill="FFFFFF"/>
                <w:vertAlign w:val="superscript"/>
                <w:lang w:val="en-US"/>
              </w:rPr>
              <w:t>3</w:t>
            </w:r>
            <w:r w:rsidRPr="00187DE6">
              <w:rPr>
                <w:rFonts w:eastAsia="Calibri"/>
                <w:shd w:val="clear" w:color="auto" w:fill="FFFFFF"/>
                <w:lang w:val="en-US"/>
              </w:rPr>
              <w:t>/</w:t>
            </w:r>
            <w:r w:rsidRPr="00187DE6">
              <w:rPr>
                <w:lang w:val="sr-Cyrl-RS"/>
              </w:rPr>
              <w:t>год.</w:t>
            </w:r>
            <w:r w:rsidRPr="00187DE6">
              <w:rPr>
                <w:rFonts w:eastAsia="Calibri"/>
                <w:shd w:val="clear" w:color="auto" w:fill="FFFFFF"/>
                <w:lang w:val="sr-Cyrl-RS"/>
              </w:rPr>
              <w:t>)</w:t>
            </w:r>
          </w:p>
          <w:p w14:paraId="5D467FBA" w14:textId="77777777" w:rsidR="00A770A3" w:rsidRPr="00187DE6" w:rsidRDefault="00A770A3" w:rsidP="009874C6">
            <w:pPr>
              <w:pStyle w:val="ListParagraph"/>
              <w:numPr>
                <w:ilvl w:val="0"/>
                <w:numId w:val="85"/>
              </w:numPr>
              <w:ind w:left="286" w:hanging="313"/>
              <w:contextualSpacing/>
              <w:rPr>
                <w:rFonts w:eastAsia="Calibri"/>
              </w:rPr>
            </w:pPr>
            <w:r w:rsidRPr="00187DE6">
              <w:rPr>
                <w:rFonts w:eastAsia="Calibri"/>
                <w:lang w:val="sr-Cyrl-RS"/>
              </w:rPr>
              <w:t xml:space="preserve">Биолошка потрошња кисеоника у површинским водама (БПК5) </w:t>
            </w:r>
            <w:r w:rsidRPr="00187DE6">
              <w:rPr>
                <w:rFonts w:eastAsia="Calibri"/>
                <w:lang w:val="en-US"/>
              </w:rPr>
              <w:t>(</w:t>
            </w:r>
            <w:r w:rsidRPr="00187DE6">
              <w:rPr>
                <w:rFonts w:eastAsia="Calibri"/>
                <w:shd w:val="clear" w:color="auto" w:fill="FFFFFF"/>
                <w:lang w:val="en-US"/>
              </w:rPr>
              <w:t>mg O2/l) </w:t>
            </w:r>
          </w:p>
          <w:p w14:paraId="265903DC" w14:textId="77777777" w:rsidR="00A770A3" w:rsidRPr="00187DE6" w:rsidRDefault="00A770A3" w:rsidP="009874C6">
            <w:pPr>
              <w:pStyle w:val="ListParagraph"/>
              <w:numPr>
                <w:ilvl w:val="0"/>
                <w:numId w:val="85"/>
              </w:numPr>
              <w:ind w:left="286" w:hanging="313"/>
              <w:contextualSpacing/>
              <w:rPr>
                <w:rFonts w:eastAsia="Calibri"/>
              </w:rPr>
            </w:pPr>
            <w:r w:rsidRPr="00187DE6">
              <w:rPr>
                <w:rFonts w:eastAsia="Calibri"/>
                <w:lang w:val="sr-Cyrl-RS"/>
              </w:rPr>
              <w:t>Емисије загађујућих материја из тачкастих извора у водна тела</w:t>
            </w:r>
            <w:r w:rsidRPr="00187DE6">
              <w:rPr>
                <w:rFonts w:eastAsia="Calibri"/>
                <w:lang w:val="en-GB"/>
              </w:rPr>
              <w:t xml:space="preserve"> </w:t>
            </w:r>
            <w:r w:rsidRPr="00187DE6">
              <w:rPr>
                <w:rFonts w:eastAsia="Calibri"/>
                <w:lang w:val="en-US"/>
              </w:rPr>
              <w:t>(</w:t>
            </w:r>
            <w:r w:rsidRPr="00187DE6">
              <w:rPr>
                <w:rFonts w:eastAsia="Calibri"/>
                <w:shd w:val="clear" w:color="auto" w:fill="FFFFFF"/>
                <w:lang w:val="en-US"/>
              </w:rPr>
              <w:t>kg/</w:t>
            </w:r>
            <w:r w:rsidRPr="00187DE6">
              <w:rPr>
                <w:lang w:val="sr-Cyrl-RS"/>
              </w:rPr>
              <w:t>год.</w:t>
            </w:r>
            <w:r w:rsidRPr="00187DE6">
              <w:rPr>
                <w:rFonts w:eastAsia="Calibri"/>
                <w:shd w:val="clear" w:color="auto" w:fill="FFFFFF"/>
                <w:lang w:val="en-US"/>
              </w:rPr>
              <w:t>)</w:t>
            </w:r>
          </w:p>
          <w:p w14:paraId="432FCD68" w14:textId="77777777" w:rsidR="00A770A3" w:rsidRPr="00187DE6" w:rsidRDefault="00A770A3" w:rsidP="009874C6">
            <w:pPr>
              <w:pStyle w:val="ListParagraph"/>
              <w:numPr>
                <w:ilvl w:val="0"/>
                <w:numId w:val="85"/>
              </w:numPr>
              <w:ind w:left="286" w:hanging="313"/>
              <w:contextualSpacing/>
              <w:rPr>
                <w:rFonts w:eastAsia="Calibri"/>
              </w:rPr>
            </w:pPr>
            <w:r w:rsidRPr="00187DE6">
              <w:rPr>
                <w:rFonts w:eastAsia="Calibri"/>
                <w:lang w:val="en-GB"/>
              </w:rPr>
              <w:t>Загађене (непре</w:t>
            </w:r>
            <w:r w:rsidRPr="00187DE6">
              <w:rPr>
                <w:rFonts w:eastAsia="Calibri"/>
                <w:lang w:val="sr-Cyrl-RS"/>
              </w:rPr>
              <w:t>чишћене</w:t>
            </w:r>
            <w:r w:rsidRPr="00187DE6">
              <w:rPr>
                <w:rFonts w:eastAsia="Calibri"/>
                <w:lang w:val="en-GB"/>
              </w:rPr>
              <w:t>) отпадне воде (%)</w:t>
            </w:r>
          </w:p>
          <w:p w14:paraId="7F7DF9C3" w14:textId="77777777" w:rsidR="00A770A3" w:rsidRPr="00187DE6" w:rsidRDefault="00A770A3" w:rsidP="009874C6">
            <w:pPr>
              <w:pStyle w:val="ListParagraph"/>
              <w:numPr>
                <w:ilvl w:val="0"/>
                <w:numId w:val="85"/>
              </w:numPr>
              <w:ind w:left="286" w:hanging="313"/>
              <w:contextualSpacing/>
              <w:rPr>
                <w:rFonts w:eastAsia="Calibri"/>
              </w:rPr>
            </w:pPr>
            <w:r w:rsidRPr="00187DE6">
              <w:rPr>
                <w:rFonts w:eastAsia="Calibri"/>
                <w:lang w:val="de-DE"/>
              </w:rPr>
              <w:t xml:space="preserve">Постројења за </w:t>
            </w:r>
            <w:r w:rsidRPr="00187DE6">
              <w:rPr>
                <w:rFonts w:eastAsia="Calibri"/>
                <w:lang w:val="sr-Cyrl-RS"/>
              </w:rPr>
              <w:t>пречишћавање отпадних вода из јавне канализације</w:t>
            </w:r>
            <w:r w:rsidRPr="00187DE6">
              <w:rPr>
                <w:rFonts w:eastAsia="Calibri"/>
                <w:lang w:val="en-GB"/>
              </w:rPr>
              <w:t xml:space="preserve"> (%)</w:t>
            </w:r>
          </w:p>
          <w:p w14:paraId="293599EB" w14:textId="77777777" w:rsidR="00A770A3" w:rsidRPr="00187DE6" w:rsidRDefault="00A770A3" w:rsidP="009874C6">
            <w:pPr>
              <w:pStyle w:val="ListParagraph"/>
              <w:numPr>
                <w:ilvl w:val="0"/>
                <w:numId w:val="85"/>
              </w:numPr>
              <w:ind w:left="286" w:hanging="313"/>
              <w:contextualSpacing/>
              <w:rPr>
                <w:rFonts w:eastAsia="Calibri"/>
              </w:rPr>
            </w:pPr>
            <w:r w:rsidRPr="00187DE6">
              <w:rPr>
                <w:rFonts w:eastAsia="Calibri"/>
                <w:lang w:val="en-GB"/>
              </w:rPr>
              <w:t xml:space="preserve">Становништво </w:t>
            </w:r>
            <w:r w:rsidRPr="00187DE6">
              <w:rPr>
                <w:rFonts w:eastAsia="Calibri"/>
                <w:lang w:val="sr-Cyrl-RS"/>
              </w:rPr>
              <w:t>прикључено на</w:t>
            </w:r>
            <w:r w:rsidRPr="00187DE6">
              <w:rPr>
                <w:rFonts w:eastAsia="Calibri"/>
                <w:lang w:val="en-GB"/>
              </w:rPr>
              <w:t xml:space="preserve"> јавн</w:t>
            </w:r>
            <w:r w:rsidRPr="00187DE6">
              <w:rPr>
                <w:rFonts w:eastAsia="Calibri"/>
                <w:lang w:val="sr-Cyrl-RS"/>
              </w:rPr>
              <w:t>у канализацију</w:t>
            </w:r>
            <w:r w:rsidRPr="00187DE6">
              <w:rPr>
                <w:rFonts w:eastAsia="Calibri"/>
                <w:lang w:val="en-GB"/>
              </w:rPr>
              <w:t xml:space="preserve"> (%)</w:t>
            </w:r>
          </w:p>
          <w:p w14:paraId="58ED599F" w14:textId="070A338F" w:rsidR="00A770A3" w:rsidRPr="00187DE6" w:rsidRDefault="00A770A3" w:rsidP="009874C6">
            <w:pPr>
              <w:pStyle w:val="ListParagraph"/>
              <w:numPr>
                <w:ilvl w:val="0"/>
                <w:numId w:val="85"/>
              </w:numPr>
              <w:ind w:left="286" w:hanging="313"/>
              <w:contextualSpacing/>
              <w:rPr>
                <w:rFonts w:eastAsia="Calibri"/>
              </w:rPr>
            </w:pPr>
            <w:r w:rsidRPr="00187DE6">
              <w:rPr>
                <w:rFonts w:eastAsia="Calibri"/>
                <w:lang w:val="sr-Cyrl-RS"/>
              </w:rPr>
              <w:t>Становништво прикључено на јавни водовод (%)</w:t>
            </w:r>
          </w:p>
          <w:p w14:paraId="6188A0CC" w14:textId="77777777" w:rsidR="00C60970" w:rsidRPr="00187DE6" w:rsidRDefault="00C60970" w:rsidP="009874C6">
            <w:pPr>
              <w:pStyle w:val="ListParagraph"/>
              <w:numPr>
                <w:ilvl w:val="0"/>
                <w:numId w:val="85"/>
              </w:numPr>
              <w:ind w:left="286" w:hanging="313"/>
              <w:contextualSpacing/>
              <w:rPr>
                <w:rFonts w:eastAsia="Calibri"/>
              </w:rPr>
            </w:pPr>
            <w:r w:rsidRPr="00187DE6">
              <w:rPr>
                <w:rFonts w:eastAsia="Calibri"/>
                <w:lang w:val="en-GB"/>
              </w:rPr>
              <w:t xml:space="preserve">Промена </w:t>
            </w:r>
            <w:r w:rsidRPr="00187DE6">
              <w:rPr>
                <w:rFonts w:eastAsia="Calibri"/>
                <w:lang w:val="sr-Cyrl-RS"/>
              </w:rPr>
              <w:t>намене</w:t>
            </w:r>
            <w:r w:rsidRPr="00187DE6">
              <w:rPr>
                <w:rFonts w:eastAsia="Calibri"/>
                <w:lang w:val="en-GB"/>
              </w:rPr>
              <w:t xml:space="preserve"> земљишта (%)</w:t>
            </w:r>
          </w:p>
          <w:p w14:paraId="400938D2" w14:textId="6E33D646" w:rsidR="00A770A3" w:rsidRPr="00187DE6" w:rsidRDefault="00A770A3" w:rsidP="009874C6">
            <w:pPr>
              <w:pStyle w:val="ListParagraph"/>
              <w:numPr>
                <w:ilvl w:val="0"/>
                <w:numId w:val="85"/>
              </w:numPr>
              <w:ind w:left="286" w:hanging="313"/>
              <w:contextualSpacing/>
              <w:rPr>
                <w:rFonts w:eastAsia="Calibri"/>
              </w:rPr>
            </w:pPr>
            <w:r w:rsidRPr="00187DE6">
              <w:rPr>
                <w:rFonts w:eastAsia="Calibri"/>
                <w:lang w:val="en-GB"/>
              </w:rPr>
              <w:t>Повећање површине шумског земљишта (%)</w:t>
            </w:r>
          </w:p>
          <w:p w14:paraId="420E2683" w14:textId="33E852DF" w:rsidR="00A770A3" w:rsidRPr="00187DE6" w:rsidRDefault="00A770A3" w:rsidP="009874C6">
            <w:pPr>
              <w:pStyle w:val="ListParagraph"/>
              <w:numPr>
                <w:ilvl w:val="0"/>
                <w:numId w:val="85"/>
              </w:numPr>
              <w:ind w:left="286" w:hanging="313"/>
              <w:contextualSpacing/>
              <w:rPr>
                <w:rFonts w:eastAsia="Calibri"/>
              </w:rPr>
            </w:pPr>
            <w:r w:rsidRPr="00187DE6">
              <w:rPr>
                <w:rFonts w:eastAsia="Calibri"/>
                <w:lang w:val="sr-Cyrl-RS"/>
              </w:rPr>
              <w:t xml:space="preserve">Управљање шумама и потрошња из шума (%, </w:t>
            </w:r>
            <w:r w:rsidRPr="00187DE6">
              <w:rPr>
                <w:rFonts w:eastAsia="Calibri"/>
                <w:lang w:val="sr-Latn-RS"/>
              </w:rPr>
              <w:t>m</w:t>
            </w:r>
            <w:r w:rsidRPr="00187DE6">
              <w:rPr>
                <w:rFonts w:eastAsia="Calibri"/>
                <w:vertAlign w:val="superscript"/>
                <w:lang w:val="sr-Cyrl-RS"/>
              </w:rPr>
              <w:t>3</w:t>
            </w:r>
            <w:r w:rsidRPr="00187DE6">
              <w:rPr>
                <w:rFonts w:eastAsia="Calibri"/>
                <w:lang w:val="sr-Cyrl-RS"/>
              </w:rPr>
              <w:t>)</w:t>
            </w:r>
          </w:p>
          <w:p w14:paraId="204E1460" w14:textId="6E7063DD" w:rsidR="00A770A3" w:rsidRPr="00187DE6" w:rsidRDefault="00A770A3" w:rsidP="009874C6">
            <w:pPr>
              <w:pStyle w:val="ListParagraph"/>
              <w:numPr>
                <w:ilvl w:val="0"/>
                <w:numId w:val="85"/>
              </w:numPr>
              <w:ind w:left="286" w:hanging="313"/>
              <w:contextualSpacing/>
              <w:rPr>
                <w:rFonts w:eastAsia="Calibri"/>
              </w:rPr>
            </w:pPr>
            <w:r w:rsidRPr="00187DE6">
              <w:rPr>
                <w:rFonts w:eastAsia="Calibri"/>
                <w:lang w:val="sr-Cyrl-RS"/>
              </w:rPr>
              <w:t>Управљање контаминираним локалитетима (б</w:t>
            </w:r>
            <w:r w:rsidRPr="00187DE6">
              <w:rPr>
                <w:rFonts w:eastAsia="Calibri"/>
                <w:shd w:val="clear" w:color="auto" w:fill="FFFFFF"/>
                <w:lang w:val="en-US"/>
              </w:rPr>
              <w:t>рој локалитета изражен нумерички, удео изражен у %, трошкови</w:t>
            </w:r>
            <w:r w:rsidRPr="00187DE6">
              <w:rPr>
                <w:rFonts w:eastAsia="Calibri"/>
                <w:shd w:val="clear" w:color="auto" w:fill="FFFFFF"/>
                <w:lang w:val="sr-Cyrl-RS"/>
              </w:rPr>
              <w:t xml:space="preserve"> </w:t>
            </w:r>
            <w:r w:rsidRPr="00187DE6">
              <w:rPr>
                <w:rFonts w:eastAsia="Calibri"/>
                <w:shd w:val="clear" w:color="auto" w:fill="FFFFFF"/>
                <w:lang w:val="en-US"/>
              </w:rPr>
              <w:t>санације и ремедијације изражени у РСД</w:t>
            </w:r>
            <w:r w:rsidRPr="00187DE6">
              <w:rPr>
                <w:rFonts w:eastAsia="Calibri"/>
                <w:shd w:val="clear" w:color="auto" w:fill="FFFFFF"/>
                <w:lang w:val="sr-Cyrl-RS"/>
              </w:rPr>
              <w:t>)</w:t>
            </w:r>
          </w:p>
          <w:p w14:paraId="6188A0D0" w14:textId="1E5DE657" w:rsidR="00C60970" w:rsidRPr="00187DE6" w:rsidRDefault="00345A0C" w:rsidP="009874C6">
            <w:pPr>
              <w:pStyle w:val="ListParagraph"/>
              <w:numPr>
                <w:ilvl w:val="0"/>
                <w:numId w:val="85"/>
              </w:numPr>
              <w:ind w:left="286" w:hanging="313"/>
              <w:contextualSpacing/>
              <w:rPr>
                <w:rFonts w:eastAsia="Calibri"/>
              </w:rPr>
            </w:pPr>
            <w:r w:rsidRPr="00187DE6">
              <w:rPr>
                <w:rFonts w:eastAsia="Calibri"/>
                <w:lang w:val="de-DE"/>
              </w:rPr>
              <w:t>Површина земљишта угроженог ерозијом  (hа)</w:t>
            </w:r>
          </w:p>
        </w:tc>
      </w:tr>
      <w:tr w:rsidR="00C60970" w:rsidRPr="00A726D7" w14:paraId="6188A0E2" w14:textId="77777777" w:rsidTr="008A2B5A">
        <w:trPr>
          <w:trHeight w:val="409"/>
          <w:jc w:val="center"/>
        </w:trPr>
        <w:tc>
          <w:tcPr>
            <w:tcW w:w="478" w:type="dxa"/>
            <w:shd w:val="clear" w:color="auto" w:fill="FFFFFF" w:themeFill="background1"/>
          </w:tcPr>
          <w:p w14:paraId="6188A0D2" w14:textId="77777777" w:rsidR="00C60970" w:rsidRPr="00187DE6" w:rsidRDefault="00C60970" w:rsidP="00C60970">
            <w:pPr>
              <w:ind w:left="113" w:hanging="113"/>
              <w:jc w:val="both"/>
              <w:rPr>
                <w:rFonts w:eastAsia="Calibri"/>
              </w:rPr>
            </w:pPr>
            <w:r w:rsidRPr="00187DE6">
              <w:rPr>
                <w:rFonts w:eastAsia="Calibri"/>
              </w:rPr>
              <w:t>3.</w:t>
            </w:r>
          </w:p>
        </w:tc>
        <w:tc>
          <w:tcPr>
            <w:tcW w:w="2035" w:type="dxa"/>
            <w:shd w:val="clear" w:color="auto" w:fill="FFFFFF" w:themeFill="background1"/>
          </w:tcPr>
          <w:p w14:paraId="0A66797C" w14:textId="166B7E11" w:rsidR="00EA09CE" w:rsidRPr="003C1489" w:rsidRDefault="00C60970" w:rsidP="000F5712">
            <w:pPr>
              <w:ind w:hanging="18"/>
              <w:rPr>
                <w:rFonts w:eastAsia="Calibri"/>
                <w:b/>
                <w:lang w:val="sr-Cyrl-RS"/>
              </w:rPr>
            </w:pPr>
            <w:r w:rsidRPr="003C1489">
              <w:rPr>
                <w:rFonts w:eastAsia="Calibri"/>
                <w:b/>
              </w:rPr>
              <w:t xml:space="preserve">Заштита природних добара, </w:t>
            </w:r>
            <w:r w:rsidR="00E207DE">
              <w:rPr>
                <w:rFonts w:eastAsia="Calibri"/>
                <w:b/>
              </w:rPr>
              <w:t>биодиверзитет,</w:t>
            </w:r>
            <w:r w:rsidR="000F5712">
              <w:rPr>
                <w:rFonts w:eastAsia="Calibri"/>
                <w:b/>
                <w:lang w:val="sr-Cyrl-RS"/>
              </w:rPr>
              <w:t xml:space="preserve"> </w:t>
            </w:r>
            <w:r w:rsidRPr="003C1489">
              <w:rPr>
                <w:rFonts w:eastAsia="Calibri"/>
                <w:b/>
              </w:rPr>
              <w:t xml:space="preserve">геодиверзитета и </w:t>
            </w:r>
            <w:r w:rsidRPr="003C1489">
              <w:rPr>
                <w:rFonts w:eastAsia="Calibri"/>
                <w:b/>
              </w:rPr>
              <w:lastRenderedPageBreak/>
              <w:t>предела</w:t>
            </w:r>
          </w:p>
          <w:p w14:paraId="6188A0D3" w14:textId="47D4FE33" w:rsidR="00C60970" w:rsidRPr="008A2B5A" w:rsidRDefault="00C60970" w:rsidP="008A2B5A">
            <w:pPr>
              <w:jc w:val="both"/>
              <w:rPr>
                <w:rFonts w:eastAsia="Calibri"/>
                <w:b/>
                <w:lang w:val="sr-Cyrl-RS"/>
              </w:rPr>
            </w:pPr>
          </w:p>
        </w:tc>
        <w:tc>
          <w:tcPr>
            <w:tcW w:w="3163" w:type="dxa"/>
            <w:shd w:val="clear" w:color="auto" w:fill="FFFFFF" w:themeFill="background1"/>
          </w:tcPr>
          <w:p w14:paraId="2E338EF0" w14:textId="77777777" w:rsidR="00676D07" w:rsidRDefault="00C60970" w:rsidP="00676D07">
            <w:pPr>
              <w:jc w:val="both"/>
              <w:rPr>
                <w:rFonts w:eastAsia="Calibri"/>
                <w:b/>
                <w:lang w:val="sr-Cyrl-RS"/>
              </w:rPr>
            </w:pPr>
            <w:r w:rsidRPr="00B43A8A">
              <w:rPr>
                <w:rFonts w:eastAsia="Calibri"/>
                <w:b/>
                <w:lang w:val="sr-Cyrl-RS"/>
              </w:rPr>
              <w:lastRenderedPageBreak/>
              <w:t>З</w:t>
            </w:r>
            <w:r w:rsidRPr="00B43A8A">
              <w:rPr>
                <w:rFonts w:eastAsia="Calibri"/>
                <w:b/>
              </w:rPr>
              <w:t xml:space="preserve">аштита </w:t>
            </w:r>
            <w:r w:rsidR="00EA09CE" w:rsidRPr="00B43A8A">
              <w:rPr>
                <w:rFonts w:eastAsia="Calibri"/>
                <w:b/>
              </w:rPr>
              <w:t>природног наслеђа</w:t>
            </w:r>
            <w:r w:rsidR="003C1489" w:rsidRPr="00B43A8A">
              <w:rPr>
                <w:rFonts w:eastAsia="Calibri"/>
                <w:b/>
              </w:rPr>
              <w:t xml:space="preserve"> </w:t>
            </w:r>
            <w:r w:rsidR="00EA09CE" w:rsidRPr="00B43A8A">
              <w:rPr>
                <w:rFonts w:eastAsia="Calibri"/>
                <w:b/>
              </w:rPr>
              <w:t xml:space="preserve">- заштићених </w:t>
            </w:r>
            <w:r w:rsidRPr="00B43A8A">
              <w:rPr>
                <w:rFonts w:eastAsia="Calibri"/>
                <w:b/>
              </w:rPr>
              <w:t xml:space="preserve">природних </w:t>
            </w:r>
            <w:r w:rsidR="00676D07">
              <w:rPr>
                <w:rFonts w:eastAsia="Calibri"/>
                <w:b/>
                <w:lang w:val="sr-Cyrl-RS"/>
              </w:rPr>
              <w:t xml:space="preserve">    </w:t>
            </w:r>
          </w:p>
          <w:p w14:paraId="229385FB" w14:textId="0AFF5951" w:rsidR="00676D07" w:rsidRDefault="00C60970" w:rsidP="00676D07">
            <w:pPr>
              <w:jc w:val="both"/>
              <w:rPr>
                <w:rFonts w:eastAsia="Calibri"/>
                <w:b/>
                <w:lang w:val="sr-Cyrl-RS"/>
              </w:rPr>
            </w:pPr>
            <w:r w:rsidRPr="00B43A8A">
              <w:rPr>
                <w:rFonts w:eastAsia="Calibri"/>
                <w:b/>
              </w:rPr>
              <w:t xml:space="preserve">добара, биодиверзитета </w:t>
            </w:r>
          </w:p>
          <w:p w14:paraId="5E219207" w14:textId="7E9CAB0E" w:rsidR="00676D07" w:rsidRDefault="00C60970" w:rsidP="00676D07">
            <w:pPr>
              <w:ind w:left="113" w:hanging="113"/>
              <w:jc w:val="both"/>
              <w:rPr>
                <w:rFonts w:eastAsia="Calibri"/>
                <w:b/>
                <w:lang w:val="sr-Cyrl-RS"/>
              </w:rPr>
            </w:pPr>
            <w:r w:rsidRPr="00B43A8A">
              <w:rPr>
                <w:rFonts w:eastAsia="Calibri"/>
                <w:b/>
              </w:rPr>
              <w:t xml:space="preserve">геодиверзитета </w:t>
            </w:r>
            <w:r w:rsidR="00EA09CE" w:rsidRPr="00B43A8A">
              <w:rPr>
                <w:rFonts w:eastAsia="Calibri"/>
                <w:b/>
              </w:rPr>
              <w:t xml:space="preserve"> </w:t>
            </w:r>
            <w:r w:rsidRPr="00B43A8A">
              <w:rPr>
                <w:rFonts w:eastAsia="Calibri"/>
                <w:b/>
              </w:rPr>
              <w:t xml:space="preserve">и </w:t>
            </w:r>
            <w:r w:rsidR="00EA09CE" w:rsidRPr="00B43A8A">
              <w:rPr>
                <w:rFonts w:eastAsia="Calibri"/>
                <w:b/>
              </w:rPr>
              <w:t xml:space="preserve">заштита </w:t>
            </w:r>
          </w:p>
          <w:p w14:paraId="6188A0D4" w14:textId="5A3B40D8" w:rsidR="00C60970" w:rsidRPr="00B43A8A" w:rsidRDefault="00C60970" w:rsidP="00345A0C">
            <w:pPr>
              <w:ind w:left="113" w:hanging="113"/>
              <w:jc w:val="both"/>
              <w:rPr>
                <w:rFonts w:eastAsia="Calibri"/>
                <w:b/>
              </w:rPr>
            </w:pPr>
            <w:r w:rsidRPr="00B43A8A">
              <w:rPr>
                <w:rFonts w:eastAsia="Calibri"/>
                <w:b/>
              </w:rPr>
              <w:t>предела</w:t>
            </w:r>
          </w:p>
        </w:tc>
        <w:tc>
          <w:tcPr>
            <w:tcW w:w="3283" w:type="dxa"/>
            <w:shd w:val="clear" w:color="auto" w:fill="FFFFFF" w:themeFill="background1"/>
          </w:tcPr>
          <w:p w14:paraId="03850217" w14:textId="77777777" w:rsidR="00676D07" w:rsidRPr="00676D07" w:rsidRDefault="00345A0C" w:rsidP="009874C6">
            <w:pPr>
              <w:numPr>
                <w:ilvl w:val="0"/>
                <w:numId w:val="87"/>
              </w:numPr>
              <w:ind w:left="0" w:hanging="357"/>
              <w:rPr>
                <w:rFonts w:eastAsia="Calibri"/>
                <w:lang w:val="de-DE"/>
              </w:rPr>
            </w:pPr>
            <w:r w:rsidRPr="00187DE6">
              <w:rPr>
                <w:rFonts w:eastAsia="Calibri"/>
                <w:lang w:val="sr-Cyrl-RS"/>
              </w:rPr>
              <w:t>- Заштита</w:t>
            </w:r>
            <w:r w:rsidRPr="00187DE6">
              <w:rPr>
                <w:rFonts w:eastAsia="Calibri"/>
                <w:lang w:val="de-DE"/>
              </w:rPr>
              <w:t xml:space="preserve"> биодиверзитета и </w:t>
            </w:r>
          </w:p>
          <w:p w14:paraId="79B245BA" w14:textId="011240E3" w:rsidR="00345A0C" w:rsidRPr="00187DE6" w:rsidRDefault="00676D07" w:rsidP="009874C6">
            <w:pPr>
              <w:numPr>
                <w:ilvl w:val="0"/>
                <w:numId w:val="87"/>
              </w:numPr>
              <w:ind w:left="0" w:hanging="357"/>
              <w:rPr>
                <w:rFonts w:eastAsia="Calibri"/>
                <w:lang w:val="de-DE"/>
              </w:rPr>
            </w:pPr>
            <w:r>
              <w:rPr>
                <w:rFonts w:eastAsia="Calibri"/>
                <w:lang w:val="sr-Cyrl-RS"/>
              </w:rPr>
              <w:t xml:space="preserve">   </w:t>
            </w:r>
            <w:r w:rsidR="00345A0C" w:rsidRPr="00187DE6">
              <w:rPr>
                <w:rFonts w:eastAsia="Calibri"/>
                <w:lang w:val="de-DE"/>
              </w:rPr>
              <w:t>геодиверзитета</w:t>
            </w:r>
          </w:p>
          <w:p w14:paraId="4729FAE3" w14:textId="344FEA61" w:rsidR="00345A0C" w:rsidRPr="00187DE6" w:rsidRDefault="00345A0C" w:rsidP="009874C6">
            <w:pPr>
              <w:numPr>
                <w:ilvl w:val="0"/>
                <w:numId w:val="87"/>
              </w:numPr>
              <w:ind w:left="0"/>
              <w:rPr>
                <w:rFonts w:eastAsia="Calibri"/>
                <w:lang w:val="de-DE"/>
              </w:rPr>
            </w:pPr>
            <w:r w:rsidRPr="00187DE6">
              <w:rPr>
                <w:rFonts w:eastAsia="Calibri"/>
                <w:lang w:val="sr-Cyrl-RS"/>
              </w:rPr>
              <w:t xml:space="preserve">  </w:t>
            </w:r>
            <w:r w:rsidR="00676D07">
              <w:rPr>
                <w:rFonts w:eastAsia="Calibri"/>
                <w:lang w:val="sr-Cyrl-RS"/>
              </w:rPr>
              <w:t xml:space="preserve"> </w:t>
            </w:r>
            <w:r w:rsidRPr="00187DE6">
              <w:rPr>
                <w:rFonts w:eastAsia="Calibri"/>
                <w:lang w:val="sr-Cyrl-RS"/>
              </w:rPr>
              <w:t>и природних добара</w:t>
            </w:r>
          </w:p>
          <w:p w14:paraId="55609D93" w14:textId="77777777" w:rsidR="00345A0C" w:rsidRPr="00187DE6" w:rsidRDefault="00345A0C" w:rsidP="009874C6">
            <w:pPr>
              <w:numPr>
                <w:ilvl w:val="0"/>
                <w:numId w:val="87"/>
              </w:numPr>
              <w:ind w:left="0"/>
              <w:rPr>
                <w:rFonts w:eastAsia="Calibri"/>
                <w:lang w:val="de-DE"/>
              </w:rPr>
            </w:pPr>
            <w:r w:rsidRPr="00187DE6">
              <w:rPr>
                <w:rFonts w:eastAsia="Calibri"/>
                <w:lang w:val="sr-Cyrl-RS"/>
              </w:rPr>
              <w:t xml:space="preserve">- </w:t>
            </w:r>
            <w:r w:rsidRPr="00187DE6">
              <w:rPr>
                <w:rFonts w:eastAsia="Calibri"/>
                <w:lang w:val="de-DE"/>
              </w:rPr>
              <w:t>Заштита предела</w:t>
            </w:r>
          </w:p>
          <w:p w14:paraId="57B8978C" w14:textId="77777777" w:rsidR="00676D07" w:rsidRDefault="00345A0C" w:rsidP="00676D07">
            <w:pPr>
              <w:rPr>
                <w:rFonts w:eastAsia="Calibri"/>
                <w:lang w:val="sr-Cyrl-RS"/>
              </w:rPr>
            </w:pPr>
            <w:r w:rsidRPr="00187DE6">
              <w:rPr>
                <w:rFonts w:eastAsia="Calibri"/>
                <w:lang w:val="sr-Cyrl-RS"/>
              </w:rPr>
              <w:t xml:space="preserve">- Рационално коришћење </w:t>
            </w:r>
          </w:p>
          <w:p w14:paraId="50F548B1" w14:textId="77777777" w:rsidR="00676D07" w:rsidRDefault="00676D07" w:rsidP="00676D07">
            <w:pPr>
              <w:rPr>
                <w:rFonts w:eastAsia="Calibri"/>
                <w:lang w:val="sr-Cyrl-RS"/>
              </w:rPr>
            </w:pPr>
            <w:r>
              <w:rPr>
                <w:rFonts w:eastAsia="Calibri"/>
                <w:lang w:val="sr-Cyrl-RS"/>
              </w:rPr>
              <w:lastRenderedPageBreak/>
              <w:t xml:space="preserve">  </w:t>
            </w:r>
            <w:r w:rsidR="00345A0C" w:rsidRPr="00187DE6">
              <w:rPr>
                <w:rFonts w:eastAsia="Calibri"/>
                <w:lang w:val="sr-Cyrl-RS"/>
              </w:rPr>
              <w:t xml:space="preserve">необновљивих и веће </w:t>
            </w:r>
            <w:r>
              <w:rPr>
                <w:rFonts w:eastAsia="Calibri"/>
                <w:lang w:val="sr-Cyrl-RS"/>
              </w:rPr>
              <w:t xml:space="preserve">  </w:t>
            </w:r>
          </w:p>
          <w:p w14:paraId="6188A0DA" w14:textId="2DE22FD3" w:rsidR="00C60970" w:rsidRPr="00187DE6" w:rsidRDefault="00676D07" w:rsidP="00676D07">
            <w:pPr>
              <w:rPr>
                <w:rFonts w:eastAsia="Calibri"/>
              </w:rPr>
            </w:pPr>
            <w:r>
              <w:rPr>
                <w:rFonts w:eastAsia="Calibri"/>
                <w:lang w:val="sr-Cyrl-RS"/>
              </w:rPr>
              <w:t xml:space="preserve">  </w:t>
            </w:r>
            <w:r w:rsidR="00345A0C" w:rsidRPr="00187DE6">
              <w:rPr>
                <w:rFonts w:eastAsia="Calibri"/>
                <w:lang w:val="sr-Cyrl-RS"/>
              </w:rPr>
              <w:t>коришћење ОИЕ</w:t>
            </w:r>
          </w:p>
        </w:tc>
        <w:tc>
          <w:tcPr>
            <w:tcW w:w="5599" w:type="dxa"/>
            <w:shd w:val="clear" w:color="auto" w:fill="FFFFFF" w:themeFill="background1"/>
          </w:tcPr>
          <w:p w14:paraId="77A11252" w14:textId="7741E850" w:rsidR="00345A0C" w:rsidRPr="00187DE6" w:rsidRDefault="00345A0C" w:rsidP="009874C6">
            <w:pPr>
              <w:pStyle w:val="ListParagraph"/>
              <w:numPr>
                <w:ilvl w:val="0"/>
                <w:numId w:val="85"/>
              </w:numPr>
              <w:ind w:left="398" w:hanging="425"/>
              <w:contextualSpacing/>
              <w:rPr>
                <w:rFonts w:eastAsia="Calibri"/>
                <w:lang w:val="sr-Cyrl-RS"/>
              </w:rPr>
            </w:pPr>
            <w:r w:rsidRPr="00187DE6">
              <w:rPr>
                <w:rFonts w:eastAsia="Calibri"/>
                <w:lang w:val="sr-Cyrl-RS"/>
              </w:rPr>
              <w:lastRenderedPageBreak/>
              <w:t>Угрожене и заштићене врсте (% угрожености и заштићености)</w:t>
            </w:r>
          </w:p>
          <w:p w14:paraId="42A96AD6" w14:textId="77777777" w:rsidR="00345A0C" w:rsidRPr="00187DE6" w:rsidRDefault="00345A0C" w:rsidP="009874C6">
            <w:pPr>
              <w:pStyle w:val="ListParagraph"/>
              <w:numPr>
                <w:ilvl w:val="0"/>
                <w:numId w:val="85"/>
              </w:numPr>
              <w:ind w:left="398" w:hanging="425"/>
              <w:contextualSpacing/>
              <w:rPr>
                <w:rFonts w:eastAsia="Calibri"/>
              </w:rPr>
            </w:pPr>
            <w:r w:rsidRPr="00187DE6">
              <w:rPr>
                <w:rFonts w:eastAsia="Calibri"/>
                <w:lang w:val="sr-Cyrl-RS"/>
              </w:rPr>
              <w:t xml:space="preserve">Промена површина заштићених подручја (%, </w:t>
            </w:r>
            <w:r w:rsidRPr="00187DE6">
              <w:rPr>
                <w:rFonts w:eastAsia="Calibri"/>
                <w:lang w:val="en-GB"/>
              </w:rPr>
              <w:t>ha</w:t>
            </w:r>
            <w:r w:rsidRPr="00187DE6">
              <w:rPr>
                <w:rFonts w:eastAsia="Calibri"/>
                <w:lang w:val="sr-Cyrl-RS"/>
              </w:rPr>
              <w:t>)</w:t>
            </w:r>
          </w:p>
          <w:p w14:paraId="7039ABC9" w14:textId="77777777" w:rsidR="00345A0C" w:rsidRPr="00187DE6" w:rsidRDefault="00345A0C" w:rsidP="009874C6">
            <w:pPr>
              <w:pStyle w:val="ListParagraph"/>
              <w:numPr>
                <w:ilvl w:val="0"/>
                <w:numId w:val="85"/>
              </w:numPr>
              <w:ind w:left="398" w:hanging="425"/>
              <w:contextualSpacing/>
              <w:rPr>
                <w:rFonts w:eastAsia="Calibri"/>
              </w:rPr>
            </w:pPr>
            <w:r w:rsidRPr="00187DE6">
              <w:rPr>
                <w:rFonts w:eastAsia="Calibri"/>
                <w:lang w:val="sr-Cyrl-RS"/>
              </w:rPr>
              <w:t>Управљање контаминираним и деградираним локацијама</w:t>
            </w:r>
          </w:p>
          <w:p w14:paraId="6188A0E1" w14:textId="782698DE" w:rsidR="00C60970" w:rsidRPr="00187DE6" w:rsidRDefault="00345A0C" w:rsidP="009874C6">
            <w:pPr>
              <w:pStyle w:val="ListParagraph"/>
              <w:numPr>
                <w:ilvl w:val="0"/>
                <w:numId w:val="85"/>
              </w:numPr>
              <w:ind w:left="398" w:hanging="425"/>
              <w:contextualSpacing/>
              <w:rPr>
                <w:rFonts w:eastAsia="Calibri"/>
              </w:rPr>
            </w:pPr>
            <w:r w:rsidRPr="00187DE6">
              <w:rPr>
                <w:rFonts w:eastAsia="Calibri"/>
                <w:lang w:val="sr-Cyrl-RS"/>
              </w:rPr>
              <w:lastRenderedPageBreak/>
              <w:t>Повећање удела ОИЕ у енер</w:t>
            </w:r>
            <w:r w:rsidRPr="00187DE6">
              <w:rPr>
                <w:rFonts w:eastAsia="Calibri"/>
                <w:lang w:val="de-DE"/>
              </w:rPr>
              <w:t>гетском билансу (%)</w:t>
            </w:r>
          </w:p>
        </w:tc>
      </w:tr>
      <w:tr w:rsidR="00C60970" w:rsidRPr="00A726D7" w14:paraId="6188A0F0" w14:textId="77777777" w:rsidTr="008A2B5A">
        <w:trPr>
          <w:trHeight w:val="1134"/>
          <w:jc w:val="center"/>
        </w:trPr>
        <w:tc>
          <w:tcPr>
            <w:tcW w:w="478" w:type="dxa"/>
            <w:shd w:val="clear" w:color="auto" w:fill="FFFFFF" w:themeFill="background1"/>
          </w:tcPr>
          <w:p w14:paraId="6188A0E3" w14:textId="6CF27E3F" w:rsidR="00C60970" w:rsidRPr="00187DE6" w:rsidRDefault="00C60970" w:rsidP="00C60970">
            <w:pPr>
              <w:ind w:left="113" w:hanging="113"/>
              <w:jc w:val="both"/>
              <w:rPr>
                <w:rFonts w:eastAsia="Calibri"/>
              </w:rPr>
            </w:pPr>
            <w:r w:rsidRPr="00187DE6">
              <w:rPr>
                <w:rFonts w:eastAsia="Calibri"/>
              </w:rPr>
              <w:lastRenderedPageBreak/>
              <w:t>4.</w:t>
            </w:r>
          </w:p>
        </w:tc>
        <w:tc>
          <w:tcPr>
            <w:tcW w:w="2035" w:type="dxa"/>
            <w:shd w:val="clear" w:color="auto" w:fill="FFFFFF" w:themeFill="background1"/>
          </w:tcPr>
          <w:p w14:paraId="59516B92" w14:textId="77777777" w:rsidR="00676D07" w:rsidRDefault="00C60970" w:rsidP="003C1489">
            <w:pPr>
              <w:ind w:hanging="18"/>
              <w:jc w:val="both"/>
              <w:rPr>
                <w:rFonts w:eastAsia="Calibri"/>
                <w:b/>
                <w:lang w:val="sr-Cyrl-RS"/>
              </w:rPr>
            </w:pPr>
            <w:r w:rsidRPr="003C1489">
              <w:rPr>
                <w:rFonts w:eastAsia="Calibri"/>
                <w:b/>
                <w:lang w:val="sr-Cyrl-RS"/>
              </w:rPr>
              <w:t xml:space="preserve">Унапређење </w:t>
            </w:r>
            <w:r w:rsidR="00EA09CE" w:rsidRPr="003C1489">
              <w:rPr>
                <w:rFonts w:eastAsia="Calibri"/>
                <w:b/>
                <w:lang w:val="sr-Cyrl-RS"/>
              </w:rPr>
              <w:t xml:space="preserve">и </w:t>
            </w:r>
          </w:p>
          <w:p w14:paraId="6188A0E5" w14:textId="2398A98A" w:rsidR="00C60970" w:rsidRPr="003C1489" w:rsidRDefault="00EA09CE" w:rsidP="003C1489">
            <w:pPr>
              <w:ind w:hanging="18"/>
              <w:jc w:val="both"/>
              <w:rPr>
                <w:rFonts w:eastAsia="Calibri"/>
                <w:b/>
              </w:rPr>
            </w:pPr>
            <w:r w:rsidRPr="003C1489">
              <w:rPr>
                <w:rFonts w:eastAsia="Calibri"/>
                <w:b/>
                <w:lang w:val="sr-Cyrl-RS"/>
              </w:rPr>
              <w:t>одрживо управљање</w:t>
            </w:r>
            <w:r w:rsidR="00C60970" w:rsidRPr="003C1489">
              <w:rPr>
                <w:rFonts w:eastAsia="Calibri"/>
                <w:b/>
                <w:lang w:val="sr-Cyrl-RS"/>
              </w:rPr>
              <w:t xml:space="preserve"> о</w:t>
            </w:r>
            <w:r w:rsidR="00C60970" w:rsidRPr="003C1489">
              <w:rPr>
                <w:rFonts w:eastAsia="Calibri"/>
                <w:b/>
              </w:rPr>
              <w:t>тпад</w:t>
            </w:r>
            <w:r w:rsidR="00C60970" w:rsidRPr="003C1489">
              <w:rPr>
                <w:rFonts w:eastAsia="Calibri"/>
                <w:b/>
                <w:lang w:val="sr-Cyrl-RS"/>
              </w:rPr>
              <w:t>ом</w:t>
            </w:r>
            <w:r w:rsidRPr="003C1489">
              <w:rPr>
                <w:rFonts w:eastAsia="Calibri"/>
                <w:b/>
              </w:rPr>
              <w:t xml:space="preserve"> </w:t>
            </w:r>
          </w:p>
        </w:tc>
        <w:tc>
          <w:tcPr>
            <w:tcW w:w="3163" w:type="dxa"/>
            <w:shd w:val="clear" w:color="auto" w:fill="FFFFFF" w:themeFill="background1"/>
          </w:tcPr>
          <w:p w14:paraId="52207F5F" w14:textId="77777777" w:rsidR="00676D07" w:rsidRDefault="00345A0C" w:rsidP="00676D07">
            <w:pPr>
              <w:jc w:val="both"/>
              <w:rPr>
                <w:rFonts w:eastAsia="Calibri"/>
                <w:b/>
                <w:lang w:val="sr-Cyrl-RS"/>
              </w:rPr>
            </w:pPr>
            <w:r w:rsidRPr="00B43A8A">
              <w:rPr>
                <w:rFonts w:eastAsia="Calibri"/>
                <w:b/>
              </w:rPr>
              <w:t xml:space="preserve">Унапређење </w:t>
            </w:r>
            <w:r w:rsidR="00EA09CE" w:rsidRPr="00B43A8A">
              <w:rPr>
                <w:rFonts w:eastAsia="Calibri"/>
                <w:b/>
              </w:rPr>
              <w:t>управљања</w:t>
            </w:r>
            <w:r w:rsidRPr="00B43A8A">
              <w:rPr>
                <w:rFonts w:eastAsia="Calibri"/>
                <w:b/>
              </w:rPr>
              <w:t xml:space="preserve"> </w:t>
            </w:r>
          </w:p>
          <w:p w14:paraId="257AF84A" w14:textId="43C34A82" w:rsidR="00EA09CE" w:rsidRPr="00B43A8A" w:rsidRDefault="00345A0C" w:rsidP="00676D07">
            <w:pPr>
              <w:jc w:val="both"/>
              <w:rPr>
                <w:rFonts w:eastAsia="Calibri"/>
                <w:b/>
              </w:rPr>
            </w:pPr>
            <w:r w:rsidRPr="00B43A8A">
              <w:rPr>
                <w:rFonts w:eastAsia="Calibri"/>
                <w:b/>
              </w:rPr>
              <w:t>о</w:t>
            </w:r>
            <w:r w:rsidR="00C60970" w:rsidRPr="00B43A8A">
              <w:rPr>
                <w:rFonts w:eastAsia="Calibri"/>
                <w:b/>
              </w:rPr>
              <w:t>тпад</w:t>
            </w:r>
            <w:r w:rsidRPr="00B43A8A">
              <w:rPr>
                <w:rFonts w:eastAsia="Calibri"/>
                <w:b/>
              </w:rPr>
              <w:t>ом</w:t>
            </w:r>
          </w:p>
          <w:p w14:paraId="6188A0E6" w14:textId="625DC1F6" w:rsidR="00C60970" w:rsidRPr="00B43A8A" w:rsidRDefault="00C60970" w:rsidP="00345A0C">
            <w:pPr>
              <w:ind w:left="113" w:hanging="113"/>
              <w:jc w:val="both"/>
              <w:rPr>
                <w:rFonts w:eastAsia="Calibri"/>
                <w:b/>
              </w:rPr>
            </w:pPr>
          </w:p>
        </w:tc>
        <w:tc>
          <w:tcPr>
            <w:tcW w:w="3283" w:type="dxa"/>
            <w:shd w:val="clear" w:color="auto" w:fill="FFFFFF" w:themeFill="background1"/>
          </w:tcPr>
          <w:p w14:paraId="0FDBFEE7" w14:textId="23A33E12" w:rsidR="00676D07" w:rsidRPr="00676D07" w:rsidRDefault="00345A0C" w:rsidP="009874C6">
            <w:pPr>
              <w:numPr>
                <w:ilvl w:val="0"/>
                <w:numId w:val="11"/>
              </w:numPr>
              <w:autoSpaceDE w:val="0"/>
              <w:autoSpaceDN w:val="0"/>
              <w:adjustRightInd w:val="0"/>
              <w:ind w:left="176" w:right="-1" w:hanging="237"/>
              <w:contextualSpacing/>
              <w:jc w:val="both"/>
              <w:rPr>
                <w:rFonts w:eastAsia="Calibri"/>
              </w:rPr>
            </w:pPr>
            <w:r w:rsidRPr="00187DE6">
              <w:rPr>
                <w:rFonts w:eastAsia="Calibri"/>
                <w:lang w:val="sr-Cyrl-RS"/>
              </w:rPr>
              <w:t xml:space="preserve">Интегрално унапређење </w:t>
            </w:r>
          </w:p>
          <w:p w14:paraId="6188A0EB" w14:textId="375F886F" w:rsidR="00C60970" w:rsidRPr="00187DE6" w:rsidRDefault="00676D07" w:rsidP="00676D07">
            <w:pPr>
              <w:autoSpaceDE w:val="0"/>
              <w:autoSpaceDN w:val="0"/>
              <w:adjustRightInd w:val="0"/>
              <w:ind w:left="176" w:right="-1" w:hanging="237"/>
              <w:contextualSpacing/>
              <w:jc w:val="both"/>
              <w:rPr>
                <w:rFonts w:eastAsia="Calibri"/>
              </w:rPr>
            </w:pPr>
            <w:r>
              <w:rPr>
                <w:rFonts w:eastAsia="Calibri"/>
                <w:lang w:val="sr-Cyrl-RS"/>
              </w:rPr>
              <w:t xml:space="preserve">    </w:t>
            </w:r>
            <w:r w:rsidR="00345A0C" w:rsidRPr="00187DE6">
              <w:rPr>
                <w:rFonts w:eastAsia="Calibri"/>
                <w:lang w:val="sr-Cyrl-RS"/>
              </w:rPr>
              <w:t>система управљања отпадом</w:t>
            </w:r>
          </w:p>
        </w:tc>
        <w:tc>
          <w:tcPr>
            <w:tcW w:w="5599" w:type="dxa"/>
            <w:shd w:val="clear" w:color="auto" w:fill="FFFFFF" w:themeFill="background1"/>
          </w:tcPr>
          <w:p w14:paraId="0F551078" w14:textId="1BA2BDE6" w:rsidR="00345A0C" w:rsidRPr="00187DE6" w:rsidRDefault="00345A0C" w:rsidP="009874C6">
            <w:pPr>
              <w:pStyle w:val="ListParagraph"/>
              <w:numPr>
                <w:ilvl w:val="0"/>
                <w:numId w:val="85"/>
              </w:numPr>
              <w:ind w:left="398" w:hanging="425"/>
              <w:rPr>
                <w:rFonts w:eastAsia="Calibri"/>
                <w:lang w:val="en-GB"/>
              </w:rPr>
            </w:pPr>
            <w:r w:rsidRPr="00187DE6">
              <w:rPr>
                <w:rFonts w:eastAsia="Calibri"/>
                <w:lang w:val="en-GB"/>
              </w:rPr>
              <w:t xml:space="preserve">Укупна количина произведеног отпада </w:t>
            </w:r>
            <w:r w:rsidRPr="00187DE6">
              <w:rPr>
                <w:rFonts w:eastAsia="Calibri"/>
                <w:shd w:val="clear" w:color="auto" w:fill="FFFFFF"/>
                <w:lang w:val="en-US"/>
              </w:rPr>
              <w:t>(t/</w:t>
            </w:r>
            <w:r w:rsidRPr="00187DE6">
              <w:rPr>
                <w:lang w:val="sr-Cyrl-RS"/>
              </w:rPr>
              <w:t>год.</w:t>
            </w:r>
            <w:r w:rsidRPr="00187DE6">
              <w:rPr>
                <w:rFonts w:eastAsia="Calibri"/>
                <w:shd w:val="clear" w:color="auto" w:fill="FFFFFF"/>
                <w:lang w:val="en-US"/>
              </w:rPr>
              <w:t>)</w:t>
            </w:r>
          </w:p>
          <w:p w14:paraId="4D658750" w14:textId="77777777" w:rsidR="00345A0C" w:rsidRPr="00187DE6" w:rsidRDefault="00345A0C" w:rsidP="009874C6">
            <w:pPr>
              <w:numPr>
                <w:ilvl w:val="0"/>
                <w:numId w:val="85"/>
              </w:numPr>
              <w:tabs>
                <w:tab w:val="left" w:pos="6524"/>
              </w:tabs>
              <w:ind w:left="398" w:hanging="425"/>
              <w:rPr>
                <w:rFonts w:eastAsia="Calibri"/>
                <w:lang w:val="de-DE"/>
              </w:rPr>
            </w:pPr>
            <w:r w:rsidRPr="00187DE6">
              <w:rPr>
                <w:rFonts w:eastAsia="Calibri"/>
                <w:lang w:val="de-DE"/>
              </w:rPr>
              <w:t xml:space="preserve">Производња отпада (комуналног, </w:t>
            </w:r>
            <w:r w:rsidRPr="00187DE6">
              <w:rPr>
                <w:rFonts w:eastAsia="Calibri"/>
                <w:lang w:val="sr-Cyrl-RS"/>
              </w:rPr>
              <w:t xml:space="preserve">амбалажног, </w:t>
            </w:r>
            <w:r w:rsidRPr="00187DE6">
              <w:rPr>
                <w:rFonts w:eastAsia="Calibri"/>
                <w:lang w:val="de-DE"/>
              </w:rPr>
              <w:t xml:space="preserve">индустријског, опасног) </w:t>
            </w:r>
            <w:r w:rsidRPr="00187DE6">
              <w:rPr>
                <w:rFonts w:eastAsia="Calibri"/>
                <w:shd w:val="clear" w:color="auto" w:fill="FFFFFF"/>
              </w:rPr>
              <w:t>(t/</w:t>
            </w:r>
            <w:r w:rsidRPr="00187DE6">
              <w:rPr>
                <w:lang w:val="sr-Cyrl-RS"/>
              </w:rPr>
              <w:t>год.</w:t>
            </w:r>
            <w:r w:rsidRPr="00187DE6">
              <w:rPr>
                <w:rFonts w:eastAsia="Calibri"/>
                <w:shd w:val="clear" w:color="auto" w:fill="FFFFFF"/>
              </w:rPr>
              <w:t>)</w:t>
            </w:r>
          </w:p>
          <w:p w14:paraId="4B04D8FC" w14:textId="77777777" w:rsidR="00345A0C" w:rsidRPr="00187DE6" w:rsidRDefault="00345A0C" w:rsidP="009874C6">
            <w:pPr>
              <w:numPr>
                <w:ilvl w:val="0"/>
                <w:numId w:val="85"/>
              </w:numPr>
              <w:ind w:left="398" w:hanging="425"/>
              <w:rPr>
                <w:rFonts w:eastAsia="Calibri"/>
                <w:lang w:val="de-DE"/>
              </w:rPr>
            </w:pPr>
            <w:r w:rsidRPr="00187DE6">
              <w:rPr>
                <w:rFonts w:eastAsia="Calibri"/>
                <w:lang w:val="de-DE"/>
              </w:rPr>
              <w:t xml:space="preserve">Количина </w:t>
            </w:r>
            <w:r w:rsidRPr="00187DE6">
              <w:rPr>
                <w:rFonts w:eastAsia="Calibri"/>
                <w:lang w:val="sr-Cyrl-RS"/>
              </w:rPr>
              <w:t>из</w:t>
            </w:r>
            <w:r w:rsidRPr="00187DE6">
              <w:rPr>
                <w:rFonts w:eastAsia="Calibri"/>
                <w:lang w:val="de-DE"/>
              </w:rPr>
              <w:t xml:space="preserve">двојеног, поново употребљеног и одложеног отпада </w:t>
            </w:r>
            <w:r w:rsidRPr="00187DE6">
              <w:rPr>
                <w:rFonts w:eastAsia="Calibri"/>
                <w:shd w:val="clear" w:color="auto" w:fill="FFFFFF"/>
              </w:rPr>
              <w:t>(t/</w:t>
            </w:r>
            <w:r w:rsidRPr="00187DE6">
              <w:rPr>
                <w:lang w:val="sr-Cyrl-RS"/>
              </w:rPr>
              <w:t>год.</w:t>
            </w:r>
            <w:r w:rsidRPr="00187DE6">
              <w:rPr>
                <w:rFonts w:eastAsia="Calibri"/>
                <w:shd w:val="clear" w:color="auto" w:fill="FFFFFF"/>
              </w:rPr>
              <w:t>)</w:t>
            </w:r>
          </w:p>
          <w:p w14:paraId="14051BFC" w14:textId="77777777" w:rsidR="00345A0C" w:rsidRPr="00187DE6" w:rsidRDefault="00345A0C" w:rsidP="009874C6">
            <w:pPr>
              <w:numPr>
                <w:ilvl w:val="0"/>
                <w:numId w:val="85"/>
              </w:numPr>
              <w:ind w:left="398" w:hanging="425"/>
              <w:rPr>
                <w:rFonts w:eastAsia="Calibri"/>
                <w:lang w:val="en-GB"/>
              </w:rPr>
            </w:pPr>
            <w:r w:rsidRPr="00187DE6">
              <w:rPr>
                <w:rFonts w:eastAsia="Calibri"/>
                <w:lang w:val="sr-Cyrl-RS"/>
              </w:rPr>
              <w:t>Количине посебних токова отпада</w:t>
            </w:r>
            <w:r w:rsidRPr="00187DE6">
              <w:rPr>
                <w:rFonts w:eastAsia="Calibri"/>
                <w:lang w:val="en-GB"/>
              </w:rPr>
              <w:t xml:space="preserve"> </w:t>
            </w:r>
            <w:r w:rsidRPr="00187DE6">
              <w:rPr>
                <w:rFonts w:eastAsia="Calibri"/>
                <w:shd w:val="clear" w:color="auto" w:fill="FFFFFF"/>
              </w:rPr>
              <w:t>(t/</w:t>
            </w:r>
            <w:r w:rsidRPr="00187DE6">
              <w:rPr>
                <w:lang w:val="sr-Cyrl-RS"/>
              </w:rPr>
              <w:t>год.</w:t>
            </w:r>
            <w:r w:rsidRPr="00187DE6">
              <w:rPr>
                <w:rFonts w:eastAsia="Calibri"/>
                <w:shd w:val="clear" w:color="auto" w:fill="FFFFFF"/>
              </w:rPr>
              <w:t>)</w:t>
            </w:r>
          </w:p>
          <w:p w14:paraId="230F3D42" w14:textId="77777777" w:rsidR="00345A0C" w:rsidRPr="00187DE6" w:rsidRDefault="00345A0C" w:rsidP="009874C6">
            <w:pPr>
              <w:numPr>
                <w:ilvl w:val="0"/>
                <w:numId w:val="85"/>
              </w:numPr>
              <w:ind w:left="398" w:hanging="425"/>
              <w:rPr>
                <w:rFonts w:eastAsia="Calibri"/>
                <w:lang w:val="en-GB"/>
              </w:rPr>
            </w:pPr>
            <w:r w:rsidRPr="00187DE6">
              <w:rPr>
                <w:rFonts w:eastAsia="Calibri"/>
                <w:lang w:val="sr-Cyrl-RS"/>
              </w:rPr>
              <w:t>Прекогранични промет отпада</w:t>
            </w:r>
            <w:r w:rsidRPr="00187DE6">
              <w:rPr>
                <w:rFonts w:eastAsia="Calibri"/>
                <w:lang w:val="en-GB"/>
              </w:rPr>
              <w:t xml:space="preserve"> </w:t>
            </w:r>
            <w:r w:rsidRPr="00187DE6">
              <w:rPr>
                <w:rFonts w:eastAsia="Calibri"/>
                <w:shd w:val="clear" w:color="auto" w:fill="FFFFFF"/>
              </w:rPr>
              <w:t>(t/</w:t>
            </w:r>
            <w:r w:rsidRPr="00187DE6">
              <w:rPr>
                <w:lang w:val="sr-Cyrl-RS"/>
              </w:rPr>
              <w:t>год.</w:t>
            </w:r>
            <w:r w:rsidRPr="00187DE6">
              <w:rPr>
                <w:rFonts w:eastAsia="Calibri"/>
                <w:shd w:val="clear" w:color="auto" w:fill="FFFFFF"/>
              </w:rPr>
              <w:t>)</w:t>
            </w:r>
          </w:p>
          <w:p w14:paraId="6188A0EF" w14:textId="4BF8D1E6" w:rsidR="00C60970" w:rsidRPr="00187DE6" w:rsidRDefault="00345A0C" w:rsidP="009874C6">
            <w:pPr>
              <w:pStyle w:val="ListParagraph"/>
              <w:numPr>
                <w:ilvl w:val="0"/>
                <w:numId w:val="85"/>
              </w:numPr>
              <w:ind w:left="398" w:hanging="425"/>
              <w:rPr>
                <w:rFonts w:eastAsia="Calibri"/>
              </w:rPr>
            </w:pPr>
            <w:r w:rsidRPr="00187DE6">
              <w:rPr>
                <w:rFonts w:eastAsia="Calibri"/>
                <w:lang w:val="sr-Cyrl-RS"/>
              </w:rPr>
              <w:t>Број санитарних регионалних д</w:t>
            </w:r>
            <w:r w:rsidRPr="00187DE6">
              <w:rPr>
                <w:rFonts w:eastAsia="Calibri"/>
                <w:lang w:val="en-GB"/>
              </w:rPr>
              <w:t>епониј</w:t>
            </w:r>
            <w:r w:rsidRPr="00187DE6">
              <w:rPr>
                <w:rFonts w:eastAsia="Calibri"/>
                <w:lang w:val="sr-Cyrl-RS"/>
              </w:rPr>
              <w:t>а</w:t>
            </w:r>
          </w:p>
        </w:tc>
      </w:tr>
      <w:tr w:rsidR="00345A0C" w:rsidRPr="00A726D7" w14:paraId="5D084058" w14:textId="77777777" w:rsidTr="008A2B5A">
        <w:trPr>
          <w:trHeight w:val="1134"/>
          <w:jc w:val="center"/>
        </w:trPr>
        <w:tc>
          <w:tcPr>
            <w:tcW w:w="478" w:type="dxa"/>
            <w:shd w:val="clear" w:color="auto" w:fill="FFFFFF" w:themeFill="background1"/>
          </w:tcPr>
          <w:p w14:paraId="7D23A900" w14:textId="3CD5DE79" w:rsidR="00345A0C" w:rsidRPr="00187DE6" w:rsidRDefault="00345A0C" w:rsidP="00345A0C">
            <w:pPr>
              <w:rPr>
                <w:rFonts w:eastAsia="Calibri"/>
                <w:lang w:val="sr-Cyrl-RS"/>
              </w:rPr>
            </w:pPr>
            <w:r w:rsidRPr="00187DE6">
              <w:rPr>
                <w:rFonts w:eastAsia="Calibri"/>
                <w:lang w:val="sr-Cyrl-RS"/>
              </w:rPr>
              <w:t>5.</w:t>
            </w:r>
          </w:p>
        </w:tc>
        <w:tc>
          <w:tcPr>
            <w:tcW w:w="2035" w:type="dxa"/>
            <w:shd w:val="clear" w:color="auto" w:fill="FFFFFF" w:themeFill="background1"/>
          </w:tcPr>
          <w:p w14:paraId="6701E9B5" w14:textId="77777777" w:rsidR="00676D07" w:rsidRDefault="00345A0C" w:rsidP="003C1489">
            <w:pPr>
              <w:ind w:hanging="18"/>
              <w:jc w:val="both"/>
              <w:rPr>
                <w:rFonts w:eastAsia="Calibri"/>
                <w:b/>
                <w:lang w:val="sr-Cyrl-RS"/>
              </w:rPr>
            </w:pPr>
            <w:r w:rsidRPr="003C1489">
              <w:rPr>
                <w:rFonts w:eastAsia="Calibri"/>
                <w:b/>
                <w:lang w:val="sr-Cyrl-RS"/>
              </w:rPr>
              <w:t xml:space="preserve">Социоекономски аспекти, </w:t>
            </w:r>
          </w:p>
          <w:p w14:paraId="706ABC4A" w14:textId="77777777" w:rsidR="00676D07" w:rsidRDefault="00345A0C" w:rsidP="003C1489">
            <w:pPr>
              <w:ind w:hanging="18"/>
              <w:jc w:val="both"/>
              <w:rPr>
                <w:rFonts w:eastAsia="Calibri"/>
                <w:b/>
                <w:lang w:val="sr-Cyrl-RS"/>
              </w:rPr>
            </w:pPr>
            <w:r w:rsidRPr="003C1489">
              <w:rPr>
                <w:rFonts w:eastAsia="Calibri"/>
                <w:b/>
                <w:lang w:val="sr-Cyrl-RS"/>
              </w:rPr>
              <w:t xml:space="preserve">културно наслеђе и </w:t>
            </w:r>
          </w:p>
          <w:p w14:paraId="5C1770D1" w14:textId="49C65EF7" w:rsidR="00345A0C" w:rsidRPr="003C1489" w:rsidRDefault="00345A0C" w:rsidP="003C1489">
            <w:pPr>
              <w:ind w:hanging="18"/>
              <w:jc w:val="both"/>
              <w:rPr>
                <w:rFonts w:eastAsia="Calibri"/>
                <w:b/>
                <w:lang w:val="sr-Cyrl-RS"/>
              </w:rPr>
            </w:pPr>
            <w:r w:rsidRPr="003C1489">
              <w:rPr>
                <w:rFonts w:eastAsia="Calibri"/>
                <w:b/>
                <w:lang w:val="sr-Cyrl-RS"/>
              </w:rPr>
              <w:t>институционални аспекти</w:t>
            </w:r>
          </w:p>
        </w:tc>
        <w:tc>
          <w:tcPr>
            <w:tcW w:w="3163" w:type="dxa"/>
            <w:shd w:val="clear" w:color="auto" w:fill="FFFFFF" w:themeFill="background1"/>
          </w:tcPr>
          <w:p w14:paraId="48D36BF0" w14:textId="43AA68A1" w:rsidR="00345A0C" w:rsidRPr="00B43A8A" w:rsidRDefault="00345A0C" w:rsidP="00E207DE">
            <w:pPr>
              <w:rPr>
                <w:rFonts w:eastAsia="Calibri"/>
                <w:b/>
                <w:lang w:val="sr-Cyrl-RS"/>
              </w:rPr>
            </w:pPr>
            <w:r w:rsidRPr="00B43A8A">
              <w:rPr>
                <w:rFonts w:eastAsia="Calibri"/>
                <w:b/>
                <w:lang w:val="sr-Cyrl-RS"/>
              </w:rPr>
              <w:t>Заштита здравља становништва, јачање институционалне способности за управљање животном средином, заштита културног наслеђа</w:t>
            </w:r>
          </w:p>
          <w:p w14:paraId="0A4FD985" w14:textId="71E0C3F4" w:rsidR="00345A0C" w:rsidRPr="00B43A8A" w:rsidRDefault="00345A0C" w:rsidP="00E207DE">
            <w:pPr>
              <w:ind w:left="113" w:hanging="113"/>
              <w:rPr>
                <w:rFonts w:eastAsia="Calibri"/>
                <w:b/>
                <w:lang w:val="sr-Cyrl-RS"/>
              </w:rPr>
            </w:pPr>
            <w:r w:rsidRPr="00B43A8A">
              <w:rPr>
                <w:rFonts w:eastAsia="Calibri"/>
                <w:b/>
                <w:lang w:val="sr-Cyrl-RS"/>
              </w:rPr>
              <w:t xml:space="preserve"> </w:t>
            </w:r>
          </w:p>
        </w:tc>
        <w:tc>
          <w:tcPr>
            <w:tcW w:w="3283" w:type="dxa"/>
            <w:shd w:val="clear" w:color="auto" w:fill="FFFFFF" w:themeFill="background1"/>
          </w:tcPr>
          <w:p w14:paraId="6BBC55AC" w14:textId="374DA1B0" w:rsidR="00345A0C" w:rsidRPr="00187DE6" w:rsidRDefault="00345A0C" w:rsidP="009874C6">
            <w:pPr>
              <w:numPr>
                <w:ilvl w:val="0"/>
                <w:numId w:val="11"/>
              </w:numPr>
              <w:ind w:left="162" w:hanging="162"/>
              <w:rPr>
                <w:rFonts w:eastAsia="Calibri"/>
                <w:lang w:val="de-DE"/>
              </w:rPr>
            </w:pPr>
            <w:r w:rsidRPr="00187DE6">
              <w:rPr>
                <w:rFonts w:eastAsia="Calibri"/>
                <w:lang w:val="sr-Cyrl-RS"/>
              </w:rPr>
              <w:t>Заштита и унапређење здравља становништва</w:t>
            </w:r>
          </w:p>
          <w:p w14:paraId="24996EC3" w14:textId="5CD645EF" w:rsidR="00345A0C" w:rsidRPr="00187DE6" w:rsidRDefault="00345A0C" w:rsidP="009874C6">
            <w:pPr>
              <w:numPr>
                <w:ilvl w:val="0"/>
                <w:numId w:val="11"/>
              </w:numPr>
              <w:ind w:left="162" w:hanging="162"/>
              <w:rPr>
                <w:rFonts w:eastAsia="Calibri"/>
                <w:lang w:val="sr-Latn-RS"/>
              </w:rPr>
            </w:pPr>
            <w:r w:rsidRPr="00187DE6">
              <w:rPr>
                <w:rFonts w:eastAsia="Calibri"/>
                <w:lang w:val="sr-Cyrl-RS"/>
              </w:rPr>
              <w:t>Институционални развој и улагања у</w:t>
            </w:r>
            <w:r>
              <w:rPr>
                <w:rFonts w:eastAsia="Calibri"/>
                <w:lang w:val="sr-Latn-RS"/>
              </w:rPr>
              <w:t xml:space="preserve"> </w:t>
            </w:r>
            <w:r w:rsidRPr="00187DE6">
              <w:rPr>
                <w:rFonts w:eastAsia="Calibri"/>
                <w:lang w:val="sr-Cyrl-RS"/>
              </w:rPr>
              <w:t>област</w:t>
            </w:r>
            <w:r w:rsidRPr="00187DE6">
              <w:rPr>
                <w:rFonts w:eastAsia="Calibri"/>
                <w:lang w:val="sr-Latn-RS"/>
              </w:rPr>
              <w:t xml:space="preserve"> заштит</w:t>
            </w:r>
            <w:r w:rsidRPr="00187DE6">
              <w:rPr>
                <w:rFonts w:eastAsia="Calibri"/>
                <w:lang w:val="sr-Cyrl-RS"/>
              </w:rPr>
              <w:t>е</w:t>
            </w:r>
            <w:r w:rsidRPr="00187DE6">
              <w:rPr>
                <w:rFonts w:eastAsia="Calibri"/>
                <w:lang w:val="sr-Latn-RS"/>
              </w:rPr>
              <w:t xml:space="preserve"> животне средине</w:t>
            </w:r>
          </w:p>
          <w:p w14:paraId="345883C1" w14:textId="63011791" w:rsidR="00345A0C" w:rsidRPr="00187DE6" w:rsidRDefault="00345A0C" w:rsidP="009874C6">
            <w:pPr>
              <w:numPr>
                <w:ilvl w:val="0"/>
                <w:numId w:val="11"/>
              </w:numPr>
              <w:ind w:left="162" w:hanging="162"/>
              <w:rPr>
                <w:rFonts w:eastAsia="Calibri"/>
                <w:lang w:val="sr-Latn-RS"/>
              </w:rPr>
            </w:pPr>
            <w:r w:rsidRPr="00187DE6">
              <w:rPr>
                <w:rFonts w:eastAsia="Calibri"/>
                <w:lang w:val="de-DE"/>
              </w:rPr>
              <w:t>Заштита културног наслеђа и очување</w:t>
            </w:r>
            <w:r w:rsidRPr="00187DE6">
              <w:rPr>
                <w:rFonts w:eastAsia="Calibri"/>
                <w:lang w:val="sr-Cyrl-RS"/>
              </w:rPr>
              <w:t xml:space="preserve">  </w:t>
            </w:r>
            <w:r w:rsidRPr="00187DE6">
              <w:rPr>
                <w:rFonts w:eastAsia="Calibri"/>
                <w:lang w:val="de-DE"/>
              </w:rPr>
              <w:t>историјских и археолошких локација</w:t>
            </w:r>
          </w:p>
        </w:tc>
        <w:tc>
          <w:tcPr>
            <w:tcW w:w="5599" w:type="dxa"/>
            <w:shd w:val="clear" w:color="auto" w:fill="FFFFFF" w:themeFill="background1"/>
          </w:tcPr>
          <w:p w14:paraId="4AD65BCA" w14:textId="20832D86" w:rsidR="00345A0C" w:rsidRPr="00187DE6" w:rsidRDefault="00345A0C" w:rsidP="009874C6">
            <w:pPr>
              <w:pStyle w:val="ListParagraph"/>
              <w:numPr>
                <w:ilvl w:val="0"/>
                <w:numId w:val="85"/>
              </w:numPr>
              <w:ind w:left="398" w:hanging="398"/>
              <w:rPr>
                <w:rFonts w:eastAsia="Calibri"/>
                <w:lang w:val="sr-Latn-RS"/>
              </w:rPr>
            </w:pPr>
            <w:r w:rsidRPr="00187DE6">
              <w:rPr>
                <w:rFonts w:eastAsia="Calibri"/>
                <w:lang w:val="en-GB"/>
              </w:rPr>
              <w:t xml:space="preserve">Квалитет воде за пиће </w:t>
            </w:r>
            <w:r w:rsidRPr="00187DE6">
              <w:rPr>
                <w:rFonts w:eastAsia="Calibri"/>
                <w:lang w:val="sr-Cyrl-RS"/>
              </w:rPr>
              <w:t>(%)</w:t>
            </w:r>
          </w:p>
          <w:p w14:paraId="1C8C2F0C" w14:textId="77777777" w:rsidR="00345A0C" w:rsidRPr="00187DE6" w:rsidRDefault="00345A0C" w:rsidP="009874C6">
            <w:pPr>
              <w:numPr>
                <w:ilvl w:val="0"/>
                <w:numId w:val="85"/>
              </w:numPr>
              <w:ind w:left="398" w:hanging="398"/>
              <w:rPr>
                <w:rFonts w:eastAsia="Calibri"/>
                <w:lang w:val="sr-Latn-RS"/>
              </w:rPr>
            </w:pPr>
            <w:r w:rsidRPr="00187DE6">
              <w:rPr>
                <w:rFonts w:eastAsia="Calibri"/>
                <w:lang w:val="de-DE"/>
              </w:rPr>
              <w:t xml:space="preserve">Проценат </w:t>
            </w:r>
            <w:r w:rsidRPr="00187DE6">
              <w:rPr>
                <w:rFonts w:eastAsia="Calibri"/>
                <w:lang w:val="sr-Cyrl-RS"/>
              </w:rPr>
              <w:t xml:space="preserve"> и број </w:t>
            </w:r>
            <w:r w:rsidRPr="00187DE6">
              <w:rPr>
                <w:rFonts w:eastAsia="Calibri"/>
                <w:lang w:val="de-DE"/>
              </w:rPr>
              <w:t>становништва изложеног повећаном загађењу ваздуха</w:t>
            </w:r>
            <w:r w:rsidRPr="00187DE6">
              <w:rPr>
                <w:rFonts w:eastAsia="Calibri"/>
                <w:lang w:val="sr-Cyrl-RS"/>
              </w:rPr>
              <w:t xml:space="preserve"> </w:t>
            </w:r>
          </w:p>
          <w:p w14:paraId="48F5B0F5" w14:textId="77777777" w:rsidR="00345A0C" w:rsidRPr="00187DE6" w:rsidRDefault="00345A0C" w:rsidP="009874C6">
            <w:pPr>
              <w:numPr>
                <w:ilvl w:val="0"/>
                <w:numId w:val="85"/>
              </w:numPr>
              <w:ind w:left="398" w:hanging="398"/>
              <w:rPr>
                <w:rFonts w:eastAsia="Calibri"/>
                <w:lang w:val="sr-Latn-RS"/>
              </w:rPr>
            </w:pPr>
            <w:r w:rsidRPr="00187DE6">
              <w:rPr>
                <w:rFonts w:eastAsia="Calibri"/>
                <w:lang w:val="sr-Cyrl-RS"/>
              </w:rPr>
              <w:t>Изложеност становништва ефектима развојних пројеката у области енергетике и рударства</w:t>
            </w:r>
          </w:p>
          <w:p w14:paraId="1492796E" w14:textId="77777777" w:rsidR="00345A0C" w:rsidRPr="00187DE6" w:rsidRDefault="00345A0C" w:rsidP="009874C6">
            <w:pPr>
              <w:numPr>
                <w:ilvl w:val="0"/>
                <w:numId w:val="85"/>
              </w:numPr>
              <w:ind w:left="398" w:hanging="398"/>
              <w:rPr>
                <w:rFonts w:eastAsia="Calibri"/>
                <w:lang w:val="de-DE"/>
              </w:rPr>
            </w:pPr>
            <w:r w:rsidRPr="00187DE6">
              <w:rPr>
                <w:rFonts w:eastAsia="Calibri"/>
                <w:lang w:val="sr-Cyrl-RS"/>
              </w:rPr>
              <w:t xml:space="preserve">Укупни индикатор буке </w:t>
            </w:r>
            <w:r w:rsidRPr="00187DE6">
              <w:rPr>
                <w:rFonts w:eastAsia="Calibri"/>
                <w:shd w:val="clear" w:color="auto" w:fill="FFFFFF"/>
              </w:rPr>
              <w:t>(dB(A))</w:t>
            </w:r>
          </w:p>
          <w:p w14:paraId="52491CF1" w14:textId="77777777" w:rsidR="00345A0C" w:rsidRPr="00187DE6" w:rsidRDefault="00345A0C" w:rsidP="009874C6">
            <w:pPr>
              <w:numPr>
                <w:ilvl w:val="0"/>
                <w:numId w:val="85"/>
              </w:numPr>
              <w:ind w:left="398" w:hanging="398"/>
              <w:rPr>
                <w:rFonts w:eastAsia="Calibri"/>
                <w:lang w:val="sr-Latn-RS"/>
              </w:rPr>
            </w:pPr>
            <w:r w:rsidRPr="00187DE6">
              <w:rPr>
                <w:rFonts w:eastAsia="Calibri"/>
                <w:lang w:val="sr-Cyrl-RS"/>
              </w:rPr>
              <w:t xml:space="preserve">Извори нејонизујућег зрачења од посебног интереса </w:t>
            </w:r>
          </w:p>
          <w:p w14:paraId="59E83B4A" w14:textId="77777777" w:rsidR="00345A0C" w:rsidRPr="00187DE6" w:rsidRDefault="00345A0C" w:rsidP="009874C6">
            <w:pPr>
              <w:numPr>
                <w:ilvl w:val="0"/>
                <w:numId w:val="85"/>
              </w:numPr>
              <w:ind w:left="398" w:hanging="398"/>
              <w:rPr>
                <w:rFonts w:eastAsia="Calibri"/>
                <w:lang w:val="sr-Latn-RS"/>
              </w:rPr>
            </w:pPr>
            <w:r w:rsidRPr="00187DE6">
              <w:rPr>
                <w:rFonts w:eastAsia="Calibri"/>
                <w:lang w:val="sr-Cyrl-RS"/>
              </w:rPr>
              <w:t>(</w:t>
            </w:r>
            <w:r w:rsidRPr="00187DE6">
              <w:rPr>
                <w:rFonts w:eastAsia="Calibri"/>
                <w:shd w:val="clear" w:color="auto" w:fill="FFFFFF"/>
              </w:rPr>
              <w:t xml:space="preserve"> јачина електричног поља</w:t>
            </w:r>
            <w:r w:rsidRPr="00187DE6">
              <w:rPr>
                <w:rFonts w:eastAsia="Calibri"/>
                <w:shd w:val="clear" w:color="auto" w:fill="FFFFFF"/>
                <w:lang w:val="sr-Cyrl-RS"/>
              </w:rPr>
              <w:t xml:space="preserve"> </w:t>
            </w:r>
            <w:r w:rsidRPr="00187DE6">
              <w:rPr>
                <w:rFonts w:eastAsia="Calibri"/>
                <w:shd w:val="clear" w:color="auto" w:fill="FFFFFF"/>
              </w:rPr>
              <w:t>E [V/m];</w:t>
            </w:r>
            <w:r w:rsidRPr="00187DE6">
              <w:rPr>
                <w:rFonts w:eastAsia="Calibri"/>
                <w:lang w:val="sr-Cyrl-RS"/>
              </w:rPr>
              <w:t xml:space="preserve"> </w:t>
            </w:r>
            <w:r w:rsidRPr="00187DE6">
              <w:rPr>
                <w:rFonts w:eastAsia="Calibri"/>
                <w:shd w:val="clear" w:color="auto" w:fill="FFFFFF"/>
              </w:rPr>
              <w:t>јачина магнетног поља</w:t>
            </w:r>
            <w:r w:rsidRPr="00187DE6">
              <w:rPr>
                <w:rFonts w:eastAsia="Calibri"/>
                <w:shd w:val="clear" w:color="auto" w:fill="FFFFFF"/>
                <w:lang w:val="sr-Cyrl-RS"/>
              </w:rPr>
              <w:t xml:space="preserve"> </w:t>
            </w:r>
            <w:r w:rsidRPr="00187DE6">
              <w:rPr>
                <w:rFonts w:eastAsia="Calibri"/>
                <w:shd w:val="clear" w:color="auto" w:fill="FFFFFF"/>
              </w:rPr>
              <w:t>H [A/m];</w:t>
            </w:r>
            <w:r w:rsidRPr="00187DE6">
              <w:rPr>
                <w:rFonts w:eastAsia="Calibri"/>
                <w:lang w:val="sr-Cyrl-RS"/>
              </w:rPr>
              <w:t xml:space="preserve"> </w:t>
            </w:r>
            <w:r w:rsidRPr="00187DE6">
              <w:rPr>
                <w:rFonts w:eastAsia="Calibri"/>
                <w:shd w:val="clear" w:color="auto" w:fill="FFFFFF"/>
              </w:rPr>
              <w:t>густина магнетног флукса</w:t>
            </w:r>
            <w:r w:rsidRPr="00187DE6">
              <w:rPr>
                <w:rFonts w:eastAsia="Calibri"/>
                <w:shd w:val="clear" w:color="auto" w:fill="FFFFFF"/>
                <w:lang w:val="sr-Cyrl-RS"/>
              </w:rPr>
              <w:t xml:space="preserve"> </w:t>
            </w:r>
            <w:r w:rsidRPr="00187DE6">
              <w:rPr>
                <w:rFonts w:eastAsia="Calibri"/>
                <w:shd w:val="clear" w:color="auto" w:fill="FFFFFF"/>
              </w:rPr>
              <w:t>B [μT]; густина снаге</w:t>
            </w:r>
            <w:r w:rsidRPr="00187DE6">
              <w:rPr>
                <w:rFonts w:eastAsia="Calibri"/>
                <w:shd w:val="clear" w:color="auto" w:fill="FFFFFF"/>
                <w:lang w:val="sr-Cyrl-RS"/>
              </w:rPr>
              <w:t xml:space="preserve"> </w:t>
            </w:r>
            <w:r w:rsidRPr="00187DE6">
              <w:rPr>
                <w:rFonts w:eastAsia="Calibri"/>
                <w:shd w:val="clear" w:color="auto" w:fill="FFFFFF"/>
              </w:rPr>
              <w:t>(еквивалентног равног таласа) – Sekv</w:t>
            </w:r>
            <w:r w:rsidRPr="00187DE6">
              <w:rPr>
                <w:rFonts w:eastAsia="Calibri"/>
                <w:shd w:val="clear" w:color="auto" w:fill="FFFFFF"/>
                <w:lang w:val="sr-Cyrl-RS"/>
              </w:rPr>
              <w:t xml:space="preserve"> </w:t>
            </w:r>
            <w:r w:rsidRPr="00187DE6">
              <w:rPr>
                <w:rFonts w:eastAsia="Calibri"/>
                <w:shd w:val="clear" w:color="auto" w:fill="FFFFFF"/>
              </w:rPr>
              <w:t>[W/m</w:t>
            </w:r>
            <w:r w:rsidRPr="00187DE6">
              <w:rPr>
                <w:rFonts w:eastAsia="Calibri"/>
                <w:shd w:val="clear" w:color="auto" w:fill="FFFFFF"/>
                <w:vertAlign w:val="superscript"/>
              </w:rPr>
              <w:t>2</w:t>
            </w:r>
            <w:r w:rsidRPr="00187DE6">
              <w:rPr>
                <w:rFonts w:eastAsia="Calibri"/>
                <w:shd w:val="clear" w:color="auto" w:fill="FFFFFF"/>
              </w:rPr>
              <w:t>]</w:t>
            </w:r>
            <w:r w:rsidRPr="00187DE6">
              <w:rPr>
                <w:rFonts w:eastAsia="Calibri"/>
                <w:shd w:val="clear" w:color="auto" w:fill="FFFFFF"/>
                <w:lang w:val="sr-Cyrl-RS"/>
              </w:rPr>
              <w:t>)</w:t>
            </w:r>
          </w:p>
          <w:p w14:paraId="3D377BBF" w14:textId="77777777" w:rsidR="00345A0C" w:rsidRPr="00187DE6" w:rsidRDefault="00345A0C" w:rsidP="009874C6">
            <w:pPr>
              <w:numPr>
                <w:ilvl w:val="0"/>
                <w:numId w:val="85"/>
              </w:numPr>
              <w:ind w:left="398" w:hanging="398"/>
              <w:rPr>
                <w:rFonts w:eastAsia="Calibri"/>
                <w:lang w:val="sr-Latn-RS"/>
              </w:rPr>
            </w:pPr>
            <w:r w:rsidRPr="00187DE6">
              <w:rPr>
                <w:rFonts w:eastAsia="Calibri"/>
                <w:lang w:val="en-GB"/>
              </w:rPr>
              <w:t>Инвестиције и текући издаци (хиљаде динара)</w:t>
            </w:r>
          </w:p>
          <w:p w14:paraId="14931D84" w14:textId="77777777" w:rsidR="00345A0C" w:rsidRPr="00187DE6" w:rsidRDefault="00345A0C" w:rsidP="009874C6">
            <w:pPr>
              <w:numPr>
                <w:ilvl w:val="0"/>
                <w:numId w:val="85"/>
              </w:numPr>
              <w:ind w:left="398" w:hanging="398"/>
              <w:rPr>
                <w:rFonts w:eastAsia="Calibri"/>
                <w:lang w:val="sr-Latn-RS"/>
              </w:rPr>
            </w:pPr>
            <w:r w:rsidRPr="00187DE6">
              <w:rPr>
                <w:rFonts w:eastAsia="Calibri"/>
                <w:lang w:val="sr-Cyrl-RS"/>
              </w:rPr>
              <w:t>Развој с</w:t>
            </w:r>
            <w:r w:rsidRPr="00187DE6">
              <w:rPr>
                <w:rFonts w:eastAsia="Calibri"/>
                <w:lang w:val="sr-Latn-RS"/>
              </w:rPr>
              <w:t>истем</w:t>
            </w:r>
            <w:r w:rsidRPr="00187DE6">
              <w:rPr>
                <w:rFonts w:eastAsia="Calibri"/>
                <w:lang w:val="sr-Cyrl-RS"/>
              </w:rPr>
              <w:t>а</w:t>
            </w:r>
            <w:r w:rsidRPr="00187DE6">
              <w:rPr>
                <w:rFonts w:eastAsia="Calibri"/>
                <w:lang w:val="sr-Latn-RS"/>
              </w:rPr>
              <w:t xml:space="preserve"> управљањ</w:t>
            </w:r>
            <w:r w:rsidRPr="00187DE6">
              <w:rPr>
                <w:rFonts w:eastAsia="Calibri"/>
                <w:lang w:val="sr-Cyrl-RS"/>
              </w:rPr>
              <w:t>а</w:t>
            </w:r>
            <w:r w:rsidRPr="00187DE6">
              <w:rPr>
                <w:rFonts w:eastAsia="Calibri"/>
                <w:lang w:val="sr-Latn-RS"/>
              </w:rPr>
              <w:t xml:space="preserve"> заштитом животне средине</w:t>
            </w:r>
          </w:p>
          <w:p w14:paraId="6ADFFD3C" w14:textId="77777777" w:rsidR="00345A0C" w:rsidRPr="00187DE6" w:rsidRDefault="00345A0C" w:rsidP="009874C6">
            <w:pPr>
              <w:numPr>
                <w:ilvl w:val="0"/>
                <w:numId w:val="85"/>
              </w:numPr>
              <w:ind w:left="398" w:hanging="398"/>
              <w:rPr>
                <w:rFonts w:eastAsia="Calibri"/>
                <w:lang w:val="sr-Latn-RS"/>
              </w:rPr>
            </w:pPr>
            <w:r w:rsidRPr="00187DE6">
              <w:rPr>
                <w:rFonts w:eastAsia="Calibri"/>
                <w:lang w:val="sr-Cyrl-RS"/>
              </w:rPr>
              <w:t>Успешност</w:t>
            </w:r>
            <w:r w:rsidRPr="00187DE6">
              <w:rPr>
                <w:rFonts w:eastAsia="Calibri"/>
                <w:lang w:val="sr-Latn-RS"/>
              </w:rPr>
              <w:t xml:space="preserve"> спровођења законодавства и стратегија</w:t>
            </w:r>
          </w:p>
          <w:p w14:paraId="2E02CE0D" w14:textId="77777777" w:rsidR="00345A0C" w:rsidRPr="00187DE6" w:rsidRDefault="00345A0C" w:rsidP="009874C6">
            <w:pPr>
              <w:numPr>
                <w:ilvl w:val="0"/>
                <w:numId w:val="85"/>
              </w:numPr>
              <w:ind w:left="398" w:hanging="398"/>
              <w:rPr>
                <w:rFonts w:eastAsia="Calibri"/>
                <w:lang w:val="sr-Latn-RS"/>
              </w:rPr>
            </w:pPr>
            <w:r w:rsidRPr="00187DE6">
              <w:rPr>
                <w:rFonts w:eastAsia="Calibri"/>
                <w:lang w:val="en-GB"/>
              </w:rPr>
              <w:t>Број и територијална распрострањеност мерних места</w:t>
            </w:r>
          </w:p>
          <w:p w14:paraId="42C3650B" w14:textId="3CA787BD" w:rsidR="00345A0C" w:rsidRPr="00187DE6" w:rsidRDefault="00345A0C" w:rsidP="009874C6">
            <w:pPr>
              <w:pStyle w:val="ListParagraph"/>
              <w:numPr>
                <w:ilvl w:val="0"/>
                <w:numId w:val="85"/>
              </w:numPr>
              <w:ind w:left="398" w:hanging="398"/>
              <w:rPr>
                <w:rFonts w:eastAsia="Calibri"/>
              </w:rPr>
            </w:pPr>
            <w:r w:rsidRPr="00187DE6">
              <w:rPr>
                <w:rFonts w:eastAsia="Calibri"/>
                <w:lang w:val="pt-BR"/>
              </w:rPr>
              <w:t>Број и значај непокретног културног наслеђа</w:t>
            </w:r>
            <w:r w:rsidRPr="00187DE6">
              <w:rPr>
                <w:rFonts w:eastAsia="Calibri"/>
                <w:lang w:val="sr-Cyrl-RS"/>
              </w:rPr>
              <w:t xml:space="preserve"> који може бити под утицајем планских решења</w:t>
            </w:r>
          </w:p>
        </w:tc>
      </w:tr>
    </w:tbl>
    <w:p w14:paraId="6188A102" w14:textId="77777777" w:rsidR="00C60970" w:rsidRPr="00A726D7" w:rsidRDefault="00C60970" w:rsidP="00C60970">
      <w:pPr>
        <w:jc w:val="both"/>
        <w:rPr>
          <w:color w:val="FF0000"/>
          <w:szCs w:val="20"/>
        </w:rPr>
      </w:pPr>
    </w:p>
    <w:p w14:paraId="73CA2064" w14:textId="77777777" w:rsidR="003924FC" w:rsidRPr="001A4546" w:rsidRDefault="003924FC" w:rsidP="003924FC">
      <w:pPr>
        <w:autoSpaceDE w:val="0"/>
        <w:autoSpaceDN w:val="0"/>
        <w:adjustRightInd w:val="0"/>
        <w:ind w:right="-1"/>
        <w:jc w:val="both"/>
        <w:rPr>
          <w:rFonts w:cs="Tahoma"/>
          <w:szCs w:val="18"/>
          <w:lang w:eastAsia="sr-Latn-CS"/>
        </w:rPr>
      </w:pPr>
      <w:r w:rsidRPr="001A4546">
        <w:rPr>
          <w:rFonts w:cs="Tahoma"/>
          <w:szCs w:val="18"/>
          <w:lang w:eastAsia="sr-Latn-CS"/>
        </w:rPr>
        <w:t>Индикатори дефинисани у претходној табели дефинисани су са циљем праћења реализације планских, а не технолошких решења, у планском периоду, уколико се за то укаже потреба.</w:t>
      </w:r>
    </w:p>
    <w:p w14:paraId="497F48AD" w14:textId="2607674E" w:rsidR="003924FC" w:rsidRPr="001A4546" w:rsidRDefault="003924FC" w:rsidP="00C60970">
      <w:pPr>
        <w:jc w:val="both"/>
        <w:rPr>
          <w:szCs w:val="20"/>
          <w:lang w:val="sr-Cyrl-RS"/>
        </w:rPr>
      </w:pPr>
    </w:p>
    <w:p w14:paraId="6188A103" w14:textId="77777777" w:rsidR="00C60970" w:rsidRPr="001A4546" w:rsidRDefault="00C60970" w:rsidP="00C60970">
      <w:pPr>
        <w:jc w:val="both"/>
      </w:pPr>
      <w:r w:rsidRPr="001A4546">
        <w:t>Индикатори који се односе на посебне циљеве Стратешке процене - Минимизација загађивања у урбаним, индустријским, пољопривредним и другим угроженим подручјима и Смањење притисака на животну средину од саобраћајних, привредних и других антропогених активности и утицаја, обухваћени су и дефинисани већ кроз претходних пет циљева.</w:t>
      </w:r>
    </w:p>
    <w:p w14:paraId="70F8714C" w14:textId="19EC8A1D" w:rsidR="00345A0C" w:rsidRPr="001A4546" w:rsidRDefault="00345A0C" w:rsidP="00C60970">
      <w:pPr>
        <w:jc w:val="both"/>
        <w:rPr>
          <w:lang w:val="sr-Cyrl-RS"/>
        </w:rPr>
        <w:sectPr w:rsidR="00345A0C" w:rsidRPr="001A4546" w:rsidSect="00AD165E">
          <w:pgSz w:w="16840" w:h="11907" w:orient="landscape" w:code="9"/>
          <w:pgMar w:top="1139" w:right="1134" w:bottom="1134" w:left="1134" w:header="397" w:footer="0" w:gutter="0"/>
          <w:cols w:space="708"/>
          <w:docGrid w:linePitch="272"/>
        </w:sectPr>
      </w:pPr>
    </w:p>
    <w:p w14:paraId="1EC186BE" w14:textId="7F438959" w:rsidR="006660C2" w:rsidRPr="00242BE8" w:rsidRDefault="006660C2" w:rsidP="006660C2">
      <w:pPr>
        <w:pStyle w:val="Heading1"/>
        <w:ind w:left="280" w:hanging="280"/>
      </w:pPr>
      <w:bookmarkStart w:id="1113" w:name="_Toc96326246"/>
      <w:bookmarkStart w:id="1114" w:name="_Toc97121403"/>
      <w:bookmarkStart w:id="1115" w:name="_Toc97280500"/>
      <w:r>
        <w:rPr>
          <w:lang w:val="sr-Cyrl-RS"/>
        </w:rPr>
        <w:lastRenderedPageBreak/>
        <w:t>3</w:t>
      </w:r>
      <w:r w:rsidRPr="00242BE8">
        <w:t>.</w:t>
      </w:r>
      <w:r>
        <w:t xml:space="preserve"> </w:t>
      </w:r>
      <w:r w:rsidRPr="00242BE8">
        <w:t>КОМПАТИБИЛНОСТ ЦИЉЕВА СТРАТЕШКЕ ПРОЦЕНЕ СА ЦИЉЕВИМА</w:t>
      </w:r>
      <w:r>
        <w:t xml:space="preserve"> </w:t>
      </w:r>
      <w:r w:rsidRPr="00242BE8">
        <w:t>П</w:t>
      </w:r>
      <w:r>
        <w:rPr>
          <w:lang w:val="sr-Cyrl-RS"/>
        </w:rPr>
        <w:t>РОСТОРНОГ П</w:t>
      </w:r>
      <w:r w:rsidRPr="00242BE8">
        <w:t>ЛАНА</w:t>
      </w:r>
      <w:bookmarkEnd w:id="1113"/>
      <w:bookmarkEnd w:id="1114"/>
      <w:bookmarkEnd w:id="1115"/>
      <w:r w:rsidRPr="00242BE8">
        <w:tab/>
      </w:r>
    </w:p>
    <w:p w14:paraId="6188A108" w14:textId="77777777" w:rsidR="00C60970" w:rsidRPr="00E123E9" w:rsidRDefault="00C60970" w:rsidP="00C60970">
      <w:pPr>
        <w:jc w:val="both"/>
        <w:rPr>
          <w:color w:val="76923C" w:themeColor="accent3" w:themeShade="BF"/>
        </w:rPr>
      </w:pPr>
    </w:p>
    <w:p w14:paraId="6188A10B" w14:textId="20BD37EC" w:rsidR="00C60970" w:rsidRPr="00F86B59" w:rsidRDefault="007142EF" w:rsidP="00C60970">
      <w:pPr>
        <w:jc w:val="both"/>
        <w:rPr>
          <w:lang w:val="it-IT"/>
        </w:rPr>
      </w:pPr>
      <w:r w:rsidRPr="00F86B59">
        <w:rPr>
          <w:lang w:val="sr-Cyrl-RS"/>
        </w:rPr>
        <w:t>Процес стратешке процене РПП АПВ вршен је паралелно са процесом израде Нацрта РПП АПВ. Сходно томе, с</w:t>
      </w:r>
      <w:r w:rsidR="00C60970" w:rsidRPr="00F86B59">
        <w:rPr>
          <w:lang w:val="sr-Latn-CS"/>
        </w:rPr>
        <w:t xml:space="preserve">тратешка процена </w:t>
      </w:r>
      <w:r w:rsidR="00C60970" w:rsidRPr="00F86B59">
        <w:t xml:space="preserve">је </w:t>
      </w:r>
      <w:r w:rsidR="00C60970" w:rsidRPr="00F86B59">
        <w:rPr>
          <w:lang w:val="sr-Latn-CS"/>
        </w:rPr>
        <w:t>интег</w:t>
      </w:r>
      <w:r w:rsidR="00C60970" w:rsidRPr="00F86B59">
        <w:t>р</w:t>
      </w:r>
      <w:r w:rsidR="00C60970" w:rsidRPr="00F86B59">
        <w:rPr>
          <w:lang w:val="sr-Latn-CS"/>
        </w:rPr>
        <w:t xml:space="preserve">исана у </w:t>
      </w:r>
      <w:r w:rsidRPr="00F86B59">
        <w:rPr>
          <w:lang w:val="sr-Cyrl-RS"/>
        </w:rPr>
        <w:t>планска решења РПП АПВ и у постуности у скл</w:t>
      </w:r>
      <w:r w:rsidR="00C50C1D">
        <w:rPr>
          <w:lang w:val="sr-Cyrl-RS"/>
        </w:rPr>
        <w:t>а</w:t>
      </w:r>
      <w:r w:rsidRPr="00F86B59">
        <w:rPr>
          <w:lang w:val="sr-Cyrl-RS"/>
        </w:rPr>
        <w:t>ду са основним принципима одрживог развоја</w:t>
      </w:r>
      <w:r w:rsidR="00C60970" w:rsidRPr="00F86B59">
        <w:rPr>
          <w:lang w:val="sr-Latn-CS"/>
        </w:rPr>
        <w:t xml:space="preserve">. </w:t>
      </w:r>
    </w:p>
    <w:p w14:paraId="6188A10C" w14:textId="77777777" w:rsidR="00C60970" w:rsidRPr="00F86B59" w:rsidRDefault="00C60970" w:rsidP="00C60970">
      <w:pPr>
        <w:jc w:val="both"/>
        <w:rPr>
          <w:lang w:val="it-IT"/>
        </w:rPr>
      </w:pPr>
    </w:p>
    <w:p w14:paraId="6188A10D" w14:textId="5A8627E5" w:rsidR="00C60970" w:rsidRPr="00F86B59" w:rsidRDefault="00F86B59" w:rsidP="00C60970">
      <w:pPr>
        <w:jc w:val="both"/>
        <w:rPr>
          <w:lang w:val="sr-Latn-CS"/>
        </w:rPr>
      </w:pPr>
      <w:r>
        <w:rPr>
          <w:lang w:val="sr-Cyrl-RS"/>
        </w:rPr>
        <w:t xml:space="preserve">Табела </w:t>
      </w:r>
      <w:r w:rsidR="0062431B">
        <w:rPr>
          <w:lang w:val="sr-Cyrl-RS"/>
        </w:rPr>
        <w:t>40</w:t>
      </w:r>
      <w:r w:rsidR="00C60970" w:rsidRPr="00F86B59">
        <w:t>.</w:t>
      </w:r>
      <w:r w:rsidR="00C60970" w:rsidRPr="00F86B59">
        <w:rPr>
          <w:lang w:val="sr-Latn-CS"/>
        </w:rPr>
        <w:t xml:space="preserve"> приказује принцип</w:t>
      </w:r>
      <w:r w:rsidR="00C60970" w:rsidRPr="00F86B59">
        <w:t>,</w:t>
      </w:r>
      <w:r w:rsidR="00C60970" w:rsidRPr="00F86B59">
        <w:rPr>
          <w:lang w:val="sr-Latn-CS"/>
        </w:rPr>
        <w:t xml:space="preserve"> кој</w:t>
      </w:r>
      <w:r w:rsidR="00C60970" w:rsidRPr="00F86B59">
        <w:t>и</w:t>
      </w:r>
      <w:r w:rsidR="00C60970" w:rsidRPr="00F86B59">
        <w:rPr>
          <w:lang w:val="sr-Latn-CS"/>
        </w:rPr>
        <w:t xml:space="preserve">м </w:t>
      </w:r>
      <w:r w:rsidR="00C60970" w:rsidRPr="00F86B59">
        <w:t xml:space="preserve">су се стручњаци </w:t>
      </w:r>
      <w:r w:rsidR="007142EF" w:rsidRPr="00F86B59">
        <w:rPr>
          <w:lang w:val="sr-Cyrl-RS"/>
        </w:rPr>
        <w:t xml:space="preserve">ЈП </w:t>
      </w:r>
      <w:r w:rsidR="00C60970" w:rsidRPr="00F86B59">
        <w:t>Завода за урбанизам Војводине</w:t>
      </w:r>
      <w:r w:rsidR="00C60970" w:rsidRPr="00F86B59">
        <w:rPr>
          <w:lang w:val="sr-Latn-CS"/>
        </w:rPr>
        <w:t xml:space="preserve"> руководи</w:t>
      </w:r>
      <w:r w:rsidR="00C60970" w:rsidRPr="00F86B59">
        <w:t>ли</w:t>
      </w:r>
      <w:r w:rsidR="00C60970" w:rsidRPr="00F86B59">
        <w:rPr>
          <w:lang w:val="sr-Latn-CS"/>
        </w:rPr>
        <w:t xml:space="preserve"> при изради ова два елабората, односно приказана </w:t>
      </w:r>
      <w:r w:rsidR="00C60970" w:rsidRPr="00F86B59">
        <w:t xml:space="preserve">је </w:t>
      </w:r>
      <w:r w:rsidR="00C60970" w:rsidRPr="00F86B59">
        <w:rPr>
          <w:lang w:val="sr-Latn-CS"/>
        </w:rPr>
        <w:t>веза између фаза израде Плана и Стратешке процене.</w:t>
      </w:r>
    </w:p>
    <w:p w14:paraId="6188A10E" w14:textId="77777777" w:rsidR="00C60970" w:rsidRPr="00F86B59" w:rsidRDefault="00C60970" w:rsidP="00C60970">
      <w:pPr>
        <w:jc w:val="both"/>
      </w:pPr>
    </w:p>
    <w:p w14:paraId="3A1935C5" w14:textId="501EDFDC" w:rsidR="006660C2" w:rsidRPr="00FD7380" w:rsidRDefault="001D5BC7" w:rsidP="001D5BC7">
      <w:pPr>
        <w:pStyle w:val="Caption"/>
      </w:pPr>
      <w:bookmarkStart w:id="1116" w:name="_Toc498066083"/>
      <w:bookmarkStart w:id="1117" w:name="_Toc438215027"/>
      <w:bookmarkStart w:id="1118" w:name="_Toc97121354"/>
      <w:bookmarkStart w:id="1119" w:name="_Toc97280581"/>
      <w:r w:rsidRPr="001D5BC7">
        <w:rPr>
          <w:b/>
        </w:rPr>
        <w:t xml:space="preserve">Табела </w:t>
      </w:r>
      <w:r w:rsidRPr="001D5BC7">
        <w:rPr>
          <w:b/>
        </w:rPr>
        <w:fldChar w:fldCharType="begin"/>
      </w:r>
      <w:r w:rsidRPr="001D5BC7">
        <w:rPr>
          <w:b/>
        </w:rPr>
        <w:instrText xml:space="preserve"> SEQ Табела \* ARABIC </w:instrText>
      </w:r>
      <w:r w:rsidRPr="001D5BC7">
        <w:rPr>
          <w:b/>
        </w:rPr>
        <w:fldChar w:fldCharType="separate"/>
      </w:r>
      <w:r w:rsidR="009867BF">
        <w:rPr>
          <w:b/>
          <w:noProof/>
        </w:rPr>
        <w:t>40</w:t>
      </w:r>
      <w:r w:rsidRPr="001D5BC7">
        <w:rPr>
          <w:b/>
        </w:rPr>
        <w:fldChar w:fldCharType="end"/>
      </w:r>
      <w:r w:rsidR="007819CC">
        <w:rPr>
          <w:b/>
          <w:lang w:val="en-US"/>
        </w:rPr>
        <w:t>.</w:t>
      </w:r>
      <w:r w:rsidR="006660C2" w:rsidRPr="00FD7380">
        <w:rPr>
          <w:b/>
          <w:lang w:val="sr-Cyrl-RS"/>
        </w:rPr>
        <w:t xml:space="preserve"> </w:t>
      </w:r>
      <w:r w:rsidR="006660C2" w:rsidRPr="00FD7380">
        <w:t xml:space="preserve">Везе између фаза израде </w:t>
      </w:r>
      <w:r w:rsidR="006660C2" w:rsidRPr="00FD7380">
        <w:rPr>
          <w:lang w:val="sr-Cyrl-RS"/>
        </w:rPr>
        <w:t>РПП АПВ</w:t>
      </w:r>
      <w:r w:rsidR="006660C2" w:rsidRPr="00FD7380">
        <w:t xml:space="preserve"> и стратешке процене</w:t>
      </w:r>
      <w:bookmarkEnd w:id="1116"/>
      <w:bookmarkEnd w:id="1117"/>
      <w:bookmarkEnd w:id="1118"/>
      <w:bookmarkEnd w:id="1119"/>
    </w:p>
    <w:p w14:paraId="6188A110" w14:textId="77777777" w:rsidR="00C60970" w:rsidRPr="00FD7380" w:rsidRDefault="00C60970" w:rsidP="00C60970">
      <w:pPr>
        <w:jc w:val="both"/>
        <w:rPr>
          <w:color w:val="76923C" w:themeColor="accent3" w:themeShade="BF"/>
          <w:sz w:val="6"/>
          <w:lang w:val="sr-Latn-CS"/>
        </w:rPr>
      </w:pPr>
    </w:p>
    <w:tbl>
      <w:tblPr>
        <w:tblStyle w:val="ColorfulLis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540"/>
        <w:gridCol w:w="3664"/>
      </w:tblGrid>
      <w:tr w:rsidR="006660C2" w:rsidRPr="00326DD4" w14:paraId="7996D7F1" w14:textId="77777777" w:rsidTr="00E053D6">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133" w:type="dxa"/>
            <w:hideMark/>
          </w:tcPr>
          <w:p w14:paraId="6AFF3101" w14:textId="77777777" w:rsidR="006660C2" w:rsidRPr="00AA3F65" w:rsidRDefault="006660C2" w:rsidP="00D721DA">
            <w:pPr>
              <w:jc w:val="center"/>
            </w:pPr>
            <w:r w:rsidRPr="00AA3F65">
              <w:t>ИЗРАДА ПРОСТОРНОГ ПЛАНА</w:t>
            </w:r>
          </w:p>
        </w:tc>
        <w:tc>
          <w:tcPr>
            <w:tcW w:w="2540" w:type="dxa"/>
          </w:tcPr>
          <w:p w14:paraId="5B07E0E8" w14:textId="77777777" w:rsidR="006660C2" w:rsidRPr="00AA3F65" w:rsidRDefault="006660C2" w:rsidP="00D721DA">
            <w:pPr>
              <w:jc w:val="center"/>
              <w:cnfStyle w:val="100000000000" w:firstRow="1" w:lastRow="0" w:firstColumn="0" w:lastColumn="0" w:oddVBand="0" w:evenVBand="0" w:oddHBand="0" w:evenHBand="0" w:firstRowFirstColumn="0" w:firstRowLastColumn="0" w:lastRowFirstColumn="0" w:lastRowLastColumn="0"/>
            </w:pPr>
          </w:p>
        </w:tc>
        <w:tc>
          <w:tcPr>
            <w:tcW w:w="3664" w:type="dxa"/>
            <w:hideMark/>
          </w:tcPr>
          <w:p w14:paraId="584C138C" w14:textId="77777777" w:rsidR="006660C2" w:rsidRPr="00AA3F65" w:rsidRDefault="006660C2" w:rsidP="00D721DA">
            <w:pPr>
              <w:jc w:val="center"/>
              <w:cnfStyle w:val="100000000000" w:firstRow="1" w:lastRow="0" w:firstColumn="0" w:lastColumn="0" w:oddVBand="0" w:evenVBand="0" w:oddHBand="0" w:evenHBand="0" w:firstRowFirstColumn="0" w:firstRowLastColumn="0" w:lastRowFirstColumn="0" w:lastRowLastColumn="0"/>
            </w:pPr>
            <w:r w:rsidRPr="00AA3F65">
              <w:t>ИЗРАДА СТРАТЕШКЕ ПРОЦЕНЕ УТИЦАЈА (СПУ)</w:t>
            </w:r>
          </w:p>
        </w:tc>
      </w:tr>
      <w:tr w:rsidR="006660C2" w:rsidRPr="00326DD4" w14:paraId="05000447" w14:textId="77777777" w:rsidTr="00E053D6">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337" w:type="dxa"/>
            <w:gridSpan w:val="3"/>
          </w:tcPr>
          <w:p w14:paraId="2AE742F2" w14:textId="77777777" w:rsidR="006660C2" w:rsidRPr="00AA3F65" w:rsidRDefault="006660C2" w:rsidP="00D721DA">
            <w:pPr>
              <w:jc w:val="center"/>
              <w:rPr>
                <w:color w:val="FFFFFF" w:themeColor="background1"/>
              </w:rPr>
            </w:pPr>
          </w:p>
        </w:tc>
      </w:tr>
      <w:tr w:rsidR="006660C2" w:rsidRPr="00326DD4" w14:paraId="1C7C24E6" w14:textId="77777777" w:rsidTr="00E053D6">
        <w:trPr>
          <w:trHeight w:val="1095"/>
          <w:jc w:val="center"/>
        </w:trPr>
        <w:tc>
          <w:tcPr>
            <w:cnfStyle w:val="001000000000" w:firstRow="0" w:lastRow="0" w:firstColumn="1" w:lastColumn="0" w:oddVBand="0" w:evenVBand="0" w:oddHBand="0" w:evenHBand="0" w:firstRowFirstColumn="0" w:firstRowLastColumn="0" w:lastRowFirstColumn="0" w:lastRowLastColumn="0"/>
            <w:tcW w:w="3133" w:type="dxa"/>
            <w:hideMark/>
          </w:tcPr>
          <w:p w14:paraId="6CB0BA68" w14:textId="77777777" w:rsidR="006660C2" w:rsidRPr="00326DD4" w:rsidRDefault="006660C2" w:rsidP="00D721DA">
            <w:pPr>
              <w:jc w:val="center"/>
            </w:pPr>
            <w:r w:rsidRPr="00326DD4">
              <w:rPr>
                <w:szCs w:val="18"/>
              </w:rPr>
              <w:t>Одлучивање о изради планског документа по претходно прибављеном мишљењу органа надлежног за стручну контролу, односно комисије за планове</w:t>
            </w:r>
          </w:p>
        </w:tc>
        <w:tc>
          <w:tcPr>
            <w:tcW w:w="2540" w:type="dxa"/>
            <w:hideMark/>
          </w:tcPr>
          <w:p w14:paraId="52EC24D6" w14:textId="77777777" w:rsidR="006660C2" w:rsidRPr="00326DD4" w:rsidRDefault="006660C2" w:rsidP="00D721DA">
            <w:pPr>
              <w:jc w:val="center"/>
              <w:cnfStyle w:val="000000000000" w:firstRow="0" w:lastRow="0" w:firstColumn="0" w:lastColumn="0" w:oddVBand="0" w:evenVBand="0" w:oddHBand="0" w:evenHBand="0" w:firstRowFirstColumn="0" w:firstRowLastColumn="0" w:lastRowFirstColumn="0" w:lastRowLastColumn="0"/>
            </w:pPr>
            <w:r w:rsidRPr="00326DD4">
              <w:rPr>
                <w:szCs w:val="18"/>
              </w:rPr>
              <w:t xml:space="preserve">Међузависност </w:t>
            </w:r>
          </w:p>
          <w:p w14:paraId="484E05BA" w14:textId="77777777" w:rsidR="006660C2" w:rsidRPr="00326DD4" w:rsidRDefault="006660C2" w:rsidP="00D721DA">
            <w:pPr>
              <w:jc w:val="center"/>
              <w:cnfStyle w:val="000000000000" w:firstRow="0" w:lastRow="0" w:firstColumn="0" w:lastColumn="0" w:oddVBand="0" w:evenVBand="0" w:oddHBand="0" w:evenHBand="0" w:firstRowFirstColumn="0" w:firstRowLastColumn="0" w:lastRowFirstColumn="0" w:lastRowLastColumn="0"/>
            </w:pPr>
            <w:r w:rsidRPr="00326DD4">
              <w:rPr>
                <w:szCs w:val="18"/>
              </w:rPr>
              <w:t xml:space="preserve"> ових фаза – пре доношења Одлуке о изради планског документа прибавља се мишљење о предлогу одлуке да се (не)израђује СПУ</w:t>
            </w:r>
          </w:p>
        </w:tc>
        <w:tc>
          <w:tcPr>
            <w:tcW w:w="3664" w:type="dxa"/>
            <w:hideMark/>
          </w:tcPr>
          <w:p w14:paraId="743E7E31" w14:textId="77777777" w:rsidR="006660C2" w:rsidRPr="00326DD4" w:rsidRDefault="006660C2" w:rsidP="00D721DA">
            <w:pPr>
              <w:jc w:val="center"/>
              <w:cnfStyle w:val="000000000000" w:firstRow="0" w:lastRow="0" w:firstColumn="0" w:lastColumn="0" w:oddVBand="0" w:evenVBand="0" w:oddHBand="0" w:evenHBand="0" w:firstRowFirstColumn="0" w:firstRowLastColumn="0" w:lastRowFirstColumn="0" w:lastRowLastColumn="0"/>
              <w:rPr>
                <w:b/>
              </w:rPr>
            </w:pPr>
            <w:r w:rsidRPr="00326DD4">
              <w:rPr>
                <w:b/>
                <w:szCs w:val="18"/>
              </w:rPr>
              <w:t>Одлучивање о изради СПУ према према претходно прибављеном мишљењу надлежног органа и др. заинтересованих органа и организација</w:t>
            </w:r>
          </w:p>
        </w:tc>
      </w:tr>
      <w:tr w:rsidR="006660C2" w:rsidRPr="00326DD4" w14:paraId="5E7EC678" w14:textId="77777777" w:rsidTr="00E053D6">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9337" w:type="dxa"/>
            <w:gridSpan w:val="3"/>
          </w:tcPr>
          <w:p w14:paraId="61A05236" w14:textId="77777777" w:rsidR="006660C2" w:rsidRPr="00326DD4" w:rsidRDefault="006660C2" w:rsidP="00D721DA">
            <w:pPr>
              <w:jc w:val="center"/>
            </w:pPr>
          </w:p>
        </w:tc>
      </w:tr>
      <w:tr w:rsidR="006660C2" w:rsidRPr="00326DD4" w14:paraId="47AEF4B3" w14:textId="77777777" w:rsidTr="00E053D6">
        <w:trPr>
          <w:trHeight w:val="393"/>
          <w:jc w:val="center"/>
        </w:trPr>
        <w:tc>
          <w:tcPr>
            <w:cnfStyle w:val="001000000000" w:firstRow="0" w:lastRow="0" w:firstColumn="1" w:lastColumn="0" w:oddVBand="0" w:evenVBand="0" w:oddHBand="0" w:evenHBand="0" w:firstRowFirstColumn="0" w:firstRowLastColumn="0" w:lastRowFirstColumn="0" w:lastRowLastColumn="0"/>
            <w:tcW w:w="3133" w:type="dxa"/>
            <w:hideMark/>
          </w:tcPr>
          <w:p w14:paraId="4090D62A" w14:textId="77777777" w:rsidR="006660C2" w:rsidRPr="00326DD4" w:rsidRDefault="006660C2" w:rsidP="00D721DA">
            <w:pPr>
              <w:jc w:val="center"/>
            </w:pPr>
            <w:r w:rsidRPr="00326DD4">
              <w:rPr>
                <w:szCs w:val="18"/>
              </w:rPr>
              <w:t>Доношење</w:t>
            </w:r>
          </w:p>
          <w:p w14:paraId="0F74EAAB" w14:textId="77777777" w:rsidR="006660C2" w:rsidRPr="00326DD4" w:rsidRDefault="006660C2" w:rsidP="00D721DA">
            <w:pPr>
              <w:jc w:val="center"/>
            </w:pPr>
            <w:r w:rsidRPr="00326DD4">
              <w:rPr>
                <w:szCs w:val="18"/>
              </w:rPr>
              <w:t>Одлуке о изради Просторног плана</w:t>
            </w:r>
          </w:p>
        </w:tc>
        <w:tc>
          <w:tcPr>
            <w:tcW w:w="2540" w:type="dxa"/>
            <w:hideMark/>
          </w:tcPr>
          <w:p w14:paraId="135B5AB2" w14:textId="77777777" w:rsidR="006660C2" w:rsidRPr="00326DD4" w:rsidRDefault="006660C2" w:rsidP="00D721DA">
            <w:pPr>
              <w:jc w:val="center"/>
              <w:cnfStyle w:val="000000000000" w:firstRow="0" w:lastRow="0" w:firstColumn="0" w:lastColumn="0" w:oddVBand="0" w:evenVBand="0" w:oddHBand="0" w:evenHBand="0" w:firstRowFirstColumn="0" w:firstRowLastColumn="0" w:lastRowFirstColumn="0" w:lastRowLastColumn="0"/>
            </w:pPr>
            <w:r w:rsidRPr="00326DD4">
              <w:rPr>
                <w:szCs w:val="18"/>
              </w:rPr>
              <w:t xml:space="preserve">Међузависност </w:t>
            </w:r>
          </w:p>
          <w:p w14:paraId="32B31776" w14:textId="77777777" w:rsidR="006660C2" w:rsidRPr="00326DD4" w:rsidRDefault="006660C2" w:rsidP="00D721DA">
            <w:pPr>
              <w:jc w:val="center"/>
              <w:cnfStyle w:val="000000000000" w:firstRow="0" w:lastRow="0" w:firstColumn="0" w:lastColumn="0" w:oddVBand="0" w:evenVBand="0" w:oddHBand="0" w:evenHBand="0" w:firstRowFirstColumn="0" w:firstRowLastColumn="0" w:lastRowFirstColumn="0" w:lastRowLastColumn="0"/>
            </w:pPr>
            <w:r w:rsidRPr="00326DD4">
              <w:rPr>
                <w:szCs w:val="18"/>
              </w:rPr>
              <w:t>ових фаза</w:t>
            </w:r>
          </w:p>
        </w:tc>
        <w:tc>
          <w:tcPr>
            <w:tcW w:w="3664" w:type="dxa"/>
            <w:hideMark/>
          </w:tcPr>
          <w:p w14:paraId="1B97D792" w14:textId="77777777" w:rsidR="006660C2" w:rsidRPr="00326DD4" w:rsidRDefault="006660C2" w:rsidP="00D721DA">
            <w:pPr>
              <w:jc w:val="center"/>
              <w:cnfStyle w:val="000000000000" w:firstRow="0" w:lastRow="0" w:firstColumn="0" w:lastColumn="0" w:oddVBand="0" w:evenVBand="0" w:oddHBand="0" w:evenHBand="0" w:firstRowFirstColumn="0" w:firstRowLastColumn="0" w:lastRowFirstColumn="0" w:lastRowLastColumn="0"/>
              <w:rPr>
                <w:b/>
              </w:rPr>
            </w:pPr>
            <w:r w:rsidRPr="00326DD4">
              <w:rPr>
                <w:b/>
                <w:szCs w:val="18"/>
              </w:rPr>
              <w:t>Доношење</w:t>
            </w:r>
          </w:p>
          <w:p w14:paraId="2B35BD61" w14:textId="77777777" w:rsidR="006660C2" w:rsidRPr="00326DD4" w:rsidRDefault="006660C2" w:rsidP="00D721DA">
            <w:pPr>
              <w:jc w:val="center"/>
              <w:cnfStyle w:val="000000000000" w:firstRow="0" w:lastRow="0" w:firstColumn="0" w:lastColumn="0" w:oddVBand="0" w:evenVBand="0" w:oddHBand="0" w:evenHBand="0" w:firstRowFirstColumn="0" w:firstRowLastColumn="0" w:lastRowFirstColumn="0" w:lastRowLastColumn="0"/>
            </w:pPr>
            <w:r w:rsidRPr="00326DD4">
              <w:rPr>
                <w:b/>
                <w:szCs w:val="18"/>
              </w:rPr>
              <w:t>Одлуке о изради Извештаја о СПУ</w:t>
            </w:r>
          </w:p>
        </w:tc>
      </w:tr>
      <w:tr w:rsidR="006660C2" w:rsidRPr="00326DD4" w14:paraId="5B4ABEB0" w14:textId="77777777" w:rsidTr="00E053D6">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9337" w:type="dxa"/>
            <w:gridSpan w:val="3"/>
          </w:tcPr>
          <w:p w14:paraId="1DEE554A" w14:textId="77777777" w:rsidR="006660C2" w:rsidRPr="00326DD4" w:rsidRDefault="006660C2" w:rsidP="00D721DA">
            <w:pPr>
              <w:jc w:val="center"/>
            </w:pPr>
          </w:p>
        </w:tc>
      </w:tr>
      <w:tr w:rsidR="006660C2" w:rsidRPr="00326DD4" w14:paraId="02EB970B" w14:textId="77777777" w:rsidTr="00E053D6">
        <w:trPr>
          <w:trHeight w:val="845"/>
          <w:jc w:val="center"/>
        </w:trPr>
        <w:tc>
          <w:tcPr>
            <w:cnfStyle w:val="001000000000" w:firstRow="0" w:lastRow="0" w:firstColumn="1" w:lastColumn="0" w:oddVBand="0" w:evenVBand="0" w:oddHBand="0" w:evenHBand="0" w:firstRowFirstColumn="0" w:firstRowLastColumn="0" w:lastRowFirstColumn="0" w:lastRowLastColumn="0"/>
            <w:tcW w:w="3133" w:type="dxa"/>
            <w:hideMark/>
          </w:tcPr>
          <w:p w14:paraId="5D8258BA" w14:textId="77777777" w:rsidR="006660C2" w:rsidRPr="00326DD4" w:rsidRDefault="006660C2" w:rsidP="00D721DA">
            <w:pPr>
              <w:jc w:val="center"/>
            </w:pPr>
            <w:r w:rsidRPr="00326DD4">
              <w:rPr>
                <w:szCs w:val="18"/>
              </w:rPr>
              <w:t>Израда материјала за рани јавни увид Просторног плана</w:t>
            </w:r>
          </w:p>
        </w:tc>
        <w:tc>
          <w:tcPr>
            <w:tcW w:w="2540" w:type="dxa"/>
            <w:vMerge w:val="restart"/>
            <w:hideMark/>
          </w:tcPr>
          <w:p w14:paraId="6C92BBE6" w14:textId="77777777" w:rsidR="006660C2" w:rsidRPr="00326DD4" w:rsidRDefault="006660C2" w:rsidP="00D721DA">
            <w:pPr>
              <w:jc w:val="center"/>
              <w:cnfStyle w:val="000000000000" w:firstRow="0" w:lastRow="0" w:firstColumn="0" w:lastColumn="0" w:oddVBand="0" w:evenVBand="0" w:oddHBand="0" w:evenHBand="0" w:firstRowFirstColumn="0" w:firstRowLastColumn="0" w:lastRowFirstColumn="0" w:lastRowLastColumn="0"/>
            </w:pPr>
            <w:r w:rsidRPr="00326DD4">
              <w:rPr>
                <w:szCs w:val="18"/>
              </w:rPr>
              <w:t xml:space="preserve">Међузависност </w:t>
            </w:r>
          </w:p>
          <w:p w14:paraId="543F48B6" w14:textId="77777777" w:rsidR="006660C2" w:rsidRPr="00326DD4" w:rsidRDefault="006660C2" w:rsidP="00D721DA">
            <w:pPr>
              <w:jc w:val="center"/>
              <w:cnfStyle w:val="000000000000" w:firstRow="0" w:lastRow="0" w:firstColumn="0" w:lastColumn="0" w:oddVBand="0" w:evenVBand="0" w:oddHBand="0" w:evenHBand="0" w:firstRowFirstColumn="0" w:firstRowLastColumn="0" w:lastRowFirstColumn="0" w:lastRowLastColumn="0"/>
            </w:pPr>
            <w:r w:rsidRPr="00326DD4">
              <w:rPr>
                <w:szCs w:val="18"/>
              </w:rPr>
              <w:t>ових фаза</w:t>
            </w:r>
          </w:p>
        </w:tc>
        <w:tc>
          <w:tcPr>
            <w:tcW w:w="3664" w:type="dxa"/>
            <w:vMerge w:val="restart"/>
            <w:hideMark/>
          </w:tcPr>
          <w:p w14:paraId="1AD54603" w14:textId="77777777" w:rsidR="006660C2" w:rsidRPr="00326DD4" w:rsidRDefault="006660C2" w:rsidP="00D721DA">
            <w:pPr>
              <w:jc w:val="center"/>
              <w:cnfStyle w:val="000000000000" w:firstRow="0" w:lastRow="0" w:firstColumn="0" w:lastColumn="0" w:oddVBand="0" w:evenVBand="0" w:oddHBand="0" w:evenHBand="0" w:firstRowFirstColumn="0" w:firstRowLastColumn="0" w:lastRowFirstColumn="0" w:lastRowLastColumn="0"/>
              <w:rPr>
                <w:b/>
              </w:rPr>
            </w:pPr>
            <w:r w:rsidRPr="00326DD4">
              <w:rPr>
                <w:b/>
                <w:szCs w:val="18"/>
              </w:rPr>
              <w:t xml:space="preserve">СПУ планског документа на животну средину (анализа садржаја и основне документације, консултације са надлежним органима и </w:t>
            </w:r>
            <w:r>
              <w:rPr>
                <w:b/>
                <w:szCs w:val="18"/>
              </w:rPr>
              <w:t>др</w:t>
            </w:r>
            <w:r w:rsidRPr="00326DD4">
              <w:rPr>
                <w:b/>
                <w:szCs w:val="18"/>
              </w:rPr>
              <w:t>.) – формулисање Извештаја о стратешкој процени</w:t>
            </w:r>
          </w:p>
        </w:tc>
      </w:tr>
      <w:tr w:rsidR="006660C2" w:rsidRPr="00326DD4" w14:paraId="1C3D2B8E" w14:textId="77777777" w:rsidTr="00E053D6">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3133" w:type="dxa"/>
            <w:hideMark/>
          </w:tcPr>
          <w:p w14:paraId="230E2C15" w14:textId="77777777" w:rsidR="006660C2" w:rsidRPr="00326DD4" w:rsidRDefault="006660C2" w:rsidP="00D721DA">
            <w:pPr>
              <w:jc w:val="center"/>
            </w:pPr>
            <w:r w:rsidRPr="00326DD4">
              <w:rPr>
                <w:szCs w:val="18"/>
              </w:rPr>
              <w:t>Израда Нацрта Просторног плана</w:t>
            </w:r>
          </w:p>
        </w:tc>
        <w:tc>
          <w:tcPr>
            <w:tcW w:w="2540" w:type="dxa"/>
            <w:vMerge/>
            <w:hideMark/>
          </w:tcPr>
          <w:p w14:paraId="71BDE61D" w14:textId="77777777" w:rsidR="006660C2" w:rsidRPr="00326DD4" w:rsidRDefault="006660C2" w:rsidP="00D721DA">
            <w:pPr>
              <w:cnfStyle w:val="000000100000" w:firstRow="0" w:lastRow="0" w:firstColumn="0" w:lastColumn="0" w:oddVBand="0" w:evenVBand="0" w:oddHBand="1" w:evenHBand="0" w:firstRowFirstColumn="0" w:firstRowLastColumn="0" w:lastRowFirstColumn="0" w:lastRowLastColumn="0"/>
            </w:pPr>
          </w:p>
        </w:tc>
        <w:tc>
          <w:tcPr>
            <w:tcW w:w="3664" w:type="dxa"/>
            <w:vMerge/>
            <w:hideMark/>
          </w:tcPr>
          <w:p w14:paraId="1D31D821" w14:textId="77777777" w:rsidR="006660C2" w:rsidRPr="00326DD4" w:rsidRDefault="006660C2" w:rsidP="00D721DA">
            <w:pPr>
              <w:cnfStyle w:val="000000100000" w:firstRow="0" w:lastRow="0" w:firstColumn="0" w:lastColumn="0" w:oddVBand="0" w:evenVBand="0" w:oddHBand="1" w:evenHBand="0" w:firstRowFirstColumn="0" w:firstRowLastColumn="0" w:lastRowFirstColumn="0" w:lastRowLastColumn="0"/>
              <w:rPr>
                <w:b/>
              </w:rPr>
            </w:pPr>
          </w:p>
        </w:tc>
      </w:tr>
      <w:tr w:rsidR="006660C2" w:rsidRPr="00326DD4" w14:paraId="6B104DC0" w14:textId="77777777" w:rsidTr="00E053D6">
        <w:trPr>
          <w:trHeight w:val="190"/>
          <w:jc w:val="center"/>
        </w:trPr>
        <w:tc>
          <w:tcPr>
            <w:cnfStyle w:val="001000000000" w:firstRow="0" w:lastRow="0" w:firstColumn="1" w:lastColumn="0" w:oddVBand="0" w:evenVBand="0" w:oddHBand="0" w:evenHBand="0" w:firstRowFirstColumn="0" w:firstRowLastColumn="0" w:lastRowFirstColumn="0" w:lastRowLastColumn="0"/>
            <w:tcW w:w="9337" w:type="dxa"/>
            <w:gridSpan w:val="3"/>
          </w:tcPr>
          <w:p w14:paraId="71BC9796" w14:textId="77777777" w:rsidR="006660C2" w:rsidRPr="00326DD4" w:rsidRDefault="006660C2" w:rsidP="00D721DA">
            <w:pPr>
              <w:jc w:val="center"/>
            </w:pPr>
          </w:p>
        </w:tc>
      </w:tr>
      <w:tr w:rsidR="006660C2" w:rsidRPr="00326DD4" w14:paraId="6941E02C" w14:textId="77777777" w:rsidTr="00E053D6">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133" w:type="dxa"/>
            <w:hideMark/>
          </w:tcPr>
          <w:p w14:paraId="6B83AD1E" w14:textId="77777777" w:rsidR="006660C2" w:rsidRPr="00326DD4" w:rsidRDefault="006660C2" w:rsidP="00D721DA">
            <w:pPr>
              <w:jc w:val="center"/>
            </w:pPr>
            <w:r w:rsidRPr="00326DD4">
              <w:rPr>
                <w:szCs w:val="18"/>
              </w:rPr>
              <w:t xml:space="preserve">Стручна контрола Нацрта </w:t>
            </w:r>
            <w:r w:rsidRPr="00326DD4">
              <w:rPr>
                <w:szCs w:val="18"/>
              </w:rPr>
              <w:br/>
              <w:t>Просторног плана</w:t>
            </w:r>
          </w:p>
        </w:tc>
        <w:tc>
          <w:tcPr>
            <w:tcW w:w="2540" w:type="dxa"/>
            <w:hideMark/>
          </w:tcPr>
          <w:p w14:paraId="3595472B" w14:textId="77777777" w:rsidR="006660C2" w:rsidRPr="00326DD4" w:rsidRDefault="006660C2" w:rsidP="00D721DA">
            <w:pPr>
              <w:jc w:val="center"/>
              <w:cnfStyle w:val="000000100000" w:firstRow="0" w:lastRow="0" w:firstColumn="0" w:lastColumn="0" w:oddVBand="0" w:evenVBand="0" w:oddHBand="1" w:evenHBand="0" w:firstRowFirstColumn="0" w:firstRowLastColumn="0" w:lastRowFirstColumn="0" w:lastRowLastColumn="0"/>
            </w:pPr>
            <w:r w:rsidRPr="00326DD4">
              <w:rPr>
                <w:szCs w:val="18"/>
              </w:rPr>
              <w:t xml:space="preserve">Међузависност </w:t>
            </w:r>
            <w:r w:rsidRPr="00326DD4">
              <w:rPr>
                <w:szCs w:val="18"/>
              </w:rPr>
              <w:br/>
              <w:t>ових фаза</w:t>
            </w:r>
          </w:p>
        </w:tc>
        <w:tc>
          <w:tcPr>
            <w:tcW w:w="3664" w:type="dxa"/>
            <w:hideMark/>
          </w:tcPr>
          <w:p w14:paraId="3AD80C6C" w14:textId="77777777" w:rsidR="006660C2" w:rsidRPr="00326DD4" w:rsidRDefault="006660C2" w:rsidP="00D721DA">
            <w:pPr>
              <w:jc w:val="center"/>
              <w:cnfStyle w:val="000000100000" w:firstRow="0" w:lastRow="0" w:firstColumn="0" w:lastColumn="0" w:oddVBand="0" w:evenVBand="0" w:oddHBand="1" w:evenHBand="0" w:firstRowFirstColumn="0" w:firstRowLastColumn="0" w:lastRowFirstColumn="0" w:lastRowLastColumn="0"/>
              <w:rPr>
                <w:b/>
              </w:rPr>
            </w:pPr>
            <w:r w:rsidRPr="00326DD4">
              <w:rPr>
                <w:b/>
                <w:szCs w:val="18"/>
              </w:rPr>
              <w:t>Мишљење заинтересованих</w:t>
            </w:r>
          </w:p>
          <w:p w14:paraId="0D614FDF" w14:textId="77777777" w:rsidR="006660C2" w:rsidRPr="00326DD4" w:rsidRDefault="006660C2" w:rsidP="00D721DA">
            <w:pPr>
              <w:jc w:val="center"/>
              <w:cnfStyle w:val="000000100000" w:firstRow="0" w:lastRow="0" w:firstColumn="0" w:lastColumn="0" w:oddVBand="0" w:evenVBand="0" w:oddHBand="1" w:evenHBand="0" w:firstRowFirstColumn="0" w:firstRowLastColumn="0" w:lastRowFirstColumn="0" w:lastRowLastColumn="0"/>
            </w:pPr>
            <w:r w:rsidRPr="00326DD4">
              <w:rPr>
                <w:b/>
                <w:szCs w:val="18"/>
              </w:rPr>
              <w:t>органа и организација</w:t>
            </w:r>
          </w:p>
        </w:tc>
      </w:tr>
      <w:tr w:rsidR="006660C2" w:rsidRPr="00326DD4" w14:paraId="3D576397" w14:textId="77777777" w:rsidTr="00E053D6">
        <w:trPr>
          <w:trHeight w:val="190"/>
          <w:jc w:val="center"/>
        </w:trPr>
        <w:tc>
          <w:tcPr>
            <w:cnfStyle w:val="001000000000" w:firstRow="0" w:lastRow="0" w:firstColumn="1" w:lastColumn="0" w:oddVBand="0" w:evenVBand="0" w:oddHBand="0" w:evenHBand="0" w:firstRowFirstColumn="0" w:firstRowLastColumn="0" w:lastRowFirstColumn="0" w:lastRowLastColumn="0"/>
            <w:tcW w:w="9337" w:type="dxa"/>
            <w:gridSpan w:val="3"/>
          </w:tcPr>
          <w:p w14:paraId="1F41E0BD" w14:textId="77777777" w:rsidR="006660C2" w:rsidRPr="00326DD4" w:rsidRDefault="006660C2" w:rsidP="00D721DA">
            <w:pPr>
              <w:jc w:val="center"/>
            </w:pPr>
          </w:p>
        </w:tc>
      </w:tr>
      <w:tr w:rsidR="006660C2" w:rsidRPr="00326DD4" w14:paraId="077C5497" w14:textId="77777777" w:rsidTr="00E053D6">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3133" w:type="dxa"/>
            <w:hideMark/>
          </w:tcPr>
          <w:p w14:paraId="5C9462C8" w14:textId="77777777" w:rsidR="006660C2" w:rsidRPr="00326DD4" w:rsidRDefault="006660C2" w:rsidP="00D721DA">
            <w:pPr>
              <w:jc w:val="center"/>
            </w:pPr>
            <w:r w:rsidRPr="00326DD4">
              <w:rPr>
                <w:szCs w:val="18"/>
              </w:rPr>
              <w:t>Јавни увид у Нацрт Просторног плана</w:t>
            </w:r>
          </w:p>
        </w:tc>
        <w:tc>
          <w:tcPr>
            <w:tcW w:w="2540" w:type="dxa"/>
            <w:hideMark/>
          </w:tcPr>
          <w:p w14:paraId="439E8512" w14:textId="77777777" w:rsidR="006660C2" w:rsidRPr="00326DD4" w:rsidRDefault="006660C2" w:rsidP="00D721DA">
            <w:pPr>
              <w:jc w:val="center"/>
              <w:cnfStyle w:val="000000100000" w:firstRow="0" w:lastRow="0" w:firstColumn="0" w:lastColumn="0" w:oddVBand="0" w:evenVBand="0" w:oddHBand="1" w:evenHBand="0" w:firstRowFirstColumn="0" w:firstRowLastColumn="0" w:lastRowFirstColumn="0" w:lastRowLastColumn="0"/>
            </w:pPr>
            <w:r w:rsidRPr="00326DD4">
              <w:rPr>
                <w:szCs w:val="18"/>
              </w:rPr>
              <w:t xml:space="preserve">Међузависност </w:t>
            </w:r>
          </w:p>
          <w:p w14:paraId="3363EB64" w14:textId="77777777" w:rsidR="006660C2" w:rsidRPr="00326DD4" w:rsidRDefault="006660C2" w:rsidP="00D721DA">
            <w:pPr>
              <w:jc w:val="center"/>
              <w:cnfStyle w:val="000000100000" w:firstRow="0" w:lastRow="0" w:firstColumn="0" w:lastColumn="0" w:oddVBand="0" w:evenVBand="0" w:oddHBand="1" w:evenHBand="0" w:firstRowFirstColumn="0" w:firstRowLastColumn="0" w:lastRowFirstColumn="0" w:lastRowLastColumn="0"/>
            </w:pPr>
            <w:r w:rsidRPr="00326DD4">
              <w:rPr>
                <w:szCs w:val="18"/>
              </w:rPr>
              <w:t xml:space="preserve"> ове две фазе – у пракси се оба елабората истовремено излажу на јавни увид</w:t>
            </w:r>
          </w:p>
        </w:tc>
        <w:tc>
          <w:tcPr>
            <w:tcW w:w="3664" w:type="dxa"/>
            <w:hideMark/>
          </w:tcPr>
          <w:p w14:paraId="1B4A2BBB" w14:textId="77777777" w:rsidR="006660C2" w:rsidRPr="00326DD4" w:rsidRDefault="006660C2" w:rsidP="00D721DA">
            <w:pPr>
              <w:jc w:val="center"/>
              <w:cnfStyle w:val="000000100000" w:firstRow="0" w:lastRow="0" w:firstColumn="0" w:lastColumn="0" w:oddVBand="0" w:evenVBand="0" w:oddHBand="1" w:evenHBand="0" w:firstRowFirstColumn="0" w:firstRowLastColumn="0" w:lastRowFirstColumn="0" w:lastRowLastColumn="0"/>
              <w:rPr>
                <w:b/>
              </w:rPr>
            </w:pPr>
            <w:r w:rsidRPr="00326DD4">
              <w:rPr>
                <w:b/>
                <w:szCs w:val="18"/>
              </w:rPr>
              <w:t>Јавни увид у Извештај о СПУ</w:t>
            </w:r>
          </w:p>
        </w:tc>
      </w:tr>
      <w:tr w:rsidR="006660C2" w:rsidRPr="00326DD4" w14:paraId="0F0B63E5" w14:textId="77777777" w:rsidTr="00E053D6">
        <w:trPr>
          <w:trHeight w:val="190"/>
          <w:jc w:val="center"/>
        </w:trPr>
        <w:tc>
          <w:tcPr>
            <w:cnfStyle w:val="001000000000" w:firstRow="0" w:lastRow="0" w:firstColumn="1" w:lastColumn="0" w:oddVBand="0" w:evenVBand="0" w:oddHBand="0" w:evenHBand="0" w:firstRowFirstColumn="0" w:firstRowLastColumn="0" w:lastRowFirstColumn="0" w:lastRowLastColumn="0"/>
            <w:tcW w:w="9337" w:type="dxa"/>
            <w:gridSpan w:val="3"/>
          </w:tcPr>
          <w:p w14:paraId="47C5EC69" w14:textId="77777777" w:rsidR="006660C2" w:rsidRPr="00326DD4" w:rsidRDefault="006660C2" w:rsidP="00D721DA">
            <w:pPr>
              <w:jc w:val="center"/>
            </w:pPr>
          </w:p>
        </w:tc>
      </w:tr>
      <w:tr w:rsidR="006660C2" w:rsidRPr="00326DD4" w14:paraId="67CC61F0" w14:textId="77777777" w:rsidTr="00E053D6">
        <w:trPr>
          <w:cnfStyle w:val="000000100000" w:firstRow="0" w:lastRow="0" w:firstColumn="0" w:lastColumn="0" w:oddVBand="0" w:evenVBand="0" w:oddHBand="1" w:evenHBand="0" w:firstRowFirstColumn="0" w:firstRowLastColumn="0" w:lastRowFirstColumn="0" w:lastRowLastColumn="0"/>
          <w:trHeight w:val="793"/>
          <w:jc w:val="center"/>
        </w:trPr>
        <w:tc>
          <w:tcPr>
            <w:cnfStyle w:val="001000000000" w:firstRow="0" w:lastRow="0" w:firstColumn="1" w:lastColumn="0" w:oddVBand="0" w:evenVBand="0" w:oddHBand="0" w:evenHBand="0" w:firstRowFirstColumn="0" w:firstRowLastColumn="0" w:lastRowFirstColumn="0" w:lastRowLastColumn="0"/>
            <w:tcW w:w="3133" w:type="dxa"/>
            <w:hideMark/>
          </w:tcPr>
          <w:p w14:paraId="4304034F" w14:textId="77777777" w:rsidR="006660C2" w:rsidRPr="00326DD4" w:rsidRDefault="006660C2" w:rsidP="00D721DA">
            <w:pPr>
              <w:jc w:val="center"/>
            </w:pPr>
            <w:r w:rsidRPr="00326DD4">
              <w:rPr>
                <w:szCs w:val="18"/>
              </w:rPr>
              <w:t>Доношење Просторног плана</w:t>
            </w:r>
          </w:p>
        </w:tc>
        <w:tc>
          <w:tcPr>
            <w:tcW w:w="2540" w:type="dxa"/>
            <w:hideMark/>
          </w:tcPr>
          <w:p w14:paraId="0BFFD39B" w14:textId="77777777" w:rsidR="006660C2" w:rsidRPr="00326DD4" w:rsidRDefault="006660C2" w:rsidP="00D721DA">
            <w:pPr>
              <w:jc w:val="center"/>
              <w:cnfStyle w:val="000000100000" w:firstRow="0" w:lastRow="0" w:firstColumn="0" w:lastColumn="0" w:oddVBand="0" w:evenVBand="0" w:oddHBand="1" w:evenHBand="0" w:firstRowFirstColumn="0" w:firstRowLastColumn="0" w:lastRowFirstColumn="0" w:lastRowLastColumn="0"/>
            </w:pPr>
            <w:r w:rsidRPr="00326DD4">
              <w:rPr>
                <w:szCs w:val="18"/>
              </w:rPr>
              <w:t>Орган надлежан за израду планског документа не може исти упутити у процедуру усвајања без Сагласности на Извештај о СПУ</w:t>
            </w:r>
          </w:p>
        </w:tc>
        <w:tc>
          <w:tcPr>
            <w:tcW w:w="3664" w:type="dxa"/>
            <w:hideMark/>
          </w:tcPr>
          <w:p w14:paraId="706595FB" w14:textId="77777777" w:rsidR="006660C2" w:rsidRPr="00326DD4" w:rsidRDefault="006660C2" w:rsidP="00D721DA">
            <w:pPr>
              <w:jc w:val="center"/>
              <w:cnfStyle w:val="000000100000" w:firstRow="0" w:lastRow="0" w:firstColumn="0" w:lastColumn="0" w:oddVBand="0" w:evenVBand="0" w:oddHBand="1" w:evenHBand="0" w:firstRowFirstColumn="0" w:firstRowLastColumn="0" w:lastRowFirstColumn="0" w:lastRowLastColumn="0"/>
              <w:rPr>
                <w:b/>
              </w:rPr>
            </w:pPr>
            <w:r w:rsidRPr="00326DD4">
              <w:rPr>
                <w:b/>
                <w:szCs w:val="18"/>
              </w:rPr>
              <w:t>Оцена и сагласност на Извештај</w:t>
            </w:r>
          </w:p>
          <w:p w14:paraId="0437B2A0" w14:textId="77777777" w:rsidR="006660C2" w:rsidRPr="00326DD4" w:rsidRDefault="006660C2" w:rsidP="00D721DA">
            <w:pPr>
              <w:jc w:val="center"/>
              <w:cnfStyle w:val="000000100000" w:firstRow="0" w:lastRow="0" w:firstColumn="0" w:lastColumn="0" w:oddVBand="0" w:evenVBand="0" w:oddHBand="1" w:evenHBand="0" w:firstRowFirstColumn="0" w:firstRowLastColumn="0" w:lastRowFirstColumn="0" w:lastRowLastColumn="0"/>
            </w:pPr>
            <w:r w:rsidRPr="00326DD4">
              <w:rPr>
                <w:b/>
                <w:szCs w:val="18"/>
              </w:rPr>
              <w:t>од стране надлежног органа</w:t>
            </w:r>
          </w:p>
        </w:tc>
      </w:tr>
      <w:tr w:rsidR="006660C2" w:rsidRPr="00326DD4" w14:paraId="01CD1BB4" w14:textId="77777777" w:rsidTr="00E053D6">
        <w:trPr>
          <w:trHeight w:val="190"/>
          <w:jc w:val="center"/>
        </w:trPr>
        <w:tc>
          <w:tcPr>
            <w:cnfStyle w:val="001000000000" w:firstRow="0" w:lastRow="0" w:firstColumn="1" w:lastColumn="0" w:oddVBand="0" w:evenVBand="0" w:oddHBand="0" w:evenHBand="0" w:firstRowFirstColumn="0" w:firstRowLastColumn="0" w:lastRowFirstColumn="0" w:lastRowLastColumn="0"/>
            <w:tcW w:w="9337" w:type="dxa"/>
            <w:gridSpan w:val="3"/>
          </w:tcPr>
          <w:p w14:paraId="26D62EC6" w14:textId="77777777" w:rsidR="006660C2" w:rsidRPr="00326DD4" w:rsidRDefault="006660C2" w:rsidP="00D721DA">
            <w:pPr>
              <w:jc w:val="center"/>
            </w:pPr>
          </w:p>
        </w:tc>
      </w:tr>
      <w:tr w:rsidR="006660C2" w:rsidRPr="00326DD4" w14:paraId="6D98C3E5" w14:textId="77777777" w:rsidTr="00E053D6">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3133" w:type="dxa"/>
            <w:hideMark/>
          </w:tcPr>
          <w:p w14:paraId="34AC7D97" w14:textId="77777777" w:rsidR="006660C2" w:rsidRPr="00326DD4" w:rsidRDefault="006660C2" w:rsidP="00D721DA">
            <w:pPr>
              <w:jc w:val="center"/>
            </w:pPr>
            <w:r w:rsidRPr="00326DD4">
              <w:rPr>
                <w:szCs w:val="18"/>
              </w:rPr>
              <w:t>Спровођење Просторног плана</w:t>
            </w:r>
          </w:p>
        </w:tc>
        <w:tc>
          <w:tcPr>
            <w:tcW w:w="2540" w:type="dxa"/>
            <w:hideMark/>
          </w:tcPr>
          <w:p w14:paraId="585AE259" w14:textId="77777777" w:rsidR="006660C2" w:rsidRPr="00326DD4" w:rsidRDefault="006660C2" w:rsidP="00D721DA">
            <w:pPr>
              <w:jc w:val="center"/>
              <w:cnfStyle w:val="000000100000" w:firstRow="0" w:lastRow="0" w:firstColumn="0" w:lastColumn="0" w:oddVBand="0" w:evenVBand="0" w:oddHBand="1" w:evenHBand="0" w:firstRowFirstColumn="0" w:firstRowLastColumn="0" w:lastRowFirstColumn="0" w:lastRowLastColumn="0"/>
            </w:pPr>
            <w:r w:rsidRPr="00326DD4">
              <w:rPr>
                <w:szCs w:val="18"/>
              </w:rPr>
              <w:t xml:space="preserve">Узајамни утицај </w:t>
            </w:r>
            <w:r w:rsidRPr="00326DD4">
              <w:rPr>
                <w:szCs w:val="18"/>
              </w:rPr>
              <w:br/>
              <w:t>ових фаза</w:t>
            </w:r>
          </w:p>
        </w:tc>
        <w:tc>
          <w:tcPr>
            <w:tcW w:w="3664" w:type="dxa"/>
            <w:hideMark/>
          </w:tcPr>
          <w:p w14:paraId="31AA4EAB" w14:textId="77777777" w:rsidR="006660C2" w:rsidRPr="00326DD4" w:rsidRDefault="006660C2" w:rsidP="00D721DA">
            <w:pPr>
              <w:jc w:val="center"/>
              <w:cnfStyle w:val="000000100000" w:firstRow="0" w:lastRow="0" w:firstColumn="0" w:lastColumn="0" w:oddVBand="0" w:evenVBand="0" w:oddHBand="1" w:evenHBand="0" w:firstRowFirstColumn="0" w:firstRowLastColumn="0" w:lastRowFirstColumn="0" w:lastRowLastColumn="0"/>
              <w:rPr>
                <w:b/>
              </w:rPr>
            </w:pPr>
            <w:r w:rsidRPr="00326DD4">
              <w:rPr>
                <w:b/>
                <w:szCs w:val="18"/>
              </w:rPr>
              <w:t>Имплементација мера заштите и мониторинг према Извештају о СПУ</w:t>
            </w:r>
          </w:p>
        </w:tc>
      </w:tr>
    </w:tbl>
    <w:p w14:paraId="19AF4E56" w14:textId="77777777" w:rsidR="006660C2" w:rsidRPr="00A726D7" w:rsidRDefault="006660C2" w:rsidP="00C60970">
      <w:pPr>
        <w:jc w:val="both"/>
        <w:rPr>
          <w:color w:val="FF0000"/>
          <w:szCs w:val="20"/>
        </w:rPr>
      </w:pPr>
    </w:p>
    <w:p w14:paraId="6188A131" w14:textId="6CAFFF31" w:rsidR="00C60970" w:rsidRPr="003A5860" w:rsidRDefault="00C60970" w:rsidP="00C60970">
      <w:pPr>
        <w:jc w:val="both"/>
      </w:pPr>
      <w:r w:rsidRPr="003A5860">
        <w:t xml:space="preserve">Циљеви Стратешке процене су, с обзиром на паралелну израду ова два документа, у потпуности усаглашени са циљевима </w:t>
      </w:r>
      <w:r w:rsidR="000F5712">
        <w:rPr>
          <w:lang w:val="sr-Cyrl-RS"/>
        </w:rPr>
        <w:t>Регионалног просторног плана</w:t>
      </w:r>
      <w:r w:rsidRPr="003A5860">
        <w:t xml:space="preserve">. </w:t>
      </w:r>
    </w:p>
    <w:p w14:paraId="6188A132" w14:textId="77777777" w:rsidR="00C60970" w:rsidRPr="003A5860" w:rsidRDefault="00C60970" w:rsidP="00C60970">
      <w:pPr>
        <w:jc w:val="both"/>
      </w:pPr>
    </w:p>
    <w:p w14:paraId="6188A133" w14:textId="1067D585" w:rsidR="00C60970" w:rsidRPr="00AD5B72" w:rsidRDefault="00C60970" w:rsidP="00C60970">
      <w:pPr>
        <w:jc w:val="both"/>
        <w:rPr>
          <w:lang w:val="sr-Cyrl-RS"/>
        </w:rPr>
      </w:pPr>
      <w:r w:rsidRPr="00AD5B72">
        <w:rPr>
          <w:b/>
        </w:rPr>
        <w:t>Посебни циљеви</w:t>
      </w:r>
      <w:r w:rsidRPr="00AD5B72">
        <w:t xml:space="preserve"> уређења, развоја и заштите подручја АП Војводине</w:t>
      </w:r>
      <w:r w:rsidR="00877B8B" w:rsidRPr="00AD5B72">
        <w:rPr>
          <w:lang w:val="sr-Cyrl-RS"/>
        </w:rPr>
        <w:t xml:space="preserve">  у контексту заштите животне средине</w:t>
      </w:r>
      <w:r w:rsidRPr="00AD5B72">
        <w:rPr>
          <w:lang w:val="sr-Cyrl-RS"/>
        </w:rPr>
        <w:t xml:space="preserve"> </w:t>
      </w:r>
      <w:r w:rsidRPr="00AD5B72">
        <w:t>су:</w:t>
      </w:r>
    </w:p>
    <w:p w14:paraId="4DA3EA06" w14:textId="77777777" w:rsidR="009942BE" w:rsidRPr="00AD5B72" w:rsidRDefault="009942BE" w:rsidP="0096652A">
      <w:pPr>
        <w:numPr>
          <w:ilvl w:val="0"/>
          <w:numId w:val="151"/>
        </w:numPr>
        <w:autoSpaceDE w:val="0"/>
        <w:autoSpaceDN w:val="0"/>
        <w:adjustRightInd w:val="0"/>
        <w:ind w:left="284" w:right="-1" w:hanging="284"/>
        <w:contextualSpacing/>
        <w:jc w:val="both"/>
        <w:rPr>
          <w:rFonts w:eastAsia="Calibri"/>
        </w:rPr>
      </w:pPr>
      <w:r w:rsidRPr="00AD5B72">
        <w:rPr>
          <w:rFonts w:eastAsia="Calibri"/>
        </w:rPr>
        <w:t>Израда регистра извора загађивања ваздуха на територији Покрајине</w:t>
      </w:r>
    </w:p>
    <w:p w14:paraId="2455B8A8" w14:textId="77777777" w:rsidR="009942BE" w:rsidRPr="00AD5B72" w:rsidRDefault="009942BE" w:rsidP="0096652A">
      <w:pPr>
        <w:numPr>
          <w:ilvl w:val="0"/>
          <w:numId w:val="151"/>
        </w:numPr>
        <w:autoSpaceDE w:val="0"/>
        <w:autoSpaceDN w:val="0"/>
        <w:adjustRightInd w:val="0"/>
        <w:ind w:left="284" w:right="-1" w:hanging="284"/>
        <w:contextualSpacing/>
        <w:jc w:val="both"/>
        <w:rPr>
          <w:rFonts w:eastAsia="Calibri"/>
        </w:rPr>
      </w:pPr>
      <w:r w:rsidRPr="00AD5B72">
        <w:rPr>
          <w:rFonts w:eastAsia="Calibri"/>
        </w:rPr>
        <w:lastRenderedPageBreak/>
        <w:t>Успостављање адекватне мреже мониторинг станица</w:t>
      </w:r>
    </w:p>
    <w:p w14:paraId="1B05A34E" w14:textId="77777777" w:rsidR="009942BE" w:rsidRPr="00AD5B72" w:rsidRDefault="009942BE" w:rsidP="0096652A">
      <w:pPr>
        <w:numPr>
          <w:ilvl w:val="0"/>
          <w:numId w:val="151"/>
        </w:numPr>
        <w:autoSpaceDE w:val="0"/>
        <w:autoSpaceDN w:val="0"/>
        <w:adjustRightInd w:val="0"/>
        <w:ind w:left="284" w:right="-1" w:hanging="284"/>
        <w:contextualSpacing/>
        <w:jc w:val="both"/>
        <w:rPr>
          <w:rFonts w:eastAsia="Calibri"/>
        </w:rPr>
      </w:pPr>
      <w:r w:rsidRPr="00AD5B72">
        <w:rPr>
          <w:rFonts w:eastAsia="Calibri"/>
          <w:lang w:val="sr-Cyrl-RS"/>
        </w:rPr>
        <w:t>Заштита квалитета ваздуха</w:t>
      </w:r>
    </w:p>
    <w:p w14:paraId="7D8D5E02" w14:textId="77777777" w:rsidR="009942BE" w:rsidRPr="00AD5B72" w:rsidRDefault="009942BE" w:rsidP="0096652A">
      <w:pPr>
        <w:numPr>
          <w:ilvl w:val="0"/>
          <w:numId w:val="151"/>
        </w:numPr>
        <w:autoSpaceDE w:val="0"/>
        <w:autoSpaceDN w:val="0"/>
        <w:adjustRightInd w:val="0"/>
        <w:ind w:left="284" w:right="-1" w:hanging="284"/>
        <w:contextualSpacing/>
        <w:jc w:val="both"/>
        <w:rPr>
          <w:rFonts w:eastAsia="Calibri"/>
        </w:rPr>
      </w:pPr>
      <w:r w:rsidRPr="00AD5B72">
        <w:rPr>
          <w:rFonts w:eastAsia="Calibri"/>
          <w:lang w:val="sr-Cyrl-RS"/>
        </w:rPr>
        <w:t>Смањење утицаја на климатске промене</w:t>
      </w:r>
    </w:p>
    <w:p w14:paraId="7D6EC2CD" w14:textId="77777777" w:rsidR="009942BE" w:rsidRPr="00AD5B72" w:rsidRDefault="009942BE" w:rsidP="0096652A">
      <w:pPr>
        <w:numPr>
          <w:ilvl w:val="0"/>
          <w:numId w:val="151"/>
        </w:numPr>
        <w:autoSpaceDE w:val="0"/>
        <w:autoSpaceDN w:val="0"/>
        <w:adjustRightInd w:val="0"/>
        <w:ind w:left="284" w:right="-1" w:hanging="284"/>
        <w:contextualSpacing/>
        <w:jc w:val="both"/>
        <w:rPr>
          <w:rFonts w:eastAsia="Calibri"/>
        </w:rPr>
      </w:pPr>
      <w:r w:rsidRPr="00AD5B72">
        <w:rPr>
          <w:rFonts w:eastAsia="Calibri"/>
          <w:lang w:val="sr-Cyrl-RS"/>
        </w:rPr>
        <w:t>Заштита и одрживо коришћење вода</w:t>
      </w:r>
    </w:p>
    <w:p w14:paraId="370E8E8F" w14:textId="77777777" w:rsidR="009942BE" w:rsidRPr="00AD5B72" w:rsidRDefault="009942BE" w:rsidP="0096652A">
      <w:pPr>
        <w:numPr>
          <w:ilvl w:val="0"/>
          <w:numId w:val="151"/>
        </w:numPr>
        <w:autoSpaceDE w:val="0"/>
        <w:autoSpaceDN w:val="0"/>
        <w:adjustRightInd w:val="0"/>
        <w:ind w:left="284" w:right="-1" w:hanging="284"/>
        <w:contextualSpacing/>
        <w:jc w:val="both"/>
        <w:rPr>
          <w:rFonts w:eastAsia="Calibri"/>
        </w:rPr>
      </w:pPr>
      <w:r w:rsidRPr="00AD5B72">
        <w:rPr>
          <w:rFonts w:eastAsia="Calibri"/>
          <w:lang w:val="de-DE"/>
        </w:rPr>
        <w:t xml:space="preserve">Заштита </w:t>
      </w:r>
      <w:r w:rsidRPr="00AD5B72">
        <w:rPr>
          <w:rFonts w:eastAsia="Calibri"/>
          <w:lang w:val="sr-Cyrl-RS"/>
        </w:rPr>
        <w:t>и одрживо коришћење пољопривредног и шумског земљишта</w:t>
      </w:r>
    </w:p>
    <w:p w14:paraId="443225B7" w14:textId="77777777" w:rsidR="009942BE" w:rsidRPr="00AD5B72" w:rsidRDefault="009942BE" w:rsidP="0096652A">
      <w:pPr>
        <w:numPr>
          <w:ilvl w:val="0"/>
          <w:numId w:val="151"/>
        </w:numPr>
        <w:autoSpaceDE w:val="0"/>
        <w:autoSpaceDN w:val="0"/>
        <w:adjustRightInd w:val="0"/>
        <w:ind w:left="284" w:right="-1" w:hanging="284"/>
        <w:contextualSpacing/>
        <w:jc w:val="both"/>
        <w:rPr>
          <w:rFonts w:eastAsia="Calibri"/>
        </w:rPr>
      </w:pPr>
      <w:r w:rsidRPr="00AD5B72">
        <w:rPr>
          <w:rFonts w:eastAsia="Calibri"/>
          <w:lang w:val="sr-Cyrl-RS"/>
        </w:rPr>
        <w:t>Заштита</w:t>
      </w:r>
      <w:r w:rsidRPr="00AD5B72">
        <w:rPr>
          <w:rFonts w:eastAsia="Calibri"/>
          <w:lang w:val="de-DE"/>
        </w:rPr>
        <w:t xml:space="preserve"> биодиверзитета и геодиверзитета</w:t>
      </w:r>
      <w:r w:rsidRPr="00AD5B72">
        <w:rPr>
          <w:rFonts w:eastAsia="Calibri"/>
          <w:lang w:val="sr-Cyrl-RS"/>
        </w:rPr>
        <w:t xml:space="preserve"> и природних добара</w:t>
      </w:r>
    </w:p>
    <w:p w14:paraId="6285B8BC" w14:textId="77777777" w:rsidR="009942BE" w:rsidRPr="00AD5B72" w:rsidRDefault="009942BE" w:rsidP="0096652A">
      <w:pPr>
        <w:numPr>
          <w:ilvl w:val="0"/>
          <w:numId w:val="151"/>
        </w:numPr>
        <w:autoSpaceDE w:val="0"/>
        <w:autoSpaceDN w:val="0"/>
        <w:adjustRightInd w:val="0"/>
        <w:ind w:left="284" w:right="-1" w:hanging="284"/>
        <w:contextualSpacing/>
        <w:jc w:val="both"/>
        <w:rPr>
          <w:rFonts w:eastAsia="Calibri"/>
        </w:rPr>
      </w:pPr>
      <w:r w:rsidRPr="00AD5B72">
        <w:rPr>
          <w:rFonts w:eastAsia="Calibri"/>
          <w:lang w:val="de-DE"/>
        </w:rPr>
        <w:t>Заштита предела</w:t>
      </w:r>
    </w:p>
    <w:p w14:paraId="63113B8F" w14:textId="77777777" w:rsidR="009942BE" w:rsidRPr="00AD5B72" w:rsidRDefault="009942BE" w:rsidP="0096652A">
      <w:pPr>
        <w:numPr>
          <w:ilvl w:val="0"/>
          <w:numId w:val="151"/>
        </w:numPr>
        <w:autoSpaceDE w:val="0"/>
        <w:autoSpaceDN w:val="0"/>
        <w:adjustRightInd w:val="0"/>
        <w:ind w:left="284" w:right="-1" w:hanging="284"/>
        <w:contextualSpacing/>
        <w:jc w:val="both"/>
        <w:rPr>
          <w:rFonts w:eastAsia="Calibri"/>
        </w:rPr>
      </w:pPr>
      <w:r w:rsidRPr="00AD5B72">
        <w:rPr>
          <w:rFonts w:eastAsia="Calibri"/>
          <w:lang w:val="sr-Cyrl-RS"/>
        </w:rPr>
        <w:t>Рационално коришћење необновљивих и веће коришћење ОИЕ</w:t>
      </w:r>
    </w:p>
    <w:p w14:paraId="36615315" w14:textId="6F079A97" w:rsidR="009942BE" w:rsidRPr="00AD5B72" w:rsidRDefault="00FD7380" w:rsidP="00FD7380">
      <w:pPr>
        <w:autoSpaceDE w:val="0"/>
        <w:autoSpaceDN w:val="0"/>
        <w:adjustRightInd w:val="0"/>
        <w:ind w:right="-1"/>
        <w:contextualSpacing/>
        <w:jc w:val="both"/>
        <w:rPr>
          <w:rFonts w:eastAsia="Calibri"/>
        </w:rPr>
      </w:pPr>
      <w:r>
        <w:rPr>
          <w:rFonts w:eastAsia="Calibri"/>
          <w:lang w:val="sr-Cyrl-RS"/>
        </w:rPr>
        <w:t>10.</w:t>
      </w:r>
      <w:r w:rsidR="009942BE" w:rsidRPr="00AD5B72">
        <w:rPr>
          <w:rFonts w:eastAsia="Calibri"/>
          <w:lang w:val="sr-Cyrl-RS"/>
        </w:rPr>
        <w:t>Интегрално унапређење система управљања отпадом</w:t>
      </w:r>
    </w:p>
    <w:p w14:paraId="1318CA61" w14:textId="77777777" w:rsidR="006660C2" w:rsidRPr="00AD5B72" w:rsidRDefault="006660C2" w:rsidP="00C60970">
      <w:pPr>
        <w:jc w:val="both"/>
        <w:rPr>
          <w:lang w:val="sr-Cyrl-RS"/>
        </w:rPr>
      </w:pPr>
    </w:p>
    <w:p w14:paraId="7CF6C794" w14:textId="1D7D8489" w:rsidR="00AD5B72" w:rsidRPr="00AF4929" w:rsidRDefault="00AD5B72" w:rsidP="00C60970">
      <w:pPr>
        <w:jc w:val="both"/>
      </w:pPr>
      <w:r w:rsidRPr="00AD5B72">
        <w:rPr>
          <w:lang w:val="sr-Cyrl-RS"/>
        </w:rPr>
        <w:t>Посебни циљеви Стратешке процене су</w:t>
      </w:r>
      <w:r w:rsidR="00AF4929">
        <w:t>:</w:t>
      </w:r>
    </w:p>
    <w:p w14:paraId="55466A7F" w14:textId="77777777" w:rsidR="00AD5B72" w:rsidRPr="00AD5B72" w:rsidRDefault="00AD5B72" w:rsidP="00C60970">
      <w:pPr>
        <w:jc w:val="both"/>
        <w:rPr>
          <w:lang w:val="sr-Cyrl-RS"/>
        </w:rPr>
      </w:pPr>
    </w:p>
    <w:p w14:paraId="7A5154E6" w14:textId="11C27876" w:rsidR="00AD5B72" w:rsidRPr="00AD5B72" w:rsidRDefault="00AD5B72" w:rsidP="00FD7380">
      <w:pPr>
        <w:pStyle w:val="ListParagraph"/>
        <w:ind w:left="284" w:hanging="284"/>
        <w:rPr>
          <w:rFonts w:eastAsia="Calibri"/>
        </w:rPr>
      </w:pPr>
      <w:r w:rsidRPr="00AD5B72">
        <w:rPr>
          <w:rFonts w:eastAsia="Calibri"/>
          <w:lang w:val="sr-Cyrl-RS"/>
        </w:rPr>
        <w:t xml:space="preserve">А. </w:t>
      </w:r>
      <w:r w:rsidR="00FD7380">
        <w:rPr>
          <w:rFonts w:eastAsia="Calibri"/>
          <w:lang w:val="sr-Cyrl-RS"/>
        </w:rPr>
        <w:tab/>
      </w:r>
      <w:r w:rsidRPr="00AD5B72">
        <w:rPr>
          <w:rFonts w:eastAsia="Calibri"/>
        </w:rPr>
        <w:t>Заштита квалитета ваздуха</w:t>
      </w:r>
    </w:p>
    <w:p w14:paraId="491925D4" w14:textId="2C541DE1" w:rsidR="00AD5B72" w:rsidRPr="00AD5B72" w:rsidRDefault="00AD5B72" w:rsidP="00FD7380">
      <w:pPr>
        <w:pStyle w:val="ListParagraph"/>
        <w:ind w:left="284" w:hanging="284"/>
        <w:rPr>
          <w:rFonts w:eastAsia="Calibri"/>
          <w:lang w:val="sr-Cyrl-RS"/>
        </w:rPr>
      </w:pPr>
      <w:r w:rsidRPr="00AD5B72">
        <w:rPr>
          <w:rFonts w:eastAsia="Calibri"/>
          <w:lang w:val="sr-Cyrl-RS"/>
        </w:rPr>
        <w:t>Б.</w:t>
      </w:r>
      <w:r w:rsidR="00FD7380">
        <w:rPr>
          <w:rFonts w:eastAsia="Calibri"/>
          <w:lang w:val="sr-Cyrl-RS"/>
        </w:rPr>
        <w:tab/>
      </w:r>
      <w:r w:rsidRPr="00AD5B72">
        <w:rPr>
          <w:rFonts w:eastAsia="Calibri"/>
        </w:rPr>
        <w:t>Смањење утицаја на климатске промене</w:t>
      </w:r>
    </w:p>
    <w:p w14:paraId="64CD0CEE" w14:textId="320B12F0" w:rsidR="00AD5B72" w:rsidRPr="00AD5B72" w:rsidRDefault="00AD5B72" w:rsidP="00FD7380">
      <w:pPr>
        <w:pStyle w:val="ListParagraph"/>
        <w:ind w:left="284" w:hanging="284"/>
        <w:rPr>
          <w:rFonts w:eastAsia="Calibri"/>
          <w:lang w:val="sr-Cyrl-RS"/>
        </w:rPr>
      </w:pPr>
      <w:r w:rsidRPr="00AD5B72">
        <w:rPr>
          <w:rFonts w:eastAsia="Calibri"/>
          <w:lang w:val="sr-Cyrl-RS"/>
        </w:rPr>
        <w:t xml:space="preserve">В. </w:t>
      </w:r>
      <w:r w:rsidR="00FD7380">
        <w:rPr>
          <w:rFonts w:eastAsia="Calibri"/>
          <w:lang w:val="sr-Cyrl-RS"/>
        </w:rPr>
        <w:tab/>
      </w:r>
      <w:r w:rsidRPr="00AD5B72">
        <w:rPr>
          <w:rFonts w:eastAsia="Calibri"/>
          <w:lang w:val="sr-Cyrl-RS"/>
        </w:rPr>
        <w:t>Заштита и одрживо коришћење вода</w:t>
      </w:r>
    </w:p>
    <w:p w14:paraId="2E358D17" w14:textId="7E6EF8C1" w:rsidR="00AD5B72" w:rsidRPr="00AD5B72" w:rsidRDefault="00AD5B72" w:rsidP="00FD7380">
      <w:pPr>
        <w:pStyle w:val="ListParagraph"/>
        <w:ind w:left="284" w:hanging="284"/>
        <w:rPr>
          <w:rFonts w:eastAsia="Calibri"/>
          <w:lang w:val="sr-Cyrl-RS"/>
        </w:rPr>
      </w:pPr>
      <w:r w:rsidRPr="00AD5B72">
        <w:rPr>
          <w:rFonts w:eastAsia="Calibri"/>
          <w:lang w:val="sr-Cyrl-RS"/>
        </w:rPr>
        <w:t xml:space="preserve">Г. </w:t>
      </w:r>
      <w:r w:rsidR="00FD7380">
        <w:rPr>
          <w:rFonts w:eastAsia="Calibri"/>
          <w:lang w:val="sr-Cyrl-RS"/>
        </w:rPr>
        <w:tab/>
      </w:r>
      <w:r w:rsidRPr="00AD5B72">
        <w:rPr>
          <w:rFonts w:eastAsia="Calibri"/>
          <w:lang w:val="de-DE"/>
        </w:rPr>
        <w:t xml:space="preserve">Заштита </w:t>
      </w:r>
      <w:r w:rsidRPr="00AD5B72">
        <w:rPr>
          <w:rFonts w:eastAsia="Calibri"/>
          <w:lang w:val="sr-Cyrl-RS"/>
        </w:rPr>
        <w:t>и одрживо коришћење пољопривредног и шумског земљишта</w:t>
      </w:r>
    </w:p>
    <w:p w14:paraId="5B7E8E19" w14:textId="024A0F09" w:rsidR="00AD5B72" w:rsidRPr="00AD5B72" w:rsidRDefault="00AD5B72" w:rsidP="00FD7380">
      <w:pPr>
        <w:ind w:left="284" w:hanging="284"/>
        <w:rPr>
          <w:rFonts w:eastAsia="Calibri"/>
          <w:lang w:val="sr-Cyrl-RS"/>
        </w:rPr>
      </w:pPr>
      <w:r w:rsidRPr="00AD5B72">
        <w:rPr>
          <w:rFonts w:eastAsia="Calibri"/>
          <w:lang w:val="sr-Cyrl-RS"/>
        </w:rPr>
        <w:t xml:space="preserve">Д. </w:t>
      </w:r>
      <w:r w:rsidR="00FD7380">
        <w:rPr>
          <w:rFonts w:eastAsia="Calibri"/>
          <w:lang w:val="sr-Cyrl-RS"/>
        </w:rPr>
        <w:tab/>
      </w:r>
      <w:r w:rsidRPr="00AD5B72">
        <w:rPr>
          <w:rFonts w:eastAsia="Calibri"/>
          <w:lang w:val="sr-Cyrl-RS"/>
        </w:rPr>
        <w:t>Заштита</w:t>
      </w:r>
      <w:r w:rsidRPr="00AD5B72">
        <w:rPr>
          <w:rFonts w:eastAsia="Calibri"/>
          <w:lang w:val="de-DE"/>
        </w:rPr>
        <w:t xml:space="preserve"> биодиверзитета и геодиверзитета</w:t>
      </w:r>
      <w:r w:rsidRPr="00AD5B72">
        <w:rPr>
          <w:rFonts w:eastAsia="Calibri"/>
          <w:lang w:val="sr-Cyrl-RS"/>
        </w:rPr>
        <w:t xml:space="preserve"> и природних добара</w:t>
      </w:r>
    </w:p>
    <w:p w14:paraId="211E4567" w14:textId="67627D1B" w:rsidR="00AD5B72" w:rsidRPr="00AD5B72" w:rsidRDefault="00AD5B72" w:rsidP="00FD7380">
      <w:pPr>
        <w:ind w:left="284" w:hanging="284"/>
        <w:rPr>
          <w:rFonts w:eastAsia="Calibri"/>
          <w:lang w:val="de-DE"/>
        </w:rPr>
      </w:pPr>
      <w:r w:rsidRPr="00AD5B72">
        <w:rPr>
          <w:rFonts w:eastAsia="Calibri"/>
          <w:lang w:val="sr-Cyrl-RS"/>
        </w:rPr>
        <w:t xml:space="preserve">Ђ. </w:t>
      </w:r>
      <w:r w:rsidR="00FD7380">
        <w:rPr>
          <w:rFonts w:eastAsia="Calibri"/>
          <w:lang w:val="sr-Cyrl-RS"/>
        </w:rPr>
        <w:tab/>
      </w:r>
      <w:r w:rsidRPr="00AD5B72">
        <w:rPr>
          <w:rFonts w:eastAsia="Calibri"/>
          <w:lang w:val="de-DE"/>
        </w:rPr>
        <w:t>Заштита предела</w:t>
      </w:r>
    </w:p>
    <w:p w14:paraId="77C3B75E" w14:textId="016F4A3B" w:rsidR="00AD5B72" w:rsidRPr="00AD5B72" w:rsidRDefault="00AD5B72" w:rsidP="00FD7380">
      <w:pPr>
        <w:pStyle w:val="ListParagraph"/>
        <w:ind w:left="284" w:hanging="284"/>
        <w:rPr>
          <w:rFonts w:eastAsia="Calibri"/>
          <w:lang w:val="sr-Cyrl-RS"/>
        </w:rPr>
      </w:pPr>
      <w:r w:rsidRPr="00AD5B72">
        <w:rPr>
          <w:rFonts w:eastAsia="Calibri"/>
          <w:lang w:val="sr-Cyrl-RS"/>
        </w:rPr>
        <w:t>Е.</w:t>
      </w:r>
      <w:r>
        <w:rPr>
          <w:rFonts w:eastAsia="Calibri"/>
          <w:lang w:val="sr-Cyrl-RS"/>
        </w:rPr>
        <w:t xml:space="preserve">  </w:t>
      </w:r>
      <w:r w:rsidRPr="00AD5B72">
        <w:rPr>
          <w:rFonts w:eastAsia="Calibri"/>
          <w:lang w:val="sr-Cyrl-RS"/>
        </w:rPr>
        <w:t>Рационално коришћење необновљивих и веће коришћење ОИЕ</w:t>
      </w:r>
    </w:p>
    <w:p w14:paraId="2A5E830B" w14:textId="291C1688" w:rsidR="00AD5B72" w:rsidRPr="00AD5B72" w:rsidRDefault="00AD5B72" w:rsidP="00FD7380">
      <w:pPr>
        <w:pStyle w:val="ListParagraph"/>
        <w:ind w:left="284" w:hanging="284"/>
        <w:rPr>
          <w:rFonts w:eastAsia="Calibri"/>
          <w:lang w:val="sr-Cyrl-RS"/>
        </w:rPr>
      </w:pPr>
      <w:r w:rsidRPr="00AD5B72">
        <w:rPr>
          <w:rFonts w:eastAsia="Calibri"/>
          <w:lang w:val="sr-Cyrl-RS"/>
        </w:rPr>
        <w:t>Ж. Интегрално унапређење система управљања отпадом</w:t>
      </w:r>
    </w:p>
    <w:p w14:paraId="06D5F412" w14:textId="3599282A" w:rsidR="00AD5B72" w:rsidRPr="00AD5B72" w:rsidRDefault="00AD5B72" w:rsidP="00FD7380">
      <w:pPr>
        <w:ind w:left="284" w:hanging="284"/>
        <w:rPr>
          <w:rFonts w:eastAsia="Calibri"/>
          <w:lang w:val="de-DE"/>
        </w:rPr>
      </w:pPr>
      <w:r w:rsidRPr="00AD5B72">
        <w:rPr>
          <w:rFonts w:eastAsia="Calibri"/>
          <w:lang w:val="sr-Cyrl-RS"/>
        </w:rPr>
        <w:t xml:space="preserve">З. </w:t>
      </w:r>
      <w:r w:rsidR="00FD7380">
        <w:rPr>
          <w:rFonts w:eastAsia="Calibri"/>
          <w:lang w:val="sr-Cyrl-RS"/>
        </w:rPr>
        <w:tab/>
      </w:r>
      <w:r w:rsidRPr="00AD5B72">
        <w:rPr>
          <w:rFonts w:eastAsia="Calibri"/>
          <w:lang w:val="sr-Cyrl-RS"/>
        </w:rPr>
        <w:t>Заштита и унапређење здравља становништва</w:t>
      </w:r>
    </w:p>
    <w:p w14:paraId="117ED85A" w14:textId="49DA2399" w:rsidR="00AD5B72" w:rsidRDefault="00AD5B72" w:rsidP="00FD7380">
      <w:pPr>
        <w:ind w:left="284" w:hanging="284"/>
        <w:rPr>
          <w:rFonts w:eastAsia="Calibri"/>
          <w:lang w:val="sr-Cyrl-RS"/>
        </w:rPr>
      </w:pPr>
      <w:r w:rsidRPr="00AD5B72">
        <w:rPr>
          <w:rFonts w:eastAsia="Calibri"/>
          <w:lang w:val="sr-Cyrl-RS"/>
        </w:rPr>
        <w:t xml:space="preserve">И. </w:t>
      </w:r>
      <w:r w:rsidR="00FD7380">
        <w:rPr>
          <w:rFonts w:eastAsia="Calibri"/>
          <w:lang w:val="sr-Cyrl-RS"/>
        </w:rPr>
        <w:tab/>
      </w:r>
      <w:r w:rsidRPr="00AD5B72">
        <w:rPr>
          <w:rFonts w:eastAsia="Calibri"/>
          <w:lang w:val="sr-Cyrl-RS"/>
        </w:rPr>
        <w:t>Институционални развој и улагања у област</w:t>
      </w:r>
      <w:r w:rsidRPr="00AD5B72">
        <w:rPr>
          <w:rFonts w:eastAsia="Calibri"/>
          <w:lang w:val="sr-Latn-RS"/>
        </w:rPr>
        <w:t xml:space="preserve"> заштит</w:t>
      </w:r>
      <w:r w:rsidRPr="00AD5B72">
        <w:rPr>
          <w:rFonts w:eastAsia="Calibri"/>
          <w:lang w:val="sr-Cyrl-RS"/>
        </w:rPr>
        <w:t>е</w:t>
      </w:r>
      <w:r w:rsidRPr="00AD5B72">
        <w:rPr>
          <w:rFonts w:eastAsia="Calibri"/>
          <w:lang w:val="sr-Latn-RS"/>
        </w:rPr>
        <w:t xml:space="preserve"> животне средине</w:t>
      </w:r>
    </w:p>
    <w:p w14:paraId="2A86B232" w14:textId="398CAC2F" w:rsidR="00AD5B72" w:rsidRPr="00AD5B72" w:rsidRDefault="00AD5B72" w:rsidP="00FD7380">
      <w:pPr>
        <w:ind w:left="284" w:hanging="284"/>
        <w:rPr>
          <w:rFonts w:eastAsia="Calibri"/>
          <w:lang w:val="sr-Latn-RS"/>
        </w:rPr>
      </w:pPr>
      <w:r>
        <w:rPr>
          <w:rFonts w:eastAsia="Calibri"/>
          <w:lang w:val="sr-Cyrl-RS"/>
        </w:rPr>
        <w:t xml:space="preserve">Ј.  </w:t>
      </w:r>
      <w:r w:rsidR="00FD7380">
        <w:rPr>
          <w:rFonts w:eastAsia="Calibri"/>
          <w:lang w:val="sr-Cyrl-RS"/>
        </w:rPr>
        <w:tab/>
      </w:r>
      <w:r w:rsidRPr="00AD5B72">
        <w:rPr>
          <w:rFonts w:eastAsia="Calibri"/>
          <w:lang w:val="de-DE"/>
        </w:rPr>
        <w:t>Заштита културног наслеђа и очување</w:t>
      </w:r>
      <w:r w:rsidRPr="00AD5B72">
        <w:rPr>
          <w:rFonts w:eastAsia="Calibri"/>
          <w:lang w:val="sr-Cyrl-RS"/>
        </w:rPr>
        <w:t xml:space="preserve">  </w:t>
      </w:r>
      <w:r w:rsidRPr="00AD5B72">
        <w:rPr>
          <w:rFonts w:eastAsia="Calibri"/>
          <w:lang w:val="de-DE"/>
        </w:rPr>
        <w:t>историјских и археолошких локација</w:t>
      </w:r>
    </w:p>
    <w:p w14:paraId="2737C59A" w14:textId="77777777" w:rsidR="00AD5B72" w:rsidRPr="00AD5B72" w:rsidRDefault="00AD5B72" w:rsidP="00C60970">
      <w:pPr>
        <w:jc w:val="both"/>
        <w:rPr>
          <w:lang w:val="sr-Cyrl-RS"/>
        </w:rPr>
      </w:pPr>
    </w:p>
    <w:p w14:paraId="06E0B533" w14:textId="2B6EAACC" w:rsidR="006824F0" w:rsidRDefault="006824F0" w:rsidP="006824F0">
      <w:pPr>
        <w:jc w:val="both"/>
        <w:rPr>
          <w:lang w:val="sr-Cyrl-RS"/>
        </w:rPr>
      </w:pPr>
    </w:p>
    <w:p w14:paraId="4386F4EB" w14:textId="77777777" w:rsidR="00676D07" w:rsidRDefault="00676D07" w:rsidP="00C60970">
      <w:pPr>
        <w:jc w:val="both"/>
        <w:rPr>
          <w:lang w:val="sr-Cyrl-RS"/>
        </w:rPr>
      </w:pPr>
    </w:p>
    <w:p w14:paraId="590A097E" w14:textId="77777777" w:rsidR="00676D07" w:rsidRDefault="00676D07" w:rsidP="00C60970">
      <w:pPr>
        <w:jc w:val="both"/>
        <w:rPr>
          <w:lang w:val="sr-Cyrl-RS"/>
        </w:rPr>
      </w:pPr>
    </w:p>
    <w:p w14:paraId="5E3ED9F6" w14:textId="77777777" w:rsidR="00676D07" w:rsidRDefault="00676D07" w:rsidP="00C60970">
      <w:pPr>
        <w:jc w:val="both"/>
        <w:rPr>
          <w:lang w:val="sr-Cyrl-RS"/>
        </w:rPr>
      </w:pPr>
    </w:p>
    <w:p w14:paraId="6DDF551F" w14:textId="77777777" w:rsidR="00676D07" w:rsidRDefault="00676D07" w:rsidP="00C60970">
      <w:pPr>
        <w:jc w:val="both"/>
        <w:rPr>
          <w:lang w:val="sr-Cyrl-RS"/>
        </w:rPr>
      </w:pPr>
    </w:p>
    <w:p w14:paraId="5118D9F0" w14:textId="77777777" w:rsidR="00676D07" w:rsidRDefault="00676D07" w:rsidP="00C60970">
      <w:pPr>
        <w:jc w:val="both"/>
        <w:rPr>
          <w:lang w:val="sr-Cyrl-RS"/>
        </w:rPr>
      </w:pPr>
    </w:p>
    <w:p w14:paraId="6F749835" w14:textId="77777777" w:rsidR="00676D07" w:rsidRDefault="00676D07" w:rsidP="00C60970">
      <w:pPr>
        <w:jc w:val="both"/>
        <w:rPr>
          <w:lang w:val="sr-Cyrl-RS"/>
        </w:rPr>
      </w:pPr>
    </w:p>
    <w:p w14:paraId="74B7B05A" w14:textId="77777777" w:rsidR="00676D07" w:rsidRDefault="00676D07" w:rsidP="00C60970">
      <w:pPr>
        <w:jc w:val="both"/>
        <w:rPr>
          <w:lang w:val="sr-Cyrl-RS"/>
        </w:rPr>
      </w:pPr>
    </w:p>
    <w:p w14:paraId="3B8DB1B8" w14:textId="77777777" w:rsidR="00676D07" w:rsidRDefault="00676D07" w:rsidP="00C60970">
      <w:pPr>
        <w:jc w:val="both"/>
        <w:rPr>
          <w:lang w:val="sr-Cyrl-RS"/>
        </w:rPr>
      </w:pPr>
    </w:p>
    <w:p w14:paraId="3660D92C" w14:textId="77777777" w:rsidR="00676D07" w:rsidRDefault="00676D07" w:rsidP="00C60970">
      <w:pPr>
        <w:jc w:val="both"/>
        <w:rPr>
          <w:lang w:val="sr-Cyrl-RS"/>
        </w:rPr>
      </w:pPr>
    </w:p>
    <w:p w14:paraId="375D7B9E" w14:textId="77777777" w:rsidR="00676D07" w:rsidRDefault="00676D07" w:rsidP="00C60970">
      <w:pPr>
        <w:jc w:val="both"/>
        <w:rPr>
          <w:lang w:val="sr-Cyrl-RS"/>
        </w:rPr>
      </w:pPr>
    </w:p>
    <w:p w14:paraId="2DDCA75C" w14:textId="77777777" w:rsidR="00676D07" w:rsidRDefault="00676D07" w:rsidP="00C60970">
      <w:pPr>
        <w:jc w:val="both"/>
        <w:rPr>
          <w:lang w:val="sr-Cyrl-RS"/>
        </w:rPr>
      </w:pPr>
    </w:p>
    <w:p w14:paraId="03341BF1" w14:textId="77777777" w:rsidR="00676D07" w:rsidRDefault="00676D07" w:rsidP="00C60970">
      <w:pPr>
        <w:jc w:val="both"/>
        <w:rPr>
          <w:lang w:val="sr-Cyrl-RS"/>
        </w:rPr>
      </w:pPr>
    </w:p>
    <w:p w14:paraId="11CC7638" w14:textId="77777777" w:rsidR="00676D07" w:rsidRDefault="00676D07" w:rsidP="00C60970">
      <w:pPr>
        <w:jc w:val="both"/>
        <w:rPr>
          <w:lang w:val="sr-Cyrl-RS"/>
        </w:rPr>
      </w:pPr>
    </w:p>
    <w:p w14:paraId="7F5335FF" w14:textId="77777777" w:rsidR="00676D07" w:rsidRDefault="00676D07" w:rsidP="00C60970">
      <w:pPr>
        <w:jc w:val="both"/>
        <w:rPr>
          <w:lang w:val="sr-Cyrl-RS"/>
        </w:rPr>
      </w:pPr>
    </w:p>
    <w:p w14:paraId="053DAE74" w14:textId="77777777" w:rsidR="00676D07" w:rsidRDefault="00676D07" w:rsidP="00C60970">
      <w:pPr>
        <w:jc w:val="both"/>
        <w:rPr>
          <w:lang w:val="sr-Cyrl-RS"/>
        </w:rPr>
      </w:pPr>
    </w:p>
    <w:p w14:paraId="6713788A" w14:textId="77777777" w:rsidR="00676D07" w:rsidRDefault="00676D07" w:rsidP="00C60970">
      <w:pPr>
        <w:jc w:val="both"/>
        <w:rPr>
          <w:lang w:val="sr-Cyrl-RS"/>
        </w:rPr>
      </w:pPr>
    </w:p>
    <w:p w14:paraId="2C65BE10" w14:textId="77777777" w:rsidR="00676D07" w:rsidRDefault="00676D07" w:rsidP="00C60970">
      <w:pPr>
        <w:jc w:val="both"/>
        <w:rPr>
          <w:lang w:val="sr-Cyrl-RS"/>
        </w:rPr>
      </w:pPr>
    </w:p>
    <w:p w14:paraId="2B944B1C" w14:textId="77777777" w:rsidR="00676D07" w:rsidRDefault="00676D07" w:rsidP="00C60970">
      <w:pPr>
        <w:jc w:val="both"/>
        <w:rPr>
          <w:lang w:val="sr-Cyrl-RS"/>
        </w:rPr>
      </w:pPr>
    </w:p>
    <w:p w14:paraId="47047B1D" w14:textId="77777777" w:rsidR="00676D07" w:rsidRDefault="00676D07" w:rsidP="00C60970">
      <w:pPr>
        <w:jc w:val="both"/>
        <w:rPr>
          <w:lang w:val="sr-Cyrl-RS"/>
        </w:rPr>
      </w:pPr>
    </w:p>
    <w:p w14:paraId="3378D924" w14:textId="77777777" w:rsidR="00676D07" w:rsidRDefault="00676D07" w:rsidP="00C60970">
      <w:pPr>
        <w:jc w:val="both"/>
        <w:rPr>
          <w:lang w:val="sr-Cyrl-RS"/>
        </w:rPr>
      </w:pPr>
    </w:p>
    <w:p w14:paraId="5957F9E9" w14:textId="77777777" w:rsidR="00676D07" w:rsidRDefault="00676D07" w:rsidP="00C60970">
      <w:pPr>
        <w:jc w:val="both"/>
        <w:rPr>
          <w:lang w:val="sr-Cyrl-RS"/>
        </w:rPr>
      </w:pPr>
    </w:p>
    <w:p w14:paraId="17D335DE" w14:textId="77777777" w:rsidR="00676D07" w:rsidRDefault="00676D07" w:rsidP="00C60970">
      <w:pPr>
        <w:jc w:val="both"/>
        <w:rPr>
          <w:lang w:val="sr-Cyrl-RS"/>
        </w:rPr>
      </w:pPr>
    </w:p>
    <w:p w14:paraId="37AE4CCF" w14:textId="77777777" w:rsidR="00676D07" w:rsidRDefault="00676D07" w:rsidP="00C60970">
      <w:pPr>
        <w:jc w:val="both"/>
        <w:rPr>
          <w:lang w:val="sr-Cyrl-RS"/>
        </w:rPr>
      </w:pPr>
    </w:p>
    <w:p w14:paraId="060E086E" w14:textId="77777777" w:rsidR="00676D07" w:rsidRDefault="00676D07" w:rsidP="00C60970">
      <w:pPr>
        <w:jc w:val="both"/>
        <w:rPr>
          <w:lang w:val="sr-Cyrl-RS"/>
        </w:rPr>
      </w:pPr>
    </w:p>
    <w:p w14:paraId="62CA7DE2" w14:textId="77777777" w:rsidR="00676D07" w:rsidRDefault="00676D07" w:rsidP="00C60970">
      <w:pPr>
        <w:jc w:val="both"/>
        <w:rPr>
          <w:lang w:val="sr-Cyrl-RS"/>
        </w:rPr>
      </w:pPr>
    </w:p>
    <w:p w14:paraId="7D48693F" w14:textId="77777777" w:rsidR="00676D07" w:rsidRDefault="00676D07" w:rsidP="00C60970">
      <w:pPr>
        <w:jc w:val="both"/>
        <w:rPr>
          <w:lang w:val="sr-Cyrl-RS"/>
        </w:rPr>
      </w:pPr>
    </w:p>
    <w:p w14:paraId="24A6067A" w14:textId="77777777" w:rsidR="00676D07" w:rsidRDefault="00676D07" w:rsidP="00C60970">
      <w:pPr>
        <w:jc w:val="both"/>
        <w:rPr>
          <w:lang w:val="sr-Cyrl-RS"/>
        </w:rPr>
      </w:pPr>
    </w:p>
    <w:p w14:paraId="36CC30FC" w14:textId="77777777" w:rsidR="00676D07" w:rsidRDefault="00676D07" w:rsidP="00C60970">
      <w:pPr>
        <w:jc w:val="both"/>
        <w:rPr>
          <w:lang w:val="sr-Cyrl-RS"/>
        </w:rPr>
      </w:pPr>
    </w:p>
    <w:p w14:paraId="6006763D" w14:textId="77777777" w:rsidR="00676D07" w:rsidRDefault="00676D07" w:rsidP="00C60970">
      <w:pPr>
        <w:jc w:val="both"/>
        <w:rPr>
          <w:lang w:val="sr-Cyrl-RS"/>
        </w:rPr>
      </w:pPr>
    </w:p>
    <w:p w14:paraId="4BCA382C" w14:textId="77777777" w:rsidR="00676D07" w:rsidRDefault="00676D07" w:rsidP="00C60970">
      <w:pPr>
        <w:jc w:val="both"/>
        <w:rPr>
          <w:lang w:val="sr-Cyrl-RS"/>
        </w:rPr>
      </w:pPr>
    </w:p>
    <w:p w14:paraId="3B6604ED" w14:textId="77777777" w:rsidR="00676D07" w:rsidRDefault="00676D07" w:rsidP="00C60970">
      <w:pPr>
        <w:jc w:val="both"/>
        <w:rPr>
          <w:lang w:val="sr-Cyrl-RS"/>
        </w:rPr>
      </w:pPr>
    </w:p>
    <w:p w14:paraId="207BE312" w14:textId="77777777" w:rsidR="00ED3C67" w:rsidRDefault="00ED3C67" w:rsidP="00C60970">
      <w:pPr>
        <w:jc w:val="both"/>
        <w:rPr>
          <w:lang w:val="sr-Cyrl-RS"/>
        </w:rPr>
        <w:sectPr w:rsidR="00ED3C67" w:rsidSect="00437174">
          <w:headerReference w:type="default" r:id="rId73"/>
          <w:footerReference w:type="default" r:id="rId74"/>
          <w:pgSz w:w="11907" w:h="16840" w:code="9"/>
          <w:pgMar w:top="989" w:right="1134" w:bottom="1134" w:left="1418" w:header="709" w:footer="283" w:gutter="0"/>
          <w:pgNumType w:start="164"/>
          <w:cols w:space="720"/>
          <w:noEndnote/>
          <w:docGrid w:linePitch="360"/>
        </w:sectPr>
      </w:pPr>
    </w:p>
    <w:p w14:paraId="6188A135" w14:textId="2072E56E" w:rsidR="00C60970" w:rsidRPr="006660C2" w:rsidRDefault="001D5BC7" w:rsidP="001D5BC7">
      <w:pPr>
        <w:pStyle w:val="Caption"/>
      </w:pPr>
      <w:bookmarkStart w:id="1120" w:name="_Toc97121355"/>
      <w:bookmarkStart w:id="1121" w:name="_Toc97280582"/>
      <w:r w:rsidRPr="001D5BC7">
        <w:rPr>
          <w:b/>
        </w:rPr>
        <w:t xml:space="preserve">Табела </w:t>
      </w:r>
      <w:r w:rsidRPr="001D5BC7">
        <w:rPr>
          <w:b/>
        </w:rPr>
        <w:fldChar w:fldCharType="begin"/>
      </w:r>
      <w:r w:rsidRPr="001D5BC7">
        <w:rPr>
          <w:b/>
        </w:rPr>
        <w:instrText xml:space="preserve"> SEQ Табела \* ARABIC </w:instrText>
      </w:r>
      <w:r w:rsidRPr="001D5BC7">
        <w:rPr>
          <w:b/>
        </w:rPr>
        <w:fldChar w:fldCharType="separate"/>
      </w:r>
      <w:r w:rsidR="009867BF">
        <w:rPr>
          <w:b/>
          <w:noProof/>
        </w:rPr>
        <w:t>41</w:t>
      </w:r>
      <w:r w:rsidRPr="001D5BC7">
        <w:rPr>
          <w:b/>
        </w:rPr>
        <w:fldChar w:fldCharType="end"/>
      </w:r>
      <w:r w:rsidR="007819CC">
        <w:rPr>
          <w:b/>
        </w:rPr>
        <w:t>.</w:t>
      </w:r>
      <w:r w:rsidR="00C60970" w:rsidRPr="00A726D7">
        <w:rPr>
          <w:b/>
          <w:color w:val="FF0000"/>
        </w:rPr>
        <w:t xml:space="preserve"> </w:t>
      </w:r>
      <w:r w:rsidR="00C60970" w:rsidRPr="006660C2">
        <w:t>Компатибилност циљева РПП АПВ</w:t>
      </w:r>
      <w:r w:rsidR="006660C2">
        <w:rPr>
          <w:lang w:val="sr-Cyrl-RS"/>
        </w:rPr>
        <w:t xml:space="preserve"> и</w:t>
      </w:r>
      <w:r w:rsidR="00C60970" w:rsidRPr="006660C2">
        <w:t xml:space="preserve"> Стратешке процене</w:t>
      </w:r>
      <w:bookmarkEnd w:id="1120"/>
      <w:bookmarkEnd w:id="1121"/>
      <w:r w:rsidR="00C60970" w:rsidRPr="006660C2">
        <w:t xml:space="preserve"> </w:t>
      </w:r>
    </w:p>
    <w:p w14:paraId="6188A136" w14:textId="77777777" w:rsidR="00C60970" w:rsidRPr="006824F0" w:rsidRDefault="00C60970" w:rsidP="00C60970">
      <w:pPr>
        <w:jc w:val="both"/>
      </w:pPr>
    </w:p>
    <w:tbl>
      <w:tblPr>
        <w:tblStyle w:val="LightList-Accent3"/>
        <w:tblW w:w="14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4961"/>
        <w:gridCol w:w="3643"/>
      </w:tblGrid>
      <w:tr w:rsidR="00C60970" w:rsidRPr="00AD165E" w14:paraId="6188A13B" w14:textId="77777777" w:rsidTr="009D1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shd w:val="clear" w:color="auto" w:fill="D9D9D9" w:themeFill="background1" w:themeFillShade="D9"/>
          </w:tcPr>
          <w:p w14:paraId="6188A138" w14:textId="09651BC0" w:rsidR="00C60970" w:rsidRPr="00AD165E" w:rsidRDefault="00C60970" w:rsidP="00AD165E">
            <w:pPr>
              <w:jc w:val="center"/>
              <w:rPr>
                <w:szCs w:val="18"/>
                <w:lang w:val="sr-Cyrl-RS"/>
              </w:rPr>
            </w:pPr>
            <w:r w:rsidRPr="00AD165E">
              <w:rPr>
                <w:szCs w:val="18"/>
              </w:rPr>
              <w:t xml:space="preserve">ЦИЉЕВИ </w:t>
            </w:r>
            <w:r w:rsidR="00ED3C67" w:rsidRPr="00AD165E">
              <w:rPr>
                <w:szCs w:val="18"/>
                <w:lang w:val="sr-Cyrl-RS"/>
              </w:rPr>
              <w:t>РПП АПВ</w:t>
            </w:r>
          </w:p>
        </w:tc>
        <w:tc>
          <w:tcPr>
            <w:tcW w:w="4961" w:type="dxa"/>
            <w:shd w:val="clear" w:color="auto" w:fill="D9D9D9" w:themeFill="background1" w:themeFillShade="D9"/>
          </w:tcPr>
          <w:p w14:paraId="6188A139" w14:textId="77777777" w:rsidR="00C60970" w:rsidRPr="00AD165E" w:rsidRDefault="00C60970" w:rsidP="00ED3C67">
            <w:pPr>
              <w:jc w:val="center"/>
              <w:cnfStyle w:val="100000000000" w:firstRow="1" w:lastRow="0" w:firstColumn="0" w:lastColumn="0" w:oddVBand="0" w:evenVBand="0" w:oddHBand="0" w:evenHBand="0" w:firstRowFirstColumn="0" w:firstRowLastColumn="0" w:lastRowFirstColumn="0" w:lastRowLastColumn="0"/>
              <w:rPr>
                <w:szCs w:val="18"/>
              </w:rPr>
            </w:pPr>
            <w:r w:rsidRPr="00AD165E">
              <w:rPr>
                <w:szCs w:val="18"/>
              </w:rPr>
              <w:t>ЦИЉЕВИ СТРАТЕШКЕ ПРОЦЕНЕ</w:t>
            </w:r>
          </w:p>
        </w:tc>
        <w:tc>
          <w:tcPr>
            <w:tcW w:w="3643" w:type="dxa"/>
            <w:vMerge w:val="restart"/>
            <w:shd w:val="clear" w:color="auto" w:fill="D9D9D9" w:themeFill="background1" w:themeFillShade="D9"/>
          </w:tcPr>
          <w:p w14:paraId="6188A13A" w14:textId="77777777" w:rsidR="00C60970" w:rsidRPr="00AD165E" w:rsidRDefault="00C60970" w:rsidP="00ED3C67">
            <w:pPr>
              <w:jc w:val="center"/>
              <w:cnfStyle w:val="100000000000" w:firstRow="1" w:lastRow="0" w:firstColumn="0" w:lastColumn="0" w:oddVBand="0" w:evenVBand="0" w:oddHBand="0" w:evenHBand="0" w:firstRowFirstColumn="0" w:firstRowLastColumn="0" w:lastRowFirstColumn="0" w:lastRowLastColumn="0"/>
              <w:rPr>
                <w:szCs w:val="18"/>
              </w:rPr>
            </w:pPr>
            <w:r w:rsidRPr="00AD165E">
              <w:rPr>
                <w:szCs w:val="18"/>
              </w:rPr>
              <w:t>КОМПАТИБИЛНОСТ ЦИЉЕВА</w:t>
            </w:r>
          </w:p>
        </w:tc>
      </w:tr>
      <w:tr w:rsidR="00C60970" w:rsidRPr="00AD165E" w14:paraId="6188A13F" w14:textId="77777777" w:rsidTr="009D1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D9D9D9" w:themeFill="background1" w:themeFillShade="D9"/>
          </w:tcPr>
          <w:p w14:paraId="6188A13C" w14:textId="15933315" w:rsidR="00C60970" w:rsidRPr="00AD165E" w:rsidRDefault="00C60970" w:rsidP="00ED3C67">
            <w:pPr>
              <w:jc w:val="center"/>
              <w:rPr>
                <w:szCs w:val="18"/>
                <w:lang w:val="sr-Cyrl-RS"/>
              </w:rPr>
            </w:pPr>
            <w:r w:rsidRPr="00AD165E">
              <w:rPr>
                <w:szCs w:val="18"/>
              </w:rPr>
              <w:t>ОПШТИ ЦИЉ</w:t>
            </w:r>
            <w:r w:rsidR="001D6D99" w:rsidRPr="00AD165E">
              <w:rPr>
                <w:szCs w:val="18"/>
                <w:lang w:val="sr-Cyrl-RS"/>
              </w:rPr>
              <w:t xml:space="preserve"> РПП АПВ</w:t>
            </w:r>
          </w:p>
        </w:tc>
        <w:tc>
          <w:tcPr>
            <w:tcW w:w="4961" w:type="dxa"/>
            <w:tcBorders>
              <w:top w:val="none" w:sz="0" w:space="0" w:color="auto"/>
              <w:bottom w:val="none" w:sz="0" w:space="0" w:color="auto"/>
            </w:tcBorders>
            <w:shd w:val="clear" w:color="auto" w:fill="D9D9D9" w:themeFill="background1" w:themeFillShade="D9"/>
          </w:tcPr>
          <w:p w14:paraId="6188A13D" w14:textId="58EE69AE" w:rsidR="00C60970" w:rsidRPr="00AD165E" w:rsidRDefault="00C60970" w:rsidP="00AD165E">
            <w:pPr>
              <w:jc w:val="center"/>
              <w:cnfStyle w:val="000000100000" w:firstRow="0" w:lastRow="0" w:firstColumn="0" w:lastColumn="0" w:oddVBand="0" w:evenVBand="0" w:oddHBand="1" w:evenHBand="0" w:firstRowFirstColumn="0" w:firstRowLastColumn="0" w:lastRowFirstColumn="0" w:lastRowLastColumn="0"/>
              <w:rPr>
                <w:b/>
                <w:szCs w:val="18"/>
                <w:lang w:val="sr-Cyrl-RS"/>
              </w:rPr>
            </w:pPr>
            <w:r w:rsidRPr="00AD165E">
              <w:rPr>
                <w:b/>
                <w:szCs w:val="18"/>
              </w:rPr>
              <w:t>ОПШТИ ЦИЉ</w:t>
            </w:r>
            <w:r w:rsidR="001D6D99" w:rsidRPr="00AD165E">
              <w:rPr>
                <w:b/>
                <w:szCs w:val="18"/>
                <w:lang w:val="sr-Cyrl-RS"/>
              </w:rPr>
              <w:t xml:space="preserve"> СТРАТЕШКЕ ПРОЦЕНЕ</w:t>
            </w:r>
          </w:p>
        </w:tc>
        <w:tc>
          <w:tcPr>
            <w:tcW w:w="3643" w:type="dxa"/>
            <w:vMerge/>
            <w:tcBorders>
              <w:top w:val="none" w:sz="0" w:space="0" w:color="auto"/>
              <w:bottom w:val="none" w:sz="0" w:space="0" w:color="auto"/>
              <w:right w:val="none" w:sz="0" w:space="0" w:color="auto"/>
            </w:tcBorders>
          </w:tcPr>
          <w:p w14:paraId="6188A13E" w14:textId="77777777" w:rsidR="00C60970" w:rsidRPr="00AD165E" w:rsidRDefault="00C60970" w:rsidP="00C60970">
            <w:pPr>
              <w:jc w:val="both"/>
              <w:cnfStyle w:val="000000100000" w:firstRow="0" w:lastRow="0" w:firstColumn="0" w:lastColumn="0" w:oddVBand="0" w:evenVBand="0" w:oddHBand="1" w:evenHBand="0" w:firstRowFirstColumn="0" w:firstRowLastColumn="0" w:lastRowFirstColumn="0" w:lastRowLastColumn="0"/>
              <w:rPr>
                <w:color w:val="76923C" w:themeColor="accent3" w:themeShade="BF"/>
                <w:szCs w:val="18"/>
              </w:rPr>
            </w:pPr>
          </w:p>
        </w:tc>
      </w:tr>
      <w:tr w:rsidR="00C60970" w:rsidRPr="00AD165E" w14:paraId="6188A14E" w14:textId="77777777" w:rsidTr="009D1736">
        <w:trPr>
          <w:trHeight w:val="459"/>
        </w:trPr>
        <w:tc>
          <w:tcPr>
            <w:cnfStyle w:val="001000000000" w:firstRow="0" w:lastRow="0" w:firstColumn="1" w:lastColumn="0" w:oddVBand="0" w:evenVBand="0" w:oddHBand="0" w:evenHBand="0" w:firstRowFirstColumn="0" w:firstRowLastColumn="0" w:lastRowFirstColumn="0" w:lastRowLastColumn="0"/>
            <w:tcW w:w="5954" w:type="dxa"/>
          </w:tcPr>
          <w:p w14:paraId="6188A140" w14:textId="03A474BF" w:rsidR="00C60970" w:rsidRPr="00AD165E" w:rsidRDefault="006824F0" w:rsidP="00AD165E">
            <w:pPr>
              <w:jc w:val="both"/>
              <w:rPr>
                <w:b w:val="0"/>
                <w:szCs w:val="18"/>
              </w:rPr>
            </w:pPr>
            <w:r w:rsidRPr="00AD165E">
              <w:rPr>
                <w:b w:val="0"/>
                <w:szCs w:val="18"/>
                <w:lang w:val="sr-Cyrl-RS"/>
              </w:rPr>
              <w:t>Заштитити јавно добро (културно и природно наслеђе, вредност карактера предела, јавни простор, ресурси, итд.) успостављањем и применом европских стандарда представљених у референтним европским документима (Нова урбана агенда, Територијална агенда 2020, Лајпцишка повеља, Европска конвенција о пределу и др.)</w:t>
            </w:r>
          </w:p>
        </w:tc>
        <w:tc>
          <w:tcPr>
            <w:tcW w:w="4961" w:type="dxa"/>
            <w:vMerge w:val="restart"/>
          </w:tcPr>
          <w:p w14:paraId="6188A141" w14:textId="77777777" w:rsidR="00C60970" w:rsidRPr="00AD165E" w:rsidRDefault="00C60970"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rPr>
            </w:pPr>
          </w:p>
          <w:p w14:paraId="4537120A" w14:textId="77777777" w:rsidR="000800E3" w:rsidRPr="00AD165E" w:rsidRDefault="000800E3"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lang w:val="sr-Cyrl-RS"/>
              </w:rPr>
            </w:pPr>
          </w:p>
          <w:p w14:paraId="6B9C9B0D" w14:textId="77777777" w:rsidR="000800E3" w:rsidRPr="00AD165E" w:rsidRDefault="000800E3"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lang w:val="sr-Cyrl-RS"/>
              </w:rPr>
            </w:pPr>
          </w:p>
          <w:p w14:paraId="645A279C" w14:textId="77777777" w:rsidR="000800E3" w:rsidRPr="00AD165E" w:rsidRDefault="000800E3"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lang w:val="sr-Cyrl-RS"/>
              </w:rPr>
            </w:pPr>
          </w:p>
          <w:p w14:paraId="71AE6582" w14:textId="77777777" w:rsidR="000800E3" w:rsidRPr="00AD165E" w:rsidRDefault="000800E3"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lang w:val="sr-Cyrl-RS"/>
              </w:rPr>
            </w:pPr>
          </w:p>
          <w:p w14:paraId="4A792443" w14:textId="77777777" w:rsidR="000800E3" w:rsidRPr="00AD165E" w:rsidRDefault="000800E3"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lang w:val="sr-Cyrl-RS"/>
              </w:rPr>
            </w:pPr>
          </w:p>
          <w:p w14:paraId="2470F7BB" w14:textId="77777777" w:rsidR="000800E3" w:rsidRPr="00AD165E" w:rsidRDefault="000800E3"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lang w:val="sr-Cyrl-RS"/>
              </w:rPr>
            </w:pPr>
          </w:p>
          <w:p w14:paraId="1CDC8F29" w14:textId="77777777" w:rsidR="000800E3" w:rsidRPr="00AD165E" w:rsidRDefault="000800E3"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lang w:val="sr-Cyrl-RS"/>
              </w:rPr>
            </w:pPr>
          </w:p>
          <w:p w14:paraId="546CE3A5" w14:textId="77777777" w:rsidR="000800E3" w:rsidRPr="00AD165E" w:rsidRDefault="000800E3"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lang w:val="sr-Cyrl-RS"/>
              </w:rPr>
            </w:pPr>
          </w:p>
          <w:p w14:paraId="70662348" w14:textId="77777777" w:rsidR="000800E3" w:rsidRPr="00AD165E" w:rsidRDefault="000800E3"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lang w:val="sr-Cyrl-RS"/>
              </w:rPr>
            </w:pPr>
          </w:p>
          <w:p w14:paraId="39ED03AF" w14:textId="77777777" w:rsidR="000800E3" w:rsidRPr="00AD165E" w:rsidRDefault="000800E3"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lang w:val="sr-Cyrl-RS"/>
              </w:rPr>
            </w:pPr>
          </w:p>
          <w:p w14:paraId="6188A142" w14:textId="71F5235A" w:rsidR="00C60970" w:rsidRPr="00AD165E" w:rsidRDefault="006824F0"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rPr>
            </w:pPr>
            <w:r w:rsidRPr="00AD165E">
              <w:rPr>
                <w:szCs w:val="18"/>
                <w:lang w:val="sr-Cyrl-RS"/>
              </w:rPr>
              <w:t>О</w:t>
            </w:r>
            <w:r w:rsidRPr="00AD165E">
              <w:rPr>
                <w:szCs w:val="18"/>
              </w:rPr>
              <w:t xml:space="preserve">држиво коришћење простора Покрајине </w:t>
            </w:r>
            <w:r w:rsidRPr="00AD165E">
              <w:rPr>
                <w:szCs w:val="18"/>
                <w:lang w:val="sr-Cyrl-RS"/>
              </w:rPr>
              <w:t>кроз</w:t>
            </w:r>
            <w:r w:rsidRPr="00AD165E">
              <w:rPr>
                <w:szCs w:val="18"/>
              </w:rPr>
              <w:t xml:space="preserve"> обезбеђењ</w:t>
            </w:r>
            <w:r w:rsidRPr="00AD165E">
              <w:rPr>
                <w:szCs w:val="18"/>
                <w:lang w:val="sr-Cyrl-RS"/>
              </w:rPr>
              <w:t>е</w:t>
            </w:r>
            <w:r w:rsidRPr="00AD165E">
              <w:rPr>
                <w:szCs w:val="18"/>
              </w:rPr>
              <w:t xml:space="preserve"> квалитетне животне средине, </w:t>
            </w:r>
            <w:r w:rsidRPr="00AD165E">
              <w:rPr>
                <w:szCs w:val="18"/>
                <w:lang w:val="sr-Cyrl-RS"/>
              </w:rPr>
              <w:t>и</w:t>
            </w:r>
            <w:r w:rsidRPr="00AD165E">
              <w:rPr>
                <w:szCs w:val="18"/>
              </w:rPr>
              <w:t xml:space="preserve"> минимизациј</w:t>
            </w:r>
            <w:r w:rsidRPr="00AD165E">
              <w:rPr>
                <w:szCs w:val="18"/>
                <w:lang w:val="sr-Cyrl-RS"/>
              </w:rPr>
              <w:t xml:space="preserve">у негативних антропогених утицаја на </w:t>
            </w:r>
            <w:r w:rsidRPr="00AD165E">
              <w:rPr>
                <w:szCs w:val="18"/>
              </w:rPr>
              <w:t>животн</w:t>
            </w:r>
            <w:r w:rsidRPr="00AD165E">
              <w:rPr>
                <w:szCs w:val="18"/>
                <w:lang w:val="sr-Cyrl-RS"/>
              </w:rPr>
              <w:t>у</w:t>
            </w:r>
            <w:r w:rsidRPr="00AD165E">
              <w:rPr>
                <w:szCs w:val="18"/>
              </w:rPr>
              <w:t xml:space="preserve"> средин</w:t>
            </w:r>
            <w:r w:rsidRPr="00AD165E">
              <w:rPr>
                <w:szCs w:val="18"/>
                <w:lang w:val="sr-Cyrl-RS"/>
              </w:rPr>
              <w:t>у</w:t>
            </w:r>
            <w:r w:rsidRPr="00AD165E">
              <w:rPr>
                <w:szCs w:val="18"/>
              </w:rPr>
              <w:t xml:space="preserve"> и здрављ</w:t>
            </w:r>
            <w:r w:rsidRPr="00AD165E">
              <w:rPr>
                <w:szCs w:val="18"/>
                <w:lang w:val="sr-Cyrl-RS"/>
              </w:rPr>
              <w:t>е</w:t>
            </w:r>
            <w:r w:rsidRPr="00AD165E">
              <w:rPr>
                <w:szCs w:val="18"/>
              </w:rPr>
              <w:t xml:space="preserve"> становништва</w:t>
            </w:r>
            <w:r w:rsidRPr="00AD165E">
              <w:rPr>
                <w:szCs w:val="18"/>
                <w:lang w:val="sr-Cyrl-RS"/>
              </w:rPr>
              <w:t>.</w:t>
            </w:r>
          </w:p>
        </w:tc>
        <w:tc>
          <w:tcPr>
            <w:tcW w:w="3643" w:type="dxa"/>
            <w:vMerge w:val="restart"/>
          </w:tcPr>
          <w:p w14:paraId="6188A143" w14:textId="77777777" w:rsidR="00C60970" w:rsidRPr="00AD165E" w:rsidRDefault="00C60970"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rPr>
            </w:pPr>
          </w:p>
          <w:p w14:paraId="6188A144" w14:textId="77777777" w:rsidR="00C60970" w:rsidRPr="00AD165E" w:rsidRDefault="00C60970"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rPr>
            </w:pPr>
          </w:p>
          <w:p w14:paraId="6188A145" w14:textId="77777777" w:rsidR="00C60970" w:rsidRPr="00AD165E" w:rsidRDefault="00C60970"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rPr>
            </w:pPr>
          </w:p>
          <w:p w14:paraId="6188A146" w14:textId="77777777" w:rsidR="00C60970" w:rsidRPr="00AD165E" w:rsidRDefault="00C60970"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rPr>
            </w:pPr>
          </w:p>
          <w:p w14:paraId="6188A147" w14:textId="77777777" w:rsidR="00C60970" w:rsidRPr="00AD165E" w:rsidRDefault="00C60970"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rPr>
            </w:pPr>
          </w:p>
          <w:p w14:paraId="54B31788" w14:textId="77777777" w:rsidR="000800E3" w:rsidRPr="00AD165E" w:rsidRDefault="00C60970"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lang w:val="sr-Cyrl-RS"/>
              </w:rPr>
            </w:pPr>
            <w:r w:rsidRPr="00AD165E">
              <w:rPr>
                <w:color w:val="76923C" w:themeColor="accent3" w:themeShade="BF"/>
                <w:szCs w:val="18"/>
              </w:rPr>
              <w:t xml:space="preserve">        </w:t>
            </w:r>
          </w:p>
          <w:p w14:paraId="5FB975E0" w14:textId="77777777" w:rsidR="000800E3" w:rsidRPr="00AD165E" w:rsidRDefault="000800E3"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lang w:val="sr-Cyrl-RS"/>
              </w:rPr>
            </w:pPr>
          </w:p>
          <w:p w14:paraId="404FEEF1" w14:textId="77777777" w:rsidR="000800E3" w:rsidRPr="00AD165E" w:rsidRDefault="000800E3"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lang w:val="sr-Cyrl-RS"/>
              </w:rPr>
            </w:pPr>
          </w:p>
          <w:p w14:paraId="558E72C9" w14:textId="77777777" w:rsidR="000800E3" w:rsidRPr="00AD165E" w:rsidRDefault="000800E3"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lang w:val="sr-Cyrl-RS"/>
              </w:rPr>
            </w:pPr>
          </w:p>
          <w:p w14:paraId="54D65DB0" w14:textId="77777777" w:rsidR="000800E3" w:rsidRDefault="000800E3"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lang w:val="sr-Cyrl-RS"/>
              </w:rPr>
            </w:pPr>
          </w:p>
          <w:p w14:paraId="2A39D195" w14:textId="3AE52B00" w:rsidR="009D1736" w:rsidRDefault="009D1736"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lang w:val="sr-Cyrl-RS"/>
              </w:rPr>
            </w:pPr>
          </w:p>
          <w:p w14:paraId="0AECD647" w14:textId="77777777" w:rsidR="009D1736" w:rsidRPr="00AD165E" w:rsidRDefault="009D1736" w:rsidP="00C60970">
            <w:pPr>
              <w:jc w:val="both"/>
              <w:cnfStyle w:val="000000000000" w:firstRow="0" w:lastRow="0" w:firstColumn="0" w:lastColumn="0" w:oddVBand="0" w:evenVBand="0" w:oddHBand="0" w:evenHBand="0" w:firstRowFirstColumn="0" w:firstRowLastColumn="0" w:lastRowFirstColumn="0" w:lastRowLastColumn="0"/>
              <w:rPr>
                <w:color w:val="76923C" w:themeColor="accent3" w:themeShade="BF"/>
                <w:szCs w:val="18"/>
                <w:lang w:val="sr-Cyrl-RS"/>
              </w:rPr>
            </w:pPr>
          </w:p>
          <w:p w14:paraId="6188A14D" w14:textId="68EBFCD9" w:rsidR="00C60970" w:rsidRPr="00AD165E" w:rsidRDefault="00C60970" w:rsidP="000800E3">
            <w:pPr>
              <w:jc w:val="center"/>
              <w:cnfStyle w:val="000000000000" w:firstRow="0" w:lastRow="0" w:firstColumn="0" w:lastColumn="0" w:oddVBand="0" w:evenVBand="0" w:oddHBand="0" w:evenHBand="0" w:firstRowFirstColumn="0" w:firstRowLastColumn="0" w:lastRowFirstColumn="0" w:lastRowLastColumn="0"/>
              <w:rPr>
                <w:color w:val="76923C" w:themeColor="accent3" w:themeShade="BF"/>
                <w:szCs w:val="18"/>
              </w:rPr>
            </w:pPr>
            <w:r w:rsidRPr="00AD165E">
              <w:rPr>
                <w:szCs w:val="18"/>
              </w:rPr>
              <w:t>+</w:t>
            </w:r>
          </w:p>
        </w:tc>
      </w:tr>
      <w:tr w:rsidR="00C60970" w:rsidRPr="00AD165E" w14:paraId="6188A152" w14:textId="77777777" w:rsidTr="009D1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tcPr>
          <w:p w14:paraId="6188A14F" w14:textId="045BA8C7" w:rsidR="00C60970" w:rsidRPr="00AD165E" w:rsidRDefault="006824F0" w:rsidP="009D1736">
            <w:pPr>
              <w:jc w:val="both"/>
              <w:rPr>
                <w:b w:val="0"/>
                <w:szCs w:val="18"/>
              </w:rPr>
            </w:pPr>
            <w:r w:rsidRPr="00AD165E">
              <w:rPr>
                <w:b w:val="0"/>
                <w:szCs w:val="18"/>
                <w:lang w:val="sr-Cyrl-RS"/>
              </w:rPr>
              <w:t>Увећати економску конкурентност увођењем и увезивањем индустрије са паметном пољопривредом, уз одрживо коришћење необновљивих и обновљивих природних ресурса</w:t>
            </w:r>
          </w:p>
        </w:tc>
        <w:tc>
          <w:tcPr>
            <w:tcW w:w="4961" w:type="dxa"/>
            <w:vMerge/>
            <w:tcBorders>
              <w:top w:val="none" w:sz="0" w:space="0" w:color="auto"/>
              <w:bottom w:val="none" w:sz="0" w:space="0" w:color="auto"/>
            </w:tcBorders>
          </w:tcPr>
          <w:p w14:paraId="6188A150" w14:textId="77777777" w:rsidR="00C60970" w:rsidRPr="00AD165E" w:rsidRDefault="00C60970" w:rsidP="00C60970">
            <w:pPr>
              <w:jc w:val="both"/>
              <w:cnfStyle w:val="000000100000" w:firstRow="0" w:lastRow="0" w:firstColumn="0" w:lastColumn="0" w:oddVBand="0" w:evenVBand="0" w:oddHBand="1" w:evenHBand="0" w:firstRowFirstColumn="0" w:firstRowLastColumn="0" w:lastRowFirstColumn="0" w:lastRowLastColumn="0"/>
              <w:rPr>
                <w:color w:val="FF0000"/>
                <w:szCs w:val="18"/>
              </w:rPr>
            </w:pPr>
          </w:p>
        </w:tc>
        <w:tc>
          <w:tcPr>
            <w:tcW w:w="3643" w:type="dxa"/>
            <w:vMerge/>
            <w:tcBorders>
              <w:top w:val="none" w:sz="0" w:space="0" w:color="auto"/>
              <w:bottom w:val="none" w:sz="0" w:space="0" w:color="auto"/>
              <w:right w:val="none" w:sz="0" w:space="0" w:color="auto"/>
            </w:tcBorders>
          </w:tcPr>
          <w:p w14:paraId="6188A151" w14:textId="77777777" w:rsidR="00C60970" w:rsidRPr="00AD165E" w:rsidRDefault="00C60970" w:rsidP="00C60970">
            <w:pPr>
              <w:jc w:val="both"/>
              <w:cnfStyle w:val="000000100000" w:firstRow="0" w:lastRow="0" w:firstColumn="0" w:lastColumn="0" w:oddVBand="0" w:evenVBand="0" w:oddHBand="1" w:evenHBand="0" w:firstRowFirstColumn="0" w:firstRowLastColumn="0" w:lastRowFirstColumn="0" w:lastRowLastColumn="0"/>
              <w:rPr>
                <w:color w:val="FF0000"/>
                <w:szCs w:val="18"/>
              </w:rPr>
            </w:pPr>
          </w:p>
        </w:tc>
      </w:tr>
      <w:tr w:rsidR="00C60970" w:rsidRPr="00AD165E" w14:paraId="6188A156" w14:textId="77777777" w:rsidTr="009D1736">
        <w:tc>
          <w:tcPr>
            <w:cnfStyle w:val="001000000000" w:firstRow="0" w:lastRow="0" w:firstColumn="1" w:lastColumn="0" w:oddVBand="0" w:evenVBand="0" w:oddHBand="0" w:evenHBand="0" w:firstRowFirstColumn="0" w:firstRowLastColumn="0" w:lastRowFirstColumn="0" w:lastRowLastColumn="0"/>
            <w:tcW w:w="5954" w:type="dxa"/>
          </w:tcPr>
          <w:p w14:paraId="6188A153" w14:textId="6B6C35F8" w:rsidR="00C60970" w:rsidRPr="00AD165E" w:rsidRDefault="006824F0" w:rsidP="009D1736">
            <w:pPr>
              <w:jc w:val="both"/>
              <w:rPr>
                <w:b w:val="0"/>
                <w:szCs w:val="18"/>
                <w:lang w:val="sr-Cyrl-RS"/>
              </w:rPr>
            </w:pPr>
            <w:r w:rsidRPr="00AD165E">
              <w:rPr>
                <w:b w:val="0"/>
                <w:szCs w:val="18"/>
                <w:lang w:val="sr-Cyrl-RS"/>
              </w:rPr>
              <w:t>Унапредити социјалну кохезију и просторну деконцентрацију успостављањем новог модела подстицаја партнерства између субјеката у граду и на селу у економском смислу, али и у погледу оснивања јавних служби</w:t>
            </w:r>
          </w:p>
        </w:tc>
        <w:tc>
          <w:tcPr>
            <w:tcW w:w="4961" w:type="dxa"/>
            <w:vMerge/>
          </w:tcPr>
          <w:p w14:paraId="6188A154" w14:textId="77777777" w:rsidR="00C60970" w:rsidRPr="00AD165E" w:rsidRDefault="00C60970" w:rsidP="00C60970">
            <w:pPr>
              <w:jc w:val="both"/>
              <w:cnfStyle w:val="000000000000" w:firstRow="0" w:lastRow="0" w:firstColumn="0" w:lastColumn="0" w:oddVBand="0" w:evenVBand="0" w:oddHBand="0" w:evenHBand="0" w:firstRowFirstColumn="0" w:firstRowLastColumn="0" w:lastRowFirstColumn="0" w:lastRowLastColumn="0"/>
              <w:rPr>
                <w:color w:val="FF0000"/>
                <w:szCs w:val="18"/>
              </w:rPr>
            </w:pPr>
          </w:p>
        </w:tc>
        <w:tc>
          <w:tcPr>
            <w:tcW w:w="3643" w:type="dxa"/>
            <w:vMerge/>
          </w:tcPr>
          <w:p w14:paraId="6188A155" w14:textId="77777777" w:rsidR="00C60970" w:rsidRPr="00AD165E" w:rsidRDefault="00C60970" w:rsidP="00C60970">
            <w:pPr>
              <w:jc w:val="both"/>
              <w:cnfStyle w:val="000000000000" w:firstRow="0" w:lastRow="0" w:firstColumn="0" w:lastColumn="0" w:oddVBand="0" w:evenVBand="0" w:oddHBand="0" w:evenHBand="0" w:firstRowFirstColumn="0" w:firstRowLastColumn="0" w:lastRowFirstColumn="0" w:lastRowLastColumn="0"/>
              <w:rPr>
                <w:color w:val="FF0000"/>
                <w:szCs w:val="18"/>
              </w:rPr>
            </w:pPr>
          </w:p>
        </w:tc>
      </w:tr>
      <w:tr w:rsidR="00C60970" w:rsidRPr="00AD165E" w14:paraId="6188A15A" w14:textId="77777777" w:rsidTr="009D1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tcPr>
          <w:p w14:paraId="6188A157" w14:textId="65853E9D" w:rsidR="00C60970" w:rsidRPr="00AD165E" w:rsidRDefault="006824F0" w:rsidP="009D1736">
            <w:pPr>
              <w:jc w:val="both"/>
              <w:rPr>
                <w:b w:val="0"/>
                <w:szCs w:val="18"/>
              </w:rPr>
            </w:pPr>
            <w:r w:rsidRPr="00AD165E">
              <w:rPr>
                <w:b w:val="0"/>
                <w:szCs w:val="18"/>
                <w:lang w:val="sr-Cyrl-RS"/>
              </w:rPr>
              <w:t xml:space="preserve">Умрежити јединице </w:t>
            </w:r>
            <w:r w:rsidR="009D1736">
              <w:rPr>
                <w:b w:val="0"/>
                <w:szCs w:val="18"/>
                <w:lang w:val="sr-Cyrl-RS"/>
              </w:rPr>
              <w:t>л</w:t>
            </w:r>
            <w:r w:rsidRPr="00AD165E">
              <w:rPr>
                <w:b w:val="0"/>
                <w:szCs w:val="18"/>
                <w:lang w:val="sr-Cyrl-RS"/>
              </w:rPr>
              <w:t>окалних самоуправа међусобно и са градом као осовином, као и прекогранично, путем заједничких пројеката, прекограничне и интеррегионалне сарадње, а Покрајину путем пројеката интеррегионалне сарадње</w:t>
            </w:r>
          </w:p>
        </w:tc>
        <w:tc>
          <w:tcPr>
            <w:tcW w:w="4961" w:type="dxa"/>
            <w:vMerge/>
            <w:tcBorders>
              <w:top w:val="none" w:sz="0" w:space="0" w:color="auto"/>
              <w:bottom w:val="none" w:sz="0" w:space="0" w:color="auto"/>
            </w:tcBorders>
          </w:tcPr>
          <w:p w14:paraId="6188A158" w14:textId="77777777" w:rsidR="00C60970" w:rsidRPr="00AD165E" w:rsidRDefault="00C60970" w:rsidP="00C60970">
            <w:pPr>
              <w:jc w:val="both"/>
              <w:cnfStyle w:val="000000100000" w:firstRow="0" w:lastRow="0" w:firstColumn="0" w:lastColumn="0" w:oddVBand="0" w:evenVBand="0" w:oddHBand="1" w:evenHBand="0" w:firstRowFirstColumn="0" w:firstRowLastColumn="0" w:lastRowFirstColumn="0" w:lastRowLastColumn="0"/>
              <w:rPr>
                <w:color w:val="FF0000"/>
                <w:szCs w:val="18"/>
              </w:rPr>
            </w:pPr>
          </w:p>
        </w:tc>
        <w:tc>
          <w:tcPr>
            <w:tcW w:w="3643" w:type="dxa"/>
            <w:vMerge/>
            <w:tcBorders>
              <w:top w:val="none" w:sz="0" w:space="0" w:color="auto"/>
              <w:bottom w:val="none" w:sz="0" w:space="0" w:color="auto"/>
              <w:right w:val="none" w:sz="0" w:space="0" w:color="auto"/>
            </w:tcBorders>
          </w:tcPr>
          <w:p w14:paraId="6188A159" w14:textId="77777777" w:rsidR="00C60970" w:rsidRPr="00AD165E" w:rsidRDefault="00C60970" w:rsidP="00C60970">
            <w:pPr>
              <w:jc w:val="both"/>
              <w:cnfStyle w:val="000000100000" w:firstRow="0" w:lastRow="0" w:firstColumn="0" w:lastColumn="0" w:oddVBand="0" w:evenVBand="0" w:oddHBand="1" w:evenHBand="0" w:firstRowFirstColumn="0" w:firstRowLastColumn="0" w:lastRowFirstColumn="0" w:lastRowLastColumn="0"/>
              <w:rPr>
                <w:color w:val="FF0000"/>
                <w:szCs w:val="18"/>
              </w:rPr>
            </w:pPr>
          </w:p>
        </w:tc>
      </w:tr>
      <w:tr w:rsidR="00C60970" w:rsidRPr="00AD165E" w14:paraId="6188A15E" w14:textId="77777777" w:rsidTr="009D1736">
        <w:tc>
          <w:tcPr>
            <w:cnfStyle w:val="001000000000" w:firstRow="0" w:lastRow="0" w:firstColumn="1" w:lastColumn="0" w:oddVBand="0" w:evenVBand="0" w:oddHBand="0" w:evenHBand="0" w:firstRowFirstColumn="0" w:firstRowLastColumn="0" w:lastRowFirstColumn="0" w:lastRowLastColumn="0"/>
            <w:tcW w:w="5954" w:type="dxa"/>
          </w:tcPr>
          <w:p w14:paraId="6188A15B" w14:textId="20EA5BED" w:rsidR="00C60970" w:rsidRPr="00AD165E" w:rsidRDefault="006824F0" w:rsidP="009D1736">
            <w:pPr>
              <w:jc w:val="both"/>
              <w:rPr>
                <w:b w:val="0"/>
                <w:szCs w:val="18"/>
              </w:rPr>
            </w:pPr>
            <w:r w:rsidRPr="00AD165E">
              <w:rPr>
                <w:b w:val="0"/>
                <w:szCs w:val="18"/>
                <w:lang w:val="sr-Cyrl-RS"/>
              </w:rPr>
              <w:t>Унапредити управљање јединицама локалних самоуправа увођењем савремених модела стратешког просторног и урбанистичког планирања, коришћења ГИС-а у управљању земљиштем (грађевинско, пољопривредно, водно, шумско, рударско) и увођењем активног учешћа јавности у процесу дефинисања и доношења одлука, не само обавезујућим (законски дефинисаним) методама, већ и алтернативним (иновативним моделима)</w:t>
            </w:r>
          </w:p>
        </w:tc>
        <w:tc>
          <w:tcPr>
            <w:tcW w:w="4961" w:type="dxa"/>
            <w:vMerge/>
          </w:tcPr>
          <w:p w14:paraId="6188A15C" w14:textId="77777777" w:rsidR="00C60970" w:rsidRPr="00AD165E" w:rsidRDefault="00C60970" w:rsidP="00C60970">
            <w:pPr>
              <w:jc w:val="both"/>
              <w:cnfStyle w:val="000000000000" w:firstRow="0" w:lastRow="0" w:firstColumn="0" w:lastColumn="0" w:oddVBand="0" w:evenVBand="0" w:oddHBand="0" w:evenHBand="0" w:firstRowFirstColumn="0" w:firstRowLastColumn="0" w:lastRowFirstColumn="0" w:lastRowLastColumn="0"/>
              <w:rPr>
                <w:color w:val="FF0000"/>
                <w:szCs w:val="18"/>
              </w:rPr>
            </w:pPr>
          </w:p>
        </w:tc>
        <w:tc>
          <w:tcPr>
            <w:tcW w:w="3643" w:type="dxa"/>
            <w:vMerge/>
          </w:tcPr>
          <w:p w14:paraId="6188A15D" w14:textId="77777777" w:rsidR="00C60970" w:rsidRPr="00AD165E" w:rsidRDefault="00C60970" w:rsidP="00C60970">
            <w:pPr>
              <w:jc w:val="both"/>
              <w:cnfStyle w:val="000000000000" w:firstRow="0" w:lastRow="0" w:firstColumn="0" w:lastColumn="0" w:oddVBand="0" w:evenVBand="0" w:oddHBand="0" w:evenHBand="0" w:firstRowFirstColumn="0" w:firstRowLastColumn="0" w:lastRowFirstColumn="0" w:lastRowLastColumn="0"/>
              <w:rPr>
                <w:color w:val="FF0000"/>
                <w:szCs w:val="18"/>
              </w:rPr>
            </w:pPr>
          </w:p>
        </w:tc>
      </w:tr>
    </w:tbl>
    <w:p w14:paraId="6188A15F" w14:textId="77777777" w:rsidR="00C60970" w:rsidRDefault="00C60970" w:rsidP="00C60970">
      <w:pPr>
        <w:jc w:val="both"/>
        <w:rPr>
          <w:color w:val="FF0000"/>
          <w:lang w:val="sr-Cyrl-RS"/>
        </w:rPr>
      </w:pPr>
    </w:p>
    <w:p w14:paraId="7192DD0B" w14:textId="6CCA78C9" w:rsidR="00D44D41" w:rsidRDefault="00D44D41" w:rsidP="00C60970">
      <w:pPr>
        <w:jc w:val="both"/>
        <w:rPr>
          <w:color w:val="FF0000"/>
          <w:szCs w:val="20"/>
          <w:lang w:val="sr-Cyrl-RS"/>
        </w:rPr>
      </w:pPr>
    </w:p>
    <w:p w14:paraId="0E26424F" w14:textId="77777777" w:rsidR="00D44D41" w:rsidRDefault="00D44D41" w:rsidP="00C60970">
      <w:pPr>
        <w:jc w:val="both"/>
        <w:rPr>
          <w:color w:val="FF0000"/>
          <w:szCs w:val="20"/>
          <w:lang w:val="sr-Cyrl-RS"/>
        </w:rPr>
      </w:pPr>
    </w:p>
    <w:p w14:paraId="51787259" w14:textId="77777777" w:rsidR="00D44D41" w:rsidRDefault="00D44D41" w:rsidP="00C60970">
      <w:pPr>
        <w:jc w:val="both"/>
        <w:rPr>
          <w:color w:val="FF0000"/>
          <w:szCs w:val="20"/>
          <w:lang w:val="sr-Cyrl-RS"/>
        </w:rPr>
      </w:pPr>
    </w:p>
    <w:p w14:paraId="15A92E77" w14:textId="77777777" w:rsidR="00D44D41" w:rsidRDefault="00D44D41" w:rsidP="00C60970">
      <w:pPr>
        <w:jc w:val="both"/>
        <w:rPr>
          <w:color w:val="FF0000"/>
        </w:rPr>
      </w:pPr>
    </w:p>
    <w:p w14:paraId="5CE3201B" w14:textId="77777777" w:rsidR="00771679" w:rsidRDefault="00771679" w:rsidP="00C60970">
      <w:pPr>
        <w:jc w:val="both"/>
        <w:rPr>
          <w:color w:val="FF0000"/>
        </w:rPr>
      </w:pPr>
    </w:p>
    <w:p w14:paraId="3430370D" w14:textId="77777777" w:rsidR="00D44D41" w:rsidRDefault="00D44D41" w:rsidP="00C60970">
      <w:pPr>
        <w:jc w:val="both"/>
        <w:rPr>
          <w:color w:val="FF0000"/>
        </w:rPr>
      </w:pPr>
    </w:p>
    <w:p w14:paraId="05CA0263" w14:textId="77777777" w:rsidR="00D44D41" w:rsidRDefault="00D44D41" w:rsidP="00C60970">
      <w:pPr>
        <w:jc w:val="both"/>
        <w:rPr>
          <w:color w:val="FF0000"/>
        </w:rPr>
      </w:pPr>
    </w:p>
    <w:p w14:paraId="18BDC097" w14:textId="77777777" w:rsidR="00D44D41" w:rsidRDefault="00D44D41" w:rsidP="00C60970">
      <w:pPr>
        <w:jc w:val="both"/>
        <w:rPr>
          <w:color w:val="FF0000"/>
        </w:rPr>
      </w:pPr>
    </w:p>
    <w:tbl>
      <w:tblPr>
        <w:tblStyle w:val="TableGrid"/>
        <w:tblW w:w="14530" w:type="dxa"/>
        <w:tblInd w:w="42" w:type="dxa"/>
        <w:tblLayout w:type="fixed"/>
        <w:tblCellMar>
          <w:left w:w="28" w:type="dxa"/>
          <w:right w:w="28" w:type="dxa"/>
        </w:tblCellMar>
        <w:tblLook w:val="04A0" w:firstRow="1" w:lastRow="0" w:firstColumn="1" w:lastColumn="0" w:noHBand="0" w:noVBand="1"/>
      </w:tblPr>
      <w:tblGrid>
        <w:gridCol w:w="1059"/>
        <w:gridCol w:w="1163"/>
        <w:gridCol w:w="904"/>
        <w:gridCol w:w="921"/>
        <w:gridCol w:w="901"/>
        <w:gridCol w:w="1449"/>
        <w:gridCol w:w="1372"/>
        <w:gridCol w:w="826"/>
        <w:gridCol w:w="1172"/>
        <w:gridCol w:w="1068"/>
        <w:gridCol w:w="1091"/>
        <w:gridCol w:w="1484"/>
        <w:gridCol w:w="1120"/>
      </w:tblGrid>
      <w:tr w:rsidR="009D1736" w:rsidRPr="00073238" w14:paraId="42CAE108" w14:textId="77777777" w:rsidTr="009D1736">
        <w:tc>
          <w:tcPr>
            <w:tcW w:w="1059" w:type="dxa"/>
            <w:vAlign w:val="center"/>
          </w:tcPr>
          <w:p w14:paraId="0AB5BF0A" w14:textId="41D68EA1" w:rsidR="00073238" w:rsidRPr="00073238" w:rsidRDefault="00073238" w:rsidP="009D1736">
            <w:pPr>
              <w:jc w:val="center"/>
              <w:rPr>
                <w:sz w:val="14"/>
                <w:szCs w:val="14"/>
                <w:lang w:val="sr-Cyrl-RS"/>
              </w:rPr>
            </w:pPr>
            <w:r w:rsidRPr="00073238">
              <w:rPr>
                <w:sz w:val="14"/>
                <w:szCs w:val="14"/>
              </w:rPr>
              <w:t>ПОСЕБНИ ЦИЉЕВИ</w:t>
            </w:r>
          </w:p>
          <w:p w14:paraId="4D58BA86" w14:textId="796E9E59" w:rsidR="00073238" w:rsidRPr="00073238" w:rsidRDefault="00073238" w:rsidP="009D1736">
            <w:pPr>
              <w:jc w:val="center"/>
              <w:rPr>
                <w:b/>
                <w:color w:val="FF0000"/>
                <w:sz w:val="14"/>
                <w:szCs w:val="14"/>
              </w:rPr>
            </w:pPr>
            <w:r w:rsidRPr="00073238">
              <w:rPr>
                <w:sz w:val="14"/>
                <w:szCs w:val="14"/>
                <w:lang w:val="sr-Cyrl-RS"/>
              </w:rPr>
              <w:t>РПП АПВ</w:t>
            </w:r>
          </w:p>
        </w:tc>
        <w:tc>
          <w:tcPr>
            <w:tcW w:w="1163" w:type="dxa"/>
            <w:vAlign w:val="center"/>
          </w:tcPr>
          <w:p w14:paraId="110D01F9" w14:textId="0365468A" w:rsidR="00073238" w:rsidRPr="00073238" w:rsidRDefault="00073238" w:rsidP="009D1736">
            <w:pPr>
              <w:jc w:val="center"/>
              <w:rPr>
                <w:sz w:val="14"/>
                <w:szCs w:val="14"/>
                <w:lang w:val="sr-Cyrl-RS"/>
              </w:rPr>
            </w:pPr>
            <w:r w:rsidRPr="00073238">
              <w:rPr>
                <w:sz w:val="14"/>
                <w:szCs w:val="14"/>
              </w:rPr>
              <w:t>ПОСЕБНИ</w:t>
            </w:r>
          </w:p>
          <w:p w14:paraId="5FF887DC" w14:textId="3B116F3F" w:rsidR="00073238" w:rsidRPr="00073238" w:rsidRDefault="00073238" w:rsidP="009D1736">
            <w:pPr>
              <w:jc w:val="center"/>
              <w:rPr>
                <w:b/>
                <w:color w:val="FF0000"/>
                <w:sz w:val="14"/>
                <w:szCs w:val="14"/>
              </w:rPr>
            </w:pPr>
            <w:r w:rsidRPr="00073238">
              <w:rPr>
                <w:sz w:val="14"/>
                <w:szCs w:val="14"/>
                <w:lang w:val="sr-Cyrl-RS"/>
              </w:rPr>
              <w:t>ЦИЉЕВИ СПУ</w:t>
            </w:r>
          </w:p>
        </w:tc>
        <w:tc>
          <w:tcPr>
            <w:tcW w:w="904" w:type="dxa"/>
            <w:vAlign w:val="center"/>
          </w:tcPr>
          <w:p w14:paraId="5C80F350" w14:textId="65602165" w:rsidR="00073238" w:rsidRPr="00073238" w:rsidRDefault="00073238" w:rsidP="009D1736">
            <w:pPr>
              <w:jc w:val="center"/>
              <w:rPr>
                <w:b/>
                <w:color w:val="FF0000"/>
                <w:sz w:val="14"/>
                <w:szCs w:val="14"/>
              </w:rPr>
            </w:pPr>
            <w:r w:rsidRPr="00073238">
              <w:rPr>
                <w:sz w:val="14"/>
                <w:szCs w:val="14"/>
              </w:rPr>
              <w:t>Заштита квалитета ваздуха</w:t>
            </w:r>
          </w:p>
        </w:tc>
        <w:tc>
          <w:tcPr>
            <w:tcW w:w="921" w:type="dxa"/>
            <w:vAlign w:val="center"/>
          </w:tcPr>
          <w:p w14:paraId="703DBC30" w14:textId="77777777" w:rsidR="00073238" w:rsidRPr="00073238" w:rsidRDefault="00073238" w:rsidP="009D1736">
            <w:pPr>
              <w:jc w:val="center"/>
              <w:rPr>
                <w:sz w:val="14"/>
                <w:szCs w:val="14"/>
                <w:lang w:val="sr-Cyrl-RS"/>
              </w:rPr>
            </w:pPr>
            <w:r w:rsidRPr="00073238">
              <w:rPr>
                <w:sz w:val="14"/>
                <w:szCs w:val="14"/>
              </w:rPr>
              <w:t>Смањење утицаја на климатске промене</w:t>
            </w:r>
          </w:p>
          <w:p w14:paraId="5A032F95" w14:textId="77777777" w:rsidR="00073238" w:rsidRPr="00073238" w:rsidRDefault="00073238" w:rsidP="009D1736">
            <w:pPr>
              <w:jc w:val="center"/>
              <w:rPr>
                <w:b/>
                <w:color w:val="FF0000"/>
                <w:sz w:val="14"/>
                <w:szCs w:val="14"/>
              </w:rPr>
            </w:pPr>
          </w:p>
        </w:tc>
        <w:tc>
          <w:tcPr>
            <w:tcW w:w="901" w:type="dxa"/>
            <w:vAlign w:val="center"/>
          </w:tcPr>
          <w:p w14:paraId="65347A4B" w14:textId="77777777" w:rsidR="00073238" w:rsidRPr="00073238" w:rsidRDefault="00073238" w:rsidP="009D1736">
            <w:pPr>
              <w:ind w:left="-29" w:right="-23"/>
              <w:jc w:val="center"/>
              <w:rPr>
                <w:sz w:val="14"/>
                <w:szCs w:val="14"/>
                <w:lang w:val="sr-Cyrl-RS"/>
              </w:rPr>
            </w:pPr>
            <w:r w:rsidRPr="00073238">
              <w:rPr>
                <w:sz w:val="14"/>
                <w:szCs w:val="14"/>
                <w:lang w:val="sr-Cyrl-RS"/>
              </w:rPr>
              <w:t>Заштита и одрживо коришћење вода</w:t>
            </w:r>
          </w:p>
          <w:p w14:paraId="47455A12" w14:textId="77777777" w:rsidR="00073238" w:rsidRPr="00073238" w:rsidRDefault="00073238" w:rsidP="009D1736">
            <w:pPr>
              <w:jc w:val="center"/>
              <w:rPr>
                <w:b/>
                <w:color w:val="FF0000"/>
                <w:sz w:val="14"/>
                <w:szCs w:val="14"/>
              </w:rPr>
            </w:pPr>
          </w:p>
        </w:tc>
        <w:tc>
          <w:tcPr>
            <w:tcW w:w="1449" w:type="dxa"/>
            <w:vAlign w:val="center"/>
          </w:tcPr>
          <w:p w14:paraId="447CB4C1" w14:textId="77777777" w:rsidR="00073238" w:rsidRPr="00073238" w:rsidRDefault="00073238" w:rsidP="009D1736">
            <w:pPr>
              <w:jc w:val="center"/>
              <w:rPr>
                <w:sz w:val="14"/>
                <w:szCs w:val="14"/>
                <w:lang w:val="sr-Cyrl-RS"/>
              </w:rPr>
            </w:pPr>
            <w:r w:rsidRPr="00073238">
              <w:rPr>
                <w:sz w:val="14"/>
                <w:szCs w:val="14"/>
                <w:lang w:val="de-DE"/>
              </w:rPr>
              <w:t xml:space="preserve">Заштита </w:t>
            </w:r>
            <w:r w:rsidRPr="00073238">
              <w:rPr>
                <w:sz w:val="14"/>
                <w:szCs w:val="14"/>
                <w:lang w:val="sr-Cyrl-RS"/>
              </w:rPr>
              <w:t>и одрживо коришћење пољопривредног и шумског земљишта</w:t>
            </w:r>
          </w:p>
          <w:p w14:paraId="4A9D3071" w14:textId="77777777" w:rsidR="00073238" w:rsidRPr="00073238" w:rsidRDefault="00073238" w:rsidP="009D1736">
            <w:pPr>
              <w:jc w:val="center"/>
              <w:rPr>
                <w:b/>
                <w:color w:val="FF0000"/>
                <w:sz w:val="14"/>
                <w:szCs w:val="14"/>
              </w:rPr>
            </w:pPr>
          </w:p>
        </w:tc>
        <w:tc>
          <w:tcPr>
            <w:tcW w:w="1372" w:type="dxa"/>
            <w:vAlign w:val="center"/>
          </w:tcPr>
          <w:p w14:paraId="0B5838F8" w14:textId="110491BE" w:rsidR="00073238" w:rsidRPr="00073238" w:rsidRDefault="00073238" w:rsidP="009D1736">
            <w:pPr>
              <w:jc w:val="center"/>
              <w:rPr>
                <w:b/>
                <w:color w:val="FF0000"/>
                <w:sz w:val="14"/>
                <w:szCs w:val="14"/>
              </w:rPr>
            </w:pPr>
            <w:r w:rsidRPr="00073238">
              <w:rPr>
                <w:sz w:val="14"/>
                <w:szCs w:val="14"/>
                <w:lang w:val="sr-Cyrl-RS"/>
              </w:rPr>
              <w:t>Заштита</w:t>
            </w:r>
            <w:r w:rsidRPr="00073238">
              <w:rPr>
                <w:sz w:val="14"/>
                <w:szCs w:val="14"/>
                <w:lang w:val="de-DE"/>
              </w:rPr>
              <w:t xml:space="preserve"> биодиверзитета и геодиверзитета</w:t>
            </w:r>
            <w:r w:rsidRPr="00073238">
              <w:rPr>
                <w:sz w:val="14"/>
                <w:szCs w:val="14"/>
                <w:lang w:val="sr-Cyrl-RS"/>
              </w:rPr>
              <w:t xml:space="preserve"> и природних добара</w:t>
            </w:r>
          </w:p>
        </w:tc>
        <w:tc>
          <w:tcPr>
            <w:tcW w:w="826" w:type="dxa"/>
            <w:vAlign w:val="center"/>
          </w:tcPr>
          <w:p w14:paraId="528E345F" w14:textId="335FAF9A" w:rsidR="00073238" w:rsidRPr="00073238" w:rsidRDefault="00073238" w:rsidP="009D1736">
            <w:pPr>
              <w:jc w:val="center"/>
              <w:rPr>
                <w:b/>
                <w:color w:val="FF0000"/>
                <w:sz w:val="14"/>
                <w:szCs w:val="14"/>
              </w:rPr>
            </w:pPr>
            <w:r w:rsidRPr="00073238">
              <w:rPr>
                <w:sz w:val="14"/>
                <w:szCs w:val="14"/>
                <w:lang w:val="de-DE"/>
              </w:rPr>
              <w:t>Заштита предела</w:t>
            </w:r>
          </w:p>
        </w:tc>
        <w:tc>
          <w:tcPr>
            <w:tcW w:w="1172" w:type="dxa"/>
            <w:vAlign w:val="center"/>
          </w:tcPr>
          <w:p w14:paraId="347BF5C8" w14:textId="3A5D8EB7" w:rsidR="00073238" w:rsidRPr="00073238" w:rsidRDefault="00073238" w:rsidP="009D1736">
            <w:pPr>
              <w:jc w:val="center"/>
              <w:rPr>
                <w:b/>
                <w:color w:val="FF0000"/>
                <w:sz w:val="14"/>
                <w:szCs w:val="14"/>
              </w:rPr>
            </w:pPr>
            <w:r w:rsidRPr="00073238">
              <w:rPr>
                <w:sz w:val="14"/>
                <w:szCs w:val="14"/>
                <w:lang w:val="sr-Cyrl-RS"/>
              </w:rPr>
              <w:t>Рационално коришћење необновљивих и веће коришћење ОИЕ</w:t>
            </w:r>
          </w:p>
        </w:tc>
        <w:tc>
          <w:tcPr>
            <w:tcW w:w="1068" w:type="dxa"/>
            <w:vAlign w:val="center"/>
          </w:tcPr>
          <w:p w14:paraId="33C064A7" w14:textId="77777777" w:rsidR="00073238" w:rsidRPr="00073238" w:rsidRDefault="00073238" w:rsidP="009D1736">
            <w:pPr>
              <w:jc w:val="center"/>
              <w:rPr>
                <w:sz w:val="14"/>
                <w:szCs w:val="14"/>
                <w:lang w:val="sr-Cyrl-RS"/>
              </w:rPr>
            </w:pPr>
            <w:r w:rsidRPr="00073238">
              <w:rPr>
                <w:sz w:val="14"/>
                <w:szCs w:val="14"/>
                <w:lang w:val="sr-Cyrl-RS"/>
              </w:rPr>
              <w:t>Интегрално унапређење система управљања отпадом</w:t>
            </w:r>
          </w:p>
          <w:p w14:paraId="1290C842" w14:textId="77777777" w:rsidR="00073238" w:rsidRPr="00073238" w:rsidRDefault="00073238" w:rsidP="009D1736">
            <w:pPr>
              <w:jc w:val="center"/>
              <w:rPr>
                <w:b/>
                <w:color w:val="FF0000"/>
                <w:sz w:val="14"/>
                <w:szCs w:val="14"/>
              </w:rPr>
            </w:pPr>
          </w:p>
        </w:tc>
        <w:tc>
          <w:tcPr>
            <w:tcW w:w="1091" w:type="dxa"/>
            <w:vAlign w:val="center"/>
          </w:tcPr>
          <w:p w14:paraId="399F8AD2" w14:textId="77777777" w:rsidR="00073238" w:rsidRPr="00073238" w:rsidRDefault="00073238" w:rsidP="009D1736">
            <w:pPr>
              <w:jc w:val="center"/>
              <w:rPr>
                <w:sz w:val="14"/>
                <w:szCs w:val="14"/>
                <w:lang w:val="de-DE"/>
              </w:rPr>
            </w:pPr>
            <w:r w:rsidRPr="00073238">
              <w:rPr>
                <w:sz w:val="14"/>
                <w:szCs w:val="14"/>
                <w:lang w:val="sr-Cyrl-RS"/>
              </w:rPr>
              <w:t>Заштита и унапређење здравља становништва</w:t>
            </w:r>
          </w:p>
          <w:p w14:paraId="575F5435" w14:textId="77777777" w:rsidR="00073238" w:rsidRPr="00073238" w:rsidRDefault="00073238" w:rsidP="009D1736">
            <w:pPr>
              <w:jc w:val="center"/>
              <w:rPr>
                <w:b/>
                <w:color w:val="FF0000"/>
                <w:sz w:val="14"/>
                <w:szCs w:val="14"/>
              </w:rPr>
            </w:pPr>
          </w:p>
        </w:tc>
        <w:tc>
          <w:tcPr>
            <w:tcW w:w="1484" w:type="dxa"/>
            <w:vAlign w:val="center"/>
          </w:tcPr>
          <w:p w14:paraId="52846213" w14:textId="77777777" w:rsidR="00073238" w:rsidRPr="00073238" w:rsidRDefault="00073238" w:rsidP="009D1736">
            <w:pPr>
              <w:jc w:val="center"/>
              <w:rPr>
                <w:sz w:val="14"/>
                <w:szCs w:val="14"/>
                <w:lang w:val="sr-Cyrl-RS"/>
              </w:rPr>
            </w:pPr>
            <w:r w:rsidRPr="00073238">
              <w:rPr>
                <w:sz w:val="14"/>
                <w:szCs w:val="14"/>
                <w:lang w:val="sr-Cyrl-RS"/>
              </w:rPr>
              <w:t>Институционални развој и улагања у област</w:t>
            </w:r>
            <w:r w:rsidRPr="00073238">
              <w:rPr>
                <w:sz w:val="14"/>
                <w:szCs w:val="14"/>
                <w:lang w:val="sr-Latn-RS"/>
              </w:rPr>
              <w:t xml:space="preserve"> заштит</w:t>
            </w:r>
            <w:r w:rsidRPr="00073238">
              <w:rPr>
                <w:sz w:val="14"/>
                <w:szCs w:val="14"/>
                <w:lang w:val="sr-Cyrl-RS"/>
              </w:rPr>
              <w:t>е</w:t>
            </w:r>
            <w:r w:rsidRPr="00073238">
              <w:rPr>
                <w:sz w:val="14"/>
                <w:szCs w:val="14"/>
                <w:lang w:val="sr-Latn-RS"/>
              </w:rPr>
              <w:t xml:space="preserve"> животне средине</w:t>
            </w:r>
          </w:p>
          <w:p w14:paraId="7F2E52FC" w14:textId="77777777" w:rsidR="00073238" w:rsidRPr="00073238" w:rsidRDefault="00073238" w:rsidP="009D1736">
            <w:pPr>
              <w:jc w:val="center"/>
              <w:rPr>
                <w:b/>
                <w:color w:val="FF0000"/>
                <w:sz w:val="14"/>
                <w:szCs w:val="14"/>
              </w:rPr>
            </w:pPr>
          </w:p>
        </w:tc>
        <w:tc>
          <w:tcPr>
            <w:tcW w:w="1120" w:type="dxa"/>
            <w:vAlign w:val="center"/>
          </w:tcPr>
          <w:p w14:paraId="2F3296AB" w14:textId="0F612BFD" w:rsidR="00073238" w:rsidRPr="00073238" w:rsidRDefault="00073238" w:rsidP="009D1736">
            <w:pPr>
              <w:jc w:val="center"/>
              <w:rPr>
                <w:b/>
                <w:color w:val="FF0000"/>
                <w:sz w:val="14"/>
                <w:szCs w:val="14"/>
              </w:rPr>
            </w:pPr>
            <w:r w:rsidRPr="00073238">
              <w:rPr>
                <w:sz w:val="14"/>
                <w:szCs w:val="14"/>
                <w:lang w:val="de-DE"/>
              </w:rPr>
              <w:t>Заштита културног наслеђа и очување</w:t>
            </w:r>
            <w:r w:rsidRPr="00073238">
              <w:rPr>
                <w:sz w:val="14"/>
                <w:szCs w:val="14"/>
                <w:lang w:val="sr-Cyrl-RS"/>
              </w:rPr>
              <w:t xml:space="preserve">  </w:t>
            </w:r>
            <w:r w:rsidRPr="00073238">
              <w:rPr>
                <w:sz w:val="14"/>
                <w:szCs w:val="14"/>
                <w:lang w:val="de-DE"/>
              </w:rPr>
              <w:t>историјских и археолошких локација</w:t>
            </w:r>
          </w:p>
        </w:tc>
      </w:tr>
      <w:tr w:rsidR="009D1736" w:rsidRPr="003F705D" w14:paraId="270B8B90" w14:textId="77777777" w:rsidTr="009D1736">
        <w:tc>
          <w:tcPr>
            <w:tcW w:w="1059" w:type="dxa"/>
          </w:tcPr>
          <w:p w14:paraId="73B9E6A4" w14:textId="77777777" w:rsidR="00ED61D6" w:rsidRPr="003F705D" w:rsidRDefault="00ED61D6" w:rsidP="009D1736">
            <w:pPr>
              <w:autoSpaceDE w:val="0"/>
              <w:autoSpaceDN w:val="0"/>
              <w:adjustRightInd w:val="0"/>
              <w:ind w:right="-1"/>
              <w:contextualSpacing/>
              <w:rPr>
                <w:sz w:val="14"/>
                <w:szCs w:val="14"/>
              </w:rPr>
            </w:pPr>
            <w:r w:rsidRPr="003F705D">
              <w:rPr>
                <w:sz w:val="14"/>
                <w:szCs w:val="14"/>
              </w:rPr>
              <w:t>Израда регистра извора загађивања ваздуха на територији Покрајине</w:t>
            </w:r>
          </w:p>
          <w:p w14:paraId="7C27D19C" w14:textId="77777777" w:rsidR="00ED61D6" w:rsidRPr="003F705D" w:rsidRDefault="00ED61D6" w:rsidP="009D1736">
            <w:pPr>
              <w:rPr>
                <w:sz w:val="14"/>
                <w:szCs w:val="14"/>
              </w:rPr>
            </w:pPr>
          </w:p>
        </w:tc>
        <w:tc>
          <w:tcPr>
            <w:tcW w:w="1163" w:type="dxa"/>
            <w:vMerge w:val="restart"/>
          </w:tcPr>
          <w:p w14:paraId="5C3292D8" w14:textId="77777777" w:rsidR="00ED61D6" w:rsidRPr="00ED61D6" w:rsidRDefault="00ED61D6" w:rsidP="00ED61D6">
            <w:pPr>
              <w:rPr>
                <w:sz w:val="14"/>
                <w:szCs w:val="14"/>
              </w:rPr>
            </w:pPr>
            <w:r w:rsidRPr="00ED61D6">
              <w:rPr>
                <w:sz w:val="14"/>
                <w:szCs w:val="14"/>
                <w:lang w:val="sr-Cyrl-RS"/>
              </w:rPr>
              <w:t xml:space="preserve">А. </w:t>
            </w:r>
            <w:r w:rsidRPr="00ED61D6">
              <w:rPr>
                <w:sz w:val="14"/>
                <w:szCs w:val="14"/>
              </w:rPr>
              <w:t>Заштита квалитета ваздуха</w:t>
            </w:r>
          </w:p>
          <w:p w14:paraId="1B385917" w14:textId="77777777" w:rsidR="00ED61D6" w:rsidRPr="00ED61D6" w:rsidRDefault="00ED61D6" w:rsidP="00ED61D6">
            <w:pPr>
              <w:rPr>
                <w:sz w:val="14"/>
                <w:szCs w:val="14"/>
                <w:lang w:val="sr-Cyrl-RS"/>
              </w:rPr>
            </w:pPr>
            <w:r w:rsidRPr="00ED61D6">
              <w:rPr>
                <w:sz w:val="14"/>
                <w:szCs w:val="14"/>
                <w:lang w:val="sr-Cyrl-RS"/>
              </w:rPr>
              <w:t xml:space="preserve">Б. </w:t>
            </w:r>
            <w:r w:rsidRPr="00ED61D6">
              <w:rPr>
                <w:sz w:val="14"/>
                <w:szCs w:val="14"/>
              </w:rPr>
              <w:t>Смањење утицаја на климатске промене</w:t>
            </w:r>
          </w:p>
          <w:p w14:paraId="5BBE7B0E" w14:textId="77777777" w:rsidR="00ED61D6" w:rsidRPr="00ED61D6" w:rsidRDefault="00ED61D6" w:rsidP="00ED61D6">
            <w:pPr>
              <w:rPr>
                <w:sz w:val="14"/>
                <w:szCs w:val="14"/>
                <w:lang w:val="sr-Cyrl-RS"/>
              </w:rPr>
            </w:pPr>
            <w:r w:rsidRPr="00ED61D6">
              <w:rPr>
                <w:sz w:val="14"/>
                <w:szCs w:val="14"/>
                <w:lang w:val="sr-Cyrl-RS"/>
              </w:rPr>
              <w:t>В. Заштита и одрживо коришћење вода</w:t>
            </w:r>
          </w:p>
          <w:p w14:paraId="3583AEAA" w14:textId="019934CD" w:rsidR="00ED61D6" w:rsidRPr="00ED61D6" w:rsidRDefault="00ED61D6" w:rsidP="00ED61D6">
            <w:pPr>
              <w:rPr>
                <w:sz w:val="14"/>
                <w:szCs w:val="14"/>
                <w:lang w:val="sr-Cyrl-RS"/>
              </w:rPr>
            </w:pPr>
            <w:r w:rsidRPr="00ED61D6">
              <w:rPr>
                <w:sz w:val="14"/>
                <w:szCs w:val="14"/>
                <w:lang w:val="sr-Cyrl-RS"/>
              </w:rPr>
              <w:t xml:space="preserve">Г. </w:t>
            </w:r>
            <w:r w:rsidRPr="00ED61D6">
              <w:rPr>
                <w:sz w:val="14"/>
                <w:szCs w:val="14"/>
                <w:lang w:val="de-DE"/>
              </w:rPr>
              <w:t xml:space="preserve">Заштита </w:t>
            </w:r>
            <w:r w:rsidRPr="00ED61D6">
              <w:rPr>
                <w:sz w:val="14"/>
                <w:szCs w:val="14"/>
                <w:lang w:val="sr-Cyrl-RS"/>
              </w:rPr>
              <w:t>и одрживо коришћење пољопривред</w:t>
            </w:r>
            <w:r w:rsidR="009D1736">
              <w:rPr>
                <w:sz w:val="14"/>
                <w:szCs w:val="14"/>
                <w:lang w:val="sr-Cyrl-RS"/>
              </w:rPr>
              <w:t>-</w:t>
            </w:r>
            <w:r w:rsidRPr="00ED61D6">
              <w:rPr>
                <w:sz w:val="14"/>
                <w:szCs w:val="14"/>
                <w:lang w:val="sr-Cyrl-RS"/>
              </w:rPr>
              <w:t>ног и шумског земљишта</w:t>
            </w:r>
          </w:p>
          <w:p w14:paraId="17D07CC9" w14:textId="40928096" w:rsidR="00ED61D6" w:rsidRPr="00ED61D6" w:rsidRDefault="00ED61D6" w:rsidP="00ED61D6">
            <w:pPr>
              <w:rPr>
                <w:sz w:val="14"/>
                <w:szCs w:val="14"/>
                <w:lang w:val="sr-Cyrl-RS"/>
              </w:rPr>
            </w:pPr>
            <w:r w:rsidRPr="00ED61D6">
              <w:rPr>
                <w:sz w:val="14"/>
                <w:szCs w:val="14"/>
                <w:lang w:val="sr-Cyrl-RS"/>
              </w:rPr>
              <w:t>Д. Заштита</w:t>
            </w:r>
            <w:r w:rsidRPr="00ED61D6">
              <w:rPr>
                <w:sz w:val="14"/>
                <w:szCs w:val="14"/>
                <w:lang w:val="de-DE"/>
              </w:rPr>
              <w:t xml:space="preserve"> биодиверзите</w:t>
            </w:r>
            <w:r w:rsidR="009D1736">
              <w:rPr>
                <w:sz w:val="14"/>
                <w:szCs w:val="14"/>
                <w:lang w:val="sr-Cyrl-RS"/>
              </w:rPr>
              <w:t>-</w:t>
            </w:r>
            <w:r w:rsidRPr="00ED61D6">
              <w:rPr>
                <w:sz w:val="14"/>
                <w:szCs w:val="14"/>
                <w:lang w:val="de-DE"/>
              </w:rPr>
              <w:t>та и геодиверзите</w:t>
            </w:r>
            <w:r w:rsidR="009D1736">
              <w:rPr>
                <w:sz w:val="14"/>
                <w:szCs w:val="14"/>
                <w:lang w:val="sr-Cyrl-RS"/>
              </w:rPr>
              <w:t>-</w:t>
            </w:r>
            <w:r w:rsidRPr="00ED61D6">
              <w:rPr>
                <w:sz w:val="14"/>
                <w:szCs w:val="14"/>
                <w:lang w:val="de-DE"/>
              </w:rPr>
              <w:t>та</w:t>
            </w:r>
            <w:r w:rsidRPr="00ED61D6">
              <w:rPr>
                <w:sz w:val="14"/>
                <w:szCs w:val="14"/>
                <w:lang w:val="sr-Cyrl-RS"/>
              </w:rPr>
              <w:t xml:space="preserve"> и природних добара</w:t>
            </w:r>
          </w:p>
          <w:p w14:paraId="344FFA5F" w14:textId="77777777" w:rsidR="00ED61D6" w:rsidRPr="00ED61D6" w:rsidRDefault="00ED61D6" w:rsidP="00ED61D6">
            <w:pPr>
              <w:rPr>
                <w:sz w:val="14"/>
                <w:szCs w:val="14"/>
                <w:lang w:val="sr-Cyrl-RS"/>
              </w:rPr>
            </w:pPr>
            <w:r w:rsidRPr="00ED61D6">
              <w:rPr>
                <w:sz w:val="14"/>
                <w:szCs w:val="14"/>
                <w:lang w:val="sr-Cyrl-RS"/>
              </w:rPr>
              <w:t xml:space="preserve">Ђ. </w:t>
            </w:r>
            <w:r w:rsidRPr="00ED61D6">
              <w:rPr>
                <w:sz w:val="14"/>
                <w:szCs w:val="14"/>
                <w:lang w:val="de-DE"/>
              </w:rPr>
              <w:t>Заштита предела</w:t>
            </w:r>
          </w:p>
          <w:p w14:paraId="7B44CFB2" w14:textId="77777777" w:rsidR="00ED61D6" w:rsidRPr="00ED61D6" w:rsidRDefault="00ED61D6" w:rsidP="00ED61D6">
            <w:pPr>
              <w:rPr>
                <w:sz w:val="14"/>
                <w:szCs w:val="14"/>
                <w:lang w:val="sr-Cyrl-RS"/>
              </w:rPr>
            </w:pPr>
          </w:p>
          <w:p w14:paraId="19E0E0EB" w14:textId="77777777" w:rsidR="00ED61D6" w:rsidRPr="00ED61D6" w:rsidRDefault="00ED61D6" w:rsidP="00ED61D6">
            <w:pPr>
              <w:rPr>
                <w:sz w:val="14"/>
                <w:szCs w:val="14"/>
                <w:lang w:val="sr-Cyrl-RS"/>
              </w:rPr>
            </w:pPr>
            <w:r w:rsidRPr="00ED61D6">
              <w:rPr>
                <w:sz w:val="14"/>
                <w:szCs w:val="14"/>
                <w:lang w:val="sr-Cyrl-RS"/>
              </w:rPr>
              <w:t>Е.  Рационално коришћење необновљивих и веће коришћење ОИЕ</w:t>
            </w:r>
          </w:p>
          <w:p w14:paraId="63215795" w14:textId="77777777" w:rsidR="00ED61D6" w:rsidRPr="00ED61D6" w:rsidRDefault="00ED61D6" w:rsidP="00ED61D6">
            <w:pPr>
              <w:rPr>
                <w:sz w:val="14"/>
                <w:szCs w:val="14"/>
                <w:lang w:val="sr-Cyrl-RS"/>
              </w:rPr>
            </w:pPr>
            <w:r w:rsidRPr="00ED61D6">
              <w:rPr>
                <w:sz w:val="14"/>
                <w:szCs w:val="14"/>
                <w:lang w:val="sr-Cyrl-RS"/>
              </w:rPr>
              <w:t>Ж. Интегрално унапређење система управљања отпадом</w:t>
            </w:r>
          </w:p>
          <w:p w14:paraId="1129E286" w14:textId="77777777" w:rsidR="00ED61D6" w:rsidRPr="00ED61D6" w:rsidRDefault="00ED61D6" w:rsidP="00ED61D6">
            <w:pPr>
              <w:ind w:right="-191"/>
              <w:rPr>
                <w:sz w:val="14"/>
                <w:szCs w:val="14"/>
                <w:lang w:val="de-DE"/>
              </w:rPr>
            </w:pPr>
            <w:r w:rsidRPr="00ED61D6">
              <w:rPr>
                <w:sz w:val="14"/>
                <w:szCs w:val="14"/>
                <w:lang w:val="sr-Cyrl-RS"/>
              </w:rPr>
              <w:t>З. Заштита и унапређење здравља становништва</w:t>
            </w:r>
          </w:p>
          <w:p w14:paraId="0EE3D7AB" w14:textId="4F5BC1F9" w:rsidR="00ED61D6" w:rsidRPr="00ED61D6" w:rsidRDefault="00ED61D6" w:rsidP="009D1736">
            <w:pPr>
              <w:rPr>
                <w:sz w:val="14"/>
                <w:szCs w:val="14"/>
                <w:lang w:val="sr-Cyrl-RS"/>
              </w:rPr>
            </w:pPr>
            <w:r w:rsidRPr="00ED61D6">
              <w:rPr>
                <w:sz w:val="14"/>
                <w:szCs w:val="14"/>
                <w:lang w:val="sr-Cyrl-RS"/>
              </w:rPr>
              <w:t>И. Институцио</w:t>
            </w:r>
            <w:r w:rsidR="009D1736">
              <w:rPr>
                <w:sz w:val="14"/>
                <w:szCs w:val="14"/>
                <w:lang w:val="sr-Cyrl-RS"/>
              </w:rPr>
              <w:t>-</w:t>
            </w:r>
            <w:r w:rsidRPr="00ED61D6">
              <w:rPr>
                <w:sz w:val="14"/>
                <w:szCs w:val="14"/>
                <w:lang w:val="sr-Cyrl-RS"/>
              </w:rPr>
              <w:t>нални развој и улагања у област</w:t>
            </w:r>
            <w:r w:rsidRPr="00ED61D6">
              <w:rPr>
                <w:sz w:val="14"/>
                <w:szCs w:val="14"/>
                <w:lang w:val="sr-Latn-RS"/>
              </w:rPr>
              <w:t xml:space="preserve"> заштит</w:t>
            </w:r>
            <w:r w:rsidRPr="00ED61D6">
              <w:rPr>
                <w:sz w:val="14"/>
                <w:szCs w:val="14"/>
                <w:lang w:val="sr-Cyrl-RS"/>
              </w:rPr>
              <w:t>е</w:t>
            </w:r>
            <w:r w:rsidRPr="00ED61D6">
              <w:rPr>
                <w:sz w:val="14"/>
                <w:szCs w:val="14"/>
                <w:lang w:val="sr-Latn-RS"/>
              </w:rPr>
              <w:t xml:space="preserve"> животне средине</w:t>
            </w:r>
          </w:p>
          <w:p w14:paraId="1EA1487B" w14:textId="34D2AE67" w:rsidR="00ED61D6" w:rsidRPr="00ED61D6" w:rsidRDefault="00ED61D6" w:rsidP="009D1736">
            <w:pPr>
              <w:rPr>
                <w:sz w:val="14"/>
                <w:szCs w:val="14"/>
                <w:lang w:val="sr-Cyrl-RS"/>
              </w:rPr>
            </w:pPr>
            <w:r w:rsidRPr="00ED61D6">
              <w:rPr>
                <w:sz w:val="14"/>
                <w:szCs w:val="14"/>
                <w:lang w:val="sr-Cyrl-RS"/>
              </w:rPr>
              <w:t xml:space="preserve">Ј. </w:t>
            </w:r>
            <w:r w:rsidRPr="00ED61D6">
              <w:rPr>
                <w:sz w:val="14"/>
                <w:szCs w:val="14"/>
                <w:lang w:val="de-DE"/>
              </w:rPr>
              <w:t>Заштита културног наслеђа и очување</w:t>
            </w:r>
            <w:r w:rsidRPr="00ED61D6">
              <w:rPr>
                <w:sz w:val="14"/>
                <w:szCs w:val="14"/>
                <w:lang w:val="sr-Cyrl-RS"/>
              </w:rPr>
              <w:t xml:space="preserve">  </w:t>
            </w:r>
            <w:r w:rsidRPr="00ED61D6">
              <w:rPr>
                <w:sz w:val="14"/>
                <w:szCs w:val="14"/>
                <w:lang w:val="de-DE"/>
              </w:rPr>
              <w:t>историјских и археолошких</w:t>
            </w:r>
            <w:r>
              <w:rPr>
                <w:sz w:val="14"/>
                <w:szCs w:val="14"/>
                <w:lang w:val="sr-Cyrl-RS"/>
              </w:rPr>
              <w:t xml:space="preserve"> локација</w:t>
            </w:r>
          </w:p>
        </w:tc>
        <w:tc>
          <w:tcPr>
            <w:tcW w:w="904" w:type="dxa"/>
            <w:shd w:val="clear" w:color="auto" w:fill="EAF1DD" w:themeFill="accent3" w:themeFillTint="33"/>
          </w:tcPr>
          <w:p w14:paraId="2C66656F" w14:textId="77777777" w:rsidR="00ED61D6" w:rsidRPr="003F705D" w:rsidRDefault="00ED61D6" w:rsidP="00C60970">
            <w:pPr>
              <w:jc w:val="both"/>
              <w:rPr>
                <w:sz w:val="14"/>
                <w:szCs w:val="14"/>
              </w:rPr>
            </w:pPr>
          </w:p>
        </w:tc>
        <w:tc>
          <w:tcPr>
            <w:tcW w:w="921" w:type="dxa"/>
            <w:shd w:val="clear" w:color="auto" w:fill="EAF1DD" w:themeFill="accent3" w:themeFillTint="33"/>
          </w:tcPr>
          <w:p w14:paraId="6F4E297D" w14:textId="77777777" w:rsidR="00ED61D6" w:rsidRPr="003F705D" w:rsidRDefault="00ED61D6" w:rsidP="00C60970">
            <w:pPr>
              <w:jc w:val="both"/>
              <w:rPr>
                <w:sz w:val="14"/>
                <w:szCs w:val="14"/>
              </w:rPr>
            </w:pPr>
          </w:p>
        </w:tc>
        <w:tc>
          <w:tcPr>
            <w:tcW w:w="901" w:type="dxa"/>
            <w:shd w:val="clear" w:color="auto" w:fill="DBE5F1" w:themeFill="accent1" w:themeFillTint="33"/>
          </w:tcPr>
          <w:p w14:paraId="249A9C45" w14:textId="77777777" w:rsidR="00ED61D6" w:rsidRPr="003F705D" w:rsidRDefault="00ED61D6" w:rsidP="00C60970">
            <w:pPr>
              <w:jc w:val="both"/>
              <w:rPr>
                <w:sz w:val="14"/>
                <w:szCs w:val="14"/>
              </w:rPr>
            </w:pPr>
          </w:p>
        </w:tc>
        <w:tc>
          <w:tcPr>
            <w:tcW w:w="1449" w:type="dxa"/>
            <w:shd w:val="clear" w:color="auto" w:fill="DBE5F1" w:themeFill="accent1" w:themeFillTint="33"/>
          </w:tcPr>
          <w:p w14:paraId="5A69C048" w14:textId="77777777" w:rsidR="00ED61D6" w:rsidRPr="003F705D" w:rsidRDefault="00ED61D6" w:rsidP="00C60970">
            <w:pPr>
              <w:jc w:val="both"/>
              <w:rPr>
                <w:sz w:val="14"/>
                <w:szCs w:val="14"/>
              </w:rPr>
            </w:pPr>
          </w:p>
        </w:tc>
        <w:tc>
          <w:tcPr>
            <w:tcW w:w="1372" w:type="dxa"/>
            <w:shd w:val="clear" w:color="auto" w:fill="FFFFCC"/>
          </w:tcPr>
          <w:p w14:paraId="2602735C" w14:textId="77777777" w:rsidR="00ED61D6" w:rsidRPr="003F705D" w:rsidRDefault="00ED61D6" w:rsidP="00C60970">
            <w:pPr>
              <w:jc w:val="both"/>
              <w:rPr>
                <w:sz w:val="14"/>
                <w:szCs w:val="14"/>
              </w:rPr>
            </w:pPr>
          </w:p>
        </w:tc>
        <w:tc>
          <w:tcPr>
            <w:tcW w:w="826" w:type="dxa"/>
            <w:shd w:val="clear" w:color="auto" w:fill="DBE5F1" w:themeFill="accent1" w:themeFillTint="33"/>
          </w:tcPr>
          <w:p w14:paraId="471044CC" w14:textId="77777777" w:rsidR="00ED61D6" w:rsidRPr="003F705D" w:rsidRDefault="00ED61D6" w:rsidP="00C60970">
            <w:pPr>
              <w:jc w:val="both"/>
              <w:rPr>
                <w:sz w:val="14"/>
                <w:szCs w:val="14"/>
              </w:rPr>
            </w:pPr>
          </w:p>
        </w:tc>
        <w:tc>
          <w:tcPr>
            <w:tcW w:w="1172" w:type="dxa"/>
            <w:shd w:val="clear" w:color="auto" w:fill="EAF1DD" w:themeFill="accent3" w:themeFillTint="33"/>
          </w:tcPr>
          <w:p w14:paraId="562C1EAC" w14:textId="77777777" w:rsidR="00ED61D6" w:rsidRPr="003F705D" w:rsidRDefault="00ED61D6" w:rsidP="00C60970">
            <w:pPr>
              <w:jc w:val="both"/>
              <w:rPr>
                <w:sz w:val="14"/>
                <w:szCs w:val="14"/>
              </w:rPr>
            </w:pPr>
          </w:p>
        </w:tc>
        <w:tc>
          <w:tcPr>
            <w:tcW w:w="1068" w:type="dxa"/>
            <w:shd w:val="clear" w:color="auto" w:fill="EAF1DD" w:themeFill="accent3" w:themeFillTint="33"/>
          </w:tcPr>
          <w:p w14:paraId="75A1A125" w14:textId="77777777" w:rsidR="00ED61D6" w:rsidRPr="003F705D" w:rsidRDefault="00ED61D6" w:rsidP="00C60970">
            <w:pPr>
              <w:jc w:val="both"/>
              <w:rPr>
                <w:sz w:val="14"/>
                <w:szCs w:val="14"/>
              </w:rPr>
            </w:pPr>
          </w:p>
        </w:tc>
        <w:tc>
          <w:tcPr>
            <w:tcW w:w="1091" w:type="dxa"/>
            <w:shd w:val="clear" w:color="auto" w:fill="EAF1DD" w:themeFill="accent3" w:themeFillTint="33"/>
          </w:tcPr>
          <w:p w14:paraId="54B00186" w14:textId="77777777" w:rsidR="00ED61D6" w:rsidRPr="003F705D" w:rsidRDefault="00ED61D6" w:rsidP="00C60970">
            <w:pPr>
              <w:jc w:val="both"/>
              <w:rPr>
                <w:sz w:val="14"/>
                <w:szCs w:val="14"/>
              </w:rPr>
            </w:pPr>
          </w:p>
        </w:tc>
        <w:tc>
          <w:tcPr>
            <w:tcW w:w="1484" w:type="dxa"/>
            <w:shd w:val="clear" w:color="auto" w:fill="EAF1DD" w:themeFill="accent3" w:themeFillTint="33"/>
          </w:tcPr>
          <w:p w14:paraId="7F375FE5" w14:textId="77777777" w:rsidR="00ED61D6" w:rsidRPr="003F705D" w:rsidRDefault="00ED61D6" w:rsidP="00C60970">
            <w:pPr>
              <w:jc w:val="both"/>
              <w:rPr>
                <w:sz w:val="14"/>
                <w:szCs w:val="14"/>
              </w:rPr>
            </w:pPr>
          </w:p>
        </w:tc>
        <w:tc>
          <w:tcPr>
            <w:tcW w:w="1120" w:type="dxa"/>
            <w:shd w:val="clear" w:color="auto" w:fill="DBE5F1" w:themeFill="accent1" w:themeFillTint="33"/>
          </w:tcPr>
          <w:p w14:paraId="0A66DBD1" w14:textId="77777777" w:rsidR="00ED61D6" w:rsidRPr="003F705D" w:rsidRDefault="00ED61D6" w:rsidP="00C60970">
            <w:pPr>
              <w:jc w:val="both"/>
              <w:rPr>
                <w:sz w:val="14"/>
                <w:szCs w:val="14"/>
              </w:rPr>
            </w:pPr>
          </w:p>
        </w:tc>
      </w:tr>
      <w:tr w:rsidR="009D1736" w:rsidRPr="003F705D" w14:paraId="06CD6EB9" w14:textId="77777777" w:rsidTr="009D1736">
        <w:tc>
          <w:tcPr>
            <w:tcW w:w="1059" w:type="dxa"/>
          </w:tcPr>
          <w:p w14:paraId="664B4C31" w14:textId="77777777" w:rsidR="00ED61D6" w:rsidRPr="003F705D" w:rsidRDefault="00ED61D6" w:rsidP="009D1736">
            <w:pPr>
              <w:autoSpaceDE w:val="0"/>
              <w:autoSpaceDN w:val="0"/>
              <w:adjustRightInd w:val="0"/>
              <w:ind w:right="-1"/>
              <w:contextualSpacing/>
              <w:rPr>
                <w:sz w:val="14"/>
                <w:szCs w:val="14"/>
              </w:rPr>
            </w:pPr>
            <w:r w:rsidRPr="003F705D">
              <w:rPr>
                <w:sz w:val="14"/>
                <w:szCs w:val="14"/>
              </w:rPr>
              <w:t>Успостављање адекватне мреже мониторинг станица</w:t>
            </w:r>
          </w:p>
          <w:p w14:paraId="00F5D45B" w14:textId="77777777" w:rsidR="00ED61D6" w:rsidRPr="003F705D" w:rsidRDefault="00ED61D6" w:rsidP="009D1736">
            <w:pPr>
              <w:rPr>
                <w:sz w:val="14"/>
                <w:szCs w:val="14"/>
              </w:rPr>
            </w:pPr>
          </w:p>
        </w:tc>
        <w:tc>
          <w:tcPr>
            <w:tcW w:w="1163" w:type="dxa"/>
            <w:vMerge/>
          </w:tcPr>
          <w:p w14:paraId="71E04DA5" w14:textId="77777777" w:rsidR="00ED61D6" w:rsidRPr="003F705D" w:rsidRDefault="00ED61D6" w:rsidP="00C60970">
            <w:pPr>
              <w:jc w:val="both"/>
              <w:rPr>
                <w:sz w:val="14"/>
                <w:szCs w:val="14"/>
              </w:rPr>
            </w:pPr>
          </w:p>
        </w:tc>
        <w:tc>
          <w:tcPr>
            <w:tcW w:w="904" w:type="dxa"/>
            <w:shd w:val="clear" w:color="auto" w:fill="EAF1DD" w:themeFill="accent3" w:themeFillTint="33"/>
          </w:tcPr>
          <w:p w14:paraId="450FA1B0" w14:textId="77777777" w:rsidR="00ED61D6" w:rsidRPr="003F705D" w:rsidRDefault="00ED61D6" w:rsidP="00C60970">
            <w:pPr>
              <w:jc w:val="both"/>
              <w:rPr>
                <w:sz w:val="14"/>
                <w:szCs w:val="14"/>
              </w:rPr>
            </w:pPr>
          </w:p>
        </w:tc>
        <w:tc>
          <w:tcPr>
            <w:tcW w:w="921" w:type="dxa"/>
            <w:shd w:val="clear" w:color="auto" w:fill="FFFFCC"/>
          </w:tcPr>
          <w:p w14:paraId="03BAADCA" w14:textId="77777777" w:rsidR="00ED61D6" w:rsidRPr="003F705D" w:rsidRDefault="00ED61D6" w:rsidP="00C60970">
            <w:pPr>
              <w:jc w:val="both"/>
              <w:rPr>
                <w:sz w:val="14"/>
                <w:szCs w:val="14"/>
              </w:rPr>
            </w:pPr>
          </w:p>
        </w:tc>
        <w:tc>
          <w:tcPr>
            <w:tcW w:w="901" w:type="dxa"/>
            <w:shd w:val="clear" w:color="auto" w:fill="DBE5F1" w:themeFill="accent1" w:themeFillTint="33"/>
          </w:tcPr>
          <w:p w14:paraId="2BA9D17C" w14:textId="77777777" w:rsidR="00ED61D6" w:rsidRPr="003F705D" w:rsidRDefault="00ED61D6" w:rsidP="00C60970">
            <w:pPr>
              <w:jc w:val="both"/>
              <w:rPr>
                <w:sz w:val="14"/>
                <w:szCs w:val="14"/>
              </w:rPr>
            </w:pPr>
          </w:p>
        </w:tc>
        <w:tc>
          <w:tcPr>
            <w:tcW w:w="1449" w:type="dxa"/>
            <w:shd w:val="clear" w:color="auto" w:fill="FFFFCC"/>
          </w:tcPr>
          <w:p w14:paraId="2CD6573E" w14:textId="77777777" w:rsidR="00ED61D6" w:rsidRPr="003F705D" w:rsidRDefault="00ED61D6" w:rsidP="00C60970">
            <w:pPr>
              <w:jc w:val="both"/>
              <w:rPr>
                <w:sz w:val="14"/>
                <w:szCs w:val="14"/>
              </w:rPr>
            </w:pPr>
          </w:p>
        </w:tc>
        <w:tc>
          <w:tcPr>
            <w:tcW w:w="1372" w:type="dxa"/>
            <w:shd w:val="clear" w:color="auto" w:fill="FFFFCC"/>
          </w:tcPr>
          <w:p w14:paraId="35DDAD28" w14:textId="77777777" w:rsidR="00ED61D6" w:rsidRPr="003F705D" w:rsidRDefault="00ED61D6" w:rsidP="00C60970">
            <w:pPr>
              <w:jc w:val="both"/>
              <w:rPr>
                <w:sz w:val="14"/>
                <w:szCs w:val="14"/>
              </w:rPr>
            </w:pPr>
          </w:p>
        </w:tc>
        <w:tc>
          <w:tcPr>
            <w:tcW w:w="826" w:type="dxa"/>
            <w:shd w:val="clear" w:color="auto" w:fill="DBE5F1" w:themeFill="accent1" w:themeFillTint="33"/>
          </w:tcPr>
          <w:p w14:paraId="1448A3E3" w14:textId="77777777" w:rsidR="00ED61D6" w:rsidRPr="003F705D" w:rsidRDefault="00ED61D6" w:rsidP="00C60970">
            <w:pPr>
              <w:jc w:val="both"/>
              <w:rPr>
                <w:sz w:val="14"/>
                <w:szCs w:val="14"/>
              </w:rPr>
            </w:pPr>
          </w:p>
        </w:tc>
        <w:tc>
          <w:tcPr>
            <w:tcW w:w="1172" w:type="dxa"/>
            <w:shd w:val="clear" w:color="auto" w:fill="EAF1DD" w:themeFill="accent3" w:themeFillTint="33"/>
          </w:tcPr>
          <w:p w14:paraId="41C3F276" w14:textId="77777777" w:rsidR="00ED61D6" w:rsidRPr="003F705D" w:rsidRDefault="00ED61D6" w:rsidP="00C60970">
            <w:pPr>
              <w:jc w:val="both"/>
              <w:rPr>
                <w:sz w:val="14"/>
                <w:szCs w:val="14"/>
              </w:rPr>
            </w:pPr>
          </w:p>
        </w:tc>
        <w:tc>
          <w:tcPr>
            <w:tcW w:w="1068" w:type="dxa"/>
            <w:shd w:val="clear" w:color="auto" w:fill="EAF1DD" w:themeFill="accent3" w:themeFillTint="33"/>
          </w:tcPr>
          <w:p w14:paraId="15397F26" w14:textId="77777777" w:rsidR="00ED61D6" w:rsidRPr="003F705D" w:rsidRDefault="00ED61D6" w:rsidP="00C60970">
            <w:pPr>
              <w:jc w:val="both"/>
              <w:rPr>
                <w:sz w:val="14"/>
                <w:szCs w:val="14"/>
              </w:rPr>
            </w:pPr>
          </w:p>
        </w:tc>
        <w:tc>
          <w:tcPr>
            <w:tcW w:w="1091" w:type="dxa"/>
            <w:shd w:val="clear" w:color="auto" w:fill="EAF1DD" w:themeFill="accent3" w:themeFillTint="33"/>
          </w:tcPr>
          <w:p w14:paraId="59CF85F5" w14:textId="77777777" w:rsidR="00ED61D6" w:rsidRPr="003F705D" w:rsidRDefault="00ED61D6" w:rsidP="00C60970">
            <w:pPr>
              <w:jc w:val="both"/>
              <w:rPr>
                <w:sz w:val="14"/>
                <w:szCs w:val="14"/>
              </w:rPr>
            </w:pPr>
          </w:p>
        </w:tc>
        <w:tc>
          <w:tcPr>
            <w:tcW w:w="1484" w:type="dxa"/>
            <w:shd w:val="clear" w:color="auto" w:fill="EAF1DD" w:themeFill="accent3" w:themeFillTint="33"/>
          </w:tcPr>
          <w:p w14:paraId="0952E7D7" w14:textId="77777777" w:rsidR="00ED61D6" w:rsidRPr="003F705D" w:rsidRDefault="00ED61D6" w:rsidP="00C60970">
            <w:pPr>
              <w:jc w:val="both"/>
              <w:rPr>
                <w:sz w:val="14"/>
                <w:szCs w:val="14"/>
              </w:rPr>
            </w:pPr>
          </w:p>
        </w:tc>
        <w:tc>
          <w:tcPr>
            <w:tcW w:w="1120" w:type="dxa"/>
            <w:shd w:val="clear" w:color="auto" w:fill="DBE5F1" w:themeFill="accent1" w:themeFillTint="33"/>
          </w:tcPr>
          <w:p w14:paraId="4C94E2CB" w14:textId="77777777" w:rsidR="00ED61D6" w:rsidRPr="003F705D" w:rsidRDefault="00ED61D6" w:rsidP="00C60970">
            <w:pPr>
              <w:jc w:val="both"/>
              <w:rPr>
                <w:sz w:val="14"/>
                <w:szCs w:val="14"/>
              </w:rPr>
            </w:pPr>
          </w:p>
        </w:tc>
      </w:tr>
      <w:tr w:rsidR="009D1736" w:rsidRPr="003F705D" w14:paraId="3E3896A6" w14:textId="77777777" w:rsidTr="009D1736">
        <w:tc>
          <w:tcPr>
            <w:tcW w:w="1059" w:type="dxa"/>
          </w:tcPr>
          <w:p w14:paraId="77815CF6" w14:textId="77777777" w:rsidR="00ED61D6" w:rsidRDefault="00ED61D6" w:rsidP="009D1736">
            <w:pPr>
              <w:rPr>
                <w:sz w:val="14"/>
                <w:szCs w:val="14"/>
              </w:rPr>
            </w:pPr>
            <w:r w:rsidRPr="003F705D">
              <w:rPr>
                <w:sz w:val="14"/>
                <w:szCs w:val="14"/>
                <w:lang w:val="sr-Cyrl-RS"/>
              </w:rPr>
              <w:t>Заштита квалитета ваздуха</w:t>
            </w:r>
          </w:p>
          <w:p w14:paraId="121D750B" w14:textId="0F4643DF" w:rsidR="00F54D4B" w:rsidRPr="00F54D4B" w:rsidRDefault="00F54D4B" w:rsidP="009D1736">
            <w:pPr>
              <w:rPr>
                <w:sz w:val="14"/>
                <w:szCs w:val="14"/>
              </w:rPr>
            </w:pPr>
          </w:p>
        </w:tc>
        <w:tc>
          <w:tcPr>
            <w:tcW w:w="1163" w:type="dxa"/>
            <w:vMerge/>
          </w:tcPr>
          <w:p w14:paraId="0F1FE591" w14:textId="77777777" w:rsidR="00ED61D6" w:rsidRPr="003F705D" w:rsidRDefault="00ED61D6" w:rsidP="00C60970">
            <w:pPr>
              <w:jc w:val="both"/>
              <w:rPr>
                <w:sz w:val="14"/>
                <w:szCs w:val="14"/>
              </w:rPr>
            </w:pPr>
          </w:p>
        </w:tc>
        <w:tc>
          <w:tcPr>
            <w:tcW w:w="904" w:type="dxa"/>
            <w:shd w:val="clear" w:color="auto" w:fill="EAF1DD" w:themeFill="accent3" w:themeFillTint="33"/>
          </w:tcPr>
          <w:p w14:paraId="55B6927D" w14:textId="77777777" w:rsidR="00ED61D6" w:rsidRPr="003F705D" w:rsidRDefault="00ED61D6" w:rsidP="00C60970">
            <w:pPr>
              <w:jc w:val="both"/>
              <w:rPr>
                <w:sz w:val="14"/>
                <w:szCs w:val="14"/>
              </w:rPr>
            </w:pPr>
          </w:p>
        </w:tc>
        <w:tc>
          <w:tcPr>
            <w:tcW w:w="921" w:type="dxa"/>
            <w:shd w:val="clear" w:color="auto" w:fill="EAF1DD" w:themeFill="accent3" w:themeFillTint="33"/>
          </w:tcPr>
          <w:p w14:paraId="581EA2B2" w14:textId="77777777" w:rsidR="00ED61D6" w:rsidRPr="003F705D" w:rsidRDefault="00ED61D6" w:rsidP="00C60970">
            <w:pPr>
              <w:jc w:val="both"/>
              <w:rPr>
                <w:sz w:val="14"/>
                <w:szCs w:val="14"/>
              </w:rPr>
            </w:pPr>
          </w:p>
        </w:tc>
        <w:tc>
          <w:tcPr>
            <w:tcW w:w="901" w:type="dxa"/>
            <w:shd w:val="clear" w:color="auto" w:fill="DBE5F1" w:themeFill="accent1" w:themeFillTint="33"/>
          </w:tcPr>
          <w:p w14:paraId="2A5465F9" w14:textId="77777777" w:rsidR="00ED61D6" w:rsidRPr="003F705D" w:rsidRDefault="00ED61D6" w:rsidP="00C60970">
            <w:pPr>
              <w:jc w:val="both"/>
              <w:rPr>
                <w:sz w:val="14"/>
                <w:szCs w:val="14"/>
              </w:rPr>
            </w:pPr>
          </w:p>
        </w:tc>
        <w:tc>
          <w:tcPr>
            <w:tcW w:w="1449" w:type="dxa"/>
            <w:shd w:val="clear" w:color="auto" w:fill="DBE5F1" w:themeFill="accent1" w:themeFillTint="33"/>
          </w:tcPr>
          <w:p w14:paraId="02D8DD19" w14:textId="77777777" w:rsidR="00ED61D6" w:rsidRPr="003F705D" w:rsidRDefault="00ED61D6" w:rsidP="00C60970">
            <w:pPr>
              <w:jc w:val="both"/>
              <w:rPr>
                <w:sz w:val="14"/>
                <w:szCs w:val="14"/>
              </w:rPr>
            </w:pPr>
          </w:p>
        </w:tc>
        <w:tc>
          <w:tcPr>
            <w:tcW w:w="1372" w:type="dxa"/>
            <w:shd w:val="clear" w:color="auto" w:fill="FFFFCC"/>
          </w:tcPr>
          <w:p w14:paraId="54A6C12D" w14:textId="77777777" w:rsidR="00ED61D6" w:rsidRPr="003F705D" w:rsidRDefault="00ED61D6" w:rsidP="00C60970">
            <w:pPr>
              <w:jc w:val="both"/>
              <w:rPr>
                <w:sz w:val="14"/>
                <w:szCs w:val="14"/>
              </w:rPr>
            </w:pPr>
          </w:p>
        </w:tc>
        <w:tc>
          <w:tcPr>
            <w:tcW w:w="826" w:type="dxa"/>
            <w:shd w:val="clear" w:color="auto" w:fill="DBE5F1" w:themeFill="accent1" w:themeFillTint="33"/>
          </w:tcPr>
          <w:p w14:paraId="172AF8C6" w14:textId="77777777" w:rsidR="00ED61D6" w:rsidRDefault="00ED61D6" w:rsidP="00C60970">
            <w:pPr>
              <w:jc w:val="both"/>
              <w:rPr>
                <w:sz w:val="14"/>
                <w:szCs w:val="14"/>
              </w:rPr>
            </w:pPr>
          </w:p>
          <w:p w14:paraId="6696838B" w14:textId="77777777" w:rsidR="00F54D4B" w:rsidRDefault="00F54D4B" w:rsidP="00C60970">
            <w:pPr>
              <w:jc w:val="both"/>
              <w:rPr>
                <w:sz w:val="14"/>
                <w:szCs w:val="14"/>
              </w:rPr>
            </w:pPr>
          </w:p>
          <w:p w14:paraId="37BF3721" w14:textId="77777777" w:rsidR="00F54D4B" w:rsidRDefault="00F54D4B" w:rsidP="00C60970">
            <w:pPr>
              <w:jc w:val="both"/>
              <w:rPr>
                <w:sz w:val="14"/>
                <w:szCs w:val="14"/>
              </w:rPr>
            </w:pPr>
          </w:p>
          <w:p w14:paraId="0F0C7E7C" w14:textId="77777777" w:rsidR="00F54D4B" w:rsidRDefault="00F54D4B" w:rsidP="00C60970">
            <w:pPr>
              <w:jc w:val="both"/>
              <w:rPr>
                <w:sz w:val="14"/>
                <w:szCs w:val="14"/>
              </w:rPr>
            </w:pPr>
          </w:p>
          <w:p w14:paraId="1C4DC4ED" w14:textId="3DB2CA6D" w:rsidR="00F54D4B" w:rsidRPr="003F705D" w:rsidRDefault="00F54D4B" w:rsidP="00C60970">
            <w:pPr>
              <w:jc w:val="both"/>
              <w:rPr>
                <w:sz w:val="14"/>
                <w:szCs w:val="14"/>
              </w:rPr>
            </w:pPr>
          </w:p>
        </w:tc>
        <w:tc>
          <w:tcPr>
            <w:tcW w:w="1172" w:type="dxa"/>
            <w:shd w:val="clear" w:color="auto" w:fill="EAF1DD" w:themeFill="accent3" w:themeFillTint="33"/>
          </w:tcPr>
          <w:p w14:paraId="6E887FF4" w14:textId="77777777" w:rsidR="00ED61D6" w:rsidRPr="003F705D" w:rsidRDefault="00ED61D6" w:rsidP="00C60970">
            <w:pPr>
              <w:jc w:val="both"/>
              <w:rPr>
                <w:sz w:val="14"/>
                <w:szCs w:val="14"/>
              </w:rPr>
            </w:pPr>
          </w:p>
        </w:tc>
        <w:tc>
          <w:tcPr>
            <w:tcW w:w="1068" w:type="dxa"/>
            <w:shd w:val="clear" w:color="auto" w:fill="EAF1DD" w:themeFill="accent3" w:themeFillTint="33"/>
          </w:tcPr>
          <w:p w14:paraId="05A194E7" w14:textId="77777777" w:rsidR="00ED61D6" w:rsidRPr="003F705D" w:rsidRDefault="00ED61D6" w:rsidP="00C60970">
            <w:pPr>
              <w:jc w:val="both"/>
              <w:rPr>
                <w:sz w:val="14"/>
                <w:szCs w:val="14"/>
              </w:rPr>
            </w:pPr>
          </w:p>
        </w:tc>
        <w:tc>
          <w:tcPr>
            <w:tcW w:w="1091" w:type="dxa"/>
            <w:shd w:val="clear" w:color="auto" w:fill="EAF1DD" w:themeFill="accent3" w:themeFillTint="33"/>
          </w:tcPr>
          <w:p w14:paraId="22DA0C8E" w14:textId="77777777" w:rsidR="00ED61D6" w:rsidRPr="003F705D" w:rsidRDefault="00ED61D6" w:rsidP="00C60970">
            <w:pPr>
              <w:jc w:val="both"/>
              <w:rPr>
                <w:sz w:val="14"/>
                <w:szCs w:val="14"/>
              </w:rPr>
            </w:pPr>
          </w:p>
        </w:tc>
        <w:tc>
          <w:tcPr>
            <w:tcW w:w="1484" w:type="dxa"/>
            <w:shd w:val="clear" w:color="auto" w:fill="EAF1DD" w:themeFill="accent3" w:themeFillTint="33"/>
          </w:tcPr>
          <w:p w14:paraId="222064A0" w14:textId="77777777" w:rsidR="00ED61D6" w:rsidRPr="003F705D" w:rsidRDefault="00ED61D6" w:rsidP="00C60970">
            <w:pPr>
              <w:jc w:val="both"/>
              <w:rPr>
                <w:sz w:val="14"/>
                <w:szCs w:val="14"/>
              </w:rPr>
            </w:pPr>
          </w:p>
        </w:tc>
        <w:tc>
          <w:tcPr>
            <w:tcW w:w="1120" w:type="dxa"/>
            <w:shd w:val="clear" w:color="auto" w:fill="DBE5F1" w:themeFill="accent1" w:themeFillTint="33"/>
          </w:tcPr>
          <w:p w14:paraId="4FC11B13" w14:textId="77777777" w:rsidR="00ED61D6" w:rsidRPr="003F705D" w:rsidRDefault="00ED61D6" w:rsidP="00C60970">
            <w:pPr>
              <w:jc w:val="both"/>
              <w:rPr>
                <w:sz w:val="14"/>
                <w:szCs w:val="14"/>
              </w:rPr>
            </w:pPr>
          </w:p>
        </w:tc>
      </w:tr>
      <w:tr w:rsidR="009D1736" w:rsidRPr="003F705D" w14:paraId="36CADEC1" w14:textId="77777777" w:rsidTr="009D1736">
        <w:tc>
          <w:tcPr>
            <w:tcW w:w="1059" w:type="dxa"/>
          </w:tcPr>
          <w:p w14:paraId="1BF8239E" w14:textId="31FACCDD" w:rsidR="00ED61D6" w:rsidRPr="003F705D" w:rsidRDefault="00ED61D6" w:rsidP="009D1736">
            <w:pPr>
              <w:rPr>
                <w:sz w:val="14"/>
                <w:szCs w:val="14"/>
              </w:rPr>
            </w:pPr>
            <w:r w:rsidRPr="003F705D">
              <w:rPr>
                <w:sz w:val="14"/>
                <w:szCs w:val="14"/>
                <w:lang w:val="sr-Cyrl-RS"/>
              </w:rPr>
              <w:t>Смањење утицаја на климатске промене</w:t>
            </w:r>
          </w:p>
        </w:tc>
        <w:tc>
          <w:tcPr>
            <w:tcW w:w="1163" w:type="dxa"/>
            <w:vMerge/>
          </w:tcPr>
          <w:p w14:paraId="197B188D" w14:textId="77777777" w:rsidR="00ED61D6" w:rsidRPr="003F705D" w:rsidRDefault="00ED61D6" w:rsidP="00C60970">
            <w:pPr>
              <w:jc w:val="both"/>
              <w:rPr>
                <w:sz w:val="14"/>
                <w:szCs w:val="14"/>
              </w:rPr>
            </w:pPr>
          </w:p>
        </w:tc>
        <w:tc>
          <w:tcPr>
            <w:tcW w:w="904" w:type="dxa"/>
            <w:shd w:val="clear" w:color="auto" w:fill="EAF1DD" w:themeFill="accent3" w:themeFillTint="33"/>
          </w:tcPr>
          <w:p w14:paraId="22699CE3" w14:textId="77777777" w:rsidR="00ED61D6" w:rsidRPr="003F705D" w:rsidRDefault="00ED61D6" w:rsidP="00C60970">
            <w:pPr>
              <w:jc w:val="both"/>
              <w:rPr>
                <w:sz w:val="14"/>
                <w:szCs w:val="14"/>
              </w:rPr>
            </w:pPr>
          </w:p>
        </w:tc>
        <w:tc>
          <w:tcPr>
            <w:tcW w:w="921" w:type="dxa"/>
            <w:shd w:val="clear" w:color="auto" w:fill="EAF1DD" w:themeFill="accent3" w:themeFillTint="33"/>
          </w:tcPr>
          <w:p w14:paraId="48B464C4" w14:textId="77777777" w:rsidR="00ED61D6" w:rsidRPr="003F705D" w:rsidRDefault="00ED61D6" w:rsidP="00C60970">
            <w:pPr>
              <w:jc w:val="both"/>
              <w:rPr>
                <w:sz w:val="14"/>
                <w:szCs w:val="14"/>
              </w:rPr>
            </w:pPr>
          </w:p>
        </w:tc>
        <w:tc>
          <w:tcPr>
            <w:tcW w:w="901" w:type="dxa"/>
            <w:shd w:val="clear" w:color="auto" w:fill="EAF1DD" w:themeFill="accent3" w:themeFillTint="33"/>
          </w:tcPr>
          <w:p w14:paraId="4B8A84CD" w14:textId="77777777" w:rsidR="00ED61D6" w:rsidRPr="003F705D" w:rsidRDefault="00ED61D6" w:rsidP="00C60970">
            <w:pPr>
              <w:jc w:val="both"/>
              <w:rPr>
                <w:sz w:val="14"/>
                <w:szCs w:val="14"/>
              </w:rPr>
            </w:pPr>
          </w:p>
        </w:tc>
        <w:tc>
          <w:tcPr>
            <w:tcW w:w="1449" w:type="dxa"/>
            <w:shd w:val="clear" w:color="auto" w:fill="EAF1DD" w:themeFill="accent3" w:themeFillTint="33"/>
          </w:tcPr>
          <w:p w14:paraId="1C157EE5" w14:textId="77777777" w:rsidR="00ED61D6" w:rsidRPr="003F705D" w:rsidRDefault="00ED61D6" w:rsidP="00C60970">
            <w:pPr>
              <w:jc w:val="both"/>
              <w:rPr>
                <w:sz w:val="14"/>
                <w:szCs w:val="14"/>
              </w:rPr>
            </w:pPr>
          </w:p>
        </w:tc>
        <w:tc>
          <w:tcPr>
            <w:tcW w:w="1372" w:type="dxa"/>
            <w:shd w:val="clear" w:color="auto" w:fill="EAF1DD" w:themeFill="accent3" w:themeFillTint="33"/>
          </w:tcPr>
          <w:p w14:paraId="7FB1E989" w14:textId="77777777" w:rsidR="00ED61D6" w:rsidRPr="003F705D" w:rsidRDefault="00ED61D6" w:rsidP="00C60970">
            <w:pPr>
              <w:jc w:val="both"/>
              <w:rPr>
                <w:sz w:val="14"/>
                <w:szCs w:val="14"/>
              </w:rPr>
            </w:pPr>
          </w:p>
        </w:tc>
        <w:tc>
          <w:tcPr>
            <w:tcW w:w="826" w:type="dxa"/>
            <w:shd w:val="clear" w:color="auto" w:fill="EAF1DD" w:themeFill="accent3" w:themeFillTint="33"/>
          </w:tcPr>
          <w:p w14:paraId="67591E82" w14:textId="77777777" w:rsidR="00ED61D6" w:rsidRPr="003F705D" w:rsidRDefault="00ED61D6" w:rsidP="00C60970">
            <w:pPr>
              <w:jc w:val="both"/>
              <w:rPr>
                <w:sz w:val="14"/>
                <w:szCs w:val="14"/>
              </w:rPr>
            </w:pPr>
          </w:p>
        </w:tc>
        <w:tc>
          <w:tcPr>
            <w:tcW w:w="1172" w:type="dxa"/>
            <w:shd w:val="clear" w:color="auto" w:fill="EAF1DD" w:themeFill="accent3" w:themeFillTint="33"/>
          </w:tcPr>
          <w:p w14:paraId="60F45716" w14:textId="77777777" w:rsidR="00ED61D6" w:rsidRPr="003F705D" w:rsidRDefault="00ED61D6" w:rsidP="00C60970">
            <w:pPr>
              <w:jc w:val="both"/>
              <w:rPr>
                <w:sz w:val="14"/>
                <w:szCs w:val="14"/>
              </w:rPr>
            </w:pPr>
          </w:p>
        </w:tc>
        <w:tc>
          <w:tcPr>
            <w:tcW w:w="1068" w:type="dxa"/>
            <w:shd w:val="clear" w:color="auto" w:fill="EAF1DD" w:themeFill="accent3" w:themeFillTint="33"/>
          </w:tcPr>
          <w:p w14:paraId="18BDDC7C" w14:textId="77777777" w:rsidR="00ED61D6" w:rsidRPr="003F705D" w:rsidRDefault="00ED61D6" w:rsidP="00C60970">
            <w:pPr>
              <w:jc w:val="both"/>
              <w:rPr>
                <w:sz w:val="14"/>
                <w:szCs w:val="14"/>
              </w:rPr>
            </w:pPr>
          </w:p>
        </w:tc>
        <w:tc>
          <w:tcPr>
            <w:tcW w:w="1091" w:type="dxa"/>
            <w:shd w:val="clear" w:color="auto" w:fill="EAF1DD" w:themeFill="accent3" w:themeFillTint="33"/>
          </w:tcPr>
          <w:p w14:paraId="46C02D54" w14:textId="77777777" w:rsidR="00ED61D6" w:rsidRPr="003F705D" w:rsidRDefault="00ED61D6" w:rsidP="00C60970">
            <w:pPr>
              <w:jc w:val="both"/>
              <w:rPr>
                <w:sz w:val="14"/>
                <w:szCs w:val="14"/>
              </w:rPr>
            </w:pPr>
          </w:p>
        </w:tc>
        <w:tc>
          <w:tcPr>
            <w:tcW w:w="1484" w:type="dxa"/>
            <w:shd w:val="clear" w:color="auto" w:fill="EAF1DD" w:themeFill="accent3" w:themeFillTint="33"/>
          </w:tcPr>
          <w:p w14:paraId="5597D6C4" w14:textId="77777777" w:rsidR="00ED61D6" w:rsidRPr="003F705D" w:rsidRDefault="00ED61D6" w:rsidP="00C60970">
            <w:pPr>
              <w:jc w:val="both"/>
              <w:rPr>
                <w:sz w:val="14"/>
                <w:szCs w:val="14"/>
              </w:rPr>
            </w:pPr>
          </w:p>
        </w:tc>
        <w:tc>
          <w:tcPr>
            <w:tcW w:w="1120" w:type="dxa"/>
            <w:shd w:val="clear" w:color="auto" w:fill="EAF1DD" w:themeFill="accent3" w:themeFillTint="33"/>
          </w:tcPr>
          <w:p w14:paraId="3D170295" w14:textId="77777777" w:rsidR="00ED61D6" w:rsidRPr="003F705D" w:rsidRDefault="00ED61D6" w:rsidP="00C60970">
            <w:pPr>
              <w:jc w:val="both"/>
              <w:rPr>
                <w:sz w:val="14"/>
                <w:szCs w:val="14"/>
              </w:rPr>
            </w:pPr>
          </w:p>
        </w:tc>
      </w:tr>
      <w:tr w:rsidR="009D1736" w:rsidRPr="003F705D" w14:paraId="0D0CE16E" w14:textId="77777777" w:rsidTr="009D1736">
        <w:tc>
          <w:tcPr>
            <w:tcW w:w="1059" w:type="dxa"/>
          </w:tcPr>
          <w:p w14:paraId="1FD056AD" w14:textId="7DE2743E" w:rsidR="00ED61D6" w:rsidRPr="003F705D" w:rsidRDefault="00ED61D6" w:rsidP="009D1736">
            <w:pPr>
              <w:rPr>
                <w:sz w:val="14"/>
                <w:szCs w:val="14"/>
              </w:rPr>
            </w:pPr>
            <w:r w:rsidRPr="003F705D">
              <w:rPr>
                <w:sz w:val="14"/>
                <w:szCs w:val="14"/>
                <w:lang w:val="sr-Cyrl-RS"/>
              </w:rPr>
              <w:t>Заштита и одрживо коришћење вода</w:t>
            </w:r>
          </w:p>
        </w:tc>
        <w:tc>
          <w:tcPr>
            <w:tcW w:w="1163" w:type="dxa"/>
            <w:vMerge/>
          </w:tcPr>
          <w:p w14:paraId="1699E60B" w14:textId="77777777" w:rsidR="00ED61D6" w:rsidRPr="003F705D" w:rsidRDefault="00ED61D6" w:rsidP="00C60970">
            <w:pPr>
              <w:jc w:val="both"/>
              <w:rPr>
                <w:sz w:val="14"/>
                <w:szCs w:val="14"/>
              </w:rPr>
            </w:pPr>
          </w:p>
        </w:tc>
        <w:tc>
          <w:tcPr>
            <w:tcW w:w="904" w:type="dxa"/>
            <w:shd w:val="clear" w:color="auto" w:fill="FFFFCC"/>
          </w:tcPr>
          <w:p w14:paraId="291AFA81" w14:textId="77777777" w:rsidR="00ED61D6" w:rsidRPr="003F705D" w:rsidRDefault="00ED61D6" w:rsidP="00C60970">
            <w:pPr>
              <w:jc w:val="both"/>
              <w:rPr>
                <w:sz w:val="14"/>
                <w:szCs w:val="14"/>
              </w:rPr>
            </w:pPr>
          </w:p>
        </w:tc>
        <w:tc>
          <w:tcPr>
            <w:tcW w:w="921" w:type="dxa"/>
            <w:shd w:val="clear" w:color="auto" w:fill="EAF1DD" w:themeFill="accent3" w:themeFillTint="33"/>
          </w:tcPr>
          <w:p w14:paraId="0B08FDC9" w14:textId="77777777" w:rsidR="00ED61D6" w:rsidRPr="003F705D" w:rsidRDefault="00ED61D6" w:rsidP="00C60970">
            <w:pPr>
              <w:jc w:val="both"/>
              <w:rPr>
                <w:sz w:val="14"/>
                <w:szCs w:val="14"/>
              </w:rPr>
            </w:pPr>
          </w:p>
        </w:tc>
        <w:tc>
          <w:tcPr>
            <w:tcW w:w="901" w:type="dxa"/>
            <w:shd w:val="clear" w:color="auto" w:fill="EAF1DD" w:themeFill="accent3" w:themeFillTint="33"/>
          </w:tcPr>
          <w:p w14:paraId="72FCB01A" w14:textId="77777777" w:rsidR="00ED61D6" w:rsidRPr="003F705D" w:rsidRDefault="00ED61D6" w:rsidP="00C60970">
            <w:pPr>
              <w:jc w:val="both"/>
              <w:rPr>
                <w:sz w:val="14"/>
                <w:szCs w:val="14"/>
              </w:rPr>
            </w:pPr>
          </w:p>
        </w:tc>
        <w:tc>
          <w:tcPr>
            <w:tcW w:w="1449" w:type="dxa"/>
            <w:shd w:val="clear" w:color="auto" w:fill="EAF1DD" w:themeFill="accent3" w:themeFillTint="33"/>
          </w:tcPr>
          <w:p w14:paraId="62FCDC77" w14:textId="77777777" w:rsidR="00ED61D6" w:rsidRPr="003F705D" w:rsidRDefault="00ED61D6" w:rsidP="00C60970">
            <w:pPr>
              <w:jc w:val="both"/>
              <w:rPr>
                <w:sz w:val="14"/>
                <w:szCs w:val="14"/>
              </w:rPr>
            </w:pPr>
          </w:p>
        </w:tc>
        <w:tc>
          <w:tcPr>
            <w:tcW w:w="1372" w:type="dxa"/>
            <w:shd w:val="clear" w:color="auto" w:fill="EAF1DD" w:themeFill="accent3" w:themeFillTint="33"/>
          </w:tcPr>
          <w:p w14:paraId="19A2A736" w14:textId="77777777" w:rsidR="00ED61D6" w:rsidRPr="003F705D" w:rsidRDefault="00ED61D6" w:rsidP="00C60970">
            <w:pPr>
              <w:jc w:val="both"/>
              <w:rPr>
                <w:sz w:val="14"/>
                <w:szCs w:val="14"/>
              </w:rPr>
            </w:pPr>
          </w:p>
        </w:tc>
        <w:tc>
          <w:tcPr>
            <w:tcW w:w="826" w:type="dxa"/>
            <w:shd w:val="clear" w:color="auto" w:fill="FFFFCC"/>
          </w:tcPr>
          <w:p w14:paraId="0FF57E43" w14:textId="77777777" w:rsidR="00ED61D6" w:rsidRPr="003F705D" w:rsidRDefault="00ED61D6" w:rsidP="00C60970">
            <w:pPr>
              <w:jc w:val="both"/>
              <w:rPr>
                <w:sz w:val="14"/>
                <w:szCs w:val="14"/>
              </w:rPr>
            </w:pPr>
          </w:p>
        </w:tc>
        <w:tc>
          <w:tcPr>
            <w:tcW w:w="1172" w:type="dxa"/>
            <w:shd w:val="clear" w:color="auto" w:fill="FFFFCC"/>
          </w:tcPr>
          <w:p w14:paraId="57F99A4B" w14:textId="77777777" w:rsidR="00ED61D6" w:rsidRPr="003F705D" w:rsidRDefault="00ED61D6" w:rsidP="00C60970">
            <w:pPr>
              <w:jc w:val="both"/>
              <w:rPr>
                <w:sz w:val="14"/>
                <w:szCs w:val="14"/>
              </w:rPr>
            </w:pPr>
          </w:p>
        </w:tc>
        <w:tc>
          <w:tcPr>
            <w:tcW w:w="1068" w:type="dxa"/>
            <w:shd w:val="clear" w:color="auto" w:fill="EAF1DD" w:themeFill="accent3" w:themeFillTint="33"/>
          </w:tcPr>
          <w:p w14:paraId="1DA113CD" w14:textId="77777777" w:rsidR="00ED61D6" w:rsidRPr="003F705D" w:rsidRDefault="00ED61D6" w:rsidP="00C60970">
            <w:pPr>
              <w:jc w:val="both"/>
              <w:rPr>
                <w:sz w:val="14"/>
                <w:szCs w:val="14"/>
              </w:rPr>
            </w:pPr>
          </w:p>
        </w:tc>
        <w:tc>
          <w:tcPr>
            <w:tcW w:w="1091" w:type="dxa"/>
            <w:shd w:val="clear" w:color="auto" w:fill="EAF1DD" w:themeFill="accent3" w:themeFillTint="33"/>
          </w:tcPr>
          <w:p w14:paraId="4781702C" w14:textId="77777777" w:rsidR="00ED61D6" w:rsidRPr="003F705D" w:rsidRDefault="00ED61D6" w:rsidP="00C60970">
            <w:pPr>
              <w:jc w:val="both"/>
              <w:rPr>
                <w:sz w:val="14"/>
                <w:szCs w:val="14"/>
              </w:rPr>
            </w:pPr>
          </w:p>
        </w:tc>
        <w:tc>
          <w:tcPr>
            <w:tcW w:w="1484" w:type="dxa"/>
            <w:shd w:val="clear" w:color="auto" w:fill="EAF1DD" w:themeFill="accent3" w:themeFillTint="33"/>
          </w:tcPr>
          <w:p w14:paraId="4BB91383" w14:textId="77777777" w:rsidR="00ED61D6" w:rsidRPr="003F705D" w:rsidRDefault="00ED61D6" w:rsidP="00C60970">
            <w:pPr>
              <w:jc w:val="both"/>
              <w:rPr>
                <w:sz w:val="14"/>
                <w:szCs w:val="14"/>
              </w:rPr>
            </w:pPr>
          </w:p>
        </w:tc>
        <w:tc>
          <w:tcPr>
            <w:tcW w:w="1120" w:type="dxa"/>
            <w:shd w:val="clear" w:color="auto" w:fill="DBE5F1" w:themeFill="accent1" w:themeFillTint="33"/>
          </w:tcPr>
          <w:p w14:paraId="162E6607" w14:textId="77777777" w:rsidR="00ED61D6" w:rsidRPr="003F705D" w:rsidRDefault="00ED61D6" w:rsidP="00C60970">
            <w:pPr>
              <w:jc w:val="both"/>
              <w:rPr>
                <w:sz w:val="14"/>
                <w:szCs w:val="14"/>
              </w:rPr>
            </w:pPr>
          </w:p>
        </w:tc>
      </w:tr>
      <w:tr w:rsidR="009D1736" w:rsidRPr="003F705D" w14:paraId="4F56B469" w14:textId="77777777" w:rsidTr="009D1736">
        <w:tc>
          <w:tcPr>
            <w:tcW w:w="1059" w:type="dxa"/>
          </w:tcPr>
          <w:p w14:paraId="4230E5FE" w14:textId="30730EAA" w:rsidR="00ED61D6" w:rsidRPr="003F705D" w:rsidRDefault="00ED61D6" w:rsidP="009D1736">
            <w:pPr>
              <w:autoSpaceDE w:val="0"/>
              <w:autoSpaceDN w:val="0"/>
              <w:adjustRightInd w:val="0"/>
              <w:ind w:right="-1"/>
              <w:contextualSpacing/>
              <w:rPr>
                <w:sz w:val="14"/>
                <w:szCs w:val="14"/>
              </w:rPr>
            </w:pPr>
            <w:r w:rsidRPr="003F705D">
              <w:rPr>
                <w:sz w:val="14"/>
                <w:szCs w:val="14"/>
                <w:lang w:val="de-DE"/>
              </w:rPr>
              <w:t xml:space="preserve">Заштита </w:t>
            </w:r>
            <w:r w:rsidRPr="003F705D">
              <w:rPr>
                <w:sz w:val="14"/>
                <w:szCs w:val="14"/>
                <w:lang w:val="sr-Cyrl-RS"/>
              </w:rPr>
              <w:t>и одрживо коришћење пољопривредног и шумског земљишта</w:t>
            </w:r>
          </w:p>
        </w:tc>
        <w:tc>
          <w:tcPr>
            <w:tcW w:w="1163" w:type="dxa"/>
            <w:vMerge/>
          </w:tcPr>
          <w:p w14:paraId="68F4217B" w14:textId="77777777" w:rsidR="00ED61D6" w:rsidRPr="003F705D" w:rsidRDefault="00ED61D6" w:rsidP="00C60970">
            <w:pPr>
              <w:jc w:val="both"/>
              <w:rPr>
                <w:sz w:val="14"/>
                <w:szCs w:val="14"/>
              </w:rPr>
            </w:pPr>
          </w:p>
        </w:tc>
        <w:tc>
          <w:tcPr>
            <w:tcW w:w="904" w:type="dxa"/>
            <w:shd w:val="clear" w:color="auto" w:fill="FFFFCC"/>
          </w:tcPr>
          <w:p w14:paraId="78B54E36" w14:textId="77777777" w:rsidR="00ED61D6" w:rsidRPr="003F705D" w:rsidRDefault="00ED61D6" w:rsidP="00C60970">
            <w:pPr>
              <w:jc w:val="both"/>
              <w:rPr>
                <w:sz w:val="14"/>
                <w:szCs w:val="14"/>
              </w:rPr>
            </w:pPr>
          </w:p>
        </w:tc>
        <w:tc>
          <w:tcPr>
            <w:tcW w:w="921" w:type="dxa"/>
            <w:shd w:val="clear" w:color="auto" w:fill="EAF1DD" w:themeFill="accent3" w:themeFillTint="33"/>
          </w:tcPr>
          <w:p w14:paraId="5E866859" w14:textId="77777777" w:rsidR="00ED61D6" w:rsidRPr="003F705D" w:rsidRDefault="00ED61D6" w:rsidP="00C60970">
            <w:pPr>
              <w:jc w:val="both"/>
              <w:rPr>
                <w:sz w:val="14"/>
                <w:szCs w:val="14"/>
              </w:rPr>
            </w:pPr>
          </w:p>
        </w:tc>
        <w:tc>
          <w:tcPr>
            <w:tcW w:w="901" w:type="dxa"/>
            <w:shd w:val="clear" w:color="auto" w:fill="EAF1DD" w:themeFill="accent3" w:themeFillTint="33"/>
          </w:tcPr>
          <w:p w14:paraId="655E0C66" w14:textId="77777777" w:rsidR="00ED61D6" w:rsidRPr="003F705D" w:rsidRDefault="00ED61D6" w:rsidP="00C60970">
            <w:pPr>
              <w:jc w:val="both"/>
              <w:rPr>
                <w:sz w:val="14"/>
                <w:szCs w:val="14"/>
              </w:rPr>
            </w:pPr>
          </w:p>
        </w:tc>
        <w:tc>
          <w:tcPr>
            <w:tcW w:w="1449" w:type="dxa"/>
            <w:shd w:val="clear" w:color="auto" w:fill="EAF1DD" w:themeFill="accent3" w:themeFillTint="33"/>
          </w:tcPr>
          <w:p w14:paraId="640E9EBD" w14:textId="77777777" w:rsidR="00ED61D6" w:rsidRPr="003F705D" w:rsidRDefault="00ED61D6" w:rsidP="00C60970">
            <w:pPr>
              <w:jc w:val="both"/>
              <w:rPr>
                <w:sz w:val="14"/>
                <w:szCs w:val="14"/>
              </w:rPr>
            </w:pPr>
          </w:p>
        </w:tc>
        <w:tc>
          <w:tcPr>
            <w:tcW w:w="1372" w:type="dxa"/>
            <w:shd w:val="clear" w:color="auto" w:fill="EAF1DD" w:themeFill="accent3" w:themeFillTint="33"/>
          </w:tcPr>
          <w:p w14:paraId="1FEC91E7" w14:textId="77777777" w:rsidR="00ED61D6" w:rsidRPr="003F705D" w:rsidRDefault="00ED61D6" w:rsidP="00C60970">
            <w:pPr>
              <w:jc w:val="both"/>
              <w:rPr>
                <w:sz w:val="14"/>
                <w:szCs w:val="14"/>
              </w:rPr>
            </w:pPr>
          </w:p>
        </w:tc>
        <w:tc>
          <w:tcPr>
            <w:tcW w:w="826" w:type="dxa"/>
            <w:shd w:val="clear" w:color="auto" w:fill="EAF1DD" w:themeFill="accent3" w:themeFillTint="33"/>
          </w:tcPr>
          <w:p w14:paraId="51A60B35" w14:textId="77777777" w:rsidR="00ED61D6" w:rsidRPr="003F705D" w:rsidRDefault="00ED61D6" w:rsidP="00C60970">
            <w:pPr>
              <w:jc w:val="both"/>
              <w:rPr>
                <w:sz w:val="14"/>
                <w:szCs w:val="14"/>
              </w:rPr>
            </w:pPr>
          </w:p>
        </w:tc>
        <w:tc>
          <w:tcPr>
            <w:tcW w:w="1172" w:type="dxa"/>
            <w:shd w:val="clear" w:color="auto" w:fill="FFFFCC"/>
          </w:tcPr>
          <w:p w14:paraId="6A08C43F" w14:textId="77777777" w:rsidR="00ED61D6" w:rsidRPr="003F705D" w:rsidRDefault="00ED61D6" w:rsidP="00C60970">
            <w:pPr>
              <w:jc w:val="both"/>
              <w:rPr>
                <w:sz w:val="14"/>
                <w:szCs w:val="14"/>
              </w:rPr>
            </w:pPr>
          </w:p>
        </w:tc>
        <w:tc>
          <w:tcPr>
            <w:tcW w:w="1068" w:type="dxa"/>
            <w:shd w:val="clear" w:color="auto" w:fill="FFFFCC"/>
          </w:tcPr>
          <w:p w14:paraId="6D5D967A" w14:textId="77777777" w:rsidR="00ED61D6" w:rsidRPr="003F705D" w:rsidRDefault="00ED61D6" w:rsidP="00C60970">
            <w:pPr>
              <w:jc w:val="both"/>
              <w:rPr>
                <w:sz w:val="14"/>
                <w:szCs w:val="14"/>
              </w:rPr>
            </w:pPr>
          </w:p>
        </w:tc>
        <w:tc>
          <w:tcPr>
            <w:tcW w:w="1091" w:type="dxa"/>
            <w:shd w:val="clear" w:color="auto" w:fill="EAF1DD" w:themeFill="accent3" w:themeFillTint="33"/>
          </w:tcPr>
          <w:p w14:paraId="3A62AE3F" w14:textId="77777777" w:rsidR="00ED61D6" w:rsidRPr="003F705D" w:rsidRDefault="00ED61D6" w:rsidP="00C60970">
            <w:pPr>
              <w:jc w:val="both"/>
              <w:rPr>
                <w:sz w:val="14"/>
                <w:szCs w:val="14"/>
              </w:rPr>
            </w:pPr>
          </w:p>
        </w:tc>
        <w:tc>
          <w:tcPr>
            <w:tcW w:w="1484" w:type="dxa"/>
            <w:shd w:val="clear" w:color="auto" w:fill="EAF1DD" w:themeFill="accent3" w:themeFillTint="33"/>
          </w:tcPr>
          <w:p w14:paraId="76C37E53" w14:textId="77777777" w:rsidR="00ED61D6" w:rsidRPr="003F705D" w:rsidRDefault="00ED61D6" w:rsidP="00C60970">
            <w:pPr>
              <w:jc w:val="both"/>
              <w:rPr>
                <w:sz w:val="14"/>
                <w:szCs w:val="14"/>
              </w:rPr>
            </w:pPr>
          </w:p>
        </w:tc>
        <w:tc>
          <w:tcPr>
            <w:tcW w:w="1120" w:type="dxa"/>
            <w:shd w:val="clear" w:color="auto" w:fill="DBE5F1" w:themeFill="accent1" w:themeFillTint="33"/>
          </w:tcPr>
          <w:p w14:paraId="44D23561" w14:textId="77777777" w:rsidR="00ED61D6" w:rsidRPr="003F705D" w:rsidRDefault="00ED61D6" w:rsidP="00C60970">
            <w:pPr>
              <w:jc w:val="both"/>
              <w:rPr>
                <w:sz w:val="14"/>
                <w:szCs w:val="14"/>
              </w:rPr>
            </w:pPr>
          </w:p>
        </w:tc>
      </w:tr>
      <w:tr w:rsidR="009D1736" w:rsidRPr="003F705D" w14:paraId="31FE7F42" w14:textId="77777777" w:rsidTr="009D1736">
        <w:tc>
          <w:tcPr>
            <w:tcW w:w="1059" w:type="dxa"/>
          </w:tcPr>
          <w:p w14:paraId="2E7DF029" w14:textId="77777777" w:rsidR="00ED61D6" w:rsidRPr="00ED61D6" w:rsidRDefault="00ED61D6" w:rsidP="009D1736">
            <w:pPr>
              <w:autoSpaceDE w:val="0"/>
              <w:autoSpaceDN w:val="0"/>
              <w:adjustRightInd w:val="0"/>
              <w:ind w:right="-1"/>
              <w:contextualSpacing/>
              <w:rPr>
                <w:sz w:val="14"/>
                <w:szCs w:val="14"/>
              </w:rPr>
            </w:pPr>
            <w:r w:rsidRPr="00ED61D6">
              <w:rPr>
                <w:sz w:val="14"/>
                <w:szCs w:val="14"/>
                <w:lang w:val="sr-Cyrl-RS"/>
              </w:rPr>
              <w:t>Заштита</w:t>
            </w:r>
            <w:r w:rsidRPr="00ED61D6">
              <w:rPr>
                <w:sz w:val="14"/>
                <w:szCs w:val="14"/>
                <w:lang w:val="de-DE"/>
              </w:rPr>
              <w:t xml:space="preserve"> биодиверзитета и геодиверзитета</w:t>
            </w:r>
            <w:r w:rsidRPr="00ED61D6">
              <w:rPr>
                <w:sz w:val="14"/>
                <w:szCs w:val="14"/>
                <w:lang w:val="sr-Cyrl-RS"/>
              </w:rPr>
              <w:t xml:space="preserve"> и природних добара</w:t>
            </w:r>
          </w:p>
          <w:p w14:paraId="4C5408BE" w14:textId="77777777" w:rsidR="00ED61D6" w:rsidRPr="003F705D" w:rsidRDefault="00ED61D6" w:rsidP="009D1736">
            <w:pPr>
              <w:rPr>
                <w:sz w:val="14"/>
                <w:szCs w:val="14"/>
              </w:rPr>
            </w:pPr>
          </w:p>
        </w:tc>
        <w:tc>
          <w:tcPr>
            <w:tcW w:w="1163" w:type="dxa"/>
            <w:vMerge/>
          </w:tcPr>
          <w:p w14:paraId="4EE050BE" w14:textId="77777777" w:rsidR="00ED61D6" w:rsidRPr="003F705D" w:rsidRDefault="00ED61D6" w:rsidP="00C60970">
            <w:pPr>
              <w:jc w:val="both"/>
              <w:rPr>
                <w:sz w:val="14"/>
                <w:szCs w:val="14"/>
              </w:rPr>
            </w:pPr>
          </w:p>
        </w:tc>
        <w:tc>
          <w:tcPr>
            <w:tcW w:w="904" w:type="dxa"/>
            <w:shd w:val="clear" w:color="auto" w:fill="FFFFCC"/>
          </w:tcPr>
          <w:p w14:paraId="0E865C32" w14:textId="77777777" w:rsidR="00ED61D6" w:rsidRPr="003F705D" w:rsidRDefault="00ED61D6" w:rsidP="00C60970">
            <w:pPr>
              <w:jc w:val="both"/>
              <w:rPr>
                <w:sz w:val="14"/>
                <w:szCs w:val="14"/>
              </w:rPr>
            </w:pPr>
          </w:p>
        </w:tc>
        <w:tc>
          <w:tcPr>
            <w:tcW w:w="921" w:type="dxa"/>
            <w:shd w:val="clear" w:color="auto" w:fill="FFFFCC"/>
          </w:tcPr>
          <w:p w14:paraId="538BB577" w14:textId="77777777" w:rsidR="00ED61D6" w:rsidRPr="003F705D" w:rsidRDefault="00ED61D6" w:rsidP="00C60970">
            <w:pPr>
              <w:jc w:val="both"/>
              <w:rPr>
                <w:sz w:val="14"/>
                <w:szCs w:val="14"/>
              </w:rPr>
            </w:pPr>
          </w:p>
        </w:tc>
        <w:tc>
          <w:tcPr>
            <w:tcW w:w="901" w:type="dxa"/>
            <w:shd w:val="clear" w:color="auto" w:fill="EAF1DD" w:themeFill="accent3" w:themeFillTint="33"/>
          </w:tcPr>
          <w:p w14:paraId="31BD8520" w14:textId="77777777" w:rsidR="00ED61D6" w:rsidRPr="003F705D" w:rsidRDefault="00ED61D6" w:rsidP="00C60970">
            <w:pPr>
              <w:jc w:val="both"/>
              <w:rPr>
                <w:sz w:val="14"/>
                <w:szCs w:val="14"/>
              </w:rPr>
            </w:pPr>
          </w:p>
        </w:tc>
        <w:tc>
          <w:tcPr>
            <w:tcW w:w="1449" w:type="dxa"/>
            <w:shd w:val="clear" w:color="auto" w:fill="EAF1DD" w:themeFill="accent3" w:themeFillTint="33"/>
          </w:tcPr>
          <w:p w14:paraId="4EA8EFDF" w14:textId="77777777" w:rsidR="00ED61D6" w:rsidRPr="003F705D" w:rsidRDefault="00ED61D6" w:rsidP="00C60970">
            <w:pPr>
              <w:jc w:val="both"/>
              <w:rPr>
                <w:sz w:val="14"/>
                <w:szCs w:val="14"/>
              </w:rPr>
            </w:pPr>
          </w:p>
        </w:tc>
        <w:tc>
          <w:tcPr>
            <w:tcW w:w="1372" w:type="dxa"/>
            <w:shd w:val="clear" w:color="auto" w:fill="EAF1DD" w:themeFill="accent3" w:themeFillTint="33"/>
          </w:tcPr>
          <w:p w14:paraId="42071048" w14:textId="77777777" w:rsidR="00ED61D6" w:rsidRPr="003F705D" w:rsidRDefault="00ED61D6" w:rsidP="00C60970">
            <w:pPr>
              <w:jc w:val="both"/>
              <w:rPr>
                <w:sz w:val="14"/>
                <w:szCs w:val="14"/>
              </w:rPr>
            </w:pPr>
          </w:p>
        </w:tc>
        <w:tc>
          <w:tcPr>
            <w:tcW w:w="826" w:type="dxa"/>
            <w:shd w:val="clear" w:color="auto" w:fill="EAF1DD" w:themeFill="accent3" w:themeFillTint="33"/>
          </w:tcPr>
          <w:p w14:paraId="240884EE" w14:textId="77777777" w:rsidR="00ED61D6" w:rsidRPr="003F705D" w:rsidRDefault="00ED61D6" w:rsidP="00C60970">
            <w:pPr>
              <w:jc w:val="both"/>
              <w:rPr>
                <w:sz w:val="14"/>
                <w:szCs w:val="14"/>
              </w:rPr>
            </w:pPr>
          </w:p>
        </w:tc>
        <w:tc>
          <w:tcPr>
            <w:tcW w:w="1172" w:type="dxa"/>
            <w:shd w:val="clear" w:color="auto" w:fill="EAF1DD" w:themeFill="accent3" w:themeFillTint="33"/>
          </w:tcPr>
          <w:p w14:paraId="75E07214" w14:textId="77777777" w:rsidR="00ED61D6" w:rsidRPr="003F705D" w:rsidRDefault="00ED61D6" w:rsidP="00C60970">
            <w:pPr>
              <w:jc w:val="both"/>
              <w:rPr>
                <w:sz w:val="14"/>
                <w:szCs w:val="14"/>
              </w:rPr>
            </w:pPr>
          </w:p>
        </w:tc>
        <w:tc>
          <w:tcPr>
            <w:tcW w:w="1068" w:type="dxa"/>
            <w:shd w:val="clear" w:color="auto" w:fill="FFFFCC"/>
          </w:tcPr>
          <w:p w14:paraId="3E855E61" w14:textId="77777777" w:rsidR="00ED61D6" w:rsidRPr="003F705D" w:rsidRDefault="00ED61D6" w:rsidP="00C60970">
            <w:pPr>
              <w:jc w:val="both"/>
              <w:rPr>
                <w:sz w:val="14"/>
                <w:szCs w:val="14"/>
              </w:rPr>
            </w:pPr>
          </w:p>
        </w:tc>
        <w:tc>
          <w:tcPr>
            <w:tcW w:w="1091" w:type="dxa"/>
            <w:shd w:val="clear" w:color="auto" w:fill="DBE5F1" w:themeFill="accent1" w:themeFillTint="33"/>
          </w:tcPr>
          <w:p w14:paraId="1D82857C" w14:textId="77777777" w:rsidR="00ED61D6" w:rsidRPr="003F705D" w:rsidRDefault="00ED61D6" w:rsidP="00C60970">
            <w:pPr>
              <w:jc w:val="both"/>
              <w:rPr>
                <w:sz w:val="14"/>
                <w:szCs w:val="14"/>
              </w:rPr>
            </w:pPr>
          </w:p>
        </w:tc>
        <w:tc>
          <w:tcPr>
            <w:tcW w:w="1484" w:type="dxa"/>
            <w:shd w:val="clear" w:color="auto" w:fill="EAF1DD" w:themeFill="accent3" w:themeFillTint="33"/>
          </w:tcPr>
          <w:p w14:paraId="33479C25" w14:textId="77777777" w:rsidR="00ED61D6" w:rsidRPr="003F705D" w:rsidRDefault="00ED61D6" w:rsidP="00C60970">
            <w:pPr>
              <w:jc w:val="both"/>
              <w:rPr>
                <w:sz w:val="14"/>
                <w:szCs w:val="14"/>
              </w:rPr>
            </w:pPr>
          </w:p>
        </w:tc>
        <w:tc>
          <w:tcPr>
            <w:tcW w:w="1120" w:type="dxa"/>
            <w:shd w:val="clear" w:color="auto" w:fill="DBE5F1" w:themeFill="accent1" w:themeFillTint="33"/>
          </w:tcPr>
          <w:p w14:paraId="5D3E16D3" w14:textId="77777777" w:rsidR="00ED61D6" w:rsidRPr="003F705D" w:rsidRDefault="00ED61D6" w:rsidP="00C60970">
            <w:pPr>
              <w:jc w:val="both"/>
              <w:rPr>
                <w:sz w:val="14"/>
                <w:szCs w:val="14"/>
              </w:rPr>
            </w:pPr>
          </w:p>
        </w:tc>
      </w:tr>
      <w:tr w:rsidR="009D1736" w:rsidRPr="003F705D" w14:paraId="148EA0BC" w14:textId="77777777" w:rsidTr="009D1736">
        <w:tc>
          <w:tcPr>
            <w:tcW w:w="1059" w:type="dxa"/>
          </w:tcPr>
          <w:p w14:paraId="1DC055BD" w14:textId="77777777" w:rsidR="00ED61D6" w:rsidRDefault="00ED61D6" w:rsidP="009D1736">
            <w:pPr>
              <w:rPr>
                <w:sz w:val="14"/>
                <w:szCs w:val="14"/>
                <w:lang w:val="de-DE"/>
              </w:rPr>
            </w:pPr>
            <w:r w:rsidRPr="00ED61D6">
              <w:rPr>
                <w:sz w:val="14"/>
                <w:szCs w:val="14"/>
                <w:lang w:val="de-DE"/>
              </w:rPr>
              <w:t>Заштита предела</w:t>
            </w:r>
          </w:p>
          <w:p w14:paraId="76A5F06D" w14:textId="77777777" w:rsidR="00D87ED6" w:rsidRDefault="00D87ED6" w:rsidP="009D1736">
            <w:pPr>
              <w:rPr>
                <w:sz w:val="14"/>
                <w:szCs w:val="14"/>
                <w:lang w:val="de-DE"/>
              </w:rPr>
            </w:pPr>
          </w:p>
          <w:p w14:paraId="19030CD0" w14:textId="77777777" w:rsidR="00D87ED6" w:rsidRDefault="00D87ED6" w:rsidP="009D1736">
            <w:pPr>
              <w:rPr>
                <w:sz w:val="14"/>
                <w:szCs w:val="14"/>
              </w:rPr>
            </w:pPr>
          </w:p>
          <w:p w14:paraId="536A2B0A" w14:textId="77777777" w:rsidR="00D87ED6" w:rsidRDefault="00D87ED6" w:rsidP="009D1736">
            <w:pPr>
              <w:rPr>
                <w:sz w:val="14"/>
                <w:szCs w:val="14"/>
              </w:rPr>
            </w:pPr>
          </w:p>
          <w:p w14:paraId="0B64E251" w14:textId="250F34D2" w:rsidR="00D87ED6" w:rsidRPr="00ED61D6" w:rsidRDefault="00D87ED6" w:rsidP="009D1736">
            <w:pPr>
              <w:rPr>
                <w:sz w:val="14"/>
                <w:szCs w:val="14"/>
              </w:rPr>
            </w:pPr>
          </w:p>
        </w:tc>
        <w:tc>
          <w:tcPr>
            <w:tcW w:w="1163" w:type="dxa"/>
            <w:vMerge/>
          </w:tcPr>
          <w:p w14:paraId="384B0103" w14:textId="77777777" w:rsidR="00ED61D6" w:rsidRPr="003F705D" w:rsidRDefault="00ED61D6" w:rsidP="00C60970">
            <w:pPr>
              <w:jc w:val="both"/>
              <w:rPr>
                <w:sz w:val="14"/>
                <w:szCs w:val="14"/>
              </w:rPr>
            </w:pPr>
          </w:p>
        </w:tc>
        <w:tc>
          <w:tcPr>
            <w:tcW w:w="904" w:type="dxa"/>
            <w:shd w:val="clear" w:color="auto" w:fill="EAF1DD" w:themeFill="accent3" w:themeFillTint="33"/>
          </w:tcPr>
          <w:p w14:paraId="3072A3C9" w14:textId="77777777" w:rsidR="00ED61D6" w:rsidRPr="003F705D" w:rsidRDefault="00ED61D6" w:rsidP="00C60970">
            <w:pPr>
              <w:jc w:val="both"/>
              <w:rPr>
                <w:sz w:val="14"/>
                <w:szCs w:val="14"/>
              </w:rPr>
            </w:pPr>
          </w:p>
        </w:tc>
        <w:tc>
          <w:tcPr>
            <w:tcW w:w="921" w:type="dxa"/>
            <w:shd w:val="clear" w:color="auto" w:fill="EAF1DD" w:themeFill="accent3" w:themeFillTint="33"/>
          </w:tcPr>
          <w:p w14:paraId="39022BBD" w14:textId="77777777" w:rsidR="00ED61D6" w:rsidRPr="003F705D" w:rsidRDefault="00ED61D6" w:rsidP="00C60970">
            <w:pPr>
              <w:jc w:val="both"/>
              <w:rPr>
                <w:sz w:val="14"/>
                <w:szCs w:val="14"/>
              </w:rPr>
            </w:pPr>
          </w:p>
        </w:tc>
        <w:tc>
          <w:tcPr>
            <w:tcW w:w="901" w:type="dxa"/>
            <w:shd w:val="clear" w:color="auto" w:fill="EAF1DD" w:themeFill="accent3" w:themeFillTint="33"/>
          </w:tcPr>
          <w:p w14:paraId="2354C3B5" w14:textId="77777777" w:rsidR="00ED61D6" w:rsidRPr="003F705D" w:rsidRDefault="00ED61D6" w:rsidP="00C60970">
            <w:pPr>
              <w:jc w:val="both"/>
              <w:rPr>
                <w:sz w:val="14"/>
                <w:szCs w:val="14"/>
              </w:rPr>
            </w:pPr>
          </w:p>
        </w:tc>
        <w:tc>
          <w:tcPr>
            <w:tcW w:w="1449" w:type="dxa"/>
            <w:shd w:val="clear" w:color="auto" w:fill="FFFFCC"/>
          </w:tcPr>
          <w:p w14:paraId="05E4CCA0" w14:textId="77777777" w:rsidR="00ED61D6" w:rsidRPr="003F705D" w:rsidRDefault="00ED61D6" w:rsidP="00C60970">
            <w:pPr>
              <w:jc w:val="both"/>
              <w:rPr>
                <w:sz w:val="14"/>
                <w:szCs w:val="14"/>
              </w:rPr>
            </w:pPr>
          </w:p>
        </w:tc>
        <w:tc>
          <w:tcPr>
            <w:tcW w:w="1372" w:type="dxa"/>
            <w:shd w:val="clear" w:color="auto" w:fill="EAF1DD" w:themeFill="accent3" w:themeFillTint="33"/>
          </w:tcPr>
          <w:p w14:paraId="358ACFBF" w14:textId="77777777" w:rsidR="00ED61D6" w:rsidRPr="003F705D" w:rsidRDefault="00ED61D6" w:rsidP="00C60970">
            <w:pPr>
              <w:jc w:val="both"/>
              <w:rPr>
                <w:sz w:val="14"/>
                <w:szCs w:val="14"/>
              </w:rPr>
            </w:pPr>
          </w:p>
        </w:tc>
        <w:tc>
          <w:tcPr>
            <w:tcW w:w="826" w:type="dxa"/>
            <w:shd w:val="clear" w:color="auto" w:fill="EAF1DD" w:themeFill="accent3" w:themeFillTint="33"/>
          </w:tcPr>
          <w:p w14:paraId="2950A004" w14:textId="77777777" w:rsidR="00ED61D6" w:rsidRPr="003F705D" w:rsidRDefault="00ED61D6" w:rsidP="00C60970">
            <w:pPr>
              <w:jc w:val="both"/>
              <w:rPr>
                <w:sz w:val="14"/>
                <w:szCs w:val="14"/>
              </w:rPr>
            </w:pPr>
          </w:p>
        </w:tc>
        <w:tc>
          <w:tcPr>
            <w:tcW w:w="1172" w:type="dxa"/>
            <w:shd w:val="clear" w:color="auto" w:fill="FFFFCC"/>
          </w:tcPr>
          <w:p w14:paraId="151773D3" w14:textId="77777777" w:rsidR="00ED61D6" w:rsidRPr="003F705D" w:rsidRDefault="00ED61D6" w:rsidP="00C60970">
            <w:pPr>
              <w:jc w:val="both"/>
              <w:rPr>
                <w:sz w:val="14"/>
                <w:szCs w:val="14"/>
              </w:rPr>
            </w:pPr>
          </w:p>
        </w:tc>
        <w:tc>
          <w:tcPr>
            <w:tcW w:w="1068" w:type="dxa"/>
            <w:shd w:val="clear" w:color="auto" w:fill="FFFFCC"/>
          </w:tcPr>
          <w:p w14:paraId="3FC32C3C" w14:textId="77777777" w:rsidR="00ED61D6" w:rsidRPr="003F705D" w:rsidRDefault="00ED61D6" w:rsidP="00C60970">
            <w:pPr>
              <w:jc w:val="both"/>
              <w:rPr>
                <w:sz w:val="14"/>
                <w:szCs w:val="14"/>
              </w:rPr>
            </w:pPr>
          </w:p>
        </w:tc>
        <w:tc>
          <w:tcPr>
            <w:tcW w:w="1091" w:type="dxa"/>
            <w:shd w:val="clear" w:color="auto" w:fill="DBE5F1" w:themeFill="accent1" w:themeFillTint="33"/>
          </w:tcPr>
          <w:p w14:paraId="3D84D7AF" w14:textId="77777777" w:rsidR="00ED61D6" w:rsidRPr="003F705D" w:rsidRDefault="00ED61D6" w:rsidP="00C60970">
            <w:pPr>
              <w:jc w:val="both"/>
              <w:rPr>
                <w:sz w:val="14"/>
                <w:szCs w:val="14"/>
              </w:rPr>
            </w:pPr>
          </w:p>
        </w:tc>
        <w:tc>
          <w:tcPr>
            <w:tcW w:w="1484" w:type="dxa"/>
            <w:shd w:val="clear" w:color="auto" w:fill="FFFFCC"/>
          </w:tcPr>
          <w:p w14:paraId="2C531EE8" w14:textId="77777777" w:rsidR="00ED61D6" w:rsidRPr="003F705D" w:rsidRDefault="00ED61D6" w:rsidP="00C60970">
            <w:pPr>
              <w:jc w:val="both"/>
              <w:rPr>
                <w:sz w:val="14"/>
                <w:szCs w:val="14"/>
              </w:rPr>
            </w:pPr>
          </w:p>
        </w:tc>
        <w:tc>
          <w:tcPr>
            <w:tcW w:w="1120" w:type="dxa"/>
            <w:shd w:val="clear" w:color="auto" w:fill="FFFFCC"/>
          </w:tcPr>
          <w:p w14:paraId="0BD564F4" w14:textId="77777777" w:rsidR="00ED61D6" w:rsidRPr="003F705D" w:rsidRDefault="00ED61D6" w:rsidP="00C60970">
            <w:pPr>
              <w:jc w:val="both"/>
              <w:rPr>
                <w:sz w:val="14"/>
                <w:szCs w:val="14"/>
              </w:rPr>
            </w:pPr>
          </w:p>
        </w:tc>
      </w:tr>
      <w:tr w:rsidR="009D1736" w:rsidRPr="003F705D" w14:paraId="3EE294FB" w14:textId="77777777" w:rsidTr="009D1736">
        <w:tc>
          <w:tcPr>
            <w:tcW w:w="1059" w:type="dxa"/>
          </w:tcPr>
          <w:p w14:paraId="2B01F4CD" w14:textId="77777777" w:rsidR="00ED61D6" w:rsidRDefault="00ED61D6" w:rsidP="009D1736">
            <w:pPr>
              <w:rPr>
                <w:sz w:val="14"/>
                <w:szCs w:val="14"/>
              </w:rPr>
            </w:pPr>
            <w:r w:rsidRPr="00ED61D6">
              <w:rPr>
                <w:sz w:val="14"/>
                <w:szCs w:val="14"/>
                <w:lang w:val="sr-Cyrl-RS"/>
              </w:rPr>
              <w:t>Рационално коришћење необновљивих и веће коришћење ОИЕ</w:t>
            </w:r>
          </w:p>
          <w:p w14:paraId="051931F8" w14:textId="77777777" w:rsidR="00D87ED6" w:rsidRDefault="00D87ED6" w:rsidP="009D1736">
            <w:pPr>
              <w:rPr>
                <w:sz w:val="14"/>
                <w:szCs w:val="14"/>
              </w:rPr>
            </w:pPr>
          </w:p>
          <w:p w14:paraId="6CCAD47E" w14:textId="77777777" w:rsidR="00D87ED6" w:rsidRDefault="00D87ED6" w:rsidP="009D1736">
            <w:pPr>
              <w:rPr>
                <w:sz w:val="14"/>
                <w:szCs w:val="14"/>
              </w:rPr>
            </w:pPr>
          </w:p>
          <w:p w14:paraId="3EB919B3" w14:textId="3C46CD1A" w:rsidR="00D87ED6" w:rsidRPr="00D87ED6" w:rsidRDefault="00D87ED6" w:rsidP="009D1736">
            <w:pPr>
              <w:rPr>
                <w:sz w:val="14"/>
                <w:szCs w:val="14"/>
              </w:rPr>
            </w:pPr>
          </w:p>
        </w:tc>
        <w:tc>
          <w:tcPr>
            <w:tcW w:w="1163" w:type="dxa"/>
            <w:vMerge/>
          </w:tcPr>
          <w:p w14:paraId="5E1BB3DA" w14:textId="77777777" w:rsidR="00ED61D6" w:rsidRPr="003F705D" w:rsidRDefault="00ED61D6" w:rsidP="00C60970">
            <w:pPr>
              <w:jc w:val="both"/>
              <w:rPr>
                <w:sz w:val="14"/>
                <w:szCs w:val="14"/>
              </w:rPr>
            </w:pPr>
          </w:p>
        </w:tc>
        <w:tc>
          <w:tcPr>
            <w:tcW w:w="904" w:type="dxa"/>
            <w:shd w:val="clear" w:color="auto" w:fill="EAF1DD" w:themeFill="accent3" w:themeFillTint="33"/>
          </w:tcPr>
          <w:p w14:paraId="67CFAB81" w14:textId="77777777" w:rsidR="00ED61D6" w:rsidRPr="003F705D" w:rsidRDefault="00ED61D6" w:rsidP="00C60970">
            <w:pPr>
              <w:jc w:val="both"/>
              <w:rPr>
                <w:sz w:val="14"/>
                <w:szCs w:val="14"/>
              </w:rPr>
            </w:pPr>
          </w:p>
        </w:tc>
        <w:tc>
          <w:tcPr>
            <w:tcW w:w="921" w:type="dxa"/>
            <w:shd w:val="clear" w:color="auto" w:fill="EAF1DD" w:themeFill="accent3" w:themeFillTint="33"/>
          </w:tcPr>
          <w:p w14:paraId="24F350A0" w14:textId="77777777" w:rsidR="00ED61D6" w:rsidRPr="003F705D" w:rsidRDefault="00ED61D6" w:rsidP="00C60970">
            <w:pPr>
              <w:jc w:val="both"/>
              <w:rPr>
                <w:sz w:val="14"/>
                <w:szCs w:val="14"/>
              </w:rPr>
            </w:pPr>
          </w:p>
        </w:tc>
        <w:tc>
          <w:tcPr>
            <w:tcW w:w="901" w:type="dxa"/>
            <w:shd w:val="clear" w:color="auto" w:fill="FFFFCC"/>
          </w:tcPr>
          <w:p w14:paraId="2568DF05" w14:textId="77777777" w:rsidR="00ED61D6" w:rsidRPr="003F705D" w:rsidRDefault="00ED61D6" w:rsidP="00C60970">
            <w:pPr>
              <w:jc w:val="both"/>
              <w:rPr>
                <w:sz w:val="14"/>
                <w:szCs w:val="14"/>
              </w:rPr>
            </w:pPr>
          </w:p>
        </w:tc>
        <w:tc>
          <w:tcPr>
            <w:tcW w:w="1449" w:type="dxa"/>
            <w:shd w:val="clear" w:color="auto" w:fill="FFFFCC"/>
          </w:tcPr>
          <w:p w14:paraId="434094F0" w14:textId="77777777" w:rsidR="00ED61D6" w:rsidRPr="003F705D" w:rsidRDefault="00ED61D6" w:rsidP="00C60970">
            <w:pPr>
              <w:jc w:val="both"/>
              <w:rPr>
                <w:sz w:val="14"/>
                <w:szCs w:val="14"/>
              </w:rPr>
            </w:pPr>
          </w:p>
        </w:tc>
        <w:tc>
          <w:tcPr>
            <w:tcW w:w="1372" w:type="dxa"/>
            <w:shd w:val="clear" w:color="auto" w:fill="FFFFCC"/>
          </w:tcPr>
          <w:p w14:paraId="1F9E9807" w14:textId="77777777" w:rsidR="00ED61D6" w:rsidRPr="003F705D" w:rsidRDefault="00ED61D6" w:rsidP="00C60970">
            <w:pPr>
              <w:jc w:val="both"/>
              <w:rPr>
                <w:sz w:val="14"/>
                <w:szCs w:val="14"/>
              </w:rPr>
            </w:pPr>
          </w:p>
        </w:tc>
        <w:tc>
          <w:tcPr>
            <w:tcW w:w="826" w:type="dxa"/>
            <w:shd w:val="clear" w:color="auto" w:fill="FFFFCC"/>
          </w:tcPr>
          <w:p w14:paraId="223AFA0B" w14:textId="77777777" w:rsidR="00ED61D6" w:rsidRPr="003F705D" w:rsidRDefault="00ED61D6" w:rsidP="00C60970">
            <w:pPr>
              <w:jc w:val="both"/>
              <w:rPr>
                <w:sz w:val="14"/>
                <w:szCs w:val="14"/>
              </w:rPr>
            </w:pPr>
          </w:p>
        </w:tc>
        <w:tc>
          <w:tcPr>
            <w:tcW w:w="1172" w:type="dxa"/>
            <w:shd w:val="clear" w:color="auto" w:fill="EAF1DD" w:themeFill="accent3" w:themeFillTint="33"/>
          </w:tcPr>
          <w:p w14:paraId="4B9745FF" w14:textId="77777777" w:rsidR="00ED61D6" w:rsidRPr="003F705D" w:rsidRDefault="00ED61D6" w:rsidP="00C60970">
            <w:pPr>
              <w:jc w:val="both"/>
              <w:rPr>
                <w:sz w:val="14"/>
                <w:szCs w:val="14"/>
              </w:rPr>
            </w:pPr>
          </w:p>
        </w:tc>
        <w:tc>
          <w:tcPr>
            <w:tcW w:w="1068" w:type="dxa"/>
            <w:shd w:val="clear" w:color="auto" w:fill="EAF1DD" w:themeFill="accent3" w:themeFillTint="33"/>
          </w:tcPr>
          <w:p w14:paraId="056524DA" w14:textId="77777777" w:rsidR="00ED61D6" w:rsidRPr="003F705D" w:rsidRDefault="00ED61D6" w:rsidP="00C60970">
            <w:pPr>
              <w:jc w:val="both"/>
              <w:rPr>
                <w:sz w:val="14"/>
                <w:szCs w:val="14"/>
              </w:rPr>
            </w:pPr>
          </w:p>
        </w:tc>
        <w:tc>
          <w:tcPr>
            <w:tcW w:w="1091" w:type="dxa"/>
            <w:shd w:val="clear" w:color="auto" w:fill="EAF1DD" w:themeFill="accent3" w:themeFillTint="33"/>
          </w:tcPr>
          <w:p w14:paraId="1443712D" w14:textId="77777777" w:rsidR="00ED61D6" w:rsidRPr="003F705D" w:rsidRDefault="00ED61D6" w:rsidP="00C60970">
            <w:pPr>
              <w:jc w:val="both"/>
              <w:rPr>
                <w:sz w:val="14"/>
                <w:szCs w:val="14"/>
              </w:rPr>
            </w:pPr>
          </w:p>
        </w:tc>
        <w:tc>
          <w:tcPr>
            <w:tcW w:w="1484" w:type="dxa"/>
            <w:shd w:val="clear" w:color="auto" w:fill="EAF1DD" w:themeFill="accent3" w:themeFillTint="33"/>
          </w:tcPr>
          <w:p w14:paraId="7A5984BD" w14:textId="77777777" w:rsidR="00ED61D6" w:rsidRPr="003F705D" w:rsidRDefault="00ED61D6" w:rsidP="00C60970">
            <w:pPr>
              <w:jc w:val="both"/>
              <w:rPr>
                <w:sz w:val="14"/>
                <w:szCs w:val="14"/>
              </w:rPr>
            </w:pPr>
          </w:p>
        </w:tc>
        <w:tc>
          <w:tcPr>
            <w:tcW w:w="1120" w:type="dxa"/>
            <w:shd w:val="clear" w:color="auto" w:fill="DBE5F1" w:themeFill="accent1" w:themeFillTint="33"/>
          </w:tcPr>
          <w:p w14:paraId="57464C1B" w14:textId="77777777" w:rsidR="00ED61D6" w:rsidRPr="003F705D" w:rsidRDefault="00ED61D6" w:rsidP="00C60970">
            <w:pPr>
              <w:jc w:val="both"/>
              <w:rPr>
                <w:sz w:val="14"/>
                <w:szCs w:val="14"/>
              </w:rPr>
            </w:pPr>
          </w:p>
        </w:tc>
      </w:tr>
      <w:tr w:rsidR="009D1736" w:rsidRPr="003F705D" w14:paraId="07647256" w14:textId="77777777" w:rsidTr="009D1736">
        <w:trPr>
          <w:trHeight w:val="839"/>
        </w:trPr>
        <w:tc>
          <w:tcPr>
            <w:tcW w:w="1059" w:type="dxa"/>
          </w:tcPr>
          <w:p w14:paraId="5D6C6099" w14:textId="47E42481" w:rsidR="00D87ED6" w:rsidRPr="009D1736" w:rsidRDefault="00ED61D6" w:rsidP="009D1736">
            <w:pPr>
              <w:rPr>
                <w:sz w:val="14"/>
                <w:szCs w:val="14"/>
                <w:lang w:val="sr-Cyrl-RS"/>
              </w:rPr>
            </w:pPr>
            <w:r w:rsidRPr="00ED61D6">
              <w:rPr>
                <w:sz w:val="14"/>
                <w:szCs w:val="14"/>
                <w:lang w:val="sr-Cyrl-RS"/>
              </w:rPr>
              <w:t>Интегрално унапређење система управљања отпадом</w:t>
            </w:r>
          </w:p>
        </w:tc>
        <w:tc>
          <w:tcPr>
            <w:tcW w:w="1163" w:type="dxa"/>
            <w:vMerge/>
          </w:tcPr>
          <w:p w14:paraId="21C2AE18" w14:textId="77777777" w:rsidR="00ED61D6" w:rsidRPr="003F705D" w:rsidRDefault="00ED61D6" w:rsidP="00ED61D6">
            <w:pPr>
              <w:jc w:val="both"/>
              <w:rPr>
                <w:sz w:val="14"/>
                <w:szCs w:val="14"/>
              </w:rPr>
            </w:pPr>
          </w:p>
        </w:tc>
        <w:tc>
          <w:tcPr>
            <w:tcW w:w="904" w:type="dxa"/>
            <w:shd w:val="clear" w:color="auto" w:fill="EAF1DD" w:themeFill="accent3" w:themeFillTint="33"/>
          </w:tcPr>
          <w:p w14:paraId="449D8065" w14:textId="77777777" w:rsidR="00ED61D6" w:rsidRPr="003F705D" w:rsidRDefault="00ED61D6" w:rsidP="00ED61D6">
            <w:pPr>
              <w:jc w:val="both"/>
              <w:rPr>
                <w:sz w:val="14"/>
                <w:szCs w:val="14"/>
              </w:rPr>
            </w:pPr>
          </w:p>
        </w:tc>
        <w:tc>
          <w:tcPr>
            <w:tcW w:w="921" w:type="dxa"/>
            <w:shd w:val="clear" w:color="auto" w:fill="EAF1DD" w:themeFill="accent3" w:themeFillTint="33"/>
          </w:tcPr>
          <w:p w14:paraId="69538CF0" w14:textId="77777777" w:rsidR="00ED61D6" w:rsidRPr="003F705D" w:rsidRDefault="00ED61D6" w:rsidP="00ED61D6">
            <w:pPr>
              <w:jc w:val="both"/>
              <w:rPr>
                <w:sz w:val="14"/>
                <w:szCs w:val="14"/>
              </w:rPr>
            </w:pPr>
          </w:p>
        </w:tc>
        <w:tc>
          <w:tcPr>
            <w:tcW w:w="901" w:type="dxa"/>
            <w:shd w:val="clear" w:color="auto" w:fill="EAF1DD" w:themeFill="accent3" w:themeFillTint="33"/>
          </w:tcPr>
          <w:p w14:paraId="4552C2C1" w14:textId="77777777" w:rsidR="00ED61D6" w:rsidRPr="003F705D" w:rsidRDefault="00ED61D6" w:rsidP="00ED61D6">
            <w:pPr>
              <w:jc w:val="both"/>
              <w:rPr>
                <w:sz w:val="14"/>
                <w:szCs w:val="14"/>
              </w:rPr>
            </w:pPr>
          </w:p>
        </w:tc>
        <w:tc>
          <w:tcPr>
            <w:tcW w:w="1449" w:type="dxa"/>
            <w:shd w:val="clear" w:color="auto" w:fill="EAF1DD" w:themeFill="accent3" w:themeFillTint="33"/>
          </w:tcPr>
          <w:p w14:paraId="130651B7" w14:textId="77777777" w:rsidR="00ED61D6" w:rsidRPr="003F705D" w:rsidRDefault="00ED61D6" w:rsidP="00ED61D6">
            <w:pPr>
              <w:jc w:val="both"/>
              <w:rPr>
                <w:sz w:val="14"/>
                <w:szCs w:val="14"/>
              </w:rPr>
            </w:pPr>
          </w:p>
        </w:tc>
        <w:tc>
          <w:tcPr>
            <w:tcW w:w="1372" w:type="dxa"/>
            <w:shd w:val="clear" w:color="auto" w:fill="FFFFCC"/>
          </w:tcPr>
          <w:p w14:paraId="747986A9" w14:textId="77777777" w:rsidR="00ED61D6" w:rsidRPr="003F705D" w:rsidRDefault="00ED61D6" w:rsidP="00ED61D6">
            <w:pPr>
              <w:jc w:val="both"/>
              <w:rPr>
                <w:sz w:val="14"/>
                <w:szCs w:val="14"/>
              </w:rPr>
            </w:pPr>
          </w:p>
        </w:tc>
        <w:tc>
          <w:tcPr>
            <w:tcW w:w="826" w:type="dxa"/>
            <w:shd w:val="clear" w:color="auto" w:fill="FFFFCC"/>
          </w:tcPr>
          <w:p w14:paraId="752FEF89" w14:textId="77777777" w:rsidR="00ED61D6" w:rsidRPr="003F705D" w:rsidRDefault="00ED61D6" w:rsidP="00ED61D6">
            <w:pPr>
              <w:jc w:val="both"/>
              <w:rPr>
                <w:sz w:val="14"/>
                <w:szCs w:val="14"/>
              </w:rPr>
            </w:pPr>
          </w:p>
        </w:tc>
        <w:tc>
          <w:tcPr>
            <w:tcW w:w="1172" w:type="dxa"/>
            <w:shd w:val="clear" w:color="auto" w:fill="DBE5F1" w:themeFill="accent1" w:themeFillTint="33"/>
          </w:tcPr>
          <w:p w14:paraId="4B055B6C" w14:textId="77777777" w:rsidR="00ED61D6" w:rsidRPr="003F705D" w:rsidRDefault="00ED61D6" w:rsidP="00ED61D6">
            <w:pPr>
              <w:jc w:val="both"/>
              <w:rPr>
                <w:sz w:val="14"/>
                <w:szCs w:val="14"/>
              </w:rPr>
            </w:pPr>
          </w:p>
        </w:tc>
        <w:tc>
          <w:tcPr>
            <w:tcW w:w="1068" w:type="dxa"/>
            <w:shd w:val="clear" w:color="auto" w:fill="EAF1DD" w:themeFill="accent3" w:themeFillTint="33"/>
          </w:tcPr>
          <w:p w14:paraId="2791136E" w14:textId="77777777" w:rsidR="00ED61D6" w:rsidRPr="003F705D" w:rsidRDefault="00ED61D6" w:rsidP="00ED61D6">
            <w:pPr>
              <w:jc w:val="both"/>
              <w:rPr>
                <w:sz w:val="14"/>
                <w:szCs w:val="14"/>
              </w:rPr>
            </w:pPr>
          </w:p>
        </w:tc>
        <w:tc>
          <w:tcPr>
            <w:tcW w:w="1091" w:type="dxa"/>
            <w:shd w:val="clear" w:color="auto" w:fill="EAF1DD" w:themeFill="accent3" w:themeFillTint="33"/>
          </w:tcPr>
          <w:p w14:paraId="03A32A99" w14:textId="77777777" w:rsidR="00ED61D6" w:rsidRPr="003F705D" w:rsidRDefault="00ED61D6" w:rsidP="00ED61D6">
            <w:pPr>
              <w:jc w:val="both"/>
              <w:rPr>
                <w:sz w:val="14"/>
                <w:szCs w:val="14"/>
              </w:rPr>
            </w:pPr>
          </w:p>
        </w:tc>
        <w:tc>
          <w:tcPr>
            <w:tcW w:w="1484" w:type="dxa"/>
            <w:shd w:val="clear" w:color="auto" w:fill="EAF1DD" w:themeFill="accent3" w:themeFillTint="33"/>
          </w:tcPr>
          <w:p w14:paraId="25A5D593" w14:textId="77777777" w:rsidR="00ED61D6" w:rsidRPr="003F705D" w:rsidRDefault="00ED61D6" w:rsidP="00ED61D6">
            <w:pPr>
              <w:jc w:val="both"/>
              <w:rPr>
                <w:sz w:val="14"/>
                <w:szCs w:val="14"/>
              </w:rPr>
            </w:pPr>
          </w:p>
        </w:tc>
        <w:tc>
          <w:tcPr>
            <w:tcW w:w="1120" w:type="dxa"/>
            <w:shd w:val="clear" w:color="auto" w:fill="DBE5F1" w:themeFill="accent1" w:themeFillTint="33"/>
          </w:tcPr>
          <w:p w14:paraId="65FF1F66" w14:textId="77777777" w:rsidR="00ED61D6" w:rsidRPr="003F705D" w:rsidRDefault="00ED61D6" w:rsidP="00ED61D6">
            <w:pPr>
              <w:jc w:val="both"/>
              <w:rPr>
                <w:sz w:val="14"/>
                <w:szCs w:val="14"/>
              </w:rPr>
            </w:pPr>
          </w:p>
        </w:tc>
      </w:tr>
    </w:tbl>
    <w:p w14:paraId="18AD7139" w14:textId="77777777" w:rsidR="00073238" w:rsidRDefault="00073238" w:rsidP="00C60970">
      <w:pPr>
        <w:jc w:val="both"/>
        <w:rPr>
          <w:b/>
          <w:color w:val="FF0000"/>
          <w:szCs w:val="20"/>
        </w:rPr>
      </w:pPr>
    </w:p>
    <w:p w14:paraId="75649F03" w14:textId="77777777" w:rsidR="00073238" w:rsidRDefault="00073238" w:rsidP="00C60970">
      <w:pPr>
        <w:jc w:val="both"/>
        <w:rPr>
          <w:b/>
          <w:color w:val="FF0000"/>
          <w:szCs w:val="20"/>
        </w:rPr>
      </w:pPr>
    </w:p>
    <w:p w14:paraId="40F27DB5" w14:textId="77777777" w:rsidR="00D87ED6" w:rsidRPr="00ED373A" w:rsidRDefault="00D87ED6" w:rsidP="00D87ED6">
      <w:pPr>
        <w:jc w:val="both"/>
        <w:rPr>
          <w:color w:val="FF0000"/>
          <w:szCs w:val="20"/>
        </w:rPr>
      </w:pPr>
    </w:p>
    <w:p w14:paraId="31CD599B" w14:textId="77777777" w:rsidR="00D87ED6" w:rsidRDefault="00D87ED6" w:rsidP="00D87ED6">
      <w:pPr>
        <w:jc w:val="both"/>
        <w:rPr>
          <w:color w:val="FF0000"/>
          <w:szCs w:val="20"/>
          <w:lang w:val="sr-Cyrl-RS"/>
        </w:rPr>
      </w:pPr>
    </w:p>
    <w:p w14:paraId="2DF34DE0" w14:textId="77777777" w:rsidR="00D87ED6" w:rsidRDefault="00D87ED6" w:rsidP="00D87ED6">
      <w:pPr>
        <w:rPr>
          <w:b/>
          <w:lang w:val="sr-Cyrl-CS"/>
        </w:rPr>
      </w:pP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08"/>
        <w:gridCol w:w="2552"/>
        <w:gridCol w:w="850"/>
        <w:gridCol w:w="2552"/>
      </w:tblGrid>
      <w:tr w:rsidR="00D87ED6" w14:paraId="5543F4BC" w14:textId="77777777" w:rsidTr="00D87ED6">
        <w:tc>
          <w:tcPr>
            <w:tcW w:w="2127" w:type="dxa"/>
            <w:vMerge w:val="restart"/>
            <w:vAlign w:val="center"/>
          </w:tcPr>
          <w:p w14:paraId="69FF578D" w14:textId="392B2CF8" w:rsidR="00D87ED6" w:rsidRPr="00D87ED6" w:rsidRDefault="00D87ED6" w:rsidP="00D87ED6">
            <w:pPr>
              <w:jc w:val="center"/>
              <w:rPr>
                <w:b/>
              </w:rPr>
            </w:pPr>
            <w:r w:rsidRPr="00FF72B3">
              <w:rPr>
                <w:b/>
              </w:rPr>
              <w:t>Значење</w:t>
            </w:r>
            <w:r w:rsidRPr="00FF72B3">
              <w:rPr>
                <w:b/>
                <w:lang w:val="sr-Cyrl-CS"/>
              </w:rPr>
              <w:t xml:space="preserve"> </w:t>
            </w:r>
            <w:r w:rsidRPr="00FF72B3">
              <w:rPr>
                <w:b/>
              </w:rPr>
              <w:t>симбола</w:t>
            </w:r>
          </w:p>
        </w:tc>
        <w:tc>
          <w:tcPr>
            <w:tcW w:w="708" w:type="dxa"/>
            <w:shd w:val="clear" w:color="auto" w:fill="EAF1DD" w:themeFill="accent3" w:themeFillTint="33"/>
          </w:tcPr>
          <w:p w14:paraId="03CE9983" w14:textId="77777777" w:rsidR="00D87ED6" w:rsidRDefault="00D87ED6" w:rsidP="00D87ED6">
            <w:pPr>
              <w:jc w:val="center"/>
              <w:rPr>
                <w:b/>
                <w:lang w:val="sr-Cyrl-CS"/>
              </w:rPr>
            </w:pPr>
            <w:r w:rsidRPr="001D4C52">
              <w:rPr>
                <w:b/>
                <w:sz w:val="16"/>
                <w:lang w:val="sr-Cyrl-RS"/>
              </w:rPr>
              <w:t>+</w:t>
            </w:r>
          </w:p>
        </w:tc>
        <w:tc>
          <w:tcPr>
            <w:tcW w:w="2552" w:type="dxa"/>
          </w:tcPr>
          <w:p w14:paraId="27E3EF8A" w14:textId="77777777" w:rsidR="00D87ED6" w:rsidRDefault="00D87ED6" w:rsidP="00D87ED6">
            <w:pPr>
              <w:jc w:val="center"/>
              <w:rPr>
                <w:b/>
                <w:lang w:val="sr-Cyrl-CS"/>
              </w:rPr>
            </w:pPr>
            <w:r>
              <w:rPr>
                <w:sz w:val="16"/>
                <w:lang w:val="sr-Cyrl-RS"/>
              </w:rPr>
              <w:t>Позитивно компатибилно</w:t>
            </w:r>
          </w:p>
        </w:tc>
        <w:tc>
          <w:tcPr>
            <w:tcW w:w="850" w:type="dxa"/>
            <w:shd w:val="clear" w:color="auto" w:fill="FFFFCC"/>
          </w:tcPr>
          <w:p w14:paraId="6E693668" w14:textId="77777777" w:rsidR="00D87ED6" w:rsidRDefault="00D87ED6" w:rsidP="00D87ED6">
            <w:pPr>
              <w:jc w:val="center"/>
              <w:rPr>
                <w:b/>
                <w:lang w:val="sr-Cyrl-CS"/>
              </w:rPr>
            </w:pPr>
            <w:r w:rsidRPr="001D4C52">
              <w:rPr>
                <w:b/>
                <w:sz w:val="16"/>
                <w:lang w:val="sr-Cyrl-RS"/>
              </w:rPr>
              <w:t>У+</w:t>
            </w:r>
          </w:p>
        </w:tc>
        <w:tc>
          <w:tcPr>
            <w:tcW w:w="2552" w:type="dxa"/>
          </w:tcPr>
          <w:p w14:paraId="5559133D" w14:textId="77777777" w:rsidR="00D87ED6" w:rsidRDefault="00D87ED6" w:rsidP="00D87ED6">
            <w:pPr>
              <w:jc w:val="center"/>
              <w:rPr>
                <w:b/>
                <w:lang w:val="sr-Cyrl-CS"/>
              </w:rPr>
            </w:pPr>
            <w:r>
              <w:rPr>
                <w:sz w:val="16"/>
                <w:lang w:val="sr-Cyrl-RS"/>
              </w:rPr>
              <w:t>Условно позитивно</w:t>
            </w:r>
          </w:p>
        </w:tc>
      </w:tr>
      <w:tr w:rsidR="00D87ED6" w14:paraId="198CE58E" w14:textId="77777777" w:rsidTr="00D87ED6">
        <w:tc>
          <w:tcPr>
            <w:tcW w:w="2127" w:type="dxa"/>
            <w:vMerge/>
          </w:tcPr>
          <w:p w14:paraId="2B10A784" w14:textId="77777777" w:rsidR="00D87ED6" w:rsidRDefault="00D87ED6" w:rsidP="00D87ED6">
            <w:pPr>
              <w:rPr>
                <w:b/>
                <w:lang w:val="sr-Cyrl-CS"/>
              </w:rPr>
            </w:pPr>
          </w:p>
        </w:tc>
        <w:tc>
          <w:tcPr>
            <w:tcW w:w="708" w:type="dxa"/>
            <w:shd w:val="clear" w:color="auto" w:fill="B8CCE4" w:themeFill="accent1" w:themeFillTint="66"/>
          </w:tcPr>
          <w:p w14:paraId="38F736EA" w14:textId="77777777" w:rsidR="00D87ED6" w:rsidRDefault="00D87ED6" w:rsidP="00D87ED6">
            <w:pPr>
              <w:jc w:val="center"/>
              <w:rPr>
                <w:b/>
                <w:lang w:val="sr-Cyrl-CS"/>
              </w:rPr>
            </w:pPr>
            <w:r w:rsidRPr="001D4C52">
              <w:rPr>
                <w:b/>
                <w:sz w:val="16"/>
                <w:lang w:val="sr-Cyrl-RS"/>
              </w:rPr>
              <w:t>0</w:t>
            </w:r>
          </w:p>
        </w:tc>
        <w:tc>
          <w:tcPr>
            <w:tcW w:w="2552" w:type="dxa"/>
          </w:tcPr>
          <w:p w14:paraId="7F027F2D" w14:textId="77777777" w:rsidR="00D87ED6" w:rsidRDefault="00D87ED6" w:rsidP="00D87ED6">
            <w:pPr>
              <w:jc w:val="center"/>
              <w:rPr>
                <w:b/>
                <w:lang w:val="sr-Cyrl-CS"/>
              </w:rPr>
            </w:pPr>
            <w:r>
              <w:rPr>
                <w:sz w:val="16"/>
                <w:lang w:val="sr-Cyrl-RS"/>
              </w:rPr>
              <w:t>Неутрално</w:t>
            </w:r>
          </w:p>
        </w:tc>
        <w:tc>
          <w:tcPr>
            <w:tcW w:w="850" w:type="dxa"/>
            <w:shd w:val="clear" w:color="auto" w:fill="F2DBDB" w:themeFill="accent2" w:themeFillTint="33"/>
          </w:tcPr>
          <w:p w14:paraId="1DD5EF30" w14:textId="77777777" w:rsidR="00D87ED6" w:rsidRDefault="00D87ED6" w:rsidP="00D87ED6">
            <w:pPr>
              <w:jc w:val="center"/>
              <w:rPr>
                <w:b/>
                <w:lang w:val="sr-Cyrl-CS"/>
              </w:rPr>
            </w:pPr>
            <w:r w:rsidRPr="001D4C52">
              <w:rPr>
                <w:b/>
                <w:sz w:val="16"/>
                <w:lang w:val="sr-Cyrl-RS"/>
              </w:rPr>
              <w:t>-</w:t>
            </w:r>
          </w:p>
        </w:tc>
        <w:tc>
          <w:tcPr>
            <w:tcW w:w="2552" w:type="dxa"/>
          </w:tcPr>
          <w:p w14:paraId="3345D86F" w14:textId="77777777" w:rsidR="00D87ED6" w:rsidRDefault="00D87ED6" w:rsidP="00D87ED6">
            <w:pPr>
              <w:jc w:val="center"/>
              <w:rPr>
                <w:b/>
                <w:lang w:val="sr-Cyrl-CS"/>
              </w:rPr>
            </w:pPr>
            <w:r>
              <w:rPr>
                <w:sz w:val="16"/>
                <w:lang w:val="sr-Cyrl-RS"/>
              </w:rPr>
              <w:t>Негативно</w:t>
            </w:r>
          </w:p>
        </w:tc>
      </w:tr>
    </w:tbl>
    <w:p w14:paraId="4D4F3A26" w14:textId="77777777" w:rsidR="00D87ED6" w:rsidRDefault="00D87ED6" w:rsidP="00D87ED6">
      <w:pPr>
        <w:jc w:val="both"/>
        <w:rPr>
          <w:b/>
          <w:color w:val="FF0000"/>
          <w:szCs w:val="20"/>
          <w:lang w:val="sr-Cyrl-RS"/>
        </w:rPr>
      </w:pPr>
    </w:p>
    <w:p w14:paraId="73769B2B" w14:textId="77777777" w:rsidR="00D87ED6" w:rsidRDefault="00D87ED6" w:rsidP="00D87ED6">
      <w:pPr>
        <w:jc w:val="both"/>
        <w:rPr>
          <w:b/>
          <w:color w:val="FF0000"/>
          <w:szCs w:val="20"/>
          <w:lang w:val="sr-Cyrl-RS"/>
        </w:rPr>
      </w:pPr>
    </w:p>
    <w:p w14:paraId="282BB8E2" w14:textId="77777777" w:rsidR="00D87ED6" w:rsidRDefault="00D87ED6" w:rsidP="00D87ED6">
      <w:pPr>
        <w:jc w:val="both"/>
        <w:rPr>
          <w:b/>
          <w:color w:val="FF0000"/>
          <w:szCs w:val="20"/>
          <w:lang w:val="sr-Cyrl-RS"/>
        </w:rPr>
      </w:pPr>
    </w:p>
    <w:p w14:paraId="30607E1C" w14:textId="77777777" w:rsidR="00D87ED6" w:rsidRDefault="00D87ED6" w:rsidP="00D87ED6">
      <w:pPr>
        <w:jc w:val="both"/>
        <w:rPr>
          <w:b/>
          <w:color w:val="FF0000"/>
          <w:szCs w:val="20"/>
          <w:lang w:val="sr-Cyrl-RS"/>
        </w:rPr>
      </w:pPr>
    </w:p>
    <w:p w14:paraId="2B9C13BC" w14:textId="77777777" w:rsidR="00D87ED6" w:rsidRDefault="00D87ED6" w:rsidP="00D87ED6">
      <w:pPr>
        <w:jc w:val="both"/>
        <w:rPr>
          <w:b/>
          <w:color w:val="FF0000"/>
          <w:szCs w:val="20"/>
          <w:lang w:val="sr-Cyrl-RS"/>
        </w:rPr>
      </w:pPr>
    </w:p>
    <w:p w14:paraId="34C0DB68" w14:textId="77777777" w:rsidR="00073238" w:rsidRDefault="00073238" w:rsidP="00C60970">
      <w:pPr>
        <w:jc w:val="both"/>
        <w:rPr>
          <w:b/>
          <w:color w:val="FF0000"/>
          <w:szCs w:val="20"/>
        </w:rPr>
      </w:pPr>
    </w:p>
    <w:p w14:paraId="4AC72108" w14:textId="77777777" w:rsidR="00073238" w:rsidRDefault="00073238" w:rsidP="00C60970">
      <w:pPr>
        <w:jc w:val="both"/>
        <w:rPr>
          <w:b/>
          <w:color w:val="FF0000"/>
          <w:szCs w:val="20"/>
        </w:rPr>
      </w:pPr>
    </w:p>
    <w:p w14:paraId="5463D31D" w14:textId="77777777" w:rsidR="00073238" w:rsidRDefault="00073238" w:rsidP="00C60970">
      <w:pPr>
        <w:jc w:val="both"/>
        <w:rPr>
          <w:b/>
          <w:color w:val="FF0000"/>
          <w:szCs w:val="20"/>
        </w:rPr>
      </w:pPr>
    </w:p>
    <w:p w14:paraId="7557EF27" w14:textId="77777777" w:rsidR="00ED3C67" w:rsidRPr="00073238" w:rsidRDefault="00ED3C67" w:rsidP="00C60970">
      <w:pPr>
        <w:jc w:val="both"/>
        <w:rPr>
          <w:b/>
          <w:color w:val="FF0000"/>
        </w:rPr>
        <w:sectPr w:rsidR="00ED3C67" w:rsidRPr="00073238" w:rsidSect="001D5BC7">
          <w:pgSz w:w="16840" w:h="11907" w:orient="landscape" w:code="9"/>
          <w:pgMar w:top="660" w:right="1134" w:bottom="1134" w:left="1134" w:header="709" w:footer="283" w:gutter="0"/>
          <w:pgNumType w:start="166"/>
          <w:cols w:space="720"/>
          <w:noEndnote/>
          <w:docGrid w:linePitch="360"/>
        </w:sectPr>
      </w:pPr>
    </w:p>
    <w:p w14:paraId="6188A2A4" w14:textId="3720BDE7" w:rsidR="00C60970" w:rsidRPr="002F4DF8" w:rsidRDefault="00C60970" w:rsidP="00C60970">
      <w:pPr>
        <w:jc w:val="both"/>
      </w:pPr>
      <w:r w:rsidRPr="002F4DF8">
        <w:rPr>
          <w:b/>
        </w:rPr>
        <w:t xml:space="preserve">Циљ плана - </w:t>
      </w:r>
      <w:r w:rsidR="00C02B32" w:rsidRPr="002F4DF8">
        <w:rPr>
          <w:b/>
          <w:lang w:val="sr-Cyrl-RS"/>
        </w:rPr>
        <w:t>Заштитити јавно добро (културно и природно наслеђе, вредност карактера предела, јавни простор, ресурси, итд.) успостављањем и применом европских стандарда представљених у референтним европским документима (Нова урбана агенда, Територијална агенда 2020, Лајпцишка повеља, Европска конвенција о пределу и др.)</w:t>
      </w:r>
      <w:r w:rsidRPr="002F4DF8">
        <w:t xml:space="preserve"> је компатибилан са свим циљевима  Стратешке процене, јер се смањеном деградацијом природних ресурса, унапређењем управљања отпадом обезбеђује одржив просторни развој Покрајине.</w:t>
      </w:r>
    </w:p>
    <w:p w14:paraId="6188A2A5" w14:textId="77777777" w:rsidR="00C60970" w:rsidRPr="002F4DF8" w:rsidRDefault="00C60970" w:rsidP="00C60970">
      <w:pPr>
        <w:jc w:val="both"/>
        <w:rPr>
          <w:szCs w:val="20"/>
        </w:rPr>
      </w:pPr>
    </w:p>
    <w:p w14:paraId="6188A2A6" w14:textId="5C2CD06D" w:rsidR="00C60970" w:rsidRPr="002F4DF8" w:rsidRDefault="00C60970" w:rsidP="00C60970">
      <w:pPr>
        <w:jc w:val="both"/>
      </w:pPr>
      <w:r w:rsidRPr="002F4DF8">
        <w:rPr>
          <w:b/>
          <w:szCs w:val="20"/>
        </w:rPr>
        <w:t xml:space="preserve">Циљ плана - </w:t>
      </w:r>
      <w:r w:rsidR="00C02B32" w:rsidRPr="002F4DF8">
        <w:rPr>
          <w:b/>
          <w:lang w:val="sr-Cyrl-RS"/>
        </w:rPr>
        <w:t>Увећати економску конкурентност увођењем и увезивањем индустрије са паметном пољопривредом, уз одрживо коришћење необновљивих и обновљивих природних ресурса</w:t>
      </w:r>
      <w:r w:rsidRPr="002F4DF8">
        <w:rPr>
          <w:szCs w:val="20"/>
        </w:rPr>
        <w:t xml:space="preserve"> је у </w:t>
      </w:r>
      <w:r w:rsidR="00C02B32" w:rsidRPr="002F4DF8">
        <w:rPr>
          <w:szCs w:val="20"/>
          <w:lang w:val="sr-Cyrl-RS"/>
        </w:rPr>
        <w:t>потпуности</w:t>
      </w:r>
      <w:r w:rsidRPr="002F4DF8">
        <w:rPr>
          <w:szCs w:val="20"/>
        </w:rPr>
        <w:t xml:space="preserve">  компатибилан  са  циљевима Стратешке  процене,  с  </w:t>
      </w:r>
      <w:r w:rsidR="00C02B32" w:rsidRPr="002F4DF8">
        <w:rPr>
          <w:szCs w:val="20"/>
          <w:lang w:val="sr-Cyrl-RS"/>
        </w:rPr>
        <w:t xml:space="preserve">на то </w:t>
      </w:r>
      <w:r w:rsidRPr="002F4DF8">
        <w:rPr>
          <w:szCs w:val="20"/>
        </w:rPr>
        <w:t xml:space="preserve">обзиром   да   </w:t>
      </w:r>
      <w:r w:rsidR="00C02B32" w:rsidRPr="002F4DF8">
        <w:rPr>
          <w:szCs w:val="20"/>
          <w:lang w:val="sr-Cyrl-RS"/>
        </w:rPr>
        <w:t xml:space="preserve">ће се увезивањем индустрије са паметном пољипривредом уз одрживо коришћење необновљивих извора енергије </w:t>
      </w:r>
      <w:r w:rsidR="00C02B32" w:rsidRPr="002F4DF8">
        <w:rPr>
          <w:szCs w:val="20"/>
        </w:rPr>
        <w:t>и фаворизациј</w:t>
      </w:r>
      <w:r w:rsidR="00C02B32" w:rsidRPr="002F4DF8">
        <w:rPr>
          <w:szCs w:val="20"/>
          <w:lang w:val="sr-Cyrl-RS"/>
        </w:rPr>
        <w:t>у</w:t>
      </w:r>
      <w:r w:rsidR="00C02B32" w:rsidRPr="002F4DF8">
        <w:rPr>
          <w:szCs w:val="20"/>
        </w:rPr>
        <w:t xml:space="preserve"> коришћења ОИЕ</w:t>
      </w:r>
      <w:r w:rsidR="00C02B32" w:rsidRPr="002F4DF8">
        <w:rPr>
          <w:szCs w:val="20"/>
          <w:lang w:val="sr-Cyrl-RS"/>
        </w:rPr>
        <w:t xml:space="preserve"> територија Покрајине само развијати и постати повољно место за нови и још бољи економски развој али заснован на основним принципима одрживог развоја.</w:t>
      </w:r>
    </w:p>
    <w:p w14:paraId="6188A2A8" w14:textId="77777777" w:rsidR="00C60970" w:rsidRPr="002F4DF8" w:rsidRDefault="00C60970" w:rsidP="00C60970">
      <w:pPr>
        <w:jc w:val="both"/>
        <w:rPr>
          <w:highlight w:val="red"/>
        </w:rPr>
      </w:pPr>
    </w:p>
    <w:p w14:paraId="6188A2A9" w14:textId="746520C6" w:rsidR="00C60970" w:rsidRPr="002F4DF8" w:rsidRDefault="00C60970" w:rsidP="00C60970">
      <w:pPr>
        <w:jc w:val="both"/>
      </w:pPr>
      <w:r w:rsidRPr="002F4DF8">
        <w:rPr>
          <w:b/>
        </w:rPr>
        <w:t>Циљ плана -</w:t>
      </w:r>
      <w:r w:rsidRPr="002F4DF8">
        <w:t xml:space="preserve"> </w:t>
      </w:r>
      <w:r w:rsidR="009942BE" w:rsidRPr="002F4DF8">
        <w:rPr>
          <w:b/>
          <w:lang w:val="sr-Cyrl-RS"/>
        </w:rPr>
        <w:t>Унапредити социјалну кохезију</w:t>
      </w:r>
      <w:r w:rsidRPr="002F4DF8">
        <w:rPr>
          <w:b/>
          <w:lang w:val="sr-Cyrl-RS"/>
        </w:rPr>
        <w:t xml:space="preserve"> и </w:t>
      </w:r>
      <w:r w:rsidR="009942BE" w:rsidRPr="002F4DF8">
        <w:rPr>
          <w:b/>
          <w:lang w:val="sr-Cyrl-RS"/>
        </w:rPr>
        <w:t>просторну деконцентрацију успостављањем новог модела подстицаја партнерства између субјеката у граду и на селу у економском смислу, али и у погледу оснивања јавних служби</w:t>
      </w:r>
      <w:r w:rsidRPr="002F4DF8">
        <w:t xml:space="preserve"> је компатибилан са циљевима Стратешке процене јер се функционалним повезивањем јединица локалне самоуправе и регионалних центара, уз истовремену децентрализацију, обезбеђује унапређење у области животне средине, заштити природне и културне баштине, инфраструктурног опремања, развоја привреде и др.</w:t>
      </w:r>
    </w:p>
    <w:p w14:paraId="6188A2AE" w14:textId="77777777" w:rsidR="00C60970" w:rsidRPr="002F4DF8" w:rsidRDefault="00C60970" w:rsidP="00C60970">
      <w:pPr>
        <w:jc w:val="both"/>
        <w:rPr>
          <w:lang w:val="sr-Cyrl-RS"/>
        </w:rPr>
      </w:pPr>
    </w:p>
    <w:p w14:paraId="6188A2AF" w14:textId="27FDD02D" w:rsidR="00C60970" w:rsidRPr="002F4DF8" w:rsidRDefault="00C60970" w:rsidP="00C60970">
      <w:pPr>
        <w:jc w:val="both"/>
      </w:pPr>
      <w:r w:rsidRPr="002F4DF8">
        <w:rPr>
          <w:b/>
          <w:szCs w:val="20"/>
        </w:rPr>
        <w:t xml:space="preserve">Циљ плана - </w:t>
      </w:r>
      <w:r w:rsidR="009942BE" w:rsidRPr="002F4DF8">
        <w:rPr>
          <w:b/>
          <w:lang w:val="sr-Cyrl-RS"/>
        </w:rPr>
        <w:t>Умрежити јединице локалних самоуправа међусобно и са градом као осовином, као и прекогранично, путем заједничких пројеката, прекограничне и интеррегионалне сарадње, а Покрајину путем пројеката интеррегионалне сарадње</w:t>
      </w:r>
      <w:r w:rsidR="009942BE" w:rsidRPr="002F4DF8">
        <w:rPr>
          <w:szCs w:val="20"/>
          <w:lang w:val="sr-Cyrl-RS"/>
        </w:rPr>
        <w:t xml:space="preserve"> </w:t>
      </w:r>
      <w:r w:rsidRPr="002F4DF8">
        <w:rPr>
          <w:szCs w:val="20"/>
        </w:rPr>
        <w:t xml:space="preserve">је </w:t>
      </w:r>
      <w:r w:rsidR="009942BE" w:rsidRPr="002F4DF8">
        <w:rPr>
          <w:szCs w:val="20"/>
          <w:lang w:val="sr-Cyrl-RS"/>
        </w:rPr>
        <w:t xml:space="preserve">ће умрежавање ЈЛС са Градовима, као и међурегионална сарадња и прекогранична сарадња довести до међурегионалне заштите природних ресурса и здравије животне средине, засноване на основним принципима одрживог развоја. Боља размена информација погодоваће свим сегметнима антропогених депловања на територији Покрајине и у региону. </w:t>
      </w:r>
    </w:p>
    <w:p w14:paraId="6188A2B2" w14:textId="77777777" w:rsidR="00C60970" w:rsidRPr="002F4DF8" w:rsidRDefault="00C60970" w:rsidP="00C60970">
      <w:pPr>
        <w:jc w:val="both"/>
      </w:pPr>
    </w:p>
    <w:p w14:paraId="6188A2B3" w14:textId="72FAFFAD" w:rsidR="00C60970" w:rsidRPr="002F4DF8" w:rsidRDefault="00C60970" w:rsidP="00C60970">
      <w:pPr>
        <w:jc w:val="both"/>
      </w:pPr>
      <w:r w:rsidRPr="002F4DF8">
        <w:rPr>
          <w:b/>
          <w:szCs w:val="20"/>
        </w:rPr>
        <w:t xml:space="preserve">Циљ плана - </w:t>
      </w:r>
      <w:r w:rsidR="009942BE" w:rsidRPr="002F4DF8">
        <w:rPr>
          <w:b/>
          <w:lang w:val="sr-Cyrl-RS"/>
        </w:rPr>
        <w:t>Унапредити управљање јединицама локалних самоуправа увођењем савремених модела стратешког просторног и урбанистичког планирања, коришћења ГИС-а у управљању земљиштем (грађевинско, пољопривредно, водно, шумско, рударско) и увођењем активног учешћа јавности у процесу дефинисања и доношења одлука, не само обавезујућим (законски дефинисаним) методама, већ и алтернативним (иновативним моделима)</w:t>
      </w:r>
      <w:r w:rsidRPr="002F4DF8">
        <w:rPr>
          <w:szCs w:val="20"/>
        </w:rPr>
        <w:t xml:space="preserve"> је компатибилан са циљевима Стратешке процене јер ће се смањити негативни утицаји на природне</w:t>
      </w:r>
      <w:r w:rsidR="009942BE" w:rsidRPr="002F4DF8">
        <w:rPr>
          <w:szCs w:val="20"/>
        </w:rPr>
        <w:t xml:space="preserve"> ресурсе и здравље становништва</w:t>
      </w:r>
      <w:r w:rsidR="009942BE" w:rsidRPr="002F4DF8">
        <w:rPr>
          <w:szCs w:val="20"/>
          <w:lang w:val="sr-Cyrl-RS"/>
        </w:rPr>
        <w:t>, кроз интегрални јединствени систем умрежавања и доступности информација свим актерима у простору. Такође, поштовање Архуске конвенције и укључивањем грађана у доношење одлука, у великој мери је олакшано постојањем савремених модела стратешког просторног и урбанистичког планирања заснованог на ГИС технологијама.</w:t>
      </w:r>
    </w:p>
    <w:p w14:paraId="64F27523" w14:textId="77777777" w:rsidR="00846C30" w:rsidRPr="002F4DF8" w:rsidRDefault="00846C30" w:rsidP="00C60970">
      <w:pPr>
        <w:jc w:val="both"/>
        <w:rPr>
          <w:szCs w:val="20"/>
        </w:rPr>
      </w:pPr>
    </w:p>
    <w:p w14:paraId="6188A2B7" w14:textId="77777777" w:rsidR="00C60970" w:rsidRPr="00A726D7" w:rsidRDefault="00C60970" w:rsidP="00C60970">
      <w:pPr>
        <w:jc w:val="both"/>
        <w:rPr>
          <w:color w:val="FF0000"/>
          <w:szCs w:val="20"/>
        </w:rPr>
      </w:pPr>
    </w:p>
    <w:p w14:paraId="3699D053" w14:textId="77777777" w:rsidR="00771679" w:rsidRDefault="00771679">
      <w:pPr>
        <w:rPr>
          <w:rFonts w:eastAsiaTheme="majorEastAsia" w:cstheme="majorBidi"/>
          <w:b/>
          <w:bCs/>
          <w:caps/>
          <w:sz w:val="22"/>
          <w:szCs w:val="28"/>
        </w:rPr>
      </w:pPr>
      <w:r>
        <w:br w:type="page"/>
      </w:r>
    </w:p>
    <w:p w14:paraId="6188A2B8" w14:textId="43AF493F" w:rsidR="00C60970" w:rsidRDefault="00846C30" w:rsidP="00846C30">
      <w:pPr>
        <w:pStyle w:val="Heading1"/>
        <w:rPr>
          <w:lang w:val="sr-Cyrl-RS"/>
        </w:rPr>
      </w:pPr>
      <w:bookmarkStart w:id="1122" w:name="_Toc97121404"/>
      <w:bookmarkStart w:id="1123" w:name="_Toc97280501"/>
      <w:r w:rsidRPr="00846C30">
        <w:t xml:space="preserve">III </w:t>
      </w:r>
      <w:r w:rsidR="00C60970" w:rsidRPr="00846C30">
        <w:t xml:space="preserve">ПРОЦЕНА МОГУЋИХ УТИЦАЈА </w:t>
      </w:r>
      <w:r w:rsidR="00E123E9" w:rsidRPr="00846C30">
        <w:t>РПП АПВ</w:t>
      </w:r>
      <w:r w:rsidR="00C60970" w:rsidRPr="00846C30">
        <w:t xml:space="preserve"> НА ЖИВОТНУ СРЕДИНУ</w:t>
      </w:r>
      <w:bookmarkEnd w:id="1122"/>
      <w:bookmarkEnd w:id="1123"/>
    </w:p>
    <w:p w14:paraId="6A8DFCDA" w14:textId="77777777" w:rsidR="00597B72" w:rsidRPr="00597B72" w:rsidRDefault="00597B72" w:rsidP="00597B72">
      <w:pPr>
        <w:rPr>
          <w:lang w:val="sr-Cyrl-RS"/>
        </w:rPr>
      </w:pPr>
      <w:bookmarkStart w:id="1124" w:name="_Toc96326248"/>
    </w:p>
    <w:p w14:paraId="604B343F" w14:textId="35476916" w:rsidR="00846C30" w:rsidRDefault="00846C30" w:rsidP="00597B72">
      <w:pPr>
        <w:pStyle w:val="Heading1"/>
        <w:ind w:left="284" w:hanging="284"/>
      </w:pPr>
      <w:bookmarkStart w:id="1125" w:name="_Toc97121405"/>
      <w:bookmarkStart w:id="1126" w:name="_Toc97280502"/>
      <w:r w:rsidRPr="00285315">
        <w:t>1.</w:t>
      </w:r>
      <w:r>
        <w:t xml:space="preserve"> </w:t>
      </w:r>
      <w:r w:rsidRPr="00285315">
        <w:t>ПРИКАЗ ПРОЦЕЊЕНИХ УТИЦАЈА ПРОСТО</w:t>
      </w:r>
      <w:r>
        <w:t>РНОГ ПЛАНА НА ЖИВОТНУ СРЕДИНУ</w:t>
      </w:r>
      <w:bookmarkEnd w:id="1124"/>
      <w:bookmarkEnd w:id="1125"/>
      <w:bookmarkEnd w:id="1126"/>
    </w:p>
    <w:p w14:paraId="471F1ED4" w14:textId="77777777" w:rsidR="00846C30" w:rsidRPr="00846C30" w:rsidRDefault="00846C30" w:rsidP="00526C85"/>
    <w:p w14:paraId="01876875" w14:textId="51F2A129" w:rsidR="00526C85" w:rsidRPr="001356A1" w:rsidRDefault="00E123E9" w:rsidP="00526C85">
      <w:pPr>
        <w:jc w:val="both"/>
        <w:rPr>
          <w:lang w:val="sr-Cyrl-CS"/>
        </w:rPr>
      </w:pPr>
      <w:r w:rsidRPr="001356A1">
        <w:rPr>
          <w:lang w:val="sr-Cyrl-CS"/>
        </w:rPr>
        <w:t xml:space="preserve">РПП АПВ представља развојни документ и оквир за </w:t>
      </w:r>
      <w:r w:rsidR="00526C85" w:rsidRPr="001356A1">
        <w:rPr>
          <w:lang w:val="sr-Cyrl-RS"/>
        </w:rPr>
        <w:t xml:space="preserve">просторним </w:t>
      </w:r>
      <w:r w:rsidR="00526C85" w:rsidRPr="001356A1">
        <w:rPr>
          <w:lang w:val="sr-Cyrl-CS"/>
        </w:rPr>
        <w:t xml:space="preserve">развој </w:t>
      </w:r>
      <w:r w:rsidRPr="001356A1">
        <w:rPr>
          <w:lang w:val="sr-Cyrl-CS"/>
        </w:rPr>
        <w:t xml:space="preserve">територије АПВ. Сходно томе, претходно је и дефинисан основни циљ израде </w:t>
      </w:r>
      <w:r w:rsidR="00410EAD">
        <w:rPr>
          <w:lang w:val="sr-Cyrl-CS"/>
        </w:rPr>
        <w:t>стратешке</w:t>
      </w:r>
      <w:r w:rsidRPr="001356A1">
        <w:rPr>
          <w:lang w:val="sr-Cyrl-CS"/>
        </w:rPr>
        <w:t xml:space="preserve"> процене</w:t>
      </w:r>
      <w:r w:rsidR="00410EAD">
        <w:rPr>
          <w:lang w:val="sr-Cyrl-CS"/>
        </w:rPr>
        <w:t xml:space="preserve"> –</w:t>
      </w:r>
      <w:r>
        <w:rPr>
          <w:lang w:val="sr-Cyrl-CS"/>
        </w:rPr>
        <w:t xml:space="preserve"> </w:t>
      </w:r>
      <w:r>
        <w:rPr>
          <w:b/>
          <w:szCs w:val="20"/>
          <w:lang w:val="sr-Cyrl-RS"/>
        </w:rPr>
        <w:t>о</w:t>
      </w:r>
      <w:r w:rsidRPr="001356A1">
        <w:rPr>
          <w:b/>
          <w:szCs w:val="20"/>
        </w:rPr>
        <w:t xml:space="preserve">држиво коришћење простора Покрајине </w:t>
      </w:r>
      <w:r w:rsidRPr="001356A1">
        <w:rPr>
          <w:b/>
          <w:szCs w:val="20"/>
          <w:lang w:val="sr-Cyrl-RS"/>
        </w:rPr>
        <w:t>кроз</w:t>
      </w:r>
      <w:r w:rsidRPr="001356A1">
        <w:rPr>
          <w:b/>
          <w:szCs w:val="20"/>
        </w:rPr>
        <w:t xml:space="preserve"> обезбеђењ</w:t>
      </w:r>
      <w:r w:rsidRPr="001356A1">
        <w:rPr>
          <w:b/>
          <w:szCs w:val="20"/>
          <w:lang w:val="sr-Cyrl-RS"/>
        </w:rPr>
        <w:t>е</w:t>
      </w:r>
      <w:r w:rsidRPr="001356A1">
        <w:rPr>
          <w:b/>
          <w:szCs w:val="20"/>
        </w:rPr>
        <w:t xml:space="preserve"> квалитетне животне средине, </w:t>
      </w:r>
      <w:r w:rsidRPr="001356A1">
        <w:rPr>
          <w:b/>
          <w:szCs w:val="20"/>
          <w:lang w:val="sr-Cyrl-RS"/>
        </w:rPr>
        <w:t>и</w:t>
      </w:r>
      <w:r w:rsidRPr="001356A1">
        <w:rPr>
          <w:b/>
          <w:szCs w:val="20"/>
        </w:rPr>
        <w:t xml:space="preserve"> минимизациј</w:t>
      </w:r>
      <w:r w:rsidRPr="001356A1">
        <w:rPr>
          <w:b/>
          <w:szCs w:val="20"/>
          <w:lang w:val="sr-Cyrl-RS"/>
        </w:rPr>
        <w:t xml:space="preserve">у негативних антропогених утицаја на </w:t>
      </w:r>
      <w:r w:rsidRPr="001356A1">
        <w:rPr>
          <w:b/>
          <w:szCs w:val="20"/>
        </w:rPr>
        <w:t>животн</w:t>
      </w:r>
      <w:r w:rsidRPr="001356A1">
        <w:rPr>
          <w:b/>
          <w:szCs w:val="20"/>
          <w:lang w:val="sr-Cyrl-RS"/>
        </w:rPr>
        <w:t>у</w:t>
      </w:r>
      <w:r w:rsidRPr="001356A1">
        <w:rPr>
          <w:b/>
          <w:szCs w:val="20"/>
        </w:rPr>
        <w:t xml:space="preserve"> средин</w:t>
      </w:r>
      <w:r w:rsidRPr="001356A1">
        <w:rPr>
          <w:b/>
          <w:szCs w:val="20"/>
          <w:lang w:val="sr-Cyrl-RS"/>
        </w:rPr>
        <w:t>у</w:t>
      </w:r>
      <w:r w:rsidRPr="001356A1">
        <w:rPr>
          <w:b/>
          <w:szCs w:val="20"/>
        </w:rPr>
        <w:t xml:space="preserve"> и здрављ</w:t>
      </w:r>
      <w:r w:rsidRPr="001356A1">
        <w:rPr>
          <w:b/>
          <w:szCs w:val="20"/>
          <w:lang w:val="sr-Cyrl-RS"/>
        </w:rPr>
        <w:t>е</w:t>
      </w:r>
      <w:r w:rsidRPr="001356A1">
        <w:rPr>
          <w:b/>
          <w:szCs w:val="20"/>
        </w:rPr>
        <w:t xml:space="preserve"> становништва</w:t>
      </w:r>
      <w:r w:rsidRPr="001356A1">
        <w:rPr>
          <w:b/>
          <w:szCs w:val="20"/>
          <w:lang w:val="sr-Cyrl-RS"/>
        </w:rPr>
        <w:t>.</w:t>
      </w:r>
    </w:p>
    <w:p w14:paraId="42BF08A0" w14:textId="77777777" w:rsidR="00526C85" w:rsidRPr="001356A1" w:rsidRDefault="00526C85" w:rsidP="00526C85">
      <w:pPr>
        <w:jc w:val="both"/>
        <w:rPr>
          <w:lang w:val="sr-Cyrl-CS"/>
        </w:rPr>
      </w:pPr>
    </w:p>
    <w:p w14:paraId="35BABDD7" w14:textId="77777777" w:rsidR="00526C85" w:rsidRPr="001356A1" w:rsidRDefault="00526C85" w:rsidP="00526C85">
      <w:pPr>
        <w:jc w:val="both"/>
        <w:rPr>
          <w:lang w:val="sr-Cyrl-CS"/>
        </w:rPr>
      </w:pPr>
      <w:r w:rsidRPr="001356A1">
        <w:rPr>
          <w:lang w:val="sr-Cyrl-CS"/>
        </w:rPr>
        <w:t xml:space="preserve">Основни задатак у том процесу је да се избегну или минимизирају или идентификују могући конфликти у простору, који могу настати као последица спровођења националне политике просторног развоја у различитим областима. Поред тога, задатак Стратешке процене је и идентификација позитивних утицаја планских концепција на простор и животну средину. </w:t>
      </w:r>
    </w:p>
    <w:p w14:paraId="5811ACA2" w14:textId="77777777" w:rsidR="00526C85" w:rsidRPr="001356A1" w:rsidRDefault="00526C85" w:rsidP="00526C85">
      <w:pPr>
        <w:jc w:val="both"/>
        <w:rPr>
          <w:lang w:val="sr-Cyrl-CS"/>
        </w:rPr>
      </w:pPr>
    </w:p>
    <w:p w14:paraId="3918A04A" w14:textId="6FA7D1C7" w:rsidR="00526C85" w:rsidRPr="001356A1" w:rsidRDefault="00526C85" w:rsidP="00526C85">
      <w:pPr>
        <w:jc w:val="both"/>
        <w:rPr>
          <w:lang w:val="sr-Cyrl-CS"/>
        </w:rPr>
      </w:pPr>
      <w:r w:rsidRPr="001356A1">
        <w:rPr>
          <w:lang w:val="sr-Cyrl-CS"/>
        </w:rPr>
        <w:t xml:space="preserve">Основна улога Стратешке процене у планском процесу је да створи представу субјектима одлучивања о очекиваним трендовима у простору и животној средини који могу настати у току примене </w:t>
      </w:r>
      <w:r w:rsidR="00104DFF" w:rsidRPr="001356A1">
        <w:rPr>
          <w:lang w:val="sr-Cyrl-CS"/>
        </w:rPr>
        <w:t>РПП АПВ</w:t>
      </w:r>
      <w:r w:rsidRPr="001356A1">
        <w:rPr>
          <w:lang w:val="sr-Cyrl-CS"/>
        </w:rPr>
        <w:t xml:space="preserve">. </w:t>
      </w:r>
    </w:p>
    <w:p w14:paraId="00C9FDC5" w14:textId="77777777" w:rsidR="00526C85" w:rsidRPr="001356A1" w:rsidRDefault="00526C85" w:rsidP="00526C85">
      <w:pPr>
        <w:jc w:val="both"/>
        <w:rPr>
          <w:lang w:val="sr-Cyrl-CS"/>
        </w:rPr>
      </w:pPr>
    </w:p>
    <w:p w14:paraId="60191B99" w14:textId="77777777" w:rsidR="00526C85" w:rsidRPr="001356A1" w:rsidRDefault="00526C85" w:rsidP="00526C85">
      <w:pPr>
        <w:jc w:val="both"/>
        <w:rPr>
          <w:lang w:val="sr-Cyrl-CS"/>
        </w:rPr>
      </w:pPr>
      <w:bookmarkStart w:id="1127" w:name="_Hlk65668300"/>
      <w:r w:rsidRPr="001356A1">
        <w:rPr>
          <w:lang w:val="sr-Cyrl-CS"/>
        </w:rPr>
        <w:t>Иако Стратешка процена није инструмент за директно спровођење, већ инструмент за доношење одлука о будућем развоју, њена улога може се остварити и кроз одустајање од оних стратешких опредељења која могу имплицирати изразите проблеме у простору и животној средини, што је ипак ван домашаја самог документа и представља питање националне политике будућег прсоторног развоја у контексту заштите животне средине.</w:t>
      </w:r>
    </w:p>
    <w:bookmarkEnd w:id="1127"/>
    <w:p w14:paraId="3E449CCB" w14:textId="77777777" w:rsidR="00526C85" w:rsidRPr="001356A1" w:rsidRDefault="00526C85" w:rsidP="00526C85">
      <w:pPr>
        <w:jc w:val="both"/>
        <w:rPr>
          <w:lang w:val="sr-Cyrl-CS"/>
        </w:rPr>
      </w:pPr>
    </w:p>
    <w:p w14:paraId="693FDF60" w14:textId="77777777" w:rsidR="00526C85" w:rsidRPr="001356A1" w:rsidRDefault="00526C85" w:rsidP="00526C85">
      <w:pPr>
        <w:jc w:val="both"/>
        <w:rPr>
          <w:rFonts w:eastAsia="Calibri"/>
          <w:lang w:val="sr-Cyrl-CS"/>
        </w:rPr>
      </w:pPr>
      <w:r w:rsidRPr="001356A1">
        <w:rPr>
          <w:rFonts w:eastAsia="Calibri"/>
          <w:lang w:val="sr-Cyrl-CS"/>
        </w:rPr>
        <w:t>Према члану 15. Закона о стратешкој процени, ово поглавље садржи следеће елементе:</w:t>
      </w:r>
    </w:p>
    <w:p w14:paraId="2E787638" w14:textId="77777777" w:rsidR="00526C85" w:rsidRPr="001356A1" w:rsidRDefault="00526C85" w:rsidP="001D5BC7">
      <w:pPr>
        <w:numPr>
          <w:ilvl w:val="0"/>
          <w:numId w:val="185"/>
        </w:numPr>
        <w:tabs>
          <w:tab w:val="clear" w:pos="340"/>
        </w:tabs>
        <w:ind w:left="284" w:hanging="284"/>
        <w:jc w:val="both"/>
        <w:rPr>
          <w:rFonts w:eastAsia="Calibri"/>
          <w:lang w:val="sr-Cyrl-CS"/>
        </w:rPr>
      </w:pPr>
      <w:r w:rsidRPr="001356A1">
        <w:rPr>
          <w:rFonts w:eastAsia="Calibri"/>
          <w:lang w:val="sr-Cyrl-CS"/>
        </w:rPr>
        <w:t>приказ процењених утицаја варијантних решења плана и програма повољних са становишта заштите животне средине са описом мера за спречавање и ограничавање негативних, односно увећање позитивних утицаја на животну средину;</w:t>
      </w:r>
    </w:p>
    <w:p w14:paraId="5E5C0242" w14:textId="77777777" w:rsidR="00526C85" w:rsidRPr="001356A1" w:rsidRDefault="00526C85" w:rsidP="001D5BC7">
      <w:pPr>
        <w:numPr>
          <w:ilvl w:val="0"/>
          <w:numId w:val="185"/>
        </w:numPr>
        <w:tabs>
          <w:tab w:val="clear" w:pos="340"/>
        </w:tabs>
        <w:ind w:left="284" w:hanging="284"/>
        <w:jc w:val="both"/>
        <w:rPr>
          <w:rFonts w:eastAsia="Calibri"/>
          <w:lang w:val="sr-Cyrl-CS"/>
        </w:rPr>
      </w:pPr>
      <w:r w:rsidRPr="001356A1">
        <w:rPr>
          <w:rFonts w:eastAsia="Calibri"/>
          <w:lang w:val="sr-Cyrl-CS"/>
        </w:rPr>
        <w:t>поређење варијантних решења и приказ разлога за избор најповољнијег решења;</w:t>
      </w:r>
    </w:p>
    <w:p w14:paraId="0ACF757F" w14:textId="77777777" w:rsidR="00526C85" w:rsidRPr="001356A1" w:rsidRDefault="00526C85" w:rsidP="001D5BC7">
      <w:pPr>
        <w:numPr>
          <w:ilvl w:val="0"/>
          <w:numId w:val="185"/>
        </w:numPr>
        <w:tabs>
          <w:tab w:val="clear" w:pos="340"/>
        </w:tabs>
        <w:ind w:left="284" w:hanging="284"/>
        <w:jc w:val="both"/>
        <w:rPr>
          <w:rFonts w:eastAsia="Calibri"/>
          <w:lang w:val="sr-Cyrl-CS"/>
        </w:rPr>
      </w:pPr>
      <w:r w:rsidRPr="001356A1">
        <w:rPr>
          <w:rFonts w:eastAsia="Calibri"/>
          <w:lang w:val="sr-Cyrl-CS"/>
        </w:rPr>
        <w:t>приказ процењених утицаја плана и програма на животну средину са описом мера за спречавање и ограничавање негативних, односно увећање позитивних утицаја на животну средину;</w:t>
      </w:r>
    </w:p>
    <w:p w14:paraId="53DB429B" w14:textId="77777777" w:rsidR="00526C85" w:rsidRPr="001356A1" w:rsidRDefault="00526C85" w:rsidP="001D5BC7">
      <w:pPr>
        <w:numPr>
          <w:ilvl w:val="0"/>
          <w:numId w:val="185"/>
        </w:numPr>
        <w:tabs>
          <w:tab w:val="clear" w:pos="340"/>
        </w:tabs>
        <w:ind w:left="284" w:hanging="284"/>
        <w:jc w:val="both"/>
        <w:rPr>
          <w:rFonts w:eastAsia="Calibri"/>
          <w:lang w:val="sr-Cyrl-CS"/>
        </w:rPr>
      </w:pPr>
      <w:r w:rsidRPr="001356A1">
        <w:rPr>
          <w:rFonts w:eastAsia="Calibri"/>
          <w:lang w:val="sr-Cyrl-CS"/>
        </w:rPr>
        <w:t>начин на који су при процени утицаја узети у обзир чиниоци животне средине укључујући податке о: ваздуху, води, земљишту, клими, јонизујућем и нејонизујућем зрачењу, буци и вибрацијама, биљном и животињском свету, стаништима и биодиверзитету; заштићеним природним добрима; становништву, здрављу људи, градовима и другим насељима, културно-историјској баштини, инфраструктурним, индустријским и другим објектима или другим створеним вредностима;</w:t>
      </w:r>
    </w:p>
    <w:p w14:paraId="1D971A5D" w14:textId="77777777" w:rsidR="00526C85" w:rsidRPr="001356A1" w:rsidRDefault="00526C85" w:rsidP="001D5BC7">
      <w:pPr>
        <w:numPr>
          <w:ilvl w:val="0"/>
          <w:numId w:val="185"/>
        </w:numPr>
        <w:tabs>
          <w:tab w:val="clear" w:pos="340"/>
        </w:tabs>
        <w:ind w:left="284" w:hanging="284"/>
        <w:jc w:val="both"/>
        <w:rPr>
          <w:rFonts w:eastAsia="Calibri"/>
          <w:lang w:val="sr-Cyrl-CS"/>
        </w:rPr>
      </w:pPr>
      <w:r w:rsidRPr="001356A1">
        <w:rPr>
          <w:rFonts w:eastAsia="Calibri"/>
          <w:lang w:val="sr-Cyrl-CS"/>
        </w:rPr>
        <w:t>начин на који су при процени узете у обзир карактеристике утицаја: вероватноћа, интензитет, сложеност/реверзибилност, временска димензија (трајање, учесталост, понављање), просторна димензија (локација, географска област, број изложених становника, прекогранична природа утицаја), кумулативна и синергијска природа утицаја.</w:t>
      </w:r>
    </w:p>
    <w:p w14:paraId="48DB2465" w14:textId="77777777" w:rsidR="00526C85" w:rsidRPr="001356A1" w:rsidRDefault="00526C85" w:rsidP="00526C85">
      <w:pPr>
        <w:jc w:val="both"/>
        <w:rPr>
          <w:b/>
          <w:caps/>
          <w:lang w:val="sr-Cyrl-CS"/>
        </w:rPr>
      </w:pPr>
    </w:p>
    <w:p w14:paraId="4E616E08" w14:textId="641D932F" w:rsidR="00E43D59" w:rsidRPr="001356A1" w:rsidRDefault="00526C85" w:rsidP="00984A21">
      <w:pPr>
        <w:autoSpaceDE w:val="0"/>
        <w:autoSpaceDN w:val="0"/>
        <w:jc w:val="both"/>
        <w:rPr>
          <w:lang w:eastAsia="sr-Cyrl-CS"/>
        </w:rPr>
      </w:pPr>
      <w:r w:rsidRPr="001356A1">
        <w:rPr>
          <w:lang w:val="sr-Cyrl-CS" w:eastAsia="sr-Cyrl-CS"/>
        </w:rPr>
        <w:t xml:space="preserve">У складу са Законом, у овом поглављу је, применом методе </w:t>
      </w:r>
      <w:r w:rsidRPr="001356A1">
        <w:rPr>
          <w:lang w:val="ru-RU" w:eastAsia="sr-Cyrl-CS"/>
        </w:rPr>
        <w:t xml:space="preserve">вишекритеријумске </w:t>
      </w:r>
      <w:r w:rsidRPr="001356A1">
        <w:rPr>
          <w:lang w:val="sr-Cyrl-CS" w:eastAsia="sr-Cyrl-CS"/>
        </w:rPr>
        <w:t>процене утицаја, инцијално извршена процена утицаја варијантних решења просторног развоја, а затим и процена утицаја оних планских решења која су сврстана у приоритете, с једне стране, и која могу имати значајан утицај на животну средину, с друге стране. Избор планских решења извршен је и груписан према областим</w:t>
      </w:r>
      <w:r w:rsidR="00410EAD">
        <w:rPr>
          <w:lang w:val="sr-Cyrl-CS" w:eastAsia="sr-Cyrl-CS"/>
        </w:rPr>
        <w:t>а</w:t>
      </w:r>
      <w:r w:rsidRPr="001356A1">
        <w:rPr>
          <w:lang w:val="sr-Cyrl-CS" w:eastAsia="sr-Cyrl-CS"/>
        </w:rPr>
        <w:t xml:space="preserve"> просторног развоја од значаја за Стратешку процену, према областима/секторима </w:t>
      </w:r>
      <w:r w:rsidR="00104DFF" w:rsidRPr="001356A1">
        <w:rPr>
          <w:lang w:val="sr-Cyrl-CS" w:eastAsia="sr-Cyrl-CS"/>
        </w:rPr>
        <w:t>РПП АПВ</w:t>
      </w:r>
      <w:r w:rsidRPr="001356A1">
        <w:rPr>
          <w:lang w:val="sr-Cyrl-CS" w:eastAsia="sr-Cyrl-CS"/>
        </w:rPr>
        <w:t>.</w:t>
      </w:r>
    </w:p>
    <w:p w14:paraId="36D99800" w14:textId="285486A6" w:rsidR="00597B72" w:rsidRDefault="00597B72" w:rsidP="007F7AC3">
      <w:pPr>
        <w:rPr>
          <w:lang w:val="sr-Cyrl-RS"/>
        </w:rPr>
      </w:pPr>
    </w:p>
    <w:p w14:paraId="6C08CAAF" w14:textId="77777777" w:rsidR="00597B72" w:rsidRPr="00597B72" w:rsidRDefault="00597B72" w:rsidP="007F7AC3">
      <w:pPr>
        <w:rPr>
          <w:lang w:val="sr-Cyrl-RS"/>
        </w:rPr>
      </w:pPr>
    </w:p>
    <w:p w14:paraId="3C4CB2AB" w14:textId="465F85A7" w:rsidR="00104DFF" w:rsidRPr="00CD05CA" w:rsidRDefault="00597B72" w:rsidP="00597B72">
      <w:pPr>
        <w:pStyle w:val="Heading1"/>
        <w:ind w:left="284" w:hanging="284"/>
      </w:pPr>
      <w:bookmarkStart w:id="1128" w:name="_Toc97121406"/>
      <w:bookmarkStart w:id="1129" w:name="_Toc97280503"/>
      <w:r>
        <w:rPr>
          <w:caps w:val="0"/>
          <w:szCs w:val="20"/>
        </w:rPr>
        <w:t>2</w:t>
      </w:r>
      <w:r w:rsidRPr="00104DFF">
        <w:rPr>
          <w:caps w:val="0"/>
          <w:szCs w:val="20"/>
        </w:rPr>
        <w:t xml:space="preserve">. </w:t>
      </w:r>
      <w:r w:rsidRPr="00CD05CA">
        <w:rPr>
          <w:caps w:val="0"/>
        </w:rPr>
        <w:t>ПРОЦЕНА УТИЦАЈА ВАРИЈАНТНИХ РЕШЕЊА  И РАЗЛОЗИ ЗА ИЗБОР НАЈПОВОЉНИЈЕ ВАРИЈАНТЕ</w:t>
      </w:r>
      <w:bookmarkEnd w:id="1128"/>
      <w:bookmarkEnd w:id="1129"/>
    </w:p>
    <w:p w14:paraId="6188A2BD" w14:textId="77777777" w:rsidR="00C60970" w:rsidRPr="003145A4" w:rsidRDefault="00C60970" w:rsidP="00C60970">
      <w:pPr>
        <w:jc w:val="both"/>
      </w:pPr>
    </w:p>
    <w:p w14:paraId="0ED9C19C" w14:textId="77777777" w:rsidR="00BF2B49" w:rsidRPr="003145A4" w:rsidRDefault="00BF2B49" w:rsidP="00984A21">
      <w:pPr>
        <w:jc w:val="both"/>
        <w:rPr>
          <w:szCs w:val="18"/>
        </w:rPr>
      </w:pPr>
      <w:r w:rsidRPr="003145A4">
        <w:rPr>
          <w:szCs w:val="18"/>
        </w:rPr>
        <w:t xml:space="preserve">Стратешком проценом се сагледавају могући негативни утицаји планских решења на квалитет животне средине, из чега следи дефинисање мера за превенцију или минимизацију истих. </w:t>
      </w:r>
    </w:p>
    <w:p w14:paraId="05CAAE7F" w14:textId="77777777" w:rsidR="001D5BC7" w:rsidRPr="001D5BC7" w:rsidRDefault="001D5BC7" w:rsidP="00BF2B49">
      <w:pPr>
        <w:rPr>
          <w:szCs w:val="18"/>
          <w:lang w:val="sr-Cyrl-RS"/>
        </w:rPr>
      </w:pPr>
    </w:p>
    <w:p w14:paraId="4097EE13" w14:textId="77777777" w:rsidR="00BF2B49" w:rsidRPr="003145A4" w:rsidRDefault="00BF2B49" w:rsidP="00984A21">
      <w:pPr>
        <w:jc w:val="both"/>
        <w:rPr>
          <w:szCs w:val="18"/>
        </w:rPr>
      </w:pPr>
      <w:r w:rsidRPr="003145A4">
        <w:rPr>
          <w:szCs w:val="18"/>
        </w:rPr>
        <w:t>Стратешком проценом се разматрају питања и проблеми везани за заштиту животне средине, који се односе на:</w:t>
      </w:r>
    </w:p>
    <w:p w14:paraId="1F9538A1" w14:textId="78A8688C" w:rsidR="00BF2B49" w:rsidRPr="003145A4" w:rsidRDefault="00BF2B49" w:rsidP="009874C6">
      <w:pPr>
        <w:pStyle w:val="ListParagraph"/>
        <w:numPr>
          <w:ilvl w:val="0"/>
          <w:numId w:val="88"/>
        </w:numPr>
        <w:autoSpaceDE/>
        <w:autoSpaceDN/>
        <w:adjustRightInd/>
        <w:ind w:left="284" w:right="0" w:hanging="284"/>
        <w:rPr>
          <w:szCs w:val="18"/>
          <w:lang w:val="sr-Cyrl-RS"/>
        </w:rPr>
      </w:pPr>
      <w:r w:rsidRPr="003145A4">
        <w:rPr>
          <w:szCs w:val="18"/>
          <w:lang w:val="sr-Cyrl-RS"/>
        </w:rPr>
        <w:t xml:space="preserve">Утицај досадашњих активности и </w:t>
      </w:r>
      <w:r w:rsidR="00546519" w:rsidRPr="003145A4">
        <w:rPr>
          <w:szCs w:val="18"/>
          <w:lang w:val="sr-Cyrl-RS"/>
        </w:rPr>
        <w:t>управљање простором</w:t>
      </w:r>
      <w:r w:rsidRPr="003145A4">
        <w:rPr>
          <w:szCs w:val="18"/>
          <w:lang w:val="sr-Cyrl-RS"/>
        </w:rPr>
        <w:t xml:space="preserve"> на природне ресурсе - воду, ваздух и земљиште;</w:t>
      </w:r>
    </w:p>
    <w:p w14:paraId="3AAA3747" w14:textId="77777777" w:rsidR="00BF2B49" w:rsidRPr="003145A4" w:rsidRDefault="00BF2B49" w:rsidP="009874C6">
      <w:pPr>
        <w:pStyle w:val="ListParagraph"/>
        <w:numPr>
          <w:ilvl w:val="0"/>
          <w:numId w:val="88"/>
        </w:numPr>
        <w:autoSpaceDE/>
        <w:autoSpaceDN/>
        <w:adjustRightInd/>
        <w:ind w:left="284" w:right="0" w:hanging="284"/>
        <w:rPr>
          <w:szCs w:val="18"/>
          <w:lang w:val="sr-Cyrl-RS"/>
        </w:rPr>
      </w:pPr>
      <w:r w:rsidRPr="003145A4">
        <w:rPr>
          <w:szCs w:val="18"/>
          <w:lang w:val="sr-Cyrl-RS"/>
        </w:rPr>
        <w:t>Утицај планиране инфраструктуре на животну средину;</w:t>
      </w:r>
    </w:p>
    <w:p w14:paraId="2F1780E0" w14:textId="77777777" w:rsidR="00BF2B49" w:rsidRPr="003145A4" w:rsidRDefault="00BF2B49" w:rsidP="009874C6">
      <w:pPr>
        <w:pStyle w:val="ListParagraph"/>
        <w:numPr>
          <w:ilvl w:val="0"/>
          <w:numId w:val="88"/>
        </w:numPr>
        <w:autoSpaceDE/>
        <w:autoSpaceDN/>
        <w:adjustRightInd/>
        <w:ind w:left="284" w:right="0" w:hanging="284"/>
        <w:rPr>
          <w:szCs w:val="18"/>
          <w:lang w:val="sr-Cyrl-RS"/>
        </w:rPr>
      </w:pPr>
      <w:r w:rsidRPr="003145A4">
        <w:rPr>
          <w:szCs w:val="18"/>
          <w:lang w:val="sr-Cyrl-RS"/>
        </w:rPr>
        <w:t>Мере и услове заштите животне средине са освртом на потенцијалне загађиваче;</w:t>
      </w:r>
    </w:p>
    <w:p w14:paraId="33B7E24C" w14:textId="77777777" w:rsidR="00BF2B49" w:rsidRPr="003145A4" w:rsidRDefault="00BF2B49" w:rsidP="009874C6">
      <w:pPr>
        <w:pStyle w:val="ListParagraph"/>
        <w:numPr>
          <w:ilvl w:val="0"/>
          <w:numId w:val="88"/>
        </w:numPr>
        <w:autoSpaceDE/>
        <w:autoSpaceDN/>
        <w:adjustRightInd/>
        <w:ind w:left="284" w:right="0" w:hanging="284"/>
        <w:rPr>
          <w:szCs w:val="18"/>
          <w:lang w:val="sr-Cyrl-RS"/>
        </w:rPr>
      </w:pPr>
      <w:r w:rsidRPr="003145A4">
        <w:rPr>
          <w:szCs w:val="18"/>
          <w:lang w:val="sr-Cyrl-RS"/>
        </w:rPr>
        <w:t>Питања и проблемe одлагања комуналног отпада и др. врста отпада у планском периоду.</w:t>
      </w:r>
    </w:p>
    <w:p w14:paraId="30715E0B" w14:textId="77777777" w:rsidR="00BF2B49" w:rsidRPr="003145A4" w:rsidRDefault="00BF2B49" w:rsidP="00BF2B49">
      <w:pPr>
        <w:pStyle w:val="ListParagraph"/>
        <w:ind w:left="284"/>
        <w:rPr>
          <w:szCs w:val="18"/>
          <w:lang w:val="sr-Cyrl-RS"/>
        </w:rPr>
      </w:pPr>
    </w:p>
    <w:p w14:paraId="08319D12" w14:textId="77777777" w:rsidR="00BF2B49" w:rsidRPr="003145A4" w:rsidRDefault="00BF2B49" w:rsidP="00984A21">
      <w:pPr>
        <w:jc w:val="both"/>
        <w:rPr>
          <w:spacing w:val="-4"/>
          <w:szCs w:val="18"/>
        </w:rPr>
      </w:pPr>
      <w:r w:rsidRPr="003145A4">
        <w:rPr>
          <w:spacing w:val="-4"/>
          <w:szCs w:val="18"/>
        </w:rPr>
        <w:t xml:space="preserve">У поступку стратешке процене могућих утицаја планских решења на животну средину, потенцијала и ограничења у простору и животној средини, планска решења су вреднована у односу на: </w:t>
      </w:r>
    </w:p>
    <w:p w14:paraId="7263838B" w14:textId="77777777" w:rsidR="00BF2B49" w:rsidRPr="003145A4" w:rsidRDefault="00BF2B49" w:rsidP="009874C6">
      <w:pPr>
        <w:pStyle w:val="ListParagraph"/>
        <w:numPr>
          <w:ilvl w:val="0"/>
          <w:numId w:val="89"/>
        </w:numPr>
        <w:autoSpaceDE/>
        <w:autoSpaceDN/>
        <w:adjustRightInd/>
        <w:ind w:left="284" w:right="0" w:hanging="284"/>
        <w:rPr>
          <w:spacing w:val="-4"/>
          <w:szCs w:val="18"/>
          <w:lang w:val="sr-Cyrl-RS"/>
        </w:rPr>
      </w:pPr>
      <w:r w:rsidRPr="003145A4">
        <w:rPr>
          <w:spacing w:val="-4"/>
          <w:szCs w:val="18"/>
          <w:lang w:val="sr-Cyrl-RS"/>
        </w:rPr>
        <w:t xml:space="preserve">Природне карактеристике, постојеће стање и услове у простору; </w:t>
      </w:r>
    </w:p>
    <w:p w14:paraId="6EBA5AB0" w14:textId="77777777" w:rsidR="00BF2B49" w:rsidRPr="003145A4" w:rsidRDefault="00BF2B49" w:rsidP="009874C6">
      <w:pPr>
        <w:pStyle w:val="ListParagraph"/>
        <w:numPr>
          <w:ilvl w:val="0"/>
          <w:numId w:val="89"/>
        </w:numPr>
        <w:autoSpaceDE/>
        <w:autoSpaceDN/>
        <w:adjustRightInd/>
        <w:ind w:left="284" w:right="0" w:hanging="284"/>
        <w:rPr>
          <w:spacing w:val="-4"/>
          <w:szCs w:val="18"/>
          <w:lang w:val="sr-Cyrl-RS"/>
        </w:rPr>
      </w:pPr>
      <w:r w:rsidRPr="003145A4">
        <w:rPr>
          <w:spacing w:val="-4"/>
          <w:szCs w:val="18"/>
          <w:lang w:val="sr-Cyrl-RS"/>
        </w:rPr>
        <w:t xml:space="preserve">Створене вредности, постојећу намену и досадашњи начин коришћења простора и планирано уређење; </w:t>
      </w:r>
    </w:p>
    <w:p w14:paraId="7E36010D" w14:textId="77777777" w:rsidR="00BF2B49" w:rsidRPr="003145A4" w:rsidRDefault="00BF2B49" w:rsidP="009874C6">
      <w:pPr>
        <w:pStyle w:val="ListParagraph"/>
        <w:numPr>
          <w:ilvl w:val="0"/>
          <w:numId w:val="89"/>
        </w:numPr>
        <w:autoSpaceDE/>
        <w:autoSpaceDN/>
        <w:adjustRightInd/>
        <w:ind w:left="284" w:right="0" w:hanging="284"/>
        <w:rPr>
          <w:szCs w:val="18"/>
          <w:lang w:val="sr-Cyrl-RS"/>
        </w:rPr>
      </w:pPr>
      <w:r w:rsidRPr="003145A4">
        <w:rPr>
          <w:szCs w:val="18"/>
          <w:lang w:val="sr-Cyrl-RS"/>
        </w:rPr>
        <w:t xml:space="preserve">Стање комуналне опремљености и уређености простора; </w:t>
      </w:r>
    </w:p>
    <w:p w14:paraId="78D35E4F" w14:textId="77777777" w:rsidR="00BF2B49" w:rsidRPr="003145A4" w:rsidRDefault="00BF2B49" w:rsidP="009874C6">
      <w:pPr>
        <w:pStyle w:val="ListParagraph"/>
        <w:numPr>
          <w:ilvl w:val="0"/>
          <w:numId w:val="89"/>
        </w:numPr>
        <w:autoSpaceDE/>
        <w:autoSpaceDN/>
        <w:adjustRightInd/>
        <w:ind w:left="284" w:right="0" w:hanging="284"/>
        <w:rPr>
          <w:szCs w:val="18"/>
          <w:lang w:val="sr-Cyrl-RS"/>
        </w:rPr>
      </w:pPr>
      <w:r w:rsidRPr="003145A4">
        <w:rPr>
          <w:szCs w:val="18"/>
          <w:lang w:val="sr-Cyrl-RS"/>
        </w:rPr>
        <w:t xml:space="preserve">Стање и статус природних вредности; </w:t>
      </w:r>
    </w:p>
    <w:p w14:paraId="5FD5F003" w14:textId="2D4BC013" w:rsidR="00BF2B49" w:rsidRPr="003145A4" w:rsidRDefault="00BF2B49" w:rsidP="009874C6">
      <w:pPr>
        <w:pStyle w:val="ListParagraph"/>
        <w:numPr>
          <w:ilvl w:val="0"/>
          <w:numId w:val="89"/>
        </w:numPr>
        <w:autoSpaceDE/>
        <w:autoSpaceDN/>
        <w:adjustRightInd/>
        <w:ind w:left="284" w:right="0" w:hanging="284"/>
        <w:rPr>
          <w:spacing w:val="-4"/>
          <w:szCs w:val="18"/>
          <w:lang w:val="sr-Cyrl-RS"/>
        </w:rPr>
      </w:pPr>
      <w:r w:rsidRPr="003145A4">
        <w:rPr>
          <w:spacing w:val="-4"/>
          <w:szCs w:val="18"/>
          <w:lang w:val="sr-Cyrl-RS"/>
        </w:rPr>
        <w:t xml:space="preserve">Услове надлежних институција добијених у поступку израде </w:t>
      </w:r>
      <w:r w:rsidR="00546519" w:rsidRPr="003145A4">
        <w:rPr>
          <w:spacing w:val="-4"/>
          <w:szCs w:val="18"/>
          <w:lang w:val="sr-Cyrl-RS"/>
        </w:rPr>
        <w:t>РПП АПВ</w:t>
      </w:r>
      <w:r w:rsidRPr="003145A4">
        <w:rPr>
          <w:spacing w:val="-4"/>
          <w:szCs w:val="18"/>
          <w:lang w:val="sr-Cyrl-RS"/>
        </w:rPr>
        <w:t xml:space="preserve"> и Извештаја о стратешкој процени; </w:t>
      </w:r>
    </w:p>
    <w:p w14:paraId="2D6591E9" w14:textId="0585E66C" w:rsidR="00BF2B49" w:rsidRPr="003145A4" w:rsidRDefault="00BF2B49" w:rsidP="009874C6">
      <w:pPr>
        <w:pStyle w:val="ListParagraph"/>
        <w:numPr>
          <w:ilvl w:val="0"/>
          <w:numId w:val="89"/>
        </w:numPr>
        <w:autoSpaceDE/>
        <w:autoSpaceDN/>
        <w:adjustRightInd/>
        <w:ind w:left="284" w:right="0" w:hanging="284"/>
        <w:rPr>
          <w:szCs w:val="18"/>
          <w:lang w:val="sr-Cyrl-RS"/>
        </w:rPr>
      </w:pPr>
      <w:r w:rsidRPr="003145A4">
        <w:rPr>
          <w:szCs w:val="18"/>
          <w:lang w:val="sr-Cyrl-RS"/>
        </w:rPr>
        <w:t>Циљеве планског документа вишег хијерархијског нивоа (</w:t>
      </w:r>
      <w:r w:rsidR="00546519" w:rsidRPr="003145A4">
        <w:rPr>
          <w:szCs w:val="18"/>
          <w:lang w:val="sr-Cyrl-RS"/>
        </w:rPr>
        <w:t>ППРС</w:t>
      </w:r>
      <w:r w:rsidRPr="003145A4">
        <w:rPr>
          <w:szCs w:val="18"/>
          <w:lang w:val="sr-Cyrl-RS"/>
        </w:rPr>
        <w:t>)</w:t>
      </w:r>
      <w:r w:rsidR="00546519" w:rsidRPr="003145A4">
        <w:rPr>
          <w:szCs w:val="18"/>
          <w:lang w:val="sr-Cyrl-RS"/>
        </w:rPr>
        <w:t>, важећег Регионалног просторног плана АП Војводине</w:t>
      </w:r>
      <w:r w:rsidRPr="003145A4">
        <w:rPr>
          <w:szCs w:val="18"/>
          <w:lang w:val="sr-Cyrl-RS"/>
        </w:rPr>
        <w:t xml:space="preserve"> и циљеве предметног </w:t>
      </w:r>
      <w:r w:rsidR="00546519" w:rsidRPr="003145A4">
        <w:rPr>
          <w:szCs w:val="18"/>
          <w:lang w:val="sr-Cyrl-RS"/>
        </w:rPr>
        <w:t>Просторног плана</w:t>
      </w:r>
      <w:r w:rsidRPr="003145A4">
        <w:rPr>
          <w:szCs w:val="18"/>
          <w:lang w:val="sr-Cyrl-RS"/>
        </w:rPr>
        <w:t xml:space="preserve">. </w:t>
      </w:r>
    </w:p>
    <w:p w14:paraId="2C9B63EC" w14:textId="77777777" w:rsidR="00BF2B49" w:rsidRPr="003145A4" w:rsidRDefault="00BF2B49" w:rsidP="00BF2B49">
      <w:pPr>
        <w:autoSpaceDE w:val="0"/>
        <w:autoSpaceDN w:val="0"/>
        <w:adjustRightInd w:val="0"/>
        <w:ind w:left="426" w:right="-1"/>
        <w:rPr>
          <w:szCs w:val="18"/>
        </w:rPr>
      </w:pPr>
    </w:p>
    <w:p w14:paraId="60552B20" w14:textId="1463C68A" w:rsidR="00BF2B49" w:rsidRPr="00A01D43" w:rsidRDefault="00BF2B49" w:rsidP="00BF2B49">
      <w:pPr>
        <w:jc w:val="both"/>
      </w:pPr>
      <w:r w:rsidRPr="00A01D43">
        <w:rPr>
          <w:szCs w:val="18"/>
        </w:rPr>
        <w:t xml:space="preserve">Планска решења формулисана су у складу са смерницама и циљевима </w:t>
      </w:r>
      <w:r w:rsidRPr="00A01D43">
        <w:rPr>
          <w:szCs w:val="18"/>
          <w:lang w:val="sr-Cyrl-RS"/>
        </w:rPr>
        <w:t>ППРС</w:t>
      </w:r>
      <w:r w:rsidRPr="00A01D43">
        <w:rPr>
          <w:szCs w:val="18"/>
        </w:rPr>
        <w:t xml:space="preserve">, као и условима надлежних институција, органа и предузећа, достављених за потребе израде </w:t>
      </w:r>
      <w:r w:rsidRPr="00A01D43">
        <w:rPr>
          <w:szCs w:val="18"/>
          <w:lang w:val="sr-Cyrl-RS"/>
        </w:rPr>
        <w:t>РПП АПВ</w:t>
      </w:r>
      <w:r w:rsidR="00984A21" w:rsidRPr="00A01D43">
        <w:rPr>
          <w:szCs w:val="18"/>
        </w:rPr>
        <w:t>.</w:t>
      </w:r>
    </w:p>
    <w:p w14:paraId="3E645506" w14:textId="77777777" w:rsidR="00BF2B49" w:rsidRPr="00A01D43" w:rsidRDefault="00BF2B49" w:rsidP="00BF2B49">
      <w:pPr>
        <w:jc w:val="both"/>
        <w:rPr>
          <w:szCs w:val="18"/>
        </w:rPr>
      </w:pPr>
    </w:p>
    <w:p w14:paraId="2A1E9E53" w14:textId="77777777" w:rsidR="00BF2B49" w:rsidRPr="00546519" w:rsidRDefault="00BF2B49" w:rsidP="00BF2B49">
      <w:pPr>
        <w:jc w:val="both"/>
        <w:rPr>
          <w:rFonts w:cs="Tahoma"/>
          <w:spacing w:val="-4"/>
          <w:szCs w:val="18"/>
          <w:lang w:eastAsia="sr-Latn-CS"/>
        </w:rPr>
      </w:pPr>
      <w:r w:rsidRPr="00546519">
        <w:rPr>
          <w:spacing w:val="-4"/>
          <w:szCs w:val="18"/>
        </w:rPr>
        <w:t xml:space="preserve">У плански документ су интегрисане мере и услови заштите животне средине, ограничења и обавезе које се недвосмислено морају спроводити на предметном простору.  </w:t>
      </w:r>
      <w:r w:rsidRPr="00546519">
        <w:rPr>
          <w:rFonts w:cs="Tahoma"/>
          <w:spacing w:val="-4"/>
          <w:szCs w:val="18"/>
          <w:lang w:eastAsia="sr-Latn-CS"/>
        </w:rPr>
        <w:t xml:space="preserve">Заштита животне средине је један од приоритетних задатака савременог друштва. Данас присутне негативне последице углавном су последица непоштовања планских докумената, саобраћајних система, неконтролисане и неадекватне употребе енергије, као и непознавања основних законитости из домена животне средине. </w:t>
      </w:r>
    </w:p>
    <w:p w14:paraId="6188A2D6" w14:textId="00D29D45" w:rsidR="00C60970" w:rsidRPr="00546519" w:rsidRDefault="00C60970" w:rsidP="00BF2B49">
      <w:pPr>
        <w:autoSpaceDE w:val="0"/>
        <w:autoSpaceDN w:val="0"/>
        <w:adjustRightInd w:val="0"/>
        <w:jc w:val="both"/>
        <w:rPr>
          <w:spacing w:val="-4"/>
          <w:lang w:eastAsia="sr-Latn-CS"/>
        </w:rPr>
      </w:pPr>
    </w:p>
    <w:p w14:paraId="2F3EAD77" w14:textId="76B25B80" w:rsidR="00BF2B49" w:rsidRPr="00A01D43" w:rsidRDefault="00BF2B49" w:rsidP="00BF2B49">
      <w:pPr>
        <w:jc w:val="both"/>
        <w:rPr>
          <w:lang w:val="sr-Cyrl-RS"/>
        </w:rPr>
      </w:pPr>
      <w:r w:rsidRPr="00A01D43">
        <w:rPr>
          <w:szCs w:val="20"/>
          <w:lang w:val="sr-Cyrl-RS"/>
        </w:rPr>
        <w:t xml:space="preserve">Да би се сагледали </w:t>
      </w:r>
      <w:r w:rsidRPr="00A01D43">
        <w:rPr>
          <w:lang w:val="sr-Cyrl-RS"/>
        </w:rPr>
        <w:t>у</w:t>
      </w:r>
      <w:r w:rsidRPr="00A01D43">
        <w:t>купни</w:t>
      </w:r>
      <w:r w:rsidRPr="00A01D43">
        <w:rPr>
          <w:lang w:val="sr-Cyrl-CS"/>
        </w:rPr>
        <w:t xml:space="preserve"> </w:t>
      </w:r>
      <w:r w:rsidRPr="00A01D43">
        <w:t>ефекти</w:t>
      </w:r>
      <w:r w:rsidRPr="00A01D43">
        <w:rPr>
          <w:lang w:val="sr-Cyrl-CS"/>
        </w:rPr>
        <w:t xml:space="preserve"> </w:t>
      </w:r>
      <w:r w:rsidRPr="00A01D43">
        <w:rPr>
          <w:lang w:val="sr-Cyrl-RS"/>
        </w:rPr>
        <w:t>планских решења РПП АПВ</w:t>
      </w:r>
      <w:r w:rsidRPr="00A01D43">
        <w:rPr>
          <w:lang w:val="sr-Cyrl-CS"/>
        </w:rPr>
        <w:t xml:space="preserve">, </w:t>
      </w:r>
      <w:r w:rsidRPr="00A01D43">
        <w:rPr>
          <w:lang w:val="sr-Cyrl-RS"/>
        </w:rPr>
        <w:t xml:space="preserve">потребно је извршити поређење </w:t>
      </w:r>
      <w:r w:rsidRPr="00A01D43">
        <w:t>постојећег</w:t>
      </w:r>
      <w:r w:rsidRPr="00A01D43">
        <w:rPr>
          <w:lang w:val="sr-Cyrl-CS"/>
        </w:rPr>
        <w:t xml:space="preserve"> </w:t>
      </w:r>
      <w:r w:rsidRPr="00A01D43">
        <w:t>стања</w:t>
      </w:r>
      <w:r w:rsidRPr="00A01D43">
        <w:rPr>
          <w:lang w:val="sr-Cyrl-CS"/>
        </w:rPr>
        <w:t xml:space="preserve"> </w:t>
      </w:r>
      <w:r w:rsidRPr="00A01D43">
        <w:t>са</w:t>
      </w:r>
      <w:r w:rsidRPr="00A01D43">
        <w:rPr>
          <w:lang w:val="sr-Cyrl-CS"/>
        </w:rPr>
        <w:t xml:space="preserve"> </w:t>
      </w:r>
      <w:r w:rsidRPr="00A01D43">
        <w:t>циљевима</w:t>
      </w:r>
      <w:r w:rsidRPr="00A01D43">
        <w:rPr>
          <w:lang w:val="sr-Cyrl-CS"/>
        </w:rPr>
        <w:t xml:space="preserve"> </w:t>
      </w:r>
      <w:r w:rsidRPr="00A01D43">
        <w:t>и</w:t>
      </w:r>
      <w:r w:rsidRPr="00A01D43">
        <w:rPr>
          <w:lang w:val="sr-Cyrl-CS"/>
        </w:rPr>
        <w:t xml:space="preserve"> </w:t>
      </w:r>
      <w:r w:rsidRPr="00A01D43">
        <w:t>решењима</w:t>
      </w:r>
      <w:r w:rsidRPr="00A01D43">
        <w:rPr>
          <w:lang w:val="sr-Cyrl-CS"/>
        </w:rPr>
        <w:t xml:space="preserve"> </w:t>
      </w:r>
      <w:r w:rsidRPr="00A01D43">
        <w:rPr>
          <w:lang w:val="sr-Cyrl-RS"/>
        </w:rPr>
        <w:t>РПП АПВ</w:t>
      </w:r>
      <w:r w:rsidRPr="00A01D43">
        <w:rPr>
          <w:lang w:val="sr-Cyrl-CS"/>
        </w:rPr>
        <w:t xml:space="preserve">. </w:t>
      </w:r>
      <w:r w:rsidRPr="00A01D43">
        <w:t>За</w:t>
      </w:r>
      <w:r w:rsidRPr="00A01D43">
        <w:rPr>
          <w:lang w:val="sr-Cyrl-CS"/>
        </w:rPr>
        <w:t xml:space="preserve"> </w:t>
      </w:r>
      <w:r w:rsidRPr="00A01D43">
        <w:t>просторне</w:t>
      </w:r>
      <w:r w:rsidRPr="00A01D43">
        <w:rPr>
          <w:lang w:val="sr-Cyrl-CS"/>
        </w:rPr>
        <w:t xml:space="preserve"> </w:t>
      </w:r>
      <w:r w:rsidRPr="00A01D43">
        <w:t>планове</w:t>
      </w:r>
      <w:r w:rsidRPr="00A01D43">
        <w:rPr>
          <w:lang w:val="sr-Cyrl-CS"/>
        </w:rPr>
        <w:t xml:space="preserve"> </w:t>
      </w:r>
      <w:r w:rsidRPr="00A01D43">
        <w:t>дужег</w:t>
      </w:r>
      <w:r w:rsidRPr="00A01D43">
        <w:rPr>
          <w:lang w:val="sr-Cyrl-CS"/>
        </w:rPr>
        <w:t xml:space="preserve"> </w:t>
      </w:r>
      <w:r w:rsidRPr="00A01D43">
        <w:t>временског</w:t>
      </w:r>
      <w:r w:rsidRPr="00A01D43">
        <w:rPr>
          <w:lang w:val="sr-Cyrl-CS"/>
        </w:rPr>
        <w:t xml:space="preserve"> </w:t>
      </w:r>
      <w:r w:rsidRPr="00A01D43">
        <w:t>хоризонта</w:t>
      </w:r>
      <w:r w:rsidRPr="00A01D43">
        <w:rPr>
          <w:lang w:val="sr-Cyrl-RS"/>
        </w:rPr>
        <w:t xml:space="preserve">, као што је овај План, </w:t>
      </w:r>
      <w:r w:rsidRPr="00A01D43">
        <w:t>метод</w:t>
      </w:r>
      <w:r w:rsidRPr="00A01D43">
        <w:rPr>
          <w:lang w:val="sr-Cyrl-CS"/>
        </w:rPr>
        <w:t xml:space="preserve"> </w:t>
      </w:r>
      <w:r w:rsidRPr="00A01D43">
        <w:t>израде</w:t>
      </w:r>
      <w:r w:rsidRPr="00A01D43">
        <w:rPr>
          <w:lang w:val="sr-Cyrl-CS"/>
        </w:rPr>
        <w:t xml:space="preserve"> </w:t>
      </w:r>
      <w:r w:rsidRPr="00A01D43">
        <w:t>сценарија</w:t>
      </w:r>
      <w:r w:rsidRPr="00A01D43">
        <w:rPr>
          <w:lang w:val="sr-Cyrl-CS"/>
        </w:rPr>
        <w:t xml:space="preserve"> </w:t>
      </w:r>
      <w:r w:rsidRPr="00A01D43">
        <w:t>модела</w:t>
      </w:r>
      <w:r w:rsidRPr="00A01D43">
        <w:rPr>
          <w:lang w:val="sr-Cyrl-CS"/>
        </w:rPr>
        <w:t xml:space="preserve"> </w:t>
      </w:r>
      <w:r w:rsidRPr="00A01D43">
        <w:t>развоја</w:t>
      </w:r>
      <w:r w:rsidRPr="00A01D43">
        <w:rPr>
          <w:lang w:val="sr-Cyrl-CS"/>
        </w:rPr>
        <w:t xml:space="preserve"> </w:t>
      </w:r>
      <w:r w:rsidRPr="00A01D43">
        <w:t>омогућује</w:t>
      </w:r>
      <w:r w:rsidRPr="00A01D43">
        <w:rPr>
          <w:lang w:val="sr-Cyrl-CS"/>
        </w:rPr>
        <w:t xml:space="preserve"> </w:t>
      </w:r>
      <w:r w:rsidRPr="00A01D43">
        <w:t>процену</w:t>
      </w:r>
      <w:r w:rsidRPr="00A01D43">
        <w:rPr>
          <w:lang w:val="sr-Cyrl-CS"/>
        </w:rPr>
        <w:t xml:space="preserve"> </w:t>
      </w:r>
      <w:r w:rsidRPr="00A01D43">
        <w:t>позитивних</w:t>
      </w:r>
      <w:r w:rsidRPr="00A01D43">
        <w:rPr>
          <w:lang w:val="sr-Cyrl-CS"/>
        </w:rPr>
        <w:t xml:space="preserve"> </w:t>
      </w:r>
      <w:r w:rsidRPr="00A01D43">
        <w:t>и</w:t>
      </w:r>
      <w:r w:rsidRPr="00A01D43">
        <w:rPr>
          <w:lang w:val="sr-Cyrl-CS"/>
        </w:rPr>
        <w:t xml:space="preserve"> </w:t>
      </w:r>
      <w:r w:rsidRPr="00A01D43">
        <w:t>негативних</w:t>
      </w:r>
      <w:r w:rsidRPr="00A01D43">
        <w:rPr>
          <w:lang w:val="sr-Cyrl-CS"/>
        </w:rPr>
        <w:t xml:space="preserve"> </w:t>
      </w:r>
      <w:r w:rsidRPr="00A01D43">
        <w:t>ефеката</w:t>
      </w:r>
      <w:r w:rsidRPr="00A01D43">
        <w:rPr>
          <w:lang w:val="sr-Cyrl-CS"/>
        </w:rPr>
        <w:t xml:space="preserve"> </w:t>
      </w:r>
      <w:r w:rsidRPr="00A01D43">
        <w:t>варијантних</w:t>
      </w:r>
      <w:r w:rsidRPr="00A01D43">
        <w:rPr>
          <w:lang w:val="sr-Cyrl-CS"/>
        </w:rPr>
        <w:t xml:space="preserve"> </w:t>
      </w:r>
      <w:r w:rsidRPr="00A01D43">
        <w:t>решења</w:t>
      </w:r>
      <w:r w:rsidRPr="00A01D43">
        <w:rPr>
          <w:lang w:val="sr-Cyrl-CS"/>
        </w:rPr>
        <w:t xml:space="preserve"> </w:t>
      </w:r>
      <w:r w:rsidRPr="00A01D43">
        <w:t>П</w:t>
      </w:r>
      <w:r w:rsidRPr="00A01D43">
        <w:rPr>
          <w:lang w:val="sr-Cyrl-RS"/>
        </w:rPr>
        <w:t>лана</w:t>
      </w:r>
      <w:r w:rsidRPr="00A01D43">
        <w:rPr>
          <w:lang w:val="sr-Cyrl-CS"/>
        </w:rPr>
        <w:t xml:space="preserve">. </w:t>
      </w:r>
      <w:r w:rsidRPr="00A01D43">
        <w:t>Код</w:t>
      </w:r>
      <w:r w:rsidRPr="00A01D43">
        <w:rPr>
          <w:lang w:val="sr-Cyrl-CS"/>
        </w:rPr>
        <w:t xml:space="preserve"> </w:t>
      </w:r>
      <w:r w:rsidRPr="00A01D43">
        <w:t>разматраних</w:t>
      </w:r>
      <w:r w:rsidRPr="00A01D43">
        <w:rPr>
          <w:lang w:val="sr-Cyrl-CS"/>
        </w:rPr>
        <w:t xml:space="preserve"> </w:t>
      </w:r>
      <w:r w:rsidRPr="00A01D43">
        <w:t>планских</w:t>
      </w:r>
      <w:r w:rsidRPr="00A01D43">
        <w:rPr>
          <w:lang w:val="sr-Cyrl-CS"/>
        </w:rPr>
        <w:t xml:space="preserve"> </w:t>
      </w:r>
      <w:r w:rsidRPr="00A01D43">
        <w:t>решења</w:t>
      </w:r>
      <w:r w:rsidRPr="00A01D43">
        <w:rPr>
          <w:lang w:val="sr-Cyrl-CS"/>
        </w:rPr>
        <w:t xml:space="preserve"> </w:t>
      </w:r>
      <w:r w:rsidRPr="00A01D43">
        <w:t>и</w:t>
      </w:r>
      <w:r w:rsidRPr="00A01D43">
        <w:rPr>
          <w:lang w:val="sr-Cyrl-CS"/>
        </w:rPr>
        <w:t xml:space="preserve"> </w:t>
      </w:r>
      <w:r w:rsidRPr="00A01D43">
        <w:t>њихових</w:t>
      </w:r>
      <w:r w:rsidRPr="00A01D43">
        <w:rPr>
          <w:lang w:val="sr-Cyrl-RS"/>
        </w:rPr>
        <w:t xml:space="preserve"> варијанти у Нацрту РПП АПВ, у обзир су узета решења у оквиру тематских целина, чија реализација може имати значајније ефекте на заштиту квалитета свих параметара животне средине датих кроз циљеве Стратешке процене.</w:t>
      </w:r>
    </w:p>
    <w:p w14:paraId="4F7A5F63" w14:textId="77777777" w:rsidR="00BF2B49" w:rsidRPr="00A01D43" w:rsidRDefault="00BF2B49" w:rsidP="00BF2B49">
      <w:pPr>
        <w:rPr>
          <w:szCs w:val="18"/>
        </w:rPr>
      </w:pPr>
    </w:p>
    <w:p w14:paraId="24AA2F19" w14:textId="77777777" w:rsidR="00BF2B49" w:rsidRPr="00A01D43" w:rsidRDefault="00BF2B49" w:rsidP="00BF2B49">
      <w:pPr>
        <w:pStyle w:val="Bodytext140"/>
        <w:shd w:val="clear" w:color="auto" w:fill="auto"/>
        <w:spacing w:before="0" w:after="0" w:line="240" w:lineRule="auto"/>
        <w:ind w:firstLine="0"/>
        <w:rPr>
          <w:rFonts w:ascii="Verdana" w:hAnsi="Verdana"/>
          <w:sz w:val="18"/>
          <w:szCs w:val="18"/>
        </w:rPr>
      </w:pPr>
      <w:bookmarkStart w:id="1130" w:name="_Toc474402448"/>
      <w:bookmarkStart w:id="1131" w:name="_Toc310255650"/>
      <w:bookmarkEnd w:id="1130"/>
      <w:bookmarkEnd w:id="1131"/>
      <w:r w:rsidRPr="00A01D43">
        <w:rPr>
          <w:rFonts w:ascii="Verdana" w:hAnsi="Verdana"/>
          <w:sz w:val="18"/>
          <w:szCs w:val="18"/>
        </w:rPr>
        <w:t>Процена утицаја варијантних решења</w:t>
      </w:r>
    </w:p>
    <w:p w14:paraId="2FDD90F3" w14:textId="77777777" w:rsidR="00BF2B49" w:rsidRPr="00A01D43" w:rsidRDefault="00BF2B49" w:rsidP="00BF2B49">
      <w:pPr>
        <w:tabs>
          <w:tab w:val="left" w:pos="2160"/>
        </w:tabs>
        <w:autoSpaceDE w:val="0"/>
        <w:autoSpaceDN w:val="0"/>
        <w:adjustRightInd w:val="0"/>
        <w:ind w:left="284" w:hanging="284"/>
        <w:rPr>
          <w:rFonts w:eastAsia="Calibri"/>
          <w:szCs w:val="18"/>
        </w:rPr>
      </w:pPr>
    </w:p>
    <w:p w14:paraId="620E7CF6" w14:textId="77777777" w:rsidR="00BF2B49" w:rsidRPr="00A01D43" w:rsidRDefault="00BF2B49" w:rsidP="00BF2B49">
      <w:pPr>
        <w:autoSpaceDE w:val="0"/>
        <w:autoSpaceDN w:val="0"/>
        <w:adjustRightInd w:val="0"/>
        <w:rPr>
          <w:rFonts w:cs="Tahoma"/>
          <w:szCs w:val="18"/>
          <w:lang w:eastAsia="sr-Latn-CS"/>
        </w:rPr>
      </w:pPr>
      <w:r w:rsidRPr="00A01D43">
        <w:rPr>
          <w:rFonts w:cs="Tahoma"/>
          <w:szCs w:val="18"/>
          <w:lang w:eastAsia="sr-Latn-CS"/>
        </w:rPr>
        <w:t>Закон о стратешкој процени утицаја на животну средину не прописује шта су то варијантна решења Просторног плана која подлежу стратешкој процени утицаја, али у пракси се морају разматрати најмање две варијанте:</w:t>
      </w:r>
    </w:p>
    <w:p w14:paraId="60DCDC88" w14:textId="0689C6D4" w:rsidR="00BF2B49" w:rsidRPr="00A01D43" w:rsidRDefault="00BF2B49" w:rsidP="009874C6">
      <w:pPr>
        <w:numPr>
          <w:ilvl w:val="1"/>
          <w:numId w:val="90"/>
        </w:numPr>
        <w:autoSpaceDE w:val="0"/>
        <w:autoSpaceDN w:val="0"/>
        <w:adjustRightInd w:val="0"/>
        <w:ind w:left="284" w:right="-1" w:hanging="284"/>
        <w:jc w:val="both"/>
        <w:rPr>
          <w:szCs w:val="18"/>
        </w:rPr>
      </w:pPr>
      <w:r w:rsidRPr="00A01D43">
        <w:rPr>
          <w:b/>
          <w:szCs w:val="18"/>
        </w:rPr>
        <w:t xml:space="preserve">Варијантно решење </w:t>
      </w:r>
      <w:r w:rsidR="002821A3" w:rsidRPr="00A01D43">
        <w:rPr>
          <w:b/>
          <w:szCs w:val="18"/>
          <w:lang w:val="sr-Cyrl-RS"/>
        </w:rPr>
        <w:t>А</w:t>
      </w:r>
      <w:r w:rsidRPr="00A01D43">
        <w:rPr>
          <w:szCs w:val="18"/>
        </w:rPr>
        <w:t xml:space="preserve"> - уколико не дође до спровођења планских решења;</w:t>
      </w:r>
    </w:p>
    <w:p w14:paraId="14052E37" w14:textId="14183057" w:rsidR="00BF2B49" w:rsidRPr="00A01D43" w:rsidRDefault="00BF2B49" w:rsidP="009874C6">
      <w:pPr>
        <w:numPr>
          <w:ilvl w:val="1"/>
          <w:numId w:val="90"/>
        </w:numPr>
        <w:autoSpaceDE w:val="0"/>
        <w:autoSpaceDN w:val="0"/>
        <w:adjustRightInd w:val="0"/>
        <w:ind w:left="284" w:right="-1" w:hanging="284"/>
        <w:jc w:val="both"/>
        <w:rPr>
          <w:szCs w:val="18"/>
        </w:rPr>
      </w:pPr>
      <w:r w:rsidRPr="00A01D43">
        <w:rPr>
          <w:b/>
          <w:szCs w:val="18"/>
        </w:rPr>
        <w:t xml:space="preserve">Варијантно решење </w:t>
      </w:r>
      <w:r w:rsidR="002821A3" w:rsidRPr="00A01D43">
        <w:rPr>
          <w:b/>
          <w:szCs w:val="18"/>
          <w:lang w:val="sr-Cyrl-RS"/>
        </w:rPr>
        <w:t>Б</w:t>
      </w:r>
      <w:r w:rsidRPr="00A01D43">
        <w:rPr>
          <w:szCs w:val="18"/>
        </w:rPr>
        <w:t xml:space="preserve"> - уколико се реализују планска решења (варијанта одрживог развоја).</w:t>
      </w:r>
    </w:p>
    <w:p w14:paraId="25CAC188" w14:textId="77777777" w:rsidR="00BF2B49" w:rsidRPr="00A01D43" w:rsidRDefault="00BF2B49" w:rsidP="00BF2B49">
      <w:pPr>
        <w:autoSpaceDE w:val="0"/>
        <w:autoSpaceDN w:val="0"/>
        <w:adjustRightInd w:val="0"/>
        <w:ind w:left="426" w:right="-1"/>
        <w:rPr>
          <w:szCs w:val="18"/>
        </w:rPr>
      </w:pPr>
    </w:p>
    <w:p w14:paraId="6E6F582B" w14:textId="77777777" w:rsidR="00BF2B49" w:rsidRPr="00A01D43" w:rsidRDefault="00BF2B49" w:rsidP="00BF2B49">
      <w:pPr>
        <w:pStyle w:val="BodyText1"/>
        <w:shd w:val="clear" w:color="auto" w:fill="auto"/>
        <w:spacing w:line="240" w:lineRule="auto"/>
        <w:ind w:firstLine="0"/>
        <w:jc w:val="both"/>
        <w:rPr>
          <w:rFonts w:ascii="Verdana" w:hAnsi="Verdana"/>
          <w:sz w:val="18"/>
          <w:szCs w:val="18"/>
        </w:rPr>
      </w:pPr>
      <w:r w:rsidRPr="00A01D43">
        <w:rPr>
          <w:rFonts w:ascii="Verdana" w:hAnsi="Verdana"/>
          <w:sz w:val="18"/>
          <w:szCs w:val="18"/>
        </w:rPr>
        <w:t xml:space="preserve">Стратешка процена се  бави разрадом варијанте реализације, односно не реализације планских активности. </w:t>
      </w:r>
    </w:p>
    <w:p w14:paraId="050EEDB9" w14:textId="0AD8D0D5" w:rsidR="00F74B50" w:rsidRPr="00A01D43" w:rsidRDefault="00F74B50" w:rsidP="00BF2B49">
      <w:pPr>
        <w:pStyle w:val="BodyText1"/>
        <w:shd w:val="clear" w:color="auto" w:fill="auto"/>
        <w:spacing w:line="240" w:lineRule="auto"/>
        <w:ind w:firstLine="0"/>
        <w:jc w:val="both"/>
        <w:rPr>
          <w:rFonts w:ascii="Verdana" w:hAnsi="Verdana"/>
          <w:sz w:val="18"/>
          <w:szCs w:val="18"/>
        </w:rPr>
      </w:pPr>
    </w:p>
    <w:p w14:paraId="4F06A0A3" w14:textId="495649AD" w:rsidR="00F74B50" w:rsidRPr="00A01D43" w:rsidRDefault="00F74B50" w:rsidP="00F74B50">
      <w:pPr>
        <w:jc w:val="both"/>
        <w:rPr>
          <w:lang w:val="pl-PL"/>
        </w:rPr>
      </w:pPr>
      <w:r w:rsidRPr="00A01D43">
        <w:rPr>
          <w:lang w:val="sr-Cyrl-RS"/>
        </w:rPr>
        <w:t xml:space="preserve">Самим тим, Стратешка процена </w:t>
      </w:r>
      <w:r w:rsidRPr="00A01D43">
        <w:t>разматра</w:t>
      </w:r>
      <w:r w:rsidRPr="00A01D43">
        <w:rPr>
          <w:lang w:val="pl-PL"/>
        </w:rPr>
        <w:t xml:space="preserve"> </w:t>
      </w:r>
      <w:r w:rsidRPr="00A01D43">
        <w:t>варијанту</w:t>
      </w:r>
      <w:r w:rsidRPr="00A01D43">
        <w:rPr>
          <w:lang w:val="pl-PL"/>
        </w:rPr>
        <w:t xml:space="preserve"> </w:t>
      </w:r>
      <w:r w:rsidRPr="00A01D43">
        <w:rPr>
          <w:bCs/>
          <w:iCs/>
        </w:rPr>
        <w:t>просторног</w:t>
      </w:r>
      <w:r w:rsidRPr="00A01D43">
        <w:rPr>
          <w:bCs/>
          <w:iCs/>
          <w:lang w:val="pl-PL"/>
        </w:rPr>
        <w:t xml:space="preserve"> </w:t>
      </w:r>
      <w:r w:rsidRPr="00A01D43">
        <w:rPr>
          <w:bCs/>
          <w:iCs/>
        </w:rPr>
        <w:t>развоја</w:t>
      </w:r>
      <w:r w:rsidRPr="00A01D43">
        <w:rPr>
          <w:bCs/>
          <w:iCs/>
          <w:lang w:val="pl-PL"/>
        </w:rPr>
        <w:t xml:space="preserve"> </w:t>
      </w:r>
      <w:r w:rsidRPr="00A01D43">
        <w:rPr>
          <w:bCs/>
          <w:iCs/>
        </w:rPr>
        <w:t>без</w:t>
      </w:r>
      <w:r w:rsidRPr="00A01D43">
        <w:rPr>
          <w:bCs/>
          <w:iCs/>
          <w:lang w:val="pl-PL"/>
        </w:rPr>
        <w:t xml:space="preserve"> </w:t>
      </w:r>
      <w:r w:rsidRPr="00A01D43">
        <w:rPr>
          <w:bCs/>
          <w:iCs/>
        </w:rPr>
        <w:t>примене</w:t>
      </w:r>
      <w:r w:rsidRPr="00A01D43">
        <w:rPr>
          <w:bCs/>
          <w:iCs/>
          <w:lang w:val="pl-PL"/>
        </w:rPr>
        <w:t xml:space="preserve"> </w:t>
      </w:r>
      <w:r w:rsidRPr="00A01D43">
        <w:rPr>
          <w:bCs/>
          <w:iCs/>
          <w:lang w:val="sr-Cyrl-RS"/>
        </w:rPr>
        <w:t xml:space="preserve">новог РПП АПВ (постојеће стање, реализована решења из претходног </w:t>
      </w:r>
      <w:r w:rsidR="00546519">
        <w:rPr>
          <w:bCs/>
          <w:iCs/>
          <w:lang w:val="sr-Cyrl-RS"/>
        </w:rPr>
        <w:t xml:space="preserve">РПП </w:t>
      </w:r>
      <w:r w:rsidRPr="00A01D43">
        <w:rPr>
          <w:bCs/>
          <w:iCs/>
          <w:lang w:val="sr-Cyrl-RS"/>
        </w:rPr>
        <w:t>– варијанта А)</w:t>
      </w:r>
      <w:r w:rsidRPr="00A01D43">
        <w:rPr>
          <w:bCs/>
          <w:iCs/>
          <w:lang w:val="pl-PL"/>
        </w:rPr>
        <w:t xml:space="preserve"> </w:t>
      </w:r>
      <w:r w:rsidRPr="00A01D43">
        <w:rPr>
          <w:bCs/>
          <w:iCs/>
        </w:rPr>
        <w:t>и</w:t>
      </w:r>
      <w:r w:rsidRPr="00A01D43">
        <w:rPr>
          <w:bCs/>
          <w:iCs/>
          <w:lang w:val="pl-PL"/>
        </w:rPr>
        <w:t xml:space="preserve"> </w:t>
      </w:r>
      <w:r w:rsidRPr="00A01D43">
        <w:rPr>
          <w:bCs/>
          <w:iCs/>
        </w:rPr>
        <w:t>просторног</w:t>
      </w:r>
      <w:r w:rsidRPr="00A01D43">
        <w:rPr>
          <w:bCs/>
          <w:iCs/>
          <w:lang w:val="pl-PL"/>
        </w:rPr>
        <w:t xml:space="preserve"> </w:t>
      </w:r>
      <w:r w:rsidRPr="00A01D43">
        <w:rPr>
          <w:bCs/>
          <w:iCs/>
        </w:rPr>
        <w:t>развоја</w:t>
      </w:r>
      <w:r w:rsidRPr="00A01D43">
        <w:rPr>
          <w:bCs/>
          <w:iCs/>
          <w:lang w:val="pl-PL"/>
        </w:rPr>
        <w:t xml:space="preserve"> </w:t>
      </w:r>
      <w:r w:rsidRPr="00A01D43">
        <w:rPr>
          <w:bCs/>
          <w:iCs/>
        </w:rPr>
        <w:t>са</w:t>
      </w:r>
      <w:r w:rsidRPr="00A01D43">
        <w:rPr>
          <w:bCs/>
          <w:iCs/>
          <w:lang w:val="pl-PL"/>
        </w:rPr>
        <w:t xml:space="preserve"> </w:t>
      </w:r>
      <w:r w:rsidRPr="00A01D43">
        <w:rPr>
          <w:bCs/>
          <w:iCs/>
        </w:rPr>
        <w:t>применом</w:t>
      </w:r>
      <w:r w:rsidRPr="00A01D43">
        <w:rPr>
          <w:bCs/>
          <w:iCs/>
          <w:lang w:val="pl-PL"/>
        </w:rPr>
        <w:t xml:space="preserve"> </w:t>
      </w:r>
      <w:r w:rsidR="00410EAD">
        <w:rPr>
          <w:bCs/>
          <w:iCs/>
          <w:lang w:val="sr-Cyrl-RS"/>
        </w:rPr>
        <w:t>ново</w:t>
      </w:r>
      <w:r w:rsidRPr="00A01D43">
        <w:rPr>
          <w:bCs/>
          <w:iCs/>
          <w:lang w:val="sr-Cyrl-RS"/>
        </w:rPr>
        <w:t xml:space="preserve">предметног РПП АПВ (варијанта Б) </w:t>
      </w:r>
      <w:r w:rsidRPr="00A01D43">
        <w:rPr>
          <w:bCs/>
          <w:iCs/>
        </w:rPr>
        <w:t>са</w:t>
      </w:r>
      <w:r w:rsidRPr="00A01D43">
        <w:rPr>
          <w:bCs/>
          <w:iCs/>
          <w:lang w:val="pl-PL"/>
        </w:rPr>
        <w:t xml:space="preserve"> </w:t>
      </w:r>
      <w:r w:rsidRPr="00A01D43">
        <w:rPr>
          <w:bCs/>
          <w:iCs/>
        </w:rPr>
        <w:t>посебним</w:t>
      </w:r>
      <w:r w:rsidRPr="00A01D43">
        <w:rPr>
          <w:bCs/>
          <w:iCs/>
          <w:lang w:val="pl-PL"/>
        </w:rPr>
        <w:t xml:space="preserve"> </w:t>
      </w:r>
      <w:r w:rsidRPr="00A01D43">
        <w:rPr>
          <w:bCs/>
          <w:iCs/>
        </w:rPr>
        <w:t>уважавањем</w:t>
      </w:r>
      <w:r w:rsidRPr="00A01D43">
        <w:rPr>
          <w:bCs/>
          <w:iCs/>
          <w:lang w:val="pl-PL"/>
        </w:rPr>
        <w:t xml:space="preserve"> </w:t>
      </w:r>
      <w:r w:rsidRPr="00A01D43">
        <w:rPr>
          <w:bCs/>
          <w:iCs/>
        </w:rPr>
        <w:t>свих</w:t>
      </w:r>
      <w:r w:rsidRPr="00A01D43">
        <w:rPr>
          <w:bCs/>
          <w:iCs/>
          <w:lang w:val="pl-PL"/>
        </w:rPr>
        <w:t xml:space="preserve"> </w:t>
      </w:r>
      <w:r w:rsidRPr="00A01D43">
        <w:rPr>
          <w:bCs/>
          <w:iCs/>
        </w:rPr>
        <w:t>секто</w:t>
      </w:r>
      <w:r w:rsidRPr="00A01D43">
        <w:t>ра</w:t>
      </w:r>
      <w:r w:rsidRPr="00A01D43">
        <w:rPr>
          <w:lang w:val="pl-PL"/>
        </w:rPr>
        <w:t xml:space="preserve"> </w:t>
      </w:r>
      <w:r w:rsidRPr="00A01D43">
        <w:t>планског</w:t>
      </w:r>
      <w:r w:rsidRPr="00A01D43">
        <w:rPr>
          <w:lang w:val="pl-PL"/>
        </w:rPr>
        <w:t xml:space="preserve"> </w:t>
      </w:r>
      <w:r w:rsidRPr="00A01D43">
        <w:t>развоја</w:t>
      </w:r>
      <w:r w:rsidRPr="00A01D43">
        <w:rPr>
          <w:lang w:val="pl-PL"/>
        </w:rPr>
        <w:t xml:space="preserve">. </w:t>
      </w:r>
    </w:p>
    <w:p w14:paraId="2B9EC2EC" w14:textId="77777777" w:rsidR="00F35ABB" w:rsidRDefault="00F35ABB" w:rsidP="00BF2B49">
      <w:pPr>
        <w:pStyle w:val="BodyText1"/>
        <w:shd w:val="clear" w:color="auto" w:fill="auto"/>
        <w:spacing w:line="240" w:lineRule="auto"/>
        <w:ind w:firstLine="0"/>
        <w:jc w:val="both"/>
        <w:rPr>
          <w:rFonts w:ascii="Verdana" w:hAnsi="Verdana"/>
          <w:color w:val="76923C" w:themeColor="accent3" w:themeShade="BF"/>
          <w:sz w:val="18"/>
          <w:szCs w:val="18"/>
          <w:lang w:val="en-US"/>
        </w:rPr>
      </w:pPr>
    </w:p>
    <w:p w14:paraId="6F3FC1A8" w14:textId="77777777" w:rsidR="00D2504F" w:rsidRDefault="00D2504F" w:rsidP="00BF2B49">
      <w:pPr>
        <w:pStyle w:val="BodyText1"/>
        <w:shd w:val="clear" w:color="auto" w:fill="auto"/>
        <w:spacing w:line="240" w:lineRule="auto"/>
        <w:ind w:firstLine="0"/>
        <w:jc w:val="both"/>
        <w:rPr>
          <w:rFonts w:ascii="Verdana" w:hAnsi="Verdana"/>
          <w:color w:val="76923C" w:themeColor="accent3" w:themeShade="BF"/>
          <w:sz w:val="18"/>
          <w:szCs w:val="18"/>
          <w:lang w:val="en-US"/>
        </w:rPr>
      </w:pPr>
    </w:p>
    <w:p w14:paraId="35FFF8EE" w14:textId="0273CDD8" w:rsidR="00D2504F" w:rsidRDefault="00D2504F" w:rsidP="00BF2B49">
      <w:pPr>
        <w:pStyle w:val="BodyText1"/>
        <w:shd w:val="clear" w:color="auto" w:fill="auto"/>
        <w:spacing w:line="240" w:lineRule="auto"/>
        <w:ind w:firstLine="0"/>
        <w:jc w:val="both"/>
        <w:rPr>
          <w:rFonts w:ascii="Verdana" w:hAnsi="Verdana"/>
          <w:color w:val="76923C" w:themeColor="accent3" w:themeShade="BF"/>
          <w:sz w:val="18"/>
          <w:szCs w:val="18"/>
          <w:lang w:val="en-US"/>
        </w:rPr>
      </w:pPr>
    </w:p>
    <w:p w14:paraId="510A4634" w14:textId="77777777" w:rsidR="00F35ABB" w:rsidRPr="00D2504F" w:rsidRDefault="00F35ABB" w:rsidP="00BF2B49">
      <w:pPr>
        <w:pStyle w:val="BodyText1"/>
        <w:shd w:val="clear" w:color="auto" w:fill="auto"/>
        <w:spacing w:line="240" w:lineRule="auto"/>
        <w:ind w:firstLine="0"/>
        <w:jc w:val="both"/>
        <w:rPr>
          <w:rFonts w:ascii="Verdana" w:hAnsi="Verdana"/>
          <w:color w:val="76923C" w:themeColor="accent3" w:themeShade="BF"/>
          <w:sz w:val="18"/>
          <w:lang w:val="en-US"/>
        </w:rPr>
        <w:sectPr w:rsidR="00F35ABB" w:rsidRPr="00D2504F" w:rsidSect="001D5BC7">
          <w:pgSz w:w="11907" w:h="16840" w:code="9"/>
          <w:pgMar w:top="1134" w:right="1134" w:bottom="1134" w:left="1418" w:header="709" w:footer="283" w:gutter="0"/>
          <w:pgNumType w:start="169"/>
          <w:cols w:space="720"/>
          <w:noEndnote/>
          <w:docGrid w:linePitch="360"/>
        </w:sectPr>
      </w:pPr>
    </w:p>
    <w:p w14:paraId="21B4EC34" w14:textId="477EA5FC" w:rsidR="00130389" w:rsidRPr="00FF72B3" w:rsidRDefault="001D5BC7" w:rsidP="001D5BC7">
      <w:pPr>
        <w:pStyle w:val="Caption"/>
        <w:rPr>
          <w:i/>
          <w:u w:val="single"/>
          <w:lang w:val="sr-Cyrl-RS"/>
        </w:rPr>
      </w:pPr>
      <w:bookmarkStart w:id="1132" w:name="_Toc97121356"/>
      <w:bookmarkStart w:id="1133" w:name="_Toc97280583"/>
      <w:r w:rsidRPr="001D5BC7">
        <w:rPr>
          <w:b/>
        </w:rPr>
        <w:t xml:space="preserve">Табела </w:t>
      </w:r>
      <w:r w:rsidRPr="001D5BC7">
        <w:rPr>
          <w:b/>
        </w:rPr>
        <w:fldChar w:fldCharType="begin"/>
      </w:r>
      <w:r w:rsidRPr="001D5BC7">
        <w:rPr>
          <w:b/>
        </w:rPr>
        <w:instrText xml:space="preserve"> SEQ Табела \* ARABIC </w:instrText>
      </w:r>
      <w:r w:rsidRPr="001D5BC7">
        <w:rPr>
          <w:b/>
        </w:rPr>
        <w:fldChar w:fldCharType="separate"/>
      </w:r>
      <w:r w:rsidR="009867BF">
        <w:rPr>
          <w:b/>
          <w:noProof/>
        </w:rPr>
        <w:t>42</w:t>
      </w:r>
      <w:r w:rsidRPr="001D5BC7">
        <w:rPr>
          <w:b/>
        </w:rPr>
        <w:fldChar w:fldCharType="end"/>
      </w:r>
      <w:r w:rsidR="00597B72" w:rsidRPr="007819CC">
        <w:rPr>
          <w:b/>
          <w:lang w:val="sr-Cyrl-RS"/>
        </w:rPr>
        <w:t>.</w:t>
      </w:r>
      <w:r w:rsidR="00130389" w:rsidRPr="00FF72B3">
        <w:rPr>
          <w:lang w:val="pl-PL"/>
        </w:rPr>
        <w:t xml:space="preserve"> </w:t>
      </w:r>
      <w:r w:rsidR="00130389" w:rsidRPr="00FF72B3">
        <w:rPr>
          <w:lang w:val="sr-Cyrl-RS"/>
        </w:rPr>
        <w:t>Процена варијантних решења просторног разво</w:t>
      </w:r>
      <w:r w:rsidR="00130389">
        <w:rPr>
          <w:lang w:val="sr-Cyrl-RS"/>
        </w:rPr>
        <w:t>ја са и без примене П</w:t>
      </w:r>
      <w:r w:rsidR="00130389" w:rsidRPr="00FF72B3">
        <w:rPr>
          <w:lang w:val="sr-Cyrl-RS"/>
        </w:rPr>
        <w:t>лана</w:t>
      </w:r>
      <w:bookmarkEnd w:id="1132"/>
      <w:bookmarkEnd w:id="1133"/>
    </w:p>
    <w:p w14:paraId="34D64DB3" w14:textId="77777777" w:rsidR="00130389" w:rsidRPr="00FF72B3" w:rsidRDefault="00130389" w:rsidP="00130389">
      <w:pPr>
        <w:jc w:val="center"/>
        <w:rPr>
          <w:sz w:val="16"/>
          <w:szCs w:val="16"/>
          <w:u w:val="single"/>
          <w:lang w:val="pl-PL"/>
        </w:rPr>
      </w:pPr>
    </w:p>
    <w:tbl>
      <w:tblPr>
        <w:tblW w:w="14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876"/>
        <w:gridCol w:w="929"/>
        <w:gridCol w:w="976"/>
        <w:gridCol w:w="952"/>
        <w:gridCol w:w="697"/>
        <w:gridCol w:w="1094"/>
        <w:gridCol w:w="992"/>
        <w:gridCol w:w="851"/>
        <w:gridCol w:w="1031"/>
        <w:gridCol w:w="1379"/>
        <w:gridCol w:w="950"/>
        <w:gridCol w:w="941"/>
        <w:gridCol w:w="925"/>
      </w:tblGrid>
      <w:tr w:rsidR="00231921" w:rsidRPr="00231921" w14:paraId="7679683E" w14:textId="77777777" w:rsidTr="00231921">
        <w:trPr>
          <w:cantSplit/>
          <w:trHeight w:val="485"/>
          <w:tblHeader/>
          <w:jc w:val="center"/>
        </w:trPr>
        <w:tc>
          <w:tcPr>
            <w:tcW w:w="2876" w:type="dxa"/>
            <w:vMerge w:val="restart"/>
            <w:shd w:val="clear" w:color="auto" w:fill="FFFFFF" w:themeFill="background1"/>
          </w:tcPr>
          <w:p w14:paraId="1C6F9875" w14:textId="4BEA9D67" w:rsidR="00483471" w:rsidRPr="00231921" w:rsidRDefault="00483471" w:rsidP="00130389">
            <w:pPr>
              <w:jc w:val="both"/>
              <w:rPr>
                <w:sz w:val="16"/>
                <w:szCs w:val="16"/>
                <w:lang w:val="sr-Cyrl-CS"/>
              </w:rPr>
            </w:pPr>
            <w:r w:rsidRPr="00231921">
              <w:rPr>
                <w:noProof/>
                <w:sz w:val="16"/>
                <w:szCs w:val="16"/>
                <w:lang w:val="sr-Cyrl-RS" w:eastAsia="sr-Cyrl-RS"/>
              </w:rPr>
              <mc:AlternateContent>
                <mc:Choice Requires="wps">
                  <w:drawing>
                    <wp:anchor distT="0" distB="0" distL="114300" distR="114300" simplePos="0" relativeHeight="251658241" behindDoc="0" locked="0" layoutInCell="1" allowOverlap="1" wp14:anchorId="56AF64A5" wp14:editId="64BDDCB3">
                      <wp:simplePos x="0" y="0"/>
                      <wp:positionH relativeFrom="column">
                        <wp:posOffset>-66068</wp:posOffset>
                      </wp:positionH>
                      <wp:positionV relativeFrom="paragraph">
                        <wp:posOffset>-2595</wp:posOffset>
                      </wp:positionV>
                      <wp:extent cx="1892411" cy="2083242"/>
                      <wp:effectExtent l="0" t="0" r="31750" b="31750"/>
                      <wp:wrapNone/>
                      <wp:docPr id="678" name="Straight Arrow Connector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411" cy="2083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78" o:spid="_x0000_s1026" type="#_x0000_t32" style="position:absolute;margin-left:-5.2pt;margin-top:-.2pt;width:149pt;height:16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"/>
                  </w:pict>
                </mc:Fallback>
              </mc:AlternateContent>
            </w:r>
          </w:p>
          <w:p w14:paraId="1258A3C1" w14:textId="77777777" w:rsidR="00483471" w:rsidRPr="00231921" w:rsidRDefault="00483471" w:rsidP="00130389">
            <w:pPr>
              <w:jc w:val="both"/>
              <w:rPr>
                <w:sz w:val="16"/>
                <w:szCs w:val="16"/>
                <w:lang w:val="sr-Cyrl-CS"/>
              </w:rPr>
            </w:pPr>
          </w:p>
          <w:p w14:paraId="6D8ED4A4" w14:textId="20099080" w:rsidR="00483471" w:rsidRPr="00231921" w:rsidRDefault="00483471" w:rsidP="00231921">
            <w:pPr>
              <w:jc w:val="right"/>
              <w:rPr>
                <w:b/>
                <w:bCs/>
                <w:sz w:val="16"/>
                <w:szCs w:val="16"/>
                <w:lang w:val="sr-Cyrl-CS"/>
              </w:rPr>
            </w:pPr>
            <w:r w:rsidRPr="00231921">
              <w:rPr>
                <w:b/>
                <w:bCs/>
                <w:sz w:val="16"/>
                <w:szCs w:val="16"/>
                <w:lang w:val="sr-Cyrl-CS"/>
              </w:rPr>
              <w:t xml:space="preserve">                   Циљеви </w:t>
            </w:r>
            <w:r w:rsidR="00231921">
              <w:rPr>
                <w:b/>
                <w:bCs/>
                <w:sz w:val="16"/>
                <w:szCs w:val="16"/>
                <w:lang w:val="sr-Cyrl-RS"/>
              </w:rPr>
              <w:t>С</w:t>
            </w:r>
            <w:r w:rsidRPr="00231921">
              <w:rPr>
                <w:b/>
                <w:bCs/>
                <w:sz w:val="16"/>
                <w:szCs w:val="16"/>
                <w:lang w:val="sr-Cyrl-CS"/>
              </w:rPr>
              <w:t>тратешке процене</w:t>
            </w:r>
          </w:p>
          <w:p w14:paraId="1B808243" w14:textId="77777777" w:rsidR="00483471" w:rsidRPr="00231921" w:rsidRDefault="00483471" w:rsidP="00130389">
            <w:pPr>
              <w:jc w:val="both"/>
              <w:rPr>
                <w:b/>
                <w:bCs/>
                <w:sz w:val="16"/>
                <w:szCs w:val="16"/>
                <w:lang w:val="sr-Cyrl-CS"/>
              </w:rPr>
            </w:pPr>
          </w:p>
          <w:p w14:paraId="2C11F26C" w14:textId="77777777" w:rsidR="00483471" w:rsidRPr="00231921" w:rsidRDefault="00483471" w:rsidP="00130389">
            <w:pPr>
              <w:jc w:val="both"/>
              <w:rPr>
                <w:b/>
                <w:bCs/>
                <w:sz w:val="16"/>
                <w:szCs w:val="16"/>
                <w:lang w:val="sr-Cyrl-CS"/>
              </w:rPr>
            </w:pPr>
          </w:p>
          <w:p w14:paraId="478DE7E9" w14:textId="77777777" w:rsidR="00483471" w:rsidRPr="00231921" w:rsidRDefault="00483471" w:rsidP="00130389">
            <w:pPr>
              <w:jc w:val="both"/>
              <w:rPr>
                <w:b/>
                <w:bCs/>
                <w:sz w:val="16"/>
                <w:szCs w:val="16"/>
                <w:lang w:val="sr-Cyrl-CS"/>
              </w:rPr>
            </w:pPr>
          </w:p>
          <w:p w14:paraId="2A06A4D8" w14:textId="77777777" w:rsidR="00483471" w:rsidRPr="00231921" w:rsidRDefault="00483471" w:rsidP="00130389">
            <w:pPr>
              <w:jc w:val="both"/>
              <w:rPr>
                <w:b/>
                <w:bCs/>
                <w:sz w:val="16"/>
                <w:szCs w:val="16"/>
                <w:lang w:val="sr-Cyrl-CS"/>
              </w:rPr>
            </w:pPr>
          </w:p>
          <w:p w14:paraId="5BEECC15" w14:textId="77777777" w:rsidR="00483471" w:rsidRPr="00231921" w:rsidRDefault="00483471" w:rsidP="00130389">
            <w:pPr>
              <w:jc w:val="both"/>
              <w:rPr>
                <w:b/>
                <w:bCs/>
                <w:sz w:val="16"/>
                <w:szCs w:val="16"/>
                <w:lang w:val="sr-Cyrl-CS"/>
              </w:rPr>
            </w:pPr>
          </w:p>
          <w:p w14:paraId="731824C2" w14:textId="77777777" w:rsidR="00483471" w:rsidRDefault="00483471" w:rsidP="00130389">
            <w:pPr>
              <w:jc w:val="both"/>
              <w:rPr>
                <w:b/>
                <w:bCs/>
                <w:sz w:val="16"/>
                <w:szCs w:val="16"/>
                <w:lang w:val="sr-Cyrl-CS"/>
              </w:rPr>
            </w:pPr>
          </w:p>
          <w:p w14:paraId="0C621943" w14:textId="45A8E8D2" w:rsidR="00231921" w:rsidRDefault="00231921" w:rsidP="00130389">
            <w:pPr>
              <w:jc w:val="both"/>
              <w:rPr>
                <w:b/>
                <w:bCs/>
                <w:sz w:val="16"/>
                <w:szCs w:val="16"/>
                <w:lang w:val="sr-Cyrl-CS"/>
              </w:rPr>
            </w:pPr>
          </w:p>
          <w:p w14:paraId="0B07CF50" w14:textId="77777777" w:rsidR="00231921" w:rsidRPr="00231921" w:rsidRDefault="00231921" w:rsidP="00130389">
            <w:pPr>
              <w:jc w:val="both"/>
              <w:rPr>
                <w:b/>
                <w:bCs/>
                <w:sz w:val="16"/>
                <w:szCs w:val="16"/>
                <w:lang w:val="sr-Cyrl-CS"/>
              </w:rPr>
            </w:pPr>
          </w:p>
          <w:p w14:paraId="00470C3C" w14:textId="77777777" w:rsidR="00483471" w:rsidRPr="00231921" w:rsidRDefault="00483471" w:rsidP="00130389">
            <w:pPr>
              <w:jc w:val="both"/>
              <w:rPr>
                <w:b/>
                <w:bCs/>
                <w:sz w:val="16"/>
                <w:szCs w:val="16"/>
                <w:lang w:val="sr-Cyrl-CS"/>
              </w:rPr>
            </w:pPr>
          </w:p>
          <w:p w14:paraId="23711CD3" w14:textId="12F89600" w:rsidR="00231921" w:rsidRDefault="002821A3" w:rsidP="00130389">
            <w:pPr>
              <w:jc w:val="both"/>
              <w:rPr>
                <w:b/>
                <w:bCs/>
                <w:sz w:val="16"/>
                <w:szCs w:val="16"/>
                <w:lang w:val="sr-Cyrl-CS"/>
              </w:rPr>
            </w:pPr>
            <w:r w:rsidRPr="00231921">
              <w:rPr>
                <w:b/>
                <w:bCs/>
                <w:sz w:val="16"/>
                <w:szCs w:val="16"/>
                <w:lang w:val="sr-Latn-RS"/>
              </w:rPr>
              <w:t>O</w:t>
            </w:r>
            <w:r w:rsidRPr="00231921">
              <w:rPr>
                <w:b/>
                <w:bCs/>
                <w:sz w:val="16"/>
                <w:szCs w:val="16"/>
                <w:lang w:val="sr-Cyrl-RS"/>
              </w:rPr>
              <w:t xml:space="preserve">бласти </w:t>
            </w:r>
            <w:r w:rsidRPr="00231921">
              <w:rPr>
                <w:b/>
                <w:bCs/>
                <w:sz w:val="16"/>
                <w:szCs w:val="16"/>
                <w:lang w:val="sr-Cyrl-CS"/>
              </w:rPr>
              <w:t>планских</w:t>
            </w:r>
            <w:r w:rsidR="00483471" w:rsidRPr="00231921">
              <w:rPr>
                <w:b/>
                <w:bCs/>
                <w:sz w:val="16"/>
                <w:szCs w:val="16"/>
                <w:lang w:val="sr-Cyrl-CS"/>
              </w:rPr>
              <w:t xml:space="preserve"> </w:t>
            </w:r>
          </w:p>
          <w:p w14:paraId="40AD0089" w14:textId="456B88C5" w:rsidR="00483471" w:rsidRPr="00231921" w:rsidRDefault="00483471" w:rsidP="00130389">
            <w:pPr>
              <w:jc w:val="both"/>
              <w:rPr>
                <w:b/>
                <w:bCs/>
                <w:sz w:val="16"/>
                <w:szCs w:val="16"/>
                <w:lang w:val="sr-Cyrl-CS"/>
              </w:rPr>
            </w:pPr>
            <w:r w:rsidRPr="00231921">
              <w:rPr>
                <w:b/>
                <w:bCs/>
                <w:sz w:val="16"/>
                <w:szCs w:val="16"/>
                <w:lang w:val="sr-Cyrl-CS"/>
              </w:rPr>
              <w:t>решења</w:t>
            </w:r>
          </w:p>
          <w:p w14:paraId="47FA5E17" w14:textId="77777777" w:rsidR="00483471" w:rsidRPr="00231921" w:rsidRDefault="00483471" w:rsidP="00130389">
            <w:pPr>
              <w:jc w:val="both"/>
              <w:rPr>
                <w:sz w:val="16"/>
                <w:szCs w:val="16"/>
                <w:lang w:val="sr-Cyrl-CS"/>
              </w:rPr>
            </w:pPr>
          </w:p>
          <w:p w14:paraId="6AF863CE" w14:textId="77777777" w:rsidR="00483471" w:rsidRPr="00231921" w:rsidRDefault="00483471" w:rsidP="00130389">
            <w:pPr>
              <w:jc w:val="both"/>
              <w:rPr>
                <w:sz w:val="16"/>
                <w:szCs w:val="16"/>
                <w:lang w:val="sr-Cyrl-CS"/>
              </w:rPr>
            </w:pPr>
          </w:p>
        </w:tc>
        <w:tc>
          <w:tcPr>
            <w:tcW w:w="929" w:type="dxa"/>
            <w:vMerge w:val="restart"/>
            <w:shd w:val="clear" w:color="auto" w:fill="FFFFFF" w:themeFill="background1"/>
            <w:textDirection w:val="btLr"/>
            <w:vAlign w:val="center"/>
          </w:tcPr>
          <w:p w14:paraId="5619D2AA" w14:textId="77777777" w:rsidR="00483471" w:rsidRPr="00231921" w:rsidRDefault="00483471" w:rsidP="00130389">
            <w:pPr>
              <w:ind w:left="113" w:right="113"/>
              <w:jc w:val="center"/>
              <w:rPr>
                <w:b/>
                <w:bCs/>
                <w:sz w:val="16"/>
                <w:szCs w:val="16"/>
                <w:lang w:val="sr-Cyrl-RS"/>
              </w:rPr>
            </w:pPr>
            <w:r w:rsidRPr="00231921">
              <w:rPr>
                <w:b/>
                <w:bCs/>
                <w:sz w:val="16"/>
                <w:szCs w:val="16"/>
                <w:lang w:val="sr-Cyrl-RS"/>
              </w:rPr>
              <w:t>Сценарио развоја</w:t>
            </w:r>
          </w:p>
        </w:tc>
        <w:tc>
          <w:tcPr>
            <w:tcW w:w="1928" w:type="dxa"/>
            <w:gridSpan w:val="2"/>
            <w:shd w:val="clear" w:color="auto" w:fill="FFFFFF" w:themeFill="background1"/>
            <w:vAlign w:val="center"/>
          </w:tcPr>
          <w:p w14:paraId="37B3B520" w14:textId="77777777" w:rsidR="00483471" w:rsidRPr="00231921" w:rsidRDefault="00483471" w:rsidP="00130389">
            <w:pPr>
              <w:jc w:val="center"/>
              <w:rPr>
                <w:sz w:val="16"/>
                <w:szCs w:val="16"/>
                <w:lang w:val="sr-Cyrl-CS"/>
              </w:rPr>
            </w:pPr>
            <w:r w:rsidRPr="00231921">
              <w:rPr>
                <w:b/>
                <w:bCs/>
                <w:sz w:val="16"/>
                <w:szCs w:val="16"/>
                <w:lang w:val="sr-Cyrl-RS"/>
              </w:rPr>
              <w:t>Заштита квалитета ваздуха и смањење утицаја на климатске промене</w:t>
            </w:r>
          </w:p>
        </w:tc>
        <w:tc>
          <w:tcPr>
            <w:tcW w:w="1791" w:type="dxa"/>
            <w:gridSpan w:val="2"/>
            <w:shd w:val="clear" w:color="auto" w:fill="FFFFFF" w:themeFill="background1"/>
            <w:vAlign w:val="center"/>
          </w:tcPr>
          <w:p w14:paraId="7F03371E" w14:textId="77777777" w:rsidR="00483471" w:rsidRPr="00231921" w:rsidRDefault="00483471" w:rsidP="00130389">
            <w:pPr>
              <w:jc w:val="center"/>
              <w:rPr>
                <w:b/>
                <w:bCs/>
                <w:sz w:val="16"/>
                <w:szCs w:val="16"/>
                <w:lang w:val="sr-Cyrl-RS"/>
              </w:rPr>
            </w:pPr>
            <w:r w:rsidRPr="00231921">
              <w:rPr>
                <w:b/>
                <w:bCs/>
                <w:sz w:val="16"/>
                <w:szCs w:val="16"/>
                <w:lang w:val="de-DE"/>
              </w:rPr>
              <w:t xml:space="preserve">Заштита и </w:t>
            </w:r>
            <w:r w:rsidRPr="00231921">
              <w:rPr>
                <w:b/>
                <w:bCs/>
                <w:sz w:val="16"/>
                <w:szCs w:val="16"/>
                <w:lang w:val="sr-Cyrl-RS"/>
              </w:rPr>
              <w:t>одрживо коришћење вода и земљишта</w:t>
            </w:r>
          </w:p>
          <w:p w14:paraId="04385FA6" w14:textId="36604B4A" w:rsidR="00483471" w:rsidRPr="00231921" w:rsidRDefault="002821A3" w:rsidP="00130389">
            <w:pPr>
              <w:jc w:val="center"/>
              <w:rPr>
                <w:sz w:val="16"/>
                <w:szCs w:val="16"/>
                <w:lang w:val="sr-Cyrl-RS"/>
              </w:rPr>
            </w:pPr>
            <w:r w:rsidRPr="00231921">
              <w:rPr>
                <w:b/>
                <w:bCs/>
                <w:sz w:val="16"/>
                <w:szCs w:val="16"/>
                <w:lang w:val="sr-Cyrl-RS"/>
              </w:rPr>
              <w:t>(лево вода/десно земљиште)</w:t>
            </w:r>
          </w:p>
        </w:tc>
        <w:tc>
          <w:tcPr>
            <w:tcW w:w="2874" w:type="dxa"/>
            <w:gridSpan w:val="3"/>
            <w:shd w:val="clear" w:color="auto" w:fill="FFFFFF" w:themeFill="background1"/>
            <w:vAlign w:val="center"/>
          </w:tcPr>
          <w:p w14:paraId="5C843741" w14:textId="7322FD0B" w:rsidR="00483471" w:rsidRPr="00231921" w:rsidRDefault="00483471" w:rsidP="00130389">
            <w:pPr>
              <w:jc w:val="center"/>
              <w:rPr>
                <w:sz w:val="16"/>
                <w:szCs w:val="16"/>
                <w:lang w:val="sr-Cyrl-CS"/>
              </w:rPr>
            </w:pPr>
            <w:r w:rsidRPr="00231921">
              <w:rPr>
                <w:b/>
                <w:bCs/>
                <w:sz w:val="16"/>
                <w:szCs w:val="16"/>
                <w:lang w:val="de-DE"/>
              </w:rPr>
              <w:t>Заштита</w:t>
            </w:r>
            <w:r w:rsidR="002E284F" w:rsidRPr="00231921">
              <w:rPr>
                <w:b/>
                <w:bCs/>
                <w:sz w:val="16"/>
                <w:szCs w:val="16"/>
                <w:lang w:val="sr-Cyrl-RS"/>
              </w:rPr>
              <w:t xml:space="preserve"> </w:t>
            </w:r>
            <w:r w:rsidRPr="00231921">
              <w:rPr>
                <w:b/>
                <w:bCs/>
                <w:sz w:val="16"/>
                <w:szCs w:val="16"/>
                <w:lang w:val="sr-Cyrl-RS"/>
              </w:rPr>
              <w:t xml:space="preserve"> </w:t>
            </w:r>
            <w:r w:rsidR="002E284F" w:rsidRPr="00231921">
              <w:rPr>
                <w:b/>
                <w:bCs/>
                <w:sz w:val="16"/>
                <w:szCs w:val="16"/>
                <w:lang w:val="sr-Cyrl-RS"/>
              </w:rPr>
              <w:t xml:space="preserve">природног наслеђа-заштићених природних добара, биодиверзитета, геодиверзитета и заштита предела </w:t>
            </w:r>
          </w:p>
        </w:tc>
        <w:tc>
          <w:tcPr>
            <w:tcW w:w="1379" w:type="dxa"/>
            <w:shd w:val="clear" w:color="auto" w:fill="FFFFFF" w:themeFill="background1"/>
            <w:vAlign w:val="center"/>
          </w:tcPr>
          <w:p w14:paraId="5748B179" w14:textId="77777777" w:rsidR="00483471" w:rsidRPr="00231921" w:rsidRDefault="00483471" w:rsidP="00130389">
            <w:pPr>
              <w:jc w:val="center"/>
              <w:rPr>
                <w:sz w:val="16"/>
                <w:szCs w:val="16"/>
                <w:lang w:val="sr-Cyrl-CS"/>
              </w:rPr>
            </w:pPr>
            <w:r w:rsidRPr="00231921">
              <w:rPr>
                <w:b/>
                <w:bCs/>
                <w:sz w:val="16"/>
                <w:szCs w:val="16"/>
                <w:lang w:val="sr-Cyrl-RS"/>
              </w:rPr>
              <w:t>Унапређење</w:t>
            </w:r>
            <w:r w:rsidRPr="00231921">
              <w:rPr>
                <w:b/>
                <w:bCs/>
                <w:sz w:val="16"/>
                <w:szCs w:val="16"/>
                <w:lang w:val="de-DE"/>
              </w:rPr>
              <w:t xml:space="preserve"> управљањ</w:t>
            </w:r>
            <w:r w:rsidRPr="00231921">
              <w:rPr>
                <w:b/>
                <w:bCs/>
                <w:sz w:val="16"/>
                <w:szCs w:val="16"/>
                <w:lang w:val="sr-Cyrl-RS"/>
              </w:rPr>
              <w:t>а</w:t>
            </w:r>
            <w:r w:rsidRPr="00231921">
              <w:rPr>
                <w:b/>
                <w:bCs/>
                <w:sz w:val="16"/>
                <w:szCs w:val="16"/>
                <w:lang w:val="de-DE"/>
              </w:rPr>
              <w:t xml:space="preserve"> отпадом</w:t>
            </w:r>
          </w:p>
        </w:tc>
        <w:tc>
          <w:tcPr>
            <w:tcW w:w="2816" w:type="dxa"/>
            <w:gridSpan w:val="3"/>
            <w:shd w:val="clear" w:color="auto" w:fill="FFFFFF" w:themeFill="background1"/>
            <w:vAlign w:val="center"/>
          </w:tcPr>
          <w:p w14:paraId="53CCE4FC" w14:textId="4AA13AE9" w:rsidR="00483471" w:rsidRPr="008F1CB3" w:rsidRDefault="00483471" w:rsidP="008F1CB3">
            <w:pPr>
              <w:jc w:val="center"/>
              <w:rPr>
                <w:b/>
                <w:bCs/>
                <w:sz w:val="16"/>
                <w:szCs w:val="16"/>
                <w:lang w:val="sr-Cyrl-RS"/>
              </w:rPr>
            </w:pPr>
            <w:r w:rsidRPr="00231921">
              <w:rPr>
                <w:b/>
                <w:bCs/>
                <w:sz w:val="16"/>
                <w:szCs w:val="16"/>
                <w:lang w:val="sr-Cyrl-RS"/>
              </w:rPr>
              <w:t>Заштита здравља становништва, јачање институционалне способности за управљање животном средином</w:t>
            </w:r>
            <w:r w:rsidRPr="00231921">
              <w:rPr>
                <w:b/>
                <w:bCs/>
                <w:sz w:val="16"/>
                <w:szCs w:val="16"/>
                <w:lang w:val="sr-Cyrl-CS"/>
              </w:rPr>
              <w:t xml:space="preserve">, </w:t>
            </w:r>
            <w:r w:rsidRPr="00231921">
              <w:rPr>
                <w:b/>
                <w:bCs/>
                <w:sz w:val="16"/>
                <w:szCs w:val="16"/>
                <w:lang w:val="sr-Cyrl-RS"/>
              </w:rPr>
              <w:t>заштита културног наслеђа</w:t>
            </w:r>
          </w:p>
        </w:tc>
      </w:tr>
      <w:tr w:rsidR="00231921" w:rsidRPr="00231921" w14:paraId="71875BFB" w14:textId="77777777" w:rsidTr="00231921">
        <w:trPr>
          <w:cantSplit/>
          <w:trHeight w:val="1721"/>
          <w:tblHeader/>
          <w:jc w:val="center"/>
        </w:trPr>
        <w:tc>
          <w:tcPr>
            <w:tcW w:w="2876" w:type="dxa"/>
            <w:vMerge/>
            <w:shd w:val="clear" w:color="auto" w:fill="FFFFFF" w:themeFill="background1"/>
          </w:tcPr>
          <w:p w14:paraId="2AA1046B" w14:textId="77777777" w:rsidR="00483471" w:rsidRPr="00231921" w:rsidRDefault="00483471" w:rsidP="00130389">
            <w:pPr>
              <w:jc w:val="both"/>
              <w:rPr>
                <w:sz w:val="16"/>
                <w:szCs w:val="16"/>
                <w:lang w:val="sr-Cyrl-CS"/>
              </w:rPr>
            </w:pPr>
          </w:p>
        </w:tc>
        <w:tc>
          <w:tcPr>
            <w:tcW w:w="929" w:type="dxa"/>
            <w:vMerge/>
            <w:shd w:val="clear" w:color="auto" w:fill="FFFFFF" w:themeFill="background1"/>
            <w:textDirection w:val="btLr"/>
          </w:tcPr>
          <w:p w14:paraId="7E3333F1" w14:textId="77777777" w:rsidR="00483471" w:rsidRPr="00231921" w:rsidRDefault="00483471" w:rsidP="00130389">
            <w:pPr>
              <w:ind w:left="113" w:right="113"/>
              <w:jc w:val="center"/>
              <w:rPr>
                <w:sz w:val="16"/>
                <w:szCs w:val="16"/>
                <w:lang w:val="sr-Cyrl-RS"/>
              </w:rPr>
            </w:pPr>
          </w:p>
        </w:tc>
        <w:tc>
          <w:tcPr>
            <w:tcW w:w="976" w:type="dxa"/>
            <w:shd w:val="clear" w:color="auto" w:fill="FFFFFF" w:themeFill="background1"/>
            <w:textDirection w:val="btLr"/>
            <w:vAlign w:val="center"/>
          </w:tcPr>
          <w:p w14:paraId="0D5C91CD" w14:textId="77777777" w:rsidR="00483471" w:rsidRPr="00231921" w:rsidRDefault="00483471" w:rsidP="00130389">
            <w:pPr>
              <w:ind w:left="113" w:right="113"/>
              <w:jc w:val="center"/>
              <w:rPr>
                <w:sz w:val="16"/>
                <w:szCs w:val="16"/>
                <w:lang w:val="sr-Cyrl-CS"/>
              </w:rPr>
            </w:pPr>
            <w:r w:rsidRPr="00231921">
              <w:rPr>
                <w:sz w:val="16"/>
                <w:szCs w:val="16"/>
                <w:lang w:val="sr-Cyrl-RS"/>
              </w:rPr>
              <w:t>Заштита квалитета ваздуха</w:t>
            </w:r>
          </w:p>
        </w:tc>
        <w:tc>
          <w:tcPr>
            <w:tcW w:w="952" w:type="dxa"/>
            <w:shd w:val="clear" w:color="auto" w:fill="FFFFFF" w:themeFill="background1"/>
            <w:textDirection w:val="btLr"/>
            <w:vAlign w:val="center"/>
          </w:tcPr>
          <w:p w14:paraId="33521281" w14:textId="77777777" w:rsidR="00483471" w:rsidRPr="00231921" w:rsidRDefault="00483471" w:rsidP="00130389">
            <w:pPr>
              <w:ind w:left="113" w:right="113"/>
              <w:jc w:val="center"/>
              <w:rPr>
                <w:sz w:val="16"/>
                <w:szCs w:val="16"/>
                <w:lang w:val="sr-Cyrl-CS"/>
              </w:rPr>
            </w:pPr>
            <w:r w:rsidRPr="00231921">
              <w:rPr>
                <w:sz w:val="16"/>
                <w:szCs w:val="16"/>
                <w:lang w:val="sr-Cyrl-RS"/>
              </w:rPr>
              <w:t>Смањење утицаја на климатске промене</w:t>
            </w:r>
          </w:p>
        </w:tc>
        <w:tc>
          <w:tcPr>
            <w:tcW w:w="1791" w:type="dxa"/>
            <w:gridSpan w:val="2"/>
            <w:shd w:val="clear" w:color="auto" w:fill="FFFFFF" w:themeFill="background1"/>
            <w:textDirection w:val="btLr"/>
            <w:vAlign w:val="center"/>
          </w:tcPr>
          <w:p w14:paraId="1D2D1823" w14:textId="77777777" w:rsidR="00483471" w:rsidRPr="00231921" w:rsidRDefault="00483471" w:rsidP="00130389">
            <w:pPr>
              <w:ind w:left="113" w:right="113"/>
              <w:jc w:val="center"/>
              <w:rPr>
                <w:sz w:val="16"/>
                <w:szCs w:val="16"/>
                <w:lang w:val="sr-Cyrl-RS"/>
              </w:rPr>
            </w:pPr>
            <w:r w:rsidRPr="00231921">
              <w:rPr>
                <w:sz w:val="16"/>
                <w:szCs w:val="16"/>
                <w:lang w:val="sr-Cyrl-RS"/>
              </w:rPr>
              <w:t>Заштита и одрживо коришћење вода</w:t>
            </w:r>
          </w:p>
          <w:p w14:paraId="6E9CBF12" w14:textId="6603C89C" w:rsidR="00483471" w:rsidRPr="00231921" w:rsidRDefault="00483471" w:rsidP="00130389">
            <w:pPr>
              <w:ind w:left="113" w:right="113"/>
              <w:jc w:val="center"/>
              <w:rPr>
                <w:sz w:val="16"/>
                <w:szCs w:val="16"/>
                <w:lang w:val="sr-Cyrl-CS"/>
              </w:rPr>
            </w:pPr>
            <w:r w:rsidRPr="00231921">
              <w:rPr>
                <w:sz w:val="16"/>
                <w:szCs w:val="16"/>
                <w:lang w:val="de-DE"/>
              </w:rPr>
              <w:t xml:space="preserve">Заштита </w:t>
            </w:r>
            <w:r w:rsidRPr="00231921">
              <w:rPr>
                <w:sz w:val="16"/>
                <w:szCs w:val="16"/>
                <w:lang w:val="sr-Cyrl-RS"/>
              </w:rPr>
              <w:t>и одрживо коришћење пољопривредног и шумског земљишта</w:t>
            </w:r>
          </w:p>
        </w:tc>
        <w:tc>
          <w:tcPr>
            <w:tcW w:w="992" w:type="dxa"/>
            <w:shd w:val="clear" w:color="auto" w:fill="FFFFFF" w:themeFill="background1"/>
            <w:textDirection w:val="btLr"/>
            <w:vAlign w:val="center"/>
          </w:tcPr>
          <w:p w14:paraId="52EB9EFB" w14:textId="77777777" w:rsidR="00483471" w:rsidRPr="00231921" w:rsidRDefault="00483471" w:rsidP="00130389">
            <w:pPr>
              <w:jc w:val="center"/>
              <w:rPr>
                <w:sz w:val="16"/>
                <w:szCs w:val="16"/>
                <w:lang w:val="sr-Cyrl-CS"/>
              </w:rPr>
            </w:pPr>
            <w:r w:rsidRPr="00231921">
              <w:rPr>
                <w:sz w:val="16"/>
                <w:szCs w:val="16"/>
                <w:lang w:val="sr-Cyrl-RS"/>
              </w:rPr>
              <w:t>Заштита</w:t>
            </w:r>
            <w:r w:rsidRPr="00231921">
              <w:rPr>
                <w:sz w:val="16"/>
                <w:szCs w:val="16"/>
                <w:lang w:val="de-DE"/>
              </w:rPr>
              <w:t xml:space="preserve"> биодиверзитета и геодиверзитета</w:t>
            </w:r>
            <w:r w:rsidRPr="00231921">
              <w:rPr>
                <w:sz w:val="16"/>
                <w:szCs w:val="16"/>
                <w:lang w:val="sr-Cyrl-RS"/>
              </w:rPr>
              <w:t>и природних добара</w:t>
            </w:r>
          </w:p>
        </w:tc>
        <w:tc>
          <w:tcPr>
            <w:tcW w:w="851" w:type="dxa"/>
            <w:shd w:val="clear" w:color="auto" w:fill="FFFFFF" w:themeFill="background1"/>
            <w:textDirection w:val="btLr"/>
            <w:vAlign w:val="center"/>
          </w:tcPr>
          <w:p w14:paraId="343EF839" w14:textId="77777777" w:rsidR="00483471" w:rsidRPr="00231921" w:rsidRDefault="00483471" w:rsidP="00130389">
            <w:pPr>
              <w:ind w:left="113" w:right="113"/>
              <w:jc w:val="center"/>
              <w:rPr>
                <w:sz w:val="16"/>
                <w:szCs w:val="16"/>
                <w:lang w:val="sr-Cyrl-CS"/>
              </w:rPr>
            </w:pPr>
            <w:r w:rsidRPr="00231921">
              <w:rPr>
                <w:sz w:val="16"/>
                <w:szCs w:val="16"/>
                <w:lang w:val="de-DE"/>
              </w:rPr>
              <w:t>Заштита предела</w:t>
            </w:r>
          </w:p>
        </w:tc>
        <w:tc>
          <w:tcPr>
            <w:tcW w:w="1031" w:type="dxa"/>
            <w:shd w:val="clear" w:color="auto" w:fill="FFFFFF" w:themeFill="background1"/>
            <w:textDirection w:val="btLr"/>
            <w:vAlign w:val="center"/>
          </w:tcPr>
          <w:p w14:paraId="6EC571E7" w14:textId="77777777" w:rsidR="00483471" w:rsidRPr="00231921" w:rsidRDefault="00483471" w:rsidP="00130389">
            <w:pPr>
              <w:jc w:val="center"/>
              <w:rPr>
                <w:sz w:val="16"/>
                <w:szCs w:val="16"/>
                <w:lang w:val="sr-Cyrl-CS"/>
              </w:rPr>
            </w:pPr>
            <w:r w:rsidRPr="00231921">
              <w:rPr>
                <w:sz w:val="16"/>
                <w:szCs w:val="16"/>
                <w:lang w:val="sr-Cyrl-RS"/>
              </w:rPr>
              <w:t>Рационално коришћење необновљивих и веће коришћење ОИЕ</w:t>
            </w:r>
          </w:p>
        </w:tc>
        <w:tc>
          <w:tcPr>
            <w:tcW w:w="1379" w:type="dxa"/>
            <w:shd w:val="clear" w:color="auto" w:fill="FFFFFF" w:themeFill="background1"/>
            <w:textDirection w:val="btLr"/>
            <w:vAlign w:val="center"/>
          </w:tcPr>
          <w:p w14:paraId="27AFAAE6" w14:textId="76F4FBDC" w:rsidR="00483471" w:rsidRPr="00231921" w:rsidRDefault="002E284F" w:rsidP="00130389">
            <w:pPr>
              <w:ind w:left="113" w:right="113"/>
              <w:jc w:val="center"/>
              <w:rPr>
                <w:sz w:val="16"/>
                <w:szCs w:val="16"/>
                <w:lang w:val="sr-Cyrl-CS"/>
              </w:rPr>
            </w:pPr>
            <w:r w:rsidRPr="00231921">
              <w:rPr>
                <w:sz w:val="16"/>
                <w:szCs w:val="16"/>
                <w:lang w:val="sr-Cyrl-RS"/>
              </w:rPr>
              <w:t xml:space="preserve">Интегрално </w:t>
            </w:r>
            <w:r w:rsidR="00483471" w:rsidRPr="00231921">
              <w:rPr>
                <w:sz w:val="16"/>
                <w:szCs w:val="16"/>
                <w:lang w:val="sr-Cyrl-RS"/>
              </w:rPr>
              <w:t>Унапређење система управљања отпадом</w:t>
            </w:r>
          </w:p>
        </w:tc>
        <w:tc>
          <w:tcPr>
            <w:tcW w:w="950" w:type="dxa"/>
            <w:shd w:val="clear" w:color="auto" w:fill="FFFFFF" w:themeFill="background1"/>
            <w:textDirection w:val="btLr"/>
            <w:vAlign w:val="center"/>
          </w:tcPr>
          <w:p w14:paraId="193BF653" w14:textId="77777777" w:rsidR="00483471" w:rsidRPr="00231921" w:rsidRDefault="00483471" w:rsidP="00130389">
            <w:pPr>
              <w:jc w:val="center"/>
              <w:rPr>
                <w:sz w:val="16"/>
                <w:szCs w:val="16"/>
                <w:lang w:val="sr-Cyrl-CS"/>
              </w:rPr>
            </w:pPr>
            <w:r w:rsidRPr="00231921">
              <w:rPr>
                <w:sz w:val="16"/>
                <w:szCs w:val="16"/>
                <w:lang w:val="sr-Cyrl-RS"/>
              </w:rPr>
              <w:t>Заштита и унапређење здравља становништва</w:t>
            </w:r>
          </w:p>
        </w:tc>
        <w:tc>
          <w:tcPr>
            <w:tcW w:w="941" w:type="dxa"/>
            <w:shd w:val="clear" w:color="auto" w:fill="FFFFFF" w:themeFill="background1"/>
            <w:textDirection w:val="btLr"/>
            <w:vAlign w:val="center"/>
          </w:tcPr>
          <w:p w14:paraId="4EF3DA99" w14:textId="61A3D7D1" w:rsidR="00483471" w:rsidRPr="00231921" w:rsidRDefault="00483471" w:rsidP="009874C6">
            <w:pPr>
              <w:numPr>
                <w:ilvl w:val="0"/>
                <w:numId w:val="93"/>
              </w:numPr>
              <w:ind w:left="0"/>
              <w:jc w:val="center"/>
              <w:rPr>
                <w:sz w:val="16"/>
                <w:szCs w:val="16"/>
                <w:lang w:val="sr-Latn-RS"/>
              </w:rPr>
            </w:pPr>
            <w:r w:rsidRPr="00231921">
              <w:rPr>
                <w:sz w:val="16"/>
                <w:szCs w:val="16"/>
                <w:lang w:val="sr-Cyrl-RS"/>
              </w:rPr>
              <w:t>Институционални развој и улагања у област</w:t>
            </w:r>
            <w:r w:rsidRPr="00231921">
              <w:rPr>
                <w:sz w:val="16"/>
                <w:szCs w:val="16"/>
                <w:lang w:val="sr-Latn-RS"/>
              </w:rPr>
              <w:t xml:space="preserve"> заштит</w:t>
            </w:r>
            <w:r w:rsidRPr="00231921">
              <w:rPr>
                <w:sz w:val="16"/>
                <w:szCs w:val="16"/>
                <w:lang w:val="sr-Cyrl-RS"/>
              </w:rPr>
              <w:t>е</w:t>
            </w:r>
            <w:r w:rsidRPr="00231921">
              <w:rPr>
                <w:sz w:val="16"/>
                <w:szCs w:val="16"/>
                <w:lang w:val="sr-Latn-RS"/>
              </w:rPr>
              <w:t xml:space="preserve"> животне средине</w:t>
            </w:r>
          </w:p>
        </w:tc>
        <w:tc>
          <w:tcPr>
            <w:tcW w:w="925" w:type="dxa"/>
            <w:shd w:val="clear" w:color="auto" w:fill="FFFFFF" w:themeFill="background1"/>
            <w:textDirection w:val="btLr"/>
            <w:vAlign w:val="center"/>
          </w:tcPr>
          <w:p w14:paraId="7C15F5E5" w14:textId="77777777" w:rsidR="00483471" w:rsidRPr="00231921" w:rsidRDefault="00483471" w:rsidP="00130389">
            <w:pPr>
              <w:jc w:val="center"/>
              <w:rPr>
                <w:sz w:val="16"/>
                <w:szCs w:val="16"/>
                <w:lang w:val="sr-Cyrl-CS"/>
              </w:rPr>
            </w:pPr>
            <w:r w:rsidRPr="00231921">
              <w:rPr>
                <w:sz w:val="16"/>
                <w:szCs w:val="16"/>
                <w:lang w:val="de-DE"/>
              </w:rPr>
              <w:t>Заштита културног наслеђа и очување</w:t>
            </w:r>
            <w:r w:rsidRPr="00231921">
              <w:rPr>
                <w:sz w:val="16"/>
                <w:szCs w:val="16"/>
                <w:lang w:val="sr-Cyrl-RS"/>
              </w:rPr>
              <w:t xml:space="preserve">  </w:t>
            </w:r>
            <w:r w:rsidRPr="00231921">
              <w:rPr>
                <w:sz w:val="16"/>
                <w:szCs w:val="16"/>
                <w:lang w:val="de-DE"/>
              </w:rPr>
              <w:t>историјских и археолошких локација</w:t>
            </w:r>
          </w:p>
        </w:tc>
      </w:tr>
      <w:tr w:rsidR="00231921" w:rsidRPr="00231921" w14:paraId="3CF90EA3" w14:textId="77777777" w:rsidTr="00231921">
        <w:trPr>
          <w:trHeight w:val="330"/>
          <w:jc w:val="center"/>
        </w:trPr>
        <w:tc>
          <w:tcPr>
            <w:tcW w:w="2876" w:type="dxa"/>
            <w:vMerge w:val="restart"/>
            <w:shd w:val="clear" w:color="auto" w:fill="FFFFFF" w:themeFill="background1"/>
            <w:vAlign w:val="center"/>
          </w:tcPr>
          <w:p w14:paraId="70E0ADE2" w14:textId="77777777" w:rsidR="00483471" w:rsidRPr="00231921" w:rsidRDefault="00483471" w:rsidP="00130389">
            <w:pPr>
              <w:rPr>
                <w:sz w:val="16"/>
                <w:szCs w:val="16"/>
                <w:lang w:val="sr-Cyrl-RS"/>
              </w:rPr>
            </w:pPr>
            <w:r w:rsidRPr="00231921">
              <w:rPr>
                <w:sz w:val="16"/>
                <w:szCs w:val="16"/>
                <w:lang w:val="sr-Cyrl-CS"/>
              </w:rPr>
              <w:t>Заштита и коришћење пољопривредног земљишта</w:t>
            </w:r>
            <w:r w:rsidRPr="00231921">
              <w:rPr>
                <w:sz w:val="16"/>
                <w:szCs w:val="16"/>
                <w:lang w:val="sr-Cyrl-RS"/>
              </w:rPr>
              <w:t xml:space="preserve"> и развој пољопривреде и рибарства</w:t>
            </w:r>
          </w:p>
        </w:tc>
        <w:tc>
          <w:tcPr>
            <w:tcW w:w="929" w:type="dxa"/>
            <w:shd w:val="clear" w:color="auto" w:fill="FFFFFF" w:themeFill="background1"/>
            <w:vAlign w:val="center"/>
          </w:tcPr>
          <w:p w14:paraId="767BA11F" w14:textId="77777777" w:rsidR="00483471" w:rsidRPr="00231921" w:rsidRDefault="00483471" w:rsidP="00130389">
            <w:pPr>
              <w:jc w:val="center"/>
              <w:rPr>
                <w:b/>
                <w:sz w:val="16"/>
                <w:szCs w:val="16"/>
                <w:lang w:val="sr-Cyrl-CS"/>
              </w:rPr>
            </w:pPr>
            <w:r w:rsidRPr="00231921">
              <w:rPr>
                <w:b/>
                <w:sz w:val="16"/>
                <w:szCs w:val="16"/>
                <w:lang w:val="sr-Cyrl-CS"/>
              </w:rPr>
              <w:t>А</w:t>
            </w:r>
          </w:p>
        </w:tc>
        <w:tc>
          <w:tcPr>
            <w:tcW w:w="976" w:type="dxa"/>
            <w:shd w:val="clear" w:color="auto" w:fill="FFFFFF" w:themeFill="background1"/>
            <w:vAlign w:val="center"/>
          </w:tcPr>
          <w:p w14:paraId="7FE1235C" w14:textId="77777777" w:rsidR="00483471" w:rsidRPr="00231921" w:rsidRDefault="00483471" w:rsidP="00130389">
            <w:pPr>
              <w:jc w:val="center"/>
              <w:rPr>
                <w:b/>
                <w:sz w:val="16"/>
                <w:szCs w:val="16"/>
                <w:lang w:val="sr-Cyrl-CS"/>
              </w:rPr>
            </w:pPr>
            <w:r w:rsidRPr="00231921">
              <w:rPr>
                <w:b/>
                <w:sz w:val="16"/>
                <w:szCs w:val="16"/>
                <w:lang w:val="sr-Cyrl-CS"/>
              </w:rPr>
              <w:t>0</w:t>
            </w:r>
          </w:p>
        </w:tc>
        <w:tc>
          <w:tcPr>
            <w:tcW w:w="952" w:type="dxa"/>
            <w:shd w:val="clear" w:color="auto" w:fill="EAF1DD" w:themeFill="accent3" w:themeFillTint="33"/>
            <w:vAlign w:val="center"/>
          </w:tcPr>
          <w:p w14:paraId="7B167F6C" w14:textId="77777777" w:rsidR="00483471" w:rsidRPr="00231921" w:rsidRDefault="00483471" w:rsidP="00130389">
            <w:pPr>
              <w:jc w:val="center"/>
              <w:rPr>
                <w:b/>
                <w:sz w:val="16"/>
                <w:szCs w:val="16"/>
                <w:lang w:val="sr-Cyrl-CS"/>
              </w:rPr>
            </w:pPr>
            <w:r w:rsidRPr="00231921">
              <w:rPr>
                <w:b/>
                <w:sz w:val="16"/>
                <w:szCs w:val="16"/>
                <w:lang w:val="sr-Cyrl-CS"/>
              </w:rPr>
              <w:t>+</w:t>
            </w:r>
          </w:p>
        </w:tc>
        <w:tc>
          <w:tcPr>
            <w:tcW w:w="1791" w:type="dxa"/>
            <w:gridSpan w:val="2"/>
            <w:shd w:val="clear" w:color="auto" w:fill="EAF1DD" w:themeFill="accent3" w:themeFillTint="33"/>
            <w:vAlign w:val="center"/>
          </w:tcPr>
          <w:p w14:paraId="29234DF1" w14:textId="77777777" w:rsidR="00483471" w:rsidRPr="00231921" w:rsidRDefault="00483471" w:rsidP="00130389">
            <w:pPr>
              <w:jc w:val="center"/>
              <w:rPr>
                <w:b/>
                <w:sz w:val="16"/>
                <w:szCs w:val="16"/>
                <w:lang w:val="sr-Cyrl-CS"/>
              </w:rPr>
            </w:pPr>
            <w:r w:rsidRPr="00231921">
              <w:rPr>
                <w:b/>
                <w:sz w:val="16"/>
                <w:szCs w:val="16"/>
                <w:lang w:val="sr-Cyrl-CS"/>
              </w:rPr>
              <w:t>+</w:t>
            </w:r>
          </w:p>
        </w:tc>
        <w:tc>
          <w:tcPr>
            <w:tcW w:w="992" w:type="dxa"/>
            <w:shd w:val="clear" w:color="auto" w:fill="EAF1DD" w:themeFill="accent3" w:themeFillTint="33"/>
            <w:vAlign w:val="center"/>
          </w:tcPr>
          <w:p w14:paraId="0F7F053F" w14:textId="77777777" w:rsidR="00483471" w:rsidRPr="00231921" w:rsidRDefault="00483471" w:rsidP="00130389">
            <w:pPr>
              <w:jc w:val="center"/>
              <w:rPr>
                <w:b/>
                <w:sz w:val="16"/>
                <w:szCs w:val="16"/>
                <w:lang w:val="sr-Cyrl-CS"/>
              </w:rPr>
            </w:pPr>
            <w:r w:rsidRPr="00231921">
              <w:rPr>
                <w:b/>
                <w:sz w:val="16"/>
                <w:szCs w:val="16"/>
                <w:lang w:val="sr-Cyrl-CS"/>
              </w:rPr>
              <w:t>+</w:t>
            </w:r>
          </w:p>
        </w:tc>
        <w:tc>
          <w:tcPr>
            <w:tcW w:w="851" w:type="dxa"/>
            <w:shd w:val="clear" w:color="auto" w:fill="EAF1DD" w:themeFill="accent3" w:themeFillTint="33"/>
            <w:vAlign w:val="center"/>
          </w:tcPr>
          <w:p w14:paraId="16F8F584" w14:textId="77777777" w:rsidR="00483471" w:rsidRPr="00231921" w:rsidRDefault="00483471" w:rsidP="00130389">
            <w:pPr>
              <w:jc w:val="center"/>
              <w:rPr>
                <w:b/>
                <w:sz w:val="16"/>
                <w:szCs w:val="16"/>
                <w:lang w:val="sr-Cyrl-CS"/>
              </w:rPr>
            </w:pPr>
            <w:r w:rsidRPr="00231921">
              <w:rPr>
                <w:b/>
                <w:sz w:val="16"/>
                <w:szCs w:val="16"/>
                <w:lang w:val="sr-Cyrl-CS"/>
              </w:rPr>
              <w:t>+</w:t>
            </w:r>
          </w:p>
        </w:tc>
        <w:tc>
          <w:tcPr>
            <w:tcW w:w="1031" w:type="dxa"/>
            <w:shd w:val="clear" w:color="auto" w:fill="FFFFFF" w:themeFill="background1"/>
            <w:vAlign w:val="center"/>
          </w:tcPr>
          <w:p w14:paraId="67EF8232" w14:textId="77777777" w:rsidR="00483471" w:rsidRPr="00231921" w:rsidRDefault="00483471" w:rsidP="00130389">
            <w:pPr>
              <w:jc w:val="center"/>
              <w:rPr>
                <w:b/>
                <w:sz w:val="16"/>
                <w:szCs w:val="16"/>
                <w:lang w:val="sr-Cyrl-CS"/>
              </w:rPr>
            </w:pPr>
            <w:r w:rsidRPr="00231921">
              <w:rPr>
                <w:b/>
                <w:sz w:val="16"/>
                <w:szCs w:val="16"/>
                <w:lang w:val="sr-Cyrl-CS"/>
              </w:rPr>
              <w:t>0</w:t>
            </w:r>
          </w:p>
        </w:tc>
        <w:tc>
          <w:tcPr>
            <w:tcW w:w="1379" w:type="dxa"/>
            <w:shd w:val="clear" w:color="auto" w:fill="FFFFFF" w:themeFill="background1"/>
            <w:vAlign w:val="center"/>
          </w:tcPr>
          <w:p w14:paraId="6A62AFAC" w14:textId="77777777" w:rsidR="00483471" w:rsidRPr="00231921" w:rsidRDefault="00483471" w:rsidP="00130389">
            <w:pPr>
              <w:jc w:val="center"/>
              <w:rPr>
                <w:b/>
                <w:sz w:val="16"/>
                <w:szCs w:val="16"/>
                <w:lang w:val="sr-Cyrl-CS"/>
              </w:rPr>
            </w:pPr>
            <w:r w:rsidRPr="00231921">
              <w:rPr>
                <w:b/>
                <w:sz w:val="16"/>
                <w:szCs w:val="16"/>
                <w:lang w:val="sr-Cyrl-CS"/>
              </w:rPr>
              <w:t>0</w:t>
            </w:r>
          </w:p>
        </w:tc>
        <w:tc>
          <w:tcPr>
            <w:tcW w:w="950" w:type="dxa"/>
            <w:shd w:val="clear" w:color="auto" w:fill="EAF1DD" w:themeFill="accent3" w:themeFillTint="33"/>
            <w:vAlign w:val="center"/>
          </w:tcPr>
          <w:p w14:paraId="66FA4ED2" w14:textId="77777777" w:rsidR="00483471" w:rsidRPr="00231921" w:rsidRDefault="00483471" w:rsidP="00130389">
            <w:pPr>
              <w:jc w:val="center"/>
              <w:rPr>
                <w:b/>
                <w:sz w:val="16"/>
                <w:szCs w:val="16"/>
                <w:lang w:val="sr-Cyrl-CS"/>
              </w:rPr>
            </w:pPr>
            <w:r w:rsidRPr="00231921">
              <w:rPr>
                <w:b/>
                <w:sz w:val="16"/>
                <w:szCs w:val="16"/>
                <w:lang w:val="sr-Cyrl-CS"/>
              </w:rPr>
              <w:t>+</w:t>
            </w:r>
          </w:p>
        </w:tc>
        <w:tc>
          <w:tcPr>
            <w:tcW w:w="941" w:type="dxa"/>
            <w:shd w:val="clear" w:color="auto" w:fill="FFFFFF" w:themeFill="background1"/>
            <w:vAlign w:val="center"/>
          </w:tcPr>
          <w:p w14:paraId="2BAEB95D" w14:textId="77777777" w:rsidR="00483471" w:rsidRPr="00231921" w:rsidRDefault="00483471" w:rsidP="00130389">
            <w:pPr>
              <w:jc w:val="center"/>
              <w:rPr>
                <w:b/>
                <w:sz w:val="16"/>
                <w:szCs w:val="16"/>
                <w:lang w:val="sr-Cyrl-CS"/>
              </w:rPr>
            </w:pPr>
            <w:r w:rsidRPr="00231921">
              <w:rPr>
                <w:b/>
                <w:sz w:val="16"/>
                <w:szCs w:val="16"/>
                <w:lang w:val="sr-Cyrl-CS"/>
              </w:rPr>
              <w:t>0</w:t>
            </w:r>
          </w:p>
        </w:tc>
        <w:tc>
          <w:tcPr>
            <w:tcW w:w="925" w:type="dxa"/>
            <w:shd w:val="clear" w:color="auto" w:fill="FFFFFF" w:themeFill="background1"/>
            <w:vAlign w:val="center"/>
          </w:tcPr>
          <w:p w14:paraId="6909EDEA" w14:textId="77777777" w:rsidR="00483471" w:rsidRPr="00231921" w:rsidRDefault="00483471" w:rsidP="00130389">
            <w:pPr>
              <w:jc w:val="center"/>
              <w:rPr>
                <w:b/>
                <w:sz w:val="16"/>
                <w:szCs w:val="16"/>
                <w:lang w:val="sr-Cyrl-CS"/>
              </w:rPr>
            </w:pPr>
            <w:r w:rsidRPr="00231921">
              <w:rPr>
                <w:b/>
                <w:sz w:val="16"/>
                <w:szCs w:val="16"/>
                <w:lang w:val="sr-Cyrl-CS"/>
              </w:rPr>
              <w:t>0</w:t>
            </w:r>
          </w:p>
        </w:tc>
      </w:tr>
      <w:tr w:rsidR="00231921" w:rsidRPr="00231921" w14:paraId="599DCE9F" w14:textId="77777777" w:rsidTr="00231921">
        <w:trPr>
          <w:trHeight w:val="330"/>
          <w:jc w:val="center"/>
        </w:trPr>
        <w:tc>
          <w:tcPr>
            <w:tcW w:w="2876" w:type="dxa"/>
            <w:vMerge/>
            <w:shd w:val="clear" w:color="auto" w:fill="FFFFFF" w:themeFill="background1"/>
            <w:vAlign w:val="center"/>
          </w:tcPr>
          <w:p w14:paraId="39B35AE2" w14:textId="77777777" w:rsidR="00483471" w:rsidRPr="00231921" w:rsidRDefault="00483471" w:rsidP="00130389">
            <w:pPr>
              <w:rPr>
                <w:sz w:val="16"/>
                <w:szCs w:val="16"/>
                <w:lang w:val="sr-Cyrl-CS"/>
              </w:rPr>
            </w:pPr>
          </w:p>
        </w:tc>
        <w:tc>
          <w:tcPr>
            <w:tcW w:w="929" w:type="dxa"/>
            <w:shd w:val="clear" w:color="auto" w:fill="FFFFFF" w:themeFill="background1"/>
            <w:vAlign w:val="center"/>
          </w:tcPr>
          <w:p w14:paraId="30B25782" w14:textId="77777777" w:rsidR="00483471" w:rsidRPr="00231921" w:rsidRDefault="00483471" w:rsidP="00130389">
            <w:pPr>
              <w:jc w:val="center"/>
              <w:rPr>
                <w:b/>
                <w:sz w:val="16"/>
                <w:szCs w:val="16"/>
                <w:lang w:val="sr-Cyrl-CS"/>
              </w:rPr>
            </w:pPr>
            <w:r w:rsidRPr="00231921">
              <w:rPr>
                <w:b/>
                <w:sz w:val="16"/>
                <w:szCs w:val="16"/>
                <w:lang w:val="sr-Cyrl-CS"/>
              </w:rPr>
              <w:t>Б</w:t>
            </w:r>
          </w:p>
        </w:tc>
        <w:tc>
          <w:tcPr>
            <w:tcW w:w="976" w:type="dxa"/>
            <w:shd w:val="clear" w:color="auto" w:fill="FFFFFF" w:themeFill="background1"/>
            <w:vAlign w:val="center"/>
          </w:tcPr>
          <w:p w14:paraId="44D3F409" w14:textId="77777777" w:rsidR="00483471" w:rsidRPr="00231921" w:rsidRDefault="00483471" w:rsidP="00130389">
            <w:pPr>
              <w:jc w:val="center"/>
              <w:rPr>
                <w:b/>
                <w:sz w:val="16"/>
                <w:szCs w:val="16"/>
              </w:rPr>
            </w:pPr>
            <w:r w:rsidRPr="00231921">
              <w:rPr>
                <w:b/>
                <w:sz w:val="16"/>
                <w:szCs w:val="16"/>
              </w:rPr>
              <w:t>0</w:t>
            </w:r>
          </w:p>
        </w:tc>
        <w:tc>
          <w:tcPr>
            <w:tcW w:w="952" w:type="dxa"/>
            <w:shd w:val="clear" w:color="auto" w:fill="FFFFFF" w:themeFill="background1"/>
            <w:vAlign w:val="center"/>
          </w:tcPr>
          <w:p w14:paraId="1245E6FF" w14:textId="77777777" w:rsidR="00483471" w:rsidRPr="00231921" w:rsidRDefault="00483471" w:rsidP="00130389">
            <w:pPr>
              <w:jc w:val="center"/>
              <w:rPr>
                <w:b/>
                <w:sz w:val="16"/>
                <w:szCs w:val="16"/>
              </w:rPr>
            </w:pPr>
            <w:r w:rsidRPr="00231921">
              <w:rPr>
                <w:b/>
                <w:sz w:val="16"/>
                <w:szCs w:val="16"/>
              </w:rPr>
              <w:t>0</w:t>
            </w:r>
          </w:p>
        </w:tc>
        <w:tc>
          <w:tcPr>
            <w:tcW w:w="697" w:type="dxa"/>
            <w:shd w:val="clear" w:color="auto" w:fill="EAF1DD" w:themeFill="accent3" w:themeFillTint="33"/>
            <w:vAlign w:val="center"/>
          </w:tcPr>
          <w:p w14:paraId="77227F33" w14:textId="77777777" w:rsidR="00483471" w:rsidRPr="00231921" w:rsidRDefault="00483471" w:rsidP="00130389">
            <w:pPr>
              <w:jc w:val="center"/>
              <w:rPr>
                <w:b/>
                <w:sz w:val="16"/>
                <w:szCs w:val="16"/>
              </w:rPr>
            </w:pPr>
            <w:r w:rsidRPr="00231921">
              <w:rPr>
                <w:b/>
                <w:sz w:val="16"/>
                <w:szCs w:val="16"/>
              </w:rPr>
              <w:t>+</w:t>
            </w:r>
          </w:p>
        </w:tc>
        <w:tc>
          <w:tcPr>
            <w:tcW w:w="1094" w:type="dxa"/>
            <w:shd w:val="clear" w:color="auto" w:fill="C2D69B" w:themeFill="accent3" w:themeFillTint="99"/>
            <w:vAlign w:val="center"/>
          </w:tcPr>
          <w:p w14:paraId="1EBB836E" w14:textId="55DEAC0D" w:rsidR="00483471" w:rsidRPr="00231921" w:rsidRDefault="00483471" w:rsidP="00130389">
            <w:pPr>
              <w:jc w:val="center"/>
              <w:rPr>
                <w:b/>
                <w:sz w:val="16"/>
                <w:szCs w:val="16"/>
                <w:lang w:val="sr-Cyrl-RS"/>
              </w:rPr>
            </w:pPr>
            <w:r w:rsidRPr="00231921">
              <w:rPr>
                <w:b/>
                <w:sz w:val="16"/>
                <w:szCs w:val="16"/>
                <w:lang w:val="sr-Cyrl-RS"/>
              </w:rPr>
              <w:t>++</w:t>
            </w:r>
          </w:p>
        </w:tc>
        <w:tc>
          <w:tcPr>
            <w:tcW w:w="992" w:type="dxa"/>
            <w:shd w:val="clear" w:color="auto" w:fill="EAF1DD" w:themeFill="accent3" w:themeFillTint="33"/>
            <w:vAlign w:val="center"/>
          </w:tcPr>
          <w:p w14:paraId="18DEBA23" w14:textId="77777777" w:rsidR="00483471" w:rsidRPr="00231921" w:rsidRDefault="00483471" w:rsidP="00130389">
            <w:pPr>
              <w:jc w:val="center"/>
              <w:rPr>
                <w:b/>
                <w:sz w:val="16"/>
                <w:szCs w:val="16"/>
              </w:rPr>
            </w:pPr>
            <w:r w:rsidRPr="00231921">
              <w:rPr>
                <w:b/>
                <w:sz w:val="16"/>
                <w:szCs w:val="16"/>
              </w:rPr>
              <w:t>+</w:t>
            </w:r>
          </w:p>
        </w:tc>
        <w:tc>
          <w:tcPr>
            <w:tcW w:w="851" w:type="dxa"/>
            <w:shd w:val="clear" w:color="auto" w:fill="EAF1DD" w:themeFill="accent3" w:themeFillTint="33"/>
            <w:vAlign w:val="center"/>
          </w:tcPr>
          <w:p w14:paraId="33978AC9" w14:textId="77777777" w:rsidR="00483471" w:rsidRPr="00231921" w:rsidRDefault="00483471" w:rsidP="00130389">
            <w:pPr>
              <w:jc w:val="center"/>
              <w:rPr>
                <w:b/>
                <w:sz w:val="16"/>
                <w:szCs w:val="16"/>
              </w:rPr>
            </w:pPr>
            <w:r w:rsidRPr="00231921">
              <w:rPr>
                <w:b/>
                <w:sz w:val="16"/>
                <w:szCs w:val="16"/>
              </w:rPr>
              <w:t>+</w:t>
            </w:r>
          </w:p>
        </w:tc>
        <w:tc>
          <w:tcPr>
            <w:tcW w:w="1031" w:type="dxa"/>
            <w:shd w:val="clear" w:color="auto" w:fill="FFFFFF" w:themeFill="background1"/>
            <w:vAlign w:val="center"/>
          </w:tcPr>
          <w:p w14:paraId="57B41217" w14:textId="77777777" w:rsidR="00483471" w:rsidRPr="00231921" w:rsidRDefault="00483471" w:rsidP="00130389">
            <w:pPr>
              <w:jc w:val="center"/>
              <w:rPr>
                <w:b/>
                <w:sz w:val="16"/>
                <w:szCs w:val="16"/>
              </w:rPr>
            </w:pPr>
            <w:r w:rsidRPr="00231921">
              <w:rPr>
                <w:b/>
                <w:sz w:val="16"/>
                <w:szCs w:val="16"/>
              </w:rPr>
              <w:t>0</w:t>
            </w:r>
          </w:p>
        </w:tc>
        <w:tc>
          <w:tcPr>
            <w:tcW w:w="1379" w:type="dxa"/>
            <w:shd w:val="clear" w:color="auto" w:fill="FFFFFF" w:themeFill="background1"/>
            <w:vAlign w:val="center"/>
          </w:tcPr>
          <w:p w14:paraId="3226EABA" w14:textId="77777777" w:rsidR="00483471" w:rsidRPr="00231921" w:rsidRDefault="00483471" w:rsidP="00130389">
            <w:pPr>
              <w:jc w:val="center"/>
              <w:rPr>
                <w:b/>
                <w:sz w:val="16"/>
                <w:szCs w:val="16"/>
              </w:rPr>
            </w:pPr>
            <w:r w:rsidRPr="00231921">
              <w:rPr>
                <w:b/>
                <w:sz w:val="16"/>
                <w:szCs w:val="16"/>
              </w:rPr>
              <w:t>0</w:t>
            </w:r>
          </w:p>
        </w:tc>
        <w:tc>
          <w:tcPr>
            <w:tcW w:w="950" w:type="dxa"/>
            <w:shd w:val="clear" w:color="auto" w:fill="EAF1DD" w:themeFill="accent3" w:themeFillTint="33"/>
            <w:vAlign w:val="center"/>
          </w:tcPr>
          <w:p w14:paraId="1A07AA67" w14:textId="77777777" w:rsidR="00483471" w:rsidRPr="00231921" w:rsidRDefault="00483471" w:rsidP="00130389">
            <w:pPr>
              <w:jc w:val="center"/>
              <w:rPr>
                <w:b/>
                <w:sz w:val="16"/>
                <w:szCs w:val="16"/>
              </w:rPr>
            </w:pPr>
            <w:r w:rsidRPr="00231921">
              <w:rPr>
                <w:b/>
                <w:sz w:val="16"/>
                <w:szCs w:val="16"/>
              </w:rPr>
              <w:t>+</w:t>
            </w:r>
          </w:p>
        </w:tc>
        <w:tc>
          <w:tcPr>
            <w:tcW w:w="941" w:type="dxa"/>
            <w:shd w:val="clear" w:color="auto" w:fill="FFFFFF" w:themeFill="background1"/>
            <w:vAlign w:val="center"/>
          </w:tcPr>
          <w:p w14:paraId="3320FA2D" w14:textId="77777777" w:rsidR="00483471" w:rsidRPr="00231921" w:rsidRDefault="00483471" w:rsidP="00130389">
            <w:pPr>
              <w:jc w:val="center"/>
              <w:rPr>
                <w:b/>
                <w:sz w:val="16"/>
                <w:szCs w:val="16"/>
              </w:rPr>
            </w:pPr>
            <w:r w:rsidRPr="00231921">
              <w:rPr>
                <w:b/>
                <w:sz w:val="16"/>
                <w:szCs w:val="16"/>
              </w:rPr>
              <w:t>0</w:t>
            </w:r>
          </w:p>
        </w:tc>
        <w:tc>
          <w:tcPr>
            <w:tcW w:w="925" w:type="dxa"/>
            <w:shd w:val="clear" w:color="auto" w:fill="FFFFFF" w:themeFill="background1"/>
            <w:vAlign w:val="center"/>
          </w:tcPr>
          <w:p w14:paraId="132A5223" w14:textId="77777777" w:rsidR="00483471" w:rsidRPr="00231921" w:rsidRDefault="00483471" w:rsidP="00130389">
            <w:pPr>
              <w:jc w:val="center"/>
              <w:rPr>
                <w:b/>
                <w:sz w:val="16"/>
                <w:szCs w:val="16"/>
              </w:rPr>
            </w:pPr>
            <w:r w:rsidRPr="00231921">
              <w:rPr>
                <w:b/>
                <w:sz w:val="16"/>
                <w:szCs w:val="16"/>
              </w:rPr>
              <w:t>0</w:t>
            </w:r>
          </w:p>
        </w:tc>
      </w:tr>
      <w:tr w:rsidR="00231921" w:rsidRPr="00231921" w14:paraId="5FA5F046" w14:textId="77777777" w:rsidTr="00231921">
        <w:trPr>
          <w:trHeight w:val="330"/>
          <w:jc w:val="center"/>
        </w:trPr>
        <w:tc>
          <w:tcPr>
            <w:tcW w:w="2876" w:type="dxa"/>
            <w:vMerge w:val="restart"/>
            <w:shd w:val="clear" w:color="auto" w:fill="FFFFFF" w:themeFill="background1"/>
            <w:vAlign w:val="center"/>
          </w:tcPr>
          <w:p w14:paraId="160C95A9" w14:textId="77777777" w:rsidR="00483471" w:rsidRPr="00231921" w:rsidRDefault="00483471" w:rsidP="00130389">
            <w:pPr>
              <w:rPr>
                <w:sz w:val="16"/>
                <w:szCs w:val="16"/>
                <w:lang w:val="sr-Cyrl-RS"/>
              </w:rPr>
            </w:pPr>
            <w:r w:rsidRPr="00231921">
              <w:rPr>
                <w:sz w:val="16"/>
                <w:szCs w:val="16"/>
                <w:lang w:val="sr-Cyrl-CS"/>
              </w:rPr>
              <w:t>Коришћење природних</w:t>
            </w:r>
            <w:r w:rsidRPr="00231921">
              <w:rPr>
                <w:sz w:val="16"/>
                <w:szCs w:val="16"/>
              </w:rPr>
              <w:t xml:space="preserve"> </w:t>
            </w:r>
            <w:r w:rsidRPr="00231921">
              <w:rPr>
                <w:sz w:val="16"/>
                <w:szCs w:val="16"/>
                <w:lang w:val="sr-Cyrl-RS"/>
              </w:rPr>
              <w:t>ресурса, шума, шумског земљишта, шумарство и ловство</w:t>
            </w:r>
          </w:p>
        </w:tc>
        <w:tc>
          <w:tcPr>
            <w:tcW w:w="929" w:type="dxa"/>
            <w:shd w:val="clear" w:color="auto" w:fill="FFFFFF" w:themeFill="background1"/>
            <w:vAlign w:val="center"/>
          </w:tcPr>
          <w:p w14:paraId="7BD63D72" w14:textId="77777777" w:rsidR="00483471" w:rsidRPr="00231921" w:rsidRDefault="00483471" w:rsidP="00130389">
            <w:pPr>
              <w:jc w:val="center"/>
              <w:rPr>
                <w:b/>
                <w:sz w:val="16"/>
                <w:szCs w:val="16"/>
                <w:lang w:val="sr-Cyrl-CS"/>
              </w:rPr>
            </w:pPr>
            <w:r w:rsidRPr="00231921">
              <w:rPr>
                <w:b/>
                <w:sz w:val="16"/>
                <w:szCs w:val="16"/>
                <w:lang w:val="sr-Cyrl-CS"/>
              </w:rPr>
              <w:t>А</w:t>
            </w:r>
          </w:p>
        </w:tc>
        <w:tc>
          <w:tcPr>
            <w:tcW w:w="976" w:type="dxa"/>
            <w:shd w:val="clear" w:color="auto" w:fill="EAF1DD" w:themeFill="accent3" w:themeFillTint="33"/>
            <w:vAlign w:val="center"/>
          </w:tcPr>
          <w:p w14:paraId="65004270" w14:textId="77777777" w:rsidR="00483471" w:rsidRPr="00231921" w:rsidRDefault="00483471" w:rsidP="00130389">
            <w:pPr>
              <w:jc w:val="center"/>
              <w:rPr>
                <w:b/>
                <w:sz w:val="16"/>
                <w:szCs w:val="16"/>
                <w:lang w:val="sr-Cyrl-CS"/>
              </w:rPr>
            </w:pPr>
            <w:r w:rsidRPr="00231921">
              <w:rPr>
                <w:b/>
                <w:sz w:val="16"/>
                <w:szCs w:val="16"/>
                <w:lang w:val="sr-Cyrl-CS"/>
              </w:rPr>
              <w:t>+</w:t>
            </w:r>
          </w:p>
        </w:tc>
        <w:tc>
          <w:tcPr>
            <w:tcW w:w="952" w:type="dxa"/>
            <w:shd w:val="clear" w:color="auto" w:fill="EAF1DD" w:themeFill="accent3" w:themeFillTint="33"/>
            <w:vAlign w:val="center"/>
          </w:tcPr>
          <w:p w14:paraId="56019E79" w14:textId="77777777" w:rsidR="00483471" w:rsidRPr="00231921" w:rsidRDefault="00483471" w:rsidP="00130389">
            <w:pPr>
              <w:jc w:val="center"/>
              <w:rPr>
                <w:b/>
                <w:sz w:val="16"/>
                <w:szCs w:val="16"/>
                <w:lang w:val="sr-Cyrl-CS"/>
              </w:rPr>
            </w:pPr>
            <w:r w:rsidRPr="00231921">
              <w:rPr>
                <w:b/>
                <w:sz w:val="16"/>
                <w:szCs w:val="16"/>
                <w:lang w:val="sr-Cyrl-CS"/>
              </w:rPr>
              <w:t>+</w:t>
            </w:r>
          </w:p>
        </w:tc>
        <w:tc>
          <w:tcPr>
            <w:tcW w:w="1791" w:type="dxa"/>
            <w:gridSpan w:val="2"/>
            <w:shd w:val="clear" w:color="auto" w:fill="EAF1DD" w:themeFill="accent3" w:themeFillTint="33"/>
            <w:vAlign w:val="center"/>
          </w:tcPr>
          <w:p w14:paraId="1729755B" w14:textId="77777777" w:rsidR="00483471" w:rsidRPr="00231921" w:rsidRDefault="00483471" w:rsidP="00130389">
            <w:pPr>
              <w:jc w:val="center"/>
              <w:rPr>
                <w:b/>
                <w:sz w:val="16"/>
                <w:szCs w:val="16"/>
                <w:lang w:val="sr-Cyrl-CS"/>
              </w:rPr>
            </w:pPr>
            <w:r w:rsidRPr="00231921">
              <w:rPr>
                <w:b/>
                <w:sz w:val="16"/>
                <w:szCs w:val="16"/>
                <w:lang w:val="sr-Cyrl-CS"/>
              </w:rPr>
              <w:t>+</w:t>
            </w:r>
          </w:p>
        </w:tc>
        <w:tc>
          <w:tcPr>
            <w:tcW w:w="992" w:type="dxa"/>
            <w:shd w:val="clear" w:color="auto" w:fill="EAF1DD" w:themeFill="accent3" w:themeFillTint="33"/>
            <w:vAlign w:val="center"/>
          </w:tcPr>
          <w:p w14:paraId="7383E782" w14:textId="77777777" w:rsidR="00483471" w:rsidRPr="00231921" w:rsidRDefault="00483471" w:rsidP="00130389">
            <w:pPr>
              <w:jc w:val="center"/>
              <w:rPr>
                <w:b/>
                <w:sz w:val="16"/>
                <w:szCs w:val="16"/>
                <w:lang w:val="sr-Cyrl-CS"/>
              </w:rPr>
            </w:pPr>
            <w:r w:rsidRPr="00231921">
              <w:rPr>
                <w:b/>
                <w:sz w:val="16"/>
                <w:szCs w:val="16"/>
                <w:lang w:val="sr-Cyrl-CS"/>
              </w:rPr>
              <w:t>+</w:t>
            </w:r>
          </w:p>
        </w:tc>
        <w:tc>
          <w:tcPr>
            <w:tcW w:w="851" w:type="dxa"/>
            <w:shd w:val="clear" w:color="auto" w:fill="EAF1DD" w:themeFill="accent3" w:themeFillTint="33"/>
            <w:vAlign w:val="center"/>
          </w:tcPr>
          <w:p w14:paraId="26554982" w14:textId="77777777" w:rsidR="00483471" w:rsidRPr="00231921" w:rsidRDefault="00483471" w:rsidP="00130389">
            <w:pPr>
              <w:jc w:val="center"/>
              <w:rPr>
                <w:b/>
                <w:sz w:val="16"/>
                <w:szCs w:val="16"/>
                <w:lang w:val="sr-Cyrl-CS"/>
              </w:rPr>
            </w:pPr>
            <w:r w:rsidRPr="00231921">
              <w:rPr>
                <w:b/>
                <w:sz w:val="16"/>
                <w:szCs w:val="16"/>
                <w:lang w:val="sr-Cyrl-CS"/>
              </w:rPr>
              <w:t>+</w:t>
            </w:r>
          </w:p>
        </w:tc>
        <w:tc>
          <w:tcPr>
            <w:tcW w:w="1031" w:type="dxa"/>
            <w:shd w:val="clear" w:color="auto" w:fill="FFFFFF" w:themeFill="background1"/>
            <w:vAlign w:val="center"/>
          </w:tcPr>
          <w:p w14:paraId="30F1CDA1" w14:textId="77777777" w:rsidR="00483471" w:rsidRPr="00231921" w:rsidRDefault="00483471" w:rsidP="00130389">
            <w:pPr>
              <w:jc w:val="center"/>
              <w:rPr>
                <w:b/>
                <w:sz w:val="16"/>
                <w:szCs w:val="16"/>
                <w:lang w:val="sr-Cyrl-CS"/>
              </w:rPr>
            </w:pPr>
            <w:r w:rsidRPr="00231921">
              <w:rPr>
                <w:b/>
                <w:sz w:val="16"/>
                <w:szCs w:val="16"/>
                <w:lang w:val="sr-Cyrl-CS"/>
              </w:rPr>
              <w:t>0</w:t>
            </w:r>
          </w:p>
        </w:tc>
        <w:tc>
          <w:tcPr>
            <w:tcW w:w="1379" w:type="dxa"/>
            <w:shd w:val="clear" w:color="auto" w:fill="FFFFFF" w:themeFill="background1"/>
            <w:vAlign w:val="center"/>
          </w:tcPr>
          <w:p w14:paraId="476A6551" w14:textId="77777777" w:rsidR="00483471" w:rsidRPr="00231921" w:rsidRDefault="00483471" w:rsidP="00130389">
            <w:pPr>
              <w:jc w:val="center"/>
              <w:rPr>
                <w:b/>
                <w:sz w:val="16"/>
                <w:szCs w:val="16"/>
                <w:lang w:val="sr-Cyrl-CS"/>
              </w:rPr>
            </w:pPr>
            <w:r w:rsidRPr="00231921">
              <w:rPr>
                <w:b/>
                <w:sz w:val="16"/>
                <w:szCs w:val="16"/>
                <w:lang w:val="sr-Cyrl-CS"/>
              </w:rPr>
              <w:t>0</w:t>
            </w:r>
          </w:p>
        </w:tc>
        <w:tc>
          <w:tcPr>
            <w:tcW w:w="950" w:type="dxa"/>
            <w:shd w:val="clear" w:color="auto" w:fill="EAF1DD" w:themeFill="accent3" w:themeFillTint="33"/>
            <w:vAlign w:val="center"/>
          </w:tcPr>
          <w:p w14:paraId="57BDA75F" w14:textId="77777777" w:rsidR="00483471" w:rsidRPr="00231921" w:rsidRDefault="00483471" w:rsidP="00130389">
            <w:pPr>
              <w:jc w:val="center"/>
              <w:rPr>
                <w:b/>
                <w:sz w:val="16"/>
                <w:szCs w:val="16"/>
                <w:lang w:val="sr-Cyrl-CS"/>
              </w:rPr>
            </w:pPr>
            <w:r w:rsidRPr="00231921">
              <w:rPr>
                <w:b/>
                <w:sz w:val="16"/>
                <w:szCs w:val="16"/>
                <w:lang w:val="sr-Cyrl-CS"/>
              </w:rPr>
              <w:t>+</w:t>
            </w:r>
          </w:p>
        </w:tc>
        <w:tc>
          <w:tcPr>
            <w:tcW w:w="941" w:type="dxa"/>
            <w:shd w:val="clear" w:color="auto" w:fill="FFFFFF" w:themeFill="background1"/>
            <w:vAlign w:val="center"/>
          </w:tcPr>
          <w:p w14:paraId="21CAC446" w14:textId="77777777" w:rsidR="00483471" w:rsidRPr="00231921" w:rsidRDefault="00483471" w:rsidP="00130389">
            <w:pPr>
              <w:jc w:val="center"/>
              <w:rPr>
                <w:b/>
                <w:sz w:val="16"/>
                <w:szCs w:val="16"/>
                <w:lang w:val="sr-Cyrl-CS"/>
              </w:rPr>
            </w:pPr>
            <w:r w:rsidRPr="00231921">
              <w:rPr>
                <w:b/>
                <w:sz w:val="16"/>
                <w:szCs w:val="16"/>
                <w:lang w:val="sr-Cyrl-CS"/>
              </w:rPr>
              <w:t>0</w:t>
            </w:r>
          </w:p>
        </w:tc>
        <w:tc>
          <w:tcPr>
            <w:tcW w:w="925" w:type="dxa"/>
            <w:shd w:val="clear" w:color="auto" w:fill="FFFFFF" w:themeFill="background1"/>
            <w:vAlign w:val="center"/>
          </w:tcPr>
          <w:p w14:paraId="7AD88652" w14:textId="77777777" w:rsidR="00483471" w:rsidRPr="00231921" w:rsidRDefault="00483471" w:rsidP="00130389">
            <w:pPr>
              <w:jc w:val="center"/>
              <w:rPr>
                <w:b/>
                <w:sz w:val="16"/>
                <w:szCs w:val="16"/>
                <w:lang w:val="sr-Cyrl-CS"/>
              </w:rPr>
            </w:pPr>
            <w:r w:rsidRPr="00231921">
              <w:rPr>
                <w:b/>
                <w:sz w:val="16"/>
                <w:szCs w:val="16"/>
                <w:lang w:val="sr-Cyrl-CS"/>
              </w:rPr>
              <w:t>0</w:t>
            </w:r>
          </w:p>
        </w:tc>
      </w:tr>
      <w:tr w:rsidR="00231921" w:rsidRPr="00231921" w14:paraId="5A587460" w14:textId="77777777" w:rsidTr="00231921">
        <w:trPr>
          <w:trHeight w:val="330"/>
          <w:jc w:val="center"/>
        </w:trPr>
        <w:tc>
          <w:tcPr>
            <w:tcW w:w="2876" w:type="dxa"/>
            <w:vMerge/>
            <w:shd w:val="clear" w:color="auto" w:fill="FFFFFF" w:themeFill="background1"/>
            <w:vAlign w:val="center"/>
          </w:tcPr>
          <w:p w14:paraId="7BFF8A43" w14:textId="77777777" w:rsidR="00483471" w:rsidRPr="00231921" w:rsidRDefault="00483471" w:rsidP="00130389">
            <w:pPr>
              <w:rPr>
                <w:sz w:val="16"/>
                <w:szCs w:val="16"/>
                <w:lang w:val="sr-Cyrl-CS"/>
              </w:rPr>
            </w:pPr>
          </w:p>
        </w:tc>
        <w:tc>
          <w:tcPr>
            <w:tcW w:w="929" w:type="dxa"/>
            <w:shd w:val="clear" w:color="auto" w:fill="FFFFFF" w:themeFill="background1"/>
            <w:vAlign w:val="center"/>
          </w:tcPr>
          <w:p w14:paraId="15682E91" w14:textId="77777777" w:rsidR="00483471" w:rsidRPr="00231921" w:rsidRDefault="00483471" w:rsidP="00130389">
            <w:pPr>
              <w:jc w:val="center"/>
              <w:rPr>
                <w:b/>
                <w:sz w:val="16"/>
                <w:szCs w:val="16"/>
                <w:lang w:val="sr-Cyrl-CS"/>
              </w:rPr>
            </w:pPr>
            <w:r w:rsidRPr="00231921">
              <w:rPr>
                <w:b/>
                <w:sz w:val="16"/>
                <w:szCs w:val="16"/>
                <w:lang w:val="sr-Cyrl-CS"/>
              </w:rPr>
              <w:t>Б</w:t>
            </w:r>
          </w:p>
        </w:tc>
        <w:tc>
          <w:tcPr>
            <w:tcW w:w="976" w:type="dxa"/>
            <w:shd w:val="clear" w:color="auto" w:fill="EAF1DD" w:themeFill="accent3" w:themeFillTint="33"/>
            <w:vAlign w:val="center"/>
          </w:tcPr>
          <w:p w14:paraId="58CF3EAD" w14:textId="77777777" w:rsidR="00483471" w:rsidRPr="00231921" w:rsidRDefault="00483471" w:rsidP="00130389">
            <w:pPr>
              <w:jc w:val="center"/>
              <w:rPr>
                <w:b/>
                <w:sz w:val="16"/>
                <w:szCs w:val="16"/>
              </w:rPr>
            </w:pPr>
            <w:r w:rsidRPr="00231921">
              <w:rPr>
                <w:b/>
                <w:sz w:val="16"/>
                <w:szCs w:val="16"/>
              </w:rPr>
              <w:t>+</w:t>
            </w:r>
          </w:p>
        </w:tc>
        <w:tc>
          <w:tcPr>
            <w:tcW w:w="952" w:type="dxa"/>
            <w:shd w:val="clear" w:color="auto" w:fill="EAF1DD" w:themeFill="accent3" w:themeFillTint="33"/>
            <w:vAlign w:val="center"/>
          </w:tcPr>
          <w:p w14:paraId="21A45010" w14:textId="77777777" w:rsidR="00483471" w:rsidRPr="00231921" w:rsidRDefault="00483471" w:rsidP="00130389">
            <w:pPr>
              <w:jc w:val="center"/>
              <w:rPr>
                <w:b/>
                <w:sz w:val="16"/>
                <w:szCs w:val="16"/>
              </w:rPr>
            </w:pPr>
            <w:r w:rsidRPr="00231921">
              <w:rPr>
                <w:b/>
                <w:sz w:val="16"/>
                <w:szCs w:val="16"/>
              </w:rPr>
              <w:t>+</w:t>
            </w:r>
          </w:p>
        </w:tc>
        <w:tc>
          <w:tcPr>
            <w:tcW w:w="697" w:type="dxa"/>
            <w:shd w:val="clear" w:color="auto" w:fill="EAF1DD" w:themeFill="accent3" w:themeFillTint="33"/>
            <w:vAlign w:val="center"/>
          </w:tcPr>
          <w:p w14:paraId="6C0CEEDF" w14:textId="77777777" w:rsidR="00483471" w:rsidRPr="00231921" w:rsidRDefault="00483471" w:rsidP="00130389">
            <w:pPr>
              <w:jc w:val="center"/>
              <w:rPr>
                <w:b/>
                <w:sz w:val="16"/>
                <w:szCs w:val="16"/>
              </w:rPr>
            </w:pPr>
            <w:r w:rsidRPr="00231921">
              <w:rPr>
                <w:b/>
                <w:sz w:val="16"/>
                <w:szCs w:val="16"/>
              </w:rPr>
              <w:t>+</w:t>
            </w:r>
          </w:p>
        </w:tc>
        <w:tc>
          <w:tcPr>
            <w:tcW w:w="1094" w:type="dxa"/>
            <w:shd w:val="clear" w:color="auto" w:fill="C2D69B" w:themeFill="accent3" w:themeFillTint="99"/>
            <w:vAlign w:val="center"/>
          </w:tcPr>
          <w:p w14:paraId="37A027CA" w14:textId="4734C1D2" w:rsidR="00483471" w:rsidRPr="00231921" w:rsidRDefault="00483471" w:rsidP="00130389">
            <w:pPr>
              <w:jc w:val="center"/>
              <w:rPr>
                <w:b/>
                <w:sz w:val="16"/>
                <w:szCs w:val="16"/>
                <w:lang w:val="sr-Cyrl-RS"/>
              </w:rPr>
            </w:pPr>
            <w:r w:rsidRPr="00231921">
              <w:rPr>
                <w:b/>
                <w:sz w:val="16"/>
                <w:szCs w:val="16"/>
                <w:lang w:val="sr-Cyrl-RS"/>
              </w:rPr>
              <w:t>++</w:t>
            </w:r>
          </w:p>
        </w:tc>
        <w:tc>
          <w:tcPr>
            <w:tcW w:w="992" w:type="dxa"/>
            <w:shd w:val="clear" w:color="auto" w:fill="C2D69B" w:themeFill="accent3" w:themeFillTint="99"/>
            <w:vAlign w:val="center"/>
          </w:tcPr>
          <w:p w14:paraId="63C65429" w14:textId="77777777" w:rsidR="00483471" w:rsidRPr="00231921" w:rsidRDefault="00483471" w:rsidP="00130389">
            <w:pPr>
              <w:jc w:val="center"/>
              <w:rPr>
                <w:b/>
                <w:sz w:val="16"/>
                <w:szCs w:val="16"/>
              </w:rPr>
            </w:pPr>
            <w:r w:rsidRPr="00231921">
              <w:rPr>
                <w:b/>
                <w:sz w:val="16"/>
                <w:szCs w:val="16"/>
              </w:rPr>
              <w:t>++</w:t>
            </w:r>
          </w:p>
        </w:tc>
        <w:tc>
          <w:tcPr>
            <w:tcW w:w="851" w:type="dxa"/>
            <w:shd w:val="clear" w:color="auto" w:fill="C2D69B" w:themeFill="accent3" w:themeFillTint="99"/>
            <w:vAlign w:val="center"/>
          </w:tcPr>
          <w:p w14:paraId="4A9795FD" w14:textId="77777777" w:rsidR="00483471" w:rsidRPr="00231921" w:rsidRDefault="00483471" w:rsidP="00130389">
            <w:pPr>
              <w:jc w:val="center"/>
              <w:rPr>
                <w:b/>
                <w:sz w:val="16"/>
                <w:szCs w:val="16"/>
              </w:rPr>
            </w:pPr>
            <w:r w:rsidRPr="00231921">
              <w:rPr>
                <w:b/>
                <w:sz w:val="16"/>
                <w:szCs w:val="16"/>
              </w:rPr>
              <w:t>++</w:t>
            </w:r>
          </w:p>
        </w:tc>
        <w:tc>
          <w:tcPr>
            <w:tcW w:w="1031" w:type="dxa"/>
            <w:shd w:val="clear" w:color="auto" w:fill="FFFFFF" w:themeFill="background1"/>
            <w:vAlign w:val="center"/>
          </w:tcPr>
          <w:p w14:paraId="3461F6BC" w14:textId="77777777" w:rsidR="00483471" w:rsidRPr="00231921" w:rsidRDefault="00483471" w:rsidP="00130389">
            <w:pPr>
              <w:jc w:val="center"/>
              <w:rPr>
                <w:b/>
                <w:sz w:val="16"/>
                <w:szCs w:val="16"/>
              </w:rPr>
            </w:pPr>
            <w:r w:rsidRPr="00231921">
              <w:rPr>
                <w:b/>
                <w:sz w:val="16"/>
                <w:szCs w:val="16"/>
              </w:rPr>
              <w:t>0</w:t>
            </w:r>
          </w:p>
        </w:tc>
        <w:tc>
          <w:tcPr>
            <w:tcW w:w="1379" w:type="dxa"/>
            <w:shd w:val="clear" w:color="auto" w:fill="FFFFFF" w:themeFill="background1"/>
            <w:vAlign w:val="center"/>
          </w:tcPr>
          <w:p w14:paraId="2D434C63" w14:textId="77777777" w:rsidR="00483471" w:rsidRPr="00231921" w:rsidRDefault="00483471" w:rsidP="00130389">
            <w:pPr>
              <w:jc w:val="center"/>
              <w:rPr>
                <w:b/>
                <w:sz w:val="16"/>
                <w:szCs w:val="16"/>
              </w:rPr>
            </w:pPr>
            <w:r w:rsidRPr="00231921">
              <w:rPr>
                <w:b/>
                <w:sz w:val="16"/>
                <w:szCs w:val="16"/>
              </w:rPr>
              <w:t>0</w:t>
            </w:r>
          </w:p>
        </w:tc>
        <w:tc>
          <w:tcPr>
            <w:tcW w:w="950" w:type="dxa"/>
            <w:shd w:val="clear" w:color="auto" w:fill="EAF1DD" w:themeFill="accent3" w:themeFillTint="33"/>
            <w:vAlign w:val="center"/>
          </w:tcPr>
          <w:p w14:paraId="09D62D63" w14:textId="77777777" w:rsidR="00483471" w:rsidRPr="00231921" w:rsidRDefault="00483471" w:rsidP="00130389">
            <w:pPr>
              <w:jc w:val="center"/>
              <w:rPr>
                <w:b/>
                <w:sz w:val="16"/>
                <w:szCs w:val="16"/>
              </w:rPr>
            </w:pPr>
            <w:r w:rsidRPr="00231921">
              <w:rPr>
                <w:b/>
                <w:sz w:val="16"/>
                <w:szCs w:val="16"/>
              </w:rPr>
              <w:t>+</w:t>
            </w:r>
          </w:p>
        </w:tc>
        <w:tc>
          <w:tcPr>
            <w:tcW w:w="941" w:type="dxa"/>
            <w:shd w:val="clear" w:color="auto" w:fill="FFFFFF" w:themeFill="background1"/>
            <w:vAlign w:val="center"/>
          </w:tcPr>
          <w:p w14:paraId="7897E403" w14:textId="77777777" w:rsidR="00483471" w:rsidRPr="00231921" w:rsidRDefault="00483471" w:rsidP="00130389">
            <w:pPr>
              <w:jc w:val="center"/>
              <w:rPr>
                <w:b/>
                <w:sz w:val="16"/>
                <w:szCs w:val="16"/>
              </w:rPr>
            </w:pPr>
            <w:r w:rsidRPr="00231921">
              <w:rPr>
                <w:b/>
                <w:sz w:val="16"/>
                <w:szCs w:val="16"/>
              </w:rPr>
              <w:t>0</w:t>
            </w:r>
          </w:p>
        </w:tc>
        <w:tc>
          <w:tcPr>
            <w:tcW w:w="925" w:type="dxa"/>
            <w:shd w:val="clear" w:color="auto" w:fill="FFFFFF" w:themeFill="background1"/>
            <w:vAlign w:val="center"/>
          </w:tcPr>
          <w:p w14:paraId="76133801" w14:textId="77777777" w:rsidR="00483471" w:rsidRPr="00231921" w:rsidRDefault="00483471" w:rsidP="00130389">
            <w:pPr>
              <w:jc w:val="center"/>
              <w:rPr>
                <w:b/>
                <w:sz w:val="16"/>
                <w:szCs w:val="16"/>
              </w:rPr>
            </w:pPr>
            <w:r w:rsidRPr="00231921">
              <w:rPr>
                <w:b/>
                <w:sz w:val="16"/>
                <w:szCs w:val="16"/>
              </w:rPr>
              <w:t>0</w:t>
            </w:r>
          </w:p>
        </w:tc>
      </w:tr>
      <w:tr w:rsidR="00231921" w:rsidRPr="00231921" w14:paraId="77AFDD06" w14:textId="77777777" w:rsidTr="00231921">
        <w:trPr>
          <w:trHeight w:val="330"/>
          <w:jc w:val="center"/>
        </w:trPr>
        <w:tc>
          <w:tcPr>
            <w:tcW w:w="2876" w:type="dxa"/>
            <w:vMerge w:val="restart"/>
            <w:shd w:val="clear" w:color="auto" w:fill="FFFFFF" w:themeFill="background1"/>
            <w:vAlign w:val="center"/>
          </w:tcPr>
          <w:p w14:paraId="0E756404" w14:textId="77777777" w:rsidR="00483471" w:rsidRPr="00231921" w:rsidRDefault="00483471" w:rsidP="00130389">
            <w:pPr>
              <w:rPr>
                <w:sz w:val="16"/>
                <w:szCs w:val="16"/>
                <w:lang w:val="sr-Cyrl-CS"/>
              </w:rPr>
            </w:pPr>
            <w:r w:rsidRPr="00231921">
              <w:rPr>
                <w:sz w:val="16"/>
                <w:szCs w:val="16"/>
                <w:lang w:val="sr-Cyrl-CS"/>
              </w:rPr>
              <w:t xml:space="preserve">Заштита и коришћење вода и водопривредна инфраструктура </w:t>
            </w:r>
          </w:p>
        </w:tc>
        <w:tc>
          <w:tcPr>
            <w:tcW w:w="929" w:type="dxa"/>
            <w:shd w:val="clear" w:color="auto" w:fill="FFFFFF" w:themeFill="background1"/>
            <w:vAlign w:val="center"/>
          </w:tcPr>
          <w:p w14:paraId="488A9876" w14:textId="77777777" w:rsidR="00483471" w:rsidRPr="00231921" w:rsidRDefault="00483471" w:rsidP="00130389">
            <w:pPr>
              <w:jc w:val="center"/>
              <w:rPr>
                <w:b/>
                <w:sz w:val="16"/>
                <w:szCs w:val="16"/>
                <w:lang w:val="sr-Cyrl-CS"/>
              </w:rPr>
            </w:pPr>
            <w:r w:rsidRPr="00231921">
              <w:rPr>
                <w:b/>
                <w:sz w:val="16"/>
                <w:szCs w:val="16"/>
                <w:lang w:val="sr-Cyrl-CS"/>
              </w:rPr>
              <w:t>А</w:t>
            </w:r>
          </w:p>
        </w:tc>
        <w:tc>
          <w:tcPr>
            <w:tcW w:w="976" w:type="dxa"/>
            <w:shd w:val="clear" w:color="auto" w:fill="FFFFFF" w:themeFill="background1"/>
            <w:vAlign w:val="center"/>
          </w:tcPr>
          <w:p w14:paraId="0807CAC0" w14:textId="77777777" w:rsidR="00483471" w:rsidRPr="00231921" w:rsidRDefault="00483471" w:rsidP="00130389">
            <w:pPr>
              <w:jc w:val="center"/>
              <w:rPr>
                <w:b/>
                <w:sz w:val="16"/>
                <w:szCs w:val="16"/>
                <w:lang w:val="sr-Cyrl-CS"/>
              </w:rPr>
            </w:pPr>
            <w:r w:rsidRPr="00231921">
              <w:rPr>
                <w:b/>
                <w:sz w:val="16"/>
                <w:szCs w:val="16"/>
                <w:lang w:val="sr-Cyrl-CS"/>
              </w:rPr>
              <w:t>0</w:t>
            </w:r>
          </w:p>
        </w:tc>
        <w:tc>
          <w:tcPr>
            <w:tcW w:w="952" w:type="dxa"/>
            <w:shd w:val="clear" w:color="auto" w:fill="FFFFFF" w:themeFill="background1"/>
            <w:vAlign w:val="center"/>
          </w:tcPr>
          <w:p w14:paraId="2DF9E019" w14:textId="77777777" w:rsidR="00483471" w:rsidRPr="00231921" w:rsidRDefault="00483471" w:rsidP="00130389">
            <w:pPr>
              <w:jc w:val="center"/>
              <w:rPr>
                <w:b/>
                <w:sz w:val="16"/>
                <w:szCs w:val="16"/>
                <w:lang w:val="sr-Cyrl-CS"/>
              </w:rPr>
            </w:pPr>
            <w:r w:rsidRPr="00231921">
              <w:rPr>
                <w:b/>
                <w:sz w:val="16"/>
                <w:szCs w:val="16"/>
                <w:lang w:val="sr-Cyrl-CS"/>
              </w:rPr>
              <w:t>0</w:t>
            </w:r>
          </w:p>
        </w:tc>
        <w:tc>
          <w:tcPr>
            <w:tcW w:w="697" w:type="dxa"/>
            <w:shd w:val="clear" w:color="auto" w:fill="C2D69B" w:themeFill="accent3" w:themeFillTint="99"/>
            <w:vAlign w:val="center"/>
          </w:tcPr>
          <w:p w14:paraId="799635E5" w14:textId="77777777" w:rsidR="00483471" w:rsidRPr="00231921" w:rsidRDefault="00483471" w:rsidP="00130389">
            <w:pPr>
              <w:jc w:val="center"/>
              <w:rPr>
                <w:b/>
                <w:sz w:val="16"/>
                <w:szCs w:val="16"/>
                <w:lang w:val="sr-Cyrl-CS"/>
              </w:rPr>
            </w:pPr>
            <w:r w:rsidRPr="00231921">
              <w:rPr>
                <w:b/>
                <w:sz w:val="16"/>
                <w:szCs w:val="16"/>
              </w:rPr>
              <w:t>++</w:t>
            </w:r>
          </w:p>
        </w:tc>
        <w:tc>
          <w:tcPr>
            <w:tcW w:w="1094" w:type="dxa"/>
            <w:shd w:val="clear" w:color="auto" w:fill="EAF1DD" w:themeFill="accent3" w:themeFillTint="33"/>
            <w:vAlign w:val="center"/>
          </w:tcPr>
          <w:p w14:paraId="6616E955" w14:textId="129E9924" w:rsidR="00483471" w:rsidRPr="00231921" w:rsidRDefault="00483471" w:rsidP="00130389">
            <w:pPr>
              <w:jc w:val="center"/>
              <w:rPr>
                <w:b/>
                <w:sz w:val="16"/>
                <w:szCs w:val="16"/>
                <w:lang w:val="sr-Cyrl-CS"/>
              </w:rPr>
            </w:pPr>
            <w:r w:rsidRPr="00231921">
              <w:rPr>
                <w:b/>
                <w:sz w:val="16"/>
                <w:szCs w:val="16"/>
                <w:lang w:val="sr-Cyrl-CS"/>
              </w:rPr>
              <w:t>+</w:t>
            </w:r>
          </w:p>
        </w:tc>
        <w:tc>
          <w:tcPr>
            <w:tcW w:w="992" w:type="dxa"/>
            <w:shd w:val="clear" w:color="auto" w:fill="FFFFFF" w:themeFill="background1"/>
            <w:vAlign w:val="center"/>
          </w:tcPr>
          <w:p w14:paraId="2E8230EA" w14:textId="77777777" w:rsidR="00483471" w:rsidRPr="00231921" w:rsidRDefault="00483471" w:rsidP="00130389">
            <w:pPr>
              <w:jc w:val="center"/>
              <w:rPr>
                <w:b/>
                <w:sz w:val="16"/>
                <w:szCs w:val="16"/>
                <w:lang w:val="sr-Cyrl-CS"/>
              </w:rPr>
            </w:pPr>
            <w:r w:rsidRPr="00231921">
              <w:rPr>
                <w:b/>
                <w:sz w:val="16"/>
                <w:szCs w:val="16"/>
                <w:lang w:val="sr-Cyrl-CS"/>
              </w:rPr>
              <w:t>0</w:t>
            </w:r>
          </w:p>
        </w:tc>
        <w:tc>
          <w:tcPr>
            <w:tcW w:w="851" w:type="dxa"/>
            <w:shd w:val="clear" w:color="auto" w:fill="EAF1DD" w:themeFill="accent3" w:themeFillTint="33"/>
            <w:vAlign w:val="center"/>
          </w:tcPr>
          <w:p w14:paraId="539B4E09" w14:textId="77777777" w:rsidR="00483471" w:rsidRPr="00231921" w:rsidRDefault="00483471" w:rsidP="00130389">
            <w:pPr>
              <w:jc w:val="center"/>
              <w:rPr>
                <w:b/>
                <w:sz w:val="16"/>
                <w:szCs w:val="16"/>
                <w:lang w:val="sr-Cyrl-CS"/>
              </w:rPr>
            </w:pPr>
            <w:r w:rsidRPr="00231921">
              <w:rPr>
                <w:b/>
                <w:sz w:val="16"/>
                <w:szCs w:val="16"/>
                <w:lang w:val="sr-Cyrl-CS"/>
              </w:rPr>
              <w:t>+</w:t>
            </w:r>
          </w:p>
        </w:tc>
        <w:tc>
          <w:tcPr>
            <w:tcW w:w="1031" w:type="dxa"/>
            <w:shd w:val="clear" w:color="auto" w:fill="EAF1DD" w:themeFill="accent3" w:themeFillTint="33"/>
            <w:vAlign w:val="center"/>
          </w:tcPr>
          <w:p w14:paraId="080D7E9F" w14:textId="77777777" w:rsidR="00483471" w:rsidRPr="00231921" w:rsidRDefault="00483471" w:rsidP="00130389">
            <w:pPr>
              <w:jc w:val="center"/>
              <w:rPr>
                <w:b/>
                <w:sz w:val="16"/>
                <w:szCs w:val="16"/>
                <w:lang w:val="sr-Cyrl-CS"/>
              </w:rPr>
            </w:pPr>
            <w:r w:rsidRPr="00231921">
              <w:rPr>
                <w:b/>
                <w:sz w:val="16"/>
                <w:szCs w:val="16"/>
                <w:lang w:val="sr-Cyrl-CS"/>
              </w:rPr>
              <w:t>+</w:t>
            </w:r>
          </w:p>
        </w:tc>
        <w:tc>
          <w:tcPr>
            <w:tcW w:w="1379" w:type="dxa"/>
            <w:shd w:val="clear" w:color="auto" w:fill="FFFFFF" w:themeFill="background1"/>
            <w:vAlign w:val="center"/>
          </w:tcPr>
          <w:p w14:paraId="08BF5AF4" w14:textId="77777777" w:rsidR="00483471" w:rsidRPr="00231921" w:rsidRDefault="00483471" w:rsidP="00130389">
            <w:pPr>
              <w:jc w:val="center"/>
              <w:rPr>
                <w:b/>
                <w:sz w:val="16"/>
                <w:szCs w:val="16"/>
                <w:lang w:val="sr-Cyrl-CS"/>
              </w:rPr>
            </w:pPr>
            <w:r w:rsidRPr="00231921">
              <w:rPr>
                <w:b/>
                <w:sz w:val="16"/>
                <w:szCs w:val="16"/>
                <w:lang w:val="sr-Cyrl-CS"/>
              </w:rPr>
              <w:t>0</w:t>
            </w:r>
          </w:p>
        </w:tc>
        <w:tc>
          <w:tcPr>
            <w:tcW w:w="950" w:type="dxa"/>
            <w:shd w:val="clear" w:color="auto" w:fill="EAF1DD" w:themeFill="accent3" w:themeFillTint="33"/>
            <w:vAlign w:val="center"/>
          </w:tcPr>
          <w:p w14:paraId="3010F72B" w14:textId="77777777" w:rsidR="00483471" w:rsidRPr="00231921" w:rsidRDefault="00483471" w:rsidP="00130389">
            <w:pPr>
              <w:jc w:val="center"/>
              <w:rPr>
                <w:b/>
                <w:sz w:val="16"/>
                <w:szCs w:val="16"/>
                <w:lang w:val="sr-Cyrl-CS"/>
              </w:rPr>
            </w:pPr>
            <w:r w:rsidRPr="00231921">
              <w:rPr>
                <w:b/>
                <w:sz w:val="16"/>
                <w:szCs w:val="16"/>
                <w:lang w:val="sr-Cyrl-CS"/>
              </w:rPr>
              <w:t>+</w:t>
            </w:r>
          </w:p>
        </w:tc>
        <w:tc>
          <w:tcPr>
            <w:tcW w:w="941" w:type="dxa"/>
            <w:shd w:val="clear" w:color="auto" w:fill="FFFFFF" w:themeFill="background1"/>
            <w:vAlign w:val="center"/>
          </w:tcPr>
          <w:p w14:paraId="15E6ECC3" w14:textId="77777777" w:rsidR="00483471" w:rsidRPr="00231921" w:rsidRDefault="00483471" w:rsidP="00130389">
            <w:pPr>
              <w:jc w:val="center"/>
              <w:rPr>
                <w:b/>
                <w:sz w:val="16"/>
                <w:szCs w:val="16"/>
                <w:lang w:val="sr-Cyrl-CS"/>
              </w:rPr>
            </w:pPr>
            <w:r w:rsidRPr="00231921">
              <w:rPr>
                <w:b/>
                <w:sz w:val="16"/>
                <w:szCs w:val="16"/>
                <w:lang w:val="sr-Cyrl-CS"/>
              </w:rPr>
              <w:t>0</w:t>
            </w:r>
          </w:p>
        </w:tc>
        <w:tc>
          <w:tcPr>
            <w:tcW w:w="925" w:type="dxa"/>
            <w:shd w:val="clear" w:color="auto" w:fill="FFFFFF" w:themeFill="background1"/>
            <w:vAlign w:val="center"/>
          </w:tcPr>
          <w:p w14:paraId="5715BAE6" w14:textId="77777777" w:rsidR="00483471" w:rsidRPr="00231921" w:rsidRDefault="00483471" w:rsidP="00130389">
            <w:pPr>
              <w:jc w:val="center"/>
              <w:rPr>
                <w:b/>
                <w:sz w:val="16"/>
                <w:szCs w:val="16"/>
                <w:lang w:val="sr-Cyrl-CS"/>
              </w:rPr>
            </w:pPr>
            <w:r w:rsidRPr="00231921">
              <w:rPr>
                <w:b/>
                <w:sz w:val="16"/>
                <w:szCs w:val="16"/>
                <w:lang w:val="sr-Cyrl-CS"/>
              </w:rPr>
              <w:t>0</w:t>
            </w:r>
          </w:p>
        </w:tc>
      </w:tr>
      <w:tr w:rsidR="00231921" w:rsidRPr="00231921" w14:paraId="6AFF5328" w14:textId="77777777" w:rsidTr="00231921">
        <w:trPr>
          <w:trHeight w:val="330"/>
          <w:jc w:val="center"/>
        </w:trPr>
        <w:tc>
          <w:tcPr>
            <w:tcW w:w="2876" w:type="dxa"/>
            <w:vMerge/>
            <w:shd w:val="clear" w:color="auto" w:fill="FFFFFF" w:themeFill="background1"/>
            <w:vAlign w:val="center"/>
          </w:tcPr>
          <w:p w14:paraId="30BF165B" w14:textId="77777777" w:rsidR="00483471" w:rsidRPr="00231921" w:rsidRDefault="00483471" w:rsidP="00130389">
            <w:pPr>
              <w:rPr>
                <w:sz w:val="16"/>
                <w:szCs w:val="16"/>
                <w:lang w:val="sr-Cyrl-CS"/>
              </w:rPr>
            </w:pPr>
          </w:p>
        </w:tc>
        <w:tc>
          <w:tcPr>
            <w:tcW w:w="929" w:type="dxa"/>
            <w:shd w:val="clear" w:color="auto" w:fill="FFFFFF" w:themeFill="background1"/>
            <w:vAlign w:val="center"/>
          </w:tcPr>
          <w:p w14:paraId="2DC97F8B" w14:textId="77777777" w:rsidR="00483471" w:rsidRPr="00231921" w:rsidRDefault="00483471" w:rsidP="00130389">
            <w:pPr>
              <w:jc w:val="center"/>
              <w:rPr>
                <w:b/>
                <w:sz w:val="16"/>
                <w:szCs w:val="16"/>
                <w:lang w:val="sr-Cyrl-CS"/>
              </w:rPr>
            </w:pPr>
            <w:r w:rsidRPr="00231921">
              <w:rPr>
                <w:b/>
                <w:sz w:val="16"/>
                <w:szCs w:val="16"/>
                <w:lang w:val="sr-Cyrl-CS"/>
              </w:rPr>
              <w:t>Б</w:t>
            </w:r>
          </w:p>
        </w:tc>
        <w:tc>
          <w:tcPr>
            <w:tcW w:w="976" w:type="dxa"/>
            <w:shd w:val="clear" w:color="auto" w:fill="FFFFFF" w:themeFill="background1"/>
            <w:vAlign w:val="center"/>
          </w:tcPr>
          <w:p w14:paraId="262ED336" w14:textId="77777777" w:rsidR="00483471" w:rsidRPr="00231921" w:rsidRDefault="00483471" w:rsidP="00130389">
            <w:pPr>
              <w:jc w:val="center"/>
              <w:rPr>
                <w:b/>
                <w:sz w:val="16"/>
                <w:szCs w:val="16"/>
              </w:rPr>
            </w:pPr>
            <w:r w:rsidRPr="00231921">
              <w:rPr>
                <w:b/>
                <w:sz w:val="16"/>
                <w:szCs w:val="16"/>
              </w:rPr>
              <w:t>0</w:t>
            </w:r>
          </w:p>
        </w:tc>
        <w:tc>
          <w:tcPr>
            <w:tcW w:w="952" w:type="dxa"/>
            <w:shd w:val="clear" w:color="auto" w:fill="EAF1DD" w:themeFill="accent3" w:themeFillTint="33"/>
            <w:vAlign w:val="center"/>
          </w:tcPr>
          <w:p w14:paraId="6D697EAE" w14:textId="77777777" w:rsidR="00483471" w:rsidRPr="00231921" w:rsidRDefault="00483471" w:rsidP="00130389">
            <w:pPr>
              <w:jc w:val="center"/>
              <w:rPr>
                <w:b/>
                <w:sz w:val="16"/>
                <w:szCs w:val="16"/>
              </w:rPr>
            </w:pPr>
            <w:r w:rsidRPr="00231921">
              <w:rPr>
                <w:b/>
                <w:sz w:val="16"/>
                <w:szCs w:val="16"/>
              </w:rPr>
              <w:t>+</w:t>
            </w:r>
          </w:p>
        </w:tc>
        <w:tc>
          <w:tcPr>
            <w:tcW w:w="1791" w:type="dxa"/>
            <w:gridSpan w:val="2"/>
            <w:shd w:val="clear" w:color="auto" w:fill="EAF1DD" w:themeFill="accent3" w:themeFillTint="33"/>
            <w:vAlign w:val="center"/>
          </w:tcPr>
          <w:p w14:paraId="032DBEAB" w14:textId="77777777" w:rsidR="00483471" w:rsidRPr="00231921" w:rsidRDefault="00483471" w:rsidP="00130389">
            <w:pPr>
              <w:jc w:val="center"/>
              <w:rPr>
                <w:b/>
                <w:sz w:val="16"/>
                <w:szCs w:val="16"/>
              </w:rPr>
            </w:pPr>
            <w:r w:rsidRPr="00231921">
              <w:rPr>
                <w:b/>
                <w:sz w:val="16"/>
                <w:szCs w:val="16"/>
              </w:rPr>
              <w:t>+</w:t>
            </w:r>
          </w:p>
        </w:tc>
        <w:tc>
          <w:tcPr>
            <w:tcW w:w="992" w:type="dxa"/>
            <w:shd w:val="clear" w:color="auto" w:fill="FFFFFF" w:themeFill="background1"/>
            <w:vAlign w:val="center"/>
          </w:tcPr>
          <w:p w14:paraId="2E3BD823" w14:textId="77777777" w:rsidR="00483471" w:rsidRPr="00231921" w:rsidRDefault="00483471" w:rsidP="00130389">
            <w:pPr>
              <w:jc w:val="center"/>
              <w:rPr>
                <w:b/>
                <w:sz w:val="16"/>
                <w:szCs w:val="16"/>
              </w:rPr>
            </w:pPr>
            <w:r w:rsidRPr="00231921">
              <w:rPr>
                <w:b/>
                <w:sz w:val="16"/>
                <w:szCs w:val="16"/>
              </w:rPr>
              <w:t>0</w:t>
            </w:r>
          </w:p>
        </w:tc>
        <w:tc>
          <w:tcPr>
            <w:tcW w:w="851" w:type="dxa"/>
            <w:shd w:val="clear" w:color="auto" w:fill="EAF1DD" w:themeFill="accent3" w:themeFillTint="33"/>
            <w:vAlign w:val="center"/>
          </w:tcPr>
          <w:p w14:paraId="48DF8947" w14:textId="77777777" w:rsidR="00483471" w:rsidRPr="00231921" w:rsidRDefault="00483471" w:rsidP="00130389">
            <w:pPr>
              <w:jc w:val="center"/>
              <w:rPr>
                <w:b/>
                <w:sz w:val="16"/>
                <w:szCs w:val="16"/>
              </w:rPr>
            </w:pPr>
            <w:r w:rsidRPr="00231921">
              <w:rPr>
                <w:b/>
                <w:sz w:val="16"/>
                <w:szCs w:val="16"/>
              </w:rPr>
              <w:t>+</w:t>
            </w:r>
          </w:p>
        </w:tc>
        <w:tc>
          <w:tcPr>
            <w:tcW w:w="1031" w:type="dxa"/>
            <w:shd w:val="clear" w:color="auto" w:fill="EAF1DD" w:themeFill="accent3" w:themeFillTint="33"/>
            <w:vAlign w:val="center"/>
          </w:tcPr>
          <w:p w14:paraId="42A239D4" w14:textId="77777777" w:rsidR="00483471" w:rsidRPr="00231921" w:rsidRDefault="00483471" w:rsidP="00130389">
            <w:pPr>
              <w:jc w:val="center"/>
              <w:rPr>
                <w:b/>
                <w:sz w:val="16"/>
                <w:szCs w:val="16"/>
              </w:rPr>
            </w:pPr>
            <w:r w:rsidRPr="00231921">
              <w:rPr>
                <w:b/>
                <w:sz w:val="16"/>
                <w:szCs w:val="16"/>
              </w:rPr>
              <w:t>++</w:t>
            </w:r>
          </w:p>
        </w:tc>
        <w:tc>
          <w:tcPr>
            <w:tcW w:w="1379" w:type="dxa"/>
            <w:shd w:val="clear" w:color="auto" w:fill="FFFFFF" w:themeFill="background1"/>
            <w:vAlign w:val="center"/>
          </w:tcPr>
          <w:p w14:paraId="649151C1" w14:textId="77777777" w:rsidR="00483471" w:rsidRPr="00231921" w:rsidRDefault="00483471" w:rsidP="00130389">
            <w:pPr>
              <w:jc w:val="center"/>
              <w:rPr>
                <w:b/>
                <w:sz w:val="16"/>
                <w:szCs w:val="16"/>
              </w:rPr>
            </w:pPr>
            <w:r w:rsidRPr="00231921">
              <w:rPr>
                <w:b/>
                <w:sz w:val="16"/>
                <w:szCs w:val="16"/>
              </w:rPr>
              <w:t>0</w:t>
            </w:r>
          </w:p>
        </w:tc>
        <w:tc>
          <w:tcPr>
            <w:tcW w:w="950" w:type="dxa"/>
            <w:shd w:val="clear" w:color="auto" w:fill="EAF1DD" w:themeFill="accent3" w:themeFillTint="33"/>
            <w:vAlign w:val="center"/>
          </w:tcPr>
          <w:p w14:paraId="35FA4DDA" w14:textId="77777777" w:rsidR="00483471" w:rsidRPr="00231921" w:rsidRDefault="00483471" w:rsidP="00130389">
            <w:pPr>
              <w:jc w:val="center"/>
              <w:rPr>
                <w:b/>
                <w:sz w:val="16"/>
                <w:szCs w:val="16"/>
              </w:rPr>
            </w:pPr>
            <w:r w:rsidRPr="00231921">
              <w:rPr>
                <w:b/>
                <w:sz w:val="16"/>
                <w:szCs w:val="16"/>
              </w:rPr>
              <w:t>+</w:t>
            </w:r>
          </w:p>
        </w:tc>
        <w:tc>
          <w:tcPr>
            <w:tcW w:w="941" w:type="dxa"/>
            <w:shd w:val="clear" w:color="auto" w:fill="EAF1DD" w:themeFill="accent3" w:themeFillTint="33"/>
            <w:vAlign w:val="center"/>
          </w:tcPr>
          <w:p w14:paraId="5E897DE2" w14:textId="77777777" w:rsidR="00483471" w:rsidRPr="00231921" w:rsidRDefault="00483471" w:rsidP="00130389">
            <w:pPr>
              <w:jc w:val="center"/>
              <w:rPr>
                <w:b/>
                <w:sz w:val="16"/>
                <w:szCs w:val="16"/>
              </w:rPr>
            </w:pPr>
            <w:r w:rsidRPr="00231921">
              <w:rPr>
                <w:b/>
                <w:sz w:val="16"/>
                <w:szCs w:val="16"/>
              </w:rPr>
              <w:t>+</w:t>
            </w:r>
          </w:p>
        </w:tc>
        <w:tc>
          <w:tcPr>
            <w:tcW w:w="925" w:type="dxa"/>
            <w:shd w:val="clear" w:color="auto" w:fill="FFFFFF" w:themeFill="background1"/>
            <w:vAlign w:val="center"/>
          </w:tcPr>
          <w:p w14:paraId="5BAF3133" w14:textId="77777777" w:rsidR="00483471" w:rsidRPr="00231921" w:rsidRDefault="00483471" w:rsidP="00130389">
            <w:pPr>
              <w:jc w:val="center"/>
              <w:rPr>
                <w:b/>
                <w:sz w:val="16"/>
                <w:szCs w:val="16"/>
              </w:rPr>
            </w:pPr>
            <w:r w:rsidRPr="00231921">
              <w:rPr>
                <w:b/>
                <w:sz w:val="16"/>
                <w:szCs w:val="16"/>
              </w:rPr>
              <w:t>0</w:t>
            </w:r>
          </w:p>
        </w:tc>
      </w:tr>
      <w:tr w:rsidR="00231921" w:rsidRPr="00231921" w14:paraId="45D767A8" w14:textId="77777777" w:rsidTr="00231921">
        <w:trPr>
          <w:trHeight w:val="330"/>
          <w:jc w:val="center"/>
        </w:trPr>
        <w:tc>
          <w:tcPr>
            <w:tcW w:w="2876" w:type="dxa"/>
            <w:vMerge w:val="restart"/>
            <w:shd w:val="clear" w:color="auto" w:fill="FFFFFF" w:themeFill="background1"/>
            <w:vAlign w:val="center"/>
          </w:tcPr>
          <w:p w14:paraId="6026195E" w14:textId="77777777" w:rsidR="00483471" w:rsidRPr="00231921" w:rsidRDefault="00483471" w:rsidP="00130389">
            <w:pPr>
              <w:rPr>
                <w:sz w:val="16"/>
                <w:szCs w:val="16"/>
                <w:lang w:val="sr-Cyrl-CS"/>
              </w:rPr>
            </w:pPr>
            <w:r w:rsidRPr="00231921">
              <w:rPr>
                <w:sz w:val="16"/>
                <w:szCs w:val="16"/>
                <w:lang w:val="sr-Cyrl-CS"/>
              </w:rPr>
              <w:t>Минералне сировине и рударство</w:t>
            </w:r>
          </w:p>
        </w:tc>
        <w:tc>
          <w:tcPr>
            <w:tcW w:w="929" w:type="dxa"/>
            <w:shd w:val="clear" w:color="auto" w:fill="FFFFFF" w:themeFill="background1"/>
            <w:vAlign w:val="center"/>
          </w:tcPr>
          <w:p w14:paraId="30A8244F" w14:textId="77777777" w:rsidR="00483471" w:rsidRPr="00231921" w:rsidRDefault="00483471" w:rsidP="00130389">
            <w:pPr>
              <w:jc w:val="center"/>
              <w:rPr>
                <w:b/>
                <w:sz w:val="16"/>
                <w:szCs w:val="16"/>
                <w:lang w:val="sr-Cyrl-CS"/>
              </w:rPr>
            </w:pPr>
            <w:r w:rsidRPr="00231921">
              <w:rPr>
                <w:b/>
                <w:sz w:val="16"/>
                <w:szCs w:val="16"/>
                <w:lang w:val="sr-Cyrl-CS"/>
              </w:rPr>
              <w:t>А</w:t>
            </w:r>
          </w:p>
        </w:tc>
        <w:tc>
          <w:tcPr>
            <w:tcW w:w="976" w:type="dxa"/>
            <w:shd w:val="clear" w:color="auto" w:fill="943634" w:themeFill="accent2" w:themeFillShade="BF"/>
            <w:vAlign w:val="center"/>
          </w:tcPr>
          <w:p w14:paraId="3D85B986" w14:textId="77777777" w:rsidR="00483471" w:rsidRPr="00231921" w:rsidRDefault="00483471" w:rsidP="00130389">
            <w:pPr>
              <w:jc w:val="center"/>
              <w:rPr>
                <w:b/>
                <w:color w:val="FFFFFF" w:themeColor="background1"/>
                <w:sz w:val="16"/>
                <w:szCs w:val="16"/>
                <w:lang w:val="sr-Cyrl-CS"/>
              </w:rPr>
            </w:pPr>
            <w:r w:rsidRPr="00231921">
              <w:rPr>
                <w:b/>
                <w:color w:val="FFFFFF" w:themeColor="background1"/>
                <w:sz w:val="16"/>
                <w:szCs w:val="16"/>
                <w:lang w:val="sr-Cyrl-CS"/>
              </w:rPr>
              <w:t>-</w:t>
            </w:r>
            <w:r w:rsidRPr="00231921">
              <w:rPr>
                <w:b/>
                <w:color w:val="FFFFFF" w:themeColor="background1"/>
                <w:sz w:val="16"/>
                <w:szCs w:val="16"/>
              </w:rPr>
              <w:t xml:space="preserve"> -</w:t>
            </w:r>
          </w:p>
        </w:tc>
        <w:tc>
          <w:tcPr>
            <w:tcW w:w="952" w:type="dxa"/>
            <w:shd w:val="clear" w:color="auto" w:fill="943634" w:themeFill="accent2" w:themeFillShade="BF"/>
            <w:vAlign w:val="center"/>
          </w:tcPr>
          <w:p w14:paraId="4E2B26D1" w14:textId="77777777" w:rsidR="00483471" w:rsidRPr="00231921" w:rsidRDefault="00483471" w:rsidP="00130389">
            <w:pPr>
              <w:jc w:val="center"/>
              <w:rPr>
                <w:b/>
                <w:color w:val="FFFFFF" w:themeColor="background1"/>
                <w:sz w:val="16"/>
                <w:szCs w:val="16"/>
                <w:lang w:val="sr-Cyrl-CS"/>
              </w:rPr>
            </w:pPr>
            <w:r w:rsidRPr="00231921">
              <w:rPr>
                <w:b/>
                <w:color w:val="FFFFFF" w:themeColor="background1"/>
                <w:sz w:val="16"/>
                <w:szCs w:val="16"/>
                <w:lang w:val="sr-Cyrl-CS"/>
              </w:rPr>
              <w:t>-</w:t>
            </w:r>
            <w:r w:rsidRPr="00231921">
              <w:rPr>
                <w:b/>
                <w:color w:val="FFFFFF" w:themeColor="background1"/>
                <w:sz w:val="16"/>
                <w:szCs w:val="16"/>
              </w:rPr>
              <w:t xml:space="preserve"> -</w:t>
            </w:r>
          </w:p>
        </w:tc>
        <w:tc>
          <w:tcPr>
            <w:tcW w:w="697" w:type="dxa"/>
            <w:shd w:val="clear" w:color="auto" w:fill="FFFFFF" w:themeFill="background1"/>
            <w:vAlign w:val="center"/>
          </w:tcPr>
          <w:p w14:paraId="302D91BC" w14:textId="77777777" w:rsidR="00483471" w:rsidRPr="00231921" w:rsidRDefault="00483471" w:rsidP="00130389">
            <w:pPr>
              <w:jc w:val="center"/>
              <w:rPr>
                <w:b/>
                <w:sz w:val="16"/>
                <w:szCs w:val="16"/>
                <w:lang w:val="sr-Cyrl-CS"/>
              </w:rPr>
            </w:pPr>
            <w:r w:rsidRPr="00231921">
              <w:rPr>
                <w:b/>
                <w:sz w:val="16"/>
                <w:szCs w:val="16"/>
                <w:lang w:val="sr-Cyrl-CS"/>
              </w:rPr>
              <w:t>0</w:t>
            </w:r>
          </w:p>
        </w:tc>
        <w:tc>
          <w:tcPr>
            <w:tcW w:w="1094" w:type="dxa"/>
            <w:shd w:val="clear" w:color="auto" w:fill="F2DBDB" w:themeFill="accent2" w:themeFillTint="33"/>
            <w:vAlign w:val="center"/>
          </w:tcPr>
          <w:p w14:paraId="687CF14C" w14:textId="3C94730C" w:rsidR="00483471" w:rsidRPr="00231921" w:rsidRDefault="00483471" w:rsidP="00130389">
            <w:pPr>
              <w:jc w:val="center"/>
              <w:rPr>
                <w:b/>
                <w:sz w:val="16"/>
                <w:szCs w:val="16"/>
                <w:lang w:val="sr-Cyrl-CS"/>
              </w:rPr>
            </w:pPr>
            <w:r w:rsidRPr="00231921">
              <w:rPr>
                <w:b/>
                <w:sz w:val="16"/>
                <w:szCs w:val="16"/>
                <w:lang w:val="sr-Cyrl-CS"/>
              </w:rPr>
              <w:t>-</w:t>
            </w:r>
          </w:p>
        </w:tc>
        <w:tc>
          <w:tcPr>
            <w:tcW w:w="992" w:type="dxa"/>
            <w:shd w:val="clear" w:color="auto" w:fill="943634" w:themeFill="accent2" w:themeFillShade="BF"/>
            <w:vAlign w:val="center"/>
          </w:tcPr>
          <w:p w14:paraId="24819E1F" w14:textId="77777777" w:rsidR="00483471" w:rsidRPr="00231921" w:rsidRDefault="00483471" w:rsidP="00130389">
            <w:pPr>
              <w:jc w:val="center"/>
              <w:rPr>
                <w:b/>
                <w:color w:val="FFFFFF" w:themeColor="background1"/>
                <w:sz w:val="16"/>
                <w:szCs w:val="16"/>
                <w:lang w:val="sr-Cyrl-CS"/>
              </w:rPr>
            </w:pPr>
            <w:r w:rsidRPr="00231921">
              <w:rPr>
                <w:b/>
                <w:color w:val="FFFFFF" w:themeColor="background1"/>
                <w:sz w:val="16"/>
                <w:szCs w:val="16"/>
                <w:lang w:val="sr-Cyrl-CS"/>
              </w:rPr>
              <w:t>-</w:t>
            </w:r>
            <w:r w:rsidRPr="00231921">
              <w:rPr>
                <w:b/>
                <w:color w:val="FFFFFF" w:themeColor="background1"/>
                <w:sz w:val="16"/>
                <w:szCs w:val="16"/>
              </w:rPr>
              <w:t xml:space="preserve"> -</w:t>
            </w:r>
          </w:p>
        </w:tc>
        <w:tc>
          <w:tcPr>
            <w:tcW w:w="851" w:type="dxa"/>
            <w:shd w:val="clear" w:color="auto" w:fill="943634" w:themeFill="accent2" w:themeFillShade="BF"/>
            <w:vAlign w:val="center"/>
          </w:tcPr>
          <w:p w14:paraId="1B9BD585" w14:textId="77777777" w:rsidR="00483471" w:rsidRPr="00231921" w:rsidRDefault="00483471" w:rsidP="00130389">
            <w:pPr>
              <w:jc w:val="center"/>
              <w:rPr>
                <w:b/>
                <w:color w:val="FFFFFF" w:themeColor="background1"/>
                <w:sz w:val="16"/>
                <w:szCs w:val="16"/>
                <w:lang w:val="sr-Cyrl-CS"/>
              </w:rPr>
            </w:pPr>
            <w:r w:rsidRPr="00231921">
              <w:rPr>
                <w:b/>
                <w:color w:val="FFFFFF" w:themeColor="background1"/>
                <w:sz w:val="16"/>
                <w:szCs w:val="16"/>
                <w:lang w:val="sr-Cyrl-CS"/>
              </w:rPr>
              <w:t>-</w:t>
            </w:r>
            <w:r w:rsidRPr="00231921">
              <w:rPr>
                <w:b/>
                <w:color w:val="FFFFFF" w:themeColor="background1"/>
                <w:sz w:val="16"/>
                <w:szCs w:val="16"/>
              </w:rPr>
              <w:t xml:space="preserve"> -</w:t>
            </w:r>
          </w:p>
        </w:tc>
        <w:tc>
          <w:tcPr>
            <w:tcW w:w="1031" w:type="dxa"/>
            <w:shd w:val="clear" w:color="auto" w:fill="FFFFFF" w:themeFill="background1"/>
            <w:vAlign w:val="center"/>
          </w:tcPr>
          <w:p w14:paraId="445B0304" w14:textId="77777777" w:rsidR="00483471" w:rsidRPr="00231921" w:rsidRDefault="00483471" w:rsidP="00130389">
            <w:pPr>
              <w:jc w:val="center"/>
              <w:rPr>
                <w:b/>
                <w:sz w:val="16"/>
                <w:szCs w:val="16"/>
                <w:lang w:val="sr-Cyrl-CS"/>
              </w:rPr>
            </w:pPr>
            <w:r w:rsidRPr="00231921">
              <w:rPr>
                <w:b/>
                <w:sz w:val="16"/>
                <w:szCs w:val="16"/>
                <w:lang w:val="sr-Cyrl-CS"/>
              </w:rPr>
              <w:t>0</w:t>
            </w:r>
          </w:p>
        </w:tc>
        <w:tc>
          <w:tcPr>
            <w:tcW w:w="1379" w:type="dxa"/>
            <w:shd w:val="clear" w:color="auto" w:fill="FFFFFF" w:themeFill="background1"/>
            <w:vAlign w:val="center"/>
          </w:tcPr>
          <w:p w14:paraId="728F9707" w14:textId="77777777" w:rsidR="00483471" w:rsidRPr="00231921" w:rsidRDefault="00483471" w:rsidP="00130389">
            <w:pPr>
              <w:jc w:val="center"/>
              <w:rPr>
                <w:b/>
                <w:sz w:val="16"/>
                <w:szCs w:val="16"/>
                <w:lang w:val="sr-Cyrl-CS"/>
              </w:rPr>
            </w:pPr>
            <w:r w:rsidRPr="00231921">
              <w:rPr>
                <w:b/>
                <w:sz w:val="16"/>
                <w:szCs w:val="16"/>
                <w:lang w:val="sr-Cyrl-CS"/>
              </w:rPr>
              <w:t>0</w:t>
            </w:r>
          </w:p>
        </w:tc>
        <w:tc>
          <w:tcPr>
            <w:tcW w:w="950" w:type="dxa"/>
            <w:shd w:val="clear" w:color="auto" w:fill="943634" w:themeFill="accent2" w:themeFillShade="BF"/>
            <w:vAlign w:val="center"/>
          </w:tcPr>
          <w:p w14:paraId="09A1DAF0" w14:textId="77777777" w:rsidR="00483471" w:rsidRPr="00231921" w:rsidRDefault="00483471" w:rsidP="00130389">
            <w:pPr>
              <w:jc w:val="center"/>
              <w:rPr>
                <w:b/>
                <w:sz w:val="16"/>
                <w:szCs w:val="16"/>
                <w:lang w:val="sr-Cyrl-CS"/>
              </w:rPr>
            </w:pPr>
            <w:r w:rsidRPr="00231921">
              <w:rPr>
                <w:b/>
                <w:color w:val="FFFFFF" w:themeColor="background1"/>
                <w:sz w:val="16"/>
                <w:szCs w:val="16"/>
                <w:lang w:val="sr-Cyrl-CS"/>
              </w:rPr>
              <w:t>-</w:t>
            </w:r>
            <w:r w:rsidRPr="00231921">
              <w:rPr>
                <w:b/>
                <w:color w:val="FFFFFF" w:themeColor="background1"/>
                <w:sz w:val="16"/>
                <w:szCs w:val="16"/>
              </w:rPr>
              <w:t xml:space="preserve"> -</w:t>
            </w:r>
          </w:p>
        </w:tc>
        <w:tc>
          <w:tcPr>
            <w:tcW w:w="941" w:type="dxa"/>
            <w:shd w:val="clear" w:color="auto" w:fill="FFFFFF" w:themeFill="background1"/>
            <w:vAlign w:val="center"/>
          </w:tcPr>
          <w:p w14:paraId="2158D22D" w14:textId="77777777" w:rsidR="00483471" w:rsidRPr="00231921" w:rsidRDefault="00483471" w:rsidP="00130389">
            <w:pPr>
              <w:jc w:val="center"/>
              <w:rPr>
                <w:b/>
                <w:sz w:val="16"/>
                <w:szCs w:val="16"/>
                <w:lang w:val="sr-Cyrl-CS"/>
              </w:rPr>
            </w:pPr>
            <w:r w:rsidRPr="00231921">
              <w:rPr>
                <w:b/>
                <w:sz w:val="16"/>
                <w:szCs w:val="16"/>
                <w:lang w:val="sr-Cyrl-CS"/>
              </w:rPr>
              <w:t>0</w:t>
            </w:r>
          </w:p>
        </w:tc>
        <w:tc>
          <w:tcPr>
            <w:tcW w:w="925" w:type="dxa"/>
            <w:shd w:val="clear" w:color="auto" w:fill="FFFFFF" w:themeFill="background1"/>
            <w:vAlign w:val="center"/>
          </w:tcPr>
          <w:p w14:paraId="6783C988" w14:textId="77777777" w:rsidR="00483471" w:rsidRPr="00231921" w:rsidRDefault="00483471" w:rsidP="00130389">
            <w:pPr>
              <w:jc w:val="center"/>
              <w:rPr>
                <w:b/>
                <w:sz w:val="16"/>
                <w:szCs w:val="16"/>
                <w:lang w:val="sr-Cyrl-CS"/>
              </w:rPr>
            </w:pPr>
            <w:r w:rsidRPr="00231921">
              <w:rPr>
                <w:b/>
                <w:sz w:val="16"/>
                <w:szCs w:val="16"/>
                <w:lang w:val="sr-Cyrl-CS"/>
              </w:rPr>
              <w:t>0</w:t>
            </w:r>
          </w:p>
        </w:tc>
      </w:tr>
      <w:tr w:rsidR="00231921" w:rsidRPr="00231921" w14:paraId="6B1AA112" w14:textId="77777777" w:rsidTr="00231921">
        <w:trPr>
          <w:trHeight w:val="330"/>
          <w:jc w:val="center"/>
        </w:trPr>
        <w:tc>
          <w:tcPr>
            <w:tcW w:w="2876" w:type="dxa"/>
            <w:vMerge/>
            <w:shd w:val="clear" w:color="auto" w:fill="FFFFFF" w:themeFill="background1"/>
            <w:vAlign w:val="center"/>
          </w:tcPr>
          <w:p w14:paraId="73B07E88" w14:textId="77777777" w:rsidR="00483471" w:rsidRPr="00231921" w:rsidRDefault="00483471" w:rsidP="00130389">
            <w:pPr>
              <w:rPr>
                <w:sz w:val="16"/>
                <w:szCs w:val="16"/>
                <w:lang w:val="sr-Cyrl-CS"/>
              </w:rPr>
            </w:pPr>
          </w:p>
        </w:tc>
        <w:tc>
          <w:tcPr>
            <w:tcW w:w="929" w:type="dxa"/>
            <w:shd w:val="clear" w:color="auto" w:fill="FFFFFF" w:themeFill="background1"/>
            <w:vAlign w:val="center"/>
          </w:tcPr>
          <w:p w14:paraId="54F313D4" w14:textId="77777777" w:rsidR="00483471" w:rsidRPr="00231921" w:rsidRDefault="00483471" w:rsidP="00130389">
            <w:pPr>
              <w:jc w:val="center"/>
              <w:rPr>
                <w:b/>
                <w:sz w:val="16"/>
                <w:szCs w:val="16"/>
                <w:lang w:val="sr-Cyrl-CS"/>
              </w:rPr>
            </w:pPr>
            <w:r w:rsidRPr="00231921">
              <w:rPr>
                <w:b/>
                <w:sz w:val="16"/>
                <w:szCs w:val="16"/>
                <w:lang w:val="sr-Cyrl-CS"/>
              </w:rPr>
              <w:t>Б</w:t>
            </w:r>
          </w:p>
        </w:tc>
        <w:tc>
          <w:tcPr>
            <w:tcW w:w="976" w:type="dxa"/>
            <w:shd w:val="clear" w:color="auto" w:fill="F2DBDB" w:themeFill="accent2" w:themeFillTint="33"/>
            <w:vAlign w:val="center"/>
          </w:tcPr>
          <w:p w14:paraId="0C4C7F90" w14:textId="77777777" w:rsidR="00483471" w:rsidRPr="00231921" w:rsidRDefault="00483471" w:rsidP="00130389">
            <w:pPr>
              <w:jc w:val="center"/>
              <w:rPr>
                <w:b/>
                <w:sz w:val="16"/>
                <w:szCs w:val="16"/>
                <w:lang w:val="sr-Cyrl-RS"/>
              </w:rPr>
            </w:pPr>
            <w:r w:rsidRPr="00231921">
              <w:rPr>
                <w:b/>
                <w:sz w:val="16"/>
                <w:szCs w:val="16"/>
                <w:lang w:val="sr-Cyrl-RS"/>
              </w:rPr>
              <w:t>-</w:t>
            </w:r>
          </w:p>
        </w:tc>
        <w:tc>
          <w:tcPr>
            <w:tcW w:w="952" w:type="dxa"/>
            <w:shd w:val="clear" w:color="auto" w:fill="F2DBDB" w:themeFill="accent2" w:themeFillTint="33"/>
            <w:vAlign w:val="center"/>
          </w:tcPr>
          <w:p w14:paraId="6DC67F17" w14:textId="77777777" w:rsidR="00483471" w:rsidRPr="00231921" w:rsidRDefault="00483471" w:rsidP="00130389">
            <w:pPr>
              <w:jc w:val="center"/>
              <w:rPr>
                <w:b/>
                <w:sz w:val="16"/>
                <w:szCs w:val="16"/>
                <w:lang w:val="sr-Cyrl-CS"/>
              </w:rPr>
            </w:pPr>
            <w:r w:rsidRPr="00231921">
              <w:rPr>
                <w:b/>
                <w:sz w:val="16"/>
                <w:szCs w:val="16"/>
                <w:lang w:val="sr-Cyrl-CS"/>
              </w:rPr>
              <w:t>-</w:t>
            </w:r>
          </w:p>
        </w:tc>
        <w:tc>
          <w:tcPr>
            <w:tcW w:w="697" w:type="dxa"/>
            <w:shd w:val="clear" w:color="auto" w:fill="FFFFFF" w:themeFill="background1"/>
            <w:vAlign w:val="center"/>
          </w:tcPr>
          <w:p w14:paraId="5A5A2B36" w14:textId="77777777" w:rsidR="00483471" w:rsidRPr="00231921" w:rsidRDefault="00483471" w:rsidP="00130389">
            <w:pPr>
              <w:jc w:val="center"/>
              <w:rPr>
                <w:b/>
                <w:sz w:val="16"/>
                <w:szCs w:val="16"/>
                <w:lang w:val="sr-Cyrl-CS"/>
              </w:rPr>
            </w:pPr>
            <w:r w:rsidRPr="00231921">
              <w:rPr>
                <w:b/>
                <w:sz w:val="16"/>
                <w:szCs w:val="16"/>
                <w:lang w:val="sr-Cyrl-CS"/>
              </w:rPr>
              <w:t>0</w:t>
            </w:r>
          </w:p>
        </w:tc>
        <w:tc>
          <w:tcPr>
            <w:tcW w:w="1094" w:type="dxa"/>
            <w:shd w:val="clear" w:color="auto" w:fill="F2DBDB" w:themeFill="accent2" w:themeFillTint="33"/>
            <w:vAlign w:val="center"/>
          </w:tcPr>
          <w:p w14:paraId="73069601" w14:textId="5038982C" w:rsidR="00483471" w:rsidRPr="00231921" w:rsidRDefault="00483471" w:rsidP="00130389">
            <w:pPr>
              <w:jc w:val="center"/>
              <w:rPr>
                <w:b/>
                <w:sz w:val="16"/>
                <w:szCs w:val="16"/>
                <w:lang w:val="sr-Cyrl-CS"/>
              </w:rPr>
            </w:pPr>
            <w:r w:rsidRPr="00231921">
              <w:rPr>
                <w:b/>
                <w:sz w:val="16"/>
                <w:szCs w:val="16"/>
                <w:lang w:val="sr-Cyrl-CS"/>
              </w:rPr>
              <w:t>-</w:t>
            </w:r>
          </w:p>
        </w:tc>
        <w:tc>
          <w:tcPr>
            <w:tcW w:w="992" w:type="dxa"/>
            <w:tcBorders>
              <w:bottom w:val="single" w:sz="4" w:space="0" w:color="auto"/>
            </w:tcBorders>
            <w:shd w:val="clear" w:color="auto" w:fill="F2DBDB" w:themeFill="accent2" w:themeFillTint="33"/>
            <w:vAlign w:val="center"/>
          </w:tcPr>
          <w:p w14:paraId="78C4E870" w14:textId="77777777" w:rsidR="00483471" w:rsidRPr="00231921" w:rsidRDefault="00483471" w:rsidP="00130389">
            <w:pPr>
              <w:jc w:val="center"/>
              <w:rPr>
                <w:b/>
                <w:sz w:val="16"/>
                <w:szCs w:val="16"/>
                <w:lang w:val="sr-Cyrl-CS"/>
              </w:rPr>
            </w:pPr>
            <w:r w:rsidRPr="00231921">
              <w:rPr>
                <w:b/>
                <w:sz w:val="16"/>
                <w:szCs w:val="16"/>
                <w:lang w:val="sr-Cyrl-CS"/>
              </w:rPr>
              <w:t>-</w:t>
            </w:r>
          </w:p>
        </w:tc>
        <w:tc>
          <w:tcPr>
            <w:tcW w:w="851" w:type="dxa"/>
            <w:tcBorders>
              <w:bottom w:val="single" w:sz="4" w:space="0" w:color="auto"/>
            </w:tcBorders>
            <w:shd w:val="clear" w:color="auto" w:fill="F2DBDB" w:themeFill="accent2" w:themeFillTint="33"/>
            <w:vAlign w:val="center"/>
          </w:tcPr>
          <w:p w14:paraId="35160A5F" w14:textId="77777777" w:rsidR="00483471" w:rsidRPr="00231921" w:rsidRDefault="00483471" w:rsidP="00130389">
            <w:pPr>
              <w:jc w:val="center"/>
              <w:rPr>
                <w:b/>
                <w:sz w:val="16"/>
                <w:szCs w:val="16"/>
                <w:lang w:val="sr-Cyrl-CS"/>
              </w:rPr>
            </w:pPr>
            <w:r w:rsidRPr="00231921">
              <w:rPr>
                <w:b/>
                <w:sz w:val="16"/>
                <w:szCs w:val="16"/>
                <w:lang w:val="sr-Cyrl-CS"/>
              </w:rPr>
              <w:t>-</w:t>
            </w:r>
          </w:p>
        </w:tc>
        <w:tc>
          <w:tcPr>
            <w:tcW w:w="1031" w:type="dxa"/>
            <w:shd w:val="clear" w:color="auto" w:fill="FFFFFF" w:themeFill="background1"/>
            <w:vAlign w:val="center"/>
          </w:tcPr>
          <w:p w14:paraId="2998B7C1" w14:textId="77777777" w:rsidR="00483471" w:rsidRPr="00231921" w:rsidRDefault="00483471" w:rsidP="00130389">
            <w:pPr>
              <w:jc w:val="center"/>
              <w:rPr>
                <w:b/>
                <w:sz w:val="16"/>
                <w:szCs w:val="16"/>
                <w:lang w:val="sr-Cyrl-CS"/>
              </w:rPr>
            </w:pPr>
            <w:r w:rsidRPr="00231921">
              <w:rPr>
                <w:b/>
                <w:sz w:val="16"/>
                <w:szCs w:val="16"/>
                <w:lang w:val="sr-Cyrl-CS"/>
              </w:rPr>
              <w:t>0</w:t>
            </w:r>
          </w:p>
        </w:tc>
        <w:tc>
          <w:tcPr>
            <w:tcW w:w="1379" w:type="dxa"/>
            <w:shd w:val="clear" w:color="auto" w:fill="FFFFFF" w:themeFill="background1"/>
            <w:vAlign w:val="center"/>
          </w:tcPr>
          <w:p w14:paraId="62CE2766" w14:textId="77777777" w:rsidR="00483471" w:rsidRPr="00231921" w:rsidRDefault="00483471" w:rsidP="00130389">
            <w:pPr>
              <w:jc w:val="center"/>
              <w:rPr>
                <w:b/>
                <w:sz w:val="16"/>
                <w:szCs w:val="16"/>
                <w:lang w:val="sr-Cyrl-CS"/>
              </w:rPr>
            </w:pPr>
            <w:r w:rsidRPr="00231921">
              <w:rPr>
                <w:b/>
                <w:sz w:val="16"/>
                <w:szCs w:val="16"/>
                <w:lang w:val="sr-Cyrl-CS"/>
              </w:rPr>
              <w:t>0</w:t>
            </w:r>
          </w:p>
        </w:tc>
        <w:tc>
          <w:tcPr>
            <w:tcW w:w="950" w:type="dxa"/>
            <w:shd w:val="clear" w:color="auto" w:fill="F2DBDB" w:themeFill="accent2" w:themeFillTint="33"/>
            <w:vAlign w:val="center"/>
          </w:tcPr>
          <w:p w14:paraId="19CA6E6A" w14:textId="77777777" w:rsidR="00483471" w:rsidRPr="00231921" w:rsidRDefault="00483471" w:rsidP="00130389">
            <w:pPr>
              <w:jc w:val="center"/>
              <w:rPr>
                <w:b/>
                <w:sz w:val="16"/>
                <w:szCs w:val="16"/>
                <w:lang w:val="sr-Cyrl-CS"/>
              </w:rPr>
            </w:pPr>
            <w:r w:rsidRPr="00231921">
              <w:rPr>
                <w:b/>
                <w:sz w:val="16"/>
                <w:szCs w:val="16"/>
                <w:lang w:val="sr-Cyrl-CS"/>
              </w:rPr>
              <w:t>-</w:t>
            </w:r>
          </w:p>
        </w:tc>
        <w:tc>
          <w:tcPr>
            <w:tcW w:w="941" w:type="dxa"/>
            <w:shd w:val="clear" w:color="auto" w:fill="EAF1DD" w:themeFill="accent3" w:themeFillTint="33"/>
            <w:vAlign w:val="center"/>
          </w:tcPr>
          <w:p w14:paraId="05FAA3BD" w14:textId="77777777" w:rsidR="00483471" w:rsidRPr="00231921" w:rsidRDefault="00483471" w:rsidP="00130389">
            <w:pPr>
              <w:jc w:val="center"/>
              <w:rPr>
                <w:b/>
                <w:sz w:val="16"/>
                <w:szCs w:val="16"/>
                <w:lang w:val="sr-Cyrl-CS"/>
              </w:rPr>
            </w:pPr>
            <w:r w:rsidRPr="00231921">
              <w:rPr>
                <w:b/>
                <w:sz w:val="16"/>
                <w:szCs w:val="16"/>
                <w:lang w:val="sr-Cyrl-CS"/>
              </w:rPr>
              <w:t>+</w:t>
            </w:r>
          </w:p>
        </w:tc>
        <w:tc>
          <w:tcPr>
            <w:tcW w:w="925" w:type="dxa"/>
            <w:shd w:val="clear" w:color="auto" w:fill="FFFFFF" w:themeFill="background1"/>
            <w:vAlign w:val="center"/>
          </w:tcPr>
          <w:p w14:paraId="7B684B38" w14:textId="77777777" w:rsidR="00483471" w:rsidRPr="00231921" w:rsidRDefault="00483471" w:rsidP="00130389">
            <w:pPr>
              <w:jc w:val="center"/>
              <w:rPr>
                <w:b/>
                <w:sz w:val="16"/>
                <w:szCs w:val="16"/>
                <w:lang w:val="sr-Cyrl-CS"/>
              </w:rPr>
            </w:pPr>
            <w:r w:rsidRPr="00231921">
              <w:rPr>
                <w:b/>
                <w:sz w:val="16"/>
                <w:szCs w:val="16"/>
                <w:lang w:val="sr-Cyrl-CS"/>
              </w:rPr>
              <w:t>0</w:t>
            </w:r>
          </w:p>
        </w:tc>
      </w:tr>
      <w:tr w:rsidR="00231921" w:rsidRPr="00231921" w14:paraId="798ED22B" w14:textId="77777777" w:rsidTr="00231921">
        <w:trPr>
          <w:cantSplit/>
          <w:trHeight w:val="330"/>
          <w:jc w:val="center"/>
        </w:trPr>
        <w:tc>
          <w:tcPr>
            <w:tcW w:w="2876" w:type="dxa"/>
            <w:vMerge w:val="restart"/>
            <w:shd w:val="clear" w:color="auto" w:fill="FFFFFF" w:themeFill="background1"/>
            <w:vAlign w:val="center"/>
          </w:tcPr>
          <w:p w14:paraId="77A227CC" w14:textId="77777777" w:rsidR="00483471" w:rsidRPr="00231921" w:rsidRDefault="00483471" w:rsidP="00130389">
            <w:pPr>
              <w:tabs>
                <w:tab w:val="left" w:pos="2625"/>
              </w:tabs>
              <w:rPr>
                <w:sz w:val="16"/>
                <w:szCs w:val="16"/>
                <w:lang w:val="sr-Cyrl-CS"/>
              </w:rPr>
            </w:pPr>
            <w:r w:rsidRPr="00231921">
              <w:rPr>
                <w:sz w:val="16"/>
                <w:szCs w:val="16"/>
                <w:lang w:val="sr-Cyrl-CS"/>
              </w:rPr>
              <w:t>Туризам</w:t>
            </w:r>
            <w:r w:rsidRPr="00231921">
              <w:rPr>
                <w:sz w:val="16"/>
                <w:szCs w:val="16"/>
                <w:lang w:val="ru-RU"/>
              </w:rPr>
              <w:t xml:space="preserve"> </w:t>
            </w:r>
          </w:p>
        </w:tc>
        <w:tc>
          <w:tcPr>
            <w:tcW w:w="929" w:type="dxa"/>
            <w:shd w:val="clear" w:color="auto" w:fill="FFFFFF" w:themeFill="background1"/>
            <w:vAlign w:val="center"/>
          </w:tcPr>
          <w:p w14:paraId="22DDAB7B" w14:textId="77777777" w:rsidR="00483471" w:rsidRPr="00231921" w:rsidRDefault="00483471" w:rsidP="00130389">
            <w:pPr>
              <w:jc w:val="center"/>
              <w:rPr>
                <w:b/>
                <w:sz w:val="16"/>
                <w:szCs w:val="16"/>
                <w:lang w:val="sr-Cyrl-CS"/>
              </w:rPr>
            </w:pPr>
            <w:r w:rsidRPr="00231921">
              <w:rPr>
                <w:b/>
                <w:sz w:val="16"/>
                <w:szCs w:val="16"/>
                <w:lang w:val="sr-Cyrl-CS"/>
              </w:rPr>
              <w:t>А</w:t>
            </w:r>
          </w:p>
        </w:tc>
        <w:tc>
          <w:tcPr>
            <w:tcW w:w="976" w:type="dxa"/>
            <w:shd w:val="clear" w:color="auto" w:fill="F2DBDB" w:themeFill="accent2" w:themeFillTint="33"/>
            <w:vAlign w:val="center"/>
          </w:tcPr>
          <w:p w14:paraId="2D085697" w14:textId="77777777" w:rsidR="00483471" w:rsidRPr="00231921" w:rsidRDefault="00483471" w:rsidP="00130389">
            <w:pPr>
              <w:jc w:val="center"/>
              <w:rPr>
                <w:b/>
                <w:sz w:val="16"/>
                <w:szCs w:val="16"/>
                <w:lang w:val="sr-Cyrl-CS"/>
              </w:rPr>
            </w:pPr>
            <w:r w:rsidRPr="00231921">
              <w:rPr>
                <w:b/>
                <w:sz w:val="16"/>
                <w:szCs w:val="16"/>
                <w:lang w:val="sr-Cyrl-CS"/>
              </w:rPr>
              <w:t>-</w:t>
            </w:r>
          </w:p>
        </w:tc>
        <w:tc>
          <w:tcPr>
            <w:tcW w:w="952" w:type="dxa"/>
            <w:shd w:val="clear" w:color="auto" w:fill="FFFFFF" w:themeFill="background1"/>
            <w:vAlign w:val="center"/>
          </w:tcPr>
          <w:p w14:paraId="33EEAE95" w14:textId="77777777" w:rsidR="00483471" w:rsidRPr="00231921" w:rsidRDefault="00483471" w:rsidP="00130389">
            <w:pPr>
              <w:jc w:val="center"/>
              <w:rPr>
                <w:b/>
                <w:sz w:val="16"/>
                <w:szCs w:val="16"/>
                <w:lang w:val="sr-Cyrl-CS"/>
              </w:rPr>
            </w:pPr>
            <w:r w:rsidRPr="00231921">
              <w:rPr>
                <w:b/>
                <w:sz w:val="16"/>
                <w:szCs w:val="16"/>
                <w:lang w:val="sr-Cyrl-CS"/>
              </w:rPr>
              <w:t>0</w:t>
            </w:r>
          </w:p>
        </w:tc>
        <w:tc>
          <w:tcPr>
            <w:tcW w:w="697" w:type="dxa"/>
            <w:shd w:val="clear" w:color="auto" w:fill="F2DBDB" w:themeFill="accent2" w:themeFillTint="33"/>
            <w:vAlign w:val="center"/>
          </w:tcPr>
          <w:p w14:paraId="44DA8395" w14:textId="77777777" w:rsidR="00483471" w:rsidRPr="00231921" w:rsidRDefault="00483471" w:rsidP="00130389">
            <w:pPr>
              <w:jc w:val="center"/>
              <w:rPr>
                <w:b/>
                <w:sz w:val="16"/>
                <w:szCs w:val="16"/>
                <w:lang w:val="sr-Cyrl-CS"/>
              </w:rPr>
            </w:pPr>
            <w:r w:rsidRPr="00231921">
              <w:rPr>
                <w:b/>
                <w:sz w:val="16"/>
                <w:szCs w:val="16"/>
                <w:lang w:val="sr-Cyrl-CS"/>
              </w:rPr>
              <w:t>-</w:t>
            </w:r>
          </w:p>
        </w:tc>
        <w:tc>
          <w:tcPr>
            <w:tcW w:w="1094" w:type="dxa"/>
            <w:shd w:val="clear" w:color="auto" w:fill="FFFFFF" w:themeFill="background1"/>
            <w:vAlign w:val="center"/>
          </w:tcPr>
          <w:p w14:paraId="66AC47CB" w14:textId="0DF6B516" w:rsidR="00483471" w:rsidRPr="00231921" w:rsidRDefault="00483471" w:rsidP="00130389">
            <w:pPr>
              <w:jc w:val="center"/>
              <w:rPr>
                <w:b/>
                <w:sz w:val="16"/>
                <w:szCs w:val="16"/>
                <w:lang w:val="sr-Cyrl-CS"/>
              </w:rPr>
            </w:pPr>
            <w:r w:rsidRPr="00231921">
              <w:rPr>
                <w:b/>
                <w:sz w:val="16"/>
                <w:szCs w:val="16"/>
                <w:lang w:val="sr-Cyrl-CS"/>
              </w:rPr>
              <w:t>0</w:t>
            </w:r>
          </w:p>
        </w:tc>
        <w:tc>
          <w:tcPr>
            <w:tcW w:w="992" w:type="dxa"/>
            <w:shd w:val="clear" w:color="auto" w:fill="F2DBDB" w:themeFill="accent2" w:themeFillTint="33"/>
            <w:vAlign w:val="center"/>
          </w:tcPr>
          <w:p w14:paraId="2F999BB4" w14:textId="77777777" w:rsidR="00483471" w:rsidRPr="00231921" w:rsidRDefault="00483471" w:rsidP="00130389">
            <w:pPr>
              <w:jc w:val="center"/>
              <w:rPr>
                <w:b/>
                <w:sz w:val="16"/>
                <w:szCs w:val="16"/>
                <w:lang w:val="sr-Cyrl-CS"/>
              </w:rPr>
            </w:pPr>
            <w:r w:rsidRPr="00231921">
              <w:rPr>
                <w:b/>
                <w:sz w:val="16"/>
                <w:szCs w:val="16"/>
                <w:lang w:val="sr-Cyrl-CS"/>
              </w:rPr>
              <w:t>-</w:t>
            </w:r>
          </w:p>
        </w:tc>
        <w:tc>
          <w:tcPr>
            <w:tcW w:w="851" w:type="dxa"/>
            <w:shd w:val="clear" w:color="auto" w:fill="F2DBDB" w:themeFill="accent2" w:themeFillTint="33"/>
            <w:vAlign w:val="center"/>
          </w:tcPr>
          <w:p w14:paraId="32F72348" w14:textId="77777777" w:rsidR="00483471" w:rsidRPr="00231921" w:rsidRDefault="00483471" w:rsidP="00130389">
            <w:pPr>
              <w:jc w:val="center"/>
              <w:rPr>
                <w:b/>
                <w:sz w:val="16"/>
                <w:szCs w:val="16"/>
                <w:lang w:val="sr-Cyrl-CS"/>
              </w:rPr>
            </w:pPr>
            <w:r w:rsidRPr="00231921">
              <w:rPr>
                <w:b/>
                <w:sz w:val="16"/>
                <w:szCs w:val="16"/>
                <w:lang w:val="sr-Cyrl-CS"/>
              </w:rPr>
              <w:t>-</w:t>
            </w:r>
          </w:p>
        </w:tc>
        <w:tc>
          <w:tcPr>
            <w:tcW w:w="1031" w:type="dxa"/>
            <w:shd w:val="clear" w:color="auto" w:fill="FFFFFF" w:themeFill="background1"/>
            <w:vAlign w:val="center"/>
          </w:tcPr>
          <w:p w14:paraId="4E11414B" w14:textId="77777777" w:rsidR="00483471" w:rsidRPr="00231921" w:rsidRDefault="00483471" w:rsidP="00130389">
            <w:pPr>
              <w:jc w:val="center"/>
              <w:rPr>
                <w:b/>
                <w:sz w:val="16"/>
                <w:szCs w:val="16"/>
                <w:lang w:val="sr-Cyrl-CS"/>
              </w:rPr>
            </w:pPr>
            <w:r w:rsidRPr="00231921">
              <w:rPr>
                <w:b/>
                <w:sz w:val="16"/>
                <w:szCs w:val="16"/>
                <w:lang w:val="sr-Cyrl-CS"/>
              </w:rPr>
              <w:t>0</w:t>
            </w:r>
          </w:p>
        </w:tc>
        <w:tc>
          <w:tcPr>
            <w:tcW w:w="1379" w:type="dxa"/>
            <w:shd w:val="clear" w:color="auto" w:fill="EAF1DD" w:themeFill="accent3" w:themeFillTint="33"/>
            <w:vAlign w:val="center"/>
          </w:tcPr>
          <w:p w14:paraId="0702C6AC" w14:textId="77777777" w:rsidR="00483471" w:rsidRPr="00231921" w:rsidRDefault="00483471" w:rsidP="00130389">
            <w:pPr>
              <w:jc w:val="center"/>
              <w:rPr>
                <w:b/>
                <w:sz w:val="16"/>
                <w:szCs w:val="16"/>
                <w:lang w:val="sr-Cyrl-CS"/>
              </w:rPr>
            </w:pPr>
            <w:r w:rsidRPr="00231921">
              <w:rPr>
                <w:b/>
                <w:sz w:val="16"/>
                <w:szCs w:val="16"/>
                <w:lang w:val="sr-Cyrl-CS"/>
              </w:rPr>
              <w:t>+</w:t>
            </w:r>
          </w:p>
        </w:tc>
        <w:tc>
          <w:tcPr>
            <w:tcW w:w="950" w:type="dxa"/>
            <w:shd w:val="clear" w:color="auto" w:fill="EAF1DD" w:themeFill="accent3" w:themeFillTint="33"/>
            <w:vAlign w:val="center"/>
          </w:tcPr>
          <w:p w14:paraId="108C6198" w14:textId="77777777" w:rsidR="00483471" w:rsidRPr="00231921" w:rsidRDefault="00483471" w:rsidP="00130389">
            <w:pPr>
              <w:jc w:val="center"/>
              <w:rPr>
                <w:b/>
                <w:sz w:val="16"/>
                <w:szCs w:val="16"/>
                <w:lang w:val="sr-Cyrl-CS"/>
              </w:rPr>
            </w:pPr>
            <w:r w:rsidRPr="00231921">
              <w:rPr>
                <w:b/>
                <w:sz w:val="16"/>
                <w:szCs w:val="16"/>
                <w:lang w:val="sr-Cyrl-CS"/>
              </w:rPr>
              <w:t>+</w:t>
            </w:r>
          </w:p>
        </w:tc>
        <w:tc>
          <w:tcPr>
            <w:tcW w:w="941" w:type="dxa"/>
            <w:shd w:val="clear" w:color="auto" w:fill="FFFFFF" w:themeFill="background1"/>
            <w:vAlign w:val="center"/>
          </w:tcPr>
          <w:p w14:paraId="7488C507" w14:textId="77777777" w:rsidR="00483471" w:rsidRPr="00231921" w:rsidRDefault="00483471" w:rsidP="00130389">
            <w:pPr>
              <w:jc w:val="center"/>
              <w:rPr>
                <w:b/>
                <w:sz w:val="16"/>
                <w:szCs w:val="16"/>
                <w:lang w:val="sr-Cyrl-CS"/>
              </w:rPr>
            </w:pPr>
            <w:r w:rsidRPr="00231921">
              <w:rPr>
                <w:b/>
                <w:sz w:val="16"/>
                <w:szCs w:val="16"/>
                <w:lang w:val="sr-Cyrl-CS"/>
              </w:rPr>
              <w:t>0</w:t>
            </w:r>
          </w:p>
        </w:tc>
        <w:tc>
          <w:tcPr>
            <w:tcW w:w="925" w:type="dxa"/>
            <w:shd w:val="clear" w:color="auto" w:fill="EAF1DD" w:themeFill="accent3" w:themeFillTint="33"/>
            <w:vAlign w:val="center"/>
          </w:tcPr>
          <w:p w14:paraId="3DFBA251" w14:textId="77777777" w:rsidR="00483471" w:rsidRPr="00231921" w:rsidRDefault="00483471" w:rsidP="00130389">
            <w:pPr>
              <w:jc w:val="center"/>
              <w:rPr>
                <w:b/>
                <w:sz w:val="16"/>
                <w:szCs w:val="16"/>
                <w:lang w:val="sr-Cyrl-CS"/>
              </w:rPr>
            </w:pPr>
            <w:r w:rsidRPr="00231921">
              <w:rPr>
                <w:b/>
                <w:sz w:val="16"/>
                <w:szCs w:val="16"/>
                <w:lang w:val="sr-Cyrl-CS"/>
              </w:rPr>
              <w:t>+</w:t>
            </w:r>
          </w:p>
        </w:tc>
      </w:tr>
      <w:tr w:rsidR="00231921" w:rsidRPr="00231921" w14:paraId="038AEAF3" w14:textId="77777777" w:rsidTr="00231921">
        <w:trPr>
          <w:cantSplit/>
          <w:trHeight w:val="330"/>
          <w:jc w:val="center"/>
        </w:trPr>
        <w:tc>
          <w:tcPr>
            <w:tcW w:w="2876" w:type="dxa"/>
            <w:vMerge/>
            <w:shd w:val="clear" w:color="auto" w:fill="FFFFFF" w:themeFill="background1"/>
            <w:textDirection w:val="btLr"/>
            <w:vAlign w:val="center"/>
          </w:tcPr>
          <w:p w14:paraId="7721A62B" w14:textId="77777777" w:rsidR="00483471" w:rsidRPr="00231921" w:rsidRDefault="00483471" w:rsidP="00130389">
            <w:pPr>
              <w:tabs>
                <w:tab w:val="left" w:pos="2625"/>
              </w:tabs>
              <w:rPr>
                <w:sz w:val="16"/>
                <w:szCs w:val="16"/>
                <w:lang w:val="sr-Cyrl-CS"/>
              </w:rPr>
            </w:pPr>
          </w:p>
        </w:tc>
        <w:tc>
          <w:tcPr>
            <w:tcW w:w="929" w:type="dxa"/>
            <w:shd w:val="clear" w:color="auto" w:fill="FFFFFF" w:themeFill="background1"/>
            <w:vAlign w:val="center"/>
          </w:tcPr>
          <w:p w14:paraId="60F0A4B3" w14:textId="77777777" w:rsidR="00483471" w:rsidRPr="00231921" w:rsidRDefault="00483471" w:rsidP="00130389">
            <w:pPr>
              <w:jc w:val="center"/>
              <w:rPr>
                <w:b/>
                <w:sz w:val="16"/>
                <w:szCs w:val="16"/>
                <w:lang w:val="sr-Cyrl-CS"/>
              </w:rPr>
            </w:pPr>
            <w:r w:rsidRPr="00231921">
              <w:rPr>
                <w:b/>
                <w:sz w:val="16"/>
                <w:szCs w:val="16"/>
                <w:lang w:val="sr-Cyrl-CS"/>
              </w:rPr>
              <w:t>Б</w:t>
            </w:r>
          </w:p>
        </w:tc>
        <w:tc>
          <w:tcPr>
            <w:tcW w:w="976" w:type="dxa"/>
            <w:shd w:val="clear" w:color="auto" w:fill="EAF1DD" w:themeFill="accent3" w:themeFillTint="33"/>
            <w:vAlign w:val="center"/>
          </w:tcPr>
          <w:p w14:paraId="0AEB4238" w14:textId="77777777" w:rsidR="00483471" w:rsidRPr="00231921" w:rsidRDefault="00483471" w:rsidP="00130389">
            <w:pPr>
              <w:jc w:val="center"/>
              <w:rPr>
                <w:b/>
                <w:sz w:val="16"/>
                <w:szCs w:val="16"/>
                <w:lang w:val="sr-Cyrl-CS"/>
              </w:rPr>
            </w:pPr>
            <w:r w:rsidRPr="00231921">
              <w:rPr>
                <w:b/>
                <w:sz w:val="16"/>
                <w:szCs w:val="16"/>
                <w:lang w:val="sr-Cyrl-CS"/>
              </w:rPr>
              <w:t>+</w:t>
            </w:r>
          </w:p>
        </w:tc>
        <w:tc>
          <w:tcPr>
            <w:tcW w:w="952" w:type="dxa"/>
            <w:shd w:val="clear" w:color="auto" w:fill="FFFFFF" w:themeFill="background1"/>
            <w:vAlign w:val="center"/>
          </w:tcPr>
          <w:p w14:paraId="7E5813FD" w14:textId="77777777" w:rsidR="00483471" w:rsidRPr="00231921" w:rsidRDefault="00483471" w:rsidP="00130389">
            <w:pPr>
              <w:jc w:val="center"/>
              <w:rPr>
                <w:b/>
                <w:sz w:val="16"/>
                <w:szCs w:val="16"/>
                <w:lang w:val="sr-Cyrl-CS"/>
              </w:rPr>
            </w:pPr>
            <w:r w:rsidRPr="00231921">
              <w:rPr>
                <w:b/>
                <w:sz w:val="16"/>
                <w:szCs w:val="16"/>
                <w:lang w:val="sr-Cyrl-CS"/>
              </w:rPr>
              <w:t>0</w:t>
            </w:r>
          </w:p>
        </w:tc>
        <w:tc>
          <w:tcPr>
            <w:tcW w:w="697" w:type="dxa"/>
            <w:shd w:val="clear" w:color="auto" w:fill="EAF1DD" w:themeFill="accent3" w:themeFillTint="33"/>
            <w:vAlign w:val="center"/>
          </w:tcPr>
          <w:p w14:paraId="109EA3B9" w14:textId="77777777" w:rsidR="00483471" w:rsidRPr="00231921" w:rsidRDefault="00483471" w:rsidP="00130389">
            <w:pPr>
              <w:jc w:val="center"/>
              <w:rPr>
                <w:b/>
                <w:sz w:val="16"/>
                <w:szCs w:val="16"/>
                <w:lang w:val="sr-Cyrl-CS"/>
              </w:rPr>
            </w:pPr>
            <w:r w:rsidRPr="00231921">
              <w:rPr>
                <w:b/>
                <w:sz w:val="16"/>
                <w:szCs w:val="16"/>
                <w:lang w:val="sr-Cyrl-CS"/>
              </w:rPr>
              <w:t>+</w:t>
            </w:r>
          </w:p>
        </w:tc>
        <w:tc>
          <w:tcPr>
            <w:tcW w:w="1094" w:type="dxa"/>
            <w:shd w:val="clear" w:color="auto" w:fill="FFFFFF" w:themeFill="background1"/>
            <w:vAlign w:val="center"/>
          </w:tcPr>
          <w:p w14:paraId="1403D337" w14:textId="30FBAA0E" w:rsidR="00483471" w:rsidRPr="00231921" w:rsidRDefault="00483471" w:rsidP="00130389">
            <w:pPr>
              <w:jc w:val="center"/>
              <w:rPr>
                <w:b/>
                <w:sz w:val="16"/>
                <w:szCs w:val="16"/>
                <w:lang w:val="sr-Cyrl-CS"/>
              </w:rPr>
            </w:pPr>
            <w:r w:rsidRPr="00231921">
              <w:rPr>
                <w:b/>
                <w:sz w:val="16"/>
                <w:szCs w:val="16"/>
                <w:lang w:val="sr-Cyrl-CS"/>
              </w:rPr>
              <w:t>0</w:t>
            </w:r>
          </w:p>
        </w:tc>
        <w:tc>
          <w:tcPr>
            <w:tcW w:w="992" w:type="dxa"/>
            <w:shd w:val="clear" w:color="auto" w:fill="F2DBDB" w:themeFill="accent2" w:themeFillTint="33"/>
            <w:vAlign w:val="center"/>
          </w:tcPr>
          <w:p w14:paraId="038F9A75" w14:textId="77777777" w:rsidR="00483471" w:rsidRPr="00231921" w:rsidRDefault="00483471" w:rsidP="00130389">
            <w:pPr>
              <w:jc w:val="center"/>
              <w:rPr>
                <w:b/>
                <w:sz w:val="16"/>
                <w:szCs w:val="16"/>
                <w:lang w:val="sr-Cyrl-CS"/>
              </w:rPr>
            </w:pPr>
            <w:r w:rsidRPr="00231921">
              <w:rPr>
                <w:b/>
                <w:sz w:val="16"/>
                <w:szCs w:val="16"/>
                <w:lang w:val="sr-Cyrl-CS"/>
              </w:rPr>
              <w:t>-</w:t>
            </w:r>
          </w:p>
        </w:tc>
        <w:tc>
          <w:tcPr>
            <w:tcW w:w="851" w:type="dxa"/>
            <w:shd w:val="clear" w:color="auto" w:fill="EAF1DD" w:themeFill="accent3" w:themeFillTint="33"/>
            <w:vAlign w:val="center"/>
          </w:tcPr>
          <w:p w14:paraId="372528BC" w14:textId="77777777" w:rsidR="00483471" w:rsidRPr="00231921" w:rsidRDefault="00483471" w:rsidP="00130389">
            <w:pPr>
              <w:jc w:val="center"/>
              <w:rPr>
                <w:b/>
                <w:sz w:val="16"/>
                <w:szCs w:val="16"/>
                <w:lang w:val="sr-Cyrl-CS"/>
              </w:rPr>
            </w:pPr>
            <w:r w:rsidRPr="00231921">
              <w:rPr>
                <w:b/>
                <w:sz w:val="16"/>
                <w:szCs w:val="16"/>
                <w:lang w:val="sr-Cyrl-CS"/>
              </w:rPr>
              <w:t>+</w:t>
            </w:r>
          </w:p>
        </w:tc>
        <w:tc>
          <w:tcPr>
            <w:tcW w:w="1031" w:type="dxa"/>
            <w:shd w:val="clear" w:color="auto" w:fill="FFFFFF" w:themeFill="background1"/>
            <w:vAlign w:val="center"/>
          </w:tcPr>
          <w:p w14:paraId="279890E9" w14:textId="77777777" w:rsidR="00483471" w:rsidRPr="00231921" w:rsidRDefault="00483471" w:rsidP="00130389">
            <w:pPr>
              <w:jc w:val="center"/>
              <w:rPr>
                <w:b/>
                <w:sz w:val="16"/>
                <w:szCs w:val="16"/>
                <w:lang w:val="sr-Cyrl-CS"/>
              </w:rPr>
            </w:pPr>
            <w:r w:rsidRPr="00231921">
              <w:rPr>
                <w:b/>
                <w:sz w:val="16"/>
                <w:szCs w:val="16"/>
                <w:lang w:val="sr-Cyrl-CS"/>
              </w:rPr>
              <w:t>0</w:t>
            </w:r>
          </w:p>
        </w:tc>
        <w:tc>
          <w:tcPr>
            <w:tcW w:w="1379" w:type="dxa"/>
            <w:shd w:val="clear" w:color="auto" w:fill="EAF1DD" w:themeFill="accent3" w:themeFillTint="33"/>
            <w:vAlign w:val="center"/>
          </w:tcPr>
          <w:p w14:paraId="22FC019B" w14:textId="77777777" w:rsidR="00483471" w:rsidRPr="00231921" w:rsidRDefault="00483471" w:rsidP="00130389">
            <w:pPr>
              <w:jc w:val="center"/>
              <w:rPr>
                <w:b/>
                <w:sz w:val="16"/>
                <w:szCs w:val="16"/>
                <w:lang w:val="sr-Cyrl-CS"/>
              </w:rPr>
            </w:pPr>
            <w:r w:rsidRPr="00231921">
              <w:rPr>
                <w:b/>
                <w:sz w:val="16"/>
                <w:szCs w:val="16"/>
                <w:lang w:val="sr-Cyrl-CS"/>
              </w:rPr>
              <w:t>+</w:t>
            </w:r>
          </w:p>
        </w:tc>
        <w:tc>
          <w:tcPr>
            <w:tcW w:w="950" w:type="dxa"/>
            <w:shd w:val="clear" w:color="auto" w:fill="EAF1DD" w:themeFill="accent3" w:themeFillTint="33"/>
            <w:vAlign w:val="center"/>
          </w:tcPr>
          <w:p w14:paraId="38D64B4F" w14:textId="77777777" w:rsidR="00483471" w:rsidRPr="00231921" w:rsidRDefault="00483471" w:rsidP="00130389">
            <w:pPr>
              <w:jc w:val="center"/>
              <w:rPr>
                <w:b/>
                <w:sz w:val="16"/>
                <w:szCs w:val="16"/>
                <w:lang w:val="sr-Cyrl-CS"/>
              </w:rPr>
            </w:pPr>
            <w:r w:rsidRPr="00231921">
              <w:rPr>
                <w:b/>
                <w:sz w:val="16"/>
                <w:szCs w:val="16"/>
                <w:lang w:val="sr-Cyrl-CS"/>
              </w:rPr>
              <w:t>+</w:t>
            </w:r>
          </w:p>
        </w:tc>
        <w:tc>
          <w:tcPr>
            <w:tcW w:w="941" w:type="dxa"/>
            <w:shd w:val="clear" w:color="auto" w:fill="FFFFFF" w:themeFill="background1"/>
            <w:vAlign w:val="center"/>
          </w:tcPr>
          <w:p w14:paraId="1013F1CA" w14:textId="77777777" w:rsidR="00483471" w:rsidRPr="00231921" w:rsidRDefault="00483471" w:rsidP="00130389">
            <w:pPr>
              <w:jc w:val="center"/>
              <w:rPr>
                <w:b/>
                <w:sz w:val="16"/>
                <w:szCs w:val="16"/>
                <w:lang w:val="sr-Cyrl-CS"/>
              </w:rPr>
            </w:pPr>
            <w:r w:rsidRPr="00231921">
              <w:rPr>
                <w:b/>
                <w:sz w:val="16"/>
                <w:szCs w:val="16"/>
                <w:lang w:val="sr-Cyrl-CS"/>
              </w:rPr>
              <w:t>0</w:t>
            </w:r>
          </w:p>
        </w:tc>
        <w:tc>
          <w:tcPr>
            <w:tcW w:w="925" w:type="dxa"/>
            <w:shd w:val="clear" w:color="auto" w:fill="EAF1DD" w:themeFill="accent3" w:themeFillTint="33"/>
            <w:vAlign w:val="center"/>
          </w:tcPr>
          <w:p w14:paraId="682F8EEC" w14:textId="77777777" w:rsidR="00483471" w:rsidRPr="00231921" w:rsidRDefault="00483471" w:rsidP="00130389">
            <w:pPr>
              <w:jc w:val="center"/>
              <w:rPr>
                <w:b/>
                <w:sz w:val="16"/>
                <w:szCs w:val="16"/>
                <w:lang w:val="sr-Cyrl-CS"/>
              </w:rPr>
            </w:pPr>
            <w:r w:rsidRPr="00231921">
              <w:rPr>
                <w:b/>
                <w:sz w:val="16"/>
                <w:szCs w:val="16"/>
                <w:lang w:val="sr-Cyrl-CS"/>
              </w:rPr>
              <w:t>+</w:t>
            </w:r>
          </w:p>
        </w:tc>
      </w:tr>
      <w:tr w:rsidR="00231921" w:rsidRPr="00231921" w14:paraId="36FC8943" w14:textId="77777777" w:rsidTr="00231921">
        <w:trPr>
          <w:cantSplit/>
          <w:trHeight w:val="330"/>
          <w:jc w:val="center"/>
        </w:trPr>
        <w:tc>
          <w:tcPr>
            <w:tcW w:w="2876" w:type="dxa"/>
            <w:vMerge w:val="restart"/>
            <w:shd w:val="clear" w:color="auto" w:fill="FFFFFF" w:themeFill="background1"/>
            <w:vAlign w:val="center"/>
          </w:tcPr>
          <w:p w14:paraId="03641F62" w14:textId="77777777" w:rsidR="00483471" w:rsidRPr="00231921" w:rsidRDefault="00483471" w:rsidP="00130389">
            <w:pPr>
              <w:tabs>
                <w:tab w:val="left" w:pos="2625"/>
              </w:tabs>
              <w:rPr>
                <w:sz w:val="16"/>
                <w:szCs w:val="16"/>
                <w:lang w:val="sr-Cyrl-CS"/>
              </w:rPr>
            </w:pPr>
            <w:r w:rsidRPr="00231921">
              <w:rPr>
                <w:sz w:val="16"/>
                <w:szCs w:val="16"/>
                <w:lang w:val="sr-Cyrl-CS"/>
              </w:rPr>
              <w:t>Развој саобраћајне</w:t>
            </w:r>
          </w:p>
          <w:p w14:paraId="3314A16F" w14:textId="77777777" w:rsidR="00483471" w:rsidRPr="00231921" w:rsidRDefault="00483471" w:rsidP="00130389">
            <w:pPr>
              <w:tabs>
                <w:tab w:val="left" w:pos="2625"/>
              </w:tabs>
              <w:rPr>
                <w:sz w:val="16"/>
                <w:szCs w:val="16"/>
                <w:lang w:val="sr-Cyrl-CS"/>
              </w:rPr>
            </w:pPr>
            <w:r w:rsidRPr="00231921">
              <w:rPr>
                <w:sz w:val="16"/>
                <w:szCs w:val="16"/>
                <w:lang w:val="sr-Cyrl-CS"/>
              </w:rPr>
              <w:t>инфраструктуре</w:t>
            </w:r>
          </w:p>
        </w:tc>
        <w:tc>
          <w:tcPr>
            <w:tcW w:w="929" w:type="dxa"/>
            <w:shd w:val="clear" w:color="auto" w:fill="FFFFFF" w:themeFill="background1"/>
            <w:vAlign w:val="center"/>
          </w:tcPr>
          <w:p w14:paraId="3981E6F5" w14:textId="77777777" w:rsidR="00483471" w:rsidRPr="00231921" w:rsidRDefault="00483471" w:rsidP="00130389">
            <w:pPr>
              <w:jc w:val="center"/>
              <w:rPr>
                <w:b/>
                <w:sz w:val="16"/>
                <w:szCs w:val="16"/>
                <w:lang w:val="sr-Cyrl-CS"/>
              </w:rPr>
            </w:pPr>
            <w:r w:rsidRPr="00231921">
              <w:rPr>
                <w:b/>
                <w:sz w:val="16"/>
                <w:szCs w:val="16"/>
                <w:lang w:val="sr-Cyrl-CS"/>
              </w:rPr>
              <w:t>А</w:t>
            </w:r>
          </w:p>
        </w:tc>
        <w:tc>
          <w:tcPr>
            <w:tcW w:w="976" w:type="dxa"/>
            <w:shd w:val="clear" w:color="auto" w:fill="943634" w:themeFill="accent2" w:themeFillShade="BF"/>
            <w:vAlign w:val="center"/>
          </w:tcPr>
          <w:p w14:paraId="4786115B" w14:textId="77777777" w:rsidR="00483471" w:rsidRPr="00231921" w:rsidRDefault="00483471" w:rsidP="00130389">
            <w:pPr>
              <w:jc w:val="center"/>
              <w:rPr>
                <w:b/>
                <w:color w:val="FFFFFF" w:themeColor="background1"/>
                <w:sz w:val="16"/>
                <w:szCs w:val="16"/>
                <w:lang w:val="sr-Cyrl-CS"/>
              </w:rPr>
            </w:pPr>
            <w:r w:rsidRPr="00231921">
              <w:rPr>
                <w:b/>
                <w:color w:val="FFFFFF" w:themeColor="background1"/>
                <w:sz w:val="16"/>
                <w:szCs w:val="16"/>
                <w:lang w:val="sr-Cyrl-CS"/>
              </w:rPr>
              <w:t>-</w:t>
            </w:r>
            <w:r w:rsidRPr="00231921">
              <w:rPr>
                <w:b/>
                <w:color w:val="FFFFFF" w:themeColor="background1"/>
                <w:sz w:val="16"/>
                <w:szCs w:val="16"/>
              </w:rPr>
              <w:t xml:space="preserve"> -</w:t>
            </w:r>
          </w:p>
        </w:tc>
        <w:tc>
          <w:tcPr>
            <w:tcW w:w="952" w:type="dxa"/>
            <w:shd w:val="clear" w:color="auto" w:fill="943634" w:themeFill="accent2" w:themeFillShade="BF"/>
            <w:vAlign w:val="center"/>
          </w:tcPr>
          <w:p w14:paraId="7D54AD6A" w14:textId="77777777" w:rsidR="00483471" w:rsidRPr="00231921" w:rsidRDefault="00483471" w:rsidP="00130389">
            <w:pPr>
              <w:jc w:val="center"/>
              <w:rPr>
                <w:b/>
                <w:color w:val="FFFFFF" w:themeColor="background1"/>
                <w:sz w:val="16"/>
                <w:szCs w:val="16"/>
                <w:lang w:val="sr-Cyrl-CS"/>
              </w:rPr>
            </w:pPr>
            <w:r w:rsidRPr="00231921">
              <w:rPr>
                <w:b/>
                <w:color w:val="FFFFFF" w:themeColor="background1"/>
                <w:sz w:val="16"/>
                <w:szCs w:val="16"/>
                <w:lang w:val="sr-Cyrl-CS"/>
              </w:rPr>
              <w:t>-</w:t>
            </w:r>
            <w:r w:rsidRPr="00231921">
              <w:rPr>
                <w:b/>
                <w:color w:val="FFFFFF" w:themeColor="background1"/>
                <w:sz w:val="16"/>
                <w:szCs w:val="16"/>
              </w:rPr>
              <w:t xml:space="preserve"> -</w:t>
            </w:r>
          </w:p>
        </w:tc>
        <w:tc>
          <w:tcPr>
            <w:tcW w:w="1791" w:type="dxa"/>
            <w:gridSpan w:val="2"/>
            <w:shd w:val="clear" w:color="auto" w:fill="F2DBDB" w:themeFill="accent2" w:themeFillTint="33"/>
            <w:vAlign w:val="center"/>
          </w:tcPr>
          <w:p w14:paraId="348DC826" w14:textId="77777777" w:rsidR="00483471" w:rsidRPr="00231921" w:rsidRDefault="00483471" w:rsidP="00130389">
            <w:pPr>
              <w:jc w:val="center"/>
              <w:rPr>
                <w:b/>
                <w:sz w:val="16"/>
                <w:szCs w:val="16"/>
                <w:lang w:val="sr-Cyrl-CS"/>
              </w:rPr>
            </w:pPr>
            <w:r w:rsidRPr="00231921">
              <w:rPr>
                <w:b/>
                <w:sz w:val="16"/>
                <w:szCs w:val="16"/>
                <w:lang w:val="sr-Cyrl-CS"/>
              </w:rPr>
              <w:t>-</w:t>
            </w:r>
          </w:p>
        </w:tc>
        <w:tc>
          <w:tcPr>
            <w:tcW w:w="992" w:type="dxa"/>
            <w:shd w:val="clear" w:color="auto" w:fill="FFFFFF" w:themeFill="background1"/>
            <w:vAlign w:val="center"/>
          </w:tcPr>
          <w:p w14:paraId="5927D67E" w14:textId="77777777" w:rsidR="00483471" w:rsidRPr="00231921" w:rsidRDefault="00483471" w:rsidP="00130389">
            <w:pPr>
              <w:jc w:val="center"/>
              <w:rPr>
                <w:b/>
                <w:sz w:val="16"/>
                <w:szCs w:val="16"/>
                <w:lang w:val="sr-Cyrl-CS"/>
              </w:rPr>
            </w:pPr>
            <w:r w:rsidRPr="00231921">
              <w:rPr>
                <w:b/>
                <w:sz w:val="16"/>
                <w:szCs w:val="16"/>
                <w:lang w:val="sr-Cyrl-CS"/>
              </w:rPr>
              <w:t>0</w:t>
            </w:r>
          </w:p>
        </w:tc>
        <w:tc>
          <w:tcPr>
            <w:tcW w:w="851" w:type="dxa"/>
            <w:shd w:val="clear" w:color="auto" w:fill="F2DBDB" w:themeFill="accent2" w:themeFillTint="33"/>
            <w:vAlign w:val="center"/>
          </w:tcPr>
          <w:p w14:paraId="685C81B4" w14:textId="77777777" w:rsidR="00483471" w:rsidRPr="00231921" w:rsidRDefault="00483471" w:rsidP="00130389">
            <w:pPr>
              <w:jc w:val="center"/>
              <w:rPr>
                <w:b/>
                <w:sz w:val="16"/>
                <w:szCs w:val="16"/>
                <w:lang w:val="sr-Cyrl-CS"/>
              </w:rPr>
            </w:pPr>
            <w:r w:rsidRPr="00231921">
              <w:rPr>
                <w:b/>
                <w:sz w:val="16"/>
                <w:szCs w:val="16"/>
                <w:lang w:val="sr-Cyrl-CS"/>
              </w:rPr>
              <w:t>-</w:t>
            </w:r>
          </w:p>
        </w:tc>
        <w:tc>
          <w:tcPr>
            <w:tcW w:w="1031" w:type="dxa"/>
            <w:shd w:val="clear" w:color="auto" w:fill="FFFFFF" w:themeFill="background1"/>
            <w:vAlign w:val="center"/>
          </w:tcPr>
          <w:p w14:paraId="3FE8BFBD" w14:textId="77777777" w:rsidR="00483471" w:rsidRPr="00231921" w:rsidRDefault="00483471" w:rsidP="00130389">
            <w:pPr>
              <w:jc w:val="center"/>
              <w:rPr>
                <w:b/>
                <w:sz w:val="16"/>
                <w:szCs w:val="16"/>
                <w:lang w:val="sr-Cyrl-CS"/>
              </w:rPr>
            </w:pPr>
            <w:r w:rsidRPr="00231921">
              <w:rPr>
                <w:b/>
                <w:sz w:val="16"/>
                <w:szCs w:val="16"/>
                <w:lang w:val="sr-Cyrl-CS"/>
              </w:rPr>
              <w:t>0</w:t>
            </w:r>
          </w:p>
        </w:tc>
        <w:tc>
          <w:tcPr>
            <w:tcW w:w="1379" w:type="dxa"/>
            <w:shd w:val="clear" w:color="auto" w:fill="FFFFFF" w:themeFill="background1"/>
            <w:vAlign w:val="center"/>
          </w:tcPr>
          <w:p w14:paraId="5F109E55" w14:textId="77777777" w:rsidR="00483471" w:rsidRPr="00231921" w:rsidRDefault="00483471" w:rsidP="00130389">
            <w:pPr>
              <w:jc w:val="center"/>
              <w:rPr>
                <w:b/>
                <w:sz w:val="16"/>
                <w:szCs w:val="16"/>
                <w:lang w:val="sr-Cyrl-CS"/>
              </w:rPr>
            </w:pPr>
            <w:r w:rsidRPr="00231921">
              <w:rPr>
                <w:b/>
                <w:sz w:val="16"/>
                <w:szCs w:val="16"/>
                <w:lang w:val="sr-Cyrl-CS"/>
              </w:rPr>
              <w:t>0</w:t>
            </w:r>
          </w:p>
        </w:tc>
        <w:tc>
          <w:tcPr>
            <w:tcW w:w="950" w:type="dxa"/>
            <w:shd w:val="clear" w:color="auto" w:fill="943634" w:themeFill="accent2" w:themeFillShade="BF"/>
            <w:vAlign w:val="center"/>
          </w:tcPr>
          <w:p w14:paraId="1B971991" w14:textId="77777777" w:rsidR="00483471" w:rsidRPr="00231921" w:rsidRDefault="00483471" w:rsidP="00130389">
            <w:pPr>
              <w:jc w:val="center"/>
              <w:rPr>
                <w:b/>
                <w:sz w:val="16"/>
                <w:szCs w:val="16"/>
                <w:lang w:val="sr-Cyrl-CS"/>
              </w:rPr>
            </w:pPr>
            <w:r w:rsidRPr="00231921">
              <w:rPr>
                <w:b/>
                <w:color w:val="FFFFFF" w:themeColor="background1"/>
                <w:sz w:val="16"/>
                <w:szCs w:val="16"/>
                <w:lang w:val="sr-Cyrl-CS"/>
              </w:rPr>
              <w:t>-</w:t>
            </w:r>
            <w:r w:rsidRPr="00231921">
              <w:rPr>
                <w:b/>
                <w:color w:val="FFFFFF" w:themeColor="background1"/>
                <w:sz w:val="16"/>
                <w:szCs w:val="16"/>
              </w:rPr>
              <w:t xml:space="preserve"> -</w:t>
            </w:r>
          </w:p>
        </w:tc>
        <w:tc>
          <w:tcPr>
            <w:tcW w:w="941" w:type="dxa"/>
            <w:shd w:val="clear" w:color="auto" w:fill="FFFFFF" w:themeFill="background1"/>
            <w:vAlign w:val="center"/>
          </w:tcPr>
          <w:p w14:paraId="0EBC9EBA" w14:textId="77777777" w:rsidR="00483471" w:rsidRPr="00231921" w:rsidRDefault="00483471" w:rsidP="00130389">
            <w:pPr>
              <w:jc w:val="center"/>
              <w:rPr>
                <w:b/>
                <w:sz w:val="16"/>
                <w:szCs w:val="16"/>
                <w:lang w:val="sr-Cyrl-CS"/>
              </w:rPr>
            </w:pPr>
            <w:r w:rsidRPr="00231921">
              <w:rPr>
                <w:b/>
                <w:sz w:val="16"/>
                <w:szCs w:val="16"/>
                <w:lang w:val="sr-Cyrl-CS"/>
              </w:rPr>
              <w:t>0</w:t>
            </w:r>
          </w:p>
        </w:tc>
        <w:tc>
          <w:tcPr>
            <w:tcW w:w="925" w:type="dxa"/>
            <w:shd w:val="clear" w:color="auto" w:fill="FFFFFF" w:themeFill="background1"/>
            <w:vAlign w:val="center"/>
          </w:tcPr>
          <w:p w14:paraId="7522113F" w14:textId="77777777" w:rsidR="00483471" w:rsidRPr="00231921" w:rsidRDefault="00483471" w:rsidP="00130389">
            <w:pPr>
              <w:jc w:val="center"/>
              <w:rPr>
                <w:b/>
                <w:sz w:val="16"/>
                <w:szCs w:val="16"/>
                <w:lang w:val="sr-Cyrl-CS"/>
              </w:rPr>
            </w:pPr>
            <w:r w:rsidRPr="00231921">
              <w:rPr>
                <w:b/>
                <w:sz w:val="16"/>
                <w:szCs w:val="16"/>
                <w:lang w:val="sr-Cyrl-CS"/>
              </w:rPr>
              <w:t>0</w:t>
            </w:r>
          </w:p>
        </w:tc>
      </w:tr>
      <w:tr w:rsidR="00231921" w:rsidRPr="00231921" w14:paraId="6AF9595A" w14:textId="77777777" w:rsidTr="00231921">
        <w:trPr>
          <w:cantSplit/>
          <w:trHeight w:val="330"/>
          <w:jc w:val="center"/>
        </w:trPr>
        <w:tc>
          <w:tcPr>
            <w:tcW w:w="2876" w:type="dxa"/>
            <w:vMerge/>
            <w:shd w:val="clear" w:color="auto" w:fill="FFFFFF" w:themeFill="background1"/>
            <w:vAlign w:val="center"/>
          </w:tcPr>
          <w:p w14:paraId="112A8E0F" w14:textId="77777777" w:rsidR="00483471" w:rsidRPr="00231921" w:rsidRDefault="00483471" w:rsidP="009874C6">
            <w:pPr>
              <w:numPr>
                <w:ilvl w:val="1"/>
                <w:numId w:val="94"/>
              </w:numPr>
              <w:tabs>
                <w:tab w:val="left" w:pos="2625"/>
              </w:tabs>
              <w:rPr>
                <w:sz w:val="16"/>
                <w:szCs w:val="16"/>
                <w:lang w:val="sr-Cyrl-CS"/>
              </w:rPr>
            </w:pPr>
          </w:p>
        </w:tc>
        <w:tc>
          <w:tcPr>
            <w:tcW w:w="929" w:type="dxa"/>
            <w:shd w:val="clear" w:color="auto" w:fill="FFFFFF" w:themeFill="background1"/>
            <w:vAlign w:val="center"/>
          </w:tcPr>
          <w:p w14:paraId="28988A33" w14:textId="77777777" w:rsidR="00483471" w:rsidRPr="00231921" w:rsidRDefault="00483471" w:rsidP="00130389">
            <w:pPr>
              <w:jc w:val="center"/>
              <w:rPr>
                <w:b/>
                <w:sz w:val="16"/>
                <w:szCs w:val="16"/>
                <w:lang w:val="sr-Cyrl-CS"/>
              </w:rPr>
            </w:pPr>
            <w:r w:rsidRPr="00231921">
              <w:rPr>
                <w:b/>
                <w:sz w:val="16"/>
                <w:szCs w:val="16"/>
                <w:lang w:val="sr-Cyrl-CS"/>
              </w:rPr>
              <w:t>Б</w:t>
            </w:r>
          </w:p>
        </w:tc>
        <w:tc>
          <w:tcPr>
            <w:tcW w:w="976" w:type="dxa"/>
            <w:shd w:val="clear" w:color="auto" w:fill="FFFFFF" w:themeFill="background1"/>
            <w:vAlign w:val="center"/>
          </w:tcPr>
          <w:p w14:paraId="7EFA9B91" w14:textId="77777777" w:rsidR="00483471" w:rsidRPr="00231921" w:rsidRDefault="00483471" w:rsidP="00130389">
            <w:pPr>
              <w:jc w:val="center"/>
              <w:rPr>
                <w:b/>
                <w:sz w:val="16"/>
                <w:szCs w:val="16"/>
                <w:lang w:val="sr-Cyrl-CS"/>
              </w:rPr>
            </w:pPr>
            <w:r w:rsidRPr="00231921">
              <w:rPr>
                <w:b/>
                <w:sz w:val="16"/>
                <w:szCs w:val="16"/>
                <w:lang w:val="en-GB"/>
              </w:rPr>
              <w:t>-</w:t>
            </w:r>
          </w:p>
        </w:tc>
        <w:tc>
          <w:tcPr>
            <w:tcW w:w="952" w:type="dxa"/>
            <w:shd w:val="clear" w:color="auto" w:fill="FFFFFF" w:themeFill="background1"/>
            <w:vAlign w:val="center"/>
          </w:tcPr>
          <w:p w14:paraId="6F2F1018" w14:textId="77777777" w:rsidR="00483471" w:rsidRPr="00231921" w:rsidRDefault="00483471" w:rsidP="00130389">
            <w:pPr>
              <w:jc w:val="center"/>
              <w:rPr>
                <w:b/>
                <w:sz w:val="16"/>
                <w:szCs w:val="16"/>
                <w:lang w:val="sr-Cyrl-CS"/>
              </w:rPr>
            </w:pPr>
            <w:r w:rsidRPr="00231921">
              <w:rPr>
                <w:b/>
                <w:sz w:val="16"/>
                <w:szCs w:val="16"/>
                <w:lang w:val="en-GB"/>
              </w:rPr>
              <w:t>-</w:t>
            </w:r>
          </w:p>
        </w:tc>
        <w:tc>
          <w:tcPr>
            <w:tcW w:w="1791" w:type="dxa"/>
            <w:gridSpan w:val="2"/>
            <w:shd w:val="clear" w:color="auto" w:fill="F2DBDB" w:themeFill="accent2" w:themeFillTint="33"/>
            <w:vAlign w:val="center"/>
          </w:tcPr>
          <w:p w14:paraId="7B8963AC" w14:textId="77777777" w:rsidR="00483471" w:rsidRPr="00231921" w:rsidRDefault="00483471" w:rsidP="00130389">
            <w:pPr>
              <w:jc w:val="center"/>
              <w:rPr>
                <w:b/>
                <w:sz w:val="16"/>
                <w:szCs w:val="16"/>
                <w:lang w:val="sr-Cyrl-CS"/>
              </w:rPr>
            </w:pPr>
            <w:r w:rsidRPr="00231921">
              <w:rPr>
                <w:b/>
                <w:sz w:val="16"/>
                <w:szCs w:val="16"/>
                <w:lang w:val="en-GB"/>
              </w:rPr>
              <w:t>-</w:t>
            </w:r>
          </w:p>
        </w:tc>
        <w:tc>
          <w:tcPr>
            <w:tcW w:w="992" w:type="dxa"/>
            <w:shd w:val="clear" w:color="auto" w:fill="FFFFFF" w:themeFill="background1"/>
            <w:vAlign w:val="center"/>
          </w:tcPr>
          <w:p w14:paraId="040415C6" w14:textId="77777777" w:rsidR="00483471" w:rsidRPr="00231921" w:rsidRDefault="00483471" w:rsidP="00130389">
            <w:pPr>
              <w:jc w:val="center"/>
              <w:rPr>
                <w:b/>
                <w:sz w:val="16"/>
                <w:szCs w:val="16"/>
                <w:lang w:val="sr-Cyrl-CS"/>
              </w:rPr>
            </w:pPr>
            <w:r w:rsidRPr="00231921">
              <w:rPr>
                <w:b/>
                <w:sz w:val="16"/>
                <w:szCs w:val="16"/>
                <w:lang w:val="sr-Cyrl-CS"/>
              </w:rPr>
              <w:t>0</w:t>
            </w:r>
          </w:p>
        </w:tc>
        <w:tc>
          <w:tcPr>
            <w:tcW w:w="851" w:type="dxa"/>
            <w:shd w:val="clear" w:color="auto" w:fill="F2DBDB" w:themeFill="accent2" w:themeFillTint="33"/>
            <w:vAlign w:val="center"/>
          </w:tcPr>
          <w:p w14:paraId="2BC403C7" w14:textId="77777777" w:rsidR="00483471" w:rsidRPr="00231921" w:rsidRDefault="00483471" w:rsidP="00130389">
            <w:pPr>
              <w:jc w:val="center"/>
              <w:rPr>
                <w:b/>
                <w:sz w:val="16"/>
                <w:szCs w:val="16"/>
                <w:lang w:val="sr-Cyrl-CS"/>
              </w:rPr>
            </w:pPr>
            <w:r w:rsidRPr="00231921">
              <w:rPr>
                <w:b/>
                <w:sz w:val="16"/>
                <w:szCs w:val="16"/>
                <w:lang w:val="sr-Cyrl-CS"/>
              </w:rPr>
              <w:t>-</w:t>
            </w:r>
          </w:p>
        </w:tc>
        <w:tc>
          <w:tcPr>
            <w:tcW w:w="1031" w:type="dxa"/>
            <w:shd w:val="clear" w:color="auto" w:fill="FFFFFF" w:themeFill="background1"/>
            <w:vAlign w:val="center"/>
          </w:tcPr>
          <w:p w14:paraId="19D1C1A3" w14:textId="77777777" w:rsidR="00483471" w:rsidRPr="00231921" w:rsidRDefault="00483471" w:rsidP="00130389">
            <w:pPr>
              <w:jc w:val="center"/>
              <w:rPr>
                <w:b/>
                <w:sz w:val="16"/>
                <w:szCs w:val="16"/>
                <w:lang w:val="sr-Cyrl-CS"/>
              </w:rPr>
            </w:pPr>
            <w:r w:rsidRPr="00231921">
              <w:rPr>
                <w:b/>
                <w:sz w:val="16"/>
                <w:szCs w:val="16"/>
                <w:lang w:val="sr-Cyrl-CS"/>
              </w:rPr>
              <w:t>0</w:t>
            </w:r>
          </w:p>
        </w:tc>
        <w:tc>
          <w:tcPr>
            <w:tcW w:w="1379" w:type="dxa"/>
            <w:shd w:val="clear" w:color="auto" w:fill="FFFFFF" w:themeFill="background1"/>
            <w:vAlign w:val="center"/>
          </w:tcPr>
          <w:p w14:paraId="1EFE439D" w14:textId="77777777" w:rsidR="00483471" w:rsidRPr="00231921" w:rsidRDefault="00483471" w:rsidP="00130389">
            <w:pPr>
              <w:jc w:val="center"/>
              <w:rPr>
                <w:b/>
                <w:sz w:val="16"/>
                <w:szCs w:val="16"/>
                <w:lang w:val="sr-Cyrl-CS"/>
              </w:rPr>
            </w:pPr>
            <w:r w:rsidRPr="00231921">
              <w:rPr>
                <w:b/>
                <w:sz w:val="16"/>
                <w:szCs w:val="16"/>
                <w:lang w:val="sr-Cyrl-CS"/>
              </w:rPr>
              <w:t>0</w:t>
            </w:r>
          </w:p>
        </w:tc>
        <w:tc>
          <w:tcPr>
            <w:tcW w:w="950" w:type="dxa"/>
            <w:shd w:val="clear" w:color="auto" w:fill="F2DBDB" w:themeFill="accent2" w:themeFillTint="33"/>
            <w:vAlign w:val="center"/>
          </w:tcPr>
          <w:p w14:paraId="1B7496C2" w14:textId="77777777" w:rsidR="00483471" w:rsidRPr="00231921" w:rsidRDefault="00483471" w:rsidP="00130389">
            <w:pPr>
              <w:jc w:val="center"/>
              <w:rPr>
                <w:b/>
                <w:sz w:val="16"/>
                <w:szCs w:val="16"/>
                <w:lang w:val="en-GB"/>
              </w:rPr>
            </w:pPr>
            <w:r w:rsidRPr="00231921">
              <w:rPr>
                <w:b/>
                <w:sz w:val="16"/>
                <w:szCs w:val="16"/>
                <w:lang w:val="en-GB"/>
              </w:rPr>
              <w:t>-</w:t>
            </w:r>
          </w:p>
        </w:tc>
        <w:tc>
          <w:tcPr>
            <w:tcW w:w="941" w:type="dxa"/>
            <w:shd w:val="clear" w:color="auto" w:fill="F2DBDB" w:themeFill="accent2" w:themeFillTint="33"/>
            <w:vAlign w:val="center"/>
          </w:tcPr>
          <w:p w14:paraId="62C85735" w14:textId="77777777" w:rsidR="00483471" w:rsidRPr="00231921" w:rsidRDefault="00483471" w:rsidP="00130389">
            <w:pPr>
              <w:jc w:val="center"/>
              <w:rPr>
                <w:b/>
                <w:sz w:val="16"/>
                <w:szCs w:val="16"/>
                <w:lang w:val="sr-Cyrl-CS"/>
              </w:rPr>
            </w:pPr>
            <w:r w:rsidRPr="00231921">
              <w:rPr>
                <w:b/>
                <w:sz w:val="16"/>
                <w:szCs w:val="16"/>
                <w:lang w:val="en-GB"/>
              </w:rPr>
              <w:t>-</w:t>
            </w:r>
          </w:p>
        </w:tc>
        <w:tc>
          <w:tcPr>
            <w:tcW w:w="925" w:type="dxa"/>
            <w:shd w:val="clear" w:color="auto" w:fill="FFFFFF" w:themeFill="background1"/>
            <w:vAlign w:val="center"/>
          </w:tcPr>
          <w:p w14:paraId="3AC67814" w14:textId="77777777" w:rsidR="00483471" w:rsidRPr="00231921" w:rsidRDefault="00483471" w:rsidP="00130389">
            <w:pPr>
              <w:jc w:val="center"/>
              <w:rPr>
                <w:b/>
                <w:sz w:val="16"/>
                <w:szCs w:val="16"/>
                <w:lang w:val="sr-Cyrl-CS"/>
              </w:rPr>
            </w:pPr>
            <w:r w:rsidRPr="00231921">
              <w:rPr>
                <w:b/>
                <w:sz w:val="16"/>
                <w:szCs w:val="16"/>
                <w:lang w:val="sr-Cyrl-CS"/>
              </w:rPr>
              <w:t>0</w:t>
            </w:r>
          </w:p>
        </w:tc>
      </w:tr>
      <w:tr w:rsidR="00231921" w:rsidRPr="00231921" w14:paraId="474846E5" w14:textId="77777777" w:rsidTr="00231921">
        <w:trPr>
          <w:cantSplit/>
          <w:trHeight w:val="330"/>
          <w:jc w:val="center"/>
        </w:trPr>
        <w:tc>
          <w:tcPr>
            <w:tcW w:w="2876" w:type="dxa"/>
            <w:vMerge w:val="restart"/>
            <w:shd w:val="clear" w:color="auto" w:fill="FFFFFF" w:themeFill="background1"/>
            <w:vAlign w:val="center"/>
          </w:tcPr>
          <w:p w14:paraId="7AE5B379" w14:textId="77777777" w:rsidR="00483471" w:rsidRPr="00231921" w:rsidRDefault="00483471" w:rsidP="00130389">
            <w:pPr>
              <w:tabs>
                <w:tab w:val="left" w:pos="2625"/>
              </w:tabs>
              <w:rPr>
                <w:sz w:val="16"/>
                <w:szCs w:val="16"/>
                <w:lang w:val="sr-Cyrl-CS"/>
              </w:rPr>
            </w:pPr>
            <w:r w:rsidRPr="00231921">
              <w:rPr>
                <w:sz w:val="16"/>
                <w:szCs w:val="16"/>
                <w:lang w:val="sr-Cyrl-CS"/>
              </w:rPr>
              <w:t>Енергетика, енергетска инфраструктура и енергетска ефикасности</w:t>
            </w:r>
          </w:p>
        </w:tc>
        <w:tc>
          <w:tcPr>
            <w:tcW w:w="929" w:type="dxa"/>
            <w:shd w:val="clear" w:color="auto" w:fill="FFFFFF" w:themeFill="background1"/>
            <w:vAlign w:val="center"/>
          </w:tcPr>
          <w:p w14:paraId="59232ACE" w14:textId="77777777" w:rsidR="00483471" w:rsidRPr="00231921" w:rsidRDefault="00483471" w:rsidP="00130389">
            <w:pPr>
              <w:jc w:val="center"/>
              <w:rPr>
                <w:b/>
                <w:sz w:val="16"/>
                <w:szCs w:val="16"/>
                <w:lang w:val="sr-Cyrl-CS"/>
              </w:rPr>
            </w:pPr>
            <w:r w:rsidRPr="00231921">
              <w:rPr>
                <w:b/>
                <w:sz w:val="16"/>
                <w:szCs w:val="16"/>
                <w:lang w:val="sr-Cyrl-CS"/>
              </w:rPr>
              <w:t>А</w:t>
            </w:r>
          </w:p>
        </w:tc>
        <w:tc>
          <w:tcPr>
            <w:tcW w:w="976" w:type="dxa"/>
            <w:shd w:val="clear" w:color="auto" w:fill="943634" w:themeFill="accent2" w:themeFillShade="BF"/>
            <w:vAlign w:val="center"/>
          </w:tcPr>
          <w:p w14:paraId="352E18CC" w14:textId="77777777" w:rsidR="00483471" w:rsidRPr="00231921" w:rsidRDefault="00483471" w:rsidP="00130389">
            <w:pPr>
              <w:jc w:val="center"/>
              <w:rPr>
                <w:b/>
                <w:color w:val="FFFFFF" w:themeColor="background1"/>
                <w:sz w:val="16"/>
                <w:szCs w:val="16"/>
                <w:lang w:val="sr-Cyrl-CS"/>
              </w:rPr>
            </w:pPr>
            <w:r w:rsidRPr="00231921">
              <w:rPr>
                <w:b/>
                <w:color w:val="FFFFFF" w:themeColor="background1"/>
                <w:sz w:val="16"/>
                <w:szCs w:val="16"/>
                <w:lang w:val="sr-Cyrl-CS"/>
              </w:rPr>
              <w:t>-</w:t>
            </w:r>
            <w:r w:rsidRPr="00231921">
              <w:rPr>
                <w:b/>
                <w:color w:val="FFFFFF" w:themeColor="background1"/>
                <w:sz w:val="16"/>
                <w:szCs w:val="16"/>
              </w:rPr>
              <w:t xml:space="preserve"> -</w:t>
            </w:r>
          </w:p>
        </w:tc>
        <w:tc>
          <w:tcPr>
            <w:tcW w:w="952" w:type="dxa"/>
            <w:shd w:val="clear" w:color="auto" w:fill="943634" w:themeFill="accent2" w:themeFillShade="BF"/>
            <w:vAlign w:val="center"/>
          </w:tcPr>
          <w:p w14:paraId="447A1C88" w14:textId="77777777" w:rsidR="00483471" w:rsidRPr="00231921" w:rsidRDefault="00483471" w:rsidP="00130389">
            <w:pPr>
              <w:jc w:val="center"/>
              <w:rPr>
                <w:b/>
                <w:color w:val="FFFFFF" w:themeColor="background1"/>
                <w:sz w:val="16"/>
                <w:szCs w:val="16"/>
                <w:lang w:val="sr-Cyrl-CS"/>
              </w:rPr>
            </w:pPr>
            <w:r w:rsidRPr="00231921">
              <w:rPr>
                <w:b/>
                <w:color w:val="FFFFFF" w:themeColor="background1"/>
                <w:sz w:val="16"/>
                <w:szCs w:val="16"/>
                <w:lang w:val="sr-Cyrl-CS"/>
              </w:rPr>
              <w:t>-</w:t>
            </w:r>
            <w:r w:rsidRPr="00231921">
              <w:rPr>
                <w:b/>
                <w:color w:val="FFFFFF" w:themeColor="background1"/>
                <w:sz w:val="16"/>
                <w:szCs w:val="16"/>
              </w:rPr>
              <w:t xml:space="preserve"> -</w:t>
            </w:r>
          </w:p>
        </w:tc>
        <w:tc>
          <w:tcPr>
            <w:tcW w:w="1791" w:type="dxa"/>
            <w:gridSpan w:val="2"/>
            <w:shd w:val="clear" w:color="auto" w:fill="F2DBDB" w:themeFill="accent2" w:themeFillTint="33"/>
            <w:vAlign w:val="center"/>
          </w:tcPr>
          <w:p w14:paraId="1BA55FC1" w14:textId="77777777" w:rsidR="00483471" w:rsidRPr="00231921" w:rsidRDefault="00483471" w:rsidP="00130389">
            <w:pPr>
              <w:jc w:val="center"/>
              <w:rPr>
                <w:b/>
                <w:sz w:val="16"/>
                <w:szCs w:val="16"/>
                <w:lang w:val="sr-Cyrl-CS"/>
              </w:rPr>
            </w:pPr>
            <w:r w:rsidRPr="00231921">
              <w:rPr>
                <w:b/>
                <w:sz w:val="16"/>
                <w:szCs w:val="16"/>
                <w:lang w:val="sr-Cyrl-CS"/>
              </w:rPr>
              <w:t>-</w:t>
            </w:r>
          </w:p>
        </w:tc>
        <w:tc>
          <w:tcPr>
            <w:tcW w:w="992" w:type="dxa"/>
            <w:shd w:val="clear" w:color="auto" w:fill="FFFFFF" w:themeFill="background1"/>
            <w:vAlign w:val="center"/>
          </w:tcPr>
          <w:p w14:paraId="576BC345" w14:textId="77777777" w:rsidR="00483471" w:rsidRPr="00231921" w:rsidRDefault="00483471" w:rsidP="00130389">
            <w:pPr>
              <w:jc w:val="center"/>
              <w:rPr>
                <w:b/>
                <w:sz w:val="16"/>
                <w:szCs w:val="16"/>
                <w:lang w:val="sr-Cyrl-CS"/>
              </w:rPr>
            </w:pPr>
            <w:r w:rsidRPr="00231921">
              <w:rPr>
                <w:b/>
                <w:sz w:val="16"/>
                <w:szCs w:val="16"/>
                <w:lang w:val="sr-Cyrl-CS"/>
              </w:rPr>
              <w:t>0</w:t>
            </w:r>
          </w:p>
        </w:tc>
        <w:tc>
          <w:tcPr>
            <w:tcW w:w="851" w:type="dxa"/>
            <w:shd w:val="clear" w:color="auto" w:fill="F2DBDB" w:themeFill="accent2" w:themeFillTint="33"/>
            <w:vAlign w:val="center"/>
          </w:tcPr>
          <w:p w14:paraId="5C2F238D" w14:textId="77777777" w:rsidR="00483471" w:rsidRPr="00231921" w:rsidRDefault="00483471" w:rsidP="00130389">
            <w:pPr>
              <w:jc w:val="center"/>
              <w:rPr>
                <w:b/>
                <w:sz w:val="16"/>
                <w:szCs w:val="16"/>
                <w:lang w:val="sr-Cyrl-CS"/>
              </w:rPr>
            </w:pPr>
            <w:r w:rsidRPr="00231921">
              <w:rPr>
                <w:b/>
                <w:sz w:val="16"/>
                <w:szCs w:val="16"/>
                <w:lang w:val="sr-Cyrl-CS"/>
              </w:rPr>
              <w:t>-</w:t>
            </w:r>
          </w:p>
        </w:tc>
        <w:tc>
          <w:tcPr>
            <w:tcW w:w="1031" w:type="dxa"/>
            <w:shd w:val="clear" w:color="auto" w:fill="EAF1DD" w:themeFill="accent3" w:themeFillTint="33"/>
            <w:vAlign w:val="center"/>
          </w:tcPr>
          <w:p w14:paraId="1773D13C" w14:textId="77777777" w:rsidR="00483471" w:rsidRPr="00231921" w:rsidRDefault="00483471" w:rsidP="00130389">
            <w:pPr>
              <w:jc w:val="center"/>
              <w:rPr>
                <w:b/>
                <w:sz w:val="16"/>
                <w:szCs w:val="16"/>
                <w:lang w:val="sr-Cyrl-CS"/>
              </w:rPr>
            </w:pPr>
            <w:r w:rsidRPr="00231921">
              <w:rPr>
                <w:b/>
                <w:sz w:val="16"/>
                <w:szCs w:val="16"/>
                <w:lang w:val="sr-Cyrl-CS"/>
              </w:rPr>
              <w:t>+</w:t>
            </w:r>
          </w:p>
        </w:tc>
        <w:tc>
          <w:tcPr>
            <w:tcW w:w="1379" w:type="dxa"/>
            <w:shd w:val="clear" w:color="auto" w:fill="FFFFFF" w:themeFill="background1"/>
            <w:vAlign w:val="center"/>
          </w:tcPr>
          <w:p w14:paraId="512EABAF" w14:textId="77777777" w:rsidR="00483471" w:rsidRPr="00231921" w:rsidRDefault="00483471" w:rsidP="00130389">
            <w:pPr>
              <w:jc w:val="center"/>
              <w:rPr>
                <w:b/>
                <w:sz w:val="16"/>
                <w:szCs w:val="16"/>
                <w:lang w:val="sr-Cyrl-CS"/>
              </w:rPr>
            </w:pPr>
            <w:r w:rsidRPr="00231921">
              <w:rPr>
                <w:b/>
                <w:sz w:val="16"/>
                <w:szCs w:val="16"/>
                <w:lang w:val="sr-Cyrl-CS"/>
              </w:rPr>
              <w:t>0</w:t>
            </w:r>
          </w:p>
        </w:tc>
        <w:tc>
          <w:tcPr>
            <w:tcW w:w="950" w:type="dxa"/>
            <w:shd w:val="clear" w:color="auto" w:fill="943634" w:themeFill="accent2" w:themeFillShade="BF"/>
            <w:vAlign w:val="center"/>
          </w:tcPr>
          <w:p w14:paraId="067D3DF5" w14:textId="77777777" w:rsidR="00483471" w:rsidRPr="00231921" w:rsidRDefault="00483471" w:rsidP="00130389">
            <w:pPr>
              <w:jc w:val="center"/>
              <w:rPr>
                <w:b/>
                <w:sz w:val="16"/>
                <w:szCs w:val="16"/>
                <w:lang w:val="sr-Cyrl-CS"/>
              </w:rPr>
            </w:pPr>
            <w:r w:rsidRPr="00231921">
              <w:rPr>
                <w:b/>
                <w:color w:val="FFFFFF" w:themeColor="background1"/>
                <w:sz w:val="16"/>
                <w:szCs w:val="16"/>
                <w:lang w:val="sr-Cyrl-CS"/>
              </w:rPr>
              <w:t>-</w:t>
            </w:r>
            <w:r w:rsidRPr="00231921">
              <w:rPr>
                <w:b/>
                <w:color w:val="FFFFFF" w:themeColor="background1"/>
                <w:sz w:val="16"/>
                <w:szCs w:val="16"/>
              </w:rPr>
              <w:t xml:space="preserve"> -</w:t>
            </w:r>
          </w:p>
        </w:tc>
        <w:tc>
          <w:tcPr>
            <w:tcW w:w="941" w:type="dxa"/>
            <w:shd w:val="clear" w:color="auto" w:fill="EAF1DD" w:themeFill="accent3" w:themeFillTint="33"/>
            <w:vAlign w:val="center"/>
          </w:tcPr>
          <w:p w14:paraId="0DBE8A44" w14:textId="77777777" w:rsidR="00483471" w:rsidRPr="00231921" w:rsidRDefault="00483471" w:rsidP="00130389">
            <w:pPr>
              <w:jc w:val="center"/>
              <w:rPr>
                <w:b/>
                <w:sz w:val="16"/>
                <w:szCs w:val="16"/>
                <w:lang w:val="sr-Cyrl-CS"/>
              </w:rPr>
            </w:pPr>
            <w:r w:rsidRPr="00231921">
              <w:rPr>
                <w:b/>
                <w:sz w:val="16"/>
                <w:szCs w:val="16"/>
                <w:lang w:val="sr-Cyrl-CS"/>
              </w:rPr>
              <w:t>+</w:t>
            </w:r>
          </w:p>
        </w:tc>
        <w:tc>
          <w:tcPr>
            <w:tcW w:w="925" w:type="dxa"/>
            <w:shd w:val="clear" w:color="auto" w:fill="FFFFFF" w:themeFill="background1"/>
            <w:vAlign w:val="center"/>
          </w:tcPr>
          <w:p w14:paraId="61CB1743" w14:textId="77777777" w:rsidR="00483471" w:rsidRPr="00231921" w:rsidRDefault="00483471" w:rsidP="00130389">
            <w:pPr>
              <w:jc w:val="center"/>
              <w:rPr>
                <w:b/>
                <w:sz w:val="16"/>
                <w:szCs w:val="16"/>
                <w:lang w:val="sr-Cyrl-CS"/>
              </w:rPr>
            </w:pPr>
            <w:r w:rsidRPr="00231921">
              <w:rPr>
                <w:b/>
                <w:sz w:val="16"/>
                <w:szCs w:val="16"/>
                <w:lang w:val="sr-Cyrl-CS"/>
              </w:rPr>
              <w:t>0</w:t>
            </w:r>
          </w:p>
        </w:tc>
      </w:tr>
      <w:tr w:rsidR="00231921" w:rsidRPr="00231921" w14:paraId="30AA6CBF" w14:textId="77777777" w:rsidTr="00231921">
        <w:trPr>
          <w:cantSplit/>
          <w:trHeight w:val="330"/>
          <w:jc w:val="center"/>
        </w:trPr>
        <w:tc>
          <w:tcPr>
            <w:tcW w:w="2876" w:type="dxa"/>
            <w:vMerge/>
            <w:shd w:val="clear" w:color="auto" w:fill="FFFFFF" w:themeFill="background1"/>
            <w:vAlign w:val="center"/>
          </w:tcPr>
          <w:p w14:paraId="3AD4AC10" w14:textId="77777777" w:rsidR="00483471" w:rsidRPr="00231921" w:rsidRDefault="00483471" w:rsidP="00130389">
            <w:pPr>
              <w:tabs>
                <w:tab w:val="left" w:pos="2625"/>
              </w:tabs>
              <w:rPr>
                <w:sz w:val="16"/>
                <w:szCs w:val="16"/>
                <w:lang w:val="sr-Cyrl-CS"/>
              </w:rPr>
            </w:pPr>
          </w:p>
        </w:tc>
        <w:tc>
          <w:tcPr>
            <w:tcW w:w="929" w:type="dxa"/>
            <w:shd w:val="clear" w:color="auto" w:fill="FFFFFF" w:themeFill="background1"/>
            <w:vAlign w:val="center"/>
          </w:tcPr>
          <w:p w14:paraId="0BD9B8BC" w14:textId="77777777" w:rsidR="00483471" w:rsidRPr="00231921" w:rsidRDefault="00483471" w:rsidP="00130389">
            <w:pPr>
              <w:jc w:val="center"/>
              <w:rPr>
                <w:b/>
                <w:sz w:val="16"/>
                <w:szCs w:val="16"/>
                <w:lang w:val="sr-Cyrl-CS"/>
              </w:rPr>
            </w:pPr>
            <w:r w:rsidRPr="00231921">
              <w:rPr>
                <w:b/>
                <w:sz w:val="16"/>
                <w:szCs w:val="16"/>
                <w:lang w:val="sr-Cyrl-CS"/>
              </w:rPr>
              <w:t>Б</w:t>
            </w:r>
          </w:p>
        </w:tc>
        <w:tc>
          <w:tcPr>
            <w:tcW w:w="976" w:type="dxa"/>
            <w:shd w:val="clear" w:color="auto" w:fill="F2DBDB" w:themeFill="accent2" w:themeFillTint="33"/>
            <w:vAlign w:val="center"/>
          </w:tcPr>
          <w:p w14:paraId="3A90AC62" w14:textId="77777777" w:rsidR="00483471" w:rsidRPr="00231921" w:rsidRDefault="00483471" w:rsidP="00130389">
            <w:pPr>
              <w:jc w:val="center"/>
              <w:rPr>
                <w:b/>
                <w:sz w:val="16"/>
                <w:szCs w:val="16"/>
                <w:lang w:val="sr-Cyrl-CS"/>
              </w:rPr>
            </w:pPr>
            <w:r w:rsidRPr="00231921">
              <w:rPr>
                <w:b/>
                <w:sz w:val="16"/>
                <w:szCs w:val="16"/>
                <w:lang w:val="en-GB"/>
              </w:rPr>
              <w:t>-</w:t>
            </w:r>
          </w:p>
        </w:tc>
        <w:tc>
          <w:tcPr>
            <w:tcW w:w="952" w:type="dxa"/>
            <w:shd w:val="clear" w:color="auto" w:fill="F2DBDB" w:themeFill="accent2" w:themeFillTint="33"/>
            <w:vAlign w:val="center"/>
          </w:tcPr>
          <w:p w14:paraId="5B320C42" w14:textId="77777777" w:rsidR="00483471" w:rsidRPr="00231921" w:rsidRDefault="00483471" w:rsidP="00130389">
            <w:pPr>
              <w:jc w:val="center"/>
              <w:rPr>
                <w:b/>
                <w:sz w:val="16"/>
                <w:szCs w:val="16"/>
                <w:lang w:val="sr-Cyrl-CS"/>
              </w:rPr>
            </w:pPr>
            <w:r w:rsidRPr="00231921">
              <w:rPr>
                <w:b/>
                <w:sz w:val="16"/>
                <w:szCs w:val="16"/>
                <w:lang w:val="en-GB"/>
              </w:rPr>
              <w:t>-</w:t>
            </w:r>
          </w:p>
        </w:tc>
        <w:tc>
          <w:tcPr>
            <w:tcW w:w="1791" w:type="dxa"/>
            <w:gridSpan w:val="2"/>
            <w:shd w:val="clear" w:color="auto" w:fill="F2DBDB" w:themeFill="accent2" w:themeFillTint="33"/>
            <w:vAlign w:val="center"/>
          </w:tcPr>
          <w:p w14:paraId="2A0D25F5" w14:textId="77777777" w:rsidR="00483471" w:rsidRPr="00231921" w:rsidRDefault="00483471" w:rsidP="00130389">
            <w:pPr>
              <w:jc w:val="center"/>
              <w:rPr>
                <w:b/>
                <w:sz w:val="16"/>
                <w:szCs w:val="16"/>
                <w:lang w:val="sr-Cyrl-CS"/>
              </w:rPr>
            </w:pPr>
            <w:r w:rsidRPr="00231921">
              <w:rPr>
                <w:b/>
                <w:sz w:val="16"/>
                <w:szCs w:val="16"/>
                <w:lang w:val="en-GB"/>
              </w:rPr>
              <w:t>-</w:t>
            </w:r>
          </w:p>
        </w:tc>
        <w:tc>
          <w:tcPr>
            <w:tcW w:w="992" w:type="dxa"/>
            <w:shd w:val="clear" w:color="auto" w:fill="FFFFFF" w:themeFill="background1"/>
            <w:vAlign w:val="center"/>
          </w:tcPr>
          <w:p w14:paraId="26AB2143" w14:textId="77777777" w:rsidR="00483471" w:rsidRPr="00231921" w:rsidRDefault="00483471" w:rsidP="00130389">
            <w:pPr>
              <w:jc w:val="center"/>
              <w:rPr>
                <w:b/>
                <w:sz w:val="16"/>
                <w:szCs w:val="16"/>
                <w:lang w:val="sr-Cyrl-CS"/>
              </w:rPr>
            </w:pPr>
            <w:r w:rsidRPr="00231921">
              <w:rPr>
                <w:b/>
                <w:sz w:val="16"/>
                <w:szCs w:val="16"/>
                <w:lang w:val="sr-Cyrl-CS"/>
              </w:rPr>
              <w:t>0</w:t>
            </w:r>
          </w:p>
        </w:tc>
        <w:tc>
          <w:tcPr>
            <w:tcW w:w="851" w:type="dxa"/>
            <w:shd w:val="clear" w:color="auto" w:fill="F2DBDB" w:themeFill="accent2" w:themeFillTint="33"/>
            <w:vAlign w:val="center"/>
          </w:tcPr>
          <w:p w14:paraId="0E27C589" w14:textId="77777777" w:rsidR="00483471" w:rsidRPr="00231921" w:rsidRDefault="00483471" w:rsidP="00130389">
            <w:pPr>
              <w:jc w:val="center"/>
              <w:rPr>
                <w:b/>
                <w:sz w:val="16"/>
                <w:szCs w:val="16"/>
                <w:lang w:val="sr-Cyrl-CS"/>
              </w:rPr>
            </w:pPr>
            <w:r w:rsidRPr="00231921">
              <w:rPr>
                <w:b/>
                <w:sz w:val="16"/>
                <w:szCs w:val="16"/>
                <w:lang w:val="sr-Cyrl-CS"/>
              </w:rPr>
              <w:t>-</w:t>
            </w:r>
          </w:p>
        </w:tc>
        <w:tc>
          <w:tcPr>
            <w:tcW w:w="1031" w:type="dxa"/>
            <w:shd w:val="clear" w:color="auto" w:fill="EAF1DD" w:themeFill="accent3" w:themeFillTint="33"/>
            <w:vAlign w:val="center"/>
          </w:tcPr>
          <w:p w14:paraId="26D1C31B" w14:textId="77777777" w:rsidR="00483471" w:rsidRPr="00231921" w:rsidRDefault="00483471" w:rsidP="00130389">
            <w:pPr>
              <w:jc w:val="center"/>
              <w:rPr>
                <w:b/>
                <w:sz w:val="16"/>
                <w:szCs w:val="16"/>
                <w:lang w:val="sr-Cyrl-CS"/>
              </w:rPr>
            </w:pPr>
            <w:r w:rsidRPr="00231921">
              <w:rPr>
                <w:b/>
                <w:sz w:val="16"/>
                <w:szCs w:val="16"/>
                <w:lang w:val="sr-Cyrl-CS"/>
              </w:rPr>
              <w:t>+</w:t>
            </w:r>
          </w:p>
        </w:tc>
        <w:tc>
          <w:tcPr>
            <w:tcW w:w="1379" w:type="dxa"/>
            <w:shd w:val="clear" w:color="auto" w:fill="FFFFFF" w:themeFill="background1"/>
            <w:vAlign w:val="center"/>
          </w:tcPr>
          <w:p w14:paraId="5836AE56" w14:textId="77777777" w:rsidR="00483471" w:rsidRPr="00231921" w:rsidRDefault="00483471" w:rsidP="00130389">
            <w:pPr>
              <w:jc w:val="center"/>
              <w:rPr>
                <w:b/>
                <w:sz w:val="16"/>
                <w:szCs w:val="16"/>
                <w:lang w:val="sr-Cyrl-CS"/>
              </w:rPr>
            </w:pPr>
            <w:r w:rsidRPr="00231921">
              <w:rPr>
                <w:b/>
                <w:sz w:val="16"/>
                <w:szCs w:val="16"/>
                <w:lang w:val="sr-Cyrl-CS"/>
              </w:rPr>
              <w:t>0</w:t>
            </w:r>
          </w:p>
        </w:tc>
        <w:tc>
          <w:tcPr>
            <w:tcW w:w="950" w:type="dxa"/>
            <w:shd w:val="clear" w:color="auto" w:fill="F2DBDB" w:themeFill="accent2" w:themeFillTint="33"/>
            <w:vAlign w:val="center"/>
          </w:tcPr>
          <w:p w14:paraId="44CAF6AE" w14:textId="77777777" w:rsidR="00483471" w:rsidRPr="00231921" w:rsidRDefault="00483471" w:rsidP="00130389">
            <w:pPr>
              <w:jc w:val="center"/>
              <w:rPr>
                <w:b/>
                <w:sz w:val="16"/>
                <w:szCs w:val="16"/>
                <w:lang w:val="sr-Cyrl-CS"/>
              </w:rPr>
            </w:pPr>
            <w:r w:rsidRPr="00231921">
              <w:rPr>
                <w:b/>
                <w:sz w:val="16"/>
                <w:szCs w:val="16"/>
                <w:lang w:val="en-GB"/>
              </w:rPr>
              <w:t>-</w:t>
            </w:r>
          </w:p>
        </w:tc>
        <w:tc>
          <w:tcPr>
            <w:tcW w:w="941" w:type="dxa"/>
            <w:shd w:val="clear" w:color="auto" w:fill="EAF1DD" w:themeFill="accent3" w:themeFillTint="33"/>
            <w:vAlign w:val="center"/>
          </w:tcPr>
          <w:p w14:paraId="39663818" w14:textId="77777777" w:rsidR="00483471" w:rsidRPr="00231921" w:rsidRDefault="00483471" w:rsidP="00130389">
            <w:pPr>
              <w:jc w:val="center"/>
              <w:rPr>
                <w:b/>
                <w:sz w:val="16"/>
                <w:szCs w:val="16"/>
                <w:lang w:val="sr-Cyrl-CS"/>
              </w:rPr>
            </w:pPr>
            <w:r w:rsidRPr="00231921">
              <w:rPr>
                <w:b/>
                <w:sz w:val="16"/>
                <w:szCs w:val="16"/>
                <w:lang w:val="sr-Cyrl-CS"/>
              </w:rPr>
              <w:t>+</w:t>
            </w:r>
          </w:p>
        </w:tc>
        <w:tc>
          <w:tcPr>
            <w:tcW w:w="925" w:type="dxa"/>
            <w:shd w:val="clear" w:color="auto" w:fill="FFFFFF" w:themeFill="background1"/>
            <w:vAlign w:val="center"/>
          </w:tcPr>
          <w:p w14:paraId="2182C41E" w14:textId="77777777" w:rsidR="00483471" w:rsidRPr="00231921" w:rsidRDefault="00483471" w:rsidP="00130389">
            <w:pPr>
              <w:jc w:val="center"/>
              <w:rPr>
                <w:b/>
                <w:sz w:val="16"/>
                <w:szCs w:val="16"/>
                <w:lang w:val="sr-Cyrl-CS"/>
              </w:rPr>
            </w:pPr>
            <w:r w:rsidRPr="00231921">
              <w:rPr>
                <w:b/>
                <w:sz w:val="16"/>
                <w:szCs w:val="16"/>
                <w:lang w:val="sr-Cyrl-CS"/>
              </w:rPr>
              <w:t>0</w:t>
            </w:r>
          </w:p>
        </w:tc>
      </w:tr>
      <w:tr w:rsidR="00231921" w:rsidRPr="00231921" w14:paraId="793541F1" w14:textId="77777777" w:rsidTr="00E02577">
        <w:trPr>
          <w:cantSplit/>
          <w:trHeight w:val="330"/>
          <w:jc w:val="center"/>
        </w:trPr>
        <w:tc>
          <w:tcPr>
            <w:tcW w:w="2876" w:type="dxa"/>
            <w:vMerge w:val="restart"/>
            <w:shd w:val="clear" w:color="auto" w:fill="FFFFFF" w:themeFill="background1"/>
            <w:vAlign w:val="center"/>
          </w:tcPr>
          <w:p w14:paraId="151A978F" w14:textId="77777777" w:rsidR="00483471" w:rsidRPr="00231921" w:rsidRDefault="00483471" w:rsidP="00130389">
            <w:pPr>
              <w:tabs>
                <w:tab w:val="left" w:pos="2625"/>
              </w:tabs>
              <w:rPr>
                <w:sz w:val="16"/>
                <w:szCs w:val="16"/>
                <w:lang w:val="sr-Cyrl-CS"/>
              </w:rPr>
            </w:pPr>
            <w:r w:rsidRPr="00231921">
              <w:rPr>
                <w:sz w:val="16"/>
                <w:szCs w:val="16"/>
                <w:lang w:val="sr-Cyrl-CS"/>
              </w:rPr>
              <w:t>Управљање животном средином</w:t>
            </w:r>
          </w:p>
        </w:tc>
        <w:tc>
          <w:tcPr>
            <w:tcW w:w="929" w:type="dxa"/>
            <w:shd w:val="clear" w:color="auto" w:fill="FFFFFF" w:themeFill="background1"/>
            <w:vAlign w:val="center"/>
          </w:tcPr>
          <w:p w14:paraId="3834F6F5" w14:textId="77777777" w:rsidR="00483471" w:rsidRPr="00231921" w:rsidRDefault="00483471" w:rsidP="00130389">
            <w:pPr>
              <w:jc w:val="center"/>
              <w:rPr>
                <w:b/>
                <w:sz w:val="16"/>
                <w:szCs w:val="16"/>
                <w:lang w:val="sr-Cyrl-CS"/>
              </w:rPr>
            </w:pPr>
            <w:r w:rsidRPr="00231921">
              <w:rPr>
                <w:b/>
                <w:sz w:val="16"/>
                <w:szCs w:val="16"/>
                <w:lang w:val="sr-Cyrl-CS"/>
              </w:rPr>
              <w:t>А</w:t>
            </w:r>
          </w:p>
        </w:tc>
        <w:tc>
          <w:tcPr>
            <w:tcW w:w="976" w:type="dxa"/>
            <w:shd w:val="clear" w:color="auto" w:fill="F2DBDB" w:themeFill="accent2" w:themeFillTint="33"/>
            <w:vAlign w:val="center"/>
          </w:tcPr>
          <w:p w14:paraId="62F2DCB5" w14:textId="77777777" w:rsidR="00483471" w:rsidRPr="00231921" w:rsidRDefault="00483471" w:rsidP="00E02577">
            <w:pPr>
              <w:jc w:val="center"/>
              <w:rPr>
                <w:b/>
                <w:sz w:val="16"/>
                <w:szCs w:val="16"/>
                <w:lang w:val="sr-Cyrl-CS"/>
              </w:rPr>
            </w:pPr>
            <w:r w:rsidRPr="00231921">
              <w:rPr>
                <w:b/>
                <w:sz w:val="16"/>
                <w:szCs w:val="16"/>
                <w:lang w:val="sr-Cyrl-CS"/>
              </w:rPr>
              <w:t>-</w:t>
            </w:r>
          </w:p>
        </w:tc>
        <w:tc>
          <w:tcPr>
            <w:tcW w:w="952" w:type="dxa"/>
            <w:shd w:val="clear" w:color="auto" w:fill="F2DBDB" w:themeFill="accent2" w:themeFillTint="33"/>
            <w:vAlign w:val="center"/>
          </w:tcPr>
          <w:p w14:paraId="1A0A0571" w14:textId="77777777" w:rsidR="00483471" w:rsidRPr="00231921" w:rsidRDefault="00483471" w:rsidP="00E02577">
            <w:pPr>
              <w:jc w:val="center"/>
              <w:rPr>
                <w:b/>
                <w:sz w:val="16"/>
                <w:szCs w:val="16"/>
                <w:lang w:val="sr-Cyrl-CS"/>
              </w:rPr>
            </w:pPr>
            <w:r w:rsidRPr="00231921">
              <w:rPr>
                <w:b/>
                <w:sz w:val="16"/>
                <w:szCs w:val="16"/>
                <w:lang w:val="sr-Cyrl-CS"/>
              </w:rPr>
              <w:t>-</w:t>
            </w:r>
          </w:p>
        </w:tc>
        <w:tc>
          <w:tcPr>
            <w:tcW w:w="697" w:type="dxa"/>
            <w:shd w:val="clear" w:color="auto" w:fill="F2DBDB" w:themeFill="accent2" w:themeFillTint="33"/>
            <w:vAlign w:val="center"/>
          </w:tcPr>
          <w:p w14:paraId="45330177" w14:textId="77777777" w:rsidR="00483471" w:rsidRPr="00231921" w:rsidRDefault="00483471" w:rsidP="00E02577">
            <w:pPr>
              <w:jc w:val="center"/>
              <w:rPr>
                <w:b/>
                <w:sz w:val="16"/>
                <w:szCs w:val="16"/>
                <w:lang w:val="sr-Cyrl-CS"/>
              </w:rPr>
            </w:pPr>
            <w:r w:rsidRPr="00231921">
              <w:rPr>
                <w:b/>
                <w:sz w:val="16"/>
                <w:szCs w:val="16"/>
                <w:lang w:val="sr-Cyrl-CS"/>
              </w:rPr>
              <w:t>-</w:t>
            </w:r>
          </w:p>
        </w:tc>
        <w:tc>
          <w:tcPr>
            <w:tcW w:w="1094" w:type="dxa"/>
            <w:shd w:val="clear" w:color="auto" w:fill="EAF1DD" w:themeFill="accent3" w:themeFillTint="33"/>
            <w:vAlign w:val="center"/>
          </w:tcPr>
          <w:p w14:paraId="0D7F72EE" w14:textId="50CC0639" w:rsidR="00483471" w:rsidRPr="00231921" w:rsidRDefault="00483471" w:rsidP="00E02577">
            <w:pPr>
              <w:jc w:val="center"/>
              <w:rPr>
                <w:b/>
                <w:sz w:val="16"/>
                <w:szCs w:val="16"/>
                <w:lang w:val="sr-Cyrl-CS"/>
              </w:rPr>
            </w:pPr>
            <w:r w:rsidRPr="00231921">
              <w:rPr>
                <w:b/>
                <w:sz w:val="16"/>
                <w:szCs w:val="16"/>
                <w:lang w:val="sr-Cyrl-CS"/>
              </w:rPr>
              <w:t>+</w:t>
            </w:r>
          </w:p>
        </w:tc>
        <w:tc>
          <w:tcPr>
            <w:tcW w:w="992" w:type="dxa"/>
            <w:shd w:val="clear" w:color="auto" w:fill="FFFFFF" w:themeFill="background1"/>
            <w:vAlign w:val="center"/>
          </w:tcPr>
          <w:p w14:paraId="69B69DBE" w14:textId="77777777" w:rsidR="00483471" w:rsidRPr="00231921" w:rsidRDefault="00483471" w:rsidP="00E02577">
            <w:pPr>
              <w:jc w:val="center"/>
              <w:rPr>
                <w:b/>
                <w:sz w:val="16"/>
                <w:szCs w:val="16"/>
                <w:lang w:val="sr-Cyrl-CS"/>
              </w:rPr>
            </w:pPr>
            <w:r w:rsidRPr="00231921">
              <w:rPr>
                <w:b/>
                <w:sz w:val="16"/>
                <w:szCs w:val="16"/>
                <w:lang w:val="sr-Cyrl-CS"/>
              </w:rPr>
              <w:t>0</w:t>
            </w:r>
          </w:p>
        </w:tc>
        <w:tc>
          <w:tcPr>
            <w:tcW w:w="851" w:type="dxa"/>
            <w:shd w:val="clear" w:color="auto" w:fill="F2DBDB" w:themeFill="accent2" w:themeFillTint="33"/>
            <w:vAlign w:val="center"/>
          </w:tcPr>
          <w:p w14:paraId="1DCE73B1" w14:textId="77777777" w:rsidR="00483471" w:rsidRPr="00231921" w:rsidRDefault="00483471" w:rsidP="00E02577">
            <w:pPr>
              <w:jc w:val="center"/>
              <w:rPr>
                <w:b/>
                <w:sz w:val="16"/>
                <w:szCs w:val="16"/>
                <w:lang w:val="sr-Cyrl-CS"/>
              </w:rPr>
            </w:pPr>
            <w:r w:rsidRPr="00231921">
              <w:rPr>
                <w:b/>
                <w:sz w:val="16"/>
                <w:szCs w:val="16"/>
                <w:lang w:val="sr-Cyrl-CS"/>
              </w:rPr>
              <w:t>-</w:t>
            </w:r>
          </w:p>
        </w:tc>
        <w:tc>
          <w:tcPr>
            <w:tcW w:w="1031" w:type="dxa"/>
            <w:shd w:val="clear" w:color="auto" w:fill="FFFFFF" w:themeFill="background1"/>
            <w:vAlign w:val="center"/>
          </w:tcPr>
          <w:p w14:paraId="143915D6" w14:textId="77777777" w:rsidR="00483471" w:rsidRPr="00231921" w:rsidRDefault="00483471" w:rsidP="00E02577">
            <w:pPr>
              <w:jc w:val="center"/>
              <w:rPr>
                <w:b/>
                <w:sz w:val="16"/>
                <w:szCs w:val="16"/>
                <w:lang w:val="sr-Cyrl-CS"/>
              </w:rPr>
            </w:pPr>
            <w:r w:rsidRPr="00231921">
              <w:rPr>
                <w:b/>
                <w:sz w:val="16"/>
                <w:szCs w:val="16"/>
                <w:lang w:val="sr-Cyrl-CS"/>
              </w:rPr>
              <w:t>0</w:t>
            </w:r>
          </w:p>
        </w:tc>
        <w:tc>
          <w:tcPr>
            <w:tcW w:w="1379" w:type="dxa"/>
            <w:shd w:val="clear" w:color="auto" w:fill="F2DBDB" w:themeFill="accent2" w:themeFillTint="33"/>
            <w:vAlign w:val="center"/>
          </w:tcPr>
          <w:p w14:paraId="6D075F9F" w14:textId="77777777" w:rsidR="00483471" w:rsidRPr="00231921" w:rsidRDefault="00483471" w:rsidP="00E02577">
            <w:pPr>
              <w:jc w:val="center"/>
              <w:rPr>
                <w:b/>
                <w:sz w:val="16"/>
                <w:szCs w:val="16"/>
                <w:lang w:val="sr-Cyrl-CS"/>
              </w:rPr>
            </w:pPr>
            <w:r w:rsidRPr="00231921">
              <w:rPr>
                <w:b/>
                <w:sz w:val="16"/>
                <w:szCs w:val="16"/>
                <w:lang w:val="sr-Cyrl-CS"/>
              </w:rPr>
              <w:t>-</w:t>
            </w:r>
          </w:p>
        </w:tc>
        <w:tc>
          <w:tcPr>
            <w:tcW w:w="950" w:type="dxa"/>
            <w:shd w:val="clear" w:color="auto" w:fill="F2DBDB" w:themeFill="accent2" w:themeFillTint="33"/>
            <w:vAlign w:val="center"/>
          </w:tcPr>
          <w:p w14:paraId="4EEC4F65" w14:textId="77777777" w:rsidR="00483471" w:rsidRPr="00231921" w:rsidRDefault="00483471" w:rsidP="00E02577">
            <w:pPr>
              <w:jc w:val="center"/>
              <w:rPr>
                <w:b/>
                <w:sz w:val="16"/>
                <w:szCs w:val="16"/>
                <w:lang w:val="sr-Cyrl-CS"/>
              </w:rPr>
            </w:pPr>
            <w:r w:rsidRPr="00231921">
              <w:rPr>
                <w:b/>
                <w:sz w:val="16"/>
                <w:szCs w:val="16"/>
                <w:lang w:val="sr-Cyrl-CS"/>
              </w:rPr>
              <w:t>-</w:t>
            </w:r>
          </w:p>
        </w:tc>
        <w:tc>
          <w:tcPr>
            <w:tcW w:w="941" w:type="dxa"/>
            <w:shd w:val="clear" w:color="auto" w:fill="FFFFFF" w:themeFill="background1"/>
            <w:vAlign w:val="center"/>
          </w:tcPr>
          <w:p w14:paraId="5AAEC077" w14:textId="77777777" w:rsidR="00483471" w:rsidRPr="00231921" w:rsidRDefault="00483471" w:rsidP="00E02577">
            <w:pPr>
              <w:jc w:val="center"/>
              <w:rPr>
                <w:b/>
                <w:sz w:val="16"/>
                <w:szCs w:val="16"/>
                <w:lang w:val="sr-Cyrl-CS"/>
              </w:rPr>
            </w:pPr>
            <w:r w:rsidRPr="00231921">
              <w:rPr>
                <w:b/>
                <w:sz w:val="16"/>
                <w:szCs w:val="16"/>
                <w:lang w:val="sr-Cyrl-CS"/>
              </w:rPr>
              <w:t>0</w:t>
            </w:r>
          </w:p>
        </w:tc>
        <w:tc>
          <w:tcPr>
            <w:tcW w:w="925" w:type="dxa"/>
            <w:shd w:val="clear" w:color="auto" w:fill="FFFFFF" w:themeFill="background1"/>
            <w:vAlign w:val="center"/>
          </w:tcPr>
          <w:p w14:paraId="7D1A68D9" w14:textId="77777777" w:rsidR="00483471" w:rsidRPr="00231921" w:rsidRDefault="00483471" w:rsidP="00E02577">
            <w:pPr>
              <w:jc w:val="center"/>
              <w:rPr>
                <w:b/>
                <w:sz w:val="16"/>
                <w:szCs w:val="16"/>
                <w:lang w:val="sr-Cyrl-CS"/>
              </w:rPr>
            </w:pPr>
            <w:r w:rsidRPr="00231921">
              <w:rPr>
                <w:b/>
                <w:sz w:val="16"/>
                <w:szCs w:val="16"/>
                <w:lang w:val="sr-Cyrl-CS"/>
              </w:rPr>
              <w:t>0</w:t>
            </w:r>
          </w:p>
        </w:tc>
      </w:tr>
      <w:tr w:rsidR="00231921" w:rsidRPr="00231921" w14:paraId="393C5FEA" w14:textId="77777777" w:rsidTr="00E02577">
        <w:trPr>
          <w:cantSplit/>
          <w:trHeight w:val="330"/>
          <w:jc w:val="center"/>
        </w:trPr>
        <w:tc>
          <w:tcPr>
            <w:tcW w:w="2876" w:type="dxa"/>
            <w:vMerge/>
            <w:shd w:val="clear" w:color="auto" w:fill="FFFFFF" w:themeFill="background1"/>
            <w:vAlign w:val="center"/>
          </w:tcPr>
          <w:p w14:paraId="0B2FB729" w14:textId="77777777" w:rsidR="00483471" w:rsidRPr="00231921" w:rsidRDefault="00483471" w:rsidP="00130389">
            <w:pPr>
              <w:tabs>
                <w:tab w:val="left" w:pos="2625"/>
              </w:tabs>
              <w:rPr>
                <w:sz w:val="16"/>
                <w:szCs w:val="16"/>
                <w:lang w:val="sr-Cyrl-CS"/>
              </w:rPr>
            </w:pPr>
          </w:p>
        </w:tc>
        <w:tc>
          <w:tcPr>
            <w:tcW w:w="929" w:type="dxa"/>
            <w:shd w:val="clear" w:color="auto" w:fill="FFFFFF" w:themeFill="background1"/>
            <w:vAlign w:val="center"/>
          </w:tcPr>
          <w:p w14:paraId="40925611" w14:textId="77777777" w:rsidR="00483471" w:rsidRPr="00231921" w:rsidRDefault="00483471" w:rsidP="00130389">
            <w:pPr>
              <w:jc w:val="center"/>
              <w:rPr>
                <w:b/>
                <w:sz w:val="16"/>
                <w:szCs w:val="16"/>
                <w:lang w:val="sr-Cyrl-CS"/>
              </w:rPr>
            </w:pPr>
            <w:r w:rsidRPr="00231921">
              <w:rPr>
                <w:b/>
                <w:sz w:val="16"/>
                <w:szCs w:val="16"/>
                <w:lang w:val="sr-Cyrl-CS"/>
              </w:rPr>
              <w:t>Б</w:t>
            </w:r>
          </w:p>
        </w:tc>
        <w:tc>
          <w:tcPr>
            <w:tcW w:w="976" w:type="dxa"/>
            <w:shd w:val="clear" w:color="auto" w:fill="EAF1DD" w:themeFill="accent3" w:themeFillTint="33"/>
            <w:vAlign w:val="center"/>
          </w:tcPr>
          <w:p w14:paraId="48FCB087" w14:textId="77777777" w:rsidR="00483471" w:rsidRPr="00231921" w:rsidRDefault="00483471" w:rsidP="00E02577">
            <w:pPr>
              <w:jc w:val="center"/>
              <w:rPr>
                <w:b/>
                <w:sz w:val="16"/>
                <w:szCs w:val="16"/>
                <w:lang w:val="sr-Cyrl-CS"/>
              </w:rPr>
            </w:pPr>
            <w:r w:rsidRPr="00231921">
              <w:rPr>
                <w:b/>
                <w:sz w:val="16"/>
                <w:szCs w:val="16"/>
                <w:lang w:val="sr-Cyrl-CS"/>
              </w:rPr>
              <w:t>+</w:t>
            </w:r>
          </w:p>
        </w:tc>
        <w:tc>
          <w:tcPr>
            <w:tcW w:w="952" w:type="dxa"/>
            <w:shd w:val="clear" w:color="auto" w:fill="EAF1DD" w:themeFill="accent3" w:themeFillTint="33"/>
            <w:vAlign w:val="center"/>
          </w:tcPr>
          <w:p w14:paraId="210D0988" w14:textId="77777777" w:rsidR="00483471" w:rsidRPr="00231921" w:rsidRDefault="00483471" w:rsidP="00E02577">
            <w:pPr>
              <w:jc w:val="center"/>
              <w:rPr>
                <w:b/>
                <w:sz w:val="16"/>
                <w:szCs w:val="16"/>
                <w:lang w:val="sr-Cyrl-CS"/>
              </w:rPr>
            </w:pPr>
            <w:r w:rsidRPr="00231921">
              <w:rPr>
                <w:b/>
                <w:sz w:val="16"/>
                <w:szCs w:val="16"/>
                <w:lang w:val="sr-Cyrl-CS"/>
              </w:rPr>
              <w:t>+</w:t>
            </w:r>
          </w:p>
        </w:tc>
        <w:tc>
          <w:tcPr>
            <w:tcW w:w="1791" w:type="dxa"/>
            <w:gridSpan w:val="2"/>
            <w:shd w:val="clear" w:color="auto" w:fill="EAF1DD" w:themeFill="accent3" w:themeFillTint="33"/>
            <w:vAlign w:val="center"/>
          </w:tcPr>
          <w:p w14:paraId="0C335BC2" w14:textId="77777777" w:rsidR="00483471" w:rsidRPr="00231921" w:rsidRDefault="00483471" w:rsidP="00E02577">
            <w:pPr>
              <w:jc w:val="center"/>
              <w:rPr>
                <w:b/>
                <w:sz w:val="16"/>
                <w:szCs w:val="16"/>
                <w:lang w:val="sr-Cyrl-CS"/>
              </w:rPr>
            </w:pPr>
            <w:r w:rsidRPr="00231921">
              <w:rPr>
                <w:b/>
                <w:sz w:val="16"/>
                <w:szCs w:val="16"/>
                <w:lang w:val="sr-Cyrl-CS"/>
              </w:rPr>
              <w:t>+</w:t>
            </w:r>
          </w:p>
        </w:tc>
        <w:tc>
          <w:tcPr>
            <w:tcW w:w="992" w:type="dxa"/>
            <w:shd w:val="clear" w:color="auto" w:fill="FFFFFF" w:themeFill="background1"/>
            <w:vAlign w:val="center"/>
          </w:tcPr>
          <w:p w14:paraId="12005097" w14:textId="77777777" w:rsidR="00483471" w:rsidRPr="00231921" w:rsidRDefault="00483471" w:rsidP="00E02577">
            <w:pPr>
              <w:jc w:val="center"/>
              <w:rPr>
                <w:b/>
                <w:sz w:val="16"/>
                <w:szCs w:val="16"/>
                <w:lang w:val="sr-Cyrl-CS"/>
              </w:rPr>
            </w:pPr>
            <w:r w:rsidRPr="00231921">
              <w:rPr>
                <w:b/>
                <w:sz w:val="16"/>
                <w:szCs w:val="16"/>
                <w:lang w:val="sr-Cyrl-CS"/>
              </w:rPr>
              <w:t>0</w:t>
            </w:r>
          </w:p>
        </w:tc>
        <w:tc>
          <w:tcPr>
            <w:tcW w:w="851" w:type="dxa"/>
            <w:shd w:val="clear" w:color="auto" w:fill="EAF1DD" w:themeFill="accent3" w:themeFillTint="33"/>
            <w:vAlign w:val="center"/>
          </w:tcPr>
          <w:p w14:paraId="31206216" w14:textId="77777777" w:rsidR="00483471" w:rsidRPr="00231921" w:rsidRDefault="00483471" w:rsidP="00E02577">
            <w:pPr>
              <w:jc w:val="center"/>
              <w:rPr>
                <w:b/>
                <w:sz w:val="16"/>
                <w:szCs w:val="16"/>
                <w:lang w:val="sr-Cyrl-CS"/>
              </w:rPr>
            </w:pPr>
            <w:r w:rsidRPr="00231921">
              <w:rPr>
                <w:b/>
                <w:sz w:val="16"/>
                <w:szCs w:val="16"/>
                <w:lang w:val="sr-Cyrl-CS"/>
              </w:rPr>
              <w:t>+</w:t>
            </w:r>
          </w:p>
        </w:tc>
        <w:tc>
          <w:tcPr>
            <w:tcW w:w="1031" w:type="dxa"/>
            <w:shd w:val="clear" w:color="auto" w:fill="FFFFFF" w:themeFill="background1"/>
            <w:vAlign w:val="center"/>
          </w:tcPr>
          <w:p w14:paraId="425FA66E" w14:textId="77777777" w:rsidR="00483471" w:rsidRPr="00231921" w:rsidRDefault="00483471" w:rsidP="00E02577">
            <w:pPr>
              <w:jc w:val="center"/>
              <w:rPr>
                <w:b/>
                <w:sz w:val="16"/>
                <w:szCs w:val="16"/>
                <w:lang w:val="sr-Cyrl-CS"/>
              </w:rPr>
            </w:pPr>
            <w:r w:rsidRPr="00231921">
              <w:rPr>
                <w:b/>
                <w:sz w:val="16"/>
                <w:szCs w:val="16"/>
                <w:lang w:val="sr-Cyrl-CS"/>
              </w:rPr>
              <w:t>0</w:t>
            </w:r>
          </w:p>
        </w:tc>
        <w:tc>
          <w:tcPr>
            <w:tcW w:w="1379" w:type="dxa"/>
            <w:shd w:val="clear" w:color="auto" w:fill="EAF1DD" w:themeFill="accent3" w:themeFillTint="33"/>
            <w:vAlign w:val="center"/>
          </w:tcPr>
          <w:p w14:paraId="6A80ABE4" w14:textId="77777777" w:rsidR="00483471" w:rsidRPr="00231921" w:rsidRDefault="00483471" w:rsidP="00E02577">
            <w:pPr>
              <w:jc w:val="center"/>
              <w:rPr>
                <w:b/>
                <w:sz w:val="16"/>
                <w:szCs w:val="16"/>
                <w:lang w:val="sr-Cyrl-CS"/>
              </w:rPr>
            </w:pPr>
            <w:r w:rsidRPr="00231921">
              <w:rPr>
                <w:b/>
                <w:sz w:val="16"/>
                <w:szCs w:val="16"/>
                <w:lang w:val="sr-Cyrl-CS"/>
              </w:rPr>
              <w:t>+</w:t>
            </w:r>
          </w:p>
        </w:tc>
        <w:tc>
          <w:tcPr>
            <w:tcW w:w="950" w:type="dxa"/>
            <w:shd w:val="clear" w:color="auto" w:fill="EAF1DD" w:themeFill="accent3" w:themeFillTint="33"/>
            <w:vAlign w:val="center"/>
          </w:tcPr>
          <w:p w14:paraId="654F332D" w14:textId="77777777" w:rsidR="00483471" w:rsidRPr="00231921" w:rsidRDefault="00483471" w:rsidP="00E02577">
            <w:pPr>
              <w:jc w:val="center"/>
              <w:rPr>
                <w:b/>
                <w:sz w:val="16"/>
                <w:szCs w:val="16"/>
                <w:lang w:val="sr-Cyrl-CS"/>
              </w:rPr>
            </w:pPr>
            <w:r w:rsidRPr="00231921">
              <w:rPr>
                <w:b/>
                <w:sz w:val="16"/>
                <w:szCs w:val="16"/>
                <w:lang w:val="sr-Cyrl-CS"/>
              </w:rPr>
              <w:t>+</w:t>
            </w:r>
          </w:p>
        </w:tc>
        <w:tc>
          <w:tcPr>
            <w:tcW w:w="941" w:type="dxa"/>
            <w:shd w:val="clear" w:color="auto" w:fill="EAF1DD" w:themeFill="accent3" w:themeFillTint="33"/>
            <w:vAlign w:val="center"/>
          </w:tcPr>
          <w:p w14:paraId="2A6B2E06" w14:textId="77777777" w:rsidR="00483471" w:rsidRPr="00231921" w:rsidRDefault="00483471" w:rsidP="00E02577">
            <w:pPr>
              <w:jc w:val="center"/>
              <w:rPr>
                <w:b/>
                <w:sz w:val="16"/>
                <w:szCs w:val="16"/>
                <w:lang w:val="sr-Cyrl-CS"/>
              </w:rPr>
            </w:pPr>
            <w:r w:rsidRPr="00231921">
              <w:rPr>
                <w:b/>
                <w:sz w:val="16"/>
                <w:szCs w:val="16"/>
                <w:lang w:val="sr-Cyrl-CS"/>
              </w:rPr>
              <w:t>+</w:t>
            </w:r>
          </w:p>
        </w:tc>
        <w:tc>
          <w:tcPr>
            <w:tcW w:w="925" w:type="dxa"/>
            <w:shd w:val="clear" w:color="auto" w:fill="FFFFFF" w:themeFill="background1"/>
            <w:vAlign w:val="center"/>
          </w:tcPr>
          <w:p w14:paraId="6CD16C80" w14:textId="77777777" w:rsidR="00483471" w:rsidRPr="00231921" w:rsidRDefault="00483471" w:rsidP="00E02577">
            <w:pPr>
              <w:jc w:val="center"/>
              <w:rPr>
                <w:b/>
                <w:sz w:val="16"/>
                <w:szCs w:val="16"/>
                <w:lang w:val="sr-Cyrl-CS"/>
              </w:rPr>
            </w:pPr>
            <w:r w:rsidRPr="00231921">
              <w:rPr>
                <w:b/>
                <w:sz w:val="16"/>
                <w:szCs w:val="16"/>
                <w:lang w:val="sr-Cyrl-CS"/>
              </w:rPr>
              <w:t>0</w:t>
            </w:r>
          </w:p>
        </w:tc>
      </w:tr>
      <w:tr w:rsidR="00231921" w:rsidRPr="00231921" w14:paraId="7CA77CDF" w14:textId="77777777" w:rsidTr="00E02577">
        <w:trPr>
          <w:cantSplit/>
          <w:trHeight w:val="330"/>
          <w:jc w:val="center"/>
        </w:trPr>
        <w:tc>
          <w:tcPr>
            <w:tcW w:w="2876" w:type="dxa"/>
            <w:vMerge w:val="restart"/>
            <w:shd w:val="clear" w:color="auto" w:fill="FFFFFF" w:themeFill="background1"/>
            <w:vAlign w:val="center"/>
          </w:tcPr>
          <w:p w14:paraId="5C385FC2" w14:textId="77777777" w:rsidR="00483471" w:rsidRPr="00231921" w:rsidRDefault="00483471" w:rsidP="00130389">
            <w:pPr>
              <w:rPr>
                <w:b/>
                <w:sz w:val="16"/>
                <w:szCs w:val="16"/>
                <w:lang w:val="sr-Cyrl-RS"/>
              </w:rPr>
            </w:pPr>
          </w:p>
          <w:p w14:paraId="79BE87D0" w14:textId="77777777" w:rsidR="00483471" w:rsidRPr="00231921" w:rsidRDefault="00483471" w:rsidP="00130389">
            <w:pPr>
              <w:rPr>
                <w:sz w:val="16"/>
                <w:szCs w:val="16"/>
                <w:lang w:val="sr-Cyrl-CS"/>
              </w:rPr>
            </w:pPr>
            <w:r w:rsidRPr="00231921">
              <w:rPr>
                <w:sz w:val="16"/>
                <w:szCs w:val="16"/>
                <w:lang w:val="sr-Cyrl-CS"/>
              </w:rPr>
              <w:t>Управљање отпадом</w:t>
            </w:r>
          </w:p>
          <w:p w14:paraId="1D6D3DCF" w14:textId="77777777" w:rsidR="00483471" w:rsidRPr="00231921" w:rsidRDefault="00483471" w:rsidP="00130389">
            <w:pPr>
              <w:rPr>
                <w:sz w:val="16"/>
                <w:szCs w:val="16"/>
                <w:lang w:val="ru-RU"/>
              </w:rPr>
            </w:pPr>
          </w:p>
        </w:tc>
        <w:tc>
          <w:tcPr>
            <w:tcW w:w="929" w:type="dxa"/>
            <w:shd w:val="clear" w:color="auto" w:fill="FFFFFF" w:themeFill="background1"/>
            <w:vAlign w:val="center"/>
          </w:tcPr>
          <w:p w14:paraId="02E902CC" w14:textId="77777777" w:rsidR="00483471" w:rsidRPr="00231921" w:rsidRDefault="00483471" w:rsidP="00130389">
            <w:pPr>
              <w:jc w:val="center"/>
              <w:rPr>
                <w:b/>
                <w:sz w:val="16"/>
                <w:szCs w:val="16"/>
                <w:lang w:val="sr-Cyrl-CS"/>
              </w:rPr>
            </w:pPr>
            <w:r w:rsidRPr="00231921">
              <w:rPr>
                <w:b/>
                <w:sz w:val="16"/>
                <w:szCs w:val="16"/>
                <w:lang w:val="sr-Cyrl-CS"/>
              </w:rPr>
              <w:t>А</w:t>
            </w:r>
          </w:p>
        </w:tc>
        <w:tc>
          <w:tcPr>
            <w:tcW w:w="976" w:type="dxa"/>
            <w:shd w:val="clear" w:color="auto" w:fill="EAF1DD" w:themeFill="accent3" w:themeFillTint="33"/>
            <w:vAlign w:val="center"/>
          </w:tcPr>
          <w:p w14:paraId="401D025C" w14:textId="77777777" w:rsidR="00483471" w:rsidRPr="00231921" w:rsidRDefault="00483471" w:rsidP="00E02577">
            <w:pPr>
              <w:jc w:val="center"/>
              <w:rPr>
                <w:b/>
                <w:sz w:val="16"/>
                <w:szCs w:val="16"/>
                <w:lang w:val="sr-Cyrl-CS"/>
              </w:rPr>
            </w:pPr>
            <w:r w:rsidRPr="00231921">
              <w:rPr>
                <w:b/>
                <w:sz w:val="16"/>
                <w:szCs w:val="16"/>
                <w:lang w:val="sr-Cyrl-CS"/>
              </w:rPr>
              <w:t>+</w:t>
            </w:r>
          </w:p>
        </w:tc>
        <w:tc>
          <w:tcPr>
            <w:tcW w:w="952" w:type="dxa"/>
            <w:shd w:val="clear" w:color="auto" w:fill="EAF1DD" w:themeFill="accent3" w:themeFillTint="33"/>
            <w:vAlign w:val="center"/>
          </w:tcPr>
          <w:p w14:paraId="33F04A62" w14:textId="77777777" w:rsidR="00483471" w:rsidRPr="00231921" w:rsidRDefault="00483471" w:rsidP="00E02577">
            <w:pPr>
              <w:jc w:val="center"/>
              <w:rPr>
                <w:b/>
                <w:sz w:val="16"/>
                <w:szCs w:val="16"/>
                <w:lang w:val="sr-Cyrl-CS"/>
              </w:rPr>
            </w:pPr>
            <w:r w:rsidRPr="00231921">
              <w:rPr>
                <w:b/>
                <w:sz w:val="16"/>
                <w:szCs w:val="16"/>
                <w:lang w:val="sr-Cyrl-CS"/>
              </w:rPr>
              <w:t>+</w:t>
            </w:r>
          </w:p>
        </w:tc>
        <w:tc>
          <w:tcPr>
            <w:tcW w:w="1791" w:type="dxa"/>
            <w:gridSpan w:val="2"/>
            <w:shd w:val="clear" w:color="auto" w:fill="EAF1DD" w:themeFill="accent3" w:themeFillTint="33"/>
            <w:vAlign w:val="center"/>
          </w:tcPr>
          <w:p w14:paraId="24625C9B" w14:textId="77777777" w:rsidR="00483471" w:rsidRPr="00231921" w:rsidRDefault="00483471" w:rsidP="00E02577">
            <w:pPr>
              <w:jc w:val="center"/>
              <w:rPr>
                <w:b/>
                <w:sz w:val="16"/>
                <w:szCs w:val="16"/>
                <w:lang w:val="sr-Cyrl-CS"/>
              </w:rPr>
            </w:pPr>
            <w:r w:rsidRPr="00231921">
              <w:rPr>
                <w:b/>
                <w:sz w:val="16"/>
                <w:szCs w:val="16"/>
                <w:lang w:val="sr-Cyrl-CS"/>
              </w:rPr>
              <w:t>+</w:t>
            </w:r>
          </w:p>
        </w:tc>
        <w:tc>
          <w:tcPr>
            <w:tcW w:w="992" w:type="dxa"/>
            <w:shd w:val="clear" w:color="auto" w:fill="EAF1DD" w:themeFill="accent3" w:themeFillTint="33"/>
            <w:vAlign w:val="center"/>
          </w:tcPr>
          <w:p w14:paraId="24466F3F" w14:textId="77777777" w:rsidR="00483471" w:rsidRPr="00231921" w:rsidRDefault="00483471" w:rsidP="00E02577">
            <w:pPr>
              <w:jc w:val="center"/>
              <w:rPr>
                <w:b/>
                <w:sz w:val="16"/>
                <w:szCs w:val="16"/>
                <w:lang w:val="sr-Cyrl-CS"/>
              </w:rPr>
            </w:pPr>
            <w:r w:rsidRPr="00231921">
              <w:rPr>
                <w:b/>
                <w:sz w:val="16"/>
                <w:szCs w:val="16"/>
                <w:lang w:val="sr-Cyrl-CS"/>
              </w:rPr>
              <w:t>+</w:t>
            </w:r>
          </w:p>
        </w:tc>
        <w:tc>
          <w:tcPr>
            <w:tcW w:w="851" w:type="dxa"/>
            <w:shd w:val="clear" w:color="auto" w:fill="EAF1DD" w:themeFill="accent3" w:themeFillTint="33"/>
            <w:vAlign w:val="center"/>
          </w:tcPr>
          <w:p w14:paraId="3D2694BC" w14:textId="77777777" w:rsidR="00483471" w:rsidRPr="00231921" w:rsidRDefault="00483471" w:rsidP="00E02577">
            <w:pPr>
              <w:jc w:val="center"/>
              <w:rPr>
                <w:b/>
                <w:sz w:val="16"/>
                <w:szCs w:val="16"/>
                <w:lang w:val="sr-Cyrl-CS"/>
              </w:rPr>
            </w:pPr>
            <w:r w:rsidRPr="00231921">
              <w:rPr>
                <w:b/>
                <w:sz w:val="16"/>
                <w:szCs w:val="16"/>
                <w:lang w:val="sr-Cyrl-CS"/>
              </w:rPr>
              <w:t>+</w:t>
            </w:r>
          </w:p>
        </w:tc>
        <w:tc>
          <w:tcPr>
            <w:tcW w:w="1031" w:type="dxa"/>
            <w:shd w:val="clear" w:color="auto" w:fill="FFFFFF" w:themeFill="background1"/>
            <w:vAlign w:val="center"/>
          </w:tcPr>
          <w:p w14:paraId="0C24C9C4" w14:textId="77777777" w:rsidR="00483471" w:rsidRPr="00231921" w:rsidRDefault="00483471" w:rsidP="00E02577">
            <w:pPr>
              <w:jc w:val="center"/>
              <w:rPr>
                <w:b/>
                <w:sz w:val="16"/>
                <w:szCs w:val="16"/>
                <w:lang w:val="sr-Cyrl-CS"/>
              </w:rPr>
            </w:pPr>
            <w:r w:rsidRPr="00231921">
              <w:rPr>
                <w:b/>
                <w:sz w:val="16"/>
                <w:szCs w:val="16"/>
                <w:lang w:val="sr-Cyrl-CS"/>
              </w:rPr>
              <w:t>0</w:t>
            </w:r>
          </w:p>
        </w:tc>
        <w:tc>
          <w:tcPr>
            <w:tcW w:w="1379" w:type="dxa"/>
            <w:shd w:val="clear" w:color="auto" w:fill="EAF1DD" w:themeFill="accent3" w:themeFillTint="33"/>
            <w:vAlign w:val="center"/>
          </w:tcPr>
          <w:p w14:paraId="7A5D1308" w14:textId="77777777" w:rsidR="00483471" w:rsidRPr="00231921" w:rsidRDefault="00483471" w:rsidP="00E02577">
            <w:pPr>
              <w:jc w:val="center"/>
              <w:rPr>
                <w:b/>
                <w:sz w:val="16"/>
                <w:szCs w:val="16"/>
                <w:lang w:val="sr-Cyrl-CS"/>
              </w:rPr>
            </w:pPr>
            <w:r w:rsidRPr="00231921">
              <w:rPr>
                <w:b/>
                <w:sz w:val="16"/>
                <w:szCs w:val="16"/>
                <w:lang w:val="sr-Cyrl-CS"/>
              </w:rPr>
              <w:t>+</w:t>
            </w:r>
          </w:p>
        </w:tc>
        <w:tc>
          <w:tcPr>
            <w:tcW w:w="950" w:type="dxa"/>
            <w:shd w:val="clear" w:color="auto" w:fill="EAF1DD" w:themeFill="accent3" w:themeFillTint="33"/>
            <w:vAlign w:val="center"/>
          </w:tcPr>
          <w:p w14:paraId="5FB007E6" w14:textId="77777777" w:rsidR="00483471" w:rsidRPr="00231921" w:rsidRDefault="00483471" w:rsidP="00E02577">
            <w:pPr>
              <w:jc w:val="center"/>
              <w:rPr>
                <w:b/>
                <w:sz w:val="16"/>
                <w:szCs w:val="16"/>
                <w:lang w:val="sr-Cyrl-CS"/>
              </w:rPr>
            </w:pPr>
            <w:r w:rsidRPr="00231921">
              <w:rPr>
                <w:b/>
                <w:sz w:val="16"/>
                <w:szCs w:val="16"/>
                <w:lang w:val="sr-Cyrl-CS"/>
              </w:rPr>
              <w:t>+</w:t>
            </w:r>
          </w:p>
        </w:tc>
        <w:tc>
          <w:tcPr>
            <w:tcW w:w="941" w:type="dxa"/>
            <w:shd w:val="clear" w:color="auto" w:fill="EAF1DD" w:themeFill="accent3" w:themeFillTint="33"/>
            <w:vAlign w:val="center"/>
          </w:tcPr>
          <w:p w14:paraId="7F2BF544" w14:textId="77777777" w:rsidR="00483471" w:rsidRPr="00231921" w:rsidRDefault="00483471" w:rsidP="00E02577">
            <w:pPr>
              <w:jc w:val="center"/>
              <w:rPr>
                <w:b/>
                <w:sz w:val="16"/>
                <w:szCs w:val="16"/>
                <w:lang w:val="sr-Cyrl-CS"/>
              </w:rPr>
            </w:pPr>
            <w:r w:rsidRPr="00231921">
              <w:rPr>
                <w:b/>
                <w:sz w:val="16"/>
                <w:szCs w:val="16"/>
                <w:lang w:val="sr-Cyrl-CS"/>
              </w:rPr>
              <w:t>+</w:t>
            </w:r>
          </w:p>
        </w:tc>
        <w:tc>
          <w:tcPr>
            <w:tcW w:w="925" w:type="dxa"/>
            <w:shd w:val="clear" w:color="auto" w:fill="FFFFFF" w:themeFill="background1"/>
            <w:vAlign w:val="center"/>
          </w:tcPr>
          <w:p w14:paraId="546D356D" w14:textId="77777777" w:rsidR="00483471" w:rsidRPr="00231921" w:rsidRDefault="00483471" w:rsidP="00E02577">
            <w:pPr>
              <w:jc w:val="center"/>
              <w:rPr>
                <w:b/>
                <w:sz w:val="16"/>
                <w:szCs w:val="16"/>
                <w:lang w:val="sr-Cyrl-CS"/>
              </w:rPr>
            </w:pPr>
            <w:r w:rsidRPr="00231921">
              <w:rPr>
                <w:b/>
                <w:sz w:val="16"/>
                <w:szCs w:val="16"/>
                <w:lang w:val="sr-Cyrl-CS"/>
              </w:rPr>
              <w:t>0</w:t>
            </w:r>
          </w:p>
        </w:tc>
      </w:tr>
      <w:tr w:rsidR="00231921" w:rsidRPr="00231921" w14:paraId="261CC59C" w14:textId="77777777" w:rsidTr="00E02577">
        <w:trPr>
          <w:cantSplit/>
          <w:trHeight w:val="330"/>
          <w:jc w:val="center"/>
        </w:trPr>
        <w:tc>
          <w:tcPr>
            <w:tcW w:w="2876" w:type="dxa"/>
            <w:vMerge/>
            <w:shd w:val="clear" w:color="auto" w:fill="FFFFFF" w:themeFill="background1"/>
            <w:textDirection w:val="btLr"/>
            <w:vAlign w:val="center"/>
          </w:tcPr>
          <w:p w14:paraId="406E74E4" w14:textId="77777777" w:rsidR="00483471" w:rsidRPr="00231921" w:rsidRDefault="00483471" w:rsidP="00130389">
            <w:pPr>
              <w:rPr>
                <w:sz w:val="16"/>
                <w:szCs w:val="16"/>
                <w:lang w:val="sr-Cyrl-CS"/>
              </w:rPr>
            </w:pPr>
          </w:p>
        </w:tc>
        <w:tc>
          <w:tcPr>
            <w:tcW w:w="929" w:type="dxa"/>
            <w:shd w:val="clear" w:color="auto" w:fill="FFFFFF" w:themeFill="background1"/>
            <w:vAlign w:val="center"/>
          </w:tcPr>
          <w:p w14:paraId="68872EA9" w14:textId="77777777" w:rsidR="00483471" w:rsidRPr="00231921" w:rsidRDefault="00483471" w:rsidP="00130389">
            <w:pPr>
              <w:jc w:val="center"/>
              <w:rPr>
                <w:b/>
                <w:sz w:val="16"/>
                <w:szCs w:val="16"/>
                <w:lang w:val="sr-Cyrl-CS"/>
              </w:rPr>
            </w:pPr>
            <w:r w:rsidRPr="00231921">
              <w:rPr>
                <w:b/>
                <w:sz w:val="16"/>
                <w:szCs w:val="16"/>
                <w:lang w:val="sr-Cyrl-CS"/>
              </w:rPr>
              <w:t>Б</w:t>
            </w:r>
          </w:p>
        </w:tc>
        <w:tc>
          <w:tcPr>
            <w:tcW w:w="976" w:type="dxa"/>
            <w:shd w:val="clear" w:color="auto" w:fill="EAF1DD" w:themeFill="accent3" w:themeFillTint="33"/>
            <w:vAlign w:val="center"/>
          </w:tcPr>
          <w:p w14:paraId="2515EF73" w14:textId="77777777" w:rsidR="00483471" w:rsidRPr="00231921" w:rsidRDefault="00483471" w:rsidP="00E02577">
            <w:pPr>
              <w:jc w:val="center"/>
              <w:rPr>
                <w:b/>
                <w:sz w:val="16"/>
                <w:szCs w:val="16"/>
                <w:lang w:val="sr-Cyrl-CS"/>
              </w:rPr>
            </w:pPr>
            <w:r w:rsidRPr="00231921">
              <w:rPr>
                <w:b/>
                <w:sz w:val="16"/>
                <w:szCs w:val="16"/>
                <w:lang w:val="sr-Cyrl-CS"/>
              </w:rPr>
              <w:t>+</w:t>
            </w:r>
          </w:p>
        </w:tc>
        <w:tc>
          <w:tcPr>
            <w:tcW w:w="952" w:type="dxa"/>
            <w:shd w:val="clear" w:color="auto" w:fill="EAF1DD" w:themeFill="accent3" w:themeFillTint="33"/>
            <w:vAlign w:val="center"/>
          </w:tcPr>
          <w:p w14:paraId="558FD163" w14:textId="77777777" w:rsidR="00483471" w:rsidRPr="00231921" w:rsidRDefault="00483471" w:rsidP="00E02577">
            <w:pPr>
              <w:jc w:val="center"/>
              <w:rPr>
                <w:b/>
                <w:sz w:val="16"/>
                <w:szCs w:val="16"/>
                <w:lang w:val="sr-Cyrl-CS"/>
              </w:rPr>
            </w:pPr>
            <w:r w:rsidRPr="00231921">
              <w:rPr>
                <w:b/>
                <w:sz w:val="16"/>
                <w:szCs w:val="16"/>
                <w:lang w:val="sr-Cyrl-CS"/>
              </w:rPr>
              <w:t>+</w:t>
            </w:r>
          </w:p>
        </w:tc>
        <w:tc>
          <w:tcPr>
            <w:tcW w:w="1791" w:type="dxa"/>
            <w:gridSpan w:val="2"/>
            <w:shd w:val="clear" w:color="auto" w:fill="EAF1DD" w:themeFill="accent3" w:themeFillTint="33"/>
            <w:vAlign w:val="center"/>
          </w:tcPr>
          <w:p w14:paraId="0960AF2A" w14:textId="77777777" w:rsidR="00483471" w:rsidRPr="00231921" w:rsidRDefault="00483471" w:rsidP="00E02577">
            <w:pPr>
              <w:jc w:val="center"/>
              <w:rPr>
                <w:b/>
                <w:sz w:val="16"/>
                <w:szCs w:val="16"/>
                <w:lang w:val="sr-Cyrl-CS"/>
              </w:rPr>
            </w:pPr>
            <w:r w:rsidRPr="00231921">
              <w:rPr>
                <w:b/>
                <w:sz w:val="16"/>
                <w:szCs w:val="16"/>
                <w:lang w:val="sr-Cyrl-CS"/>
              </w:rPr>
              <w:t>+</w:t>
            </w:r>
          </w:p>
        </w:tc>
        <w:tc>
          <w:tcPr>
            <w:tcW w:w="992" w:type="dxa"/>
            <w:shd w:val="clear" w:color="auto" w:fill="EAF1DD" w:themeFill="accent3" w:themeFillTint="33"/>
            <w:vAlign w:val="center"/>
          </w:tcPr>
          <w:p w14:paraId="138917D5" w14:textId="77777777" w:rsidR="00483471" w:rsidRPr="00231921" w:rsidRDefault="00483471" w:rsidP="00E02577">
            <w:pPr>
              <w:jc w:val="center"/>
              <w:rPr>
                <w:b/>
                <w:sz w:val="16"/>
                <w:szCs w:val="16"/>
                <w:lang w:val="sr-Cyrl-CS"/>
              </w:rPr>
            </w:pPr>
            <w:r w:rsidRPr="00231921">
              <w:rPr>
                <w:b/>
                <w:sz w:val="16"/>
                <w:szCs w:val="16"/>
                <w:lang w:val="sr-Cyrl-CS"/>
              </w:rPr>
              <w:t>+</w:t>
            </w:r>
          </w:p>
        </w:tc>
        <w:tc>
          <w:tcPr>
            <w:tcW w:w="851" w:type="dxa"/>
            <w:shd w:val="clear" w:color="auto" w:fill="EAF1DD" w:themeFill="accent3" w:themeFillTint="33"/>
            <w:vAlign w:val="center"/>
          </w:tcPr>
          <w:p w14:paraId="0D63FD4E" w14:textId="77777777" w:rsidR="00483471" w:rsidRPr="00231921" w:rsidRDefault="00483471" w:rsidP="00E02577">
            <w:pPr>
              <w:jc w:val="center"/>
              <w:rPr>
                <w:b/>
                <w:sz w:val="16"/>
                <w:szCs w:val="16"/>
                <w:lang w:val="sr-Cyrl-CS"/>
              </w:rPr>
            </w:pPr>
            <w:r w:rsidRPr="00231921">
              <w:rPr>
                <w:b/>
                <w:sz w:val="16"/>
                <w:szCs w:val="16"/>
                <w:lang w:val="sr-Cyrl-CS"/>
              </w:rPr>
              <w:t>+</w:t>
            </w:r>
          </w:p>
        </w:tc>
        <w:tc>
          <w:tcPr>
            <w:tcW w:w="1031" w:type="dxa"/>
            <w:shd w:val="clear" w:color="auto" w:fill="FFFFFF" w:themeFill="background1"/>
            <w:vAlign w:val="center"/>
          </w:tcPr>
          <w:p w14:paraId="4FF95248" w14:textId="77777777" w:rsidR="00483471" w:rsidRPr="00231921" w:rsidRDefault="00483471" w:rsidP="00E02577">
            <w:pPr>
              <w:jc w:val="center"/>
              <w:rPr>
                <w:b/>
                <w:sz w:val="16"/>
                <w:szCs w:val="16"/>
                <w:lang w:val="sr-Cyrl-CS"/>
              </w:rPr>
            </w:pPr>
            <w:r w:rsidRPr="00231921">
              <w:rPr>
                <w:b/>
                <w:sz w:val="16"/>
                <w:szCs w:val="16"/>
                <w:lang w:val="sr-Cyrl-CS"/>
              </w:rPr>
              <w:t>0</w:t>
            </w:r>
          </w:p>
        </w:tc>
        <w:tc>
          <w:tcPr>
            <w:tcW w:w="1379" w:type="dxa"/>
            <w:shd w:val="clear" w:color="auto" w:fill="EAF1DD" w:themeFill="accent3" w:themeFillTint="33"/>
            <w:vAlign w:val="center"/>
          </w:tcPr>
          <w:p w14:paraId="2AD66FCC" w14:textId="77777777" w:rsidR="00483471" w:rsidRPr="00231921" w:rsidRDefault="00483471" w:rsidP="00E02577">
            <w:pPr>
              <w:jc w:val="center"/>
              <w:rPr>
                <w:b/>
                <w:sz w:val="16"/>
                <w:szCs w:val="16"/>
                <w:lang w:val="sr-Cyrl-CS"/>
              </w:rPr>
            </w:pPr>
            <w:r w:rsidRPr="00231921">
              <w:rPr>
                <w:b/>
                <w:sz w:val="16"/>
                <w:szCs w:val="16"/>
                <w:lang w:val="sr-Cyrl-CS"/>
              </w:rPr>
              <w:t>+</w:t>
            </w:r>
          </w:p>
        </w:tc>
        <w:tc>
          <w:tcPr>
            <w:tcW w:w="950" w:type="dxa"/>
            <w:shd w:val="clear" w:color="auto" w:fill="EAF1DD" w:themeFill="accent3" w:themeFillTint="33"/>
            <w:vAlign w:val="center"/>
          </w:tcPr>
          <w:p w14:paraId="7F8B9E34" w14:textId="77777777" w:rsidR="00483471" w:rsidRPr="00231921" w:rsidRDefault="00483471" w:rsidP="00E02577">
            <w:pPr>
              <w:jc w:val="center"/>
              <w:rPr>
                <w:b/>
                <w:sz w:val="16"/>
                <w:szCs w:val="16"/>
                <w:lang w:val="sr-Cyrl-CS"/>
              </w:rPr>
            </w:pPr>
            <w:r w:rsidRPr="00231921">
              <w:rPr>
                <w:b/>
                <w:sz w:val="16"/>
                <w:szCs w:val="16"/>
                <w:lang w:val="sr-Cyrl-CS"/>
              </w:rPr>
              <w:t>+</w:t>
            </w:r>
          </w:p>
        </w:tc>
        <w:tc>
          <w:tcPr>
            <w:tcW w:w="941" w:type="dxa"/>
            <w:shd w:val="clear" w:color="auto" w:fill="EAF1DD" w:themeFill="accent3" w:themeFillTint="33"/>
            <w:vAlign w:val="center"/>
          </w:tcPr>
          <w:p w14:paraId="2A411A77" w14:textId="77777777" w:rsidR="00483471" w:rsidRPr="00231921" w:rsidRDefault="00483471" w:rsidP="00E02577">
            <w:pPr>
              <w:jc w:val="center"/>
              <w:rPr>
                <w:b/>
                <w:sz w:val="16"/>
                <w:szCs w:val="16"/>
                <w:lang w:val="sr-Cyrl-CS"/>
              </w:rPr>
            </w:pPr>
            <w:r w:rsidRPr="00231921">
              <w:rPr>
                <w:b/>
                <w:sz w:val="16"/>
                <w:szCs w:val="16"/>
                <w:lang w:val="sr-Cyrl-CS"/>
              </w:rPr>
              <w:t>+</w:t>
            </w:r>
          </w:p>
        </w:tc>
        <w:tc>
          <w:tcPr>
            <w:tcW w:w="925" w:type="dxa"/>
            <w:shd w:val="clear" w:color="auto" w:fill="FFFFFF" w:themeFill="background1"/>
            <w:vAlign w:val="center"/>
          </w:tcPr>
          <w:p w14:paraId="1EA11E86" w14:textId="77777777" w:rsidR="00483471" w:rsidRPr="00231921" w:rsidRDefault="00483471" w:rsidP="00E02577">
            <w:pPr>
              <w:jc w:val="center"/>
              <w:rPr>
                <w:b/>
                <w:sz w:val="16"/>
                <w:szCs w:val="16"/>
                <w:lang w:val="sr-Cyrl-CS"/>
              </w:rPr>
            </w:pPr>
            <w:r w:rsidRPr="00231921">
              <w:rPr>
                <w:b/>
                <w:sz w:val="16"/>
                <w:szCs w:val="16"/>
                <w:lang w:val="sr-Cyrl-CS"/>
              </w:rPr>
              <w:t>0</w:t>
            </w:r>
          </w:p>
        </w:tc>
      </w:tr>
      <w:tr w:rsidR="00231921" w:rsidRPr="00231921" w14:paraId="3D6E2250" w14:textId="77777777" w:rsidTr="00E02577">
        <w:trPr>
          <w:cantSplit/>
          <w:trHeight w:val="330"/>
          <w:jc w:val="center"/>
        </w:trPr>
        <w:tc>
          <w:tcPr>
            <w:tcW w:w="2876" w:type="dxa"/>
            <w:vMerge w:val="restart"/>
            <w:shd w:val="clear" w:color="auto" w:fill="FFFFFF" w:themeFill="background1"/>
            <w:vAlign w:val="center"/>
          </w:tcPr>
          <w:p w14:paraId="38D5BDBA" w14:textId="77777777" w:rsidR="00483471" w:rsidRPr="00231921" w:rsidRDefault="00483471" w:rsidP="00130389">
            <w:pPr>
              <w:ind w:left="-28"/>
              <w:rPr>
                <w:sz w:val="16"/>
                <w:szCs w:val="16"/>
                <w:lang w:val="sr-Cyrl-CS"/>
              </w:rPr>
            </w:pPr>
            <w:r w:rsidRPr="00231921">
              <w:rPr>
                <w:sz w:val="16"/>
                <w:szCs w:val="16"/>
                <w:lang w:val="sr-Cyrl-CS"/>
              </w:rPr>
              <w:t>Заштита и одрживо коришћење природних вредности, културних добара и предела</w:t>
            </w:r>
          </w:p>
        </w:tc>
        <w:tc>
          <w:tcPr>
            <w:tcW w:w="929" w:type="dxa"/>
            <w:shd w:val="clear" w:color="auto" w:fill="FFFFFF" w:themeFill="background1"/>
            <w:vAlign w:val="center"/>
          </w:tcPr>
          <w:p w14:paraId="7ADC4A0E" w14:textId="77777777" w:rsidR="00483471" w:rsidRPr="00231921" w:rsidRDefault="00483471" w:rsidP="00130389">
            <w:pPr>
              <w:jc w:val="center"/>
              <w:rPr>
                <w:b/>
                <w:sz w:val="16"/>
                <w:szCs w:val="16"/>
                <w:lang w:val="sr-Cyrl-CS"/>
              </w:rPr>
            </w:pPr>
            <w:r w:rsidRPr="00231921">
              <w:rPr>
                <w:b/>
                <w:sz w:val="16"/>
                <w:szCs w:val="16"/>
                <w:lang w:val="sr-Cyrl-CS"/>
              </w:rPr>
              <w:t>А</w:t>
            </w:r>
          </w:p>
        </w:tc>
        <w:tc>
          <w:tcPr>
            <w:tcW w:w="976" w:type="dxa"/>
            <w:shd w:val="clear" w:color="auto" w:fill="FFFFFF" w:themeFill="background1"/>
            <w:vAlign w:val="center"/>
          </w:tcPr>
          <w:p w14:paraId="7011F1D8" w14:textId="77777777" w:rsidR="00483471" w:rsidRPr="00231921" w:rsidRDefault="00483471" w:rsidP="00E02577">
            <w:pPr>
              <w:jc w:val="center"/>
              <w:rPr>
                <w:b/>
                <w:sz w:val="16"/>
                <w:szCs w:val="16"/>
                <w:lang w:val="sr-Cyrl-CS"/>
              </w:rPr>
            </w:pPr>
            <w:r w:rsidRPr="00231921">
              <w:rPr>
                <w:b/>
                <w:sz w:val="16"/>
                <w:szCs w:val="16"/>
                <w:lang w:val="sr-Cyrl-CS"/>
              </w:rPr>
              <w:t>0</w:t>
            </w:r>
          </w:p>
        </w:tc>
        <w:tc>
          <w:tcPr>
            <w:tcW w:w="952" w:type="dxa"/>
            <w:shd w:val="clear" w:color="auto" w:fill="FFFFFF" w:themeFill="background1"/>
            <w:vAlign w:val="center"/>
          </w:tcPr>
          <w:p w14:paraId="7B77E7EC" w14:textId="77777777" w:rsidR="00483471" w:rsidRPr="00231921" w:rsidRDefault="00483471" w:rsidP="00E02577">
            <w:pPr>
              <w:jc w:val="center"/>
              <w:rPr>
                <w:b/>
                <w:sz w:val="16"/>
                <w:szCs w:val="16"/>
                <w:lang w:val="sr-Cyrl-CS"/>
              </w:rPr>
            </w:pPr>
            <w:r w:rsidRPr="00231921">
              <w:rPr>
                <w:b/>
                <w:sz w:val="16"/>
                <w:szCs w:val="16"/>
                <w:lang w:val="sr-Cyrl-CS"/>
              </w:rPr>
              <w:t>0</w:t>
            </w:r>
          </w:p>
        </w:tc>
        <w:tc>
          <w:tcPr>
            <w:tcW w:w="1791" w:type="dxa"/>
            <w:gridSpan w:val="2"/>
            <w:shd w:val="clear" w:color="auto" w:fill="EAF1DD" w:themeFill="accent3" w:themeFillTint="33"/>
            <w:vAlign w:val="center"/>
          </w:tcPr>
          <w:p w14:paraId="42093DB3" w14:textId="77777777" w:rsidR="00483471" w:rsidRPr="00231921" w:rsidRDefault="00483471" w:rsidP="00E02577">
            <w:pPr>
              <w:jc w:val="center"/>
              <w:rPr>
                <w:b/>
                <w:sz w:val="16"/>
                <w:szCs w:val="16"/>
                <w:lang w:val="sr-Cyrl-CS"/>
              </w:rPr>
            </w:pPr>
            <w:r w:rsidRPr="00231921">
              <w:rPr>
                <w:b/>
                <w:sz w:val="16"/>
                <w:szCs w:val="16"/>
                <w:lang w:val="sr-Cyrl-CS"/>
              </w:rPr>
              <w:t>+</w:t>
            </w:r>
          </w:p>
        </w:tc>
        <w:tc>
          <w:tcPr>
            <w:tcW w:w="992" w:type="dxa"/>
            <w:shd w:val="clear" w:color="auto" w:fill="EAF1DD" w:themeFill="accent3" w:themeFillTint="33"/>
            <w:vAlign w:val="center"/>
          </w:tcPr>
          <w:p w14:paraId="07C8D596" w14:textId="77777777" w:rsidR="00483471" w:rsidRPr="00231921" w:rsidRDefault="00483471" w:rsidP="00E02577">
            <w:pPr>
              <w:jc w:val="center"/>
              <w:rPr>
                <w:b/>
                <w:sz w:val="16"/>
                <w:szCs w:val="16"/>
                <w:lang w:val="sr-Cyrl-CS"/>
              </w:rPr>
            </w:pPr>
            <w:r w:rsidRPr="00231921">
              <w:rPr>
                <w:b/>
                <w:sz w:val="16"/>
                <w:szCs w:val="16"/>
                <w:lang w:val="sr-Cyrl-CS"/>
              </w:rPr>
              <w:t>+</w:t>
            </w:r>
          </w:p>
        </w:tc>
        <w:tc>
          <w:tcPr>
            <w:tcW w:w="851" w:type="dxa"/>
            <w:shd w:val="clear" w:color="auto" w:fill="EAF1DD" w:themeFill="accent3" w:themeFillTint="33"/>
            <w:vAlign w:val="center"/>
          </w:tcPr>
          <w:p w14:paraId="3EB693C4" w14:textId="77777777" w:rsidR="00483471" w:rsidRPr="00231921" w:rsidRDefault="00483471" w:rsidP="00E02577">
            <w:pPr>
              <w:jc w:val="center"/>
              <w:rPr>
                <w:b/>
                <w:sz w:val="16"/>
                <w:szCs w:val="16"/>
                <w:lang w:val="sr-Cyrl-CS"/>
              </w:rPr>
            </w:pPr>
            <w:r w:rsidRPr="00231921">
              <w:rPr>
                <w:b/>
                <w:sz w:val="16"/>
                <w:szCs w:val="16"/>
                <w:lang w:val="sr-Cyrl-CS"/>
              </w:rPr>
              <w:t>+</w:t>
            </w:r>
          </w:p>
        </w:tc>
        <w:tc>
          <w:tcPr>
            <w:tcW w:w="1031" w:type="dxa"/>
            <w:shd w:val="clear" w:color="auto" w:fill="FFFFFF" w:themeFill="background1"/>
            <w:vAlign w:val="center"/>
          </w:tcPr>
          <w:p w14:paraId="7D4F897C" w14:textId="77777777" w:rsidR="00483471" w:rsidRPr="00231921" w:rsidRDefault="00483471" w:rsidP="00E02577">
            <w:pPr>
              <w:jc w:val="center"/>
              <w:rPr>
                <w:b/>
                <w:sz w:val="16"/>
                <w:szCs w:val="16"/>
                <w:lang w:val="sr-Cyrl-CS"/>
              </w:rPr>
            </w:pPr>
            <w:r w:rsidRPr="00231921">
              <w:rPr>
                <w:b/>
                <w:sz w:val="16"/>
                <w:szCs w:val="16"/>
                <w:lang w:val="sr-Cyrl-CS"/>
              </w:rPr>
              <w:t>0</w:t>
            </w:r>
          </w:p>
        </w:tc>
        <w:tc>
          <w:tcPr>
            <w:tcW w:w="1379" w:type="dxa"/>
            <w:shd w:val="clear" w:color="auto" w:fill="FFFFFF" w:themeFill="background1"/>
            <w:vAlign w:val="center"/>
          </w:tcPr>
          <w:p w14:paraId="6F5A5E98" w14:textId="77777777" w:rsidR="00483471" w:rsidRPr="00231921" w:rsidRDefault="00483471" w:rsidP="00E02577">
            <w:pPr>
              <w:jc w:val="center"/>
              <w:rPr>
                <w:b/>
                <w:sz w:val="16"/>
                <w:szCs w:val="16"/>
                <w:lang w:val="sr-Cyrl-CS"/>
              </w:rPr>
            </w:pPr>
            <w:r w:rsidRPr="00231921">
              <w:rPr>
                <w:b/>
                <w:sz w:val="16"/>
                <w:szCs w:val="16"/>
                <w:lang w:val="sr-Cyrl-CS"/>
              </w:rPr>
              <w:t>0</w:t>
            </w:r>
          </w:p>
        </w:tc>
        <w:tc>
          <w:tcPr>
            <w:tcW w:w="950" w:type="dxa"/>
            <w:shd w:val="clear" w:color="auto" w:fill="EAF1DD" w:themeFill="accent3" w:themeFillTint="33"/>
            <w:vAlign w:val="center"/>
          </w:tcPr>
          <w:p w14:paraId="78EBD37E" w14:textId="77777777" w:rsidR="00483471" w:rsidRPr="00231921" w:rsidRDefault="00483471" w:rsidP="00E02577">
            <w:pPr>
              <w:jc w:val="center"/>
              <w:rPr>
                <w:b/>
                <w:sz w:val="16"/>
                <w:szCs w:val="16"/>
                <w:lang w:val="sr-Cyrl-CS"/>
              </w:rPr>
            </w:pPr>
            <w:r w:rsidRPr="00231921">
              <w:rPr>
                <w:b/>
                <w:sz w:val="16"/>
                <w:szCs w:val="16"/>
                <w:lang w:val="sr-Cyrl-CS"/>
              </w:rPr>
              <w:t>+</w:t>
            </w:r>
          </w:p>
        </w:tc>
        <w:tc>
          <w:tcPr>
            <w:tcW w:w="941" w:type="dxa"/>
            <w:shd w:val="clear" w:color="auto" w:fill="FFFFFF" w:themeFill="background1"/>
            <w:vAlign w:val="center"/>
          </w:tcPr>
          <w:p w14:paraId="0A1D86BB" w14:textId="77777777" w:rsidR="00483471" w:rsidRPr="00231921" w:rsidRDefault="00483471" w:rsidP="00E02577">
            <w:pPr>
              <w:jc w:val="center"/>
              <w:rPr>
                <w:b/>
                <w:sz w:val="16"/>
                <w:szCs w:val="16"/>
                <w:lang w:val="sr-Cyrl-CS"/>
              </w:rPr>
            </w:pPr>
            <w:r w:rsidRPr="00231921">
              <w:rPr>
                <w:b/>
                <w:sz w:val="16"/>
                <w:szCs w:val="16"/>
                <w:lang w:val="sr-Cyrl-CS"/>
              </w:rPr>
              <w:t>0</w:t>
            </w:r>
          </w:p>
        </w:tc>
        <w:tc>
          <w:tcPr>
            <w:tcW w:w="925" w:type="dxa"/>
            <w:shd w:val="clear" w:color="auto" w:fill="FFFFFF" w:themeFill="background1"/>
            <w:vAlign w:val="center"/>
          </w:tcPr>
          <w:p w14:paraId="29C67473" w14:textId="77777777" w:rsidR="00483471" w:rsidRPr="00231921" w:rsidRDefault="00483471" w:rsidP="00E02577">
            <w:pPr>
              <w:jc w:val="center"/>
              <w:rPr>
                <w:b/>
                <w:sz w:val="16"/>
                <w:szCs w:val="16"/>
                <w:lang w:val="sr-Cyrl-CS"/>
              </w:rPr>
            </w:pPr>
            <w:r w:rsidRPr="00231921">
              <w:rPr>
                <w:b/>
                <w:sz w:val="16"/>
                <w:szCs w:val="16"/>
                <w:lang w:val="sr-Cyrl-CS"/>
              </w:rPr>
              <w:t>0</w:t>
            </w:r>
          </w:p>
        </w:tc>
      </w:tr>
      <w:tr w:rsidR="00231921" w:rsidRPr="00231921" w14:paraId="69D4203A" w14:textId="77777777" w:rsidTr="00E02577">
        <w:trPr>
          <w:cantSplit/>
          <w:trHeight w:val="330"/>
          <w:jc w:val="center"/>
        </w:trPr>
        <w:tc>
          <w:tcPr>
            <w:tcW w:w="2876" w:type="dxa"/>
            <w:vMerge/>
            <w:shd w:val="clear" w:color="auto" w:fill="FFFFFF" w:themeFill="background1"/>
            <w:vAlign w:val="center"/>
          </w:tcPr>
          <w:p w14:paraId="45273C4A" w14:textId="77777777" w:rsidR="00483471" w:rsidRPr="00231921" w:rsidRDefault="00483471" w:rsidP="00130389">
            <w:pPr>
              <w:ind w:left="-28"/>
              <w:rPr>
                <w:sz w:val="16"/>
                <w:szCs w:val="16"/>
                <w:lang w:val="sr-Cyrl-CS"/>
              </w:rPr>
            </w:pPr>
          </w:p>
        </w:tc>
        <w:tc>
          <w:tcPr>
            <w:tcW w:w="929" w:type="dxa"/>
            <w:shd w:val="clear" w:color="auto" w:fill="FFFFFF" w:themeFill="background1"/>
            <w:vAlign w:val="center"/>
          </w:tcPr>
          <w:p w14:paraId="0D40CBF0" w14:textId="77777777" w:rsidR="00483471" w:rsidRPr="00231921" w:rsidRDefault="00483471" w:rsidP="00130389">
            <w:pPr>
              <w:jc w:val="center"/>
              <w:rPr>
                <w:b/>
                <w:sz w:val="16"/>
                <w:szCs w:val="16"/>
                <w:lang w:val="sr-Cyrl-CS"/>
              </w:rPr>
            </w:pPr>
            <w:r w:rsidRPr="00231921">
              <w:rPr>
                <w:b/>
                <w:sz w:val="16"/>
                <w:szCs w:val="16"/>
                <w:lang w:val="sr-Cyrl-CS"/>
              </w:rPr>
              <w:t>Б</w:t>
            </w:r>
          </w:p>
        </w:tc>
        <w:tc>
          <w:tcPr>
            <w:tcW w:w="976" w:type="dxa"/>
            <w:shd w:val="clear" w:color="auto" w:fill="FFFFFF" w:themeFill="background1"/>
            <w:vAlign w:val="center"/>
          </w:tcPr>
          <w:p w14:paraId="09DC5CA1" w14:textId="77777777" w:rsidR="00483471" w:rsidRPr="00231921" w:rsidRDefault="00483471" w:rsidP="00E02577">
            <w:pPr>
              <w:jc w:val="center"/>
              <w:rPr>
                <w:b/>
                <w:sz w:val="16"/>
                <w:szCs w:val="16"/>
                <w:lang w:val="sr-Cyrl-CS"/>
              </w:rPr>
            </w:pPr>
            <w:r w:rsidRPr="00231921">
              <w:rPr>
                <w:b/>
                <w:sz w:val="16"/>
                <w:szCs w:val="16"/>
                <w:lang w:val="sr-Cyrl-CS"/>
              </w:rPr>
              <w:t>0</w:t>
            </w:r>
          </w:p>
        </w:tc>
        <w:tc>
          <w:tcPr>
            <w:tcW w:w="952" w:type="dxa"/>
            <w:shd w:val="clear" w:color="auto" w:fill="FFFFFF" w:themeFill="background1"/>
            <w:vAlign w:val="center"/>
          </w:tcPr>
          <w:p w14:paraId="65DA46EE" w14:textId="77777777" w:rsidR="00483471" w:rsidRPr="00231921" w:rsidRDefault="00483471" w:rsidP="00E02577">
            <w:pPr>
              <w:jc w:val="center"/>
              <w:rPr>
                <w:b/>
                <w:sz w:val="16"/>
                <w:szCs w:val="16"/>
                <w:lang w:val="sr-Cyrl-CS"/>
              </w:rPr>
            </w:pPr>
            <w:r w:rsidRPr="00231921">
              <w:rPr>
                <w:b/>
                <w:sz w:val="16"/>
                <w:szCs w:val="16"/>
                <w:lang w:val="sr-Cyrl-CS"/>
              </w:rPr>
              <w:t>0</w:t>
            </w:r>
          </w:p>
        </w:tc>
        <w:tc>
          <w:tcPr>
            <w:tcW w:w="1791" w:type="dxa"/>
            <w:gridSpan w:val="2"/>
            <w:shd w:val="clear" w:color="auto" w:fill="EAF1DD" w:themeFill="accent3" w:themeFillTint="33"/>
            <w:vAlign w:val="center"/>
          </w:tcPr>
          <w:p w14:paraId="01E00C61" w14:textId="77777777" w:rsidR="00483471" w:rsidRPr="00231921" w:rsidRDefault="00483471" w:rsidP="00E02577">
            <w:pPr>
              <w:jc w:val="center"/>
              <w:rPr>
                <w:b/>
                <w:sz w:val="16"/>
                <w:szCs w:val="16"/>
                <w:lang w:val="sr-Cyrl-CS"/>
              </w:rPr>
            </w:pPr>
            <w:r w:rsidRPr="00231921">
              <w:rPr>
                <w:b/>
                <w:sz w:val="16"/>
                <w:szCs w:val="16"/>
                <w:lang w:val="sr-Cyrl-CS"/>
              </w:rPr>
              <w:t>+</w:t>
            </w:r>
          </w:p>
        </w:tc>
        <w:tc>
          <w:tcPr>
            <w:tcW w:w="992" w:type="dxa"/>
            <w:shd w:val="clear" w:color="auto" w:fill="EAF1DD" w:themeFill="accent3" w:themeFillTint="33"/>
            <w:vAlign w:val="center"/>
          </w:tcPr>
          <w:p w14:paraId="54B79648" w14:textId="77777777" w:rsidR="00483471" w:rsidRPr="00231921" w:rsidRDefault="00483471" w:rsidP="00E02577">
            <w:pPr>
              <w:jc w:val="center"/>
              <w:rPr>
                <w:b/>
                <w:sz w:val="16"/>
                <w:szCs w:val="16"/>
                <w:lang w:val="sr-Cyrl-CS"/>
              </w:rPr>
            </w:pPr>
            <w:r w:rsidRPr="00231921">
              <w:rPr>
                <w:b/>
                <w:sz w:val="16"/>
                <w:szCs w:val="16"/>
                <w:lang w:val="sr-Cyrl-CS"/>
              </w:rPr>
              <w:t>+</w:t>
            </w:r>
          </w:p>
        </w:tc>
        <w:tc>
          <w:tcPr>
            <w:tcW w:w="851" w:type="dxa"/>
            <w:shd w:val="clear" w:color="auto" w:fill="EAF1DD" w:themeFill="accent3" w:themeFillTint="33"/>
            <w:vAlign w:val="center"/>
          </w:tcPr>
          <w:p w14:paraId="220D3CAA" w14:textId="77777777" w:rsidR="00483471" w:rsidRPr="00231921" w:rsidRDefault="00483471" w:rsidP="00E02577">
            <w:pPr>
              <w:jc w:val="center"/>
              <w:rPr>
                <w:b/>
                <w:sz w:val="16"/>
                <w:szCs w:val="16"/>
                <w:lang w:val="sr-Cyrl-CS"/>
              </w:rPr>
            </w:pPr>
            <w:r w:rsidRPr="00231921">
              <w:rPr>
                <w:b/>
                <w:sz w:val="16"/>
                <w:szCs w:val="16"/>
                <w:lang w:val="sr-Cyrl-CS"/>
              </w:rPr>
              <w:t>+</w:t>
            </w:r>
          </w:p>
        </w:tc>
        <w:tc>
          <w:tcPr>
            <w:tcW w:w="1031" w:type="dxa"/>
            <w:shd w:val="clear" w:color="auto" w:fill="FFFFFF" w:themeFill="background1"/>
            <w:vAlign w:val="center"/>
          </w:tcPr>
          <w:p w14:paraId="70DCFB41" w14:textId="77777777" w:rsidR="00483471" w:rsidRPr="00231921" w:rsidRDefault="00483471" w:rsidP="00E02577">
            <w:pPr>
              <w:jc w:val="center"/>
              <w:rPr>
                <w:b/>
                <w:sz w:val="16"/>
                <w:szCs w:val="16"/>
                <w:lang w:val="sr-Cyrl-CS"/>
              </w:rPr>
            </w:pPr>
            <w:r w:rsidRPr="00231921">
              <w:rPr>
                <w:b/>
                <w:sz w:val="16"/>
                <w:szCs w:val="16"/>
                <w:lang w:val="sr-Cyrl-CS"/>
              </w:rPr>
              <w:t>0</w:t>
            </w:r>
          </w:p>
        </w:tc>
        <w:tc>
          <w:tcPr>
            <w:tcW w:w="1379" w:type="dxa"/>
            <w:shd w:val="clear" w:color="auto" w:fill="FFFFFF" w:themeFill="background1"/>
            <w:vAlign w:val="center"/>
          </w:tcPr>
          <w:p w14:paraId="689FE0FA" w14:textId="77777777" w:rsidR="00483471" w:rsidRPr="00231921" w:rsidRDefault="00483471" w:rsidP="00E02577">
            <w:pPr>
              <w:jc w:val="center"/>
              <w:rPr>
                <w:b/>
                <w:sz w:val="16"/>
                <w:szCs w:val="16"/>
                <w:lang w:val="sr-Cyrl-CS"/>
              </w:rPr>
            </w:pPr>
            <w:r w:rsidRPr="00231921">
              <w:rPr>
                <w:b/>
                <w:sz w:val="16"/>
                <w:szCs w:val="16"/>
                <w:lang w:val="sr-Cyrl-CS"/>
              </w:rPr>
              <w:t>0</w:t>
            </w:r>
          </w:p>
        </w:tc>
        <w:tc>
          <w:tcPr>
            <w:tcW w:w="950" w:type="dxa"/>
            <w:shd w:val="clear" w:color="auto" w:fill="EAF1DD" w:themeFill="accent3" w:themeFillTint="33"/>
            <w:vAlign w:val="center"/>
          </w:tcPr>
          <w:p w14:paraId="5886B41B" w14:textId="77777777" w:rsidR="00483471" w:rsidRPr="00231921" w:rsidRDefault="00483471" w:rsidP="00E02577">
            <w:pPr>
              <w:jc w:val="center"/>
              <w:rPr>
                <w:b/>
                <w:sz w:val="16"/>
                <w:szCs w:val="16"/>
                <w:lang w:val="sr-Cyrl-CS"/>
              </w:rPr>
            </w:pPr>
            <w:r w:rsidRPr="00231921">
              <w:rPr>
                <w:b/>
                <w:sz w:val="16"/>
                <w:szCs w:val="16"/>
                <w:lang w:val="sr-Cyrl-CS"/>
              </w:rPr>
              <w:t>+</w:t>
            </w:r>
          </w:p>
        </w:tc>
        <w:tc>
          <w:tcPr>
            <w:tcW w:w="941" w:type="dxa"/>
            <w:shd w:val="clear" w:color="auto" w:fill="FFFFFF" w:themeFill="background1"/>
            <w:vAlign w:val="center"/>
          </w:tcPr>
          <w:p w14:paraId="42B84F1E" w14:textId="77777777" w:rsidR="00483471" w:rsidRPr="00231921" w:rsidRDefault="00483471" w:rsidP="00E02577">
            <w:pPr>
              <w:jc w:val="center"/>
              <w:rPr>
                <w:b/>
                <w:sz w:val="16"/>
                <w:szCs w:val="16"/>
                <w:lang w:val="sr-Cyrl-CS"/>
              </w:rPr>
            </w:pPr>
            <w:r w:rsidRPr="00231921">
              <w:rPr>
                <w:b/>
                <w:sz w:val="16"/>
                <w:szCs w:val="16"/>
                <w:lang w:val="sr-Cyrl-CS"/>
              </w:rPr>
              <w:t>0</w:t>
            </w:r>
          </w:p>
        </w:tc>
        <w:tc>
          <w:tcPr>
            <w:tcW w:w="925" w:type="dxa"/>
            <w:shd w:val="clear" w:color="auto" w:fill="FFFFFF" w:themeFill="background1"/>
            <w:vAlign w:val="center"/>
          </w:tcPr>
          <w:p w14:paraId="33C00D89" w14:textId="77777777" w:rsidR="00483471" w:rsidRPr="00231921" w:rsidRDefault="00483471" w:rsidP="00E02577">
            <w:pPr>
              <w:jc w:val="center"/>
              <w:rPr>
                <w:b/>
                <w:sz w:val="16"/>
                <w:szCs w:val="16"/>
                <w:lang w:val="sr-Cyrl-CS"/>
              </w:rPr>
            </w:pPr>
            <w:r w:rsidRPr="00231921">
              <w:rPr>
                <w:b/>
                <w:sz w:val="16"/>
                <w:szCs w:val="16"/>
                <w:lang w:val="sr-Cyrl-CS"/>
              </w:rPr>
              <w:t>0</w:t>
            </w:r>
          </w:p>
        </w:tc>
      </w:tr>
      <w:tr w:rsidR="00231921" w:rsidRPr="00231921" w14:paraId="24128931" w14:textId="77777777" w:rsidTr="00E02577">
        <w:trPr>
          <w:cantSplit/>
          <w:trHeight w:val="330"/>
          <w:jc w:val="center"/>
        </w:trPr>
        <w:tc>
          <w:tcPr>
            <w:tcW w:w="2876" w:type="dxa"/>
            <w:vMerge w:val="restart"/>
            <w:shd w:val="clear" w:color="auto" w:fill="FFFFFF" w:themeFill="background1"/>
            <w:vAlign w:val="center"/>
          </w:tcPr>
          <w:p w14:paraId="09E53AA6" w14:textId="77777777" w:rsidR="00483471" w:rsidRPr="00231921" w:rsidRDefault="00483471" w:rsidP="00130389">
            <w:pPr>
              <w:rPr>
                <w:sz w:val="16"/>
                <w:szCs w:val="16"/>
                <w:lang w:val="sr-Cyrl-CS"/>
              </w:rPr>
            </w:pPr>
            <w:r w:rsidRPr="00231921">
              <w:rPr>
                <w:sz w:val="16"/>
                <w:szCs w:val="16"/>
                <w:lang w:val="sr-Cyrl-CS"/>
              </w:rPr>
              <w:t>Прилагођавање климатским променама</w:t>
            </w:r>
          </w:p>
        </w:tc>
        <w:tc>
          <w:tcPr>
            <w:tcW w:w="929" w:type="dxa"/>
            <w:shd w:val="clear" w:color="auto" w:fill="FFFFFF" w:themeFill="background1"/>
            <w:vAlign w:val="center"/>
          </w:tcPr>
          <w:p w14:paraId="3A07A329" w14:textId="77777777" w:rsidR="00483471" w:rsidRPr="00231921" w:rsidRDefault="00483471" w:rsidP="00130389">
            <w:pPr>
              <w:jc w:val="center"/>
              <w:rPr>
                <w:b/>
                <w:sz w:val="16"/>
                <w:szCs w:val="16"/>
                <w:lang w:val="sr-Cyrl-CS"/>
              </w:rPr>
            </w:pPr>
            <w:r w:rsidRPr="00231921">
              <w:rPr>
                <w:b/>
                <w:sz w:val="16"/>
                <w:szCs w:val="16"/>
                <w:lang w:val="sr-Cyrl-CS"/>
              </w:rPr>
              <w:t>А</w:t>
            </w:r>
          </w:p>
        </w:tc>
        <w:tc>
          <w:tcPr>
            <w:tcW w:w="976" w:type="dxa"/>
            <w:shd w:val="clear" w:color="auto" w:fill="FFFFFF" w:themeFill="background1"/>
            <w:vAlign w:val="center"/>
          </w:tcPr>
          <w:p w14:paraId="520B1FDB" w14:textId="08D29ACE" w:rsidR="00483471" w:rsidRPr="00231921" w:rsidRDefault="00D4116B" w:rsidP="00E02577">
            <w:pPr>
              <w:jc w:val="center"/>
              <w:rPr>
                <w:b/>
                <w:sz w:val="16"/>
                <w:szCs w:val="16"/>
                <w:lang w:val="sr-Latn-RS"/>
              </w:rPr>
            </w:pPr>
            <w:r w:rsidRPr="00231921">
              <w:rPr>
                <w:sz w:val="16"/>
                <w:szCs w:val="16"/>
                <w:lang w:val="sr-Cyrl-RS"/>
              </w:rPr>
              <w:t>Н/А</w:t>
            </w:r>
          </w:p>
        </w:tc>
        <w:tc>
          <w:tcPr>
            <w:tcW w:w="952" w:type="dxa"/>
            <w:shd w:val="clear" w:color="auto" w:fill="FFFFFF" w:themeFill="background1"/>
            <w:vAlign w:val="center"/>
          </w:tcPr>
          <w:p w14:paraId="0FD1E4BC" w14:textId="12898B6F" w:rsidR="00483471" w:rsidRPr="00231921" w:rsidRDefault="00D4116B" w:rsidP="00E02577">
            <w:pPr>
              <w:jc w:val="center"/>
              <w:rPr>
                <w:b/>
                <w:sz w:val="16"/>
                <w:szCs w:val="16"/>
                <w:lang w:val="sr-Cyrl-CS"/>
              </w:rPr>
            </w:pPr>
            <w:r w:rsidRPr="00231921">
              <w:rPr>
                <w:sz w:val="16"/>
                <w:szCs w:val="16"/>
                <w:lang w:val="sr-Cyrl-RS"/>
              </w:rPr>
              <w:t>Н/А</w:t>
            </w:r>
          </w:p>
        </w:tc>
        <w:tc>
          <w:tcPr>
            <w:tcW w:w="1791" w:type="dxa"/>
            <w:gridSpan w:val="2"/>
            <w:shd w:val="clear" w:color="auto" w:fill="FFFFFF" w:themeFill="background1"/>
            <w:vAlign w:val="center"/>
          </w:tcPr>
          <w:p w14:paraId="0240C16A" w14:textId="41B6D673" w:rsidR="00483471" w:rsidRPr="00231921" w:rsidRDefault="00D4116B" w:rsidP="00E02577">
            <w:pPr>
              <w:jc w:val="center"/>
              <w:rPr>
                <w:b/>
                <w:sz w:val="16"/>
                <w:szCs w:val="16"/>
                <w:lang w:val="sr-Cyrl-CS"/>
              </w:rPr>
            </w:pPr>
            <w:r w:rsidRPr="00231921">
              <w:rPr>
                <w:sz w:val="16"/>
                <w:szCs w:val="16"/>
                <w:lang w:val="sr-Cyrl-RS"/>
              </w:rPr>
              <w:t>Н/А</w:t>
            </w:r>
          </w:p>
        </w:tc>
        <w:tc>
          <w:tcPr>
            <w:tcW w:w="992" w:type="dxa"/>
            <w:shd w:val="clear" w:color="auto" w:fill="FFFFFF" w:themeFill="background1"/>
            <w:vAlign w:val="center"/>
          </w:tcPr>
          <w:p w14:paraId="44242970" w14:textId="1E4DCB4D" w:rsidR="00483471" w:rsidRPr="00231921" w:rsidRDefault="00D4116B" w:rsidP="00E02577">
            <w:pPr>
              <w:jc w:val="center"/>
              <w:rPr>
                <w:b/>
                <w:sz w:val="16"/>
                <w:szCs w:val="16"/>
                <w:lang w:val="sr-Cyrl-CS"/>
              </w:rPr>
            </w:pPr>
            <w:r w:rsidRPr="00231921">
              <w:rPr>
                <w:sz w:val="16"/>
                <w:szCs w:val="16"/>
                <w:lang w:val="sr-Cyrl-RS"/>
              </w:rPr>
              <w:t>Н/А</w:t>
            </w:r>
          </w:p>
        </w:tc>
        <w:tc>
          <w:tcPr>
            <w:tcW w:w="851" w:type="dxa"/>
            <w:shd w:val="clear" w:color="auto" w:fill="FFFFFF" w:themeFill="background1"/>
            <w:vAlign w:val="center"/>
          </w:tcPr>
          <w:p w14:paraId="3A568A5D" w14:textId="297D146D" w:rsidR="00483471" w:rsidRPr="00231921" w:rsidRDefault="00D4116B" w:rsidP="00E02577">
            <w:pPr>
              <w:jc w:val="center"/>
              <w:rPr>
                <w:b/>
                <w:sz w:val="16"/>
                <w:szCs w:val="16"/>
                <w:lang w:val="sr-Cyrl-CS"/>
              </w:rPr>
            </w:pPr>
            <w:r w:rsidRPr="00231921">
              <w:rPr>
                <w:sz w:val="16"/>
                <w:szCs w:val="16"/>
                <w:lang w:val="sr-Cyrl-RS"/>
              </w:rPr>
              <w:t>Н/А</w:t>
            </w:r>
          </w:p>
        </w:tc>
        <w:tc>
          <w:tcPr>
            <w:tcW w:w="1031" w:type="dxa"/>
            <w:shd w:val="clear" w:color="auto" w:fill="FFFFFF" w:themeFill="background1"/>
            <w:vAlign w:val="center"/>
          </w:tcPr>
          <w:p w14:paraId="2506F6CA" w14:textId="3E857011" w:rsidR="00483471" w:rsidRPr="00231921" w:rsidRDefault="00D4116B" w:rsidP="00E02577">
            <w:pPr>
              <w:jc w:val="center"/>
              <w:rPr>
                <w:b/>
                <w:sz w:val="16"/>
                <w:szCs w:val="16"/>
                <w:lang w:val="sr-Cyrl-CS"/>
              </w:rPr>
            </w:pPr>
            <w:r w:rsidRPr="00231921">
              <w:rPr>
                <w:sz w:val="16"/>
                <w:szCs w:val="16"/>
                <w:lang w:val="sr-Cyrl-RS"/>
              </w:rPr>
              <w:t>Н/А</w:t>
            </w:r>
          </w:p>
        </w:tc>
        <w:tc>
          <w:tcPr>
            <w:tcW w:w="1379" w:type="dxa"/>
            <w:shd w:val="clear" w:color="auto" w:fill="FFFFFF" w:themeFill="background1"/>
            <w:vAlign w:val="center"/>
          </w:tcPr>
          <w:p w14:paraId="17367788" w14:textId="2029072E" w:rsidR="00483471" w:rsidRPr="00231921" w:rsidRDefault="00D4116B" w:rsidP="00E02577">
            <w:pPr>
              <w:jc w:val="center"/>
              <w:rPr>
                <w:b/>
                <w:sz w:val="16"/>
                <w:szCs w:val="16"/>
                <w:lang w:val="sr-Cyrl-CS"/>
              </w:rPr>
            </w:pPr>
            <w:r w:rsidRPr="00231921">
              <w:rPr>
                <w:sz w:val="16"/>
                <w:szCs w:val="16"/>
                <w:lang w:val="sr-Cyrl-RS"/>
              </w:rPr>
              <w:t>Н/А</w:t>
            </w:r>
          </w:p>
        </w:tc>
        <w:tc>
          <w:tcPr>
            <w:tcW w:w="950" w:type="dxa"/>
            <w:shd w:val="clear" w:color="auto" w:fill="FFFFFF" w:themeFill="background1"/>
            <w:vAlign w:val="center"/>
          </w:tcPr>
          <w:p w14:paraId="1F944F36" w14:textId="610542BB" w:rsidR="00483471" w:rsidRPr="00231921" w:rsidRDefault="00D4116B" w:rsidP="00E02577">
            <w:pPr>
              <w:jc w:val="center"/>
              <w:rPr>
                <w:b/>
                <w:sz w:val="16"/>
                <w:szCs w:val="16"/>
                <w:lang w:val="sr-Cyrl-CS"/>
              </w:rPr>
            </w:pPr>
            <w:r w:rsidRPr="00231921">
              <w:rPr>
                <w:sz w:val="16"/>
                <w:szCs w:val="16"/>
                <w:lang w:val="sr-Cyrl-RS"/>
              </w:rPr>
              <w:t>Н/А</w:t>
            </w:r>
          </w:p>
        </w:tc>
        <w:tc>
          <w:tcPr>
            <w:tcW w:w="941" w:type="dxa"/>
            <w:shd w:val="clear" w:color="auto" w:fill="FFFFFF" w:themeFill="background1"/>
            <w:vAlign w:val="center"/>
          </w:tcPr>
          <w:p w14:paraId="17AF83F1" w14:textId="21DDE3AA" w:rsidR="00483471" w:rsidRPr="00231921" w:rsidRDefault="00D4116B" w:rsidP="00E02577">
            <w:pPr>
              <w:jc w:val="center"/>
              <w:rPr>
                <w:b/>
                <w:sz w:val="16"/>
                <w:szCs w:val="16"/>
                <w:lang w:val="sr-Cyrl-CS"/>
              </w:rPr>
            </w:pPr>
            <w:r w:rsidRPr="00231921">
              <w:rPr>
                <w:sz w:val="16"/>
                <w:szCs w:val="16"/>
                <w:lang w:val="sr-Cyrl-RS"/>
              </w:rPr>
              <w:t>Н/А</w:t>
            </w:r>
          </w:p>
        </w:tc>
        <w:tc>
          <w:tcPr>
            <w:tcW w:w="925" w:type="dxa"/>
            <w:shd w:val="clear" w:color="auto" w:fill="FFFFFF" w:themeFill="background1"/>
            <w:vAlign w:val="center"/>
          </w:tcPr>
          <w:p w14:paraId="4365664E" w14:textId="5873C188" w:rsidR="00483471" w:rsidRPr="00231921" w:rsidRDefault="00D4116B" w:rsidP="00E02577">
            <w:pPr>
              <w:jc w:val="center"/>
              <w:rPr>
                <w:b/>
                <w:sz w:val="16"/>
                <w:szCs w:val="16"/>
                <w:lang w:val="sr-Cyrl-CS"/>
              </w:rPr>
            </w:pPr>
            <w:r w:rsidRPr="00231921">
              <w:rPr>
                <w:sz w:val="16"/>
                <w:szCs w:val="16"/>
                <w:lang w:val="sr-Cyrl-RS"/>
              </w:rPr>
              <w:t>Н/А</w:t>
            </w:r>
          </w:p>
        </w:tc>
      </w:tr>
      <w:tr w:rsidR="00231921" w:rsidRPr="00231921" w14:paraId="17C71876" w14:textId="77777777" w:rsidTr="00E02577">
        <w:trPr>
          <w:cantSplit/>
          <w:trHeight w:val="330"/>
          <w:jc w:val="center"/>
        </w:trPr>
        <w:tc>
          <w:tcPr>
            <w:tcW w:w="2876" w:type="dxa"/>
            <w:vMerge/>
            <w:shd w:val="clear" w:color="auto" w:fill="FFFFFF" w:themeFill="background1"/>
            <w:textDirection w:val="btLr"/>
            <w:vAlign w:val="center"/>
          </w:tcPr>
          <w:p w14:paraId="7625E1E2" w14:textId="77777777" w:rsidR="00483471" w:rsidRPr="00231921" w:rsidRDefault="00483471" w:rsidP="00130389">
            <w:pPr>
              <w:rPr>
                <w:sz w:val="16"/>
                <w:szCs w:val="16"/>
                <w:lang w:val="sr-Cyrl-CS"/>
              </w:rPr>
            </w:pPr>
          </w:p>
        </w:tc>
        <w:tc>
          <w:tcPr>
            <w:tcW w:w="929" w:type="dxa"/>
            <w:shd w:val="clear" w:color="auto" w:fill="FFFFFF" w:themeFill="background1"/>
            <w:vAlign w:val="center"/>
          </w:tcPr>
          <w:p w14:paraId="26578713" w14:textId="77777777" w:rsidR="00483471" w:rsidRPr="00231921" w:rsidRDefault="00483471" w:rsidP="00130389">
            <w:pPr>
              <w:jc w:val="center"/>
              <w:rPr>
                <w:b/>
                <w:sz w:val="16"/>
                <w:szCs w:val="16"/>
                <w:lang w:val="sr-Cyrl-CS"/>
              </w:rPr>
            </w:pPr>
            <w:r w:rsidRPr="00231921">
              <w:rPr>
                <w:b/>
                <w:sz w:val="16"/>
                <w:szCs w:val="16"/>
                <w:lang w:val="sr-Cyrl-CS"/>
              </w:rPr>
              <w:t>Б</w:t>
            </w:r>
          </w:p>
        </w:tc>
        <w:tc>
          <w:tcPr>
            <w:tcW w:w="976" w:type="dxa"/>
            <w:shd w:val="clear" w:color="auto" w:fill="EAF1DD" w:themeFill="accent3" w:themeFillTint="33"/>
            <w:vAlign w:val="center"/>
          </w:tcPr>
          <w:p w14:paraId="06E5B401" w14:textId="77777777" w:rsidR="00483471" w:rsidRPr="00231921" w:rsidRDefault="00483471" w:rsidP="00E02577">
            <w:pPr>
              <w:jc w:val="center"/>
              <w:rPr>
                <w:b/>
                <w:sz w:val="16"/>
                <w:szCs w:val="16"/>
              </w:rPr>
            </w:pPr>
            <w:r w:rsidRPr="00231921">
              <w:rPr>
                <w:b/>
                <w:sz w:val="16"/>
                <w:szCs w:val="16"/>
              </w:rPr>
              <w:t>+</w:t>
            </w:r>
          </w:p>
        </w:tc>
        <w:tc>
          <w:tcPr>
            <w:tcW w:w="952" w:type="dxa"/>
            <w:shd w:val="clear" w:color="auto" w:fill="EAF1DD" w:themeFill="accent3" w:themeFillTint="33"/>
            <w:vAlign w:val="center"/>
          </w:tcPr>
          <w:p w14:paraId="35374482" w14:textId="77777777" w:rsidR="00483471" w:rsidRPr="00231921" w:rsidRDefault="00483471" w:rsidP="00E02577">
            <w:pPr>
              <w:jc w:val="center"/>
              <w:rPr>
                <w:b/>
                <w:sz w:val="16"/>
                <w:szCs w:val="16"/>
              </w:rPr>
            </w:pPr>
            <w:r w:rsidRPr="00231921">
              <w:rPr>
                <w:b/>
                <w:sz w:val="16"/>
                <w:szCs w:val="16"/>
              </w:rPr>
              <w:t>+</w:t>
            </w:r>
          </w:p>
        </w:tc>
        <w:tc>
          <w:tcPr>
            <w:tcW w:w="1791" w:type="dxa"/>
            <w:gridSpan w:val="2"/>
            <w:shd w:val="clear" w:color="auto" w:fill="EAF1DD" w:themeFill="accent3" w:themeFillTint="33"/>
            <w:vAlign w:val="center"/>
          </w:tcPr>
          <w:p w14:paraId="244C0745" w14:textId="77777777" w:rsidR="00483471" w:rsidRPr="00231921" w:rsidRDefault="00483471" w:rsidP="00E02577">
            <w:pPr>
              <w:jc w:val="center"/>
              <w:rPr>
                <w:b/>
                <w:sz w:val="16"/>
                <w:szCs w:val="16"/>
              </w:rPr>
            </w:pPr>
            <w:r w:rsidRPr="00231921">
              <w:rPr>
                <w:b/>
                <w:sz w:val="16"/>
                <w:szCs w:val="16"/>
              </w:rPr>
              <w:t>+</w:t>
            </w:r>
          </w:p>
        </w:tc>
        <w:tc>
          <w:tcPr>
            <w:tcW w:w="992" w:type="dxa"/>
            <w:shd w:val="clear" w:color="auto" w:fill="EAF1DD" w:themeFill="accent3" w:themeFillTint="33"/>
            <w:vAlign w:val="center"/>
          </w:tcPr>
          <w:p w14:paraId="3A4E4AD9" w14:textId="77777777" w:rsidR="00483471" w:rsidRPr="00231921" w:rsidRDefault="00483471" w:rsidP="00E02577">
            <w:pPr>
              <w:jc w:val="center"/>
              <w:rPr>
                <w:b/>
                <w:sz w:val="16"/>
                <w:szCs w:val="16"/>
              </w:rPr>
            </w:pPr>
            <w:r w:rsidRPr="00231921">
              <w:rPr>
                <w:b/>
                <w:sz w:val="16"/>
                <w:szCs w:val="16"/>
              </w:rPr>
              <w:t>+</w:t>
            </w:r>
          </w:p>
        </w:tc>
        <w:tc>
          <w:tcPr>
            <w:tcW w:w="851" w:type="dxa"/>
            <w:shd w:val="clear" w:color="auto" w:fill="FFFFFF" w:themeFill="background1"/>
            <w:vAlign w:val="center"/>
          </w:tcPr>
          <w:p w14:paraId="689A2C10" w14:textId="77777777" w:rsidR="00483471" w:rsidRPr="00231921" w:rsidRDefault="00483471" w:rsidP="00E02577">
            <w:pPr>
              <w:jc w:val="center"/>
              <w:rPr>
                <w:b/>
                <w:sz w:val="16"/>
                <w:szCs w:val="16"/>
              </w:rPr>
            </w:pPr>
            <w:r w:rsidRPr="00231921">
              <w:rPr>
                <w:b/>
                <w:sz w:val="16"/>
                <w:szCs w:val="16"/>
              </w:rPr>
              <w:t>0</w:t>
            </w:r>
          </w:p>
        </w:tc>
        <w:tc>
          <w:tcPr>
            <w:tcW w:w="1031" w:type="dxa"/>
            <w:shd w:val="clear" w:color="auto" w:fill="EAF1DD" w:themeFill="accent3" w:themeFillTint="33"/>
            <w:vAlign w:val="center"/>
          </w:tcPr>
          <w:p w14:paraId="7D995BB8" w14:textId="77777777" w:rsidR="00483471" w:rsidRPr="00231921" w:rsidRDefault="00483471" w:rsidP="00E02577">
            <w:pPr>
              <w:jc w:val="center"/>
              <w:rPr>
                <w:b/>
                <w:sz w:val="16"/>
                <w:szCs w:val="16"/>
              </w:rPr>
            </w:pPr>
            <w:r w:rsidRPr="00231921">
              <w:rPr>
                <w:b/>
                <w:sz w:val="16"/>
                <w:szCs w:val="16"/>
              </w:rPr>
              <w:t>+</w:t>
            </w:r>
          </w:p>
        </w:tc>
        <w:tc>
          <w:tcPr>
            <w:tcW w:w="1379" w:type="dxa"/>
            <w:shd w:val="clear" w:color="auto" w:fill="FFFFFF" w:themeFill="background1"/>
            <w:vAlign w:val="center"/>
          </w:tcPr>
          <w:p w14:paraId="7F608FFC" w14:textId="77777777" w:rsidR="00483471" w:rsidRPr="00231921" w:rsidRDefault="00483471" w:rsidP="00E02577">
            <w:pPr>
              <w:jc w:val="center"/>
              <w:rPr>
                <w:b/>
                <w:sz w:val="16"/>
                <w:szCs w:val="16"/>
              </w:rPr>
            </w:pPr>
            <w:r w:rsidRPr="00231921">
              <w:rPr>
                <w:b/>
                <w:sz w:val="16"/>
                <w:szCs w:val="16"/>
              </w:rPr>
              <w:t>0</w:t>
            </w:r>
          </w:p>
        </w:tc>
        <w:tc>
          <w:tcPr>
            <w:tcW w:w="950" w:type="dxa"/>
            <w:shd w:val="clear" w:color="auto" w:fill="EAF1DD" w:themeFill="accent3" w:themeFillTint="33"/>
            <w:vAlign w:val="center"/>
          </w:tcPr>
          <w:p w14:paraId="3680B733" w14:textId="77777777" w:rsidR="00483471" w:rsidRPr="00231921" w:rsidRDefault="00483471" w:rsidP="00E02577">
            <w:pPr>
              <w:jc w:val="center"/>
              <w:rPr>
                <w:b/>
                <w:sz w:val="16"/>
                <w:szCs w:val="16"/>
              </w:rPr>
            </w:pPr>
            <w:r w:rsidRPr="00231921">
              <w:rPr>
                <w:b/>
                <w:sz w:val="16"/>
                <w:szCs w:val="16"/>
              </w:rPr>
              <w:t>+</w:t>
            </w:r>
          </w:p>
        </w:tc>
        <w:tc>
          <w:tcPr>
            <w:tcW w:w="941" w:type="dxa"/>
            <w:shd w:val="clear" w:color="auto" w:fill="FFFFFF" w:themeFill="background1"/>
            <w:vAlign w:val="center"/>
          </w:tcPr>
          <w:p w14:paraId="0300F4BA" w14:textId="77777777" w:rsidR="00483471" w:rsidRPr="00231921" w:rsidRDefault="00483471" w:rsidP="00E02577">
            <w:pPr>
              <w:jc w:val="center"/>
              <w:rPr>
                <w:b/>
                <w:sz w:val="16"/>
                <w:szCs w:val="16"/>
              </w:rPr>
            </w:pPr>
            <w:r w:rsidRPr="00231921">
              <w:rPr>
                <w:b/>
                <w:sz w:val="16"/>
                <w:szCs w:val="16"/>
              </w:rPr>
              <w:t>0</w:t>
            </w:r>
          </w:p>
        </w:tc>
        <w:tc>
          <w:tcPr>
            <w:tcW w:w="925" w:type="dxa"/>
            <w:shd w:val="clear" w:color="auto" w:fill="FFFFFF" w:themeFill="background1"/>
            <w:vAlign w:val="center"/>
          </w:tcPr>
          <w:p w14:paraId="56B924D6" w14:textId="77777777" w:rsidR="00483471" w:rsidRPr="00231921" w:rsidRDefault="00483471" w:rsidP="00E02577">
            <w:pPr>
              <w:jc w:val="center"/>
              <w:rPr>
                <w:b/>
                <w:sz w:val="16"/>
                <w:szCs w:val="16"/>
              </w:rPr>
            </w:pPr>
            <w:r w:rsidRPr="00231921">
              <w:rPr>
                <w:b/>
                <w:sz w:val="16"/>
                <w:szCs w:val="16"/>
              </w:rPr>
              <w:t>0</w:t>
            </w:r>
          </w:p>
        </w:tc>
      </w:tr>
    </w:tbl>
    <w:p w14:paraId="080D1BF8" w14:textId="77777777" w:rsidR="00130389" w:rsidRDefault="00130389" w:rsidP="00231921">
      <w:pPr>
        <w:rPr>
          <w:b/>
          <w:lang w:val="sr-Cyrl-RS"/>
        </w:rPr>
      </w:pPr>
    </w:p>
    <w:tbl>
      <w:tblPr>
        <w:tblStyle w:val="TableGrid"/>
        <w:tblW w:w="0" w:type="auto"/>
        <w:jc w:val="center"/>
        <w:tblLook w:val="04A0" w:firstRow="1" w:lastRow="0" w:firstColumn="1" w:lastColumn="0" w:noHBand="0" w:noVBand="1"/>
      </w:tblPr>
      <w:tblGrid>
        <w:gridCol w:w="1989"/>
        <w:gridCol w:w="809"/>
        <w:gridCol w:w="2658"/>
        <w:gridCol w:w="992"/>
        <w:gridCol w:w="2835"/>
        <w:gridCol w:w="851"/>
        <w:gridCol w:w="4234"/>
      </w:tblGrid>
      <w:tr w:rsidR="00DA3301" w:rsidRPr="00597B72" w14:paraId="3FED9586" w14:textId="77777777" w:rsidTr="00DA3301">
        <w:trPr>
          <w:trHeight w:val="226"/>
          <w:jc w:val="center"/>
        </w:trPr>
        <w:tc>
          <w:tcPr>
            <w:tcW w:w="1989" w:type="dxa"/>
            <w:vMerge w:val="restart"/>
            <w:tcBorders>
              <w:top w:val="nil"/>
              <w:left w:val="nil"/>
              <w:bottom w:val="nil"/>
            </w:tcBorders>
            <w:shd w:val="clear" w:color="auto" w:fill="auto"/>
            <w:vAlign w:val="center"/>
          </w:tcPr>
          <w:p w14:paraId="7E439B7F" w14:textId="7C031D00" w:rsidR="00DA3301" w:rsidRPr="00DA3301" w:rsidRDefault="00DA3301" w:rsidP="00DA3301">
            <w:pPr>
              <w:jc w:val="center"/>
              <w:rPr>
                <w:b/>
                <w:sz w:val="16"/>
                <w:lang w:val="sr-Cyrl-RS"/>
              </w:rPr>
            </w:pPr>
            <w:r w:rsidRPr="00DA3301">
              <w:rPr>
                <w:b/>
                <w:sz w:val="16"/>
                <w:lang w:val="sr-Cyrl-RS"/>
              </w:rPr>
              <w:t>Значење симбола:</w:t>
            </w:r>
          </w:p>
        </w:tc>
        <w:tc>
          <w:tcPr>
            <w:tcW w:w="809" w:type="dxa"/>
            <w:shd w:val="clear" w:color="auto" w:fill="D6E3BC" w:themeFill="accent3" w:themeFillTint="66"/>
          </w:tcPr>
          <w:p w14:paraId="21E8F171" w14:textId="0211C1C7" w:rsidR="00DA3301" w:rsidRPr="00231921" w:rsidRDefault="00DA3301" w:rsidP="001139C4">
            <w:pPr>
              <w:spacing w:before="120"/>
              <w:rPr>
                <w:sz w:val="16"/>
                <w:lang w:val="sr-Cyrl-RS"/>
              </w:rPr>
            </w:pPr>
            <w:r w:rsidRPr="00231921">
              <w:rPr>
                <w:sz w:val="16"/>
                <w:lang w:val="sr-Cyrl-RS"/>
              </w:rPr>
              <w:t xml:space="preserve">+ </w:t>
            </w:r>
          </w:p>
        </w:tc>
        <w:tc>
          <w:tcPr>
            <w:tcW w:w="2658" w:type="dxa"/>
          </w:tcPr>
          <w:p w14:paraId="00834E8D" w14:textId="77777777" w:rsidR="00DA3301" w:rsidRPr="00231921" w:rsidRDefault="00DA3301" w:rsidP="001139C4">
            <w:pPr>
              <w:spacing w:before="120"/>
              <w:rPr>
                <w:sz w:val="16"/>
                <w:lang w:val="sr-Cyrl-RS"/>
              </w:rPr>
            </w:pPr>
            <w:r w:rsidRPr="00231921">
              <w:rPr>
                <w:sz w:val="16"/>
                <w:lang w:val="sr-Cyrl-RS"/>
              </w:rPr>
              <w:t>укупно позитиван утицај</w:t>
            </w:r>
          </w:p>
        </w:tc>
        <w:tc>
          <w:tcPr>
            <w:tcW w:w="992" w:type="dxa"/>
            <w:shd w:val="clear" w:color="auto" w:fill="E5B8B7" w:themeFill="accent2" w:themeFillTint="66"/>
          </w:tcPr>
          <w:p w14:paraId="48692A2C" w14:textId="77777777" w:rsidR="00DA3301" w:rsidRPr="00231921" w:rsidRDefault="00DA3301" w:rsidP="001139C4">
            <w:pPr>
              <w:spacing w:before="120"/>
              <w:ind w:left="126"/>
              <w:jc w:val="center"/>
              <w:rPr>
                <w:color w:val="FFFFFF" w:themeColor="background1"/>
                <w:sz w:val="16"/>
                <w:lang w:val="sr-Cyrl-RS"/>
              </w:rPr>
            </w:pPr>
            <w:r w:rsidRPr="00231921">
              <w:rPr>
                <w:color w:val="FFFFFF" w:themeColor="background1"/>
                <w:sz w:val="16"/>
                <w:lang w:val="sr-Cyrl-RS"/>
              </w:rPr>
              <w:t>-</w:t>
            </w:r>
          </w:p>
        </w:tc>
        <w:tc>
          <w:tcPr>
            <w:tcW w:w="2835" w:type="dxa"/>
          </w:tcPr>
          <w:p w14:paraId="0583C79C" w14:textId="77777777" w:rsidR="00DA3301" w:rsidRPr="00231921" w:rsidRDefault="00DA3301" w:rsidP="001139C4">
            <w:pPr>
              <w:spacing w:before="120"/>
              <w:rPr>
                <w:sz w:val="16"/>
                <w:lang w:val="sr-Cyrl-RS"/>
              </w:rPr>
            </w:pPr>
            <w:r w:rsidRPr="00231921">
              <w:rPr>
                <w:sz w:val="16"/>
                <w:lang w:val="sr-Cyrl-RS"/>
              </w:rPr>
              <w:t>Укупно негативан утицај</w:t>
            </w:r>
          </w:p>
        </w:tc>
        <w:tc>
          <w:tcPr>
            <w:tcW w:w="851" w:type="dxa"/>
          </w:tcPr>
          <w:p w14:paraId="2B8D60A6" w14:textId="77777777" w:rsidR="00DA3301" w:rsidRPr="00231921" w:rsidRDefault="00DA3301" w:rsidP="001139C4">
            <w:pPr>
              <w:spacing w:before="120"/>
              <w:rPr>
                <w:sz w:val="16"/>
                <w:lang w:val="sr-Cyrl-RS"/>
              </w:rPr>
            </w:pPr>
            <w:r w:rsidRPr="00231921">
              <w:rPr>
                <w:sz w:val="16"/>
                <w:lang w:val="sr-Cyrl-RS"/>
              </w:rPr>
              <w:t xml:space="preserve">0    </w:t>
            </w:r>
          </w:p>
        </w:tc>
        <w:tc>
          <w:tcPr>
            <w:tcW w:w="4234" w:type="dxa"/>
          </w:tcPr>
          <w:p w14:paraId="69C183E3" w14:textId="77777777" w:rsidR="00DA3301" w:rsidRPr="00231921" w:rsidRDefault="00DA3301" w:rsidP="001139C4">
            <w:pPr>
              <w:spacing w:before="120"/>
              <w:rPr>
                <w:sz w:val="16"/>
                <w:lang w:val="sr-Cyrl-RS"/>
              </w:rPr>
            </w:pPr>
            <w:r w:rsidRPr="00231921">
              <w:rPr>
                <w:sz w:val="16"/>
                <w:lang w:val="sr-Cyrl-RS"/>
              </w:rPr>
              <w:t>нема директног утицаја</w:t>
            </w:r>
          </w:p>
        </w:tc>
      </w:tr>
      <w:tr w:rsidR="00DA3301" w:rsidRPr="00597B72" w14:paraId="0738BDA2" w14:textId="77777777" w:rsidTr="00DA3301">
        <w:trPr>
          <w:trHeight w:val="226"/>
          <w:jc w:val="center"/>
        </w:trPr>
        <w:tc>
          <w:tcPr>
            <w:tcW w:w="1989" w:type="dxa"/>
            <w:vMerge/>
            <w:tcBorders>
              <w:left w:val="nil"/>
              <w:bottom w:val="nil"/>
            </w:tcBorders>
            <w:shd w:val="clear" w:color="auto" w:fill="auto"/>
          </w:tcPr>
          <w:p w14:paraId="5AA8ED2C" w14:textId="2A737602" w:rsidR="00DA3301" w:rsidRPr="00231921" w:rsidRDefault="00DA3301" w:rsidP="001139C4">
            <w:pPr>
              <w:spacing w:before="120"/>
              <w:rPr>
                <w:sz w:val="16"/>
                <w:lang w:val="sr-Cyrl-RS"/>
              </w:rPr>
            </w:pPr>
          </w:p>
        </w:tc>
        <w:tc>
          <w:tcPr>
            <w:tcW w:w="809" w:type="dxa"/>
            <w:shd w:val="clear" w:color="auto" w:fill="76923C" w:themeFill="accent3" w:themeFillShade="BF"/>
          </w:tcPr>
          <w:p w14:paraId="188E0B66" w14:textId="4C906614" w:rsidR="00DA3301" w:rsidRPr="00231921" w:rsidRDefault="00DA3301" w:rsidP="001139C4">
            <w:pPr>
              <w:spacing w:before="120"/>
              <w:rPr>
                <w:sz w:val="16"/>
                <w:lang w:val="sr-Cyrl-RS"/>
              </w:rPr>
            </w:pPr>
            <w:r w:rsidRPr="00231921">
              <w:rPr>
                <w:sz w:val="16"/>
                <w:lang w:val="sr-Cyrl-RS"/>
              </w:rPr>
              <w:t xml:space="preserve">++ </w:t>
            </w:r>
          </w:p>
        </w:tc>
        <w:tc>
          <w:tcPr>
            <w:tcW w:w="2658" w:type="dxa"/>
          </w:tcPr>
          <w:p w14:paraId="1C581A1B" w14:textId="77777777" w:rsidR="00DA3301" w:rsidRPr="00231921" w:rsidRDefault="00DA3301" w:rsidP="001139C4">
            <w:pPr>
              <w:spacing w:before="120"/>
              <w:rPr>
                <w:sz w:val="16"/>
                <w:lang w:val="sr-Cyrl-RS"/>
              </w:rPr>
            </w:pPr>
            <w:r w:rsidRPr="00231921">
              <w:rPr>
                <w:sz w:val="16"/>
                <w:lang w:val="sr-Cyrl-RS"/>
              </w:rPr>
              <w:t>изразито позитиван утицај</w:t>
            </w:r>
          </w:p>
        </w:tc>
        <w:tc>
          <w:tcPr>
            <w:tcW w:w="992" w:type="dxa"/>
            <w:shd w:val="clear" w:color="auto" w:fill="943634" w:themeFill="accent2" w:themeFillShade="BF"/>
          </w:tcPr>
          <w:p w14:paraId="7AEE2D4F" w14:textId="77777777" w:rsidR="00DA3301" w:rsidRPr="00231921" w:rsidRDefault="00DA3301" w:rsidP="001139C4">
            <w:pPr>
              <w:pStyle w:val="ListParagraph"/>
              <w:spacing w:before="120"/>
              <w:ind w:left="126"/>
              <w:jc w:val="center"/>
              <w:rPr>
                <w:color w:val="FFFFFF" w:themeColor="background1"/>
                <w:sz w:val="16"/>
                <w:lang w:val="sr-Cyrl-RS"/>
              </w:rPr>
            </w:pPr>
            <w:r w:rsidRPr="00231921">
              <w:rPr>
                <w:color w:val="FFFFFF" w:themeColor="background1"/>
                <w:sz w:val="16"/>
                <w:lang w:val="sr-Cyrl-RS"/>
              </w:rPr>
              <w:t>--</w:t>
            </w:r>
          </w:p>
        </w:tc>
        <w:tc>
          <w:tcPr>
            <w:tcW w:w="2835" w:type="dxa"/>
          </w:tcPr>
          <w:p w14:paraId="1E4D360C" w14:textId="77777777" w:rsidR="00DA3301" w:rsidRPr="00231921" w:rsidRDefault="00DA3301" w:rsidP="001139C4">
            <w:pPr>
              <w:spacing w:before="120"/>
              <w:rPr>
                <w:sz w:val="16"/>
                <w:lang w:val="sr-Cyrl-RS"/>
              </w:rPr>
            </w:pPr>
            <w:r w:rsidRPr="00231921">
              <w:rPr>
                <w:sz w:val="16"/>
                <w:lang w:val="sr-Cyrl-RS"/>
              </w:rPr>
              <w:t>Изразито негативан утицај</w:t>
            </w:r>
          </w:p>
        </w:tc>
        <w:tc>
          <w:tcPr>
            <w:tcW w:w="851" w:type="dxa"/>
          </w:tcPr>
          <w:p w14:paraId="131F3810" w14:textId="77777777" w:rsidR="00DA3301" w:rsidRPr="00231921" w:rsidRDefault="00DA3301" w:rsidP="001139C4">
            <w:pPr>
              <w:spacing w:before="120"/>
              <w:rPr>
                <w:sz w:val="16"/>
                <w:lang w:val="sr-Cyrl-RS"/>
              </w:rPr>
            </w:pPr>
            <w:r w:rsidRPr="00231921">
              <w:rPr>
                <w:sz w:val="16"/>
                <w:lang w:val="sr-Cyrl-RS"/>
              </w:rPr>
              <w:t xml:space="preserve">Н/А </w:t>
            </w:r>
          </w:p>
        </w:tc>
        <w:tc>
          <w:tcPr>
            <w:tcW w:w="4234" w:type="dxa"/>
          </w:tcPr>
          <w:p w14:paraId="2FB67F27" w14:textId="77777777" w:rsidR="00DA3301" w:rsidRPr="00231921" w:rsidRDefault="00DA3301" w:rsidP="001139C4">
            <w:pPr>
              <w:spacing w:before="120"/>
              <w:rPr>
                <w:sz w:val="16"/>
                <w:lang w:val="sr-Cyrl-RS"/>
              </w:rPr>
            </w:pPr>
            <w:r w:rsidRPr="00231921">
              <w:rPr>
                <w:sz w:val="16"/>
                <w:lang w:val="sr-Cyrl-RS"/>
              </w:rPr>
              <w:t>није дефинисано планско решење у РПП АПВ</w:t>
            </w:r>
          </w:p>
        </w:tc>
      </w:tr>
    </w:tbl>
    <w:p w14:paraId="511973B0" w14:textId="77777777" w:rsidR="00BF2B49" w:rsidRDefault="00BF2B49" w:rsidP="00BF2B49">
      <w:pPr>
        <w:pStyle w:val="BodyText1"/>
        <w:shd w:val="clear" w:color="auto" w:fill="auto"/>
        <w:spacing w:line="274" w:lineRule="exact"/>
        <w:ind w:right="20" w:firstLine="0"/>
        <w:jc w:val="both"/>
        <w:rPr>
          <w:rFonts w:ascii="Verdana" w:hAnsi="Verdana"/>
          <w:color w:val="76923C" w:themeColor="accent3" w:themeShade="BF"/>
          <w:sz w:val="16"/>
          <w:szCs w:val="20"/>
        </w:rPr>
      </w:pPr>
    </w:p>
    <w:p w14:paraId="178BEB44" w14:textId="26870800" w:rsidR="00597B72" w:rsidRDefault="00597B72" w:rsidP="00BF2B49">
      <w:pPr>
        <w:pStyle w:val="BodyText1"/>
        <w:shd w:val="clear" w:color="auto" w:fill="auto"/>
        <w:spacing w:line="274" w:lineRule="exact"/>
        <w:ind w:right="20" w:firstLine="0"/>
        <w:jc w:val="both"/>
        <w:rPr>
          <w:rFonts w:ascii="Verdana" w:hAnsi="Verdana"/>
          <w:color w:val="76923C" w:themeColor="accent3" w:themeShade="BF"/>
          <w:sz w:val="16"/>
          <w:szCs w:val="20"/>
        </w:rPr>
      </w:pPr>
    </w:p>
    <w:p w14:paraId="7ABC7FB7" w14:textId="77777777" w:rsidR="00597B72" w:rsidRDefault="00597B72" w:rsidP="00BF2B49">
      <w:pPr>
        <w:pStyle w:val="BodyText1"/>
        <w:shd w:val="clear" w:color="auto" w:fill="auto"/>
        <w:spacing w:line="274" w:lineRule="exact"/>
        <w:ind w:right="20" w:firstLine="0"/>
        <w:jc w:val="both"/>
        <w:rPr>
          <w:rFonts w:ascii="Verdana" w:hAnsi="Verdana"/>
          <w:color w:val="76923C" w:themeColor="accent3" w:themeShade="BF"/>
          <w:sz w:val="16"/>
          <w:szCs w:val="20"/>
        </w:rPr>
      </w:pPr>
    </w:p>
    <w:p w14:paraId="18E438E8" w14:textId="77777777" w:rsidR="00597B72" w:rsidRDefault="00597B72" w:rsidP="00BF2B49">
      <w:pPr>
        <w:pStyle w:val="BodyText1"/>
        <w:shd w:val="clear" w:color="auto" w:fill="auto"/>
        <w:spacing w:line="274" w:lineRule="exact"/>
        <w:ind w:right="20" w:firstLine="0"/>
        <w:jc w:val="both"/>
        <w:rPr>
          <w:rFonts w:ascii="Verdana" w:hAnsi="Verdana"/>
          <w:color w:val="76923C" w:themeColor="accent3" w:themeShade="BF"/>
          <w:sz w:val="16"/>
          <w:szCs w:val="20"/>
        </w:rPr>
      </w:pPr>
    </w:p>
    <w:p w14:paraId="3CFB6EAE" w14:textId="77777777" w:rsidR="00597B72" w:rsidRDefault="00597B72" w:rsidP="00BF2B49">
      <w:pPr>
        <w:pStyle w:val="BodyText1"/>
        <w:shd w:val="clear" w:color="auto" w:fill="auto"/>
        <w:spacing w:line="274" w:lineRule="exact"/>
        <w:ind w:right="20" w:firstLine="0"/>
        <w:jc w:val="both"/>
        <w:rPr>
          <w:rFonts w:ascii="Verdana" w:hAnsi="Verdana"/>
          <w:color w:val="76923C" w:themeColor="accent3" w:themeShade="BF"/>
          <w:sz w:val="16"/>
          <w:szCs w:val="20"/>
        </w:rPr>
      </w:pPr>
    </w:p>
    <w:p w14:paraId="292908F8" w14:textId="77777777" w:rsidR="00BF2B49" w:rsidRPr="00F74B50" w:rsidRDefault="00BF2B49" w:rsidP="00BF2B49">
      <w:pPr>
        <w:pStyle w:val="BodyText1"/>
        <w:shd w:val="clear" w:color="auto" w:fill="auto"/>
        <w:spacing w:line="274" w:lineRule="exact"/>
        <w:ind w:right="20" w:firstLine="0"/>
        <w:jc w:val="both"/>
        <w:rPr>
          <w:rFonts w:ascii="Verdana" w:hAnsi="Verdana"/>
          <w:color w:val="76923C" w:themeColor="accent3" w:themeShade="BF"/>
          <w:sz w:val="16"/>
          <w:szCs w:val="20"/>
        </w:rPr>
        <w:sectPr w:rsidR="00BF2B49" w:rsidRPr="00F74B50" w:rsidSect="001D5BC7">
          <w:pgSz w:w="16840" w:h="11907" w:orient="landscape" w:code="9"/>
          <w:pgMar w:top="1418" w:right="1134" w:bottom="1134" w:left="1134" w:header="709" w:footer="283" w:gutter="0"/>
          <w:pgNumType w:start="172"/>
          <w:cols w:space="720"/>
          <w:noEndnote/>
          <w:docGrid w:linePitch="360"/>
        </w:sectPr>
      </w:pPr>
    </w:p>
    <w:p w14:paraId="30053C8F" w14:textId="77777777" w:rsidR="00312AD0" w:rsidRPr="001356A1" w:rsidRDefault="00312AD0" w:rsidP="00312AD0">
      <w:pPr>
        <w:rPr>
          <w:lang w:val="pl-PL"/>
        </w:rPr>
      </w:pPr>
      <w:r w:rsidRPr="001356A1">
        <w:t>Позитивни</w:t>
      </w:r>
      <w:r w:rsidRPr="001356A1">
        <w:rPr>
          <w:lang w:val="pl-PL"/>
        </w:rPr>
        <w:t xml:space="preserve"> </w:t>
      </w:r>
      <w:r w:rsidRPr="001356A1">
        <w:t>и</w:t>
      </w:r>
      <w:r w:rsidRPr="001356A1">
        <w:rPr>
          <w:lang w:val="pl-PL"/>
        </w:rPr>
        <w:t xml:space="preserve"> </w:t>
      </w:r>
      <w:r w:rsidRPr="001356A1">
        <w:t>негативни</w:t>
      </w:r>
      <w:r w:rsidRPr="001356A1">
        <w:rPr>
          <w:lang w:val="pl-PL"/>
        </w:rPr>
        <w:t xml:space="preserve"> </w:t>
      </w:r>
      <w:r w:rsidRPr="001356A1">
        <w:t>ефекти</w:t>
      </w:r>
      <w:r w:rsidRPr="001356A1">
        <w:rPr>
          <w:lang w:val="pl-PL"/>
        </w:rPr>
        <w:t xml:space="preserve"> </w:t>
      </w:r>
      <w:r w:rsidRPr="001356A1">
        <w:t>дати</w:t>
      </w:r>
      <w:r w:rsidRPr="001356A1">
        <w:rPr>
          <w:lang w:val="pl-PL"/>
        </w:rPr>
        <w:t xml:space="preserve"> </w:t>
      </w:r>
      <w:r w:rsidRPr="001356A1">
        <w:t>у</w:t>
      </w:r>
      <w:r w:rsidRPr="001356A1">
        <w:rPr>
          <w:lang w:val="pl-PL"/>
        </w:rPr>
        <w:t xml:space="preserve"> </w:t>
      </w:r>
      <w:r w:rsidRPr="001356A1">
        <w:t>претходној</w:t>
      </w:r>
      <w:r w:rsidRPr="001356A1">
        <w:rPr>
          <w:lang w:val="pl-PL"/>
        </w:rPr>
        <w:t xml:space="preserve"> </w:t>
      </w:r>
      <w:r w:rsidRPr="001356A1">
        <w:t>табели</w:t>
      </w:r>
      <w:r w:rsidRPr="001356A1">
        <w:rPr>
          <w:lang w:val="pl-PL"/>
        </w:rPr>
        <w:t xml:space="preserve"> </w:t>
      </w:r>
      <w:r w:rsidRPr="001356A1">
        <w:t>импликују</w:t>
      </w:r>
      <w:r w:rsidRPr="001356A1">
        <w:rPr>
          <w:lang w:val="pl-PL"/>
        </w:rPr>
        <w:t xml:space="preserve"> </w:t>
      </w:r>
      <w:r w:rsidRPr="001356A1">
        <w:t>следеће</w:t>
      </w:r>
      <w:r w:rsidRPr="001356A1">
        <w:rPr>
          <w:lang w:val="pl-PL"/>
        </w:rPr>
        <w:t xml:space="preserve"> </w:t>
      </w:r>
      <w:r w:rsidRPr="001356A1">
        <w:t>закључке</w:t>
      </w:r>
      <w:r w:rsidRPr="001356A1">
        <w:rPr>
          <w:lang w:val="pl-PL"/>
        </w:rPr>
        <w:t>:</w:t>
      </w:r>
    </w:p>
    <w:p w14:paraId="53F0FD02" w14:textId="77777777" w:rsidR="00312AD0" w:rsidRPr="001356A1" w:rsidRDefault="00312AD0" w:rsidP="00312AD0">
      <w:pPr>
        <w:rPr>
          <w:lang w:val="pl-PL"/>
        </w:rPr>
      </w:pPr>
    </w:p>
    <w:p w14:paraId="5F27255E" w14:textId="065F015E" w:rsidR="00312AD0" w:rsidRPr="001356A1" w:rsidRDefault="00312AD0" w:rsidP="0096652A">
      <w:pPr>
        <w:numPr>
          <w:ilvl w:val="0"/>
          <w:numId w:val="141"/>
        </w:numPr>
        <w:ind w:left="284" w:hanging="284"/>
        <w:jc w:val="both"/>
        <w:rPr>
          <w:lang w:val="sr-Cyrl-RS"/>
        </w:rPr>
      </w:pPr>
      <w:r w:rsidRPr="001356A1">
        <w:rPr>
          <w:bCs/>
        </w:rPr>
        <w:t>Уколико</w:t>
      </w:r>
      <w:r w:rsidRPr="001356A1">
        <w:rPr>
          <w:bCs/>
          <w:lang w:val="pl-PL"/>
        </w:rPr>
        <w:t xml:space="preserve"> </w:t>
      </w:r>
      <w:r w:rsidRPr="001356A1">
        <w:rPr>
          <w:bCs/>
        </w:rPr>
        <w:t>се</w:t>
      </w:r>
      <w:r w:rsidRPr="001356A1">
        <w:rPr>
          <w:bCs/>
          <w:lang w:val="pl-PL"/>
        </w:rPr>
        <w:t xml:space="preserve"> </w:t>
      </w:r>
      <w:r w:rsidRPr="001356A1">
        <w:rPr>
          <w:bCs/>
        </w:rPr>
        <w:t>решења</w:t>
      </w:r>
      <w:r w:rsidRPr="001356A1">
        <w:rPr>
          <w:bCs/>
          <w:lang w:val="pl-PL"/>
        </w:rPr>
        <w:t xml:space="preserve"> </w:t>
      </w:r>
      <w:r w:rsidRPr="001356A1">
        <w:rPr>
          <w:bCs/>
        </w:rPr>
        <w:t>дата</w:t>
      </w:r>
      <w:r w:rsidRPr="001356A1">
        <w:rPr>
          <w:bCs/>
          <w:lang w:val="pl-PL"/>
        </w:rPr>
        <w:t xml:space="preserve"> </w:t>
      </w:r>
      <w:r w:rsidR="00975C70" w:rsidRPr="001356A1">
        <w:rPr>
          <w:bCs/>
          <w:lang w:val="sr-Cyrl-RS"/>
        </w:rPr>
        <w:t xml:space="preserve">кроз РПП АПВ </w:t>
      </w:r>
      <w:r w:rsidRPr="001356A1">
        <w:rPr>
          <w:bCs/>
        </w:rPr>
        <w:t>не</w:t>
      </w:r>
      <w:r w:rsidRPr="001356A1">
        <w:rPr>
          <w:bCs/>
          <w:lang w:val="pl-PL"/>
        </w:rPr>
        <w:t xml:space="preserve"> </w:t>
      </w:r>
      <w:r w:rsidRPr="001356A1">
        <w:rPr>
          <w:bCs/>
        </w:rPr>
        <w:t>реализују</w:t>
      </w:r>
      <w:r w:rsidRPr="001356A1">
        <w:rPr>
          <w:bCs/>
          <w:lang w:val="pl-PL"/>
        </w:rPr>
        <w:t xml:space="preserve"> </w:t>
      </w:r>
      <w:r w:rsidRPr="001356A1">
        <w:rPr>
          <w:bCs/>
        </w:rPr>
        <w:t>и</w:t>
      </w:r>
      <w:r w:rsidRPr="001356A1">
        <w:rPr>
          <w:bCs/>
          <w:lang w:val="pl-PL"/>
        </w:rPr>
        <w:t xml:space="preserve"> </w:t>
      </w:r>
      <w:r w:rsidRPr="001356A1">
        <w:rPr>
          <w:bCs/>
        </w:rPr>
        <w:t>развој</w:t>
      </w:r>
      <w:r w:rsidRPr="001356A1">
        <w:rPr>
          <w:bCs/>
          <w:lang w:val="pl-PL"/>
        </w:rPr>
        <w:t xml:space="preserve"> </w:t>
      </w:r>
      <w:r w:rsidRPr="001356A1">
        <w:rPr>
          <w:bCs/>
        </w:rPr>
        <w:t>настави</w:t>
      </w:r>
      <w:r w:rsidRPr="001356A1">
        <w:rPr>
          <w:bCs/>
          <w:lang w:val="pl-PL"/>
        </w:rPr>
        <w:t xml:space="preserve"> </w:t>
      </w:r>
      <w:r w:rsidRPr="001356A1">
        <w:rPr>
          <w:bCs/>
        </w:rPr>
        <w:t>по</w:t>
      </w:r>
      <w:r w:rsidRPr="001356A1">
        <w:rPr>
          <w:bCs/>
          <w:lang w:val="pl-PL"/>
        </w:rPr>
        <w:t xml:space="preserve"> </w:t>
      </w:r>
      <w:r w:rsidRPr="001356A1">
        <w:rPr>
          <w:bCs/>
        </w:rPr>
        <w:t>досадашњем</w:t>
      </w:r>
      <w:r w:rsidRPr="001356A1">
        <w:rPr>
          <w:bCs/>
          <w:lang w:val="pl-PL"/>
        </w:rPr>
        <w:t xml:space="preserve"> </w:t>
      </w:r>
      <w:r w:rsidRPr="001356A1">
        <w:rPr>
          <w:bCs/>
        </w:rPr>
        <w:t>тренду</w:t>
      </w:r>
      <w:r w:rsidRPr="001356A1">
        <w:rPr>
          <w:bCs/>
          <w:lang w:val="pl-PL"/>
        </w:rPr>
        <w:t xml:space="preserve">, </w:t>
      </w:r>
      <w:r w:rsidRPr="001356A1">
        <w:rPr>
          <w:bCs/>
        </w:rPr>
        <w:t>могу</w:t>
      </w:r>
      <w:r w:rsidRPr="001356A1">
        <w:rPr>
          <w:bCs/>
          <w:lang w:val="pl-PL"/>
        </w:rPr>
        <w:t xml:space="preserve"> </w:t>
      </w:r>
      <w:r w:rsidRPr="001356A1">
        <w:rPr>
          <w:bCs/>
        </w:rPr>
        <w:t>се</w:t>
      </w:r>
      <w:r w:rsidRPr="001356A1">
        <w:rPr>
          <w:bCs/>
          <w:lang w:val="pl-PL"/>
        </w:rPr>
        <w:t xml:space="preserve"> </w:t>
      </w:r>
      <w:r w:rsidRPr="001356A1">
        <w:rPr>
          <w:bCs/>
        </w:rPr>
        <w:t>очекивати</w:t>
      </w:r>
      <w:r w:rsidRPr="001356A1">
        <w:rPr>
          <w:bCs/>
          <w:lang w:val="pl-PL"/>
        </w:rPr>
        <w:t xml:space="preserve">  </w:t>
      </w:r>
      <w:r w:rsidRPr="001356A1">
        <w:rPr>
          <w:bCs/>
        </w:rPr>
        <w:t>негативни</w:t>
      </w:r>
      <w:r w:rsidRPr="001356A1">
        <w:rPr>
          <w:bCs/>
          <w:lang w:val="pl-PL"/>
        </w:rPr>
        <w:t xml:space="preserve"> </w:t>
      </w:r>
      <w:r w:rsidRPr="001356A1">
        <w:rPr>
          <w:bCs/>
        </w:rPr>
        <w:t>ефекти</w:t>
      </w:r>
      <w:r w:rsidRPr="001356A1">
        <w:rPr>
          <w:bCs/>
          <w:lang w:val="pl-PL"/>
        </w:rPr>
        <w:t xml:space="preserve"> </w:t>
      </w:r>
      <w:r w:rsidRPr="001356A1">
        <w:rPr>
          <w:bCs/>
        </w:rPr>
        <w:t>у</w:t>
      </w:r>
      <w:r w:rsidRPr="001356A1">
        <w:rPr>
          <w:bCs/>
          <w:lang w:val="pl-PL"/>
        </w:rPr>
        <w:t xml:space="preserve"> </w:t>
      </w:r>
      <w:r w:rsidR="00975C70" w:rsidRPr="001356A1">
        <w:rPr>
          <w:bCs/>
          <w:lang w:val="sr-Cyrl-RS"/>
        </w:rPr>
        <w:t>многим областима просторног развоја посебно видљивих у сектору управљања отпадом, енергетици, развој  и водне саобраћајне инфраструктуре, па чак и туризму и управљању животном средином,</w:t>
      </w:r>
      <w:r w:rsidRPr="001356A1">
        <w:rPr>
          <w:bCs/>
          <w:lang w:val="sr-Cyrl-RS"/>
        </w:rPr>
        <w:t>;</w:t>
      </w:r>
    </w:p>
    <w:p w14:paraId="7BD179B6" w14:textId="77777777" w:rsidR="00312AD0" w:rsidRPr="001356A1" w:rsidRDefault="00312AD0" w:rsidP="00597B72">
      <w:pPr>
        <w:ind w:left="284" w:hanging="284"/>
        <w:jc w:val="both"/>
        <w:rPr>
          <w:lang w:val="sr-Cyrl-RS"/>
        </w:rPr>
      </w:pPr>
    </w:p>
    <w:p w14:paraId="2E3730E8" w14:textId="69F217D2" w:rsidR="00312AD0" w:rsidRPr="001356A1" w:rsidRDefault="00312AD0" w:rsidP="0096652A">
      <w:pPr>
        <w:numPr>
          <w:ilvl w:val="0"/>
          <w:numId w:val="141"/>
        </w:numPr>
        <w:ind w:left="284" w:hanging="284"/>
        <w:jc w:val="both"/>
      </w:pPr>
      <w:r w:rsidRPr="001356A1">
        <w:rPr>
          <w:bCs/>
        </w:rPr>
        <w:t>Имплементација</w:t>
      </w:r>
      <w:r w:rsidRPr="001356A1">
        <w:rPr>
          <w:bCs/>
          <w:lang w:val="pl-PL"/>
        </w:rPr>
        <w:t xml:space="preserve"> </w:t>
      </w:r>
      <w:r w:rsidR="00975C70" w:rsidRPr="001356A1">
        <w:rPr>
          <w:bCs/>
          <w:lang w:val="sr-Cyrl-RS"/>
        </w:rPr>
        <w:t>планских решења из предметног РПП АПВ</w:t>
      </w:r>
      <w:r w:rsidRPr="001356A1">
        <w:rPr>
          <w:bCs/>
          <w:lang w:val="pl-PL"/>
        </w:rPr>
        <w:t xml:space="preserve"> </w:t>
      </w:r>
      <w:r w:rsidR="00975C70" w:rsidRPr="001356A1">
        <w:rPr>
          <w:bCs/>
          <w:lang w:val="sr-Cyrl-RS"/>
        </w:rPr>
        <w:t xml:space="preserve">доћи ће до многобројних </w:t>
      </w:r>
      <w:r w:rsidRPr="001356A1">
        <w:rPr>
          <w:bCs/>
        </w:rPr>
        <w:t>позитивним</w:t>
      </w:r>
      <w:r w:rsidRPr="001356A1">
        <w:rPr>
          <w:bCs/>
          <w:lang w:val="pl-PL"/>
        </w:rPr>
        <w:t xml:space="preserve"> </w:t>
      </w:r>
      <w:r w:rsidRPr="001356A1">
        <w:rPr>
          <w:bCs/>
        </w:rPr>
        <w:t>ефектима</w:t>
      </w:r>
      <w:r w:rsidRPr="001356A1">
        <w:rPr>
          <w:bCs/>
          <w:lang w:val="pl-PL"/>
        </w:rPr>
        <w:t xml:space="preserve"> </w:t>
      </w:r>
      <w:r w:rsidRPr="001356A1">
        <w:rPr>
          <w:bCs/>
        </w:rPr>
        <w:t>у</w:t>
      </w:r>
      <w:r w:rsidRPr="001356A1">
        <w:rPr>
          <w:bCs/>
          <w:lang w:val="pl-PL"/>
        </w:rPr>
        <w:t xml:space="preserve"> </w:t>
      </w:r>
      <w:r w:rsidRPr="001356A1">
        <w:rPr>
          <w:bCs/>
        </w:rPr>
        <w:t>готово</w:t>
      </w:r>
      <w:r w:rsidRPr="001356A1">
        <w:rPr>
          <w:bCs/>
          <w:lang w:val="pl-PL"/>
        </w:rPr>
        <w:t xml:space="preserve"> </w:t>
      </w:r>
      <w:r w:rsidRPr="001356A1">
        <w:rPr>
          <w:bCs/>
        </w:rPr>
        <w:t>свим</w:t>
      </w:r>
      <w:r w:rsidRPr="001356A1">
        <w:rPr>
          <w:bCs/>
          <w:lang w:val="pl-PL"/>
        </w:rPr>
        <w:t xml:space="preserve"> </w:t>
      </w:r>
      <w:r w:rsidRPr="001356A1">
        <w:rPr>
          <w:bCs/>
        </w:rPr>
        <w:t>планским</w:t>
      </w:r>
      <w:r w:rsidRPr="001356A1">
        <w:rPr>
          <w:bCs/>
          <w:lang w:val="pl-PL"/>
        </w:rPr>
        <w:t xml:space="preserve"> </w:t>
      </w:r>
      <w:r w:rsidRPr="001356A1">
        <w:rPr>
          <w:bCs/>
        </w:rPr>
        <w:t>секторима</w:t>
      </w:r>
      <w:r w:rsidRPr="001356A1">
        <w:rPr>
          <w:bCs/>
          <w:lang w:val="pl-PL"/>
        </w:rPr>
        <w:t xml:space="preserve"> </w:t>
      </w:r>
      <w:r w:rsidRPr="001356A1">
        <w:rPr>
          <w:bCs/>
        </w:rPr>
        <w:t>и</w:t>
      </w:r>
      <w:r w:rsidRPr="001356A1">
        <w:rPr>
          <w:bCs/>
          <w:lang w:val="pl-PL"/>
        </w:rPr>
        <w:t xml:space="preserve"> </w:t>
      </w:r>
      <w:r w:rsidRPr="001356A1">
        <w:rPr>
          <w:bCs/>
          <w:lang w:val="sr-Cyrl-RS"/>
        </w:rPr>
        <w:t xml:space="preserve">минимизирање или </w:t>
      </w:r>
      <w:r w:rsidRPr="001356A1">
        <w:rPr>
          <w:bCs/>
        </w:rPr>
        <w:t>отклањање</w:t>
      </w:r>
      <w:r w:rsidRPr="001356A1">
        <w:rPr>
          <w:bCs/>
          <w:lang w:val="pl-PL"/>
        </w:rPr>
        <w:t xml:space="preserve"> </w:t>
      </w:r>
      <w:r w:rsidRPr="001356A1">
        <w:rPr>
          <w:bCs/>
        </w:rPr>
        <w:t>до</w:t>
      </w:r>
      <w:r w:rsidRPr="001356A1">
        <w:rPr>
          <w:bCs/>
          <w:lang w:val="pl-PL"/>
        </w:rPr>
        <w:t xml:space="preserve"> </w:t>
      </w:r>
      <w:r w:rsidRPr="001356A1">
        <w:rPr>
          <w:bCs/>
        </w:rPr>
        <w:t>сада</w:t>
      </w:r>
      <w:r w:rsidRPr="001356A1">
        <w:rPr>
          <w:bCs/>
          <w:lang w:val="pl-PL"/>
        </w:rPr>
        <w:t xml:space="preserve"> </w:t>
      </w:r>
      <w:r w:rsidRPr="001356A1">
        <w:rPr>
          <w:bCs/>
        </w:rPr>
        <w:t>уочених</w:t>
      </w:r>
      <w:r w:rsidRPr="001356A1">
        <w:rPr>
          <w:bCs/>
          <w:lang w:val="pl-PL"/>
        </w:rPr>
        <w:t xml:space="preserve"> </w:t>
      </w:r>
      <w:r w:rsidRPr="001356A1">
        <w:rPr>
          <w:bCs/>
        </w:rPr>
        <w:t>негативних</w:t>
      </w:r>
      <w:r w:rsidRPr="001356A1">
        <w:rPr>
          <w:bCs/>
          <w:lang w:val="pl-PL"/>
        </w:rPr>
        <w:t xml:space="preserve"> </w:t>
      </w:r>
      <w:r w:rsidRPr="001356A1">
        <w:rPr>
          <w:bCs/>
        </w:rPr>
        <w:t>тенденција</w:t>
      </w:r>
      <w:r w:rsidRPr="001356A1">
        <w:rPr>
          <w:bCs/>
          <w:lang w:val="sr-Cyrl-RS"/>
        </w:rPr>
        <w:t xml:space="preserve"> уз </w:t>
      </w:r>
      <w:r w:rsidR="00975C70" w:rsidRPr="001356A1">
        <w:rPr>
          <w:bCs/>
          <w:lang w:val="sr-Cyrl-RS"/>
        </w:rPr>
        <w:t>по</w:t>
      </w:r>
      <w:r w:rsidRPr="001356A1">
        <w:rPr>
          <w:bCs/>
          <w:lang w:val="sr-Cyrl-RS"/>
        </w:rPr>
        <w:t>ш</w:t>
      </w:r>
      <w:r w:rsidR="00975C70" w:rsidRPr="001356A1">
        <w:rPr>
          <w:bCs/>
          <w:lang w:val="sr-Cyrl-RS"/>
        </w:rPr>
        <w:t>т</w:t>
      </w:r>
      <w:r w:rsidRPr="001356A1">
        <w:rPr>
          <w:bCs/>
          <w:lang w:val="sr-Cyrl-RS"/>
        </w:rPr>
        <w:t xml:space="preserve">овање законских </w:t>
      </w:r>
      <w:r w:rsidR="00975C70" w:rsidRPr="001356A1">
        <w:rPr>
          <w:bCs/>
          <w:lang w:val="sr-Cyrl-RS"/>
        </w:rPr>
        <w:t>и под</w:t>
      </w:r>
      <w:r w:rsidR="00CC2DCC">
        <w:rPr>
          <w:bCs/>
          <w:lang w:val="sr-Cyrl-RS"/>
        </w:rPr>
        <w:t>з</w:t>
      </w:r>
      <w:r w:rsidR="00975C70" w:rsidRPr="001356A1">
        <w:rPr>
          <w:bCs/>
          <w:lang w:val="sr-Cyrl-RS"/>
        </w:rPr>
        <w:t>аконских аката и мера заштите животне средине.</w:t>
      </w:r>
      <w:r w:rsidRPr="001356A1">
        <w:rPr>
          <w:bCs/>
          <w:lang w:val="sr-Cyrl-RS"/>
        </w:rPr>
        <w:t xml:space="preserve"> </w:t>
      </w:r>
    </w:p>
    <w:p w14:paraId="165BFC71" w14:textId="77777777" w:rsidR="00312AD0" w:rsidRPr="001356A1" w:rsidRDefault="00312AD0" w:rsidP="00312AD0">
      <w:pPr>
        <w:jc w:val="both"/>
      </w:pPr>
    </w:p>
    <w:p w14:paraId="61F02B74" w14:textId="29A66D5C" w:rsidR="00312AD0" w:rsidRPr="001356A1" w:rsidRDefault="00312AD0" w:rsidP="00312AD0">
      <w:pPr>
        <w:jc w:val="both"/>
        <w:rPr>
          <w:lang w:val="pl-PL"/>
        </w:rPr>
      </w:pPr>
      <w:r w:rsidRPr="001356A1">
        <w:t>Током</w:t>
      </w:r>
      <w:r w:rsidRPr="001356A1">
        <w:rPr>
          <w:lang w:val="pl-PL"/>
        </w:rPr>
        <w:t xml:space="preserve"> </w:t>
      </w:r>
      <w:r w:rsidRPr="001356A1">
        <w:t>имплементације</w:t>
      </w:r>
      <w:r w:rsidRPr="001356A1">
        <w:rPr>
          <w:lang w:val="pl-PL"/>
        </w:rPr>
        <w:t xml:space="preserve"> </w:t>
      </w:r>
      <w:r w:rsidR="00975C70" w:rsidRPr="001356A1">
        <w:rPr>
          <w:bCs/>
          <w:lang w:val="sr-Cyrl-RS"/>
        </w:rPr>
        <w:t>РПП АПВ</w:t>
      </w:r>
      <w:r w:rsidRPr="001356A1">
        <w:rPr>
          <w:lang w:val="pl-PL"/>
        </w:rPr>
        <w:t xml:space="preserve"> </w:t>
      </w:r>
      <w:r w:rsidRPr="001356A1">
        <w:t>неопходно</w:t>
      </w:r>
      <w:r w:rsidRPr="001356A1">
        <w:rPr>
          <w:lang w:val="pl-PL"/>
        </w:rPr>
        <w:t xml:space="preserve"> </w:t>
      </w:r>
      <w:r w:rsidRPr="001356A1">
        <w:t>је</w:t>
      </w:r>
      <w:r w:rsidRPr="001356A1">
        <w:rPr>
          <w:lang w:val="pl-PL"/>
        </w:rPr>
        <w:t xml:space="preserve"> </w:t>
      </w:r>
      <w:r w:rsidRPr="001356A1">
        <w:rPr>
          <w:lang w:val="sr-Cyrl-RS"/>
        </w:rPr>
        <w:t>спроводити континуирани</w:t>
      </w:r>
      <w:r w:rsidRPr="001356A1">
        <w:rPr>
          <w:lang w:val="pl-PL"/>
        </w:rPr>
        <w:t xml:space="preserve"> </w:t>
      </w:r>
      <w:r w:rsidRPr="001356A1">
        <w:t>мониторинг</w:t>
      </w:r>
      <w:r w:rsidRPr="001356A1">
        <w:rPr>
          <w:lang w:val="pl-PL"/>
        </w:rPr>
        <w:t xml:space="preserve"> </w:t>
      </w:r>
      <w:r w:rsidRPr="001356A1">
        <w:rPr>
          <w:lang w:val="sr-Cyrl-RS"/>
        </w:rPr>
        <w:t>стања животне средине у односу на индикаторе</w:t>
      </w:r>
      <w:r w:rsidRPr="001356A1">
        <w:rPr>
          <w:lang w:val="pl-PL"/>
        </w:rPr>
        <w:t xml:space="preserve"> </w:t>
      </w:r>
      <w:r w:rsidRPr="001356A1">
        <w:t>који</w:t>
      </w:r>
      <w:r w:rsidRPr="001356A1">
        <w:rPr>
          <w:lang w:val="pl-PL"/>
        </w:rPr>
        <w:t xml:space="preserve"> </w:t>
      </w:r>
      <w:r w:rsidRPr="001356A1">
        <w:t>показују</w:t>
      </w:r>
      <w:r w:rsidRPr="001356A1">
        <w:rPr>
          <w:lang w:val="pl-PL"/>
        </w:rPr>
        <w:t xml:space="preserve"> </w:t>
      </w:r>
      <w:r w:rsidRPr="001356A1">
        <w:t>п</w:t>
      </w:r>
      <w:r w:rsidRPr="001356A1">
        <w:rPr>
          <w:lang w:val="sr-Cyrl-RS"/>
        </w:rPr>
        <w:t>ромене у животној средини</w:t>
      </w:r>
      <w:r w:rsidRPr="001356A1">
        <w:rPr>
          <w:lang w:val="pl-PL"/>
        </w:rPr>
        <w:t>.</w:t>
      </w:r>
      <w:r w:rsidRPr="001356A1">
        <w:rPr>
          <w:lang w:val="sr-Cyrl-RS"/>
        </w:rPr>
        <w:t xml:space="preserve"> </w:t>
      </w:r>
      <w:r w:rsidRPr="001356A1">
        <w:t>На</w:t>
      </w:r>
      <w:r w:rsidRPr="001356A1">
        <w:rPr>
          <w:lang w:val="sr-Cyrl-CS"/>
        </w:rPr>
        <w:t xml:space="preserve"> </w:t>
      </w:r>
      <w:r w:rsidRPr="001356A1">
        <w:t>основу</w:t>
      </w:r>
      <w:r w:rsidRPr="001356A1">
        <w:rPr>
          <w:lang w:val="sr-Cyrl-CS"/>
        </w:rPr>
        <w:t xml:space="preserve"> </w:t>
      </w:r>
      <w:r w:rsidRPr="001356A1">
        <w:t>изнетог</w:t>
      </w:r>
      <w:r w:rsidRPr="001356A1">
        <w:rPr>
          <w:lang w:val="sr-Cyrl-CS"/>
        </w:rPr>
        <w:t xml:space="preserve"> </w:t>
      </w:r>
      <w:r w:rsidRPr="001356A1">
        <w:t>може</w:t>
      </w:r>
      <w:r w:rsidRPr="001356A1">
        <w:rPr>
          <w:lang w:val="sr-Cyrl-CS"/>
        </w:rPr>
        <w:t xml:space="preserve"> </w:t>
      </w:r>
      <w:r w:rsidRPr="001356A1">
        <w:t>се</w:t>
      </w:r>
      <w:r w:rsidRPr="001356A1">
        <w:rPr>
          <w:lang w:val="sr-Cyrl-CS"/>
        </w:rPr>
        <w:t xml:space="preserve"> </w:t>
      </w:r>
      <w:r w:rsidRPr="001356A1">
        <w:t>закључити</w:t>
      </w:r>
      <w:r w:rsidRPr="001356A1">
        <w:rPr>
          <w:lang w:val="sr-Cyrl-CS"/>
        </w:rPr>
        <w:t xml:space="preserve"> </w:t>
      </w:r>
      <w:r w:rsidRPr="001356A1">
        <w:t>да</w:t>
      </w:r>
      <w:r w:rsidRPr="001356A1">
        <w:rPr>
          <w:lang w:val="sr-Cyrl-CS"/>
        </w:rPr>
        <w:t xml:space="preserve"> </w:t>
      </w:r>
      <w:r w:rsidRPr="001356A1">
        <w:t>је</w:t>
      </w:r>
      <w:r w:rsidRPr="001356A1">
        <w:rPr>
          <w:lang w:val="sr-Cyrl-CS"/>
        </w:rPr>
        <w:t xml:space="preserve"> </w:t>
      </w:r>
      <w:r w:rsidRPr="001356A1">
        <w:t>варијанта</w:t>
      </w:r>
      <w:r w:rsidRPr="001356A1">
        <w:rPr>
          <w:lang w:val="sr-Cyrl-CS"/>
        </w:rPr>
        <w:t xml:space="preserve"> </w:t>
      </w:r>
      <w:r w:rsidRPr="001356A1">
        <w:t>примене</w:t>
      </w:r>
      <w:r w:rsidRPr="001356A1">
        <w:rPr>
          <w:lang w:val="sr-Cyrl-CS"/>
        </w:rPr>
        <w:t xml:space="preserve"> </w:t>
      </w:r>
      <w:r w:rsidRPr="001356A1">
        <w:t>предложеног</w:t>
      </w:r>
      <w:r w:rsidRPr="001356A1">
        <w:rPr>
          <w:lang w:val="sr-Cyrl-CS"/>
        </w:rPr>
        <w:t xml:space="preserve"> </w:t>
      </w:r>
      <w:r w:rsidR="00975C70" w:rsidRPr="001356A1">
        <w:rPr>
          <w:lang w:val="sr-Cyrl-RS"/>
        </w:rPr>
        <w:t>РПП АПВ</w:t>
      </w:r>
      <w:r w:rsidRPr="001356A1">
        <w:rPr>
          <w:lang w:val="sr-Cyrl-RS"/>
        </w:rPr>
        <w:t xml:space="preserve"> </w:t>
      </w:r>
      <w:r w:rsidRPr="001356A1">
        <w:t>знатно</w:t>
      </w:r>
      <w:r w:rsidRPr="001356A1">
        <w:rPr>
          <w:lang w:val="sr-Cyrl-CS"/>
        </w:rPr>
        <w:t xml:space="preserve"> </w:t>
      </w:r>
      <w:r w:rsidRPr="001356A1">
        <w:t>повољнија</w:t>
      </w:r>
      <w:r w:rsidRPr="001356A1">
        <w:rPr>
          <w:lang w:val="sr-Cyrl-CS"/>
        </w:rPr>
        <w:t xml:space="preserve"> </w:t>
      </w:r>
      <w:r w:rsidRPr="001356A1">
        <w:t>у</w:t>
      </w:r>
      <w:r w:rsidRPr="001356A1">
        <w:rPr>
          <w:lang w:val="sr-Cyrl-CS"/>
        </w:rPr>
        <w:t xml:space="preserve"> </w:t>
      </w:r>
      <w:r w:rsidRPr="001356A1">
        <w:t>односу</w:t>
      </w:r>
      <w:r w:rsidRPr="001356A1">
        <w:rPr>
          <w:lang w:val="sr-Cyrl-CS"/>
        </w:rPr>
        <w:t xml:space="preserve"> </w:t>
      </w:r>
      <w:r w:rsidRPr="001356A1">
        <w:t>на</w:t>
      </w:r>
      <w:r w:rsidRPr="001356A1">
        <w:rPr>
          <w:lang w:val="sr-Cyrl-CS"/>
        </w:rPr>
        <w:t xml:space="preserve"> </w:t>
      </w:r>
      <w:r w:rsidRPr="001356A1">
        <w:t>варијанту</w:t>
      </w:r>
      <w:r w:rsidRPr="001356A1">
        <w:rPr>
          <w:lang w:val="sr-Cyrl-CS"/>
        </w:rPr>
        <w:t xml:space="preserve"> </w:t>
      </w:r>
      <w:r w:rsidRPr="001356A1">
        <w:t>да</w:t>
      </w:r>
      <w:r w:rsidRPr="001356A1">
        <w:rPr>
          <w:lang w:val="sr-Cyrl-CS"/>
        </w:rPr>
        <w:t xml:space="preserve"> </w:t>
      </w:r>
      <w:r w:rsidRPr="001356A1">
        <w:t>се</w:t>
      </w:r>
      <w:r w:rsidRPr="001356A1">
        <w:rPr>
          <w:lang w:val="sr-Cyrl-CS"/>
        </w:rPr>
        <w:t xml:space="preserve"> </w:t>
      </w:r>
      <w:r w:rsidRPr="001356A1">
        <w:t>План</w:t>
      </w:r>
      <w:r w:rsidRPr="001356A1">
        <w:rPr>
          <w:lang w:val="sr-Cyrl-CS"/>
        </w:rPr>
        <w:t xml:space="preserve"> </w:t>
      </w:r>
      <w:r w:rsidRPr="001356A1">
        <w:t>не</w:t>
      </w:r>
      <w:r w:rsidRPr="001356A1">
        <w:rPr>
          <w:lang w:val="sr-Cyrl-CS"/>
        </w:rPr>
        <w:t xml:space="preserve"> </w:t>
      </w:r>
      <w:r w:rsidRPr="001356A1">
        <w:t>примењује</w:t>
      </w:r>
      <w:r w:rsidRPr="001356A1">
        <w:rPr>
          <w:lang w:val="pl-PL"/>
        </w:rPr>
        <w:t>.</w:t>
      </w:r>
    </w:p>
    <w:p w14:paraId="2D1902AA" w14:textId="77777777" w:rsidR="00312AD0" w:rsidRPr="00312AD0" w:rsidRDefault="00312AD0" w:rsidP="00C60970">
      <w:pPr>
        <w:jc w:val="both"/>
        <w:rPr>
          <w:color w:val="FF0000"/>
          <w:szCs w:val="20"/>
          <w:lang w:val="sr-Cyrl-RS"/>
        </w:rPr>
        <w:sectPr w:rsidR="00312AD0" w:rsidRPr="00312AD0" w:rsidSect="00AD165E">
          <w:pgSz w:w="11907" w:h="16840" w:code="9"/>
          <w:pgMar w:top="1134" w:right="1134" w:bottom="1134" w:left="1418" w:header="397" w:footer="0" w:gutter="0"/>
          <w:cols w:space="708"/>
          <w:docGrid w:linePitch="272"/>
        </w:sectPr>
      </w:pPr>
    </w:p>
    <w:p w14:paraId="5817ED4C" w14:textId="36F27F28" w:rsidR="00CD05CA" w:rsidRDefault="00597B72" w:rsidP="0096652A">
      <w:pPr>
        <w:pStyle w:val="Heading1"/>
        <w:numPr>
          <w:ilvl w:val="0"/>
          <w:numId w:val="141"/>
        </w:numPr>
        <w:tabs>
          <w:tab w:val="left" w:pos="540"/>
        </w:tabs>
        <w:ind w:left="360"/>
        <w:jc w:val="both"/>
      </w:pPr>
      <w:bookmarkStart w:id="1134" w:name="_Toc97121407"/>
      <w:bookmarkStart w:id="1135" w:name="_Toc97280504"/>
      <w:r w:rsidRPr="00CD05CA">
        <w:rPr>
          <w:caps w:val="0"/>
          <w:lang w:val="sr-Cyrl-CS"/>
        </w:rPr>
        <w:t>ЕВАЛУАЦИЈА КАРАКТЕРИСТИКА И ЗНАЧАЈА УТИЦАЈА ПЛАНСКИХ РЕШЕЊА</w:t>
      </w:r>
      <w:r>
        <w:rPr>
          <w:caps w:val="0"/>
          <w:lang w:val="sr-Cyrl-CS"/>
        </w:rPr>
        <w:t xml:space="preserve"> И НАЧИН НА КОЈИ СУ ВРЕДНОВАНЕ КАРАКТЕРИСТИКЕ УТИЦАЈА</w:t>
      </w:r>
      <w:bookmarkEnd w:id="1134"/>
      <w:bookmarkEnd w:id="1135"/>
    </w:p>
    <w:p w14:paraId="286B23AB" w14:textId="77777777" w:rsidR="00E432A6" w:rsidRPr="003A06A4" w:rsidRDefault="00E432A6" w:rsidP="00CD05CA">
      <w:pPr>
        <w:autoSpaceDE w:val="0"/>
        <w:autoSpaceDN w:val="0"/>
        <w:adjustRightInd w:val="0"/>
        <w:jc w:val="both"/>
        <w:rPr>
          <w:color w:val="76923C" w:themeColor="accent3" w:themeShade="BF"/>
          <w:lang w:val="sr-Cyrl-RS"/>
        </w:rPr>
      </w:pPr>
    </w:p>
    <w:p w14:paraId="3787DFBD" w14:textId="33262AC6" w:rsidR="00CD05CA" w:rsidRPr="001356A1" w:rsidRDefault="003A06A4" w:rsidP="00CD05CA">
      <w:pPr>
        <w:autoSpaceDE w:val="0"/>
        <w:autoSpaceDN w:val="0"/>
        <w:adjustRightInd w:val="0"/>
        <w:jc w:val="both"/>
        <w:rPr>
          <w:lang w:val="sr-Cyrl-CS"/>
        </w:rPr>
      </w:pPr>
      <w:r w:rsidRPr="001356A1">
        <w:rPr>
          <w:lang w:val="sr-Cyrl-CS"/>
        </w:rPr>
        <w:t>Стратешком проценом</w:t>
      </w:r>
      <w:r w:rsidR="00CD05CA" w:rsidRPr="001356A1">
        <w:rPr>
          <w:lang w:val="sr-Cyrl-CS"/>
        </w:rPr>
        <w:t xml:space="preserve"> </w:t>
      </w:r>
      <w:r w:rsidRPr="001356A1">
        <w:rPr>
          <w:lang w:val="sr-Cyrl-CS"/>
        </w:rPr>
        <w:t>утицаја</w:t>
      </w:r>
      <w:r w:rsidR="00CD05CA" w:rsidRPr="001356A1">
        <w:rPr>
          <w:lang w:val="sr-Cyrl-CS"/>
        </w:rPr>
        <w:t xml:space="preserve"> извршена је евалуација утицаја планских решења по областима Просторног плана на животну средину и елементе одрживог развоја</w:t>
      </w:r>
      <w:r w:rsidRPr="001356A1">
        <w:rPr>
          <w:lang w:val="sr-Cyrl-CS"/>
        </w:rPr>
        <w:t xml:space="preserve"> и приказан је начин на који су вредноване карактеристике утицаја.</w:t>
      </w:r>
    </w:p>
    <w:p w14:paraId="23A6054D" w14:textId="77777777" w:rsidR="003A06A4" w:rsidRPr="001356A1" w:rsidRDefault="003A06A4" w:rsidP="00CD05CA">
      <w:pPr>
        <w:autoSpaceDE w:val="0"/>
        <w:autoSpaceDN w:val="0"/>
        <w:adjustRightInd w:val="0"/>
        <w:jc w:val="both"/>
        <w:rPr>
          <w:lang w:val="sr-Cyrl-CS"/>
        </w:rPr>
      </w:pPr>
    </w:p>
    <w:p w14:paraId="5E16A861" w14:textId="522AA6E3" w:rsidR="00CD05CA" w:rsidRPr="001356A1" w:rsidRDefault="00CD05CA" w:rsidP="003A06A4">
      <w:pPr>
        <w:autoSpaceDE w:val="0"/>
        <w:autoSpaceDN w:val="0"/>
        <w:jc w:val="both"/>
        <w:rPr>
          <w:lang w:val="sr-Cyrl-CS" w:eastAsia="sr-Cyrl-CS"/>
        </w:rPr>
      </w:pPr>
      <w:r w:rsidRPr="001356A1">
        <w:rPr>
          <w:lang w:val="sr-Cyrl-BA" w:eastAsia="sr-Cyrl-CS"/>
        </w:rPr>
        <w:t xml:space="preserve">Процена утицаја </w:t>
      </w:r>
      <w:r w:rsidRPr="001356A1">
        <w:rPr>
          <w:lang w:val="sr-Cyrl-CS" w:eastAsia="sr-Cyrl-CS"/>
        </w:rPr>
        <w:t>на животну средину, односно на циљеве Стратешке процене и припадајуће индикаторе, извршена је применом методе вишекритеријумске ескпертске</w:t>
      </w:r>
      <w:r w:rsidRPr="001356A1">
        <w:rPr>
          <w:lang w:val="sr-Cyrl-BA" w:eastAsia="sr-Cyrl-CS"/>
        </w:rPr>
        <w:t xml:space="preserve"> анализе и евалуације </w:t>
      </w:r>
      <w:r w:rsidRPr="001356A1">
        <w:rPr>
          <w:lang w:val="sr-Cyrl-CS" w:eastAsia="sr-Cyrl-CS"/>
        </w:rPr>
        <w:t>планских решења,</w:t>
      </w:r>
      <w:r w:rsidRPr="001356A1">
        <w:rPr>
          <w:lang w:val="sr-Cyrl-BA" w:eastAsia="sr-Cyrl-CS"/>
        </w:rPr>
        <w:t xml:space="preserve"> са циљем да се дају предикције о будућим трендовима у простору и животној средини који се очекују током реализација </w:t>
      </w:r>
      <w:r w:rsidR="003A06A4" w:rsidRPr="001356A1">
        <w:rPr>
          <w:lang w:val="sr-Cyrl-BA" w:eastAsia="sr-Cyrl-CS"/>
        </w:rPr>
        <w:t>РПП АПВ</w:t>
      </w:r>
      <w:r w:rsidRPr="001356A1">
        <w:rPr>
          <w:lang w:val="sr-Cyrl-BA" w:eastAsia="sr-Cyrl-CS"/>
        </w:rPr>
        <w:t>. Приликом евалуације планских решења узето је у обзир: вероватноћа</w:t>
      </w:r>
      <w:r w:rsidR="003A06A4" w:rsidRPr="001356A1">
        <w:rPr>
          <w:lang w:val="sr-Cyrl-BA" w:eastAsia="sr-Cyrl-CS"/>
        </w:rPr>
        <w:t xml:space="preserve"> утицаја, интензитет и значај, просторне размере, сложеност/реверзибилитет, временска димензија, број изложених становника и прекогранична природа утицаја. </w:t>
      </w:r>
    </w:p>
    <w:p w14:paraId="382FE7D6" w14:textId="77777777" w:rsidR="003A06A4" w:rsidRPr="001356A1" w:rsidRDefault="003A06A4" w:rsidP="00CD05CA">
      <w:pPr>
        <w:autoSpaceDE w:val="0"/>
        <w:autoSpaceDN w:val="0"/>
        <w:jc w:val="both"/>
        <w:rPr>
          <w:lang w:val="sr-Cyrl-CS" w:eastAsia="sr-Cyrl-CS"/>
        </w:rPr>
      </w:pPr>
    </w:p>
    <w:p w14:paraId="089E55F3" w14:textId="77777777" w:rsidR="003A06A4" w:rsidRPr="001356A1" w:rsidRDefault="003A06A4" w:rsidP="003A06A4">
      <w:pPr>
        <w:jc w:val="both"/>
        <w:rPr>
          <w:szCs w:val="20"/>
          <w:lang w:eastAsia="sr-Cyrl-CS"/>
        </w:rPr>
      </w:pPr>
      <w:r w:rsidRPr="001356A1">
        <w:rPr>
          <w:szCs w:val="20"/>
          <w:lang w:eastAsia="sr-Cyrl-CS"/>
        </w:rPr>
        <w:t xml:space="preserve">У Прилогу </w:t>
      </w:r>
      <w:r w:rsidRPr="001356A1">
        <w:rPr>
          <w:szCs w:val="20"/>
          <w:lang w:eastAsia="hr-HR"/>
        </w:rPr>
        <w:t xml:space="preserve">I </w:t>
      </w:r>
      <w:r w:rsidRPr="001356A1">
        <w:rPr>
          <w:szCs w:val="20"/>
          <w:lang w:eastAsia="sr-Cyrl-CS"/>
        </w:rPr>
        <w:t xml:space="preserve">Закона о стратешкој процени утицаја на животну средину дефинисани су критеријуми за одређивање могућих карактеристика значајних утицаја. </w:t>
      </w:r>
    </w:p>
    <w:p w14:paraId="59E56958" w14:textId="77777777" w:rsidR="003A06A4" w:rsidRPr="001356A1" w:rsidRDefault="003A06A4" w:rsidP="003A06A4">
      <w:pPr>
        <w:jc w:val="both"/>
        <w:rPr>
          <w:szCs w:val="20"/>
          <w:lang w:val="sr-Cyrl-RS" w:eastAsia="sr-Cyrl-CS"/>
        </w:rPr>
      </w:pPr>
    </w:p>
    <w:p w14:paraId="5107461C" w14:textId="633CD588" w:rsidR="003A06A4" w:rsidRPr="001356A1" w:rsidRDefault="003A06A4" w:rsidP="003A06A4">
      <w:pPr>
        <w:jc w:val="both"/>
        <w:rPr>
          <w:szCs w:val="20"/>
          <w:lang w:eastAsia="sr-Cyrl-CS"/>
        </w:rPr>
      </w:pPr>
      <w:r w:rsidRPr="001356A1">
        <w:rPr>
          <w:szCs w:val="20"/>
          <w:lang w:eastAsia="sr-Cyrl-CS"/>
        </w:rPr>
        <w:t>Критеријуми се односе, са једне стране</w:t>
      </w:r>
      <w:r w:rsidR="00CC2DCC">
        <w:rPr>
          <w:szCs w:val="20"/>
          <w:lang w:val="sr-Cyrl-RS" w:eastAsia="sr-Cyrl-CS"/>
        </w:rPr>
        <w:t>,</w:t>
      </w:r>
      <w:r w:rsidRPr="001356A1">
        <w:rPr>
          <w:szCs w:val="20"/>
          <w:lang w:eastAsia="sr-Cyrl-CS"/>
        </w:rPr>
        <w:t xml:space="preserve"> на процену планских решења са аспекта значаја плана за заштиту животне средине и начина на који су проблеми заштите животне средине превазиђени са становишта могућих утицаја на чиниоце животне средине, а са друге стране критеријуми се односе на вредновање карактеристика тих утицаја (вероватноћа, интензитет, временска и просторна димензија итд.).</w:t>
      </w:r>
    </w:p>
    <w:p w14:paraId="1F1984A7" w14:textId="77777777" w:rsidR="003A06A4" w:rsidRPr="001356A1" w:rsidRDefault="003A06A4" w:rsidP="003A06A4">
      <w:pPr>
        <w:jc w:val="both"/>
        <w:rPr>
          <w:szCs w:val="20"/>
          <w:lang w:eastAsia="sr-Cyrl-CS"/>
        </w:rPr>
      </w:pPr>
    </w:p>
    <w:p w14:paraId="3102C466" w14:textId="77777777" w:rsidR="003A06A4" w:rsidRPr="001356A1" w:rsidRDefault="003A06A4" w:rsidP="003A06A4">
      <w:pPr>
        <w:jc w:val="both"/>
        <w:rPr>
          <w:szCs w:val="20"/>
          <w:lang w:eastAsia="sr-Cyrl-CS"/>
        </w:rPr>
      </w:pPr>
      <w:r w:rsidRPr="001356A1">
        <w:rPr>
          <w:szCs w:val="20"/>
          <w:lang w:eastAsia="sr-Cyrl-CS"/>
        </w:rPr>
        <w:t>У поступку анализе утицаја планских решења у складу са Законом анализиране су карактеристике утицаја према следећим критеријумима:</w:t>
      </w:r>
    </w:p>
    <w:p w14:paraId="52354CB4" w14:textId="77777777" w:rsidR="003A06A4" w:rsidRPr="001356A1" w:rsidRDefault="003A06A4" w:rsidP="003A06A4">
      <w:pPr>
        <w:jc w:val="both"/>
        <w:rPr>
          <w:szCs w:val="20"/>
        </w:rPr>
      </w:pPr>
    </w:p>
    <w:p w14:paraId="61CC7273" w14:textId="77777777" w:rsidR="003A06A4" w:rsidRPr="001356A1" w:rsidRDefault="003A06A4" w:rsidP="003A06A4">
      <w:pPr>
        <w:jc w:val="both"/>
        <w:rPr>
          <w:szCs w:val="20"/>
          <w:lang w:eastAsia="sr-Cyrl-CS"/>
        </w:rPr>
      </w:pPr>
      <w:r w:rsidRPr="001356A1">
        <w:rPr>
          <w:szCs w:val="20"/>
          <w:lang w:eastAsia="sr-Cyrl-CS"/>
        </w:rPr>
        <w:t>1) Вероватноћа настанка утицаја</w:t>
      </w:r>
    </w:p>
    <w:tbl>
      <w:tblPr>
        <w:tblW w:w="0" w:type="auto"/>
        <w:jc w:val="center"/>
        <w:tblLayout w:type="fixed"/>
        <w:tblCellMar>
          <w:left w:w="0" w:type="dxa"/>
          <w:right w:w="0" w:type="dxa"/>
        </w:tblCellMar>
        <w:tblLook w:val="0000" w:firstRow="0" w:lastRow="0" w:firstColumn="0" w:lastColumn="0" w:noHBand="0" w:noVBand="0"/>
      </w:tblPr>
      <w:tblGrid>
        <w:gridCol w:w="2550"/>
        <w:gridCol w:w="994"/>
        <w:gridCol w:w="4894"/>
      </w:tblGrid>
      <w:tr w:rsidR="003A06A4" w:rsidRPr="001356A1" w14:paraId="62E007BB" w14:textId="77777777" w:rsidTr="00AC06BC">
        <w:trPr>
          <w:trHeight w:hRule="exact" w:val="247"/>
          <w:jc w:val="center"/>
        </w:trPr>
        <w:tc>
          <w:tcPr>
            <w:tcW w:w="2550" w:type="dxa"/>
            <w:tcBorders>
              <w:top w:val="single" w:sz="2" w:space="0" w:color="000000"/>
              <w:left w:val="single" w:sz="4" w:space="0" w:color="000000"/>
              <w:bottom w:val="single" w:sz="4" w:space="0" w:color="000000"/>
              <w:right w:val="single" w:sz="4" w:space="0" w:color="000000"/>
            </w:tcBorders>
            <w:shd w:val="clear" w:color="auto" w:fill="D9D9D9"/>
            <w:vAlign w:val="center"/>
          </w:tcPr>
          <w:p w14:paraId="7B4F968B" w14:textId="77777777" w:rsidR="003A06A4" w:rsidRPr="001356A1" w:rsidRDefault="003A06A4" w:rsidP="00AC06BC">
            <w:pPr>
              <w:widowControl w:val="0"/>
              <w:kinsoku w:val="0"/>
              <w:overflowPunct w:val="0"/>
              <w:autoSpaceDE w:val="0"/>
              <w:autoSpaceDN w:val="0"/>
              <w:adjustRightInd w:val="0"/>
              <w:spacing w:before="9" w:line="229" w:lineRule="exact"/>
              <w:ind w:left="46" w:right="8"/>
              <w:jc w:val="center"/>
              <w:rPr>
                <w:szCs w:val="20"/>
              </w:rPr>
            </w:pPr>
            <w:r w:rsidRPr="001356A1">
              <w:rPr>
                <w:b/>
                <w:w w:val="105"/>
                <w:szCs w:val="20"/>
              </w:rPr>
              <w:t>В</w:t>
            </w:r>
            <w:r w:rsidRPr="001356A1">
              <w:rPr>
                <w:b/>
                <w:spacing w:val="-1"/>
                <w:w w:val="105"/>
                <w:szCs w:val="20"/>
              </w:rPr>
              <w:t>е</w:t>
            </w:r>
            <w:r w:rsidRPr="001356A1">
              <w:rPr>
                <w:b/>
                <w:spacing w:val="4"/>
                <w:w w:val="105"/>
                <w:szCs w:val="20"/>
              </w:rPr>
              <w:t>р</w:t>
            </w:r>
            <w:r w:rsidRPr="001356A1">
              <w:rPr>
                <w:b/>
                <w:spacing w:val="-9"/>
                <w:w w:val="105"/>
                <w:szCs w:val="20"/>
              </w:rPr>
              <w:t>о</w:t>
            </w:r>
            <w:r w:rsidRPr="001356A1">
              <w:rPr>
                <w:b/>
                <w:spacing w:val="-3"/>
                <w:w w:val="105"/>
                <w:szCs w:val="20"/>
              </w:rPr>
              <w:t>в</w:t>
            </w:r>
            <w:r w:rsidRPr="001356A1">
              <w:rPr>
                <w:b/>
                <w:spacing w:val="1"/>
                <w:w w:val="105"/>
                <w:szCs w:val="20"/>
              </w:rPr>
              <w:t>а</w:t>
            </w:r>
            <w:r w:rsidRPr="001356A1">
              <w:rPr>
                <w:b/>
                <w:spacing w:val="-1"/>
                <w:w w:val="105"/>
                <w:szCs w:val="20"/>
              </w:rPr>
              <w:t>т</w:t>
            </w:r>
            <w:r w:rsidRPr="001356A1">
              <w:rPr>
                <w:b/>
                <w:spacing w:val="5"/>
                <w:w w:val="105"/>
                <w:szCs w:val="20"/>
              </w:rPr>
              <w:t>н</w:t>
            </w:r>
            <w:r w:rsidRPr="001356A1">
              <w:rPr>
                <w:b/>
                <w:spacing w:val="-9"/>
                <w:w w:val="105"/>
                <w:szCs w:val="20"/>
              </w:rPr>
              <w:t>о</w:t>
            </w:r>
            <w:r w:rsidRPr="001356A1">
              <w:rPr>
                <w:b/>
                <w:spacing w:val="4"/>
                <w:w w:val="105"/>
                <w:szCs w:val="20"/>
              </w:rPr>
              <w:t>ћ</w:t>
            </w:r>
            <w:r w:rsidRPr="001356A1">
              <w:rPr>
                <w:b/>
                <w:w w:val="105"/>
                <w:szCs w:val="20"/>
              </w:rPr>
              <w:t>а</w:t>
            </w:r>
          </w:p>
        </w:tc>
        <w:tc>
          <w:tcPr>
            <w:tcW w:w="994" w:type="dxa"/>
            <w:tcBorders>
              <w:top w:val="single" w:sz="2" w:space="0" w:color="000000"/>
              <w:left w:val="single" w:sz="4" w:space="0" w:color="000000"/>
              <w:bottom w:val="single" w:sz="4" w:space="0" w:color="auto"/>
              <w:right w:val="single" w:sz="4" w:space="0" w:color="000000"/>
            </w:tcBorders>
            <w:shd w:val="clear" w:color="auto" w:fill="D9D9D9"/>
            <w:vAlign w:val="center"/>
          </w:tcPr>
          <w:p w14:paraId="374F3A7F" w14:textId="77777777" w:rsidR="003A06A4" w:rsidRPr="001356A1" w:rsidRDefault="003A06A4" w:rsidP="00AC06BC">
            <w:pPr>
              <w:widowControl w:val="0"/>
              <w:kinsoku w:val="0"/>
              <w:overflowPunct w:val="0"/>
              <w:autoSpaceDE w:val="0"/>
              <w:autoSpaceDN w:val="0"/>
              <w:adjustRightInd w:val="0"/>
              <w:spacing w:before="9" w:line="229" w:lineRule="exact"/>
              <w:ind w:left="14" w:right="8"/>
              <w:jc w:val="center"/>
              <w:rPr>
                <w:szCs w:val="20"/>
              </w:rPr>
            </w:pPr>
            <w:r w:rsidRPr="001356A1">
              <w:rPr>
                <w:b/>
                <w:spacing w:val="-4"/>
                <w:w w:val="105"/>
                <w:szCs w:val="20"/>
              </w:rPr>
              <w:t>О</w:t>
            </w:r>
            <w:r w:rsidRPr="001356A1">
              <w:rPr>
                <w:b/>
                <w:spacing w:val="-3"/>
                <w:w w:val="105"/>
                <w:szCs w:val="20"/>
              </w:rPr>
              <w:t>з</w:t>
            </w:r>
            <w:r w:rsidRPr="001356A1">
              <w:rPr>
                <w:b/>
                <w:w w:val="105"/>
                <w:szCs w:val="20"/>
              </w:rPr>
              <w:t>н</w:t>
            </w:r>
            <w:r w:rsidRPr="001356A1">
              <w:rPr>
                <w:b/>
                <w:spacing w:val="1"/>
                <w:w w:val="105"/>
                <w:szCs w:val="20"/>
              </w:rPr>
              <w:t>а</w:t>
            </w:r>
            <w:r w:rsidRPr="001356A1">
              <w:rPr>
                <w:b/>
                <w:w w:val="105"/>
                <w:szCs w:val="20"/>
              </w:rPr>
              <w:t>ка</w:t>
            </w:r>
          </w:p>
        </w:tc>
        <w:tc>
          <w:tcPr>
            <w:tcW w:w="4894" w:type="dxa"/>
            <w:tcBorders>
              <w:top w:val="single" w:sz="2" w:space="0" w:color="000000"/>
              <w:left w:val="single" w:sz="4" w:space="0" w:color="000000"/>
              <w:bottom w:val="single" w:sz="4" w:space="0" w:color="000000"/>
              <w:right w:val="single" w:sz="4" w:space="0" w:color="000000"/>
            </w:tcBorders>
            <w:shd w:val="clear" w:color="auto" w:fill="D9D9D9"/>
            <w:vAlign w:val="center"/>
          </w:tcPr>
          <w:p w14:paraId="7583F878" w14:textId="77777777" w:rsidR="003A06A4" w:rsidRPr="001356A1" w:rsidRDefault="003A06A4" w:rsidP="00AC06BC">
            <w:pPr>
              <w:widowControl w:val="0"/>
              <w:kinsoku w:val="0"/>
              <w:overflowPunct w:val="0"/>
              <w:autoSpaceDE w:val="0"/>
              <w:autoSpaceDN w:val="0"/>
              <w:adjustRightInd w:val="0"/>
              <w:spacing w:before="9" w:line="229" w:lineRule="exact"/>
              <w:ind w:left="10" w:right="8"/>
              <w:jc w:val="center"/>
              <w:rPr>
                <w:szCs w:val="20"/>
              </w:rPr>
            </w:pPr>
            <w:r w:rsidRPr="001356A1">
              <w:rPr>
                <w:b/>
                <w:spacing w:val="-4"/>
                <w:w w:val="105"/>
                <w:szCs w:val="20"/>
              </w:rPr>
              <w:t>О</w:t>
            </w:r>
            <w:r w:rsidRPr="001356A1">
              <w:rPr>
                <w:b/>
                <w:w w:val="105"/>
                <w:szCs w:val="20"/>
              </w:rPr>
              <w:t>п</w:t>
            </w:r>
            <w:r w:rsidRPr="001356A1">
              <w:rPr>
                <w:b/>
                <w:spacing w:val="5"/>
                <w:w w:val="105"/>
                <w:szCs w:val="20"/>
              </w:rPr>
              <w:t>и</w:t>
            </w:r>
            <w:r w:rsidRPr="001356A1">
              <w:rPr>
                <w:b/>
                <w:w w:val="105"/>
                <w:szCs w:val="20"/>
              </w:rPr>
              <w:t>с</w:t>
            </w:r>
          </w:p>
        </w:tc>
      </w:tr>
      <w:tr w:rsidR="003A06A4" w:rsidRPr="001356A1" w14:paraId="559419D6" w14:textId="77777777" w:rsidTr="00806130">
        <w:trPr>
          <w:trHeight w:hRule="exact" w:val="250"/>
          <w:jc w:val="center"/>
        </w:trPr>
        <w:tc>
          <w:tcPr>
            <w:tcW w:w="2550" w:type="dxa"/>
            <w:tcBorders>
              <w:top w:val="single" w:sz="4" w:space="0" w:color="000000"/>
              <w:left w:val="single" w:sz="4" w:space="0" w:color="000000"/>
              <w:bottom w:val="single" w:sz="4" w:space="0" w:color="000000"/>
              <w:right w:val="single" w:sz="4" w:space="0" w:color="auto"/>
            </w:tcBorders>
            <w:vAlign w:val="center"/>
          </w:tcPr>
          <w:p w14:paraId="47957F9A" w14:textId="77777777" w:rsidR="003A06A4" w:rsidRPr="001356A1" w:rsidRDefault="003A06A4" w:rsidP="00AC06BC">
            <w:pPr>
              <w:widowControl w:val="0"/>
              <w:kinsoku w:val="0"/>
              <w:overflowPunct w:val="0"/>
              <w:autoSpaceDE w:val="0"/>
              <w:autoSpaceDN w:val="0"/>
              <w:adjustRightInd w:val="0"/>
              <w:spacing w:line="229" w:lineRule="exact"/>
              <w:ind w:left="4" w:right="8"/>
              <w:jc w:val="center"/>
              <w:rPr>
                <w:szCs w:val="20"/>
              </w:rPr>
            </w:pPr>
            <w:r w:rsidRPr="001356A1">
              <w:rPr>
                <w:spacing w:val="-4"/>
                <w:w w:val="105"/>
                <w:szCs w:val="20"/>
              </w:rPr>
              <w:t>1</w:t>
            </w:r>
            <w:r w:rsidRPr="001356A1">
              <w:rPr>
                <w:spacing w:val="1"/>
                <w:w w:val="105"/>
                <w:szCs w:val="20"/>
              </w:rPr>
              <w:t>0</w:t>
            </w:r>
            <w:r w:rsidRPr="001356A1">
              <w:rPr>
                <w:spacing w:val="-4"/>
                <w:w w:val="105"/>
                <w:szCs w:val="20"/>
              </w:rPr>
              <w:t>0</w:t>
            </w:r>
            <w:r w:rsidRPr="001356A1">
              <w:rPr>
                <w:w w:val="105"/>
                <w:szCs w:val="20"/>
              </w:rPr>
              <w:t>%</w:t>
            </w:r>
          </w:p>
        </w:tc>
        <w:tc>
          <w:tcPr>
            <w:tcW w:w="99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4D1BA6" w14:textId="77777777" w:rsidR="003A06A4" w:rsidRPr="001356A1" w:rsidRDefault="003A06A4" w:rsidP="00AC06BC">
            <w:pPr>
              <w:widowControl w:val="0"/>
              <w:kinsoku w:val="0"/>
              <w:overflowPunct w:val="0"/>
              <w:autoSpaceDE w:val="0"/>
              <w:autoSpaceDN w:val="0"/>
              <w:adjustRightInd w:val="0"/>
              <w:spacing w:line="229" w:lineRule="exact"/>
              <w:ind w:left="5" w:right="8"/>
              <w:jc w:val="center"/>
              <w:rPr>
                <w:szCs w:val="20"/>
              </w:rPr>
            </w:pPr>
            <w:r w:rsidRPr="001356A1">
              <w:rPr>
                <w:w w:val="105"/>
                <w:szCs w:val="20"/>
              </w:rPr>
              <w:t>И</w:t>
            </w:r>
          </w:p>
        </w:tc>
        <w:tc>
          <w:tcPr>
            <w:tcW w:w="4894" w:type="dxa"/>
            <w:tcBorders>
              <w:top w:val="single" w:sz="4" w:space="0" w:color="000000"/>
              <w:left w:val="single" w:sz="4" w:space="0" w:color="auto"/>
              <w:bottom w:val="single" w:sz="4" w:space="0" w:color="000000"/>
              <w:right w:val="single" w:sz="4" w:space="0" w:color="000000"/>
            </w:tcBorders>
            <w:vAlign w:val="center"/>
          </w:tcPr>
          <w:p w14:paraId="222A8DF1" w14:textId="77777777" w:rsidR="003A06A4" w:rsidRPr="001356A1" w:rsidRDefault="003A06A4" w:rsidP="00AC06BC">
            <w:pPr>
              <w:widowControl w:val="0"/>
              <w:kinsoku w:val="0"/>
              <w:overflowPunct w:val="0"/>
              <w:autoSpaceDE w:val="0"/>
              <w:autoSpaceDN w:val="0"/>
              <w:adjustRightInd w:val="0"/>
              <w:spacing w:line="229" w:lineRule="exact"/>
              <w:ind w:left="1" w:right="8"/>
              <w:jc w:val="center"/>
              <w:rPr>
                <w:szCs w:val="20"/>
              </w:rPr>
            </w:pPr>
            <w:r w:rsidRPr="001356A1">
              <w:rPr>
                <w:spacing w:val="-9"/>
                <w:w w:val="105"/>
                <w:szCs w:val="20"/>
              </w:rPr>
              <w:t>у</w:t>
            </w:r>
            <w:r w:rsidRPr="001356A1">
              <w:rPr>
                <w:spacing w:val="5"/>
                <w:w w:val="105"/>
                <w:szCs w:val="20"/>
              </w:rPr>
              <w:t>т</w:t>
            </w:r>
            <w:r w:rsidRPr="001356A1">
              <w:rPr>
                <w:spacing w:val="-1"/>
                <w:w w:val="105"/>
                <w:szCs w:val="20"/>
              </w:rPr>
              <w:t>ица</w:t>
            </w:r>
            <w:r w:rsidRPr="001356A1">
              <w:rPr>
                <w:w w:val="105"/>
                <w:szCs w:val="20"/>
              </w:rPr>
              <w:t>ј</w:t>
            </w:r>
            <w:r w:rsidRPr="001356A1">
              <w:rPr>
                <w:spacing w:val="-23"/>
                <w:w w:val="105"/>
                <w:szCs w:val="20"/>
              </w:rPr>
              <w:t xml:space="preserve"> </w:t>
            </w:r>
            <w:r w:rsidRPr="001356A1">
              <w:rPr>
                <w:spacing w:val="-1"/>
                <w:w w:val="105"/>
                <w:szCs w:val="20"/>
              </w:rPr>
              <w:t>и</w:t>
            </w:r>
            <w:r w:rsidRPr="001356A1">
              <w:rPr>
                <w:spacing w:val="4"/>
                <w:w w:val="105"/>
                <w:szCs w:val="20"/>
              </w:rPr>
              <w:t>з</w:t>
            </w:r>
            <w:r w:rsidRPr="001356A1">
              <w:rPr>
                <w:spacing w:val="-3"/>
                <w:w w:val="105"/>
                <w:szCs w:val="20"/>
              </w:rPr>
              <w:t>в</w:t>
            </w:r>
            <w:r w:rsidRPr="001356A1">
              <w:rPr>
                <w:spacing w:val="-1"/>
                <w:w w:val="105"/>
                <w:szCs w:val="20"/>
              </w:rPr>
              <w:t>еса</w:t>
            </w:r>
            <w:r w:rsidRPr="001356A1">
              <w:rPr>
                <w:w w:val="105"/>
                <w:szCs w:val="20"/>
              </w:rPr>
              <w:t>н</w:t>
            </w:r>
          </w:p>
        </w:tc>
      </w:tr>
      <w:tr w:rsidR="003A06A4" w:rsidRPr="001356A1" w14:paraId="712AD245" w14:textId="77777777" w:rsidTr="00806130">
        <w:trPr>
          <w:trHeight w:hRule="exact" w:val="250"/>
          <w:jc w:val="center"/>
        </w:trPr>
        <w:tc>
          <w:tcPr>
            <w:tcW w:w="2550" w:type="dxa"/>
            <w:tcBorders>
              <w:top w:val="single" w:sz="4" w:space="0" w:color="000000"/>
              <w:left w:val="single" w:sz="4" w:space="0" w:color="000000"/>
              <w:bottom w:val="single" w:sz="4" w:space="0" w:color="000000"/>
              <w:right w:val="single" w:sz="4" w:space="0" w:color="000000"/>
            </w:tcBorders>
            <w:vAlign w:val="center"/>
          </w:tcPr>
          <w:p w14:paraId="2DB004EE" w14:textId="77777777" w:rsidR="003A06A4" w:rsidRPr="001356A1" w:rsidRDefault="003A06A4" w:rsidP="00AC06BC">
            <w:pPr>
              <w:widowControl w:val="0"/>
              <w:kinsoku w:val="0"/>
              <w:overflowPunct w:val="0"/>
              <w:autoSpaceDE w:val="0"/>
              <w:autoSpaceDN w:val="0"/>
              <w:adjustRightInd w:val="0"/>
              <w:spacing w:line="225" w:lineRule="exact"/>
              <w:ind w:right="8"/>
              <w:jc w:val="center"/>
              <w:rPr>
                <w:szCs w:val="20"/>
              </w:rPr>
            </w:pPr>
            <w:r w:rsidRPr="001356A1">
              <w:rPr>
                <w:spacing w:val="-3"/>
                <w:w w:val="105"/>
                <w:szCs w:val="20"/>
              </w:rPr>
              <w:t>в</w:t>
            </w:r>
            <w:r w:rsidRPr="001356A1">
              <w:rPr>
                <w:spacing w:val="-7"/>
                <w:w w:val="105"/>
                <w:szCs w:val="20"/>
              </w:rPr>
              <w:t>и</w:t>
            </w:r>
            <w:r w:rsidRPr="001356A1">
              <w:rPr>
                <w:spacing w:val="3"/>
                <w:w w:val="105"/>
                <w:szCs w:val="20"/>
              </w:rPr>
              <w:t>ш</w:t>
            </w:r>
            <w:r w:rsidRPr="001356A1">
              <w:rPr>
                <w:w w:val="105"/>
                <w:szCs w:val="20"/>
              </w:rPr>
              <w:t>е</w:t>
            </w:r>
            <w:r w:rsidRPr="001356A1">
              <w:rPr>
                <w:spacing w:val="-9"/>
                <w:w w:val="105"/>
                <w:szCs w:val="20"/>
              </w:rPr>
              <w:t xml:space="preserve"> </w:t>
            </w:r>
            <w:r w:rsidRPr="001356A1">
              <w:rPr>
                <w:spacing w:val="-4"/>
                <w:w w:val="105"/>
                <w:szCs w:val="20"/>
              </w:rPr>
              <w:t>о</w:t>
            </w:r>
            <w:r w:rsidRPr="001356A1">
              <w:rPr>
                <w:w w:val="105"/>
                <w:szCs w:val="20"/>
              </w:rPr>
              <w:t>д</w:t>
            </w:r>
            <w:r w:rsidRPr="001356A1">
              <w:rPr>
                <w:spacing w:val="-9"/>
                <w:w w:val="105"/>
                <w:szCs w:val="20"/>
              </w:rPr>
              <w:t xml:space="preserve"> </w:t>
            </w:r>
            <w:r w:rsidRPr="001356A1">
              <w:rPr>
                <w:spacing w:val="-4"/>
                <w:w w:val="105"/>
                <w:szCs w:val="20"/>
              </w:rPr>
              <w:t>5</w:t>
            </w:r>
            <w:r w:rsidRPr="001356A1">
              <w:rPr>
                <w:spacing w:val="1"/>
                <w:w w:val="105"/>
                <w:szCs w:val="20"/>
              </w:rPr>
              <w:t>0</w:t>
            </w:r>
            <w:r w:rsidRPr="001356A1">
              <w:rPr>
                <w:w w:val="105"/>
                <w:szCs w:val="20"/>
              </w:rPr>
              <w:t>%</w:t>
            </w:r>
          </w:p>
        </w:tc>
        <w:tc>
          <w:tcPr>
            <w:tcW w:w="994" w:type="dxa"/>
            <w:tcBorders>
              <w:top w:val="single" w:sz="4" w:space="0" w:color="auto"/>
              <w:left w:val="single" w:sz="4" w:space="0" w:color="000000"/>
              <w:bottom w:val="single" w:sz="4" w:space="0" w:color="000000"/>
              <w:right w:val="single" w:sz="4" w:space="0" w:color="000000"/>
            </w:tcBorders>
            <w:shd w:val="clear" w:color="auto" w:fill="95B3D7" w:themeFill="accent1" w:themeFillTint="99"/>
            <w:vAlign w:val="center"/>
          </w:tcPr>
          <w:p w14:paraId="54B9DE4D" w14:textId="77777777" w:rsidR="003A06A4" w:rsidRPr="001356A1" w:rsidRDefault="003A06A4" w:rsidP="00AC06BC">
            <w:pPr>
              <w:widowControl w:val="0"/>
              <w:kinsoku w:val="0"/>
              <w:overflowPunct w:val="0"/>
              <w:autoSpaceDE w:val="0"/>
              <w:autoSpaceDN w:val="0"/>
              <w:adjustRightInd w:val="0"/>
              <w:spacing w:line="225" w:lineRule="exact"/>
              <w:ind w:left="3" w:right="8"/>
              <w:jc w:val="center"/>
              <w:rPr>
                <w:szCs w:val="20"/>
              </w:rPr>
            </w:pPr>
            <w:r w:rsidRPr="001356A1">
              <w:rPr>
                <w:w w:val="105"/>
                <w:szCs w:val="20"/>
              </w:rPr>
              <w:t>В</w:t>
            </w:r>
          </w:p>
        </w:tc>
        <w:tc>
          <w:tcPr>
            <w:tcW w:w="4894" w:type="dxa"/>
            <w:tcBorders>
              <w:top w:val="single" w:sz="4" w:space="0" w:color="000000"/>
              <w:left w:val="single" w:sz="4" w:space="0" w:color="000000"/>
              <w:bottom w:val="single" w:sz="4" w:space="0" w:color="000000"/>
              <w:right w:val="single" w:sz="4" w:space="0" w:color="000000"/>
            </w:tcBorders>
            <w:vAlign w:val="center"/>
          </w:tcPr>
          <w:p w14:paraId="79920084" w14:textId="77777777" w:rsidR="003A06A4" w:rsidRPr="001356A1" w:rsidRDefault="003A06A4" w:rsidP="00AC06BC">
            <w:pPr>
              <w:widowControl w:val="0"/>
              <w:kinsoku w:val="0"/>
              <w:overflowPunct w:val="0"/>
              <w:autoSpaceDE w:val="0"/>
              <w:autoSpaceDN w:val="0"/>
              <w:adjustRightInd w:val="0"/>
              <w:spacing w:line="225" w:lineRule="exact"/>
              <w:ind w:left="5" w:right="8"/>
              <w:jc w:val="center"/>
              <w:rPr>
                <w:szCs w:val="20"/>
              </w:rPr>
            </w:pPr>
            <w:r w:rsidRPr="001356A1">
              <w:rPr>
                <w:spacing w:val="-14"/>
                <w:w w:val="105"/>
                <w:szCs w:val="20"/>
              </w:rPr>
              <w:t>у</w:t>
            </w:r>
            <w:r w:rsidRPr="001356A1">
              <w:rPr>
                <w:spacing w:val="5"/>
                <w:w w:val="105"/>
                <w:szCs w:val="20"/>
              </w:rPr>
              <w:t>т</w:t>
            </w:r>
            <w:r w:rsidRPr="001356A1">
              <w:rPr>
                <w:spacing w:val="4"/>
                <w:w w:val="105"/>
                <w:szCs w:val="20"/>
              </w:rPr>
              <w:t>и</w:t>
            </w:r>
            <w:r w:rsidRPr="001356A1">
              <w:rPr>
                <w:spacing w:val="-7"/>
                <w:w w:val="105"/>
                <w:szCs w:val="20"/>
              </w:rPr>
              <w:t>ц</w:t>
            </w:r>
            <w:r w:rsidRPr="001356A1">
              <w:rPr>
                <w:spacing w:val="-1"/>
                <w:w w:val="105"/>
                <w:szCs w:val="20"/>
              </w:rPr>
              <w:t>а</w:t>
            </w:r>
            <w:r w:rsidRPr="001356A1">
              <w:rPr>
                <w:w w:val="105"/>
                <w:szCs w:val="20"/>
              </w:rPr>
              <w:t>ј</w:t>
            </w:r>
            <w:r w:rsidRPr="001356A1">
              <w:rPr>
                <w:spacing w:val="-25"/>
                <w:w w:val="105"/>
                <w:szCs w:val="20"/>
              </w:rPr>
              <w:t xml:space="preserve"> </w:t>
            </w:r>
            <w:r w:rsidRPr="001356A1">
              <w:rPr>
                <w:spacing w:val="2"/>
                <w:w w:val="105"/>
                <w:szCs w:val="20"/>
              </w:rPr>
              <w:t>в</w:t>
            </w:r>
            <w:r w:rsidRPr="001356A1">
              <w:rPr>
                <w:spacing w:val="-7"/>
                <w:w w:val="105"/>
                <w:szCs w:val="20"/>
              </w:rPr>
              <w:t>е</w:t>
            </w:r>
            <w:r w:rsidRPr="001356A1">
              <w:rPr>
                <w:spacing w:val="1"/>
                <w:w w:val="105"/>
                <w:szCs w:val="20"/>
              </w:rPr>
              <w:t>ро</w:t>
            </w:r>
            <w:r w:rsidRPr="001356A1">
              <w:rPr>
                <w:spacing w:val="-3"/>
                <w:w w:val="105"/>
                <w:szCs w:val="20"/>
              </w:rPr>
              <w:t>в</w:t>
            </w:r>
            <w:r w:rsidRPr="001356A1">
              <w:rPr>
                <w:spacing w:val="-1"/>
                <w:w w:val="105"/>
                <w:szCs w:val="20"/>
              </w:rPr>
              <w:t>а</w:t>
            </w:r>
            <w:r w:rsidRPr="001356A1">
              <w:rPr>
                <w:w w:val="105"/>
                <w:szCs w:val="20"/>
              </w:rPr>
              <w:t>т</w:t>
            </w:r>
            <w:r w:rsidRPr="001356A1">
              <w:rPr>
                <w:spacing w:val="-1"/>
                <w:w w:val="105"/>
                <w:szCs w:val="20"/>
              </w:rPr>
              <w:t>а</w:t>
            </w:r>
            <w:r w:rsidRPr="001356A1">
              <w:rPr>
                <w:w w:val="105"/>
                <w:szCs w:val="20"/>
              </w:rPr>
              <w:t>н</w:t>
            </w:r>
          </w:p>
        </w:tc>
      </w:tr>
      <w:tr w:rsidR="003A06A4" w:rsidRPr="001356A1" w14:paraId="00E1CC10" w14:textId="77777777" w:rsidTr="00AC06BC">
        <w:trPr>
          <w:trHeight w:hRule="exact" w:val="245"/>
          <w:jc w:val="center"/>
        </w:trPr>
        <w:tc>
          <w:tcPr>
            <w:tcW w:w="2550" w:type="dxa"/>
            <w:tcBorders>
              <w:top w:val="single" w:sz="4" w:space="0" w:color="000000"/>
              <w:left w:val="single" w:sz="4" w:space="0" w:color="000000"/>
              <w:bottom w:val="single" w:sz="4" w:space="0" w:color="000000"/>
              <w:right w:val="single" w:sz="4" w:space="0" w:color="000000"/>
            </w:tcBorders>
            <w:vAlign w:val="center"/>
          </w:tcPr>
          <w:p w14:paraId="12D186BF" w14:textId="77777777" w:rsidR="003A06A4" w:rsidRPr="001356A1" w:rsidRDefault="003A06A4" w:rsidP="00AC06BC">
            <w:pPr>
              <w:widowControl w:val="0"/>
              <w:kinsoku w:val="0"/>
              <w:overflowPunct w:val="0"/>
              <w:autoSpaceDE w:val="0"/>
              <w:autoSpaceDN w:val="0"/>
              <w:adjustRightInd w:val="0"/>
              <w:spacing w:line="225" w:lineRule="exact"/>
              <w:ind w:right="8"/>
              <w:jc w:val="center"/>
              <w:rPr>
                <w:szCs w:val="20"/>
              </w:rPr>
            </w:pPr>
            <w:r w:rsidRPr="001356A1">
              <w:rPr>
                <w:spacing w:val="-3"/>
                <w:w w:val="105"/>
                <w:szCs w:val="20"/>
              </w:rPr>
              <w:t>м</w:t>
            </w:r>
            <w:r w:rsidRPr="001356A1">
              <w:rPr>
                <w:spacing w:val="-1"/>
                <w:w w:val="105"/>
                <w:szCs w:val="20"/>
              </w:rPr>
              <w:t>а</w:t>
            </w:r>
            <w:r w:rsidRPr="001356A1">
              <w:rPr>
                <w:spacing w:val="3"/>
                <w:w w:val="105"/>
                <w:szCs w:val="20"/>
              </w:rPr>
              <w:t>њ</w:t>
            </w:r>
            <w:r w:rsidRPr="001356A1">
              <w:rPr>
                <w:w w:val="105"/>
                <w:szCs w:val="20"/>
              </w:rPr>
              <w:t>е</w:t>
            </w:r>
            <w:r w:rsidRPr="001356A1">
              <w:rPr>
                <w:spacing w:val="-15"/>
                <w:w w:val="105"/>
                <w:szCs w:val="20"/>
              </w:rPr>
              <w:t xml:space="preserve"> </w:t>
            </w:r>
            <w:r w:rsidRPr="001356A1">
              <w:rPr>
                <w:spacing w:val="1"/>
                <w:w w:val="105"/>
                <w:szCs w:val="20"/>
              </w:rPr>
              <w:t>о</w:t>
            </w:r>
            <w:r w:rsidRPr="001356A1">
              <w:rPr>
                <w:w w:val="105"/>
                <w:szCs w:val="20"/>
              </w:rPr>
              <w:t>д</w:t>
            </w:r>
            <w:r w:rsidRPr="001356A1">
              <w:rPr>
                <w:spacing w:val="-9"/>
                <w:w w:val="105"/>
                <w:szCs w:val="20"/>
              </w:rPr>
              <w:t xml:space="preserve"> </w:t>
            </w:r>
            <w:r w:rsidRPr="001356A1">
              <w:rPr>
                <w:spacing w:val="-4"/>
                <w:w w:val="105"/>
                <w:szCs w:val="20"/>
              </w:rPr>
              <w:t>5</w:t>
            </w:r>
            <w:r w:rsidRPr="001356A1">
              <w:rPr>
                <w:spacing w:val="1"/>
                <w:w w:val="105"/>
                <w:szCs w:val="20"/>
              </w:rPr>
              <w:t>0</w:t>
            </w:r>
            <w:r w:rsidRPr="001356A1">
              <w:rPr>
                <w:w w:val="105"/>
                <w:szCs w:val="20"/>
              </w:rPr>
              <w:t>%</w:t>
            </w:r>
          </w:p>
        </w:tc>
        <w:tc>
          <w:tcPr>
            <w:tcW w:w="9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B2B1399" w14:textId="77777777" w:rsidR="003A06A4" w:rsidRPr="001356A1" w:rsidRDefault="003A06A4" w:rsidP="00AC06BC">
            <w:pPr>
              <w:widowControl w:val="0"/>
              <w:kinsoku w:val="0"/>
              <w:overflowPunct w:val="0"/>
              <w:autoSpaceDE w:val="0"/>
              <w:autoSpaceDN w:val="0"/>
              <w:adjustRightInd w:val="0"/>
              <w:spacing w:line="225" w:lineRule="exact"/>
              <w:ind w:left="11" w:right="8"/>
              <w:jc w:val="center"/>
              <w:rPr>
                <w:szCs w:val="20"/>
              </w:rPr>
            </w:pPr>
            <w:r w:rsidRPr="001356A1">
              <w:rPr>
                <w:w w:val="105"/>
                <w:szCs w:val="20"/>
              </w:rPr>
              <w:t>М</w:t>
            </w:r>
          </w:p>
        </w:tc>
        <w:tc>
          <w:tcPr>
            <w:tcW w:w="4894" w:type="dxa"/>
            <w:tcBorders>
              <w:top w:val="single" w:sz="4" w:space="0" w:color="000000"/>
              <w:left w:val="single" w:sz="4" w:space="0" w:color="000000"/>
              <w:bottom w:val="single" w:sz="4" w:space="0" w:color="000000"/>
              <w:right w:val="single" w:sz="4" w:space="0" w:color="000000"/>
            </w:tcBorders>
            <w:vAlign w:val="center"/>
          </w:tcPr>
          <w:p w14:paraId="0E9B8FA1" w14:textId="77777777" w:rsidR="003A06A4" w:rsidRPr="001356A1" w:rsidRDefault="003A06A4" w:rsidP="00AC06BC">
            <w:pPr>
              <w:widowControl w:val="0"/>
              <w:kinsoku w:val="0"/>
              <w:overflowPunct w:val="0"/>
              <w:autoSpaceDE w:val="0"/>
              <w:autoSpaceDN w:val="0"/>
              <w:adjustRightInd w:val="0"/>
              <w:spacing w:line="225" w:lineRule="exact"/>
              <w:ind w:right="8"/>
              <w:jc w:val="center"/>
              <w:rPr>
                <w:szCs w:val="20"/>
              </w:rPr>
            </w:pPr>
            <w:r w:rsidRPr="001356A1">
              <w:rPr>
                <w:spacing w:val="-9"/>
                <w:w w:val="105"/>
                <w:szCs w:val="20"/>
              </w:rPr>
              <w:t>у</w:t>
            </w:r>
            <w:r w:rsidRPr="001356A1">
              <w:rPr>
                <w:spacing w:val="5"/>
                <w:w w:val="105"/>
                <w:szCs w:val="20"/>
              </w:rPr>
              <w:t>т</w:t>
            </w:r>
            <w:r w:rsidRPr="001356A1">
              <w:rPr>
                <w:spacing w:val="-1"/>
                <w:w w:val="105"/>
                <w:szCs w:val="20"/>
              </w:rPr>
              <w:t>ица</w:t>
            </w:r>
            <w:r w:rsidRPr="001356A1">
              <w:rPr>
                <w:w w:val="105"/>
                <w:szCs w:val="20"/>
              </w:rPr>
              <w:t>ј</w:t>
            </w:r>
            <w:r w:rsidRPr="001356A1">
              <w:rPr>
                <w:spacing w:val="-18"/>
                <w:w w:val="105"/>
                <w:szCs w:val="20"/>
              </w:rPr>
              <w:t xml:space="preserve"> </w:t>
            </w:r>
            <w:r w:rsidRPr="001356A1">
              <w:rPr>
                <w:spacing w:val="-3"/>
                <w:w w:val="105"/>
                <w:szCs w:val="20"/>
              </w:rPr>
              <w:t>м</w:t>
            </w:r>
            <w:r w:rsidRPr="001356A1">
              <w:rPr>
                <w:spacing w:val="-4"/>
                <w:w w:val="105"/>
                <w:szCs w:val="20"/>
              </w:rPr>
              <w:t>о</w:t>
            </w:r>
            <w:r w:rsidRPr="001356A1">
              <w:rPr>
                <w:spacing w:val="10"/>
                <w:w w:val="105"/>
                <w:szCs w:val="20"/>
              </w:rPr>
              <w:t>г</w:t>
            </w:r>
            <w:r w:rsidRPr="001356A1">
              <w:rPr>
                <w:spacing w:val="-14"/>
                <w:w w:val="105"/>
                <w:szCs w:val="20"/>
              </w:rPr>
              <w:t>у</w:t>
            </w:r>
            <w:r w:rsidRPr="001356A1">
              <w:rPr>
                <w:w w:val="105"/>
                <w:szCs w:val="20"/>
              </w:rPr>
              <w:t>ћ</w:t>
            </w:r>
          </w:p>
        </w:tc>
      </w:tr>
    </w:tbl>
    <w:p w14:paraId="715E3A9B" w14:textId="77777777" w:rsidR="003A06A4" w:rsidRPr="001356A1" w:rsidRDefault="003A06A4" w:rsidP="003A06A4">
      <w:pPr>
        <w:spacing w:line="240" w:lineRule="exact"/>
        <w:ind w:left="403"/>
        <w:jc w:val="both"/>
        <w:rPr>
          <w:szCs w:val="20"/>
        </w:rPr>
      </w:pPr>
    </w:p>
    <w:p w14:paraId="46FB4060" w14:textId="77777777" w:rsidR="003A06A4" w:rsidRPr="001356A1" w:rsidRDefault="003A06A4" w:rsidP="003A06A4">
      <w:pPr>
        <w:spacing w:line="240" w:lineRule="exact"/>
        <w:jc w:val="both"/>
        <w:rPr>
          <w:szCs w:val="20"/>
        </w:rPr>
      </w:pPr>
      <w:r w:rsidRPr="001356A1">
        <w:rPr>
          <w:spacing w:val="-2"/>
          <w:szCs w:val="20"/>
        </w:rPr>
        <w:t>В</w:t>
      </w:r>
      <w:r w:rsidRPr="001356A1">
        <w:rPr>
          <w:szCs w:val="20"/>
        </w:rPr>
        <w:t>е</w:t>
      </w:r>
      <w:r w:rsidRPr="001356A1">
        <w:rPr>
          <w:spacing w:val="6"/>
          <w:szCs w:val="20"/>
        </w:rPr>
        <w:t>р</w:t>
      </w:r>
      <w:r w:rsidRPr="001356A1">
        <w:rPr>
          <w:spacing w:val="1"/>
          <w:szCs w:val="20"/>
        </w:rPr>
        <w:t>о</w:t>
      </w:r>
      <w:r w:rsidRPr="001356A1">
        <w:rPr>
          <w:spacing w:val="-1"/>
          <w:szCs w:val="20"/>
        </w:rPr>
        <w:t>в</w:t>
      </w:r>
      <w:r w:rsidRPr="001356A1">
        <w:rPr>
          <w:spacing w:val="-4"/>
          <w:szCs w:val="20"/>
        </w:rPr>
        <w:t>а</w:t>
      </w:r>
      <w:r w:rsidRPr="001356A1">
        <w:rPr>
          <w:spacing w:val="1"/>
          <w:szCs w:val="20"/>
        </w:rPr>
        <w:t>т</w:t>
      </w:r>
      <w:r w:rsidRPr="001356A1">
        <w:rPr>
          <w:spacing w:val="-6"/>
          <w:szCs w:val="20"/>
        </w:rPr>
        <w:t>н</w:t>
      </w:r>
      <w:r w:rsidRPr="001356A1">
        <w:rPr>
          <w:spacing w:val="6"/>
          <w:szCs w:val="20"/>
        </w:rPr>
        <w:t>о</w:t>
      </w:r>
      <w:r w:rsidRPr="001356A1">
        <w:rPr>
          <w:spacing w:val="-7"/>
          <w:szCs w:val="20"/>
        </w:rPr>
        <w:t>ћ</w:t>
      </w:r>
      <w:r w:rsidRPr="001356A1">
        <w:rPr>
          <w:szCs w:val="20"/>
        </w:rPr>
        <w:t>а</w:t>
      </w:r>
      <w:r w:rsidRPr="001356A1">
        <w:rPr>
          <w:spacing w:val="24"/>
          <w:szCs w:val="20"/>
        </w:rPr>
        <w:t xml:space="preserve"> </w:t>
      </w:r>
      <w:r w:rsidRPr="001356A1">
        <w:rPr>
          <w:szCs w:val="20"/>
        </w:rPr>
        <w:t>да</w:t>
      </w:r>
      <w:r w:rsidRPr="001356A1">
        <w:rPr>
          <w:spacing w:val="19"/>
          <w:szCs w:val="20"/>
        </w:rPr>
        <w:t xml:space="preserve"> </w:t>
      </w:r>
      <w:r w:rsidRPr="001356A1">
        <w:rPr>
          <w:spacing w:val="-3"/>
          <w:szCs w:val="20"/>
        </w:rPr>
        <w:t>ћ</w:t>
      </w:r>
      <w:r w:rsidRPr="001356A1">
        <w:rPr>
          <w:szCs w:val="20"/>
        </w:rPr>
        <w:t>е</w:t>
      </w:r>
      <w:r w:rsidRPr="001356A1">
        <w:rPr>
          <w:spacing w:val="19"/>
          <w:szCs w:val="20"/>
        </w:rPr>
        <w:t xml:space="preserve"> </w:t>
      </w:r>
      <w:r w:rsidRPr="001356A1">
        <w:rPr>
          <w:szCs w:val="20"/>
        </w:rPr>
        <w:t>се</w:t>
      </w:r>
      <w:r w:rsidRPr="001356A1">
        <w:rPr>
          <w:spacing w:val="20"/>
          <w:szCs w:val="20"/>
        </w:rPr>
        <w:t xml:space="preserve"> </w:t>
      </w:r>
      <w:r w:rsidRPr="001356A1">
        <w:rPr>
          <w:spacing w:val="-1"/>
          <w:szCs w:val="20"/>
        </w:rPr>
        <w:t>н</w:t>
      </w:r>
      <w:r w:rsidRPr="001356A1">
        <w:rPr>
          <w:szCs w:val="20"/>
        </w:rPr>
        <w:t>е</w:t>
      </w:r>
      <w:r w:rsidRPr="001356A1">
        <w:rPr>
          <w:spacing w:val="-4"/>
          <w:szCs w:val="20"/>
        </w:rPr>
        <w:t>к</w:t>
      </w:r>
      <w:r w:rsidRPr="001356A1">
        <w:rPr>
          <w:szCs w:val="20"/>
        </w:rPr>
        <w:t>и</w:t>
      </w:r>
      <w:r w:rsidRPr="001356A1">
        <w:rPr>
          <w:spacing w:val="23"/>
          <w:szCs w:val="20"/>
        </w:rPr>
        <w:t xml:space="preserve"> </w:t>
      </w:r>
      <w:r w:rsidRPr="001356A1">
        <w:rPr>
          <w:spacing w:val="-1"/>
          <w:szCs w:val="20"/>
        </w:rPr>
        <w:t>п</w:t>
      </w:r>
      <w:r w:rsidRPr="001356A1">
        <w:rPr>
          <w:spacing w:val="1"/>
          <w:szCs w:val="20"/>
        </w:rPr>
        <w:t>ро</w:t>
      </w:r>
      <w:r w:rsidRPr="001356A1">
        <w:rPr>
          <w:spacing w:val="3"/>
          <w:szCs w:val="20"/>
        </w:rPr>
        <w:t>ц</w:t>
      </w:r>
      <w:r w:rsidRPr="001356A1">
        <w:rPr>
          <w:spacing w:val="-4"/>
          <w:szCs w:val="20"/>
        </w:rPr>
        <w:t>е</w:t>
      </w:r>
      <w:r w:rsidRPr="001356A1">
        <w:rPr>
          <w:szCs w:val="20"/>
        </w:rPr>
        <w:t>ње</w:t>
      </w:r>
      <w:r w:rsidRPr="001356A1">
        <w:rPr>
          <w:spacing w:val="-1"/>
          <w:szCs w:val="20"/>
        </w:rPr>
        <w:t>н</w:t>
      </w:r>
      <w:r w:rsidRPr="001356A1">
        <w:rPr>
          <w:szCs w:val="20"/>
        </w:rPr>
        <w:t>и</w:t>
      </w:r>
      <w:r w:rsidRPr="001356A1">
        <w:rPr>
          <w:spacing w:val="24"/>
          <w:szCs w:val="20"/>
        </w:rPr>
        <w:t xml:space="preserve"> </w:t>
      </w:r>
      <w:r w:rsidRPr="001356A1">
        <w:rPr>
          <w:spacing w:val="-12"/>
          <w:szCs w:val="20"/>
        </w:rPr>
        <w:t>у</w:t>
      </w:r>
      <w:r w:rsidRPr="001356A1">
        <w:rPr>
          <w:spacing w:val="1"/>
          <w:szCs w:val="20"/>
        </w:rPr>
        <w:t>т</w:t>
      </w:r>
      <w:r w:rsidRPr="001356A1">
        <w:rPr>
          <w:spacing w:val="-1"/>
          <w:szCs w:val="20"/>
        </w:rPr>
        <w:t>и</w:t>
      </w:r>
      <w:r w:rsidRPr="001356A1">
        <w:rPr>
          <w:spacing w:val="3"/>
          <w:szCs w:val="20"/>
        </w:rPr>
        <w:t>ц</w:t>
      </w:r>
      <w:r w:rsidRPr="001356A1">
        <w:rPr>
          <w:szCs w:val="20"/>
        </w:rPr>
        <w:t>ај</w:t>
      </w:r>
      <w:r w:rsidRPr="001356A1">
        <w:rPr>
          <w:spacing w:val="18"/>
          <w:szCs w:val="20"/>
        </w:rPr>
        <w:t xml:space="preserve"> </w:t>
      </w:r>
      <w:r w:rsidRPr="001356A1">
        <w:rPr>
          <w:szCs w:val="20"/>
        </w:rPr>
        <w:t>д</w:t>
      </w:r>
      <w:r w:rsidRPr="001356A1">
        <w:rPr>
          <w:spacing w:val="1"/>
          <w:szCs w:val="20"/>
        </w:rPr>
        <w:t>о</w:t>
      </w:r>
      <w:r w:rsidRPr="001356A1">
        <w:rPr>
          <w:spacing w:val="-1"/>
          <w:szCs w:val="20"/>
        </w:rPr>
        <w:t>г</w:t>
      </w:r>
      <w:r w:rsidRPr="001356A1">
        <w:rPr>
          <w:spacing w:val="1"/>
          <w:szCs w:val="20"/>
        </w:rPr>
        <w:t>о</w:t>
      </w:r>
      <w:r w:rsidRPr="001356A1">
        <w:rPr>
          <w:szCs w:val="20"/>
        </w:rPr>
        <w:t>д</w:t>
      </w:r>
      <w:r w:rsidRPr="001356A1">
        <w:rPr>
          <w:spacing w:val="3"/>
          <w:szCs w:val="20"/>
        </w:rPr>
        <w:t>и</w:t>
      </w:r>
      <w:r w:rsidRPr="001356A1">
        <w:rPr>
          <w:spacing w:val="-3"/>
          <w:szCs w:val="20"/>
        </w:rPr>
        <w:t>т</w:t>
      </w:r>
      <w:r w:rsidRPr="001356A1">
        <w:rPr>
          <w:szCs w:val="20"/>
        </w:rPr>
        <w:t>и</w:t>
      </w:r>
      <w:r w:rsidRPr="001356A1">
        <w:rPr>
          <w:spacing w:val="27"/>
          <w:szCs w:val="20"/>
        </w:rPr>
        <w:t xml:space="preserve"> </w:t>
      </w:r>
      <w:r w:rsidRPr="001356A1">
        <w:rPr>
          <w:szCs w:val="20"/>
        </w:rPr>
        <w:t>у</w:t>
      </w:r>
      <w:r w:rsidRPr="001356A1">
        <w:rPr>
          <w:spacing w:val="5"/>
          <w:szCs w:val="20"/>
        </w:rPr>
        <w:t xml:space="preserve"> </w:t>
      </w:r>
      <w:r w:rsidRPr="001356A1">
        <w:rPr>
          <w:szCs w:val="20"/>
        </w:rPr>
        <w:t>с</w:t>
      </w:r>
      <w:r w:rsidRPr="001356A1">
        <w:rPr>
          <w:spacing w:val="1"/>
          <w:szCs w:val="20"/>
        </w:rPr>
        <w:t>т</w:t>
      </w:r>
      <w:r w:rsidRPr="001356A1">
        <w:rPr>
          <w:spacing w:val="-1"/>
          <w:szCs w:val="20"/>
        </w:rPr>
        <w:t>в</w:t>
      </w:r>
      <w:r w:rsidRPr="001356A1">
        <w:rPr>
          <w:szCs w:val="20"/>
        </w:rPr>
        <w:t>а</w:t>
      </w:r>
      <w:r w:rsidRPr="001356A1">
        <w:rPr>
          <w:spacing w:val="1"/>
          <w:szCs w:val="20"/>
        </w:rPr>
        <w:t>р</w:t>
      </w:r>
      <w:r w:rsidRPr="001356A1">
        <w:rPr>
          <w:spacing w:val="3"/>
          <w:szCs w:val="20"/>
        </w:rPr>
        <w:t>н</w:t>
      </w:r>
      <w:r w:rsidRPr="001356A1">
        <w:rPr>
          <w:spacing w:val="1"/>
          <w:szCs w:val="20"/>
        </w:rPr>
        <w:t>о</w:t>
      </w:r>
      <w:r w:rsidRPr="001356A1">
        <w:rPr>
          <w:szCs w:val="20"/>
        </w:rPr>
        <w:t>с</w:t>
      </w:r>
      <w:r w:rsidRPr="001356A1">
        <w:rPr>
          <w:spacing w:val="-7"/>
          <w:szCs w:val="20"/>
        </w:rPr>
        <w:t>т</w:t>
      </w:r>
      <w:r w:rsidRPr="001356A1">
        <w:rPr>
          <w:szCs w:val="20"/>
        </w:rPr>
        <w:t>и</w:t>
      </w:r>
      <w:r w:rsidRPr="001356A1">
        <w:rPr>
          <w:spacing w:val="24"/>
          <w:szCs w:val="20"/>
        </w:rPr>
        <w:t xml:space="preserve"> </w:t>
      </w:r>
      <w:r w:rsidRPr="001356A1">
        <w:rPr>
          <w:spacing w:val="1"/>
          <w:szCs w:val="20"/>
        </w:rPr>
        <w:t>т</w:t>
      </w:r>
      <w:r w:rsidRPr="001356A1">
        <w:rPr>
          <w:szCs w:val="20"/>
        </w:rPr>
        <w:t>а</w:t>
      </w:r>
      <w:r w:rsidRPr="001356A1">
        <w:rPr>
          <w:spacing w:val="-4"/>
          <w:szCs w:val="20"/>
        </w:rPr>
        <w:t>к</w:t>
      </w:r>
      <w:r w:rsidRPr="001356A1">
        <w:rPr>
          <w:spacing w:val="6"/>
          <w:szCs w:val="20"/>
        </w:rPr>
        <w:t>о</w:t>
      </w:r>
      <w:r w:rsidRPr="001356A1">
        <w:rPr>
          <w:spacing w:val="-4"/>
          <w:szCs w:val="20"/>
        </w:rPr>
        <w:t>ђ</w:t>
      </w:r>
      <w:r w:rsidRPr="001356A1">
        <w:rPr>
          <w:szCs w:val="20"/>
        </w:rPr>
        <w:t xml:space="preserve">е </w:t>
      </w:r>
      <w:r w:rsidRPr="001356A1">
        <w:rPr>
          <w:spacing w:val="3"/>
          <w:szCs w:val="20"/>
        </w:rPr>
        <w:t>п</w:t>
      </w:r>
      <w:r w:rsidRPr="001356A1">
        <w:rPr>
          <w:spacing w:val="1"/>
          <w:szCs w:val="20"/>
        </w:rPr>
        <w:t>р</w:t>
      </w:r>
      <w:r w:rsidRPr="001356A1">
        <w:rPr>
          <w:spacing w:val="-4"/>
          <w:szCs w:val="20"/>
        </w:rPr>
        <w:t>е</w:t>
      </w:r>
      <w:r w:rsidRPr="001356A1">
        <w:rPr>
          <w:szCs w:val="20"/>
        </w:rPr>
        <w:t>дс</w:t>
      </w:r>
      <w:r w:rsidRPr="001356A1">
        <w:rPr>
          <w:spacing w:val="1"/>
          <w:szCs w:val="20"/>
        </w:rPr>
        <w:t>т</w:t>
      </w:r>
      <w:r w:rsidRPr="001356A1">
        <w:rPr>
          <w:spacing w:val="-4"/>
          <w:szCs w:val="20"/>
        </w:rPr>
        <w:t>а</w:t>
      </w:r>
      <w:r w:rsidRPr="001356A1">
        <w:rPr>
          <w:spacing w:val="-1"/>
          <w:szCs w:val="20"/>
        </w:rPr>
        <w:t>вљ</w:t>
      </w:r>
      <w:r w:rsidRPr="001356A1">
        <w:rPr>
          <w:szCs w:val="20"/>
        </w:rPr>
        <w:t>а</w:t>
      </w:r>
      <w:r w:rsidRPr="001356A1">
        <w:rPr>
          <w:spacing w:val="37"/>
          <w:szCs w:val="20"/>
        </w:rPr>
        <w:t xml:space="preserve"> </w:t>
      </w:r>
      <w:r w:rsidRPr="001356A1">
        <w:rPr>
          <w:spacing w:val="3"/>
          <w:szCs w:val="20"/>
        </w:rPr>
        <w:t>в</w:t>
      </w:r>
      <w:r w:rsidRPr="001356A1">
        <w:rPr>
          <w:szCs w:val="20"/>
        </w:rPr>
        <w:t>а</w:t>
      </w:r>
      <w:r w:rsidRPr="001356A1">
        <w:rPr>
          <w:spacing w:val="-2"/>
          <w:szCs w:val="20"/>
        </w:rPr>
        <w:t>ж</w:t>
      </w:r>
      <w:r w:rsidRPr="001356A1">
        <w:rPr>
          <w:spacing w:val="-4"/>
          <w:szCs w:val="20"/>
        </w:rPr>
        <w:t>а</w:t>
      </w:r>
      <w:r w:rsidRPr="001356A1">
        <w:rPr>
          <w:szCs w:val="20"/>
        </w:rPr>
        <w:t>н</w:t>
      </w:r>
      <w:r w:rsidRPr="001356A1">
        <w:rPr>
          <w:spacing w:val="46"/>
          <w:szCs w:val="20"/>
        </w:rPr>
        <w:t xml:space="preserve"> </w:t>
      </w:r>
      <w:r w:rsidRPr="001356A1">
        <w:rPr>
          <w:spacing w:val="-4"/>
          <w:szCs w:val="20"/>
        </w:rPr>
        <w:t>к</w:t>
      </w:r>
      <w:r w:rsidRPr="001356A1">
        <w:rPr>
          <w:spacing w:val="6"/>
          <w:szCs w:val="20"/>
        </w:rPr>
        <w:t>р</w:t>
      </w:r>
      <w:r w:rsidRPr="001356A1">
        <w:rPr>
          <w:spacing w:val="-1"/>
          <w:szCs w:val="20"/>
        </w:rPr>
        <w:t>и</w:t>
      </w:r>
      <w:r w:rsidRPr="001356A1">
        <w:rPr>
          <w:spacing w:val="1"/>
          <w:szCs w:val="20"/>
        </w:rPr>
        <w:t>т</w:t>
      </w:r>
      <w:r w:rsidRPr="001356A1">
        <w:rPr>
          <w:spacing w:val="-4"/>
          <w:szCs w:val="20"/>
        </w:rPr>
        <w:t>е</w:t>
      </w:r>
      <w:r w:rsidRPr="001356A1">
        <w:rPr>
          <w:spacing w:val="6"/>
          <w:szCs w:val="20"/>
        </w:rPr>
        <w:t>р</w:t>
      </w:r>
      <w:r w:rsidRPr="001356A1">
        <w:rPr>
          <w:spacing w:val="-1"/>
          <w:szCs w:val="20"/>
        </w:rPr>
        <w:t>и</w:t>
      </w:r>
      <w:r w:rsidRPr="001356A1">
        <w:rPr>
          <w:szCs w:val="20"/>
        </w:rPr>
        <w:t>ј</w:t>
      </w:r>
      <w:r w:rsidRPr="001356A1">
        <w:rPr>
          <w:spacing w:val="-7"/>
          <w:szCs w:val="20"/>
        </w:rPr>
        <w:t>у</w:t>
      </w:r>
      <w:r w:rsidRPr="001356A1">
        <w:rPr>
          <w:szCs w:val="20"/>
        </w:rPr>
        <w:t>м</w:t>
      </w:r>
      <w:r w:rsidRPr="001356A1">
        <w:rPr>
          <w:spacing w:val="43"/>
          <w:szCs w:val="20"/>
        </w:rPr>
        <w:t xml:space="preserve"> </w:t>
      </w:r>
      <w:r w:rsidRPr="001356A1">
        <w:rPr>
          <w:spacing w:val="1"/>
          <w:szCs w:val="20"/>
        </w:rPr>
        <w:t>з</w:t>
      </w:r>
      <w:r w:rsidRPr="001356A1">
        <w:rPr>
          <w:szCs w:val="20"/>
        </w:rPr>
        <w:t>а</w:t>
      </w:r>
      <w:r w:rsidRPr="001356A1">
        <w:rPr>
          <w:spacing w:val="38"/>
          <w:szCs w:val="20"/>
        </w:rPr>
        <w:t xml:space="preserve"> </w:t>
      </w:r>
      <w:r w:rsidRPr="001356A1">
        <w:rPr>
          <w:spacing w:val="4"/>
          <w:szCs w:val="20"/>
        </w:rPr>
        <w:t>д</w:t>
      </w:r>
      <w:r w:rsidRPr="001356A1">
        <w:rPr>
          <w:spacing w:val="1"/>
          <w:szCs w:val="20"/>
        </w:rPr>
        <w:t>о</w:t>
      </w:r>
      <w:r w:rsidRPr="001356A1">
        <w:rPr>
          <w:spacing w:val="-1"/>
          <w:szCs w:val="20"/>
        </w:rPr>
        <w:t>н</w:t>
      </w:r>
      <w:r w:rsidRPr="001356A1">
        <w:rPr>
          <w:spacing w:val="1"/>
          <w:szCs w:val="20"/>
        </w:rPr>
        <w:t>о</w:t>
      </w:r>
      <w:r w:rsidRPr="001356A1">
        <w:rPr>
          <w:spacing w:val="-1"/>
          <w:szCs w:val="20"/>
        </w:rPr>
        <w:t>ш</w:t>
      </w:r>
      <w:r w:rsidRPr="001356A1">
        <w:rPr>
          <w:szCs w:val="20"/>
        </w:rPr>
        <w:t>е</w:t>
      </w:r>
      <w:r w:rsidRPr="001356A1">
        <w:rPr>
          <w:spacing w:val="-5"/>
          <w:szCs w:val="20"/>
        </w:rPr>
        <w:t>њ</w:t>
      </w:r>
      <w:r w:rsidRPr="001356A1">
        <w:rPr>
          <w:szCs w:val="20"/>
        </w:rPr>
        <w:t>е</w:t>
      </w:r>
      <w:r w:rsidRPr="001356A1">
        <w:rPr>
          <w:spacing w:val="43"/>
          <w:szCs w:val="20"/>
        </w:rPr>
        <w:t xml:space="preserve"> </w:t>
      </w:r>
      <w:r w:rsidRPr="001356A1">
        <w:rPr>
          <w:spacing w:val="-3"/>
          <w:szCs w:val="20"/>
        </w:rPr>
        <w:t>о</w:t>
      </w:r>
      <w:r w:rsidRPr="001356A1">
        <w:rPr>
          <w:szCs w:val="20"/>
        </w:rPr>
        <w:t>д</w:t>
      </w:r>
      <w:r w:rsidRPr="001356A1">
        <w:rPr>
          <w:spacing w:val="1"/>
          <w:szCs w:val="20"/>
        </w:rPr>
        <w:t>л</w:t>
      </w:r>
      <w:r w:rsidRPr="001356A1">
        <w:rPr>
          <w:spacing w:val="-7"/>
          <w:szCs w:val="20"/>
        </w:rPr>
        <w:t>у</w:t>
      </w:r>
      <w:r w:rsidRPr="001356A1">
        <w:rPr>
          <w:szCs w:val="20"/>
        </w:rPr>
        <w:t>ка</w:t>
      </w:r>
      <w:r w:rsidRPr="001356A1">
        <w:rPr>
          <w:spacing w:val="49"/>
          <w:szCs w:val="20"/>
        </w:rPr>
        <w:t xml:space="preserve"> </w:t>
      </w:r>
      <w:r w:rsidRPr="001356A1">
        <w:rPr>
          <w:szCs w:val="20"/>
        </w:rPr>
        <w:t>у</w:t>
      </w:r>
      <w:r w:rsidRPr="001356A1">
        <w:rPr>
          <w:spacing w:val="33"/>
          <w:szCs w:val="20"/>
        </w:rPr>
        <w:t xml:space="preserve"> </w:t>
      </w:r>
      <w:r w:rsidRPr="001356A1">
        <w:rPr>
          <w:spacing w:val="-3"/>
          <w:szCs w:val="20"/>
        </w:rPr>
        <w:t>т</w:t>
      </w:r>
      <w:r w:rsidRPr="001356A1">
        <w:rPr>
          <w:spacing w:val="6"/>
          <w:szCs w:val="20"/>
        </w:rPr>
        <w:t>о</w:t>
      </w:r>
      <w:r w:rsidRPr="001356A1">
        <w:rPr>
          <w:spacing w:val="4"/>
          <w:szCs w:val="20"/>
        </w:rPr>
        <w:t>к</w:t>
      </w:r>
      <w:r w:rsidRPr="001356A1">
        <w:rPr>
          <w:szCs w:val="20"/>
        </w:rPr>
        <w:t>у</w:t>
      </w:r>
      <w:r w:rsidRPr="001356A1">
        <w:rPr>
          <w:spacing w:val="34"/>
          <w:szCs w:val="20"/>
        </w:rPr>
        <w:t xml:space="preserve"> </w:t>
      </w:r>
      <w:r w:rsidRPr="001356A1">
        <w:rPr>
          <w:spacing w:val="-1"/>
          <w:szCs w:val="20"/>
        </w:rPr>
        <w:t>и</w:t>
      </w:r>
      <w:r w:rsidRPr="001356A1">
        <w:rPr>
          <w:spacing w:val="1"/>
          <w:szCs w:val="20"/>
        </w:rPr>
        <w:t>зр</w:t>
      </w:r>
      <w:r w:rsidRPr="001356A1">
        <w:rPr>
          <w:szCs w:val="20"/>
        </w:rPr>
        <w:t>аде</w:t>
      </w:r>
      <w:r w:rsidRPr="001356A1">
        <w:rPr>
          <w:spacing w:val="44"/>
          <w:szCs w:val="20"/>
        </w:rPr>
        <w:t xml:space="preserve"> </w:t>
      </w:r>
      <w:r w:rsidRPr="001356A1">
        <w:rPr>
          <w:szCs w:val="20"/>
        </w:rPr>
        <w:t>Просторног п</w:t>
      </w:r>
      <w:r w:rsidRPr="001356A1">
        <w:rPr>
          <w:spacing w:val="-7"/>
          <w:szCs w:val="20"/>
        </w:rPr>
        <w:t>л</w:t>
      </w:r>
      <w:r w:rsidRPr="001356A1">
        <w:rPr>
          <w:szCs w:val="20"/>
        </w:rPr>
        <w:t>а</w:t>
      </w:r>
      <w:r w:rsidRPr="001356A1">
        <w:rPr>
          <w:spacing w:val="-1"/>
          <w:szCs w:val="20"/>
        </w:rPr>
        <w:t>н</w:t>
      </w:r>
      <w:r w:rsidRPr="001356A1">
        <w:rPr>
          <w:szCs w:val="20"/>
        </w:rPr>
        <w:t>а.</w:t>
      </w:r>
    </w:p>
    <w:p w14:paraId="2FE16FAE" w14:textId="77777777" w:rsidR="003A06A4" w:rsidRPr="001356A1" w:rsidRDefault="003A06A4" w:rsidP="003A06A4">
      <w:pPr>
        <w:spacing w:line="240" w:lineRule="exact"/>
        <w:jc w:val="both"/>
        <w:rPr>
          <w:szCs w:val="20"/>
        </w:rPr>
      </w:pPr>
    </w:p>
    <w:p w14:paraId="768620A7" w14:textId="77777777" w:rsidR="003A06A4" w:rsidRPr="001356A1" w:rsidRDefault="003A06A4" w:rsidP="003A06A4">
      <w:pPr>
        <w:kinsoku w:val="0"/>
        <w:overflowPunct w:val="0"/>
        <w:jc w:val="both"/>
        <w:rPr>
          <w:szCs w:val="20"/>
        </w:rPr>
      </w:pPr>
      <w:r w:rsidRPr="001356A1">
        <w:rPr>
          <w:szCs w:val="20"/>
        </w:rPr>
        <w:t>Вероватноћа утицаја може бити од потпуно извесне (100%), до ситуације у</w:t>
      </w:r>
      <w:r w:rsidRPr="001356A1">
        <w:rPr>
          <w:w w:val="102"/>
          <w:szCs w:val="20"/>
        </w:rPr>
        <w:t xml:space="preserve"> </w:t>
      </w:r>
      <w:r w:rsidRPr="001356A1">
        <w:rPr>
          <w:szCs w:val="20"/>
        </w:rPr>
        <w:t xml:space="preserve">којој је утицај готово невероватан. </w:t>
      </w:r>
    </w:p>
    <w:p w14:paraId="129F9A96" w14:textId="77777777" w:rsidR="003A06A4" w:rsidRPr="001356A1" w:rsidRDefault="003A06A4" w:rsidP="003A06A4">
      <w:pPr>
        <w:kinsoku w:val="0"/>
        <w:overflowPunct w:val="0"/>
        <w:jc w:val="both"/>
        <w:rPr>
          <w:szCs w:val="20"/>
        </w:rPr>
      </w:pPr>
    </w:p>
    <w:p w14:paraId="0FFA1FF9" w14:textId="77777777" w:rsidR="003A06A4" w:rsidRPr="001356A1" w:rsidRDefault="003A06A4" w:rsidP="003A06A4">
      <w:pPr>
        <w:kinsoku w:val="0"/>
        <w:overflowPunct w:val="0"/>
        <w:jc w:val="both"/>
        <w:rPr>
          <w:szCs w:val="20"/>
        </w:rPr>
      </w:pPr>
      <w:r w:rsidRPr="001356A1">
        <w:rPr>
          <w:szCs w:val="20"/>
        </w:rPr>
        <w:t>Ова чињеница је посебно важна јер тако одређено</w:t>
      </w:r>
      <w:r w:rsidRPr="001356A1">
        <w:rPr>
          <w:w w:val="102"/>
          <w:szCs w:val="20"/>
        </w:rPr>
        <w:t xml:space="preserve"> </w:t>
      </w:r>
      <w:r w:rsidRPr="001356A1">
        <w:rPr>
          <w:szCs w:val="20"/>
        </w:rPr>
        <w:t>планско решење које генерално има изразито јак нпр. негативан утицај, у конкретном</w:t>
      </w:r>
      <w:r w:rsidRPr="001356A1">
        <w:rPr>
          <w:w w:val="102"/>
          <w:szCs w:val="20"/>
        </w:rPr>
        <w:t xml:space="preserve"> </w:t>
      </w:r>
      <w:r w:rsidRPr="001356A1">
        <w:rPr>
          <w:szCs w:val="20"/>
        </w:rPr>
        <w:t>случају може бити потпуно невероватно, па се самим тим његов утицај не може</w:t>
      </w:r>
      <w:r w:rsidRPr="001356A1">
        <w:rPr>
          <w:w w:val="102"/>
          <w:szCs w:val="20"/>
        </w:rPr>
        <w:t xml:space="preserve"> </w:t>
      </w:r>
      <w:r w:rsidRPr="001356A1">
        <w:rPr>
          <w:szCs w:val="20"/>
        </w:rPr>
        <w:t>окарактерисати као стратешки значајан.</w:t>
      </w:r>
    </w:p>
    <w:p w14:paraId="09A93EC5" w14:textId="77777777" w:rsidR="003A06A4" w:rsidRPr="001356A1" w:rsidRDefault="003A06A4" w:rsidP="003A06A4">
      <w:pPr>
        <w:spacing w:line="240" w:lineRule="exact"/>
        <w:ind w:left="403"/>
        <w:jc w:val="both"/>
        <w:rPr>
          <w:szCs w:val="20"/>
        </w:rPr>
      </w:pPr>
    </w:p>
    <w:p w14:paraId="3CD9BE98" w14:textId="77777777" w:rsidR="003A06A4" w:rsidRPr="001356A1" w:rsidRDefault="003A06A4" w:rsidP="003A06A4">
      <w:pPr>
        <w:jc w:val="both"/>
        <w:rPr>
          <w:szCs w:val="20"/>
          <w:lang w:eastAsia="sr-Cyrl-CS"/>
        </w:rPr>
      </w:pPr>
      <w:r w:rsidRPr="001356A1">
        <w:rPr>
          <w:szCs w:val="20"/>
          <w:lang w:eastAsia="hr-HR"/>
        </w:rPr>
        <w:t xml:space="preserve">2) </w:t>
      </w:r>
      <w:r w:rsidRPr="001356A1">
        <w:rPr>
          <w:szCs w:val="20"/>
          <w:lang w:eastAsia="sr-Cyrl-CS"/>
        </w:rPr>
        <w:t>Интензитет и значај утицаја</w:t>
      </w:r>
    </w:p>
    <w:tbl>
      <w:tblPr>
        <w:tblW w:w="0" w:type="auto"/>
        <w:jc w:val="center"/>
        <w:tblLayout w:type="fixed"/>
        <w:tblCellMar>
          <w:left w:w="0" w:type="dxa"/>
          <w:right w:w="0" w:type="dxa"/>
        </w:tblCellMar>
        <w:tblLook w:val="0000" w:firstRow="0" w:lastRow="0" w:firstColumn="0" w:lastColumn="0" w:noHBand="0" w:noVBand="0"/>
      </w:tblPr>
      <w:tblGrid>
        <w:gridCol w:w="2568"/>
        <w:gridCol w:w="960"/>
        <w:gridCol w:w="4771"/>
      </w:tblGrid>
      <w:tr w:rsidR="003A06A4" w:rsidRPr="001356A1" w14:paraId="3111A777" w14:textId="77777777" w:rsidTr="00AC06BC">
        <w:trPr>
          <w:trHeight w:hRule="exact" w:val="250"/>
          <w:jc w:val="center"/>
        </w:trPr>
        <w:tc>
          <w:tcPr>
            <w:tcW w:w="2568" w:type="dxa"/>
            <w:tcBorders>
              <w:top w:val="single" w:sz="4" w:space="0" w:color="000000"/>
              <w:left w:val="single" w:sz="4" w:space="0" w:color="000000"/>
              <w:bottom w:val="single" w:sz="4" w:space="0" w:color="000000"/>
              <w:right w:val="single" w:sz="4" w:space="0" w:color="000000"/>
            </w:tcBorders>
            <w:shd w:val="clear" w:color="auto" w:fill="D9D9D9"/>
          </w:tcPr>
          <w:p w14:paraId="08719B73" w14:textId="77777777" w:rsidR="003A06A4" w:rsidRPr="001356A1" w:rsidRDefault="003A06A4" w:rsidP="003A06A4">
            <w:pPr>
              <w:widowControl w:val="0"/>
              <w:kinsoku w:val="0"/>
              <w:overflowPunct w:val="0"/>
              <w:autoSpaceDE w:val="0"/>
              <w:autoSpaceDN w:val="0"/>
              <w:adjustRightInd w:val="0"/>
              <w:spacing w:before="9" w:line="229" w:lineRule="exact"/>
              <w:jc w:val="both"/>
              <w:rPr>
                <w:szCs w:val="20"/>
              </w:rPr>
            </w:pPr>
            <w:r w:rsidRPr="001356A1">
              <w:rPr>
                <w:b/>
                <w:w w:val="105"/>
                <w:szCs w:val="20"/>
              </w:rPr>
              <w:t>В</w:t>
            </w:r>
            <w:r w:rsidRPr="001356A1">
              <w:rPr>
                <w:b/>
                <w:spacing w:val="-7"/>
                <w:w w:val="105"/>
                <w:szCs w:val="20"/>
              </w:rPr>
              <w:t>е</w:t>
            </w:r>
            <w:r w:rsidRPr="001356A1">
              <w:rPr>
                <w:b/>
                <w:spacing w:val="3"/>
                <w:w w:val="105"/>
                <w:szCs w:val="20"/>
              </w:rPr>
              <w:t>л</w:t>
            </w:r>
            <w:r w:rsidRPr="001356A1">
              <w:rPr>
                <w:b/>
                <w:w w:val="105"/>
                <w:szCs w:val="20"/>
              </w:rPr>
              <w:t>и</w:t>
            </w:r>
            <w:r w:rsidRPr="001356A1">
              <w:rPr>
                <w:b/>
                <w:spacing w:val="-3"/>
                <w:w w:val="105"/>
                <w:szCs w:val="20"/>
              </w:rPr>
              <w:t>ч</w:t>
            </w:r>
            <w:r w:rsidRPr="001356A1">
              <w:rPr>
                <w:b/>
                <w:w w:val="105"/>
                <w:szCs w:val="20"/>
              </w:rPr>
              <w:t>и</w:t>
            </w:r>
            <w:r w:rsidRPr="001356A1">
              <w:rPr>
                <w:b/>
                <w:spacing w:val="5"/>
                <w:w w:val="105"/>
                <w:szCs w:val="20"/>
              </w:rPr>
              <w:t>н</w:t>
            </w:r>
            <w:r w:rsidRPr="001356A1">
              <w:rPr>
                <w:b/>
                <w:w w:val="105"/>
                <w:szCs w:val="20"/>
              </w:rPr>
              <w:t>а</w:t>
            </w:r>
            <w:r w:rsidRPr="001356A1">
              <w:rPr>
                <w:b/>
                <w:spacing w:val="-29"/>
                <w:w w:val="105"/>
                <w:szCs w:val="20"/>
              </w:rPr>
              <w:t xml:space="preserve"> </w:t>
            </w:r>
            <w:r w:rsidRPr="001356A1">
              <w:rPr>
                <w:b/>
                <w:spacing w:val="-9"/>
                <w:w w:val="105"/>
                <w:szCs w:val="20"/>
              </w:rPr>
              <w:t>у</w:t>
            </w:r>
            <w:r w:rsidRPr="001356A1">
              <w:rPr>
                <w:b/>
                <w:spacing w:val="3"/>
                <w:w w:val="105"/>
                <w:szCs w:val="20"/>
              </w:rPr>
              <w:t>т</w:t>
            </w:r>
            <w:r w:rsidRPr="001356A1">
              <w:rPr>
                <w:b/>
                <w:spacing w:val="-5"/>
                <w:w w:val="105"/>
                <w:szCs w:val="20"/>
              </w:rPr>
              <w:t>и</w:t>
            </w:r>
            <w:r w:rsidRPr="001356A1">
              <w:rPr>
                <w:b/>
                <w:spacing w:val="5"/>
                <w:w w:val="105"/>
                <w:szCs w:val="20"/>
              </w:rPr>
              <w:t>ц</w:t>
            </w:r>
            <w:r w:rsidRPr="001356A1">
              <w:rPr>
                <w:b/>
                <w:spacing w:val="-4"/>
                <w:w w:val="105"/>
                <w:szCs w:val="20"/>
              </w:rPr>
              <w:t>а</w:t>
            </w:r>
            <w:r w:rsidRPr="001356A1">
              <w:rPr>
                <w:b/>
                <w:spacing w:val="-3"/>
                <w:w w:val="105"/>
                <w:szCs w:val="20"/>
              </w:rPr>
              <w:t>ј</w:t>
            </w:r>
            <w:r w:rsidRPr="001356A1">
              <w:rPr>
                <w:b/>
                <w:w w:val="105"/>
                <w:szCs w:val="20"/>
              </w:rPr>
              <w:t>а</w:t>
            </w:r>
          </w:p>
        </w:tc>
        <w:tc>
          <w:tcPr>
            <w:tcW w:w="960" w:type="dxa"/>
            <w:tcBorders>
              <w:top w:val="single" w:sz="4" w:space="0" w:color="000000"/>
              <w:left w:val="single" w:sz="4" w:space="0" w:color="000000"/>
              <w:bottom w:val="single" w:sz="4" w:space="0" w:color="000000"/>
              <w:right w:val="single" w:sz="4" w:space="0" w:color="000000"/>
            </w:tcBorders>
            <w:shd w:val="clear" w:color="auto" w:fill="D9D9D9"/>
          </w:tcPr>
          <w:p w14:paraId="0965302C" w14:textId="77777777" w:rsidR="003A06A4" w:rsidRPr="001356A1" w:rsidRDefault="003A06A4" w:rsidP="003A06A4">
            <w:pPr>
              <w:widowControl w:val="0"/>
              <w:kinsoku w:val="0"/>
              <w:overflowPunct w:val="0"/>
              <w:autoSpaceDE w:val="0"/>
              <w:autoSpaceDN w:val="0"/>
              <w:adjustRightInd w:val="0"/>
              <w:spacing w:before="9" w:line="229" w:lineRule="exact"/>
              <w:ind w:left="-1"/>
              <w:jc w:val="both"/>
              <w:rPr>
                <w:szCs w:val="20"/>
              </w:rPr>
            </w:pPr>
            <w:r w:rsidRPr="001356A1">
              <w:rPr>
                <w:b/>
                <w:spacing w:val="-4"/>
                <w:w w:val="105"/>
                <w:szCs w:val="20"/>
              </w:rPr>
              <w:t>О</w:t>
            </w:r>
            <w:r w:rsidRPr="001356A1">
              <w:rPr>
                <w:b/>
                <w:spacing w:val="-3"/>
                <w:w w:val="105"/>
                <w:szCs w:val="20"/>
              </w:rPr>
              <w:t>з</w:t>
            </w:r>
            <w:r w:rsidRPr="001356A1">
              <w:rPr>
                <w:b/>
                <w:spacing w:val="5"/>
                <w:w w:val="105"/>
                <w:szCs w:val="20"/>
              </w:rPr>
              <w:t>н</w:t>
            </w:r>
            <w:r w:rsidRPr="001356A1">
              <w:rPr>
                <w:b/>
                <w:spacing w:val="-4"/>
                <w:w w:val="105"/>
                <w:szCs w:val="20"/>
              </w:rPr>
              <w:t>а</w:t>
            </w:r>
            <w:r w:rsidRPr="001356A1">
              <w:rPr>
                <w:b/>
                <w:spacing w:val="5"/>
                <w:w w:val="105"/>
                <w:szCs w:val="20"/>
              </w:rPr>
              <w:t>к</w:t>
            </w:r>
            <w:r w:rsidRPr="001356A1">
              <w:rPr>
                <w:b/>
                <w:w w:val="105"/>
                <w:szCs w:val="20"/>
              </w:rPr>
              <w:t>а</w:t>
            </w:r>
          </w:p>
        </w:tc>
        <w:tc>
          <w:tcPr>
            <w:tcW w:w="4771" w:type="dxa"/>
            <w:tcBorders>
              <w:top w:val="single" w:sz="4" w:space="0" w:color="000000"/>
              <w:left w:val="single" w:sz="4" w:space="0" w:color="000000"/>
              <w:bottom w:val="single" w:sz="4" w:space="0" w:color="000000"/>
              <w:right w:val="single" w:sz="4" w:space="0" w:color="000000"/>
            </w:tcBorders>
            <w:shd w:val="clear" w:color="auto" w:fill="D9D9D9"/>
          </w:tcPr>
          <w:p w14:paraId="09F5AD9A" w14:textId="77777777" w:rsidR="003A06A4" w:rsidRPr="001356A1" w:rsidRDefault="003A06A4" w:rsidP="003A06A4">
            <w:pPr>
              <w:widowControl w:val="0"/>
              <w:kinsoku w:val="0"/>
              <w:overflowPunct w:val="0"/>
              <w:autoSpaceDE w:val="0"/>
              <w:autoSpaceDN w:val="0"/>
              <w:adjustRightInd w:val="0"/>
              <w:spacing w:before="9" w:line="229" w:lineRule="exact"/>
              <w:ind w:left="10"/>
              <w:jc w:val="both"/>
              <w:rPr>
                <w:szCs w:val="20"/>
              </w:rPr>
            </w:pPr>
            <w:r w:rsidRPr="001356A1">
              <w:rPr>
                <w:b/>
                <w:w w:val="105"/>
                <w:szCs w:val="20"/>
              </w:rPr>
              <w:t>О</w:t>
            </w:r>
            <w:r w:rsidRPr="001356A1">
              <w:rPr>
                <w:b/>
                <w:spacing w:val="-2"/>
                <w:w w:val="105"/>
                <w:szCs w:val="20"/>
              </w:rPr>
              <w:t xml:space="preserve"> </w:t>
            </w:r>
            <w:r w:rsidRPr="001356A1">
              <w:rPr>
                <w:b/>
                <w:w w:val="105"/>
                <w:szCs w:val="20"/>
              </w:rPr>
              <w:t>п</w:t>
            </w:r>
            <w:r w:rsidRPr="001356A1">
              <w:rPr>
                <w:b/>
                <w:spacing w:val="-8"/>
                <w:w w:val="105"/>
                <w:szCs w:val="20"/>
              </w:rPr>
              <w:t xml:space="preserve"> </w:t>
            </w:r>
            <w:r w:rsidRPr="001356A1">
              <w:rPr>
                <w:b/>
                <w:w w:val="105"/>
                <w:szCs w:val="20"/>
              </w:rPr>
              <w:t>и</w:t>
            </w:r>
            <w:r w:rsidRPr="001356A1">
              <w:rPr>
                <w:b/>
                <w:spacing w:val="3"/>
                <w:w w:val="105"/>
                <w:szCs w:val="20"/>
              </w:rPr>
              <w:t xml:space="preserve"> </w:t>
            </w:r>
            <w:r w:rsidRPr="001356A1">
              <w:rPr>
                <w:b/>
                <w:w w:val="105"/>
                <w:szCs w:val="20"/>
              </w:rPr>
              <w:t>с</w:t>
            </w:r>
          </w:p>
        </w:tc>
      </w:tr>
      <w:tr w:rsidR="003A06A4" w:rsidRPr="001356A1" w14:paraId="47715A32" w14:textId="77777777" w:rsidTr="00AC06BC">
        <w:trPr>
          <w:trHeight w:hRule="exact" w:val="250"/>
          <w:jc w:val="center"/>
        </w:trPr>
        <w:tc>
          <w:tcPr>
            <w:tcW w:w="2568" w:type="dxa"/>
            <w:tcBorders>
              <w:top w:val="single" w:sz="4" w:space="0" w:color="000000"/>
              <w:left w:val="single" w:sz="4" w:space="0" w:color="000000"/>
              <w:bottom w:val="single" w:sz="4" w:space="0" w:color="000000"/>
              <w:right w:val="single" w:sz="4" w:space="0" w:color="000000"/>
            </w:tcBorders>
            <w:vAlign w:val="center"/>
          </w:tcPr>
          <w:p w14:paraId="0D5254C1" w14:textId="77777777" w:rsidR="003A06A4" w:rsidRPr="001356A1" w:rsidRDefault="003A06A4" w:rsidP="003A06A4">
            <w:pPr>
              <w:widowControl w:val="0"/>
              <w:kinsoku w:val="0"/>
              <w:overflowPunct w:val="0"/>
              <w:autoSpaceDE w:val="0"/>
              <w:autoSpaceDN w:val="0"/>
              <w:adjustRightInd w:val="0"/>
              <w:spacing w:line="229" w:lineRule="exact"/>
              <w:ind w:left="99"/>
              <w:jc w:val="both"/>
              <w:rPr>
                <w:szCs w:val="20"/>
              </w:rPr>
            </w:pPr>
            <w:r w:rsidRPr="001356A1">
              <w:rPr>
                <w:w w:val="105"/>
                <w:szCs w:val="20"/>
              </w:rPr>
              <w:t>К</w:t>
            </w:r>
            <w:r w:rsidRPr="001356A1">
              <w:rPr>
                <w:spacing w:val="1"/>
                <w:w w:val="105"/>
                <w:szCs w:val="20"/>
              </w:rPr>
              <w:t>р</w:t>
            </w:r>
            <w:r w:rsidRPr="001356A1">
              <w:rPr>
                <w:spacing w:val="-7"/>
                <w:w w:val="105"/>
                <w:szCs w:val="20"/>
              </w:rPr>
              <w:t>и</w:t>
            </w:r>
            <w:r w:rsidRPr="001356A1">
              <w:rPr>
                <w:w w:val="105"/>
                <w:szCs w:val="20"/>
              </w:rPr>
              <w:t>т</w:t>
            </w:r>
            <w:r w:rsidRPr="001356A1">
              <w:rPr>
                <w:spacing w:val="-1"/>
                <w:w w:val="105"/>
                <w:szCs w:val="20"/>
              </w:rPr>
              <w:t>и</w:t>
            </w:r>
            <w:r w:rsidRPr="001356A1">
              <w:rPr>
                <w:spacing w:val="-5"/>
                <w:w w:val="105"/>
                <w:szCs w:val="20"/>
              </w:rPr>
              <w:t>ч</w:t>
            </w:r>
            <w:r w:rsidRPr="001356A1">
              <w:rPr>
                <w:spacing w:val="-1"/>
                <w:w w:val="105"/>
                <w:szCs w:val="20"/>
              </w:rPr>
              <w:t>а</w:t>
            </w:r>
            <w:r w:rsidRPr="001356A1">
              <w:rPr>
                <w:w w:val="105"/>
                <w:szCs w:val="20"/>
              </w:rPr>
              <w:t>н</w:t>
            </w:r>
          </w:p>
        </w:tc>
        <w:tc>
          <w:tcPr>
            <w:tcW w:w="960" w:type="dxa"/>
            <w:tcBorders>
              <w:top w:val="single" w:sz="4" w:space="0" w:color="000000"/>
              <w:left w:val="single" w:sz="4" w:space="0" w:color="000000"/>
              <w:bottom w:val="single" w:sz="4" w:space="0" w:color="000000"/>
              <w:right w:val="single" w:sz="4" w:space="0" w:color="000000"/>
            </w:tcBorders>
            <w:shd w:val="clear" w:color="auto" w:fill="943634"/>
            <w:vAlign w:val="center"/>
          </w:tcPr>
          <w:p w14:paraId="2A8A1F65" w14:textId="77777777" w:rsidR="003A06A4" w:rsidRPr="001356A1" w:rsidRDefault="003A06A4" w:rsidP="00AC06BC">
            <w:pPr>
              <w:widowControl w:val="0"/>
              <w:kinsoku w:val="0"/>
              <w:overflowPunct w:val="0"/>
              <w:autoSpaceDE w:val="0"/>
              <w:autoSpaceDN w:val="0"/>
              <w:adjustRightInd w:val="0"/>
              <w:spacing w:line="229" w:lineRule="exact"/>
              <w:ind w:left="-81" w:right="48"/>
              <w:jc w:val="center"/>
              <w:rPr>
                <w:szCs w:val="20"/>
              </w:rPr>
            </w:pPr>
            <w:r w:rsidRPr="001356A1">
              <w:rPr>
                <w:w w:val="105"/>
              </w:rPr>
              <w:t>-</w:t>
            </w:r>
            <w:r w:rsidRPr="001356A1">
              <w:rPr>
                <w:spacing w:val="-1"/>
                <w:w w:val="105"/>
              </w:rPr>
              <w:t xml:space="preserve"> </w:t>
            </w:r>
            <w:r w:rsidRPr="001356A1">
              <w:rPr>
                <w:w w:val="105"/>
              </w:rPr>
              <w:t>3</w:t>
            </w:r>
          </w:p>
        </w:tc>
        <w:tc>
          <w:tcPr>
            <w:tcW w:w="4771" w:type="dxa"/>
            <w:tcBorders>
              <w:top w:val="single" w:sz="4" w:space="0" w:color="000000"/>
              <w:left w:val="single" w:sz="4" w:space="0" w:color="000000"/>
              <w:bottom w:val="single" w:sz="4" w:space="0" w:color="000000"/>
              <w:right w:val="single" w:sz="4" w:space="0" w:color="000000"/>
            </w:tcBorders>
            <w:vAlign w:val="center"/>
          </w:tcPr>
          <w:p w14:paraId="0FE330C6" w14:textId="77777777" w:rsidR="003A06A4" w:rsidRPr="001356A1" w:rsidRDefault="003A06A4" w:rsidP="003A06A4">
            <w:pPr>
              <w:widowControl w:val="0"/>
              <w:kinsoku w:val="0"/>
              <w:overflowPunct w:val="0"/>
              <w:autoSpaceDE w:val="0"/>
              <w:autoSpaceDN w:val="0"/>
              <w:adjustRightInd w:val="0"/>
              <w:spacing w:line="229" w:lineRule="exact"/>
              <w:ind w:left="99"/>
              <w:jc w:val="both"/>
              <w:rPr>
                <w:w w:val="105"/>
                <w:szCs w:val="20"/>
              </w:rPr>
            </w:pPr>
            <w:r w:rsidRPr="001356A1">
              <w:rPr>
                <w:w w:val="105"/>
                <w:szCs w:val="20"/>
              </w:rPr>
              <w:t>Ј</w:t>
            </w:r>
            <w:r w:rsidRPr="001356A1">
              <w:rPr>
                <w:spacing w:val="-1"/>
                <w:w w:val="105"/>
                <w:szCs w:val="20"/>
              </w:rPr>
              <w:t>а</w:t>
            </w:r>
            <w:r w:rsidRPr="001356A1">
              <w:rPr>
                <w:w w:val="105"/>
                <w:szCs w:val="20"/>
              </w:rPr>
              <w:t>к</w:t>
            </w:r>
            <w:r w:rsidRPr="001356A1">
              <w:rPr>
                <w:spacing w:val="-15"/>
                <w:w w:val="105"/>
                <w:szCs w:val="20"/>
              </w:rPr>
              <w:t xml:space="preserve"> </w:t>
            </w:r>
            <w:r w:rsidRPr="001356A1">
              <w:rPr>
                <w:spacing w:val="-1"/>
                <w:w w:val="105"/>
                <w:szCs w:val="20"/>
              </w:rPr>
              <w:t>н</w:t>
            </w:r>
            <w:r w:rsidRPr="001356A1">
              <w:rPr>
                <w:spacing w:val="-7"/>
                <w:w w:val="105"/>
                <w:szCs w:val="20"/>
              </w:rPr>
              <w:t>е</w:t>
            </w:r>
            <w:r w:rsidRPr="001356A1">
              <w:rPr>
                <w:spacing w:val="1"/>
                <w:w w:val="105"/>
                <w:szCs w:val="20"/>
              </w:rPr>
              <w:t>г</w:t>
            </w:r>
            <w:r w:rsidRPr="001356A1">
              <w:rPr>
                <w:spacing w:val="-1"/>
                <w:w w:val="105"/>
                <w:szCs w:val="20"/>
              </w:rPr>
              <w:t>а</w:t>
            </w:r>
            <w:r w:rsidRPr="001356A1">
              <w:rPr>
                <w:w w:val="105"/>
                <w:szCs w:val="20"/>
              </w:rPr>
              <w:t>т</w:t>
            </w:r>
            <w:r w:rsidRPr="001356A1">
              <w:rPr>
                <w:spacing w:val="-1"/>
                <w:w w:val="105"/>
                <w:szCs w:val="20"/>
              </w:rPr>
              <w:t>и</w:t>
            </w:r>
            <w:r w:rsidRPr="001356A1">
              <w:rPr>
                <w:spacing w:val="-3"/>
                <w:w w:val="105"/>
                <w:szCs w:val="20"/>
              </w:rPr>
              <w:t>в</w:t>
            </w:r>
            <w:r w:rsidRPr="001356A1">
              <w:rPr>
                <w:spacing w:val="3"/>
                <w:w w:val="105"/>
                <w:szCs w:val="20"/>
              </w:rPr>
              <w:t>а</w:t>
            </w:r>
            <w:r w:rsidRPr="001356A1">
              <w:rPr>
                <w:w w:val="105"/>
                <w:szCs w:val="20"/>
              </w:rPr>
              <w:t>н</w:t>
            </w:r>
            <w:r w:rsidRPr="001356A1">
              <w:rPr>
                <w:spacing w:val="-15"/>
                <w:w w:val="105"/>
                <w:szCs w:val="20"/>
              </w:rPr>
              <w:t xml:space="preserve"> </w:t>
            </w:r>
            <w:r w:rsidRPr="001356A1">
              <w:rPr>
                <w:spacing w:val="-9"/>
                <w:w w:val="105"/>
                <w:szCs w:val="20"/>
              </w:rPr>
              <w:t>у</w:t>
            </w:r>
            <w:r w:rsidRPr="001356A1">
              <w:rPr>
                <w:spacing w:val="5"/>
                <w:w w:val="105"/>
                <w:szCs w:val="20"/>
              </w:rPr>
              <w:t>т</w:t>
            </w:r>
            <w:r w:rsidRPr="001356A1">
              <w:rPr>
                <w:spacing w:val="-7"/>
                <w:w w:val="105"/>
                <w:szCs w:val="20"/>
              </w:rPr>
              <w:t>и</w:t>
            </w:r>
            <w:r w:rsidRPr="001356A1">
              <w:rPr>
                <w:spacing w:val="4"/>
                <w:w w:val="105"/>
                <w:szCs w:val="20"/>
              </w:rPr>
              <w:t>ц</w:t>
            </w:r>
            <w:r w:rsidRPr="001356A1">
              <w:rPr>
                <w:spacing w:val="-1"/>
                <w:w w:val="105"/>
                <w:szCs w:val="20"/>
              </w:rPr>
              <w:t>а</w:t>
            </w:r>
            <w:r w:rsidRPr="001356A1">
              <w:rPr>
                <w:w w:val="105"/>
                <w:szCs w:val="20"/>
              </w:rPr>
              <w:t>ј</w:t>
            </w:r>
          </w:p>
          <w:p w14:paraId="19D2CF8F" w14:textId="77777777" w:rsidR="003A06A4" w:rsidRPr="001356A1" w:rsidRDefault="003A06A4" w:rsidP="003A06A4">
            <w:pPr>
              <w:widowControl w:val="0"/>
              <w:kinsoku w:val="0"/>
              <w:overflowPunct w:val="0"/>
              <w:autoSpaceDE w:val="0"/>
              <w:autoSpaceDN w:val="0"/>
              <w:adjustRightInd w:val="0"/>
              <w:spacing w:line="229" w:lineRule="exact"/>
              <w:ind w:left="99"/>
              <w:jc w:val="both"/>
              <w:rPr>
                <w:szCs w:val="20"/>
              </w:rPr>
            </w:pPr>
          </w:p>
        </w:tc>
      </w:tr>
      <w:tr w:rsidR="003A06A4" w:rsidRPr="001356A1" w14:paraId="0752DE1A" w14:textId="77777777" w:rsidTr="00AC06BC">
        <w:trPr>
          <w:trHeight w:hRule="exact" w:val="242"/>
          <w:jc w:val="center"/>
        </w:trPr>
        <w:tc>
          <w:tcPr>
            <w:tcW w:w="2568" w:type="dxa"/>
            <w:tcBorders>
              <w:top w:val="single" w:sz="4" w:space="0" w:color="000000"/>
              <w:left w:val="single" w:sz="4" w:space="0" w:color="000000"/>
              <w:bottom w:val="single" w:sz="2" w:space="0" w:color="000000"/>
              <w:right w:val="single" w:sz="4" w:space="0" w:color="000000"/>
            </w:tcBorders>
            <w:vAlign w:val="center"/>
          </w:tcPr>
          <w:p w14:paraId="629E014F" w14:textId="77777777" w:rsidR="003A06A4" w:rsidRPr="001356A1" w:rsidRDefault="003A06A4" w:rsidP="003A06A4">
            <w:pPr>
              <w:widowControl w:val="0"/>
              <w:kinsoku w:val="0"/>
              <w:overflowPunct w:val="0"/>
              <w:autoSpaceDE w:val="0"/>
              <w:autoSpaceDN w:val="0"/>
              <w:adjustRightInd w:val="0"/>
              <w:spacing w:line="225" w:lineRule="exact"/>
              <w:ind w:left="99"/>
              <w:jc w:val="both"/>
              <w:rPr>
                <w:szCs w:val="20"/>
              </w:rPr>
            </w:pPr>
            <w:r w:rsidRPr="001356A1">
              <w:rPr>
                <w:w w:val="105"/>
                <w:szCs w:val="20"/>
              </w:rPr>
              <w:t>В</w:t>
            </w:r>
            <w:r w:rsidRPr="001356A1">
              <w:rPr>
                <w:spacing w:val="-1"/>
                <w:w w:val="105"/>
                <w:szCs w:val="20"/>
              </w:rPr>
              <w:t>е</w:t>
            </w:r>
            <w:r w:rsidRPr="001356A1">
              <w:rPr>
                <w:spacing w:val="-4"/>
                <w:w w:val="105"/>
                <w:szCs w:val="20"/>
              </w:rPr>
              <w:t>ћ</w:t>
            </w:r>
            <w:r w:rsidRPr="001356A1">
              <w:rPr>
                <w:w w:val="105"/>
                <w:szCs w:val="20"/>
              </w:rPr>
              <w:t>и</w:t>
            </w:r>
          </w:p>
        </w:tc>
        <w:tc>
          <w:tcPr>
            <w:tcW w:w="960" w:type="dxa"/>
            <w:tcBorders>
              <w:top w:val="single" w:sz="4" w:space="0" w:color="000000"/>
              <w:left w:val="single" w:sz="4" w:space="0" w:color="000000"/>
              <w:bottom w:val="single" w:sz="2" w:space="0" w:color="000000"/>
              <w:right w:val="single" w:sz="4" w:space="0" w:color="000000"/>
            </w:tcBorders>
            <w:shd w:val="clear" w:color="auto" w:fill="D99594"/>
            <w:vAlign w:val="center"/>
          </w:tcPr>
          <w:p w14:paraId="62A52909" w14:textId="77777777" w:rsidR="003A06A4" w:rsidRPr="001356A1" w:rsidRDefault="003A06A4" w:rsidP="00AC06BC">
            <w:pPr>
              <w:widowControl w:val="0"/>
              <w:tabs>
                <w:tab w:val="center" w:pos="479"/>
              </w:tabs>
              <w:kinsoku w:val="0"/>
              <w:overflowPunct w:val="0"/>
              <w:autoSpaceDE w:val="0"/>
              <w:autoSpaceDN w:val="0"/>
              <w:adjustRightInd w:val="0"/>
              <w:spacing w:line="225" w:lineRule="exact"/>
              <w:ind w:left="-81" w:right="48"/>
              <w:jc w:val="center"/>
              <w:rPr>
                <w:szCs w:val="20"/>
              </w:rPr>
            </w:pPr>
            <w:r w:rsidRPr="001356A1">
              <w:rPr>
                <w:w w:val="105"/>
                <w:szCs w:val="20"/>
              </w:rPr>
              <w:t>-</w:t>
            </w:r>
            <w:r w:rsidRPr="001356A1">
              <w:rPr>
                <w:spacing w:val="-1"/>
                <w:w w:val="105"/>
                <w:szCs w:val="20"/>
              </w:rPr>
              <w:t xml:space="preserve"> </w:t>
            </w:r>
            <w:r w:rsidRPr="001356A1">
              <w:rPr>
                <w:w w:val="105"/>
                <w:szCs w:val="20"/>
              </w:rPr>
              <w:t>2</w:t>
            </w:r>
          </w:p>
        </w:tc>
        <w:tc>
          <w:tcPr>
            <w:tcW w:w="4771" w:type="dxa"/>
            <w:tcBorders>
              <w:top w:val="single" w:sz="4" w:space="0" w:color="000000"/>
              <w:left w:val="single" w:sz="4" w:space="0" w:color="000000"/>
              <w:bottom w:val="single" w:sz="2" w:space="0" w:color="000000"/>
              <w:right w:val="single" w:sz="4" w:space="0" w:color="000000"/>
            </w:tcBorders>
            <w:vAlign w:val="center"/>
          </w:tcPr>
          <w:p w14:paraId="75242957" w14:textId="77777777" w:rsidR="003A06A4" w:rsidRPr="001356A1" w:rsidRDefault="003A06A4" w:rsidP="003A06A4">
            <w:pPr>
              <w:widowControl w:val="0"/>
              <w:kinsoku w:val="0"/>
              <w:overflowPunct w:val="0"/>
              <w:autoSpaceDE w:val="0"/>
              <w:autoSpaceDN w:val="0"/>
              <w:adjustRightInd w:val="0"/>
              <w:spacing w:line="225" w:lineRule="exact"/>
              <w:ind w:left="99"/>
              <w:jc w:val="both"/>
              <w:rPr>
                <w:szCs w:val="20"/>
              </w:rPr>
            </w:pPr>
            <w:r w:rsidRPr="001356A1">
              <w:rPr>
                <w:w w:val="105"/>
                <w:szCs w:val="20"/>
              </w:rPr>
              <w:t>В</w:t>
            </w:r>
            <w:r w:rsidRPr="001356A1">
              <w:rPr>
                <w:spacing w:val="-1"/>
                <w:w w:val="105"/>
                <w:szCs w:val="20"/>
              </w:rPr>
              <w:t>е</w:t>
            </w:r>
            <w:r w:rsidRPr="001356A1">
              <w:rPr>
                <w:spacing w:val="-4"/>
                <w:w w:val="105"/>
                <w:szCs w:val="20"/>
              </w:rPr>
              <w:t>ћ</w:t>
            </w:r>
            <w:r w:rsidRPr="001356A1">
              <w:rPr>
                <w:w w:val="105"/>
                <w:szCs w:val="20"/>
              </w:rPr>
              <w:t>и</w:t>
            </w:r>
            <w:r w:rsidRPr="001356A1">
              <w:rPr>
                <w:spacing w:val="-20"/>
                <w:w w:val="105"/>
                <w:szCs w:val="20"/>
              </w:rPr>
              <w:t xml:space="preserve"> </w:t>
            </w:r>
            <w:r w:rsidRPr="001356A1">
              <w:rPr>
                <w:spacing w:val="4"/>
                <w:w w:val="105"/>
                <w:szCs w:val="20"/>
              </w:rPr>
              <w:t>н</w:t>
            </w:r>
            <w:r w:rsidRPr="001356A1">
              <w:rPr>
                <w:spacing w:val="-7"/>
                <w:w w:val="105"/>
                <w:szCs w:val="20"/>
              </w:rPr>
              <w:t>е</w:t>
            </w:r>
            <w:r w:rsidRPr="001356A1">
              <w:rPr>
                <w:spacing w:val="6"/>
                <w:w w:val="105"/>
                <w:szCs w:val="20"/>
              </w:rPr>
              <w:t>г</w:t>
            </w:r>
            <w:r w:rsidRPr="001356A1">
              <w:rPr>
                <w:spacing w:val="-7"/>
                <w:w w:val="105"/>
                <w:szCs w:val="20"/>
              </w:rPr>
              <w:t>а</w:t>
            </w:r>
            <w:r w:rsidRPr="001356A1">
              <w:rPr>
                <w:w w:val="105"/>
                <w:szCs w:val="20"/>
              </w:rPr>
              <w:t>т</w:t>
            </w:r>
            <w:r w:rsidRPr="001356A1">
              <w:rPr>
                <w:spacing w:val="4"/>
                <w:w w:val="105"/>
                <w:szCs w:val="20"/>
              </w:rPr>
              <w:t>и</w:t>
            </w:r>
            <w:r w:rsidRPr="001356A1">
              <w:rPr>
                <w:spacing w:val="-8"/>
                <w:w w:val="105"/>
                <w:szCs w:val="20"/>
              </w:rPr>
              <w:t>в</w:t>
            </w:r>
            <w:r w:rsidRPr="001356A1">
              <w:rPr>
                <w:spacing w:val="3"/>
                <w:w w:val="105"/>
                <w:szCs w:val="20"/>
              </w:rPr>
              <w:t>а</w:t>
            </w:r>
            <w:r w:rsidRPr="001356A1">
              <w:rPr>
                <w:w w:val="105"/>
                <w:szCs w:val="20"/>
              </w:rPr>
              <w:t>н</w:t>
            </w:r>
            <w:r w:rsidRPr="001356A1">
              <w:rPr>
                <w:spacing w:val="-12"/>
                <w:w w:val="105"/>
                <w:szCs w:val="20"/>
              </w:rPr>
              <w:t xml:space="preserve"> </w:t>
            </w:r>
            <w:r w:rsidRPr="001356A1">
              <w:rPr>
                <w:spacing w:val="-9"/>
                <w:w w:val="105"/>
                <w:szCs w:val="20"/>
              </w:rPr>
              <w:t>у</w:t>
            </w:r>
            <w:r w:rsidRPr="001356A1">
              <w:rPr>
                <w:w w:val="105"/>
                <w:szCs w:val="20"/>
              </w:rPr>
              <w:t>т</w:t>
            </w:r>
            <w:r w:rsidRPr="001356A1">
              <w:rPr>
                <w:spacing w:val="-1"/>
                <w:w w:val="105"/>
                <w:szCs w:val="20"/>
              </w:rPr>
              <w:t>и</w:t>
            </w:r>
            <w:r w:rsidRPr="001356A1">
              <w:rPr>
                <w:spacing w:val="4"/>
                <w:w w:val="105"/>
                <w:szCs w:val="20"/>
              </w:rPr>
              <w:t>ц</w:t>
            </w:r>
            <w:r w:rsidRPr="001356A1">
              <w:rPr>
                <w:spacing w:val="-7"/>
                <w:w w:val="105"/>
                <w:szCs w:val="20"/>
              </w:rPr>
              <w:t>а</w:t>
            </w:r>
            <w:r w:rsidRPr="001356A1">
              <w:rPr>
                <w:w w:val="105"/>
                <w:szCs w:val="20"/>
              </w:rPr>
              <w:t>ј</w:t>
            </w:r>
          </w:p>
        </w:tc>
      </w:tr>
      <w:tr w:rsidR="003A06A4" w:rsidRPr="001356A1" w14:paraId="5C62F37B" w14:textId="77777777" w:rsidTr="00AC06BC">
        <w:trPr>
          <w:trHeight w:hRule="exact" w:val="247"/>
          <w:jc w:val="center"/>
        </w:trPr>
        <w:tc>
          <w:tcPr>
            <w:tcW w:w="2568" w:type="dxa"/>
            <w:tcBorders>
              <w:top w:val="single" w:sz="2" w:space="0" w:color="000000"/>
              <w:left w:val="single" w:sz="4" w:space="0" w:color="000000"/>
              <w:bottom w:val="single" w:sz="4" w:space="0" w:color="000000"/>
              <w:right w:val="single" w:sz="4" w:space="0" w:color="000000"/>
            </w:tcBorders>
            <w:vAlign w:val="center"/>
          </w:tcPr>
          <w:p w14:paraId="111F49B7" w14:textId="77777777" w:rsidR="003A06A4" w:rsidRPr="001356A1" w:rsidRDefault="003A06A4" w:rsidP="003A06A4">
            <w:pPr>
              <w:widowControl w:val="0"/>
              <w:kinsoku w:val="0"/>
              <w:overflowPunct w:val="0"/>
              <w:autoSpaceDE w:val="0"/>
              <w:autoSpaceDN w:val="0"/>
              <w:adjustRightInd w:val="0"/>
              <w:spacing w:line="229" w:lineRule="exact"/>
              <w:ind w:left="99"/>
              <w:jc w:val="both"/>
              <w:rPr>
                <w:szCs w:val="20"/>
              </w:rPr>
            </w:pPr>
            <w:r w:rsidRPr="001356A1">
              <w:rPr>
                <w:spacing w:val="-3"/>
                <w:w w:val="105"/>
                <w:szCs w:val="20"/>
              </w:rPr>
              <w:t>М</w:t>
            </w:r>
            <w:r w:rsidRPr="001356A1">
              <w:rPr>
                <w:spacing w:val="-7"/>
                <w:w w:val="105"/>
                <w:szCs w:val="20"/>
              </w:rPr>
              <w:t>а</w:t>
            </w:r>
            <w:r w:rsidRPr="001356A1">
              <w:rPr>
                <w:spacing w:val="3"/>
                <w:w w:val="105"/>
                <w:szCs w:val="20"/>
              </w:rPr>
              <w:t>њ</w:t>
            </w:r>
            <w:r w:rsidRPr="001356A1">
              <w:rPr>
                <w:w w:val="105"/>
                <w:szCs w:val="20"/>
              </w:rPr>
              <w:t>и</w:t>
            </w:r>
          </w:p>
        </w:tc>
        <w:tc>
          <w:tcPr>
            <w:tcW w:w="960" w:type="dxa"/>
            <w:tcBorders>
              <w:top w:val="single" w:sz="2" w:space="0" w:color="000000"/>
              <w:left w:val="single" w:sz="4" w:space="0" w:color="000000"/>
              <w:bottom w:val="single" w:sz="4" w:space="0" w:color="000000"/>
              <w:right w:val="single" w:sz="4" w:space="0" w:color="000000"/>
            </w:tcBorders>
            <w:shd w:val="clear" w:color="auto" w:fill="F2DBDB"/>
            <w:vAlign w:val="center"/>
          </w:tcPr>
          <w:p w14:paraId="785BA2C8" w14:textId="77777777" w:rsidR="003A06A4" w:rsidRPr="001356A1" w:rsidRDefault="003A06A4" w:rsidP="00AC06BC">
            <w:pPr>
              <w:widowControl w:val="0"/>
              <w:kinsoku w:val="0"/>
              <w:overflowPunct w:val="0"/>
              <w:autoSpaceDE w:val="0"/>
              <w:autoSpaceDN w:val="0"/>
              <w:adjustRightInd w:val="0"/>
              <w:spacing w:line="229" w:lineRule="exact"/>
              <w:ind w:left="-81" w:right="48"/>
              <w:jc w:val="center"/>
              <w:rPr>
                <w:szCs w:val="20"/>
              </w:rPr>
            </w:pPr>
            <w:r w:rsidRPr="001356A1">
              <w:rPr>
                <w:w w:val="105"/>
                <w:szCs w:val="20"/>
              </w:rPr>
              <w:t>-</w:t>
            </w:r>
            <w:r w:rsidRPr="001356A1">
              <w:rPr>
                <w:spacing w:val="-1"/>
                <w:w w:val="105"/>
                <w:szCs w:val="20"/>
              </w:rPr>
              <w:t xml:space="preserve"> </w:t>
            </w:r>
            <w:r w:rsidRPr="001356A1">
              <w:rPr>
                <w:w w:val="105"/>
                <w:szCs w:val="20"/>
              </w:rPr>
              <w:t>1</w:t>
            </w:r>
          </w:p>
        </w:tc>
        <w:tc>
          <w:tcPr>
            <w:tcW w:w="4771" w:type="dxa"/>
            <w:tcBorders>
              <w:top w:val="single" w:sz="2" w:space="0" w:color="000000"/>
              <w:left w:val="single" w:sz="4" w:space="0" w:color="000000"/>
              <w:bottom w:val="single" w:sz="4" w:space="0" w:color="000000"/>
              <w:right w:val="single" w:sz="4" w:space="0" w:color="000000"/>
            </w:tcBorders>
            <w:vAlign w:val="center"/>
          </w:tcPr>
          <w:p w14:paraId="6E80C06C" w14:textId="77777777" w:rsidR="003A06A4" w:rsidRPr="001356A1" w:rsidRDefault="003A06A4" w:rsidP="003A06A4">
            <w:pPr>
              <w:widowControl w:val="0"/>
              <w:kinsoku w:val="0"/>
              <w:overflowPunct w:val="0"/>
              <w:autoSpaceDE w:val="0"/>
              <w:autoSpaceDN w:val="0"/>
              <w:adjustRightInd w:val="0"/>
              <w:spacing w:line="229" w:lineRule="exact"/>
              <w:ind w:left="99"/>
              <w:jc w:val="both"/>
              <w:rPr>
                <w:szCs w:val="20"/>
              </w:rPr>
            </w:pPr>
            <w:r w:rsidRPr="001356A1">
              <w:rPr>
                <w:spacing w:val="-3"/>
                <w:w w:val="105"/>
                <w:szCs w:val="20"/>
              </w:rPr>
              <w:t>М</w:t>
            </w:r>
            <w:r w:rsidRPr="001356A1">
              <w:rPr>
                <w:spacing w:val="-7"/>
                <w:w w:val="105"/>
                <w:szCs w:val="20"/>
              </w:rPr>
              <w:t>а</w:t>
            </w:r>
            <w:r w:rsidRPr="001356A1">
              <w:rPr>
                <w:spacing w:val="3"/>
                <w:w w:val="105"/>
                <w:szCs w:val="20"/>
              </w:rPr>
              <w:t>њ</w:t>
            </w:r>
            <w:r w:rsidRPr="001356A1">
              <w:rPr>
                <w:w w:val="105"/>
                <w:szCs w:val="20"/>
              </w:rPr>
              <w:t>и</w:t>
            </w:r>
            <w:r w:rsidRPr="001356A1">
              <w:rPr>
                <w:spacing w:val="-16"/>
                <w:w w:val="105"/>
                <w:szCs w:val="20"/>
              </w:rPr>
              <w:t xml:space="preserve"> </w:t>
            </w:r>
            <w:r w:rsidRPr="001356A1">
              <w:rPr>
                <w:spacing w:val="4"/>
                <w:w w:val="105"/>
                <w:szCs w:val="20"/>
              </w:rPr>
              <w:t>н</w:t>
            </w:r>
            <w:r w:rsidRPr="001356A1">
              <w:rPr>
                <w:spacing w:val="-7"/>
                <w:w w:val="105"/>
                <w:szCs w:val="20"/>
              </w:rPr>
              <w:t>е</w:t>
            </w:r>
            <w:r w:rsidRPr="001356A1">
              <w:rPr>
                <w:spacing w:val="-5"/>
                <w:w w:val="105"/>
                <w:szCs w:val="20"/>
              </w:rPr>
              <w:t>г</w:t>
            </w:r>
            <w:r w:rsidRPr="001356A1">
              <w:rPr>
                <w:spacing w:val="-1"/>
                <w:w w:val="105"/>
                <w:szCs w:val="20"/>
              </w:rPr>
              <w:t>а</w:t>
            </w:r>
            <w:r w:rsidRPr="001356A1">
              <w:rPr>
                <w:spacing w:val="5"/>
                <w:w w:val="105"/>
                <w:szCs w:val="20"/>
              </w:rPr>
              <w:t>т</w:t>
            </w:r>
            <w:r w:rsidRPr="001356A1">
              <w:rPr>
                <w:spacing w:val="-1"/>
                <w:w w:val="105"/>
                <w:szCs w:val="20"/>
              </w:rPr>
              <w:t>и</w:t>
            </w:r>
            <w:r w:rsidRPr="001356A1">
              <w:rPr>
                <w:spacing w:val="-3"/>
                <w:w w:val="105"/>
                <w:szCs w:val="20"/>
              </w:rPr>
              <w:t>в</w:t>
            </w:r>
            <w:r w:rsidRPr="001356A1">
              <w:rPr>
                <w:spacing w:val="-1"/>
                <w:w w:val="105"/>
                <w:szCs w:val="20"/>
              </w:rPr>
              <w:t>н</w:t>
            </w:r>
            <w:r w:rsidRPr="001356A1">
              <w:rPr>
                <w:w w:val="105"/>
                <w:szCs w:val="20"/>
              </w:rPr>
              <w:t>и</w:t>
            </w:r>
            <w:r w:rsidRPr="001356A1">
              <w:rPr>
                <w:spacing w:val="-8"/>
                <w:w w:val="105"/>
                <w:szCs w:val="20"/>
              </w:rPr>
              <w:t xml:space="preserve"> </w:t>
            </w:r>
            <w:r w:rsidRPr="001356A1">
              <w:rPr>
                <w:spacing w:val="-14"/>
                <w:w w:val="105"/>
                <w:szCs w:val="20"/>
              </w:rPr>
              <w:t>у</w:t>
            </w:r>
            <w:r w:rsidRPr="001356A1">
              <w:rPr>
                <w:w w:val="105"/>
                <w:szCs w:val="20"/>
              </w:rPr>
              <w:t>т</w:t>
            </w:r>
            <w:r w:rsidRPr="001356A1">
              <w:rPr>
                <w:spacing w:val="4"/>
                <w:w w:val="105"/>
                <w:szCs w:val="20"/>
              </w:rPr>
              <w:t>и</w:t>
            </w:r>
            <w:r w:rsidRPr="001356A1">
              <w:rPr>
                <w:spacing w:val="-7"/>
                <w:w w:val="105"/>
                <w:szCs w:val="20"/>
              </w:rPr>
              <w:t>ц</w:t>
            </w:r>
            <w:r w:rsidRPr="001356A1">
              <w:rPr>
                <w:spacing w:val="-1"/>
                <w:w w:val="105"/>
                <w:szCs w:val="20"/>
              </w:rPr>
              <w:t>а</w:t>
            </w:r>
            <w:r w:rsidRPr="001356A1">
              <w:rPr>
                <w:w w:val="105"/>
                <w:szCs w:val="20"/>
              </w:rPr>
              <w:t>ј</w:t>
            </w:r>
          </w:p>
        </w:tc>
      </w:tr>
      <w:tr w:rsidR="003A06A4" w:rsidRPr="001356A1" w14:paraId="6AA99744" w14:textId="77777777" w:rsidTr="00AC06BC">
        <w:trPr>
          <w:trHeight w:hRule="exact" w:val="250"/>
          <w:jc w:val="center"/>
        </w:trPr>
        <w:tc>
          <w:tcPr>
            <w:tcW w:w="2568" w:type="dxa"/>
            <w:tcBorders>
              <w:top w:val="single" w:sz="4" w:space="0" w:color="000000"/>
              <w:left w:val="single" w:sz="4" w:space="0" w:color="000000"/>
              <w:bottom w:val="single" w:sz="4" w:space="0" w:color="000000"/>
              <w:right w:val="single" w:sz="4" w:space="0" w:color="000000"/>
            </w:tcBorders>
            <w:vAlign w:val="center"/>
          </w:tcPr>
          <w:p w14:paraId="5B23A673" w14:textId="77777777" w:rsidR="003A06A4" w:rsidRPr="001356A1" w:rsidRDefault="003A06A4" w:rsidP="003A06A4">
            <w:pPr>
              <w:widowControl w:val="0"/>
              <w:kinsoku w:val="0"/>
              <w:overflowPunct w:val="0"/>
              <w:autoSpaceDE w:val="0"/>
              <w:autoSpaceDN w:val="0"/>
              <w:adjustRightInd w:val="0"/>
              <w:spacing w:line="229" w:lineRule="exact"/>
              <w:ind w:left="99"/>
              <w:jc w:val="both"/>
              <w:rPr>
                <w:szCs w:val="20"/>
              </w:rPr>
            </w:pPr>
            <w:r w:rsidRPr="001356A1">
              <w:rPr>
                <w:spacing w:val="-1"/>
                <w:w w:val="105"/>
                <w:szCs w:val="20"/>
              </w:rPr>
              <w:t>Н</w:t>
            </w:r>
            <w:r w:rsidRPr="001356A1">
              <w:rPr>
                <w:spacing w:val="-7"/>
                <w:w w:val="105"/>
                <w:szCs w:val="20"/>
              </w:rPr>
              <w:t>е</w:t>
            </w:r>
            <w:r w:rsidRPr="001356A1">
              <w:rPr>
                <w:spacing w:val="3"/>
                <w:w w:val="105"/>
                <w:szCs w:val="20"/>
              </w:rPr>
              <w:t>м</w:t>
            </w:r>
            <w:r w:rsidRPr="001356A1">
              <w:rPr>
                <w:w w:val="105"/>
                <w:szCs w:val="20"/>
              </w:rPr>
              <w:t>а</w:t>
            </w:r>
            <w:r w:rsidRPr="001356A1">
              <w:rPr>
                <w:spacing w:val="-13"/>
                <w:w w:val="105"/>
                <w:szCs w:val="20"/>
              </w:rPr>
              <w:t xml:space="preserve"> </w:t>
            </w:r>
            <w:r w:rsidRPr="001356A1">
              <w:rPr>
                <w:spacing w:val="4"/>
                <w:w w:val="105"/>
                <w:szCs w:val="20"/>
              </w:rPr>
              <w:t>и</w:t>
            </w:r>
            <w:r w:rsidRPr="001356A1">
              <w:rPr>
                <w:spacing w:val="-9"/>
                <w:w w:val="105"/>
                <w:szCs w:val="20"/>
              </w:rPr>
              <w:t>л</w:t>
            </w:r>
            <w:r w:rsidRPr="001356A1">
              <w:rPr>
                <w:w w:val="105"/>
                <w:szCs w:val="20"/>
              </w:rPr>
              <w:t>и</w:t>
            </w:r>
            <w:r w:rsidRPr="001356A1">
              <w:rPr>
                <w:spacing w:val="-11"/>
                <w:w w:val="105"/>
                <w:szCs w:val="20"/>
              </w:rPr>
              <w:t xml:space="preserve"> </w:t>
            </w:r>
            <w:r w:rsidRPr="001356A1">
              <w:rPr>
                <w:spacing w:val="4"/>
                <w:w w:val="105"/>
                <w:szCs w:val="20"/>
              </w:rPr>
              <w:t>н</w:t>
            </w:r>
            <w:r w:rsidRPr="001356A1">
              <w:rPr>
                <w:spacing w:val="-7"/>
                <w:w w:val="105"/>
                <w:szCs w:val="20"/>
              </w:rPr>
              <w:t>е</w:t>
            </w:r>
            <w:r w:rsidRPr="001356A1">
              <w:rPr>
                <w:spacing w:val="4"/>
                <w:w w:val="105"/>
                <w:szCs w:val="20"/>
              </w:rPr>
              <w:t>ј</w:t>
            </w:r>
            <w:r w:rsidRPr="001356A1">
              <w:rPr>
                <w:spacing w:val="-1"/>
                <w:w w:val="105"/>
                <w:szCs w:val="20"/>
              </w:rPr>
              <w:t>а</w:t>
            </w:r>
            <w:r w:rsidRPr="001356A1">
              <w:rPr>
                <w:spacing w:val="-7"/>
                <w:w w:val="105"/>
                <w:szCs w:val="20"/>
              </w:rPr>
              <w:t>с</w:t>
            </w:r>
            <w:r w:rsidRPr="001356A1">
              <w:rPr>
                <w:spacing w:val="3"/>
                <w:w w:val="105"/>
                <w:szCs w:val="20"/>
              </w:rPr>
              <w:t>а</w:t>
            </w:r>
            <w:r w:rsidRPr="001356A1">
              <w:rPr>
                <w:w w:val="105"/>
                <w:szCs w:val="20"/>
              </w:rPr>
              <w:t>н</w:t>
            </w:r>
            <w:r w:rsidRPr="001356A1">
              <w:rPr>
                <w:spacing w:val="-8"/>
                <w:w w:val="105"/>
                <w:szCs w:val="20"/>
              </w:rPr>
              <w:t xml:space="preserve"> </w:t>
            </w:r>
            <w:r w:rsidRPr="001356A1">
              <w:rPr>
                <w:spacing w:val="-9"/>
                <w:w w:val="105"/>
                <w:szCs w:val="20"/>
              </w:rPr>
              <w:t>у</w:t>
            </w:r>
            <w:r w:rsidRPr="001356A1">
              <w:rPr>
                <w:w w:val="105"/>
                <w:szCs w:val="20"/>
              </w:rPr>
              <w:t>т</w:t>
            </w:r>
            <w:r w:rsidRPr="001356A1">
              <w:rPr>
                <w:spacing w:val="-1"/>
                <w:w w:val="105"/>
                <w:szCs w:val="20"/>
              </w:rPr>
              <w:t>ица</w:t>
            </w:r>
            <w:r w:rsidRPr="001356A1">
              <w:rPr>
                <w:w w:val="105"/>
                <w:szCs w:val="20"/>
              </w:rPr>
              <w:t>ј</w:t>
            </w:r>
          </w:p>
        </w:tc>
        <w:tc>
          <w:tcPr>
            <w:tcW w:w="960" w:type="dxa"/>
            <w:tcBorders>
              <w:top w:val="single" w:sz="4" w:space="0" w:color="000000"/>
              <w:left w:val="single" w:sz="4" w:space="0" w:color="000000"/>
              <w:bottom w:val="single" w:sz="4" w:space="0" w:color="000000"/>
              <w:right w:val="single" w:sz="4" w:space="0" w:color="000000"/>
            </w:tcBorders>
            <w:vAlign w:val="center"/>
          </w:tcPr>
          <w:p w14:paraId="01B571C8" w14:textId="77777777" w:rsidR="003A06A4" w:rsidRPr="001356A1" w:rsidRDefault="003A06A4" w:rsidP="00AC06BC">
            <w:pPr>
              <w:widowControl w:val="0"/>
              <w:kinsoku w:val="0"/>
              <w:overflowPunct w:val="0"/>
              <w:autoSpaceDE w:val="0"/>
              <w:autoSpaceDN w:val="0"/>
              <w:adjustRightInd w:val="0"/>
              <w:spacing w:before="9" w:line="229" w:lineRule="exact"/>
              <w:ind w:left="-81" w:right="48"/>
              <w:jc w:val="center"/>
              <w:rPr>
                <w:szCs w:val="20"/>
              </w:rPr>
            </w:pPr>
            <w:r w:rsidRPr="001356A1">
              <w:rPr>
                <w:w w:val="105"/>
                <w:szCs w:val="20"/>
              </w:rPr>
              <w:t>0</w:t>
            </w:r>
          </w:p>
        </w:tc>
        <w:tc>
          <w:tcPr>
            <w:tcW w:w="4771" w:type="dxa"/>
            <w:tcBorders>
              <w:top w:val="single" w:sz="4" w:space="0" w:color="000000"/>
              <w:left w:val="single" w:sz="4" w:space="0" w:color="000000"/>
              <w:bottom w:val="single" w:sz="4" w:space="0" w:color="000000"/>
              <w:right w:val="single" w:sz="4" w:space="0" w:color="000000"/>
            </w:tcBorders>
            <w:vAlign w:val="center"/>
          </w:tcPr>
          <w:p w14:paraId="28DABDA1" w14:textId="77777777" w:rsidR="003A06A4" w:rsidRPr="001356A1" w:rsidRDefault="003A06A4" w:rsidP="003A06A4">
            <w:pPr>
              <w:widowControl w:val="0"/>
              <w:kinsoku w:val="0"/>
              <w:overflowPunct w:val="0"/>
              <w:autoSpaceDE w:val="0"/>
              <w:autoSpaceDN w:val="0"/>
              <w:adjustRightInd w:val="0"/>
              <w:spacing w:line="229" w:lineRule="exact"/>
              <w:ind w:left="99"/>
              <w:jc w:val="both"/>
              <w:rPr>
                <w:szCs w:val="20"/>
              </w:rPr>
            </w:pPr>
            <w:r w:rsidRPr="001356A1">
              <w:rPr>
                <w:spacing w:val="-1"/>
                <w:w w:val="105"/>
                <w:szCs w:val="20"/>
              </w:rPr>
              <w:t>Н</w:t>
            </w:r>
            <w:r w:rsidRPr="001356A1">
              <w:rPr>
                <w:spacing w:val="-7"/>
                <w:w w:val="105"/>
                <w:szCs w:val="20"/>
              </w:rPr>
              <w:t>е</w:t>
            </w:r>
            <w:r w:rsidRPr="001356A1">
              <w:rPr>
                <w:spacing w:val="3"/>
                <w:w w:val="105"/>
                <w:szCs w:val="20"/>
              </w:rPr>
              <w:t>м</w:t>
            </w:r>
            <w:r w:rsidRPr="001356A1">
              <w:rPr>
                <w:w w:val="105"/>
                <w:szCs w:val="20"/>
              </w:rPr>
              <w:t>а</w:t>
            </w:r>
            <w:r w:rsidRPr="001356A1">
              <w:rPr>
                <w:spacing w:val="-9"/>
                <w:w w:val="105"/>
                <w:szCs w:val="20"/>
              </w:rPr>
              <w:t xml:space="preserve"> у</w:t>
            </w:r>
            <w:r w:rsidRPr="001356A1">
              <w:rPr>
                <w:spacing w:val="5"/>
                <w:w w:val="105"/>
                <w:szCs w:val="20"/>
              </w:rPr>
              <w:t>т</w:t>
            </w:r>
            <w:r w:rsidRPr="001356A1">
              <w:rPr>
                <w:spacing w:val="-7"/>
                <w:w w:val="105"/>
                <w:szCs w:val="20"/>
              </w:rPr>
              <w:t>и</w:t>
            </w:r>
            <w:r w:rsidRPr="001356A1">
              <w:rPr>
                <w:spacing w:val="4"/>
                <w:w w:val="105"/>
                <w:szCs w:val="20"/>
              </w:rPr>
              <w:t>ц</w:t>
            </w:r>
            <w:r w:rsidRPr="001356A1">
              <w:rPr>
                <w:spacing w:val="-7"/>
                <w:w w:val="105"/>
                <w:szCs w:val="20"/>
              </w:rPr>
              <w:t>а</w:t>
            </w:r>
            <w:r w:rsidRPr="001356A1">
              <w:rPr>
                <w:spacing w:val="4"/>
                <w:w w:val="105"/>
                <w:szCs w:val="20"/>
              </w:rPr>
              <w:t>ј</w:t>
            </w:r>
            <w:r w:rsidRPr="001356A1">
              <w:rPr>
                <w:spacing w:val="-1"/>
                <w:w w:val="105"/>
                <w:szCs w:val="20"/>
              </w:rPr>
              <w:t>а</w:t>
            </w:r>
            <w:r w:rsidRPr="001356A1">
              <w:rPr>
                <w:w w:val="105"/>
                <w:szCs w:val="20"/>
              </w:rPr>
              <w:t>,</w:t>
            </w:r>
            <w:r w:rsidRPr="001356A1">
              <w:rPr>
                <w:spacing w:val="-12"/>
                <w:w w:val="105"/>
                <w:szCs w:val="20"/>
              </w:rPr>
              <w:t xml:space="preserve"> </w:t>
            </w:r>
            <w:r w:rsidRPr="001356A1">
              <w:rPr>
                <w:spacing w:val="-1"/>
                <w:w w:val="105"/>
                <w:szCs w:val="20"/>
              </w:rPr>
              <w:t>н</w:t>
            </w:r>
            <w:r w:rsidRPr="001356A1">
              <w:rPr>
                <w:spacing w:val="-12"/>
                <w:w w:val="105"/>
                <w:szCs w:val="20"/>
              </w:rPr>
              <w:t>е</w:t>
            </w:r>
            <w:r w:rsidRPr="001356A1">
              <w:rPr>
                <w:spacing w:val="7"/>
                <w:w w:val="105"/>
                <w:szCs w:val="20"/>
              </w:rPr>
              <w:t>м</w:t>
            </w:r>
            <w:r w:rsidRPr="001356A1">
              <w:rPr>
                <w:w w:val="105"/>
                <w:szCs w:val="20"/>
              </w:rPr>
              <w:t>а</w:t>
            </w:r>
            <w:r w:rsidRPr="001356A1">
              <w:rPr>
                <w:spacing w:val="-12"/>
                <w:w w:val="105"/>
                <w:szCs w:val="20"/>
              </w:rPr>
              <w:t xml:space="preserve"> </w:t>
            </w:r>
            <w:r w:rsidRPr="001356A1">
              <w:rPr>
                <w:spacing w:val="-1"/>
                <w:w w:val="105"/>
                <w:szCs w:val="20"/>
              </w:rPr>
              <w:t>п</w:t>
            </w:r>
            <w:r w:rsidRPr="001356A1">
              <w:rPr>
                <w:spacing w:val="-4"/>
                <w:w w:val="105"/>
                <w:szCs w:val="20"/>
              </w:rPr>
              <w:t>о</w:t>
            </w:r>
            <w:r w:rsidRPr="001356A1">
              <w:rPr>
                <w:w w:val="105"/>
                <w:szCs w:val="20"/>
              </w:rPr>
              <w:t>д</w:t>
            </w:r>
            <w:r w:rsidRPr="001356A1">
              <w:rPr>
                <w:spacing w:val="-7"/>
                <w:w w:val="105"/>
                <w:szCs w:val="20"/>
              </w:rPr>
              <w:t>а</w:t>
            </w:r>
            <w:r w:rsidRPr="001356A1">
              <w:rPr>
                <w:spacing w:val="5"/>
                <w:w w:val="105"/>
                <w:szCs w:val="20"/>
              </w:rPr>
              <w:t>т</w:t>
            </w:r>
            <w:r w:rsidRPr="001356A1">
              <w:rPr>
                <w:spacing w:val="-1"/>
                <w:w w:val="105"/>
                <w:szCs w:val="20"/>
              </w:rPr>
              <w:t>а</w:t>
            </w:r>
            <w:r w:rsidRPr="001356A1">
              <w:rPr>
                <w:w w:val="105"/>
                <w:szCs w:val="20"/>
              </w:rPr>
              <w:t>ка</w:t>
            </w:r>
            <w:r w:rsidRPr="001356A1">
              <w:rPr>
                <w:spacing w:val="-12"/>
                <w:w w:val="105"/>
                <w:szCs w:val="20"/>
              </w:rPr>
              <w:t xml:space="preserve"> </w:t>
            </w:r>
            <w:r w:rsidRPr="001356A1">
              <w:rPr>
                <w:spacing w:val="-1"/>
                <w:w w:val="105"/>
                <w:szCs w:val="20"/>
              </w:rPr>
              <w:t>и</w:t>
            </w:r>
            <w:r w:rsidRPr="001356A1">
              <w:rPr>
                <w:spacing w:val="2"/>
                <w:w w:val="105"/>
                <w:szCs w:val="20"/>
              </w:rPr>
              <w:t>л</w:t>
            </w:r>
            <w:r w:rsidRPr="001356A1">
              <w:rPr>
                <w:w w:val="105"/>
                <w:szCs w:val="20"/>
              </w:rPr>
              <w:t>и</w:t>
            </w:r>
            <w:r w:rsidRPr="001356A1">
              <w:rPr>
                <w:spacing w:val="-12"/>
                <w:w w:val="105"/>
                <w:szCs w:val="20"/>
              </w:rPr>
              <w:t xml:space="preserve"> </w:t>
            </w:r>
            <w:r w:rsidRPr="001356A1">
              <w:rPr>
                <w:spacing w:val="-7"/>
                <w:w w:val="105"/>
                <w:szCs w:val="20"/>
              </w:rPr>
              <w:t>н</w:t>
            </w:r>
            <w:r w:rsidRPr="001356A1">
              <w:rPr>
                <w:spacing w:val="-1"/>
                <w:w w:val="105"/>
                <w:szCs w:val="20"/>
              </w:rPr>
              <w:t>и</w:t>
            </w:r>
            <w:r w:rsidRPr="001356A1">
              <w:rPr>
                <w:spacing w:val="4"/>
                <w:w w:val="105"/>
                <w:szCs w:val="20"/>
              </w:rPr>
              <w:t>ј</w:t>
            </w:r>
            <w:r w:rsidRPr="001356A1">
              <w:rPr>
                <w:w w:val="105"/>
                <w:szCs w:val="20"/>
              </w:rPr>
              <w:t>е</w:t>
            </w:r>
            <w:r w:rsidRPr="001356A1">
              <w:rPr>
                <w:spacing w:val="-16"/>
                <w:w w:val="105"/>
                <w:szCs w:val="20"/>
              </w:rPr>
              <w:t xml:space="preserve"> </w:t>
            </w:r>
            <w:r w:rsidRPr="001356A1">
              <w:rPr>
                <w:spacing w:val="-1"/>
                <w:w w:val="105"/>
                <w:szCs w:val="20"/>
              </w:rPr>
              <w:t>п</w:t>
            </w:r>
            <w:r w:rsidRPr="001356A1">
              <w:rPr>
                <w:spacing w:val="1"/>
                <w:w w:val="105"/>
                <w:szCs w:val="20"/>
              </w:rPr>
              <w:t>р</w:t>
            </w:r>
            <w:r w:rsidRPr="001356A1">
              <w:rPr>
                <w:spacing w:val="-1"/>
                <w:w w:val="105"/>
                <w:szCs w:val="20"/>
              </w:rPr>
              <w:t>и</w:t>
            </w:r>
            <w:r w:rsidRPr="001356A1">
              <w:rPr>
                <w:spacing w:val="3"/>
                <w:w w:val="105"/>
                <w:szCs w:val="20"/>
              </w:rPr>
              <w:t>м</w:t>
            </w:r>
            <w:r w:rsidRPr="001356A1">
              <w:rPr>
                <w:spacing w:val="-7"/>
                <w:w w:val="105"/>
                <w:szCs w:val="20"/>
              </w:rPr>
              <w:t>е</w:t>
            </w:r>
            <w:r w:rsidRPr="001356A1">
              <w:rPr>
                <w:spacing w:val="3"/>
                <w:w w:val="105"/>
                <w:szCs w:val="20"/>
              </w:rPr>
              <w:t>њ</w:t>
            </w:r>
            <w:r w:rsidRPr="001356A1">
              <w:rPr>
                <w:spacing w:val="-7"/>
                <w:w w:val="105"/>
                <w:szCs w:val="20"/>
              </w:rPr>
              <w:t>и</w:t>
            </w:r>
            <w:r w:rsidRPr="001356A1">
              <w:rPr>
                <w:spacing w:val="2"/>
                <w:w w:val="105"/>
                <w:szCs w:val="20"/>
              </w:rPr>
              <w:t>в</w:t>
            </w:r>
            <w:r w:rsidRPr="001356A1">
              <w:rPr>
                <w:w w:val="105"/>
                <w:szCs w:val="20"/>
              </w:rPr>
              <w:t>о</w:t>
            </w:r>
          </w:p>
        </w:tc>
      </w:tr>
      <w:tr w:rsidR="003A06A4" w:rsidRPr="001356A1" w14:paraId="33662E1E" w14:textId="77777777" w:rsidTr="00AC06BC">
        <w:trPr>
          <w:trHeight w:hRule="exact" w:val="247"/>
          <w:jc w:val="center"/>
        </w:trPr>
        <w:tc>
          <w:tcPr>
            <w:tcW w:w="2568" w:type="dxa"/>
            <w:tcBorders>
              <w:top w:val="single" w:sz="4" w:space="0" w:color="000000"/>
              <w:left w:val="single" w:sz="4" w:space="0" w:color="000000"/>
              <w:bottom w:val="single" w:sz="2" w:space="0" w:color="000000"/>
              <w:right w:val="single" w:sz="4" w:space="0" w:color="000000"/>
            </w:tcBorders>
            <w:vAlign w:val="center"/>
          </w:tcPr>
          <w:p w14:paraId="071CEB04" w14:textId="77777777" w:rsidR="003A06A4" w:rsidRPr="001356A1" w:rsidRDefault="003A06A4" w:rsidP="003A06A4">
            <w:pPr>
              <w:widowControl w:val="0"/>
              <w:kinsoku w:val="0"/>
              <w:overflowPunct w:val="0"/>
              <w:autoSpaceDE w:val="0"/>
              <w:autoSpaceDN w:val="0"/>
              <w:adjustRightInd w:val="0"/>
              <w:spacing w:line="225" w:lineRule="exact"/>
              <w:ind w:left="99"/>
              <w:jc w:val="both"/>
              <w:rPr>
                <w:szCs w:val="20"/>
              </w:rPr>
            </w:pPr>
            <w:r w:rsidRPr="001356A1">
              <w:rPr>
                <w:spacing w:val="-1"/>
                <w:w w:val="105"/>
                <w:szCs w:val="20"/>
              </w:rPr>
              <w:t>П</w:t>
            </w:r>
            <w:r w:rsidRPr="001356A1">
              <w:rPr>
                <w:spacing w:val="-4"/>
                <w:w w:val="105"/>
                <w:szCs w:val="20"/>
              </w:rPr>
              <w:t>о</w:t>
            </w:r>
            <w:r w:rsidRPr="001356A1">
              <w:rPr>
                <w:spacing w:val="4"/>
                <w:w w:val="105"/>
                <w:szCs w:val="20"/>
              </w:rPr>
              <w:t>з</w:t>
            </w:r>
            <w:r w:rsidRPr="001356A1">
              <w:rPr>
                <w:spacing w:val="-7"/>
                <w:w w:val="105"/>
                <w:szCs w:val="20"/>
              </w:rPr>
              <w:t>и</w:t>
            </w:r>
            <w:r w:rsidRPr="001356A1">
              <w:rPr>
                <w:w w:val="105"/>
                <w:szCs w:val="20"/>
              </w:rPr>
              <w:t>т</w:t>
            </w:r>
            <w:r w:rsidRPr="001356A1">
              <w:rPr>
                <w:spacing w:val="-1"/>
                <w:w w:val="105"/>
                <w:szCs w:val="20"/>
              </w:rPr>
              <w:t>и</w:t>
            </w:r>
            <w:r w:rsidRPr="001356A1">
              <w:rPr>
                <w:spacing w:val="-3"/>
                <w:w w:val="105"/>
                <w:szCs w:val="20"/>
              </w:rPr>
              <w:t>в</w:t>
            </w:r>
            <w:r w:rsidRPr="001356A1">
              <w:rPr>
                <w:spacing w:val="3"/>
                <w:w w:val="105"/>
                <w:szCs w:val="20"/>
              </w:rPr>
              <w:t>а</w:t>
            </w:r>
            <w:r w:rsidRPr="001356A1">
              <w:rPr>
                <w:w w:val="105"/>
                <w:szCs w:val="20"/>
              </w:rPr>
              <w:t>н</w:t>
            </w:r>
          </w:p>
        </w:tc>
        <w:tc>
          <w:tcPr>
            <w:tcW w:w="960" w:type="dxa"/>
            <w:tcBorders>
              <w:top w:val="single" w:sz="4" w:space="0" w:color="000000"/>
              <w:left w:val="single" w:sz="4" w:space="0" w:color="000000"/>
              <w:bottom w:val="single" w:sz="2" w:space="0" w:color="000000"/>
              <w:right w:val="single" w:sz="4" w:space="0" w:color="000000"/>
            </w:tcBorders>
            <w:shd w:val="clear" w:color="auto" w:fill="EAF1DD"/>
            <w:vAlign w:val="center"/>
          </w:tcPr>
          <w:p w14:paraId="7B70ADB9" w14:textId="77777777" w:rsidR="003A06A4" w:rsidRPr="001356A1" w:rsidRDefault="003A06A4" w:rsidP="00AC06BC">
            <w:pPr>
              <w:widowControl w:val="0"/>
              <w:kinsoku w:val="0"/>
              <w:overflowPunct w:val="0"/>
              <w:autoSpaceDE w:val="0"/>
              <w:autoSpaceDN w:val="0"/>
              <w:adjustRightInd w:val="0"/>
              <w:spacing w:line="225" w:lineRule="exact"/>
              <w:ind w:left="-81" w:right="48"/>
              <w:jc w:val="center"/>
              <w:rPr>
                <w:szCs w:val="20"/>
              </w:rPr>
            </w:pPr>
            <w:r w:rsidRPr="001356A1">
              <w:rPr>
                <w:w w:val="105"/>
                <w:szCs w:val="20"/>
              </w:rPr>
              <w:t>+</w:t>
            </w:r>
            <w:r w:rsidRPr="001356A1">
              <w:rPr>
                <w:spacing w:val="-6"/>
                <w:w w:val="105"/>
                <w:szCs w:val="20"/>
              </w:rPr>
              <w:t xml:space="preserve"> </w:t>
            </w:r>
            <w:r w:rsidRPr="001356A1">
              <w:rPr>
                <w:w w:val="105"/>
                <w:szCs w:val="20"/>
              </w:rPr>
              <w:t>1</w:t>
            </w:r>
          </w:p>
        </w:tc>
        <w:tc>
          <w:tcPr>
            <w:tcW w:w="4771" w:type="dxa"/>
            <w:tcBorders>
              <w:top w:val="single" w:sz="4" w:space="0" w:color="000000"/>
              <w:left w:val="single" w:sz="4" w:space="0" w:color="000000"/>
              <w:bottom w:val="single" w:sz="2" w:space="0" w:color="000000"/>
              <w:right w:val="single" w:sz="4" w:space="0" w:color="000000"/>
            </w:tcBorders>
            <w:vAlign w:val="center"/>
          </w:tcPr>
          <w:p w14:paraId="2CC59808" w14:textId="77777777" w:rsidR="003A06A4" w:rsidRPr="001356A1" w:rsidRDefault="003A06A4" w:rsidP="003A06A4">
            <w:pPr>
              <w:widowControl w:val="0"/>
              <w:kinsoku w:val="0"/>
              <w:overflowPunct w:val="0"/>
              <w:autoSpaceDE w:val="0"/>
              <w:autoSpaceDN w:val="0"/>
              <w:adjustRightInd w:val="0"/>
              <w:spacing w:line="225" w:lineRule="exact"/>
              <w:ind w:left="99"/>
              <w:jc w:val="both"/>
              <w:rPr>
                <w:szCs w:val="20"/>
              </w:rPr>
            </w:pPr>
            <w:r w:rsidRPr="001356A1">
              <w:rPr>
                <w:spacing w:val="-3"/>
                <w:w w:val="105"/>
                <w:szCs w:val="20"/>
              </w:rPr>
              <w:t>М</w:t>
            </w:r>
            <w:r w:rsidRPr="001356A1">
              <w:rPr>
                <w:spacing w:val="-7"/>
                <w:w w:val="105"/>
                <w:szCs w:val="20"/>
              </w:rPr>
              <w:t>а</w:t>
            </w:r>
            <w:r w:rsidRPr="001356A1">
              <w:rPr>
                <w:spacing w:val="3"/>
                <w:w w:val="105"/>
                <w:szCs w:val="20"/>
              </w:rPr>
              <w:t>њ</w:t>
            </w:r>
            <w:r w:rsidRPr="001356A1">
              <w:rPr>
                <w:w w:val="105"/>
                <w:szCs w:val="20"/>
              </w:rPr>
              <w:t>и</w:t>
            </w:r>
            <w:r w:rsidRPr="001356A1">
              <w:rPr>
                <w:spacing w:val="-17"/>
                <w:w w:val="105"/>
                <w:szCs w:val="20"/>
              </w:rPr>
              <w:t xml:space="preserve"> </w:t>
            </w:r>
            <w:r w:rsidRPr="001356A1">
              <w:rPr>
                <w:spacing w:val="4"/>
                <w:w w:val="105"/>
                <w:szCs w:val="20"/>
              </w:rPr>
              <w:t>п</w:t>
            </w:r>
            <w:r w:rsidRPr="001356A1">
              <w:rPr>
                <w:spacing w:val="-9"/>
                <w:w w:val="105"/>
                <w:szCs w:val="20"/>
              </w:rPr>
              <w:t>о</w:t>
            </w:r>
            <w:r w:rsidRPr="001356A1">
              <w:rPr>
                <w:spacing w:val="-1"/>
                <w:w w:val="105"/>
                <w:szCs w:val="20"/>
              </w:rPr>
              <w:t>зи</w:t>
            </w:r>
            <w:r w:rsidRPr="001356A1">
              <w:rPr>
                <w:spacing w:val="5"/>
                <w:w w:val="105"/>
                <w:szCs w:val="20"/>
              </w:rPr>
              <w:t>т</w:t>
            </w:r>
            <w:r w:rsidRPr="001356A1">
              <w:rPr>
                <w:spacing w:val="-7"/>
                <w:w w:val="105"/>
                <w:szCs w:val="20"/>
              </w:rPr>
              <w:t>и</w:t>
            </w:r>
            <w:r w:rsidRPr="001356A1">
              <w:rPr>
                <w:spacing w:val="2"/>
                <w:w w:val="105"/>
                <w:szCs w:val="20"/>
              </w:rPr>
              <w:t>в</w:t>
            </w:r>
            <w:r w:rsidRPr="001356A1">
              <w:rPr>
                <w:spacing w:val="-1"/>
                <w:w w:val="105"/>
                <w:szCs w:val="20"/>
              </w:rPr>
              <w:t>н</w:t>
            </w:r>
            <w:r w:rsidRPr="001356A1">
              <w:rPr>
                <w:w w:val="105"/>
                <w:szCs w:val="20"/>
              </w:rPr>
              <w:t>и</w:t>
            </w:r>
            <w:r w:rsidRPr="001356A1">
              <w:rPr>
                <w:spacing w:val="-14"/>
                <w:w w:val="105"/>
                <w:szCs w:val="20"/>
              </w:rPr>
              <w:t xml:space="preserve"> </w:t>
            </w:r>
            <w:r w:rsidRPr="001356A1">
              <w:rPr>
                <w:spacing w:val="-9"/>
                <w:w w:val="105"/>
                <w:szCs w:val="20"/>
              </w:rPr>
              <w:t>у</w:t>
            </w:r>
            <w:r w:rsidRPr="001356A1">
              <w:rPr>
                <w:w w:val="105"/>
                <w:szCs w:val="20"/>
              </w:rPr>
              <w:t>т</w:t>
            </w:r>
            <w:r w:rsidRPr="001356A1">
              <w:rPr>
                <w:spacing w:val="-1"/>
                <w:w w:val="105"/>
                <w:szCs w:val="20"/>
              </w:rPr>
              <w:t>ица</w:t>
            </w:r>
            <w:r w:rsidRPr="001356A1">
              <w:rPr>
                <w:w w:val="105"/>
                <w:szCs w:val="20"/>
              </w:rPr>
              <w:t>ј</w:t>
            </w:r>
          </w:p>
        </w:tc>
      </w:tr>
      <w:tr w:rsidR="003A06A4" w:rsidRPr="001356A1" w14:paraId="4A201611" w14:textId="77777777" w:rsidTr="00AC06BC">
        <w:trPr>
          <w:trHeight w:hRule="exact" w:val="242"/>
          <w:jc w:val="center"/>
        </w:trPr>
        <w:tc>
          <w:tcPr>
            <w:tcW w:w="2568" w:type="dxa"/>
            <w:tcBorders>
              <w:top w:val="single" w:sz="2" w:space="0" w:color="000000"/>
              <w:left w:val="single" w:sz="4" w:space="0" w:color="000000"/>
              <w:bottom w:val="single" w:sz="4" w:space="0" w:color="000000"/>
              <w:right w:val="single" w:sz="4" w:space="0" w:color="000000"/>
            </w:tcBorders>
            <w:vAlign w:val="center"/>
          </w:tcPr>
          <w:p w14:paraId="72040C1D" w14:textId="77777777" w:rsidR="003A06A4" w:rsidRPr="001356A1" w:rsidRDefault="003A06A4" w:rsidP="003A06A4">
            <w:pPr>
              <w:widowControl w:val="0"/>
              <w:kinsoku w:val="0"/>
              <w:overflowPunct w:val="0"/>
              <w:autoSpaceDE w:val="0"/>
              <w:autoSpaceDN w:val="0"/>
              <w:adjustRightInd w:val="0"/>
              <w:spacing w:line="229" w:lineRule="exact"/>
              <w:ind w:left="99"/>
              <w:jc w:val="both"/>
              <w:rPr>
                <w:szCs w:val="20"/>
              </w:rPr>
            </w:pPr>
            <w:r w:rsidRPr="001356A1">
              <w:rPr>
                <w:spacing w:val="-1"/>
                <w:w w:val="105"/>
                <w:szCs w:val="20"/>
              </w:rPr>
              <w:t>П</w:t>
            </w:r>
            <w:r w:rsidRPr="001356A1">
              <w:rPr>
                <w:spacing w:val="1"/>
                <w:w w:val="105"/>
                <w:szCs w:val="20"/>
              </w:rPr>
              <w:t>о</w:t>
            </w:r>
            <w:r w:rsidRPr="001356A1">
              <w:rPr>
                <w:spacing w:val="-3"/>
                <w:w w:val="105"/>
                <w:szCs w:val="20"/>
              </w:rPr>
              <w:t>в</w:t>
            </w:r>
            <w:r w:rsidRPr="001356A1">
              <w:rPr>
                <w:spacing w:val="-4"/>
                <w:w w:val="105"/>
                <w:szCs w:val="20"/>
              </w:rPr>
              <w:t>о</w:t>
            </w:r>
            <w:r w:rsidRPr="001356A1">
              <w:rPr>
                <w:spacing w:val="-3"/>
                <w:w w:val="105"/>
                <w:szCs w:val="20"/>
              </w:rPr>
              <w:t>љ</w:t>
            </w:r>
            <w:r w:rsidRPr="001356A1">
              <w:rPr>
                <w:spacing w:val="3"/>
                <w:w w:val="105"/>
                <w:szCs w:val="20"/>
              </w:rPr>
              <w:t>а</w:t>
            </w:r>
            <w:r w:rsidRPr="001356A1">
              <w:rPr>
                <w:w w:val="105"/>
                <w:szCs w:val="20"/>
              </w:rPr>
              <w:t>н</w:t>
            </w:r>
          </w:p>
        </w:tc>
        <w:tc>
          <w:tcPr>
            <w:tcW w:w="960" w:type="dxa"/>
            <w:tcBorders>
              <w:top w:val="single" w:sz="2" w:space="0" w:color="000000"/>
              <w:left w:val="single" w:sz="4" w:space="0" w:color="000000"/>
              <w:bottom w:val="single" w:sz="4" w:space="0" w:color="000000"/>
              <w:right w:val="single" w:sz="4" w:space="0" w:color="000000"/>
            </w:tcBorders>
            <w:shd w:val="clear" w:color="auto" w:fill="C2D69B"/>
            <w:vAlign w:val="center"/>
          </w:tcPr>
          <w:p w14:paraId="20519EDC" w14:textId="77777777" w:rsidR="003A06A4" w:rsidRPr="001356A1" w:rsidRDefault="003A06A4" w:rsidP="00AC06BC">
            <w:pPr>
              <w:widowControl w:val="0"/>
              <w:kinsoku w:val="0"/>
              <w:overflowPunct w:val="0"/>
              <w:autoSpaceDE w:val="0"/>
              <w:autoSpaceDN w:val="0"/>
              <w:adjustRightInd w:val="0"/>
              <w:spacing w:line="229" w:lineRule="exact"/>
              <w:ind w:left="-81" w:right="48"/>
              <w:jc w:val="center"/>
              <w:rPr>
                <w:szCs w:val="20"/>
              </w:rPr>
            </w:pPr>
            <w:r w:rsidRPr="001356A1">
              <w:rPr>
                <w:w w:val="105"/>
                <w:szCs w:val="20"/>
              </w:rPr>
              <w:t>+</w:t>
            </w:r>
            <w:r w:rsidRPr="001356A1">
              <w:rPr>
                <w:spacing w:val="-6"/>
                <w:w w:val="105"/>
                <w:szCs w:val="20"/>
              </w:rPr>
              <w:t xml:space="preserve"> </w:t>
            </w:r>
            <w:r w:rsidRPr="001356A1">
              <w:rPr>
                <w:w w:val="105"/>
                <w:szCs w:val="20"/>
              </w:rPr>
              <w:t>2</w:t>
            </w:r>
          </w:p>
        </w:tc>
        <w:tc>
          <w:tcPr>
            <w:tcW w:w="4771" w:type="dxa"/>
            <w:tcBorders>
              <w:top w:val="single" w:sz="2" w:space="0" w:color="000000"/>
              <w:left w:val="single" w:sz="4" w:space="0" w:color="000000"/>
              <w:bottom w:val="single" w:sz="4" w:space="0" w:color="000000"/>
              <w:right w:val="single" w:sz="4" w:space="0" w:color="000000"/>
            </w:tcBorders>
            <w:vAlign w:val="center"/>
          </w:tcPr>
          <w:p w14:paraId="76482E2B" w14:textId="77777777" w:rsidR="003A06A4" w:rsidRPr="001356A1" w:rsidRDefault="003A06A4" w:rsidP="003A06A4">
            <w:pPr>
              <w:widowControl w:val="0"/>
              <w:kinsoku w:val="0"/>
              <w:overflowPunct w:val="0"/>
              <w:autoSpaceDE w:val="0"/>
              <w:autoSpaceDN w:val="0"/>
              <w:adjustRightInd w:val="0"/>
              <w:spacing w:line="229" w:lineRule="exact"/>
              <w:ind w:left="99"/>
              <w:jc w:val="both"/>
              <w:rPr>
                <w:szCs w:val="20"/>
              </w:rPr>
            </w:pPr>
            <w:r w:rsidRPr="001356A1">
              <w:rPr>
                <w:w w:val="105"/>
                <w:szCs w:val="20"/>
              </w:rPr>
              <w:t>В</w:t>
            </w:r>
            <w:r w:rsidRPr="001356A1">
              <w:rPr>
                <w:spacing w:val="-1"/>
                <w:w w:val="105"/>
                <w:szCs w:val="20"/>
              </w:rPr>
              <w:t>е</w:t>
            </w:r>
            <w:r w:rsidRPr="001356A1">
              <w:rPr>
                <w:spacing w:val="-4"/>
                <w:w w:val="105"/>
                <w:szCs w:val="20"/>
              </w:rPr>
              <w:t>ћ</w:t>
            </w:r>
            <w:r w:rsidRPr="001356A1">
              <w:rPr>
                <w:w w:val="105"/>
                <w:szCs w:val="20"/>
              </w:rPr>
              <w:t>и</w:t>
            </w:r>
            <w:r w:rsidRPr="001356A1">
              <w:rPr>
                <w:spacing w:val="-20"/>
                <w:w w:val="105"/>
                <w:szCs w:val="20"/>
              </w:rPr>
              <w:t xml:space="preserve"> </w:t>
            </w:r>
            <w:r w:rsidRPr="001356A1">
              <w:rPr>
                <w:spacing w:val="4"/>
                <w:w w:val="105"/>
                <w:szCs w:val="20"/>
              </w:rPr>
              <w:t>п</w:t>
            </w:r>
            <w:r w:rsidRPr="001356A1">
              <w:rPr>
                <w:spacing w:val="-4"/>
                <w:w w:val="105"/>
                <w:szCs w:val="20"/>
              </w:rPr>
              <w:t>о</w:t>
            </w:r>
            <w:r w:rsidRPr="001356A1">
              <w:rPr>
                <w:spacing w:val="4"/>
                <w:w w:val="105"/>
                <w:szCs w:val="20"/>
              </w:rPr>
              <w:t>з</w:t>
            </w:r>
            <w:r w:rsidRPr="001356A1">
              <w:rPr>
                <w:spacing w:val="-7"/>
                <w:w w:val="105"/>
                <w:szCs w:val="20"/>
              </w:rPr>
              <w:t>и</w:t>
            </w:r>
            <w:r w:rsidRPr="001356A1">
              <w:rPr>
                <w:w w:val="105"/>
                <w:szCs w:val="20"/>
              </w:rPr>
              <w:t>т</w:t>
            </w:r>
            <w:r w:rsidRPr="001356A1">
              <w:rPr>
                <w:spacing w:val="-1"/>
                <w:w w:val="105"/>
                <w:szCs w:val="20"/>
              </w:rPr>
              <w:t>и</w:t>
            </w:r>
            <w:r w:rsidRPr="001356A1">
              <w:rPr>
                <w:spacing w:val="-3"/>
                <w:w w:val="105"/>
                <w:szCs w:val="20"/>
              </w:rPr>
              <w:t>в</w:t>
            </w:r>
            <w:r w:rsidRPr="001356A1">
              <w:rPr>
                <w:spacing w:val="3"/>
                <w:w w:val="105"/>
                <w:szCs w:val="20"/>
              </w:rPr>
              <w:t>а</w:t>
            </w:r>
            <w:r w:rsidRPr="001356A1">
              <w:rPr>
                <w:w w:val="105"/>
                <w:szCs w:val="20"/>
              </w:rPr>
              <w:t>н</w:t>
            </w:r>
            <w:r w:rsidRPr="001356A1">
              <w:rPr>
                <w:spacing w:val="-14"/>
                <w:w w:val="105"/>
                <w:szCs w:val="20"/>
              </w:rPr>
              <w:t xml:space="preserve"> у</w:t>
            </w:r>
            <w:r w:rsidRPr="001356A1">
              <w:rPr>
                <w:spacing w:val="5"/>
                <w:w w:val="105"/>
                <w:szCs w:val="20"/>
              </w:rPr>
              <w:t>т</w:t>
            </w:r>
            <w:r w:rsidRPr="001356A1">
              <w:rPr>
                <w:spacing w:val="-1"/>
                <w:w w:val="105"/>
                <w:szCs w:val="20"/>
              </w:rPr>
              <w:t>ица</w:t>
            </w:r>
            <w:r w:rsidRPr="001356A1">
              <w:rPr>
                <w:w w:val="105"/>
                <w:szCs w:val="20"/>
              </w:rPr>
              <w:t>ј</w:t>
            </w:r>
          </w:p>
        </w:tc>
      </w:tr>
      <w:tr w:rsidR="003A06A4" w:rsidRPr="001356A1" w14:paraId="1D935483" w14:textId="77777777" w:rsidTr="00AC06BC">
        <w:trPr>
          <w:trHeight w:hRule="exact" w:val="250"/>
          <w:jc w:val="center"/>
        </w:trPr>
        <w:tc>
          <w:tcPr>
            <w:tcW w:w="2568" w:type="dxa"/>
            <w:tcBorders>
              <w:top w:val="single" w:sz="4" w:space="0" w:color="000000"/>
              <w:left w:val="single" w:sz="4" w:space="0" w:color="000000"/>
              <w:bottom w:val="single" w:sz="4" w:space="0" w:color="000000"/>
              <w:right w:val="single" w:sz="4" w:space="0" w:color="000000"/>
            </w:tcBorders>
            <w:vAlign w:val="center"/>
          </w:tcPr>
          <w:p w14:paraId="4BFB59F9" w14:textId="77777777" w:rsidR="003A06A4" w:rsidRPr="001356A1" w:rsidRDefault="003A06A4" w:rsidP="003A06A4">
            <w:pPr>
              <w:widowControl w:val="0"/>
              <w:kinsoku w:val="0"/>
              <w:overflowPunct w:val="0"/>
              <w:autoSpaceDE w:val="0"/>
              <w:autoSpaceDN w:val="0"/>
              <w:adjustRightInd w:val="0"/>
              <w:spacing w:before="4"/>
              <w:ind w:left="99"/>
              <w:jc w:val="both"/>
              <w:rPr>
                <w:szCs w:val="20"/>
              </w:rPr>
            </w:pPr>
            <w:r w:rsidRPr="001356A1">
              <w:rPr>
                <w:w w:val="105"/>
                <w:szCs w:val="20"/>
              </w:rPr>
              <w:t>В</w:t>
            </w:r>
            <w:r w:rsidRPr="001356A1">
              <w:rPr>
                <w:spacing w:val="1"/>
                <w:w w:val="105"/>
                <w:szCs w:val="20"/>
              </w:rPr>
              <w:t>р</w:t>
            </w:r>
            <w:r w:rsidRPr="001356A1">
              <w:rPr>
                <w:spacing w:val="-9"/>
                <w:w w:val="105"/>
                <w:szCs w:val="20"/>
              </w:rPr>
              <w:t>л</w:t>
            </w:r>
            <w:r w:rsidRPr="001356A1">
              <w:rPr>
                <w:w w:val="105"/>
                <w:szCs w:val="20"/>
              </w:rPr>
              <w:t>о</w:t>
            </w:r>
            <w:r w:rsidRPr="001356A1">
              <w:rPr>
                <w:spacing w:val="-23"/>
                <w:w w:val="105"/>
                <w:szCs w:val="20"/>
              </w:rPr>
              <w:t xml:space="preserve"> </w:t>
            </w:r>
            <w:r w:rsidRPr="001356A1">
              <w:rPr>
                <w:spacing w:val="4"/>
                <w:w w:val="105"/>
                <w:szCs w:val="20"/>
              </w:rPr>
              <w:t>п</w:t>
            </w:r>
            <w:r w:rsidRPr="001356A1">
              <w:rPr>
                <w:spacing w:val="-4"/>
                <w:w w:val="105"/>
                <w:szCs w:val="20"/>
              </w:rPr>
              <w:t>о</w:t>
            </w:r>
            <w:r w:rsidRPr="001356A1">
              <w:rPr>
                <w:spacing w:val="2"/>
                <w:w w:val="105"/>
                <w:szCs w:val="20"/>
              </w:rPr>
              <w:t>в</w:t>
            </w:r>
            <w:r w:rsidRPr="001356A1">
              <w:rPr>
                <w:spacing w:val="-4"/>
                <w:w w:val="105"/>
                <w:szCs w:val="20"/>
              </w:rPr>
              <w:t>о</w:t>
            </w:r>
            <w:r w:rsidRPr="001356A1">
              <w:rPr>
                <w:spacing w:val="-3"/>
                <w:w w:val="105"/>
                <w:szCs w:val="20"/>
              </w:rPr>
              <w:t>љ</w:t>
            </w:r>
            <w:r w:rsidRPr="001356A1">
              <w:rPr>
                <w:spacing w:val="3"/>
                <w:w w:val="105"/>
                <w:szCs w:val="20"/>
              </w:rPr>
              <w:t>а</w:t>
            </w:r>
            <w:r w:rsidRPr="001356A1">
              <w:rPr>
                <w:w w:val="105"/>
                <w:szCs w:val="20"/>
              </w:rPr>
              <w:t>н</w:t>
            </w:r>
          </w:p>
        </w:tc>
        <w:tc>
          <w:tcPr>
            <w:tcW w:w="960"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04B79075" w14:textId="77777777" w:rsidR="003A06A4" w:rsidRPr="001356A1" w:rsidRDefault="003A06A4" w:rsidP="00AC06BC">
            <w:pPr>
              <w:widowControl w:val="0"/>
              <w:kinsoku w:val="0"/>
              <w:overflowPunct w:val="0"/>
              <w:autoSpaceDE w:val="0"/>
              <w:autoSpaceDN w:val="0"/>
              <w:adjustRightInd w:val="0"/>
              <w:spacing w:before="4"/>
              <w:ind w:left="-81" w:right="48"/>
              <w:jc w:val="center"/>
              <w:rPr>
                <w:szCs w:val="20"/>
              </w:rPr>
            </w:pPr>
            <w:r w:rsidRPr="001356A1">
              <w:rPr>
                <w:w w:val="105"/>
              </w:rPr>
              <w:t>+</w:t>
            </w:r>
            <w:r w:rsidRPr="001356A1">
              <w:rPr>
                <w:spacing w:val="-6"/>
                <w:w w:val="105"/>
              </w:rPr>
              <w:t xml:space="preserve"> </w:t>
            </w:r>
            <w:r w:rsidRPr="001356A1">
              <w:rPr>
                <w:w w:val="105"/>
              </w:rPr>
              <w:t>3</w:t>
            </w:r>
          </w:p>
        </w:tc>
        <w:tc>
          <w:tcPr>
            <w:tcW w:w="4771" w:type="dxa"/>
            <w:tcBorders>
              <w:top w:val="single" w:sz="4" w:space="0" w:color="000000"/>
              <w:left w:val="single" w:sz="4" w:space="0" w:color="000000"/>
              <w:bottom w:val="single" w:sz="4" w:space="0" w:color="000000"/>
              <w:right w:val="single" w:sz="4" w:space="0" w:color="000000"/>
            </w:tcBorders>
            <w:vAlign w:val="center"/>
          </w:tcPr>
          <w:p w14:paraId="112D9AAB" w14:textId="77777777" w:rsidR="003A06A4" w:rsidRPr="001356A1" w:rsidRDefault="003A06A4" w:rsidP="003A06A4">
            <w:pPr>
              <w:widowControl w:val="0"/>
              <w:kinsoku w:val="0"/>
              <w:overflowPunct w:val="0"/>
              <w:autoSpaceDE w:val="0"/>
              <w:autoSpaceDN w:val="0"/>
              <w:adjustRightInd w:val="0"/>
              <w:spacing w:before="4"/>
              <w:ind w:left="99"/>
              <w:jc w:val="both"/>
              <w:rPr>
                <w:szCs w:val="20"/>
              </w:rPr>
            </w:pPr>
            <w:r w:rsidRPr="001356A1">
              <w:rPr>
                <w:w w:val="105"/>
                <w:szCs w:val="20"/>
              </w:rPr>
              <w:t>Ј</w:t>
            </w:r>
            <w:r w:rsidRPr="001356A1">
              <w:rPr>
                <w:spacing w:val="-1"/>
                <w:w w:val="105"/>
                <w:szCs w:val="20"/>
              </w:rPr>
              <w:t>а</w:t>
            </w:r>
            <w:r w:rsidRPr="001356A1">
              <w:rPr>
                <w:w w:val="105"/>
                <w:szCs w:val="20"/>
              </w:rPr>
              <w:t>к</w:t>
            </w:r>
            <w:r w:rsidRPr="001356A1">
              <w:rPr>
                <w:spacing w:val="-14"/>
                <w:w w:val="105"/>
                <w:szCs w:val="20"/>
              </w:rPr>
              <w:t xml:space="preserve"> </w:t>
            </w:r>
            <w:r w:rsidRPr="001356A1">
              <w:rPr>
                <w:spacing w:val="-7"/>
                <w:w w:val="105"/>
                <w:szCs w:val="20"/>
              </w:rPr>
              <w:t>п</w:t>
            </w:r>
            <w:r w:rsidRPr="001356A1">
              <w:rPr>
                <w:spacing w:val="-4"/>
                <w:w w:val="105"/>
                <w:szCs w:val="20"/>
              </w:rPr>
              <w:t>о</w:t>
            </w:r>
            <w:r w:rsidRPr="001356A1">
              <w:rPr>
                <w:spacing w:val="4"/>
                <w:w w:val="105"/>
                <w:szCs w:val="20"/>
              </w:rPr>
              <w:t>з</w:t>
            </w:r>
            <w:r w:rsidRPr="001356A1">
              <w:rPr>
                <w:spacing w:val="-7"/>
                <w:w w:val="105"/>
                <w:szCs w:val="20"/>
              </w:rPr>
              <w:t>и</w:t>
            </w:r>
            <w:r w:rsidRPr="001356A1">
              <w:rPr>
                <w:spacing w:val="5"/>
                <w:w w:val="105"/>
                <w:szCs w:val="20"/>
              </w:rPr>
              <w:t>т</w:t>
            </w:r>
            <w:r w:rsidRPr="001356A1">
              <w:rPr>
                <w:spacing w:val="-1"/>
                <w:w w:val="105"/>
                <w:szCs w:val="20"/>
              </w:rPr>
              <w:t>и</w:t>
            </w:r>
            <w:r w:rsidRPr="001356A1">
              <w:rPr>
                <w:spacing w:val="-8"/>
                <w:w w:val="105"/>
                <w:szCs w:val="20"/>
              </w:rPr>
              <w:t>в</w:t>
            </w:r>
            <w:r w:rsidRPr="001356A1">
              <w:rPr>
                <w:spacing w:val="3"/>
                <w:w w:val="105"/>
                <w:szCs w:val="20"/>
              </w:rPr>
              <w:t>а</w:t>
            </w:r>
            <w:r w:rsidRPr="001356A1">
              <w:rPr>
                <w:w w:val="105"/>
                <w:szCs w:val="20"/>
              </w:rPr>
              <w:t>н</w:t>
            </w:r>
            <w:r w:rsidRPr="001356A1">
              <w:rPr>
                <w:spacing w:val="-10"/>
                <w:w w:val="105"/>
                <w:szCs w:val="20"/>
              </w:rPr>
              <w:t xml:space="preserve"> </w:t>
            </w:r>
            <w:r w:rsidRPr="001356A1">
              <w:rPr>
                <w:spacing w:val="-9"/>
                <w:w w:val="105"/>
                <w:szCs w:val="20"/>
              </w:rPr>
              <w:t>у</w:t>
            </w:r>
            <w:r w:rsidRPr="001356A1">
              <w:rPr>
                <w:w w:val="105"/>
                <w:szCs w:val="20"/>
              </w:rPr>
              <w:t>т</w:t>
            </w:r>
            <w:r w:rsidRPr="001356A1">
              <w:rPr>
                <w:spacing w:val="-1"/>
                <w:w w:val="105"/>
                <w:szCs w:val="20"/>
              </w:rPr>
              <w:t>ица</w:t>
            </w:r>
            <w:r w:rsidRPr="001356A1">
              <w:rPr>
                <w:w w:val="105"/>
                <w:szCs w:val="20"/>
              </w:rPr>
              <w:t>ј</w:t>
            </w:r>
          </w:p>
        </w:tc>
      </w:tr>
    </w:tbl>
    <w:p w14:paraId="381DD685" w14:textId="77777777" w:rsidR="003A06A4" w:rsidRPr="001356A1" w:rsidRDefault="003A06A4" w:rsidP="003A06A4">
      <w:pPr>
        <w:jc w:val="both"/>
        <w:rPr>
          <w:lang w:val="sr-Cyrl-RS" w:eastAsia="hr-HR"/>
        </w:rPr>
      </w:pPr>
    </w:p>
    <w:p w14:paraId="5EAC2A7B" w14:textId="4A5138A0" w:rsidR="00597B72" w:rsidRPr="001356A1" w:rsidRDefault="00597B72" w:rsidP="003A06A4">
      <w:pPr>
        <w:jc w:val="both"/>
        <w:rPr>
          <w:szCs w:val="20"/>
          <w:lang w:val="sr-Cyrl-RS" w:eastAsia="hr-HR"/>
        </w:rPr>
      </w:pPr>
    </w:p>
    <w:p w14:paraId="3C02966A" w14:textId="77777777" w:rsidR="00597B72" w:rsidRPr="001356A1" w:rsidRDefault="00597B72" w:rsidP="003A06A4">
      <w:pPr>
        <w:jc w:val="both"/>
        <w:rPr>
          <w:szCs w:val="20"/>
          <w:lang w:val="sr-Cyrl-RS" w:eastAsia="hr-HR"/>
        </w:rPr>
      </w:pPr>
    </w:p>
    <w:p w14:paraId="324B66DF" w14:textId="77777777" w:rsidR="00597B72" w:rsidRDefault="00597B72" w:rsidP="003A06A4">
      <w:pPr>
        <w:jc w:val="both"/>
        <w:rPr>
          <w:szCs w:val="20"/>
          <w:lang w:val="sr-Cyrl-RS" w:eastAsia="hr-HR"/>
        </w:rPr>
      </w:pPr>
    </w:p>
    <w:p w14:paraId="551F07E1" w14:textId="578697D6" w:rsidR="001D5BC7" w:rsidRDefault="001D5BC7" w:rsidP="003A06A4">
      <w:pPr>
        <w:jc w:val="both"/>
        <w:rPr>
          <w:szCs w:val="20"/>
          <w:lang w:val="sr-Cyrl-RS" w:eastAsia="hr-HR"/>
        </w:rPr>
      </w:pPr>
    </w:p>
    <w:p w14:paraId="1B103323" w14:textId="77777777" w:rsidR="001D5BC7" w:rsidRPr="001356A1" w:rsidRDefault="001D5BC7" w:rsidP="003A06A4">
      <w:pPr>
        <w:jc w:val="both"/>
        <w:rPr>
          <w:szCs w:val="20"/>
          <w:lang w:val="sr-Cyrl-RS" w:eastAsia="hr-HR"/>
        </w:rPr>
      </w:pPr>
    </w:p>
    <w:p w14:paraId="0F404B34" w14:textId="77777777" w:rsidR="00597B72" w:rsidRDefault="00597B72" w:rsidP="003A06A4">
      <w:pPr>
        <w:jc w:val="both"/>
        <w:rPr>
          <w:lang w:eastAsia="hr-HR"/>
        </w:rPr>
      </w:pPr>
    </w:p>
    <w:p w14:paraId="6BBB773E" w14:textId="77777777" w:rsidR="003A06A4" w:rsidRPr="001356A1" w:rsidRDefault="003A06A4" w:rsidP="003A06A4">
      <w:pPr>
        <w:jc w:val="both"/>
        <w:rPr>
          <w:szCs w:val="20"/>
          <w:lang w:eastAsia="sr-Cyrl-CS"/>
        </w:rPr>
      </w:pPr>
      <w:r w:rsidRPr="001356A1">
        <w:rPr>
          <w:szCs w:val="20"/>
          <w:lang w:eastAsia="hr-HR"/>
        </w:rPr>
        <w:t xml:space="preserve">3) </w:t>
      </w:r>
      <w:r w:rsidRPr="001356A1">
        <w:rPr>
          <w:szCs w:val="20"/>
          <w:lang w:eastAsia="sr-Cyrl-CS"/>
        </w:rPr>
        <w:t>Просторне размере утицаја</w:t>
      </w:r>
    </w:p>
    <w:tbl>
      <w:tblPr>
        <w:tblW w:w="8268" w:type="dxa"/>
        <w:jc w:val="center"/>
        <w:tblLayout w:type="fixed"/>
        <w:tblCellMar>
          <w:left w:w="0" w:type="dxa"/>
          <w:right w:w="0" w:type="dxa"/>
        </w:tblCellMar>
        <w:tblLook w:val="0000" w:firstRow="0" w:lastRow="0" w:firstColumn="0" w:lastColumn="0" w:noHBand="0" w:noVBand="0"/>
      </w:tblPr>
      <w:tblGrid>
        <w:gridCol w:w="4113"/>
        <w:gridCol w:w="1276"/>
        <w:gridCol w:w="2879"/>
      </w:tblGrid>
      <w:tr w:rsidR="003A06A4" w:rsidRPr="001356A1" w14:paraId="67A5ECD0" w14:textId="77777777" w:rsidTr="00AC06BC">
        <w:trPr>
          <w:trHeight w:hRule="exact" w:val="240"/>
          <w:jc w:val="center"/>
        </w:trPr>
        <w:tc>
          <w:tcPr>
            <w:tcW w:w="4113" w:type="dxa"/>
            <w:tcBorders>
              <w:top w:val="single" w:sz="4" w:space="0" w:color="000000"/>
              <w:left w:val="single" w:sz="4" w:space="0" w:color="000000"/>
              <w:bottom w:val="single" w:sz="4" w:space="0" w:color="000000"/>
              <w:right w:val="single" w:sz="4" w:space="0" w:color="000000"/>
            </w:tcBorders>
            <w:shd w:val="clear" w:color="auto" w:fill="D9D9D9"/>
          </w:tcPr>
          <w:p w14:paraId="11DA77F1" w14:textId="77777777" w:rsidR="003A06A4" w:rsidRPr="001356A1" w:rsidRDefault="003A06A4" w:rsidP="003A06A4">
            <w:pPr>
              <w:widowControl w:val="0"/>
              <w:kinsoku w:val="0"/>
              <w:overflowPunct w:val="0"/>
              <w:autoSpaceDE w:val="0"/>
              <w:autoSpaceDN w:val="0"/>
              <w:adjustRightInd w:val="0"/>
              <w:spacing w:before="4" w:line="224" w:lineRule="exact"/>
              <w:ind w:left="512"/>
              <w:jc w:val="both"/>
              <w:rPr>
                <w:szCs w:val="20"/>
              </w:rPr>
            </w:pPr>
            <w:r w:rsidRPr="001356A1">
              <w:rPr>
                <w:b/>
                <w:spacing w:val="2"/>
                <w:w w:val="105"/>
                <w:szCs w:val="20"/>
              </w:rPr>
              <w:t>Р</w:t>
            </w:r>
            <w:r w:rsidRPr="001356A1">
              <w:rPr>
                <w:b/>
                <w:spacing w:val="-4"/>
                <w:w w:val="105"/>
                <w:szCs w:val="20"/>
              </w:rPr>
              <w:t>а</w:t>
            </w:r>
            <w:r w:rsidRPr="001356A1">
              <w:rPr>
                <w:b/>
                <w:spacing w:val="-3"/>
                <w:w w:val="105"/>
                <w:szCs w:val="20"/>
              </w:rPr>
              <w:t>зм</w:t>
            </w:r>
            <w:r w:rsidRPr="001356A1">
              <w:rPr>
                <w:b/>
                <w:spacing w:val="-1"/>
                <w:w w:val="105"/>
                <w:szCs w:val="20"/>
              </w:rPr>
              <w:t>е</w:t>
            </w:r>
            <w:r w:rsidRPr="001356A1">
              <w:rPr>
                <w:b/>
                <w:spacing w:val="4"/>
                <w:w w:val="105"/>
                <w:szCs w:val="20"/>
              </w:rPr>
              <w:t>р</w:t>
            </w:r>
            <w:r w:rsidRPr="001356A1">
              <w:rPr>
                <w:b/>
                <w:w w:val="105"/>
                <w:szCs w:val="20"/>
              </w:rPr>
              <w:t>е</w:t>
            </w:r>
            <w:r w:rsidRPr="001356A1">
              <w:rPr>
                <w:b/>
                <w:spacing w:val="-23"/>
                <w:w w:val="105"/>
                <w:szCs w:val="20"/>
              </w:rPr>
              <w:t xml:space="preserve"> </w:t>
            </w:r>
            <w:r w:rsidRPr="001356A1">
              <w:rPr>
                <w:b/>
                <w:spacing w:val="-4"/>
                <w:w w:val="105"/>
                <w:szCs w:val="20"/>
              </w:rPr>
              <w:t>у</w:t>
            </w:r>
            <w:r w:rsidRPr="001356A1">
              <w:rPr>
                <w:b/>
                <w:spacing w:val="3"/>
                <w:w w:val="105"/>
                <w:szCs w:val="20"/>
              </w:rPr>
              <w:t>т</w:t>
            </w:r>
            <w:r w:rsidRPr="001356A1">
              <w:rPr>
                <w:b/>
                <w:spacing w:val="-5"/>
                <w:w w:val="105"/>
                <w:szCs w:val="20"/>
              </w:rPr>
              <w:t>и</w:t>
            </w:r>
            <w:r w:rsidRPr="001356A1">
              <w:rPr>
                <w:b/>
                <w:spacing w:val="5"/>
                <w:w w:val="105"/>
                <w:szCs w:val="20"/>
              </w:rPr>
              <w:t>ц</w:t>
            </w:r>
            <w:r w:rsidRPr="001356A1">
              <w:rPr>
                <w:b/>
                <w:spacing w:val="-4"/>
                <w:w w:val="105"/>
                <w:szCs w:val="20"/>
              </w:rPr>
              <w:t>а</w:t>
            </w:r>
            <w:r w:rsidRPr="001356A1">
              <w:rPr>
                <w:b/>
                <w:spacing w:val="-3"/>
                <w:w w:val="105"/>
                <w:szCs w:val="20"/>
              </w:rPr>
              <w:t>ј</w:t>
            </w:r>
            <w:r w:rsidRPr="001356A1">
              <w:rPr>
                <w:b/>
                <w:w w:val="105"/>
                <w:szCs w:val="20"/>
              </w:rPr>
              <w:t>а</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05381A1E" w14:textId="77777777" w:rsidR="003A06A4" w:rsidRPr="001356A1" w:rsidRDefault="003A06A4" w:rsidP="003A06A4">
            <w:pPr>
              <w:widowControl w:val="0"/>
              <w:kinsoku w:val="0"/>
              <w:overflowPunct w:val="0"/>
              <w:autoSpaceDE w:val="0"/>
              <w:autoSpaceDN w:val="0"/>
              <w:adjustRightInd w:val="0"/>
              <w:spacing w:before="4" w:line="224" w:lineRule="exact"/>
              <w:ind w:left="128"/>
              <w:jc w:val="both"/>
              <w:rPr>
                <w:szCs w:val="20"/>
              </w:rPr>
            </w:pPr>
            <w:r w:rsidRPr="001356A1">
              <w:rPr>
                <w:b/>
                <w:spacing w:val="-4"/>
                <w:w w:val="105"/>
                <w:szCs w:val="20"/>
              </w:rPr>
              <w:t>О</w:t>
            </w:r>
            <w:r w:rsidRPr="001356A1">
              <w:rPr>
                <w:b/>
                <w:spacing w:val="-3"/>
                <w:w w:val="105"/>
                <w:szCs w:val="20"/>
              </w:rPr>
              <w:t>з</w:t>
            </w:r>
            <w:r w:rsidRPr="001356A1">
              <w:rPr>
                <w:b/>
                <w:spacing w:val="5"/>
                <w:w w:val="105"/>
                <w:szCs w:val="20"/>
              </w:rPr>
              <w:t>н</w:t>
            </w:r>
            <w:r w:rsidRPr="001356A1">
              <w:rPr>
                <w:b/>
                <w:spacing w:val="-4"/>
                <w:w w:val="105"/>
                <w:szCs w:val="20"/>
              </w:rPr>
              <w:t>а</w:t>
            </w:r>
            <w:r w:rsidRPr="001356A1">
              <w:rPr>
                <w:b/>
                <w:spacing w:val="5"/>
                <w:w w:val="105"/>
                <w:szCs w:val="20"/>
              </w:rPr>
              <w:t>к</w:t>
            </w:r>
            <w:r w:rsidRPr="001356A1">
              <w:rPr>
                <w:b/>
                <w:w w:val="105"/>
                <w:szCs w:val="20"/>
              </w:rPr>
              <w:t>а</w:t>
            </w:r>
          </w:p>
        </w:tc>
        <w:tc>
          <w:tcPr>
            <w:tcW w:w="2879" w:type="dxa"/>
            <w:tcBorders>
              <w:top w:val="single" w:sz="4" w:space="0" w:color="000000"/>
              <w:left w:val="single" w:sz="4" w:space="0" w:color="000000"/>
              <w:bottom w:val="single" w:sz="4" w:space="0" w:color="000000"/>
              <w:right w:val="single" w:sz="4" w:space="0" w:color="000000"/>
            </w:tcBorders>
            <w:shd w:val="clear" w:color="auto" w:fill="D9D9D9"/>
          </w:tcPr>
          <w:p w14:paraId="544EA1E7" w14:textId="77777777" w:rsidR="003A06A4" w:rsidRPr="001356A1" w:rsidRDefault="003A06A4" w:rsidP="003A06A4">
            <w:pPr>
              <w:widowControl w:val="0"/>
              <w:kinsoku w:val="0"/>
              <w:overflowPunct w:val="0"/>
              <w:autoSpaceDE w:val="0"/>
              <w:autoSpaceDN w:val="0"/>
              <w:adjustRightInd w:val="0"/>
              <w:spacing w:before="4" w:line="224" w:lineRule="exact"/>
              <w:ind w:left="10"/>
              <w:jc w:val="both"/>
              <w:rPr>
                <w:szCs w:val="20"/>
              </w:rPr>
            </w:pPr>
            <w:r w:rsidRPr="001356A1">
              <w:rPr>
                <w:b/>
                <w:w w:val="105"/>
                <w:szCs w:val="20"/>
              </w:rPr>
              <w:t>О</w:t>
            </w:r>
            <w:r w:rsidRPr="001356A1">
              <w:rPr>
                <w:b/>
                <w:spacing w:val="-2"/>
                <w:w w:val="105"/>
                <w:szCs w:val="20"/>
              </w:rPr>
              <w:t xml:space="preserve"> </w:t>
            </w:r>
            <w:r w:rsidRPr="001356A1">
              <w:rPr>
                <w:b/>
                <w:w w:val="105"/>
                <w:szCs w:val="20"/>
              </w:rPr>
              <w:t>п</w:t>
            </w:r>
            <w:r w:rsidRPr="001356A1">
              <w:rPr>
                <w:b/>
                <w:spacing w:val="-8"/>
                <w:w w:val="105"/>
                <w:szCs w:val="20"/>
              </w:rPr>
              <w:t xml:space="preserve"> </w:t>
            </w:r>
            <w:r w:rsidRPr="001356A1">
              <w:rPr>
                <w:b/>
                <w:w w:val="105"/>
                <w:szCs w:val="20"/>
              </w:rPr>
              <w:t>и</w:t>
            </w:r>
            <w:r w:rsidRPr="001356A1">
              <w:rPr>
                <w:b/>
                <w:spacing w:val="3"/>
                <w:w w:val="105"/>
                <w:szCs w:val="20"/>
              </w:rPr>
              <w:t xml:space="preserve"> </w:t>
            </w:r>
            <w:r w:rsidRPr="001356A1">
              <w:rPr>
                <w:b/>
                <w:w w:val="105"/>
                <w:szCs w:val="20"/>
              </w:rPr>
              <w:t>с</w:t>
            </w:r>
          </w:p>
        </w:tc>
      </w:tr>
      <w:tr w:rsidR="003A06A4" w:rsidRPr="001356A1" w14:paraId="6EF201F7" w14:textId="77777777" w:rsidTr="00AC06BC">
        <w:trPr>
          <w:trHeight w:hRule="exact" w:val="287"/>
          <w:jc w:val="center"/>
        </w:trPr>
        <w:tc>
          <w:tcPr>
            <w:tcW w:w="4113" w:type="dxa"/>
            <w:tcBorders>
              <w:top w:val="single" w:sz="4" w:space="0" w:color="000000"/>
              <w:left w:val="single" w:sz="4" w:space="0" w:color="000000"/>
              <w:bottom w:val="single" w:sz="4" w:space="0" w:color="000000"/>
              <w:right w:val="single" w:sz="4" w:space="0" w:color="000000"/>
            </w:tcBorders>
            <w:shd w:val="clear" w:color="auto" w:fill="5F497A"/>
            <w:vAlign w:val="center"/>
          </w:tcPr>
          <w:p w14:paraId="637AD5DB" w14:textId="77777777" w:rsidR="003A06A4" w:rsidRPr="001356A1" w:rsidRDefault="003A06A4" w:rsidP="003A06A4">
            <w:pPr>
              <w:widowControl w:val="0"/>
              <w:kinsoku w:val="0"/>
              <w:overflowPunct w:val="0"/>
              <w:autoSpaceDE w:val="0"/>
              <w:autoSpaceDN w:val="0"/>
              <w:adjustRightInd w:val="0"/>
              <w:spacing w:before="4"/>
              <w:ind w:left="152"/>
              <w:jc w:val="both"/>
              <w:rPr>
                <w:spacing w:val="4"/>
                <w:w w:val="105"/>
              </w:rPr>
            </w:pPr>
            <w:r w:rsidRPr="001356A1">
              <w:rPr>
                <w:spacing w:val="4"/>
                <w:w w:val="105"/>
              </w:rPr>
              <w:t>Могућ утицај ван граница државе</w:t>
            </w:r>
          </w:p>
        </w:tc>
        <w:tc>
          <w:tcPr>
            <w:tcW w:w="1276" w:type="dxa"/>
            <w:tcBorders>
              <w:top w:val="single" w:sz="4" w:space="0" w:color="000000"/>
              <w:left w:val="single" w:sz="4" w:space="0" w:color="000000"/>
              <w:bottom w:val="single" w:sz="4" w:space="0" w:color="000000"/>
              <w:right w:val="single" w:sz="4" w:space="0" w:color="000000"/>
            </w:tcBorders>
            <w:shd w:val="clear" w:color="auto" w:fill="5F497A"/>
            <w:vAlign w:val="center"/>
          </w:tcPr>
          <w:p w14:paraId="7A6B1AC8" w14:textId="77777777" w:rsidR="003A06A4" w:rsidRPr="001356A1" w:rsidRDefault="003A06A4" w:rsidP="00AC06BC">
            <w:pPr>
              <w:widowControl w:val="0"/>
              <w:kinsoku w:val="0"/>
              <w:overflowPunct w:val="0"/>
              <w:autoSpaceDE w:val="0"/>
              <w:autoSpaceDN w:val="0"/>
              <w:adjustRightInd w:val="0"/>
              <w:spacing w:before="4"/>
              <w:ind w:left="345" w:right="335"/>
              <w:jc w:val="center"/>
              <w:rPr>
                <w:w w:val="105"/>
              </w:rPr>
            </w:pPr>
            <w:r w:rsidRPr="001356A1">
              <w:rPr>
                <w:w w:val="105"/>
              </w:rPr>
              <w:t>ТГ</w:t>
            </w:r>
          </w:p>
        </w:tc>
        <w:tc>
          <w:tcPr>
            <w:tcW w:w="2879" w:type="dxa"/>
            <w:tcBorders>
              <w:top w:val="single" w:sz="4" w:space="0" w:color="000000"/>
              <w:left w:val="single" w:sz="4" w:space="0" w:color="000000"/>
              <w:bottom w:val="single" w:sz="4" w:space="0" w:color="000000"/>
              <w:right w:val="single" w:sz="4" w:space="0" w:color="000000"/>
            </w:tcBorders>
            <w:shd w:val="clear" w:color="auto" w:fill="5F497A"/>
            <w:vAlign w:val="center"/>
          </w:tcPr>
          <w:p w14:paraId="79EF5DE5" w14:textId="77777777" w:rsidR="003A06A4" w:rsidRPr="001356A1" w:rsidRDefault="003A06A4" w:rsidP="003A06A4">
            <w:pPr>
              <w:widowControl w:val="0"/>
              <w:kinsoku w:val="0"/>
              <w:overflowPunct w:val="0"/>
              <w:autoSpaceDE w:val="0"/>
              <w:autoSpaceDN w:val="0"/>
              <w:adjustRightInd w:val="0"/>
              <w:spacing w:before="4"/>
              <w:ind w:left="99"/>
              <w:jc w:val="both"/>
              <w:rPr>
                <w:spacing w:val="2"/>
                <w:w w:val="105"/>
              </w:rPr>
            </w:pPr>
            <w:r w:rsidRPr="001356A1">
              <w:rPr>
                <w:spacing w:val="2"/>
                <w:w w:val="105"/>
              </w:rPr>
              <w:t>Трансгранични</w:t>
            </w:r>
          </w:p>
        </w:tc>
      </w:tr>
      <w:tr w:rsidR="003A06A4" w:rsidRPr="001356A1" w14:paraId="147AF5F5" w14:textId="77777777" w:rsidTr="00AC06BC">
        <w:trPr>
          <w:trHeight w:hRule="exact" w:val="276"/>
          <w:jc w:val="center"/>
        </w:trPr>
        <w:tc>
          <w:tcPr>
            <w:tcW w:w="4113" w:type="dxa"/>
            <w:tcBorders>
              <w:top w:val="single" w:sz="4" w:space="0" w:color="000000"/>
              <w:left w:val="single" w:sz="4" w:space="0" w:color="000000"/>
              <w:bottom w:val="single" w:sz="4" w:space="0" w:color="000000"/>
              <w:right w:val="single" w:sz="4" w:space="0" w:color="000000"/>
            </w:tcBorders>
            <w:shd w:val="clear" w:color="auto" w:fill="B2A1C7"/>
            <w:vAlign w:val="center"/>
          </w:tcPr>
          <w:p w14:paraId="55425099" w14:textId="77777777" w:rsidR="003A06A4" w:rsidRPr="001356A1" w:rsidRDefault="003A06A4" w:rsidP="003A06A4">
            <w:pPr>
              <w:widowControl w:val="0"/>
              <w:kinsoku w:val="0"/>
              <w:overflowPunct w:val="0"/>
              <w:autoSpaceDE w:val="0"/>
              <w:autoSpaceDN w:val="0"/>
              <w:adjustRightInd w:val="0"/>
              <w:spacing w:before="4"/>
              <w:ind w:left="152"/>
              <w:jc w:val="both"/>
              <w:rPr>
                <w:spacing w:val="4"/>
                <w:w w:val="105"/>
                <w:szCs w:val="20"/>
              </w:rPr>
            </w:pPr>
            <w:r w:rsidRPr="001356A1">
              <w:rPr>
                <w:spacing w:val="4"/>
                <w:w w:val="105"/>
                <w:szCs w:val="20"/>
              </w:rPr>
              <w:t xml:space="preserve">Могућ утицај на </w:t>
            </w:r>
            <w:r w:rsidRPr="001356A1">
              <w:rPr>
                <w:szCs w:val="20"/>
              </w:rPr>
              <w:t>националном нивоу</w:t>
            </w:r>
          </w:p>
        </w:tc>
        <w:tc>
          <w:tcPr>
            <w:tcW w:w="1276" w:type="dxa"/>
            <w:tcBorders>
              <w:top w:val="single" w:sz="4" w:space="0" w:color="000000"/>
              <w:left w:val="single" w:sz="4" w:space="0" w:color="000000"/>
              <w:bottom w:val="single" w:sz="4" w:space="0" w:color="000000"/>
              <w:right w:val="single" w:sz="4" w:space="0" w:color="000000"/>
            </w:tcBorders>
            <w:shd w:val="clear" w:color="auto" w:fill="B2A1C7"/>
            <w:vAlign w:val="center"/>
          </w:tcPr>
          <w:p w14:paraId="6C1ADEC3" w14:textId="77777777" w:rsidR="003A06A4" w:rsidRPr="001356A1" w:rsidRDefault="003A06A4" w:rsidP="00AC06BC">
            <w:pPr>
              <w:widowControl w:val="0"/>
              <w:kinsoku w:val="0"/>
              <w:overflowPunct w:val="0"/>
              <w:autoSpaceDE w:val="0"/>
              <w:autoSpaceDN w:val="0"/>
              <w:adjustRightInd w:val="0"/>
              <w:spacing w:before="4"/>
              <w:ind w:left="345" w:right="335"/>
              <w:jc w:val="center"/>
              <w:rPr>
                <w:w w:val="105"/>
                <w:szCs w:val="20"/>
              </w:rPr>
            </w:pPr>
            <w:r w:rsidRPr="001356A1">
              <w:rPr>
                <w:w w:val="105"/>
                <w:szCs w:val="20"/>
              </w:rPr>
              <w:t>Н</w:t>
            </w:r>
          </w:p>
        </w:tc>
        <w:tc>
          <w:tcPr>
            <w:tcW w:w="2879" w:type="dxa"/>
            <w:tcBorders>
              <w:top w:val="single" w:sz="4" w:space="0" w:color="000000"/>
              <w:left w:val="single" w:sz="4" w:space="0" w:color="000000"/>
              <w:bottom w:val="single" w:sz="4" w:space="0" w:color="000000"/>
              <w:right w:val="single" w:sz="4" w:space="0" w:color="000000"/>
            </w:tcBorders>
            <w:shd w:val="clear" w:color="auto" w:fill="B2A1C7"/>
            <w:vAlign w:val="center"/>
          </w:tcPr>
          <w:p w14:paraId="5DE0CF3B" w14:textId="77777777" w:rsidR="003A06A4" w:rsidRPr="001356A1" w:rsidRDefault="003A06A4" w:rsidP="003A06A4">
            <w:pPr>
              <w:widowControl w:val="0"/>
              <w:kinsoku w:val="0"/>
              <w:overflowPunct w:val="0"/>
              <w:autoSpaceDE w:val="0"/>
              <w:autoSpaceDN w:val="0"/>
              <w:adjustRightInd w:val="0"/>
              <w:spacing w:before="4"/>
              <w:ind w:left="99"/>
              <w:jc w:val="both"/>
              <w:rPr>
                <w:spacing w:val="2"/>
                <w:w w:val="105"/>
                <w:szCs w:val="20"/>
              </w:rPr>
            </w:pPr>
            <w:r w:rsidRPr="001356A1">
              <w:rPr>
                <w:spacing w:val="2"/>
                <w:w w:val="105"/>
                <w:szCs w:val="20"/>
              </w:rPr>
              <w:t>Државни</w:t>
            </w:r>
          </w:p>
        </w:tc>
      </w:tr>
      <w:tr w:rsidR="003A06A4" w:rsidRPr="001356A1" w14:paraId="228760EE" w14:textId="77777777" w:rsidTr="00AC06BC">
        <w:trPr>
          <w:trHeight w:hRule="exact" w:val="280"/>
          <w:jc w:val="center"/>
        </w:trPr>
        <w:tc>
          <w:tcPr>
            <w:tcW w:w="4113" w:type="dxa"/>
            <w:tcBorders>
              <w:top w:val="single" w:sz="4" w:space="0" w:color="000000"/>
              <w:left w:val="single" w:sz="4" w:space="0" w:color="000000"/>
              <w:bottom w:val="single" w:sz="4" w:space="0" w:color="000000"/>
              <w:right w:val="single" w:sz="4" w:space="0" w:color="000000"/>
            </w:tcBorders>
            <w:shd w:val="clear" w:color="auto" w:fill="CCC0D9"/>
            <w:vAlign w:val="center"/>
          </w:tcPr>
          <w:p w14:paraId="4C3A8495" w14:textId="77777777" w:rsidR="003A06A4" w:rsidRPr="001356A1" w:rsidRDefault="003A06A4" w:rsidP="003A06A4">
            <w:pPr>
              <w:widowControl w:val="0"/>
              <w:kinsoku w:val="0"/>
              <w:overflowPunct w:val="0"/>
              <w:autoSpaceDE w:val="0"/>
              <w:autoSpaceDN w:val="0"/>
              <w:adjustRightInd w:val="0"/>
              <w:spacing w:before="4"/>
              <w:ind w:left="152"/>
              <w:jc w:val="both"/>
              <w:rPr>
                <w:szCs w:val="20"/>
              </w:rPr>
            </w:pPr>
            <w:r w:rsidRPr="001356A1">
              <w:rPr>
                <w:spacing w:val="4"/>
                <w:w w:val="105"/>
                <w:szCs w:val="20"/>
              </w:rPr>
              <w:t>Могућ утицај на р</w:t>
            </w:r>
            <w:r w:rsidRPr="001356A1">
              <w:rPr>
                <w:spacing w:val="-12"/>
                <w:w w:val="105"/>
                <w:szCs w:val="20"/>
              </w:rPr>
              <w:t>е</w:t>
            </w:r>
            <w:r w:rsidRPr="001356A1">
              <w:rPr>
                <w:spacing w:val="1"/>
                <w:w w:val="105"/>
                <w:szCs w:val="20"/>
              </w:rPr>
              <w:t>г</w:t>
            </w:r>
            <w:r w:rsidRPr="001356A1">
              <w:rPr>
                <w:spacing w:val="4"/>
                <w:w w:val="105"/>
                <w:szCs w:val="20"/>
              </w:rPr>
              <w:t>и</w:t>
            </w:r>
            <w:r w:rsidRPr="001356A1">
              <w:rPr>
                <w:spacing w:val="-9"/>
                <w:w w:val="105"/>
                <w:szCs w:val="20"/>
              </w:rPr>
              <w:t>о</w:t>
            </w:r>
            <w:r w:rsidRPr="001356A1">
              <w:rPr>
                <w:spacing w:val="-1"/>
                <w:w w:val="105"/>
                <w:szCs w:val="20"/>
              </w:rPr>
              <w:t>н</w:t>
            </w:r>
            <w:r w:rsidRPr="001356A1">
              <w:rPr>
                <w:spacing w:val="3"/>
                <w:w w:val="105"/>
                <w:szCs w:val="20"/>
              </w:rPr>
              <w:t>а</w:t>
            </w:r>
            <w:r w:rsidRPr="001356A1">
              <w:rPr>
                <w:spacing w:val="-4"/>
                <w:w w:val="105"/>
                <w:szCs w:val="20"/>
              </w:rPr>
              <w:t>л</w:t>
            </w:r>
            <w:r w:rsidRPr="001356A1">
              <w:rPr>
                <w:spacing w:val="-1"/>
                <w:w w:val="105"/>
                <w:szCs w:val="20"/>
              </w:rPr>
              <w:t>н</w:t>
            </w:r>
            <w:r w:rsidRPr="001356A1">
              <w:rPr>
                <w:w w:val="105"/>
                <w:szCs w:val="20"/>
              </w:rPr>
              <w:t>ом нивоу</w:t>
            </w:r>
          </w:p>
        </w:tc>
        <w:tc>
          <w:tcPr>
            <w:tcW w:w="1276" w:type="dxa"/>
            <w:tcBorders>
              <w:top w:val="single" w:sz="4" w:space="0" w:color="000000"/>
              <w:left w:val="single" w:sz="4" w:space="0" w:color="000000"/>
              <w:bottom w:val="single" w:sz="4" w:space="0" w:color="000000"/>
              <w:right w:val="single" w:sz="4" w:space="0" w:color="000000"/>
            </w:tcBorders>
            <w:shd w:val="clear" w:color="auto" w:fill="CCC0D9"/>
            <w:vAlign w:val="center"/>
          </w:tcPr>
          <w:p w14:paraId="7BFD1407" w14:textId="77777777" w:rsidR="003A06A4" w:rsidRPr="001356A1" w:rsidRDefault="003A06A4" w:rsidP="00AC06BC">
            <w:pPr>
              <w:widowControl w:val="0"/>
              <w:kinsoku w:val="0"/>
              <w:overflowPunct w:val="0"/>
              <w:autoSpaceDE w:val="0"/>
              <w:autoSpaceDN w:val="0"/>
              <w:adjustRightInd w:val="0"/>
              <w:spacing w:before="4"/>
              <w:ind w:left="345" w:right="335"/>
              <w:jc w:val="center"/>
              <w:rPr>
                <w:szCs w:val="20"/>
              </w:rPr>
            </w:pPr>
            <w:r w:rsidRPr="001356A1">
              <w:rPr>
                <w:szCs w:val="20"/>
              </w:rPr>
              <w:t>Р</w:t>
            </w:r>
          </w:p>
        </w:tc>
        <w:tc>
          <w:tcPr>
            <w:tcW w:w="2879" w:type="dxa"/>
            <w:tcBorders>
              <w:top w:val="single" w:sz="4" w:space="0" w:color="000000"/>
              <w:left w:val="single" w:sz="4" w:space="0" w:color="000000"/>
              <w:bottom w:val="single" w:sz="4" w:space="0" w:color="000000"/>
              <w:right w:val="single" w:sz="4" w:space="0" w:color="000000"/>
            </w:tcBorders>
            <w:shd w:val="clear" w:color="auto" w:fill="CCC0D9"/>
            <w:vAlign w:val="center"/>
          </w:tcPr>
          <w:p w14:paraId="36F650D2" w14:textId="77777777" w:rsidR="003A06A4" w:rsidRPr="001356A1" w:rsidRDefault="003A06A4" w:rsidP="003A06A4">
            <w:pPr>
              <w:widowControl w:val="0"/>
              <w:kinsoku w:val="0"/>
              <w:overflowPunct w:val="0"/>
              <w:autoSpaceDE w:val="0"/>
              <w:autoSpaceDN w:val="0"/>
              <w:adjustRightInd w:val="0"/>
              <w:spacing w:before="4"/>
              <w:ind w:left="99"/>
              <w:jc w:val="both"/>
              <w:rPr>
                <w:szCs w:val="20"/>
              </w:rPr>
            </w:pPr>
            <w:r w:rsidRPr="001356A1">
              <w:rPr>
                <w:szCs w:val="20"/>
              </w:rPr>
              <w:t>Регионални</w:t>
            </w:r>
          </w:p>
        </w:tc>
      </w:tr>
      <w:tr w:rsidR="003A06A4" w:rsidRPr="0057464D" w14:paraId="4BE93CBC" w14:textId="77777777" w:rsidTr="00AC06BC">
        <w:trPr>
          <w:trHeight w:hRule="exact" w:val="283"/>
          <w:jc w:val="center"/>
        </w:trPr>
        <w:tc>
          <w:tcPr>
            <w:tcW w:w="4113"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3E9E5FBB" w14:textId="77777777" w:rsidR="003A06A4" w:rsidRPr="0057464D" w:rsidRDefault="003A06A4" w:rsidP="003A06A4">
            <w:pPr>
              <w:widowControl w:val="0"/>
              <w:kinsoku w:val="0"/>
              <w:overflowPunct w:val="0"/>
              <w:autoSpaceDE w:val="0"/>
              <w:autoSpaceDN w:val="0"/>
              <w:adjustRightInd w:val="0"/>
              <w:spacing w:line="225" w:lineRule="exact"/>
              <w:ind w:left="99"/>
              <w:jc w:val="both"/>
              <w:rPr>
                <w:szCs w:val="20"/>
              </w:rPr>
            </w:pPr>
            <w:r w:rsidRPr="0057464D">
              <w:rPr>
                <w:spacing w:val="-3"/>
                <w:w w:val="105"/>
                <w:szCs w:val="20"/>
              </w:rPr>
              <w:t xml:space="preserve"> Могућ утицај на нивоу општине</w:t>
            </w:r>
          </w:p>
        </w:tc>
        <w:tc>
          <w:tcPr>
            <w:tcW w:w="1276"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5CCB5788" w14:textId="77777777" w:rsidR="003A06A4" w:rsidRPr="0057464D" w:rsidRDefault="003A06A4" w:rsidP="00AC06BC">
            <w:pPr>
              <w:widowControl w:val="0"/>
              <w:kinsoku w:val="0"/>
              <w:overflowPunct w:val="0"/>
              <w:autoSpaceDE w:val="0"/>
              <w:autoSpaceDN w:val="0"/>
              <w:adjustRightInd w:val="0"/>
              <w:spacing w:line="225" w:lineRule="exact"/>
              <w:ind w:left="6"/>
              <w:jc w:val="center"/>
              <w:rPr>
                <w:szCs w:val="20"/>
              </w:rPr>
            </w:pPr>
            <w:r w:rsidRPr="0057464D">
              <w:rPr>
                <w:szCs w:val="20"/>
              </w:rPr>
              <w:t>О</w:t>
            </w:r>
          </w:p>
        </w:tc>
        <w:tc>
          <w:tcPr>
            <w:tcW w:w="2879"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7FE9EAFF" w14:textId="77777777" w:rsidR="003A06A4" w:rsidRPr="0057464D" w:rsidRDefault="003A06A4" w:rsidP="003A06A4">
            <w:pPr>
              <w:widowControl w:val="0"/>
              <w:kinsoku w:val="0"/>
              <w:overflowPunct w:val="0"/>
              <w:autoSpaceDE w:val="0"/>
              <w:autoSpaceDN w:val="0"/>
              <w:adjustRightInd w:val="0"/>
              <w:spacing w:line="225" w:lineRule="exact"/>
              <w:ind w:left="99"/>
              <w:jc w:val="both"/>
              <w:rPr>
                <w:szCs w:val="20"/>
              </w:rPr>
            </w:pPr>
            <w:r w:rsidRPr="0057464D">
              <w:rPr>
                <w:szCs w:val="20"/>
              </w:rPr>
              <w:t xml:space="preserve">Општински </w:t>
            </w:r>
          </w:p>
        </w:tc>
      </w:tr>
      <w:tr w:rsidR="003A06A4" w:rsidRPr="0057464D" w14:paraId="79F2469D" w14:textId="77777777" w:rsidTr="00AC06BC">
        <w:trPr>
          <w:trHeight w:hRule="exact" w:val="288"/>
          <w:jc w:val="center"/>
        </w:trPr>
        <w:tc>
          <w:tcPr>
            <w:tcW w:w="4113" w:type="dxa"/>
            <w:tcBorders>
              <w:top w:val="single" w:sz="4" w:space="0" w:color="000000"/>
              <w:left w:val="single" w:sz="4" w:space="0" w:color="000000"/>
              <w:bottom w:val="single" w:sz="2" w:space="0" w:color="000000"/>
              <w:right w:val="single" w:sz="4" w:space="0" w:color="000000"/>
            </w:tcBorders>
            <w:vAlign w:val="center"/>
          </w:tcPr>
          <w:p w14:paraId="4DCBDB20" w14:textId="77777777" w:rsidR="003A06A4" w:rsidRPr="0057464D" w:rsidRDefault="003A06A4" w:rsidP="003A06A4">
            <w:pPr>
              <w:widowControl w:val="0"/>
              <w:kinsoku w:val="0"/>
              <w:overflowPunct w:val="0"/>
              <w:autoSpaceDE w:val="0"/>
              <w:autoSpaceDN w:val="0"/>
              <w:adjustRightInd w:val="0"/>
              <w:spacing w:line="225" w:lineRule="exact"/>
              <w:ind w:left="99"/>
              <w:jc w:val="both"/>
              <w:rPr>
                <w:spacing w:val="-3"/>
                <w:w w:val="105"/>
                <w:szCs w:val="20"/>
              </w:rPr>
            </w:pPr>
            <w:r w:rsidRPr="0057464D">
              <w:rPr>
                <w:spacing w:val="-3"/>
                <w:w w:val="105"/>
                <w:szCs w:val="20"/>
              </w:rPr>
              <w:t>Могућ утицај у некој зони, делу општине</w:t>
            </w:r>
          </w:p>
        </w:tc>
        <w:tc>
          <w:tcPr>
            <w:tcW w:w="1276" w:type="dxa"/>
            <w:tcBorders>
              <w:top w:val="single" w:sz="4" w:space="0" w:color="000000"/>
              <w:left w:val="single" w:sz="4" w:space="0" w:color="000000"/>
              <w:bottom w:val="single" w:sz="2" w:space="0" w:color="000000"/>
              <w:right w:val="single" w:sz="4" w:space="0" w:color="000000"/>
            </w:tcBorders>
            <w:shd w:val="clear" w:color="auto" w:fill="auto"/>
            <w:vAlign w:val="center"/>
          </w:tcPr>
          <w:p w14:paraId="20A24ADF" w14:textId="77777777" w:rsidR="003A06A4" w:rsidRPr="0057464D" w:rsidRDefault="003A06A4" w:rsidP="00AC06BC">
            <w:pPr>
              <w:widowControl w:val="0"/>
              <w:kinsoku w:val="0"/>
              <w:overflowPunct w:val="0"/>
              <w:autoSpaceDE w:val="0"/>
              <w:autoSpaceDN w:val="0"/>
              <w:adjustRightInd w:val="0"/>
              <w:spacing w:line="225" w:lineRule="exact"/>
              <w:ind w:left="6"/>
              <w:jc w:val="center"/>
              <w:rPr>
                <w:w w:val="105"/>
                <w:szCs w:val="20"/>
              </w:rPr>
            </w:pPr>
            <w:r w:rsidRPr="0057464D">
              <w:rPr>
                <w:w w:val="105"/>
                <w:szCs w:val="20"/>
              </w:rPr>
              <w:t>Л</w:t>
            </w:r>
          </w:p>
        </w:tc>
        <w:tc>
          <w:tcPr>
            <w:tcW w:w="2879" w:type="dxa"/>
            <w:tcBorders>
              <w:top w:val="single" w:sz="4" w:space="0" w:color="000000"/>
              <w:left w:val="single" w:sz="4" w:space="0" w:color="000000"/>
              <w:bottom w:val="single" w:sz="2" w:space="0" w:color="000000"/>
              <w:right w:val="single" w:sz="4" w:space="0" w:color="000000"/>
            </w:tcBorders>
            <w:vAlign w:val="center"/>
          </w:tcPr>
          <w:p w14:paraId="0D1F043D" w14:textId="77777777" w:rsidR="003A06A4" w:rsidRPr="0057464D" w:rsidRDefault="003A06A4" w:rsidP="003A06A4">
            <w:pPr>
              <w:widowControl w:val="0"/>
              <w:kinsoku w:val="0"/>
              <w:overflowPunct w:val="0"/>
              <w:autoSpaceDE w:val="0"/>
              <w:autoSpaceDN w:val="0"/>
              <w:adjustRightInd w:val="0"/>
              <w:spacing w:line="225" w:lineRule="exact"/>
              <w:ind w:left="99"/>
              <w:jc w:val="both"/>
              <w:rPr>
                <w:spacing w:val="2"/>
                <w:w w:val="105"/>
                <w:szCs w:val="20"/>
              </w:rPr>
            </w:pPr>
            <w:r w:rsidRPr="0057464D">
              <w:rPr>
                <w:spacing w:val="2"/>
                <w:w w:val="105"/>
                <w:szCs w:val="20"/>
              </w:rPr>
              <w:t>Локални</w:t>
            </w:r>
          </w:p>
        </w:tc>
      </w:tr>
    </w:tbl>
    <w:p w14:paraId="5E8BE68D" w14:textId="77777777" w:rsidR="003A06A4" w:rsidRPr="003A06A4" w:rsidRDefault="003A06A4" w:rsidP="003A06A4">
      <w:pPr>
        <w:ind w:left="408"/>
        <w:jc w:val="both"/>
        <w:rPr>
          <w:color w:val="76923C" w:themeColor="accent3" w:themeShade="BF"/>
          <w:szCs w:val="20"/>
        </w:rPr>
      </w:pPr>
    </w:p>
    <w:p w14:paraId="5DA6C601" w14:textId="77777777" w:rsidR="004E4C59" w:rsidRDefault="004E4C59" w:rsidP="004E4C59">
      <w:pPr>
        <w:ind w:left="284" w:hanging="284"/>
        <w:jc w:val="both"/>
        <w:rPr>
          <w:szCs w:val="20"/>
          <w:lang w:val="sr-Cyrl-RS" w:eastAsia="sr-Cyrl-CS"/>
        </w:rPr>
      </w:pPr>
      <w:r w:rsidRPr="0057464D">
        <w:rPr>
          <w:szCs w:val="20"/>
          <w:lang w:eastAsia="hr-HR"/>
        </w:rPr>
        <w:t>4)</w:t>
      </w:r>
      <w:r w:rsidRPr="0057464D">
        <w:rPr>
          <w:szCs w:val="20"/>
          <w:lang w:eastAsia="hr-HR"/>
        </w:rPr>
        <w:tab/>
      </w:r>
      <w:r w:rsidRPr="0057464D">
        <w:rPr>
          <w:szCs w:val="20"/>
          <w:lang w:eastAsia="sr-Cyrl-CS"/>
        </w:rPr>
        <w:t>Сложеност /реверзибилност</w:t>
      </w:r>
    </w:p>
    <w:tbl>
      <w:tblPr>
        <w:tblStyle w:val="TableGrid"/>
        <w:tblW w:w="0" w:type="auto"/>
        <w:jc w:val="center"/>
        <w:tblLook w:val="04A0" w:firstRow="1" w:lastRow="0" w:firstColumn="1" w:lastColumn="0" w:noHBand="0" w:noVBand="1"/>
      </w:tblPr>
      <w:tblGrid>
        <w:gridCol w:w="6958"/>
        <w:gridCol w:w="1056"/>
      </w:tblGrid>
      <w:tr w:rsidR="004E4C59" w14:paraId="3A7F7F5F" w14:textId="77777777" w:rsidTr="00371918">
        <w:trPr>
          <w:jc w:val="center"/>
        </w:trPr>
        <w:tc>
          <w:tcPr>
            <w:tcW w:w="6958" w:type="dxa"/>
          </w:tcPr>
          <w:p w14:paraId="3EBF14A2" w14:textId="77777777" w:rsidR="004E4C59" w:rsidRDefault="004E4C59" w:rsidP="00446B7B">
            <w:pPr>
              <w:jc w:val="both"/>
              <w:rPr>
                <w:szCs w:val="20"/>
                <w:lang w:val="sr-Cyrl-RS"/>
              </w:rPr>
            </w:pPr>
            <w:r w:rsidRPr="0057464D">
              <w:rPr>
                <w:szCs w:val="20"/>
                <w:lang w:eastAsia="sr-Cyrl-CS"/>
              </w:rPr>
              <w:t>Реверзибилан - повратан процес</w:t>
            </w:r>
          </w:p>
        </w:tc>
        <w:tc>
          <w:tcPr>
            <w:tcW w:w="1056" w:type="dxa"/>
            <w:shd w:val="clear" w:color="auto" w:fill="FBD4B4" w:themeFill="accent6" w:themeFillTint="66"/>
          </w:tcPr>
          <w:p w14:paraId="43875974" w14:textId="1F47A3AE" w:rsidR="004E4C59" w:rsidRPr="00B346ED" w:rsidRDefault="004E4C59" w:rsidP="00B346ED">
            <w:pPr>
              <w:jc w:val="center"/>
              <w:rPr>
                <w:szCs w:val="20"/>
                <w:lang w:val="sr-Cyrl-RS"/>
              </w:rPr>
            </w:pPr>
            <w:r w:rsidRPr="0057464D">
              <w:rPr>
                <w:b/>
                <w:szCs w:val="20"/>
                <w:lang w:eastAsia="sr-Cyrl-CS"/>
              </w:rPr>
              <w:t>Р</w:t>
            </w:r>
          </w:p>
        </w:tc>
      </w:tr>
      <w:tr w:rsidR="004E4C59" w14:paraId="5FC288DA" w14:textId="77777777" w:rsidTr="00371918">
        <w:trPr>
          <w:jc w:val="center"/>
        </w:trPr>
        <w:tc>
          <w:tcPr>
            <w:tcW w:w="6958" w:type="dxa"/>
          </w:tcPr>
          <w:p w14:paraId="48463D3F" w14:textId="77777777" w:rsidR="004E4C59" w:rsidRDefault="004E4C59" w:rsidP="00446B7B">
            <w:pPr>
              <w:jc w:val="both"/>
              <w:rPr>
                <w:szCs w:val="20"/>
                <w:lang w:val="sr-Cyrl-RS"/>
              </w:rPr>
            </w:pPr>
            <w:r w:rsidRPr="0057464D">
              <w:rPr>
                <w:szCs w:val="20"/>
                <w:lang w:eastAsia="sr-Cyrl-CS"/>
              </w:rPr>
              <w:t xml:space="preserve">Иреверзибилан </w:t>
            </w:r>
            <w:r w:rsidRPr="0057464D">
              <w:rPr>
                <w:szCs w:val="20"/>
                <w:lang w:eastAsia="hr-HR"/>
              </w:rPr>
              <w:t xml:space="preserve">- </w:t>
            </w:r>
            <w:r w:rsidRPr="0057464D">
              <w:rPr>
                <w:szCs w:val="20"/>
                <w:lang w:eastAsia="sr-Cyrl-CS"/>
              </w:rPr>
              <w:t>неповратан утица</w:t>
            </w:r>
          </w:p>
        </w:tc>
        <w:tc>
          <w:tcPr>
            <w:tcW w:w="1056" w:type="dxa"/>
            <w:shd w:val="clear" w:color="auto" w:fill="E36C0A" w:themeFill="accent6" w:themeFillShade="BF"/>
          </w:tcPr>
          <w:p w14:paraId="49A87CA4" w14:textId="49A434FA" w:rsidR="004E4C59" w:rsidRPr="00B346ED" w:rsidRDefault="004E4C59" w:rsidP="00B346ED">
            <w:pPr>
              <w:jc w:val="center"/>
              <w:rPr>
                <w:szCs w:val="20"/>
                <w:lang w:val="sr-Cyrl-RS"/>
              </w:rPr>
            </w:pPr>
            <w:r w:rsidRPr="0057464D">
              <w:rPr>
                <w:b/>
                <w:szCs w:val="20"/>
                <w:lang w:eastAsia="sr-Cyrl-CS"/>
              </w:rPr>
              <w:t>И</w:t>
            </w:r>
          </w:p>
        </w:tc>
      </w:tr>
    </w:tbl>
    <w:p w14:paraId="03A8165E" w14:textId="77777777" w:rsidR="004E4C59" w:rsidRDefault="004E4C59" w:rsidP="004E4C59">
      <w:pPr>
        <w:jc w:val="both"/>
        <w:rPr>
          <w:szCs w:val="20"/>
          <w:lang w:val="sr-Cyrl-RS" w:eastAsia="hr-HR"/>
        </w:rPr>
      </w:pPr>
    </w:p>
    <w:p w14:paraId="626EBC75" w14:textId="77777777" w:rsidR="004E4C59" w:rsidRDefault="004E4C59" w:rsidP="004E4C59">
      <w:pPr>
        <w:jc w:val="both"/>
        <w:rPr>
          <w:szCs w:val="20"/>
          <w:lang w:val="sr-Cyrl-RS" w:eastAsia="sr-Cyrl-CS"/>
        </w:rPr>
      </w:pPr>
      <w:r w:rsidRPr="0057464D">
        <w:rPr>
          <w:szCs w:val="20"/>
          <w:lang w:eastAsia="hr-HR"/>
        </w:rPr>
        <w:t xml:space="preserve">5) </w:t>
      </w:r>
      <w:r w:rsidRPr="0057464D">
        <w:rPr>
          <w:szCs w:val="20"/>
          <w:lang w:eastAsia="sr-Cyrl-CS"/>
        </w:rPr>
        <w:t>Временска димензија</w:t>
      </w:r>
    </w:p>
    <w:tbl>
      <w:tblPr>
        <w:tblStyle w:val="TableGrid"/>
        <w:tblW w:w="0" w:type="auto"/>
        <w:jc w:val="center"/>
        <w:tblLook w:val="04A0" w:firstRow="1" w:lastRow="0" w:firstColumn="1" w:lastColumn="0" w:noHBand="0" w:noVBand="1"/>
      </w:tblPr>
      <w:tblGrid>
        <w:gridCol w:w="6958"/>
        <w:gridCol w:w="1056"/>
      </w:tblGrid>
      <w:tr w:rsidR="004E4C59" w14:paraId="77794E57" w14:textId="77777777" w:rsidTr="00371918">
        <w:trPr>
          <w:jc w:val="center"/>
        </w:trPr>
        <w:tc>
          <w:tcPr>
            <w:tcW w:w="6958" w:type="dxa"/>
          </w:tcPr>
          <w:p w14:paraId="4994C7CA" w14:textId="46D38DBC" w:rsidR="004E4C59" w:rsidRDefault="00B346ED" w:rsidP="00446B7B">
            <w:pPr>
              <w:jc w:val="both"/>
              <w:rPr>
                <w:szCs w:val="20"/>
                <w:lang w:val="sr-Cyrl-RS"/>
              </w:rPr>
            </w:pPr>
            <w:r>
              <w:rPr>
                <w:b/>
                <w:szCs w:val="20"/>
                <w:lang w:eastAsia="sr-Cyrl-CS"/>
              </w:rPr>
              <w:t>Привремен</w:t>
            </w:r>
            <w:r w:rsidR="004E4C59" w:rsidRPr="0057464D">
              <w:rPr>
                <w:b/>
                <w:szCs w:val="20"/>
                <w:lang w:eastAsia="hr-HR"/>
              </w:rPr>
              <w:t xml:space="preserve"> </w:t>
            </w:r>
            <w:r w:rsidR="004E4C59" w:rsidRPr="0057464D">
              <w:rPr>
                <w:szCs w:val="20"/>
                <w:lang w:eastAsia="hr-HR"/>
              </w:rPr>
              <w:t xml:space="preserve">- </w:t>
            </w:r>
            <w:r w:rsidR="004E4C59" w:rsidRPr="0057464D">
              <w:rPr>
                <w:szCs w:val="20"/>
                <w:lang w:eastAsia="sr-Cyrl-CS"/>
              </w:rPr>
              <w:t>утицај траје краћи временски период</w:t>
            </w:r>
          </w:p>
        </w:tc>
        <w:tc>
          <w:tcPr>
            <w:tcW w:w="1056" w:type="dxa"/>
            <w:shd w:val="clear" w:color="auto" w:fill="FFFF00"/>
          </w:tcPr>
          <w:p w14:paraId="6BC17383" w14:textId="77777777" w:rsidR="004E4C59" w:rsidRPr="00B263FB" w:rsidRDefault="004E4C59" w:rsidP="00B346ED">
            <w:pPr>
              <w:jc w:val="center"/>
              <w:rPr>
                <w:szCs w:val="20"/>
                <w:lang w:val="sr-Cyrl-RS"/>
              </w:rPr>
            </w:pPr>
            <w:r>
              <w:rPr>
                <w:b/>
                <w:szCs w:val="20"/>
                <w:lang w:val="sr-Cyrl-RS" w:eastAsia="sr-Cyrl-CS"/>
              </w:rPr>
              <w:t>П</w:t>
            </w:r>
          </w:p>
        </w:tc>
      </w:tr>
      <w:tr w:rsidR="004E4C59" w14:paraId="3910FBA4" w14:textId="77777777" w:rsidTr="00371918">
        <w:trPr>
          <w:jc w:val="center"/>
        </w:trPr>
        <w:tc>
          <w:tcPr>
            <w:tcW w:w="6958" w:type="dxa"/>
          </w:tcPr>
          <w:p w14:paraId="03BF5339" w14:textId="1D948B58" w:rsidR="004E4C59" w:rsidRDefault="004E4C59" w:rsidP="00446B7B">
            <w:pPr>
              <w:jc w:val="both"/>
              <w:rPr>
                <w:szCs w:val="20"/>
                <w:lang w:val="sr-Cyrl-RS"/>
              </w:rPr>
            </w:pPr>
            <w:r w:rsidRPr="0057464D">
              <w:rPr>
                <w:b/>
                <w:szCs w:val="20"/>
                <w:lang w:eastAsia="sr-Cyrl-CS"/>
              </w:rPr>
              <w:t>Повр</w:t>
            </w:r>
            <w:r w:rsidR="00B346ED">
              <w:rPr>
                <w:b/>
                <w:szCs w:val="20"/>
                <w:lang w:eastAsia="sr-Cyrl-CS"/>
              </w:rPr>
              <w:t xml:space="preserve">емен </w:t>
            </w:r>
            <w:r w:rsidRPr="0057464D">
              <w:rPr>
                <w:b/>
                <w:szCs w:val="20"/>
                <w:lang w:eastAsia="sr-Cyrl-CS"/>
              </w:rPr>
              <w:t xml:space="preserve"> </w:t>
            </w:r>
            <w:r w:rsidRPr="0057464D">
              <w:rPr>
                <w:szCs w:val="20"/>
                <w:lang w:eastAsia="hr-HR"/>
              </w:rPr>
              <w:t xml:space="preserve">- </w:t>
            </w:r>
            <w:r w:rsidRPr="0057464D">
              <w:rPr>
                <w:szCs w:val="20"/>
                <w:lang w:eastAsia="sr-Cyrl-CS"/>
              </w:rPr>
              <w:t>утицај се повремено јавља и кратко тра</w:t>
            </w:r>
          </w:p>
        </w:tc>
        <w:tc>
          <w:tcPr>
            <w:tcW w:w="1056" w:type="dxa"/>
            <w:shd w:val="clear" w:color="auto" w:fill="FFFFCC"/>
          </w:tcPr>
          <w:p w14:paraId="5DE86FAC" w14:textId="77777777" w:rsidR="004E4C59" w:rsidRPr="00B346ED" w:rsidRDefault="004E4C59" w:rsidP="00B346ED">
            <w:pPr>
              <w:jc w:val="center"/>
              <w:rPr>
                <w:b/>
                <w:szCs w:val="20"/>
                <w:lang w:val="sr-Cyrl-RS"/>
              </w:rPr>
            </w:pPr>
            <w:r w:rsidRPr="00B346ED">
              <w:rPr>
                <w:b/>
                <w:szCs w:val="20"/>
                <w:lang w:val="sr-Cyrl-RS"/>
              </w:rPr>
              <w:t>ПО</w:t>
            </w:r>
          </w:p>
        </w:tc>
      </w:tr>
      <w:tr w:rsidR="004E4C59" w14:paraId="111A9ABB" w14:textId="77777777" w:rsidTr="00371918">
        <w:trPr>
          <w:jc w:val="center"/>
        </w:trPr>
        <w:tc>
          <w:tcPr>
            <w:tcW w:w="6958" w:type="dxa"/>
          </w:tcPr>
          <w:p w14:paraId="5B929A78" w14:textId="38DC3C64" w:rsidR="004E4C59" w:rsidRPr="0057464D" w:rsidRDefault="004E4C59" w:rsidP="00446B7B">
            <w:pPr>
              <w:jc w:val="both"/>
              <w:rPr>
                <w:b/>
                <w:szCs w:val="20"/>
                <w:lang w:eastAsia="sr-Cyrl-CS"/>
              </w:rPr>
            </w:pPr>
            <w:r w:rsidRPr="0057464D">
              <w:rPr>
                <w:b/>
                <w:szCs w:val="20"/>
                <w:lang w:eastAsia="sr-Cyrl-CS"/>
              </w:rPr>
              <w:t>Трајан</w:t>
            </w:r>
            <w:r w:rsidRPr="0057464D">
              <w:rPr>
                <w:szCs w:val="20"/>
                <w:lang w:eastAsia="hr-HR"/>
              </w:rPr>
              <w:t xml:space="preserve">- </w:t>
            </w:r>
            <w:r w:rsidRPr="0057464D">
              <w:rPr>
                <w:szCs w:val="20"/>
                <w:lang w:eastAsia="sr-Cyrl-CS"/>
              </w:rPr>
              <w:t>последице утицаја су трајног карактера</w:t>
            </w:r>
          </w:p>
        </w:tc>
        <w:tc>
          <w:tcPr>
            <w:tcW w:w="1056" w:type="dxa"/>
            <w:shd w:val="clear" w:color="auto" w:fill="CC9900"/>
          </w:tcPr>
          <w:p w14:paraId="223CC9E8" w14:textId="77777777" w:rsidR="004E4C59" w:rsidRPr="00B263FB" w:rsidRDefault="004E4C59" w:rsidP="00B346ED">
            <w:pPr>
              <w:jc w:val="center"/>
              <w:rPr>
                <w:b/>
                <w:szCs w:val="20"/>
                <w:lang w:val="sr-Cyrl-RS" w:eastAsia="sr-Cyrl-CS"/>
              </w:rPr>
            </w:pPr>
            <w:r>
              <w:rPr>
                <w:b/>
                <w:szCs w:val="20"/>
                <w:lang w:val="sr-Cyrl-RS" w:eastAsia="sr-Cyrl-CS"/>
              </w:rPr>
              <w:t>Т</w:t>
            </w:r>
          </w:p>
        </w:tc>
      </w:tr>
    </w:tbl>
    <w:p w14:paraId="2284A415" w14:textId="77777777" w:rsidR="003A06A4" w:rsidRPr="0057464D" w:rsidRDefault="003A06A4" w:rsidP="003A06A4">
      <w:pPr>
        <w:tabs>
          <w:tab w:val="left" w:pos="426"/>
          <w:tab w:val="left" w:pos="1085"/>
        </w:tabs>
        <w:jc w:val="both"/>
        <w:rPr>
          <w:b/>
          <w:szCs w:val="20"/>
          <w:lang w:eastAsia="hr-HR"/>
        </w:rPr>
      </w:pPr>
    </w:p>
    <w:p w14:paraId="55976F20" w14:textId="77777777" w:rsidR="003A06A4" w:rsidRPr="0057464D" w:rsidRDefault="003A06A4" w:rsidP="0096652A">
      <w:pPr>
        <w:numPr>
          <w:ilvl w:val="0"/>
          <w:numId w:val="153"/>
        </w:numPr>
        <w:ind w:left="284" w:hanging="284"/>
        <w:jc w:val="both"/>
        <w:rPr>
          <w:szCs w:val="20"/>
          <w:lang w:eastAsia="hr-HR"/>
        </w:rPr>
      </w:pPr>
      <w:r w:rsidRPr="0057464D">
        <w:rPr>
          <w:szCs w:val="20"/>
          <w:lang w:eastAsia="sr-Cyrl-CS"/>
        </w:rPr>
        <w:t>Број изложених становника</w:t>
      </w:r>
    </w:p>
    <w:p w14:paraId="2D8F12FD" w14:textId="77777777" w:rsidR="003A06A4" w:rsidRPr="0057464D" w:rsidRDefault="003A06A4" w:rsidP="00597B72">
      <w:pPr>
        <w:ind w:left="284" w:hanging="284"/>
        <w:jc w:val="both"/>
        <w:rPr>
          <w:szCs w:val="20"/>
          <w:lang w:eastAsia="hr-HR"/>
        </w:rPr>
      </w:pPr>
    </w:p>
    <w:p w14:paraId="64D8511E" w14:textId="77777777" w:rsidR="003A06A4" w:rsidRPr="0057464D" w:rsidRDefault="003A06A4" w:rsidP="0096652A">
      <w:pPr>
        <w:numPr>
          <w:ilvl w:val="0"/>
          <w:numId w:val="153"/>
        </w:numPr>
        <w:ind w:left="284" w:hanging="284"/>
        <w:jc w:val="both"/>
        <w:rPr>
          <w:szCs w:val="20"/>
          <w:lang w:eastAsia="hr-HR"/>
        </w:rPr>
      </w:pPr>
      <w:r w:rsidRPr="0057464D">
        <w:rPr>
          <w:szCs w:val="20"/>
          <w:lang w:eastAsia="sr-Cyrl-CS"/>
        </w:rPr>
        <w:t>Прекогранична природа утицаја</w:t>
      </w:r>
    </w:p>
    <w:p w14:paraId="59ACEA9A" w14:textId="77777777" w:rsidR="003A06A4" w:rsidRPr="0057464D" w:rsidRDefault="003A06A4" w:rsidP="003A06A4">
      <w:pPr>
        <w:jc w:val="both"/>
        <w:rPr>
          <w:szCs w:val="20"/>
          <w:lang w:eastAsia="sr-Cyrl-CS"/>
        </w:rPr>
      </w:pPr>
    </w:p>
    <w:p w14:paraId="59B0F5B4" w14:textId="24E590E7" w:rsidR="003A06A4" w:rsidRPr="0057464D" w:rsidRDefault="003A06A4" w:rsidP="003A06A4">
      <w:pPr>
        <w:jc w:val="both"/>
        <w:rPr>
          <w:szCs w:val="20"/>
          <w:lang w:eastAsia="sr-Cyrl-CS"/>
        </w:rPr>
      </w:pPr>
      <w:r w:rsidRPr="0057464D">
        <w:rPr>
          <w:szCs w:val="20"/>
          <w:lang w:eastAsia="sr-Cyrl-CS"/>
        </w:rPr>
        <w:t xml:space="preserve">Утицаји планираних активности у обухвату </w:t>
      </w:r>
      <w:r w:rsidR="0057464D">
        <w:rPr>
          <w:szCs w:val="20"/>
          <w:lang w:val="sr-Cyrl-RS" w:eastAsia="sr-Cyrl-CS"/>
        </w:rPr>
        <w:t>РПП АПВ</w:t>
      </w:r>
      <w:r w:rsidRPr="0057464D">
        <w:rPr>
          <w:szCs w:val="20"/>
          <w:lang w:eastAsia="sr-Cyrl-CS"/>
        </w:rPr>
        <w:t xml:space="preserve">, иако је у непосредној близини државне границе, немају прекограничне утицаје. </w:t>
      </w:r>
    </w:p>
    <w:p w14:paraId="74CED979" w14:textId="77777777" w:rsidR="003A06A4" w:rsidRPr="0057464D" w:rsidRDefault="003A06A4" w:rsidP="003A06A4">
      <w:pPr>
        <w:jc w:val="both"/>
        <w:rPr>
          <w:szCs w:val="20"/>
        </w:rPr>
      </w:pPr>
    </w:p>
    <w:p w14:paraId="3E79E40E" w14:textId="77777777" w:rsidR="003A06A4" w:rsidRPr="0057464D" w:rsidRDefault="003A06A4" w:rsidP="003A06A4">
      <w:pPr>
        <w:jc w:val="both"/>
        <w:rPr>
          <w:szCs w:val="20"/>
          <w:lang w:eastAsia="sr-Cyrl-CS"/>
        </w:rPr>
      </w:pPr>
      <w:r w:rsidRPr="0057464D">
        <w:rPr>
          <w:szCs w:val="20"/>
          <w:lang w:eastAsia="sr-Cyrl-CS"/>
        </w:rPr>
        <w:t>Вредновања карактеристика утицаја извршено је према критеријумима дефинисаним Законом о стратешкој процени утицаја а на основу презентованих матрица.</w:t>
      </w:r>
    </w:p>
    <w:p w14:paraId="652EB28B" w14:textId="77777777" w:rsidR="003A06A4" w:rsidRPr="0057464D" w:rsidRDefault="003A06A4" w:rsidP="003A06A4">
      <w:pPr>
        <w:rPr>
          <w:sz w:val="16"/>
          <w:szCs w:val="16"/>
          <w:lang w:eastAsia="sr-Cyrl-CS"/>
        </w:rPr>
      </w:pPr>
    </w:p>
    <w:p w14:paraId="0163F80A" w14:textId="77777777" w:rsidR="00CD05CA" w:rsidRPr="00842DC7" w:rsidRDefault="00CD05CA" w:rsidP="00CD05CA">
      <w:pPr>
        <w:autoSpaceDE w:val="0"/>
        <w:autoSpaceDN w:val="0"/>
        <w:jc w:val="both"/>
        <w:rPr>
          <w:lang w:val="sr-Cyrl-CS" w:eastAsia="sr-Cyrl-CS"/>
        </w:rPr>
      </w:pPr>
      <w:r w:rsidRPr="00842DC7">
        <w:rPr>
          <w:lang w:val="sr-Cyrl-CS" w:eastAsia="sr-Cyrl-CS"/>
        </w:rPr>
        <w:t xml:space="preserve">Одабир укључивања приоритетних планских решења у процес евалуације у Стратешкој процени, базиран је на принципу извесности с обзиром да је њихова реализација планирана у краткорочном периоду до 2025. године. </w:t>
      </w:r>
    </w:p>
    <w:p w14:paraId="732F35FA" w14:textId="77777777" w:rsidR="00CD05CA" w:rsidRPr="00842DC7" w:rsidRDefault="00CD05CA" w:rsidP="00CD05CA">
      <w:pPr>
        <w:autoSpaceDE w:val="0"/>
        <w:autoSpaceDN w:val="0"/>
        <w:jc w:val="both"/>
        <w:rPr>
          <w:lang w:val="sr-Cyrl-CS" w:eastAsia="sr-Cyrl-CS"/>
        </w:rPr>
      </w:pPr>
    </w:p>
    <w:p w14:paraId="7536A750" w14:textId="6AB3A0C8" w:rsidR="00CD05CA" w:rsidRPr="00842DC7" w:rsidRDefault="00CD05CA" w:rsidP="00CD05CA">
      <w:pPr>
        <w:autoSpaceDE w:val="0"/>
        <w:autoSpaceDN w:val="0"/>
        <w:jc w:val="both"/>
        <w:rPr>
          <w:lang w:val="sr-Cyrl-CS" w:eastAsia="sr-Cyrl-CS"/>
        </w:rPr>
      </w:pPr>
      <w:r w:rsidRPr="00842DC7">
        <w:rPr>
          <w:lang w:val="sr-Cyrl-CS" w:eastAsia="sr-Cyrl-CS"/>
        </w:rPr>
        <w:t>Списак планских решења укључених у процес Стратешке процене дат је по областима Просторног плана и приказан у</w:t>
      </w:r>
      <w:r w:rsidR="00ED27DB">
        <w:rPr>
          <w:lang w:val="sr-Cyrl-CS" w:eastAsia="sr-Cyrl-CS"/>
        </w:rPr>
        <w:t xml:space="preserve"> наредној</w:t>
      </w:r>
      <w:r w:rsidRPr="00842DC7">
        <w:rPr>
          <w:lang w:val="sr-Cyrl-CS" w:eastAsia="sr-Cyrl-CS"/>
        </w:rPr>
        <w:t xml:space="preserve"> табели</w:t>
      </w:r>
      <w:r w:rsidR="00ED27DB">
        <w:rPr>
          <w:lang w:val="sr-Cyrl-CS" w:eastAsia="sr-Cyrl-CS"/>
        </w:rPr>
        <w:t>.</w:t>
      </w:r>
      <w:r w:rsidRPr="00842DC7">
        <w:rPr>
          <w:lang w:val="sr-Cyrl-CS" w:eastAsia="sr-Cyrl-CS"/>
        </w:rPr>
        <w:t xml:space="preserve"> </w:t>
      </w:r>
    </w:p>
    <w:p w14:paraId="4CBD983B" w14:textId="77777777" w:rsidR="00CD05CA" w:rsidRPr="00842DC7" w:rsidRDefault="00CD05CA" w:rsidP="00CD05CA">
      <w:pPr>
        <w:jc w:val="center"/>
        <w:rPr>
          <w:b/>
          <w:lang w:val="sr-Cyrl-CS"/>
        </w:rPr>
      </w:pPr>
    </w:p>
    <w:p w14:paraId="2085E621" w14:textId="0EC9907A" w:rsidR="00CD05CA" w:rsidRPr="00661104" w:rsidRDefault="001D5BC7" w:rsidP="001D5BC7">
      <w:pPr>
        <w:pStyle w:val="Caption"/>
        <w:rPr>
          <w:b/>
          <w:color w:val="E36C0A" w:themeColor="accent6" w:themeShade="BF"/>
        </w:rPr>
      </w:pPr>
      <w:bookmarkStart w:id="1136" w:name="_Toc97121357"/>
      <w:bookmarkStart w:id="1137" w:name="_Toc97280584"/>
      <w:r w:rsidRPr="001D5BC7">
        <w:rPr>
          <w:b/>
        </w:rPr>
        <w:t xml:space="preserve">Табела </w:t>
      </w:r>
      <w:r w:rsidRPr="001D5BC7">
        <w:rPr>
          <w:b/>
        </w:rPr>
        <w:fldChar w:fldCharType="begin"/>
      </w:r>
      <w:r w:rsidRPr="001D5BC7">
        <w:rPr>
          <w:b/>
        </w:rPr>
        <w:instrText xml:space="preserve"> SEQ Табела \* ARABIC </w:instrText>
      </w:r>
      <w:r w:rsidRPr="001D5BC7">
        <w:rPr>
          <w:b/>
        </w:rPr>
        <w:fldChar w:fldCharType="separate"/>
      </w:r>
      <w:r w:rsidR="009867BF">
        <w:rPr>
          <w:b/>
          <w:noProof/>
        </w:rPr>
        <w:t>43</w:t>
      </w:r>
      <w:r w:rsidRPr="001D5BC7">
        <w:rPr>
          <w:b/>
        </w:rPr>
        <w:fldChar w:fldCharType="end"/>
      </w:r>
      <w:r w:rsidR="007819CC" w:rsidRPr="007819CC">
        <w:rPr>
          <w:b/>
          <w:lang w:val="en-US"/>
        </w:rPr>
        <w:t>.</w:t>
      </w:r>
      <w:r w:rsidR="00CD05CA" w:rsidRPr="00842DC7">
        <w:rPr>
          <w:lang w:val="sr-Cyrl-CS"/>
        </w:rPr>
        <w:t xml:space="preserve"> Планска решења у </w:t>
      </w:r>
      <w:r w:rsidR="00F50D3D">
        <w:rPr>
          <w:lang w:val="sr-Cyrl-RS"/>
        </w:rPr>
        <w:t>РПП АПВ</w:t>
      </w:r>
      <w:r w:rsidR="00CD05CA" w:rsidRPr="00842DC7">
        <w:rPr>
          <w:lang w:val="sr-Cyrl-CS"/>
        </w:rPr>
        <w:t xml:space="preserve"> обухваћена проценом утицаја</w:t>
      </w:r>
      <w:bookmarkEnd w:id="1136"/>
      <w:bookmarkEnd w:id="1137"/>
    </w:p>
    <w:p w14:paraId="0DDE036E" w14:textId="77777777" w:rsidR="00CD05CA" w:rsidRPr="001D6033" w:rsidRDefault="00CD05CA" w:rsidP="001D6033">
      <w:pPr>
        <w:rPr>
          <w:b/>
          <w:color w:val="E36C0A" w:themeColor="accent6" w:themeShade="BF"/>
          <w:lang w:val="sr-Cyrl-RS"/>
        </w:rPr>
      </w:pP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8049"/>
      </w:tblGrid>
      <w:tr w:rsidR="00CD05CA" w:rsidRPr="00EA2899" w14:paraId="437158BD" w14:textId="77777777" w:rsidTr="006C5D9C">
        <w:trPr>
          <w:tblHeader/>
          <w:jc w:val="center"/>
        </w:trPr>
        <w:tc>
          <w:tcPr>
            <w:tcW w:w="1531" w:type="dxa"/>
            <w:shd w:val="clear" w:color="auto" w:fill="A8D08D"/>
            <w:vAlign w:val="center"/>
          </w:tcPr>
          <w:p w14:paraId="19365174" w14:textId="77777777" w:rsidR="00CD05CA" w:rsidRPr="0090208E" w:rsidRDefault="00CD05CA" w:rsidP="00646422">
            <w:pPr>
              <w:autoSpaceDE w:val="0"/>
              <w:autoSpaceDN w:val="0"/>
              <w:jc w:val="center"/>
              <w:rPr>
                <w:b/>
                <w:lang w:val="sr-Cyrl-CS" w:eastAsia="sr-Cyrl-CS"/>
              </w:rPr>
            </w:pPr>
            <w:r w:rsidRPr="0090208E">
              <w:rPr>
                <w:lang w:val="sr-Cyrl-CS" w:eastAsia="sr-Cyrl-CS"/>
              </w:rPr>
              <w:br w:type="page"/>
            </w:r>
            <w:r w:rsidRPr="0090208E">
              <w:rPr>
                <w:b/>
                <w:lang w:val="sr-Cyrl-CS" w:eastAsia="sr-Cyrl-CS"/>
              </w:rPr>
              <w:t>Област</w:t>
            </w:r>
          </w:p>
        </w:tc>
        <w:tc>
          <w:tcPr>
            <w:tcW w:w="8049" w:type="dxa"/>
            <w:shd w:val="clear" w:color="auto" w:fill="A8D08D"/>
            <w:vAlign w:val="center"/>
          </w:tcPr>
          <w:p w14:paraId="53DF9559" w14:textId="77777777" w:rsidR="00CD05CA" w:rsidRPr="0090208E" w:rsidRDefault="00CD05CA" w:rsidP="00646422">
            <w:pPr>
              <w:autoSpaceDE w:val="0"/>
              <w:autoSpaceDN w:val="0"/>
              <w:spacing w:before="60" w:after="60"/>
              <w:jc w:val="center"/>
              <w:rPr>
                <w:b/>
                <w:lang w:val="sr-Cyrl-CS" w:eastAsia="sr-Cyrl-CS"/>
              </w:rPr>
            </w:pPr>
            <w:r w:rsidRPr="0090208E">
              <w:rPr>
                <w:b/>
                <w:lang w:val="sr-Cyrl-CS" w:eastAsia="sr-Cyrl-CS"/>
              </w:rPr>
              <w:t>Планско решење</w:t>
            </w:r>
          </w:p>
        </w:tc>
      </w:tr>
      <w:tr w:rsidR="00CD05CA" w:rsidRPr="00EA2899" w14:paraId="732DD5F0" w14:textId="77777777" w:rsidTr="006C5D9C">
        <w:trPr>
          <w:trHeight w:val="328"/>
          <w:jc w:val="center"/>
        </w:trPr>
        <w:tc>
          <w:tcPr>
            <w:tcW w:w="1531" w:type="dxa"/>
            <w:vMerge w:val="restart"/>
            <w:shd w:val="clear" w:color="auto" w:fill="E2EFD9"/>
            <w:textDirection w:val="btLr"/>
            <w:vAlign w:val="center"/>
          </w:tcPr>
          <w:p w14:paraId="6E662997" w14:textId="77777777" w:rsidR="00CD05CA" w:rsidRPr="008120FD" w:rsidRDefault="00CD05CA" w:rsidP="00646422">
            <w:pPr>
              <w:autoSpaceDE w:val="0"/>
              <w:autoSpaceDN w:val="0"/>
              <w:ind w:right="72" w:hanging="112"/>
              <w:jc w:val="center"/>
              <w:rPr>
                <w:b/>
                <w:lang w:val="sr-Cyrl-CS" w:eastAsia="sr-Cyrl-CS"/>
              </w:rPr>
            </w:pPr>
            <w:bookmarkStart w:id="1138" w:name="_Hlk50912232"/>
            <w:r w:rsidRPr="008120FD">
              <w:rPr>
                <w:b/>
                <w:lang w:val="sr-Cyrl-CS"/>
              </w:rPr>
              <w:t>Заштита и коришћења пољопривредног земљишта и развој пољопривреде и рибарства</w:t>
            </w:r>
          </w:p>
        </w:tc>
        <w:tc>
          <w:tcPr>
            <w:tcW w:w="8049" w:type="dxa"/>
            <w:shd w:val="clear" w:color="auto" w:fill="auto"/>
          </w:tcPr>
          <w:p w14:paraId="60568B60" w14:textId="6C3BD6F3" w:rsidR="00CD05CA" w:rsidRPr="00DD5546" w:rsidRDefault="002A0980" w:rsidP="00646422">
            <w:pPr>
              <w:autoSpaceDE w:val="0"/>
              <w:autoSpaceDN w:val="0"/>
              <w:spacing w:before="60" w:after="60"/>
              <w:jc w:val="both"/>
              <w:rPr>
                <w:lang w:eastAsia="sr-Cyrl-CS"/>
              </w:rPr>
            </w:pPr>
            <w:r w:rsidRPr="002A0980">
              <w:rPr>
                <w:lang w:val="sr-Cyrl-RS" w:eastAsia="sr-Cyrl-CS"/>
              </w:rPr>
              <w:t>Заустављање промене намене пољопривредног земљишта у друге намене, изузев пошумљавања и приоритетних енергетских и других инфраструктурних инвестиција</w:t>
            </w:r>
          </w:p>
        </w:tc>
      </w:tr>
      <w:tr w:rsidR="00CD05CA" w:rsidRPr="00EA2899" w14:paraId="1EE38525" w14:textId="77777777" w:rsidTr="006C5D9C">
        <w:trPr>
          <w:jc w:val="center"/>
        </w:trPr>
        <w:tc>
          <w:tcPr>
            <w:tcW w:w="1531" w:type="dxa"/>
            <w:vMerge/>
            <w:shd w:val="clear" w:color="auto" w:fill="E2EFD9"/>
          </w:tcPr>
          <w:p w14:paraId="40753FE3" w14:textId="77777777" w:rsidR="00CD05CA" w:rsidRPr="008120FD" w:rsidRDefault="00CD05CA" w:rsidP="00646422">
            <w:pPr>
              <w:autoSpaceDE w:val="0"/>
              <w:autoSpaceDN w:val="0"/>
              <w:rPr>
                <w:lang w:val="sr-Cyrl-CS" w:eastAsia="sr-Cyrl-CS"/>
              </w:rPr>
            </w:pPr>
          </w:p>
        </w:tc>
        <w:tc>
          <w:tcPr>
            <w:tcW w:w="8049" w:type="dxa"/>
            <w:shd w:val="clear" w:color="auto" w:fill="auto"/>
          </w:tcPr>
          <w:p w14:paraId="6D20D049" w14:textId="334BB1BB" w:rsidR="00CD05CA" w:rsidRPr="00DD5546" w:rsidRDefault="0090208E" w:rsidP="00646422">
            <w:pPr>
              <w:autoSpaceDE w:val="0"/>
              <w:autoSpaceDN w:val="0"/>
              <w:spacing w:before="60" w:after="60"/>
              <w:jc w:val="both"/>
              <w:rPr>
                <w:lang w:val="sr-Cyrl-CS" w:eastAsia="sr-Cyrl-CS"/>
              </w:rPr>
            </w:pPr>
            <w:r w:rsidRPr="00DD5546">
              <w:rPr>
                <w:bCs/>
                <w:szCs w:val="18"/>
                <w:lang w:val="sr-Cyrl-CS" w:eastAsia="sr-Cyrl-CS"/>
              </w:rPr>
              <w:t>Минимизација неадекватног коришћења пољопривредног земљишта</w:t>
            </w:r>
            <w:r w:rsidRPr="00DD5546">
              <w:rPr>
                <w:rFonts w:eastAsia="TimesNewRoman"/>
                <w:lang w:val="sr-Cyrl-CS" w:eastAsia="sr-Cyrl-CS"/>
              </w:rPr>
              <w:t xml:space="preserve"> као </w:t>
            </w:r>
            <w:r w:rsidRPr="00DD5546">
              <w:rPr>
                <w:bCs/>
                <w:szCs w:val="18"/>
                <w:lang w:val="sr-Cyrl-CS" w:eastAsia="sr-Cyrl-CS"/>
              </w:rPr>
              <w:t>и р</w:t>
            </w:r>
            <w:r w:rsidR="00CD05CA" w:rsidRPr="00DD5546">
              <w:rPr>
                <w:bCs/>
                <w:szCs w:val="18"/>
                <w:lang w:val="sr-Cyrl-CS" w:eastAsia="sr-Cyrl-CS"/>
              </w:rPr>
              <w:t xml:space="preserve">екултивација и ревитализација </w:t>
            </w:r>
            <w:r w:rsidRPr="00DD5546">
              <w:rPr>
                <w:bCs/>
                <w:szCs w:val="18"/>
                <w:lang w:val="sr-Cyrl-CS" w:eastAsia="sr-Cyrl-CS"/>
              </w:rPr>
              <w:t>земљишта угроженог</w:t>
            </w:r>
            <w:r w:rsidR="00CD05CA" w:rsidRPr="00DD5546">
              <w:rPr>
                <w:bCs/>
                <w:szCs w:val="18"/>
                <w:lang w:val="sr-Cyrl-CS" w:eastAsia="sr-Cyrl-CS"/>
              </w:rPr>
              <w:t xml:space="preserve"> </w:t>
            </w:r>
            <w:r w:rsidR="002A0980" w:rsidRPr="002A0980">
              <w:rPr>
                <w:bCs/>
                <w:szCs w:val="18"/>
                <w:lang w:val="sr-Cyrl-CS" w:eastAsia="sr-Cyrl-CS"/>
              </w:rPr>
              <w:t xml:space="preserve">рударским и другим </w:t>
            </w:r>
            <w:r w:rsidR="00CD05CA" w:rsidRPr="00DD5546">
              <w:rPr>
                <w:bCs/>
                <w:szCs w:val="18"/>
                <w:lang w:val="sr-Cyrl-CS" w:eastAsia="sr-Cyrl-CS"/>
              </w:rPr>
              <w:t>привредним активностима</w:t>
            </w:r>
          </w:p>
        </w:tc>
      </w:tr>
      <w:tr w:rsidR="00CD05CA" w:rsidRPr="00EA2899" w14:paraId="3440C32D" w14:textId="77777777" w:rsidTr="006C5D9C">
        <w:trPr>
          <w:jc w:val="center"/>
        </w:trPr>
        <w:tc>
          <w:tcPr>
            <w:tcW w:w="1531" w:type="dxa"/>
            <w:vMerge/>
            <w:shd w:val="clear" w:color="auto" w:fill="E2EFD9"/>
          </w:tcPr>
          <w:p w14:paraId="1977A340" w14:textId="77777777" w:rsidR="00CD05CA" w:rsidRPr="008120FD" w:rsidRDefault="00CD05CA" w:rsidP="00646422">
            <w:pPr>
              <w:autoSpaceDE w:val="0"/>
              <w:autoSpaceDN w:val="0"/>
              <w:rPr>
                <w:lang w:val="sr-Cyrl-CS" w:eastAsia="sr-Cyrl-CS"/>
              </w:rPr>
            </w:pPr>
          </w:p>
        </w:tc>
        <w:tc>
          <w:tcPr>
            <w:tcW w:w="8049" w:type="dxa"/>
            <w:shd w:val="clear" w:color="auto" w:fill="auto"/>
          </w:tcPr>
          <w:p w14:paraId="1DBE9AAE" w14:textId="427C5DF5" w:rsidR="00CD05CA" w:rsidRPr="008120FD" w:rsidRDefault="002A0980" w:rsidP="00646422">
            <w:pPr>
              <w:autoSpaceDE w:val="0"/>
              <w:autoSpaceDN w:val="0"/>
              <w:adjustRightInd w:val="0"/>
              <w:spacing w:before="60" w:after="60"/>
              <w:rPr>
                <w:lang w:val="ru-RU" w:eastAsia="sr-Cyrl-CS"/>
              </w:rPr>
            </w:pPr>
            <w:r w:rsidRPr="002A0980">
              <w:rPr>
                <w:bCs/>
                <w:szCs w:val="18"/>
                <w:lang w:val="sr-Cyrl-RS" w:eastAsia="sr-Cyrl-CS"/>
              </w:rPr>
              <w:t>Потпуније искоришћавање постојећих система за наводњавање пољопривредног земљишта, уз улагања у савремене системе за наводњавање који у условима климатских промена помажу остваривању стабилних приноса свих биљних производа</w:t>
            </w:r>
          </w:p>
        </w:tc>
      </w:tr>
      <w:tr w:rsidR="00CD05CA" w:rsidRPr="00EA2899" w14:paraId="3286336D" w14:textId="77777777" w:rsidTr="006C5D9C">
        <w:trPr>
          <w:trHeight w:val="584"/>
          <w:jc w:val="center"/>
        </w:trPr>
        <w:tc>
          <w:tcPr>
            <w:tcW w:w="1531" w:type="dxa"/>
            <w:vMerge/>
            <w:shd w:val="clear" w:color="auto" w:fill="E2EFD9"/>
          </w:tcPr>
          <w:p w14:paraId="338C7781" w14:textId="77777777" w:rsidR="00CD05CA" w:rsidRPr="008120FD" w:rsidRDefault="00CD05CA" w:rsidP="00646422">
            <w:pPr>
              <w:autoSpaceDE w:val="0"/>
              <w:autoSpaceDN w:val="0"/>
              <w:rPr>
                <w:lang w:val="sr-Cyrl-CS" w:eastAsia="sr-Cyrl-CS"/>
              </w:rPr>
            </w:pPr>
          </w:p>
        </w:tc>
        <w:tc>
          <w:tcPr>
            <w:tcW w:w="8049" w:type="dxa"/>
            <w:shd w:val="clear" w:color="auto" w:fill="auto"/>
          </w:tcPr>
          <w:p w14:paraId="2ED167C1" w14:textId="5CF749A7" w:rsidR="00CD05CA" w:rsidRPr="008120FD" w:rsidRDefault="002A0980" w:rsidP="00646422">
            <w:pPr>
              <w:autoSpaceDE w:val="0"/>
              <w:autoSpaceDN w:val="0"/>
              <w:spacing w:before="60" w:after="60"/>
              <w:jc w:val="both"/>
              <w:rPr>
                <w:lang w:val="sr-Cyrl-CS" w:eastAsia="sr-Cyrl-CS"/>
              </w:rPr>
            </w:pPr>
            <w:r w:rsidRPr="002A0980">
              <w:t>Обнова и развој виноградарства и винарства у традиционалним виногорјима и масовније увођење интегралног и органског концепта производње у сточарству, повртарству и воћарству, као и селективно искоришћавање локалних агроеколошких и социоекономских погодности за производњу лековитог и зачинског биља</w:t>
            </w:r>
          </w:p>
        </w:tc>
      </w:tr>
      <w:tr w:rsidR="00CD05CA" w:rsidRPr="00EA2899" w14:paraId="5EFD270E" w14:textId="77777777" w:rsidTr="006C5D9C">
        <w:trPr>
          <w:trHeight w:val="1418"/>
          <w:jc w:val="center"/>
        </w:trPr>
        <w:tc>
          <w:tcPr>
            <w:tcW w:w="1531" w:type="dxa"/>
            <w:vMerge w:val="restart"/>
            <w:shd w:val="clear" w:color="auto" w:fill="E2EFD9"/>
            <w:textDirection w:val="btLr"/>
            <w:vAlign w:val="center"/>
          </w:tcPr>
          <w:p w14:paraId="616FAE0B" w14:textId="77777777" w:rsidR="00CD05CA" w:rsidRPr="008120FD" w:rsidRDefault="00CD05CA" w:rsidP="00646422">
            <w:pPr>
              <w:autoSpaceDE w:val="0"/>
              <w:autoSpaceDN w:val="0"/>
              <w:ind w:left="-40" w:right="71"/>
              <w:jc w:val="center"/>
              <w:rPr>
                <w:b/>
                <w:lang w:val="sr-Cyrl-CS" w:eastAsia="sr-Cyrl-CS"/>
              </w:rPr>
            </w:pPr>
            <w:r w:rsidRPr="008120FD">
              <w:rPr>
                <w:b/>
                <w:lang w:val="sr-Cyrl-CS" w:eastAsia="sr-Cyrl-CS"/>
              </w:rPr>
              <w:t>Коришћење природних ресурса, шума, шумског земљишта, шумарство и ловство</w:t>
            </w:r>
          </w:p>
        </w:tc>
        <w:tc>
          <w:tcPr>
            <w:tcW w:w="8049" w:type="dxa"/>
            <w:shd w:val="clear" w:color="auto" w:fill="auto"/>
          </w:tcPr>
          <w:p w14:paraId="1474C6D9" w14:textId="1E3C039F" w:rsidR="00CD05CA" w:rsidRPr="008120FD" w:rsidRDefault="00CD05CA" w:rsidP="00646422">
            <w:pPr>
              <w:spacing w:before="60" w:after="60"/>
              <w:jc w:val="both"/>
              <w:rPr>
                <w:rFonts w:eastAsia="Calibri"/>
                <w:lang w:val="sr-Cyrl-CS"/>
              </w:rPr>
            </w:pPr>
            <w:r w:rsidRPr="00E77348">
              <w:rPr>
                <w:rFonts w:eastAsia="Calibri"/>
                <w:lang w:val="sr-Cyrl-CS"/>
              </w:rPr>
              <w:t>Реконструкција деградираних и попуњавање разређених шума</w:t>
            </w:r>
            <w:r w:rsidRPr="00025809">
              <w:rPr>
                <w:rFonts w:eastAsia="Calibri"/>
                <w:lang w:val="sr-Cyrl-CS"/>
              </w:rPr>
              <w:t>, те превођење у састојине повољнијег степена обраслости у односу на мешовитост, виталност, с</w:t>
            </w:r>
            <w:r>
              <w:rPr>
                <w:rFonts w:eastAsia="Calibri"/>
                <w:lang w:val="sr-Cyrl-CS"/>
              </w:rPr>
              <w:t xml:space="preserve">амообновљивост, квалитет, </w:t>
            </w:r>
            <w:r w:rsidR="00025809">
              <w:rPr>
                <w:rFonts w:eastAsia="Calibri"/>
                <w:szCs w:val="18"/>
                <w:lang w:val="sr-Cyrl-CS"/>
              </w:rPr>
              <w:t>затим и</w:t>
            </w:r>
            <w:r w:rsidRPr="008120FD">
              <w:rPr>
                <w:rFonts w:eastAsia="Calibri"/>
                <w:lang w:val="sr-Cyrl-RS"/>
              </w:rPr>
              <w:t xml:space="preserve"> </w:t>
            </w:r>
            <w:r w:rsidRPr="00EC2660">
              <w:rPr>
                <w:rFonts w:eastAsia="Calibri"/>
                <w:lang w:val="sr-Cyrl-RS"/>
              </w:rPr>
              <w:t>подизање појасева санитарне заштите око индустријских комплекса и саобраћајница, подизање ветрозаштитних шума</w:t>
            </w:r>
            <w:r w:rsidR="00EC2660">
              <w:rPr>
                <w:rFonts w:eastAsia="Calibri"/>
                <w:szCs w:val="18"/>
                <w:lang w:val="sr-Cyrl-RS"/>
              </w:rPr>
              <w:t>, систематско пошумљавање непродуктивних земљишта и земљишта без вегетацијског покривача</w:t>
            </w:r>
            <w:r w:rsidR="0037193B">
              <w:rPr>
                <w:rFonts w:eastAsia="Calibri"/>
                <w:szCs w:val="18"/>
                <w:lang w:val="sr-Cyrl-RS"/>
              </w:rPr>
              <w:t>.</w:t>
            </w:r>
          </w:p>
        </w:tc>
      </w:tr>
      <w:tr w:rsidR="00CD05CA" w:rsidRPr="00EA2899" w14:paraId="5F24D52B" w14:textId="77777777" w:rsidTr="006C5D9C">
        <w:trPr>
          <w:trHeight w:val="399"/>
          <w:jc w:val="center"/>
        </w:trPr>
        <w:tc>
          <w:tcPr>
            <w:tcW w:w="1531" w:type="dxa"/>
            <w:vMerge/>
            <w:shd w:val="clear" w:color="auto" w:fill="E2EFD9"/>
            <w:textDirection w:val="btLr"/>
            <w:vAlign w:val="center"/>
          </w:tcPr>
          <w:p w14:paraId="30D03514" w14:textId="77777777" w:rsidR="00CD05CA" w:rsidRPr="008120FD" w:rsidRDefault="00CD05CA" w:rsidP="00646422">
            <w:pPr>
              <w:autoSpaceDE w:val="0"/>
              <w:autoSpaceDN w:val="0"/>
              <w:ind w:left="113" w:right="113"/>
              <w:jc w:val="center"/>
              <w:rPr>
                <w:b/>
                <w:lang w:val="sr-Cyrl-CS" w:eastAsia="sr-Cyrl-CS"/>
              </w:rPr>
            </w:pPr>
          </w:p>
        </w:tc>
        <w:tc>
          <w:tcPr>
            <w:tcW w:w="8049" w:type="dxa"/>
            <w:shd w:val="clear" w:color="auto" w:fill="auto"/>
          </w:tcPr>
          <w:p w14:paraId="3E9116CF" w14:textId="19E0C520" w:rsidR="00CD05CA" w:rsidRPr="008120FD" w:rsidRDefault="00CD05CA" w:rsidP="00646422">
            <w:pPr>
              <w:spacing w:before="60" w:after="60"/>
              <w:jc w:val="both"/>
              <w:rPr>
                <w:rFonts w:eastAsia="Calibri"/>
                <w:b/>
                <w:lang w:val="sr-Cyrl-CS"/>
              </w:rPr>
            </w:pPr>
            <w:r w:rsidRPr="00E77348">
              <w:rPr>
                <w:rFonts w:eastAsia="Calibri"/>
                <w:lang w:val="sr-Cyrl-CS"/>
              </w:rPr>
              <w:t>Унапређење стања популација дивљачи</w:t>
            </w:r>
            <w:r w:rsidR="00EC2660" w:rsidRPr="00E77348">
              <w:rPr>
                <w:rFonts w:eastAsia="Calibri"/>
                <w:lang w:val="sr-Cyrl-CS"/>
              </w:rPr>
              <w:t xml:space="preserve"> –</w:t>
            </w:r>
            <w:r w:rsidR="00EC2660">
              <w:rPr>
                <w:rFonts w:eastAsia="Calibri"/>
                <w:b/>
                <w:bCs/>
                <w:szCs w:val="18"/>
                <w:lang w:val="sr-Cyrl-CS"/>
              </w:rPr>
              <w:t xml:space="preserve"> </w:t>
            </w:r>
            <w:r w:rsidR="00EC2660">
              <w:rPr>
                <w:rFonts w:eastAsia="Calibri"/>
                <w:bCs/>
                <w:szCs w:val="18"/>
                <w:lang w:val="sr-Cyrl-CS"/>
              </w:rPr>
              <w:t>у односу на број врста на територији АПВ неопходно је установити потребу заштите врсте, станишта и генетског потенцијала на нивоу врста. Побољшати животне услове, разноврсност хране и смањити употребу хемијских средстава у пољопривреди.</w:t>
            </w:r>
          </w:p>
        </w:tc>
      </w:tr>
      <w:tr w:rsidR="00CD05CA" w:rsidRPr="00EA2899" w14:paraId="4B867781" w14:textId="77777777" w:rsidTr="006C5D9C">
        <w:trPr>
          <w:trHeight w:val="868"/>
          <w:jc w:val="center"/>
        </w:trPr>
        <w:tc>
          <w:tcPr>
            <w:tcW w:w="1531" w:type="dxa"/>
            <w:vMerge/>
            <w:shd w:val="clear" w:color="auto" w:fill="E2EFD9"/>
            <w:textDirection w:val="btLr"/>
            <w:vAlign w:val="center"/>
          </w:tcPr>
          <w:p w14:paraId="2312C7E3" w14:textId="77777777" w:rsidR="00CD05CA" w:rsidRPr="008120FD" w:rsidRDefault="00CD05CA" w:rsidP="00646422">
            <w:pPr>
              <w:autoSpaceDE w:val="0"/>
              <w:autoSpaceDN w:val="0"/>
              <w:ind w:left="113" w:right="113"/>
              <w:jc w:val="center"/>
              <w:rPr>
                <w:b/>
                <w:lang w:val="sr-Cyrl-CS" w:eastAsia="sr-Cyrl-CS"/>
              </w:rPr>
            </w:pPr>
          </w:p>
        </w:tc>
        <w:tc>
          <w:tcPr>
            <w:tcW w:w="8049" w:type="dxa"/>
            <w:shd w:val="clear" w:color="auto" w:fill="auto"/>
          </w:tcPr>
          <w:p w14:paraId="228B0D35" w14:textId="2D990F51" w:rsidR="00CD05CA" w:rsidRPr="008120FD" w:rsidRDefault="00025809" w:rsidP="00646422">
            <w:pPr>
              <w:spacing w:before="60" w:after="60"/>
              <w:jc w:val="both"/>
              <w:rPr>
                <w:rFonts w:eastAsia="Calibri"/>
                <w:lang w:val="sr-Cyrl-RS"/>
              </w:rPr>
            </w:pPr>
            <w:r w:rsidRPr="00E77348">
              <w:rPr>
                <w:rFonts w:eastAsia="Calibri"/>
                <w:lang w:val="sr-Cyrl-CS"/>
              </w:rPr>
              <w:t>Унапређивање стања шума у заштићеним подручјима,</w:t>
            </w:r>
            <w:r w:rsidRPr="00025809">
              <w:rPr>
                <w:rFonts w:eastAsia="Calibri"/>
                <w:b/>
                <w:bCs/>
                <w:szCs w:val="18"/>
                <w:lang w:val="sr-Cyrl-CS"/>
              </w:rPr>
              <w:t xml:space="preserve"> </w:t>
            </w:r>
            <w:r w:rsidRPr="00025809">
              <w:rPr>
                <w:rFonts w:eastAsia="Calibri"/>
                <w:bCs/>
                <w:szCs w:val="18"/>
                <w:lang w:val="sr-Cyrl-CS"/>
              </w:rPr>
              <w:t xml:space="preserve">стварање повољнијих услова за мултифункционално коришћење шума, </w:t>
            </w:r>
            <w:r>
              <w:rPr>
                <w:rFonts w:eastAsia="Calibri"/>
                <w:bCs/>
                <w:szCs w:val="18"/>
                <w:lang w:val="sr-Cyrl-CS"/>
              </w:rPr>
              <w:t>интензивна заштита биодиверзитета шумских подручја, очување и заштита шума и шумског земљишта ван заштићених подручја, спровођење компензацијских мера у случају смањења површина шумског земљишта ради изградње мрежа/објеката од јавног или општег интереса;</w:t>
            </w:r>
          </w:p>
        </w:tc>
      </w:tr>
      <w:tr w:rsidR="00CD05CA" w:rsidRPr="00EA2899" w14:paraId="3CB3EE01" w14:textId="77777777" w:rsidTr="00646422">
        <w:trPr>
          <w:trHeight w:val="686"/>
          <w:jc w:val="center"/>
        </w:trPr>
        <w:tc>
          <w:tcPr>
            <w:tcW w:w="1531" w:type="dxa"/>
            <w:vMerge w:val="restart"/>
            <w:shd w:val="clear" w:color="auto" w:fill="E2EFD9"/>
            <w:textDirection w:val="btLr"/>
            <w:vAlign w:val="center"/>
          </w:tcPr>
          <w:p w14:paraId="00A3741F" w14:textId="77777777" w:rsidR="00CD05CA" w:rsidRPr="00EA2899" w:rsidRDefault="00CD05CA" w:rsidP="00646422">
            <w:pPr>
              <w:autoSpaceDE w:val="0"/>
              <w:autoSpaceDN w:val="0"/>
              <w:ind w:left="113" w:right="113"/>
              <w:jc w:val="center"/>
              <w:rPr>
                <w:b/>
                <w:color w:val="E36C0A" w:themeColor="accent6" w:themeShade="BF"/>
                <w:szCs w:val="18"/>
                <w:lang w:val="sr-Cyrl-CS" w:eastAsia="sr-Cyrl-CS"/>
              </w:rPr>
            </w:pPr>
            <w:r w:rsidRPr="00F46055">
              <w:rPr>
                <w:b/>
                <w:lang w:val="sr-Cyrl-CS" w:eastAsia="sr-Cyrl-CS"/>
              </w:rPr>
              <w:t>Заштита и коришћење вода и водопривредна инфраструктура</w:t>
            </w:r>
          </w:p>
        </w:tc>
        <w:tc>
          <w:tcPr>
            <w:tcW w:w="8049" w:type="dxa"/>
            <w:shd w:val="clear" w:color="auto" w:fill="auto"/>
          </w:tcPr>
          <w:p w14:paraId="19AA7E17" w14:textId="62101B1E" w:rsidR="00CD05CA" w:rsidRPr="00F46055" w:rsidRDefault="00CD05CA" w:rsidP="00646422">
            <w:pPr>
              <w:spacing w:before="60" w:after="60"/>
              <w:jc w:val="both"/>
              <w:rPr>
                <w:lang w:val="sr-Cyrl-CS" w:eastAsia="sr-Cyrl-CS"/>
              </w:rPr>
            </w:pPr>
            <w:r w:rsidRPr="00F46055">
              <w:rPr>
                <w:rFonts w:eastAsia="Calibri"/>
                <w:lang w:val="sr-Cyrl-CS"/>
              </w:rPr>
              <w:t xml:space="preserve">Снабдевање водом насеља </w:t>
            </w:r>
            <w:r w:rsidR="00F46055" w:rsidRPr="00F46055">
              <w:rPr>
                <w:rFonts w:eastAsia="Calibri"/>
                <w:bCs/>
                <w:szCs w:val="18"/>
                <w:lang w:val="sr-Cyrl-CS"/>
              </w:rPr>
              <w:t>и градова у АПВ</w:t>
            </w:r>
            <w:r w:rsidRPr="00F46055">
              <w:rPr>
                <w:rFonts w:eastAsia="Calibri"/>
                <w:szCs w:val="18"/>
                <w:lang w:val="sr-Cyrl-CS"/>
              </w:rPr>
              <w:t xml:space="preserve"> </w:t>
            </w:r>
            <w:r w:rsidRPr="00F46055">
              <w:rPr>
                <w:rFonts w:eastAsia="Calibri"/>
                <w:lang w:val="sr-Cyrl-CS"/>
              </w:rPr>
              <w:t>развојем р</w:t>
            </w:r>
            <w:r w:rsidRPr="00F46055">
              <w:rPr>
                <w:lang w:val="sr-Cyrl-CS"/>
              </w:rPr>
              <w:t>егионалних система и подсистема, развојем дистрибутивне мреже, санитарном заштитом изоврипта воде за пиће, уз подизање квалитета воде за пиће</w:t>
            </w:r>
          </w:p>
        </w:tc>
      </w:tr>
      <w:tr w:rsidR="00CD05CA" w:rsidRPr="00EA2899" w14:paraId="715D42CA" w14:textId="77777777" w:rsidTr="006C5D9C">
        <w:trPr>
          <w:trHeight w:val="379"/>
          <w:jc w:val="center"/>
        </w:trPr>
        <w:tc>
          <w:tcPr>
            <w:tcW w:w="1531" w:type="dxa"/>
            <w:vMerge/>
            <w:shd w:val="clear" w:color="auto" w:fill="E2EFD9"/>
          </w:tcPr>
          <w:p w14:paraId="5DBE83CD" w14:textId="77777777" w:rsidR="00CD05CA" w:rsidRPr="00EA2899" w:rsidRDefault="00CD05CA" w:rsidP="00646422">
            <w:pPr>
              <w:autoSpaceDE w:val="0"/>
              <w:autoSpaceDN w:val="0"/>
              <w:ind w:left="113" w:right="113"/>
              <w:jc w:val="center"/>
              <w:rPr>
                <w:color w:val="E36C0A" w:themeColor="accent6" w:themeShade="BF"/>
                <w:szCs w:val="18"/>
                <w:lang w:val="sr-Cyrl-CS" w:eastAsia="sr-Cyrl-CS"/>
              </w:rPr>
            </w:pPr>
          </w:p>
        </w:tc>
        <w:tc>
          <w:tcPr>
            <w:tcW w:w="8049" w:type="dxa"/>
            <w:shd w:val="clear" w:color="auto" w:fill="auto"/>
          </w:tcPr>
          <w:p w14:paraId="70D33320" w14:textId="320FA71F" w:rsidR="00CD05CA" w:rsidRPr="00F46055" w:rsidRDefault="00CD05CA" w:rsidP="00646422">
            <w:pPr>
              <w:autoSpaceDE w:val="0"/>
              <w:autoSpaceDN w:val="0"/>
              <w:spacing w:before="60" w:after="60"/>
              <w:jc w:val="both"/>
              <w:rPr>
                <w:lang w:val="ru-RU" w:eastAsia="sr-Cyrl-CS"/>
              </w:rPr>
            </w:pPr>
            <w:r w:rsidRPr="00F46055">
              <w:rPr>
                <w:lang w:val="ru-RU" w:eastAsia="sr-Cyrl-CS"/>
              </w:rPr>
              <w:t>Реконструкција, доградња и развој вишенаменских каналских система</w:t>
            </w:r>
            <w:r w:rsidR="00F46055" w:rsidRPr="00F46055">
              <w:rPr>
                <w:szCs w:val="18"/>
                <w:lang w:val="ru-RU" w:eastAsia="sr-Cyrl-CS"/>
              </w:rPr>
              <w:t xml:space="preserve"> на територији АПВ</w:t>
            </w:r>
          </w:p>
        </w:tc>
      </w:tr>
      <w:tr w:rsidR="00CD05CA" w:rsidRPr="00EA2899" w14:paraId="56EFB81C" w14:textId="77777777" w:rsidTr="006C5D9C">
        <w:trPr>
          <w:trHeight w:val="737"/>
          <w:jc w:val="center"/>
        </w:trPr>
        <w:tc>
          <w:tcPr>
            <w:tcW w:w="1531" w:type="dxa"/>
            <w:vMerge/>
            <w:shd w:val="clear" w:color="auto" w:fill="E2EFD9"/>
          </w:tcPr>
          <w:p w14:paraId="21D83C71" w14:textId="77777777" w:rsidR="00CD05CA" w:rsidRPr="00EA2899" w:rsidRDefault="00CD05CA" w:rsidP="00646422">
            <w:pPr>
              <w:autoSpaceDE w:val="0"/>
              <w:autoSpaceDN w:val="0"/>
              <w:ind w:left="113" w:right="113"/>
              <w:jc w:val="center"/>
              <w:rPr>
                <w:color w:val="E36C0A" w:themeColor="accent6" w:themeShade="BF"/>
                <w:szCs w:val="18"/>
                <w:lang w:val="sr-Cyrl-CS" w:eastAsia="sr-Cyrl-CS"/>
              </w:rPr>
            </w:pPr>
          </w:p>
        </w:tc>
        <w:tc>
          <w:tcPr>
            <w:tcW w:w="8049" w:type="dxa"/>
            <w:shd w:val="clear" w:color="auto" w:fill="auto"/>
          </w:tcPr>
          <w:p w14:paraId="7F9374AB" w14:textId="17BCA04A" w:rsidR="00CD05CA" w:rsidRPr="00EA2899" w:rsidRDefault="00CD05CA" w:rsidP="00646422">
            <w:pPr>
              <w:autoSpaceDE w:val="0"/>
              <w:autoSpaceDN w:val="0"/>
              <w:spacing w:before="60" w:after="60"/>
              <w:jc w:val="both"/>
              <w:rPr>
                <w:bCs/>
                <w:color w:val="E36C0A" w:themeColor="accent6" w:themeShade="BF"/>
                <w:szCs w:val="18"/>
                <w:lang w:val="sr-Cyrl-CS" w:eastAsia="sr-Cyrl-CS"/>
              </w:rPr>
            </w:pPr>
            <w:r w:rsidRPr="00700E3F">
              <w:rPr>
                <w:lang w:val="sr-Cyrl-CS" w:eastAsia="sr-Cyrl-CS"/>
              </w:rPr>
              <w:t xml:space="preserve">Заштита </w:t>
            </w:r>
            <w:r w:rsidR="00700E3F" w:rsidRPr="00700E3F">
              <w:rPr>
                <w:lang w:val="sr-Cyrl-CS" w:eastAsia="sr-Cyrl-CS"/>
              </w:rPr>
              <w:t>површинских и подземних вода</w:t>
            </w:r>
            <w:r w:rsidRPr="00700E3F">
              <w:rPr>
                <w:lang w:val="sr-Cyrl-CS" w:eastAsia="sr-Cyrl-CS"/>
              </w:rPr>
              <w:t xml:space="preserve"> од загађивања </w:t>
            </w:r>
            <w:r w:rsidR="00700E3F" w:rsidRPr="00700E3F">
              <w:rPr>
                <w:lang w:val="sr-Cyrl-CS" w:eastAsia="sr-Cyrl-CS"/>
              </w:rPr>
              <w:t xml:space="preserve">на територији АПВ </w:t>
            </w:r>
            <w:r w:rsidRPr="00700E3F">
              <w:rPr>
                <w:lang w:val="sr-Cyrl-CS" w:eastAsia="sr-Cyrl-CS"/>
              </w:rPr>
              <w:t>проширењем система канализације, изградњом ППОВ, уређењем водотока и ревитализацијом и реконструкцијом система за одводњавање.</w:t>
            </w:r>
          </w:p>
        </w:tc>
      </w:tr>
      <w:tr w:rsidR="00CD05CA" w:rsidRPr="00EA2899" w14:paraId="750ED82B" w14:textId="77777777" w:rsidTr="00646422">
        <w:trPr>
          <w:cantSplit/>
          <w:trHeight w:val="254"/>
          <w:jc w:val="center"/>
        </w:trPr>
        <w:tc>
          <w:tcPr>
            <w:tcW w:w="1531" w:type="dxa"/>
            <w:vMerge w:val="restart"/>
            <w:shd w:val="clear" w:color="auto" w:fill="E2EFD9"/>
            <w:textDirection w:val="btLr"/>
            <w:vAlign w:val="center"/>
          </w:tcPr>
          <w:p w14:paraId="4576EAE7" w14:textId="77777777" w:rsidR="00CD05CA" w:rsidRPr="0037193B" w:rsidRDefault="00CD05CA" w:rsidP="00646422">
            <w:pPr>
              <w:autoSpaceDE w:val="0"/>
              <w:autoSpaceDN w:val="0"/>
              <w:ind w:left="113" w:right="113"/>
              <w:jc w:val="center"/>
              <w:rPr>
                <w:b/>
                <w:szCs w:val="18"/>
                <w:lang w:val="sr-Cyrl-CS" w:eastAsia="sr-Cyrl-CS"/>
              </w:rPr>
            </w:pPr>
            <w:r w:rsidRPr="0037193B">
              <w:rPr>
                <w:b/>
                <w:szCs w:val="18"/>
                <w:lang w:val="sr-Cyrl-CS" w:eastAsia="sr-Cyrl-CS"/>
              </w:rPr>
              <w:t>Минералне сировине и рударство</w:t>
            </w:r>
          </w:p>
        </w:tc>
        <w:tc>
          <w:tcPr>
            <w:tcW w:w="8049" w:type="dxa"/>
            <w:shd w:val="clear" w:color="auto" w:fill="auto"/>
          </w:tcPr>
          <w:p w14:paraId="7E1E8CDC" w14:textId="4667AF63" w:rsidR="00CD05CA" w:rsidRPr="00376F3E" w:rsidRDefault="00CD05CA" w:rsidP="00646422">
            <w:pPr>
              <w:autoSpaceDE w:val="0"/>
              <w:autoSpaceDN w:val="0"/>
              <w:spacing w:before="60" w:after="60"/>
              <w:jc w:val="both"/>
              <w:rPr>
                <w:lang w:val="sr-Cyrl-RS" w:eastAsia="sr-Cyrl-CS"/>
              </w:rPr>
            </w:pPr>
            <w:r w:rsidRPr="00DB04F0">
              <w:rPr>
                <w:spacing w:val="3"/>
                <w:lang w:val="sr-Cyrl-RS"/>
              </w:rPr>
              <w:t xml:space="preserve">Сигурно и </w:t>
            </w:r>
            <w:r w:rsidR="00B41A9D" w:rsidRPr="00DB04F0">
              <w:rPr>
                <w:spacing w:val="3"/>
                <w:lang w:val="sr-Cyrl-RS"/>
              </w:rPr>
              <w:t>континуално</w:t>
            </w:r>
            <w:r w:rsidRPr="00DB04F0">
              <w:rPr>
                <w:spacing w:val="3"/>
                <w:lang w:val="sr-Cyrl-RS"/>
              </w:rPr>
              <w:t xml:space="preserve"> снабдевање </w:t>
            </w:r>
            <w:r w:rsidR="00B41A9D" w:rsidRPr="00DB04F0">
              <w:rPr>
                <w:spacing w:val="3"/>
                <w:lang w:val="sr-Cyrl-RS"/>
              </w:rPr>
              <w:t xml:space="preserve">енергентима, </w:t>
            </w:r>
            <w:r w:rsidR="00B41A9D">
              <w:rPr>
                <w:spacing w:val="3"/>
                <w:lang w:val="sr-Cyrl-RS"/>
              </w:rPr>
              <w:t xml:space="preserve">термоенергетких </w:t>
            </w:r>
            <w:r w:rsidR="00B41A9D">
              <w:rPr>
                <w:lang w:val="sr-Cyrl-RS"/>
              </w:rPr>
              <w:t>потрошача</w:t>
            </w:r>
          </w:p>
        </w:tc>
      </w:tr>
      <w:tr w:rsidR="00CD05CA" w:rsidRPr="00EA2899" w14:paraId="2BF294F0" w14:textId="77777777" w:rsidTr="006C5D9C">
        <w:trPr>
          <w:jc w:val="center"/>
        </w:trPr>
        <w:tc>
          <w:tcPr>
            <w:tcW w:w="1531" w:type="dxa"/>
            <w:vMerge/>
            <w:shd w:val="clear" w:color="auto" w:fill="E2EFD9"/>
          </w:tcPr>
          <w:p w14:paraId="5587DA63" w14:textId="77777777" w:rsidR="00CD05CA" w:rsidRPr="00EA2899" w:rsidRDefault="00CD05CA" w:rsidP="00646422">
            <w:pPr>
              <w:autoSpaceDE w:val="0"/>
              <w:autoSpaceDN w:val="0"/>
              <w:rPr>
                <w:color w:val="E36C0A" w:themeColor="accent6" w:themeShade="BF"/>
                <w:szCs w:val="18"/>
                <w:lang w:val="sr-Cyrl-CS" w:eastAsia="sr-Cyrl-CS"/>
              </w:rPr>
            </w:pPr>
          </w:p>
        </w:tc>
        <w:tc>
          <w:tcPr>
            <w:tcW w:w="8049" w:type="dxa"/>
            <w:shd w:val="clear" w:color="auto" w:fill="auto"/>
          </w:tcPr>
          <w:p w14:paraId="57D1F00A" w14:textId="481D84F0" w:rsidR="00CD05CA" w:rsidRPr="002F039D" w:rsidRDefault="00CD05CA" w:rsidP="00646422">
            <w:pPr>
              <w:tabs>
                <w:tab w:val="left" w:pos="360"/>
              </w:tabs>
              <w:autoSpaceDE w:val="0"/>
              <w:autoSpaceDN w:val="0"/>
              <w:spacing w:before="60" w:after="60"/>
              <w:jc w:val="both"/>
              <w:rPr>
                <w:color w:val="E36C0A" w:themeColor="accent6" w:themeShade="BF"/>
                <w:lang w:val="sr-Cyrl-RS" w:eastAsia="sr-Cyrl-CS"/>
              </w:rPr>
            </w:pPr>
            <w:r w:rsidRPr="00E77348">
              <w:rPr>
                <w:lang w:val="sr-Cyrl-CS" w:eastAsia="sr-Cyrl-CS"/>
              </w:rPr>
              <w:t>Повећање производње енергије из течних и гасовитих енергетских минералних сировина и геотермалне енергије</w:t>
            </w:r>
          </w:p>
        </w:tc>
      </w:tr>
      <w:tr w:rsidR="00CD05CA" w:rsidRPr="00EA2899" w14:paraId="20A761FD" w14:textId="77777777" w:rsidTr="006C5D9C">
        <w:trPr>
          <w:jc w:val="center"/>
        </w:trPr>
        <w:tc>
          <w:tcPr>
            <w:tcW w:w="1531" w:type="dxa"/>
            <w:vMerge/>
            <w:shd w:val="clear" w:color="auto" w:fill="E2EFD9"/>
          </w:tcPr>
          <w:p w14:paraId="144884D8" w14:textId="77777777" w:rsidR="00CD05CA" w:rsidRPr="00EA2899" w:rsidRDefault="00CD05CA" w:rsidP="00646422">
            <w:pPr>
              <w:autoSpaceDE w:val="0"/>
              <w:autoSpaceDN w:val="0"/>
              <w:rPr>
                <w:color w:val="E36C0A" w:themeColor="accent6" w:themeShade="BF"/>
                <w:szCs w:val="18"/>
                <w:lang w:val="sr-Cyrl-CS" w:eastAsia="sr-Cyrl-CS"/>
              </w:rPr>
            </w:pPr>
          </w:p>
        </w:tc>
        <w:tc>
          <w:tcPr>
            <w:tcW w:w="8049" w:type="dxa"/>
            <w:shd w:val="clear" w:color="auto" w:fill="auto"/>
          </w:tcPr>
          <w:p w14:paraId="3D1D1B26" w14:textId="2EEFA4D3" w:rsidR="00CD05CA" w:rsidRPr="002F039D" w:rsidRDefault="00CD05CA" w:rsidP="00646422">
            <w:pPr>
              <w:autoSpaceDE w:val="0"/>
              <w:autoSpaceDN w:val="0"/>
              <w:spacing w:before="60" w:after="60"/>
              <w:jc w:val="both"/>
              <w:rPr>
                <w:lang w:val="sr-Cyrl-RS" w:eastAsia="sr-Cyrl-CS"/>
              </w:rPr>
            </w:pPr>
            <w:r w:rsidRPr="00E77348">
              <w:rPr>
                <w:lang w:val="sr-Cyrl-CS" w:eastAsia="sr-Cyrl-CS"/>
              </w:rPr>
              <w:t>Отклањање и ублажавање штетних последица насталих рударским активностима</w:t>
            </w:r>
            <w:r w:rsidRPr="004F090C">
              <w:rPr>
                <w:lang w:val="sr-Cyrl-CS" w:eastAsia="sr-Cyrl-CS"/>
              </w:rPr>
              <w:t>, санације и ремедијације напуштених рударских објеката</w:t>
            </w:r>
            <w:r w:rsidR="004F090C" w:rsidRPr="004F090C">
              <w:rPr>
                <w:szCs w:val="18"/>
                <w:lang w:eastAsia="sr-Cyrl-CS"/>
              </w:rPr>
              <w:t xml:space="preserve"> </w:t>
            </w:r>
            <w:r w:rsidR="004F090C" w:rsidRPr="004F090C">
              <w:rPr>
                <w:lang w:val="sr-Cyrl-RS"/>
              </w:rPr>
              <w:t>на основу одговарајуће п</w:t>
            </w:r>
            <w:r w:rsidR="000B65FB">
              <w:rPr>
                <w:lang w:val="sr-Cyrl-RS"/>
              </w:rPr>
              <w:t>ланске и техничке документације</w:t>
            </w:r>
          </w:p>
        </w:tc>
      </w:tr>
      <w:tr w:rsidR="00CD05CA" w:rsidRPr="00EA2899" w14:paraId="6D789CB1" w14:textId="77777777" w:rsidTr="006C5D9C">
        <w:trPr>
          <w:jc w:val="center"/>
        </w:trPr>
        <w:tc>
          <w:tcPr>
            <w:tcW w:w="1531" w:type="dxa"/>
            <w:vMerge/>
            <w:shd w:val="clear" w:color="auto" w:fill="E2EFD9"/>
            <w:textDirection w:val="btLr"/>
            <w:vAlign w:val="center"/>
          </w:tcPr>
          <w:p w14:paraId="5066F0F0" w14:textId="77777777" w:rsidR="00CD05CA" w:rsidRPr="00EA2899" w:rsidRDefault="00CD05CA" w:rsidP="00646422">
            <w:pPr>
              <w:autoSpaceDE w:val="0"/>
              <w:autoSpaceDN w:val="0"/>
              <w:ind w:left="113" w:right="113"/>
              <w:jc w:val="center"/>
              <w:rPr>
                <w:b/>
                <w:color w:val="E36C0A" w:themeColor="accent6" w:themeShade="BF"/>
                <w:szCs w:val="18"/>
                <w:lang w:val="sr-Cyrl-CS" w:eastAsia="sr-Cyrl-CS"/>
              </w:rPr>
            </w:pPr>
          </w:p>
        </w:tc>
        <w:tc>
          <w:tcPr>
            <w:tcW w:w="8049" w:type="dxa"/>
            <w:shd w:val="clear" w:color="auto" w:fill="auto"/>
          </w:tcPr>
          <w:p w14:paraId="55CA55D4" w14:textId="2F881395" w:rsidR="001A5323" w:rsidRDefault="000B65FB" w:rsidP="00646422">
            <w:pPr>
              <w:autoSpaceDE w:val="0"/>
              <w:autoSpaceDN w:val="0"/>
              <w:spacing w:before="60" w:after="60"/>
              <w:rPr>
                <w:b/>
                <w:bCs/>
                <w:szCs w:val="18"/>
                <w:lang w:val="sr-Cyrl-CS" w:eastAsia="sr-Cyrl-CS"/>
              </w:rPr>
            </w:pPr>
            <w:r w:rsidRPr="00706A1B">
              <w:rPr>
                <w:lang w:val="sr-Cyrl-CS" w:eastAsia="sr-Cyrl-CS"/>
              </w:rPr>
              <w:t>Подводна</w:t>
            </w:r>
            <w:r w:rsidR="00CD05CA" w:rsidRPr="00706A1B">
              <w:rPr>
                <w:lang w:val="sr-Cyrl-CS" w:eastAsia="sr-Cyrl-CS"/>
              </w:rPr>
              <w:t xml:space="preserve"> </w:t>
            </w:r>
            <w:r w:rsidR="00CD05CA" w:rsidRPr="00706A1B">
              <w:rPr>
                <w:lang w:val="sr-Cyrl-RS" w:eastAsia="sr-Cyrl-CS"/>
              </w:rPr>
              <w:t>е</w:t>
            </w:r>
            <w:r w:rsidR="00CD05CA" w:rsidRPr="00706A1B">
              <w:rPr>
                <w:lang w:val="sr-Cyrl-CS" w:eastAsia="sr-Cyrl-CS"/>
              </w:rPr>
              <w:t>ксплоатације угља</w:t>
            </w:r>
            <w:r w:rsidR="00CD05CA" w:rsidRPr="001A5323">
              <w:rPr>
                <w:b/>
                <w:lang w:val="sr-Cyrl-CS" w:eastAsia="sr-Cyrl-CS"/>
              </w:rPr>
              <w:t xml:space="preserve"> </w:t>
            </w:r>
            <w:r w:rsidR="00CD05CA" w:rsidRPr="001A5323">
              <w:rPr>
                <w:lang w:val="sr-Cyrl-CS" w:eastAsia="sr-Cyrl-CS"/>
              </w:rPr>
              <w:t xml:space="preserve">у </w:t>
            </w:r>
            <w:r w:rsidRPr="001A5323">
              <w:rPr>
                <w:bCs/>
                <w:szCs w:val="18"/>
                <w:lang w:val="sr-Cyrl-RS" w:eastAsia="sr-Cyrl-CS"/>
              </w:rPr>
              <w:t>ковинском</w:t>
            </w:r>
            <w:r w:rsidR="00CD05CA" w:rsidRPr="001A5323">
              <w:rPr>
                <w:lang w:val="sr-Cyrl-CS" w:eastAsia="sr-Cyrl-CS"/>
              </w:rPr>
              <w:t xml:space="preserve"> басену</w:t>
            </w:r>
          </w:p>
          <w:p w14:paraId="1EB2A5FC" w14:textId="3A5C6476" w:rsidR="00CD05CA" w:rsidRPr="001A5323" w:rsidRDefault="001A5323" w:rsidP="00646422">
            <w:pPr>
              <w:autoSpaceDE w:val="0"/>
              <w:autoSpaceDN w:val="0"/>
              <w:spacing w:before="60" w:after="60"/>
              <w:rPr>
                <w:b/>
                <w:bCs/>
                <w:szCs w:val="18"/>
                <w:lang w:val="sr-Cyrl-CS" w:eastAsia="sr-Cyrl-CS"/>
              </w:rPr>
            </w:pPr>
            <w:r w:rsidRPr="00706A1B">
              <w:rPr>
                <w:lang w:val="sr-Cyrl-RS"/>
              </w:rPr>
              <w:t>Економска експлоатација</w:t>
            </w:r>
            <w:r w:rsidRPr="001A5323">
              <w:rPr>
                <w:lang w:val="sr-Cyrl-RS"/>
              </w:rPr>
              <w:t xml:space="preserve"> идентификованих лежишта минералних ресурса, посебно у области нафте и гаса, као и немтеталичним сировинама</w:t>
            </w:r>
            <w:r>
              <w:rPr>
                <w:lang w:val="sr-Cyrl-RS"/>
              </w:rPr>
              <w:t>;</w:t>
            </w:r>
            <w:r w:rsidR="000B65FB" w:rsidRPr="001A5323">
              <w:rPr>
                <w:b/>
                <w:bCs/>
                <w:szCs w:val="18"/>
                <w:lang w:val="sr-Cyrl-CS" w:eastAsia="sr-Cyrl-CS"/>
              </w:rPr>
              <w:t xml:space="preserve"> </w:t>
            </w:r>
          </w:p>
          <w:p w14:paraId="5FD3EBEF" w14:textId="36B6A6E0" w:rsidR="000B65FB" w:rsidRDefault="000B65FB" w:rsidP="00646422">
            <w:pPr>
              <w:pStyle w:val="Style6"/>
              <w:widowControl/>
              <w:tabs>
                <w:tab w:val="left" w:pos="288"/>
                <w:tab w:val="left" w:leader="dot" w:pos="8993"/>
              </w:tabs>
              <w:spacing w:before="60" w:after="60"/>
              <w:rPr>
                <w:rFonts w:ascii="Verdana" w:eastAsia="Calibri" w:hAnsi="Verdana"/>
                <w:lang w:val="sr-Cyrl-RS"/>
              </w:rPr>
            </w:pPr>
            <w:r w:rsidRPr="00706A1B">
              <w:rPr>
                <w:rFonts w:ascii="Verdana" w:hAnsi="Verdana"/>
                <w:lang w:val="sr-Cyrl-RS"/>
              </w:rPr>
              <w:t>Извођење геолошких истраживања нафте и гаса</w:t>
            </w:r>
            <w:r w:rsidRPr="001A5323">
              <w:rPr>
                <w:rFonts w:ascii="Verdana" w:hAnsi="Verdana"/>
                <w:lang w:val="sr-Cyrl-RS"/>
              </w:rPr>
              <w:t xml:space="preserve"> </w:t>
            </w:r>
            <w:r w:rsidRPr="001A5323">
              <w:rPr>
                <w:rFonts w:ascii="Verdana" w:eastAsia="Calibri" w:hAnsi="Verdana"/>
                <w:lang w:val="sr-Cyrl-RS"/>
              </w:rPr>
              <w:t>на територији АПВ,</w:t>
            </w:r>
            <w:r w:rsidRPr="001A5323">
              <w:rPr>
                <w:rFonts w:ascii="Verdana" w:hAnsi="Verdana"/>
                <w:lang w:val="sr-Cyrl-RS"/>
              </w:rPr>
              <w:t xml:space="preserve"> одобрено је на </w:t>
            </w:r>
            <w:r w:rsidRPr="001A5323">
              <w:rPr>
                <w:rFonts w:ascii="Verdana" w:eastAsia="Calibri" w:hAnsi="Verdana"/>
                <w:lang w:val="sr-Cyrl-RS"/>
              </w:rPr>
              <w:t>пет истражних простора (северни Банат, средњи Банат, јужни Банат, северна Бачка и јужна Бачка)</w:t>
            </w:r>
            <w:r w:rsidR="001A5323" w:rsidRPr="001A5323">
              <w:rPr>
                <w:rFonts w:ascii="Verdana" w:eastAsia="Calibri" w:hAnsi="Verdana"/>
                <w:lang w:val="sr-Cyrl-RS"/>
              </w:rPr>
              <w:t xml:space="preserve">, као и </w:t>
            </w:r>
            <w:r w:rsidR="001A5323" w:rsidRPr="001A5323">
              <w:rPr>
                <w:rFonts w:ascii="Verdana" w:hAnsi="Verdana"/>
                <w:lang w:val="sr-Cyrl-RS"/>
              </w:rPr>
              <w:t>додатна геолошка истраживања у дубљим геолошким слојевима на територији Војводине</w:t>
            </w:r>
            <w:r w:rsidR="001A5323">
              <w:rPr>
                <w:rFonts w:ascii="Verdana" w:eastAsia="Calibri" w:hAnsi="Verdana"/>
                <w:lang w:val="sr-Cyrl-RS"/>
              </w:rPr>
              <w:t>;</w:t>
            </w:r>
          </w:p>
          <w:p w14:paraId="183612B6" w14:textId="4033D91F" w:rsidR="00CD05CA" w:rsidRPr="00646422" w:rsidRDefault="001A5323" w:rsidP="00646422">
            <w:pPr>
              <w:pStyle w:val="Style6"/>
              <w:widowControl/>
              <w:tabs>
                <w:tab w:val="left" w:pos="288"/>
                <w:tab w:val="left" w:leader="dot" w:pos="8993"/>
              </w:tabs>
              <w:spacing w:before="60" w:after="60"/>
              <w:rPr>
                <w:rFonts w:ascii="Verdana" w:eastAsia="Calibri" w:hAnsi="Verdana"/>
                <w:lang w:val="sr-Cyrl-RS"/>
              </w:rPr>
            </w:pPr>
            <w:r w:rsidRPr="00706A1B">
              <w:rPr>
                <w:rFonts w:ascii="Verdana" w:hAnsi="Verdana"/>
                <w:lang w:val="sr-Cyrl-RS"/>
              </w:rPr>
              <w:t>Експлоатација</w:t>
            </w:r>
            <w:r>
              <w:rPr>
                <w:rFonts w:ascii="Verdana" w:hAnsi="Verdana"/>
                <w:lang w:val="sr-Cyrl-RS"/>
              </w:rPr>
              <w:t>, опекарских сировина,</w:t>
            </w:r>
            <w:r w:rsidRPr="001A5323">
              <w:rPr>
                <w:rFonts w:ascii="Verdana" w:hAnsi="Verdana"/>
                <w:lang w:val="sr-Cyrl-RS"/>
              </w:rPr>
              <w:t xml:space="preserve"> песка и шљунка</w:t>
            </w:r>
            <w:r>
              <w:rPr>
                <w:rFonts w:ascii="Verdana" w:hAnsi="Verdana"/>
                <w:lang w:val="sr-Cyrl-RS"/>
              </w:rPr>
              <w:t>, и слојних вода</w:t>
            </w:r>
            <w:r w:rsidRPr="001A5323">
              <w:rPr>
                <w:rFonts w:ascii="Verdana" w:hAnsi="Verdana"/>
                <w:lang w:val="sr-Cyrl-RS"/>
              </w:rPr>
              <w:t xml:space="preserve"> према пројектној документацији у складу са законском рег</w:t>
            </w:r>
            <w:r>
              <w:rPr>
                <w:rFonts w:ascii="Verdana" w:hAnsi="Verdana"/>
                <w:lang w:val="sr-Cyrl-RS"/>
              </w:rPr>
              <w:t>улативом;</w:t>
            </w:r>
          </w:p>
        </w:tc>
      </w:tr>
      <w:tr w:rsidR="00CD05CA" w:rsidRPr="00EA2899" w14:paraId="077E615F" w14:textId="77777777" w:rsidTr="006C5D9C">
        <w:trPr>
          <w:cantSplit/>
          <w:trHeight w:val="178"/>
          <w:jc w:val="center"/>
        </w:trPr>
        <w:tc>
          <w:tcPr>
            <w:tcW w:w="1531" w:type="dxa"/>
            <w:vMerge w:val="restart"/>
            <w:shd w:val="clear" w:color="auto" w:fill="E2EFD9"/>
            <w:textDirection w:val="btLr"/>
            <w:vAlign w:val="center"/>
          </w:tcPr>
          <w:p w14:paraId="47202491" w14:textId="77777777" w:rsidR="00CD05CA" w:rsidRPr="008120FD" w:rsidRDefault="00CD05CA" w:rsidP="00646422">
            <w:pPr>
              <w:autoSpaceDE w:val="0"/>
              <w:autoSpaceDN w:val="0"/>
              <w:ind w:left="113" w:right="113"/>
              <w:jc w:val="center"/>
              <w:rPr>
                <w:b/>
                <w:lang w:val="sr-Cyrl-CS" w:eastAsia="sr-Cyrl-CS"/>
              </w:rPr>
            </w:pPr>
            <w:r w:rsidRPr="008120FD">
              <w:rPr>
                <w:b/>
                <w:lang w:val="sr-Cyrl-CS" w:eastAsia="sr-Cyrl-CS"/>
              </w:rPr>
              <w:t>Туризам</w:t>
            </w:r>
          </w:p>
        </w:tc>
        <w:tc>
          <w:tcPr>
            <w:tcW w:w="8049" w:type="dxa"/>
            <w:shd w:val="clear" w:color="auto" w:fill="auto"/>
            <w:vAlign w:val="center"/>
          </w:tcPr>
          <w:p w14:paraId="3727A8AA" w14:textId="7F1210F2" w:rsidR="00CD05CA" w:rsidRPr="002701C7" w:rsidRDefault="008120FD" w:rsidP="00646422">
            <w:pPr>
              <w:spacing w:before="60" w:after="60"/>
              <w:jc w:val="both"/>
              <w:rPr>
                <w:lang w:val="sr-Cyrl-CS" w:eastAsia="hr-HR"/>
              </w:rPr>
            </w:pPr>
            <w:r w:rsidRPr="001667F1">
              <w:rPr>
                <w:lang w:val="sr-Cyrl-CS" w:eastAsia="hr-HR"/>
              </w:rPr>
              <w:t>Развој туризма АПВ</w:t>
            </w:r>
            <w:r w:rsidRPr="002701C7">
              <w:rPr>
                <w:bCs/>
                <w:szCs w:val="18"/>
                <w:lang w:val="sr-Cyrl-CS" w:eastAsia="hr-HR"/>
              </w:rPr>
              <w:t xml:space="preserve">  кроз третман простора АПВ као јединственог туристичког кластера/зоне са извдојеним туристичким дестинацијама и у оквиру њих приоритетних туристичких дестинација. </w:t>
            </w:r>
          </w:p>
        </w:tc>
      </w:tr>
      <w:tr w:rsidR="00CD05CA" w:rsidRPr="00EA2899" w14:paraId="5C43AD33" w14:textId="77777777" w:rsidTr="006C5D9C">
        <w:trPr>
          <w:cantSplit/>
          <w:trHeight w:val="320"/>
          <w:jc w:val="center"/>
        </w:trPr>
        <w:tc>
          <w:tcPr>
            <w:tcW w:w="1531" w:type="dxa"/>
            <w:vMerge/>
            <w:shd w:val="clear" w:color="auto" w:fill="E2EFD9"/>
            <w:textDirection w:val="btLr"/>
            <w:vAlign w:val="center"/>
          </w:tcPr>
          <w:p w14:paraId="166A244C" w14:textId="77777777" w:rsidR="00CD05CA" w:rsidRPr="008120FD" w:rsidRDefault="00CD05CA" w:rsidP="00646422">
            <w:pPr>
              <w:autoSpaceDE w:val="0"/>
              <w:autoSpaceDN w:val="0"/>
              <w:ind w:left="113" w:right="113"/>
              <w:jc w:val="center"/>
              <w:rPr>
                <w:b/>
                <w:lang w:val="sr-Cyrl-CS" w:eastAsia="sr-Cyrl-CS"/>
              </w:rPr>
            </w:pPr>
          </w:p>
        </w:tc>
        <w:tc>
          <w:tcPr>
            <w:tcW w:w="8049" w:type="dxa"/>
            <w:shd w:val="clear" w:color="auto" w:fill="auto"/>
          </w:tcPr>
          <w:p w14:paraId="00FF4697" w14:textId="1A221332" w:rsidR="00CD05CA" w:rsidRPr="002701C7" w:rsidRDefault="008120FD" w:rsidP="00646422">
            <w:pPr>
              <w:autoSpaceDE w:val="0"/>
              <w:autoSpaceDN w:val="0"/>
              <w:spacing w:before="60" w:after="60"/>
              <w:jc w:val="both"/>
              <w:rPr>
                <w:lang w:val="ru-RU" w:eastAsia="sr-Cyrl-CS"/>
              </w:rPr>
            </w:pPr>
            <w:r w:rsidRPr="002701C7">
              <w:rPr>
                <w:bCs/>
                <w:szCs w:val="18"/>
                <w:lang w:val="ru-RU" w:eastAsia="sr-Cyrl-CS"/>
              </w:rPr>
              <w:t xml:space="preserve">Дефинисање даљег развоја туризма заснованих на до сада афирмисаним облицима пословног, градског, бањског, водног, туринг, манифестационог и руралног туризма уз подстицање нових видова културолошког, наутичког и спортског на водама. </w:t>
            </w:r>
          </w:p>
        </w:tc>
      </w:tr>
      <w:tr w:rsidR="00CD05CA" w:rsidRPr="00EA2899" w14:paraId="1B08E24C" w14:textId="77777777" w:rsidTr="006C5D9C">
        <w:trPr>
          <w:jc w:val="center"/>
        </w:trPr>
        <w:tc>
          <w:tcPr>
            <w:tcW w:w="1531" w:type="dxa"/>
            <w:vMerge/>
            <w:shd w:val="clear" w:color="auto" w:fill="E2EFD9"/>
          </w:tcPr>
          <w:p w14:paraId="2B586D06" w14:textId="77777777" w:rsidR="00CD05CA" w:rsidRPr="008120FD" w:rsidRDefault="00CD05CA" w:rsidP="00646422">
            <w:pPr>
              <w:autoSpaceDE w:val="0"/>
              <w:autoSpaceDN w:val="0"/>
              <w:rPr>
                <w:lang w:val="sr-Cyrl-CS" w:eastAsia="sr-Cyrl-CS"/>
              </w:rPr>
            </w:pPr>
          </w:p>
        </w:tc>
        <w:tc>
          <w:tcPr>
            <w:tcW w:w="8049" w:type="dxa"/>
            <w:shd w:val="clear" w:color="auto" w:fill="auto"/>
          </w:tcPr>
          <w:p w14:paraId="0C9C86C9" w14:textId="77777777" w:rsidR="00CD05CA" w:rsidRDefault="008120FD" w:rsidP="00646422">
            <w:pPr>
              <w:autoSpaceDE w:val="0"/>
              <w:autoSpaceDN w:val="0"/>
              <w:spacing w:before="60" w:after="60"/>
              <w:jc w:val="both"/>
              <w:rPr>
                <w:bCs/>
                <w:spacing w:val="-1"/>
                <w:szCs w:val="18"/>
                <w:lang w:eastAsia="sr-Cyrl-CS"/>
              </w:rPr>
            </w:pPr>
            <w:r w:rsidRPr="002701C7">
              <w:rPr>
                <w:bCs/>
                <w:spacing w:val="-1"/>
                <w:szCs w:val="18"/>
                <w:lang w:val="sr-Cyrl-CS" w:eastAsia="sr-Cyrl-CS"/>
              </w:rPr>
              <w:t>Рзвој туризма кроз програме прекограничне сарадње у оквиру постојећих и нових Еурорегиона (Горње Подунавље са Хрватском и Мађарском, Горње Потисје са Мађарском и Делиблатска пешчара са Румунијом.</w:t>
            </w:r>
          </w:p>
          <w:p w14:paraId="7A5B48E8" w14:textId="4F17234C" w:rsidR="00270FC1" w:rsidRPr="00270FC1" w:rsidRDefault="00270FC1" w:rsidP="00646422">
            <w:pPr>
              <w:autoSpaceDE w:val="0"/>
              <w:autoSpaceDN w:val="0"/>
              <w:spacing w:before="60" w:after="60"/>
              <w:jc w:val="both"/>
              <w:rPr>
                <w:spacing w:val="-1"/>
                <w:lang w:eastAsia="sr-Cyrl-CS"/>
              </w:rPr>
            </w:pPr>
          </w:p>
        </w:tc>
      </w:tr>
      <w:tr w:rsidR="00CD05CA" w:rsidRPr="00EA2899" w14:paraId="3E0A8856" w14:textId="77777777" w:rsidTr="006C5D9C">
        <w:trPr>
          <w:cantSplit/>
          <w:trHeight w:val="462"/>
          <w:jc w:val="center"/>
        </w:trPr>
        <w:tc>
          <w:tcPr>
            <w:tcW w:w="1531" w:type="dxa"/>
            <w:vMerge w:val="restart"/>
            <w:shd w:val="clear" w:color="auto" w:fill="E2EFD9"/>
            <w:textDirection w:val="btLr"/>
            <w:vAlign w:val="center"/>
          </w:tcPr>
          <w:p w14:paraId="3EDE3462" w14:textId="77777777" w:rsidR="00CD05CA" w:rsidRPr="0006320D" w:rsidRDefault="00CD05CA" w:rsidP="00646422">
            <w:pPr>
              <w:autoSpaceDE w:val="0"/>
              <w:autoSpaceDN w:val="0"/>
              <w:ind w:left="113" w:right="113"/>
              <w:jc w:val="center"/>
              <w:rPr>
                <w:b/>
                <w:lang w:val="sr-Cyrl-CS" w:eastAsia="sr-Cyrl-CS"/>
              </w:rPr>
            </w:pPr>
            <w:r w:rsidRPr="0006320D">
              <w:rPr>
                <w:b/>
                <w:lang w:val="sr-Cyrl-CS" w:eastAsia="sr-Cyrl-CS"/>
              </w:rPr>
              <w:t>Саобраћај и комуникације</w:t>
            </w:r>
          </w:p>
        </w:tc>
        <w:tc>
          <w:tcPr>
            <w:tcW w:w="8049" w:type="dxa"/>
            <w:shd w:val="clear" w:color="auto" w:fill="auto"/>
          </w:tcPr>
          <w:p w14:paraId="6D8C64F9" w14:textId="6FE17460" w:rsidR="00CD05CA" w:rsidRPr="0006320D" w:rsidRDefault="00CD05CA" w:rsidP="00646422">
            <w:pPr>
              <w:autoSpaceDE w:val="0"/>
              <w:autoSpaceDN w:val="0"/>
              <w:spacing w:before="60" w:after="60"/>
              <w:rPr>
                <w:lang w:val="sr-Cyrl-CS" w:eastAsia="sr-Cyrl-CS"/>
              </w:rPr>
            </w:pPr>
            <w:r w:rsidRPr="001667F1">
              <w:rPr>
                <w:lang w:val="sr-Cyrl-CS" w:eastAsia="sr-Cyrl-CS"/>
              </w:rPr>
              <w:t>Развој друмског саобраћаја</w:t>
            </w:r>
            <w:r w:rsidR="002D0DB6" w:rsidRPr="0006320D">
              <w:rPr>
                <w:lang w:val="sr-Cyrl-CS" w:eastAsia="sr-Cyrl-CS"/>
              </w:rPr>
              <w:t>:</w:t>
            </w:r>
            <w:r w:rsidRPr="0006320D">
              <w:rPr>
                <w:lang w:val="sr-Cyrl-CS" w:eastAsia="sr-Cyrl-CS"/>
              </w:rPr>
              <w:t xml:space="preserve"> изградња деоница аутопутева</w:t>
            </w:r>
            <w:r w:rsidR="002D0DB6" w:rsidRPr="0006320D">
              <w:rPr>
                <w:lang w:val="sr-Cyrl-CS" w:eastAsia="sr-Cyrl-CS"/>
              </w:rPr>
              <w:t xml:space="preserve">, државних путева и </w:t>
            </w:r>
            <w:r w:rsidRPr="0006320D">
              <w:rPr>
                <w:lang w:val="sr-Cyrl-CS" w:eastAsia="sr-Cyrl-CS"/>
              </w:rPr>
              <w:t xml:space="preserve"> и комплетирање обилазниц</w:t>
            </w:r>
            <w:r w:rsidR="002D0DB6" w:rsidRPr="0006320D">
              <w:rPr>
                <w:lang w:val="sr-Cyrl-CS" w:eastAsia="sr-Cyrl-CS"/>
              </w:rPr>
              <w:t>а</w:t>
            </w:r>
            <w:r w:rsidRPr="0006320D">
              <w:rPr>
                <w:lang w:val="sr-Cyrl-CS" w:eastAsia="sr-Cyrl-CS"/>
              </w:rPr>
              <w:t xml:space="preserve"> око </w:t>
            </w:r>
            <w:r w:rsidR="002D0DB6" w:rsidRPr="0006320D">
              <w:rPr>
                <w:lang w:val="sr-Cyrl-CS" w:eastAsia="sr-Cyrl-CS"/>
              </w:rPr>
              <w:t>насељених места</w:t>
            </w:r>
          </w:p>
        </w:tc>
      </w:tr>
      <w:tr w:rsidR="00CD05CA" w:rsidRPr="00EA2899" w14:paraId="0FE97826" w14:textId="77777777" w:rsidTr="006C5D9C">
        <w:trPr>
          <w:trHeight w:val="276"/>
          <w:jc w:val="center"/>
        </w:trPr>
        <w:tc>
          <w:tcPr>
            <w:tcW w:w="1531" w:type="dxa"/>
            <w:vMerge/>
            <w:shd w:val="clear" w:color="auto" w:fill="E2EFD9"/>
          </w:tcPr>
          <w:p w14:paraId="351D2A07" w14:textId="77777777" w:rsidR="00CD05CA" w:rsidRPr="0006320D" w:rsidRDefault="00CD05CA" w:rsidP="00646422">
            <w:pPr>
              <w:autoSpaceDE w:val="0"/>
              <w:autoSpaceDN w:val="0"/>
              <w:ind w:left="113" w:right="113"/>
              <w:jc w:val="center"/>
              <w:rPr>
                <w:lang w:val="sr-Cyrl-CS" w:eastAsia="sr-Cyrl-CS"/>
              </w:rPr>
            </w:pPr>
          </w:p>
        </w:tc>
        <w:tc>
          <w:tcPr>
            <w:tcW w:w="8049" w:type="dxa"/>
            <w:tcBorders>
              <w:bottom w:val="single" w:sz="4" w:space="0" w:color="auto"/>
            </w:tcBorders>
            <w:shd w:val="clear" w:color="auto" w:fill="auto"/>
          </w:tcPr>
          <w:p w14:paraId="3AE21FC4" w14:textId="677F0A42" w:rsidR="00CD05CA" w:rsidRPr="0006320D" w:rsidRDefault="00CD05CA" w:rsidP="00646422">
            <w:pPr>
              <w:autoSpaceDE w:val="0"/>
              <w:autoSpaceDN w:val="0"/>
              <w:spacing w:before="60" w:after="60"/>
              <w:rPr>
                <w:b/>
                <w:lang w:val="sr-Cyrl-CS" w:eastAsia="sr-Cyrl-CS"/>
              </w:rPr>
            </w:pPr>
            <w:r w:rsidRPr="001667F1">
              <w:rPr>
                <w:lang w:val="sr-Cyrl-CS" w:eastAsia="sr-Cyrl-CS"/>
              </w:rPr>
              <w:t>Развој железничке мреже</w:t>
            </w:r>
            <w:r w:rsidR="002D0DB6" w:rsidRPr="001667F1">
              <w:rPr>
                <w:lang w:val="sr-Cyrl-CS" w:eastAsia="sr-Cyrl-CS"/>
              </w:rPr>
              <w:t>:</w:t>
            </w:r>
            <w:r w:rsidR="001B2EDB" w:rsidRPr="001667F1">
              <w:rPr>
                <w:lang w:val="sr-Cyrl-CS" w:eastAsia="sr-Cyrl-CS"/>
              </w:rPr>
              <w:t xml:space="preserve"> </w:t>
            </w:r>
            <w:r w:rsidR="001B2EDB" w:rsidRPr="0006320D">
              <w:rPr>
                <w:lang w:val="sr-Cyrl-CS" w:eastAsia="sr-Cyrl-CS"/>
              </w:rPr>
              <w:t>реконструкција међународних пружних праваца</w:t>
            </w:r>
            <w:r w:rsidR="00A56448" w:rsidRPr="0006320D">
              <w:rPr>
                <w:lang w:val="sr-Cyrl-CS" w:eastAsia="sr-Cyrl-CS"/>
              </w:rPr>
              <w:t xml:space="preserve"> Е-70 и Е-85</w:t>
            </w:r>
            <w:r w:rsidR="001B2EDB" w:rsidRPr="0006320D">
              <w:rPr>
                <w:lang w:val="sr-Cyrl-CS" w:eastAsia="sr-Cyrl-CS"/>
              </w:rPr>
              <w:t>, реконструкција и модернизација осталих пруга, активности на реализацији нових пружних праваца</w:t>
            </w:r>
          </w:p>
        </w:tc>
      </w:tr>
      <w:tr w:rsidR="00CD05CA" w:rsidRPr="00EA2899" w14:paraId="2435F546" w14:textId="77777777" w:rsidTr="006C5D9C">
        <w:trPr>
          <w:jc w:val="center"/>
        </w:trPr>
        <w:tc>
          <w:tcPr>
            <w:tcW w:w="1531" w:type="dxa"/>
            <w:vMerge/>
            <w:shd w:val="clear" w:color="auto" w:fill="E2EFD9"/>
          </w:tcPr>
          <w:p w14:paraId="0AB30A65" w14:textId="77777777" w:rsidR="00CD05CA" w:rsidRPr="0006320D" w:rsidRDefault="00CD05CA" w:rsidP="00646422">
            <w:pPr>
              <w:autoSpaceDE w:val="0"/>
              <w:autoSpaceDN w:val="0"/>
              <w:ind w:left="113" w:right="113"/>
              <w:jc w:val="center"/>
              <w:rPr>
                <w:lang w:val="sr-Cyrl-CS" w:eastAsia="sr-Cyrl-CS"/>
              </w:rPr>
            </w:pPr>
          </w:p>
        </w:tc>
        <w:tc>
          <w:tcPr>
            <w:tcW w:w="8049" w:type="dxa"/>
            <w:shd w:val="clear" w:color="auto" w:fill="auto"/>
          </w:tcPr>
          <w:p w14:paraId="11A28E33" w14:textId="363E420E" w:rsidR="00CD05CA" w:rsidRPr="0006320D" w:rsidRDefault="00CD05CA" w:rsidP="00646422">
            <w:pPr>
              <w:tabs>
                <w:tab w:val="left" w:pos="284"/>
              </w:tabs>
              <w:spacing w:before="60" w:after="60"/>
              <w:jc w:val="both"/>
              <w:rPr>
                <w:rFonts w:eastAsia="Times"/>
                <w:b/>
                <w:lang w:val="sr-Cyrl-CS" w:eastAsia="ja-JP"/>
              </w:rPr>
            </w:pPr>
            <w:r w:rsidRPr="001667F1">
              <w:rPr>
                <w:rFonts w:eastAsia="Times"/>
                <w:lang w:val="sr-Cyrl-CS" w:eastAsia="ja-JP"/>
              </w:rPr>
              <w:t>Развој ваздушног саобраћаја</w:t>
            </w:r>
            <w:r w:rsidR="001B2EDB" w:rsidRPr="001667F1">
              <w:rPr>
                <w:rFonts w:eastAsia="Times"/>
                <w:lang w:val="sr-Cyrl-CS" w:eastAsia="ja-JP"/>
              </w:rPr>
              <w:t>:</w:t>
            </w:r>
            <w:r w:rsidR="001B2EDB" w:rsidRPr="0006320D">
              <w:rPr>
                <w:lang w:val="sr-Cyrl-RS"/>
              </w:rPr>
              <w:t xml:space="preserve"> изградња, реконструкција</w:t>
            </w:r>
            <w:r w:rsidR="001B2EDB" w:rsidRPr="0006320D">
              <w:t xml:space="preserve"> на аеродромима </w:t>
            </w:r>
            <w:r w:rsidR="001B2EDB" w:rsidRPr="0006320D">
              <w:rPr>
                <w:lang w:val="sr-Cyrl-RS"/>
              </w:rPr>
              <w:t>Нови Сад - Ченеј, Вршац, Зрењанин – Ечка, Панчево као и на спортским аеродромима/летилиштима</w:t>
            </w:r>
          </w:p>
        </w:tc>
      </w:tr>
      <w:tr w:rsidR="00CD05CA" w:rsidRPr="00EA2899" w14:paraId="23E90D4A" w14:textId="77777777" w:rsidTr="006C5D9C">
        <w:trPr>
          <w:cantSplit/>
          <w:trHeight w:val="401"/>
          <w:jc w:val="center"/>
        </w:trPr>
        <w:tc>
          <w:tcPr>
            <w:tcW w:w="1531" w:type="dxa"/>
            <w:vMerge/>
            <w:shd w:val="clear" w:color="auto" w:fill="E2EFD9"/>
            <w:textDirection w:val="btLr"/>
            <w:vAlign w:val="center"/>
          </w:tcPr>
          <w:p w14:paraId="450F417E" w14:textId="77777777" w:rsidR="00CD05CA" w:rsidRPr="0006320D" w:rsidRDefault="00CD05CA" w:rsidP="00646422">
            <w:pPr>
              <w:autoSpaceDE w:val="0"/>
              <w:autoSpaceDN w:val="0"/>
              <w:ind w:left="113" w:right="113"/>
              <w:jc w:val="center"/>
              <w:rPr>
                <w:b/>
                <w:lang w:val="sr-Cyrl-CS" w:eastAsia="sr-Cyrl-CS"/>
              </w:rPr>
            </w:pPr>
          </w:p>
        </w:tc>
        <w:tc>
          <w:tcPr>
            <w:tcW w:w="8049" w:type="dxa"/>
            <w:shd w:val="clear" w:color="auto" w:fill="auto"/>
          </w:tcPr>
          <w:p w14:paraId="7550480D" w14:textId="0FAED507" w:rsidR="00CD05CA" w:rsidRPr="0006320D" w:rsidRDefault="00CD05CA" w:rsidP="00646422">
            <w:pPr>
              <w:autoSpaceDE w:val="0"/>
              <w:autoSpaceDN w:val="0"/>
              <w:spacing w:before="60" w:after="60"/>
              <w:jc w:val="both"/>
              <w:rPr>
                <w:b/>
                <w:lang w:val="sr-Cyrl-CS" w:eastAsia="sr-Cyrl-CS"/>
              </w:rPr>
            </w:pPr>
            <w:r w:rsidRPr="001667F1">
              <w:rPr>
                <w:lang w:val="sr-Cyrl-CS" w:eastAsia="sr-Cyrl-CS"/>
              </w:rPr>
              <w:t>Развој водног саобраћаја</w:t>
            </w:r>
            <w:r w:rsidR="001B2EDB" w:rsidRPr="001667F1">
              <w:rPr>
                <w:lang w:val="sr-Cyrl-CS" w:eastAsia="sr-Cyrl-CS"/>
              </w:rPr>
              <w:t>:</w:t>
            </w:r>
            <w:r w:rsidR="001B2EDB" w:rsidRPr="0006320D">
              <w:rPr>
                <w:lang w:val="sr-Cyrl-CS" w:eastAsia="sr-Cyrl-CS"/>
              </w:rPr>
              <w:t>реконструкција и изградња лука и пристаништа,</w:t>
            </w:r>
            <w:r w:rsidR="00A878CE" w:rsidRPr="0006320D">
              <w:rPr>
                <w:b/>
                <w:lang w:val="sr-Cyrl-CS" w:eastAsia="sr-Cyrl-CS"/>
              </w:rPr>
              <w:t xml:space="preserve"> </w:t>
            </w:r>
            <w:r w:rsidR="00A878CE" w:rsidRPr="0006320D">
              <w:rPr>
                <w:lang w:val="sr-Cyrl-CS" w:eastAsia="sr-Cyrl-CS"/>
              </w:rPr>
              <w:t>хидротехнички радови на критичним секторима  и адаптацију бродских преводница</w:t>
            </w:r>
            <w:r w:rsidR="001B2EDB" w:rsidRPr="0006320D">
              <w:rPr>
                <w:b/>
                <w:lang w:val="sr-Cyrl-CS" w:eastAsia="sr-Cyrl-CS"/>
              </w:rPr>
              <w:t xml:space="preserve"> </w:t>
            </w:r>
          </w:p>
        </w:tc>
      </w:tr>
      <w:tr w:rsidR="00CD05CA" w:rsidRPr="00EA2899" w14:paraId="0A204F38" w14:textId="77777777" w:rsidTr="006C5D9C">
        <w:trPr>
          <w:cantSplit/>
          <w:trHeight w:val="173"/>
          <w:jc w:val="center"/>
        </w:trPr>
        <w:tc>
          <w:tcPr>
            <w:tcW w:w="1531" w:type="dxa"/>
            <w:vMerge w:val="restart"/>
            <w:shd w:val="clear" w:color="auto" w:fill="E2EFD9"/>
            <w:textDirection w:val="btLr"/>
            <w:vAlign w:val="center"/>
          </w:tcPr>
          <w:p w14:paraId="3EAF9F62" w14:textId="77777777" w:rsidR="00CD05CA" w:rsidRPr="00EA2899" w:rsidRDefault="00CD05CA" w:rsidP="00646422">
            <w:pPr>
              <w:autoSpaceDE w:val="0"/>
              <w:autoSpaceDN w:val="0"/>
              <w:ind w:left="113" w:right="113"/>
              <w:jc w:val="center"/>
              <w:rPr>
                <w:b/>
                <w:color w:val="E36C0A" w:themeColor="accent6" w:themeShade="BF"/>
                <w:szCs w:val="18"/>
                <w:lang w:val="sr-Cyrl-CS" w:eastAsia="sr-Cyrl-CS"/>
              </w:rPr>
            </w:pPr>
            <w:r w:rsidRPr="0006320D">
              <w:rPr>
                <w:b/>
                <w:lang w:val="sr-Cyrl-CS" w:eastAsia="sr-Cyrl-CS"/>
              </w:rPr>
              <w:t>Енергетика, енергетска инфраструктура и енергетска ефикасност</w:t>
            </w:r>
          </w:p>
        </w:tc>
        <w:tc>
          <w:tcPr>
            <w:tcW w:w="8049" w:type="dxa"/>
            <w:shd w:val="clear" w:color="auto" w:fill="auto"/>
          </w:tcPr>
          <w:p w14:paraId="728241B9" w14:textId="65B0F33A" w:rsidR="00CD05CA" w:rsidRPr="00086AFF" w:rsidRDefault="00CD05CA" w:rsidP="00646422">
            <w:pPr>
              <w:autoSpaceDE w:val="0"/>
              <w:autoSpaceDN w:val="0"/>
              <w:spacing w:before="60" w:after="60"/>
              <w:jc w:val="both"/>
              <w:rPr>
                <w:color w:val="E36C0A" w:themeColor="accent6" w:themeShade="BF"/>
                <w:lang w:eastAsia="sr-Cyrl-CS"/>
              </w:rPr>
            </w:pPr>
            <w:r w:rsidRPr="001667F1">
              <w:rPr>
                <w:lang w:val="sr-Cyrl-CS" w:eastAsia="sr-Cyrl-CS"/>
              </w:rPr>
              <w:t xml:space="preserve">Ревитализација </w:t>
            </w:r>
            <w:r w:rsidR="00086AFF" w:rsidRPr="001667F1">
              <w:rPr>
                <w:lang w:val="sr-Cyrl-RS" w:eastAsia="sr-Cyrl-CS"/>
              </w:rPr>
              <w:t>и изградња електроенергеских водова преносне мреже</w:t>
            </w:r>
          </w:p>
        </w:tc>
      </w:tr>
      <w:tr w:rsidR="00CD05CA" w:rsidRPr="00EA2899" w14:paraId="22844A14" w14:textId="77777777" w:rsidTr="006C5D9C">
        <w:trPr>
          <w:cantSplit/>
          <w:trHeight w:val="223"/>
          <w:jc w:val="center"/>
        </w:trPr>
        <w:tc>
          <w:tcPr>
            <w:tcW w:w="1531" w:type="dxa"/>
            <w:vMerge/>
            <w:shd w:val="clear" w:color="auto" w:fill="E2EFD9"/>
            <w:textDirection w:val="btLr"/>
            <w:vAlign w:val="center"/>
          </w:tcPr>
          <w:p w14:paraId="148BD84F" w14:textId="77777777" w:rsidR="00CD05CA" w:rsidRPr="00EA2899" w:rsidRDefault="00CD05CA" w:rsidP="00646422">
            <w:pPr>
              <w:autoSpaceDE w:val="0"/>
              <w:autoSpaceDN w:val="0"/>
              <w:ind w:left="113" w:right="113"/>
              <w:jc w:val="center"/>
              <w:rPr>
                <w:b/>
                <w:color w:val="E36C0A" w:themeColor="accent6" w:themeShade="BF"/>
                <w:szCs w:val="18"/>
                <w:lang w:val="sr-Cyrl-CS" w:eastAsia="sr-Cyrl-CS"/>
              </w:rPr>
            </w:pPr>
          </w:p>
        </w:tc>
        <w:tc>
          <w:tcPr>
            <w:tcW w:w="8049" w:type="dxa"/>
            <w:shd w:val="clear" w:color="auto" w:fill="auto"/>
          </w:tcPr>
          <w:p w14:paraId="53F614AE" w14:textId="3087D29A" w:rsidR="00CD05CA" w:rsidRPr="001667F1" w:rsidRDefault="00086AFF" w:rsidP="00646422">
            <w:pPr>
              <w:autoSpaceDE w:val="0"/>
              <w:autoSpaceDN w:val="0"/>
              <w:spacing w:before="60" w:after="60"/>
              <w:jc w:val="both"/>
              <w:rPr>
                <w:color w:val="E36C0A" w:themeColor="accent6" w:themeShade="BF"/>
                <w:lang w:val="sr-Cyrl-CS" w:eastAsia="sr-Cyrl-CS"/>
              </w:rPr>
            </w:pPr>
            <w:r w:rsidRPr="001667F1">
              <w:rPr>
                <w:lang w:val="sr-Cyrl-CS" w:eastAsia="sr-Cyrl-CS"/>
              </w:rPr>
              <w:t>Изградња нових капацитета и проширење постојећих трансформаторских станица 400/х и 110/х</w:t>
            </w:r>
          </w:p>
        </w:tc>
      </w:tr>
      <w:tr w:rsidR="00CD05CA" w:rsidRPr="00EA2899" w14:paraId="205BFC95" w14:textId="77777777" w:rsidTr="006C5D9C">
        <w:trPr>
          <w:cantSplit/>
          <w:trHeight w:val="160"/>
          <w:jc w:val="center"/>
        </w:trPr>
        <w:tc>
          <w:tcPr>
            <w:tcW w:w="1531" w:type="dxa"/>
            <w:vMerge/>
            <w:shd w:val="clear" w:color="auto" w:fill="E2EFD9"/>
            <w:textDirection w:val="btLr"/>
            <w:vAlign w:val="center"/>
          </w:tcPr>
          <w:p w14:paraId="481AA633" w14:textId="77777777" w:rsidR="00CD05CA" w:rsidRPr="00EA2899" w:rsidRDefault="00CD05CA" w:rsidP="00646422">
            <w:pPr>
              <w:autoSpaceDE w:val="0"/>
              <w:autoSpaceDN w:val="0"/>
              <w:ind w:left="113" w:right="113"/>
              <w:jc w:val="center"/>
              <w:rPr>
                <w:b/>
                <w:color w:val="E36C0A" w:themeColor="accent6" w:themeShade="BF"/>
                <w:szCs w:val="18"/>
                <w:lang w:val="sr-Cyrl-CS" w:eastAsia="sr-Cyrl-CS"/>
              </w:rPr>
            </w:pPr>
          </w:p>
        </w:tc>
        <w:tc>
          <w:tcPr>
            <w:tcW w:w="8049" w:type="dxa"/>
            <w:shd w:val="clear" w:color="auto" w:fill="auto"/>
          </w:tcPr>
          <w:p w14:paraId="4166D090" w14:textId="7BB8D58B" w:rsidR="00CD05CA" w:rsidRPr="00646422" w:rsidRDefault="00CB6A54" w:rsidP="00646422">
            <w:pPr>
              <w:autoSpaceDE w:val="0"/>
              <w:autoSpaceDN w:val="0"/>
              <w:spacing w:before="60" w:after="60"/>
              <w:jc w:val="both"/>
              <w:rPr>
                <w:b/>
                <w:bCs/>
                <w:color w:val="E36C0A" w:themeColor="accent6" w:themeShade="BF"/>
                <w:spacing w:val="-4"/>
                <w:szCs w:val="18"/>
                <w:lang w:val="sr-Cyrl-CS" w:eastAsia="sr-Cyrl-CS"/>
              </w:rPr>
            </w:pPr>
            <w:r w:rsidRPr="00646422">
              <w:rPr>
                <w:spacing w:val="-4"/>
                <w:lang w:val="sr-Cyrl-CS" w:eastAsia="sr-Cyrl-CS"/>
              </w:rPr>
              <w:t xml:space="preserve">Ревитализација </w:t>
            </w:r>
            <w:r w:rsidRPr="00646422">
              <w:rPr>
                <w:spacing w:val="-4"/>
                <w:lang w:val="sr-Cyrl-RS" w:eastAsia="sr-Cyrl-CS"/>
              </w:rPr>
              <w:t xml:space="preserve">и изградња термоенргетске дистрибутивне гасоводне и топловодне  мреже, и </w:t>
            </w:r>
            <w:r w:rsidRPr="00646422">
              <w:rPr>
                <w:b/>
                <w:bCs/>
                <w:color w:val="E36C0A" w:themeColor="accent6" w:themeShade="BF"/>
                <w:spacing w:val="-4"/>
                <w:szCs w:val="18"/>
                <w:lang w:val="sr-Cyrl-CS" w:eastAsia="sr-Cyrl-CS"/>
              </w:rPr>
              <w:t xml:space="preserve"> </w:t>
            </w:r>
            <w:r w:rsidRPr="00646422">
              <w:rPr>
                <w:bCs/>
                <w:spacing w:val="-4"/>
                <w:szCs w:val="18"/>
                <w:lang w:val="sr-Cyrl-CS" w:eastAsia="sr-Cyrl-CS"/>
              </w:rPr>
              <w:t>изградња нових производних термоенергетских капацитета</w:t>
            </w:r>
          </w:p>
        </w:tc>
      </w:tr>
      <w:tr w:rsidR="00CD05CA" w:rsidRPr="00EA2899" w14:paraId="5F6A161A" w14:textId="77777777" w:rsidTr="006C5D9C">
        <w:trPr>
          <w:cantSplit/>
          <w:trHeight w:val="179"/>
          <w:jc w:val="center"/>
        </w:trPr>
        <w:tc>
          <w:tcPr>
            <w:tcW w:w="1531" w:type="dxa"/>
            <w:vMerge/>
            <w:shd w:val="clear" w:color="auto" w:fill="E2EFD9"/>
            <w:textDirection w:val="btLr"/>
            <w:vAlign w:val="center"/>
          </w:tcPr>
          <w:p w14:paraId="03F5928F" w14:textId="77777777" w:rsidR="00CD05CA" w:rsidRPr="00EA2899" w:rsidRDefault="00CD05CA" w:rsidP="00646422">
            <w:pPr>
              <w:autoSpaceDE w:val="0"/>
              <w:autoSpaceDN w:val="0"/>
              <w:ind w:left="113" w:right="113"/>
              <w:jc w:val="center"/>
              <w:rPr>
                <w:b/>
                <w:color w:val="E36C0A" w:themeColor="accent6" w:themeShade="BF"/>
                <w:szCs w:val="18"/>
                <w:lang w:val="sr-Cyrl-CS" w:eastAsia="sr-Cyrl-CS"/>
              </w:rPr>
            </w:pPr>
          </w:p>
        </w:tc>
        <w:tc>
          <w:tcPr>
            <w:tcW w:w="8049" w:type="dxa"/>
            <w:shd w:val="clear" w:color="auto" w:fill="auto"/>
          </w:tcPr>
          <w:p w14:paraId="7F0434CA" w14:textId="3FDFD9FD" w:rsidR="00CD05CA" w:rsidRPr="001A3C06" w:rsidRDefault="00086AFF" w:rsidP="00646422">
            <w:pPr>
              <w:autoSpaceDE w:val="0"/>
              <w:autoSpaceDN w:val="0"/>
              <w:spacing w:before="60" w:after="60"/>
              <w:jc w:val="both"/>
              <w:rPr>
                <w:color w:val="E36C0A" w:themeColor="accent6" w:themeShade="BF"/>
                <w:lang w:val="sr-Cyrl-CS" w:eastAsia="sr-Cyrl-CS"/>
              </w:rPr>
            </w:pPr>
            <w:r w:rsidRPr="001667F1">
              <w:rPr>
                <w:lang w:val="sr-Cyrl-CS" w:eastAsia="sr-Cyrl-CS"/>
              </w:rPr>
              <w:t xml:space="preserve">Изградња нових </w:t>
            </w:r>
            <w:r w:rsidR="00CB6A54">
              <w:rPr>
                <w:lang w:val="sr-Cyrl-CS" w:eastAsia="sr-Cyrl-CS"/>
              </w:rPr>
              <w:t xml:space="preserve">соларних и </w:t>
            </w:r>
            <w:r w:rsidRPr="001667F1">
              <w:rPr>
                <w:lang w:val="sr-Cyrl-CS" w:eastAsia="sr-Cyrl-CS"/>
              </w:rPr>
              <w:t>ветроелектрана</w:t>
            </w:r>
          </w:p>
        </w:tc>
      </w:tr>
      <w:tr w:rsidR="003A43CC" w:rsidRPr="00EA2899" w14:paraId="072430B4" w14:textId="77777777" w:rsidTr="006C5D9C">
        <w:trPr>
          <w:cantSplit/>
          <w:trHeight w:val="179"/>
          <w:jc w:val="center"/>
        </w:trPr>
        <w:tc>
          <w:tcPr>
            <w:tcW w:w="1531" w:type="dxa"/>
            <w:vMerge w:val="restart"/>
            <w:shd w:val="clear" w:color="auto" w:fill="E2EFD9"/>
            <w:textDirection w:val="btLr"/>
            <w:vAlign w:val="center"/>
          </w:tcPr>
          <w:p w14:paraId="03DED2DE" w14:textId="73E10186" w:rsidR="003A43CC" w:rsidRPr="003A43CC" w:rsidRDefault="003A43CC" w:rsidP="00646422">
            <w:pPr>
              <w:autoSpaceDE w:val="0"/>
              <w:autoSpaceDN w:val="0"/>
              <w:ind w:left="113" w:right="113"/>
              <w:jc w:val="center"/>
              <w:rPr>
                <w:b/>
                <w:szCs w:val="18"/>
                <w:lang w:val="sr-Cyrl-CS" w:eastAsia="sr-Cyrl-CS"/>
              </w:rPr>
            </w:pPr>
            <w:r w:rsidRPr="003A43CC">
              <w:rPr>
                <w:b/>
                <w:szCs w:val="18"/>
                <w:lang w:val="sr-Cyrl-CS" w:eastAsia="sr-Cyrl-CS"/>
              </w:rPr>
              <w:t>Управљање животном средином</w:t>
            </w:r>
          </w:p>
        </w:tc>
        <w:tc>
          <w:tcPr>
            <w:tcW w:w="8049" w:type="dxa"/>
            <w:shd w:val="clear" w:color="auto" w:fill="auto"/>
          </w:tcPr>
          <w:p w14:paraId="164C45F3" w14:textId="0D0AFE95" w:rsidR="003A43CC" w:rsidRPr="003A43CC" w:rsidRDefault="003A43CC" w:rsidP="00646422">
            <w:pPr>
              <w:spacing w:before="60" w:after="60"/>
              <w:contextualSpacing/>
              <w:jc w:val="both"/>
              <w:rPr>
                <w:spacing w:val="-4"/>
                <w:szCs w:val="20"/>
                <w:lang w:val="sr-Cyrl-RS"/>
              </w:rPr>
            </w:pPr>
            <w:r w:rsidRPr="001667F1">
              <w:rPr>
                <w:rFonts w:eastAsiaTheme="majorEastAsia"/>
                <w:lang w:val="sr-Cyrl-RS"/>
              </w:rPr>
              <w:t>Постепени поступак санације загађених индустријских и рударско-енергетских локација</w:t>
            </w:r>
            <w:r w:rsidRPr="003A43CC">
              <w:rPr>
                <w:rFonts w:eastAsiaTheme="majorEastAsia" w:cstheme="majorBidi"/>
                <w:lang w:val="sr-Cyrl-RS"/>
              </w:rPr>
              <w:t xml:space="preserve"> - спровођење поступка санације и ремедијације еколошки </w:t>
            </w:r>
            <w:r w:rsidR="004E2046">
              <w:rPr>
                <w:rFonts w:eastAsiaTheme="majorEastAsia" w:cstheme="majorBidi"/>
                <w:lang w:val="sr-Cyrl-RS"/>
              </w:rPr>
              <w:t>„</w:t>
            </w:r>
            <w:r w:rsidRPr="003A43CC">
              <w:rPr>
                <w:rFonts w:eastAsiaTheme="majorEastAsia" w:cstheme="majorBidi"/>
                <w:lang w:val="sr-Cyrl-RS"/>
              </w:rPr>
              <w:t>црних</w:t>
            </w:r>
            <w:r w:rsidR="004E2046">
              <w:rPr>
                <w:rFonts w:eastAsiaTheme="majorEastAsia" w:cstheme="majorBidi"/>
                <w:lang w:val="sr-Cyrl-RS"/>
              </w:rPr>
              <w:t>“</w:t>
            </w:r>
            <w:r w:rsidRPr="003A43CC">
              <w:rPr>
                <w:rFonts w:eastAsiaTheme="majorEastAsia" w:cstheme="majorBidi"/>
                <w:lang w:val="sr-Cyrl-RS"/>
              </w:rPr>
              <w:t xml:space="preserve"> тачака (hot spots); контаминираних индустријских локација (превасходно јужна индустријска зона Панчево), рекултивацију и ремедијацију локација експлоатационих поља нафте и гаса, депоније јаловине и исплаке, депоније комуналног отпада, као и санацију и ремедијацију загађених водотокова (превасходно деоница Великог Бачког канала).</w:t>
            </w:r>
          </w:p>
        </w:tc>
      </w:tr>
      <w:tr w:rsidR="003A43CC" w:rsidRPr="00EA2899" w14:paraId="293C12A5" w14:textId="77777777" w:rsidTr="006C5D9C">
        <w:trPr>
          <w:cantSplit/>
          <w:trHeight w:val="179"/>
          <w:jc w:val="center"/>
        </w:trPr>
        <w:tc>
          <w:tcPr>
            <w:tcW w:w="1531" w:type="dxa"/>
            <w:vMerge/>
            <w:shd w:val="clear" w:color="auto" w:fill="E2EFD9"/>
            <w:textDirection w:val="btLr"/>
            <w:vAlign w:val="center"/>
          </w:tcPr>
          <w:p w14:paraId="126D306D" w14:textId="77777777" w:rsidR="003A43CC" w:rsidRPr="00EA2899" w:rsidRDefault="003A43CC" w:rsidP="00646422">
            <w:pPr>
              <w:autoSpaceDE w:val="0"/>
              <w:autoSpaceDN w:val="0"/>
              <w:ind w:left="113" w:right="113"/>
              <w:jc w:val="center"/>
              <w:rPr>
                <w:b/>
                <w:color w:val="E36C0A" w:themeColor="accent6" w:themeShade="BF"/>
                <w:szCs w:val="18"/>
                <w:lang w:val="sr-Cyrl-CS" w:eastAsia="sr-Cyrl-CS"/>
              </w:rPr>
            </w:pPr>
          </w:p>
        </w:tc>
        <w:tc>
          <w:tcPr>
            <w:tcW w:w="8049" w:type="dxa"/>
            <w:shd w:val="clear" w:color="auto" w:fill="auto"/>
          </w:tcPr>
          <w:p w14:paraId="01E78092" w14:textId="6F2A4DE5" w:rsidR="003A43CC" w:rsidRPr="00EA2899" w:rsidRDefault="003A43CC" w:rsidP="00646422">
            <w:pPr>
              <w:autoSpaceDE w:val="0"/>
              <w:autoSpaceDN w:val="0"/>
              <w:spacing w:before="60" w:after="60"/>
              <w:jc w:val="both"/>
              <w:rPr>
                <w:color w:val="E36C0A" w:themeColor="accent6" w:themeShade="BF"/>
                <w:szCs w:val="18"/>
                <w:lang w:val="sr-Cyrl-CS" w:eastAsia="sr-Cyrl-CS"/>
              </w:rPr>
            </w:pPr>
            <w:r w:rsidRPr="00EF3E1D">
              <w:rPr>
                <w:rFonts w:eastAsiaTheme="majorEastAsia"/>
                <w:lang w:val="sr-Cyrl-RS"/>
              </w:rPr>
              <w:t>Побољшање квалитета ваздуха</w:t>
            </w:r>
            <w:r w:rsidRPr="004B0A2A">
              <w:rPr>
                <w:rFonts w:eastAsiaTheme="majorEastAsia" w:cstheme="majorBidi"/>
                <w:lang w:val="sr-Cyrl-RS"/>
              </w:rPr>
              <w:t xml:space="preserve"> смањивањем загађења које потиче из индустријске производње </w:t>
            </w:r>
            <w:r>
              <w:rPr>
                <w:rFonts w:eastAsiaTheme="majorEastAsia" w:cstheme="majorBidi"/>
                <w:lang w:val="sr-Cyrl-RS"/>
              </w:rPr>
              <w:t>-</w:t>
            </w:r>
            <w:r w:rsidRPr="004B0A2A">
              <w:rPr>
                <w:rFonts w:eastAsiaTheme="majorEastAsia" w:cstheme="majorBidi"/>
                <w:lang w:val="sr-Cyrl-RS"/>
              </w:rPr>
              <w:t xml:space="preserve"> израд</w:t>
            </w:r>
            <w:r>
              <w:rPr>
                <w:rFonts w:eastAsiaTheme="majorEastAsia" w:cstheme="majorBidi"/>
                <w:lang w:val="sr-Cyrl-RS"/>
              </w:rPr>
              <w:t>а</w:t>
            </w:r>
            <w:r w:rsidRPr="004B0A2A">
              <w:rPr>
                <w:rFonts w:eastAsiaTheme="majorEastAsia" w:cstheme="majorBidi"/>
                <w:lang w:val="sr-Cyrl-RS"/>
              </w:rPr>
              <w:t xml:space="preserve"> регистра загађивача са билансом емисије, уградњу нових или реконструкцију постојећих филтера у постројењима која емитују суспендоване честице изнад ГВЕ и која представљају највећи ризик по животну средину и здравље људи. Одредити зоне негативних утицаја око севесо и IРРС постројења, као и других постројења која могу имати утицаја на животну средину, и прописати приоритетне мере заштите. Примена савремених технолошких решења - најбољих доступних технологија (ВАТ) и </w:t>
            </w:r>
            <w:r w:rsidRPr="00783E4B">
              <w:rPr>
                <w:rFonts w:eastAsiaTheme="minorHAnsi"/>
                <w:lang w:val="sr-Cyrl-RS"/>
              </w:rPr>
              <w:t>концепта чистије производње у циљу смањења емисије загађујућих материја у ваздух.</w:t>
            </w:r>
          </w:p>
        </w:tc>
      </w:tr>
      <w:tr w:rsidR="003A43CC" w:rsidRPr="00EA2899" w14:paraId="5E2B6568" w14:textId="77777777" w:rsidTr="006C5D9C">
        <w:trPr>
          <w:cantSplit/>
          <w:trHeight w:val="699"/>
          <w:jc w:val="center"/>
        </w:trPr>
        <w:tc>
          <w:tcPr>
            <w:tcW w:w="1531" w:type="dxa"/>
            <w:vMerge/>
            <w:shd w:val="clear" w:color="auto" w:fill="E2EFD9"/>
            <w:textDirection w:val="btLr"/>
            <w:vAlign w:val="center"/>
          </w:tcPr>
          <w:p w14:paraId="00A400DD" w14:textId="77777777" w:rsidR="003A43CC" w:rsidRPr="00EA2899" w:rsidRDefault="003A43CC" w:rsidP="00646422">
            <w:pPr>
              <w:autoSpaceDE w:val="0"/>
              <w:autoSpaceDN w:val="0"/>
              <w:ind w:left="113" w:right="113"/>
              <w:jc w:val="center"/>
              <w:rPr>
                <w:b/>
                <w:color w:val="E36C0A" w:themeColor="accent6" w:themeShade="BF"/>
                <w:szCs w:val="18"/>
                <w:lang w:val="sr-Cyrl-CS" w:eastAsia="sr-Cyrl-CS"/>
              </w:rPr>
            </w:pPr>
          </w:p>
        </w:tc>
        <w:tc>
          <w:tcPr>
            <w:tcW w:w="8049" w:type="dxa"/>
            <w:shd w:val="clear" w:color="auto" w:fill="auto"/>
          </w:tcPr>
          <w:p w14:paraId="2EC1DC41" w14:textId="2EDDE0FD" w:rsidR="003A43CC" w:rsidRPr="00DD0495" w:rsidRDefault="003A43CC" w:rsidP="00646422">
            <w:pPr>
              <w:autoSpaceDE w:val="0"/>
              <w:autoSpaceDN w:val="0"/>
              <w:spacing w:before="60" w:after="60"/>
              <w:jc w:val="both"/>
              <w:rPr>
                <w:szCs w:val="18"/>
                <w:lang w:val="sr-Cyrl-CS" w:eastAsia="sr-Cyrl-CS"/>
              </w:rPr>
            </w:pPr>
            <w:r w:rsidRPr="00EF3E1D">
              <w:rPr>
                <w:rFonts w:eastAsiaTheme="majorEastAsia"/>
                <w:lang w:val="sr-Cyrl-RS"/>
              </w:rPr>
              <w:t>Побољшање квалитета површинских и подземних вода</w:t>
            </w:r>
            <w:r w:rsidRPr="004B0A2A">
              <w:rPr>
                <w:rFonts w:eastAsiaTheme="majorEastAsia" w:cstheme="majorBidi"/>
                <w:lang w:val="sr-Cyrl-RS"/>
              </w:rPr>
              <w:t xml:space="preserve"> </w:t>
            </w:r>
            <w:r>
              <w:rPr>
                <w:rFonts w:eastAsiaTheme="majorEastAsia" w:cstheme="majorBidi"/>
                <w:lang w:val="sr-Cyrl-RS"/>
              </w:rPr>
              <w:t>-</w:t>
            </w:r>
            <w:r w:rsidRPr="004B0A2A">
              <w:rPr>
                <w:rFonts w:eastAsiaTheme="majorEastAsia" w:cstheme="majorBidi"/>
                <w:lang w:val="sr-Cyrl-RS"/>
              </w:rPr>
              <w:t xml:space="preserve"> изградњ</w:t>
            </w:r>
            <w:r>
              <w:rPr>
                <w:rFonts w:eastAsiaTheme="majorEastAsia" w:cstheme="majorBidi"/>
                <w:lang w:val="sr-Cyrl-RS"/>
              </w:rPr>
              <w:t>а</w:t>
            </w:r>
            <w:r w:rsidRPr="004B0A2A">
              <w:rPr>
                <w:rFonts w:eastAsiaTheme="majorEastAsia" w:cstheme="majorBidi"/>
                <w:lang w:val="sr-Cyrl-RS"/>
              </w:rPr>
              <w:t xml:space="preserve"> система за прикупљање, одвођење и пречишћавање отпадних вода насеља и индустрија у насељима која су најугроженија и са највећим ризиком по здравље људи и животну средину, и обезбеђење рационалног коришћења воде у индустрији и енергетици, увођењем нових технологија и рециркулације.</w:t>
            </w:r>
          </w:p>
        </w:tc>
      </w:tr>
      <w:tr w:rsidR="003A43CC" w:rsidRPr="00EA2899" w14:paraId="6905B9B5" w14:textId="77777777" w:rsidTr="006C5D9C">
        <w:trPr>
          <w:cantSplit/>
          <w:trHeight w:val="179"/>
          <w:jc w:val="center"/>
        </w:trPr>
        <w:tc>
          <w:tcPr>
            <w:tcW w:w="1531" w:type="dxa"/>
            <w:vMerge/>
            <w:shd w:val="clear" w:color="auto" w:fill="E2EFD9"/>
            <w:textDirection w:val="btLr"/>
            <w:vAlign w:val="center"/>
          </w:tcPr>
          <w:p w14:paraId="41DE2A2D" w14:textId="77777777" w:rsidR="003A43CC" w:rsidRPr="00EA2899" w:rsidRDefault="003A43CC" w:rsidP="00646422">
            <w:pPr>
              <w:autoSpaceDE w:val="0"/>
              <w:autoSpaceDN w:val="0"/>
              <w:ind w:left="113" w:right="113"/>
              <w:jc w:val="center"/>
              <w:rPr>
                <w:b/>
                <w:color w:val="E36C0A" w:themeColor="accent6" w:themeShade="BF"/>
                <w:szCs w:val="18"/>
                <w:lang w:val="sr-Cyrl-CS" w:eastAsia="sr-Cyrl-CS"/>
              </w:rPr>
            </w:pPr>
          </w:p>
        </w:tc>
        <w:tc>
          <w:tcPr>
            <w:tcW w:w="8049" w:type="dxa"/>
            <w:shd w:val="clear" w:color="auto" w:fill="auto"/>
          </w:tcPr>
          <w:p w14:paraId="0304C4FC" w14:textId="1B482228" w:rsidR="003A43CC" w:rsidRPr="00DD0495" w:rsidRDefault="003A43CC" w:rsidP="00646422">
            <w:pPr>
              <w:spacing w:before="60" w:after="60"/>
              <w:contextualSpacing/>
              <w:jc w:val="both"/>
              <w:rPr>
                <w:spacing w:val="-4"/>
                <w:szCs w:val="20"/>
                <w:lang w:val="sr-Cyrl-RS"/>
              </w:rPr>
            </w:pPr>
            <w:r w:rsidRPr="00EF3E1D">
              <w:rPr>
                <w:rFonts w:eastAsiaTheme="majorEastAsia"/>
                <w:lang w:val="sr-Cyrl-RS"/>
              </w:rPr>
              <w:t>Спречавање даљег губитка земљишта и очување и побољшање његовог квалитета</w:t>
            </w:r>
            <w:r w:rsidRPr="004B0A2A">
              <w:rPr>
                <w:rFonts w:eastAsiaTheme="majorEastAsia" w:cstheme="majorBidi"/>
                <w:lang w:val="sr-Cyrl-RS"/>
              </w:rPr>
              <w:t xml:space="preserve"> </w:t>
            </w:r>
            <w:r>
              <w:rPr>
                <w:rFonts w:eastAsiaTheme="majorEastAsia" w:cstheme="majorBidi"/>
                <w:lang w:val="sr-Cyrl-RS"/>
              </w:rPr>
              <w:t>- санација</w:t>
            </w:r>
            <w:r w:rsidRPr="004B0A2A">
              <w:rPr>
                <w:rFonts w:eastAsiaTheme="majorEastAsia" w:cstheme="majorBidi"/>
                <w:lang w:val="sr-Cyrl-RS"/>
              </w:rPr>
              <w:t xml:space="preserve"> деградираног и контаминираног зем</w:t>
            </w:r>
            <w:r>
              <w:rPr>
                <w:rFonts w:eastAsiaTheme="majorEastAsia" w:cstheme="majorBidi"/>
                <w:lang w:val="sr-Cyrl-RS"/>
              </w:rPr>
              <w:t>љишта у индустријским областима</w:t>
            </w:r>
            <w:r w:rsidRPr="004B0A2A">
              <w:rPr>
                <w:rFonts w:eastAsiaTheme="majorEastAsia" w:cstheme="majorBidi"/>
                <w:lang w:val="sr-Cyrl-RS"/>
              </w:rPr>
              <w:t xml:space="preserve"> и спровођење мера за заштиту од ерозије. Заштита и спречавање промена намене пољопривредног земљишта високе бонитетне класе.</w:t>
            </w:r>
          </w:p>
        </w:tc>
      </w:tr>
      <w:tr w:rsidR="003A43CC" w:rsidRPr="00EA2899" w14:paraId="18B822C2" w14:textId="77777777" w:rsidTr="006C5D9C">
        <w:trPr>
          <w:cantSplit/>
          <w:trHeight w:val="406"/>
          <w:jc w:val="center"/>
        </w:trPr>
        <w:tc>
          <w:tcPr>
            <w:tcW w:w="1531" w:type="dxa"/>
            <w:vMerge/>
            <w:shd w:val="clear" w:color="auto" w:fill="E2EFD9"/>
            <w:textDirection w:val="btLr"/>
            <w:vAlign w:val="center"/>
          </w:tcPr>
          <w:p w14:paraId="1BB23D82" w14:textId="77777777" w:rsidR="003A43CC" w:rsidRPr="00EA2899" w:rsidRDefault="003A43CC" w:rsidP="00646422">
            <w:pPr>
              <w:autoSpaceDE w:val="0"/>
              <w:autoSpaceDN w:val="0"/>
              <w:ind w:left="113" w:right="113"/>
              <w:jc w:val="center"/>
              <w:rPr>
                <w:b/>
                <w:color w:val="E36C0A" w:themeColor="accent6" w:themeShade="BF"/>
                <w:szCs w:val="18"/>
                <w:lang w:val="sr-Cyrl-CS" w:eastAsia="sr-Cyrl-CS"/>
              </w:rPr>
            </w:pPr>
          </w:p>
        </w:tc>
        <w:tc>
          <w:tcPr>
            <w:tcW w:w="8049" w:type="dxa"/>
            <w:shd w:val="clear" w:color="auto" w:fill="auto"/>
          </w:tcPr>
          <w:p w14:paraId="1FEE6C29" w14:textId="6F24C4CB" w:rsidR="003A43CC" w:rsidRPr="003A43CC" w:rsidRDefault="003A43CC" w:rsidP="00646422">
            <w:pPr>
              <w:autoSpaceDE w:val="0"/>
              <w:autoSpaceDN w:val="0"/>
              <w:spacing w:before="60" w:after="60"/>
              <w:jc w:val="both"/>
              <w:rPr>
                <w:color w:val="E36C0A" w:themeColor="accent6" w:themeShade="BF"/>
                <w:spacing w:val="-4"/>
                <w:szCs w:val="18"/>
                <w:lang w:val="sr-Cyrl-CS" w:eastAsia="sr-Cyrl-CS"/>
              </w:rPr>
            </w:pPr>
            <w:r w:rsidRPr="007E0401">
              <w:rPr>
                <w:rFonts w:eastAsiaTheme="majorEastAsia"/>
                <w:spacing w:val="-4"/>
                <w:lang w:val="sr-Cyrl-RS"/>
              </w:rPr>
              <w:t>Предузимање мера за смањивање нивоа буке</w:t>
            </w:r>
            <w:r w:rsidRPr="003A43CC">
              <w:rPr>
                <w:rFonts w:eastAsiaTheme="majorEastAsia" w:cstheme="majorBidi"/>
                <w:spacing w:val="-4"/>
                <w:lang w:val="sr-Cyrl-RS"/>
              </w:rPr>
              <w:t xml:space="preserve"> поред саобраћајница и индустријских зона - идентификација најфреквентнијих делова државних путева на територији АП Војводине који захтевају мониторинг буке, као и смањивање нивоа буке на угроженим локацијама, поред саобраћајница и индустрија, које тангирају становање. Израда стратешких карата буке и акустичко зонирање за угрожена насеља.</w:t>
            </w:r>
          </w:p>
        </w:tc>
      </w:tr>
      <w:tr w:rsidR="003A43CC" w:rsidRPr="00EA2899" w14:paraId="537A9A75" w14:textId="77777777" w:rsidTr="006C5D9C">
        <w:trPr>
          <w:cantSplit/>
          <w:trHeight w:val="406"/>
          <w:jc w:val="center"/>
        </w:trPr>
        <w:tc>
          <w:tcPr>
            <w:tcW w:w="1531" w:type="dxa"/>
            <w:vMerge/>
            <w:shd w:val="clear" w:color="auto" w:fill="E2EFD9"/>
            <w:textDirection w:val="btLr"/>
            <w:vAlign w:val="center"/>
          </w:tcPr>
          <w:p w14:paraId="0EDC382B" w14:textId="528CC37C" w:rsidR="003A43CC" w:rsidRPr="00EA2899" w:rsidRDefault="003A43CC" w:rsidP="00646422">
            <w:pPr>
              <w:autoSpaceDE w:val="0"/>
              <w:autoSpaceDN w:val="0"/>
              <w:ind w:left="113" w:right="113"/>
              <w:jc w:val="center"/>
              <w:rPr>
                <w:b/>
                <w:color w:val="E36C0A" w:themeColor="accent6" w:themeShade="BF"/>
                <w:szCs w:val="18"/>
                <w:lang w:val="sr-Cyrl-CS" w:eastAsia="sr-Cyrl-CS"/>
              </w:rPr>
            </w:pPr>
          </w:p>
        </w:tc>
        <w:tc>
          <w:tcPr>
            <w:tcW w:w="8049" w:type="dxa"/>
            <w:shd w:val="clear" w:color="auto" w:fill="auto"/>
          </w:tcPr>
          <w:p w14:paraId="31638F3B" w14:textId="08BF39E9" w:rsidR="003A43CC" w:rsidRPr="00D87DB4" w:rsidRDefault="003A43CC" w:rsidP="00646422">
            <w:pPr>
              <w:spacing w:before="60" w:after="60"/>
              <w:contextualSpacing/>
              <w:jc w:val="both"/>
              <w:rPr>
                <w:rFonts w:eastAsiaTheme="majorEastAsia" w:cstheme="majorBidi"/>
                <w:spacing w:val="-4"/>
                <w:lang w:val="sr-Cyrl-RS"/>
              </w:rPr>
            </w:pPr>
            <w:r w:rsidRPr="007E0401">
              <w:rPr>
                <w:rFonts w:eastAsiaTheme="majorEastAsia"/>
                <w:spacing w:val="-4"/>
                <w:lang w:val="sr-Cyrl-RS"/>
              </w:rPr>
              <w:t>Успостављање и проширење система мониторинга елемената животне средине</w:t>
            </w:r>
            <w:r w:rsidRPr="00D87DB4">
              <w:rPr>
                <w:rFonts w:eastAsiaTheme="majorEastAsia" w:cstheme="majorBidi"/>
                <w:spacing w:val="-4"/>
                <w:lang w:val="sr-Cyrl-RS"/>
              </w:rPr>
              <w:t xml:space="preserve"> - успостављање континуалног мониторинга загађујућих материја у амбијенталном ваздуху (посебно суспендованих честица); додатно опремање и оптимизирање локалне мреже аутоматског мониторинга ваздуха; проширење броја профила на којима се врши мониторинг воде; модернизацију лабораторија за испитивање квалитета вода; успостављање мониторинга отпадних вода; и унапредити локалну мрежу мониторинга квалитета земљишта на територији АП Војводине.</w:t>
            </w:r>
          </w:p>
        </w:tc>
      </w:tr>
      <w:tr w:rsidR="003A43CC" w:rsidRPr="00EA2899" w14:paraId="7EF8146C" w14:textId="77777777" w:rsidTr="006C5D9C">
        <w:trPr>
          <w:cantSplit/>
          <w:trHeight w:val="406"/>
          <w:jc w:val="center"/>
        </w:trPr>
        <w:tc>
          <w:tcPr>
            <w:tcW w:w="1531" w:type="dxa"/>
            <w:vMerge/>
            <w:shd w:val="clear" w:color="auto" w:fill="E2EFD9"/>
            <w:textDirection w:val="btLr"/>
            <w:vAlign w:val="center"/>
          </w:tcPr>
          <w:p w14:paraId="17CC14F0" w14:textId="261A09BE" w:rsidR="003A43CC" w:rsidRDefault="003A43CC" w:rsidP="00646422">
            <w:pPr>
              <w:autoSpaceDE w:val="0"/>
              <w:autoSpaceDN w:val="0"/>
              <w:ind w:left="113" w:right="113"/>
              <w:jc w:val="center"/>
              <w:rPr>
                <w:b/>
                <w:color w:val="E36C0A" w:themeColor="accent6" w:themeShade="BF"/>
                <w:szCs w:val="18"/>
                <w:lang w:val="sr-Cyrl-CS" w:eastAsia="sr-Cyrl-CS"/>
              </w:rPr>
            </w:pPr>
          </w:p>
        </w:tc>
        <w:tc>
          <w:tcPr>
            <w:tcW w:w="8049" w:type="dxa"/>
            <w:shd w:val="clear" w:color="auto" w:fill="auto"/>
          </w:tcPr>
          <w:p w14:paraId="0B4C08BE" w14:textId="3D625057" w:rsidR="003A43CC" w:rsidRDefault="003A43CC" w:rsidP="00646422">
            <w:pPr>
              <w:autoSpaceDE w:val="0"/>
              <w:autoSpaceDN w:val="0"/>
              <w:spacing w:before="60" w:after="60"/>
              <w:jc w:val="both"/>
              <w:rPr>
                <w:rFonts w:eastAsiaTheme="majorEastAsia" w:cstheme="majorBidi"/>
                <w:b/>
                <w:lang w:val="sr-Cyrl-RS"/>
              </w:rPr>
            </w:pPr>
            <w:r w:rsidRPr="007E0401">
              <w:rPr>
                <w:rFonts w:eastAsiaTheme="majorEastAsia"/>
                <w:lang w:val="sr-Cyrl-RS"/>
              </w:rPr>
              <w:t>Jачање институционалних капацитета, развијање јавне свести и доступности информацијама о животној средини</w:t>
            </w:r>
            <w:r w:rsidRPr="004B0A2A">
              <w:rPr>
                <w:rFonts w:eastAsiaTheme="majorEastAsia" w:cstheme="majorBidi"/>
                <w:lang w:val="sr-Cyrl-RS"/>
              </w:rPr>
              <w:t xml:space="preserve"> </w:t>
            </w:r>
            <w:r>
              <w:rPr>
                <w:rFonts w:eastAsiaTheme="majorEastAsia" w:cstheme="majorBidi"/>
                <w:lang w:val="sr-Cyrl-RS"/>
              </w:rPr>
              <w:t>-</w:t>
            </w:r>
            <w:r w:rsidRPr="004B0A2A">
              <w:rPr>
                <w:rFonts w:eastAsiaTheme="majorEastAsia" w:cstheme="majorBidi"/>
                <w:lang w:val="sr-Cyrl-RS"/>
              </w:rPr>
              <w:t xml:space="preserve"> улагање у кадровско и техничко јачање надлежних органа за послове животне средине на покрајинском и локалном нивоу; ефикасније информисање грађана и повећање учешћа грађана у одлучивању о питањима животне средине; организовање кампања и промоција у циљу развијања еколошке свести становништва; подршку неформалном виду образовања за заштиту животне средине</w:t>
            </w:r>
            <w:r>
              <w:rPr>
                <w:rFonts w:eastAsiaTheme="majorEastAsia" w:cstheme="majorBidi"/>
                <w:lang w:val="sr-Cyrl-RS"/>
              </w:rPr>
              <w:t>.</w:t>
            </w:r>
          </w:p>
        </w:tc>
      </w:tr>
      <w:tr w:rsidR="00CD05CA" w:rsidRPr="00EA2899" w14:paraId="59390076" w14:textId="77777777" w:rsidTr="006C5D9C">
        <w:trPr>
          <w:cantSplit/>
          <w:trHeight w:val="179"/>
          <w:jc w:val="center"/>
        </w:trPr>
        <w:tc>
          <w:tcPr>
            <w:tcW w:w="1531" w:type="dxa"/>
            <w:vMerge w:val="restart"/>
            <w:shd w:val="clear" w:color="auto" w:fill="E2EFD9"/>
            <w:textDirection w:val="btLr"/>
            <w:vAlign w:val="center"/>
          </w:tcPr>
          <w:p w14:paraId="6B1A395A" w14:textId="77777777" w:rsidR="00CD05CA" w:rsidRPr="00EA2899" w:rsidRDefault="00CD05CA" w:rsidP="00646422">
            <w:pPr>
              <w:autoSpaceDE w:val="0"/>
              <w:autoSpaceDN w:val="0"/>
              <w:ind w:left="113" w:right="113"/>
              <w:jc w:val="center"/>
              <w:rPr>
                <w:b/>
                <w:color w:val="E36C0A" w:themeColor="accent6" w:themeShade="BF"/>
                <w:szCs w:val="18"/>
                <w:lang w:val="sr-Cyrl-CS" w:eastAsia="sr-Cyrl-CS"/>
              </w:rPr>
            </w:pPr>
            <w:r w:rsidRPr="001B1D87">
              <w:rPr>
                <w:b/>
                <w:lang w:val="sr-Cyrl-CS" w:eastAsia="sr-Cyrl-CS"/>
              </w:rPr>
              <w:t>Управљање отпадом</w:t>
            </w:r>
          </w:p>
        </w:tc>
        <w:tc>
          <w:tcPr>
            <w:tcW w:w="8049" w:type="dxa"/>
            <w:shd w:val="clear" w:color="auto" w:fill="auto"/>
          </w:tcPr>
          <w:p w14:paraId="68171978" w14:textId="6F22A66F" w:rsidR="00CD05CA" w:rsidRPr="00646422" w:rsidRDefault="00CD05CA" w:rsidP="00646422">
            <w:pPr>
              <w:autoSpaceDE w:val="0"/>
              <w:autoSpaceDN w:val="0"/>
              <w:spacing w:before="60" w:after="60"/>
              <w:jc w:val="both"/>
              <w:rPr>
                <w:spacing w:val="-4"/>
                <w:lang w:val="sr-Cyrl-CS" w:eastAsia="sr-Cyrl-CS"/>
              </w:rPr>
            </w:pPr>
            <w:r w:rsidRPr="00646422">
              <w:rPr>
                <w:spacing w:val="-4"/>
                <w:lang w:val="sr-Cyrl-CS" w:eastAsia="sr-Cyrl-CS"/>
              </w:rPr>
              <w:t>Успостављање интегрисаног система управљања комуналним отпадом</w:t>
            </w:r>
            <w:r w:rsidRPr="00646422">
              <w:rPr>
                <w:spacing w:val="-4"/>
                <w:szCs w:val="18"/>
                <w:lang w:val="sr-Cyrl-CS" w:eastAsia="sr-Cyrl-CS"/>
              </w:rPr>
              <w:t xml:space="preserve"> </w:t>
            </w:r>
            <w:r w:rsidR="001B1D87" w:rsidRPr="00646422">
              <w:rPr>
                <w:spacing w:val="-4"/>
                <w:szCs w:val="18"/>
                <w:lang w:val="sr-Cyrl-CS" w:eastAsia="sr-Cyrl-CS"/>
              </w:rPr>
              <w:t xml:space="preserve">кроз наставак израде Регионалних планова управљања отпадом и Локалних планова за ЈЛС уз </w:t>
            </w:r>
            <w:r w:rsidRPr="00646422">
              <w:rPr>
                <w:spacing w:val="-4"/>
                <w:szCs w:val="18"/>
                <w:lang w:val="sr-Cyrl-CS" w:eastAsia="sr-Cyrl-CS"/>
              </w:rPr>
              <w:t xml:space="preserve"> изградња регионалних центара за управљање отпадом </w:t>
            </w:r>
            <w:r w:rsidR="001B1D87" w:rsidRPr="00646422">
              <w:rPr>
                <w:spacing w:val="-4"/>
                <w:szCs w:val="18"/>
                <w:lang w:val="sr-Cyrl-CS" w:eastAsia="sr-Cyrl-CS"/>
              </w:rPr>
              <w:t>који нису изграђени на територији АП Војводине, изградњу друге потребне инфраструктуре; трансфер станица, постројења за сепарацију рециклабилног отпада, постројења за компостирање…</w:t>
            </w:r>
            <w:r w:rsidRPr="00646422">
              <w:rPr>
                <w:spacing w:val="-4"/>
                <w:szCs w:val="18"/>
                <w:lang w:val="sr-Cyrl-CS" w:eastAsia="sr-Cyrl-CS"/>
              </w:rPr>
              <w:t>)</w:t>
            </w:r>
          </w:p>
        </w:tc>
      </w:tr>
      <w:tr w:rsidR="00CD05CA" w:rsidRPr="00EA2899" w14:paraId="4291A375" w14:textId="77777777" w:rsidTr="006C5D9C">
        <w:trPr>
          <w:cantSplit/>
          <w:trHeight w:val="179"/>
          <w:jc w:val="center"/>
        </w:trPr>
        <w:tc>
          <w:tcPr>
            <w:tcW w:w="1531" w:type="dxa"/>
            <w:vMerge/>
            <w:shd w:val="clear" w:color="auto" w:fill="E2EFD9"/>
            <w:textDirection w:val="btLr"/>
            <w:vAlign w:val="center"/>
          </w:tcPr>
          <w:p w14:paraId="7AD38FF9" w14:textId="77777777" w:rsidR="00CD05CA" w:rsidRPr="00EA2899" w:rsidRDefault="00CD05CA" w:rsidP="00646422">
            <w:pPr>
              <w:autoSpaceDE w:val="0"/>
              <w:autoSpaceDN w:val="0"/>
              <w:ind w:left="113" w:right="113"/>
              <w:jc w:val="center"/>
              <w:rPr>
                <w:b/>
                <w:color w:val="E36C0A" w:themeColor="accent6" w:themeShade="BF"/>
                <w:szCs w:val="18"/>
                <w:lang w:val="sr-Cyrl-CS" w:eastAsia="sr-Cyrl-CS"/>
              </w:rPr>
            </w:pPr>
          </w:p>
        </w:tc>
        <w:tc>
          <w:tcPr>
            <w:tcW w:w="8049" w:type="dxa"/>
            <w:shd w:val="clear" w:color="auto" w:fill="auto"/>
          </w:tcPr>
          <w:p w14:paraId="21472CE2" w14:textId="2063F845" w:rsidR="00CD05CA" w:rsidRPr="001B1D87" w:rsidRDefault="001B1D87" w:rsidP="00646422">
            <w:pPr>
              <w:autoSpaceDE w:val="0"/>
              <w:autoSpaceDN w:val="0"/>
              <w:spacing w:before="60" w:after="60"/>
              <w:jc w:val="both"/>
              <w:rPr>
                <w:lang w:val="sr-Cyrl-CS" w:eastAsia="sr-Cyrl-CS"/>
              </w:rPr>
            </w:pPr>
            <w:r w:rsidRPr="007E0401">
              <w:rPr>
                <w:lang w:val="sr-Cyrl-CS" w:eastAsia="sr-Cyrl-CS"/>
              </w:rPr>
              <w:t>Изградња постројења</w:t>
            </w:r>
            <w:r>
              <w:rPr>
                <w:bCs/>
                <w:szCs w:val="18"/>
                <w:lang w:val="sr-Cyrl-CS" w:eastAsia="sr-Cyrl-CS"/>
              </w:rPr>
              <w:t xml:space="preserve"> за механичко биолошки третман отпада у Новом Саду и и</w:t>
            </w:r>
            <w:r w:rsidR="00CD05CA" w:rsidRPr="001B1D87">
              <w:rPr>
                <w:bCs/>
                <w:szCs w:val="18"/>
                <w:lang w:val="sr-Cyrl-CS" w:eastAsia="sr-Cyrl-CS"/>
              </w:rPr>
              <w:t xml:space="preserve">зградња </w:t>
            </w:r>
            <w:r w:rsidRPr="00783E4B">
              <w:rPr>
                <w:lang w:val="sr-Cyrl-RS"/>
              </w:rPr>
              <w:t>центара односно привременог складишта за сакупљање опасног отпада из домаћинстава на територији Средњебанатског округа</w:t>
            </w:r>
          </w:p>
        </w:tc>
      </w:tr>
      <w:tr w:rsidR="00CD05CA" w:rsidRPr="00EA2899" w14:paraId="3DA81AB3" w14:textId="77777777" w:rsidTr="006C5D9C">
        <w:trPr>
          <w:cantSplit/>
          <w:trHeight w:val="179"/>
          <w:jc w:val="center"/>
        </w:trPr>
        <w:tc>
          <w:tcPr>
            <w:tcW w:w="1531" w:type="dxa"/>
            <w:vMerge/>
            <w:shd w:val="clear" w:color="auto" w:fill="E2EFD9"/>
            <w:textDirection w:val="btLr"/>
            <w:vAlign w:val="center"/>
          </w:tcPr>
          <w:p w14:paraId="683892AC" w14:textId="77777777" w:rsidR="00CD05CA" w:rsidRPr="00EA2899" w:rsidRDefault="00CD05CA" w:rsidP="00646422">
            <w:pPr>
              <w:autoSpaceDE w:val="0"/>
              <w:autoSpaceDN w:val="0"/>
              <w:ind w:left="113" w:right="113"/>
              <w:jc w:val="center"/>
              <w:rPr>
                <w:b/>
                <w:color w:val="E36C0A" w:themeColor="accent6" w:themeShade="BF"/>
                <w:szCs w:val="18"/>
                <w:lang w:val="sr-Cyrl-CS" w:eastAsia="sr-Cyrl-CS"/>
              </w:rPr>
            </w:pPr>
          </w:p>
        </w:tc>
        <w:tc>
          <w:tcPr>
            <w:tcW w:w="8049" w:type="dxa"/>
            <w:shd w:val="clear" w:color="auto" w:fill="auto"/>
          </w:tcPr>
          <w:p w14:paraId="5D5FC226" w14:textId="4AF71D48" w:rsidR="00CD05CA" w:rsidRPr="001B1D87" w:rsidRDefault="001B1D87" w:rsidP="00646422">
            <w:pPr>
              <w:autoSpaceDE w:val="0"/>
              <w:autoSpaceDN w:val="0"/>
              <w:spacing w:before="60" w:after="60"/>
              <w:jc w:val="both"/>
              <w:rPr>
                <w:lang w:val="sr-Cyrl-CS" w:eastAsia="sr-Cyrl-CS"/>
              </w:rPr>
            </w:pPr>
            <w:r w:rsidRPr="007E0401">
              <w:rPr>
                <w:lang w:val="sr-Cyrl-CS" w:eastAsia="sr-Cyrl-CS"/>
              </w:rPr>
              <w:t>Санација, рекултивација и ремедијација</w:t>
            </w:r>
            <w:r w:rsidRPr="001B1D87">
              <w:rPr>
                <w:bCs/>
                <w:szCs w:val="18"/>
                <w:lang w:val="sr-Cyrl-CS" w:eastAsia="sr-Cyrl-CS"/>
              </w:rPr>
              <w:t xml:space="preserve"> свих постојећих неуређеиних депонија и контаминираних локација на територији АПВ, као и јачање свести грађана и перманентна едукација у области управљања отпадом</w:t>
            </w:r>
          </w:p>
        </w:tc>
      </w:tr>
      <w:tr w:rsidR="00CD05CA" w:rsidRPr="00EA2899" w14:paraId="50A148CD" w14:textId="77777777" w:rsidTr="00646422">
        <w:trPr>
          <w:cantSplit/>
          <w:trHeight w:val="869"/>
          <w:jc w:val="center"/>
        </w:trPr>
        <w:tc>
          <w:tcPr>
            <w:tcW w:w="1531" w:type="dxa"/>
            <w:vMerge w:val="restart"/>
            <w:shd w:val="clear" w:color="auto" w:fill="E2EFD9"/>
            <w:textDirection w:val="btLr"/>
            <w:vAlign w:val="center"/>
          </w:tcPr>
          <w:p w14:paraId="75151845" w14:textId="77777777" w:rsidR="00CD05CA" w:rsidRPr="00646422" w:rsidRDefault="00CD05CA" w:rsidP="00646422">
            <w:pPr>
              <w:autoSpaceDE w:val="0"/>
              <w:autoSpaceDN w:val="0"/>
              <w:ind w:left="113" w:right="113"/>
              <w:jc w:val="center"/>
              <w:rPr>
                <w:b/>
                <w:spacing w:val="-4"/>
                <w:szCs w:val="18"/>
                <w:lang w:val="sr-Cyrl-CS" w:eastAsia="sr-Cyrl-CS"/>
              </w:rPr>
            </w:pPr>
            <w:r w:rsidRPr="00646422">
              <w:rPr>
                <w:b/>
                <w:spacing w:val="-4"/>
                <w:szCs w:val="18"/>
                <w:lang w:val="sr-Cyrl-CS" w:eastAsia="sr-Cyrl-CS"/>
              </w:rPr>
              <w:t>Заштита, уређење и одрживо коришћење природних вредности, културних добара и предела</w:t>
            </w:r>
          </w:p>
        </w:tc>
        <w:tc>
          <w:tcPr>
            <w:tcW w:w="8049" w:type="dxa"/>
            <w:shd w:val="clear" w:color="auto" w:fill="auto"/>
          </w:tcPr>
          <w:p w14:paraId="455107B3" w14:textId="2F7C3E3C" w:rsidR="00CD05CA" w:rsidRPr="00EA2899" w:rsidRDefault="006800CC" w:rsidP="00646422">
            <w:pPr>
              <w:autoSpaceDE w:val="0"/>
              <w:autoSpaceDN w:val="0"/>
              <w:spacing w:before="60" w:after="60"/>
              <w:jc w:val="both"/>
              <w:rPr>
                <w:color w:val="E36C0A" w:themeColor="accent6" w:themeShade="BF"/>
                <w:szCs w:val="18"/>
                <w:lang w:val="sr-Cyrl-CS" w:eastAsia="sr-Cyrl-CS"/>
              </w:rPr>
            </w:pPr>
            <w:r w:rsidRPr="007E0401">
              <w:rPr>
                <w:lang w:val="sr-Cyrl-CS" w:eastAsia="sr-Cyrl-CS"/>
              </w:rPr>
              <w:t>Очување, заштита и унапређење биодиверзитета, очување геодиверзитета и наслеђа,</w:t>
            </w:r>
            <w:r w:rsidRPr="006800CC">
              <w:rPr>
                <w:b/>
                <w:bCs/>
                <w:szCs w:val="18"/>
                <w:lang w:val="sr-Cyrl-CS" w:eastAsia="sr-Cyrl-CS"/>
              </w:rPr>
              <w:t xml:space="preserve"> </w:t>
            </w:r>
            <w:r w:rsidRPr="006800CC">
              <w:rPr>
                <w:bCs/>
                <w:szCs w:val="18"/>
                <w:lang w:val="sr-Cyrl-CS" w:eastAsia="sr-Cyrl-CS"/>
              </w:rPr>
              <w:t>повећање укупне површине под заштитом, и унапређење свих функција заштићених природних добара – све уз одрживо коришћење природних вредности присутних на територији АПВ</w:t>
            </w:r>
          </w:p>
        </w:tc>
      </w:tr>
      <w:tr w:rsidR="00CD05CA" w:rsidRPr="00EA2899" w14:paraId="3A5190C3" w14:textId="77777777" w:rsidTr="006C5D9C">
        <w:trPr>
          <w:cantSplit/>
          <w:trHeight w:val="179"/>
          <w:jc w:val="center"/>
        </w:trPr>
        <w:tc>
          <w:tcPr>
            <w:tcW w:w="1531" w:type="dxa"/>
            <w:vMerge/>
            <w:shd w:val="clear" w:color="auto" w:fill="E2EFD9"/>
            <w:textDirection w:val="btLr"/>
            <w:vAlign w:val="center"/>
          </w:tcPr>
          <w:p w14:paraId="5672B417" w14:textId="77777777" w:rsidR="00CD05CA" w:rsidRPr="00EA2899" w:rsidRDefault="00CD05CA" w:rsidP="00646422">
            <w:pPr>
              <w:autoSpaceDE w:val="0"/>
              <w:autoSpaceDN w:val="0"/>
              <w:ind w:left="113" w:right="113"/>
              <w:jc w:val="center"/>
              <w:rPr>
                <w:b/>
                <w:color w:val="E36C0A" w:themeColor="accent6" w:themeShade="BF"/>
                <w:szCs w:val="18"/>
                <w:lang w:val="sr-Cyrl-CS" w:eastAsia="sr-Cyrl-CS"/>
              </w:rPr>
            </w:pPr>
          </w:p>
        </w:tc>
        <w:tc>
          <w:tcPr>
            <w:tcW w:w="8049" w:type="dxa"/>
            <w:shd w:val="clear" w:color="auto" w:fill="auto"/>
          </w:tcPr>
          <w:p w14:paraId="0973CB79" w14:textId="3A92CA77" w:rsidR="00CD05CA" w:rsidRPr="00514ECA" w:rsidRDefault="00CD05CA" w:rsidP="00646422">
            <w:pPr>
              <w:autoSpaceDE w:val="0"/>
              <w:autoSpaceDN w:val="0"/>
              <w:spacing w:before="60" w:after="60"/>
              <w:jc w:val="both"/>
              <w:rPr>
                <w:lang w:val="sr-Cyrl-CS" w:eastAsia="sr-Cyrl-CS"/>
              </w:rPr>
            </w:pPr>
            <w:r w:rsidRPr="007E0401">
              <w:rPr>
                <w:lang w:val="sr-Cyrl-CS" w:eastAsia="sr-Cyrl-CS"/>
              </w:rPr>
              <w:t>Санација деградираних простора заштићених подручја</w:t>
            </w:r>
            <w:r w:rsidR="006800CC" w:rsidRPr="007E0401">
              <w:rPr>
                <w:lang w:val="sr-Cyrl-CS" w:eastAsia="sr-Cyrl-CS"/>
              </w:rPr>
              <w:t xml:space="preserve"> и спречавање даље девастације природних ресурса</w:t>
            </w:r>
            <w:r w:rsidR="006800CC" w:rsidRPr="00514ECA">
              <w:rPr>
                <w:b/>
                <w:bCs/>
                <w:szCs w:val="18"/>
                <w:lang w:val="sr-Cyrl-CS" w:eastAsia="sr-Cyrl-CS"/>
              </w:rPr>
              <w:t xml:space="preserve"> </w:t>
            </w:r>
            <w:r w:rsidR="00514ECA" w:rsidRPr="00514ECA">
              <w:rPr>
                <w:bCs/>
                <w:szCs w:val="18"/>
                <w:lang w:val="sr-Cyrl-CS" w:eastAsia="sr-Cyrl-CS"/>
              </w:rPr>
              <w:t>уз спречавање неконтролисаног приступа и употребе природних ресурса, постављање ограничења у количини искоришћених ресурса и примену економских мера (накнаде штете)</w:t>
            </w:r>
          </w:p>
        </w:tc>
      </w:tr>
      <w:tr w:rsidR="00CD05CA" w:rsidRPr="00EA2899" w14:paraId="1F9D7FD6" w14:textId="77777777" w:rsidTr="006C5D9C">
        <w:trPr>
          <w:cantSplit/>
          <w:trHeight w:val="179"/>
          <w:jc w:val="center"/>
        </w:trPr>
        <w:tc>
          <w:tcPr>
            <w:tcW w:w="1531" w:type="dxa"/>
            <w:vMerge/>
            <w:shd w:val="clear" w:color="auto" w:fill="E2EFD9"/>
            <w:textDirection w:val="btLr"/>
            <w:vAlign w:val="center"/>
          </w:tcPr>
          <w:p w14:paraId="662B5E55" w14:textId="77777777" w:rsidR="00CD05CA" w:rsidRPr="00EA2899" w:rsidRDefault="00CD05CA" w:rsidP="00646422">
            <w:pPr>
              <w:autoSpaceDE w:val="0"/>
              <w:autoSpaceDN w:val="0"/>
              <w:ind w:left="113" w:right="113"/>
              <w:jc w:val="center"/>
              <w:rPr>
                <w:b/>
                <w:color w:val="E36C0A" w:themeColor="accent6" w:themeShade="BF"/>
                <w:szCs w:val="18"/>
                <w:lang w:val="sr-Cyrl-CS" w:eastAsia="sr-Cyrl-CS"/>
              </w:rPr>
            </w:pPr>
          </w:p>
        </w:tc>
        <w:tc>
          <w:tcPr>
            <w:tcW w:w="8049" w:type="dxa"/>
            <w:shd w:val="clear" w:color="auto" w:fill="auto"/>
          </w:tcPr>
          <w:p w14:paraId="28CEC663" w14:textId="77777777" w:rsidR="00CD05CA" w:rsidRPr="00514ECA" w:rsidRDefault="00CD05CA" w:rsidP="00646422">
            <w:pPr>
              <w:autoSpaceDE w:val="0"/>
              <w:autoSpaceDN w:val="0"/>
              <w:spacing w:before="60" w:after="60"/>
              <w:jc w:val="both"/>
              <w:rPr>
                <w:lang w:val="sr-Cyrl-CS" w:eastAsia="sr-Cyrl-CS"/>
              </w:rPr>
            </w:pPr>
            <w:r w:rsidRPr="007E0401">
              <w:rPr>
                <w:lang w:val="sr-Cyrl-CS" w:eastAsia="sr-Cyrl-CS"/>
              </w:rPr>
              <w:t>Детаљно утврђивање граница подручја и других елемената националне еколошке мреже</w:t>
            </w:r>
            <w:r w:rsidRPr="00514ECA">
              <w:rPr>
                <w:lang w:val="sr-Cyrl-CS" w:eastAsia="sr-Cyrl-CS"/>
              </w:rPr>
              <w:t>, уз обезбеђење пуноправног статуса Емералд подручја сходно Бернској конвенцији, уз развој система управљања и финансирања</w:t>
            </w:r>
          </w:p>
        </w:tc>
      </w:tr>
      <w:tr w:rsidR="00CD05CA" w:rsidRPr="00EA2899" w14:paraId="2916EF98" w14:textId="77777777" w:rsidTr="00646422">
        <w:trPr>
          <w:cantSplit/>
          <w:trHeight w:val="310"/>
          <w:jc w:val="center"/>
        </w:trPr>
        <w:tc>
          <w:tcPr>
            <w:tcW w:w="1531" w:type="dxa"/>
            <w:vMerge/>
            <w:shd w:val="clear" w:color="auto" w:fill="E2EFD9"/>
            <w:textDirection w:val="btLr"/>
            <w:vAlign w:val="center"/>
          </w:tcPr>
          <w:p w14:paraId="783DED3C" w14:textId="77777777" w:rsidR="00CD05CA" w:rsidRPr="00EA2899" w:rsidRDefault="00CD05CA" w:rsidP="00646422">
            <w:pPr>
              <w:autoSpaceDE w:val="0"/>
              <w:autoSpaceDN w:val="0"/>
              <w:ind w:left="113" w:right="113"/>
              <w:jc w:val="center"/>
              <w:rPr>
                <w:b/>
                <w:color w:val="E36C0A" w:themeColor="accent6" w:themeShade="BF"/>
                <w:szCs w:val="18"/>
                <w:lang w:val="sr-Cyrl-CS" w:eastAsia="sr-Cyrl-CS"/>
              </w:rPr>
            </w:pPr>
          </w:p>
        </w:tc>
        <w:tc>
          <w:tcPr>
            <w:tcW w:w="8049" w:type="dxa"/>
            <w:shd w:val="clear" w:color="auto" w:fill="auto"/>
            <w:vAlign w:val="center"/>
          </w:tcPr>
          <w:p w14:paraId="7AC31559" w14:textId="1DEBA331" w:rsidR="00CD05CA" w:rsidRPr="007E0401" w:rsidRDefault="006800CC" w:rsidP="00646422">
            <w:pPr>
              <w:autoSpaceDE w:val="0"/>
              <w:autoSpaceDN w:val="0"/>
              <w:spacing w:before="60" w:after="60"/>
              <w:rPr>
                <w:lang w:val="sr-Cyrl-CS" w:eastAsia="sr-Cyrl-CS"/>
              </w:rPr>
            </w:pPr>
            <w:r w:rsidRPr="007E0401">
              <w:rPr>
                <w:lang w:val="sr-Cyrl-CS" w:eastAsia="sr-Cyrl-CS"/>
              </w:rPr>
              <w:t>Рад на успостављању свеобухватне еколошке мреже у АП Војводини</w:t>
            </w:r>
          </w:p>
        </w:tc>
      </w:tr>
      <w:tr w:rsidR="00CD05CA" w:rsidRPr="00EA2899" w14:paraId="179B4DAD" w14:textId="77777777" w:rsidTr="00646422">
        <w:trPr>
          <w:cantSplit/>
          <w:trHeight w:val="324"/>
          <w:jc w:val="center"/>
        </w:trPr>
        <w:tc>
          <w:tcPr>
            <w:tcW w:w="1531" w:type="dxa"/>
            <w:vMerge/>
            <w:shd w:val="clear" w:color="auto" w:fill="E2EFD9"/>
            <w:textDirection w:val="btLr"/>
            <w:vAlign w:val="center"/>
          </w:tcPr>
          <w:p w14:paraId="6FF26239" w14:textId="77777777" w:rsidR="00CD05CA" w:rsidRPr="00EA2899" w:rsidRDefault="00CD05CA" w:rsidP="00646422">
            <w:pPr>
              <w:autoSpaceDE w:val="0"/>
              <w:autoSpaceDN w:val="0"/>
              <w:ind w:left="113" w:right="113"/>
              <w:jc w:val="center"/>
              <w:rPr>
                <w:b/>
                <w:color w:val="E36C0A" w:themeColor="accent6" w:themeShade="BF"/>
                <w:szCs w:val="18"/>
                <w:lang w:val="sr-Cyrl-CS" w:eastAsia="sr-Cyrl-CS"/>
              </w:rPr>
            </w:pPr>
          </w:p>
        </w:tc>
        <w:tc>
          <w:tcPr>
            <w:tcW w:w="8049" w:type="dxa"/>
            <w:shd w:val="clear" w:color="auto" w:fill="auto"/>
            <w:vAlign w:val="center"/>
          </w:tcPr>
          <w:p w14:paraId="40AF13E7" w14:textId="43D364D6" w:rsidR="00CD05CA" w:rsidRPr="00646422" w:rsidRDefault="003C3B54" w:rsidP="00646422">
            <w:pPr>
              <w:spacing w:before="60" w:after="60"/>
              <w:rPr>
                <w:rFonts w:eastAsiaTheme="minorEastAsia"/>
                <w:lang w:val="sr-Cyrl-RS"/>
              </w:rPr>
            </w:pPr>
            <w:r w:rsidRPr="00E018F3">
              <w:rPr>
                <w:rFonts w:eastAsiaTheme="minorEastAsia"/>
                <w:lang w:val="sr-Cyrl-RS"/>
              </w:rPr>
              <w:t>Заштита културног наслеђа и очување</w:t>
            </w:r>
            <w:r w:rsidR="001C4A00" w:rsidRPr="00E018F3">
              <w:rPr>
                <w:rFonts w:eastAsiaTheme="minorEastAsia"/>
                <w:lang w:val="sr-Cyrl-RS"/>
              </w:rPr>
              <w:t xml:space="preserve"> </w:t>
            </w:r>
            <w:r w:rsidRPr="00E018F3">
              <w:rPr>
                <w:rFonts w:eastAsiaTheme="minorEastAsia"/>
                <w:lang w:val="sr-Cyrl-RS"/>
              </w:rPr>
              <w:t xml:space="preserve">историјских и археолошких локација </w:t>
            </w:r>
          </w:p>
        </w:tc>
      </w:tr>
      <w:tr w:rsidR="00CD05CA" w:rsidRPr="00EA2899" w14:paraId="702C3728" w14:textId="77777777" w:rsidTr="00646422">
        <w:trPr>
          <w:cantSplit/>
          <w:trHeight w:val="309"/>
          <w:jc w:val="center"/>
        </w:trPr>
        <w:tc>
          <w:tcPr>
            <w:tcW w:w="1531" w:type="dxa"/>
            <w:vMerge/>
            <w:shd w:val="clear" w:color="auto" w:fill="E2EFD9"/>
            <w:textDirection w:val="btLr"/>
            <w:vAlign w:val="center"/>
          </w:tcPr>
          <w:p w14:paraId="3BFFA7A3" w14:textId="77777777" w:rsidR="00CD05CA" w:rsidRPr="00EA2899" w:rsidRDefault="00CD05CA" w:rsidP="00646422">
            <w:pPr>
              <w:autoSpaceDE w:val="0"/>
              <w:autoSpaceDN w:val="0"/>
              <w:ind w:left="113" w:right="113"/>
              <w:jc w:val="center"/>
              <w:rPr>
                <w:b/>
                <w:color w:val="E36C0A" w:themeColor="accent6" w:themeShade="BF"/>
                <w:szCs w:val="18"/>
                <w:lang w:val="sr-Cyrl-CS" w:eastAsia="sr-Cyrl-CS"/>
              </w:rPr>
            </w:pPr>
          </w:p>
        </w:tc>
        <w:tc>
          <w:tcPr>
            <w:tcW w:w="8049" w:type="dxa"/>
            <w:shd w:val="clear" w:color="auto" w:fill="auto"/>
            <w:vAlign w:val="center"/>
          </w:tcPr>
          <w:p w14:paraId="59CEDE1F" w14:textId="5973FD3A" w:rsidR="00CD05CA" w:rsidRPr="00646422" w:rsidRDefault="003C3B54" w:rsidP="00646422">
            <w:pPr>
              <w:spacing w:before="60" w:after="60"/>
              <w:rPr>
                <w:rFonts w:eastAsiaTheme="minorEastAsia"/>
                <w:lang w:val="sr-Cyrl-RS"/>
              </w:rPr>
            </w:pPr>
            <w:r w:rsidRPr="00E018F3">
              <w:rPr>
                <w:rFonts w:eastAsiaTheme="minorEastAsia"/>
                <w:lang w:val="sr-Cyrl-RS"/>
              </w:rPr>
              <w:t>Презентација културног наслеђа</w:t>
            </w:r>
          </w:p>
        </w:tc>
      </w:tr>
      <w:bookmarkEnd w:id="1138"/>
    </w:tbl>
    <w:p w14:paraId="6B4CE8F3" w14:textId="77777777" w:rsidR="00CD05CA" w:rsidRPr="00597B72" w:rsidRDefault="00CD05CA" w:rsidP="00CD05CA">
      <w:pPr>
        <w:jc w:val="center"/>
        <w:rPr>
          <w:b/>
          <w:color w:val="E36C0A" w:themeColor="accent6" w:themeShade="BF"/>
          <w:sz w:val="20"/>
          <w:lang w:val="sr-Cyrl-CS"/>
        </w:rPr>
      </w:pPr>
    </w:p>
    <w:p w14:paraId="49748181" w14:textId="77777777" w:rsidR="00842DC7" w:rsidRDefault="00842DC7" w:rsidP="0037193B">
      <w:pPr>
        <w:jc w:val="both"/>
        <w:rPr>
          <w:lang w:val="sr-Cyrl-RS" w:eastAsia="sr-Cyrl-CS"/>
        </w:rPr>
      </w:pPr>
      <w:r w:rsidRPr="00C82A21">
        <w:rPr>
          <w:lang w:eastAsia="sr-Cyrl-CS"/>
        </w:rPr>
        <w:t>Вредновања карактеристика утицаја извршено је према критеријумима дефинисаним Законом о стратешкој процени утицаја а на основу презентованих матрица.</w:t>
      </w:r>
    </w:p>
    <w:p w14:paraId="2CE74414" w14:textId="5FB5C0D9" w:rsidR="003979DA" w:rsidRDefault="003979DA" w:rsidP="00842DC7">
      <w:pPr>
        <w:rPr>
          <w:lang w:val="sr-Cyrl-RS" w:eastAsia="sr-Cyrl-CS"/>
        </w:rPr>
      </w:pPr>
    </w:p>
    <w:p w14:paraId="50D6E902" w14:textId="77777777" w:rsidR="003979DA" w:rsidRDefault="003979DA" w:rsidP="00842DC7">
      <w:pPr>
        <w:rPr>
          <w:lang w:val="sr-Cyrl-RS" w:eastAsia="sr-Cyrl-CS"/>
        </w:rPr>
      </w:pPr>
    </w:p>
    <w:p w14:paraId="616A074B" w14:textId="77777777" w:rsidR="003979DA" w:rsidRDefault="003979DA" w:rsidP="00842DC7">
      <w:pPr>
        <w:rPr>
          <w:lang w:val="sr-Cyrl-RS" w:eastAsia="sr-Cyrl-CS"/>
        </w:rPr>
      </w:pPr>
    </w:p>
    <w:p w14:paraId="7B836A31" w14:textId="77777777" w:rsidR="003979DA" w:rsidRDefault="003979DA" w:rsidP="00842DC7">
      <w:pPr>
        <w:rPr>
          <w:lang w:val="sr-Cyrl-RS" w:eastAsia="sr-Cyrl-CS"/>
        </w:rPr>
      </w:pPr>
    </w:p>
    <w:p w14:paraId="5EDA1061" w14:textId="77777777" w:rsidR="003979DA" w:rsidRDefault="003979DA" w:rsidP="00842DC7">
      <w:pPr>
        <w:rPr>
          <w:lang w:val="sr-Cyrl-RS" w:eastAsia="sr-Cyrl-CS"/>
        </w:rPr>
      </w:pPr>
    </w:p>
    <w:p w14:paraId="21CEE817" w14:textId="77777777" w:rsidR="003979DA" w:rsidRDefault="003979DA" w:rsidP="00842DC7">
      <w:pPr>
        <w:rPr>
          <w:lang w:val="sr-Cyrl-RS" w:eastAsia="sr-Cyrl-CS"/>
        </w:rPr>
      </w:pPr>
    </w:p>
    <w:p w14:paraId="701E8C2F" w14:textId="77777777" w:rsidR="003979DA" w:rsidRDefault="003979DA" w:rsidP="00842DC7">
      <w:pPr>
        <w:rPr>
          <w:lang w:val="sr-Cyrl-RS" w:eastAsia="sr-Cyrl-CS"/>
        </w:rPr>
      </w:pPr>
    </w:p>
    <w:p w14:paraId="10C6320B" w14:textId="77777777" w:rsidR="003979DA" w:rsidRDefault="003979DA" w:rsidP="00842DC7">
      <w:pPr>
        <w:rPr>
          <w:lang w:val="sr-Cyrl-RS" w:eastAsia="sr-Cyrl-CS"/>
        </w:rPr>
      </w:pPr>
    </w:p>
    <w:p w14:paraId="3B4050AA" w14:textId="77777777" w:rsidR="00A27BC6" w:rsidRDefault="00A27BC6" w:rsidP="00842DC7">
      <w:pPr>
        <w:rPr>
          <w:lang w:val="sr-Cyrl-RS" w:eastAsia="sr-Cyrl-CS"/>
        </w:rPr>
        <w:sectPr w:rsidR="00A27BC6" w:rsidSect="00AD165E">
          <w:pgSz w:w="11907" w:h="16840" w:code="9"/>
          <w:pgMar w:top="1134" w:right="1134" w:bottom="1134" w:left="1134" w:header="709" w:footer="709" w:gutter="0"/>
          <w:cols w:space="708"/>
          <w:docGrid w:linePitch="360"/>
        </w:sectPr>
      </w:pPr>
    </w:p>
    <w:p w14:paraId="299C9E7F" w14:textId="4E412120" w:rsidR="00806130" w:rsidRPr="0018332B" w:rsidRDefault="001D5BC7" w:rsidP="001D5BC7">
      <w:pPr>
        <w:pStyle w:val="Caption"/>
        <w:ind w:left="1276" w:hanging="1276"/>
        <w:rPr>
          <w:spacing w:val="-4"/>
          <w:lang w:val="sr-Cyrl-RS"/>
        </w:rPr>
      </w:pPr>
      <w:bookmarkStart w:id="1139" w:name="_Toc77585969"/>
      <w:bookmarkStart w:id="1140" w:name="_Toc97121358"/>
      <w:bookmarkStart w:id="1141" w:name="_Toc97280585"/>
      <w:r w:rsidRPr="001D5BC7">
        <w:rPr>
          <w:b/>
        </w:rPr>
        <w:t xml:space="preserve">Табела </w:t>
      </w:r>
      <w:r w:rsidRPr="001D5BC7">
        <w:rPr>
          <w:b/>
        </w:rPr>
        <w:fldChar w:fldCharType="begin"/>
      </w:r>
      <w:r w:rsidRPr="001D5BC7">
        <w:rPr>
          <w:b/>
        </w:rPr>
        <w:instrText xml:space="preserve"> SEQ Табела \* ARABIC </w:instrText>
      </w:r>
      <w:r w:rsidRPr="001D5BC7">
        <w:rPr>
          <w:b/>
        </w:rPr>
        <w:fldChar w:fldCharType="separate"/>
      </w:r>
      <w:r w:rsidR="009867BF">
        <w:rPr>
          <w:b/>
          <w:noProof/>
        </w:rPr>
        <w:t>44</w:t>
      </w:r>
      <w:r w:rsidRPr="001D5BC7">
        <w:rPr>
          <w:b/>
        </w:rPr>
        <w:fldChar w:fldCharType="end"/>
      </w:r>
      <w:r w:rsidR="00806130" w:rsidRPr="0018332B">
        <w:rPr>
          <w:b/>
          <w:spacing w:val="-4"/>
          <w:lang w:val="en-US"/>
        </w:rPr>
        <w:t>.</w:t>
      </w:r>
      <w:r w:rsidR="00806130" w:rsidRPr="0018332B">
        <w:rPr>
          <w:spacing w:val="-4"/>
        </w:rPr>
        <w:tab/>
        <w:t xml:space="preserve">Карактеристике утицаја у фази изградње </w:t>
      </w:r>
      <w:r w:rsidR="00806130" w:rsidRPr="0018332B">
        <w:rPr>
          <w:spacing w:val="-4"/>
          <w:lang w:val="sr-Cyrl-RS"/>
        </w:rPr>
        <w:t xml:space="preserve">односно самих радова на имплементацији планских решења и објеката </w:t>
      </w:r>
      <w:r w:rsidR="00806130" w:rsidRPr="0018332B">
        <w:rPr>
          <w:spacing w:val="-4"/>
        </w:rPr>
        <w:t xml:space="preserve">који су предмет израде </w:t>
      </w:r>
      <w:bookmarkEnd w:id="1139"/>
      <w:r w:rsidR="00806130" w:rsidRPr="0018332B">
        <w:rPr>
          <w:spacing w:val="-4"/>
          <w:lang w:val="sr-Cyrl-RS"/>
        </w:rPr>
        <w:t>РПП АПВ</w:t>
      </w:r>
      <w:bookmarkEnd w:id="1140"/>
      <w:bookmarkEnd w:id="1141"/>
    </w:p>
    <w:p w14:paraId="7000E4BE" w14:textId="274428D9" w:rsidR="00442594" w:rsidRPr="008A78E7" w:rsidRDefault="00442594" w:rsidP="00442594">
      <w:pPr>
        <w:rPr>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38"/>
        <w:gridCol w:w="668"/>
        <w:gridCol w:w="557"/>
        <w:gridCol w:w="2573"/>
        <w:gridCol w:w="588"/>
        <w:gridCol w:w="700"/>
        <w:gridCol w:w="2728"/>
        <w:gridCol w:w="625"/>
        <w:gridCol w:w="905"/>
      </w:tblGrid>
      <w:tr w:rsidR="00442594" w:rsidRPr="00C764CF" w14:paraId="1BA82538" w14:textId="77777777" w:rsidTr="00F70405">
        <w:trPr>
          <w:cantSplit/>
          <w:trHeight w:val="1736"/>
          <w:jc w:val="center"/>
        </w:trPr>
        <w:tc>
          <w:tcPr>
            <w:tcW w:w="5243" w:type="dxa"/>
            <w:shd w:val="clear" w:color="auto" w:fill="auto"/>
            <w:vAlign w:val="center"/>
          </w:tcPr>
          <w:p w14:paraId="6D544ECC" w14:textId="77777777" w:rsidR="00442594" w:rsidRPr="00C764CF" w:rsidRDefault="00442594" w:rsidP="00422C15">
            <w:pPr>
              <w:jc w:val="center"/>
              <w:rPr>
                <w:b/>
                <w:lang w:eastAsia="sr-Cyrl-CS"/>
              </w:rPr>
            </w:pPr>
            <w:r w:rsidRPr="00C764CF">
              <w:rPr>
                <w:b/>
                <w:lang w:eastAsia="sr-Cyrl-CS"/>
              </w:rPr>
              <w:t>Врста утицаја</w:t>
            </w:r>
          </w:p>
        </w:tc>
        <w:tc>
          <w:tcPr>
            <w:tcW w:w="669" w:type="dxa"/>
            <w:tcBorders>
              <w:bottom w:val="single" w:sz="4" w:space="0" w:color="auto"/>
            </w:tcBorders>
            <w:shd w:val="clear" w:color="auto" w:fill="auto"/>
            <w:textDirection w:val="btLr"/>
            <w:vAlign w:val="center"/>
          </w:tcPr>
          <w:p w14:paraId="565FD906" w14:textId="77777777" w:rsidR="00442594" w:rsidRPr="00C764CF" w:rsidRDefault="00442594" w:rsidP="00422C15">
            <w:pPr>
              <w:ind w:left="113" w:right="113"/>
              <w:rPr>
                <w:lang w:eastAsia="sr-Cyrl-CS"/>
              </w:rPr>
            </w:pPr>
            <w:r w:rsidRPr="00C764CF">
              <w:rPr>
                <w:lang w:eastAsia="sr-Cyrl-CS"/>
              </w:rPr>
              <w:t>Вероватноћа</w:t>
            </w:r>
          </w:p>
        </w:tc>
        <w:tc>
          <w:tcPr>
            <w:tcW w:w="557" w:type="dxa"/>
            <w:shd w:val="clear" w:color="auto" w:fill="auto"/>
            <w:textDirection w:val="btLr"/>
            <w:vAlign w:val="center"/>
          </w:tcPr>
          <w:p w14:paraId="3615B131" w14:textId="77777777" w:rsidR="00442594" w:rsidRPr="00C764CF" w:rsidRDefault="00442594" w:rsidP="00422C15">
            <w:pPr>
              <w:ind w:left="113" w:right="113"/>
              <w:rPr>
                <w:lang w:eastAsia="sr-Cyrl-CS"/>
              </w:rPr>
            </w:pPr>
            <w:r w:rsidRPr="00C764CF">
              <w:rPr>
                <w:lang w:eastAsia="sr-Cyrl-CS"/>
              </w:rPr>
              <w:t>Интензитет и значај</w:t>
            </w:r>
          </w:p>
        </w:tc>
        <w:tc>
          <w:tcPr>
            <w:tcW w:w="3162" w:type="dxa"/>
            <w:gridSpan w:val="2"/>
            <w:shd w:val="clear" w:color="auto" w:fill="auto"/>
            <w:textDirection w:val="btLr"/>
            <w:vAlign w:val="center"/>
          </w:tcPr>
          <w:p w14:paraId="793B81DC" w14:textId="77777777" w:rsidR="00442594" w:rsidRPr="00C764CF" w:rsidRDefault="00442594" w:rsidP="00422C15">
            <w:pPr>
              <w:ind w:left="113" w:right="113"/>
              <w:rPr>
                <w:lang w:eastAsia="sr-Cyrl-CS"/>
              </w:rPr>
            </w:pPr>
            <w:r w:rsidRPr="00C764CF">
              <w:rPr>
                <w:lang w:eastAsia="sr-Cyrl-CS"/>
              </w:rPr>
              <w:t>Просторне размере</w:t>
            </w:r>
          </w:p>
        </w:tc>
        <w:tc>
          <w:tcPr>
            <w:tcW w:w="700" w:type="dxa"/>
            <w:shd w:val="clear" w:color="auto" w:fill="auto"/>
            <w:textDirection w:val="btLr"/>
            <w:vAlign w:val="center"/>
          </w:tcPr>
          <w:p w14:paraId="7AF1C5B0" w14:textId="77777777" w:rsidR="00442594" w:rsidRPr="00C764CF" w:rsidRDefault="00442594" w:rsidP="00422C15">
            <w:pPr>
              <w:ind w:left="113" w:right="113"/>
              <w:rPr>
                <w:lang w:eastAsia="sr-Cyrl-CS"/>
              </w:rPr>
            </w:pPr>
            <w:r w:rsidRPr="00C764CF">
              <w:rPr>
                <w:lang w:eastAsia="sr-Cyrl-CS"/>
              </w:rPr>
              <w:t>Сложеност/ реверзибилност</w:t>
            </w:r>
          </w:p>
        </w:tc>
        <w:tc>
          <w:tcPr>
            <w:tcW w:w="3354" w:type="dxa"/>
            <w:gridSpan w:val="2"/>
            <w:shd w:val="clear" w:color="auto" w:fill="auto"/>
            <w:textDirection w:val="btLr"/>
            <w:vAlign w:val="center"/>
          </w:tcPr>
          <w:p w14:paraId="2839D904" w14:textId="77777777" w:rsidR="00442594" w:rsidRPr="00C764CF" w:rsidRDefault="00442594" w:rsidP="00422C15">
            <w:pPr>
              <w:ind w:left="113" w:right="113"/>
              <w:rPr>
                <w:lang w:eastAsia="sr-Cyrl-CS"/>
              </w:rPr>
            </w:pPr>
            <w:r w:rsidRPr="00C764CF">
              <w:rPr>
                <w:lang w:eastAsia="sr-Cyrl-CS"/>
              </w:rPr>
              <w:t>Временска димензија</w:t>
            </w:r>
          </w:p>
        </w:tc>
        <w:tc>
          <w:tcPr>
            <w:tcW w:w="905" w:type="dxa"/>
            <w:shd w:val="clear" w:color="auto" w:fill="auto"/>
            <w:textDirection w:val="btLr"/>
            <w:vAlign w:val="center"/>
          </w:tcPr>
          <w:p w14:paraId="4E472D78" w14:textId="77777777" w:rsidR="00442594" w:rsidRPr="00C764CF" w:rsidRDefault="00442594" w:rsidP="00422C15">
            <w:pPr>
              <w:ind w:left="113" w:right="113"/>
              <w:rPr>
                <w:lang w:eastAsia="sr-Cyrl-CS"/>
              </w:rPr>
            </w:pPr>
            <w:r w:rsidRPr="00C764CF">
              <w:rPr>
                <w:lang w:eastAsia="sr-Cyrl-CS"/>
              </w:rPr>
              <w:t>Број изложених људи</w:t>
            </w:r>
          </w:p>
        </w:tc>
      </w:tr>
      <w:tr w:rsidR="008B371D" w:rsidRPr="00C764CF" w14:paraId="62CFD9C6" w14:textId="77777777" w:rsidTr="00F70405">
        <w:trPr>
          <w:trHeight w:val="94"/>
          <w:jc w:val="center"/>
        </w:trPr>
        <w:tc>
          <w:tcPr>
            <w:tcW w:w="5243" w:type="dxa"/>
            <w:vMerge w:val="restart"/>
            <w:shd w:val="clear" w:color="auto" w:fill="auto"/>
            <w:vAlign w:val="center"/>
          </w:tcPr>
          <w:p w14:paraId="1CA899E8" w14:textId="77777777" w:rsidR="00442594" w:rsidRPr="00C764CF" w:rsidRDefault="00442594" w:rsidP="00422C15">
            <w:pPr>
              <w:rPr>
                <w:lang w:eastAsia="sr-Cyrl-CS"/>
              </w:rPr>
            </w:pPr>
            <w:r w:rsidRPr="00C764CF">
              <w:rPr>
                <w:lang w:eastAsia="sr-Cyrl-CS"/>
              </w:rPr>
              <w:t>Загађење ваздуха</w:t>
            </w:r>
          </w:p>
        </w:tc>
        <w:tc>
          <w:tcPr>
            <w:tcW w:w="669" w:type="dxa"/>
            <w:shd w:val="clear" w:color="auto" w:fill="DBE5F1" w:themeFill="accent1" w:themeFillTint="33"/>
            <w:vAlign w:val="center"/>
          </w:tcPr>
          <w:p w14:paraId="0B25147A" w14:textId="77777777" w:rsidR="00442594" w:rsidRPr="00C764CF" w:rsidRDefault="00442594" w:rsidP="00422C15">
            <w:pPr>
              <w:jc w:val="center"/>
              <w:rPr>
                <w:lang w:eastAsia="sr-Cyrl-CS"/>
              </w:rPr>
            </w:pPr>
            <w:r w:rsidRPr="00C764CF">
              <w:rPr>
                <w:lang w:eastAsia="sr-Cyrl-CS"/>
              </w:rPr>
              <w:t>М</w:t>
            </w:r>
          </w:p>
        </w:tc>
        <w:tc>
          <w:tcPr>
            <w:tcW w:w="557" w:type="dxa"/>
            <w:shd w:val="clear" w:color="auto" w:fill="E5B8B7" w:themeFill="accent2" w:themeFillTint="66"/>
            <w:vAlign w:val="center"/>
          </w:tcPr>
          <w:p w14:paraId="288F52D4" w14:textId="77777777" w:rsidR="00442594" w:rsidRPr="00C764CF" w:rsidRDefault="00442594" w:rsidP="00422C15">
            <w:pPr>
              <w:jc w:val="center"/>
              <w:rPr>
                <w:lang w:val="sr-Cyrl-RS" w:eastAsia="sr-Cyrl-CS"/>
              </w:rPr>
            </w:pPr>
            <w:r w:rsidRPr="00C764CF">
              <w:rPr>
                <w:lang w:eastAsia="sr-Cyrl-CS"/>
              </w:rPr>
              <w:t>-</w:t>
            </w:r>
            <w:r w:rsidRPr="00C764CF">
              <w:rPr>
                <w:lang w:val="sr-Cyrl-RS" w:eastAsia="sr-Cyrl-CS"/>
              </w:rPr>
              <w:t>2</w:t>
            </w:r>
          </w:p>
        </w:tc>
        <w:tc>
          <w:tcPr>
            <w:tcW w:w="2574" w:type="dxa"/>
            <w:shd w:val="clear" w:color="auto" w:fill="auto"/>
            <w:vAlign w:val="center"/>
          </w:tcPr>
          <w:p w14:paraId="1D6965EF" w14:textId="77777777" w:rsidR="00442594" w:rsidRPr="00C764CF" w:rsidRDefault="00442594" w:rsidP="00422C15">
            <w:pPr>
              <w:rPr>
                <w:lang w:val="sr-Cyrl-RS" w:eastAsia="sr-Cyrl-CS"/>
              </w:rPr>
            </w:pPr>
            <w:r w:rsidRPr="00C764CF">
              <w:rPr>
                <w:lang w:val="sr-Cyrl-RS" w:eastAsia="sr-Cyrl-CS"/>
              </w:rPr>
              <w:t>Велики објекти/пројекти</w:t>
            </w:r>
          </w:p>
        </w:tc>
        <w:tc>
          <w:tcPr>
            <w:tcW w:w="588" w:type="dxa"/>
            <w:shd w:val="clear" w:color="auto" w:fill="CC99FF"/>
            <w:vAlign w:val="center"/>
          </w:tcPr>
          <w:p w14:paraId="6F785046" w14:textId="77777777" w:rsidR="00442594" w:rsidRPr="00C764CF" w:rsidRDefault="00442594" w:rsidP="00422C15">
            <w:pPr>
              <w:jc w:val="center"/>
              <w:rPr>
                <w:lang w:eastAsia="sr-Cyrl-CS"/>
              </w:rPr>
            </w:pPr>
            <w:r w:rsidRPr="00C764CF">
              <w:rPr>
                <w:shd w:val="clear" w:color="auto" w:fill="CC99FF"/>
                <w:lang w:eastAsia="sr-Cyrl-CS"/>
              </w:rPr>
              <w:t xml:space="preserve"> </w:t>
            </w:r>
            <w:r w:rsidRPr="00C764CF">
              <w:rPr>
                <w:shd w:val="clear" w:color="auto" w:fill="CC99FF"/>
                <w:lang w:val="sr-Cyrl-RS" w:eastAsia="sr-Cyrl-CS"/>
              </w:rPr>
              <w:t>Р</w:t>
            </w:r>
          </w:p>
        </w:tc>
        <w:tc>
          <w:tcPr>
            <w:tcW w:w="700" w:type="dxa"/>
            <w:shd w:val="clear" w:color="auto" w:fill="FBD4B4" w:themeFill="accent6" w:themeFillTint="66"/>
            <w:vAlign w:val="center"/>
          </w:tcPr>
          <w:p w14:paraId="75AC6E16" w14:textId="77777777" w:rsidR="00442594" w:rsidRPr="00C764CF" w:rsidRDefault="00442594" w:rsidP="00422C15">
            <w:pPr>
              <w:jc w:val="center"/>
              <w:rPr>
                <w:lang w:val="sr-Cyrl-RS" w:eastAsia="sr-Cyrl-CS"/>
              </w:rPr>
            </w:pPr>
            <w:r>
              <w:rPr>
                <w:lang w:val="sr-Cyrl-RS" w:eastAsia="sr-Cyrl-CS"/>
              </w:rPr>
              <w:t>Р</w:t>
            </w:r>
          </w:p>
        </w:tc>
        <w:tc>
          <w:tcPr>
            <w:tcW w:w="2729" w:type="dxa"/>
            <w:shd w:val="clear" w:color="auto" w:fill="auto"/>
            <w:vAlign w:val="center"/>
          </w:tcPr>
          <w:p w14:paraId="7308281E" w14:textId="77777777" w:rsidR="00442594" w:rsidRPr="00C764CF" w:rsidRDefault="00442594" w:rsidP="00422C15">
            <w:pPr>
              <w:rPr>
                <w:lang w:val="sr-Cyrl-RS" w:eastAsia="sr-Cyrl-CS"/>
              </w:rPr>
            </w:pPr>
            <w:r w:rsidRPr="00C764CF">
              <w:rPr>
                <w:lang w:val="sr-Cyrl-RS" w:eastAsia="sr-Cyrl-CS"/>
              </w:rPr>
              <w:t>Велики објекти/пројекти</w:t>
            </w:r>
          </w:p>
        </w:tc>
        <w:tc>
          <w:tcPr>
            <w:tcW w:w="625" w:type="dxa"/>
            <w:shd w:val="clear" w:color="auto" w:fill="FFFF00"/>
            <w:vAlign w:val="center"/>
          </w:tcPr>
          <w:p w14:paraId="1AF7F6EB" w14:textId="77777777" w:rsidR="00442594" w:rsidRPr="00B41528" w:rsidRDefault="00442594" w:rsidP="00422C15">
            <w:pPr>
              <w:jc w:val="center"/>
              <w:rPr>
                <w:lang w:val="sr-Cyrl-RS" w:eastAsia="sr-Cyrl-CS"/>
              </w:rPr>
            </w:pPr>
            <w:r>
              <w:rPr>
                <w:lang w:val="sr-Cyrl-RS" w:eastAsia="sr-Cyrl-CS"/>
              </w:rPr>
              <w:t>П</w:t>
            </w:r>
          </w:p>
        </w:tc>
        <w:tc>
          <w:tcPr>
            <w:tcW w:w="905" w:type="dxa"/>
            <w:shd w:val="clear" w:color="auto" w:fill="auto"/>
            <w:vAlign w:val="center"/>
          </w:tcPr>
          <w:p w14:paraId="35C85E21" w14:textId="77777777" w:rsidR="00442594" w:rsidRPr="00C764CF" w:rsidRDefault="00442594" w:rsidP="00422C15">
            <w:pPr>
              <w:jc w:val="center"/>
              <w:rPr>
                <w:lang w:eastAsia="sr-Cyrl-CS"/>
              </w:rPr>
            </w:pPr>
            <w:r w:rsidRPr="00C764CF">
              <w:rPr>
                <w:lang w:eastAsia="sr-Cyrl-CS"/>
              </w:rPr>
              <w:t>≥</w:t>
            </w:r>
            <w:r>
              <w:rPr>
                <w:lang w:val="sr-Cyrl-RS" w:eastAsia="sr-Cyrl-CS"/>
              </w:rPr>
              <w:t>10000</w:t>
            </w:r>
          </w:p>
        </w:tc>
      </w:tr>
      <w:tr w:rsidR="008B371D" w:rsidRPr="00C764CF" w14:paraId="40F71BD2" w14:textId="77777777" w:rsidTr="00F70405">
        <w:trPr>
          <w:trHeight w:val="92"/>
          <w:jc w:val="center"/>
        </w:trPr>
        <w:tc>
          <w:tcPr>
            <w:tcW w:w="5243" w:type="dxa"/>
            <w:vMerge/>
            <w:shd w:val="clear" w:color="auto" w:fill="auto"/>
            <w:vAlign w:val="center"/>
          </w:tcPr>
          <w:p w14:paraId="5AE26D33" w14:textId="77777777" w:rsidR="00442594" w:rsidRPr="00C764CF" w:rsidRDefault="00442594" w:rsidP="00422C15">
            <w:pPr>
              <w:rPr>
                <w:lang w:eastAsia="sr-Cyrl-CS"/>
              </w:rPr>
            </w:pPr>
          </w:p>
        </w:tc>
        <w:tc>
          <w:tcPr>
            <w:tcW w:w="669" w:type="dxa"/>
            <w:shd w:val="clear" w:color="auto" w:fill="DBE5F1" w:themeFill="accent1" w:themeFillTint="33"/>
            <w:vAlign w:val="center"/>
          </w:tcPr>
          <w:p w14:paraId="3B84296D" w14:textId="77777777" w:rsidR="00442594" w:rsidRPr="00C764CF" w:rsidRDefault="00442594" w:rsidP="00422C15">
            <w:pPr>
              <w:jc w:val="center"/>
              <w:rPr>
                <w:lang w:val="sr-Cyrl-RS" w:eastAsia="sr-Cyrl-CS"/>
              </w:rPr>
            </w:pPr>
            <w:r w:rsidRPr="00C764CF">
              <w:rPr>
                <w:lang w:val="sr-Cyrl-RS" w:eastAsia="sr-Cyrl-CS"/>
              </w:rPr>
              <w:t>М</w:t>
            </w:r>
          </w:p>
        </w:tc>
        <w:tc>
          <w:tcPr>
            <w:tcW w:w="557" w:type="dxa"/>
            <w:shd w:val="clear" w:color="auto" w:fill="F2DBDB" w:themeFill="accent2" w:themeFillTint="33"/>
            <w:vAlign w:val="center"/>
          </w:tcPr>
          <w:p w14:paraId="583603A7" w14:textId="77777777" w:rsidR="00442594" w:rsidRPr="00C764CF" w:rsidRDefault="00442594" w:rsidP="00422C15">
            <w:pPr>
              <w:jc w:val="center"/>
              <w:rPr>
                <w:lang w:val="sr-Cyrl-RS" w:eastAsia="sr-Cyrl-CS"/>
              </w:rPr>
            </w:pPr>
            <w:r w:rsidRPr="00C764CF">
              <w:rPr>
                <w:lang w:val="sr-Cyrl-RS" w:eastAsia="sr-Cyrl-CS"/>
              </w:rPr>
              <w:t>-1</w:t>
            </w:r>
          </w:p>
        </w:tc>
        <w:tc>
          <w:tcPr>
            <w:tcW w:w="2574" w:type="dxa"/>
            <w:shd w:val="clear" w:color="auto" w:fill="auto"/>
            <w:vAlign w:val="center"/>
          </w:tcPr>
          <w:p w14:paraId="2B36FB54" w14:textId="77777777" w:rsidR="00442594" w:rsidRPr="00C764CF" w:rsidRDefault="00442594" w:rsidP="00422C15">
            <w:pPr>
              <w:rPr>
                <w:lang w:val="sr-Cyrl-RS" w:eastAsia="sr-Cyrl-CS"/>
              </w:rPr>
            </w:pPr>
            <w:r w:rsidRPr="00C764CF">
              <w:rPr>
                <w:lang w:val="sr-Cyrl-RS" w:eastAsia="sr-Cyrl-CS"/>
              </w:rPr>
              <w:t>Средњи објекти/пројекти</w:t>
            </w:r>
          </w:p>
        </w:tc>
        <w:tc>
          <w:tcPr>
            <w:tcW w:w="588" w:type="dxa"/>
            <w:shd w:val="clear" w:color="auto" w:fill="auto"/>
            <w:vAlign w:val="center"/>
          </w:tcPr>
          <w:p w14:paraId="7754A14D"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FBD4B4" w:themeFill="accent6" w:themeFillTint="66"/>
            <w:vAlign w:val="center"/>
          </w:tcPr>
          <w:p w14:paraId="04BCF45F" w14:textId="77777777" w:rsidR="00442594" w:rsidRPr="00C764CF" w:rsidRDefault="00442594" w:rsidP="00422C15">
            <w:pPr>
              <w:jc w:val="center"/>
              <w:rPr>
                <w:lang w:eastAsia="sr-Cyrl-CS"/>
              </w:rPr>
            </w:pPr>
            <w:r>
              <w:rPr>
                <w:lang w:val="sr-Cyrl-RS" w:eastAsia="sr-Cyrl-CS"/>
              </w:rPr>
              <w:t>Р</w:t>
            </w:r>
          </w:p>
        </w:tc>
        <w:tc>
          <w:tcPr>
            <w:tcW w:w="2729" w:type="dxa"/>
            <w:shd w:val="clear" w:color="auto" w:fill="auto"/>
            <w:vAlign w:val="center"/>
          </w:tcPr>
          <w:p w14:paraId="5FF79B7B" w14:textId="77777777" w:rsidR="00442594" w:rsidRPr="00C764CF" w:rsidRDefault="00442594" w:rsidP="00422C15">
            <w:pPr>
              <w:rPr>
                <w:lang w:eastAsia="sr-Cyrl-CS"/>
              </w:rPr>
            </w:pPr>
            <w:r w:rsidRPr="00C764CF">
              <w:rPr>
                <w:lang w:val="sr-Cyrl-RS" w:eastAsia="sr-Cyrl-CS"/>
              </w:rPr>
              <w:t>Средњи објекти/пројекти</w:t>
            </w:r>
          </w:p>
        </w:tc>
        <w:tc>
          <w:tcPr>
            <w:tcW w:w="625" w:type="dxa"/>
            <w:shd w:val="clear" w:color="auto" w:fill="FFFF00"/>
            <w:vAlign w:val="center"/>
          </w:tcPr>
          <w:p w14:paraId="391495A6" w14:textId="77777777" w:rsidR="00442594" w:rsidRPr="00B41528" w:rsidRDefault="00442594" w:rsidP="00422C15">
            <w:pPr>
              <w:jc w:val="center"/>
              <w:rPr>
                <w:lang w:val="sr-Cyrl-RS" w:eastAsia="sr-Cyrl-CS"/>
              </w:rPr>
            </w:pPr>
            <w:r>
              <w:rPr>
                <w:lang w:val="sr-Cyrl-RS" w:eastAsia="sr-Cyrl-CS"/>
              </w:rPr>
              <w:t>П</w:t>
            </w:r>
          </w:p>
        </w:tc>
        <w:tc>
          <w:tcPr>
            <w:tcW w:w="905" w:type="dxa"/>
            <w:shd w:val="clear" w:color="auto" w:fill="auto"/>
            <w:vAlign w:val="center"/>
          </w:tcPr>
          <w:p w14:paraId="65BDE495" w14:textId="77777777" w:rsidR="00442594" w:rsidRPr="00C764CF" w:rsidRDefault="00442594" w:rsidP="00422C15">
            <w:pPr>
              <w:jc w:val="center"/>
              <w:rPr>
                <w:lang w:eastAsia="sr-Cyrl-CS"/>
              </w:rPr>
            </w:pPr>
            <w:r w:rsidRPr="00C764CF">
              <w:rPr>
                <w:lang w:eastAsia="sr-Cyrl-CS"/>
              </w:rPr>
              <w:t>≥</w:t>
            </w:r>
            <w:r>
              <w:rPr>
                <w:lang w:val="sr-Cyrl-RS" w:eastAsia="sr-Cyrl-CS"/>
              </w:rPr>
              <w:t>5000</w:t>
            </w:r>
          </w:p>
        </w:tc>
      </w:tr>
      <w:tr w:rsidR="008B371D" w:rsidRPr="00C764CF" w14:paraId="46E54C0B" w14:textId="77777777" w:rsidTr="00F70405">
        <w:trPr>
          <w:trHeight w:val="92"/>
          <w:jc w:val="center"/>
        </w:trPr>
        <w:tc>
          <w:tcPr>
            <w:tcW w:w="5243" w:type="dxa"/>
            <w:vMerge/>
            <w:shd w:val="clear" w:color="auto" w:fill="auto"/>
            <w:vAlign w:val="center"/>
          </w:tcPr>
          <w:p w14:paraId="62F30C25" w14:textId="77777777" w:rsidR="00442594" w:rsidRPr="00C764CF" w:rsidRDefault="00442594" w:rsidP="00422C15">
            <w:pPr>
              <w:rPr>
                <w:lang w:eastAsia="sr-Cyrl-CS"/>
              </w:rPr>
            </w:pPr>
          </w:p>
        </w:tc>
        <w:tc>
          <w:tcPr>
            <w:tcW w:w="669" w:type="dxa"/>
            <w:shd w:val="clear" w:color="auto" w:fill="DBE5F1" w:themeFill="accent1" w:themeFillTint="33"/>
            <w:vAlign w:val="center"/>
          </w:tcPr>
          <w:p w14:paraId="2125E4E0" w14:textId="77777777" w:rsidR="00442594" w:rsidRPr="00C764CF" w:rsidRDefault="00442594" w:rsidP="00422C15">
            <w:pPr>
              <w:jc w:val="center"/>
              <w:rPr>
                <w:lang w:val="sr-Cyrl-RS" w:eastAsia="sr-Cyrl-CS"/>
              </w:rPr>
            </w:pPr>
            <w:r w:rsidRPr="00C764CF">
              <w:rPr>
                <w:lang w:val="sr-Cyrl-RS" w:eastAsia="sr-Cyrl-CS"/>
              </w:rPr>
              <w:t>М</w:t>
            </w:r>
          </w:p>
        </w:tc>
        <w:tc>
          <w:tcPr>
            <w:tcW w:w="557" w:type="dxa"/>
            <w:shd w:val="clear" w:color="auto" w:fill="F2DBDB" w:themeFill="accent2" w:themeFillTint="33"/>
            <w:vAlign w:val="center"/>
          </w:tcPr>
          <w:p w14:paraId="45CA1B66" w14:textId="77777777" w:rsidR="00442594" w:rsidRPr="00C764CF" w:rsidRDefault="00442594" w:rsidP="00422C15">
            <w:pPr>
              <w:jc w:val="center"/>
              <w:rPr>
                <w:lang w:val="sr-Cyrl-RS" w:eastAsia="sr-Cyrl-CS"/>
              </w:rPr>
            </w:pPr>
            <w:r w:rsidRPr="00C764CF">
              <w:rPr>
                <w:lang w:val="sr-Cyrl-RS" w:eastAsia="sr-Cyrl-CS"/>
              </w:rPr>
              <w:t>-1</w:t>
            </w:r>
          </w:p>
        </w:tc>
        <w:tc>
          <w:tcPr>
            <w:tcW w:w="2574" w:type="dxa"/>
            <w:shd w:val="clear" w:color="auto" w:fill="auto"/>
            <w:vAlign w:val="center"/>
          </w:tcPr>
          <w:p w14:paraId="7589F078" w14:textId="77777777" w:rsidR="00442594" w:rsidRPr="00C764CF" w:rsidRDefault="00442594" w:rsidP="00422C15">
            <w:pPr>
              <w:rPr>
                <w:lang w:val="sr-Cyrl-RS" w:eastAsia="sr-Cyrl-CS"/>
              </w:rPr>
            </w:pPr>
            <w:r w:rsidRPr="00C764CF">
              <w:rPr>
                <w:lang w:val="sr-Cyrl-RS" w:eastAsia="sr-Cyrl-CS"/>
              </w:rPr>
              <w:t>Мали објекти/пројекти</w:t>
            </w:r>
          </w:p>
        </w:tc>
        <w:tc>
          <w:tcPr>
            <w:tcW w:w="588" w:type="dxa"/>
            <w:shd w:val="clear" w:color="auto" w:fill="auto"/>
            <w:vAlign w:val="center"/>
          </w:tcPr>
          <w:p w14:paraId="47DB1252"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FBD4B4" w:themeFill="accent6" w:themeFillTint="66"/>
            <w:vAlign w:val="center"/>
          </w:tcPr>
          <w:p w14:paraId="3A5AAED4" w14:textId="77777777" w:rsidR="00442594" w:rsidRPr="00C764CF" w:rsidRDefault="00442594" w:rsidP="00422C15">
            <w:pPr>
              <w:jc w:val="center"/>
              <w:rPr>
                <w:lang w:eastAsia="sr-Cyrl-CS"/>
              </w:rPr>
            </w:pPr>
            <w:r>
              <w:rPr>
                <w:lang w:val="sr-Cyrl-RS" w:eastAsia="sr-Cyrl-CS"/>
              </w:rPr>
              <w:t>Р</w:t>
            </w:r>
          </w:p>
        </w:tc>
        <w:tc>
          <w:tcPr>
            <w:tcW w:w="2729" w:type="dxa"/>
            <w:shd w:val="clear" w:color="auto" w:fill="auto"/>
            <w:vAlign w:val="center"/>
          </w:tcPr>
          <w:p w14:paraId="43F1C917" w14:textId="77777777" w:rsidR="00442594" w:rsidRPr="00C764CF" w:rsidRDefault="00442594" w:rsidP="00422C15">
            <w:pPr>
              <w:rPr>
                <w:lang w:eastAsia="sr-Cyrl-CS"/>
              </w:rPr>
            </w:pPr>
            <w:r w:rsidRPr="00C764CF">
              <w:rPr>
                <w:lang w:val="sr-Cyrl-RS" w:eastAsia="sr-Cyrl-CS"/>
              </w:rPr>
              <w:t>Мали објекти/пројекти</w:t>
            </w:r>
          </w:p>
        </w:tc>
        <w:tc>
          <w:tcPr>
            <w:tcW w:w="625" w:type="dxa"/>
            <w:shd w:val="clear" w:color="auto" w:fill="FFFFCC"/>
            <w:vAlign w:val="center"/>
          </w:tcPr>
          <w:p w14:paraId="2DBC5B89" w14:textId="77777777" w:rsidR="00442594" w:rsidRPr="00B41528" w:rsidRDefault="00442594" w:rsidP="00422C15">
            <w:pPr>
              <w:jc w:val="center"/>
              <w:rPr>
                <w:lang w:val="sr-Cyrl-RS" w:eastAsia="sr-Cyrl-CS"/>
              </w:rPr>
            </w:pPr>
            <w:r>
              <w:rPr>
                <w:lang w:val="sr-Cyrl-RS" w:eastAsia="sr-Cyrl-CS"/>
              </w:rPr>
              <w:t>ПО</w:t>
            </w:r>
          </w:p>
        </w:tc>
        <w:tc>
          <w:tcPr>
            <w:tcW w:w="905" w:type="dxa"/>
            <w:shd w:val="clear" w:color="auto" w:fill="auto"/>
            <w:vAlign w:val="center"/>
          </w:tcPr>
          <w:p w14:paraId="2E106AFE" w14:textId="77777777" w:rsidR="00442594" w:rsidRPr="00C764CF" w:rsidRDefault="00442594" w:rsidP="00422C15">
            <w:pPr>
              <w:jc w:val="center"/>
              <w:rPr>
                <w:lang w:eastAsia="sr-Cyrl-CS"/>
              </w:rPr>
            </w:pPr>
            <w:r w:rsidRPr="00C764CF">
              <w:rPr>
                <w:lang w:eastAsia="sr-Cyrl-CS"/>
              </w:rPr>
              <w:t>≥</w:t>
            </w:r>
            <w:r>
              <w:rPr>
                <w:lang w:val="sr-Cyrl-RS" w:eastAsia="sr-Cyrl-CS"/>
              </w:rPr>
              <w:t>500</w:t>
            </w:r>
          </w:p>
        </w:tc>
      </w:tr>
      <w:tr w:rsidR="008B371D" w:rsidRPr="00C764CF" w14:paraId="1A74974A" w14:textId="77777777" w:rsidTr="00F70405">
        <w:trPr>
          <w:trHeight w:val="94"/>
          <w:jc w:val="center"/>
        </w:trPr>
        <w:tc>
          <w:tcPr>
            <w:tcW w:w="5243" w:type="dxa"/>
            <w:vMerge w:val="restart"/>
            <w:shd w:val="clear" w:color="auto" w:fill="auto"/>
            <w:vAlign w:val="center"/>
          </w:tcPr>
          <w:p w14:paraId="65A31D8E" w14:textId="77777777" w:rsidR="00442594" w:rsidRPr="00C764CF" w:rsidRDefault="00442594" w:rsidP="00422C15">
            <w:pPr>
              <w:rPr>
                <w:lang w:eastAsia="sr-Cyrl-CS"/>
              </w:rPr>
            </w:pPr>
            <w:r w:rsidRPr="00C764CF">
              <w:rPr>
                <w:lang w:eastAsia="sr-Cyrl-CS"/>
              </w:rPr>
              <w:t>Загађење површинских</w:t>
            </w:r>
            <w:r w:rsidRPr="00C764CF">
              <w:rPr>
                <w:lang w:val="sr-Cyrl-RS" w:eastAsia="sr-Cyrl-CS"/>
              </w:rPr>
              <w:t xml:space="preserve"> и подземних</w:t>
            </w:r>
            <w:r w:rsidRPr="00C764CF">
              <w:rPr>
                <w:lang w:eastAsia="sr-Cyrl-CS"/>
              </w:rPr>
              <w:t xml:space="preserve"> вода</w:t>
            </w:r>
          </w:p>
        </w:tc>
        <w:tc>
          <w:tcPr>
            <w:tcW w:w="669" w:type="dxa"/>
            <w:shd w:val="clear" w:color="auto" w:fill="95B3D7" w:themeFill="accent1" w:themeFillTint="99"/>
            <w:vAlign w:val="center"/>
          </w:tcPr>
          <w:p w14:paraId="3DB1CF71" w14:textId="77777777" w:rsidR="00442594" w:rsidRPr="00C764CF" w:rsidRDefault="00442594" w:rsidP="00422C15">
            <w:pPr>
              <w:jc w:val="center"/>
              <w:rPr>
                <w:lang w:val="sr-Cyrl-RS" w:eastAsia="sr-Cyrl-CS"/>
              </w:rPr>
            </w:pPr>
            <w:r w:rsidRPr="00C764CF">
              <w:rPr>
                <w:lang w:val="sr-Cyrl-RS" w:eastAsia="sr-Cyrl-CS"/>
              </w:rPr>
              <w:t>И</w:t>
            </w:r>
          </w:p>
        </w:tc>
        <w:tc>
          <w:tcPr>
            <w:tcW w:w="557" w:type="dxa"/>
            <w:shd w:val="clear" w:color="auto" w:fill="E5B8B7" w:themeFill="accent2" w:themeFillTint="66"/>
            <w:vAlign w:val="center"/>
          </w:tcPr>
          <w:p w14:paraId="696FE961" w14:textId="77777777" w:rsidR="00442594" w:rsidRPr="00C764CF" w:rsidRDefault="00442594" w:rsidP="00422C15">
            <w:pPr>
              <w:jc w:val="center"/>
              <w:rPr>
                <w:lang w:val="sr-Cyrl-RS" w:eastAsia="sr-Cyrl-CS"/>
              </w:rPr>
            </w:pPr>
            <w:r w:rsidRPr="00C764CF">
              <w:rPr>
                <w:lang w:eastAsia="sr-Cyrl-CS"/>
              </w:rPr>
              <w:t>-</w:t>
            </w:r>
            <w:r w:rsidRPr="00C764CF">
              <w:rPr>
                <w:lang w:val="sr-Cyrl-RS" w:eastAsia="sr-Cyrl-CS"/>
              </w:rPr>
              <w:t>2</w:t>
            </w:r>
          </w:p>
        </w:tc>
        <w:tc>
          <w:tcPr>
            <w:tcW w:w="2574" w:type="dxa"/>
            <w:shd w:val="clear" w:color="auto" w:fill="auto"/>
            <w:vAlign w:val="center"/>
          </w:tcPr>
          <w:p w14:paraId="05592B73" w14:textId="77777777" w:rsidR="00442594" w:rsidRPr="00C764CF" w:rsidRDefault="00442594" w:rsidP="00422C15">
            <w:pPr>
              <w:rPr>
                <w:lang w:val="sr-Cyrl-RS" w:eastAsia="sr-Cyrl-CS"/>
              </w:rPr>
            </w:pPr>
            <w:r w:rsidRPr="00C764CF">
              <w:rPr>
                <w:lang w:val="sr-Cyrl-RS" w:eastAsia="sr-Cyrl-CS"/>
              </w:rPr>
              <w:t>Велики објекти/пројекти</w:t>
            </w:r>
          </w:p>
        </w:tc>
        <w:tc>
          <w:tcPr>
            <w:tcW w:w="588" w:type="dxa"/>
            <w:shd w:val="clear" w:color="auto" w:fill="CC99FF"/>
            <w:vAlign w:val="center"/>
          </w:tcPr>
          <w:p w14:paraId="48E47BE5" w14:textId="77777777" w:rsidR="00442594" w:rsidRPr="00C764CF" w:rsidRDefault="00442594" w:rsidP="00422C15">
            <w:pPr>
              <w:jc w:val="center"/>
              <w:rPr>
                <w:lang w:val="sr-Cyrl-RS" w:eastAsia="sr-Cyrl-CS"/>
              </w:rPr>
            </w:pPr>
            <w:r w:rsidRPr="00C764CF">
              <w:rPr>
                <w:shd w:val="clear" w:color="auto" w:fill="CC99FF"/>
                <w:lang w:val="sr-Cyrl-RS" w:eastAsia="sr-Cyrl-CS"/>
              </w:rPr>
              <w:t>Р</w:t>
            </w:r>
          </w:p>
        </w:tc>
        <w:tc>
          <w:tcPr>
            <w:tcW w:w="700" w:type="dxa"/>
            <w:shd w:val="clear" w:color="auto" w:fill="E36C0A" w:themeFill="accent6" w:themeFillShade="BF"/>
            <w:vAlign w:val="center"/>
          </w:tcPr>
          <w:p w14:paraId="0071E4F9" w14:textId="77777777" w:rsidR="00442594" w:rsidRPr="00C764CF" w:rsidRDefault="00442594" w:rsidP="00422C15">
            <w:pPr>
              <w:jc w:val="center"/>
              <w:rPr>
                <w:lang w:val="sr-Cyrl-RS" w:eastAsia="sr-Cyrl-CS"/>
              </w:rPr>
            </w:pPr>
            <w:r w:rsidRPr="00C764CF">
              <w:rPr>
                <w:lang w:val="sr-Cyrl-RS" w:eastAsia="sr-Cyrl-CS"/>
              </w:rPr>
              <w:t>И</w:t>
            </w:r>
          </w:p>
        </w:tc>
        <w:tc>
          <w:tcPr>
            <w:tcW w:w="2729" w:type="dxa"/>
            <w:shd w:val="clear" w:color="auto" w:fill="auto"/>
            <w:vAlign w:val="center"/>
          </w:tcPr>
          <w:p w14:paraId="2C69E3B3" w14:textId="77777777" w:rsidR="00442594" w:rsidRPr="00C764CF" w:rsidRDefault="00442594" w:rsidP="00422C15">
            <w:pPr>
              <w:rPr>
                <w:lang w:eastAsia="sr-Cyrl-CS"/>
              </w:rPr>
            </w:pPr>
            <w:r w:rsidRPr="00C764CF">
              <w:rPr>
                <w:lang w:val="sr-Cyrl-RS" w:eastAsia="sr-Cyrl-CS"/>
              </w:rPr>
              <w:t>Велики објекти/пројекти</w:t>
            </w:r>
          </w:p>
        </w:tc>
        <w:tc>
          <w:tcPr>
            <w:tcW w:w="625" w:type="dxa"/>
            <w:shd w:val="clear" w:color="auto" w:fill="FFFFCC"/>
            <w:vAlign w:val="center"/>
          </w:tcPr>
          <w:p w14:paraId="75510931" w14:textId="77777777" w:rsidR="00442594" w:rsidRPr="00B41528" w:rsidRDefault="00442594" w:rsidP="00422C15">
            <w:pPr>
              <w:jc w:val="center"/>
              <w:rPr>
                <w:lang w:val="sr-Cyrl-RS" w:eastAsia="sr-Cyrl-CS"/>
              </w:rPr>
            </w:pPr>
            <w:r>
              <w:rPr>
                <w:lang w:val="sr-Cyrl-RS" w:eastAsia="sr-Cyrl-CS"/>
              </w:rPr>
              <w:t>ПО</w:t>
            </w:r>
          </w:p>
        </w:tc>
        <w:tc>
          <w:tcPr>
            <w:tcW w:w="905" w:type="dxa"/>
            <w:shd w:val="clear" w:color="auto" w:fill="auto"/>
            <w:vAlign w:val="center"/>
          </w:tcPr>
          <w:p w14:paraId="40DA86DD" w14:textId="77777777" w:rsidR="00442594" w:rsidRPr="00446B7B" w:rsidRDefault="00442594" w:rsidP="00422C15">
            <w:pPr>
              <w:jc w:val="center"/>
              <w:rPr>
                <w:lang w:val="sr-Cyrl-RS" w:eastAsia="sr-Cyrl-CS"/>
              </w:rPr>
            </w:pPr>
            <w:r w:rsidRPr="00C764CF">
              <w:rPr>
                <w:lang w:eastAsia="sr-Cyrl-CS"/>
              </w:rPr>
              <w:t>≥10000</w:t>
            </w:r>
          </w:p>
        </w:tc>
      </w:tr>
      <w:tr w:rsidR="008B371D" w:rsidRPr="00C764CF" w14:paraId="6692F36E" w14:textId="77777777" w:rsidTr="00F70405">
        <w:trPr>
          <w:trHeight w:val="92"/>
          <w:jc w:val="center"/>
        </w:trPr>
        <w:tc>
          <w:tcPr>
            <w:tcW w:w="5243" w:type="dxa"/>
            <w:vMerge/>
            <w:shd w:val="clear" w:color="auto" w:fill="auto"/>
            <w:vAlign w:val="center"/>
          </w:tcPr>
          <w:p w14:paraId="05DCC4E8" w14:textId="77777777" w:rsidR="00442594" w:rsidRPr="00C764CF" w:rsidRDefault="00442594" w:rsidP="00422C15">
            <w:pPr>
              <w:rPr>
                <w:lang w:eastAsia="sr-Cyrl-CS"/>
              </w:rPr>
            </w:pPr>
          </w:p>
        </w:tc>
        <w:tc>
          <w:tcPr>
            <w:tcW w:w="669" w:type="dxa"/>
            <w:shd w:val="clear" w:color="auto" w:fill="DBE5F1" w:themeFill="accent1" w:themeFillTint="33"/>
            <w:vAlign w:val="center"/>
          </w:tcPr>
          <w:p w14:paraId="017AB5A7" w14:textId="77777777" w:rsidR="00442594" w:rsidRPr="00C764CF" w:rsidRDefault="00442594" w:rsidP="00422C15">
            <w:pPr>
              <w:jc w:val="center"/>
              <w:rPr>
                <w:lang w:val="sr-Cyrl-RS" w:eastAsia="sr-Cyrl-CS"/>
              </w:rPr>
            </w:pPr>
            <w:r w:rsidRPr="00C764CF">
              <w:rPr>
                <w:lang w:val="sr-Cyrl-RS" w:eastAsia="sr-Cyrl-CS"/>
              </w:rPr>
              <w:t>М</w:t>
            </w:r>
          </w:p>
        </w:tc>
        <w:tc>
          <w:tcPr>
            <w:tcW w:w="557" w:type="dxa"/>
            <w:shd w:val="clear" w:color="auto" w:fill="F2DBDB" w:themeFill="accent2" w:themeFillTint="33"/>
            <w:vAlign w:val="center"/>
          </w:tcPr>
          <w:p w14:paraId="5B977213" w14:textId="77777777" w:rsidR="00442594" w:rsidRPr="00C764CF" w:rsidRDefault="00442594" w:rsidP="00422C15">
            <w:pPr>
              <w:jc w:val="center"/>
              <w:rPr>
                <w:lang w:val="sr-Cyrl-RS" w:eastAsia="sr-Cyrl-CS"/>
              </w:rPr>
            </w:pPr>
            <w:r w:rsidRPr="00C764CF">
              <w:rPr>
                <w:lang w:val="sr-Cyrl-RS" w:eastAsia="sr-Cyrl-CS"/>
              </w:rPr>
              <w:t>-1</w:t>
            </w:r>
          </w:p>
        </w:tc>
        <w:tc>
          <w:tcPr>
            <w:tcW w:w="2574" w:type="dxa"/>
            <w:shd w:val="clear" w:color="auto" w:fill="auto"/>
            <w:vAlign w:val="center"/>
          </w:tcPr>
          <w:p w14:paraId="5C003BC3" w14:textId="77777777" w:rsidR="00442594" w:rsidRPr="00C764CF" w:rsidRDefault="00442594" w:rsidP="00422C15">
            <w:pPr>
              <w:rPr>
                <w:lang w:eastAsia="sr-Cyrl-CS"/>
              </w:rPr>
            </w:pPr>
            <w:r w:rsidRPr="00C764CF">
              <w:rPr>
                <w:lang w:val="sr-Cyrl-RS" w:eastAsia="sr-Cyrl-CS"/>
              </w:rPr>
              <w:t>Средњи објекти/пројекти</w:t>
            </w:r>
          </w:p>
        </w:tc>
        <w:tc>
          <w:tcPr>
            <w:tcW w:w="588" w:type="dxa"/>
            <w:shd w:val="clear" w:color="auto" w:fill="auto"/>
            <w:vAlign w:val="center"/>
          </w:tcPr>
          <w:p w14:paraId="10018C9F"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FBD4B4" w:themeFill="accent6" w:themeFillTint="66"/>
            <w:vAlign w:val="center"/>
          </w:tcPr>
          <w:p w14:paraId="267C6F01" w14:textId="77777777" w:rsidR="00442594" w:rsidRPr="00C764CF" w:rsidRDefault="00442594" w:rsidP="00422C15">
            <w:pPr>
              <w:jc w:val="center"/>
              <w:rPr>
                <w:lang w:val="sr-Cyrl-RS" w:eastAsia="sr-Cyrl-CS"/>
              </w:rPr>
            </w:pPr>
            <w:r>
              <w:rPr>
                <w:lang w:val="sr-Cyrl-RS" w:eastAsia="sr-Cyrl-CS"/>
              </w:rPr>
              <w:t>Р</w:t>
            </w:r>
          </w:p>
        </w:tc>
        <w:tc>
          <w:tcPr>
            <w:tcW w:w="2729" w:type="dxa"/>
            <w:shd w:val="clear" w:color="auto" w:fill="auto"/>
            <w:vAlign w:val="center"/>
          </w:tcPr>
          <w:p w14:paraId="0EBB3888" w14:textId="77777777" w:rsidR="00442594" w:rsidRPr="00C764CF" w:rsidRDefault="00442594" w:rsidP="00422C15">
            <w:pPr>
              <w:rPr>
                <w:lang w:eastAsia="sr-Cyrl-CS"/>
              </w:rPr>
            </w:pPr>
            <w:r w:rsidRPr="00C764CF">
              <w:rPr>
                <w:lang w:val="sr-Cyrl-RS" w:eastAsia="sr-Cyrl-CS"/>
              </w:rPr>
              <w:t>Средњи објекти/пројекти</w:t>
            </w:r>
          </w:p>
        </w:tc>
        <w:tc>
          <w:tcPr>
            <w:tcW w:w="625" w:type="dxa"/>
            <w:shd w:val="clear" w:color="auto" w:fill="FFFF00"/>
            <w:vAlign w:val="center"/>
          </w:tcPr>
          <w:p w14:paraId="3F74719A" w14:textId="77777777" w:rsidR="00442594" w:rsidRPr="00B41528" w:rsidRDefault="00442594" w:rsidP="00422C15">
            <w:pPr>
              <w:jc w:val="center"/>
              <w:rPr>
                <w:lang w:val="sr-Cyrl-RS" w:eastAsia="sr-Cyrl-CS"/>
              </w:rPr>
            </w:pPr>
            <w:r>
              <w:rPr>
                <w:lang w:val="sr-Cyrl-RS" w:eastAsia="sr-Cyrl-CS"/>
              </w:rPr>
              <w:t>П</w:t>
            </w:r>
          </w:p>
        </w:tc>
        <w:tc>
          <w:tcPr>
            <w:tcW w:w="905" w:type="dxa"/>
            <w:shd w:val="clear" w:color="auto" w:fill="auto"/>
            <w:vAlign w:val="center"/>
          </w:tcPr>
          <w:p w14:paraId="713703A0" w14:textId="77777777" w:rsidR="00442594" w:rsidRPr="00C764CF" w:rsidRDefault="00442594" w:rsidP="00422C15">
            <w:pPr>
              <w:jc w:val="center"/>
              <w:rPr>
                <w:lang w:eastAsia="sr-Cyrl-CS"/>
              </w:rPr>
            </w:pPr>
            <w:r w:rsidRPr="00C764CF">
              <w:rPr>
                <w:lang w:eastAsia="sr-Cyrl-CS"/>
              </w:rPr>
              <w:t>≥</w:t>
            </w:r>
            <w:r>
              <w:rPr>
                <w:lang w:val="sr-Cyrl-RS" w:eastAsia="sr-Cyrl-CS"/>
              </w:rPr>
              <w:t>5000</w:t>
            </w:r>
          </w:p>
        </w:tc>
      </w:tr>
      <w:tr w:rsidR="008B371D" w:rsidRPr="00C764CF" w14:paraId="454068D7" w14:textId="77777777" w:rsidTr="00F70405">
        <w:trPr>
          <w:trHeight w:val="92"/>
          <w:jc w:val="center"/>
        </w:trPr>
        <w:tc>
          <w:tcPr>
            <w:tcW w:w="5243" w:type="dxa"/>
            <w:vMerge/>
            <w:shd w:val="clear" w:color="auto" w:fill="auto"/>
            <w:vAlign w:val="center"/>
          </w:tcPr>
          <w:p w14:paraId="2E91A8CA" w14:textId="77777777" w:rsidR="00442594" w:rsidRPr="00C764CF" w:rsidRDefault="00442594" w:rsidP="00422C15">
            <w:pPr>
              <w:rPr>
                <w:lang w:eastAsia="sr-Cyrl-CS"/>
              </w:rPr>
            </w:pPr>
          </w:p>
        </w:tc>
        <w:tc>
          <w:tcPr>
            <w:tcW w:w="669" w:type="dxa"/>
            <w:shd w:val="clear" w:color="auto" w:fill="DBE5F1" w:themeFill="accent1" w:themeFillTint="33"/>
            <w:vAlign w:val="center"/>
          </w:tcPr>
          <w:p w14:paraId="25052174" w14:textId="77777777" w:rsidR="00442594" w:rsidRPr="00C764CF" w:rsidRDefault="00442594" w:rsidP="00422C15">
            <w:pPr>
              <w:jc w:val="center"/>
              <w:rPr>
                <w:lang w:val="sr-Cyrl-RS" w:eastAsia="sr-Cyrl-CS"/>
              </w:rPr>
            </w:pPr>
            <w:r w:rsidRPr="00C764CF">
              <w:rPr>
                <w:lang w:val="sr-Cyrl-RS" w:eastAsia="sr-Cyrl-CS"/>
              </w:rPr>
              <w:t>М</w:t>
            </w:r>
          </w:p>
        </w:tc>
        <w:tc>
          <w:tcPr>
            <w:tcW w:w="557" w:type="dxa"/>
            <w:shd w:val="clear" w:color="auto" w:fill="E5B8B7" w:themeFill="accent2" w:themeFillTint="66"/>
            <w:vAlign w:val="center"/>
          </w:tcPr>
          <w:p w14:paraId="50E13156" w14:textId="77777777" w:rsidR="00442594" w:rsidRPr="00C764CF" w:rsidRDefault="00442594" w:rsidP="00422C15">
            <w:pPr>
              <w:jc w:val="center"/>
              <w:rPr>
                <w:lang w:eastAsia="sr-Cyrl-CS"/>
              </w:rPr>
            </w:pPr>
            <w:r w:rsidRPr="00C764CF">
              <w:rPr>
                <w:lang w:val="sr-Cyrl-RS" w:eastAsia="sr-Cyrl-CS"/>
              </w:rPr>
              <w:t>-</w:t>
            </w:r>
            <w:r w:rsidRPr="00C764CF">
              <w:rPr>
                <w:lang w:eastAsia="sr-Cyrl-CS"/>
              </w:rPr>
              <w:t>2</w:t>
            </w:r>
          </w:p>
        </w:tc>
        <w:tc>
          <w:tcPr>
            <w:tcW w:w="2574" w:type="dxa"/>
            <w:shd w:val="clear" w:color="auto" w:fill="auto"/>
            <w:vAlign w:val="center"/>
          </w:tcPr>
          <w:p w14:paraId="6A2E940B" w14:textId="77777777" w:rsidR="00442594" w:rsidRPr="00C764CF" w:rsidRDefault="00442594" w:rsidP="00422C15">
            <w:pPr>
              <w:rPr>
                <w:lang w:eastAsia="sr-Cyrl-CS"/>
              </w:rPr>
            </w:pPr>
            <w:r w:rsidRPr="00C764CF">
              <w:rPr>
                <w:lang w:val="sr-Cyrl-RS" w:eastAsia="sr-Cyrl-CS"/>
              </w:rPr>
              <w:t>Мали објекти/пројекти</w:t>
            </w:r>
          </w:p>
        </w:tc>
        <w:tc>
          <w:tcPr>
            <w:tcW w:w="588" w:type="dxa"/>
            <w:shd w:val="clear" w:color="auto" w:fill="auto"/>
            <w:vAlign w:val="center"/>
          </w:tcPr>
          <w:p w14:paraId="17F2681A"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FBD4B4" w:themeFill="accent6" w:themeFillTint="66"/>
            <w:vAlign w:val="center"/>
          </w:tcPr>
          <w:p w14:paraId="49907BD2" w14:textId="77777777" w:rsidR="00442594" w:rsidRPr="00C764CF" w:rsidRDefault="00442594" w:rsidP="00422C15">
            <w:pPr>
              <w:jc w:val="center"/>
              <w:rPr>
                <w:lang w:val="sr-Cyrl-RS" w:eastAsia="sr-Cyrl-CS"/>
              </w:rPr>
            </w:pPr>
            <w:r>
              <w:rPr>
                <w:lang w:val="sr-Cyrl-RS" w:eastAsia="sr-Cyrl-CS"/>
              </w:rPr>
              <w:t>Р</w:t>
            </w:r>
          </w:p>
        </w:tc>
        <w:tc>
          <w:tcPr>
            <w:tcW w:w="2729" w:type="dxa"/>
            <w:shd w:val="clear" w:color="auto" w:fill="auto"/>
            <w:vAlign w:val="center"/>
          </w:tcPr>
          <w:p w14:paraId="46EB00FA" w14:textId="77777777" w:rsidR="00442594" w:rsidRPr="00C764CF" w:rsidRDefault="00442594" w:rsidP="00422C15">
            <w:pPr>
              <w:rPr>
                <w:lang w:eastAsia="sr-Cyrl-CS"/>
              </w:rPr>
            </w:pPr>
            <w:r w:rsidRPr="00C764CF">
              <w:rPr>
                <w:lang w:val="sr-Cyrl-RS" w:eastAsia="sr-Cyrl-CS"/>
              </w:rPr>
              <w:t>Мали објекти/пројекти</w:t>
            </w:r>
          </w:p>
        </w:tc>
        <w:tc>
          <w:tcPr>
            <w:tcW w:w="625" w:type="dxa"/>
            <w:shd w:val="clear" w:color="auto" w:fill="FFFF00"/>
            <w:vAlign w:val="center"/>
          </w:tcPr>
          <w:p w14:paraId="409160EB" w14:textId="77777777" w:rsidR="00442594" w:rsidRPr="00B41528" w:rsidRDefault="00442594" w:rsidP="00422C15">
            <w:pPr>
              <w:jc w:val="center"/>
              <w:rPr>
                <w:lang w:val="sr-Cyrl-RS" w:eastAsia="sr-Cyrl-CS"/>
              </w:rPr>
            </w:pPr>
            <w:r>
              <w:rPr>
                <w:lang w:val="sr-Cyrl-RS" w:eastAsia="sr-Cyrl-CS"/>
              </w:rPr>
              <w:t>П</w:t>
            </w:r>
          </w:p>
        </w:tc>
        <w:tc>
          <w:tcPr>
            <w:tcW w:w="905" w:type="dxa"/>
            <w:shd w:val="clear" w:color="auto" w:fill="auto"/>
            <w:vAlign w:val="center"/>
          </w:tcPr>
          <w:p w14:paraId="243FF901" w14:textId="77777777" w:rsidR="00442594" w:rsidRPr="00C764CF" w:rsidRDefault="00442594" w:rsidP="00422C15">
            <w:pPr>
              <w:jc w:val="center"/>
              <w:rPr>
                <w:lang w:eastAsia="sr-Cyrl-CS"/>
              </w:rPr>
            </w:pPr>
            <w:r w:rsidRPr="00C764CF">
              <w:rPr>
                <w:lang w:eastAsia="sr-Cyrl-CS"/>
              </w:rPr>
              <w:t>≥</w:t>
            </w:r>
            <w:r>
              <w:rPr>
                <w:lang w:val="sr-Cyrl-RS" w:eastAsia="sr-Cyrl-CS"/>
              </w:rPr>
              <w:t>500</w:t>
            </w:r>
          </w:p>
        </w:tc>
      </w:tr>
      <w:tr w:rsidR="008B371D" w:rsidRPr="00C764CF" w14:paraId="0988B856" w14:textId="77777777" w:rsidTr="00F70405">
        <w:trPr>
          <w:trHeight w:val="94"/>
          <w:jc w:val="center"/>
        </w:trPr>
        <w:tc>
          <w:tcPr>
            <w:tcW w:w="5243" w:type="dxa"/>
            <w:vMerge w:val="restart"/>
            <w:shd w:val="clear" w:color="auto" w:fill="auto"/>
            <w:vAlign w:val="center"/>
          </w:tcPr>
          <w:p w14:paraId="5302D2E7" w14:textId="77777777" w:rsidR="00442594" w:rsidRPr="00C764CF" w:rsidRDefault="00442594" w:rsidP="00422C15">
            <w:pPr>
              <w:rPr>
                <w:lang w:eastAsia="sr-Cyrl-CS"/>
              </w:rPr>
            </w:pPr>
            <w:r w:rsidRPr="00C764CF">
              <w:rPr>
                <w:lang w:eastAsia="sr-Cyrl-CS"/>
              </w:rPr>
              <w:t>Девастација и загађење земљишта</w:t>
            </w:r>
          </w:p>
        </w:tc>
        <w:tc>
          <w:tcPr>
            <w:tcW w:w="669" w:type="dxa"/>
            <w:shd w:val="clear" w:color="auto" w:fill="95B3D7" w:themeFill="accent1" w:themeFillTint="99"/>
            <w:vAlign w:val="center"/>
          </w:tcPr>
          <w:p w14:paraId="2E61B6BE" w14:textId="77777777" w:rsidR="00442594" w:rsidRPr="00C764CF" w:rsidRDefault="00442594" w:rsidP="00422C15">
            <w:pPr>
              <w:jc w:val="center"/>
              <w:rPr>
                <w:lang w:val="sr-Cyrl-RS" w:eastAsia="sr-Cyrl-CS"/>
              </w:rPr>
            </w:pPr>
            <w:r w:rsidRPr="00C764CF">
              <w:rPr>
                <w:lang w:val="sr-Cyrl-RS" w:eastAsia="sr-Cyrl-CS"/>
              </w:rPr>
              <w:t>И</w:t>
            </w:r>
          </w:p>
        </w:tc>
        <w:tc>
          <w:tcPr>
            <w:tcW w:w="557" w:type="dxa"/>
            <w:shd w:val="clear" w:color="auto" w:fill="E5B8B7" w:themeFill="accent2" w:themeFillTint="66"/>
            <w:vAlign w:val="center"/>
          </w:tcPr>
          <w:p w14:paraId="75AC7428" w14:textId="77777777" w:rsidR="00442594" w:rsidRPr="00C764CF" w:rsidRDefault="00442594" w:rsidP="00422C15">
            <w:pPr>
              <w:jc w:val="center"/>
              <w:rPr>
                <w:lang w:val="sr-Cyrl-RS" w:eastAsia="sr-Cyrl-CS"/>
              </w:rPr>
            </w:pPr>
            <w:r w:rsidRPr="00C764CF">
              <w:rPr>
                <w:lang w:eastAsia="sr-Cyrl-CS"/>
              </w:rPr>
              <w:t>-</w:t>
            </w:r>
            <w:r w:rsidRPr="00C764CF">
              <w:rPr>
                <w:lang w:val="sr-Cyrl-RS" w:eastAsia="sr-Cyrl-CS"/>
              </w:rPr>
              <w:t>2</w:t>
            </w:r>
          </w:p>
        </w:tc>
        <w:tc>
          <w:tcPr>
            <w:tcW w:w="2574" w:type="dxa"/>
            <w:shd w:val="clear" w:color="auto" w:fill="auto"/>
            <w:vAlign w:val="center"/>
          </w:tcPr>
          <w:p w14:paraId="73F11A44" w14:textId="77777777" w:rsidR="00442594" w:rsidRPr="00C764CF" w:rsidRDefault="00442594" w:rsidP="00422C15">
            <w:pPr>
              <w:rPr>
                <w:lang w:val="sr-Cyrl-RS" w:eastAsia="sr-Cyrl-CS"/>
              </w:rPr>
            </w:pPr>
            <w:r w:rsidRPr="00C764CF">
              <w:rPr>
                <w:lang w:val="sr-Cyrl-RS" w:eastAsia="sr-Cyrl-CS"/>
              </w:rPr>
              <w:t>Велики објекти/пројекти</w:t>
            </w:r>
          </w:p>
        </w:tc>
        <w:tc>
          <w:tcPr>
            <w:tcW w:w="588" w:type="dxa"/>
            <w:shd w:val="clear" w:color="auto" w:fill="auto"/>
            <w:vAlign w:val="center"/>
          </w:tcPr>
          <w:p w14:paraId="038986BD"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E36C0A" w:themeFill="accent6" w:themeFillShade="BF"/>
            <w:vAlign w:val="center"/>
          </w:tcPr>
          <w:p w14:paraId="4E02A0A7" w14:textId="77777777" w:rsidR="00442594" w:rsidRPr="00C764CF" w:rsidRDefault="00442594" w:rsidP="00422C15">
            <w:pPr>
              <w:jc w:val="center"/>
              <w:rPr>
                <w:lang w:val="sr-Cyrl-RS" w:eastAsia="sr-Cyrl-CS"/>
              </w:rPr>
            </w:pPr>
            <w:r>
              <w:rPr>
                <w:lang w:val="sr-Cyrl-RS" w:eastAsia="sr-Cyrl-CS"/>
              </w:rPr>
              <w:t>И</w:t>
            </w:r>
          </w:p>
        </w:tc>
        <w:tc>
          <w:tcPr>
            <w:tcW w:w="2729" w:type="dxa"/>
            <w:shd w:val="clear" w:color="auto" w:fill="auto"/>
            <w:vAlign w:val="center"/>
          </w:tcPr>
          <w:p w14:paraId="55DA1603" w14:textId="77777777" w:rsidR="00442594" w:rsidRPr="00C764CF" w:rsidRDefault="00442594" w:rsidP="00422C15">
            <w:pPr>
              <w:rPr>
                <w:lang w:eastAsia="sr-Cyrl-CS"/>
              </w:rPr>
            </w:pPr>
            <w:r w:rsidRPr="00C764CF">
              <w:rPr>
                <w:lang w:val="sr-Cyrl-RS" w:eastAsia="sr-Cyrl-CS"/>
              </w:rPr>
              <w:t>Велики објекти/пројекти</w:t>
            </w:r>
          </w:p>
        </w:tc>
        <w:tc>
          <w:tcPr>
            <w:tcW w:w="625" w:type="dxa"/>
            <w:shd w:val="clear" w:color="auto" w:fill="CC9900"/>
            <w:vAlign w:val="center"/>
          </w:tcPr>
          <w:p w14:paraId="2A8B47C9" w14:textId="77777777" w:rsidR="00442594" w:rsidRPr="00B41528" w:rsidRDefault="00442594" w:rsidP="00422C15">
            <w:pPr>
              <w:jc w:val="center"/>
              <w:rPr>
                <w:lang w:val="sr-Cyrl-RS" w:eastAsia="sr-Cyrl-CS"/>
              </w:rPr>
            </w:pPr>
            <w:r>
              <w:rPr>
                <w:lang w:val="sr-Cyrl-RS" w:eastAsia="sr-Cyrl-CS"/>
              </w:rPr>
              <w:t>Т</w:t>
            </w:r>
          </w:p>
        </w:tc>
        <w:tc>
          <w:tcPr>
            <w:tcW w:w="905" w:type="dxa"/>
            <w:shd w:val="clear" w:color="auto" w:fill="auto"/>
            <w:vAlign w:val="center"/>
          </w:tcPr>
          <w:p w14:paraId="3C4DA391" w14:textId="77777777" w:rsidR="00442594" w:rsidRPr="00C764CF" w:rsidRDefault="00442594" w:rsidP="00422C15">
            <w:pPr>
              <w:jc w:val="center"/>
              <w:rPr>
                <w:lang w:eastAsia="sr-Cyrl-CS"/>
              </w:rPr>
            </w:pPr>
            <w:r w:rsidRPr="00C764CF">
              <w:rPr>
                <w:lang w:eastAsia="sr-Cyrl-CS"/>
              </w:rPr>
              <w:t>≥</w:t>
            </w:r>
            <w:r>
              <w:rPr>
                <w:lang w:val="sr-Cyrl-RS" w:eastAsia="sr-Cyrl-CS"/>
              </w:rPr>
              <w:t>5000</w:t>
            </w:r>
          </w:p>
        </w:tc>
      </w:tr>
      <w:tr w:rsidR="008B371D" w:rsidRPr="00C764CF" w14:paraId="1DF40E68" w14:textId="77777777" w:rsidTr="00F70405">
        <w:trPr>
          <w:trHeight w:val="92"/>
          <w:jc w:val="center"/>
        </w:trPr>
        <w:tc>
          <w:tcPr>
            <w:tcW w:w="5243" w:type="dxa"/>
            <w:vMerge/>
            <w:shd w:val="clear" w:color="auto" w:fill="auto"/>
            <w:vAlign w:val="center"/>
          </w:tcPr>
          <w:p w14:paraId="5D1479BB" w14:textId="77777777" w:rsidR="00442594" w:rsidRPr="00C764CF" w:rsidRDefault="00442594" w:rsidP="00422C15">
            <w:pPr>
              <w:rPr>
                <w:lang w:eastAsia="sr-Cyrl-CS"/>
              </w:rPr>
            </w:pPr>
          </w:p>
        </w:tc>
        <w:tc>
          <w:tcPr>
            <w:tcW w:w="669" w:type="dxa"/>
            <w:shd w:val="clear" w:color="auto" w:fill="95B3D7" w:themeFill="accent1" w:themeFillTint="99"/>
            <w:vAlign w:val="center"/>
          </w:tcPr>
          <w:p w14:paraId="758EE780" w14:textId="77777777" w:rsidR="00442594" w:rsidRPr="00C764CF" w:rsidRDefault="00442594" w:rsidP="00422C15">
            <w:pPr>
              <w:jc w:val="center"/>
              <w:rPr>
                <w:lang w:val="sr-Cyrl-RS" w:eastAsia="sr-Cyrl-CS"/>
              </w:rPr>
            </w:pPr>
            <w:r w:rsidRPr="00C764CF">
              <w:rPr>
                <w:lang w:val="sr-Cyrl-RS" w:eastAsia="sr-Cyrl-CS"/>
              </w:rPr>
              <w:t>И</w:t>
            </w:r>
          </w:p>
        </w:tc>
        <w:tc>
          <w:tcPr>
            <w:tcW w:w="557" w:type="dxa"/>
            <w:shd w:val="clear" w:color="auto" w:fill="F2DBDB" w:themeFill="accent2" w:themeFillTint="33"/>
            <w:vAlign w:val="center"/>
          </w:tcPr>
          <w:p w14:paraId="06542146" w14:textId="77777777" w:rsidR="00442594" w:rsidRPr="00C764CF" w:rsidRDefault="00442594" w:rsidP="00422C15">
            <w:pPr>
              <w:jc w:val="center"/>
              <w:rPr>
                <w:lang w:val="sr-Cyrl-RS" w:eastAsia="sr-Cyrl-CS"/>
              </w:rPr>
            </w:pPr>
            <w:r w:rsidRPr="00C764CF">
              <w:rPr>
                <w:lang w:val="sr-Cyrl-RS" w:eastAsia="sr-Cyrl-CS"/>
              </w:rPr>
              <w:t>-1</w:t>
            </w:r>
          </w:p>
        </w:tc>
        <w:tc>
          <w:tcPr>
            <w:tcW w:w="2574" w:type="dxa"/>
            <w:shd w:val="clear" w:color="auto" w:fill="auto"/>
            <w:vAlign w:val="center"/>
          </w:tcPr>
          <w:p w14:paraId="648D3300" w14:textId="77777777" w:rsidR="00442594" w:rsidRPr="00C764CF" w:rsidRDefault="00442594" w:rsidP="00422C15">
            <w:pPr>
              <w:rPr>
                <w:lang w:eastAsia="sr-Cyrl-CS"/>
              </w:rPr>
            </w:pPr>
            <w:r w:rsidRPr="00C764CF">
              <w:rPr>
                <w:lang w:val="sr-Cyrl-RS" w:eastAsia="sr-Cyrl-CS"/>
              </w:rPr>
              <w:t>Средњи објекти/пројекти</w:t>
            </w:r>
          </w:p>
        </w:tc>
        <w:tc>
          <w:tcPr>
            <w:tcW w:w="588" w:type="dxa"/>
            <w:shd w:val="clear" w:color="auto" w:fill="auto"/>
            <w:vAlign w:val="center"/>
          </w:tcPr>
          <w:p w14:paraId="17EA6629"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E36C0A" w:themeFill="accent6" w:themeFillShade="BF"/>
            <w:vAlign w:val="center"/>
          </w:tcPr>
          <w:p w14:paraId="165E0099" w14:textId="77777777" w:rsidR="00442594" w:rsidRPr="00C764CF" w:rsidRDefault="00442594" w:rsidP="00422C15">
            <w:pPr>
              <w:jc w:val="center"/>
              <w:rPr>
                <w:lang w:val="sr-Cyrl-RS" w:eastAsia="sr-Cyrl-CS"/>
              </w:rPr>
            </w:pPr>
            <w:r>
              <w:rPr>
                <w:lang w:val="sr-Cyrl-RS" w:eastAsia="sr-Cyrl-CS"/>
              </w:rPr>
              <w:t>И</w:t>
            </w:r>
          </w:p>
        </w:tc>
        <w:tc>
          <w:tcPr>
            <w:tcW w:w="2729" w:type="dxa"/>
            <w:shd w:val="clear" w:color="auto" w:fill="auto"/>
            <w:vAlign w:val="center"/>
          </w:tcPr>
          <w:p w14:paraId="2F49AEEC" w14:textId="77777777" w:rsidR="00442594" w:rsidRPr="00C764CF" w:rsidRDefault="00442594" w:rsidP="00422C15">
            <w:pPr>
              <w:rPr>
                <w:lang w:eastAsia="sr-Cyrl-CS"/>
              </w:rPr>
            </w:pPr>
            <w:r w:rsidRPr="00C764CF">
              <w:rPr>
                <w:lang w:val="sr-Cyrl-RS" w:eastAsia="sr-Cyrl-CS"/>
              </w:rPr>
              <w:t>Средњи објекти/пројекти</w:t>
            </w:r>
          </w:p>
        </w:tc>
        <w:tc>
          <w:tcPr>
            <w:tcW w:w="625" w:type="dxa"/>
            <w:shd w:val="clear" w:color="auto" w:fill="FFFF00"/>
            <w:vAlign w:val="center"/>
          </w:tcPr>
          <w:p w14:paraId="38C85632" w14:textId="77777777" w:rsidR="00442594" w:rsidRPr="00B41528" w:rsidRDefault="00442594" w:rsidP="00422C15">
            <w:pPr>
              <w:jc w:val="center"/>
              <w:rPr>
                <w:lang w:val="sr-Cyrl-RS" w:eastAsia="sr-Cyrl-CS"/>
              </w:rPr>
            </w:pPr>
            <w:r>
              <w:rPr>
                <w:lang w:val="sr-Cyrl-RS" w:eastAsia="sr-Cyrl-CS"/>
              </w:rPr>
              <w:t>П</w:t>
            </w:r>
          </w:p>
        </w:tc>
        <w:tc>
          <w:tcPr>
            <w:tcW w:w="905" w:type="dxa"/>
            <w:shd w:val="clear" w:color="auto" w:fill="auto"/>
            <w:vAlign w:val="center"/>
          </w:tcPr>
          <w:p w14:paraId="789F9A6C" w14:textId="77777777" w:rsidR="00442594" w:rsidRPr="00C764CF" w:rsidRDefault="00442594" w:rsidP="00422C15">
            <w:pPr>
              <w:jc w:val="center"/>
              <w:rPr>
                <w:lang w:eastAsia="sr-Cyrl-CS"/>
              </w:rPr>
            </w:pPr>
            <w:r w:rsidRPr="00C764CF">
              <w:rPr>
                <w:lang w:eastAsia="sr-Cyrl-CS"/>
              </w:rPr>
              <w:t>≥</w:t>
            </w:r>
            <w:r>
              <w:rPr>
                <w:lang w:val="sr-Cyrl-RS" w:eastAsia="sr-Cyrl-CS"/>
              </w:rPr>
              <w:t>500</w:t>
            </w:r>
          </w:p>
        </w:tc>
      </w:tr>
      <w:tr w:rsidR="008B371D" w:rsidRPr="00C764CF" w14:paraId="0AEBCEB1" w14:textId="77777777" w:rsidTr="00F70405">
        <w:trPr>
          <w:trHeight w:val="92"/>
          <w:jc w:val="center"/>
        </w:trPr>
        <w:tc>
          <w:tcPr>
            <w:tcW w:w="5243" w:type="dxa"/>
            <w:vMerge/>
            <w:shd w:val="clear" w:color="auto" w:fill="auto"/>
            <w:vAlign w:val="center"/>
          </w:tcPr>
          <w:p w14:paraId="36D97849" w14:textId="77777777" w:rsidR="00442594" w:rsidRPr="00C764CF" w:rsidRDefault="00442594" w:rsidP="00422C15">
            <w:pPr>
              <w:rPr>
                <w:lang w:eastAsia="sr-Cyrl-CS"/>
              </w:rPr>
            </w:pPr>
          </w:p>
        </w:tc>
        <w:tc>
          <w:tcPr>
            <w:tcW w:w="669" w:type="dxa"/>
            <w:shd w:val="clear" w:color="auto" w:fill="95B3D7" w:themeFill="accent1" w:themeFillTint="99"/>
            <w:vAlign w:val="center"/>
          </w:tcPr>
          <w:p w14:paraId="4FE84D74" w14:textId="77777777" w:rsidR="00442594" w:rsidRPr="00C764CF" w:rsidRDefault="00442594" w:rsidP="00422C15">
            <w:pPr>
              <w:jc w:val="center"/>
              <w:rPr>
                <w:lang w:val="sr-Cyrl-RS" w:eastAsia="sr-Cyrl-CS"/>
              </w:rPr>
            </w:pPr>
            <w:r w:rsidRPr="00C764CF">
              <w:rPr>
                <w:lang w:val="sr-Cyrl-RS" w:eastAsia="sr-Cyrl-CS"/>
              </w:rPr>
              <w:t>И</w:t>
            </w:r>
          </w:p>
        </w:tc>
        <w:tc>
          <w:tcPr>
            <w:tcW w:w="557" w:type="dxa"/>
            <w:tcBorders>
              <w:bottom w:val="single" w:sz="4" w:space="0" w:color="auto"/>
            </w:tcBorders>
            <w:shd w:val="clear" w:color="auto" w:fill="F2DBDB" w:themeFill="accent2" w:themeFillTint="33"/>
            <w:vAlign w:val="center"/>
          </w:tcPr>
          <w:p w14:paraId="1DF0392E" w14:textId="77777777" w:rsidR="00442594" w:rsidRPr="00C764CF" w:rsidRDefault="00442594" w:rsidP="00422C15">
            <w:pPr>
              <w:jc w:val="center"/>
              <w:rPr>
                <w:lang w:val="sr-Cyrl-RS" w:eastAsia="sr-Cyrl-CS"/>
              </w:rPr>
            </w:pPr>
            <w:r w:rsidRPr="00C764CF">
              <w:rPr>
                <w:lang w:val="sr-Cyrl-RS" w:eastAsia="sr-Cyrl-CS"/>
              </w:rPr>
              <w:t>-1</w:t>
            </w:r>
          </w:p>
        </w:tc>
        <w:tc>
          <w:tcPr>
            <w:tcW w:w="2574" w:type="dxa"/>
            <w:shd w:val="clear" w:color="auto" w:fill="auto"/>
            <w:vAlign w:val="center"/>
          </w:tcPr>
          <w:p w14:paraId="23CE4B9D" w14:textId="77777777" w:rsidR="00442594" w:rsidRPr="00C764CF" w:rsidRDefault="00442594" w:rsidP="00422C15">
            <w:pPr>
              <w:rPr>
                <w:lang w:eastAsia="sr-Cyrl-CS"/>
              </w:rPr>
            </w:pPr>
            <w:r w:rsidRPr="00C764CF">
              <w:rPr>
                <w:lang w:val="sr-Cyrl-RS" w:eastAsia="sr-Cyrl-CS"/>
              </w:rPr>
              <w:t>Мали објекти/пројекти</w:t>
            </w:r>
          </w:p>
        </w:tc>
        <w:tc>
          <w:tcPr>
            <w:tcW w:w="588" w:type="dxa"/>
            <w:shd w:val="clear" w:color="auto" w:fill="auto"/>
            <w:vAlign w:val="center"/>
          </w:tcPr>
          <w:p w14:paraId="3C379ED3"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FBD4B4" w:themeFill="accent6" w:themeFillTint="66"/>
            <w:vAlign w:val="center"/>
          </w:tcPr>
          <w:p w14:paraId="3CD4E7DC" w14:textId="77777777" w:rsidR="00442594" w:rsidRPr="00C764CF" w:rsidRDefault="00442594" w:rsidP="00422C15">
            <w:pPr>
              <w:jc w:val="center"/>
              <w:rPr>
                <w:lang w:val="sr-Cyrl-RS" w:eastAsia="sr-Cyrl-CS"/>
              </w:rPr>
            </w:pPr>
            <w:r>
              <w:rPr>
                <w:lang w:val="sr-Cyrl-RS" w:eastAsia="sr-Cyrl-CS"/>
              </w:rPr>
              <w:t>Р</w:t>
            </w:r>
          </w:p>
        </w:tc>
        <w:tc>
          <w:tcPr>
            <w:tcW w:w="2729" w:type="dxa"/>
            <w:shd w:val="clear" w:color="auto" w:fill="auto"/>
            <w:vAlign w:val="center"/>
          </w:tcPr>
          <w:p w14:paraId="4ECFA947" w14:textId="77777777" w:rsidR="00442594" w:rsidRPr="00C764CF" w:rsidRDefault="00442594" w:rsidP="00422C15">
            <w:pPr>
              <w:rPr>
                <w:lang w:eastAsia="sr-Cyrl-CS"/>
              </w:rPr>
            </w:pPr>
            <w:r w:rsidRPr="00C764CF">
              <w:rPr>
                <w:lang w:val="sr-Cyrl-RS" w:eastAsia="sr-Cyrl-CS"/>
              </w:rPr>
              <w:t>Мали објекти/пројекти</w:t>
            </w:r>
          </w:p>
        </w:tc>
        <w:tc>
          <w:tcPr>
            <w:tcW w:w="625" w:type="dxa"/>
            <w:shd w:val="clear" w:color="auto" w:fill="FFFF00"/>
            <w:vAlign w:val="center"/>
          </w:tcPr>
          <w:p w14:paraId="0F9DF824" w14:textId="77777777" w:rsidR="00442594" w:rsidRPr="00B41528" w:rsidRDefault="00442594" w:rsidP="00422C15">
            <w:pPr>
              <w:jc w:val="center"/>
              <w:rPr>
                <w:lang w:val="sr-Cyrl-RS" w:eastAsia="sr-Cyrl-CS"/>
              </w:rPr>
            </w:pPr>
            <w:r>
              <w:rPr>
                <w:lang w:val="sr-Cyrl-RS" w:eastAsia="sr-Cyrl-CS"/>
              </w:rPr>
              <w:t>П</w:t>
            </w:r>
          </w:p>
        </w:tc>
        <w:tc>
          <w:tcPr>
            <w:tcW w:w="905" w:type="dxa"/>
            <w:shd w:val="clear" w:color="auto" w:fill="auto"/>
            <w:vAlign w:val="center"/>
          </w:tcPr>
          <w:p w14:paraId="3A452D68" w14:textId="77777777" w:rsidR="00442594" w:rsidRPr="00C764CF" w:rsidRDefault="00442594" w:rsidP="00422C15">
            <w:pPr>
              <w:jc w:val="center"/>
              <w:rPr>
                <w:lang w:eastAsia="sr-Cyrl-CS"/>
              </w:rPr>
            </w:pPr>
            <w:r w:rsidRPr="00C764CF">
              <w:rPr>
                <w:lang w:eastAsia="sr-Cyrl-CS"/>
              </w:rPr>
              <w:t>≥</w:t>
            </w:r>
            <w:r>
              <w:rPr>
                <w:lang w:val="sr-Cyrl-RS" w:eastAsia="sr-Cyrl-CS"/>
              </w:rPr>
              <w:t>100</w:t>
            </w:r>
          </w:p>
        </w:tc>
      </w:tr>
      <w:tr w:rsidR="008B371D" w:rsidRPr="00C764CF" w14:paraId="556EAA9F" w14:textId="77777777" w:rsidTr="00F70405">
        <w:trPr>
          <w:trHeight w:val="94"/>
          <w:jc w:val="center"/>
        </w:trPr>
        <w:tc>
          <w:tcPr>
            <w:tcW w:w="5243" w:type="dxa"/>
            <w:vMerge w:val="restart"/>
            <w:shd w:val="clear" w:color="auto" w:fill="auto"/>
            <w:vAlign w:val="center"/>
          </w:tcPr>
          <w:p w14:paraId="136522F6" w14:textId="77777777" w:rsidR="00442594" w:rsidRPr="00C764CF" w:rsidRDefault="00442594" w:rsidP="00422C15">
            <w:pPr>
              <w:rPr>
                <w:lang w:val="sr-Cyrl-RS" w:eastAsia="sr-Cyrl-CS"/>
              </w:rPr>
            </w:pPr>
            <w:r w:rsidRPr="00C764CF">
              <w:rPr>
                <w:lang w:eastAsia="sr-Cyrl-CS"/>
              </w:rPr>
              <w:t>Девастација станишта и биљног покривача</w:t>
            </w:r>
            <w:r w:rsidRPr="00C764CF">
              <w:rPr>
                <w:lang w:val="sr-Cyrl-RS" w:eastAsia="sr-Cyrl-CS"/>
              </w:rPr>
              <w:t xml:space="preserve">, </w:t>
            </w:r>
          </w:p>
        </w:tc>
        <w:tc>
          <w:tcPr>
            <w:tcW w:w="669" w:type="dxa"/>
            <w:shd w:val="clear" w:color="auto" w:fill="95B3D7" w:themeFill="accent1" w:themeFillTint="99"/>
            <w:vAlign w:val="center"/>
          </w:tcPr>
          <w:p w14:paraId="29FAF5DC" w14:textId="77777777" w:rsidR="00442594" w:rsidRPr="00C764CF" w:rsidRDefault="00442594" w:rsidP="00422C15">
            <w:pPr>
              <w:jc w:val="center"/>
              <w:rPr>
                <w:lang w:eastAsia="sr-Cyrl-CS"/>
              </w:rPr>
            </w:pPr>
            <w:r w:rsidRPr="00C764CF">
              <w:rPr>
                <w:lang w:eastAsia="sr-Cyrl-CS"/>
              </w:rPr>
              <w:t>И</w:t>
            </w:r>
          </w:p>
        </w:tc>
        <w:tc>
          <w:tcPr>
            <w:tcW w:w="557" w:type="dxa"/>
            <w:shd w:val="clear" w:color="auto" w:fill="A50021"/>
            <w:vAlign w:val="center"/>
          </w:tcPr>
          <w:p w14:paraId="1BB6BF22" w14:textId="77777777" w:rsidR="00442594" w:rsidRPr="00C764CF" w:rsidRDefault="00442594" w:rsidP="00422C15">
            <w:pPr>
              <w:jc w:val="center"/>
              <w:rPr>
                <w:lang w:eastAsia="sr-Cyrl-CS"/>
              </w:rPr>
            </w:pPr>
            <w:r w:rsidRPr="00C764CF">
              <w:rPr>
                <w:lang w:eastAsia="sr-Cyrl-CS"/>
              </w:rPr>
              <w:t>-3</w:t>
            </w:r>
          </w:p>
        </w:tc>
        <w:tc>
          <w:tcPr>
            <w:tcW w:w="2574" w:type="dxa"/>
            <w:shd w:val="clear" w:color="auto" w:fill="auto"/>
            <w:vAlign w:val="center"/>
          </w:tcPr>
          <w:p w14:paraId="4CCF3665" w14:textId="77777777" w:rsidR="00442594" w:rsidRPr="00C764CF" w:rsidRDefault="00442594" w:rsidP="00422C15">
            <w:pPr>
              <w:rPr>
                <w:lang w:val="sr-Cyrl-RS" w:eastAsia="sr-Cyrl-CS"/>
              </w:rPr>
            </w:pPr>
            <w:r w:rsidRPr="00C764CF">
              <w:rPr>
                <w:lang w:val="sr-Cyrl-RS" w:eastAsia="sr-Cyrl-CS"/>
              </w:rPr>
              <w:t>Велики објекти/пројекти</w:t>
            </w:r>
          </w:p>
        </w:tc>
        <w:tc>
          <w:tcPr>
            <w:tcW w:w="588" w:type="dxa"/>
            <w:shd w:val="clear" w:color="auto" w:fill="auto"/>
            <w:vAlign w:val="center"/>
          </w:tcPr>
          <w:p w14:paraId="44669FA0"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E36C0A" w:themeFill="accent6" w:themeFillShade="BF"/>
            <w:vAlign w:val="center"/>
          </w:tcPr>
          <w:p w14:paraId="30069C49" w14:textId="77777777" w:rsidR="00442594" w:rsidRPr="00C764CF" w:rsidRDefault="00442594" w:rsidP="00422C15">
            <w:pPr>
              <w:jc w:val="center"/>
              <w:rPr>
                <w:lang w:val="sr-Cyrl-RS" w:eastAsia="sr-Cyrl-CS"/>
              </w:rPr>
            </w:pPr>
            <w:r>
              <w:rPr>
                <w:lang w:val="sr-Cyrl-RS" w:eastAsia="sr-Cyrl-CS"/>
              </w:rPr>
              <w:t>И</w:t>
            </w:r>
          </w:p>
        </w:tc>
        <w:tc>
          <w:tcPr>
            <w:tcW w:w="2729" w:type="dxa"/>
            <w:shd w:val="clear" w:color="auto" w:fill="auto"/>
            <w:vAlign w:val="center"/>
          </w:tcPr>
          <w:p w14:paraId="08A66A39" w14:textId="77777777" w:rsidR="00442594" w:rsidRPr="00C764CF" w:rsidRDefault="00442594" w:rsidP="00422C15">
            <w:pPr>
              <w:rPr>
                <w:lang w:eastAsia="sr-Cyrl-CS"/>
              </w:rPr>
            </w:pPr>
            <w:r w:rsidRPr="00C764CF">
              <w:rPr>
                <w:lang w:val="sr-Cyrl-RS" w:eastAsia="sr-Cyrl-CS"/>
              </w:rPr>
              <w:t>Велики објекти/пројекти</w:t>
            </w:r>
          </w:p>
        </w:tc>
        <w:tc>
          <w:tcPr>
            <w:tcW w:w="625" w:type="dxa"/>
            <w:shd w:val="clear" w:color="auto" w:fill="CC9900"/>
            <w:vAlign w:val="center"/>
          </w:tcPr>
          <w:p w14:paraId="7345CE0B" w14:textId="77777777" w:rsidR="00442594" w:rsidRPr="00B41528" w:rsidRDefault="00442594" w:rsidP="00422C15">
            <w:pPr>
              <w:jc w:val="center"/>
              <w:rPr>
                <w:lang w:val="sr-Cyrl-RS" w:eastAsia="sr-Cyrl-CS"/>
              </w:rPr>
            </w:pPr>
            <w:r>
              <w:rPr>
                <w:lang w:val="sr-Cyrl-RS" w:eastAsia="sr-Cyrl-CS"/>
              </w:rPr>
              <w:t>Т</w:t>
            </w:r>
          </w:p>
        </w:tc>
        <w:tc>
          <w:tcPr>
            <w:tcW w:w="905" w:type="dxa"/>
            <w:shd w:val="clear" w:color="auto" w:fill="auto"/>
            <w:vAlign w:val="center"/>
          </w:tcPr>
          <w:p w14:paraId="57FE64D2" w14:textId="77777777" w:rsidR="00442594" w:rsidRPr="00C764CF" w:rsidRDefault="00442594" w:rsidP="00422C15">
            <w:pPr>
              <w:jc w:val="center"/>
              <w:rPr>
                <w:lang w:eastAsia="sr-Cyrl-CS"/>
              </w:rPr>
            </w:pPr>
          </w:p>
        </w:tc>
      </w:tr>
      <w:tr w:rsidR="008B371D" w:rsidRPr="00C764CF" w14:paraId="5CA3EE04" w14:textId="77777777" w:rsidTr="00F70405">
        <w:trPr>
          <w:trHeight w:val="92"/>
          <w:jc w:val="center"/>
        </w:trPr>
        <w:tc>
          <w:tcPr>
            <w:tcW w:w="5243" w:type="dxa"/>
            <w:vMerge/>
            <w:shd w:val="clear" w:color="auto" w:fill="auto"/>
            <w:vAlign w:val="center"/>
          </w:tcPr>
          <w:p w14:paraId="119489E7" w14:textId="77777777" w:rsidR="00442594" w:rsidRPr="00C764CF" w:rsidRDefault="00442594" w:rsidP="00422C15">
            <w:pPr>
              <w:rPr>
                <w:lang w:eastAsia="sr-Cyrl-CS"/>
              </w:rPr>
            </w:pPr>
          </w:p>
        </w:tc>
        <w:tc>
          <w:tcPr>
            <w:tcW w:w="669" w:type="dxa"/>
            <w:shd w:val="clear" w:color="auto" w:fill="95B3D7" w:themeFill="accent1" w:themeFillTint="99"/>
            <w:vAlign w:val="center"/>
          </w:tcPr>
          <w:p w14:paraId="0A7B2B3A" w14:textId="77777777" w:rsidR="00442594" w:rsidRPr="00C764CF" w:rsidRDefault="00442594" w:rsidP="00422C15">
            <w:pPr>
              <w:jc w:val="center"/>
              <w:rPr>
                <w:lang w:val="sr-Cyrl-RS" w:eastAsia="sr-Cyrl-CS"/>
              </w:rPr>
            </w:pPr>
            <w:r w:rsidRPr="00C764CF">
              <w:rPr>
                <w:lang w:val="sr-Cyrl-RS" w:eastAsia="sr-Cyrl-CS"/>
              </w:rPr>
              <w:t>И</w:t>
            </w:r>
          </w:p>
        </w:tc>
        <w:tc>
          <w:tcPr>
            <w:tcW w:w="557" w:type="dxa"/>
            <w:shd w:val="clear" w:color="auto" w:fill="F2DBDB" w:themeFill="accent2" w:themeFillTint="33"/>
            <w:vAlign w:val="center"/>
          </w:tcPr>
          <w:p w14:paraId="32360E69" w14:textId="77777777" w:rsidR="00442594" w:rsidRPr="00C764CF" w:rsidRDefault="00442594" w:rsidP="00422C15">
            <w:pPr>
              <w:jc w:val="center"/>
              <w:rPr>
                <w:lang w:val="sr-Cyrl-RS" w:eastAsia="sr-Cyrl-CS"/>
              </w:rPr>
            </w:pPr>
            <w:r w:rsidRPr="00C764CF">
              <w:rPr>
                <w:lang w:val="sr-Cyrl-RS" w:eastAsia="sr-Cyrl-CS"/>
              </w:rPr>
              <w:t>-1</w:t>
            </w:r>
          </w:p>
        </w:tc>
        <w:tc>
          <w:tcPr>
            <w:tcW w:w="2574" w:type="dxa"/>
            <w:shd w:val="clear" w:color="auto" w:fill="auto"/>
            <w:vAlign w:val="center"/>
          </w:tcPr>
          <w:p w14:paraId="5ED3B0C7" w14:textId="77777777" w:rsidR="00442594" w:rsidRPr="00C764CF" w:rsidRDefault="00442594" w:rsidP="00422C15">
            <w:pPr>
              <w:rPr>
                <w:lang w:eastAsia="sr-Cyrl-CS"/>
              </w:rPr>
            </w:pPr>
            <w:r w:rsidRPr="00C764CF">
              <w:rPr>
                <w:lang w:val="sr-Cyrl-RS" w:eastAsia="sr-Cyrl-CS"/>
              </w:rPr>
              <w:t>Средњи објекти/пројекти</w:t>
            </w:r>
          </w:p>
        </w:tc>
        <w:tc>
          <w:tcPr>
            <w:tcW w:w="588" w:type="dxa"/>
            <w:shd w:val="clear" w:color="auto" w:fill="auto"/>
            <w:vAlign w:val="center"/>
          </w:tcPr>
          <w:p w14:paraId="7A31ABF0"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E36C0A" w:themeFill="accent6" w:themeFillShade="BF"/>
            <w:vAlign w:val="center"/>
          </w:tcPr>
          <w:p w14:paraId="5E9E1ABC" w14:textId="77777777" w:rsidR="00442594" w:rsidRPr="00C764CF" w:rsidRDefault="00442594" w:rsidP="00422C15">
            <w:pPr>
              <w:jc w:val="center"/>
              <w:rPr>
                <w:lang w:val="sr-Cyrl-RS" w:eastAsia="sr-Cyrl-CS"/>
              </w:rPr>
            </w:pPr>
            <w:r>
              <w:rPr>
                <w:lang w:val="sr-Cyrl-RS" w:eastAsia="sr-Cyrl-CS"/>
              </w:rPr>
              <w:t>И</w:t>
            </w:r>
          </w:p>
        </w:tc>
        <w:tc>
          <w:tcPr>
            <w:tcW w:w="2729" w:type="dxa"/>
            <w:shd w:val="clear" w:color="auto" w:fill="auto"/>
            <w:vAlign w:val="center"/>
          </w:tcPr>
          <w:p w14:paraId="72748492" w14:textId="77777777" w:rsidR="00442594" w:rsidRPr="00C764CF" w:rsidRDefault="00442594" w:rsidP="00422C15">
            <w:pPr>
              <w:rPr>
                <w:lang w:eastAsia="sr-Cyrl-CS"/>
              </w:rPr>
            </w:pPr>
            <w:r w:rsidRPr="00C764CF">
              <w:rPr>
                <w:lang w:val="sr-Cyrl-RS" w:eastAsia="sr-Cyrl-CS"/>
              </w:rPr>
              <w:t>Средњи објекти/пројекти</w:t>
            </w:r>
          </w:p>
        </w:tc>
        <w:tc>
          <w:tcPr>
            <w:tcW w:w="625" w:type="dxa"/>
            <w:shd w:val="clear" w:color="auto" w:fill="CC9900"/>
            <w:vAlign w:val="center"/>
          </w:tcPr>
          <w:p w14:paraId="7B0ED2EA" w14:textId="77777777" w:rsidR="00442594" w:rsidRPr="00B41528" w:rsidRDefault="00442594" w:rsidP="00422C15">
            <w:pPr>
              <w:jc w:val="center"/>
              <w:rPr>
                <w:lang w:val="sr-Cyrl-RS" w:eastAsia="sr-Cyrl-CS"/>
              </w:rPr>
            </w:pPr>
            <w:r>
              <w:rPr>
                <w:lang w:val="sr-Cyrl-RS" w:eastAsia="sr-Cyrl-CS"/>
              </w:rPr>
              <w:t>Т</w:t>
            </w:r>
          </w:p>
        </w:tc>
        <w:tc>
          <w:tcPr>
            <w:tcW w:w="905" w:type="dxa"/>
            <w:shd w:val="clear" w:color="auto" w:fill="auto"/>
            <w:vAlign w:val="center"/>
          </w:tcPr>
          <w:p w14:paraId="02BE6135" w14:textId="77777777" w:rsidR="00442594" w:rsidRPr="00C764CF" w:rsidRDefault="00442594" w:rsidP="00422C15">
            <w:pPr>
              <w:jc w:val="center"/>
              <w:rPr>
                <w:lang w:eastAsia="sr-Cyrl-CS"/>
              </w:rPr>
            </w:pPr>
          </w:p>
        </w:tc>
      </w:tr>
      <w:tr w:rsidR="008B371D" w:rsidRPr="00C764CF" w14:paraId="61BA645E" w14:textId="77777777" w:rsidTr="00F70405">
        <w:trPr>
          <w:trHeight w:val="92"/>
          <w:jc w:val="center"/>
        </w:trPr>
        <w:tc>
          <w:tcPr>
            <w:tcW w:w="5243" w:type="dxa"/>
            <w:vMerge/>
            <w:shd w:val="clear" w:color="auto" w:fill="auto"/>
            <w:vAlign w:val="center"/>
          </w:tcPr>
          <w:p w14:paraId="17EEFF67" w14:textId="77777777" w:rsidR="00442594" w:rsidRPr="00C764CF" w:rsidRDefault="00442594" w:rsidP="00422C15">
            <w:pPr>
              <w:rPr>
                <w:lang w:eastAsia="sr-Cyrl-CS"/>
              </w:rPr>
            </w:pPr>
          </w:p>
        </w:tc>
        <w:tc>
          <w:tcPr>
            <w:tcW w:w="669" w:type="dxa"/>
            <w:shd w:val="clear" w:color="auto" w:fill="95B3D7" w:themeFill="accent1" w:themeFillTint="99"/>
            <w:vAlign w:val="center"/>
          </w:tcPr>
          <w:p w14:paraId="46C8C4C5" w14:textId="77777777" w:rsidR="00442594" w:rsidRPr="00C764CF" w:rsidRDefault="00442594" w:rsidP="00422C15">
            <w:pPr>
              <w:jc w:val="center"/>
              <w:rPr>
                <w:lang w:val="sr-Cyrl-RS" w:eastAsia="sr-Cyrl-CS"/>
              </w:rPr>
            </w:pPr>
            <w:r w:rsidRPr="00C764CF">
              <w:rPr>
                <w:lang w:val="sr-Cyrl-RS" w:eastAsia="sr-Cyrl-CS"/>
              </w:rPr>
              <w:t>И</w:t>
            </w:r>
          </w:p>
        </w:tc>
        <w:tc>
          <w:tcPr>
            <w:tcW w:w="557" w:type="dxa"/>
            <w:shd w:val="clear" w:color="auto" w:fill="F2DBDB" w:themeFill="accent2" w:themeFillTint="33"/>
            <w:vAlign w:val="center"/>
          </w:tcPr>
          <w:p w14:paraId="1F3195CE" w14:textId="77777777" w:rsidR="00442594" w:rsidRPr="00C764CF" w:rsidRDefault="00442594" w:rsidP="00422C15">
            <w:pPr>
              <w:jc w:val="center"/>
              <w:rPr>
                <w:lang w:val="sr-Cyrl-RS" w:eastAsia="sr-Cyrl-CS"/>
              </w:rPr>
            </w:pPr>
            <w:r w:rsidRPr="00C764CF">
              <w:rPr>
                <w:lang w:val="sr-Cyrl-RS" w:eastAsia="sr-Cyrl-CS"/>
              </w:rPr>
              <w:t>-1</w:t>
            </w:r>
          </w:p>
        </w:tc>
        <w:tc>
          <w:tcPr>
            <w:tcW w:w="2574" w:type="dxa"/>
            <w:shd w:val="clear" w:color="auto" w:fill="auto"/>
            <w:vAlign w:val="center"/>
          </w:tcPr>
          <w:p w14:paraId="4C4CCA50" w14:textId="77777777" w:rsidR="00442594" w:rsidRPr="00C764CF" w:rsidRDefault="00442594" w:rsidP="00422C15">
            <w:pPr>
              <w:rPr>
                <w:lang w:eastAsia="sr-Cyrl-CS"/>
              </w:rPr>
            </w:pPr>
            <w:r w:rsidRPr="00C764CF">
              <w:rPr>
                <w:lang w:val="sr-Cyrl-RS" w:eastAsia="sr-Cyrl-CS"/>
              </w:rPr>
              <w:t>Мали објекти/пројекти</w:t>
            </w:r>
          </w:p>
        </w:tc>
        <w:tc>
          <w:tcPr>
            <w:tcW w:w="588" w:type="dxa"/>
            <w:shd w:val="clear" w:color="auto" w:fill="auto"/>
            <w:vAlign w:val="center"/>
          </w:tcPr>
          <w:p w14:paraId="38FA4E08"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FBD4B4" w:themeFill="accent6" w:themeFillTint="66"/>
            <w:vAlign w:val="center"/>
          </w:tcPr>
          <w:p w14:paraId="7590631E" w14:textId="77777777" w:rsidR="00442594" w:rsidRPr="00C764CF" w:rsidRDefault="00442594" w:rsidP="00422C15">
            <w:pPr>
              <w:jc w:val="center"/>
              <w:rPr>
                <w:lang w:val="sr-Cyrl-RS" w:eastAsia="sr-Cyrl-CS"/>
              </w:rPr>
            </w:pPr>
            <w:r>
              <w:rPr>
                <w:lang w:val="sr-Cyrl-RS" w:eastAsia="sr-Cyrl-CS"/>
              </w:rPr>
              <w:t>Р</w:t>
            </w:r>
          </w:p>
        </w:tc>
        <w:tc>
          <w:tcPr>
            <w:tcW w:w="2729" w:type="dxa"/>
            <w:shd w:val="clear" w:color="auto" w:fill="auto"/>
            <w:vAlign w:val="center"/>
          </w:tcPr>
          <w:p w14:paraId="3F376A6A" w14:textId="77777777" w:rsidR="00442594" w:rsidRPr="00C764CF" w:rsidRDefault="00442594" w:rsidP="00422C15">
            <w:pPr>
              <w:rPr>
                <w:lang w:eastAsia="sr-Cyrl-CS"/>
              </w:rPr>
            </w:pPr>
            <w:r w:rsidRPr="00C764CF">
              <w:rPr>
                <w:lang w:val="sr-Cyrl-RS" w:eastAsia="sr-Cyrl-CS"/>
              </w:rPr>
              <w:t>Мали објекти/пројекти</w:t>
            </w:r>
          </w:p>
        </w:tc>
        <w:tc>
          <w:tcPr>
            <w:tcW w:w="625" w:type="dxa"/>
            <w:shd w:val="clear" w:color="auto" w:fill="FFFF00"/>
            <w:vAlign w:val="center"/>
          </w:tcPr>
          <w:p w14:paraId="4BFA295E" w14:textId="77777777" w:rsidR="00442594" w:rsidRPr="00B41528" w:rsidRDefault="00442594" w:rsidP="00422C15">
            <w:pPr>
              <w:jc w:val="center"/>
              <w:rPr>
                <w:lang w:val="sr-Cyrl-RS" w:eastAsia="sr-Cyrl-CS"/>
              </w:rPr>
            </w:pPr>
            <w:r>
              <w:rPr>
                <w:lang w:val="sr-Cyrl-RS" w:eastAsia="sr-Cyrl-CS"/>
              </w:rPr>
              <w:t>П</w:t>
            </w:r>
          </w:p>
        </w:tc>
        <w:tc>
          <w:tcPr>
            <w:tcW w:w="905" w:type="dxa"/>
            <w:shd w:val="clear" w:color="auto" w:fill="auto"/>
            <w:vAlign w:val="center"/>
          </w:tcPr>
          <w:p w14:paraId="5711D237" w14:textId="77777777" w:rsidR="00442594" w:rsidRPr="00C764CF" w:rsidRDefault="00442594" w:rsidP="00422C15">
            <w:pPr>
              <w:jc w:val="center"/>
              <w:rPr>
                <w:lang w:eastAsia="sr-Cyrl-CS"/>
              </w:rPr>
            </w:pPr>
          </w:p>
        </w:tc>
      </w:tr>
      <w:tr w:rsidR="008B371D" w:rsidRPr="00C764CF" w14:paraId="4471922E" w14:textId="77777777" w:rsidTr="00F70405">
        <w:trPr>
          <w:trHeight w:val="94"/>
          <w:jc w:val="center"/>
        </w:trPr>
        <w:tc>
          <w:tcPr>
            <w:tcW w:w="5243" w:type="dxa"/>
            <w:vMerge w:val="restart"/>
            <w:shd w:val="clear" w:color="auto" w:fill="auto"/>
            <w:vAlign w:val="center"/>
          </w:tcPr>
          <w:p w14:paraId="46A94290" w14:textId="77777777" w:rsidR="00442594" w:rsidRPr="00C764CF" w:rsidRDefault="00442594" w:rsidP="00422C15">
            <w:pPr>
              <w:rPr>
                <w:lang w:eastAsia="sr-Cyrl-CS"/>
              </w:rPr>
            </w:pPr>
            <w:r w:rsidRPr="00C764CF">
              <w:rPr>
                <w:lang w:eastAsia="sr-Cyrl-CS"/>
              </w:rPr>
              <w:t>Угрожавање фауне</w:t>
            </w:r>
          </w:p>
        </w:tc>
        <w:tc>
          <w:tcPr>
            <w:tcW w:w="669" w:type="dxa"/>
            <w:shd w:val="clear" w:color="auto" w:fill="DBE5F1" w:themeFill="accent1" w:themeFillTint="33"/>
            <w:vAlign w:val="center"/>
          </w:tcPr>
          <w:p w14:paraId="666B750A" w14:textId="77777777" w:rsidR="00442594" w:rsidRPr="00C764CF" w:rsidRDefault="00442594" w:rsidP="00422C15">
            <w:pPr>
              <w:jc w:val="center"/>
              <w:rPr>
                <w:lang w:eastAsia="sr-Cyrl-CS"/>
              </w:rPr>
            </w:pPr>
            <w:r w:rsidRPr="00C764CF">
              <w:rPr>
                <w:lang w:eastAsia="sr-Cyrl-CS"/>
              </w:rPr>
              <w:t>М</w:t>
            </w:r>
          </w:p>
        </w:tc>
        <w:tc>
          <w:tcPr>
            <w:tcW w:w="557" w:type="dxa"/>
            <w:shd w:val="clear" w:color="auto" w:fill="F2DBDB" w:themeFill="accent2" w:themeFillTint="33"/>
            <w:vAlign w:val="center"/>
          </w:tcPr>
          <w:p w14:paraId="4375DB99" w14:textId="77777777" w:rsidR="00442594" w:rsidRPr="00C764CF" w:rsidRDefault="00442594" w:rsidP="00422C15">
            <w:pPr>
              <w:jc w:val="center"/>
              <w:rPr>
                <w:lang w:val="sr-Cyrl-RS" w:eastAsia="sr-Cyrl-CS"/>
              </w:rPr>
            </w:pPr>
            <w:r w:rsidRPr="00C764CF">
              <w:rPr>
                <w:lang w:eastAsia="sr-Cyrl-CS"/>
              </w:rPr>
              <w:t>-</w:t>
            </w:r>
            <w:r w:rsidRPr="00C764CF">
              <w:rPr>
                <w:lang w:val="sr-Cyrl-RS" w:eastAsia="sr-Cyrl-CS"/>
              </w:rPr>
              <w:t>1</w:t>
            </w:r>
          </w:p>
        </w:tc>
        <w:tc>
          <w:tcPr>
            <w:tcW w:w="2574" w:type="dxa"/>
            <w:shd w:val="clear" w:color="auto" w:fill="auto"/>
            <w:vAlign w:val="center"/>
          </w:tcPr>
          <w:p w14:paraId="1B7643B1" w14:textId="77777777" w:rsidR="00442594" w:rsidRPr="00C764CF" w:rsidRDefault="00442594" w:rsidP="00422C15">
            <w:pPr>
              <w:rPr>
                <w:lang w:val="sr-Cyrl-RS" w:eastAsia="sr-Cyrl-CS"/>
              </w:rPr>
            </w:pPr>
            <w:r w:rsidRPr="00C764CF">
              <w:rPr>
                <w:lang w:val="sr-Cyrl-RS" w:eastAsia="sr-Cyrl-CS"/>
              </w:rPr>
              <w:t>Велики објекти/пројекти</w:t>
            </w:r>
          </w:p>
        </w:tc>
        <w:tc>
          <w:tcPr>
            <w:tcW w:w="588" w:type="dxa"/>
            <w:shd w:val="clear" w:color="auto" w:fill="auto"/>
            <w:vAlign w:val="center"/>
          </w:tcPr>
          <w:p w14:paraId="230F9F3D"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E36C0A" w:themeFill="accent6" w:themeFillShade="BF"/>
            <w:vAlign w:val="center"/>
          </w:tcPr>
          <w:p w14:paraId="295CBB02" w14:textId="77777777" w:rsidR="00442594" w:rsidRPr="00C764CF" w:rsidRDefault="00442594" w:rsidP="00422C15">
            <w:pPr>
              <w:jc w:val="center"/>
              <w:rPr>
                <w:lang w:val="sr-Cyrl-RS" w:eastAsia="sr-Cyrl-CS"/>
              </w:rPr>
            </w:pPr>
            <w:r>
              <w:rPr>
                <w:lang w:val="sr-Cyrl-RS" w:eastAsia="sr-Cyrl-CS"/>
              </w:rPr>
              <w:t>И</w:t>
            </w:r>
          </w:p>
        </w:tc>
        <w:tc>
          <w:tcPr>
            <w:tcW w:w="2729" w:type="dxa"/>
            <w:shd w:val="clear" w:color="auto" w:fill="auto"/>
            <w:vAlign w:val="center"/>
          </w:tcPr>
          <w:p w14:paraId="657EF904" w14:textId="77777777" w:rsidR="00442594" w:rsidRPr="00C764CF" w:rsidRDefault="00442594" w:rsidP="00422C15">
            <w:pPr>
              <w:rPr>
                <w:lang w:eastAsia="sr-Cyrl-CS"/>
              </w:rPr>
            </w:pPr>
            <w:r w:rsidRPr="00C764CF">
              <w:rPr>
                <w:lang w:val="sr-Cyrl-RS" w:eastAsia="sr-Cyrl-CS"/>
              </w:rPr>
              <w:t>Велики објекти/пројекти</w:t>
            </w:r>
          </w:p>
        </w:tc>
        <w:tc>
          <w:tcPr>
            <w:tcW w:w="625" w:type="dxa"/>
            <w:shd w:val="clear" w:color="auto" w:fill="CC9900"/>
            <w:vAlign w:val="center"/>
          </w:tcPr>
          <w:p w14:paraId="5323FE9F" w14:textId="77777777" w:rsidR="00442594" w:rsidRPr="00B41528" w:rsidRDefault="00442594" w:rsidP="00422C15">
            <w:pPr>
              <w:jc w:val="center"/>
              <w:rPr>
                <w:lang w:val="sr-Cyrl-RS" w:eastAsia="sr-Cyrl-CS"/>
              </w:rPr>
            </w:pPr>
            <w:r>
              <w:rPr>
                <w:lang w:val="sr-Cyrl-RS" w:eastAsia="sr-Cyrl-CS"/>
              </w:rPr>
              <w:t>Т</w:t>
            </w:r>
          </w:p>
        </w:tc>
        <w:tc>
          <w:tcPr>
            <w:tcW w:w="905" w:type="dxa"/>
            <w:shd w:val="clear" w:color="auto" w:fill="auto"/>
            <w:vAlign w:val="center"/>
          </w:tcPr>
          <w:p w14:paraId="26EBF061" w14:textId="77777777" w:rsidR="00442594" w:rsidRPr="00C764CF" w:rsidRDefault="00442594" w:rsidP="00422C15">
            <w:pPr>
              <w:jc w:val="center"/>
              <w:rPr>
                <w:lang w:eastAsia="sr-Cyrl-CS"/>
              </w:rPr>
            </w:pPr>
          </w:p>
        </w:tc>
      </w:tr>
      <w:tr w:rsidR="008B371D" w:rsidRPr="00C764CF" w14:paraId="074C6DF8" w14:textId="77777777" w:rsidTr="00F70405">
        <w:trPr>
          <w:trHeight w:val="92"/>
          <w:jc w:val="center"/>
        </w:trPr>
        <w:tc>
          <w:tcPr>
            <w:tcW w:w="5243" w:type="dxa"/>
            <w:vMerge/>
            <w:shd w:val="clear" w:color="auto" w:fill="auto"/>
            <w:vAlign w:val="center"/>
          </w:tcPr>
          <w:p w14:paraId="5401B97D" w14:textId="77777777" w:rsidR="00442594" w:rsidRPr="00C764CF" w:rsidRDefault="00442594" w:rsidP="00422C15">
            <w:pPr>
              <w:rPr>
                <w:lang w:eastAsia="sr-Cyrl-CS"/>
              </w:rPr>
            </w:pPr>
          </w:p>
        </w:tc>
        <w:tc>
          <w:tcPr>
            <w:tcW w:w="669" w:type="dxa"/>
            <w:shd w:val="clear" w:color="auto" w:fill="DBE5F1" w:themeFill="accent1" w:themeFillTint="33"/>
            <w:vAlign w:val="center"/>
          </w:tcPr>
          <w:p w14:paraId="6135D4E3" w14:textId="77777777" w:rsidR="00442594" w:rsidRPr="00C764CF" w:rsidRDefault="00442594" w:rsidP="00422C15">
            <w:pPr>
              <w:jc w:val="center"/>
              <w:rPr>
                <w:lang w:val="sr-Cyrl-RS" w:eastAsia="sr-Cyrl-CS"/>
              </w:rPr>
            </w:pPr>
            <w:r w:rsidRPr="00C764CF">
              <w:rPr>
                <w:lang w:val="sr-Cyrl-RS" w:eastAsia="sr-Cyrl-CS"/>
              </w:rPr>
              <w:t>М</w:t>
            </w:r>
          </w:p>
        </w:tc>
        <w:tc>
          <w:tcPr>
            <w:tcW w:w="557" w:type="dxa"/>
            <w:shd w:val="clear" w:color="auto" w:fill="F2DBDB" w:themeFill="accent2" w:themeFillTint="33"/>
            <w:vAlign w:val="center"/>
          </w:tcPr>
          <w:p w14:paraId="6934F88E" w14:textId="77777777" w:rsidR="00442594" w:rsidRPr="00C764CF" w:rsidRDefault="00442594" w:rsidP="00422C15">
            <w:pPr>
              <w:jc w:val="center"/>
              <w:rPr>
                <w:lang w:val="sr-Cyrl-RS" w:eastAsia="sr-Cyrl-CS"/>
              </w:rPr>
            </w:pPr>
            <w:r w:rsidRPr="00C764CF">
              <w:rPr>
                <w:lang w:val="sr-Cyrl-RS" w:eastAsia="sr-Cyrl-CS"/>
              </w:rPr>
              <w:t>-1</w:t>
            </w:r>
          </w:p>
        </w:tc>
        <w:tc>
          <w:tcPr>
            <w:tcW w:w="2574" w:type="dxa"/>
            <w:shd w:val="clear" w:color="auto" w:fill="auto"/>
            <w:vAlign w:val="center"/>
          </w:tcPr>
          <w:p w14:paraId="30305599" w14:textId="77777777" w:rsidR="00442594" w:rsidRPr="00C764CF" w:rsidRDefault="00442594" w:rsidP="00422C15">
            <w:pPr>
              <w:rPr>
                <w:lang w:eastAsia="sr-Cyrl-CS"/>
              </w:rPr>
            </w:pPr>
            <w:r w:rsidRPr="00C764CF">
              <w:rPr>
                <w:lang w:val="sr-Cyrl-RS" w:eastAsia="sr-Cyrl-CS"/>
              </w:rPr>
              <w:t>Средњи објекти/пројекти</w:t>
            </w:r>
          </w:p>
        </w:tc>
        <w:tc>
          <w:tcPr>
            <w:tcW w:w="588" w:type="dxa"/>
            <w:shd w:val="clear" w:color="auto" w:fill="auto"/>
            <w:vAlign w:val="center"/>
          </w:tcPr>
          <w:p w14:paraId="4950ABA5" w14:textId="77777777" w:rsidR="00442594" w:rsidRPr="008A78E7" w:rsidRDefault="00442594" w:rsidP="00422C15">
            <w:pPr>
              <w:jc w:val="center"/>
              <w:rPr>
                <w:lang w:val="sr-Cyrl-RS" w:eastAsia="sr-Cyrl-CS"/>
              </w:rPr>
            </w:pPr>
            <w:r>
              <w:rPr>
                <w:lang w:val="sr-Cyrl-RS" w:eastAsia="sr-Cyrl-CS"/>
              </w:rPr>
              <w:t>Л</w:t>
            </w:r>
          </w:p>
        </w:tc>
        <w:tc>
          <w:tcPr>
            <w:tcW w:w="700" w:type="dxa"/>
            <w:shd w:val="clear" w:color="auto" w:fill="E36C0A" w:themeFill="accent6" w:themeFillShade="BF"/>
            <w:vAlign w:val="center"/>
          </w:tcPr>
          <w:p w14:paraId="36D5A359" w14:textId="77777777" w:rsidR="00442594" w:rsidRPr="008A78E7" w:rsidRDefault="00442594" w:rsidP="00422C15">
            <w:pPr>
              <w:jc w:val="center"/>
              <w:rPr>
                <w:lang w:val="sr-Cyrl-RS" w:eastAsia="sr-Cyrl-CS"/>
              </w:rPr>
            </w:pPr>
            <w:r>
              <w:rPr>
                <w:lang w:val="sr-Cyrl-RS" w:eastAsia="sr-Cyrl-CS"/>
              </w:rPr>
              <w:t>И</w:t>
            </w:r>
          </w:p>
        </w:tc>
        <w:tc>
          <w:tcPr>
            <w:tcW w:w="2729" w:type="dxa"/>
            <w:shd w:val="clear" w:color="auto" w:fill="auto"/>
            <w:vAlign w:val="center"/>
          </w:tcPr>
          <w:p w14:paraId="3CE84EF8" w14:textId="77777777" w:rsidR="00442594" w:rsidRPr="00C764CF" w:rsidRDefault="00442594" w:rsidP="00422C15">
            <w:pPr>
              <w:rPr>
                <w:lang w:eastAsia="sr-Cyrl-CS"/>
              </w:rPr>
            </w:pPr>
            <w:r w:rsidRPr="00C764CF">
              <w:rPr>
                <w:lang w:val="sr-Cyrl-RS" w:eastAsia="sr-Cyrl-CS"/>
              </w:rPr>
              <w:t>Средњи објекти/пројекти</w:t>
            </w:r>
          </w:p>
        </w:tc>
        <w:tc>
          <w:tcPr>
            <w:tcW w:w="625" w:type="dxa"/>
            <w:shd w:val="clear" w:color="auto" w:fill="FFFFCC"/>
            <w:vAlign w:val="center"/>
          </w:tcPr>
          <w:p w14:paraId="372A5E6E" w14:textId="77777777" w:rsidR="00442594" w:rsidRPr="008A78E7" w:rsidRDefault="00442594" w:rsidP="00422C15">
            <w:pPr>
              <w:jc w:val="center"/>
              <w:rPr>
                <w:lang w:val="sr-Cyrl-RS" w:eastAsia="sr-Cyrl-CS"/>
              </w:rPr>
            </w:pPr>
            <w:r>
              <w:rPr>
                <w:lang w:val="sr-Cyrl-RS" w:eastAsia="sr-Cyrl-CS"/>
              </w:rPr>
              <w:t>ПО</w:t>
            </w:r>
          </w:p>
        </w:tc>
        <w:tc>
          <w:tcPr>
            <w:tcW w:w="905" w:type="dxa"/>
            <w:shd w:val="clear" w:color="auto" w:fill="auto"/>
            <w:vAlign w:val="center"/>
          </w:tcPr>
          <w:p w14:paraId="6F756FBC" w14:textId="77777777" w:rsidR="00442594" w:rsidRPr="00C764CF" w:rsidRDefault="00442594" w:rsidP="00422C15">
            <w:pPr>
              <w:jc w:val="center"/>
              <w:rPr>
                <w:lang w:eastAsia="sr-Cyrl-CS"/>
              </w:rPr>
            </w:pPr>
          </w:p>
        </w:tc>
      </w:tr>
      <w:tr w:rsidR="008B371D" w:rsidRPr="00C764CF" w14:paraId="7392768C" w14:textId="77777777" w:rsidTr="00F70405">
        <w:trPr>
          <w:trHeight w:val="92"/>
          <w:jc w:val="center"/>
        </w:trPr>
        <w:tc>
          <w:tcPr>
            <w:tcW w:w="5243" w:type="dxa"/>
            <w:vMerge/>
            <w:shd w:val="clear" w:color="auto" w:fill="auto"/>
            <w:vAlign w:val="center"/>
          </w:tcPr>
          <w:p w14:paraId="1A238183" w14:textId="77777777" w:rsidR="00442594" w:rsidRPr="00C764CF" w:rsidRDefault="00442594" w:rsidP="00422C15">
            <w:pPr>
              <w:rPr>
                <w:lang w:eastAsia="sr-Cyrl-CS"/>
              </w:rPr>
            </w:pPr>
          </w:p>
        </w:tc>
        <w:tc>
          <w:tcPr>
            <w:tcW w:w="669" w:type="dxa"/>
            <w:shd w:val="clear" w:color="auto" w:fill="DBE5F1" w:themeFill="accent1" w:themeFillTint="33"/>
            <w:vAlign w:val="center"/>
          </w:tcPr>
          <w:p w14:paraId="5F2C3DD4" w14:textId="77777777" w:rsidR="00442594" w:rsidRPr="00C764CF" w:rsidRDefault="00442594" w:rsidP="00422C15">
            <w:pPr>
              <w:jc w:val="center"/>
              <w:rPr>
                <w:lang w:val="sr-Cyrl-RS" w:eastAsia="sr-Cyrl-CS"/>
              </w:rPr>
            </w:pPr>
            <w:r w:rsidRPr="00C764CF">
              <w:rPr>
                <w:lang w:val="sr-Cyrl-RS" w:eastAsia="sr-Cyrl-CS"/>
              </w:rPr>
              <w:t>М</w:t>
            </w:r>
          </w:p>
        </w:tc>
        <w:tc>
          <w:tcPr>
            <w:tcW w:w="557" w:type="dxa"/>
            <w:shd w:val="clear" w:color="auto" w:fill="F2DBDB" w:themeFill="accent2" w:themeFillTint="33"/>
            <w:vAlign w:val="center"/>
          </w:tcPr>
          <w:p w14:paraId="3F4CD38B" w14:textId="77777777" w:rsidR="00442594" w:rsidRPr="00C764CF" w:rsidRDefault="00442594" w:rsidP="00422C15">
            <w:pPr>
              <w:jc w:val="center"/>
              <w:rPr>
                <w:lang w:val="sr-Cyrl-RS" w:eastAsia="sr-Cyrl-CS"/>
              </w:rPr>
            </w:pPr>
            <w:r w:rsidRPr="00C764CF">
              <w:rPr>
                <w:lang w:val="sr-Cyrl-RS" w:eastAsia="sr-Cyrl-CS"/>
              </w:rPr>
              <w:t>-1</w:t>
            </w:r>
          </w:p>
        </w:tc>
        <w:tc>
          <w:tcPr>
            <w:tcW w:w="2574" w:type="dxa"/>
            <w:shd w:val="clear" w:color="auto" w:fill="auto"/>
            <w:vAlign w:val="center"/>
          </w:tcPr>
          <w:p w14:paraId="015C5A0F" w14:textId="77777777" w:rsidR="00442594" w:rsidRPr="00C764CF" w:rsidRDefault="00442594" w:rsidP="00422C15">
            <w:pPr>
              <w:rPr>
                <w:lang w:eastAsia="sr-Cyrl-CS"/>
              </w:rPr>
            </w:pPr>
            <w:r w:rsidRPr="00C764CF">
              <w:rPr>
                <w:lang w:val="sr-Cyrl-RS" w:eastAsia="sr-Cyrl-CS"/>
              </w:rPr>
              <w:t>Мали објекти/пројекти</w:t>
            </w:r>
          </w:p>
        </w:tc>
        <w:tc>
          <w:tcPr>
            <w:tcW w:w="588" w:type="dxa"/>
            <w:shd w:val="clear" w:color="auto" w:fill="auto"/>
            <w:vAlign w:val="center"/>
          </w:tcPr>
          <w:p w14:paraId="4EF7ADC4"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E36C0A" w:themeFill="accent6" w:themeFillShade="BF"/>
            <w:vAlign w:val="center"/>
          </w:tcPr>
          <w:p w14:paraId="0ED21A83" w14:textId="77777777" w:rsidR="00442594" w:rsidRPr="00C764CF" w:rsidRDefault="00442594" w:rsidP="00422C15">
            <w:pPr>
              <w:jc w:val="center"/>
              <w:rPr>
                <w:lang w:val="sr-Cyrl-RS" w:eastAsia="sr-Cyrl-CS"/>
              </w:rPr>
            </w:pPr>
            <w:r>
              <w:rPr>
                <w:lang w:val="sr-Cyrl-RS" w:eastAsia="sr-Cyrl-CS"/>
              </w:rPr>
              <w:t>И</w:t>
            </w:r>
          </w:p>
        </w:tc>
        <w:tc>
          <w:tcPr>
            <w:tcW w:w="2729" w:type="dxa"/>
            <w:shd w:val="clear" w:color="auto" w:fill="auto"/>
            <w:vAlign w:val="center"/>
          </w:tcPr>
          <w:p w14:paraId="2D4FDE85" w14:textId="77777777" w:rsidR="00442594" w:rsidRPr="00C764CF" w:rsidRDefault="00442594" w:rsidP="00422C15">
            <w:pPr>
              <w:rPr>
                <w:lang w:eastAsia="sr-Cyrl-CS"/>
              </w:rPr>
            </w:pPr>
            <w:r w:rsidRPr="00C764CF">
              <w:rPr>
                <w:lang w:val="sr-Cyrl-RS" w:eastAsia="sr-Cyrl-CS"/>
              </w:rPr>
              <w:t>Мали објекти/пројекти</w:t>
            </w:r>
          </w:p>
        </w:tc>
        <w:tc>
          <w:tcPr>
            <w:tcW w:w="625" w:type="dxa"/>
            <w:shd w:val="clear" w:color="auto" w:fill="FFFFCC"/>
            <w:vAlign w:val="center"/>
          </w:tcPr>
          <w:p w14:paraId="6C18605E" w14:textId="77777777" w:rsidR="00442594" w:rsidRPr="00B41528" w:rsidRDefault="00442594" w:rsidP="00422C15">
            <w:pPr>
              <w:jc w:val="center"/>
              <w:rPr>
                <w:lang w:val="sr-Cyrl-RS" w:eastAsia="sr-Cyrl-CS"/>
              </w:rPr>
            </w:pPr>
            <w:r>
              <w:rPr>
                <w:lang w:val="sr-Cyrl-RS" w:eastAsia="sr-Cyrl-CS"/>
              </w:rPr>
              <w:t>ПО</w:t>
            </w:r>
          </w:p>
        </w:tc>
        <w:tc>
          <w:tcPr>
            <w:tcW w:w="905" w:type="dxa"/>
            <w:shd w:val="clear" w:color="auto" w:fill="auto"/>
            <w:vAlign w:val="center"/>
          </w:tcPr>
          <w:p w14:paraId="7E35DDFF" w14:textId="77777777" w:rsidR="00442594" w:rsidRPr="00C764CF" w:rsidRDefault="00442594" w:rsidP="00422C15">
            <w:pPr>
              <w:jc w:val="center"/>
              <w:rPr>
                <w:lang w:eastAsia="sr-Cyrl-CS"/>
              </w:rPr>
            </w:pPr>
          </w:p>
        </w:tc>
      </w:tr>
      <w:tr w:rsidR="008B371D" w:rsidRPr="00C764CF" w14:paraId="07A13851" w14:textId="77777777" w:rsidTr="00F70405">
        <w:trPr>
          <w:trHeight w:val="94"/>
          <w:jc w:val="center"/>
        </w:trPr>
        <w:tc>
          <w:tcPr>
            <w:tcW w:w="5243" w:type="dxa"/>
            <w:vMerge w:val="restart"/>
            <w:shd w:val="clear" w:color="auto" w:fill="auto"/>
            <w:vAlign w:val="center"/>
          </w:tcPr>
          <w:p w14:paraId="54DABCE3" w14:textId="77777777" w:rsidR="00442594" w:rsidRPr="00C764CF" w:rsidRDefault="00442594" w:rsidP="00422C15">
            <w:pPr>
              <w:rPr>
                <w:lang w:eastAsia="sr-Cyrl-CS"/>
              </w:rPr>
            </w:pPr>
            <w:r w:rsidRPr="00C764CF">
              <w:rPr>
                <w:lang w:eastAsia="sr-Cyrl-CS"/>
              </w:rPr>
              <w:t>Угрожавање природних добара</w:t>
            </w:r>
          </w:p>
        </w:tc>
        <w:tc>
          <w:tcPr>
            <w:tcW w:w="669" w:type="dxa"/>
            <w:shd w:val="clear" w:color="auto" w:fill="DBE5F1" w:themeFill="accent1" w:themeFillTint="33"/>
            <w:vAlign w:val="center"/>
          </w:tcPr>
          <w:p w14:paraId="668D3D2F" w14:textId="77777777" w:rsidR="00442594" w:rsidRPr="00C764CF" w:rsidRDefault="00442594" w:rsidP="00422C15">
            <w:pPr>
              <w:jc w:val="center"/>
              <w:rPr>
                <w:lang w:val="sr-Cyrl-RS" w:eastAsia="sr-Cyrl-CS"/>
              </w:rPr>
            </w:pPr>
            <w:r w:rsidRPr="00C764CF">
              <w:rPr>
                <w:lang w:val="sr-Cyrl-RS" w:eastAsia="sr-Cyrl-CS"/>
              </w:rPr>
              <w:t>М</w:t>
            </w:r>
          </w:p>
        </w:tc>
        <w:tc>
          <w:tcPr>
            <w:tcW w:w="557" w:type="dxa"/>
            <w:shd w:val="clear" w:color="auto" w:fill="A50021"/>
            <w:vAlign w:val="center"/>
          </w:tcPr>
          <w:p w14:paraId="5371236B" w14:textId="77777777" w:rsidR="00442594" w:rsidRPr="00C764CF" w:rsidRDefault="00442594" w:rsidP="00422C15">
            <w:pPr>
              <w:jc w:val="center"/>
              <w:rPr>
                <w:lang w:val="sr-Cyrl-RS" w:eastAsia="sr-Cyrl-CS"/>
              </w:rPr>
            </w:pPr>
            <w:r w:rsidRPr="00C764CF">
              <w:rPr>
                <w:lang w:val="sr-Cyrl-RS" w:eastAsia="sr-Cyrl-CS"/>
              </w:rPr>
              <w:t>-3</w:t>
            </w:r>
          </w:p>
        </w:tc>
        <w:tc>
          <w:tcPr>
            <w:tcW w:w="2574" w:type="dxa"/>
            <w:shd w:val="clear" w:color="auto" w:fill="auto"/>
            <w:vAlign w:val="center"/>
          </w:tcPr>
          <w:p w14:paraId="36689690" w14:textId="77777777" w:rsidR="00442594" w:rsidRPr="00C764CF" w:rsidRDefault="00442594" w:rsidP="00422C15">
            <w:pPr>
              <w:rPr>
                <w:lang w:val="sr-Cyrl-RS" w:eastAsia="sr-Cyrl-CS"/>
              </w:rPr>
            </w:pPr>
            <w:r w:rsidRPr="00C764CF">
              <w:rPr>
                <w:lang w:val="sr-Cyrl-RS" w:eastAsia="sr-Cyrl-CS"/>
              </w:rPr>
              <w:t>Велики објекти/пројекти</w:t>
            </w:r>
          </w:p>
        </w:tc>
        <w:tc>
          <w:tcPr>
            <w:tcW w:w="588" w:type="dxa"/>
            <w:shd w:val="clear" w:color="auto" w:fill="auto"/>
            <w:vAlign w:val="center"/>
          </w:tcPr>
          <w:p w14:paraId="6564F238"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E36C0A" w:themeFill="accent6" w:themeFillShade="BF"/>
            <w:vAlign w:val="center"/>
          </w:tcPr>
          <w:p w14:paraId="6CAD3B5D" w14:textId="77777777" w:rsidR="00442594" w:rsidRPr="00C764CF" w:rsidRDefault="00442594" w:rsidP="00422C15">
            <w:pPr>
              <w:jc w:val="center"/>
              <w:rPr>
                <w:lang w:val="sr-Cyrl-RS" w:eastAsia="sr-Cyrl-CS"/>
              </w:rPr>
            </w:pPr>
            <w:r>
              <w:rPr>
                <w:lang w:val="sr-Cyrl-RS" w:eastAsia="sr-Cyrl-CS"/>
              </w:rPr>
              <w:t>И</w:t>
            </w:r>
          </w:p>
        </w:tc>
        <w:tc>
          <w:tcPr>
            <w:tcW w:w="2729" w:type="dxa"/>
            <w:shd w:val="clear" w:color="auto" w:fill="auto"/>
            <w:vAlign w:val="center"/>
          </w:tcPr>
          <w:p w14:paraId="4CCB43A3" w14:textId="77777777" w:rsidR="00442594" w:rsidRPr="00C764CF" w:rsidRDefault="00442594" w:rsidP="00422C15">
            <w:pPr>
              <w:rPr>
                <w:lang w:eastAsia="sr-Cyrl-CS"/>
              </w:rPr>
            </w:pPr>
            <w:r w:rsidRPr="00C764CF">
              <w:rPr>
                <w:lang w:val="sr-Cyrl-RS" w:eastAsia="sr-Cyrl-CS"/>
              </w:rPr>
              <w:t>Велики објекти/пројекти</w:t>
            </w:r>
          </w:p>
        </w:tc>
        <w:tc>
          <w:tcPr>
            <w:tcW w:w="625" w:type="dxa"/>
            <w:shd w:val="clear" w:color="auto" w:fill="CC9900"/>
            <w:vAlign w:val="center"/>
          </w:tcPr>
          <w:p w14:paraId="2CEEB0F0" w14:textId="77777777" w:rsidR="00442594" w:rsidRPr="00B41528" w:rsidRDefault="00442594" w:rsidP="00422C15">
            <w:pPr>
              <w:jc w:val="center"/>
              <w:rPr>
                <w:lang w:val="sr-Cyrl-RS" w:eastAsia="sr-Cyrl-CS"/>
              </w:rPr>
            </w:pPr>
            <w:r>
              <w:rPr>
                <w:lang w:val="sr-Cyrl-RS" w:eastAsia="sr-Cyrl-CS"/>
              </w:rPr>
              <w:t>Т</w:t>
            </w:r>
          </w:p>
        </w:tc>
        <w:tc>
          <w:tcPr>
            <w:tcW w:w="905" w:type="dxa"/>
            <w:shd w:val="clear" w:color="auto" w:fill="auto"/>
            <w:vAlign w:val="center"/>
          </w:tcPr>
          <w:p w14:paraId="5C06B02B" w14:textId="77777777" w:rsidR="00442594" w:rsidRPr="00C764CF" w:rsidRDefault="00442594" w:rsidP="00422C15">
            <w:pPr>
              <w:jc w:val="center"/>
              <w:rPr>
                <w:lang w:eastAsia="sr-Cyrl-CS"/>
              </w:rPr>
            </w:pPr>
            <w:r w:rsidRPr="00C764CF">
              <w:rPr>
                <w:lang w:eastAsia="sr-Cyrl-CS"/>
              </w:rPr>
              <w:t>≥</w:t>
            </w:r>
            <w:r>
              <w:rPr>
                <w:lang w:val="sr-Cyrl-RS" w:eastAsia="sr-Cyrl-CS"/>
              </w:rPr>
              <w:t>1000</w:t>
            </w:r>
          </w:p>
        </w:tc>
      </w:tr>
      <w:tr w:rsidR="008B371D" w:rsidRPr="00C764CF" w14:paraId="04DB1806" w14:textId="77777777" w:rsidTr="00F70405">
        <w:trPr>
          <w:trHeight w:val="92"/>
          <w:jc w:val="center"/>
        </w:trPr>
        <w:tc>
          <w:tcPr>
            <w:tcW w:w="5243" w:type="dxa"/>
            <w:vMerge/>
            <w:shd w:val="clear" w:color="auto" w:fill="auto"/>
            <w:vAlign w:val="center"/>
          </w:tcPr>
          <w:p w14:paraId="4EFA34F8" w14:textId="77777777" w:rsidR="00442594" w:rsidRPr="00C764CF" w:rsidRDefault="00442594" w:rsidP="00422C15">
            <w:pPr>
              <w:rPr>
                <w:lang w:eastAsia="sr-Cyrl-CS"/>
              </w:rPr>
            </w:pPr>
          </w:p>
        </w:tc>
        <w:tc>
          <w:tcPr>
            <w:tcW w:w="669" w:type="dxa"/>
            <w:shd w:val="clear" w:color="auto" w:fill="DBE5F1" w:themeFill="accent1" w:themeFillTint="33"/>
            <w:vAlign w:val="center"/>
          </w:tcPr>
          <w:p w14:paraId="6FCEFB1D" w14:textId="77777777" w:rsidR="00442594" w:rsidRPr="00C764CF" w:rsidRDefault="00442594" w:rsidP="00422C15">
            <w:pPr>
              <w:jc w:val="center"/>
              <w:rPr>
                <w:lang w:val="sr-Cyrl-RS" w:eastAsia="sr-Cyrl-CS"/>
              </w:rPr>
            </w:pPr>
            <w:r w:rsidRPr="00C764CF">
              <w:rPr>
                <w:lang w:val="sr-Cyrl-RS" w:eastAsia="sr-Cyrl-CS"/>
              </w:rPr>
              <w:t>М</w:t>
            </w:r>
          </w:p>
        </w:tc>
        <w:tc>
          <w:tcPr>
            <w:tcW w:w="557" w:type="dxa"/>
            <w:shd w:val="clear" w:color="auto" w:fill="E5B8B7" w:themeFill="accent2" w:themeFillTint="66"/>
            <w:vAlign w:val="center"/>
          </w:tcPr>
          <w:p w14:paraId="72846C63" w14:textId="77777777" w:rsidR="00442594" w:rsidRPr="00C764CF" w:rsidRDefault="00442594" w:rsidP="00422C15">
            <w:pPr>
              <w:jc w:val="center"/>
              <w:rPr>
                <w:lang w:val="sr-Cyrl-RS" w:eastAsia="sr-Cyrl-CS"/>
              </w:rPr>
            </w:pPr>
            <w:r w:rsidRPr="00C764CF">
              <w:rPr>
                <w:lang w:val="sr-Cyrl-RS" w:eastAsia="sr-Cyrl-CS"/>
              </w:rPr>
              <w:t>-2</w:t>
            </w:r>
          </w:p>
        </w:tc>
        <w:tc>
          <w:tcPr>
            <w:tcW w:w="2574" w:type="dxa"/>
            <w:shd w:val="clear" w:color="auto" w:fill="auto"/>
            <w:vAlign w:val="center"/>
          </w:tcPr>
          <w:p w14:paraId="5D3EFEAF" w14:textId="77777777" w:rsidR="00442594" w:rsidRPr="00C764CF" w:rsidRDefault="00442594" w:rsidP="00422C15">
            <w:pPr>
              <w:rPr>
                <w:lang w:eastAsia="sr-Cyrl-CS"/>
              </w:rPr>
            </w:pPr>
            <w:r w:rsidRPr="00C764CF">
              <w:rPr>
                <w:lang w:val="sr-Cyrl-RS" w:eastAsia="sr-Cyrl-CS"/>
              </w:rPr>
              <w:t>Средњи објекти/пројекти</w:t>
            </w:r>
          </w:p>
        </w:tc>
        <w:tc>
          <w:tcPr>
            <w:tcW w:w="588" w:type="dxa"/>
            <w:shd w:val="clear" w:color="auto" w:fill="auto"/>
            <w:vAlign w:val="center"/>
          </w:tcPr>
          <w:p w14:paraId="54BD6EFE"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E36C0A" w:themeFill="accent6" w:themeFillShade="BF"/>
            <w:vAlign w:val="center"/>
          </w:tcPr>
          <w:p w14:paraId="0257E3F0" w14:textId="77777777" w:rsidR="00442594" w:rsidRPr="00C764CF" w:rsidRDefault="00442594" w:rsidP="00422C15">
            <w:pPr>
              <w:jc w:val="center"/>
              <w:rPr>
                <w:lang w:val="sr-Cyrl-RS" w:eastAsia="sr-Cyrl-CS"/>
              </w:rPr>
            </w:pPr>
            <w:r>
              <w:rPr>
                <w:lang w:val="sr-Cyrl-RS" w:eastAsia="sr-Cyrl-CS"/>
              </w:rPr>
              <w:t>И</w:t>
            </w:r>
          </w:p>
        </w:tc>
        <w:tc>
          <w:tcPr>
            <w:tcW w:w="2729" w:type="dxa"/>
            <w:shd w:val="clear" w:color="auto" w:fill="auto"/>
            <w:vAlign w:val="center"/>
          </w:tcPr>
          <w:p w14:paraId="00D0239E" w14:textId="77777777" w:rsidR="00442594" w:rsidRPr="00C764CF" w:rsidRDefault="00442594" w:rsidP="00422C15">
            <w:pPr>
              <w:rPr>
                <w:lang w:eastAsia="sr-Cyrl-CS"/>
              </w:rPr>
            </w:pPr>
            <w:r w:rsidRPr="00C764CF">
              <w:rPr>
                <w:lang w:val="sr-Cyrl-RS" w:eastAsia="sr-Cyrl-CS"/>
              </w:rPr>
              <w:t>Средњи објекти/пројекти</w:t>
            </w:r>
          </w:p>
        </w:tc>
        <w:tc>
          <w:tcPr>
            <w:tcW w:w="625" w:type="dxa"/>
            <w:shd w:val="clear" w:color="auto" w:fill="FFFFCC"/>
            <w:vAlign w:val="center"/>
          </w:tcPr>
          <w:p w14:paraId="4BF30512" w14:textId="77777777" w:rsidR="00442594" w:rsidRPr="00B41528" w:rsidRDefault="00442594" w:rsidP="00422C15">
            <w:pPr>
              <w:jc w:val="center"/>
              <w:rPr>
                <w:lang w:val="sr-Cyrl-RS" w:eastAsia="sr-Cyrl-CS"/>
              </w:rPr>
            </w:pPr>
            <w:r>
              <w:rPr>
                <w:lang w:val="sr-Cyrl-RS" w:eastAsia="sr-Cyrl-CS"/>
              </w:rPr>
              <w:t>ПО</w:t>
            </w:r>
          </w:p>
        </w:tc>
        <w:tc>
          <w:tcPr>
            <w:tcW w:w="905" w:type="dxa"/>
            <w:shd w:val="clear" w:color="auto" w:fill="auto"/>
          </w:tcPr>
          <w:p w14:paraId="45165581" w14:textId="77777777" w:rsidR="00442594" w:rsidRPr="00C764CF" w:rsidRDefault="00442594" w:rsidP="00422C15">
            <w:pPr>
              <w:jc w:val="center"/>
              <w:rPr>
                <w:lang w:eastAsia="sr-Cyrl-CS"/>
              </w:rPr>
            </w:pPr>
            <w:r w:rsidRPr="00EB1126">
              <w:rPr>
                <w:lang w:eastAsia="sr-Cyrl-CS"/>
              </w:rPr>
              <w:t>≥</w:t>
            </w:r>
            <w:r>
              <w:rPr>
                <w:lang w:val="sr-Cyrl-RS" w:eastAsia="sr-Cyrl-CS"/>
              </w:rPr>
              <w:t>100</w:t>
            </w:r>
          </w:p>
        </w:tc>
      </w:tr>
      <w:tr w:rsidR="008B371D" w:rsidRPr="00C764CF" w14:paraId="6AA3E941" w14:textId="77777777" w:rsidTr="00F70405">
        <w:trPr>
          <w:trHeight w:val="92"/>
          <w:jc w:val="center"/>
        </w:trPr>
        <w:tc>
          <w:tcPr>
            <w:tcW w:w="5243" w:type="dxa"/>
            <w:vMerge/>
            <w:shd w:val="clear" w:color="auto" w:fill="auto"/>
            <w:vAlign w:val="center"/>
          </w:tcPr>
          <w:p w14:paraId="64354FB5" w14:textId="77777777" w:rsidR="00442594" w:rsidRPr="00C764CF" w:rsidRDefault="00442594" w:rsidP="00422C15">
            <w:pPr>
              <w:rPr>
                <w:lang w:eastAsia="sr-Cyrl-CS"/>
              </w:rPr>
            </w:pPr>
          </w:p>
        </w:tc>
        <w:tc>
          <w:tcPr>
            <w:tcW w:w="669" w:type="dxa"/>
            <w:shd w:val="clear" w:color="auto" w:fill="DBE5F1" w:themeFill="accent1" w:themeFillTint="33"/>
            <w:vAlign w:val="center"/>
          </w:tcPr>
          <w:p w14:paraId="6C3FAF10" w14:textId="77777777" w:rsidR="00442594" w:rsidRPr="00C764CF" w:rsidRDefault="00442594" w:rsidP="00422C15">
            <w:pPr>
              <w:jc w:val="center"/>
              <w:rPr>
                <w:lang w:val="sr-Cyrl-RS" w:eastAsia="sr-Cyrl-CS"/>
              </w:rPr>
            </w:pPr>
            <w:r w:rsidRPr="00C764CF">
              <w:rPr>
                <w:lang w:val="sr-Cyrl-RS" w:eastAsia="sr-Cyrl-CS"/>
              </w:rPr>
              <w:t>М</w:t>
            </w:r>
          </w:p>
        </w:tc>
        <w:tc>
          <w:tcPr>
            <w:tcW w:w="557" w:type="dxa"/>
            <w:shd w:val="clear" w:color="auto" w:fill="F2DBDB" w:themeFill="accent2" w:themeFillTint="33"/>
            <w:vAlign w:val="center"/>
          </w:tcPr>
          <w:p w14:paraId="622BF09F" w14:textId="77777777" w:rsidR="00442594" w:rsidRPr="00C764CF" w:rsidRDefault="00442594" w:rsidP="00422C15">
            <w:pPr>
              <w:jc w:val="center"/>
              <w:rPr>
                <w:lang w:val="sr-Cyrl-RS" w:eastAsia="sr-Cyrl-CS"/>
              </w:rPr>
            </w:pPr>
            <w:r w:rsidRPr="00C764CF">
              <w:rPr>
                <w:lang w:val="sr-Cyrl-RS" w:eastAsia="sr-Cyrl-CS"/>
              </w:rPr>
              <w:t>-1</w:t>
            </w:r>
          </w:p>
        </w:tc>
        <w:tc>
          <w:tcPr>
            <w:tcW w:w="2574" w:type="dxa"/>
            <w:shd w:val="clear" w:color="auto" w:fill="auto"/>
            <w:vAlign w:val="center"/>
          </w:tcPr>
          <w:p w14:paraId="4ABAEEAF" w14:textId="77777777" w:rsidR="00442594" w:rsidRPr="00C764CF" w:rsidRDefault="00442594" w:rsidP="00422C15">
            <w:pPr>
              <w:rPr>
                <w:lang w:eastAsia="sr-Cyrl-CS"/>
              </w:rPr>
            </w:pPr>
            <w:r w:rsidRPr="00C764CF">
              <w:rPr>
                <w:lang w:val="sr-Cyrl-RS" w:eastAsia="sr-Cyrl-CS"/>
              </w:rPr>
              <w:t>Мали објекти/пројекти</w:t>
            </w:r>
          </w:p>
        </w:tc>
        <w:tc>
          <w:tcPr>
            <w:tcW w:w="588" w:type="dxa"/>
            <w:shd w:val="clear" w:color="auto" w:fill="auto"/>
            <w:vAlign w:val="center"/>
          </w:tcPr>
          <w:p w14:paraId="00639123"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E36C0A" w:themeFill="accent6" w:themeFillShade="BF"/>
            <w:vAlign w:val="center"/>
          </w:tcPr>
          <w:p w14:paraId="06C38BDD" w14:textId="77777777" w:rsidR="00442594" w:rsidRPr="00C764CF" w:rsidRDefault="00442594" w:rsidP="00422C15">
            <w:pPr>
              <w:jc w:val="center"/>
              <w:rPr>
                <w:lang w:val="sr-Cyrl-RS" w:eastAsia="sr-Cyrl-CS"/>
              </w:rPr>
            </w:pPr>
            <w:r>
              <w:rPr>
                <w:lang w:val="sr-Cyrl-RS" w:eastAsia="sr-Cyrl-CS"/>
              </w:rPr>
              <w:t>И</w:t>
            </w:r>
          </w:p>
        </w:tc>
        <w:tc>
          <w:tcPr>
            <w:tcW w:w="2729" w:type="dxa"/>
            <w:shd w:val="clear" w:color="auto" w:fill="auto"/>
            <w:vAlign w:val="center"/>
          </w:tcPr>
          <w:p w14:paraId="16D94DD8" w14:textId="77777777" w:rsidR="00442594" w:rsidRPr="00C764CF" w:rsidRDefault="00442594" w:rsidP="00422C15">
            <w:pPr>
              <w:rPr>
                <w:lang w:eastAsia="sr-Cyrl-CS"/>
              </w:rPr>
            </w:pPr>
            <w:r w:rsidRPr="00C764CF">
              <w:rPr>
                <w:lang w:val="sr-Cyrl-RS" w:eastAsia="sr-Cyrl-CS"/>
              </w:rPr>
              <w:t>Мали објекти/пројекти</w:t>
            </w:r>
          </w:p>
        </w:tc>
        <w:tc>
          <w:tcPr>
            <w:tcW w:w="625" w:type="dxa"/>
            <w:shd w:val="clear" w:color="auto" w:fill="FFFF00"/>
            <w:vAlign w:val="center"/>
          </w:tcPr>
          <w:p w14:paraId="298C0DEF" w14:textId="77777777" w:rsidR="00442594" w:rsidRPr="00B41528" w:rsidRDefault="00442594" w:rsidP="00422C15">
            <w:pPr>
              <w:jc w:val="center"/>
              <w:rPr>
                <w:lang w:val="sr-Cyrl-RS" w:eastAsia="sr-Cyrl-CS"/>
              </w:rPr>
            </w:pPr>
            <w:r>
              <w:rPr>
                <w:lang w:val="sr-Cyrl-RS" w:eastAsia="sr-Cyrl-CS"/>
              </w:rPr>
              <w:t>П</w:t>
            </w:r>
          </w:p>
        </w:tc>
        <w:tc>
          <w:tcPr>
            <w:tcW w:w="905" w:type="dxa"/>
            <w:shd w:val="clear" w:color="auto" w:fill="auto"/>
          </w:tcPr>
          <w:p w14:paraId="7CFF566F" w14:textId="77777777" w:rsidR="00442594" w:rsidRPr="00C764CF" w:rsidRDefault="00442594" w:rsidP="00422C15">
            <w:pPr>
              <w:jc w:val="center"/>
              <w:rPr>
                <w:lang w:eastAsia="sr-Cyrl-CS"/>
              </w:rPr>
            </w:pPr>
            <w:r w:rsidRPr="00EB1126">
              <w:rPr>
                <w:lang w:eastAsia="sr-Cyrl-CS"/>
              </w:rPr>
              <w:t>≥</w:t>
            </w:r>
            <w:r>
              <w:rPr>
                <w:lang w:val="sr-Cyrl-RS" w:eastAsia="sr-Cyrl-CS"/>
              </w:rPr>
              <w:t>20</w:t>
            </w:r>
          </w:p>
        </w:tc>
      </w:tr>
      <w:tr w:rsidR="008B371D" w:rsidRPr="00C764CF" w14:paraId="21EE6EAA" w14:textId="77777777" w:rsidTr="00F70405">
        <w:trPr>
          <w:trHeight w:val="94"/>
          <w:jc w:val="center"/>
        </w:trPr>
        <w:tc>
          <w:tcPr>
            <w:tcW w:w="5243" w:type="dxa"/>
            <w:vMerge w:val="restart"/>
            <w:shd w:val="clear" w:color="auto" w:fill="auto"/>
            <w:vAlign w:val="center"/>
          </w:tcPr>
          <w:p w14:paraId="2D384DB0" w14:textId="77777777" w:rsidR="00442594" w:rsidRPr="00C764CF" w:rsidRDefault="00442594" w:rsidP="00422C15">
            <w:pPr>
              <w:rPr>
                <w:lang w:eastAsia="sr-Cyrl-CS"/>
              </w:rPr>
            </w:pPr>
            <w:r w:rsidRPr="00C764CF">
              <w:rPr>
                <w:lang w:eastAsia="sr-Cyrl-CS"/>
              </w:rPr>
              <w:t>Угрожавање културних добара</w:t>
            </w:r>
          </w:p>
        </w:tc>
        <w:tc>
          <w:tcPr>
            <w:tcW w:w="669" w:type="dxa"/>
            <w:shd w:val="clear" w:color="auto" w:fill="DBE5F1" w:themeFill="accent1" w:themeFillTint="33"/>
            <w:vAlign w:val="center"/>
          </w:tcPr>
          <w:p w14:paraId="64092211" w14:textId="77777777" w:rsidR="00442594" w:rsidRPr="00C764CF" w:rsidRDefault="00442594" w:rsidP="00422C15">
            <w:pPr>
              <w:jc w:val="center"/>
              <w:rPr>
                <w:lang w:val="sr-Cyrl-RS" w:eastAsia="sr-Cyrl-CS"/>
              </w:rPr>
            </w:pPr>
            <w:r w:rsidRPr="00C764CF">
              <w:rPr>
                <w:lang w:val="sr-Cyrl-RS" w:eastAsia="sr-Cyrl-CS"/>
              </w:rPr>
              <w:t>М</w:t>
            </w:r>
          </w:p>
        </w:tc>
        <w:tc>
          <w:tcPr>
            <w:tcW w:w="557" w:type="dxa"/>
            <w:shd w:val="clear" w:color="auto" w:fill="F2DBDB" w:themeFill="accent2" w:themeFillTint="33"/>
            <w:vAlign w:val="center"/>
          </w:tcPr>
          <w:p w14:paraId="4D6CCACE" w14:textId="77777777" w:rsidR="00442594" w:rsidRPr="00C764CF" w:rsidRDefault="00442594" w:rsidP="00422C15">
            <w:pPr>
              <w:jc w:val="center"/>
              <w:rPr>
                <w:lang w:val="sr-Cyrl-RS" w:eastAsia="sr-Cyrl-CS"/>
              </w:rPr>
            </w:pPr>
            <w:r w:rsidRPr="00C764CF">
              <w:rPr>
                <w:lang w:val="sr-Cyrl-RS" w:eastAsia="sr-Cyrl-CS"/>
              </w:rPr>
              <w:t>-1</w:t>
            </w:r>
          </w:p>
        </w:tc>
        <w:tc>
          <w:tcPr>
            <w:tcW w:w="2574" w:type="dxa"/>
            <w:shd w:val="clear" w:color="auto" w:fill="auto"/>
            <w:vAlign w:val="center"/>
          </w:tcPr>
          <w:p w14:paraId="61AD1880" w14:textId="77777777" w:rsidR="00442594" w:rsidRPr="00C764CF" w:rsidRDefault="00442594" w:rsidP="00422C15">
            <w:pPr>
              <w:rPr>
                <w:lang w:val="sr-Cyrl-RS" w:eastAsia="sr-Cyrl-CS"/>
              </w:rPr>
            </w:pPr>
            <w:r w:rsidRPr="00C764CF">
              <w:rPr>
                <w:lang w:val="sr-Cyrl-RS" w:eastAsia="sr-Cyrl-CS"/>
              </w:rPr>
              <w:t>Велики објекти/пројекти</w:t>
            </w:r>
          </w:p>
        </w:tc>
        <w:tc>
          <w:tcPr>
            <w:tcW w:w="588" w:type="dxa"/>
            <w:shd w:val="clear" w:color="auto" w:fill="auto"/>
            <w:vAlign w:val="center"/>
          </w:tcPr>
          <w:p w14:paraId="4891D445"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E36C0A" w:themeFill="accent6" w:themeFillShade="BF"/>
            <w:vAlign w:val="center"/>
          </w:tcPr>
          <w:p w14:paraId="1D8938E1" w14:textId="77777777" w:rsidR="00442594" w:rsidRPr="00C764CF" w:rsidRDefault="00442594" w:rsidP="00422C15">
            <w:pPr>
              <w:jc w:val="center"/>
              <w:rPr>
                <w:lang w:val="sr-Cyrl-RS" w:eastAsia="sr-Cyrl-CS"/>
              </w:rPr>
            </w:pPr>
            <w:r>
              <w:rPr>
                <w:lang w:val="sr-Cyrl-RS" w:eastAsia="sr-Cyrl-CS"/>
              </w:rPr>
              <w:t>И</w:t>
            </w:r>
          </w:p>
        </w:tc>
        <w:tc>
          <w:tcPr>
            <w:tcW w:w="2729" w:type="dxa"/>
            <w:shd w:val="clear" w:color="auto" w:fill="auto"/>
            <w:vAlign w:val="center"/>
          </w:tcPr>
          <w:p w14:paraId="3457D31A" w14:textId="77777777" w:rsidR="00442594" w:rsidRPr="00C764CF" w:rsidRDefault="00442594" w:rsidP="00422C15">
            <w:pPr>
              <w:rPr>
                <w:lang w:eastAsia="sr-Cyrl-CS"/>
              </w:rPr>
            </w:pPr>
            <w:r w:rsidRPr="00C764CF">
              <w:rPr>
                <w:lang w:val="sr-Cyrl-RS" w:eastAsia="sr-Cyrl-CS"/>
              </w:rPr>
              <w:t>Велики објекти/пројекти</w:t>
            </w:r>
          </w:p>
        </w:tc>
        <w:tc>
          <w:tcPr>
            <w:tcW w:w="625" w:type="dxa"/>
            <w:shd w:val="clear" w:color="auto" w:fill="CC9900"/>
            <w:vAlign w:val="center"/>
          </w:tcPr>
          <w:p w14:paraId="284A4B3D" w14:textId="77777777" w:rsidR="00442594" w:rsidRPr="00B41528" w:rsidRDefault="00442594" w:rsidP="00422C15">
            <w:pPr>
              <w:jc w:val="center"/>
              <w:rPr>
                <w:lang w:val="sr-Cyrl-RS" w:eastAsia="sr-Cyrl-CS"/>
              </w:rPr>
            </w:pPr>
            <w:r>
              <w:rPr>
                <w:lang w:val="sr-Cyrl-RS" w:eastAsia="sr-Cyrl-CS"/>
              </w:rPr>
              <w:t>Т</w:t>
            </w:r>
          </w:p>
        </w:tc>
        <w:tc>
          <w:tcPr>
            <w:tcW w:w="905" w:type="dxa"/>
            <w:shd w:val="clear" w:color="auto" w:fill="auto"/>
          </w:tcPr>
          <w:p w14:paraId="45351EE1" w14:textId="77777777" w:rsidR="00442594" w:rsidRPr="00C764CF" w:rsidRDefault="00442594" w:rsidP="00422C15">
            <w:pPr>
              <w:jc w:val="center"/>
              <w:rPr>
                <w:lang w:eastAsia="sr-Cyrl-CS"/>
              </w:rPr>
            </w:pPr>
            <w:r w:rsidRPr="00EB1126">
              <w:rPr>
                <w:lang w:eastAsia="sr-Cyrl-CS"/>
              </w:rPr>
              <w:t>≥</w:t>
            </w:r>
            <w:r>
              <w:rPr>
                <w:lang w:val="sr-Cyrl-RS" w:eastAsia="sr-Cyrl-CS"/>
              </w:rPr>
              <w:t>100</w:t>
            </w:r>
          </w:p>
        </w:tc>
      </w:tr>
      <w:tr w:rsidR="008B371D" w:rsidRPr="00C764CF" w14:paraId="35F572CF" w14:textId="77777777" w:rsidTr="00F70405">
        <w:trPr>
          <w:trHeight w:val="92"/>
          <w:jc w:val="center"/>
        </w:trPr>
        <w:tc>
          <w:tcPr>
            <w:tcW w:w="5243" w:type="dxa"/>
            <w:vMerge/>
            <w:shd w:val="clear" w:color="auto" w:fill="auto"/>
            <w:vAlign w:val="center"/>
          </w:tcPr>
          <w:p w14:paraId="531829D4" w14:textId="77777777" w:rsidR="00442594" w:rsidRPr="00C764CF" w:rsidRDefault="00442594" w:rsidP="00422C15">
            <w:pPr>
              <w:rPr>
                <w:lang w:eastAsia="sr-Cyrl-CS"/>
              </w:rPr>
            </w:pPr>
          </w:p>
        </w:tc>
        <w:tc>
          <w:tcPr>
            <w:tcW w:w="669" w:type="dxa"/>
            <w:shd w:val="clear" w:color="auto" w:fill="DBE5F1" w:themeFill="accent1" w:themeFillTint="33"/>
            <w:vAlign w:val="center"/>
          </w:tcPr>
          <w:p w14:paraId="61097B16" w14:textId="77777777" w:rsidR="00442594" w:rsidRPr="00C764CF" w:rsidRDefault="00442594" w:rsidP="00422C15">
            <w:pPr>
              <w:jc w:val="center"/>
              <w:rPr>
                <w:lang w:val="sr-Cyrl-RS" w:eastAsia="sr-Cyrl-CS"/>
              </w:rPr>
            </w:pPr>
            <w:r w:rsidRPr="00C764CF">
              <w:rPr>
                <w:lang w:val="sr-Cyrl-RS" w:eastAsia="sr-Cyrl-CS"/>
              </w:rPr>
              <w:t>М</w:t>
            </w:r>
          </w:p>
        </w:tc>
        <w:tc>
          <w:tcPr>
            <w:tcW w:w="557" w:type="dxa"/>
            <w:shd w:val="clear" w:color="auto" w:fill="F2DBDB" w:themeFill="accent2" w:themeFillTint="33"/>
            <w:vAlign w:val="center"/>
          </w:tcPr>
          <w:p w14:paraId="43C3E95D" w14:textId="77777777" w:rsidR="00442594" w:rsidRPr="00C764CF" w:rsidRDefault="00442594" w:rsidP="00422C15">
            <w:pPr>
              <w:jc w:val="center"/>
              <w:rPr>
                <w:lang w:val="sr-Cyrl-RS" w:eastAsia="sr-Cyrl-CS"/>
              </w:rPr>
            </w:pPr>
            <w:r w:rsidRPr="00C764CF">
              <w:rPr>
                <w:lang w:val="sr-Cyrl-RS" w:eastAsia="sr-Cyrl-CS"/>
              </w:rPr>
              <w:t>-1</w:t>
            </w:r>
          </w:p>
        </w:tc>
        <w:tc>
          <w:tcPr>
            <w:tcW w:w="2574" w:type="dxa"/>
            <w:shd w:val="clear" w:color="auto" w:fill="auto"/>
            <w:vAlign w:val="center"/>
          </w:tcPr>
          <w:p w14:paraId="4DDC5D9D" w14:textId="77777777" w:rsidR="00442594" w:rsidRPr="00C764CF" w:rsidRDefault="00442594" w:rsidP="00422C15">
            <w:pPr>
              <w:rPr>
                <w:lang w:eastAsia="sr-Cyrl-CS"/>
              </w:rPr>
            </w:pPr>
            <w:r w:rsidRPr="00C764CF">
              <w:rPr>
                <w:lang w:val="sr-Cyrl-RS" w:eastAsia="sr-Cyrl-CS"/>
              </w:rPr>
              <w:t>Средњи објекти/пројекти</w:t>
            </w:r>
          </w:p>
        </w:tc>
        <w:tc>
          <w:tcPr>
            <w:tcW w:w="588" w:type="dxa"/>
            <w:shd w:val="clear" w:color="auto" w:fill="auto"/>
            <w:vAlign w:val="center"/>
          </w:tcPr>
          <w:p w14:paraId="1A003F28"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E36C0A" w:themeFill="accent6" w:themeFillShade="BF"/>
            <w:vAlign w:val="center"/>
          </w:tcPr>
          <w:p w14:paraId="1683A352" w14:textId="77777777" w:rsidR="00442594" w:rsidRPr="00C764CF" w:rsidRDefault="00442594" w:rsidP="00422C15">
            <w:pPr>
              <w:jc w:val="center"/>
              <w:rPr>
                <w:lang w:val="sr-Cyrl-RS" w:eastAsia="sr-Cyrl-CS"/>
              </w:rPr>
            </w:pPr>
            <w:r>
              <w:rPr>
                <w:lang w:val="sr-Cyrl-RS" w:eastAsia="sr-Cyrl-CS"/>
              </w:rPr>
              <w:t>И</w:t>
            </w:r>
          </w:p>
        </w:tc>
        <w:tc>
          <w:tcPr>
            <w:tcW w:w="2729" w:type="dxa"/>
            <w:shd w:val="clear" w:color="auto" w:fill="auto"/>
            <w:vAlign w:val="center"/>
          </w:tcPr>
          <w:p w14:paraId="531D46B2" w14:textId="77777777" w:rsidR="00442594" w:rsidRPr="00C764CF" w:rsidRDefault="00442594" w:rsidP="00422C15">
            <w:pPr>
              <w:rPr>
                <w:lang w:eastAsia="sr-Cyrl-CS"/>
              </w:rPr>
            </w:pPr>
            <w:r w:rsidRPr="00C764CF">
              <w:rPr>
                <w:lang w:val="sr-Cyrl-RS" w:eastAsia="sr-Cyrl-CS"/>
              </w:rPr>
              <w:t>Средњи објекти/пројекти</w:t>
            </w:r>
          </w:p>
        </w:tc>
        <w:tc>
          <w:tcPr>
            <w:tcW w:w="625" w:type="dxa"/>
            <w:shd w:val="clear" w:color="auto" w:fill="FFFFCC"/>
            <w:vAlign w:val="center"/>
          </w:tcPr>
          <w:p w14:paraId="252E0690" w14:textId="77777777" w:rsidR="00442594" w:rsidRPr="00B41528" w:rsidRDefault="00442594" w:rsidP="00422C15">
            <w:pPr>
              <w:jc w:val="center"/>
              <w:rPr>
                <w:lang w:val="sr-Cyrl-RS" w:eastAsia="sr-Cyrl-CS"/>
              </w:rPr>
            </w:pPr>
            <w:r>
              <w:rPr>
                <w:lang w:val="sr-Cyrl-RS" w:eastAsia="sr-Cyrl-CS"/>
              </w:rPr>
              <w:t>ПО</w:t>
            </w:r>
          </w:p>
        </w:tc>
        <w:tc>
          <w:tcPr>
            <w:tcW w:w="905" w:type="dxa"/>
            <w:shd w:val="clear" w:color="auto" w:fill="auto"/>
          </w:tcPr>
          <w:p w14:paraId="71BE8B5D" w14:textId="77777777" w:rsidR="00442594" w:rsidRPr="00C764CF" w:rsidRDefault="00442594" w:rsidP="00422C15">
            <w:pPr>
              <w:jc w:val="center"/>
              <w:rPr>
                <w:lang w:eastAsia="sr-Cyrl-CS"/>
              </w:rPr>
            </w:pPr>
            <w:r w:rsidRPr="00EB1126">
              <w:rPr>
                <w:lang w:eastAsia="sr-Cyrl-CS"/>
              </w:rPr>
              <w:t>≥</w:t>
            </w:r>
            <w:r>
              <w:rPr>
                <w:lang w:val="sr-Cyrl-RS" w:eastAsia="sr-Cyrl-CS"/>
              </w:rPr>
              <w:t>50</w:t>
            </w:r>
          </w:p>
        </w:tc>
      </w:tr>
      <w:tr w:rsidR="008B371D" w:rsidRPr="00C764CF" w14:paraId="4ED24BDF" w14:textId="77777777" w:rsidTr="00F70405">
        <w:trPr>
          <w:trHeight w:val="92"/>
          <w:jc w:val="center"/>
        </w:trPr>
        <w:tc>
          <w:tcPr>
            <w:tcW w:w="5243" w:type="dxa"/>
            <w:vMerge/>
            <w:shd w:val="clear" w:color="auto" w:fill="auto"/>
            <w:vAlign w:val="center"/>
          </w:tcPr>
          <w:p w14:paraId="24424B23" w14:textId="77777777" w:rsidR="00442594" w:rsidRPr="00C764CF" w:rsidRDefault="00442594" w:rsidP="00422C15">
            <w:pPr>
              <w:rPr>
                <w:lang w:eastAsia="sr-Cyrl-CS"/>
              </w:rPr>
            </w:pPr>
          </w:p>
        </w:tc>
        <w:tc>
          <w:tcPr>
            <w:tcW w:w="669" w:type="dxa"/>
            <w:shd w:val="clear" w:color="auto" w:fill="DBE5F1" w:themeFill="accent1" w:themeFillTint="33"/>
            <w:vAlign w:val="center"/>
          </w:tcPr>
          <w:p w14:paraId="1E4952B0" w14:textId="77777777" w:rsidR="00442594" w:rsidRPr="00C764CF" w:rsidRDefault="00442594" w:rsidP="00422C15">
            <w:pPr>
              <w:jc w:val="center"/>
              <w:rPr>
                <w:lang w:val="sr-Cyrl-RS" w:eastAsia="sr-Cyrl-CS"/>
              </w:rPr>
            </w:pPr>
            <w:r w:rsidRPr="00C764CF">
              <w:rPr>
                <w:lang w:val="sr-Cyrl-RS" w:eastAsia="sr-Cyrl-CS"/>
              </w:rPr>
              <w:t>М</w:t>
            </w:r>
          </w:p>
        </w:tc>
        <w:tc>
          <w:tcPr>
            <w:tcW w:w="557" w:type="dxa"/>
            <w:shd w:val="clear" w:color="auto" w:fill="F2DBDB" w:themeFill="accent2" w:themeFillTint="33"/>
            <w:vAlign w:val="center"/>
          </w:tcPr>
          <w:p w14:paraId="7DF5DCA9" w14:textId="77777777" w:rsidR="00442594" w:rsidRPr="00C764CF" w:rsidRDefault="00442594" w:rsidP="00422C15">
            <w:pPr>
              <w:jc w:val="center"/>
              <w:rPr>
                <w:lang w:val="sr-Cyrl-RS" w:eastAsia="sr-Cyrl-CS"/>
              </w:rPr>
            </w:pPr>
            <w:r w:rsidRPr="00C764CF">
              <w:rPr>
                <w:lang w:val="sr-Cyrl-RS" w:eastAsia="sr-Cyrl-CS"/>
              </w:rPr>
              <w:t>-1</w:t>
            </w:r>
          </w:p>
        </w:tc>
        <w:tc>
          <w:tcPr>
            <w:tcW w:w="2574" w:type="dxa"/>
            <w:shd w:val="clear" w:color="auto" w:fill="auto"/>
            <w:vAlign w:val="center"/>
          </w:tcPr>
          <w:p w14:paraId="5C1F3E79" w14:textId="77777777" w:rsidR="00442594" w:rsidRPr="00C764CF" w:rsidRDefault="00442594" w:rsidP="00422C15">
            <w:pPr>
              <w:rPr>
                <w:lang w:eastAsia="sr-Cyrl-CS"/>
              </w:rPr>
            </w:pPr>
            <w:r w:rsidRPr="00C764CF">
              <w:rPr>
                <w:lang w:val="sr-Cyrl-RS" w:eastAsia="sr-Cyrl-CS"/>
              </w:rPr>
              <w:t>Мали објекти/пројекти</w:t>
            </w:r>
          </w:p>
        </w:tc>
        <w:tc>
          <w:tcPr>
            <w:tcW w:w="588" w:type="dxa"/>
            <w:shd w:val="clear" w:color="auto" w:fill="auto"/>
            <w:vAlign w:val="center"/>
          </w:tcPr>
          <w:p w14:paraId="35AC8432"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FBD4B4" w:themeFill="accent6" w:themeFillTint="66"/>
            <w:vAlign w:val="center"/>
          </w:tcPr>
          <w:p w14:paraId="36583CA5" w14:textId="77777777" w:rsidR="00442594" w:rsidRPr="00C764CF" w:rsidRDefault="00442594" w:rsidP="00422C15">
            <w:pPr>
              <w:jc w:val="center"/>
              <w:rPr>
                <w:lang w:val="sr-Cyrl-RS" w:eastAsia="sr-Cyrl-CS"/>
              </w:rPr>
            </w:pPr>
            <w:r>
              <w:rPr>
                <w:lang w:val="sr-Cyrl-RS" w:eastAsia="sr-Cyrl-CS"/>
              </w:rPr>
              <w:t>Р</w:t>
            </w:r>
          </w:p>
        </w:tc>
        <w:tc>
          <w:tcPr>
            <w:tcW w:w="2729" w:type="dxa"/>
            <w:shd w:val="clear" w:color="auto" w:fill="auto"/>
            <w:vAlign w:val="center"/>
          </w:tcPr>
          <w:p w14:paraId="721B4E8B" w14:textId="77777777" w:rsidR="00442594" w:rsidRPr="00C764CF" w:rsidRDefault="00442594" w:rsidP="00422C15">
            <w:pPr>
              <w:rPr>
                <w:lang w:eastAsia="sr-Cyrl-CS"/>
              </w:rPr>
            </w:pPr>
            <w:r w:rsidRPr="00C764CF">
              <w:rPr>
                <w:lang w:val="sr-Cyrl-RS" w:eastAsia="sr-Cyrl-CS"/>
              </w:rPr>
              <w:t>Мали објекти/пројекти</w:t>
            </w:r>
          </w:p>
        </w:tc>
        <w:tc>
          <w:tcPr>
            <w:tcW w:w="625" w:type="dxa"/>
            <w:shd w:val="clear" w:color="auto" w:fill="FFFFCC"/>
            <w:vAlign w:val="center"/>
          </w:tcPr>
          <w:p w14:paraId="1CA12B13" w14:textId="77777777" w:rsidR="00442594" w:rsidRPr="00B41528" w:rsidRDefault="00442594" w:rsidP="00422C15">
            <w:pPr>
              <w:jc w:val="center"/>
              <w:rPr>
                <w:lang w:val="sr-Cyrl-RS" w:eastAsia="sr-Cyrl-CS"/>
              </w:rPr>
            </w:pPr>
            <w:r>
              <w:rPr>
                <w:lang w:val="sr-Cyrl-RS" w:eastAsia="sr-Cyrl-CS"/>
              </w:rPr>
              <w:t>ПО</w:t>
            </w:r>
          </w:p>
        </w:tc>
        <w:tc>
          <w:tcPr>
            <w:tcW w:w="905" w:type="dxa"/>
            <w:shd w:val="clear" w:color="auto" w:fill="auto"/>
          </w:tcPr>
          <w:p w14:paraId="6DFE460D" w14:textId="77777777" w:rsidR="00442594" w:rsidRPr="00C764CF" w:rsidRDefault="00442594" w:rsidP="00422C15">
            <w:pPr>
              <w:jc w:val="center"/>
              <w:rPr>
                <w:lang w:eastAsia="sr-Cyrl-CS"/>
              </w:rPr>
            </w:pPr>
            <w:r w:rsidRPr="00EB1126">
              <w:rPr>
                <w:lang w:eastAsia="sr-Cyrl-CS"/>
              </w:rPr>
              <w:t>≥</w:t>
            </w:r>
            <w:r>
              <w:rPr>
                <w:lang w:val="sr-Cyrl-RS" w:eastAsia="sr-Cyrl-CS"/>
              </w:rPr>
              <w:t>20</w:t>
            </w:r>
          </w:p>
        </w:tc>
      </w:tr>
      <w:tr w:rsidR="008B371D" w:rsidRPr="00C764CF" w14:paraId="62E1B011" w14:textId="77777777" w:rsidTr="00F70405">
        <w:trPr>
          <w:trHeight w:val="94"/>
          <w:jc w:val="center"/>
        </w:trPr>
        <w:tc>
          <w:tcPr>
            <w:tcW w:w="5243" w:type="dxa"/>
            <w:vMerge w:val="restart"/>
            <w:shd w:val="clear" w:color="auto" w:fill="auto"/>
            <w:vAlign w:val="center"/>
          </w:tcPr>
          <w:p w14:paraId="74B57A42" w14:textId="77777777" w:rsidR="00442594" w:rsidRPr="00C764CF" w:rsidRDefault="00442594" w:rsidP="00422C15">
            <w:pPr>
              <w:rPr>
                <w:lang w:eastAsia="sr-Cyrl-CS"/>
              </w:rPr>
            </w:pPr>
            <w:r w:rsidRPr="00C764CF">
              <w:rPr>
                <w:lang w:eastAsia="sr-Cyrl-CS"/>
              </w:rPr>
              <w:t>Нарушавање предеоних вредности</w:t>
            </w:r>
          </w:p>
        </w:tc>
        <w:tc>
          <w:tcPr>
            <w:tcW w:w="669" w:type="dxa"/>
            <w:shd w:val="clear" w:color="auto" w:fill="95B3D7" w:themeFill="accent1" w:themeFillTint="99"/>
            <w:vAlign w:val="center"/>
          </w:tcPr>
          <w:p w14:paraId="7120246B" w14:textId="77777777" w:rsidR="00442594" w:rsidRPr="00C764CF" w:rsidRDefault="00442594" w:rsidP="00422C15">
            <w:pPr>
              <w:jc w:val="center"/>
              <w:rPr>
                <w:lang w:val="sr-Cyrl-RS" w:eastAsia="sr-Cyrl-CS"/>
              </w:rPr>
            </w:pPr>
            <w:r w:rsidRPr="00C764CF">
              <w:rPr>
                <w:lang w:val="sr-Cyrl-RS" w:eastAsia="sr-Cyrl-CS"/>
              </w:rPr>
              <w:t>И</w:t>
            </w:r>
          </w:p>
        </w:tc>
        <w:tc>
          <w:tcPr>
            <w:tcW w:w="557" w:type="dxa"/>
            <w:shd w:val="clear" w:color="auto" w:fill="E5B8B7" w:themeFill="accent2" w:themeFillTint="66"/>
            <w:vAlign w:val="center"/>
          </w:tcPr>
          <w:p w14:paraId="7922132E" w14:textId="77777777" w:rsidR="00442594" w:rsidRPr="00C764CF" w:rsidRDefault="00442594" w:rsidP="00422C15">
            <w:pPr>
              <w:jc w:val="center"/>
              <w:rPr>
                <w:lang w:val="sr-Cyrl-RS" w:eastAsia="sr-Cyrl-CS"/>
              </w:rPr>
            </w:pPr>
            <w:r w:rsidRPr="00C764CF">
              <w:rPr>
                <w:lang w:val="sr-Cyrl-RS" w:eastAsia="sr-Cyrl-CS"/>
              </w:rPr>
              <w:t>-2</w:t>
            </w:r>
          </w:p>
        </w:tc>
        <w:tc>
          <w:tcPr>
            <w:tcW w:w="2574" w:type="dxa"/>
            <w:shd w:val="clear" w:color="auto" w:fill="auto"/>
            <w:vAlign w:val="center"/>
          </w:tcPr>
          <w:p w14:paraId="2B46C4B9" w14:textId="77777777" w:rsidR="00442594" w:rsidRPr="00C764CF" w:rsidRDefault="00442594" w:rsidP="00422C15">
            <w:pPr>
              <w:rPr>
                <w:lang w:val="sr-Cyrl-RS" w:eastAsia="sr-Cyrl-CS"/>
              </w:rPr>
            </w:pPr>
            <w:r w:rsidRPr="00C764CF">
              <w:rPr>
                <w:lang w:val="sr-Cyrl-RS" w:eastAsia="sr-Cyrl-CS"/>
              </w:rPr>
              <w:t>Велики објекти/пројекти</w:t>
            </w:r>
          </w:p>
        </w:tc>
        <w:tc>
          <w:tcPr>
            <w:tcW w:w="588" w:type="dxa"/>
            <w:shd w:val="clear" w:color="auto" w:fill="auto"/>
            <w:vAlign w:val="center"/>
          </w:tcPr>
          <w:p w14:paraId="54F5AE2B"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E36C0A" w:themeFill="accent6" w:themeFillShade="BF"/>
            <w:vAlign w:val="center"/>
          </w:tcPr>
          <w:p w14:paraId="702793F7" w14:textId="77777777" w:rsidR="00442594" w:rsidRPr="00C764CF" w:rsidRDefault="00442594" w:rsidP="00422C15">
            <w:pPr>
              <w:jc w:val="center"/>
              <w:rPr>
                <w:lang w:val="sr-Cyrl-RS" w:eastAsia="sr-Cyrl-CS"/>
              </w:rPr>
            </w:pPr>
            <w:r>
              <w:rPr>
                <w:lang w:val="sr-Cyrl-RS" w:eastAsia="sr-Cyrl-CS"/>
              </w:rPr>
              <w:t>И</w:t>
            </w:r>
          </w:p>
        </w:tc>
        <w:tc>
          <w:tcPr>
            <w:tcW w:w="2729" w:type="dxa"/>
            <w:shd w:val="clear" w:color="auto" w:fill="auto"/>
            <w:vAlign w:val="center"/>
          </w:tcPr>
          <w:p w14:paraId="39645D99" w14:textId="77777777" w:rsidR="00442594" w:rsidRPr="00C764CF" w:rsidRDefault="00442594" w:rsidP="00422C15">
            <w:pPr>
              <w:rPr>
                <w:lang w:eastAsia="sr-Cyrl-CS"/>
              </w:rPr>
            </w:pPr>
            <w:r w:rsidRPr="00C764CF">
              <w:rPr>
                <w:lang w:val="sr-Cyrl-RS" w:eastAsia="sr-Cyrl-CS"/>
              </w:rPr>
              <w:t>Велики објекти/пројекти</w:t>
            </w:r>
          </w:p>
        </w:tc>
        <w:tc>
          <w:tcPr>
            <w:tcW w:w="625" w:type="dxa"/>
            <w:shd w:val="clear" w:color="auto" w:fill="CC9900"/>
            <w:vAlign w:val="center"/>
          </w:tcPr>
          <w:p w14:paraId="5A677B97" w14:textId="77777777" w:rsidR="00442594" w:rsidRPr="00B41528" w:rsidRDefault="00442594" w:rsidP="00422C15">
            <w:pPr>
              <w:jc w:val="center"/>
              <w:rPr>
                <w:lang w:val="sr-Cyrl-RS" w:eastAsia="sr-Cyrl-CS"/>
              </w:rPr>
            </w:pPr>
            <w:r>
              <w:rPr>
                <w:lang w:val="sr-Cyrl-RS" w:eastAsia="sr-Cyrl-CS"/>
              </w:rPr>
              <w:t>Т</w:t>
            </w:r>
          </w:p>
        </w:tc>
        <w:tc>
          <w:tcPr>
            <w:tcW w:w="905" w:type="dxa"/>
            <w:shd w:val="clear" w:color="auto" w:fill="auto"/>
          </w:tcPr>
          <w:p w14:paraId="4EFD34DC" w14:textId="77777777" w:rsidR="00442594" w:rsidRPr="00C764CF" w:rsidRDefault="00442594" w:rsidP="00422C15">
            <w:pPr>
              <w:jc w:val="center"/>
              <w:rPr>
                <w:lang w:eastAsia="sr-Cyrl-CS"/>
              </w:rPr>
            </w:pPr>
            <w:r w:rsidRPr="00EB1126">
              <w:rPr>
                <w:lang w:eastAsia="sr-Cyrl-CS"/>
              </w:rPr>
              <w:t>≥</w:t>
            </w:r>
            <w:r>
              <w:rPr>
                <w:lang w:val="sr-Cyrl-RS" w:eastAsia="sr-Cyrl-CS"/>
              </w:rPr>
              <w:t>5000</w:t>
            </w:r>
          </w:p>
        </w:tc>
      </w:tr>
      <w:tr w:rsidR="008B371D" w:rsidRPr="00C764CF" w14:paraId="584B6438" w14:textId="77777777" w:rsidTr="00F70405">
        <w:trPr>
          <w:trHeight w:val="92"/>
          <w:jc w:val="center"/>
        </w:trPr>
        <w:tc>
          <w:tcPr>
            <w:tcW w:w="5243" w:type="dxa"/>
            <w:vMerge/>
            <w:shd w:val="clear" w:color="auto" w:fill="auto"/>
            <w:vAlign w:val="center"/>
          </w:tcPr>
          <w:p w14:paraId="072C5558" w14:textId="77777777" w:rsidR="00442594" w:rsidRPr="00C764CF" w:rsidRDefault="00442594" w:rsidP="00422C15">
            <w:pPr>
              <w:rPr>
                <w:lang w:eastAsia="sr-Cyrl-CS"/>
              </w:rPr>
            </w:pPr>
          </w:p>
        </w:tc>
        <w:tc>
          <w:tcPr>
            <w:tcW w:w="669" w:type="dxa"/>
            <w:shd w:val="clear" w:color="auto" w:fill="B8CCE4" w:themeFill="accent1" w:themeFillTint="66"/>
            <w:vAlign w:val="center"/>
          </w:tcPr>
          <w:p w14:paraId="4AD2CA4A" w14:textId="77777777" w:rsidR="00442594" w:rsidRPr="00C764CF" w:rsidRDefault="00442594" w:rsidP="00422C15">
            <w:pPr>
              <w:jc w:val="center"/>
              <w:rPr>
                <w:lang w:val="sr-Cyrl-RS" w:eastAsia="sr-Cyrl-CS"/>
              </w:rPr>
            </w:pPr>
            <w:r w:rsidRPr="00C764CF">
              <w:rPr>
                <w:lang w:val="sr-Cyrl-RS" w:eastAsia="sr-Cyrl-CS"/>
              </w:rPr>
              <w:t>В</w:t>
            </w:r>
          </w:p>
        </w:tc>
        <w:tc>
          <w:tcPr>
            <w:tcW w:w="557" w:type="dxa"/>
            <w:shd w:val="clear" w:color="auto" w:fill="E5B8B7" w:themeFill="accent2" w:themeFillTint="66"/>
            <w:vAlign w:val="center"/>
          </w:tcPr>
          <w:p w14:paraId="13A75100" w14:textId="77777777" w:rsidR="00442594" w:rsidRPr="00C764CF" w:rsidRDefault="00442594" w:rsidP="00422C15">
            <w:pPr>
              <w:jc w:val="center"/>
              <w:rPr>
                <w:lang w:val="sr-Cyrl-RS" w:eastAsia="sr-Cyrl-CS"/>
              </w:rPr>
            </w:pPr>
            <w:r w:rsidRPr="00C764CF">
              <w:rPr>
                <w:lang w:val="sr-Cyrl-RS" w:eastAsia="sr-Cyrl-CS"/>
              </w:rPr>
              <w:t>-2</w:t>
            </w:r>
          </w:p>
        </w:tc>
        <w:tc>
          <w:tcPr>
            <w:tcW w:w="2574" w:type="dxa"/>
            <w:shd w:val="clear" w:color="auto" w:fill="auto"/>
            <w:vAlign w:val="center"/>
          </w:tcPr>
          <w:p w14:paraId="14DB37DB" w14:textId="77777777" w:rsidR="00442594" w:rsidRPr="00C764CF" w:rsidRDefault="00442594" w:rsidP="00422C15">
            <w:pPr>
              <w:rPr>
                <w:lang w:eastAsia="sr-Cyrl-CS"/>
              </w:rPr>
            </w:pPr>
            <w:r w:rsidRPr="00C764CF">
              <w:rPr>
                <w:lang w:val="sr-Cyrl-RS" w:eastAsia="sr-Cyrl-CS"/>
              </w:rPr>
              <w:t>Средњи објекти/пројекти</w:t>
            </w:r>
          </w:p>
        </w:tc>
        <w:tc>
          <w:tcPr>
            <w:tcW w:w="588" w:type="dxa"/>
            <w:shd w:val="clear" w:color="auto" w:fill="auto"/>
            <w:vAlign w:val="center"/>
          </w:tcPr>
          <w:p w14:paraId="38FA91A5"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E36C0A" w:themeFill="accent6" w:themeFillShade="BF"/>
            <w:vAlign w:val="center"/>
          </w:tcPr>
          <w:p w14:paraId="7FB22C8C" w14:textId="77777777" w:rsidR="00442594" w:rsidRPr="00C764CF" w:rsidRDefault="00442594" w:rsidP="00422C15">
            <w:pPr>
              <w:jc w:val="center"/>
              <w:rPr>
                <w:lang w:val="sr-Cyrl-RS" w:eastAsia="sr-Cyrl-CS"/>
              </w:rPr>
            </w:pPr>
            <w:r>
              <w:rPr>
                <w:lang w:val="sr-Cyrl-RS" w:eastAsia="sr-Cyrl-CS"/>
              </w:rPr>
              <w:t>И</w:t>
            </w:r>
          </w:p>
        </w:tc>
        <w:tc>
          <w:tcPr>
            <w:tcW w:w="2729" w:type="dxa"/>
            <w:shd w:val="clear" w:color="auto" w:fill="auto"/>
            <w:vAlign w:val="center"/>
          </w:tcPr>
          <w:p w14:paraId="7163ED3E" w14:textId="77777777" w:rsidR="00442594" w:rsidRPr="00C764CF" w:rsidRDefault="00442594" w:rsidP="00422C15">
            <w:pPr>
              <w:rPr>
                <w:lang w:eastAsia="sr-Cyrl-CS"/>
              </w:rPr>
            </w:pPr>
            <w:r w:rsidRPr="00C764CF">
              <w:rPr>
                <w:lang w:val="sr-Cyrl-RS" w:eastAsia="sr-Cyrl-CS"/>
              </w:rPr>
              <w:t>Средњи објекти/пројекти</w:t>
            </w:r>
          </w:p>
        </w:tc>
        <w:tc>
          <w:tcPr>
            <w:tcW w:w="625" w:type="dxa"/>
            <w:shd w:val="clear" w:color="auto" w:fill="CC9900"/>
            <w:vAlign w:val="center"/>
          </w:tcPr>
          <w:p w14:paraId="2191636E" w14:textId="77777777" w:rsidR="00442594" w:rsidRPr="00B41528" w:rsidRDefault="00442594" w:rsidP="00422C15">
            <w:pPr>
              <w:jc w:val="center"/>
              <w:rPr>
                <w:lang w:val="sr-Cyrl-RS" w:eastAsia="sr-Cyrl-CS"/>
              </w:rPr>
            </w:pPr>
            <w:r>
              <w:rPr>
                <w:lang w:val="sr-Cyrl-RS" w:eastAsia="sr-Cyrl-CS"/>
              </w:rPr>
              <w:t>Т</w:t>
            </w:r>
          </w:p>
        </w:tc>
        <w:tc>
          <w:tcPr>
            <w:tcW w:w="905" w:type="dxa"/>
            <w:shd w:val="clear" w:color="auto" w:fill="auto"/>
          </w:tcPr>
          <w:p w14:paraId="61A028D5" w14:textId="77777777" w:rsidR="00442594" w:rsidRPr="00C764CF" w:rsidRDefault="00442594" w:rsidP="00422C15">
            <w:pPr>
              <w:jc w:val="center"/>
              <w:rPr>
                <w:lang w:eastAsia="sr-Cyrl-CS"/>
              </w:rPr>
            </w:pPr>
            <w:r w:rsidRPr="00EB1126">
              <w:rPr>
                <w:lang w:eastAsia="sr-Cyrl-CS"/>
              </w:rPr>
              <w:t>≥</w:t>
            </w:r>
            <w:r>
              <w:rPr>
                <w:lang w:val="sr-Cyrl-RS" w:eastAsia="sr-Cyrl-CS"/>
              </w:rPr>
              <w:t>500</w:t>
            </w:r>
          </w:p>
        </w:tc>
      </w:tr>
      <w:tr w:rsidR="008B371D" w:rsidRPr="00C764CF" w14:paraId="7B930342" w14:textId="77777777" w:rsidTr="00F70405">
        <w:trPr>
          <w:trHeight w:val="92"/>
          <w:jc w:val="center"/>
        </w:trPr>
        <w:tc>
          <w:tcPr>
            <w:tcW w:w="5243" w:type="dxa"/>
            <w:vMerge/>
            <w:shd w:val="clear" w:color="auto" w:fill="auto"/>
            <w:vAlign w:val="center"/>
          </w:tcPr>
          <w:p w14:paraId="5F50A750" w14:textId="77777777" w:rsidR="00442594" w:rsidRPr="00C764CF" w:rsidRDefault="00442594" w:rsidP="00422C15">
            <w:pPr>
              <w:rPr>
                <w:lang w:eastAsia="sr-Cyrl-CS"/>
              </w:rPr>
            </w:pPr>
          </w:p>
        </w:tc>
        <w:tc>
          <w:tcPr>
            <w:tcW w:w="669" w:type="dxa"/>
            <w:shd w:val="clear" w:color="auto" w:fill="DBE5F1" w:themeFill="accent1" w:themeFillTint="33"/>
            <w:vAlign w:val="center"/>
          </w:tcPr>
          <w:p w14:paraId="342F8247" w14:textId="77777777" w:rsidR="00442594" w:rsidRPr="00C764CF" w:rsidRDefault="00442594" w:rsidP="00422C15">
            <w:pPr>
              <w:jc w:val="center"/>
              <w:rPr>
                <w:lang w:val="sr-Cyrl-RS" w:eastAsia="sr-Cyrl-CS"/>
              </w:rPr>
            </w:pPr>
            <w:r w:rsidRPr="00C764CF">
              <w:rPr>
                <w:lang w:val="sr-Cyrl-RS" w:eastAsia="sr-Cyrl-CS"/>
              </w:rPr>
              <w:t>М</w:t>
            </w:r>
          </w:p>
        </w:tc>
        <w:tc>
          <w:tcPr>
            <w:tcW w:w="557" w:type="dxa"/>
            <w:shd w:val="clear" w:color="auto" w:fill="F2DBDB" w:themeFill="accent2" w:themeFillTint="33"/>
            <w:vAlign w:val="center"/>
          </w:tcPr>
          <w:p w14:paraId="1DA5ABF2" w14:textId="77777777" w:rsidR="00442594" w:rsidRPr="00C764CF" w:rsidRDefault="00442594" w:rsidP="00422C15">
            <w:pPr>
              <w:jc w:val="center"/>
              <w:rPr>
                <w:lang w:val="sr-Cyrl-RS" w:eastAsia="sr-Cyrl-CS"/>
              </w:rPr>
            </w:pPr>
            <w:r w:rsidRPr="00C764CF">
              <w:rPr>
                <w:lang w:val="sr-Cyrl-RS" w:eastAsia="sr-Cyrl-CS"/>
              </w:rPr>
              <w:t>-1</w:t>
            </w:r>
          </w:p>
        </w:tc>
        <w:tc>
          <w:tcPr>
            <w:tcW w:w="2574" w:type="dxa"/>
            <w:shd w:val="clear" w:color="auto" w:fill="auto"/>
            <w:vAlign w:val="center"/>
          </w:tcPr>
          <w:p w14:paraId="77C227B2" w14:textId="77777777" w:rsidR="00442594" w:rsidRPr="00C764CF" w:rsidRDefault="00442594" w:rsidP="00422C15">
            <w:pPr>
              <w:rPr>
                <w:lang w:eastAsia="sr-Cyrl-CS"/>
              </w:rPr>
            </w:pPr>
            <w:r w:rsidRPr="00C764CF">
              <w:rPr>
                <w:lang w:val="sr-Cyrl-RS" w:eastAsia="sr-Cyrl-CS"/>
              </w:rPr>
              <w:t>Мали објекти/пројекти</w:t>
            </w:r>
          </w:p>
        </w:tc>
        <w:tc>
          <w:tcPr>
            <w:tcW w:w="588" w:type="dxa"/>
            <w:shd w:val="clear" w:color="auto" w:fill="auto"/>
            <w:vAlign w:val="center"/>
          </w:tcPr>
          <w:p w14:paraId="6E79CE20"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E36C0A" w:themeFill="accent6" w:themeFillShade="BF"/>
            <w:vAlign w:val="center"/>
          </w:tcPr>
          <w:p w14:paraId="51E58235" w14:textId="77777777" w:rsidR="00442594" w:rsidRPr="00C764CF" w:rsidRDefault="00442594" w:rsidP="00422C15">
            <w:pPr>
              <w:jc w:val="center"/>
              <w:rPr>
                <w:lang w:val="sr-Cyrl-RS" w:eastAsia="sr-Cyrl-CS"/>
              </w:rPr>
            </w:pPr>
            <w:r>
              <w:rPr>
                <w:lang w:val="sr-Cyrl-RS" w:eastAsia="sr-Cyrl-CS"/>
              </w:rPr>
              <w:t>И</w:t>
            </w:r>
          </w:p>
        </w:tc>
        <w:tc>
          <w:tcPr>
            <w:tcW w:w="2729" w:type="dxa"/>
            <w:shd w:val="clear" w:color="auto" w:fill="auto"/>
            <w:vAlign w:val="center"/>
          </w:tcPr>
          <w:p w14:paraId="6CC10A56" w14:textId="77777777" w:rsidR="00442594" w:rsidRPr="00C764CF" w:rsidRDefault="00442594" w:rsidP="00422C15">
            <w:pPr>
              <w:rPr>
                <w:lang w:eastAsia="sr-Cyrl-CS"/>
              </w:rPr>
            </w:pPr>
            <w:r w:rsidRPr="00C764CF">
              <w:rPr>
                <w:lang w:val="sr-Cyrl-RS" w:eastAsia="sr-Cyrl-CS"/>
              </w:rPr>
              <w:t>Мали објекти/пројекти</w:t>
            </w:r>
          </w:p>
        </w:tc>
        <w:tc>
          <w:tcPr>
            <w:tcW w:w="625" w:type="dxa"/>
            <w:shd w:val="clear" w:color="auto" w:fill="FFFF00"/>
            <w:vAlign w:val="center"/>
          </w:tcPr>
          <w:p w14:paraId="44B67256" w14:textId="77777777" w:rsidR="00442594" w:rsidRPr="00B41528" w:rsidRDefault="00442594" w:rsidP="00422C15">
            <w:pPr>
              <w:jc w:val="center"/>
              <w:rPr>
                <w:lang w:val="sr-Cyrl-RS" w:eastAsia="sr-Cyrl-CS"/>
              </w:rPr>
            </w:pPr>
            <w:r>
              <w:rPr>
                <w:lang w:val="sr-Cyrl-RS" w:eastAsia="sr-Cyrl-CS"/>
              </w:rPr>
              <w:t>П</w:t>
            </w:r>
          </w:p>
        </w:tc>
        <w:tc>
          <w:tcPr>
            <w:tcW w:w="905" w:type="dxa"/>
            <w:shd w:val="clear" w:color="auto" w:fill="auto"/>
          </w:tcPr>
          <w:p w14:paraId="264D3911" w14:textId="77777777" w:rsidR="00442594" w:rsidRPr="00C764CF" w:rsidRDefault="00442594" w:rsidP="00422C15">
            <w:pPr>
              <w:jc w:val="center"/>
              <w:rPr>
                <w:lang w:eastAsia="sr-Cyrl-CS"/>
              </w:rPr>
            </w:pPr>
            <w:r w:rsidRPr="00EB1126">
              <w:rPr>
                <w:lang w:eastAsia="sr-Cyrl-CS"/>
              </w:rPr>
              <w:t>≥</w:t>
            </w:r>
            <w:r>
              <w:rPr>
                <w:lang w:val="sr-Cyrl-RS" w:eastAsia="sr-Cyrl-CS"/>
              </w:rPr>
              <w:t>50</w:t>
            </w:r>
          </w:p>
        </w:tc>
      </w:tr>
      <w:tr w:rsidR="008B371D" w:rsidRPr="00C764CF" w14:paraId="22C5DA7B" w14:textId="77777777" w:rsidTr="00F70405">
        <w:trPr>
          <w:trHeight w:val="94"/>
          <w:jc w:val="center"/>
        </w:trPr>
        <w:tc>
          <w:tcPr>
            <w:tcW w:w="5243" w:type="dxa"/>
            <w:vMerge w:val="restart"/>
            <w:shd w:val="clear" w:color="auto" w:fill="auto"/>
            <w:vAlign w:val="center"/>
          </w:tcPr>
          <w:p w14:paraId="51F1031F" w14:textId="77777777" w:rsidR="00442594" w:rsidRPr="00C764CF" w:rsidRDefault="00442594" w:rsidP="00422C15">
            <w:pPr>
              <w:rPr>
                <w:lang w:eastAsia="sr-Cyrl-CS"/>
              </w:rPr>
            </w:pPr>
            <w:r w:rsidRPr="00C764CF">
              <w:rPr>
                <w:lang w:eastAsia="sr-Cyrl-CS"/>
              </w:rPr>
              <w:t>Угрожавање здравља и безбедности људи</w:t>
            </w:r>
          </w:p>
        </w:tc>
        <w:tc>
          <w:tcPr>
            <w:tcW w:w="669" w:type="dxa"/>
            <w:shd w:val="clear" w:color="auto" w:fill="B8CCE4" w:themeFill="accent1" w:themeFillTint="66"/>
            <w:vAlign w:val="center"/>
          </w:tcPr>
          <w:p w14:paraId="261197C0" w14:textId="77777777" w:rsidR="00442594" w:rsidRPr="00C764CF" w:rsidRDefault="00442594" w:rsidP="00422C15">
            <w:pPr>
              <w:jc w:val="center"/>
              <w:rPr>
                <w:lang w:val="sr-Cyrl-RS" w:eastAsia="sr-Cyrl-CS"/>
              </w:rPr>
            </w:pPr>
            <w:r w:rsidRPr="00C764CF">
              <w:rPr>
                <w:lang w:val="sr-Cyrl-RS" w:eastAsia="sr-Cyrl-CS"/>
              </w:rPr>
              <w:t>В</w:t>
            </w:r>
          </w:p>
        </w:tc>
        <w:tc>
          <w:tcPr>
            <w:tcW w:w="557" w:type="dxa"/>
            <w:shd w:val="clear" w:color="auto" w:fill="E5B8B7" w:themeFill="accent2" w:themeFillTint="66"/>
            <w:vAlign w:val="center"/>
          </w:tcPr>
          <w:p w14:paraId="0BF77247" w14:textId="77777777" w:rsidR="00442594" w:rsidRPr="00C764CF" w:rsidRDefault="00442594" w:rsidP="00422C15">
            <w:pPr>
              <w:jc w:val="center"/>
              <w:rPr>
                <w:lang w:val="sr-Cyrl-RS" w:eastAsia="sr-Cyrl-CS"/>
              </w:rPr>
            </w:pPr>
            <w:r w:rsidRPr="00C764CF">
              <w:rPr>
                <w:lang w:val="sr-Cyrl-RS" w:eastAsia="sr-Cyrl-CS"/>
              </w:rPr>
              <w:t>-2</w:t>
            </w:r>
          </w:p>
        </w:tc>
        <w:tc>
          <w:tcPr>
            <w:tcW w:w="2574" w:type="dxa"/>
            <w:shd w:val="clear" w:color="auto" w:fill="auto"/>
            <w:vAlign w:val="center"/>
          </w:tcPr>
          <w:p w14:paraId="2EE7B2E2" w14:textId="77777777" w:rsidR="00442594" w:rsidRPr="00C764CF" w:rsidRDefault="00442594" w:rsidP="00422C15">
            <w:pPr>
              <w:rPr>
                <w:lang w:val="sr-Cyrl-RS" w:eastAsia="sr-Cyrl-CS"/>
              </w:rPr>
            </w:pPr>
            <w:r w:rsidRPr="00C764CF">
              <w:rPr>
                <w:lang w:val="sr-Cyrl-RS" w:eastAsia="sr-Cyrl-CS"/>
              </w:rPr>
              <w:t>Велики објекти/пројекти</w:t>
            </w:r>
          </w:p>
        </w:tc>
        <w:tc>
          <w:tcPr>
            <w:tcW w:w="588" w:type="dxa"/>
            <w:shd w:val="clear" w:color="auto" w:fill="auto"/>
            <w:vAlign w:val="center"/>
          </w:tcPr>
          <w:p w14:paraId="09C65E93"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E36C0A" w:themeFill="accent6" w:themeFillShade="BF"/>
            <w:vAlign w:val="center"/>
          </w:tcPr>
          <w:p w14:paraId="1A26D20B" w14:textId="77777777" w:rsidR="00442594" w:rsidRPr="00C764CF" w:rsidRDefault="00442594" w:rsidP="00422C15">
            <w:pPr>
              <w:jc w:val="center"/>
              <w:rPr>
                <w:lang w:val="sr-Cyrl-RS" w:eastAsia="sr-Cyrl-CS"/>
              </w:rPr>
            </w:pPr>
            <w:r>
              <w:rPr>
                <w:lang w:val="sr-Cyrl-RS" w:eastAsia="sr-Cyrl-CS"/>
              </w:rPr>
              <w:t>И</w:t>
            </w:r>
          </w:p>
        </w:tc>
        <w:tc>
          <w:tcPr>
            <w:tcW w:w="2729" w:type="dxa"/>
            <w:shd w:val="clear" w:color="auto" w:fill="auto"/>
            <w:vAlign w:val="center"/>
          </w:tcPr>
          <w:p w14:paraId="5E54C304" w14:textId="77777777" w:rsidR="00442594" w:rsidRPr="00C764CF" w:rsidRDefault="00442594" w:rsidP="00422C15">
            <w:pPr>
              <w:rPr>
                <w:lang w:eastAsia="sr-Cyrl-CS"/>
              </w:rPr>
            </w:pPr>
            <w:r w:rsidRPr="00C764CF">
              <w:rPr>
                <w:lang w:val="sr-Cyrl-RS" w:eastAsia="sr-Cyrl-CS"/>
              </w:rPr>
              <w:t>Велики објекти/пројекти</w:t>
            </w:r>
          </w:p>
        </w:tc>
        <w:tc>
          <w:tcPr>
            <w:tcW w:w="625" w:type="dxa"/>
            <w:shd w:val="clear" w:color="auto" w:fill="FFFFCC"/>
            <w:vAlign w:val="center"/>
          </w:tcPr>
          <w:p w14:paraId="74CA542E" w14:textId="77777777" w:rsidR="00442594" w:rsidRPr="00B41528" w:rsidRDefault="00442594" w:rsidP="00422C15">
            <w:pPr>
              <w:jc w:val="center"/>
              <w:rPr>
                <w:lang w:val="sr-Cyrl-RS" w:eastAsia="sr-Cyrl-CS"/>
              </w:rPr>
            </w:pPr>
            <w:r>
              <w:rPr>
                <w:lang w:val="sr-Cyrl-RS" w:eastAsia="sr-Cyrl-CS"/>
              </w:rPr>
              <w:t>ПО</w:t>
            </w:r>
          </w:p>
        </w:tc>
        <w:tc>
          <w:tcPr>
            <w:tcW w:w="905" w:type="dxa"/>
            <w:shd w:val="clear" w:color="auto" w:fill="auto"/>
          </w:tcPr>
          <w:p w14:paraId="110C5FDA" w14:textId="77777777" w:rsidR="00442594" w:rsidRPr="00C764CF" w:rsidRDefault="00442594" w:rsidP="00422C15">
            <w:pPr>
              <w:jc w:val="center"/>
              <w:rPr>
                <w:lang w:eastAsia="sr-Cyrl-CS"/>
              </w:rPr>
            </w:pPr>
            <w:r w:rsidRPr="00EB1126">
              <w:rPr>
                <w:lang w:eastAsia="sr-Cyrl-CS"/>
              </w:rPr>
              <w:t>≥</w:t>
            </w:r>
            <w:r>
              <w:rPr>
                <w:lang w:val="sr-Cyrl-RS" w:eastAsia="sr-Cyrl-CS"/>
              </w:rPr>
              <w:t>1000</w:t>
            </w:r>
          </w:p>
        </w:tc>
      </w:tr>
      <w:tr w:rsidR="008B371D" w:rsidRPr="00C764CF" w14:paraId="6A914A89" w14:textId="77777777" w:rsidTr="00F70405">
        <w:trPr>
          <w:trHeight w:val="92"/>
          <w:jc w:val="center"/>
        </w:trPr>
        <w:tc>
          <w:tcPr>
            <w:tcW w:w="5243" w:type="dxa"/>
            <w:vMerge/>
            <w:shd w:val="clear" w:color="auto" w:fill="auto"/>
            <w:vAlign w:val="center"/>
          </w:tcPr>
          <w:p w14:paraId="1B5B6193" w14:textId="77777777" w:rsidR="00442594" w:rsidRPr="00C764CF" w:rsidRDefault="00442594" w:rsidP="00422C15">
            <w:pPr>
              <w:rPr>
                <w:lang w:eastAsia="sr-Cyrl-CS"/>
              </w:rPr>
            </w:pPr>
          </w:p>
        </w:tc>
        <w:tc>
          <w:tcPr>
            <w:tcW w:w="669" w:type="dxa"/>
            <w:shd w:val="clear" w:color="auto" w:fill="DBE5F1" w:themeFill="accent1" w:themeFillTint="33"/>
            <w:vAlign w:val="center"/>
          </w:tcPr>
          <w:p w14:paraId="1BBB036B" w14:textId="77777777" w:rsidR="00442594" w:rsidRPr="00C764CF" w:rsidRDefault="00442594" w:rsidP="00422C15">
            <w:pPr>
              <w:jc w:val="center"/>
              <w:rPr>
                <w:lang w:val="sr-Cyrl-RS" w:eastAsia="sr-Cyrl-CS"/>
              </w:rPr>
            </w:pPr>
            <w:r w:rsidRPr="00C764CF">
              <w:rPr>
                <w:lang w:val="sr-Cyrl-RS" w:eastAsia="sr-Cyrl-CS"/>
              </w:rPr>
              <w:t>М</w:t>
            </w:r>
          </w:p>
        </w:tc>
        <w:tc>
          <w:tcPr>
            <w:tcW w:w="557" w:type="dxa"/>
            <w:shd w:val="clear" w:color="auto" w:fill="F2DBDB" w:themeFill="accent2" w:themeFillTint="33"/>
            <w:vAlign w:val="center"/>
          </w:tcPr>
          <w:p w14:paraId="707EF07E" w14:textId="77777777" w:rsidR="00442594" w:rsidRPr="00C764CF" w:rsidRDefault="00442594" w:rsidP="00422C15">
            <w:pPr>
              <w:jc w:val="center"/>
              <w:rPr>
                <w:lang w:val="sr-Cyrl-RS" w:eastAsia="sr-Cyrl-CS"/>
              </w:rPr>
            </w:pPr>
            <w:r w:rsidRPr="00C764CF">
              <w:rPr>
                <w:lang w:val="sr-Cyrl-RS" w:eastAsia="sr-Cyrl-CS"/>
              </w:rPr>
              <w:t>-1</w:t>
            </w:r>
          </w:p>
        </w:tc>
        <w:tc>
          <w:tcPr>
            <w:tcW w:w="2574" w:type="dxa"/>
            <w:shd w:val="clear" w:color="auto" w:fill="auto"/>
            <w:vAlign w:val="center"/>
          </w:tcPr>
          <w:p w14:paraId="50DCFCB2" w14:textId="77777777" w:rsidR="00442594" w:rsidRPr="00C764CF" w:rsidRDefault="00442594" w:rsidP="00422C15">
            <w:pPr>
              <w:rPr>
                <w:lang w:eastAsia="sr-Cyrl-CS"/>
              </w:rPr>
            </w:pPr>
            <w:r w:rsidRPr="00C764CF">
              <w:rPr>
                <w:lang w:val="sr-Cyrl-RS" w:eastAsia="sr-Cyrl-CS"/>
              </w:rPr>
              <w:t>Средњи објекти/пројекти</w:t>
            </w:r>
          </w:p>
        </w:tc>
        <w:tc>
          <w:tcPr>
            <w:tcW w:w="588" w:type="dxa"/>
            <w:shd w:val="clear" w:color="auto" w:fill="auto"/>
            <w:vAlign w:val="center"/>
          </w:tcPr>
          <w:p w14:paraId="48D71A4C"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FBD4B4" w:themeFill="accent6" w:themeFillTint="66"/>
            <w:vAlign w:val="center"/>
          </w:tcPr>
          <w:p w14:paraId="7F18A315" w14:textId="77777777" w:rsidR="00442594" w:rsidRPr="00C764CF" w:rsidRDefault="00442594" w:rsidP="00422C15">
            <w:pPr>
              <w:jc w:val="center"/>
              <w:rPr>
                <w:lang w:val="sr-Cyrl-RS" w:eastAsia="sr-Cyrl-CS"/>
              </w:rPr>
            </w:pPr>
            <w:r>
              <w:rPr>
                <w:lang w:val="sr-Cyrl-RS" w:eastAsia="sr-Cyrl-CS"/>
              </w:rPr>
              <w:t>Р</w:t>
            </w:r>
          </w:p>
        </w:tc>
        <w:tc>
          <w:tcPr>
            <w:tcW w:w="2729" w:type="dxa"/>
            <w:shd w:val="clear" w:color="auto" w:fill="auto"/>
            <w:vAlign w:val="center"/>
          </w:tcPr>
          <w:p w14:paraId="6F3555C9" w14:textId="77777777" w:rsidR="00442594" w:rsidRPr="00C764CF" w:rsidRDefault="00442594" w:rsidP="00422C15">
            <w:pPr>
              <w:rPr>
                <w:lang w:eastAsia="sr-Cyrl-CS"/>
              </w:rPr>
            </w:pPr>
            <w:r w:rsidRPr="00C764CF">
              <w:rPr>
                <w:lang w:val="sr-Cyrl-RS" w:eastAsia="sr-Cyrl-CS"/>
              </w:rPr>
              <w:t>Средњи објекти/пројекти</w:t>
            </w:r>
          </w:p>
        </w:tc>
        <w:tc>
          <w:tcPr>
            <w:tcW w:w="625" w:type="dxa"/>
            <w:shd w:val="clear" w:color="auto" w:fill="FFFFCC"/>
            <w:vAlign w:val="center"/>
          </w:tcPr>
          <w:p w14:paraId="6C28F548" w14:textId="77777777" w:rsidR="00442594" w:rsidRPr="00B41528" w:rsidRDefault="00442594" w:rsidP="00422C15">
            <w:pPr>
              <w:jc w:val="center"/>
              <w:rPr>
                <w:lang w:val="sr-Cyrl-RS" w:eastAsia="sr-Cyrl-CS"/>
              </w:rPr>
            </w:pPr>
            <w:r>
              <w:rPr>
                <w:lang w:val="sr-Cyrl-RS" w:eastAsia="sr-Cyrl-CS"/>
              </w:rPr>
              <w:t>ПО</w:t>
            </w:r>
          </w:p>
        </w:tc>
        <w:tc>
          <w:tcPr>
            <w:tcW w:w="905" w:type="dxa"/>
            <w:shd w:val="clear" w:color="auto" w:fill="auto"/>
          </w:tcPr>
          <w:p w14:paraId="7A56AF55" w14:textId="77777777" w:rsidR="00442594" w:rsidRPr="00C764CF" w:rsidRDefault="00442594" w:rsidP="00422C15">
            <w:pPr>
              <w:jc w:val="center"/>
              <w:rPr>
                <w:lang w:eastAsia="sr-Cyrl-CS"/>
              </w:rPr>
            </w:pPr>
            <w:r w:rsidRPr="00EB1126">
              <w:rPr>
                <w:lang w:eastAsia="sr-Cyrl-CS"/>
              </w:rPr>
              <w:t>≥</w:t>
            </w:r>
            <w:r>
              <w:rPr>
                <w:lang w:val="sr-Cyrl-RS" w:eastAsia="sr-Cyrl-CS"/>
              </w:rPr>
              <w:t>500</w:t>
            </w:r>
          </w:p>
        </w:tc>
      </w:tr>
      <w:tr w:rsidR="008B371D" w:rsidRPr="00C764CF" w14:paraId="5FBD2478" w14:textId="77777777" w:rsidTr="00F70405">
        <w:trPr>
          <w:trHeight w:val="92"/>
          <w:jc w:val="center"/>
        </w:trPr>
        <w:tc>
          <w:tcPr>
            <w:tcW w:w="5243" w:type="dxa"/>
            <w:vMerge/>
            <w:shd w:val="clear" w:color="auto" w:fill="auto"/>
            <w:vAlign w:val="center"/>
          </w:tcPr>
          <w:p w14:paraId="62E550F2" w14:textId="77777777" w:rsidR="00442594" w:rsidRPr="00C764CF" w:rsidRDefault="00442594" w:rsidP="00422C15">
            <w:pPr>
              <w:rPr>
                <w:lang w:eastAsia="sr-Cyrl-CS"/>
              </w:rPr>
            </w:pPr>
          </w:p>
        </w:tc>
        <w:tc>
          <w:tcPr>
            <w:tcW w:w="669" w:type="dxa"/>
            <w:shd w:val="clear" w:color="auto" w:fill="DBE5F1" w:themeFill="accent1" w:themeFillTint="33"/>
            <w:vAlign w:val="center"/>
          </w:tcPr>
          <w:p w14:paraId="125F3254" w14:textId="77777777" w:rsidR="00442594" w:rsidRPr="00C764CF" w:rsidRDefault="00442594" w:rsidP="00422C15">
            <w:pPr>
              <w:jc w:val="center"/>
              <w:rPr>
                <w:lang w:val="sr-Cyrl-RS" w:eastAsia="sr-Cyrl-CS"/>
              </w:rPr>
            </w:pPr>
            <w:r w:rsidRPr="00C764CF">
              <w:rPr>
                <w:lang w:val="sr-Cyrl-RS" w:eastAsia="sr-Cyrl-CS"/>
              </w:rPr>
              <w:t>М</w:t>
            </w:r>
          </w:p>
        </w:tc>
        <w:tc>
          <w:tcPr>
            <w:tcW w:w="557" w:type="dxa"/>
            <w:shd w:val="clear" w:color="auto" w:fill="F2DBDB" w:themeFill="accent2" w:themeFillTint="33"/>
            <w:vAlign w:val="center"/>
          </w:tcPr>
          <w:p w14:paraId="691A6EE5" w14:textId="77777777" w:rsidR="00442594" w:rsidRPr="00C764CF" w:rsidRDefault="00442594" w:rsidP="00422C15">
            <w:pPr>
              <w:jc w:val="center"/>
              <w:rPr>
                <w:lang w:val="sr-Cyrl-RS" w:eastAsia="sr-Cyrl-CS"/>
              </w:rPr>
            </w:pPr>
            <w:r w:rsidRPr="00C764CF">
              <w:rPr>
                <w:lang w:val="sr-Cyrl-RS" w:eastAsia="sr-Cyrl-CS"/>
              </w:rPr>
              <w:t>-1</w:t>
            </w:r>
          </w:p>
        </w:tc>
        <w:tc>
          <w:tcPr>
            <w:tcW w:w="2574" w:type="dxa"/>
            <w:shd w:val="clear" w:color="auto" w:fill="auto"/>
            <w:vAlign w:val="center"/>
          </w:tcPr>
          <w:p w14:paraId="361D31BE" w14:textId="77777777" w:rsidR="00442594" w:rsidRPr="00C764CF" w:rsidRDefault="00442594" w:rsidP="00422C15">
            <w:pPr>
              <w:rPr>
                <w:lang w:eastAsia="sr-Cyrl-CS"/>
              </w:rPr>
            </w:pPr>
            <w:r w:rsidRPr="00C764CF">
              <w:rPr>
                <w:lang w:val="sr-Cyrl-RS" w:eastAsia="sr-Cyrl-CS"/>
              </w:rPr>
              <w:t>Мали објекти/пројекти</w:t>
            </w:r>
          </w:p>
        </w:tc>
        <w:tc>
          <w:tcPr>
            <w:tcW w:w="588" w:type="dxa"/>
            <w:shd w:val="clear" w:color="auto" w:fill="auto"/>
            <w:vAlign w:val="center"/>
          </w:tcPr>
          <w:p w14:paraId="190A04BE" w14:textId="77777777" w:rsidR="00442594" w:rsidRPr="00C764CF" w:rsidRDefault="00442594" w:rsidP="00422C15">
            <w:pPr>
              <w:jc w:val="center"/>
              <w:rPr>
                <w:lang w:val="sr-Cyrl-RS" w:eastAsia="sr-Cyrl-CS"/>
              </w:rPr>
            </w:pPr>
            <w:r>
              <w:rPr>
                <w:lang w:val="sr-Cyrl-RS" w:eastAsia="sr-Cyrl-CS"/>
              </w:rPr>
              <w:t>Л</w:t>
            </w:r>
          </w:p>
        </w:tc>
        <w:tc>
          <w:tcPr>
            <w:tcW w:w="700" w:type="dxa"/>
            <w:shd w:val="clear" w:color="auto" w:fill="FBD4B4" w:themeFill="accent6" w:themeFillTint="66"/>
            <w:vAlign w:val="center"/>
          </w:tcPr>
          <w:p w14:paraId="3064A1C6" w14:textId="77777777" w:rsidR="00442594" w:rsidRPr="00C764CF" w:rsidRDefault="00442594" w:rsidP="00422C15">
            <w:pPr>
              <w:jc w:val="center"/>
              <w:rPr>
                <w:lang w:val="sr-Cyrl-RS" w:eastAsia="sr-Cyrl-CS"/>
              </w:rPr>
            </w:pPr>
            <w:r>
              <w:rPr>
                <w:lang w:val="sr-Cyrl-RS" w:eastAsia="sr-Cyrl-CS"/>
              </w:rPr>
              <w:t>Р</w:t>
            </w:r>
          </w:p>
        </w:tc>
        <w:tc>
          <w:tcPr>
            <w:tcW w:w="2729" w:type="dxa"/>
            <w:shd w:val="clear" w:color="auto" w:fill="auto"/>
            <w:vAlign w:val="center"/>
          </w:tcPr>
          <w:p w14:paraId="1F9EFDFA" w14:textId="77777777" w:rsidR="00442594" w:rsidRPr="00C764CF" w:rsidRDefault="00442594" w:rsidP="00422C15">
            <w:pPr>
              <w:rPr>
                <w:lang w:eastAsia="sr-Cyrl-CS"/>
              </w:rPr>
            </w:pPr>
            <w:r w:rsidRPr="00C764CF">
              <w:rPr>
                <w:lang w:val="sr-Cyrl-RS" w:eastAsia="sr-Cyrl-CS"/>
              </w:rPr>
              <w:t>Мали објекти/пројекти</w:t>
            </w:r>
          </w:p>
        </w:tc>
        <w:tc>
          <w:tcPr>
            <w:tcW w:w="625" w:type="dxa"/>
            <w:shd w:val="clear" w:color="auto" w:fill="FFFFCC"/>
            <w:vAlign w:val="center"/>
          </w:tcPr>
          <w:p w14:paraId="31821984" w14:textId="77777777" w:rsidR="00442594" w:rsidRPr="00B41528" w:rsidRDefault="00442594" w:rsidP="00422C15">
            <w:pPr>
              <w:jc w:val="center"/>
              <w:rPr>
                <w:lang w:val="sr-Cyrl-RS" w:eastAsia="sr-Cyrl-CS"/>
              </w:rPr>
            </w:pPr>
            <w:r>
              <w:rPr>
                <w:lang w:val="sr-Cyrl-RS" w:eastAsia="sr-Cyrl-CS"/>
              </w:rPr>
              <w:t>ПО</w:t>
            </w:r>
          </w:p>
        </w:tc>
        <w:tc>
          <w:tcPr>
            <w:tcW w:w="905" w:type="dxa"/>
            <w:shd w:val="clear" w:color="auto" w:fill="auto"/>
          </w:tcPr>
          <w:p w14:paraId="6719B18C" w14:textId="77777777" w:rsidR="00442594" w:rsidRPr="00C764CF" w:rsidRDefault="00442594" w:rsidP="00422C15">
            <w:pPr>
              <w:jc w:val="center"/>
              <w:rPr>
                <w:lang w:eastAsia="sr-Cyrl-CS"/>
              </w:rPr>
            </w:pPr>
            <w:r w:rsidRPr="00EB1126">
              <w:rPr>
                <w:lang w:eastAsia="sr-Cyrl-CS"/>
              </w:rPr>
              <w:t>≥</w:t>
            </w:r>
            <w:r>
              <w:rPr>
                <w:lang w:val="sr-Cyrl-RS" w:eastAsia="sr-Cyrl-CS"/>
              </w:rPr>
              <w:t>100</w:t>
            </w:r>
          </w:p>
        </w:tc>
      </w:tr>
    </w:tbl>
    <w:p w14:paraId="762CFCE9" w14:textId="77777777" w:rsidR="00442594" w:rsidRDefault="00442594" w:rsidP="00442594">
      <w:pPr>
        <w:jc w:val="center"/>
        <w:rPr>
          <w:b/>
          <w:color w:val="E36C0A" w:themeColor="accent6" w:themeShade="BF"/>
          <w:sz w:val="10"/>
          <w:szCs w:val="10"/>
          <w:lang w:val="sr-Cyrl-CS"/>
        </w:rPr>
        <w:sectPr w:rsidR="00442594" w:rsidSect="0018332B">
          <w:pgSz w:w="16840" w:h="11907" w:orient="landscape" w:code="9"/>
          <w:pgMar w:top="1134" w:right="1134" w:bottom="1134" w:left="1134" w:header="709" w:footer="498" w:gutter="0"/>
          <w:cols w:space="708"/>
          <w:docGrid w:linePitch="360"/>
        </w:sectPr>
      </w:pPr>
    </w:p>
    <w:p w14:paraId="12321B0B" w14:textId="1902EFAB" w:rsidR="00442594" w:rsidRPr="00C764CF" w:rsidRDefault="001D5BC7" w:rsidP="001D5BC7">
      <w:pPr>
        <w:pStyle w:val="Caption"/>
        <w:rPr>
          <w:lang w:eastAsia="sr-Cyrl-CS"/>
        </w:rPr>
      </w:pPr>
      <w:bookmarkStart w:id="1142" w:name="_Toc97121359"/>
      <w:bookmarkStart w:id="1143" w:name="_Toc97280586"/>
      <w:r w:rsidRPr="001D5BC7">
        <w:rPr>
          <w:b/>
        </w:rPr>
        <w:t xml:space="preserve">Табела </w:t>
      </w:r>
      <w:r w:rsidRPr="001D5BC7">
        <w:rPr>
          <w:b/>
        </w:rPr>
        <w:fldChar w:fldCharType="begin"/>
      </w:r>
      <w:r w:rsidRPr="001D5BC7">
        <w:rPr>
          <w:b/>
        </w:rPr>
        <w:instrText xml:space="preserve"> SEQ Табела \* ARABIC </w:instrText>
      </w:r>
      <w:r w:rsidRPr="001D5BC7">
        <w:rPr>
          <w:b/>
        </w:rPr>
        <w:fldChar w:fldCharType="separate"/>
      </w:r>
      <w:r w:rsidR="009867BF">
        <w:rPr>
          <w:b/>
          <w:noProof/>
        </w:rPr>
        <w:t>45</w:t>
      </w:r>
      <w:r w:rsidRPr="001D5BC7">
        <w:rPr>
          <w:b/>
        </w:rPr>
        <w:fldChar w:fldCharType="end"/>
      </w:r>
      <w:r w:rsidR="00442594" w:rsidRPr="00C764CF">
        <w:rPr>
          <w:b/>
          <w:lang w:val="en-US"/>
        </w:rPr>
        <w:t>.</w:t>
      </w:r>
      <w:r w:rsidR="00442594" w:rsidRPr="00C764CF">
        <w:rPr>
          <w:b/>
        </w:rPr>
        <w:t xml:space="preserve"> </w:t>
      </w:r>
      <w:r w:rsidR="00442594" w:rsidRPr="00C764CF">
        <w:rPr>
          <w:szCs w:val="22"/>
          <w:lang w:eastAsia="sr-Cyrl-CS"/>
        </w:rPr>
        <w:t xml:space="preserve">Карактеристике утицаја у фази експлоатације планираних инфраструктурних и </w:t>
      </w:r>
      <w:r w:rsidR="00442594" w:rsidRPr="00C764CF">
        <w:rPr>
          <w:lang w:eastAsia="sr-Cyrl-CS"/>
        </w:rPr>
        <w:t xml:space="preserve"> </w:t>
      </w:r>
      <w:r w:rsidR="00442594" w:rsidRPr="00C764CF">
        <w:rPr>
          <w:szCs w:val="22"/>
          <w:lang w:eastAsia="sr-Cyrl-CS"/>
        </w:rPr>
        <w:t xml:space="preserve">других објеката који су предмет </w:t>
      </w:r>
      <w:r w:rsidR="00442594" w:rsidRPr="00C764CF">
        <w:rPr>
          <w:szCs w:val="22"/>
          <w:lang w:val="sr-Cyrl-RS" w:eastAsia="sr-Cyrl-CS"/>
        </w:rPr>
        <w:t>планских решења РПП АПВ</w:t>
      </w:r>
      <w:bookmarkEnd w:id="1142"/>
      <w:bookmarkEnd w:id="1143"/>
      <w:r w:rsidR="00442594" w:rsidRPr="00C764CF">
        <w:rPr>
          <w:szCs w:val="22"/>
          <w:lang w:val="sr-Cyrl-RS" w:eastAsia="sr-Cyrl-CS"/>
        </w:rPr>
        <w:t xml:space="preserve"> </w:t>
      </w:r>
    </w:p>
    <w:p w14:paraId="141261B0" w14:textId="77777777" w:rsidR="00442594" w:rsidRPr="00442594" w:rsidRDefault="00442594" w:rsidP="00442594">
      <w:pPr>
        <w:rPr>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31"/>
        <w:gridCol w:w="643"/>
        <w:gridCol w:w="588"/>
        <w:gridCol w:w="2562"/>
        <w:gridCol w:w="588"/>
        <w:gridCol w:w="687"/>
        <w:gridCol w:w="2752"/>
        <w:gridCol w:w="569"/>
        <w:gridCol w:w="962"/>
      </w:tblGrid>
      <w:tr w:rsidR="00806130" w:rsidRPr="00C764CF" w14:paraId="590A79DC" w14:textId="77777777" w:rsidTr="00F70405">
        <w:trPr>
          <w:cantSplit/>
          <w:trHeight w:val="1790"/>
          <w:jc w:val="center"/>
        </w:trPr>
        <w:tc>
          <w:tcPr>
            <w:tcW w:w="5231" w:type="dxa"/>
            <w:shd w:val="clear" w:color="auto" w:fill="auto"/>
            <w:vAlign w:val="center"/>
          </w:tcPr>
          <w:p w14:paraId="50BBC9EF" w14:textId="77777777" w:rsidR="00806130" w:rsidRPr="00C764CF" w:rsidRDefault="00806130" w:rsidP="00806130">
            <w:pPr>
              <w:jc w:val="center"/>
              <w:rPr>
                <w:b/>
                <w:lang w:eastAsia="sr-Cyrl-CS"/>
              </w:rPr>
            </w:pPr>
            <w:r w:rsidRPr="00C764CF">
              <w:rPr>
                <w:b/>
                <w:lang w:eastAsia="sr-Cyrl-CS"/>
              </w:rPr>
              <w:t>Врста утицаја</w:t>
            </w:r>
          </w:p>
        </w:tc>
        <w:tc>
          <w:tcPr>
            <w:tcW w:w="643" w:type="dxa"/>
            <w:tcBorders>
              <w:bottom w:val="single" w:sz="4" w:space="0" w:color="auto"/>
            </w:tcBorders>
            <w:shd w:val="clear" w:color="auto" w:fill="auto"/>
            <w:textDirection w:val="btLr"/>
            <w:vAlign w:val="center"/>
          </w:tcPr>
          <w:p w14:paraId="4F3EC40B" w14:textId="77777777" w:rsidR="00806130" w:rsidRPr="00C764CF" w:rsidRDefault="00806130" w:rsidP="00806130">
            <w:pPr>
              <w:ind w:left="113" w:right="113"/>
              <w:rPr>
                <w:lang w:eastAsia="sr-Cyrl-CS"/>
              </w:rPr>
            </w:pPr>
            <w:r w:rsidRPr="00C764CF">
              <w:rPr>
                <w:lang w:eastAsia="sr-Cyrl-CS"/>
              </w:rPr>
              <w:t>Вероватноћа</w:t>
            </w:r>
          </w:p>
        </w:tc>
        <w:tc>
          <w:tcPr>
            <w:tcW w:w="588" w:type="dxa"/>
            <w:shd w:val="clear" w:color="auto" w:fill="auto"/>
            <w:textDirection w:val="btLr"/>
            <w:vAlign w:val="center"/>
          </w:tcPr>
          <w:p w14:paraId="35F3BB41" w14:textId="77777777" w:rsidR="00806130" w:rsidRPr="00C764CF" w:rsidRDefault="00806130" w:rsidP="00806130">
            <w:pPr>
              <w:ind w:left="113" w:right="113"/>
              <w:rPr>
                <w:lang w:eastAsia="sr-Cyrl-CS"/>
              </w:rPr>
            </w:pPr>
            <w:r w:rsidRPr="00C764CF">
              <w:rPr>
                <w:lang w:eastAsia="sr-Cyrl-CS"/>
              </w:rPr>
              <w:t>Интензитет и значај</w:t>
            </w:r>
          </w:p>
        </w:tc>
        <w:tc>
          <w:tcPr>
            <w:tcW w:w="3150" w:type="dxa"/>
            <w:gridSpan w:val="2"/>
            <w:shd w:val="clear" w:color="auto" w:fill="auto"/>
            <w:textDirection w:val="btLr"/>
            <w:vAlign w:val="center"/>
          </w:tcPr>
          <w:p w14:paraId="62637D9C" w14:textId="77777777" w:rsidR="00806130" w:rsidRPr="00C764CF" w:rsidRDefault="00806130" w:rsidP="00806130">
            <w:pPr>
              <w:ind w:left="113" w:right="113"/>
              <w:rPr>
                <w:lang w:eastAsia="sr-Cyrl-CS"/>
              </w:rPr>
            </w:pPr>
            <w:r w:rsidRPr="00C764CF">
              <w:rPr>
                <w:lang w:eastAsia="sr-Cyrl-CS"/>
              </w:rPr>
              <w:t>Просторне размере</w:t>
            </w:r>
          </w:p>
        </w:tc>
        <w:tc>
          <w:tcPr>
            <w:tcW w:w="687" w:type="dxa"/>
            <w:shd w:val="clear" w:color="auto" w:fill="auto"/>
            <w:textDirection w:val="btLr"/>
            <w:vAlign w:val="center"/>
          </w:tcPr>
          <w:p w14:paraId="1DD6B113" w14:textId="77777777" w:rsidR="00806130" w:rsidRPr="00C764CF" w:rsidRDefault="00806130" w:rsidP="00806130">
            <w:pPr>
              <w:ind w:left="113" w:right="113"/>
              <w:rPr>
                <w:lang w:eastAsia="sr-Cyrl-CS"/>
              </w:rPr>
            </w:pPr>
            <w:r w:rsidRPr="00C764CF">
              <w:rPr>
                <w:lang w:eastAsia="sr-Cyrl-CS"/>
              </w:rPr>
              <w:t>Сложеност/ реверзибилност</w:t>
            </w:r>
          </w:p>
        </w:tc>
        <w:tc>
          <w:tcPr>
            <w:tcW w:w="3321" w:type="dxa"/>
            <w:gridSpan w:val="2"/>
            <w:shd w:val="clear" w:color="auto" w:fill="auto"/>
            <w:textDirection w:val="btLr"/>
            <w:vAlign w:val="center"/>
          </w:tcPr>
          <w:p w14:paraId="5053F2DA" w14:textId="77777777" w:rsidR="00806130" w:rsidRPr="00C764CF" w:rsidRDefault="00806130" w:rsidP="00806130">
            <w:pPr>
              <w:ind w:left="113" w:right="113"/>
              <w:rPr>
                <w:lang w:eastAsia="sr-Cyrl-CS"/>
              </w:rPr>
            </w:pPr>
            <w:r w:rsidRPr="00C764CF">
              <w:rPr>
                <w:lang w:eastAsia="sr-Cyrl-CS"/>
              </w:rPr>
              <w:t>Временска димензија</w:t>
            </w:r>
          </w:p>
        </w:tc>
        <w:tc>
          <w:tcPr>
            <w:tcW w:w="962" w:type="dxa"/>
            <w:shd w:val="clear" w:color="auto" w:fill="auto"/>
            <w:textDirection w:val="btLr"/>
            <w:vAlign w:val="center"/>
          </w:tcPr>
          <w:p w14:paraId="3F9883F1" w14:textId="77777777" w:rsidR="00806130" w:rsidRPr="00C764CF" w:rsidRDefault="00806130" w:rsidP="00806130">
            <w:pPr>
              <w:ind w:left="113" w:right="113"/>
              <w:rPr>
                <w:lang w:eastAsia="sr-Cyrl-CS"/>
              </w:rPr>
            </w:pPr>
            <w:r w:rsidRPr="00C764CF">
              <w:rPr>
                <w:lang w:eastAsia="sr-Cyrl-CS"/>
              </w:rPr>
              <w:t>Број изложених људи</w:t>
            </w:r>
          </w:p>
        </w:tc>
      </w:tr>
      <w:tr w:rsidR="00C764CF" w:rsidRPr="00C764CF" w14:paraId="136DC997" w14:textId="77777777" w:rsidTr="00F70405">
        <w:trPr>
          <w:trHeight w:val="64"/>
          <w:jc w:val="center"/>
        </w:trPr>
        <w:tc>
          <w:tcPr>
            <w:tcW w:w="5231" w:type="dxa"/>
            <w:vMerge w:val="restart"/>
            <w:shd w:val="clear" w:color="auto" w:fill="auto"/>
            <w:vAlign w:val="center"/>
          </w:tcPr>
          <w:p w14:paraId="01F1C770" w14:textId="77777777" w:rsidR="00806130" w:rsidRPr="00C764CF" w:rsidRDefault="00806130" w:rsidP="00806130">
            <w:pPr>
              <w:rPr>
                <w:lang w:eastAsia="sr-Cyrl-CS"/>
              </w:rPr>
            </w:pPr>
            <w:r w:rsidRPr="00C764CF">
              <w:rPr>
                <w:lang w:eastAsia="sr-Cyrl-CS"/>
              </w:rPr>
              <w:t>Загађење ваздуха</w:t>
            </w:r>
          </w:p>
        </w:tc>
        <w:tc>
          <w:tcPr>
            <w:tcW w:w="643" w:type="dxa"/>
            <w:shd w:val="clear" w:color="auto" w:fill="95B3D7" w:themeFill="accent1" w:themeFillTint="99"/>
            <w:vAlign w:val="center"/>
          </w:tcPr>
          <w:p w14:paraId="337CD759" w14:textId="1F39D824" w:rsidR="00806130" w:rsidRPr="00EE40F2" w:rsidRDefault="00EE40F2" w:rsidP="00806130">
            <w:pPr>
              <w:jc w:val="center"/>
              <w:rPr>
                <w:lang w:val="sr-Cyrl-RS" w:eastAsia="sr-Cyrl-CS"/>
              </w:rPr>
            </w:pPr>
            <w:r>
              <w:rPr>
                <w:lang w:val="sr-Cyrl-RS" w:eastAsia="sr-Cyrl-CS"/>
              </w:rPr>
              <w:t>И</w:t>
            </w:r>
          </w:p>
        </w:tc>
        <w:tc>
          <w:tcPr>
            <w:tcW w:w="588" w:type="dxa"/>
            <w:shd w:val="clear" w:color="auto" w:fill="A50021"/>
            <w:vAlign w:val="center"/>
          </w:tcPr>
          <w:p w14:paraId="575E4BFF" w14:textId="7EFE12BD" w:rsidR="00806130" w:rsidRPr="00C764CF" w:rsidRDefault="00806130" w:rsidP="00EE40F2">
            <w:pPr>
              <w:jc w:val="center"/>
              <w:rPr>
                <w:lang w:val="sr-Cyrl-RS" w:eastAsia="sr-Cyrl-CS"/>
              </w:rPr>
            </w:pPr>
            <w:r w:rsidRPr="00C764CF">
              <w:rPr>
                <w:lang w:eastAsia="sr-Cyrl-CS"/>
              </w:rPr>
              <w:t>-</w:t>
            </w:r>
            <w:r w:rsidR="00EE40F2">
              <w:rPr>
                <w:lang w:val="sr-Cyrl-RS" w:eastAsia="sr-Cyrl-CS"/>
              </w:rPr>
              <w:t>3</w:t>
            </w:r>
          </w:p>
        </w:tc>
        <w:tc>
          <w:tcPr>
            <w:tcW w:w="2562" w:type="dxa"/>
            <w:shd w:val="clear" w:color="auto" w:fill="auto"/>
            <w:vAlign w:val="center"/>
          </w:tcPr>
          <w:p w14:paraId="57965E3C" w14:textId="77777777" w:rsidR="00806130" w:rsidRPr="00C764CF" w:rsidRDefault="00806130" w:rsidP="00806130">
            <w:pPr>
              <w:rPr>
                <w:lang w:val="sr-Cyrl-RS" w:eastAsia="sr-Cyrl-CS"/>
              </w:rPr>
            </w:pPr>
            <w:r w:rsidRPr="00C764CF">
              <w:rPr>
                <w:lang w:val="sr-Cyrl-RS" w:eastAsia="sr-Cyrl-CS"/>
              </w:rPr>
              <w:t>Велики објекти/пројекти</w:t>
            </w:r>
          </w:p>
        </w:tc>
        <w:tc>
          <w:tcPr>
            <w:tcW w:w="588" w:type="dxa"/>
            <w:shd w:val="clear" w:color="auto" w:fill="CC66FF"/>
            <w:vAlign w:val="center"/>
          </w:tcPr>
          <w:p w14:paraId="3EAA1384" w14:textId="69E439BC" w:rsidR="00806130" w:rsidRPr="00C764CF" w:rsidRDefault="00C764CF" w:rsidP="00EE40F2">
            <w:pPr>
              <w:jc w:val="center"/>
              <w:rPr>
                <w:lang w:eastAsia="sr-Cyrl-CS"/>
              </w:rPr>
            </w:pPr>
            <w:r w:rsidRPr="00EE40F2">
              <w:rPr>
                <w:shd w:val="clear" w:color="auto" w:fill="CC66FF"/>
                <w:lang w:eastAsia="sr-Cyrl-CS"/>
              </w:rPr>
              <w:t xml:space="preserve"> </w:t>
            </w:r>
            <w:r w:rsidR="00EE40F2" w:rsidRPr="00EE40F2">
              <w:rPr>
                <w:shd w:val="clear" w:color="auto" w:fill="CC66FF"/>
                <w:lang w:val="sr-Cyrl-RS" w:eastAsia="sr-Cyrl-CS"/>
              </w:rPr>
              <w:t>Н</w:t>
            </w:r>
          </w:p>
        </w:tc>
        <w:tc>
          <w:tcPr>
            <w:tcW w:w="687" w:type="dxa"/>
            <w:shd w:val="clear" w:color="auto" w:fill="FBD4B4" w:themeFill="accent6" w:themeFillTint="66"/>
            <w:vAlign w:val="center"/>
          </w:tcPr>
          <w:p w14:paraId="1DBB8220" w14:textId="72F542F3" w:rsidR="00806130" w:rsidRPr="00C764CF" w:rsidRDefault="00C764CF" w:rsidP="00C764CF">
            <w:pPr>
              <w:jc w:val="center"/>
              <w:rPr>
                <w:lang w:val="sr-Cyrl-RS" w:eastAsia="sr-Cyrl-CS"/>
              </w:rPr>
            </w:pPr>
            <w:r>
              <w:rPr>
                <w:lang w:val="sr-Cyrl-RS" w:eastAsia="sr-Cyrl-CS"/>
              </w:rPr>
              <w:t>Р</w:t>
            </w:r>
          </w:p>
        </w:tc>
        <w:tc>
          <w:tcPr>
            <w:tcW w:w="2752" w:type="dxa"/>
            <w:shd w:val="clear" w:color="auto" w:fill="auto"/>
            <w:vAlign w:val="center"/>
          </w:tcPr>
          <w:p w14:paraId="3D7BD0EE" w14:textId="77777777" w:rsidR="00806130" w:rsidRPr="00C764CF" w:rsidRDefault="00806130" w:rsidP="00806130">
            <w:pPr>
              <w:jc w:val="center"/>
              <w:rPr>
                <w:lang w:val="sr-Cyrl-RS" w:eastAsia="sr-Cyrl-CS"/>
              </w:rPr>
            </w:pPr>
            <w:r w:rsidRPr="00C764CF">
              <w:rPr>
                <w:lang w:val="sr-Cyrl-RS" w:eastAsia="sr-Cyrl-CS"/>
              </w:rPr>
              <w:t>Велики објекти/пројекти</w:t>
            </w:r>
          </w:p>
        </w:tc>
        <w:tc>
          <w:tcPr>
            <w:tcW w:w="569" w:type="dxa"/>
            <w:shd w:val="clear" w:color="auto" w:fill="FFFF00"/>
            <w:vAlign w:val="center"/>
          </w:tcPr>
          <w:p w14:paraId="520B02FE" w14:textId="5FD18370" w:rsidR="00806130" w:rsidRPr="00B41528" w:rsidRDefault="00B41528" w:rsidP="00806130">
            <w:pPr>
              <w:jc w:val="center"/>
              <w:rPr>
                <w:lang w:val="sr-Cyrl-RS" w:eastAsia="sr-Cyrl-CS"/>
              </w:rPr>
            </w:pPr>
            <w:r>
              <w:rPr>
                <w:lang w:val="sr-Cyrl-RS" w:eastAsia="sr-Cyrl-CS"/>
              </w:rPr>
              <w:t>П</w:t>
            </w:r>
          </w:p>
        </w:tc>
        <w:tc>
          <w:tcPr>
            <w:tcW w:w="962" w:type="dxa"/>
            <w:shd w:val="clear" w:color="auto" w:fill="auto"/>
            <w:vAlign w:val="center"/>
          </w:tcPr>
          <w:p w14:paraId="0B7E9D86" w14:textId="66777C0E" w:rsidR="00806130" w:rsidRPr="00C764CF" w:rsidRDefault="00B23E5F" w:rsidP="00806130">
            <w:pPr>
              <w:jc w:val="center"/>
              <w:rPr>
                <w:lang w:eastAsia="sr-Cyrl-CS"/>
              </w:rPr>
            </w:pPr>
            <w:r w:rsidRPr="00C764CF">
              <w:rPr>
                <w:lang w:eastAsia="sr-Cyrl-CS"/>
              </w:rPr>
              <w:t>≥</w:t>
            </w:r>
            <w:r w:rsidR="00446B7B">
              <w:rPr>
                <w:lang w:val="sr-Cyrl-RS" w:eastAsia="sr-Cyrl-CS"/>
              </w:rPr>
              <w:t>100</w:t>
            </w:r>
            <w:r w:rsidR="00EE40F2">
              <w:rPr>
                <w:lang w:val="sr-Cyrl-RS" w:eastAsia="sr-Cyrl-CS"/>
              </w:rPr>
              <w:t>0</w:t>
            </w:r>
            <w:r w:rsidR="00446B7B">
              <w:rPr>
                <w:lang w:val="sr-Cyrl-RS" w:eastAsia="sr-Cyrl-CS"/>
              </w:rPr>
              <w:t>00</w:t>
            </w:r>
          </w:p>
        </w:tc>
      </w:tr>
      <w:tr w:rsidR="00C764CF" w:rsidRPr="00C764CF" w14:paraId="262FF1AF" w14:textId="77777777" w:rsidTr="00F70405">
        <w:trPr>
          <w:trHeight w:val="63"/>
          <w:jc w:val="center"/>
        </w:trPr>
        <w:tc>
          <w:tcPr>
            <w:tcW w:w="5231" w:type="dxa"/>
            <w:vMerge/>
            <w:shd w:val="clear" w:color="auto" w:fill="auto"/>
            <w:vAlign w:val="center"/>
          </w:tcPr>
          <w:p w14:paraId="75DB6A43" w14:textId="77777777" w:rsidR="00806130" w:rsidRPr="00C764CF" w:rsidRDefault="00806130" w:rsidP="00806130">
            <w:pPr>
              <w:rPr>
                <w:lang w:eastAsia="sr-Cyrl-CS"/>
              </w:rPr>
            </w:pPr>
          </w:p>
        </w:tc>
        <w:tc>
          <w:tcPr>
            <w:tcW w:w="643" w:type="dxa"/>
            <w:shd w:val="clear" w:color="auto" w:fill="DBE5F1" w:themeFill="accent1" w:themeFillTint="33"/>
            <w:vAlign w:val="center"/>
          </w:tcPr>
          <w:p w14:paraId="7D888652" w14:textId="77777777" w:rsidR="00806130" w:rsidRPr="00C764CF" w:rsidRDefault="00806130" w:rsidP="00806130">
            <w:pPr>
              <w:jc w:val="center"/>
              <w:rPr>
                <w:lang w:val="sr-Cyrl-RS" w:eastAsia="sr-Cyrl-CS"/>
              </w:rPr>
            </w:pPr>
            <w:r w:rsidRPr="00C764CF">
              <w:rPr>
                <w:lang w:val="sr-Cyrl-RS" w:eastAsia="sr-Cyrl-CS"/>
              </w:rPr>
              <w:t>М</w:t>
            </w:r>
          </w:p>
        </w:tc>
        <w:tc>
          <w:tcPr>
            <w:tcW w:w="588" w:type="dxa"/>
            <w:shd w:val="clear" w:color="auto" w:fill="E5B8B7" w:themeFill="accent2" w:themeFillTint="66"/>
            <w:vAlign w:val="center"/>
          </w:tcPr>
          <w:p w14:paraId="7995ECE6" w14:textId="1BCC9413" w:rsidR="00806130" w:rsidRPr="00C764CF" w:rsidRDefault="00EE40F2" w:rsidP="00806130">
            <w:pPr>
              <w:jc w:val="center"/>
              <w:rPr>
                <w:lang w:val="sr-Cyrl-RS" w:eastAsia="sr-Cyrl-CS"/>
              </w:rPr>
            </w:pPr>
            <w:r w:rsidRPr="00EE40F2">
              <w:rPr>
                <w:shd w:val="clear" w:color="auto" w:fill="E5B8B7" w:themeFill="accent2" w:themeFillTint="66"/>
                <w:lang w:val="sr-Cyrl-RS" w:eastAsia="sr-Cyrl-CS"/>
              </w:rPr>
              <w:t>-2</w:t>
            </w:r>
          </w:p>
        </w:tc>
        <w:tc>
          <w:tcPr>
            <w:tcW w:w="2562" w:type="dxa"/>
            <w:shd w:val="clear" w:color="auto" w:fill="auto"/>
            <w:vAlign w:val="center"/>
          </w:tcPr>
          <w:p w14:paraId="07AE302A" w14:textId="77777777" w:rsidR="00806130" w:rsidRPr="00C764CF" w:rsidRDefault="00806130" w:rsidP="00806130">
            <w:pPr>
              <w:rPr>
                <w:lang w:val="sr-Cyrl-RS" w:eastAsia="sr-Cyrl-CS"/>
              </w:rPr>
            </w:pPr>
            <w:r w:rsidRPr="00C764CF">
              <w:rPr>
                <w:lang w:val="sr-Cyrl-RS" w:eastAsia="sr-Cyrl-CS"/>
              </w:rPr>
              <w:t>Средњи објекти/пројекти</w:t>
            </w:r>
          </w:p>
        </w:tc>
        <w:tc>
          <w:tcPr>
            <w:tcW w:w="588" w:type="dxa"/>
            <w:shd w:val="clear" w:color="auto" w:fill="CC99FF"/>
            <w:vAlign w:val="center"/>
          </w:tcPr>
          <w:p w14:paraId="407A716E" w14:textId="1054C2B4" w:rsidR="00806130" w:rsidRPr="00C764CF" w:rsidRDefault="00EE40F2" w:rsidP="00C764CF">
            <w:pPr>
              <w:jc w:val="center"/>
              <w:rPr>
                <w:lang w:val="sr-Cyrl-RS" w:eastAsia="sr-Cyrl-CS"/>
              </w:rPr>
            </w:pPr>
            <w:r>
              <w:rPr>
                <w:lang w:val="sr-Cyrl-RS" w:eastAsia="sr-Cyrl-CS"/>
              </w:rPr>
              <w:t>Р</w:t>
            </w:r>
          </w:p>
        </w:tc>
        <w:tc>
          <w:tcPr>
            <w:tcW w:w="687" w:type="dxa"/>
            <w:shd w:val="clear" w:color="auto" w:fill="FBD4B4" w:themeFill="accent6" w:themeFillTint="66"/>
            <w:vAlign w:val="center"/>
          </w:tcPr>
          <w:p w14:paraId="345E6F50" w14:textId="5245256E" w:rsidR="00806130" w:rsidRPr="00C764CF" w:rsidRDefault="00C764CF" w:rsidP="00C764CF">
            <w:pPr>
              <w:jc w:val="center"/>
              <w:rPr>
                <w:lang w:eastAsia="sr-Cyrl-CS"/>
              </w:rPr>
            </w:pPr>
            <w:r>
              <w:rPr>
                <w:lang w:val="sr-Cyrl-RS" w:eastAsia="sr-Cyrl-CS"/>
              </w:rPr>
              <w:t>Р</w:t>
            </w:r>
          </w:p>
        </w:tc>
        <w:tc>
          <w:tcPr>
            <w:tcW w:w="2752" w:type="dxa"/>
            <w:shd w:val="clear" w:color="auto" w:fill="auto"/>
            <w:vAlign w:val="center"/>
          </w:tcPr>
          <w:p w14:paraId="25E12E8D" w14:textId="77777777" w:rsidR="00806130" w:rsidRPr="00C764CF" w:rsidRDefault="00806130" w:rsidP="00806130">
            <w:pPr>
              <w:jc w:val="center"/>
              <w:rPr>
                <w:lang w:eastAsia="sr-Cyrl-CS"/>
              </w:rPr>
            </w:pPr>
            <w:r w:rsidRPr="00C764CF">
              <w:rPr>
                <w:lang w:val="sr-Cyrl-RS" w:eastAsia="sr-Cyrl-CS"/>
              </w:rPr>
              <w:t>Средњи објекти/пројекти</w:t>
            </w:r>
          </w:p>
        </w:tc>
        <w:tc>
          <w:tcPr>
            <w:tcW w:w="569" w:type="dxa"/>
            <w:shd w:val="clear" w:color="auto" w:fill="FFFF00"/>
            <w:vAlign w:val="center"/>
          </w:tcPr>
          <w:p w14:paraId="4AC38C92" w14:textId="2008CCB5" w:rsidR="00806130" w:rsidRPr="00B41528" w:rsidRDefault="00B41528" w:rsidP="00806130">
            <w:pPr>
              <w:jc w:val="center"/>
              <w:rPr>
                <w:lang w:val="sr-Cyrl-RS" w:eastAsia="sr-Cyrl-CS"/>
              </w:rPr>
            </w:pPr>
            <w:r>
              <w:rPr>
                <w:lang w:val="sr-Cyrl-RS" w:eastAsia="sr-Cyrl-CS"/>
              </w:rPr>
              <w:t>П</w:t>
            </w:r>
          </w:p>
        </w:tc>
        <w:tc>
          <w:tcPr>
            <w:tcW w:w="962" w:type="dxa"/>
            <w:shd w:val="clear" w:color="auto" w:fill="auto"/>
            <w:vAlign w:val="center"/>
          </w:tcPr>
          <w:p w14:paraId="4AF4A377" w14:textId="676064A1" w:rsidR="00806130" w:rsidRPr="00C764CF" w:rsidRDefault="00B23E5F" w:rsidP="00806130">
            <w:pPr>
              <w:jc w:val="center"/>
              <w:rPr>
                <w:lang w:eastAsia="sr-Cyrl-CS"/>
              </w:rPr>
            </w:pPr>
            <w:r w:rsidRPr="00C764CF">
              <w:rPr>
                <w:lang w:eastAsia="sr-Cyrl-CS"/>
              </w:rPr>
              <w:t>≥</w:t>
            </w:r>
            <w:r w:rsidR="00446B7B">
              <w:rPr>
                <w:lang w:val="sr-Cyrl-RS" w:eastAsia="sr-Cyrl-CS"/>
              </w:rPr>
              <w:t>500</w:t>
            </w:r>
            <w:r w:rsidR="00EE40F2">
              <w:rPr>
                <w:lang w:val="sr-Cyrl-RS" w:eastAsia="sr-Cyrl-CS"/>
              </w:rPr>
              <w:t>0</w:t>
            </w:r>
            <w:r w:rsidR="00446B7B">
              <w:rPr>
                <w:lang w:val="sr-Cyrl-RS" w:eastAsia="sr-Cyrl-CS"/>
              </w:rPr>
              <w:t>0</w:t>
            </w:r>
          </w:p>
        </w:tc>
      </w:tr>
      <w:tr w:rsidR="00C764CF" w:rsidRPr="00C764CF" w14:paraId="75EDA53B" w14:textId="77777777" w:rsidTr="00F70405">
        <w:trPr>
          <w:trHeight w:val="63"/>
          <w:jc w:val="center"/>
        </w:trPr>
        <w:tc>
          <w:tcPr>
            <w:tcW w:w="5231" w:type="dxa"/>
            <w:vMerge/>
            <w:shd w:val="clear" w:color="auto" w:fill="auto"/>
            <w:vAlign w:val="center"/>
          </w:tcPr>
          <w:p w14:paraId="18579E2B" w14:textId="77777777" w:rsidR="00806130" w:rsidRPr="00C764CF" w:rsidRDefault="00806130" w:rsidP="00806130">
            <w:pPr>
              <w:rPr>
                <w:lang w:eastAsia="sr-Cyrl-CS"/>
              </w:rPr>
            </w:pPr>
          </w:p>
        </w:tc>
        <w:tc>
          <w:tcPr>
            <w:tcW w:w="643" w:type="dxa"/>
            <w:shd w:val="clear" w:color="auto" w:fill="DBE5F1" w:themeFill="accent1" w:themeFillTint="33"/>
            <w:vAlign w:val="center"/>
          </w:tcPr>
          <w:p w14:paraId="745B980E" w14:textId="77777777" w:rsidR="00806130" w:rsidRPr="00C764CF" w:rsidRDefault="00806130" w:rsidP="00806130">
            <w:pPr>
              <w:jc w:val="center"/>
              <w:rPr>
                <w:lang w:val="sr-Cyrl-RS" w:eastAsia="sr-Cyrl-CS"/>
              </w:rPr>
            </w:pPr>
            <w:r w:rsidRPr="00C764CF">
              <w:rPr>
                <w:lang w:val="sr-Cyrl-RS" w:eastAsia="sr-Cyrl-CS"/>
              </w:rPr>
              <w:t>М</w:t>
            </w:r>
          </w:p>
        </w:tc>
        <w:tc>
          <w:tcPr>
            <w:tcW w:w="588" w:type="dxa"/>
            <w:shd w:val="clear" w:color="auto" w:fill="F2DBDB" w:themeFill="accent2" w:themeFillTint="33"/>
            <w:vAlign w:val="center"/>
          </w:tcPr>
          <w:p w14:paraId="78E55961" w14:textId="77777777" w:rsidR="00806130" w:rsidRPr="00C764CF" w:rsidRDefault="00806130" w:rsidP="00806130">
            <w:pPr>
              <w:jc w:val="center"/>
              <w:rPr>
                <w:lang w:val="sr-Cyrl-RS" w:eastAsia="sr-Cyrl-CS"/>
              </w:rPr>
            </w:pPr>
            <w:r w:rsidRPr="00C764CF">
              <w:rPr>
                <w:lang w:val="sr-Cyrl-RS" w:eastAsia="sr-Cyrl-CS"/>
              </w:rPr>
              <w:t>-1</w:t>
            </w:r>
          </w:p>
        </w:tc>
        <w:tc>
          <w:tcPr>
            <w:tcW w:w="2562" w:type="dxa"/>
            <w:shd w:val="clear" w:color="auto" w:fill="auto"/>
            <w:vAlign w:val="center"/>
          </w:tcPr>
          <w:p w14:paraId="11A2C7AA" w14:textId="77777777" w:rsidR="00806130" w:rsidRPr="00C764CF" w:rsidRDefault="00806130" w:rsidP="00806130">
            <w:pPr>
              <w:rPr>
                <w:lang w:val="sr-Cyrl-RS" w:eastAsia="sr-Cyrl-CS"/>
              </w:rPr>
            </w:pPr>
            <w:r w:rsidRPr="00C764CF">
              <w:rPr>
                <w:lang w:val="sr-Cyrl-RS" w:eastAsia="sr-Cyrl-CS"/>
              </w:rPr>
              <w:t>Мали објекти/пројекти</w:t>
            </w:r>
          </w:p>
        </w:tc>
        <w:tc>
          <w:tcPr>
            <w:tcW w:w="588" w:type="dxa"/>
            <w:shd w:val="clear" w:color="auto" w:fill="auto"/>
            <w:vAlign w:val="center"/>
          </w:tcPr>
          <w:p w14:paraId="2CD28E1D" w14:textId="7F7A14E0" w:rsidR="00806130" w:rsidRPr="00C764CF" w:rsidRDefault="00C764CF" w:rsidP="00C764CF">
            <w:pPr>
              <w:jc w:val="center"/>
              <w:rPr>
                <w:lang w:val="sr-Cyrl-RS" w:eastAsia="sr-Cyrl-CS"/>
              </w:rPr>
            </w:pPr>
            <w:r>
              <w:rPr>
                <w:lang w:val="sr-Cyrl-RS" w:eastAsia="sr-Cyrl-CS"/>
              </w:rPr>
              <w:t>Л</w:t>
            </w:r>
          </w:p>
        </w:tc>
        <w:tc>
          <w:tcPr>
            <w:tcW w:w="687" w:type="dxa"/>
            <w:shd w:val="clear" w:color="auto" w:fill="FBD4B4" w:themeFill="accent6" w:themeFillTint="66"/>
            <w:vAlign w:val="center"/>
          </w:tcPr>
          <w:p w14:paraId="24A2C1B5" w14:textId="213B6F55" w:rsidR="00806130" w:rsidRPr="00C764CF" w:rsidRDefault="00C764CF" w:rsidP="00C764CF">
            <w:pPr>
              <w:jc w:val="center"/>
              <w:rPr>
                <w:lang w:eastAsia="sr-Cyrl-CS"/>
              </w:rPr>
            </w:pPr>
            <w:r>
              <w:rPr>
                <w:lang w:val="sr-Cyrl-RS" w:eastAsia="sr-Cyrl-CS"/>
              </w:rPr>
              <w:t>Р</w:t>
            </w:r>
          </w:p>
        </w:tc>
        <w:tc>
          <w:tcPr>
            <w:tcW w:w="2752" w:type="dxa"/>
            <w:shd w:val="clear" w:color="auto" w:fill="auto"/>
            <w:vAlign w:val="center"/>
          </w:tcPr>
          <w:p w14:paraId="12EE080F" w14:textId="77777777" w:rsidR="00806130" w:rsidRPr="00C764CF" w:rsidRDefault="00806130" w:rsidP="00806130">
            <w:pPr>
              <w:jc w:val="center"/>
              <w:rPr>
                <w:lang w:eastAsia="sr-Cyrl-CS"/>
              </w:rPr>
            </w:pPr>
            <w:r w:rsidRPr="00C764CF">
              <w:rPr>
                <w:lang w:val="sr-Cyrl-RS" w:eastAsia="sr-Cyrl-CS"/>
              </w:rPr>
              <w:t>Мали објекти/пројекти</w:t>
            </w:r>
          </w:p>
        </w:tc>
        <w:tc>
          <w:tcPr>
            <w:tcW w:w="569" w:type="dxa"/>
            <w:shd w:val="clear" w:color="auto" w:fill="FFFFCC"/>
            <w:vAlign w:val="center"/>
          </w:tcPr>
          <w:p w14:paraId="50B7EFFB" w14:textId="6F063BA5" w:rsidR="00806130" w:rsidRPr="00B41528" w:rsidRDefault="00B41528" w:rsidP="00806130">
            <w:pPr>
              <w:jc w:val="center"/>
              <w:rPr>
                <w:lang w:val="sr-Cyrl-RS" w:eastAsia="sr-Cyrl-CS"/>
              </w:rPr>
            </w:pPr>
            <w:r>
              <w:rPr>
                <w:lang w:val="sr-Cyrl-RS" w:eastAsia="sr-Cyrl-CS"/>
              </w:rPr>
              <w:t>ПО</w:t>
            </w:r>
          </w:p>
        </w:tc>
        <w:tc>
          <w:tcPr>
            <w:tcW w:w="962" w:type="dxa"/>
            <w:shd w:val="clear" w:color="auto" w:fill="auto"/>
            <w:vAlign w:val="center"/>
          </w:tcPr>
          <w:p w14:paraId="3B7E436E" w14:textId="23DD854C" w:rsidR="00806130" w:rsidRPr="00C764CF" w:rsidRDefault="00B23E5F" w:rsidP="00806130">
            <w:pPr>
              <w:jc w:val="center"/>
              <w:rPr>
                <w:lang w:eastAsia="sr-Cyrl-CS"/>
              </w:rPr>
            </w:pPr>
            <w:r w:rsidRPr="00C764CF">
              <w:rPr>
                <w:lang w:eastAsia="sr-Cyrl-CS"/>
              </w:rPr>
              <w:t>≥</w:t>
            </w:r>
            <w:r w:rsidR="00446B7B">
              <w:rPr>
                <w:lang w:val="sr-Cyrl-RS" w:eastAsia="sr-Cyrl-CS"/>
              </w:rPr>
              <w:t>50</w:t>
            </w:r>
            <w:r w:rsidR="00EE40F2">
              <w:rPr>
                <w:lang w:val="sr-Cyrl-RS" w:eastAsia="sr-Cyrl-CS"/>
              </w:rPr>
              <w:t>0</w:t>
            </w:r>
            <w:r w:rsidR="00446B7B">
              <w:rPr>
                <w:lang w:val="sr-Cyrl-RS" w:eastAsia="sr-Cyrl-CS"/>
              </w:rPr>
              <w:t>0</w:t>
            </w:r>
          </w:p>
        </w:tc>
      </w:tr>
      <w:tr w:rsidR="00C764CF" w:rsidRPr="00C764CF" w14:paraId="1BF88A19" w14:textId="77777777" w:rsidTr="00F70405">
        <w:trPr>
          <w:trHeight w:val="64"/>
          <w:jc w:val="center"/>
        </w:trPr>
        <w:tc>
          <w:tcPr>
            <w:tcW w:w="5231" w:type="dxa"/>
            <w:vMerge w:val="restart"/>
            <w:shd w:val="clear" w:color="auto" w:fill="auto"/>
            <w:vAlign w:val="center"/>
          </w:tcPr>
          <w:p w14:paraId="38E8B335" w14:textId="77777777" w:rsidR="00806130" w:rsidRPr="00C764CF" w:rsidRDefault="00806130" w:rsidP="00806130">
            <w:pPr>
              <w:rPr>
                <w:lang w:eastAsia="sr-Cyrl-CS"/>
              </w:rPr>
            </w:pPr>
            <w:r w:rsidRPr="00C764CF">
              <w:rPr>
                <w:lang w:eastAsia="sr-Cyrl-CS"/>
              </w:rPr>
              <w:t>Загађење површинских</w:t>
            </w:r>
            <w:r w:rsidRPr="00C764CF">
              <w:rPr>
                <w:lang w:val="sr-Cyrl-RS" w:eastAsia="sr-Cyrl-CS"/>
              </w:rPr>
              <w:t xml:space="preserve"> и подземних</w:t>
            </w:r>
            <w:r w:rsidRPr="00C764CF">
              <w:rPr>
                <w:lang w:eastAsia="sr-Cyrl-CS"/>
              </w:rPr>
              <w:t xml:space="preserve"> вода</w:t>
            </w:r>
          </w:p>
        </w:tc>
        <w:tc>
          <w:tcPr>
            <w:tcW w:w="643" w:type="dxa"/>
            <w:shd w:val="clear" w:color="auto" w:fill="95B3D7" w:themeFill="accent1" w:themeFillTint="99"/>
            <w:vAlign w:val="center"/>
          </w:tcPr>
          <w:p w14:paraId="522FCBF3" w14:textId="77777777" w:rsidR="00806130" w:rsidRPr="00C764CF" w:rsidRDefault="00806130" w:rsidP="00806130">
            <w:pPr>
              <w:jc w:val="center"/>
              <w:rPr>
                <w:lang w:val="sr-Cyrl-RS" w:eastAsia="sr-Cyrl-CS"/>
              </w:rPr>
            </w:pPr>
            <w:r w:rsidRPr="00C764CF">
              <w:rPr>
                <w:lang w:val="sr-Cyrl-RS" w:eastAsia="sr-Cyrl-CS"/>
              </w:rPr>
              <w:t>И</w:t>
            </w:r>
          </w:p>
        </w:tc>
        <w:tc>
          <w:tcPr>
            <w:tcW w:w="588" w:type="dxa"/>
            <w:shd w:val="clear" w:color="auto" w:fill="A50021"/>
            <w:vAlign w:val="center"/>
          </w:tcPr>
          <w:p w14:paraId="0EAFFF00" w14:textId="6D811D70" w:rsidR="00806130" w:rsidRPr="00C764CF" w:rsidRDefault="00806130" w:rsidP="00EE40F2">
            <w:pPr>
              <w:jc w:val="center"/>
              <w:rPr>
                <w:lang w:val="sr-Cyrl-RS" w:eastAsia="sr-Cyrl-CS"/>
              </w:rPr>
            </w:pPr>
            <w:r w:rsidRPr="00C764CF">
              <w:rPr>
                <w:lang w:eastAsia="sr-Cyrl-CS"/>
              </w:rPr>
              <w:t>-</w:t>
            </w:r>
            <w:r w:rsidR="00EE40F2">
              <w:rPr>
                <w:lang w:val="sr-Cyrl-RS" w:eastAsia="sr-Cyrl-CS"/>
              </w:rPr>
              <w:t>3</w:t>
            </w:r>
          </w:p>
        </w:tc>
        <w:tc>
          <w:tcPr>
            <w:tcW w:w="2562" w:type="dxa"/>
            <w:shd w:val="clear" w:color="auto" w:fill="auto"/>
            <w:vAlign w:val="center"/>
          </w:tcPr>
          <w:p w14:paraId="10D64EB0" w14:textId="77777777" w:rsidR="00806130" w:rsidRPr="00C764CF" w:rsidRDefault="00806130" w:rsidP="00806130">
            <w:pPr>
              <w:jc w:val="center"/>
              <w:rPr>
                <w:lang w:val="sr-Cyrl-RS" w:eastAsia="sr-Cyrl-CS"/>
              </w:rPr>
            </w:pPr>
            <w:r w:rsidRPr="00C764CF">
              <w:rPr>
                <w:lang w:val="sr-Cyrl-RS" w:eastAsia="sr-Cyrl-CS"/>
              </w:rPr>
              <w:t>Велики објекти/пројекти</w:t>
            </w:r>
          </w:p>
        </w:tc>
        <w:tc>
          <w:tcPr>
            <w:tcW w:w="588" w:type="dxa"/>
            <w:shd w:val="clear" w:color="auto" w:fill="CC99FF"/>
            <w:vAlign w:val="center"/>
          </w:tcPr>
          <w:p w14:paraId="08956572" w14:textId="2B7931A6" w:rsidR="00806130" w:rsidRPr="00C764CF" w:rsidRDefault="00C764CF" w:rsidP="00C764CF">
            <w:pPr>
              <w:jc w:val="center"/>
              <w:rPr>
                <w:lang w:val="sr-Cyrl-RS" w:eastAsia="sr-Cyrl-CS"/>
              </w:rPr>
            </w:pPr>
            <w:r w:rsidRPr="00C764CF">
              <w:rPr>
                <w:shd w:val="clear" w:color="auto" w:fill="CC99FF"/>
                <w:lang w:val="sr-Cyrl-RS" w:eastAsia="sr-Cyrl-CS"/>
              </w:rPr>
              <w:t>Р</w:t>
            </w:r>
          </w:p>
        </w:tc>
        <w:tc>
          <w:tcPr>
            <w:tcW w:w="687" w:type="dxa"/>
            <w:shd w:val="clear" w:color="auto" w:fill="E36C0A" w:themeFill="accent6" w:themeFillShade="BF"/>
            <w:vAlign w:val="center"/>
          </w:tcPr>
          <w:p w14:paraId="66618008" w14:textId="4D2D8C35" w:rsidR="00806130" w:rsidRPr="00C764CF" w:rsidRDefault="00C764CF" w:rsidP="00C764CF">
            <w:pPr>
              <w:jc w:val="center"/>
              <w:rPr>
                <w:lang w:val="sr-Cyrl-RS" w:eastAsia="sr-Cyrl-CS"/>
              </w:rPr>
            </w:pPr>
            <w:r w:rsidRPr="00C764CF">
              <w:rPr>
                <w:lang w:val="sr-Cyrl-RS" w:eastAsia="sr-Cyrl-CS"/>
              </w:rPr>
              <w:t>И</w:t>
            </w:r>
          </w:p>
        </w:tc>
        <w:tc>
          <w:tcPr>
            <w:tcW w:w="2752" w:type="dxa"/>
            <w:shd w:val="clear" w:color="auto" w:fill="auto"/>
            <w:vAlign w:val="center"/>
          </w:tcPr>
          <w:p w14:paraId="4579A6E5" w14:textId="77777777" w:rsidR="00806130" w:rsidRPr="00C764CF" w:rsidRDefault="00806130" w:rsidP="00806130">
            <w:pPr>
              <w:jc w:val="center"/>
              <w:rPr>
                <w:lang w:eastAsia="sr-Cyrl-CS"/>
              </w:rPr>
            </w:pPr>
            <w:r w:rsidRPr="00C764CF">
              <w:rPr>
                <w:lang w:val="sr-Cyrl-RS" w:eastAsia="sr-Cyrl-CS"/>
              </w:rPr>
              <w:t>Велики објекти/пројекти</w:t>
            </w:r>
          </w:p>
        </w:tc>
        <w:tc>
          <w:tcPr>
            <w:tcW w:w="569" w:type="dxa"/>
            <w:shd w:val="clear" w:color="auto" w:fill="FFFFCC"/>
            <w:vAlign w:val="center"/>
          </w:tcPr>
          <w:p w14:paraId="67047FEC" w14:textId="1E5A6E9B" w:rsidR="00806130" w:rsidRPr="00B41528" w:rsidRDefault="00B41528" w:rsidP="00806130">
            <w:pPr>
              <w:jc w:val="center"/>
              <w:rPr>
                <w:lang w:val="sr-Cyrl-RS" w:eastAsia="sr-Cyrl-CS"/>
              </w:rPr>
            </w:pPr>
            <w:r>
              <w:rPr>
                <w:lang w:val="sr-Cyrl-RS" w:eastAsia="sr-Cyrl-CS"/>
              </w:rPr>
              <w:t>ПО</w:t>
            </w:r>
          </w:p>
        </w:tc>
        <w:tc>
          <w:tcPr>
            <w:tcW w:w="962" w:type="dxa"/>
            <w:shd w:val="clear" w:color="auto" w:fill="auto"/>
            <w:vAlign w:val="center"/>
          </w:tcPr>
          <w:p w14:paraId="32AC6DAE" w14:textId="6BAED455" w:rsidR="00806130" w:rsidRPr="00446B7B" w:rsidRDefault="00806130" w:rsidP="00446B7B">
            <w:pPr>
              <w:jc w:val="center"/>
              <w:rPr>
                <w:lang w:val="sr-Cyrl-RS" w:eastAsia="sr-Cyrl-CS"/>
              </w:rPr>
            </w:pPr>
            <w:r w:rsidRPr="00C764CF">
              <w:rPr>
                <w:lang w:eastAsia="sr-Cyrl-CS"/>
              </w:rPr>
              <w:t>≥100</w:t>
            </w:r>
            <w:r w:rsidR="00EE40F2">
              <w:rPr>
                <w:lang w:val="sr-Cyrl-RS" w:eastAsia="sr-Cyrl-CS"/>
              </w:rPr>
              <w:t>0</w:t>
            </w:r>
            <w:r w:rsidRPr="00C764CF">
              <w:rPr>
                <w:lang w:eastAsia="sr-Cyrl-CS"/>
              </w:rPr>
              <w:t>00</w:t>
            </w:r>
          </w:p>
        </w:tc>
      </w:tr>
      <w:tr w:rsidR="00C764CF" w:rsidRPr="00C764CF" w14:paraId="67A9B3B3" w14:textId="77777777" w:rsidTr="00F70405">
        <w:trPr>
          <w:trHeight w:val="63"/>
          <w:jc w:val="center"/>
        </w:trPr>
        <w:tc>
          <w:tcPr>
            <w:tcW w:w="5231" w:type="dxa"/>
            <w:vMerge/>
            <w:shd w:val="clear" w:color="auto" w:fill="auto"/>
            <w:vAlign w:val="center"/>
          </w:tcPr>
          <w:p w14:paraId="28D6AB6A" w14:textId="77777777" w:rsidR="00806130" w:rsidRPr="00C764CF" w:rsidRDefault="00806130" w:rsidP="00806130">
            <w:pPr>
              <w:rPr>
                <w:lang w:eastAsia="sr-Cyrl-CS"/>
              </w:rPr>
            </w:pPr>
          </w:p>
        </w:tc>
        <w:tc>
          <w:tcPr>
            <w:tcW w:w="643" w:type="dxa"/>
            <w:shd w:val="clear" w:color="auto" w:fill="95B3D7" w:themeFill="accent1" w:themeFillTint="99"/>
            <w:vAlign w:val="center"/>
          </w:tcPr>
          <w:p w14:paraId="4E7ABC2D" w14:textId="76BE1996" w:rsidR="00806130" w:rsidRPr="00C764CF" w:rsidRDefault="00EE40F2" w:rsidP="00806130">
            <w:pPr>
              <w:jc w:val="center"/>
              <w:rPr>
                <w:lang w:val="sr-Cyrl-RS" w:eastAsia="sr-Cyrl-CS"/>
              </w:rPr>
            </w:pPr>
            <w:r>
              <w:rPr>
                <w:lang w:val="sr-Cyrl-RS" w:eastAsia="sr-Cyrl-CS"/>
              </w:rPr>
              <w:t>И</w:t>
            </w:r>
          </w:p>
        </w:tc>
        <w:tc>
          <w:tcPr>
            <w:tcW w:w="588" w:type="dxa"/>
            <w:shd w:val="clear" w:color="auto" w:fill="F2DBDB" w:themeFill="accent2" w:themeFillTint="33"/>
            <w:vAlign w:val="center"/>
          </w:tcPr>
          <w:p w14:paraId="5591ECCD" w14:textId="77777777" w:rsidR="00806130" w:rsidRPr="00C764CF" w:rsidRDefault="00806130" w:rsidP="00806130">
            <w:pPr>
              <w:jc w:val="center"/>
              <w:rPr>
                <w:lang w:val="sr-Cyrl-RS" w:eastAsia="sr-Cyrl-CS"/>
              </w:rPr>
            </w:pPr>
            <w:r w:rsidRPr="00C764CF">
              <w:rPr>
                <w:lang w:val="sr-Cyrl-RS" w:eastAsia="sr-Cyrl-CS"/>
              </w:rPr>
              <w:t>-1</w:t>
            </w:r>
          </w:p>
        </w:tc>
        <w:tc>
          <w:tcPr>
            <w:tcW w:w="2562" w:type="dxa"/>
            <w:shd w:val="clear" w:color="auto" w:fill="auto"/>
            <w:vAlign w:val="center"/>
          </w:tcPr>
          <w:p w14:paraId="5A36683C" w14:textId="77777777" w:rsidR="00806130" w:rsidRPr="00C764CF" w:rsidRDefault="00806130" w:rsidP="00806130">
            <w:pPr>
              <w:jc w:val="center"/>
              <w:rPr>
                <w:lang w:eastAsia="sr-Cyrl-CS"/>
              </w:rPr>
            </w:pPr>
            <w:r w:rsidRPr="00C764CF">
              <w:rPr>
                <w:lang w:val="sr-Cyrl-RS" w:eastAsia="sr-Cyrl-CS"/>
              </w:rPr>
              <w:t>Средњи објекти/пројекти</w:t>
            </w:r>
          </w:p>
        </w:tc>
        <w:tc>
          <w:tcPr>
            <w:tcW w:w="588" w:type="dxa"/>
            <w:shd w:val="clear" w:color="auto" w:fill="CC99FF"/>
            <w:vAlign w:val="center"/>
          </w:tcPr>
          <w:p w14:paraId="7449B7FC" w14:textId="2A93B8C4" w:rsidR="00806130" w:rsidRPr="00C764CF" w:rsidRDefault="00EE40F2" w:rsidP="00806130">
            <w:pPr>
              <w:jc w:val="center"/>
              <w:rPr>
                <w:lang w:val="sr-Cyrl-RS" w:eastAsia="sr-Cyrl-CS"/>
              </w:rPr>
            </w:pPr>
            <w:r>
              <w:rPr>
                <w:lang w:val="sr-Cyrl-RS" w:eastAsia="sr-Cyrl-CS"/>
              </w:rPr>
              <w:t>Р</w:t>
            </w:r>
          </w:p>
        </w:tc>
        <w:tc>
          <w:tcPr>
            <w:tcW w:w="687" w:type="dxa"/>
            <w:shd w:val="clear" w:color="auto" w:fill="FBD4B4" w:themeFill="accent6" w:themeFillTint="66"/>
            <w:vAlign w:val="center"/>
          </w:tcPr>
          <w:p w14:paraId="4B2437DB" w14:textId="6768A6A4" w:rsidR="00806130" w:rsidRPr="00C764CF" w:rsidRDefault="00C764CF" w:rsidP="00806130">
            <w:pPr>
              <w:jc w:val="center"/>
              <w:rPr>
                <w:lang w:val="sr-Cyrl-RS" w:eastAsia="sr-Cyrl-CS"/>
              </w:rPr>
            </w:pPr>
            <w:r>
              <w:rPr>
                <w:lang w:val="sr-Cyrl-RS" w:eastAsia="sr-Cyrl-CS"/>
              </w:rPr>
              <w:t>Р</w:t>
            </w:r>
          </w:p>
        </w:tc>
        <w:tc>
          <w:tcPr>
            <w:tcW w:w="2752" w:type="dxa"/>
            <w:shd w:val="clear" w:color="auto" w:fill="auto"/>
            <w:vAlign w:val="center"/>
          </w:tcPr>
          <w:p w14:paraId="477FA965" w14:textId="77777777" w:rsidR="00806130" w:rsidRPr="00C764CF" w:rsidRDefault="00806130" w:rsidP="00806130">
            <w:pPr>
              <w:jc w:val="center"/>
              <w:rPr>
                <w:lang w:eastAsia="sr-Cyrl-CS"/>
              </w:rPr>
            </w:pPr>
            <w:r w:rsidRPr="00C764CF">
              <w:rPr>
                <w:lang w:val="sr-Cyrl-RS" w:eastAsia="sr-Cyrl-CS"/>
              </w:rPr>
              <w:t>Средњи објекти/пројекти</w:t>
            </w:r>
          </w:p>
        </w:tc>
        <w:tc>
          <w:tcPr>
            <w:tcW w:w="569" w:type="dxa"/>
            <w:shd w:val="clear" w:color="auto" w:fill="FFFF00"/>
            <w:vAlign w:val="center"/>
          </w:tcPr>
          <w:p w14:paraId="0792638F" w14:textId="0E5203EF" w:rsidR="00806130" w:rsidRPr="00B41528" w:rsidRDefault="00B41528" w:rsidP="00806130">
            <w:pPr>
              <w:jc w:val="center"/>
              <w:rPr>
                <w:lang w:val="sr-Cyrl-RS" w:eastAsia="sr-Cyrl-CS"/>
              </w:rPr>
            </w:pPr>
            <w:r>
              <w:rPr>
                <w:lang w:val="sr-Cyrl-RS" w:eastAsia="sr-Cyrl-CS"/>
              </w:rPr>
              <w:t>П</w:t>
            </w:r>
          </w:p>
        </w:tc>
        <w:tc>
          <w:tcPr>
            <w:tcW w:w="962" w:type="dxa"/>
            <w:shd w:val="clear" w:color="auto" w:fill="auto"/>
            <w:vAlign w:val="center"/>
          </w:tcPr>
          <w:p w14:paraId="16020C97" w14:textId="7FA5DB0A" w:rsidR="00806130" w:rsidRPr="00C764CF" w:rsidRDefault="00B23E5F" w:rsidP="00806130">
            <w:pPr>
              <w:jc w:val="center"/>
              <w:rPr>
                <w:lang w:eastAsia="sr-Cyrl-CS"/>
              </w:rPr>
            </w:pPr>
            <w:r w:rsidRPr="00C764CF">
              <w:rPr>
                <w:lang w:eastAsia="sr-Cyrl-CS"/>
              </w:rPr>
              <w:t>≥</w:t>
            </w:r>
            <w:r w:rsidR="00446B7B">
              <w:rPr>
                <w:lang w:val="sr-Cyrl-RS" w:eastAsia="sr-Cyrl-CS"/>
              </w:rPr>
              <w:t>50</w:t>
            </w:r>
            <w:r w:rsidR="00EE40F2">
              <w:rPr>
                <w:lang w:val="sr-Cyrl-RS" w:eastAsia="sr-Cyrl-CS"/>
              </w:rPr>
              <w:t>0</w:t>
            </w:r>
            <w:r w:rsidR="00446B7B">
              <w:rPr>
                <w:lang w:val="sr-Cyrl-RS" w:eastAsia="sr-Cyrl-CS"/>
              </w:rPr>
              <w:t>00</w:t>
            </w:r>
          </w:p>
        </w:tc>
      </w:tr>
      <w:tr w:rsidR="00C764CF" w:rsidRPr="00C764CF" w14:paraId="633B4BD2" w14:textId="77777777" w:rsidTr="00F70405">
        <w:trPr>
          <w:trHeight w:val="63"/>
          <w:jc w:val="center"/>
        </w:trPr>
        <w:tc>
          <w:tcPr>
            <w:tcW w:w="5231" w:type="dxa"/>
            <w:vMerge/>
            <w:shd w:val="clear" w:color="auto" w:fill="auto"/>
            <w:vAlign w:val="center"/>
          </w:tcPr>
          <w:p w14:paraId="745FD8BA" w14:textId="77777777" w:rsidR="00806130" w:rsidRPr="00C764CF" w:rsidRDefault="00806130" w:rsidP="00806130">
            <w:pPr>
              <w:rPr>
                <w:lang w:eastAsia="sr-Cyrl-CS"/>
              </w:rPr>
            </w:pPr>
          </w:p>
        </w:tc>
        <w:tc>
          <w:tcPr>
            <w:tcW w:w="643" w:type="dxa"/>
            <w:shd w:val="clear" w:color="auto" w:fill="DBE5F1" w:themeFill="accent1" w:themeFillTint="33"/>
            <w:vAlign w:val="center"/>
          </w:tcPr>
          <w:p w14:paraId="1C0A5DB2" w14:textId="77777777" w:rsidR="00806130" w:rsidRPr="00C764CF" w:rsidRDefault="00806130" w:rsidP="00806130">
            <w:pPr>
              <w:jc w:val="center"/>
              <w:rPr>
                <w:lang w:val="sr-Cyrl-RS" w:eastAsia="sr-Cyrl-CS"/>
              </w:rPr>
            </w:pPr>
            <w:r w:rsidRPr="00C764CF">
              <w:rPr>
                <w:lang w:val="sr-Cyrl-RS" w:eastAsia="sr-Cyrl-CS"/>
              </w:rPr>
              <w:t>М</w:t>
            </w:r>
          </w:p>
        </w:tc>
        <w:tc>
          <w:tcPr>
            <w:tcW w:w="588" w:type="dxa"/>
            <w:shd w:val="clear" w:color="auto" w:fill="E5B8B7" w:themeFill="accent2" w:themeFillTint="66"/>
            <w:vAlign w:val="center"/>
          </w:tcPr>
          <w:p w14:paraId="54B92E89" w14:textId="5C142371" w:rsidR="00806130" w:rsidRPr="00C764CF" w:rsidRDefault="00806130" w:rsidP="00806130">
            <w:pPr>
              <w:jc w:val="center"/>
              <w:rPr>
                <w:lang w:eastAsia="sr-Cyrl-CS"/>
              </w:rPr>
            </w:pPr>
            <w:r w:rsidRPr="00C764CF">
              <w:rPr>
                <w:lang w:val="sr-Cyrl-RS" w:eastAsia="sr-Cyrl-CS"/>
              </w:rPr>
              <w:t>-</w:t>
            </w:r>
            <w:r w:rsidR="00C764CF" w:rsidRPr="00C764CF">
              <w:rPr>
                <w:lang w:eastAsia="sr-Cyrl-CS"/>
              </w:rPr>
              <w:t>2</w:t>
            </w:r>
          </w:p>
        </w:tc>
        <w:tc>
          <w:tcPr>
            <w:tcW w:w="2562" w:type="dxa"/>
            <w:shd w:val="clear" w:color="auto" w:fill="auto"/>
            <w:vAlign w:val="center"/>
          </w:tcPr>
          <w:p w14:paraId="5F3B1270" w14:textId="77777777" w:rsidR="00806130" w:rsidRPr="00C764CF" w:rsidRDefault="00806130" w:rsidP="00806130">
            <w:pPr>
              <w:jc w:val="center"/>
              <w:rPr>
                <w:lang w:eastAsia="sr-Cyrl-CS"/>
              </w:rPr>
            </w:pPr>
            <w:r w:rsidRPr="00C764CF">
              <w:rPr>
                <w:lang w:val="sr-Cyrl-RS" w:eastAsia="sr-Cyrl-CS"/>
              </w:rPr>
              <w:t>Мали објекти/пројекти</w:t>
            </w:r>
          </w:p>
        </w:tc>
        <w:tc>
          <w:tcPr>
            <w:tcW w:w="588" w:type="dxa"/>
            <w:shd w:val="clear" w:color="auto" w:fill="auto"/>
            <w:vAlign w:val="center"/>
          </w:tcPr>
          <w:p w14:paraId="783F3644" w14:textId="5E0EFE21" w:rsidR="00806130" w:rsidRPr="00C764CF" w:rsidRDefault="00C764CF" w:rsidP="00806130">
            <w:pPr>
              <w:jc w:val="center"/>
              <w:rPr>
                <w:lang w:val="sr-Cyrl-RS" w:eastAsia="sr-Cyrl-CS"/>
              </w:rPr>
            </w:pPr>
            <w:r>
              <w:rPr>
                <w:lang w:val="sr-Cyrl-RS" w:eastAsia="sr-Cyrl-CS"/>
              </w:rPr>
              <w:t>Л</w:t>
            </w:r>
          </w:p>
        </w:tc>
        <w:tc>
          <w:tcPr>
            <w:tcW w:w="687" w:type="dxa"/>
            <w:shd w:val="clear" w:color="auto" w:fill="FBD4B4" w:themeFill="accent6" w:themeFillTint="66"/>
            <w:vAlign w:val="center"/>
          </w:tcPr>
          <w:p w14:paraId="2C11B7E7" w14:textId="62C15DDA" w:rsidR="00806130" w:rsidRPr="00C764CF" w:rsidRDefault="00C764CF" w:rsidP="00806130">
            <w:pPr>
              <w:jc w:val="center"/>
              <w:rPr>
                <w:lang w:val="sr-Cyrl-RS" w:eastAsia="sr-Cyrl-CS"/>
              </w:rPr>
            </w:pPr>
            <w:r>
              <w:rPr>
                <w:lang w:val="sr-Cyrl-RS" w:eastAsia="sr-Cyrl-CS"/>
              </w:rPr>
              <w:t>Р</w:t>
            </w:r>
          </w:p>
        </w:tc>
        <w:tc>
          <w:tcPr>
            <w:tcW w:w="2752" w:type="dxa"/>
            <w:shd w:val="clear" w:color="auto" w:fill="auto"/>
            <w:vAlign w:val="center"/>
          </w:tcPr>
          <w:p w14:paraId="3EC8F3A8" w14:textId="77777777" w:rsidR="00806130" w:rsidRPr="00C764CF" w:rsidRDefault="00806130" w:rsidP="00806130">
            <w:pPr>
              <w:jc w:val="center"/>
              <w:rPr>
                <w:lang w:eastAsia="sr-Cyrl-CS"/>
              </w:rPr>
            </w:pPr>
            <w:r w:rsidRPr="00C764CF">
              <w:rPr>
                <w:lang w:val="sr-Cyrl-RS" w:eastAsia="sr-Cyrl-CS"/>
              </w:rPr>
              <w:t>Мали објекти/пројекти</w:t>
            </w:r>
          </w:p>
        </w:tc>
        <w:tc>
          <w:tcPr>
            <w:tcW w:w="569" w:type="dxa"/>
            <w:shd w:val="clear" w:color="auto" w:fill="FFFF00"/>
            <w:vAlign w:val="center"/>
          </w:tcPr>
          <w:p w14:paraId="3E384C99" w14:textId="2203E90A" w:rsidR="00806130" w:rsidRPr="00B41528" w:rsidRDefault="00B41528" w:rsidP="00806130">
            <w:pPr>
              <w:jc w:val="center"/>
              <w:rPr>
                <w:lang w:val="sr-Cyrl-RS" w:eastAsia="sr-Cyrl-CS"/>
              </w:rPr>
            </w:pPr>
            <w:r>
              <w:rPr>
                <w:lang w:val="sr-Cyrl-RS" w:eastAsia="sr-Cyrl-CS"/>
              </w:rPr>
              <w:t>П</w:t>
            </w:r>
          </w:p>
        </w:tc>
        <w:tc>
          <w:tcPr>
            <w:tcW w:w="962" w:type="dxa"/>
            <w:shd w:val="clear" w:color="auto" w:fill="auto"/>
            <w:vAlign w:val="center"/>
          </w:tcPr>
          <w:p w14:paraId="10DF57E3" w14:textId="64239ECA" w:rsidR="00806130" w:rsidRPr="00C764CF" w:rsidRDefault="00B23E5F" w:rsidP="00806130">
            <w:pPr>
              <w:jc w:val="center"/>
              <w:rPr>
                <w:lang w:eastAsia="sr-Cyrl-CS"/>
              </w:rPr>
            </w:pPr>
            <w:r w:rsidRPr="00C764CF">
              <w:rPr>
                <w:lang w:eastAsia="sr-Cyrl-CS"/>
              </w:rPr>
              <w:t>≥</w:t>
            </w:r>
            <w:r w:rsidR="00446B7B">
              <w:rPr>
                <w:lang w:val="sr-Cyrl-RS" w:eastAsia="sr-Cyrl-CS"/>
              </w:rPr>
              <w:t>5</w:t>
            </w:r>
            <w:r w:rsidR="00EE40F2">
              <w:rPr>
                <w:lang w:val="sr-Cyrl-RS" w:eastAsia="sr-Cyrl-CS"/>
              </w:rPr>
              <w:t>0</w:t>
            </w:r>
            <w:r w:rsidR="00446B7B">
              <w:rPr>
                <w:lang w:val="sr-Cyrl-RS" w:eastAsia="sr-Cyrl-CS"/>
              </w:rPr>
              <w:t>00</w:t>
            </w:r>
          </w:p>
        </w:tc>
      </w:tr>
      <w:tr w:rsidR="00C764CF" w:rsidRPr="00C764CF" w14:paraId="767D3C50" w14:textId="77777777" w:rsidTr="00F70405">
        <w:trPr>
          <w:trHeight w:val="64"/>
          <w:jc w:val="center"/>
        </w:trPr>
        <w:tc>
          <w:tcPr>
            <w:tcW w:w="5231" w:type="dxa"/>
            <w:vMerge w:val="restart"/>
            <w:shd w:val="clear" w:color="auto" w:fill="auto"/>
            <w:vAlign w:val="center"/>
          </w:tcPr>
          <w:p w14:paraId="74D8A581" w14:textId="77777777" w:rsidR="00806130" w:rsidRPr="00C764CF" w:rsidRDefault="00806130" w:rsidP="00806130">
            <w:pPr>
              <w:rPr>
                <w:lang w:eastAsia="sr-Cyrl-CS"/>
              </w:rPr>
            </w:pPr>
            <w:r w:rsidRPr="00C764CF">
              <w:rPr>
                <w:lang w:eastAsia="sr-Cyrl-CS"/>
              </w:rPr>
              <w:t>Девастација и загађење земљишта</w:t>
            </w:r>
          </w:p>
        </w:tc>
        <w:tc>
          <w:tcPr>
            <w:tcW w:w="643" w:type="dxa"/>
            <w:shd w:val="clear" w:color="auto" w:fill="95B3D7" w:themeFill="accent1" w:themeFillTint="99"/>
            <w:vAlign w:val="center"/>
          </w:tcPr>
          <w:p w14:paraId="36524D7C" w14:textId="77777777" w:rsidR="00806130" w:rsidRPr="00C764CF" w:rsidRDefault="00806130" w:rsidP="00806130">
            <w:pPr>
              <w:jc w:val="center"/>
              <w:rPr>
                <w:lang w:val="sr-Cyrl-RS" w:eastAsia="sr-Cyrl-CS"/>
              </w:rPr>
            </w:pPr>
            <w:r w:rsidRPr="00C764CF">
              <w:rPr>
                <w:lang w:val="sr-Cyrl-RS" w:eastAsia="sr-Cyrl-CS"/>
              </w:rPr>
              <w:t>И</w:t>
            </w:r>
          </w:p>
        </w:tc>
        <w:tc>
          <w:tcPr>
            <w:tcW w:w="588" w:type="dxa"/>
            <w:shd w:val="clear" w:color="auto" w:fill="A50021"/>
            <w:vAlign w:val="center"/>
          </w:tcPr>
          <w:p w14:paraId="0E735F33" w14:textId="20A6F9A3" w:rsidR="00806130" w:rsidRPr="00C764CF" w:rsidRDefault="00806130" w:rsidP="00EE40F2">
            <w:pPr>
              <w:jc w:val="center"/>
              <w:rPr>
                <w:lang w:val="sr-Cyrl-RS" w:eastAsia="sr-Cyrl-CS"/>
              </w:rPr>
            </w:pPr>
            <w:r w:rsidRPr="00C764CF">
              <w:rPr>
                <w:lang w:eastAsia="sr-Cyrl-CS"/>
              </w:rPr>
              <w:t>-</w:t>
            </w:r>
            <w:r w:rsidR="00EE40F2">
              <w:rPr>
                <w:lang w:val="sr-Cyrl-RS" w:eastAsia="sr-Cyrl-CS"/>
              </w:rPr>
              <w:t>3</w:t>
            </w:r>
          </w:p>
        </w:tc>
        <w:tc>
          <w:tcPr>
            <w:tcW w:w="2562" w:type="dxa"/>
            <w:shd w:val="clear" w:color="auto" w:fill="auto"/>
            <w:vAlign w:val="center"/>
          </w:tcPr>
          <w:p w14:paraId="7B17D023" w14:textId="77777777" w:rsidR="00806130" w:rsidRPr="00C764CF" w:rsidRDefault="00806130" w:rsidP="00806130">
            <w:pPr>
              <w:jc w:val="center"/>
              <w:rPr>
                <w:lang w:val="sr-Cyrl-RS" w:eastAsia="sr-Cyrl-CS"/>
              </w:rPr>
            </w:pPr>
            <w:r w:rsidRPr="00C764CF">
              <w:rPr>
                <w:lang w:val="sr-Cyrl-RS" w:eastAsia="sr-Cyrl-CS"/>
              </w:rPr>
              <w:t>Велики објекти/пројекти</w:t>
            </w:r>
          </w:p>
        </w:tc>
        <w:tc>
          <w:tcPr>
            <w:tcW w:w="588" w:type="dxa"/>
            <w:shd w:val="clear" w:color="auto" w:fill="CC99FF"/>
            <w:vAlign w:val="center"/>
          </w:tcPr>
          <w:p w14:paraId="5B98B9C9" w14:textId="140DE73B" w:rsidR="00806130" w:rsidRPr="00C764CF" w:rsidRDefault="00EE40F2" w:rsidP="00806130">
            <w:pPr>
              <w:jc w:val="center"/>
              <w:rPr>
                <w:lang w:val="sr-Cyrl-RS" w:eastAsia="sr-Cyrl-CS"/>
              </w:rPr>
            </w:pPr>
            <w:r>
              <w:rPr>
                <w:lang w:val="sr-Cyrl-RS" w:eastAsia="sr-Cyrl-CS"/>
              </w:rPr>
              <w:t>р</w:t>
            </w:r>
          </w:p>
        </w:tc>
        <w:tc>
          <w:tcPr>
            <w:tcW w:w="687" w:type="dxa"/>
            <w:shd w:val="clear" w:color="auto" w:fill="E36C0A" w:themeFill="accent6" w:themeFillShade="BF"/>
            <w:vAlign w:val="center"/>
          </w:tcPr>
          <w:p w14:paraId="0D1C4397" w14:textId="59CA58A9" w:rsidR="00806130" w:rsidRPr="00C764CF" w:rsidRDefault="00C764CF" w:rsidP="00806130">
            <w:pPr>
              <w:jc w:val="center"/>
              <w:rPr>
                <w:lang w:val="sr-Cyrl-RS" w:eastAsia="sr-Cyrl-CS"/>
              </w:rPr>
            </w:pPr>
            <w:r>
              <w:rPr>
                <w:lang w:val="sr-Cyrl-RS" w:eastAsia="sr-Cyrl-CS"/>
              </w:rPr>
              <w:t>И</w:t>
            </w:r>
          </w:p>
        </w:tc>
        <w:tc>
          <w:tcPr>
            <w:tcW w:w="2752" w:type="dxa"/>
            <w:shd w:val="clear" w:color="auto" w:fill="auto"/>
            <w:vAlign w:val="center"/>
          </w:tcPr>
          <w:p w14:paraId="1059BD18" w14:textId="77777777" w:rsidR="00806130" w:rsidRPr="00C764CF" w:rsidRDefault="00806130" w:rsidP="00806130">
            <w:pPr>
              <w:jc w:val="center"/>
              <w:rPr>
                <w:lang w:eastAsia="sr-Cyrl-CS"/>
              </w:rPr>
            </w:pPr>
            <w:r w:rsidRPr="00C764CF">
              <w:rPr>
                <w:lang w:val="sr-Cyrl-RS" w:eastAsia="sr-Cyrl-CS"/>
              </w:rPr>
              <w:t>Велики објекти/пројекти</w:t>
            </w:r>
          </w:p>
        </w:tc>
        <w:tc>
          <w:tcPr>
            <w:tcW w:w="569" w:type="dxa"/>
            <w:shd w:val="clear" w:color="auto" w:fill="CC9900"/>
            <w:vAlign w:val="center"/>
          </w:tcPr>
          <w:p w14:paraId="5DB7EEE6" w14:textId="49640641" w:rsidR="00806130" w:rsidRPr="00B41528" w:rsidRDefault="00B41528" w:rsidP="00806130">
            <w:pPr>
              <w:jc w:val="center"/>
              <w:rPr>
                <w:lang w:val="sr-Cyrl-RS" w:eastAsia="sr-Cyrl-CS"/>
              </w:rPr>
            </w:pPr>
            <w:r>
              <w:rPr>
                <w:lang w:val="sr-Cyrl-RS" w:eastAsia="sr-Cyrl-CS"/>
              </w:rPr>
              <w:t>Т</w:t>
            </w:r>
          </w:p>
        </w:tc>
        <w:tc>
          <w:tcPr>
            <w:tcW w:w="962" w:type="dxa"/>
            <w:shd w:val="clear" w:color="auto" w:fill="auto"/>
            <w:vAlign w:val="center"/>
          </w:tcPr>
          <w:p w14:paraId="7454DBB2" w14:textId="54148303" w:rsidR="00806130" w:rsidRPr="00C764CF" w:rsidRDefault="00B23E5F" w:rsidP="00806130">
            <w:pPr>
              <w:jc w:val="center"/>
              <w:rPr>
                <w:lang w:eastAsia="sr-Cyrl-CS"/>
              </w:rPr>
            </w:pPr>
            <w:r w:rsidRPr="00C764CF">
              <w:rPr>
                <w:lang w:eastAsia="sr-Cyrl-CS"/>
              </w:rPr>
              <w:t>≥</w:t>
            </w:r>
            <w:r w:rsidR="00EE40F2">
              <w:rPr>
                <w:lang w:val="sr-Cyrl-RS" w:eastAsia="sr-Cyrl-CS"/>
              </w:rPr>
              <w:t>1</w:t>
            </w:r>
            <w:r>
              <w:rPr>
                <w:lang w:val="sr-Cyrl-RS" w:eastAsia="sr-Cyrl-CS"/>
              </w:rPr>
              <w:t>0</w:t>
            </w:r>
            <w:r w:rsidR="00EE40F2">
              <w:rPr>
                <w:lang w:val="sr-Cyrl-RS" w:eastAsia="sr-Cyrl-CS"/>
              </w:rPr>
              <w:t>00</w:t>
            </w:r>
            <w:r>
              <w:rPr>
                <w:lang w:val="sr-Cyrl-RS" w:eastAsia="sr-Cyrl-CS"/>
              </w:rPr>
              <w:t>00</w:t>
            </w:r>
          </w:p>
        </w:tc>
      </w:tr>
      <w:tr w:rsidR="00C764CF" w:rsidRPr="00C764CF" w14:paraId="3B115B34" w14:textId="77777777" w:rsidTr="00F70405">
        <w:trPr>
          <w:trHeight w:val="63"/>
          <w:jc w:val="center"/>
        </w:trPr>
        <w:tc>
          <w:tcPr>
            <w:tcW w:w="5231" w:type="dxa"/>
            <w:vMerge/>
            <w:shd w:val="clear" w:color="auto" w:fill="auto"/>
            <w:vAlign w:val="center"/>
          </w:tcPr>
          <w:p w14:paraId="3D7FC49F" w14:textId="77777777" w:rsidR="00806130" w:rsidRPr="00C764CF" w:rsidRDefault="00806130" w:rsidP="00806130">
            <w:pPr>
              <w:rPr>
                <w:lang w:eastAsia="sr-Cyrl-CS"/>
              </w:rPr>
            </w:pPr>
          </w:p>
        </w:tc>
        <w:tc>
          <w:tcPr>
            <w:tcW w:w="643" w:type="dxa"/>
            <w:shd w:val="clear" w:color="auto" w:fill="95B3D7" w:themeFill="accent1" w:themeFillTint="99"/>
            <w:vAlign w:val="center"/>
          </w:tcPr>
          <w:p w14:paraId="69A6CF77" w14:textId="77777777" w:rsidR="00806130" w:rsidRPr="00C764CF" w:rsidRDefault="00806130" w:rsidP="00806130">
            <w:pPr>
              <w:jc w:val="center"/>
              <w:rPr>
                <w:lang w:val="sr-Cyrl-RS" w:eastAsia="sr-Cyrl-CS"/>
              </w:rPr>
            </w:pPr>
            <w:r w:rsidRPr="00C764CF">
              <w:rPr>
                <w:lang w:val="sr-Cyrl-RS" w:eastAsia="sr-Cyrl-CS"/>
              </w:rPr>
              <w:t>И</w:t>
            </w:r>
          </w:p>
        </w:tc>
        <w:tc>
          <w:tcPr>
            <w:tcW w:w="588" w:type="dxa"/>
            <w:shd w:val="clear" w:color="auto" w:fill="F2DBDB" w:themeFill="accent2" w:themeFillTint="33"/>
            <w:vAlign w:val="center"/>
          </w:tcPr>
          <w:p w14:paraId="3F7201EA" w14:textId="77777777" w:rsidR="00806130" w:rsidRPr="00C764CF" w:rsidRDefault="00806130" w:rsidP="00806130">
            <w:pPr>
              <w:jc w:val="center"/>
              <w:rPr>
                <w:lang w:val="sr-Cyrl-RS" w:eastAsia="sr-Cyrl-CS"/>
              </w:rPr>
            </w:pPr>
            <w:r w:rsidRPr="00C764CF">
              <w:rPr>
                <w:lang w:val="sr-Cyrl-RS" w:eastAsia="sr-Cyrl-CS"/>
              </w:rPr>
              <w:t>-1</w:t>
            </w:r>
          </w:p>
        </w:tc>
        <w:tc>
          <w:tcPr>
            <w:tcW w:w="2562" w:type="dxa"/>
            <w:shd w:val="clear" w:color="auto" w:fill="auto"/>
            <w:vAlign w:val="center"/>
          </w:tcPr>
          <w:p w14:paraId="13C04740" w14:textId="77777777" w:rsidR="00806130" w:rsidRPr="00C764CF" w:rsidRDefault="00806130" w:rsidP="00806130">
            <w:pPr>
              <w:jc w:val="center"/>
              <w:rPr>
                <w:lang w:eastAsia="sr-Cyrl-CS"/>
              </w:rPr>
            </w:pPr>
            <w:r w:rsidRPr="00C764CF">
              <w:rPr>
                <w:lang w:val="sr-Cyrl-RS" w:eastAsia="sr-Cyrl-CS"/>
              </w:rPr>
              <w:t>Средњи објекти/пројекти</w:t>
            </w:r>
          </w:p>
        </w:tc>
        <w:tc>
          <w:tcPr>
            <w:tcW w:w="588" w:type="dxa"/>
            <w:shd w:val="clear" w:color="auto" w:fill="auto"/>
            <w:vAlign w:val="center"/>
          </w:tcPr>
          <w:p w14:paraId="527A228A" w14:textId="24E5A9F9" w:rsidR="00806130" w:rsidRPr="00C764CF" w:rsidRDefault="00C764CF" w:rsidP="00806130">
            <w:pPr>
              <w:jc w:val="center"/>
              <w:rPr>
                <w:lang w:val="sr-Cyrl-RS" w:eastAsia="sr-Cyrl-CS"/>
              </w:rPr>
            </w:pPr>
            <w:r>
              <w:rPr>
                <w:lang w:val="sr-Cyrl-RS" w:eastAsia="sr-Cyrl-CS"/>
              </w:rPr>
              <w:t>Л</w:t>
            </w:r>
          </w:p>
        </w:tc>
        <w:tc>
          <w:tcPr>
            <w:tcW w:w="687" w:type="dxa"/>
            <w:shd w:val="clear" w:color="auto" w:fill="E36C0A" w:themeFill="accent6" w:themeFillShade="BF"/>
            <w:vAlign w:val="center"/>
          </w:tcPr>
          <w:p w14:paraId="328BDC21" w14:textId="63D89BE9" w:rsidR="00806130" w:rsidRPr="00C764CF" w:rsidRDefault="00C764CF" w:rsidP="00806130">
            <w:pPr>
              <w:jc w:val="center"/>
              <w:rPr>
                <w:lang w:val="sr-Cyrl-RS" w:eastAsia="sr-Cyrl-CS"/>
              </w:rPr>
            </w:pPr>
            <w:r>
              <w:rPr>
                <w:lang w:val="sr-Cyrl-RS" w:eastAsia="sr-Cyrl-CS"/>
              </w:rPr>
              <w:t>И</w:t>
            </w:r>
          </w:p>
        </w:tc>
        <w:tc>
          <w:tcPr>
            <w:tcW w:w="2752" w:type="dxa"/>
            <w:shd w:val="clear" w:color="auto" w:fill="auto"/>
            <w:vAlign w:val="center"/>
          </w:tcPr>
          <w:p w14:paraId="3A88A938" w14:textId="77777777" w:rsidR="00806130" w:rsidRPr="00C764CF" w:rsidRDefault="00806130" w:rsidP="00806130">
            <w:pPr>
              <w:jc w:val="center"/>
              <w:rPr>
                <w:lang w:eastAsia="sr-Cyrl-CS"/>
              </w:rPr>
            </w:pPr>
            <w:r w:rsidRPr="00C764CF">
              <w:rPr>
                <w:lang w:val="sr-Cyrl-RS" w:eastAsia="sr-Cyrl-CS"/>
              </w:rPr>
              <w:t>Средњи објекти/пројекти</w:t>
            </w:r>
          </w:p>
        </w:tc>
        <w:tc>
          <w:tcPr>
            <w:tcW w:w="569" w:type="dxa"/>
            <w:shd w:val="clear" w:color="auto" w:fill="FFFF00"/>
            <w:vAlign w:val="center"/>
          </w:tcPr>
          <w:p w14:paraId="27D08AE8" w14:textId="080FC4A3" w:rsidR="00806130" w:rsidRPr="00B41528" w:rsidRDefault="00B41528" w:rsidP="00806130">
            <w:pPr>
              <w:jc w:val="center"/>
              <w:rPr>
                <w:lang w:val="sr-Cyrl-RS" w:eastAsia="sr-Cyrl-CS"/>
              </w:rPr>
            </w:pPr>
            <w:r>
              <w:rPr>
                <w:lang w:val="sr-Cyrl-RS" w:eastAsia="sr-Cyrl-CS"/>
              </w:rPr>
              <w:t>П</w:t>
            </w:r>
          </w:p>
        </w:tc>
        <w:tc>
          <w:tcPr>
            <w:tcW w:w="962" w:type="dxa"/>
            <w:shd w:val="clear" w:color="auto" w:fill="auto"/>
            <w:vAlign w:val="center"/>
          </w:tcPr>
          <w:p w14:paraId="066DBDA7" w14:textId="5D326BFD" w:rsidR="00806130" w:rsidRPr="00C764CF" w:rsidRDefault="00B23E5F" w:rsidP="00806130">
            <w:pPr>
              <w:jc w:val="center"/>
              <w:rPr>
                <w:lang w:eastAsia="sr-Cyrl-CS"/>
              </w:rPr>
            </w:pPr>
            <w:r w:rsidRPr="00C764CF">
              <w:rPr>
                <w:lang w:eastAsia="sr-Cyrl-CS"/>
              </w:rPr>
              <w:t>≥</w:t>
            </w:r>
            <w:r w:rsidR="00EE40F2">
              <w:rPr>
                <w:lang w:val="sr-Cyrl-RS" w:eastAsia="sr-Cyrl-CS"/>
              </w:rPr>
              <w:t>500</w:t>
            </w:r>
            <w:r>
              <w:rPr>
                <w:lang w:val="sr-Cyrl-RS" w:eastAsia="sr-Cyrl-CS"/>
              </w:rPr>
              <w:t>00</w:t>
            </w:r>
          </w:p>
        </w:tc>
      </w:tr>
      <w:tr w:rsidR="00C764CF" w:rsidRPr="00C764CF" w14:paraId="2D99193C" w14:textId="77777777" w:rsidTr="00F70405">
        <w:trPr>
          <w:trHeight w:val="63"/>
          <w:jc w:val="center"/>
        </w:trPr>
        <w:tc>
          <w:tcPr>
            <w:tcW w:w="5231" w:type="dxa"/>
            <w:vMerge/>
            <w:shd w:val="clear" w:color="auto" w:fill="auto"/>
            <w:vAlign w:val="center"/>
          </w:tcPr>
          <w:p w14:paraId="23E4A1D3" w14:textId="77777777" w:rsidR="00806130" w:rsidRPr="00C764CF" w:rsidRDefault="00806130" w:rsidP="00806130">
            <w:pPr>
              <w:rPr>
                <w:lang w:eastAsia="sr-Cyrl-CS"/>
              </w:rPr>
            </w:pPr>
          </w:p>
        </w:tc>
        <w:tc>
          <w:tcPr>
            <w:tcW w:w="643" w:type="dxa"/>
            <w:shd w:val="clear" w:color="auto" w:fill="95B3D7" w:themeFill="accent1" w:themeFillTint="99"/>
            <w:vAlign w:val="center"/>
          </w:tcPr>
          <w:p w14:paraId="1520DD84" w14:textId="77777777" w:rsidR="00806130" w:rsidRPr="00C764CF" w:rsidRDefault="00806130" w:rsidP="00806130">
            <w:pPr>
              <w:jc w:val="center"/>
              <w:rPr>
                <w:lang w:val="sr-Cyrl-RS" w:eastAsia="sr-Cyrl-CS"/>
              </w:rPr>
            </w:pPr>
            <w:r w:rsidRPr="00C764CF">
              <w:rPr>
                <w:lang w:val="sr-Cyrl-RS" w:eastAsia="sr-Cyrl-CS"/>
              </w:rPr>
              <w:t>И</w:t>
            </w:r>
          </w:p>
        </w:tc>
        <w:tc>
          <w:tcPr>
            <w:tcW w:w="588" w:type="dxa"/>
            <w:tcBorders>
              <w:bottom w:val="single" w:sz="4" w:space="0" w:color="auto"/>
            </w:tcBorders>
            <w:shd w:val="clear" w:color="auto" w:fill="F2DBDB" w:themeFill="accent2" w:themeFillTint="33"/>
            <w:vAlign w:val="center"/>
          </w:tcPr>
          <w:p w14:paraId="28DEDDD5" w14:textId="77777777" w:rsidR="00806130" w:rsidRPr="00C764CF" w:rsidRDefault="00806130" w:rsidP="00806130">
            <w:pPr>
              <w:jc w:val="center"/>
              <w:rPr>
                <w:lang w:val="sr-Cyrl-RS" w:eastAsia="sr-Cyrl-CS"/>
              </w:rPr>
            </w:pPr>
            <w:r w:rsidRPr="00C764CF">
              <w:rPr>
                <w:lang w:val="sr-Cyrl-RS" w:eastAsia="sr-Cyrl-CS"/>
              </w:rPr>
              <w:t>-1</w:t>
            </w:r>
          </w:p>
        </w:tc>
        <w:tc>
          <w:tcPr>
            <w:tcW w:w="2562" w:type="dxa"/>
            <w:shd w:val="clear" w:color="auto" w:fill="auto"/>
            <w:vAlign w:val="center"/>
          </w:tcPr>
          <w:p w14:paraId="08F0F5CC" w14:textId="77777777" w:rsidR="00806130" w:rsidRPr="00C764CF" w:rsidRDefault="00806130" w:rsidP="00806130">
            <w:pPr>
              <w:jc w:val="center"/>
              <w:rPr>
                <w:lang w:eastAsia="sr-Cyrl-CS"/>
              </w:rPr>
            </w:pPr>
            <w:r w:rsidRPr="00C764CF">
              <w:rPr>
                <w:lang w:val="sr-Cyrl-RS" w:eastAsia="sr-Cyrl-CS"/>
              </w:rPr>
              <w:t>Мали објекти/пројекти</w:t>
            </w:r>
          </w:p>
        </w:tc>
        <w:tc>
          <w:tcPr>
            <w:tcW w:w="588" w:type="dxa"/>
            <w:shd w:val="clear" w:color="auto" w:fill="auto"/>
            <w:vAlign w:val="center"/>
          </w:tcPr>
          <w:p w14:paraId="1F12362E" w14:textId="5D2F5B46" w:rsidR="00806130" w:rsidRPr="00C764CF" w:rsidRDefault="00C764CF" w:rsidP="00806130">
            <w:pPr>
              <w:jc w:val="center"/>
              <w:rPr>
                <w:lang w:val="sr-Cyrl-RS" w:eastAsia="sr-Cyrl-CS"/>
              </w:rPr>
            </w:pPr>
            <w:r>
              <w:rPr>
                <w:lang w:val="sr-Cyrl-RS" w:eastAsia="sr-Cyrl-CS"/>
              </w:rPr>
              <w:t>Л</w:t>
            </w:r>
          </w:p>
        </w:tc>
        <w:tc>
          <w:tcPr>
            <w:tcW w:w="687" w:type="dxa"/>
            <w:shd w:val="clear" w:color="auto" w:fill="FBD4B4" w:themeFill="accent6" w:themeFillTint="66"/>
            <w:vAlign w:val="center"/>
          </w:tcPr>
          <w:p w14:paraId="18B5367D" w14:textId="07E23308" w:rsidR="00806130" w:rsidRPr="00C764CF" w:rsidRDefault="00C764CF" w:rsidP="00806130">
            <w:pPr>
              <w:jc w:val="center"/>
              <w:rPr>
                <w:lang w:val="sr-Cyrl-RS" w:eastAsia="sr-Cyrl-CS"/>
              </w:rPr>
            </w:pPr>
            <w:r>
              <w:rPr>
                <w:lang w:val="sr-Cyrl-RS" w:eastAsia="sr-Cyrl-CS"/>
              </w:rPr>
              <w:t>Р</w:t>
            </w:r>
          </w:p>
        </w:tc>
        <w:tc>
          <w:tcPr>
            <w:tcW w:w="2752" w:type="dxa"/>
            <w:shd w:val="clear" w:color="auto" w:fill="auto"/>
            <w:vAlign w:val="center"/>
          </w:tcPr>
          <w:p w14:paraId="7AF82097" w14:textId="77777777" w:rsidR="00806130" w:rsidRPr="00C764CF" w:rsidRDefault="00806130" w:rsidP="00806130">
            <w:pPr>
              <w:jc w:val="center"/>
              <w:rPr>
                <w:lang w:eastAsia="sr-Cyrl-CS"/>
              </w:rPr>
            </w:pPr>
            <w:r w:rsidRPr="00C764CF">
              <w:rPr>
                <w:lang w:val="sr-Cyrl-RS" w:eastAsia="sr-Cyrl-CS"/>
              </w:rPr>
              <w:t>Мали објекти/пројекти</w:t>
            </w:r>
          </w:p>
        </w:tc>
        <w:tc>
          <w:tcPr>
            <w:tcW w:w="569" w:type="dxa"/>
            <w:shd w:val="clear" w:color="auto" w:fill="FFFF00"/>
            <w:vAlign w:val="center"/>
          </w:tcPr>
          <w:p w14:paraId="1C073020" w14:textId="1314E63D" w:rsidR="00806130" w:rsidRPr="00B41528" w:rsidRDefault="00B41528" w:rsidP="00806130">
            <w:pPr>
              <w:jc w:val="center"/>
              <w:rPr>
                <w:lang w:val="sr-Cyrl-RS" w:eastAsia="sr-Cyrl-CS"/>
              </w:rPr>
            </w:pPr>
            <w:r>
              <w:rPr>
                <w:lang w:val="sr-Cyrl-RS" w:eastAsia="sr-Cyrl-CS"/>
              </w:rPr>
              <w:t>П</w:t>
            </w:r>
          </w:p>
        </w:tc>
        <w:tc>
          <w:tcPr>
            <w:tcW w:w="962" w:type="dxa"/>
            <w:shd w:val="clear" w:color="auto" w:fill="auto"/>
            <w:vAlign w:val="center"/>
          </w:tcPr>
          <w:p w14:paraId="5ACE0B6C" w14:textId="4D29272B" w:rsidR="00806130" w:rsidRPr="00C764CF" w:rsidRDefault="00B23E5F" w:rsidP="00EE40F2">
            <w:pPr>
              <w:jc w:val="center"/>
              <w:rPr>
                <w:lang w:eastAsia="sr-Cyrl-CS"/>
              </w:rPr>
            </w:pPr>
            <w:r w:rsidRPr="00C764CF">
              <w:rPr>
                <w:lang w:eastAsia="sr-Cyrl-CS"/>
              </w:rPr>
              <w:t>≥</w:t>
            </w:r>
            <w:r w:rsidR="00EE40F2">
              <w:rPr>
                <w:lang w:val="sr-Cyrl-RS" w:eastAsia="sr-Cyrl-CS"/>
              </w:rPr>
              <w:t>50</w:t>
            </w:r>
            <w:r>
              <w:rPr>
                <w:lang w:val="sr-Cyrl-RS" w:eastAsia="sr-Cyrl-CS"/>
              </w:rPr>
              <w:t>00</w:t>
            </w:r>
          </w:p>
        </w:tc>
      </w:tr>
      <w:tr w:rsidR="00C764CF" w:rsidRPr="00C764CF" w14:paraId="44484209" w14:textId="77777777" w:rsidTr="00F70405">
        <w:trPr>
          <w:trHeight w:val="64"/>
          <w:jc w:val="center"/>
        </w:trPr>
        <w:tc>
          <w:tcPr>
            <w:tcW w:w="5231" w:type="dxa"/>
            <w:vMerge w:val="restart"/>
            <w:shd w:val="clear" w:color="auto" w:fill="auto"/>
            <w:vAlign w:val="center"/>
          </w:tcPr>
          <w:p w14:paraId="6569D4F5" w14:textId="77777777" w:rsidR="00806130" w:rsidRPr="00C764CF" w:rsidRDefault="00806130" w:rsidP="00806130">
            <w:pPr>
              <w:rPr>
                <w:lang w:val="sr-Cyrl-RS" w:eastAsia="sr-Cyrl-CS"/>
              </w:rPr>
            </w:pPr>
            <w:r w:rsidRPr="00C764CF">
              <w:rPr>
                <w:lang w:eastAsia="sr-Cyrl-CS"/>
              </w:rPr>
              <w:t>Девастација станишта и биљног покривача</w:t>
            </w:r>
            <w:r w:rsidRPr="00C764CF">
              <w:rPr>
                <w:lang w:val="sr-Cyrl-RS" w:eastAsia="sr-Cyrl-CS"/>
              </w:rPr>
              <w:t xml:space="preserve">, </w:t>
            </w:r>
          </w:p>
        </w:tc>
        <w:tc>
          <w:tcPr>
            <w:tcW w:w="643" w:type="dxa"/>
            <w:shd w:val="clear" w:color="auto" w:fill="95B3D7" w:themeFill="accent1" w:themeFillTint="99"/>
            <w:vAlign w:val="center"/>
          </w:tcPr>
          <w:p w14:paraId="281BA3C1" w14:textId="77777777" w:rsidR="00806130" w:rsidRPr="00C764CF" w:rsidRDefault="00806130" w:rsidP="00806130">
            <w:pPr>
              <w:jc w:val="center"/>
              <w:rPr>
                <w:lang w:eastAsia="sr-Cyrl-CS"/>
              </w:rPr>
            </w:pPr>
            <w:r w:rsidRPr="00C764CF">
              <w:rPr>
                <w:lang w:eastAsia="sr-Cyrl-CS"/>
              </w:rPr>
              <w:t>И</w:t>
            </w:r>
          </w:p>
        </w:tc>
        <w:tc>
          <w:tcPr>
            <w:tcW w:w="588" w:type="dxa"/>
            <w:shd w:val="clear" w:color="auto" w:fill="A50021"/>
            <w:vAlign w:val="center"/>
          </w:tcPr>
          <w:p w14:paraId="4765FA68" w14:textId="77777777" w:rsidR="00806130" w:rsidRPr="00C764CF" w:rsidRDefault="00806130" w:rsidP="00806130">
            <w:pPr>
              <w:jc w:val="center"/>
              <w:rPr>
                <w:lang w:eastAsia="sr-Cyrl-CS"/>
              </w:rPr>
            </w:pPr>
            <w:r w:rsidRPr="00C764CF">
              <w:rPr>
                <w:lang w:eastAsia="sr-Cyrl-CS"/>
              </w:rPr>
              <w:t>-3</w:t>
            </w:r>
          </w:p>
        </w:tc>
        <w:tc>
          <w:tcPr>
            <w:tcW w:w="2562" w:type="dxa"/>
            <w:shd w:val="clear" w:color="auto" w:fill="auto"/>
            <w:vAlign w:val="center"/>
          </w:tcPr>
          <w:p w14:paraId="2E4432B6" w14:textId="77777777" w:rsidR="00806130" w:rsidRPr="00C764CF" w:rsidRDefault="00806130" w:rsidP="00806130">
            <w:pPr>
              <w:jc w:val="center"/>
              <w:rPr>
                <w:lang w:val="sr-Cyrl-RS" w:eastAsia="sr-Cyrl-CS"/>
              </w:rPr>
            </w:pPr>
            <w:r w:rsidRPr="00C764CF">
              <w:rPr>
                <w:lang w:val="sr-Cyrl-RS" w:eastAsia="sr-Cyrl-CS"/>
              </w:rPr>
              <w:t>Велики објекти/пројекти</w:t>
            </w:r>
          </w:p>
        </w:tc>
        <w:tc>
          <w:tcPr>
            <w:tcW w:w="588" w:type="dxa"/>
            <w:shd w:val="clear" w:color="auto" w:fill="auto"/>
            <w:vAlign w:val="center"/>
          </w:tcPr>
          <w:p w14:paraId="095A3C2C" w14:textId="42B52BD7" w:rsidR="00806130" w:rsidRPr="00C764CF" w:rsidRDefault="00C764CF" w:rsidP="00806130">
            <w:pPr>
              <w:jc w:val="center"/>
              <w:rPr>
                <w:lang w:val="sr-Cyrl-RS" w:eastAsia="sr-Cyrl-CS"/>
              </w:rPr>
            </w:pPr>
            <w:r>
              <w:rPr>
                <w:lang w:val="sr-Cyrl-RS" w:eastAsia="sr-Cyrl-CS"/>
              </w:rPr>
              <w:t>Л</w:t>
            </w:r>
          </w:p>
        </w:tc>
        <w:tc>
          <w:tcPr>
            <w:tcW w:w="687" w:type="dxa"/>
            <w:shd w:val="clear" w:color="auto" w:fill="E36C0A" w:themeFill="accent6" w:themeFillShade="BF"/>
            <w:vAlign w:val="center"/>
          </w:tcPr>
          <w:p w14:paraId="65C32578" w14:textId="68846262" w:rsidR="00806130" w:rsidRPr="00C764CF" w:rsidRDefault="00C764CF" w:rsidP="00806130">
            <w:pPr>
              <w:jc w:val="center"/>
              <w:rPr>
                <w:lang w:val="sr-Cyrl-RS" w:eastAsia="sr-Cyrl-CS"/>
              </w:rPr>
            </w:pPr>
            <w:r>
              <w:rPr>
                <w:lang w:val="sr-Cyrl-RS" w:eastAsia="sr-Cyrl-CS"/>
              </w:rPr>
              <w:t>И</w:t>
            </w:r>
          </w:p>
        </w:tc>
        <w:tc>
          <w:tcPr>
            <w:tcW w:w="2752" w:type="dxa"/>
            <w:shd w:val="clear" w:color="auto" w:fill="auto"/>
            <w:vAlign w:val="center"/>
          </w:tcPr>
          <w:p w14:paraId="0A81635C" w14:textId="77777777" w:rsidR="00806130" w:rsidRPr="00C764CF" w:rsidRDefault="00806130" w:rsidP="00806130">
            <w:pPr>
              <w:jc w:val="center"/>
              <w:rPr>
                <w:lang w:eastAsia="sr-Cyrl-CS"/>
              </w:rPr>
            </w:pPr>
            <w:r w:rsidRPr="00C764CF">
              <w:rPr>
                <w:lang w:val="sr-Cyrl-RS" w:eastAsia="sr-Cyrl-CS"/>
              </w:rPr>
              <w:t>Велики објекти/пројекти</w:t>
            </w:r>
          </w:p>
        </w:tc>
        <w:tc>
          <w:tcPr>
            <w:tcW w:w="569" w:type="dxa"/>
            <w:shd w:val="clear" w:color="auto" w:fill="CC9900"/>
            <w:vAlign w:val="center"/>
          </w:tcPr>
          <w:p w14:paraId="20CD7014" w14:textId="14733EC5" w:rsidR="00806130" w:rsidRPr="00B41528" w:rsidRDefault="00B41528" w:rsidP="00806130">
            <w:pPr>
              <w:jc w:val="center"/>
              <w:rPr>
                <w:lang w:val="sr-Cyrl-RS" w:eastAsia="sr-Cyrl-CS"/>
              </w:rPr>
            </w:pPr>
            <w:r>
              <w:rPr>
                <w:lang w:val="sr-Cyrl-RS" w:eastAsia="sr-Cyrl-CS"/>
              </w:rPr>
              <w:t>Т</w:t>
            </w:r>
          </w:p>
        </w:tc>
        <w:tc>
          <w:tcPr>
            <w:tcW w:w="962" w:type="dxa"/>
            <w:shd w:val="clear" w:color="auto" w:fill="auto"/>
            <w:vAlign w:val="center"/>
          </w:tcPr>
          <w:p w14:paraId="045176D3" w14:textId="0020CBB9" w:rsidR="00806130" w:rsidRPr="00C764CF" w:rsidRDefault="00806130" w:rsidP="00B23E5F">
            <w:pPr>
              <w:jc w:val="center"/>
              <w:rPr>
                <w:lang w:eastAsia="sr-Cyrl-CS"/>
              </w:rPr>
            </w:pPr>
          </w:p>
        </w:tc>
      </w:tr>
      <w:tr w:rsidR="00C764CF" w:rsidRPr="00C764CF" w14:paraId="277673D7" w14:textId="77777777" w:rsidTr="00F70405">
        <w:trPr>
          <w:trHeight w:val="63"/>
          <w:jc w:val="center"/>
        </w:trPr>
        <w:tc>
          <w:tcPr>
            <w:tcW w:w="5231" w:type="dxa"/>
            <w:vMerge/>
            <w:shd w:val="clear" w:color="auto" w:fill="auto"/>
            <w:vAlign w:val="center"/>
          </w:tcPr>
          <w:p w14:paraId="231A34C1" w14:textId="77777777" w:rsidR="00806130" w:rsidRPr="00C764CF" w:rsidRDefault="00806130" w:rsidP="00806130">
            <w:pPr>
              <w:rPr>
                <w:lang w:eastAsia="sr-Cyrl-CS"/>
              </w:rPr>
            </w:pPr>
          </w:p>
        </w:tc>
        <w:tc>
          <w:tcPr>
            <w:tcW w:w="643" w:type="dxa"/>
            <w:shd w:val="clear" w:color="auto" w:fill="95B3D7" w:themeFill="accent1" w:themeFillTint="99"/>
            <w:vAlign w:val="center"/>
          </w:tcPr>
          <w:p w14:paraId="3F668FA7" w14:textId="77777777" w:rsidR="00806130" w:rsidRPr="00C764CF" w:rsidRDefault="00806130" w:rsidP="00806130">
            <w:pPr>
              <w:jc w:val="center"/>
              <w:rPr>
                <w:lang w:val="sr-Cyrl-RS" w:eastAsia="sr-Cyrl-CS"/>
              </w:rPr>
            </w:pPr>
            <w:r w:rsidRPr="00C764CF">
              <w:rPr>
                <w:lang w:val="sr-Cyrl-RS" w:eastAsia="sr-Cyrl-CS"/>
              </w:rPr>
              <w:t>И</w:t>
            </w:r>
          </w:p>
        </w:tc>
        <w:tc>
          <w:tcPr>
            <w:tcW w:w="588" w:type="dxa"/>
            <w:shd w:val="clear" w:color="auto" w:fill="F2DBDB" w:themeFill="accent2" w:themeFillTint="33"/>
            <w:vAlign w:val="center"/>
          </w:tcPr>
          <w:p w14:paraId="5CA1D4B4" w14:textId="77777777" w:rsidR="00806130" w:rsidRPr="00C764CF" w:rsidRDefault="00806130" w:rsidP="00806130">
            <w:pPr>
              <w:jc w:val="center"/>
              <w:rPr>
                <w:lang w:val="sr-Cyrl-RS" w:eastAsia="sr-Cyrl-CS"/>
              </w:rPr>
            </w:pPr>
            <w:r w:rsidRPr="00C764CF">
              <w:rPr>
                <w:lang w:val="sr-Cyrl-RS" w:eastAsia="sr-Cyrl-CS"/>
              </w:rPr>
              <w:t>-1</w:t>
            </w:r>
          </w:p>
        </w:tc>
        <w:tc>
          <w:tcPr>
            <w:tcW w:w="2562" w:type="dxa"/>
            <w:shd w:val="clear" w:color="auto" w:fill="auto"/>
            <w:vAlign w:val="center"/>
          </w:tcPr>
          <w:p w14:paraId="4769F1D4" w14:textId="77777777" w:rsidR="00806130" w:rsidRPr="00C764CF" w:rsidRDefault="00806130" w:rsidP="00806130">
            <w:pPr>
              <w:jc w:val="center"/>
              <w:rPr>
                <w:lang w:eastAsia="sr-Cyrl-CS"/>
              </w:rPr>
            </w:pPr>
            <w:r w:rsidRPr="00C764CF">
              <w:rPr>
                <w:lang w:val="sr-Cyrl-RS" w:eastAsia="sr-Cyrl-CS"/>
              </w:rPr>
              <w:t>Средњи објекти/пројекти</w:t>
            </w:r>
          </w:p>
        </w:tc>
        <w:tc>
          <w:tcPr>
            <w:tcW w:w="588" w:type="dxa"/>
            <w:shd w:val="clear" w:color="auto" w:fill="auto"/>
            <w:vAlign w:val="center"/>
          </w:tcPr>
          <w:p w14:paraId="466F3632" w14:textId="24C22983" w:rsidR="00806130" w:rsidRPr="00C764CF" w:rsidRDefault="00C764CF" w:rsidP="00806130">
            <w:pPr>
              <w:jc w:val="center"/>
              <w:rPr>
                <w:lang w:val="sr-Cyrl-RS" w:eastAsia="sr-Cyrl-CS"/>
              </w:rPr>
            </w:pPr>
            <w:r>
              <w:rPr>
                <w:lang w:val="sr-Cyrl-RS" w:eastAsia="sr-Cyrl-CS"/>
              </w:rPr>
              <w:t>Л</w:t>
            </w:r>
          </w:p>
        </w:tc>
        <w:tc>
          <w:tcPr>
            <w:tcW w:w="687" w:type="dxa"/>
            <w:shd w:val="clear" w:color="auto" w:fill="E36C0A" w:themeFill="accent6" w:themeFillShade="BF"/>
            <w:vAlign w:val="center"/>
          </w:tcPr>
          <w:p w14:paraId="337EF062" w14:textId="7947B061" w:rsidR="00806130" w:rsidRPr="00C764CF" w:rsidRDefault="00C764CF" w:rsidP="00806130">
            <w:pPr>
              <w:jc w:val="center"/>
              <w:rPr>
                <w:lang w:val="sr-Cyrl-RS" w:eastAsia="sr-Cyrl-CS"/>
              </w:rPr>
            </w:pPr>
            <w:r>
              <w:rPr>
                <w:lang w:val="sr-Cyrl-RS" w:eastAsia="sr-Cyrl-CS"/>
              </w:rPr>
              <w:t>И</w:t>
            </w:r>
          </w:p>
        </w:tc>
        <w:tc>
          <w:tcPr>
            <w:tcW w:w="2752" w:type="dxa"/>
            <w:shd w:val="clear" w:color="auto" w:fill="auto"/>
            <w:vAlign w:val="center"/>
          </w:tcPr>
          <w:p w14:paraId="27D8BFBD" w14:textId="77777777" w:rsidR="00806130" w:rsidRPr="00C764CF" w:rsidRDefault="00806130" w:rsidP="00806130">
            <w:pPr>
              <w:jc w:val="center"/>
              <w:rPr>
                <w:lang w:eastAsia="sr-Cyrl-CS"/>
              </w:rPr>
            </w:pPr>
            <w:r w:rsidRPr="00C764CF">
              <w:rPr>
                <w:lang w:val="sr-Cyrl-RS" w:eastAsia="sr-Cyrl-CS"/>
              </w:rPr>
              <w:t>Средњи објекти/пројекти</w:t>
            </w:r>
          </w:p>
        </w:tc>
        <w:tc>
          <w:tcPr>
            <w:tcW w:w="569" w:type="dxa"/>
            <w:shd w:val="clear" w:color="auto" w:fill="CC9900"/>
            <w:vAlign w:val="center"/>
          </w:tcPr>
          <w:p w14:paraId="41406ADC" w14:textId="65558C02" w:rsidR="00806130" w:rsidRPr="00B41528" w:rsidRDefault="00B41528" w:rsidP="00806130">
            <w:pPr>
              <w:jc w:val="center"/>
              <w:rPr>
                <w:lang w:val="sr-Cyrl-RS" w:eastAsia="sr-Cyrl-CS"/>
              </w:rPr>
            </w:pPr>
            <w:r>
              <w:rPr>
                <w:lang w:val="sr-Cyrl-RS" w:eastAsia="sr-Cyrl-CS"/>
              </w:rPr>
              <w:t>Т</w:t>
            </w:r>
          </w:p>
        </w:tc>
        <w:tc>
          <w:tcPr>
            <w:tcW w:w="962" w:type="dxa"/>
            <w:shd w:val="clear" w:color="auto" w:fill="auto"/>
            <w:vAlign w:val="center"/>
          </w:tcPr>
          <w:p w14:paraId="5F505269" w14:textId="77777777" w:rsidR="00806130" w:rsidRPr="00C764CF" w:rsidRDefault="00806130" w:rsidP="00B23E5F">
            <w:pPr>
              <w:jc w:val="center"/>
              <w:rPr>
                <w:lang w:eastAsia="sr-Cyrl-CS"/>
              </w:rPr>
            </w:pPr>
          </w:p>
        </w:tc>
      </w:tr>
      <w:tr w:rsidR="00C764CF" w:rsidRPr="00C764CF" w14:paraId="29012766" w14:textId="77777777" w:rsidTr="00F70405">
        <w:trPr>
          <w:trHeight w:val="63"/>
          <w:jc w:val="center"/>
        </w:trPr>
        <w:tc>
          <w:tcPr>
            <w:tcW w:w="5231" w:type="dxa"/>
            <w:vMerge/>
            <w:shd w:val="clear" w:color="auto" w:fill="auto"/>
            <w:vAlign w:val="center"/>
          </w:tcPr>
          <w:p w14:paraId="0646D5F4" w14:textId="77777777" w:rsidR="00806130" w:rsidRPr="00C764CF" w:rsidRDefault="00806130" w:rsidP="00806130">
            <w:pPr>
              <w:rPr>
                <w:lang w:eastAsia="sr-Cyrl-CS"/>
              </w:rPr>
            </w:pPr>
          </w:p>
        </w:tc>
        <w:tc>
          <w:tcPr>
            <w:tcW w:w="643" w:type="dxa"/>
            <w:shd w:val="clear" w:color="auto" w:fill="95B3D7" w:themeFill="accent1" w:themeFillTint="99"/>
            <w:vAlign w:val="center"/>
          </w:tcPr>
          <w:p w14:paraId="668A92C2" w14:textId="77777777" w:rsidR="00806130" w:rsidRPr="00C764CF" w:rsidRDefault="00806130" w:rsidP="00806130">
            <w:pPr>
              <w:jc w:val="center"/>
              <w:rPr>
                <w:lang w:val="sr-Cyrl-RS" w:eastAsia="sr-Cyrl-CS"/>
              </w:rPr>
            </w:pPr>
            <w:r w:rsidRPr="00C764CF">
              <w:rPr>
                <w:lang w:val="sr-Cyrl-RS" w:eastAsia="sr-Cyrl-CS"/>
              </w:rPr>
              <w:t>И</w:t>
            </w:r>
          </w:p>
        </w:tc>
        <w:tc>
          <w:tcPr>
            <w:tcW w:w="588" w:type="dxa"/>
            <w:shd w:val="clear" w:color="auto" w:fill="F2DBDB" w:themeFill="accent2" w:themeFillTint="33"/>
            <w:vAlign w:val="center"/>
          </w:tcPr>
          <w:p w14:paraId="6D2D0141" w14:textId="77777777" w:rsidR="00806130" w:rsidRPr="00C764CF" w:rsidRDefault="00806130" w:rsidP="00806130">
            <w:pPr>
              <w:jc w:val="center"/>
              <w:rPr>
                <w:lang w:val="sr-Cyrl-RS" w:eastAsia="sr-Cyrl-CS"/>
              </w:rPr>
            </w:pPr>
            <w:r w:rsidRPr="00C764CF">
              <w:rPr>
                <w:lang w:val="sr-Cyrl-RS" w:eastAsia="sr-Cyrl-CS"/>
              </w:rPr>
              <w:t>-1</w:t>
            </w:r>
          </w:p>
        </w:tc>
        <w:tc>
          <w:tcPr>
            <w:tcW w:w="2562" w:type="dxa"/>
            <w:shd w:val="clear" w:color="auto" w:fill="auto"/>
            <w:vAlign w:val="center"/>
          </w:tcPr>
          <w:p w14:paraId="72960037" w14:textId="77777777" w:rsidR="00806130" w:rsidRPr="00C764CF" w:rsidRDefault="00806130" w:rsidP="00806130">
            <w:pPr>
              <w:jc w:val="center"/>
              <w:rPr>
                <w:lang w:eastAsia="sr-Cyrl-CS"/>
              </w:rPr>
            </w:pPr>
            <w:r w:rsidRPr="00C764CF">
              <w:rPr>
                <w:lang w:val="sr-Cyrl-RS" w:eastAsia="sr-Cyrl-CS"/>
              </w:rPr>
              <w:t>Мали објекти/пројекти</w:t>
            </w:r>
          </w:p>
        </w:tc>
        <w:tc>
          <w:tcPr>
            <w:tcW w:w="588" w:type="dxa"/>
            <w:shd w:val="clear" w:color="auto" w:fill="auto"/>
            <w:vAlign w:val="center"/>
          </w:tcPr>
          <w:p w14:paraId="7F932381" w14:textId="3AEBAB50" w:rsidR="00806130" w:rsidRPr="00C764CF" w:rsidRDefault="00C764CF" w:rsidP="00806130">
            <w:pPr>
              <w:jc w:val="center"/>
              <w:rPr>
                <w:lang w:val="sr-Cyrl-RS" w:eastAsia="sr-Cyrl-CS"/>
              </w:rPr>
            </w:pPr>
            <w:r>
              <w:rPr>
                <w:lang w:val="sr-Cyrl-RS" w:eastAsia="sr-Cyrl-CS"/>
              </w:rPr>
              <w:t>Л</w:t>
            </w:r>
          </w:p>
        </w:tc>
        <w:tc>
          <w:tcPr>
            <w:tcW w:w="687" w:type="dxa"/>
            <w:shd w:val="clear" w:color="auto" w:fill="FBD4B4" w:themeFill="accent6" w:themeFillTint="66"/>
            <w:vAlign w:val="center"/>
          </w:tcPr>
          <w:p w14:paraId="4AC610DC" w14:textId="276E7006" w:rsidR="00806130" w:rsidRPr="00C764CF" w:rsidRDefault="00C764CF" w:rsidP="00806130">
            <w:pPr>
              <w:jc w:val="center"/>
              <w:rPr>
                <w:lang w:val="sr-Cyrl-RS" w:eastAsia="sr-Cyrl-CS"/>
              </w:rPr>
            </w:pPr>
            <w:r>
              <w:rPr>
                <w:lang w:val="sr-Cyrl-RS" w:eastAsia="sr-Cyrl-CS"/>
              </w:rPr>
              <w:t>Р</w:t>
            </w:r>
          </w:p>
        </w:tc>
        <w:tc>
          <w:tcPr>
            <w:tcW w:w="2752" w:type="dxa"/>
            <w:shd w:val="clear" w:color="auto" w:fill="auto"/>
            <w:vAlign w:val="center"/>
          </w:tcPr>
          <w:p w14:paraId="2B81B1A6" w14:textId="77777777" w:rsidR="00806130" w:rsidRPr="00C764CF" w:rsidRDefault="00806130" w:rsidP="00806130">
            <w:pPr>
              <w:jc w:val="center"/>
              <w:rPr>
                <w:lang w:eastAsia="sr-Cyrl-CS"/>
              </w:rPr>
            </w:pPr>
            <w:r w:rsidRPr="00C764CF">
              <w:rPr>
                <w:lang w:val="sr-Cyrl-RS" w:eastAsia="sr-Cyrl-CS"/>
              </w:rPr>
              <w:t>Мали објекти/пројекти</w:t>
            </w:r>
          </w:p>
        </w:tc>
        <w:tc>
          <w:tcPr>
            <w:tcW w:w="569" w:type="dxa"/>
            <w:shd w:val="clear" w:color="auto" w:fill="FFFF00"/>
            <w:vAlign w:val="center"/>
          </w:tcPr>
          <w:p w14:paraId="2988EC19" w14:textId="6E758B18" w:rsidR="00806130" w:rsidRPr="00B41528" w:rsidRDefault="00B41528" w:rsidP="00806130">
            <w:pPr>
              <w:jc w:val="center"/>
              <w:rPr>
                <w:lang w:val="sr-Cyrl-RS" w:eastAsia="sr-Cyrl-CS"/>
              </w:rPr>
            </w:pPr>
            <w:r>
              <w:rPr>
                <w:lang w:val="sr-Cyrl-RS" w:eastAsia="sr-Cyrl-CS"/>
              </w:rPr>
              <w:t>П</w:t>
            </w:r>
          </w:p>
        </w:tc>
        <w:tc>
          <w:tcPr>
            <w:tcW w:w="962" w:type="dxa"/>
            <w:shd w:val="clear" w:color="auto" w:fill="auto"/>
            <w:vAlign w:val="center"/>
          </w:tcPr>
          <w:p w14:paraId="04D636CE" w14:textId="77777777" w:rsidR="00806130" w:rsidRPr="00C764CF" w:rsidRDefault="00806130" w:rsidP="00B23E5F">
            <w:pPr>
              <w:jc w:val="center"/>
              <w:rPr>
                <w:lang w:eastAsia="sr-Cyrl-CS"/>
              </w:rPr>
            </w:pPr>
          </w:p>
        </w:tc>
      </w:tr>
      <w:tr w:rsidR="00B41528" w:rsidRPr="00C764CF" w14:paraId="759DABEA" w14:textId="77777777" w:rsidTr="00F70405">
        <w:trPr>
          <w:trHeight w:val="64"/>
          <w:jc w:val="center"/>
        </w:trPr>
        <w:tc>
          <w:tcPr>
            <w:tcW w:w="5231" w:type="dxa"/>
            <w:vMerge w:val="restart"/>
            <w:shd w:val="clear" w:color="auto" w:fill="auto"/>
            <w:vAlign w:val="center"/>
          </w:tcPr>
          <w:p w14:paraId="2C512E20" w14:textId="77777777" w:rsidR="00B41528" w:rsidRPr="00C764CF" w:rsidRDefault="00B41528" w:rsidP="00806130">
            <w:pPr>
              <w:rPr>
                <w:lang w:eastAsia="sr-Cyrl-CS"/>
              </w:rPr>
            </w:pPr>
            <w:r w:rsidRPr="00C764CF">
              <w:rPr>
                <w:lang w:eastAsia="sr-Cyrl-CS"/>
              </w:rPr>
              <w:t>Угрожавање фауне</w:t>
            </w:r>
          </w:p>
        </w:tc>
        <w:tc>
          <w:tcPr>
            <w:tcW w:w="643" w:type="dxa"/>
            <w:shd w:val="clear" w:color="auto" w:fill="95B3D7" w:themeFill="accent1" w:themeFillTint="99"/>
            <w:vAlign w:val="center"/>
          </w:tcPr>
          <w:p w14:paraId="416352B3" w14:textId="22F13D0F" w:rsidR="00B41528" w:rsidRPr="00EE40F2" w:rsidRDefault="00EE40F2" w:rsidP="00806130">
            <w:pPr>
              <w:jc w:val="center"/>
              <w:rPr>
                <w:lang w:val="sr-Cyrl-RS" w:eastAsia="sr-Cyrl-CS"/>
              </w:rPr>
            </w:pPr>
            <w:r>
              <w:rPr>
                <w:lang w:val="sr-Cyrl-RS" w:eastAsia="sr-Cyrl-CS"/>
              </w:rPr>
              <w:t>И</w:t>
            </w:r>
          </w:p>
        </w:tc>
        <w:tc>
          <w:tcPr>
            <w:tcW w:w="588" w:type="dxa"/>
            <w:shd w:val="clear" w:color="auto" w:fill="A50021"/>
            <w:vAlign w:val="center"/>
          </w:tcPr>
          <w:p w14:paraId="1A686509" w14:textId="4BB0D1DC" w:rsidR="00B41528" w:rsidRPr="00C764CF" w:rsidRDefault="00B41528" w:rsidP="00EE40F2">
            <w:pPr>
              <w:jc w:val="center"/>
              <w:rPr>
                <w:lang w:val="sr-Cyrl-RS" w:eastAsia="sr-Cyrl-CS"/>
              </w:rPr>
            </w:pPr>
            <w:r w:rsidRPr="00C764CF">
              <w:rPr>
                <w:lang w:eastAsia="sr-Cyrl-CS"/>
              </w:rPr>
              <w:t>-</w:t>
            </w:r>
            <w:r w:rsidR="00EE40F2">
              <w:rPr>
                <w:lang w:val="sr-Cyrl-RS" w:eastAsia="sr-Cyrl-CS"/>
              </w:rPr>
              <w:t>3</w:t>
            </w:r>
          </w:p>
        </w:tc>
        <w:tc>
          <w:tcPr>
            <w:tcW w:w="2562" w:type="dxa"/>
            <w:shd w:val="clear" w:color="auto" w:fill="auto"/>
            <w:vAlign w:val="center"/>
          </w:tcPr>
          <w:p w14:paraId="31F8D31A" w14:textId="77777777" w:rsidR="00B41528" w:rsidRPr="00C764CF" w:rsidRDefault="00B41528" w:rsidP="00806130">
            <w:pPr>
              <w:jc w:val="center"/>
              <w:rPr>
                <w:lang w:val="sr-Cyrl-RS" w:eastAsia="sr-Cyrl-CS"/>
              </w:rPr>
            </w:pPr>
            <w:r w:rsidRPr="00C764CF">
              <w:rPr>
                <w:lang w:val="sr-Cyrl-RS" w:eastAsia="sr-Cyrl-CS"/>
              </w:rPr>
              <w:t>Велики објекти/пројекти</w:t>
            </w:r>
          </w:p>
        </w:tc>
        <w:tc>
          <w:tcPr>
            <w:tcW w:w="588" w:type="dxa"/>
            <w:shd w:val="clear" w:color="auto" w:fill="auto"/>
            <w:vAlign w:val="center"/>
          </w:tcPr>
          <w:p w14:paraId="31C75534" w14:textId="3A649798" w:rsidR="00B41528" w:rsidRPr="00C764CF" w:rsidRDefault="00B41528" w:rsidP="00806130">
            <w:pPr>
              <w:jc w:val="center"/>
              <w:rPr>
                <w:lang w:val="sr-Cyrl-RS" w:eastAsia="sr-Cyrl-CS"/>
              </w:rPr>
            </w:pPr>
            <w:r>
              <w:rPr>
                <w:lang w:val="sr-Cyrl-RS" w:eastAsia="sr-Cyrl-CS"/>
              </w:rPr>
              <w:t>Л</w:t>
            </w:r>
          </w:p>
        </w:tc>
        <w:tc>
          <w:tcPr>
            <w:tcW w:w="687" w:type="dxa"/>
            <w:shd w:val="clear" w:color="auto" w:fill="E36C0A" w:themeFill="accent6" w:themeFillShade="BF"/>
            <w:vAlign w:val="center"/>
          </w:tcPr>
          <w:p w14:paraId="471C6DAD" w14:textId="09ABE75C" w:rsidR="00B41528" w:rsidRPr="00C764CF" w:rsidRDefault="00B41528" w:rsidP="00806130">
            <w:pPr>
              <w:jc w:val="center"/>
              <w:rPr>
                <w:lang w:val="sr-Cyrl-RS" w:eastAsia="sr-Cyrl-CS"/>
              </w:rPr>
            </w:pPr>
            <w:r>
              <w:rPr>
                <w:lang w:val="sr-Cyrl-RS" w:eastAsia="sr-Cyrl-CS"/>
              </w:rPr>
              <w:t>И</w:t>
            </w:r>
          </w:p>
        </w:tc>
        <w:tc>
          <w:tcPr>
            <w:tcW w:w="2752" w:type="dxa"/>
            <w:shd w:val="clear" w:color="auto" w:fill="auto"/>
            <w:vAlign w:val="center"/>
          </w:tcPr>
          <w:p w14:paraId="28A8721F" w14:textId="766847E3" w:rsidR="00B41528" w:rsidRPr="00C764CF" w:rsidRDefault="00B41528" w:rsidP="00806130">
            <w:pPr>
              <w:jc w:val="center"/>
              <w:rPr>
                <w:lang w:eastAsia="sr-Cyrl-CS"/>
              </w:rPr>
            </w:pPr>
            <w:r w:rsidRPr="00C764CF">
              <w:rPr>
                <w:lang w:val="sr-Cyrl-RS" w:eastAsia="sr-Cyrl-CS"/>
              </w:rPr>
              <w:t>Велики објекти/пројекти</w:t>
            </w:r>
          </w:p>
        </w:tc>
        <w:tc>
          <w:tcPr>
            <w:tcW w:w="569" w:type="dxa"/>
            <w:shd w:val="clear" w:color="auto" w:fill="CC9900"/>
            <w:vAlign w:val="center"/>
          </w:tcPr>
          <w:p w14:paraId="612ED4CB" w14:textId="78AAED52" w:rsidR="00B41528" w:rsidRPr="00B41528" w:rsidRDefault="00B41528" w:rsidP="00806130">
            <w:pPr>
              <w:jc w:val="center"/>
              <w:rPr>
                <w:lang w:val="sr-Cyrl-RS" w:eastAsia="sr-Cyrl-CS"/>
              </w:rPr>
            </w:pPr>
            <w:r>
              <w:rPr>
                <w:lang w:val="sr-Cyrl-RS" w:eastAsia="sr-Cyrl-CS"/>
              </w:rPr>
              <w:t>Т</w:t>
            </w:r>
          </w:p>
        </w:tc>
        <w:tc>
          <w:tcPr>
            <w:tcW w:w="962" w:type="dxa"/>
            <w:shd w:val="clear" w:color="auto" w:fill="auto"/>
            <w:vAlign w:val="center"/>
          </w:tcPr>
          <w:p w14:paraId="5CA65F2A" w14:textId="19F47079" w:rsidR="00B41528" w:rsidRPr="00C764CF" w:rsidRDefault="00B41528" w:rsidP="00B23E5F">
            <w:pPr>
              <w:jc w:val="center"/>
              <w:rPr>
                <w:lang w:eastAsia="sr-Cyrl-CS"/>
              </w:rPr>
            </w:pPr>
          </w:p>
        </w:tc>
      </w:tr>
      <w:tr w:rsidR="00B41528" w:rsidRPr="00C764CF" w14:paraId="564F7912" w14:textId="77777777" w:rsidTr="00F70405">
        <w:trPr>
          <w:trHeight w:val="63"/>
          <w:jc w:val="center"/>
        </w:trPr>
        <w:tc>
          <w:tcPr>
            <w:tcW w:w="5231" w:type="dxa"/>
            <w:vMerge/>
            <w:shd w:val="clear" w:color="auto" w:fill="auto"/>
            <w:vAlign w:val="center"/>
          </w:tcPr>
          <w:p w14:paraId="3CD93229" w14:textId="77777777" w:rsidR="00B41528" w:rsidRPr="00C764CF" w:rsidRDefault="00B41528" w:rsidP="00806130">
            <w:pPr>
              <w:rPr>
                <w:lang w:eastAsia="sr-Cyrl-CS"/>
              </w:rPr>
            </w:pPr>
          </w:p>
        </w:tc>
        <w:tc>
          <w:tcPr>
            <w:tcW w:w="643" w:type="dxa"/>
            <w:shd w:val="clear" w:color="auto" w:fill="95B3D7" w:themeFill="accent1" w:themeFillTint="99"/>
            <w:vAlign w:val="center"/>
          </w:tcPr>
          <w:p w14:paraId="73661600" w14:textId="4B0F81E7" w:rsidR="00B41528" w:rsidRPr="00C764CF" w:rsidRDefault="00EE40F2" w:rsidP="00806130">
            <w:pPr>
              <w:jc w:val="center"/>
              <w:rPr>
                <w:lang w:val="sr-Cyrl-RS" w:eastAsia="sr-Cyrl-CS"/>
              </w:rPr>
            </w:pPr>
            <w:r>
              <w:rPr>
                <w:lang w:val="sr-Cyrl-RS" w:eastAsia="sr-Cyrl-CS"/>
              </w:rPr>
              <w:t>И</w:t>
            </w:r>
          </w:p>
        </w:tc>
        <w:tc>
          <w:tcPr>
            <w:tcW w:w="588" w:type="dxa"/>
            <w:shd w:val="clear" w:color="auto" w:fill="F2DBDB" w:themeFill="accent2" w:themeFillTint="33"/>
            <w:vAlign w:val="center"/>
          </w:tcPr>
          <w:p w14:paraId="2E66E64D" w14:textId="77777777" w:rsidR="00B41528" w:rsidRPr="00C764CF" w:rsidRDefault="00B41528" w:rsidP="00806130">
            <w:pPr>
              <w:jc w:val="center"/>
              <w:rPr>
                <w:lang w:val="sr-Cyrl-RS" w:eastAsia="sr-Cyrl-CS"/>
              </w:rPr>
            </w:pPr>
            <w:r w:rsidRPr="00C764CF">
              <w:rPr>
                <w:lang w:val="sr-Cyrl-RS" w:eastAsia="sr-Cyrl-CS"/>
              </w:rPr>
              <w:t>-1</w:t>
            </w:r>
          </w:p>
        </w:tc>
        <w:tc>
          <w:tcPr>
            <w:tcW w:w="2562" w:type="dxa"/>
            <w:shd w:val="clear" w:color="auto" w:fill="auto"/>
            <w:vAlign w:val="center"/>
          </w:tcPr>
          <w:p w14:paraId="3C9DEBD1" w14:textId="77777777" w:rsidR="00B41528" w:rsidRPr="00C764CF" w:rsidRDefault="00B41528" w:rsidP="00806130">
            <w:pPr>
              <w:jc w:val="center"/>
              <w:rPr>
                <w:lang w:eastAsia="sr-Cyrl-CS"/>
              </w:rPr>
            </w:pPr>
            <w:r w:rsidRPr="00C764CF">
              <w:rPr>
                <w:lang w:val="sr-Cyrl-RS" w:eastAsia="sr-Cyrl-CS"/>
              </w:rPr>
              <w:t>Средњи објекти/пројекти</w:t>
            </w:r>
          </w:p>
        </w:tc>
        <w:tc>
          <w:tcPr>
            <w:tcW w:w="588" w:type="dxa"/>
            <w:shd w:val="clear" w:color="auto" w:fill="auto"/>
            <w:vAlign w:val="center"/>
          </w:tcPr>
          <w:p w14:paraId="116C9495" w14:textId="18C7BB03" w:rsidR="00B41528" w:rsidRPr="008A78E7" w:rsidRDefault="008A78E7" w:rsidP="00806130">
            <w:pPr>
              <w:jc w:val="center"/>
              <w:rPr>
                <w:lang w:val="sr-Cyrl-RS" w:eastAsia="sr-Cyrl-CS"/>
              </w:rPr>
            </w:pPr>
            <w:r>
              <w:rPr>
                <w:lang w:val="sr-Cyrl-RS" w:eastAsia="sr-Cyrl-CS"/>
              </w:rPr>
              <w:t>Л</w:t>
            </w:r>
          </w:p>
        </w:tc>
        <w:tc>
          <w:tcPr>
            <w:tcW w:w="687" w:type="dxa"/>
            <w:shd w:val="clear" w:color="auto" w:fill="E36C0A" w:themeFill="accent6" w:themeFillShade="BF"/>
            <w:vAlign w:val="center"/>
          </w:tcPr>
          <w:p w14:paraId="0D8CE1F0" w14:textId="5337C360" w:rsidR="00B41528" w:rsidRPr="008A78E7" w:rsidRDefault="008A78E7" w:rsidP="00806130">
            <w:pPr>
              <w:jc w:val="center"/>
              <w:rPr>
                <w:lang w:val="sr-Cyrl-RS" w:eastAsia="sr-Cyrl-CS"/>
              </w:rPr>
            </w:pPr>
            <w:r>
              <w:rPr>
                <w:lang w:val="sr-Cyrl-RS" w:eastAsia="sr-Cyrl-CS"/>
              </w:rPr>
              <w:t>И</w:t>
            </w:r>
          </w:p>
        </w:tc>
        <w:tc>
          <w:tcPr>
            <w:tcW w:w="2752" w:type="dxa"/>
            <w:shd w:val="clear" w:color="auto" w:fill="auto"/>
            <w:vAlign w:val="center"/>
          </w:tcPr>
          <w:p w14:paraId="70C46470" w14:textId="199ACFE5" w:rsidR="00B41528" w:rsidRPr="00C764CF" w:rsidRDefault="00B41528" w:rsidP="00806130">
            <w:pPr>
              <w:jc w:val="center"/>
              <w:rPr>
                <w:lang w:eastAsia="sr-Cyrl-CS"/>
              </w:rPr>
            </w:pPr>
            <w:r w:rsidRPr="00C764CF">
              <w:rPr>
                <w:lang w:val="sr-Cyrl-RS" w:eastAsia="sr-Cyrl-CS"/>
              </w:rPr>
              <w:t>Средњи објекти/пројекти</w:t>
            </w:r>
          </w:p>
        </w:tc>
        <w:tc>
          <w:tcPr>
            <w:tcW w:w="569" w:type="dxa"/>
            <w:shd w:val="clear" w:color="auto" w:fill="FFFFCC"/>
            <w:vAlign w:val="center"/>
          </w:tcPr>
          <w:p w14:paraId="394E1BFE" w14:textId="0C6B2242" w:rsidR="00B41528" w:rsidRPr="008A78E7" w:rsidRDefault="008A78E7" w:rsidP="00806130">
            <w:pPr>
              <w:jc w:val="center"/>
              <w:rPr>
                <w:lang w:val="sr-Cyrl-RS" w:eastAsia="sr-Cyrl-CS"/>
              </w:rPr>
            </w:pPr>
            <w:r>
              <w:rPr>
                <w:lang w:val="sr-Cyrl-RS" w:eastAsia="sr-Cyrl-CS"/>
              </w:rPr>
              <w:t>ПО</w:t>
            </w:r>
          </w:p>
        </w:tc>
        <w:tc>
          <w:tcPr>
            <w:tcW w:w="962" w:type="dxa"/>
            <w:shd w:val="clear" w:color="auto" w:fill="auto"/>
            <w:vAlign w:val="center"/>
          </w:tcPr>
          <w:p w14:paraId="0494AA21" w14:textId="77777777" w:rsidR="00B41528" w:rsidRPr="00C764CF" w:rsidRDefault="00B41528" w:rsidP="00806130">
            <w:pPr>
              <w:jc w:val="center"/>
              <w:rPr>
                <w:lang w:eastAsia="sr-Cyrl-CS"/>
              </w:rPr>
            </w:pPr>
          </w:p>
        </w:tc>
      </w:tr>
      <w:tr w:rsidR="00B41528" w:rsidRPr="00C764CF" w14:paraId="68513E84" w14:textId="77777777" w:rsidTr="00F70405">
        <w:trPr>
          <w:trHeight w:val="63"/>
          <w:jc w:val="center"/>
        </w:trPr>
        <w:tc>
          <w:tcPr>
            <w:tcW w:w="5231" w:type="dxa"/>
            <w:vMerge/>
            <w:shd w:val="clear" w:color="auto" w:fill="auto"/>
            <w:vAlign w:val="center"/>
          </w:tcPr>
          <w:p w14:paraId="41E49383" w14:textId="77777777" w:rsidR="00B41528" w:rsidRPr="00C764CF" w:rsidRDefault="00B41528" w:rsidP="00806130">
            <w:pPr>
              <w:rPr>
                <w:lang w:eastAsia="sr-Cyrl-CS"/>
              </w:rPr>
            </w:pPr>
          </w:p>
        </w:tc>
        <w:tc>
          <w:tcPr>
            <w:tcW w:w="643" w:type="dxa"/>
            <w:shd w:val="clear" w:color="auto" w:fill="DBE5F1" w:themeFill="accent1" w:themeFillTint="33"/>
            <w:vAlign w:val="center"/>
          </w:tcPr>
          <w:p w14:paraId="78FBD89C" w14:textId="77777777" w:rsidR="00B41528" w:rsidRPr="00C764CF" w:rsidRDefault="00B41528" w:rsidP="00806130">
            <w:pPr>
              <w:jc w:val="center"/>
              <w:rPr>
                <w:lang w:val="sr-Cyrl-RS" w:eastAsia="sr-Cyrl-CS"/>
              </w:rPr>
            </w:pPr>
            <w:r w:rsidRPr="00C764CF">
              <w:rPr>
                <w:lang w:val="sr-Cyrl-RS" w:eastAsia="sr-Cyrl-CS"/>
              </w:rPr>
              <w:t>М</w:t>
            </w:r>
          </w:p>
        </w:tc>
        <w:tc>
          <w:tcPr>
            <w:tcW w:w="588" w:type="dxa"/>
            <w:shd w:val="clear" w:color="auto" w:fill="F2DBDB" w:themeFill="accent2" w:themeFillTint="33"/>
            <w:vAlign w:val="center"/>
          </w:tcPr>
          <w:p w14:paraId="70B1D892" w14:textId="77777777" w:rsidR="00B41528" w:rsidRPr="00C764CF" w:rsidRDefault="00B41528" w:rsidP="00806130">
            <w:pPr>
              <w:jc w:val="center"/>
              <w:rPr>
                <w:lang w:val="sr-Cyrl-RS" w:eastAsia="sr-Cyrl-CS"/>
              </w:rPr>
            </w:pPr>
            <w:r w:rsidRPr="00C764CF">
              <w:rPr>
                <w:lang w:val="sr-Cyrl-RS" w:eastAsia="sr-Cyrl-CS"/>
              </w:rPr>
              <w:t>-1</w:t>
            </w:r>
          </w:p>
        </w:tc>
        <w:tc>
          <w:tcPr>
            <w:tcW w:w="2562" w:type="dxa"/>
            <w:shd w:val="clear" w:color="auto" w:fill="auto"/>
            <w:vAlign w:val="center"/>
          </w:tcPr>
          <w:p w14:paraId="71CE5BA3" w14:textId="77777777" w:rsidR="00B41528" w:rsidRPr="00C764CF" w:rsidRDefault="00B41528" w:rsidP="00806130">
            <w:pPr>
              <w:jc w:val="center"/>
              <w:rPr>
                <w:lang w:eastAsia="sr-Cyrl-CS"/>
              </w:rPr>
            </w:pPr>
            <w:r w:rsidRPr="00C764CF">
              <w:rPr>
                <w:lang w:val="sr-Cyrl-RS" w:eastAsia="sr-Cyrl-CS"/>
              </w:rPr>
              <w:t>Мали објекти/пројекти</w:t>
            </w:r>
          </w:p>
        </w:tc>
        <w:tc>
          <w:tcPr>
            <w:tcW w:w="588" w:type="dxa"/>
            <w:shd w:val="clear" w:color="auto" w:fill="auto"/>
            <w:vAlign w:val="center"/>
          </w:tcPr>
          <w:p w14:paraId="149E6D22" w14:textId="4FEFAF37" w:rsidR="00B41528" w:rsidRPr="00C764CF" w:rsidRDefault="00B41528" w:rsidP="00806130">
            <w:pPr>
              <w:jc w:val="center"/>
              <w:rPr>
                <w:lang w:val="sr-Cyrl-RS" w:eastAsia="sr-Cyrl-CS"/>
              </w:rPr>
            </w:pPr>
            <w:r>
              <w:rPr>
                <w:lang w:val="sr-Cyrl-RS" w:eastAsia="sr-Cyrl-CS"/>
              </w:rPr>
              <w:t>Л</w:t>
            </w:r>
          </w:p>
        </w:tc>
        <w:tc>
          <w:tcPr>
            <w:tcW w:w="687" w:type="dxa"/>
            <w:shd w:val="clear" w:color="auto" w:fill="E36C0A" w:themeFill="accent6" w:themeFillShade="BF"/>
            <w:vAlign w:val="center"/>
          </w:tcPr>
          <w:p w14:paraId="1CCD8101" w14:textId="7DC0ED3B" w:rsidR="00B41528" w:rsidRPr="00C764CF" w:rsidRDefault="00B41528" w:rsidP="00806130">
            <w:pPr>
              <w:jc w:val="center"/>
              <w:rPr>
                <w:lang w:val="sr-Cyrl-RS" w:eastAsia="sr-Cyrl-CS"/>
              </w:rPr>
            </w:pPr>
            <w:r>
              <w:rPr>
                <w:lang w:val="sr-Cyrl-RS" w:eastAsia="sr-Cyrl-CS"/>
              </w:rPr>
              <w:t>И</w:t>
            </w:r>
          </w:p>
        </w:tc>
        <w:tc>
          <w:tcPr>
            <w:tcW w:w="2752" w:type="dxa"/>
            <w:shd w:val="clear" w:color="auto" w:fill="auto"/>
            <w:vAlign w:val="center"/>
          </w:tcPr>
          <w:p w14:paraId="12DABA10" w14:textId="6326448E" w:rsidR="00B41528" w:rsidRPr="00C764CF" w:rsidRDefault="00B41528" w:rsidP="00806130">
            <w:pPr>
              <w:jc w:val="center"/>
              <w:rPr>
                <w:lang w:eastAsia="sr-Cyrl-CS"/>
              </w:rPr>
            </w:pPr>
            <w:r w:rsidRPr="00C764CF">
              <w:rPr>
                <w:lang w:val="sr-Cyrl-RS" w:eastAsia="sr-Cyrl-CS"/>
              </w:rPr>
              <w:t>Мали објекти/пројекти</w:t>
            </w:r>
          </w:p>
        </w:tc>
        <w:tc>
          <w:tcPr>
            <w:tcW w:w="569" w:type="dxa"/>
            <w:shd w:val="clear" w:color="auto" w:fill="FFFFCC"/>
            <w:vAlign w:val="center"/>
          </w:tcPr>
          <w:p w14:paraId="6C20C237" w14:textId="50F9176F" w:rsidR="00B41528" w:rsidRPr="00B41528" w:rsidRDefault="00B41528" w:rsidP="00806130">
            <w:pPr>
              <w:jc w:val="center"/>
              <w:rPr>
                <w:lang w:val="sr-Cyrl-RS" w:eastAsia="sr-Cyrl-CS"/>
              </w:rPr>
            </w:pPr>
            <w:r>
              <w:rPr>
                <w:lang w:val="sr-Cyrl-RS" w:eastAsia="sr-Cyrl-CS"/>
              </w:rPr>
              <w:t>ПО</w:t>
            </w:r>
          </w:p>
        </w:tc>
        <w:tc>
          <w:tcPr>
            <w:tcW w:w="962" w:type="dxa"/>
            <w:shd w:val="clear" w:color="auto" w:fill="auto"/>
            <w:vAlign w:val="center"/>
          </w:tcPr>
          <w:p w14:paraId="3FC79FFB" w14:textId="77777777" w:rsidR="00B41528" w:rsidRPr="00C764CF" w:rsidRDefault="00B41528" w:rsidP="00B23E5F">
            <w:pPr>
              <w:jc w:val="center"/>
              <w:rPr>
                <w:lang w:eastAsia="sr-Cyrl-CS"/>
              </w:rPr>
            </w:pPr>
          </w:p>
        </w:tc>
      </w:tr>
      <w:tr w:rsidR="00B41528" w:rsidRPr="00C764CF" w14:paraId="2DA0A5AB" w14:textId="77777777" w:rsidTr="00F70405">
        <w:trPr>
          <w:trHeight w:val="64"/>
          <w:jc w:val="center"/>
        </w:trPr>
        <w:tc>
          <w:tcPr>
            <w:tcW w:w="5231" w:type="dxa"/>
            <w:vMerge w:val="restart"/>
            <w:shd w:val="clear" w:color="auto" w:fill="auto"/>
            <w:vAlign w:val="center"/>
          </w:tcPr>
          <w:p w14:paraId="0FD84218" w14:textId="77777777" w:rsidR="00B41528" w:rsidRPr="00C764CF" w:rsidRDefault="00B41528" w:rsidP="00806130">
            <w:pPr>
              <w:rPr>
                <w:lang w:eastAsia="sr-Cyrl-CS"/>
              </w:rPr>
            </w:pPr>
            <w:r w:rsidRPr="00C764CF">
              <w:rPr>
                <w:lang w:eastAsia="sr-Cyrl-CS"/>
              </w:rPr>
              <w:t>Угрожавање природних добара</w:t>
            </w:r>
          </w:p>
        </w:tc>
        <w:tc>
          <w:tcPr>
            <w:tcW w:w="643" w:type="dxa"/>
            <w:shd w:val="clear" w:color="auto" w:fill="95B3D7" w:themeFill="accent1" w:themeFillTint="99"/>
            <w:vAlign w:val="center"/>
          </w:tcPr>
          <w:p w14:paraId="766C5B06" w14:textId="78491CB2" w:rsidR="00B41528" w:rsidRPr="00C764CF" w:rsidRDefault="00EE40F2" w:rsidP="00806130">
            <w:pPr>
              <w:jc w:val="center"/>
              <w:rPr>
                <w:lang w:val="sr-Cyrl-RS" w:eastAsia="sr-Cyrl-CS"/>
              </w:rPr>
            </w:pPr>
            <w:r>
              <w:rPr>
                <w:lang w:val="sr-Cyrl-RS" w:eastAsia="sr-Cyrl-CS"/>
              </w:rPr>
              <w:t>И</w:t>
            </w:r>
          </w:p>
        </w:tc>
        <w:tc>
          <w:tcPr>
            <w:tcW w:w="588" w:type="dxa"/>
            <w:shd w:val="clear" w:color="auto" w:fill="A50021"/>
            <w:vAlign w:val="center"/>
          </w:tcPr>
          <w:p w14:paraId="35ECD9E2" w14:textId="77777777" w:rsidR="00B41528" w:rsidRPr="00C764CF" w:rsidRDefault="00B41528" w:rsidP="00806130">
            <w:pPr>
              <w:jc w:val="center"/>
              <w:rPr>
                <w:lang w:val="sr-Cyrl-RS" w:eastAsia="sr-Cyrl-CS"/>
              </w:rPr>
            </w:pPr>
            <w:r w:rsidRPr="00C764CF">
              <w:rPr>
                <w:lang w:val="sr-Cyrl-RS" w:eastAsia="sr-Cyrl-CS"/>
              </w:rPr>
              <w:t>-3</w:t>
            </w:r>
          </w:p>
        </w:tc>
        <w:tc>
          <w:tcPr>
            <w:tcW w:w="2562" w:type="dxa"/>
            <w:shd w:val="clear" w:color="auto" w:fill="auto"/>
            <w:vAlign w:val="center"/>
          </w:tcPr>
          <w:p w14:paraId="5A6F91BC" w14:textId="77777777" w:rsidR="00B41528" w:rsidRPr="00C764CF" w:rsidRDefault="00B41528" w:rsidP="00806130">
            <w:pPr>
              <w:jc w:val="center"/>
              <w:rPr>
                <w:lang w:val="sr-Cyrl-RS" w:eastAsia="sr-Cyrl-CS"/>
              </w:rPr>
            </w:pPr>
            <w:r w:rsidRPr="00C764CF">
              <w:rPr>
                <w:lang w:val="sr-Cyrl-RS" w:eastAsia="sr-Cyrl-CS"/>
              </w:rPr>
              <w:t>Велики објекти/пројекти</w:t>
            </w:r>
          </w:p>
        </w:tc>
        <w:tc>
          <w:tcPr>
            <w:tcW w:w="588" w:type="dxa"/>
            <w:shd w:val="clear" w:color="auto" w:fill="CC99FF"/>
            <w:vAlign w:val="center"/>
          </w:tcPr>
          <w:p w14:paraId="0536C2F3" w14:textId="55B95C5A" w:rsidR="00B41528" w:rsidRPr="00C764CF" w:rsidRDefault="00EE40F2" w:rsidP="00806130">
            <w:pPr>
              <w:jc w:val="center"/>
              <w:rPr>
                <w:lang w:val="sr-Cyrl-RS" w:eastAsia="sr-Cyrl-CS"/>
              </w:rPr>
            </w:pPr>
            <w:r>
              <w:rPr>
                <w:lang w:val="sr-Cyrl-RS" w:eastAsia="sr-Cyrl-CS"/>
              </w:rPr>
              <w:t>р</w:t>
            </w:r>
          </w:p>
        </w:tc>
        <w:tc>
          <w:tcPr>
            <w:tcW w:w="687" w:type="dxa"/>
            <w:shd w:val="clear" w:color="auto" w:fill="E36C0A" w:themeFill="accent6" w:themeFillShade="BF"/>
            <w:vAlign w:val="center"/>
          </w:tcPr>
          <w:p w14:paraId="20E19C1A" w14:textId="3EE20096" w:rsidR="00B41528" w:rsidRPr="00C764CF" w:rsidRDefault="00B41528" w:rsidP="00806130">
            <w:pPr>
              <w:jc w:val="center"/>
              <w:rPr>
                <w:lang w:val="sr-Cyrl-RS" w:eastAsia="sr-Cyrl-CS"/>
              </w:rPr>
            </w:pPr>
            <w:r>
              <w:rPr>
                <w:lang w:val="sr-Cyrl-RS" w:eastAsia="sr-Cyrl-CS"/>
              </w:rPr>
              <w:t>И</w:t>
            </w:r>
          </w:p>
        </w:tc>
        <w:tc>
          <w:tcPr>
            <w:tcW w:w="2752" w:type="dxa"/>
            <w:shd w:val="clear" w:color="auto" w:fill="auto"/>
            <w:vAlign w:val="center"/>
          </w:tcPr>
          <w:p w14:paraId="0A2E514A" w14:textId="700E6B2C" w:rsidR="00B41528" w:rsidRPr="00C764CF" w:rsidRDefault="00B41528" w:rsidP="00806130">
            <w:pPr>
              <w:jc w:val="center"/>
              <w:rPr>
                <w:lang w:eastAsia="sr-Cyrl-CS"/>
              </w:rPr>
            </w:pPr>
            <w:r w:rsidRPr="00C764CF">
              <w:rPr>
                <w:lang w:val="sr-Cyrl-RS" w:eastAsia="sr-Cyrl-CS"/>
              </w:rPr>
              <w:t>Велики објекти/пројекти</w:t>
            </w:r>
          </w:p>
        </w:tc>
        <w:tc>
          <w:tcPr>
            <w:tcW w:w="569" w:type="dxa"/>
            <w:shd w:val="clear" w:color="auto" w:fill="CC9900"/>
            <w:vAlign w:val="center"/>
          </w:tcPr>
          <w:p w14:paraId="2DF12E12" w14:textId="754494A1" w:rsidR="00B41528" w:rsidRPr="00B41528" w:rsidRDefault="00B41528" w:rsidP="00806130">
            <w:pPr>
              <w:jc w:val="center"/>
              <w:rPr>
                <w:lang w:val="sr-Cyrl-RS" w:eastAsia="sr-Cyrl-CS"/>
              </w:rPr>
            </w:pPr>
            <w:r>
              <w:rPr>
                <w:lang w:val="sr-Cyrl-RS" w:eastAsia="sr-Cyrl-CS"/>
              </w:rPr>
              <w:t>Т</w:t>
            </w:r>
          </w:p>
        </w:tc>
        <w:tc>
          <w:tcPr>
            <w:tcW w:w="962" w:type="dxa"/>
            <w:shd w:val="clear" w:color="auto" w:fill="auto"/>
            <w:vAlign w:val="center"/>
          </w:tcPr>
          <w:p w14:paraId="18812622" w14:textId="77A30038" w:rsidR="00B41528" w:rsidRPr="00C764CF" w:rsidRDefault="00B23E5F" w:rsidP="00806130">
            <w:pPr>
              <w:jc w:val="center"/>
              <w:rPr>
                <w:lang w:eastAsia="sr-Cyrl-CS"/>
              </w:rPr>
            </w:pPr>
            <w:r w:rsidRPr="00C764CF">
              <w:rPr>
                <w:lang w:eastAsia="sr-Cyrl-CS"/>
              </w:rPr>
              <w:t>≥</w:t>
            </w:r>
            <w:r w:rsidR="00EE40F2">
              <w:rPr>
                <w:lang w:val="sr-Cyrl-RS" w:eastAsia="sr-Cyrl-CS"/>
              </w:rPr>
              <w:t>2</w:t>
            </w:r>
            <w:r>
              <w:rPr>
                <w:lang w:val="sr-Cyrl-RS" w:eastAsia="sr-Cyrl-CS"/>
              </w:rPr>
              <w:t>0</w:t>
            </w:r>
            <w:r w:rsidR="00EE40F2">
              <w:rPr>
                <w:lang w:val="sr-Cyrl-RS" w:eastAsia="sr-Cyrl-CS"/>
              </w:rPr>
              <w:t>0</w:t>
            </w:r>
            <w:r>
              <w:rPr>
                <w:lang w:val="sr-Cyrl-RS" w:eastAsia="sr-Cyrl-CS"/>
              </w:rPr>
              <w:t>00</w:t>
            </w:r>
          </w:p>
        </w:tc>
      </w:tr>
      <w:tr w:rsidR="00B23E5F" w:rsidRPr="00C764CF" w14:paraId="4FC43A8E" w14:textId="77777777" w:rsidTr="00F70405">
        <w:trPr>
          <w:trHeight w:val="63"/>
          <w:jc w:val="center"/>
        </w:trPr>
        <w:tc>
          <w:tcPr>
            <w:tcW w:w="5231" w:type="dxa"/>
            <w:vMerge/>
            <w:shd w:val="clear" w:color="auto" w:fill="auto"/>
            <w:vAlign w:val="center"/>
          </w:tcPr>
          <w:p w14:paraId="07005742" w14:textId="77777777" w:rsidR="00B23E5F" w:rsidRPr="00C764CF" w:rsidRDefault="00B23E5F" w:rsidP="00806130">
            <w:pPr>
              <w:rPr>
                <w:lang w:eastAsia="sr-Cyrl-CS"/>
              </w:rPr>
            </w:pPr>
          </w:p>
        </w:tc>
        <w:tc>
          <w:tcPr>
            <w:tcW w:w="643" w:type="dxa"/>
            <w:shd w:val="clear" w:color="auto" w:fill="95B3D7" w:themeFill="accent1" w:themeFillTint="99"/>
            <w:vAlign w:val="center"/>
          </w:tcPr>
          <w:p w14:paraId="3320330E" w14:textId="77777777" w:rsidR="00B23E5F" w:rsidRPr="00C764CF" w:rsidRDefault="00B23E5F" w:rsidP="00806130">
            <w:pPr>
              <w:jc w:val="center"/>
              <w:rPr>
                <w:lang w:val="sr-Cyrl-RS" w:eastAsia="sr-Cyrl-CS"/>
              </w:rPr>
            </w:pPr>
            <w:r w:rsidRPr="00C764CF">
              <w:rPr>
                <w:lang w:val="sr-Cyrl-RS" w:eastAsia="sr-Cyrl-CS"/>
              </w:rPr>
              <w:t>М</w:t>
            </w:r>
          </w:p>
        </w:tc>
        <w:tc>
          <w:tcPr>
            <w:tcW w:w="588" w:type="dxa"/>
            <w:shd w:val="clear" w:color="auto" w:fill="E5B8B7" w:themeFill="accent2" w:themeFillTint="66"/>
            <w:vAlign w:val="center"/>
          </w:tcPr>
          <w:p w14:paraId="75535CC6" w14:textId="77777777" w:rsidR="00B23E5F" w:rsidRPr="00C764CF" w:rsidRDefault="00B23E5F" w:rsidP="00806130">
            <w:pPr>
              <w:jc w:val="center"/>
              <w:rPr>
                <w:lang w:val="sr-Cyrl-RS" w:eastAsia="sr-Cyrl-CS"/>
              </w:rPr>
            </w:pPr>
            <w:r w:rsidRPr="00C764CF">
              <w:rPr>
                <w:lang w:val="sr-Cyrl-RS" w:eastAsia="sr-Cyrl-CS"/>
              </w:rPr>
              <w:t>-2</w:t>
            </w:r>
          </w:p>
        </w:tc>
        <w:tc>
          <w:tcPr>
            <w:tcW w:w="2562" w:type="dxa"/>
            <w:shd w:val="clear" w:color="auto" w:fill="auto"/>
            <w:vAlign w:val="center"/>
          </w:tcPr>
          <w:p w14:paraId="1A1B1D14" w14:textId="77777777" w:rsidR="00B23E5F" w:rsidRPr="00C764CF" w:rsidRDefault="00B23E5F" w:rsidP="00806130">
            <w:pPr>
              <w:jc w:val="center"/>
              <w:rPr>
                <w:lang w:eastAsia="sr-Cyrl-CS"/>
              </w:rPr>
            </w:pPr>
            <w:r w:rsidRPr="00C764CF">
              <w:rPr>
                <w:lang w:val="sr-Cyrl-RS" w:eastAsia="sr-Cyrl-CS"/>
              </w:rPr>
              <w:t>Средњи објекти/пројекти</w:t>
            </w:r>
          </w:p>
        </w:tc>
        <w:tc>
          <w:tcPr>
            <w:tcW w:w="588" w:type="dxa"/>
            <w:shd w:val="clear" w:color="auto" w:fill="auto"/>
            <w:vAlign w:val="center"/>
          </w:tcPr>
          <w:p w14:paraId="1D375991" w14:textId="39CAE8EC" w:rsidR="00B23E5F" w:rsidRPr="00C764CF" w:rsidRDefault="00B23E5F" w:rsidP="00806130">
            <w:pPr>
              <w:jc w:val="center"/>
              <w:rPr>
                <w:lang w:val="sr-Cyrl-RS" w:eastAsia="sr-Cyrl-CS"/>
              </w:rPr>
            </w:pPr>
            <w:r>
              <w:rPr>
                <w:lang w:val="sr-Cyrl-RS" w:eastAsia="sr-Cyrl-CS"/>
              </w:rPr>
              <w:t>Л</w:t>
            </w:r>
          </w:p>
        </w:tc>
        <w:tc>
          <w:tcPr>
            <w:tcW w:w="687" w:type="dxa"/>
            <w:shd w:val="clear" w:color="auto" w:fill="E36C0A" w:themeFill="accent6" w:themeFillShade="BF"/>
            <w:vAlign w:val="center"/>
          </w:tcPr>
          <w:p w14:paraId="6F73C639" w14:textId="4C6BD761" w:rsidR="00B23E5F" w:rsidRPr="00C764CF" w:rsidRDefault="00B23E5F" w:rsidP="00806130">
            <w:pPr>
              <w:jc w:val="center"/>
              <w:rPr>
                <w:lang w:val="sr-Cyrl-RS" w:eastAsia="sr-Cyrl-CS"/>
              </w:rPr>
            </w:pPr>
            <w:r>
              <w:rPr>
                <w:lang w:val="sr-Cyrl-RS" w:eastAsia="sr-Cyrl-CS"/>
              </w:rPr>
              <w:t>И</w:t>
            </w:r>
          </w:p>
        </w:tc>
        <w:tc>
          <w:tcPr>
            <w:tcW w:w="2752" w:type="dxa"/>
            <w:shd w:val="clear" w:color="auto" w:fill="auto"/>
            <w:vAlign w:val="center"/>
          </w:tcPr>
          <w:p w14:paraId="47885B8A" w14:textId="743268DF" w:rsidR="00B23E5F" w:rsidRPr="00C764CF" w:rsidRDefault="00B23E5F" w:rsidP="00806130">
            <w:pPr>
              <w:jc w:val="center"/>
              <w:rPr>
                <w:lang w:eastAsia="sr-Cyrl-CS"/>
              </w:rPr>
            </w:pPr>
            <w:r w:rsidRPr="00C764CF">
              <w:rPr>
                <w:lang w:val="sr-Cyrl-RS" w:eastAsia="sr-Cyrl-CS"/>
              </w:rPr>
              <w:t>Средњи објекти/пројекти</w:t>
            </w:r>
          </w:p>
        </w:tc>
        <w:tc>
          <w:tcPr>
            <w:tcW w:w="569" w:type="dxa"/>
            <w:shd w:val="clear" w:color="auto" w:fill="FFFFCC"/>
            <w:vAlign w:val="center"/>
          </w:tcPr>
          <w:p w14:paraId="552C8716" w14:textId="6306E151" w:rsidR="00B23E5F" w:rsidRPr="00B41528" w:rsidRDefault="00B23E5F" w:rsidP="00806130">
            <w:pPr>
              <w:jc w:val="center"/>
              <w:rPr>
                <w:lang w:val="sr-Cyrl-RS" w:eastAsia="sr-Cyrl-CS"/>
              </w:rPr>
            </w:pPr>
            <w:r>
              <w:rPr>
                <w:lang w:val="sr-Cyrl-RS" w:eastAsia="sr-Cyrl-CS"/>
              </w:rPr>
              <w:t>ПО</w:t>
            </w:r>
          </w:p>
        </w:tc>
        <w:tc>
          <w:tcPr>
            <w:tcW w:w="962" w:type="dxa"/>
            <w:shd w:val="clear" w:color="auto" w:fill="auto"/>
          </w:tcPr>
          <w:p w14:paraId="28473B8C" w14:textId="067E3B85" w:rsidR="00B23E5F" w:rsidRPr="00C764CF" w:rsidRDefault="00B23E5F" w:rsidP="00EE40F2">
            <w:pPr>
              <w:jc w:val="center"/>
              <w:rPr>
                <w:lang w:eastAsia="sr-Cyrl-CS"/>
              </w:rPr>
            </w:pPr>
            <w:r w:rsidRPr="00EB1126">
              <w:rPr>
                <w:lang w:eastAsia="sr-Cyrl-CS"/>
              </w:rPr>
              <w:t>≥</w:t>
            </w:r>
            <w:r w:rsidR="00EE40F2">
              <w:rPr>
                <w:lang w:val="sr-Cyrl-RS" w:eastAsia="sr-Cyrl-CS"/>
              </w:rPr>
              <w:t>5</w:t>
            </w:r>
            <w:r>
              <w:rPr>
                <w:lang w:val="sr-Cyrl-RS" w:eastAsia="sr-Cyrl-CS"/>
              </w:rPr>
              <w:t>00</w:t>
            </w:r>
          </w:p>
        </w:tc>
      </w:tr>
      <w:tr w:rsidR="00B23E5F" w:rsidRPr="00C764CF" w14:paraId="59358D81" w14:textId="77777777" w:rsidTr="00F70405">
        <w:trPr>
          <w:trHeight w:val="63"/>
          <w:jc w:val="center"/>
        </w:trPr>
        <w:tc>
          <w:tcPr>
            <w:tcW w:w="5231" w:type="dxa"/>
            <w:vMerge/>
            <w:shd w:val="clear" w:color="auto" w:fill="auto"/>
            <w:vAlign w:val="center"/>
          </w:tcPr>
          <w:p w14:paraId="36074B7A" w14:textId="77777777" w:rsidR="00B23E5F" w:rsidRPr="00C764CF" w:rsidRDefault="00B23E5F" w:rsidP="00806130">
            <w:pPr>
              <w:rPr>
                <w:lang w:eastAsia="sr-Cyrl-CS"/>
              </w:rPr>
            </w:pPr>
          </w:p>
        </w:tc>
        <w:tc>
          <w:tcPr>
            <w:tcW w:w="643" w:type="dxa"/>
            <w:shd w:val="clear" w:color="auto" w:fill="DBE5F1" w:themeFill="accent1" w:themeFillTint="33"/>
            <w:vAlign w:val="center"/>
          </w:tcPr>
          <w:p w14:paraId="50E764C1" w14:textId="77777777" w:rsidR="00B23E5F" w:rsidRPr="00C764CF" w:rsidRDefault="00B23E5F" w:rsidP="00806130">
            <w:pPr>
              <w:jc w:val="center"/>
              <w:rPr>
                <w:lang w:val="sr-Cyrl-RS" w:eastAsia="sr-Cyrl-CS"/>
              </w:rPr>
            </w:pPr>
            <w:r w:rsidRPr="00C764CF">
              <w:rPr>
                <w:lang w:val="sr-Cyrl-RS" w:eastAsia="sr-Cyrl-CS"/>
              </w:rPr>
              <w:t>М</w:t>
            </w:r>
          </w:p>
        </w:tc>
        <w:tc>
          <w:tcPr>
            <w:tcW w:w="588" w:type="dxa"/>
            <w:shd w:val="clear" w:color="auto" w:fill="F2DBDB" w:themeFill="accent2" w:themeFillTint="33"/>
            <w:vAlign w:val="center"/>
          </w:tcPr>
          <w:p w14:paraId="58112D5C" w14:textId="77777777" w:rsidR="00B23E5F" w:rsidRPr="00C764CF" w:rsidRDefault="00B23E5F" w:rsidP="00806130">
            <w:pPr>
              <w:jc w:val="center"/>
              <w:rPr>
                <w:lang w:val="sr-Cyrl-RS" w:eastAsia="sr-Cyrl-CS"/>
              </w:rPr>
            </w:pPr>
            <w:r w:rsidRPr="00C764CF">
              <w:rPr>
                <w:lang w:val="sr-Cyrl-RS" w:eastAsia="sr-Cyrl-CS"/>
              </w:rPr>
              <w:t>-1</w:t>
            </w:r>
          </w:p>
        </w:tc>
        <w:tc>
          <w:tcPr>
            <w:tcW w:w="2562" w:type="dxa"/>
            <w:shd w:val="clear" w:color="auto" w:fill="auto"/>
            <w:vAlign w:val="center"/>
          </w:tcPr>
          <w:p w14:paraId="2605F5D2" w14:textId="77777777" w:rsidR="00B23E5F" w:rsidRPr="00C764CF" w:rsidRDefault="00B23E5F" w:rsidP="00806130">
            <w:pPr>
              <w:jc w:val="center"/>
              <w:rPr>
                <w:lang w:eastAsia="sr-Cyrl-CS"/>
              </w:rPr>
            </w:pPr>
            <w:r w:rsidRPr="00C764CF">
              <w:rPr>
                <w:lang w:val="sr-Cyrl-RS" w:eastAsia="sr-Cyrl-CS"/>
              </w:rPr>
              <w:t>Мали објекти/пројекти</w:t>
            </w:r>
          </w:p>
        </w:tc>
        <w:tc>
          <w:tcPr>
            <w:tcW w:w="588" w:type="dxa"/>
            <w:shd w:val="clear" w:color="auto" w:fill="auto"/>
            <w:vAlign w:val="center"/>
          </w:tcPr>
          <w:p w14:paraId="4DB43322" w14:textId="42FE0B28" w:rsidR="00B23E5F" w:rsidRPr="00C764CF" w:rsidRDefault="00B23E5F" w:rsidP="00806130">
            <w:pPr>
              <w:jc w:val="center"/>
              <w:rPr>
                <w:lang w:val="sr-Cyrl-RS" w:eastAsia="sr-Cyrl-CS"/>
              </w:rPr>
            </w:pPr>
            <w:r>
              <w:rPr>
                <w:lang w:val="sr-Cyrl-RS" w:eastAsia="sr-Cyrl-CS"/>
              </w:rPr>
              <w:t>Л</w:t>
            </w:r>
          </w:p>
        </w:tc>
        <w:tc>
          <w:tcPr>
            <w:tcW w:w="687" w:type="dxa"/>
            <w:shd w:val="clear" w:color="auto" w:fill="E36C0A" w:themeFill="accent6" w:themeFillShade="BF"/>
            <w:vAlign w:val="center"/>
          </w:tcPr>
          <w:p w14:paraId="151A81E3" w14:textId="7BFA08C3" w:rsidR="00B23E5F" w:rsidRPr="00C764CF" w:rsidRDefault="00B23E5F" w:rsidP="00806130">
            <w:pPr>
              <w:jc w:val="center"/>
              <w:rPr>
                <w:lang w:val="sr-Cyrl-RS" w:eastAsia="sr-Cyrl-CS"/>
              </w:rPr>
            </w:pPr>
            <w:r>
              <w:rPr>
                <w:lang w:val="sr-Cyrl-RS" w:eastAsia="sr-Cyrl-CS"/>
              </w:rPr>
              <w:t>И</w:t>
            </w:r>
          </w:p>
        </w:tc>
        <w:tc>
          <w:tcPr>
            <w:tcW w:w="2752" w:type="dxa"/>
            <w:shd w:val="clear" w:color="auto" w:fill="auto"/>
            <w:vAlign w:val="center"/>
          </w:tcPr>
          <w:p w14:paraId="34F58F79" w14:textId="4CEE36CF" w:rsidR="00B23E5F" w:rsidRPr="00C764CF" w:rsidRDefault="00B23E5F" w:rsidP="00806130">
            <w:pPr>
              <w:jc w:val="center"/>
              <w:rPr>
                <w:lang w:eastAsia="sr-Cyrl-CS"/>
              </w:rPr>
            </w:pPr>
            <w:r w:rsidRPr="00C764CF">
              <w:rPr>
                <w:lang w:val="sr-Cyrl-RS" w:eastAsia="sr-Cyrl-CS"/>
              </w:rPr>
              <w:t>Мали објекти/пројекти</w:t>
            </w:r>
          </w:p>
        </w:tc>
        <w:tc>
          <w:tcPr>
            <w:tcW w:w="569" w:type="dxa"/>
            <w:shd w:val="clear" w:color="auto" w:fill="FFFF00"/>
            <w:vAlign w:val="center"/>
          </w:tcPr>
          <w:p w14:paraId="4B8DDCAA" w14:textId="19FED1F2" w:rsidR="00B23E5F" w:rsidRPr="00B41528" w:rsidRDefault="00B23E5F" w:rsidP="00806130">
            <w:pPr>
              <w:jc w:val="center"/>
              <w:rPr>
                <w:lang w:val="sr-Cyrl-RS" w:eastAsia="sr-Cyrl-CS"/>
              </w:rPr>
            </w:pPr>
            <w:r>
              <w:rPr>
                <w:lang w:val="sr-Cyrl-RS" w:eastAsia="sr-Cyrl-CS"/>
              </w:rPr>
              <w:t>П</w:t>
            </w:r>
          </w:p>
        </w:tc>
        <w:tc>
          <w:tcPr>
            <w:tcW w:w="962" w:type="dxa"/>
            <w:shd w:val="clear" w:color="auto" w:fill="auto"/>
          </w:tcPr>
          <w:p w14:paraId="1C573915" w14:textId="3F7AD7A6" w:rsidR="00B23E5F" w:rsidRPr="00C764CF" w:rsidRDefault="00B23E5F" w:rsidP="00EE40F2">
            <w:pPr>
              <w:jc w:val="center"/>
              <w:rPr>
                <w:lang w:eastAsia="sr-Cyrl-CS"/>
              </w:rPr>
            </w:pPr>
            <w:r w:rsidRPr="00EB1126">
              <w:rPr>
                <w:lang w:eastAsia="sr-Cyrl-CS"/>
              </w:rPr>
              <w:t>≥</w:t>
            </w:r>
            <w:r w:rsidR="00EE40F2">
              <w:rPr>
                <w:lang w:val="sr-Cyrl-RS" w:eastAsia="sr-Cyrl-CS"/>
              </w:rPr>
              <w:t>10</w:t>
            </w:r>
            <w:r>
              <w:rPr>
                <w:lang w:val="sr-Cyrl-RS" w:eastAsia="sr-Cyrl-CS"/>
              </w:rPr>
              <w:t>0</w:t>
            </w:r>
          </w:p>
        </w:tc>
      </w:tr>
      <w:tr w:rsidR="00B23E5F" w:rsidRPr="00C764CF" w14:paraId="07FB19CA" w14:textId="77777777" w:rsidTr="00F70405">
        <w:trPr>
          <w:trHeight w:val="64"/>
          <w:jc w:val="center"/>
        </w:trPr>
        <w:tc>
          <w:tcPr>
            <w:tcW w:w="5231" w:type="dxa"/>
            <w:vMerge w:val="restart"/>
            <w:shd w:val="clear" w:color="auto" w:fill="auto"/>
            <w:vAlign w:val="center"/>
          </w:tcPr>
          <w:p w14:paraId="76827483" w14:textId="77777777" w:rsidR="00B23E5F" w:rsidRPr="00C764CF" w:rsidRDefault="00B23E5F" w:rsidP="00806130">
            <w:pPr>
              <w:rPr>
                <w:lang w:eastAsia="sr-Cyrl-CS"/>
              </w:rPr>
            </w:pPr>
            <w:r w:rsidRPr="00C764CF">
              <w:rPr>
                <w:lang w:eastAsia="sr-Cyrl-CS"/>
              </w:rPr>
              <w:t>Угрожавање културних добара</w:t>
            </w:r>
          </w:p>
        </w:tc>
        <w:tc>
          <w:tcPr>
            <w:tcW w:w="643" w:type="dxa"/>
            <w:shd w:val="clear" w:color="auto" w:fill="DBE5F1" w:themeFill="accent1" w:themeFillTint="33"/>
            <w:vAlign w:val="center"/>
          </w:tcPr>
          <w:p w14:paraId="05BCBFF4" w14:textId="77777777" w:rsidR="00B23E5F" w:rsidRPr="00C764CF" w:rsidRDefault="00B23E5F" w:rsidP="00806130">
            <w:pPr>
              <w:jc w:val="center"/>
              <w:rPr>
                <w:lang w:val="sr-Cyrl-RS" w:eastAsia="sr-Cyrl-CS"/>
              </w:rPr>
            </w:pPr>
            <w:r w:rsidRPr="00C764CF">
              <w:rPr>
                <w:lang w:val="sr-Cyrl-RS" w:eastAsia="sr-Cyrl-CS"/>
              </w:rPr>
              <w:t>М</w:t>
            </w:r>
          </w:p>
        </w:tc>
        <w:tc>
          <w:tcPr>
            <w:tcW w:w="588" w:type="dxa"/>
            <w:shd w:val="clear" w:color="auto" w:fill="D99594" w:themeFill="accent2" w:themeFillTint="99"/>
            <w:vAlign w:val="center"/>
          </w:tcPr>
          <w:p w14:paraId="351C9895" w14:textId="63775A6D" w:rsidR="00B23E5F" w:rsidRPr="00C764CF" w:rsidRDefault="00B23E5F" w:rsidP="00EE40F2">
            <w:pPr>
              <w:jc w:val="center"/>
              <w:rPr>
                <w:lang w:val="sr-Cyrl-RS" w:eastAsia="sr-Cyrl-CS"/>
              </w:rPr>
            </w:pPr>
            <w:r w:rsidRPr="00C764CF">
              <w:rPr>
                <w:lang w:val="sr-Cyrl-RS" w:eastAsia="sr-Cyrl-CS"/>
              </w:rPr>
              <w:t>-</w:t>
            </w:r>
            <w:r w:rsidR="00EE40F2">
              <w:rPr>
                <w:lang w:val="sr-Cyrl-RS" w:eastAsia="sr-Cyrl-CS"/>
              </w:rPr>
              <w:t>2</w:t>
            </w:r>
          </w:p>
        </w:tc>
        <w:tc>
          <w:tcPr>
            <w:tcW w:w="2562" w:type="dxa"/>
            <w:shd w:val="clear" w:color="auto" w:fill="auto"/>
            <w:vAlign w:val="center"/>
          </w:tcPr>
          <w:p w14:paraId="251654A9" w14:textId="77777777" w:rsidR="00B23E5F" w:rsidRPr="00C764CF" w:rsidRDefault="00B23E5F" w:rsidP="00806130">
            <w:pPr>
              <w:jc w:val="center"/>
              <w:rPr>
                <w:lang w:val="sr-Cyrl-RS" w:eastAsia="sr-Cyrl-CS"/>
              </w:rPr>
            </w:pPr>
            <w:r w:rsidRPr="00C764CF">
              <w:rPr>
                <w:lang w:val="sr-Cyrl-RS" w:eastAsia="sr-Cyrl-CS"/>
              </w:rPr>
              <w:t>Велики објекти/пројекти</w:t>
            </w:r>
          </w:p>
        </w:tc>
        <w:tc>
          <w:tcPr>
            <w:tcW w:w="588" w:type="dxa"/>
            <w:shd w:val="clear" w:color="auto" w:fill="CC66FF"/>
            <w:vAlign w:val="center"/>
          </w:tcPr>
          <w:p w14:paraId="64BAAAA3" w14:textId="7A995E3D" w:rsidR="00B23E5F" w:rsidRPr="00C764CF" w:rsidRDefault="00EE40F2" w:rsidP="00806130">
            <w:pPr>
              <w:jc w:val="center"/>
              <w:rPr>
                <w:lang w:val="sr-Cyrl-RS" w:eastAsia="sr-Cyrl-CS"/>
              </w:rPr>
            </w:pPr>
            <w:r>
              <w:rPr>
                <w:lang w:val="sr-Cyrl-RS" w:eastAsia="sr-Cyrl-CS"/>
              </w:rPr>
              <w:t>Н</w:t>
            </w:r>
          </w:p>
        </w:tc>
        <w:tc>
          <w:tcPr>
            <w:tcW w:w="687" w:type="dxa"/>
            <w:shd w:val="clear" w:color="auto" w:fill="E36C0A" w:themeFill="accent6" w:themeFillShade="BF"/>
            <w:vAlign w:val="center"/>
          </w:tcPr>
          <w:p w14:paraId="683127D9" w14:textId="1E4C2365" w:rsidR="00B23E5F" w:rsidRPr="00C764CF" w:rsidRDefault="00B23E5F" w:rsidP="00806130">
            <w:pPr>
              <w:jc w:val="center"/>
              <w:rPr>
                <w:lang w:val="sr-Cyrl-RS" w:eastAsia="sr-Cyrl-CS"/>
              </w:rPr>
            </w:pPr>
            <w:r>
              <w:rPr>
                <w:lang w:val="sr-Cyrl-RS" w:eastAsia="sr-Cyrl-CS"/>
              </w:rPr>
              <w:t>И</w:t>
            </w:r>
          </w:p>
        </w:tc>
        <w:tc>
          <w:tcPr>
            <w:tcW w:w="2752" w:type="dxa"/>
            <w:shd w:val="clear" w:color="auto" w:fill="auto"/>
            <w:vAlign w:val="center"/>
          </w:tcPr>
          <w:p w14:paraId="40D29A9B" w14:textId="16EEBD8E" w:rsidR="00B23E5F" w:rsidRPr="00C764CF" w:rsidRDefault="00B23E5F" w:rsidP="00806130">
            <w:pPr>
              <w:jc w:val="center"/>
              <w:rPr>
                <w:lang w:eastAsia="sr-Cyrl-CS"/>
              </w:rPr>
            </w:pPr>
            <w:r w:rsidRPr="00C764CF">
              <w:rPr>
                <w:lang w:val="sr-Cyrl-RS" w:eastAsia="sr-Cyrl-CS"/>
              </w:rPr>
              <w:t>Велики објекти/пројекти</w:t>
            </w:r>
          </w:p>
        </w:tc>
        <w:tc>
          <w:tcPr>
            <w:tcW w:w="569" w:type="dxa"/>
            <w:shd w:val="clear" w:color="auto" w:fill="CC9900"/>
            <w:vAlign w:val="center"/>
          </w:tcPr>
          <w:p w14:paraId="6A81FFED" w14:textId="5FC8EB82" w:rsidR="00B23E5F" w:rsidRPr="00B41528" w:rsidRDefault="00B23E5F" w:rsidP="00806130">
            <w:pPr>
              <w:jc w:val="center"/>
              <w:rPr>
                <w:lang w:val="sr-Cyrl-RS" w:eastAsia="sr-Cyrl-CS"/>
              </w:rPr>
            </w:pPr>
            <w:r>
              <w:rPr>
                <w:lang w:val="sr-Cyrl-RS" w:eastAsia="sr-Cyrl-CS"/>
              </w:rPr>
              <w:t>Т</w:t>
            </w:r>
          </w:p>
        </w:tc>
        <w:tc>
          <w:tcPr>
            <w:tcW w:w="962" w:type="dxa"/>
            <w:shd w:val="clear" w:color="auto" w:fill="auto"/>
          </w:tcPr>
          <w:p w14:paraId="18441C37" w14:textId="1D75C18F" w:rsidR="00B23E5F" w:rsidRPr="00C764CF" w:rsidRDefault="00B23E5F" w:rsidP="00806130">
            <w:pPr>
              <w:jc w:val="center"/>
              <w:rPr>
                <w:lang w:eastAsia="sr-Cyrl-CS"/>
              </w:rPr>
            </w:pPr>
            <w:r w:rsidRPr="00EB1126">
              <w:rPr>
                <w:lang w:eastAsia="sr-Cyrl-CS"/>
              </w:rPr>
              <w:t>≥</w:t>
            </w:r>
            <w:r w:rsidR="00EE40F2">
              <w:rPr>
                <w:lang w:val="sr-Cyrl-RS" w:eastAsia="sr-Cyrl-CS"/>
              </w:rPr>
              <w:t>10</w:t>
            </w:r>
            <w:r>
              <w:rPr>
                <w:lang w:val="sr-Cyrl-RS" w:eastAsia="sr-Cyrl-CS"/>
              </w:rPr>
              <w:t>00</w:t>
            </w:r>
          </w:p>
        </w:tc>
      </w:tr>
      <w:tr w:rsidR="00B23E5F" w:rsidRPr="00C764CF" w14:paraId="0D82CF6B" w14:textId="77777777" w:rsidTr="00F70405">
        <w:trPr>
          <w:trHeight w:val="63"/>
          <w:jc w:val="center"/>
        </w:trPr>
        <w:tc>
          <w:tcPr>
            <w:tcW w:w="5231" w:type="dxa"/>
            <w:vMerge/>
            <w:shd w:val="clear" w:color="auto" w:fill="auto"/>
            <w:vAlign w:val="center"/>
          </w:tcPr>
          <w:p w14:paraId="47190983" w14:textId="77777777" w:rsidR="00B23E5F" w:rsidRPr="00C764CF" w:rsidRDefault="00B23E5F" w:rsidP="00806130">
            <w:pPr>
              <w:rPr>
                <w:lang w:eastAsia="sr-Cyrl-CS"/>
              </w:rPr>
            </w:pPr>
          </w:p>
        </w:tc>
        <w:tc>
          <w:tcPr>
            <w:tcW w:w="643" w:type="dxa"/>
            <w:shd w:val="clear" w:color="auto" w:fill="DBE5F1" w:themeFill="accent1" w:themeFillTint="33"/>
            <w:vAlign w:val="center"/>
          </w:tcPr>
          <w:p w14:paraId="268ECA19" w14:textId="77777777" w:rsidR="00B23E5F" w:rsidRPr="00C764CF" w:rsidRDefault="00B23E5F" w:rsidP="00806130">
            <w:pPr>
              <w:jc w:val="center"/>
              <w:rPr>
                <w:lang w:val="sr-Cyrl-RS" w:eastAsia="sr-Cyrl-CS"/>
              </w:rPr>
            </w:pPr>
            <w:r w:rsidRPr="00C764CF">
              <w:rPr>
                <w:lang w:val="sr-Cyrl-RS" w:eastAsia="sr-Cyrl-CS"/>
              </w:rPr>
              <w:t>М</w:t>
            </w:r>
          </w:p>
        </w:tc>
        <w:tc>
          <w:tcPr>
            <w:tcW w:w="588" w:type="dxa"/>
            <w:shd w:val="clear" w:color="auto" w:fill="F2DBDB" w:themeFill="accent2" w:themeFillTint="33"/>
            <w:vAlign w:val="center"/>
          </w:tcPr>
          <w:p w14:paraId="4EEBDCF3" w14:textId="77777777" w:rsidR="00B23E5F" w:rsidRPr="00C764CF" w:rsidRDefault="00B23E5F" w:rsidP="00806130">
            <w:pPr>
              <w:jc w:val="center"/>
              <w:rPr>
                <w:lang w:val="sr-Cyrl-RS" w:eastAsia="sr-Cyrl-CS"/>
              </w:rPr>
            </w:pPr>
            <w:r w:rsidRPr="00C764CF">
              <w:rPr>
                <w:lang w:val="sr-Cyrl-RS" w:eastAsia="sr-Cyrl-CS"/>
              </w:rPr>
              <w:t>-1</w:t>
            </w:r>
          </w:p>
        </w:tc>
        <w:tc>
          <w:tcPr>
            <w:tcW w:w="2562" w:type="dxa"/>
            <w:shd w:val="clear" w:color="auto" w:fill="auto"/>
            <w:vAlign w:val="center"/>
          </w:tcPr>
          <w:p w14:paraId="49883523" w14:textId="77777777" w:rsidR="00B23E5F" w:rsidRPr="00C764CF" w:rsidRDefault="00B23E5F" w:rsidP="00806130">
            <w:pPr>
              <w:jc w:val="center"/>
              <w:rPr>
                <w:lang w:eastAsia="sr-Cyrl-CS"/>
              </w:rPr>
            </w:pPr>
            <w:r w:rsidRPr="00C764CF">
              <w:rPr>
                <w:lang w:val="sr-Cyrl-RS" w:eastAsia="sr-Cyrl-CS"/>
              </w:rPr>
              <w:t>Средњи објекти/пројекти</w:t>
            </w:r>
          </w:p>
        </w:tc>
        <w:tc>
          <w:tcPr>
            <w:tcW w:w="588" w:type="dxa"/>
            <w:shd w:val="clear" w:color="auto" w:fill="auto"/>
            <w:vAlign w:val="center"/>
          </w:tcPr>
          <w:p w14:paraId="096B57E9" w14:textId="5F630D3F" w:rsidR="00B23E5F" w:rsidRPr="00C764CF" w:rsidRDefault="00B23E5F" w:rsidP="00806130">
            <w:pPr>
              <w:jc w:val="center"/>
              <w:rPr>
                <w:lang w:val="sr-Cyrl-RS" w:eastAsia="sr-Cyrl-CS"/>
              </w:rPr>
            </w:pPr>
            <w:r>
              <w:rPr>
                <w:lang w:val="sr-Cyrl-RS" w:eastAsia="sr-Cyrl-CS"/>
              </w:rPr>
              <w:t>Л</w:t>
            </w:r>
          </w:p>
        </w:tc>
        <w:tc>
          <w:tcPr>
            <w:tcW w:w="687" w:type="dxa"/>
            <w:shd w:val="clear" w:color="auto" w:fill="E36C0A" w:themeFill="accent6" w:themeFillShade="BF"/>
            <w:vAlign w:val="center"/>
          </w:tcPr>
          <w:p w14:paraId="7618311A" w14:textId="61DEFB0B" w:rsidR="00B23E5F" w:rsidRPr="00C764CF" w:rsidRDefault="00B23E5F" w:rsidP="00806130">
            <w:pPr>
              <w:jc w:val="center"/>
              <w:rPr>
                <w:lang w:val="sr-Cyrl-RS" w:eastAsia="sr-Cyrl-CS"/>
              </w:rPr>
            </w:pPr>
            <w:r>
              <w:rPr>
                <w:lang w:val="sr-Cyrl-RS" w:eastAsia="sr-Cyrl-CS"/>
              </w:rPr>
              <w:t>И</w:t>
            </w:r>
          </w:p>
        </w:tc>
        <w:tc>
          <w:tcPr>
            <w:tcW w:w="2752" w:type="dxa"/>
            <w:shd w:val="clear" w:color="auto" w:fill="auto"/>
            <w:vAlign w:val="center"/>
          </w:tcPr>
          <w:p w14:paraId="192099C6" w14:textId="5FEAA675" w:rsidR="00B23E5F" w:rsidRPr="00C764CF" w:rsidRDefault="00B23E5F" w:rsidP="00806130">
            <w:pPr>
              <w:jc w:val="center"/>
              <w:rPr>
                <w:lang w:eastAsia="sr-Cyrl-CS"/>
              </w:rPr>
            </w:pPr>
            <w:r w:rsidRPr="00C764CF">
              <w:rPr>
                <w:lang w:val="sr-Cyrl-RS" w:eastAsia="sr-Cyrl-CS"/>
              </w:rPr>
              <w:t>Средњи објекти/пројекти</w:t>
            </w:r>
          </w:p>
        </w:tc>
        <w:tc>
          <w:tcPr>
            <w:tcW w:w="569" w:type="dxa"/>
            <w:shd w:val="clear" w:color="auto" w:fill="FFFFCC"/>
            <w:vAlign w:val="center"/>
          </w:tcPr>
          <w:p w14:paraId="12B806FE" w14:textId="39FFB5B7" w:rsidR="00B23E5F" w:rsidRPr="00B41528" w:rsidRDefault="00B23E5F" w:rsidP="00806130">
            <w:pPr>
              <w:jc w:val="center"/>
              <w:rPr>
                <w:lang w:val="sr-Cyrl-RS" w:eastAsia="sr-Cyrl-CS"/>
              </w:rPr>
            </w:pPr>
            <w:r>
              <w:rPr>
                <w:lang w:val="sr-Cyrl-RS" w:eastAsia="sr-Cyrl-CS"/>
              </w:rPr>
              <w:t>ПО</w:t>
            </w:r>
          </w:p>
        </w:tc>
        <w:tc>
          <w:tcPr>
            <w:tcW w:w="962" w:type="dxa"/>
            <w:shd w:val="clear" w:color="auto" w:fill="auto"/>
          </w:tcPr>
          <w:p w14:paraId="38F0EB62" w14:textId="7390B599" w:rsidR="00B23E5F" w:rsidRPr="00C764CF" w:rsidRDefault="00B23E5F" w:rsidP="00806130">
            <w:pPr>
              <w:jc w:val="center"/>
              <w:rPr>
                <w:lang w:eastAsia="sr-Cyrl-CS"/>
              </w:rPr>
            </w:pPr>
            <w:r w:rsidRPr="00EB1126">
              <w:rPr>
                <w:lang w:eastAsia="sr-Cyrl-CS"/>
              </w:rPr>
              <w:t>≥</w:t>
            </w:r>
            <w:r w:rsidR="00EE40F2">
              <w:rPr>
                <w:lang w:val="sr-Cyrl-RS" w:eastAsia="sr-Cyrl-CS"/>
              </w:rPr>
              <w:t>20</w:t>
            </w:r>
            <w:r>
              <w:rPr>
                <w:lang w:val="sr-Cyrl-RS" w:eastAsia="sr-Cyrl-CS"/>
              </w:rPr>
              <w:t>0</w:t>
            </w:r>
          </w:p>
        </w:tc>
      </w:tr>
      <w:tr w:rsidR="00B23E5F" w:rsidRPr="00C764CF" w14:paraId="2AEDF6DF" w14:textId="77777777" w:rsidTr="00F70405">
        <w:trPr>
          <w:trHeight w:val="63"/>
          <w:jc w:val="center"/>
        </w:trPr>
        <w:tc>
          <w:tcPr>
            <w:tcW w:w="5231" w:type="dxa"/>
            <w:vMerge/>
            <w:shd w:val="clear" w:color="auto" w:fill="auto"/>
            <w:vAlign w:val="center"/>
          </w:tcPr>
          <w:p w14:paraId="6E5BF3EA" w14:textId="77777777" w:rsidR="00B23E5F" w:rsidRPr="00C764CF" w:rsidRDefault="00B23E5F" w:rsidP="00806130">
            <w:pPr>
              <w:rPr>
                <w:lang w:eastAsia="sr-Cyrl-CS"/>
              </w:rPr>
            </w:pPr>
          </w:p>
        </w:tc>
        <w:tc>
          <w:tcPr>
            <w:tcW w:w="643" w:type="dxa"/>
            <w:shd w:val="clear" w:color="auto" w:fill="DBE5F1" w:themeFill="accent1" w:themeFillTint="33"/>
            <w:vAlign w:val="center"/>
          </w:tcPr>
          <w:p w14:paraId="58A9531D" w14:textId="77777777" w:rsidR="00B23E5F" w:rsidRPr="00C764CF" w:rsidRDefault="00B23E5F" w:rsidP="00806130">
            <w:pPr>
              <w:jc w:val="center"/>
              <w:rPr>
                <w:lang w:val="sr-Cyrl-RS" w:eastAsia="sr-Cyrl-CS"/>
              </w:rPr>
            </w:pPr>
            <w:r w:rsidRPr="00C764CF">
              <w:rPr>
                <w:lang w:val="sr-Cyrl-RS" w:eastAsia="sr-Cyrl-CS"/>
              </w:rPr>
              <w:t>М</w:t>
            </w:r>
          </w:p>
        </w:tc>
        <w:tc>
          <w:tcPr>
            <w:tcW w:w="588" w:type="dxa"/>
            <w:shd w:val="clear" w:color="auto" w:fill="F2DBDB" w:themeFill="accent2" w:themeFillTint="33"/>
            <w:vAlign w:val="center"/>
          </w:tcPr>
          <w:p w14:paraId="72E66A28" w14:textId="77777777" w:rsidR="00B23E5F" w:rsidRPr="00C764CF" w:rsidRDefault="00B23E5F" w:rsidP="00806130">
            <w:pPr>
              <w:jc w:val="center"/>
              <w:rPr>
                <w:lang w:val="sr-Cyrl-RS" w:eastAsia="sr-Cyrl-CS"/>
              </w:rPr>
            </w:pPr>
            <w:r w:rsidRPr="00C764CF">
              <w:rPr>
                <w:lang w:val="sr-Cyrl-RS" w:eastAsia="sr-Cyrl-CS"/>
              </w:rPr>
              <w:t>-1</w:t>
            </w:r>
          </w:p>
        </w:tc>
        <w:tc>
          <w:tcPr>
            <w:tcW w:w="2562" w:type="dxa"/>
            <w:shd w:val="clear" w:color="auto" w:fill="auto"/>
            <w:vAlign w:val="center"/>
          </w:tcPr>
          <w:p w14:paraId="0C836C95" w14:textId="77777777" w:rsidR="00B23E5F" w:rsidRPr="00C764CF" w:rsidRDefault="00B23E5F" w:rsidP="00806130">
            <w:pPr>
              <w:jc w:val="center"/>
              <w:rPr>
                <w:lang w:eastAsia="sr-Cyrl-CS"/>
              </w:rPr>
            </w:pPr>
            <w:r w:rsidRPr="00C764CF">
              <w:rPr>
                <w:lang w:val="sr-Cyrl-RS" w:eastAsia="sr-Cyrl-CS"/>
              </w:rPr>
              <w:t>Мали објекти/пројекти</w:t>
            </w:r>
          </w:p>
        </w:tc>
        <w:tc>
          <w:tcPr>
            <w:tcW w:w="588" w:type="dxa"/>
            <w:shd w:val="clear" w:color="auto" w:fill="auto"/>
            <w:vAlign w:val="center"/>
          </w:tcPr>
          <w:p w14:paraId="28E940E9" w14:textId="293220EA" w:rsidR="00B23E5F" w:rsidRPr="00C764CF" w:rsidRDefault="00B23E5F" w:rsidP="00806130">
            <w:pPr>
              <w:jc w:val="center"/>
              <w:rPr>
                <w:lang w:val="sr-Cyrl-RS" w:eastAsia="sr-Cyrl-CS"/>
              </w:rPr>
            </w:pPr>
            <w:r>
              <w:rPr>
                <w:lang w:val="sr-Cyrl-RS" w:eastAsia="sr-Cyrl-CS"/>
              </w:rPr>
              <w:t>Л</w:t>
            </w:r>
          </w:p>
        </w:tc>
        <w:tc>
          <w:tcPr>
            <w:tcW w:w="687" w:type="dxa"/>
            <w:shd w:val="clear" w:color="auto" w:fill="FBD4B4" w:themeFill="accent6" w:themeFillTint="66"/>
            <w:vAlign w:val="center"/>
          </w:tcPr>
          <w:p w14:paraId="176BE7A4" w14:textId="5ED9EDE5" w:rsidR="00B23E5F" w:rsidRPr="00C764CF" w:rsidRDefault="00B23E5F" w:rsidP="00806130">
            <w:pPr>
              <w:jc w:val="center"/>
              <w:rPr>
                <w:lang w:val="sr-Cyrl-RS" w:eastAsia="sr-Cyrl-CS"/>
              </w:rPr>
            </w:pPr>
            <w:r>
              <w:rPr>
                <w:lang w:val="sr-Cyrl-RS" w:eastAsia="sr-Cyrl-CS"/>
              </w:rPr>
              <w:t>Р</w:t>
            </w:r>
          </w:p>
        </w:tc>
        <w:tc>
          <w:tcPr>
            <w:tcW w:w="2752" w:type="dxa"/>
            <w:shd w:val="clear" w:color="auto" w:fill="auto"/>
            <w:vAlign w:val="center"/>
          </w:tcPr>
          <w:p w14:paraId="21A22C83" w14:textId="4800C759" w:rsidR="00B23E5F" w:rsidRPr="00C764CF" w:rsidRDefault="00B23E5F" w:rsidP="00806130">
            <w:pPr>
              <w:jc w:val="center"/>
              <w:rPr>
                <w:lang w:eastAsia="sr-Cyrl-CS"/>
              </w:rPr>
            </w:pPr>
            <w:r w:rsidRPr="00C764CF">
              <w:rPr>
                <w:lang w:val="sr-Cyrl-RS" w:eastAsia="sr-Cyrl-CS"/>
              </w:rPr>
              <w:t>Мали објекти/пројекти</w:t>
            </w:r>
          </w:p>
        </w:tc>
        <w:tc>
          <w:tcPr>
            <w:tcW w:w="569" w:type="dxa"/>
            <w:shd w:val="clear" w:color="auto" w:fill="FFFFCC"/>
            <w:vAlign w:val="center"/>
          </w:tcPr>
          <w:p w14:paraId="65925E53" w14:textId="21EAFF01" w:rsidR="00B23E5F" w:rsidRPr="00B41528" w:rsidRDefault="00B23E5F" w:rsidP="00806130">
            <w:pPr>
              <w:jc w:val="center"/>
              <w:rPr>
                <w:lang w:val="sr-Cyrl-RS" w:eastAsia="sr-Cyrl-CS"/>
              </w:rPr>
            </w:pPr>
            <w:r>
              <w:rPr>
                <w:lang w:val="sr-Cyrl-RS" w:eastAsia="sr-Cyrl-CS"/>
              </w:rPr>
              <w:t>ПО</w:t>
            </w:r>
          </w:p>
        </w:tc>
        <w:tc>
          <w:tcPr>
            <w:tcW w:w="962" w:type="dxa"/>
            <w:shd w:val="clear" w:color="auto" w:fill="auto"/>
          </w:tcPr>
          <w:p w14:paraId="3B3993F5" w14:textId="1003B40F" w:rsidR="00B23E5F" w:rsidRPr="00C764CF" w:rsidRDefault="00B23E5F" w:rsidP="00EE40F2">
            <w:pPr>
              <w:jc w:val="center"/>
              <w:rPr>
                <w:lang w:eastAsia="sr-Cyrl-CS"/>
              </w:rPr>
            </w:pPr>
            <w:r w:rsidRPr="00EB1126">
              <w:rPr>
                <w:lang w:eastAsia="sr-Cyrl-CS"/>
              </w:rPr>
              <w:t>≥</w:t>
            </w:r>
            <w:r w:rsidR="00EE40F2">
              <w:rPr>
                <w:lang w:val="sr-Cyrl-RS" w:eastAsia="sr-Cyrl-CS"/>
              </w:rPr>
              <w:t>10</w:t>
            </w:r>
            <w:r>
              <w:rPr>
                <w:lang w:val="sr-Cyrl-RS" w:eastAsia="sr-Cyrl-CS"/>
              </w:rPr>
              <w:t>0</w:t>
            </w:r>
          </w:p>
        </w:tc>
      </w:tr>
      <w:tr w:rsidR="00B23E5F" w:rsidRPr="00C764CF" w14:paraId="6D248C5A" w14:textId="77777777" w:rsidTr="00F70405">
        <w:trPr>
          <w:trHeight w:val="64"/>
          <w:jc w:val="center"/>
        </w:trPr>
        <w:tc>
          <w:tcPr>
            <w:tcW w:w="5231" w:type="dxa"/>
            <w:vMerge w:val="restart"/>
            <w:shd w:val="clear" w:color="auto" w:fill="auto"/>
            <w:vAlign w:val="center"/>
          </w:tcPr>
          <w:p w14:paraId="06248CD3" w14:textId="77777777" w:rsidR="00B23E5F" w:rsidRPr="00C764CF" w:rsidRDefault="00B23E5F" w:rsidP="00806130">
            <w:pPr>
              <w:rPr>
                <w:lang w:eastAsia="sr-Cyrl-CS"/>
              </w:rPr>
            </w:pPr>
            <w:r w:rsidRPr="00C764CF">
              <w:rPr>
                <w:lang w:eastAsia="sr-Cyrl-CS"/>
              </w:rPr>
              <w:t>Нарушавање предеоних вредности</w:t>
            </w:r>
          </w:p>
        </w:tc>
        <w:tc>
          <w:tcPr>
            <w:tcW w:w="643" w:type="dxa"/>
            <w:shd w:val="clear" w:color="auto" w:fill="95B3D7" w:themeFill="accent1" w:themeFillTint="99"/>
            <w:vAlign w:val="center"/>
          </w:tcPr>
          <w:p w14:paraId="433B3CE4" w14:textId="77777777" w:rsidR="00B23E5F" w:rsidRPr="00C764CF" w:rsidRDefault="00B23E5F" w:rsidP="00806130">
            <w:pPr>
              <w:jc w:val="center"/>
              <w:rPr>
                <w:lang w:val="sr-Cyrl-RS" w:eastAsia="sr-Cyrl-CS"/>
              </w:rPr>
            </w:pPr>
            <w:r w:rsidRPr="00C764CF">
              <w:rPr>
                <w:lang w:val="sr-Cyrl-RS" w:eastAsia="sr-Cyrl-CS"/>
              </w:rPr>
              <w:t>И</w:t>
            </w:r>
          </w:p>
        </w:tc>
        <w:tc>
          <w:tcPr>
            <w:tcW w:w="588" w:type="dxa"/>
            <w:shd w:val="clear" w:color="auto" w:fill="C00000"/>
            <w:vAlign w:val="center"/>
          </w:tcPr>
          <w:p w14:paraId="529BC02F" w14:textId="43A538BA" w:rsidR="00B23E5F" w:rsidRPr="00C764CF" w:rsidRDefault="00EE40F2" w:rsidP="00806130">
            <w:pPr>
              <w:jc w:val="center"/>
              <w:rPr>
                <w:lang w:val="sr-Cyrl-RS" w:eastAsia="sr-Cyrl-CS"/>
              </w:rPr>
            </w:pPr>
            <w:r>
              <w:rPr>
                <w:lang w:val="sr-Cyrl-RS" w:eastAsia="sr-Cyrl-CS"/>
              </w:rPr>
              <w:t>-3</w:t>
            </w:r>
          </w:p>
        </w:tc>
        <w:tc>
          <w:tcPr>
            <w:tcW w:w="2562" w:type="dxa"/>
            <w:shd w:val="clear" w:color="auto" w:fill="auto"/>
            <w:vAlign w:val="center"/>
          </w:tcPr>
          <w:p w14:paraId="3C289E3F" w14:textId="77777777" w:rsidR="00B23E5F" w:rsidRPr="00C764CF" w:rsidRDefault="00B23E5F" w:rsidP="00806130">
            <w:pPr>
              <w:jc w:val="center"/>
              <w:rPr>
                <w:lang w:val="sr-Cyrl-RS" w:eastAsia="sr-Cyrl-CS"/>
              </w:rPr>
            </w:pPr>
            <w:r w:rsidRPr="00C764CF">
              <w:rPr>
                <w:lang w:val="sr-Cyrl-RS" w:eastAsia="sr-Cyrl-CS"/>
              </w:rPr>
              <w:t>Велики објекти/пројекти</w:t>
            </w:r>
          </w:p>
        </w:tc>
        <w:tc>
          <w:tcPr>
            <w:tcW w:w="588" w:type="dxa"/>
            <w:shd w:val="clear" w:color="auto" w:fill="CC99FF"/>
            <w:vAlign w:val="center"/>
          </w:tcPr>
          <w:p w14:paraId="7D4BA230" w14:textId="20517EE3" w:rsidR="00B23E5F" w:rsidRPr="00C764CF" w:rsidRDefault="00EE40F2" w:rsidP="00806130">
            <w:pPr>
              <w:jc w:val="center"/>
              <w:rPr>
                <w:lang w:val="sr-Cyrl-RS" w:eastAsia="sr-Cyrl-CS"/>
              </w:rPr>
            </w:pPr>
            <w:r>
              <w:rPr>
                <w:lang w:val="sr-Cyrl-RS" w:eastAsia="sr-Cyrl-CS"/>
              </w:rPr>
              <w:t>Р</w:t>
            </w:r>
          </w:p>
        </w:tc>
        <w:tc>
          <w:tcPr>
            <w:tcW w:w="687" w:type="dxa"/>
            <w:shd w:val="clear" w:color="auto" w:fill="E36C0A" w:themeFill="accent6" w:themeFillShade="BF"/>
            <w:vAlign w:val="center"/>
          </w:tcPr>
          <w:p w14:paraId="5999FA55" w14:textId="789FFB09" w:rsidR="00B23E5F" w:rsidRPr="00C764CF" w:rsidRDefault="00B23E5F" w:rsidP="00806130">
            <w:pPr>
              <w:jc w:val="center"/>
              <w:rPr>
                <w:lang w:val="sr-Cyrl-RS" w:eastAsia="sr-Cyrl-CS"/>
              </w:rPr>
            </w:pPr>
            <w:r>
              <w:rPr>
                <w:lang w:val="sr-Cyrl-RS" w:eastAsia="sr-Cyrl-CS"/>
              </w:rPr>
              <w:t>И</w:t>
            </w:r>
          </w:p>
        </w:tc>
        <w:tc>
          <w:tcPr>
            <w:tcW w:w="2752" w:type="dxa"/>
            <w:shd w:val="clear" w:color="auto" w:fill="auto"/>
            <w:vAlign w:val="center"/>
          </w:tcPr>
          <w:p w14:paraId="03256221" w14:textId="230DE5A6" w:rsidR="00B23E5F" w:rsidRPr="00C764CF" w:rsidRDefault="00B23E5F" w:rsidP="00806130">
            <w:pPr>
              <w:jc w:val="center"/>
              <w:rPr>
                <w:lang w:eastAsia="sr-Cyrl-CS"/>
              </w:rPr>
            </w:pPr>
            <w:r w:rsidRPr="00C764CF">
              <w:rPr>
                <w:lang w:val="sr-Cyrl-RS" w:eastAsia="sr-Cyrl-CS"/>
              </w:rPr>
              <w:t>Велики објекти/пројекти</w:t>
            </w:r>
          </w:p>
        </w:tc>
        <w:tc>
          <w:tcPr>
            <w:tcW w:w="569" w:type="dxa"/>
            <w:shd w:val="clear" w:color="auto" w:fill="CC9900"/>
            <w:vAlign w:val="center"/>
          </w:tcPr>
          <w:p w14:paraId="4C3237E5" w14:textId="4F4594D1" w:rsidR="00B23E5F" w:rsidRPr="00B41528" w:rsidRDefault="00B23E5F" w:rsidP="00806130">
            <w:pPr>
              <w:jc w:val="center"/>
              <w:rPr>
                <w:lang w:val="sr-Cyrl-RS" w:eastAsia="sr-Cyrl-CS"/>
              </w:rPr>
            </w:pPr>
            <w:r>
              <w:rPr>
                <w:lang w:val="sr-Cyrl-RS" w:eastAsia="sr-Cyrl-CS"/>
              </w:rPr>
              <w:t>Т</w:t>
            </w:r>
          </w:p>
        </w:tc>
        <w:tc>
          <w:tcPr>
            <w:tcW w:w="962" w:type="dxa"/>
            <w:shd w:val="clear" w:color="auto" w:fill="auto"/>
          </w:tcPr>
          <w:p w14:paraId="3D9736F8" w14:textId="2A6B30B3" w:rsidR="00B23E5F" w:rsidRPr="00C764CF" w:rsidRDefault="00B23E5F" w:rsidP="00806130">
            <w:pPr>
              <w:jc w:val="center"/>
              <w:rPr>
                <w:lang w:eastAsia="sr-Cyrl-CS"/>
              </w:rPr>
            </w:pPr>
            <w:r w:rsidRPr="00EB1126">
              <w:rPr>
                <w:lang w:eastAsia="sr-Cyrl-CS"/>
              </w:rPr>
              <w:t>≥</w:t>
            </w:r>
            <w:r>
              <w:rPr>
                <w:lang w:val="sr-Cyrl-RS" w:eastAsia="sr-Cyrl-CS"/>
              </w:rPr>
              <w:t>500</w:t>
            </w:r>
            <w:r w:rsidR="00EE40F2">
              <w:rPr>
                <w:lang w:val="sr-Cyrl-RS" w:eastAsia="sr-Cyrl-CS"/>
              </w:rPr>
              <w:t>0</w:t>
            </w:r>
            <w:r>
              <w:rPr>
                <w:lang w:val="sr-Cyrl-RS" w:eastAsia="sr-Cyrl-CS"/>
              </w:rPr>
              <w:t>0</w:t>
            </w:r>
          </w:p>
        </w:tc>
      </w:tr>
      <w:tr w:rsidR="00B23E5F" w:rsidRPr="00C764CF" w14:paraId="0AA80058" w14:textId="77777777" w:rsidTr="00F70405">
        <w:trPr>
          <w:trHeight w:val="63"/>
          <w:jc w:val="center"/>
        </w:trPr>
        <w:tc>
          <w:tcPr>
            <w:tcW w:w="5231" w:type="dxa"/>
            <w:vMerge/>
            <w:shd w:val="clear" w:color="auto" w:fill="auto"/>
            <w:vAlign w:val="center"/>
          </w:tcPr>
          <w:p w14:paraId="2E2944BE" w14:textId="77777777" w:rsidR="00B23E5F" w:rsidRPr="00C764CF" w:rsidRDefault="00B23E5F" w:rsidP="00806130">
            <w:pPr>
              <w:rPr>
                <w:lang w:eastAsia="sr-Cyrl-CS"/>
              </w:rPr>
            </w:pPr>
          </w:p>
        </w:tc>
        <w:tc>
          <w:tcPr>
            <w:tcW w:w="643" w:type="dxa"/>
            <w:shd w:val="clear" w:color="auto" w:fill="95B3D7" w:themeFill="accent1" w:themeFillTint="99"/>
            <w:vAlign w:val="center"/>
          </w:tcPr>
          <w:p w14:paraId="003F042B" w14:textId="7FE988A3" w:rsidR="00B23E5F" w:rsidRPr="00C764CF" w:rsidRDefault="00EE40F2" w:rsidP="00806130">
            <w:pPr>
              <w:jc w:val="center"/>
              <w:rPr>
                <w:lang w:val="sr-Cyrl-RS" w:eastAsia="sr-Cyrl-CS"/>
              </w:rPr>
            </w:pPr>
            <w:r>
              <w:rPr>
                <w:lang w:val="sr-Cyrl-RS" w:eastAsia="sr-Cyrl-CS"/>
              </w:rPr>
              <w:t>И</w:t>
            </w:r>
          </w:p>
        </w:tc>
        <w:tc>
          <w:tcPr>
            <w:tcW w:w="588" w:type="dxa"/>
            <w:shd w:val="clear" w:color="auto" w:fill="E5B8B7" w:themeFill="accent2" w:themeFillTint="66"/>
            <w:vAlign w:val="center"/>
          </w:tcPr>
          <w:p w14:paraId="0C8FA29E" w14:textId="77777777" w:rsidR="00B23E5F" w:rsidRPr="00C764CF" w:rsidRDefault="00B23E5F" w:rsidP="00806130">
            <w:pPr>
              <w:jc w:val="center"/>
              <w:rPr>
                <w:lang w:val="sr-Cyrl-RS" w:eastAsia="sr-Cyrl-CS"/>
              </w:rPr>
            </w:pPr>
            <w:r w:rsidRPr="00C764CF">
              <w:rPr>
                <w:lang w:val="sr-Cyrl-RS" w:eastAsia="sr-Cyrl-CS"/>
              </w:rPr>
              <w:t>-2</w:t>
            </w:r>
          </w:p>
        </w:tc>
        <w:tc>
          <w:tcPr>
            <w:tcW w:w="2562" w:type="dxa"/>
            <w:shd w:val="clear" w:color="auto" w:fill="auto"/>
            <w:vAlign w:val="center"/>
          </w:tcPr>
          <w:p w14:paraId="7D5E3554" w14:textId="77777777" w:rsidR="00B23E5F" w:rsidRPr="00C764CF" w:rsidRDefault="00B23E5F" w:rsidP="00806130">
            <w:pPr>
              <w:jc w:val="center"/>
              <w:rPr>
                <w:lang w:eastAsia="sr-Cyrl-CS"/>
              </w:rPr>
            </w:pPr>
            <w:r w:rsidRPr="00C764CF">
              <w:rPr>
                <w:lang w:val="sr-Cyrl-RS" w:eastAsia="sr-Cyrl-CS"/>
              </w:rPr>
              <w:t>Средњи објекти/пројекти</w:t>
            </w:r>
          </w:p>
        </w:tc>
        <w:tc>
          <w:tcPr>
            <w:tcW w:w="588" w:type="dxa"/>
            <w:shd w:val="clear" w:color="auto" w:fill="auto"/>
            <w:vAlign w:val="center"/>
          </w:tcPr>
          <w:p w14:paraId="2230CCFF" w14:textId="60E68D1D" w:rsidR="00B23E5F" w:rsidRPr="00C764CF" w:rsidRDefault="00B23E5F" w:rsidP="00806130">
            <w:pPr>
              <w:jc w:val="center"/>
              <w:rPr>
                <w:lang w:val="sr-Cyrl-RS" w:eastAsia="sr-Cyrl-CS"/>
              </w:rPr>
            </w:pPr>
            <w:r>
              <w:rPr>
                <w:lang w:val="sr-Cyrl-RS" w:eastAsia="sr-Cyrl-CS"/>
              </w:rPr>
              <w:t>Л</w:t>
            </w:r>
          </w:p>
        </w:tc>
        <w:tc>
          <w:tcPr>
            <w:tcW w:w="687" w:type="dxa"/>
            <w:shd w:val="clear" w:color="auto" w:fill="E36C0A" w:themeFill="accent6" w:themeFillShade="BF"/>
            <w:vAlign w:val="center"/>
          </w:tcPr>
          <w:p w14:paraId="45351626" w14:textId="7168E731" w:rsidR="00B23E5F" w:rsidRPr="00C764CF" w:rsidRDefault="00B23E5F" w:rsidP="00806130">
            <w:pPr>
              <w:jc w:val="center"/>
              <w:rPr>
                <w:lang w:val="sr-Cyrl-RS" w:eastAsia="sr-Cyrl-CS"/>
              </w:rPr>
            </w:pPr>
            <w:r>
              <w:rPr>
                <w:lang w:val="sr-Cyrl-RS" w:eastAsia="sr-Cyrl-CS"/>
              </w:rPr>
              <w:t>И</w:t>
            </w:r>
          </w:p>
        </w:tc>
        <w:tc>
          <w:tcPr>
            <w:tcW w:w="2752" w:type="dxa"/>
            <w:shd w:val="clear" w:color="auto" w:fill="auto"/>
            <w:vAlign w:val="center"/>
          </w:tcPr>
          <w:p w14:paraId="209F7C89" w14:textId="672FD5C9" w:rsidR="00B23E5F" w:rsidRPr="00C764CF" w:rsidRDefault="00B23E5F" w:rsidP="00806130">
            <w:pPr>
              <w:jc w:val="center"/>
              <w:rPr>
                <w:lang w:eastAsia="sr-Cyrl-CS"/>
              </w:rPr>
            </w:pPr>
            <w:r w:rsidRPr="00C764CF">
              <w:rPr>
                <w:lang w:val="sr-Cyrl-RS" w:eastAsia="sr-Cyrl-CS"/>
              </w:rPr>
              <w:t>Средњи објекти/пројекти</w:t>
            </w:r>
          </w:p>
        </w:tc>
        <w:tc>
          <w:tcPr>
            <w:tcW w:w="569" w:type="dxa"/>
            <w:shd w:val="clear" w:color="auto" w:fill="CC9900"/>
            <w:vAlign w:val="center"/>
          </w:tcPr>
          <w:p w14:paraId="2179473F" w14:textId="3B6AEC65" w:rsidR="00B23E5F" w:rsidRPr="00B41528" w:rsidRDefault="00B23E5F" w:rsidP="00806130">
            <w:pPr>
              <w:jc w:val="center"/>
              <w:rPr>
                <w:lang w:val="sr-Cyrl-RS" w:eastAsia="sr-Cyrl-CS"/>
              </w:rPr>
            </w:pPr>
            <w:r>
              <w:rPr>
                <w:lang w:val="sr-Cyrl-RS" w:eastAsia="sr-Cyrl-CS"/>
              </w:rPr>
              <w:t>Т</w:t>
            </w:r>
          </w:p>
        </w:tc>
        <w:tc>
          <w:tcPr>
            <w:tcW w:w="962" w:type="dxa"/>
            <w:shd w:val="clear" w:color="auto" w:fill="auto"/>
          </w:tcPr>
          <w:p w14:paraId="44AF0D8F" w14:textId="68368CCA" w:rsidR="00B23E5F" w:rsidRPr="00C764CF" w:rsidRDefault="00B23E5F" w:rsidP="00806130">
            <w:pPr>
              <w:jc w:val="center"/>
              <w:rPr>
                <w:lang w:eastAsia="sr-Cyrl-CS"/>
              </w:rPr>
            </w:pPr>
            <w:r w:rsidRPr="00EB1126">
              <w:rPr>
                <w:lang w:eastAsia="sr-Cyrl-CS"/>
              </w:rPr>
              <w:t>≥</w:t>
            </w:r>
            <w:r>
              <w:rPr>
                <w:lang w:val="sr-Cyrl-RS" w:eastAsia="sr-Cyrl-CS"/>
              </w:rPr>
              <w:t>50</w:t>
            </w:r>
            <w:r w:rsidR="00EE40F2">
              <w:rPr>
                <w:lang w:val="sr-Cyrl-RS" w:eastAsia="sr-Cyrl-CS"/>
              </w:rPr>
              <w:t>0</w:t>
            </w:r>
            <w:r>
              <w:rPr>
                <w:lang w:val="sr-Cyrl-RS" w:eastAsia="sr-Cyrl-CS"/>
              </w:rPr>
              <w:t>0</w:t>
            </w:r>
          </w:p>
        </w:tc>
      </w:tr>
      <w:tr w:rsidR="00B23E5F" w:rsidRPr="00C764CF" w14:paraId="270745A7" w14:textId="77777777" w:rsidTr="00F70405">
        <w:trPr>
          <w:trHeight w:val="63"/>
          <w:jc w:val="center"/>
        </w:trPr>
        <w:tc>
          <w:tcPr>
            <w:tcW w:w="5231" w:type="dxa"/>
            <w:vMerge/>
            <w:shd w:val="clear" w:color="auto" w:fill="auto"/>
            <w:vAlign w:val="center"/>
          </w:tcPr>
          <w:p w14:paraId="6A21D7D4" w14:textId="77777777" w:rsidR="00B23E5F" w:rsidRPr="00C764CF" w:rsidRDefault="00B23E5F" w:rsidP="00806130">
            <w:pPr>
              <w:rPr>
                <w:lang w:eastAsia="sr-Cyrl-CS"/>
              </w:rPr>
            </w:pPr>
          </w:p>
        </w:tc>
        <w:tc>
          <w:tcPr>
            <w:tcW w:w="643" w:type="dxa"/>
            <w:shd w:val="clear" w:color="auto" w:fill="DBE5F1" w:themeFill="accent1" w:themeFillTint="33"/>
            <w:vAlign w:val="center"/>
          </w:tcPr>
          <w:p w14:paraId="2F61D222" w14:textId="77777777" w:rsidR="00B23E5F" w:rsidRPr="00C764CF" w:rsidRDefault="00B23E5F" w:rsidP="00806130">
            <w:pPr>
              <w:jc w:val="center"/>
              <w:rPr>
                <w:lang w:val="sr-Cyrl-RS" w:eastAsia="sr-Cyrl-CS"/>
              </w:rPr>
            </w:pPr>
            <w:r w:rsidRPr="00C764CF">
              <w:rPr>
                <w:lang w:val="sr-Cyrl-RS" w:eastAsia="sr-Cyrl-CS"/>
              </w:rPr>
              <w:t>М</w:t>
            </w:r>
          </w:p>
        </w:tc>
        <w:tc>
          <w:tcPr>
            <w:tcW w:w="588" w:type="dxa"/>
            <w:shd w:val="clear" w:color="auto" w:fill="F2DBDB" w:themeFill="accent2" w:themeFillTint="33"/>
            <w:vAlign w:val="center"/>
          </w:tcPr>
          <w:p w14:paraId="56C72E54" w14:textId="77777777" w:rsidR="00B23E5F" w:rsidRPr="00C764CF" w:rsidRDefault="00B23E5F" w:rsidP="00806130">
            <w:pPr>
              <w:jc w:val="center"/>
              <w:rPr>
                <w:lang w:val="sr-Cyrl-RS" w:eastAsia="sr-Cyrl-CS"/>
              </w:rPr>
            </w:pPr>
            <w:r w:rsidRPr="00C764CF">
              <w:rPr>
                <w:lang w:val="sr-Cyrl-RS" w:eastAsia="sr-Cyrl-CS"/>
              </w:rPr>
              <w:t>-1</w:t>
            </w:r>
          </w:p>
        </w:tc>
        <w:tc>
          <w:tcPr>
            <w:tcW w:w="2562" w:type="dxa"/>
            <w:shd w:val="clear" w:color="auto" w:fill="auto"/>
            <w:vAlign w:val="center"/>
          </w:tcPr>
          <w:p w14:paraId="32492D66" w14:textId="77777777" w:rsidR="00B23E5F" w:rsidRPr="00C764CF" w:rsidRDefault="00B23E5F" w:rsidP="00806130">
            <w:pPr>
              <w:jc w:val="center"/>
              <w:rPr>
                <w:lang w:eastAsia="sr-Cyrl-CS"/>
              </w:rPr>
            </w:pPr>
            <w:r w:rsidRPr="00C764CF">
              <w:rPr>
                <w:lang w:val="sr-Cyrl-RS" w:eastAsia="sr-Cyrl-CS"/>
              </w:rPr>
              <w:t>Мали објекти/пројекти</w:t>
            </w:r>
          </w:p>
        </w:tc>
        <w:tc>
          <w:tcPr>
            <w:tcW w:w="588" w:type="dxa"/>
            <w:shd w:val="clear" w:color="auto" w:fill="auto"/>
            <w:vAlign w:val="center"/>
          </w:tcPr>
          <w:p w14:paraId="3C5F7693" w14:textId="6B8B971D" w:rsidR="00B23E5F" w:rsidRPr="00C764CF" w:rsidRDefault="00B23E5F" w:rsidP="00806130">
            <w:pPr>
              <w:jc w:val="center"/>
              <w:rPr>
                <w:lang w:val="sr-Cyrl-RS" w:eastAsia="sr-Cyrl-CS"/>
              </w:rPr>
            </w:pPr>
            <w:r>
              <w:rPr>
                <w:lang w:val="sr-Cyrl-RS" w:eastAsia="sr-Cyrl-CS"/>
              </w:rPr>
              <w:t>Л</w:t>
            </w:r>
          </w:p>
        </w:tc>
        <w:tc>
          <w:tcPr>
            <w:tcW w:w="687" w:type="dxa"/>
            <w:shd w:val="clear" w:color="auto" w:fill="E36C0A" w:themeFill="accent6" w:themeFillShade="BF"/>
            <w:vAlign w:val="center"/>
          </w:tcPr>
          <w:p w14:paraId="3554BB0C" w14:textId="67B45820" w:rsidR="00B23E5F" w:rsidRPr="00C764CF" w:rsidRDefault="00B23E5F" w:rsidP="00806130">
            <w:pPr>
              <w:jc w:val="center"/>
              <w:rPr>
                <w:lang w:val="sr-Cyrl-RS" w:eastAsia="sr-Cyrl-CS"/>
              </w:rPr>
            </w:pPr>
            <w:r>
              <w:rPr>
                <w:lang w:val="sr-Cyrl-RS" w:eastAsia="sr-Cyrl-CS"/>
              </w:rPr>
              <w:t>И</w:t>
            </w:r>
          </w:p>
        </w:tc>
        <w:tc>
          <w:tcPr>
            <w:tcW w:w="2752" w:type="dxa"/>
            <w:shd w:val="clear" w:color="auto" w:fill="auto"/>
            <w:vAlign w:val="center"/>
          </w:tcPr>
          <w:p w14:paraId="0E988671" w14:textId="312980F9" w:rsidR="00B23E5F" w:rsidRPr="00C764CF" w:rsidRDefault="00B23E5F" w:rsidP="00806130">
            <w:pPr>
              <w:jc w:val="center"/>
              <w:rPr>
                <w:lang w:eastAsia="sr-Cyrl-CS"/>
              </w:rPr>
            </w:pPr>
            <w:r w:rsidRPr="00C764CF">
              <w:rPr>
                <w:lang w:val="sr-Cyrl-RS" w:eastAsia="sr-Cyrl-CS"/>
              </w:rPr>
              <w:t>Мали објекти/пројекти</w:t>
            </w:r>
          </w:p>
        </w:tc>
        <w:tc>
          <w:tcPr>
            <w:tcW w:w="569" w:type="dxa"/>
            <w:shd w:val="clear" w:color="auto" w:fill="FFFF00"/>
            <w:vAlign w:val="center"/>
          </w:tcPr>
          <w:p w14:paraId="0C6A50AE" w14:textId="0FFBA9B3" w:rsidR="00B23E5F" w:rsidRPr="00B41528" w:rsidRDefault="00B23E5F" w:rsidP="00806130">
            <w:pPr>
              <w:jc w:val="center"/>
              <w:rPr>
                <w:lang w:val="sr-Cyrl-RS" w:eastAsia="sr-Cyrl-CS"/>
              </w:rPr>
            </w:pPr>
            <w:r>
              <w:rPr>
                <w:lang w:val="sr-Cyrl-RS" w:eastAsia="sr-Cyrl-CS"/>
              </w:rPr>
              <w:t>П</w:t>
            </w:r>
          </w:p>
        </w:tc>
        <w:tc>
          <w:tcPr>
            <w:tcW w:w="962" w:type="dxa"/>
            <w:shd w:val="clear" w:color="auto" w:fill="auto"/>
          </w:tcPr>
          <w:p w14:paraId="65A5DC74" w14:textId="13C43357" w:rsidR="00B23E5F" w:rsidRPr="00C764CF" w:rsidRDefault="00B23E5F" w:rsidP="00806130">
            <w:pPr>
              <w:jc w:val="center"/>
              <w:rPr>
                <w:lang w:eastAsia="sr-Cyrl-CS"/>
              </w:rPr>
            </w:pPr>
            <w:r w:rsidRPr="00EB1126">
              <w:rPr>
                <w:lang w:eastAsia="sr-Cyrl-CS"/>
              </w:rPr>
              <w:t>≥</w:t>
            </w:r>
            <w:r>
              <w:rPr>
                <w:lang w:val="sr-Cyrl-RS" w:eastAsia="sr-Cyrl-CS"/>
              </w:rPr>
              <w:t>5</w:t>
            </w:r>
            <w:r w:rsidR="00EE40F2">
              <w:rPr>
                <w:lang w:val="sr-Cyrl-RS" w:eastAsia="sr-Cyrl-CS"/>
              </w:rPr>
              <w:t>0</w:t>
            </w:r>
            <w:r>
              <w:rPr>
                <w:lang w:val="sr-Cyrl-RS" w:eastAsia="sr-Cyrl-CS"/>
              </w:rPr>
              <w:t>0</w:t>
            </w:r>
          </w:p>
        </w:tc>
      </w:tr>
      <w:tr w:rsidR="00B23E5F" w:rsidRPr="00C764CF" w14:paraId="58245064" w14:textId="77777777" w:rsidTr="00F70405">
        <w:trPr>
          <w:trHeight w:val="64"/>
          <w:jc w:val="center"/>
        </w:trPr>
        <w:tc>
          <w:tcPr>
            <w:tcW w:w="5231" w:type="dxa"/>
            <w:vMerge w:val="restart"/>
            <w:shd w:val="clear" w:color="auto" w:fill="auto"/>
            <w:vAlign w:val="center"/>
          </w:tcPr>
          <w:p w14:paraId="5D07E6A4" w14:textId="77777777" w:rsidR="00B23E5F" w:rsidRPr="00C764CF" w:rsidRDefault="00B23E5F" w:rsidP="00806130">
            <w:pPr>
              <w:rPr>
                <w:lang w:eastAsia="sr-Cyrl-CS"/>
              </w:rPr>
            </w:pPr>
            <w:r w:rsidRPr="00C764CF">
              <w:rPr>
                <w:lang w:eastAsia="sr-Cyrl-CS"/>
              </w:rPr>
              <w:t>Угрожавање здравља и безбедности људи</w:t>
            </w:r>
          </w:p>
        </w:tc>
        <w:tc>
          <w:tcPr>
            <w:tcW w:w="643" w:type="dxa"/>
            <w:shd w:val="clear" w:color="auto" w:fill="95B3D7" w:themeFill="accent1" w:themeFillTint="99"/>
            <w:vAlign w:val="center"/>
          </w:tcPr>
          <w:p w14:paraId="13280CA7" w14:textId="1DB61E3B" w:rsidR="00B23E5F" w:rsidRPr="00C764CF" w:rsidRDefault="00EE40F2" w:rsidP="00806130">
            <w:pPr>
              <w:jc w:val="center"/>
              <w:rPr>
                <w:lang w:val="sr-Cyrl-RS" w:eastAsia="sr-Cyrl-CS"/>
              </w:rPr>
            </w:pPr>
            <w:r>
              <w:rPr>
                <w:lang w:val="sr-Cyrl-RS" w:eastAsia="sr-Cyrl-CS"/>
              </w:rPr>
              <w:t>И</w:t>
            </w:r>
          </w:p>
        </w:tc>
        <w:tc>
          <w:tcPr>
            <w:tcW w:w="588" w:type="dxa"/>
            <w:shd w:val="clear" w:color="auto" w:fill="C00000"/>
            <w:vAlign w:val="center"/>
          </w:tcPr>
          <w:p w14:paraId="027A2BCD" w14:textId="018C3264" w:rsidR="00B23E5F" w:rsidRPr="00C764CF" w:rsidRDefault="00EE40F2" w:rsidP="00806130">
            <w:pPr>
              <w:jc w:val="center"/>
              <w:rPr>
                <w:lang w:val="sr-Cyrl-RS" w:eastAsia="sr-Cyrl-CS"/>
              </w:rPr>
            </w:pPr>
            <w:r>
              <w:rPr>
                <w:lang w:val="sr-Cyrl-RS" w:eastAsia="sr-Cyrl-CS"/>
              </w:rPr>
              <w:t>-3</w:t>
            </w:r>
          </w:p>
        </w:tc>
        <w:tc>
          <w:tcPr>
            <w:tcW w:w="2562" w:type="dxa"/>
            <w:shd w:val="clear" w:color="auto" w:fill="auto"/>
            <w:vAlign w:val="center"/>
          </w:tcPr>
          <w:p w14:paraId="23EF15BD" w14:textId="77777777" w:rsidR="00B23E5F" w:rsidRPr="00C764CF" w:rsidRDefault="00B23E5F" w:rsidP="00806130">
            <w:pPr>
              <w:jc w:val="center"/>
              <w:rPr>
                <w:lang w:val="sr-Cyrl-RS" w:eastAsia="sr-Cyrl-CS"/>
              </w:rPr>
            </w:pPr>
            <w:r w:rsidRPr="00C764CF">
              <w:rPr>
                <w:lang w:val="sr-Cyrl-RS" w:eastAsia="sr-Cyrl-CS"/>
              </w:rPr>
              <w:t>Велики објекти/пројекти</w:t>
            </w:r>
          </w:p>
        </w:tc>
        <w:tc>
          <w:tcPr>
            <w:tcW w:w="588" w:type="dxa"/>
            <w:shd w:val="clear" w:color="auto" w:fill="CC99FF"/>
            <w:vAlign w:val="center"/>
          </w:tcPr>
          <w:p w14:paraId="2621CB55" w14:textId="68092088" w:rsidR="00B23E5F" w:rsidRPr="00C764CF" w:rsidRDefault="00EE40F2" w:rsidP="00806130">
            <w:pPr>
              <w:jc w:val="center"/>
              <w:rPr>
                <w:lang w:val="sr-Cyrl-RS" w:eastAsia="sr-Cyrl-CS"/>
              </w:rPr>
            </w:pPr>
            <w:r>
              <w:rPr>
                <w:lang w:val="sr-Cyrl-RS" w:eastAsia="sr-Cyrl-CS"/>
              </w:rPr>
              <w:t>Р</w:t>
            </w:r>
          </w:p>
        </w:tc>
        <w:tc>
          <w:tcPr>
            <w:tcW w:w="687" w:type="dxa"/>
            <w:shd w:val="clear" w:color="auto" w:fill="E36C0A" w:themeFill="accent6" w:themeFillShade="BF"/>
            <w:vAlign w:val="center"/>
          </w:tcPr>
          <w:p w14:paraId="798233EC" w14:textId="5DBB985F" w:rsidR="00B23E5F" w:rsidRPr="00C764CF" w:rsidRDefault="00B23E5F" w:rsidP="00C764CF">
            <w:pPr>
              <w:jc w:val="center"/>
              <w:rPr>
                <w:lang w:val="sr-Cyrl-RS" w:eastAsia="sr-Cyrl-CS"/>
              </w:rPr>
            </w:pPr>
            <w:r>
              <w:rPr>
                <w:lang w:val="sr-Cyrl-RS" w:eastAsia="sr-Cyrl-CS"/>
              </w:rPr>
              <w:t>И</w:t>
            </w:r>
          </w:p>
        </w:tc>
        <w:tc>
          <w:tcPr>
            <w:tcW w:w="2752" w:type="dxa"/>
            <w:shd w:val="clear" w:color="auto" w:fill="auto"/>
            <w:vAlign w:val="center"/>
          </w:tcPr>
          <w:p w14:paraId="130EDFD8" w14:textId="6CC7815D" w:rsidR="00B23E5F" w:rsidRPr="00C764CF" w:rsidRDefault="00B23E5F" w:rsidP="00806130">
            <w:pPr>
              <w:jc w:val="center"/>
              <w:rPr>
                <w:lang w:eastAsia="sr-Cyrl-CS"/>
              </w:rPr>
            </w:pPr>
            <w:r w:rsidRPr="00C764CF">
              <w:rPr>
                <w:lang w:val="sr-Cyrl-RS" w:eastAsia="sr-Cyrl-CS"/>
              </w:rPr>
              <w:t>Велики објекти/пројекти</w:t>
            </w:r>
          </w:p>
        </w:tc>
        <w:tc>
          <w:tcPr>
            <w:tcW w:w="569" w:type="dxa"/>
            <w:shd w:val="clear" w:color="auto" w:fill="FFFFCC"/>
            <w:vAlign w:val="center"/>
          </w:tcPr>
          <w:p w14:paraId="3CAE25BB" w14:textId="44A9E4AF" w:rsidR="00B23E5F" w:rsidRPr="00B41528" w:rsidRDefault="00B23E5F" w:rsidP="00806130">
            <w:pPr>
              <w:jc w:val="center"/>
              <w:rPr>
                <w:lang w:val="sr-Cyrl-RS" w:eastAsia="sr-Cyrl-CS"/>
              </w:rPr>
            </w:pPr>
            <w:r>
              <w:rPr>
                <w:lang w:val="sr-Cyrl-RS" w:eastAsia="sr-Cyrl-CS"/>
              </w:rPr>
              <w:t>ПО</w:t>
            </w:r>
          </w:p>
        </w:tc>
        <w:tc>
          <w:tcPr>
            <w:tcW w:w="962" w:type="dxa"/>
            <w:shd w:val="clear" w:color="auto" w:fill="auto"/>
          </w:tcPr>
          <w:p w14:paraId="7FEA3C9D" w14:textId="34895665" w:rsidR="00B23E5F" w:rsidRPr="00C764CF" w:rsidRDefault="00B23E5F" w:rsidP="00806130">
            <w:pPr>
              <w:jc w:val="center"/>
              <w:rPr>
                <w:lang w:eastAsia="sr-Cyrl-CS"/>
              </w:rPr>
            </w:pPr>
            <w:r w:rsidRPr="00EB1126">
              <w:rPr>
                <w:lang w:eastAsia="sr-Cyrl-CS"/>
              </w:rPr>
              <w:t>≥</w:t>
            </w:r>
            <w:r>
              <w:rPr>
                <w:lang w:val="sr-Cyrl-RS" w:eastAsia="sr-Cyrl-CS"/>
              </w:rPr>
              <w:t>100</w:t>
            </w:r>
            <w:r w:rsidR="00EE40F2">
              <w:rPr>
                <w:lang w:val="sr-Cyrl-RS" w:eastAsia="sr-Cyrl-CS"/>
              </w:rPr>
              <w:t>00</w:t>
            </w:r>
            <w:r>
              <w:rPr>
                <w:lang w:val="sr-Cyrl-RS" w:eastAsia="sr-Cyrl-CS"/>
              </w:rPr>
              <w:t>0</w:t>
            </w:r>
          </w:p>
        </w:tc>
      </w:tr>
      <w:tr w:rsidR="00B23E5F" w:rsidRPr="00C764CF" w14:paraId="61EE13BE" w14:textId="77777777" w:rsidTr="00F70405">
        <w:trPr>
          <w:trHeight w:val="63"/>
          <w:jc w:val="center"/>
        </w:trPr>
        <w:tc>
          <w:tcPr>
            <w:tcW w:w="5231" w:type="dxa"/>
            <w:vMerge/>
            <w:shd w:val="clear" w:color="auto" w:fill="auto"/>
            <w:vAlign w:val="center"/>
          </w:tcPr>
          <w:p w14:paraId="042CE1D3" w14:textId="77777777" w:rsidR="00B23E5F" w:rsidRPr="00C764CF" w:rsidRDefault="00B23E5F" w:rsidP="00806130">
            <w:pPr>
              <w:rPr>
                <w:lang w:eastAsia="sr-Cyrl-CS"/>
              </w:rPr>
            </w:pPr>
          </w:p>
        </w:tc>
        <w:tc>
          <w:tcPr>
            <w:tcW w:w="643" w:type="dxa"/>
            <w:shd w:val="clear" w:color="auto" w:fill="95B3D7" w:themeFill="accent1" w:themeFillTint="99"/>
            <w:vAlign w:val="center"/>
          </w:tcPr>
          <w:p w14:paraId="48E018CB" w14:textId="2B343C3F" w:rsidR="00B23E5F" w:rsidRPr="00C764CF" w:rsidRDefault="00EE40F2" w:rsidP="00806130">
            <w:pPr>
              <w:jc w:val="center"/>
              <w:rPr>
                <w:lang w:val="sr-Cyrl-RS" w:eastAsia="sr-Cyrl-CS"/>
              </w:rPr>
            </w:pPr>
            <w:r>
              <w:rPr>
                <w:lang w:val="sr-Cyrl-RS" w:eastAsia="sr-Cyrl-CS"/>
              </w:rPr>
              <w:t>И</w:t>
            </w:r>
          </w:p>
        </w:tc>
        <w:tc>
          <w:tcPr>
            <w:tcW w:w="588" w:type="dxa"/>
            <w:shd w:val="clear" w:color="auto" w:fill="F2DBDB" w:themeFill="accent2" w:themeFillTint="33"/>
            <w:vAlign w:val="center"/>
          </w:tcPr>
          <w:p w14:paraId="582405FA" w14:textId="77777777" w:rsidR="00B23E5F" w:rsidRPr="00C764CF" w:rsidRDefault="00B23E5F" w:rsidP="00806130">
            <w:pPr>
              <w:jc w:val="center"/>
              <w:rPr>
                <w:lang w:val="sr-Cyrl-RS" w:eastAsia="sr-Cyrl-CS"/>
              </w:rPr>
            </w:pPr>
            <w:r w:rsidRPr="00C764CF">
              <w:rPr>
                <w:lang w:val="sr-Cyrl-RS" w:eastAsia="sr-Cyrl-CS"/>
              </w:rPr>
              <w:t>-1</w:t>
            </w:r>
          </w:p>
        </w:tc>
        <w:tc>
          <w:tcPr>
            <w:tcW w:w="2562" w:type="dxa"/>
            <w:shd w:val="clear" w:color="auto" w:fill="auto"/>
            <w:vAlign w:val="center"/>
          </w:tcPr>
          <w:p w14:paraId="790626AD" w14:textId="77777777" w:rsidR="00B23E5F" w:rsidRPr="00C764CF" w:rsidRDefault="00B23E5F" w:rsidP="00806130">
            <w:pPr>
              <w:jc w:val="center"/>
              <w:rPr>
                <w:lang w:eastAsia="sr-Cyrl-CS"/>
              </w:rPr>
            </w:pPr>
            <w:r w:rsidRPr="00C764CF">
              <w:rPr>
                <w:lang w:val="sr-Cyrl-RS" w:eastAsia="sr-Cyrl-CS"/>
              </w:rPr>
              <w:t>Средњи објекти/пројекти</w:t>
            </w:r>
          </w:p>
        </w:tc>
        <w:tc>
          <w:tcPr>
            <w:tcW w:w="588" w:type="dxa"/>
            <w:shd w:val="clear" w:color="auto" w:fill="auto"/>
            <w:vAlign w:val="center"/>
          </w:tcPr>
          <w:p w14:paraId="7C06B966" w14:textId="6262ACD9" w:rsidR="00B23E5F" w:rsidRPr="00C764CF" w:rsidRDefault="00B23E5F" w:rsidP="00806130">
            <w:pPr>
              <w:jc w:val="center"/>
              <w:rPr>
                <w:lang w:val="sr-Cyrl-RS" w:eastAsia="sr-Cyrl-CS"/>
              </w:rPr>
            </w:pPr>
            <w:r>
              <w:rPr>
                <w:lang w:val="sr-Cyrl-RS" w:eastAsia="sr-Cyrl-CS"/>
              </w:rPr>
              <w:t>Л</w:t>
            </w:r>
          </w:p>
        </w:tc>
        <w:tc>
          <w:tcPr>
            <w:tcW w:w="687" w:type="dxa"/>
            <w:shd w:val="clear" w:color="auto" w:fill="FBD4B4" w:themeFill="accent6" w:themeFillTint="66"/>
            <w:vAlign w:val="center"/>
          </w:tcPr>
          <w:p w14:paraId="29037651" w14:textId="00D15300" w:rsidR="00B23E5F" w:rsidRPr="00C764CF" w:rsidRDefault="00B23E5F" w:rsidP="00806130">
            <w:pPr>
              <w:jc w:val="center"/>
              <w:rPr>
                <w:lang w:val="sr-Cyrl-RS" w:eastAsia="sr-Cyrl-CS"/>
              </w:rPr>
            </w:pPr>
            <w:r>
              <w:rPr>
                <w:lang w:val="sr-Cyrl-RS" w:eastAsia="sr-Cyrl-CS"/>
              </w:rPr>
              <w:t>Р</w:t>
            </w:r>
          </w:p>
        </w:tc>
        <w:tc>
          <w:tcPr>
            <w:tcW w:w="2752" w:type="dxa"/>
            <w:shd w:val="clear" w:color="auto" w:fill="auto"/>
            <w:vAlign w:val="center"/>
          </w:tcPr>
          <w:p w14:paraId="04DEC970" w14:textId="3CBAAE1E" w:rsidR="00B23E5F" w:rsidRPr="00C764CF" w:rsidRDefault="00B23E5F" w:rsidP="00806130">
            <w:pPr>
              <w:jc w:val="center"/>
              <w:rPr>
                <w:lang w:eastAsia="sr-Cyrl-CS"/>
              </w:rPr>
            </w:pPr>
            <w:r w:rsidRPr="00C764CF">
              <w:rPr>
                <w:lang w:val="sr-Cyrl-RS" w:eastAsia="sr-Cyrl-CS"/>
              </w:rPr>
              <w:t>Средњи објекти/пројекти</w:t>
            </w:r>
          </w:p>
        </w:tc>
        <w:tc>
          <w:tcPr>
            <w:tcW w:w="569" w:type="dxa"/>
            <w:shd w:val="clear" w:color="auto" w:fill="FFFFCC"/>
            <w:vAlign w:val="center"/>
          </w:tcPr>
          <w:p w14:paraId="71E27027" w14:textId="44B6F14E" w:rsidR="00B23E5F" w:rsidRPr="00B41528" w:rsidRDefault="00B23E5F" w:rsidP="00806130">
            <w:pPr>
              <w:jc w:val="center"/>
              <w:rPr>
                <w:lang w:val="sr-Cyrl-RS" w:eastAsia="sr-Cyrl-CS"/>
              </w:rPr>
            </w:pPr>
            <w:r>
              <w:rPr>
                <w:lang w:val="sr-Cyrl-RS" w:eastAsia="sr-Cyrl-CS"/>
              </w:rPr>
              <w:t>ПО</w:t>
            </w:r>
          </w:p>
        </w:tc>
        <w:tc>
          <w:tcPr>
            <w:tcW w:w="962" w:type="dxa"/>
            <w:shd w:val="clear" w:color="auto" w:fill="auto"/>
          </w:tcPr>
          <w:p w14:paraId="16F5774A" w14:textId="0DF040B4" w:rsidR="00B23E5F" w:rsidRPr="00C764CF" w:rsidRDefault="00B23E5F" w:rsidP="00806130">
            <w:pPr>
              <w:jc w:val="center"/>
              <w:rPr>
                <w:lang w:eastAsia="sr-Cyrl-CS"/>
              </w:rPr>
            </w:pPr>
            <w:r w:rsidRPr="00EB1126">
              <w:rPr>
                <w:lang w:eastAsia="sr-Cyrl-CS"/>
              </w:rPr>
              <w:t>≥</w:t>
            </w:r>
            <w:r>
              <w:rPr>
                <w:lang w:val="sr-Cyrl-RS" w:eastAsia="sr-Cyrl-CS"/>
              </w:rPr>
              <w:t>5</w:t>
            </w:r>
            <w:r w:rsidR="00EE40F2">
              <w:rPr>
                <w:lang w:val="sr-Cyrl-RS" w:eastAsia="sr-Cyrl-CS"/>
              </w:rPr>
              <w:t>0</w:t>
            </w:r>
            <w:r>
              <w:rPr>
                <w:lang w:val="sr-Cyrl-RS" w:eastAsia="sr-Cyrl-CS"/>
              </w:rPr>
              <w:t>00</w:t>
            </w:r>
          </w:p>
        </w:tc>
      </w:tr>
      <w:tr w:rsidR="00B23E5F" w:rsidRPr="00C764CF" w14:paraId="4F7C92C0" w14:textId="77777777" w:rsidTr="00F70405">
        <w:trPr>
          <w:trHeight w:val="63"/>
          <w:jc w:val="center"/>
        </w:trPr>
        <w:tc>
          <w:tcPr>
            <w:tcW w:w="5231" w:type="dxa"/>
            <w:vMerge/>
            <w:shd w:val="clear" w:color="auto" w:fill="auto"/>
            <w:vAlign w:val="center"/>
          </w:tcPr>
          <w:p w14:paraId="05785344" w14:textId="77777777" w:rsidR="00B23E5F" w:rsidRPr="00C764CF" w:rsidRDefault="00B23E5F" w:rsidP="00806130">
            <w:pPr>
              <w:rPr>
                <w:lang w:eastAsia="sr-Cyrl-CS"/>
              </w:rPr>
            </w:pPr>
          </w:p>
        </w:tc>
        <w:tc>
          <w:tcPr>
            <w:tcW w:w="643" w:type="dxa"/>
            <w:shd w:val="clear" w:color="auto" w:fill="DBE5F1" w:themeFill="accent1" w:themeFillTint="33"/>
            <w:vAlign w:val="center"/>
          </w:tcPr>
          <w:p w14:paraId="741F191D" w14:textId="77777777" w:rsidR="00B23E5F" w:rsidRPr="00C764CF" w:rsidRDefault="00B23E5F" w:rsidP="00806130">
            <w:pPr>
              <w:jc w:val="center"/>
              <w:rPr>
                <w:lang w:val="sr-Cyrl-RS" w:eastAsia="sr-Cyrl-CS"/>
              </w:rPr>
            </w:pPr>
            <w:r w:rsidRPr="00C764CF">
              <w:rPr>
                <w:lang w:val="sr-Cyrl-RS" w:eastAsia="sr-Cyrl-CS"/>
              </w:rPr>
              <w:t>М</w:t>
            </w:r>
          </w:p>
        </w:tc>
        <w:tc>
          <w:tcPr>
            <w:tcW w:w="588" w:type="dxa"/>
            <w:shd w:val="clear" w:color="auto" w:fill="F2DBDB" w:themeFill="accent2" w:themeFillTint="33"/>
            <w:vAlign w:val="center"/>
          </w:tcPr>
          <w:p w14:paraId="68135D53" w14:textId="77777777" w:rsidR="00B23E5F" w:rsidRPr="00C764CF" w:rsidRDefault="00B23E5F" w:rsidP="00806130">
            <w:pPr>
              <w:jc w:val="center"/>
              <w:rPr>
                <w:lang w:val="sr-Cyrl-RS" w:eastAsia="sr-Cyrl-CS"/>
              </w:rPr>
            </w:pPr>
            <w:r w:rsidRPr="00C764CF">
              <w:rPr>
                <w:lang w:val="sr-Cyrl-RS" w:eastAsia="sr-Cyrl-CS"/>
              </w:rPr>
              <w:t>-1</w:t>
            </w:r>
          </w:p>
        </w:tc>
        <w:tc>
          <w:tcPr>
            <w:tcW w:w="2562" w:type="dxa"/>
            <w:shd w:val="clear" w:color="auto" w:fill="auto"/>
            <w:vAlign w:val="center"/>
          </w:tcPr>
          <w:p w14:paraId="49F039A7" w14:textId="77777777" w:rsidR="00B23E5F" w:rsidRPr="00C764CF" w:rsidRDefault="00B23E5F" w:rsidP="00806130">
            <w:pPr>
              <w:jc w:val="center"/>
              <w:rPr>
                <w:lang w:eastAsia="sr-Cyrl-CS"/>
              </w:rPr>
            </w:pPr>
            <w:r w:rsidRPr="00C764CF">
              <w:rPr>
                <w:lang w:val="sr-Cyrl-RS" w:eastAsia="sr-Cyrl-CS"/>
              </w:rPr>
              <w:t>Мали објекти/пројекти</w:t>
            </w:r>
          </w:p>
        </w:tc>
        <w:tc>
          <w:tcPr>
            <w:tcW w:w="588" w:type="dxa"/>
            <w:shd w:val="clear" w:color="auto" w:fill="auto"/>
            <w:vAlign w:val="center"/>
          </w:tcPr>
          <w:p w14:paraId="1FE0A937" w14:textId="4636D00D" w:rsidR="00B23E5F" w:rsidRPr="00C764CF" w:rsidRDefault="00B23E5F" w:rsidP="00806130">
            <w:pPr>
              <w:jc w:val="center"/>
              <w:rPr>
                <w:lang w:val="sr-Cyrl-RS" w:eastAsia="sr-Cyrl-CS"/>
              </w:rPr>
            </w:pPr>
            <w:r>
              <w:rPr>
                <w:lang w:val="sr-Cyrl-RS" w:eastAsia="sr-Cyrl-CS"/>
              </w:rPr>
              <w:t>Л</w:t>
            </w:r>
          </w:p>
        </w:tc>
        <w:tc>
          <w:tcPr>
            <w:tcW w:w="687" w:type="dxa"/>
            <w:shd w:val="clear" w:color="auto" w:fill="FBD4B4" w:themeFill="accent6" w:themeFillTint="66"/>
            <w:vAlign w:val="center"/>
          </w:tcPr>
          <w:p w14:paraId="08C86BE4" w14:textId="78238B8A" w:rsidR="00B23E5F" w:rsidRPr="00C764CF" w:rsidRDefault="00B23E5F" w:rsidP="00806130">
            <w:pPr>
              <w:jc w:val="center"/>
              <w:rPr>
                <w:lang w:val="sr-Cyrl-RS" w:eastAsia="sr-Cyrl-CS"/>
              </w:rPr>
            </w:pPr>
            <w:r>
              <w:rPr>
                <w:lang w:val="sr-Cyrl-RS" w:eastAsia="sr-Cyrl-CS"/>
              </w:rPr>
              <w:t>Р</w:t>
            </w:r>
          </w:p>
        </w:tc>
        <w:tc>
          <w:tcPr>
            <w:tcW w:w="2752" w:type="dxa"/>
            <w:shd w:val="clear" w:color="auto" w:fill="auto"/>
            <w:vAlign w:val="center"/>
          </w:tcPr>
          <w:p w14:paraId="0BDFB331" w14:textId="60B68CF0" w:rsidR="00B23E5F" w:rsidRPr="00C764CF" w:rsidRDefault="00B23E5F" w:rsidP="00806130">
            <w:pPr>
              <w:jc w:val="center"/>
              <w:rPr>
                <w:lang w:eastAsia="sr-Cyrl-CS"/>
              </w:rPr>
            </w:pPr>
            <w:r w:rsidRPr="00C764CF">
              <w:rPr>
                <w:lang w:val="sr-Cyrl-RS" w:eastAsia="sr-Cyrl-CS"/>
              </w:rPr>
              <w:t>Мали објекти/пројекти</w:t>
            </w:r>
          </w:p>
        </w:tc>
        <w:tc>
          <w:tcPr>
            <w:tcW w:w="569" w:type="dxa"/>
            <w:shd w:val="clear" w:color="auto" w:fill="FFFFCC"/>
            <w:vAlign w:val="center"/>
          </w:tcPr>
          <w:p w14:paraId="1FEA1C78" w14:textId="39540E1C" w:rsidR="00B23E5F" w:rsidRPr="00B41528" w:rsidRDefault="00B23E5F" w:rsidP="00806130">
            <w:pPr>
              <w:jc w:val="center"/>
              <w:rPr>
                <w:lang w:val="sr-Cyrl-RS" w:eastAsia="sr-Cyrl-CS"/>
              </w:rPr>
            </w:pPr>
            <w:r>
              <w:rPr>
                <w:lang w:val="sr-Cyrl-RS" w:eastAsia="sr-Cyrl-CS"/>
              </w:rPr>
              <w:t>ПО</w:t>
            </w:r>
          </w:p>
        </w:tc>
        <w:tc>
          <w:tcPr>
            <w:tcW w:w="962" w:type="dxa"/>
            <w:shd w:val="clear" w:color="auto" w:fill="auto"/>
          </w:tcPr>
          <w:p w14:paraId="7352EDE0" w14:textId="392A9BCF" w:rsidR="00B23E5F" w:rsidRPr="00C764CF" w:rsidRDefault="00B23E5F" w:rsidP="00806130">
            <w:pPr>
              <w:jc w:val="center"/>
              <w:rPr>
                <w:lang w:eastAsia="sr-Cyrl-CS"/>
              </w:rPr>
            </w:pPr>
            <w:r w:rsidRPr="00EB1126">
              <w:rPr>
                <w:lang w:eastAsia="sr-Cyrl-CS"/>
              </w:rPr>
              <w:t>≥</w:t>
            </w:r>
            <w:r w:rsidR="00EE40F2">
              <w:rPr>
                <w:lang w:val="sr-Cyrl-RS" w:eastAsia="sr-Cyrl-CS"/>
              </w:rPr>
              <w:t>5</w:t>
            </w:r>
            <w:r>
              <w:rPr>
                <w:lang w:val="sr-Cyrl-RS" w:eastAsia="sr-Cyrl-CS"/>
              </w:rPr>
              <w:t>00</w:t>
            </w:r>
          </w:p>
        </w:tc>
      </w:tr>
    </w:tbl>
    <w:p w14:paraId="5898EFB1" w14:textId="77777777" w:rsidR="00806130" w:rsidRPr="008A78E7" w:rsidRDefault="00806130" w:rsidP="00806130">
      <w:pPr>
        <w:rPr>
          <w:lang w:val="sr-Cyrl-RS"/>
        </w:rPr>
      </w:pPr>
    </w:p>
    <w:p w14:paraId="25F53DB3" w14:textId="77777777" w:rsidR="00A27BC6" w:rsidRDefault="00A27BC6" w:rsidP="00CD05CA">
      <w:pPr>
        <w:jc w:val="center"/>
        <w:rPr>
          <w:b/>
          <w:color w:val="E36C0A" w:themeColor="accent6" w:themeShade="BF"/>
          <w:sz w:val="10"/>
          <w:szCs w:val="10"/>
          <w:lang w:val="sr-Cyrl-CS"/>
        </w:rPr>
        <w:sectPr w:rsidR="00A27BC6" w:rsidSect="0018332B">
          <w:pgSz w:w="16840" w:h="11907" w:orient="landscape" w:code="9"/>
          <w:pgMar w:top="1134" w:right="1134" w:bottom="1134" w:left="1134" w:header="709" w:footer="498" w:gutter="0"/>
          <w:cols w:space="708"/>
          <w:docGrid w:linePitch="360"/>
        </w:sectPr>
      </w:pPr>
    </w:p>
    <w:p w14:paraId="24C637B2" w14:textId="1FAE54EB" w:rsidR="00EA2899" w:rsidRPr="00FF72B3" w:rsidRDefault="00EA2899" w:rsidP="00EA2899">
      <w:pPr>
        <w:rPr>
          <w:b/>
          <w:caps/>
          <w:lang w:val="sr-Cyrl-CS"/>
        </w:rPr>
      </w:pPr>
      <w:r w:rsidRPr="00FF72B3">
        <w:rPr>
          <w:b/>
          <w:lang w:val="sr-Cyrl-CS"/>
        </w:rPr>
        <w:t>Кумулативни и синергетски ефекти</w:t>
      </w:r>
    </w:p>
    <w:p w14:paraId="6353767D" w14:textId="77777777" w:rsidR="00EA2899" w:rsidRPr="00EA2899" w:rsidRDefault="00EA2899" w:rsidP="00EA2899">
      <w:pPr>
        <w:jc w:val="both"/>
        <w:rPr>
          <w:color w:val="FF0000"/>
          <w:szCs w:val="18"/>
          <w:lang w:val="sr-Cyrl-CS"/>
        </w:rPr>
      </w:pPr>
    </w:p>
    <w:p w14:paraId="52B019B6" w14:textId="77777777" w:rsidR="008C38B5" w:rsidRPr="008C38B5" w:rsidRDefault="00EA2899" w:rsidP="008C38B5">
      <w:pPr>
        <w:pStyle w:val="BodyText"/>
        <w:kinsoku w:val="0"/>
        <w:rPr>
          <w:spacing w:val="52"/>
          <w:lang w:val="sr-Cyrl-RS"/>
        </w:rPr>
      </w:pPr>
      <w:r w:rsidRPr="008C38B5">
        <w:rPr>
          <w:lang w:val="sr-Cyrl-RS"/>
        </w:rPr>
        <w:t>У</w:t>
      </w:r>
      <w:r w:rsidRPr="008C38B5">
        <w:rPr>
          <w:spacing w:val="19"/>
          <w:lang w:val="sr-Cyrl-RS"/>
        </w:rPr>
        <w:t xml:space="preserve"> </w:t>
      </w:r>
      <w:r w:rsidRPr="008C38B5">
        <w:rPr>
          <w:spacing w:val="-4"/>
          <w:lang w:val="sr-Cyrl-RS"/>
        </w:rPr>
        <w:t>с</w:t>
      </w:r>
      <w:r w:rsidRPr="008C38B5">
        <w:rPr>
          <w:spacing w:val="4"/>
          <w:lang w:val="sr-Cyrl-RS"/>
        </w:rPr>
        <w:t>к</w:t>
      </w:r>
      <w:r w:rsidRPr="008C38B5">
        <w:rPr>
          <w:spacing w:val="-2"/>
          <w:lang w:val="sr-Cyrl-RS"/>
        </w:rPr>
        <w:t>л</w:t>
      </w:r>
      <w:r w:rsidRPr="008C38B5">
        <w:rPr>
          <w:lang w:val="sr-Cyrl-RS"/>
        </w:rPr>
        <w:t>а</w:t>
      </w:r>
      <w:r w:rsidRPr="008C38B5">
        <w:rPr>
          <w:spacing w:val="4"/>
          <w:lang w:val="sr-Cyrl-RS"/>
        </w:rPr>
        <w:t>д</w:t>
      </w:r>
      <w:r w:rsidRPr="008C38B5">
        <w:rPr>
          <w:lang w:val="sr-Cyrl-RS"/>
        </w:rPr>
        <w:t>у</w:t>
      </w:r>
      <w:r w:rsidRPr="008C38B5">
        <w:rPr>
          <w:spacing w:val="13"/>
          <w:lang w:val="sr-Cyrl-RS"/>
        </w:rPr>
        <w:t xml:space="preserve"> </w:t>
      </w:r>
      <w:r w:rsidRPr="008C38B5">
        <w:rPr>
          <w:lang w:val="sr-Cyrl-RS"/>
        </w:rPr>
        <w:t>са</w:t>
      </w:r>
      <w:r w:rsidRPr="008C38B5">
        <w:rPr>
          <w:spacing w:val="16"/>
          <w:lang w:val="sr-Cyrl-RS"/>
        </w:rPr>
        <w:t xml:space="preserve"> </w:t>
      </w:r>
      <w:r w:rsidRPr="008C38B5">
        <w:rPr>
          <w:spacing w:val="1"/>
          <w:lang w:val="sr-Cyrl-RS"/>
        </w:rPr>
        <w:t>З</w:t>
      </w:r>
      <w:r w:rsidRPr="008C38B5">
        <w:rPr>
          <w:lang w:val="sr-Cyrl-RS"/>
        </w:rPr>
        <w:t>а</w:t>
      </w:r>
      <w:r w:rsidRPr="008C38B5">
        <w:rPr>
          <w:spacing w:val="-4"/>
          <w:lang w:val="sr-Cyrl-RS"/>
        </w:rPr>
        <w:t>к</w:t>
      </w:r>
      <w:r w:rsidRPr="008C38B5">
        <w:rPr>
          <w:spacing w:val="6"/>
          <w:lang w:val="sr-Cyrl-RS"/>
        </w:rPr>
        <w:t>о</w:t>
      </w:r>
      <w:r w:rsidRPr="008C38B5">
        <w:rPr>
          <w:spacing w:val="-1"/>
          <w:lang w:val="sr-Cyrl-RS"/>
        </w:rPr>
        <w:t>н</w:t>
      </w:r>
      <w:r w:rsidRPr="008C38B5">
        <w:rPr>
          <w:spacing w:val="1"/>
          <w:lang w:val="sr-Cyrl-RS"/>
        </w:rPr>
        <w:t>о</w:t>
      </w:r>
      <w:r w:rsidRPr="008C38B5">
        <w:rPr>
          <w:lang w:val="sr-Cyrl-RS"/>
        </w:rPr>
        <w:t>м</w:t>
      </w:r>
      <w:r w:rsidRPr="008C38B5">
        <w:rPr>
          <w:spacing w:val="16"/>
          <w:lang w:val="sr-Cyrl-RS"/>
        </w:rPr>
        <w:t xml:space="preserve"> </w:t>
      </w:r>
      <w:r w:rsidRPr="008C38B5">
        <w:rPr>
          <w:lang w:val="sr-Cyrl-RS"/>
        </w:rPr>
        <w:t>о</w:t>
      </w:r>
      <w:r w:rsidRPr="008C38B5">
        <w:rPr>
          <w:spacing w:val="24"/>
          <w:lang w:val="sr-Cyrl-RS"/>
        </w:rPr>
        <w:t xml:space="preserve"> </w:t>
      </w:r>
      <w:r w:rsidRPr="008C38B5">
        <w:rPr>
          <w:spacing w:val="-4"/>
          <w:lang w:val="sr-Cyrl-RS"/>
        </w:rPr>
        <w:t>с</w:t>
      </w:r>
      <w:r w:rsidRPr="008C38B5">
        <w:rPr>
          <w:spacing w:val="-3"/>
          <w:lang w:val="sr-Cyrl-RS"/>
        </w:rPr>
        <w:t>т</w:t>
      </w:r>
      <w:r w:rsidRPr="008C38B5">
        <w:rPr>
          <w:spacing w:val="6"/>
          <w:lang w:val="sr-Cyrl-RS"/>
        </w:rPr>
        <w:t>р</w:t>
      </w:r>
      <w:r w:rsidRPr="008C38B5">
        <w:rPr>
          <w:spacing w:val="-4"/>
          <w:lang w:val="sr-Cyrl-RS"/>
        </w:rPr>
        <w:t>а</w:t>
      </w:r>
      <w:r w:rsidRPr="008C38B5">
        <w:rPr>
          <w:spacing w:val="1"/>
          <w:lang w:val="sr-Cyrl-RS"/>
        </w:rPr>
        <w:t>т</w:t>
      </w:r>
      <w:r w:rsidRPr="008C38B5">
        <w:rPr>
          <w:lang w:val="sr-Cyrl-RS"/>
        </w:rPr>
        <w:t>е</w:t>
      </w:r>
      <w:r w:rsidRPr="008C38B5">
        <w:rPr>
          <w:spacing w:val="-6"/>
          <w:lang w:val="sr-Cyrl-RS"/>
        </w:rPr>
        <w:t>ш</w:t>
      </w:r>
      <w:r w:rsidRPr="008C38B5">
        <w:rPr>
          <w:lang w:val="sr-Cyrl-RS"/>
        </w:rPr>
        <w:t>к</w:t>
      </w:r>
      <w:r w:rsidRPr="008C38B5">
        <w:rPr>
          <w:spacing w:val="1"/>
          <w:lang w:val="sr-Cyrl-RS"/>
        </w:rPr>
        <w:t>о</w:t>
      </w:r>
      <w:r w:rsidRPr="008C38B5">
        <w:rPr>
          <w:lang w:val="sr-Cyrl-RS"/>
        </w:rPr>
        <w:t>ј</w:t>
      </w:r>
      <w:r w:rsidRPr="008C38B5">
        <w:rPr>
          <w:spacing w:val="14"/>
          <w:lang w:val="sr-Cyrl-RS"/>
        </w:rPr>
        <w:t xml:space="preserve"> </w:t>
      </w:r>
      <w:r w:rsidRPr="008C38B5">
        <w:rPr>
          <w:spacing w:val="-1"/>
          <w:lang w:val="sr-Cyrl-RS"/>
        </w:rPr>
        <w:t>п</w:t>
      </w:r>
      <w:r w:rsidRPr="008C38B5">
        <w:rPr>
          <w:spacing w:val="1"/>
          <w:lang w:val="sr-Cyrl-RS"/>
        </w:rPr>
        <w:t>ро</w:t>
      </w:r>
      <w:r w:rsidRPr="008C38B5">
        <w:rPr>
          <w:spacing w:val="-1"/>
          <w:lang w:val="sr-Cyrl-RS"/>
        </w:rPr>
        <w:t>ц</w:t>
      </w:r>
      <w:r w:rsidRPr="008C38B5">
        <w:rPr>
          <w:lang w:val="sr-Cyrl-RS"/>
        </w:rPr>
        <w:t>е</w:t>
      </w:r>
      <w:r w:rsidRPr="008C38B5">
        <w:rPr>
          <w:spacing w:val="-1"/>
          <w:lang w:val="sr-Cyrl-RS"/>
        </w:rPr>
        <w:t>н</w:t>
      </w:r>
      <w:r w:rsidRPr="008C38B5">
        <w:rPr>
          <w:lang w:val="sr-Cyrl-RS"/>
        </w:rPr>
        <w:t>и</w:t>
      </w:r>
      <w:r w:rsidRPr="008C38B5">
        <w:rPr>
          <w:spacing w:val="29"/>
          <w:lang w:val="sr-Cyrl-RS"/>
        </w:rPr>
        <w:t xml:space="preserve"> </w:t>
      </w:r>
      <w:r w:rsidR="008C38B5" w:rsidRPr="008C38B5">
        <w:rPr>
          <w:spacing w:val="-12"/>
          <w:lang w:val="sr-Cyrl-RS"/>
        </w:rPr>
        <w:t>у</w:t>
      </w:r>
      <w:r w:rsidR="008C38B5" w:rsidRPr="008C38B5">
        <w:rPr>
          <w:spacing w:val="-3"/>
          <w:lang w:val="sr-Cyrl-RS"/>
        </w:rPr>
        <w:t>т</w:t>
      </w:r>
      <w:r w:rsidR="008C38B5" w:rsidRPr="008C38B5">
        <w:rPr>
          <w:spacing w:val="8"/>
          <w:lang w:val="sr-Cyrl-RS"/>
        </w:rPr>
        <w:t>и</w:t>
      </w:r>
      <w:r w:rsidR="008C38B5" w:rsidRPr="008C38B5">
        <w:rPr>
          <w:spacing w:val="-1"/>
          <w:lang w:val="sr-Cyrl-RS"/>
        </w:rPr>
        <w:t>ц</w:t>
      </w:r>
      <w:r w:rsidR="008C38B5" w:rsidRPr="008C38B5">
        <w:rPr>
          <w:lang w:val="sr-Cyrl-RS"/>
        </w:rPr>
        <w:t>а</w:t>
      </w:r>
      <w:r w:rsidR="008C38B5" w:rsidRPr="008C38B5">
        <w:rPr>
          <w:spacing w:val="-5"/>
          <w:lang w:val="sr-Cyrl-RS"/>
        </w:rPr>
        <w:t>ј</w:t>
      </w:r>
      <w:r w:rsidR="008C38B5" w:rsidRPr="008C38B5">
        <w:rPr>
          <w:lang w:val="sr-Cyrl-RS"/>
        </w:rPr>
        <w:t>а</w:t>
      </w:r>
      <w:r w:rsidR="008C38B5" w:rsidRPr="008C38B5">
        <w:rPr>
          <w:spacing w:val="22"/>
          <w:lang w:val="sr-Cyrl-RS"/>
        </w:rPr>
        <w:t xml:space="preserve"> </w:t>
      </w:r>
      <w:r w:rsidRPr="008C38B5">
        <w:rPr>
          <w:lang w:val="sr-Cyrl-RS"/>
        </w:rPr>
        <w:t>(ч</w:t>
      </w:r>
      <w:r w:rsidRPr="008C38B5">
        <w:rPr>
          <w:spacing w:val="-2"/>
          <w:lang w:val="sr-Cyrl-RS"/>
        </w:rPr>
        <w:t>л</w:t>
      </w:r>
      <w:r w:rsidRPr="008C38B5">
        <w:rPr>
          <w:spacing w:val="-4"/>
          <w:lang w:val="sr-Cyrl-RS"/>
        </w:rPr>
        <w:t>а</w:t>
      </w:r>
      <w:r w:rsidRPr="008C38B5">
        <w:rPr>
          <w:lang w:val="sr-Cyrl-RS"/>
        </w:rPr>
        <w:t>н</w:t>
      </w:r>
      <w:r w:rsidRPr="008C38B5">
        <w:rPr>
          <w:spacing w:val="20"/>
          <w:lang w:val="sr-Cyrl-RS"/>
        </w:rPr>
        <w:t xml:space="preserve"> </w:t>
      </w:r>
      <w:r w:rsidRPr="008C38B5">
        <w:rPr>
          <w:spacing w:val="1"/>
          <w:lang w:val="sr-Cyrl-RS"/>
        </w:rPr>
        <w:t>15</w:t>
      </w:r>
      <w:r w:rsidR="008C38B5" w:rsidRPr="008C38B5">
        <w:rPr>
          <w:lang w:val="sr-Cyrl-RS"/>
        </w:rPr>
        <w:t>.),</w:t>
      </w:r>
      <w:r w:rsidR="008C38B5" w:rsidRPr="008C38B5">
        <w:rPr>
          <w:spacing w:val="17"/>
          <w:lang w:val="sr-Cyrl-RS"/>
        </w:rPr>
        <w:t xml:space="preserve"> </w:t>
      </w:r>
      <w:r w:rsidR="008C38B5" w:rsidRPr="008C38B5">
        <w:rPr>
          <w:lang w:val="sr-Cyrl-RS"/>
        </w:rPr>
        <w:t>с</w:t>
      </w:r>
      <w:r w:rsidR="008C38B5" w:rsidRPr="008C38B5">
        <w:rPr>
          <w:spacing w:val="-3"/>
          <w:lang w:val="sr-Cyrl-RS"/>
        </w:rPr>
        <w:t>т</w:t>
      </w:r>
      <w:r w:rsidR="008C38B5" w:rsidRPr="008C38B5">
        <w:rPr>
          <w:spacing w:val="1"/>
          <w:lang w:val="sr-Cyrl-RS"/>
        </w:rPr>
        <w:t>р</w:t>
      </w:r>
      <w:r w:rsidR="008C38B5" w:rsidRPr="008C38B5">
        <w:rPr>
          <w:lang w:val="sr-Cyrl-RS"/>
        </w:rPr>
        <w:t>а</w:t>
      </w:r>
      <w:r w:rsidR="008C38B5" w:rsidRPr="008C38B5">
        <w:rPr>
          <w:spacing w:val="1"/>
          <w:lang w:val="sr-Cyrl-RS"/>
        </w:rPr>
        <w:t>т</w:t>
      </w:r>
      <w:r w:rsidR="008C38B5" w:rsidRPr="008C38B5">
        <w:rPr>
          <w:spacing w:val="-4"/>
          <w:lang w:val="sr-Cyrl-RS"/>
        </w:rPr>
        <w:t>е</w:t>
      </w:r>
      <w:r w:rsidR="008C38B5" w:rsidRPr="008C38B5">
        <w:rPr>
          <w:spacing w:val="-1"/>
          <w:lang w:val="sr-Cyrl-RS"/>
        </w:rPr>
        <w:t>ш</w:t>
      </w:r>
      <w:r w:rsidR="008C38B5" w:rsidRPr="008C38B5">
        <w:rPr>
          <w:lang w:val="sr-Cyrl-RS"/>
        </w:rPr>
        <w:t>ка</w:t>
      </w:r>
      <w:r w:rsidRPr="008C38B5">
        <w:rPr>
          <w:spacing w:val="10"/>
          <w:lang w:val="sr-Cyrl-RS"/>
        </w:rPr>
        <w:t xml:space="preserve"> </w:t>
      </w:r>
      <w:r w:rsidRPr="008C38B5">
        <w:rPr>
          <w:spacing w:val="3"/>
          <w:lang w:val="sr-Cyrl-RS"/>
        </w:rPr>
        <w:t>п</w:t>
      </w:r>
      <w:r w:rsidRPr="008C38B5">
        <w:rPr>
          <w:spacing w:val="1"/>
          <w:lang w:val="sr-Cyrl-RS"/>
        </w:rPr>
        <w:t>р</w:t>
      </w:r>
      <w:r w:rsidRPr="008C38B5">
        <w:rPr>
          <w:spacing w:val="6"/>
          <w:lang w:val="sr-Cyrl-RS"/>
        </w:rPr>
        <w:t>о</w:t>
      </w:r>
      <w:r w:rsidRPr="008C38B5">
        <w:rPr>
          <w:spacing w:val="-1"/>
          <w:lang w:val="sr-Cyrl-RS"/>
        </w:rPr>
        <w:t>ц</w:t>
      </w:r>
      <w:r w:rsidRPr="008C38B5">
        <w:rPr>
          <w:spacing w:val="-4"/>
          <w:lang w:val="sr-Cyrl-RS"/>
        </w:rPr>
        <w:t>е</w:t>
      </w:r>
      <w:r w:rsidRPr="008C38B5">
        <w:rPr>
          <w:spacing w:val="-1"/>
          <w:lang w:val="sr-Cyrl-RS"/>
        </w:rPr>
        <w:t>н</w:t>
      </w:r>
      <w:r w:rsidRPr="008C38B5">
        <w:rPr>
          <w:lang w:val="sr-Cyrl-RS"/>
        </w:rPr>
        <w:t>а</w:t>
      </w:r>
      <w:r w:rsidRPr="008C38B5">
        <w:rPr>
          <w:w w:val="102"/>
          <w:lang w:val="sr-Cyrl-RS"/>
        </w:rPr>
        <w:t xml:space="preserve"> </w:t>
      </w:r>
      <w:r w:rsidR="008C38B5" w:rsidRPr="008C38B5">
        <w:rPr>
          <w:spacing w:val="1"/>
          <w:lang w:val="sr-Cyrl-RS"/>
        </w:rPr>
        <w:t>тр</w:t>
      </w:r>
      <w:r w:rsidR="008C38B5" w:rsidRPr="008C38B5">
        <w:rPr>
          <w:spacing w:val="-4"/>
          <w:lang w:val="sr-Cyrl-RS"/>
        </w:rPr>
        <w:t>е</w:t>
      </w:r>
      <w:r w:rsidR="008C38B5" w:rsidRPr="008C38B5">
        <w:rPr>
          <w:spacing w:val="4"/>
          <w:lang w:val="sr-Cyrl-RS"/>
        </w:rPr>
        <w:t>б</w:t>
      </w:r>
      <w:r w:rsidR="008C38B5" w:rsidRPr="008C38B5">
        <w:rPr>
          <w:lang w:val="sr-Cyrl-RS"/>
        </w:rPr>
        <w:t>а</w:t>
      </w:r>
      <w:r w:rsidR="008C38B5" w:rsidRPr="008C38B5">
        <w:rPr>
          <w:spacing w:val="42"/>
          <w:lang w:val="sr-Cyrl-RS"/>
        </w:rPr>
        <w:t xml:space="preserve"> </w:t>
      </w:r>
      <w:r w:rsidR="008C38B5" w:rsidRPr="008C38B5">
        <w:rPr>
          <w:spacing w:val="4"/>
          <w:lang w:val="sr-Cyrl-RS"/>
        </w:rPr>
        <w:t>д</w:t>
      </w:r>
      <w:r w:rsidR="008C38B5" w:rsidRPr="008C38B5">
        <w:rPr>
          <w:lang w:val="sr-Cyrl-RS"/>
        </w:rPr>
        <w:t>а</w:t>
      </w:r>
      <w:r w:rsidR="008C38B5" w:rsidRPr="008C38B5">
        <w:rPr>
          <w:spacing w:val="43"/>
          <w:lang w:val="sr-Cyrl-RS"/>
        </w:rPr>
        <w:t xml:space="preserve"> </w:t>
      </w:r>
      <w:r w:rsidR="008C38B5" w:rsidRPr="008C38B5">
        <w:rPr>
          <w:spacing w:val="1"/>
          <w:lang w:val="sr-Cyrl-RS"/>
        </w:rPr>
        <w:t>о</w:t>
      </w:r>
      <w:r w:rsidR="008C38B5" w:rsidRPr="008C38B5">
        <w:rPr>
          <w:spacing w:val="4"/>
          <w:lang w:val="sr-Cyrl-RS"/>
        </w:rPr>
        <w:t>б</w:t>
      </w:r>
      <w:r w:rsidR="008C38B5" w:rsidRPr="008C38B5">
        <w:rPr>
          <w:spacing w:val="-7"/>
          <w:lang w:val="sr-Cyrl-RS"/>
        </w:rPr>
        <w:t>у</w:t>
      </w:r>
      <w:r w:rsidR="008C38B5" w:rsidRPr="008C38B5">
        <w:rPr>
          <w:spacing w:val="-3"/>
          <w:lang w:val="sr-Cyrl-RS"/>
        </w:rPr>
        <w:t>х</w:t>
      </w:r>
      <w:r w:rsidR="008C38B5" w:rsidRPr="008C38B5">
        <w:rPr>
          <w:spacing w:val="-1"/>
          <w:lang w:val="sr-Cyrl-RS"/>
        </w:rPr>
        <w:t>в</w:t>
      </w:r>
      <w:r w:rsidR="008C38B5" w:rsidRPr="008C38B5">
        <w:rPr>
          <w:spacing w:val="-4"/>
          <w:lang w:val="sr-Cyrl-RS"/>
        </w:rPr>
        <w:t>а</w:t>
      </w:r>
      <w:r w:rsidR="008C38B5" w:rsidRPr="008C38B5">
        <w:rPr>
          <w:spacing w:val="1"/>
          <w:lang w:val="sr-Cyrl-RS"/>
        </w:rPr>
        <w:t>т</w:t>
      </w:r>
      <w:r w:rsidR="008C38B5" w:rsidRPr="008C38B5">
        <w:rPr>
          <w:lang w:val="sr-Cyrl-RS"/>
        </w:rPr>
        <w:t>и</w:t>
      </w:r>
      <w:r w:rsidRPr="008C38B5">
        <w:rPr>
          <w:spacing w:val="46"/>
          <w:lang w:val="sr-Cyrl-RS"/>
        </w:rPr>
        <w:t xml:space="preserve"> </w:t>
      </w:r>
      <w:r w:rsidRPr="008C38B5">
        <w:rPr>
          <w:lang w:val="sr-Cyrl-RS"/>
        </w:rPr>
        <w:t>и</w:t>
      </w:r>
      <w:r w:rsidRPr="008C38B5">
        <w:rPr>
          <w:spacing w:val="52"/>
          <w:lang w:val="sr-Cyrl-RS"/>
        </w:rPr>
        <w:t xml:space="preserve"> </w:t>
      </w:r>
      <w:r w:rsidRPr="008C38B5">
        <w:rPr>
          <w:spacing w:val="-1"/>
          <w:lang w:val="sr-Cyrl-RS"/>
        </w:rPr>
        <w:t>п</w:t>
      </w:r>
      <w:r w:rsidRPr="008C38B5">
        <w:rPr>
          <w:spacing w:val="1"/>
          <w:lang w:val="sr-Cyrl-RS"/>
        </w:rPr>
        <w:t>ро</w:t>
      </w:r>
      <w:r w:rsidRPr="008C38B5">
        <w:rPr>
          <w:spacing w:val="-1"/>
          <w:lang w:val="sr-Cyrl-RS"/>
        </w:rPr>
        <w:t>ц</w:t>
      </w:r>
      <w:r w:rsidRPr="008C38B5">
        <w:rPr>
          <w:lang w:val="sr-Cyrl-RS"/>
        </w:rPr>
        <w:t>е</w:t>
      </w:r>
      <w:r w:rsidRPr="008C38B5">
        <w:rPr>
          <w:spacing w:val="3"/>
          <w:lang w:val="sr-Cyrl-RS"/>
        </w:rPr>
        <w:t>н</w:t>
      </w:r>
      <w:r w:rsidRPr="008C38B5">
        <w:rPr>
          <w:lang w:val="sr-Cyrl-RS"/>
        </w:rPr>
        <w:t>у</w:t>
      </w:r>
      <w:r w:rsidRPr="008C38B5">
        <w:rPr>
          <w:spacing w:val="34"/>
          <w:lang w:val="sr-Cyrl-RS"/>
        </w:rPr>
        <w:t xml:space="preserve"> </w:t>
      </w:r>
      <w:r w:rsidRPr="008C38B5">
        <w:rPr>
          <w:spacing w:val="4"/>
          <w:lang w:val="sr-Cyrl-RS"/>
        </w:rPr>
        <w:t>к</w:t>
      </w:r>
      <w:r w:rsidRPr="008C38B5">
        <w:rPr>
          <w:spacing w:val="-7"/>
          <w:lang w:val="sr-Cyrl-RS"/>
        </w:rPr>
        <w:t>у</w:t>
      </w:r>
      <w:r w:rsidRPr="008C38B5">
        <w:rPr>
          <w:spacing w:val="10"/>
          <w:lang w:val="sr-Cyrl-RS"/>
        </w:rPr>
        <w:t>м</w:t>
      </w:r>
      <w:r w:rsidRPr="008C38B5">
        <w:rPr>
          <w:spacing w:val="-7"/>
          <w:lang w:val="sr-Cyrl-RS"/>
        </w:rPr>
        <w:t>у</w:t>
      </w:r>
      <w:r w:rsidRPr="008C38B5">
        <w:rPr>
          <w:spacing w:val="-2"/>
          <w:lang w:val="sr-Cyrl-RS"/>
        </w:rPr>
        <w:t>л</w:t>
      </w:r>
      <w:r w:rsidRPr="008C38B5">
        <w:rPr>
          <w:lang w:val="sr-Cyrl-RS"/>
        </w:rPr>
        <w:t>а</w:t>
      </w:r>
      <w:r w:rsidRPr="008C38B5">
        <w:rPr>
          <w:spacing w:val="-3"/>
          <w:lang w:val="sr-Cyrl-RS"/>
        </w:rPr>
        <w:t>т</w:t>
      </w:r>
      <w:r w:rsidRPr="008C38B5">
        <w:rPr>
          <w:spacing w:val="3"/>
          <w:lang w:val="sr-Cyrl-RS"/>
        </w:rPr>
        <w:t>и</w:t>
      </w:r>
      <w:r w:rsidRPr="008C38B5">
        <w:rPr>
          <w:spacing w:val="-6"/>
          <w:lang w:val="sr-Cyrl-RS"/>
        </w:rPr>
        <w:t>в</w:t>
      </w:r>
      <w:r w:rsidRPr="008C38B5">
        <w:rPr>
          <w:spacing w:val="3"/>
          <w:lang w:val="sr-Cyrl-RS"/>
        </w:rPr>
        <w:t>ни</w:t>
      </w:r>
      <w:r w:rsidRPr="008C38B5">
        <w:rPr>
          <w:lang w:val="sr-Cyrl-RS"/>
        </w:rPr>
        <w:t>х</w:t>
      </w:r>
      <w:r w:rsidRPr="008C38B5">
        <w:rPr>
          <w:spacing w:val="39"/>
          <w:lang w:val="sr-Cyrl-RS"/>
        </w:rPr>
        <w:t xml:space="preserve"> </w:t>
      </w:r>
      <w:r w:rsidRPr="008C38B5">
        <w:rPr>
          <w:lang w:val="sr-Cyrl-RS"/>
        </w:rPr>
        <w:t>и</w:t>
      </w:r>
      <w:r w:rsidRPr="008C38B5">
        <w:rPr>
          <w:spacing w:val="3"/>
          <w:lang w:val="sr-Cyrl-RS"/>
        </w:rPr>
        <w:t xml:space="preserve"> </w:t>
      </w:r>
      <w:r w:rsidR="008C38B5" w:rsidRPr="008C38B5">
        <w:rPr>
          <w:spacing w:val="-4"/>
          <w:lang w:val="sr-Cyrl-RS"/>
        </w:rPr>
        <w:t>с</w:t>
      </w:r>
      <w:r w:rsidR="008C38B5" w:rsidRPr="008C38B5">
        <w:rPr>
          <w:spacing w:val="3"/>
          <w:lang w:val="sr-Cyrl-RS"/>
        </w:rPr>
        <w:t>и</w:t>
      </w:r>
      <w:r w:rsidR="008C38B5" w:rsidRPr="008C38B5">
        <w:rPr>
          <w:spacing w:val="-1"/>
          <w:lang w:val="sr-Cyrl-RS"/>
        </w:rPr>
        <w:t>н</w:t>
      </w:r>
      <w:r w:rsidR="008C38B5" w:rsidRPr="008C38B5">
        <w:rPr>
          <w:lang w:val="sr-Cyrl-RS"/>
        </w:rPr>
        <w:t>е</w:t>
      </w:r>
      <w:r w:rsidR="008C38B5" w:rsidRPr="008C38B5">
        <w:rPr>
          <w:spacing w:val="1"/>
          <w:lang w:val="sr-Cyrl-RS"/>
        </w:rPr>
        <w:t>р</w:t>
      </w:r>
      <w:r w:rsidR="008C38B5" w:rsidRPr="008C38B5">
        <w:rPr>
          <w:spacing w:val="-1"/>
          <w:lang w:val="sr-Cyrl-RS"/>
        </w:rPr>
        <w:t>г</w:t>
      </w:r>
      <w:r w:rsidR="008C38B5" w:rsidRPr="008C38B5">
        <w:rPr>
          <w:lang w:val="sr-Cyrl-RS"/>
        </w:rPr>
        <w:t>е</w:t>
      </w:r>
      <w:r w:rsidR="008C38B5" w:rsidRPr="008C38B5">
        <w:rPr>
          <w:spacing w:val="-3"/>
          <w:lang w:val="sr-Cyrl-RS"/>
        </w:rPr>
        <w:t>т</w:t>
      </w:r>
      <w:r w:rsidR="008C38B5" w:rsidRPr="008C38B5">
        <w:rPr>
          <w:lang w:val="sr-Cyrl-RS"/>
        </w:rPr>
        <w:t>ск</w:t>
      </w:r>
      <w:r w:rsidR="008C38B5" w:rsidRPr="008C38B5">
        <w:rPr>
          <w:spacing w:val="-1"/>
          <w:lang w:val="sr-Cyrl-RS"/>
        </w:rPr>
        <w:t>и</w:t>
      </w:r>
      <w:r w:rsidR="008C38B5" w:rsidRPr="008C38B5">
        <w:rPr>
          <w:lang w:val="sr-Cyrl-RS"/>
        </w:rPr>
        <w:t>х</w:t>
      </w:r>
      <w:r w:rsidRPr="008C38B5">
        <w:rPr>
          <w:spacing w:val="39"/>
          <w:lang w:val="sr-Cyrl-RS"/>
        </w:rPr>
        <w:t xml:space="preserve"> </w:t>
      </w:r>
      <w:r w:rsidRPr="008C38B5">
        <w:rPr>
          <w:spacing w:val="4"/>
          <w:lang w:val="sr-Cyrl-RS"/>
        </w:rPr>
        <w:t>е</w:t>
      </w:r>
      <w:r w:rsidRPr="008C38B5">
        <w:rPr>
          <w:spacing w:val="-2"/>
          <w:lang w:val="sr-Cyrl-RS"/>
        </w:rPr>
        <w:t>ф</w:t>
      </w:r>
      <w:r w:rsidRPr="008C38B5">
        <w:rPr>
          <w:lang w:val="sr-Cyrl-RS"/>
        </w:rPr>
        <w:t>е</w:t>
      </w:r>
      <w:r w:rsidRPr="008C38B5">
        <w:rPr>
          <w:spacing w:val="-4"/>
          <w:lang w:val="sr-Cyrl-RS"/>
        </w:rPr>
        <w:t>к</w:t>
      </w:r>
      <w:r w:rsidRPr="008C38B5">
        <w:rPr>
          <w:lang w:val="sr-Cyrl-RS"/>
        </w:rPr>
        <w:t>а</w:t>
      </w:r>
      <w:r w:rsidRPr="008C38B5">
        <w:rPr>
          <w:spacing w:val="1"/>
          <w:lang w:val="sr-Cyrl-RS"/>
        </w:rPr>
        <w:t>т</w:t>
      </w:r>
      <w:r w:rsidRPr="008C38B5">
        <w:rPr>
          <w:spacing w:val="-4"/>
          <w:lang w:val="sr-Cyrl-RS"/>
        </w:rPr>
        <w:t>а</w:t>
      </w:r>
      <w:r w:rsidRPr="008C38B5">
        <w:rPr>
          <w:lang w:val="sr-Cyrl-RS"/>
        </w:rPr>
        <w:t>.</w:t>
      </w:r>
      <w:r w:rsidRPr="008C38B5">
        <w:rPr>
          <w:spacing w:val="52"/>
          <w:lang w:val="sr-Cyrl-RS"/>
        </w:rPr>
        <w:t xml:space="preserve"> </w:t>
      </w:r>
    </w:p>
    <w:p w14:paraId="48D73974" w14:textId="77777777" w:rsidR="008C38B5" w:rsidRPr="008C38B5" w:rsidRDefault="008C38B5" w:rsidP="008C38B5">
      <w:pPr>
        <w:pStyle w:val="BodyText"/>
        <w:kinsoku w:val="0"/>
        <w:rPr>
          <w:spacing w:val="52"/>
          <w:sz w:val="20"/>
          <w:lang w:val="sr-Cyrl-RS"/>
        </w:rPr>
      </w:pPr>
    </w:p>
    <w:p w14:paraId="03C3E4EC" w14:textId="77777777" w:rsidR="00EA2899" w:rsidRPr="00EA2899" w:rsidRDefault="008C38B5" w:rsidP="008C38B5">
      <w:pPr>
        <w:pStyle w:val="BodyText"/>
        <w:kinsoku w:val="0"/>
        <w:rPr>
          <w:color w:val="FF0000"/>
          <w:szCs w:val="18"/>
        </w:rPr>
      </w:pPr>
      <w:r w:rsidRPr="008C38B5">
        <w:rPr>
          <w:spacing w:val="6"/>
          <w:lang w:val="sr-Cyrl-RS"/>
        </w:rPr>
        <w:t>З</w:t>
      </w:r>
      <w:r w:rsidRPr="008C38B5">
        <w:rPr>
          <w:spacing w:val="-1"/>
          <w:lang w:val="sr-Cyrl-RS"/>
        </w:rPr>
        <w:t>н</w:t>
      </w:r>
      <w:r w:rsidRPr="008C38B5">
        <w:rPr>
          <w:lang w:val="sr-Cyrl-RS"/>
        </w:rPr>
        <w:t>ача</w:t>
      </w:r>
      <w:r w:rsidRPr="008C38B5">
        <w:rPr>
          <w:spacing w:val="-5"/>
          <w:lang w:val="sr-Cyrl-RS"/>
        </w:rPr>
        <w:t>ј</w:t>
      </w:r>
      <w:r w:rsidRPr="008C38B5">
        <w:rPr>
          <w:spacing w:val="3"/>
          <w:lang w:val="sr-Cyrl-RS"/>
        </w:rPr>
        <w:t>н</w:t>
      </w:r>
      <w:r w:rsidRPr="008C38B5">
        <w:rPr>
          <w:lang w:val="sr-Cyrl-RS"/>
        </w:rPr>
        <w:t>и</w:t>
      </w:r>
      <w:r w:rsidR="00EA2899" w:rsidRPr="008C38B5">
        <w:rPr>
          <w:spacing w:val="47"/>
          <w:lang w:val="sr-Cyrl-RS"/>
        </w:rPr>
        <w:t xml:space="preserve"> </w:t>
      </w:r>
      <w:r w:rsidR="00EA2899" w:rsidRPr="008C38B5">
        <w:rPr>
          <w:lang w:val="sr-Cyrl-RS"/>
        </w:rPr>
        <w:t>е</w:t>
      </w:r>
      <w:r w:rsidR="00EA2899" w:rsidRPr="008C38B5">
        <w:rPr>
          <w:spacing w:val="-2"/>
          <w:lang w:val="sr-Cyrl-RS"/>
        </w:rPr>
        <w:t>ф</w:t>
      </w:r>
      <w:r w:rsidR="00EA2899" w:rsidRPr="008C38B5">
        <w:rPr>
          <w:spacing w:val="-4"/>
          <w:lang w:val="sr-Cyrl-RS"/>
        </w:rPr>
        <w:t>е</w:t>
      </w:r>
      <w:r w:rsidR="00EA2899" w:rsidRPr="008C38B5">
        <w:rPr>
          <w:lang w:val="sr-Cyrl-RS"/>
        </w:rPr>
        <w:t>к</w:t>
      </w:r>
      <w:r w:rsidR="00EA2899" w:rsidRPr="008C38B5">
        <w:rPr>
          <w:spacing w:val="1"/>
          <w:lang w:val="sr-Cyrl-RS"/>
        </w:rPr>
        <w:t>т</w:t>
      </w:r>
      <w:r w:rsidR="00EA2899" w:rsidRPr="008C38B5">
        <w:rPr>
          <w:lang w:val="sr-Cyrl-RS"/>
        </w:rPr>
        <w:t>и</w:t>
      </w:r>
      <w:r w:rsidR="00EA2899" w:rsidRPr="008C38B5">
        <w:rPr>
          <w:w w:val="102"/>
          <w:lang w:val="sr-Cyrl-RS"/>
        </w:rPr>
        <w:t xml:space="preserve"> </w:t>
      </w:r>
      <w:r w:rsidR="00EA2899" w:rsidRPr="008C38B5">
        <w:rPr>
          <w:lang w:val="sr-Cyrl-RS"/>
        </w:rPr>
        <w:t>м</w:t>
      </w:r>
      <w:r w:rsidR="00EA2899" w:rsidRPr="008C38B5">
        <w:rPr>
          <w:spacing w:val="6"/>
          <w:lang w:val="sr-Cyrl-RS"/>
        </w:rPr>
        <w:t>о</w:t>
      </w:r>
      <w:r w:rsidR="00EA2899" w:rsidRPr="008C38B5">
        <w:rPr>
          <w:spacing w:val="2"/>
          <w:lang w:val="sr-Cyrl-RS"/>
        </w:rPr>
        <w:t>г</w:t>
      </w:r>
      <w:r w:rsidR="00EA2899" w:rsidRPr="008C38B5">
        <w:rPr>
          <w:lang w:val="sr-Cyrl-RS"/>
        </w:rPr>
        <w:t>у</w:t>
      </w:r>
      <w:r w:rsidR="00EA2899" w:rsidRPr="008C38B5">
        <w:rPr>
          <w:spacing w:val="23"/>
          <w:lang w:val="sr-Cyrl-RS"/>
        </w:rPr>
        <w:t xml:space="preserve"> </w:t>
      </w:r>
      <w:r w:rsidR="00EA2899" w:rsidRPr="008C38B5">
        <w:rPr>
          <w:spacing w:val="-1"/>
          <w:lang w:val="sr-Cyrl-RS"/>
        </w:rPr>
        <w:t>н</w:t>
      </w:r>
      <w:r w:rsidR="00EA2899" w:rsidRPr="008C38B5">
        <w:rPr>
          <w:lang w:val="sr-Cyrl-RS"/>
        </w:rPr>
        <w:t>а</w:t>
      </w:r>
      <w:r w:rsidR="00EA2899" w:rsidRPr="008C38B5">
        <w:rPr>
          <w:spacing w:val="-4"/>
          <w:lang w:val="sr-Cyrl-RS"/>
        </w:rPr>
        <w:t>с</w:t>
      </w:r>
      <w:r w:rsidR="00EA2899" w:rsidRPr="008C38B5">
        <w:rPr>
          <w:spacing w:val="1"/>
          <w:lang w:val="sr-Cyrl-RS"/>
        </w:rPr>
        <w:t>т</w:t>
      </w:r>
      <w:r w:rsidR="00EA2899" w:rsidRPr="008C38B5">
        <w:rPr>
          <w:lang w:val="sr-Cyrl-RS"/>
        </w:rPr>
        <w:t>а</w:t>
      </w:r>
      <w:r w:rsidR="00EA2899" w:rsidRPr="008C38B5">
        <w:rPr>
          <w:spacing w:val="-3"/>
          <w:lang w:val="sr-Cyrl-RS"/>
        </w:rPr>
        <w:t>т</w:t>
      </w:r>
      <w:r w:rsidR="00EA2899" w:rsidRPr="008C38B5">
        <w:rPr>
          <w:lang w:val="sr-Cyrl-RS"/>
        </w:rPr>
        <w:t>и</w:t>
      </w:r>
      <w:r w:rsidR="00EA2899" w:rsidRPr="008C38B5">
        <w:rPr>
          <w:spacing w:val="41"/>
          <w:lang w:val="sr-Cyrl-RS"/>
        </w:rPr>
        <w:t xml:space="preserve"> </w:t>
      </w:r>
      <w:r w:rsidR="00EA2899" w:rsidRPr="008C38B5">
        <w:rPr>
          <w:lang w:val="sr-Cyrl-RS"/>
        </w:rPr>
        <w:t>к</w:t>
      </w:r>
      <w:r w:rsidR="00EA2899" w:rsidRPr="008C38B5">
        <w:rPr>
          <w:spacing w:val="-4"/>
          <w:lang w:val="sr-Cyrl-RS"/>
        </w:rPr>
        <w:t>а</w:t>
      </w:r>
      <w:r w:rsidR="00EA2899" w:rsidRPr="008C38B5">
        <w:rPr>
          <w:lang w:val="sr-Cyrl-RS"/>
        </w:rPr>
        <w:t>о</w:t>
      </w:r>
      <w:r w:rsidR="00EA2899" w:rsidRPr="008C38B5">
        <w:rPr>
          <w:spacing w:val="44"/>
          <w:lang w:val="sr-Cyrl-RS"/>
        </w:rPr>
        <w:t xml:space="preserve"> </w:t>
      </w:r>
      <w:r w:rsidR="00EA2899" w:rsidRPr="008C38B5">
        <w:rPr>
          <w:spacing w:val="1"/>
          <w:lang w:val="sr-Cyrl-RS"/>
        </w:rPr>
        <w:t>р</w:t>
      </w:r>
      <w:r w:rsidR="00EA2899" w:rsidRPr="008C38B5">
        <w:rPr>
          <w:lang w:val="sr-Cyrl-RS"/>
        </w:rPr>
        <w:t>е</w:t>
      </w:r>
      <w:r w:rsidR="00EA2899" w:rsidRPr="008C38B5">
        <w:rPr>
          <w:spacing w:val="6"/>
          <w:lang w:val="sr-Cyrl-RS"/>
        </w:rPr>
        <w:t>з</w:t>
      </w:r>
      <w:r w:rsidR="00EA2899" w:rsidRPr="008C38B5">
        <w:rPr>
          <w:spacing w:val="-12"/>
          <w:lang w:val="sr-Cyrl-RS"/>
        </w:rPr>
        <w:t>у</w:t>
      </w:r>
      <w:r w:rsidR="00EA2899" w:rsidRPr="008C38B5">
        <w:rPr>
          <w:spacing w:val="-2"/>
          <w:lang w:val="sr-Cyrl-RS"/>
        </w:rPr>
        <w:t>л</w:t>
      </w:r>
      <w:r w:rsidR="00EA2899" w:rsidRPr="008C38B5">
        <w:rPr>
          <w:spacing w:val="1"/>
          <w:lang w:val="sr-Cyrl-RS"/>
        </w:rPr>
        <w:t>т</w:t>
      </w:r>
      <w:r w:rsidR="00EA2899" w:rsidRPr="008C38B5">
        <w:rPr>
          <w:spacing w:val="-4"/>
          <w:lang w:val="sr-Cyrl-RS"/>
        </w:rPr>
        <w:t>а</w:t>
      </w:r>
      <w:r w:rsidR="00EA2899" w:rsidRPr="008C38B5">
        <w:rPr>
          <w:lang w:val="sr-Cyrl-RS"/>
        </w:rPr>
        <w:t>т</w:t>
      </w:r>
      <w:r w:rsidR="00EA2899" w:rsidRPr="008C38B5">
        <w:rPr>
          <w:spacing w:val="39"/>
          <w:lang w:val="sr-Cyrl-RS"/>
        </w:rPr>
        <w:t xml:space="preserve"> </w:t>
      </w:r>
      <w:r w:rsidR="00EA2899" w:rsidRPr="008C38B5">
        <w:rPr>
          <w:spacing w:val="3"/>
          <w:lang w:val="sr-Cyrl-RS"/>
        </w:rPr>
        <w:t>и</w:t>
      </w:r>
      <w:r w:rsidR="00EA2899" w:rsidRPr="008C38B5">
        <w:rPr>
          <w:spacing w:val="-1"/>
          <w:lang w:val="sr-Cyrl-RS"/>
        </w:rPr>
        <w:t>н</w:t>
      </w:r>
      <w:r w:rsidR="00EA2899" w:rsidRPr="008C38B5">
        <w:rPr>
          <w:spacing w:val="1"/>
          <w:lang w:val="sr-Cyrl-RS"/>
        </w:rPr>
        <w:t>т</w:t>
      </w:r>
      <w:r w:rsidR="00EA2899" w:rsidRPr="008C38B5">
        <w:rPr>
          <w:spacing w:val="-4"/>
          <w:lang w:val="sr-Cyrl-RS"/>
        </w:rPr>
        <w:t>е</w:t>
      </w:r>
      <w:r w:rsidR="00EA2899" w:rsidRPr="008C38B5">
        <w:rPr>
          <w:spacing w:val="6"/>
          <w:lang w:val="sr-Cyrl-RS"/>
        </w:rPr>
        <w:t>р</w:t>
      </w:r>
      <w:r w:rsidR="00EA2899" w:rsidRPr="008C38B5">
        <w:rPr>
          <w:spacing w:val="-3"/>
          <w:lang w:val="sr-Cyrl-RS"/>
        </w:rPr>
        <w:t>а</w:t>
      </w:r>
      <w:r w:rsidR="00EA2899" w:rsidRPr="008C38B5">
        <w:rPr>
          <w:lang w:val="sr-Cyrl-RS"/>
        </w:rPr>
        <w:t>к</w:t>
      </w:r>
      <w:r w:rsidR="00EA2899" w:rsidRPr="008C38B5">
        <w:rPr>
          <w:spacing w:val="-1"/>
          <w:lang w:val="sr-Cyrl-RS"/>
        </w:rPr>
        <w:t>ц</w:t>
      </w:r>
      <w:r w:rsidR="00EA2899" w:rsidRPr="008C38B5">
        <w:rPr>
          <w:spacing w:val="3"/>
          <w:lang w:val="sr-Cyrl-RS"/>
        </w:rPr>
        <w:t>и</w:t>
      </w:r>
      <w:r w:rsidR="00EA2899" w:rsidRPr="008C38B5">
        <w:rPr>
          <w:spacing w:val="-5"/>
          <w:lang w:val="sr-Cyrl-RS"/>
        </w:rPr>
        <w:t>ј</w:t>
      </w:r>
      <w:r w:rsidR="00EA2899" w:rsidRPr="008C38B5">
        <w:rPr>
          <w:lang w:val="sr-Cyrl-RS"/>
        </w:rPr>
        <w:t>е</w:t>
      </w:r>
      <w:r w:rsidR="00EA2899" w:rsidRPr="008C38B5">
        <w:rPr>
          <w:spacing w:val="38"/>
          <w:lang w:val="sr-Cyrl-RS"/>
        </w:rPr>
        <w:t xml:space="preserve"> </w:t>
      </w:r>
      <w:r w:rsidR="00EA2899" w:rsidRPr="008C38B5">
        <w:rPr>
          <w:spacing w:val="-1"/>
          <w:lang w:val="sr-Cyrl-RS"/>
        </w:rPr>
        <w:t>и</w:t>
      </w:r>
      <w:r w:rsidR="00EA2899" w:rsidRPr="008C38B5">
        <w:rPr>
          <w:spacing w:val="1"/>
          <w:lang w:val="sr-Cyrl-RS"/>
        </w:rPr>
        <w:t>з</w:t>
      </w:r>
      <w:r w:rsidR="00EA2899" w:rsidRPr="008C38B5">
        <w:rPr>
          <w:lang w:val="sr-Cyrl-RS"/>
        </w:rPr>
        <w:t>м</w:t>
      </w:r>
      <w:r w:rsidR="00EA2899" w:rsidRPr="008C38B5">
        <w:rPr>
          <w:spacing w:val="-4"/>
          <w:lang w:val="sr-Cyrl-RS"/>
        </w:rPr>
        <w:t>е</w:t>
      </w:r>
      <w:r w:rsidR="00EA2899" w:rsidRPr="008C38B5">
        <w:rPr>
          <w:lang w:val="sr-Cyrl-RS"/>
        </w:rPr>
        <w:t>ђу</w:t>
      </w:r>
      <w:r w:rsidR="00EA2899" w:rsidRPr="008C38B5">
        <w:rPr>
          <w:spacing w:val="29"/>
          <w:lang w:val="sr-Cyrl-RS"/>
        </w:rPr>
        <w:t xml:space="preserve"> </w:t>
      </w:r>
      <w:r w:rsidR="00EA2899" w:rsidRPr="008C38B5">
        <w:rPr>
          <w:spacing w:val="4"/>
          <w:lang w:val="sr-Cyrl-RS"/>
        </w:rPr>
        <w:t>б</w:t>
      </w:r>
      <w:r w:rsidR="00EA2899" w:rsidRPr="008C38B5">
        <w:rPr>
          <w:spacing w:val="-3"/>
          <w:lang w:val="sr-Cyrl-RS"/>
        </w:rPr>
        <w:t>р</w:t>
      </w:r>
      <w:r w:rsidR="00EA2899" w:rsidRPr="008C38B5">
        <w:rPr>
          <w:spacing w:val="6"/>
          <w:lang w:val="sr-Cyrl-RS"/>
        </w:rPr>
        <w:t>о</w:t>
      </w:r>
      <w:r w:rsidR="00EA2899" w:rsidRPr="008C38B5">
        <w:rPr>
          <w:spacing w:val="-5"/>
          <w:lang w:val="sr-Cyrl-RS"/>
        </w:rPr>
        <w:t>ј</w:t>
      </w:r>
      <w:r w:rsidR="00EA2899" w:rsidRPr="008C38B5">
        <w:rPr>
          <w:spacing w:val="-1"/>
          <w:lang w:val="sr-Cyrl-RS"/>
        </w:rPr>
        <w:t>н</w:t>
      </w:r>
      <w:r w:rsidR="00EA2899" w:rsidRPr="008C38B5">
        <w:rPr>
          <w:spacing w:val="3"/>
          <w:lang w:val="sr-Cyrl-RS"/>
        </w:rPr>
        <w:t>и</w:t>
      </w:r>
      <w:r w:rsidR="00EA2899" w:rsidRPr="008C38B5">
        <w:rPr>
          <w:lang w:val="sr-Cyrl-RS"/>
        </w:rPr>
        <w:t>х</w:t>
      </w:r>
      <w:r w:rsidR="00EA2899" w:rsidRPr="008C38B5">
        <w:rPr>
          <w:spacing w:val="34"/>
          <w:lang w:val="sr-Cyrl-RS"/>
        </w:rPr>
        <w:t xml:space="preserve"> </w:t>
      </w:r>
      <w:r w:rsidR="00EA2899" w:rsidRPr="008C38B5">
        <w:rPr>
          <w:lang w:val="sr-Cyrl-RS"/>
        </w:rPr>
        <w:t>м</w:t>
      </w:r>
      <w:r w:rsidR="00EA2899" w:rsidRPr="008C38B5">
        <w:rPr>
          <w:spacing w:val="-4"/>
          <w:lang w:val="sr-Cyrl-RS"/>
        </w:rPr>
        <w:t>а</w:t>
      </w:r>
      <w:r w:rsidR="00EA2899" w:rsidRPr="008C38B5">
        <w:rPr>
          <w:lang w:val="sr-Cyrl-RS"/>
        </w:rPr>
        <w:t>њ</w:t>
      </w:r>
      <w:r w:rsidR="00EA2899" w:rsidRPr="008C38B5">
        <w:rPr>
          <w:spacing w:val="-1"/>
          <w:lang w:val="sr-Cyrl-RS"/>
        </w:rPr>
        <w:t>и</w:t>
      </w:r>
      <w:r w:rsidR="00EA2899" w:rsidRPr="008C38B5">
        <w:rPr>
          <w:lang w:val="sr-Cyrl-RS"/>
        </w:rPr>
        <w:t>х</w:t>
      </w:r>
      <w:r w:rsidR="00EA2899" w:rsidRPr="008C38B5">
        <w:rPr>
          <w:spacing w:val="46"/>
          <w:lang w:val="sr-Cyrl-RS"/>
        </w:rPr>
        <w:t xml:space="preserve"> </w:t>
      </w:r>
      <w:r w:rsidR="00EA2899" w:rsidRPr="008C38B5">
        <w:rPr>
          <w:spacing w:val="-7"/>
          <w:lang w:val="sr-Cyrl-RS"/>
        </w:rPr>
        <w:t>у</w:t>
      </w:r>
      <w:r w:rsidR="00EA2899" w:rsidRPr="008C38B5">
        <w:rPr>
          <w:spacing w:val="-3"/>
          <w:lang w:val="sr-Cyrl-RS"/>
        </w:rPr>
        <w:t>т</w:t>
      </w:r>
      <w:r w:rsidR="00EA2899" w:rsidRPr="008C38B5">
        <w:rPr>
          <w:spacing w:val="3"/>
          <w:lang w:val="sr-Cyrl-RS"/>
        </w:rPr>
        <w:t>и</w:t>
      </w:r>
      <w:r w:rsidR="00EA2899" w:rsidRPr="008C38B5">
        <w:rPr>
          <w:spacing w:val="-1"/>
          <w:lang w:val="sr-Cyrl-RS"/>
        </w:rPr>
        <w:t>ц</w:t>
      </w:r>
      <w:r w:rsidR="00EA2899" w:rsidRPr="008C38B5">
        <w:rPr>
          <w:spacing w:val="4"/>
          <w:lang w:val="sr-Cyrl-RS"/>
        </w:rPr>
        <w:t>а</w:t>
      </w:r>
      <w:r w:rsidR="00EA2899" w:rsidRPr="008C38B5">
        <w:rPr>
          <w:spacing w:val="-5"/>
          <w:lang w:val="sr-Cyrl-RS"/>
        </w:rPr>
        <w:t>ј</w:t>
      </w:r>
      <w:r w:rsidR="00EA2899" w:rsidRPr="008C38B5">
        <w:rPr>
          <w:lang w:val="sr-Cyrl-RS"/>
        </w:rPr>
        <w:t>а</w:t>
      </w:r>
      <w:r w:rsidR="00EA2899" w:rsidRPr="008C38B5">
        <w:rPr>
          <w:spacing w:val="38"/>
          <w:lang w:val="sr-Cyrl-RS"/>
        </w:rPr>
        <w:t xml:space="preserve"> </w:t>
      </w:r>
      <w:r w:rsidR="00EA2899" w:rsidRPr="008C38B5">
        <w:rPr>
          <w:spacing w:val="-1"/>
          <w:lang w:val="sr-Cyrl-RS"/>
        </w:rPr>
        <w:t>п</w:t>
      </w:r>
      <w:r w:rsidR="00EA2899" w:rsidRPr="008C38B5">
        <w:rPr>
          <w:spacing w:val="6"/>
          <w:lang w:val="sr-Cyrl-RS"/>
        </w:rPr>
        <w:t>о</w:t>
      </w:r>
      <w:r w:rsidR="00EA2899" w:rsidRPr="008C38B5">
        <w:rPr>
          <w:lang w:val="sr-Cyrl-RS"/>
        </w:rPr>
        <w:t>с</w:t>
      </w:r>
      <w:r w:rsidR="00EA2899" w:rsidRPr="008C38B5">
        <w:rPr>
          <w:spacing w:val="-7"/>
          <w:lang w:val="sr-Cyrl-RS"/>
        </w:rPr>
        <w:t>т</w:t>
      </w:r>
      <w:r w:rsidR="00EA2899" w:rsidRPr="008C38B5">
        <w:rPr>
          <w:spacing w:val="6"/>
          <w:lang w:val="sr-Cyrl-RS"/>
        </w:rPr>
        <w:t>о</w:t>
      </w:r>
      <w:r w:rsidR="00EA2899" w:rsidRPr="008C38B5">
        <w:rPr>
          <w:spacing w:val="-5"/>
          <w:lang w:val="sr-Cyrl-RS"/>
        </w:rPr>
        <w:t>ј</w:t>
      </w:r>
      <w:r w:rsidR="00EA2899" w:rsidRPr="008C38B5">
        <w:rPr>
          <w:lang w:val="sr-Cyrl-RS"/>
        </w:rPr>
        <w:t>е</w:t>
      </w:r>
      <w:r w:rsidR="00EA2899" w:rsidRPr="008C38B5">
        <w:rPr>
          <w:spacing w:val="-7"/>
          <w:lang w:val="sr-Cyrl-RS"/>
        </w:rPr>
        <w:t>ћ</w:t>
      </w:r>
      <w:r w:rsidR="00EA2899" w:rsidRPr="008C38B5">
        <w:rPr>
          <w:spacing w:val="8"/>
          <w:lang w:val="sr-Cyrl-RS"/>
        </w:rPr>
        <w:t>и</w:t>
      </w:r>
      <w:r w:rsidR="00EA2899" w:rsidRPr="008C38B5">
        <w:rPr>
          <w:lang w:val="sr-Cyrl-RS"/>
        </w:rPr>
        <w:t>х</w:t>
      </w:r>
      <w:r w:rsidR="00EA2899" w:rsidRPr="008C38B5">
        <w:rPr>
          <w:w w:val="102"/>
          <w:lang w:val="sr-Cyrl-RS"/>
        </w:rPr>
        <w:t xml:space="preserve"> </w:t>
      </w:r>
      <w:r w:rsidR="00EA2899" w:rsidRPr="008C38B5">
        <w:rPr>
          <w:spacing w:val="1"/>
          <w:lang w:val="sr-Cyrl-RS"/>
        </w:rPr>
        <w:t>о</w:t>
      </w:r>
      <w:r w:rsidR="00EA2899" w:rsidRPr="008C38B5">
        <w:rPr>
          <w:lang w:val="sr-Cyrl-RS"/>
        </w:rPr>
        <w:t>бј</w:t>
      </w:r>
      <w:r w:rsidR="00EA2899" w:rsidRPr="008C38B5">
        <w:rPr>
          <w:spacing w:val="-4"/>
          <w:lang w:val="sr-Cyrl-RS"/>
        </w:rPr>
        <w:t>е</w:t>
      </w:r>
      <w:r w:rsidR="00EA2899" w:rsidRPr="008C38B5">
        <w:rPr>
          <w:lang w:val="sr-Cyrl-RS"/>
        </w:rPr>
        <w:t>к</w:t>
      </w:r>
      <w:r w:rsidR="00EA2899" w:rsidRPr="008C38B5">
        <w:rPr>
          <w:spacing w:val="-4"/>
          <w:lang w:val="sr-Cyrl-RS"/>
        </w:rPr>
        <w:t>а</w:t>
      </w:r>
      <w:r w:rsidR="00EA2899" w:rsidRPr="008C38B5">
        <w:rPr>
          <w:spacing w:val="1"/>
          <w:lang w:val="sr-Cyrl-RS"/>
        </w:rPr>
        <w:t>т</w:t>
      </w:r>
      <w:r w:rsidR="00EA2899" w:rsidRPr="008C38B5">
        <w:rPr>
          <w:lang w:val="sr-Cyrl-RS"/>
        </w:rPr>
        <w:t>а</w:t>
      </w:r>
      <w:r w:rsidR="00EA2899" w:rsidRPr="008C38B5">
        <w:rPr>
          <w:spacing w:val="6"/>
          <w:lang w:val="sr-Cyrl-RS"/>
        </w:rPr>
        <w:t xml:space="preserve"> </w:t>
      </w:r>
      <w:r w:rsidR="00EA2899" w:rsidRPr="008C38B5">
        <w:rPr>
          <w:lang w:val="sr-Cyrl-RS"/>
        </w:rPr>
        <w:t>и</w:t>
      </w:r>
      <w:r w:rsidR="00EA2899" w:rsidRPr="008C38B5">
        <w:rPr>
          <w:spacing w:val="5"/>
          <w:lang w:val="sr-Cyrl-RS"/>
        </w:rPr>
        <w:t xml:space="preserve"> </w:t>
      </w:r>
      <w:r w:rsidR="00EA2899" w:rsidRPr="008C38B5">
        <w:rPr>
          <w:lang w:val="sr-Cyrl-RS"/>
        </w:rPr>
        <w:t>а</w:t>
      </w:r>
      <w:r w:rsidR="00EA2899" w:rsidRPr="008C38B5">
        <w:rPr>
          <w:spacing w:val="-4"/>
          <w:lang w:val="sr-Cyrl-RS"/>
        </w:rPr>
        <w:t>к</w:t>
      </w:r>
      <w:r w:rsidR="00EA2899" w:rsidRPr="008C38B5">
        <w:rPr>
          <w:spacing w:val="1"/>
          <w:lang w:val="sr-Cyrl-RS"/>
        </w:rPr>
        <w:t>т</w:t>
      </w:r>
      <w:r w:rsidR="00EA2899" w:rsidRPr="008C38B5">
        <w:rPr>
          <w:spacing w:val="-1"/>
          <w:lang w:val="sr-Cyrl-RS"/>
        </w:rPr>
        <w:t>ивн</w:t>
      </w:r>
      <w:r w:rsidR="00EA2899" w:rsidRPr="008C38B5">
        <w:rPr>
          <w:spacing w:val="6"/>
          <w:lang w:val="sr-Cyrl-RS"/>
        </w:rPr>
        <w:t>о</w:t>
      </w:r>
      <w:r w:rsidR="00EA2899" w:rsidRPr="008C38B5">
        <w:rPr>
          <w:lang w:val="sr-Cyrl-RS"/>
        </w:rPr>
        <w:t>с</w:t>
      </w:r>
      <w:r w:rsidR="00EA2899" w:rsidRPr="008C38B5">
        <w:rPr>
          <w:spacing w:val="-3"/>
          <w:lang w:val="sr-Cyrl-RS"/>
        </w:rPr>
        <w:t>т</w:t>
      </w:r>
      <w:r w:rsidR="00EA2899" w:rsidRPr="008C38B5">
        <w:rPr>
          <w:lang w:val="sr-Cyrl-RS"/>
        </w:rPr>
        <w:t>и</w:t>
      </w:r>
      <w:r w:rsidR="00EA2899" w:rsidRPr="008C38B5">
        <w:rPr>
          <w:spacing w:val="10"/>
          <w:lang w:val="sr-Cyrl-RS"/>
        </w:rPr>
        <w:t xml:space="preserve"> </w:t>
      </w:r>
      <w:r w:rsidR="00EA2899" w:rsidRPr="008C38B5">
        <w:rPr>
          <w:lang w:val="sr-Cyrl-RS"/>
        </w:rPr>
        <w:t xml:space="preserve">и </w:t>
      </w:r>
      <w:r w:rsidR="00EA2899" w:rsidRPr="008C38B5">
        <w:rPr>
          <w:spacing w:val="1"/>
          <w:lang w:val="sr-Cyrl-RS"/>
        </w:rPr>
        <w:t>р</w:t>
      </w:r>
      <w:r w:rsidR="00EA2899" w:rsidRPr="008C38B5">
        <w:rPr>
          <w:lang w:val="sr-Cyrl-RS"/>
        </w:rPr>
        <w:t>а</w:t>
      </w:r>
      <w:r w:rsidR="00EA2899" w:rsidRPr="008C38B5">
        <w:rPr>
          <w:spacing w:val="1"/>
          <w:lang w:val="sr-Cyrl-RS"/>
        </w:rPr>
        <w:t>з</w:t>
      </w:r>
      <w:r w:rsidR="00EA2899" w:rsidRPr="008C38B5">
        <w:rPr>
          <w:spacing w:val="-7"/>
          <w:lang w:val="sr-Cyrl-RS"/>
        </w:rPr>
        <w:t>л</w:t>
      </w:r>
      <w:r w:rsidR="00EA2899" w:rsidRPr="008C38B5">
        <w:rPr>
          <w:spacing w:val="-1"/>
          <w:lang w:val="sr-Cyrl-RS"/>
        </w:rPr>
        <w:t>и</w:t>
      </w:r>
      <w:r w:rsidR="00EA2899" w:rsidRPr="008C38B5">
        <w:rPr>
          <w:lang w:val="sr-Cyrl-RS"/>
        </w:rPr>
        <w:t>ч</w:t>
      </w:r>
      <w:r w:rsidR="00EA2899" w:rsidRPr="008C38B5">
        <w:rPr>
          <w:spacing w:val="3"/>
          <w:lang w:val="sr-Cyrl-RS"/>
        </w:rPr>
        <w:t>и</w:t>
      </w:r>
      <w:r w:rsidR="00EA2899" w:rsidRPr="008C38B5">
        <w:rPr>
          <w:spacing w:val="-3"/>
          <w:lang w:val="sr-Cyrl-RS"/>
        </w:rPr>
        <w:t>т</w:t>
      </w:r>
      <w:r w:rsidR="00EA2899" w:rsidRPr="008C38B5">
        <w:rPr>
          <w:spacing w:val="3"/>
          <w:lang w:val="sr-Cyrl-RS"/>
        </w:rPr>
        <w:t>и</w:t>
      </w:r>
      <w:r w:rsidR="00EA2899" w:rsidRPr="008C38B5">
        <w:rPr>
          <w:lang w:val="sr-Cyrl-RS"/>
        </w:rPr>
        <w:t>х</w:t>
      </w:r>
      <w:r w:rsidR="00EA2899" w:rsidRPr="008C38B5">
        <w:rPr>
          <w:spacing w:val="53"/>
          <w:lang w:val="sr-Cyrl-RS"/>
        </w:rPr>
        <w:t xml:space="preserve"> </w:t>
      </w:r>
      <w:r w:rsidR="00EA2899" w:rsidRPr="008C38B5">
        <w:rPr>
          <w:spacing w:val="3"/>
          <w:lang w:val="sr-Cyrl-RS"/>
        </w:rPr>
        <w:t>п</w:t>
      </w:r>
      <w:r w:rsidR="00EA2899" w:rsidRPr="008C38B5">
        <w:rPr>
          <w:spacing w:val="-7"/>
          <w:lang w:val="sr-Cyrl-RS"/>
        </w:rPr>
        <w:t>л</w:t>
      </w:r>
      <w:r w:rsidR="00EA2899" w:rsidRPr="008C38B5">
        <w:rPr>
          <w:lang w:val="sr-Cyrl-RS"/>
        </w:rPr>
        <w:t>а</w:t>
      </w:r>
      <w:r w:rsidR="00EA2899" w:rsidRPr="008C38B5">
        <w:rPr>
          <w:spacing w:val="-1"/>
          <w:lang w:val="sr-Cyrl-RS"/>
        </w:rPr>
        <w:t>н</w:t>
      </w:r>
      <w:r w:rsidR="00EA2899" w:rsidRPr="008C38B5">
        <w:rPr>
          <w:spacing w:val="3"/>
          <w:lang w:val="sr-Cyrl-RS"/>
        </w:rPr>
        <w:t>и</w:t>
      </w:r>
      <w:r w:rsidR="00EA2899" w:rsidRPr="008C38B5">
        <w:rPr>
          <w:spacing w:val="1"/>
          <w:lang w:val="sr-Cyrl-RS"/>
        </w:rPr>
        <w:t>р</w:t>
      </w:r>
      <w:r w:rsidR="00EA2899" w:rsidRPr="008C38B5">
        <w:rPr>
          <w:lang w:val="sr-Cyrl-RS"/>
        </w:rPr>
        <w:t>а</w:t>
      </w:r>
      <w:r w:rsidR="00EA2899" w:rsidRPr="008C38B5">
        <w:rPr>
          <w:spacing w:val="-1"/>
          <w:lang w:val="sr-Cyrl-RS"/>
        </w:rPr>
        <w:t>н</w:t>
      </w:r>
      <w:r w:rsidR="00EA2899" w:rsidRPr="008C38B5">
        <w:rPr>
          <w:lang w:val="sr-Cyrl-RS"/>
        </w:rPr>
        <w:t>их</w:t>
      </w:r>
      <w:r w:rsidR="00EA2899" w:rsidRPr="008C38B5">
        <w:rPr>
          <w:spacing w:val="3"/>
          <w:lang w:val="sr-Cyrl-RS"/>
        </w:rPr>
        <w:t xml:space="preserve"> </w:t>
      </w:r>
      <w:r w:rsidR="00EA2899" w:rsidRPr="008C38B5">
        <w:rPr>
          <w:lang w:val="sr-Cyrl-RS"/>
        </w:rPr>
        <w:t>а</w:t>
      </w:r>
      <w:r w:rsidR="00EA2899" w:rsidRPr="008C38B5">
        <w:rPr>
          <w:spacing w:val="-4"/>
          <w:lang w:val="sr-Cyrl-RS"/>
        </w:rPr>
        <w:t>к</w:t>
      </w:r>
      <w:r w:rsidR="00EA2899" w:rsidRPr="008C38B5">
        <w:rPr>
          <w:spacing w:val="1"/>
          <w:lang w:val="sr-Cyrl-RS"/>
        </w:rPr>
        <w:t>т</w:t>
      </w:r>
      <w:r w:rsidR="00EA2899" w:rsidRPr="008C38B5">
        <w:rPr>
          <w:spacing w:val="-1"/>
          <w:lang w:val="sr-Cyrl-RS"/>
        </w:rPr>
        <w:t>ивн</w:t>
      </w:r>
      <w:r w:rsidR="00EA2899" w:rsidRPr="008C38B5">
        <w:rPr>
          <w:spacing w:val="6"/>
          <w:lang w:val="sr-Cyrl-RS"/>
        </w:rPr>
        <w:t>о</w:t>
      </w:r>
      <w:r w:rsidR="00EA2899" w:rsidRPr="008C38B5">
        <w:rPr>
          <w:spacing w:val="-4"/>
          <w:lang w:val="sr-Cyrl-RS"/>
        </w:rPr>
        <w:t>с</w:t>
      </w:r>
      <w:r w:rsidR="00EA2899" w:rsidRPr="008C38B5">
        <w:rPr>
          <w:spacing w:val="1"/>
          <w:lang w:val="sr-Cyrl-RS"/>
        </w:rPr>
        <w:t>т</w:t>
      </w:r>
      <w:r w:rsidR="00EA2899" w:rsidRPr="008C38B5">
        <w:rPr>
          <w:lang w:val="sr-Cyrl-RS"/>
        </w:rPr>
        <w:t xml:space="preserve">и </w:t>
      </w:r>
      <w:r w:rsidR="00EA2899" w:rsidRPr="008C38B5">
        <w:rPr>
          <w:spacing w:val="3"/>
          <w:lang w:val="sr-Cyrl-RS"/>
        </w:rPr>
        <w:t>н</w:t>
      </w:r>
      <w:r w:rsidR="00EA2899" w:rsidRPr="008C38B5">
        <w:rPr>
          <w:lang w:val="sr-Cyrl-RS"/>
        </w:rPr>
        <w:t>а</w:t>
      </w:r>
      <w:r w:rsidR="00EA2899" w:rsidRPr="008C38B5">
        <w:rPr>
          <w:spacing w:val="7"/>
          <w:lang w:val="sr-Cyrl-RS"/>
        </w:rPr>
        <w:t xml:space="preserve"> </w:t>
      </w:r>
      <w:r w:rsidRPr="008C38B5">
        <w:rPr>
          <w:spacing w:val="-6"/>
          <w:lang w:val="sr-Cyrl-RS"/>
        </w:rPr>
        <w:t xml:space="preserve">планском </w:t>
      </w:r>
      <w:r w:rsidR="00EA2899" w:rsidRPr="008C38B5">
        <w:rPr>
          <w:spacing w:val="-6"/>
          <w:lang w:val="sr-Cyrl-RS"/>
        </w:rPr>
        <w:t>подручју</w:t>
      </w:r>
      <w:r w:rsidRPr="008C38B5">
        <w:rPr>
          <w:lang w:val="sr-Cyrl-RS"/>
        </w:rPr>
        <w:t>.</w:t>
      </w:r>
      <w:r w:rsidR="00EA2899" w:rsidRPr="008C38B5">
        <w:rPr>
          <w:w w:val="102"/>
          <w:lang w:val="sr-Cyrl-RS"/>
        </w:rPr>
        <w:t xml:space="preserve"> </w:t>
      </w:r>
    </w:p>
    <w:p w14:paraId="0D31D3AE" w14:textId="77777777" w:rsidR="00EA2899" w:rsidRPr="008C38B5" w:rsidRDefault="00EA2899" w:rsidP="008C38B5">
      <w:pPr>
        <w:pStyle w:val="BodyText"/>
        <w:kinsoku w:val="0"/>
        <w:rPr>
          <w:w w:val="102"/>
          <w:sz w:val="20"/>
          <w:lang w:val="sr-Cyrl-RS"/>
        </w:rPr>
      </w:pPr>
    </w:p>
    <w:p w14:paraId="4B92788D" w14:textId="77777777" w:rsidR="00EA2899" w:rsidRPr="008C38B5" w:rsidRDefault="00EA2899" w:rsidP="008C38B5">
      <w:pPr>
        <w:pStyle w:val="BodyText"/>
        <w:kinsoku w:val="0"/>
        <w:rPr>
          <w:spacing w:val="24"/>
          <w:lang w:val="sr-Cyrl-RS"/>
        </w:rPr>
      </w:pPr>
      <w:r w:rsidRPr="008C38B5">
        <w:rPr>
          <w:spacing w:val="2"/>
          <w:lang w:val="sr-Cyrl-RS"/>
        </w:rPr>
        <w:t>К</w:t>
      </w:r>
      <w:r w:rsidRPr="008C38B5">
        <w:rPr>
          <w:spacing w:val="-7"/>
          <w:lang w:val="sr-Cyrl-RS"/>
        </w:rPr>
        <w:t>у</w:t>
      </w:r>
      <w:r w:rsidRPr="008C38B5">
        <w:rPr>
          <w:spacing w:val="10"/>
          <w:lang w:val="sr-Cyrl-RS"/>
        </w:rPr>
        <w:t>м</w:t>
      </w:r>
      <w:r w:rsidRPr="008C38B5">
        <w:rPr>
          <w:spacing w:val="-7"/>
          <w:lang w:val="sr-Cyrl-RS"/>
        </w:rPr>
        <w:t>у</w:t>
      </w:r>
      <w:r w:rsidRPr="008C38B5">
        <w:rPr>
          <w:spacing w:val="-2"/>
          <w:lang w:val="sr-Cyrl-RS"/>
        </w:rPr>
        <w:t>л</w:t>
      </w:r>
      <w:r w:rsidRPr="008C38B5">
        <w:rPr>
          <w:lang w:val="sr-Cyrl-RS"/>
        </w:rPr>
        <w:t>а</w:t>
      </w:r>
      <w:r w:rsidRPr="008C38B5">
        <w:rPr>
          <w:spacing w:val="-3"/>
          <w:lang w:val="sr-Cyrl-RS"/>
        </w:rPr>
        <w:t>т</w:t>
      </w:r>
      <w:r w:rsidRPr="008C38B5">
        <w:rPr>
          <w:spacing w:val="3"/>
          <w:lang w:val="sr-Cyrl-RS"/>
        </w:rPr>
        <w:t>и</w:t>
      </w:r>
      <w:r w:rsidRPr="008C38B5">
        <w:rPr>
          <w:spacing w:val="-6"/>
          <w:lang w:val="sr-Cyrl-RS"/>
        </w:rPr>
        <w:t>в</w:t>
      </w:r>
      <w:r w:rsidRPr="008C38B5">
        <w:rPr>
          <w:spacing w:val="3"/>
          <w:lang w:val="sr-Cyrl-RS"/>
        </w:rPr>
        <w:t>н</w:t>
      </w:r>
      <w:r w:rsidRPr="008C38B5">
        <w:rPr>
          <w:lang w:val="sr-Cyrl-RS"/>
        </w:rPr>
        <w:t>и</w:t>
      </w:r>
      <w:r w:rsidRPr="008C38B5">
        <w:rPr>
          <w:spacing w:val="28"/>
          <w:lang w:val="sr-Cyrl-RS"/>
        </w:rPr>
        <w:t xml:space="preserve"> </w:t>
      </w:r>
      <w:r w:rsidRPr="008C38B5">
        <w:rPr>
          <w:lang w:val="sr-Cyrl-RS"/>
        </w:rPr>
        <w:t>е</w:t>
      </w:r>
      <w:r w:rsidRPr="008C38B5">
        <w:rPr>
          <w:spacing w:val="1"/>
          <w:lang w:val="sr-Cyrl-RS"/>
        </w:rPr>
        <w:t>ф</w:t>
      </w:r>
      <w:r w:rsidRPr="008C38B5">
        <w:rPr>
          <w:lang w:val="sr-Cyrl-RS"/>
        </w:rPr>
        <w:t>е</w:t>
      </w:r>
      <w:r w:rsidRPr="008C38B5">
        <w:rPr>
          <w:spacing w:val="-4"/>
          <w:lang w:val="sr-Cyrl-RS"/>
        </w:rPr>
        <w:t>к</w:t>
      </w:r>
      <w:r w:rsidRPr="008C38B5">
        <w:rPr>
          <w:spacing w:val="1"/>
          <w:lang w:val="sr-Cyrl-RS"/>
        </w:rPr>
        <w:t>т</w:t>
      </w:r>
      <w:r w:rsidRPr="008C38B5">
        <w:rPr>
          <w:lang w:val="sr-Cyrl-RS"/>
        </w:rPr>
        <w:t>и</w:t>
      </w:r>
      <w:r w:rsidRPr="008C38B5">
        <w:rPr>
          <w:spacing w:val="29"/>
          <w:lang w:val="sr-Cyrl-RS"/>
        </w:rPr>
        <w:t xml:space="preserve"> </w:t>
      </w:r>
      <w:r w:rsidRPr="008C38B5">
        <w:rPr>
          <w:spacing w:val="3"/>
          <w:lang w:val="sr-Cyrl-RS"/>
        </w:rPr>
        <w:t>н</w:t>
      </w:r>
      <w:r w:rsidRPr="008C38B5">
        <w:rPr>
          <w:spacing w:val="-4"/>
          <w:lang w:val="sr-Cyrl-RS"/>
        </w:rPr>
        <w:t>а</w:t>
      </w:r>
      <w:r w:rsidRPr="008C38B5">
        <w:rPr>
          <w:lang w:val="sr-Cyrl-RS"/>
        </w:rPr>
        <w:t>с</w:t>
      </w:r>
      <w:r w:rsidRPr="008C38B5">
        <w:rPr>
          <w:spacing w:val="1"/>
          <w:lang w:val="sr-Cyrl-RS"/>
        </w:rPr>
        <w:t>т</w:t>
      </w:r>
      <w:r w:rsidRPr="008C38B5">
        <w:rPr>
          <w:lang w:val="sr-Cyrl-RS"/>
        </w:rPr>
        <w:t>а</w:t>
      </w:r>
      <w:r w:rsidRPr="008C38B5">
        <w:rPr>
          <w:spacing w:val="3"/>
          <w:lang w:val="sr-Cyrl-RS"/>
        </w:rPr>
        <w:t>ј</w:t>
      </w:r>
      <w:r w:rsidRPr="008C38B5">
        <w:rPr>
          <w:lang w:val="sr-Cyrl-RS"/>
        </w:rPr>
        <w:t>у</w:t>
      </w:r>
      <w:r w:rsidRPr="008C38B5">
        <w:rPr>
          <w:spacing w:val="21"/>
          <w:lang w:val="sr-Cyrl-RS"/>
        </w:rPr>
        <w:t xml:space="preserve"> </w:t>
      </w:r>
      <w:r w:rsidRPr="008C38B5">
        <w:rPr>
          <w:lang w:val="sr-Cyrl-RS"/>
        </w:rPr>
        <w:t>к</w:t>
      </w:r>
      <w:r w:rsidRPr="008C38B5">
        <w:rPr>
          <w:spacing w:val="-4"/>
          <w:lang w:val="sr-Cyrl-RS"/>
        </w:rPr>
        <w:t>а</w:t>
      </w:r>
      <w:r w:rsidRPr="008C38B5">
        <w:rPr>
          <w:spacing w:val="4"/>
          <w:lang w:val="sr-Cyrl-RS"/>
        </w:rPr>
        <w:t>д</w:t>
      </w:r>
      <w:r w:rsidRPr="008C38B5">
        <w:rPr>
          <w:lang w:val="sr-Cyrl-RS"/>
        </w:rPr>
        <w:t>а</w:t>
      </w:r>
      <w:r w:rsidRPr="008C38B5">
        <w:rPr>
          <w:spacing w:val="30"/>
          <w:lang w:val="sr-Cyrl-RS"/>
        </w:rPr>
        <w:t xml:space="preserve"> </w:t>
      </w:r>
      <w:r w:rsidRPr="008C38B5">
        <w:rPr>
          <w:spacing w:val="-1"/>
          <w:lang w:val="sr-Cyrl-RS"/>
        </w:rPr>
        <w:t>п</w:t>
      </w:r>
      <w:r w:rsidRPr="008C38B5">
        <w:rPr>
          <w:spacing w:val="1"/>
          <w:lang w:val="sr-Cyrl-RS"/>
        </w:rPr>
        <w:t>о</w:t>
      </w:r>
      <w:r w:rsidRPr="008C38B5">
        <w:rPr>
          <w:lang w:val="sr-Cyrl-RS"/>
        </w:rPr>
        <w:t>ј</w:t>
      </w:r>
      <w:r w:rsidRPr="008C38B5">
        <w:rPr>
          <w:spacing w:val="-4"/>
          <w:lang w:val="sr-Cyrl-RS"/>
        </w:rPr>
        <w:t>е</w:t>
      </w:r>
      <w:r w:rsidRPr="008C38B5">
        <w:rPr>
          <w:spacing w:val="4"/>
          <w:lang w:val="sr-Cyrl-RS"/>
        </w:rPr>
        <w:t>д</w:t>
      </w:r>
      <w:r w:rsidRPr="008C38B5">
        <w:rPr>
          <w:spacing w:val="-1"/>
          <w:lang w:val="sr-Cyrl-RS"/>
        </w:rPr>
        <w:t>и</w:t>
      </w:r>
      <w:r w:rsidRPr="008C38B5">
        <w:rPr>
          <w:spacing w:val="3"/>
          <w:lang w:val="sr-Cyrl-RS"/>
        </w:rPr>
        <w:t>н</w:t>
      </w:r>
      <w:r w:rsidRPr="008C38B5">
        <w:rPr>
          <w:spacing w:val="-4"/>
          <w:lang w:val="sr-Cyrl-RS"/>
        </w:rPr>
        <w:t>а</w:t>
      </w:r>
      <w:r w:rsidRPr="008C38B5">
        <w:rPr>
          <w:spacing w:val="5"/>
          <w:lang w:val="sr-Cyrl-RS"/>
        </w:rPr>
        <w:t>ч</w:t>
      </w:r>
      <w:r w:rsidRPr="008C38B5">
        <w:rPr>
          <w:spacing w:val="-1"/>
          <w:lang w:val="sr-Cyrl-RS"/>
        </w:rPr>
        <w:t>н</w:t>
      </w:r>
      <w:r w:rsidRPr="008C38B5">
        <w:rPr>
          <w:lang w:val="sr-Cyrl-RS"/>
        </w:rPr>
        <w:t>а</w:t>
      </w:r>
      <w:r w:rsidRPr="008C38B5">
        <w:rPr>
          <w:spacing w:val="25"/>
          <w:lang w:val="sr-Cyrl-RS"/>
        </w:rPr>
        <w:t xml:space="preserve"> </w:t>
      </w:r>
      <w:r w:rsidRPr="008C38B5">
        <w:rPr>
          <w:spacing w:val="-1"/>
          <w:lang w:val="sr-Cyrl-RS"/>
        </w:rPr>
        <w:t>п</w:t>
      </w:r>
      <w:r w:rsidRPr="008C38B5">
        <w:rPr>
          <w:spacing w:val="-2"/>
          <w:lang w:val="sr-Cyrl-RS"/>
        </w:rPr>
        <w:t>л</w:t>
      </w:r>
      <w:r w:rsidRPr="008C38B5">
        <w:rPr>
          <w:lang w:val="sr-Cyrl-RS"/>
        </w:rPr>
        <w:t>а</w:t>
      </w:r>
      <w:r w:rsidRPr="008C38B5">
        <w:rPr>
          <w:spacing w:val="-1"/>
          <w:lang w:val="sr-Cyrl-RS"/>
        </w:rPr>
        <w:t>н</w:t>
      </w:r>
      <w:r w:rsidRPr="008C38B5">
        <w:rPr>
          <w:lang w:val="sr-Cyrl-RS"/>
        </w:rPr>
        <w:t>с</w:t>
      </w:r>
      <w:r w:rsidRPr="008C38B5">
        <w:rPr>
          <w:spacing w:val="-4"/>
          <w:lang w:val="sr-Cyrl-RS"/>
        </w:rPr>
        <w:t>к</w:t>
      </w:r>
      <w:r w:rsidRPr="008C38B5">
        <w:rPr>
          <w:lang w:val="sr-Cyrl-RS"/>
        </w:rPr>
        <w:t>а</w:t>
      </w:r>
      <w:r w:rsidRPr="008C38B5">
        <w:rPr>
          <w:spacing w:val="30"/>
          <w:lang w:val="sr-Cyrl-RS"/>
        </w:rPr>
        <w:t xml:space="preserve"> </w:t>
      </w:r>
      <w:r w:rsidRPr="008C38B5">
        <w:rPr>
          <w:spacing w:val="1"/>
          <w:lang w:val="sr-Cyrl-RS"/>
        </w:rPr>
        <w:t>р</w:t>
      </w:r>
      <w:r w:rsidRPr="008C38B5">
        <w:rPr>
          <w:lang w:val="sr-Cyrl-RS"/>
        </w:rPr>
        <w:t>е</w:t>
      </w:r>
      <w:r w:rsidRPr="008C38B5">
        <w:rPr>
          <w:spacing w:val="-1"/>
          <w:lang w:val="sr-Cyrl-RS"/>
        </w:rPr>
        <w:t>ш</w:t>
      </w:r>
      <w:r w:rsidRPr="008C38B5">
        <w:rPr>
          <w:spacing w:val="-4"/>
          <w:lang w:val="sr-Cyrl-RS"/>
        </w:rPr>
        <w:t>е</w:t>
      </w:r>
      <w:r w:rsidRPr="008C38B5">
        <w:rPr>
          <w:spacing w:val="4"/>
          <w:lang w:val="sr-Cyrl-RS"/>
        </w:rPr>
        <w:t>њ</w:t>
      </w:r>
      <w:r w:rsidRPr="008C38B5">
        <w:rPr>
          <w:lang w:val="sr-Cyrl-RS"/>
        </w:rPr>
        <w:t>а</w:t>
      </w:r>
      <w:r w:rsidRPr="008C38B5">
        <w:rPr>
          <w:spacing w:val="30"/>
          <w:lang w:val="sr-Cyrl-RS"/>
        </w:rPr>
        <w:t xml:space="preserve"> </w:t>
      </w:r>
      <w:r w:rsidRPr="008C38B5">
        <w:rPr>
          <w:spacing w:val="-1"/>
          <w:lang w:val="sr-Cyrl-RS"/>
        </w:rPr>
        <w:t>н</w:t>
      </w:r>
      <w:r w:rsidRPr="008C38B5">
        <w:rPr>
          <w:lang w:val="sr-Cyrl-RS"/>
        </w:rPr>
        <w:t>ема</w:t>
      </w:r>
      <w:r w:rsidRPr="008C38B5">
        <w:rPr>
          <w:spacing w:val="3"/>
          <w:lang w:val="sr-Cyrl-RS"/>
        </w:rPr>
        <w:t>ј</w:t>
      </w:r>
      <w:r w:rsidRPr="008C38B5">
        <w:rPr>
          <w:lang w:val="sr-Cyrl-RS"/>
        </w:rPr>
        <w:t>у</w:t>
      </w:r>
      <w:r w:rsidRPr="008C38B5">
        <w:rPr>
          <w:spacing w:val="21"/>
          <w:lang w:val="sr-Cyrl-RS"/>
        </w:rPr>
        <w:t xml:space="preserve"> </w:t>
      </w:r>
      <w:r w:rsidRPr="008C38B5">
        <w:rPr>
          <w:spacing w:val="-3"/>
          <w:lang w:val="sr-Cyrl-RS"/>
        </w:rPr>
        <w:t>з</w:t>
      </w:r>
      <w:r w:rsidRPr="008C38B5">
        <w:rPr>
          <w:spacing w:val="3"/>
          <w:lang w:val="sr-Cyrl-RS"/>
        </w:rPr>
        <w:t>н</w:t>
      </w:r>
      <w:r w:rsidRPr="008C38B5">
        <w:rPr>
          <w:lang w:val="sr-Cyrl-RS"/>
        </w:rPr>
        <w:t>ачај</w:t>
      </w:r>
      <w:r w:rsidRPr="008C38B5">
        <w:rPr>
          <w:spacing w:val="-4"/>
          <w:lang w:val="sr-Cyrl-RS"/>
        </w:rPr>
        <w:t>а</w:t>
      </w:r>
      <w:r w:rsidRPr="008C38B5">
        <w:rPr>
          <w:lang w:val="sr-Cyrl-RS"/>
        </w:rPr>
        <w:t>н</w:t>
      </w:r>
      <w:r w:rsidRPr="008C38B5">
        <w:rPr>
          <w:spacing w:val="41"/>
          <w:lang w:val="sr-Cyrl-RS"/>
        </w:rPr>
        <w:t xml:space="preserve"> </w:t>
      </w:r>
      <w:r w:rsidRPr="008C38B5">
        <w:rPr>
          <w:spacing w:val="-7"/>
          <w:lang w:val="sr-Cyrl-RS"/>
        </w:rPr>
        <w:t>у</w:t>
      </w:r>
      <w:r w:rsidRPr="008C38B5">
        <w:rPr>
          <w:spacing w:val="-3"/>
          <w:lang w:val="sr-Cyrl-RS"/>
        </w:rPr>
        <w:t>т</w:t>
      </w:r>
      <w:r w:rsidRPr="008C38B5">
        <w:rPr>
          <w:spacing w:val="3"/>
          <w:lang w:val="sr-Cyrl-RS"/>
        </w:rPr>
        <w:t>и</w:t>
      </w:r>
      <w:r w:rsidRPr="008C38B5">
        <w:rPr>
          <w:spacing w:val="-1"/>
          <w:lang w:val="sr-Cyrl-RS"/>
        </w:rPr>
        <w:t>ц</w:t>
      </w:r>
      <w:r w:rsidRPr="008C38B5">
        <w:rPr>
          <w:spacing w:val="4"/>
          <w:lang w:val="sr-Cyrl-RS"/>
        </w:rPr>
        <w:t>а</w:t>
      </w:r>
      <w:r w:rsidRPr="008C38B5">
        <w:rPr>
          <w:spacing w:val="-5"/>
          <w:lang w:val="sr-Cyrl-RS"/>
        </w:rPr>
        <w:t>ј</w:t>
      </w:r>
      <w:r w:rsidRPr="008C38B5">
        <w:rPr>
          <w:lang w:val="sr-Cyrl-RS"/>
        </w:rPr>
        <w:t>,</w:t>
      </w:r>
      <w:r w:rsidRPr="008C38B5">
        <w:rPr>
          <w:w w:val="102"/>
          <w:lang w:val="sr-Cyrl-RS"/>
        </w:rPr>
        <w:t xml:space="preserve"> </w:t>
      </w:r>
      <w:r w:rsidRPr="008C38B5">
        <w:rPr>
          <w:lang w:val="sr-Cyrl-RS"/>
        </w:rPr>
        <w:t>а</w:t>
      </w:r>
      <w:r w:rsidRPr="008C38B5">
        <w:rPr>
          <w:spacing w:val="24"/>
          <w:lang w:val="sr-Cyrl-RS"/>
        </w:rPr>
        <w:t xml:space="preserve"> </w:t>
      </w:r>
      <w:r w:rsidRPr="008C38B5">
        <w:rPr>
          <w:spacing w:val="3"/>
          <w:lang w:val="sr-Cyrl-RS"/>
        </w:rPr>
        <w:t>н</w:t>
      </w:r>
      <w:r w:rsidRPr="008C38B5">
        <w:rPr>
          <w:spacing w:val="-4"/>
          <w:lang w:val="sr-Cyrl-RS"/>
        </w:rPr>
        <w:t>е</w:t>
      </w:r>
      <w:r w:rsidRPr="008C38B5">
        <w:rPr>
          <w:lang w:val="sr-Cyrl-RS"/>
        </w:rPr>
        <w:t>к</w:t>
      </w:r>
      <w:r w:rsidRPr="008C38B5">
        <w:rPr>
          <w:spacing w:val="1"/>
          <w:lang w:val="sr-Cyrl-RS"/>
        </w:rPr>
        <w:t>о</w:t>
      </w:r>
      <w:r w:rsidRPr="008C38B5">
        <w:rPr>
          <w:spacing w:val="-2"/>
          <w:lang w:val="sr-Cyrl-RS"/>
        </w:rPr>
        <w:t>л</w:t>
      </w:r>
      <w:r w:rsidRPr="008C38B5">
        <w:rPr>
          <w:spacing w:val="-1"/>
          <w:lang w:val="sr-Cyrl-RS"/>
        </w:rPr>
        <w:t>и</w:t>
      </w:r>
      <w:r w:rsidRPr="008C38B5">
        <w:rPr>
          <w:lang w:val="sr-Cyrl-RS"/>
        </w:rPr>
        <w:t>ко</w:t>
      </w:r>
      <w:r w:rsidRPr="008C38B5">
        <w:rPr>
          <w:spacing w:val="19"/>
          <w:lang w:val="sr-Cyrl-RS"/>
        </w:rPr>
        <w:t xml:space="preserve"> </w:t>
      </w:r>
      <w:r w:rsidRPr="008C38B5">
        <w:rPr>
          <w:spacing w:val="3"/>
          <w:lang w:val="sr-Cyrl-RS"/>
        </w:rPr>
        <w:t>и</w:t>
      </w:r>
      <w:r w:rsidRPr="008C38B5">
        <w:rPr>
          <w:spacing w:val="-1"/>
          <w:lang w:val="sr-Cyrl-RS"/>
        </w:rPr>
        <w:t>н</w:t>
      </w:r>
      <w:r w:rsidRPr="008C38B5">
        <w:rPr>
          <w:lang w:val="sr-Cyrl-RS"/>
        </w:rPr>
        <w:t>д</w:t>
      </w:r>
      <w:r w:rsidRPr="008C38B5">
        <w:rPr>
          <w:spacing w:val="-1"/>
          <w:lang w:val="sr-Cyrl-RS"/>
        </w:rPr>
        <w:t>иви</w:t>
      </w:r>
      <w:r w:rsidRPr="008C38B5">
        <w:rPr>
          <w:spacing w:val="4"/>
          <w:lang w:val="sr-Cyrl-RS"/>
        </w:rPr>
        <w:t>д</w:t>
      </w:r>
      <w:r w:rsidRPr="008C38B5">
        <w:rPr>
          <w:spacing w:val="-12"/>
          <w:lang w:val="sr-Cyrl-RS"/>
        </w:rPr>
        <w:t>у</w:t>
      </w:r>
      <w:r w:rsidRPr="008C38B5">
        <w:rPr>
          <w:spacing w:val="4"/>
          <w:lang w:val="sr-Cyrl-RS"/>
        </w:rPr>
        <w:t>а</w:t>
      </w:r>
      <w:r w:rsidRPr="008C38B5">
        <w:rPr>
          <w:spacing w:val="-7"/>
          <w:lang w:val="sr-Cyrl-RS"/>
        </w:rPr>
        <w:t>л</w:t>
      </w:r>
      <w:r w:rsidRPr="008C38B5">
        <w:rPr>
          <w:spacing w:val="3"/>
          <w:lang w:val="sr-Cyrl-RS"/>
        </w:rPr>
        <w:t>ни</w:t>
      </w:r>
      <w:r w:rsidRPr="008C38B5">
        <w:rPr>
          <w:lang w:val="sr-Cyrl-RS"/>
        </w:rPr>
        <w:t>х</w:t>
      </w:r>
      <w:r w:rsidRPr="008C38B5">
        <w:rPr>
          <w:spacing w:val="21"/>
          <w:lang w:val="sr-Cyrl-RS"/>
        </w:rPr>
        <w:t xml:space="preserve"> </w:t>
      </w:r>
      <w:r w:rsidRPr="008C38B5">
        <w:rPr>
          <w:spacing w:val="-4"/>
          <w:lang w:val="sr-Cyrl-RS"/>
        </w:rPr>
        <w:t>е</w:t>
      </w:r>
      <w:r w:rsidRPr="008C38B5">
        <w:rPr>
          <w:spacing w:val="-2"/>
          <w:lang w:val="sr-Cyrl-RS"/>
        </w:rPr>
        <w:t>ф</w:t>
      </w:r>
      <w:r w:rsidRPr="008C38B5">
        <w:rPr>
          <w:lang w:val="sr-Cyrl-RS"/>
        </w:rPr>
        <w:t>е</w:t>
      </w:r>
      <w:r w:rsidRPr="008C38B5">
        <w:rPr>
          <w:spacing w:val="4"/>
          <w:lang w:val="sr-Cyrl-RS"/>
        </w:rPr>
        <w:t>к</w:t>
      </w:r>
      <w:r w:rsidRPr="008C38B5">
        <w:rPr>
          <w:spacing w:val="-4"/>
          <w:lang w:val="sr-Cyrl-RS"/>
        </w:rPr>
        <w:t>а</w:t>
      </w:r>
      <w:r w:rsidRPr="008C38B5">
        <w:rPr>
          <w:spacing w:val="1"/>
          <w:lang w:val="sr-Cyrl-RS"/>
        </w:rPr>
        <w:t>т</w:t>
      </w:r>
      <w:r w:rsidRPr="008C38B5">
        <w:rPr>
          <w:lang w:val="sr-Cyrl-RS"/>
        </w:rPr>
        <w:t>а</w:t>
      </w:r>
      <w:r w:rsidRPr="008C38B5">
        <w:rPr>
          <w:spacing w:val="24"/>
          <w:lang w:val="sr-Cyrl-RS"/>
        </w:rPr>
        <w:t xml:space="preserve"> </w:t>
      </w:r>
      <w:r w:rsidRPr="008C38B5">
        <w:rPr>
          <w:spacing w:val="1"/>
          <w:lang w:val="sr-Cyrl-RS"/>
        </w:rPr>
        <w:t>з</w:t>
      </w:r>
      <w:r w:rsidRPr="008C38B5">
        <w:rPr>
          <w:spacing w:val="-4"/>
          <w:lang w:val="sr-Cyrl-RS"/>
        </w:rPr>
        <w:t>а</w:t>
      </w:r>
      <w:r w:rsidRPr="008C38B5">
        <w:rPr>
          <w:lang w:val="sr-Cyrl-RS"/>
        </w:rPr>
        <w:t>ј</w:t>
      </w:r>
      <w:r w:rsidRPr="008C38B5">
        <w:rPr>
          <w:spacing w:val="-4"/>
          <w:lang w:val="sr-Cyrl-RS"/>
        </w:rPr>
        <w:t>е</w:t>
      </w:r>
      <w:r w:rsidRPr="008C38B5">
        <w:rPr>
          <w:spacing w:val="4"/>
          <w:lang w:val="sr-Cyrl-RS"/>
        </w:rPr>
        <w:t>д</w:t>
      </w:r>
      <w:r w:rsidRPr="008C38B5">
        <w:rPr>
          <w:spacing w:val="-1"/>
          <w:lang w:val="sr-Cyrl-RS"/>
        </w:rPr>
        <w:t>н</w:t>
      </w:r>
      <w:r w:rsidRPr="008C38B5">
        <w:rPr>
          <w:lang w:val="sr-Cyrl-RS"/>
        </w:rPr>
        <w:t>о</w:t>
      </w:r>
      <w:r w:rsidRPr="008C38B5">
        <w:rPr>
          <w:spacing w:val="32"/>
          <w:lang w:val="sr-Cyrl-RS"/>
        </w:rPr>
        <w:t xml:space="preserve"> </w:t>
      </w:r>
      <w:r w:rsidRPr="008C38B5">
        <w:rPr>
          <w:spacing w:val="-4"/>
          <w:lang w:val="sr-Cyrl-RS"/>
        </w:rPr>
        <w:t>м</w:t>
      </w:r>
      <w:r w:rsidRPr="008C38B5">
        <w:rPr>
          <w:spacing w:val="1"/>
          <w:lang w:val="sr-Cyrl-RS"/>
        </w:rPr>
        <w:t>о</w:t>
      </w:r>
      <w:r w:rsidRPr="008C38B5">
        <w:rPr>
          <w:spacing w:val="-6"/>
          <w:lang w:val="sr-Cyrl-RS"/>
        </w:rPr>
        <w:t>г</w:t>
      </w:r>
      <w:r w:rsidRPr="008C38B5">
        <w:rPr>
          <w:lang w:val="sr-Cyrl-RS"/>
        </w:rPr>
        <w:t>у</w:t>
      </w:r>
      <w:r w:rsidRPr="008C38B5">
        <w:rPr>
          <w:spacing w:val="14"/>
          <w:lang w:val="sr-Cyrl-RS"/>
        </w:rPr>
        <w:t xml:space="preserve"> </w:t>
      </w:r>
      <w:r w:rsidRPr="008C38B5">
        <w:rPr>
          <w:lang w:val="sr-Cyrl-RS"/>
        </w:rPr>
        <w:t>да</w:t>
      </w:r>
      <w:r w:rsidRPr="008C38B5">
        <w:rPr>
          <w:spacing w:val="24"/>
          <w:lang w:val="sr-Cyrl-RS"/>
        </w:rPr>
        <w:t xml:space="preserve"> </w:t>
      </w:r>
      <w:r w:rsidRPr="008C38B5">
        <w:rPr>
          <w:spacing w:val="3"/>
          <w:lang w:val="sr-Cyrl-RS"/>
        </w:rPr>
        <w:t>и</w:t>
      </w:r>
      <w:r w:rsidRPr="008C38B5">
        <w:rPr>
          <w:spacing w:val="1"/>
          <w:lang w:val="sr-Cyrl-RS"/>
        </w:rPr>
        <w:t>м</w:t>
      </w:r>
      <w:r w:rsidRPr="008C38B5">
        <w:rPr>
          <w:spacing w:val="-4"/>
          <w:lang w:val="sr-Cyrl-RS"/>
        </w:rPr>
        <w:t>а</w:t>
      </w:r>
      <w:r w:rsidRPr="008C38B5">
        <w:rPr>
          <w:spacing w:val="3"/>
          <w:lang w:val="sr-Cyrl-RS"/>
        </w:rPr>
        <w:t>ј</w:t>
      </w:r>
      <w:r w:rsidRPr="008C38B5">
        <w:rPr>
          <w:lang w:val="sr-Cyrl-RS"/>
        </w:rPr>
        <w:t>у</w:t>
      </w:r>
      <w:r w:rsidRPr="008C38B5">
        <w:rPr>
          <w:spacing w:val="15"/>
          <w:lang w:val="sr-Cyrl-RS"/>
        </w:rPr>
        <w:t xml:space="preserve"> </w:t>
      </w:r>
      <w:r w:rsidRPr="008C38B5">
        <w:rPr>
          <w:spacing w:val="1"/>
          <w:lang w:val="sr-Cyrl-RS"/>
        </w:rPr>
        <w:t>з</w:t>
      </w:r>
      <w:r w:rsidRPr="008C38B5">
        <w:rPr>
          <w:spacing w:val="-1"/>
          <w:lang w:val="sr-Cyrl-RS"/>
        </w:rPr>
        <w:t>н</w:t>
      </w:r>
      <w:r w:rsidRPr="008C38B5">
        <w:rPr>
          <w:lang w:val="sr-Cyrl-RS"/>
        </w:rPr>
        <w:t>ача</w:t>
      </w:r>
      <w:r w:rsidRPr="008C38B5">
        <w:rPr>
          <w:spacing w:val="-5"/>
          <w:lang w:val="sr-Cyrl-RS"/>
        </w:rPr>
        <w:t>ј</w:t>
      </w:r>
      <w:r w:rsidRPr="008C38B5">
        <w:rPr>
          <w:lang w:val="sr-Cyrl-RS"/>
        </w:rPr>
        <w:t>ан</w:t>
      </w:r>
      <w:r w:rsidRPr="008C38B5">
        <w:rPr>
          <w:spacing w:val="28"/>
          <w:lang w:val="sr-Cyrl-RS"/>
        </w:rPr>
        <w:t xml:space="preserve"> </w:t>
      </w:r>
      <w:r w:rsidRPr="008C38B5">
        <w:rPr>
          <w:spacing w:val="-4"/>
          <w:lang w:val="sr-Cyrl-RS"/>
        </w:rPr>
        <w:t>е</w:t>
      </w:r>
      <w:r w:rsidRPr="008C38B5">
        <w:rPr>
          <w:spacing w:val="-2"/>
          <w:lang w:val="sr-Cyrl-RS"/>
        </w:rPr>
        <w:t>ф</w:t>
      </w:r>
      <w:r w:rsidRPr="008C38B5">
        <w:rPr>
          <w:lang w:val="sr-Cyrl-RS"/>
        </w:rPr>
        <w:t>е</w:t>
      </w:r>
      <w:r w:rsidRPr="008C38B5">
        <w:rPr>
          <w:spacing w:val="4"/>
          <w:lang w:val="sr-Cyrl-RS"/>
        </w:rPr>
        <w:t>к</w:t>
      </w:r>
      <w:r w:rsidRPr="008C38B5">
        <w:rPr>
          <w:spacing w:val="-4"/>
          <w:lang w:val="sr-Cyrl-RS"/>
        </w:rPr>
        <w:t>а</w:t>
      </w:r>
      <w:r w:rsidRPr="008C38B5">
        <w:rPr>
          <w:spacing w:val="1"/>
          <w:lang w:val="sr-Cyrl-RS"/>
        </w:rPr>
        <w:t>т</w:t>
      </w:r>
      <w:r w:rsidRPr="008C38B5">
        <w:rPr>
          <w:lang w:val="sr-Cyrl-RS"/>
        </w:rPr>
        <w:t>.</w:t>
      </w:r>
      <w:r w:rsidRPr="008C38B5">
        <w:rPr>
          <w:spacing w:val="24"/>
          <w:lang w:val="sr-Cyrl-RS"/>
        </w:rPr>
        <w:t xml:space="preserve"> </w:t>
      </w:r>
    </w:p>
    <w:p w14:paraId="4D2797DB" w14:textId="77777777" w:rsidR="00EA2899" w:rsidRPr="008C38B5" w:rsidRDefault="00EA2899" w:rsidP="008C38B5">
      <w:pPr>
        <w:pStyle w:val="BodyText"/>
        <w:kinsoku w:val="0"/>
        <w:rPr>
          <w:spacing w:val="24"/>
          <w:sz w:val="20"/>
          <w:lang w:val="sr-Cyrl-RS"/>
        </w:rPr>
      </w:pPr>
    </w:p>
    <w:p w14:paraId="02F99636" w14:textId="77777777" w:rsidR="008C38B5" w:rsidRPr="008C38B5" w:rsidRDefault="008C38B5" w:rsidP="008C38B5">
      <w:pPr>
        <w:pStyle w:val="BodyText"/>
        <w:kinsoku w:val="0"/>
        <w:rPr>
          <w:lang w:val="sr-Cyrl-RS"/>
        </w:rPr>
      </w:pPr>
      <w:r w:rsidRPr="008C38B5">
        <w:rPr>
          <w:spacing w:val="-2"/>
          <w:lang w:val="sr-Cyrl-RS"/>
        </w:rPr>
        <w:t>С</w:t>
      </w:r>
      <w:r w:rsidRPr="008C38B5">
        <w:rPr>
          <w:spacing w:val="3"/>
          <w:lang w:val="sr-Cyrl-RS"/>
        </w:rPr>
        <w:t>и</w:t>
      </w:r>
      <w:r w:rsidRPr="008C38B5">
        <w:rPr>
          <w:spacing w:val="-1"/>
          <w:lang w:val="sr-Cyrl-RS"/>
        </w:rPr>
        <w:t>н</w:t>
      </w:r>
      <w:r w:rsidRPr="008C38B5">
        <w:rPr>
          <w:spacing w:val="-4"/>
          <w:lang w:val="sr-Cyrl-RS"/>
        </w:rPr>
        <w:t>е</w:t>
      </w:r>
      <w:r w:rsidRPr="008C38B5">
        <w:rPr>
          <w:spacing w:val="1"/>
          <w:lang w:val="sr-Cyrl-RS"/>
        </w:rPr>
        <w:t>р</w:t>
      </w:r>
      <w:r w:rsidRPr="008C38B5">
        <w:rPr>
          <w:spacing w:val="-1"/>
          <w:lang w:val="sr-Cyrl-RS"/>
        </w:rPr>
        <w:t>г</w:t>
      </w:r>
      <w:r w:rsidRPr="008C38B5">
        <w:rPr>
          <w:lang w:val="sr-Cyrl-RS"/>
        </w:rPr>
        <w:t>е</w:t>
      </w:r>
      <w:r w:rsidRPr="008C38B5">
        <w:rPr>
          <w:spacing w:val="-3"/>
          <w:lang w:val="sr-Cyrl-RS"/>
        </w:rPr>
        <w:t>т</w:t>
      </w:r>
      <w:r w:rsidRPr="008C38B5">
        <w:rPr>
          <w:lang w:val="sr-Cyrl-RS"/>
        </w:rPr>
        <w:t>ски</w:t>
      </w:r>
      <w:r w:rsidRPr="008C38B5">
        <w:rPr>
          <w:w w:val="102"/>
          <w:lang w:val="sr-Cyrl-RS"/>
        </w:rPr>
        <w:t xml:space="preserve"> </w:t>
      </w:r>
      <w:r w:rsidRPr="008C38B5">
        <w:rPr>
          <w:lang w:val="sr-Cyrl-RS"/>
        </w:rPr>
        <w:t>е</w:t>
      </w:r>
      <w:r w:rsidRPr="008C38B5">
        <w:rPr>
          <w:spacing w:val="-2"/>
          <w:lang w:val="sr-Cyrl-RS"/>
        </w:rPr>
        <w:t>ф</w:t>
      </w:r>
      <w:r w:rsidRPr="008C38B5">
        <w:rPr>
          <w:lang w:val="sr-Cyrl-RS"/>
        </w:rPr>
        <w:t>е</w:t>
      </w:r>
      <w:r w:rsidRPr="008C38B5">
        <w:rPr>
          <w:spacing w:val="-4"/>
          <w:lang w:val="sr-Cyrl-RS"/>
        </w:rPr>
        <w:t>к</w:t>
      </w:r>
      <w:r w:rsidRPr="008C38B5">
        <w:rPr>
          <w:spacing w:val="1"/>
          <w:lang w:val="sr-Cyrl-RS"/>
        </w:rPr>
        <w:t>т</w:t>
      </w:r>
      <w:r w:rsidRPr="008C38B5">
        <w:rPr>
          <w:lang w:val="sr-Cyrl-RS"/>
        </w:rPr>
        <w:t>и</w:t>
      </w:r>
      <w:r w:rsidRPr="008C38B5">
        <w:rPr>
          <w:spacing w:val="32"/>
          <w:lang w:val="sr-Cyrl-RS"/>
        </w:rPr>
        <w:t xml:space="preserve"> </w:t>
      </w:r>
      <w:r w:rsidRPr="008C38B5">
        <w:rPr>
          <w:spacing w:val="-1"/>
          <w:lang w:val="sr-Cyrl-RS"/>
        </w:rPr>
        <w:t>н</w:t>
      </w:r>
      <w:r w:rsidRPr="008C38B5">
        <w:rPr>
          <w:lang w:val="sr-Cyrl-RS"/>
        </w:rPr>
        <w:t>а</w:t>
      </w:r>
      <w:r w:rsidRPr="008C38B5">
        <w:rPr>
          <w:spacing w:val="-4"/>
          <w:lang w:val="sr-Cyrl-RS"/>
        </w:rPr>
        <w:t>с</w:t>
      </w:r>
      <w:r w:rsidRPr="008C38B5">
        <w:rPr>
          <w:spacing w:val="1"/>
          <w:lang w:val="sr-Cyrl-RS"/>
        </w:rPr>
        <w:t>т</w:t>
      </w:r>
      <w:r w:rsidRPr="008C38B5">
        <w:rPr>
          <w:lang w:val="sr-Cyrl-RS"/>
        </w:rPr>
        <w:t>а</w:t>
      </w:r>
      <w:r w:rsidRPr="008C38B5">
        <w:rPr>
          <w:spacing w:val="3"/>
          <w:lang w:val="sr-Cyrl-RS"/>
        </w:rPr>
        <w:t>ј</w:t>
      </w:r>
      <w:r w:rsidRPr="008C38B5">
        <w:rPr>
          <w:lang w:val="sr-Cyrl-RS"/>
        </w:rPr>
        <w:t>у</w:t>
      </w:r>
      <w:r w:rsidRPr="008C38B5">
        <w:rPr>
          <w:spacing w:val="26"/>
          <w:lang w:val="sr-Cyrl-RS"/>
        </w:rPr>
        <w:t xml:space="preserve"> </w:t>
      </w:r>
      <w:r w:rsidRPr="008C38B5">
        <w:rPr>
          <w:lang w:val="sr-Cyrl-RS"/>
        </w:rPr>
        <w:t>у</w:t>
      </w:r>
      <w:r w:rsidRPr="008C38B5">
        <w:rPr>
          <w:spacing w:val="19"/>
          <w:lang w:val="sr-Cyrl-RS"/>
        </w:rPr>
        <w:t xml:space="preserve"> </w:t>
      </w:r>
      <w:r w:rsidRPr="008C38B5">
        <w:rPr>
          <w:spacing w:val="-1"/>
          <w:lang w:val="sr-Cyrl-RS"/>
        </w:rPr>
        <w:t>и</w:t>
      </w:r>
      <w:r w:rsidRPr="008C38B5">
        <w:rPr>
          <w:spacing w:val="3"/>
          <w:lang w:val="sr-Cyrl-RS"/>
        </w:rPr>
        <w:t>н</w:t>
      </w:r>
      <w:r w:rsidRPr="008C38B5">
        <w:rPr>
          <w:spacing w:val="-3"/>
          <w:lang w:val="sr-Cyrl-RS"/>
        </w:rPr>
        <w:t>т</w:t>
      </w:r>
      <w:r w:rsidRPr="008C38B5">
        <w:rPr>
          <w:lang w:val="sr-Cyrl-RS"/>
        </w:rPr>
        <w:t>е</w:t>
      </w:r>
      <w:r w:rsidRPr="008C38B5">
        <w:rPr>
          <w:spacing w:val="6"/>
          <w:lang w:val="sr-Cyrl-RS"/>
        </w:rPr>
        <w:t>р</w:t>
      </w:r>
      <w:r w:rsidRPr="008C38B5">
        <w:rPr>
          <w:spacing w:val="-4"/>
          <w:lang w:val="sr-Cyrl-RS"/>
        </w:rPr>
        <w:t>а</w:t>
      </w:r>
      <w:r w:rsidRPr="008C38B5">
        <w:rPr>
          <w:lang w:val="sr-Cyrl-RS"/>
        </w:rPr>
        <w:t>к</w:t>
      </w:r>
      <w:r w:rsidRPr="008C38B5">
        <w:rPr>
          <w:spacing w:val="-1"/>
          <w:lang w:val="sr-Cyrl-RS"/>
        </w:rPr>
        <w:t>ц</w:t>
      </w:r>
      <w:r w:rsidRPr="008C38B5">
        <w:rPr>
          <w:spacing w:val="3"/>
          <w:lang w:val="sr-Cyrl-RS"/>
        </w:rPr>
        <w:t>и</w:t>
      </w:r>
      <w:r w:rsidRPr="008C38B5">
        <w:rPr>
          <w:spacing w:val="-5"/>
          <w:lang w:val="sr-Cyrl-RS"/>
        </w:rPr>
        <w:t>ј</w:t>
      </w:r>
      <w:r w:rsidRPr="008C38B5">
        <w:rPr>
          <w:lang w:val="sr-Cyrl-RS"/>
        </w:rPr>
        <w:t>и</w:t>
      </w:r>
      <w:r w:rsidRPr="008C38B5">
        <w:rPr>
          <w:spacing w:val="27"/>
          <w:lang w:val="sr-Cyrl-RS"/>
        </w:rPr>
        <w:t xml:space="preserve"> </w:t>
      </w:r>
      <w:r w:rsidRPr="008C38B5">
        <w:rPr>
          <w:spacing w:val="3"/>
          <w:lang w:val="sr-Cyrl-RS"/>
        </w:rPr>
        <w:t>п</w:t>
      </w:r>
      <w:r w:rsidRPr="008C38B5">
        <w:rPr>
          <w:spacing w:val="1"/>
          <w:lang w:val="sr-Cyrl-RS"/>
        </w:rPr>
        <w:t>о</w:t>
      </w:r>
      <w:r w:rsidRPr="008C38B5">
        <w:rPr>
          <w:spacing w:val="-5"/>
          <w:lang w:val="sr-Cyrl-RS"/>
        </w:rPr>
        <w:t>ј</w:t>
      </w:r>
      <w:r w:rsidRPr="008C38B5">
        <w:rPr>
          <w:lang w:val="sr-Cyrl-RS"/>
        </w:rPr>
        <w:t>ед</w:t>
      </w:r>
      <w:r w:rsidRPr="008C38B5">
        <w:rPr>
          <w:spacing w:val="3"/>
          <w:lang w:val="sr-Cyrl-RS"/>
        </w:rPr>
        <w:t>и</w:t>
      </w:r>
      <w:r w:rsidRPr="008C38B5">
        <w:rPr>
          <w:spacing w:val="-1"/>
          <w:lang w:val="sr-Cyrl-RS"/>
        </w:rPr>
        <w:t>н</w:t>
      </w:r>
      <w:r w:rsidRPr="008C38B5">
        <w:rPr>
          <w:spacing w:val="-4"/>
          <w:lang w:val="sr-Cyrl-RS"/>
        </w:rPr>
        <w:t>а</w:t>
      </w:r>
      <w:r w:rsidRPr="008C38B5">
        <w:rPr>
          <w:lang w:val="sr-Cyrl-RS"/>
        </w:rPr>
        <w:t>ч</w:t>
      </w:r>
      <w:r w:rsidRPr="008C38B5">
        <w:rPr>
          <w:spacing w:val="-1"/>
          <w:lang w:val="sr-Cyrl-RS"/>
        </w:rPr>
        <w:t>ни</w:t>
      </w:r>
      <w:r w:rsidRPr="008C38B5">
        <w:rPr>
          <w:lang w:val="sr-Cyrl-RS"/>
        </w:rPr>
        <w:t>х</w:t>
      </w:r>
      <w:r w:rsidRPr="008C38B5">
        <w:rPr>
          <w:spacing w:val="31"/>
          <w:lang w:val="sr-Cyrl-RS"/>
        </w:rPr>
        <w:t xml:space="preserve"> </w:t>
      </w:r>
      <w:r w:rsidRPr="008C38B5">
        <w:rPr>
          <w:spacing w:val="-12"/>
          <w:lang w:val="sr-Cyrl-RS"/>
        </w:rPr>
        <w:t>у</w:t>
      </w:r>
      <w:r w:rsidRPr="008C38B5">
        <w:rPr>
          <w:spacing w:val="6"/>
          <w:lang w:val="sr-Cyrl-RS"/>
        </w:rPr>
        <w:t>т</w:t>
      </w:r>
      <w:r w:rsidRPr="008C38B5">
        <w:rPr>
          <w:spacing w:val="-1"/>
          <w:lang w:val="sr-Cyrl-RS"/>
        </w:rPr>
        <w:t>и</w:t>
      </w:r>
      <w:r w:rsidRPr="008C38B5">
        <w:rPr>
          <w:spacing w:val="3"/>
          <w:lang w:val="sr-Cyrl-RS"/>
        </w:rPr>
        <w:t>ц</w:t>
      </w:r>
      <w:r w:rsidRPr="008C38B5">
        <w:rPr>
          <w:spacing w:val="-4"/>
          <w:lang w:val="sr-Cyrl-RS"/>
        </w:rPr>
        <w:t>а</w:t>
      </w:r>
      <w:r w:rsidRPr="008C38B5">
        <w:rPr>
          <w:lang w:val="sr-Cyrl-RS"/>
        </w:rPr>
        <w:t>ја</w:t>
      </w:r>
      <w:r w:rsidRPr="008C38B5">
        <w:rPr>
          <w:spacing w:val="23"/>
          <w:lang w:val="sr-Cyrl-RS"/>
        </w:rPr>
        <w:t xml:space="preserve"> </w:t>
      </w:r>
      <w:r w:rsidRPr="008C38B5">
        <w:rPr>
          <w:lang w:val="sr-Cyrl-RS"/>
        </w:rPr>
        <w:t>к</w:t>
      </w:r>
      <w:r w:rsidRPr="008C38B5">
        <w:rPr>
          <w:spacing w:val="1"/>
          <w:lang w:val="sr-Cyrl-RS"/>
        </w:rPr>
        <w:t>о</w:t>
      </w:r>
      <w:r w:rsidRPr="008C38B5">
        <w:rPr>
          <w:lang w:val="sr-Cyrl-RS"/>
        </w:rPr>
        <w:t>ји</w:t>
      </w:r>
      <w:r w:rsidRPr="008C38B5">
        <w:rPr>
          <w:spacing w:val="26"/>
          <w:lang w:val="sr-Cyrl-RS"/>
        </w:rPr>
        <w:t xml:space="preserve"> </w:t>
      </w:r>
      <w:r w:rsidRPr="008C38B5">
        <w:rPr>
          <w:spacing w:val="3"/>
          <w:lang w:val="sr-Cyrl-RS"/>
        </w:rPr>
        <w:t>п</w:t>
      </w:r>
      <w:r w:rsidRPr="008C38B5">
        <w:rPr>
          <w:spacing w:val="-3"/>
          <w:lang w:val="sr-Cyrl-RS"/>
        </w:rPr>
        <w:t>р</w:t>
      </w:r>
      <w:r w:rsidRPr="008C38B5">
        <w:rPr>
          <w:spacing w:val="6"/>
          <w:lang w:val="sr-Cyrl-RS"/>
        </w:rPr>
        <w:t>о</w:t>
      </w:r>
      <w:r w:rsidRPr="008C38B5">
        <w:rPr>
          <w:spacing w:val="-6"/>
          <w:lang w:val="sr-Cyrl-RS"/>
        </w:rPr>
        <w:t>и</w:t>
      </w:r>
      <w:r w:rsidRPr="008C38B5">
        <w:rPr>
          <w:spacing w:val="1"/>
          <w:lang w:val="sr-Cyrl-RS"/>
        </w:rPr>
        <w:t>з</w:t>
      </w:r>
      <w:r w:rsidRPr="008C38B5">
        <w:rPr>
          <w:spacing w:val="-6"/>
          <w:lang w:val="sr-Cyrl-RS"/>
        </w:rPr>
        <w:t>в</w:t>
      </w:r>
      <w:r w:rsidRPr="008C38B5">
        <w:rPr>
          <w:spacing w:val="1"/>
          <w:lang w:val="sr-Cyrl-RS"/>
        </w:rPr>
        <w:t>о</w:t>
      </w:r>
      <w:r w:rsidRPr="008C38B5">
        <w:rPr>
          <w:lang w:val="sr-Cyrl-RS"/>
        </w:rPr>
        <w:t>де</w:t>
      </w:r>
      <w:r w:rsidRPr="008C38B5">
        <w:rPr>
          <w:spacing w:val="35"/>
          <w:lang w:val="sr-Cyrl-RS"/>
        </w:rPr>
        <w:t xml:space="preserve"> </w:t>
      </w:r>
      <w:r w:rsidRPr="008C38B5">
        <w:rPr>
          <w:spacing w:val="-7"/>
          <w:lang w:val="sr-Cyrl-RS"/>
        </w:rPr>
        <w:t>у</w:t>
      </w:r>
      <w:r w:rsidRPr="008C38B5">
        <w:rPr>
          <w:spacing w:val="4"/>
          <w:lang w:val="sr-Cyrl-RS"/>
        </w:rPr>
        <w:t>к</w:t>
      </w:r>
      <w:r w:rsidRPr="008C38B5">
        <w:rPr>
          <w:spacing w:val="-12"/>
          <w:lang w:val="sr-Cyrl-RS"/>
        </w:rPr>
        <w:t>у</w:t>
      </w:r>
      <w:r w:rsidRPr="008C38B5">
        <w:rPr>
          <w:spacing w:val="-1"/>
          <w:lang w:val="sr-Cyrl-RS"/>
        </w:rPr>
        <w:t>п</w:t>
      </w:r>
      <w:r w:rsidRPr="008C38B5">
        <w:rPr>
          <w:spacing w:val="3"/>
          <w:lang w:val="sr-Cyrl-RS"/>
        </w:rPr>
        <w:t>н</w:t>
      </w:r>
      <w:r w:rsidRPr="008C38B5">
        <w:rPr>
          <w:lang w:val="sr-Cyrl-RS"/>
        </w:rPr>
        <w:t>и</w:t>
      </w:r>
      <w:r w:rsidRPr="008C38B5">
        <w:rPr>
          <w:spacing w:val="26"/>
          <w:lang w:val="sr-Cyrl-RS"/>
        </w:rPr>
        <w:t xml:space="preserve"> </w:t>
      </w:r>
      <w:r w:rsidRPr="008C38B5">
        <w:rPr>
          <w:lang w:val="sr-Cyrl-RS"/>
        </w:rPr>
        <w:t>е</w:t>
      </w:r>
      <w:r w:rsidRPr="008C38B5">
        <w:rPr>
          <w:spacing w:val="-2"/>
          <w:lang w:val="sr-Cyrl-RS"/>
        </w:rPr>
        <w:t>ф</w:t>
      </w:r>
      <w:r w:rsidRPr="008C38B5">
        <w:rPr>
          <w:lang w:val="sr-Cyrl-RS"/>
        </w:rPr>
        <w:t>екат</w:t>
      </w:r>
      <w:r w:rsidRPr="008C38B5">
        <w:rPr>
          <w:spacing w:val="25"/>
          <w:lang w:val="sr-Cyrl-RS"/>
        </w:rPr>
        <w:t xml:space="preserve"> </w:t>
      </w:r>
      <w:r w:rsidRPr="008C38B5">
        <w:rPr>
          <w:lang w:val="sr-Cyrl-RS"/>
        </w:rPr>
        <w:t>к</w:t>
      </w:r>
      <w:r w:rsidRPr="008C38B5">
        <w:rPr>
          <w:spacing w:val="1"/>
          <w:lang w:val="sr-Cyrl-RS"/>
        </w:rPr>
        <w:t>о</w:t>
      </w:r>
      <w:r w:rsidRPr="008C38B5">
        <w:rPr>
          <w:lang w:val="sr-Cyrl-RS"/>
        </w:rPr>
        <w:t>ји</w:t>
      </w:r>
      <w:r w:rsidRPr="008C38B5">
        <w:rPr>
          <w:w w:val="102"/>
          <w:lang w:val="sr-Cyrl-RS"/>
        </w:rPr>
        <w:t xml:space="preserve"> </w:t>
      </w:r>
      <w:r w:rsidRPr="008C38B5">
        <w:rPr>
          <w:lang w:val="sr-Cyrl-RS"/>
        </w:rPr>
        <w:t>је</w:t>
      </w:r>
      <w:r w:rsidRPr="008C38B5">
        <w:rPr>
          <w:spacing w:val="12"/>
          <w:lang w:val="sr-Cyrl-RS"/>
        </w:rPr>
        <w:t xml:space="preserve"> </w:t>
      </w:r>
      <w:r w:rsidRPr="008C38B5">
        <w:rPr>
          <w:spacing w:val="-1"/>
          <w:lang w:val="sr-Cyrl-RS"/>
        </w:rPr>
        <w:t>в</w:t>
      </w:r>
      <w:r w:rsidRPr="008C38B5">
        <w:rPr>
          <w:spacing w:val="4"/>
          <w:lang w:val="sr-Cyrl-RS"/>
        </w:rPr>
        <w:t>е</w:t>
      </w:r>
      <w:r w:rsidRPr="008C38B5">
        <w:rPr>
          <w:spacing w:val="-7"/>
          <w:lang w:val="sr-Cyrl-RS"/>
        </w:rPr>
        <w:t>ћ</w:t>
      </w:r>
      <w:r w:rsidRPr="008C38B5">
        <w:rPr>
          <w:lang w:val="sr-Cyrl-RS"/>
        </w:rPr>
        <w:t>и</w:t>
      </w:r>
      <w:r w:rsidRPr="008C38B5">
        <w:rPr>
          <w:spacing w:val="22"/>
          <w:lang w:val="sr-Cyrl-RS"/>
        </w:rPr>
        <w:t xml:space="preserve"> </w:t>
      </w:r>
      <w:r w:rsidRPr="008C38B5">
        <w:rPr>
          <w:spacing w:val="1"/>
          <w:lang w:val="sr-Cyrl-RS"/>
        </w:rPr>
        <w:t>о</w:t>
      </w:r>
      <w:r w:rsidRPr="008C38B5">
        <w:rPr>
          <w:lang w:val="sr-Cyrl-RS"/>
        </w:rPr>
        <w:t>д</w:t>
      </w:r>
      <w:r w:rsidRPr="008C38B5">
        <w:rPr>
          <w:spacing w:val="19"/>
          <w:lang w:val="sr-Cyrl-RS"/>
        </w:rPr>
        <w:t xml:space="preserve"> </w:t>
      </w:r>
      <w:r w:rsidRPr="008C38B5">
        <w:rPr>
          <w:spacing w:val="-6"/>
          <w:lang w:val="sr-Cyrl-RS"/>
        </w:rPr>
        <w:t>п</w:t>
      </w:r>
      <w:r w:rsidRPr="008C38B5">
        <w:rPr>
          <w:spacing w:val="1"/>
          <w:lang w:val="sr-Cyrl-RS"/>
        </w:rPr>
        <w:t>ро</w:t>
      </w:r>
      <w:r w:rsidRPr="008C38B5">
        <w:rPr>
          <w:lang w:val="sr-Cyrl-RS"/>
        </w:rPr>
        <w:t>с</w:t>
      </w:r>
      <w:r w:rsidRPr="008C38B5">
        <w:rPr>
          <w:spacing w:val="-3"/>
          <w:lang w:val="sr-Cyrl-RS"/>
        </w:rPr>
        <w:t>т</w:t>
      </w:r>
      <w:r w:rsidRPr="008C38B5">
        <w:rPr>
          <w:spacing w:val="1"/>
          <w:lang w:val="sr-Cyrl-RS"/>
        </w:rPr>
        <w:t>о</w:t>
      </w:r>
      <w:r w:rsidRPr="008C38B5">
        <w:rPr>
          <w:lang w:val="sr-Cyrl-RS"/>
        </w:rPr>
        <w:t>г</w:t>
      </w:r>
      <w:r w:rsidRPr="008C38B5">
        <w:rPr>
          <w:spacing w:val="16"/>
          <w:lang w:val="sr-Cyrl-RS"/>
        </w:rPr>
        <w:t xml:space="preserve"> </w:t>
      </w:r>
      <w:r w:rsidRPr="008C38B5">
        <w:rPr>
          <w:spacing w:val="1"/>
          <w:lang w:val="sr-Cyrl-RS"/>
        </w:rPr>
        <w:t>з</w:t>
      </w:r>
      <w:r w:rsidRPr="008C38B5">
        <w:rPr>
          <w:lang w:val="sr-Cyrl-RS"/>
        </w:rPr>
        <w:t>б</w:t>
      </w:r>
      <w:r w:rsidRPr="008C38B5">
        <w:rPr>
          <w:spacing w:val="-6"/>
          <w:lang w:val="sr-Cyrl-RS"/>
        </w:rPr>
        <w:t>и</w:t>
      </w:r>
      <w:r w:rsidRPr="008C38B5">
        <w:rPr>
          <w:spacing w:val="1"/>
          <w:lang w:val="sr-Cyrl-RS"/>
        </w:rPr>
        <w:t>р</w:t>
      </w:r>
      <w:r w:rsidRPr="008C38B5">
        <w:rPr>
          <w:lang w:val="sr-Cyrl-RS"/>
        </w:rPr>
        <w:t>а</w:t>
      </w:r>
      <w:r w:rsidRPr="008C38B5">
        <w:rPr>
          <w:spacing w:val="19"/>
          <w:lang w:val="sr-Cyrl-RS"/>
        </w:rPr>
        <w:t xml:space="preserve"> </w:t>
      </w:r>
      <w:r w:rsidRPr="008C38B5">
        <w:rPr>
          <w:spacing w:val="-1"/>
          <w:lang w:val="sr-Cyrl-RS"/>
        </w:rPr>
        <w:t>п</w:t>
      </w:r>
      <w:r w:rsidRPr="008C38B5">
        <w:rPr>
          <w:spacing w:val="1"/>
          <w:lang w:val="sr-Cyrl-RS"/>
        </w:rPr>
        <w:t>о</w:t>
      </w:r>
      <w:r w:rsidRPr="008C38B5">
        <w:rPr>
          <w:spacing w:val="-5"/>
          <w:lang w:val="sr-Cyrl-RS"/>
        </w:rPr>
        <w:t>ј</w:t>
      </w:r>
      <w:r w:rsidRPr="008C38B5">
        <w:rPr>
          <w:lang w:val="sr-Cyrl-RS"/>
        </w:rPr>
        <w:t>е</w:t>
      </w:r>
      <w:r w:rsidRPr="008C38B5">
        <w:rPr>
          <w:spacing w:val="4"/>
          <w:lang w:val="sr-Cyrl-RS"/>
        </w:rPr>
        <w:t>д</w:t>
      </w:r>
      <w:r w:rsidRPr="008C38B5">
        <w:rPr>
          <w:spacing w:val="-1"/>
          <w:lang w:val="sr-Cyrl-RS"/>
        </w:rPr>
        <w:t>ин</w:t>
      </w:r>
      <w:r w:rsidRPr="008C38B5">
        <w:rPr>
          <w:spacing w:val="-4"/>
          <w:lang w:val="sr-Cyrl-RS"/>
        </w:rPr>
        <w:t>а</w:t>
      </w:r>
      <w:r w:rsidRPr="008C38B5">
        <w:rPr>
          <w:spacing w:val="5"/>
          <w:lang w:val="sr-Cyrl-RS"/>
        </w:rPr>
        <w:t>ч</w:t>
      </w:r>
      <w:r w:rsidRPr="008C38B5">
        <w:rPr>
          <w:spacing w:val="-1"/>
          <w:lang w:val="sr-Cyrl-RS"/>
        </w:rPr>
        <w:t>ни</w:t>
      </w:r>
      <w:r w:rsidRPr="008C38B5">
        <w:rPr>
          <w:lang w:val="sr-Cyrl-RS"/>
        </w:rPr>
        <w:t>х</w:t>
      </w:r>
      <w:r w:rsidRPr="008C38B5">
        <w:rPr>
          <w:spacing w:val="21"/>
          <w:lang w:val="sr-Cyrl-RS"/>
        </w:rPr>
        <w:t xml:space="preserve"> </w:t>
      </w:r>
      <w:r w:rsidRPr="008C38B5">
        <w:rPr>
          <w:spacing w:val="-12"/>
          <w:lang w:val="sr-Cyrl-RS"/>
        </w:rPr>
        <w:t>у</w:t>
      </w:r>
      <w:r w:rsidRPr="008C38B5">
        <w:rPr>
          <w:spacing w:val="-3"/>
          <w:lang w:val="sr-Cyrl-RS"/>
        </w:rPr>
        <w:t>т</w:t>
      </w:r>
      <w:r w:rsidRPr="008C38B5">
        <w:rPr>
          <w:spacing w:val="3"/>
          <w:lang w:val="sr-Cyrl-RS"/>
        </w:rPr>
        <w:t>и</w:t>
      </w:r>
      <w:r w:rsidRPr="008C38B5">
        <w:rPr>
          <w:spacing w:val="-1"/>
          <w:lang w:val="sr-Cyrl-RS"/>
        </w:rPr>
        <w:t>ц</w:t>
      </w:r>
      <w:r w:rsidRPr="008C38B5">
        <w:rPr>
          <w:lang w:val="sr-Cyrl-RS"/>
        </w:rPr>
        <w:t xml:space="preserve">аја. </w:t>
      </w:r>
    </w:p>
    <w:p w14:paraId="3C044D70" w14:textId="77777777" w:rsidR="008C38B5" w:rsidRPr="008C38B5" w:rsidRDefault="008C38B5" w:rsidP="008C38B5">
      <w:pPr>
        <w:pStyle w:val="BodyText"/>
        <w:kinsoku w:val="0"/>
        <w:rPr>
          <w:sz w:val="20"/>
          <w:lang w:val="sr-Cyrl-RS"/>
        </w:rPr>
      </w:pPr>
    </w:p>
    <w:p w14:paraId="0C1BA7E5" w14:textId="1AFA2E1B" w:rsidR="008C38B5" w:rsidRPr="008C38B5" w:rsidRDefault="008C38B5" w:rsidP="008C38B5">
      <w:pPr>
        <w:pStyle w:val="BodyText"/>
        <w:kinsoku w:val="0"/>
        <w:rPr>
          <w:lang w:val="sr-Cyrl-RS"/>
        </w:rPr>
      </w:pPr>
      <w:r w:rsidRPr="008C38B5">
        <w:rPr>
          <w:lang w:val="sr-Cyrl-RS"/>
        </w:rPr>
        <w:t xml:space="preserve">У </w:t>
      </w:r>
      <w:r w:rsidRPr="0068454E">
        <w:rPr>
          <w:lang w:val="sr-Cyrl-RS"/>
        </w:rPr>
        <w:t xml:space="preserve">Табели </w:t>
      </w:r>
      <w:r w:rsidR="0062431B">
        <w:rPr>
          <w:lang w:val="sr-Cyrl-RS"/>
        </w:rPr>
        <w:t>47</w:t>
      </w:r>
      <w:r w:rsidRPr="008C38B5">
        <w:rPr>
          <w:lang w:val="sr-Cyrl-RS"/>
        </w:rPr>
        <w:t xml:space="preserve"> на основу вредновања дефинисаног у </w:t>
      </w:r>
      <w:r w:rsidRPr="0068454E">
        <w:rPr>
          <w:lang w:val="sr-Cyrl-RS"/>
        </w:rPr>
        <w:t xml:space="preserve">Табели </w:t>
      </w:r>
      <w:r w:rsidR="0062431B">
        <w:rPr>
          <w:lang w:val="sr-Cyrl-RS"/>
        </w:rPr>
        <w:t>46</w:t>
      </w:r>
      <w:r w:rsidRPr="008C38B5">
        <w:rPr>
          <w:lang w:val="sr-Cyrl-RS"/>
        </w:rPr>
        <w:t xml:space="preserve"> извршена је анализа кумулативних и синергетских утицаја планских решења.</w:t>
      </w:r>
    </w:p>
    <w:p w14:paraId="1C04BD62" w14:textId="77777777" w:rsidR="008C38B5" w:rsidRPr="008C38B5" w:rsidRDefault="008C38B5" w:rsidP="008C38B5">
      <w:pPr>
        <w:pStyle w:val="BodyText"/>
        <w:kinsoku w:val="0"/>
        <w:rPr>
          <w:sz w:val="20"/>
          <w:lang w:val="sr-Cyrl-RS"/>
        </w:rPr>
      </w:pPr>
    </w:p>
    <w:p w14:paraId="7CE20D1F" w14:textId="004A1166" w:rsidR="008C38B5" w:rsidRPr="00B0626B" w:rsidRDefault="008C38B5" w:rsidP="008C38B5">
      <w:pPr>
        <w:pStyle w:val="Caption"/>
        <w:rPr>
          <w:lang w:val="sr-Cyrl-RS"/>
        </w:rPr>
      </w:pPr>
      <w:bookmarkStart w:id="1144" w:name="_Toc370798322"/>
      <w:bookmarkStart w:id="1145" w:name="_Toc403036133"/>
      <w:bookmarkStart w:id="1146" w:name="_Toc513462145"/>
      <w:bookmarkStart w:id="1147" w:name="_Toc77585971"/>
      <w:bookmarkStart w:id="1148" w:name="_Toc97121360"/>
      <w:r w:rsidRPr="007819CC">
        <w:rPr>
          <w:b/>
        </w:rPr>
        <w:t>Табела</w:t>
      </w:r>
      <w:r w:rsidRPr="003A1D7A">
        <w:rPr>
          <w:b/>
        </w:rPr>
        <w:t xml:space="preserve"> </w:t>
      </w:r>
      <w:r w:rsidR="0062431B">
        <w:rPr>
          <w:b/>
          <w:lang w:val="sr-Cyrl-RS"/>
        </w:rPr>
        <w:t>46</w:t>
      </w:r>
      <w:r w:rsidR="00597B72" w:rsidRPr="003A1D7A">
        <w:rPr>
          <w:b/>
          <w:lang w:val="sr-Cyrl-RS"/>
        </w:rPr>
        <w:t>.</w:t>
      </w:r>
      <w:r w:rsidRPr="008C38B5">
        <w:rPr>
          <w:szCs w:val="22"/>
        </w:rPr>
        <w:t xml:space="preserve"> Вредновање карактеристика утицаја</w:t>
      </w:r>
      <w:r>
        <w:rPr>
          <w:lang w:val="sr-Cyrl-RS"/>
        </w:rPr>
        <w:t xml:space="preserve"> </w:t>
      </w:r>
      <w:bookmarkEnd w:id="1144"/>
      <w:bookmarkEnd w:id="1145"/>
      <w:bookmarkEnd w:id="1146"/>
      <w:bookmarkEnd w:id="1147"/>
      <w:r w:rsidR="00B0626B">
        <w:rPr>
          <w:szCs w:val="22"/>
          <w:lang w:val="sr-Cyrl-RS"/>
        </w:rPr>
        <w:t>РПП АПВ</w:t>
      </w:r>
      <w:bookmarkEnd w:id="1148"/>
    </w:p>
    <w:p w14:paraId="7FBA747B" w14:textId="39AD33A3" w:rsidR="002A24C7" w:rsidRDefault="002A24C7" w:rsidP="008C38B5">
      <w:pPr>
        <w:rPr>
          <w:lang w:val="sr-Cyrl-RS"/>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712"/>
        <w:gridCol w:w="1636"/>
        <w:gridCol w:w="1558"/>
        <w:gridCol w:w="1643"/>
        <w:gridCol w:w="1473"/>
      </w:tblGrid>
      <w:tr w:rsidR="00B0626B" w:rsidRPr="0068454E" w14:paraId="4C200299" w14:textId="77777777" w:rsidTr="000A6133">
        <w:trPr>
          <w:trHeight w:val="687"/>
          <w:jc w:val="center"/>
        </w:trPr>
        <w:tc>
          <w:tcPr>
            <w:tcW w:w="1328" w:type="dxa"/>
            <w:shd w:val="clear" w:color="auto" w:fill="D9D9D9"/>
          </w:tcPr>
          <w:p w14:paraId="6203D308" w14:textId="77777777" w:rsidR="00B0626B" w:rsidRPr="0068454E" w:rsidRDefault="00B0626B" w:rsidP="000A6133">
            <w:pPr>
              <w:jc w:val="center"/>
              <w:rPr>
                <w:b/>
                <w:szCs w:val="18"/>
              </w:rPr>
            </w:pPr>
            <w:r w:rsidRPr="0068454E">
              <w:rPr>
                <w:b/>
                <w:szCs w:val="18"/>
              </w:rPr>
              <w:t>Врста утицаја</w:t>
            </w:r>
          </w:p>
        </w:tc>
        <w:tc>
          <w:tcPr>
            <w:tcW w:w="1712" w:type="dxa"/>
            <w:shd w:val="clear" w:color="auto" w:fill="D9D9D9"/>
          </w:tcPr>
          <w:p w14:paraId="47C3D3F7" w14:textId="77777777" w:rsidR="00B0626B" w:rsidRPr="0068454E" w:rsidRDefault="00B0626B" w:rsidP="000A6133">
            <w:pPr>
              <w:jc w:val="center"/>
              <w:rPr>
                <w:b/>
                <w:szCs w:val="18"/>
              </w:rPr>
            </w:pPr>
            <w:r w:rsidRPr="0068454E">
              <w:rPr>
                <w:b/>
                <w:szCs w:val="18"/>
              </w:rPr>
              <w:t>Вероватноћа утицаја</w:t>
            </w:r>
          </w:p>
        </w:tc>
        <w:tc>
          <w:tcPr>
            <w:tcW w:w="1636" w:type="dxa"/>
            <w:shd w:val="clear" w:color="auto" w:fill="D9D9D9"/>
          </w:tcPr>
          <w:p w14:paraId="3EA78073" w14:textId="77777777" w:rsidR="00B0626B" w:rsidRPr="0068454E" w:rsidRDefault="00B0626B" w:rsidP="000A6133">
            <w:pPr>
              <w:jc w:val="center"/>
              <w:rPr>
                <w:b/>
                <w:szCs w:val="18"/>
              </w:rPr>
            </w:pPr>
            <w:r w:rsidRPr="0068454E">
              <w:rPr>
                <w:b/>
                <w:szCs w:val="18"/>
              </w:rPr>
              <w:t>Природа утицаја</w:t>
            </w:r>
          </w:p>
        </w:tc>
        <w:tc>
          <w:tcPr>
            <w:tcW w:w="1558" w:type="dxa"/>
            <w:shd w:val="clear" w:color="auto" w:fill="D9D9D9"/>
          </w:tcPr>
          <w:p w14:paraId="3AF78DD3" w14:textId="77777777" w:rsidR="00B0626B" w:rsidRPr="0068454E" w:rsidRDefault="00B0626B" w:rsidP="000A6133">
            <w:pPr>
              <w:jc w:val="center"/>
              <w:rPr>
                <w:b/>
                <w:szCs w:val="18"/>
              </w:rPr>
            </w:pPr>
            <w:r w:rsidRPr="0068454E">
              <w:rPr>
                <w:b/>
                <w:szCs w:val="18"/>
              </w:rPr>
              <w:t>Интензитет активности у простору</w:t>
            </w:r>
          </w:p>
        </w:tc>
        <w:tc>
          <w:tcPr>
            <w:tcW w:w="1643" w:type="dxa"/>
            <w:shd w:val="clear" w:color="auto" w:fill="D9D9D9"/>
          </w:tcPr>
          <w:p w14:paraId="4608AD85" w14:textId="77777777" w:rsidR="00B0626B" w:rsidRPr="0068454E" w:rsidRDefault="00B0626B" w:rsidP="000A6133">
            <w:pPr>
              <w:jc w:val="center"/>
              <w:rPr>
                <w:b/>
                <w:szCs w:val="18"/>
              </w:rPr>
            </w:pPr>
            <w:r w:rsidRPr="0068454E">
              <w:rPr>
                <w:b/>
                <w:szCs w:val="18"/>
              </w:rPr>
              <w:t>Временска димензија</w:t>
            </w:r>
          </w:p>
        </w:tc>
        <w:tc>
          <w:tcPr>
            <w:tcW w:w="1473" w:type="dxa"/>
            <w:shd w:val="clear" w:color="auto" w:fill="D9D9D9"/>
          </w:tcPr>
          <w:p w14:paraId="55F5A74C" w14:textId="77777777" w:rsidR="00B0626B" w:rsidRPr="0068454E" w:rsidRDefault="00B0626B" w:rsidP="000A6133">
            <w:pPr>
              <w:jc w:val="center"/>
              <w:rPr>
                <w:b/>
                <w:szCs w:val="18"/>
              </w:rPr>
            </w:pPr>
            <w:r w:rsidRPr="0068454E">
              <w:rPr>
                <w:b/>
                <w:szCs w:val="18"/>
              </w:rPr>
              <w:t>Просторна димензија</w:t>
            </w:r>
          </w:p>
        </w:tc>
      </w:tr>
      <w:tr w:rsidR="00B0626B" w:rsidRPr="0068454E" w14:paraId="583E31AE" w14:textId="77777777" w:rsidTr="0068454E">
        <w:trPr>
          <w:trHeight w:val="928"/>
          <w:jc w:val="center"/>
        </w:trPr>
        <w:tc>
          <w:tcPr>
            <w:tcW w:w="1328" w:type="dxa"/>
            <w:shd w:val="clear" w:color="auto" w:fill="66FF66"/>
            <w:vAlign w:val="center"/>
          </w:tcPr>
          <w:p w14:paraId="360D0C5E" w14:textId="2929A7BF" w:rsidR="00B0626B" w:rsidRPr="0068454E" w:rsidRDefault="00B0626B" w:rsidP="000E7F14">
            <w:pPr>
              <w:jc w:val="center"/>
              <w:rPr>
                <w:szCs w:val="18"/>
              </w:rPr>
            </w:pPr>
            <w:r w:rsidRPr="0068454E">
              <w:rPr>
                <w:szCs w:val="18"/>
              </w:rPr>
              <w:t>Позитиван (+)</w:t>
            </w:r>
          </w:p>
        </w:tc>
        <w:tc>
          <w:tcPr>
            <w:tcW w:w="1712" w:type="dxa"/>
            <w:shd w:val="clear" w:color="auto" w:fill="F2DBDB" w:themeFill="accent2" w:themeFillTint="33"/>
            <w:vAlign w:val="center"/>
          </w:tcPr>
          <w:p w14:paraId="2DA04A1E" w14:textId="77777777" w:rsidR="00B0626B" w:rsidRPr="0068454E" w:rsidRDefault="00B0626B" w:rsidP="0068454E">
            <w:pPr>
              <w:jc w:val="center"/>
              <w:rPr>
                <w:szCs w:val="18"/>
              </w:rPr>
            </w:pPr>
            <w:r w:rsidRPr="0068454E">
              <w:rPr>
                <w:szCs w:val="18"/>
              </w:rPr>
              <w:t>Известан</w:t>
            </w:r>
          </w:p>
          <w:p w14:paraId="6F301B05" w14:textId="5AD452F8" w:rsidR="00B0626B" w:rsidRPr="0068454E" w:rsidRDefault="00B0626B" w:rsidP="000E7F14">
            <w:pPr>
              <w:jc w:val="center"/>
              <w:rPr>
                <w:szCs w:val="18"/>
              </w:rPr>
            </w:pPr>
            <w:r w:rsidRPr="0068454E">
              <w:rPr>
                <w:szCs w:val="18"/>
              </w:rPr>
              <w:t>(И)</w:t>
            </w:r>
          </w:p>
        </w:tc>
        <w:tc>
          <w:tcPr>
            <w:tcW w:w="1636" w:type="dxa"/>
            <w:shd w:val="clear" w:color="auto" w:fill="DBE5F1" w:themeFill="accent1" w:themeFillTint="33"/>
            <w:vAlign w:val="center"/>
          </w:tcPr>
          <w:p w14:paraId="7B20FF7B" w14:textId="194658A6" w:rsidR="00B0626B" w:rsidRPr="0068454E" w:rsidRDefault="00B0626B" w:rsidP="000E7F14">
            <w:pPr>
              <w:jc w:val="center"/>
              <w:rPr>
                <w:szCs w:val="18"/>
              </w:rPr>
            </w:pPr>
            <w:r w:rsidRPr="0068454E">
              <w:rPr>
                <w:szCs w:val="18"/>
              </w:rPr>
              <w:t>Кумулативан (К)</w:t>
            </w:r>
          </w:p>
        </w:tc>
        <w:tc>
          <w:tcPr>
            <w:tcW w:w="1558" w:type="dxa"/>
            <w:shd w:val="clear" w:color="auto" w:fill="76923C" w:themeFill="accent3" w:themeFillShade="BF"/>
            <w:vAlign w:val="center"/>
          </w:tcPr>
          <w:p w14:paraId="3BF5FF87" w14:textId="77777777" w:rsidR="00B0626B" w:rsidRPr="0068454E" w:rsidRDefault="00B0626B" w:rsidP="0068454E">
            <w:pPr>
              <w:jc w:val="center"/>
              <w:rPr>
                <w:szCs w:val="18"/>
              </w:rPr>
            </w:pPr>
            <w:r w:rsidRPr="0068454E">
              <w:rPr>
                <w:szCs w:val="18"/>
              </w:rPr>
              <w:t>Јак позитиван</w:t>
            </w:r>
          </w:p>
          <w:p w14:paraId="59765192" w14:textId="2F307D45" w:rsidR="00B0626B" w:rsidRPr="0068454E" w:rsidRDefault="00B0626B" w:rsidP="000E7F14">
            <w:pPr>
              <w:jc w:val="center"/>
              <w:rPr>
                <w:szCs w:val="18"/>
              </w:rPr>
            </w:pPr>
            <w:r w:rsidRPr="0068454E">
              <w:rPr>
                <w:szCs w:val="18"/>
              </w:rPr>
              <w:t>(ЈП)</w:t>
            </w:r>
          </w:p>
        </w:tc>
        <w:tc>
          <w:tcPr>
            <w:tcW w:w="1643" w:type="dxa"/>
            <w:shd w:val="clear" w:color="auto" w:fill="FFFFCC"/>
            <w:vAlign w:val="center"/>
          </w:tcPr>
          <w:p w14:paraId="672EEB6F" w14:textId="5E63AE5C" w:rsidR="00B0626B" w:rsidRPr="0068454E" w:rsidRDefault="00B0626B" w:rsidP="000E7F14">
            <w:pPr>
              <w:jc w:val="center"/>
              <w:rPr>
                <w:szCs w:val="18"/>
              </w:rPr>
            </w:pPr>
            <w:r w:rsidRPr="0068454E">
              <w:rPr>
                <w:szCs w:val="18"/>
              </w:rPr>
              <w:t>Краткорочан (Кр)</w:t>
            </w:r>
          </w:p>
        </w:tc>
        <w:tc>
          <w:tcPr>
            <w:tcW w:w="1473" w:type="dxa"/>
            <w:shd w:val="clear" w:color="auto" w:fill="FFCCFF"/>
            <w:vAlign w:val="center"/>
          </w:tcPr>
          <w:p w14:paraId="0E0AFF6F" w14:textId="77777777" w:rsidR="00B0626B" w:rsidRPr="0068454E" w:rsidRDefault="00B0626B" w:rsidP="0068454E">
            <w:pPr>
              <w:ind w:hanging="19"/>
              <w:jc w:val="center"/>
              <w:rPr>
                <w:szCs w:val="18"/>
              </w:rPr>
            </w:pPr>
            <w:r w:rsidRPr="0068454E">
              <w:rPr>
                <w:szCs w:val="18"/>
              </w:rPr>
              <w:t>Локални</w:t>
            </w:r>
          </w:p>
          <w:p w14:paraId="67B65094" w14:textId="78704530" w:rsidR="00B0626B" w:rsidRPr="0068454E" w:rsidRDefault="00B0626B" w:rsidP="000E7F14">
            <w:pPr>
              <w:ind w:hanging="19"/>
              <w:jc w:val="center"/>
              <w:rPr>
                <w:szCs w:val="18"/>
              </w:rPr>
            </w:pPr>
            <w:r w:rsidRPr="0068454E">
              <w:rPr>
                <w:szCs w:val="18"/>
              </w:rPr>
              <w:t>(Л)</w:t>
            </w:r>
          </w:p>
        </w:tc>
      </w:tr>
      <w:tr w:rsidR="00B0626B" w:rsidRPr="0068454E" w14:paraId="77CFE876" w14:textId="77777777" w:rsidTr="0068454E">
        <w:trPr>
          <w:trHeight w:val="1003"/>
          <w:jc w:val="center"/>
        </w:trPr>
        <w:tc>
          <w:tcPr>
            <w:tcW w:w="1328" w:type="dxa"/>
            <w:shd w:val="clear" w:color="auto" w:fill="FF5050"/>
            <w:vAlign w:val="center"/>
          </w:tcPr>
          <w:p w14:paraId="6504B9F9" w14:textId="77777777" w:rsidR="00B0626B" w:rsidRPr="0068454E" w:rsidRDefault="00B0626B" w:rsidP="0068454E">
            <w:pPr>
              <w:jc w:val="center"/>
              <w:rPr>
                <w:szCs w:val="18"/>
              </w:rPr>
            </w:pPr>
            <w:r w:rsidRPr="0068454E">
              <w:rPr>
                <w:szCs w:val="18"/>
              </w:rPr>
              <w:t>Негативан</w:t>
            </w:r>
          </w:p>
          <w:p w14:paraId="4652D031" w14:textId="466EB9D2" w:rsidR="00B0626B" w:rsidRPr="0068454E" w:rsidRDefault="00B0626B" w:rsidP="000E7F14">
            <w:pPr>
              <w:jc w:val="center"/>
              <w:rPr>
                <w:szCs w:val="18"/>
              </w:rPr>
            </w:pPr>
            <w:r w:rsidRPr="0068454E">
              <w:rPr>
                <w:szCs w:val="18"/>
              </w:rPr>
              <w:t>(-)</w:t>
            </w:r>
          </w:p>
        </w:tc>
        <w:tc>
          <w:tcPr>
            <w:tcW w:w="1712" w:type="dxa"/>
            <w:shd w:val="clear" w:color="auto" w:fill="E5B8B7" w:themeFill="accent2" w:themeFillTint="66"/>
            <w:vAlign w:val="center"/>
          </w:tcPr>
          <w:p w14:paraId="41D3F7D8" w14:textId="77777777" w:rsidR="000E7F14" w:rsidRDefault="00B0626B" w:rsidP="0068454E">
            <w:pPr>
              <w:jc w:val="center"/>
              <w:rPr>
                <w:szCs w:val="18"/>
                <w:lang w:val="sr-Cyrl-RS"/>
              </w:rPr>
            </w:pPr>
            <w:r w:rsidRPr="0068454E">
              <w:rPr>
                <w:szCs w:val="18"/>
              </w:rPr>
              <w:t>Могућ</w:t>
            </w:r>
          </w:p>
          <w:p w14:paraId="5685486C" w14:textId="58765DC4" w:rsidR="00B0626B" w:rsidRPr="0068454E" w:rsidRDefault="00B0626B" w:rsidP="000E7F14">
            <w:pPr>
              <w:jc w:val="center"/>
              <w:rPr>
                <w:szCs w:val="18"/>
              </w:rPr>
            </w:pPr>
            <w:r w:rsidRPr="0068454E">
              <w:rPr>
                <w:szCs w:val="18"/>
              </w:rPr>
              <w:t>(М)</w:t>
            </w:r>
          </w:p>
        </w:tc>
        <w:tc>
          <w:tcPr>
            <w:tcW w:w="1636" w:type="dxa"/>
            <w:shd w:val="clear" w:color="auto" w:fill="B6DDE8" w:themeFill="accent5" w:themeFillTint="66"/>
            <w:vAlign w:val="center"/>
          </w:tcPr>
          <w:p w14:paraId="03DA4A5B" w14:textId="1EE328B4" w:rsidR="00B0626B" w:rsidRPr="0068454E" w:rsidRDefault="00B0626B" w:rsidP="000E7F14">
            <w:pPr>
              <w:jc w:val="center"/>
              <w:rPr>
                <w:szCs w:val="18"/>
              </w:rPr>
            </w:pPr>
            <w:r w:rsidRPr="0068454E">
              <w:rPr>
                <w:szCs w:val="18"/>
              </w:rPr>
              <w:t>Синергетски (СИ)</w:t>
            </w:r>
          </w:p>
        </w:tc>
        <w:tc>
          <w:tcPr>
            <w:tcW w:w="1558" w:type="dxa"/>
            <w:shd w:val="clear" w:color="auto" w:fill="C2D69B" w:themeFill="accent3" w:themeFillTint="99"/>
            <w:vAlign w:val="center"/>
          </w:tcPr>
          <w:p w14:paraId="68633CCE" w14:textId="77777777" w:rsidR="00B0626B" w:rsidRPr="0068454E" w:rsidRDefault="00B0626B" w:rsidP="0068454E">
            <w:pPr>
              <w:jc w:val="center"/>
              <w:rPr>
                <w:szCs w:val="18"/>
              </w:rPr>
            </w:pPr>
            <w:r w:rsidRPr="0068454E">
              <w:rPr>
                <w:szCs w:val="18"/>
              </w:rPr>
              <w:t>Позитиван</w:t>
            </w:r>
          </w:p>
          <w:p w14:paraId="755DA935" w14:textId="6BDC79E9" w:rsidR="00B0626B" w:rsidRPr="0068454E" w:rsidRDefault="00B0626B" w:rsidP="000E7F14">
            <w:pPr>
              <w:jc w:val="center"/>
              <w:rPr>
                <w:szCs w:val="18"/>
              </w:rPr>
            </w:pPr>
            <w:r w:rsidRPr="0068454E">
              <w:rPr>
                <w:szCs w:val="18"/>
              </w:rPr>
              <w:t>(П)</w:t>
            </w:r>
          </w:p>
        </w:tc>
        <w:tc>
          <w:tcPr>
            <w:tcW w:w="1643" w:type="dxa"/>
            <w:shd w:val="clear" w:color="auto" w:fill="FFFF99"/>
            <w:vAlign w:val="center"/>
          </w:tcPr>
          <w:p w14:paraId="6C8489A7" w14:textId="75C777FB" w:rsidR="00B0626B" w:rsidRPr="0068454E" w:rsidRDefault="00B0626B" w:rsidP="000E7F14">
            <w:pPr>
              <w:jc w:val="center"/>
              <w:rPr>
                <w:szCs w:val="18"/>
              </w:rPr>
            </w:pPr>
            <w:r w:rsidRPr="0068454E">
              <w:rPr>
                <w:szCs w:val="18"/>
              </w:rPr>
              <w:t>Средњорочан (Ср)</w:t>
            </w:r>
          </w:p>
        </w:tc>
        <w:tc>
          <w:tcPr>
            <w:tcW w:w="1473" w:type="dxa"/>
            <w:shd w:val="clear" w:color="auto" w:fill="FF99FF"/>
            <w:vAlign w:val="center"/>
          </w:tcPr>
          <w:p w14:paraId="5C851051" w14:textId="1A618BB2" w:rsidR="00B0626B" w:rsidRPr="0068454E" w:rsidRDefault="00B0626B" w:rsidP="000E7F14">
            <w:pPr>
              <w:ind w:hanging="19"/>
              <w:jc w:val="center"/>
              <w:rPr>
                <w:szCs w:val="18"/>
              </w:rPr>
            </w:pPr>
            <w:r w:rsidRPr="0068454E">
              <w:rPr>
                <w:szCs w:val="18"/>
              </w:rPr>
              <w:t>Регионални (Рег)</w:t>
            </w:r>
          </w:p>
        </w:tc>
      </w:tr>
      <w:tr w:rsidR="00B0626B" w:rsidRPr="0068454E" w14:paraId="38AA69DD" w14:textId="77777777" w:rsidTr="00AB02D5">
        <w:trPr>
          <w:trHeight w:val="882"/>
          <w:jc w:val="center"/>
        </w:trPr>
        <w:tc>
          <w:tcPr>
            <w:tcW w:w="1328" w:type="dxa"/>
            <w:vMerge w:val="restart"/>
            <w:shd w:val="clear" w:color="auto" w:fill="auto"/>
            <w:vAlign w:val="center"/>
          </w:tcPr>
          <w:p w14:paraId="7E15EC6D" w14:textId="77777777" w:rsidR="00B0626B" w:rsidRPr="0068454E" w:rsidRDefault="00B0626B" w:rsidP="0068454E">
            <w:pPr>
              <w:jc w:val="center"/>
              <w:rPr>
                <w:szCs w:val="18"/>
              </w:rPr>
            </w:pPr>
            <w:r w:rsidRPr="0068454E">
              <w:rPr>
                <w:szCs w:val="18"/>
              </w:rPr>
              <w:t>Неутралан (Н)</w:t>
            </w:r>
          </w:p>
        </w:tc>
        <w:tc>
          <w:tcPr>
            <w:tcW w:w="1712" w:type="dxa"/>
            <w:vMerge w:val="restart"/>
            <w:shd w:val="clear" w:color="auto" w:fill="auto"/>
            <w:vAlign w:val="center"/>
          </w:tcPr>
          <w:p w14:paraId="2A1C11A7" w14:textId="77777777" w:rsidR="00B0626B" w:rsidRPr="0068454E" w:rsidRDefault="00B0626B" w:rsidP="0068454E">
            <w:pPr>
              <w:jc w:val="center"/>
              <w:rPr>
                <w:szCs w:val="18"/>
              </w:rPr>
            </w:pPr>
            <w:r w:rsidRPr="0068454E">
              <w:rPr>
                <w:szCs w:val="18"/>
              </w:rPr>
              <w:t>Није могућ</w:t>
            </w:r>
          </w:p>
          <w:p w14:paraId="11DDF77B" w14:textId="77777777" w:rsidR="00B0626B" w:rsidRPr="0068454E" w:rsidRDefault="00B0626B" w:rsidP="0068454E">
            <w:pPr>
              <w:jc w:val="center"/>
              <w:rPr>
                <w:szCs w:val="18"/>
              </w:rPr>
            </w:pPr>
            <w:r w:rsidRPr="0068454E">
              <w:rPr>
                <w:szCs w:val="18"/>
              </w:rPr>
              <w:t>(НМ)</w:t>
            </w:r>
          </w:p>
        </w:tc>
        <w:tc>
          <w:tcPr>
            <w:tcW w:w="1636" w:type="dxa"/>
            <w:shd w:val="clear" w:color="auto" w:fill="B8CCE4" w:themeFill="accent1" w:themeFillTint="66"/>
            <w:vAlign w:val="center"/>
          </w:tcPr>
          <w:p w14:paraId="0B6BEBEC" w14:textId="77777777" w:rsidR="00B0626B" w:rsidRPr="0068454E" w:rsidRDefault="00B0626B" w:rsidP="0068454E">
            <w:pPr>
              <w:jc w:val="center"/>
              <w:rPr>
                <w:szCs w:val="18"/>
              </w:rPr>
            </w:pPr>
            <w:r w:rsidRPr="0068454E">
              <w:rPr>
                <w:szCs w:val="18"/>
              </w:rPr>
              <w:t>Кумулативан</w:t>
            </w:r>
          </w:p>
          <w:p w14:paraId="1A92F387" w14:textId="3E5E745C" w:rsidR="00B0626B" w:rsidRPr="0068454E" w:rsidRDefault="00B0626B" w:rsidP="000E7F14">
            <w:pPr>
              <w:jc w:val="center"/>
              <w:rPr>
                <w:szCs w:val="18"/>
              </w:rPr>
            </w:pPr>
            <w:r w:rsidRPr="0068454E">
              <w:rPr>
                <w:szCs w:val="18"/>
              </w:rPr>
              <w:t>синергетски (КС)</w:t>
            </w:r>
          </w:p>
        </w:tc>
        <w:tc>
          <w:tcPr>
            <w:tcW w:w="1558" w:type="dxa"/>
            <w:shd w:val="clear" w:color="auto" w:fill="FABF8F" w:themeFill="accent6" w:themeFillTint="99"/>
            <w:vAlign w:val="center"/>
          </w:tcPr>
          <w:p w14:paraId="12954D59" w14:textId="77777777" w:rsidR="00B0626B" w:rsidRPr="0068454E" w:rsidRDefault="00B0626B" w:rsidP="0068454E">
            <w:pPr>
              <w:shd w:val="clear" w:color="auto" w:fill="FABF8F" w:themeFill="accent6" w:themeFillTint="99"/>
              <w:jc w:val="center"/>
              <w:rPr>
                <w:szCs w:val="18"/>
              </w:rPr>
            </w:pPr>
            <w:r w:rsidRPr="0068454E">
              <w:rPr>
                <w:szCs w:val="18"/>
              </w:rPr>
              <w:t>Мањи негативан</w:t>
            </w:r>
          </w:p>
          <w:p w14:paraId="04C517DE" w14:textId="77777777" w:rsidR="00B0626B" w:rsidRPr="0068454E" w:rsidRDefault="00B0626B" w:rsidP="0068454E">
            <w:pPr>
              <w:shd w:val="clear" w:color="auto" w:fill="FABF8F" w:themeFill="accent6" w:themeFillTint="99"/>
              <w:jc w:val="center"/>
              <w:rPr>
                <w:szCs w:val="18"/>
              </w:rPr>
            </w:pPr>
            <w:r w:rsidRPr="0068454E">
              <w:rPr>
                <w:szCs w:val="18"/>
              </w:rPr>
              <w:t>(МН)</w:t>
            </w:r>
          </w:p>
        </w:tc>
        <w:tc>
          <w:tcPr>
            <w:tcW w:w="1643" w:type="dxa"/>
            <w:vMerge w:val="restart"/>
            <w:shd w:val="clear" w:color="auto" w:fill="FFFF00"/>
            <w:vAlign w:val="center"/>
          </w:tcPr>
          <w:p w14:paraId="3651CFAE" w14:textId="77777777" w:rsidR="00B0626B" w:rsidRPr="0068454E" w:rsidRDefault="00B0626B" w:rsidP="0068454E">
            <w:pPr>
              <w:jc w:val="center"/>
              <w:rPr>
                <w:szCs w:val="18"/>
              </w:rPr>
            </w:pPr>
            <w:r w:rsidRPr="0068454E">
              <w:rPr>
                <w:szCs w:val="18"/>
              </w:rPr>
              <w:t>Дугорочан</w:t>
            </w:r>
          </w:p>
          <w:p w14:paraId="7B990A9E" w14:textId="77777777" w:rsidR="00B0626B" w:rsidRPr="0068454E" w:rsidRDefault="00B0626B" w:rsidP="0068454E">
            <w:pPr>
              <w:jc w:val="center"/>
              <w:rPr>
                <w:szCs w:val="18"/>
              </w:rPr>
            </w:pPr>
            <w:r w:rsidRPr="0068454E">
              <w:rPr>
                <w:szCs w:val="18"/>
              </w:rPr>
              <w:t>(Др)</w:t>
            </w:r>
          </w:p>
        </w:tc>
        <w:tc>
          <w:tcPr>
            <w:tcW w:w="1473" w:type="dxa"/>
            <w:vMerge w:val="restart"/>
            <w:shd w:val="clear" w:color="auto" w:fill="FF00FF"/>
            <w:vAlign w:val="center"/>
          </w:tcPr>
          <w:p w14:paraId="65C10359" w14:textId="0BB5F069" w:rsidR="00B0626B" w:rsidRPr="0068454E" w:rsidRDefault="00B0626B" w:rsidP="000E7F14">
            <w:pPr>
              <w:ind w:hanging="19"/>
              <w:jc w:val="center"/>
              <w:rPr>
                <w:szCs w:val="18"/>
              </w:rPr>
            </w:pPr>
            <w:r w:rsidRPr="0068454E">
              <w:rPr>
                <w:szCs w:val="18"/>
              </w:rPr>
              <w:t>Национални (Нац)</w:t>
            </w:r>
          </w:p>
        </w:tc>
      </w:tr>
      <w:tr w:rsidR="00B0626B" w:rsidRPr="0068454E" w14:paraId="7284A79D" w14:textId="77777777" w:rsidTr="00AB02D5">
        <w:trPr>
          <w:trHeight w:val="925"/>
          <w:jc w:val="center"/>
        </w:trPr>
        <w:tc>
          <w:tcPr>
            <w:tcW w:w="1328" w:type="dxa"/>
            <w:vMerge/>
            <w:shd w:val="clear" w:color="auto" w:fill="auto"/>
          </w:tcPr>
          <w:p w14:paraId="7CAC18C6" w14:textId="77777777" w:rsidR="00B0626B" w:rsidRPr="0068454E" w:rsidRDefault="00B0626B" w:rsidP="000A6133">
            <w:pPr>
              <w:jc w:val="center"/>
              <w:rPr>
                <w:szCs w:val="18"/>
              </w:rPr>
            </w:pPr>
          </w:p>
        </w:tc>
        <w:tc>
          <w:tcPr>
            <w:tcW w:w="1712" w:type="dxa"/>
            <w:vMerge/>
            <w:shd w:val="clear" w:color="auto" w:fill="auto"/>
          </w:tcPr>
          <w:p w14:paraId="713F6DCC" w14:textId="77777777" w:rsidR="00B0626B" w:rsidRPr="0068454E" w:rsidRDefault="00B0626B" w:rsidP="000A6133">
            <w:pPr>
              <w:jc w:val="center"/>
              <w:rPr>
                <w:szCs w:val="18"/>
              </w:rPr>
            </w:pPr>
          </w:p>
        </w:tc>
        <w:tc>
          <w:tcPr>
            <w:tcW w:w="1636" w:type="dxa"/>
            <w:shd w:val="clear" w:color="auto" w:fill="0070C0"/>
            <w:vAlign w:val="center"/>
          </w:tcPr>
          <w:p w14:paraId="29640D58" w14:textId="77777777" w:rsidR="00B0626B" w:rsidRPr="0068454E" w:rsidRDefault="00B0626B" w:rsidP="00AB02D5">
            <w:pPr>
              <w:jc w:val="center"/>
              <w:rPr>
                <w:szCs w:val="18"/>
              </w:rPr>
            </w:pPr>
            <w:r w:rsidRPr="0068454E">
              <w:rPr>
                <w:szCs w:val="18"/>
              </w:rPr>
              <w:t>Појединачан-спорадичан (ПС)</w:t>
            </w:r>
          </w:p>
        </w:tc>
        <w:tc>
          <w:tcPr>
            <w:tcW w:w="1558" w:type="dxa"/>
            <w:shd w:val="clear" w:color="auto" w:fill="E36C0A" w:themeFill="accent6" w:themeFillShade="BF"/>
            <w:vAlign w:val="center"/>
          </w:tcPr>
          <w:p w14:paraId="7E60A189" w14:textId="77777777" w:rsidR="00B0626B" w:rsidRPr="0068454E" w:rsidRDefault="00B0626B" w:rsidP="00AB02D5">
            <w:pPr>
              <w:jc w:val="center"/>
              <w:rPr>
                <w:szCs w:val="18"/>
              </w:rPr>
            </w:pPr>
            <w:r w:rsidRPr="0068454E">
              <w:rPr>
                <w:szCs w:val="18"/>
              </w:rPr>
              <w:t>Негативан (НГ)</w:t>
            </w:r>
          </w:p>
        </w:tc>
        <w:tc>
          <w:tcPr>
            <w:tcW w:w="1643" w:type="dxa"/>
            <w:vMerge/>
            <w:shd w:val="clear" w:color="auto" w:fill="FFFF00"/>
          </w:tcPr>
          <w:p w14:paraId="5C220A4A" w14:textId="77777777" w:rsidR="00B0626B" w:rsidRPr="0068454E" w:rsidRDefault="00B0626B" w:rsidP="000A6133">
            <w:pPr>
              <w:jc w:val="center"/>
              <w:rPr>
                <w:szCs w:val="18"/>
              </w:rPr>
            </w:pPr>
          </w:p>
        </w:tc>
        <w:tc>
          <w:tcPr>
            <w:tcW w:w="1473" w:type="dxa"/>
            <w:vMerge/>
            <w:shd w:val="clear" w:color="auto" w:fill="FF00FF"/>
          </w:tcPr>
          <w:p w14:paraId="20F1ACF3" w14:textId="77777777" w:rsidR="00B0626B" w:rsidRPr="0068454E" w:rsidRDefault="00B0626B" w:rsidP="000A6133">
            <w:pPr>
              <w:ind w:hanging="19"/>
              <w:jc w:val="center"/>
              <w:rPr>
                <w:szCs w:val="18"/>
              </w:rPr>
            </w:pPr>
          </w:p>
        </w:tc>
      </w:tr>
    </w:tbl>
    <w:p w14:paraId="44A2BCBF" w14:textId="77777777" w:rsidR="00B0626B" w:rsidRDefault="00B0626B" w:rsidP="00B0626B">
      <w:pPr>
        <w:rPr>
          <w:sz w:val="20"/>
          <w:lang w:val="sr-Cyrl-RS"/>
        </w:rPr>
      </w:pPr>
    </w:p>
    <w:p w14:paraId="0A0134BA" w14:textId="77777777" w:rsidR="002A24C7" w:rsidRDefault="002A24C7" w:rsidP="008C38B5">
      <w:pPr>
        <w:rPr>
          <w:sz w:val="20"/>
          <w:lang w:val="sr-Cyrl-RS"/>
        </w:rPr>
      </w:pPr>
    </w:p>
    <w:p w14:paraId="2953C05E" w14:textId="77777777" w:rsidR="002A24C7" w:rsidRDefault="002A24C7" w:rsidP="008C38B5">
      <w:pPr>
        <w:rPr>
          <w:sz w:val="20"/>
          <w:lang w:val="sr-Cyrl-RS"/>
        </w:rPr>
      </w:pPr>
    </w:p>
    <w:p w14:paraId="14B44202" w14:textId="77777777" w:rsidR="002A24C7" w:rsidRDefault="002A24C7" w:rsidP="008C38B5">
      <w:pPr>
        <w:rPr>
          <w:sz w:val="20"/>
          <w:lang w:val="sr-Cyrl-RS"/>
        </w:rPr>
      </w:pPr>
    </w:p>
    <w:p w14:paraId="30578BF8" w14:textId="77777777" w:rsidR="002A24C7" w:rsidRDefault="002A24C7" w:rsidP="008C38B5">
      <w:pPr>
        <w:rPr>
          <w:sz w:val="20"/>
          <w:lang w:val="sr-Cyrl-RS"/>
        </w:rPr>
      </w:pPr>
    </w:p>
    <w:p w14:paraId="7B3C808D" w14:textId="77777777" w:rsidR="002A24C7" w:rsidRDefault="002A24C7" w:rsidP="008C38B5">
      <w:pPr>
        <w:rPr>
          <w:sz w:val="20"/>
          <w:lang w:val="sr-Cyrl-RS"/>
        </w:rPr>
      </w:pPr>
    </w:p>
    <w:p w14:paraId="17BEB2A9" w14:textId="77777777" w:rsidR="002A24C7" w:rsidRDefault="002A24C7" w:rsidP="008C38B5">
      <w:pPr>
        <w:rPr>
          <w:sz w:val="20"/>
          <w:lang w:val="sr-Cyrl-RS"/>
        </w:rPr>
      </w:pPr>
    </w:p>
    <w:p w14:paraId="238F93B9" w14:textId="77777777" w:rsidR="002A24C7" w:rsidRDefault="002A24C7" w:rsidP="008C38B5">
      <w:pPr>
        <w:rPr>
          <w:sz w:val="20"/>
          <w:lang w:val="sr-Cyrl-RS"/>
        </w:rPr>
      </w:pPr>
    </w:p>
    <w:p w14:paraId="68493532" w14:textId="77777777" w:rsidR="002A24C7" w:rsidRDefault="002A24C7" w:rsidP="008C38B5">
      <w:pPr>
        <w:rPr>
          <w:sz w:val="20"/>
          <w:lang w:val="sr-Cyrl-RS"/>
        </w:rPr>
      </w:pPr>
    </w:p>
    <w:p w14:paraId="777BF739" w14:textId="77777777" w:rsidR="002A24C7" w:rsidRDefault="002A24C7" w:rsidP="008C38B5">
      <w:pPr>
        <w:rPr>
          <w:sz w:val="20"/>
          <w:lang w:val="sr-Cyrl-RS"/>
        </w:rPr>
      </w:pPr>
    </w:p>
    <w:p w14:paraId="193B18C0" w14:textId="77777777" w:rsidR="002A24C7" w:rsidRDefault="002A24C7" w:rsidP="008C38B5">
      <w:pPr>
        <w:rPr>
          <w:sz w:val="20"/>
          <w:lang w:val="sr-Cyrl-RS"/>
        </w:rPr>
      </w:pPr>
    </w:p>
    <w:p w14:paraId="318F486D" w14:textId="77777777" w:rsidR="002A24C7" w:rsidRDefault="002A24C7" w:rsidP="008C38B5">
      <w:pPr>
        <w:rPr>
          <w:sz w:val="20"/>
          <w:lang w:val="sr-Cyrl-RS"/>
        </w:rPr>
      </w:pPr>
    </w:p>
    <w:p w14:paraId="289635E7" w14:textId="77777777" w:rsidR="002A24C7" w:rsidRDefault="002A24C7" w:rsidP="008C38B5">
      <w:pPr>
        <w:rPr>
          <w:sz w:val="20"/>
          <w:lang w:val="sr-Cyrl-RS"/>
        </w:rPr>
      </w:pPr>
    </w:p>
    <w:p w14:paraId="3E7635DA" w14:textId="77777777" w:rsidR="002A24C7" w:rsidRDefault="002A24C7" w:rsidP="008C38B5">
      <w:pPr>
        <w:rPr>
          <w:sz w:val="20"/>
          <w:lang w:val="sr-Cyrl-RS"/>
        </w:rPr>
      </w:pPr>
    </w:p>
    <w:p w14:paraId="14F056D7" w14:textId="77777777" w:rsidR="002A24C7" w:rsidRDefault="002A24C7" w:rsidP="008C38B5">
      <w:pPr>
        <w:rPr>
          <w:sz w:val="20"/>
          <w:lang w:val="sr-Cyrl-RS"/>
        </w:rPr>
      </w:pPr>
    </w:p>
    <w:p w14:paraId="45F38699" w14:textId="77777777" w:rsidR="002A24C7" w:rsidRDefault="002A24C7" w:rsidP="008C38B5">
      <w:pPr>
        <w:rPr>
          <w:sz w:val="20"/>
          <w:lang w:val="sr-Cyrl-RS"/>
        </w:rPr>
      </w:pPr>
    </w:p>
    <w:p w14:paraId="55A16A01" w14:textId="77777777" w:rsidR="002A24C7" w:rsidRDefault="002A24C7" w:rsidP="008C38B5">
      <w:pPr>
        <w:rPr>
          <w:sz w:val="20"/>
          <w:lang w:val="sr-Cyrl-RS"/>
        </w:rPr>
      </w:pPr>
    </w:p>
    <w:p w14:paraId="6DC102BF" w14:textId="77777777" w:rsidR="002A24C7" w:rsidRDefault="002A24C7" w:rsidP="008C38B5">
      <w:pPr>
        <w:rPr>
          <w:sz w:val="20"/>
          <w:lang w:val="sr-Cyrl-RS"/>
        </w:rPr>
      </w:pPr>
    </w:p>
    <w:p w14:paraId="069D835B" w14:textId="77777777" w:rsidR="00165F90" w:rsidRDefault="00165F90" w:rsidP="008C38B5">
      <w:pPr>
        <w:rPr>
          <w:sz w:val="20"/>
          <w:lang w:val="sr-Cyrl-RS"/>
        </w:rPr>
        <w:sectPr w:rsidR="00165F90" w:rsidSect="00AD165E">
          <w:pgSz w:w="11906" w:h="16838"/>
          <w:pgMar w:top="1134" w:right="1134" w:bottom="1134" w:left="1417" w:header="709" w:footer="227" w:gutter="0"/>
          <w:cols w:space="708"/>
          <w:docGrid w:linePitch="360"/>
        </w:sectPr>
      </w:pPr>
    </w:p>
    <w:p w14:paraId="4824F926" w14:textId="47FAEC27" w:rsidR="00165F90" w:rsidRDefault="001D5BC7" w:rsidP="001D5BC7">
      <w:pPr>
        <w:pStyle w:val="Caption"/>
        <w:rPr>
          <w:lang w:val="sr-Cyrl-RS"/>
        </w:rPr>
      </w:pPr>
      <w:bookmarkStart w:id="1149" w:name="_Toc403036134"/>
      <w:bookmarkStart w:id="1150" w:name="_Toc513462146"/>
      <w:bookmarkStart w:id="1151" w:name="_Toc77585972"/>
      <w:bookmarkStart w:id="1152" w:name="_Toc97121361"/>
      <w:bookmarkStart w:id="1153" w:name="_Toc97280587"/>
      <w:r w:rsidRPr="001D5BC7">
        <w:rPr>
          <w:b/>
        </w:rPr>
        <w:t xml:space="preserve">Табела </w:t>
      </w:r>
      <w:r w:rsidRPr="001D5BC7">
        <w:rPr>
          <w:b/>
        </w:rPr>
        <w:fldChar w:fldCharType="begin"/>
      </w:r>
      <w:r w:rsidRPr="001D5BC7">
        <w:rPr>
          <w:b/>
        </w:rPr>
        <w:instrText xml:space="preserve"> SEQ Табела \* ARABIC </w:instrText>
      </w:r>
      <w:r w:rsidRPr="001D5BC7">
        <w:rPr>
          <w:b/>
        </w:rPr>
        <w:fldChar w:fldCharType="separate"/>
      </w:r>
      <w:r w:rsidR="009867BF">
        <w:rPr>
          <w:b/>
          <w:noProof/>
        </w:rPr>
        <w:t>46</w:t>
      </w:r>
      <w:r w:rsidRPr="001D5BC7">
        <w:rPr>
          <w:b/>
        </w:rPr>
        <w:fldChar w:fldCharType="end"/>
      </w:r>
      <w:r w:rsidR="00597B72" w:rsidRPr="007819CC">
        <w:rPr>
          <w:b/>
          <w:lang w:val="sr-Cyrl-RS"/>
        </w:rPr>
        <w:t>.</w:t>
      </w:r>
      <w:r w:rsidR="00165F90" w:rsidRPr="008850B1">
        <w:rPr>
          <w:b/>
        </w:rPr>
        <w:t xml:space="preserve"> </w:t>
      </w:r>
      <w:r w:rsidR="00165F90" w:rsidRPr="008850B1">
        <w:t>Идентификација могућих кумулативних и синергетских ефеката</w:t>
      </w:r>
      <w:bookmarkEnd w:id="1149"/>
      <w:bookmarkEnd w:id="1150"/>
      <w:bookmarkEnd w:id="1151"/>
      <w:bookmarkEnd w:id="1152"/>
      <w:bookmarkEnd w:id="1153"/>
    </w:p>
    <w:p w14:paraId="1FFA9D58" w14:textId="77777777" w:rsidR="0068454E" w:rsidRPr="00845B4E" w:rsidRDefault="0068454E" w:rsidP="0068454E">
      <w:pPr>
        <w:rPr>
          <w:sz w:val="16"/>
          <w:lang w:val="sr-Cyrl-RS"/>
        </w:rPr>
      </w:pPr>
    </w:p>
    <w:p w14:paraId="4D76F900" w14:textId="77777777" w:rsidR="00165F90" w:rsidRPr="008850B1" w:rsidRDefault="00165F90" w:rsidP="00165F90">
      <w:pPr>
        <w:kinsoku w:val="0"/>
        <w:overflowPunct w:val="0"/>
        <w:ind w:right="1020"/>
        <w:jc w:val="center"/>
        <w:rPr>
          <w:b/>
          <w:sz w:val="20"/>
          <w:lang w:val="sr-Latn-RS"/>
        </w:rPr>
      </w:pPr>
      <w:r w:rsidRPr="008850B1">
        <w:rPr>
          <w:b/>
          <w:sz w:val="20"/>
        </w:rPr>
        <w:t>Ц</w:t>
      </w:r>
      <w:r w:rsidRPr="008850B1">
        <w:rPr>
          <w:b/>
          <w:spacing w:val="-5"/>
          <w:sz w:val="20"/>
        </w:rPr>
        <w:t>иљ</w:t>
      </w:r>
      <w:r w:rsidRPr="008850B1">
        <w:rPr>
          <w:b/>
          <w:spacing w:val="2"/>
          <w:sz w:val="20"/>
        </w:rPr>
        <w:t>е</w:t>
      </w:r>
      <w:r w:rsidRPr="008850B1">
        <w:rPr>
          <w:b/>
          <w:spacing w:val="3"/>
          <w:sz w:val="20"/>
        </w:rPr>
        <w:t>в</w:t>
      </w:r>
      <w:r w:rsidRPr="008850B1">
        <w:rPr>
          <w:b/>
          <w:sz w:val="20"/>
        </w:rPr>
        <w:t>и</w:t>
      </w:r>
      <w:r w:rsidRPr="008850B1">
        <w:rPr>
          <w:b/>
          <w:spacing w:val="-12"/>
          <w:sz w:val="20"/>
        </w:rPr>
        <w:t xml:space="preserve"> </w:t>
      </w:r>
      <w:r w:rsidRPr="008850B1">
        <w:rPr>
          <w:b/>
          <w:spacing w:val="2"/>
          <w:sz w:val="20"/>
        </w:rPr>
        <w:t>с</w:t>
      </w:r>
      <w:r w:rsidRPr="008850B1">
        <w:rPr>
          <w:b/>
          <w:spacing w:val="-8"/>
          <w:sz w:val="20"/>
        </w:rPr>
        <w:t>т</w:t>
      </w:r>
      <w:r w:rsidRPr="008850B1">
        <w:rPr>
          <w:b/>
          <w:sz w:val="20"/>
        </w:rPr>
        <w:t>ра</w:t>
      </w:r>
      <w:r w:rsidRPr="008850B1">
        <w:rPr>
          <w:b/>
          <w:spacing w:val="-2"/>
          <w:sz w:val="20"/>
        </w:rPr>
        <w:t>т</w:t>
      </w:r>
      <w:r w:rsidRPr="008850B1">
        <w:rPr>
          <w:b/>
          <w:spacing w:val="-3"/>
          <w:sz w:val="20"/>
        </w:rPr>
        <w:t>е</w:t>
      </w:r>
      <w:r w:rsidRPr="008850B1">
        <w:rPr>
          <w:b/>
          <w:spacing w:val="-8"/>
          <w:sz w:val="20"/>
        </w:rPr>
        <w:t>ш</w:t>
      </w:r>
      <w:r w:rsidRPr="008850B1">
        <w:rPr>
          <w:b/>
          <w:sz w:val="20"/>
        </w:rPr>
        <w:t>ке процене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1"/>
      </w:tblGrid>
      <w:tr w:rsidR="00165F90" w:rsidRPr="00165F90" w14:paraId="4DC2CB35" w14:textId="77777777" w:rsidTr="00DD1BC8">
        <w:trPr>
          <w:trHeight w:val="2099"/>
          <w:jc w:val="center"/>
        </w:trPr>
        <w:tc>
          <w:tcPr>
            <w:tcW w:w="9691" w:type="dxa"/>
            <w:shd w:val="clear" w:color="auto" w:fill="auto"/>
          </w:tcPr>
          <w:p w14:paraId="48990534" w14:textId="6BEB964C" w:rsidR="00165F90" w:rsidRPr="00187DE6" w:rsidRDefault="00165F90" w:rsidP="00DD1BC8">
            <w:pPr>
              <w:pStyle w:val="ListParagraph"/>
              <w:rPr>
                <w:rFonts w:eastAsia="Calibri"/>
              </w:rPr>
            </w:pPr>
            <w:r>
              <w:rPr>
                <w:rFonts w:eastAsia="Calibri"/>
                <w:lang w:val="sr-Cyrl-RS"/>
              </w:rPr>
              <w:t xml:space="preserve">А. </w:t>
            </w:r>
            <w:r w:rsidRPr="00187DE6">
              <w:rPr>
                <w:rFonts w:eastAsia="Calibri"/>
              </w:rPr>
              <w:t>Заштита квалитета ваздух</w:t>
            </w:r>
            <w:r>
              <w:rPr>
                <w:rFonts w:eastAsia="Calibri"/>
              </w:rPr>
              <w:tab/>
            </w:r>
          </w:p>
          <w:p w14:paraId="31697FC5" w14:textId="77777777" w:rsidR="00165F90" w:rsidRPr="007407BD" w:rsidRDefault="00165F90" w:rsidP="00165F90">
            <w:pPr>
              <w:pStyle w:val="ListParagraph"/>
              <w:rPr>
                <w:rFonts w:eastAsia="Calibri"/>
                <w:lang w:val="sr-Cyrl-RS"/>
              </w:rPr>
            </w:pPr>
            <w:r>
              <w:rPr>
                <w:rFonts w:eastAsia="Calibri"/>
                <w:lang w:val="sr-Cyrl-RS"/>
              </w:rPr>
              <w:t xml:space="preserve">Б. </w:t>
            </w:r>
            <w:r w:rsidRPr="007407BD">
              <w:rPr>
                <w:rFonts w:eastAsia="Calibri"/>
              </w:rPr>
              <w:t>Смањење утицаја на климатске промене</w:t>
            </w:r>
          </w:p>
          <w:p w14:paraId="33ED790C" w14:textId="5EBCAD03" w:rsidR="00165F90" w:rsidRPr="00187DE6" w:rsidRDefault="00165F90" w:rsidP="00DD1BC8">
            <w:pPr>
              <w:pStyle w:val="ListParagraph"/>
              <w:rPr>
                <w:rFonts w:eastAsia="Calibri"/>
                <w:lang w:val="sr-Cyrl-RS"/>
              </w:rPr>
            </w:pPr>
            <w:r>
              <w:rPr>
                <w:rFonts w:eastAsia="Calibri"/>
                <w:lang w:val="sr-Cyrl-RS"/>
              </w:rPr>
              <w:t xml:space="preserve">В. </w:t>
            </w:r>
            <w:r w:rsidRPr="007407BD">
              <w:rPr>
                <w:rFonts w:eastAsia="Calibri"/>
                <w:lang w:val="sr-Cyrl-RS"/>
              </w:rPr>
              <w:t>Заштита и одрживо коришћење вода</w:t>
            </w:r>
          </w:p>
          <w:p w14:paraId="38499B6D" w14:textId="77777777" w:rsidR="00165F90" w:rsidRPr="007407BD" w:rsidRDefault="00165F90" w:rsidP="00165F90">
            <w:pPr>
              <w:pStyle w:val="ListParagraph"/>
              <w:rPr>
                <w:rFonts w:eastAsia="Calibri"/>
                <w:lang w:val="sr-Cyrl-RS"/>
              </w:rPr>
            </w:pPr>
            <w:r>
              <w:rPr>
                <w:rFonts w:eastAsia="Calibri"/>
                <w:lang w:val="sr-Cyrl-RS"/>
              </w:rPr>
              <w:t xml:space="preserve">Г. </w:t>
            </w:r>
            <w:r w:rsidRPr="007407BD">
              <w:rPr>
                <w:rFonts w:eastAsia="Calibri"/>
                <w:lang w:val="de-DE"/>
              </w:rPr>
              <w:t xml:space="preserve">Заштита </w:t>
            </w:r>
            <w:r w:rsidRPr="007407BD">
              <w:rPr>
                <w:rFonts w:eastAsia="Calibri"/>
                <w:lang w:val="sr-Cyrl-RS"/>
              </w:rPr>
              <w:t>и одрживо коришћење пољопривредног и шумског земљишта</w:t>
            </w:r>
          </w:p>
          <w:p w14:paraId="74144C96" w14:textId="25670B8A" w:rsidR="00165F90" w:rsidRPr="00DD1BC8" w:rsidRDefault="00165F90" w:rsidP="00165F90">
            <w:pPr>
              <w:ind w:left="720"/>
              <w:rPr>
                <w:rFonts w:eastAsia="Calibri"/>
                <w:lang w:val="sr-Cyrl-RS"/>
              </w:rPr>
            </w:pPr>
            <w:r>
              <w:rPr>
                <w:rFonts w:eastAsia="Calibri"/>
                <w:lang w:val="sr-Cyrl-RS"/>
              </w:rPr>
              <w:t xml:space="preserve">Д. </w:t>
            </w:r>
            <w:r w:rsidRPr="00187DE6">
              <w:rPr>
                <w:rFonts w:eastAsia="Calibri"/>
                <w:lang w:val="sr-Cyrl-RS"/>
              </w:rPr>
              <w:t>Заштита</w:t>
            </w:r>
            <w:r w:rsidRPr="00187DE6">
              <w:rPr>
                <w:rFonts w:eastAsia="Calibri"/>
                <w:lang w:val="de-DE"/>
              </w:rPr>
              <w:t xml:space="preserve"> биодиверзитета и геодиверзитета</w:t>
            </w:r>
            <w:r w:rsidRPr="00187DE6">
              <w:rPr>
                <w:rFonts w:eastAsia="Calibri"/>
                <w:lang w:val="sr-Cyrl-RS"/>
              </w:rPr>
              <w:t xml:space="preserve"> и природних добара</w:t>
            </w:r>
          </w:p>
          <w:p w14:paraId="0DA00E85" w14:textId="64E2B341" w:rsidR="00165F90" w:rsidRPr="00DD1BC8" w:rsidRDefault="00165F90" w:rsidP="00165F90">
            <w:pPr>
              <w:ind w:left="720"/>
              <w:rPr>
                <w:rFonts w:eastAsia="Calibri"/>
                <w:lang w:val="sr-Cyrl-RS"/>
              </w:rPr>
            </w:pPr>
            <w:r>
              <w:rPr>
                <w:rFonts w:eastAsia="Calibri"/>
                <w:lang w:val="sr-Cyrl-RS"/>
              </w:rPr>
              <w:t xml:space="preserve">Ђ. </w:t>
            </w:r>
            <w:r w:rsidRPr="00187DE6">
              <w:rPr>
                <w:rFonts w:eastAsia="Calibri"/>
                <w:lang w:val="de-DE"/>
              </w:rPr>
              <w:t>Заштита предела</w:t>
            </w:r>
          </w:p>
          <w:p w14:paraId="5059BFCF" w14:textId="77777777" w:rsidR="00165F90" w:rsidRPr="007407BD" w:rsidRDefault="00165F90" w:rsidP="00165F90">
            <w:pPr>
              <w:pStyle w:val="ListParagraph"/>
              <w:rPr>
                <w:rFonts w:eastAsia="Calibri"/>
                <w:lang w:val="sr-Cyrl-RS"/>
              </w:rPr>
            </w:pPr>
            <w:r>
              <w:rPr>
                <w:rFonts w:eastAsia="Calibri"/>
                <w:lang w:val="sr-Cyrl-RS"/>
              </w:rPr>
              <w:t>Е.</w:t>
            </w:r>
            <w:r w:rsidRPr="007407BD">
              <w:rPr>
                <w:rFonts w:eastAsia="Calibri"/>
                <w:lang w:val="sr-Cyrl-RS"/>
              </w:rPr>
              <w:t>Рационално коришћење необновљивих и</w:t>
            </w:r>
            <w:r>
              <w:rPr>
                <w:rFonts w:eastAsia="Calibri"/>
                <w:lang w:val="sr-Cyrl-RS"/>
              </w:rPr>
              <w:t xml:space="preserve"> </w:t>
            </w:r>
            <w:r w:rsidRPr="007407BD">
              <w:rPr>
                <w:rFonts w:eastAsia="Calibri"/>
                <w:lang w:val="sr-Cyrl-RS"/>
              </w:rPr>
              <w:t>веће коришћење ОИЕ</w:t>
            </w:r>
          </w:p>
          <w:p w14:paraId="1E204A95" w14:textId="77777777" w:rsidR="00165F90" w:rsidRPr="007407BD" w:rsidRDefault="00165F90" w:rsidP="00165F90">
            <w:pPr>
              <w:pStyle w:val="ListParagraph"/>
              <w:rPr>
                <w:rFonts w:eastAsia="Calibri"/>
                <w:lang w:val="sr-Cyrl-RS"/>
              </w:rPr>
            </w:pPr>
            <w:r>
              <w:rPr>
                <w:rFonts w:eastAsia="Calibri"/>
                <w:lang w:val="sr-Cyrl-RS"/>
              </w:rPr>
              <w:t xml:space="preserve">Ж. </w:t>
            </w:r>
            <w:r w:rsidRPr="007407BD">
              <w:rPr>
                <w:rFonts w:eastAsia="Calibri"/>
                <w:lang w:val="sr-Cyrl-RS"/>
              </w:rPr>
              <w:t>Интегрално унапређење система управљања отпадом</w:t>
            </w:r>
          </w:p>
          <w:p w14:paraId="60BAF042" w14:textId="475B0434" w:rsidR="00165F90" w:rsidRPr="00DD1BC8" w:rsidRDefault="00165F90" w:rsidP="00DD1BC8">
            <w:pPr>
              <w:ind w:left="720"/>
              <w:rPr>
                <w:rFonts w:eastAsia="Calibri"/>
                <w:lang w:val="sr-Cyrl-RS"/>
              </w:rPr>
            </w:pPr>
            <w:r>
              <w:rPr>
                <w:rFonts w:eastAsia="Calibri"/>
                <w:lang w:val="sr-Cyrl-RS"/>
              </w:rPr>
              <w:t xml:space="preserve">З. </w:t>
            </w:r>
            <w:r w:rsidRPr="00187DE6">
              <w:rPr>
                <w:rFonts w:eastAsia="Calibri"/>
                <w:lang w:val="sr-Cyrl-RS"/>
              </w:rPr>
              <w:t>Заштита и унапређење здравља становништва</w:t>
            </w:r>
          </w:p>
          <w:p w14:paraId="5D1C26ED" w14:textId="3B77440C" w:rsidR="00165F90" w:rsidRPr="00187DE6" w:rsidRDefault="00165F90" w:rsidP="00DD1BC8">
            <w:pPr>
              <w:ind w:left="720"/>
              <w:rPr>
                <w:rFonts w:eastAsia="Calibri"/>
                <w:lang w:val="sr-Cyrl-RS"/>
              </w:rPr>
            </w:pPr>
            <w:r>
              <w:rPr>
                <w:rFonts w:eastAsia="Calibri"/>
                <w:lang w:val="sr-Cyrl-RS"/>
              </w:rPr>
              <w:t xml:space="preserve">И. </w:t>
            </w:r>
            <w:r w:rsidRPr="00187DE6">
              <w:rPr>
                <w:rFonts w:eastAsia="Calibri"/>
                <w:lang w:val="sr-Cyrl-RS"/>
              </w:rPr>
              <w:t>Институционални развој и улагања у</w:t>
            </w:r>
            <w:r>
              <w:rPr>
                <w:rFonts w:eastAsia="Calibri"/>
                <w:lang w:val="sr-Cyrl-RS"/>
              </w:rPr>
              <w:t xml:space="preserve"> </w:t>
            </w:r>
            <w:r w:rsidRPr="007407BD">
              <w:rPr>
                <w:rFonts w:eastAsia="Calibri"/>
                <w:lang w:val="sr-Cyrl-RS"/>
              </w:rPr>
              <w:t>област</w:t>
            </w:r>
            <w:r w:rsidRPr="007407BD">
              <w:rPr>
                <w:rFonts w:eastAsia="Calibri"/>
                <w:lang w:val="sr-Latn-RS"/>
              </w:rPr>
              <w:t xml:space="preserve"> заштит</w:t>
            </w:r>
            <w:r w:rsidRPr="007407BD">
              <w:rPr>
                <w:rFonts w:eastAsia="Calibri"/>
                <w:lang w:val="sr-Cyrl-RS"/>
              </w:rPr>
              <w:t>е</w:t>
            </w:r>
            <w:r w:rsidRPr="007407BD">
              <w:rPr>
                <w:rFonts w:eastAsia="Calibri"/>
                <w:lang w:val="sr-Latn-RS"/>
              </w:rPr>
              <w:t xml:space="preserve"> животне средин</w:t>
            </w:r>
            <w:r>
              <w:rPr>
                <w:rFonts w:eastAsia="Calibri"/>
                <w:lang w:val="sr-Cyrl-RS"/>
              </w:rPr>
              <w:t>е</w:t>
            </w:r>
          </w:p>
          <w:p w14:paraId="51DE0716" w14:textId="1AFAA49D" w:rsidR="00165F90" w:rsidRPr="00DD1BC8" w:rsidRDefault="00165F90" w:rsidP="00845B4E">
            <w:pPr>
              <w:pStyle w:val="ListParagraph"/>
              <w:rPr>
                <w:lang w:val="sr-Cyrl-RS"/>
              </w:rPr>
            </w:pPr>
            <w:r>
              <w:rPr>
                <w:rFonts w:eastAsia="Calibri"/>
                <w:lang w:val="sr-Cyrl-RS"/>
              </w:rPr>
              <w:t xml:space="preserve">Ј. </w:t>
            </w:r>
            <w:r w:rsidRPr="007407BD">
              <w:rPr>
                <w:rFonts w:eastAsia="Calibri"/>
                <w:lang w:val="de-DE"/>
              </w:rPr>
              <w:t>Заштита културног наслеђа и очување</w:t>
            </w:r>
            <w:r w:rsidRPr="007407BD">
              <w:rPr>
                <w:rFonts w:eastAsia="Calibri"/>
                <w:lang w:val="sr-Cyrl-RS"/>
              </w:rPr>
              <w:t xml:space="preserve"> </w:t>
            </w:r>
            <w:r w:rsidRPr="007407BD">
              <w:rPr>
                <w:rFonts w:eastAsia="Calibri"/>
                <w:lang w:val="de-DE"/>
              </w:rPr>
              <w:t>историјских и археолошких локациј</w:t>
            </w:r>
            <w:r w:rsidR="00B0626B">
              <w:rPr>
                <w:rFonts w:eastAsia="Calibri"/>
                <w:lang w:val="sr-Cyrl-RS"/>
              </w:rPr>
              <w:t>А</w:t>
            </w:r>
          </w:p>
        </w:tc>
      </w:tr>
    </w:tbl>
    <w:p w14:paraId="2A425AB9" w14:textId="77777777" w:rsidR="00165F90" w:rsidRPr="00845B4E" w:rsidRDefault="00165F90" w:rsidP="00165F90">
      <w:pPr>
        <w:rPr>
          <w:color w:val="FF0000"/>
          <w:sz w:val="16"/>
          <w:lang w:val="sr-Cyrl-RS"/>
        </w:rPr>
      </w:pPr>
    </w:p>
    <w:tbl>
      <w:tblPr>
        <w:tblW w:w="496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CellMar>
          <w:left w:w="28" w:type="dxa"/>
          <w:right w:w="28" w:type="dxa"/>
        </w:tblCellMar>
        <w:tblLook w:val="0600" w:firstRow="0" w:lastRow="0" w:firstColumn="0" w:lastColumn="0" w:noHBand="1" w:noVBand="1"/>
      </w:tblPr>
      <w:tblGrid>
        <w:gridCol w:w="3800"/>
        <w:gridCol w:w="596"/>
        <w:gridCol w:w="596"/>
        <w:gridCol w:w="570"/>
        <w:gridCol w:w="630"/>
        <w:gridCol w:w="595"/>
        <w:gridCol w:w="619"/>
        <w:gridCol w:w="569"/>
        <w:gridCol w:w="595"/>
        <w:gridCol w:w="677"/>
        <w:gridCol w:w="517"/>
        <w:gridCol w:w="595"/>
        <w:gridCol w:w="587"/>
        <w:gridCol w:w="12"/>
        <w:gridCol w:w="595"/>
        <w:gridCol w:w="595"/>
        <w:gridCol w:w="645"/>
        <w:gridCol w:w="549"/>
        <w:gridCol w:w="595"/>
        <w:gridCol w:w="587"/>
      </w:tblGrid>
      <w:tr w:rsidR="00152CC8" w:rsidRPr="00F46055" w14:paraId="678778E6" w14:textId="77777777" w:rsidTr="0068454E">
        <w:trPr>
          <w:jc w:val="center"/>
        </w:trPr>
        <w:tc>
          <w:tcPr>
            <w:tcW w:w="3800" w:type="dxa"/>
            <w:vMerge w:val="restart"/>
            <w:shd w:val="clear" w:color="auto" w:fill="F2F2F2" w:themeFill="background1" w:themeFillShade="F2"/>
            <w:vAlign w:val="center"/>
          </w:tcPr>
          <w:p w14:paraId="3133E9A5" w14:textId="221365FB" w:rsidR="00152CC8" w:rsidRPr="0068454E" w:rsidRDefault="00152CC8" w:rsidP="0068454E">
            <w:pPr>
              <w:pStyle w:val="TableParagraph"/>
              <w:kinsoku w:val="0"/>
              <w:overflowPunct w:val="0"/>
              <w:spacing w:line="252" w:lineRule="exact"/>
              <w:ind w:left="248"/>
              <w:jc w:val="center"/>
              <w:rPr>
                <w:rFonts w:ascii="Verdana" w:hAnsi="Verdana"/>
                <w:b/>
                <w:sz w:val="18"/>
                <w:lang w:val="sr-Cyrl-RS"/>
              </w:rPr>
            </w:pPr>
            <w:r w:rsidRPr="0068454E">
              <w:rPr>
                <w:rFonts w:ascii="Verdana" w:hAnsi="Verdana"/>
                <w:b/>
                <w:sz w:val="18"/>
                <w:lang w:val="sr-Cyrl-RS"/>
              </w:rPr>
              <w:t>СЕКТОР РПП АПВ</w:t>
            </w:r>
          </w:p>
        </w:tc>
        <w:tc>
          <w:tcPr>
            <w:tcW w:w="10724" w:type="dxa"/>
            <w:gridSpan w:val="19"/>
            <w:shd w:val="clear" w:color="auto" w:fill="F2F2F2" w:themeFill="background1" w:themeFillShade="F2"/>
            <w:vAlign w:val="center"/>
          </w:tcPr>
          <w:p w14:paraId="247CEC71" w14:textId="07FBB377" w:rsidR="00152CC8" w:rsidRPr="0068454E" w:rsidRDefault="00152CC8" w:rsidP="00AF4929">
            <w:pPr>
              <w:jc w:val="center"/>
              <w:rPr>
                <w:b/>
              </w:rPr>
            </w:pPr>
            <w:r w:rsidRPr="0068454E">
              <w:rPr>
                <w:b/>
                <w:lang w:val="sr-Cyrl-RS"/>
              </w:rPr>
              <w:t>ЦИЉЕВИ СТРАТЕШКЕ ПРОЦЕНЕ</w:t>
            </w:r>
          </w:p>
        </w:tc>
      </w:tr>
      <w:tr w:rsidR="00B0626B" w:rsidRPr="00165F90" w14:paraId="56498357" w14:textId="77777777" w:rsidTr="0068454E">
        <w:trPr>
          <w:trHeight w:val="263"/>
          <w:jc w:val="center"/>
        </w:trPr>
        <w:tc>
          <w:tcPr>
            <w:tcW w:w="3800" w:type="dxa"/>
            <w:vMerge/>
            <w:shd w:val="clear" w:color="auto" w:fill="F2F2F2" w:themeFill="background1" w:themeFillShade="F2"/>
          </w:tcPr>
          <w:p w14:paraId="2A3A8FEA" w14:textId="77777777" w:rsidR="00B0626B" w:rsidRPr="0068454E" w:rsidRDefault="00B0626B" w:rsidP="000A6133">
            <w:pPr>
              <w:pStyle w:val="TableParagraph"/>
              <w:kinsoku w:val="0"/>
              <w:overflowPunct w:val="0"/>
              <w:spacing w:line="252" w:lineRule="exact"/>
              <w:ind w:left="2811"/>
              <w:jc w:val="left"/>
              <w:rPr>
                <w:rFonts w:ascii="Verdana" w:hAnsi="Verdana"/>
                <w:b/>
                <w:sz w:val="18"/>
              </w:rPr>
            </w:pPr>
          </w:p>
        </w:tc>
        <w:tc>
          <w:tcPr>
            <w:tcW w:w="1762" w:type="dxa"/>
            <w:gridSpan w:val="3"/>
            <w:shd w:val="clear" w:color="auto" w:fill="F2F2F2" w:themeFill="background1" w:themeFillShade="F2"/>
            <w:vAlign w:val="center"/>
          </w:tcPr>
          <w:p w14:paraId="23AFD8DE" w14:textId="77777777" w:rsidR="00B0626B" w:rsidRPr="0068454E" w:rsidRDefault="00B0626B" w:rsidP="000A6133">
            <w:pPr>
              <w:jc w:val="center"/>
              <w:rPr>
                <w:b/>
              </w:rPr>
            </w:pPr>
            <w:r w:rsidRPr="0068454E">
              <w:rPr>
                <w:b/>
              </w:rPr>
              <w:t>A</w:t>
            </w:r>
          </w:p>
        </w:tc>
        <w:tc>
          <w:tcPr>
            <w:tcW w:w="1844" w:type="dxa"/>
            <w:gridSpan w:val="3"/>
            <w:shd w:val="clear" w:color="auto" w:fill="F2F2F2" w:themeFill="background1" w:themeFillShade="F2"/>
            <w:vAlign w:val="center"/>
          </w:tcPr>
          <w:p w14:paraId="51C1E7D2" w14:textId="3DD67027" w:rsidR="00B0626B" w:rsidRPr="0068454E" w:rsidRDefault="00B0626B" w:rsidP="0068454E">
            <w:pPr>
              <w:jc w:val="center"/>
              <w:rPr>
                <w:b/>
              </w:rPr>
            </w:pPr>
            <w:r w:rsidRPr="0068454E">
              <w:rPr>
                <w:b/>
                <w:lang w:eastAsia="sr-Latn-CS"/>
              </w:rPr>
              <w:t>Б</w:t>
            </w:r>
          </w:p>
        </w:tc>
        <w:tc>
          <w:tcPr>
            <w:tcW w:w="1841" w:type="dxa"/>
            <w:gridSpan w:val="3"/>
            <w:shd w:val="clear" w:color="auto" w:fill="F2F2F2" w:themeFill="background1" w:themeFillShade="F2"/>
            <w:vAlign w:val="center"/>
          </w:tcPr>
          <w:p w14:paraId="16E73FCA" w14:textId="77777777" w:rsidR="00B0626B" w:rsidRPr="0068454E" w:rsidRDefault="00B0626B" w:rsidP="000A6133">
            <w:pPr>
              <w:jc w:val="center"/>
              <w:rPr>
                <w:b/>
              </w:rPr>
            </w:pPr>
            <w:r w:rsidRPr="0068454E">
              <w:rPr>
                <w:b/>
              </w:rPr>
              <w:t>В</w:t>
            </w:r>
          </w:p>
        </w:tc>
        <w:tc>
          <w:tcPr>
            <w:tcW w:w="1699" w:type="dxa"/>
            <w:gridSpan w:val="3"/>
            <w:shd w:val="clear" w:color="auto" w:fill="F2F2F2" w:themeFill="background1" w:themeFillShade="F2"/>
            <w:vAlign w:val="center"/>
          </w:tcPr>
          <w:p w14:paraId="4086F81B" w14:textId="77777777" w:rsidR="00B0626B" w:rsidRPr="0068454E" w:rsidRDefault="00B0626B" w:rsidP="000A6133">
            <w:pPr>
              <w:jc w:val="center"/>
              <w:rPr>
                <w:b/>
              </w:rPr>
            </w:pPr>
            <w:r w:rsidRPr="0068454E">
              <w:rPr>
                <w:b/>
              </w:rPr>
              <w:t>Г</w:t>
            </w:r>
          </w:p>
        </w:tc>
        <w:tc>
          <w:tcPr>
            <w:tcW w:w="1847" w:type="dxa"/>
            <w:gridSpan w:val="4"/>
            <w:shd w:val="clear" w:color="auto" w:fill="F2F2F2" w:themeFill="background1" w:themeFillShade="F2"/>
            <w:vAlign w:val="center"/>
          </w:tcPr>
          <w:p w14:paraId="14E907D7" w14:textId="77777777" w:rsidR="00B0626B" w:rsidRPr="0068454E" w:rsidRDefault="00B0626B" w:rsidP="000A6133">
            <w:pPr>
              <w:jc w:val="center"/>
              <w:rPr>
                <w:b/>
              </w:rPr>
            </w:pPr>
            <w:r w:rsidRPr="0068454E">
              <w:rPr>
                <w:b/>
              </w:rPr>
              <w:t>Д</w:t>
            </w:r>
          </w:p>
        </w:tc>
        <w:tc>
          <w:tcPr>
            <w:tcW w:w="1731" w:type="dxa"/>
            <w:gridSpan w:val="3"/>
            <w:shd w:val="clear" w:color="auto" w:fill="F2F2F2" w:themeFill="background1" w:themeFillShade="F2"/>
            <w:vAlign w:val="center"/>
          </w:tcPr>
          <w:p w14:paraId="4ADE8963" w14:textId="77777777" w:rsidR="00B0626B" w:rsidRPr="0068454E" w:rsidRDefault="00B0626B" w:rsidP="000A6133">
            <w:pPr>
              <w:jc w:val="center"/>
              <w:rPr>
                <w:b/>
              </w:rPr>
            </w:pPr>
            <w:r w:rsidRPr="0068454E">
              <w:rPr>
                <w:b/>
              </w:rPr>
              <w:t>Ђ</w:t>
            </w:r>
          </w:p>
        </w:tc>
      </w:tr>
      <w:tr w:rsidR="00B0626B" w:rsidRPr="00165F90" w14:paraId="7556F799" w14:textId="77777777" w:rsidTr="0068454E">
        <w:trPr>
          <w:trHeight w:hRule="exact" w:val="323"/>
          <w:jc w:val="center"/>
        </w:trPr>
        <w:tc>
          <w:tcPr>
            <w:tcW w:w="3800" w:type="dxa"/>
            <w:vMerge w:val="restart"/>
            <w:shd w:val="clear" w:color="auto" w:fill="F2F2F2" w:themeFill="background1" w:themeFillShade="F2"/>
            <w:vAlign w:val="center"/>
          </w:tcPr>
          <w:p w14:paraId="0DCB9768" w14:textId="7D042545" w:rsidR="00B0626B" w:rsidRPr="0068454E" w:rsidRDefault="00B0626B" w:rsidP="00845B4E">
            <w:pPr>
              <w:pStyle w:val="ListParagraph"/>
              <w:ind w:left="33"/>
              <w:jc w:val="left"/>
              <w:rPr>
                <w:lang w:val="sr-Cyrl-RS"/>
              </w:rPr>
            </w:pPr>
            <w:r w:rsidRPr="00F46055">
              <w:t>Заштита и коришћења пољопривредног земљишта и развој пољопривреде и рибарства</w:t>
            </w:r>
          </w:p>
        </w:tc>
        <w:tc>
          <w:tcPr>
            <w:tcW w:w="596" w:type="dxa"/>
            <w:shd w:val="clear" w:color="auto" w:fill="66FF66"/>
            <w:vAlign w:val="center"/>
          </w:tcPr>
          <w:p w14:paraId="76EEC276"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6" w:type="dxa"/>
            <w:shd w:val="clear" w:color="auto" w:fill="E5B8B7" w:themeFill="accent2" w:themeFillTint="66"/>
            <w:vAlign w:val="center"/>
          </w:tcPr>
          <w:p w14:paraId="40A71391"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70" w:type="dxa"/>
            <w:shd w:val="clear" w:color="auto" w:fill="B8CCE4" w:themeFill="accent1" w:themeFillTint="66"/>
            <w:vAlign w:val="center"/>
          </w:tcPr>
          <w:p w14:paraId="64A66E53" w14:textId="77777777" w:rsidR="00B0626B" w:rsidRPr="00F46055" w:rsidRDefault="00B0626B" w:rsidP="000A6133">
            <w:pPr>
              <w:pStyle w:val="TableParagraph"/>
              <w:kinsoku w:val="0"/>
              <w:overflowPunct w:val="0"/>
              <w:jc w:val="center"/>
              <w:rPr>
                <w:rFonts w:ascii="Times New Roman" w:hAnsi="Times New Roman"/>
                <w:sz w:val="18"/>
              </w:rPr>
            </w:pPr>
          </w:p>
        </w:tc>
        <w:tc>
          <w:tcPr>
            <w:tcW w:w="630" w:type="dxa"/>
            <w:shd w:val="clear" w:color="auto" w:fill="66FF66"/>
            <w:vAlign w:val="center"/>
          </w:tcPr>
          <w:p w14:paraId="5FE35F62"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E5B8B7" w:themeFill="accent2" w:themeFillTint="66"/>
            <w:vAlign w:val="center"/>
          </w:tcPr>
          <w:p w14:paraId="30CF2EC2"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19" w:type="dxa"/>
            <w:shd w:val="clear" w:color="auto" w:fill="B8CCE4" w:themeFill="accent1" w:themeFillTint="66"/>
            <w:vAlign w:val="center"/>
          </w:tcPr>
          <w:p w14:paraId="1741A17F"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69" w:type="dxa"/>
            <w:shd w:val="clear" w:color="auto" w:fill="66FF66"/>
            <w:vAlign w:val="center"/>
          </w:tcPr>
          <w:p w14:paraId="4BDD3085"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2DBDB" w:themeFill="accent2" w:themeFillTint="33"/>
            <w:vAlign w:val="center"/>
          </w:tcPr>
          <w:p w14:paraId="7F9B3EAC" w14:textId="77777777" w:rsidR="00B0626B" w:rsidRPr="00F46055" w:rsidRDefault="00B0626B" w:rsidP="000A6133">
            <w:pPr>
              <w:pStyle w:val="TableParagraph"/>
              <w:kinsoku w:val="0"/>
              <w:overflowPunct w:val="0"/>
              <w:jc w:val="center"/>
              <w:rPr>
                <w:rFonts w:ascii="Times New Roman" w:hAnsi="Times New Roman"/>
                <w:sz w:val="18"/>
              </w:rPr>
            </w:pPr>
          </w:p>
        </w:tc>
        <w:tc>
          <w:tcPr>
            <w:tcW w:w="677" w:type="dxa"/>
            <w:shd w:val="clear" w:color="auto" w:fill="B8CCE4" w:themeFill="accent1" w:themeFillTint="66"/>
            <w:vAlign w:val="center"/>
          </w:tcPr>
          <w:p w14:paraId="01C03CF5" w14:textId="77777777" w:rsidR="00B0626B" w:rsidRPr="00F46055" w:rsidRDefault="00B0626B" w:rsidP="000A6133">
            <w:pPr>
              <w:pStyle w:val="TableParagraph"/>
              <w:kinsoku w:val="0"/>
              <w:overflowPunct w:val="0"/>
              <w:jc w:val="center"/>
              <w:rPr>
                <w:rFonts w:ascii="Times New Roman" w:hAnsi="Times New Roman"/>
                <w:sz w:val="18"/>
              </w:rPr>
            </w:pPr>
          </w:p>
        </w:tc>
        <w:tc>
          <w:tcPr>
            <w:tcW w:w="517" w:type="dxa"/>
            <w:shd w:val="clear" w:color="auto" w:fill="66FF66"/>
            <w:vAlign w:val="center"/>
          </w:tcPr>
          <w:p w14:paraId="46EF28D8"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2DBDB" w:themeFill="accent2" w:themeFillTint="33"/>
            <w:vAlign w:val="center"/>
          </w:tcPr>
          <w:p w14:paraId="5FFEB5E5"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9" w:type="dxa"/>
            <w:gridSpan w:val="2"/>
            <w:shd w:val="clear" w:color="auto" w:fill="B8CCE4" w:themeFill="accent1" w:themeFillTint="66"/>
            <w:vAlign w:val="center"/>
          </w:tcPr>
          <w:p w14:paraId="4994F15A"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66FF66"/>
            <w:vAlign w:val="center"/>
          </w:tcPr>
          <w:p w14:paraId="71FBD765"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2DBDB" w:themeFill="accent2" w:themeFillTint="33"/>
            <w:vAlign w:val="center"/>
          </w:tcPr>
          <w:p w14:paraId="65832564"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45" w:type="dxa"/>
            <w:shd w:val="clear" w:color="auto" w:fill="B8CCE4" w:themeFill="accent1" w:themeFillTint="66"/>
            <w:vAlign w:val="center"/>
          </w:tcPr>
          <w:p w14:paraId="733E5626" w14:textId="77777777" w:rsidR="00B0626B" w:rsidRPr="00F46055" w:rsidRDefault="00B0626B" w:rsidP="000A6133">
            <w:pPr>
              <w:pStyle w:val="TableParagraph"/>
              <w:kinsoku w:val="0"/>
              <w:overflowPunct w:val="0"/>
              <w:jc w:val="center"/>
              <w:rPr>
                <w:rFonts w:ascii="Times New Roman" w:hAnsi="Times New Roman"/>
                <w:sz w:val="18"/>
              </w:rPr>
            </w:pPr>
          </w:p>
        </w:tc>
        <w:tc>
          <w:tcPr>
            <w:tcW w:w="549" w:type="dxa"/>
            <w:shd w:val="clear" w:color="auto" w:fill="66FF66"/>
            <w:vAlign w:val="center"/>
          </w:tcPr>
          <w:p w14:paraId="397BF46E"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2DBDB" w:themeFill="accent2" w:themeFillTint="33"/>
            <w:vAlign w:val="center"/>
          </w:tcPr>
          <w:p w14:paraId="635CE6C4" w14:textId="77777777" w:rsidR="00B0626B" w:rsidRPr="00F46055" w:rsidRDefault="00B0626B" w:rsidP="000A6133">
            <w:pPr>
              <w:pStyle w:val="TableParagraph"/>
              <w:kinsoku w:val="0"/>
              <w:overflowPunct w:val="0"/>
              <w:jc w:val="center"/>
              <w:rPr>
                <w:rFonts w:ascii="Times New Roman" w:hAnsi="Times New Roman"/>
                <w:sz w:val="18"/>
              </w:rPr>
            </w:pPr>
          </w:p>
        </w:tc>
        <w:tc>
          <w:tcPr>
            <w:tcW w:w="587" w:type="dxa"/>
            <w:shd w:val="clear" w:color="auto" w:fill="B8CCE4" w:themeFill="accent1" w:themeFillTint="66"/>
            <w:vAlign w:val="center"/>
          </w:tcPr>
          <w:p w14:paraId="7E0DDFFD" w14:textId="77777777" w:rsidR="00B0626B" w:rsidRPr="00F46055" w:rsidRDefault="00B0626B" w:rsidP="000A6133">
            <w:pPr>
              <w:pStyle w:val="TableParagraph"/>
              <w:kinsoku w:val="0"/>
              <w:overflowPunct w:val="0"/>
              <w:jc w:val="center"/>
              <w:rPr>
                <w:rFonts w:ascii="Times New Roman" w:hAnsi="Times New Roman"/>
                <w:sz w:val="18"/>
              </w:rPr>
            </w:pPr>
          </w:p>
        </w:tc>
      </w:tr>
      <w:tr w:rsidR="00B0626B" w:rsidRPr="00165F90" w14:paraId="5211EC8F" w14:textId="77777777" w:rsidTr="0068454E">
        <w:trPr>
          <w:trHeight w:hRule="exact" w:val="323"/>
          <w:jc w:val="center"/>
        </w:trPr>
        <w:tc>
          <w:tcPr>
            <w:tcW w:w="3800" w:type="dxa"/>
            <w:vMerge/>
            <w:shd w:val="clear" w:color="auto" w:fill="F2F2F2" w:themeFill="background1" w:themeFillShade="F2"/>
            <w:vAlign w:val="center"/>
          </w:tcPr>
          <w:p w14:paraId="2465B12E" w14:textId="77777777" w:rsidR="00B0626B" w:rsidRPr="00F46055" w:rsidRDefault="00B0626B" w:rsidP="00845B4E">
            <w:pPr>
              <w:pStyle w:val="TableParagraph"/>
              <w:kinsoku w:val="0"/>
              <w:overflowPunct w:val="0"/>
              <w:ind w:left="33"/>
              <w:jc w:val="left"/>
              <w:rPr>
                <w:rFonts w:ascii="Verdana" w:hAnsi="Verdana"/>
                <w:sz w:val="18"/>
              </w:rPr>
            </w:pPr>
          </w:p>
        </w:tc>
        <w:tc>
          <w:tcPr>
            <w:tcW w:w="596" w:type="dxa"/>
            <w:shd w:val="clear" w:color="auto" w:fill="C2D69B" w:themeFill="accent3" w:themeFillTint="99"/>
            <w:vAlign w:val="center"/>
          </w:tcPr>
          <w:p w14:paraId="6C4AEA48" w14:textId="77777777" w:rsidR="00B0626B" w:rsidRPr="00F46055" w:rsidRDefault="00B0626B" w:rsidP="000A6133">
            <w:pPr>
              <w:pStyle w:val="TableParagraph"/>
              <w:kinsoku w:val="0"/>
              <w:overflowPunct w:val="0"/>
              <w:jc w:val="center"/>
              <w:rPr>
                <w:rFonts w:ascii="Times New Roman" w:hAnsi="Times New Roman"/>
                <w:sz w:val="18"/>
              </w:rPr>
            </w:pPr>
          </w:p>
        </w:tc>
        <w:tc>
          <w:tcPr>
            <w:tcW w:w="596" w:type="dxa"/>
            <w:shd w:val="clear" w:color="auto" w:fill="FFFF99"/>
            <w:vAlign w:val="center"/>
          </w:tcPr>
          <w:p w14:paraId="110AAB52" w14:textId="77777777" w:rsidR="00B0626B" w:rsidRPr="00F46055" w:rsidRDefault="00B0626B" w:rsidP="000A6133">
            <w:pPr>
              <w:pStyle w:val="TableParagraph"/>
              <w:kinsoku w:val="0"/>
              <w:overflowPunct w:val="0"/>
              <w:jc w:val="center"/>
              <w:rPr>
                <w:rFonts w:ascii="Times New Roman" w:hAnsi="Times New Roman"/>
                <w:sz w:val="18"/>
              </w:rPr>
            </w:pPr>
          </w:p>
        </w:tc>
        <w:tc>
          <w:tcPr>
            <w:tcW w:w="570" w:type="dxa"/>
            <w:shd w:val="clear" w:color="auto" w:fill="FFCCFF"/>
            <w:vAlign w:val="center"/>
          </w:tcPr>
          <w:p w14:paraId="615B1020"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30" w:type="dxa"/>
            <w:shd w:val="clear" w:color="auto" w:fill="76923C" w:themeFill="accent3" w:themeFillShade="BF"/>
            <w:vAlign w:val="center"/>
          </w:tcPr>
          <w:p w14:paraId="7D868353"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2C68EFFB" w14:textId="77777777" w:rsidR="00B0626B" w:rsidRPr="00F46055" w:rsidRDefault="00B0626B" w:rsidP="000A6133">
            <w:pPr>
              <w:pStyle w:val="TableParagraph"/>
              <w:kinsoku w:val="0"/>
              <w:overflowPunct w:val="0"/>
              <w:jc w:val="center"/>
              <w:rPr>
                <w:rFonts w:ascii="Times New Roman" w:hAnsi="Times New Roman"/>
                <w:sz w:val="18"/>
              </w:rPr>
            </w:pPr>
          </w:p>
        </w:tc>
        <w:tc>
          <w:tcPr>
            <w:tcW w:w="619" w:type="dxa"/>
            <w:shd w:val="clear" w:color="auto" w:fill="FF00FF"/>
            <w:vAlign w:val="center"/>
          </w:tcPr>
          <w:p w14:paraId="50CB2828"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69" w:type="dxa"/>
            <w:shd w:val="clear" w:color="auto" w:fill="76923C" w:themeFill="accent3" w:themeFillShade="BF"/>
            <w:vAlign w:val="center"/>
          </w:tcPr>
          <w:p w14:paraId="1CD0544F"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7F3F2300" w14:textId="77777777" w:rsidR="00B0626B" w:rsidRPr="00F46055" w:rsidRDefault="00B0626B" w:rsidP="000A6133">
            <w:pPr>
              <w:pStyle w:val="TableParagraph"/>
              <w:kinsoku w:val="0"/>
              <w:overflowPunct w:val="0"/>
              <w:jc w:val="center"/>
              <w:rPr>
                <w:rFonts w:ascii="Times New Roman" w:hAnsi="Times New Roman"/>
                <w:sz w:val="18"/>
              </w:rPr>
            </w:pPr>
          </w:p>
        </w:tc>
        <w:tc>
          <w:tcPr>
            <w:tcW w:w="677" w:type="dxa"/>
            <w:shd w:val="clear" w:color="auto" w:fill="FF00FF"/>
            <w:vAlign w:val="center"/>
          </w:tcPr>
          <w:p w14:paraId="342EC211"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17" w:type="dxa"/>
            <w:shd w:val="clear" w:color="auto" w:fill="76923C" w:themeFill="accent3" w:themeFillShade="BF"/>
            <w:vAlign w:val="center"/>
          </w:tcPr>
          <w:p w14:paraId="00D7E4D0"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7571C2D8" w14:textId="77777777" w:rsidR="00B0626B" w:rsidRPr="00F46055" w:rsidRDefault="00B0626B" w:rsidP="000A6133">
            <w:pPr>
              <w:pStyle w:val="TableParagraph"/>
              <w:kinsoku w:val="0"/>
              <w:overflowPunct w:val="0"/>
              <w:jc w:val="center"/>
              <w:rPr>
                <w:rFonts w:ascii="Times New Roman" w:hAnsi="Times New Roman"/>
                <w:sz w:val="18"/>
              </w:rPr>
            </w:pPr>
          </w:p>
        </w:tc>
        <w:tc>
          <w:tcPr>
            <w:tcW w:w="599" w:type="dxa"/>
            <w:gridSpan w:val="2"/>
            <w:shd w:val="clear" w:color="auto" w:fill="FF00FF"/>
            <w:vAlign w:val="center"/>
          </w:tcPr>
          <w:p w14:paraId="284CDD05"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76923C" w:themeFill="accent3" w:themeFillShade="BF"/>
            <w:vAlign w:val="center"/>
          </w:tcPr>
          <w:p w14:paraId="27C7D41F"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382171CB" w14:textId="77777777" w:rsidR="00B0626B" w:rsidRPr="00F46055" w:rsidRDefault="00B0626B" w:rsidP="000A6133">
            <w:pPr>
              <w:pStyle w:val="TableParagraph"/>
              <w:kinsoku w:val="0"/>
              <w:overflowPunct w:val="0"/>
              <w:jc w:val="center"/>
              <w:rPr>
                <w:rFonts w:ascii="Times New Roman" w:hAnsi="Times New Roman"/>
                <w:sz w:val="18"/>
              </w:rPr>
            </w:pPr>
          </w:p>
        </w:tc>
        <w:tc>
          <w:tcPr>
            <w:tcW w:w="645" w:type="dxa"/>
            <w:shd w:val="clear" w:color="auto" w:fill="FF00FF"/>
            <w:vAlign w:val="center"/>
          </w:tcPr>
          <w:p w14:paraId="76174BFD"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49" w:type="dxa"/>
            <w:shd w:val="clear" w:color="auto" w:fill="76923C" w:themeFill="accent3" w:themeFillShade="BF"/>
            <w:vAlign w:val="center"/>
          </w:tcPr>
          <w:p w14:paraId="76CB218B"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69D2BC44"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87" w:type="dxa"/>
            <w:shd w:val="clear" w:color="auto" w:fill="FF99FF"/>
            <w:vAlign w:val="center"/>
          </w:tcPr>
          <w:p w14:paraId="548D76C3" w14:textId="77777777" w:rsidR="00B0626B" w:rsidRPr="00F46055" w:rsidRDefault="00B0626B" w:rsidP="000A6133">
            <w:pPr>
              <w:pStyle w:val="TableParagraph"/>
              <w:kinsoku w:val="0"/>
              <w:overflowPunct w:val="0"/>
              <w:jc w:val="center"/>
              <w:rPr>
                <w:rFonts w:ascii="Times New Roman" w:hAnsi="Times New Roman"/>
                <w:sz w:val="18"/>
              </w:rPr>
            </w:pPr>
          </w:p>
        </w:tc>
      </w:tr>
      <w:tr w:rsidR="00B0626B" w:rsidRPr="00165F90" w14:paraId="7557C3D3" w14:textId="77777777" w:rsidTr="0068454E">
        <w:trPr>
          <w:trHeight w:hRule="exact" w:val="323"/>
          <w:jc w:val="center"/>
        </w:trPr>
        <w:tc>
          <w:tcPr>
            <w:tcW w:w="3800" w:type="dxa"/>
            <w:vMerge w:val="restart"/>
            <w:shd w:val="clear" w:color="auto" w:fill="F2F2F2" w:themeFill="background1" w:themeFillShade="F2"/>
            <w:vAlign w:val="center"/>
          </w:tcPr>
          <w:p w14:paraId="4B4C3B81" w14:textId="307A18DC" w:rsidR="00B0626B" w:rsidRPr="0068454E" w:rsidRDefault="00B0626B" w:rsidP="00845B4E">
            <w:pPr>
              <w:pStyle w:val="ListParagraph"/>
              <w:ind w:left="33"/>
              <w:jc w:val="left"/>
              <w:rPr>
                <w:lang w:val="sr-Cyrl-RS" w:eastAsia="sr-Cyrl-CS"/>
              </w:rPr>
            </w:pPr>
            <w:r w:rsidRPr="00F46055">
              <w:rPr>
                <w:lang w:eastAsia="sr-Cyrl-CS"/>
              </w:rPr>
              <w:t>Коришћење природних ресурса, шума, шумског земљишта, шумарство и ловство</w:t>
            </w:r>
          </w:p>
        </w:tc>
        <w:tc>
          <w:tcPr>
            <w:tcW w:w="596" w:type="dxa"/>
            <w:shd w:val="clear" w:color="auto" w:fill="66FF66"/>
            <w:vAlign w:val="center"/>
          </w:tcPr>
          <w:p w14:paraId="29018976" w14:textId="77777777" w:rsidR="00B0626B" w:rsidRPr="00F46055" w:rsidRDefault="00B0626B" w:rsidP="000A6133">
            <w:pPr>
              <w:pStyle w:val="TableParagraph"/>
              <w:kinsoku w:val="0"/>
              <w:overflowPunct w:val="0"/>
              <w:jc w:val="center"/>
              <w:rPr>
                <w:rFonts w:ascii="Times New Roman" w:hAnsi="Times New Roman"/>
                <w:sz w:val="18"/>
              </w:rPr>
            </w:pPr>
          </w:p>
        </w:tc>
        <w:tc>
          <w:tcPr>
            <w:tcW w:w="596" w:type="dxa"/>
            <w:shd w:val="clear" w:color="auto" w:fill="E5B8B7" w:themeFill="accent2" w:themeFillTint="66"/>
            <w:vAlign w:val="center"/>
          </w:tcPr>
          <w:p w14:paraId="3B032E3D"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70" w:type="dxa"/>
            <w:shd w:val="clear" w:color="auto" w:fill="DBE5F1" w:themeFill="accent1" w:themeFillTint="33"/>
            <w:vAlign w:val="center"/>
          </w:tcPr>
          <w:p w14:paraId="0411A0BF" w14:textId="77777777" w:rsidR="00B0626B" w:rsidRPr="00F46055" w:rsidRDefault="00B0626B" w:rsidP="000A6133">
            <w:pPr>
              <w:pStyle w:val="TableParagraph"/>
              <w:kinsoku w:val="0"/>
              <w:overflowPunct w:val="0"/>
              <w:jc w:val="center"/>
              <w:rPr>
                <w:rFonts w:ascii="Times New Roman" w:hAnsi="Times New Roman"/>
                <w:sz w:val="18"/>
              </w:rPr>
            </w:pPr>
          </w:p>
        </w:tc>
        <w:tc>
          <w:tcPr>
            <w:tcW w:w="630" w:type="dxa"/>
            <w:shd w:val="clear" w:color="auto" w:fill="66FF66"/>
            <w:vAlign w:val="center"/>
          </w:tcPr>
          <w:p w14:paraId="335076E9"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2DBDB" w:themeFill="accent2" w:themeFillTint="33"/>
            <w:vAlign w:val="center"/>
          </w:tcPr>
          <w:p w14:paraId="30EE92FA" w14:textId="77777777" w:rsidR="00B0626B" w:rsidRPr="00F46055" w:rsidRDefault="00B0626B" w:rsidP="000A6133">
            <w:pPr>
              <w:pStyle w:val="TableParagraph"/>
              <w:kinsoku w:val="0"/>
              <w:overflowPunct w:val="0"/>
              <w:jc w:val="center"/>
              <w:rPr>
                <w:rFonts w:ascii="Times New Roman" w:hAnsi="Times New Roman"/>
                <w:sz w:val="18"/>
              </w:rPr>
            </w:pPr>
          </w:p>
        </w:tc>
        <w:tc>
          <w:tcPr>
            <w:tcW w:w="619" w:type="dxa"/>
            <w:shd w:val="clear" w:color="auto" w:fill="B8CCE4" w:themeFill="accent1" w:themeFillTint="66"/>
            <w:vAlign w:val="center"/>
          </w:tcPr>
          <w:p w14:paraId="4B893B7D"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69" w:type="dxa"/>
            <w:shd w:val="clear" w:color="auto" w:fill="66FF66"/>
            <w:vAlign w:val="center"/>
          </w:tcPr>
          <w:p w14:paraId="6ABC0CDD"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2DBDB" w:themeFill="accent2" w:themeFillTint="33"/>
            <w:vAlign w:val="center"/>
          </w:tcPr>
          <w:p w14:paraId="4B466E0D" w14:textId="77777777" w:rsidR="00B0626B" w:rsidRPr="00F46055" w:rsidRDefault="00B0626B" w:rsidP="000A6133">
            <w:pPr>
              <w:pStyle w:val="TableParagraph"/>
              <w:kinsoku w:val="0"/>
              <w:overflowPunct w:val="0"/>
              <w:jc w:val="center"/>
              <w:rPr>
                <w:rFonts w:ascii="Times New Roman" w:hAnsi="Times New Roman"/>
                <w:sz w:val="18"/>
              </w:rPr>
            </w:pPr>
          </w:p>
        </w:tc>
        <w:tc>
          <w:tcPr>
            <w:tcW w:w="677" w:type="dxa"/>
            <w:shd w:val="clear" w:color="auto" w:fill="B8CCE4" w:themeFill="accent1" w:themeFillTint="66"/>
            <w:vAlign w:val="center"/>
          </w:tcPr>
          <w:p w14:paraId="67F8B48C" w14:textId="77777777" w:rsidR="00B0626B" w:rsidRPr="00F46055" w:rsidRDefault="00B0626B" w:rsidP="000A6133">
            <w:pPr>
              <w:pStyle w:val="TableParagraph"/>
              <w:kinsoku w:val="0"/>
              <w:overflowPunct w:val="0"/>
              <w:jc w:val="center"/>
              <w:rPr>
                <w:rFonts w:ascii="Times New Roman" w:hAnsi="Times New Roman"/>
                <w:sz w:val="18"/>
              </w:rPr>
            </w:pPr>
          </w:p>
        </w:tc>
        <w:tc>
          <w:tcPr>
            <w:tcW w:w="517" w:type="dxa"/>
            <w:shd w:val="clear" w:color="auto" w:fill="66FF66"/>
            <w:vAlign w:val="center"/>
          </w:tcPr>
          <w:p w14:paraId="4B33582B"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2DBDB" w:themeFill="accent2" w:themeFillTint="33"/>
            <w:vAlign w:val="center"/>
          </w:tcPr>
          <w:p w14:paraId="0BCA4663" w14:textId="77777777" w:rsidR="00B0626B" w:rsidRPr="00F46055" w:rsidRDefault="00B0626B" w:rsidP="000A6133">
            <w:pPr>
              <w:pStyle w:val="TableParagraph"/>
              <w:kinsoku w:val="0"/>
              <w:overflowPunct w:val="0"/>
              <w:jc w:val="center"/>
              <w:rPr>
                <w:rFonts w:ascii="Times New Roman" w:hAnsi="Times New Roman"/>
                <w:sz w:val="18"/>
              </w:rPr>
            </w:pPr>
          </w:p>
        </w:tc>
        <w:tc>
          <w:tcPr>
            <w:tcW w:w="599" w:type="dxa"/>
            <w:gridSpan w:val="2"/>
            <w:shd w:val="clear" w:color="auto" w:fill="B8CCE4" w:themeFill="accent1" w:themeFillTint="66"/>
            <w:vAlign w:val="center"/>
          </w:tcPr>
          <w:p w14:paraId="69FAF27E"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66FF66"/>
            <w:vAlign w:val="center"/>
          </w:tcPr>
          <w:p w14:paraId="5B35C442"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2DBDB" w:themeFill="accent2" w:themeFillTint="33"/>
            <w:vAlign w:val="center"/>
          </w:tcPr>
          <w:p w14:paraId="38B6F4D0"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45" w:type="dxa"/>
            <w:shd w:val="clear" w:color="auto" w:fill="B8CCE4" w:themeFill="accent1" w:themeFillTint="66"/>
            <w:vAlign w:val="center"/>
          </w:tcPr>
          <w:p w14:paraId="5DDAAB6C" w14:textId="77777777" w:rsidR="00B0626B" w:rsidRPr="00F46055" w:rsidRDefault="00B0626B" w:rsidP="000A6133">
            <w:pPr>
              <w:pStyle w:val="TableParagraph"/>
              <w:kinsoku w:val="0"/>
              <w:overflowPunct w:val="0"/>
              <w:jc w:val="center"/>
              <w:rPr>
                <w:rFonts w:ascii="Times New Roman" w:hAnsi="Times New Roman"/>
                <w:sz w:val="18"/>
              </w:rPr>
            </w:pPr>
          </w:p>
        </w:tc>
        <w:tc>
          <w:tcPr>
            <w:tcW w:w="549" w:type="dxa"/>
            <w:shd w:val="clear" w:color="auto" w:fill="66FF66"/>
            <w:vAlign w:val="center"/>
          </w:tcPr>
          <w:p w14:paraId="28EF429A"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2DBDB" w:themeFill="accent2" w:themeFillTint="33"/>
            <w:vAlign w:val="center"/>
          </w:tcPr>
          <w:p w14:paraId="7DDAC4CA" w14:textId="77777777" w:rsidR="00B0626B" w:rsidRPr="00F46055" w:rsidRDefault="00B0626B" w:rsidP="000A6133">
            <w:pPr>
              <w:pStyle w:val="TableParagraph"/>
              <w:kinsoku w:val="0"/>
              <w:overflowPunct w:val="0"/>
              <w:jc w:val="center"/>
              <w:rPr>
                <w:rFonts w:ascii="Times New Roman" w:hAnsi="Times New Roman"/>
                <w:sz w:val="18"/>
              </w:rPr>
            </w:pPr>
          </w:p>
        </w:tc>
        <w:tc>
          <w:tcPr>
            <w:tcW w:w="587" w:type="dxa"/>
            <w:shd w:val="clear" w:color="auto" w:fill="B8CCE4" w:themeFill="accent1" w:themeFillTint="66"/>
            <w:vAlign w:val="center"/>
          </w:tcPr>
          <w:p w14:paraId="4CBC7816" w14:textId="77777777" w:rsidR="00B0626B" w:rsidRPr="00F46055" w:rsidRDefault="00B0626B" w:rsidP="000A6133">
            <w:pPr>
              <w:pStyle w:val="TableParagraph"/>
              <w:kinsoku w:val="0"/>
              <w:overflowPunct w:val="0"/>
              <w:jc w:val="center"/>
              <w:rPr>
                <w:rFonts w:ascii="Times New Roman" w:hAnsi="Times New Roman"/>
                <w:sz w:val="18"/>
                <w:lang w:val="sr-Cyrl-RS"/>
              </w:rPr>
            </w:pPr>
          </w:p>
        </w:tc>
      </w:tr>
      <w:tr w:rsidR="00B0626B" w:rsidRPr="00165F90" w14:paraId="1134A1EE" w14:textId="77777777" w:rsidTr="0068454E">
        <w:trPr>
          <w:trHeight w:hRule="exact" w:val="323"/>
          <w:jc w:val="center"/>
        </w:trPr>
        <w:tc>
          <w:tcPr>
            <w:tcW w:w="3800" w:type="dxa"/>
            <w:vMerge/>
            <w:shd w:val="clear" w:color="auto" w:fill="F2F2F2" w:themeFill="background1" w:themeFillShade="F2"/>
            <w:vAlign w:val="center"/>
          </w:tcPr>
          <w:p w14:paraId="43005BB4" w14:textId="77777777" w:rsidR="00B0626B" w:rsidRPr="00F46055" w:rsidRDefault="00B0626B" w:rsidP="00845B4E">
            <w:pPr>
              <w:pStyle w:val="TableParagraph"/>
              <w:kinsoku w:val="0"/>
              <w:overflowPunct w:val="0"/>
              <w:ind w:left="33"/>
              <w:jc w:val="left"/>
              <w:rPr>
                <w:rFonts w:ascii="Verdana" w:hAnsi="Verdana"/>
                <w:sz w:val="18"/>
              </w:rPr>
            </w:pPr>
          </w:p>
        </w:tc>
        <w:tc>
          <w:tcPr>
            <w:tcW w:w="596" w:type="dxa"/>
            <w:shd w:val="clear" w:color="auto" w:fill="C2D69B" w:themeFill="accent3" w:themeFillTint="99"/>
            <w:vAlign w:val="center"/>
          </w:tcPr>
          <w:p w14:paraId="279A68FC" w14:textId="77777777" w:rsidR="00B0626B" w:rsidRPr="00F46055" w:rsidRDefault="00B0626B" w:rsidP="000A6133">
            <w:pPr>
              <w:pStyle w:val="TableParagraph"/>
              <w:kinsoku w:val="0"/>
              <w:overflowPunct w:val="0"/>
              <w:jc w:val="center"/>
              <w:rPr>
                <w:rFonts w:ascii="Times New Roman" w:hAnsi="Times New Roman"/>
                <w:sz w:val="18"/>
              </w:rPr>
            </w:pPr>
          </w:p>
        </w:tc>
        <w:tc>
          <w:tcPr>
            <w:tcW w:w="596" w:type="dxa"/>
            <w:shd w:val="clear" w:color="auto" w:fill="FFFF99"/>
            <w:vAlign w:val="center"/>
          </w:tcPr>
          <w:p w14:paraId="69BA4A1C" w14:textId="77777777" w:rsidR="00B0626B" w:rsidRPr="00F46055" w:rsidRDefault="00B0626B" w:rsidP="000A6133">
            <w:pPr>
              <w:pStyle w:val="TableParagraph"/>
              <w:kinsoku w:val="0"/>
              <w:overflowPunct w:val="0"/>
              <w:jc w:val="center"/>
              <w:rPr>
                <w:rFonts w:ascii="Times New Roman" w:hAnsi="Times New Roman"/>
                <w:sz w:val="18"/>
              </w:rPr>
            </w:pPr>
          </w:p>
        </w:tc>
        <w:tc>
          <w:tcPr>
            <w:tcW w:w="570" w:type="dxa"/>
            <w:shd w:val="clear" w:color="auto" w:fill="FFCCFF"/>
            <w:vAlign w:val="center"/>
          </w:tcPr>
          <w:p w14:paraId="2ABA07B7"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30" w:type="dxa"/>
            <w:shd w:val="clear" w:color="auto" w:fill="76923C" w:themeFill="accent3" w:themeFillShade="BF"/>
            <w:vAlign w:val="center"/>
          </w:tcPr>
          <w:p w14:paraId="3DC6AE67"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0A1D84BB" w14:textId="77777777" w:rsidR="00B0626B" w:rsidRPr="00F46055" w:rsidRDefault="00B0626B" w:rsidP="000A6133">
            <w:pPr>
              <w:pStyle w:val="TableParagraph"/>
              <w:kinsoku w:val="0"/>
              <w:overflowPunct w:val="0"/>
              <w:jc w:val="center"/>
              <w:rPr>
                <w:rFonts w:ascii="Times New Roman" w:hAnsi="Times New Roman"/>
                <w:sz w:val="18"/>
              </w:rPr>
            </w:pPr>
          </w:p>
        </w:tc>
        <w:tc>
          <w:tcPr>
            <w:tcW w:w="619" w:type="dxa"/>
            <w:shd w:val="clear" w:color="auto" w:fill="FF00FF"/>
            <w:vAlign w:val="center"/>
          </w:tcPr>
          <w:p w14:paraId="2979AF36" w14:textId="77777777" w:rsidR="00B0626B" w:rsidRPr="00F46055" w:rsidRDefault="00B0626B" w:rsidP="000A6133">
            <w:pPr>
              <w:pStyle w:val="TableParagraph"/>
              <w:kinsoku w:val="0"/>
              <w:overflowPunct w:val="0"/>
              <w:jc w:val="center"/>
              <w:rPr>
                <w:rFonts w:ascii="Times New Roman" w:hAnsi="Times New Roman"/>
                <w:sz w:val="18"/>
              </w:rPr>
            </w:pPr>
          </w:p>
        </w:tc>
        <w:tc>
          <w:tcPr>
            <w:tcW w:w="569" w:type="dxa"/>
            <w:shd w:val="clear" w:color="auto" w:fill="76923C" w:themeFill="accent3" w:themeFillShade="BF"/>
            <w:vAlign w:val="center"/>
          </w:tcPr>
          <w:p w14:paraId="3C4363B7"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005526B2" w14:textId="77777777" w:rsidR="00B0626B" w:rsidRPr="00F46055" w:rsidRDefault="00B0626B" w:rsidP="000A6133">
            <w:pPr>
              <w:pStyle w:val="TableParagraph"/>
              <w:kinsoku w:val="0"/>
              <w:overflowPunct w:val="0"/>
              <w:jc w:val="center"/>
              <w:rPr>
                <w:rFonts w:ascii="Times New Roman" w:hAnsi="Times New Roman"/>
                <w:sz w:val="18"/>
              </w:rPr>
            </w:pPr>
          </w:p>
        </w:tc>
        <w:tc>
          <w:tcPr>
            <w:tcW w:w="677" w:type="dxa"/>
            <w:shd w:val="clear" w:color="auto" w:fill="FF00FF"/>
            <w:vAlign w:val="center"/>
          </w:tcPr>
          <w:p w14:paraId="5DBA2B84"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17" w:type="dxa"/>
            <w:shd w:val="clear" w:color="auto" w:fill="76923C" w:themeFill="accent3" w:themeFillShade="BF"/>
            <w:vAlign w:val="center"/>
          </w:tcPr>
          <w:p w14:paraId="4A245147"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6E4EEF5A" w14:textId="77777777" w:rsidR="00B0626B" w:rsidRPr="00F46055" w:rsidRDefault="00B0626B" w:rsidP="000A6133">
            <w:pPr>
              <w:pStyle w:val="TableParagraph"/>
              <w:kinsoku w:val="0"/>
              <w:overflowPunct w:val="0"/>
              <w:jc w:val="center"/>
              <w:rPr>
                <w:rFonts w:ascii="Times New Roman" w:hAnsi="Times New Roman"/>
                <w:sz w:val="18"/>
              </w:rPr>
            </w:pPr>
          </w:p>
        </w:tc>
        <w:tc>
          <w:tcPr>
            <w:tcW w:w="599" w:type="dxa"/>
            <w:gridSpan w:val="2"/>
            <w:shd w:val="clear" w:color="auto" w:fill="FF00FF"/>
            <w:vAlign w:val="center"/>
          </w:tcPr>
          <w:p w14:paraId="65413260"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76923C" w:themeFill="accent3" w:themeFillShade="BF"/>
            <w:vAlign w:val="center"/>
          </w:tcPr>
          <w:p w14:paraId="11366F42"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7056FD68" w14:textId="77777777" w:rsidR="00B0626B" w:rsidRPr="00F46055" w:rsidRDefault="00B0626B" w:rsidP="000A6133">
            <w:pPr>
              <w:pStyle w:val="TableParagraph"/>
              <w:kinsoku w:val="0"/>
              <w:overflowPunct w:val="0"/>
              <w:jc w:val="center"/>
              <w:rPr>
                <w:rFonts w:ascii="Times New Roman" w:hAnsi="Times New Roman"/>
                <w:sz w:val="18"/>
              </w:rPr>
            </w:pPr>
          </w:p>
        </w:tc>
        <w:tc>
          <w:tcPr>
            <w:tcW w:w="645" w:type="dxa"/>
            <w:shd w:val="clear" w:color="auto" w:fill="FF00FF"/>
            <w:vAlign w:val="center"/>
          </w:tcPr>
          <w:p w14:paraId="54447518"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49" w:type="dxa"/>
            <w:shd w:val="clear" w:color="auto" w:fill="76923C" w:themeFill="accent3" w:themeFillShade="BF"/>
            <w:vAlign w:val="center"/>
          </w:tcPr>
          <w:p w14:paraId="614CEC5D"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5F149309"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87" w:type="dxa"/>
            <w:shd w:val="clear" w:color="auto" w:fill="FF99FF"/>
            <w:vAlign w:val="center"/>
          </w:tcPr>
          <w:p w14:paraId="3359A5A6" w14:textId="77777777" w:rsidR="00B0626B" w:rsidRPr="00F46055" w:rsidRDefault="00B0626B" w:rsidP="000A6133">
            <w:pPr>
              <w:pStyle w:val="TableParagraph"/>
              <w:kinsoku w:val="0"/>
              <w:overflowPunct w:val="0"/>
              <w:jc w:val="center"/>
              <w:rPr>
                <w:rFonts w:ascii="Times New Roman" w:hAnsi="Times New Roman"/>
                <w:sz w:val="18"/>
                <w:lang w:val="sr-Cyrl-RS"/>
              </w:rPr>
            </w:pPr>
          </w:p>
        </w:tc>
      </w:tr>
      <w:tr w:rsidR="00B0626B" w:rsidRPr="00165F90" w14:paraId="77D0F5F1" w14:textId="77777777" w:rsidTr="0068454E">
        <w:trPr>
          <w:trHeight w:hRule="exact" w:val="323"/>
          <w:jc w:val="center"/>
        </w:trPr>
        <w:tc>
          <w:tcPr>
            <w:tcW w:w="3800" w:type="dxa"/>
            <w:vMerge w:val="restart"/>
            <w:shd w:val="clear" w:color="auto" w:fill="F2F2F2" w:themeFill="background1" w:themeFillShade="F2"/>
            <w:vAlign w:val="center"/>
          </w:tcPr>
          <w:p w14:paraId="284F5D60" w14:textId="7B44D818" w:rsidR="00B0626B" w:rsidRPr="0068454E" w:rsidRDefault="00B0626B" w:rsidP="00845B4E">
            <w:pPr>
              <w:pStyle w:val="ListParagraph"/>
              <w:ind w:left="33"/>
              <w:jc w:val="left"/>
              <w:rPr>
                <w:lang w:val="sr-Cyrl-RS" w:eastAsia="sr-Cyrl-CS"/>
              </w:rPr>
            </w:pPr>
            <w:r w:rsidRPr="00F46055">
              <w:rPr>
                <w:lang w:eastAsia="sr-Cyrl-CS"/>
              </w:rPr>
              <w:t>Заштита и коришћење вода и водопривредна инфраструктура</w:t>
            </w:r>
          </w:p>
        </w:tc>
        <w:tc>
          <w:tcPr>
            <w:tcW w:w="596" w:type="dxa"/>
            <w:shd w:val="clear" w:color="auto" w:fill="66FF66"/>
            <w:vAlign w:val="center"/>
          </w:tcPr>
          <w:p w14:paraId="1D087085" w14:textId="77777777" w:rsidR="00B0626B" w:rsidRPr="00F46055" w:rsidRDefault="00B0626B" w:rsidP="000A6133">
            <w:pPr>
              <w:pStyle w:val="TableParagraph"/>
              <w:kinsoku w:val="0"/>
              <w:overflowPunct w:val="0"/>
              <w:jc w:val="center"/>
              <w:rPr>
                <w:rFonts w:ascii="Times New Roman" w:hAnsi="Times New Roman"/>
                <w:sz w:val="18"/>
              </w:rPr>
            </w:pPr>
          </w:p>
        </w:tc>
        <w:tc>
          <w:tcPr>
            <w:tcW w:w="596" w:type="dxa"/>
            <w:shd w:val="clear" w:color="auto" w:fill="E5B8B7" w:themeFill="accent2" w:themeFillTint="66"/>
            <w:vAlign w:val="center"/>
          </w:tcPr>
          <w:p w14:paraId="67D16CC4" w14:textId="77777777" w:rsidR="00B0626B" w:rsidRPr="00F46055" w:rsidRDefault="00B0626B" w:rsidP="000A6133">
            <w:pPr>
              <w:pStyle w:val="TableParagraph"/>
              <w:kinsoku w:val="0"/>
              <w:overflowPunct w:val="0"/>
              <w:jc w:val="center"/>
              <w:rPr>
                <w:rFonts w:ascii="Times New Roman" w:hAnsi="Times New Roman"/>
                <w:sz w:val="18"/>
              </w:rPr>
            </w:pPr>
          </w:p>
        </w:tc>
        <w:tc>
          <w:tcPr>
            <w:tcW w:w="570" w:type="dxa"/>
            <w:shd w:val="clear" w:color="auto" w:fill="DBE5F1" w:themeFill="accent1" w:themeFillTint="33"/>
            <w:vAlign w:val="center"/>
          </w:tcPr>
          <w:p w14:paraId="68467BDC" w14:textId="77777777" w:rsidR="00B0626B" w:rsidRPr="00F46055" w:rsidRDefault="00B0626B" w:rsidP="000A6133">
            <w:pPr>
              <w:pStyle w:val="TableParagraph"/>
              <w:kinsoku w:val="0"/>
              <w:overflowPunct w:val="0"/>
              <w:jc w:val="center"/>
              <w:rPr>
                <w:rFonts w:ascii="Times New Roman" w:hAnsi="Times New Roman"/>
                <w:sz w:val="18"/>
              </w:rPr>
            </w:pPr>
          </w:p>
        </w:tc>
        <w:tc>
          <w:tcPr>
            <w:tcW w:w="630" w:type="dxa"/>
            <w:shd w:val="clear" w:color="auto" w:fill="66FF66"/>
            <w:vAlign w:val="center"/>
          </w:tcPr>
          <w:p w14:paraId="730A8CE6"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2DBDB" w:themeFill="accent2" w:themeFillTint="33"/>
            <w:vAlign w:val="center"/>
          </w:tcPr>
          <w:p w14:paraId="76CC358F"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19" w:type="dxa"/>
            <w:shd w:val="clear" w:color="auto" w:fill="B8CCE4" w:themeFill="accent1" w:themeFillTint="66"/>
            <w:vAlign w:val="center"/>
          </w:tcPr>
          <w:p w14:paraId="132F9F45" w14:textId="77777777" w:rsidR="00B0626B" w:rsidRPr="00F46055" w:rsidRDefault="00B0626B" w:rsidP="000A6133">
            <w:pPr>
              <w:pStyle w:val="TableParagraph"/>
              <w:kinsoku w:val="0"/>
              <w:overflowPunct w:val="0"/>
              <w:jc w:val="center"/>
              <w:rPr>
                <w:rFonts w:ascii="Times New Roman" w:hAnsi="Times New Roman"/>
                <w:sz w:val="18"/>
              </w:rPr>
            </w:pPr>
          </w:p>
        </w:tc>
        <w:tc>
          <w:tcPr>
            <w:tcW w:w="569" w:type="dxa"/>
            <w:shd w:val="clear" w:color="auto" w:fill="66FF66"/>
            <w:vAlign w:val="center"/>
          </w:tcPr>
          <w:p w14:paraId="24FDD855"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2DBDB" w:themeFill="accent2" w:themeFillTint="33"/>
            <w:vAlign w:val="center"/>
          </w:tcPr>
          <w:p w14:paraId="39610C8C" w14:textId="77777777" w:rsidR="00B0626B" w:rsidRPr="00F46055" w:rsidRDefault="00B0626B" w:rsidP="000A6133">
            <w:pPr>
              <w:pStyle w:val="TableParagraph"/>
              <w:kinsoku w:val="0"/>
              <w:overflowPunct w:val="0"/>
              <w:jc w:val="center"/>
              <w:rPr>
                <w:rFonts w:ascii="Times New Roman" w:hAnsi="Times New Roman"/>
                <w:sz w:val="18"/>
              </w:rPr>
            </w:pPr>
          </w:p>
        </w:tc>
        <w:tc>
          <w:tcPr>
            <w:tcW w:w="677" w:type="dxa"/>
            <w:shd w:val="clear" w:color="auto" w:fill="B8CCE4" w:themeFill="accent1" w:themeFillTint="66"/>
            <w:vAlign w:val="center"/>
          </w:tcPr>
          <w:p w14:paraId="5B2B1E44" w14:textId="77777777" w:rsidR="00B0626B" w:rsidRPr="00F46055" w:rsidRDefault="00B0626B" w:rsidP="000A6133">
            <w:pPr>
              <w:pStyle w:val="TableParagraph"/>
              <w:kinsoku w:val="0"/>
              <w:overflowPunct w:val="0"/>
              <w:jc w:val="center"/>
              <w:rPr>
                <w:rFonts w:ascii="Times New Roman" w:hAnsi="Times New Roman"/>
                <w:sz w:val="18"/>
              </w:rPr>
            </w:pPr>
          </w:p>
        </w:tc>
        <w:tc>
          <w:tcPr>
            <w:tcW w:w="517" w:type="dxa"/>
            <w:shd w:val="clear" w:color="auto" w:fill="66FF66"/>
            <w:vAlign w:val="center"/>
          </w:tcPr>
          <w:p w14:paraId="2034F484"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E5B8B7" w:themeFill="accent2" w:themeFillTint="66"/>
            <w:vAlign w:val="center"/>
          </w:tcPr>
          <w:p w14:paraId="2A952F51" w14:textId="77777777" w:rsidR="00B0626B" w:rsidRPr="00F46055" w:rsidRDefault="00B0626B" w:rsidP="000A6133">
            <w:pPr>
              <w:pStyle w:val="TableParagraph"/>
              <w:kinsoku w:val="0"/>
              <w:overflowPunct w:val="0"/>
              <w:jc w:val="center"/>
              <w:rPr>
                <w:rFonts w:ascii="Times New Roman" w:hAnsi="Times New Roman"/>
                <w:sz w:val="18"/>
              </w:rPr>
            </w:pPr>
          </w:p>
        </w:tc>
        <w:tc>
          <w:tcPr>
            <w:tcW w:w="599" w:type="dxa"/>
            <w:gridSpan w:val="2"/>
            <w:shd w:val="clear" w:color="auto" w:fill="B8CCE4" w:themeFill="accent1" w:themeFillTint="66"/>
            <w:vAlign w:val="center"/>
          </w:tcPr>
          <w:p w14:paraId="3844F537"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66FF66"/>
            <w:vAlign w:val="center"/>
          </w:tcPr>
          <w:p w14:paraId="48802110"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E5B8B7" w:themeFill="accent2" w:themeFillTint="66"/>
            <w:vAlign w:val="center"/>
          </w:tcPr>
          <w:p w14:paraId="768133BB" w14:textId="77777777" w:rsidR="00B0626B" w:rsidRPr="00F46055" w:rsidRDefault="00B0626B" w:rsidP="000A6133">
            <w:pPr>
              <w:pStyle w:val="TableParagraph"/>
              <w:kinsoku w:val="0"/>
              <w:overflowPunct w:val="0"/>
              <w:jc w:val="center"/>
              <w:rPr>
                <w:rFonts w:ascii="Times New Roman" w:hAnsi="Times New Roman"/>
                <w:sz w:val="18"/>
              </w:rPr>
            </w:pPr>
          </w:p>
        </w:tc>
        <w:tc>
          <w:tcPr>
            <w:tcW w:w="645" w:type="dxa"/>
            <w:shd w:val="clear" w:color="auto" w:fill="B8CCE4" w:themeFill="accent1" w:themeFillTint="66"/>
            <w:vAlign w:val="center"/>
          </w:tcPr>
          <w:p w14:paraId="55AA93BB" w14:textId="77777777" w:rsidR="00B0626B" w:rsidRPr="00F46055" w:rsidRDefault="00B0626B" w:rsidP="000A6133">
            <w:pPr>
              <w:pStyle w:val="TableParagraph"/>
              <w:kinsoku w:val="0"/>
              <w:overflowPunct w:val="0"/>
              <w:jc w:val="center"/>
              <w:rPr>
                <w:rFonts w:ascii="Times New Roman" w:hAnsi="Times New Roman"/>
                <w:sz w:val="18"/>
              </w:rPr>
            </w:pPr>
          </w:p>
        </w:tc>
        <w:tc>
          <w:tcPr>
            <w:tcW w:w="549" w:type="dxa"/>
            <w:shd w:val="clear" w:color="auto" w:fill="66FF66"/>
            <w:vAlign w:val="center"/>
          </w:tcPr>
          <w:p w14:paraId="0BF23E16"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E5B8B7" w:themeFill="accent2" w:themeFillTint="66"/>
            <w:vAlign w:val="center"/>
          </w:tcPr>
          <w:p w14:paraId="67447A9A"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87" w:type="dxa"/>
            <w:shd w:val="clear" w:color="auto" w:fill="B8CCE4" w:themeFill="accent1" w:themeFillTint="66"/>
            <w:vAlign w:val="center"/>
          </w:tcPr>
          <w:p w14:paraId="49205105" w14:textId="77777777" w:rsidR="00B0626B" w:rsidRPr="00F46055" w:rsidRDefault="00B0626B" w:rsidP="000A6133">
            <w:pPr>
              <w:pStyle w:val="TableParagraph"/>
              <w:kinsoku w:val="0"/>
              <w:overflowPunct w:val="0"/>
              <w:jc w:val="center"/>
              <w:rPr>
                <w:rFonts w:ascii="Times New Roman" w:hAnsi="Times New Roman"/>
                <w:sz w:val="18"/>
              </w:rPr>
            </w:pPr>
          </w:p>
        </w:tc>
      </w:tr>
      <w:tr w:rsidR="00B0626B" w:rsidRPr="00165F90" w14:paraId="7584624A" w14:textId="77777777" w:rsidTr="0068454E">
        <w:trPr>
          <w:trHeight w:hRule="exact" w:val="323"/>
          <w:jc w:val="center"/>
        </w:trPr>
        <w:tc>
          <w:tcPr>
            <w:tcW w:w="3800" w:type="dxa"/>
            <w:vMerge/>
            <w:shd w:val="clear" w:color="auto" w:fill="F2F2F2" w:themeFill="background1" w:themeFillShade="F2"/>
            <w:vAlign w:val="center"/>
          </w:tcPr>
          <w:p w14:paraId="2678298B" w14:textId="77777777" w:rsidR="00B0626B" w:rsidRPr="00F46055" w:rsidRDefault="00B0626B" w:rsidP="00845B4E">
            <w:pPr>
              <w:pStyle w:val="TableParagraph"/>
              <w:kinsoku w:val="0"/>
              <w:overflowPunct w:val="0"/>
              <w:ind w:left="33"/>
              <w:jc w:val="left"/>
              <w:rPr>
                <w:rFonts w:ascii="Verdana" w:hAnsi="Verdana"/>
                <w:sz w:val="18"/>
              </w:rPr>
            </w:pPr>
          </w:p>
        </w:tc>
        <w:tc>
          <w:tcPr>
            <w:tcW w:w="596" w:type="dxa"/>
            <w:shd w:val="clear" w:color="auto" w:fill="C2D69B" w:themeFill="accent3" w:themeFillTint="99"/>
            <w:vAlign w:val="center"/>
          </w:tcPr>
          <w:p w14:paraId="77769F88"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6" w:type="dxa"/>
            <w:shd w:val="clear" w:color="auto" w:fill="FFFF99"/>
            <w:vAlign w:val="center"/>
          </w:tcPr>
          <w:p w14:paraId="1CD32476" w14:textId="77777777" w:rsidR="00B0626B" w:rsidRPr="00F46055" w:rsidRDefault="00B0626B" w:rsidP="000A6133">
            <w:pPr>
              <w:pStyle w:val="TableParagraph"/>
              <w:kinsoku w:val="0"/>
              <w:overflowPunct w:val="0"/>
              <w:jc w:val="center"/>
              <w:rPr>
                <w:rFonts w:ascii="Times New Roman" w:hAnsi="Times New Roman"/>
                <w:sz w:val="18"/>
              </w:rPr>
            </w:pPr>
          </w:p>
        </w:tc>
        <w:tc>
          <w:tcPr>
            <w:tcW w:w="570" w:type="dxa"/>
            <w:shd w:val="clear" w:color="auto" w:fill="FFCCFF"/>
            <w:vAlign w:val="center"/>
          </w:tcPr>
          <w:p w14:paraId="6B2A86AD"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30" w:type="dxa"/>
            <w:shd w:val="clear" w:color="auto" w:fill="76923C" w:themeFill="accent3" w:themeFillShade="BF"/>
            <w:vAlign w:val="center"/>
          </w:tcPr>
          <w:p w14:paraId="597D8372"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3F289C22" w14:textId="77777777" w:rsidR="00B0626B" w:rsidRPr="00F46055" w:rsidRDefault="00B0626B" w:rsidP="000A6133">
            <w:pPr>
              <w:pStyle w:val="TableParagraph"/>
              <w:kinsoku w:val="0"/>
              <w:overflowPunct w:val="0"/>
              <w:jc w:val="center"/>
              <w:rPr>
                <w:rFonts w:ascii="Times New Roman" w:hAnsi="Times New Roman"/>
                <w:sz w:val="18"/>
              </w:rPr>
            </w:pPr>
          </w:p>
        </w:tc>
        <w:tc>
          <w:tcPr>
            <w:tcW w:w="619" w:type="dxa"/>
            <w:shd w:val="clear" w:color="auto" w:fill="FF00FF"/>
            <w:vAlign w:val="center"/>
          </w:tcPr>
          <w:p w14:paraId="13FA9786"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69" w:type="dxa"/>
            <w:shd w:val="clear" w:color="auto" w:fill="76923C" w:themeFill="accent3" w:themeFillShade="BF"/>
            <w:vAlign w:val="center"/>
          </w:tcPr>
          <w:p w14:paraId="0F93BAFC"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31791E14" w14:textId="77777777" w:rsidR="00B0626B" w:rsidRPr="00F46055" w:rsidRDefault="00B0626B" w:rsidP="000A6133">
            <w:pPr>
              <w:pStyle w:val="TableParagraph"/>
              <w:kinsoku w:val="0"/>
              <w:overflowPunct w:val="0"/>
              <w:jc w:val="center"/>
              <w:rPr>
                <w:rFonts w:ascii="Times New Roman" w:hAnsi="Times New Roman"/>
                <w:sz w:val="18"/>
              </w:rPr>
            </w:pPr>
          </w:p>
        </w:tc>
        <w:tc>
          <w:tcPr>
            <w:tcW w:w="677" w:type="dxa"/>
            <w:shd w:val="clear" w:color="auto" w:fill="FF00FF"/>
            <w:vAlign w:val="center"/>
          </w:tcPr>
          <w:p w14:paraId="0E83B884" w14:textId="77777777" w:rsidR="00B0626B" w:rsidRPr="00F46055" w:rsidRDefault="00B0626B" w:rsidP="000A6133">
            <w:pPr>
              <w:pStyle w:val="TableParagraph"/>
              <w:kinsoku w:val="0"/>
              <w:overflowPunct w:val="0"/>
              <w:jc w:val="center"/>
              <w:rPr>
                <w:rFonts w:ascii="Times New Roman" w:hAnsi="Times New Roman"/>
                <w:sz w:val="18"/>
              </w:rPr>
            </w:pPr>
          </w:p>
        </w:tc>
        <w:tc>
          <w:tcPr>
            <w:tcW w:w="517" w:type="dxa"/>
            <w:shd w:val="clear" w:color="auto" w:fill="C2D69B" w:themeFill="accent3" w:themeFillTint="99"/>
            <w:vAlign w:val="center"/>
          </w:tcPr>
          <w:p w14:paraId="6E4A4BDC"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334D21B2" w14:textId="77777777" w:rsidR="00B0626B" w:rsidRPr="00F46055" w:rsidRDefault="00B0626B" w:rsidP="000A6133">
            <w:pPr>
              <w:pStyle w:val="TableParagraph"/>
              <w:kinsoku w:val="0"/>
              <w:overflowPunct w:val="0"/>
              <w:jc w:val="center"/>
              <w:rPr>
                <w:rFonts w:ascii="Times New Roman" w:hAnsi="Times New Roman"/>
                <w:sz w:val="18"/>
              </w:rPr>
            </w:pPr>
          </w:p>
        </w:tc>
        <w:tc>
          <w:tcPr>
            <w:tcW w:w="599" w:type="dxa"/>
            <w:gridSpan w:val="2"/>
            <w:shd w:val="clear" w:color="auto" w:fill="FF00FF"/>
            <w:vAlign w:val="center"/>
          </w:tcPr>
          <w:p w14:paraId="31127D5C"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C2D69B" w:themeFill="accent3" w:themeFillTint="99"/>
            <w:vAlign w:val="center"/>
          </w:tcPr>
          <w:p w14:paraId="2D600824"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58251F20" w14:textId="77777777" w:rsidR="00B0626B" w:rsidRPr="00F46055" w:rsidRDefault="00B0626B" w:rsidP="000A6133">
            <w:pPr>
              <w:pStyle w:val="TableParagraph"/>
              <w:kinsoku w:val="0"/>
              <w:overflowPunct w:val="0"/>
              <w:jc w:val="center"/>
              <w:rPr>
                <w:rFonts w:ascii="Times New Roman" w:hAnsi="Times New Roman"/>
                <w:sz w:val="18"/>
              </w:rPr>
            </w:pPr>
          </w:p>
        </w:tc>
        <w:tc>
          <w:tcPr>
            <w:tcW w:w="645" w:type="dxa"/>
            <w:shd w:val="clear" w:color="auto" w:fill="FF00FF"/>
            <w:vAlign w:val="center"/>
          </w:tcPr>
          <w:p w14:paraId="2327E47F"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49" w:type="dxa"/>
            <w:shd w:val="clear" w:color="auto" w:fill="C2D69B" w:themeFill="accent3" w:themeFillTint="99"/>
            <w:vAlign w:val="center"/>
          </w:tcPr>
          <w:p w14:paraId="4C7595C2"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55FF011A"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87" w:type="dxa"/>
            <w:shd w:val="clear" w:color="auto" w:fill="FF99FF"/>
            <w:vAlign w:val="center"/>
          </w:tcPr>
          <w:p w14:paraId="32DA232E" w14:textId="77777777" w:rsidR="00B0626B" w:rsidRPr="00F46055" w:rsidRDefault="00B0626B" w:rsidP="000A6133">
            <w:pPr>
              <w:pStyle w:val="TableParagraph"/>
              <w:kinsoku w:val="0"/>
              <w:overflowPunct w:val="0"/>
              <w:jc w:val="center"/>
              <w:rPr>
                <w:rFonts w:ascii="Times New Roman" w:hAnsi="Times New Roman"/>
                <w:sz w:val="18"/>
              </w:rPr>
            </w:pPr>
          </w:p>
        </w:tc>
      </w:tr>
      <w:tr w:rsidR="00B0626B" w:rsidRPr="00165F90" w14:paraId="6BDD1E36" w14:textId="77777777" w:rsidTr="0068454E">
        <w:trPr>
          <w:trHeight w:hRule="exact" w:val="323"/>
          <w:jc w:val="center"/>
        </w:trPr>
        <w:tc>
          <w:tcPr>
            <w:tcW w:w="3800" w:type="dxa"/>
            <w:vMerge w:val="restart"/>
            <w:shd w:val="clear" w:color="auto" w:fill="F2F2F2" w:themeFill="background1" w:themeFillShade="F2"/>
            <w:vAlign w:val="center"/>
          </w:tcPr>
          <w:p w14:paraId="72BBB521" w14:textId="77777777" w:rsidR="00B0626B" w:rsidRPr="00F46055" w:rsidRDefault="00B0626B" w:rsidP="00845B4E">
            <w:pPr>
              <w:pStyle w:val="TableParagraph"/>
              <w:kinsoku w:val="0"/>
              <w:overflowPunct w:val="0"/>
              <w:ind w:left="33"/>
              <w:jc w:val="left"/>
              <w:rPr>
                <w:rFonts w:ascii="Verdana" w:hAnsi="Verdana"/>
                <w:sz w:val="18"/>
              </w:rPr>
            </w:pPr>
            <w:r w:rsidRPr="00F46055">
              <w:rPr>
                <w:rFonts w:ascii="Verdana" w:hAnsi="Verdana"/>
                <w:sz w:val="18"/>
                <w:lang w:val="sr-Cyrl-CS" w:eastAsia="sr-Cyrl-CS"/>
              </w:rPr>
              <w:t>Минералне сировине и рударство</w:t>
            </w:r>
          </w:p>
        </w:tc>
        <w:tc>
          <w:tcPr>
            <w:tcW w:w="596" w:type="dxa"/>
            <w:shd w:val="clear" w:color="auto" w:fill="66FF66"/>
            <w:vAlign w:val="center"/>
          </w:tcPr>
          <w:p w14:paraId="4D370B30" w14:textId="77777777" w:rsidR="00B0626B" w:rsidRPr="00F46055" w:rsidRDefault="00B0626B" w:rsidP="000A6133">
            <w:pPr>
              <w:pStyle w:val="TableParagraph"/>
              <w:kinsoku w:val="0"/>
              <w:overflowPunct w:val="0"/>
              <w:jc w:val="center"/>
              <w:rPr>
                <w:rFonts w:ascii="Times New Roman" w:hAnsi="Times New Roman"/>
                <w:sz w:val="18"/>
              </w:rPr>
            </w:pPr>
          </w:p>
        </w:tc>
        <w:tc>
          <w:tcPr>
            <w:tcW w:w="596" w:type="dxa"/>
            <w:shd w:val="clear" w:color="auto" w:fill="F2DBDB" w:themeFill="accent2" w:themeFillTint="33"/>
            <w:vAlign w:val="center"/>
          </w:tcPr>
          <w:p w14:paraId="53B515BD"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70" w:type="dxa"/>
            <w:shd w:val="clear" w:color="auto" w:fill="B8CCE4" w:themeFill="accent1" w:themeFillTint="66"/>
            <w:vAlign w:val="center"/>
          </w:tcPr>
          <w:p w14:paraId="650FE3AD" w14:textId="77777777" w:rsidR="00B0626B" w:rsidRPr="00F46055" w:rsidRDefault="00B0626B" w:rsidP="000A6133">
            <w:pPr>
              <w:pStyle w:val="TableParagraph"/>
              <w:kinsoku w:val="0"/>
              <w:overflowPunct w:val="0"/>
              <w:jc w:val="center"/>
              <w:rPr>
                <w:rFonts w:ascii="Times New Roman" w:hAnsi="Times New Roman"/>
                <w:sz w:val="18"/>
              </w:rPr>
            </w:pPr>
          </w:p>
        </w:tc>
        <w:tc>
          <w:tcPr>
            <w:tcW w:w="630" w:type="dxa"/>
            <w:shd w:val="clear" w:color="auto" w:fill="66FF66"/>
            <w:vAlign w:val="center"/>
          </w:tcPr>
          <w:p w14:paraId="2D9E52E5"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2DBDB" w:themeFill="accent2" w:themeFillTint="33"/>
            <w:vAlign w:val="center"/>
          </w:tcPr>
          <w:p w14:paraId="2DDED603"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19" w:type="dxa"/>
            <w:shd w:val="clear" w:color="auto" w:fill="B8CCE4" w:themeFill="accent1" w:themeFillTint="66"/>
            <w:vAlign w:val="center"/>
          </w:tcPr>
          <w:p w14:paraId="58C4FB1E"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69" w:type="dxa"/>
            <w:shd w:val="clear" w:color="auto" w:fill="66FF66"/>
            <w:vAlign w:val="center"/>
          </w:tcPr>
          <w:p w14:paraId="17E2996C"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2DBDB" w:themeFill="accent2" w:themeFillTint="33"/>
            <w:vAlign w:val="center"/>
          </w:tcPr>
          <w:p w14:paraId="6B2490CF" w14:textId="77777777" w:rsidR="00B0626B" w:rsidRPr="00F46055" w:rsidRDefault="00B0626B" w:rsidP="000A6133">
            <w:pPr>
              <w:pStyle w:val="TableParagraph"/>
              <w:kinsoku w:val="0"/>
              <w:overflowPunct w:val="0"/>
              <w:jc w:val="center"/>
              <w:rPr>
                <w:rFonts w:ascii="Times New Roman" w:hAnsi="Times New Roman"/>
                <w:sz w:val="18"/>
              </w:rPr>
            </w:pPr>
          </w:p>
        </w:tc>
        <w:tc>
          <w:tcPr>
            <w:tcW w:w="677" w:type="dxa"/>
            <w:shd w:val="clear" w:color="auto" w:fill="B8CCE4" w:themeFill="accent1" w:themeFillTint="66"/>
            <w:vAlign w:val="center"/>
          </w:tcPr>
          <w:p w14:paraId="74D44776" w14:textId="77777777" w:rsidR="00B0626B" w:rsidRPr="00F46055" w:rsidRDefault="00B0626B" w:rsidP="000A6133">
            <w:pPr>
              <w:pStyle w:val="TableParagraph"/>
              <w:kinsoku w:val="0"/>
              <w:overflowPunct w:val="0"/>
              <w:jc w:val="center"/>
              <w:rPr>
                <w:rFonts w:ascii="Times New Roman" w:hAnsi="Times New Roman"/>
                <w:sz w:val="18"/>
              </w:rPr>
            </w:pPr>
          </w:p>
        </w:tc>
        <w:tc>
          <w:tcPr>
            <w:tcW w:w="517" w:type="dxa"/>
            <w:shd w:val="clear" w:color="auto" w:fill="66FF66"/>
            <w:vAlign w:val="center"/>
          </w:tcPr>
          <w:p w14:paraId="0EC67A39"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E5B8B7" w:themeFill="accent2" w:themeFillTint="66"/>
            <w:vAlign w:val="center"/>
          </w:tcPr>
          <w:p w14:paraId="6F4B9606"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9" w:type="dxa"/>
            <w:gridSpan w:val="2"/>
            <w:shd w:val="clear" w:color="auto" w:fill="B8CCE4" w:themeFill="accent1" w:themeFillTint="66"/>
            <w:vAlign w:val="center"/>
          </w:tcPr>
          <w:p w14:paraId="41C762A9"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66FF66"/>
            <w:vAlign w:val="center"/>
          </w:tcPr>
          <w:p w14:paraId="1920B840"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E5B8B7" w:themeFill="accent2" w:themeFillTint="66"/>
            <w:vAlign w:val="center"/>
          </w:tcPr>
          <w:p w14:paraId="17493456" w14:textId="77777777" w:rsidR="00B0626B" w:rsidRPr="00F46055" w:rsidRDefault="00B0626B" w:rsidP="000A6133">
            <w:pPr>
              <w:pStyle w:val="TableParagraph"/>
              <w:kinsoku w:val="0"/>
              <w:overflowPunct w:val="0"/>
              <w:jc w:val="center"/>
              <w:rPr>
                <w:rFonts w:ascii="Times New Roman" w:hAnsi="Times New Roman"/>
                <w:sz w:val="18"/>
              </w:rPr>
            </w:pPr>
          </w:p>
        </w:tc>
        <w:tc>
          <w:tcPr>
            <w:tcW w:w="645" w:type="dxa"/>
            <w:shd w:val="clear" w:color="auto" w:fill="B8CCE4" w:themeFill="accent1" w:themeFillTint="66"/>
            <w:vAlign w:val="center"/>
          </w:tcPr>
          <w:p w14:paraId="6E698CD9" w14:textId="77777777" w:rsidR="00B0626B" w:rsidRPr="00F46055" w:rsidRDefault="00B0626B" w:rsidP="000A6133">
            <w:pPr>
              <w:pStyle w:val="TableParagraph"/>
              <w:kinsoku w:val="0"/>
              <w:overflowPunct w:val="0"/>
              <w:jc w:val="center"/>
              <w:rPr>
                <w:rFonts w:ascii="Times New Roman" w:hAnsi="Times New Roman"/>
                <w:sz w:val="18"/>
              </w:rPr>
            </w:pPr>
          </w:p>
        </w:tc>
        <w:tc>
          <w:tcPr>
            <w:tcW w:w="549" w:type="dxa"/>
            <w:shd w:val="clear" w:color="auto" w:fill="66FF66"/>
            <w:vAlign w:val="center"/>
          </w:tcPr>
          <w:p w14:paraId="624D5738"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E5B8B7" w:themeFill="accent2" w:themeFillTint="66"/>
            <w:vAlign w:val="center"/>
          </w:tcPr>
          <w:p w14:paraId="4C17D8E2" w14:textId="77777777" w:rsidR="00B0626B" w:rsidRPr="00F46055" w:rsidRDefault="00B0626B" w:rsidP="000A6133">
            <w:pPr>
              <w:pStyle w:val="TableParagraph"/>
              <w:kinsoku w:val="0"/>
              <w:overflowPunct w:val="0"/>
              <w:jc w:val="center"/>
              <w:rPr>
                <w:rFonts w:ascii="Times New Roman" w:hAnsi="Times New Roman"/>
                <w:sz w:val="18"/>
              </w:rPr>
            </w:pPr>
          </w:p>
        </w:tc>
        <w:tc>
          <w:tcPr>
            <w:tcW w:w="587" w:type="dxa"/>
            <w:shd w:val="clear" w:color="auto" w:fill="B8CCE4" w:themeFill="accent1" w:themeFillTint="66"/>
            <w:vAlign w:val="center"/>
          </w:tcPr>
          <w:p w14:paraId="49E83243" w14:textId="77777777" w:rsidR="00B0626B" w:rsidRPr="00F46055" w:rsidRDefault="00B0626B" w:rsidP="000A6133">
            <w:pPr>
              <w:pStyle w:val="TableParagraph"/>
              <w:kinsoku w:val="0"/>
              <w:overflowPunct w:val="0"/>
              <w:jc w:val="center"/>
              <w:rPr>
                <w:rFonts w:ascii="Times New Roman" w:hAnsi="Times New Roman"/>
                <w:sz w:val="18"/>
                <w:lang w:val="sr-Cyrl-RS"/>
              </w:rPr>
            </w:pPr>
          </w:p>
        </w:tc>
      </w:tr>
      <w:tr w:rsidR="00B0626B" w:rsidRPr="00165F90" w14:paraId="1B8CA9F5" w14:textId="77777777" w:rsidTr="0068454E">
        <w:trPr>
          <w:trHeight w:hRule="exact" w:val="323"/>
          <w:jc w:val="center"/>
        </w:trPr>
        <w:tc>
          <w:tcPr>
            <w:tcW w:w="3800" w:type="dxa"/>
            <w:vMerge/>
            <w:shd w:val="clear" w:color="auto" w:fill="F2F2F2" w:themeFill="background1" w:themeFillShade="F2"/>
            <w:vAlign w:val="center"/>
          </w:tcPr>
          <w:p w14:paraId="1CDCF0B6" w14:textId="77777777" w:rsidR="00B0626B" w:rsidRPr="00F46055" w:rsidRDefault="00B0626B" w:rsidP="00845B4E">
            <w:pPr>
              <w:pStyle w:val="TableParagraph"/>
              <w:kinsoku w:val="0"/>
              <w:overflowPunct w:val="0"/>
              <w:ind w:left="33"/>
              <w:jc w:val="left"/>
              <w:rPr>
                <w:rFonts w:ascii="Verdana" w:hAnsi="Verdana"/>
                <w:sz w:val="18"/>
              </w:rPr>
            </w:pPr>
          </w:p>
        </w:tc>
        <w:tc>
          <w:tcPr>
            <w:tcW w:w="596" w:type="dxa"/>
            <w:shd w:val="clear" w:color="auto" w:fill="76923C" w:themeFill="accent3" w:themeFillShade="BF"/>
            <w:vAlign w:val="center"/>
          </w:tcPr>
          <w:p w14:paraId="3E477DE4" w14:textId="77777777" w:rsidR="00B0626B" w:rsidRPr="00F46055" w:rsidRDefault="00B0626B" w:rsidP="000A6133">
            <w:pPr>
              <w:pStyle w:val="TableParagraph"/>
              <w:kinsoku w:val="0"/>
              <w:overflowPunct w:val="0"/>
              <w:jc w:val="center"/>
              <w:rPr>
                <w:rFonts w:ascii="Times New Roman" w:hAnsi="Times New Roman"/>
                <w:sz w:val="18"/>
              </w:rPr>
            </w:pPr>
          </w:p>
        </w:tc>
        <w:tc>
          <w:tcPr>
            <w:tcW w:w="596" w:type="dxa"/>
            <w:shd w:val="clear" w:color="auto" w:fill="FFFF00"/>
            <w:vAlign w:val="center"/>
          </w:tcPr>
          <w:p w14:paraId="57B56D37" w14:textId="77777777" w:rsidR="00B0626B" w:rsidRPr="00F46055" w:rsidRDefault="00B0626B" w:rsidP="000A6133">
            <w:pPr>
              <w:pStyle w:val="TableParagraph"/>
              <w:kinsoku w:val="0"/>
              <w:overflowPunct w:val="0"/>
              <w:jc w:val="center"/>
              <w:rPr>
                <w:rFonts w:ascii="Times New Roman" w:hAnsi="Times New Roman"/>
                <w:sz w:val="18"/>
              </w:rPr>
            </w:pPr>
          </w:p>
        </w:tc>
        <w:tc>
          <w:tcPr>
            <w:tcW w:w="570" w:type="dxa"/>
            <w:shd w:val="clear" w:color="auto" w:fill="FF99FF"/>
            <w:vAlign w:val="center"/>
          </w:tcPr>
          <w:p w14:paraId="662BCB91" w14:textId="77777777" w:rsidR="00B0626B" w:rsidRPr="00F46055" w:rsidRDefault="00B0626B" w:rsidP="000A6133">
            <w:pPr>
              <w:pStyle w:val="TableParagraph"/>
              <w:kinsoku w:val="0"/>
              <w:overflowPunct w:val="0"/>
              <w:jc w:val="center"/>
              <w:rPr>
                <w:rFonts w:ascii="Times New Roman" w:hAnsi="Times New Roman"/>
                <w:sz w:val="18"/>
              </w:rPr>
            </w:pPr>
          </w:p>
        </w:tc>
        <w:tc>
          <w:tcPr>
            <w:tcW w:w="630" w:type="dxa"/>
            <w:shd w:val="clear" w:color="auto" w:fill="76923C" w:themeFill="accent3" w:themeFillShade="BF"/>
            <w:vAlign w:val="center"/>
          </w:tcPr>
          <w:p w14:paraId="392D6BCB"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1E8D16BA" w14:textId="77777777" w:rsidR="00B0626B" w:rsidRPr="00F46055" w:rsidRDefault="00B0626B" w:rsidP="000A6133">
            <w:pPr>
              <w:pStyle w:val="TableParagraph"/>
              <w:kinsoku w:val="0"/>
              <w:overflowPunct w:val="0"/>
              <w:jc w:val="center"/>
              <w:rPr>
                <w:rFonts w:ascii="Times New Roman" w:hAnsi="Times New Roman"/>
                <w:sz w:val="18"/>
              </w:rPr>
            </w:pPr>
          </w:p>
        </w:tc>
        <w:tc>
          <w:tcPr>
            <w:tcW w:w="619" w:type="dxa"/>
            <w:shd w:val="clear" w:color="auto" w:fill="FF00FF"/>
            <w:vAlign w:val="center"/>
          </w:tcPr>
          <w:p w14:paraId="25AD9817" w14:textId="77777777" w:rsidR="00B0626B" w:rsidRPr="00F46055" w:rsidRDefault="00B0626B" w:rsidP="000A6133">
            <w:pPr>
              <w:pStyle w:val="TableParagraph"/>
              <w:kinsoku w:val="0"/>
              <w:overflowPunct w:val="0"/>
              <w:jc w:val="center"/>
              <w:rPr>
                <w:rFonts w:ascii="Times New Roman" w:hAnsi="Times New Roman"/>
                <w:sz w:val="18"/>
              </w:rPr>
            </w:pPr>
          </w:p>
        </w:tc>
        <w:tc>
          <w:tcPr>
            <w:tcW w:w="569" w:type="dxa"/>
            <w:shd w:val="clear" w:color="auto" w:fill="C2D69B" w:themeFill="accent3" w:themeFillTint="99"/>
            <w:vAlign w:val="center"/>
          </w:tcPr>
          <w:p w14:paraId="0FB07EE1"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99"/>
            <w:vAlign w:val="center"/>
          </w:tcPr>
          <w:p w14:paraId="01002D06" w14:textId="77777777" w:rsidR="00B0626B" w:rsidRPr="00F46055" w:rsidRDefault="00B0626B" w:rsidP="000A6133">
            <w:pPr>
              <w:pStyle w:val="TableParagraph"/>
              <w:kinsoku w:val="0"/>
              <w:overflowPunct w:val="0"/>
              <w:jc w:val="center"/>
              <w:rPr>
                <w:rFonts w:ascii="Times New Roman" w:hAnsi="Times New Roman"/>
                <w:sz w:val="18"/>
              </w:rPr>
            </w:pPr>
          </w:p>
        </w:tc>
        <w:tc>
          <w:tcPr>
            <w:tcW w:w="677" w:type="dxa"/>
            <w:shd w:val="clear" w:color="auto" w:fill="FF00FF"/>
            <w:vAlign w:val="center"/>
          </w:tcPr>
          <w:p w14:paraId="7ECBE3E4" w14:textId="77777777" w:rsidR="00B0626B" w:rsidRPr="00F46055" w:rsidRDefault="00B0626B" w:rsidP="000A6133">
            <w:pPr>
              <w:pStyle w:val="TableParagraph"/>
              <w:kinsoku w:val="0"/>
              <w:overflowPunct w:val="0"/>
              <w:jc w:val="center"/>
              <w:rPr>
                <w:rFonts w:ascii="Times New Roman" w:hAnsi="Times New Roman"/>
                <w:sz w:val="18"/>
              </w:rPr>
            </w:pPr>
          </w:p>
        </w:tc>
        <w:tc>
          <w:tcPr>
            <w:tcW w:w="517" w:type="dxa"/>
            <w:shd w:val="clear" w:color="auto" w:fill="C2D69B" w:themeFill="accent3" w:themeFillTint="99"/>
            <w:vAlign w:val="center"/>
          </w:tcPr>
          <w:p w14:paraId="6EF2A22E"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6D44A9C8" w14:textId="77777777" w:rsidR="00B0626B" w:rsidRPr="00F46055" w:rsidRDefault="00B0626B" w:rsidP="000A6133">
            <w:pPr>
              <w:pStyle w:val="TableParagraph"/>
              <w:kinsoku w:val="0"/>
              <w:overflowPunct w:val="0"/>
              <w:jc w:val="center"/>
              <w:rPr>
                <w:rFonts w:ascii="Times New Roman" w:hAnsi="Times New Roman"/>
                <w:sz w:val="18"/>
              </w:rPr>
            </w:pPr>
          </w:p>
        </w:tc>
        <w:tc>
          <w:tcPr>
            <w:tcW w:w="599" w:type="dxa"/>
            <w:gridSpan w:val="2"/>
            <w:shd w:val="clear" w:color="auto" w:fill="FF00FF"/>
            <w:vAlign w:val="center"/>
          </w:tcPr>
          <w:p w14:paraId="7E324D39"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C2D69B" w:themeFill="accent3" w:themeFillTint="99"/>
            <w:vAlign w:val="center"/>
          </w:tcPr>
          <w:p w14:paraId="6AC96F60"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4CC2B6D3" w14:textId="77777777" w:rsidR="00B0626B" w:rsidRPr="00F46055" w:rsidRDefault="00B0626B" w:rsidP="000A6133">
            <w:pPr>
              <w:pStyle w:val="TableParagraph"/>
              <w:kinsoku w:val="0"/>
              <w:overflowPunct w:val="0"/>
              <w:jc w:val="center"/>
              <w:rPr>
                <w:rFonts w:ascii="Times New Roman" w:hAnsi="Times New Roman"/>
                <w:sz w:val="18"/>
              </w:rPr>
            </w:pPr>
          </w:p>
        </w:tc>
        <w:tc>
          <w:tcPr>
            <w:tcW w:w="645" w:type="dxa"/>
            <w:shd w:val="clear" w:color="auto" w:fill="FF00FF"/>
            <w:vAlign w:val="center"/>
          </w:tcPr>
          <w:p w14:paraId="64ECADB8"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49" w:type="dxa"/>
            <w:shd w:val="clear" w:color="auto" w:fill="C2D69B" w:themeFill="accent3" w:themeFillTint="99"/>
            <w:vAlign w:val="center"/>
          </w:tcPr>
          <w:p w14:paraId="66D1495A"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05F7F5EA"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87" w:type="dxa"/>
            <w:shd w:val="clear" w:color="auto" w:fill="FF99FF"/>
            <w:vAlign w:val="center"/>
          </w:tcPr>
          <w:p w14:paraId="14A1BAEC" w14:textId="77777777" w:rsidR="00B0626B" w:rsidRPr="00F46055" w:rsidRDefault="00B0626B" w:rsidP="000A6133">
            <w:pPr>
              <w:pStyle w:val="TableParagraph"/>
              <w:kinsoku w:val="0"/>
              <w:overflowPunct w:val="0"/>
              <w:jc w:val="center"/>
              <w:rPr>
                <w:rFonts w:ascii="Times New Roman" w:hAnsi="Times New Roman"/>
                <w:sz w:val="18"/>
              </w:rPr>
            </w:pPr>
          </w:p>
        </w:tc>
      </w:tr>
      <w:tr w:rsidR="00B0626B" w:rsidRPr="00165F90" w14:paraId="3C10AA4B" w14:textId="77777777" w:rsidTr="0068454E">
        <w:trPr>
          <w:trHeight w:hRule="exact" w:val="323"/>
          <w:jc w:val="center"/>
        </w:trPr>
        <w:tc>
          <w:tcPr>
            <w:tcW w:w="3800" w:type="dxa"/>
            <w:vMerge w:val="restart"/>
            <w:shd w:val="clear" w:color="auto" w:fill="F2F2F2" w:themeFill="background1" w:themeFillShade="F2"/>
            <w:vAlign w:val="center"/>
          </w:tcPr>
          <w:p w14:paraId="2D58A578" w14:textId="6DA9A8DE" w:rsidR="00B0626B" w:rsidRPr="0068454E" w:rsidRDefault="00B0626B" w:rsidP="00845B4E">
            <w:pPr>
              <w:pStyle w:val="ListParagraph"/>
              <w:ind w:left="33"/>
              <w:jc w:val="left"/>
              <w:rPr>
                <w:lang w:val="sr-Cyrl-RS" w:eastAsia="sr-Cyrl-CS"/>
              </w:rPr>
            </w:pPr>
            <w:r w:rsidRPr="00F46055">
              <w:rPr>
                <w:lang w:eastAsia="sr-Cyrl-CS"/>
              </w:rPr>
              <w:t>Туризам</w:t>
            </w:r>
          </w:p>
        </w:tc>
        <w:tc>
          <w:tcPr>
            <w:tcW w:w="596" w:type="dxa"/>
            <w:shd w:val="clear" w:color="auto" w:fill="F2F2F2" w:themeFill="background1" w:themeFillShade="F2"/>
            <w:vAlign w:val="center"/>
          </w:tcPr>
          <w:p w14:paraId="2DFADD49"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6" w:type="dxa"/>
            <w:shd w:val="clear" w:color="auto" w:fill="F2DBDB" w:themeFill="accent2" w:themeFillTint="33"/>
            <w:vAlign w:val="center"/>
          </w:tcPr>
          <w:p w14:paraId="0C08061A" w14:textId="77777777" w:rsidR="00B0626B" w:rsidRPr="00F46055" w:rsidRDefault="00B0626B" w:rsidP="000A6133">
            <w:pPr>
              <w:pStyle w:val="TableParagraph"/>
              <w:kinsoku w:val="0"/>
              <w:overflowPunct w:val="0"/>
              <w:jc w:val="center"/>
              <w:rPr>
                <w:rFonts w:ascii="Times New Roman" w:hAnsi="Times New Roman"/>
                <w:sz w:val="18"/>
              </w:rPr>
            </w:pPr>
          </w:p>
        </w:tc>
        <w:tc>
          <w:tcPr>
            <w:tcW w:w="570" w:type="dxa"/>
            <w:shd w:val="clear" w:color="auto" w:fill="DBE5F1" w:themeFill="accent1" w:themeFillTint="33"/>
            <w:vAlign w:val="center"/>
          </w:tcPr>
          <w:p w14:paraId="2ADEB8FC" w14:textId="77777777" w:rsidR="00B0626B" w:rsidRPr="00F46055" w:rsidRDefault="00B0626B" w:rsidP="000A6133">
            <w:pPr>
              <w:pStyle w:val="TableParagraph"/>
              <w:kinsoku w:val="0"/>
              <w:overflowPunct w:val="0"/>
              <w:jc w:val="center"/>
              <w:rPr>
                <w:rFonts w:ascii="Times New Roman" w:hAnsi="Times New Roman"/>
                <w:sz w:val="18"/>
              </w:rPr>
            </w:pPr>
          </w:p>
        </w:tc>
        <w:tc>
          <w:tcPr>
            <w:tcW w:w="630" w:type="dxa"/>
            <w:shd w:val="clear" w:color="auto" w:fill="66FF66"/>
            <w:vAlign w:val="center"/>
          </w:tcPr>
          <w:p w14:paraId="3D6B7576"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E5B8B7" w:themeFill="accent2" w:themeFillTint="66"/>
            <w:vAlign w:val="center"/>
          </w:tcPr>
          <w:p w14:paraId="5E860881"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19" w:type="dxa"/>
            <w:shd w:val="clear" w:color="auto" w:fill="B8CCE4" w:themeFill="accent1" w:themeFillTint="66"/>
            <w:vAlign w:val="center"/>
          </w:tcPr>
          <w:p w14:paraId="5701387E" w14:textId="77777777" w:rsidR="00B0626B" w:rsidRPr="00F46055" w:rsidRDefault="00B0626B" w:rsidP="000A6133">
            <w:pPr>
              <w:pStyle w:val="TableParagraph"/>
              <w:kinsoku w:val="0"/>
              <w:overflowPunct w:val="0"/>
              <w:jc w:val="center"/>
              <w:rPr>
                <w:rFonts w:ascii="Times New Roman" w:hAnsi="Times New Roman"/>
                <w:sz w:val="18"/>
              </w:rPr>
            </w:pPr>
          </w:p>
        </w:tc>
        <w:tc>
          <w:tcPr>
            <w:tcW w:w="569" w:type="dxa"/>
            <w:shd w:val="clear" w:color="auto" w:fill="66FF66"/>
            <w:vAlign w:val="center"/>
          </w:tcPr>
          <w:p w14:paraId="64E12EBC"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E5B8B7" w:themeFill="accent2" w:themeFillTint="66"/>
            <w:vAlign w:val="center"/>
          </w:tcPr>
          <w:p w14:paraId="2DCAD0E4" w14:textId="77777777" w:rsidR="00B0626B" w:rsidRPr="00F46055" w:rsidRDefault="00B0626B" w:rsidP="000A6133">
            <w:pPr>
              <w:pStyle w:val="TableParagraph"/>
              <w:kinsoku w:val="0"/>
              <w:overflowPunct w:val="0"/>
              <w:jc w:val="center"/>
              <w:rPr>
                <w:rFonts w:ascii="Times New Roman" w:hAnsi="Times New Roman"/>
                <w:sz w:val="18"/>
              </w:rPr>
            </w:pPr>
          </w:p>
        </w:tc>
        <w:tc>
          <w:tcPr>
            <w:tcW w:w="677" w:type="dxa"/>
            <w:shd w:val="clear" w:color="auto" w:fill="B8CCE4" w:themeFill="accent1" w:themeFillTint="66"/>
            <w:vAlign w:val="center"/>
          </w:tcPr>
          <w:p w14:paraId="58BC9890" w14:textId="77777777" w:rsidR="00B0626B" w:rsidRPr="00F46055" w:rsidRDefault="00B0626B" w:rsidP="000A6133">
            <w:pPr>
              <w:pStyle w:val="TableParagraph"/>
              <w:kinsoku w:val="0"/>
              <w:overflowPunct w:val="0"/>
              <w:jc w:val="center"/>
              <w:rPr>
                <w:rFonts w:ascii="Times New Roman" w:hAnsi="Times New Roman"/>
                <w:sz w:val="18"/>
              </w:rPr>
            </w:pPr>
          </w:p>
        </w:tc>
        <w:tc>
          <w:tcPr>
            <w:tcW w:w="517" w:type="dxa"/>
            <w:shd w:val="clear" w:color="auto" w:fill="66FF66"/>
            <w:vAlign w:val="center"/>
          </w:tcPr>
          <w:p w14:paraId="5635AF11"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E5B8B7" w:themeFill="accent2" w:themeFillTint="66"/>
            <w:vAlign w:val="center"/>
          </w:tcPr>
          <w:p w14:paraId="648A0873"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9" w:type="dxa"/>
            <w:gridSpan w:val="2"/>
            <w:shd w:val="clear" w:color="auto" w:fill="B8CCE4" w:themeFill="accent1" w:themeFillTint="66"/>
            <w:vAlign w:val="center"/>
          </w:tcPr>
          <w:p w14:paraId="1E73057C"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66FF66"/>
            <w:vAlign w:val="center"/>
          </w:tcPr>
          <w:p w14:paraId="3DA63A7E"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E5B8B7" w:themeFill="accent2" w:themeFillTint="66"/>
            <w:vAlign w:val="center"/>
          </w:tcPr>
          <w:p w14:paraId="2D1EC273" w14:textId="77777777" w:rsidR="00B0626B" w:rsidRPr="00F46055" w:rsidRDefault="00B0626B" w:rsidP="000A6133">
            <w:pPr>
              <w:pStyle w:val="TableParagraph"/>
              <w:kinsoku w:val="0"/>
              <w:overflowPunct w:val="0"/>
              <w:jc w:val="center"/>
              <w:rPr>
                <w:rFonts w:ascii="Times New Roman" w:hAnsi="Times New Roman"/>
                <w:sz w:val="18"/>
              </w:rPr>
            </w:pPr>
          </w:p>
        </w:tc>
        <w:tc>
          <w:tcPr>
            <w:tcW w:w="645" w:type="dxa"/>
            <w:shd w:val="clear" w:color="auto" w:fill="B8CCE4" w:themeFill="accent1" w:themeFillTint="66"/>
            <w:vAlign w:val="center"/>
          </w:tcPr>
          <w:p w14:paraId="101684FB" w14:textId="77777777" w:rsidR="00B0626B" w:rsidRPr="00F46055" w:rsidRDefault="00B0626B" w:rsidP="000A6133">
            <w:pPr>
              <w:pStyle w:val="TableParagraph"/>
              <w:kinsoku w:val="0"/>
              <w:overflowPunct w:val="0"/>
              <w:jc w:val="center"/>
              <w:rPr>
                <w:rFonts w:ascii="Times New Roman" w:hAnsi="Times New Roman"/>
                <w:sz w:val="18"/>
              </w:rPr>
            </w:pPr>
          </w:p>
        </w:tc>
        <w:tc>
          <w:tcPr>
            <w:tcW w:w="549" w:type="dxa"/>
            <w:shd w:val="clear" w:color="auto" w:fill="66FF66"/>
            <w:vAlign w:val="center"/>
          </w:tcPr>
          <w:p w14:paraId="4AF8446F"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2DBDB" w:themeFill="accent2" w:themeFillTint="33"/>
            <w:vAlign w:val="center"/>
          </w:tcPr>
          <w:p w14:paraId="31663975" w14:textId="77777777" w:rsidR="00B0626B" w:rsidRPr="00F46055" w:rsidRDefault="00B0626B" w:rsidP="000A6133">
            <w:pPr>
              <w:pStyle w:val="TableParagraph"/>
              <w:kinsoku w:val="0"/>
              <w:overflowPunct w:val="0"/>
              <w:jc w:val="center"/>
              <w:rPr>
                <w:rFonts w:ascii="Times New Roman" w:hAnsi="Times New Roman"/>
                <w:sz w:val="18"/>
              </w:rPr>
            </w:pPr>
          </w:p>
        </w:tc>
        <w:tc>
          <w:tcPr>
            <w:tcW w:w="587" w:type="dxa"/>
            <w:shd w:val="clear" w:color="auto" w:fill="B8CCE4" w:themeFill="accent1" w:themeFillTint="66"/>
            <w:vAlign w:val="center"/>
          </w:tcPr>
          <w:p w14:paraId="39B6FCE5" w14:textId="77777777" w:rsidR="00B0626B" w:rsidRPr="00F46055" w:rsidRDefault="00B0626B" w:rsidP="000A6133">
            <w:pPr>
              <w:pStyle w:val="TableParagraph"/>
              <w:kinsoku w:val="0"/>
              <w:overflowPunct w:val="0"/>
              <w:jc w:val="center"/>
              <w:rPr>
                <w:rFonts w:ascii="Times New Roman" w:hAnsi="Times New Roman"/>
                <w:sz w:val="18"/>
              </w:rPr>
            </w:pPr>
          </w:p>
        </w:tc>
      </w:tr>
      <w:tr w:rsidR="00B0626B" w:rsidRPr="00165F90" w14:paraId="55E97958" w14:textId="77777777" w:rsidTr="0068454E">
        <w:trPr>
          <w:trHeight w:hRule="exact" w:val="323"/>
          <w:jc w:val="center"/>
        </w:trPr>
        <w:tc>
          <w:tcPr>
            <w:tcW w:w="3800" w:type="dxa"/>
            <w:vMerge/>
            <w:shd w:val="clear" w:color="auto" w:fill="F2F2F2" w:themeFill="background1" w:themeFillShade="F2"/>
            <w:vAlign w:val="center"/>
          </w:tcPr>
          <w:p w14:paraId="6661D590" w14:textId="77777777" w:rsidR="00B0626B" w:rsidRPr="00F46055" w:rsidRDefault="00B0626B" w:rsidP="00845B4E">
            <w:pPr>
              <w:pStyle w:val="TableParagraph"/>
              <w:kinsoku w:val="0"/>
              <w:overflowPunct w:val="0"/>
              <w:ind w:left="33"/>
              <w:jc w:val="left"/>
              <w:rPr>
                <w:rFonts w:ascii="Verdana" w:hAnsi="Verdana"/>
                <w:sz w:val="18"/>
              </w:rPr>
            </w:pPr>
          </w:p>
        </w:tc>
        <w:tc>
          <w:tcPr>
            <w:tcW w:w="596" w:type="dxa"/>
            <w:shd w:val="clear" w:color="auto" w:fill="C2D69B" w:themeFill="accent3" w:themeFillTint="99"/>
            <w:vAlign w:val="center"/>
          </w:tcPr>
          <w:p w14:paraId="1C69CC4A" w14:textId="77777777" w:rsidR="00B0626B" w:rsidRPr="00F46055" w:rsidRDefault="00B0626B" w:rsidP="000A6133">
            <w:pPr>
              <w:pStyle w:val="TableParagraph"/>
              <w:kinsoku w:val="0"/>
              <w:overflowPunct w:val="0"/>
              <w:jc w:val="center"/>
              <w:rPr>
                <w:rFonts w:ascii="Times New Roman" w:hAnsi="Times New Roman"/>
                <w:sz w:val="18"/>
              </w:rPr>
            </w:pPr>
          </w:p>
        </w:tc>
        <w:tc>
          <w:tcPr>
            <w:tcW w:w="596" w:type="dxa"/>
            <w:shd w:val="clear" w:color="auto" w:fill="FFFF99"/>
            <w:vAlign w:val="center"/>
          </w:tcPr>
          <w:p w14:paraId="21CEEF81" w14:textId="77777777" w:rsidR="00B0626B" w:rsidRPr="00F46055" w:rsidRDefault="00B0626B" w:rsidP="000A6133">
            <w:pPr>
              <w:pStyle w:val="TableParagraph"/>
              <w:kinsoku w:val="0"/>
              <w:overflowPunct w:val="0"/>
              <w:jc w:val="center"/>
              <w:rPr>
                <w:rFonts w:ascii="Times New Roman" w:hAnsi="Times New Roman"/>
                <w:sz w:val="18"/>
              </w:rPr>
            </w:pPr>
          </w:p>
        </w:tc>
        <w:tc>
          <w:tcPr>
            <w:tcW w:w="570" w:type="dxa"/>
            <w:shd w:val="clear" w:color="auto" w:fill="FFCCFF"/>
            <w:vAlign w:val="center"/>
          </w:tcPr>
          <w:p w14:paraId="1AC6D952" w14:textId="77777777" w:rsidR="00B0626B" w:rsidRPr="00F46055" w:rsidRDefault="00B0626B" w:rsidP="000A6133">
            <w:pPr>
              <w:pStyle w:val="TableParagraph"/>
              <w:kinsoku w:val="0"/>
              <w:overflowPunct w:val="0"/>
              <w:jc w:val="center"/>
              <w:rPr>
                <w:rFonts w:ascii="Times New Roman" w:hAnsi="Times New Roman"/>
                <w:sz w:val="18"/>
              </w:rPr>
            </w:pPr>
          </w:p>
        </w:tc>
        <w:tc>
          <w:tcPr>
            <w:tcW w:w="630" w:type="dxa"/>
            <w:shd w:val="clear" w:color="auto" w:fill="C2D69B" w:themeFill="accent3" w:themeFillTint="99"/>
            <w:vAlign w:val="center"/>
          </w:tcPr>
          <w:p w14:paraId="598BCDC5"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6361D422" w14:textId="77777777" w:rsidR="00B0626B" w:rsidRPr="00F46055" w:rsidRDefault="00B0626B" w:rsidP="000A6133">
            <w:pPr>
              <w:pStyle w:val="TableParagraph"/>
              <w:kinsoku w:val="0"/>
              <w:overflowPunct w:val="0"/>
              <w:jc w:val="center"/>
              <w:rPr>
                <w:rFonts w:ascii="Times New Roman" w:hAnsi="Times New Roman"/>
                <w:sz w:val="18"/>
              </w:rPr>
            </w:pPr>
          </w:p>
        </w:tc>
        <w:tc>
          <w:tcPr>
            <w:tcW w:w="619" w:type="dxa"/>
            <w:shd w:val="clear" w:color="auto" w:fill="FF99FF"/>
            <w:vAlign w:val="center"/>
          </w:tcPr>
          <w:p w14:paraId="3B1406D3"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69" w:type="dxa"/>
            <w:shd w:val="clear" w:color="auto" w:fill="C2D69B" w:themeFill="accent3" w:themeFillTint="99"/>
            <w:vAlign w:val="center"/>
          </w:tcPr>
          <w:p w14:paraId="0A56AAC4"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39E1DA13" w14:textId="77777777" w:rsidR="00B0626B" w:rsidRPr="00F46055" w:rsidRDefault="00B0626B" w:rsidP="000A6133">
            <w:pPr>
              <w:pStyle w:val="TableParagraph"/>
              <w:kinsoku w:val="0"/>
              <w:overflowPunct w:val="0"/>
              <w:jc w:val="center"/>
              <w:rPr>
                <w:rFonts w:ascii="Times New Roman" w:hAnsi="Times New Roman"/>
                <w:sz w:val="18"/>
              </w:rPr>
            </w:pPr>
          </w:p>
        </w:tc>
        <w:tc>
          <w:tcPr>
            <w:tcW w:w="677" w:type="dxa"/>
            <w:shd w:val="clear" w:color="auto" w:fill="FF99FF"/>
            <w:vAlign w:val="center"/>
          </w:tcPr>
          <w:p w14:paraId="2877DF93" w14:textId="77777777" w:rsidR="00B0626B" w:rsidRPr="00F46055" w:rsidRDefault="00B0626B" w:rsidP="000A6133">
            <w:pPr>
              <w:pStyle w:val="TableParagraph"/>
              <w:kinsoku w:val="0"/>
              <w:overflowPunct w:val="0"/>
              <w:jc w:val="center"/>
              <w:rPr>
                <w:rFonts w:ascii="Times New Roman" w:hAnsi="Times New Roman"/>
                <w:sz w:val="18"/>
              </w:rPr>
            </w:pPr>
          </w:p>
        </w:tc>
        <w:tc>
          <w:tcPr>
            <w:tcW w:w="517" w:type="dxa"/>
            <w:shd w:val="clear" w:color="auto" w:fill="C2D69B" w:themeFill="accent3" w:themeFillTint="99"/>
            <w:vAlign w:val="center"/>
          </w:tcPr>
          <w:p w14:paraId="19C8C79F"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469EE199"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9" w:type="dxa"/>
            <w:gridSpan w:val="2"/>
            <w:shd w:val="clear" w:color="auto" w:fill="FF00FF"/>
            <w:vAlign w:val="center"/>
          </w:tcPr>
          <w:p w14:paraId="58418552"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C2D69B" w:themeFill="accent3" w:themeFillTint="99"/>
            <w:vAlign w:val="center"/>
          </w:tcPr>
          <w:p w14:paraId="64A4735A"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13EA385D" w14:textId="77777777" w:rsidR="00B0626B" w:rsidRPr="00F46055" w:rsidRDefault="00B0626B" w:rsidP="000A6133">
            <w:pPr>
              <w:pStyle w:val="TableParagraph"/>
              <w:kinsoku w:val="0"/>
              <w:overflowPunct w:val="0"/>
              <w:jc w:val="center"/>
              <w:rPr>
                <w:rFonts w:ascii="Times New Roman" w:hAnsi="Times New Roman"/>
                <w:sz w:val="18"/>
              </w:rPr>
            </w:pPr>
          </w:p>
        </w:tc>
        <w:tc>
          <w:tcPr>
            <w:tcW w:w="645" w:type="dxa"/>
            <w:shd w:val="clear" w:color="auto" w:fill="FF99FF"/>
            <w:vAlign w:val="center"/>
          </w:tcPr>
          <w:p w14:paraId="1B80F425" w14:textId="77777777" w:rsidR="00B0626B" w:rsidRPr="00F46055" w:rsidRDefault="00B0626B" w:rsidP="000A6133">
            <w:pPr>
              <w:pStyle w:val="TableParagraph"/>
              <w:kinsoku w:val="0"/>
              <w:overflowPunct w:val="0"/>
              <w:jc w:val="center"/>
              <w:rPr>
                <w:rFonts w:ascii="Times New Roman" w:hAnsi="Times New Roman"/>
                <w:sz w:val="18"/>
              </w:rPr>
            </w:pPr>
          </w:p>
        </w:tc>
        <w:tc>
          <w:tcPr>
            <w:tcW w:w="549" w:type="dxa"/>
            <w:shd w:val="clear" w:color="auto" w:fill="C2D69B" w:themeFill="accent3" w:themeFillTint="99"/>
            <w:vAlign w:val="center"/>
          </w:tcPr>
          <w:p w14:paraId="3D22F74C"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0175FFDF" w14:textId="77777777" w:rsidR="00B0626B" w:rsidRPr="00F46055" w:rsidRDefault="00B0626B" w:rsidP="000A6133">
            <w:pPr>
              <w:pStyle w:val="TableParagraph"/>
              <w:kinsoku w:val="0"/>
              <w:overflowPunct w:val="0"/>
              <w:jc w:val="center"/>
              <w:rPr>
                <w:rFonts w:ascii="Times New Roman" w:hAnsi="Times New Roman"/>
                <w:sz w:val="18"/>
              </w:rPr>
            </w:pPr>
          </w:p>
        </w:tc>
        <w:tc>
          <w:tcPr>
            <w:tcW w:w="587" w:type="dxa"/>
            <w:shd w:val="clear" w:color="auto" w:fill="FF99FF"/>
            <w:vAlign w:val="center"/>
          </w:tcPr>
          <w:p w14:paraId="26E5B8A6" w14:textId="77777777" w:rsidR="00B0626B" w:rsidRPr="00F46055" w:rsidRDefault="00B0626B" w:rsidP="000A6133">
            <w:pPr>
              <w:pStyle w:val="TableParagraph"/>
              <w:kinsoku w:val="0"/>
              <w:overflowPunct w:val="0"/>
              <w:jc w:val="center"/>
              <w:rPr>
                <w:rFonts w:ascii="Times New Roman" w:hAnsi="Times New Roman"/>
                <w:sz w:val="18"/>
              </w:rPr>
            </w:pPr>
          </w:p>
        </w:tc>
      </w:tr>
      <w:tr w:rsidR="00B0626B" w:rsidRPr="00165F90" w14:paraId="6E581A2B" w14:textId="77777777" w:rsidTr="0068454E">
        <w:trPr>
          <w:trHeight w:hRule="exact" w:val="323"/>
          <w:jc w:val="center"/>
        </w:trPr>
        <w:tc>
          <w:tcPr>
            <w:tcW w:w="3800" w:type="dxa"/>
            <w:vMerge w:val="restart"/>
            <w:shd w:val="clear" w:color="auto" w:fill="F2F2F2" w:themeFill="background1" w:themeFillShade="F2"/>
            <w:vAlign w:val="center"/>
          </w:tcPr>
          <w:p w14:paraId="09F7395D" w14:textId="051D4413" w:rsidR="00B0626B" w:rsidRPr="00F46055" w:rsidRDefault="00B0626B" w:rsidP="00845B4E">
            <w:pPr>
              <w:pStyle w:val="ListParagraph"/>
              <w:ind w:left="33"/>
              <w:jc w:val="left"/>
            </w:pPr>
            <w:r w:rsidRPr="00F46055">
              <w:rPr>
                <w:lang w:eastAsia="sr-Cyrl-CS"/>
              </w:rPr>
              <w:t>Саобраћај и комуникације</w:t>
            </w:r>
          </w:p>
        </w:tc>
        <w:tc>
          <w:tcPr>
            <w:tcW w:w="596" w:type="dxa"/>
            <w:shd w:val="clear" w:color="auto" w:fill="66FF66"/>
            <w:vAlign w:val="center"/>
          </w:tcPr>
          <w:p w14:paraId="46F03678" w14:textId="77777777" w:rsidR="00B0626B" w:rsidRPr="00F46055" w:rsidRDefault="00B0626B" w:rsidP="000A6133">
            <w:pPr>
              <w:pStyle w:val="TableParagraph"/>
              <w:kinsoku w:val="0"/>
              <w:overflowPunct w:val="0"/>
              <w:jc w:val="center"/>
              <w:rPr>
                <w:rFonts w:ascii="Times New Roman" w:hAnsi="Times New Roman"/>
                <w:sz w:val="18"/>
              </w:rPr>
            </w:pPr>
          </w:p>
        </w:tc>
        <w:tc>
          <w:tcPr>
            <w:tcW w:w="596" w:type="dxa"/>
            <w:shd w:val="clear" w:color="auto" w:fill="F2DBDB" w:themeFill="accent2" w:themeFillTint="33"/>
            <w:vAlign w:val="center"/>
          </w:tcPr>
          <w:p w14:paraId="086674A3"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70" w:type="dxa"/>
            <w:shd w:val="clear" w:color="auto" w:fill="B8CCE4" w:themeFill="accent1" w:themeFillTint="66"/>
            <w:vAlign w:val="center"/>
          </w:tcPr>
          <w:p w14:paraId="5D9538ED" w14:textId="77777777" w:rsidR="00B0626B" w:rsidRPr="00F46055" w:rsidRDefault="00B0626B" w:rsidP="000A6133">
            <w:pPr>
              <w:pStyle w:val="TableParagraph"/>
              <w:kinsoku w:val="0"/>
              <w:overflowPunct w:val="0"/>
              <w:jc w:val="center"/>
              <w:rPr>
                <w:rFonts w:ascii="Times New Roman" w:hAnsi="Times New Roman"/>
                <w:sz w:val="18"/>
              </w:rPr>
            </w:pPr>
          </w:p>
        </w:tc>
        <w:tc>
          <w:tcPr>
            <w:tcW w:w="630" w:type="dxa"/>
            <w:shd w:val="clear" w:color="auto" w:fill="66FF66"/>
            <w:vAlign w:val="center"/>
          </w:tcPr>
          <w:p w14:paraId="40B5C047"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2DBDB" w:themeFill="accent2" w:themeFillTint="33"/>
            <w:vAlign w:val="center"/>
          </w:tcPr>
          <w:p w14:paraId="179E3804" w14:textId="77777777" w:rsidR="00B0626B" w:rsidRPr="00F46055" w:rsidRDefault="00B0626B" w:rsidP="000A6133">
            <w:pPr>
              <w:pStyle w:val="TableParagraph"/>
              <w:kinsoku w:val="0"/>
              <w:overflowPunct w:val="0"/>
              <w:jc w:val="center"/>
              <w:rPr>
                <w:rFonts w:ascii="Times New Roman" w:hAnsi="Times New Roman"/>
                <w:sz w:val="18"/>
              </w:rPr>
            </w:pPr>
          </w:p>
        </w:tc>
        <w:tc>
          <w:tcPr>
            <w:tcW w:w="619" w:type="dxa"/>
            <w:shd w:val="clear" w:color="auto" w:fill="B8CCE4" w:themeFill="accent1" w:themeFillTint="66"/>
            <w:vAlign w:val="center"/>
          </w:tcPr>
          <w:p w14:paraId="2BD7AB39" w14:textId="77777777" w:rsidR="00B0626B" w:rsidRPr="00F46055" w:rsidRDefault="00B0626B" w:rsidP="000A6133">
            <w:pPr>
              <w:pStyle w:val="TableParagraph"/>
              <w:kinsoku w:val="0"/>
              <w:overflowPunct w:val="0"/>
              <w:jc w:val="center"/>
              <w:rPr>
                <w:rFonts w:ascii="Times New Roman" w:hAnsi="Times New Roman"/>
                <w:sz w:val="18"/>
              </w:rPr>
            </w:pPr>
          </w:p>
        </w:tc>
        <w:tc>
          <w:tcPr>
            <w:tcW w:w="569" w:type="dxa"/>
            <w:shd w:val="clear" w:color="auto" w:fill="66FF66"/>
            <w:vAlign w:val="center"/>
          </w:tcPr>
          <w:p w14:paraId="0BD08546"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E5B8B7" w:themeFill="accent2" w:themeFillTint="66"/>
            <w:vAlign w:val="center"/>
          </w:tcPr>
          <w:p w14:paraId="5995808E" w14:textId="77777777" w:rsidR="00B0626B" w:rsidRPr="00F46055" w:rsidRDefault="00B0626B" w:rsidP="000A6133">
            <w:pPr>
              <w:pStyle w:val="TableParagraph"/>
              <w:kinsoku w:val="0"/>
              <w:overflowPunct w:val="0"/>
              <w:jc w:val="center"/>
              <w:rPr>
                <w:rFonts w:ascii="Times New Roman" w:hAnsi="Times New Roman"/>
                <w:sz w:val="18"/>
              </w:rPr>
            </w:pPr>
          </w:p>
        </w:tc>
        <w:tc>
          <w:tcPr>
            <w:tcW w:w="677" w:type="dxa"/>
            <w:shd w:val="clear" w:color="auto" w:fill="B8CCE4" w:themeFill="accent1" w:themeFillTint="66"/>
            <w:vAlign w:val="center"/>
          </w:tcPr>
          <w:p w14:paraId="5771B548" w14:textId="77777777" w:rsidR="00B0626B" w:rsidRPr="00F46055" w:rsidRDefault="00B0626B" w:rsidP="000A6133">
            <w:pPr>
              <w:pStyle w:val="TableParagraph"/>
              <w:kinsoku w:val="0"/>
              <w:overflowPunct w:val="0"/>
              <w:jc w:val="center"/>
              <w:rPr>
                <w:rFonts w:ascii="Times New Roman" w:hAnsi="Times New Roman"/>
                <w:sz w:val="18"/>
              </w:rPr>
            </w:pPr>
          </w:p>
        </w:tc>
        <w:tc>
          <w:tcPr>
            <w:tcW w:w="517" w:type="dxa"/>
            <w:shd w:val="clear" w:color="auto" w:fill="66FF66"/>
            <w:vAlign w:val="center"/>
          </w:tcPr>
          <w:p w14:paraId="40446200"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E5B8B7" w:themeFill="accent2" w:themeFillTint="66"/>
            <w:vAlign w:val="center"/>
          </w:tcPr>
          <w:p w14:paraId="1A70617C"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9" w:type="dxa"/>
            <w:gridSpan w:val="2"/>
            <w:shd w:val="clear" w:color="auto" w:fill="B8CCE4" w:themeFill="accent1" w:themeFillTint="66"/>
            <w:vAlign w:val="center"/>
          </w:tcPr>
          <w:p w14:paraId="64589076"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66FF66"/>
            <w:vAlign w:val="center"/>
          </w:tcPr>
          <w:p w14:paraId="34AAE479"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E5B8B7" w:themeFill="accent2" w:themeFillTint="66"/>
            <w:vAlign w:val="center"/>
          </w:tcPr>
          <w:p w14:paraId="1B0BB520" w14:textId="77777777" w:rsidR="00B0626B" w:rsidRPr="00F46055" w:rsidRDefault="00B0626B" w:rsidP="000A6133">
            <w:pPr>
              <w:pStyle w:val="TableParagraph"/>
              <w:kinsoku w:val="0"/>
              <w:overflowPunct w:val="0"/>
              <w:jc w:val="center"/>
              <w:rPr>
                <w:rFonts w:ascii="Times New Roman" w:hAnsi="Times New Roman"/>
                <w:sz w:val="18"/>
              </w:rPr>
            </w:pPr>
          </w:p>
        </w:tc>
        <w:tc>
          <w:tcPr>
            <w:tcW w:w="645" w:type="dxa"/>
            <w:shd w:val="clear" w:color="auto" w:fill="B8CCE4" w:themeFill="accent1" w:themeFillTint="66"/>
            <w:vAlign w:val="center"/>
          </w:tcPr>
          <w:p w14:paraId="2B3044D3" w14:textId="77777777" w:rsidR="00B0626B" w:rsidRPr="00F46055" w:rsidRDefault="00B0626B" w:rsidP="000A6133">
            <w:pPr>
              <w:pStyle w:val="TableParagraph"/>
              <w:kinsoku w:val="0"/>
              <w:overflowPunct w:val="0"/>
              <w:jc w:val="center"/>
              <w:rPr>
                <w:rFonts w:ascii="Times New Roman" w:hAnsi="Times New Roman"/>
                <w:sz w:val="18"/>
              </w:rPr>
            </w:pPr>
          </w:p>
        </w:tc>
        <w:tc>
          <w:tcPr>
            <w:tcW w:w="549" w:type="dxa"/>
            <w:shd w:val="clear" w:color="auto" w:fill="66FF66"/>
            <w:vAlign w:val="center"/>
          </w:tcPr>
          <w:p w14:paraId="75CD0EF7"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E5B8B7" w:themeFill="accent2" w:themeFillTint="66"/>
            <w:vAlign w:val="center"/>
          </w:tcPr>
          <w:p w14:paraId="56C42266" w14:textId="77777777" w:rsidR="00B0626B" w:rsidRPr="00F46055" w:rsidRDefault="00B0626B" w:rsidP="000A6133">
            <w:pPr>
              <w:pStyle w:val="TableParagraph"/>
              <w:kinsoku w:val="0"/>
              <w:overflowPunct w:val="0"/>
              <w:jc w:val="center"/>
              <w:rPr>
                <w:rFonts w:ascii="Times New Roman" w:hAnsi="Times New Roman"/>
                <w:sz w:val="18"/>
              </w:rPr>
            </w:pPr>
          </w:p>
        </w:tc>
        <w:tc>
          <w:tcPr>
            <w:tcW w:w="587" w:type="dxa"/>
            <w:shd w:val="clear" w:color="auto" w:fill="B8CCE4" w:themeFill="accent1" w:themeFillTint="66"/>
            <w:vAlign w:val="center"/>
          </w:tcPr>
          <w:p w14:paraId="3D6888E2" w14:textId="77777777" w:rsidR="00B0626B" w:rsidRPr="00F46055" w:rsidRDefault="00B0626B" w:rsidP="000A6133">
            <w:pPr>
              <w:pStyle w:val="TableParagraph"/>
              <w:kinsoku w:val="0"/>
              <w:overflowPunct w:val="0"/>
              <w:jc w:val="center"/>
              <w:rPr>
                <w:rFonts w:ascii="Times New Roman" w:hAnsi="Times New Roman"/>
                <w:sz w:val="18"/>
              </w:rPr>
            </w:pPr>
          </w:p>
        </w:tc>
      </w:tr>
      <w:tr w:rsidR="00B0626B" w:rsidRPr="00165F90" w14:paraId="729BDDE6" w14:textId="77777777" w:rsidTr="0068454E">
        <w:trPr>
          <w:trHeight w:hRule="exact" w:val="323"/>
          <w:jc w:val="center"/>
        </w:trPr>
        <w:tc>
          <w:tcPr>
            <w:tcW w:w="3800" w:type="dxa"/>
            <w:vMerge/>
            <w:shd w:val="clear" w:color="auto" w:fill="F2F2F2" w:themeFill="background1" w:themeFillShade="F2"/>
            <w:vAlign w:val="center"/>
          </w:tcPr>
          <w:p w14:paraId="44F0DC2E" w14:textId="77777777" w:rsidR="00B0626B" w:rsidRPr="00F46055" w:rsidRDefault="00B0626B" w:rsidP="00845B4E">
            <w:pPr>
              <w:pStyle w:val="TableParagraph"/>
              <w:kinsoku w:val="0"/>
              <w:overflowPunct w:val="0"/>
              <w:ind w:left="33"/>
              <w:jc w:val="left"/>
              <w:rPr>
                <w:rFonts w:ascii="Verdana" w:hAnsi="Verdana"/>
                <w:sz w:val="18"/>
              </w:rPr>
            </w:pPr>
          </w:p>
        </w:tc>
        <w:tc>
          <w:tcPr>
            <w:tcW w:w="596" w:type="dxa"/>
            <w:shd w:val="clear" w:color="auto" w:fill="76923C" w:themeFill="accent3" w:themeFillShade="BF"/>
            <w:vAlign w:val="center"/>
          </w:tcPr>
          <w:p w14:paraId="788BE390" w14:textId="77777777" w:rsidR="00B0626B" w:rsidRPr="00F46055" w:rsidRDefault="00B0626B" w:rsidP="000A6133">
            <w:pPr>
              <w:pStyle w:val="TableParagraph"/>
              <w:kinsoku w:val="0"/>
              <w:overflowPunct w:val="0"/>
              <w:jc w:val="center"/>
              <w:rPr>
                <w:rFonts w:ascii="Times New Roman" w:hAnsi="Times New Roman"/>
                <w:sz w:val="18"/>
              </w:rPr>
            </w:pPr>
          </w:p>
        </w:tc>
        <w:tc>
          <w:tcPr>
            <w:tcW w:w="596" w:type="dxa"/>
            <w:shd w:val="clear" w:color="auto" w:fill="FFFF00"/>
            <w:vAlign w:val="center"/>
          </w:tcPr>
          <w:p w14:paraId="29A5FBEE" w14:textId="77777777" w:rsidR="00B0626B" w:rsidRPr="00F46055" w:rsidRDefault="00B0626B" w:rsidP="000A6133">
            <w:pPr>
              <w:pStyle w:val="TableParagraph"/>
              <w:kinsoku w:val="0"/>
              <w:overflowPunct w:val="0"/>
              <w:jc w:val="center"/>
              <w:rPr>
                <w:rFonts w:ascii="Times New Roman" w:hAnsi="Times New Roman"/>
                <w:sz w:val="18"/>
              </w:rPr>
            </w:pPr>
          </w:p>
        </w:tc>
        <w:tc>
          <w:tcPr>
            <w:tcW w:w="570" w:type="dxa"/>
            <w:shd w:val="clear" w:color="auto" w:fill="FF99FF"/>
            <w:vAlign w:val="center"/>
          </w:tcPr>
          <w:p w14:paraId="5FBEB399"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30" w:type="dxa"/>
            <w:shd w:val="clear" w:color="auto" w:fill="76923C" w:themeFill="accent3" w:themeFillShade="BF"/>
            <w:vAlign w:val="center"/>
          </w:tcPr>
          <w:p w14:paraId="31FCE221"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4D7BD4E5" w14:textId="77777777" w:rsidR="00B0626B" w:rsidRPr="00F46055" w:rsidRDefault="00B0626B" w:rsidP="000A6133">
            <w:pPr>
              <w:pStyle w:val="TableParagraph"/>
              <w:kinsoku w:val="0"/>
              <w:overflowPunct w:val="0"/>
              <w:jc w:val="center"/>
              <w:rPr>
                <w:rFonts w:ascii="Times New Roman" w:hAnsi="Times New Roman"/>
                <w:sz w:val="18"/>
              </w:rPr>
            </w:pPr>
          </w:p>
        </w:tc>
        <w:tc>
          <w:tcPr>
            <w:tcW w:w="619" w:type="dxa"/>
            <w:shd w:val="clear" w:color="auto" w:fill="FF00FF"/>
            <w:vAlign w:val="center"/>
          </w:tcPr>
          <w:p w14:paraId="22A324EB" w14:textId="77777777" w:rsidR="00B0626B" w:rsidRPr="00F46055" w:rsidRDefault="00B0626B" w:rsidP="000A6133">
            <w:pPr>
              <w:pStyle w:val="TableParagraph"/>
              <w:kinsoku w:val="0"/>
              <w:overflowPunct w:val="0"/>
              <w:jc w:val="center"/>
              <w:rPr>
                <w:rFonts w:ascii="Times New Roman" w:hAnsi="Times New Roman"/>
                <w:sz w:val="18"/>
              </w:rPr>
            </w:pPr>
          </w:p>
        </w:tc>
        <w:tc>
          <w:tcPr>
            <w:tcW w:w="569" w:type="dxa"/>
            <w:shd w:val="clear" w:color="auto" w:fill="C2D69B" w:themeFill="accent3" w:themeFillTint="99"/>
            <w:vAlign w:val="center"/>
          </w:tcPr>
          <w:p w14:paraId="67CC0909"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99"/>
            <w:vAlign w:val="center"/>
          </w:tcPr>
          <w:p w14:paraId="19838AEB" w14:textId="77777777" w:rsidR="00B0626B" w:rsidRPr="00F46055" w:rsidRDefault="00B0626B" w:rsidP="000A6133">
            <w:pPr>
              <w:pStyle w:val="TableParagraph"/>
              <w:kinsoku w:val="0"/>
              <w:overflowPunct w:val="0"/>
              <w:jc w:val="center"/>
              <w:rPr>
                <w:rFonts w:ascii="Times New Roman" w:hAnsi="Times New Roman"/>
                <w:sz w:val="18"/>
              </w:rPr>
            </w:pPr>
          </w:p>
        </w:tc>
        <w:tc>
          <w:tcPr>
            <w:tcW w:w="677" w:type="dxa"/>
            <w:shd w:val="clear" w:color="auto" w:fill="FF99FF"/>
            <w:vAlign w:val="center"/>
          </w:tcPr>
          <w:p w14:paraId="66751B62" w14:textId="77777777" w:rsidR="00B0626B" w:rsidRPr="00F46055" w:rsidRDefault="00B0626B" w:rsidP="000A6133">
            <w:pPr>
              <w:pStyle w:val="TableParagraph"/>
              <w:kinsoku w:val="0"/>
              <w:overflowPunct w:val="0"/>
              <w:jc w:val="center"/>
              <w:rPr>
                <w:rFonts w:ascii="Times New Roman" w:hAnsi="Times New Roman"/>
                <w:sz w:val="18"/>
              </w:rPr>
            </w:pPr>
          </w:p>
        </w:tc>
        <w:tc>
          <w:tcPr>
            <w:tcW w:w="517" w:type="dxa"/>
            <w:shd w:val="clear" w:color="auto" w:fill="B8CCE4" w:themeFill="accent1" w:themeFillTint="66"/>
            <w:vAlign w:val="center"/>
          </w:tcPr>
          <w:p w14:paraId="35A8596A"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167B170B" w14:textId="77777777" w:rsidR="00B0626B" w:rsidRPr="00F46055" w:rsidRDefault="00B0626B" w:rsidP="000A6133">
            <w:pPr>
              <w:pStyle w:val="TableParagraph"/>
              <w:kinsoku w:val="0"/>
              <w:overflowPunct w:val="0"/>
              <w:jc w:val="center"/>
              <w:rPr>
                <w:rFonts w:ascii="Times New Roman" w:hAnsi="Times New Roman"/>
                <w:sz w:val="18"/>
              </w:rPr>
            </w:pPr>
          </w:p>
        </w:tc>
        <w:tc>
          <w:tcPr>
            <w:tcW w:w="599" w:type="dxa"/>
            <w:gridSpan w:val="2"/>
            <w:shd w:val="clear" w:color="auto" w:fill="FF00FF"/>
            <w:vAlign w:val="center"/>
          </w:tcPr>
          <w:p w14:paraId="0B2FCB2E"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C2D69B" w:themeFill="accent3" w:themeFillTint="99"/>
            <w:vAlign w:val="center"/>
          </w:tcPr>
          <w:p w14:paraId="43925071"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5F24E9BF" w14:textId="77777777" w:rsidR="00B0626B" w:rsidRPr="00F46055" w:rsidRDefault="00B0626B" w:rsidP="000A6133">
            <w:pPr>
              <w:pStyle w:val="TableParagraph"/>
              <w:kinsoku w:val="0"/>
              <w:overflowPunct w:val="0"/>
              <w:jc w:val="center"/>
              <w:rPr>
                <w:rFonts w:ascii="Times New Roman" w:hAnsi="Times New Roman"/>
                <w:sz w:val="18"/>
              </w:rPr>
            </w:pPr>
          </w:p>
        </w:tc>
        <w:tc>
          <w:tcPr>
            <w:tcW w:w="645" w:type="dxa"/>
            <w:shd w:val="clear" w:color="auto" w:fill="FF99FF"/>
            <w:vAlign w:val="center"/>
          </w:tcPr>
          <w:p w14:paraId="26283767" w14:textId="77777777" w:rsidR="00B0626B" w:rsidRPr="00F46055" w:rsidRDefault="00B0626B" w:rsidP="000A6133">
            <w:pPr>
              <w:pStyle w:val="TableParagraph"/>
              <w:kinsoku w:val="0"/>
              <w:overflowPunct w:val="0"/>
              <w:jc w:val="center"/>
              <w:rPr>
                <w:rFonts w:ascii="Times New Roman" w:hAnsi="Times New Roman"/>
                <w:sz w:val="18"/>
              </w:rPr>
            </w:pPr>
          </w:p>
        </w:tc>
        <w:tc>
          <w:tcPr>
            <w:tcW w:w="549" w:type="dxa"/>
            <w:shd w:val="clear" w:color="auto" w:fill="C2D69B" w:themeFill="accent3" w:themeFillTint="99"/>
            <w:vAlign w:val="center"/>
          </w:tcPr>
          <w:p w14:paraId="6FE23D49"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555615AD" w14:textId="77777777" w:rsidR="00B0626B" w:rsidRPr="00F46055" w:rsidRDefault="00B0626B" w:rsidP="000A6133">
            <w:pPr>
              <w:pStyle w:val="TableParagraph"/>
              <w:kinsoku w:val="0"/>
              <w:overflowPunct w:val="0"/>
              <w:jc w:val="center"/>
              <w:rPr>
                <w:rFonts w:ascii="Times New Roman" w:hAnsi="Times New Roman"/>
                <w:sz w:val="18"/>
              </w:rPr>
            </w:pPr>
          </w:p>
        </w:tc>
        <w:tc>
          <w:tcPr>
            <w:tcW w:w="587" w:type="dxa"/>
            <w:shd w:val="clear" w:color="auto" w:fill="FF99FF"/>
            <w:vAlign w:val="center"/>
          </w:tcPr>
          <w:p w14:paraId="628A66F0" w14:textId="77777777" w:rsidR="00B0626B" w:rsidRPr="00F46055" w:rsidRDefault="00B0626B" w:rsidP="000A6133">
            <w:pPr>
              <w:pStyle w:val="TableParagraph"/>
              <w:kinsoku w:val="0"/>
              <w:overflowPunct w:val="0"/>
              <w:jc w:val="center"/>
              <w:rPr>
                <w:rFonts w:ascii="Times New Roman" w:hAnsi="Times New Roman"/>
                <w:sz w:val="18"/>
              </w:rPr>
            </w:pPr>
          </w:p>
        </w:tc>
      </w:tr>
      <w:tr w:rsidR="00B0626B" w:rsidRPr="00165F90" w14:paraId="0F382C12" w14:textId="77777777" w:rsidTr="0068454E">
        <w:trPr>
          <w:trHeight w:hRule="exact" w:val="323"/>
          <w:jc w:val="center"/>
        </w:trPr>
        <w:tc>
          <w:tcPr>
            <w:tcW w:w="3800" w:type="dxa"/>
            <w:vMerge w:val="restart"/>
            <w:shd w:val="clear" w:color="auto" w:fill="F2F2F2" w:themeFill="background1" w:themeFillShade="F2"/>
            <w:vAlign w:val="center"/>
          </w:tcPr>
          <w:p w14:paraId="609CC327" w14:textId="77777777" w:rsidR="00B0626B" w:rsidRPr="00F46055" w:rsidRDefault="00B0626B" w:rsidP="00845B4E">
            <w:pPr>
              <w:pStyle w:val="ListParagraph"/>
              <w:ind w:left="33"/>
              <w:jc w:val="left"/>
              <w:rPr>
                <w:lang w:val="sr-Cyrl-RS" w:eastAsia="sr-Cyrl-CS"/>
              </w:rPr>
            </w:pPr>
            <w:r w:rsidRPr="00F46055">
              <w:rPr>
                <w:lang w:eastAsia="sr-Cyrl-CS"/>
              </w:rPr>
              <w:t>Енергетика, енергетска инфраструктура и енергетска ефикасност</w:t>
            </w:r>
          </w:p>
          <w:p w14:paraId="78F7A015" w14:textId="77777777" w:rsidR="00B0626B" w:rsidRPr="00F46055" w:rsidRDefault="00B0626B" w:rsidP="00845B4E">
            <w:pPr>
              <w:pStyle w:val="TableParagraph"/>
              <w:kinsoku w:val="0"/>
              <w:overflowPunct w:val="0"/>
              <w:ind w:left="33"/>
              <w:jc w:val="left"/>
              <w:rPr>
                <w:rFonts w:ascii="Verdana" w:hAnsi="Verdana"/>
                <w:sz w:val="18"/>
              </w:rPr>
            </w:pPr>
          </w:p>
        </w:tc>
        <w:tc>
          <w:tcPr>
            <w:tcW w:w="596" w:type="dxa"/>
            <w:shd w:val="clear" w:color="auto" w:fill="66FF66"/>
            <w:vAlign w:val="center"/>
          </w:tcPr>
          <w:p w14:paraId="7F8AFFC4" w14:textId="77777777" w:rsidR="00B0626B" w:rsidRPr="00F46055" w:rsidRDefault="00B0626B" w:rsidP="000A6133">
            <w:pPr>
              <w:pStyle w:val="TableParagraph"/>
              <w:kinsoku w:val="0"/>
              <w:overflowPunct w:val="0"/>
              <w:rPr>
                <w:rFonts w:ascii="Times New Roman" w:hAnsi="Times New Roman"/>
                <w:sz w:val="18"/>
                <w:lang w:val="sr-Cyrl-RS"/>
              </w:rPr>
            </w:pPr>
          </w:p>
        </w:tc>
        <w:tc>
          <w:tcPr>
            <w:tcW w:w="596" w:type="dxa"/>
            <w:shd w:val="clear" w:color="auto" w:fill="F2DBDB" w:themeFill="accent2" w:themeFillTint="33"/>
            <w:vAlign w:val="center"/>
          </w:tcPr>
          <w:p w14:paraId="1282F718"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70" w:type="dxa"/>
            <w:shd w:val="clear" w:color="auto" w:fill="B8CCE4" w:themeFill="accent1" w:themeFillTint="66"/>
            <w:vAlign w:val="center"/>
          </w:tcPr>
          <w:p w14:paraId="454E14FB"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30" w:type="dxa"/>
            <w:shd w:val="clear" w:color="auto" w:fill="66FF66"/>
            <w:vAlign w:val="center"/>
          </w:tcPr>
          <w:p w14:paraId="5F87C30A"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2DBDB" w:themeFill="accent2" w:themeFillTint="33"/>
            <w:vAlign w:val="center"/>
          </w:tcPr>
          <w:p w14:paraId="76523903"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19" w:type="dxa"/>
            <w:shd w:val="clear" w:color="auto" w:fill="B8CCE4" w:themeFill="accent1" w:themeFillTint="66"/>
            <w:vAlign w:val="center"/>
          </w:tcPr>
          <w:p w14:paraId="4B6214E3" w14:textId="77777777" w:rsidR="00B0626B" w:rsidRPr="00F46055" w:rsidRDefault="00B0626B" w:rsidP="000A6133">
            <w:pPr>
              <w:pStyle w:val="TableParagraph"/>
              <w:kinsoku w:val="0"/>
              <w:overflowPunct w:val="0"/>
              <w:jc w:val="center"/>
              <w:rPr>
                <w:rFonts w:ascii="Times New Roman" w:hAnsi="Times New Roman"/>
                <w:sz w:val="18"/>
              </w:rPr>
            </w:pPr>
          </w:p>
        </w:tc>
        <w:tc>
          <w:tcPr>
            <w:tcW w:w="569" w:type="dxa"/>
            <w:shd w:val="clear" w:color="auto" w:fill="66FF66"/>
            <w:vAlign w:val="center"/>
          </w:tcPr>
          <w:p w14:paraId="0CC8186B"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E5B8B7" w:themeFill="accent2" w:themeFillTint="66"/>
            <w:vAlign w:val="center"/>
          </w:tcPr>
          <w:p w14:paraId="735D6D13" w14:textId="77777777" w:rsidR="00B0626B" w:rsidRPr="00F46055" w:rsidRDefault="00B0626B" w:rsidP="000A6133">
            <w:pPr>
              <w:pStyle w:val="TableParagraph"/>
              <w:kinsoku w:val="0"/>
              <w:overflowPunct w:val="0"/>
              <w:jc w:val="center"/>
              <w:rPr>
                <w:rFonts w:ascii="Times New Roman" w:hAnsi="Times New Roman"/>
                <w:sz w:val="18"/>
              </w:rPr>
            </w:pPr>
          </w:p>
        </w:tc>
        <w:tc>
          <w:tcPr>
            <w:tcW w:w="677" w:type="dxa"/>
            <w:shd w:val="clear" w:color="auto" w:fill="B8CCE4" w:themeFill="accent1" w:themeFillTint="66"/>
            <w:vAlign w:val="center"/>
          </w:tcPr>
          <w:p w14:paraId="622E788C"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17" w:type="dxa"/>
            <w:shd w:val="clear" w:color="auto" w:fill="66FF66"/>
            <w:vAlign w:val="center"/>
          </w:tcPr>
          <w:p w14:paraId="2BD37C6F"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E5B8B7" w:themeFill="accent2" w:themeFillTint="66"/>
            <w:vAlign w:val="center"/>
          </w:tcPr>
          <w:p w14:paraId="6B59858A"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9" w:type="dxa"/>
            <w:gridSpan w:val="2"/>
            <w:shd w:val="clear" w:color="auto" w:fill="B8CCE4" w:themeFill="accent1" w:themeFillTint="66"/>
            <w:vAlign w:val="center"/>
          </w:tcPr>
          <w:p w14:paraId="6464E974"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66FF66"/>
            <w:vAlign w:val="center"/>
          </w:tcPr>
          <w:p w14:paraId="0E5CFDC1"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E5B8B7" w:themeFill="accent2" w:themeFillTint="66"/>
            <w:vAlign w:val="center"/>
          </w:tcPr>
          <w:p w14:paraId="207F9D32"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45" w:type="dxa"/>
            <w:shd w:val="clear" w:color="auto" w:fill="B8CCE4" w:themeFill="accent1" w:themeFillTint="66"/>
            <w:vAlign w:val="center"/>
          </w:tcPr>
          <w:p w14:paraId="5ABE56F6"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49" w:type="dxa"/>
            <w:shd w:val="clear" w:color="auto" w:fill="66FF66"/>
            <w:vAlign w:val="center"/>
          </w:tcPr>
          <w:p w14:paraId="531B065D"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E5B8B7" w:themeFill="accent2" w:themeFillTint="66"/>
            <w:vAlign w:val="center"/>
          </w:tcPr>
          <w:p w14:paraId="4ED0064F"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87" w:type="dxa"/>
            <w:shd w:val="clear" w:color="auto" w:fill="B8CCE4" w:themeFill="accent1" w:themeFillTint="66"/>
            <w:vAlign w:val="center"/>
          </w:tcPr>
          <w:p w14:paraId="1D8EED74" w14:textId="77777777" w:rsidR="00B0626B" w:rsidRPr="00F46055" w:rsidRDefault="00B0626B" w:rsidP="000A6133">
            <w:pPr>
              <w:pStyle w:val="TableParagraph"/>
              <w:kinsoku w:val="0"/>
              <w:overflowPunct w:val="0"/>
              <w:jc w:val="center"/>
              <w:rPr>
                <w:rFonts w:ascii="Times New Roman" w:hAnsi="Times New Roman"/>
                <w:sz w:val="18"/>
              </w:rPr>
            </w:pPr>
          </w:p>
        </w:tc>
      </w:tr>
      <w:tr w:rsidR="00B0626B" w:rsidRPr="00165F90" w14:paraId="426CE626" w14:textId="77777777" w:rsidTr="0068454E">
        <w:trPr>
          <w:trHeight w:hRule="exact" w:val="323"/>
          <w:jc w:val="center"/>
        </w:trPr>
        <w:tc>
          <w:tcPr>
            <w:tcW w:w="3800" w:type="dxa"/>
            <w:vMerge/>
            <w:shd w:val="clear" w:color="auto" w:fill="F2F2F2" w:themeFill="background1" w:themeFillShade="F2"/>
            <w:vAlign w:val="center"/>
          </w:tcPr>
          <w:p w14:paraId="78FF7977" w14:textId="77777777" w:rsidR="00B0626B" w:rsidRPr="00F46055" w:rsidRDefault="00B0626B" w:rsidP="00845B4E">
            <w:pPr>
              <w:pStyle w:val="TableParagraph"/>
              <w:kinsoku w:val="0"/>
              <w:overflowPunct w:val="0"/>
              <w:ind w:left="33"/>
              <w:jc w:val="left"/>
              <w:rPr>
                <w:rFonts w:ascii="Verdana" w:hAnsi="Verdana"/>
                <w:sz w:val="18"/>
              </w:rPr>
            </w:pPr>
          </w:p>
        </w:tc>
        <w:tc>
          <w:tcPr>
            <w:tcW w:w="596" w:type="dxa"/>
            <w:shd w:val="clear" w:color="auto" w:fill="76923C" w:themeFill="accent3" w:themeFillShade="BF"/>
            <w:vAlign w:val="center"/>
          </w:tcPr>
          <w:p w14:paraId="6AC8EDDD" w14:textId="77777777" w:rsidR="00B0626B" w:rsidRPr="00F46055" w:rsidRDefault="00B0626B" w:rsidP="000A6133">
            <w:pPr>
              <w:pStyle w:val="TableParagraph"/>
              <w:kinsoku w:val="0"/>
              <w:overflowPunct w:val="0"/>
              <w:jc w:val="center"/>
              <w:rPr>
                <w:rFonts w:ascii="Times New Roman" w:hAnsi="Times New Roman"/>
                <w:sz w:val="18"/>
              </w:rPr>
            </w:pPr>
          </w:p>
        </w:tc>
        <w:tc>
          <w:tcPr>
            <w:tcW w:w="596" w:type="dxa"/>
            <w:shd w:val="clear" w:color="auto" w:fill="FFFF00"/>
            <w:vAlign w:val="center"/>
          </w:tcPr>
          <w:p w14:paraId="395A3517" w14:textId="77777777" w:rsidR="00B0626B" w:rsidRPr="00F46055" w:rsidRDefault="00B0626B" w:rsidP="000A6133">
            <w:pPr>
              <w:pStyle w:val="TableParagraph"/>
              <w:kinsoku w:val="0"/>
              <w:overflowPunct w:val="0"/>
              <w:jc w:val="center"/>
              <w:rPr>
                <w:rFonts w:ascii="Times New Roman" w:hAnsi="Times New Roman"/>
                <w:sz w:val="18"/>
              </w:rPr>
            </w:pPr>
          </w:p>
        </w:tc>
        <w:tc>
          <w:tcPr>
            <w:tcW w:w="570" w:type="dxa"/>
            <w:shd w:val="clear" w:color="auto" w:fill="FF00FF"/>
            <w:vAlign w:val="center"/>
          </w:tcPr>
          <w:p w14:paraId="54B38C4B"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30" w:type="dxa"/>
            <w:shd w:val="clear" w:color="auto" w:fill="76923C" w:themeFill="accent3" w:themeFillShade="BF"/>
            <w:vAlign w:val="center"/>
          </w:tcPr>
          <w:p w14:paraId="071A0A64"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0D0D5C72"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19" w:type="dxa"/>
            <w:shd w:val="clear" w:color="auto" w:fill="FF00FF"/>
            <w:vAlign w:val="center"/>
          </w:tcPr>
          <w:p w14:paraId="54A04B24"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69" w:type="dxa"/>
            <w:shd w:val="clear" w:color="auto" w:fill="76923C" w:themeFill="accent3" w:themeFillShade="BF"/>
            <w:vAlign w:val="center"/>
          </w:tcPr>
          <w:p w14:paraId="246F9A18"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6877416A"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77" w:type="dxa"/>
            <w:shd w:val="clear" w:color="auto" w:fill="FF99FF"/>
            <w:vAlign w:val="center"/>
          </w:tcPr>
          <w:p w14:paraId="42157046" w14:textId="77777777" w:rsidR="00B0626B" w:rsidRPr="00F46055" w:rsidRDefault="00B0626B" w:rsidP="000A6133">
            <w:pPr>
              <w:pStyle w:val="TableParagraph"/>
              <w:kinsoku w:val="0"/>
              <w:overflowPunct w:val="0"/>
              <w:jc w:val="center"/>
              <w:rPr>
                <w:rFonts w:ascii="Times New Roman" w:hAnsi="Times New Roman"/>
                <w:sz w:val="18"/>
              </w:rPr>
            </w:pPr>
          </w:p>
        </w:tc>
        <w:tc>
          <w:tcPr>
            <w:tcW w:w="517" w:type="dxa"/>
            <w:shd w:val="clear" w:color="auto" w:fill="C2D69B" w:themeFill="accent3" w:themeFillTint="99"/>
            <w:vAlign w:val="center"/>
          </w:tcPr>
          <w:p w14:paraId="4B81156E"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321FFB4C" w14:textId="77777777" w:rsidR="00B0626B" w:rsidRPr="00F46055" w:rsidRDefault="00B0626B" w:rsidP="000A6133">
            <w:pPr>
              <w:pStyle w:val="TableParagraph"/>
              <w:kinsoku w:val="0"/>
              <w:overflowPunct w:val="0"/>
              <w:jc w:val="center"/>
              <w:rPr>
                <w:rFonts w:ascii="Times New Roman" w:hAnsi="Times New Roman"/>
                <w:sz w:val="18"/>
              </w:rPr>
            </w:pPr>
          </w:p>
        </w:tc>
        <w:tc>
          <w:tcPr>
            <w:tcW w:w="599" w:type="dxa"/>
            <w:gridSpan w:val="2"/>
            <w:shd w:val="clear" w:color="auto" w:fill="FF99FF"/>
            <w:vAlign w:val="center"/>
          </w:tcPr>
          <w:p w14:paraId="0FF86063"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C2D69B" w:themeFill="accent3" w:themeFillTint="99"/>
            <w:vAlign w:val="center"/>
          </w:tcPr>
          <w:p w14:paraId="46967E45"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167701C6"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45" w:type="dxa"/>
            <w:shd w:val="clear" w:color="auto" w:fill="FF99FF"/>
            <w:vAlign w:val="center"/>
          </w:tcPr>
          <w:p w14:paraId="6E8BC133" w14:textId="77777777" w:rsidR="00B0626B" w:rsidRPr="00F46055" w:rsidRDefault="00B0626B" w:rsidP="000A6133">
            <w:pPr>
              <w:pStyle w:val="TableParagraph"/>
              <w:kinsoku w:val="0"/>
              <w:overflowPunct w:val="0"/>
              <w:jc w:val="center"/>
              <w:rPr>
                <w:rFonts w:ascii="Times New Roman" w:hAnsi="Times New Roman"/>
                <w:sz w:val="18"/>
              </w:rPr>
            </w:pPr>
          </w:p>
        </w:tc>
        <w:tc>
          <w:tcPr>
            <w:tcW w:w="549" w:type="dxa"/>
            <w:shd w:val="clear" w:color="auto" w:fill="C2D69B" w:themeFill="accent3" w:themeFillTint="99"/>
            <w:vAlign w:val="center"/>
          </w:tcPr>
          <w:p w14:paraId="027FAB2E"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76D6BB88" w14:textId="77777777" w:rsidR="00B0626B" w:rsidRPr="00F46055" w:rsidRDefault="00B0626B" w:rsidP="000A6133">
            <w:pPr>
              <w:pStyle w:val="TableParagraph"/>
              <w:kinsoku w:val="0"/>
              <w:overflowPunct w:val="0"/>
              <w:jc w:val="center"/>
              <w:rPr>
                <w:rFonts w:ascii="Times New Roman" w:hAnsi="Times New Roman"/>
                <w:sz w:val="18"/>
              </w:rPr>
            </w:pPr>
          </w:p>
        </w:tc>
        <w:tc>
          <w:tcPr>
            <w:tcW w:w="587" w:type="dxa"/>
            <w:shd w:val="clear" w:color="auto" w:fill="FF99FF"/>
            <w:vAlign w:val="center"/>
          </w:tcPr>
          <w:p w14:paraId="26E5369D" w14:textId="77777777" w:rsidR="00B0626B" w:rsidRPr="00F46055" w:rsidRDefault="00B0626B" w:rsidP="000A6133">
            <w:pPr>
              <w:pStyle w:val="TableParagraph"/>
              <w:kinsoku w:val="0"/>
              <w:overflowPunct w:val="0"/>
              <w:jc w:val="center"/>
              <w:rPr>
                <w:rFonts w:ascii="Times New Roman" w:hAnsi="Times New Roman"/>
                <w:sz w:val="18"/>
              </w:rPr>
            </w:pPr>
          </w:p>
        </w:tc>
      </w:tr>
      <w:tr w:rsidR="00B0626B" w:rsidRPr="00165F90" w14:paraId="72C02F29" w14:textId="77777777" w:rsidTr="0068454E">
        <w:trPr>
          <w:trHeight w:hRule="exact" w:val="323"/>
          <w:jc w:val="center"/>
        </w:trPr>
        <w:tc>
          <w:tcPr>
            <w:tcW w:w="3800" w:type="dxa"/>
            <w:vMerge w:val="restart"/>
            <w:shd w:val="clear" w:color="auto" w:fill="F2F2F2" w:themeFill="background1" w:themeFillShade="F2"/>
            <w:vAlign w:val="center"/>
          </w:tcPr>
          <w:p w14:paraId="1BADD311" w14:textId="34F73A24" w:rsidR="00B0626B" w:rsidRPr="00F46055" w:rsidRDefault="00B0626B" w:rsidP="00845B4E">
            <w:pPr>
              <w:pStyle w:val="ListParagraph"/>
              <w:ind w:left="33"/>
              <w:jc w:val="left"/>
            </w:pPr>
            <w:r w:rsidRPr="00F46055">
              <w:rPr>
                <w:lang w:eastAsia="sr-Cyrl-CS"/>
              </w:rPr>
              <w:t>Управљање животном средином</w:t>
            </w:r>
          </w:p>
        </w:tc>
        <w:tc>
          <w:tcPr>
            <w:tcW w:w="596" w:type="dxa"/>
            <w:shd w:val="clear" w:color="auto" w:fill="66FF66"/>
            <w:vAlign w:val="center"/>
          </w:tcPr>
          <w:p w14:paraId="2FDE2B41" w14:textId="77777777" w:rsidR="00B0626B" w:rsidRPr="00F46055" w:rsidRDefault="00B0626B" w:rsidP="000A6133">
            <w:pPr>
              <w:pStyle w:val="TableParagraph"/>
              <w:kinsoku w:val="0"/>
              <w:overflowPunct w:val="0"/>
              <w:jc w:val="center"/>
              <w:rPr>
                <w:rFonts w:ascii="Times New Roman" w:hAnsi="Times New Roman"/>
                <w:sz w:val="18"/>
              </w:rPr>
            </w:pPr>
          </w:p>
        </w:tc>
        <w:tc>
          <w:tcPr>
            <w:tcW w:w="596" w:type="dxa"/>
            <w:shd w:val="clear" w:color="auto" w:fill="F2DBDB" w:themeFill="accent2" w:themeFillTint="33"/>
            <w:vAlign w:val="center"/>
          </w:tcPr>
          <w:p w14:paraId="792E3926"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70" w:type="dxa"/>
            <w:shd w:val="clear" w:color="auto" w:fill="B8CCE4" w:themeFill="accent1" w:themeFillTint="66"/>
            <w:vAlign w:val="center"/>
          </w:tcPr>
          <w:p w14:paraId="7D534D27"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30" w:type="dxa"/>
            <w:shd w:val="clear" w:color="auto" w:fill="66FF66"/>
            <w:vAlign w:val="center"/>
          </w:tcPr>
          <w:p w14:paraId="7FC3D603"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2DBDB" w:themeFill="accent2" w:themeFillTint="33"/>
            <w:vAlign w:val="center"/>
          </w:tcPr>
          <w:p w14:paraId="16F6333E"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19" w:type="dxa"/>
            <w:shd w:val="clear" w:color="auto" w:fill="B8CCE4" w:themeFill="accent1" w:themeFillTint="66"/>
            <w:vAlign w:val="center"/>
          </w:tcPr>
          <w:p w14:paraId="7E1898A0"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69" w:type="dxa"/>
            <w:shd w:val="clear" w:color="auto" w:fill="66FF66"/>
            <w:vAlign w:val="center"/>
          </w:tcPr>
          <w:p w14:paraId="10A440CB"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2DBDB" w:themeFill="accent2" w:themeFillTint="33"/>
            <w:vAlign w:val="center"/>
          </w:tcPr>
          <w:p w14:paraId="0856593B"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77" w:type="dxa"/>
            <w:shd w:val="clear" w:color="auto" w:fill="B8CCE4" w:themeFill="accent1" w:themeFillTint="66"/>
            <w:vAlign w:val="center"/>
          </w:tcPr>
          <w:p w14:paraId="73A9E9B9" w14:textId="77777777" w:rsidR="00B0626B" w:rsidRPr="00F46055" w:rsidRDefault="00B0626B" w:rsidP="000A6133">
            <w:pPr>
              <w:pStyle w:val="TableParagraph"/>
              <w:kinsoku w:val="0"/>
              <w:overflowPunct w:val="0"/>
              <w:jc w:val="center"/>
              <w:rPr>
                <w:rFonts w:ascii="Times New Roman" w:hAnsi="Times New Roman"/>
                <w:sz w:val="18"/>
              </w:rPr>
            </w:pPr>
          </w:p>
        </w:tc>
        <w:tc>
          <w:tcPr>
            <w:tcW w:w="517" w:type="dxa"/>
            <w:shd w:val="clear" w:color="auto" w:fill="66FF66"/>
            <w:vAlign w:val="center"/>
          </w:tcPr>
          <w:p w14:paraId="58784E60"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2DBDB" w:themeFill="accent2" w:themeFillTint="33"/>
            <w:vAlign w:val="center"/>
          </w:tcPr>
          <w:p w14:paraId="1A638F92" w14:textId="77777777" w:rsidR="00B0626B" w:rsidRPr="00F46055" w:rsidRDefault="00B0626B" w:rsidP="000A6133">
            <w:pPr>
              <w:pStyle w:val="TableParagraph"/>
              <w:kinsoku w:val="0"/>
              <w:overflowPunct w:val="0"/>
              <w:jc w:val="center"/>
              <w:rPr>
                <w:rFonts w:ascii="Times New Roman" w:hAnsi="Times New Roman"/>
                <w:sz w:val="18"/>
              </w:rPr>
            </w:pPr>
          </w:p>
        </w:tc>
        <w:tc>
          <w:tcPr>
            <w:tcW w:w="599" w:type="dxa"/>
            <w:gridSpan w:val="2"/>
            <w:shd w:val="clear" w:color="auto" w:fill="B8CCE4" w:themeFill="accent1" w:themeFillTint="66"/>
            <w:vAlign w:val="center"/>
          </w:tcPr>
          <w:p w14:paraId="78878D95"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66FF66"/>
            <w:vAlign w:val="center"/>
          </w:tcPr>
          <w:p w14:paraId="034F7A27"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2DBDB" w:themeFill="accent2" w:themeFillTint="33"/>
            <w:vAlign w:val="center"/>
          </w:tcPr>
          <w:p w14:paraId="1B0DE8BC"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45" w:type="dxa"/>
            <w:shd w:val="clear" w:color="auto" w:fill="B8CCE4" w:themeFill="accent1" w:themeFillTint="66"/>
            <w:vAlign w:val="center"/>
          </w:tcPr>
          <w:p w14:paraId="7FA64179" w14:textId="77777777" w:rsidR="00B0626B" w:rsidRPr="00F46055" w:rsidRDefault="00B0626B" w:rsidP="000A6133">
            <w:pPr>
              <w:pStyle w:val="TableParagraph"/>
              <w:kinsoku w:val="0"/>
              <w:overflowPunct w:val="0"/>
              <w:jc w:val="center"/>
              <w:rPr>
                <w:rFonts w:ascii="Times New Roman" w:hAnsi="Times New Roman"/>
                <w:sz w:val="18"/>
              </w:rPr>
            </w:pPr>
          </w:p>
        </w:tc>
        <w:tc>
          <w:tcPr>
            <w:tcW w:w="549" w:type="dxa"/>
            <w:shd w:val="clear" w:color="auto" w:fill="66FF66"/>
            <w:vAlign w:val="center"/>
          </w:tcPr>
          <w:p w14:paraId="282AB33F"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2DBDB" w:themeFill="accent2" w:themeFillTint="33"/>
            <w:vAlign w:val="center"/>
          </w:tcPr>
          <w:p w14:paraId="092B4E22" w14:textId="77777777" w:rsidR="00B0626B" w:rsidRPr="00F46055" w:rsidRDefault="00B0626B" w:rsidP="000A6133">
            <w:pPr>
              <w:pStyle w:val="TableParagraph"/>
              <w:kinsoku w:val="0"/>
              <w:overflowPunct w:val="0"/>
              <w:jc w:val="center"/>
              <w:rPr>
                <w:rFonts w:ascii="Times New Roman" w:hAnsi="Times New Roman"/>
                <w:sz w:val="18"/>
              </w:rPr>
            </w:pPr>
          </w:p>
        </w:tc>
        <w:tc>
          <w:tcPr>
            <w:tcW w:w="587" w:type="dxa"/>
            <w:shd w:val="clear" w:color="auto" w:fill="B8CCE4" w:themeFill="accent1" w:themeFillTint="66"/>
            <w:vAlign w:val="center"/>
          </w:tcPr>
          <w:p w14:paraId="5D612473" w14:textId="77777777" w:rsidR="00B0626B" w:rsidRPr="00F46055" w:rsidRDefault="00B0626B" w:rsidP="000A6133">
            <w:pPr>
              <w:pStyle w:val="TableParagraph"/>
              <w:kinsoku w:val="0"/>
              <w:overflowPunct w:val="0"/>
              <w:jc w:val="center"/>
              <w:rPr>
                <w:rFonts w:ascii="Times New Roman" w:hAnsi="Times New Roman"/>
                <w:sz w:val="18"/>
              </w:rPr>
            </w:pPr>
          </w:p>
        </w:tc>
      </w:tr>
      <w:tr w:rsidR="00B0626B" w:rsidRPr="00165F90" w14:paraId="5214220E" w14:textId="77777777" w:rsidTr="0068454E">
        <w:trPr>
          <w:trHeight w:hRule="exact" w:val="323"/>
          <w:jc w:val="center"/>
        </w:trPr>
        <w:tc>
          <w:tcPr>
            <w:tcW w:w="3800" w:type="dxa"/>
            <w:vMerge/>
            <w:shd w:val="clear" w:color="auto" w:fill="F2F2F2" w:themeFill="background1" w:themeFillShade="F2"/>
            <w:vAlign w:val="center"/>
          </w:tcPr>
          <w:p w14:paraId="51DE1A80" w14:textId="77777777" w:rsidR="00B0626B" w:rsidRPr="00F46055" w:rsidRDefault="00B0626B" w:rsidP="00845B4E">
            <w:pPr>
              <w:pStyle w:val="TableParagraph"/>
              <w:kinsoku w:val="0"/>
              <w:overflowPunct w:val="0"/>
              <w:ind w:left="33"/>
              <w:jc w:val="left"/>
              <w:rPr>
                <w:rFonts w:ascii="Verdana" w:hAnsi="Verdana"/>
                <w:sz w:val="18"/>
              </w:rPr>
            </w:pPr>
          </w:p>
        </w:tc>
        <w:tc>
          <w:tcPr>
            <w:tcW w:w="596" w:type="dxa"/>
            <w:shd w:val="clear" w:color="auto" w:fill="76923C" w:themeFill="accent3" w:themeFillShade="BF"/>
            <w:vAlign w:val="center"/>
          </w:tcPr>
          <w:p w14:paraId="5DBAAAB0" w14:textId="77777777" w:rsidR="00B0626B" w:rsidRPr="00F46055" w:rsidRDefault="00B0626B" w:rsidP="000A6133">
            <w:pPr>
              <w:pStyle w:val="TableParagraph"/>
              <w:kinsoku w:val="0"/>
              <w:overflowPunct w:val="0"/>
              <w:jc w:val="center"/>
              <w:rPr>
                <w:rFonts w:ascii="Times New Roman" w:hAnsi="Times New Roman"/>
                <w:sz w:val="18"/>
              </w:rPr>
            </w:pPr>
          </w:p>
        </w:tc>
        <w:tc>
          <w:tcPr>
            <w:tcW w:w="596" w:type="dxa"/>
            <w:shd w:val="clear" w:color="auto" w:fill="FFFF00"/>
            <w:vAlign w:val="center"/>
          </w:tcPr>
          <w:p w14:paraId="5D331BFF"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70" w:type="dxa"/>
            <w:shd w:val="clear" w:color="auto" w:fill="FF00FF"/>
            <w:vAlign w:val="center"/>
          </w:tcPr>
          <w:p w14:paraId="0CC5DB5C"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30" w:type="dxa"/>
            <w:shd w:val="clear" w:color="auto" w:fill="76923C" w:themeFill="accent3" w:themeFillShade="BF"/>
            <w:vAlign w:val="center"/>
          </w:tcPr>
          <w:p w14:paraId="1D7D041C"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601355AD"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19" w:type="dxa"/>
            <w:shd w:val="clear" w:color="auto" w:fill="FF00FF"/>
            <w:vAlign w:val="center"/>
          </w:tcPr>
          <w:p w14:paraId="60CAADD4"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69" w:type="dxa"/>
            <w:shd w:val="clear" w:color="auto" w:fill="76923C" w:themeFill="accent3" w:themeFillShade="BF"/>
            <w:vAlign w:val="center"/>
          </w:tcPr>
          <w:p w14:paraId="5A7B9201"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519D1118"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77" w:type="dxa"/>
            <w:shd w:val="clear" w:color="auto" w:fill="FF00FF"/>
            <w:vAlign w:val="center"/>
          </w:tcPr>
          <w:p w14:paraId="11A5B2AB" w14:textId="77777777" w:rsidR="00B0626B" w:rsidRPr="00F46055" w:rsidRDefault="00B0626B" w:rsidP="000A6133">
            <w:pPr>
              <w:pStyle w:val="TableParagraph"/>
              <w:kinsoku w:val="0"/>
              <w:overflowPunct w:val="0"/>
              <w:jc w:val="center"/>
              <w:rPr>
                <w:rFonts w:ascii="Times New Roman" w:hAnsi="Times New Roman"/>
                <w:sz w:val="18"/>
              </w:rPr>
            </w:pPr>
          </w:p>
        </w:tc>
        <w:tc>
          <w:tcPr>
            <w:tcW w:w="517" w:type="dxa"/>
            <w:shd w:val="clear" w:color="auto" w:fill="76923C" w:themeFill="accent3" w:themeFillShade="BF"/>
            <w:vAlign w:val="center"/>
          </w:tcPr>
          <w:p w14:paraId="1CC401A5"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267FE146" w14:textId="77777777" w:rsidR="00B0626B" w:rsidRPr="00F46055" w:rsidRDefault="00B0626B" w:rsidP="000A6133">
            <w:pPr>
              <w:pStyle w:val="TableParagraph"/>
              <w:kinsoku w:val="0"/>
              <w:overflowPunct w:val="0"/>
              <w:jc w:val="center"/>
              <w:rPr>
                <w:rFonts w:ascii="Times New Roman" w:hAnsi="Times New Roman"/>
                <w:sz w:val="18"/>
              </w:rPr>
            </w:pPr>
          </w:p>
        </w:tc>
        <w:tc>
          <w:tcPr>
            <w:tcW w:w="599" w:type="dxa"/>
            <w:gridSpan w:val="2"/>
            <w:shd w:val="clear" w:color="auto" w:fill="FF00FF"/>
            <w:vAlign w:val="center"/>
          </w:tcPr>
          <w:p w14:paraId="12F1F51A"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76923C" w:themeFill="accent3" w:themeFillShade="BF"/>
            <w:vAlign w:val="center"/>
          </w:tcPr>
          <w:p w14:paraId="6754A289"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34EC5589"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45" w:type="dxa"/>
            <w:shd w:val="clear" w:color="auto" w:fill="FF00FF"/>
            <w:vAlign w:val="center"/>
          </w:tcPr>
          <w:p w14:paraId="699A3498" w14:textId="77777777" w:rsidR="00B0626B" w:rsidRPr="00F46055" w:rsidRDefault="00B0626B" w:rsidP="000A6133">
            <w:pPr>
              <w:pStyle w:val="TableParagraph"/>
              <w:kinsoku w:val="0"/>
              <w:overflowPunct w:val="0"/>
              <w:jc w:val="center"/>
              <w:rPr>
                <w:rFonts w:ascii="Times New Roman" w:hAnsi="Times New Roman"/>
                <w:sz w:val="18"/>
              </w:rPr>
            </w:pPr>
          </w:p>
        </w:tc>
        <w:tc>
          <w:tcPr>
            <w:tcW w:w="549" w:type="dxa"/>
            <w:shd w:val="clear" w:color="auto" w:fill="76923C" w:themeFill="accent3" w:themeFillShade="BF"/>
            <w:vAlign w:val="center"/>
          </w:tcPr>
          <w:p w14:paraId="5BE0A487"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5414ABCE" w14:textId="77777777" w:rsidR="00B0626B" w:rsidRPr="00F46055" w:rsidRDefault="00B0626B" w:rsidP="000A6133">
            <w:pPr>
              <w:pStyle w:val="TableParagraph"/>
              <w:kinsoku w:val="0"/>
              <w:overflowPunct w:val="0"/>
              <w:jc w:val="center"/>
              <w:rPr>
                <w:rFonts w:ascii="Times New Roman" w:hAnsi="Times New Roman"/>
                <w:sz w:val="18"/>
              </w:rPr>
            </w:pPr>
          </w:p>
        </w:tc>
        <w:tc>
          <w:tcPr>
            <w:tcW w:w="587" w:type="dxa"/>
            <w:shd w:val="clear" w:color="auto" w:fill="FF00FF"/>
            <w:vAlign w:val="center"/>
          </w:tcPr>
          <w:p w14:paraId="380FD2BB" w14:textId="77777777" w:rsidR="00B0626B" w:rsidRPr="00F46055" w:rsidRDefault="00B0626B" w:rsidP="000A6133">
            <w:pPr>
              <w:pStyle w:val="TableParagraph"/>
              <w:kinsoku w:val="0"/>
              <w:overflowPunct w:val="0"/>
              <w:jc w:val="center"/>
              <w:rPr>
                <w:rFonts w:ascii="Times New Roman" w:hAnsi="Times New Roman"/>
                <w:sz w:val="18"/>
              </w:rPr>
            </w:pPr>
          </w:p>
        </w:tc>
      </w:tr>
      <w:tr w:rsidR="00B0626B" w:rsidRPr="00165F90" w14:paraId="4643F912" w14:textId="77777777" w:rsidTr="0068454E">
        <w:trPr>
          <w:trHeight w:hRule="exact" w:val="323"/>
          <w:jc w:val="center"/>
        </w:trPr>
        <w:tc>
          <w:tcPr>
            <w:tcW w:w="3800" w:type="dxa"/>
            <w:vMerge w:val="restart"/>
            <w:shd w:val="clear" w:color="auto" w:fill="F2F2F2" w:themeFill="background1" w:themeFillShade="F2"/>
            <w:vAlign w:val="center"/>
          </w:tcPr>
          <w:p w14:paraId="696B4FEB" w14:textId="77777777" w:rsidR="00B0626B" w:rsidRPr="00F46055" w:rsidRDefault="00B0626B" w:rsidP="00845B4E">
            <w:pPr>
              <w:pStyle w:val="TableParagraph"/>
              <w:kinsoku w:val="0"/>
              <w:overflowPunct w:val="0"/>
              <w:ind w:left="33"/>
              <w:jc w:val="left"/>
              <w:rPr>
                <w:rFonts w:ascii="Verdana" w:hAnsi="Verdana"/>
                <w:sz w:val="18"/>
              </w:rPr>
            </w:pPr>
            <w:r w:rsidRPr="00F46055">
              <w:rPr>
                <w:lang w:eastAsia="sr-Cyrl-CS"/>
              </w:rPr>
              <w:t>Управљање отпадом</w:t>
            </w:r>
          </w:p>
        </w:tc>
        <w:tc>
          <w:tcPr>
            <w:tcW w:w="596" w:type="dxa"/>
            <w:shd w:val="clear" w:color="auto" w:fill="66FF66"/>
            <w:vAlign w:val="center"/>
          </w:tcPr>
          <w:p w14:paraId="13B27796" w14:textId="77777777" w:rsidR="00B0626B" w:rsidRPr="00F46055" w:rsidRDefault="00B0626B" w:rsidP="000A6133">
            <w:pPr>
              <w:pStyle w:val="TableParagraph"/>
              <w:kinsoku w:val="0"/>
              <w:overflowPunct w:val="0"/>
              <w:jc w:val="center"/>
              <w:rPr>
                <w:rFonts w:ascii="Times New Roman" w:hAnsi="Times New Roman"/>
                <w:sz w:val="18"/>
              </w:rPr>
            </w:pPr>
          </w:p>
        </w:tc>
        <w:tc>
          <w:tcPr>
            <w:tcW w:w="596" w:type="dxa"/>
            <w:shd w:val="clear" w:color="auto" w:fill="F2DBDB" w:themeFill="accent2" w:themeFillTint="33"/>
            <w:vAlign w:val="center"/>
          </w:tcPr>
          <w:p w14:paraId="40A26C57"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70" w:type="dxa"/>
            <w:shd w:val="clear" w:color="auto" w:fill="B8CCE4" w:themeFill="accent1" w:themeFillTint="66"/>
            <w:vAlign w:val="center"/>
          </w:tcPr>
          <w:p w14:paraId="32231DF2"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30" w:type="dxa"/>
            <w:shd w:val="clear" w:color="auto" w:fill="66FF66"/>
            <w:vAlign w:val="center"/>
          </w:tcPr>
          <w:p w14:paraId="0840ACAD"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2DBDB" w:themeFill="accent2" w:themeFillTint="33"/>
            <w:vAlign w:val="center"/>
          </w:tcPr>
          <w:p w14:paraId="342D2192"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19" w:type="dxa"/>
            <w:shd w:val="clear" w:color="auto" w:fill="B8CCE4" w:themeFill="accent1" w:themeFillTint="66"/>
            <w:vAlign w:val="center"/>
          </w:tcPr>
          <w:p w14:paraId="426DA4C6"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69" w:type="dxa"/>
            <w:shd w:val="clear" w:color="auto" w:fill="66FF66"/>
            <w:vAlign w:val="center"/>
          </w:tcPr>
          <w:p w14:paraId="03570564"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2DBDB" w:themeFill="accent2" w:themeFillTint="33"/>
            <w:vAlign w:val="center"/>
          </w:tcPr>
          <w:p w14:paraId="3C768F6A"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77" w:type="dxa"/>
            <w:shd w:val="clear" w:color="auto" w:fill="B8CCE4" w:themeFill="accent1" w:themeFillTint="66"/>
            <w:vAlign w:val="center"/>
          </w:tcPr>
          <w:p w14:paraId="2B68B74A" w14:textId="77777777" w:rsidR="00B0626B" w:rsidRPr="00F46055" w:rsidRDefault="00B0626B" w:rsidP="000A6133">
            <w:pPr>
              <w:pStyle w:val="TableParagraph"/>
              <w:kinsoku w:val="0"/>
              <w:overflowPunct w:val="0"/>
              <w:jc w:val="center"/>
              <w:rPr>
                <w:rFonts w:ascii="Times New Roman" w:hAnsi="Times New Roman"/>
                <w:sz w:val="18"/>
              </w:rPr>
            </w:pPr>
          </w:p>
        </w:tc>
        <w:tc>
          <w:tcPr>
            <w:tcW w:w="517" w:type="dxa"/>
            <w:shd w:val="clear" w:color="auto" w:fill="66FF66"/>
            <w:vAlign w:val="center"/>
          </w:tcPr>
          <w:p w14:paraId="6B4C6D4B"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2DBDB" w:themeFill="accent2" w:themeFillTint="33"/>
            <w:vAlign w:val="center"/>
          </w:tcPr>
          <w:p w14:paraId="6E09C729" w14:textId="77777777" w:rsidR="00B0626B" w:rsidRPr="00F46055" w:rsidRDefault="00B0626B" w:rsidP="000A6133">
            <w:pPr>
              <w:pStyle w:val="TableParagraph"/>
              <w:kinsoku w:val="0"/>
              <w:overflowPunct w:val="0"/>
              <w:jc w:val="center"/>
              <w:rPr>
                <w:rFonts w:ascii="Times New Roman" w:hAnsi="Times New Roman"/>
                <w:sz w:val="18"/>
              </w:rPr>
            </w:pPr>
          </w:p>
        </w:tc>
        <w:tc>
          <w:tcPr>
            <w:tcW w:w="599" w:type="dxa"/>
            <w:gridSpan w:val="2"/>
            <w:shd w:val="clear" w:color="auto" w:fill="B8CCE4" w:themeFill="accent1" w:themeFillTint="66"/>
            <w:vAlign w:val="center"/>
          </w:tcPr>
          <w:p w14:paraId="082A65E9"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66FF66"/>
            <w:vAlign w:val="center"/>
          </w:tcPr>
          <w:p w14:paraId="5D94526A"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2DBDB" w:themeFill="accent2" w:themeFillTint="33"/>
            <w:vAlign w:val="center"/>
          </w:tcPr>
          <w:p w14:paraId="1E2AA43F"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45" w:type="dxa"/>
            <w:shd w:val="clear" w:color="auto" w:fill="B8CCE4" w:themeFill="accent1" w:themeFillTint="66"/>
            <w:vAlign w:val="center"/>
          </w:tcPr>
          <w:p w14:paraId="64EBC267" w14:textId="77777777" w:rsidR="00B0626B" w:rsidRPr="00F46055" w:rsidRDefault="00B0626B" w:rsidP="000A6133">
            <w:pPr>
              <w:pStyle w:val="TableParagraph"/>
              <w:kinsoku w:val="0"/>
              <w:overflowPunct w:val="0"/>
              <w:jc w:val="center"/>
              <w:rPr>
                <w:rFonts w:ascii="Times New Roman" w:hAnsi="Times New Roman"/>
                <w:sz w:val="18"/>
              </w:rPr>
            </w:pPr>
          </w:p>
        </w:tc>
        <w:tc>
          <w:tcPr>
            <w:tcW w:w="549" w:type="dxa"/>
            <w:shd w:val="clear" w:color="auto" w:fill="66FF66"/>
            <w:vAlign w:val="center"/>
          </w:tcPr>
          <w:p w14:paraId="438DC821"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E5B8B7" w:themeFill="accent2" w:themeFillTint="66"/>
            <w:vAlign w:val="center"/>
          </w:tcPr>
          <w:p w14:paraId="3143643E" w14:textId="77777777" w:rsidR="00B0626B" w:rsidRPr="00F46055" w:rsidRDefault="00B0626B" w:rsidP="000A6133">
            <w:pPr>
              <w:pStyle w:val="TableParagraph"/>
              <w:kinsoku w:val="0"/>
              <w:overflowPunct w:val="0"/>
              <w:jc w:val="center"/>
              <w:rPr>
                <w:rFonts w:ascii="Times New Roman" w:hAnsi="Times New Roman"/>
                <w:sz w:val="18"/>
              </w:rPr>
            </w:pPr>
          </w:p>
        </w:tc>
        <w:tc>
          <w:tcPr>
            <w:tcW w:w="587" w:type="dxa"/>
            <w:shd w:val="clear" w:color="auto" w:fill="B8CCE4" w:themeFill="accent1" w:themeFillTint="66"/>
            <w:vAlign w:val="center"/>
          </w:tcPr>
          <w:p w14:paraId="01697897" w14:textId="77777777" w:rsidR="00B0626B" w:rsidRPr="00F46055" w:rsidRDefault="00B0626B" w:rsidP="000A6133">
            <w:pPr>
              <w:pStyle w:val="TableParagraph"/>
              <w:kinsoku w:val="0"/>
              <w:overflowPunct w:val="0"/>
              <w:jc w:val="center"/>
              <w:rPr>
                <w:rFonts w:ascii="Times New Roman" w:hAnsi="Times New Roman"/>
                <w:sz w:val="18"/>
              </w:rPr>
            </w:pPr>
          </w:p>
        </w:tc>
      </w:tr>
      <w:tr w:rsidR="00B0626B" w:rsidRPr="00165F90" w14:paraId="538D9C7F" w14:textId="77777777" w:rsidTr="0068454E">
        <w:trPr>
          <w:trHeight w:hRule="exact" w:val="323"/>
          <w:jc w:val="center"/>
        </w:trPr>
        <w:tc>
          <w:tcPr>
            <w:tcW w:w="3800" w:type="dxa"/>
            <w:vMerge/>
            <w:shd w:val="clear" w:color="auto" w:fill="F2F2F2" w:themeFill="background1" w:themeFillShade="F2"/>
            <w:vAlign w:val="center"/>
          </w:tcPr>
          <w:p w14:paraId="38B6F491" w14:textId="77777777" w:rsidR="00B0626B" w:rsidRPr="00F46055" w:rsidRDefault="00B0626B" w:rsidP="00845B4E">
            <w:pPr>
              <w:pStyle w:val="TableParagraph"/>
              <w:kinsoku w:val="0"/>
              <w:overflowPunct w:val="0"/>
              <w:ind w:left="33"/>
              <w:jc w:val="left"/>
              <w:rPr>
                <w:rFonts w:ascii="Verdana" w:hAnsi="Verdana"/>
                <w:sz w:val="18"/>
              </w:rPr>
            </w:pPr>
          </w:p>
        </w:tc>
        <w:tc>
          <w:tcPr>
            <w:tcW w:w="596" w:type="dxa"/>
            <w:shd w:val="clear" w:color="auto" w:fill="C2D69B" w:themeFill="accent3" w:themeFillTint="99"/>
            <w:vAlign w:val="center"/>
          </w:tcPr>
          <w:p w14:paraId="3E974FF2" w14:textId="77777777" w:rsidR="00B0626B" w:rsidRPr="00F46055" w:rsidRDefault="00B0626B" w:rsidP="000A6133">
            <w:pPr>
              <w:pStyle w:val="TableParagraph"/>
              <w:kinsoku w:val="0"/>
              <w:overflowPunct w:val="0"/>
              <w:jc w:val="center"/>
              <w:rPr>
                <w:rFonts w:ascii="Times New Roman" w:hAnsi="Times New Roman"/>
                <w:sz w:val="18"/>
              </w:rPr>
            </w:pPr>
          </w:p>
        </w:tc>
        <w:tc>
          <w:tcPr>
            <w:tcW w:w="596" w:type="dxa"/>
            <w:shd w:val="clear" w:color="auto" w:fill="FFFF00"/>
            <w:vAlign w:val="center"/>
          </w:tcPr>
          <w:p w14:paraId="4DE2C118"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70" w:type="dxa"/>
            <w:shd w:val="clear" w:color="auto" w:fill="FF99FF"/>
            <w:vAlign w:val="center"/>
          </w:tcPr>
          <w:p w14:paraId="0F1688D1"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30" w:type="dxa"/>
            <w:shd w:val="clear" w:color="auto" w:fill="76923C" w:themeFill="accent3" w:themeFillShade="BF"/>
            <w:vAlign w:val="center"/>
          </w:tcPr>
          <w:p w14:paraId="6E8B7E42"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78779CFD"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19" w:type="dxa"/>
            <w:shd w:val="clear" w:color="auto" w:fill="FF00FF"/>
            <w:vAlign w:val="center"/>
          </w:tcPr>
          <w:p w14:paraId="1FCE8F39"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69" w:type="dxa"/>
            <w:shd w:val="clear" w:color="auto" w:fill="76923C" w:themeFill="accent3" w:themeFillShade="BF"/>
            <w:vAlign w:val="center"/>
          </w:tcPr>
          <w:p w14:paraId="5259342E"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4333A493"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77" w:type="dxa"/>
            <w:shd w:val="clear" w:color="auto" w:fill="FF99FF"/>
            <w:vAlign w:val="center"/>
          </w:tcPr>
          <w:p w14:paraId="2F3D6967" w14:textId="77777777" w:rsidR="00B0626B" w:rsidRPr="00F46055" w:rsidRDefault="00B0626B" w:rsidP="000A6133">
            <w:pPr>
              <w:pStyle w:val="TableParagraph"/>
              <w:kinsoku w:val="0"/>
              <w:overflowPunct w:val="0"/>
              <w:jc w:val="center"/>
              <w:rPr>
                <w:rFonts w:ascii="Times New Roman" w:hAnsi="Times New Roman"/>
                <w:sz w:val="18"/>
              </w:rPr>
            </w:pPr>
          </w:p>
        </w:tc>
        <w:tc>
          <w:tcPr>
            <w:tcW w:w="517" w:type="dxa"/>
            <w:shd w:val="clear" w:color="auto" w:fill="C2D69B" w:themeFill="accent3" w:themeFillTint="99"/>
            <w:vAlign w:val="center"/>
          </w:tcPr>
          <w:p w14:paraId="620171A1"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6C7105D4" w14:textId="77777777" w:rsidR="00B0626B" w:rsidRPr="00F46055" w:rsidRDefault="00B0626B" w:rsidP="000A6133">
            <w:pPr>
              <w:pStyle w:val="TableParagraph"/>
              <w:kinsoku w:val="0"/>
              <w:overflowPunct w:val="0"/>
              <w:jc w:val="center"/>
              <w:rPr>
                <w:rFonts w:ascii="Times New Roman" w:hAnsi="Times New Roman"/>
                <w:sz w:val="18"/>
              </w:rPr>
            </w:pPr>
          </w:p>
        </w:tc>
        <w:tc>
          <w:tcPr>
            <w:tcW w:w="599" w:type="dxa"/>
            <w:gridSpan w:val="2"/>
            <w:shd w:val="clear" w:color="auto" w:fill="FF00FF"/>
            <w:vAlign w:val="center"/>
          </w:tcPr>
          <w:p w14:paraId="46F975C6"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C2D69B" w:themeFill="accent3" w:themeFillTint="99"/>
            <w:vAlign w:val="center"/>
          </w:tcPr>
          <w:p w14:paraId="6B280C03"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7A61BC2F"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45" w:type="dxa"/>
            <w:shd w:val="clear" w:color="auto" w:fill="FF99FF"/>
            <w:vAlign w:val="center"/>
          </w:tcPr>
          <w:p w14:paraId="127D42E6" w14:textId="77777777" w:rsidR="00B0626B" w:rsidRPr="00F46055" w:rsidRDefault="00B0626B" w:rsidP="000A6133">
            <w:pPr>
              <w:pStyle w:val="TableParagraph"/>
              <w:kinsoku w:val="0"/>
              <w:overflowPunct w:val="0"/>
              <w:jc w:val="center"/>
              <w:rPr>
                <w:rFonts w:ascii="Times New Roman" w:hAnsi="Times New Roman"/>
                <w:sz w:val="18"/>
              </w:rPr>
            </w:pPr>
          </w:p>
        </w:tc>
        <w:tc>
          <w:tcPr>
            <w:tcW w:w="549" w:type="dxa"/>
            <w:shd w:val="clear" w:color="auto" w:fill="C2D69B" w:themeFill="accent3" w:themeFillTint="99"/>
            <w:vAlign w:val="center"/>
          </w:tcPr>
          <w:p w14:paraId="6A7C33B7"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39D8DC3B" w14:textId="77777777" w:rsidR="00B0626B" w:rsidRPr="00F46055" w:rsidRDefault="00B0626B" w:rsidP="000A6133">
            <w:pPr>
              <w:pStyle w:val="TableParagraph"/>
              <w:kinsoku w:val="0"/>
              <w:overflowPunct w:val="0"/>
              <w:jc w:val="center"/>
              <w:rPr>
                <w:rFonts w:ascii="Times New Roman" w:hAnsi="Times New Roman"/>
                <w:sz w:val="18"/>
              </w:rPr>
            </w:pPr>
          </w:p>
        </w:tc>
        <w:tc>
          <w:tcPr>
            <w:tcW w:w="587" w:type="dxa"/>
            <w:shd w:val="clear" w:color="auto" w:fill="FFCCFF"/>
            <w:vAlign w:val="center"/>
          </w:tcPr>
          <w:p w14:paraId="4F859AB9" w14:textId="77777777" w:rsidR="00B0626B" w:rsidRPr="00F46055" w:rsidRDefault="00B0626B" w:rsidP="000A6133">
            <w:pPr>
              <w:pStyle w:val="TableParagraph"/>
              <w:kinsoku w:val="0"/>
              <w:overflowPunct w:val="0"/>
              <w:jc w:val="center"/>
              <w:rPr>
                <w:rFonts w:ascii="Times New Roman" w:hAnsi="Times New Roman"/>
                <w:sz w:val="18"/>
              </w:rPr>
            </w:pPr>
          </w:p>
        </w:tc>
      </w:tr>
      <w:tr w:rsidR="00B0626B" w:rsidRPr="00165F90" w14:paraId="786ED23D" w14:textId="77777777" w:rsidTr="0068454E">
        <w:trPr>
          <w:trHeight w:hRule="exact" w:val="323"/>
          <w:jc w:val="center"/>
        </w:trPr>
        <w:tc>
          <w:tcPr>
            <w:tcW w:w="3800" w:type="dxa"/>
            <w:vMerge w:val="restart"/>
            <w:shd w:val="clear" w:color="auto" w:fill="F2F2F2" w:themeFill="background1" w:themeFillShade="F2"/>
            <w:vAlign w:val="center"/>
          </w:tcPr>
          <w:p w14:paraId="3F375713" w14:textId="1610C0D7" w:rsidR="00B0626B" w:rsidRPr="00F46055" w:rsidRDefault="00B0626B" w:rsidP="00845B4E">
            <w:pPr>
              <w:pStyle w:val="ListParagraph"/>
              <w:ind w:left="33"/>
              <w:jc w:val="left"/>
            </w:pPr>
            <w:r w:rsidRPr="00F46055">
              <w:rPr>
                <w:lang w:eastAsia="sr-Cyrl-CS"/>
              </w:rPr>
              <w:t>Заштита, уређење и одрживо коришћење природних вредности, културних добара и предела</w:t>
            </w:r>
          </w:p>
        </w:tc>
        <w:tc>
          <w:tcPr>
            <w:tcW w:w="596" w:type="dxa"/>
            <w:shd w:val="clear" w:color="auto" w:fill="66FF66"/>
            <w:vAlign w:val="center"/>
          </w:tcPr>
          <w:p w14:paraId="298D13FE" w14:textId="77777777" w:rsidR="00B0626B" w:rsidRPr="00F46055" w:rsidRDefault="00B0626B" w:rsidP="000A6133">
            <w:pPr>
              <w:pStyle w:val="TableParagraph"/>
              <w:kinsoku w:val="0"/>
              <w:overflowPunct w:val="0"/>
              <w:jc w:val="center"/>
              <w:rPr>
                <w:rFonts w:ascii="Times New Roman" w:hAnsi="Times New Roman"/>
                <w:sz w:val="18"/>
              </w:rPr>
            </w:pPr>
          </w:p>
        </w:tc>
        <w:tc>
          <w:tcPr>
            <w:tcW w:w="596" w:type="dxa"/>
            <w:shd w:val="clear" w:color="auto" w:fill="F2DBDB" w:themeFill="accent2" w:themeFillTint="33"/>
            <w:vAlign w:val="center"/>
          </w:tcPr>
          <w:p w14:paraId="2444BED5"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70" w:type="dxa"/>
            <w:shd w:val="clear" w:color="auto" w:fill="B8CCE4" w:themeFill="accent1" w:themeFillTint="66"/>
            <w:vAlign w:val="center"/>
          </w:tcPr>
          <w:p w14:paraId="7C59B6C2"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30" w:type="dxa"/>
            <w:shd w:val="clear" w:color="auto" w:fill="66FF66"/>
            <w:vAlign w:val="center"/>
          </w:tcPr>
          <w:p w14:paraId="18C53853"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E5B8B7" w:themeFill="accent2" w:themeFillTint="66"/>
            <w:vAlign w:val="center"/>
          </w:tcPr>
          <w:p w14:paraId="610E87C4"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19" w:type="dxa"/>
            <w:shd w:val="clear" w:color="auto" w:fill="B8CCE4" w:themeFill="accent1" w:themeFillTint="66"/>
            <w:vAlign w:val="center"/>
          </w:tcPr>
          <w:p w14:paraId="057B4C37"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69" w:type="dxa"/>
            <w:shd w:val="clear" w:color="auto" w:fill="66FF66"/>
            <w:vAlign w:val="center"/>
          </w:tcPr>
          <w:p w14:paraId="66277D92"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E5B8B7" w:themeFill="accent2" w:themeFillTint="66"/>
            <w:vAlign w:val="center"/>
          </w:tcPr>
          <w:p w14:paraId="14092E99"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77" w:type="dxa"/>
            <w:shd w:val="clear" w:color="auto" w:fill="B8CCE4" w:themeFill="accent1" w:themeFillTint="66"/>
            <w:vAlign w:val="center"/>
          </w:tcPr>
          <w:p w14:paraId="3F4D4DEB" w14:textId="77777777" w:rsidR="00B0626B" w:rsidRPr="00F46055" w:rsidRDefault="00B0626B" w:rsidP="000A6133">
            <w:pPr>
              <w:pStyle w:val="TableParagraph"/>
              <w:kinsoku w:val="0"/>
              <w:overflowPunct w:val="0"/>
              <w:jc w:val="center"/>
              <w:rPr>
                <w:rFonts w:ascii="Times New Roman" w:hAnsi="Times New Roman"/>
                <w:sz w:val="18"/>
              </w:rPr>
            </w:pPr>
          </w:p>
        </w:tc>
        <w:tc>
          <w:tcPr>
            <w:tcW w:w="517" w:type="dxa"/>
            <w:shd w:val="clear" w:color="auto" w:fill="66FF66"/>
            <w:vAlign w:val="center"/>
          </w:tcPr>
          <w:p w14:paraId="13B2FBE7"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E5B8B7" w:themeFill="accent2" w:themeFillTint="66"/>
            <w:vAlign w:val="center"/>
          </w:tcPr>
          <w:p w14:paraId="547683FD" w14:textId="77777777" w:rsidR="00B0626B" w:rsidRPr="00F46055" w:rsidRDefault="00B0626B" w:rsidP="000A6133">
            <w:pPr>
              <w:pStyle w:val="TableParagraph"/>
              <w:kinsoku w:val="0"/>
              <w:overflowPunct w:val="0"/>
              <w:jc w:val="center"/>
              <w:rPr>
                <w:rFonts w:ascii="Times New Roman" w:hAnsi="Times New Roman"/>
                <w:sz w:val="18"/>
              </w:rPr>
            </w:pPr>
          </w:p>
        </w:tc>
        <w:tc>
          <w:tcPr>
            <w:tcW w:w="599" w:type="dxa"/>
            <w:gridSpan w:val="2"/>
            <w:shd w:val="clear" w:color="auto" w:fill="B8CCE4" w:themeFill="accent1" w:themeFillTint="66"/>
            <w:vAlign w:val="center"/>
          </w:tcPr>
          <w:p w14:paraId="61B26E27"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66FF66"/>
            <w:vAlign w:val="center"/>
          </w:tcPr>
          <w:p w14:paraId="1538C7EE"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2DBDB" w:themeFill="accent2" w:themeFillTint="33"/>
            <w:vAlign w:val="center"/>
          </w:tcPr>
          <w:p w14:paraId="3E5AAF4E"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45" w:type="dxa"/>
            <w:shd w:val="clear" w:color="auto" w:fill="B8CCE4" w:themeFill="accent1" w:themeFillTint="66"/>
            <w:vAlign w:val="center"/>
          </w:tcPr>
          <w:p w14:paraId="380425DE" w14:textId="77777777" w:rsidR="00B0626B" w:rsidRPr="00F46055" w:rsidRDefault="00B0626B" w:rsidP="000A6133">
            <w:pPr>
              <w:pStyle w:val="TableParagraph"/>
              <w:kinsoku w:val="0"/>
              <w:overflowPunct w:val="0"/>
              <w:jc w:val="center"/>
              <w:rPr>
                <w:rFonts w:ascii="Times New Roman" w:hAnsi="Times New Roman"/>
                <w:sz w:val="18"/>
              </w:rPr>
            </w:pPr>
          </w:p>
        </w:tc>
        <w:tc>
          <w:tcPr>
            <w:tcW w:w="549" w:type="dxa"/>
            <w:shd w:val="clear" w:color="auto" w:fill="66FF66"/>
            <w:vAlign w:val="center"/>
          </w:tcPr>
          <w:p w14:paraId="122D8A05"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2DBDB" w:themeFill="accent2" w:themeFillTint="33"/>
            <w:vAlign w:val="center"/>
          </w:tcPr>
          <w:p w14:paraId="7814A985" w14:textId="77777777" w:rsidR="00B0626B" w:rsidRPr="00F46055" w:rsidRDefault="00B0626B" w:rsidP="000A6133">
            <w:pPr>
              <w:pStyle w:val="TableParagraph"/>
              <w:kinsoku w:val="0"/>
              <w:overflowPunct w:val="0"/>
              <w:jc w:val="center"/>
              <w:rPr>
                <w:rFonts w:ascii="Times New Roman" w:hAnsi="Times New Roman"/>
                <w:sz w:val="18"/>
              </w:rPr>
            </w:pPr>
          </w:p>
        </w:tc>
        <w:tc>
          <w:tcPr>
            <w:tcW w:w="587" w:type="dxa"/>
            <w:shd w:val="clear" w:color="auto" w:fill="B8CCE4" w:themeFill="accent1" w:themeFillTint="66"/>
            <w:vAlign w:val="center"/>
          </w:tcPr>
          <w:p w14:paraId="4BB84D00" w14:textId="77777777" w:rsidR="00B0626B" w:rsidRPr="00F46055" w:rsidRDefault="00B0626B" w:rsidP="000A6133">
            <w:pPr>
              <w:pStyle w:val="TableParagraph"/>
              <w:kinsoku w:val="0"/>
              <w:overflowPunct w:val="0"/>
              <w:jc w:val="center"/>
              <w:rPr>
                <w:rFonts w:ascii="Times New Roman" w:hAnsi="Times New Roman"/>
                <w:sz w:val="18"/>
              </w:rPr>
            </w:pPr>
          </w:p>
        </w:tc>
      </w:tr>
      <w:tr w:rsidR="00B0626B" w:rsidRPr="00165F90" w14:paraId="081D6C72" w14:textId="77777777" w:rsidTr="0068454E">
        <w:trPr>
          <w:jc w:val="center"/>
        </w:trPr>
        <w:tc>
          <w:tcPr>
            <w:tcW w:w="3800" w:type="dxa"/>
            <w:vMerge/>
            <w:shd w:val="clear" w:color="auto" w:fill="F2F2F2" w:themeFill="background1" w:themeFillShade="F2"/>
          </w:tcPr>
          <w:p w14:paraId="4E8454D0" w14:textId="77777777" w:rsidR="00B0626B" w:rsidRPr="00F46055" w:rsidRDefault="00B0626B" w:rsidP="000A6133">
            <w:pPr>
              <w:pStyle w:val="TableParagraph"/>
              <w:kinsoku w:val="0"/>
              <w:overflowPunct w:val="0"/>
              <w:ind w:left="213"/>
              <w:jc w:val="left"/>
              <w:rPr>
                <w:rFonts w:ascii="Verdana" w:hAnsi="Verdana"/>
                <w:sz w:val="18"/>
              </w:rPr>
            </w:pPr>
          </w:p>
        </w:tc>
        <w:tc>
          <w:tcPr>
            <w:tcW w:w="596" w:type="dxa"/>
            <w:shd w:val="clear" w:color="auto" w:fill="C2D69B" w:themeFill="accent3" w:themeFillTint="99"/>
            <w:vAlign w:val="center"/>
          </w:tcPr>
          <w:p w14:paraId="45B6838F" w14:textId="77777777" w:rsidR="00B0626B" w:rsidRPr="00F46055" w:rsidRDefault="00B0626B" w:rsidP="000A6133">
            <w:pPr>
              <w:pStyle w:val="TableParagraph"/>
              <w:kinsoku w:val="0"/>
              <w:overflowPunct w:val="0"/>
              <w:jc w:val="center"/>
              <w:rPr>
                <w:rFonts w:ascii="Times New Roman" w:hAnsi="Times New Roman"/>
                <w:sz w:val="18"/>
              </w:rPr>
            </w:pPr>
          </w:p>
        </w:tc>
        <w:tc>
          <w:tcPr>
            <w:tcW w:w="596" w:type="dxa"/>
            <w:shd w:val="clear" w:color="auto" w:fill="FFFF99"/>
            <w:vAlign w:val="center"/>
          </w:tcPr>
          <w:p w14:paraId="05E1D02E"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70" w:type="dxa"/>
            <w:shd w:val="clear" w:color="auto" w:fill="FF99FF"/>
            <w:vAlign w:val="center"/>
          </w:tcPr>
          <w:p w14:paraId="42FC3646"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30" w:type="dxa"/>
            <w:shd w:val="clear" w:color="auto" w:fill="C2D69B" w:themeFill="accent3" w:themeFillTint="99"/>
            <w:vAlign w:val="center"/>
          </w:tcPr>
          <w:p w14:paraId="60BAF2CB"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7F014E01"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19" w:type="dxa"/>
            <w:shd w:val="clear" w:color="auto" w:fill="FF00FF"/>
            <w:vAlign w:val="center"/>
          </w:tcPr>
          <w:p w14:paraId="701A6AA8"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69" w:type="dxa"/>
            <w:shd w:val="clear" w:color="auto" w:fill="C2D69B" w:themeFill="accent3" w:themeFillTint="99"/>
            <w:vAlign w:val="center"/>
          </w:tcPr>
          <w:p w14:paraId="407A9742"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3A098BEE"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77" w:type="dxa"/>
            <w:shd w:val="clear" w:color="auto" w:fill="FF99FF"/>
            <w:vAlign w:val="center"/>
          </w:tcPr>
          <w:p w14:paraId="1B49F1D8" w14:textId="77777777" w:rsidR="00B0626B" w:rsidRPr="00F46055" w:rsidRDefault="00B0626B" w:rsidP="000A6133">
            <w:pPr>
              <w:pStyle w:val="TableParagraph"/>
              <w:kinsoku w:val="0"/>
              <w:overflowPunct w:val="0"/>
              <w:jc w:val="center"/>
              <w:rPr>
                <w:rFonts w:ascii="Times New Roman" w:hAnsi="Times New Roman"/>
                <w:sz w:val="18"/>
              </w:rPr>
            </w:pPr>
          </w:p>
        </w:tc>
        <w:tc>
          <w:tcPr>
            <w:tcW w:w="517" w:type="dxa"/>
            <w:shd w:val="clear" w:color="auto" w:fill="C2D69B" w:themeFill="accent3" w:themeFillTint="99"/>
            <w:vAlign w:val="center"/>
          </w:tcPr>
          <w:p w14:paraId="7ECFB0C6" w14:textId="77777777" w:rsidR="00B0626B" w:rsidRPr="00F46055" w:rsidRDefault="00B0626B" w:rsidP="000A6133">
            <w:pPr>
              <w:pStyle w:val="TableParagraph"/>
              <w:kinsoku w:val="0"/>
              <w:overflowPunct w:val="0"/>
              <w:jc w:val="center"/>
              <w:rPr>
                <w:rFonts w:ascii="Times New Roman" w:hAnsi="Times New Roman"/>
                <w:sz w:val="18"/>
              </w:rPr>
            </w:pPr>
          </w:p>
        </w:tc>
        <w:tc>
          <w:tcPr>
            <w:tcW w:w="595" w:type="dxa"/>
            <w:shd w:val="clear" w:color="auto" w:fill="FFFF00"/>
            <w:vAlign w:val="center"/>
          </w:tcPr>
          <w:p w14:paraId="00BD9CCF" w14:textId="77777777" w:rsidR="00B0626B" w:rsidRPr="00F46055" w:rsidRDefault="00B0626B" w:rsidP="000A6133">
            <w:pPr>
              <w:pStyle w:val="TableParagraph"/>
              <w:kinsoku w:val="0"/>
              <w:overflowPunct w:val="0"/>
              <w:jc w:val="center"/>
              <w:rPr>
                <w:rFonts w:ascii="Times New Roman" w:hAnsi="Times New Roman"/>
                <w:sz w:val="18"/>
              </w:rPr>
            </w:pPr>
          </w:p>
        </w:tc>
        <w:tc>
          <w:tcPr>
            <w:tcW w:w="599" w:type="dxa"/>
            <w:gridSpan w:val="2"/>
            <w:shd w:val="clear" w:color="auto" w:fill="FF00FF"/>
            <w:vAlign w:val="center"/>
          </w:tcPr>
          <w:p w14:paraId="053574DD"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76923C" w:themeFill="accent3" w:themeFillShade="BF"/>
            <w:vAlign w:val="center"/>
          </w:tcPr>
          <w:p w14:paraId="6ED0F695"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6190B597"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645" w:type="dxa"/>
            <w:shd w:val="clear" w:color="auto" w:fill="FF99FF"/>
            <w:vAlign w:val="center"/>
          </w:tcPr>
          <w:p w14:paraId="079342E4" w14:textId="77777777" w:rsidR="00B0626B" w:rsidRPr="00F46055" w:rsidRDefault="00B0626B" w:rsidP="000A6133">
            <w:pPr>
              <w:pStyle w:val="TableParagraph"/>
              <w:kinsoku w:val="0"/>
              <w:overflowPunct w:val="0"/>
              <w:jc w:val="center"/>
              <w:rPr>
                <w:rFonts w:ascii="Times New Roman" w:hAnsi="Times New Roman"/>
                <w:sz w:val="18"/>
              </w:rPr>
            </w:pPr>
          </w:p>
        </w:tc>
        <w:tc>
          <w:tcPr>
            <w:tcW w:w="549" w:type="dxa"/>
            <w:shd w:val="clear" w:color="auto" w:fill="76923C" w:themeFill="accent3" w:themeFillShade="BF"/>
            <w:vAlign w:val="center"/>
          </w:tcPr>
          <w:p w14:paraId="3779E0EC" w14:textId="77777777" w:rsidR="00B0626B" w:rsidRPr="00F46055" w:rsidRDefault="00B0626B" w:rsidP="000A6133">
            <w:pPr>
              <w:pStyle w:val="TableParagraph"/>
              <w:kinsoku w:val="0"/>
              <w:overflowPunct w:val="0"/>
              <w:jc w:val="center"/>
              <w:rPr>
                <w:rFonts w:ascii="Times New Roman" w:hAnsi="Times New Roman"/>
                <w:sz w:val="18"/>
                <w:lang w:val="sr-Cyrl-RS"/>
              </w:rPr>
            </w:pPr>
          </w:p>
        </w:tc>
        <w:tc>
          <w:tcPr>
            <w:tcW w:w="595" w:type="dxa"/>
            <w:shd w:val="clear" w:color="auto" w:fill="FFFF00"/>
            <w:vAlign w:val="center"/>
          </w:tcPr>
          <w:p w14:paraId="59B68B22" w14:textId="77777777" w:rsidR="00B0626B" w:rsidRPr="00F46055" w:rsidRDefault="00B0626B" w:rsidP="000A6133">
            <w:pPr>
              <w:pStyle w:val="TableParagraph"/>
              <w:kinsoku w:val="0"/>
              <w:overflowPunct w:val="0"/>
              <w:jc w:val="center"/>
              <w:rPr>
                <w:rFonts w:ascii="Times New Roman" w:hAnsi="Times New Roman"/>
                <w:sz w:val="18"/>
              </w:rPr>
            </w:pPr>
          </w:p>
        </w:tc>
        <w:tc>
          <w:tcPr>
            <w:tcW w:w="587" w:type="dxa"/>
            <w:shd w:val="clear" w:color="auto" w:fill="FF00FF"/>
            <w:vAlign w:val="center"/>
          </w:tcPr>
          <w:p w14:paraId="4B04898B" w14:textId="77777777" w:rsidR="00B0626B" w:rsidRPr="00F46055" w:rsidRDefault="00B0626B" w:rsidP="000A6133">
            <w:pPr>
              <w:pStyle w:val="TableParagraph"/>
              <w:kinsoku w:val="0"/>
              <w:overflowPunct w:val="0"/>
              <w:jc w:val="center"/>
              <w:rPr>
                <w:rFonts w:ascii="Times New Roman" w:hAnsi="Times New Roman"/>
                <w:sz w:val="18"/>
              </w:rPr>
            </w:pPr>
          </w:p>
        </w:tc>
      </w:tr>
    </w:tbl>
    <w:p w14:paraId="17694525" w14:textId="77777777" w:rsidR="00B0626B" w:rsidRPr="00F46055" w:rsidRDefault="00B0626B" w:rsidP="00165F90">
      <w:pPr>
        <w:rPr>
          <w:lang w:val="sr-Cyrl-RS"/>
        </w:rPr>
      </w:pPr>
    </w:p>
    <w:tbl>
      <w:tblPr>
        <w:tblW w:w="43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CellMar>
          <w:left w:w="28" w:type="dxa"/>
          <w:right w:w="28" w:type="dxa"/>
        </w:tblCellMar>
        <w:tblLook w:val="0600" w:firstRow="0" w:lastRow="0" w:firstColumn="0" w:lastColumn="0" w:noHBand="1" w:noVBand="1"/>
      </w:tblPr>
      <w:tblGrid>
        <w:gridCol w:w="3828"/>
        <w:gridCol w:w="589"/>
        <w:gridCol w:w="591"/>
        <w:gridCol w:w="563"/>
        <w:gridCol w:w="619"/>
        <w:gridCol w:w="594"/>
        <w:gridCol w:w="614"/>
        <w:gridCol w:w="622"/>
        <w:gridCol w:w="645"/>
        <w:gridCol w:w="630"/>
        <w:gridCol w:w="504"/>
        <w:gridCol w:w="601"/>
        <w:gridCol w:w="591"/>
        <w:gridCol w:w="614"/>
        <w:gridCol w:w="586"/>
        <w:gridCol w:w="604"/>
      </w:tblGrid>
      <w:tr w:rsidR="00152CC8" w:rsidRPr="00165F90" w14:paraId="1C238959" w14:textId="77777777" w:rsidTr="00845B4E">
        <w:tc>
          <w:tcPr>
            <w:tcW w:w="1496" w:type="pct"/>
            <w:vMerge w:val="restart"/>
            <w:shd w:val="clear" w:color="auto" w:fill="F2F2F2" w:themeFill="background1" w:themeFillShade="F2"/>
            <w:vAlign w:val="center"/>
          </w:tcPr>
          <w:p w14:paraId="72DAA6E5" w14:textId="08B3323C" w:rsidR="00152CC8" w:rsidRPr="00845B4E" w:rsidRDefault="00152CC8" w:rsidP="00845B4E">
            <w:pPr>
              <w:pStyle w:val="TableParagraph"/>
              <w:kinsoku w:val="0"/>
              <w:overflowPunct w:val="0"/>
              <w:spacing w:line="252" w:lineRule="exact"/>
              <w:jc w:val="center"/>
              <w:rPr>
                <w:rFonts w:ascii="Verdana" w:hAnsi="Verdana"/>
                <w:b/>
                <w:sz w:val="18"/>
                <w:lang w:val="sr-Cyrl-RS"/>
              </w:rPr>
            </w:pPr>
            <w:r w:rsidRPr="00845B4E">
              <w:rPr>
                <w:rFonts w:ascii="Verdana" w:hAnsi="Verdana"/>
                <w:b/>
                <w:sz w:val="18"/>
                <w:lang w:val="sr-Cyrl-RS"/>
              </w:rPr>
              <w:t>СЕКТОР РПП АПВ</w:t>
            </w:r>
          </w:p>
        </w:tc>
        <w:tc>
          <w:tcPr>
            <w:tcW w:w="3504" w:type="pct"/>
            <w:gridSpan w:val="15"/>
            <w:shd w:val="clear" w:color="auto" w:fill="F2F2F2" w:themeFill="background1" w:themeFillShade="F2"/>
            <w:vAlign w:val="center"/>
          </w:tcPr>
          <w:p w14:paraId="61E1526A" w14:textId="04BD59A2" w:rsidR="00152CC8" w:rsidRPr="00845B4E" w:rsidRDefault="00152CC8" w:rsidP="00AF4929">
            <w:pPr>
              <w:jc w:val="center"/>
              <w:rPr>
                <w:b/>
                <w:lang w:val="sr-Cyrl-RS"/>
              </w:rPr>
            </w:pPr>
            <w:r w:rsidRPr="00845B4E">
              <w:rPr>
                <w:b/>
                <w:lang w:val="sr-Cyrl-RS"/>
              </w:rPr>
              <w:t>ЦИЉЕВИ СТРАТЕШКЕ ПРОЦЕНЕ</w:t>
            </w:r>
          </w:p>
        </w:tc>
      </w:tr>
      <w:tr w:rsidR="00845B4E" w:rsidRPr="00165F90" w14:paraId="61F7008E" w14:textId="77777777" w:rsidTr="00845B4E">
        <w:tc>
          <w:tcPr>
            <w:tcW w:w="1496" w:type="pct"/>
            <w:vMerge/>
            <w:shd w:val="clear" w:color="auto" w:fill="F2F2F2" w:themeFill="background1" w:themeFillShade="F2"/>
          </w:tcPr>
          <w:p w14:paraId="739C440B" w14:textId="77777777" w:rsidR="00B0626B" w:rsidRPr="00845B4E" w:rsidRDefault="00B0626B" w:rsidP="000A6133">
            <w:pPr>
              <w:pStyle w:val="TableParagraph"/>
              <w:kinsoku w:val="0"/>
              <w:overflowPunct w:val="0"/>
              <w:spacing w:line="252" w:lineRule="exact"/>
              <w:ind w:left="2811"/>
              <w:jc w:val="left"/>
              <w:rPr>
                <w:rFonts w:ascii="Verdana" w:hAnsi="Verdana"/>
                <w:b/>
                <w:sz w:val="18"/>
              </w:rPr>
            </w:pPr>
          </w:p>
        </w:tc>
        <w:tc>
          <w:tcPr>
            <w:tcW w:w="681" w:type="pct"/>
            <w:gridSpan w:val="3"/>
            <w:shd w:val="clear" w:color="auto" w:fill="F2F2F2" w:themeFill="background1" w:themeFillShade="F2"/>
            <w:vAlign w:val="center"/>
          </w:tcPr>
          <w:p w14:paraId="4CEB558D" w14:textId="77777777" w:rsidR="00B0626B" w:rsidRPr="00845B4E" w:rsidRDefault="00B0626B" w:rsidP="000A6133">
            <w:pPr>
              <w:jc w:val="center"/>
              <w:rPr>
                <w:b/>
              </w:rPr>
            </w:pPr>
            <w:r w:rsidRPr="00845B4E">
              <w:rPr>
                <w:b/>
              </w:rPr>
              <w:t>E</w:t>
            </w:r>
          </w:p>
        </w:tc>
        <w:tc>
          <w:tcPr>
            <w:tcW w:w="714" w:type="pct"/>
            <w:gridSpan w:val="3"/>
            <w:shd w:val="clear" w:color="auto" w:fill="F2F2F2" w:themeFill="background1" w:themeFillShade="F2"/>
            <w:vAlign w:val="center"/>
          </w:tcPr>
          <w:p w14:paraId="12384092" w14:textId="27F39207" w:rsidR="00B0626B" w:rsidRPr="00845B4E" w:rsidRDefault="00B0626B" w:rsidP="00845B4E">
            <w:pPr>
              <w:jc w:val="center"/>
              <w:rPr>
                <w:b/>
              </w:rPr>
            </w:pPr>
            <w:r w:rsidRPr="00845B4E">
              <w:rPr>
                <w:b/>
                <w:lang w:val="sr-Cyrl-RS" w:eastAsia="sr-Latn-CS"/>
              </w:rPr>
              <w:t>Ж</w:t>
            </w:r>
          </w:p>
        </w:tc>
        <w:tc>
          <w:tcPr>
            <w:tcW w:w="741" w:type="pct"/>
            <w:gridSpan w:val="3"/>
            <w:shd w:val="clear" w:color="auto" w:fill="F2F2F2" w:themeFill="background1" w:themeFillShade="F2"/>
            <w:vAlign w:val="center"/>
          </w:tcPr>
          <w:p w14:paraId="1311D3EB" w14:textId="77777777" w:rsidR="00B0626B" w:rsidRPr="00845B4E" w:rsidRDefault="00B0626B" w:rsidP="000A6133">
            <w:pPr>
              <w:jc w:val="center"/>
              <w:rPr>
                <w:b/>
                <w:lang w:val="sr-Cyrl-RS"/>
              </w:rPr>
            </w:pPr>
            <w:r w:rsidRPr="00845B4E">
              <w:rPr>
                <w:b/>
                <w:lang w:val="sr-Cyrl-RS"/>
              </w:rPr>
              <w:t>З</w:t>
            </w:r>
          </w:p>
        </w:tc>
        <w:tc>
          <w:tcPr>
            <w:tcW w:w="663" w:type="pct"/>
            <w:gridSpan w:val="3"/>
            <w:shd w:val="clear" w:color="auto" w:fill="F2F2F2" w:themeFill="background1" w:themeFillShade="F2"/>
            <w:vAlign w:val="center"/>
          </w:tcPr>
          <w:p w14:paraId="2DFB9EA9" w14:textId="77777777" w:rsidR="00B0626B" w:rsidRPr="00845B4E" w:rsidRDefault="00B0626B" w:rsidP="000A6133">
            <w:pPr>
              <w:jc w:val="center"/>
              <w:rPr>
                <w:b/>
                <w:lang w:val="sr-Cyrl-RS"/>
              </w:rPr>
            </w:pPr>
            <w:r w:rsidRPr="00845B4E">
              <w:rPr>
                <w:b/>
                <w:lang w:val="sr-Cyrl-RS"/>
              </w:rPr>
              <w:t>И</w:t>
            </w:r>
          </w:p>
        </w:tc>
        <w:tc>
          <w:tcPr>
            <w:tcW w:w="705" w:type="pct"/>
            <w:gridSpan w:val="3"/>
            <w:shd w:val="clear" w:color="auto" w:fill="F2F2F2" w:themeFill="background1" w:themeFillShade="F2"/>
            <w:vAlign w:val="center"/>
          </w:tcPr>
          <w:p w14:paraId="29028D64" w14:textId="77777777" w:rsidR="00B0626B" w:rsidRPr="00845B4E" w:rsidRDefault="00B0626B" w:rsidP="000A6133">
            <w:pPr>
              <w:jc w:val="center"/>
              <w:rPr>
                <w:b/>
                <w:lang w:val="sr-Cyrl-RS"/>
              </w:rPr>
            </w:pPr>
            <w:r w:rsidRPr="00845B4E">
              <w:rPr>
                <w:b/>
                <w:lang w:val="sr-Cyrl-RS"/>
              </w:rPr>
              <w:t>Ј</w:t>
            </w:r>
          </w:p>
        </w:tc>
      </w:tr>
      <w:tr w:rsidR="00845B4E" w:rsidRPr="00165F90" w14:paraId="3F81DA46" w14:textId="77777777" w:rsidTr="00845B4E">
        <w:trPr>
          <w:trHeight w:hRule="exact" w:val="323"/>
        </w:trPr>
        <w:tc>
          <w:tcPr>
            <w:tcW w:w="1496" w:type="pct"/>
            <w:vMerge w:val="restart"/>
            <w:shd w:val="clear" w:color="auto" w:fill="F2F2F2" w:themeFill="background1" w:themeFillShade="F2"/>
            <w:vAlign w:val="center"/>
          </w:tcPr>
          <w:p w14:paraId="4F748BF5" w14:textId="7B97F86B" w:rsidR="00B0626B" w:rsidRPr="00F46055" w:rsidRDefault="00B0626B" w:rsidP="00845B4E">
            <w:pPr>
              <w:pStyle w:val="ListParagraph"/>
              <w:ind w:left="56"/>
              <w:jc w:val="left"/>
            </w:pPr>
            <w:r w:rsidRPr="00F46055">
              <w:t>Заштита и коришћења пољопривредног земљишта и развој пољопривреде и рибарства</w:t>
            </w:r>
          </w:p>
        </w:tc>
        <w:tc>
          <w:tcPr>
            <w:tcW w:w="230" w:type="pct"/>
            <w:shd w:val="clear" w:color="auto" w:fill="66FF66"/>
            <w:vAlign w:val="center"/>
          </w:tcPr>
          <w:p w14:paraId="787DF0D9"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1" w:type="pct"/>
            <w:shd w:val="clear" w:color="auto" w:fill="E5B8B7" w:themeFill="accent2" w:themeFillTint="66"/>
            <w:vAlign w:val="center"/>
          </w:tcPr>
          <w:p w14:paraId="128D9D0F"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20" w:type="pct"/>
            <w:shd w:val="clear" w:color="auto" w:fill="B8CCE4" w:themeFill="accent1" w:themeFillTint="66"/>
            <w:vAlign w:val="center"/>
          </w:tcPr>
          <w:p w14:paraId="5DCF1566"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2" w:type="pct"/>
            <w:shd w:val="clear" w:color="auto" w:fill="66FF66"/>
            <w:vAlign w:val="center"/>
          </w:tcPr>
          <w:p w14:paraId="6C74D8CC"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2" w:type="pct"/>
            <w:shd w:val="clear" w:color="auto" w:fill="E5B8B7" w:themeFill="accent2" w:themeFillTint="66"/>
            <w:vAlign w:val="center"/>
          </w:tcPr>
          <w:p w14:paraId="59ADF5C8"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B8CCE4" w:themeFill="accent1" w:themeFillTint="66"/>
            <w:vAlign w:val="center"/>
          </w:tcPr>
          <w:p w14:paraId="01BAD440"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43" w:type="pct"/>
            <w:shd w:val="clear" w:color="auto" w:fill="66FF66"/>
            <w:vAlign w:val="center"/>
          </w:tcPr>
          <w:p w14:paraId="776D3F83"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52" w:type="pct"/>
            <w:shd w:val="clear" w:color="auto" w:fill="F2DBDB" w:themeFill="accent2" w:themeFillTint="33"/>
            <w:vAlign w:val="center"/>
          </w:tcPr>
          <w:p w14:paraId="352A8180"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6" w:type="pct"/>
            <w:shd w:val="clear" w:color="auto" w:fill="B8CCE4" w:themeFill="accent1" w:themeFillTint="66"/>
            <w:vAlign w:val="center"/>
          </w:tcPr>
          <w:p w14:paraId="3AB6CE1D"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197" w:type="pct"/>
            <w:shd w:val="clear" w:color="auto" w:fill="66FF66"/>
            <w:vAlign w:val="center"/>
          </w:tcPr>
          <w:p w14:paraId="120DF45F"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5" w:type="pct"/>
            <w:shd w:val="clear" w:color="auto" w:fill="F2DBDB" w:themeFill="accent2" w:themeFillTint="33"/>
            <w:vAlign w:val="center"/>
          </w:tcPr>
          <w:p w14:paraId="3C649F14"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31" w:type="pct"/>
            <w:shd w:val="clear" w:color="auto" w:fill="B8CCE4" w:themeFill="accent1" w:themeFillTint="66"/>
            <w:vAlign w:val="center"/>
          </w:tcPr>
          <w:p w14:paraId="7B378F70"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40" w:type="pct"/>
            <w:shd w:val="clear" w:color="auto" w:fill="FFFFFF" w:themeFill="background1"/>
            <w:vAlign w:val="center"/>
          </w:tcPr>
          <w:p w14:paraId="1D86BF57"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9" w:type="pct"/>
            <w:shd w:val="clear" w:color="auto" w:fill="FFFFFF" w:themeFill="background1"/>
            <w:vAlign w:val="center"/>
          </w:tcPr>
          <w:p w14:paraId="556725A0"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6" w:type="pct"/>
            <w:shd w:val="clear" w:color="auto" w:fill="FFFFFF" w:themeFill="background1"/>
            <w:vAlign w:val="center"/>
          </w:tcPr>
          <w:p w14:paraId="711B4DBA"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r>
      <w:tr w:rsidR="00845B4E" w:rsidRPr="00165F90" w14:paraId="19F4197D" w14:textId="77777777" w:rsidTr="00845B4E">
        <w:trPr>
          <w:trHeight w:hRule="exact" w:val="323"/>
        </w:trPr>
        <w:tc>
          <w:tcPr>
            <w:tcW w:w="1496" w:type="pct"/>
            <w:vMerge/>
            <w:shd w:val="clear" w:color="auto" w:fill="F2F2F2" w:themeFill="background1" w:themeFillShade="F2"/>
            <w:vAlign w:val="center"/>
          </w:tcPr>
          <w:p w14:paraId="739F7316" w14:textId="77777777" w:rsidR="00B0626B" w:rsidRPr="00F46055" w:rsidRDefault="00B0626B" w:rsidP="00845B4E">
            <w:pPr>
              <w:pStyle w:val="TableParagraph"/>
              <w:kinsoku w:val="0"/>
              <w:overflowPunct w:val="0"/>
              <w:ind w:left="56"/>
              <w:jc w:val="left"/>
              <w:rPr>
                <w:rFonts w:ascii="Verdana" w:hAnsi="Verdana"/>
                <w:sz w:val="18"/>
              </w:rPr>
            </w:pPr>
          </w:p>
        </w:tc>
        <w:tc>
          <w:tcPr>
            <w:tcW w:w="230" w:type="pct"/>
            <w:shd w:val="clear" w:color="auto" w:fill="C2D69B" w:themeFill="accent3" w:themeFillTint="99"/>
            <w:vAlign w:val="center"/>
          </w:tcPr>
          <w:p w14:paraId="470F1405"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FFF99"/>
            <w:vAlign w:val="center"/>
          </w:tcPr>
          <w:p w14:paraId="287FD56A"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0" w:type="pct"/>
            <w:shd w:val="clear" w:color="auto" w:fill="FFCCFF"/>
            <w:vAlign w:val="center"/>
          </w:tcPr>
          <w:p w14:paraId="4B2B15EE"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42" w:type="pct"/>
            <w:shd w:val="clear" w:color="auto" w:fill="C2D69B" w:themeFill="accent3" w:themeFillTint="99"/>
            <w:vAlign w:val="center"/>
          </w:tcPr>
          <w:p w14:paraId="4EF51DCE"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32" w:type="pct"/>
            <w:shd w:val="clear" w:color="auto" w:fill="FFFF00"/>
            <w:vAlign w:val="center"/>
          </w:tcPr>
          <w:p w14:paraId="2C855994"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0" w:type="pct"/>
            <w:shd w:val="clear" w:color="auto" w:fill="FF99FF"/>
            <w:vAlign w:val="center"/>
          </w:tcPr>
          <w:p w14:paraId="12CA5245"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43" w:type="pct"/>
            <w:shd w:val="clear" w:color="auto" w:fill="76923C" w:themeFill="accent3" w:themeFillShade="BF"/>
            <w:vAlign w:val="center"/>
          </w:tcPr>
          <w:p w14:paraId="76C2C9D3"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52" w:type="pct"/>
            <w:shd w:val="clear" w:color="auto" w:fill="FFFF00"/>
            <w:vAlign w:val="center"/>
          </w:tcPr>
          <w:p w14:paraId="29C59CAA"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6" w:type="pct"/>
            <w:shd w:val="clear" w:color="auto" w:fill="FF00FF"/>
            <w:vAlign w:val="center"/>
          </w:tcPr>
          <w:p w14:paraId="1D17E6B9"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197" w:type="pct"/>
            <w:shd w:val="clear" w:color="auto" w:fill="76923C" w:themeFill="accent3" w:themeFillShade="BF"/>
            <w:vAlign w:val="center"/>
          </w:tcPr>
          <w:p w14:paraId="38FB0D31"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5" w:type="pct"/>
            <w:shd w:val="clear" w:color="auto" w:fill="FFFF00"/>
            <w:vAlign w:val="center"/>
          </w:tcPr>
          <w:p w14:paraId="1235DD4E"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F00FF"/>
            <w:vAlign w:val="center"/>
          </w:tcPr>
          <w:p w14:paraId="3777BE45"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40" w:type="pct"/>
            <w:shd w:val="clear" w:color="auto" w:fill="FFFFFF" w:themeFill="background1"/>
            <w:vAlign w:val="center"/>
          </w:tcPr>
          <w:p w14:paraId="07CB3B1B"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29" w:type="pct"/>
            <w:shd w:val="clear" w:color="auto" w:fill="FFFFFF" w:themeFill="background1"/>
            <w:vAlign w:val="center"/>
          </w:tcPr>
          <w:p w14:paraId="1AA72CB7"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6" w:type="pct"/>
            <w:shd w:val="clear" w:color="auto" w:fill="FFFFFF" w:themeFill="background1"/>
            <w:vAlign w:val="center"/>
          </w:tcPr>
          <w:p w14:paraId="1A6B1AE9"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r>
      <w:tr w:rsidR="00845B4E" w:rsidRPr="00165F90" w14:paraId="54429A80" w14:textId="77777777" w:rsidTr="00845B4E">
        <w:trPr>
          <w:trHeight w:hRule="exact" w:val="323"/>
        </w:trPr>
        <w:tc>
          <w:tcPr>
            <w:tcW w:w="1496" w:type="pct"/>
            <w:vMerge w:val="restart"/>
            <w:shd w:val="clear" w:color="auto" w:fill="F2F2F2" w:themeFill="background1" w:themeFillShade="F2"/>
            <w:vAlign w:val="center"/>
          </w:tcPr>
          <w:p w14:paraId="60DECC8B" w14:textId="4934BE0F" w:rsidR="00B0626B" w:rsidRPr="00F46055" w:rsidRDefault="00B0626B" w:rsidP="00845B4E">
            <w:pPr>
              <w:pStyle w:val="ListParagraph"/>
              <w:ind w:left="56"/>
              <w:jc w:val="left"/>
            </w:pPr>
            <w:r w:rsidRPr="00F46055">
              <w:rPr>
                <w:lang w:eastAsia="sr-Cyrl-CS"/>
              </w:rPr>
              <w:t>Коришћење природних ресурса, шума, шумског земљишта, шумарство и ловство</w:t>
            </w:r>
          </w:p>
        </w:tc>
        <w:tc>
          <w:tcPr>
            <w:tcW w:w="230" w:type="pct"/>
            <w:shd w:val="clear" w:color="auto" w:fill="66FF66"/>
            <w:vAlign w:val="center"/>
          </w:tcPr>
          <w:p w14:paraId="3AFB1A22"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E5B8B7" w:themeFill="accent2" w:themeFillTint="66"/>
            <w:vAlign w:val="center"/>
          </w:tcPr>
          <w:p w14:paraId="4E265102"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20" w:type="pct"/>
            <w:shd w:val="clear" w:color="auto" w:fill="DBE5F1" w:themeFill="accent1" w:themeFillTint="33"/>
            <w:vAlign w:val="center"/>
          </w:tcPr>
          <w:p w14:paraId="2EFE9E95"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2" w:type="pct"/>
            <w:shd w:val="clear" w:color="auto" w:fill="66FF66"/>
            <w:vAlign w:val="center"/>
          </w:tcPr>
          <w:p w14:paraId="79168055"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2" w:type="pct"/>
            <w:shd w:val="clear" w:color="auto" w:fill="F2DBDB" w:themeFill="accent2" w:themeFillTint="33"/>
            <w:vAlign w:val="center"/>
          </w:tcPr>
          <w:p w14:paraId="6F4644A5"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0" w:type="pct"/>
            <w:shd w:val="clear" w:color="auto" w:fill="B8CCE4" w:themeFill="accent1" w:themeFillTint="66"/>
            <w:vAlign w:val="center"/>
          </w:tcPr>
          <w:p w14:paraId="75C4733C"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3" w:type="pct"/>
            <w:shd w:val="clear" w:color="auto" w:fill="66FF66"/>
            <w:vAlign w:val="center"/>
          </w:tcPr>
          <w:p w14:paraId="0C85CA66"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52" w:type="pct"/>
            <w:shd w:val="clear" w:color="auto" w:fill="F2DBDB" w:themeFill="accent2" w:themeFillTint="33"/>
            <w:vAlign w:val="center"/>
          </w:tcPr>
          <w:p w14:paraId="03B25970"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6" w:type="pct"/>
            <w:shd w:val="clear" w:color="auto" w:fill="B8CCE4" w:themeFill="accent1" w:themeFillTint="66"/>
            <w:vAlign w:val="center"/>
          </w:tcPr>
          <w:p w14:paraId="6C1DE1DF"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197" w:type="pct"/>
            <w:shd w:val="clear" w:color="auto" w:fill="66FF66"/>
            <w:vAlign w:val="center"/>
          </w:tcPr>
          <w:p w14:paraId="516F0D17"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5" w:type="pct"/>
            <w:shd w:val="clear" w:color="auto" w:fill="F2DBDB" w:themeFill="accent2" w:themeFillTint="33"/>
            <w:vAlign w:val="center"/>
          </w:tcPr>
          <w:p w14:paraId="2C56068B"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B8CCE4" w:themeFill="accent1" w:themeFillTint="66"/>
            <w:vAlign w:val="center"/>
          </w:tcPr>
          <w:p w14:paraId="7B45DE81"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0" w:type="pct"/>
            <w:shd w:val="clear" w:color="auto" w:fill="FFFFFF" w:themeFill="background1"/>
            <w:vAlign w:val="center"/>
          </w:tcPr>
          <w:p w14:paraId="4275FD2A"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9" w:type="pct"/>
            <w:shd w:val="clear" w:color="auto" w:fill="FFFFFF" w:themeFill="background1"/>
            <w:vAlign w:val="center"/>
          </w:tcPr>
          <w:p w14:paraId="437E094D"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6" w:type="pct"/>
            <w:shd w:val="clear" w:color="auto" w:fill="FFFFFF" w:themeFill="background1"/>
            <w:vAlign w:val="center"/>
          </w:tcPr>
          <w:p w14:paraId="5537AF08"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r>
      <w:tr w:rsidR="00845B4E" w:rsidRPr="00165F90" w14:paraId="6AE62A7E" w14:textId="77777777" w:rsidTr="00845B4E">
        <w:trPr>
          <w:trHeight w:hRule="exact" w:val="323"/>
        </w:trPr>
        <w:tc>
          <w:tcPr>
            <w:tcW w:w="1496" w:type="pct"/>
            <w:vMerge/>
            <w:shd w:val="clear" w:color="auto" w:fill="F2F2F2" w:themeFill="background1" w:themeFillShade="F2"/>
            <w:vAlign w:val="center"/>
          </w:tcPr>
          <w:p w14:paraId="1A2DFD1D" w14:textId="77777777" w:rsidR="00B0626B" w:rsidRPr="00F46055" w:rsidRDefault="00B0626B" w:rsidP="00845B4E">
            <w:pPr>
              <w:pStyle w:val="TableParagraph"/>
              <w:kinsoku w:val="0"/>
              <w:overflowPunct w:val="0"/>
              <w:ind w:left="56"/>
              <w:jc w:val="left"/>
              <w:rPr>
                <w:rFonts w:ascii="Verdana" w:hAnsi="Verdana"/>
                <w:sz w:val="18"/>
              </w:rPr>
            </w:pPr>
          </w:p>
        </w:tc>
        <w:tc>
          <w:tcPr>
            <w:tcW w:w="230" w:type="pct"/>
            <w:shd w:val="clear" w:color="auto" w:fill="C2D69B" w:themeFill="accent3" w:themeFillTint="99"/>
            <w:vAlign w:val="center"/>
          </w:tcPr>
          <w:p w14:paraId="3FD6A423"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FFF99"/>
            <w:vAlign w:val="center"/>
          </w:tcPr>
          <w:p w14:paraId="2863AECE"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0" w:type="pct"/>
            <w:shd w:val="clear" w:color="auto" w:fill="FFCCFF"/>
            <w:vAlign w:val="center"/>
          </w:tcPr>
          <w:p w14:paraId="1335D162"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42" w:type="pct"/>
            <w:shd w:val="clear" w:color="auto" w:fill="C2D69B" w:themeFill="accent3" w:themeFillTint="99"/>
            <w:vAlign w:val="center"/>
          </w:tcPr>
          <w:p w14:paraId="12AE4717"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2" w:type="pct"/>
            <w:shd w:val="clear" w:color="auto" w:fill="FFFF00"/>
            <w:vAlign w:val="center"/>
          </w:tcPr>
          <w:p w14:paraId="42E9F075"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0" w:type="pct"/>
            <w:shd w:val="clear" w:color="auto" w:fill="FF99FF"/>
            <w:vAlign w:val="center"/>
          </w:tcPr>
          <w:p w14:paraId="23BA8DB3"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3" w:type="pct"/>
            <w:shd w:val="clear" w:color="auto" w:fill="76923C" w:themeFill="accent3" w:themeFillShade="BF"/>
            <w:vAlign w:val="center"/>
          </w:tcPr>
          <w:p w14:paraId="46DAD3A9"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52" w:type="pct"/>
            <w:shd w:val="clear" w:color="auto" w:fill="FFFF00"/>
            <w:vAlign w:val="center"/>
          </w:tcPr>
          <w:p w14:paraId="53F6C6BF"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6" w:type="pct"/>
            <w:shd w:val="clear" w:color="auto" w:fill="FF00FF"/>
            <w:vAlign w:val="center"/>
          </w:tcPr>
          <w:p w14:paraId="3D336ABF"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197" w:type="pct"/>
            <w:shd w:val="clear" w:color="auto" w:fill="76923C" w:themeFill="accent3" w:themeFillShade="BF"/>
            <w:vAlign w:val="center"/>
          </w:tcPr>
          <w:p w14:paraId="789307A9"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5" w:type="pct"/>
            <w:shd w:val="clear" w:color="auto" w:fill="FFFF00"/>
            <w:vAlign w:val="center"/>
          </w:tcPr>
          <w:p w14:paraId="3B99DC46"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F00FF"/>
            <w:vAlign w:val="center"/>
          </w:tcPr>
          <w:p w14:paraId="18A44944"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0" w:type="pct"/>
            <w:shd w:val="clear" w:color="auto" w:fill="FFFFFF" w:themeFill="background1"/>
            <w:vAlign w:val="center"/>
          </w:tcPr>
          <w:p w14:paraId="719B7564"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29" w:type="pct"/>
            <w:shd w:val="clear" w:color="auto" w:fill="FFFFFF" w:themeFill="background1"/>
            <w:vAlign w:val="center"/>
          </w:tcPr>
          <w:p w14:paraId="73F3664D"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6" w:type="pct"/>
            <w:shd w:val="clear" w:color="auto" w:fill="FFFFFF" w:themeFill="background1"/>
            <w:vAlign w:val="center"/>
          </w:tcPr>
          <w:p w14:paraId="5BA8843E"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r>
      <w:tr w:rsidR="00845B4E" w:rsidRPr="00165F90" w14:paraId="7B8F1FCC" w14:textId="77777777" w:rsidTr="00845B4E">
        <w:trPr>
          <w:trHeight w:hRule="exact" w:val="323"/>
        </w:trPr>
        <w:tc>
          <w:tcPr>
            <w:tcW w:w="1496" w:type="pct"/>
            <w:vMerge w:val="restart"/>
            <w:shd w:val="clear" w:color="auto" w:fill="F2F2F2" w:themeFill="background1" w:themeFillShade="F2"/>
            <w:vAlign w:val="center"/>
          </w:tcPr>
          <w:p w14:paraId="616D706F" w14:textId="212EF160" w:rsidR="00B0626B" w:rsidRPr="00F46055" w:rsidRDefault="00B0626B" w:rsidP="00845B4E">
            <w:pPr>
              <w:pStyle w:val="ListParagraph"/>
              <w:ind w:left="56"/>
              <w:jc w:val="left"/>
            </w:pPr>
            <w:r w:rsidRPr="00F46055">
              <w:rPr>
                <w:lang w:eastAsia="sr-Cyrl-CS"/>
              </w:rPr>
              <w:t>Заштита и коришћење вода и водопривредна инфраструктура</w:t>
            </w:r>
          </w:p>
        </w:tc>
        <w:tc>
          <w:tcPr>
            <w:tcW w:w="230" w:type="pct"/>
            <w:shd w:val="clear" w:color="auto" w:fill="66FF66"/>
            <w:vAlign w:val="center"/>
          </w:tcPr>
          <w:p w14:paraId="302734EC"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E5B8B7" w:themeFill="accent2" w:themeFillTint="66"/>
            <w:vAlign w:val="center"/>
          </w:tcPr>
          <w:p w14:paraId="6B260E75"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0" w:type="pct"/>
            <w:shd w:val="clear" w:color="auto" w:fill="DBE5F1" w:themeFill="accent1" w:themeFillTint="33"/>
            <w:vAlign w:val="center"/>
          </w:tcPr>
          <w:p w14:paraId="2E059EB5"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2" w:type="pct"/>
            <w:shd w:val="clear" w:color="auto" w:fill="66FF66"/>
            <w:vAlign w:val="center"/>
          </w:tcPr>
          <w:p w14:paraId="28A65781"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2" w:type="pct"/>
            <w:shd w:val="clear" w:color="auto" w:fill="F2DBDB" w:themeFill="accent2" w:themeFillTint="33"/>
            <w:vAlign w:val="center"/>
          </w:tcPr>
          <w:p w14:paraId="1077A9DC"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B8CCE4" w:themeFill="accent1" w:themeFillTint="66"/>
            <w:vAlign w:val="center"/>
          </w:tcPr>
          <w:p w14:paraId="59BC2706"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3" w:type="pct"/>
            <w:shd w:val="clear" w:color="auto" w:fill="66FF66"/>
            <w:vAlign w:val="center"/>
          </w:tcPr>
          <w:p w14:paraId="223203AC"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52" w:type="pct"/>
            <w:shd w:val="clear" w:color="auto" w:fill="F2DBDB" w:themeFill="accent2" w:themeFillTint="33"/>
            <w:vAlign w:val="center"/>
          </w:tcPr>
          <w:p w14:paraId="73C3A5F0"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6" w:type="pct"/>
            <w:shd w:val="clear" w:color="auto" w:fill="B8CCE4" w:themeFill="accent1" w:themeFillTint="66"/>
            <w:vAlign w:val="center"/>
          </w:tcPr>
          <w:p w14:paraId="33C1DAD4"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197" w:type="pct"/>
            <w:shd w:val="clear" w:color="auto" w:fill="66FF66"/>
            <w:vAlign w:val="center"/>
          </w:tcPr>
          <w:p w14:paraId="2EF4CD69"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5" w:type="pct"/>
            <w:shd w:val="clear" w:color="auto" w:fill="E5B8B7" w:themeFill="accent2" w:themeFillTint="66"/>
            <w:vAlign w:val="center"/>
          </w:tcPr>
          <w:p w14:paraId="0078F92F"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B8CCE4" w:themeFill="accent1" w:themeFillTint="66"/>
            <w:vAlign w:val="center"/>
          </w:tcPr>
          <w:p w14:paraId="3BFC30DA"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FFFFFF" w:themeFill="background1"/>
            <w:vAlign w:val="center"/>
          </w:tcPr>
          <w:p w14:paraId="54EAFE8D"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9" w:type="pct"/>
            <w:shd w:val="clear" w:color="auto" w:fill="FFFFFF" w:themeFill="background1"/>
            <w:vAlign w:val="center"/>
          </w:tcPr>
          <w:p w14:paraId="563446FB"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6" w:type="pct"/>
            <w:shd w:val="clear" w:color="auto" w:fill="FFFFFF" w:themeFill="background1"/>
            <w:vAlign w:val="center"/>
          </w:tcPr>
          <w:p w14:paraId="2E93EA45"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r>
      <w:tr w:rsidR="00845B4E" w:rsidRPr="00165F90" w14:paraId="021E0BB1" w14:textId="77777777" w:rsidTr="00845B4E">
        <w:trPr>
          <w:trHeight w:hRule="exact" w:val="323"/>
        </w:trPr>
        <w:tc>
          <w:tcPr>
            <w:tcW w:w="1496" w:type="pct"/>
            <w:vMerge/>
            <w:shd w:val="clear" w:color="auto" w:fill="F2F2F2" w:themeFill="background1" w:themeFillShade="F2"/>
            <w:vAlign w:val="center"/>
          </w:tcPr>
          <w:p w14:paraId="3CC3C0EF" w14:textId="77777777" w:rsidR="00B0626B" w:rsidRPr="00F46055" w:rsidRDefault="00B0626B" w:rsidP="00845B4E">
            <w:pPr>
              <w:pStyle w:val="TableParagraph"/>
              <w:kinsoku w:val="0"/>
              <w:overflowPunct w:val="0"/>
              <w:ind w:left="56"/>
              <w:jc w:val="left"/>
              <w:rPr>
                <w:rFonts w:ascii="Verdana" w:hAnsi="Verdana"/>
                <w:sz w:val="18"/>
              </w:rPr>
            </w:pPr>
          </w:p>
        </w:tc>
        <w:tc>
          <w:tcPr>
            <w:tcW w:w="230" w:type="pct"/>
            <w:shd w:val="clear" w:color="auto" w:fill="C2D69B" w:themeFill="accent3" w:themeFillTint="99"/>
            <w:vAlign w:val="center"/>
          </w:tcPr>
          <w:p w14:paraId="2BF5764C"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1" w:type="pct"/>
            <w:shd w:val="clear" w:color="auto" w:fill="FFFF99"/>
            <w:vAlign w:val="center"/>
          </w:tcPr>
          <w:p w14:paraId="02C818E8"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0" w:type="pct"/>
            <w:shd w:val="clear" w:color="auto" w:fill="FFCCFF"/>
            <w:vAlign w:val="center"/>
          </w:tcPr>
          <w:p w14:paraId="517020D8"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42" w:type="pct"/>
            <w:shd w:val="clear" w:color="auto" w:fill="C2D69B" w:themeFill="accent3" w:themeFillTint="99"/>
            <w:vAlign w:val="center"/>
          </w:tcPr>
          <w:p w14:paraId="55A8F0E3"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2" w:type="pct"/>
            <w:shd w:val="clear" w:color="auto" w:fill="FFFF00"/>
            <w:vAlign w:val="center"/>
          </w:tcPr>
          <w:p w14:paraId="4D2E0CF4"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0" w:type="pct"/>
            <w:shd w:val="clear" w:color="auto" w:fill="FF99FF"/>
            <w:vAlign w:val="center"/>
          </w:tcPr>
          <w:p w14:paraId="7AB3DA55"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43" w:type="pct"/>
            <w:shd w:val="clear" w:color="auto" w:fill="76923C" w:themeFill="accent3" w:themeFillShade="BF"/>
            <w:vAlign w:val="center"/>
          </w:tcPr>
          <w:p w14:paraId="60CBEC15"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52" w:type="pct"/>
            <w:shd w:val="clear" w:color="auto" w:fill="FFFF00"/>
            <w:vAlign w:val="center"/>
          </w:tcPr>
          <w:p w14:paraId="0A2CCF8D"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6" w:type="pct"/>
            <w:shd w:val="clear" w:color="auto" w:fill="FF00FF"/>
            <w:vAlign w:val="center"/>
          </w:tcPr>
          <w:p w14:paraId="7423199A"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197" w:type="pct"/>
            <w:shd w:val="clear" w:color="auto" w:fill="C2D69B" w:themeFill="accent3" w:themeFillTint="99"/>
            <w:vAlign w:val="center"/>
          </w:tcPr>
          <w:p w14:paraId="019A30CB"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5" w:type="pct"/>
            <w:shd w:val="clear" w:color="auto" w:fill="FFFF00"/>
            <w:vAlign w:val="center"/>
          </w:tcPr>
          <w:p w14:paraId="134E9B5D"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F00FF"/>
            <w:vAlign w:val="center"/>
          </w:tcPr>
          <w:p w14:paraId="49AAFA6E"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0" w:type="pct"/>
            <w:shd w:val="clear" w:color="auto" w:fill="FFFFFF" w:themeFill="background1"/>
            <w:vAlign w:val="center"/>
          </w:tcPr>
          <w:p w14:paraId="3F56236B"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9" w:type="pct"/>
            <w:shd w:val="clear" w:color="auto" w:fill="FFFFFF" w:themeFill="background1"/>
            <w:vAlign w:val="center"/>
          </w:tcPr>
          <w:p w14:paraId="66998CBF"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6" w:type="pct"/>
            <w:shd w:val="clear" w:color="auto" w:fill="FFFFFF" w:themeFill="background1"/>
            <w:vAlign w:val="center"/>
          </w:tcPr>
          <w:p w14:paraId="2BB9632A"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r>
      <w:tr w:rsidR="00845B4E" w:rsidRPr="00165F90" w14:paraId="46DE63BC" w14:textId="77777777" w:rsidTr="00845B4E">
        <w:trPr>
          <w:trHeight w:hRule="exact" w:val="323"/>
        </w:trPr>
        <w:tc>
          <w:tcPr>
            <w:tcW w:w="1496" w:type="pct"/>
            <w:vMerge w:val="restart"/>
            <w:shd w:val="clear" w:color="auto" w:fill="F2F2F2" w:themeFill="background1" w:themeFillShade="F2"/>
            <w:vAlign w:val="center"/>
          </w:tcPr>
          <w:p w14:paraId="55B33913" w14:textId="77777777" w:rsidR="00B0626B" w:rsidRPr="00F46055" w:rsidRDefault="00B0626B" w:rsidP="00845B4E">
            <w:pPr>
              <w:pStyle w:val="TableParagraph"/>
              <w:kinsoku w:val="0"/>
              <w:overflowPunct w:val="0"/>
              <w:ind w:left="56"/>
              <w:jc w:val="left"/>
              <w:rPr>
                <w:rFonts w:ascii="Verdana" w:hAnsi="Verdana"/>
                <w:sz w:val="18"/>
              </w:rPr>
            </w:pPr>
            <w:r w:rsidRPr="00F46055">
              <w:rPr>
                <w:rFonts w:ascii="Verdana" w:hAnsi="Verdana"/>
                <w:sz w:val="18"/>
                <w:lang w:val="sr-Cyrl-CS" w:eastAsia="sr-Cyrl-CS"/>
              </w:rPr>
              <w:t>Минералне сировине и рударство</w:t>
            </w:r>
          </w:p>
        </w:tc>
        <w:tc>
          <w:tcPr>
            <w:tcW w:w="230" w:type="pct"/>
            <w:shd w:val="clear" w:color="auto" w:fill="66FF66"/>
            <w:vAlign w:val="center"/>
          </w:tcPr>
          <w:p w14:paraId="6909CAAF"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2DBDB" w:themeFill="accent2" w:themeFillTint="33"/>
            <w:vAlign w:val="center"/>
          </w:tcPr>
          <w:p w14:paraId="37B18899"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20" w:type="pct"/>
            <w:shd w:val="clear" w:color="auto" w:fill="B8CCE4" w:themeFill="accent1" w:themeFillTint="66"/>
            <w:vAlign w:val="center"/>
          </w:tcPr>
          <w:p w14:paraId="30D21413"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2" w:type="pct"/>
            <w:shd w:val="clear" w:color="auto" w:fill="66FF66"/>
            <w:vAlign w:val="center"/>
          </w:tcPr>
          <w:p w14:paraId="0658E31D"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32" w:type="pct"/>
            <w:shd w:val="clear" w:color="auto" w:fill="F2DBDB" w:themeFill="accent2" w:themeFillTint="33"/>
            <w:vAlign w:val="center"/>
          </w:tcPr>
          <w:p w14:paraId="1B0D8A95"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40" w:type="pct"/>
            <w:shd w:val="clear" w:color="auto" w:fill="B8CCE4" w:themeFill="accent1" w:themeFillTint="66"/>
            <w:vAlign w:val="center"/>
          </w:tcPr>
          <w:p w14:paraId="718A2EB2"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43" w:type="pct"/>
            <w:shd w:val="clear" w:color="auto" w:fill="66FF66"/>
            <w:vAlign w:val="center"/>
          </w:tcPr>
          <w:p w14:paraId="5D2E682F"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52" w:type="pct"/>
            <w:shd w:val="clear" w:color="auto" w:fill="F2DBDB" w:themeFill="accent2" w:themeFillTint="33"/>
            <w:vAlign w:val="center"/>
          </w:tcPr>
          <w:p w14:paraId="585FC723"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6" w:type="pct"/>
            <w:shd w:val="clear" w:color="auto" w:fill="B8CCE4" w:themeFill="accent1" w:themeFillTint="66"/>
            <w:vAlign w:val="center"/>
          </w:tcPr>
          <w:p w14:paraId="6D67716A"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197" w:type="pct"/>
            <w:shd w:val="clear" w:color="auto" w:fill="66FF66"/>
            <w:vAlign w:val="center"/>
          </w:tcPr>
          <w:p w14:paraId="3476D855"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5" w:type="pct"/>
            <w:shd w:val="clear" w:color="auto" w:fill="E5B8B7" w:themeFill="accent2" w:themeFillTint="66"/>
            <w:vAlign w:val="center"/>
          </w:tcPr>
          <w:p w14:paraId="4E561337"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1" w:type="pct"/>
            <w:shd w:val="clear" w:color="auto" w:fill="B8CCE4" w:themeFill="accent1" w:themeFillTint="66"/>
            <w:vAlign w:val="center"/>
          </w:tcPr>
          <w:p w14:paraId="572BF2C1"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FFFFFF" w:themeFill="background1"/>
            <w:vAlign w:val="center"/>
          </w:tcPr>
          <w:p w14:paraId="4C0CC4C8"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9" w:type="pct"/>
            <w:shd w:val="clear" w:color="auto" w:fill="FFFFFF" w:themeFill="background1"/>
            <w:vAlign w:val="center"/>
          </w:tcPr>
          <w:p w14:paraId="20E6115D"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6" w:type="pct"/>
            <w:shd w:val="clear" w:color="auto" w:fill="FFFFFF" w:themeFill="background1"/>
            <w:vAlign w:val="center"/>
          </w:tcPr>
          <w:p w14:paraId="3534D50F"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r>
      <w:tr w:rsidR="00845B4E" w:rsidRPr="00165F90" w14:paraId="2A0F2DC2" w14:textId="77777777" w:rsidTr="00845B4E">
        <w:trPr>
          <w:trHeight w:hRule="exact" w:val="323"/>
        </w:trPr>
        <w:tc>
          <w:tcPr>
            <w:tcW w:w="1496" w:type="pct"/>
            <w:vMerge/>
            <w:shd w:val="clear" w:color="auto" w:fill="F2F2F2" w:themeFill="background1" w:themeFillShade="F2"/>
            <w:vAlign w:val="center"/>
          </w:tcPr>
          <w:p w14:paraId="5CA5017B" w14:textId="77777777" w:rsidR="00B0626B" w:rsidRPr="00F46055" w:rsidRDefault="00B0626B" w:rsidP="00845B4E">
            <w:pPr>
              <w:pStyle w:val="TableParagraph"/>
              <w:kinsoku w:val="0"/>
              <w:overflowPunct w:val="0"/>
              <w:ind w:left="56"/>
              <w:jc w:val="left"/>
              <w:rPr>
                <w:rFonts w:ascii="Verdana" w:hAnsi="Verdana"/>
                <w:sz w:val="18"/>
              </w:rPr>
            </w:pPr>
          </w:p>
        </w:tc>
        <w:tc>
          <w:tcPr>
            <w:tcW w:w="230" w:type="pct"/>
            <w:shd w:val="clear" w:color="auto" w:fill="76923C" w:themeFill="accent3" w:themeFillShade="BF"/>
            <w:vAlign w:val="center"/>
          </w:tcPr>
          <w:p w14:paraId="6A532203"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FFF00"/>
            <w:vAlign w:val="center"/>
          </w:tcPr>
          <w:p w14:paraId="124CB10C"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0" w:type="pct"/>
            <w:shd w:val="clear" w:color="auto" w:fill="FF99FF"/>
            <w:vAlign w:val="center"/>
          </w:tcPr>
          <w:p w14:paraId="2330D8AD"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2" w:type="pct"/>
            <w:shd w:val="clear" w:color="auto" w:fill="C2D69B" w:themeFill="accent3" w:themeFillTint="99"/>
            <w:vAlign w:val="center"/>
          </w:tcPr>
          <w:p w14:paraId="23F52AFC"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2" w:type="pct"/>
            <w:shd w:val="clear" w:color="auto" w:fill="FFFF00"/>
            <w:vAlign w:val="center"/>
          </w:tcPr>
          <w:p w14:paraId="0F7EB9A0"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0" w:type="pct"/>
            <w:shd w:val="clear" w:color="auto" w:fill="FF99FF"/>
            <w:vAlign w:val="center"/>
          </w:tcPr>
          <w:p w14:paraId="0BA3EBD2"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3" w:type="pct"/>
            <w:shd w:val="clear" w:color="auto" w:fill="C2D69B" w:themeFill="accent3" w:themeFillTint="99"/>
            <w:vAlign w:val="center"/>
          </w:tcPr>
          <w:p w14:paraId="2A9A8FB6"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52" w:type="pct"/>
            <w:shd w:val="clear" w:color="auto" w:fill="FFFF99"/>
            <w:vAlign w:val="center"/>
          </w:tcPr>
          <w:p w14:paraId="06880A58"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6" w:type="pct"/>
            <w:shd w:val="clear" w:color="auto" w:fill="FF00FF"/>
            <w:vAlign w:val="center"/>
          </w:tcPr>
          <w:p w14:paraId="2C01818D"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197" w:type="pct"/>
            <w:shd w:val="clear" w:color="auto" w:fill="C2D69B" w:themeFill="accent3" w:themeFillTint="99"/>
            <w:vAlign w:val="center"/>
          </w:tcPr>
          <w:p w14:paraId="50D3BECF"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5" w:type="pct"/>
            <w:shd w:val="clear" w:color="auto" w:fill="FFFF00"/>
            <w:vAlign w:val="center"/>
          </w:tcPr>
          <w:p w14:paraId="664BFB11"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F00FF"/>
            <w:vAlign w:val="center"/>
          </w:tcPr>
          <w:p w14:paraId="0BEB9C49"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0" w:type="pct"/>
            <w:shd w:val="clear" w:color="auto" w:fill="FFFFFF" w:themeFill="background1"/>
            <w:vAlign w:val="center"/>
          </w:tcPr>
          <w:p w14:paraId="68D75F94"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9" w:type="pct"/>
            <w:shd w:val="clear" w:color="auto" w:fill="FFFFFF" w:themeFill="background1"/>
            <w:vAlign w:val="center"/>
          </w:tcPr>
          <w:p w14:paraId="297AA069"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6" w:type="pct"/>
            <w:shd w:val="clear" w:color="auto" w:fill="FFFFFF" w:themeFill="background1"/>
            <w:vAlign w:val="center"/>
          </w:tcPr>
          <w:p w14:paraId="6068A858"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r>
      <w:tr w:rsidR="00845B4E" w:rsidRPr="00165F90" w14:paraId="2B565C0C" w14:textId="77777777" w:rsidTr="00845B4E">
        <w:trPr>
          <w:trHeight w:hRule="exact" w:val="323"/>
        </w:trPr>
        <w:tc>
          <w:tcPr>
            <w:tcW w:w="1496" w:type="pct"/>
            <w:vMerge w:val="restart"/>
            <w:shd w:val="clear" w:color="auto" w:fill="F2F2F2" w:themeFill="background1" w:themeFillShade="F2"/>
            <w:vAlign w:val="center"/>
          </w:tcPr>
          <w:p w14:paraId="0517D19E" w14:textId="102882AD" w:rsidR="00B0626B" w:rsidRPr="00F46055" w:rsidRDefault="00B0626B" w:rsidP="00845B4E">
            <w:pPr>
              <w:pStyle w:val="ListParagraph"/>
              <w:ind w:left="56"/>
              <w:jc w:val="left"/>
            </w:pPr>
            <w:r w:rsidRPr="00F46055">
              <w:rPr>
                <w:lang w:eastAsia="sr-Cyrl-CS"/>
              </w:rPr>
              <w:t>Туризам</w:t>
            </w:r>
          </w:p>
        </w:tc>
        <w:tc>
          <w:tcPr>
            <w:tcW w:w="230" w:type="pct"/>
            <w:shd w:val="clear" w:color="auto" w:fill="66FF66"/>
            <w:vAlign w:val="center"/>
          </w:tcPr>
          <w:p w14:paraId="634EC8E8"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31" w:type="pct"/>
            <w:shd w:val="clear" w:color="auto" w:fill="F2DBDB" w:themeFill="accent2" w:themeFillTint="33"/>
            <w:vAlign w:val="center"/>
          </w:tcPr>
          <w:p w14:paraId="607E4991"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0" w:type="pct"/>
            <w:shd w:val="clear" w:color="auto" w:fill="DBE5F1" w:themeFill="accent1" w:themeFillTint="33"/>
            <w:vAlign w:val="center"/>
          </w:tcPr>
          <w:p w14:paraId="67D91EFC"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2" w:type="pct"/>
            <w:shd w:val="clear" w:color="auto" w:fill="66FF66"/>
            <w:vAlign w:val="center"/>
          </w:tcPr>
          <w:p w14:paraId="0F868530"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32" w:type="pct"/>
            <w:shd w:val="clear" w:color="auto" w:fill="E5B8B7" w:themeFill="accent2" w:themeFillTint="66"/>
            <w:vAlign w:val="center"/>
          </w:tcPr>
          <w:p w14:paraId="36B03B89"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40" w:type="pct"/>
            <w:shd w:val="clear" w:color="auto" w:fill="B8CCE4" w:themeFill="accent1" w:themeFillTint="66"/>
            <w:vAlign w:val="center"/>
          </w:tcPr>
          <w:p w14:paraId="21E8B9FB"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3" w:type="pct"/>
            <w:shd w:val="clear" w:color="auto" w:fill="66FF66"/>
            <w:vAlign w:val="center"/>
          </w:tcPr>
          <w:p w14:paraId="7833A966"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52" w:type="pct"/>
            <w:shd w:val="clear" w:color="auto" w:fill="E5B8B7" w:themeFill="accent2" w:themeFillTint="66"/>
            <w:vAlign w:val="center"/>
          </w:tcPr>
          <w:p w14:paraId="70F69860"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6" w:type="pct"/>
            <w:shd w:val="clear" w:color="auto" w:fill="B8CCE4" w:themeFill="accent1" w:themeFillTint="66"/>
            <w:vAlign w:val="center"/>
          </w:tcPr>
          <w:p w14:paraId="3F40917D"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197" w:type="pct"/>
            <w:shd w:val="clear" w:color="auto" w:fill="66FF66"/>
            <w:vAlign w:val="center"/>
          </w:tcPr>
          <w:p w14:paraId="2B1A3091"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5" w:type="pct"/>
            <w:shd w:val="clear" w:color="auto" w:fill="E5B8B7" w:themeFill="accent2" w:themeFillTint="66"/>
            <w:vAlign w:val="center"/>
          </w:tcPr>
          <w:p w14:paraId="26C60172"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1" w:type="pct"/>
            <w:shd w:val="clear" w:color="auto" w:fill="B8CCE4" w:themeFill="accent1" w:themeFillTint="66"/>
            <w:vAlign w:val="center"/>
          </w:tcPr>
          <w:p w14:paraId="153232EE"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66FF66"/>
            <w:vAlign w:val="center"/>
          </w:tcPr>
          <w:p w14:paraId="41D896FF"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9" w:type="pct"/>
            <w:shd w:val="clear" w:color="auto" w:fill="E5B8B7" w:themeFill="accent2" w:themeFillTint="66"/>
            <w:vAlign w:val="center"/>
          </w:tcPr>
          <w:p w14:paraId="2D2599DE"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6" w:type="pct"/>
            <w:shd w:val="clear" w:color="auto" w:fill="B8CCE4" w:themeFill="accent1" w:themeFillTint="66"/>
            <w:vAlign w:val="center"/>
          </w:tcPr>
          <w:p w14:paraId="168C9C56"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r>
      <w:tr w:rsidR="00845B4E" w:rsidRPr="00165F90" w14:paraId="6D0E63D5" w14:textId="77777777" w:rsidTr="00845B4E">
        <w:trPr>
          <w:trHeight w:hRule="exact" w:val="323"/>
        </w:trPr>
        <w:tc>
          <w:tcPr>
            <w:tcW w:w="1496" w:type="pct"/>
            <w:vMerge/>
            <w:shd w:val="clear" w:color="auto" w:fill="F2F2F2" w:themeFill="background1" w:themeFillShade="F2"/>
            <w:vAlign w:val="center"/>
          </w:tcPr>
          <w:p w14:paraId="2B15F2CE" w14:textId="77777777" w:rsidR="00B0626B" w:rsidRPr="00F46055" w:rsidRDefault="00B0626B" w:rsidP="00845B4E">
            <w:pPr>
              <w:pStyle w:val="TableParagraph"/>
              <w:kinsoku w:val="0"/>
              <w:overflowPunct w:val="0"/>
              <w:ind w:left="56"/>
              <w:jc w:val="left"/>
              <w:rPr>
                <w:rFonts w:ascii="Verdana" w:hAnsi="Verdana"/>
                <w:sz w:val="18"/>
              </w:rPr>
            </w:pPr>
          </w:p>
        </w:tc>
        <w:tc>
          <w:tcPr>
            <w:tcW w:w="230" w:type="pct"/>
            <w:shd w:val="clear" w:color="auto" w:fill="C2D69B" w:themeFill="accent3" w:themeFillTint="99"/>
            <w:vAlign w:val="center"/>
          </w:tcPr>
          <w:p w14:paraId="0B662DBC"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FFF99"/>
            <w:vAlign w:val="center"/>
          </w:tcPr>
          <w:p w14:paraId="69F529A3"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0" w:type="pct"/>
            <w:shd w:val="clear" w:color="auto" w:fill="FFCCFF"/>
            <w:vAlign w:val="center"/>
          </w:tcPr>
          <w:p w14:paraId="7D4B2FB9"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2" w:type="pct"/>
            <w:shd w:val="clear" w:color="auto" w:fill="C2D69B" w:themeFill="accent3" w:themeFillTint="99"/>
            <w:vAlign w:val="center"/>
          </w:tcPr>
          <w:p w14:paraId="4872C06C"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2" w:type="pct"/>
            <w:shd w:val="clear" w:color="auto" w:fill="FFFF00"/>
            <w:vAlign w:val="center"/>
          </w:tcPr>
          <w:p w14:paraId="754CBE95"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0" w:type="pct"/>
            <w:shd w:val="clear" w:color="auto" w:fill="FF99FF"/>
            <w:vAlign w:val="center"/>
          </w:tcPr>
          <w:p w14:paraId="1C3841AF"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43" w:type="pct"/>
            <w:shd w:val="clear" w:color="auto" w:fill="C2D69B" w:themeFill="accent3" w:themeFillTint="99"/>
            <w:vAlign w:val="center"/>
          </w:tcPr>
          <w:p w14:paraId="353C8B1A"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52" w:type="pct"/>
            <w:shd w:val="clear" w:color="auto" w:fill="FFFF00"/>
            <w:vAlign w:val="center"/>
          </w:tcPr>
          <w:p w14:paraId="6EB12495"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6" w:type="pct"/>
            <w:shd w:val="clear" w:color="auto" w:fill="FF99FF"/>
            <w:vAlign w:val="center"/>
          </w:tcPr>
          <w:p w14:paraId="1CD5548D"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197" w:type="pct"/>
            <w:shd w:val="clear" w:color="auto" w:fill="C2D69B" w:themeFill="accent3" w:themeFillTint="99"/>
            <w:vAlign w:val="center"/>
          </w:tcPr>
          <w:p w14:paraId="3F1978C5"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5" w:type="pct"/>
            <w:shd w:val="clear" w:color="auto" w:fill="FFFF00"/>
            <w:vAlign w:val="center"/>
          </w:tcPr>
          <w:p w14:paraId="4F3AE559"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1" w:type="pct"/>
            <w:shd w:val="clear" w:color="auto" w:fill="FF00FF"/>
            <w:vAlign w:val="center"/>
          </w:tcPr>
          <w:p w14:paraId="217D619F"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0" w:type="pct"/>
            <w:shd w:val="clear" w:color="auto" w:fill="C2D69B" w:themeFill="accent3" w:themeFillTint="99"/>
            <w:vAlign w:val="center"/>
          </w:tcPr>
          <w:p w14:paraId="6216E5E1"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9" w:type="pct"/>
            <w:shd w:val="clear" w:color="auto" w:fill="FFFF00"/>
            <w:vAlign w:val="center"/>
          </w:tcPr>
          <w:p w14:paraId="237DCFC4"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6" w:type="pct"/>
            <w:shd w:val="clear" w:color="auto" w:fill="FF99FF"/>
            <w:vAlign w:val="center"/>
          </w:tcPr>
          <w:p w14:paraId="2C9862AD"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r>
      <w:tr w:rsidR="00845B4E" w:rsidRPr="00165F90" w14:paraId="70B21659" w14:textId="77777777" w:rsidTr="00845B4E">
        <w:trPr>
          <w:trHeight w:hRule="exact" w:val="323"/>
        </w:trPr>
        <w:tc>
          <w:tcPr>
            <w:tcW w:w="1496" w:type="pct"/>
            <w:vMerge w:val="restart"/>
            <w:shd w:val="clear" w:color="auto" w:fill="F2F2F2" w:themeFill="background1" w:themeFillShade="F2"/>
            <w:vAlign w:val="center"/>
          </w:tcPr>
          <w:p w14:paraId="2E93C78E" w14:textId="1C0D22DC" w:rsidR="00B0626B" w:rsidRPr="00F46055" w:rsidRDefault="00B0626B" w:rsidP="00845B4E">
            <w:pPr>
              <w:pStyle w:val="ListParagraph"/>
              <w:ind w:left="56"/>
              <w:jc w:val="left"/>
            </w:pPr>
            <w:r w:rsidRPr="00F46055">
              <w:rPr>
                <w:lang w:eastAsia="sr-Cyrl-CS"/>
              </w:rPr>
              <w:t>Саобраћај и комуникације</w:t>
            </w:r>
          </w:p>
        </w:tc>
        <w:tc>
          <w:tcPr>
            <w:tcW w:w="230" w:type="pct"/>
            <w:shd w:val="clear" w:color="auto" w:fill="66FF66"/>
            <w:vAlign w:val="center"/>
          </w:tcPr>
          <w:p w14:paraId="2B13B204"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2DBDB" w:themeFill="accent2" w:themeFillTint="33"/>
            <w:vAlign w:val="center"/>
          </w:tcPr>
          <w:p w14:paraId="2DA0FFEC"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20" w:type="pct"/>
            <w:shd w:val="clear" w:color="auto" w:fill="B8CCE4" w:themeFill="accent1" w:themeFillTint="66"/>
            <w:vAlign w:val="center"/>
          </w:tcPr>
          <w:p w14:paraId="1486CA9E"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2" w:type="pct"/>
            <w:shd w:val="clear" w:color="auto" w:fill="66FF66"/>
            <w:vAlign w:val="center"/>
          </w:tcPr>
          <w:p w14:paraId="1217C6A0"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2" w:type="pct"/>
            <w:shd w:val="clear" w:color="auto" w:fill="F2DBDB" w:themeFill="accent2" w:themeFillTint="33"/>
            <w:vAlign w:val="center"/>
          </w:tcPr>
          <w:p w14:paraId="352B9695"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0" w:type="pct"/>
            <w:shd w:val="clear" w:color="auto" w:fill="B8CCE4" w:themeFill="accent1" w:themeFillTint="66"/>
            <w:vAlign w:val="center"/>
          </w:tcPr>
          <w:p w14:paraId="643C9D48"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3" w:type="pct"/>
            <w:shd w:val="clear" w:color="auto" w:fill="66FF66"/>
            <w:vAlign w:val="center"/>
          </w:tcPr>
          <w:p w14:paraId="046AB41E"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52" w:type="pct"/>
            <w:shd w:val="clear" w:color="auto" w:fill="E5B8B7" w:themeFill="accent2" w:themeFillTint="66"/>
            <w:vAlign w:val="center"/>
          </w:tcPr>
          <w:p w14:paraId="0C8C9807"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6" w:type="pct"/>
            <w:shd w:val="clear" w:color="auto" w:fill="B8CCE4" w:themeFill="accent1" w:themeFillTint="66"/>
            <w:vAlign w:val="center"/>
          </w:tcPr>
          <w:p w14:paraId="08B0EFB5"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197" w:type="pct"/>
            <w:shd w:val="clear" w:color="auto" w:fill="66FF66"/>
            <w:vAlign w:val="center"/>
          </w:tcPr>
          <w:p w14:paraId="06E897D9"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35" w:type="pct"/>
            <w:shd w:val="clear" w:color="auto" w:fill="E5B8B7" w:themeFill="accent2" w:themeFillTint="66"/>
            <w:vAlign w:val="center"/>
          </w:tcPr>
          <w:p w14:paraId="24160FF0"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1" w:type="pct"/>
            <w:shd w:val="clear" w:color="auto" w:fill="B8CCE4" w:themeFill="accent1" w:themeFillTint="66"/>
            <w:vAlign w:val="center"/>
          </w:tcPr>
          <w:p w14:paraId="7D6E3530"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0" w:type="pct"/>
            <w:shd w:val="clear" w:color="auto" w:fill="66FF66"/>
            <w:vAlign w:val="center"/>
          </w:tcPr>
          <w:p w14:paraId="07FB6BD3"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9" w:type="pct"/>
            <w:shd w:val="clear" w:color="auto" w:fill="E5B8B7" w:themeFill="accent2" w:themeFillTint="66"/>
            <w:vAlign w:val="center"/>
          </w:tcPr>
          <w:p w14:paraId="53643B05"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6" w:type="pct"/>
            <w:shd w:val="clear" w:color="auto" w:fill="B8CCE4" w:themeFill="accent1" w:themeFillTint="66"/>
            <w:vAlign w:val="center"/>
          </w:tcPr>
          <w:p w14:paraId="4738FF97"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r>
      <w:tr w:rsidR="00845B4E" w:rsidRPr="00165F90" w14:paraId="58BE6FAB" w14:textId="77777777" w:rsidTr="00845B4E">
        <w:trPr>
          <w:trHeight w:hRule="exact" w:val="323"/>
        </w:trPr>
        <w:tc>
          <w:tcPr>
            <w:tcW w:w="1496" w:type="pct"/>
            <w:vMerge/>
            <w:shd w:val="clear" w:color="auto" w:fill="F2F2F2" w:themeFill="background1" w:themeFillShade="F2"/>
            <w:vAlign w:val="center"/>
          </w:tcPr>
          <w:p w14:paraId="7B105402" w14:textId="77777777" w:rsidR="00B0626B" w:rsidRPr="00F46055" w:rsidRDefault="00B0626B" w:rsidP="00845B4E">
            <w:pPr>
              <w:pStyle w:val="TableParagraph"/>
              <w:kinsoku w:val="0"/>
              <w:overflowPunct w:val="0"/>
              <w:ind w:left="56"/>
              <w:jc w:val="left"/>
              <w:rPr>
                <w:rFonts w:ascii="Verdana" w:hAnsi="Verdana"/>
                <w:sz w:val="18"/>
              </w:rPr>
            </w:pPr>
          </w:p>
        </w:tc>
        <w:tc>
          <w:tcPr>
            <w:tcW w:w="230" w:type="pct"/>
            <w:shd w:val="clear" w:color="auto" w:fill="76923C" w:themeFill="accent3" w:themeFillShade="BF"/>
            <w:vAlign w:val="center"/>
          </w:tcPr>
          <w:p w14:paraId="3F5A2C48"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FFF00"/>
            <w:vAlign w:val="center"/>
          </w:tcPr>
          <w:p w14:paraId="016198BB"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0" w:type="pct"/>
            <w:shd w:val="clear" w:color="auto" w:fill="FF99FF"/>
            <w:vAlign w:val="center"/>
          </w:tcPr>
          <w:p w14:paraId="182CF7DB"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42" w:type="pct"/>
            <w:shd w:val="clear" w:color="auto" w:fill="C2D69B" w:themeFill="accent3" w:themeFillTint="99"/>
            <w:vAlign w:val="center"/>
          </w:tcPr>
          <w:p w14:paraId="102D4FB3"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2" w:type="pct"/>
            <w:shd w:val="clear" w:color="auto" w:fill="FFFF00"/>
            <w:vAlign w:val="center"/>
          </w:tcPr>
          <w:p w14:paraId="35573B6A"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0" w:type="pct"/>
            <w:shd w:val="clear" w:color="auto" w:fill="FF00FF"/>
            <w:vAlign w:val="center"/>
          </w:tcPr>
          <w:p w14:paraId="6E8F283C"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3" w:type="pct"/>
            <w:shd w:val="clear" w:color="auto" w:fill="C2D69B" w:themeFill="accent3" w:themeFillTint="99"/>
            <w:vAlign w:val="center"/>
          </w:tcPr>
          <w:p w14:paraId="05077C60"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52" w:type="pct"/>
            <w:shd w:val="clear" w:color="auto" w:fill="FFFF99"/>
            <w:vAlign w:val="center"/>
          </w:tcPr>
          <w:p w14:paraId="0B3B2042"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6" w:type="pct"/>
            <w:shd w:val="clear" w:color="auto" w:fill="FF99FF"/>
            <w:vAlign w:val="center"/>
          </w:tcPr>
          <w:p w14:paraId="76512BFC"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197" w:type="pct"/>
            <w:shd w:val="clear" w:color="auto" w:fill="B8CCE4" w:themeFill="accent1" w:themeFillTint="66"/>
            <w:vAlign w:val="center"/>
          </w:tcPr>
          <w:p w14:paraId="2311629A"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35" w:type="pct"/>
            <w:shd w:val="clear" w:color="auto" w:fill="FFFF00"/>
            <w:vAlign w:val="center"/>
          </w:tcPr>
          <w:p w14:paraId="6D0071C1"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F00FF"/>
            <w:vAlign w:val="center"/>
          </w:tcPr>
          <w:p w14:paraId="4518E1B7"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0" w:type="pct"/>
            <w:shd w:val="clear" w:color="auto" w:fill="C2D69B" w:themeFill="accent3" w:themeFillTint="99"/>
            <w:vAlign w:val="center"/>
          </w:tcPr>
          <w:p w14:paraId="6697F2D5"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9" w:type="pct"/>
            <w:shd w:val="clear" w:color="auto" w:fill="FFFF00"/>
            <w:vAlign w:val="center"/>
          </w:tcPr>
          <w:p w14:paraId="6E4BCEE9"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6" w:type="pct"/>
            <w:shd w:val="clear" w:color="auto" w:fill="FF99FF"/>
            <w:vAlign w:val="center"/>
          </w:tcPr>
          <w:p w14:paraId="6D4DB24F"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r>
      <w:tr w:rsidR="00845B4E" w:rsidRPr="00165F90" w14:paraId="6CC039A1" w14:textId="77777777" w:rsidTr="00845B4E">
        <w:trPr>
          <w:trHeight w:hRule="exact" w:val="323"/>
        </w:trPr>
        <w:tc>
          <w:tcPr>
            <w:tcW w:w="1496" w:type="pct"/>
            <w:vMerge w:val="restart"/>
            <w:shd w:val="clear" w:color="auto" w:fill="F2F2F2" w:themeFill="background1" w:themeFillShade="F2"/>
            <w:vAlign w:val="center"/>
          </w:tcPr>
          <w:p w14:paraId="44AB0A43" w14:textId="1553B925" w:rsidR="00B0626B" w:rsidRPr="00F46055" w:rsidRDefault="00B0626B" w:rsidP="00845B4E">
            <w:pPr>
              <w:pStyle w:val="ListParagraph"/>
              <w:ind w:left="56"/>
              <w:jc w:val="left"/>
            </w:pPr>
            <w:r w:rsidRPr="00F46055">
              <w:rPr>
                <w:lang w:eastAsia="sr-Cyrl-CS"/>
              </w:rPr>
              <w:t>Енергетика, енергетска инфраструктура и енергетска ефикасност</w:t>
            </w:r>
          </w:p>
        </w:tc>
        <w:tc>
          <w:tcPr>
            <w:tcW w:w="230" w:type="pct"/>
            <w:shd w:val="clear" w:color="auto" w:fill="66FF66"/>
            <w:vAlign w:val="center"/>
          </w:tcPr>
          <w:p w14:paraId="00E34DA0" w14:textId="77777777" w:rsidR="00B0626B" w:rsidRPr="00165F90" w:rsidRDefault="00B0626B" w:rsidP="000A6133">
            <w:pPr>
              <w:pStyle w:val="TableParagraph"/>
              <w:kinsoku w:val="0"/>
              <w:overflowPunct w:val="0"/>
              <w:rPr>
                <w:rFonts w:ascii="Times New Roman" w:hAnsi="Times New Roman"/>
                <w:color w:val="FF0000"/>
                <w:sz w:val="18"/>
                <w:szCs w:val="18"/>
                <w:lang w:val="sr-Cyrl-RS"/>
              </w:rPr>
            </w:pPr>
          </w:p>
        </w:tc>
        <w:tc>
          <w:tcPr>
            <w:tcW w:w="231" w:type="pct"/>
            <w:shd w:val="clear" w:color="auto" w:fill="F2DBDB" w:themeFill="accent2" w:themeFillTint="33"/>
            <w:vAlign w:val="center"/>
          </w:tcPr>
          <w:p w14:paraId="2B25A9C0"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20" w:type="pct"/>
            <w:shd w:val="clear" w:color="auto" w:fill="B8CCE4" w:themeFill="accent1" w:themeFillTint="66"/>
            <w:vAlign w:val="center"/>
          </w:tcPr>
          <w:p w14:paraId="5EEDEE2F"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2" w:type="pct"/>
            <w:shd w:val="clear" w:color="auto" w:fill="66FF66"/>
            <w:vAlign w:val="center"/>
          </w:tcPr>
          <w:p w14:paraId="68D778B2"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2" w:type="pct"/>
            <w:shd w:val="clear" w:color="auto" w:fill="F2DBDB" w:themeFill="accent2" w:themeFillTint="33"/>
            <w:vAlign w:val="center"/>
          </w:tcPr>
          <w:p w14:paraId="2D3E3150"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B8CCE4" w:themeFill="accent1" w:themeFillTint="66"/>
            <w:vAlign w:val="center"/>
          </w:tcPr>
          <w:p w14:paraId="45F68C13"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3" w:type="pct"/>
            <w:shd w:val="clear" w:color="auto" w:fill="66FF66"/>
            <w:vAlign w:val="center"/>
          </w:tcPr>
          <w:p w14:paraId="1E688FB8"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52" w:type="pct"/>
            <w:shd w:val="clear" w:color="auto" w:fill="E5B8B7" w:themeFill="accent2" w:themeFillTint="66"/>
            <w:vAlign w:val="center"/>
          </w:tcPr>
          <w:p w14:paraId="2C5E3F04"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46" w:type="pct"/>
            <w:shd w:val="clear" w:color="auto" w:fill="B8CCE4" w:themeFill="accent1" w:themeFillTint="66"/>
            <w:vAlign w:val="center"/>
          </w:tcPr>
          <w:p w14:paraId="36A446A2"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197" w:type="pct"/>
            <w:shd w:val="clear" w:color="auto" w:fill="66FF66"/>
            <w:vAlign w:val="center"/>
          </w:tcPr>
          <w:p w14:paraId="573687F2"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5" w:type="pct"/>
            <w:shd w:val="clear" w:color="auto" w:fill="E5B8B7" w:themeFill="accent2" w:themeFillTint="66"/>
            <w:vAlign w:val="center"/>
          </w:tcPr>
          <w:p w14:paraId="620A399C"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1" w:type="pct"/>
            <w:shd w:val="clear" w:color="auto" w:fill="B8CCE4" w:themeFill="accent1" w:themeFillTint="66"/>
            <w:vAlign w:val="center"/>
          </w:tcPr>
          <w:p w14:paraId="3D5108B0"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FFFFFF" w:themeFill="background1"/>
            <w:vAlign w:val="center"/>
          </w:tcPr>
          <w:p w14:paraId="68C71ACE"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29" w:type="pct"/>
            <w:shd w:val="clear" w:color="auto" w:fill="E5B8B7" w:themeFill="accent2" w:themeFillTint="66"/>
            <w:vAlign w:val="center"/>
          </w:tcPr>
          <w:p w14:paraId="395C4CFE"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6" w:type="pct"/>
            <w:shd w:val="clear" w:color="auto" w:fill="31849B" w:themeFill="accent5" w:themeFillShade="BF"/>
            <w:vAlign w:val="center"/>
          </w:tcPr>
          <w:p w14:paraId="2502854A"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r>
      <w:tr w:rsidR="00845B4E" w:rsidRPr="00165F90" w14:paraId="6769CF28" w14:textId="77777777" w:rsidTr="00845B4E">
        <w:trPr>
          <w:trHeight w:hRule="exact" w:val="323"/>
        </w:trPr>
        <w:tc>
          <w:tcPr>
            <w:tcW w:w="1496" w:type="pct"/>
            <w:vMerge/>
            <w:shd w:val="clear" w:color="auto" w:fill="F2F2F2" w:themeFill="background1" w:themeFillShade="F2"/>
            <w:vAlign w:val="center"/>
          </w:tcPr>
          <w:p w14:paraId="256FB5D9" w14:textId="77777777" w:rsidR="00B0626B" w:rsidRPr="00F46055" w:rsidRDefault="00B0626B" w:rsidP="00845B4E">
            <w:pPr>
              <w:pStyle w:val="TableParagraph"/>
              <w:kinsoku w:val="0"/>
              <w:overflowPunct w:val="0"/>
              <w:ind w:left="56"/>
              <w:jc w:val="left"/>
              <w:rPr>
                <w:rFonts w:ascii="Verdana" w:hAnsi="Verdana"/>
                <w:sz w:val="18"/>
              </w:rPr>
            </w:pPr>
          </w:p>
        </w:tc>
        <w:tc>
          <w:tcPr>
            <w:tcW w:w="230" w:type="pct"/>
            <w:shd w:val="clear" w:color="auto" w:fill="76923C" w:themeFill="accent3" w:themeFillShade="BF"/>
            <w:vAlign w:val="center"/>
          </w:tcPr>
          <w:p w14:paraId="1C903651"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FFF00"/>
            <w:vAlign w:val="center"/>
          </w:tcPr>
          <w:p w14:paraId="638089E1"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20" w:type="pct"/>
            <w:shd w:val="clear" w:color="auto" w:fill="FF00FF"/>
            <w:vAlign w:val="center"/>
          </w:tcPr>
          <w:p w14:paraId="55366F61"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2" w:type="pct"/>
            <w:shd w:val="clear" w:color="auto" w:fill="C2D69B" w:themeFill="accent3" w:themeFillTint="99"/>
            <w:vAlign w:val="center"/>
          </w:tcPr>
          <w:p w14:paraId="245BB2A2"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2" w:type="pct"/>
            <w:shd w:val="clear" w:color="auto" w:fill="FFFF00"/>
            <w:vAlign w:val="center"/>
          </w:tcPr>
          <w:p w14:paraId="6CE0B4E2"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FF00FF"/>
            <w:vAlign w:val="center"/>
          </w:tcPr>
          <w:p w14:paraId="03883F9C" w14:textId="77777777" w:rsidR="00B0626B" w:rsidRPr="00165F90" w:rsidRDefault="00B0626B" w:rsidP="000A6133">
            <w:pPr>
              <w:pStyle w:val="TableParagraph"/>
              <w:kinsoku w:val="0"/>
              <w:overflowPunct w:val="0"/>
              <w:jc w:val="center"/>
              <w:rPr>
                <w:rFonts w:ascii="Times New Roman" w:hAnsi="Times New Roman"/>
                <w:color w:val="FF0000"/>
                <w:sz w:val="18"/>
                <w:lang w:val="sr-Cyrl-RS"/>
              </w:rPr>
            </w:pPr>
          </w:p>
        </w:tc>
        <w:tc>
          <w:tcPr>
            <w:tcW w:w="243" w:type="pct"/>
            <w:shd w:val="clear" w:color="auto" w:fill="76923C" w:themeFill="accent3" w:themeFillShade="BF"/>
            <w:vAlign w:val="center"/>
          </w:tcPr>
          <w:p w14:paraId="1CFD00BE"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52" w:type="pct"/>
            <w:shd w:val="clear" w:color="auto" w:fill="FFFF00"/>
            <w:vAlign w:val="center"/>
          </w:tcPr>
          <w:p w14:paraId="31122DED"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6" w:type="pct"/>
            <w:shd w:val="clear" w:color="auto" w:fill="FF99FF"/>
            <w:vAlign w:val="center"/>
          </w:tcPr>
          <w:p w14:paraId="217899B8"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197" w:type="pct"/>
            <w:shd w:val="clear" w:color="auto" w:fill="C2D69B" w:themeFill="accent3" w:themeFillTint="99"/>
            <w:vAlign w:val="center"/>
          </w:tcPr>
          <w:p w14:paraId="2AADD94C"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5" w:type="pct"/>
            <w:shd w:val="clear" w:color="auto" w:fill="FFFF00"/>
            <w:vAlign w:val="center"/>
          </w:tcPr>
          <w:p w14:paraId="6A760DF3"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F99FF"/>
            <w:vAlign w:val="center"/>
          </w:tcPr>
          <w:p w14:paraId="4E021F35"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FFFFFF" w:themeFill="background1"/>
            <w:vAlign w:val="center"/>
          </w:tcPr>
          <w:p w14:paraId="42741EBA"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29" w:type="pct"/>
            <w:shd w:val="clear" w:color="auto" w:fill="FFFFFF" w:themeFill="background1"/>
            <w:vAlign w:val="center"/>
          </w:tcPr>
          <w:p w14:paraId="7BCBA3AD"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6" w:type="pct"/>
            <w:shd w:val="clear" w:color="auto" w:fill="FFFFFF" w:themeFill="background1"/>
            <w:vAlign w:val="center"/>
          </w:tcPr>
          <w:p w14:paraId="4E532972"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r>
      <w:tr w:rsidR="00845B4E" w:rsidRPr="00165F90" w14:paraId="1FE21A3A" w14:textId="77777777" w:rsidTr="00845B4E">
        <w:trPr>
          <w:trHeight w:hRule="exact" w:val="323"/>
        </w:trPr>
        <w:tc>
          <w:tcPr>
            <w:tcW w:w="1496" w:type="pct"/>
            <w:vMerge w:val="restart"/>
            <w:shd w:val="clear" w:color="auto" w:fill="F2F2F2" w:themeFill="background1" w:themeFillShade="F2"/>
            <w:vAlign w:val="center"/>
          </w:tcPr>
          <w:p w14:paraId="265EDB15" w14:textId="499C22E3" w:rsidR="00B0626B" w:rsidRPr="00F46055" w:rsidRDefault="00B0626B" w:rsidP="00845B4E">
            <w:pPr>
              <w:pStyle w:val="ListParagraph"/>
              <w:ind w:left="56"/>
              <w:jc w:val="left"/>
            </w:pPr>
            <w:r w:rsidRPr="00F46055">
              <w:rPr>
                <w:lang w:eastAsia="sr-Cyrl-CS"/>
              </w:rPr>
              <w:t>Управљање животном средином</w:t>
            </w:r>
          </w:p>
        </w:tc>
        <w:tc>
          <w:tcPr>
            <w:tcW w:w="230" w:type="pct"/>
            <w:shd w:val="clear" w:color="auto" w:fill="66FF66"/>
            <w:vAlign w:val="center"/>
          </w:tcPr>
          <w:p w14:paraId="5C39770B"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2DBDB" w:themeFill="accent2" w:themeFillTint="33"/>
            <w:vAlign w:val="center"/>
          </w:tcPr>
          <w:p w14:paraId="2398C43E"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20" w:type="pct"/>
            <w:shd w:val="clear" w:color="auto" w:fill="B8CCE4" w:themeFill="accent1" w:themeFillTint="66"/>
            <w:vAlign w:val="center"/>
          </w:tcPr>
          <w:p w14:paraId="36AD3539"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2" w:type="pct"/>
            <w:shd w:val="clear" w:color="auto" w:fill="66FF66"/>
            <w:vAlign w:val="center"/>
          </w:tcPr>
          <w:p w14:paraId="2DDF961D"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2" w:type="pct"/>
            <w:shd w:val="clear" w:color="auto" w:fill="F2DBDB" w:themeFill="accent2" w:themeFillTint="33"/>
            <w:vAlign w:val="center"/>
          </w:tcPr>
          <w:p w14:paraId="758E982B"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B8CCE4" w:themeFill="accent1" w:themeFillTint="66"/>
            <w:vAlign w:val="center"/>
          </w:tcPr>
          <w:p w14:paraId="7A70AE51"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3" w:type="pct"/>
            <w:shd w:val="clear" w:color="auto" w:fill="66FF66"/>
            <w:vAlign w:val="center"/>
          </w:tcPr>
          <w:p w14:paraId="4FDC4DA4"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52" w:type="pct"/>
            <w:shd w:val="clear" w:color="auto" w:fill="F2DBDB" w:themeFill="accent2" w:themeFillTint="33"/>
            <w:vAlign w:val="center"/>
          </w:tcPr>
          <w:p w14:paraId="519B5BED"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6" w:type="pct"/>
            <w:shd w:val="clear" w:color="auto" w:fill="B8CCE4" w:themeFill="accent1" w:themeFillTint="66"/>
            <w:vAlign w:val="center"/>
          </w:tcPr>
          <w:p w14:paraId="50227AA6"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197" w:type="pct"/>
            <w:shd w:val="clear" w:color="auto" w:fill="66FF66"/>
            <w:vAlign w:val="center"/>
          </w:tcPr>
          <w:p w14:paraId="55C80D31"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5" w:type="pct"/>
            <w:shd w:val="clear" w:color="auto" w:fill="F2DBDB" w:themeFill="accent2" w:themeFillTint="33"/>
            <w:vAlign w:val="center"/>
          </w:tcPr>
          <w:p w14:paraId="76AEF74D"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B8CCE4" w:themeFill="accent1" w:themeFillTint="66"/>
            <w:vAlign w:val="center"/>
          </w:tcPr>
          <w:p w14:paraId="31523165"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66FF66"/>
            <w:vAlign w:val="center"/>
          </w:tcPr>
          <w:p w14:paraId="393DC33D"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29" w:type="pct"/>
            <w:shd w:val="clear" w:color="auto" w:fill="F2DBDB" w:themeFill="accent2" w:themeFillTint="33"/>
            <w:vAlign w:val="center"/>
          </w:tcPr>
          <w:p w14:paraId="1177C2F2"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6" w:type="pct"/>
            <w:shd w:val="clear" w:color="auto" w:fill="31849B" w:themeFill="accent5" w:themeFillShade="BF"/>
            <w:vAlign w:val="center"/>
          </w:tcPr>
          <w:p w14:paraId="3A7E71D7"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r>
      <w:tr w:rsidR="00845B4E" w:rsidRPr="00165F90" w14:paraId="417D3B42" w14:textId="77777777" w:rsidTr="00845B4E">
        <w:trPr>
          <w:trHeight w:hRule="exact" w:val="323"/>
        </w:trPr>
        <w:tc>
          <w:tcPr>
            <w:tcW w:w="1496" w:type="pct"/>
            <w:vMerge/>
            <w:shd w:val="clear" w:color="auto" w:fill="F2F2F2" w:themeFill="background1" w:themeFillShade="F2"/>
            <w:vAlign w:val="center"/>
          </w:tcPr>
          <w:p w14:paraId="4014E3BC" w14:textId="77777777" w:rsidR="00B0626B" w:rsidRPr="00F46055" w:rsidRDefault="00B0626B" w:rsidP="00845B4E">
            <w:pPr>
              <w:pStyle w:val="TableParagraph"/>
              <w:kinsoku w:val="0"/>
              <w:overflowPunct w:val="0"/>
              <w:ind w:left="56"/>
              <w:jc w:val="left"/>
              <w:rPr>
                <w:rFonts w:ascii="Verdana" w:hAnsi="Verdana"/>
                <w:sz w:val="18"/>
              </w:rPr>
            </w:pPr>
          </w:p>
        </w:tc>
        <w:tc>
          <w:tcPr>
            <w:tcW w:w="230" w:type="pct"/>
            <w:shd w:val="clear" w:color="auto" w:fill="76923C" w:themeFill="accent3" w:themeFillShade="BF"/>
            <w:vAlign w:val="center"/>
          </w:tcPr>
          <w:p w14:paraId="2773298E"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FFF00"/>
            <w:vAlign w:val="center"/>
          </w:tcPr>
          <w:p w14:paraId="080DF01A"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20" w:type="pct"/>
            <w:shd w:val="clear" w:color="auto" w:fill="FF00FF"/>
            <w:vAlign w:val="center"/>
          </w:tcPr>
          <w:p w14:paraId="19C0BBD0"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2" w:type="pct"/>
            <w:shd w:val="clear" w:color="auto" w:fill="76923C" w:themeFill="accent3" w:themeFillShade="BF"/>
            <w:vAlign w:val="center"/>
          </w:tcPr>
          <w:p w14:paraId="11F1CE0B"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2" w:type="pct"/>
            <w:shd w:val="clear" w:color="auto" w:fill="FFFF00"/>
            <w:vAlign w:val="center"/>
          </w:tcPr>
          <w:p w14:paraId="047A274F"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FF00FF"/>
            <w:vAlign w:val="center"/>
          </w:tcPr>
          <w:p w14:paraId="5D42B4B9"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3" w:type="pct"/>
            <w:shd w:val="clear" w:color="auto" w:fill="76923C" w:themeFill="accent3" w:themeFillShade="BF"/>
            <w:vAlign w:val="center"/>
          </w:tcPr>
          <w:p w14:paraId="631C11CB"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52" w:type="pct"/>
            <w:shd w:val="clear" w:color="auto" w:fill="FFFF00"/>
            <w:vAlign w:val="center"/>
          </w:tcPr>
          <w:p w14:paraId="46E38ADD"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6" w:type="pct"/>
            <w:shd w:val="clear" w:color="auto" w:fill="FF00FF"/>
            <w:vAlign w:val="center"/>
          </w:tcPr>
          <w:p w14:paraId="22530C44"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197" w:type="pct"/>
            <w:shd w:val="clear" w:color="auto" w:fill="76923C" w:themeFill="accent3" w:themeFillShade="BF"/>
            <w:vAlign w:val="center"/>
          </w:tcPr>
          <w:p w14:paraId="670A4738"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5" w:type="pct"/>
            <w:shd w:val="clear" w:color="auto" w:fill="FFFF00"/>
            <w:vAlign w:val="center"/>
          </w:tcPr>
          <w:p w14:paraId="105B2A3B"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F00FF"/>
            <w:vAlign w:val="center"/>
          </w:tcPr>
          <w:p w14:paraId="146FC8B7"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9BBB59" w:themeFill="accent3"/>
            <w:vAlign w:val="center"/>
          </w:tcPr>
          <w:p w14:paraId="1F73DF90" w14:textId="77777777" w:rsidR="00B0626B" w:rsidRPr="00612C2E" w:rsidRDefault="00B0626B" w:rsidP="000A6133">
            <w:pPr>
              <w:pStyle w:val="TableParagraph"/>
              <w:kinsoku w:val="0"/>
              <w:overflowPunct w:val="0"/>
              <w:jc w:val="center"/>
              <w:rPr>
                <w:rFonts w:ascii="Times New Roman" w:hAnsi="Times New Roman"/>
                <w:color w:val="FF0000"/>
                <w:sz w:val="18"/>
                <w:szCs w:val="18"/>
              </w:rPr>
            </w:pPr>
          </w:p>
        </w:tc>
        <w:tc>
          <w:tcPr>
            <w:tcW w:w="229" w:type="pct"/>
            <w:shd w:val="clear" w:color="auto" w:fill="FFFF00"/>
            <w:vAlign w:val="center"/>
          </w:tcPr>
          <w:p w14:paraId="3B544AF0"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6" w:type="pct"/>
            <w:shd w:val="clear" w:color="auto" w:fill="FFCCFF"/>
            <w:vAlign w:val="center"/>
          </w:tcPr>
          <w:p w14:paraId="2BCBB8CC"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r>
      <w:tr w:rsidR="00845B4E" w:rsidRPr="00165F90" w14:paraId="69E74F2F" w14:textId="77777777" w:rsidTr="00845B4E">
        <w:trPr>
          <w:trHeight w:hRule="exact" w:val="323"/>
        </w:trPr>
        <w:tc>
          <w:tcPr>
            <w:tcW w:w="1496" w:type="pct"/>
            <w:vMerge w:val="restart"/>
            <w:shd w:val="clear" w:color="auto" w:fill="F2F2F2" w:themeFill="background1" w:themeFillShade="F2"/>
            <w:vAlign w:val="center"/>
          </w:tcPr>
          <w:p w14:paraId="7C5721F3" w14:textId="77777777" w:rsidR="00B0626B" w:rsidRPr="00F46055" w:rsidRDefault="00B0626B" w:rsidP="00845B4E">
            <w:pPr>
              <w:pStyle w:val="TableParagraph"/>
              <w:kinsoku w:val="0"/>
              <w:overflowPunct w:val="0"/>
              <w:ind w:left="56"/>
              <w:jc w:val="left"/>
              <w:rPr>
                <w:rFonts w:ascii="Verdana" w:hAnsi="Verdana"/>
                <w:sz w:val="18"/>
              </w:rPr>
            </w:pPr>
            <w:r w:rsidRPr="00F46055">
              <w:rPr>
                <w:lang w:eastAsia="sr-Cyrl-CS"/>
              </w:rPr>
              <w:t>Управљање отпадом</w:t>
            </w:r>
          </w:p>
        </w:tc>
        <w:tc>
          <w:tcPr>
            <w:tcW w:w="230" w:type="pct"/>
            <w:shd w:val="clear" w:color="auto" w:fill="66FF66"/>
            <w:vAlign w:val="center"/>
          </w:tcPr>
          <w:p w14:paraId="616A0FE6"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2DBDB" w:themeFill="accent2" w:themeFillTint="33"/>
            <w:vAlign w:val="center"/>
          </w:tcPr>
          <w:p w14:paraId="3CF0D627"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20" w:type="pct"/>
            <w:shd w:val="clear" w:color="auto" w:fill="B8CCE4" w:themeFill="accent1" w:themeFillTint="66"/>
            <w:vAlign w:val="center"/>
          </w:tcPr>
          <w:p w14:paraId="7E5469B6"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2" w:type="pct"/>
            <w:shd w:val="clear" w:color="auto" w:fill="66FF66"/>
            <w:vAlign w:val="center"/>
          </w:tcPr>
          <w:p w14:paraId="07685944"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2" w:type="pct"/>
            <w:shd w:val="clear" w:color="auto" w:fill="F2DBDB" w:themeFill="accent2" w:themeFillTint="33"/>
            <w:vAlign w:val="center"/>
          </w:tcPr>
          <w:p w14:paraId="493539A1"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B8CCE4" w:themeFill="accent1" w:themeFillTint="66"/>
            <w:vAlign w:val="center"/>
          </w:tcPr>
          <w:p w14:paraId="19F0AA9C"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3" w:type="pct"/>
            <w:shd w:val="clear" w:color="auto" w:fill="66FF66"/>
            <w:vAlign w:val="center"/>
          </w:tcPr>
          <w:p w14:paraId="40CDE356"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52" w:type="pct"/>
            <w:shd w:val="clear" w:color="auto" w:fill="F2DBDB" w:themeFill="accent2" w:themeFillTint="33"/>
            <w:vAlign w:val="center"/>
          </w:tcPr>
          <w:p w14:paraId="35972AB7"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6" w:type="pct"/>
            <w:shd w:val="clear" w:color="auto" w:fill="B8CCE4" w:themeFill="accent1" w:themeFillTint="66"/>
            <w:vAlign w:val="center"/>
          </w:tcPr>
          <w:p w14:paraId="034E8B78"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197" w:type="pct"/>
            <w:shd w:val="clear" w:color="auto" w:fill="66FF66"/>
            <w:vAlign w:val="center"/>
          </w:tcPr>
          <w:p w14:paraId="77493E07"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5" w:type="pct"/>
            <w:shd w:val="clear" w:color="auto" w:fill="F2DBDB" w:themeFill="accent2" w:themeFillTint="33"/>
            <w:vAlign w:val="center"/>
          </w:tcPr>
          <w:p w14:paraId="4FDD7EAB"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B8CCE4" w:themeFill="accent1" w:themeFillTint="66"/>
            <w:vAlign w:val="center"/>
          </w:tcPr>
          <w:p w14:paraId="7F5134B8"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FFFFFF" w:themeFill="background1"/>
            <w:vAlign w:val="center"/>
          </w:tcPr>
          <w:p w14:paraId="69606570"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29" w:type="pct"/>
            <w:shd w:val="clear" w:color="auto" w:fill="E5B8B7" w:themeFill="accent2" w:themeFillTint="66"/>
            <w:vAlign w:val="center"/>
          </w:tcPr>
          <w:p w14:paraId="3220576D"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6" w:type="pct"/>
            <w:shd w:val="clear" w:color="auto" w:fill="FFFFFF" w:themeFill="background1"/>
            <w:vAlign w:val="center"/>
          </w:tcPr>
          <w:p w14:paraId="1DC6ACFE"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r>
      <w:tr w:rsidR="00845B4E" w:rsidRPr="00165F90" w14:paraId="27853239" w14:textId="77777777" w:rsidTr="00845B4E">
        <w:trPr>
          <w:trHeight w:hRule="exact" w:val="323"/>
        </w:trPr>
        <w:tc>
          <w:tcPr>
            <w:tcW w:w="1496" w:type="pct"/>
            <w:vMerge/>
            <w:shd w:val="clear" w:color="auto" w:fill="F2F2F2" w:themeFill="background1" w:themeFillShade="F2"/>
            <w:vAlign w:val="center"/>
          </w:tcPr>
          <w:p w14:paraId="69D59FC7" w14:textId="77777777" w:rsidR="00B0626B" w:rsidRPr="00F46055" w:rsidRDefault="00B0626B" w:rsidP="00845B4E">
            <w:pPr>
              <w:pStyle w:val="TableParagraph"/>
              <w:kinsoku w:val="0"/>
              <w:overflowPunct w:val="0"/>
              <w:ind w:left="56"/>
              <w:jc w:val="left"/>
              <w:rPr>
                <w:rFonts w:ascii="Verdana" w:hAnsi="Verdana"/>
                <w:sz w:val="18"/>
              </w:rPr>
            </w:pPr>
          </w:p>
        </w:tc>
        <w:tc>
          <w:tcPr>
            <w:tcW w:w="230" w:type="pct"/>
            <w:shd w:val="clear" w:color="auto" w:fill="C2D69B" w:themeFill="accent3" w:themeFillTint="99"/>
            <w:vAlign w:val="center"/>
          </w:tcPr>
          <w:p w14:paraId="4428041F"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FFF00"/>
            <w:vAlign w:val="center"/>
          </w:tcPr>
          <w:p w14:paraId="4E32E876"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20" w:type="pct"/>
            <w:shd w:val="clear" w:color="auto" w:fill="FF99FF"/>
            <w:vAlign w:val="center"/>
          </w:tcPr>
          <w:p w14:paraId="120CD07C"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2" w:type="pct"/>
            <w:shd w:val="clear" w:color="auto" w:fill="76923C" w:themeFill="accent3" w:themeFillShade="BF"/>
            <w:vAlign w:val="center"/>
          </w:tcPr>
          <w:p w14:paraId="10A6E1D1"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2" w:type="pct"/>
            <w:shd w:val="clear" w:color="auto" w:fill="FFFF00"/>
            <w:vAlign w:val="center"/>
          </w:tcPr>
          <w:p w14:paraId="6D31CE50"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FF00FF"/>
            <w:vAlign w:val="center"/>
          </w:tcPr>
          <w:p w14:paraId="2AC4C687"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3" w:type="pct"/>
            <w:shd w:val="clear" w:color="auto" w:fill="76923C" w:themeFill="accent3" w:themeFillShade="BF"/>
            <w:vAlign w:val="center"/>
          </w:tcPr>
          <w:p w14:paraId="5A00FF6F"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52" w:type="pct"/>
            <w:shd w:val="clear" w:color="auto" w:fill="FFFF00"/>
            <w:vAlign w:val="center"/>
          </w:tcPr>
          <w:p w14:paraId="73542FB8"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6" w:type="pct"/>
            <w:shd w:val="clear" w:color="auto" w:fill="FF99FF"/>
            <w:vAlign w:val="center"/>
          </w:tcPr>
          <w:p w14:paraId="7FB7A358"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197" w:type="pct"/>
            <w:shd w:val="clear" w:color="auto" w:fill="C2D69B" w:themeFill="accent3" w:themeFillTint="99"/>
            <w:vAlign w:val="center"/>
          </w:tcPr>
          <w:p w14:paraId="430270C3"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5" w:type="pct"/>
            <w:shd w:val="clear" w:color="auto" w:fill="FFFF00"/>
            <w:vAlign w:val="center"/>
          </w:tcPr>
          <w:p w14:paraId="4FACC42D"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F00FF"/>
            <w:vAlign w:val="center"/>
          </w:tcPr>
          <w:p w14:paraId="31EEDC4C"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FFFFFF" w:themeFill="background1"/>
            <w:vAlign w:val="center"/>
          </w:tcPr>
          <w:p w14:paraId="3386234E"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29" w:type="pct"/>
            <w:shd w:val="clear" w:color="auto" w:fill="FFFFFF" w:themeFill="background1"/>
            <w:vAlign w:val="center"/>
          </w:tcPr>
          <w:p w14:paraId="3C053D0E"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6" w:type="pct"/>
            <w:shd w:val="clear" w:color="auto" w:fill="FFCCFF"/>
            <w:vAlign w:val="center"/>
          </w:tcPr>
          <w:p w14:paraId="30041422"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r>
      <w:tr w:rsidR="00845B4E" w:rsidRPr="00165F90" w14:paraId="4635907D" w14:textId="77777777" w:rsidTr="00845B4E">
        <w:trPr>
          <w:trHeight w:val="267"/>
        </w:trPr>
        <w:tc>
          <w:tcPr>
            <w:tcW w:w="1496" w:type="pct"/>
            <w:vMerge w:val="restart"/>
            <w:shd w:val="clear" w:color="auto" w:fill="F2F2F2" w:themeFill="background1" w:themeFillShade="F2"/>
            <w:vAlign w:val="center"/>
          </w:tcPr>
          <w:p w14:paraId="45695A24" w14:textId="2B962637" w:rsidR="00B0626B" w:rsidRPr="00F46055" w:rsidRDefault="00B0626B" w:rsidP="00845B4E">
            <w:pPr>
              <w:pStyle w:val="ListParagraph"/>
              <w:ind w:left="56"/>
              <w:jc w:val="left"/>
            </w:pPr>
            <w:r w:rsidRPr="00F46055">
              <w:rPr>
                <w:lang w:eastAsia="sr-Cyrl-CS"/>
              </w:rPr>
              <w:t>Заштита, уређење и одрживо коришћење природних вредности, културних добара и предела</w:t>
            </w:r>
          </w:p>
        </w:tc>
        <w:tc>
          <w:tcPr>
            <w:tcW w:w="230" w:type="pct"/>
            <w:shd w:val="clear" w:color="auto" w:fill="66FF66"/>
            <w:vAlign w:val="center"/>
          </w:tcPr>
          <w:p w14:paraId="1436AD26"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2DBDB" w:themeFill="accent2" w:themeFillTint="33"/>
            <w:vAlign w:val="center"/>
          </w:tcPr>
          <w:p w14:paraId="109D4254"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20" w:type="pct"/>
            <w:shd w:val="clear" w:color="auto" w:fill="B8CCE4" w:themeFill="accent1" w:themeFillTint="66"/>
            <w:vAlign w:val="center"/>
          </w:tcPr>
          <w:p w14:paraId="7C065AD7"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2" w:type="pct"/>
            <w:shd w:val="clear" w:color="auto" w:fill="FFFFFF" w:themeFill="background1"/>
            <w:vAlign w:val="center"/>
          </w:tcPr>
          <w:p w14:paraId="1AD7F181"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2" w:type="pct"/>
            <w:shd w:val="clear" w:color="auto" w:fill="E5B8B7" w:themeFill="accent2" w:themeFillTint="66"/>
            <w:vAlign w:val="center"/>
          </w:tcPr>
          <w:p w14:paraId="69589E07"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B8CCE4" w:themeFill="accent1" w:themeFillTint="66"/>
            <w:vAlign w:val="center"/>
          </w:tcPr>
          <w:p w14:paraId="07B36D47"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3" w:type="pct"/>
            <w:shd w:val="clear" w:color="auto" w:fill="66FF66"/>
            <w:vAlign w:val="center"/>
          </w:tcPr>
          <w:p w14:paraId="09740481"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52" w:type="pct"/>
            <w:shd w:val="clear" w:color="auto" w:fill="E5B8B7" w:themeFill="accent2" w:themeFillTint="66"/>
            <w:vAlign w:val="center"/>
          </w:tcPr>
          <w:p w14:paraId="42DD75D2"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6" w:type="pct"/>
            <w:shd w:val="clear" w:color="auto" w:fill="B8CCE4" w:themeFill="accent1" w:themeFillTint="66"/>
            <w:vAlign w:val="center"/>
          </w:tcPr>
          <w:p w14:paraId="44FDD287"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197" w:type="pct"/>
            <w:shd w:val="clear" w:color="auto" w:fill="FFFFFF" w:themeFill="background1"/>
            <w:vAlign w:val="center"/>
          </w:tcPr>
          <w:p w14:paraId="58826BB2"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5" w:type="pct"/>
            <w:shd w:val="clear" w:color="auto" w:fill="E5B8B7" w:themeFill="accent2" w:themeFillTint="66"/>
            <w:vAlign w:val="center"/>
          </w:tcPr>
          <w:p w14:paraId="1E6A5FA9"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B8CCE4" w:themeFill="accent1" w:themeFillTint="66"/>
            <w:vAlign w:val="center"/>
          </w:tcPr>
          <w:p w14:paraId="71E4A19F"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66FF66"/>
            <w:vAlign w:val="center"/>
          </w:tcPr>
          <w:p w14:paraId="6B1938AF"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29" w:type="pct"/>
            <w:shd w:val="clear" w:color="auto" w:fill="F2DBDB" w:themeFill="accent2" w:themeFillTint="33"/>
            <w:vAlign w:val="center"/>
          </w:tcPr>
          <w:p w14:paraId="41A08F61"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6" w:type="pct"/>
            <w:shd w:val="clear" w:color="auto" w:fill="B8CCE4" w:themeFill="accent1" w:themeFillTint="66"/>
            <w:vAlign w:val="center"/>
          </w:tcPr>
          <w:p w14:paraId="47A9552E"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r>
      <w:tr w:rsidR="00845B4E" w:rsidRPr="00165F90" w14:paraId="210DC23C" w14:textId="77777777" w:rsidTr="00845B4E">
        <w:tc>
          <w:tcPr>
            <w:tcW w:w="1496" w:type="pct"/>
            <w:vMerge/>
            <w:shd w:val="clear" w:color="auto" w:fill="F2F2F2" w:themeFill="background1" w:themeFillShade="F2"/>
          </w:tcPr>
          <w:p w14:paraId="0FF4EFE4" w14:textId="77777777" w:rsidR="00B0626B" w:rsidRPr="0085341A" w:rsidRDefault="00B0626B" w:rsidP="000A6133">
            <w:pPr>
              <w:pStyle w:val="TableParagraph"/>
              <w:kinsoku w:val="0"/>
              <w:overflowPunct w:val="0"/>
              <w:ind w:left="213"/>
              <w:jc w:val="left"/>
              <w:rPr>
                <w:rFonts w:ascii="Verdana" w:hAnsi="Verdana"/>
                <w:color w:val="76923C" w:themeColor="accent3" w:themeShade="BF"/>
                <w:sz w:val="18"/>
                <w:szCs w:val="18"/>
              </w:rPr>
            </w:pPr>
          </w:p>
        </w:tc>
        <w:tc>
          <w:tcPr>
            <w:tcW w:w="230" w:type="pct"/>
            <w:shd w:val="clear" w:color="auto" w:fill="C2D69B" w:themeFill="accent3" w:themeFillTint="99"/>
            <w:vAlign w:val="center"/>
          </w:tcPr>
          <w:p w14:paraId="42A3C78F"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FFF99"/>
            <w:vAlign w:val="center"/>
          </w:tcPr>
          <w:p w14:paraId="202B889A"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20" w:type="pct"/>
            <w:shd w:val="clear" w:color="auto" w:fill="FF99FF"/>
            <w:vAlign w:val="center"/>
          </w:tcPr>
          <w:p w14:paraId="412432A5"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2" w:type="pct"/>
            <w:shd w:val="clear" w:color="auto" w:fill="C2D69B" w:themeFill="accent3" w:themeFillTint="99"/>
            <w:vAlign w:val="center"/>
          </w:tcPr>
          <w:p w14:paraId="24B7AE59"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2" w:type="pct"/>
            <w:shd w:val="clear" w:color="auto" w:fill="FFFF00"/>
            <w:vAlign w:val="center"/>
          </w:tcPr>
          <w:p w14:paraId="35A84DF8"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FF99FF"/>
            <w:vAlign w:val="center"/>
          </w:tcPr>
          <w:p w14:paraId="14C4016E"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3" w:type="pct"/>
            <w:shd w:val="clear" w:color="auto" w:fill="C2D69B" w:themeFill="accent3" w:themeFillTint="99"/>
            <w:vAlign w:val="center"/>
          </w:tcPr>
          <w:p w14:paraId="3E77A6BD"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52" w:type="pct"/>
            <w:shd w:val="clear" w:color="auto" w:fill="FFFF00"/>
            <w:vAlign w:val="center"/>
          </w:tcPr>
          <w:p w14:paraId="0F4468F8"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6" w:type="pct"/>
            <w:shd w:val="clear" w:color="auto" w:fill="FF99FF"/>
            <w:vAlign w:val="center"/>
          </w:tcPr>
          <w:p w14:paraId="4E7BB06F"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197" w:type="pct"/>
            <w:shd w:val="clear" w:color="auto" w:fill="C2D69B" w:themeFill="accent3" w:themeFillTint="99"/>
            <w:vAlign w:val="center"/>
          </w:tcPr>
          <w:p w14:paraId="7A2C70F5"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5" w:type="pct"/>
            <w:shd w:val="clear" w:color="auto" w:fill="FFFF00"/>
            <w:vAlign w:val="center"/>
          </w:tcPr>
          <w:p w14:paraId="15F650A8"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c>
          <w:tcPr>
            <w:tcW w:w="231" w:type="pct"/>
            <w:shd w:val="clear" w:color="auto" w:fill="FF00FF"/>
            <w:vAlign w:val="center"/>
          </w:tcPr>
          <w:p w14:paraId="2580F4DB"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40" w:type="pct"/>
            <w:shd w:val="clear" w:color="auto" w:fill="76923C" w:themeFill="accent3" w:themeFillShade="BF"/>
            <w:vAlign w:val="center"/>
          </w:tcPr>
          <w:p w14:paraId="5F3E3565"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29" w:type="pct"/>
            <w:shd w:val="clear" w:color="auto" w:fill="FFFF00"/>
            <w:vAlign w:val="center"/>
          </w:tcPr>
          <w:p w14:paraId="70935A9A" w14:textId="77777777" w:rsidR="00B0626B" w:rsidRPr="00165F90" w:rsidRDefault="00B0626B" w:rsidP="000A6133">
            <w:pPr>
              <w:pStyle w:val="TableParagraph"/>
              <w:kinsoku w:val="0"/>
              <w:overflowPunct w:val="0"/>
              <w:jc w:val="center"/>
              <w:rPr>
                <w:rFonts w:ascii="Times New Roman" w:hAnsi="Times New Roman"/>
                <w:color w:val="FF0000"/>
                <w:sz w:val="18"/>
                <w:szCs w:val="18"/>
                <w:lang w:val="sr-Cyrl-RS"/>
              </w:rPr>
            </w:pPr>
          </w:p>
        </w:tc>
        <w:tc>
          <w:tcPr>
            <w:tcW w:w="236" w:type="pct"/>
            <w:shd w:val="clear" w:color="auto" w:fill="FF00FF"/>
            <w:vAlign w:val="center"/>
          </w:tcPr>
          <w:p w14:paraId="6007A9E6" w14:textId="77777777" w:rsidR="00B0626B" w:rsidRPr="00165F90" w:rsidRDefault="00B0626B" w:rsidP="000A6133">
            <w:pPr>
              <w:pStyle w:val="TableParagraph"/>
              <w:kinsoku w:val="0"/>
              <w:overflowPunct w:val="0"/>
              <w:jc w:val="center"/>
              <w:rPr>
                <w:rFonts w:ascii="Times New Roman" w:hAnsi="Times New Roman"/>
                <w:color w:val="FF0000"/>
                <w:sz w:val="18"/>
                <w:szCs w:val="18"/>
              </w:rPr>
            </w:pPr>
          </w:p>
        </w:tc>
      </w:tr>
    </w:tbl>
    <w:p w14:paraId="620CEC7C" w14:textId="77777777" w:rsidR="00165F90" w:rsidRPr="00DD1BC8" w:rsidRDefault="00165F90" w:rsidP="00165F90">
      <w:pPr>
        <w:rPr>
          <w:color w:val="FF0000"/>
          <w:lang w:val="sr-Cyrl-RS"/>
        </w:rPr>
        <w:sectPr w:rsidR="00165F90" w:rsidRPr="00DD1BC8" w:rsidSect="001D5BC7">
          <w:footerReference w:type="default" r:id="rId75"/>
          <w:pgSz w:w="16838" w:h="11906" w:orient="landscape" w:code="9"/>
          <w:pgMar w:top="1134" w:right="1134" w:bottom="1135" w:left="1134" w:header="720" w:footer="283" w:gutter="0"/>
          <w:pgNumType w:start="183"/>
          <w:cols w:space="708"/>
          <w:docGrid w:linePitch="360"/>
        </w:sectPr>
      </w:pPr>
    </w:p>
    <w:p w14:paraId="4BCB2C55" w14:textId="5CCF970B" w:rsidR="00EA2899" w:rsidRPr="00FF72B3" w:rsidRDefault="002A24C7" w:rsidP="0096652A">
      <w:pPr>
        <w:pStyle w:val="Heading1"/>
        <w:numPr>
          <w:ilvl w:val="0"/>
          <w:numId w:val="141"/>
        </w:numPr>
        <w:ind w:left="426" w:hanging="426"/>
        <w:rPr>
          <w:lang w:val="sr-Cyrl-CS"/>
        </w:rPr>
      </w:pPr>
      <w:bookmarkStart w:id="1154" w:name="_Toc97121408"/>
      <w:bookmarkStart w:id="1155" w:name="_Toc97280505"/>
      <w:r w:rsidRPr="00FF72B3">
        <w:rPr>
          <w:caps w:val="0"/>
          <w:lang w:val="sr-Cyrl-CS"/>
        </w:rPr>
        <w:t>РЕЗИМЕ ЗНАЧАЈНИХ УТИЦАЈА ПЛАНСКИХ РЕШЕЊА</w:t>
      </w:r>
      <w:bookmarkEnd w:id="1154"/>
      <w:bookmarkEnd w:id="1155"/>
    </w:p>
    <w:p w14:paraId="0AA55A75" w14:textId="77777777" w:rsidR="00970442" w:rsidRDefault="00970442" w:rsidP="00EA2899">
      <w:pPr>
        <w:jc w:val="both"/>
        <w:rPr>
          <w:lang w:val="sr-Cyrl-CS"/>
        </w:rPr>
      </w:pPr>
    </w:p>
    <w:p w14:paraId="184BB0E7" w14:textId="6E0595F4" w:rsidR="00EA2899" w:rsidRPr="001868C7" w:rsidRDefault="000C003D" w:rsidP="00EA2899">
      <w:pPr>
        <w:jc w:val="both"/>
      </w:pPr>
      <w:r>
        <w:rPr>
          <w:lang w:val="sr-Cyrl-CS"/>
        </w:rPr>
        <w:t>Планска</w:t>
      </w:r>
      <w:r w:rsidR="00EA2899" w:rsidRPr="001868C7">
        <w:rPr>
          <w:lang w:val="sr-Cyrl-CS"/>
        </w:rPr>
        <w:t xml:space="preserve"> решења </w:t>
      </w:r>
      <w:r>
        <w:rPr>
          <w:lang w:val="sr-Cyrl-CS"/>
        </w:rPr>
        <w:t xml:space="preserve">утичу на стање животне средине </w:t>
      </w:r>
      <w:r w:rsidR="00EA2899" w:rsidRPr="001868C7">
        <w:rPr>
          <w:lang w:val="sr-Cyrl-CS"/>
        </w:rPr>
        <w:t xml:space="preserve">и </w:t>
      </w:r>
      <w:r>
        <w:rPr>
          <w:lang w:val="sr-Cyrl-CS"/>
        </w:rPr>
        <w:t>могу имати кумулативне</w:t>
      </w:r>
      <w:r w:rsidR="00EA2899" w:rsidRPr="001868C7">
        <w:rPr>
          <w:lang w:val="sr-Cyrl-CS"/>
        </w:rPr>
        <w:t xml:space="preserve"> и </w:t>
      </w:r>
      <w:r>
        <w:rPr>
          <w:lang w:val="sr-Cyrl-CS"/>
        </w:rPr>
        <w:t>синергијске ефекте</w:t>
      </w:r>
      <w:r w:rsidR="00EA2899" w:rsidRPr="001868C7">
        <w:rPr>
          <w:lang w:val="sr-Cyrl-CS"/>
        </w:rPr>
        <w:t xml:space="preserve">, </w:t>
      </w:r>
      <w:r>
        <w:rPr>
          <w:lang w:val="sr-Cyrl-CS"/>
        </w:rPr>
        <w:t xml:space="preserve">те се </w:t>
      </w:r>
      <w:r w:rsidR="00EA2899" w:rsidRPr="001868C7">
        <w:rPr>
          <w:lang w:val="sr-Cyrl-RS"/>
        </w:rPr>
        <w:t xml:space="preserve">може </w:t>
      </w:r>
      <w:r w:rsidR="00EA2899" w:rsidRPr="001868C7">
        <w:rPr>
          <w:lang w:val="sr-Cyrl-CS"/>
        </w:rPr>
        <w:t xml:space="preserve">закључити да </w:t>
      </w:r>
      <w:r w:rsidR="00E36351">
        <w:rPr>
          <w:lang w:val="sr-Cyrl-CS"/>
        </w:rPr>
        <w:t>РПП АПВ има</w:t>
      </w:r>
      <w:r w:rsidR="00EA2899" w:rsidRPr="001868C7">
        <w:rPr>
          <w:lang w:val="sr-Cyrl-CS"/>
        </w:rPr>
        <w:t xml:space="preserve"> стратешки значајне негативне и стратешки позитивне утицаје на планском подру</w:t>
      </w:r>
      <w:r w:rsidR="00EA2899" w:rsidRPr="00270FC1">
        <w:rPr>
          <w:lang w:val="sr-Cyrl-CS"/>
        </w:rPr>
        <w:t xml:space="preserve">чју. </w:t>
      </w:r>
      <w:r w:rsidR="00B8030A" w:rsidRPr="00270FC1">
        <w:rPr>
          <w:lang w:val="sr-Cyrl-CS"/>
        </w:rPr>
        <w:t>У</w:t>
      </w:r>
      <w:r w:rsidR="00270FC1" w:rsidRPr="00270FC1">
        <w:rPr>
          <w:lang w:val="sr-Cyrl-CS"/>
        </w:rPr>
        <w:t xml:space="preserve">тицаји су вредновани у табели </w:t>
      </w:r>
      <w:r w:rsidR="00270FC1" w:rsidRPr="00270FC1">
        <w:t>48</w:t>
      </w:r>
      <w:r w:rsidR="00B8030A" w:rsidRPr="00270FC1">
        <w:rPr>
          <w:lang w:val="sr-Cyrl-CS"/>
        </w:rPr>
        <w:t xml:space="preserve"> </w:t>
      </w:r>
      <w:r w:rsidR="00B8030A" w:rsidRPr="00270FC1">
        <w:t>Идентификација могућих кумулативних и синергетских ефеката</w:t>
      </w:r>
      <w:r w:rsidR="00B8030A" w:rsidRPr="00270FC1">
        <w:rPr>
          <w:lang w:val="sr-Cyrl-RS"/>
        </w:rPr>
        <w:t>, док су у наставку дате само д</w:t>
      </w:r>
      <w:r w:rsidR="00B8030A" w:rsidRPr="00E018F3">
        <w:rPr>
          <w:lang w:val="sr-Cyrl-RS"/>
        </w:rPr>
        <w:t>ескриптивне оцене појединачних планских решења, која у одређеној мери могуће и одступају од вредновања у табелама с обзиром да су тамо вредноване области планских решења.</w:t>
      </w:r>
    </w:p>
    <w:p w14:paraId="2ACE504E" w14:textId="77777777" w:rsidR="00EA2899" w:rsidRPr="00DD7700" w:rsidRDefault="00EA2899" w:rsidP="00EA2899">
      <w:pPr>
        <w:jc w:val="both"/>
        <w:rPr>
          <w:b/>
          <w:sz w:val="14"/>
          <w:szCs w:val="18"/>
          <w:lang w:val="sr-Cyrl-CS" w:eastAsia="sr-Cyrl-CS"/>
        </w:rPr>
      </w:pPr>
    </w:p>
    <w:p w14:paraId="17CFB1D6" w14:textId="0B8B0022" w:rsidR="003E59E2" w:rsidRPr="003E59E2" w:rsidRDefault="00EA2899" w:rsidP="003E59E2">
      <w:pPr>
        <w:jc w:val="both"/>
        <w:rPr>
          <w:b/>
          <w:lang w:val="sr-Cyrl-RS" w:eastAsia="sr-Cyrl-CS"/>
        </w:rPr>
      </w:pPr>
      <w:bookmarkStart w:id="1156" w:name="_Hlk50912739"/>
      <w:r w:rsidRPr="001868C7">
        <w:rPr>
          <w:b/>
          <w:lang w:val="sr-Cyrl-CS" w:eastAsia="sr-Cyrl-CS"/>
        </w:rPr>
        <w:t xml:space="preserve">Планско решење: </w:t>
      </w:r>
      <w:bookmarkEnd w:id="1156"/>
      <w:r w:rsidRPr="003E59E2">
        <w:rPr>
          <w:b/>
          <w:lang w:val="sr-Cyrl-RS" w:eastAsia="sr-Cyrl-CS"/>
        </w:rPr>
        <w:t xml:space="preserve">Заустављање </w:t>
      </w:r>
      <w:r w:rsidR="003E59E2" w:rsidRPr="003E59E2">
        <w:rPr>
          <w:b/>
          <w:lang w:val="sr-Cyrl-RS" w:eastAsia="sr-Cyrl-CS"/>
        </w:rPr>
        <w:t>промене намене пољопривредног</w:t>
      </w:r>
      <w:r w:rsidRPr="003E59E2">
        <w:rPr>
          <w:b/>
          <w:lang w:val="sr-Cyrl-RS" w:eastAsia="sr-Cyrl-CS"/>
        </w:rPr>
        <w:t xml:space="preserve"> земљишта у друге намене</w:t>
      </w:r>
      <w:r w:rsidR="003E59E2" w:rsidRPr="003E59E2">
        <w:rPr>
          <w:b/>
          <w:lang w:val="sr-Cyrl-RS" w:eastAsia="sr-Cyrl-CS"/>
        </w:rPr>
        <w:t>, изузев пошумљавања и приоритетних енергетских и других</w:t>
      </w:r>
      <w:r w:rsidR="003E59E2">
        <w:rPr>
          <w:b/>
          <w:lang w:val="sr-Cyrl-RS" w:eastAsia="sr-Cyrl-CS"/>
        </w:rPr>
        <w:t xml:space="preserve"> инфраструктурних инвестиција -</w:t>
      </w:r>
      <w:r w:rsidR="003E59E2" w:rsidRPr="003E59E2">
        <w:rPr>
          <w:lang w:val="sr-Cyrl-RS" w:eastAsia="sr-Cyrl-CS"/>
        </w:rPr>
        <w:t xml:space="preserve"> то укључује увођење забране ширења грађевинских подручја насеља, упоредо са подршком мерама за ревитализацију и активирање браунфилд локација, уз адекватну пл</w:t>
      </w:r>
      <w:r w:rsidR="003E59E2">
        <w:rPr>
          <w:lang w:val="sr-Cyrl-RS" w:eastAsia="sr-Cyrl-CS"/>
        </w:rPr>
        <w:t>анску подршку на локалном нивоу. Ово планско решење</w:t>
      </w:r>
      <w:r>
        <w:rPr>
          <w:lang w:val="sr-Cyrl-RS" w:eastAsia="sr-Cyrl-CS"/>
        </w:rPr>
        <w:t xml:space="preserve"> имаће директне позитивне утицаје у контексту заштите и одрживог коришћења земљишта и индиректне у контексту заштите биодиверзитета, геодиверзитета, природних добара и предела. </w:t>
      </w:r>
    </w:p>
    <w:p w14:paraId="5402B9C5" w14:textId="77777777" w:rsidR="00EA2899" w:rsidRPr="00DD7700" w:rsidRDefault="00EA2899" w:rsidP="00EA2899">
      <w:pPr>
        <w:jc w:val="both"/>
        <w:rPr>
          <w:sz w:val="14"/>
          <w:szCs w:val="18"/>
          <w:lang w:val="sr-Latn-RS" w:eastAsia="sr-Cyrl-CS"/>
        </w:rPr>
      </w:pPr>
    </w:p>
    <w:p w14:paraId="079D8F3D" w14:textId="46867023" w:rsidR="00EA2899" w:rsidRPr="00694E64" w:rsidRDefault="00EA2899" w:rsidP="00EA2899">
      <w:pPr>
        <w:jc w:val="both"/>
        <w:rPr>
          <w:color w:val="FF0000"/>
          <w:lang w:val="sr-Cyrl-CS" w:eastAsia="sr-Cyrl-CS"/>
        </w:rPr>
      </w:pPr>
      <w:r w:rsidRPr="001868C7">
        <w:rPr>
          <w:b/>
          <w:lang w:val="sr-Cyrl-CS" w:eastAsia="sr-Cyrl-CS"/>
        </w:rPr>
        <w:t xml:space="preserve">Планско решење: </w:t>
      </w:r>
      <w:r w:rsidR="005462F2" w:rsidRPr="005462F2">
        <w:rPr>
          <w:b/>
          <w:bCs/>
          <w:szCs w:val="18"/>
          <w:lang w:val="sr-Cyrl-CS" w:eastAsia="sr-Cyrl-CS"/>
        </w:rPr>
        <w:t>Минимизација неадекватног коришћења пољопривредног земљишта</w:t>
      </w:r>
      <w:r w:rsidR="000C003D" w:rsidRPr="005462F2">
        <w:rPr>
          <w:rFonts w:eastAsia="TimesNewRoman"/>
          <w:b/>
          <w:lang w:val="sr-Cyrl-CS" w:eastAsia="sr-Cyrl-CS"/>
        </w:rPr>
        <w:t xml:space="preserve"> као </w:t>
      </w:r>
      <w:r w:rsidR="005462F2" w:rsidRPr="005462F2">
        <w:rPr>
          <w:b/>
          <w:bCs/>
          <w:szCs w:val="18"/>
          <w:lang w:val="sr-Cyrl-CS" w:eastAsia="sr-Cyrl-CS"/>
        </w:rPr>
        <w:t xml:space="preserve">и рекултивација и ревитализација земљишта угроженог </w:t>
      </w:r>
      <w:r w:rsidR="00D06A28">
        <w:rPr>
          <w:b/>
          <w:bCs/>
          <w:szCs w:val="18"/>
          <w:lang w:val="sr-Cyrl-CS" w:eastAsia="sr-Cyrl-CS"/>
        </w:rPr>
        <w:t>рударским и другим</w:t>
      </w:r>
      <w:r w:rsidR="005462F2" w:rsidRPr="005462F2">
        <w:rPr>
          <w:b/>
          <w:bCs/>
          <w:szCs w:val="18"/>
          <w:lang w:val="sr-Cyrl-CS" w:eastAsia="sr-Cyrl-CS"/>
        </w:rPr>
        <w:t xml:space="preserve"> привредним активностима</w:t>
      </w:r>
      <w:r w:rsidRPr="001868C7">
        <w:rPr>
          <w:lang w:val="sr-Cyrl-CS" w:eastAsia="sr-Cyrl-CS"/>
        </w:rPr>
        <w:t xml:space="preserve"> – </w:t>
      </w:r>
      <w:bookmarkStart w:id="1157" w:name="_Hlk50985342"/>
      <w:r w:rsidRPr="001868C7">
        <w:rPr>
          <w:lang w:val="sr-Cyrl-CS" w:eastAsia="sr-Cyrl-CS"/>
        </w:rPr>
        <w:t>ово планско решење има само позитивне утицаје на циљеве Стратешке процене</w:t>
      </w:r>
      <w:r w:rsidRPr="00D06A28">
        <w:rPr>
          <w:lang w:val="sr-Cyrl-CS" w:eastAsia="sr-Cyrl-CS"/>
        </w:rPr>
        <w:t>.</w:t>
      </w:r>
      <w:r w:rsidRPr="001868C7">
        <w:rPr>
          <w:lang w:val="sr-Cyrl-CS" w:eastAsia="sr-Cyrl-CS"/>
        </w:rPr>
        <w:t xml:space="preserve"> Позитивни утицаји су у односу </w:t>
      </w:r>
      <w:bookmarkEnd w:id="1157"/>
      <w:r w:rsidRPr="001868C7">
        <w:rPr>
          <w:lang w:val="sr-Cyrl-CS" w:eastAsia="sr-Cyrl-CS"/>
        </w:rPr>
        <w:t xml:space="preserve">на повећање квалитета ваздуха у </w:t>
      </w:r>
      <w:r w:rsidR="001868C7">
        <w:rPr>
          <w:lang w:val="sr-Cyrl-CS" w:eastAsia="sr-Cyrl-CS"/>
        </w:rPr>
        <w:t>деградираним</w:t>
      </w:r>
      <w:r w:rsidRPr="001868C7">
        <w:rPr>
          <w:lang w:val="sr-Cyrl-CS" w:eastAsia="sr-Cyrl-CS"/>
        </w:rPr>
        <w:t xml:space="preserve"> подручјима, у односу на: квалитет земљишта</w:t>
      </w:r>
      <w:r w:rsidR="00D06A28">
        <w:rPr>
          <w:lang w:val="sr-Cyrl-CS" w:eastAsia="sr-Cyrl-CS"/>
        </w:rPr>
        <w:t>,</w:t>
      </w:r>
      <w:r w:rsidRPr="001868C7">
        <w:rPr>
          <w:lang w:val="sr-Cyrl-CS" w:eastAsia="sr-Cyrl-CS"/>
        </w:rPr>
        <w:t xml:space="preserve"> биодиверзитет</w:t>
      </w:r>
      <w:r w:rsidR="00D06A28">
        <w:rPr>
          <w:lang w:val="sr-Cyrl-CS" w:eastAsia="sr-Cyrl-CS"/>
        </w:rPr>
        <w:t>,</w:t>
      </w:r>
      <w:r w:rsidRPr="001868C7">
        <w:rPr>
          <w:lang w:val="sr-Cyrl-CS" w:eastAsia="sr-Cyrl-CS"/>
        </w:rPr>
        <w:t xml:space="preserve"> геодиверзитет</w:t>
      </w:r>
      <w:r w:rsidR="00D06A28">
        <w:rPr>
          <w:lang w:val="sr-Cyrl-CS" w:eastAsia="sr-Cyrl-CS"/>
        </w:rPr>
        <w:t>,</w:t>
      </w:r>
      <w:r w:rsidRPr="001868C7">
        <w:rPr>
          <w:lang w:val="sr-Cyrl-CS" w:eastAsia="sr-Cyrl-CS"/>
        </w:rPr>
        <w:t xml:space="preserve"> природна добара</w:t>
      </w:r>
      <w:r w:rsidR="00D06A28">
        <w:rPr>
          <w:lang w:val="sr-Cyrl-CS" w:eastAsia="sr-Cyrl-CS"/>
        </w:rPr>
        <w:t xml:space="preserve"> и</w:t>
      </w:r>
      <w:r w:rsidRPr="001868C7">
        <w:rPr>
          <w:lang w:val="sr-Cyrl-CS" w:eastAsia="sr-Cyrl-CS"/>
        </w:rPr>
        <w:t xml:space="preserve"> предео, а као резултат свега тога, и на здравље становништва. Реализоваће се додатним улагањима у област заштите животне средине на овим подручјима.</w:t>
      </w:r>
    </w:p>
    <w:p w14:paraId="5E992010" w14:textId="71CEEE4A" w:rsidR="002A24C7" w:rsidRPr="00DD7700" w:rsidRDefault="002A24C7" w:rsidP="00EA2899">
      <w:pPr>
        <w:jc w:val="both"/>
        <w:rPr>
          <w:b/>
          <w:color w:val="FF0000"/>
          <w:sz w:val="14"/>
          <w:szCs w:val="18"/>
          <w:lang w:eastAsia="sr-Cyrl-CS"/>
        </w:rPr>
      </w:pPr>
    </w:p>
    <w:p w14:paraId="25B3BEDC" w14:textId="4DF961DD" w:rsidR="00EA2899" w:rsidRPr="00D06A28" w:rsidRDefault="00EA2899" w:rsidP="00EA2899">
      <w:pPr>
        <w:jc w:val="both"/>
        <w:rPr>
          <w:b/>
          <w:lang w:val="sr-Cyrl-RS" w:eastAsia="sr-Cyrl-CS"/>
        </w:rPr>
      </w:pPr>
      <w:r w:rsidRPr="00D0794E">
        <w:rPr>
          <w:b/>
          <w:lang w:val="sr-Cyrl-CS" w:eastAsia="sr-Cyrl-CS"/>
        </w:rPr>
        <w:t xml:space="preserve">Планско решење: </w:t>
      </w:r>
      <w:r w:rsidR="00D06A28">
        <w:rPr>
          <w:b/>
          <w:bCs/>
          <w:szCs w:val="18"/>
          <w:lang w:val="sr-Cyrl-RS" w:eastAsia="sr-Cyrl-CS"/>
        </w:rPr>
        <w:t>П</w:t>
      </w:r>
      <w:r w:rsidR="00D06A28" w:rsidRPr="00D06A28">
        <w:rPr>
          <w:b/>
          <w:bCs/>
          <w:szCs w:val="18"/>
          <w:lang w:val="sr-Cyrl-RS" w:eastAsia="sr-Cyrl-CS"/>
        </w:rPr>
        <w:t>отпуније искоришћавање постојећих система за наводњавање пољопривредног земљишта, уз улагања у савремене системе за наводњавање који у условима климатских промена помажу остваривању стабилни</w:t>
      </w:r>
      <w:r w:rsidR="00D06A28">
        <w:rPr>
          <w:b/>
          <w:bCs/>
          <w:szCs w:val="18"/>
          <w:lang w:val="sr-Cyrl-RS" w:eastAsia="sr-Cyrl-CS"/>
        </w:rPr>
        <w:t>х приноса свих биљних производа</w:t>
      </w:r>
      <w:r w:rsidR="00D06A28" w:rsidRPr="00D06A28">
        <w:rPr>
          <w:bCs/>
          <w:szCs w:val="18"/>
          <w:lang w:val="sr-Cyrl-RS" w:eastAsia="sr-Cyrl-CS"/>
        </w:rPr>
        <w:t>.</w:t>
      </w:r>
      <w:r w:rsidR="00D06A28">
        <w:rPr>
          <w:lang w:val="sr-Cyrl-CS" w:eastAsia="sr-Cyrl-CS"/>
        </w:rPr>
        <w:t xml:space="preserve"> Позитивни утицаји се</w:t>
      </w:r>
      <w:r w:rsidRPr="00D0794E">
        <w:rPr>
          <w:lang w:val="sr-Cyrl-CS" w:eastAsia="sr-Cyrl-CS"/>
        </w:rPr>
        <w:t xml:space="preserve"> огледају </w:t>
      </w:r>
      <w:r w:rsidR="00D06A28">
        <w:rPr>
          <w:lang w:val="sr-Cyrl-CS" w:eastAsia="sr-Cyrl-CS"/>
        </w:rPr>
        <w:t>кроз</w:t>
      </w:r>
      <w:r w:rsidRPr="00D0794E">
        <w:rPr>
          <w:lang w:val="sr-Cyrl-CS" w:eastAsia="sr-Cyrl-CS"/>
        </w:rPr>
        <w:t xml:space="preserve"> улагање у савремене системе за наводњавање</w:t>
      </w:r>
      <w:r w:rsidR="005462F2">
        <w:rPr>
          <w:lang w:eastAsia="sr-Cyrl-CS"/>
        </w:rPr>
        <w:t xml:space="preserve"> </w:t>
      </w:r>
      <w:r w:rsidR="005462F2">
        <w:rPr>
          <w:lang w:val="sr-Cyrl-RS" w:eastAsia="sr-Cyrl-CS"/>
        </w:rPr>
        <w:t xml:space="preserve"> и одводњавање</w:t>
      </w:r>
      <w:r w:rsidRPr="00D0794E">
        <w:rPr>
          <w:lang w:val="sr-Cyrl-CS" w:eastAsia="sr-Cyrl-CS"/>
        </w:rPr>
        <w:t>, који у условима климатских промена помажу остваривању стабилних приноса свих биљних производа, задовољавајуће количине и квалитета.</w:t>
      </w:r>
    </w:p>
    <w:p w14:paraId="6C22B877" w14:textId="77777777" w:rsidR="00EA2899" w:rsidRPr="00DD7700" w:rsidRDefault="00EA2899" w:rsidP="006D4822">
      <w:pPr>
        <w:jc w:val="both"/>
        <w:rPr>
          <w:sz w:val="14"/>
          <w:szCs w:val="18"/>
        </w:rPr>
      </w:pPr>
    </w:p>
    <w:p w14:paraId="1A1F3FE7" w14:textId="13CA0B2A" w:rsidR="00136AD1" w:rsidRPr="00136AD1" w:rsidRDefault="00EA2899" w:rsidP="006D4822">
      <w:pPr>
        <w:jc w:val="both"/>
        <w:rPr>
          <w:rFonts w:eastAsia="TimesNewRoman"/>
          <w:lang w:val="sr-Cyrl-RS"/>
        </w:rPr>
      </w:pPr>
      <w:r w:rsidRPr="006D4822">
        <w:rPr>
          <w:b/>
          <w:lang w:val="sr-Cyrl-CS"/>
        </w:rPr>
        <w:t>Планско решење:</w:t>
      </w:r>
      <w:r w:rsidR="00D06A28" w:rsidRPr="006D4822">
        <w:rPr>
          <w:rFonts w:eastAsiaTheme="majorEastAsia"/>
          <w:b/>
        </w:rPr>
        <w:t xml:space="preserve"> </w:t>
      </w:r>
      <w:r w:rsidR="00D06A28" w:rsidRPr="006D4822">
        <w:rPr>
          <w:b/>
        </w:rPr>
        <w:t>Обнова и развој виноградарства и винарства у традиционалним виногорјима и масовније увођење интегралног и органског концепта производње у сточарству, повртарству и воћарству, као и селективно искоришћавање локалних агроеколошких и социоекономских погодности за производњу лековитог</w:t>
      </w:r>
      <w:r w:rsidR="009A0956" w:rsidRPr="006D4822">
        <w:rPr>
          <w:b/>
        </w:rPr>
        <w:t xml:space="preserve"> и зачинског</w:t>
      </w:r>
      <w:r w:rsidR="00D06A28" w:rsidRPr="006D4822">
        <w:rPr>
          <w:b/>
        </w:rPr>
        <w:t xml:space="preserve"> </w:t>
      </w:r>
      <w:r w:rsidR="009A0956" w:rsidRPr="006D4822">
        <w:rPr>
          <w:b/>
        </w:rPr>
        <w:t>биља</w:t>
      </w:r>
      <w:r w:rsidR="00D06A28" w:rsidRPr="006D4822">
        <w:rPr>
          <w:b/>
        </w:rPr>
        <w:t>.</w:t>
      </w:r>
      <w:r w:rsidR="00136AD1">
        <w:rPr>
          <w:lang w:val="sr-Cyrl-RS"/>
        </w:rPr>
        <w:t xml:space="preserve"> Обновом старих и садњом нових винограда увећава се вредност пољопривредне производње на природно предиспонираним подручјима и остварује већи приход по јединици површине. Органска производња воћа, поврћа и свих врста </w:t>
      </w:r>
      <w:r w:rsidR="00B57989">
        <w:rPr>
          <w:lang w:val="sr-Cyrl-RS"/>
        </w:rPr>
        <w:t>сточарских производа (меса, млека исл.) ствара се квалитетан и здрав финални производ,</w:t>
      </w:r>
      <w:r w:rsidR="0024035C">
        <w:rPr>
          <w:lang w:val="sr-Cyrl-RS"/>
        </w:rPr>
        <w:t>који има вишу цену на тржишту,</w:t>
      </w:r>
      <w:r w:rsidR="00B57989">
        <w:rPr>
          <w:lang w:val="sr-Cyrl-RS"/>
        </w:rPr>
        <w:t xml:space="preserve"> уз истовремено очување животне средине</w:t>
      </w:r>
      <w:r w:rsidR="00F80369">
        <w:rPr>
          <w:lang w:val="sr-Cyrl-RS"/>
        </w:rPr>
        <w:t>,</w:t>
      </w:r>
      <w:r w:rsidR="00B57989">
        <w:rPr>
          <w:lang w:val="sr-Cyrl-RS"/>
        </w:rPr>
        <w:t xml:space="preserve"> </w:t>
      </w:r>
      <w:r w:rsidR="0024035C">
        <w:rPr>
          <w:lang w:val="sr-Cyrl-RS"/>
        </w:rPr>
        <w:t>која је поштеђена</w:t>
      </w:r>
      <w:r w:rsidR="00B57989">
        <w:rPr>
          <w:lang w:val="sr-Cyrl-RS"/>
        </w:rPr>
        <w:t xml:space="preserve"> хемијског загађења. Интензивирањем до сада недовољно заступљене производње алтернативних култура (лековитих и зачинских биљака), ствара се прилика да се и мање плодно пољопривредно земљиште употреби на продуктиван начин.</w:t>
      </w:r>
    </w:p>
    <w:p w14:paraId="1773BD54" w14:textId="77777777" w:rsidR="00EA2899" w:rsidRPr="00DD7700" w:rsidRDefault="00EA2899" w:rsidP="00EA2899">
      <w:pPr>
        <w:jc w:val="both"/>
        <w:rPr>
          <w:bCs/>
          <w:color w:val="FF0000"/>
          <w:sz w:val="14"/>
          <w:szCs w:val="18"/>
        </w:rPr>
      </w:pPr>
    </w:p>
    <w:p w14:paraId="4E330054" w14:textId="5570AAC3" w:rsidR="00EA2899" w:rsidRPr="002915F5" w:rsidRDefault="00EA2899" w:rsidP="00EA2899">
      <w:pPr>
        <w:jc w:val="both"/>
        <w:rPr>
          <w:rFonts w:eastAsia="Calibri"/>
          <w:b/>
          <w:color w:val="FF0000"/>
          <w:lang w:val="sr-Cyrl-CS" w:eastAsia="sr-Cyrl-CS"/>
        </w:rPr>
      </w:pPr>
      <w:r w:rsidRPr="00D06A28">
        <w:rPr>
          <w:b/>
          <w:lang w:val="sr-Cyrl-CS" w:eastAsia="sr-Cyrl-CS"/>
        </w:rPr>
        <w:t>Планско решење:</w:t>
      </w:r>
      <w:r w:rsidR="00537BB5" w:rsidRPr="00537BB5">
        <w:rPr>
          <w:rFonts w:eastAsia="Calibri"/>
          <w:b/>
          <w:lang w:val="sr-Cyrl-CS"/>
        </w:rPr>
        <w:t xml:space="preserve"> Реконструкција деградираних и попуњавање разређених шума, превођење </w:t>
      </w:r>
      <w:r w:rsidR="002938C2">
        <w:rPr>
          <w:rFonts w:eastAsia="Calibri"/>
          <w:b/>
          <w:lang w:val="sr-Cyrl-CS"/>
        </w:rPr>
        <w:t xml:space="preserve">шума </w:t>
      </w:r>
      <w:r w:rsidR="00537BB5" w:rsidRPr="00537BB5">
        <w:rPr>
          <w:rFonts w:eastAsia="Calibri"/>
          <w:b/>
          <w:lang w:val="sr-Cyrl-CS"/>
        </w:rPr>
        <w:t xml:space="preserve">у састојине повољнијег степена обраслости </w:t>
      </w:r>
      <w:r w:rsidR="002938C2">
        <w:rPr>
          <w:rFonts w:eastAsia="Calibri"/>
          <w:b/>
          <w:lang w:val="sr-Cyrl-CS"/>
        </w:rPr>
        <w:t xml:space="preserve">и подизање појасева санитарне заштите </w:t>
      </w:r>
      <w:r w:rsidR="001F4355">
        <w:rPr>
          <w:rFonts w:eastAsia="Calibri"/>
          <w:lang w:val="sr-Cyrl-CS"/>
        </w:rPr>
        <w:t xml:space="preserve">– реконструкција и попуњавање шума вршиће се </w:t>
      </w:r>
      <w:r w:rsidR="00537BB5">
        <w:rPr>
          <w:rFonts w:eastAsia="Calibri"/>
          <w:lang w:val="sr-Cyrl-CS"/>
        </w:rPr>
        <w:t xml:space="preserve">у односу </w:t>
      </w:r>
      <w:r w:rsidR="00537BB5" w:rsidRPr="002938C2">
        <w:rPr>
          <w:rFonts w:eastAsia="Calibri"/>
          <w:lang w:val="sr-Cyrl-CS"/>
        </w:rPr>
        <w:t>на мешовитост, виталност, самообновљивост, квалитет,</w:t>
      </w:r>
      <w:r w:rsidR="00537BB5" w:rsidRPr="002938C2">
        <w:rPr>
          <w:rFonts w:eastAsia="Calibri"/>
          <w:lang w:val="sr-Cyrl-RS"/>
        </w:rPr>
        <w:t xml:space="preserve"> </w:t>
      </w:r>
      <w:r w:rsidR="001F4355">
        <w:rPr>
          <w:rFonts w:eastAsia="Calibri"/>
          <w:lang w:val="sr-Cyrl-RS"/>
        </w:rPr>
        <w:t>формирање</w:t>
      </w:r>
      <w:r w:rsidR="002938C2">
        <w:rPr>
          <w:rFonts w:eastAsia="Calibri"/>
          <w:lang w:val="sr-Cyrl-RS"/>
        </w:rPr>
        <w:t xml:space="preserve"> заштитних појасева</w:t>
      </w:r>
      <w:r w:rsidR="001F4355">
        <w:rPr>
          <w:rFonts w:eastAsia="Calibri"/>
          <w:lang w:val="sr-Cyrl-RS"/>
        </w:rPr>
        <w:t xml:space="preserve"> и ветрозаштитних шума</w:t>
      </w:r>
      <w:r w:rsidR="002938C2">
        <w:rPr>
          <w:rFonts w:eastAsia="Calibri"/>
          <w:lang w:val="sr-Cyrl-RS"/>
        </w:rPr>
        <w:t xml:space="preserve"> </w:t>
      </w:r>
      <w:r w:rsidR="001F4355">
        <w:rPr>
          <w:rFonts w:eastAsia="Calibri"/>
          <w:lang w:val="sr-Cyrl-RS"/>
        </w:rPr>
        <w:t xml:space="preserve">вршиће се </w:t>
      </w:r>
      <w:r w:rsidR="00537BB5">
        <w:rPr>
          <w:rFonts w:eastAsia="Calibri"/>
          <w:lang w:val="sr-Cyrl-RS"/>
        </w:rPr>
        <w:t xml:space="preserve">око </w:t>
      </w:r>
      <w:r w:rsidR="00537BB5" w:rsidRPr="002938C2">
        <w:rPr>
          <w:rFonts w:eastAsia="Calibri"/>
          <w:lang w:val="sr-Cyrl-RS"/>
        </w:rPr>
        <w:t>индустријских комплекса и саобраћајница</w:t>
      </w:r>
      <w:r w:rsidR="001F4355">
        <w:rPr>
          <w:rFonts w:eastAsia="Calibri"/>
          <w:lang w:val="sr-Cyrl-RS"/>
        </w:rPr>
        <w:t xml:space="preserve"> и пољопривредног</w:t>
      </w:r>
      <w:r w:rsidR="00537BB5">
        <w:rPr>
          <w:rFonts w:eastAsia="Calibri"/>
          <w:lang w:val="sr-Cyrl-RS"/>
        </w:rPr>
        <w:t xml:space="preserve"> земљишта</w:t>
      </w:r>
      <w:r w:rsidR="001F4355">
        <w:rPr>
          <w:rFonts w:eastAsia="Calibri"/>
          <w:lang w:val="sr-Cyrl-RS"/>
        </w:rPr>
        <w:t xml:space="preserve">. </w:t>
      </w:r>
      <w:r w:rsidR="001F4355">
        <w:rPr>
          <w:rFonts w:eastAsia="Calibri"/>
          <w:szCs w:val="18"/>
          <w:lang w:val="sr-Cyrl-RS"/>
        </w:rPr>
        <w:t>Позитивни ефекти овог планског решења</w:t>
      </w:r>
      <w:r>
        <w:rPr>
          <w:rFonts w:eastAsia="Calibri"/>
          <w:b/>
          <w:color w:val="FF0000"/>
          <w:lang w:val="sr-Cyrl-CS" w:eastAsia="sr-Cyrl-CS"/>
        </w:rPr>
        <w:t xml:space="preserve"> </w:t>
      </w:r>
      <w:r>
        <w:rPr>
          <w:rFonts w:eastAsia="Calibri"/>
          <w:lang w:val="sr-Cyrl-RS"/>
        </w:rPr>
        <w:t xml:space="preserve">директно се односе на заштиту и одрживо коришћење шума и шумског земљишта, заштиту </w:t>
      </w:r>
      <w:r w:rsidR="001F4355">
        <w:rPr>
          <w:rFonts w:eastAsia="Calibri"/>
          <w:szCs w:val="18"/>
          <w:lang w:val="sr-Cyrl-RS"/>
        </w:rPr>
        <w:t xml:space="preserve">биодиверзитета, </w:t>
      </w:r>
      <w:r>
        <w:rPr>
          <w:rFonts w:eastAsia="Calibri"/>
          <w:lang w:val="sr-Cyrl-RS"/>
        </w:rPr>
        <w:t>природних вредности</w:t>
      </w:r>
      <w:r w:rsidR="001F4355">
        <w:rPr>
          <w:rFonts w:eastAsia="Calibri"/>
          <w:szCs w:val="18"/>
          <w:lang w:val="sr-Cyrl-RS"/>
        </w:rPr>
        <w:t xml:space="preserve"> и</w:t>
      </w:r>
      <w:r>
        <w:rPr>
          <w:rFonts w:eastAsia="Calibri"/>
          <w:lang w:val="sr-Cyrl-RS"/>
        </w:rPr>
        <w:t xml:space="preserve"> предела. </w:t>
      </w:r>
      <w:r w:rsidR="00D06A28">
        <w:rPr>
          <w:rFonts w:eastAsia="Calibri"/>
          <w:szCs w:val="18"/>
          <w:lang w:val="sr-Cyrl-RS"/>
        </w:rPr>
        <w:t xml:space="preserve">Нема конфлитка са Стратешком проценом. </w:t>
      </w:r>
    </w:p>
    <w:p w14:paraId="4601AE2E" w14:textId="77777777" w:rsidR="00EA2899" w:rsidRPr="00DD7700" w:rsidRDefault="00EA2899" w:rsidP="00EA2899">
      <w:pPr>
        <w:jc w:val="both"/>
        <w:rPr>
          <w:color w:val="FF0000"/>
          <w:sz w:val="14"/>
          <w:szCs w:val="18"/>
        </w:rPr>
      </w:pPr>
    </w:p>
    <w:p w14:paraId="4983F752" w14:textId="3BDA8EF2" w:rsidR="00EA2899" w:rsidRPr="00D0794E" w:rsidRDefault="00EA2899" w:rsidP="00EA2899">
      <w:pPr>
        <w:jc w:val="both"/>
        <w:rPr>
          <w:strike/>
          <w:color w:val="FF0000"/>
        </w:rPr>
      </w:pPr>
      <w:r w:rsidRPr="001F4355">
        <w:rPr>
          <w:b/>
          <w:lang w:val="sr-Cyrl-CS" w:eastAsia="sr-Cyrl-CS"/>
        </w:rPr>
        <w:t>Планско решење:</w:t>
      </w:r>
      <w:r w:rsidRPr="00537BB5">
        <w:rPr>
          <w:rFonts w:eastAsia="Calibri"/>
          <w:b/>
          <w:lang w:val="sr-Cyrl-CS"/>
        </w:rPr>
        <w:t xml:space="preserve"> </w:t>
      </w:r>
      <w:r w:rsidR="00537BB5" w:rsidRPr="00537BB5">
        <w:rPr>
          <w:rFonts w:eastAsia="Calibri"/>
          <w:b/>
          <w:bCs/>
          <w:szCs w:val="18"/>
          <w:lang w:val="sr-Cyrl-CS"/>
        </w:rPr>
        <w:t xml:space="preserve">Унапређење стања популација дивљачи </w:t>
      </w:r>
      <w:r w:rsidR="00537BB5" w:rsidRPr="001F4355">
        <w:rPr>
          <w:rFonts w:eastAsia="Calibri"/>
          <w:lang w:val="sr-Cyrl-CS"/>
        </w:rPr>
        <w:t>– у односу на број врста на територији АПВ неопходно је установити потребу заштите врсте,</w:t>
      </w:r>
      <w:r w:rsidR="00D0794E" w:rsidRPr="001F4355">
        <w:rPr>
          <w:rFonts w:eastAsia="Calibri"/>
          <w:lang w:val="sr-Cyrl-CS"/>
        </w:rPr>
        <w:t xml:space="preserve"> станишта </w:t>
      </w:r>
      <w:r w:rsidR="00537BB5" w:rsidRPr="001F4355">
        <w:rPr>
          <w:rFonts w:eastAsia="Calibri"/>
          <w:lang w:val="sr-Cyrl-CS"/>
        </w:rPr>
        <w:t xml:space="preserve">и генетског потенцијала на нивоу врста. </w:t>
      </w:r>
      <w:r w:rsidR="00537BB5" w:rsidRPr="001F4355">
        <w:rPr>
          <w:rFonts w:eastAsia="Calibri"/>
          <w:bCs/>
          <w:szCs w:val="18"/>
          <w:lang w:val="sr-Cyrl-CS"/>
        </w:rPr>
        <w:t>Побољша</w:t>
      </w:r>
      <w:r w:rsidR="001F4355">
        <w:rPr>
          <w:rFonts w:eastAsia="Calibri"/>
          <w:bCs/>
          <w:szCs w:val="18"/>
          <w:lang w:val="sr-Cyrl-CS"/>
        </w:rPr>
        <w:t>ње</w:t>
      </w:r>
      <w:r w:rsidR="00537BB5" w:rsidRPr="001F4355">
        <w:rPr>
          <w:rFonts w:eastAsia="Calibri"/>
          <w:bCs/>
          <w:szCs w:val="18"/>
          <w:lang w:val="sr-Cyrl-CS"/>
        </w:rPr>
        <w:t xml:space="preserve"> животн</w:t>
      </w:r>
      <w:r w:rsidR="001F4355">
        <w:rPr>
          <w:rFonts w:eastAsia="Calibri"/>
          <w:bCs/>
          <w:szCs w:val="18"/>
          <w:lang w:val="sr-Cyrl-CS"/>
        </w:rPr>
        <w:t>их</w:t>
      </w:r>
      <w:r w:rsidR="00537BB5" w:rsidRPr="001F4355">
        <w:rPr>
          <w:rFonts w:eastAsia="Calibri"/>
          <w:bCs/>
          <w:szCs w:val="18"/>
          <w:lang w:val="sr-Cyrl-CS"/>
        </w:rPr>
        <w:t xml:space="preserve"> услов</w:t>
      </w:r>
      <w:r w:rsidR="001F4355">
        <w:rPr>
          <w:rFonts w:eastAsia="Calibri"/>
          <w:bCs/>
          <w:szCs w:val="18"/>
          <w:lang w:val="sr-Cyrl-CS"/>
        </w:rPr>
        <w:t>а</w:t>
      </w:r>
      <w:r w:rsidR="00537BB5" w:rsidRPr="001F4355">
        <w:rPr>
          <w:rFonts w:eastAsia="Calibri"/>
          <w:bCs/>
          <w:szCs w:val="18"/>
          <w:lang w:val="sr-Cyrl-CS"/>
        </w:rPr>
        <w:t>, разноврсност</w:t>
      </w:r>
      <w:r w:rsidR="001F4355">
        <w:rPr>
          <w:rFonts w:eastAsia="Calibri"/>
          <w:bCs/>
          <w:szCs w:val="18"/>
          <w:lang w:val="sr-Cyrl-CS"/>
        </w:rPr>
        <w:t>и</w:t>
      </w:r>
      <w:r w:rsidR="00537BB5" w:rsidRPr="001F4355">
        <w:rPr>
          <w:rFonts w:eastAsia="Calibri"/>
          <w:bCs/>
          <w:szCs w:val="18"/>
          <w:lang w:val="sr-Cyrl-CS"/>
        </w:rPr>
        <w:t xml:space="preserve"> хране</w:t>
      </w:r>
      <w:r w:rsidR="00D0794E" w:rsidRPr="001F4355">
        <w:rPr>
          <w:rFonts w:eastAsia="Calibri"/>
          <w:lang w:val="sr-Cyrl-CS"/>
        </w:rPr>
        <w:t xml:space="preserve"> и </w:t>
      </w:r>
      <w:r w:rsidR="00537BB5" w:rsidRPr="001F4355">
        <w:rPr>
          <w:rFonts w:eastAsia="Calibri"/>
          <w:bCs/>
          <w:szCs w:val="18"/>
          <w:lang w:val="sr-Cyrl-CS"/>
        </w:rPr>
        <w:t>смањ</w:t>
      </w:r>
      <w:r w:rsidR="001F4355">
        <w:rPr>
          <w:rFonts w:eastAsia="Calibri"/>
          <w:bCs/>
          <w:szCs w:val="18"/>
          <w:lang w:val="sr-Cyrl-CS"/>
        </w:rPr>
        <w:t>ење</w:t>
      </w:r>
      <w:r w:rsidR="00537BB5" w:rsidRPr="001F4355">
        <w:rPr>
          <w:rFonts w:eastAsia="Calibri"/>
          <w:bCs/>
          <w:szCs w:val="18"/>
          <w:lang w:val="sr-Cyrl-CS"/>
        </w:rPr>
        <w:t xml:space="preserve"> употреб</w:t>
      </w:r>
      <w:r w:rsidR="001F4355">
        <w:rPr>
          <w:rFonts w:eastAsia="Calibri"/>
          <w:bCs/>
          <w:szCs w:val="18"/>
          <w:lang w:val="sr-Cyrl-CS"/>
        </w:rPr>
        <w:t>е</w:t>
      </w:r>
      <w:r w:rsidR="00537BB5" w:rsidRPr="001F4355">
        <w:rPr>
          <w:rFonts w:eastAsia="Calibri"/>
          <w:bCs/>
          <w:szCs w:val="18"/>
          <w:lang w:val="sr-Cyrl-CS"/>
        </w:rPr>
        <w:t xml:space="preserve"> хемијских средстава у пољопривреди</w:t>
      </w:r>
      <w:r w:rsidR="0026417E" w:rsidRPr="0026417E">
        <w:rPr>
          <w:rFonts w:eastAsia="Calibri"/>
          <w:lang w:val="sr-Cyrl-CS" w:eastAsia="sr-Cyrl-CS"/>
        </w:rPr>
        <w:t>. Нема конфликта са циљевима Стратешке процене</w:t>
      </w:r>
      <w:r w:rsidR="0026417E" w:rsidRPr="00DD7700">
        <w:rPr>
          <w:rFonts w:eastAsia="Calibri"/>
          <w:lang w:val="sr-Cyrl-CS" w:eastAsia="sr-Cyrl-CS"/>
        </w:rPr>
        <w:t xml:space="preserve">. </w:t>
      </w:r>
    </w:p>
    <w:p w14:paraId="5C41BC0D" w14:textId="77777777" w:rsidR="00EA2899" w:rsidRPr="00DD7700" w:rsidRDefault="00EA2899" w:rsidP="00EA2899">
      <w:pPr>
        <w:jc w:val="both"/>
        <w:rPr>
          <w:color w:val="FF0000"/>
          <w:sz w:val="14"/>
          <w:szCs w:val="18"/>
        </w:rPr>
      </w:pPr>
    </w:p>
    <w:p w14:paraId="4D8DA078" w14:textId="7AD845D9" w:rsidR="00537BB5" w:rsidRPr="0026417E" w:rsidRDefault="00537BB5" w:rsidP="00537BB5">
      <w:pPr>
        <w:jc w:val="both"/>
        <w:rPr>
          <w:strike/>
        </w:rPr>
      </w:pPr>
      <w:r w:rsidRPr="001F4355">
        <w:rPr>
          <w:b/>
          <w:lang w:val="sr-Cyrl-CS" w:eastAsia="sr-Cyrl-CS"/>
        </w:rPr>
        <w:t>Планско решење:</w:t>
      </w:r>
      <w:r w:rsidRPr="00537BB5">
        <w:rPr>
          <w:rFonts w:eastAsia="Calibri"/>
          <w:b/>
          <w:bCs/>
          <w:szCs w:val="18"/>
          <w:lang w:val="sr-Cyrl-CS"/>
        </w:rPr>
        <w:t xml:space="preserve"> Унапређивање стања шума у заштићеним подручјима</w:t>
      </w:r>
      <w:r w:rsidR="001F4355">
        <w:rPr>
          <w:rFonts w:eastAsia="Calibri"/>
          <w:b/>
          <w:bCs/>
          <w:szCs w:val="18"/>
          <w:lang w:val="sr-Cyrl-CS"/>
        </w:rPr>
        <w:t xml:space="preserve"> </w:t>
      </w:r>
      <w:r w:rsidR="001F4355">
        <w:rPr>
          <w:rFonts w:eastAsia="Calibri"/>
          <w:bCs/>
          <w:szCs w:val="18"/>
          <w:lang w:val="sr-Cyrl-CS"/>
        </w:rPr>
        <w:t>кроз</w:t>
      </w:r>
      <w:r w:rsidRPr="00537BB5">
        <w:rPr>
          <w:rFonts w:eastAsia="Calibri"/>
          <w:b/>
          <w:bCs/>
          <w:szCs w:val="18"/>
          <w:lang w:val="sr-Cyrl-CS"/>
        </w:rPr>
        <w:t xml:space="preserve"> </w:t>
      </w:r>
      <w:r w:rsidRPr="001F4355">
        <w:rPr>
          <w:rFonts w:eastAsia="Calibri"/>
          <w:lang w:val="sr-Cyrl-CS"/>
        </w:rPr>
        <w:t xml:space="preserve">стварање повољнијих услова за мултифункционално коришћење шума, </w:t>
      </w:r>
      <w:r w:rsidRPr="001F4355">
        <w:rPr>
          <w:rFonts w:eastAsia="Calibri"/>
          <w:bCs/>
          <w:szCs w:val="18"/>
          <w:lang w:val="sr-Cyrl-CS"/>
        </w:rPr>
        <w:t>интензивн</w:t>
      </w:r>
      <w:r w:rsidR="001F4355">
        <w:rPr>
          <w:rFonts w:eastAsia="Calibri"/>
          <w:bCs/>
          <w:szCs w:val="18"/>
          <w:lang w:val="sr-Cyrl-CS"/>
        </w:rPr>
        <w:t>у</w:t>
      </w:r>
      <w:r w:rsidRPr="001F4355">
        <w:rPr>
          <w:rFonts w:eastAsia="Calibri"/>
          <w:bCs/>
          <w:szCs w:val="18"/>
          <w:lang w:val="sr-Cyrl-CS"/>
        </w:rPr>
        <w:t xml:space="preserve"> заштит</w:t>
      </w:r>
      <w:r w:rsidR="001F4355">
        <w:rPr>
          <w:rFonts w:eastAsia="Calibri"/>
          <w:bCs/>
          <w:szCs w:val="18"/>
          <w:lang w:val="sr-Cyrl-CS"/>
        </w:rPr>
        <w:t>у</w:t>
      </w:r>
      <w:r w:rsidRPr="001F4355">
        <w:rPr>
          <w:rFonts w:eastAsia="Calibri"/>
          <w:lang w:val="sr-Cyrl-CS"/>
        </w:rPr>
        <w:t xml:space="preserve"> биодиверзитета шумских подручја, очување и заштита шума и шумског земљишта, спровођење компензацијских мера у случају смањења површина шумског земљишта ради изградње мрежа/објеката од јавног или општег интереса</w:t>
      </w:r>
      <w:r w:rsidR="0026417E">
        <w:rPr>
          <w:rFonts w:eastAsia="Calibri"/>
          <w:color w:val="FF0000"/>
          <w:lang w:val="sr-Cyrl-CS"/>
        </w:rPr>
        <w:t xml:space="preserve">. </w:t>
      </w:r>
      <w:r w:rsidR="0026417E" w:rsidRPr="0026417E">
        <w:rPr>
          <w:rFonts w:eastAsia="Calibri"/>
          <w:lang w:val="sr-Cyrl-CS"/>
        </w:rPr>
        <w:t xml:space="preserve">Нема </w:t>
      </w:r>
      <w:r w:rsidR="0026417E">
        <w:rPr>
          <w:rFonts w:eastAsia="Calibri"/>
          <w:lang w:val="sr-Cyrl-CS"/>
        </w:rPr>
        <w:t>конфликта са циљевима Стратешке процене</w:t>
      </w:r>
      <w:r w:rsidR="0026417E" w:rsidRPr="0026417E">
        <w:rPr>
          <w:rFonts w:eastAsia="Calibri"/>
          <w:lang w:val="sr-Cyrl-CS"/>
        </w:rPr>
        <w:t>.</w:t>
      </w:r>
    </w:p>
    <w:p w14:paraId="03D16882" w14:textId="728DBA9F" w:rsidR="00665B64" w:rsidRPr="001C3B53" w:rsidRDefault="00EA2899" w:rsidP="00EA2899">
      <w:pPr>
        <w:jc w:val="both"/>
        <w:rPr>
          <w:spacing w:val="-4"/>
          <w:szCs w:val="18"/>
          <w:lang w:val="sr-Cyrl-RS"/>
        </w:rPr>
      </w:pPr>
      <w:r w:rsidRPr="001C3B53">
        <w:rPr>
          <w:b/>
          <w:spacing w:val="-4"/>
          <w:lang w:val="sr-Cyrl-CS" w:eastAsia="sr-Cyrl-CS"/>
        </w:rPr>
        <w:t>Планско решење:</w:t>
      </w:r>
      <w:r w:rsidRPr="001C3B53">
        <w:rPr>
          <w:b/>
          <w:color w:val="FF0000"/>
          <w:spacing w:val="-4"/>
          <w:lang w:val="sr-Cyrl-CS" w:eastAsia="sr-Cyrl-CS"/>
        </w:rPr>
        <w:t xml:space="preserve"> </w:t>
      </w:r>
      <w:r w:rsidRPr="001C3B53">
        <w:rPr>
          <w:rFonts w:eastAsia="Calibri"/>
          <w:b/>
          <w:spacing w:val="-4"/>
          <w:szCs w:val="18"/>
          <w:lang w:val="sr-Cyrl-CS"/>
        </w:rPr>
        <w:t xml:space="preserve">Снабдевање водом </w:t>
      </w:r>
      <w:r w:rsidR="005A6092" w:rsidRPr="001C3B53">
        <w:rPr>
          <w:rFonts w:eastAsia="Calibri"/>
          <w:b/>
          <w:spacing w:val="-4"/>
          <w:szCs w:val="18"/>
          <w:lang w:val="sr-Cyrl-CS"/>
        </w:rPr>
        <w:t xml:space="preserve">свих </w:t>
      </w:r>
      <w:r w:rsidRPr="001C3B53">
        <w:rPr>
          <w:rFonts w:eastAsia="Calibri"/>
          <w:b/>
          <w:spacing w:val="-4"/>
          <w:szCs w:val="18"/>
          <w:lang w:val="sr-Cyrl-CS"/>
        </w:rPr>
        <w:t>насеља</w:t>
      </w:r>
      <w:r w:rsidR="005A6092" w:rsidRPr="001C3B53">
        <w:rPr>
          <w:rFonts w:eastAsia="Calibri"/>
          <w:b/>
          <w:spacing w:val="-4"/>
          <w:szCs w:val="18"/>
          <w:lang w:val="sr-Cyrl-CS"/>
        </w:rPr>
        <w:t xml:space="preserve"> и градова у АПВ</w:t>
      </w:r>
      <w:r w:rsidRPr="001C3B53">
        <w:rPr>
          <w:rFonts w:eastAsia="Calibri"/>
          <w:spacing w:val="-4"/>
          <w:szCs w:val="18"/>
          <w:lang w:val="sr-Cyrl-CS"/>
        </w:rPr>
        <w:t xml:space="preserve"> -  </w:t>
      </w:r>
      <w:r w:rsidRPr="001C3B53">
        <w:rPr>
          <w:rFonts w:eastAsia="Calibri"/>
          <w:spacing w:val="-4"/>
          <w:szCs w:val="18"/>
          <w:lang w:val="sr-Cyrl-RS"/>
        </w:rPr>
        <w:t>подразумева р</w:t>
      </w:r>
      <w:r w:rsidRPr="001C3B53">
        <w:rPr>
          <w:rFonts w:eastAsia="Calibri"/>
          <w:spacing w:val="-4"/>
          <w:szCs w:val="18"/>
          <w:lang w:val="sr-Cyrl-CS"/>
        </w:rPr>
        <w:t>азвој р</w:t>
      </w:r>
      <w:r w:rsidRPr="001C3B53">
        <w:rPr>
          <w:spacing w:val="-4"/>
          <w:szCs w:val="18"/>
          <w:lang w:val="sr-Cyrl-CS"/>
        </w:rPr>
        <w:t>егионалних система и подсистема, дистрибутивне мреже, санитарну заштиту изворишта воде за пиће, уз подизање квалитета воде за пиће и изградњу ППВ</w:t>
      </w:r>
      <w:r w:rsidRPr="001C3B53">
        <w:rPr>
          <w:spacing w:val="-4"/>
          <w:szCs w:val="18"/>
          <w:lang w:val="sr-Cyrl-RS"/>
        </w:rPr>
        <w:t>.</w:t>
      </w:r>
      <w:r w:rsidRPr="001C3B53">
        <w:rPr>
          <w:spacing w:val="-4"/>
          <w:szCs w:val="18"/>
        </w:rPr>
        <w:t xml:space="preserve"> </w:t>
      </w:r>
      <w:r w:rsidR="00665B64" w:rsidRPr="001C3B53">
        <w:rPr>
          <w:spacing w:val="-4"/>
          <w:szCs w:val="18"/>
          <w:lang w:val="sr-Cyrl-RS"/>
        </w:rPr>
        <w:t>Б</w:t>
      </w:r>
      <w:r w:rsidR="00665B64" w:rsidRPr="001C3B53">
        <w:rPr>
          <w:spacing w:val="-4"/>
          <w:szCs w:val="18"/>
        </w:rPr>
        <w:t>ез обзира на генералну оријентацију приоритетног коришћења локалних изворишта, потребно</w:t>
      </w:r>
      <w:r w:rsidR="00665B64" w:rsidRPr="001C3B53">
        <w:rPr>
          <w:spacing w:val="-4"/>
          <w:szCs w:val="18"/>
          <w:lang w:val="sr-Cyrl-RS"/>
        </w:rPr>
        <w:t xml:space="preserve"> је</w:t>
      </w:r>
      <w:r w:rsidR="00665B64" w:rsidRPr="001C3B53">
        <w:rPr>
          <w:spacing w:val="-4"/>
          <w:szCs w:val="18"/>
        </w:rPr>
        <w:t xml:space="preserve"> извршити резервацију простора за изградњу акумулација и заштиту одређених алувијалних простора, као потенцијалних изворишта будућих регионалних система</w:t>
      </w:r>
      <w:r w:rsidR="00665B64" w:rsidRPr="001C3B53">
        <w:rPr>
          <w:spacing w:val="-4"/>
          <w:szCs w:val="18"/>
          <w:lang w:val="sr-Cyrl-RS"/>
        </w:rPr>
        <w:t>, п</w:t>
      </w:r>
      <w:r w:rsidR="00665B64" w:rsidRPr="001C3B53">
        <w:rPr>
          <w:spacing w:val="-4"/>
          <w:szCs w:val="18"/>
        </w:rPr>
        <w:t>овећање степена обухваћености јавним водоводним системима</w:t>
      </w:r>
      <w:r w:rsidR="00665B64" w:rsidRPr="001C3B53">
        <w:rPr>
          <w:spacing w:val="-4"/>
          <w:szCs w:val="18"/>
          <w:lang w:val="sr-Cyrl-RS"/>
        </w:rPr>
        <w:t>, у</w:t>
      </w:r>
      <w:r w:rsidR="00665B64" w:rsidRPr="001C3B53">
        <w:rPr>
          <w:spacing w:val="-4"/>
          <w:szCs w:val="18"/>
        </w:rPr>
        <w:t>напређење система јавног водоснабдевања - обезбеђење стабилног снабдевања водом захтеваног квалитета, уз смањење ризика од прекида снабдевања водом у ексцесним и ванредним условима</w:t>
      </w:r>
      <w:r w:rsidR="00665B64" w:rsidRPr="001C3B53">
        <w:rPr>
          <w:spacing w:val="-4"/>
          <w:szCs w:val="18"/>
          <w:lang w:val="sr-Cyrl-RS"/>
        </w:rPr>
        <w:t>, р</w:t>
      </w:r>
      <w:r w:rsidR="00665B64" w:rsidRPr="001C3B53">
        <w:rPr>
          <w:spacing w:val="-4"/>
          <w:szCs w:val="18"/>
        </w:rPr>
        <w:t>ационално коришћење воде</w:t>
      </w:r>
      <w:r w:rsidR="00665B64" w:rsidRPr="001C3B53">
        <w:rPr>
          <w:spacing w:val="-4"/>
          <w:szCs w:val="18"/>
          <w:lang w:val="sr-Cyrl-RS"/>
        </w:rPr>
        <w:t>, као и з</w:t>
      </w:r>
      <w:r w:rsidR="00665B64" w:rsidRPr="001C3B53">
        <w:rPr>
          <w:spacing w:val="-4"/>
          <w:szCs w:val="18"/>
        </w:rPr>
        <w:t>аштита изворишта, истраживање, заштита и очување водних ресурса који се користе или су намењени за људску потрошњу у будућности</w:t>
      </w:r>
      <w:r w:rsidR="00665B64" w:rsidRPr="001C3B53">
        <w:rPr>
          <w:spacing w:val="-4"/>
          <w:szCs w:val="18"/>
          <w:lang w:val="sr-Cyrl-RS"/>
        </w:rPr>
        <w:t>.</w:t>
      </w:r>
      <w:r w:rsidR="00572E43" w:rsidRPr="001C3B53">
        <w:rPr>
          <w:spacing w:val="-4"/>
          <w:szCs w:val="18"/>
          <w:lang w:val="sr-Cyrl-RS"/>
        </w:rPr>
        <w:t xml:space="preserve"> Ове активности су у потпуности у складу са циљевима Стратешке процене.</w:t>
      </w:r>
    </w:p>
    <w:p w14:paraId="26F86613" w14:textId="77777777" w:rsidR="00665B64" w:rsidRPr="001C3B53" w:rsidRDefault="00665B64" w:rsidP="00EA2899">
      <w:pPr>
        <w:jc w:val="both"/>
        <w:rPr>
          <w:color w:val="FF0000"/>
          <w:spacing w:val="-4"/>
          <w:sz w:val="14"/>
        </w:rPr>
      </w:pPr>
    </w:p>
    <w:p w14:paraId="3F06AD1F" w14:textId="02DE976A" w:rsidR="00572E43" w:rsidRPr="001C3B53" w:rsidRDefault="00EA2899" w:rsidP="00572E43">
      <w:pPr>
        <w:jc w:val="both"/>
        <w:rPr>
          <w:spacing w:val="-4"/>
          <w:szCs w:val="18"/>
          <w:lang w:val="sr-Cyrl-RS"/>
        </w:rPr>
      </w:pPr>
      <w:r w:rsidRPr="001C3B53">
        <w:rPr>
          <w:b/>
          <w:bCs/>
          <w:spacing w:val="-4"/>
          <w:szCs w:val="18"/>
          <w:lang w:val="sr-Cyrl-CS" w:eastAsia="sr-Cyrl-CS"/>
        </w:rPr>
        <w:t xml:space="preserve">Планско решење: </w:t>
      </w:r>
      <w:r w:rsidRPr="001C3B53">
        <w:rPr>
          <w:b/>
          <w:spacing w:val="-4"/>
          <w:szCs w:val="18"/>
          <w:lang w:val="ru-RU" w:eastAsia="sr-Cyrl-CS"/>
        </w:rPr>
        <w:t>Реконструкција, доградња и развој вишенаменских каналских система</w:t>
      </w:r>
      <w:r w:rsidR="005A6092" w:rsidRPr="001C3B53">
        <w:rPr>
          <w:b/>
          <w:spacing w:val="-4"/>
          <w:szCs w:val="18"/>
          <w:lang w:val="ru-RU" w:eastAsia="sr-Cyrl-CS"/>
        </w:rPr>
        <w:t xml:space="preserve"> на територији АПВ</w:t>
      </w:r>
      <w:r w:rsidRPr="001C3B53">
        <w:rPr>
          <w:bCs/>
          <w:spacing w:val="-4"/>
          <w:szCs w:val="18"/>
          <w:lang w:val="ru-RU" w:eastAsia="sr-Cyrl-CS"/>
        </w:rPr>
        <w:t xml:space="preserve"> – </w:t>
      </w:r>
      <w:r w:rsidR="00665B64" w:rsidRPr="001C3B53">
        <w:rPr>
          <w:spacing w:val="-4"/>
          <w:szCs w:val="18"/>
          <w:lang w:val="sr-Cyrl-RS"/>
        </w:rPr>
        <w:t>А</w:t>
      </w:r>
      <w:r w:rsidR="00665B64" w:rsidRPr="001C3B53">
        <w:rPr>
          <w:spacing w:val="-4"/>
          <w:szCs w:val="18"/>
        </w:rPr>
        <w:t>декватним текућим и инвестиционим одржавањем, постојећим регионалним и вишенаменским хидросистемима обезбеди</w:t>
      </w:r>
      <w:r w:rsidR="00665B64" w:rsidRPr="001C3B53">
        <w:rPr>
          <w:spacing w:val="-4"/>
          <w:szCs w:val="18"/>
          <w:lang w:val="sr-Cyrl-RS"/>
        </w:rPr>
        <w:t>ће се</w:t>
      </w:r>
      <w:r w:rsidR="00665B64" w:rsidRPr="001C3B53">
        <w:rPr>
          <w:spacing w:val="-4"/>
          <w:szCs w:val="18"/>
        </w:rPr>
        <w:t xml:space="preserve"> предвиђене функције. На тај начин ће, у великом степену, бити унапређено њихово стање и могућност вишенаменског коришћења. Ово се првенствено односи на вишенаменски ХС ДТД, који тренутно задовољава првенствено функцију одводњавања, у малој мери наводњавања, док су остали видови коришћења воде знатно испод могућности система. При доградњи и реконструкцији објеката овог и других хидромелиорационих система пожељно је, где год то услови и потребе захтевају, обезбедити њихову двонаменску функцију (одводњавање и наводњавање).</w:t>
      </w:r>
      <w:r w:rsidR="00572E43" w:rsidRPr="001C3B53">
        <w:rPr>
          <w:spacing w:val="-4"/>
          <w:szCs w:val="18"/>
          <w:lang w:val="sr-Cyrl-RS"/>
        </w:rPr>
        <w:t xml:space="preserve"> </w:t>
      </w:r>
      <w:r w:rsidR="009702FF" w:rsidRPr="001C3B53">
        <w:rPr>
          <w:spacing w:val="-4"/>
          <w:szCs w:val="18"/>
          <w:lang w:val="sr-Cyrl-RS"/>
        </w:rPr>
        <w:t>Ова планска решења су у</w:t>
      </w:r>
      <w:r w:rsidR="00572E43" w:rsidRPr="001C3B53">
        <w:rPr>
          <w:spacing w:val="-4"/>
          <w:szCs w:val="18"/>
          <w:lang w:val="sr-Cyrl-RS"/>
        </w:rPr>
        <w:t xml:space="preserve"> потпуности у складу са циљевима Стратешке процене.</w:t>
      </w:r>
    </w:p>
    <w:p w14:paraId="6CC5B736" w14:textId="77777777" w:rsidR="00665B64" w:rsidRPr="001C3B53" w:rsidRDefault="00665B64" w:rsidP="00EA2899">
      <w:pPr>
        <w:jc w:val="both"/>
        <w:rPr>
          <w:spacing w:val="-4"/>
          <w:sz w:val="20"/>
          <w:lang w:val="sr-Cyrl-RS"/>
        </w:rPr>
      </w:pPr>
    </w:p>
    <w:p w14:paraId="5B099F78" w14:textId="79586A80" w:rsidR="009702FF" w:rsidRPr="001C3B53" w:rsidRDefault="00EA2899" w:rsidP="009702FF">
      <w:pPr>
        <w:jc w:val="both"/>
        <w:rPr>
          <w:spacing w:val="-4"/>
          <w:szCs w:val="18"/>
          <w:lang w:val="sr-Cyrl-RS"/>
        </w:rPr>
      </w:pPr>
      <w:r w:rsidRPr="001C3B53">
        <w:rPr>
          <w:b/>
          <w:spacing w:val="-4"/>
          <w:lang w:val="sr-Cyrl-CS" w:eastAsia="sr-Cyrl-CS"/>
        </w:rPr>
        <w:t xml:space="preserve">Планско решење: Заштита </w:t>
      </w:r>
      <w:r w:rsidR="009702FF" w:rsidRPr="001C3B53">
        <w:rPr>
          <w:b/>
          <w:spacing w:val="-4"/>
          <w:lang w:val="sr-Cyrl-CS" w:eastAsia="sr-Cyrl-CS"/>
        </w:rPr>
        <w:t>површинских и подземних вода</w:t>
      </w:r>
      <w:r w:rsidRPr="001C3B53">
        <w:rPr>
          <w:b/>
          <w:spacing w:val="-4"/>
          <w:lang w:val="sr-Cyrl-CS" w:eastAsia="sr-Cyrl-CS"/>
        </w:rPr>
        <w:t xml:space="preserve"> од загађивања</w:t>
      </w:r>
      <w:r w:rsidR="009702FF" w:rsidRPr="001C3B53">
        <w:rPr>
          <w:b/>
          <w:spacing w:val="-4"/>
          <w:lang w:val="sr-Cyrl-CS" w:eastAsia="sr-Cyrl-CS"/>
        </w:rPr>
        <w:t xml:space="preserve"> на територији АПВ</w:t>
      </w:r>
      <w:r w:rsidRPr="001C3B53">
        <w:rPr>
          <w:spacing w:val="-4"/>
          <w:lang w:val="sr-Cyrl-CS" w:eastAsia="sr-Cyrl-CS"/>
        </w:rPr>
        <w:t xml:space="preserve"> - проширењем система канализације, изградњом ППОВ, уређењем водотока и ревитализацијом и реконструкцијом система за одводњавање оствариће се позитивни утицаји на већину циљева Стратешке процене утицаја</w:t>
      </w:r>
      <w:r w:rsidR="00E03CEE" w:rsidRPr="001C3B53">
        <w:rPr>
          <w:bCs/>
          <w:spacing w:val="-4"/>
          <w:szCs w:val="18"/>
          <w:lang w:val="sr-Cyrl-CS" w:eastAsia="sr-Cyrl-CS"/>
        </w:rPr>
        <w:t>, а односе се на п</w:t>
      </w:r>
      <w:r w:rsidR="00665B64" w:rsidRPr="001C3B53">
        <w:rPr>
          <w:spacing w:val="-4"/>
          <w:szCs w:val="18"/>
        </w:rPr>
        <w:t>ревенциј</w:t>
      </w:r>
      <w:r w:rsidR="00E03CEE" w:rsidRPr="001C3B53">
        <w:rPr>
          <w:spacing w:val="-4"/>
          <w:szCs w:val="18"/>
          <w:lang w:val="sr-Cyrl-RS"/>
        </w:rPr>
        <w:t>у</w:t>
      </w:r>
      <w:r w:rsidR="00665B64" w:rsidRPr="001C3B53">
        <w:rPr>
          <w:spacing w:val="-4"/>
        </w:rPr>
        <w:t xml:space="preserve"> загађивања површинских и подземних вода</w:t>
      </w:r>
      <w:r w:rsidR="00E03CEE" w:rsidRPr="001C3B53">
        <w:rPr>
          <w:spacing w:val="-4"/>
          <w:szCs w:val="18"/>
          <w:lang w:val="sr-Cyrl-RS"/>
        </w:rPr>
        <w:t>, у</w:t>
      </w:r>
      <w:r w:rsidR="00665B64" w:rsidRPr="001C3B53">
        <w:rPr>
          <w:spacing w:val="-4"/>
          <w:szCs w:val="18"/>
        </w:rPr>
        <w:t>напре</w:t>
      </w:r>
      <w:r w:rsidR="00E03CEE" w:rsidRPr="001C3B53">
        <w:rPr>
          <w:spacing w:val="-4"/>
          <w:szCs w:val="18"/>
          <w:lang w:val="sr-Cyrl-RS"/>
        </w:rPr>
        <w:t xml:space="preserve">ђење </w:t>
      </w:r>
      <w:r w:rsidR="00665B64" w:rsidRPr="001C3B53">
        <w:rPr>
          <w:spacing w:val="-4"/>
          <w:szCs w:val="18"/>
        </w:rPr>
        <w:t>област</w:t>
      </w:r>
      <w:r w:rsidR="00E03CEE" w:rsidRPr="001C3B53">
        <w:rPr>
          <w:spacing w:val="-4"/>
          <w:szCs w:val="18"/>
          <w:lang w:val="sr-Cyrl-RS"/>
        </w:rPr>
        <w:t>и</w:t>
      </w:r>
      <w:r w:rsidR="00665B64" w:rsidRPr="001C3B53">
        <w:rPr>
          <w:spacing w:val="-4"/>
        </w:rPr>
        <w:t xml:space="preserve"> заштите вода од загађивања.</w:t>
      </w:r>
      <w:r w:rsidR="009702FF" w:rsidRPr="001C3B53">
        <w:rPr>
          <w:spacing w:val="-4"/>
          <w:szCs w:val="18"/>
          <w:lang w:val="sr-Cyrl-RS"/>
        </w:rPr>
        <w:t xml:space="preserve"> Ова планска решења су у потпуности у складу са циљевима Стратешке процене.</w:t>
      </w:r>
    </w:p>
    <w:p w14:paraId="7A1023F4" w14:textId="77777777" w:rsidR="005A6092" w:rsidRPr="001C3B53" w:rsidRDefault="005A6092" w:rsidP="00EA2899">
      <w:pPr>
        <w:jc w:val="both"/>
        <w:rPr>
          <w:b/>
          <w:color w:val="FF0000"/>
          <w:spacing w:val="-4"/>
          <w:sz w:val="14"/>
          <w:lang w:val="sr-Cyrl-RS" w:eastAsia="sr-Cyrl-CS"/>
        </w:rPr>
      </w:pPr>
    </w:p>
    <w:p w14:paraId="316E4197" w14:textId="73072BD1" w:rsidR="00EA2899" w:rsidRPr="001C3B53" w:rsidRDefault="00EA2899" w:rsidP="00EA2899">
      <w:pPr>
        <w:jc w:val="both"/>
        <w:rPr>
          <w:spacing w:val="-4"/>
          <w:lang w:val="sr-Cyrl-CS" w:eastAsia="sr-Cyrl-CS"/>
        </w:rPr>
      </w:pPr>
      <w:r w:rsidRPr="001C3B53">
        <w:rPr>
          <w:b/>
          <w:spacing w:val="-4"/>
          <w:lang w:val="sr-Cyrl-CS" w:eastAsia="sr-Cyrl-CS"/>
        </w:rPr>
        <w:t xml:space="preserve">Планско решење: </w:t>
      </w:r>
      <w:r w:rsidRPr="001C3B53">
        <w:rPr>
          <w:b/>
          <w:spacing w:val="-4"/>
          <w:lang w:val="sr-Cyrl-RS"/>
        </w:rPr>
        <w:t xml:space="preserve">Сигурно и </w:t>
      </w:r>
      <w:r w:rsidR="001B4825" w:rsidRPr="001C3B53">
        <w:rPr>
          <w:b/>
          <w:spacing w:val="-4"/>
          <w:lang w:val="sr-Cyrl-RS"/>
        </w:rPr>
        <w:t>континуално</w:t>
      </w:r>
      <w:r w:rsidRPr="001C3B53">
        <w:rPr>
          <w:b/>
          <w:spacing w:val="-4"/>
          <w:lang w:val="sr-Cyrl-RS"/>
        </w:rPr>
        <w:t xml:space="preserve"> снабдевање </w:t>
      </w:r>
      <w:r w:rsidR="001B4825" w:rsidRPr="001C3B53">
        <w:rPr>
          <w:b/>
          <w:spacing w:val="-4"/>
          <w:lang w:val="sr-Cyrl-RS"/>
        </w:rPr>
        <w:t>енергентима, термоенергетких потрошача</w:t>
      </w:r>
      <w:r w:rsidR="001B4825" w:rsidRPr="001C3B53">
        <w:rPr>
          <w:b/>
          <w:spacing w:val="-4"/>
        </w:rPr>
        <w:t>;</w:t>
      </w:r>
      <w:r w:rsidRPr="001C3B53">
        <w:rPr>
          <w:spacing w:val="-4"/>
          <w:lang w:val="en-GB" w:eastAsia="sr-Cyrl-CS"/>
        </w:rPr>
        <w:t xml:space="preserve"> –</w:t>
      </w:r>
      <w:r w:rsidRPr="001C3B53">
        <w:rPr>
          <w:spacing w:val="-4"/>
          <w:lang w:val="sr-Cyrl-CS" w:eastAsia="sr-Cyrl-CS"/>
        </w:rPr>
        <w:t xml:space="preserve"> подразумева експлоатацију рудних ресурса са свим импликацијама у простору и животној средини</w:t>
      </w:r>
      <w:r w:rsidR="001B4825" w:rsidRPr="001C3B53">
        <w:rPr>
          <w:spacing w:val="-4"/>
          <w:lang w:val="sr-Cyrl-CS" w:eastAsia="sr-Cyrl-CS"/>
        </w:rPr>
        <w:t xml:space="preserve">, као и дистрибуцију енегената користећи све видове транспорта </w:t>
      </w:r>
      <w:r w:rsidR="002E2CD0" w:rsidRPr="001C3B53">
        <w:rPr>
          <w:spacing w:val="-4"/>
          <w:lang w:val="sr-Cyrl-CS" w:eastAsia="sr-Cyrl-CS"/>
        </w:rPr>
        <w:t>цевоводни, друмски, железнички и речни</w:t>
      </w:r>
      <w:r w:rsidRPr="001C3B53">
        <w:rPr>
          <w:spacing w:val="-4"/>
          <w:lang w:val="sr-Cyrl-CS" w:eastAsia="sr-Cyrl-CS"/>
        </w:rPr>
        <w:t>. Негативни утицаји односе се на квалитет ваздуха и вода, пренамену пољопривредног и шумског земљишта, утицај на биодиверзитет, предео, здравље становништва, насеља и инфраструктуру</w:t>
      </w:r>
      <w:r w:rsidR="002E2CD0" w:rsidRPr="001C3B53">
        <w:rPr>
          <w:spacing w:val="-4"/>
          <w:lang w:val="sr-Cyrl-CS" w:eastAsia="sr-Cyrl-CS"/>
        </w:rPr>
        <w:t xml:space="preserve"> код експлоатације минералних сировина</w:t>
      </w:r>
      <w:r w:rsidRPr="001C3B53">
        <w:rPr>
          <w:spacing w:val="-4"/>
          <w:lang w:val="sr-Cyrl-CS" w:eastAsia="sr-Cyrl-CS"/>
        </w:rPr>
        <w:t>. Гледајући искључиво контекст утицаја на животну средину, нису идентификовани позитивни утицаји овог планског решења</w:t>
      </w:r>
      <w:r w:rsidR="002E2CD0" w:rsidRPr="001C3B53">
        <w:rPr>
          <w:spacing w:val="-4"/>
          <w:lang w:val="sr-Cyrl-CS" w:eastAsia="sr-Cyrl-CS"/>
        </w:rPr>
        <w:t xml:space="preserve"> осим у дистрибуцији енегената где до негативног утицаја може доћи искључиво у акцидентним ситуацијама</w:t>
      </w:r>
      <w:r w:rsidRPr="001C3B53">
        <w:rPr>
          <w:spacing w:val="-4"/>
          <w:lang w:val="sr-Cyrl-CS" w:eastAsia="sr-Cyrl-CS"/>
        </w:rPr>
        <w:t>. У синергији са другим активностима на подручју експлоатације руде (енергетика, саобраћај, индивидуална ложишта, и др.), негативни утицаји овог планског решења се повећавају.</w:t>
      </w:r>
      <w:r w:rsidR="002E2CD0" w:rsidRPr="001C3B53">
        <w:rPr>
          <w:spacing w:val="-4"/>
          <w:lang w:val="sr-Cyrl-CS" w:eastAsia="sr-Cyrl-CS"/>
        </w:rPr>
        <w:t xml:space="preserve"> Позитиван утицај на животну средину има коришћење природног гаса за производњу топлотне енергије у односу на друге необновљиве изворе енергије.</w:t>
      </w:r>
    </w:p>
    <w:p w14:paraId="36B7EF49" w14:textId="77777777" w:rsidR="00EA2899" w:rsidRPr="001C3B53" w:rsidRDefault="00EA2899" w:rsidP="00EA2899">
      <w:pPr>
        <w:jc w:val="both"/>
        <w:rPr>
          <w:bCs/>
          <w:color w:val="FF0000"/>
          <w:spacing w:val="-4"/>
          <w:sz w:val="14"/>
          <w:lang w:eastAsia="sr-Cyrl-CS"/>
        </w:rPr>
      </w:pPr>
    </w:p>
    <w:p w14:paraId="496389CD" w14:textId="4D21606E" w:rsidR="00EA2899" w:rsidRPr="001C3B53" w:rsidRDefault="00EA2899" w:rsidP="00EA2899">
      <w:pPr>
        <w:jc w:val="both"/>
        <w:rPr>
          <w:spacing w:val="-4"/>
          <w:lang w:eastAsia="sr-Cyrl-CS"/>
        </w:rPr>
      </w:pPr>
      <w:r w:rsidRPr="001C3B53">
        <w:rPr>
          <w:b/>
          <w:spacing w:val="-4"/>
          <w:lang w:val="sr-Cyrl-CS" w:eastAsia="sr-Cyrl-CS"/>
        </w:rPr>
        <w:t xml:space="preserve">Планско решење: Повећање производње енергије из течних и гасовитих енергетских минералних сировина и геотермалне енергије </w:t>
      </w:r>
      <w:r w:rsidRPr="001C3B53">
        <w:rPr>
          <w:spacing w:val="-4"/>
          <w:lang w:val="sr-Cyrl-CS" w:eastAsia="sr-Cyrl-CS"/>
        </w:rPr>
        <w:t>– позитивни утицаји овог планског решења огледају се у смањењу емиције загађујућих материја у ваздух коришћењем чистијих и обновљивих енергената и савремених технологија. На тај начин се може смањити изложеност становништва загађеном ваздуху, поготово у урбаним агломерацијама. Истовремено, негативни утицаји односе се на емисију загађујућих материја у ваздух</w:t>
      </w:r>
      <w:r w:rsidR="002E2CD0" w:rsidRPr="001C3B53">
        <w:rPr>
          <w:spacing w:val="-4"/>
          <w:lang w:val="sr-Cyrl-CS" w:eastAsia="sr-Cyrl-CS"/>
        </w:rPr>
        <w:t>, приликом коришћења течних енергетских минералних сировина,</w:t>
      </w:r>
      <w:r w:rsidRPr="001C3B53">
        <w:rPr>
          <w:spacing w:val="-4"/>
          <w:lang w:val="sr-Cyrl-CS" w:eastAsia="sr-Cyrl-CS"/>
        </w:rPr>
        <w:t xml:space="preserve"> што има негативне ефекте на здравље становништва. Негативни утицаји повећавају се у синергији са другим емитерима загађујућих материја (саобраћај, индивидуална ложишта, индустрија, и др.).</w:t>
      </w:r>
    </w:p>
    <w:p w14:paraId="24BC120D" w14:textId="77777777" w:rsidR="00EA2899" w:rsidRPr="001C3B53" w:rsidRDefault="00EA2899" w:rsidP="00EA2899">
      <w:pPr>
        <w:jc w:val="both"/>
        <w:rPr>
          <w:bCs/>
          <w:color w:val="FF0000"/>
          <w:spacing w:val="-4"/>
          <w:sz w:val="14"/>
          <w:lang w:eastAsia="sr-Cyrl-CS"/>
        </w:rPr>
      </w:pPr>
    </w:p>
    <w:p w14:paraId="2DD4507D" w14:textId="55261A43" w:rsidR="00537BB5" w:rsidRPr="001C3B53" w:rsidRDefault="00537BB5" w:rsidP="00537BB5">
      <w:pPr>
        <w:jc w:val="both"/>
        <w:rPr>
          <w:spacing w:val="-4"/>
          <w:lang w:val="sr-Cyrl-CS" w:eastAsia="sr-Cyrl-CS"/>
        </w:rPr>
      </w:pPr>
      <w:r w:rsidRPr="001C3B53">
        <w:rPr>
          <w:b/>
          <w:spacing w:val="-4"/>
          <w:lang w:val="sr-Cyrl-CS" w:eastAsia="sr-Cyrl-CS"/>
        </w:rPr>
        <w:t>Планско решење: Отклањање и ублажавање штетних последица насталих рударским активностима</w:t>
      </w:r>
      <w:r w:rsidRPr="001C3B53">
        <w:rPr>
          <w:spacing w:val="-4"/>
          <w:lang w:val="sr-Cyrl-CS" w:eastAsia="sr-Cyrl-CS"/>
        </w:rPr>
        <w:t>, санације и ремедијације напуштених рударских објеката</w:t>
      </w:r>
      <w:r w:rsidRPr="001C3B53">
        <w:rPr>
          <w:spacing w:val="-4"/>
          <w:szCs w:val="18"/>
          <w:lang w:eastAsia="sr-Cyrl-CS"/>
        </w:rPr>
        <w:t xml:space="preserve"> </w:t>
      </w:r>
      <w:r w:rsidR="00EA2899" w:rsidRPr="001C3B53">
        <w:rPr>
          <w:spacing w:val="-4"/>
          <w:lang w:val="sr-Cyrl-RS"/>
        </w:rPr>
        <w:t xml:space="preserve">на </w:t>
      </w:r>
      <w:r w:rsidRPr="001C3B53">
        <w:rPr>
          <w:spacing w:val="-4"/>
          <w:lang w:val="sr-Cyrl-RS"/>
        </w:rPr>
        <w:t>основу одговарајуће планске и техничке документације</w:t>
      </w:r>
      <w:r w:rsidR="00EA2899" w:rsidRPr="001C3B53">
        <w:rPr>
          <w:spacing w:val="-4"/>
          <w:lang w:val="sr-Cyrl-CS" w:eastAsia="sr-Cyrl-CS"/>
        </w:rPr>
        <w:t xml:space="preserve">– позитивни утицаји овог планског решења </w:t>
      </w:r>
      <w:r w:rsidRPr="001C3B53">
        <w:rPr>
          <w:spacing w:val="-4"/>
          <w:lang w:val="sr-Cyrl-CS" w:eastAsia="sr-Cyrl-CS"/>
        </w:rPr>
        <w:t xml:space="preserve">огледају се у </w:t>
      </w:r>
      <w:r w:rsidR="005B6031" w:rsidRPr="001C3B53">
        <w:rPr>
          <w:spacing w:val="-4"/>
          <w:lang w:val="sr-Cyrl-CS" w:eastAsia="sr-Cyrl-CS"/>
        </w:rPr>
        <w:t>отклањању штетних последица насталих рударским активностима</w:t>
      </w:r>
      <w:r w:rsidRPr="001C3B53">
        <w:rPr>
          <w:spacing w:val="-4"/>
          <w:lang w:val="sr-Cyrl-CS" w:eastAsia="sr-Cyrl-CS"/>
        </w:rPr>
        <w:t xml:space="preserve"> и </w:t>
      </w:r>
      <w:r w:rsidR="005B6031" w:rsidRPr="001C3B53">
        <w:rPr>
          <w:spacing w:val="-4"/>
          <w:lang w:val="sr-Cyrl-CS" w:eastAsia="sr-Cyrl-CS"/>
        </w:rPr>
        <w:t>постепеном враћању биодиверзитета</w:t>
      </w:r>
      <w:r w:rsidRPr="001C3B53">
        <w:rPr>
          <w:spacing w:val="-4"/>
          <w:lang w:val="sr-Cyrl-CS" w:eastAsia="sr-Cyrl-CS"/>
        </w:rPr>
        <w:t xml:space="preserve"> на </w:t>
      </w:r>
      <w:r w:rsidR="005B6031" w:rsidRPr="001C3B53">
        <w:rPr>
          <w:spacing w:val="-4"/>
          <w:lang w:val="sr-Cyrl-CS" w:eastAsia="sr-Cyrl-CS"/>
        </w:rPr>
        <w:t>простору експлоатације,</w:t>
      </w:r>
      <w:r w:rsidRPr="001C3B53">
        <w:rPr>
          <w:spacing w:val="-4"/>
          <w:lang w:val="sr-Cyrl-CS" w:eastAsia="sr-Cyrl-CS"/>
        </w:rPr>
        <w:t xml:space="preserve"> на </w:t>
      </w:r>
      <w:r w:rsidR="005B6031" w:rsidRPr="001C3B53">
        <w:rPr>
          <w:spacing w:val="-4"/>
          <w:lang w:val="sr-Cyrl-CS" w:eastAsia="sr-Cyrl-CS"/>
        </w:rPr>
        <w:t>стање пре изградње рударских објеката и експлоатације.</w:t>
      </w:r>
    </w:p>
    <w:p w14:paraId="6C29B851" w14:textId="77777777" w:rsidR="001C3B53" w:rsidRPr="001C3B53" w:rsidRDefault="001C3B53" w:rsidP="00537BB5">
      <w:pPr>
        <w:jc w:val="both"/>
        <w:rPr>
          <w:spacing w:val="-4"/>
          <w:lang w:eastAsia="sr-Cyrl-CS"/>
        </w:rPr>
      </w:pPr>
    </w:p>
    <w:p w14:paraId="6C8EC05F" w14:textId="384D5EEE" w:rsidR="00537BB5" w:rsidRDefault="00537BB5" w:rsidP="001C3B53">
      <w:pPr>
        <w:autoSpaceDE w:val="0"/>
        <w:autoSpaceDN w:val="0"/>
        <w:jc w:val="both"/>
        <w:rPr>
          <w:spacing w:val="-4"/>
          <w:lang w:val="sr-Cyrl-CS" w:eastAsia="sr-Cyrl-CS"/>
        </w:rPr>
      </w:pPr>
      <w:r w:rsidRPr="001C3B53">
        <w:rPr>
          <w:b/>
          <w:bCs/>
          <w:spacing w:val="-4"/>
          <w:lang w:val="sr-Cyrl-CS" w:eastAsia="sr-Cyrl-CS"/>
        </w:rPr>
        <w:t xml:space="preserve">Планско решење: </w:t>
      </w:r>
      <w:r w:rsidRPr="001C3B53">
        <w:rPr>
          <w:b/>
          <w:bCs/>
          <w:spacing w:val="-4"/>
          <w:szCs w:val="18"/>
          <w:lang w:val="sr-Cyrl-CS" w:eastAsia="sr-Cyrl-CS"/>
        </w:rPr>
        <w:t>Подводна</w:t>
      </w:r>
      <w:r w:rsidRPr="001C3B53">
        <w:rPr>
          <w:b/>
          <w:spacing w:val="-4"/>
          <w:lang w:val="sr-Cyrl-CS" w:eastAsia="sr-Cyrl-CS"/>
        </w:rPr>
        <w:t xml:space="preserve"> </w:t>
      </w:r>
      <w:r w:rsidRPr="001C3B53">
        <w:rPr>
          <w:b/>
          <w:spacing w:val="-4"/>
          <w:lang w:val="sr-Cyrl-RS" w:eastAsia="sr-Cyrl-CS"/>
        </w:rPr>
        <w:t>е</w:t>
      </w:r>
      <w:r w:rsidRPr="001C3B53">
        <w:rPr>
          <w:b/>
          <w:spacing w:val="-4"/>
          <w:lang w:val="sr-Cyrl-CS" w:eastAsia="sr-Cyrl-CS"/>
        </w:rPr>
        <w:t xml:space="preserve">ксплоатације угља </w:t>
      </w:r>
      <w:r w:rsidRPr="001C3B53">
        <w:rPr>
          <w:spacing w:val="-4"/>
          <w:lang w:val="sr-Cyrl-CS" w:eastAsia="sr-Cyrl-CS"/>
        </w:rPr>
        <w:t xml:space="preserve">у </w:t>
      </w:r>
      <w:r w:rsidRPr="001C3B53">
        <w:rPr>
          <w:bCs/>
          <w:spacing w:val="-4"/>
          <w:szCs w:val="18"/>
          <w:lang w:val="sr-Cyrl-RS" w:eastAsia="sr-Cyrl-CS"/>
        </w:rPr>
        <w:t>ковинском</w:t>
      </w:r>
      <w:r w:rsidRPr="001C3B53">
        <w:rPr>
          <w:spacing w:val="-4"/>
          <w:lang w:val="sr-Cyrl-CS" w:eastAsia="sr-Cyrl-CS"/>
        </w:rPr>
        <w:t xml:space="preserve"> басену</w:t>
      </w:r>
      <w:r w:rsidRPr="001C3B53">
        <w:rPr>
          <w:bCs/>
          <w:spacing w:val="-4"/>
          <w:szCs w:val="18"/>
          <w:lang w:val="sr-Cyrl-CS" w:eastAsia="sr-Cyrl-CS"/>
        </w:rPr>
        <w:t>;</w:t>
      </w:r>
      <w:r w:rsidRPr="001C3B53">
        <w:rPr>
          <w:b/>
          <w:bCs/>
          <w:spacing w:val="-4"/>
          <w:szCs w:val="18"/>
          <w:lang w:val="sr-Cyrl-CS" w:eastAsia="sr-Cyrl-CS"/>
        </w:rPr>
        <w:t xml:space="preserve"> </w:t>
      </w:r>
      <w:r w:rsidRPr="001C3B53">
        <w:rPr>
          <w:b/>
          <w:spacing w:val="-4"/>
          <w:lang w:val="sr-Cyrl-RS"/>
        </w:rPr>
        <w:t>Економска експлоатација</w:t>
      </w:r>
      <w:r w:rsidRPr="001C3B53">
        <w:rPr>
          <w:spacing w:val="-4"/>
          <w:lang w:val="sr-Cyrl-RS"/>
        </w:rPr>
        <w:t xml:space="preserve"> идентификованих  лежишта минералних ресурса, посебно у области нафте и гаса, као и немтеталичним сировинама;</w:t>
      </w:r>
      <w:r w:rsidRPr="001C3B53">
        <w:rPr>
          <w:b/>
          <w:bCs/>
          <w:spacing w:val="-4"/>
          <w:szCs w:val="18"/>
          <w:lang w:val="sr-Cyrl-CS" w:eastAsia="sr-Cyrl-CS"/>
        </w:rPr>
        <w:t xml:space="preserve"> </w:t>
      </w:r>
      <w:r w:rsidRPr="001C3B53">
        <w:rPr>
          <w:b/>
          <w:spacing w:val="-4"/>
          <w:lang w:val="sr-Cyrl-RS"/>
        </w:rPr>
        <w:t>Извођење геолошких истраживања нафте и гаса</w:t>
      </w:r>
      <w:r w:rsidRPr="001C3B53">
        <w:rPr>
          <w:spacing w:val="-4"/>
          <w:lang w:val="sr-Cyrl-RS"/>
        </w:rPr>
        <w:t xml:space="preserve"> </w:t>
      </w:r>
      <w:r w:rsidRPr="001C3B53">
        <w:rPr>
          <w:rFonts w:eastAsia="Calibri"/>
          <w:spacing w:val="-4"/>
          <w:lang w:val="sr-Cyrl-RS"/>
        </w:rPr>
        <w:t>на територији АПВ,</w:t>
      </w:r>
      <w:r w:rsidRPr="001C3B53">
        <w:rPr>
          <w:spacing w:val="-4"/>
          <w:lang w:val="sr-Cyrl-RS"/>
        </w:rPr>
        <w:t xml:space="preserve"> одобрено је на </w:t>
      </w:r>
      <w:r w:rsidRPr="001C3B53">
        <w:rPr>
          <w:rFonts w:eastAsia="Calibri"/>
          <w:spacing w:val="-4"/>
          <w:lang w:val="sr-Cyrl-RS"/>
        </w:rPr>
        <w:t xml:space="preserve">пет истражних простора (северни Банат, средњи Банат, јужни Банат, северна Бачка и јужна Бачка), као и </w:t>
      </w:r>
      <w:r w:rsidRPr="001C3B53">
        <w:rPr>
          <w:spacing w:val="-4"/>
          <w:lang w:val="sr-Cyrl-RS"/>
        </w:rPr>
        <w:t>додатна геолошка истраживања у дубљим геолошким слојевима на територији Војводине</w:t>
      </w:r>
      <w:r w:rsidRPr="001C3B53">
        <w:rPr>
          <w:rFonts w:eastAsia="Calibri"/>
          <w:spacing w:val="-4"/>
          <w:lang w:val="sr-Cyrl-RS"/>
        </w:rPr>
        <w:t xml:space="preserve">; </w:t>
      </w:r>
      <w:r w:rsidRPr="001C3B53">
        <w:rPr>
          <w:b/>
          <w:spacing w:val="-4"/>
          <w:lang w:val="sr-Cyrl-RS"/>
        </w:rPr>
        <w:t>Експлоатација</w:t>
      </w:r>
      <w:r w:rsidRPr="001C3B53">
        <w:rPr>
          <w:spacing w:val="-4"/>
          <w:lang w:val="sr-Cyrl-RS"/>
        </w:rPr>
        <w:t>, опекарских сировина, песка и шљунка, и слојних вода према пројектној документацији у складу са законском регулативом;</w:t>
      </w:r>
      <w:r w:rsidRPr="001C3B53">
        <w:rPr>
          <w:spacing w:val="-4"/>
          <w:lang w:val="sr-Cyrl-CS" w:eastAsia="sr-Cyrl-CS"/>
        </w:rPr>
        <w:t xml:space="preserve">– позитивни утицаји овог планског решења огледају се у смањењу емиције загађујућих материја у ваздух </w:t>
      </w:r>
      <w:r w:rsidR="00DD4490" w:rsidRPr="001C3B53">
        <w:rPr>
          <w:spacing w:val="-4"/>
          <w:lang w:val="sr-Cyrl-CS" w:eastAsia="sr-Cyrl-CS"/>
        </w:rPr>
        <w:t>и загагиђавања земљишта или деградације земљишта јер</w:t>
      </w:r>
      <w:r w:rsidRPr="001C3B53">
        <w:rPr>
          <w:spacing w:val="-4"/>
          <w:lang w:val="sr-Cyrl-CS" w:eastAsia="sr-Cyrl-CS"/>
        </w:rPr>
        <w:t xml:space="preserve"> се </w:t>
      </w:r>
      <w:r w:rsidR="00DD4490" w:rsidRPr="001C3B53">
        <w:rPr>
          <w:spacing w:val="-4"/>
          <w:lang w:val="sr-Cyrl-CS" w:eastAsia="sr-Cyrl-CS"/>
        </w:rPr>
        <w:t>експлоатација угља врши подводном медотом</w:t>
      </w:r>
      <w:r w:rsidRPr="001C3B53">
        <w:rPr>
          <w:spacing w:val="-4"/>
          <w:lang w:val="sr-Cyrl-CS" w:eastAsia="sr-Cyrl-CS"/>
        </w:rPr>
        <w:t xml:space="preserve"> у </w:t>
      </w:r>
      <w:r w:rsidR="00DD4490" w:rsidRPr="001C3B53">
        <w:rPr>
          <w:spacing w:val="-4"/>
          <w:lang w:val="sr-Cyrl-CS" w:eastAsia="sr-Cyrl-CS"/>
        </w:rPr>
        <w:t>инундацији Дунава, као и код експлоатације песка, шљунка и слојних вода</w:t>
      </w:r>
      <w:r w:rsidR="00DB6DEB" w:rsidRPr="001C3B53">
        <w:rPr>
          <w:spacing w:val="-4"/>
          <w:lang w:val="sr-Cyrl-CS" w:eastAsia="sr-Cyrl-CS"/>
        </w:rPr>
        <w:t>.</w:t>
      </w:r>
      <w:r w:rsidRPr="001C3B53">
        <w:rPr>
          <w:spacing w:val="-4"/>
          <w:lang w:val="sr-Cyrl-CS" w:eastAsia="sr-Cyrl-CS"/>
        </w:rPr>
        <w:t xml:space="preserve"> Истовремено, негативни утицаји односе се на емисију загађујућих материја </w:t>
      </w:r>
      <w:r w:rsidR="00DD4490" w:rsidRPr="001C3B53">
        <w:rPr>
          <w:spacing w:val="-4"/>
          <w:lang w:val="sr-Cyrl-CS" w:eastAsia="sr-Cyrl-CS"/>
        </w:rPr>
        <w:t xml:space="preserve">код експлоатације опекарских сировина </w:t>
      </w:r>
      <w:r w:rsidRPr="001C3B53">
        <w:rPr>
          <w:spacing w:val="-4"/>
          <w:lang w:val="sr-Cyrl-CS" w:eastAsia="sr-Cyrl-CS"/>
        </w:rPr>
        <w:t>у ваздух што има негативне ефекте на здравље становништва. Негативни утицаји повећавају се у синергији са другим емитерима загађујућих материја (саобраћај, индивидуална ложишта, индустрија, и др.).</w:t>
      </w:r>
    </w:p>
    <w:p w14:paraId="31B210CB" w14:textId="77777777" w:rsidR="001C3B53" w:rsidRPr="001C3B53" w:rsidRDefault="001C3B53" w:rsidP="001C3B53">
      <w:pPr>
        <w:autoSpaceDE w:val="0"/>
        <w:autoSpaceDN w:val="0"/>
        <w:jc w:val="both"/>
        <w:rPr>
          <w:b/>
          <w:spacing w:val="-4"/>
          <w:lang w:val="sr-Cyrl-CS" w:eastAsia="sr-Cyrl-CS"/>
        </w:rPr>
      </w:pPr>
    </w:p>
    <w:p w14:paraId="4DC992FE" w14:textId="0DB85914" w:rsidR="00EA2899" w:rsidRDefault="00EA2899" w:rsidP="00EA2899">
      <w:pPr>
        <w:jc w:val="both"/>
        <w:rPr>
          <w:lang w:val="sr-Cyrl-RS" w:eastAsia="hr-HR"/>
        </w:rPr>
      </w:pPr>
      <w:r w:rsidRPr="00C05BF2">
        <w:rPr>
          <w:b/>
          <w:lang w:val="sr-Cyrl-CS" w:eastAsia="sr-Cyrl-CS"/>
        </w:rPr>
        <w:t>Планско решење:</w:t>
      </w:r>
      <w:r w:rsidRPr="00EA2899">
        <w:rPr>
          <w:b/>
          <w:bCs/>
          <w:color w:val="FF0000"/>
          <w:lang w:val="sr-Cyrl-CS" w:eastAsia="sr-Cyrl-CS"/>
        </w:rPr>
        <w:t xml:space="preserve"> </w:t>
      </w:r>
      <w:r w:rsidR="00D26CB3" w:rsidRPr="0037193B">
        <w:rPr>
          <w:b/>
          <w:bCs/>
          <w:szCs w:val="18"/>
          <w:lang w:val="sr-Cyrl-CS" w:eastAsia="hr-HR"/>
        </w:rPr>
        <w:t>Р</w:t>
      </w:r>
      <w:r w:rsidR="00D26CB3" w:rsidRPr="00D26CB3">
        <w:rPr>
          <w:b/>
          <w:bCs/>
          <w:szCs w:val="18"/>
          <w:lang w:val="sr-Cyrl-CS" w:eastAsia="hr-HR"/>
        </w:rPr>
        <w:t>азвој туризма АПВ  кроз третман простора АПВ као јединственог туристичког кластера/зоне са извдојеним туристичким дестинацијама и у оквиру њих приоритетних туристичких дестинација</w:t>
      </w:r>
      <w:r w:rsidRPr="008A6547">
        <w:rPr>
          <w:lang w:val="en-GB" w:eastAsia="hr-HR"/>
        </w:rPr>
        <w:t xml:space="preserve"> </w:t>
      </w:r>
      <w:r w:rsidR="00D26CB3" w:rsidRPr="008A6547">
        <w:rPr>
          <w:lang w:val="sr-Cyrl-RS" w:eastAsia="hr-HR"/>
        </w:rPr>
        <w:t xml:space="preserve">- </w:t>
      </w:r>
      <w:r w:rsidR="00686EF2" w:rsidRPr="00423086">
        <w:rPr>
          <w:i/>
          <w:lang w:val="sr-Cyrl-RS"/>
        </w:rPr>
        <w:t xml:space="preserve">Позитиван утицај </w:t>
      </w:r>
      <w:r w:rsidR="00686EF2" w:rsidRPr="00423086">
        <w:rPr>
          <w:lang w:val="sr-Cyrl-RS"/>
        </w:rPr>
        <w:t>р</w:t>
      </w:r>
      <w:r w:rsidR="00FD2D08" w:rsidRPr="00FD2D08">
        <w:rPr>
          <w:lang w:val="sr-Cyrl-RS"/>
        </w:rPr>
        <w:t>азвој</w:t>
      </w:r>
      <w:r w:rsidR="00686EF2" w:rsidRPr="00423086">
        <w:rPr>
          <w:lang w:val="sr-Cyrl-RS"/>
        </w:rPr>
        <w:t>а туризма на подручју АПВ</w:t>
      </w:r>
      <w:r w:rsidR="00E73FB3" w:rsidRPr="00423086">
        <w:rPr>
          <w:lang w:val="sr-Cyrl-RS"/>
        </w:rPr>
        <w:t>,</w:t>
      </w:r>
      <w:r w:rsidR="00686EF2" w:rsidRPr="00423086">
        <w:rPr>
          <w:lang w:val="sr-Cyrl-RS"/>
        </w:rPr>
        <w:t xml:space="preserve"> издвојених туристичких дестинација и</w:t>
      </w:r>
      <w:r w:rsidR="00E73FB3" w:rsidRPr="00423086">
        <w:rPr>
          <w:lang w:val="sr-Cyrl-RS"/>
        </w:rPr>
        <w:t xml:space="preserve"> њему </w:t>
      </w:r>
      <w:r w:rsidR="00FD2D08" w:rsidRPr="00FD2D08">
        <w:rPr>
          <w:szCs w:val="18"/>
          <w:lang w:val="sr-Cyrl-RS"/>
        </w:rPr>
        <w:t xml:space="preserve"> </w:t>
      </w:r>
      <w:r w:rsidR="00FD2D08" w:rsidRPr="00FD2D08">
        <w:rPr>
          <w:lang w:val="sr-Cyrl-RS"/>
        </w:rPr>
        <w:t>комплементарних привредних активности</w:t>
      </w:r>
      <w:r w:rsidR="00FD2D08" w:rsidRPr="00FD2D08">
        <w:rPr>
          <w:szCs w:val="18"/>
          <w:lang w:val="sr-Cyrl-RS"/>
        </w:rPr>
        <w:t>,</w:t>
      </w:r>
      <w:r w:rsidR="00686EF2" w:rsidRPr="00423086">
        <w:rPr>
          <w:lang w:val="sr-Cyrl-RS" w:eastAsia="hr-HR"/>
        </w:rPr>
        <w:t xml:space="preserve"> </w:t>
      </w:r>
      <w:r w:rsidR="00E73FB3" w:rsidRPr="00423086">
        <w:rPr>
          <w:lang w:val="sr-Cyrl-RS" w:eastAsia="hr-HR"/>
        </w:rPr>
        <w:t>изражен је</w:t>
      </w:r>
      <w:r w:rsidR="00686EF2" w:rsidRPr="00423086">
        <w:rPr>
          <w:lang w:val="sr-Cyrl-RS" w:eastAsia="hr-HR"/>
        </w:rPr>
        <w:t xml:space="preserve"> у односу на </w:t>
      </w:r>
      <w:r w:rsidR="00B35255" w:rsidRPr="00423086">
        <w:rPr>
          <w:lang w:val="sr-Cyrl-RS" w:eastAsia="hr-HR"/>
        </w:rPr>
        <w:t>о</w:t>
      </w:r>
      <w:r w:rsidR="00FD2D08" w:rsidRPr="00FD2D08">
        <w:rPr>
          <w:szCs w:val="18"/>
          <w:lang w:val="sr-Cyrl-RS"/>
        </w:rPr>
        <w:t xml:space="preserve">премање простора туристичком инфраструктуром, </w:t>
      </w:r>
      <w:r w:rsidR="00FD2D08" w:rsidRPr="00FD2D08">
        <w:rPr>
          <w:lang w:val="sr-Cyrl-RS"/>
        </w:rPr>
        <w:t>подстицање запошљавања</w:t>
      </w:r>
      <w:r w:rsidR="00FD2D08" w:rsidRPr="00FD2D08">
        <w:rPr>
          <w:szCs w:val="18"/>
          <w:lang w:val="sr-Cyrl-RS"/>
        </w:rPr>
        <w:t>,</w:t>
      </w:r>
      <w:r w:rsidR="00FD2D08" w:rsidRPr="00FD2D08">
        <w:rPr>
          <w:lang w:val="sr-Cyrl-RS"/>
        </w:rPr>
        <w:t xml:space="preserve"> јачање </w:t>
      </w:r>
      <w:r w:rsidR="00B35255" w:rsidRPr="00423086">
        <w:rPr>
          <w:lang w:val="sr-Cyrl-RS"/>
        </w:rPr>
        <w:t>прекограничне</w:t>
      </w:r>
      <w:r w:rsidR="00FD2D08" w:rsidRPr="00FD2D08">
        <w:rPr>
          <w:szCs w:val="18"/>
          <w:lang w:val="sr-Cyrl-RS"/>
        </w:rPr>
        <w:t xml:space="preserve"> </w:t>
      </w:r>
      <w:r w:rsidR="00FD2D08" w:rsidRPr="00FD2D08">
        <w:rPr>
          <w:lang w:val="sr-Cyrl-RS"/>
        </w:rPr>
        <w:t>сарадње</w:t>
      </w:r>
      <w:r w:rsidR="00FD2D08" w:rsidRPr="00FD2D08">
        <w:rPr>
          <w:rFonts w:eastAsia="Calibri"/>
          <w:szCs w:val="18"/>
          <w:lang w:val="sr-Cyrl-RS"/>
        </w:rPr>
        <w:t xml:space="preserve">, </w:t>
      </w:r>
      <w:r w:rsidR="00FD2D08" w:rsidRPr="00FD2D08">
        <w:rPr>
          <w:lang w:val="sr-Cyrl-RS"/>
        </w:rPr>
        <w:t>остваривање заштите, уређења и презентације природног</w:t>
      </w:r>
      <w:r w:rsidR="00FD2D08" w:rsidRPr="00FD2D08">
        <w:rPr>
          <w:szCs w:val="18"/>
          <w:lang w:val="sr-Cyrl-RS"/>
        </w:rPr>
        <w:t xml:space="preserve"> и</w:t>
      </w:r>
      <w:r w:rsidR="00FD2D08" w:rsidRPr="00FD2D08">
        <w:rPr>
          <w:lang w:val="sr-Cyrl-RS"/>
        </w:rPr>
        <w:t xml:space="preserve"> културног наслеђа и предела</w:t>
      </w:r>
      <w:r w:rsidR="00FD2D08" w:rsidRPr="00FD2D08">
        <w:rPr>
          <w:szCs w:val="18"/>
          <w:lang w:val="sr-Cyrl-RS"/>
        </w:rPr>
        <w:t xml:space="preserve">. </w:t>
      </w:r>
      <w:r w:rsidR="00423086" w:rsidRPr="00423086">
        <w:rPr>
          <w:bCs/>
          <w:lang w:val="sr-Cyrl-RS" w:eastAsia="hr-HR"/>
        </w:rPr>
        <w:t>Ово планско решење је у складу са дефинисаним циљевима у Стратешкој процени утицаја</w:t>
      </w:r>
      <w:r w:rsidR="00423086">
        <w:rPr>
          <w:bCs/>
          <w:lang w:val="sr-Cyrl-RS" w:eastAsia="hr-HR"/>
        </w:rPr>
        <w:t>.</w:t>
      </w:r>
    </w:p>
    <w:p w14:paraId="258E3C65" w14:textId="28F5C756" w:rsidR="00EA2899" w:rsidRPr="00F612B3" w:rsidRDefault="00EA2899" w:rsidP="003B5C69">
      <w:pPr>
        <w:tabs>
          <w:tab w:val="left" w:pos="1142"/>
        </w:tabs>
        <w:jc w:val="both"/>
        <w:rPr>
          <w:b/>
          <w:color w:val="FF0000"/>
          <w:lang w:val="sr-Cyrl-RS" w:eastAsia="hr-HR"/>
        </w:rPr>
      </w:pPr>
    </w:p>
    <w:p w14:paraId="79D857D8" w14:textId="51B620EC" w:rsidR="003C47FB" w:rsidRPr="00D14EA2" w:rsidRDefault="003C47FB" w:rsidP="003C47FB">
      <w:pPr>
        <w:jc w:val="both"/>
        <w:rPr>
          <w:color w:val="FF0000"/>
          <w:lang w:eastAsia="hr-HR"/>
        </w:rPr>
      </w:pPr>
      <w:r w:rsidRPr="002C099F">
        <w:rPr>
          <w:b/>
          <w:bCs/>
          <w:lang w:val="sr-Cyrl-CS" w:eastAsia="sr-Cyrl-CS"/>
        </w:rPr>
        <w:t>Планско решење:</w:t>
      </w:r>
      <w:r w:rsidRPr="002C099F">
        <w:rPr>
          <w:bCs/>
          <w:szCs w:val="18"/>
          <w:lang w:val="ru-RU" w:eastAsia="sr-Cyrl-CS"/>
        </w:rPr>
        <w:t xml:space="preserve"> </w:t>
      </w:r>
      <w:r w:rsidRPr="002C099F">
        <w:rPr>
          <w:b/>
          <w:bCs/>
          <w:szCs w:val="18"/>
          <w:lang w:val="ru-RU" w:eastAsia="sr-Cyrl-CS"/>
        </w:rPr>
        <w:t xml:space="preserve">Дефинисање даљег развоја туризма заснованих на до сада </w:t>
      </w:r>
      <w:r w:rsidRPr="003C47FB">
        <w:rPr>
          <w:b/>
          <w:bCs/>
          <w:szCs w:val="18"/>
          <w:lang w:val="ru-RU" w:eastAsia="sr-Cyrl-CS"/>
        </w:rPr>
        <w:t xml:space="preserve">афирмисаним облицима </w:t>
      </w:r>
      <w:r w:rsidR="00653E38" w:rsidRPr="004B0A2A">
        <w:rPr>
          <w:b/>
          <w:i/>
          <w:szCs w:val="18"/>
          <w:lang w:val="sr-Cyrl-RS"/>
        </w:rPr>
        <w:t>туризма/туристички</w:t>
      </w:r>
      <w:r w:rsidR="00D72E92">
        <w:rPr>
          <w:b/>
          <w:i/>
          <w:szCs w:val="18"/>
          <w:lang w:val="sr-Cyrl-RS"/>
        </w:rPr>
        <w:t>х</w:t>
      </w:r>
      <w:r w:rsidR="00653E38" w:rsidRPr="004B0A2A">
        <w:rPr>
          <w:b/>
          <w:i/>
          <w:szCs w:val="18"/>
          <w:lang w:val="sr-Cyrl-RS"/>
        </w:rPr>
        <w:t xml:space="preserve"> производ</w:t>
      </w:r>
      <w:r w:rsidR="00D72E92">
        <w:rPr>
          <w:b/>
          <w:i/>
          <w:szCs w:val="18"/>
          <w:lang w:val="sr-Cyrl-RS"/>
        </w:rPr>
        <w:t>а на подручју АПВ</w:t>
      </w:r>
      <w:r w:rsidR="00653E38" w:rsidRPr="003C47FB">
        <w:rPr>
          <w:b/>
          <w:bCs/>
          <w:szCs w:val="18"/>
          <w:lang w:val="ru-RU" w:eastAsia="sr-Cyrl-CS"/>
        </w:rPr>
        <w:t xml:space="preserve"> </w:t>
      </w:r>
      <w:r w:rsidR="00D72E92">
        <w:rPr>
          <w:b/>
          <w:bCs/>
          <w:szCs w:val="18"/>
          <w:lang w:eastAsia="sr-Cyrl-CS"/>
        </w:rPr>
        <w:t>(</w:t>
      </w:r>
      <w:r w:rsidR="00653E38" w:rsidRPr="003C47FB">
        <w:rPr>
          <w:b/>
          <w:bCs/>
          <w:szCs w:val="18"/>
          <w:lang w:val="ru-RU" w:eastAsia="sr-Cyrl-CS"/>
        </w:rPr>
        <w:t xml:space="preserve">пословног, градског, бањског, </w:t>
      </w:r>
      <w:r w:rsidR="00D72E92">
        <w:rPr>
          <w:b/>
          <w:bCs/>
          <w:szCs w:val="18"/>
          <w:lang w:val="ru-RU" w:eastAsia="sr-Cyrl-CS"/>
        </w:rPr>
        <w:t>туризма на водама (наутички</w:t>
      </w:r>
      <w:r w:rsidR="00C90F81">
        <w:rPr>
          <w:b/>
          <w:bCs/>
          <w:szCs w:val="18"/>
          <w:lang w:val="ru-RU" w:eastAsia="sr-Cyrl-CS"/>
        </w:rPr>
        <w:t xml:space="preserve"> и</w:t>
      </w:r>
      <w:r w:rsidR="00653E38" w:rsidRPr="003C47FB">
        <w:rPr>
          <w:b/>
          <w:bCs/>
          <w:szCs w:val="18"/>
          <w:lang w:val="ru-RU" w:eastAsia="sr-Cyrl-CS"/>
        </w:rPr>
        <w:t xml:space="preserve"> </w:t>
      </w:r>
      <w:r w:rsidR="00C90F81">
        <w:rPr>
          <w:b/>
          <w:bCs/>
          <w:szCs w:val="18"/>
          <w:lang w:val="ru-RU" w:eastAsia="sr-Cyrl-CS"/>
        </w:rPr>
        <w:t>спортски</w:t>
      </w:r>
      <w:r w:rsidR="00C90F81" w:rsidRPr="003C47FB">
        <w:rPr>
          <w:b/>
          <w:bCs/>
          <w:szCs w:val="18"/>
          <w:lang w:val="ru-RU" w:eastAsia="sr-Cyrl-CS"/>
        </w:rPr>
        <w:t xml:space="preserve"> на водама</w:t>
      </w:r>
      <w:r w:rsidR="00C90F81">
        <w:rPr>
          <w:b/>
          <w:bCs/>
          <w:szCs w:val="18"/>
          <w:lang w:val="ru-RU" w:eastAsia="sr-Cyrl-CS"/>
        </w:rPr>
        <w:t xml:space="preserve">), </w:t>
      </w:r>
      <w:r w:rsidR="00D72E92">
        <w:rPr>
          <w:b/>
          <w:bCs/>
          <w:szCs w:val="18"/>
          <w:lang w:val="ru-RU" w:eastAsia="sr-Cyrl-CS"/>
        </w:rPr>
        <w:t>друмског /</w:t>
      </w:r>
      <w:r w:rsidR="00653E38" w:rsidRPr="003C47FB">
        <w:rPr>
          <w:b/>
          <w:bCs/>
          <w:szCs w:val="18"/>
          <w:lang w:val="ru-RU" w:eastAsia="sr-Cyrl-CS"/>
        </w:rPr>
        <w:t>туринг,</w:t>
      </w:r>
      <w:r w:rsidR="00D72E92">
        <w:rPr>
          <w:b/>
          <w:bCs/>
          <w:szCs w:val="18"/>
          <w:lang w:val="ru-RU" w:eastAsia="sr-Cyrl-CS"/>
        </w:rPr>
        <w:t xml:space="preserve"> руралног</w:t>
      </w:r>
      <w:r w:rsidR="00C90F81">
        <w:rPr>
          <w:b/>
          <w:bCs/>
          <w:szCs w:val="18"/>
          <w:lang w:val="ru-RU" w:eastAsia="sr-Cyrl-CS"/>
        </w:rPr>
        <w:t xml:space="preserve"> (сеоског)</w:t>
      </w:r>
      <w:r w:rsidR="00D72E92">
        <w:rPr>
          <w:b/>
          <w:bCs/>
          <w:szCs w:val="18"/>
          <w:lang w:val="ru-RU" w:eastAsia="sr-Cyrl-CS"/>
        </w:rPr>
        <w:t xml:space="preserve">, винског, туризам специјалних интереса (етно, еко, рекреативни...) манифестационог </w:t>
      </w:r>
      <w:r w:rsidR="00653E38" w:rsidRPr="003C47FB">
        <w:rPr>
          <w:b/>
          <w:bCs/>
          <w:szCs w:val="18"/>
          <w:lang w:val="ru-RU" w:eastAsia="sr-Cyrl-CS"/>
        </w:rPr>
        <w:t>туризма уз подстицање</w:t>
      </w:r>
      <w:r w:rsidR="00C90F81">
        <w:rPr>
          <w:b/>
          <w:bCs/>
          <w:szCs w:val="18"/>
          <w:lang w:val="ru-RU" w:eastAsia="sr-Cyrl-CS"/>
        </w:rPr>
        <w:t xml:space="preserve"> развоја</w:t>
      </w:r>
      <w:r w:rsidR="00653E38" w:rsidRPr="003C47FB">
        <w:rPr>
          <w:b/>
          <w:bCs/>
          <w:szCs w:val="18"/>
          <w:lang w:val="ru-RU" w:eastAsia="sr-Cyrl-CS"/>
        </w:rPr>
        <w:t xml:space="preserve"> </w:t>
      </w:r>
      <w:r w:rsidR="00C90F81">
        <w:rPr>
          <w:b/>
          <w:bCs/>
          <w:szCs w:val="18"/>
          <w:lang w:val="ru-RU" w:eastAsia="sr-Cyrl-CS"/>
        </w:rPr>
        <w:t>циклотуризма</w:t>
      </w:r>
      <w:r w:rsidR="00C90F81" w:rsidRPr="008A6547">
        <w:rPr>
          <w:b/>
          <w:bCs/>
          <w:szCs w:val="18"/>
          <w:lang w:val="ru-RU" w:eastAsia="sr-Cyrl-CS"/>
        </w:rPr>
        <w:t>...</w:t>
      </w:r>
      <w:r w:rsidR="006D5F57">
        <w:rPr>
          <w:b/>
          <w:bCs/>
          <w:szCs w:val="18"/>
          <w:lang w:val="ru-RU" w:eastAsia="sr-Cyrl-CS"/>
        </w:rPr>
        <w:t xml:space="preserve"> </w:t>
      </w:r>
      <w:r w:rsidR="00653E38" w:rsidRPr="008A6547">
        <w:rPr>
          <w:lang w:val="ru-RU" w:eastAsia="sr-Cyrl-CS"/>
        </w:rPr>
        <w:t>–</w:t>
      </w:r>
      <w:r w:rsidR="00D14EA2" w:rsidRPr="008A6547">
        <w:rPr>
          <w:lang w:eastAsia="hr-HR"/>
        </w:rPr>
        <w:t xml:space="preserve"> </w:t>
      </w:r>
      <w:r w:rsidR="00FF57E2">
        <w:rPr>
          <w:lang w:val="sr-Cyrl-RS"/>
        </w:rPr>
        <w:t>Планска решења</w:t>
      </w:r>
      <w:r w:rsidR="00653E38" w:rsidRPr="00FA1A5E">
        <w:rPr>
          <w:lang w:val="sr-Cyrl-RS"/>
        </w:rPr>
        <w:t xml:space="preserve"> </w:t>
      </w:r>
      <w:r w:rsidR="00653E38" w:rsidRPr="00FA1A5E">
        <w:rPr>
          <w:szCs w:val="18"/>
          <w:lang w:val="sr-Cyrl-RS"/>
        </w:rPr>
        <w:t>развоја</w:t>
      </w:r>
      <w:r w:rsidR="00FF57E2">
        <w:rPr>
          <w:szCs w:val="18"/>
          <w:lang w:val="sr-Cyrl-RS"/>
        </w:rPr>
        <w:t xml:space="preserve"> појединих</w:t>
      </w:r>
      <w:r w:rsidR="002E7535" w:rsidRPr="00FA1A5E">
        <w:rPr>
          <w:szCs w:val="18"/>
          <w:lang w:val="sr-Cyrl-RS"/>
        </w:rPr>
        <w:t xml:space="preserve"> </w:t>
      </w:r>
      <w:r w:rsidR="00FA1A5E">
        <w:rPr>
          <w:szCs w:val="18"/>
          <w:lang w:val="sr-Cyrl-RS"/>
        </w:rPr>
        <w:t>туристичких производа</w:t>
      </w:r>
      <w:r w:rsidR="002E7535" w:rsidRPr="00FA1A5E">
        <w:rPr>
          <w:szCs w:val="18"/>
          <w:lang w:val="sr-Cyrl-RS"/>
        </w:rPr>
        <w:t xml:space="preserve"> </w:t>
      </w:r>
      <w:r w:rsidR="00FA1A5E">
        <w:rPr>
          <w:szCs w:val="18"/>
          <w:lang w:val="sr-Cyrl-RS"/>
        </w:rPr>
        <w:t>/</w:t>
      </w:r>
      <w:r w:rsidR="002E7535" w:rsidRPr="00FA1A5E">
        <w:rPr>
          <w:szCs w:val="18"/>
          <w:lang w:val="sr-Cyrl-RS"/>
        </w:rPr>
        <w:t>облика туризма</w:t>
      </w:r>
      <w:r w:rsidR="00FA1A5E">
        <w:rPr>
          <w:szCs w:val="18"/>
          <w:lang w:val="sr-Cyrl-RS"/>
        </w:rPr>
        <w:t>,</w:t>
      </w:r>
      <w:r w:rsidR="00653E38" w:rsidRPr="00FA1A5E">
        <w:rPr>
          <w:szCs w:val="18"/>
          <w:lang w:val="sr-Cyrl-RS"/>
        </w:rPr>
        <w:t xml:space="preserve"> </w:t>
      </w:r>
      <w:r w:rsidR="00FF57E2">
        <w:rPr>
          <w:szCs w:val="18"/>
          <w:lang w:val="sr-Cyrl-RS"/>
        </w:rPr>
        <w:t>имаће позитиван ефекат</w:t>
      </w:r>
      <w:r w:rsidR="002E7535" w:rsidRPr="00FA1A5E">
        <w:rPr>
          <w:szCs w:val="18"/>
          <w:lang w:val="sr-Cyrl-RS"/>
        </w:rPr>
        <w:t xml:space="preserve"> у односу на заштиту </w:t>
      </w:r>
      <w:r w:rsidR="00653E38" w:rsidRPr="00FA1A5E">
        <w:rPr>
          <w:szCs w:val="18"/>
          <w:lang w:val="sr-Cyrl-RS"/>
        </w:rPr>
        <w:t xml:space="preserve"> </w:t>
      </w:r>
      <w:r w:rsidR="002E7535" w:rsidRPr="00FA1A5E">
        <w:rPr>
          <w:szCs w:val="18"/>
          <w:lang w:val="sr-Cyrl-RS"/>
        </w:rPr>
        <w:t>и презентацију</w:t>
      </w:r>
      <w:r w:rsidR="002E7535" w:rsidRPr="00FA1A5E">
        <w:rPr>
          <w:lang w:val="sr-Cyrl-RS" w:eastAsia="hr-HR"/>
        </w:rPr>
        <w:t xml:space="preserve"> елемената животне средине (</w:t>
      </w:r>
      <w:r w:rsidR="000D128C" w:rsidRPr="00FA1A5E">
        <w:rPr>
          <w:lang w:val="sr-Cyrl-RS" w:eastAsia="hr-HR"/>
        </w:rPr>
        <w:t>градски, бањски, рурални, туризам спцијалних интереса-</w:t>
      </w:r>
      <w:r w:rsidR="00FA1A5E">
        <w:rPr>
          <w:lang w:val="sr-Cyrl-RS" w:eastAsia="hr-HR"/>
        </w:rPr>
        <w:t>), као основе за њих</w:t>
      </w:r>
      <w:r w:rsidR="002E7535" w:rsidRPr="00FA1A5E">
        <w:rPr>
          <w:lang w:val="sr-Cyrl-RS" w:eastAsia="hr-HR"/>
        </w:rPr>
        <w:t>ову реализацију</w:t>
      </w:r>
      <w:r w:rsidR="000D128C" w:rsidRPr="00FA1A5E">
        <w:rPr>
          <w:lang w:val="sr-Cyrl-RS" w:eastAsia="hr-HR"/>
        </w:rPr>
        <w:t xml:space="preserve">. Такође, </w:t>
      </w:r>
      <w:r w:rsidR="000D128C" w:rsidRPr="00FA1A5E">
        <w:rPr>
          <w:szCs w:val="18"/>
          <w:lang w:val="sr-Cyrl-RS"/>
        </w:rPr>
        <w:t>и</w:t>
      </w:r>
      <w:r w:rsidR="002E7535" w:rsidRPr="00FA1A5E">
        <w:rPr>
          <w:szCs w:val="18"/>
          <w:lang w:val="sr-Cyrl-RS"/>
        </w:rPr>
        <w:t>зград</w:t>
      </w:r>
      <w:r w:rsidR="000D128C" w:rsidRPr="00FA1A5E">
        <w:rPr>
          <w:szCs w:val="18"/>
          <w:lang w:val="sr-Cyrl-RS"/>
        </w:rPr>
        <w:t>ња</w:t>
      </w:r>
      <w:r w:rsidR="00653E38" w:rsidRPr="00FA1A5E">
        <w:rPr>
          <w:lang w:val="sr-Cyrl-RS"/>
        </w:rPr>
        <w:t xml:space="preserve"> туристичких објеката и</w:t>
      </w:r>
      <w:r w:rsidR="000D128C" w:rsidRPr="00FA1A5E">
        <w:rPr>
          <w:lang w:val="sr-Cyrl-RS"/>
        </w:rPr>
        <w:t xml:space="preserve"> опремање</w:t>
      </w:r>
      <w:r w:rsidR="00653E38" w:rsidRPr="00FA1A5E">
        <w:rPr>
          <w:lang w:val="sr-Cyrl-RS"/>
        </w:rPr>
        <w:t xml:space="preserve"> </w:t>
      </w:r>
      <w:r w:rsidR="00FA1A5E" w:rsidRPr="00FA1A5E">
        <w:rPr>
          <w:lang w:val="sr-Cyrl-RS"/>
        </w:rPr>
        <w:t xml:space="preserve">простора </w:t>
      </w:r>
      <w:r w:rsidR="00653E38" w:rsidRPr="00FA1A5E">
        <w:rPr>
          <w:szCs w:val="18"/>
          <w:lang w:val="sr-Cyrl-RS"/>
        </w:rPr>
        <w:t>туристичко</w:t>
      </w:r>
      <w:r w:rsidR="000D128C" w:rsidRPr="00FA1A5E">
        <w:rPr>
          <w:szCs w:val="18"/>
          <w:lang w:val="sr-Cyrl-RS"/>
        </w:rPr>
        <w:t>м</w:t>
      </w:r>
      <w:r w:rsidR="00653E38" w:rsidRPr="00FA1A5E">
        <w:rPr>
          <w:szCs w:val="18"/>
          <w:lang w:val="sr-Cyrl-RS"/>
        </w:rPr>
        <w:t xml:space="preserve"> </w:t>
      </w:r>
      <w:r w:rsidR="00653E38" w:rsidRPr="00FA1A5E">
        <w:rPr>
          <w:lang w:val="sr-Cyrl-RS"/>
        </w:rPr>
        <w:t>инфраструкту</w:t>
      </w:r>
      <w:r w:rsidR="00653E38" w:rsidRPr="00FA1A5E">
        <w:rPr>
          <w:szCs w:val="18"/>
          <w:lang w:val="sr-Cyrl-RS"/>
        </w:rPr>
        <w:t xml:space="preserve">рним </w:t>
      </w:r>
      <w:r w:rsidR="00653E38" w:rsidRPr="00FA1A5E">
        <w:rPr>
          <w:lang w:val="sr-Cyrl-RS"/>
        </w:rPr>
        <w:t>(улагања у бање, спортске центре, археолошке локалитете</w:t>
      </w:r>
      <w:r w:rsidR="00FA1A5E" w:rsidRPr="00FA1A5E">
        <w:rPr>
          <w:lang w:val="sr-Cyrl-RS"/>
        </w:rPr>
        <w:t xml:space="preserve">, изградња бициклистичких стаза, винских подрума </w:t>
      </w:r>
      <w:r w:rsidR="00653E38" w:rsidRPr="00FA1A5E">
        <w:rPr>
          <w:lang w:val="sr-Cyrl-RS"/>
        </w:rPr>
        <w:t>и др)</w:t>
      </w:r>
      <w:r w:rsidR="000D128C" w:rsidRPr="00FA1A5E">
        <w:rPr>
          <w:lang w:val="sr-Cyrl-RS"/>
        </w:rPr>
        <w:t xml:space="preserve"> доприноси развоју </w:t>
      </w:r>
      <w:r w:rsidR="00FA1A5E" w:rsidRPr="00FA1A5E">
        <w:rPr>
          <w:lang w:val="sr-Cyrl-RS"/>
        </w:rPr>
        <w:t>подручја АПВ а тиме  очувању и заштити животне средине.</w:t>
      </w:r>
    </w:p>
    <w:p w14:paraId="6D5742FD" w14:textId="4FF75B58" w:rsidR="00FA1A5E" w:rsidRDefault="00D14EA2" w:rsidP="003C47FB">
      <w:pPr>
        <w:jc w:val="both"/>
        <w:rPr>
          <w:lang w:val="sr-Cyrl-RS"/>
        </w:rPr>
      </w:pPr>
      <w:r>
        <w:rPr>
          <w:lang w:val="sr-Cyrl-RS"/>
        </w:rPr>
        <w:t>Планска решења р</w:t>
      </w:r>
      <w:r w:rsidR="00FA1A5E" w:rsidRPr="00FA1A5E">
        <w:rPr>
          <w:lang w:val="sr-Cyrl-RS"/>
        </w:rPr>
        <w:t>азвој</w:t>
      </w:r>
      <w:r>
        <w:rPr>
          <w:lang w:val="sr-Cyrl-RS"/>
        </w:rPr>
        <w:t>а</w:t>
      </w:r>
      <w:r w:rsidR="00FA1A5E" w:rsidRPr="00FA1A5E">
        <w:rPr>
          <w:lang w:val="sr-Cyrl-RS"/>
        </w:rPr>
        <w:t xml:space="preserve"> појединих облика туризма </w:t>
      </w:r>
      <w:r w:rsidR="008A6547">
        <w:rPr>
          <w:lang w:val="sr-Cyrl-RS"/>
        </w:rPr>
        <w:t>су</w:t>
      </w:r>
      <w:r w:rsidR="00FA1A5E" w:rsidRPr="00FA1A5E">
        <w:rPr>
          <w:lang w:val="sr-Cyrl-RS"/>
        </w:rPr>
        <w:t xml:space="preserve"> у складу са дефинисаним циљевима Стратешке процене утицаја.</w:t>
      </w:r>
    </w:p>
    <w:p w14:paraId="3E40909E" w14:textId="77777777" w:rsidR="00D14EA2" w:rsidRPr="00FA1A5E" w:rsidRDefault="00D14EA2" w:rsidP="003C47FB">
      <w:pPr>
        <w:jc w:val="both"/>
        <w:rPr>
          <w:lang w:val="ru-RU" w:eastAsia="sr-Cyrl-CS"/>
        </w:rPr>
      </w:pPr>
    </w:p>
    <w:p w14:paraId="1FA40121" w14:textId="619B2AD4" w:rsidR="003C47FB" w:rsidRPr="002C099F" w:rsidRDefault="003C47FB" w:rsidP="003C47FB">
      <w:pPr>
        <w:jc w:val="both"/>
        <w:rPr>
          <w:lang w:eastAsia="hr-HR"/>
        </w:rPr>
      </w:pPr>
      <w:r w:rsidRPr="002C099F">
        <w:rPr>
          <w:b/>
          <w:bCs/>
          <w:lang w:val="sr-Cyrl-CS" w:eastAsia="sr-Cyrl-CS"/>
        </w:rPr>
        <w:t>Планско решење:</w:t>
      </w:r>
      <w:r w:rsidRPr="002C099F">
        <w:rPr>
          <w:bCs/>
          <w:szCs w:val="18"/>
          <w:lang w:val="ru-RU" w:eastAsia="sr-Cyrl-CS"/>
        </w:rPr>
        <w:t xml:space="preserve"> </w:t>
      </w:r>
      <w:r w:rsidRPr="002C099F">
        <w:rPr>
          <w:b/>
          <w:bCs/>
          <w:spacing w:val="-1"/>
          <w:szCs w:val="18"/>
          <w:lang w:val="sr-Cyrl-CS" w:eastAsia="sr-Cyrl-CS"/>
        </w:rPr>
        <w:t>Развој туризма кроз програме прекограничне сарадње у оквиру постојећих и нових Еурорегиона (Горње Подунавље са Хрватском и Мађарском, Горње Потисје са Мађарском и Делиблатска пешчара са Румунијом</w:t>
      </w:r>
      <w:r w:rsidRPr="002C099F">
        <w:rPr>
          <w:lang w:val="ru-RU" w:eastAsia="sr-Cyrl-CS"/>
        </w:rPr>
        <w:t xml:space="preserve"> –</w:t>
      </w:r>
      <w:r w:rsidR="00FF57E2" w:rsidRPr="002C099F">
        <w:rPr>
          <w:lang w:val="ru-RU" w:eastAsia="sr-Cyrl-CS"/>
        </w:rPr>
        <w:t xml:space="preserve"> Остварена прекогранична сарадња у области туризма</w:t>
      </w:r>
      <w:r w:rsidR="00764D0E" w:rsidRPr="002C099F">
        <w:rPr>
          <w:lang w:val="ru-RU" w:eastAsia="sr-Cyrl-CS"/>
        </w:rPr>
        <w:t xml:space="preserve">/ издвојених  туристичких дестинација, </w:t>
      </w:r>
      <w:r w:rsidR="00FF57E2" w:rsidRPr="002C099F">
        <w:rPr>
          <w:lang w:val="ru-RU" w:eastAsia="sr-Cyrl-CS"/>
        </w:rPr>
        <w:t xml:space="preserve">у оквиру постојећих и нових </w:t>
      </w:r>
      <w:r w:rsidR="00764D0E" w:rsidRPr="002C099F">
        <w:rPr>
          <w:lang w:val="ru-RU" w:eastAsia="sr-Cyrl-CS"/>
        </w:rPr>
        <w:t>Еурорегиона</w:t>
      </w:r>
      <w:r w:rsidR="00FF57E2" w:rsidRPr="002C099F">
        <w:rPr>
          <w:lang w:val="ru-RU" w:eastAsia="sr-Cyrl-CS"/>
        </w:rPr>
        <w:t>, има изузет</w:t>
      </w:r>
      <w:r w:rsidR="00764D0E" w:rsidRPr="002C099F">
        <w:rPr>
          <w:lang w:val="ru-RU" w:eastAsia="sr-Cyrl-CS"/>
        </w:rPr>
        <w:t xml:space="preserve">ан значај и утицај </w:t>
      </w:r>
      <w:r w:rsidR="00FF57E2" w:rsidRPr="002C099F">
        <w:rPr>
          <w:lang w:val="ru-RU" w:eastAsia="sr-Cyrl-CS"/>
        </w:rPr>
        <w:t>на</w:t>
      </w:r>
      <w:r w:rsidR="00764D0E" w:rsidRPr="002C099F">
        <w:rPr>
          <w:lang w:val="ru-RU" w:eastAsia="sr-Cyrl-CS"/>
        </w:rPr>
        <w:t xml:space="preserve"> </w:t>
      </w:r>
      <w:r w:rsidR="00FF57E2" w:rsidRPr="002C099F">
        <w:rPr>
          <w:lang w:val="ru-RU" w:eastAsia="sr-Cyrl-CS"/>
        </w:rPr>
        <w:t>развој подручја Војводине</w:t>
      </w:r>
      <w:r w:rsidR="00146C75">
        <w:rPr>
          <w:lang w:val="ru-RU" w:eastAsia="sr-Cyrl-CS"/>
        </w:rPr>
        <w:t>,</w:t>
      </w:r>
      <w:r w:rsidR="00764D0E" w:rsidRPr="002C099F">
        <w:rPr>
          <w:lang w:val="ru-RU" w:eastAsia="sr-Cyrl-CS"/>
        </w:rPr>
        <w:t xml:space="preserve"> како у погледу </w:t>
      </w:r>
      <w:r w:rsidR="00146C75">
        <w:rPr>
          <w:lang w:val="ru-RU" w:eastAsia="sr-Cyrl-CS"/>
        </w:rPr>
        <w:t xml:space="preserve">њеног </w:t>
      </w:r>
      <w:r w:rsidR="00764D0E" w:rsidRPr="002C099F">
        <w:rPr>
          <w:lang w:val="ru-RU" w:eastAsia="sr-Cyrl-CS"/>
        </w:rPr>
        <w:t>привредног развоја</w:t>
      </w:r>
      <w:r w:rsidR="002C099F">
        <w:rPr>
          <w:lang w:val="ru-RU" w:eastAsia="sr-Cyrl-CS"/>
        </w:rPr>
        <w:t>,</w:t>
      </w:r>
      <w:r w:rsidR="004E7CE0">
        <w:rPr>
          <w:lang w:val="ru-RU" w:eastAsia="sr-Cyrl-CS"/>
        </w:rPr>
        <w:t xml:space="preserve"> </w:t>
      </w:r>
      <w:r w:rsidR="002C099F">
        <w:rPr>
          <w:lang w:val="ru-RU" w:eastAsia="sr-Cyrl-CS"/>
        </w:rPr>
        <w:t>тако и одрживог развоја туризма у контексту</w:t>
      </w:r>
      <w:r w:rsidR="00764D0E" w:rsidRPr="002C099F">
        <w:rPr>
          <w:lang w:val="ru-RU" w:eastAsia="sr-Cyrl-CS"/>
        </w:rPr>
        <w:t xml:space="preserve"> очувања и заштите животне средине. </w:t>
      </w:r>
    </w:p>
    <w:p w14:paraId="0CD8E7EB" w14:textId="77777777" w:rsidR="003C47FB" w:rsidRPr="002C099F" w:rsidRDefault="003C47FB" w:rsidP="003C47FB">
      <w:pPr>
        <w:jc w:val="both"/>
        <w:rPr>
          <w:b/>
          <w:bCs/>
          <w:sz w:val="14"/>
          <w:szCs w:val="14"/>
          <w:lang w:eastAsia="hr-HR"/>
        </w:rPr>
      </w:pPr>
    </w:p>
    <w:p w14:paraId="049664D8" w14:textId="071CD078" w:rsidR="00EA2899" w:rsidRPr="00EF5EF4" w:rsidRDefault="00EA2899" w:rsidP="00EA2899">
      <w:pPr>
        <w:jc w:val="both"/>
        <w:rPr>
          <w:b/>
          <w:lang w:eastAsia="hr-HR"/>
        </w:rPr>
      </w:pPr>
      <w:r w:rsidRPr="00EF5EF4">
        <w:rPr>
          <w:b/>
          <w:lang w:val="sr-Cyrl-CS" w:eastAsia="sr-Cyrl-CS"/>
        </w:rPr>
        <w:t>Планско решење: Развој друмског саобраћаја</w:t>
      </w:r>
      <w:r w:rsidR="002D11C5" w:rsidRPr="00EF5EF4">
        <w:rPr>
          <w:b/>
          <w:lang w:val="sr-Cyrl-CS" w:eastAsia="sr-Cyrl-CS"/>
        </w:rPr>
        <w:t>: изградња деоница аутопутева, државних путева и  и комплетирање обилазница око насељених места</w:t>
      </w:r>
      <w:r w:rsidRPr="00EF5EF4">
        <w:rPr>
          <w:lang w:val="sr-Cyrl-CS" w:eastAsia="sr-Cyrl-CS"/>
        </w:rPr>
        <w:t xml:space="preserve"> – подразумева изградњу деоница аутопутева, државних путева првог  и другог реда</w:t>
      </w:r>
      <w:r w:rsidR="00B43D5E" w:rsidRPr="00EF5EF4">
        <w:rPr>
          <w:lang w:eastAsia="sr-Cyrl-CS"/>
        </w:rPr>
        <w:t xml:space="preserve">, </w:t>
      </w:r>
      <w:r w:rsidR="00B43D5E" w:rsidRPr="00EF5EF4">
        <w:rPr>
          <w:lang w:val="sr-Cyrl-RS" w:eastAsia="sr-Cyrl-CS"/>
        </w:rPr>
        <w:t>као</w:t>
      </w:r>
      <w:r w:rsidRPr="00EF5EF4">
        <w:rPr>
          <w:lang w:val="sr-Cyrl-RS" w:eastAsia="sr-Cyrl-CS"/>
        </w:rPr>
        <w:t xml:space="preserve"> и </w:t>
      </w:r>
      <w:r w:rsidR="00B43D5E" w:rsidRPr="00EF5EF4">
        <w:rPr>
          <w:lang w:val="sr-Cyrl-RS" w:eastAsia="sr-Cyrl-CS"/>
        </w:rPr>
        <w:t>обилазница</w:t>
      </w:r>
      <w:r w:rsidRPr="00EF5EF4">
        <w:rPr>
          <w:lang w:val="sr-Cyrl-RS" w:eastAsia="sr-Cyrl-CS"/>
        </w:rPr>
        <w:t xml:space="preserve"> око </w:t>
      </w:r>
      <w:r w:rsidR="00B43D5E" w:rsidRPr="00EF5EF4">
        <w:rPr>
          <w:lang w:val="sr-Cyrl-RS" w:eastAsia="sr-Cyrl-CS"/>
        </w:rPr>
        <w:t>насељених места</w:t>
      </w:r>
      <w:r w:rsidRPr="00EF5EF4">
        <w:rPr>
          <w:lang w:val="sr-Cyrl-CS" w:eastAsia="sr-Cyrl-CS"/>
        </w:rPr>
        <w:t xml:space="preserve">. Изузев решења које се односи на </w:t>
      </w:r>
      <w:r w:rsidR="00B43D5E" w:rsidRPr="00EF5EF4">
        <w:rPr>
          <w:lang w:val="sr-Cyrl-CS" w:eastAsia="sr-Cyrl-CS"/>
        </w:rPr>
        <w:t>изградњу обилазница,</w:t>
      </w:r>
      <w:r w:rsidRPr="00EF5EF4">
        <w:rPr>
          <w:lang w:val="sr-Cyrl-CS" w:eastAsia="sr-Cyrl-CS"/>
        </w:rPr>
        <w:t xml:space="preserve"> са својим позитивним утицајима на квалитет ваздуха у </w:t>
      </w:r>
      <w:r w:rsidR="00B43D5E" w:rsidRPr="00EF5EF4">
        <w:rPr>
          <w:lang w:val="sr-Cyrl-CS" w:eastAsia="sr-Cyrl-CS"/>
        </w:rPr>
        <w:t>насељима</w:t>
      </w:r>
      <w:r w:rsidRPr="00EF5EF4">
        <w:rPr>
          <w:lang w:val="sr-Cyrl-CS" w:eastAsia="sr-Cyrl-CS"/>
        </w:rPr>
        <w:t xml:space="preserve"> и смањење изложености становништва загађеном ваздуху у саобраћајној буци, остали сегменти овог планског решења имаће негативне импликације на основне чиниоце животне средине и на већину циљева Стратешке процене. У интеракцији са другим негативним утицајима, ови негативни утицаји ће се повећавати кумулативно и синергијски.</w:t>
      </w:r>
    </w:p>
    <w:p w14:paraId="4993A5CA" w14:textId="77777777" w:rsidR="00EA2899" w:rsidRPr="00EF5EF4" w:rsidRDefault="00EA2899" w:rsidP="00EA2899">
      <w:pPr>
        <w:jc w:val="both"/>
        <w:rPr>
          <w:b/>
          <w:lang w:val="sr-Cyrl-RS" w:eastAsia="hr-HR"/>
        </w:rPr>
      </w:pPr>
    </w:p>
    <w:p w14:paraId="404C10F9" w14:textId="2066DC5B" w:rsidR="00EA2899" w:rsidRPr="00EF5EF4" w:rsidRDefault="00EA2899" w:rsidP="00EA2899">
      <w:pPr>
        <w:jc w:val="both"/>
        <w:rPr>
          <w:lang w:val="sr-Cyrl-CS" w:eastAsia="sr-Cyrl-CS"/>
        </w:rPr>
      </w:pPr>
      <w:r w:rsidRPr="00EF5EF4">
        <w:rPr>
          <w:b/>
          <w:lang w:val="sr-Cyrl-CS" w:eastAsia="sr-Cyrl-CS"/>
        </w:rPr>
        <w:t>Планско решење: Развој железничке мреже</w:t>
      </w:r>
      <w:r w:rsidR="003D4F86" w:rsidRPr="00EF5EF4">
        <w:rPr>
          <w:b/>
          <w:lang w:val="sr-Cyrl-CS" w:eastAsia="sr-Cyrl-CS"/>
        </w:rPr>
        <w:t>: реконструкција међународних пружних праваца Е-70 и Е-85, реконструкција и модернизација осталих пруга, активности на реализацији нових пружних праваца</w:t>
      </w:r>
      <w:r w:rsidRPr="00EF5EF4">
        <w:rPr>
          <w:b/>
          <w:lang w:val="sr-Cyrl-CS" w:eastAsia="sr-Cyrl-CS"/>
        </w:rPr>
        <w:t xml:space="preserve"> </w:t>
      </w:r>
      <w:r w:rsidRPr="00EF5EF4">
        <w:rPr>
          <w:lang w:val="sr-Cyrl-CS" w:eastAsia="sr-Cyrl-CS"/>
        </w:rPr>
        <w:t>–планско решење</w:t>
      </w:r>
      <w:r w:rsidR="00D45C8A" w:rsidRPr="00EF5EF4">
        <w:rPr>
          <w:lang w:val="sr-Cyrl-CS" w:eastAsia="sr-Cyrl-CS"/>
        </w:rPr>
        <w:t>: реконструкција међународних пружних праваца Е-70 (Београд – Шид – државна граница) и Е-85 ( Београд –Суботица – државна граница), као и реконструкција и модернизација осталих пруга у мрежи,</w:t>
      </w:r>
      <w:r w:rsidRPr="00EF5EF4">
        <w:rPr>
          <w:lang w:val="sr-Cyrl-CS" w:eastAsia="sr-Cyrl-CS"/>
        </w:rPr>
        <w:t xml:space="preserve"> имаће негативне утицаје на подручјима где ће доћи до пренамене замљишта, пресецања еколошких коридора и диференцирања станишта. Такође ће утицати и на измену предела.</w:t>
      </w:r>
    </w:p>
    <w:p w14:paraId="0A030A41" w14:textId="77777777" w:rsidR="00EA2899" w:rsidRPr="00EF5EF4" w:rsidRDefault="00EA2899" w:rsidP="00EA2899">
      <w:pPr>
        <w:jc w:val="both"/>
        <w:rPr>
          <w:b/>
          <w:lang w:val="sr-Cyrl-CS" w:eastAsia="sr-Cyrl-CS"/>
        </w:rPr>
      </w:pPr>
    </w:p>
    <w:p w14:paraId="31AD1543" w14:textId="7250121E" w:rsidR="00EA2899" w:rsidRPr="00EF5EF4" w:rsidRDefault="00EA2899" w:rsidP="00EA2899">
      <w:pPr>
        <w:jc w:val="both"/>
        <w:rPr>
          <w:b/>
          <w:lang w:val="sr-Cyrl-RS" w:eastAsia="hr-HR"/>
        </w:rPr>
      </w:pPr>
      <w:r w:rsidRPr="00EF5EF4">
        <w:rPr>
          <w:b/>
          <w:lang w:val="sr-Cyrl-CS" w:eastAsia="sr-Cyrl-CS"/>
        </w:rPr>
        <w:t xml:space="preserve">Планско решење: </w:t>
      </w:r>
      <w:r w:rsidRPr="00EF5EF4">
        <w:rPr>
          <w:rFonts w:eastAsia="Times"/>
          <w:b/>
          <w:lang w:val="sr-Cyrl-CS" w:eastAsia="ja-JP"/>
        </w:rPr>
        <w:t>Развој ваздушног саобраћаја</w:t>
      </w:r>
      <w:r w:rsidR="003D4F86" w:rsidRPr="00EF5EF4">
        <w:rPr>
          <w:rFonts w:eastAsia="Times"/>
          <w:b/>
          <w:lang w:val="sr-Cyrl-CS" w:eastAsia="ja-JP"/>
        </w:rPr>
        <w:t>:</w:t>
      </w:r>
      <w:r w:rsidR="003D4F86" w:rsidRPr="00EF5EF4">
        <w:rPr>
          <w:b/>
          <w:lang w:val="sr-Cyrl-RS"/>
        </w:rPr>
        <w:t xml:space="preserve"> изградња, реконструкција</w:t>
      </w:r>
      <w:r w:rsidR="003D4F86" w:rsidRPr="00EF5EF4">
        <w:rPr>
          <w:b/>
        </w:rPr>
        <w:t xml:space="preserve"> на аеродромима </w:t>
      </w:r>
      <w:r w:rsidR="003D4F86" w:rsidRPr="00EF5EF4">
        <w:rPr>
          <w:b/>
          <w:lang w:val="sr-Cyrl-RS"/>
        </w:rPr>
        <w:t>Нови Сад - Ченеј, Вршац, Зрењанин – Ечка, Панчево као и на спортским аеродромима/летилиштима</w:t>
      </w:r>
      <w:r w:rsidRPr="00EF5EF4">
        <w:rPr>
          <w:rFonts w:eastAsia="Times"/>
          <w:lang w:val="sr-Cyrl-CS" w:eastAsia="ja-JP"/>
        </w:rPr>
        <w:t xml:space="preserve"> – подразумева </w:t>
      </w:r>
      <w:r w:rsidRPr="00EF5EF4">
        <w:t>активности на реализацији планских решења</w:t>
      </w:r>
      <w:r w:rsidRPr="00EF5EF4">
        <w:rPr>
          <w:lang w:val="sr-Cyrl-RS"/>
        </w:rPr>
        <w:t xml:space="preserve"> </w:t>
      </w:r>
      <w:r w:rsidR="001B2EDB" w:rsidRPr="00EF5EF4">
        <w:rPr>
          <w:lang w:val="sr-Cyrl-RS"/>
        </w:rPr>
        <w:t>(изградња, реконструкција)</w:t>
      </w:r>
      <w:r w:rsidRPr="00EF5EF4">
        <w:t xml:space="preserve"> на аеродромима </w:t>
      </w:r>
      <w:r w:rsidR="00B43D5E" w:rsidRPr="00EF5EF4">
        <w:rPr>
          <w:lang w:val="sr-Cyrl-RS"/>
        </w:rPr>
        <w:t>Нови Сад - Ченеј, Вршац, Зрењанин – Ечка, Панчево као и на спортским аеродромима/летилиштима</w:t>
      </w:r>
      <w:r w:rsidRPr="00EF5EF4">
        <w:rPr>
          <w:lang w:val="sr-Cyrl-RS"/>
        </w:rPr>
        <w:t>. На микролокацијском нивоу, могуће је очекивати негативне утицаје на квалитет ваздуха, земљиште и његову пренамену, биодиверзитет и предео.</w:t>
      </w:r>
    </w:p>
    <w:p w14:paraId="62843606" w14:textId="77777777" w:rsidR="00EA2899" w:rsidRPr="00EF5EF4" w:rsidRDefault="00EA2899" w:rsidP="00EA2899">
      <w:pPr>
        <w:jc w:val="both"/>
      </w:pPr>
    </w:p>
    <w:p w14:paraId="051978B2" w14:textId="0F3640D3" w:rsidR="00EA2899" w:rsidRPr="001C3B53" w:rsidRDefault="00EA2899" w:rsidP="00EA2899">
      <w:pPr>
        <w:jc w:val="both"/>
        <w:rPr>
          <w:spacing w:val="-4"/>
          <w:lang w:val="sr-Cyrl-CS" w:eastAsia="sr-Cyrl-CS"/>
        </w:rPr>
      </w:pPr>
      <w:r w:rsidRPr="001C3B53">
        <w:rPr>
          <w:b/>
          <w:spacing w:val="-4"/>
          <w:lang w:val="sr-Cyrl-CS" w:eastAsia="sr-Cyrl-CS"/>
        </w:rPr>
        <w:t>Планско решење: Развој водног саобраћаја</w:t>
      </w:r>
      <w:r w:rsidR="003D4F86" w:rsidRPr="001C3B53">
        <w:rPr>
          <w:b/>
          <w:spacing w:val="-4"/>
          <w:lang w:val="sr-Cyrl-CS" w:eastAsia="sr-Cyrl-CS"/>
        </w:rPr>
        <w:t>:реконструкција и изградња лука и пристаништа, хидротехнички радови на критичним секторима  и адаптацију бродских преводница</w:t>
      </w:r>
      <w:r w:rsidRPr="001C3B53">
        <w:rPr>
          <w:b/>
          <w:spacing w:val="-4"/>
          <w:lang w:val="sr-Cyrl-CS" w:eastAsia="sr-Cyrl-CS"/>
        </w:rPr>
        <w:t xml:space="preserve"> </w:t>
      </w:r>
      <w:r w:rsidRPr="001C3B53">
        <w:rPr>
          <w:spacing w:val="-4"/>
          <w:lang w:val="sr-Cyrl-CS" w:eastAsia="sr-Cyrl-CS"/>
        </w:rPr>
        <w:t xml:space="preserve">– подразумева реконструкцију и изградњу </w:t>
      </w:r>
      <w:r w:rsidR="00B43D5E" w:rsidRPr="001C3B53">
        <w:rPr>
          <w:spacing w:val="-4"/>
          <w:lang w:val="sr-Cyrl-CS" w:eastAsia="sr-Cyrl-CS"/>
        </w:rPr>
        <w:t>лука</w:t>
      </w:r>
      <w:r w:rsidRPr="001C3B53">
        <w:rPr>
          <w:spacing w:val="-4"/>
          <w:lang w:val="sr-Cyrl-CS" w:eastAsia="sr-Cyrl-CS"/>
        </w:rPr>
        <w:t xml:space="preserve"> и </w:t>
      </w:r>
      <w:r w:rsidR="00B43D5E" w:rsidRPr="001C3B53">
        <w:rPr>
          <w:spacing w:val="-4"/>
          <w:lang w:val="sr-Cyrl-CS" w:eastAsia="sr-Cyrl-CS"/>
        </w:rPr>
        <w:t>пристаништа</w:t>
      </w:r>
      <w:r w:rsidRPr="001C3B53">
        <w:rPr>
          <w:spacing w:val="-4"/>
          <w:lang w:val="sr-Cyrl-CS" w:eastAsia="sr-Cyrl-CS"/>
        </w:rPr>
        <w:t xml:space="preserve"> у </w:t>
      </w:r>
      <w:r w:rsidR="00D45C8A" w:rsidRPr="001C3B53">
        <w:rPr>
          <w:spacing w:val="-4"/>
          <w:lang w:val="sr-Cyrl-CS" w:eastAsia="sr-Cyrl-CS"/>
        </w:rPr>
        <w:t>Новом Саду, Апатину, Бачкој Паланци, Богојеву, Беочину, Ковину, Сремској Митровици, Панчеву,  Сенти, Тителу</w:t>
      </w:r>
      <w:r w:rsidRPr="001C3B53">
        <w:rPr>
          <w:spacing w:val="-4"/>
          <w:lang w:val="sr-Cyrl-CS" w:eastAsia="sr-Cyrl-CS"/>
        </w:rPr>
        <w:t xml:space="preserve"> и </w:t>
      </w:r>
      <w:r w:rsidR="00D45C8A" w:rsidRPr="001C3B53">
        <w:rPr>
          <w:spacing w:val="-4"/>
          <w:lang w:val="sr-Cyrl-CS" w:eastAsia="sr-Cyrl-CS"/>
        </w:rPr>
        <w:t>Ади</w:t>
      </w:r>
      <w:r w:rsidRPr="001C3B53">
        <w:rPr>
          <w:spacing w:val="-4"/>
          <w:lang w:val="sr-Cyrl-CS" w:eastAsia="sr-Cyrl-CS"/>
        </w:rPr>
        <w:t xml:space="preserve">; хидротехничке радове </w:t>
      </w:r>
      <w:r w:rsidR="00D45C8A" w:rsidRPr="001C3B53">
        <w:rPr>
          <w:spacing w:val="-4"/>
          <w:lang w:val="sr-Cyrl-CS" w:eastAsia="sr-Cyrl-CS"/>
        </w:rPr>
        <w:t xml:space="preserve">на критичним секторима </w:t>
      </w:r>
      <w:r w:rsidRPr="001C3B53">
        <w:rPr>
          <w:spacing w:val="-4"/>
          <w:lang w:val="sr-Cyrl-CS" w:eastAsia="sr-Cyrl-CS"/>
        </w:rPr>
        <w:t xml:space="preserve"> и адаптацију бродских преводница</w:t>
      </w:r>
      <w:r w:rsidR="00A878CE" w:rsidRPr="001C3B53">
        <w:rPr>
          <w:spacing w:val="-4"/>
          <w:lang w:val="sr-Cyrl-CS" w:eastAsia="sr-Cyrl-CS"/>
        </w:rPr>
        <w:t>;</w:t>
      </w:r>
      <w:r w:rsidRPr="001C3B53">
        <w:rPr>
          <w:spacing w:val="-4"/>
          <w:lang w:val="sr-Cyrl-CS" w:eastAsia="sr-Cyrl-CS"/>
        </w:rPr>
        <w:t xml:space="preserve"> Део планск</w:t>
      </w:r>
      <w:r w:rsidR="00A878CE" w:rsidRPr="001C3B53">
        <w:rPr>
          <w:spacing w:val="-4"/>
          <w:lang w:val="sr-Cyrl-CS" w:eastAsia="sr-Cyrl-CS"/>
        </w:rPr>
        <w:t>их</w:t>
      </w:r>
      <w:r w:rsidRPr="001C3B53">
        <w:rPr>
          <w:spacing w:val="-4"/>
          <w:lang w:val="sr-Cyrl-CS" w:eastAsia="sr-Cyrl-CS"/>
        </w:rPr>
        <w:t xml:space="preserve"> решења може имати негативне утицаје на квалитет воде и акватични биодиверзитет у току извођења радова, док је део у функцији заштите и одрживог коришћења вода која ће се остварити одговарајућим улагањима.</w:t>
      </w:r>
    </w:p>
    <w:p w14:paraId="363FAD99" w14:textId="77777777" w:rsidR="00EA2899" w:rsidRPr="001C3B53" w:rsidRDefault="00EA2899" w:rsidP="00EA2899">
      <w:pPr>
        <w:jc w:val="both"/>
        <w:rPr>
          <w:bCs/>
          <w:color w:val="FF0000"/>
          <w:spacing w:val="-4"/>
          <w:sz w:val="14"/>
          <w:szCs w:val="14"/>
        </w:rPr>
      </w:pPr>
    </w:p>
    <w:p w14:paraId="0B081328" w14:textId="77777777" w:rsidR="00EA2899" w:rsidRPr="001C3B53" w:rsidRDefault="00EA2899" w:rsidP="00EA2899">
      <w:pPr>
        <w:jc w:val="both"/>
        <w:rPr>
          <w:spacing w:val="-4"/>
          <w:lang w:val="sr-Latn-RS" w:eastAsia="sr-Cyrl-CS"/>
        </w:rPr>
      </w:pPr>
      <w:r w:rsidRPr="001C3B53">
        <w:rPr>
          <w:b/>
          <w:spacing w:val="-4"/>
          <w:lang w:val="sr-Cyrl-CS" w:eastAsia="sr-Cyrl-CS"/>
        </w:rPr>
        <w:t>Планско решење: Изградња нових ветроелектрана</w:t>
      </w:r>
      <w:r w:rsidRPr="001C3B53">
        <w:rPr>
          <w:spacing w:val="-4"/>
          <w:lang w:val="sr-Cyrl-CS" w:eastAsia="sr-Cyrl-CS"/>
        </w:rPr>
        <w:t xml:space="preserve"> – коришћење ОИЕ у случају ветроелектрана, има позитиван утицај у ширем контексту заштите ваздуха и смањења утицаја на климатске промене, а концепт планирања пројеката омогућава задржавање постојеће намене земљишта и након реализације пројекта. То су позитивни утицаји изградње ветроелектрана. Негативни утицаји могу настати у односу на летећу фауну (орнитофауну и хироптерофауну) и измену карактера предела. Негативни утицаји на летећу фауну се могу превенирати оптималним бројем и позицијом стубова ветрогенератора, што је уобичајена пракса приликом планирања ветроелектрана.</w:t>
      </w:r>
      <w:r w:rsidRPr="001C3B53">
        <w:rPr>
          <w:spacing w:val="-4"/>
        </w:rPr>
        <w:t xml:space="preserve"> </w:t>
      </w:r>
      <w:r w:rsidRPr="001C3B53">
        <w:rPr>
          <w:spacing w:val="-4"/>
          <w:lang w:val="sr-Cyrl-CS" w:eastAsia="sr-Cyrl-CS"/>
        </w:rPr>
        <w:t>Посебан негативан утицај на биодиверзитет се може манифестовати кроз кумулативни ефекат више изграђених ветроелектрана на одређеном простору</w:t>
      </w:r>
      <w:r w:rsidRPr="001C3B53">
        <w:rPr>
          <w:spacing w:val="-4"/>
          <w:lang w:val="sr-Latn-RS" w:eastAsia="sr-Cyrl-CS"/>
        </w:rPr>
        <w:t>.</w:t>
      </w:r>
    </w:p>
    <w:p w14:paraId="5360176E" w14:textId="77777777" w:rsidR="00EA2899" w:rsidRPr="001C3B53" w:rsidRDefault="00EA2899" w:rsidP="00EA2899">
      <w:pPr>
        <w:jc w:val="both"/>
        <w:rPr>
          <w:b/>
          <w:bCs/>
          <w:color w:val="FF0000"/>
          <w:spacing w:val="-4"/>
          <w:sz w:val="14"/>
          <w:szCs w:val="14"/>
          <w:lang w:eastAsia="sr-Cyrl-CS"/>
        </w:rPr>
      </w:pPr>
    </w:p>
    <w:p w14:paraId="686E4DFA" w14:textId="6A4D232E" w:rsidR="00023F6E" w:rsidRPr="001C3B53" w:rsidRDefault="00EA2899" w:rsidP="00EA2899">
      <w:pPr>
        <w:jc w:val="both"/>
        <w:rPr>
          <w:spacing w:val="-4"/>
          <w:lang w:val="sr-Cyrl-RS"/>
        </w:rPr>
      </w:pPr>
      <w:r w:rsidRPr="001C3B53">
        <w:rPr>
          <w:b/>
          <w:spacing w:val="-4"/>
          <w:lang w:val="sr-Cyrl-CS" w:eastAsia="sr-Cyrl-CS"/>
        </w:rPr>
        <w:t xml:space="preserve">Планско решење: </w:t>
      </w:r>
      <w:r w:rsidR="007A5A35" w:rsidRPr="001C3B53">
        <w:rPr>
          <w:b/>
          <w:bCs/>
          <w:spacing w:val="-4"/>
          <w:szCs w:val="18"/>
          <w:lang w:val="sr-Cyrl-CS" w:eastAsia="sr-Cyrl-CS"/>
        </w:rPr>
        <w:t xml:space="preserve">Ревитализација </w:t>
      </w:r>
      <w:r w:rsidR="007A5A35" w:rsidRPr="001C3B53">
        <w:rPr>
          <w:b/>
          <w:bCs/>
          <w:spacing w:val="-4"/>
          <w:szCs w:val="18"/>
          <w:lang w:val="sr-Cyrl-RS" w:eastAsia="sr-Cyrl-CS"/>
        </w:rPr>
        <w:t>и изградња електроенерге</w:t>
      </w:r>
      <w:r w:rsidR="002E3C69" w:rsidRPr="001C3B53">
        <w:rPr>
          <w:b/>
          <w:bCs/>
          <w:spacing w:val="-4"/>
          <w:szCs w:val="18"/>
          <w:lang w:val="sr-Cyrl-RS" w:eastAsia="sr-Cyrl-CS"/>
        </w:rPr>
        <w:t>т</w:t>
      </w:r>
      <w:r w:rsidR="007A5A35" w:rsidRPr="001C3B53">
        <w:rPr>
          <w:b/>
          <w:bCs/>
          <w:spacing w:val="-4"/>
          <w:szCs w:val="18"/>
          <w:lang w:val="sr-Cyrl-RS" w:eastAsia="sr-Cyrl-CS"/>
        </w:rPr>
        <w:t>ских водова преносне мреже</w:t>
      </w:r>
      <w:r w:rsidR="00023F6E" w:rsidRPr="001C3B53">
        <w:rPr>
          <w:b/>
          <w:bCs/>
          <w:spacing w:val="-4"/>
          <w:szCs w:val="18"/>
          <w:lang w:val="sr-Cyrl-RS" w:eastAsia="sr-Cyrl-CS"/>
        </w:rPr>
        <w:t xml:space="preserve">, </w:t>
      </w:r>
      <w:r w:rsidR="00EF1F4E" w:rsidRPr="001C3B53">
        <w:rPr>
          <w:bCs/>
          <w:spacing w:val="-4"/>
          <w:szCs w:val="18"/>
          <w:lang w:val="sr-Cyrl-RS" w:eastAsia="sr-Cyrl-CS"/>
        </w:rPr>
        <w:t>којим се</w:t>
      </w:r>
      <w:r w:rsidR="00EF1F4E" w:rsidRPr="001C3B53">
        <w:rPr>
          <w:b/>
          <w:bCs/>
          <w:spacing w:val="-4"/>
          <w:szCs w:val="18"/>
          <w:lang w:val="sr-Cyrl-RS" w:eastAsia="sr-Cyrl-CS"/>
        </w:rPr>
        <w:t xml:space="preserve"> </w:t>
      </w:r>
      <w:r w:rsidR="00EF1F4E" w:rsidRPr="001C3B53">
        <w:rPr>
          <w:bCs/>
          <w:spacing w:val="-4"/>
          <w:szCs w:val="18"/>
          <w:lang w:val="sr-Cyrl-RS" w:eastAsia="sr-Cyrl-CS"/>
        </w:rPr>
        <w:t xml:space="preserve">обезбеђује сигурно и квалитетно снабдевање електричном енергијом </w:t>
      </w:r>
      <w:r w:rsidR="00023F6E" w:rsidRPr="001C3B53">
        <w:rPr>
          <w:bCs/>
          <w:spacing w:val="-4"/>
          <w:szCs w:val="18"/>
          <w:lang w:val="sr-Cyrl-RS" w:eastAsia="sr-Cyrl-CS"/>
        </w:rPr>
        <w:t>имаће само</w:t>
      </w:r>
      <w:r w:rsidR="00023F6E" w:rsidRPr="001C3B53">
        <w:rPr>
          <w:b/>
          <w:bCs/>
          <w:spacing w:val="-4"/>
          <w:szCs w:val="18"/>
          <w:lang w:val="sr-Cyrl-RS" w:eastAsia="sr-Cyrl-CS"/>
        </w:rPr>
        <w:t xml:space="preserve">  </w:t>
      </w:r>
      <w:r w:rsidR="00023F6E" w:rsidRPr="001C3B53">
        <w:rPr>
          <w:bCs/>
          <w:spacing w:val="-4"/>
          <w:szCs w:val="18"/>
          <w:lang w:val="sr-Cyrl-RS" w:eastAsia="sr-Cyrl-CS"/>
        </w:rPr>
        <w:t>позитивн</w:t>
      </w:r>
      <w:r w:rsidR="0072156F" w:rsidRPr="001C3B53">
        <w:rPr>
          <w:bCs/>
          <w:spacing w:val="-4"/>
          <w:szCs w:val="18"/>
          <w:lang w:val="sr-Cyrl-RS" w:eastAsia="sr-Cyrl-CS"/>
        </w:rPr>
        <w:t>е</w:t>
      </w:r>
      <w:r w:rsidR="00023F6E" w:rsidRPr="001C3B53">
        <w:rPr>
          <w:bCs/>
          <w:spacing w:val="-4"/>
          <w:szCs w:val="18"/>
          <w:lang w:val="sr-Cyrl-RS" w:eastAsia="sr-Cyrl-CS"/>
        </w:rPr>
        <w:t xml:space="preserve"> утицај</w:t>
      </w:r>
      <w:r w:rsidR="0072156F" w:rsidRPr="001C3B53">
        <w:rPr>
          <w:bCs/>
          <w:spacing w:val="-4"/>
          <w:szCs w:val="18"/>
          <w:lang w:val="sr-Cyrl-RS" w:eastAsia="sr-Cyrl-CS"/>
        </w:rPr>
        <w:t>е на готово све циљеве</w:t>
      </w:r>
      <w:r w:rsidR="0072156F" w:rsidRPr="001C3B53">
        <w:rPr>
          <w:spacing w:val="-4"/>
          <w:lang w:val="sr-Cyrl-RS"/>
        </w:rPr>
        <w:t xml:space="preserve"> Стратешке процене утицаја</w:t>
      </w:r>
      <w:r w:rsidR="00EF1F4E" w:rsidRPr="001C3B53">
        <w:rPr>
          <w:spacing w:val="-4"/>
          <w:lang w:val="sr-Cyrl-RS"/>
        </w:rPr>
        <w:t>.</w:t>
      </w:r>
      <w:r w:rsidR="002E3C69" w:rsidRPr="001C3B53">
        <w:rPr>
          <w:spacing w:val="-4"/>
          <w:lang w:val="sr-Cyrl-RS"/>
        </w:rPr>
        <w:t xml:space="preserve"> </w:t>
      </w:r>
    </w:p>
    <w:p w14:paraId="2AC4F2C8" w14:textId="3309BE14" w:rsidR="002E3C69" w:rsidRPr="001C3B53" w:rsidRDefault="002E3C69" w:rsidP="002E3C69">
      <w:pPr>
        <w:pStyle w:val="PARAGRAF-PLAN"/>
        <w:rPr>
          <w:spacing w:val="-4"/>
          <w:lang w:val="sr-Cyrl-RS"/>
        </w:rPr>
      </w:pPr>
      <w:r w:rsidRPr="001C3B53">
        <w:rPr>
          <w:spacing w:val="-4"/>
          <w:lang w:val="sr-Cyrl-RS"/>
        </w:rPr>
        <w:t>Стратешку и развојну важност на националном, регионалном и паневропском нивоу имају, у складу са стратешким опредељењима пројекти изградње 400 kV интерконективни вод између Републике Србије и Мађарске</w:t>
      </w:r>
      <w:r w:rsidR="000E3691" w:rsidRPr="001C3B53">
        <w:rPr>
          <w:spacing w:val="-4"/>
          <w:lang w:val="sr-Cyrl-RS"/>
        </w:rPr>
        <w:t xml:space="preserve"> и</w:t>
      </w:r>
      <w:r w:rsidRPr="001C3B53">
        <w:rPr>
          <w:spacing w:val="-4"/>
          <w:lang w:val="sr-Cyrl-RS"/>
        </w:rPr>
        <w:t xml:space="preserve"> 400 kV далековод ТС Сомбор 3-ТС Србобран, далековод  400 kV ТС Србобран –ТС Ср. Митровица 2</w:t>
      </w:r>
      <w:r w:rsidR="000E3691" w:rsidRPr="001C3B53">
        <w:rPr>
          <w:spacing w:val="-4"/>
          <w:lang w:val="sr-Cyrl-RS"/>
        </w:rPr>
        <w:t xml:space="preserve">, </w:t>
      </w:r>
      <w:r w:rsidRPr="001C3B53">
        <w:rPr>
          <w:spacing w:val="-4"/>
          <w:lang w:val="sr-Cyrl-RS"/>
        </w:rPr>
        <w:t xml:space="preserve"> </w:t>
      </w:r>
      <w:r w:rsidR="000E3691" w:rsidRPr="001C3B53">
        <w:rPr>
          <w:spacing w:val="-4"/>
          <w:lang w:val="sr-Cyrl-RS"/>
        </w:rPr>
        <w:t xml:space="preserve">као  део групе пројеката </w:t>
      </w:r>
      <w:hyperlink w:anchor="_Панонски_коридор_за" w:history="1">
        <w:r w:rsidR="000E3691" w:rsidRPr="001C3B53">
          <w:rPr>
            <w:rStyle w:val="Hyperlink"/>
            <w:color w:val="auto"/>
            <w:spacing w:val="-4"/>
            <w:u w:val="none"/>
            <w:lang w:val="sr-Cyrl-RS"/>
          </w:rPr>
          <w:t>Панонски коридор</w:t>
        </w:r>
      </w:hyperlink>
      <w:r w:rsidR="000E3691" w:rsidRPr="001C3B53">
        <w:rPr>
          <w:spacing w:val="-4"/>
          <w:lang w:val="sr-Cyrl-RS"/>
        </w:rPr>
        <w:t>, чија изградња гарантује повећање капацитета за пренос електричне енергије преко Балканског полуострва, у правцу север-југ и допринесе лакшој интеграцији обновљивих извора енергије у региону Бачке</w:t>
      </w:r>
      <w:r w:rsidR="000E3691" w:rsidRPr="001C3B53">
        <w:rPr>
          <w:rFonts w:cs="Arial"/>
          <w:spacing w:val="-4"/>
          <w:lang w:val="sr-Cyrl-RS"/>
        </w:rPr>
        <w:t>;</w:t>
      </w:r>
    </w:p>
    <w:p w14:paraId="471C045F" w14:textId="77777777" w:rsidR="000E3691" w:rsidRPr="001C3B53" w:rsidRDefault="002E3C69" w:rsidP="000E3691">
      <w:pPr>
        <w:contextualSpacing/>
        <w:jc w:val="both"/>
        <w:rPr>
          <w:spacing w:val="-4"/>
          <w:lang w:val="sr-Cyrl-RS"/>
        </w:rPr>
      </w:pPr>
      <w:r w:rsidRPr="001C3B53">
        <w:rPr>
          <w:spacing w:val="-4"/>
          <w:lang w:val="sr-Cyrl-RS"/>
        </w:rPr>
        <w:t>400 kV интерконективни вод између Републике Србије и Хрватске, у оквиру  пројекта Трансбалканског коридора</w:t>
      </w:r>
      <w:r w:rsidR="000E3691" w:rsidRPr="001C3B53">
        <w:rPr>
          <w:spacing w:val="-4"/>
          <w:lang w:val="sr-Cyrl-RS"/>
        </w:rPr>
        <w:t xml:space="preserve">, </w:t>
      </w:r>
      <w:r w:rsidRPr="001C3B53">
        <w:rPr>
          <w:spacing w:val="-4"/>
          <w:lang w:val="sr-Cyrl-RS"/>
        </w:rPr>
        <w:t xml:space="preserve">којим би требало да буду повезане постојеће трансформаторске станице ТС Сомбор 3 (РС) и ТС Ернестиново (ХР). </w:t>
      </w:r>
      <w:r w:rsidR="000E3691" w:rsidRPr="001C3B53">
        <w:rPr>
          <w:spacing w:val="-4"/>
          <w:lang w:val="sr-Cyrl-RS"/>
        </w:rPr>
        <w:t>Далековод 110 kV између Великог Градишта и Беле Цркве (решава сигурно напајање јужнобанатске области и омогућава прикључења будућих ветроелектрана у региону Баната),</w:t>
      </w:r>
    </w:p>
    <w:p w14:paraId="7E7BD7B3" w14:textId="77777777" w:rsidR="00EA2899" w:rsidRPr="001C3B53" w:rsidRDefault="00EA2899" w:rsidP="000E3691">
      <w:pPr>
        <w:spacing w:before="60" w:after="60"/>
        <w:contextualSpacing/>
        <w:jc w:val="both"/>
        <w:rPr>
          <w:spacing w:val="-4"/>
          <w:sz w:val="14"/>
          <w:szCs w:val="14"/>
          <w:lang w:val="sr-Cyrl-RS"/>
        </w:rPr>
      </w:pPr>
    </w:p>
    <w:p w14:paraId="58759C3A" w14:textId="7E25E1B5" w:rsidR="005B13A9" w:rsidRPr="001C3B53" w:rsidRDefault="00EA2899" w:rsidP="001C3B53">
      <w:pPr>
        <w:jc w:val="both"/>
        <w:rPr>
          <w:spacing w:val="-4"/>
          <w:lang w:val="sr-Cyrl-RS"/>
        </w:rPr>
      </w:pPr>
      <w:r w:rsidRPr="001C3B53">
        <w:rPr>
          <w:b/>
          <w:bCs/>
          <w:spacing w:val="-4"/>
          <w:lang w:val="sr-Cyrl-CS" w:eastAsia="sr-Cyrl-CS"/>
        </w:rPr>
        <w:t xml:space="preserve">Планско решење: </w:t>
      </w:r>
      <w:r w:rsidR="007A5A35" w:rsidRPr="001C3B53">
        <w:rPr>
          <w:b/>
          <w:spacing w:val="-4"/>
          <w:szCs w:val="18"/>
          <w:lang w:val="sr-Cyrl-CS" w:eastAsia="sr-Cyrl-CS"/>
        </w:rPr>
        <w:t>Изградња нових капацитета</w:t>
      </w:r>
      <w:r w:rsidR="00702E91" w:rsidRPr="001C3B53">
        <w:rPr>
          <w:rFonts w:eastAsiaTheme="majorEastAsia"/>
          <w:b/>
          <w:spacing w:val="-4"/>
          <w:lang w:val="sr-Cyrl-CS" w:eastAsia="sr-Cyrl-CS"/>
        </w:rPr>
        <w:t xml:space="preserve"> и </w:t>
      </w:r>
      <w:r w:rsidR="007A5A35" w:rsidRPr="001C3B53">
        <w:rPr>
          <w:b/>
          <w:spacing w:val="-4"/>
          <w:szCs w:val="18"/>
          <w:lang w:val="sr-Cyrl-CS" w:eastAsia="sr-Cyrl-CS"/>
        </w:rPr>
        <w:t>проширење постојећих трансформаторских станица 400/х и 110/х</w:t>
      </w:r>
      <w:r w:rsidRPr="001C3B53">
        <w:rPr>
          <w:spacing w:val="-4"/>
        </w:rPr>
        <w:t xml:space="preserve"> </w:t>
      </w:r>
      <w:r w:rsidRPr="001C3B53">
        <w:rPr>
          <w:spacing w:val="-4"/>
          <w:lang w:val="sr-Cyrl-RS"/>
        </w:rPr>
        <w:t>– остварује с</w:t>
      </w:r>
      <w:r w:rsidR="0072156F" w:rsidRPr="001C3B53">
        <w:rPr>
          <w:spacing w:val="-4"/>
          <w:lang w:val="sr-Cyrl-RS"/>
        </w:rPr>
        <w:t>а</w:t>
      </w:r>
      <w:r w:rsidRPr="001C3B53">
        <w:rPr>
          <w:spacing w:val="-4"/>
          <w:lang w:val="sr-Cyrl-RS"/>
        </w:rPr>
        <w:t>мо позитивне утицаје на готово све циљеве Стратешке процене утицаја.</w:t>
      </w:r>
      <w:r w:rsidR="002E3C69" w:rsidRPr="001C3B53">
        <w:rPr>
          <w:spacing w:val="-4"/>
          <w:lang w:val="sr-Cyrl-RS"/>
        </w:rPr>
        <w:t xml:space="preserve"> </w:t>
      </w:r>
      <w:r w:rsidR="005B13A9" w:rsidRPr="001C3B53">
        <w:rPr>
          <w:spacing w:val="-4"/>
          <w:lang w:val="sr-Cyrl-RS"/>
        </w:rPr>
        <w:t xml:space="preserve">У области дистрибуције електричне енергије планирано је повећање нивоа поузданости напајања купаца електричне енергије, смањење губитака електричне енергије и оптимално коришћење капацитета дистрибутивне мреже, којим су обухваћени пројекти </w:t>
      </w:r>
      <w:r w:rsidR="004E2046">
        <w:rPr>
          <w:spacing w:val="-4"/>
          <w:lang w:val="sr-Cyrl-RS"/>
        </w:rPr>
        <w:t>„</w:t>
      </w:r>
      <w:r w:rsidR="005B13A9" w:rsidRPr="001C3B53">
        <w:rPr>
          <w:spacing w:val="-4"/>
          <w:lang w:val="sr-Cyrl-RS"/>
        </w:rPr>
        <w:t xml:space="preserve">Унапређење мерне инфраструктуре” и </w:t>
      </w:r>
      <w:r w:rsidR="004E2046">
        <w:rPr>
          <w:spacing w:val="-4"/>
          <w:lang w:val="sr-Cyrl-RS"/>
        </w:rPr>
        <w:t>„</w:t>
      </w:r>
      <w:r w:rsidR="005B13A9" w:rsidRPr="001C3B53">
        <w:rPr>
          <w:spacing w:val="-4"/>
          <w:lang w:val="sr-Cyrl-RS"/>
        </w:rPr>
        <w:t xml:space="preserve">Аутоматизација дистрибутивне мреже”, </w:t>
      </w:r>
      <w:r w:rsidR="004E2046">
        <w:rPr>
          <w:spacing w:val="-4"/>
          <w:lang w:val="sr-Cyrl-RS"/>
        </w:rPr>
        <w:t>„</w:t>
      </w:r>
      <w:r w:rsidR="005B13A9" w:rsidRPr="001C3B53">
        <w:rPr>
          <w:spacing w:val="-4"/>
          <w:lang w:val="sr-Cyrl-RS"/>
        </w:rPr>
        <w:t xml:space="preserve">Пројекти реконструкције ТС 110/X kV на крају експлоатационог века” и изградње нових ТС 110/X kV”, као и </w:t>
      </w:r>
      <w:r w:rsidR="004E2046">
        <w:rPr>
          <w:spacing w:val="-4"/>
          <w:lang w:val="sr-Cyrl-RS"/>
        </w:rPr>
        <w:t>„</w:t>
      </w:r>
      <w:r w:rsidR="005B13A9" w:rsidRPr="001C3B53">
        <w:rPr>
          <w:spacing w:val="-4"/>
          <w:lang w:val="sr-Cyrl-RS"/>
        </w:rPr>
        <w:t>Пројекти реконструкције ТС 110/X kV на крају експлоатационог века</w:t>
      </w:r>
      <w:r w:rsidR="004E2046">
        <w:rPr>
          <w:spacing w:val="-4"/>
          <w:lang w:val="sr-Cyrl-RS"/>
        </w:rPr>
        <w:t>“</w:t>
      </w:r>
      <w:r w:rsidR="005B13A9" w:rsidRPr="001C3B53">
        <w:rPr>
          <w:spacing w:val="-4"/>
          <w:lang w:val="sr-Cyrl-RS"/>
        </w:rPr>
        <w:t xml:space="preserve"> у циљу повећања безбедности рада, сигурности напајања и повећања ефикасности дистрибуције електричне енергије на напонском нивоу 110 kV.</w:t>
      </w:r>
    </w:p>
    <w:p w14:paraId="36DDDE35" w14:textId="77777777" w:rsidR="00702E91" w:rsidRPr="001C3B53" w:rsidRDefault="00702E91" w:rsidP="00EA2899">
      <w:pPr>
        <w:jc w:val="both"/>
        <w:rPr>
          <w:color w:val="FF0000"/>
          <w:spacing w:val="-4"/>
          <w:sz w:val="14"/>
          <w:szCs w:val="14"/>
          <w:lang w:val="sr-Cyrl-CS" w:eastAsia="sr-Cyrl-CS"/>
        </w:rPr>
      </w:pPr>
    </w:p>
    <w:p w14:paraId="22FEB90D" w14:textId="4E00541F" w:rsidR="006A7626" w:rsidRPr="001C3B53" w:rsidRDefault="006A7626" w:rsidP="006A7626">
      <w:pPr>
        <w:jc w:val="both"/>
        <w:rPr>
          <w:spacing w:val="-4"/>
          <w:lang w:val="sr-Cyrl-CS" w:eastAsia="sr-Cyrl-CS"/>
        </w:rPr>
      </w:pPr>
      <w:r w:rsidRPr="001C3B53">
        <w:rPr>
          <w:b/>
          <w:bCs/>
          <w:spacing w:val="-4"/>
          <w:lang w:val="sr-Cyrl-CS" w:eastAsia="sr-Cyrl-CS"/>
        </w:rPr>
        <w:t xml:space="preserve">Планско решење: </w:t>
      </w:r>
      <w:r w:rsidR="00E534D9" w:rsidRPr="001C3B53">
        <w:rPr>
          <w:b/>
          <w:spacing w:val="-4"/>
          <w:lang w:val="sr-Cyrl-CS" w:eastAsia="sr-Cyrl-CS"/>
        </w:rPr>
        <w:t xml:space="preserve">Ревитализација </w:t>
      </w:r>
      <w:r w:rsidR="00E534D9" w:rsidRPr="001C3B53">
        <w:rPr>
          <w:b/>
          <w:spacing w:val="-4"/>
          <w:lang w:val="sr-Cyrl-RS" w:eastAsia="sr-Cyrl-CS"/>
        </w:rPr>
        <w:t xml:space="preserve">и изградња термоенргетске дистрибутивне гасоводне и топловодне  мреже, и </w:t>
      </w:r>
      <w:r w:rsidR="00E534D9" w:rsidRPr="001C3B53">
        <w:rPr>
          <w:b/>
          <w:bCs/>
          <w:color w:val="E36C0A" w:themeColor="accent6" w:themeShade="BF"/>
          <w:spacing w:val="-4"/>
          <w:szCs w:val="18"/>
          <w:lang w:val="sr-Cyrl-CS" w:eastAsia="sr-Cyrl-CS"/>
        </w:rPr>
        <w:t xml:space="preserve"> </w:t>
      </w:r>
      <w:r w:rsidR="00E534D9" w:rsidRPr="001C3B53">
        <w:rPr>
          <w:b/>
          <w:bCs/>
          <w:spacing w:val="-4"/>
          <w:szCs w:val="18"/>
          <w:lang w:val="sr-Cyrl-CS" w:eastAsia="sr-Cyrl-CS"/>
        </w:rPr>
        <w:t>изградња</w:t>
      </w:r>
      <w:r w:rsidRPr="001C3B53">
        <w:rPr>
          <w:b/>
          <w:spacing w:val="-4"/>
          <w:lang w:val="sr-Cyrl-CS" w:eastAsia="sr-Cyrl-CS"/>
        </w:rPr>
        <w:t xml:space="preserve"> нових </w:t>
      </w:r>
      <w:r w:rsidR="00E534D9" w:rsidRPr="001C3B53">
        <w:rPr>
          <w:b/>
          <w:bCs/>
          <w:spacing w:val="-4"/>
          <w:szCs w:val="18"/>
          <w:lang w:val="sr-Cyrl-CS" w:eastAsia="sr-Cyrl-CS"/>
        </w:rPr>
        <w:t>производних термоенергетских капацитета</w:t>
      </w:r>
      <w:r w:rsidRPr="001C3B53">
        <w:rPr>
          <w:spacing w:val="-4"/>
        </w:rPr>
        <w:t xml:space="preserve"> </w:t>
      </w:r>
      <w:r w:rsidRPr="001C3B53">
        <w:rPr>
          <w:spacing w:val="-4"/>
          <w:lang w:val="sr-Cyrl-RS"/>
        </w:rPr>
        <w:t>– остварује смо позитивне утицаје на готово све циљеве Стратешке процене утицаја, кроз с</w:t>
      </w:r>
      <w:r w:rsidRPr="001C3B53">
        <w:rPr>
          <w:spacing w:val="-4"/>
          <w:lang w:val="sr-Cyrl-CS" w:eastAsia="sr-Cyrl-CS"/>
        </w:rPr>
        <w:t xml:space="preserve">провођење поступка </w:t>
      </w:r>
      <w:r w:rsidR="00E534D9" w:rsidRPr="001C3B53">
        <w:rPr>
          <w:rFonts w:eastAsiaTheme="majorEastAsia" w:cstheme="majorBidi"/>
          <w:spacing w:val="-4"/>
          <w:lang w:val="sr-Cyrl-RS"/>
        </w:rPr>
        <w:t>изградња нових гасних електрана у  Панчеву и Новом Саду, модернизација рафинерије</w:t>
      </w:r>
      <w:r w:rsidRPr="001C3B53">
        <w:rPr>
          <w:rFonts w:eastAsiaTheme="majorEastAsia"/>
          <w:spacing w:val="-4"/>
          <w:lang w:val="sr-Cyrl-RS"/>
        </w:rPr>
        <w:t xml:space="preserve"> нафте </w:t>
      </w:r>
      <w:r w:rsidR="00E534D9" w:rsidRPr="001C3B53">
        <w:rPr>
          <w:rFonts w:eastAsiaTheme="majorEastAsia" w:cstheme="majorBidi"/>
          <w:spacing w:val="-4"/>
          <w:lang w:val="sr-Cyrl-RS"/>
        </w:rPr>
        <w:t>у Панчеву, изградња нове</w:t>
      </w:r>
      <w:r w:rsidRPr="001C3B53">
        <w:rPr>
          <w:rFonts w:eastAsiaTheme="majorEastAsia"/>
          <w:spacing w:val="-4"/>
          <w:lang w:val="sr-Cyrl-RS"/>
        </w:rPr>
        <w:t xml:space="preserve"> и </w:t>
      </w:r>
      <w:r w:rsidR="00E534D9" w:rsidRPr="001C3B53">
        <w:rPr>
          <w:rFonts w:eastAsiaTheme="majorEastAsia" w:cstheme="majorBidi"/>
          <w:spacing w:val="-4"/>
          <w:lang w:val="sr-Cyrl-RS"/>
        </w:rPr>
        <w:t>реконструкција постојеће дистрибутивна гасоводне, топловодне</w:t>
      </w:r>
      <w:r w:rsidRPr="001C3B53">
        <w:rPr>
          <w:rFonts w:eastAsiaTheme="majorEastAsia"/>
          <w:spacing w:val="-4"/>
          <w:lang w:val="sr-Cyrl-RS"/>
        </w:rPr>
        <w:t xml:space="preserve"> и </w:t>
      </w:r>
      <w:r w:rsidR="00E534D9" w:rsidRPr="001C3B53">
        <w:rPr>
          <w:rFonts w:eastAsiaTheme="majorEastAsia" w:cstheme="majorBidi"/>
          <w:spacing w:val="-4"/>
          <w:lang w:val="sr-Cyrl-RS"/>
        </w:rPr>
        <w:t>нафтоводне инфраструктуре</w:t>
      </w:r>
      <w:r w:rsidRPr="001C3B53">
        <w:rPr>
          <w:rFonts w:eastAsiaTheme="majorEastAsia" w:cstheme="majorBidi"/>
          <w:spacing w:val="-4"/>
          <w:lang w:val="sr-Cyrl-RS"/>
        </w:rPr>
        <w:t>.</w:t>
      </w:r>
      <w:r w:rsidRPr="001C3B53">
        <w:rPr>
          <w:spacing w:val="-4"/>
          <w:lang w:val="sr-Cyrl-CS" w:eastAsia="sr-Cyrl-CS"/>
        </w:rPr>
        <w:t xml:space="preserve"> Планско решење не имплицира ни један негативан ефекат на циљеве Стратешке процене.</w:t>
      </w:r>
    </w:p>
    <w:p w14:paraId="4F70435D" w14:textId="77777777" w:rsidR="006A7626" w:rsidRPr="001C3B53" w:rsidRDefault="006A7626" w:rsidP="006A7626">
      <w:pPr>
        <w:jc w:val="both"/>
        <w:rPr>
          <w:color w:val="FF0000"/>
          <w:spacing w:val="-4"/>
          <w:sz w:val="14"/>
          <w:szCs w:val="14"/>
          <w:lang w:val="sr-Cyrl-CS" w:eastAsia="sr-Cyrl-CS"/>
        </w:rPr>
      </w:pPr>
    </w:p>
    <w:p w14:paraId="7F351B0F" w14:textId="75286171" w:rsidR="00816333" w:rsidRPr="001C3B53" w:rsidRDefault="00816333" w:rsidP="00816333">
      <w:pPr>
        <w:jc w:val="both"/>
        <w:rPr>
          <w:spacing w:val="-4"/>
          <w:lang w:val="sr-Cyrl-CS" w:eastAsia="sr-Cyrl-CS"/>
        </w:rPr>
      </w:pPr>
      <w:r w:rsidRPr="001C3B53">
        <w:rPr>
          <w:b/>
          <w:bCs/>
          <w:spacing w:val="-4"/>
          <w:lang w:val="sr-Cyrl-CS" w:eastAsia="sr-Cyrl-CS"/>
        </w:rPr>
        <w:t xml:space="preserve">Планско решење: </w:t>
      </w:r>
      <w:r w:rsidRPr="001C3B53">
        <w:rPr>
          <w:rFonts w:eastAsiaTheme="majorEastAsia" w:cstheme="majorBidi"/>
          <w:b/>
          <w:spacing w:val="-4"/>
          <w:lang w:val="sr-Cyrl-RS"/>
        </w:rPr>
        <w:t xml:space="preserve">Постепени поступак санације загађених индустријских и рударско-енергетских локација - спровођење поступка санације и ремедијације еколошки </w:t>
      </w:r>
      <w:r w:rsidR="004E2046">
        <w:rPr>
          <w:rFonts w:eastAsiaTheme="majorEastAsia" w:cstheme="majorBidi"/>
          <w:b/>
          <w:spacing w:val="-4"/>
          <w:lang w:val="sr-Cyrl-RS"/>
        </w:rPr>
        <w:t>„</w:t>
      </w:r>
      <w:r w:rsidRPr="001C3B53">
        <w:rPr>
          <w:rFonts w:eastAsiaTheme="majorEastAsia" w:cstheme="majorBidi"/>
          <w:b/>
          <w:spacing w:val="-4"/>
          <w:lang w:val="sr-Cyrl-RS"/>
        </w:rPr>
        <w:t>црних</w:t>
      </w:r>
      <w:r w:rsidR="004E2046">
        <w:rPr>
          <w:rFonts w:eastAsiaTheme="majorEastAsia" w:cstheme="majorBidi"/>
          <w:b/>
          <w:spacing w:val="-4"/>
          <w:lang w:val="sr-Cyrl-RS"/>
        </w:rPr>
        <w:t>“</w:t>
      </w:r>
      <w:r w:rsidRPr="001C3B53">
        <w:rPr>
          <w:rFonts w:eastAsiaTheme="majorEastAsia" w:cstheme="majorBidi"/>
          <w:b/>
          <w:spacing w:val="-4"/>
          <w:lang w:val="sr-Cyrl-RS"/>
        </w:rPr>
        <w:t xml:space="preserve"> тачака (hot spots); контаминираних индустријских локација (превасходно јужна индустријска зона Панчево), рекултивацију и ремедијацију локација експлоатационих поља нафте и гаса, депоније јаловине и исплаке, депоније комуналног отпада, као и санацију и ремедијацију загађених водотокова (превасходно деоница Великог Бачког канала).</w:t>
      </w:r>
      <w:r w:rsidRPr="001C3B53">
        <w:rPr>
          <w:b/>
          <w:spacing w:val="-4"/>
        </w:rPr>
        <w:t xml:space="preserve"> </w:t>
      </w:r>
      <w:r w:rsidRPr="001C3B53">
        <w:rPr>
          <w:spacing w:val="-4"/>
          <w:lang w:val="sr-Cyrl-RS"/>
        </w:rPr>
        <w:t>– остварује смо позитивне утицаје на готово све циљеве Стратешке процене утицаја, кроз с</w:t>
      </w:r>
      <w:r w:rsidRPr="001C3B53">
        <w:rPr>
          <w:spacing w:val="-4"/>
          <w:lang w:val="sr-Cyrl-CS" w:eastAsia="sr-Cyrl-CS"/>
        </w:rPr>
        <w:t>провођење поступка санације и ремедијације црних тачака (</w:t>
      </w:r>
      <w:r w:rsidRPr="001C3B53">
        <w:rPr>
          <w:i/>
          <w:spacing w:val="-4"/>
          <w:lang w:val="sr-Cyrl-CS" w:eastAsia="sr-Cyrl-CS"/>
        </w:rPr>
        <w:t>hot spots</w:t>
      </w:r>
      <w:r w:rsidRPr="001C3B53">
        <w:rPr>
          <w:spacing w:val="-4"/>
          <w:lang w:val="sr-Cyrl-CS" w:eastAsia="sr-Cyrl-CS"/>
        </w:rPr>
        <w:t>) - контаминираних индустријских локација</w:t>
      </w:r>
      <w:r w:rsidR="003F5789" w:rsidRPr="001C3B53">
        <w:rPr>
          <w:spacing w:val="-4"/>
          <w:lang w:eastAsia="sr-Cyrl-CS"/>
        </w:rPr>
        <w:t xml:space="preserve"> </w:t>
      </w:r>
      <w:r w:rsidRPr="001C3B53">
        <w:rPr>
          <w:rFonts w:eastAsiaTheme="majorEastAsia"/>
          <w:spacing w:val="-4"/>
          <w:lang w:val="sr-Cyrl-RS"/>
        </w:rPr>
        <w:t>(превасходно јужна индустријска зона Панчево), рекултивацију и ремедијацију локација експлоатационих поља нафте и гаса, депоније јаловине и исплаке, депоније комуналног отпада, као и санацију и ремедијацију загађених водотокова (превасходно деоница Великог Бачког канала).</w:t>
      </w:r>
      <w:r w:rsidRPr="001C3B53">
        <w:rPr>
          <w:spacing w:val="-4"/>
          <w:lang w:val="sr-Cyrl-CS" w:eastAsia="sr-Cyrl-CS"/>
        </w:rPr>
        <w:t xml:space="preserve"> Планско решење не имплицира ни један негативан ефекат на циљеве Стратешке процене.</w:t>
      </w:r>
    </w:p>
    <w:p w14:paraId="0459D211" w14:textId="23490DF8" w:rsidR="00EA2899" w:rsidRPr="00702E91" w:rsidRDefault="00EA2899" w:rsidP="00EA2899">
      <w:pPr>
        <w:jc w:val="both"/>
        <w:rPr>
          <w:lang w:val="sr-Cyrl-CS" w:eastAsia="sr-Cyrl-CS"/>
        </w:rPr>
      </w:pPr>
      <w:r w:rsidRPr="00702E91">
        <w:rPr>
          <w:b/>
          <w:bCs/>
          <w:lang w:val="sr-Cyrl-CS" w:eastAsia="sr-Cyrl-CS"/>
        </w:rPr>
        <w:t xml:space="preserve">Планско решење: </w:t>
      </w:r>
      <w:r w:rsidR="00702E91" w:rsidRPr="00702E91">
        <w:rPr>
          <w:rFonts w:eastAsiaTheme="majorEastAsia" w:cstheme="majorBidi"/>
          <w:b/>
          <w:lang w:val="sr-Cyrl-RS"/>
        </w:rPr>
        <w:t>Побољшање квалитета ваздуха</w:t>
      </w:r>
      <w:r w:rsidR="00702E91" w:rsidRPr="00702E91">
        <w:rPr>
          <w:rFonts w:eastAsiaTheme="majorEastAsia" w:cstheme="majorBidi"/>
          <w:lang w:val="sr-Cyrl-RS"/>
        </w:rPr>
        <w:t xml:space="preserve"> </w:t>
      </w:r>
      <w:r w:rsidR="00702E91" w:rsidRPr="00816333">
        <w:rPr>
          <w:rFonts w:eastAsiaTheme="majorEastAsia"/>
          <w:b/>
          <w:lang w:val="sr-Cyrl-RS"/>
        </w:rPr>
        <w:t xml:space="preserve">смањивањем загађења које потиче из индустријске производње - израда регистра загађивача са билансом емисије, уградњу нових или реконструкцију постојећих филтера у постројењима која емитују суспендоване честице изнад ГВЕ и која представљају највећи ризик по животну средину и здравље људи. Одредити зоне негативних утицаја око севесо и IРРС постројења, као и других постројења која могу имати утицаја на животну средину, и прописати приоритетне мере заштите. Примена савремених технолошких решења - најбољих доступних технологија (ВАТ) и </w:t>
      </w:r>
      <w:r w:rsidR="00702E91" w:rsidRPr="00816333">
        <w:rPr>
          <w:rFonts w:eastAsiaTheme="minorHAnsi"/>
          <w:b/>
          <w:lang w:val="sr-Cyrl-RS"/>
        </w:rPr>
        <w:t>концепта чистије производње у циљу смањења емисије загађујућих материја у ваздух</w:t>
      </w:r>
      <w:r w:rsidR="00816333">
        <w:rPr>
          <w:rFonts w:eastAsiaTheme="minorHAnsi"/>
          <w:lang w:val="sr-Cyrl-RS"/>
        </w:rPr>
        <w:t>-</w:t>
      </w:r>
      <w:r w:rsidR="00702E91" w:rsidRPr="00702E91">
        <w:rPr>
          <w:rFonts w:eastAsiaTheme="majorEastAsia" w:cstheme="majorBidi"/>
          <w:lang w:val="sr-Cyrl-RS"/>
        </w:rPr>
        <w:t xml:space="preserve"> смањивањем загађења које потиче из индустријске производње - израда регистра загађивача са билансом емисије, уградњу нових или реконструкцију постојећих филтера у постројењима која емитују суспендоване честице изнад ГВЕ и која представљају највећи ризик по животну средину и здравље људи. Одредити зоне негативних утицаја око севесо и IРРС постројења, као и других постројења која могу имати утицаја на животну средину, и прописати приоритетне мере заштите. Примена савремених технолошких решења - најбољих доступних технологија (ВАТ) и </w:t>
      </w:r>
      <w:r w:rsidR="00702E91" w:rsidRPr="00702E91">
        <w:rPr>
          <w:rFonts w:eastAsiaTheme="minorHAnsi"/>
          <w:lang w:val="sr-Cyrl-RS"/>
        </w:rPr>
        <w:t>концепта чистије производње у циљу смањења емисије загађујућих материја у ваздух.</w:t>
      </w:r>
      <w:r w:rsidRPr="00702E91">
        <w:rPr>
          <w:lang w:val="sr-Cyrl-CS" w:eastAsia="sr-Cyrl-CS"/>
        </w:rPr>
        <w:t xml:space="preserve"> Очекују се позитивни ефекти овог планског решења и ни један негативан утицај.</w:t>
      </w:r>
    </w:p>
    <w:p w14:paraId="5AA42607" w14:textId="77777777" w:rsidR="00EA2899" w:rsidRPr="00EA2899" w:rsidRDefault="00EA2899" w:rsidP="00EA2899">
      <w:pPr>
        <w:jc w:val="both"/>
        <w:rPr>
          <w:b/>
          <w:bCs/>
          <w:color w:val="FF0000"/>
          <w:lang w:val="sr-Cyrl-CS" w:eastAsia="sr-Cyrl-CS"/>
        </w:rPr>
      </w:pPr>
    </w:p>
    <w:p w14:paraId="6653D3DA" w14:textId="023ABCB3" w:rsidR="00EA2899" w:rsidRPr="00192B01" w:rsidRDefault="00EA2899" w:rsidP="00EA2899">
      <w:pPr>
        <w:jc w:val="both"/>
        <w:rPr>
          <w:spacing w:val="-4"/>
          <w:lang w:val="sr-Cyrl-CS" w:eastAsia="sr-Cyrl-CS"/>
        </w:rPr>
      </w:pPr>
      <w:r w:rsidRPr="00192B01">
        <w:rPr>
          <w:b/>
          <w:bCs/>
          <w:spacing w:val="-4"/>
          <w:lang w:val="sr-Cyrl-CS" w:eastAsia="sr-Cyrl-CS"/>
        </w:rPr>
        <w:t>Планско решење:</w:t>
      </w:r>
      <w:r w:rsidR="00702E91" w:rsidRPr="00192B01">
        <w:rPr>
          <w:rFonts w:eastAsiaTheme="majorEastAsia" w:cstheme="majorBidi"/>
          <w:b/>
          <w:spacing w:val="-4"/>
          <w:lang w:val="sr-Cyrl-RS"/>
        </w:rPr>
        <w:t xml:space="preserve"> </w:t>
      </w:r>
      <w:r w:rsidR="00702E91" w:rsidRPr="00DD0495">
        <w:rPr>
          <w:rFonts w:eastAsiaTheme="majorEastAsia"/>
          <w:b/>
          <w:lang w:val="sr-Cyrl-RS"/>
        </w:rPr>
        <w:t>Побољшање квалитета површинских и подземних вода</w:t>
      </w:r>
      <w:r w:rsidR="00702E91" w:rsidRPr="004B0A2A">
        <w:rPr>
          <w:rFonts w:eastAsiaTheme="majorEastAsia"/>
          <w:lang w:val="sr-Cyrl-RS"/>
        </w:rPr>
        <w:t xml:space="preserve"> </w:t>
      </w:r>
      <w:r w:rsidR="00702E91">
        <w:rPr>
          <w:rFonts w:eastAsiaTheme="majorEastAsia"/>
          <w:lang w:val="sr-Cyrl-RS"/>
        </w:rPr>
        <w:t>-</w:t>
      </w:r>
      <w:r w:rsidR="00702E91" w:rsidRPr="004B0A2A">
        <w:rPr>
          <w:rFonts w:eastAsiaTheme="majorEastAsia"/>
          <w:lang w:val="sr-Cyrl-RS"/>
        </w:rPr>
        <w:t xml:space="preserve"> изградњ</w:t>
      </w:r>
      <w:r w:rsidR="00702E91">
        <w:rPr>
          <w:rFonts w:eastAsiaTheme="majorEastAsia"/>
          <w:lang w:val="sr-Cyrl-RS"/>
        </w:rPr>
        <w:t>а</w:t>
      </w:r>
      <w:r w:rsidR="00702E91" w:rsidRPr="004B0A2A">
        <w:rPr>
          <w:rFonts w:eastAsiaTheme="majorEastAsia"/>
          <w:lang w:val="sr-Cyrl-RS"/>
        </w:rPr>
        <w:t xml:space="preserve"> система за прикупљање, одвођење и пречишћавање отпадних вода насеља и индустрија у насељима која су најугроженија и са највећим ризиком по здравље људи и животну средину, и обезбеђење рационалног коришћења воде у индустрији и енергетици, увођењем нових технологија и рециркулације</w:t>
      </w:r>
      <w:r w:rsidR="00702E91" w:rsidRPr="00192B01">
        <w:rPr>
          <w:rFonts w:eastAsiaTheme="majorEastAsia" w:cstheme="majorBidi"/>
          <w:spacing w:val="-4"/>
          <w:lang w:val="sr-Cyrl-RS"/>
        </w:rPr>
        <w:t xml:space="preserve">- изградња система за прикупљање, одвођење и пречишћавање отпадних вода насеља и индустрија у насељима која су најугроженија и са највећим ризиком по здравље људи и животну средину, и обезбеђење рационалног коришћења воде у индустрији и енергетици, увођењем нових технологија и рециркулације. </w:t>
      </w:r>
      <w:r w:rsidRPr="00192B01">
        <w:rPr>
          <w:spacing w:val="-4"/>
          <w:lang w:val="sr-Cyrl-CS" w:eastAsia="sr-Cyrl-CS"/>
        </w:rPr>
        <w:t>Нема идентификованих негативних утицаја на циљеве Стратешке процене.</w:t>
      </w:r>
    </w:p>
    <w:p w14:paraId="755CE924" w14:textId="77777777" w:rsidR="00EA2899" w:rsidRPr="003F5789" w:rsidRDefault="00EA2899" w:rsidP="00EA2899">
      <w:pPr>
        <w:jc w:val="both"/>
        <w:rPr>
          <w:lang w:eastAsia="sr-Cyrl-CS"/>
        </w:rPr>
      </w:pPr>
    </w:p>
    <w:p w14:paraId="419F539D" w14:textId="7D664808" w:rsidR="00EA2899" w:rsidRPr="003F5789" w:rsidRDefault="00EA2899" w:rsidP="00EA2899">
      <w:pPr>
        <w:jc w:val="both"/>
        <w:rPr>
          <w:lang w:eastAsia="sr-Cyrl-CS"/>
        </w:rPr>
      </w:pPr>
      <w:r w:rsidRPr="00702E91">
        <w:rPr>
          <w:b/>
          <w:bCs/>
          <w:lang w:val="sr-Cyrl-CS" w:eastAsia="sr-Cyrl-CS"/>
        </w:rPr>
        <w:t xml:space="preserve">Планско решење: </w:t>
      </w:r>
      <w:r w:rsidR="00702E91" w:rsidRPr="00702E91">
        <w:rPr>
          <w:rFonts w:eastAsiaTheme="majorEastAsia" w:cstheme="majorBidi"/>
          <w:b/>
          <w:lang w:val="sr-Cyrl-RS"/>
        </w:rPr>
        <w:t>Спречавање даљег губитка земљишта и очување и побољшање његовог квалитета</w:t>
      </w:r>
      <w:r w:rsidR="00702E91" w:rsidRPr="00702E91">
        <w:rPr>
          <w:rFonts w:eastAsiaTheme="majorEastAsia" w:cstheme="majorBidi"/>
          <w:lang w:val="sr-Cyrl-RS"/>
        </w:rPr>
        <w:t xml:space="preserve"> - санација деградираног и контаминираног земљишта у индустријским областима и спровођење мера за заштиту од ерозије. Заштита и спречавање промена намене пољопривредног земљишта високе бонитетне класе.</w:t>
      </w:r>
      <w:r w:rsidRPr="00702E91">
        <w:rPr>
          <w:lang w:val="sr-Cyrl-CS" w:eastAsia="sr-Cyrl-CS"/>
        </w:rPr>
        <w:t xml:space="preserve"> Планско решење има само позитивне утицаје на заштиту земљишта и предела.</w:t>
      </w:r>
    </w:p>
    <w:p w14:paraId="16C04FA1" w14:textId="77777777" w:rsidR="00EA2899" w:rsidRPr="00FA76FC" w:rsidRDefault="00EA2899" w:rsidP="00EA2899">
      <w:pPr>
        <w:jc w:val="both"/>
        <w:rPr>
          <w:lang w:val="sr-Cyrl-RS"/>
        </w:rPr>
      </w:pPr>
    </w:p>
    <w:p w14:paraId="6ABB8397" w14:textId="27FB85D4" w:rsidR="00EA2899" w:rsidRPr="00702E91" w:rsidRDefault="00EA2899" w:rsidP="00EA2899">
      <w:pPr>
        <w:jc w:val="both"/>
        <w:rPr>
          <w:lang w:val="sr-Cyrl-CS" w:eastAsia="sr-Cyrl-CS"/>
        </w:rPr>
      </w:pPr>
      <w:r w:rsidRPr="00702E91">
        <w:rPr>
          <w:b/>
          <w:bCs/>
          <w:lang w:val="sr-Cyrl-CS" w:eastAsia="sr-Cyrl-CS"/>
        </w:rPr>
        <w:t xml:space="preserve">Планско решење: </w:t>
      </w:r>
      <w:r w:rsidR="00702E91" w:rsidRPr="00702E91">
        <w:rPr>
          <w:rFonts w:eastAsiaTheme="majorEastAsia" w:cstheme="majorBidi"/>
          <w:b/>
          <w:spacing w:val="-4"/>
          <w:lang w:val="sr-Cyrl-RS"/>
        </w:rPr>
        <w:t>Предузимање мера за смањивање нивоа буке</w:t>
      </w:r>
      <w:r w:rsidR="00702E91" w:rsidRPr="00702E91">
        <w:rPr>
          <w:rFonts w:eastAsiaTheme="majorEastAsia" w:cstheme="majorBidi"/>
          <w:spacing w:val="-4"/>
          <w:lang w:val="sr-Cyrl-RS"/>
        </w:rPr>
        <w:t xml:space="preserve"> поред саобраћајница и индустријских зона - идентификација најфреквентнијих делова државних путева на територији АП Војводине који захтевају мониторинг буке, као и смањивање нивоа буке на угроженим локацијама, поред саобраћајница и индустрија, које тангирају становање. Израда стратешких карата буке и акустичко зонирање за угрожена насеља.</w:t>
      </w:r>
      <w:r w:rsidRPr="00702E91">
        <w:rPr>
          <w:lang w:val="sr-Cyrl-CS" w:eastAsia="sr-Cyrl-CS"/>
        </w:rPr>
        <w:t xml:space="preserve"> Позитивни утицаји планског решења су управо у односу на наведене циљеве Стратешке процене утицаја.</w:t>
      </w:r>
    </w:p>
    <w:p w14:paraId="36B42939" w14:textId="77777777" w:rsidR="00EA2899" w:rsidRPr="00EA2899" w:rsidRDefault="00EA2899" w:rsidP="00EA2899">
      <w:pPr>
        <w:jc w:val="both"/>
        <w:rPr>
          <w:color w:val="FF0000"/>
          <w:sz w:val="14"/>
          <w:szCs w:val="14"/>
          <w:lang w:eastAsia="sr-Cyrl-CS"/>
        </w:rPr>
      </w:pPr>
    </w:p>
    <w:p w14:paraId="7A5D74CE" w14:textId="7D234D56" w:rsidR="002A259D" w:rsidRDefault="00192B01" w:rsidP="00EA2899">
      <w:pPr>
        <w:jc w:val="both"/>
        <w:rPr>
          <w:color w:val="FF0000"/>
          <w:lang w:val="sr-Cyrl-RS" w:eastAsia="sr-Cyrl-CS"/>
        </w:rPr>
      </w:pPr>
      <w:r w:rsidRPr="00D87DB4">
        <w:rPr>
          <w:rFonts w:eastAsiaTheme="majorEastAsia" w:cstheme="majorBidi"/>
          <w:b/>
          <w:spacing w:val="-4"/>
          <w:lang w:val="sr-Cyrl-RS"/>
        </w:rPr>
        <w:t>Успостављање и проширење система мониторинга елемената животне средине</w:t>
      </w:r>
      <w:r w:rsidRPr="00D87DB4">
        <w:rPr>
          <w:rFonts w:eastAsiaTheme="majorEastAsia" w:cstheme="majorBidi"/>
          <w:spacing w:val="-4"/>
          <w:lang w:val="sr-Cyrl-RS"/>
        </w:rPr>
        <w:t xml:space="preserve"> - успостављање континуалног мониторинга загађујућих материја у амбијенталном ваздуху (посебно суспендованих честица); додатно опремање и оптимизирање локалне мреже аутоматског мониторинга ваздуха; проширење броја профила на којима се врши мониторинг воде; модернизацију лабораторија за испитивање квалитета вода; успостављање мониторинга отпадних вода; и унапредити локалну мрежу мониторинга квалитета земљишта на територији АП Војводине.</w:t>
      </w:r>
      <w:r>
        <w:rPr>
          <w:rFonts w:eastAsiaTheme="majorEastAsia" w:cstheme="majorBidi"/>
          <w:spacing w:val="-4"/>
          <w:lang w:val="sr-Cyrl-RS"/>
        </w:rPr>
        <w:t xml:space="preserve"> </w:t>
      </w:r>
      <w:r w:rsidRPr="00702E91">
        <w:rPr>
          <w:lang w:val="sr-Cyrl-CS" w:eastAsia="sr-Cyrl-CS"/>
        </w:rPr>
        <w:t>Позитивни утицаји планског решења су управо у односу на наведене циљеве Стратешке процене утицаја.</w:t>
      </w:r>
    </w:p>
    <w:p w14:paraId="7E06E171" w14:textId="77777777" w:rsidR="00192B01" w:rsidRDefault="00192B01" w:rsidP="00EA2899">
      <w:pPr>
        <w:jc w:val="both"/>
        <w:rPr>
          <w:color w:val="FF0000"/>
          <w:lang w:val="sr-Cyrl-RS" w:eastAsia="sr-Cyrl-CS"/>
        </w:rPr>
      </w:pPr>
    </w:p>
    <w:p w14:paraId="77FCC4FF" w14:textId="77777777" w:rsidR="00192B01" w:rsidRPr="00A55983" w:rsidRDefault="00192B01" w:rsidP="00192B01">
      <w:pPr>
        <w:jc w:val="both"/>
        <w:rPr>
          <w:spacing w:val="-4"/>
          <w:lang w:eastAsia="sr-Cyrl-CS"/>
        </w:rPr>
      </w:pPr>
      <w:r w:rsidRPr="00A55983">
        <w:rPr>
          <w:rFonts w:eastAsiaTheme="majorEastAsia" w:cstheme="majorBidi"/>
          <w:b/>
          <w:spacing w:val="-4"/>
          <w:lang w:val="sr-Cyrl-RS"/>
        </w:rPr>
        <w:t>Jачање институционалних капацитета, развијање јавне свести и доступности информацијама о животној средини</w:t>
      </w:r>
      <w:r w:rsidRPr="00A55983">
        <w:rPr>
          <w:rFonts w:eastAsiaTheme="majorEastAsia" w:cstheme="majorBidi"/>
          <w:spacing w:val="-4"/>
          <w:lang w:val="sr-Cyrl-RS"/>
        </w:rPr>
        <w:t xml:space="preserve"> - улагање у кадровско и техничко јачање надлежних органа за послове животне средине на покрајинском и локалном нивоу; ефикасније информисање грађана и повећање учешћа грађана у одлучивању о питањима животне средине; организовање кампања и промоција у циљу развијања еколошке свести становништва; подршку неформалном виду образовања за заштиту животне средине. </w:t>
      </w:r>
      <w:r w:rsidRPr="00A55983">
        <w:rPr>
          <w:spacing w:val="-4"/>
          <w:lang w:val="sr-Cyrl-CS" w:eastAsia="sr-Cyrl-CS"/>
        </w:rPr>
        <w:t>Не очекују се стратешки негативни утицаји ни на један циљ Стратешке процене.</w:t>
      </w:r>
    </w:p>
    <w:p w14:paraId="18792298" w14:textId="77777777" w:rsidR="002A259D" w:rsidRPr="003F5789" w:rsidRDefault="002A259D" w:rsidP="00EA2899">
      <w:pPr>
        <w:jc w:val="both"/>
        <w:rPr>
          <w:lang w:eastAsia="sr-Cyrl-CS"/>
        </w:rPr>
      </w:pPr>
    </w:p>
    <w:p w14:paraId="504518E5" w14:textId="250FA4EB" w:rsidR="003F5789" w:rsidRDefault="00EA2899" w:rsidP="003F5789">
      <w:pPr>
        <w:jc w:val="both"/>
        <w:rPr>
          <w:color w:val="FF0000"/>
          <w:lang w:val="sr-Cyrl-RS" w:eastAsia="sr-Cyrl-CS"/>
        </w:rPr>
      </w:pPr>
      <w:r w:rsidRPr="003F5789">
        <w:rPr>
          <w:b/>
          <w:bCs/>
          <w:lang w:val="sr-Cyrl-CS" w:eastAsia="sr-Cyrl-CS"/>
        </w:rPr>
        <w:t>Планско решење:</w:t>
      </w:r>
      <w:r w:rsidRPr="00EA2899">
        <w:rPr>
          <w:b/>
          <w:bCs/>
          <w:color w:val="FF0000"/>
          <w:lang w:val="sr-Cyrl-CS" w:eastAsia="sr-Cyrl-CS"/>
        </w:rPr>
        <w:t xml:space="preserve"> </w:t>
      </w:r>
      <w:r w:rsidR="0053766C" w:rsidRPr="003A43CC">
        <w:rPr>
          <w:b/>
          <w:bCs/>
          <w:szCs w:val="18"/>
          <w:lang w:val="sr-Cyrl-CS" w:eastAsia="sr-Cyrl-CS"/>
        </w:rPr>
        <w:t>Успостављање интегрисаног система управљања комуналним отпадом</w:t>
      </w:r>
      <w:r w:rsidR="0053766C" w:rsidRPr="001B1D87">
        <w:rPr>
          <w:szCs w:val="18"/>
          <w:lang w:val="sr-Cyrl-CS" w:eastAsia="sr-Cyrl-CS"/>
        </w:rPr>
        <w:t xml:space="preserve"> кроз наставак израде Регионалних планова управљања отпадом и Локалних планова за ЈЛС уз  изградња регионалних центара за управљање отпадом који нису изграђени на територији АП Војводине, изградњу друге потребне инфраструктуре; трансфер станица, постројења за сепарацију рециклабилног отпада, постројења за компостирање…)</w:t>
      </w:r>
      <w:r w:rsidR="003F5789">
        <w:rPr>
          <w:szCs w:val="18"/>
          <w:lang w:val="sr-Latn-RS" w:eastAsia="sr-Cyrl-CS"/>
        </w:rPr>
        <w:t>.</w:t>
      </w:r>
      <w:r w:rsidR="003F5789" w:rsidRPr="003F5789">
        <w:rPr>
          <w:lang w:val="sr-Cyrl-CS" w:eastAsia="sr-Cyrl-CS"/>
        </w:rPr>
        <w:t xml:space="preserve"> </w:t>
      </w:r>
      <w:r w:rsidR="003F5789" w:rsidRPr="00702E91">
        <w:rPr>
          <w:lang w:val="sr-Cyrl-CS" w:eastAsia="sr-Cyrl-CS"/>
        </w:rPr>
        <w:t>Позитивни утицаји планског решења су управо у односу на наведене циљеве Стратешке процене утицаја.</w:t>
      </w:r>
    </w:p>
    <w:p w14:paraId="5D8BF7C2" w14:textId="42D515C7" w:rsidR="00EA2899" w:rsidRPr="003F5789" w:rsidRDefault="00EA2899" w:rsidP="00EA2899">
      <w:pPr>
        <w:jc w:val="both"/>
        <w:rPr>
          <w:lang w:eastAsia="sr-Cyrl-CS"/>
        </w:rPr>
      </w:pPr>
    </w:p>
    <w:p w14:paraId="483BFE2C" w14:textId="77777777" w:rsidR="003F5789" w:rsidRPr="003F5789" w:rsidRDefault="00EA2899" w:rsidP="003F5789">
      <w:pPr>
        <w:jc w:val="both"/>
        <w:rPr>
          <w:lang w:val="sr-Cyrl-RS" w:eastAsia="sr-Cyrl-CS"/>
        </w:rPr>
      </w:pPr>
      <w:r w:rsidRPr="003F5789">
        <w:rPr>
          <w:b/>
          <w:bCs/>
          <w:lang w:val="sr-Cyrl-CS" w:eastAsia="sr-Cyrl-CS"/>
        </w:rPr>
        <w:t xml:space="preserve">Планско решење: </w:t>
      </w:r>
      <w:r w:rsidR="0053766C" w:rsidRPr="003F5789">
        <w:rPr>
          <w:b/>
          <w:bCs/>
          <w:szCs w:val="18"/>
          <w:lang w:val="sr-Cyrl-CS" w:eastAsia="sr-Cyrl-CS"/>
        </w:rPr>
        <w:t>Изградња постројења</w:t>
      </w:r>
      <w:r w:rsidR="0053766C" w:rsidRPr="003F5789">
        <w:rPr>
          <w:bCs/>
          <w:szCs w:val="18"/>
          <w:lang w:val="sr-Cyrl-CS" w:eastAsia="sr-Cyrl-CS"/>
        </w:rPr>
        <w:t xml:space="preserve"> за механичко биолошки третман отпада у Новом Саду и изградња </w:t>
      </w:r>
      <w:r w:rsidR="0053766C" w:rsidRPr="003F5789">
        <w:rPr>
          <w:lang w:val="sr-Cyrl-RS"/>
        </w:rPr>
        <w:t>центара односно привременог складишта за сакупљање опасног отпада из домаћинстава на територији Средњебанатског округа</w:t>
      </w:r>
      <w:r w:rsidR="003F5789" w:rsidRPr="003F5789">
        <w:rPr>
          <w:lang w:val="sr-Latn-RS"/>
        </w:rPr>
        <w:t xml:space="preserve">. </w:t>
      </w:r>
      <w:r w:rsidR="003F5789" w:rsidRPr="003F5789">
        <w:rPr>
          <w:lang w:val="sr-Cyrl-CS" w:eastAsia="sr-Cyrl-CS"/>
        </w:rPr>
        <w:t>Позитивни утицаји планског решења су управо у односу на наведене циљеве Стратешке процене утицаја.</w:t>
      </w:r>
    </w:p>
    <w:p w14:paraId="7C4D4AA5" w14:textId="26858319" w:rsidR="00EA2899" w:rsidRPr="003F5789" w:rsidRDefault="00EA2899" w:rsidP="00EA2899">
      <w:pPr>
        <w:jc w:val="both"/>
        <w:rPr>
          <w:lang w:val="sr-Latn-RS"/>
        </w:rPr>
      </w:pPr>
    </w:p>
    <w:p w14:paraId="3C35891D" w14:textId="29FD1E21" w:rsidR="00EA2899" w:rsidRPr="00EA2899" w:rsidRDefault="00EA2899" w:rsidP="00EA2899">
      <w:pPr>
        <w:jc w:val="both"/>
        <w:rPr>
          <w:color w:val="FF0000"/>
          <w:lang w:val="sr-Cyrl-CS" w:eastAsia="sr-Cyrl-CS"/>
        </w:rPr>
      </w:pPr>
      <w:r w:rsidRPr="003F5789">
        <w:rPr>
          <w:b/>
          <w:lang w:val="sr-Cyrl-CS" w:eastAsia="sr-Cyrl-CS"/>
        </w:rPr>
        <w:t xml:space="preserve">Планско решење: </w:t>
      </w:r>
      <w:r w:rsidR="0053766C" w:rsidRPr="003A43CC">
        <w:rPr>
          <w:b/>
          <w:bCs/>
          <w:szCs w:val="18"/>
          <w:lang w:val="sr-Cyrl-CS" w:eastAsia="sr-Cyrl-CS"/>
        </w:rPr>
        <w:t>Санација, рекултивација и ремедијација</w:t>
      </w:r>
      <w:r w:rsidR="0053766C" w:rsidRPr="001B1D87">
        <w:rPr>
          <w:bCs/>
          <w:szCs w:val="18"/>
          <w:lang w:val="sr-Cyrl-CS" w:eastAsia="sr-Cyrl-CS"/>
        </w:rPr>
        <w:t xml:space="preserve"> свих постојећих неуређеиних депонија и контаминираних локација на територији АПВ, као и јачање свести грађана и перманентна едукација у области управљања отпадом</w:t>
      </w:r>
    </w:p>
    <w:p w14:paraId="742F038A" w14:textId="77777777" w:rsidR="00EA2899" w:rsidRPr="00EA2899" w:rsidRDefault="00EA2899" w:rsidP="00EA2899">
      <w:pPr>
        <w:jc w:val="both"/>
        <w:rPr>
          <w:b/>
          <w:bCs/>
          <w:color w:val="FF0000"/>
          <w:lang w:val="sr-Cyrl-CS" w:eastAsia="sr-Cyrl-CS"/>
        </w:rPr>
      </w:pPr>
    </w:p>
    <w:p w14:paraId="4AA7AA10" w14:textId="7C0B9E68" w:rsidR="00EA2899" w:rsidRPr="00EA2899" w:rsidRDefault="00EA2899" w:rsidP="00EA2899">
      <w:pPr>
        <w:jc w:val="both"/>
        <w:rPr>
          <w:b/>
          <w:bCs/>
          <w:color w:val="FF0000"/>
          <w:lang w:val="sr-Cyrl-CS" w:eastAsia="sr-Cyrl-CS"/>
        </w:rPr>
      </w:pPr>
      <w:r w:rsidRPr="00723EA6">
        <w:rPr>
          <w:b/>
          <w:lang w:val="sr-Cyrl-CS" w:eastAsia="sr-Cyrl-CS"/>
        </w:rPr>
        <w:t>Планско решење:</w:t>
      </w:r>
      <w:r w:rsidRPr="0053766C">
        <w:rPr>
          <w:b/>
          <w:lang w:val="sr-Cyrl-CS" w:eastAsia="sr-Cyrl-CS"/>
        </w:rPr>
        <w:t xml:space="preserve"> </w:t>
      </w:r>
      <w:r w:rsidR="0053766C" w:rsidRPr="006800CC">
        <w:rPr>
          <w:b/>
          <w:bCs/>
          <w:szCs w:val="18"/>
          <w:lang w:val="sr-Cyrl-CS" w:eastAsia="sr-Cyrl-CS"/>
        </w:rPr>
        <w:t>Очување, заштита и унапређење биодиверзитета, очување геодиверзитета и наслеђа</w:t>
      </w:r>
      <w:r w:rsidR="009C7195">
        <w:rPr>
          <w:b/>
          <w:bCs/>
          <w:szCs w:val="18"/>
          <w:lang w:val="sr-Cyrl-CS" w:eastAsia="sr-Cyrl-CS"/>
        </w:rPr>
        <w:t xml:space="preserve"> </w:t>
      </w:r>
      <w:r w:rsidR="009C7195">
        <w:rPr>
          <w:bCs/>
          <w:szCs w:val="18"/>
          <w:lang w:val="sr-Cyrl-CS" w:eastAsia="sr-Cyrl-CS"/>
        </w:rPr>
        <w:t>уз</w:t>
      </w:r>
      <w:r>
        <w:rPr>
          <w:lang w:val="sr-Cyrl-CS" w:eastAsia="sr-Cyrl-CS"/>
        </w:rPr>
        <w:t xml:space="preserve"> </w:t>
      </w:r>
      <w:r w:rsidRPr="006800CC">
        <w:rPr>
          <w:lang w:val="sr-Cyrl-CS" w:eastAsia="sr-Cyrl-CS"/>
        </w:rPr>
        <w:t>повећање укупне површине под заштитом</w:t>
      </w:r>
      <w:r w:rsidR="0053766C" w:rsidRPr="006800CC">
        <w:rPr>
          <w:bCs/>
          <w:szCs w:val="18"/>
          <w:lang w:val="sr-Cyrl-CS" w:eastAsia="sr-Cyrl-CS"/>
        </w:rPr>
        <w:t xml:space="preserve"> и унапређење свих функција заштићених природних добара – све уз одрживо коришћење природних вредности присутних</w:t>
      </w:r>
      <w:r w:rsidRPr="006800CC">
        <w:rPr>
          <w:lang w:val="sr-Cyrl-CS" w:eastAsia="sr-Cyrl-CS"/>
        </w:rPr>
        <w:t xml:space="preserve"> на </w:t>
      </w:r>
      <w:r w:rsidR="0053766C" w:rsidRPr="006800CC">
        <w:rPr>
          <w:bCs/>
          <w:szCs w:val="18"/>
          <w:lang w:val="sr-Cyrl-CS" w:eastAsia="sr-Cyrl-CS"/>
        </w:rPr>
        <w:t>територији АПВ</w:t>
      </w:r>
      <w:r w:rsidRPr="00EA2899">
        <w:rPr>
          <w:color w:val="FF0000"/>
          <w:lang w:val="sr-Cyrl-CS" w:eastAsia="sr-Cyrl-CS"/>
        </w:rPr>
        <w:t xml:space="preserve"> </w:t>
      </w:r>
      <w:r w:rsidR="009C7195" w:rsidRPr="00723EA6">
        <w:rPr>
          <w:lang w:val="sr-Cyrl-CS" w:eastAsia="sr-Cyrl-CS"/>
        </w:rPr>
        <w:t>Уз повећање</w:t>
      </w:r>
      <w:r w:rsidRPr="00723EA6">
        <w:rPr>
          <w:lang w:val="sr-Cyrl-CS" w:eastAsia="sr-Cyrl-CS"/>
        </w:rPr>
        <w:t xml:space="preserve"> површине под заштитом простора</w:t>
      </w:r>
      <w:r w:rsidR="009C7195" w:rsidRPr="00723EA6">
        <w:rPr>
          <w:lang w:val="sr-Cyrl-CS" w:eastAsia="sr-Cyrl-CS"/>
        </w:rPr>
        <w:t xml:space="preserve"> потребно је </w:t>
      </w:r>
      <w:r w:rsidRPr="00723EA6">
        <w:rPr>
          <w:lang w:val="sr-Cyrl-CS" w:eastAsia="sr-Cyrl-CS"/>
        </w:rPr>
        <w:t xml:space="preserve">успостављање </w:t>
      </w:r>
      <w:r w:rsidR="009C7195" w:rsidRPr="00723EA6">
        <w:rPr>
          <w:lang w:val="sr-Cyrl-CS" w:eastAsia="sr-Cyrl-CS"/>
        </w:rPr>
        <w:t>адекватних мера заштите</w:t>
      </w:r>
      <w:r w:rsidRPr="00723EA6">
        <w:rPr>
          <w:lang w:val="sr-Cyrl-CS" w:eastAsia="sr-Cyrl-CS"/>
        </w:rPr>
        <w:t xml:space="preserve"> простора, укључујући забране и ограничења коришћења </w:t>
      </w:r>
      <w:r w:rsidR="009C7195" w:rsidRPr="00723EA6">
        <w:rPr>
          <w:lang w:val="sr-Cyrl-CS" w:eastAsia="sr-Cyrl-CS"/>
        </w:rPr>
        <w:t xml:space="preserve">које ће обезбедити одрживо коришћење </w:t>
      </w:r>
      <w:r w:rsidRPr="00723EA6">
        <w:rPr>
          <w:lang w:val="sr-Cyrl-CS" w:eastAsia="sr-Cyrl-CS"/>
        </w:rPr>
        <w:t>простора и ресурса.</w:t>
      </w:r>
      <w:r w:rsidR="009C7195" w:rsidRPr="00723EA6">
        <w:rPr>
          <w:lang w:val="sr-Cyrl-CS" w:eastAsia="sr-Cyrl-CS"/>
        </w:rPr>
        <w:t xml:space="preserve"> </w:t>
      </w:r>
      <w:r w:rsidR="00723EA6">
        <w:rPr>
          <w:lang w:val="sr-Cyrl-CS" w:eastAsia="sr-Cyrl-CS"/>
        </w:rPr>
        <w:t xml:space="preserve">Ово планско решење нема конфлитке са Стратешком проценом. </w:t>
      </w:r>
    </w:p>
    <w:p w14:paraId="228E3565" w14:textId="77777777" w:rsidR="00EA2899" w:rsidRPr="00EA2899" w:rsidRDefault="00EA2899" w:rsidP="00EA2899">
      <w:pPr>
        <w:jc w:val="both"/>
        <w:rPr>
          <w:b/>
          <w:bCs/>
          <w:color w:val="FF0000"/>
          <w:lang w:val="sr-Cyrl-CS" w:eastAsia="sr-Cyrl-CS"/>
        </w:rPr>
      </w:pPr>
    </w:p>
    <w:p w14:paraId="44A32B66" w14:textId="1B9E1ECC" w:rsidR="00EA2899" w:rsidRPr="00EA2899" w:rsidRDefault="00EA2899" w:rsidP="00EA2899">
      <w:pPr>
        <w:jc w:val="both"/>
        <w:rPr>
          <w:color w:val="FF0000"/>
          <w:lang w:val="en-GB" w:eastAsia="sr-Cyrl-CS"/>
        </w:rPr>
      </w:pPr>
      <w:r w:rsidRPr="00723EA6">
        <w:rPr>
          <w:b/>
          <w:lang w:val="sr-Cyrl-CS" w:eastAsia="sr-Cyrl-CS"/>
        </w:rPr>
        <w:t>Планско решење</w:t>
      </w:r>
      <w:r w:rsidRPr="00F612B3">
        <w:rPr>
          <w:b/>
          <w:bCs/>
          <w:lang w:val="sr-Cyrl-CS" w:eastAsia="sr-Cyrl-CS"/>
        </w:rPr>
        <w:t xml:space="preserve">: </w:t>
      </w:r>
      <w:r w:rsidRPr="00514ECA">
        <w:rPr>
          <w:b/>
          <w:lang w:val="sr-Cyrl-CS" w:eastAsia="sr-Cyrl-CS"/>
        </w:rPr>
        <w:t>Санација деградираних простора заштићених подручја</w:t>
      </w:r>
      <w:r w:rsidR="0053766C" w:rsidRPr="00514ECA">
        <w:rPr>
          <w:b/>
          <w:bCs/>
          <w:szCs w:val="18"/>
          <w:lang w:val="sr-Cyrl-CS" w:eastAsia="sr-Cyrl-CS"/>
        </w:rPr>
        <w:t xml:space="preserve"> и спречавање даље девастације природних ресурса </w:t>
      </w:r>
      <w:r w:rsidR="0053766C" w:rsidRPr="00514ECA">
        <w:rPr>
          <w:bCs/>
          <w:szCs w:val="18"/>
          <w:lang w:val="sr-Cyrl-CS" w:eastAsia="sr-Cyrl-CS"/>
        </w:rPr>
        <w:t xml:space="preserve">уз спречавање неконтролисаног приступа и употребе природних ресурса, постављање ограничења у количини искоришћених ресурса и примену економских мера </w:t>
      </w:r>
      <w:r w:rsidR="0053766C">
        <w:rPr>
          <w:lang w:val="sr-Cyrl-RS" w:eastAsia="sr-Cyrl-CS"/>
        </w:rPr>
        <w:t>(</w:t>
      </w:r>
      <w:r w:rsidR="009C7195">
        <w:rPr>
          <w:bCs/>
          <w:szCs w:val="18"/>
          <w:lang w:val="sr-Cyrl-RS" w:eastAsia="sr-Cyrl-CS"/>
        </w:rPr>
        <w:t xml:space="preserve">кроз порезе и </w:t>
      </w:r>
      <w:r w:rsidR="0053766C" w:rsidRPr="00514ECA">
        <w:rPr>
          <w:bCs/>
          <w:szCs w:val="18"/>
          <w:lang w:val="sr-Cyrl-CS" w:eastAsia="sr-Cyrl-CS"/>
        </w:rPr>
        <w:t>накнаде штете)</w:t>
      </w:r>
      <w:r w:rsidRPr="00EA2899">
        <w:rPr>
          <w:color w:val="FF0000"/>
          <w:lang w:val="sr-Cyrl-CS" w:eastAsia="sr-Cyrl-CS"/>
        </w:rPr>
        <w:t xml:space="preserve"> </w:t>
      </w:r>
      <w:r w:rsidRPr="00723EA6">
        <w:rPr>
          <w:lang w:val="sr-Cyrl-CS" w:eastAsia="sr-Cyrl-CS"/>
        </w:rPr>
        <w:t>– планско решење се односи на позајмишта, каменоломе, пожаришта, депоније, шљункаре, изградњу објеката, и на друге локације са израженим неповољним утицајем на природне вредности и животну средину. Ово планско решење има позитивне утицаје на циљева Стратешке процене</w:t>
      </w:r>
      <w:r w:rsidR="00723EA6">
        <w:rPr>
          <w:lang w:val="sr-Cyrl-CS" w:eastAsia="sr-Cyrl-CS"/>
        </w:rPr>
        <w:t>.</w:t>
      </w:r>
    </w:p>
    <w:p w14:paraId="2915FBE2" w14:textId="77777777" w:rsidR="00EA2899" w:rsidRPr="00EA2899" w:rsidRDefault="00EA2899" w:rsidP="00EA2899">
      <w:pPr>
        <w:jc w:val="both"/>
        <w:rPr>
          <w:color w:val="FF0000"/>
          <w:lang w:val="sr-Cyrl-CS" w:eastAsia="sr-Cyrl-CS"/>
        </w:rPr>
      </w:pPr>
    </w:p>
    <w:p w14:paraId="25CDEE93" w14:textId="0BB9649B" w:rsidR="00EA2899" w:rsidRPr="00723EA6" w:rsidRDefault="00EA2899" w:rsidP="00EA2899">
      <w:pPr>
        <w:jc w:val="both"/>
      </w:pPr>
      <w:r w:rsidRPr="00723EA6">
        <w:rPr>
          <w:b/>
          <w:lang w:val="sr-Cyrl-CS" w:eastAsia="sr-Cyrl-CS"/>
        </w:rPr>
        <w:t xml:space="preserve">Планско решење: </w:t>
      </w:r>
      <w:r w:rsidR="0053766C" w:rsidRPr="00514ECA">
        <w:rPr>
          <w:b/>
          <w:lang w:val="sr-Cyrl-CS" w:eastAsia="sr-Cyrl-CS"/>
        </w:rPr>
        <w:t>Детаљно утврђивање граница</w:t>
      </w:r>
      <w:r w:rsidRPr="00514ECA">
        <w:rPr>
          <w:b/>
          <w:lang w:val="sr-Cyrl-CS" w:eastAsia="sr-Cyrl-CS"/>
        </w:rPr>
        <w:t xml:space="preserve"> подручја </w:t>
      </w:r>
      <w:r w:rsidR="0053766C" w:rsidRPr="00514ECA">
        <w:rPr>
          <w:b/>
          <w:lang w:val="sr-Cyrl-CS" w:eastAsia="sr-Cyrl-CS"/>
        </w:rPr>
        <w:t>и других елемената националне еколошке мреже</w:t>
      </w:r>
      <w:r w:rsidR="0053766C" w:rsidRPr="00514ECA">
        <w:rPr>
          <w:lang w:val="sr-Cyrl-CS" w:eastAsia="sr-Cyrl-CS"/>
        </w:rPr>
        <w:t>, уз обезбеђење пуноправног статуса Емералд подручја сходно Бернској конвенцији, уз развој система управљања и финансирања</w:t>
      </w:r>
      <w:r w:rsidRPr="00723EA6">
        <w:rPr>
          <w:lang w:val="sr-Cyrl-CS" w:eastAsia="sr-Cyrl-CS"/>
        </w:rPr>
        <w:t>– са позитивним утицајима на природне вредности, биодиверзитет, геодиверзитет, предео, а индиректно на основне чиниоце животне средине. Нема негативних утицаја овог планског решења у односу на циљеве Стратешке процене утицаја.</w:t>
      </w:r>
    </w:p>
    <w:p w14:paraId="59EA41F3" w14:textId="77777777" w:rsidR="00EA2899" w:rsidRDefault="00EA2899" w:rsidP="00EA2899">
      <w:pPr>
        <w:jc w:val="both"/>
        <w:rPr>
          <w:color w:val="FF0000"/>
          <w:lang w:val="sr-Cyrl-RS"/>
        </w:rPr>
      </w:pPr>
    </w:p>
    <w:p w14:paraId="4FDC06A1" w14:textId="205C1890" w:rsidR="00C530E2" w:rsidRPr="00723EA6" w:rsidRDefault="00C530E2" w:rsidP="00C530E2">
      <w:pPr>
        <w:jc w:val="both"/>
      </w:pPr>
      <w:r w:rsidRPr="00723EA6">
        <w:rPr>
          <w:b/>
          <w:lang w:val="sr-Cyrl-CS" w:eastAsia="sr-Cyrl-CS"/>
        </w:rPr>
        <w:t xml:space="preserve">Планско решење: </w:t>
      </w:r>
      <w:r w:rsidRPr="00514ECA">
        <w:rPr>
          <w:b/>
          <w:bCs/>
          <w:szCs w:val="18"/>
          <w:lang w:val="sr-Cyrl-CS" w:eastAsia="sr-Cyrl-CS"/>
        </w:rPr>
        <w:t>Рад на успостављању свеобухватне еколошке мреже у АП Војводини</w:t>
      </w:r>
      <w:r w:rsidRPr="00723EA6">
        <w:rPr>
          <w:lang w:val="sr-Cyrl-CS" w:eastAsia="sr-Cyrl-CS"/>
        </w:rPr>
        <w:t>– са позитивним утицајима на природне вредности, биодиверзитет, геодиверзитет, предео, а индиректно на основне чиниоце животне средине. Нема негативних утицаја овог планског решења у односу на циљеве Стратешке процене утицаја.</w:t>
      </w:r>
    </w:p>
    <w:p w14:paraId="5E062BE1" w14:textId="77777777" w:rsidR="00C530E2" w:rsidRPr="00C530E2" w:rsidRDefault="00C530E2" w:rsidP="00EA2899">
      <w:pPr>
        <w:jc w:val="both"/>
        <w:rPr>
          <w:bCs/>
          <w:color w:val="FF0000"/>
          <w:lang w:val="sr-Cyrl-RS"/>
        </w:rPr>
      </w:pPr>
    </w:p>
    <w:p w14:paraId="5B3DA5F9" w14:textId="7B902E09" w:rsidR="00AF4349" w:rsidRPr="001F5B6E" w:rsidRDefault="00EA2899" w:rsidP="00793CF0">
      <w:pPr>
        <w:jc w:val="both"/>
      </w:pPr>
      <w:r w:rsidRPr="003E09CC">
        <w:rPr>
          <w:b/>
          <w:bCs/>
          <w:lang w:val="sr-Cyrl-CS" w:eastAsia="sr-Cyrl-CS"/>
        </w:rPr>
        <w:t>Планско решење:</w:t>
      </w:r>
      <w:r w:rsidRPr="001F5B6E">
        <w:rPr>
          <w:b/>
          <w:lang w:val="sr-Cyrl-CS" w:eastAsia="sr-Cyrl-CS"/>
        </w:rPr>
        <w:t xml:space="preserve"> </w:t>
      </w:r>
      <w:r w:rsidR="00793CF0" w:rsidRPr="001F5B6E">
        <w:rPr>
          <w:b/>
          <w:lang w:val="sr-Cyrl-CS" w:eastAsia="sr-Cyrl-CS"/>
        </w:rPr>
        <w:t xml:space="preserve">Заштита културног наслеђа и очување  историјских и археолошких локација </w:t>
      </w:r>
      <w:r w:rsidRPr="001F5B6E">
        <w:rPr>
          <w:lang w:val="sr-Cyrl-CS" w:eastAsia="sr-Cyrl-CS"/>
        </w:rPr>
        <w:t xml:space="preserve">– посебно </w:t>
      </w:r>
      <w:r w:rsidR="00E360C9" w:rsidRPr="001F5B6E">
        <w:rPr>
          <w:rFonts w:eastAsiaTheme="minorEastAsia"/>
          <w:lang w:val="sr-Cyrl-RS" w:eastAsia="hr-HR"/>
        </w:rPr>
        <w:t>континуирани рад на евидентирању добара</w:t>
      </w:r>
      <w:r w:rsidR="00E360C9" w:rsidRPr="001F5B6E">
        <w:rPr>
          <w:rFonts w:eastAsiaTheme="minorEastAsia"/>
          <w:lang w:val="sr-Cyrl-RS"/>
        </w:rPr>
        <w:t>, формирање</w:t>
      </w:r>
      <w:r w:rsidRPr="001F5B6E">
        <w:rPr>
          <w:rFonts w:eastAsiaTheme="minorEastAsia"/>
          <w:lang w:val="sr-Cyrl-RS"/>
        </w:rPr>
        <w:t xml:space="preserve"> археолошких </w:t>
      </w:r>
      <w:r w:rsidR="00E360C9" w:rsidRPr="001F5B6E">
        <w:rPr>
          <w:rFonts w:eastAsiaTheme="minorEastAsia"/>
          <w:lang w:val="sr-Cyrl-RS"/>
        </w:rPr>
        <w:t>пунктова, идентификација вредности карактера предела за специфичне културно-историјске целине</w:t>
      </w:r>
      <w:r w:rsidRPr="001F5B6E">
        <w:rPr>
          <w:lang w:val="sr-Cyrl-CS" w:eastAsia="sr-Cyrl-CS"/>
        </w:rPr>
        <w:t xml:space="preserve">, позитивно ће утицати на заштиту и презентацију непокретних културних добара. </w:t>
      </w:r>
      <w:r w:rsidR="00AF4349" w:rsidRPr="001F5B6E">
        <w:rPr>
          <w:lang w:val="sr-Cyrl-CS" w:eastAsia="sr-Cyrl-CS"/>
        </w:rPr>
        <w:t>Нема конфликта ни негативних утицаја на циљеве Стратешке процене.</w:t>
      </w:r>
    </w:p>
    <w:p w14:paraId="36CE6701" w14:textId="77777777" w:rsidR="00FA76FC" w:rsidRPr="001F5B6E" w:rsidRDefault="00FA76FC" w:rsidP="00EA2899">
      <w:pPr>
        <w:jc w:val="both"/>
        <w:rPr>
          <w:sz w:val="14"/>
          <w:lang w:val="sr-Latn-RS" w:eastAsia="sr-Cyrl-CS"/>
        </w:rPr>
      </w:pPr>
    </w:p>
    <w:p w14:paraId="556CDD80" w14:textId="6DA87418" w:rsidR="00E360C9" w:rsidRPr="001F5B6E" w:rsidRDefault="00EA2899" w:rsidP="00E360C9">
      <w:pPr>
        <w:jc w:val="both"/>
      </w:pPr>
      <w:r w:rsidRPr="003E09CC">
        <w:rPr>
          <w:b/>
          <w:bCs/>
          <w:lang w:val="sr-Cyrl-CS" w:eastAsia="sr-Cyrl-CS"/>
        </w:rPr>
        <w:t xml:space="preserve">Планско решење: </w:t>
      </w:r>
      <w:r w:rsidR="003E09CC" w:rsidRPr="001F5B6E">
        <w:rPr>
          <w:b/>
          <w:lang w:val="sr-Cyrl-CS" w:eastAsia="sr-Cyrl-CS"/>
        </w:rPr>
        <w:t xml:space="preserve">Презентација културног наслеђа </w:t>
      </w:r>
      <w:r w:rsidRPr="001F5B6E">
        <w:rPr>
          <w:lang w:val="sr-Cyrl-CS" w:eastAsia="sr-Cyrl-CS"/>
        </w:rPr>
        <w:t xml:space="preserve">- </w:t>
      </w:r>
      <w:r w:rsidR="00E360C9" w:rsidRPr="001F5B6E">
        <w:rPr>
          <w:lang w:val="sr-Cyrl-CS" w:eastAsia="sr-Cyrl-CS"/>
        </w:rPr>
        <w:t>посебно</w:t>
      </w:r>
      <w:r w:rsidR="00E360C9" w:rsidRPr="001F5B6E">
        <w:rPr>
          <w:lang w:val="sr-Cyrl-RS"/>
        </w:rPr>
        <w:t xml:space="preserve"> дефинисање културно-туристичких рута које промовишу манастире, дворце, тврђаве</w:t>
      </w:r>
      <w:r w:rsidR="00E360C9" w:rsidRPr="001F5B6E">
        <w:rPr>
          <w:rFonts w:eastAsiaTheme="minorEastAsia"/>
          <w:lang w:val="sr-Cyrl-RS"/>
        </w:rPr>
        <w:t xml:space="preserve"> и </w:t>
      </w:r>
      <w:r w:rsidR="00E360C9" w:rsidRPr="001F5B6E">
        <w:rPr>
          <w:lang w:val="sr-Cyrl-RS"/>
        </w:rPr>
        <w:t>друге културно-историјске споменике одређеног типа или стила</w:t>
      </w:r>
      <w:r w:rsidR="00E360C9" w:rsidRPr="001F5B6E">
        <w:rPr>
          <w:lang w:val="sr-Cyrl-CS" w:eastAsia="sr-Cyrl-CS"/>
        </w:rPr>
        <w:t xml:space="preserve">, </w:t>
      </w:r>
      <w:r w:rsidR="00E360C9" w:rsidRPr="001F5B6E">
        <w:rPr>
          <w:lang w:val="sr-Cyrl-RS"/>
        </w:rPr>
        <w:t>дефинисање</w:t>
      </w:r>
      <w:r w:rsidR="00E360C9" w:rsidRPr="001F5B6E">
        <w:rPr>
          <w:rFonts w:eastAsiaTheme="minorEastAsia"/>
          <w:lang w:val="sr-Cyrl-RS"/>
        </w:rPr>
        <w:t xml:space="preserve"> и </w:t>
      </w:r>
      <w:r w:rsidR="00E360C9" w:rsidRPr="001F5B6E">
        <w:rPr>
          <w:lang w:val="sr-Cyrl-RS"/>
        </w:rPr>
        <w:t>промовисање путева културе, међународних културних итинерера, културних стаза и локалних веза културног наслеђа</w:t>
      </w:r>
      <w:r w:rsidR="00E360C9" w:rsidRPr="001F5B6E">
        <w:rPr>
          <w:lang w:val="sr-Cyrl-CS" w:eastAsia="sr-Cyrl-CS"/>
        </w:rPr>
        <w:t xml:space="preserve">, </w:t>
      </w:r>
      <w:r w:rsidR="00E360C9" w:rsidRPr="001F5B6E">
        <w:rPr>
          <w:rFonts w:eastAsiaTheme="minorEastAsia"/>
          <w:lang w:val="sr-Cyrl-RS" w:eastAsia="hr-HR"/>
        </w:rPr>
        <w:t xml:space="preserve">истраживање и презентација наслеђа националних заједница </w:t>
      </w:r>
      <w:r w:rsidR="00E360C9" w:rsidRPr="001F5B6E">
        <w:rPr>
          <w:rFonts w:eastAsiaTheme="minorEastAsia"/>
          <w:lang w:val="sr-Cyrl-RS"/>
        </w:rPr>
        <w:t>са одговарајућим пунктовима интерпретације култура и њиховог доприноса</w:t>
      </w:r>
      <w:r w:rsidR="00E360C9" w:rsidRPr="001F5B6E">
        <w:rPr>
          <w:lang w:val="sr-Cyrl-CS" w:eastAsia="sr-Cyrl-CS"/>
        </w:rPr>
        <w:t xml:space="preserve"> </w:t>
      </w:r>
      <w:r w:rsidRPr="001F5B6E">
        <w:rPr>
          <w:lang w:val="sr-Cyrl-CS" w:eastAsia="sr-Cyrl-CS"/>
        </w:rPr>
        <w:t xml:space="preserve">позитивно ће утицати на заштиту и презентацију непокретних културних добара. </w:t>
      </w:r>
      <w:r w:rsidR="00E360C9" w:rsidRPr="001F5B6E">
        <w:rPr>
          <w:lang w:val="sr-Cyrl-CS" w:eastAsia="sr-Cyrl-CS"/>
        </w:rPr>
        <w:t>Нема конфликта ни негативних утицаја на циљеве Стратешке процене.</w:t>
      </w:r>
    </w:p>
    <w:p w14:paraId="03310DCC" w14:textId="77777777" w:rsidR="00EA2899" w:rsidRPr="00EA2899" w:rsidRDefault="00EA2899" w:rsidP="00EA2899">
      <w:pPr>
        <w:jc w:val="both"/>
        <w:rPr>
          <w:bCs/>
          <w:color w:val="FF0000"/>
        </w:rPr>
      </w:pPr>
    </w:p>
    <w:p w14:paraId="13B34B64" w14:textId="756DE551" w:rsidR="00EA2899" w:rsidRPr="006E0813" w:rsidRDefault="00EA2899" w:rsidP="00EA2899">
      <w:pPr>
        <w:autoSpaceDE w:val="0"/>
        <w:autoSpaceDN w:val="0"/>
        <w:jc w:val="both"/>
        <w:rPr>
          <w:lang w:val="sr-Cyrl-CS" w:eastAsia="sr-Cyrl-CS"/>
        </w:rPr>
      </w:pPr>
      <w:r w:rsidRPr="006E0813">
        <w:rPr>
          <w:lang w:val="sr-Cyrl-CS" w:eastAsia="sr-Cyrl-CS"/>
        </w:rPr>
        <w:t>Стратешко опредељење развоја усмерено је на реализацију заштите просторних целина са значајним природним вредностима и санацију, заштиту и унапређење природних и радом створених вредности. У циљу заштите природних ресурса, спречиће се њихова даља деградација унапређењем комуналне инфраструктуре насеља, увођењем гасификационе мреже, адекватним газдовањем шумама</w:t>
      </w:r>
      <w:r w:rsidR="006E0813">
        <w:rPr>
          <w:lang w:val="sr-Cyrl-CS" w:eastAsia="sr-Cyrl-CS"/>
        </w:rPr>
        <w:t>, фаворизацијом ОИЕ и БАТ технилогија</w:t>
      </w:r>
      <w:r w:rsidRPr="006E0813">
        <w:rPr>
          <w:lang w:val="sr-Cyrl-CS" w:eastAsia="sr-Cyrl-CS"/>
        </w:rPr>
        <w:t xml:space="preserve"> и др. </w:t>
      </w:r>
    </w:p>
    <w:p w14:paraId="605FE92F" w14:textId="77777777" w:rsidR="00EA2899" w:rsidRPr="006E0813" w:rsidRDefault="00EA2899" w:rsidP="00EA2899">
      <w:pPr>
        <w:autoSpaceDE w:val="0"/>
        <w:autoSpaceDN w:val="0"/>
        <w:jc w:val="both"/>
        <w:rPr>
          <w:lang w:val="sr-Cyrl-CS" w:eastAsia="sr-Cyrl-CS"/>
        </w:rPr>
      </w:pPr>
    </w:p>
    <w:p w14:paraId="5A81A735" w14:textId="0BA25900" w:rsidR="00EA2899" w:rsidRPr="006E0813" w:rsidRDefault="006E0813" w:rsidP="00EA2899">
      <w:pPr>
        <w:autoSpaceDE w:val="0"/>
        <w:autoSpaceDN w:val="0"/>
        <w:jc w:val="both"/>
        <w:rPr>
          <w:lang w:val="sr-Latn-RS" w:eastAsia="sr-Cyrl-CS"/>
        </w:rPr>
      </w:pPr>
      <w:r w:rsidRPr="006E0813">
        <w:rPr>
          <w:lang w:val="ru-RU" w:eastAsia="sr-Cyrl-CS"/>
        </w:rPr>
        <w:t>РПП АПВ</w:t>
      </w:r>
      <w:r w:rsidR="00EA2899" w:rsidRPr="006E0813">
        <w:rPr>
          <w:lang w:val="ru-RU" w:eastAsia="sr-Cyrl-CS"/>
        </w:rPr>
        <w:t xml:space="preserve"> је усаглашен са постојећим стратешким и планским документима на нивоу Републике Србије</w:t>
      </w:r>
      <w:r w:rsidR="00EA2899" w:rsidRPr="006E0813">
        <w:rPr>
          <w:lang w:val="sr-Latn-RS" w:eastAsia="sr-Cyrl-CS"/>
        </w:rPr>
        <w:t>.</w:t>
      </w:r>
    </w:p>
    <w:p w14:paraId="3AF8951D" w14:textId="77777777" w:rsidR="00EA2899" w:rsidRDefault="00EA2899" w:rsidP="00EA2899">
      <w:pPr>
        <w:autoSpaceDE w:val="0"/>
        <w:autoSpaceDN w:val="0"/>
        <w:jc w:val="both"/>
        <w:rPr>
          <w:color w:val="FF0000"/>
          <w:lang w:eastAsia="sr-Cyrl-CS"/>
        </w:rPr>
      </w:pPr>
    </w:p>
    <w:p w14:paraId="37CA2535" w14:textId="11A0CFB9" w:rsidR="00255C52" w:rsidRDefault="00255C52" w:rsidP="00EA2899">
      <w:pPr>
        <w:autoSpaceDE w:val="0"/>
        <w:autoSpaceDN w:val="0"/>
        <w:jc w:val="both"/>
        <w:rPr>
          <w:color w:val="FF0000"/>
          <w:lang w:eastAsia="sr-Cyrl-CS"/>
        </w:rPr>
      </w:pPr>
    </w:p>
    <w:p w14:paraId="3C1F237A" w14:textId="77777777" w:rsidR="00255C52" w:rsidRDefault="00255C52" w:rsidP="00EA2899">
      <w:pPr>
        <w:autoSpaceDE w:val="0"/>
        <w:autoSpaceDN w:val="0"/>
        <w:jc w:val="both"/>
        <w:rPr>
          <w:color w:val="FF0000"/>
          <w:lang w:eastAsia="sr-Cyrl-CS"/>
        </w:rPr>
      </w:pPr>
    </w:p>
    <w:p w14:paraId="0A7B17AE" w14:textId="77777777" w:rsidR="00255C52" w:rsidRDefault="00255C52" w:rsidP="00EA2899">
      <w:pPr>
        <w:autoSpaceDE w:val="0"/>
        <w:autoSpaceDN w:val="0"/>
        <w:jc w:val="both"/>
        <w:rPr>
          <w:color w:val="FF0000"/>
          <w:lang w:eastAsia="sr-Cyrl-CS"/>
        </w:rPr>
      </w:pPr>
    </w:p>
    <w:p w14:paraId="78ED11CA" w14:textId="77777777" w:rsidR="00255C52" w:rsidRPr="00255C52" w:rsidRDefault="00255C52" w:rsidP="00EA2899">
      <w:pPr>
        <w:autoSpaceDE w:val="0"/>
        <w:autoSpaceDN w:val="0"/>
        <w:jc w:val="both"/>
        <w:rPr>
          <w:color w:val="FF0000"/>
          <w:lang w:eastAsia="sr-Cyrl-CS"/>
        </w:rPr>
      </w:pPr>
    </w:p>
    <w:p w14:paraId="50EBA28A" w14:textId="537BBB9F" w:rsidR="004F53AD" w:rsidRDefault="004F53AD" w:rsidP="001D5BC7">
      <w:pPr>
        <w:pStyle w:val="Heding2"/>
        <w:numPr>
          <w:ilvl w:val="1"/>
          <w:numId w:val="141"/>
        </w:numPr>
        <w:ind w:left="567" w:hanging="567"/>
        <w:rPr>
          <w:lang w:val="sr-Cyrl-RS" w:eastAsia="sr-Cyrl-CS"/>
        </w:rPr>
      </w:pPr>
      <w:bookmarkStart w:id="1158" w:name="_Toc97121409"/>
      <w:bookmarkStart w:id="1159" w:name="_Toc97280506"/>
      <w:r>
        <w:rPr>
          <w:lang w:val="sr-Cyrl-RS" w:eastAsia="sr-Cyrl-CS"/>
        </w:rPr>
        <w:t>Мере заштите и унапређења животне средине</w:t>
      </w:r>
      <w:bookmarkEnd w:id="1158"/>
      <w:bookmarkEnd w:id="1159"/>
    </w:p>
    <w:p w14:paraId="6615BEF2" w14:textId="77777777" w:rsidR="006F5C5B" w:rsidRDefault="006F5C5B" w:rsidP="006F5C5B">
      <w:pPr>
        <w:jc w:val="both"/>
        <w:rPr>
          <w:lang w:val="sr-Cyrl-RS" w:eastAsia="sr-Cyrl-CS"/>
        </w:rPr>
      </w:pPr>
    </w:p>
    <w:p w14:paraId="1C1FD0A1" w14:textId="6B4B2CE4" w:rsidR="004F53AD" w:rsidRDefault="006F5C5B" w:rsidP="006F5C5B">
      <w:pPr>
        <w:jc w:val="both"/>
        <w:rPr>
          <w:lang w:val="sr-Cyrl-RS" w:eastAsia="sr-Cyrl-CS"/>
        </w:rPr>
      </w:pPr>
      <w:r w:rsidRPr="006F5C5B">
        <w:rPr>
          <w:lang w:val="sr-Cyrl-RS" w:eastAsia="sr-Cyrl-CS"/>
        </w:rPr>
        <w:t>У складу са Законом о заштити животне средине, на подручју АП Војводине примениће се прописани систем мера и услова за одрживо управљање, очување и унапређење природне равнотеже и услова за живот, као и за спречавање и смањење загађивања животне средине.</w:t>
      </w:r>
    </w:p>
    <w:p w14:paraId="39745FA0" w14:textId="77777777" w:rsidR="006F5C5B" w:rsidRDefault="006F5C5B" w:rsidP="009874C6">
      <w:pPr>
        <w:autoSpaceDN w:val="0"/>
        <w:rPr>
          <w:szCs w:val="18"/>
          <w:lang w:val="sr-Cyrl-RS"/>
        </w:rPr>
      </w:pPr>
    </w:p>
    <w:p w14:paraId="5C16A792" w14:textId="70FE63B3" w:rsidR="009874C6" w:rsidRPr="008C4093" w:rsidRDefault="009874C6" w:rsidP="009874C6">
      <w:pPr>
        <w:autoSpaceDN w:val="0"/>
        <w:rPr>
          <w:szCs w:val="18"/>
        </w:rPr>
      </w:pPr>
      <w:r w:rsidRPr="008C4093">
        <w:rPr>
          <w:szCs w:val="18"/>
        </w:rPr>
        <w:t xml:space="preserve">Опште мере заштите природних ресурса </w:t>
      </w:r>
      <w:r>
        <w:rPr>
          <w:szCs w:val="18"/>
          <w:lang w:val="sr-Cyrl-RS"/>
        </w:rPr>
        <w:t xml:space="preserve">подручја АП Војводине </w:t>
      </w:r>
      <w:r w:rsidRPr="008C4093">
        <w:rPr>
          <w:szCs w:val="18"/>
        </w:rPr>
        <w:t>односе се на:</w:t>
      </w:r>
    </w:p>
    <w:p w14:paraId="6C276C3F" w14:textId="0C6CA603" w:rsidR="009874C6" w:rsidRPr="008C4093" w:rsidRDefault="009874C6" w:rsidP="0096652A">
      <w:pPr>
        <w:numPr>
          <w:ilvl w:val="0"/>
          <w:numId w:val="187"/>
        </w:numPr>
        <w:autoSpaceDN w:val="0"/>
        <w:ind w:left="284" w:hanging="284"/>
        <w:jc w:val="both"/>
        <w:rPr>
          <w:szCs w:val="18"/>
        </w:rPr>
      </w:pPr>
      <w:r w:rsidRPr="008C4093">
        <w:rPr>
          <w:szCs w:val="18"/>
        </w:rPr>
        <w:t xml:space="preserve">Вођење регистра извора загађивања животне средине од стране надлежне општинске управе </w:t>
      </w:r>
      <w:r w:rsidR="003F6504">
        <w:rPr>
          <w:szCs w:val="18"/>
          <w:lang w:val="sr-Cyrl-RS"/>
        </w:rPr>
        <w:t xml:space="preserve">јединице локалне самоуправе </w:t>
      </w:r>
      <w:r w:rsidRPr="008C4093">
        <w:rPr>
          <w:szCs w:val="18"/>
        </w:rPr>
        <w:t xml:space="preserve">за послове заштите животне средине у општинама </w:t>
      </w:r>
      <w:r w:rsidR="003F6504">
        <w:rPr>
          <w:szCs w:val="18"/>
          <w:lang w:val="sr-Cyrl-RS"/>
        </w:rPr>
        <w:t>АП Војводине</w:t>
      </w:r>
      <w:r w:rsidRPr="008C4093">
        <w:rPr>
          <w:szCs w:val="18"/>
        </w:rPr>
        <w:t>, као дела интегралног националног регистра извора загађивања који води Агенција за заштиту животне средине</w:t>
      </w:r>
      <w:r w:rsidR="003F6504">
        <w:rPr>
          <w:szCs w:val="18"/>
          <w:lang w:val="sr-Cyrl-RS"/>
        </w:rPr>
        <w:t xml:space="preserve"> Р. Србије</w:t>
      </w:r>
      <w:r w:rsidRPr="008C4093">
        <w:rPr>
          <w:szCs w:val="18"/>
        </w:rPr>
        <w:t>;</w:t>
      </w:r>
    </w:p>
    <w:p w14:paraId="3F708F6B" w14:textId="77777777" w:rsidR="009874C6" w:rsidRPr="008C4093" w:rsidRDefault="009874C6" w:rsidP="0096652A">
      <w:pPr>
        <w:numPr>
          <w:ilvl w:val="0"/>
          <w:numId w:val="187"/>
        </w:numPr>
        <w:autoSpaceDN w:val="0"/>
        <w:ind w:left="284" w:hanging="284"/>
        <w:jc w:val="both"/>
        <w:rPr>
          <w:szCs w:val="18"/>
        </w:rPr>
      </w:pPr>
      <w:r w:rsidRPr="008C4093">
        <w:rPr>
          <w:szCs w:val="18"/>
        </w:rPr>
        <w:t>Успостављање континуиране контроле и систематско праћење квалитета параметара животне средине (ваздуха, воде, земљишта, буке и нејонизујућег зрачења) од стране овлашћених организација;</w:t>
      </w:r>
    </w:p>
    <w:p w14:paraId="5C3AD050" w14:textId="36F803BA" w:rsidR="009874C6" w:rsidRPr="008C4093" w:rsidRDefault="009874C6" w:rsidP="0096652A">
      <w:pPr>
        <w:numPr>
          <w:ilvl w:val="0"/>
          <w:numId w:val="187"/>
        </w:numPr>
        <w:autoSpaceDN w:val="0"/>
        <w:ind w:left="284" w:hanging="284"/>
        <w:jc w:val="both"/>
        <w:rPr>
          <w:szCs w:val="18"/>
        </w:rPr>
      </w:pPr>
      <w:r w:rsidRPr="008C4093">
        <w:rPr>
          <w:szCs w:val="18"/>
        </w:rPr>
        <w:t xml:space="preserve">Идентификација привредних субјеката </w:t>
      </w:r>
      <w:r w:rsidRPr="008C4093">
        <w:rPr>
          <w:rFonts w:eastAsia="Calibri" w:cs="Arial"/>
          <w:szCs w:val="18"/>
        </w:rPr>
        <w:t xml:space="preserve">- </w:t>
      </w:r>
      <w:r w:rsidRPr="008C4093">
        <w:rPr>
          <w:szCs w:val="18"/>
        </w:rPr>
        <w:t>оператера који су у обавези да поднесу Захтев за издавање интегрисане дозволе у складу са Законом о интегрисаном спречавању и контроли загађивања животне средине (</w:t>
      </w:r>
      <w:r w:rsidR="004E2046">
        <w:rPr>
          <w:szCs w:val="18"/>
        </w:rPr>
        <w:t>„</w:t>
      </w:r>
      <w:r w:rsidRPr="008C4093">
        <w:rPr>
          <w:szCs w:val="18"/>
        </w:rPr>
        <w:t>Службени гласник РС</w:t>
      </w:r>
      <w:r w:rsidR="004E2046">
        <w:rPr>
          <w:szCs w:val="18"/>
        </w:rPr>
        <w:t>“</w:t>
      </w:r>
      <w:r w:rsidRPr="008C4093">
        <w:rPr>
          <w:szCs w:val="18"/>
        </w:rPr>
        <w:t xml:space="preserve">, бр. 135/04) и пратећим подзаконским актима </w:t>
      </w:r>
      <w:r w:rsidRPr="008C4093">
        <w:rPr>
          <w:rFonts w:eastAsia="Calibri" w:cs="Arial"/>
          <w:szCs w:val="18"/>
        </w:rPr>
        <w:t xml:space="preserve">- </w:t>
      </w:r>
      <w:r w:rsidRPr="008C4093">
        <w:rPr>
          <w:szCs w:val="18"/>
        </w:rPr>
        <w:t>уколико дође до изградње ових објеката у планском периоду;</w:t>
      </w:r>
    </w:p>
    <w:p w14:paraId="57568219" w14:textId="77777777" w:rsidR="009874C6" w:rsidRPr="008C4093" w:rsidRDefault="009874C6" w:rsidP="0096652A">
      <w:pPr>
        <w:numPr>
          <w:ilvl w:val="0"/>
          <w:numId w:val="187"/>
        </w:numPr>
        <w:autoSpaceDN w:val="0"/>
        <w:ind w:left="284" w:hanging="284"/>
        <w:jc w:val="both"/>
        <w:rPr>
          <w:szCs w:val="18"/>
        </w:rPr>
      </w:pPr>
      <w:r w:rsidRPr="008C4093">
        <w:rPr>
          <w:szCs w:val="18"/>
        </w:rPr>
        <w:t xml:space="preserve">Идентификација севесо постројења на основу Закона о заштити животне средине, Закона о ванредним ситуацијама и пратећих подзаконских аката </w:t>
      </w:r>
      <w:r w:rsidRPr="008C4093">
        <w:rPr>
          <w:rFonts w:eastAsia="Calibri" w:cs="Arial"/>
          <w:szCs w:val="18"/>
        </w:rPr>
        <w:t xml:space="preserve">- </w:t>
      </w:r>
      <w:r w:rsidRPr="008C4093">
        <w:rPr>
          <w:szCs w:val="18"/>
        </w:rPr>
        <w:t>уколико дође до изградње ових објеката у планском периоду;</w:t>
      </w:r>
    </w:p>
    <w:p w14:paraId="2CC9EEA5" w14:textId="77777777" w:rsidR="009874C6" w:rsidRPr="008C4093" w:rsidRDefault="009874C6" w:rsidP="0096652A">
      <w:pPr>
        <w:numPr>
          <w:ilvl w:val="0"/>
          <w:numId w:val="187"/>
        </w:numPr>
        <w:autoSpaceDN w:val="0"/>
        <w:ind w:left="284" w:hanging="284"/>
        <w:jc w:val="both"/>
        <w:rPr>
          <w:szCs w:val="18"/>
        </w:rPr>
      </w:pPr>
      <w:r w:rsidRPr="008C4093">
        <w:rPr>
          <w:szCs w:val="18"/>
        </w:rPr>
        <w:t xml:space="preserve">Формирање заштитних појасева зеленила у оквиру саобраћајне и водне инфраструктуре и пољопривредног земљишта, у циљу заштите од еолске ерозије </w:t>
      </w:r>
      <w:r w:rsidRPr="008C4093">
        <w:rPr>
          <w:rFonts w:eastAsia="Calibri" w:cs="Arial"/>
          <w:szCs w:val="18"/>
        </w:rPr>
        <w:t xml:space="preserve">- </w:t>
      </w:r>
      <w:r w:rsidRPr="008C4093">
        <w:rPr>
          <w:szCs w:val="18"/>
        </w:rPr>
        <w:t>одношења површинског слоја земљишта и усева у фази семена.</w:t>
      </w:r>
    </w:p>
    <w:p w14:paraId="02EAD598" w14:textId="77777777" w:rsidR="006F5C5B" w:rsidRPr="009874C6" w:rsidRDefault="006F5C5B" w:rsidP="0040636C">
      <w:pPr>
        <w:rPr>
          <w:lang w:val="sr-Cyrl-RS" w:eastAsia="sr-Cyrl-CS"/>
        </w:rPr>
      </w:pPr>
    </w:p>
    <w:p w14:paraId="6D7D52D9" w14:textId="461C1223" w:rsidR="00EA2899" w:rsidRPr="00EA2899" w:rsidRDefault="004F53AD" w:rsidP="004F53AD">
      <w:pPr>
        <w:pStyle w:val="Heading3"/>
        <w:rPr>
          <w:b w:val="0"/>
          <w:color w:val="FF0000"/>
          <w:lang w:val="sr-Cyrl-CS" w:eastAsia="sr-Cyrl-CS"/>
        </w:rPr>
      </w:pPr>
      <w:bookmarkStart w:id="1160" w:name="_Toc97121410"/>
      <w:bookmarkStart w:id="1161" w:name="_Toc97280507"/>
      <w:r>
        <w:rPr>
          <w:lang w:val="sr-Cyrl-CS" w:eastAsia="sr-Cyrl-CS"/>
        </w:rPr>
        <w:t>4</w:t>
      </w:r>
      <w:r w:rsidR="00EA2899">
        <w:rPr>
          <w:lang w:val="sr-Cyrl-CS" w:eastAsia="sr-Cyrl-CS"/>
        </w:rPr>
        <w:t>.1.</w:t>
      </w:r>
      <w:r>
        <w:rPr>
          <w:lang w:val="sr-Cyrl-CS" w:eastAsia="sr-Cyrl-CS"/>
        </w:rPr>
        <w:t>1.</w:t>
      </w:r>
      <w:r w:rsidR="00EA2899" w:rsidRPr="00EA2899">
        <w:rPr>
          <w:lang w:val="sr-Cyrl-CS" w:eastAsia="sr-Cyrl-CS"/>
        </w:rPr>
        <w:t>Мере заштите квалитета ваздуха</w:t>
      </w:r>
      <w:bookmarkEnd w:id="1160"/>
      <w:bookmarkEnd w:id="1161"/>
      <w:r w:rsidR="00EA2899" w:rsidRPr="00EA2899">
        <w:rPr>
          <w:lang w:val="sr-Cyrl-CS" w:eastAsia="sr-Cyrl-CS"/>
        </w:rPr>
        <w:t xml:space="preserve"> </w:t>
      </w:r>
    </w:p>
    <w:p w14:paraId="2093AEAC" w14:textId="56BF368B" w:rsidR="00D25BDB" w:rsidRPr="00D25BDB" w:rsidRDefault="00D25BDB" w:rsidP="00D25BDB">
      <w:pPr>
        <w:autoSpaceDE w:val="0"/>
        <w:autoSpaceDN w:val="0"/>
        <w:jc w:val="both"/>
        <w:rPr>
          <w:color w:val="FF0000"/>
          <w:sz w:val="20"/>
          <w:szCs w:val="20"/>
          <w:lang w:val="sr-Cyrl-CS" w:eastAsia="sr-Cyrl-CS"/>
        </w:rPr>
      </w:pPr>
    </w:p>
    <w:p w14:paraId="710A6C3B" w14:textId="77777777" w:rsidR="00D25BDB" w:rsidRPr="008C4093" w:rsidRDefault="00D25BDB" w:rsidP="00D25BDB">
      <w:pPr>
        <w:rPr>
          <w:szCs w:val="18"/>
        </w:rPr>
      </w:pPr>
      <w:r w:rsidRPr="008C4093">
        <w:rPr>
          <w:snapToGrid w:val="0"/>
          <w:kern w:val="2"/>
          <w:szCs w:val="18"/>
        </w:rPr>
        <w:t>Заштита ваздуха ће се обезбедити кроз примену следећих мера:</w:t>
      </w:r>
    </w:p>
    <w:p w14:paraId="37E70985" w14:textId="77777777" w:rsidR="00D25BDB" w:rsidRPr="008C4093" w:rsidRDefault="00D25BDB" w:rsidP="0096652A">
      <w:pPr>
        <w:pStyle w:val="ListParagraph"/>
        <w:numPr>
          <w:ilvl w:val="0"/>
          <w:numId w:val="188"/>
        </w:numPr>
        <w:autoSpaceDE/>
        <w:autoSpaceDN/>
        <w:adjustRightInd/>
        <w:ind w:left="284" w:right="0" w:hanging="284"/>
        <w:rPr>
          <w:szCs w:val="18"/>
          <w:lang w:val="sr-Cyrl-RS" w:eastAsia="sr-Cyrl-CS"/>
        </w:rPr>
      </w:pPr>
      <w:r w:rsidRPr="008C4093">
        <w:rPr>
          <w:szCs w:val="18"/>
          <w:lang w:val="sr-Cyrl-RS" w:eastAsia="sr-Cyrl-CS"/>
        </w:rPr>
        <w:t>Поштовати Закон о заштити ваздуха и пратећа подзаконска акта;</w:t>
      </w:r>
    </w:p>
    <w:p w14:paraId="35651759" w14:textId="6E0506FF" w:rsidR="00D25BDB" w:rsidRPr="008C4093" w:rsidRDefault="00D25BDB" w:rsidP="0096652A">
      <w:pPr>
        <w:pStyle w:val="ListParagraph"/>
        <w:numPr>
          <w:ilvl w:val="0"/>
          <w:numId w:val="188"/>
        </w:numPr>
        <w:autoSpaceDE/>
        <w:autoSpaceDN/>
        <w:adjustRightInd/>
        <w:ind w:left="284" w:right="0" w:hanging="284"/>
        <w:rPr>
          <w:szCs w:val="18"/>
          <w:lang w:val="sr-Cyrl-RS" w:eastAsia="sr-Cyrl-CS"/>
        </w:rPr>
      </w:pPr>
      <w:r w:rsidRPr="008C4093">
        <w:rPr>
          <w:szCs w:val="18"/>
          <w:lang w:val="sr-Cyrl-RS" w:eastAsia="sr-Cyrl-CS"/>
        </w:rPr>
        <w:t>Спроводити одговарајуће мере заштите, односно инсталирати опрему и извести одговарајућа техничка и технолошка решења</w:t>
      </w:r>
      <w:r>
        <w:rPr>
          <w:szCs w:val="18"/>
          <w:lang w:val="sr-Cyrl-RS" w:eastAsia="sr-Cyrl-CS"/>
        </w:rPr>
        <w:t xml:space="preserve"> на постројењима</w:t>
      </w:r>
      <w:r w:rsidRPr="008C4093">
        <w:rPr>
          <w:szCs w:val="18"/>
          <w:lang w:val="sr-Cyrl-RS" w:eastAsia="sr-Cyrl-CS"/>
        </w:rPr>
        <w:t>, којима се обезбеђује да емисија загађујућих материја у ваздуху задовољава прописане граничне вредности;</w:t>
      </w:r>
    </w:p>
    <w:p w14:paraId="023D779E" w14:textId="77777777" w:rsidR="00D25BDB" w:rsidRPr="008C4093" w:rsidRDefault="00D25BDB" w:rsidP="0096652A">
      <w:pPr>
        <w:pStyle w:val="ListParagraph"/>
        <w:numPr>
          <w:ilvl w:val="0"/>
          <w:numId w:val="188"/>
        </w:numPr>
        <w:autoSpaceDE/>
        <w:autoSpaceDN/>
        <w:adjustRightInd/>
        <w:ind w:left="284" w:right="0" w:hanging="284"/>
        <w:rPr>
          <w:szCs w:val="18"/>
          <w:lang w:val="sr-Cyrl-RS" w:eastAsia="sr-Cyrl-CS"/>
        </w:rPr>
      </w:pPr>
      <w:r w:rsidRPr="008C4093">
        <w:rPr>
          <w:szCs w:val="18"/>
          <w:lang w:val="sr-Cyrl-RS" w:eastAsia="sr-Cyrl-CS"/>
        </w:rPr>
        <w:t>У случају прекорачења граничних вредности нивоа загађујућих материја у ваздуху, обавезно је предузимање техничко-технолошких мера или обустављање технолошког процеса, како би се концентрације загађујућих материја свеле на ниво прописаних вредности;</w:t>
      </w:r>
    </w:p>
    <w:p w14:paraId="0B22AA6A" w14:textId="77777777" w:rsidR="00D25BDB" w:rsidRPr="008C4093" w:rsidRDefault="00D25BDB" w:rsidP="0096652A">
      <w:pPr>
        <w:pStyle w:val="ListParagraph"/>
        <w:numPr>
          <w:ilvl w:val="0"/>
          <w:numId w:val="188"/>
        </w:numPr>
        <w:autoSpaceDE/>
        <w:autoSpaceDN/>
        <w:adjustRightInd/>
        <w:ind w:left="284" w:right="0" w:hanging="284"/>
        <w:rPr>
          <w:spacing w:val="-4"/>
          <w:szCs w:val="18"/>
          <w:lang w:val="sr-Cyrl-RS" w:eastAsia="sr-Cyrl-CS"/>
        </w:rPr>
      </w:pPr>
      <w:r w:rsidRPr="008C4093">
        <w:rPr>
          <w:spacing w:val="-4"/>
          <w:szCs w:val="18"/>
          <w:lang w:val="sr-Cyrl-RS" w:eastAsia="sr-Cyrl-CS"/>
        </w:rPr>
        <w:t>Уколико дође до квара уређаја којим се обезбеђује спровођење прописаних мера заштите или до поремећаја технолошког процеса, услед чега долази до прекорачења граничних вредности емисије, носилац пројекта је дужан да квар или поремећај отклони или прилагоди рад новонасталој ситуацији, односно обустави технолошки процес како би се емисија свела у дозвољене границе у најкраћем року;</w:t>
      </w:r>
    </w:p>
    <w:p w14:paraId="4BF058F6" w14:textId="77777777" w:rsidR="00D25BDB" w:rsidRPr="008C4093" w:rsidRDefault="00D25BDB" w:rsidP="0096652A">
      <w:pPr>
        <w:pStyle w:val="ListParagraph"/>
        <w:numPr>
          <w:ilvl w:val="0"/>
          <w:numId w:val="188"/>
        </w:numPr>
        <w:autoSpaceDE/>
        <w:autoSpaceDN/>
        <w:adjustRightInd/>
        <w:ind w:left="284" w:right="0" w:hanging="284"/>
        <w:contextualSpacing/>
        <w:rPr>
          <w:szCs w:val="18"/>
          <w:lang w:val="sr-Cyrl-RS" w:eastAsia="sr-Cyrl-CS"/>
        </w:rPr>
      </w:pPr>
      <w:r w:rsidRPr="008C4093">
        <w:rPr>
          <w:spacing w:val="4"/>
          <w:szCs w:val="18"/>
          <w:lang w:val="sr-Cyrl-RS" w:eastAsia="sr-Cyrl-CS"/>
        </w:rPr>
        <w:t>Код с</w:t>
      </w:r>
      <w:r w:rsidRPr="008C4093">
        <w:rPr>
          <w:szCs w:val="18"/>
          <w:lang w:val="sr-Cyrl-RS" w:eastAsia="sr-Cyrl-CS"/>
        </w:rPr>
        <w:t>тационарног извора загађивања, у току чијег обављања делатности се могу емитовати непријатни мириси, обавезна је примена мера које ће довести до редукције мириса, иако је концентрација емитованих материја у отпадном гасу испод граничне вредности емисије;</w:t>
      </w:r>
    </w:p>
    <w:p w14:paraId="5E91A588" w14:textId="77777777" w:rsidR="00D25BDB" w:rsidRPr="008C4093" w:rsidRDefault="00D25BDB" w:rsidP="0096652A">
      <w:pPr>
        <w:pStyle w:val="ListParagraph"/>
        <w:numPr>
          <w:ilvl w:val="0"/>
          <w:numId w:val="188"/>
        </w:numPr>
        <w:autoSpaceDE/>
        <w:autoSpaceDN/>
        <w:adjustRightInd/>
        <w:ind w:left="284" w:right="0" w:hanging="284"/>
        <w:rPr>
          <w:spacing w:val="-4"/>
          <w:szCs w:val="18"/>
          <w:lang w:val="sr-Cyrl-RS" w:eastAsia="sr-Cyrl-CS"/>
        </w:rPr>
      </w:pPr>
      <w:r w:rsidRPr="008C4093">
        <w:rPr>
          <w:spacing w:val="-4"/>
          <w:szCs w:val="18"/>
          <w:lang w:val="sr-Cyrl-RS" w:eastAsia="sr-Cyrl-CS"/>
        </w:rPr>
        <w:t>Субјект новоизграђеног или реконструисаног стационарног извора загађивања за који није прописана обавеза издавања интегрисане дозволе или израде студије о процени утицаја на животну средину дужан је да пре пуштања у рад прибави дозволу;</w:t>
      </w:r>
    </w:p>
    <w:p w14:paraId="5E9CE0FD" w14:textId="2D5AAD8A" w:rsidR="00CE44DA" w:rsidRPr="00CE44DA" w:rsidRDefault="00D25BDB" w:rsidP="0096652A">
      <w:pPr>
        <w:pStyle w:val="ListParagraph"/>
        <w:numPr>
          <w:ilvl w:val="0"/>
          <w:numId w:val="188"/>
        </w:numPr>
        <w:autoSpaceDE/>
        <w:autoSpaceDN/>
        <w:adjustRightInd/>
        <w:ind w:left="284" w:right="0" w:hanging="284"/>
        <w:rPr>
          <w:spacing w:val="-4"/>
          <w:szCs w:val="18"/>
          <w:lang w:val="sr-Cyrl-RS" w:eastAsia="sr-Cyrl-CS"/>
        </w:rPr>
      </w:pPr>
      <w:r w:rsidRPr="008C4093">
        <w:rPr>
          <w:szCs w:val="18"/>
          <w:lang w:val="sr-Cyrl-RS"/>
        </w:rPr>
        <w:t>К</w:t>
      </w:r>
      <w:r w:rsidRPr="008C4093">
        <w:rPr>
          <w:bCs/>
          <w:szCs w:val="18"/>
          <w:lang w:val="sr-Cyrl-RS"/>
        </w:rPr>
        <w:t>оришћење еколошких енергената</w:t>
      </w:r>
      <w:r w:rsidRPr="008C4093">
        <w:rPr>
          <w:szCs w:val="18"/>
          <w:lang w:val="sr-Cyrl-RS"/>
        </w:rPr>
        <w:t xml:space="preserve"> (електрична енергија, соларна енегија, енергија ветра, биомаса, геотермална енергија</w:t>
      </w:r>
      <w:r w:rsidR="00CE44DA">
        <w:rPr>
          <w:szCs w:val="18"/>
          <w:lang w:val="sr-Cyrl-RS"/>
        </w:rPr>
        <w:t xml:space="preserve"> и др.</w:t>
      </w:r>
      <w:r w:rsidRPr="008C4093">
        <w:rPr>
          <w:szCs w:val="18"/>
          <w:lang w:val="sr-Cyrl-RS"/>
        </w:rPr>
        <w:t>)</w:t>
      </w:r>
      <w:r w:rsidR="00CE44DA">
        <w:rPr>
          <w:szCs w:val="18"/>
          <w:lang w:val="sr-Cyrl-RS"/>
        </w:rPr>
        <w:t>;</w:t>
      </w:r>
    </w:p>
    <w:p w14:paraId="14882A9A" w14:textId="400CCEF1" w:rsidR="00D25BDB" w:rsidRPr="008C4093" w:rsidRDefault="00D25BDB" w:rsidP="0096652A">
      <w:pPr>
        <w:pStyle w:val="ListParagraph"/>
        <w:numPr>
          <w:ilvl w:val="0"/>
          <w:numId w:val="188"/>
        </w:numPr>
        <w:autoSpaceDE/>
        <w:autoSpaceDN/>
        <w:adjustRightInd/>
        <w:ind w:left="284" w:right="0" w:hanging="284"/>
        <w:rPr>
          <w:spacing w:val="-4"/>
          <w:szCs w:val="18"/>
          <w:lang w:val="sr-Cyrl-RS" w:eastAsia="sr-Cyrl-CS"/>
        </w:rPr>
      </w:pPr>
      <w:r w:rsidRPr="008C4093">
        <w:rPr>
          <w:szCs w:val="18"/>
          <w:lang w:val="sr-Cyrl-RS"/>
        </w:rPr>
        <w:t>За све нове привредне објекте, као потенцијалне загађиваче и постојеће загађиваче, уколико не поштују правило употребе еколошких енергената ради задовољавања нивоа квалитета ваздуха обавезна је уградња филтера у димњацима;</w:t>
      </w:r>
    </w:p>
    <w:p w14:paraId="46D70167" w14:textId="656B62B8" w:rsidR="00D25BDB" w:rsidRPr="008C4093" w:rsidRDefault="00D25BDB" w:rsidP="0096652A">
      <w:pPr>
        <w:pStyle w:val="ListParagraph"/>
        <w:numPr>
          <w:ilvl w:val="0"/>
          <w:numId w:val="188"/>
        </w:numPr>
        <w:autoSpaceDE/>
        <w:autoSpaceDN/>
        <w:adjustRightInd/>
        <w:ind w:left="284" w:right="0" w:hanging="284"/>
        <w:rPr>
          <w:spacing w:val="-4"/>
          <w:szCs w:val="18"/>
          <w:lang w:val="sr-Cyrl-RS" w:eastAsia="sr-Cyrl-CS"/>
        </w:rPr>
      </w:pPr>
      <w:r w:rsidRPr="008C4093">
        <w:rPr>
          <w:szCs w:val="18"/>
          <w:lang w:val="sr-Cyrl-RS"/>
        </w:rPr>
        <w:t xml:space="preserve">Успостављање мониторинга квалитета ваздуха на основу утврђене мреже мерних станица и/или мерних места у државној и локалној мрежи мерних станица на територији општина </w:t>
      </w:r>
      <w:r w:rsidR="00CE44DA">
        <w:rPr>
          <w:szCs w:val="18"/>
          <w:lang w:val="sr-Cyrl-RS"/>
        </w:rPr>
        <w:t>АП Војводине</w:t>
      </w:r>
      <w:r w:rsidRPr="008C4093">
        <w:rPr>
          <w:szCs w:val="18"/>
          <w:lang w:val="sr-Cyrl-RS"/>
        </w:rPr>
        <w:t>;</w:t>
      </w:r>
    </w:p>
    <w:p w14:paraId="415DB3BF" w14:textId="77777777" w:rsidR="00D25BDB" w:rsidRPr="008C4093" w:rsidRDefault="00D25BDB" w:rsidP="0096652A">
      <w:pPr>
        <w:pStyle w:val="ListParagraph"/>
        <w:numPr>
          <w:ilvl w:val="0"/>
          <w:numId w:val="188"/>
        </w:numPr>
        <w:autoSpaceDE/>
        <w:autoSpaceDN/>
        <w:adjustRightInd/>
        <w:ind w:left="284" w:right="0" w:hanging="284"/>
        <w:rPr>
          <w:spacing w:val="-4"/>
          <w:szCs w:val="18"/>
          <w:lang w:val="sr-Cyrl-RS" w:eastAsia="sr-Cyrl-CS"/>
        </w:rPr>
      </w:pPr>
      <w:r w:rsidRPr="008C4093">
        <w:rPr>
          <w:szCs w:val="18"/>
          <w:lang w:val="sr-Cyrl-RS"/>
        </w:rPr>
        <w:t>Вршење сталног и/или повременог мерења/узимања узорака на фиксним локацијама и повремена мерења на мерним местима која нису обухваћена мрежом мониторинга квалитета ваздуха;</w:t>
      </w:r>
    </w:p>
    <w:p w14:paraId="42C56C5F" w14:textId="137902E2" w:rsidR="00D25BDB" w:rsidRPr="008C4093" w:rsidRDefault="00CD0B01" w:rsidP="0096652A">
      <w:pPr>
        <w:pStyle w:val="ListParagraph"/>
        <w:numPr>
          <w:ilvl w:val="0"/>
          <w:numId w:val="188"/>
        </w:numPr>
        <w:autoSpaceDE/>
        <w:autoSpaceDN/>
        <w:adjustRightInd/>
        <w:ind w:left="284" w:right="0" w:hanging="284"/>
        <w:rPr>
          <w:spacing w:val="-4"/>
          <w:szCs w:val="18"/>
          <w:lang w:val="sr-Cyrl-RS" w:eastAsia="sr-Cyrl-CS"/>
        </w:rPr>
      </w:pPr>
      <w:r>
        <w:rPr>
          <w:szCs w:val="18"/>
          <w:lang w:val="sr-Cyrl-RS"/>
        </w:rPr>
        <w:t>У</w:t>
      </w:r>
      <w:r w:rsidR="00D25BDB" w:rsidRPr="008C4093">
        <w:rPr>
          <w:bCs/>
          <w:szCs w:val="18"/>
          <w:lang w:val="sr-Cyrl-RS"/>
        </w:rPr>
        <w:t>спостављање заштитних зона са заштитним зеленилом</w:t>
      </w:r>
      <w:r w:rsidR="00D25BDB" w:rsidRPr="008C4093">
        <w:rPr>
          <w:szCs w:val="18"/>
          <w:lang w:val="sr-Cyrl-RS"/>
        </w:rPr>
        <w:t xml:space="preserve"> уз саобраћајнице за све категорије путева у складу са Законом, као мера заштите од буке и аерозагађења;</w:t>
      </w:r>
    </w:p>
    <w:p w14:paraId="2ADB4504" w14:textId="77777777" w:rsidR="00D25BDB" w:rsidRPr="008C4093" w:rsidRDefault="00D25BDB" w:rsidP="0096652A">
      <w:pPr>
        <w:pStyle w:val="ListParagraph"/>
        <w:numPr>
          <w:ilvl w:val="0"/>
          <w:numId w:val="188"/>
        </w:numPr>
        <w:autoSpaceDE/>
        <w:autoSpaceDN/>
        <w:adjustRightInd/>
        <w:ind w:left="284" w:right="0" w:hanging="284"/>
        <w:rPr>
          <w:spacing w:val="-4"/>
          <w:szCs w:val="18"/>
          <w:lang w:val="sr-Cyrl-RS" w:eastAsia="sr-Cyrl-CS"/>
        </w:rPr>
      </w:pPr>
      <w:r w:rsidRPr="008C4093">
        <w:rPr>
          <w:szCs w:val="18"/>
          <w:lang w:val="sr-Cyrl-RS"/>
        </w:rPr>
        <w:t>Дефинисање и других мера заштите квалитета ваздуха кроз поступак процене утицаја на животну средину.</w:t>
      </w:r>
    </w:p>
    <w:p w14:paraId="2EAE4DE6" w14:textId="77777777" w:rsidR="00DD4C69" w:rsidRDefault="00DD4C69" w:rsidP="00DD4C69">
      <w:pPr>
        <w:autoSpaceDE w:val="0"/>
        <w:autoSpaceDN w:val="0"/>
        <w:jc w:val="both"/>
        <w:rPr>
          <w:color w:val="FF0000"/>
          <w:lang w:val="sr-Cyrl-CS" w:eastAsia="sr-Cyrl-CS"/>
        </w:rPr>
      </w:pPr>
    </w:p>
    <w:p w14:paraId="1D180CF6" w14:textId="0FE51BDC" w:rsidR="001D5BC7" w:rsidRDefault="001D5BC7" w:rsidP="00DD4C69">
      <w:pPr>
        <w:autoSpaceDE w:val="0"/>
        <w:autoSpaceDN w:val="0"/>
        <w:jc w:val="both"/>
        <w:rPr>
          <w:color w:val="FF0000"/>
          <w:lang w:val="sr-Cyrl-CS" w:eastAsia="sr-Cyrl-CS"/>
        </w:rPr>
      </w:pPr>
    </w:p>
    <w:p w14:paraId="5F245531" w14:textId="77777777" w:rsidR="001D5BC7" w:rsidRPr="00EA2899" w:rsidRDefault="001D5BC7" w:rsidP="00DD4C69">
      <w:pPr>
        <w:autoSpaceDE w:val="0"/>
        <w:autoSpaceDN w:val="0"/>
        <w:jc w:val="both"/>
        <w:rPr>
          <w:color w:val="FF0000"/>
          <w:lang w:val="sr-Cyrl-CS" w:eastAsia="sr-Cyrl-CS"/>
        </w:rPr>
      </w:pPr>
    </w:p>
    <w:p w14:paraId="2D33C0E4" w14:textId="147DCA62" w:rsidR="00EA2899" w:rsidRPr="00EA2899" w:rsidRDefault="004F53AD" w:rsidP="004F53AD">
      <w:pPr>
        <w:pStyle w:val="Heading3"/>
        <w:rPr>
          <w:b w:val="0"/>
          <w:color w:val="FF0000"/>
          <w:lang w:val="sr-Cyrl-CS" w:eastAsia="sr-Cyrl-CS"/>
        </w:rPr>
      </w:pPr>
      <w:bookmarkStart w:id="1162" w:name="_Toc97121411"/>
      <w:bookmarkStart w:id="1163" w:name="_Toc97280508"/>
      <w:r>
        <w:rPr>
          <w:lang w:val="sr-Cyrl-CS" w:eastAsia="sr-Cyrl-CS"/>
        </w:rPr>
        <w:t>4.1</w:t>
      </w:r>
      <w:r w:rsidR="00EA2899" w:rsidRPr="00EA2899">
        <w:rPr>
          <w:lang w:val="sr-Cyrl-CS" w:eastAsia="sr-Cyrl-CS"/>
        </w:rPr>
        <w:t>.2. Мере смањење утицаја на климатске промене</w:t>
      </w:r>
      <w:bookmarkEnd w:id="1162"/>
      <w:bookmarkEnd w:id="1163"/>
    </w:p>
    <w:p w14:paraId="357BB947" w14:textId="77777777" w:rsidR="00EA2899" w:rsidRPr="00BB00B3" w:rsidRDefault="00EA2899" w:rsidP="00EA2899">
      <w:pPr>
        <w:tabs>
          <w:tab w:val="left" w:pos="1500"/>
        </w:tabs>
        <w:autoSpaceDE w:val="0"/>
        <w:autoSpaceDN w:val="0"/>
        <w:jc w:val="both"/>
        <w:rPr>
          <w:b/>
          <w:spacing w:val="-4"/>
          <w:sz w:val="20"/>
          <w:szCs w:val="20"/>
          <w:lang w:val="sr-Cyrl-CS" w:eastAsia="sr-Cyrl-CS"/>
        </w:rPr>
      </w:pPr>
    </w:p>
    <w:p w14:paraId="667FB973" w14:textId="77777777" w:rsidR="00EA2899" w:rsidRPr="00BB00B3" w:rsidRDefault="00EA2899" w:rsidP="00EA2899">
      <w:pPr>
        <w:autoSpaceDE w:val="0"/>
        <w:autoSpaceDN w:val="0"/>
        <w:jc w:val="both"/>
        <w:rPr>
          <w:spacing w:val="-4"/>
          <w:szCs w:val="18"/>
          <w:lang w:val="sr-Cyrl-CS" w:eastAsia="sr-Cyrl-CS"/>
        </w:rPr>
      </w:pPr>
      <w:r w:rsidRPr="00BB00B3">
        <w:rPr>
          <w:spacing w:val="-4"/>
          <w:szCs w:val="18"/>
          <w:lang w:val="sr-Cyrl-CS" w:eastAsia="sr-Cyrl-CS"/>
        </w:rPr>
        <w:t xml:space="preserve">У циљу смањења утицаја на климатске промене, предузеће се следеће активности: </w:t>
      </w:r>
    </w:p>
    <w:p w14:paraId="3ADF0C1F" w14:textId="77777777" w:rsidR="00EA2899" w:rsidRPr="00BB00B3" w:rsidRDefault="00EA2899" w:rsidP="0020087C">
      <w:pPr>
        <w:numPr>
          <w:ilvl w:val="0"/>
          <w:numId w:val="128"/>
        </w:numPr>
        <w:autoSpaceDE w:val="0"/>
        <w:autoSpaceDN w:val="0"/>
        <w:jc w:val="both"/>
        <w:rPr>
          <w:spacing w:val="-4"/>
          <w:szCs w:val="18"/>
          <w:lang w:val="sr-Cyrl-CS" w:eastAsia="sr-Cyrl-CS"/>
        </w:rPr>
      </w:pPr>
      <w:r w:rsidRPr="00BB00B3">
        <w:rPr>
          <w:spacing w:val="-4"/>
          <w:szCs w:val="18"/>
        </w:rPr>
        <w:t>све инфраструктурне пројекте, који произлазе из мера Просторног плана, планирати узимајући у обзир потенцијалне климатске појаве на подручју реализације мере. Пројект</w:t>
      </w:r>
      <w:r w:rsidRPr="00BB00B3">
        <w:rPr>
          <w:spacing w:val="-4"/>
          <w:szCs w:val="18"/>
          <w:lang w:val="sr-Cyrl-RS"/>
        </w:rPr>
        <w:t>овање је</w:t>
      </w:r>
      <w:r w:rsidRPr="00BB00B3">
        <w:rPr>
          <w:spacing w:val="-4"/>
          <w:szCs w:val="18"/>
        </w:rPr>
        <w:t xml:space="preserve"> потребно реализ</w:t>
      </w:r>
      <w:r w:rsidRPr="00BB00B3">
        <w:rPr>
          <w:spacing w:val="-4"/>
          <w:szCs w:val="18"/>
          <w:lang w:val="sr-Cyrl-RS"/>
        </w:rPr>
        <w:t>овати у складу са смерницама из националног плана прилагођавања климатским променама;</w:t>
      </w:r>
      <w:r w:rsidRPr="00BB00B3">
        <w:rPr>
          <w:spacing w:val="-4"/>
          <w:szCs w:val="18"/>
        </w:rPr>
        <w:t xml:space="preserve"> </w:t>
      </w:r>
    </w:p>
    <w:p w14:paraId="5FE0E188" w14:textId="77777777" w:rsidR="00EA2899" w:rsidRPr="00BB00B3" w:rsidRDefault="00EA2899" w:rsidP="0020087C">
      <w:pPr>
        <w:pStyle w:val="a0"/>
        <w:numPr>
          <w:ilvl w:val="0"/>
          <w:numId w:val="128"/>
        </w:numPr>
        <w:rPr>
          <w:rFonts w:ascii="Verdana" w:hAnsi="Verdana"/>
          <w:spacing w:val="-4"/>
          <w:sz w:val="18"/>
          <w:szCs w:val="18"/>
        </w:rPr>
      </w:pPr>
      <w:r w:rsidRPr="00BB00B3">
        <w:rPr>
          <w:rFonts w:ascii="Verdana" w:hAnsi="Verdana"/>
          <w:spacing w:val="-4"/>
          <w:sz w:val="18"/>
          <w:szCs w:val="18"/>
        </w:rPr>
        <w:t xml:space="preserve">израда регионалних и локалних мапа ризика природних непогода у вези са осмотреним и пројектованим климатским променама ради интеграције климатских промена у националне и локалне планове заштите становништва, материјалних добара, животне средине и природних ресурса, </w:t>
      </w:r>
    </w:p>
    <w:p w14:paraId="51391577" w14:textId="77777777" w:rsidR="00EA2899" w:rsidRPr="00BB00B3" w:rsidRDefault="00EA2899" w:rsidP="0020087C">
      <w:pPr>
        <w:pStyle w:val="a0"/>
        <w:numPr>
          <w:ilvl w:val="0"/>
          <w:numId w:val="128"/>
        </w:numPr>
        <w:autoSpaceDE w:val="0"/>
        <w:autoSpaceDN w:val="0"/>
        <w:rPr>
          <w:rFonts w:ascii="Verdana" w:hAnsi="Verdana"/>
          <w:spacing w:val="-4"/>
          <w:sz w:val="18"/>
          <w:szCs w:val="18"/>
          <w:lang w:val="sr-Cyrl-CS" w:eastAsia="sr-Cyrl-CS"/>
        </w:rPr>
      </w:pPr>
      <w:r w:rsidRPr="00BB00B3">
        <w:rPr>
          <w:rFonts w:ascii="Verdana" w:hAnsi="Verdana"/>
          <w:spacing w:val="-4"/>
          <w:sz w:val="18"/>
          <w:szCs w:val="18"/>
        </w:rPr>
        <w:t>дефинисање зона угрожености климатским променама ради структуирања мера прилагођавања и мера заштите, ревидирање секторских стратегија (у области здравља становништва, природних ресурса и заштите животне средине) у циљу укључивања климатских промена као битног фактора одрживог развоја у секторима рањивим на климатске промене;</w:t>
      </w:r>
    </w:p>
    <w:p w14:paraId="15F96820" w14:textId="77777777" w:rsidR="00EA2899" w:rsidRPr="00BB00B3" w:rsidRDefault="00EA2899" w:rsidP="0020087C">
      <w:pPr>
        <w:pStyle w:val="a0"/>
        <w:numPr>
          <w:ilvl w:val="0"/>
          <w:numId w:val="128"/>
        </w:numPr>
        <w:autoSpaceDE w:val="0"/>
        <w:autoSpaceDN w:val="0"/>
        <w:rPr>
          <w:rFonts w:ascii="Verdana" w:hAnsi="Verdana"/>
          <w:spacing w:val="-4"/>
          <w:sz w:val="18"/>
          <w:szCs w:val="18"/>
          <w:lang w:val="sr-Cyrl-CS" w:eastAsia="sr-Cyrl-CS"/>
        </w:rPr>
      </w:pPr>
      <w:r w:rsidRPr="00BB00B3">
        <w:rPr>
          <w:rFonts w:ascii="Verdana" w:hAnsi="Verdana"/>
          <w:spacing w:val="-4"/>
          <w:sz w:val="18"/>
          <w:szCs w:val="18"/>
        </w:rPr>
        <w:t>унапређење постојећих система праћења, проучавања и прогнозирања климатских промена кроз формирање јединица за праћење на локалним нивоима управе,</w:t>
      </w:r>
    </w:p>
    <w:p w14:paraId="1C1C4AB3" w14:textId="77777777" w:rsidR="00EA2899" w:rsidRPr="00BB00B3" w:rsidRDefault="00EA2899" w:rsidP="0020087C">
      <w:pPr>
        <w:pStyle w:val="a0"/>
        <w:numPr>
          <w:ilvl w:val="0"/>
          <w:numId w:val="128"/>
        </w:numPr>
        <w:autoSpaceDE w:val="0"/>
        <w:autoSpaceDN w:val="0"/>
        <w:rPr>
          <w:rFonts w:ascii="Verdana" w:hAnsi="Verdana"/>
          <w:spacing w:val="-4"/>
          <w:sz w:val="18"/>
          <w:szCs w:val="18"/>
          <w:lang w:val="sr-Cyrl-CS" w:eastAsia="sr-Cyrl-CS"/>
        </w:rPr>
      </w:pPr>
      <w:r w:rsidRPr="00BB00B3">
        <w:rPr>
          <w:rFonts w:ascii="Verdana" w:hAnsi="Verdana"/>
          <w:spacing w:val="-4"/>
          <w:sz w:val="18"/>
          <w:szCs w:val="18"/>
        </w:rPr>
        <w:t>подстицање ревизије постојећих и увођења нових метода у процесу примене климатских података и информација у планирању и пројектовању,</w:t>
      </w:r>
    </w:p>
    <w:p w14:paraId="046A7BEA" w14:textId="77777777" w:rsidR="00EA2899" w:rsidRPr="00BB00B3" w:rsidRDefault="00EA2899" w:rsidP="0020087C">
      <w:pPr>
        <w:numPr>
          <w:ilvl w:val="0"/>
          <w:numId w:val="128"/>
        </w:numPr>
        <w:autoSpaceDE w:val="0"/>
        <w:autoSpaceDN w:val="0"/>
        <w:jc w:val="both"/>
        <w:rPr>
          <w:spacing w:val="-4"/>
          <w:szCs w:val="18"/>
          <w:lang w:val="sr-Cyrl-CS" w:eastAsia="sr-Cyrl-CS"/>
        </w:rPr>
      </w:pPr>
      <w:r w:rsidRPr="00BB00B3">
        <w:rPr>
          <w:spacing w:val="-4"/>
          <w:szCs w:val="18"/>
        </w:rPr>
        <w:t>унапре</w:t>
      </w:r>
      <w:r w:rsidRPr="00BB00B3">
        <w:rPr>
          <w:spacing w:val="-4"/>
          <w:szCs w:val="18"/>
          <w:lang w:val="sr-Cyrl-RS"/>
        </w:rPr>
        <w:t>ђењ</w:t>
      </w:r>
      <w:r w:rsidRPr="00BB00B3">
        <w:rPr>
          <w:spacing w:val="-4"/>
          <w:szCs w:val="18"/>
        </w:rPr>
        <w:t>е навод</w:t>
      </w:r>
      <w:r w:rsidRPr="00BB00B3">
        <w:rPr>
          <w:spacing w:val="-4"/>
          <w:szCs w:val="18"/>
          <w:lang w:val="sr-Cyrl-RS"/>
        </w:rPr>
        <w:t>њ</w:t>
      </w:r>
      <w:r w:rsidRPr="00BB00B3">
        <w:rPr>
          <w:spacing w:val="-4"/>
          <w:szCs w:val="18"/>
        </w:rPr>
        <w:t>ава</w:t>
      </w:r>
      <w:r w:rsidRPr="00BB00B3">
        <w:rPr>
          <w:spacing w:val="-4"/>
          <w:szCs w:val="18"/>
          <w:lang w:val="sr-Cyrl-RS"/>
        </w:rPr>
        <w:t>њ</w:t>
      </w:r>
      <w:r w:rsidRPr="00BB00B3">
        <w:rPr>
          <w:spacing w:val="-4"/>
          <w:szCs w:val="18"/>
        </w:rPr>
        <w:t>а по</w:t>
      </w:r>
      <w:r w:rsidRPr="00BB00B3">
        <w:rPr>
          <w:spacing w:val="-4"/>
          <w:szCs w:val="18"/>
          <w:lang w:val="sr-Cyrl-RS"/>
        </w:rPr>
        <w:t>љ</w:t>
      </w:r>
      <w:r w:rsidRPr="00BB00B3">
        <w:rPr>
          <w:spacing w:val="-4"/>
          <w:szCs w:val="18"/>
        </w:rPr>
        <w:t xml:space="preserve">опривредног </w:t>
      </w:r>
      <w:r w:rsidRPr="00BB00B3">
        <w:rPr>
          <w:spacing w:val="-4"/>
          <w:szCs w:val="18"/>
          <w:lang w:val="sr-Cyrl-RS"/>
        </w:rPr>
        <w:t>з</w:t>
      </w:r>
      <w:r w:rsidRPr="00BB00B3">
        <w:rPr>
          <w:spacing w:val="-4"/>
          <w:szCs w:val="18"/>
        </w:rPr>
        <w:t>ем</w:t>
      </w:r>
      <w:r w:rsidRPr="00BB00B3">
        <w:rPr>
          <w:spacing w:val="-4"/>
          <w:szCs w:val="18"/>
          <w:lang w:val="sr-Cyrl-RS"/>
        </w:rPr>
        <w:t>љ</w:t>
      </w:r>
      <w:r w:rsidRPr="00BB00B3">
        <w:rPr>
          <w:spacing w:val="-4"/>
          <w:szCs w:val="18"/>
        </w:rPr>
        <w:t>и</w:t>
      </w:r>
      <w:r w:rsidRPr="00BB00B3">
        <w:rPr>
          <w:spacing w:val="-4"/>
          <w:szCs w:val="18"/>
          <w:lang w:val="sr-Cyrl-RS"/>
        </w:rPr>
        <w:t>ш</w:t>
      </w:r>
      <w:r w:rsidRPr="00BB00B3">
        <w:rPr>
          <w:spacing w:val="-4"/>
          <w:szCs w:val="18"/>
        </w:rPr>
        <w:t>та</w:t>
      </w:r>
      <w:r w:rsidRPr="00BB00B3">
        <w:rPr>
          <w:spacing w:val="-4"/>
          <w:szCs w:val="18"/>
          <w:lang w:val="sr-Cyrl-RS"/>
        </w:rPr>
        <w:t>;</w:t>
      </w:r>
    </w:p>
    <w:p w14:paraId="04206D0B" w14:textId="77777777" w:rsidR="00EA2899" w:rsidRPr="00BB00B3" w:rsidRDefault="00EA2899" w:rsidP="0020087C">
      <w:pPr>
        <w:numPr>
          <w:ilvl w:val="0"/>
          <w:numId w:val="128"/>
        </w:numPr>
        <w:autoSpaceDE w:val="0"/>
        <w:autoSpaceDN w:val="0"/>
        <w:jc w:val="both"/>
        <w:rPr>
          <w:spacing w:val="-4"/>
          <w:szCs w:val="18"/>
          <w:lang w:val="sr-Cyrl-CS" w:eastAsia="sr-Cyrl-CS"/>
        </w:rPr>
      </w:pPr>
      <w:r w:rsidRPr="00BB00B3">
        <w:rPr>
          <w:spacing w:val="-4"/>
          <w:szCs w:val="18"/>
          <w:lang w:val="sr-Cyrl-CS" w:eastAsia="sr-Cyrl-CS"/>
        </w:rPr>
        <w:t>поступно смањивање потрошње супстанци које оштећују озонски омотач (HCFC) у складу са донетим планом смањења;</w:t>
      </w:r>
    </w:p>
    <w:p w14:paraId="6B03F8D7" w14:textId="77777777" w:rsidR="00EA2899" w:rsidRPr="00BB00B3" w:rsidRDefault="00EA2899" w:rsidP="0020087C">
      <w:pPr>
        <w:numPr>
          <w:ilvl w:val="0"/>
          <w:numId w:val="128"/>
        </w:numPr>
        <w:autoSpaceDE w:val="0"/>
        <w:autoSpaceDN w:val="0"/>
        <w:jc w:val="both"/>
        <w:rPr>
          <w:spacing w:val="-4"/>
          <w:szCs w:val="18"/>
          <w:lang w:val="sr-Cyrl-CS" w:eastAsia="sr-Cyrl-CS"/>
        </w:rPr>
      </w:pPr>
      <w:r w:rsidRPr="00BB00B3">
        <w:rPr>
          <w:spacing w:val="-4"/>
          <w:szCs w:val="18"/>
          <w:lang w:eastAsia="sr-Cyrl-CS"/>
        </w:rPr>
        <w:t>подизање јавне свести</w:t>
      </w:r>
      <w:r w:rsidRPr="00BB00B3">
        <w:rPr>
          <w:spacing w:val="-4"/>
          <w:szCs w:val="18"/>
          <w:lang w:val="sr-Cyrl-CS" w:eastAsia="sr-Cyrl-CS"/>
        </w:rPr>
        <w:t xml:space="preserve"> о климатским променама.</w:t>
      </w:r>
    </w:p>
    <w:p w14:paraId="126E32A4" w14:textId="77777777" w:rsidR="00EA2899" w:rsidRPr="00BB00B3" w:rsidRDefault="00EA2899" w:rsidP="00EA2899">
      <w:pPr>
        <w:autoSpaceDE w:val="0"/>
        <w:autoSpaceDN w:val="0"/>
        <w:jc w:val="both"/>
        <w:rPr>
          <w:b/>
          <w:spacing w:val="-4"/>
          <w:szCs w:val="18"/>
          <w:lang w:val="sr-Cyrl-CS" w:eastAsia="sr-Cyrl-CS"/>
        </w:rPr>
      </w:pPr>
    </w:p>
    <w:p w14:paraId="28996BA9" w14:textId="6871AFF9" w:rsidR="00EA2899" w:rsidRPr="00EA2899" w:rsidRDefault="004F53AD" w:rsidP="004F53AD">
      <w:pPr>
        <w:pStyle w:val="Heading3"/>
        <w:rPr>
          <w:b w:val="0"/>
          <w:color w:val="FF0000"/>
          <w:lang w:val="sr-Cyrl-CS" w:eastAsia="sr-Cyrl-CS"/>
        </w:rPr>
      </w:pPr>
      <w:bookmarkStart w:id="1164" w:name="_Toc97121412"/>
      <w:bookmarkStart w:id="1165" w:name="_Toc97280509"/>
      <w:r>
        <w:rPr>
          <w:lang w:val="sr-Cyrl-CS" w:eastAsia="sr-Cyrl-CS"/>
        </w:rPr>
        <w:t>4.1</w:t>
      </w:r>
      <w:r w:rsidR="00EA2899" w:rsidRPr="00EA2899">
        <w:rPr>
          <w:lang w:val="sr-Cyrl-CS" w:eastAsia="sr-Cyrl-CS"/>
        </w:rPr>
        <w:t>.3. Мере заштите и одрживог коришћења вода</w:t>
      </w:r>
      <w:bookmarkEnd w:id="1164"/>
      <w:bookmarkEnd w:id="1165"/>
      <w:r w:rsidR="00EA2899" w:rsidRPr="00EA2899">
        <w:rPr>
          <w:lang w:val="sr-Cyrl-CS" w:eastAsia="sr-Cyrl-CS"/>
        </w:rPr>
        <w:t xml:space="preserve"> </w:t>
      </w:r>
    </w:p>
    <w:p w14:paraId="20C40112" w14:textId="77777777" w:rsidR="00EA2899" w:rsidRPr="00EA2899" w:rsidRDefault="00EA2899" w:rsidP="00EA2899">
      <w:pPr>
        <w:autoSpaceDE w:val="0"/>
        <w:autoSpaceDN w:val="0"/>
        <w:jc w:val="both"/>
        <w:rPr>
          <w:color w:val="FF0000"/>
          <w:sz w:val="20"/>
          <w:szCs w:val="20"/>
          <w:lang w:val="sr-Cyrl-CS" w:eastAsia="sr-Cyrl-CS"/>
        </w:rPr>
      </w:pPr>
      <w:r w:rsidRPr="00EA2899">
        <w:rPr>
          <w:color w:val="FF0000"/>
          <w:lang w:val="sr-Cyrl-CS" w:eastAsia="sr-Cyrl-CS"/>
        </w:rPr>
        <w:t xml:space="preserve"> </w:t>
      </w:r>
    </w:p>
    <w:p w14:paraId="6DF9CF3A" w14:textId="77777777" w:rsidR="000E5AA8" w:rsidRPr="008C4093" w:rsidRDefault="000E5AA8" w:rsidP="000E5AA8">
      <w:pPr>
        <w:rPr>
          <w:b/>
          <w:szCs w:val="18"/>
        </w:rPr>
      </w:pPr>
      <w:r w:rsidRPr="008C4093">
        <w:rPr>
          <w:szCs w:val="18"/>
        </w:rPr>
        <w:t>У циљу заштите вода (површинских и подземних) успостављају се следеће мере заштите:</w:t>
      </w:r>
    </w:p>
    <w:p w14:paraId="238FDEE1" w14:textId="77777777" w:rsidR="000E5AA8" w:rsidRPr="008C4093" w:rsidRDefault="000E5AA8" w:rsidP="0096652A">
      <w:pPr>
        <w:numPr>
          <w:ilvl w:val="1"/>
          <w:numId w:val="191"/>
        </w:numPr>
        <w:tabs>
          <w:tab w:val="clear" w:pos="2025"/>
        </w:tabs>
        <w:ind w:left="284" w:hanging="284"/>
        <w:jc w:val="both"/>
        <w:rPr>
          <w:spacing w:val="4"/>
          <w:szCs w:val="18"/>
          <w:lang w:eastAsia="sr-Cyrl-CS"/>
        </w:rPr>
      </w:pPr>
      <w:r w:rsidRPr="008C4093">
        <w:rPr>
          <w:spacing w:val="-4"/>
          <w:szCs w:val="18"/>
          <w:lang w:eastAsia="sr-Cyrl-CS"/>
        </w:rPr>
        <w:t>забрањено је испуштање отпадних вода у површинске и подземне воде, које прелазе граничне вредности емисије-квалитет пречишћеног ефлуента мора задовољавати прописане критеријуме за упуштање у канализациони систем насеља односно крајњи</w:t>
      </w:r>
      <w:r w:rsidRPr="008C4093">
        <w:rPr>
          <w:spacing w:val="4"/>
          <w:szCs w:val="18"/>
          <w:lang w:eastAsia="sr-Cyrl-CS"/>
        </w:rPr>
        <w:t xml:space="preserve"> реципијент; </w:t>
      </w:r>
    </w:p>
    <w:p w14:paraId="61662C7C" w14:textId="77777777" w:rsidR="000E5AA8" w:rsidRPr="008C4093" w:rsidRDefault="000E5AA8" w:rsidP="0096652A">
      <w:pPr>
        <w:numPr>
          <w:ilvl w:val="1"/>
          <w:numId w:val="191"/>
        </w:numPr>
        <w:tabs>
          <w:tab w:val="clear" w:pos="2025"/>
        </w:tabs>
        <w:ind w:left="284" w:hanging="284"/>
        <w:jc w:val="both"/>
        <w:rPr>
          <w:spacing w:val="4"/>
          <w:szCs w:val="18"/>
          <w:lang w:eastAsia="sr-Cyrl-CS"/>
        </w:rPr>
      </w:pPr>
      <w:r w:rsidRPr="008C4093">
        <w:rPr>
          <w:spacing w:val="4"/>
          <w:szCs w:val="18"/>
          <w:lang w:eastAsia="sr-Cyrl-CS"/>
        </w:rPr>
        <w:t>забрањено је испуштање отпадних вода које су прекомерно термички загађене;</w:t>
      </w:r>
    </w:p>
    <w:p w14:paraId="27C58D94" w14:textId="77777777" w:rsidR="000E5AA8" w:rsidRPr="008C4093" w:rsidRDefault="000E5AA8" w:rsidP="0096652A">
      <w:pPr>
        <w:numPr>
          <w:ilvl w:val="1"/>
          <w:numId w:val="191"/>
        </w:numPr>
        <w:tabs>
          <w:tab w:val="clear" w:pos="2025"/>
        </w:tabs>
        <w:ind w:left="284" w:hanging="284"/>
        <w:jc w:val="both"/>
        <w:rPr>
          <w:spacing w:val="4"/>
          <w:szCs w:val="18"/>
          <w:lang w:eastAsia="sr-Cyrl-CS"/>
        </w:rPr>
      </w:pPr>
      <w:r w:rsidRPr="008C4093">
        <w:rPr>
          <w:spacing w:val="4"/>
          <w:szCs w:val="18"/>
          <w:lang w:eastAsia="sr-Cyrl-CS"/>
        </w:rPr>
        <w:t>отпадне воде индустрије потребно је предтретманом довести до нивоа квалитета који задовољава санитарно-техничке услове за испуштање у јавну канализацију, односно за пречишћавање на ППОВ;</w:t>
      </w:r>
    </w:p>
    <w:p w14:paraId="60D53C42" w14:textId="77777777" w:rsidR="000E5AA8" w:rsidRPr="008C4093" w:rsidRDefault="000E5AA8" w:rsidP="0096652A">
      <w:pPr>
        <w:numPr>
          <w:ilvl w:val="1"/>
          <w:numId w:val="191"/>
        </w:numPr>
        <w:tabs>
          <w:tab w:val="clear" w:pos="2025"/>
        </w:tabs>
        <w:ind w:left="284" w:hanging="284"/>
        <w:jc w:val="both"/>
        <w:rPr>
          <w:spacing w:val="4"/>
          <w:szCs w:val="18"/>
          <w:lang w:eastAsia="sr-Cyrl-CS"/>
        </w:rPr>
      </w:pPr>
      <w:r w:rsidRPr="008C4093">
        <w:rPr>
          <w:spacing w:val="4"/>
          <w:szCs w:val="18"/>
          <w:lang w:eastAsia="sr-Cyrl-CS"/>
        </w:rPr>
        <w:t>вршити прихват зауљених отпадних вода преко сепаратора уља и масти;</w:t>
      </w:r>
    </w:p>
    <w:p w14:paraId="6F75937B" w14:textId="77777777" w:rsidR="000E5AA8" w:rsidRPr="008C4093" w:rsidRDefault="000E5AA8" w:rsidP="0096652A">
      <w:pPr>
        <w:numPr>
          <w:ilvl w:val="1"/>
          <w:numId w:val="191"/>
        </w:numPr>
        <w:tabs>
          <w:tab w:val="clear" w:pos="2025"/>
        </w:tabs>
        <w:ind w:left="284" w:hanging="284"/>
        <w:jc w:val="both"/>
        <w:rPr>
          <w:spacing w:val="-4"/>
          <w:szCs w:val="18"/>
          <w:lang w:eastAsia="sr-Cyrl-CS"/>
        </w:rPr>
      </w:pPr>
      <w:r w:rsidRPr="008C4093">
        <w:rPr>
          <w:spacing w:val="-4"/>
          <w:szCs w:val="18"/>
          <w:lang w:eastAsia="sr-Cyrl-CS"/>
        </w:rPr>
        <w:t>вршити биохемијско и механичко испитивање параметара квалитета отпадних вода;</w:t>
      </w:r>
    </w:p>
    <w:p w14:paraId="0CA7B7EB" w14:textId="16AB0E52" w:rsidR="000E5AA8" w:rsidRPr="008C4093" w:rsidRDefault="000E5AA8" w:rsidP="0096652A">
      <w:pPr>
        <w:numPr>
          <w:ilvl w:val="0"/>
          <w:numId w:val="191"/>
        </w:numPr>
        <w:ind w:left="284" w:hanging="284"/>
        <w:jc w:val="both"/>
        <w:rPr>
          <w:szCs w:val="18"/>
        </w:rPr>
      </w:pPr>
      <w:r w:rsidRPr="008C4093">
        <w:rPr>
          <w:szCs w:val="18"/>
        </w:rPr>
        <w:t>дефинисати зону изворишта и одредити зону и мере санитарне заштите свих изворишта висококвалитетних површинских и подземних вода</w:t>
      </w:r>
      <w:r w:rsidR="00764F62">
        <w:rPr>
          <w:szCs w:val="18"/>
          <w:lang w:val="sr-Cyrl-RS"/>
        </w:rPr>
        <w:t>;</w:t>
      </w:r>
      <w:r w:rsidRPr="008C4093">
        <w:rPr>
          <w:szCs w:val="18"/>
        </w:rPr>
        <w:t xml:space="preserve"> </w:t>
      </w:r>
    </w:p>
    <w:p w14:paraId="19476AF2" w14:textId="77777777" w:rsidR="000E5AA8" w:rsidRPr="008C4093" w:rsidRDefault="000E5AA8" w:rsidP="0096652A">
      <w:pPr>
        <w:numPr>
          <w:ilvl w:val="0"/>
          <w:numId w:val="191"/>
        </w:numPr>
        <w:ind w:left="284" w:hanging="284"/>
        <w:jc w:val="both"/>
        <w:rPr>
          <w:szCs w:val="18"/>
        </w:rPr>
      </w:pPr>
      <w:r w:rsidRPr="008C4093">
        <w:rPr>
          <w:szCs w:val="18"/>
        </w:rPr>
        <w:t xml:space="preserve">земљиште и водене површине у подручју заштите изворишта водоснабдевања морају бити заштићени од намерног или случајног загађивања и других утицаја који могу неповољно деловати на издашност извора и здравствену исправност воде, забраном активности које утичу на промену квалитета воде у водоносним слојевима или површинским токовима; </w:t>
      </w:r>
    </w:p>
    <w:p w14:paraId="63DE7EB5" w14:textId="77777777" w:rsidR="000E5AA8" w:rsidRPr="008C4093" w:rsidRDefault="000E5AA8" w:rsidP="0096652A">
      <w:pPr>
        <w:numPr>
          <w:ilvl w:val="0"/>
          <w:numId w:val="190"/>
        </w:numPr>
        <w:tabs>
          <w:tab w:val="clear" w:pos="360"/>
        </w:tabs>
        <w:ind w:left="284" w:hanging="284"/>
        <w:jc w:val="both"/>
        <w:rPr>
          <w:szCs w:val="18"/>
        </w:rPr>
      </w:pPr>
      <w:r w:rsidRPr="008C4093">
        <w:rPr>
          <w:szCs w:val="18"/>
        </w:rPr>
        <w:t xml:space="preserve">обавезно очување квалитета површинских и подземних вода у складу са захтеваном класом; </w:t>
      </w:r>
    </w:p>
    <w:p w14:paraId="69AFD9D1" w14:textId="77777777" w:rsidR="000E5AA8" w:rsidRPr="008C4093" w:rsidRDefault="000E5AA8" w:rsidP="0096652A">
      <w:pPr>
        <w:numPr>
          <w:ilvl w:val="0"/>
          <w:numId w:val="190"/>
        </w:numPr>
        <w:tabs>
          <w:tab w:val="clear" w:pos="360"/>
        </w:tabs>
        <w:ind w:left="284" w:hanging="284"/>
        <w:jc w:val="both"/>
        <w:rPr>
          <w:szCs w:val="18"/>
        </w:rPr>
      </w:pPr>
      <w:r w:rsidRPr="008C4093">
        <w:rPr>
          <w:szCs w:val="18"/>
        </w:rPr>
        <w:t>забрана неконтролисаног каптирања извора без обзира на издашност;</w:t>
      </w:r>
    </w:p>
    <w:p w14:paraId="1A440EA1" w14:textId="77777777" w:rsidR="000E5AA8" w:rsidRPr="008C4093" w:rsidRDefault="000E5AA8" w:rsidP="0096652A">
      <w:pPr>
        <w:numPr>
          <w:ilvl w:val="0"/>
          <w:numId w:val="190"/>
        </w:numPr>
        <w:tabs>
          <w:tab w:val="clear" w:pos="360"/>
        </w:tabs>
        <w:ind w:left="284" w:hanging="284"/>
        <w:jc w:val="both"/>
        <w:rPr>
          <w:snapToGrid w:val="0"/>
          <w:kern w:val="2"/>
          <w:szCs w:val="18"/>
        </w:rPr>
      </w:pPr>
      <w:r w:rsidRPr="008C4093">
        <w:rPr>
          <w:szCs w:val="18"/>
        </w:rPr>
        <w:t xml:space="preserve">забрана неадекватног каптирања и експлоатације термоминералних вода-у циљу заштите формирати зоне санитарне заштите издани термоминералних вода (елиминација појединих активности по зонама); </w:t>
      </w:r>
    </w:p>
    <w:p w14:paraId="3FF1F8F3" w14:textId="77777777" w:rsidR="000E5AA8" w:rsidRPr="008C4093" w:rsidRDefault="000E5AA8" w:rsidP="0096652A">
      <w:pPr>
        <w:numPr>
          <w:ilvl w:val="0"/>
          <w:numId w:val="190"/>
        </w:numPr>
        <w:tabs>
          <w:tab w:val="clear" w:pos="360"/>
        </w:tabs>
        <w:ind w:left="284" w:hanging="284"/>
        <w:jc w:val="both"/>
        <w:rPr>
          <w:szCs w:val="18"/>
        </w:rPr>
      </w:pPr>
      <w:r w:rsidRPr="008C4093">
        <w:rPr>
          <w:szCs w:val="18"/>
        </w:rPr>
        <w:t>контрола квалитета воде за пиће (физичко-хемијски и микробиолошки стандарди) од стране стручних служби на локалном нивоу;</w:t>
      </w:r>
    </w:p>
    <w:p w14:paraId="40E8608A" w14:textId="17A8AF97" w:rsidR="000E5AA8" w:rsidRPr="008C4093" w:rsidRDefault="000E5AA8" w:rsidP="0096652A">
      <w:pPr>
        <w:numPr>
          <w:ilvl w:val="0"/>
          <w:numId w:val="190"/>
        </w:numPr>
        <w:tabs>
          <w:tab w:val="clear" w:pos="360"/>
        </w:tabs>
        <w:ind w:left="284" w:hanging="284"/>
        <w:jc w:val="both"/>
        <w:rPr>
          <w:spacing w:val="-6"/>
          <w:szCs w:val="18"/>
        </w:rPr>
      </w:pPr>
      <w:r w:rsidRPr="008C4093">
        <w:rPr>
          <w:spacing w:val="-6"/>
          <w:szCs w:val="18"/>
        </w:rPr>
        <w:t xml:space="preserve">поштовање услова и критеријума за унапређење и заштиту животне средине при уређењу водотока, а у зонама посебних природних вредности тежити остварењу </w:t>
      </w:r>
      <w:r w:rsidR="004E2046">
        <w:rPr>
          <w:spacing w:val="-6"/>
          <w:szCs w:val="18"/>
        </w:rPr>
        <w:t>„</w:t>
      </w:r>
      <w:r w:rsidRPr="008C4093">
        <w:rPr>
          <w:spacing w:val="-6"/>
          <w:szCs w:val="18"/>
        </w:rPr>
        <w:t>натуралне регулације</w:t>
      </w:r>
      <w:r w:rsidR="004E2046">
        <w:rPr>
          <w:spacing w:val="-6"/>
          <w:szCs w:val="18"/>
        </w:rPr>
        <w:t>“</w:t>
      </w:r>
      <w:r w:rsidRPr="008C4093">
        <w:rPr>
          <w:spacing w:val="-6"/>
          <w:szCs w:val="18"/>
        </w:rPr>
        <w:t>;</w:t>
      </w:r>
    </w:p>
    <w:p w14:paraId="2DCC54F1" w14:textId="6880C640" w:rsidR="000E5AA8" w:rsidRPr="008C4093" w:rsidRDefault="000E5AA8" w:rsidP="0096652A">
      <w:pPr>
        <w:numPr>
          <w:ilvl w:val="0"/>
          <w:numId w:val="190"/>
        </w:numPr>
        <w:tabs>
          <w:tab w:val="clear" w:pos="360"/>
        </w:tabs>
        <w:ind w:left="284" w:hanging="284"/>
        <w:jc w:val="both"/>
        <w:rPr>
          <w:snapToGrid w:val="0"/>
          <w:kern w:val="2"/>
          <w:szCs w:val="18"/>
        </w:rPr>
      </w:pPr>
      <w:r w:rsidRPr="008C4093">
        <w:rPr>
          <w:szCs w:val="18"/>
        </w:rPr>
        <w:t xml:space="preserve">приликом непосредне реализације пројеката изградње водопривредних и других објеката и захвата у коришћењу водних ресурса или коришћењу водних система обавезна је израда студије о процени утицаја на животну средину, а пре свега са становишта: процене ризика од свих врста и степена загађења вода и тла и процене и прогнозе </w:t>
      </w:r>
      <w:r w:rsidR="004E2046">
        <w:rPr>
          <w:szCs w:val="18"/>
        </w:rPr>
        <w:t>„</w:t>
      </w:r>
      <w:r w:rsidRPr="008C4093">
        <w:rPr>
          <w:szCs w:val="18"/>
        </w:rPr>
        <w:t>оводњености</w:t>
      </w:r>
      <w:r w:rsidR="004E2046">
        <w:rPr>
          <w:szCs w:val="18"/>
        </w:rPr>
        <w:t>“</w:t>
      </w:r>
      <w:r w:rsidRPr="008C4093">
        <w:rPr>
          <w:szCs w:val="18"/>
        </w:rPr>
        <w:t xml:space="preserve"> као основног чиниоца опстанка живота у постојећим екосистемима, у зонама утицаја; </w:t>
      </w:r>
    </w:p>
    <w:p w14:paraId="48FA1E5D" w14:textId="77777777" w:rsidR="00801A90" w:rsidRPr="00F85206" w:rsidRDefault="00801A90" w:rsidP="0096652A">
      <w:pPr>
        <w:numPr>
          <w:ilvl w:val="0"/>
          <w:numId w:val="190"/>
        </w:numPr>
        <w:tabs>
          <w:tab w:val="clear" w:pos="360"/>
        </w:tabs>
        <w:autoSpaceDE w:val="0"/>
        <w:autoSpaceDN w:val="0"/>
        <w:ind w:left="294" w:hanging="294"/>
        <w:jc w:val="both"/>
        <w:rPr>
          <w:snapToGrid w:val="0"/>
          <w:lang w:eastAsia="sr-Cyrl-CS"/>
        </w:rPr>
      </w:pPr>
      <w:r w:rsidRPr="00F85206">
        <w:rPr>
          <w:snapToGrid w:val="0"/>
          <w:lang w:val="sr-Cyrl-CS" w:eastAsia="sr-Cyrl-CS"/>
        </w:rPr>
        <w:t>санација и ремедијација загађених водотокова;</w:t>
      </w:r>
    </w:p>
    <w:p w14:paraId="12E36DFB" w14:textId="77777777" w:rsidR="000E5AA8" w:rsidRPr="008C4093" w:rsidRDefault="000E5AA8" w:rsidP="0096652A">
      <w:pPr>
        <w:numPr>
          <w:ilvl w:val="0"/>
          <w:numId w:val="189"/>
        </w:numPr>
        <w:tabs>
          <w:tab w:val="clear" w:pos="360"/>
        </w:tabs>
        <w:ind w:left="284" w:hanging="284"/>
        <w:jc w:val="both"/>
        <w:rPr>
          <w:b/>
          <w:szCs w:val="18"/>
        </w:rPr>
      </w:pPr>
      <w:r w:rsidRPr="008C4093">
        <w:rPr>
          <w:szCs w:val="18"/>
        </w:rPr>
        <w:t>санација и ревитализација објеката и опреме водоводне инфраструктуре и изградња нових објеката у складу са санитарно-техничким условима изградње и уређења;</w:t>
      </w:r>
    </w:p>
    <w:p w14:paraId="39FEF426" w14:textId="77777777" w:rsidR="000E5AA8" w:rsidRPr="008C4093" w:rsidRDefault="000E5AA8" w:rsidP="0096652A">
      <w:pPr>
        <w:numPr>
          <w:ilvl w:val="0"/>
          <w:numId w:val="189"/>
        </w:numPr>
        <w:tabs>
          <w:tab w:val="clear" w:pos="360"/>
        </w:tabs>
        <w:ind w:left="284" w:hanging="284"/>
        <w:jc w:val="both"/>
        <w:rPr>
          <w:b/>
          <w:szCs w:val="18"/>
        </w:rPr>
      </w:pPr>
      <w:r w:rsidRPr="008C4093">
        <w:rPr>
          <w:szCs w:val="18"/>
        </w:rPr>
        <w:t>решавање снабдевања становништва водом у насељима упоредо са решавањем питања одвођења и третмана отпадних вода;</w:t>
      </w:r>
    </w:p>
    <w:p w14:paraId="04E937F7" w14:textId="77777777" w:rsidR="000E5AA8" w:rsidRPr="008C4093" w:rsidRDefault="000E5AA8" w:rsidP="0096652A">
      <w:pPr>
        <w:numPr>
          <w:ilvl w:val="0"/>
          <w:numId w:val="189"/>
        </w:numPr>
        <w:tabs>
          <w:tab w:val="clear" w:pos="360"/>
        </w:tabs>
        <w:ind w:left="284" w:hanging="284"/>
        <w:jc w:val="both"/>
        <w:rPr>
          <w:b/>
          <w:szCs w:val="18"/>
        </w:rPr>
      </w:pPr>
      <w:r w:rsidRPr="008C4093">
        <w:rPr>
          <w:szCs w:val="18"/>
        </w:rPr>
        <w:t>сакупљање и евакуација отпадних вода преко сепарационог канализационог система (раздвајање колектора за отпадне воде од колектора кишне канализације) за постојеће и планиране туристичке локалитете;</w:t>
      </w:r>
    </w:p>
    <w:p w14:paraId="0214B043" w14:textId="77777777" w:rsidR="000E5AA8" w:rsidRPr="008C4093" w:rsidRDefault="000E5AA8" w:rsidP="0096652A">
      <w:pPr>
        <w:numPr>
          <w:ilvl w:val="0"/>
          <w:numId w:val="189"/>
        </w:numPr>
        <w:tabs>
          <w:tab w:val="clear" w:pos="360"/>
        </w:tabs>
        <w:ind w:left="284" w:hanging="284"/>
        <w:jc w:val="both"/>
        <w:rPr>
          <w:szCs w:val="18"/>
        </w:rPr>
      </w:pPr>
      <w:r w:rsidRPr="008C4093">
        <w:rPr>
          <w:szCs w:val="18"/>
        </w:rPr>
        <w:t>строго контролисана примена хемијских средстава у пољопривреди у циљу заштите површинских и подземних вода од загађивања;</w:t>
      </w:r>
    </w:p>
    <w:p w14:paraId="6EBAB049" w14:textId="77777777" w:rsidR="000E5AA8" w:rsidRPr="008C4093" w:rsidRDefault="000E5AA8" w:rsidP="0096652A">
      <w:pPr>
        <w:numPr>
          <w:ilvl w:val="0"/>
          <w:numId w:val="189"/>
        </w:numPr>
        <w:tabs>
          <w:tab w:val="clear" w:pos="360"/>
        </w:tabs>
        <w:ind w:left="284" w:hanging="284"/>
        <w:jc w:val="both"/>
        <w:rPr>
          <w:b/>
          <w:szCs w:val="18"/>
        </w:rPr>
      </w:pPr>
      <w:r w:rsidRPr="008C4093">
        <w:rPr>
          <w:szCs w:val="18"/>
        </w:rPr>
        <w:t xml:space="preserve">забрана трајног депоновања отпада на целом подручју обухвата Просторног плана, а поготово у зонама изворишта; </w:t>
      </w:r>
    </w:p>
    <w:p w14:paraId="0B09D856" w14:textId="77777777" w:rsidR="000E5AA8" w:rsidRPr="008C4093" w:rsidRDefault="000E5AA8" w:rsidP="0096652A">
      <w:pPr>
        <w:numPr>
          <w:ilvl w:val="0"/>
          <w:numId w:val="189"/>
        </w:numPr>
        <w:tabs>
          <w:tab w:val="clear" w:pos="360"/>
        </w:tabs>
        <w:ind w:left="284" w:hanging="284"/>
        <w:jc w:val="both"/>
        <w:rPr>
          <w:szCs w:val="18"/>
        </w:rPr>
      </w:pPr>
      <w:r w:rsidRPr="008C4093">
        <w:rPr>
          <w:szCs w:val="18"/>
        </w:rPr>
        <w:t>спровођење поступка процене утицаја на животну средину и израда студије у којој ће бити дефинисане и мере у вези са заштитом вода (начин одвођења отпадних вода, третман, и др.) за алтернативну трасу инфраструктурног коридора;</w:t>
      </w:r>
    </w:p>
    <w:p w14:paraId="13BD105F" w14:textId="3155D33D" w:rsidR="000E5AA8" w:rsidRPr="008C4093" w:rsidRDefault="00801A90" w:rsidP="0096652A">
      <w:pPr>
        <w:numPr>
          <w:ilvl w:val="0"/>
          <w:numId w:val="189"/>
        </w:numPr>
        <w:ind w:left="284" w:hanging="284"/>
        <w:jc w:val="both"/>
        <w:rPr>
          <w:szCs w:val="18"/>
        </w:rPr>
      </w:pPr>
      <w:r>
        <w:rPr>
          <w:szCs w:val="18"/>
          <w:lang w:val="sr-Cyrl-RS"/>
        </w:rPr>
        <w:t>унапређење</w:t>
      </w:r>
      <w:r w:rsidR="000E5AA8" w:rsidRPr="008C4093">
        <w:rPr>
          <w:szCs w:val="18"/>
        </w:rPr>
        <w:t xml:space="preserve"> систематског мерења и осматрања квалитета површинских </w:t>
      </w:r>
      <w:r>
        <w:rPr>
          <w:szCs w:val="18"/>
          <w:lang w:val="sr-Cyrl-RS"/>
        </w:rPr>
        <w:t xml:space="preserve">и подземних </w:t>
      </w:r>
      <w:r w:rsidRPr="008C4093">
        <w:rPr>
          <w:szCs w:val="18"/>
        </w:rPr>
        <w:t>вода</w:t>
      </w:r>
      <w:r w:rsidR="000E5AA8" w:rsidRPr="008C4093">
        <w:rPr>
          <w:szCs w:val="18"/>
        </w:rPr>
        <w:t>, увођењем нових тзв. система засебних мерних станица (мерних места) са или без континуиране регистрације података и са резервним (допунским) местима за повремена или ад хок мерења ради потпунијег увида у квалитет вода;</w:t>
      </w:r>
    </w:p>
    <w:p w14:paraId="5729B7AB" w14:textId="77777777" w:rsidR="000E5AA8" w:rsidRPr="008C4093" w:rsidRDefault="000E5AA8" w:rsidP="0096652A">
      <w:pPr>
        <w:numPr>
          <w:ilvl w:val="0"/>
          <w:numId w:val="189"/>
        </w:numPr>
        <w:ind w:left="284" w:hanging="284"/>
        <w:jc w:val="both"/>
        <w:rPr>
          <w:szCs w:val="18"/>
        </w:rPr>
      </w:pPr>
      <w:r w:rsidRPr="008C4093">
        <w:rPr>
          <w:szCs w:val="18"/>
        </w:rPr>
        <w:t>развијање културе становништва о потреби чувања водних ресурса</w:t>
      </w:r>
    </w:p>
    <w:p w14:paraId="5A8CF83F" w14:textId="77777777" w:rsidR="000E5AA8" w:rsidRPr="00EA2899" w:rsidRDefault="000E5AA8" w:rsidP="00EA2899">
      <w:pPr>
        <w:autoSpaceDE w:val="0"/>
        <w:autoSpaceDN w:val="0"/>
        <w:jc w:val="both"/>
        <w:rPr>
          <w:color w:val="FF0000"/>
          <w:lang w:val="sr-Cyrl-CS" w:eastAsia="sr-Cyrl-CS"/>
        </w:rPr>
      </w:pPr>
    </w:p>
    <w:p w14:paraId="62F6B59A" w14:textId="0380A692" w:rsidR="00EA2899" w:rsidRPr="00EA2899" w:rsidRDefault="00EA2899" w:rsidP="004F53AD">
      <w:pPr>
        <w:pStyle w:val="Heading3"/>
        <w:rPr>
          <w:b w:val="0"/>
          <w:color w:val="FF0000"/>
          <w:lang w:val="sr-Cyrl-CS" w:eastAsia="sr-Cyrl-CS"/>
        </w:rPr>
      </w:pPr>
      <w:bookmarkStart w:id="1166" w:name="_Toc97121413"/>
      <w:bookmarkStart w:id="1167" w:name="_Toc97280510"/>
      <w:r>
        <w:rPr>
          <w:lang w:val="sr-Cyrl-CS" w:eastAsia="sr-Cyrl-CS"/>
        </w:rPr>
        <w:t>4.</w:t>
      </w:r>
      <w:r w:rsidR="004F53AD">
        <w:rPr>
          <w:lang w:val="sr-Cyrl-CS" w:eastAsia="sr-Cyrl-CS"/>
        </w:rPr>
        <w:t>1</w:t>
      </w:r>
      <w:r w:rsidRPr="00EA2899">
        <w:rPr>
          <w:lang w:val="sr-Cyrl-CS" w:eastAsia="sr-Cyrl-CS"/>
        </w:rPr>
        <w:t>.4. Мере заштите и одрживог коришћења земљишта</w:t>
      </w:r>
      <w:bookmarkEnd w:id="1166"/>
      <w:bookmarkEnd w:id="1167"/>
      <w:r w:rsidRPr="00EA2899">
        <w:rPr>
          <w:lang w:val="sr-Cyrl-CS" w:eastAsia="sr-Cyrl-CS"/>
        </w:rPr>
        <w:t xml:space="preserve"> </w:t>
      </w:r>
    </w:p>
    <w:p w14:paraId="2DA1BF0C" w14:textId="77777777" w:rsidR="00EA2899" w:rsidRPr="00EA2899" w:rsidRDefault="00EA2899" w:rsidP="00EA2899">
      <w:pPr>
        <w:autoSpaceDE w:val="0"/>
        <w:autoSpaceDN w:val="0"/>
        <w:jc w:val="both"/>
        <w:rPr>
          <w:color w:val="FF0000"/>
          <w:sz w:val="20"/>
          <w:szCs w:val="20"/>
          <w:lang w:val="sr-Cyrl-CS" w:eastAsia="sr-Cyrl-CS"/>
        </w:rPr>
      </w:pPr>
      <w:r w:rsidRPr="00EA2899">
        <w:rPr>
          <w:color w:val="FF0000"/>
          <w:lang w:val="sr-Cyrl-CS" w:eastAsia="sr-Cyrl-CS"/>
        </w:rPr>
        <w:t xml:space="preserve"> </w:t>
      </w:r>
    </w:p>
    <w:p w14:paraId="7E92C598" w14:textId="77777777" w:rsidR="00E6266E" w:rsidRDefault="00E6266E" w:rsidP="00FA053C">
      <w:pPr>
        <w:jc w:val="both"/>
        <w:rPr>
          <w:szCs w:val="18"/>
          <w:lang w:val="sr-Cyrl-RS"/>
        </w:rPr>
      </w:pPr>
      <w:r w:rsidRPr="008C4093">
        <w:rPr>
          <w:szCs w:val="18"/>
        </w:rPr>
        <w:t xml:space="preserve">Заштита земљишта најуже је повезана са заштитом ваздуха и воде, јер се многи од загађивача преко падавина, нагиба и пукотина у тлу и сл. преносе из вода у земљиште. </w:t>
      </w:r>
    </w:p>
    <w:p w14:paraId="5D9DB12C" w14:textId="21670276" w:rsidR="00FA053C" w:rsidRDefault="00FA053C" w:rsidP="00FA053C">
      <w:pPr>
        <w:jc w:val="both"/>
        <w:rPr>
          <w:szCs w:val="18"/>
          <w:lang w:val="sr-Cyrl-RS"/>
        </w:rPr>
      </w:pPr>
    </w:p>
    <w:p w14:paraId="26BB3EDA" w14:textId="77777777" w:rsidR="00FA053C" w:rsidRPr="008C4093" w:rsidRDefault="00FA053C" w:rsidP="00FA053C">
      <w:pPr>
        <w:autoSpaceDN w:val="0"/>
        <w:jc w:val="both"/>
        <w:rPr>
          <w:szCs w:val="18"/>
          <w:lang w:eastAsia="sr-Cyrl-CS"/>
        </w:rPr>
      </w:pPr>
      <w:r w:rsidRPr="008C4093">
        <w:rPr>
          <w:szCs w:val="18"/>
          <w:lang w:eastAsia="sr-Cyrl-CS"/>
        </w:rPr>
        <w:t>Заштиту земљишта од потенцијалне деградације обезбедити адекватним одвођењем отпадних вода, као и предузимањем превентивних мера при претакању или претовару материја које имају загађујући карактер.</w:t>
      </w:r>
    </w:p>
    <w:p w14:paraId="7866F3F4" w14:textId="77777777" w:rsidR="00FA053C" w:rsidRPr="008C4093" w:rsidRDefault="00FA053C" w:rsidP="00FA053C">
      <w:pPr>
        <w:autoSpaceDN w:val="0"/>
        <w:jc w:val="both"/>
        <w:rPr>
          <w:szCs w:val="18"/>
          <w:lang w:eastAsia="sr-Cyrl-CS"/>
        </w:rPr>
      </w:pPr>
    </w:p>
    <w:p w14:paraId="0025A409" w14:textId="77777777" w:rsidR="00E6266E" w:rsidRDefault="00E6266E" w:rsidP="00E6266E">
      <w:pPr>
        <w:rPr>
          <w:szCs w:val="18"/>
          <w:lang w:val="sr-Cyrl-RS"/>
        </w:rPr>
      </w:pPr>
      <w:r w:rsidRPr="008C4093">
        <w:rPr>
          <w:szCs w:val="18"/>
        </w:rPr>
        <w:t xml:space="preserve">Посебни услови и мере у функцији заштите земљишта су: </w:t>
      </w:r>
    </w:p>
    <w:p w14:paraId="3BA90714" w14:textId="25D1E9A1" w:rsidR="00FA053C" w:rsidRPr="00FA053C" w:rsidRDefault="00FA053C" w:rsidP="0096652A">
      <w:pPr>
        <w:numPr>
          <w:ilvl w:val="0"/>
          <w:numId w:val="194"/>
        </w:numPr>
        <w:autoSpaceDE w:val="0"/>
        <w:autoSpaceDN w:val="0"/>
        <w:ind w:left="280" w:hanging="280"/>
        <w:jc w:val="both"/>
        <w:rPr>
          <w:lang w:val="sr-Cyrl-CS" w:eastAsia="sr-Cyrl-CS"/>
        </w:rPr>
      </w:pPr>
      <w:r w:rsidRPr="00FA053C">
        <w:rPr>
          <w:lang w:val="sr-Cyrl-CS" w:eastAsia="sr-Cyrl-CS"/>
        </w:rPr>
        <w:t>спречавање даљег губитка земљишта и очување и побољшање његовог квалитета, посебно у домену индустријских, рударских, енергетских, саобраћајних и осталих активности;</w:t>
      </w:r>
    </w:p>
    <w:p w14:paraId="2BA1791D" w14:textId="77777777" w:rsidR="00FA053C" w:rsidRPr="00FA053C" w:rsidRDefault="00FA053C" w:rsidP="0096652A">
      <w:pPr>
        <w:numPr>
          <w:ilvl w:val="0"/>
          <w:numId w:val="194"/>
        </w:numPr>
        <w:autoSpaceDE w:val="0"/>
        <w:autoSpaceDN w:val="0"/>
        <w:ind w:left="284" w:hanging="284"/>
        <w:jc w:val="both"/>
        <w:rPr>
          <w:lang w:val="sr-Cyrl-CS" w:eastAsia="sr-Cyrl-CS"/>
        </w:rPr>
      </w:pPr>
      <w:r w:rsidRPr="00FA053C">
        <w:rPr>
          <w:lang w:val="sr-Cyrl-CS" w:eastAsia="sr-Cyrl-CS"/>
        </w:rPr>
        <w:t xml:space="preserve">контролисана примена хемијских средстава у пољопривредној производњи и агротехничких мера; </w:t>
      </w:r>
    </w:p>
    <w:p w14:paraId="6CB005BB" w14:textId="77777777" w:rsidR="00FA053C" w:rsidRPr="00FA053C" w:rsidRDefault="00FA053C" w:rsidP="0096652A">
      <w:pPr>
        <w:numPr>
          <w:ilvl w:val="0"/>
          <w:numId w:val="194"/>
        </w:numPr>
        <w:autoSpaceDE w:val="0"/>
        <w:autoSpaceDN w:val="0"/>
        <w:ind w:left="284" w:hanging="284"/>
        <w:jc w:val="both"/>
        <w:rPr>
          <w:lang w:val="sr-Cyrl-CS" w:eastAsia="sr-Cyrl-CS"/>
        </w:rPr>
      </w:pPr>
      <w:r w:rsidRPr="00FA053C">
        <w:rPr>
          <w:lang w:val="sr-Cyrl-CS" w:eastAsia="sr-Cyrl-CS"/>
        </w:rPr>
        <w:t>заштита од ерозије ветром (формирањем заштитних појасева);</w:t>
      </w:r>
    </w:p>
    <w:p w14:paraId="37D8B99D" w14:textId="49C38547" w:rsidR="00FA053C" w:rsidRPr="00FA053C" w:rsidRDefault="00FA053C" w:rsidP="0096652A">
      <w:pPr>
        <w:numPr>
          <w:ilvl w:val="0"/>
          <w:numId w:val="194"/>
        </w:numPr>
        <w:autoSpaceDE w:val="0"/>
        <w:autoSpaceDN w:val="0"/>
        <w:ind w:left="284" w:hanging="284"/>
        <w:jc w:val="both"/>
        <w:rPr>
          <w:b/>
          <w:bCs/>
          <w:lang w:val="sr-Cyrl-CS" w:eastAsia="sr-Cyrl-CS"/>
        </w:rPr>
      </w:pPr>
      <w:r w:rsidRPr="00FA053C">
        <w:rPr>
          <w:lang w:val="sr-Cyrl-CS" w:eastAsia="sr-Cyrl-CS"/>
        </w:rPr>
        <w:t>смањена угроженост земљишта ерозијом извођењем антиерозионих радова и увођењем ефективних мера за контролу ерозије;</w:t>
      </w:r>
    </w:p>
    <w:p w14:paraId="3FAB354E" w14:textId="77777777" w:rsidR="00FA053C" w:rsidRPr="00FA053C" w:rsidRDefault="00FA053C" w:rsidP="0096652A">
      <w:pPr>
        <w:numPr>
          <w:ilvl w:val="0"/>
          <w:numId w:val="194"/>
        </w:numPr>
        <w:autoSpaceDE w:val="0"/>
        <w:autoSpaceDN w:val="0"/>
        <w:ind w:left="284" w:hanging="284"/>
        <w:jc w:val="both"/>
        <w:rPr>
          <w:b/>
          <w:bCs/>
          <w:lang w:val="sr-Cyrl-CS" w:eastAsia="sr-Cyrl-CS"/>
        </w:rPr>
      </w:pPr>
      <w:r w:rsidRPr="00FA053C">
        <w:rPr>
          <w:lang w:val="sr-Cyrl-CS" w:eastAsia="sr-Cyrl-CS"/>
        </w:rPr>
        <w:t>развој система за праћење, заштиту и побољшање квалитета земљишта од стране загађивача;</w:t>
      </w:r>
    </w:p>
    <w:p w14:paraId="3F1297D4" w14:textId="77777777" w:rsidR="00E6266E" w:rsidRPr="008C4093" w:rsidRDefault="00E6266E" w:rsidP="0096652A">
      <w:pPr>
        <w:numPr>
          <w:ilvl w:val="0"/>
          <w:numId w:val="192"/>
        </w:numPr>
        <w:tabs>
          <w:tab w:val="clear" w:pos="720"/>
        </w:tabs>
        <w:autoSpaceDN w:val="0"/>
        <w:ind w:left="284" w:hanging="284"/>
        <w:jc w:val="both"/>
        <w:rPr>
          <w:szCs w:val="18"/>
          <w:lang w:eastAsia="sr-Cyrl-CS"/>
        </w:rPr>
      </w:pPr>
      <w:r w:rsidRPr="00FA053C">
        <w:rPr>
          <w:szCs w:val="18"/>
          <w:lang w:eastAsia="sr-Cyrl-CS"/>
        </w:rPr>
        <w:t xml:space="preserve">применити биоразградиве материјале у зимском периоду за одржавање паркинга, улица и </w:t>
      </w:r>
      <w:r w:rsidRPr="008C4093">
        <w:rPr>
          <w:szCs w:val="18"/>
          <w:lang w:eastAsia="sr-Cyrl-CS"/>
        </w:rPr>
        <w:t>манипулативних платоа;</w:t>
      </w:r>
    </w:p>
    <w:p w14:paraId="47578073" w14:textId="77777777" w:rsidR="00E6266E" w:rsidRPr="008C4093" w:rsidRDefault="00E6266E" w:rsidP="0096652A">
      <w:pPr>
        <w:numPr>
          <w:ilvl w:val="0"/>
          <w:numId w:val="192"/>
        </w:numPr>
        <w:tabs>
          <w:tab w:val="clear" w:pos="720"/>
        </w:tabs>
        <w:autoSpaceDN w:val="0"/>
        <w:ind w:left="284" w:hanging="284"/>
        <w:jc w:val="both"/>
        <w:rPr>
          <w:szCs w:val="18"/>
          <w:lang w:eastAsia="sr-Cyrl-CS"/>
        </w:rPr>
      </w:pPr>
      <w:r w:rsidRPr="008C4093">
        <w:rPr>
          <w:szCs w:val="18"/>
          <w:lang w:eastAsia="sr-Cyrl-CS"/>
        </w:rPr>
        <w:t>примењивати мере којима се спречава расипање и развејавање прашкастих материја и отпада по околини, приликом манипулисања или привременог чувања:</w:t>
      </w:r>
    </w:p>
    <w:p w14:paraId="02E79B3D" w14:textId="77777777" w:rsidR="00E6266E" w:rsidRPr="008C4093" w:rsidRDefault="00E6266E" w:rsidP="00B405E6">
      <w:pPr>
        <w:pStyle w:val="ListParagraph"/>
        <w:numPr>
          <w:ilvl w:val="0"/>
          <w:numId w:val="192"/>
        </w:numPr>
        <w:rPr>
          <w:lang w:eastAsia="sr-Cyrl-CS"/>
        </w:rPr>
      </w:pPr>
      <w:r w:rsidRPr="008C4093">
        <w:rPr>
          <w:szCs w:val="18"/>
        </w:rPr>
        <w:t>У случају изливања опасних материја (гориво, машинско уље и сл.), загађени слој земљишта мора се отклонити и исти ставити у амбалажу која се може празнити само на, за ту сврху, предвиђеној локацији. На месту акцидента нанети нови, незагађени слој земљишта;</w:t>
      </w:r>
    </w:p>
    <w:p w14:paraId="0A3B3660" w14:textId="77777777" w:rsidR="00E6266E" w:rsidRPr="008C4093" w:rsidRDefault="00E6266E" w:rsidP="0096652A">
      <w:pPr>
        <w:numPr>
          <w:ilvl w:val="0"/>
          <w:numId w:val="195"/>
        </w:numPr>
        <w:ind w:left="280" w:hanging="276"/>
        <w:jc w:val="both"/>
        <w:rPr>
          <w:szCs w:val="18"/>
        </w:rPr>
      </w:pPr>
      <w:r w:rsidRPr="008C4093">
        <w:rPr>
          <w:szCs w:val="18"/>
        </w:rPr>
        <w:t>заштита функције земљишта, заустављање деградације земљишта и рекултивација деградираних површина;</w:t>
      </w:r>
    </w:p>
    <w:p w14:paraId="1CA1B1BC" w14:textId="77777777" w:rsidR="00E6266E" w:rsidRPr="008C4093" w:rsidRDefault="00E6266E" w:rsidP="0096652A">
      <w:pPr>
        <w:numPr>
          <w:ilvl w:val="0"/>
          <w:numId w:val="195"/>
        </w:numPr>
        <w:ind w:left="280" w:hanging="276"/>
        <w:jc w:val="both"/>
        <w:rPr>
          <w:szCs w:val="18"/>
        </w:rPr>
      </w:pPr>
      <w:r w:rsidRPr="008C4093">
        <w:rPr>
          <w:szCs w:val="18"/>
        </w:rPr>
        <w:t>примена концепта органске пољопривреде и замена конвенционалне методе примене хемијских средстава заштите и агротехничких мера у пољопривреди;</w:t>
      </w:r>
    </w:p>
    <w:p w14:paraId="022C2DE4" w14:textId="77777777" w:rsidR="00E6266E" w:rsidRPr="008C4093" w:rsidRDefault="00E6266E" w:rsidP="0096652A">
      <w:pPr>
        <w:numPr>
          <w:ilvl w:val="0"/>
          <w:numId w:val="195"/>
        </w:numPr>
        <w:ind w:left="280" w:hanging="276"/>
        <w:jc w:val="both"/>
        <w:rPr>
          <w:szCs w:val="18"/>
        </w:rPr>
      </w:pPr>
      <w:r w:rsidRPr="008C4093">
        <w:rPr>
          <w:szCs w:val="18"/>
        </w:rPr>
        <w:t>рекултивација и ревитализација свих површина деградираних услед коришћења минералних сировина;</w:t>
      </w:r>
    </w:p>
    <w:p w14:paraId="73E93BAF" w14:textId="2758BA45" w:rsidR="00E6266E" w:rsidRPr="008C4093" w:rsidRDefault="00E6266E" w:rsidP="0096652A">
      <w:pPr>
        <w:numPr>
          <w:ilvl w:val="0"/>
          <w:numId w:val="195"/>
        </w:numPr>
        <w:ind w:left="280" w:hanging="276"/>
        <w:jc w:val="both"/>
        <w:rPr>
          <w:szCs w:val="18"/>
        </w:rPr>
      </w:pPr>
      <w:r w:rsidRPr="008C4093">
        <w:rPr>
          <w:szCs w:val="18"/>
        </w:rPr>
        <w:t>забрана стихијског одлагања отпада и санација неуређених одлагалишта отпада-дивљих депонија,у циљу заштите земљишта;</w:t>
      </w:r>
    </w:p>
    <w:p w14:paraId="55A3A572" w14:textId="77777777" w:rsidR="00E6266E" w:rsidRPr="008C4093" w:rsidRDefault="00E6266E" w:rsidP="0096652A">
      <w:pPr>
        <w:numPr>
          <w:ilvl w:val="0"/>
          <w:numId w:val="195"/>
        </w:numPr>
        <w:ind w:left="280" w:hanging="276"/>
        <w:jc w:val="both"/>
        <w:rPr>
          <w:szCs w:val="18"/>
        </w:rPr>
      </w:pPr>
      <w:r w:rsidRPr="008C4093">
        <w:rPr>
          <w:szCs w:val="18"/>
        </w:rPr>
        <w:t>сакупљање, прерада или уништавање анималног отпада у објектима намењеним за прераду, обраду или уништавање лешева животиња и других отпадака животињског порекла, у складу са Законом о ветеринарству;</w:t>
      </w:r>
    </w:p>
    <w:p w14:paraId="020ED8C4" w14:textId="77777777" w:rsidR="00E6266E" w:rsidRPr="008C4093" w:rsidRDefault="00E6266E" w:rsidP="0096652A">
      <w:pPr>
        <w:numPr>
          <w:ilvl w:val="0"/>
          <w:numId w:val="195"/>
        </w:numPr>
        <w:ind w:left="280" w:hanging="276"/>
        <w:jc w:val="both"/>
        <w:rPr>
          <w:szCs w:val="18"/>
        </w:rPr>
      </w:pPr>
      <w:r w:rsidRPr="008C4093">
        <w:rPr>
          <w:szCs w:val="18"/>
        </w:rPr>
        <w:t>спречавање непланског претварања пољопривредног у грађевинско земљиште, чиме је иницирана нежељена промена намене простора.</w:t>
      </w:r>
    </w:p>
    <w:p w14:paraId="0E9E7C39" w14:textId="77777777" w:rsidR="00E6266E" w:rsidRPr="008C4093" w:rsidRDefault="00E6266E" w:rsidP="00E6266E">
      <w:pPr>
        <w:autoSpaceDN w:val="0"/>
        <w:rPr>
          <w:szCs w:val="18"/>
          <w:lang w:eastAsia="sr-Cyrl-CS"/>
        </w:rPr>
      </w:pPr>
    </w:p>
    <w:p w14:paraId="77F1E23C" w14:textId="77777777" w:rsidR="00E6266E" w:rsidRPr="008C4093" w:rsidRDefault="00E6266E" w:rsidP="00873F61">
      <w:pPr>
        <w:autoSpaceDN w:val="0"/>
        <w:jc w:val="both"/>
        <w:rPr>
          <w:szCs w:val="18"/>
          <w:lang w:eastAsia="sr-Cyrl-CS"/>
        </w:rPr>
      </w:pPr>
      <w:r w:rsidRPr="008C4093">
        <w:rPr>
          <w:szCs w:val="18"/>
          <w:lang w:eastAsia="sr-Cyrl-CS"/>
        </w:rPr>
        <w:t>Привредна друштва, друга правна лица и предузетници који у обављању делатности утичу или могу утицати на квалитет земљишта дужни су да обезбеде техничке мере за спречавање испуштања загађујућих, штетних и опасних материја у земљиште, прате утицај своје делатности на квалитет земљишта, обезбеде друге мере заштите у складу са Законом о заштити земљишта и другим законима.</w:t>
      </w:r>
    </w:p>
    <w:p w14:paraId="158106D8" w14:textId="77777777" w:rsidR="00E6266E" w:rsidRPr="008C4093" w:rsidRDefault="00E6266E" w:rsidP="00873F61">
      <w:pPr>
        <w:autoSpaceDN w:val="0"/>
        <w:jc w:val="both"/>
        <w:rPr>
          <w:szCs w:val="18"/>
          <w:lang w:eastAsia="sr-Cyrl-CS"/>
        </w:rPr>
      </w:pPr>
    </w:p>
    <w:p w14:paraId="11F04771" w14:textId="77777777" w:rsidR="00E6266E" w:rsidRPr="008C4093" w:rsidRDefault="00E6266E" w:rsidP="00873F61">
      <w:pPr>
        <w:autoSpaceDN w:val="0"/>
        <w:jc w:val="both"/>
        <w:rPr>
          <w:szCs w:val="18"/>
          <w:lang w:eastAsia="sr-Cyrl-CS"/>
        </w:rPr>
      </w:pPr>
      <w:r w:rsidRPr="008C4093">
        <w:rPr>
          <w:szCs w:val="18"/>
          <w:lang w:eastAsia="sr-Cyrl-CS"/>
        </w:rPr>
        <w:t>Власник или корисник земљишта или постројења чија делатност, односно активност може да буде узрок загађења и деградације земљишта, дужан је да пре почетка обављања активности изврши испитивање квалитета земљишта.</w:t>
      </w:r>
    </w:p>
    <w:p w14:paraId="49F16BA7" w14:textId="77777777" w:rsidR="00E6266E" w:rsidRPr="008C4093" w:rsidRDefault="00E6266E" w:rsidP="00873F61">
      <w:pPr>
        <w:autoSpaceDN w:val="0"/>
        <w:jc w:val="both"/>
        <w:rPr>
          <w:szCs w:val="18"/>
          <w:lang w:eastAsia="sr-Cyrl-CS"/>
        </w:rPr>
      </w:pPr>
    </w:p>
    <w:p w14:paraId="4DBBC8F3" w14:textId="77777777" w:rsidR="00E6266E" w:rsidRPr="008C4093" w:rsidRDefault="00E6266E" w:rsidP="00873F61">
      <w:pPr>
        <w:autoSpaceDN w:val="0"/>
        <w:jc w:val="both"/>
        <w:rPr>
          <w:szCs w:val="18"/>
          <w:lang w:eastAsia="sr-Cyrl-CS"/>
        </w:rPr>
      </w:pPr>
      <w:r w:rsidRPr="008C4093">
        <w:rPr>
          <w:szCs w:val="18"/>
          <w:lang w:eastAsia="sr-Cyrl-CS"/>
        </w:rPr>
        <w:t>Забрањено је испуштање и одлагање загађујућих, штетних и опасних материја и отпадних вода на површину земљишта и у земљиште. Особине земљишта могу да се мењају само у циљу побољшања квалитета у складу са његовом наменом.</w:t>
      </w:r>
    </w:p>
    <w:p w14:paraId="5D33E216" w14:textId="77777777" w:rsidR="00E6266E" w:rsidRPr="00EA2899" w:rsidRDefault="00E6266E" w:rsidP="00EA2899">
      <w:pPr>
        <w:autoSpaceDE w:val="0"/>
        <w:autoSpaceDN w:val="0"/>
        <w:jc w:val="both"/>
        <w:rPr>
          <w:color w:val="FF0000"/>
          <w:lang w:val="sr-Cyrl-CS" w:eastAsia="sr-Cyrl-CS"/>
        </w:rPr>
      </w:pPr>
    </w:p>
    <w:p w14:paraId="1E64412B" w14:textId="7EAC76A5" w:rsidR="00EA2899" w:rsidRPr="00EA2899" w:rsidRDefault="004F53AD" w:rsidP="004F53AD">
      <w:pPr>
        <w:pStyle w:val="Heading3"/>
        <w:rPr>
          <w:b w:val="0"/>
          <w:color w:val="FF0000"/>
          <w:lang w:val="sr-Cyrl-CS" w:eastAsia="sr-Cyrl-CS"/>
        </w:rPr>
      </w:pPr>
      <w:bookmarkStart w:id="1168" w:name="_Toc97121414"/>
      <w:bookmarkStart w:id="1169" w:name="_Toc97280511"/>
      <w:r>
        <w:rPr>
          <w:lang w:val="sr-Cyrl-CS" w:eastAsia="sr-Cyrl-CS"/>
        </w:rPr>
        <w:t>4.1</w:t>
      </w:r>
      <w:r w:rsidR="00EA2899" w:rsidRPr="00EA2899">
        <w:rPr>
          <w:lang w:val="sr-Cyrl-CS" w:eastAsia="sr-Cyrl-CS"/>
        </w:rPr>
        <w:t>.5. Мере заштите природних добара</w:t>
      </w:r>
      <w:bookmarkEnd w:id="1168"/>
      <w:bookmarkEnd w:id="1169"/>
      <w:r w:rsidR="00EA2899" w:rsidRPr="00EA2899">
        <w:rPr>
          <w:lang w:val="sr-Cyrl-CS" w:eastAsia="sr-Cyrl-CS"/>
        </w:rPr>
        <w:t xml:space="preserve"> </w:t>
      </w:r>
    </w:p>
    <w:p w14:paraId="17DFAD9A" w14:textId="7F1DA6E8" w:rsidR="00EA2899" w:rsidRDefault="00EA2899" w:rsidP="00B506FD">
      <w:pPr>
        <w:autoSpaceDE w:val="0"/>
        <w:autoSpaceDN w:val="0"/>
        <w:jc w:val="both"/>
        <w:rPr>
          <w:color w:val="FF0000"/>
          <w:lang w:val="sr-Cyrl-CS" w:eastAsia="sr-Cyrl-CS"/>
        </w:rPr>
      </w:pPr>
    </w:p>
    <w:p w14:paraId="306DF7B9" w14:textId="77777777" w:rsidR="00B506FD" w:rsidRPr="00B506FD" w:rsidRDefault="00B506FD" w:rsidP="00B506FD">
      <w:pPr>
        <w:contextualSpacing/>
        <w:jc w:val="both"/>
        <w:rPr>
          <w:lang w:val="sr-Cyrl-RS"/>
        </w:rPr>
      </w:pPr>
      <w:r w:rsidRPr="00B506FD">
        <w:rPr>
          <w:lang w:val="sr-Cyrl-RS"/>
        </w:rPr>
        <w:t>У наредном периоду ће се наставити раније започети рад на идентификацији и валоризацији локалних еколошких коридора и нових станишта строго заштићених и заштићених врста на простору АП Војводине, као и унапређивање електронске базе података (коју води Покрајински  завод за заштиту природе).</w:t>
      </w:r>
    </w:p>
    <w:p w14:paraId="05C54702" w14:textId="77777777" w:rsidR="00B506FD" w:rsidRPr="00B506FD" w:rsidRDefault="00B506FD" w:rsidP="00B506FD">
      <w:pPr>
        <w:autoSpaceDE w:val="0"/>
        <w:autoSpaceDN w:val="0"/>
        <w:adjustRightInd w:val="0"/>
        <w:ind w:left="720" w:hanging="720"/>
        <w:jc w:val="both"/>
        <w:rPr>
          <w:rFonts w:cs="Calibri"/>
          <w:lang w:val="sr-Cyrl-RS" w:eastAsia="sr-Cyrl-CS"/>
        </w:rPr>
      </w:pPr>
    </w:p>
    <w:p w14:paraId="7C41C02F" w14:textId="77777777" w:rsidR="00B506FD" w:rsidRPr="00B506FD" w:rsidRDefault="00B506FD" w:rsidP="00B506FD">
      <w:pPr>
        <w:jc w:val="both"/>
        <w:rPr>
          <w:rFonts w:cs="Calibri"/>
          <w:lang w:val="sr-Cyrl-RS"/>
        </w:rPr>
      </w:pPr>
      <w:r w:rsidRPr="00B506FD">
        <w:rPr>
          <w:rFonts w:cs="Calibri"/>
          <w:lang w:val="sr-Cyrl-RS"/>
        </w:rPr>
        <w:t>Треба вршити континуирано ажурирање података везаних за еколошку мрежу и издвојена станишта, у складу са израдом просторно-планских докумената.</w:t>
      </w:r>
    </w:p>
    <w:p w14:paraId="0176CE94" w14:textId="77777777" w:rsidR="00B506FD" w:rsidRPr="00B506FD" w:rsidRDefault="00B506FD" w:rsidP="00B506FD">
      <w:pPr>
        <w:jc w:val="both"/>
        <w:rPr>
          <w:rFonts w:cs="Calibri"/>
          <w:lang w:val="sr-Cyrl-RS"/>
        </w:rPr>
      </w:pPr>
    </w:p>
    <w:p w14:paraId="45DFAED9" w14:textId="77777777" w:rsidR="00B506FD" w:rsidRPr="00B506FD" w:rsidRDefault="00B506FD" w:rsidP="00B506FD">
      <w:pPr>
        <w:jc w:val="both"/>
        <w:rPr>
          <w:rFonts w:cs="Calibri"/>
          <w:lang w:val="sr-Cyrl-RS"/>
        </w:rPr>
      </w:pPr>
      <w:r w:rsidRPr="00B506FD">
        <w:rPr>
          <w:rFonts w:cs="Calibri"/>
          <w:lang w:val="sr-Cyrl-RS"/>
        </w:rPr>
        <w:t xml:space="preserve">Рад на успостављању свеобухватне еколошке мреже у АП Војводини, као дела националне еколошке мреже РС, наставиће се издвајањем нових станишта строго заштићених и заштићених врста и локалних еколошких коридора и идентификацијом већ познатих елемената на катастарским подлогама. Допуњавање базе података ће се вршити резултатима теренског рада. </w:t>
      </w:r>
    </w:p>
    <w:p w14:paraId="3143A5AF" w14:textId="77777777" w:rsidR="00B506FD" w:rsidRPr="00B506FD" w:rsidRDefault="00B506FD" w:rsidP="00B506FD">
      <w:pPr>
        <w:jc w:val="both"/>
        <w:rPr>
          <w:rFonts w:cs="Calibri"/>
          <w:lang w:val="sr-Cyrl-RS"/>
        </w:rPr>
      </w:pPr>
    </w:p>
    <w:p w14:paraId="0B37EA44" w14:textId="77777777" w:rsidR="00B506FD" w:rsidRPr="00B506FD" w:rsidRDefault="00B506FD" w:rsidP="00B506FD">
      <w:pPr>
        <w:jc w:val="both"/>
        <w:rPr>
          <w:lang w:val="sr-Cyrl-RS" w:eastAsia="sr-Cyrl-CS"/>
        </w:rPr>
      </w:pPr>
      <w:r w:rsidRPr="00B506FD">
        <w:rPr>
          <w:lang w:val="sr-Cyrl-RS" w:eastAsia="sr-Cyrl-CS"/>
        </w:rPr>
        <w:t>Наставиће се послови на интеграцији елемената еколошке мреже у регионални развој. Прошириће се сарадња са сектором пољопривреде и корисницима државног пољопривредног земљишта, као и секторима водопривреде и шумарства.</w:t>
      </w:r>
    </w:p>
    <w:p w14:paraId="7B22F550" w14:textId="77777777" w:rsidR="00B506FD" w:rsidRPr="00B506FD" w:rsidRDefault="00B506FD" w:rsidP="00B506FD">
      <w:pPr>
        <w:jc w:val="both"/>
        <w:rPr>
          <w:lang w:val="sr-Cyrl-RS" w:eastAsia="sr-Cyrl-CS"/>
        </w:rPr>
      </w:pPr>
    </w:p>
    <w:p w14:paraId="0729EA43" w14:textId="77777777" w:rsidR="00B506FD" w:rsidRPr="00B506FD" w:rsidRDefault="00B506FD" w:rsidP="00B506FD">
      <w:pPr>
        <w:jc w:val="both"/>
        <w:rPr>
          <w:lang w:val="sr-Cyrl-RS" w:eastAsia="sr-Cyrl-CS"/>
        </w:rPr>
      </w:pPr>
      <w:r w:rsidRPr="00B506FD">
        <w:rPr>
          <w:lang w:val="sr-Cyrl-RS" w:eastAsia="sr-Cyrl-CS"/>
        </w:rPr>
        <w:t>На подручјима у оквиру еколошке мреже која служе очувању панонских степа и слатина, посебну пажњу  треба усмерити на очување угрожених станишта строго заштићених и заштићених врста.</w:t>
      </w:r>
    </w:p>
    <w:p w14:paraId="6E0CCAE7" w14:textId="77777777" w:rsidR="00B506FD" w:rsidRPr="00B506FD" w:rsidRDefault="00B506FD" w:rsidP="00B506FD">
      <w:pPr>
        <w:jc w:val="both"/>
        <w:rPr>
          <w:b/>
          <w:lang w:val="sr-Cyrl-RS" w:eastAsia="sr-Cyrl-CS"/>
        </w:rPr>
      </w:pPr>
    </w:p>
    <w:p w14:paraId="7BD0F374" w14:textId="77777777" w:rsidR="00B506FD" w:rsidRPr="00B506FD" w:rsidRDefault="00B506FD" w:rsidP="00B506FD">
      <w:pPr>
        <w:jc w:val="both"/>
        <w:rPr>
          <w:rFonts w:cs="Calibri"/>
          <w:lang w:val="sr-Cyrl-RS"/>
        </w:rPr>
      </w:pPr>
      <w:r w:rsidRPr="00B506FD">
        <w:rPr>
          <w:rFonts w:cs="Calibri"/>
          <w:lang w:val="sr-Cyrl-RS"/>
        </w:rPr>
        <w:t xml:space="preserve">Рад на успостављању еколошке мреже NATURA 2000 одвијаће се у складу са активностима, пројектима и препорукама надлежног Министарства. Поред учешћа на успостављању законодавних и административних мера очувања станишта дивље флоре и фауне, као и приоритетних станишних типова у ЕУ, Покрајински завод за заштиту природе ће допринети и инвентаризацији и картирању врста и станишних типова заснованих на научној основи. Резултати појединачних пројектних активности, мониторинга врста и станишних типова, као и рада на развоју националне еколошке мреже Завода, допринеће вредновању, изради предлога NATURA 2000 подручја и њиховом усаглашавању кроз сарадњу са корисницима подручја, као и изради коначног предлога NATURA 2000 подручја за успостављање еколошке мреже NATURA 2000 у РС као дела еколошке мреже EУ. </w:t>
      </w:r>
    </w:p>
    <w:p w14:paraId="1A18ACF1" w14:textId="77777777" w:rsidR="00B506FD" w:rsidRPr="00B506FD" w:rsidRDefault="00B506FD" w:rsidP="00B506FD">
      <w:pPr>
        <w:jc w:val="both"/>
        <w:rPr>
          <w:rFonts w:cs="Calibri"/>
          <w:lang w:val="sr-Cyrl-RS"/>
        </w:rPr>
      </w:pPr>
    </w:p>
    <w:p w14:paraId="3FAF6082" w14:textId="77777777" w:rsidR="00B506FD" w:rsidRPr="00B506FD" w:rsidRDefault="00B506FD" w:rsidP="00B506FD">
      <w:pPr>
        <w:jc w:val="both"/>
        <w:rPr>
          <w:rFonts w:cs="Calibri"/>
          <w:lang w:val="sr-Cyrl-RS"/>
        </w:rPr>
      </w:pPr>
      <w:r w:rsidRPr="00B506FD">
        <w:rPr>
          <w:rFonts w:cs="Calibri"/>
          <w:lang w:val="sr-Cyrl-RS"/>
        </w:rPr>
        <w:t>Пратиће се активности на усклађивању, преношењу и уграђивању Директиве о заштити дивљих птица и Директиве о заштити станишта у национално законодавство, као и других активности везаних за праћење стања, у оквиру преговарачке области 27. са ЕУ, а везано за NATURA 2000.</w:t>
      </w:r>
    </w:p>
    <w:p w14:paraId="46163597" w14:textId="77777777" w:rsidR="00B506FD" w:rsidRPr="00B506FD" w:rsidRDefault="00B506FD" w:rsidP="00B506FD">
      <w:pPr>
        <w:jc w:val="both"/>
        <w:rPr>
          <w:rFonts w:cs="Calibri"/>
          <w:lang w:val="sr-Cyrl-RS"/>
        </w:rPr>
      </w:pPr>
    </w:p>
    <w:p w14:paraId="5D12BDF1" w14:textId="77777777" w:rsidR="00B506FD" w:rsidRPr="00B506FD" w:rsidRDefault="00B506FD" w:rsidP="00B506FD">
      <w:pPr>
        <w:jc w:val="both"/>
        <w:rPr>
          <w:rFonts w:cs="Calibri"/>
          <w:lang w:val="sr-Cyrl-RS"/>
        </w:rPr>
      </w:pPr>
      <w:r w:rsidRPr="00B506FD">
        <w:rPr>
          <w:rFonts w:cs="Calibri"/>
          <w:lang w:val="sr-Cyrl-RS"/>
        </w:rPr>
        <w:t>На територији АПВ, у периоду од 2021-2035, статус проглашених заштићених подручја задржавају следећа подручја:</w:t>
      </w:r>
    </w:p>
    <w:p w14:paraId="330DA975" w14:textId="47C4FA82" w:rsidR="00B506FD" w:rsidRPr="001D5E2F" w:rsidRDefault="00B506FD" w:rsidP="0096652A">
      <w:pPr>
        <w:numPr>
          <w:ilvl w:val="0"/>
          <w:numId w:val="200"/>
        </w:numPr>
        <w:ind w:left="284" w:hanging="284"/>
        <w:jc w:val="both"/>
        <w:rPr>
          <w:rFonts w:cs="Calibri"/>
          <w:spacing w:val="-4"/>
          <w:lang w:val="sr-Cyrl-RS"/>
        </w:rPr>
      </w:pPr>
      <w:r w:rsidRPr="001D5E2F">
        <w:rPr>
          <w:rFonts w:cs="Calibri"/>
          <w:spacing w:val="-4"/>
          <w:lang w:val="sr-Cyrl-RS"/>
        </w:rPr>
        <w:t xml:space="preserve">Национални парк (НП) </w:t>
      </w:r>
      <w:r w:rsidR="004E2046">
        <w:rPr>
          <w:rFonts w:cs="Calibri"/>
          <w:spacing w:val="-4"/>
          <w:lang w:val="sr-Cyrl-RS"/>
        </w:rPr>
        <w:t>„</w:t>
      </w:r>
      <w:r w:rsidRPr="001D5E2F">
        <w:rPr>
          <w:rFonts w:cs="Calibri"/>
          <w:spacing w:val="-4"/>
          <w:lang w:val="sr-Cyrl-RS"/>
        </w:rPr>
        <w:t>Фрушка гора</w:t>
      </w:r>
      <w:r w:rsidR="004E2046">
        <w:rPr>
          <w:rFonts w:cs="Calibri"/>
          <w:spacing w:val="-4"/>
          <w:lang w:val="sr-Cyrl-RS"/>
        </w:rPr>
        <w:t>“</w:t>
      </w:r>
      <w:r w:rsidRPr="001D5E2F">
        <w:rPr>
          <w:rFonts w:cs="Calibri"/>
          <w:spacing w:val="-4"/>
          <w:lang w:val="sr-Cyrl-RS"/>
        </w:rPr>
        <w:t>;</w:t>
      </w:r>
    </w:p>
    <w:p w14:paraId="2E2ABE5A" w14:textId="677C7B5F" w:rsidR="00B506FD" w:rsidRPr="001D5E2F" w:rsidRDefault="00B506FD" w:rsidP="0096652A">
      <w:pPr>
        <w:numPr>
          <w:ilvl w:val="0"/>
          <w:numId w:val="200"/>
        </w:numPr>
        <w:ind w:left="284" w:hanging="284"/>
        <w:jc w:val="both"/>
        <w:rPr>
          <w:rFonts w:cs="Calibri"/>
          <w:spacing w:val="-4"/>
          <w:lang w:val="sr-Cyrl-RS"/>
        </w:rPr>
      </w:pPr>
      <w:r w:rsidRPr="001D5E2F">
        <w:rPr>
          <w:rFonts w:cs="Calibri"/>
          <w:spacing w:val="-4"/>
          <w:lang w:val="sr-Cyrl-RS"/>
        </w:rPr>
        <w:t>Специјални резервати природе (СРП):</w:t>
      </w:r>
      <w:r w:rsidRPr="001D5E2F">
        <w:rPr>
          <w:rFonts w:cs="Calibri"/>
          <w:spacing w:val="-4"/>
          <w:lang w:val="sr-Cyrl-RS"/>
        </w:rPr>
        <w:tab/>
      </w:r>
      <w:r w:rsidR="004E2046">
        <w:rPr>
          <w:rFonts w:cs="Calibri"/>
          <w:spacing w:val="-4"/>
          <w:lang w:val="sr-Cyrl-RS"/>
        </w:rPr>
        <w:t>„</w:t>
      </w:r>
      <w:r w:rsidRPr="001D5E2F">
        <w:rPr>
          <w:rFonts w:cs="Calibri"/>
          <w:spacing w:val="-4"/>
          <w:lang w:val="sr-Cyrl-RS"/>
        </w:rPr>
        <w:t xml:space="preserve">Обедска бара, </w:t>
      </w:r>
      <w:r w:rsidR="004E2046">
        <w:rPr>
          <w:rFonts w:cs="Calibri"/>
          <w:spacing w:val="-4"/>
          <w:lang w:val="sr-Cyrl-RS"/>
        </w:rPr>
        <w:t>„</w:t>
      </w:r>
      <w:r w:rsidRPr="001D5E2F">
        <w:rPr>
          <w:rFonts w:cs="Calibri"/>
          <w:spacing w:val="-4"/>
          <w:lang w:val="sr-Cyrl-RS"/>
        </w:rPr>
        <w:t>Горње Подунавље</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Карађорђево</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Слано Копово</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Делиблатска пешчара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Лудашко језеро</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Селевењске пустаре</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Тителски брег</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Краљевац</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Багремара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Ритови доњег Потисја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Окањ бара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Пашњаци велике дропље</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Царска бара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Ковиљско-петроварадински рит</w:t>
      </w:r>
      <w:r w:rsidR="004E2046">
        <w:rPr>
          <w:rFonts w:cs="Calibri"/>
          <w:spacing w:val="-4"/>
          <w:lang w:val="sr-Cyrl-RS"/>
        </w:rPr>
        <w:t>“</w:t>
      </w:r>
      <w:r w:rsidRPr="001D5E2F">
        <w:rPr>
          <w:rFonts w:cs="Calibri"/>
          <w:spacing w:val="-4"/>
          <w:lang w:val="sr-Cyrl-RS"/>
        </w:rPr>
        <w:t xml:space="preserve"> и </w:t>
      </w:r>
      <w:r w:rsidR="004E2046">
        <w:rPr>
          <w:rFonts w:cs="Calibri"/>
          <w:spacing w:val="-4"/>
          <w:lang w:val="sr-Cyrl-RS"/>
        </w:rPr>
        <w:t>„</w:t>
      </w:r>
      <w:r w:rsidRPr="001D5E2F">
        <w:rPr>
          <w:rFonts w:cs="Calibri"/>
          <w:spacing w:val="-4"/>
          <w:lang w:val="sr-Cyrl-RS"/>
        </w:rPr>
        <w:t>Засавица</w:t>
      </w:r>
      <w:r w:rsidR="004E2046">
        <w:rPr>
          <w:rFonts w:cs="Calibri"/>
          <w:spacing w:val="-4"/>
          <w:lang w:val="sr-Cyrl-RS"/>
        </w:rPr>
        <w:t>“</w:t>
      </w:r>
      <w:r w:rsidRPr="001D5E2F">
        <w:rPr>
          <w:rFonts w:cs="Calibri"/>
          <w:spacing w:val="-4"/>
          <w:lang w:val="sr-Cyrl-RS"/>
        </w:rPr>
        <w:t>;</w:t>
      </w:r>
    </w:p>
    <w:p w14:paraId="38D55C29" w14:textId="2F863433" w:rsidR="00B506FD" w:rsidRPr="001D5E2F" w:rsidRDefault="00B506FD" w:rsidP="0096652A">
      <w:pPr>
        <w:numPr>
          <w:ilvl w:val="0"/>
          <w:numId w:val="200"/>
        </w:numPr>
        <w:ind w:left="284" w:hanging="284"/>
        <w:jc w:val="both"/>
        <w:rPr>
          <w:rFonts w:cs="Calibri"/>
          <w:spacing w:val="-4"/>
          <w:lang w:val="sr-Cyrl-RS"/>
        </w:rPr>
      </w:pPr>
      <w:r w:rsidRPr="001D5E2F">
        <w:rPr>
          <w:rFonts w:cs="Calibri"/>
          <w:spacing w:val="-4"/>
          <w:lang w:val="sr-Cyrl-RS"/>
        </w:rPr>
        <w:t xml:space="preserve">Паркови природе (ПП): </w:t>
      </w:r>
      <w:r w:rsidR="004E2046">
        <w:rPr>
          <w:rFonts w:cs="Calibri"/>
          <w:spacing w:val="-4"/>
          <w:lang w:val="sr-Cyrl-RS"/>
        </w:rPr>
        <w:t>„</w:t>
      </w:r>
      <w:r w:rsidRPr="001D5E2F">
        <w:rPr>
          <w:rFonts w:cs="Calibri"/>
          <w:spacing w:val="-4"/>
          <w:lang w:val="sr-Cyrl-RS"/>
        </w:rPr>
        <w:t>Бегечка јама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 xml:space="preserve">Камараш, </w:t>
      </w:r>
      <w:r w:rsidR="004E2046">
        <w:rPr>
          <w:rFonts w:cs="Calibri"/>
          <w:spacing w:val="-4"/>
          <w:lang w:val="sr-Cyrl-RS"/>
        </w:rPr>
        <w:t>„</w:t>
      </w:r>
      <w:r w:rsidRPr="001D5E2F">
        <w:rPr>
          <w:rFonts w:cs="Calibri"/>
          <w:spacing w:val="-4"/>
          <w:lang w:val="sr-Cyrl-RS"/>
        </w:rPr>
        <w:t>Јегричка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Стара Тиса код Бисерног острва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Бељанска бара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Палић</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Тиквара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Поњавица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Бачкотополске долине</w:t>
      </w:r>
      <w:r w:rsidR="004E2046">
        <w:rPr>
          <w:rFonts w:cs="Calibri"/>
          <w:spacing w:val="-4"/>
          <w:lang w:val="sr-Cyrl-RS"/>
        </w:rPr>
        <w:t>“</w:t>
      </w:r>
      <w:r w:rsidRPr="001D5E2F">
        <w:rPr>
          <w:rFonts w:cs="Calibri"/>
          <w:spacing w:val="-4"/>
          <w:lang w:val="sr-Cyrl-RS"/>
        </w:rPr>
        <w:t xml:space="preserve"> и </w:t>
      </w:r>
      <w:r w:rsidR="004E2046">
        <w:rPr>
          <w:rFonts w:cs="Calibri"/>
          <w:spacing w:val="-4"/>
          <w:lang w:val="sr-Cyrl-RS"/>
        </w:rPr>
        <w:t>„</w:t>
      </w:r>
      <w:r w:rsidRPr="001D5E2F">
        <w:rPr>
          <w:rFonts w:cs="Calibri"/>
          <w:spacing w:val="-4"/>
          <w:lang w:val="sr-Cyrl-RS"/>
        </w:rPr>
        <w:t>Русанда</w:t>
      </w:r>
      <w:r w:rsidR="004E2046">
        <w:rPr>
          <w:rFonts w:cs="Calibri"/>
          <w:spacing w:val="-4"/>
          <w:lang w:val="sr-Cyrl-RS"/>
        </w:rPr>
        <w:t>“</w:t>
      </w:r>
      <w:r w:rsidRPr="001D5E2F">
        <w:rPr>
          <w:rFonts w:cs="Calibri"/>
          <w:spacing w:val="-4"/>
          <w:lang w:val="sr-Cyrl-RS"/>
        </w:rPr>
        <w:t>;</w:t>
      </w:r>
    </w:p>
    <w:p w14:paraId="6C3D6616" w14:textId="3072DA9E" w:rsidR="00B506FD" w:rsidRPr="001D5E2F" w:rsidRDefault="00B506FD" w:rsidP="0096652A">
      <w:pPr>
        <w:numPr>
          <w:ilvl w:val="0"/>
          <w:numId w:val="200"/>
        </w:numPr>
        <w:ind w:left="284" w:hanging="284"/>
        <w:jc w:val="both"/>
        <w:rPr>
          <w:rFonts w:cs="Calibri"/>
          <w:spacing w:val="-4"/>
          <w:lang w:val="sr-Cyrl-RS"/>
        </w:rPr>
      </w:pPr>
      <w:r w:rsidRPr="001D5E2F">
        <w:rPr>
          <w:rFonts w:cs="Calibri"/>
          <w:spacing w:val="-4"/>
          <w:lang w:val="sr-Cyrl-RS"/>
        </w:rPr>
        <w:t xml:space="preserve">Предели изузетних одлика (ПИО): </w:t>
      </w:r>
      <w:r w:rsidR="004E2046">
        <w:rPr>
          <w:rFonts w:cs="Calibri"/>
          <w:spacing w:val="-4"/>
          <w:lang w:val="sr-Cyrl-RS"/>
        </w:rPr>
        <w:t>„</w:t>
      </w:r>
      <w:r w:rsidRPr="001D5E2F">
        <w:rPr>
          <w:rFonts w:cs="Calibri"/>
          <w:spacing w:val="-4"/>
          <w:lang w:val="sr-Cyrl-RS"/>
        </w:rPr>
        <w:t>Суботичка пешчара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Вршачке планине</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Караш – Нера</w:t>
      </w:r>
      <w:r w:rsidR="004E2046">
        <w:rPr>
          <w:rFonts w:cs="Calibri"/>
          <w:spacing w:val="-4"/>
          <w:lang w:val="sr-Cyrl-RS"/>
        </w:rPr>
        <w:t>“</w:t>
      </w:r>
      <w:r w:rsidRPr="001D5E2F">
        <w:rPr>
          <w:rFonts w:cs="Calibri"/>
          <w:spacing w:val="-4"/>
          <w:lang w:val="sr-Cyrl-RS"/>
        </w:rPr>
        <w:t>;</w:t>
      </w:r>
    </w:p>
    <w:p w14:paraId="0A8247FE" w14:textId="7BD6DD46" w:rsidR="00B506FD" w:rsidRPr="001D5E2F" w:rsidRDefault="00B506FD" w:rsidP="0096652A">
      <w:pPr>
        <w:numPr>
          <w:ilvl w:val="0"/>
          <w:numId w:val="200"/>
        </w:numPr>
        <w:ind w:left="284" w:hanging="284"/>
        <w:jc w:val="both"/>
        <w:rPr>
          <w:rFonts w:cs="Calibri"/>
          <w:spacing w:val="-4"/>
          <w:lang w:val="sr-Cyrl-RS"/>
        </w:rPr>
      </w:pPr>
      <w:r w:rsidRPr="001D5E2F">
        <w:rPr>
          <w:rFonts w:cs="Calibri"/>
          <w:spacing w:val="-4"/>
          <w:lang w:val="sr-Cyrl-RS"/>
        </w:rPr>
        <w:t xml:space="preserve">Строги резервати природе (СтРП): </w:t>
      </w:r>
      <w:r w:rsidR="004E2046">
        <w:rPr>
          <w:rFonts w:cs="Calibri"/>
          <w:spacing w:val="-4"/>
          <w:lang w:val="sr-Cyrl-RS"/>
        </w:rPr>
        <w:t>„</w:t>
      </w:r>
      <w:r w:rsidRPr="001D5E2F">
        <w:rPr>
          <w:rFonts w:cs="Calibri"/>
          <w:spacing w:val="-4"/>
          <w:lang w:val="sr-Cyrl-RS"/>
        </w:rPr>
        <w:t>Рађеновци</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Рашковица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Варош</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Мајзецова башта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Винична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Стара Вратична</w:t>
      </w:r>
      <w:r w:rsidR="004E2046">
        <w:rPr>
          <w:rFonts w:cs="Calibri"/>
          <w:spacing w:val="-4"/>
          <w:lang w:val="sr-Cyrl-RS"/>
        </w:rPr>
        <w:t>“</w:t>
      </w:r>
      <w:r w:rsidRPr="001D5E2F">
        <w:rPr>
          <w:rFonts w:cs="Calibri"/>
          <w:spacing w:val="-4"/>
          <w:lang w:val="sr-Cyrl-RS"/>
        </w:rPr>
        <w:t xml:space="preserve"> и </w:t>
      </w:r>
      <w:r w:rsidR="004E2046">
        <w:rPr>
          <w:rFonts w:cs="Calibri"/>
          <w:spacing w:val="-4"/>
          <w:lang w:val="sr-Cyrl-RS"/>
        </w:rPr>
        <w:t>„</w:t>
      </w:r>
      <w:r w:rsidRPr="001D5E2F">
        <w:rPr>
          <w:rFonts w:cs="Calibri"/>
          <w:spacing w:val="-4"/>
          <w:lang w:val="sr-Cyrl-RS"/>
        </w:rPr>
        <w:t>Ритске шуме на  Мачковом  пруду</w:t>
      </w:r>
      <w:r w:rsidR="004E2046">
        <w:rPr>
          <w:rFonts w:cs="Calibri"/>
          <w:spacing w:val="-4"/>
          <w:lang w:val="sr-Cyrl-RS"/>
        </w:rPr>
        <w:t>“</w:t>
      </w:r>
      <w:r w:rsidRPr="001D5E2F">
        <w:rPr>
          <w:rFonts w:cs="Calibri"/>
          <w:spacing w:val="-4"/>
          <w:lang w:val="sr-Cyrl-RS"/>
        </w:rPr>
        <w:t xml:space="preserve">; </w:t>
      </w:r>
    </w:p>
    <w:p w14:paraId="43108143" w14:textId="0D4EB8E3" w:rsidR="00B506FD" w:rsidRPr="001D5E2F" w:rsidRDefault="00B506FD" w:rsidP="0096652A">
      <w:pPr>
        <w:numPr>
          <w:ilvl w:val="0"/>
          <w:numId w:val="200"/>
        </w:numPr>
        <w:ind w:left="284" w:hanging="284"/>
        <w:jc w:val="both"/>
        <w:rPr>
          <w:rFonts w:cs="Calibri"/>
          <w:spacing w:val="-4"/>
          <w:lang w:val="sr-Cyrl-RS"/>
        </w:rPr>
      </w:pPr>
      <w:r w:rsidRPr="001D5E2F">
        <w:rPr>
          <w:rFonts w:cs="Calibri"/>
          <w:spacing w:val="-4"/>
          <w:lang w:val="sr-Cyrl-RS"/>
        </w:rPr>
        <w:t xml:space="preserve">Регионални парк </w:t>
      </w:r>
      <w:r w:rsidR="004E2046">
        <w:rPr>
          <w:rFonts w:cs="Calibri"/>
          <w:spacing w:val="-4"/>
          <w:lang w:val="sr-Cyrl-RS"/>
        </w:rPr>
        <w:t>„</w:t>
      </w:r>
      <w:r w:rsidRPr="001D5E2F">
        <w:rPr>
          <w:rFonts w:cs="Calibri"/>
          <w:spacing w:val="-4"/>
          <w:lang w:val="sr-Cyrl-RS"/>
        </w:rPr>
        <w:t>Комплекс ПТК Панонија</w:t>
      </w:r>
      <w:r w:rsidR="004E2046">
        <w:rPr>
          <w:rFonts w:cs="Calibri"/>
          <w:spacing w:val="-4"/>
          <w:lang w:val="sr-Cyrl-RS"/>
        </w:rPr>
        <w:t>“</w:t>
      </w:r>
      <w:r w:rsidRPr="001D5E2F">
        <w:rPr>
          <w:rFonts w:cs="Calibri"/>
          <w:spacing w:val="-4"/>
          <w:lang w:val="sr-Cyrl-RS"/>
        </w:rPr>
        <w:t>;</w:t>
      </w:r>
    </w:p>
    <w:p w14:paraId="6B3BC4B3" w14:textId="30412097" w:rsidR="00B506FD" w:rsidRPr="001D5E2F" w:rsidRDefault="00B506FD" w:rsidP="0096652A">
      <w:pPr>
        <w:numPr>
          <w:ilvl w:val="0"/>
          <w:numId w:val="200"/>
        </w:numPr>
        <w:ind w:left="284" w:hanging="284"/>
        <w:jc w:val="both"/>
        <w:rPr>
          <w:rFonts w:cs="Calibri"/>
          <w:spacing w:val="-4"/>
          <w:lang w:val="sr-Cyrl-RS"/>
        </w:rPr>
      </w:pPr>
      <w:r w:rsidRPr="001D5E2F">
        <w:rPr>
          <w:rFonts w:cs="Calibri"/>
          <w:spacing w:val="-4"/>
          <w:lang w:val="sr-Cyrl-RS"/>
        </w:rPr>
        <w:t xml:space="preserve">Споменици природе (СП): </w:t>
      </w:r>
      <w:r w:rsidR="004E2046">
        <w:rPr>
          <w:rFonts w:cs="Calibri"/>
          <w:spacing w:val="-4"/>
          <w:lang w:val="sr-Cyrl-RS"/>
        </w:rPr>
        <w:t>„</w:t>
      </w:r>
      <w:r w:rsidRPr="001D5E2F">
        <w:rPr>
          <w:rFonts w:cs="Calibri"/>
          <w:spacing w:val="-4"/>
          <w:lang w:val="sr-Cyrl-RS"/>
        </w:rPr>
        <w:t>Амерички платан код Сонте</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Гинко у Апатину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Дивља крушка код Свилојева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Копривић у центру Новог Сада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Јаворолисни платан у Новом Саду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Амерички платан на Сајлову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Амерички платан у Футогу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Дуд на Ченејском салашу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Црни дуд у Сремским Карловцима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Два стабла тисе у дворишту Карловачке гимназије</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Тиса у парку Патријаршијског двора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Платан у Сремским Карловцима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Дунавски парк</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Бела топола у Молу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Храст лужњак у Старој Моравици</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Храст лужњак у дворишту црпне станице код Кумана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Два стабла белог јасена код Долова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Бела топола код Старе Пазове</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Два стабла тисе у Суботици</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Бели дуд у Гардиновцима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Парк дворца у Конаку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Платан у дворишту ОШ Милош Црњански</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Стари парк у Темерину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Парк дворца у Хајдучици</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Шума Јунаковић</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Парк челаревског дворца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Стари парк у Чоки</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Парк Бландаш</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Арборетум Стари парк код Сонте</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Футошки парк</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Стари парк у Влајковцу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Кестен Ћурчина у Панчеву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Стража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Бела топола у Кукујевцима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Два стабла храста лужњака у Гибарцу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Храст Зеке Буљубаше</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Каменички парк</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Ивановачка ада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Дворска башта у Сремским Карловцима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Парк Института у Сремској Каменици</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Стабла храста лужњака на Палићу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Бели дуд у Белом Блату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Храст лужњак у Зрењанину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Жупанијски парк у Зрењанину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Мешовити дрворед платана у Оџацима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Храст лужњак (</w:t>
      </w:r>
      <w:r w:rsidRPr="001D5E2F">
        <w:rPr>
          <w:rFonts w:cs="Calibri"/>
          <w:i/>
          <w:spacing w:val="-4"/>
          <w:lang w:val="sr-Cyrl-RS"/>
        </w:rPr>
        <w:t>Quercus robur L.)</w:t>
      </w:r>
      <w:r w:rsidRPr="001D5E2F">
        <w:rPr>
          <w:rFonts w:cs="Calibri"/>
          <w:spacing w:val="-4"/>
          <w:lang w:val="sr-Cyrl-RS"/>
        </w:rPr>
        <w:t xml:space="preserve"> на Петроварадинској тврђави</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Стари парк у Великом Гају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Парк дворца Јагодић</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Стабло гинка (</w:t>
      </w:r>
      <w:r w:rsidRPr="001D5E2F">
        <w:rPr>
          <w:rFonts w:cs="Calibri"/>
          <w:i/>
          <w:spacing w:val="-4"/>
          <w:lang w:val="sr-Cyrl-RS"/>
        </w:rPr>
        <w:t>Ginkgo biloba L.</w:t>
      </w:r>
      <w:r w:rsidRPr="001D5E2F">
        <w:rPr>
          <w:rFonts w:cs="Calibri"/>
          <w:spacing w:val="-4"/>
          <w:lang w:val="sr-Cyrl-RS"/>
        </w:rPr>
        <w:t xml:space="preserve">) код хотела </w:t>
      </w:r>
      <w:r w:rsidR="004E2046">
        <w:rPr>
          <w:rFonts w:cs="Calibri"/>
          <w:spacing w:val="-4"/>
          <w:lang w:val="sr-Cyrl-RS"/>
        </w:rPr>
        <w:t>„</w:t>
      </w:r>
      <w:r w:rsidRPr="001D5E2F">
        <w:rPr>
          <w:rFonts w:cs="Calibri"/>
          <w:spacing w:val="-4"/>
          <w:lang w:val="sr-Cyrl-RS"/>
        </w:rPr>
        <w:t>Парк</w:t>
      </w:r>
      <w:r w:rsidR="004E2046">
        <w:rPr>
          <w:rFonts w:cs="Calibri"/>
          <w:spacing w:val="-4"/>
          <w:lang w:val="sr-Cyrl-RS"/>
        </w:rPr>
        <w:t>“</w:t>
      </w:r>
      <w:r w:rsidRPr="001D5E2F">
        <w:rPr>
          <w:rFonts w:cs="Calibri"/>
          <w:spacing w:val="-4"/>
          <w:lang w:val="sr-Cyrl-RS"/>
        </w:rPr>
        <w:t xml:space="preserve"> у Новом Саду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 xml:space="preserve"> Два стабла тисе (</w:t>
      </w:r>
      <w:r w:rsidRPr="001D5E2F">
        <w:rPr>
          <w:rFonts w:cs="Calibri"/>
          <w:i/>
          <w:spacing w:val="-4"/>
          <w:lang w:val="sr-Cyrl-RS"/>
        </w:rPr>
        <w:t>Taxus baccata L</w:t>
      </w:r>
      <w:r w:rsidRPr="001D5E2F">
        <w:rPr>
          <w:rFonts w:cs="Calibri"/>
          <w:spacing w:val="-4"/>
          <w:lang w:val="sr-Cyrl-RS"/>
        </w:rPr>
        <w:t>.) на салашу код Новог Орахова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Стабло црвенолисне букве у Омољици</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Дивљи кестен у Сремским Карловцима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Стабло птерокарије у Сремским Карловцима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Стабло тисе у Улици Мирослава Антића у Новом Саду</w:t>
      </w:r>
      <w:r w:rsidR="004E2046">
        <w:rPr>
          <w:rFonts w:cs="Calibri"/>
          <w:spacing w:val="-4"/>
          <w:lang w:val="sr-Cyrl-RS"/>
        </w:rPr>
        <w:t>“</w:t>
      </w:r>
      <w:r w:rsidRPr="001D5E2F">
        <w:rPr>
          <w:rFonts w:cs="Calibri"/>
          <w:spacing w:val="-4"/>
          <w:lang w:val="sr-Cyrl-RS"/>
        </w:rPr>
        <w:t xml:space="preserve"> и </w:t>
      </w:r>
      <w:r w:rsidR="004E2046">
        <w:rPr>
          <w:rFonts w:cs="Calibri"/>
          <w:spacing w:val="-4"/>
          <w:lang w:val="sr-Cyrl-RS"/>
        </w:rPr>
        <w:t>„</w:t>
      </w:r>
      <w:r w:rsidRPr="001D5E2F">
        <w:rPr>
          <w:rFonts w:cs="Calibri"/>
          <w:spacing w:val="-4"/>
          <w:lang w:val="sr-Cyrl-RS"/>
        </w:rPr>
        <w:t>Стабло копривића у Улици Мирослава Антића у Новом</w:t>
      </w:r>
      <w:r w:rsidRPr="00B506FD">
        <w:rPr>
          <w:rFonts w:cs="Calibri"/>
          <w:lang w:val="sr-Cyrl-RS"/>
        </w:rPr>
        <w:t xml:space="preserve"> </w:t>
      </w:r>
      <w:r w:rsidRPr="001D5E2F">
        <w:rPr>
          <w:rFonts w:cs="Calibri"/>
          <w:spacing w:val="-4"/>
          <w:lang w:val="sr-Cyrl-RS"/>
        </w:rPr>
        <w:t>Саду</w:t>
      </w:r>
      <w:r w:rsidR="004E2046">
        <w:rPr>
          <w:rFonts w:cs="Calibri"/>
          <w:spacing w:val="-4"/>
          <w:lang w:val="sr-Cyrl-RS"/>
        </w:rPr>
        <w:t>“</w:t>
      </w:r>
      <w:r w:rsidRPr="001D5E2F">
        <w:rPr>
          <w:rFonts w:cs="Calibri"/>
          <w:spacing w:val="-4"/>
          <w:lang w:val="sr-Cyrl-RS"/>
        </w:rPr>
        <w:t>.</w:t>
      </w:r>
    </w:p>
    <w:p w14:paraId="6EF5ED4D" w14:textId="77777777" w:rsidR="00B506FD" w:rsidRPr="00B506FD" w:rsidRDefault="00B506FD" w:rsidP="00B506FD">
      <w:pPr>
        <w:jc w:val="both"/>
        <w:rPr>
          <w:rFonts w:cs="Calibri"/>
          <w:lang w:val="sr-Cyrl-RS"/>
        </w:rPr>
      </w:pPr>
    </w:p>
    <w:p w14:paraId="6B9DA0ED" w14:textId="77777777" w:rsidR="00B506FD" w:rsidRPr="00B506FD" w:rsidRDefault="00B506FD" w:rsidP="00B506FD">
      <w:pPr>
        <w:jc w:val="both"/>
        <w:rPr>
          <w:rFonts w:cs="Calibri"/>
          <w:lang w:val="sr-Cyrl-RS"/>
        </w:rPr>
      </w:pPr>
      <w:r w:rsidRPr="00B506FD">
        <w:rPr>
          <w:rFonts w:cs="Calibri"/>
          <w:lang w:val="sr-Cyrl-RS"/>
        </w:rPr>
        <w:t>Природна добра која се налазе у поступку заштите и добиће статус у планском периоду су:</w:t>
      </w:r>
    </w:p>
    <w:p w14:paraId="19338AFA" w14:textId="6ADCBD9C" w:rsidR="00B506FD" w:rsidRPr="001D5E2F" w:rsidRDefault="00B506FD" w:rsidP="0096652A">
      <w:pPr>
        <w:numPr>
          <w:ilvl w:val="0"/>
          <w:numId w:val="200"/>
        </w:numPr>
        <w:ind w:left="284" w:hanging="284"/>
        <w:jc w:val="both"/>
        <w:rPr>
          <w:rFonts w:cs="Calibri"/>
          <w:spacing w:val="-4"/>
          <w:lang w:val="sr-Cyrl-RS"/>
        </w:rPr>
      </w:pPr>
      <w:r w:rsidRPr="001D5E2F">
        <w:rPr>
          <w:rFonts w:cs="Calibri"/>
          <w:spacing w:val="-4"/>
          <w:lang w:val="sr-Cyrl-RS"/>
        </w:rPr>
        <w:t xml:space="preserve">Специјални резервати природе  у поступку заштите:  </w:t>
      </w:r>
      <w:r w:rsidR="004E2046">
        <w:rPr>
          <w:rFonts w:cs="Calibri"/>
          <w:spacing w:val="-4"/>
          <w:lang w:val="sr-Cyrl-RS"/>
        </w:rPr>
        <w:t>„</w:t>
      </w:r>
      <w:r w:rsidRPr="001D5E2F">
        <w:rPr>
          <w:rFonts w:cs="Calibri"/>
          <w:spacing w:val="-4"/>
          <w:lang w:val="sr-Cyrl-RS"/>
        </w:rPr>
        <w:t>Специјални резерват природе Карађорђево</w:t>
      </w:r>
      <w:r w:rsidR="004E2046">
        <w:rPr>
          <w:rFonts w:cs="Calibri"/>
          <w:spacing w:val="-4"/>
          <w:lang w:val="sr-Cyrl-RS"/>
        </w:rPr>
        <w:t>“</w:t>
      </w:r>
      <w:r w:rsidRPr="001D5E2F">
        <w:rPr>
          <w:rFonts w:cs="Calibri"/>
          <w:spacing w:val="-4"/>
          <w:lang w:val="sr-Cyrl-RS"/>
        </w:rPr>
        <w:t xml:space="preserve"> (ревизија);</w:t>
      </w:r>
    </w:p>
    <w:p w14:paraId="69675B6E" w14:textId="20B03F3E" w:rsidR="00B506FD" w:rsidRPr="001D5E2F" w:rsidRDefault="00B506FD" w:rsidP="0096652A">
      <w:pPr>
        <w:numPr>
          <w:ilvl w:val="0"/>
          <w:numId w:val="200"/>
        </w:numPr>
        <w:ind w:left="284" w:hanging="284"/>
        <w:jc w:val="both"/>
        <w:rPr>
          <w:rFonts w:cs="Calibri"/>
          <w:spacing w:val="-4"/>
          <w:lang w:val="sr-Cyrl-RS"/>
        </w:rPr>
      </w:pPr>
      <w:r w:rsidRPr="001D5E2F">
        <w:rPr>
          <w:rFonts w:cs="Calibri"/>
          <w:spacing w:val="-4"/>
          <w:lang w:val="sr-Cyrl-RS"/>
        </w:rPr>
        <w:t xml:space="preserve">Паркови природе у поступку заштите:  </w:t>
      </w:r>
      <w:r w:rsidR="004E2046">
        <w:rPr>
          <w:rFonts w:cs="Calibri"/>
          <w:spacing w:val="-4"/>
          <w:lang w:val="sr-Cyrl-RS"/>
        </w:rPr>
        <w:t>„</w:t>
      </w:r>
      <w:r w:rsidRPr="001D5E2F">
        <w:rPr>
          <w:rFonts w:cs="Calibri"/>
          <w:spacing w:val="-4"/>
          <w:lang w:val="sr-Cyrl-RS"/>
        </w:rPr>
        <w:t>Мртваје горњег  Потисја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Јегричка</w:t>
      </w:r>
      <w:r w:rsidR="004E2046">
        <w:rPr>
          <w:rFonts w:cs="Calibri"/>
          <w:spacing w:val="-4"/>
          <w:lang w:val="sr-Cyrl-RS"/>
        </w:rPr>
        <w:t>“</w:t>
      </w:r>
      <w:r w:rsidRPr="001D5E2F">
        <w:rPr>
          <w:rFonts w:cs="Calibri"/>
          <w:spacing w:val="-4"/>
          <w:lang w:val="sr-Cyrl-RS"/>
        </w:rPr>
        <w:t xml:space="preserve"> (ревизија), </w:t>
      </w:r>
      <w:r w:rsidR="004E2046">
        <w:rPr>
          <w:rFonts w:cs="Calibri"/>
          <w:spacing w:val="-4"/>
          <w:lang w:val="sr-Cyrl-RS"/>
        </w:rPr>
        <w:t>„</w:t>
      </w:r>
      <w:r w:rsidRPr="001D5E2F">
        <w:rPr>
          <w:rFonts w:cs="Calibri"/>
          <w:spacing w:val="-4"/>
          <w:lang w:val="sr-Cyrl-RS"/>
        </w:rPr>
        <w:t>Стара Тиса код Бисерног острва</w:t>
      </w:r>
      <w:r w:rsidR="004E2046">
        <w:rPr>
          <w:rFonts w:cs="Calibri"/>
          <w:spacing w:val="-4"/>
          <w:lang w:val="sr-Cyrl-RS"/>
        </w:rPr>
        <w:t>“</w:t>
      </w:r>
      <w:r w:rsidRPr="001D5E2F">
        <w:rPr>
          <w:rFonts w:cs="Calibri"/>
          <w:spacing w:val="-4"/>
          <w:lang w:val="sr-Cyrl-RS"/>
        </w:rPr>
        <w:t xml:space="preserve"> (ревизија), </w:t>
      </w:r>
      <w:r w:rsidR="004E2046">
        <w:rPr>
          <w:rFonts w:cs="Calibri"/>
          <w:spacing w:val="-4"/>
          <w:lang w:val="sr-Cyrl-RS"/>
        </w:rPr>
        <w:t>„</w:t>
      </w:r>
      <w:r w:rsidRPr="001D5E2F">
        <w:rPr>
          <w:rFonts w:cs="Calibri"/>
          <w:spacing w:val="-4"/>
          <w:lang w:val="sr-Cyrl-RS"/>
        </w:rPr>
        <w:t>Бегечка јама</w:t>
      </w:r>
      <w:r w:rsidR="004E2046">
        <w:rPr>
          <w:rFonts w:cs="Calibri"/>
          <w:spacing w:val="-4"/>
          <w:lang w:val="sr-Cyrl-RS"/>
        </w:rPr>
        <w:t>“</w:t>
      </w:r>
      <w:r w:rsidRPr="001D5E2F">
        <w:rPr>
          <w:rFonts w:cs="Calibri"/>
          <w:spacing w:val="-4"/>
          <w:lang w:val="sr-Cyrl-RS"/>
        </w:rPr>
        <w:t xml:space="preserve"> (ревизија), </w:t>
      </w:r>
      <w:r w:rsidR="004E2046">
        <w:rPr>
          <w:rFonts w:cs="Calibri"/>
          <w:spacing w:val="-4"/>
          <w:lang w:val="sr-Cyrl-RS"/>
        </w:rPr>
        <w:t>„</w:t>
      </w:r>
      <w:r w:rsidRPr="001D5E2F">
        <w:rPr>
          <w:rFonts w:cs="Calibri"/>
          <w:spacing w:val="-4"/>
          <w:lang w:val="sr-Cyrl-RS"/>
        </w:rPr>
        <w:t>Слатине у долини Златице</w:t>
      </w:r>
      <w:r w:rsidR="004E2046">
        <w:rPr>
          <w:rFonts w:cs="Calibri"/>
          <w:spacing w:val="-4"/>
          <w:lang w:val="sr-Cyrl-RS"/>
        </w:rPr>
        <w:t>“</w:t>
      </w:r>
      <w:r w:rsidRPr="001D5E2F">
        <w:rPr>
          <w:rFonts w:cs="Calibri"/>
          <w:spacing w:val="-4"/>
          <w:lang w:val="sr-Cyrl-RS"/>
        </w:rPr>
        <w:t xml:space="preserve">и </w:t>
      </w:r>
      <w:r w:rsidR="004E2046">
        <w:rPr>
          <w:rFonts w:cs="Calibri"/>
          <w:spacing w:val="-4"/>
          <w:lang w:val="sr-Cyrl-RS"/>
        </w:rPr>
        <w:t>„</w:t>
      </w:r>
      <w:r w:rsidRPr="001D5E2F">
        <w:rPr>
          <w:rFonts w:cs="Calibri"/>
          <w:spacing w:val="-4"/>
          <w:lang w:val="sr-Cyrl-RS"/>
        </w:rPr>
        <w:t>Полој</w:t>
      </w:r>
      <w:r w:rsidR="004E2046">
        <w:rPr>
          <w:rFonts w:cs="Calibri"/>
          <w:spacing w:val="-4"/>
          <w:lang w:val="sr-Cyrl-RS"/>
        </w:rPr>
        <w:t>“</w:t>
      </w:r>
      <w:r w:rsidRPr="001D5E2F">
        <w:rPr>
          <w:rFonts w:cs="Calibri"/>
          <w:spacing w:val="-4"/>
          <w:lang w:val="sr-Cyrl-RS"/>
        </w:rPr>
        <w:t>;</w:t>
      </w:r>
    </w:p>
    <w:p w14:paraId="3D2B7728" w14:textId="48E28FFC" w:rsidR="00B506FD" w:rsidRPr="001D5E2F" w:rsidRDefault="00B506FD" w:rsidP="0096652A">
      <w:pPr>
        <w:numPr>
          <w:ilvl w:val="0"/>
          <w:numId w:val="200"/>
        </w:numPr>
        <w:ind w:left="284" w:hanging="284"/>
        <w:jc w:val="both"/>
        <w:rPr>
          <w:rFonts w:cs="Calibri"/>
          <w:spacing w:val="-4"/>
          <w:lang w:val="sr-Cyrl-RS"/>
        </w:rPr>
      </w:pPr>
      <w:r w:rsidRPr="001D5E2F">
        <w:rPr>
          <w:rFonts w:cs="Calibri"/>
          <w:spacing w:val="-4"/>
          <w:lang w:val="sr-Cyrl-RS"/>
        </w:rPr>
        <w:t xml:space="preserve">Предели изузетних одлика у поступку заштите: </w:t>
      </w:r>
      <w:r w:rsidR="004E2046">
        <w:rPr>
          <w:rFonts w:cs="Calibri"/>
          <w:spacing w:val="-4"/>
          <w:lang w:val="sr-Cyrl-RS"/>
        </w:rPr>
        <w:t>„</w:t>
      </w:r>
      <w:r w:rsidRPr="001D5E2F">
        <w:rPr>
          <w:rFonts w:cs="Calibri"/>
          <w:spacing w:val="-4"/>
          <w:lang w:val="sr-Cyrl-RS"/>
        </w:rPr>
        <w:t>Потамишје</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Аде и одсеци код Сланкамена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Кањишки јараши</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Горња Мостонга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Слатине средњег Баната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Вршачке планине</w:t>
      </w:r>
      <w:r w:rsidR="004E2046">
        <w:rPr>
          <w:rFonts w:cs="Calibri"/>
          <w:spacing w:val="-4"/>
          <w:lang w:val="sr-Cyrl-RS"/>
        </w:rPr>
        <w:t>“</w:t>
      </w:r>
      <w:r w:rsidRPr="001D5E2F">
        <w:rPr>
          <w:rFonts w:cs="Calibri"/>
          <w:spacing w:val="-4"/>
          <w:lang w:val="sr-Cyrl-RS"/>
        </w:rPr>
        <w:t xml:space="preserve"> (ревизија) и </w:t>
      </w:r>
      <w:r w:rsidR="004E2046">
        <w:rPr>
          <w:rFonts w:cs="Calibri"/>
          <w:spacing w:val="-4"/>
          <w:lang w:val="sr-Cyrl-RS"/>
        </w:rPr>
        <w:t>„</w:t>
      </w:r>
      <w:r w:rsidRPr="001D5E2F">
        <w:rPr>
          <w:rFonts w:cs="Calibri"/>
          <w:spacing w:val="-4"/>
          <w:lang w:val="sr-Cyrl-RS"/>
        </w:rPr>
        <w:t>Средња Мостонга</w:t>
      </w:r>
      <w:r w:rsidR="004E2046">
        <w:rPr>
          <w:rFonts w:cs="Calibri"/>
          <w:spacing w:val="-4"/>
          <w:lang w:val="sr-Cyrl-RS"/>
        </w:rPr>
        <w:t>“</w:t>
      </w:r>
      <w:r w:rsidRPr="001D5E2F">
        <w:rPr>
          <w:rFonts w:cs="Calibri"/>
          <w:spacing w:val="-4"/>
          <w:lang w:val="sr-Cyrl-RS"/>
        </w:rPr>
        <w:t>;</w:t>
      </w:r>
    </w:p>
    <w:p w14:paraId="47871E76" w14:textId="2E95AF93" w:rsidR="00B506FD" w:rsidRPr="001D5E2F" w:rsidRDefault="00B506FD" w:rsidP="0096652A">
      <w:pPr>
        <w:numPr>
          <w:ilvl w:val="0"/>
          <w:numId w:val="200"/>
        </w:numPr>
        <w:ind w:left="284" w:hanging="284"/>
        <w:jc w:val="both"/>
        <w:rPr>
          <w:rFonts w:cs="Calibri"/>
          <w:spacing w:val="-4"/>
          <w:lang w:val="sr-Cyrl-RS"/>
        </w:rPr>
      </w:pPr>
      <w:r w:rsidRPr="001D5E2F">
        <w:rPr>
          <w:rFonts w:cs="Calibri"/>
          <w:spacing w:val="-4"/>
          <w:lang w:val="sr-Cyrl-RS"/>
        </w:rPr>
        <w:t xml:space="preserve">Споменици природе за  које је покренут поступак заштите: </w:t>
      </w:r>
      <w:r w:rsidR="004E2046">
        <w:rPr>
          <w:rFonts w:cs="Calibri"/>
          <w:spacing w:val="-4"/>
          <w:lang w:val="sr-Cyrl-RS"/>
        </w:rPr>
        <w:t>„</w:t>
      </w:r>
      <w:r w:rsidRPr="001D5E2F">
        <w:rPr>
          <w:rFonts w:cs="Calibri"/>
          <w:spacing w:val="-4"/>
          <w:lang w:val="sr-Cyrl-RS"/>
        </w:rPr>
        <w:t>Дрворед копривића у Радничкој улици</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Стари парк у Новом Кнежевцу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Јуришина хумка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Чарнок</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Парк у Алибунару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Градски парк у Вршцу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Лесни профил циглане у Руми</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Стабла тисе на Палићу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Стари парк код Сонте</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Жупанијски парк у Сомбору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Амерички платан у летњиковцу Епархије Бачке у Новом Саду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Стабло пољског бреста (Ulmus minor Mill.) у атару код Торка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СП Стабло пауловније (Paulownia tomentosa Thunb.) на Гладношу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Каменички парк</w:t>
      </w:r>
      <w:r w:rsidR="004E2046">
        <w:rPr>
          <w:rFonts w:cs="Calibri"/>
          <w:spacing w:val="-4"/>
          <w:lang w:val="sr-Cyrl-RS"/>
        </w:rPr>
        <w:t>“</w:t>
      </w:r>
      <w:r w:rsidRPr="001D5E2F">
        <w:rPr>
          <w:rFonts w:cs="Calibri"/>
          <w:spacing w:val="-4"/>
          <w:lang w:val="sr-Cyrl-RS"/>
        </w:rPr>
        <w:t xml:space="preserve"> (ревизија), </w:t>
      </w:r>
      <w:r w:rsidR="004E2046">
        <w:rPr>
          <w:rFonts w:cs="Calibri"/>
          <w:spacing w:val="-4"/>
          <w:lang w:val="sr-Cyrl-RS"/>
        </w:rPr>
        <w:t>„</w:t>
      </w:r>
      <w:r w:rsidRPr="001D5E2F">
        <w:rPr>
          <w:rFonts w:cs="Calibri"/>
          <w:spacing w:val="-4"/>
          <w:lang w:val="sr-Cyrl-RS"/>
        </w:rPr>
        <w:t>Стабло атласког кедра у Новом Саду</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Дрворед храстова код Бачког Петровог Села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Парк дворца Јагодић</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Лесни профил код Старог Сланкамена</w:t>
      </w:r>
      <w:r w:rsidR="004E2046">
        <w:rPr>
          <w:rFonts w:cs="Calibri"/>
          <w:spacing w:val="-4"/>
          <w:lang w:val="sr-Cyrl-RS"/>
        </w:rPr>
        <w:t>“</w:t>
      </w:r>
      <w:r w:rsidRPr="001D5E2F">
        <w:rPr>
          <w:rFonts w:cs="Calibri"/>
          <w:spacing w:val="-4"/>
          <w:lang w:val="sr-Cyrl-RS"/>
        </w:rPr>
        <w:t xml:space="preserve"> (ревизија), </w:t>
      </w:r>
      <w:r w:rsidR="004E2046">
        <w:rPr>
          <w:rFonts w:cs="Calibri"/>
          <w:spacing w:val="-4"/>
          <w:lang w:val="sr-Cyrl-RS"/>
        </w:rPr>
        <w:t>„</w:t>
      </w:r>
      <w:r w:rsidRPr="001D5E2F">
        <w:rPr>
          <w:rFonts w:cs="Calibri"/>
          <w:spacing w:val="-4"/>
          <w:lang w:val="sr-Cyrl-RS"/>
        </w:rPr>
        <w:t>Стратиграфски профил Филијала - Беочин</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Мешовити дрворед у Оџацима</w:t>
      </w:r>
      <w:r w:rsidR="004E2046">
        <w:rPr>
          <w:rFonts w:cs="Calibri"/>
          <w:spacing w:val="-4"/>
          <w:lang w:val="sr-Cyrl-RS"/>
        </w:rPr>
        <w:t>“</w:t>
      </w:r>
      <w:r w:rsidRPr="001D5E2F">
        <w:rPr>
          <w:rFonts w:cs="Calibri"/>
          <w:spacing w:val="-4"/>
          <w:lang w:val="sr-Cyrl-RS"/>
        </w:rPr>
        <w:t xml:space="preserve"> (ревизија), </w:t>
      </w:r>
      <w:r w:rsidR="004E2046">
        <w:rPr>
          <w:rFonts w:cs="Calibri"/>
          <w:spacing w:val="-4"/>
          <w:lang w:val="sr-Cyrl-RS"/>
        </w:rPr>
        <w:t>„</w:t>
      </w:r>
      <w:r w:rsidRPr="001D5E2F">
        <w:rPr>
          <w:rFonts w:cs="Calibri"/>
          <w:spacing w:val="-4"/>
          <w:lang w:val="sr-Cyrl-RS"/>
        </w:rPr>
        <w:t>Стари парк у Влајковцу (ревизија)</w:t>
      </w:r>
      <w:r w:rsidR="004E2046">
        <w:rPr>
          <w:rFonts w:cs="Calibri"/>
          <w:spacing w:val="-4"/>
          <w:lang w:val="sr-Cyrl-RS"/>
        </w:rPr>
        <w:t>“</w:t>
      </w:r>
      <w:r w:rsidRPr="001D5E2F">
        <w:rPr>
          <w:rFonts w:cs="Calibri"/>
          <w:spacing w:val="-4"/>
          <w:lang w:val="sr-Cyrl-RS"/>
        </w:rPr>
        <w:t xml:space="preserve">, </w:t>
      </w:r>
      <w:r w:rsidR="004E2046">
        <w:rPr>
          <w:rFonts w:cs="Calibri"/>
          <w:spacing w:val="-4"/>
          <w:lang w:val="sr-Cyrl-RS"/>
        </w:rPr>
        <w:t>„</w:t>
      </w:r>
      <w:r w:rsidRPr="001D5E2F">
        <w:rPr>
          <w:rFonts w:cs="Calibri"/>
          <w:spacing w:val="-4"/>
          <w:lang w:val="sr-Cyrl-RS"/>
        </w:rPr>
        <w:t>Футошки парк</w:t>
      </w:r>
      <w:r w:rsidR="004E2046">
        <w:rPr>
          <w:rFonts w:cs="Calibri"/>
          <w:spacing w:val="-4"/>
          <w:lang w:val="sr-Cyrl-RS"/>
        </w:rPr>
        <w:t>“</w:t>
      </w:r>
      <w:r w:rsidRPr="001D5E2F">
        <w:rPr>
          <w:rFonts w:cs="Calibri"/>
          <w:spacing w:val="-4"/>
          <w:lang w:val="sr-Cyrl-RS"/>
        </w:rPr>
        <w:t xml:space="preserve"> (ревизија).</w:t>
      </w:r>
    </w:p>
    <w:p w14:paraId="25A8620C" w14:textId="77777777" w:rsidR="00B506FD" w:rsidRPr="00B506FD" w:rsidRDefault="00B506FD" w:rsidP="00B506FD">
      <w:pPr>
        <w:jc w:val="both"/>
        <w:rPr>
          <w:rFonts w:cs="Calibri"/>
          <w:sz w:val="14"/>
          <w:lang w:val="sr-Cyrl-RS"/>
        </w:rPr>
      </w:pPr>
    </w:p>
    <w:p w14:paraId="47C61D48" w14:textId="77777777" w:rsidR="00B506FD" w:rsidRPr="00B506FD" w:rsidRDefault="00B506FD" w:rsidP="00B506FD">
      <w:pPr>
        <w:jc w:val="both"/>
        <w:rPr>
          <w:rFonts w:cs="Calibri"/>
          <w:lang w:val="sr-Cyrl-RS"/>
        </w:rPr>
      </w:pPr>
      <w:r w:rsidRPr="00B506FD">
        <w:rPr>
          <w:rFonts w:cs="Calibri"/>
          <w:lang w:val="sr-Cyrl-RS"/>
        </w:rPr>
        <w:t xml:space="preserve">Утврђени еколошки коридори од међународног значаја су: </w:t>
      </w:r>
    </w:p>
    <w:p w14:paraId="165E3278" w14:textId="73BAE074" w:rsidR="00B506FD" w:rsidRPr="001D5E2F" w:rsidRDefault="00B506FD" w:rsidP="0096652A">
      <w:pPr>
        <w:numPr>
          <w:ilvl w:val="0"/>
          <w:numId w:val="199"/>
        </w:numPr>
        <w:ind w:left="284" w:hanging="284"/>
        <w:jc w:val="both"/>
        <w:rPr>
          <w:rFonts w:cs="Calibri"/>
          <w:spacing w:val="-4"/>
          <w:lang w:val="sr-Cyrl-RS"/>
        </w:rPr>
      </w:pPr>
      <w:r w:rsidRPr="001D5E2F">
        <w:rPr>
          <w:rFonts w:cs="Calibri"/>
          <w:spacing w:val="-4"/>
          <w:lang w:val="sr-Cyrl-RS"/>
        </w:rPr>
        <w:t xml:space="preserve">Дунав са обалским појасом и насипом, укључујући заштићена подручја ПП </w:t>
      </w:r>
      <w:r w:rsidR="004E2046">
        <w:rPr>
          <w:rFonts w:cs="Calibri"/>
          <w:spacing w:val="-4"/>
          <w:lang w:val="sr-Cyrl-RS"/>
        </w:rPr>
        <w:t>„</w:t>
      </w:r>
      <w:r w:rsidRPr="001D5E2F">
        <w:rPr>
          <w:rFonts w:cs="Calibri"/>
          <w:spacing w:val="-4"/>
          <w:lang w:val="sr-Cyrl-RS"/>
        </w:rPr>
        <w:t>Тиквара</w:t>
      </w:r>
      <w:r w:rsidR="004E2046">
        <w:rPr>
          <w:rFonts w:cs="Calibri"/>
          <w:spacing w:val="-4"/>
          <w:lang w:val="sr-Cyrl-RS"/>
        </w:rPr>
        <w:t>“</w:t>
      </w:r>
      <w:r w:rsidRPr="001D5E2F">
        <w:rPr>
          <w:rFonts w:cs="Calibri"/>
          <w:spacing w:val="-4"/>
          <w:lang w:val="sr-Cyrl-RS"/>
        </w:rPr>
        <w:t xml:space="preserve">, ПП </w:t>
      </w:r>
      <w:r w:rsidR="004E2046">
        <w:rPr>
          <w:rFonts w:cs="Calibri"/>
          <w:spacing w:val="-4"/>
          <w:lang w:val="sr-Cyrl-RS"/>
        </w:rPr>
        <w:t>„</w:t>
      </w:r>
      <w:r w:rsidRPr="001D5E2F">
        <w:rPr>
          <w:rFonts w:cs="Calibri"/>
          <w:spacing w:val="-4"/>
          <w:lang w:val="sr-Cyrl-RS"/>
        </w:rPr>
        <w:t xml:space="preserve">Бегечка јама”, СП </w:t>
      </w:r>
      <w:r w:rsidR="004E2046">
        <w:rPr>
          <w:rFonts w:cs="Calibri"/>
          <w:spacing w:val="-4"/>
          <w:lang w:val="sr-Cyrl-RS"/>
        </w:rPr>
        <w:t>„</w:t>
      </w:r>
      <w:r w:rsidRPr="001D5E2F">
        <w:rPr>
          <w:rFonts w:cs="Calibri"/>
          <w:spacing w:val="-4"/>
          <w:lang w:val="sr-Cyrl-RS"/>
        </w:rPr>
        <w:t xml:space="preserve">Каменички парк”, СП </w:t>
      </w:r>
      <w:r w:rsidR="004E2046">
        <w:rPr>
          <w:rFonts w:cs="Calibri"/>
          <w:spacing w:val="-4"/>
          <w:lang w:val="sr-Cyrl-RS"/>
        </w:rPr>
        <w:t>„</w:t>
      </w:r>
      <w:r w:rsidRPr="001D5E2F">
        <w:rPr>
          <w:rFonts w:cs="Calibri"/>
          <w:spacing w:val="-4"/>
          <w:lang w:val="sr-Cyrl-RS"/>
        </w:rPr>
        <w:t>Ритске шуме на Мачковом спруду”, Богојевачки рит, Рит између Плавне и Бачког Новог Села, Дунавски лесни одсек од Сурдука до Старих Бановаца, Ритови Подунавља;</w:t>
      </w:r>
    </w:p>
    <w:p w14:paraId="36C2DADE" w14:textId="52D21359" w:rsidR="00B506FD" w:rsidRPr="001D5E2F" w:rsidRDefault="00B506FD" w:rsidP="0096652A">
      <w:pPr>
        <w:numPr>
          <w:ilvl w:val="0"/>
          <w:numId w:val="199"/>
        </w:numPr>
        <w:ind w:left="284" w:hanging="284"/>
        <w:jc w:val="both"/>
        <w:rPr>
          <w:rFonts w:cs="Calibri"/>
          <w:spacing w:val="-4"/>
          <w:lang w:val="sr-Cyrl-RS"/>
        </w:rPr>
      </w:pPr>
      <w:r w:rsidRPr="001D5E2F">
        <w:rPr>
          <w:rFonts w:cs="Calibri"/>
          <w:spacing w:val="-4"/>
          <w:lang w:val="sr-Cyrl-RS"/>
        </w:rPr>
        <w:t xml:space="preserve">Тиса са обалским појасом и насипом, укључујући заштићена подручја ПП </w:t>
      </w:r>
      <w:r w:rsidR="004E2046">
        <w:rPr>
          <w:rFonts w:cs="Calibri"/>
          <w:spacing w:val="-4"/>
          <w:lang w:val="sr-Cyrl-RS"/>
        </w:rPr>
        <w:t>„</w:t>
      </w:r>
      <w:r w:rsidRPr="001D5E2F">
        <w:rPr>
          <w:rFonts w:cs="Calibri"/>
          <w:spacing w:val="-4"/>
          <w:lang w:val="sr-Cyrl-RS"/>
        </w:rPr>
        <w:t xml:space="preserve">Камараш, СП </w:t>
      </w:r>
      <w:r w:rsidR="004E2046">
        <w:rPr>
          <w:rFonts w:cs="Calibri"/>
          <w:spacing w:val="-4"/>
          <w:lang w:val="sr-Cyrl-RS"/>
        </w:rPr>
        <w:t>„</w:t>
      </w:r>
      <w:r w:rsidRPr="001D5E2F">
        <w:rPr>
          <w:rFonts w:cs="Calibri"/>
          <w:spacing w:val="-4"/>
          <w:lang w:val="sr-Cyrl-RS"/>
        </w:rPr>
        <w:t>Стари парк у Новом Кнежевцу</w:t>
      </w:r>
      <w:r w:rsidR="004E2046">
        <w:rPr>
          <w:rFonts w:cs="Calibri"/>
          <w:spacing w:val="-4"/>
          <w:lang w:val="sr-Cyrl-RS"/>
        </w:rPr>
        <w:t>“</w:t>
      </w:r>
      <w:r w:rsidRPr="001D5E2F">
        <w:rPr>
          <w:rFonts w:cs="Calibri"/>
          <w:spacing w:val="-4"/>
          <w:lang w:val="sr-Cyrl-RS"/>
        </w:rPr>
        <w:t xml:space="preserve">, ПП </w:t>
      </w:r>
      <w:r w:rsidR="004E2046">
        <w:rPr>
          <w:rFonts w:cs="Calibri"/>
          <w:spacing w:val="-4"/>
          <w:lang w:val="sr-Cyrl-RS"/>
        </w:rPr>
        <w:t>„</w:t>
      </w:r>
      <w:r w:rsidRPr="001D5E2F">
        <w:rPr>
          <w:rFonts w:cs="Calibri"/>
          <w:spacing w:val="-4"/>
          <w:lang w:val="sr-Cyrl-RS"/>
        </w:rPr>
        <w:t xml:space="preserve">Стара Тиса код Бисерног острва”, СРП </w:t>
      </w:r>
      <w:r w:rsidR="004E2046">
        <w:rPr>
          <w:rFonts w:cs="Calibri"/>
          <w:spacing w:val="-4"/>
          <w:lang w:val="sr-Cyrl-RS"/>
        </w:rPr>
        <w:t>„</w:t>
      </w:r>
      <w:r w:rsidRPr="001D5E2F">
        <w:rPr>
          <w:rFonts w:cs="Calibri"/>
          <w:spacing w:val="-4"/>
          <w:lang w:val="sr-Cyrl-RS"/>
        </w:rPr>
        <w:t>Риторви Доњег Потисја</w:t>
      </w:r>
      <w:r w:rsidR="004E2046">
        <w:rPr>
          <w:rFonts w:cs="Calibri"/>
          <w:spacing w:val="-4"/>
          <w:lang w:val="sr-Cyrl-RS"/>
        </w:rPr>
        <w:t>“</w:t>
      </w:r>
      <w:r w:rsidRPr="001D5E2F">
        <w:rPr>
          <w:rFonts w:cs="Calibri"/>
          <w:spacing w:val="-4"/>
          <w:lang w:val="sr-Cyrl-RS"/>
        </w:rPr>
        <w:t xml:space="preserve">, као и подручје у поступку заштите ПП </w:t>
      </w:r>
      <w:r w:rsidR="004E2046">
        <w:rPr>
          <w:rFonts w:cs="Calibri"/>
          <w:spacing w:val="-4"/>
          <w:lang w:val="sr-Cyrl-RS"/>
        </w:rPr>
        <w:t>„</w:t>
      </w:r>
      <w:r w:rsidRPr="001D5E2F">
        <w:rPr>
          <w:rFonts w:cs="Calibri"/>
          <w:spacing w:val="-4"/>
          <w:lang w:val="sr-Cyrl-RS"/>
        </w:rPr>
        <w:t>Мртваје горњег Потисја</w:t>
      </w:r>
      <w:r w:rsidR="004E2046">
        <w:rPr>
          <w:rFonts w:cs="Calibri"/>
          <w:spacing w:val="-4"/>
          <w:lang w:val="sr-Cyrl-RS"/>
        </w:rPr>
        <w:t>“</w:t>
      </w:r>
      <w:r w:rsidRPr="001D5E2F">
        <w:rPr>
          <w:rFonts w:cs="Calibri"/>
          <w:spacing w:val="-4"/>
          <w:lang w:val="sr-Cyrl-RS"/>
        </w:rPr>
        <w:t>;</w:t>
      </w:r>
    </w:p>
    <w:p w14:paraId="6C53561B" w14:textId="77777777" w:rsidR="00B506FD" w:rsidRPr="001D5E2F" w:rsidRDefault="00B506FD" w:rsidP="0096652A">
      <w:pPr>
        <w:numPr>
          <w:ilvl w:val="0"/>
          <w:numId w:val="199"/>
        </w:numPr>
        <w:ind w:left="284" w:hanging="284"/>
        <w:jc w:val="both"/>
        <w:rPr>
          <w:rFonts w:cs="Calibri"/>
          <w:spacing w:val="-4"/>
          <w:lang w:val="sr-Cyrl-RS"/>
        </w:rPr>
      </w:pPr>
      <w:r w:rsidRPr="001D5E2F">
        <w:rPr>
          <w:rFonts w:cs="Calibri"/>
          <w:spacing w:val="-4"/>
          <w:lang w:val="sr-Cyrl-RS"/>
        </w:rPr>
        <w:t>Водотоци и њихови обалски појас са насипом: Сава, Тамиш, Кереш, Златица, Караш Нера, Брзава, Моравица, Босут, Студва.</w:t>
      </w:r>
    </w:p>
    <w:p w14:paraId="541B3362" w14:textId="77777777" w:rsidR="00B506FD" w:rsidRPr="00B506FD" w:rsidRDefault="00B506FD" w:rsidP="00B506FD">
      <w:pPr>
        <w:jc w:val="both"/>
        <w:rPr>
          <w:rFonts w:cs="Calibri"/>
          <w:sz w:val="14"/>
          <w:lang w:val="sr-Cyrl-RS"/>
        </w:rPr>
      </w:pPr>
    </w:p>
    <w:p w14:paraId="328F0DE5" w14:textId="77777777" w:rsidR="00B506FD" w:rsidRPr="00B506FD" w:rsidRDefault="00B506FD" w:rsidP="00B506FD">
      <w:pPr>
        <w:jc w:val="both"/>
        <w:rPr>
          <w:rFonts w:cs="Calibri"/>
          <w:lang w:val="sr-Cyrl-RS"/>
        </w:rPr>
      </w:pPr>
      <w:r w:rsidRPr="00B506FD">
        <w:rPr>
          <w:rFonts w:cs="Calibri"/>
          <w:lang w:val="sr-Cyrl-RS"/>
        </w:rPr>
        <w:t>Идентификовани еколошки кориодори од националног значаја су:</w:t>
      </w:r>
    </w:p>
    <w:p w14:paraId="3514D51F" w14:textId="77777777" w:rsidR="00B506FD" w:rsidRPr="00B506FD" w:rsidRDefault="00B506FD" w:rsidP="0096652A">
      <w:pPr>
        <w:numPr>
          <w:ilvl w:val="0"/>
          <w:numId w:val="199"/>
        </w:numPr>
        <w:ind w:left="284" w:hanging="284"/>
        <w:jc w:val="both"/>
        <w:rPr>
          <w:rFonts w:cs="Calibri"/>
          <w:lang w:val="sr-Cyrl-RS"/>
        </w:rPr>
      </w:pPr>
      <w:r w:rsidRPr="00B506FD">
        <w:rPr>
          <w:rFonts w:cs="Calibri"/>
          <w:lang w:val="sr-Cyrl-RS"/>
        </w:rPr>
        <w:t>Травни коридори: Слатинско-степски коридор Баната који обухвата станишта заштићених и строго заштићених дивљих врста од националног значаја;</w:t>
      </w:r>
    </w:p>
    <w:p w14:paraId="7B40D250" w14:textId="77777777" w:rsidR="00B506FD" w:rsidRPr="001D5E2F" w:rsidRDefault="00B506FD" w:rsidP="0096652A">
      <w:pPr>
        <w:numPr>
          <w:ilvl w:val="0"/>
          <w:numId w:val="199"/>
        </w:numPr>
        <w:ind w:left="284" w:hanging="284"/>
        <w:jc w:val="both"/>
        <w:rPr>
          <w:rFonts w:cs="Calibri"/>
          <w:spacing w:val="-4"/>
          <w:lang w:val="sr-Cyrl-RS"/>
        </w:rPr>
      </w:pPr>
      <w:r w:rsidRPr="001D5E2F">
        <w:rPr>
          <w:rFonts w:cs="Calibri"/>
          <w:spacing w:val="-4"/>
          <w:lang w:val="sr-Cyrl-RS"/>
        </w:rPr>
        <w:t>Слатинско-степски коридор Бачке који обухвата просторне целине регистроване као станишта заштићених и строго заштићених дивљих врста од националног значаја;</w:t>
      </w:r>
    </w:p>
    <w:p w14:paraId="00D12EEB" w14:textId="02DB6D79" w:rsidR="00B506FD" w:rsidRPr="001D5E2F" w:rsidRDefault="00B506FD" w:rsidP="0096652A">
      <w:pPr>
        <w:numPr>
          <w:ilvl w:val="0"/>
          <w:numId w:val="199"/>
        </w:numPr>
        <w:ind w:left="284" w:hanging="284"/>
        <w:jc w:val="both"/>
        <w:rPr>
          <w:rFonts w:eastAsiaTheme="minorHAnsi" w:cs="Calibri"/>
          <w:spacing w:val="-4"/>
          <w:lang w:val="sr-Cyrl-RS"/>
        </w:rPr>
      </w:pPr>
      <w:r w:rsidRPr="001D5E2F">
        <w:rPr>
          <w:rFonts w:cs="Calibri"/>
          <w:spacing w:val="-4"/>
          <w:lang w:val="sr-Cyrl-RS"/>
        </w:rPr>
        <w:t>коридори малих, каналисаних</w:t>
      </w:r>
      <w:r w:rsidRPr="001D5E2F">
        <w:rPr>
          <w:rFonts w:cs="Calibri"/>
          <w:b/>
          <w:spacing w:val="-4"/>
          <w:lang w:val="sr-Cyrl-RS"/>
        </w:rPr>
        <w:t xml:space="preserve"> </w:t>
      </w:r>
      <w:r w:rsidRPr="001D5E2F">
        <w:rPr>
          <w:rFonts w:cs="Calibri"/>
          <w:spacing w:val="-4"/>
          <w:lang w:val="sr-Cyrl-RS"/>
        </w:rPr>
        <w:t xml:space="preserve">водотокова Панонског региона:  Плазовић, Криваја, ПП </w:t>
      </w:r>
      <w:r w:rsidR="004E2046">
        <w:rPr>
          <w:rFonts w:cs="Calibri"/>
          <w:spacing w:val="-4"/>
          <w:lang w:val="sr-Cyrl-RS"/>
        </w:rPr>
        <w:t>„</w:t>
      </w:r>
      <w:r w:rsidRPr="001D5E2F">
        <w:rPr>
          <w:rFonts w:cs="Calibri"/>
          <w:spacing w:val="-4"/>
          <w:lang w:val="sr-Cyrl-RS"/>
        </w:rPr>
        <w:t>Бељанска бара</w:t>
      </w:r>
      <w:r w:rsidR="004E2046">
        <w:rPr>
          <w:rFonts w:cs="Calibri"/>
          <w:spacing w:val="-4"/>
          <w:lang w:val="sr-Cyrl-RS"/>
        </w:rPr>
        <w:t>“</w:t>
      </w:r>
      <w:r w:rsidRPr="001D5E2F">
        <w:rPr>
          <w:rFonts w:cs="Calibri"/>
          <w:spacing w:val="-4"/>
          <w:lang w:val="sr-Cyrl-RS"/>
        </w:rPr>
        <w:t>, Чикер, Стари Бегеј, Добродолски поток са Кајиновцем, Јарчина  и Шеловренац;</w:t>
      </w:r>
    </w:p>
    <w:p w14:paraId="7401978E" w14:textId="77777777" w:rsidR="00B506FD" w:rsidRPr="001D5E2F" w:rsidRDefault="00B506FD" w:rsidP="0096652A">
      <w:pPr>
        <w:numPr>
          <w:ilvl w:val="0"/>
          <w:numId w:val="199"/>
        </w:numPr>
        <w:ind w:left="284" w:hanging="284"/>
        <w:jc w:val="both"/>
        <w:rPr>
          <w:rFonts w:cs="Calibri"/>
          <w:spacing w:val="-4"/>
          <w:lang w:val="sr-Cyrl-RS"/>
        </w:rPr>
      </w:pPr>
      <w:r w:rsidRPr="001D5E2F">
        <w:rPr>
          <w:rFonts w:cs="Calibri"/>
          <w:spacing w:val="-4"/>
          <w:lang w:val="sr-Cyrl-RS"/>
        </w:rPr>
        <w:t>и канали основне каналске мреже ХС ДТД са приобалним остацима природних станишта: Врбас-Бездан, Косанчић-Мали Стапар, Бечеј-Богојево, Бачки Петровац-Каравуково, Оџаци-Сомбор, Нови Сад-Савино Село, Кикиндски канал, Банатска Паланка-Нови Бечеј.</w:t>
      </w:r>
    </w:p>
    <w:p w14:paraId="7C20068A" w14:textId="77777777" w:rsidR="00B506FD" w:rsidRPr="00B506FD" w:rsidRDefault="00B506FD" w:rsidP="00B506FD">
      <w:pPr>
        <w:autoSpaceDE w:val="0"/>
        <w:autoSpaceDN w:val="0"/>
        <w:adjustRightInd w:val="0"/>
        <w:jc w:val="both"/>
        <w:rPr>
          <w:rFonts w:eastAsiaTheme="minorHAnsi"/>
          <w:sz w:val="14"/>
          <w:szCs w:val="14"/>
          <w:lang w:val="sr-Cyrl-RS"/>
        </w:rPr>
      </w:pPr>
    </w:p>
    <w:p w14:paraId="73A7CD59" w14:textId="77777777" w:rsidR="00B506FD" w:rsidRPr="00B506FD" w:rsidRDefault="00B506FD" w:rsidP="00B506FD">
      <w:pPr>
        <w:autoSpaceDE w:val="0"/>
        <w:autoSpaceDN w:val="0"/>
        <w:adjustRightInd w:val="0"/>
        <w:jc w:val="both"/>
        <w:rPr>
          <w:rFonts w:eastAsiaTheme="minorHAnsi"/>
          <w:lang w:val="sr-Cyrl-RS"/>
        </w:rPr>
      </w:pPr>
      <w:r w:rsidRPr="00B506FD">
        <w:rPr>
          <w:rFonts w:eastAsiaTheme="minorHAnsi"/>
          <w:lang w:val="sr-Cyrl-RS"/>
        </w:rPr>
        <w:t>Еколошки коридори од локалног значаја су:</w:t>
      </w:r>
    </w:p>
    <w:p w14:paraId="077DBADC" w14:textId="77777777" w:rsidR="00B506FD" w:rsidRPr="00B506FD" w:rsidRDefault="00B506FD" w:rsidP="0096652A">
      <w:pPr>
        <w:numPr>
          <w:ilvl w:val="0"/>
          <w:numId w:val="201"/>
        </w:numPr>
        <w:autoSpaceDE w:val="0"/>
        <w:autoSpaceDN w:val="0"/>
        <w:adjustRightInd w:val="0"/>
        <w:ind w:left="284" w:hanging="284"/>
        <w:contextualSpacing/>
        <w:jc w:val="both"/>
        <w:rPr>
          <w:rFonts w:eastAsiaTheme="minorHAnsi"/>
          <w:szCs w:val="20"/>
          <w:lang w:val="sr-Cyrl-RS"/>
        </w:rPr>
      </w:pPr>
      <w:r w:rsidRPr="00B506FD">
        <w:rPr>
          <w:rFonts w:eastAsiaTheme="minorHAnsi"/>
          <w:szCs w:val="20"/>
          <w:lang w:val="sr-Cyrl-RS"/>
        </w:rPr>
        <w:t>потоци, мелиоративни канали и канализовани водотоци и њихов обалски појас; међе, живице, шумарци и пољозаштитни појасеви који повезују шумска и шумскостепска станишта, као и долине, дубодолине, пашњаци и ливаде између ливадских, степских и слатинских станишта.</w:t>
      </w:r>
    </w:p>
    <w:p w14:paraId="7D763035" w14:textId="77777777" w:rsidR="00B506FD" w:rsidRPr="00B506FD" w:rsidRDefault="00B506FD" w:rsidP="00B506FD">
      <w:pPr>
        <w:jc w:val="both"/>
        <w:rPr>
          <w:rFonts w:cs="Calibri"/>
          <w:sz w:val="14"/>
          <w:szCs w:val="14"/>
          <w:lang w:val="sr-Cyrl-RS"/>
        </w:rPr>
      </w:pPr>
    </w:p>
    <w:p w14:paraId="3A245A7D" w14:textId="77777777" w:rsidR="00B506FD" w:rsidRPr="00B506FD" w:rsidRDefault="00B506FD" w:rsidP="00B506FD">
      <w:pPr>
        <w:jc w:val="both"/>
        <w:rPr>
          <w:rFonts w:cs="Calibri"/>
          <w:lang w:val="sr-Cyrl-RS"/>
        </w:rPr>
      </w:pPr>
      <w:r w:rsidRPr="00B506FD">
        <w:rPr>
          <w:rFonts w:cs="Calibri"/>
          <w:lang w:val="sr-Cyrl-RS"/>
        </w:rPr>
        <w:t>Опште мере заштите природних добара на територији АПВ у наредном планском периоду:</w:t>
      </w:r>
    </w:p>
    <w:p w14:paraId="1FB0435B" w14:textId="77777777" w:rsidR="00B506FD" w:rsidRPr="00B506FD" w:rsidRDefault="00B506FD" w:rsidP="00B506FD">
      <w:pPr>
        <w:jc w:val="both"/>
        <w:rPr>
          <w:rFonts w:cs="Calibri"/>
          <w:sz w:val="14"/>
          <w:lang w:val="sr-Cyrl-RS"/>
        </w:rPr>
      </w:pPr>
    </w:p>
    <w:p w14:paraId="4814BAA6" w14:textId="77777777" w:rsidR="00B506FD" w:rsidRPr="00B506FD" w:rsidRDefault="00B506FD" w:rsidP="00B506FD">
      <w:pPr>
        <w:jc w:val="both"/>
        <w:rPr>
          <w:lang w:val="sr-Cyrl-RS" w:eastAsia="sr-Cyrl-CS"/>
        </w:rPr>
      </w:pPr>
      <w:r w:rsidRPr="00B506FD">
        <w:rPr>
          <w:lang w:val="sr-Cyrl-RS" w:eastAsia="sr-Cyrl-CS"/>
        </w:rPr>
        <w:t>У заштићеним подручјима нису дозвољене активности којима би се нарушио екосистем и све вредности које та подручја поседују.</w:t>
      </w:r>
    </w:p>
    <w:p w14:paraId="5E493BCF" w14:textId="77777777" w:rsidR="00B506FD" w:rsidRPr="00B506FD" w:rsidRDefault="00B506FD" w:rsidP="00B506FD">
      <w:pPr>
        <w:jc w:val="both"/>
        <w:rPr>
          <w:sz w:val="14"/>
          <w:szCs w:val="14"/>
          <w:lang w:val="sr-Cyrl-RS" w:eastAsia="sr-Cyrl-CS"/>
        </w:rPr>
      </w:pPr>
    </w:p>
    <w:p w14:paraId="3A88554F" w14:textId="77777777" w:rsidR="00B506FD" w:rsidRPr="00B506FD" w:rsidRDefault="00B506FD" w:rsidP="00B506FD">
      <w:pPr>
        <w:jc w:val="both"/>
        <w:rPr>
          <w:lang w:val="sr-Cyrl-RS" w:eastAsia="sr-Cyrl-CS"/>
        </w:rPr>
      </w:pPr>
      <w:r w:rsidRPr="00B506FD">
        <w:rPr>
          <w:lang w:val="sr-Cyrl-RS" w:eastAsia="sr-Cyrl-CS"/>
        </w:rPr>
        <w:t xml:space="preserve">Подручја у поступку заштите, подручја у поступку валоризације и подручја планирана за заштиту сматрају се заштићеним, и све активности у тим просторима потребно је ускладити мерама заштите станишта заштићених и строго заштићених врста. </w:t>
      </w:r>
    </w:p>
    <w:p w14:paraId="1B3D7AC3" w14:textId="77777777" w:rsidR="00B506FD" w:rsidRPr="00B506FD" w:rsidRDefault="00B506FD" w:rsidP="00B506FD">
      <w:pPr>
        <w:jc w:val="both"/>
        <w:rPr>
          <w:sz w:val="14"/>
          <w:szCs w:val="14"/>
          <w:lang w:val="sr-Cyrl-RS" w:eastAsia="sr-Cyrl-CS"/>
        </w:rPr>
      </w:pPr>
    </w:p>
    <w:p w14:paraId="209B541F" w14:textId="77777777" w:rsidR="00B506FD" w:rsidRPr="00B506FD" w:rsidRDefault="00B506FD" w:rsidP="00B506FD">
      <w:pPr>
        <w:jc w:val="both"/>
        <w:rPr>
          <w:lang w:val="sr-Cyrl-RS" w:eastAsia="sr-Cyrl-CS"/>
        </w:rPr>
      </w:pPr>
      <w:r w:rsidRPr="00B506FD">
        <w:rPr>
          <w:lang w:val="sr-Cyrl-RS" w:eastAsia="sr-Cyrl-CS"/>
        </w:rPr>
        <w:t xml:space="preserve">У сегментима простора еколошки значајних подручја и еколошким коридорима од међународног значаја заштита је обезбеђена прописаним мерама заштите према Уредби о еколошкој мрежи. </w:t>
      </w:r>
    </w:p>
    <w:p w14:paraId="01F6F578" w14:textId="77777777" w:rsidR="00B506FD" w:rsidRPr="00B506FD" w:rsidRDefault="00B506FD" w:rsidP="00B506FD">
      <w:pPr>
        <w:jc w:val="both"/>
        <w:rPr>
          <w:sz w:val="14"/>
          <w:szCs w:val="14"/>
          <w:lang w:val="sr-Cyrl-RS" w:eastAsia="sr-Cyrl-CS"/>
        </w:rPr>
      </w:pPr>
    </w:p>
    <w:p w14:paraId="7A33A5A7" w14:textId="77777777" w:rsidR="00B506FD" w:rsidRPr="00B506FD" w:rsidRDefault="00B506FD" w:rsidP="00B506FD">
      <w:pPr>
        <w:jc w:val="both"/>
        <w:rPr>
          <w:lang w:val="sr-Cyrl-RS" w:eastAsia="sr-Cyrl-CS"/>
        </w:rPr>
      </w:pPr>
      <w:r w:rsidRPr="00B506FD">
        <w:rPr>
          <w:lang w:val="sr-Cyrl-RS" w:eastAsia="sr-Cyrl-CS"/>
        </w:rPr>
        <w:t>На стаништима заштићених и строго заштићених врста спроводе се искључиво мере заштите станишта заштићених и строго заштићених врста.</w:t>
      </w:r>
    </w:p>
    <w:p w14:paraId="2A66E631" w14:textId="77777777" w:rsidR="00B506FD" w:rsidRPr="00B506FD" w:rsidRDefault="00B506FD" w:rsidP="00B506FD">
      <w:pPr>
        <w:jc w:val="both"/>
        <w:rPr>
          <w:sz w:val="14"/>
          <w:szCs w:val="14"/>
          <w:lang w:val="sr-Cyrl-RS" w:eastAsia="sr-Cyrl-CS"/>
        </w:rPr>
      </w:pPr>
    </w:p>
    <w:p w14:paraId="4899AD35" w14:textId="77777777" w:rsidR="00B506FD" w:rsidRPr="00B506FD" w:rsidRDefault="00B506FD" w:rsidP="00B506FD">
      <w:pPr>
        <w:jc w:val="both"/>
        <w:rPr>
          <w:lang w:val="sr-Cyrl-RS" w:eastAsia="sr-Cyrl-CS"/>
        </w:rPr>
      </w:pPr>
      <w:r w:rsidRPr="00B506FD">
        <w:rPr>
          <w:lang w:val="sr-Cyrl-RS" w:eastAsia="sr-Cyrl-CS"/>
        </w:rPr>
        <w:t>За радове и активности у природи и коришћење природних вредности на стаништима строго заштићених врста потребно је применити мере, методе и техничка средства која доприносе очувању повољног стања врста, односно не угрозити дивље врсте или станишта тих популација.</w:t>
      </w:r>
    </w:p>
    <w:p w14:paraId="4A96A810" w14:textId="77777777" w:rsidR="00B506FD" w:rsidRPr="00B506FD" w:rsidRDefault="00B506FD" w:rsidP="00B506FD">
      <w:pPr>
        <w:jc w:val="both"/>
        <w:rPr>
          <w:sz w:val="14"/>
          <w:szCs w:val="14"/>
          <w:lang w:val="sr-Cyrl-RS" w:eastAsia="sr-Cyrl-CS"/>
        </w:rPr>
      </w:pPr>
    </w:p>
    <w:p w14:paraId="10BA578A" w14:textId="77777777" w:rsidR="00B506FD" w:rsidRPr="00B506FD" w:rsidRDefault="00B506FD" w:rsidP="00B506FD">
      <w:pPr>
        <w:jc w:val="both"/>
        <w:rPr>
          <w:lang w:val="sr-Cyrl-RS" w:eastAsia="sr-Cyrl-CS"/>
        </w:rPr>
      </w:pPr>
      <w:r w:rsidRPr="00B506FD">
        <w:rPr>
          <w:lang w:val="sr-Cyrl-RS" w:eastAsia="sr-Cyrl-CS"/>
        </w:rPr>
        <w:t>За време трајања планског периода на територији АПВ, потребно је тражити услове заштите природе за сваку појединачну активност.</w:t>
      </w:r>
    </w:p>
    <w:p w14:paraId="57BD07EC" w14:textId="77777777" w:rsidR="00B506FD" w:rsidRPr="00B506FD" w:rsidRDefault="00B506FD" w:rsidP="00B506FD">
      <w:pPr>
        <w:jc w:val="both"/>
        <w:rPr>
          <w:sz w:val="14"/>
          <w:szCs w:val="14"/>
          <w:lang w:val="sr-Cyrl-RS" w:eastAsia="sr-Cyrl-CS"/>
        </w:rPr>
      </w:pPr>
    </w:p>
    <w:p w14:paraId="09E5CAD2" w14:textId="77777777" w:rsidR="00B506FD" w:rsidRPr="00B506FD" w:rsidRDefault="00B506FD" w:rsidP="00B506FD">
      <w:pPr>
        <w:jc w:val="both"/>
        <w:rPr>
          <w:lang w:val="sr-Cyrl-RS" w:eastAsia="sr-Cyrl-CS"/>
        </w:rPr>
      </w:pPr>
      <w:r w:rsidRPr="00B506FD">
        <w:rPr>
          <w:lang w:val="sr-Cyrl-RS" w:eastAsia="sr-Cyrl-CS"/>
        </w:rPr>
        <w:t>У заштићеним подручјима, подручјима у постпупку заштите, подручјима у обухвату еколошке мреже, као и на просторима са дивљим врстама и типовима станишта која се налазе ван ових подручја предвидети:</w:t>
      </w:r>
    </w:p>
    <w:p w14:paraId="4FA284D9" w14:textId="77777777" w:rsidR="00B506FD" w:rsidRPr="001D5E2F" w:rsidRDefault="00B506FD" w:rsidP="0096652A">
      <w:pPr>
        <w:numPr>
          <w:ilvl w:val="0"/>
          <w:numId w:val="201"/>
        </w:numPr>
        <w:ind w:left="284" w:hanging="284"/>
        <w:contextualSpacing/>
        <w:jc w:val="both"/>
        <w:rPr>
          <w:spacing w:val="-4"/>
          <w:szCs w:val="20"/>
          <w:lang w:val="sr-Cyrl-RS"/>
        </w:rPr>
      </w:pPr>
      <w:r w:rsidRPr="001D5E2F">
        <w:rPr>
          <w:spacing w:val="-4"/>
          <w:szCs w:val="20"/>
          <w:lang w:val="sr-Cyrl-RS"/>
        </w:rPr>
        <w:t>Забрану радова уколико се нека ретка, угрожена, ендемична, реликтна или на било који други начин угрожена врста налази на подручју планираном за извођење радова,</w:t>
      </w:r>
    </w:p>
    <w:p w14:paraId="28CF5944" w14:textId="77777777" w:rsidR="00B506FD" w:rsidRPr="001D5E2F" w:rsidRDefault="00B506FD" w:rsidP="0096652A">
      <w:pPr>
        <w:numPr>
          <w:ilvl w:val="0"/>
          <w:numId w:val="201"/>
        </w:numPr>
        <w:ind w:left="284" w:hanging="284"/>
        <w:contextualSpacing/>
        <w:jc w:val="both"/>
        <w:rPr>
          <w:spacing w:val="-4"/>
          <w:szCs w:val="20"/>
          <w:lang w:val="sr-Cyrl-RS"/>
        </w:rPr>
      </w:pPr>
      <w:r w:rsidRPr="001D5E2F">
        <w:rPr>
          <w:spacing w:val="-4"/>
          <w:szCs w:val="20"/>
          <w:lang w:val="sr-Cyrl-RS"/>
        </w:rPr>
        <w:t>Ограничење радова у одређеном периоду године како би се обезбедио повољан статус заштите неке дивље врсте односно омогућио несметан репродуктивни циклус једне или више дивљих врста,</w:t>
      </w:r>
    </w:p>
    <w:p w14:paraId="35A056C7" w14:textId="77777777" w:rsidR="00B506FD" w:rsidRPr="001D5E2F" w:rsidRDefault="00B506FD" w:rsidP="0096652A">
      <w:pPr>
        <w:numPr>
          <w:ilvl w:val="0"/>
          <w:numId w:val="201"/>
        </w:numPr>
        <w:ind w:left="284" w:hanging="284"/>
        <w:contextualSpacing/>
        <w:jc w:val="both"/>
        <w:rPr>
          <w:spacing w:val="-4"/>
          <w:szCs w:val="20"/>
          <w:lang w:val="sr-Cyrl-RS"/>
        </w:rPr>
      </w:pPr>
      <w:r w:rsidRPr="001D5E2F">
        <w:rPr>
          <w:spacing w:val="-4"/>
          <w:szCs w:val="20"/>
          <w:lang w:val="sr-Cyrl-RS"/>
        </w:rPr>
        <w:t>Временски периоди забрана или ограничења се не могу генерализовати и зависе од подручја и присутних дивљих врста на њему.</w:t>
      </w:r>
    </w:p>
    <w:p w14:paraId="632DD84C" w14:textId="77777777" w:rsidR="00B506FD" w:rsidRPr="00B506FD" w:rsidRDefault="00B506FD" w:rsidP="00B506FD">
      <w:pPr>
        <w:jc w:val="both"/>
        <w:rPr>
          <w:rFonts w:cs="Calibri"/>
          <w:lang w:val="sr-Cyrl-RS"/>
        </w:rPr>
      </w:pPr>
    </w:p>
    <w:p w14:paraId="70CFCACD" w14:textId="77777777" w:rsidR="00B506FD" w:rsidRPr="00B506FD" w:rsidRDefault="00B506FD" w:rsidP="00B506FD">
      <w:pPr>
        <w:jc w:val="both"/>
        <w:rPr>
          <w:rFonts w:cs="Calibri"/>
          <w:lang w:val="sr-Cyrl-RS"/>
        </w:rPr>
      </w:pPr>
      <w:r w:rsidRPr="00B506FD">
        <w:rPr>
          <w:rFonts w:cs="Calibri"/>
          <w:lang w:val="sr-Cyrl-RS"/>
        </w:rPr>
        <w:t>На стаништима заштићених и строго заштићених врста:</w:t>
      </w:r>
    </w:p>
    <w:p w14:paraId="6EA40997" w14:textId="77777777" w:rsidR="00B506FD" w:rsidRPr="00B506FD" w:rsidRDefault="00B506FD" w:rsidP="0096652A">
      <w:pPr>
        <w:numPr>
          <w:ilvl w:val="0"/>
          <w:numId w:val="202"/>
        </w:numPr>
        <w:ind w:left="284" w:hanging="284"/>
        <w:contextualSpacing/>
        <w:jc w:val="both"/>
        <w:rPr>
          <w:i/>
          <w:szCs w:val="20"/>
          <w:lang w:val="sr-Cyrl-RS"/>
        </w:rPr>
      </w:pPr>
      <w:r w:rsidRPr="00B506FD">
        <w:rPr>
          <w:szCs w:val="20"/>
          <w:lang w:val="sr-Cyrl-RS"/>
        </w:rPr>
        <w:t>забрањено је: мењати намену и културу површина осим у циљу еколошке ревитализације; уништавати вегетацију или површински слој земљишта; подизати соларне паркове и ветрогенераторе; мењати морфологију терена; привремено или трајно одлагати отпад и опасне материје; уносити инвазивне врсте биљака и животиња.</w:t>
      </w:r>
    </w:p>
    <w:p w14:paraId="2610CE15" w14:textId="77777777" w:rsidR="00B506FD" w:rsidRPr="00B506FD" w:rsidRDefault="00B506FD" w:rsidP="0096652A">
      <w:pPr>
        <w:numPr>
          <w:ilvl w:val="0"/>
          <w:numId w:val="202"/>
        </w:numPr>
        <w:ind w:left="284" w:hanging="284"/>
        <w:contextualSpacing/>
        <w:jc w:val="both"/>
        <w:rPr>
          <w:i/>
          <w:szCs w:val="20"/>
          <w:lang w:val="sr-Cyrl-RS"/>
        </w:rPr>
      </w:pPr>
      <w:r w:rsidRPr="00B506FD">
        <w:rPr>
          <w:szCs w:val="20"/>
          <w:lang w:val="sr-Cyrl-RS"/>
        </w:rPr>
        <w:t>неопходно је: ускладити постојећи хидролошки (водни) режим са циљевима заштите станишта; обезбедити одрживо коришћење травних површина станишта за кошење и испашу; обнављати уништене и деградоване делове станишта; ускладити планске документе коришћења природних ресурса са циљевима очувања дивљих врста и станишних типова.</w:t>
      </w:r>
    </w:p>
    <w:p w14:paraId="6DBEC894" w14:textId="77777777" w:rsidR="00B506FD" w:rsidRPr="00B506FD" w:rsidRDefault="00B506FD" w:rsidP="0096652A">
      <w:pPr>
        <w:numPr>
          <w:ilvl w:val="0"/>
          <w:numId w:val="202"/>
        </w:numPr>
        <w:ind w:left="284" w:hanging="284"/>
        <w:contextualSpacing/>
        <w:jc w:val="both"/>
        <w:rPr>
          <w:i/>
          <w:szCs w:val="20"/>
          <w:lang w:val="sr-Cyrl-RS"/>
        </w:rPr>
      </w:pPr>
      <w:r w:rsidRPr="00B506FD">
        <w:rPr>
          <w:szCs w:val="20"/>
          <w:lang w:val="sr-Cyrl-RS"/>
        </w:rPr>
        <w:t>тражити посебне</w:t>
      </w:r>
      <w:r w:rsidRPr="00B506FD">
        <w:rPr>
          <w:b/>
          <w:szCs w:val="20"/>
          <w:lang w:val="sr-Cyrl-RS"/>
        </w:rPr>
        <w:t xml:space="preserve"> </w:t>
      </w:r>
      <w:r w:rsidRPr="00B506FD">
        <w:rPr>
          <w:szCs w:val="20"/>
          <w:lang w:val="sr-Cyrl-RS"/>
        </w:rPr>
        <w:t>услове заштите природе за следеће активности: изградњу и реконструкцију инфраструктуре и објеката; водну делатност; подизањe привремених објеката; планирање рекреативних активности; геолошка и друга истраживања; сечу и подизање ваншумског зеленила; ревитализацију станишта.</w:t>
      </w:r>
    </w:p>
    <w:p w14:paraId="4B21C482" w14:textId="77777777" w:rsidR="00B506FD" w:rsidRPr="00B506FD" w:rsidRDefault="00B506FD" w:rsidP="00B506FD">
      <w:pPr>
        <w:jc w:val="both"/>
        <w:rPr>
          <w:lang w:val="sr-Cyrl-RS" w:eastAsia="sr-Cyrl-CS"/>
        </w:rPr>
      </w:pPr>
    </w:p>
    <w:p w14:paraId="697C9B0C" w14:textId="77777777" w:rsidR="00B506FD" w:rsidRPr="00B506FD" w:rsidRDefault="00B506FD" w:rsidP="00B506FD">
      <w:pPr>
        <w:jc w:val="both"/>
        <w:rPr>
          <w:lang w:val="sr-Cyrl-RS" w:eastAsia="sr-Cyrl-CS"/>
        </w:rPr>
      </w:pPr>
      <w:r w:rsidRPr="00B506FD">
        <w:rPr>
          <w:lang w:val="sr-Cyrl-RS" w:eastAsia="sr-Cyrl-CS"/>
        </w:rPr>
        <w:t>На природним стаништима заштићених и строго заштићених врста која су обухваћена грађевинским подручјима:</w:t>
      </w:r>
    </w:p>
    <w:p w14:paraId="6C5503CF" w14:textId="77777777" w:rsidR="00B506FD" w:rsidRPr="00B506FD" w:rsidRDefault="00B506FD" w:rsidP="0096652A">
      <w:pPr>
        <w:numPr>
          <w:ilvl w:val="0"/>
          <w:numId w:val="203"/>
        </w:numPr>
        <w:ind w:left="284" w:hanging="284"/>
        <w:contextualSpacing/>
        <w:jc w:val="both"/>
        <w:rPr>
          <w:szCs w:val="20"/>
          <w:lang w:val="sr-Cyrl-RS"/>
        </w:rPr>
      </w:pPr>
      <w:r w:rsidRPr="00B506FD">
        <w:rPr>
          <w:szCs w:val="20"/>
          <w:lang w:val="sr-Cyrl-RS"/>
        </w:rPr>
        <w:t>забрањено је:</w:t>
      </w:r>
      <w:r w:rsidRPr="00B506FD">
        <w:rPr>
          <w:b/>
          <w:szCs w:val="20"/>
          <w:lang w:val="sr-Cyrl-RS"/>
        </w:rPr>
        <w:t xml:space="preserve"> </w:t>
      </w:r>
      <w:r w:rsidRPr="00B506FD">
        <w:rPr>
          <w:szCs w:val="20"/>
          <w:lang w:val="sr-Cyrl-RS"/>
        </w:rPr>
        <w:t>мењати морфолошке и хидролошке особине станишта; мењати састав и структуру вегетације; одредити намену другачију од заштитног зеленила; обављати све радове и активности осим еколошке едукације и одржавања станишта у складу са карактеристикама и капацитетом простора; одлагати отпад и опасне материје; уносити инвазивне врсте биљака и животиња;</w:t>
      </w:r>
    </w:p>
    <w:p w14:paraId="147FFDFC" w14:textId="77777777" w:rsidR="00B506FD" w:rsidRPr="00B506FD" w:rsidRDefault="00B506FD" w:rsidP="0096652A">
      <w:pPr>
        <w:numPr>
          <w:ilvl w:val="0"/>
          <w:numId w:val="203"/>
        </w:numPr>
        <w:ind w:left="284" w:hanging="284"/>
        <w:contextualSpacing/>
        <w:jc w:val="both"/>
        <w:rPr>
          <w:szCs w:val="20"/>
          <w:lang w:val="sr-Cyrl-RS"/>
        </w:rPr>
      </w:pPr>
      <w:r w:rsidRPr="00B506FD">
        <w:rPr>
          <w:szCs w:val="20"/>
          <w:lang w:val="sr-Cyrl-RS"/>
        </w:rPr>
        <w:t>тражити посебне</w:t>
      </w:r>
      <w:r w:rsidRPr="00B506FD">
        <w:rPr>
          <w:b/>
          <w:szCs w:val="20"/>
          <w:lang w:val="sr-Cyrl-RS"/>
        </w:rPr>
        <w:t xml:space="preserve"> </w:t>
      </w:r>
      <w:r w:rsidRPr="00B506FD">
        <w:rPr>
          <w:szCs w:val="20"/>
          <w:lang w:val="sr-Cyrl-RS"/>
        </w:rPr>
        <w:t>услове заштите природе за све активности на овим подручјима, укључујући и активности одржавања и/или уређења просторне целине.</w:t>
      </w:r>
    </w:p>
    <w:p w14:paraId="0D3F61AD" w14:textId="77777777" w:rsidR="00B506FD" w:rsidRPr="00B506FD" w:rsidRDefault="00B506FD" w:rsidP="00B506FD">
      <w:pPr>
        <w:ind w:left="360"/>
        <w:contextualSpacing/>
        <w:jc w:val="both"/>
        <w:rPr>
          <w:szCs w:val="20"/>
          <w:lang w:val="sr-Cyrl-RS"/>
        </w:rPr>
      </w:pPr>
    </w:p>
    <w:p w14:paraId="5392D501" w14:textId="77777777" w:rsidR="00B506FD" w:rsidRPr="00B506FD" w:rsidRDefault="00B506FD" w:rsidP="00B506FD">
      <w:pPr>
        <w:jc w:val="both"/>
        <w:rPr>
          <w:lang w:val="sr-Cyrl-RS" w:eastAsia="sr-Cyrl-CS"/>
        </w:rPr>
      </w:pPr>
      <w:r w:rsidRPr="00B506FD">
        <w:rPr>
          <w:lang w:val="sr-Cyrl-RS" w:eastAsia="sr-Cyrl-CS"/>
        </w:rPr>
        <w:t xml:space="preserve">На антропогеним стаништима заштићених и строго заштићених врста која се налазе на грађевинским подручјима: </w:t>
      </w:r>
    </w:p>
    <w:p w14:paraId="4302792E" w14:textId="77777777" w:rsidR="00B506FD" w:rsidRPr="00B506FD" w:rsidRDefault="00B506FD" w:rsidP="0096652A">
      <w:pPr>
        <w:numPr>
          <w:ilvl w:val="0"/>
          <w:numId w:val="203"/>
        </w:numPr>
        <w:ind w:left="284" w:hanging="284"/>
        <w:contextualSpacing/>
        <w:jc w:val="both"/>
        <w:rPr>
          <w:szCs w:val="20"/>
          <w:lang w:val="sr-Cyrl-RS"/>
        </w:rPr>
      </w:pPr>
      <w:r w:rsidRPr="00B506FD">
        <w:rPr>
          <w:szCs w:val="20"/>
          <w:lang w:val="sr-Cyrl-RS"/>
        </w:rPr>
        <w:t>забрањене су активности које могу да доведу до уништавања јединки заштићених и строго заштићених врста (јединке у свим фазама развоја);</w:t>
      </w:r>
    </w:p>
    <w:p w14:paraId="50EFB02D" w14:textId="77777777" w:rsidR="00B506FD" w:rsidRPr="00B506FD" w:rsidRDefault="00B506FD" w:rsidP="0096652A">
      <w:pPr>
        <w:numPr>
          <w:ilvl w:val="0"/>
          <w:numId w:val="203"/>
        </w:numPr>
        <w:ind w:left="284" w:hanging="284"/>
        <w:contextualSpacing/>
        <w:jc w:val="both"/>
        <w:rPr>
          <w:szCs w:val="20"/>
          <w:lang w:val="sr-Cyrl-RS"/>
        </w:rPr>
      </w:pPr>
      <w:r w:rsidRPr="00B506FD">
        <w:rPr>
          <w:szCs w:val="20"/>
          <w:lang w:val="sr-Cyrl-RS"/>
        </w:rPr>
        <w:t>тражити посебне</w:t>
      </w:r>
      <w:r w:rsidRPr="00B506FD">
        <w:rPr>
          <w:b/>
          <w:szCs w:val="20"/>
          <w:lang w:val="sr-Cyrl-RS"/>
        </w:rPr>
        <w:t xml:space="preserve"> </w:t>
      </w:r>
      <w:r w:rsidRPr="00B506FD">
        <w:rPr>
          <w:szCs w:val="20"/>
          <w:lang w:val="sr-Cyrl-RS"/>
        </w:rPr>
        <w:t>услове заштите природе за све активности на овим подручјима којима се мењају карактеристике станишта.</w:t>
      </w:r>
    </w:p>
    <w:p w14:paraId="16469FB8" w14:textId="77777777" w:rsidR="00B506FD" w:rsidRPr="00B506FD" w:rsidRDefault="00B506FD" w:rsidP="00B506FD">
      <w:pPr>
        <w:jc w:val="both"/>
        <w:rPr>
          <w:lang w:val="sr-Cyrl-RS" w:eastAsia="sr-Cyrl-CS"/>
        </w:rPr>
      </w:pPr>
    </w:p>
    <w:p w14:paraId="2E6A0281" w14:textId="77777777" w:rsidR="00B506FD" w:rsidRPr="00B506FD" w:rsidRDefault="00B506FD" w:rsidP="00B506FD">
      <w:pPr>
        <w:jc w:val="both"/>
        <w:rPr>
          <w:lang w:val="sr-Cyrl-RS" w:eastAsia="sr-Cyrl-CS"/>
        </w:rPr>
      </w:pPr>
      <w:r w:rsidRPr="00B506FD">
        <w:rPr>
          <w:lang w:val="sr-Cyrl-RS" w:eastAsia="sr-Cyrl-CS"/>
        </w:rPr>
        <w:t>Очување и унапређење природних и полуприродних елемената еколошких коридора подразумева:</w:t>
      </w:r>
    </w:p>
    <w:p w14:paraId="33EECC3B" w14:textId="77777777" w:rsidR="00B506FD" w:rsidRPr="001D5E2F" w:rsidRDefault="00B506FD" w:rsidP="0096652A">
      <w:pPr>
        <w:numPr>
          <w:ilvl w:val="0"/>
          <w:numId w:val="204"/>
        </w:numPr>
        <w:ind w:left="284" w:hanging="284"/>
        <w:contextualSpacing/>
        <w:jc w:val="both"/>
        <w:rPr>
          <w:spacing w:val="-4"/>
          <w:szCs w:val="20"/>
          <w:lang w:val="sr-Cyrl-RS"/>
        </w:rPr>
      </w:pPr>
      <w:r w:rsidRPr="001D5E2F">
        <w:rPr>
          <w:spacing w:val="-4"/>
          <w:szCs w:val="20"/>
          <w:lang w:val="sr-Cyrl-RS"/>
        </w:rPr>
        <w:t>забрањена је промена намена површина под вегетацијом у природном и блископриродном стању  (ливаде, пашњаци, тршћаци, шуме итд.), као и чиста сеча шумских појасева и других врста зеленила која имају улогу еколошког коридора;</w:t>
      </w:r>
    </w:p>
    <w:p w14:paraId="6B1DC434" w14:textId="77777777" w:rsidR="00B506FD" w:rsidRPr="001D5E2F" w:rsidRDefault="00B506FD" w:rsidP="0096652A">
      <w:pPr>
        <w:numPr>
          <w:ilvl w:val="0"/>
          <w:numId w:val="204"/>
        </w:numPr>
        <w:ind w:left="284" w:hanging="284"/>
        <w:contextualSpacing/>
        <w:jc w:val="both"/>
        <w:rPr>
          <w:spacing w:val="-4"/>
          <w:szCs w:val="20"/>
          <w:lang w:val="sr-Cyrl-RS"/>
        </w:rPr>
      </w:pPr>
      <w:r w:rsidRPr="001D5E2F">
        <w:rPr>
          <w:spacing w:val="-4"/>
          <w:szCs w:val="20"/>
          <w:lang w:val="sr-Cyrl-RS"/>
        </w:rPr>
        <w:t>осигурати повезаност станишта строго заштићених и заштићених врста: У шумским стаништима и шумостепским стаништима подизањем/обнављањем појасева вишеспратног зеленила; слатинских и степских станишта очувањем постојећих ливада и пашњака уз еколошки коридор; очувањем/обнављањем континуираног појаса вегетације водотокова и приобалног земљишта;</w:t>
      </w:r>
    </w:p>
    <w:p w14:paraId="6FFCF7BF" w14:textId="77777777" w:rsidR="00B506FD" w:rsidRPr="001D5E2F" w:rsidRDefault="00B506FD" w:rsidP="0096652A">
      <w:pPr>
        <w:numPr>
          <w:ilvl w:val="0"/>
          <w:numId w:val="204"/>
        </w:numPr>
        <w:ind w:left="284" w:hanging="284"/>
        <w:contextualSpacing/>
        <w:jc w:val="both"/>
        <w:rPr>
          <w:spacing w:val="-4"/>
          <w:szCs w:val="20"/>
          <w:lang w:val="sr-Cyrl-RS"/>
        </w:rPr>
      </w:pPr>
      <w:r w:rsidRPr="001D5E2F">
        <w:rPr>
          <w:spacing w:val="-4"/>
          <w:szCs w:val="20"/>
          <w:lang w:val="sr-Cyrl-RS"/>
        </w:rPr>
        <w:t>обезбедити отвореност водотока са улогом еколошких коридора на целој дужини и  проходност у зонама водних објеката којима се преграђују водотоци путем одржавања   појаса зеленила приобаља а по потреби изградњом прелаза/пролаза за дивље врсте;</w:t>
      </w:r>
    </w:p>
    <w:p w14:paraId="56B95A23" w14:textId="77777777" w:rsidR="00B506FD" w:rsidRPr="001D5E2F" w:rsidRDefault="00B506FD" w:rsidP="0096652A">
      <w:pPr>
        <w:numPr>
          <w:ilvl w:val="0"/>
          <w:numId w:val="204"/>
        </w:numPr>
        <w:ind w:left="284" w:hanging="284"/>
        <w:contextualSpacing/>
        <w:jc w:val="both"/>
        <w:rPr>
          <w:spacing w:val="-4"/>
          <w:szCs w:val="20"/>
          <w:lang w:val="sr-Cyrl-RS"/>
        </w:rPr>
      </w:pPr>
      <w:r w:rsidRPr="001D5E2F">
        <w:rPr>
          <w:spacing w:val="-4"/>
          <w:szCs w:val="20"/>
          <w:lang w:val="sr-Cyrl-RS"/>
        </w:rPr>
        <w:t>уређење приобалног земљишта водотока са функцијом еколошких коридора вршити: применом еколошки повољних решења која омогућују кретање животиња малих и средњих димензија уз коридор, првенствено током малих и средњих водостаја;  очувањем и унапређењем хидроморфолошких услова неопходних за функционисање коридора; унапређењем еколошког статуса или потенцијала.</w:t>
      </w:r>
    </w:p>
    <w:p w14:paraId="1FC3E561" w14:textId="77777777" w:rsidR="00B506FD" w:rsidRPr="001D5E2F" w:rsidRDefault="00B506FD" w:rsidP="0096652A">
      <w:pPr>
        <w:numPr>
          <w:ilvl w:val="0"/>
          <w:numId w:val="204"/>
        </w:numPr>
        <w:ind w:left="284" w:hanging="284"/>
        <w:contextualSpacing/>
        <w:jc w:val="both"/>
        <w:rPr>
          <w:spacing w:val="-4"/>
          <w:szCs w:val="20"/>
          <w:lang w:val="sr-Cyrl-RS"/>
        </w:rPr>
      </w:pPr>
      <w:r w:rsidRPr="001D5E2F">
        <w:rPr>
          <w:spacing w:val="-4"/>
          <w:szCs w:val="20"/>
          <w:lang w:val="sr-Cyrl-RS"/>
        </w:rPr>
        <w:t>безбедити заштиту коридора од утицаја рефлектоване сунчеве светлости и ноћног осветљења;</w:t>
      </w:r>
    </w:p>
    <w:p w14:paraId="39438CF6" w14:textId="24A0AC9C" w:rsidR="00B506FD" w:rsidRPr="001D5E2F" w:rsidRDefault="00B506FD" w:rsidP="0096652A">
      <w:pPr>
        <w:numPr>
          <w:ilvl w:val="0"/>
          <w:numId w:val="204"/>
        </w:numPr>
        <w:ind w:left="284" w:hanging="284"/>
        <w:contextualSpacing/>
        <w:jc w:val="both"/>
        <w:rPr>
          <w:spacing w:val="-4"/>
          <w:szCs w:val="20"/>
          <w:lang w:val="sr-Cyrl-RS"/>
        </w:rPr>
      </w:pPr>
      <w:r w:rsidRPr="001D5E2F">
        <w:rPr>
          <w:spacing w:val="-4"/>
          <w:szCs w:val="20"/>
          <w:lang w:val="sr-Cyrl-RS"/>
        </w:rPr>
        <w:t>На деоницама еколошких коридора ван грађевинских подручја насеља стимулисати традиционалне видове коришћења простора који доприносе очувању и унапређењу биодиверзитета</w:t>
      </w:r>
      <w:r w:rsidR="00467F3D" w:rsidRPr="001D5E2F">
        <w:rPr>
          <w:spacing w:val="-4"/>
          <w:szCs w:val="20"/>
          <w:lang w:val="sr-Cyrl-RS"/>
        </w:rPr>
        <w:t>;</w:t>
      </w:r>
    </w:p>
    <w:p w14:paraId="6F838139" w14:textId="77777777" w:rsidR="00B506FD" w:rsidRPr="001D5E2F" w:rsidRDefault="00B506FD" w:rsidP="0096652A">
      <w:pPr>
        <w:numPr>
          <w:ilvl w:val="0"/>
          <w:numId w:val="204"/>
        </w:numPr>
        <w:ind w:left="284" w:hanging="284"/>
        <w:contextualSpacing/>
        <w:jc w:val="both"/>
        <w:rPr>
          <w:spacing w:val="-4"/>
          <w:szCs w:val="20"/>
          <w:lang w:val="sr-Cyrl-RS"/>
        </w:rPr>
      </w:pPr>
      <w:r w:rsidRPr="001D5E2F">
        <w:rPr>
          <w:spacing w:val="-4"/>
          <w:szCs w:val="20"/>
          <w:lang w:val="sr-Cyrl-RS"/>
        </w:rPr>
        <w:t>На грађевинском земљишту наменити што већи део приобаља деонице еколошког коридора за мултифункционално зеленило који испуњава улогу очувања и заштите биолошке разноврсности; урбане садржаје потребно је распоредити по принципу зонације којом се одређује минимална удаљеност објеката од еколошких коридора и намена простора; на грађевинским парцелама обезбедити зелени појас који одваја простор људских активности од функционалног дела коридора у случају да је унутар  коридора нека друге намене</w:t>
      </w:r>
      <w:r w:rsidRPr="001D5E2F">
        <w:rPr>
          <w:i/>
          <w:spacing w:val="-4"/>
          <w:szCs w:val="20"/>
          <w:lang w:val="sr-Cyrl-RS"/>
        </w:rPr>
        <w:t>.</w:t>
      </w:r>
    </w:p>
    <w:p w14:paraId="230148F7" w14:textId="77777777" w:rsidR="00B506FD" w:rsidRPr="001D5E2F" w:rsidRDefault="00B506FD" w:rsidP="0096652A">
      <w:pPr>
        <w:numPr>
          <w:ilvl w:val="0"/>
          <w:numId w:val="204"/>
        </w:numPr>
        <w:ind w:left="284" w:hanging="284"/>
        <w:contextualSpacing/>
        <w:jc w:val="both"/>
        <w:rPr>
          <w:spacing w:val="-4"/>
          <w:szCs w:val="20"/>
          <w:lang w:val="sr-Cyrl-RS"/>
        </w:rPr>
      </w:pPr>
      <w:r w:rsidRPr="001D5E2F">
        <w:rPr>
          <w:spacing w:val="-4"/>
          <w:szCs w:val="20"/>
          <w:lang w:val="sr-Cyrl-RS"/>
        </w:rPr>
        <w:t xml:space="preserve">На простору изван зона становања, забрањена је изградња објеката чија намена није директно везана за обалу водотока са функцијом еколошког коридора на растојању мањем од 50 m од обале стајаћих вода, односно линије средњег водостаја водотока. </w:t>
      </w:r>
    </w:p>
    <w:p w14:paraId="0358FCE2" w14:textId="77777777" w:rsidR="00B506FD" w:rsidRPr="00255C52" w:rsidRDefault="00B506FD" w:rsidP="00B506FD">
      <w:pPr>
        <w:jc w:val="both"/>
        <w:rPr>
          <w:spacing w:val="-4"/>
          <w:sz w:val="14"/>
          <w:szCs w:val="14"/>
          <w:lang w:val="sr-Cyrl-RS" w:eastAsia="sr-Cyrl-CS"/>
        </w:rPr>
      </w:pPr>
    </w:p>
    <w:p w14:paraId="07EA12B7" w14:textId="77777777" w:rsidR="00B506FD" w:rsidRPr="00B506FD" w:rsidRDefault="00B506FD" w:rsidP="00B506FD">
      <w:pPr>
        <w:jc w:val="both"/>
        <w:rPr>
          <w:lang w:val="sr-Cyrl-RS" w:eastAsia="sr-Cyrl-CS"/>
        </w:rPr>
      </w:pPr>
      <w:r w:rsidRPr="00B506FD">
        <w:rPr>
          <w:lang w:val="sr-Cyrl-RS" w:eastAsia="sr-Cyrl-CS"/>
        </w:rPr>
        <w:t>Такође, неопходно је применити планске и техничке мере за спречавање загађења коридора. На местима укрштања еколошких коридора са елементима инфраструктурних система који формирају баријере за миграцију врста, обезбедити техничко-технолошка решења за неометано кретање дивљих врста. Пошумљавање и подизање зелених појасева вршити у складу са потребама очувања еколошких карактеристика коридора.</w:t>
      </w:r>
    </w:p>
    <w:p w14:paraId="39DCBB31" w14:textId="77777777" w:rsidR="00B506FD" w:rsidRPr="00255C52" w:rsidRDefault="00B506FD" w:rsidP="00B506FD">
      <w:pPr>
        <w:jc w:val="both"/>
        <w:rPr>
          <w:sz w:val="14"/>
          <w:szCs w:val="14"/>
          <w:lang w:val="sr-Cyrl-RS" w:eastAsia="sr-Cyrl-CS"/>
        </w:rPr>
      </w:pPr>
    </w:p>
    <w:p w14:paraId="64060FEE" w14:textId="77777777" w:rsidR="00B506FD" w:rsidRPr="00B506FD" w:rsidRDefault="00B506FD" w:rsidP="00B506FD">
      <w:pPr>
        <w:jc w:val="both"/>
        <w:rPr>
          <w:lang w:val="sr-Cyrl-RS" w:eastAsia="sr-Cyrl-CS"/>
        </w:rPr>
      </w:pPr>
      <w:r w:rsidRPr="00B506FD">
        <w:rPr>
          <w:lang w:val="sr-Cyrl-RS" w:eastAsia="sr-Cyrl-CS"/>
        </w:rPr>
        <w:t>У заштитним зонама еколошких коридора и станишта заптићених и строго заштићених врста:</w:t>
      </w:r>
    </w:p>
    <w:tbl>
      <w:tblPr>
        <w:tblStyle w:val="TableGrid8"/>
        <w:tblW w:w="0" w:type="auto"/>
        <w:jc w:val="center"/>
        <w:tblLayout w:type="fixed"/>
        <w:tblCellMar>
          <w:left w:w="28" w:type="dxa"/>
          <w:right w:w="28" w:type="dxa"/>
        </w:tblCellMar>
        <w:tblLook w:val="04A0" w:firstRow="1" w:lastRow="0" w:firstColumn="1" w:lastColumn="0" w:noHBand="0" w:noVBand="1"/>
      </w:tblPr>
      <w:tblGrid>
        <w:gridCol w:w="9303"/>
      </w:tblGrid>
      <w:tr w:rsidR="00B506FD" w:rsidRPr="00B506FD" w14:paraId="29726246" w14:textId="77777777" w:rsidTr="00C01CB5">
        <w:trPr>
          <w:trHeight w:val="309"/>
          <w:jc w:val="center"/>
        </w:trPr>
        <w:tc>
          <w:tcPr>
            <w:tcW w:w="9303" w:type="dxa"/>
            <w:vAlign w:val="center"/>
          </w:tcPr>
          <w:p w14:paraId="69A992D2" w14:textId="152ADAC0" w:rsidR="00B506FD" w:rsidRPr="00B506FD" w:rsidRDefault="00B506FD" w:rsidP="00C01CB5">
            <w:pPr>
              <w:widowControl w:val="0"/>
              <w:spacing w:line="216" w:lineRule="exact"/>
              <w:rPr>
                <w:spacing w:val="-4"/>
                <w:lang w:val="sr-Cyrl-RS" w:eastAsia="sr-Latn-RS"/>
              </w:rPr>
            </w:pPr>
            <w:r w:rsidRPr="00B506FD">
              <w:rPr>
                <w:b/>
                <w:spacing w:val="-4"/>
                <w:szCs w:val="18"/>
                <w:lang w:val="sr-Cyrl-RS" w:eastAsia="sr-Latn-RS"/>
              </w:rPr>
              <w:t xml:space="preserve">  У појасу од 500 m од еколошког коридора/станишта:</w:t>
            </w:r>
          </w:p>
        </w:tc>
      </w:tr>
      <w:tr w:rsidR="00B506FD" w:rsidRPr="00B506FD" w14:paraId="396454B2" w14:textId="77777777" w:rsidTr="00C01CB5">
        <w:trPr>
          <w:jc w:val="center"/>
        </w:trPr>
        <w:tc>
          <w:tcPr>
            <w:tcW w:w="9303" w:type="dxa"/>
          </w:tcPr>
          <w:p w14:paraId="4B7E2196" w14:textId="25160D1C" w:rsidR="00B506FD" w:rsidRPr="00C01CB5" w:rsidRDefault="00B506FD" w:rsidP="0096652A">
            <w:pPr>
              <w:pStyle w:val="ListParagraph"/>
              <w:widowControl w:val="0"/>
              <w:numPr>
                <w:ilvl w:val="0"/>
                <w:numId w:val="207"/>
              </w:numPr>
              <w:ind w:left="228" w:hanging="252"/>
              <w:rPr>
                <w:b/>
                <w:spacing w:val="-4"/>
                <w:lang w:val="sr-Cyrl-RS" w:eastAsia="sr-Latn-RS"/>
              </w:rPr>
            </w:pPr>
            <w:r w:rsidRPr="00C01CB5">
              <w:rPr>
                <w:spacing w:val="-4"/>
                <w:lang w:val="sr-Cyrl-RS" w:eastAsia="sr-Latn-RS"/>
              </w:rPr>
              <w:t>Забрањена су планска решења којима се нарушавају основне карактеристик</w:t>
            </w:r>
            <w:r w:rsidRPr="00C01CB5">
              <w:rPr>
                <w:strike/>
                <w:spacing w:val="-4"/>
                <w:lang w:val="sr-Cyrl-RS" w:eastAsia="sr-Latn-RS"/>
              </w:rPr>
              <w:t>е</w:t>
            </w:r>
            <w:r w:rsidRPr="00C01CB5">
              <w:rPr>
                <w:spacing w:val="-4"/>
                <w:lang w:val="sr-Cyrl-RS" w:eastAsia="sr-Latn-RS"/>
              </w:rPr>
              <w:t xml:space="preserve"> екосистема, предела или хидролошког режима од којих зависи функционалност коридора и опстанак врста и станишних типова</w:t>
            </w:r>
          </w:p>
          <w:p w14:paraId="40DB554D" w14:textId="77777777" w:rsidR="00B506FD" w:rsidRPr="00B506FD" w:rsidRDefault="00B506FD" w:rsidP="0096652A">
            <w:pPr>
              <w:widowControl w:val="0"/>
              <w:numPr>
                <w:ilvl w:val="0"/>
                <w:numId w:val="205"/>
              </w:numPr>
              <w:ind w:left="213" w:hanging="178"/>
              <w:jc w:val="both"/>
              <w:rPr>
                <w:rFonts w:ascii="MS Reference Sans Serif" w:hAnsi="MS Reference Sans Serif"/>
                <w:spacing w:val="-4"/>
                <w:lang w:val="sr-Cyrl-RS" w:eastAsia="sr-Latn-RS"/>
              </w:rPr>
            </w:pPr>
            <w:r w:rsidRPr="00B506FD">
              <w:rPr>
                <w:spacing w:val="-4"/>
                <w:lang w:val="sr-Cyrl-RS" w:eastAsia="sr-Latn-RS"/>
              </w:rPr>
              <w:t>Ограничава се изградња ветропаркова и појединачних ветрогенератора (турбина) на просторе који не угрожавају функционалност коридора и опстанак дивљих врста.</w:t>
            </w:r>
          </w:p>
        </w:tc>
      </w:tr>
      <w:tr w:rsidR="00C01CB5" w:rsidRPr="00B506FD" w14:paraId="554C3482" w14:textId="77777777" w:rsidTr="00C01CB5">
        <w:trPr>
          <w:trHeight w:val="338"/>
          <w:jc w:val="center"/>
        </w:trPr>
        <w:tc>
          <w:tcPr>
            <w:tcW w:w="9303" w:type="dxa"/>
            <w:vAlign w:val="center"/>
          </w:tcPr>
          <w:p w14:paraId="3729AFDB" w14:textId="08395F40" w:rsidR="00C01CB5" w:rsidRPr="00B506FD" w:rsidRDefault="00C01CB5" w:rsidP="00C01CB5">
            <w:pPr>
              <w:spacing w:before="60" w:after="60"/>
              <w:contextualSpacing/>
              <w:rPr>
                <w:spacing w:val="-4"/>
                <w:szCs w:val="20"/>
                <w:lang w:val="sr-Cyrl-RS"/>
              </w:rPr>
            </w:pPr>
            <w:r w:rsidRPr="00B506FD">
              <w:rPr>
                <w:b/>
                <w:spacing w:val="-4"/>
                <w:szCs w:val="18"/>
                <w:lang w:val="sr-Cyrl-RS" w:eastAsia="sr-Latn-RS"/>
              </w:rPr>
              <w:t>У појасу од 200 m од еколошког коридора/станишта:</w:t>
            </w:r>
          </w:p>
        </w:tc>
      </w:tr>
      <w:tr w:rsidR="00C01CB5" w:rsidRPr="00B506FD" w14:paraId="2BC7D1CF" w14:textId="77777777" w:rsidTr="00C01CB5">
        <w:trPr>
          <w:trHeight w:val="112"/>
          <w:jc w:val="center"/>
        </w:trPr>
        <w:tc>
          <w:tcPr>
            <w:tcW w:w="9303" w:type="dxa"/>
          </w:tcPr>
          <w:p w14:paraId="25DBD502" w14:textId="77777777" w:rsidR="00C01CB5" w:rsidRPr="00B506FD" w:rsidRDefault="00C01CB5" w:rsidP="0096652A">
            <w:pPr>
              <w:numPr>
                <w:ilvl w:val="0"/>
                <w:numId w:val="206"/>
              </w:numPr>
              <w:spacing w:before="60" w:after="60"/>
              <w:ind w:left="219" w:hanging="219"/>
              <w:contextualSpacing/>
              <w:jc w:val="both"/>
              <w:rPr>
                <w:spacing w:val="-4"/>
                <w:szCs w:val="20"/>
                <w:lang w:val="sr-Cyrl-RS"/>
              </w:rPr>
            </w:pPr>
            <w:r w:rsidRPr="00B506FD">
              <w:rPr>
                <w:spacing w:val="-4"/>
                <w:szCs w:val="20"/>
                <w:lang w:val="sr-Cyrl-RS"/>
              </w:rPr>
              <w:t>Зонални распоред урбано-руралних садржаја са циљем смањења негативних утицаја на живи свет</w:t>
            </w:r>
          </w:p>
          <w:p w14:paraId="7D877EA5" w14:textId="77777777" w:rsidR="00C01CB5" w:rsidRPr="00B506FD" w:rsidRDefault="00C01CB5" w:rsidP="0096652A">
            <w:pPr>
              <w:numPr>
                <w:ilvl w:val="0"/>
                <w:numId w:val="206"/>
              </w:numPr>
              <w:spacing w:before="60" w:after="60"/>
              <w:ind w:left="219" w:hanging="219"/>
              <w:contextualSpacing/>
              <w:jc w:val="both"/>
              <w:rPr>
                <w:spacing w:val="-4"/>
                <w:szCs w:val="20"/>
                <w:lang w:val="sr-Cyrl-RS"/>
              </w:rPr>
            </w:pPr>
            <w:r w:rsidRPr="00B506FD">
              <w:rPr>
                <w:spacing w:val="-4"/>
                <w:szCs w:val="20"/>
                <w:lang w:val="sr-Cyrl-RS"/>
              </w:rPr>
              <w:t>Примену мера заштите коридора/станишта од утицаја светлости, буке и загађења</w:t>
            </w:r>
          </w:p>
          <w:p w14:paraId="521286BD" w14:textId="77777777" w:rsidR="00C01CB5" w:rsidRPr="00B506FD" w:rsidRDefault="00C01CB5" w:rsidP="0096652A">
            <w:pPr>
              <w:numPr>
                <w:ilvl w:val="0"/>
                <w:numId w:val="206"/>
              </w:numPr>
              <w:spacing w:before="60" w:after="60"/>
              <w:ind w:left="219" w:hanging="219"/>
              <w:contextualSpacing/>
              <w:jc w:val="both"/>
              <w:rPr>
                <w:spacing w:val="-4"/>
                <w:szCs w:val="20"/>
                <w:lang w:val="sr-Cyrl-RS"/>
              </w:rPr>
            </w:pPr>
            <w:r w:rsidRPr="00B506FD">
              <w:rPr>
                <w:spacing w:val="-4"/>
                <w:szCs w:val="20"/>
                <w:lang w:val="sr-Cyrl-RS"/>
              </w:rPr>
              <w:t>Посебна дефинисана правила озелењавања уз забрану коришћења инвазивних врста, а у складу са еколошким карактеристикама подручја</w:t>
            </w:r>
          </w:p>
        </w:tc>
      </w:tr>
      <w:tr w:rsidR="00C01CB5" w:rsidRPr="00B506FD" w14:paraId="6EECA014" w14:textId="77777777" w:rsidTr="00C01CB5">
        <w:trPr>
          <w:trHeight w:val="310"/>
          <w:jc w:val="center"/>
        </w:trPr>
        <w:tc>
          <w:tcPr>
            <w:tcW w:w="9303" w:type="dxa"/>
            <w:vAlign w:val="center"/>
          </w:tcPr>
          <w:p w14:paraId="49B2E449" w14:textId="01EF70FF" w:rsidR="00C01CB5" w:rsidRPr="00B506FD" w:rsidRDefault="00C01CB5" w:rsidP="00C01CB5">
            <w:pPr>
              <w:spacing w:before="60" w:after="60"/>
              <w:contextualSpacing/>
              <w:rPr>
                <w:spacing w:val="-4"/>
                <w:szCs w:val="20"/>
                <w:lang w:val="sr-Cyrl-RS"/>
              </w:rPr>
            </w:pPr>
            <w:r w:rsidRPr="00B506FD">
              <w:rPr>
                <w:b/>
                <w:spacing w:val="-4"/>
                <w:szCs w:val="18"/>
                <w:lang w:val="sr-Cyrl-RS" w:eastAsia="sr-Latn-RS"/>
              </w:rPr>
              <w:t>У појасу од 200 m од еколошког коридора/станишта, ван грађевинског подручја насеља:</w:t>
            </w:r>
          </w:p>
        </w:tc>
      </w:tr>
      <w:tr w:rsidR="00C01CB5" w:rsidRPr="00B506FD" w14:paraId="56859A65" w14:textId="77777777" w:rsidTr="00C01CB5">
        <w:trPr>
          <w:trHeight w:val="76"/>
          <w:jc w:val="center"/>
        </w:trPr>
        <w:tc>
          <w:tcPr>
            <w:tcW w:w="9303" w:type="dxa"/>
          </w:tcPr>
          <w:p w14:paraId="4FA7A00E" w14:textId="77777777" w:rsidR="00C01CB5" w:rsidRPr="00B506FD" w:rsidRDefault="00C01CB5" w:rsidP="0096652A">
            <w:pPr>
              <w:numPr>
                <w:ilvl w:val="0"/>
                <w:numId w:val="206"/>
              </w:numPr>
              <w:spacing w:before="60" w:after="60"/>
              <w:ind w:left="176" w:hanging="176"/>
              <w:contextualSpacing/>
              <w:jc w:val="both"/>
              <w:rPr>
                <w:spacing w:val="-4"/>
                <w:szCs w:val="20"/>
                <w:lang w:val="sr-Cyrl-RS"/>
              </w:rPr>
            </w:pPr>
            <w:r w:rsidRPr="00B506FD">
              <w:rPr>
                <w:spacing w:val="-4"/>
                <w:szCs w:val="20"/>
                <w:lang w:val="sr-Cyrl-RS"/>
              </w:rPr>
              <w:t>Ограничава се формирање грађевинског земљишта на трасе линијске инфраструктуре и објекте од јавног интереса за потребе објеката за видове одрживог коришћења који обезбеђују повољно стање коридора или датог станишта</w:t>
            </w:r>
          </w:p>
          <w:p w14:paraId="6CB42894" w14:textId="77777777" w:rsidR="00C01CB5" w:rsidRPr="00B506FD" w:rsidRDefault="00C01CB5" w:rsidP="0096652A">
            <w:pPr>
              <w:numPr>
                <w:ilvl w:val="0"/>
                <w:numId w:val="206"/>
              </w:numPr>
              <w:ind w:left="176" w:hanging="176"/>
              <w:contextualSpacing/>
              <w:jc w:val="both"/>
              <w:rPr>
                <w:spacing w:val="-4"/>
                <w:szCs w:val="20"/>
                <w:lang w:val="sr-Cyrl-RS"/>
              </w:rPr>
            </w:pPr>
            <w:r w:rsidRPr="00B506FD">
              <w:rPr>
                <w:spacing w:val="-4"/>
                <w:szCs w:val="20"/>
                <w:lang w:val="sr-Cyrl-RS"/>
              </w:rPr>
              <w:t>Приликом планирања и изградње надземне инфраструктуре применити посебна техничко-технолошка решења која спречавају колизију, као и електрокуцију летећих организама код електричних водова ниског и средњег напона.</w:t>
            </w:r>
          </w:p>
        </w:tc>
      </w:tr>
      <w:tr w:rsidR="00C01CB5" w:rsidRPr="00B506FD" w14:paraId="16DCBFEE" w14:textId="77777777" w:rsidTr="00C01CB5">
        <w:trPr>
          <w:trHeight w:val="76"/>
          <w:jc w:val="center"/>
        </w:trPr>
        <w:tc>
          <w:tcPr>
            <w:tcW w:w="9303" w:type="dxa"/>
          </w:tcPr>
          <w:p w14:paraId="56D079C8" w14:textId="183BBCD4" w:rsidR="00C01CB5" w:rsidRPr="00B506FD" w:rsidRDefault="00C01CB5" w:rsidP="00B506FD">
            <w:pPr>
              <w:spacing w:before="60" w:after="60"/>
              <w:jc w:val="both"/>
              <w:rPr>
                <w:spacing w:val="-4"/>
                <w:lang w:val="sr-Cyrl-RS" w:eastAsia="sr-Cyrl-CS"/>
              </w:rPr>
            </w:pPr>
            <w:r w:rsidRPr="00B506FD">
              <w:rPr>
                <w:b/>
                <w:spacing w:val="-4"/>
                <w:szCs w:val="18"/>
                <w:lang w:val="sr-Cyrl-RS" w:eastAsia="sr-Latn-RS"/>
              </w:rPr>
              <w:t>У појасу од 50 m од еколошког коридора или станишта:</w:t>
            </w:r>
          </w:p>
        </w:tc>
      </w:tr>
      <w:tr w:rsidR="00C01CB5" w:rsidRPr="00B506FD" w14:paraId="11127C73" w14:textId="77777777" w:rsidTr="00C01CB5">
        <w:trPr>
          <w:trHeight w:val="76"/>
          <w:jc w:val="center"/>
        </w:trPr>
        <w:tc>
          <w:tcPr>
            <w:tcW w:w="9303" w:type="dxa"/>
          </w:tcPr>
          <w:p w14:paraId="12FB2CB4" w14:textId="77777777" w:rsidR="00C01CB5" w:rsidRPr="00B506FD" w:rsidRDefault="00C01CB5" w:rsidP="00C01CB5">
            <w:pPr>
              <w:jc w:val="both"/>
              <w:rPr>
                <w:spacing w:val="-4"/>
                <w:lang w:val="sr-Cyrl-RS" w:eastAsia="sr-Cyrl-CS"/>
              </w:rPr>
            </w:pPr>
            <w:r w:rsidRPr="00B506FD">
              <w:rPr>
                <w:spacing w:val="-4"/>
                <w:lang w:val="sr-Cyrl-RS" w:eastAsia="sr-Cyrl-CS"/>
              </w:rPr>
              <w:t>Забрањује се:</w:t>
            </w:r>
          </w:p>
          <w:p w14:paraId="48EEA8B7" w14:textId="77777777" w:rsidR="00C01CB5" w:rsidRPr="00B506FD" w:rsidRDefault="00C01CB5" w:rsidP="0096652A">
            <w:pPr>
              <w:numPr>
                <w:ilvl w:val="0"/>
                <w:numId w:val="206"/>
              </w:numPr>
              <w:ind w:left="261" w:hanging="261"/>
              <w:contextualSpacing/>
              <w:jc w:val="both"/>
              <w:rPr>
                <w:spacing w:val="-4"/>
                <w:szCs w:val="20"/>
                <w:lang w:val="sr-Cyrl-RS"/>
              </w:rPr>
            </w:pPr>
            <w:r w:rsidRPr="00B506FD">
              <w:rPr>
                <w:spacing w:val="-4"/>
                <w:szCs w:val="20"/>
                <w:lang w:val="sr-Cyrl-RS"/>
              </w:rPr>
              <w:t>Примена техничких решења којима се формирају рефлектујуће површине усмерене према коридору или станишту</w:t>
            </w:r>
          </w:p>
          <w:p w14:paraId="42F83566" w14:textId="77777777" w:rsidR="00C01CB5" w:rsidRPr="00B506FD" w:rsidRDefault="00C01CB5" w:rsidP="00B506FD">
            <w:pPr>
              <w:jc w:val="both"/>
              <w:rPr>
                <w:spacing w:val="-4"/>
                <w:lang w:val="sr-Cyrl-RS" w:eastAsia="sr-Cyrl-CS"/>
              </w:rPr>
            </w:pPr>
            <w:r w:rsidRPr="00B506FD">
              <w:rPr>
                <w:spacing w:val="-4"/>
                <w:lang w:val="sr-Cyrl-RS" w:eastAsia="sr-Cyrl-CS"/>
              </w:rPr>
              <w:t>Ограничава се изградња надземне инфраструктуре на:</w:t>
            </w:r>
          </w:p>
          <w:p w14:paraId="47255788" w14:textId="77777777" w:rsidR="00C01CB5" w:rsidRPr="00B506FD" w:rsidRDefault="00C01CB5" w:rsidP="0096652A">
            <w:pPr>
              <w:numPr>
                <w:ilvl w:val="0"/>
                <w:numId w:val="206"/>
              </w:numPr>
              <w:ind w:left="275" w:hanging="275"/>
              <w:contextualSpacing/>
              <w:jc w:val="both"/>
              <w:rPr>
                <w:spacing w:val="-4"/>
                <w:szCs w:val="20"/>
                <w:lang w:val="sr-Cyrl-RS"/>
              </w:rPr>
            </w:pPr>
            <w:r w:rsidRPr="00B506FD">
              <w:rPr>
                <w:spacing w:val="-4"/>
                <w:szCs w:val="20"/>
                <w:lang w:val="sr-Cyrl-RS"/>
              </w:rPr>
              <w:t>Инфраструктуру чија траса најкраћим путем прелази преко еколошких коридора, станишта или комплекса станишта од већег броја субјединица</w:t>
            </w:r>
          </w:p>
          <w:p w14:paraId="7E9BCF33" w14:textId="77777777" w:rsidR="00C01CB5" w:rsidRPr="00B506FD" w:rsidRDefault="00C01CB5" w:rsidP="00B506FD">
            <w:pPr>
              <w:jc w:val="both"/>
              <w:rPr>
                <w:spacing w:val="-4"/>
                <w:lang w:val="sr-Cyrl-RS" w:eastAsia="sr-Cyrl-CS"/>
              </w:rPr>
            </w:pPr>
            <w:r w:rsidRPr="00B506FD">
              <w:rPr>
                <w:spacing w:val="-4"/>
                <w:lang w:val="sr-Cyrl-RS" w:eastAsia="sr-Cyrl-CS"/>
              </w:rPr>
              <w:t>Примењују се следеће мере:</w:t>
            </w:r>
          </w:p>
          <w:p w14:paraId="3A68CCB7" w14:textId="77777777" w:rsidR="00C01CB5" w:rsidRPr="00B506FD" w:rsidRDefault="00C01CB5" w:rsidP="0096652A">
            <w:pPr>
              <w:numPr>
                <w:ilvl w:val="0"/>
                <w:numId w:val="206"/>
              </w:numPr>
              <w:ind w:left="233" w:hanging="233"/>
              <w:contextualSpacing/>
              <w:jc w:val="both"/>
              <w:rPr>
                <w:spacing w:val="-4"/>
                <w:szCs w:val="20"/>
                <w:lang w:val="sr-Cyrl-RS"/>
              </w:rPr>
            </w:pPr>
            <w:r w:rsidRPr="00B506FD">
              <w:rPr>
                <w:spacing w:val="-4"/>
                <w:szCs w:val="20"/>
                <w:lang w:val="sr-Cyrl-RS"/>
              </w:rPr>
              <w:t>Уситњавање парцела вршити у складу са интересима очувања станишта или коридора</w:t>
            </w:r>
          </w:p>
          <w:p w14:paraId="6182659D" w14:textId="77777777" w:rsidR="00C01CB5" w:rsidRPr="00B506FD" w:rsidRDefault="00C01CB5" w:rsidP="0096652A">
            <w:pPr>
              <w:numPr>
                <w:ilvl w:val="0"/>
                <w:numId w:val="206"/>
              </w:numPr>
              <w:ind w:left="233" w:hanging="233"/>
              <w:contextualSpacing/>
              <w:jc w:val="both"/>
              <w:rPr>
                <w:spacing w:val="-4"/>
                <w:szCs w:val="20"/>
                <w:lang w:val="sr-Cyrl-RS"/>
              </w:rPr>
            </w:pPr>
            <w:r w:rsidRPr="00B506FD">
              <w:rPr>
                <w:spacing w:val="-4"/>
                <w:szCs w:val="20"/>
                <w:lang w:val="sr-Cyrl-RS"/>
              </w:rPr>
              <w:t>Очувати проходност еколошких коридора површинских вода забраном ограђивања појаса уз обалу или применом типова ограде које омогућују кретање дивљих врста</w:t>
            </w:r>
          </w:p>
          <w:p w14:paraId="62812FC5" w14:textId="77777777" w:rsidR="00C01CB5" w:rsidRPr="00B506FD" w:rsidRDefault="00C01CB5" w:rsidP="0096652A">
            <w:pPr>
              <w:numPr>
                <w:ilvl w:val="0"/>
                <w:numId w:val="206"/>
              </w:numPr>
              <w:ind w:left="233" w:hanging="233"/>
              <w:contextualSpacing/>
              <w:jc w:val="both"/>
              <w:rPr>
                <w:spacing w:val="-4"/>
                <w:szCs w:val="20"/>
                <w:lang w:val="sr-Cyrl-RS"/>
              </w:rPr>
            </w:pPr>
            <w:r w:rsidRPr="00B506FD">
              <w:rPr>
                <w:spacing w:val="-4"/>
                <w:szCs w:val="20"/>
                <w:lang w:val="sr-Cyrl-RS"/>
              </w:rPr>
              <w:t>Обезбедити континуитет зеленог заштитног појаса између простора људских активности и коридора/станишта, у складу са типом вегетације и осетљивости коридора/станишта</w:t>
            </w:r>
          </w:p>
        </w:tc>
      </w:tr>
      <w:tr w:rsidR="00C01CB5" w:rsidRPr="00B506FD" w14:paraId="37B6EF29" w14:textId="77777777" w:rsidTr="00C01CB5">
        <w:trPr>
          <w:trHeight w:val="149"/>
          <w:jc w:val="center"/>
        </w:trPr>
        <w:tc>
          <w:tcPr>
            <w:tcW w:w="9303" w:type="dxa"/>
          </w:tcPr>
          <w:p w14:paraId="2FA713FF" w14:textId="0B82F526" w:rsidR="00C01CB5" w:rsidRPr="00B506FD" w:rsidRDefault="00C01CB5" w:rsidP="00B506FD">
            <w:pPr>
              <w:spacing w:before="60" w:after="60"/>
              <w:jc w:val="both"/>
              <w:rPr>
                <w:spacing w:val="-4"/>
                <w:lang w:val="sr-Cyrl-RS" w:eastAsia="sr-Cyrl-CS"/>
              </w:rPr>
            </w:pPr>
            <w:r w:rsidRPr="00B506FD">
              <w:rPr>
                <w:b/>
                <w:spacing w:val="-4"/>
                <w:szCs w:val="18"/>
                <w:lang w:val="sr-Cyrl-RS" w:eastAsia="sr-Latn-RS"/>
              </w:rPr>
              <w:t>У појасу од 50 m од еколошког коридора или станишта (пољопривредно, шумско и водно земљиште)</w:t>
            </w:r>
          </w:p>
        </w:tc>
      </w:tr>
      <w:tr w:rsidR="00C01CB5" w:rsidRPr="00B506FD" w14:paraId="7A94B2CD" w14:textId="77777777" w:rsidTr="00C01CB5">
        <w:trPr>
          <w:trHeight w:val="149"/>
          <w:jc w:val="center"/>
        </w:trPr>
        <w:tc>
          <w:tcPr>
            <w:tcW w:w="9303" w:type="dxa"/>
          </w:tcPr>
          <w:p w14:paraId="783A95E0" w14:textId="77777777" w:rsidR="00C01CB5" w:rsidRPr="00B506FD" w:rsidRDefault="00C01CB5" w:rsidP="00B506FD">
            <w:pPr>
              <w:spacing w:before="60" w:after="60"/>
              <w:jc w:val="both"/>
              <w:rPr>
                <w:spacing w:val="-4"/>
                <w:lang w:val="sr-Cyrl-RS" w:eastAsia="sr-Cyrl-CS"/>
              </w:rPr>
            </w:pPr>
            <w:r w:rsidRPr="00B506FD">
              <w:rPr>
                <w:spacing w:val="-4"/>
                <w:lang w:val="sr-Cyrl-RS" w:eastAsia="sr-Cyrl-CS"/>
              </w:rPr>
              <w:t>Изградња објеката се ограничава на оне објекте чија је намена директно везана за воду.</w:t>
            </w:r>
          </w:p>
        </w:tc>
      </w:tr>
      <w:tr w:rsidR="00C01CB5" w:rsidRPr="00B506FD" w14:paraId="3649CF9E" w14:textId="77777777" w:rsidTr="00C01CB5">
        <w:trPr>
          <w:trHeight w:val="149"/>
          <w:jc w:val="center"/>
        </w:trPr>
        <w:tc>
          <w:tcPr>
            <w:tcW w:w="9303" w:type="dxa"/>
          </w:tcPr>
          <w:p w14:paraId="3D2101AB" w14:textId="1BF09EB3" w:rsidR="00C01CB5" w:rsidRPr="00B506FD" w:rsidRDefault="00C01CB5" w:rsidP="00B506FD">
            <w:pPr>
              <w:spacing w:before="60" w:after="60"/>
              <w:jc w:val="both"/>
              <w:rPr>
                <w:spacing w:val="-4"/>
                <w:lang w:val="sr-Cyrl-RS" w:eastAsia="sr-Cyrl-CS"/>
              </w:rPr>
            </w:pPr>
            <w:r w:rsidRPr="00B506FD">
              <w:rPr>
                <w:b/>
                <w:spacing w:val="-4"/>
                <w:szCs w:val="18"/>
                <w:lang w:val="sr-Cyrl-RS" w:eastAsia="sr-Latn-RS"/>
              </w:rPr>
              <w:t>У појасу од 50 m од еколошког коридора или станишта на грађевинском земљишту</w:t>
            </w:r>
          </w:p>
        </w:tc>
      </w:tr>
      <w:tr w:rsidR="00C01CB5" w:rsidRPr="00B506FD" w14:paraId="6D08FCC0" w14:textId="77777777" w:rsidTr="00C01CB5">
        <w:trPr>
          <w:trHeight w:val="149"/>
          <w:jc w:val="center"/>
        </w:trPr>
        <w:tc>
          <w:tcPr>
            <w:tcW w:w="9303" w:type="dxa"/>
          </w:tcPr>
          <w:p w14:paraId="47B10491" w14:textId="77777777" w:rsidR="00C01CB5" w:rsidRPr="00B506FD" w:rsidRDefault="00C01CB5" w:rsidP="00B506FD">
            <w:pPr>
              <w:spacing w:before="60" w:after="60"/>
              <w:jc w:val="both"/>
              <w:rPr>
                <w:spacing w:val="-4"/>
                <w:lang w:val="sr-Cyrl-RS" w:eastAsia="sr-Cyrl-CS"/>
              </w:rPr>
            </w:pPr>
            <w:r w:rsidRPr="00B506FD">
              <w:rPr>
                <w:spacing w:val="-4"/>
                <w:lang w:val="sr-Cyrl-RS" w:eastAsia="sr-Cyrl-CS"/>
              </w:rPr>
              <w:t>Услов за изградњу на вештачким површинама (паркинг, спортски терени и сл.) је да се на парцели формира уређена зелена површина са функцијом одржавања континуитета зеленог појаса коридора или тампон зоне станишта.</w:t>
            </w:r>
          </w:p>
        </w:tc>
      </w:tr>
    </w:tbl>
    <w:p w14:paraId="0CD535EF" w14:textId="77777777" w:rsidR="00B506FD" w:rsidRPr="00B506FD" w:rsidRDefault="00B506FD" w:rsidP="00B506FD">
      <w:pPr>
        <w:jc w:val="both"/>
        <w:rPr>
          <w:lang w:val="sr-Cyrl-RS" w:eastAsia="sr-Cyrl-CS"/>
        </w:rPr>
      </w:pPr>
    </w:p>
    <w:p w14:paraId="6A82BFC1" w14:textId="77777777" w:rsidR="00B506FD" w:rsidRPr="00B506FD" w:rsidRDefault="00B506FD" w:rsidP="00B506FD">
      <w:pPr>
        <w:jc w:val="both"/>
        <w:rPr>
          <w:lang w:val="sr-Cyrl-RS" w:eastAsia="sr-Cyrl-CS"/>
        </w:rPr>
      </w:pPr>
      <w:r w:rsidRPr="00B506FD">
        <w:rPr>
          <w:lang w:val="sr-Cyrl-RS" w:eastAsia="sr-Cyrl-CS"/>
        </w:rPr>
        <w:t xml:space="preserve">При озелењавању потребно је формирати систем јавног зеленила, повећати проценат зелених површина, броја и разноврсности постојећих категорија јавног зеленила и одржавати га у блиско природном стању. Учешће аутохтоних врста треба да буде минимално 20%, а применити четинарске врсте само на оним сегментима простора где ће зелене површине бити интензивно одржаване. </w:t>
      </w:r>
    </w:p>
    <w:p w14:paraId="35033637" w14:textId="77777777" w:rsidR="00B506FD" w:rsidRPr="00B506FD" w:rsidRDefault="00B506FD" w:rsidP="00B506FD">
      <w:pPr>
        <w:jc w:val="both"/>
        <w:rPr>
          <w:lang w:val="sr-Cyrl-RS" w:eastAsia="sr-Cyrl-CS"/>
        </w:rPr>
      </w:pPr>
    </w:p>
    <w:p w14:paraId="5743B36C" w14:textId="77777777" w:rsidR="00B506FD" w:rsidRPr="00B506FD" w:rsidRDefault="00B506FD" w:rsidP="00B506FD">
      <w:pPr>
        <w:jc w:val="both"/>
        <w:rPr>
          <w:lang w:val="sr-Cyrl-RS" w:eastAsia="sr-Cyrl-CS"/>
        </w:rPr>
      </w:pPr>
      <w:r w:rsidRPr="00B506FD">
        <w:rPr>
          <w:lang w:val="sr-Cyrl-RS" w:eastAsia="sr-Cyrl-CS"/>
        </w:rPr>
        <w:t xml:space="preserve">Задржати зелене површине унутар постојећих стамбених блокова у зонама породичног и вишепородичног становања, и повезати их у систем јавног зеленила. </w:t>
      </w:r>
    </w:p>
    <w:p w14:paraId="5B470F19" w14:textId="77777777" w:rsidR="00B506FD" w:rsidRPr="00B506FD" w:rsidRDefault="00B506FD" w:rsidP="00B506FD">
      <w:pPr>
        <w:jc w:val="both"/>
        <w:rPr>
          <w:lang w:val="sr-Cyrl-RS" w:eastAsia="sr-Cyrl-CS"/>
        </w:rPr>
      </w:pPr>
    </w:p>
    <w:p w14:paraId="501B1C41" w14:textId="77777777" w:rsidR="00B506FD" w:rsidRPr="00B506FD" w:rsidRDefault="00B506FD" w:rsidP="00B506FD">
      <w:pPr>
        <w:jc w:val="both"/>
        <w:rPr>
          <w:lang w:val="sr-Cyrl-RS" w:eastAsia="sr-Cyrl-CS"/>
        </w:rPr>
      </w:pPr>
      <w:r w:rsidRPr="00B506FD">
        <w:rPr>
          <w:lang w:val="sr-Cyrl-RS" w:eastAsia="sr-Cyrl-CS"/>
        </w:rPr>
        <w:t>При озелењавању путних појаса саобраћајница, у циљу спречавања аерозагађења, а са максимално израженим утицајем санитарне функције и редукцијом буке потребно је обезбедити густе дрвореде високих лишћара и жбуња отпорних на аерозагађење.</w:t>
      </w:r>
    </w:p>
    <w:p w14:paraId="3B17D237" w14:textId="77777777" w:rsidR="00B506FD" w:rsidRPr="00B506FD" w:rsidRDefault="00B506FD" w:rsidP="00B506FD">
      <w:pPr>
        <w:jc w:val="both"/>
        <w:rPr>
          <w:lang w:val="sr-Cyrl-RS" w:eastAsia="sr-Cyrl-CS"/>
        </w:rPr>
      </w:pPr>
    </w:p>
    <w:p w14:paraId="1BE85156" w14:textId="77777777" w:rsidR="00B506FD" w:rsidRPr="00B506FD" w:rsidRDefault="00B506FD" w:rsidP="00B506FD">
      <w:pPr>
        <w:jc w:val="both"/>
        <w:rPr>
          <w:lang w:val="sr-Cyrl-RS" w:eastAsia="sr-Cyrl-CS"/>
        </w:rPr>
      </w:pPr>
      <w:r w:rsidRPr="00B506FD">
        <w:rPr>
          <w:lang w:val="sr-Cyrl-RS" w:eastAsia="sr-Cyrl-CS"/>
        </w:rPr>
        <w:t xml:space="preserve">Како негативан антропогени утицај на заштићена подручја постаје све значајнији неопходно је увести облигативне мере којима би се спречила даља девастација природних ресурса, </w:t>
      </w:r>
    </w:p>
    <w:p w14:paraId="3A85236A" w14:textId="77777777" w:rsidR="00B506FD" w:rsidRPr="00B506FD" w:rsidRDefault="00B506FD" w:rsidP="0096652A">
      <w:pPr>
        <w:numPr>
          <w:ilvl w:val="0"/>
          <w:numId w:val="133"/>
        </w:numPr>
        <w:ind w:left="284" w:hanging="284"/>
        <w:contextualSpacing/>
        <w:jc w:val="both"/>
        <w:rPr>
          <w:szCs w:val="20"/>
          <w:lang w:val="sr-Cyrl-RS"/>
        </w:rPr>
      </w:pPr>
      <w:r w:rsidRPr="00B506FD">
        <w:rPr>
          <w:szCs w:val="20"/>
          <w:lang w:val="sr-Cyrl-RS"/>
        </w:rPr>
        <w:t>спречавање слободног приступа и неконтролисане употребе природних ресурса;</w:t>
      </w:r>
    </w:p>
    <w:p w14:paraId="20AC64D0" w14:textId="77777777" w:rsidR="00B506FD" w:rsidRPr="00B506FD" w:rsidRDefault="00B506FD" w:rsidP="0096652A">
      <w:pPr>
        <w:numPr>
          <w:ilvl w:val="0"/>
          <w:numId w:val="133"/>
        </w:numPr>
        <w:ind w:left="284" w:hanging="284"/>
        <w:contextualSpacing/>
        <w:jc w:val="both"/>
        <w:rPr>
          <w:szCs w:val="20"/>
          <w:lang w:val="sr-Cyrl-RS"/>
        </w:rPr>
      </w:pPr>
      <w:r w:rsidRPr="00B506FD">
        <w:rPr>
          <w:szCs w:val="20"/>
          <w:lang w:val="sr-Cyrl-RS"/>
        </w:rPr>
        <w:t>ограничења у количини искоришћених ресурса;</w:t>
      </w:r>
    </w:p>
    <w:p w14:paraId="10A44819" w14:textId="77777777" w:rsidR="00B506FD" w:rsidRPr="00B506FD" w:rsidRDefault="00B506FD" w:rsidP="0096652A">
      <w:pPr>
        <w:numPr>
          <w:ilvl w:val="0"/>
          <w:numId w:val="133"/>
        </w:numPr>
        <w:ind w:left="284" w:hanging="284"/>
        <w:contextualSpacing/>
        <w:jc w:val="both"/>
        <w:rPr>
          <w:szCs w:val="20"/>
          <w:lang w:val="sr-Cyrl-RS"/>
        </w:rPr>
      </w:pPr>
      <w:r w:rsidRPr="00B506FD">
        <w:rPr>
          <w:szCs w:val="20"/>
          <w:lang w:val="sr-Cyrl-RS"/>
        </w:rPr>
        <w:t>економске мере (плаћање такси и пореза).</w:t>
      </w:r>
    </w:p>
    <w:p w14:paraId="096E93F8" w14:textId="77777777" w:rsidR="00B506FD" w:rsidRPr="00B506FD" w:rsidRDefault="00B506FD" w:rsidP="00B506FD">
      <w:pPr>
        <w:jc w:val="both"/>
        <w:rPr>
          <w:lang w:val="sr-Cyrl-RS" w:eastAsia="sr-Cyrl-CS"/>
        </w:rPr>
      </w:pPr>
    </w:p>
    <w:p w14:paraId="722F3D00" w14:textId="77777777" w:rsidR="00B506FD" w:rsidRPr="00B506FD" w:rsidRDefault="00B506FD" w:rsidP="00B506FD">
      <w:pPr>
        <w:jc w:val="both"/>
        <w:rPr>
          <w:lang w:val="sr-Cyrl-RS" w:eastAsia="sr-Cyrl-CS"/>
        </w:rPr>
      </w:pPr>
      <w:r w:rsidRPr="00B506FD">
        <w:rPr>
          <w:lang w:val="sr-Cyrl-RS" w:eastAsia="sr-Cyrl-CS"/>
        </w:rPr>
        <w:t xml:space="preserve">Мере заштите и очувања природних добара морају се поштовати, само континуирана примена прописаних мера може донети ефикасан систем заштите и очувања природних ресурса.   </w:t>
      </w:r>
    </w:p>
    <w:p w14:paraId="19E376EE" w14:textId="77777777" w:rsidR="00B506FD" w:rsidRPr="00EA2899" w:rsidRDefault="00B506FD" w:rsidP="00B506FD">
      <w:pPr>
        <w:autoSpaceDE w:val="0"/>
        <w:autoSpaceDN w:val="0"/>
        <w:jc w:val="both"/>
        <w:rPr>
          <w:color w:val="FF0000"/>
          <w:lang w:val="sr-Cyrl-CS" w:eastAsia="sr-Cyrl-CS"/>
        </w:rPr>
      </w:pPr>
    </w:p>
    <w:p w14:paraId="7B13A464" w14:textId="5632A977" w:rsidR="00EA2899" w:rsidRPr="00F612B3" w:rsidRDefault="004F53AD" w:rsidP="004F53AD">
      <w:pPr>
        <w:pStyle w:val="Heading3"/>
        <w:rPr>
          <w:lang w:val="sr-Cyrl-CS" w:eastAsia="sr-Cyrl-CS"/>
        </w:rPr>
      </w:pPr>
      <w:bookmarkStart w:id="1170" w:name="_Toc97121415"/>
      <w:bookmarkStart w:id="1171" w:name="_Toc97280512"/>
      <w:r w:rsidRPr="00F612B3">
        <w:rPr>
          <w:lang w:val="sr-Cyrl-CS" w:eastAsia="sr-Cyrl-CS"/>
        </w:rPr>
        <w:t>4.1</w:t>
      </w:r>
      <w:r w:rsidR="00EA2899" w:rsidRPr="00F612B3">
        <w:rPr>
          <w:lang w:val="sr-Cyrl-CS" w:eastAsia="sr-Cyrl-CS"/>
        </w:rPr>
        <w:t>.6. Мере заштите предела</w:t>
      </w:r>
      <w:bookmarkEnd w:id="1170"/>
      <w:bookmarkEnd w:id="1171"/>
    </w:p>
    <w:p w14:paraId="3B967A0D" w14:textId="77777777" w:rsidR="00EA2899" w:rsidRPr="00EA2899" w:rsidRDefault="00EA2899" w:rsidP="00EA2899">
      <w:pPr>
        <w:autoSpaceDE w:val="0"/>
        <w:autoSpaceDN w:val="0"/>
        <w:jc w:val="both"/>
        <w:rPr>
          <w:b/>
          <w:color w:val="FF0000"/>
          <w:sz w:val="20"/>
          <w:szCs w:val="20"/>
          <w:lang w:val="sr-Cyrl-CS" w:eastAsia="sr-Cyrl-CS"/>
        </w:rPr>
      </w:pPr>
    </w:p>
    <w:p w14:paraId="7BA43EDE" w14:textId="77777777" w:rsidR="0096652A" w:rsidRPr="00783E4B" w:rsidRDefault="0096652A" w:rsidP="0096652A">
      <w:pPr>
        <w:pStyle w:val="a3"/>
        <w:rPr>
          <w:rFonts w:eastAsiaTheme="majorEastAsia"/>
          <w:lang w:val="sr-Cyrl-RS" w:eastAsia="sr-Cyrl-CS"/>
        </w:rPr>
      </w:pPr>
      <w:r w:rsidRPr="00783E4B">
        <w:rPr>
          <w:rFonts w:eastAsiaTheme="majorEastAsia"/>
          <w:lang w:val="sr-Cyrl-RS" w:eastAsia="sr-Cyrl-CS"/>
        </w:rPr>
        <w:t>У циљу обезбеђења специфичног карактера предела АПВ, којим се чува предеони диверзитет, идентитет и повезаност, плански концепт се реализује кроз инструментализацију предеоног приступа планирању простора. Институционализацијом и операционализацијом предеоног приступа планирању простора, неопходно је формирање методолошког оквира за анализу и оцену карактера предела на различитим размерним нивоима, усклађеног са европским стандардима, на основу којег би се створила информациона основа (база података и индикатора) за управљање и мониторинг.</w:t>
      </w:r>
    </w:p>
    <w:p w14:paraId="670CCAB3" w14:textId="77777777" w:rsidR="0096652A" w:rsidRPr="00783E4B" w:rsidRDefault="0096652A" w:rsidP="0096652A">
      <w:pPr>
        <w:pStyle w:val="a3"/>
        <w:rPr>
          <w:rFonts w:eastAsiaTheme="majorEastAsia"/>
          <w:lang w:val="sr-Cyrl-RS" w:eastAsia="sr-Cyrl-CS"/>
        </w:rPr>
      </w:pPr>
    </w:p>
    <w:p w14:paraId="70C91F33" w14:textId="77777777" w:rsidR="0096652A" w:rsidRPr="00783E4B" w:rsidRDefault="0096652A" w:rsidP="0096652A">
      <w:pPr>
        <w:pStyle w:val="a3"/>
        <w:rPr>
          <w:rFonts w:eastAsiaTheme="majorEastAsia"/>
          <w:lang w:val="sr-Cyrl-RS" w:eastAsia="sr-Cyrl-CS"/>
        </w:rPr>
      </w:pPr>
      <w:r w:rsidRPr="00783E4B">
        <w:rPr>
          <w:rFonts w:eastAsiaTheme="majorEastAsia"/>
          <w:lang w:val="sr-Cyrl-RS" w:eastAsia="sr-Cyrl-CS"/>
        </w:rPr>
        <w:t>У складу са наведеним, одрживо коришћење вредности карактера предела АП Војводине оствариваће се у складу с концепцијом имплементације предеоног приступа у систем просторног и урбанистичког планирања и пројектовања којим се омогућава просторни развој усклађен са претходно дефинисаним циљним квалитетом карактера предела. То подразумева процес израде просторних, урбанистичких и секторских планова и техничке документације у коме је кроз координирану методологију израде препозната и прихваћена вредност карактера предела као јавног добра. На тај начин се обезбеђује одговарајућа заштита постојећих вредности карактера предела, али и стварање нових вредности које су усклађене с циљним квалитетом предела. Омогућава се и праћење стања вредности карактера предела на основу индикатора: диверзитет, комплексност, кохерентност, природност и отвореност.</w:t>
      </w:r>
    </w:p>
    <w:p w14:paraId="6EBED020" w14:textId="77777777" w:rsidR="0096652A" w:rsidRPr="00783E4B" w:rsidRDefault="0096652A" w:rsidP="0096652A">
      <w:pPr>
        <w:pStyle w:val="a3"/>
        <w:rPr>
          <w:rFonts w:eastAsiaTheme="majorEastAsia"/>
          <w:lang w:val="sr-Cyrl-RS" w:eastAsia="sr-Cyrl-CS"/>
        </w:rPr>
      </w:pPr>
    </w:p>
    <w:p w14:paraId="29434B58" w14:textId="77777777" w:rsidR="0096652A" w:rsidRPr="00783E4B" w:rsidRDefault="0096652A" w:rsidP="0096652A">
      <w:pPr>
        <w:pStyle w:val="a3"/>
        <w:rPr>
          <w:rFonts w:eastAsiaTheme="majorEastAsia"/>
          <w:lang w:val="sr-Cyrl-RS" w:eastAsia="sr-Cyrl-CS"/>
        </w:rPr>
      </w:pPr>
      <w:r w:rsidRPr="00783E4B">
        <w:rPr>
          <w:rFonts w:eastAsiaTheme="majorEastAsia"/>
          <w:lang w:val="sr-Cyrl-RS" w:eastAsia="sr-Cyrl-CS"/>
        </w:rPr>
        <w:t>У заштити, уређењу и одрживом коришћењу предела АП Војводине примењиваће се следећи приступи остваривању циљног квалитета предела:</w:t>
      </w:r>
    </w:p>
    <w:p w14:paraId="15AE4238"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одрживи просторни развој (урбани и рурални) усклађен са специфичностима карактера предела на локалном нивоу;</w:t>
      </w:r>
    </w:p>
    <w:p w14:paraId="592F0A40"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усмеравање развојних пројеката и активности за њихову реализацијуу у складу са капацитетом предела (процена утицаја саобраћаја, туризма, енергетике, рударства, пољопривреде, шумарства, и др. на препознате вредности предела);</w:t>
      </w:r>
    </w:p>
    <w:p w14:paraId="7CA92405" w14:textId="239C18EF"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 xml:space="preserve">заштита и одрживо коришћење природних ресурса, природних и културних добара (национални парк, предели изузетних одлика, препознати </w:t>
      </w:r>
      <w:r w:rsidR="004E2046">
        <w:rPr>
          <w:rFonts w:eastAsiaTheme="majorEastAsia"/>
          <w:lang w:val="sr-Cyrl-RS" w:eastAsia="sr-Cyrl-CS"/>
        </w:rPr>
        <w:t>„</w:t>
      </w:r>
      <w:r w:rsidRPr="00783E4B">
        <w:rPr>
          <w:rFonts w:eastAsiaTheme="majorEastAsia"/>
          <w:lang w:val="sr-Cyrl-RS" w:eastAsia="sr-Cyrl-CS"/>
        </w:rPr>
        <w:t>културни предели</w:t>
      </w:r>
      <w:r w:rsidR="004E2046">
        <w:rPr>
          <w:rFonts w:eastAsiaTheme="majorEastAsia"/>
          <w:lang w:val="sr-Cyrl-RS" w:eastAsia="sr-Cyrl-CS"/>
        </w:rPr>
        <w:t>“</w:t>
      </w:r>
      <w:r w:rsidRPr="00783E4B">
        <w:rPr>
          <w:rFonts w:eastAsiaTheme="majorEastAsia"/>
          <w:lang w:val="sr-Cyrl-RS" w:eastAsia="sr-Cyrl-CS"/>
        </w:rPr>
        <w:t>, просторно културно историјске целине, природне и културне вредности у насељима) и њихово повезивање у простору (локалне, регионалне, националне еколошке и културне мреже, зелена инфраструктура);</w:t>
      </w:r>
    </w:p>
    <w:p w14:paraId="7FD7CDCC"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приспитивање, ревитализација и промовисање постојећих и креирање нових вредности у просторима у којима је вредност карактера предела и амбијената насеља од посебног значаја за развој (туристички простори, бање, историјски локалитети, религиозни центри, урбанистичке целине и сл.) и/или које представљају део интернационалних мрежа и пограничних области;</w:t>
      </w:r>
    </w:p>
    <w:p w14:paraId="14FF003A" w14:textId="4D3209A4"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 xml:space="preserve">санација, рестаурација или креирање нових вредности у просторима у којима је вредност предела деградирана (копови, депоније, браунфилди, </w:t>
      </w:r>
      <w:r w:rsidR="004E2046">
        <w:rPr>
          <w:rFonts w:eastAsiaTheme="majorEastAsia"/>
          <w:lang w:val="sr-Cyrl-RS" w:eastAsia="sr-Cyrl-CS"/>
        </w:rPr>
        <w:t>„</w:t>
      </w:r>
      <w:r w:rsidRPr="00783E4B">
        <w:rPr>
          <w:rFonts w:eastAsiaTheme="majorEastAsia"/>
          <w:lang w:val="sr-Cyrl-RS" w:eastAsia="sr-Cyrl-CS"/>
        </w:rPr>
        <w:t>урбани џеповиˮи сл.);</w:t>
      </w:r>
    </w:p>
    <w:p w14:paraId="15B860F4"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 xml:space="preserve">промовисање предела као кључне теме територијалног развоја у подручјима где је важно остварити прекограничну сарадњу. </w:t>
      </w:r>
    </w:p>
    <w:p w14:paraId="5D6C26BD" w14:textId="77777777" w:rsidR="0096652A" w:rsidRPr="00783E4B" w:rsidRDefault="0096652A" w:rsidP="0096652A">
      <w:pPr>
        <w:pStyle w:val="a3"/>
        <w:rPr>
          <w:rFonts w:eastAsiaTheme="majorEastAsia"/>
          <w:sz w:val="14"/>
          <w:lang w:val="sr-Cyrl-RS" w:eastAsia="sr-Cyrl-CS"/>
        </w:rPr>
      </w:pPr>
    </w:p>
    <w:p w14:paraId="1917000C" w14:textId="062FF697" w:rsidR="0096652A" w:rsidRPr="00783E4B" w:rsidRDefault="0096652A" w:rsidP="0096652A">
      <w:pPr>
        <w:pStyle w:val="a3"/>
        <w:rPr>
          <w:rFonts w:eastAsiaTheme="majorEastAsia"/>
          <w:lang w:val="sr-Cyrl-RS" w:eastAsia="sr-Cyrl-CS"/>
        </w:rPr>
      </w:pPr>
      <w:r w:rsidRPr="00783E4B">
        <w:rPr>
          <w:rFonts w:eastAsiaTheme="majorEastAsia"/>
          <w:lang w:val="sr-Cyrl-RS" w:eastAsia="sr-Cyrl-CS"/>
        </w:rPr>
        <w:t xml:space="preserve">У односу на доминантне процесе који утичу на дати простор, карактер (тип и степен) утицаја на предео, као и размерни ниво са ког се сагледава одређена предеона целина, подручје АП Војводине се може диверзификовати на природне и културне пределе. Категорија културних предела се са аспекта инструментализације предеоног приступа планирању простора може категорисати на урбане и руралне пределе. Предмет просторне заштите, уређења и одрживог коришћења су и </w:t>
      </w:r>
      <w:r w:rsidR="004E2046">
        <w:rPr>
          <w:rFonts w:eastAsiaTheme="majorEastAsia"/>
          <w:lang w:val="sr-Cyrl-RS" w:eastAsia="sr-Cyrl-CS"/>
        </w:rPr>
        <w:t>„</w:t>
      </w:r>
      <w:r w:rsidRPr="00783E4B">
        <w:rPr>
          <w:rFonts w:eastAsiaTheme="majorEastAsia"/>
          <w:lang w:val="sr-Cyrl-RS" w:eastAsia="sr-Cyrl-CS"/>
        </w:rPr>
        <w:t>културни предели</w:t>
      </w:r>
      <w:r w:rsidR="004E2046">
        <w:rPr>
          <w:rFonts w:eastAsiaTheme="majorEastAsia"/>
          <w:lang w:val="sr-Cyrl-RS" w:eastAsia="sr-Cyrl-CS"/>
        </w:rPr>
        <w:t>“</w:t>
      </w:r>
      <w:r w:rsidRPr="00783E4B">
        <w:rPr>
          <w:rFonts w:eastAsiaTheme="majorEastAsia"/>
          <w:lang w:val="sr-Cyrl-RS" w:eastAsia="sr-Cyrl-CS"/>
        </w:rPr>
        <w:t xml:space="preserve"> као </w:t>
      </w:r>
      <w:r w:rsidRPr="004B0A2A">
        <w:rPr>
          <w:rFonts w:eastAsiaTheme="majorEastAsia"/>
          <w:lang w:val="sr-Cyrl-RS" w:eastAsia="sr-Cyrl-CS"/>
        </w:rPr>
        <w:t>категорија која се сагледава и у домену</w:t>
      </w:r>
      <w:r w:rsidRPr="00783E4B">
        <w:rPr>
          <w:rFonts w:eastAsiaTheme="majorEastAsia"/>
          <w:lang w:val="sr-Cyrl-RS" w:eastAsia="sr-Cyrl-CS"/>
        </w:rPr>
        <w:t xml:space="preserve"> непокретних културних добара.</w:t>
      </w:r>
    </w:p>
    <w:p w14:paraId="2269889B" w14:textId="77777777" w:rsidR="0096652A" w:rsidRPr="00783E4B" w:rsidRDefault="0096652A" w:rsidP="0096652A">
      <w:pPr>
        <w:pStyle w:val="a3"/>
        <w:rPr>
          <w:rFonts w:eastAsiaTheme="majorEastAsia"/>
          <w:sz w:val="14"/>
          <w:lang w:val="sr-Cyrl-RS" w:eastAsia="sr-Cyrl-CS"/>
        </w:rPr>
      </w:pPr>
    </w:p>
    <w:p w14:paraId="45AA5748" w14:textId="77777777" w:rsidR="0096652A" w:rsidRPr="00783E4B" w:rsidRDefault="0096652A" w:rsidP="0096652A">
      <w:pPr>
        <w:pStyle w:val="a2"/>
        <w:ind w:firstLine="0"/>
        <w:rPr>
          <w:rFonts w:ascii="Verdana" w:eastAsiaTheme="majorEastAsia" w:hAnsi="Verdana"/>
          <w:sz w:val="18"/>
          <w:lang w:val="sr-Cyrl-RS" w:eastAsia="sr-Cyrl-CS"/>
        </w:rPr>
      </w:pPr>
      <w:r w:rsidRPr="00783E4B">
        <w:rPr>
          <w:rFonts w:ascii="Verdana" w:eastAsiaTheme="majorEastAsia" w:hAnsi="Verdana"/>
          <w:sz w:val="18"/>
          <w:lang w:val="sr-Cyrl-RS" w:eastAsia="sr-Cyrl-CS"/>
        </w:rPr>
        <w:t xml:space="preserve">Природни предели се категоришу као подручја чија препозната вредност се заснована на  структури којом доминира динамика, функционисање и промене, које су усклађене са природним процесима. На подручју АПВ то су предели с вредним акватичним екосистемима, подручја слатина, шума и др. (подручја са I и II режимoм заштите  природних вредности, специјални резервати природе, заштићена станишта). </w:t>
      </w:r>
    </w:p>
    <w:p w14:paraId="32E34F1B" w14:textId="77777777" w:rsidR="0096652A" w:rsidRPr="00783E4B" w:rsidRDefault="0096652A" w:rsidP="0096652A">
      <w:pPr>
        <w:pStyle w:val="a3"/>
        <w:rPr>
          <w:rFonts w:eastAsiaTheme="majorEastAsia"/>
          <w:sz w:val="14"/>
          <w:lang w:val="sr-Cyrl-RS" w:eastAsia="sr-Cyrl-CS"/>
        </w:rPr>
      </w:pPr>
    </w:p>
    <w:p w14:paraId="555E9281" w14:textId="77777777" w:rsidR="0096652A" w:rsidRPr="00783E4B" w:rsidRDefault="0096652A" w:rsidP="0096652A">
      <w:pPr>
        <w:pStyle w:val="a3"/>
        <w:rPr>
          <w:rFonts w:eastAsiaTheme="majorEastAsia"/>
          <w:lang w:val="sr-Cyrl-RS" w:eastAsia="sr-Cyrl-CS"/>
        </w:rPr>
      </w:pPr>
      <w:r w:rsidRPr="00783E4B">
        <w:rPr>
          <w:rFonts w:eastAsiaTheme="majorEastAsia"/>
          <w:lang w:val="sr-Cyrl-RS" w:eastAsia="sr-Cyrl-CS"/>
        </w:rPr>
        <w:t xml:space="preserve">Културни предели (урбани и рурални), посматрано са аспекта инструментализације предеоног приступа планирању простора, се категоришу у односу на препознате вредности карактера предела засноване на начину модификације структуре предела, начину коришћења и рационализацији земљишта,  мрежи и карактеру насеља, као и густину насељености. </w:t>
      </w:r>
    </w:p>
    <w:p w14:paraId="28273495" w14:textId="77777777" w:rsidR="0096652A" w:rsidRPr="00783E4B" w:rsidRDefault="0096652A" w:rsidP="0096652A">
      <w:pPr>
        <w:pStyle w:val="a3"/>
        <w:rPr>
          <w:rFonts w:eastAsiaTheme="majorEastAsia"/>
          <w:sz w:val="14"/>
          <w:lang w:val="sr-Cyrl-RS" w:eastAsia="sr-Cyrl-CS"/>
        </w:rPr>
      </w:pPr>
    </w:p>
    <w:p w14:paraId="03190A2E" w14:textId="77777777" w:rsidR="0096652A" w:rsidRPr="00783E4B" w:rsidRDefault="0096652A" w:rsidP="0096652A">
      <w:pPr>
        <w:pStyle w:val="a3"/>
        <w:rPr>
          <w:rFonts w:eastAsiaTheme="majorEastAsia"/>
          <w:lang w:val="sr-Cyrl-RS" w:eastAsia="sr-Cyrl-CS"/>
        </w:rPr>
      </w:pPr>
      <w:r w:rsidRPr="00783E4B">
        <w:rPr>
          <w:rFonts w:eastAsiaTheme="majorEastAsia"/>
          <w:lang w:val="sr-Cyrl-RS" w:eastAsia="sr-Cyrl-CS"/>
        </w:rPr>
        <w:t xml:space="preserve">Концепција </w:t>
      </w:r>
      <w:r w:rsidRPr="004B0A2A">
        <w:rPr>
          <w:rFonts w:eastAsiaTheme="majorEastAsia"/>
          <w:lang w:val="sr-Cyrl-RS" w:eastAsia="sr-Cyrl-CS"/>
        </w:rPr>
        <w:t>унапређења</w:t>
      </w:r>
      <w:r w:rsidRPr="00783E4B">
        <w:rPr>
          <w:rFonts w:eastAsiaTheme="majorEastAsia"/>
          <w:lang w:val="sr-Cyrl-RS" w:eastAsia="sr-Cyrl-CS"/>
        </w:rPr>
        <w:t xml:space="preserve"> предела АП Војводине подразумева различите приступе обезбеђивања квалитета предела, који се утврђују оценом вредности карактера предела, а у односу на циљеве просторног развоја појединих делова АПВ, и то:</w:t>
      </w:r>
    </w:p>
    <w:p w14:paraId="72A83636" w14:textId="77777777" w:rsidR="0096652A" w:rsidRPr="00783E4B" w:rsidRDefault="0096652A" w:rsidP="0096652A">
      <w:pPr>
        <w:pStyle w:val="a3"/>
        <w:numPr>
          <w:ilvl w:val="0"/>
          <w:numId w:val="208"/>
        </w:numPr>
        <w:ind w:left="284" w:hanging="284"/>
        <w:rPr>
          <w:rFonts w:eastAsiaTheme="majorEastAsia"/>
          <w:lang w:val="sr-Cyrl-RS" w:eastAsia="sr-Cyrl-CS"/>
        </w:rPr>
      </w:pPr>
      <w:r w:rsidRPr="00783E4B">
        <w:rPr>
          <w:rFonts w:eastAsiaTheme="majorEastAsia"/>
          <w:lang w:val="sr-Cyrl-RS" w:eastAsia="sr-Cyrl-CS"/>
        </w:rPr>
        <w:t xml:space="preserve">развој усклађен са специфичним карактером предела на регионалном и локалном нивоу; </w:t>
      </w:r>
    </w:p>
    <w:p w14:paraId="3A34BBF7" w14:textId="77777777" w:rsidR="0096652A" w:rsidRPr="00783E4B" w:rsidRDefault="0096652A" w:rsidP="0096652A">
      <w:pPr>
        <w:pStyle w:val="a3"/>
        <w:numPr>
          <w:ilvl w:val="0"/>
          <w:numId w:val="208"/>
        </w:numPr>
        <w:ind w:left="284" w:hanging="284"/>
        <w:rPr>
          <w:rFonts w:eastAsiaTheme="majorEastAsia"/>
          <w:lang w:val="sr-Cyrl-RS" w:eastAsia="sr-Cyrl-CS"/>
        </w:rPr>
      </w:pPr>
      <w:r w:rsidRPr="00783E4B">
        <w:rPr>
          <w:rFonts w:eastAsiaTheme="majorEastAsia"/>
          <w:lang w:val="sr-Cyrl-RS" w:eastAsia="sr-Cyrl-CS"/>
        </w:rPr>
        <w:t>промоција, заштита и одрживо коришћење проглашеног природног и културног наслеђа (национални парк, предео изузетних одлика, културни предели, културно историјске целине, природних и културних вредности у насељима) и њихово повезивање са окружењем и промовисање постојећих и креирање нових вредности у просторима у којима је вредност предела и амбијената насеља од посебног значаја за развој;</w:t>
      </w:r>
    </w:p>
    <w:p w14:paraId="141BD75D" w14:textId="566ACC92" w:rsidR="0096652A" w:rsidRPr="00783E4B" w:rsidRDefault="0096652A" w:rsidP="0096652A">
      <w:pPr>
        <w:pStyle w:val="a3"/>
        <w:numPr>
          <w:ilvl w:val="0"/>
          <w:numId w:val="208"/>
        </w:numPr>
        <w:ind w:left="284" w:hanging="284"/>
        <w:rPr>
          <w:rFonts w:eastAsiaTheme="majorEastAsia"/>
          <w:lang w:val="sr-Cyrl-RS" w:eastAsia="sr-Cyrl-CS"/>
        </w:rPr>
      </w:pPr>
      <w:r w:rsidRPr="00783E4B">
        <w:rPr>
          <w:rFonts w:eastAsiaTheme="majorEastAsia"/>
          <w:lang w:val="sr-Cyrl-RS" w:eastAsia="sr-Cyrl-CS"/>
        </w:rPr>
        <w:t xml:space="preserve">реинтерпретација вредности карактера </w:t>
      </w:r>
      <w:r w:rsidR="004E2046">
        <w:rPr>
          <w:rFonts w:eastAsiaTheme="majorEastAsia"/>
          <w:lang w:val="sr-Cyrl-RS" w:eastAsia="sr-Cyrl-CS"/>
        </w:rPr>
        <w:t>„</w:t>
      </w:r>
      <w:r w:rsidRPr="00783E4B">
        <w:rPr>
          <w:rFonts w:eastAsiaTheme="majorEastAsia"/>
          <w:lang w:val="sr-Cyrl-RS" w:eastAsia="sr-Cyrl-CS"/>
        </w:rPr>
        <w:t>исконских</w:t>
      </w:r>
      <w:r w:rsidR="004E2046">
        <w:rPr>
          <w:rFonts w:eastAsiaTheme="majorEastAsia"/>
          <w:lang w:val="sr-Cyrl-RS" w:eastAsia="sr-Cyrl-CS"/>
        </w:rPr>
        <w:t>“</w:t>
      </w:r>
      <w:r w:rsidRPr="00783E4B">
        <w:rPr>
          <w:rFonts w:eastAsiaTheme="majorEastAsia"/>
          <w:lang w:val="sr-Cyrl-RS" w:eastAsia="sr-Cyrl-CS"/>
        </w:rPr>
        <w:t xml:space="preserve"> предела и креирање нових вредности у просторима у којима је вредност карактера предела у потпуности деградирана, па је могућа рестаурација или креирање нових вредности;</w:t>
      </w:r>
    </w:p>
    <w:p w14:paraId="0B21BC17" w14:textId="77777777" w:rsidR="0096652A" w:rsidRPr="00783E4B" w:rsidRDefault="0096652A" w:rsidP="0096652A">
      <w:pPr>
        <w:pStyle w:val="a3"/>
        <w:numPr>
          <w:ilvl w:val="0"/>
          <w:numId w:val="208"/>
        </w:numPr>
        <w:ind w:left="284" w:hanging="284"/>
        <w:rPr>
          <w:rFonts w:eastAsiaTheme="majorEastAsia"/>
          <w:lang w:val="sr-Cyrl-RS" w:eastAsia="sr-Cyrl-CS"/>
        </w:rPr>
      </w:pPr>
      <w:r w:rsidRPr="00783E4B">
        <w:rPr>
          <w:rFonts w:eastAsiaTheme="majorEastAsia"/>
          <w:lang w:val="sr-Cyrl-RS" w:eastAsia="sr-Cyrl-CS"/>
        </w:rPr>
        <w:t>минимизирање негативних и стимулисање позитивних утицаја новог развоја на препознате вредности карактера предела у просторима са развојним приоритетом (стварање резилијентности предеоних елемената који чине препознатљива подручја карактера предела).</w:t>
      </w:r>
    </w:p>
    <w:p w14:paraId="283985C4" w14:textId="77777777" w:rsidR="0096652A" w:rsidRPr="00783E4B" w:rsidRDefault="0096652A" w:rsidP="0096652A">
      <w:pPr>
        <w:pStyle w:val="a3"/>
        <w:rPr>
          <w:rFonts w:eastAsiaTheme="majorEastAsia"/>
          <w:sz w:val="14"/>
          <w:lang w:val="sr-Cyrl-RS" w:eastAsia="sr-Cyrl-CS"/>
        </w:rPr>
      </w:pPr>
    </w:p>
    <w:p w14:paraId="41CD67A6" w14:textId="77777777" w:rsidR="0096652A" w:rsidRPr="00783E4B" w:rsidRDefault="0096652A" w:rsidP="0096652A">
      <w:pPr>
        <w:pStyle w:val="a3"/>
        <w:rPr>
          <w:rFonts w:eastAsiaTheme="majorEastAsia"/>
          <w:lang w:val="sr-Cyrl-RS" w:eastAsia="sr-Cyrl-CS"/>
        </w:rPr>
      </w:pPr>
      <w:r w:rsidRPr="00783E4B">
        <w:rPr>
          <w:rFonts w:eastAsiaTheme="majorEastAsia"/>
          <w:lang w:val="sr-Cyrl-RS" w:eastAsia="sr-Cyrl-CS"/>
        </w:rPr>
        <w:t xml:space="preserve">Док типови карактера предела која су састављена од предеоних елемената заснованих на очуваним природним (биотичким и абиотичким) вредностима, за која се по правилу успостављају мере заштите, заштита културних предела је заснована на интегралном вредновању природних и културних вредности предела и обухвата: </w:t>
      </w:r>
    </w:p>
    <w:p w14:paraId="000E3508" w14:textId="2F49D133"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 xml:space="preserve">Репрезентативне пределе који имају </w:t>
      </w:r>
      <w:r w:rsidR="00C85760">
        <w:rPr>
          <w:rFonts w:eastAsiaTheme="majorEastAsia"/>
          <w:lang w:val="sr-Cyrl-RS" w:eastAsia="sr-Cyrl-CS"/>
        </w:rPr>
        <w:t>важн</w:t>
      </w:r>
      <w:r w:rsidRPr="00783E4B">
        <w:rPr>
          <w:rFonts w:eastAsiaTheme="majorEastAsia"/>
          <w:lang w:val="sr-Cyrl-RS" w:eastAsia="sr-Cyrl-CS"/>
        </w:rPr>
        <w:t xml:space="preserve">у улогу у стварању (интерпретирању) слике ширег подручја (АП Војводине или неких њених делова); </w:t>
      </w:r>
    </w:p>
    <w:p w14:paraId="3C1532B2" w14:textId="77777777" w:rsidR="0096652A" w:rsidRPr="00783E4B" w:rsidRDefault="0096652A" w:rsidP="0096652A">
      <w:pPr>
        <w:pStyle w:val="a3"/>
        <w:numPr>
          <w:ilvl w:val="0"/>
          <w:numId w:val="209"/>
        </w:numPr>
        <w:ind w:left="284" w:hanging="284"/>
        <w:rPr>
          <w:rFonts w:eastAsiaTheme="majorEastAsia"/>
          <w:lang w:val="sr-Cyrl-RS" w:eastAsia="sr-Cyrl-CS"/>
        </w:rPr>
      </w:pPr>
      <w:r w:rsidRPr="004B0A2A">
        <w:rPr>
          <w:rFonts w:eastAsiaTheme="majorEastAsia"/>
          <w:lang w:val="sr-Cyrl-RS" w:eastAsia="sr-Cyrl-CS"/>
        </w:rPr>
        <w:t>П</w:t>
      </w:r>
      <w:r w:rsidRPr="00783E4B">
        <w:rPr>
          <w:rFonts w:eastAsiaTheme="majorEastAsia"/>
          <w:lang w:val="sr-Cyrl-RS" w:eastAsia="sr-Cyrl-CS"/>
        </w:rPr>
        <w:t>ределе са ретким или јединственим обрасцима физичке структуре насеља;</w:t>
      </w:r>
    </w:p>
    <w:p w14:paraId="1446B8C0"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Појединачне и груписане објекте културног наслеђа са својим окружењем;</w:t>
      </w:r>
    </w:p>
    <w:p w14:paraId="782A55F1"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Пределе преко којих се чита јединствен начин насељавања, култивисања и коришћења одређеног подручја;</w:t>
      </w:r>
    </w:p>
    <w:p w14:paraId="0B300799" w14:textId="52AF69D4" w:rsidR="0096652A" w:rsidRPr="00783E4B" w:rsidRDefault="004E2046" w:rsidP="0096652A">
      <w:pPr>
        <w:pStyle w:val="a3"/>
        <w:numPr>
          <w:ilvl w:val="0"/>
          <w:numId w:val="209"/>
        </w:numPr>
        <w:ind w:left="284" w:hanging="284"/>
        <w:rPr>
          <w:rFonts w:eastAsiaTheme="majorEastAsia"/>
          <w:lang w:val="sr-Cyrl-RS" w:eastAsia="sr-Cyrl-CS"/>
        </w:rPr>
      </w:pPr>
      <w:r>
        <w:rPr>
          <w:rFonts w:eastAsiaTheme="majorEastAsia"/>
          <w:lang w:val="sr-Cyrl-RS" w:eastAsia="sr-Cyrl-CS"/>
        </w:rPr>
        <w:t>„</w:t>
      </w:r>
      <w:r w:rsidR="0096652A" w:rsidRPr="00783E4B">
        <w:rPr>
          <w:rFonts w:eastAsiaTheme="majorEastAsia"/>
          <w:lang w:val="sr-Cyrl-RS" w:eastAsia="sr-Cyrl-CS"/>
        </w:rPr>
        <w:t>Реликтне пределе</w:t>
      </w:r>
      <w:r>
        <w:rPr>
          <w:rFonts w:eastAsiaTheme="majorEastAsia"/>
          <w:lang w:val="sr-Cyrl-RS" w:eastAsia="sr-Cyrl-CS"/>
        </w:rPr>
        <w:t>“</w:t>
      </w:r>
      <w:r w:rsidR="0096652A" w:rsidRPr="00783E4B">
        <w:rPr>
          <w:rFonts w:eastAsiaTheme="majorEastAsia"/>
          <w:lang w:val="sr-Cyrl-RS" w:eastAsia="sr-Cyrl-CS"/>
        </w:rPr>
        <w:t xml:space="preserve">, односно фрагменте простора који сведоче о карактеру предела прошлих времена. </w:t>
      </w:r>
    </w:p>
    <w:p w14:paraId="4CA03499" w14:textId="77777777" w:rsidR="0096652A" w:rsidRPr="00783E4B" w:rsidRDefault="0096652A" w:rsidP="0096652A">
      <w:pPr>
        <w:pStyle w:val="a3"/>
        <w:rPr>
          <w:rFonts w:eastAsiaTheme="majorEastAsia"/>
          <w:lang w:val="sr-Cyrl-RS" w:eastAsia="sr-Cyrl-CS"/>
        </w:rPr>
      </w:pPr>
    </w:p>
    <w:p w14:paraId="390EBE61" w14:textId="77777777" w:rsidR="0096652A" w:rsidRPr="00783E4B" w:rsidRDefault="0096652A" w:rsidP="0096652A">
      <w:pPr>
        <w:pStyle w:val="a3"/>
        <w:rPr>
          <w:rFonts w:eastAsiaTheme="majorEastAsia"/>
          <w:lang w:val="sr-Cyrl-RS" w:eastAsia="sr-Cyrl-CS"/>
        </w:rPr>
      </w:pPr>
      <w:r w:rsidRPr="00783E4B">
        <w:rPr>
          <w:rFonts w:eastAsiaTheme="majorEastAsia"/>
          <w:lang w:val="sr-Cyrl-RS" w:eastAsia="sr-Cyrl-CS"/>
        </w:rPr>
        <w:t xml:space="preserve">Смернице за одређивање и остваривање циљног квалитета предела су следеће: </w:t>
      </w:r>
    </w:p>
    <w:p w14:paraId="05AA5F31" w14:textId="77777777" w:rsidR="0096652A" w:rsidRPr="00783E4B" w:rsidRDefault="0096652A" w:rsidP="0096652A">
      <w:pPr>
        <w:pStyle w:val="a3"/>
        <w:rPr>
          <w:rFonts w:eastAsiaTheme="majorEastAsia"/>
          <w:lang w:val="sr-Cyrl-RS" w:eastAsia="sr-Cyrl-CS"/>
        </w:rPr>
      </w:pPr>
    </w:p>
    <w:p w14:paraId="380A99D8" w14:textId="77777777" w:rsidR="00DA6447" w:rsidRDefault="0096652A" w:rsidP="0096652A">
      <w:pPr>
        <w:pStyle w:val="a3"/>
        <w:rPr>
          <w:rFonts w:eastAsiaTheme="majorEastAsia"/>
          <w:lang w:eastAsia="sr-Cyrl-CS"/>
        </w:rPr>
      </w:pPr>
      <w:r w:rsidRPr="00783E4B">
        <w:rPr>
          <w:rFonts w:eastAsiaTheme="majorEastAsia"/>
          <w:lang w:val="sr-Cyrl-RS" w:eastAsia="sr-Cyrl-CS"/>
        </w:rPr>
        <w:t xml:space="preserve">1. У подручја чија препозната вредност се заснована на  структури којом доминира динамика, функционисање и промене, које су усклађене са природним процесима (природни предели) обезбеђује се заштита структуре предела и несметано функционисање природних процеса, заштита биодиверзитета, као и очување и успостављање еколошких мрежа. </w:t>
      </w:r>
    </w:p>
    <w:p w14:paraId="74128701" w14:textId="09BCC5F8" w:rsidR="0096652A" w:rsidRPr="00783E4B" w:rsidRDefault="0096652A" w:rsidP="0096652A">
      <w:pPr>
        <w:pStyle w:val="a3"/>
        <w:rPr>
          <w:rFonts w:eastAsiaTheme="majorEastAsia"/>
          <w:lang w:val="sr-Cyrl-RS" w:eastAsia="sr-Cyrl-CS"/>
        </w:rPr>
      </w:pPr>
      <w:r w:rsidRPr="00783E4B">
        <w:rPr>
          <w:rFonts w:eastAsiaTheme="majorEastAsia"/>
          <w:lang w:val="sr-Cyrl-RS" w:eastAsia="sr-Cyrl-CS"/>
        </w:rPr>
        <w:t xml:space="preserve">Омогућава се санација (ревитализација и рестаурација) подручја са деградираним природним процесима.  Обезбеђује се ревалоризација природних вредности и презентација у циљу едукације и јачања свести о њиховом значају (у односу на режим заштите). Омогућава се одговарајући просторни развој (рурални и туристички) који је усклађен с капацитетом предела и успостављеним режимима заштите; </w:t>
      </w:r>
    </w:p>
    <w:p w14:paraId="05D23803" w14:textId="77777777" w:rsidR="0096652A" w:rsidRPr="00783E4B" w:rsidRDefault="0096652A" w:rsidP="0096652A">
      <w:pPr>
        <w:pStyle w:val="a3"/>
        <w:rPr>
          <w:rFonts w:eastAsiaTheme="majorEastAsia"/>
          <w:lang w:val="sr-Cyrl-RS" w:eastAsia="sr-Cyrl-CS"/>
        </w:rPr>
      </w:pPr>
    </w:p>
    <w:p w14:paraId="6CBB8E4C" w14:textId="77777777" w:rsidR="0096652A" w:rsidRPr="00783E4B" w:rsidRDefault="0096652A" w:rsidP="0096652A">
      <w:pPr>
        <w:pStyle w:val="a3"/>
        <w:rPr>
          <w:rFonts w:eastAsiaTheme="majorEastAsia"/>
          <w:lang w:val="sr-Cyrl-RS" w:eastAsia="sr-Cyrl-CS"/>
        </w:rPr>
      </w:pPr>
      <w:r w:rsidRPr="00783E4B">
        <w:rPr>
          <w:rFonts w:eastAsiaTheme="majorEastAsia"/>
          <w:lang w:val="sr-Cyrl-RS" w:eastAsia="sr-Cyrl-CS"/>
        </w:rPr>
        <w:t xml:space="preserve">2. У руралним пределима се одрживи развој заснива на препознавању, заштити и унапређењу њиховог специфичног карактера, затечених вредности и капацитета предела. У изради просторних и урбанистичких планова, секторских планова и пројеката потребно је обезбедити: </w:t>
      </w:r>
    </w:p>
    <w:p w14:paraId="724EF730"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 xml:space="preserve">очување предеоног обрасца заснованог на специфичној композицији и конфигурацији, специфичном коришћењу земљишта (пољопривредног, шумског, водног, грађевинског), односу изграђеног и отвореног простора, регулацији грађења и уређивања простора у складу традицијом грађења (морфологијом насеља) и традиционалним регионалним/локалним облицима коришћења и обраде земљишта; </w:t>
      </w:r>
    </w:p>
    <w:p w14:paraId="5A6DD6C2"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 xml:space="preserve">очување и афирмацију карактеристичних елемената у предеоном обрасцу и слици предела (морфологија рељефа, виногради и воћњаци, водотокови и приречна вегетација, шуме, живице и засади, карактеристични типови насеља, објекти и сл.), као и креирање нових предеоних симбола (обележја); </w:t>
      </w:r>
    </w:p>
    <w:p w14:paraId="42D4C717"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одговарајућу намену простора и заштиту локалног идентитета кроз интегралну заштиту културних и природних добара и њихово адекватну туристичку рационализацију;</w:t>
      </w:r>
    </w:p>
    <w:p w14:paraId="77E6856F"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афирмација и креирање идентитета насеља у руралним пределима (урбанистичко-архитектонско профилисање) који се заснивају на очувању и ревитализацији традиционалне архитектуре и постојећег квалитетног грађевинског фонда, као и на новој изградњи која повећава атрактивност и уважава специфични рурални карактер физичке структуре насеља и његовог руралног и природног окружења;</w:t>
      </w:r>
    </w:p>
    <w:p w14:paraId="6199E97C"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формирање етно насеља као музеја сеоског народног градитељства које је типично за карактер предела, и његово коришћење у туристичке сврхе којима се стимулише локална економија;</w:t>
      </w:r>
    </w:p>
    <w:p w14:paraId="689F251E"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уређење руралних насеља у односу на утврђени циљни квалитет карактера предела и заустављање непланске изградње стимулисањем обнове и коришћења постојећег грађевинског фонда;</w:t>
      </w:r>
    </w:p>
    <w:p w14:paraId="3C5FDF64"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 xml:space="preserve">просторну артикулацију, регулисање и уређење сеоских насеља и припадајућег атара, прописивањем морфолошко-еколошких и предеоно-обликовних правила уређења и правила грађења; </w:t>
      </w:r>
    </w:p>
    <w:p w14:paraId="4509E3F5"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развој комплементарних делатности у области пољопривреде и шумарства (агрошумарства) које омогућавају заштиту биодиверзитета (и агробиодиверзитета) на различитим нивоима али и одржив рурални развој усклађен с потенцијалом, капацитетом и осетљивошћу предела;</w:t>
      </w:r>
    </w:p>
    <w:p w14:paraId="277B05AC"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спречавање негативних утицаја пољопривредне производње на структуру предела (укрупњавање парцела до величине којом не угрожава предеони образац и не прелази у хомогене структуре) и стимулисање позитивних утицаја као што су аквакултура, пермакултура и органска производња усклађена с традиционалним обрасцима предела;</w:t>
      </w:r>
    </w:p>
    <w:p w14:paraId="35955EE4"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интегрисање циљева заштите и унапређења карактера руралних предела с циљевима газдовања шумама с општекорисном функцијом (остваривање циљног квалитета предела усвајањем еколошко-морфолошких и предеоно обликовних правила уређења шуме као предеоног елемента – дужина и тип ивице предеоног елемента);</w:t>
      </w:r>
    </w:p>
    <w:p w14:paraId="3E662EA4" w14:textId="699963E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усклађивање изградње инфраструктурних објеката (саобраћајних, туристичких, енергетских) с карактером предела, имајући у виду његову осетљивост и капацитет; саобраћајна, енергетска и туристичка инфраструктура треба да поштују конфигурацију карактера предела (морфолошко-еколошк</w:t>
      </w:r>
      <w:r w:rsidR="00DA6447">
        <w:rPr>
          <w:rFonts w:eastAsiaTheme="majorEastAsia"/>
          <w:lang w:val="sr-Cyrl-RS" w:eastAsia="sr-Cyrl-CS"/>
        </w:rPr>
        <w:t>а и предеоно-обликовна правила)</w:t>
      </w:r>
      <w:r w:rsidR="00DA6447">
        <w:rPr>
          <w:rFonts w:eastAsiaTheme="majorEastAsia"/>
          <w:lang w:eastAsia="sr-Cyrl-CS"/>
        </w:rPr>
        <w:t>.</w:t>
      </w:r>
    </w:p>
    <w:p w14:paraId="71180CF0" w14:textId="77777777" w:rsidR="0096652A" w:rsidRPr="00783E4B" w:rsidRDefault="0096652A" w:rsidP="0096652A">
      <w:pPr>
        <w:pStyle w:val="a3"/>
        <w:rPr>
          <w:rFonts w:eastAsiaTheme="majorEastAsia"/>
          <w:lang w:val="sr-Cyrl-RS" w:eastAsia="sr-Cyrl-CS"/>
        </w:rPr>
      </w:pPr>
    </w:p>
    <w:p w14:paraId="42B53857" w14:textId="77777777" w:rsidR="0096652A" w:rsidRPr="00783E4B" w:rsidRDefault="0096652A" w:rsidP="0096652A">
      <w:pPr>
        <w:pStyle w:val="a3"/>
        <w:rPr>
          <w:rFonts w:eastAsiaTheme="majorEastAsia"/>
          <w:lang w:val="sr-Cyrl-RS" w:eastAsia="sr-Cyrl-CS"/>
        </w:rPr>
      </w:pPr>
      <w:r w:rsidRPr="00783E4B">
        <w:rPr>
          <w:rFonts w:eastAsiaTheme="majorEastAsia"/>
          <w:lang w:val="sr-Cyrl-RS" w:eastAsia="sr-Cyrl-CS"/>
        </w:rPr>
        <w:t xml:space="preserve">3. Развој урбаних предела се заснива на чињеници да ће то и даље бити предели с највећом динамиком промена, које су резултат савремених друштвених и економских токова, и да њихова структура и функционисање треба посебно да буду адаптирани на климатске промене. У изради просторних и урбанистичких планова, секторских планова, политика, програма и пројеката и техничке документације потребно је обезбедити: </w:t>
      </w:r>
    </w:p>
    <w:p w14:paraId="3D3F43D6"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регулацију грађења и уређивања простора у складу са карактером (композицијом и конфигурацијом структуре предела унутар урбаних средина и у њиховом окружењу) и циљним квалитетом предела, специфичностима развоја урбаног предела као целине (просторни хоризонт) и развоја појединачних насеља;</w:t>
      </w:r>
    </w:p>
    <w:p w14:paraId="3F1A479A" w14:textId="77777777" w:rsidR="0096652A" w:rsidRPr="00DA6447"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успостављање просторног урбаног реда и очување остатака елемената руралног предела (шуме, агрошумски простори, комплекси периурбаних мозаика, површински водотокови) у рубним зонама (периурбане зоне);</w:t>
      </w:r>
    </w:p>
    <w:p w14:paraId="6E39B722"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 xml:space="preserve">усмеравање ширења урбаног центра/насеља и планирање градње у складу са захтевима очувања пољопривредног и шумског земљишта, заштите културног и природног наслеђа, рационалног коришћења градског грађевинског земљишта и давања приоритета урбаној обнови, рециклажи и изградњи у оквиру већ постојеће урбане матрице; </w:t>
      </w:r>
    </w:p>
    <w:p w14:paraId="37338B8A" w14:textId="6061EC03"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 xml:space="preserve">јачање специфичног карактера </w:t>
      </w:r>
      <w:r w:rsidR="004E2046">
        <w:rPr>
          <w:rFonts w:eastAsiaTheme="majorEastAsia"/>
          <w:lang w:val="sr-Cyrl-RS" w:eastAsia="sr-Cyrl-CS"/>
        </w:rPr>
        <w:t>„</w:t>
      </w:r>
      <w:r w:rsidRPr="00783E4B">
        <w:rPr>
          <w:rFonts w:eastAsiaTheme="majorEastAsia"/>
          <w:lang w:val="sr-Cyrl-RS" w:eastAsia="sr-Cyrl-CS"/>
        </w:rPr>
        <w:t xml:space="preserve">сликеˮ урбаног центра/насеља (одређене обрасцем урбаног предела, преовлађујућом урбаном формом, карактером и диспозицијом репера, карактеристичним редом којим је дефинисан сложен однос грађених и природних елемената) и заштиту визура </w:t>
      </w:r>
      <w:r w:rsidR="004E2046">
        <w:rPr>
          <w:rFonts w:eastAsiaTheme="majorEastAsia"/>
          <w:lang w:val="sr-Cyrl-RS" w:eastAsia="sr-Cyrl-CS"/>
        </w:rPr>
        <w:t>„</w:t>
      </w:r>
      <w:r w:rsidRPr="00783E4B">
        <w:rPr>
          <w:rFonts w:eastAsiaTheme="majorEastAsia"/>
          <w:lang w:val="sr-Cyrl-RS" w:eastAsia="sr-Cyrl-CS"/>
        </w:rPr>
        <w:t xml:space="preserve">на урбано насељеˮ и </w:t>
      </w:r>
      <w:r w:rsidR="004E2046">
        <w:rPr>
          <w:rFonts w:eastAsiaTheme="majorEastAsia"/>
          <w:lang w:val="sr-Cyrl-RS" w:eastAsia="sr-Cyrl-CS"/>
        </w:rPr>
        <w:t>„</w:t>
      </w:r>
      <w:r w:rsidRPr="00783E4B">
        <w:rPr>
          <w:rFonts w:eastAsiaTheme="majorEastAsia"/>
          <w:lang w:val="sr-Cyrl-RS" w:eastAsia="sr-Cyrl-CS"/>
        </w:rPr>
        <w:t>из урбаног насељаˮ (уређивањем простора поред улазно-излазних саобраћајних праваца, уређивањем и отварањем визура на локалне и регионалне репере урбаног насеља, уређењем приобаља и сл);</w:t>
      </w:r>
    </w:p>
    <w:p w14:paraId="4F7CEE18"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 xml:space="preserve">очување, унапређење и одрживо коришћење отворених простора и елемената природе у урбаним центрима/насељима и активирање напуштених и девастираних (браунфилд, урбани џепови) простора којима се повећава регулаторна и културна функција екосистема урбаног предела као индикатора квалитета животне средине и степена адаптације на климатске промене; </w:t>
      </w:r>
    </w:p>
    <w:p w14:paraId="06C6FB12" w14:textId="787075D5"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 xml:space="preserve">резервисање простора за формирање зелене инфраструктуре са мултифункционалном наменом, као мере адаптације урбаног центра/насеља на климатске промене, и мреже зелених и јавних простора којом се повезују природне и културне вредности насеља и урбаног предела, њихово повезивање с рубном зоном (периурбани мозаик) и остваривање везе с руралним пределом (мрежа </w:t>
      </w:r>
      <w:r w:rsidR="004E2046">
        <w:rPr>
          <w:rFonts w:eastAsiaTheme="majorEastAsia"/>
          <w:lang w:val="sr-Cyrl-RS" w:eastAsia="sr-Cyrl-CS"/>
        </w:rPr>
        <w:t>„</w:t>
      </w:r>
      <w:r w:rsidRPr="00783E4B">
        <w:rPr>
          <w:rFonts w:eastAsiaTheme="majorEastAsia"/>
          <w:lang w:val="sr-Cyrl-RS" w:eastAsia="sr-Cyrl-CS"/>
        </w:rPr>
        <w:t>урбаних џеповаˮ, мултифункционални плавозелени коридори дуж постојећих и ревитализованих малих урбаних водотокова, бициклистичке стазе и пешачке тематске стазе);</w:t>
      </w:r>
    </w:p>
    <w:p w14:paraId="1A9A87AE"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 xml:space="preserve">формирање катастра зелених и јавних отворених простора којима треба обезбедити висок степен заштите, и афирмисање подизања, одржавања и обнове девастираних јавних простора као предмета јавног интереса; </w:t>
      </w:r>
    </w:p>
    <w:p w14:paraId="3553E325" w14:textId="77777777" w:rsidR="0096652A" w:rsidRPr="00783E4B" w:rsidRDefault="0096652A" w:rsidP="0096652A">
      <w:pPr>
        <w:pStyle w:val="a3"/>
        <w:numPr>
          <w:ilvl w:val="0"/>
          <w:numId w:val="209"/>
        </w:numPr>
        <w:ind w:left="284" w:hanging="284"/>
        <w:rPr>
          <w:rFonts w:eastAsiaTheme="majorEastAsia"/>
          <w:lang w:val="sr-Cyrl-RS" w:eastAsia="sr-Cyrl-CS"/>
        </w:rPr>
      </w:pPr>
      <w:r w:rsidRPr="00783E4B">
        <w:rPr>
          <w:rFonts w:eastAsiaTheme="majorEastAsia"/>
          <w:lang w:val="sr-Cyrl-RS" w:eastAsia="sr-Cyrl-CS"/>
        </w:rPr>
        <w:t>интегрисану рекреацију као савремени вид урбане рекреације која омогућава превазилажење проблема дезинтеграције урбане структуре и одражава урбане стилове живота.</w:t>
      </w:r>
    </w:p>
    <w:p w14:paraId="55B2BA18" w14:textId="77777777" w:rsidR="00EA2899" w:rsidRPr="00EA2899" w:rsidRDefault="00EA2899" w:rsidP="00EA2899">
      <w:pPr>
        <w:autoSpaceDE w:val="0"/>
        <w:autoSpaceDN w:val="0"/>
        <w:ind w:left="720"/>
        <w:jc w:val="both"/>
        <w:rPr>
          <w:color w:val="FF0000"/>
          <w:lang w:val="sr-Cyrl-CS" w:eastAsia="sr-Cyrl-CS"/>
        </w:rPr>
      </w:pPr>
    </w:p>
    <w:p w14:paraId="449A1BC9" w14:textId="5F874D45" w:rsidR="00EA2899" w:rsidRPr="00F612B3" w:rsidRDefault="004F53AD" w:rsidP="004F53AD">
      <w:pPr>
        <w:pStyle w:val="Heading3"/>
        <w:rPr>
          <w:lang w:val="sr-Cyrl-RS"/>
        </w:rPr>
      </w:pPr>
      <w:bookmarkStart w:id="1172" w:name="_Toc97121416"/>
      <w:bookmarkStart w:id="1173" w:name="_Toc97280513"/>
      <w:r w:rsidRPr="00F612B3">
        <w:rPr>
          <w:lang w:val="sr-Cyrl-CS" w:eastAsia="sr-Cyrl-CS"/>
        </w:rPr>
        <w:t>4.1</w:t>
      </w:r>
      <w:r w:rsidR="00EA2899" w:rsidRPr="00F612B3">
        <w:rPr>
          <w:lang w:val="sr-Cyrl-CS" w:eastAsia="sr-Cyrl-CS"/>
        </w:rPr>
        <w:t>.7. Мере р</w:t>
      </w:r>
      <w:r w:rsidR="00EA2899" w:rsidRPr="00F612B3">
        <w:rPr>
          <w:lang w:val="sr-Cyrl-RS"/>
        </w:rPr>
        <w:t>ационалног коришћења необновљивих и већег коришћења ОИЕ</w:t>
      </w:r>
      <w:bookmarkEnd w:id="1172"/>
      <w:bookmarkEnd w:id="1173"/>
    </w:p>
    <w:p w14:paraId="6728CB87" w14:textId="77777777" w:rsidR="00EA2899" w:rsidRPr="00EA2899" w:rsidRDefault="00EA2899" w:rsidP="00EA2899">
      <w:pPr>
        <w:rPr>
          <w:b/>
          <w:color w:val="FF0000"/>
          <w:sz w:val="20"/>
          <w:szCs w:val="20"/>
          <w:lang w:val="sr-Cyrl-RS"/>
        </w:rPr>
      </w:pPr>
    </w:p>
    <w:p w14:paraId="2314EE42" w14:textId="77777777" w:rsidR="00EA2899" w:rsidRPr="00CE2A1F" w:rsidRDefault="00EA2899" w:rsidP="00EA2899">
      <w:pPr>
        <w:autoSpaceDE w:val="0"/>
        <w:autoSpaceDN w:val="0"/>
        <w:jc w:val="both"/>
        <w:rPr>
          <w:lang w:val="sr-Cyrl-CS" w:eastAsia="sr-Cyrl-CS"/>
        </w:rPr>
      </w:pPr>
      <w:r w:rsidRPr="00CE2A1F">
        <w:rPr>
          <w:lang w:val="sr-Cyrl-CS" w:eastAsia="sr-Cyrl-CS"/>
        </w:rPr>
        <w:t>Р</w:t>
      </w:r>
      <w:r w:rsidRPr="00CE2A1F">
        <w:rPr>
          <w:lang w:val="sr-Cyrl-RS"/>
        </w:rPr>
        <w:t>ационално коришћење необновљивих и веће коришћење ОИЕ</w:t>
      </w:r>
      <w:r w:rsidRPr="00CE2A1F">
        <w:rPr>
          <w:lang w:val="sr-Cyrl-CS" w:eastAsia="sr-Cyrl-CS"/>
        </w:rPr>
        <w:t xml:space="preserve"> обезбеђује се применом следећих мера: </w:t>
      </w:r>
    </w:p>
    <w:p w14:paraId="620C5CD5" w14:textId="77777777" w:rsidR="00EA2899" w:rsidRPr="00CE2A1F" w:rsidRDefault="00EA2899" w:rsidP="0096652A">
      <w:pPr>
        <w:numPr>
          <w:ilvl w:val="0"/>
          <w:numId w:val="124"/>
        </w:numPr>
        <w:tabs>
          <w:tab w:val="clear" w:pos="1080"/>
          <w:tab w:val="num" w:pos="360"/>
        </w:tabs>
        <w:autoSpaceDE w:val="0"/>
        <w:autoSpaceDN w:val="0"/>
        <w:ind w:left="360"/>
        <w:jc w:val="both"/>
      </w:pPr>
      <w:r w:rsidRPr="00CE2A1F">
        <w:rPr>
          <w:lang w:val="sr-Cyrl-CS"/>
        </w:rPr>
        <w:t>интензивирање истраживања потенцијала обновљивих извора енергије у циљу њихове верификације и реалнијег билансирања;</w:t>
      </w:r>
    </w:p>
    <w:p w14:paraId="0F523677" w14:textId="77777777" w:rsidR="00EA2899" w:rsidRPr="00CE2A1F" w:rsidRDefault="00EA2899" w:rsidP="0096652A">
      <w:pPr>
        <w:numPr>
          <w:ilvl w:val="0"/>
          <w:numId w:val="124"/>
        </w:numPr>
        <w:tabs>
          <w:tab w:val="clear" w:pos="1080"/>
          <w:tab w:val="num" w:pos="360"/>
        </w:tabs>
        <w:autoSpaceDE w:val="0"/>
        <w:autoSpaceDN w:val="0"/>
        <w:ind w:left="360"/>
        <w:jc w:val="both"/>
      </w:pPr>
      <w:r w:rsidRPr="00CE2A1F">
        <w:rPr>
          <w:lang w:val="ru-RU" w:eastAsia="sr-Cyrl-CS"/>
        </w:rPr>
        <w:t>з</w:t>
      </w:r>
      <w:r w:rsidRPr="00CE2A1F">
        <w:rPr>
          <w:lang w:eastAsia="sr-Cyrl-CS"/>
        </w:rPr>
        <w:t>начајно побољшање енергетске ефикасности</w:t>
      </w:r>
      <w:r w:rsidRPr="00CE2A1F">
        <w:rPr>
          <w:lang w:val="sr-Cyrl-RS" w:eastAsia="sr-Cyrl-CS"/>
        </w:rPr>
        <w:t xml:space="preserve"> у циљу рационалнијег коришћења необновљивих извора енергије;</w:t>
      </w:r>
    </w:p>
    <w:p w14:paraId="600039F6" w14:textId="77777777" w:rsidR="00EA2899" w:rsidRPr="00CE2A1F" w:rsidRDefault="00EA2899" w:rsidP="0096652A">
      <w:pPr>
        <w:numPr>
          <w:ilvl w:val="0"/>
          <w:numId w:val="124"/>
        </w:numPr>
        <w:tabs>
          <w:tab w:val="clear" w:pos="1080"/>
          <w:tab w:val="num" w:pos="360"/>
        </w:tabs>
        <w:autoSpaceDE w:val="0"/>
        <w:autoSpaceDN w:val="0"/>
        <w:ind w:left="360"/>
        <w:jc w:val="both"/>
        <w:rPr>
          <w:lang w:eastAsia="sr-Cyrl-CS"/>
        </w:rPr>
      </w:pPr>
      <w:r w:rsidRPr="00CE2A1F">
        <w:rPr>
          <w:lang w:eastAsia="sr-Cyrl-CS"/>
        </w:rPr>
        <w:t>повећање обима коришћења обновљивих извора енергије</w:t>
      </w:r>
      <w:r w:rsidRPr="00CE2A1F">
        <w:rPr>
          <w:lang w:val="sr-Cyrl-CS" w:eastAsia="sr-Cyrl-CS"/>
        </w:rPr>
        <w:t>;</w:t>
      </w:r>
    </w:p>
    <w:p w14:paraId="03BC7E31" w14:textId="77777777" w:rsidR="00EA2899" w:rsidRPr="00CE2A1F" w:rsidRDefault="00EA2899" w:rsidP="0096652A">
      <w:pPr>
        <w:numPr>
          <w:ilvl w:val="0"/>
          <w:numId w:val="124"/>
        </w:numPr>
        <w:tabs>
          <w:tab w:val="clear" w:pos="1080"/>
          <w:tab w:val="num" w:pos="360"/>
        </w:tabs>
        <w:autoSpaceDE w:val="0"/>
        <w:autoSpaceDN w:val="0"/>
        <w:ind w:left="360"/>
        <w:jc w:val="both"/>
        <w:rPr>
          <w:lang w:eastAsia="sr-Cyrl-CS"/>
        </w:rPr>
      </w:pPr>
      <w:r w:rsidRPr="00CE2A1F">
        <w:rPr>
          <w:bCs/>
          <w:lang w:eastAsia="sr-Cyrl-CS"/>
        </w:rPr>
        <w:t>подстицање рационалног коришћења природних ресурса, смањење емисије загађујућих материја у ваздух, смањење настајања и веће искоришћење отпада</w:t>
      </w:r>
      <w:r w:rsidRPr="00CE2A1F">
        <w:rPr>
          <w:bCs/>
          <w:lang w:val="sr-Cyrl-RS" w:eastAsia="sr-Cyrl-CS"/>
        </w:rPr>
        <w:t>.</w:t>
      </w:r>
    </w:p>
    <w:p w14:paraId="7141DFE3" w14:textId="77777777" w:rsidR="00EA2899" w:rsidRPr="00EA2899" w:rsidRDefault="00EA2899" w:rsidP="00EA2899">
      <w:pPr>
        <w:jc w:val="both"/>
        <w:rPr>
          <w:color w:val="FF0000"/>
          <w:lang w:val="sr-Cyrl-CS" w:eastAsia="sr-Cyrl-CS"/>
        </w:rPr>
      </w:pPr>
    </w:p>
    <w:p w14:paraId="0736E940" w14:textId="68236420" w:rsidR="00EA2899" w:rsidRPr="00F612B3" w:rsidRDefault="004F53AD" w:rsidP="004F53AD">
      <w:pPr>
        <w:pStyle w:val="Heading3"/>
        <w:rPr>
          <w:lang w:val="sr-Cyrl-RS"/>
        </w:rPr>
      </w:pPr>
      <w:bookmarkStart w:id="1174" w:name="_Toc97121417"/>
      <w:bookmarkStart w:id="1175" w:name="_Toc97280514"/>
      <w:r w:rsidRPr="00F612B3">
        <w:rPr>
          <w:lang w:val="sr-Cyrl-CS" w:eastAsia="sr-Cyrl-CS"/>
        </w:rPr>
        <w:t>4.1</w:t>
      </w:r>
      <w:r w:rsidR="00EA2899" w:rsidRPr="00F612B3">
        <w:rPr>
          <w:lang w:val="sr-Cyrl-CS" w:eastAsia="sr-Cyrl-CS"/>
        </w:rPr>
        <w:t xml:space="preserve">.8. </w:t>
      </w:r>
      <w:r w:rsidR="00EA2899" w:rsidRPr="00F612B3">
        <w:rPr>
          <w:lang w:val="sr-Cyrl-RS"/>
        </w:rPr>
        <w:t>Мере унапређења система управљања отпадом</w:t>
      </w:r>
      <w:bookmarkEnd w:id="1174"/>
      <w:bookmarkEnd w:id="1175"/>
    </w:p>
    <w:p w14:paraId="609EF15F" w14:textId="77777777" w:rsidR="00EA2899" w:rsidRPr="00EA2899" w:rsidRDefault="00EA2899" w:rsidP="00EA2899">
      <w:pPr>
        <w:autoSpaceDE w:val="0"/>
        <w:autoSpaceDN w:val="0"/>
        <w:jc w:val="both"/>
        <w:rPr>
          <w:b/>
          <w:color w:val="FF0000"/>
          <w:sz w:val="20"/>
          <w:szCs w:val="20"/>
          <w:lang w:val="sr-Cyrl-RS"/>
        </w:rPr>
      </w:pPr>
    </w:p>
    <w:p w14:paraId="00A9BD8C" w14:textId="729F987D" w:rsidR="00D26653" w:rsidRPr="008C4093" w:rsidRDefault="00D26653" w:rsidP="000050F3">
      <w:pPr>
        <w:jc w:val="both"/>
        <w:rPr>
          <w:szCs w:val="18"/>
          <w:lang w:eastAsia="sr-Cyrl-CS"/>
        </w:rPr>
      </w:pPr>
      <w:r w:rsidRPr="008C4093">
        <w:rPr>
          <w:szCs w:val="18"/>
          <w:lang w:eastAsia="sr-Cyrl-CS"/>
        </w:rPr>
        <w:t xml:space="preserve">Концепцију </w:t>
      </w:r>
      <w:r>
        <w:rPr>
          <w:szCs w:val="18"/>
          <w:lang w:val="sr-Cyrl-RS" w:eastAsia="sr-Cyrl-CS"/>
        </w:rPr>
        <w:t xml:space="preserve">управљања </w:t>
      </w:r>
      <w:r w:rsidRPr="008C4093">
        <w:rPr>
          <w:szCs w:val="18"/>
          <w:lang w:eastAsia="sr-Cyrl-CS"/>
        </w:rPr>
        <w:t>отпад</w:t>
      </w:r>
      <w:r>
        <w:rPr>
          <w:szCs w:val="18"/>
          <w:lang w:val="sr-Cyrl-RS" w:eastAsia="sr-Cyrl-CS"/>
        </w:rPr>
        <w:t>ом</w:t>
      </w:r>
      <w:r w:rsidRPr="008C4093">
        <w:rPr>
          <w:szCs w:val="18"/>
          <w:lang w:eastAsia="sr-Cyrl-CS"/>
        </w:rPr>
        <w:t xml:space="preserve"> треба усагласити са принципима Стратегије управљања отпадом 2010</w:t>
      </w:r>
      <w:r w:rsidRPr="008C4093">
        <w:rPr>
          <w:rFonts w:eastAsia="Calibri" w:cs="Arial"/>
          <w:szCs w:val="18"/>
        </w:rPr>
        <w:t xml:space="preserve">- </w:t>
      </w:r>
      <w:r w:rsidRPr="008C4093">
        <w:rPr>
          <w:szCs w:val="18"/>
          <w:lang w:eastAsia="sr-Cyrl-CS"/>
        </w:rPr>
        <w:t>2020. године.</w:t>
      </w:r>
    </w:p>
    <w:p w14:paraId="0AD95817" w14:textId="77777777" w:rsidR="00D26653" w:rsidRPr="008C4093" w:rsidRDefault="00D26653" w:rsidP="00D26653">
      <w:pPr>
        <w:rPr>
          <w:szCs w:val="18"/>
          <w:lang w:eastAsia="sr-Cyrl-CS"/>
        </w:rPr>
      </w:pPr>
    </w:p>
    <w:p w14:paraId="4F150E9F" w14:textId="77777777" w:rsidR="00D26653" w:rsidRPr="008C4093" w:rsidRDefault="00D26653" w:rsidP="00D26653">
      <w:pPr>
        <w:autoSpaceDE w:val="0"/>
        <w:autoSpaceDN w:val="0"/>
        <w:adjustRightInd w:val="0"/>
        <w:jc w:val="both"/>
        <w:rPr>
          <w:szCs w:val="18"/>
        </w:rPr>
      </w:pPr>
      <w:r w:rsidRPr="008C4093">
        <w:rPr>
          <w:szCs w:val="18"/>
        </w:rPr>
        <w:t xml:space="preserve">Сваки генератор отпада је обавезан да изврши карактеризацију и категоризацију отпада код надлежних организација и да се у зависности од његове природе са њим поступа у складу са законским прописима. Обавеза генератора отпада је да, у складу са Законом о управљању отпадом и осталим законским и подзаконским актима, који непосредно регулишу ову област: обезбеди потребан простор за одлагање отпада, обезбеди потребне услове и опрему за сакупљање, разврставање и привремено чување различитих отпадних материја, а да секундарне сировине, опасан и други отпад, предаје субјекту који има одговарајућу дозволу за управљање отпадом (складиштење, одлагање, третман и сл.). </w:t>
      </w:r>
    </w:p>
    <w:p w14:paraId="75DECBCD" w14:textId="77777777" w:rsidR="00D26653" w:rsidRPr="008C4093" w:rsidRDefault="00D26653" w:rsidP="00D26653">
      <w:pPr>
        <w:autoSpaceDN w:val="0"/>
        <w:rPr>
          <w:szCs w:val="18"/>
        </w:rPr>
      </w:pPr>
    </w:p>
    <w:p w14:paraId="223682E0" w14:textId="374F5DC0" w:rsidR="000050F3" w:rsidRPr="000050F3" w:rsidRDefault="000050F3" w:rsidP="000050F3">
      <w:pPr>
        <w:rPr>
          <w:lang w:val="sr-Cyrl-RS" w:eastAsia="sr-Cyrl-CS"/>
        </w:rPr>
      </w:pPr>
      <w:r w:rsidRPr="000050F3">
        <w:rPr>
          <w:lang w:val="sr-Cyrl-RS"/>
        </w:rPr>
        <w:t xml:space="preserve">Унапређење система управљања отпадом </w:t>
      </w:r>
      <w:r w:rsidRPr="000050F3">
        <w:rPr>
          <w:lang w:eastAsia="sr-Cyrl-CS"/>
        </w:rPr>
        <w:t xml:space="preserve">обезбеђује се применом следећих мера: </w:t>
      </w:r>
    </w:p>
    <w:p w14:paraId="694CCC59" w14:textId="77777777" w:rsidR="000050F3" w:rsidRPr="000050F3" w:rsidRDefault="000050F3" w:rsidP="0096652A">
      <w:pPr>
        <w:numPr>
          <w:ilvl w:val="0"/>
          <w:numId w:val="196"/>
        </w:numPr>
        <w:tabs>
          <w:tab w:val="left" w:pos="567"/>
        </w:tabs>
        <w:autoSpaceDN w:val="0"/>
        <w:ind w:left="284" w:hanging="284"/>
        <w:jc w:val="both"/>
        <w:rPr>
          <w:szCs w:val="18"/>
          <w:lang w:val="sr-Cyrl-RS"/>
        </w:rPr>
      </w:pPr>
      <w:r w:rsidRPr="000050F3">
        <w:rPr>
          <w:szCs w:val="18"/>
          <w:lang w:val="sr-Cyrl-RS"/>
        </w:rPr>
        <w:t>успостављање интегрисаног система управљања отпадом;</w:t>
      </w:r>
    </w:p>
    <w:p w14:paraId="4248578F" w14:textId="2DE20866" w:rsidR="000050F3" w:rsidRPr="000050F3" w:rsidRDefault="000050F3" w:rsidP="0096652A">
      <w:pPr>
        <w:numPr>
          <w:ilvl w:val="0"/>
          <w:numId w:val="196"/>
        </w:numPr>
        <w:tabs>
          <w:tab w:val="left" w:pos="567"/>
        </w:tabs>
        <w:autoSpaceDN w:val="0"/>
        <w:ind w:left="284" w:hanging="284"/>
        <w:jc w:val="both"/>
        <w:rPr>
          <w:szCs w:val="18"/>
          <w:lang w:val="sr-Cyrl-RS"/>
        </w:rPr>
      </w:pPr>
      <w:r w:rsidRPr="000050F3">
        <w:rPr>
          <w:szCs w:val="18"/>
          <w:lang w:val="sr-Cyrl-RS"/>
        </w:rPr>
        <w:t xml:space="preserve">организовано сакупљање отпада на целој територији </w:t>
      </w:r>
      <w:r>
        <w:rPr>
          <w:szCs w:val="18"/>
          <w:lang w:val="sr-Cyrl-RS"/>
        </w:rPr>
        <w:t>АП Војводине</w:t>
      </w:r>
      <w:r w:rsidRPr="000050F3">
        <w:rPr>
          <w:szCs w:val="18"/>
          <w:lang w:val="sr-Cyrl-RS"/>
        </w:rPr>
        <w:t>;</w:t>
      </w:r>
    </w:p>
    <w:p w14:paraId="6C53F1FF" w14:textId="77777777" w:rsidR="000050F3" w:rsidRPr="000050F3" w:rsidRDefault="000050F3" w:rsidP="0096652A">
      <w:pPr>
        <w:numPr>
          <w:ilvl w:val="0"/>
          <w:numId w:val="196"/>
        </w:numPr>
        <w:tabs>
          <w:tab w:val="left" w:pos="567"/>
        </w:tabs>
        <w:autoSpaceDN w:val="0"/>
        <w:ind w:left="284" w:hanging="284"/>
        <w:jc w:val="both"/>
        <w:rPr>
          <w:szCs w:val="18"/>
          <w:lang w:val="sr-Cyrl-RS"/>
        </w:rPr>
      </w:pPr>
      <w:r w:rsidRPr="000050F3">
        <w:rPr>
          <w:szCs w:val="18"/>
          <w:lang w:val="sr-Cyrl-RS"/>
        </w:rPr>
        <w:t>изградња потребне инфраструктуре за третман и одлагање отпада;</w:t>
      </w:r>
    </w:p>
    <w:p w14:paraId="6B77B6CD" w14:textId="77777777" w:rsidR="000050F3" w:rsidRPr="000050F3" w:rsidRDefault="000050F3" w:rsidP="0096652A">
      <w:pPr>
        <w:numPr>
          <w:ilvl w:val="0"/>
          <w:numId w:val="196"/>
        </w:numPr>
        <w:tabs>
          <w:tab w:val="left" w:pos="567"/>
        </w:tabs>
        <w:autoSpaceDN w:val="0"/>
        <w:ind w:left="284" w:hanging="284"/>
        <w:jc w:val="both"/>
        <w:rPr>
          <w:szCs w:val="18"/>
          <w:lang w:val="sr-Cyrl-RS"/>
        </w:rPr>
      </w:pPr>
      <w:r w:rsidRPr="000050F3">
        <w:rPr>
          <w:szCs w:val="18"/>
          <w:lang w:val="sr-Cyrl-RS"/>
        </w:rPr>
        <w:t>разврставати и чувати на безбедан начин све врсте отпада које имају употребну вредност до предаје овлашћеном оператеру на даљи третман; забрањено је мешање различитих врста отпада;</w:t>
      </w:r>
    </w:p>
    <w:p w14:paraId="752A8DE6" w14:textId="490DE2BD" w:rsidR="00D26653" w:rsidRPr="008C4093" w:rsidRDefault="00D26653" w:rsidP="0096652A">
      <w:pPr>
        <w:numPr>
          <w:ilvl w:val="0"/>
          <w:numId w:val="196"/>
        </w:numPr>
        <w:tabs>
          <w:tab w:val="left" w:pos="567"/>
        </w:tabs>
        <w:autoSpaceDN w:val="0"/>
        <w:ind w:left="284" w:hanging="284"/>
        <w:jc w:val="both"/>
        <w:rPr>
          <w:szCs w:val="18"/>
          <w:lang w:eastAsia="sr-Cyrl-CS"/>
        </w:rPr>
      </w:pPr>
      <w:r>
        <w:rPr>
          <w:szCs w:val="18"/>
          <w:lang w:val="sr-Cyrl-RS"/>
        </w:rPr>
        <w:t>к</w:t>
      </w:r>
      <w:r w:rsidRPr="008C4093">
        <w:rPr>
          <w:szCs w:val="18"/>
        </w:rPr>
        <w:t>омунални отпад потребно је сакупљати и обезбедити његову редовну евакуацију на локацију која је утврђена од стране комуналне службе;</w:t>
      </w:r>
    </w:p>
    <w:p w14:paraId="7C92A092" w14:textId="4EFBB291" w:rsidR="00D26653" w:rsidRPr="008C4093" w:rsidRDefault="00D26653" w:rsidP="0096652A">
      <w:pPr>
        <w:numPr>
          <w:ilvl w:val="0"/>
          <w:numId w:val="196"/>
        </w:numPr>
        <w:tabs>
          <w:tab w:val="left" w:pos="567"/>
        </w:tabs>
        <w:autoSpaceDN w:val="0"/>
        <w:ind w:left="284" w:hanging="284"/>
        <w:jc w:val="both"/>
        <w:rPr>
          <w:szCs w:val="18"/>
          <w:lang w:eastAsia="sr-Cyrl-CS"/>
        </w:rPr>
      </w:pPr>
      <w:r>
        <w:rPr>
          <w:szCs w:val="18"/>
          <w:lang w:val="sr-Cyrl-RS"/>
        </w:rPr>
        <w:t>п</w:t>
      </w:r>
      <w:r w:rsidRPr="008C4093">
        <w:rPr>
          <w:szCs w:val="18"/>
        </w:rPr>
        <w:t>ривремено складиштење евентуално присутног опасног отпада вршити у складу са чл. 36 и 44. Закона о управљању отпадом. Отпад мора да буде прописно обележен и привремено складиштен на прописан начин до његовог коначног збрињавања;</w:t>
      </w:r>
    </w:p>
    <w:p w14:paraId="2026F029" w14:textId="405FF535" w:rsidR="00D26653" w:rsidRPr="008C4093" w:rsidRDefault="00D26653" w:rsidP="0096652A">
      <w:pPr>
        <w:numPr>
          <w:ilvl w:val="0"/>
          <w:numId w:val="196"/>
        </w:numPr>
        <w:tabs>
          <w:tab w:val="left" w:pos="567"/>
        </w:tabs>
        <w:ind w:left="284" w:hanging="284"/>
        <w:contextualSpacing/>
        <w:jc w:val="both"/>
        <w:rPr>
          <w:szCs w:val="18"/>
          <w:lang w:eastAsia="sr-Cyrl-CS"/>
        </w:rPr>
      </w:pPr>
      <w:r>
        <w:rPr>
          <w:szCs w:val="18"/>
          <w:lang w:val="sr-Cyrl-RS"/>
        </w:rPr>
        <w:t>р</w:t>
      </w:r>
      <w:r w:rsidRPr="008C4093">
        <w:rPr>
          <w:szCs w:val="18"/>
        </w:rPr>
        <w:t>азношење чврстог отпада спречити његовим систематским прикупљањем и депоновањем на за то уређеним локацијама;</w:t>
      </w:r>
    </w:p>
    <w:p w14:paraId="4CEDDD5A" w14:textId="4B627E85" w:rsidR="00D26653" w:rsidRPr="008C4093" w:rsidRDefault="00D26653" w:rsidP="0096652A">
      <w:pPr>
        <w:numPr>
          <w:ilvl w:val="0"/>
          <w:numId w:val="196"/>
        </w:numPr>
        <w:tabs>
          <w:tab w:val="left" w:pos="567"/>
        </w:tabs>
        <w:ind w:left="284" w:hanging="284"/>
        <w:contextualSpacing/>
        <w:jc w:val="both"/>
        <w:rPr>
          <w:rFonts w:eastAsiaTheme="minorEastAsia"/>
          <w:b/>
          <w:szCs w:val="18"/>
        </w:rPr>
      </w:pPr>
      <w:r>
        <w:rPr>
          <w:rFonts w:eastAsiaTheme="minorEastAsia"/>
          <w:szCs w:val="18"/>
          <w:lang w:val="sr-Cyrl-RS"/>
        </w:rPr>
        <w:t>п</w:t>
      </w:r>
      <w:r w:rsidRPr="008C4093">
        <w:rPr>
          <w:rFonts w:eastAsiaTheme="minorEastAsia"/>
          <w:szCs w:val="18"/>
        </w:rPr>
        <w:t>римењивати опште и посебне санитарне мере предвиђене законом и другим прописима којима се уређују послови санитарног надзора.</w:t>
      </w:r>
    </w:p>
    <w:p w14:paraId="5C51AD78" w14:textId="77777777" w:rsidR="00D26653" w:rsidRPr="008C4093" w:rsidRDefault="00D26653" w:rsidP="00D26653">
      <w:pPr>
        <w:rPr>
          <w:szCs w:val="18"/>
        </w:rPr>
      </w:pPr>
    </w:p>
    <w:p w14:paraId="187FDF70" w14:textId="775DEE89" w:rsidR="00D26653" w:rsidRDefault="00D26653" w:rsidP="000050F3">
      <w:pPr>
        <w:jc w:val="both"/>
        <w:rPr>
          <w:szCs w:val="18"/>
          <w:lang w:val="sr-Cyrl-RS"/>
        </w:rPr>
      </w:pPr>
      <w:r w:rsidRPr="008C4093">
        <w:rPr>
          <w:szCs w:val="18"/>
        </w:rPr>
        <w:t xml:space="preserve">Третман животињског отпада спроводити у складу са Законом о ветеринарству, који подразумева нешкодљиво уклањање лешева животиња и других отпадака животињског порекла до објеката за сабирање, прераду или уништавање отпада животињског порекла на начин који не представља ризик по животиње, људе или животну средину. </w:t>
      </w:r>
    </w:p>
    <w:p w14:paraId="38A7EC05" w14:textId="77777777" w:rsidR="0020087C" w:rsidRPr="0020087C" w:rsidRDefault="0020087C" w:rsidP="000050F3">
      <w:pPr>
        <w:jc w:val="both"/>
        <w:rPr>
          <w:strike/>
          <w:szCs w:val="18"/>
          <w:lang w:val="sr-Cyrl-RS"/>
        </w:rPr>
      </w:pPr>
    </w:p>
    <w:p w14:paraId="2907FBD9" w14:textId="5633259F" w:rsidR="00EA2899" w:rsidRPr="00F612B3" w:rsidRDefault="004F53AD" w:rsidP="004F53AD">
      <w:pPr>
        <w:pStyle w:val="Heading3"/>
        <w:rPr>
          <w:lang w:val="sr-Cyrl-RS"/>
        </w:rPr>
      </w:pPr>
      <w:bookmarkStart w:id="1176" w:name="_Toc97121418"/>
      <w:bookmarkStart w:id="1177" w:name="_Toc97280515"/>
      <w:r w:rsidRPr="00F612B3">
        <w:rPr>
          <w:lang w:val="sr-Cyrl-CS" w:eastAsia="sr-Cyrl-CS"/>
        </w:rPr>
        <w:t>4.1</w:t>
      </w:r>
      <w:r w:rsidR="00EA2899" w:rsidRPr="00F612B3">
        <w:rPr>
          <w:lang w:val="sr-Cyrl-CS" w:eastAsia="sr-Cyrl-CS"/>
        </w:rPr>
        <w:t xml:space="preserve">.9. </w:t>
      </w:r>
      <w:bookmarkStart w:id="1178" w:name="_Hlk51575107"/>
      <w:r w:rsidR="00EA2899" w:rsidRPr="00F612B3">
        <w:rPr>
          <w:lang w:val="sr-Cyrl-CS" w:eastAsia="sr-Cyrl-CS"/>
        </w:rPr>
        <w:t>Мере з</w:t>
      </w:r>
      <w:r w:rsidR="00EA2899" w:rsidRPr="00F612B3">
        <w:rPr>
          <w:lang w:val="sr-Cyrl-RS"/>
        </w:rPr>
        <w:t>аштите и унапређење здравља становништва</w:t>
      </w:r>
      <w:bookmarkEnd w:id="1176"/>
      <w:bookmarkEnd w:id="1177"/>
      <w:bookmarkEnd w:id="1178"/>
    </w:p>
    <w:p w14:paraId="325576D2" w14:textId="77777777" w:rsidR="00EA2899" w:rsidRPr="00EA2899" w:rsidRDefault="00EA2899" w:rsidP="00EA2899">
      <w:pPr>
        <w:rPr>
          <w:b/>
          <w:color w:val="FF0000"/>
          <w:sz w:val="20"/>
          <w:szCs w:val="20"/>
          <w:lang w:val="de-DE"/>
        </w:rPr>
      </w:pPr>
    </w:p>
    <w:p w14:paraId="230F9363" w14:textId="77777777" w:rsidR="00A22A9D" w:rsidRPr="008C4093" w:rsidRDefault="00A22A9D" w:rsidP="00A22A9D">
      <w:pPr>
        <w:jc w:val="both"/>
        <w:rPr>
          <w:szCs w:val="18"/>
        </w:rPr>
      </w:pPr>
      <w:r w:rsidRPr="008C4093">
        <w:rPr>
          <w:szCs w:val="18"/>
        </w:rPr>
        <w:t>Адекватна имплементација планских решења у области заштите животне средине, пре свега, препоруке и обавеза израде студија процена утицаја пројеката на животну средину, студија утицаја на здравље људи и др. и стратешких процена планова на животну средину, као и успостављање мониторинга параметара животне средине и инспекцијски надзор имају важну улогу у очувању квалитета живота и здравља људи на подручју Просторног плана.</w:t>
      </w:r>
    </w:p>
    <w:p w14:paraId="27960E30" w14:textId="77777777" w:rsidR="00A22A9D" w:rsidRPr="008C4093" w:rsidRDefault="00A22A9D" w:rsidP="00A22A9D">
      <w:pPr>
        <w:autoSpaceDE w:val="0"/>
        <w:autoSpaceDN w:val="0"/>
        <w:adjustRightInd w:val="0"/>
        <w:jc w:val="both"/>
        <w:rPr>
          <w:szCs w:val="18"/>
        </w:rPr>
      </w:pPr>
    </w:p>
    <w:p w14:paraId="42AB1D61" w14:textId="77777777" w:rsidR="00A22A9D" w:rsidRPr="008C4093" w:rsidRDefault="00A22A9D" w:rsidP="00A22A9D">
      <w:pPr>
        <w:jc w:val="both"/>
        <w:rPr>
          <w:szCs w:val="18"/>
        </w:rPr>
      </w:pPr>
      <w:r w:rsidRPr="008C4093">
        <w:rPr>
          <w:szCs w:val="18"/>
        </w:rPr>
        <w:t xml:space="preserve">Одрживо управљање животном средином је кључни фактор у сузбијању бројних болести чији су директни изазивачи фактори животне средине, пре свега антропогени утицаји и њихово синергијско дејство са природним, као и њихови међусобни утицаји. </w:t>
      </w:r>
    </w:p>
    <w:p w14:paraId="3992F931" w14:textId="77777777" w:rsidR="00A22A9D" w:rsidRPr="008C4093" w:rsidRDefault="00A22A9D" w:rsidP="00A22A9D">
      <w:pPr>
        <w:jc w:val="both"/>
        <w:rPr>
          <w:szCs w:val="18"/>
        </w:rPr>
      </w:pPr>
    </w:p>
    <w:p w14:paraId="566E964E" w14:textId="77777777" w:rsidR="00A22A9D" w:rsidRPr="008C4093" w:rsidRDefault="00A22A9D" w:rsidP="00A22A9D">
      <w:pPr>
        <w:jc w:val="both"/>
        <w:rPr>
          <w:szCs w:val="18"/>
        </w:rPr>
      </w:pPr>
      <w:r w:rsidRPr="008C4093">
        <w:rPr>
          <w:szCs w:val="18"/>
        </w:rPr>
        <w:t xml:space="preserve">Утицаји животне средине на здравље људи су велики и представљају последичну реакцију те је становништво у обухвату Просторног плана свакодневно изложено низу физичких, хемијских и биолошких агенаса, природног и антропогеног порекла. </w:t>
      </w:r>
    </w:p>
    <w:p w14:paraId="6B890F71" w14:textId="77777777" w:rsidR="00A22A9D" w:rsidRPr="008C4093" w:rsidRDefault="00A22A9D" w:rsidP="00A22A9D">
      <w:pPr>
        <w:jc w:val="both"/>
        <w:rPr>
          <w:szCs w:val="18"/>
        </w:rPr>
      </w:pPr>
    </w:p>
    <w:p w14:paraId="04224B7B" w14:textId="77777777" w:rsidR="00A22A9D" w:rsidRPr="008C4093" w:rsidRDefault="00A22A9D" w:rsidP="00A22A9D">
      <w:pPr>
        <w:jc w:val="both"/>
        <w:rPr>
          <w:szCs w:val="18"/>
        </w:rPr>
      </w:pPr>
      <w:r w:rsidRPr="008C4093">
        <w:rPr>
          <w:szCs w:val="18"/>
        </w:rPr>
        <w:t>У Републици Србији, заштита здравља дефинише се са пет нивоа мера и активности усмерених на: унапређење и очување здравља, спречавање и сузбијање обољења, рано откривање болести, благовремено лечење и рехабилитацију.</w:t>
      </w:r>
    </w:p>
    <w:p w14:paraId="32B650AD" w14:textId="77777777" w:rsidR="00A22A9D" w:rsidRPr="008C4093" w:rsidRDefault="00A22A9D" w:rsidP="00A22A9D">
      <w:pPr>
        <w:jc w:val="both"/>
        <w:rPr>
          <w:szCs w:val="18"/>
        </w:rPr>
      </w:pPr>
    </w:p>
    <w:p w14:paraId="1741D005" w14:textId="77777777" w:rsidR="00A22A9D" w:rsidRPr="008C4093" w:rsidRDefault="00A22A9D" w:rsidP="00A22A9D">
      <w:pPr>
        <w:ind w:right="-1"/>
        <w:jc w:val="both"/>
        <w:rPr>
          <w:spacing w:val="-4"/>
          <w:szCs w:val="18"/>
        </w:rPr>
      </w:pPr>
      <w:r w:rsidRPr="008C4093">
        <w:rPr>
          <w:spacing w:val="-4"/>
          <w:szCs w:val="18"/>
        </w:rPr>
        <w:t xml:space="preserve">Јавно здравље подстиче одговорност државе и друштва у обезбеђењу добробити за све грађане путем унапређења здравља и очувања здраве животне средине. </w:t>
      </w:r>
    </w:p>
    <w:p w14:paraId="52D61B1E" w14:textId="77777777" w:rsidR="00A22A9D" w:rsidRPr="008C4093" w:rsidRDefault="00A22A9D" w:rsidP="00A22A9D">
      <w:pPr>
        <w:jc w:val="both"/>
        <w:rPr>
          <w:szCs w:val="18"/>
        </w:rPr>
      </w:pPr>
    </w:p>
    <w:p w14:paraId="7ADB3CCA" w14:textId="77777777" w:rsidR="00A22A9D" w:rsidRDefault="00A22A9D" w:rsidP="00A22A9D">
      <w:pPr>
        <w:jc w:val="both"/>
        <w:rPr>
          <w:szCs w:val="18"/>
          <w:lang w:val="sr-Cyrl-RS"/>
        </w:rPr>
      </w:pPr>
      <w:r w:rsidRPr="008C4093">
        <w:rPr>
          <w:szCs w:val="18"/>
        </w:rPr>
        <w:t xml:space="preserve">Здравствена заштита је организована и свеобухватна делатност друштва са основним циљем да се оствари највиши могући ниво очувања здравља грађана и породице. Здравствена заштита је све оно што једна држава или друштво (заједница) у целини, као и здравствена служба посебно, чине да заштите и побољшају здравље становништва. То могу бити разноврсне активности и мере на различитим нивоима. </w:t>
      </w:r>
    </w:p>
    <w:p w14:paraId="6F5950B6" w14:textId="77777777" w:rsidR="00A22A9D" w:rsidRPr="00A22A9D" w:rsidRDefault="00A22A9D" w:rsidP="00A22A9D">
      <w:pPr>
        <w:jc w:val="both"/>
        <w:rPr>
          <w:szCs w:val="18"/>
          <w:lang w:val="sr-Cyrl-RS"/>
        </w:rPr>
      </w:pPr>
    </w:p>
    <w:p w14:paraId="47B80AFE" w14:textId="77777777" w:rsidR="00A22A9D" w:rsidRPr="008C4093" w:rsidRDefault="00A22A9D" w:rsidP="00A22A9D">
      <w:pPr>
        <w:jc w:val="both"/>
        <w:rPr>
          <w:szCs w:val="18"/>
        </w:rPr>
      </w:pPr>
      <w:r w:rsidRPr="008C4093">
        <w:rPr>
          <w:spacing w:val="-4"/>
          <w:szCs w:val="18"/>
        </w:rPr>
        <w:t>Мере заштите живота и здравља људи могу се поделити у неколико кључних области дејства, према доминантном утицају у складу са законском регулативом из појединих</w:t>
      </w:r>
      <w:r w:rsidRPr="008C4093">
        <w:rPr>
          <w:szCs w:val="18"/>
        </w:rPr>
        <w:t xml:space="preserve"> области:</w:t>
      </w:r>
    </w:p>
    <w:p w14:paraId="7A8A849E" w14:textId="77777777" w:rsidR="00A22A9D" w:rsidRPr="008C4093" w:rsidRDefault="00A22A9D" w:rsidP="00A22A9D">
      <w:pPr>
        <w:ind w:left="284" w:hanging="284"/>
        <w:jc w:val="both"/>
        <w:rPr>
          <w:szCs w:val="18"/>
        </w:rPr>
      </w:pPr>
      <w:r w:rsidRPr="008C4093">
        <w:rPr>
          <w:szCs w:val="18"/>
        </w:rPr>
        <w:t>-</w:t>
      </w:r>
      <w:r w:rsidRPr="008C4093">
        <w:rPr>
          <w:b/>
          <w:szCs w:val="18"/>
        </w:rPr>
        <w:tab/>
      </w:r>
      <w:r w:rsidRPr="008C4093">
        <w:rPr>
          <w:szCs w:val="18"/>
        </w:rPr>
        <w:t>обезбеђење околине неопходне за здрав живот становништва, посебно деце, кроз заштиту и очување квалитета животне средине;</w:t>
      </w:r>
    </w:p>
    <w:p w14:paraId="2F0E9324" w14:textId="63D02223" w:rsidR="00A22A9D" w:rsidRPr="008C4093" w:rsidRDefault="00A22A9D" w:rsidP="00A22A9D">
      <w:pPr>
        <w:ind w:left="284" w:hanging="284"/>
        <w:jc w:val="both"/>
        <w:rPr>
          <w:szCs w:val="18"/>
        </w:rPr>
      </w:pPr>
      <w:r w:rsidRPr="008C4093">
        <w:rPr>
          <w:szCs w:val="18"/>
        </w:rPr>
        <w:t>-</w:t>
      </w:r>
      <w:r w:rsidRPr="008C4093">
        <w:rPr>
          <w:szCs w:val="18"/>
        </w:rPr>
        <w:tab/>
        <w:t xml:space="preserve">елиминисање загађења ваздуха које настаје као продукт сагоревања чврстих горива и услед егзистенције постојећих привредних комплекса </w:t>
      </w:r>
      <w:r>
        <w:rPr>
          <w:szCs w:val="18"/>
          <w:lang w:val="sr-Cyrl-RS"/>
        </w:rPr>
        <w:t>на територији АП Војводине</w:t>
      </w:r>
      <w:r w:rsidRPr="008C4093">
        <w:rPr>
          <w:szCs w:val="18"/>
        </w:rPr>
        <w:t>, које може бити у вези са многим обољењима;</w:t>
      </w:r>
    </w:p>
    <w:p w14:paraId="5D2F9BBA" w14:textId="77777777" w:rsidR="00A22A9D" w:rsidRPr="008C4093" w:rsidRDefault="00A22A9D" w:rsidP="00A22A9D">
      <w:pPr>
        <w:ind w:left="284" w:hanging="284"/>
        <w:jc w:val="both"/>
        <w:rPr>
          <w:szCs w:val="18"/>
        </w:rPr>
      </w:pPr>
      <w:r w:rsidRPr="008C4093">
        <w:rPr>
          <w:szCs w:val="18"/>
        </w:rPr>
        <w:t>-</w:t>
      </w:r>
      <w:r w:rsidRPr="008C4093">
        <w:rPr>
          <w:szCs w:val="18"/>
        </w:rPr>
        <w:tab/>
        <w:t>благовремено упозоравање и превенција од штетних ефеката дејства хемикалија које представљају потенцијални ризик за здравље људи;</w:t>
      </w:r>
    </w:p>
    <w:p w14:paraId="06760BA3" w14:textId="77777777" w:rsidR="00A22A9D" w:rsidRPr="008C4093" w:rsidRDefault="00A22A9D" w:rsidP="00A22A9D">
      <w:pPr>
        <w:ind w:left="284" w:hanging="284"/>
        <w:jc w:val="both"/>
        <w:rPr>
          <w:szCs w:val="18"/>
        </w:rPr>
      </w:pPr>
      <w:r w:rsidRPr="008C4093">
        <w:rPr>
          <w:szCs w:val="18"/>
        </w:rPr>
        <w:t>-</w:t>
      </w:r>
      <w:r w:rsidRPr="008C4093">
        <w:rPr>
          <w:szCs w:val="18"/>
        </w:rPr>
        <w:tab/>
        <w:t>заштита здравља људи од електромагнетног зрачења;</w:t>
      </w:r>
    </w:p>
    <w:p w14:paraId="79A91041" w14:textId="77777777" w:rsidR="00A22A9D" w:rsidRPr="008C4093" w:rsidRDefault="00A22A9D" w:rsidP="00A22A9D">
      <w:pPr>
        <w:autoSpaceDE w:val="0"/>
        <w:autoSpaceDN w:val="0"/>
        <w:adjustRightInd w:val="0"/>
        <w:ind w:left="284" w:hanging="284"/>
        <w:jc w:val="both"/>
        <w:rPr>
          <w:szCs w:val="18"/>
        </w:rPr>
      </w:pPr>
      <w:r w:rsidRPr="008C4093">
        <w:rPr>
          <w:szCs w:val="18"/>
        </w:rPr>
        <w:t>-</w:t>
      </w:r>
      <w:r w:rsidRPr="008C4093">
        <w:rPr>
          <w:szCs w:val="18"/>
        </w:rPr>
        <w:tab/>
        <w:t xml:space="preserve">заштита живота и здравља људи у ванредним ситуацијама планирањем превенције и адекватним реаговањем на насталу ситуацију, чиме би се смртност и болести од последица ванредних ситуација, несрећа и избијања епидемија који су повезани са факторима ризика животне средине значајно смањили; </w:t>
      </w:r>
    </w:p>
    <w:p w14:paraId="65E1759D" w14:textId="77777777" w:rsidR="00A22A9D" w:rsidRPr="008C4093" w:rsidRDefault="00A22A9D" w:rsidP="00A22A9D">
      <w:pPr>
        <w:ind w:left="284" w:hanging="284"/>
        <w:jc w:val="both"/>
        <w:rPr>
          <w:szCs w:val="18"/>
        </w:rPr>
      </w:pPr>
      <w:r w:rsidRPr="008C4093">
        <w:rPr>
          <w:szCs w:val="18"/>
        </w:rPr>
        <w:t>-</w:t>
      </w:r>
      <w:r w:rsidRPr="008C4093">
        <w:rPr>
          <w:szCs w:val="18"/>
        </w:rPr>
        <w:tab/>
        <w:t>заштита живота и здравља људи од последица климатских промена као глобалне опасности по здравље људи, које изазивају оштећења озонског омотача, губљење биодиверзитета и др.</w:t>
      </w:r>
    </w:p>
    <w:p w14:paraId="4BBA3D77" w14:textId="77777777" w:rsidR="001D5BC7" w:rsidRDefault="001D5BC7" w:rsidP="00F612B3">
      <w:pPr>
        <w:autoSpaceDE w:val="0"/>
        <w:autoSpaceDN w:val="0"/>
        <w:adjustRightInd w:val="0"/>
        <w:jc w:val="both"/>
        <w:rPr>
          <w:color w:val="FF0000"/>
          <w:lang w:val="ru-RU"/>
        </w:rPr>
      </w:pPr>
    </w:p>
    <w:p w14:paraId="788804A8" w14:textId="78E9D806" w:rsidR="00EA2899" w:rsidRPr="00F612B3" w:rsidRDefault="004F53AD" w:rsidP="004F53AD">
      <w:pPr>
        <w:pStyle w:val="Heading3"/>
        <w:rPr>
          <w:lang w:val="de-DE"/>
        </w:rPr>
      </w:pPr>
      <w:bookmarkStart w:id="1179" w:name="_Toc97121419"/>
      <w:bookmarkStart w:id="1180" w:name="_Toc97280516"/>
      <w:r w:rsidRPr="00F612B3">
        <w:rPr>
          <w:lang w:val="sr-Cyrl-RS" w:eastAsia="sr-Cyrl-CS"/>
        </w:rPr>
        <w:t>4.1</w:t>
      </w:r>
      <w:r w:rsidR="00EA2899" w:rsidRPr="00F612B3">
        <w:rPr>
          <w:lang w:val="en-GB" w:eastAsia="sr-Cyrl-CS"/>
        </w:rPr>
        <w:t xml:space="preserve">.10. </w:t>
      </w:r>
      <w:r w:rsidR="00EA2899" w:rsidRPr="00F612B3">
        <w:rPr>
          <w:lang w:val="sr-Cyrl-CS" w:eastAsia="sr-Cyrl-CS"/>
        </w:rPr>
        <w:t xml:space="preserve">Мере </w:t>
      </w:r>
      <w:r w:rsidR="00EA2899" w:rsidRPr="00F612B3">
        <w:rPr>
          <w:lang w:val="de-DE"/>
        </w:rPr>
        <w:t>заштит</w:t>
      </w:r>
      <w:r w:rsidR="00EA2899" w:rsidRPr="00F612B3">
        <w:rPr>
          <w:lang w:val="sr-Cyrl-RS"/>
        </w:rPr>
        <w:t>е</w:t>
      </w:r>
      <w:r w:rsidR="00EA2899" w:rsidRPr="00F612B3">
        <w:rPr>
          <w:lang w:val="de-DE"/>
        </w:rPr>
        <w:t xml:space="preserve"> културног наслеђа и очување</w:t>
      </w:r>
      <w:r w:rsidR="00EA2899" w:rsidRPr="00F612B3">
        <w:rPr>
          <w:lang w:val="sr-Cyrl-RS"/>
        </w:rPr>
        <w:t xml:space="preserve"> </w:t>
      </w:r>
      <w:r w:rsidR="00EA2899" w:rsidRPr="00F612B3">
        <w:rPr>
          <w:lang w:val="de-DE"/>
        </w:rPr>
        <w:t>историјских и археолошких</w:t>
      </w:r>
      <w:bookmarkEnd w:id="1179"/>
      <w:bookmarkEnd w:id="1180"/>
      <w:r w:rsidR="00EA2899" w:rsidRPr="00F612B3">
        <w:rPr>
          <w:lang w:val="de-DE"/>
        </w:rPr>
        <w:t xml:space="preserve"> </w:t>
      </w:r>
    </w:p>
    <w:p w14:paraId="15279F83" w14:textId="77777777" w:rsidR="00EA2899" w:rsidRPr="00F612B3" w:rsidRDefault="00EA2899" w:rsidP="00EA2899">
      <w:pPr>
        <w:ind w:firstLine="708"/>
        <w:rPr>
          <w:b/>
          <w:lang w:val="de-DE"/>
        </w:rPr>
      </w:pPr>
      <w:r w:rsidRPr="00F612B3">
        <w:rPr>
          <w:b/>
          <w:lang w:val="de-DE"/>
        </w:rPr>
        <w:t>локација</w:t>
      </w:r>
    </w:p>
    <w:p w14:paraId="2C1F2F72" w14:textId="77777777" w:rsidR="00EA2899" w:rsidRPr="00EA2899" w:rsidRDefault="00EA2899" w:rsidP="00EA2899">
      <w:pPr>
        <w:rPr>
          <w:b/>
          <w:color w:val="FF0000"/>
          <w:lang w:val="sr-Cyrl-CS" w:eastAsia="sr-Cyrl-CS"/>
        </w:rPr>
      </w:pPr>
    </w:p>
    <w:p w14:paraId="0E3CE801" w14:textId="77777777" w:rsidR="00880875" w:rsidRPr="004B0A2A" w:rsidRDefault="00880875" w:rsidP="00880875">
      <w:pPr>
        <w:pStyle w:val="Style10"/>
        <w:widowControl/>
        <w:tabs>
          <w:tab w:val="left" w:pos="662"/>
          <w:tab w:val="left" w:leader="dot" w:pos="8993"/>
        </w:tabs>
        <w:spacing w:line="240" w:lineRule="auto"/>
        <w:ind w:firstLine="0"/>
        <w:jc w:val="both"/>
        <w:rPr>
          <w:rFonts w:ascii="Verdana" w:eastAsia="Times New Roman" w:hAnsi="Verdana"/>
        </w:rPr>
      </w:pPr>
      <w:r w:rsidRPr="004B0A2A">
        <w:rPr>
          <w:rFonts w:ascii="Verdana" w:eastAsia="Times New Roman" w:hAnsi="Verdana"/>
        </w:rPr>
        <w:t>А</w:t>
      </w:r>
      <w:r w:rsidRPr="00783E4B">
        <w:rPr>
          <w:rFonts w:ascii="Verdana" w:eastAsia="Times New Roman" w:hAnsi="Verdana"/>
        </w:rPr>
        <w:t xml:space="preserve">фирмација културног наслеђа као потенцијала за одрживи просторни развој Војводине je </w:t>
      </w:r>
      <w:r w:rsidRPr="004B0A2A">
        <w:rPr>
          <w:rFonts w:ascii="Verdana" w:eastAsia="Times New Roman" w:hAnsi="Verdana"/>
        </w:rPr>
        <w:t>с</w:t>
      </w:r>
      <w:r w:rsidRPr="00783E4B">
        <w:rPr>
          <w:rFonts w:ascii="Verdana" w:eastAsia="Times New Roman" w:hAnsi="Verdana"/>
        </w:rPr>
        <w:t>тратешко опредељење. Утицаје различитих цивилизација које су насељавале подручје Војводине, од праисторије до данас - римске, византијске, отоманске до модерне европске цивилизације, укључујући и период социјализма, неопходно је афирмисати заштитом и презентацијом материјалних остатака. На тај начин ће се очувати идентитет урбаних и руралних насеља.</w:t>
      </w:r>
    </w:p>
    <w:p w14:paraId="519D3582" w14:textId="77777777" w:rsidR="00880875" w:rsidRPr="004B0A2A" w:rsidRDefault="00880875" w:rsidP="00880875">
      <w:pPr>
        <w:pStyle w:val="Style10"/>
        <w:widowControl/>
        <w:tabs>
          <w:tab w:val="left" w:pos="662"/>
          <w:tab w:val="left" w:leader="dot" w:pos="8993"/>
        </w:tabs>
        <w:spacing w:line="240" w:lineRule="auto"/>
        <w:ind w:firstLine="0"/>
        <w:jc w:val="both"/>
        <w:rPr>
          <w:rFonts w:ascii="Verdana" w:eastAsia="Times New Roman" w:hAnsi="Verdana"/>
        </w:rPr>
      </w:pPr>
    </w:p>
    <w:p w14:paraId="171A94D5" w14:textId="77777777" w:rsidR="00880875" w:rsidRPr="004B0A2A" w:rsidRDefault="00880875" w:rsidP="00880875">
      <w:pPr>
        <w:pStyle w:val="Style10"/>
        <w:widowControl/>
        <w:tabs>
          <w:tab w:val="left" w:pos="662"/>
          <w:tab w:val="left" w:leader="dot" w:pos="8993"/>
        </w:tabs>
        <w:spacing w:line="240" w:lineRule="auto"/>
        <w:ind w:firstLine="0"/>
        <w:jc w:val="both"/>
        <w:rPr>
          <w:rFonts w:ascii="Verdana" w:eastAsia="Times New Roman" w:hAnsi="Verdana"/>
        </w:rPr>
      </w:pPr>
      <w:r w:rsidRPr="00783E4B">
        <w:rPr>
          <w:rFonts w:ascii="Verdana" w:eastAsia="Times New Roman" w:hAnsi="Verdana"/>
        </w:rPr>
        <w:t>Културно наслеђе</w:t>
      </w:r>
      <w:r w:rsidRPr="004B0A2A">
        <w:rPr>
          <w:rFonts w:ascii="Verdana" w:eastAsia="Times New Roman" w:hAnsi="Verdana"/>
        </w:rPr>
        <w:t xml:space="preserve"> је неопходно </w:t>
      </w:r>
      <w:r w:rsidRPr="00783E4B">
        <w:rPr>
          <w:rFonts w:ascii="Verdana" w:eastAsia="Times New Roman" w:hAnsi="Verdana"/>
        </w:rPr>
        <w:t>третирати као неодвојиви део животног окружења - природног и створеног (у складу са међународним стандардима), посматрати га у корелацији са својим непосредним окружењем, са уклапањем у функције које одговарају потребама савремених корисника.</w:t>
      </w:r>
    </w:p>
    <w:p w14:paraId="71CC6E04" w14:textId="77777777" w:rsidR="00880875" w:rsidRPr="004B0A2A" w:rsidRDefault="00880875" w:rsidP="00880875">
      <w:pPr>
        <w:pStyle w:val="Style10"/>
        <w:widowControl/>
        <w:tabs>
          <w:tab w:val="left" w:pos="662"/>
          <w:tab w:val="left" w:leader="dot" w:pos="8993"/>
        </w:tabs>
        <w:spacing w:line="240" w:lineRule="auto"/>
        <w:ind w:firstLine="0"/>
        <w:jc w:val="both"/>
        <w:rPr>
          <w:rFonts w:ascii="Verdana" w:eastAsia="Times New Roman" w:hAnsi="Verdana"/>
        </w:rPr>
      </w:pPr>
    </w:p>
    <w:p w14:paraId="4AA589F6" w14:textId="77777777" w:rsidR="00880875" w:rsidRPr="00695D27" w:rsidRDefault="00880875" w:rsidP="00880875">
      <w:pPr>
        <w:pStyle w:val="Style10"/>
        <w:tabs>
          <w:tab w:val="left" w:pos="662"/>
          <w:tab w:val="left" w:leader="dot" w:pos="9356"/>
        </w:tabs>
        <w:ind w:firstLine="0"/>
        <w:jc w:val="both"/>
        <w:rPr>
          <w:rFonts w:ascii="Verdana" w:eastAsia="Times New Roman" w:hAnsi="Verdana"/>
          <w:spacing w:val="-4"/>
        </w:rPr>
      </w:pPr>
      <w:r w:rsidRPr="00695D27">
        <w:rPr>
          <w:rFonts w:ascii="Verdana" w:eastAsia="Times New Roman" w:hAnsi="Verdana" w:cs="Arial"/>
          <w:spacing w:val="-4"/>
          <w:szCs w:val="18"/>
        </w:rPr>
        <w:t>У области заштите и планирања презентације културног наслеђа неопходно је:</w:t>
      </w:r>
    </w:p>
    <w:p w14:paraId="4BAA7B9B" w14:textId="77777777" w:rsidR="00880875" w:rsidRPr="00695D27" w:rsidRDefault="00880875" w:rsidP="00880875">
      <w:pPr>
        <w:pStyle w:val="Style10"/>
        <w:widowControl/>
        <w:numPr>
          <w:ilvl w:val="0"/>
          <w:numId w:val="210"/>
        </w:numPr>
        <w:tabs>
          <w:tab w:val="left" w:leader="dot" w:pos="9356"/>
        </w:tabs>
        <w:spacing w:line="240" w:lineRule="auto"/>
        <w:ind w:left="284" w:hanging="284"/>
        <w:jc w:val="both"/>
        <w:rPr>
          <w:rFonts w:ascii="Verdana" w:eastAsia="Times New Roman" w:hAnsi="Verdana"/>
          <w:spacing w:val="-4"/>
        </w:rPr>
      </w:pPr>
      <w:r w:rsidRPr="00695D27">
        <w:rPr>
          <w:rFonts w:ascii="Verdana" w:eastAsia="Times New Roman" w:hAnsi="Verdana"/>
          <w:spacing w:val="-4"/>
        </w:rPr>
        <w:t xml:space="preserve">Заштитити и очувати непокретна културна добра </w:t>
      </w:r>
      <w:r w:rsidRPr="00695D27">
        <w:rPr>
          <w:rFonts w:ascii="Verdana" w:eastAsia="Times New Roman" w:hAnsi="Verdana" w:cs="Arial"/>
          <w:spacing w:val="-4"/>
          <w:szCs w:val="18"/>
        </w:rPr>
        <w:t>п</w:t>
      </w:r>
      <w:r w:rsidRPr="00695D27">
        <w:rPr>
          <w:rFonts w:ascii="Verdana" w:eastAsia="Times New Roman" w:hAnsi="Verdana"/>
          <w:spacing w:val="-4"/>
        </w:rPr>
        <w:t>o врсти и значају, у складу са Законом о културним добрима.</w:t>
      </w:r>
      <w:r w:rsidRPr="00695D27">
        <w:rPr>
          <w:rFonts w:ascii="Verdana" w:hAnsi="Verdana" w:cs="Times New Roman"/>
          <w:spacing w:val="-4"/>
          <w:sz w:val="20"/>
          <w:szCs w:val="20"/>
          <w:lang w:eastAsia="sr-Cyrl-CS"/>
        </w:rPr>
        <w:t xml:space="preserve"> </w:t>
      </w:r>
      <w:r w:rsidRPr="00695D27">
        <w:rPr>
          <w:rFonts w:ascii="Verdana" w:eastAsia="Times New Roman" w:hAnsi="Verdana"/>
          <w:spacing w:val="-4"/>
        </w:rPr>
        <w:t xml:space="preserve">При изради планских докумената, прописивање мера техничке заштите за категорисана културна добра од изузетног значаја за Републику Србију, услова чувања, одржавања и коришћења и мера заштите, су у надлежности Републичког завода за заштиту споменика културе Београд, a за друга културна добра надлежности је територијално надлежних служби, у складу са Законом о културним добрима. Ha основу Закона о културним добрима, заштићена околина непокретног културног добра ужива заштиту као и непокретно културно добро. </w:t>
      </w:r>
    </w:p>
    <w:p w14:paraId="6654CFF5" w14:textId="77777777" w:rsidR="00880875" w:rsidRPr="00695D27" w:rsidRDefault="00880875" w:rsidP="00880875">
      <w:pPr>
        <w:pStyle w:val="Style10"/>
        <w:numPr>
          <w:ilvl w:val="0"/>
          <w:numId w:val="210"/>
        </w:numPr>
        <w:tabs>
          <w:tab w:val="left" w:pos="662"/>
          <w:tab w:val="left" w:leader="dot" w:pos="9356"/>
        </w:tabs>
        <w:spacing w:line="240" w:lineRule="auto"/>
        <w:ind w:left="284" w:hanging="284"/>
        <w:jc w:val="both"/>
        <w:rPr>
          <w:rFonts w:ascii="Verdana" w:eastAsia="Times New Roman" w:hAnsi="Verdana"/>
          <w:spacing w:val="-4"/>
        </w:rPr>
      </w:pPr>
      <w:r w:rsidRPr="00695D27">
        <w:rPr>
          <w:rFonts w:ascii="Verdana" w:eastAsia="Times New Roman" w:hAnsi="Verdana" w:cs="Arial"/>
          <w:spacing w:val="-4"/>
          <w:szCs w:val="18"/>
        </w:rPr>
        <w:t>Извршити ревизију</w:t>
      </w:r>
      <w:r w:rsidRPr="00695D27">
        <w:rPr>
          <w:rFonts w:ascii="Verdana" w:eastAsia="Times New Roman" w:hAnsi="Verdana"/>
          <w:spacing w:val="-4"/>
        </w:rPr>
        <w:t xml:space="preserve"> постојећих решења о непокретним културним добрима - </w:t>
      </w:r>
      <w:r w:rsidRPr="00695D27">
        <w:rPr>
          <w:rFonts w:ascii="Verdana" w:eastAsia="Times New Roman" w:hAnsi="Verdana" w:cs="Arial"/>
          <w:spacing w:val="-4"/>
          <w:szCs w:val="18"/>
        </w:rPr>
        <w:t>прецизирати границу</w:t>
      </w:r>
      <w:r w:rsidRPr="00695D27">
        <w:rPr>
          <w:rFonts w:ascii="Verdana" w:eastAsia="Times New Roman" w:hAnsi="Verdana"/>
          <w:spacing w:val="-4"/>
        </w:rPr>
        <w:t xml:space="preserve"> НКД и </w:t>
      </w:r>
      <w:r w:rsidRPr="00695D27">
        <w:rPr>
          <w:rFonts w:ascii="Verdana" w:eastAsia="Times New Roman" w:hAnsi="Verdana" w:cs="Arial"/>
          <w:spacing w:val="-4"/>
          <w:szCs w:val="18"/>
        </w:rPr>
        <w:t>границу</w:t>
      </w:r>
      <w:r w:rsidRPr="00695D27">
        <w:rPr>
          <w:rFonts w:ascii="Verdana" w:eastAsia="Times New Roman" w:hAnsi="Verdana"/>
          <w:spacing w:val="-4"/>
        </w:rPr>
        <w:t xml:space="preserve"> заштићене околине НКД</w:t>
      </w:r>
      <w:r w:rsidRPr="00695D27">
        <w:rPr>
          <w:rFonts w:ascii="Verdana" w:eastAsia="Times New Roman" w:hAnsi="Verdana" w:cs="Arial"/>
          <w:spacing w:val="-4"/>
          <w:szCs w:val="18"/>
        </w:rPr>
        <w:t>.</w:t>
      </w:r>
    </w:p>
    <w:p w14:paraId="5EBAE45C" w14:textId="77777777" w:rsidR="00880875" w:rsidRPr="00695D27" w:rsidRDefault="00880875" w:rsidP="00880875">
      <w:pPr>
        <w:pStyle w:val="Style10"/>
        <w:numPr>
          <w:ilvl w:val="0"/>
          <w:numId w:val="210"/>
        </w:numPr>
        <w:tabs>
          <w:tab w:val="left" w:pos="662"/>
          <w:tab w:val="left" w:leader="dot" w:pos="9356"/>
        </w:tabs>
        <w:spacing w:line="240" w:lineRule="auto"/>
        <w:ind w:left="284" w:hanging="284"/>
        <w:jc w:val="both"/>
        <w:rPr>
          <w:rFonts w:ascii="Verdana" w:eastAsia="Times New Roman" w:hAnsi="Verdana"/>
          <w:spacing w:val="-4"/>
        </w:rPr>
      </w:pPr>
      <w:r w:rsidRPr="00695D27">
        <w:rPr>
          <w:rFonts w:ascii="Verdana" w:eastAsia="Times New Roman" w:hAnsi="Verdana"/>
          <w:spacing w:val="-4"/>
        </w:rPr>
        <w:t>У планским документима сагледати културно наслеђе у контекст тема, које проистичу из обавеза примењивања међународних конвенција.</w:t>
      </w:r>
    </w:p>
    <w:p w14:paraId="42D78F03" w14:textId="77777777" w:rsidR="00880875" w:rsidRPr="00695D27" w:rsidRDefault="00880875" w:rsidP="00880875">
      <w:pPr>
        <w:pStyle w:val="Style10"/>
        <w:widowControl/>
        <w:numPr>
          <w:ilvl w:val="0"/>
          <w:numId w:val="210"/>
        </w:numPr>
        <w:tabs>
          <w:tab w:val="left" w:leader="dot" w:pos="9356"/>
        </w:tabs>
        <w:spacing w:line="240" w:lineRule="auto"/>
        <w:ind w:left="284" w:hanging="284"/>
        <w:jc w:val="both"/>
        <w:rPr>
          <w:rFonts w:ascii="Verdana" w:eastAsia="Times New Roman" w:hAnsi="Verdana"/>
          <w:spacing w:val="-4"/>
        </w:rPr>
      </w:pPr>
      <w:r w:rsidRPr="00695D27">
        <w:rPr>
          <w:rFonts w:ascii="Verdana" w:eastAsia="Times New Roman" w:hAnsi="Verdana" w:cs="Arial"/>
          <w:spacing w:val="-4"/>
          <w:szCs w:val="18"/>
        </w:rPr>
        <w:t>Пратити стање</w:t>
      </w:r>
      <w:r w:rsidRPr="00695D27">
        <w:rPr>
          <w:rFonts w:ascii="Verdana" w:eastAsia="Times New Roman" w:hAnsi="Verdana"/>
          <w:spacing w:val="-4"/>
        </w:rPr>
        <w:t xml:space="preserve"> НКД</w:t>
      </w:r>
      <w:r w:rsidRPr="00695D27">
        <w:rPr>
          <w:rFonts w:ascii="Verdana" w:eastAsia="Times New Roman" w:hAnsi="Verdana" w:cs="Arial"/>
          <w:spacing w:val="-4"/>
          <w:szCs w:val="18"/>
        </w:rPr>
        <w:t xml:space="preserve"> уз</w:t>
      </w:r>
      <w:r w:rsidRPr="00695D27">
        <w:rPr>
          <w:rFonts w:ascii="Verdana" w:eastAsia="Times New Roman" w:hAnsi="Verdana"/>
          <w:spacing w:val="-4"/>
        </w:rPr>
        <w:t xml:space="preserve"> јачање институционалног оквира који би унапредио бригу о културном наслеђу</w:t>
      </w:r>
      <w:r w:rsidRPr="00695D27">
        <w:rPr>
          <w:rFonts w:ascii="Verdana" w:eastAsia="Times New Roman" w:hAnsi="Verdana" w:cs="Arial"/>
          <w:spacing w:val="-4"/>
          <w:szCs w:val="18"/>
        </w:rPr>
        <w:t>.</w:t>
      </w:r>
    </w:p>
    <w:p w14:paraId="62964E03" w14:textId="77777777" w:rsidR="00880875" w:rsidRPr="00695D27" w:rsidRDefault="00880875" w:rsidP="00880875">
      <w:pPr>
        <w:pStyle w:val="Style10"/>
        <w:widowControl/>
        <w:numPr>
          <w:ilvl w:val="0"/>
          <w:numId w:val="210"/>
        </w:numPr>
        <w:tabs>
          <w:tab w:val="left" w:leader="dot" w:pos="9356"/>
        </w:tabs>
        <w:spacing w:line="240" w:lineRule="auto"/>
        <w:ind w:left="284" w:hanging="284"/>
        <w:jc w:val="both"/>
        <w:rPr>
          <w:rFonts w:ascii="Verdana" w:eastAsia="Times New Roman" w:hAnsi="Verdana"/>
          <w:spacing w:val="-4"/>
        </w:rPr>
      </w:pPr>
      <w:r w:rsidRPr="00695D27">
        <w:rPr>
          <w:rFonts w:ascii="Verdana" w:eastAsia="Times New Roman" w:hAnsi="Verdana"/>
          <w:spacing w:val="-4"/>
        </w:rPr>
        <w:t>Формирати листу наслеђа у опасности и израдити програме рехабилитације (</w:t>
      </w:r>
      <w:r w:rsidRPr="00695D27">
        <w:rPr>
          <w:rFonts w:ascii="Verdana" w:hAnsi="Verdana" w:cs="Times New Roman"/>
          <w:spacing w:val="-4"/>
          <w:szCs w:val="18"/>
          <w:lang w:eastAsia="sr-Cyrl-CS"/>
        </w:rPr>
        <w:t>дворац</w:t>
      </w:r>
      <w:r w:rsidRPr="00695D27">
        <w:rPr>
          <w:rFonts w:ascii="Verdana" w:hAnsi="Verdana"/>
          <w:spacing w:val="-4"/>
          <w:lang w:eastAsia="sr-Cyrl-CS"/>
        </w:rPr>
        <w:t xml:space="preserve"> у Влајковцу, мали дворац Лазаревића у Великом Средишту, дворац у Беочину и др.</w:t>
      </w:r>
      <w:r w:rsidRPr="00695D27">
        <w:rPr>
          <w:rFonts w:ascii="Verdana" w:eastAsia="Times New Roman" w:hAnsi="Verdana"/>
          <w:spacing w:val="-4"/>
        </w:rPr>
        <w:t>);</w:t>
      </w:r>
    </w:p>
    <w:p w14:paraId="3B3BC6D2" w14:textId="77777777" w:rsidR="00880875" w:rsidRPr="00695D27" w:rsidRDefault="00880875" w:rsidP="00880875">
      <w:pPr>
        <w:pStyle w:val="Style10"/>
        <w:widowControl/>
        <w:numPr>
          <w:ilvl w:val="0"/>
          <w:numId w:val="210"/>
        </w:numPr>
        <w:tabs>
          <w:tab w:val="left" w:leader="dot" w:pos="9356"/>
        </w:tabs>
        <w:spacing w:line="240" w:lineRule="auto"/>
        <w:ind w:left="284" w:hanging="284"/>
        <w:jc w:val="both"/>
        <w:rPr>
          <w:rFonts w:ascii="Verdana" w:eastAsia="Times New Roman" w:hAnsi="Verdana"/>
          <w:spacing w:val="-4"/>
        </w:rPr>
      </w:pPr>
      <w:r w:rsidRPr="00695D27">
        <w:rPr>
          <w:rFonts w:ascii="Verdana" w:eastAsia="Times New Roman" w:hAnsi="Verdana"/>
          <w:spacing w:val="-4"/>
        </w:rPr>
        <w:t>Спроводити програме пренамене и рехабилитације вредних и напуштених историјских грађевина и места (дворци, стари вински подруми и индустријски објекти и др.) и њихову интеграцију у савремени животни амбијент.</w:t>
      </w:r>
    </w:p>
    <w:p w14:paraId="7F47382F" w14:textId="77777777" w:rsidR="00880875" w:rsidRPr="00695D27" w:rsidRDefault="00880875" w:rsidP="00880875">
      <w:pPr>
        <w:pStyle w:val="Style10"/>
        <w:widowControl/>
        <w:numPr>
          <w:ilvl w:val="0"/>
          <w:numId w:val="210"/>
        </w:numPr>
        <w:tabs>
          <w:tab w:val="left" w:leader="dot" w:pos="9356"/>
        </w:tabs>
        <w:spacing w:line="240" w:lineRule="auto"/>
        <w:ind w:left="284" w:hanging="284"/>
        <w:jc w:val="both"/>
        <w:rPr>
          <w:rFonts w:ascii="Verdana" w:eastAsia="Times New Roman" w:hAnsi="Verdana"/>
          <w:spacing w:val="-4"/>
        </w:rPr>
      </w:pPr>
      <w:r w:rsidRPr="00695D27">
        <w:rPr>
          <w:rFonts w:ascii="Verdana" w:eastAsia="Times New Roman" w:hAnsi="Verdana"/>
          <w:spacing w:val="-4"/>
        </w:rPr>
        <w:t>Спроводити програме рехабилитације историјских градских центара; спроводити програме руралне рециклаже - поновног коришћења и пренамене напуштених и недовољно коришћених простора и програме ревитализације историјских језгара села.</w:t>
      </w:r>
    </w:p>
    <w:p w14:paraId="6A43515E" w14:textId="77777777" w:rsidR="00880875" w:rsidRPr="00695D27" w:rsidRDefault="00880875" w:rsidP="00880875">
      <w:pPr>
        <w:pStyle w:val="Style10"/>
        <w:widowControl/>
        <w:numPr>
          <w:ilvl w:val="0"/>
          <w:numId w:val="210"/>
        </w:numPr>
        <w:tabs>
          <w:tab w:val="left" w:leader="dot" w:pos="9356"/>
        </w:tabs>
        <w:spacing w:line="240" w:lineRule="auto"/>
        <w:ind w:left="284" w:hanging="284"/>
        <w:jc w:val="both"/>
        <w:rPr>
          <w:rFonts w:ascii="Verdana" w:eastAsia="Times New Roman" w:hAnsi="Verdana"/>
          <w:spacing w:val="-4"/>
        </w:rPr>
      </w:pPr>
      <w:r w:rsidRPr="00695D27">
        <w:rPr>
          <w:rFonts w:ascii="Verdana" w:eastAsia="Times New Roman" w:hAnsi="Verdana" w:cs="Arial"/>
          <w:spacing w:val="-4"/>
          <w:szCs w:val="18"/>
        </w:rPr>
        <w:t>Валоризовати</w:t>
      </w:r>
      <w:r w:rsidRPr="00695D27">
        <w:rPr>
          <w:rFonts w:ascii="Verdana" w:eastAsia="Times New Roman" w:hAnsi="Verdana"/>
          <w:spacing w:val="-4"/>
        </w:rPr>
        <w:t xml:space="preserve"> индустријско наслеђе, идентификовати и израдити студију заштите сагледивих индустријских предела.</w:t>
      </w:r>
    </w:p>
    <w:p w14:paraId="33956B60" w14:textId="77777777" w:rsidR="00880875" w:rsidRPr="00695D27" w:rsidRDefault="00880875" w:rsidP="00880875">
      <w:pPr>
        <w:pStyle w:val="Style10"/>
        <w:widowControl/>
        <w:numPr>
          <w:ilvl w:val="0"/>
          <w:numId w:val="210"/>
        </w:numPr>
        <w:tabs>
          <w:tab w:val="left" w:leader="dot" w:pos="9356"/>
        </w:tabs>
        <w:spacing w:line="240" w:lineRule="auto"/>
        <w:ind w:left="284" w:hanging="284"/>
        <w:jc w:val="both"/>
        <w:rPr>
          <w:rFonts w:ascii="Verdana" w:eastAsia="Times New Roman" w:hAnsi="Verdana"/>
          <w:spacing w:val="-4"/>
        </w:rPr>
      </w:pPr>
      <w:r w:rsidRPr="00695D27">
        <w:rPr>
          <w:rFonts w:ascii="Verdana" w:eastAsia="Times New Roman" w:hAnsi="Verdana"/>
          <w:spacing w:val="-4"/>
        </w:rPr>
        <w:t>Спроводити програме укључивања културног наслеђа у европске и националне путеве културе.</w:t>
      </w:r>
    </w:p>
    <w:p w14:paraId="06450EC1" w14:textId="2786FBBD" w:rsidR="00880875" w:rsidRPr="00695D27" w:rsidRDefault="00880875" w:rsidP="00880875">
      <w:pPr>
        <w:pStyle w:val="Style10"/>
        <w:widowControl/>
        <w:numPr>
          <w:ilvl w:val="0"/>
          <w:numId w:val="210"/>
        </w:numPr>
        <w:tabs>
          <w:tab w:val="left" w:leader="dot" w:pos="9356"/>
        </w:tabs>
        <w:spacing w:line="240" w:lineRule="auto"/>
        <w:ind w:left="284" w:hanging="284"/>
        <w:jc w:val="both"/>
        <w:rPr>
          <w:rFonts w:ascii="Verdana" w:eastAsia="Times New Roman" w:hAnsi="Verdana"/>
          <w:spacing w:val="-4"/>
        </w:rPr>
      </w:pPr>
      <w:r w:rsidRPr="00695D27">
        <w:rPr>
          <w:rFonts w:ascii="Verdana" w:eastAsia="Times New Roman" w:hAnsi="Verdana"/>
          <w:spacing w:val="-4"/>
        </w:rPr>
        <w:t xml:space="preserve">Идентификовати и промовисати документа о делима Модерног покрета у архитектури, укључујући регистре, цртеже, фотографије, архиве и друга документа (у складу са циљевима из </w:t>
      </w:r>
      <w:r w:rsidR="004E2046">
        <w:rPr>
          <w:rFonts w:ascii="Verdana" w:eastAsia="Times New Roman" w:hAnsi="Verdana"/>
          <w:spacing w:val="-4"/>
        </w:rPr>
        <w:t>„</w:t>
      </w:r>
      <w:r w:rsidRPr="00695D27">
        <w:rPr>
          <w:rFonts w:ascii="Verdana" w:eastAsia="Times New Roman" w:hAnsi="Verdana"/>
          <w:spacing w:val="-4"/>
        </w:rPr>
        <w:t>Do.co.mo.mo.</w:t>
      </w:r>
      <w:r w:rsidR="004E2046">
        <w:rPr>
          <w:rFonts w:ascii="Verdana" w:eastAsia="Times New Roman" w:hAnsi="Verdana"/>
          <w:spacing w:val="-4"/>
        </w:rPr>
        <w:t>“</w:t>
      </w:r>
      <w:r w:rsidRPr="00695D27">
        <w:rPr>
          <w:rFonts w:ascii="Verdana" w:eastAsia="Times New Roman" w:hAnsi="Verdana"/>
          <w:spacing w:val="-4"/>
        </w:rPr>
        <w:t xml:space="preserve"> декларације).</w:t>
      </w:r>
    </w:p>
    <w:p w14:paraId="2253C387" w14:textId="77777777" w:rsidR="00880875" w:rsidRPr="00695D27" w:rsidRDefault="00880875" w:rsidP="00880875">
      <w:pPr>
        <w:pStyle w:val="Style10"/>
        <w:widowControl/>
        <w:numPr>
          <w:ilvl w:val="0"/>
          <w:numId w:val="210"/>
        </w:numPr>
        <w:tabs>
          <w:tab w:val="left" w:leader="dot" w:pos="9356"/>
        </w:tabs>
        <w:spacing w:line="240" w:lineRule="auto"/>
        <w:ind w:left="284" w:hanging="284"/>
        <w:jc w:val="both"/>
        <w:rPr>
          <w:rFonts w:ascii="Verdana" w:eastAsia="Times New Roman" w:hAnsi="Verdana"/>
          <w:spacing w:val="-4"/>
        </w:rPr>
      </w:pPr>
      <w:r w:rsidRPr="00695D27">
        <w:rPr>
          <w:rFonts w:ascii="Verdana" w:eastAsia="Times New Roman" w:hAnsi="Verdana" w:cs="Arial"/>
          <w:spacing w:val="-4"/>
          <w:szCs w:val="18"/>
        </w:rPr>
        <w:t>Урадити ревизију</w:t>
      </w:r>
      <w:r w:rsidRPr="00695D27">
        <w:rPr>
          <w:rFonts w:ascii="Verdana" w:eastAsia="Times New Roman" w:hAnsi="Verdana"/>
          <w:spacing w:val="-4"/>
        </w:rPr>
        <w:t xml:space="preserve"> и унапређење регистра непокретних културних добара</w:t>
      </w:r>
      <w:r w:rsidRPr="00695D27">
        <w:rPr>
          <w:rFonts w:ascii="Verdana" w:eastAsia="Times New Roman" w:hAnsi="Verdana" w:cs="Arial"/>
          <w:spacing w:val="-4"/>
          <w:szCs w:val="18"/>
        </w:rPr>
        <w:t>, дигитализацију</w:t>
      </w:r>
      <w:r w:rsidRPr="00695D27">
        <w:rPr>
          <w:rFonts w:ascii="Verdana" w:eastAsia="Times New Roman" w:hAnsi="Verdana"/>
          <w:spacing w:val="-4"/>
        </w:rPr>
        <w:t xml:space="preserve"> документације и грађе о непокретним културним добрима уз формирање јединствене базе података о непокретним културним добрима по окрузима и за територију Војводине</w:t>
      </w:r>
      <w:r w:rsidRPr="00695D27">
        <w:rPr>
          <w:rFonts w:ascii="Verdana" w:eastAsia="Times New Roman" w:hAnsi="Verdana" w:cs="Arial"/>
          <w:spacing w:val="-4"/>
          <w:szCs w:val="18"/>
        </w:rPr>
        <w:t>.</w:t>
      </w:r>
    </w:p>
    <w:p w14:paraId="0280DB7A" w14:textId="77777777" w:rsidR="00880875" w:rsidRPr="00695D27" w:rsidRDefault="00880875" w:rsidP="00880875">
      <w:pPr>
        <w:pStyle w:val="Style10"/>
        <w:numPr>
          <w:ilvl w:val="0"/>
          <w:numId w:val="210"/>
        </w:numPr>
        <w:tabs>
          <w:tab w:val="left" w:pos="662"/>
          <w:tab w:val="left" w:leader="dot" w:pos="9356"/>
        </w:tabs>
        <w:spacing w:line="240" w:lineRule="auto"/>
        <w:ind w:left="284" w:hanging="284"/>
        <w:jc w:val="both"/>
        <w:rPr>
          <w:rFonts w:ascii="Verdana" w:eastAsia="Times New Roman" w:hAnsi="Verdana"/>
          <w:spacing w:val="-4"/>
        </w:rPr>
      </w:pPr>
      <w:r w:rsidRPr="00695D27">
        <w:rPr>
          <w:rFonts w:ascii="Verdana" w:eastAsia="Times New Roman" w:hAnsi="Verdana" w:cs="Arial"/>
          <w:spacing w:val="-4"/>
          <w:szCs w:val="18"/>
        </w:rPr>
        <w:t>Урадити дигитализацију</w:t>
      </w:r>
      <w:r w:rsidRPr="00695D27">
        <w:rPr>
          <w:rFonts w:ascii="Verdana" w:eastAsia="Times New Roman" w:hAnsi="Verdana"/>
          <w:spacing w:val="-4"/>
        </w:rPr>
        <w:t xml:space="preserve"> непокретне културне баштине применом ЗД ласерског скенирања</w:t>
      </w:r>
      <w:r w:rsidRPr="00695D27">
        <w:rPr>
          <w:rFonts w:ascii="Verdana" w:eastAsia="Times New Roman" w:hAnsi="Verdana" w:cs="Arial"/>
          <w:spacing w:val="-4"/>
          <w:szCs w:val="18"/>
        </w:rPr>
        <w:t xml:space="preserve"> и реализовати</w:t>
      </w:r>
      <w:r w:rsidRPr="00695D27">
        <w:rPr>
          <w:rFonts w:ascii="Verdana" w:eastAsia="Times New Roman" w:hAnsi="Verdana"/>
          <w:spacing w:val="-4"/>
        </w:rPr>
        <w:t xml:space="preserve"> програма мапирања материјалног и нематеријалног културног наслеђа </w:t>
      </w:r>
      <w:r w:rsidRPr="00695D27">
        <w:rPr>
          <w:rFonts w:ascii="Verdana" w:eastAsia="Times New Roman" w:hAnsi="Verdana" w:cs="Arial"/>
          <w:spacing w:val="-4"/>
          <w:szCs w:val="18"/>
        </w:rPr>
        <w:t>са интегрисањем</w:t>
      </w:r>
      <w:r w:rsidRPr="00695D27">
        <w:rPr>
          <w:rFonts w:ascii="Verdana" w:eastAsia="Times New Roman" w:hAnsi="Verdana"/>
          <w:spacing w:val="-4"/>
        </w:rPr>
        <w:t xml:space="preserve"> у Националну инфраструктуру геопросторних података</w:t>
      </w:r>
      <w:r w:rsidRPr="00695D27">
        <w:rPr>
          <w:rFonts w:ascii="Verdana" w:eastAsia="Times New Roman" w:hAnsi="Verdana" w:cs="Arial"/>
          <w:spacing w:val="-4"/>
          <w:szCs w:val="18"/>
        </w:rPr>
        <w:t>.</w:t>
      </w:r>
    </w:p>
    <w:p w14:paraId="24708B19" w14:textId="77777777" w:rsidR="00880875" w:rsidRPr="00695D27" w:rsidRDefault="00880875" w:rsidP="00880875">
      <w:pPr>
        <w:pStyle w:val="Style10"/>
        <w:numPr>
          <w:ilvl w:val="0"/>
          <w:numId w:val="210"/>
        </w:numPr>
        <w:tabs>
          <w:tab w:val="left" w:pos="662"/>
          <w:tab w:val="left" w:leader="dot" w:pos="9356"/>
        </w:tabs>
        <w:spacing w:line="240" w:lineRule="auto"/>
        <w:ind w:left="284" w:hanging="284"/>
        <w:jc w:val="both"/>
        <w:rPr>
          <w:rFonts w:ascii="Verdana" w:eastAsia="Times New Roman" w:hAnsi="Verdana"/>
          <w:spacing w:val="-4"/>
        </w:rPr>
      </w:pPr>
      <w:r w:rsidRPr="00695D27">
        <w:rPr>
          <w:rFonts w:ascii="Verdana" w:eastAsia="Times New Roman" w:hAnsi="Verdana" w:cs="Arial"/>
          <w:spacing w:val="-4"/>
          <w:szCs w:val="18"/>
        </w:rPr>
        <w:t>Израдити студије</w:t>
      </w:r>
      <w:r w:rsidRPr="00695D27">
        <w:rPr>
          <w:rFonts w:ascii="Verdana" w:eastAsia="Times New Roman" w:hAnsi="Verdana"/>
          <w:spacing w:val="-4"/>
        </w:rPr>
        <w:t xml:space="preserve"> заштите за </w:t>
      </w:r>
      <w:r w:rsidRPr="00695D27">
        <w:rPr>
          <w:rFonts w:ascii="Verdana" w:eastAsia="Times New Roman" w:hAnsi="Verdana" w:cs="Arial"/>
          <w:spacing w:val="-4"/>
          <w:szCs w:val="18"/>
        </w:rPr>
        <w:t>јединице</w:t>
      </w:r>
      <w:r w:rsidRPr="00695D27">
        <w:rPr>
          <w:rFonts w:ascii="Verdana" w:eastAsia="Times New Roman" w:hAnsi="Verdana"/>
          <w:spacing w:val="-4"/>
        </w:rPr>
        <w:t xml:space="preserve"> локалне самоуправе, односно </w:t>
      </w:r>
      <w:r w:rsidRPr="00695D27">
        <w:rPr>
          <w:rFonts w:ascii="Verdana" w:eastAsia="Times New Roman" w:hAnsi="Verdana" w:cs="Arial"/>
          <w:spacing w:val="-4"/>
          <w:szCs w:val="18"/>
        </w:rPr>
        <w:t>преиспитати постојеће</w:t>
      </w:r>
      <w:r w:rsidRPr="00695D27">
        <w:rPr>
          <w:rFonts w:ascii="Verdana" w:eastAsia="Times New Roman" w:hAnsi="Verdana"/>
          <w:spacing w:val="-4"/>
        </w:rPr>
        <w:t>, како би се извршила валоризација урбаног и руралног градитељског наслеђа, приказ настанка и развоја насеља кроз векове и смернице заштите објеката и амбијената</w:t>
      </w:r>
      <w:r w:rsidRPr="00695D27">
        <w:rPr>
          <w:rFonts w:ascii="Verdana" w:eastAsia="Times New Roman" w:hAnsi="Verdana" w:cs="Arial"/>
          <w:spacing w:val="-4"/>
          <w:szCs w:val="18"/>
        </w:rPr>
        <w:t>.</w:t>
      </w:r>
    </w:p>
    <w:p w14:paraId="0C950545" w14:textId="03A6BEBE" w:rsidR="00880875" w:rsidRPr="00695D27" w:rsidRDefault="00880875" w:rsidP="00880875">
      <w:pPr>
        <w:pStyle w:val="Style10"/>
        <w:numPr>
          <w:ilvl w:val="0"/>
          <w:numId w:val="210"/>
        </w:numPr>
        <w:tabs>
          <w:tab w:val="left" w:pos="662"/>
          <w:tab w:val="left" w:leader="dot" w:pos="9356"/>
        </w:tabs>
        <w:spacing w:line="240" w:lineRule="auto"/>
        <w:ind w:left="284" w:hanging="284"/>
        <w:jc w:val="both"/>
        <w:rPr>
          <w:rFonts w:ascii="Verdana" w:eastAsia="Times New Roman" w:hAnsi="Verdana"/>
          <w:spacing w:val="-4"/>
        </w:rPr>
      </w:pPr>
      <w:r w:rsidRPr="00695D27">
        <w:rPr>
          <w:rFonts w:ascii="Verdana" w:eastAsia="Times New Roman" w:hAnsi="Verdana" w:cs="Arial"/>
          <w:spacing w:val="-4"/>
          <w:szCs w:val="18"/>
        </w:rPr>
        <w:t xml:space="preserve">Дефинисати културно-туристичке руте које промовишу тврђаве, манастире, дворце и друге културно-историјске споменике одређеног типа или стила, дефинисати и промовисати препознате културне пределе и </w:t>
      </w:r>
      <w:r w:rsidR="004E2046">
        <w:rPr>
          <w:rFonts w:ascii="Verdana" w:eastAsia="Times New Roman" w:hAnsi="Verdana" w:cs="Arial"/>
          <w:spacing w:val="-4"/>
          <w:szCs w:val="18"/>
        </w:rPr>
        <w:t>„</w:t>
      </w:r>
      <w:r w:rsidRPr="00695D27">
        <w:rPr>
          <w:rFonts w:ascii="Verdana" w:eastAsia="Times New Roman" w:hAnsi="Verdana" w:cs="Arial"/>
          <w:spacing w:val="-4"/>
          <w:szCs w:val="18"/>
        </w:rPr>
        <w:t>путеве културе</w:t>
      </w:r>
      <w:r w:rsidR="004E2046">
        <w:rPr>
          <w:rFonts w:ascii="Verdana" w:eastAsia="Times New Roman" w:hAnsi="Verdana" w:cs="Arial"/>
          <w:spacing w:val="-4"/>
          <w:szCs w:val="18"/>
        </w:rPr>
        <w:t>“</w:t>
      </w:r>
      <w:r w:rsidRPr="00695D27">
        <w:rPr>
          <w:rFonts w:ascii="Verdana" w:eastAsia="Times New Roman" w:hAnsi="Verdana" w:cs="Arial"/>
          <w:spacing w:val="-4"/>
          <w:szCs w:val="18"/>
        </w:rPr>
        <w:t>, међународне културне итинерере, културне стазе и локалне везе културног наслеђа.</w:t>
      </w:r>
    </w:p>
    <w:p w14:paraId="4BF7E19C" w14:textId="77777777" w:rsidR="00880875" w:rsidRPr="00695D27" w:rsidRDefault="00880875" w:rsidP="00880875">
      <w:pPr>
        <w:pStyle w:val="Style10"/>
        <w:widowControl/>
        <w:numPr>
          <w:ilvl w:val="0"/>
          <w:numId w:val="210"/>
        </w:numPr>
        <w:tabs>
          <w:tab w:val="left" w:leader="dot" w:pos="9356"/>
        </w:tabs>
        <w:spacing w:line="240" w:lineRule="auto"/>
        <w:ind w:left="284" w:hanging="284"/>
        <w:jc w:val="both"/>
        <w:rPr>
          <w:rFonts w:ascii="Verdana" w:eastAsia="Times New Roman" w:hAnsi="Verdana"/>
          <w:spacing w:val="-4"/>
        </w:rPr>
      </w:pPr>
      <w:r w:rsidRPr="00695D27">
        <w:rPr>
          <w:rFonts w:ascii="Verdana" w:eastAsia="Times New Roman" w:hAnsi="Verdana" w:cs="Arial"/>
          <w:spacing w:val="-4"/>
          <w:szCs w:val="18"/>
        </w:rPr>
        <w:t xml:space="preserve">Планском документацијом дефинисати </w:t>
      </w:r>
      <w:r w:rsidRPr="00695D27">
        <w:rPr>
          <w:rFonts w:ascii="Verdana" w:eastAsia="Times New Roman" w:hAnsi="Verdana"/>
          <w:spacing w:val="-4"/>
        </w:rPr>
        <w:t>постављање и обнављање туристичке сигнализације на културно-историјским тачкама</w:t>
      </w:r>
      <w:r w:rsidRPr="00695D27">
        <w:rPr>
          <w:rFonts w:ascii="Verdana" w:eastAsia="Times New Roman" w:hAnsi="Verdana" w:cs="Arial"/>
          <w:spacing w:val="-4"/>
          <w:szCs w:val="18"/>
        </w:rPr>
        <w:t>,</w:t>
      </w:r>
      <w:r w:rsidRPr="00695D27">
        <w:rPr>
          <w:rFonts w:ascii="Verdana" w:eastAsia="Times New Roman" w:hAnsi="Verdana"/>
          <w:spacing w:val="-4"/>
        </w:rPr>
        <w:t xml:space="preserve"> отклањање физичких баријера и олакшан приступ особама са посебним потребама до НКД, као и објектима и површинама препознатим као део културног наслеђа</w:t>
      </w:r>
      <w:r w:rsidRPr="00695D27">
        <w:rPr>
          <w:rFonts w:ascii="Verdana" w:eastAsia="Times New Roman" w:hAnsi="Verdana" w:cs="Arial"/>
          <w:spacing w:val="-4"/>
          <w:szCs w:val="18"/>
        </w:rPr>
        <w:t>, како би се стекли услови и за инвестиционо улагање</w:t>
      </w:r>
      <w:r w:rsidRPr="00695D27">
        <w:rPr>
          <w:rFonts w:ascii="Verdana" w:eastAsia="Times New Roman" w:hAnsi="Verdana"/>
          <w:spacing w:val="-4"/>
        </w:rPr>
        <w:t>.</w:t>
      </w:r>
    </w:p>
    <w:p w14:paraId="7F970AB0" w14:textId="77777777" w:rsidR="00880875" w:rsidRPr="00695D27" w:rsidRDefault="00880875" w:rsidP="00880875">
      <w:pPr>
        <w:pStyle w:val="Style10"/>
        <w:widowControl/>
        <w:numPr>
          <w:ilvl w:val="0"/>
          <w:numId w:val="210"/>
        </w:numPr>
        <w:tabs>
          <w:tab w:val="left" w:leader="dot" w:pos="9356"/>
        </w:tabs>
        <w:spacing w:line="240" w:lineRule="auto"/>
        <w:ind w:left="284" w:hanging="284"/>
        <w:jc w:val="both"/>
        <w:rPr>
          <w:rFonts w:ascii="Verdana" w:eastAsia="Times New Roman" w:hAnsi="Verdana" w:cs="Arial"/>
          <w:spacing w:val="-4"/>
          <w:szCs w:val="18"/>
        </w:rPr>
      </w:pPr>
      <w:r w:rsidRPr="00695D27">
        <w:rPr>
          <w:rFonts w:ascii="Verdana" w:eastAsia="Times New Roman" w:hAnsi="Verdana" w:cs="Arial"/>
          <w:spacing w:val="-4"/>
          <w:szCs w:val="18"/>
        </w:rPr>
        <w:t>Планском документацијом</w:t>
      </w:r>
      <w:r w:rsidRPr="00695D27">
        <w:rPr>
          <w:rFonts w:ascii="Verdana" w:eastAsia="Times New Roman" w:hAnsi="Verdana"/>
          <w:spacing w:val="-4"/>
        </w:rPr>
        <w:t xml:space="preserve"> сачувати визуелно маркантне и карактеристичне коридоре у којима се не сме дозволити градња високих објеката који би заклонили визуру јединства и склада природе и људских творевина.</w:t>
      </w:r>
    </w:p>
    <w:p w14:paraId="60820D27" w14:textId="77777777" w:rsidR="00880875" w:rsidRPr="00695D27" w:rsidRDefault="00880875" w:rsidP="00880875">
      <w:pPr>
        <w:pStyle w:val="Style10"/>
        <w:widowControl/>
        <w:numPr>
          <w:ilvl w:val="0"/>
          <w:numId w:val="210"/>
        </w:numPr>
        <w:tabs>
          <w:tab w:val="left" w:leader="dot" w:pos="9356"/>
        </w:tabs>
        <w:spacing w:line="240" w:lineRule="auto"/>
        <w:ind w:left="284" w:hanging="284"/>
        <w:jc w:val="both"/>
        <w:rPr>
          <w:rFonts w:ascii="Verdana" w:eastAsia="Times New Roman" w:hAnsi="Verdana" w:cs="Arial"/>
          <w:spacing w:val="-4"/>
          <w:szCs w:val="18"/>
        </w:rPr>
      </w:pPr>
      <w:r w:rsidRPr="00695D27">
        <w:rPr>
          <w:rFonts w:ascii="Verdana" w:eastAsia="Times New Roman" w:hAnsi="Verdana"/>
          <w:spacing w:val="-4"/>
        </w:rPr>
        <w:t>У току поступка израде и усвајања планске документације мора се обавити претходно археолошко рекогносцирање и пo потреби истраживања у циљу да се дефинише положај археолошких остатака на катастарском плану и утврде мере заштите, a све како би се предупредиле потешкоће код реализације пројеката изградње на просторима где je регистровано археолошко наслеђе. Интезивирати археолошка рекогносцирања на простору економски неразвијених и слабо развијених и пограничних јединица локалне самоуправе, као и оних јединица локалне самоуправе где je висок степен негативног природног прираштаја. У резервисаним археолошким зонама може се вршити само одржавање. Процена законски заштићених добара на том нивоу заштите првенствено подразумева задржавање постојеће функције и/или увођење нове функције која се прилагођава могућностима обухваћеног подручја планским документом.</w:t>
      </w:r>
    </w:p>
    <w:p w14:paraId="44CE957A" w14:textId="77777777" w:rsidR="00880875" w:rsidRDefault="00880875" w:rsidP="00880875">
      <w:pPr>
        <w:autoSpaceDE w:val="0"/>
        <w:autoSpaceDN w:val="0"/>
        <w:adjustRightInd w:val="0"/>
        <w:rPr>
          <w:rFonts w:eastAsiaTheme="minorEastAsia"/>
          <w:szCs w:val="18"/>
          <w:lang w:val="sr-Cyrl-RS"/>
        </w:rPr>
      </w:pPr>
    </w:p>
    <w:p w14:paraId="783F7DE3" w14:textId="77777777" w:rsidR="00880875" w:rsidRPr="00783E4B" w:rsidRDefault="00880875" w:rsidP="00880875">
      <w:pPr>
        <w:autoSpaceDE w:val="0"/>
        <w:autoSpaceDN w:val="0"/>
        <w:adjustRightInd w:val="0"/>
        <w:rPr>
          <w:rFonts w:eastAsiaTheme="minorEastAsia"/>
          <w:lang w:val="sr-Cyrl-RS"/>
        </w:rPr>
      </w:pPr>
      <w:r w:rsidRPr="004B0A2A">
        <w:rPr>
          <w:rFonts w:eastAsiaTheme="minorEastAsia"/>
          <w:szCs w:val="18"/>
          <w:lang w:val="sr-Cyrl-RS"/>
        </w:rPr>
        <w:t>Приступ заштити археолошких локалитета која се</w:t>
      </w:r>
      <w:r w:rsidRPr="004B0A2A">
        <w:rPr>
          <w:rFonts w:eastAsiaTheme="minorEastAsia"/>
          <w:lang w:val="sr-Cyrl-RS"/>
        </w:rPr>
        <w:t xml:space="preserve"> налазе у урбаним подручјима или површинама где се планира ширење насеља/града, мора бити прилагођен специфичностима заштићених или потенцијалних налазишта. За локалитете на подручјима која су неизграђена, без обзира на то да ли су утврђени или не, неопходно је да се спроведе заштита кроз израду планског документа. Ha тим просторима не може да се планира изградња, нити укопавање инфраструктуре. Будући да су најчешће у питању неистражени локалитети</w:t>
      </w:r>
      <w:r>
        <w:rPr>
          <w:rFonts w:eastAsiaTheme="minorEastAsia"/>
          <w:lang w:val="sr-Cyrl-RS"/>
        </w:rPr>
        <w:t>.</w:t>
      </w:r>
      <w:r w:rsidRPr="004B0A2A">
        <w:rPr>
          <w:rFonts w:eastAsiaTheme="minorEastAsia"/>
          <w:lang w:val="sr-Cyrl-RS"/>
        </w:rPr>
        <w:t xml:space="preserve"> </w:t>
      </w:r>
      <w:r>
        <w:rPr>
          <w:rFonts w:eastAsiaTheme="minorEastAsia"/>
          <w:lang w:val="sr-Cyrl-RS"/>
        </w:rPr>
        <w:t>П</w:t>
      </w:r>
      <w:r w:rsidRPr="004B0A2A">
        <w:rPr>
          <w:rFonts w:eastAsiaTheme="minorEastAsia"/>
          <w:lang w:val="sr-Cyrl-RS"/>
        </w:rPr>
        <w:t>релиминарним археолошким истраживањима могуће je да се прецизније одреде границе простирања</w:t>
      </w:r>
      <w:r>
        <w:rPr>
          <w:rFonts w:eastAsiaTheme="minorEastAsia"/>
          <w:lang w:val="sr-Cyrl-RS"/>
        </w:rPr>
        <w:t xml:space="preserve"> археолошких зона</w:t>
      </w:r>
      <w:r w:rsidRPr="004B0A2A">
        <w:rPr>
          <w:rFonts w:eastAsiaTheme="minorEastAsia"/>
          <w:lang w:val="sr-Cyrl-RS"/>
        </w:rPr>
        <w:t xml:space="preserve">, што je од значаја за даље планирање и изградњу. </w:t>
      </w:r>
    </w:p>
    <w:p w14:paraId="5F0C46B4" w14:textId="77777777" w:rsidR="00EA2899" w:rsidRPr="00EA2899" w:rsidRDefault="00EA2899" w:rsidP="00EA2899">
      <w:pPr>
        <w:autoSpaceDE w:val="0"/>
        <w:autoSpaceDN w:val="0"/>
        <w:jc w:val="both"/>
        <w:rPr>
          <w:color w:val="FF0000"/>
          <w:lang w:val="sr-Cyrl-CS" w:eastAsia="sr-Cyrl-CS"/>
        </w:rPr>
      </w:pPr>
    </w:p>
    <w:p w14:paraId="7501438D" w14:textId="42B09578" w:rsidR="00EA2899" w:rsidRPr="00F612B3" w:rsidRDefault="004F53AD" w:rsidP="004F53AD">
      <w:pPr>
        <w:pStyle w:val="Heading3"/>
        <w:rPr>
          <w:bCs w:val="0"/>
        </w:rPr>
      </w:pPr>
      <w:bookmarkStart w:id="1181" w:name="_Toc97121420"/>
      <w:bookmarkStart w:id="1182" w:name="_Toc97280517"/>
      <w:r w:rsidRPr="00F612B3">
        <w:rPr>
          <w:lang w:val="sr-Cyrl-RS"/>
        </w:rPr>
        <w:t>4.1</w:t>
      </w:r>
      <w:r w:rsidR="00EA2899" w:rsidRPr="00F612B3">
        <w:rPr>
          <w:lang w:val="sr-Cyrl-RS"/>
        </w:rPr>
        <w:t>.11. М</w:t>
      </w:r>
      <w:r w:rsidR="00EA2899" w:rsidRPr="00F612B3">
        <w:rPr>
          <w:bCs w:val="0"/>
        </w:rPr>
        <w:t xml:space="preserve">ере заштите </w:t>
      </w:r>
      <w:r w:rsidR="00EA2899" w:rsidRPr="00F612B3">
        <w:rPr>
          <w:bCs w:val="0"/>
          <w:lang w:val="sr-Cyrl-RS"/>
        </w:rPr>
        <w:t xml:space="preserve">у случају катастрофа и </w:t>
      </w:r>
      <w:r w:rsidR="00EA2899" w:rsidRPr="00F612B3">
        <w:rPr>
          <w:bCs w:val="0"/>
        </w:rPr>
        <w:t>ванредних ситуација</w:t>
      </w:r>
      <w:bookmarkEnd w:id="1181"/>
      <w:bookmarkEnd w:id="1182"/>
    </w:p>
    <w:p w14:paraId="4C896219" w14:textId="77777777" w:rsidR="00EA2899" w:rsidRPr="00EA2899" w:rsidRDefault="00EA2899" w:rsidP="00EA2899">
      <w:pPr>
        <w:autoSpaceDE w:val="0"/>
        <w:autoSpaceDN w:val="0"/>
        <w:adjustRightInd w:val="0"/>
        <w:jc w:val="both"/>
        <w:rPr>
          <w:bCs/>
          <w:iCs/>
          <w:color w:val="FF0000"/>
          <w:lang w:val="ru-RU"/>
        </w:rPr>
      </w:pPr>
    </w:p>
    <w:p w14:paraId="03834002" w14:textId="77777777" w:rsidR="009F65BC" w:rsidRPr="004B0A2A" w:rsidRDefault="009F65BC" w:rsidP="009F65BC">
      <w:pPr>
        <w:jc w:val="both"/>
        <w:rPr>
          <w:szCs w:val="20"/>
          <w:lang w:val="sr-Cyrl-RS"/>
        </w:rPr>
      </w:pPr>
      <w:r w:rsidRPr="00783E4B">
        <w:rPr>
          <w:lang w:val="sr-Cyrl-RS"/>
        </w:rPr>
        <w:t>Систем смањења ризика од катастрофа и управљања ванредним ситуацијама је од посебног интереса за Републику Србију, а самим тим и за територију АП Војводине, и представља део система националне безбедности. Планирање и уређење простора са становишта обезбеђења заштите од природних непогода и техничко-технолошких несрећа представља саставни део планирања, уређења и заштите простора у складу са проценама ризика од катастрофа и плановима управљања у ванредним ситуацијама.</w:t>
      </w:r>
    </w:p>
    <w:p w14:paraId="5D3B4F30" w14:textId="77777777" w:rsidR="009F65BC" w:rsidRPr="00783E4B" w:rsidRDefault="009F65BC" w:rsidP="009F65BC">
      <w:pPr>
        <w:jc w:val="both"/>
        <w:rPr>
          <w:sz w:val="12"/>
          <w:lang w:val="sr-Cyrl-RS"/>
        </w:rPr>
      </w:pPr>
    </w:p>
    <w:p w14:paraId="4759C2B2" w14:textId="77777777" w:rsidR="009F65BC" w:rsidRPr="004B0A2A" w:rsidRDefault="009F65BC" w:rsidP="009F65BC">
      <w:pPr>
        <w:jc w:val="both"/>
        <w:rPr>
          <w:spacing w:val="-4"/>
          <w:szCs w:val="20"/>
          <w:lang w:val="sr-Cyrl-RS"/>
        </w:rPr>
      </w:pPr>
      <w:r w:rsidRPr="004B0A2A">
        <w:rPr>
          <w:spacing w:val="-4"/>
          <w:szCs w:val="20"/>
          <w:lang w:val="sr-Cyrl-RS"/>
        </w:rPr>
        <w:t>Савремени концепт смањења ризика од катастрофа и управљања ванредним ситуацијама полази од чињенице да је на свим нивоима и у свим фазама планирања потребно дефинисати прихватљив ниво ризика од катастрофа, па затим системом превентивних, организационих и других мера и инструмената интервенисати у циљу спречавања њиховог настанка, односно смањивања последица на прихватљив ниво. Концепција планирања и заштите простора од елементарних непогода, базира се на минимизацији ризика по људско здравље и животе, природне и створене вредности, као и на санацији простора који су евидентно угрожени овим појавама.</w:t>
      </w:r>
    </w:p>
    <w:p w14:paraId="598F13D5" w14:textId="77777777" w:rsidR="009F65BC" w:rsidRPr="00783E4B" w:rsidRDefault="009F65BC" w:rsidP="009F65BC">
      <w:pPr>
        <w:jc w:val="both"/>
        <w:rPr>
          <w:sz w:val="12"/>
          <w:lang w:val="sr-Cyrl-RS"/>
        </w:rPr>
      </w:pPr>
    </w:p>
    <w:p w14:paraId="60F8C52B" w14:textId="77777777" w:rsidR="009F65BC" w:rsidRDefault="009F65BC" w:rsidP="009F65BC">
      <w:pPr>
        <w:jc w:val="both"/>
        <w:rPr>
          <w:szCs w:val="20"/>
          <w:lang w:val="sr-Cyrl-RS"/>
        </w:rPr>
      </w:pPr>
      <w:r w:rsidRPr="004B0A2A">
        <w:rPr>
          <w:szCs w:val="20"/>
          <w:lang w:val="sr-Cyrl-RS"/>
        </w:rPr>
        <w:t>Планска решења заштите од природних непогода темеље се на активном приступу управљања ризицима од катастрофа, уместо пасивног приступа заштите (заснованог на спасавању угроженог  становништва).</w:t>
      </w:r>
    </w:p>
    <w:p w14:paraId="2ADB54DC" w14:textId="77777777" w:rsidR="001D5BC7" w:rsidRDefault="001D5BC7" w:rsidP="009F65BC">
      <w:pPr>
        <w:jc w:val="both"/>
        <w:rPr>
          <w:szCs w:val="20"/>
        </w:rPr>
      </w:pPr>
    </w:p>
    <w:p w14:paraId="42B0E6F3" w14:textId="77777777" w:rsidR="009F65BC" w:rsidRPr="004B0A2A" w:rsidRDefault="009F65BC" w:rsidP="009F65BC">
      <w:pPr>
        <w:jc w:val="both"/>
        <w:rPr>
          <w:szCs w:val="20"/>
          <w:lang w:val="sr-Cyrl-RS"/>
        </w:rPr>
      </w:pPr>
      <w:r w:rsidRPr="004B0A2A">
        <w:rPr>
          <w:szCs w:val="20"/>
          <w:lang w:val="sr-Cyrl-RS"/>
        </w:rPr>
        <w:t>Овакав приступ у стратешком планирању подразумева оптимално усклађивање опасности од катастрофа и просторних активности. Да би се могла извршити правилна процена  степена повредивости простора, односно ограничења за његово коришћење, потребно је кроз  ниже планске нивое формирати информациони систем геопросторних података у функцији катастра угрожености простора од катастрофа, који би обезбеђивао релевантне информације за потребе планирања, а посебно приказ зона могућих ризика, вероватноће појављивања, обима последица, те на основу тога и приоритете заштите простора.</w:t>
      </w:r>
    </w:p>
    <w:p w14:paraId="1798DA70" w14:textId="77777777" w:rsidR="009F65BC" w:rsidRPr="004B0A2A" w:rsidRDefault="009F65BC" w:rsidP="009F65BC">
      <w:pPr>
        <w:jc w:val="both"/>
        <w:rPr>
          <w:szCs w:val="20"/>
          <w:lang w:val="sr-Cyrl-RS"/>
        </w:rPr>
      </w:pPr>
    </w:p>
    <w:p w14:paraId="5E00AC37" w14:textId="77777777" w:rsidR="009F65BC" w:rsidRPr="004B0A2A" w:rsidRDefault="009F65BC" w:rsidP="009F65BC">
      <w:pPr>
        <w:jc w:val="both"/>
        <w:rPr>
          <w:szCs w:val="20"/>
          <w:lang w:val="sr-Cyrl-RS"/>
        </w:rPr>
      </w:pPr>
      <w:r w:rsidRPr="004B0A2A">
        <w:rPr>
          <w:szCs w:val="20"/>
          <w:lang w:val="sr-Cyrl-RS"/>
        </w:rPr>
        <w:t>Смањење ризика од катастрофа обухвата систем мера и активности утврђених Националном стратегијом из области смањења ризика од катастрофа и управљања ванредним ситуацијама, Националним програмом управљања ризиком од катастрофа, законом којим се прописује обнова након елементарне и друге непогоде, законима и другим актима из ове области, у циљу спречавања нових и смањења постојећих ризика.</w:t>
      </w:r>
    </w:p>
    <w:p w14:paraId="5ADB964A" w14:textId="77777777" w:rsidR="009F65BC" w:rsidRPr="004B0A2A" w:rsidRDefault="009F65BC" w:rsidP="009F65BC">
      <w:pPr>
        <w:jc w:val="both"/>
        <w:rPr>
          <w:szCs w:val="20"/>
          <w:lang w:val="sr-Cyrl-RS"/>
        </w:rPr>
      </w:pPr>
    </w:p>
    <w:p w14:paraId="35218CB2" w14:textId="4C495BC9" w:rsidR="009F65BC" w:rsidRPr="004B0A2A" w:rsidRDefault="009F65BC" w:rsidP="009F65BC">
      <w:pPr>
        <w:jc w:val="both"/>
        <w:rPr>
          <w:szCs w:val="20"/>
          <w:lang w:val="sr-Cyrl-RS"/>
        </w:rPr>
      </w:pPr>
      <w:r w:rsidRPr="004B0A2A">
        <w:rPr>
          <w:szCs w:val="20"/>
          <w:lang w:val="sr-Cyrl-RS"/>
        </w:rPr>
        <w:t xml:space="preserve">Законом о смањењу ризика од катастрофа и управљању ванредним ситуацијама </w:t>
      </w:r>
      <w:r w:rsidRPr="00783E4B">
        <w:rPr>
          <w:szCs w:val="20"/>
          <w:lang w:val="sr-Cyrl-RS"/>
        </w:rPr>
        <w:t>(</w:t>
      </w:r>
      <w:r w:rsidR="004E2046">
        <w:rPr>
          <w:szCs w:val="20"/>
          <w:lang w:val="sr-Cyrl-RS"/>
        </w:rPr>
        <w:t>„</w:t>
      </w:r>
      <w:r w:rsidRPr="004B0A2A">
        <w:rPr>
          <w:szCs w:val="20"/>
          <w:lang w:val="sr-Cyrl-RS"/>
        </w:rPr>
        <w:t>Службени гласник РС</w:t>
      </w:r>
      <w:r w:rsidR="004E2046">
        <w:rPr>
          <w:szCs w:val="20"/>
          <w:lang w:val="sr-Cyrl-RS"/>
        </w:rPr>
        <w:t>“</w:t>
      </w:r>
      <w:r w:rsidRPr="00783E4B">
        <w:rPr>
          <w:szCs w:val="20"/>
          <w:lang w:val="sr-Cyrl-RS"/>
        </w:rPr>
        <w:t>, број</w:t>
      </w:r>
      <w:r w:rsidRPr="004B0A2A">
        <w:rPr>
          <w:szCs w:val="20"/>
          <w:lang w:val="sr-Cyrl-RS"/>
        </w:rPr>
        <w:t xml:space="preserve"> 87/</w:t>
      </w:r>
      <w:r w:rsidRPr="00783E4B">
        <w:rPr>
          <w:szCs w:val="20"/>
          <w:lang w:val="sr-Cyrl-RS"/>
        </w:rPr>
        <w:t>18</w:t>
      </w:r>
      <w:r w:rsidRPr="004B0A2A">
        <w:rPr>
          <w:szCs w:val="20"/>
          <w:lang w:val="sr-Cyrl-RS"/>
        </w:rPr>
        <w:t>) утврђују се конкретне мере и активности у циљу спречавања и ублажавања последица од катастрофа, кроз Процену ризика од катастрофа, План смањења ризика катастрофа и План заштите и спасавања, који се израђују на републичком, покрајинском и локалном нивоу.</w:t>
      </w:r>
    </w:p>
    <w:p w14:paraId="631F4D26" w14:textId="77777777" w:rsidR="009F65BC" w:rsidRPr="004B0A2A" w:rsidRDefault="009F65BC" w:rsidP="009F65BC">
      <w:pPr>
        <w:jc w:val="both"/>
        <w:rPr>
          <w:szCs w:val="20"/>
          <w:lang w:val="sr-Cyrl-RS"/>
        </w:rPr>
      </w:pPr>
    </w:p>
    <w:p w14:paraId="42DF8565" w14:textId="77777777" w:rsidR="009F65BC" w:rsidRPr="004B0A2A" w:rsidRDefault="009F65BC" w:rsidP="009F65BC">
      <w:pPr>
        <w:jc w:val="both"/>
        <w:rPr>
          <w:szCs w:val="20"/>
          <w:lang w:val="sr-Cyrl-RS"/>
        </w:rPr>
      </w:pPr>
      <w:r w:rsidRPr="004B0A2A">
        <w:rPr>
          <w:szCs w:val="20"/>
          <w:lang w:val="sr-Cyrl-RS"/>
        </w:rPr>
        <w:t>Проценом ризика од катастрофа идентификују се врста, карактер и порекло појединих ризика од наступања катастрофа, степен угрожености, фактори који их узрокују или увећавају степен могуће опасности, последице које могу наступити по живот и здравље људи, животну средину, материјална и културна добра, обављање јавних служби и привредних делатности.</w:t>
      </w:r>
    </w:p>
    <w:p w14:paraId="5B1CA654" w14:textId="77777777" w:rsidR="009F65BC" w:rsidRPr="004B0A2A" w:rsidRDefault="009F65BC" w:rsidP="009F65BC">
      <w:pPr>
        <w:jc w:val="both"/>
        <w:rPr>
          <w:spacing w:val="-4"/>
          <w:szCs w:val="20"/>
          <w:lang w:val="sr-Cyrl-RS"/>
        </w:rPr>
      </w:pPr>
      <w:r w:rsidRPr="004B0A2A">
        <w:rPr>
          <w:spacing w:val="-4"/>
          <w:szCs w:val="20"/>
          <w:lang w:val="sr-Cyrl-RS"/>
        </w:rPr>
        <w:t>Планом смањења ризика од катастрофа утврђују се конкретне превентивне, организационе, техничке, финансијске, нормативне, надзорне, едукативне и друге мере и активности које су надлежни државни органи и други субјекти, на основу процене појединих ризика, дужни да предузму у будућем периоду у циљу смањења ризика од катастрофа и ублажавања њихових последица.</w:t>
      </w:r>
    </w:p>
    <w:p w14:paraId="7525DCD9" w14:textId="77777777" w:rsidR="009F65BC" w:rsidRDefault="009F65BC" w:rsidP="009F65BC">
      <w:pPr>
        <w:jc w:val="both"/>
        <w:rPr>
          <w:szCs w:val="20"/>
        </w:rPr>
      </w:pPr>
    </w:p>
    <w:p w14:paraId="1A6F7B01" w14:textId="77777777" w:rsidR="00DA6447" w:rsidRPr="00DA6447" w:rsidRDefault="00DA6447" w:rsidP="009F65BC">
      <w:pPr>
        <w:jc w:val="both"/>
        <w:rPr>
          <w:szCs w:val="20"/>
        </w:rPr>
      </w:pPr>
    </w:p>
    <w:p w14:paraId="48966618" w14:textId="77777777" w:rsidR="009F65BC" w:rsidRDefault="009F65BC" w:rsidP="009F65BC">
      <w:pPr>
        <w:jc w:val="both"/>
        <w:rPr>
          <w:szCs w:val="20"/>
          <w:lang w:val="sr-Cyrl-RS"/>
        </w:rPr>
      </w:pPr>
      <w:r w:rsidRPr="004B0A2A">
        <w:rPr>
          <w:szCs w:val="20"/>
          <w:lang w:val="sr-Cyrl-RS"/>
        </w:rPr>
        <w:t>Планом заштите и спасавања се планирају мере и активности за спречавање и умањење последица катастрофа, снаге и средства субјеката система смањења ризика од катастрофа и управљања ванредним ситуацијама, њихово организовано и координирано ангажовање и деловање у ванредним ситуацијама у циљу заштите и спасавања људи, материјалних и културних добара и обезбеђења основних услова за живот.</w:t>
      </w:r>
    </w:p>
    <w:p w14:paraId="1822F5AA" w14:textId="77777777" w:rsidR="00F31051" w:rsidRPr="004B0A2A" w:rsidRDefault="00F31051" w:rsidP="009F65BC">
      <w:pPr>
        <w:jc w:val="both"/>
        <w:rPr>
          <w:szCs w:val="20"/>
          <w:lang w:val="sr-Cyrl-RS"/>
        </w:rPr>
      </w:pPr>
    </w:p>
    <w:p w14:paraId="4CD78AE6" w14:textId="77777777" w:rsidR="009F65BC" w:rsidRPr="004B0A2A" w:rsidRDefault="009F65BC" w:rsidP="009F65BC">
      <w:pPr>
        <w:jc w:val="both"/>
        <w:rPr>
          <w:szCs w:val="20"/>
          <w:lang w:val="sr-Cyrl-RS"/>
        </w:rPr>
      </w:pPr>
      <w:r w:rsidRPr="004B0A2A">
        <w:rPr>
          <w:szCs w:val="20"/>
          <w:lang w:val="sr-Cyrl-RS"/>
        </w:rPr>
        <w:t>Регистар ризика од катастрофа је интерактивна, електронска, географско-информациона база података за територију Републике Србије коју води Министарство унутрашњих послова у сарадњи са надлежним органима државне управе, другим државним органима и имаоцима јавних овлашћења. Регистар ризика садржи податке од значаја за управљање ризиком као што су: физичко-географске податке о простору захваћеном ризиком, податке о ранијим катастрофама и њиховим последицама, опис и карактеристике опасности, податке о броју, структури и изложености и рањивости становништва које може бити погођено наступањем катастрофе, као и  податке о стамбеним, инфраструктурним и другим објектима и њиховој изложености и рањивости.</w:t>
      </w:r>
    </w:p>
    <w:p w14:paraId="03F86DC7" w14:textId="77777777" w:rsidR="009F65BC" w:rsidRPr="00783E4B" w:rsidRDefault="009F65BC" w:rsidP="009F65BC">
      <w:pPr>
        <w:jc w:val="both"/>
        <w:rPr>
          <w:szCs w:val="20"/>
          <w:lang w:val="sr-Cyrl-RS"/>
        </w:rPr>
      </w:pPr>
    </w:p>
    <w:p w14:paraId="6C98250F" w14:textId="77777777" w:rsidR="009F65BC" w:rsidRPr="004B0A2A" w:rsidRDefault="009F65BC" w:rsidP="009F65BC">
      <w:pPr>
        <w:jc w:val="both"/>
        <w:rPr>
          <w:szCs w:val="20"/>
          <w:lang w:val="sr-Cyrl-RS"/>
        </w:rPr>
      </w:pPr>
      <w:r w:rsidRPr="004B0A2A">
        <w:rPr>
          <w:szCs w:val="20"/>
          <w:lang w:val="sr-Cyrl-RS"/>
        </w:rPr>
        <w:t xml:space="preserve">Подручје АП Војводине може бити угрожено од: земљотреса, поплава, одроњавања и клизања земљишта, екстремно високих температура, олујних непогода, града, атмосферског пражњења, снежног наноса, ветра, суше, пожара. </w:t>
      </w:r>
    </w:p>
    <w:p w14:paraId="23D2B260" w14:textId="77777777" w:rsidR="009F65BC" w:rsidRPr="004B0A2A" w:rsidRDefault="009F65BC" w:rsidP="009F65BC">
      <w:pPr>
        <w:jc w:val="both"/>
        <w:rPr>
          <w:szCs w:val="20"/>
          <w:lang w:val="sr-Cyrl-RS"/>
        </w:rPr>
      </w:pPr>
    </w:p>
    <w:p w14:paraId="6511E583" w14:textId="77777777" w:rsidR="009F65BC" w:rsidRPr="004B0A2A" w:rsidRDefault="009F65BC" w:rsidP="009F65BC">
      <w:pPr>
        <w:jc w:val="both"/>
        <w:rPr>
          <w:szCs w:val="20"/>
          <w:lang w:val="sr-Cyrl-RS"/>
        </w:rPr>
      </w:pPr>
      <w:r w:rsidRPr="004B0A2A">
        <w:rPr>
          <w:szCs w:val="20"/>
          <w:lang w:val="sr-Cyrl-RS"/>
        </w:rPr>
        <w:t>Угроженост простора сеизмичком активношћу је битан чинилац при планирању простора и намене коришћења земљишта, као и при одређивању степена концентрације физичких структура и инфраструктурних објеката. Интензитет земљотреса приказан је на карти сеизмичког хазарда за повратни период од 475 година, коју израђује Републички сеизмолошки завод. Сеизмички хазард је специфичан за локацију, то јест, он је различит на свакој појединачној локацији, а у зависности од локације терена и својстава тла на самој локацији. Карте сеизмичког хазарда су основна подлога за инжењере, урбанисте и друге стручњаке за активности смањења, односно управљање сеизмички ризиком.</w:t>
      </w:r>
    </w:p>
    <w:p w14:paraId="7A9ECE38" w14:textId="77777777" w:rsidR="009F65BC" w:rsidRPr="004B0A2A" w:rsidRDefault="009F65BC" w:rsidP="009F65BC">
      <w:pPr>
        <w:jc w:val="both"/>
        <w:rPr>
          <w:szCs w:val="20"/>
          <w:lang w:val="sr-Cyrl-RS"/>
        </w:rPr>
      </w:pPr>
    </w:p>
    <w:p w14:paraId="395A2F4F" w14:textId="77777777" w:rsidR="009F65BC" w:rsidRPr="004B0A2A" w:rsidRDefault="009F65BC" w:rsidP="009F65BC">
      <w:pPr>
        <w:jc w:val="both"/>
        <w:rPr>
          <w:szCs w:val="20"/>
          <w:lang w:val="sr-Cyrl-RS"/>
        </w:rPr>
      </w:pPr>
      <w:r w:rsidRPr="004B0A2A">
        <w:rPr>
          <w:szCs w:val="20"/>
          <w:lang w:val="sr-Cyrl-RS"/>
        </w:rPr>
        <w:t xml:space="preserve">Највећи део становништва АП Војводине (око 83,3%) се налази у VI и VII зони као и у прелазним зонама VI-VII и VII-VIII степен сеизмичког интензитета према Европској макросеизмичкој скали (ЕМС-98). Крајњи источни делови Баната налазе се у зонама VIII, VIII-IX и IX степени са ризиком од најштетнијих земљотереса. </w:t>
      </w:r>
    </w:p>
    <w:p w14:paraId="53D5B201" w14:textId="77777777" w:rsidR="009F65BC" w:rsidRPr="004B0A2A" w:rsidRDefault="009F65BC" w:rsidP="009F65BC">
      <w:pPr>
        <w:jc w:val="both"/>
        <w:rPr>
          <w:szCs w:val="20"/>
          <w:lang w:val="sr-Cyrl-RS"/>
        </w:rPr>
      </w:pPr>
    </w:p>
    <w:p w14:paraId="481AB511" w14:textId="77777777" w:rsidR="009F65BC" w:rsidRPr="00783E4B" w:rsidRDefault="009F65BC" w:rsidP="009F65BC">
      <w:pPr>
        <w:jc w:val="both"/>
        <w:rPr>
          <w:szCs w:val="20"/>
          <w:lang w:val="sr-Cyrl-RS"/>
        </w:rPr>
      </w:pPr>
      <w:r w:rsidRPr="004B0A2A">
        <w:rPr>
          <w:szCs w:val="20"/>
          <w:lang w:val="sr-Cyrl-RS"/>
        </w:rPr>
        <w:t>У односу на структуру тј. тип објекта, дефинисане су класе повредивости, односно очекиване деформације и оштећења на објектима.</w:t>
      </w:r>
    </w:p>
    <w:p w14:paraId="43A12BCF" w14:textId="77777777" w:rsidR="009F65BC" w:rsidRPr="00783E4B" w:rsidRDefault="009F65BC" w:rsidP="009F65BC">
      <w:pPr>
        <w:jc w:val="both"/>
        <w:rPr>
          <w:szCs w:val="20"/>
          <w:lang w:val="sr-Cyrl-RS"/>
        </w:rPr>
      </w:pPr>
      <w:r w:rsidRPr="00783E4B">
        <w:rPr>
          <w:szCs w:val="20"/>
          <w:lang w:val="sr-Cyrl-RS"/>
        </w:rPr>
        <w:t xml:space="preserve"> </w:t>
      </w:r>
    </w:p>
    <w:p w14:paraId="191A8DDA" w14:textId="524FAE81" w:rsidR="009F65BC" w:rsidRPr="004B0A2A" w:rsidRDefault="009F65BC" w:rsidP="009F65BC">
      <w:pPr>
        <w:jc w:val="both"/>
        <w:rPr>
          <w:szCs w:val="20"/>
          <w:lang w:val="sr-Cyrl-RS"/>
        </w:rPr>
      </w:pPr>
      <w:r w:rsidRPr="004B0A2A">
        <w:rPr>
          <w:szCs w:val="20"/>
          <w:lang w:val="sr-Cyrl-RS"/>
        </w:rPr>
        <w:t xml:space="preserve">Тако би се у смислу интензитета и очекиваних последица на подручју за VI степен сеизмичког интензитета манифестовао </w:t>
      </w:r>
      <w:r w:rsidR="004E2046">
        <w:rPr>
          <w:szCs w:val="20"/>
          <w:lang w:val="sr-Cyrl-RS"/>
        </w:rPr>
        <w:t>„</w:t>
      </w:r>
      <w:r w:rsidRPr="004B0A2A">
        <w:rPr>
          <w:szCs w:val="20"/>
          <w:lang w:val="sr-Cyrl-RS"/>
        </w:rPr>
        <w:t>врло јак земљотрес</w:t>
      </w:r>
      <w:r w:rsidR="004E2046">
        <w:rPr>
          <w:szCs w:val="20"/>
          <w:lang w:val="sr-Cyrl-RS"/>
        </w:rPr>
        <w:t>“</w:t>
      </w:r>
      <w:r w:rsidRPr="004B0A2A">
        <w:rPr>
          <w:szCs w:val="20"/>
          <w:lang w:val="sr-Cyrl-RS"/>
        </w:rPr>
        <w:t xml:space="preserve">, за VII степен </w:t>
      </w:r>
      <w:r w:rsidR="004E2046">
        <w:rPr>
          <w:szCs w:val="20"/>
          <w:lang w:val="sr-Cyrl-RS"/>
        </w:rPr>
        <w:t>„</w:t>
      </w:r>
      <w:r w:rsidRPr="004B0A2A">
        <w:rPr>
          <w:szCs w:val="20"/>
          <w:lang w:val="sr-Cyrl-RS"/>
        </w:rPr>
        <w:t>силан земљотрес</w:t>
      </w:r>
      <w:r w:rsidR="004E2046">
        <w:rPr>
          <w:szCs w:val="20"/>
          <w:lang w:val="sr-Cyrl-RS"/>
        </w:rPr>
        <w:t>“</w:t>
      </w:r>
      <w:r w:rsidRPr="004B0A2A">
        <w:rPr>
          <w:szCs w:val="20"/>
          <w:lang w:val="sr-Cyrl-RS"/>
        </w:rPr>
        <w:t xml:space="preserve">, за VIII степен </w:t>
      </w:r>
      <w:r w:rsidR="004E2046">
        <w:rPr>
          <w:szCs w:val="20"/>
          <w:lang w:val="sr-Cyrl-RS"/>
        </w:rPr>
        <w:t>„</w:t>
      </w:r>
      <w:r w:rsidRPr="004B0A2A">
        <w:rPr>
          <w:szCs w:val="20"/>
          <w:lang w:val="sr-Cyrl-RS"/>
        </w:rPr>
        <w:t>штетан земљотрес</w:t>
      </w:r>
      <w:r w:rsidR="004E2046">
        <w:rPr>
          <w:szCs w:val="20"/>
          <w:lang w:val="sr-Cyrl-RS"/>
        </w:rPr>
        <w:t>“</w:t>
      </w:r>
      <w:r w:rsidRPr="004B0A2A">
        <w:rPr>
          <w:szCs w:val="20"/>
          <w:lang w:val="sr-Cyrl-RS"/>
        </w:rPr>
        <w:t xml:space="preserve">, а за IX степен </w:t>
      </w:r>
      <w:r w:rsidR="004E2046">
        <w:rPr>
          <w:szCs w:val="20"/>
          <w:lang w:val="sr-Cyrl-RS"/>
        </w:rPr>
        <w:t>„</w:t>
      </w:r>
      <w:r w:rsidRPr="004B0A2A">
        <w:rPr>
          <w:szCs w:val="20"/>
          <w:lang w:val="sr-Cyrl-RS"/>
        </w:rPr>
        <w:t>разоран земљотрес</w:t>
      </w:r>
      <w:r w:rsidR="004E2046">
        <w:rPr>
          <w:szCs w:val="20"/>
          <w:lang w:val="sr-Cyrl-RS"/>
        </w:rPr>
        <w:t>“</w:t>
      </w:r>
      <w:r w:rsidRPr="004B0A2A">
        <w:rPr>
          <w:szCs w:val="20"/>
          <w:lang w:val="sr-Cyrl-RS"/>
        </w:rPr>
        <w:t>. Мере заштите од земљотреса подразумевају правилан избор локације за градњу објеката, примену одговарајућег грађевинског материјала, начин изградње, спратност објеката и др., као и строго поштовање и примену важећих грађевинско-техничких прописа за изградњу објеката на сеизмичком подручју. При пројектовању и утврђивању врсте материјала за изградњу или реконструкцију објеката обавезно је уважити могуће ефекте за наведен степен сеизмичког интензитета,</w:t>
      </w:r>
      <w:r w:rsidRPr="00783E4B">
        <w:rPr>
          <w:lang w:val="sr-Cyrl-RS"/>
        </w:rPr>
        <w:t xml:space="preserve"> </w:t>
      </w:r>
      <w:r w:rsidRPr="004B0A2A">
        <w:rPr>
          <w:szCs w:val="20"/>
          <w:lang w:val="sr-Cyrl-RS"/>
        </w:rPr>
        <w:t>како би се максимално предупредила могућа оштећења објеката под сеизмичким дејством.</w:t>
      </w:r>
    </w:p>
    <w:p w14:paraId="2AC09C05" w14:textId="77777777" w:rsidR="009F65BC" w:rsidRPr="004B0A2A" w:rsidRDefault="009F65BC" w:rsidP="009F65BC">
      <w:pPr>
        <w:jc w:val="both"/>
        <w:rPr>
          <w:szCs w:val="20"/>
          <w:lang w:val="sr-Cyrl-RS"/>
        </w:rPr>
      </w:pPr>
    </w:p>
    <w:p w14:paraId="3A2E2BA8" w14:textId="77777777" w:rsidR="009F65BC" w:rsidRPr="004B0A2A" w:rsidRDefault="009F65BC" w:rsidP="009F65BC">
      <w:pPr>
        <w:jc w:val="both"/>
        <w:rPr>
          <w:szCs w:val="20"/>
          <w:lang w:val="sr-Cyrl-RS"/>
        </w:rPr>
      </w:pPr>
      <w:r w:rsidRPr="004B0A2A">
        <w:rPr>
          <w:szCs w:val="20"/>
          <w:lang w:val="sr-Cyrl-RS"/>
        </w:rPr>
        <w:t>Посматрано по регионалној подели НСТЈ 3, поплавама су највише угрожена Средњобанатска и Јужнобачка област, а затим следи Јужнобанатска област. Према одредбама Закона о водама, одбрана од поплава је подељена према категоризацији водотокова на две категорије. Јавна водопривредна предузећа организују одбрану на водама првог реда које су претежно велики водотокови са изграђеним заштитним системима и организацијом одбране. Одбрана од поплава на водама другог реда, које су углавном бујичног карактера, у потпуности је препуштена општинама.</w:t>
      </w:r>
    </w:p>
    <w:p w14:paraId="184D9C95" w14:textId="77777777" w:rsidR="009F65BC" w:rsidRPr="004B0A2A" w:rsidRDefault="009F65BC" w:rsidP="009F65BC">
      <w:pPr>
        <w:jc w:val="both"/>
        <w:rPr>
          <w:szCs w:val="20"/>
          <w:lang w:val="sr-Cyrl-RS"/>
        </w:rPr>
      </w:pPr>
    </w:p>
    <w:p w14:paraId="747CBDB8" w14:textId="77777777" w:rsidR="009F65BC" w:rsidRDefault="009F65BC" w:rsidP="009F65BC">
      <w:pPr>
        <w:jc w:val="both"/>
        <w:rPr>
          <w:szCs w:val="20"/>
        </w:rPr>
      </w:pPr>
      <w:r w:rsidRPr="004B0A2A">
        <w:rPr>
          <w:szCs w:val="20"/>
          <w:lang w:val="sr-Cyrl-RS"/>
        </w:rPr>
        <w:t xml:space="preserve">Управљање ризицима од штетног дејства вода обухвата израду прелиминарне процене ризика од поплава, израду и спровођење планова управљања ризицима од поплава, општег и оперативног плана за одбрану од поплава, спровођење редовне и ванредне одбране од поплава и заштиту од ерозије и бујица. </w:t>
      </w:r>
    </w:p>
    <w:p w14:paraId="5AEF15BF" w14:textId="77777777" w:rsidR="00DA6447" w:rsidRPr="00DA6447" w:rsidRDefault="00DA6447" w:rsidP="009F65BC">
      <w:pPr>
        <w:jc w:val="both"/>
        <w:rPr>
          <w:szCs w:val="20"/>
        </w:rPr>
      </w:pPr>
    </w:p>
    <w:p w14:paraId="5722AAB1" w14:textId="77777777" w:rsidR="00DA6447" w:rsidRDefault="009F65BC" w:rsidP="009F65BC">
      <w:pPr>
        <w:jc w:val="both"/>
        <w:rPr>
          <w:szCs w:val="20"/>
        </w:rPr>
      </w:pPr>
      <w:r w:rsidRPr="004B0A2A">
        <w:rPr>
          <w:szCs w:val="20"/>
          <w:lang w:val="sr-Cyrl-RS"/>
        </w:rPr>
        <w:t>Јавно водопривредно предузеће у складу са Законом о водама</w:t>
      </w:r>
      <w:r w:rsidRPr="00783E4B">
        <w:rPr>
          <w:lang w:val="sr-Cyrl-RS"/>
        </w:rPr>
        <w:t xml:space="preserve"> </w:t>
      </w:r>
      <w:r w:rsidRPr="004B0A2A">
        <w:rPr>
          <w:szCs w:val="20"/>
          <w:lang w:val="sr-Cyrl-RS"/>
        </w:rPr>
        <w:t xml:space="preserve">израђује карту угрожености и карту ризика од поплава за поплавна подручја на којима постоје или се могу јавити значајни ризици од поплава. </w:t>
      </w:r>
    </w:p>
    <w:p w14:paraId="548FAD32" w14:textId="77777777" w:rsidR="00DA6447" w:rsidRDefault="00DA6447" w:rsidP="009F65BC">
      <w:pPr>
        <w:jc w:val="both"/>
        <w:rPr>
          <w:szCs w:val="20"/>
        </w:rPr>
      </w:pPr>
    </w:p>
    <w:p w14:paraId="0B1DD7E4" w14:textId="67FB24AF" w:rsidR="009F65BC" w:rsidRPr="004B0A2A" w:rsidRDefault="009F65BC" w:rsidP="009F65BC">
      <w:pPr>
        <w:jc w:val="both"/>
        <w:rPr>
          <w:szCs w:val="20"/>
          <w:lang w:val="sr-Cyrl-RS"/>
        </w:rPr>
      </w:pPr>
      <w:r w:rsidRPr="004B0A2A">
        <w:rPr>
          <w:szCs w:val="20"/>
          <w:lang w:val="sr-Cyrl-RS"/>
        </w:rPr>
        <w:t>На основу ових карата израђује се План управљања ризицима од поплава, чиме се обезбеђује смањење ризика и могућих штетних последица на здравље људи, природне вредности, створена добра и животну средину. Границе поплавних подручја уносе се у просторне и урбанистичке планове.</w:t>
      </w:r>
    </w:p>
    <w:p w14:paraId="12F000F3" w14:textId="77777777" w:rsidR="009F65BC" w:rsidRPr="004B0A2A" w:rsidRDefault="009F65BC" w:rsidP="009F65BC">
      <w:pPr>
        <w:jc w:val="both"/>
        <w:rPr>
          <w:szCs w:val="20"/>
          <w:lang w:val="sr-Cyrl-RS"/>
        </w:rPr>
      </w:pPr>
    </w:p>
    <w:p w14:paraId="1C6129D2" w14:textId="77777777" w:rsidR="009F65BC" w:rsidRDefault="009F65BC" w:rsidP="009F65BC">
      <w:pPr>
        <w:jc w:val="both"/>
        <w:rPr>
          <w:szCs w:val="20"/>
          <w:lang w:val="sr-Cyrl-RS"/>
        </w:rPr>
      </w:pPr>
      <w:r w:rsidRPr="004B0A2A">
        <w:rPr>
          <w:szCs w:val="20"/>
          <w:lang w:val="sr-Cyrl-RS"/>
        </w:rPr>
        <w:t xml:space="preserve">Републички хидрометеоролошки завод издаје обавештења, најаве и упозорења о метеоролошким и хидролошким елементарним непогодама и катастрофама, али и израђује и периодично новелира карте угрожености и карте ризика од метеоролошких елементарних непогода и учествује у изради карата угрожености од поплава на основу прописане методологије и у оквиру свог делокруга израђује процену угрожености Републике Србије. </w:t>
      </w:r>
    </w:p>
    <w:p w14:paraId="78F9B23D" w14:textId="77777777" w:rsidR="009F65BC" w:rsidRPr="004B0A2A" w:rsidRDefault="009F65BC" w:rsidP="009F65BC">
      <w:pPr>
        <w:jc w:val="both"/>
        <w:rPr>
          <w:szCs w:val="20"/>
          <w:lang w:val="sr-Cyrl-RS"/>
        </w:rPr>
      </w:pPr>
    </w:p>
    <w:p w14:paraId="568E11F6" w14:textId="77777777" w:rsidR="009F65BC" w:rsidRPr="004B0A2A" w:rsidRDefault="009F65BC" w:rsidP="009F65BC">
      <w:pPr>
        <w:jc w:val="both"/>
        <w:rPr>
          <w:szCs w:val="20"/>
          <w:lang w:val="sr-Cyrl-RS"/>
        </w:rPr>
      </w:pPr>
      <w:r w:rsidRPr="004B0A2A">
        <w:rPr>
          <w:szCs w:val="20"/>
          <w:lang w:val="sr-Cyrl-RS"/>
        </w:rPr>
        <w:t>АП Војводина је најзначајнији ратарски регион Србије, а појава града током летњих месеци наноси велике штете пољопривредним културама</w:t>
      </w:r>
      <w:r w:rsidRPr="00783E4B">
        <w:rPr>
          <w:lang w:val="sr-Cyrl-RS"/>
        </w:rPr>
        <w:t xml:space="preserve"> </w:t>
      </w:r>
      <w:r w:rsidRPr="004B0A2A">
        <w:rPr>
          <w:szCs w:val="20"/>
          <w:lang w:val="sr-Cyrl-RS"/>
        </w:rPr>
        <w:t>које су у том периоду и најосетљивије. Заштита од града се обезбеђује лансирним (противградним) станицама са којих се током сезоне одбране од града испаљују противградне ракете. Законом о одбрани од града уведена је заштитна зона око лансирних станица (500 m) у којој је ограничена изградња нових и реконструкција постојећих објеката, као и извођење радова који могу нарушити испаљивање противградних ракета на градоносне облаке. У оквиру обухвата Плана налази се 448 лансирних станица.</w:t>
      </w:r>
    </w:p>
    <w:p w14:paraId="2353FECF" w14:textId="77777777" w:rsidR="009F65BC" w:rsidRPr="004B0A2A" w:rsidRDefault="009F65BC" w:rsidP="009F65BC">
      <w:pPr>
        <w:jc w:val="both"/>
        <w:rPr>
          <w:szCs w:val="20"/>
          <w:lang w:val="sr-Cyrl-RS"/>
        </w:rPr>
      </w:pPr>
    </w:p>
    <w:p w14:paraId="68630903" w14:textId="77777777" w:rsidR="009F65BC" w:rsidRDefault="009F65BC" w:rsidP="009F65BC">
      <w:pPr>
        <w:jc w:val="both"/>
        <w:rPr>
          <w:szCs w:val="20"/>
          <w:lang w:val="sr-Cyrl-RS"/>
        </w:rPr>
      </w:pPr>
      <w:r w:rsidRPr="004B0A2A">
        <w:rPr>
          <w:szCs w:val="20"/>
          <w:lang w:val="sr-Cyrl-RS"/>
        </w:rPr>
        <w:t>Климатске промене, које су глобалних размера, евидентно утичу на манифестацију одређених елементарних непогода са све учесталијим појавама и израженијим последицама (олује, град, поплаве, суше,</w:t>
      </w:r>
      <w:r w:rsidRPr="00783E4B">
        <w:rPr>
          <w:lang w:val="sr-Cyrl-RS"/>
        </w:rPr>
        <w:t xml:space="preserve"> </w:t>
      </w:r>
      <w:r w:rsidRPr="004B0A2A">
        <w:rPr>
          <w:szCs w:val="20"/>
          <w:lang w:val="sr-Cyrl-RS"/>
        </w:rPr>
        <w:t>топлотни таласи и др).</w:t>
      </w:r>
      <w:r w:rsidRPr="00783E4B">
        <w:rPr>
          <w:lang w:val="sr-Cyrl-RS"/>
        </w:rPr>
        <w:t xml:space="preserve"> </w:t>
      </w:r>
      <w:r w:rsidRPr="004B0A2A">
        <w:rPr>
          <w:szCs w:val="20"/>
          <w:lang w:val="sr-Cyrl-RS"/>
        </w:rPr>
        <w:t xml:space="preserve">Прилагођавање на климатске промене са аспекта планирања и изградње стамбених и јавних објеката, јавних простора и пратеће инфраструктуре у урбаним срединама подразумева интегративно, адаптабилно и флексибилно урбанистичко планирање и архитектонско пројектовање које у обзир узима климатске промене и екстремне временске појаве. </w:t>
      </w:r>
    </w:p>
    <w:p w14:paraId="3A5DB2AC" w14:textId="77777777" w:rsidR="009F65BC" w:rsidRPr="004B0A2A" w:rsidRDefault="009F65BC" w:rsidP="009F65BC">
      <w:pPr>
        <w:jc w:val="both"/>
        <w:rPr>
          <w:szCs w:val="20"/>
          <w:lang w:val="sr-Cyrl-RS"/>
        </w:rPr>
      </w:pPr>
    </w:p>
    <w:p w14:paraId="379C509E" w14:textId="77777777" w:rsidR="009F65BC" w:rsidRPr="00783E4B" w:rsidRDefault="009F65BC" w:rsidP="009F65BC">
      <w:pPr>
        <w:jc w:val="both"/>
        <w:rPr>
          <w:lang w:val="sr-Cyrl-RS"/>
        </w:rPr>
      </w:pPr>
      <w:r w:rsidRPr="00783E4B">
        <w:rPr>
          <w:lang w:val="sr-Cyrl-RS"/>
        </w:rPr>
        <w:t>У изради просторних и урбанистичких планова примењиваће се следећи општи принципи:</w:t>
      </w:r>
    </w:p>
    <w:p w14:paraId="02CD98F7" w14:textId="77777777" w:rsidR="009F65BC" w:rsidRPr="00EA570A" w:rsidRDefault="009F65BC" w:rsidP="001D5BC7">
      <w:pPr>
        <w:numPr>
          <w:ilvl w:val="0"/>
          <w:numId w:val="197"/>
        </w:numPr>
        <w:ind w:left="284" w:hanging="284"/>
        <w:jc w:val="both"/>
        <w:rPr>
          <w:spacing w:val="-4"/>
          <w:lang w:val="sr-Cyrl-RS"/>
        </w:rPr>
      </w:pPr>
      <w:r w:rsidRPr="00EA570A">
        <w:rPr>
          <w:spacing w:val="-4"/>
          <w:lang w:val="sr-Cyrl-RS"/>
        </w:rPr>
        <w:t>превенција уместо реаговања;</w:t>
      </w:r>
    </w:p>
    <w:p w14:paraId="2471EDDC" w14:textId="77777777" w:rsidR="009F65BC" w:rsidRPr="00EA570A" w:rsidRDefault="009F65BC" w:rsidP="001D5BC7">
      <w:pPr>
        <w:numPr>
          <w:ilvl w:val="0"/>
          <w:numId w:val="197"/>
        </w:numPr>
        <w:ind w:left="284" w:hanging="284"/>
        <w:jc w:val="both"/>
        <w:rPr>
          <w:spacing w:val="-4"/>
          <w:lang w:val="sr-Cyrl-RS"/>
        </w:rPr>
      </w:pPr>
      <w:r w:rsidRPr="00EA570A">
        <w:rPr>
          <w:spacing w:val="-4"/>
          <w:lang w:val="sr-Cyrl-RS"/>
        </w:rPr>
        <w:t>суживот са елементарним непогодома уместо супротстављања;</w:t>
      </w:r>
    </w:p>
    <w:p w14:paraId="41BED842" w14:textId="77777777" w:rsidR="009F65BC" w:rsidRPr="00EA570A" w:rsidRDefault="009F65BC" w:rsidP="001D5BC7">
      <w:pPr>
        <w:numPr>
          <w:ilvl w:val="0"/>
          <w:numId w:val="197"/>
        </w:numPr>
        <w:ind w:left="284" w:hanging="284"/>
        <w:jc w:val="both"/>
        <w:rPr>
          <w:spacing w:val="-4"/>
          <w:lang w:val="sr-Cyrl-RS"/>
        </w:rPr>
      </w:pPr>
      <w:r w:rsidRPr="00EA570A">
        <w:rPr>
          <w:spacing w:val="-4"/>
          <w:lang w:val="sr-Cyrl-RS"/>
        </w:rPr>
        <w:t>избор оптималних намена земљишта и активности уместо сталне одбране, градње објеката и техничких мера;</w:t>
      </w:r>
    </w:p>
    <w:p w14:paraId="517B2375" w14:textId="77777777" w:rsidR="009F65BC" w:rsidRPr="00EA570A" w:rsidRDefault="009F65BC" w:rsidP="001D5BC7">
      <w:pPr>
        <w:numPr>
          <w:ilvl w:val="0"/>
          <w:numId w:val="197"/>
        </w:numPr>
        <w:ind w:left="284" w:hanging="284"/>
        <w:jc w:val="both"/>
        <w:rPr>
          <w:spacing w:val="-4"/>
          <w:lang w:val="sr-Cyrl-RS"/>
        </w:rPr>
      </w:pPr>
      <w:r w:rsidRPr="00EA570A">
        <w:rPr>
          <w:spacing w:val="-4"/>
          <w:lang w:val="sr-Cyrl-RS"/>
        </w:rPr>
        <w:t>укључивање свих субјеката заједнице у превентивне радње;</w:t>
      </w:r>
    </w:p>
    <w:p w14:paraId="7C0C2447" w14:textId="77777777" w:rsidR="009F65BC" w:rsidRPr="00EA570A" w:rsidRDefault="009F65BC" w:rsidP="001D5BC7">
      <w:pPr>
        <w:numPr>
          <w:ilvl w:val="0"/>
          <w:numId w:val="197"/>
        </w:numPr>
        <w:ind w:left="284" w:hanging="284"/>
        <w:jc w:val="both"/>
        <w:rPr>
          <w:spacing w:val="-4"/>
          <w:lang w:val="sr-Cyrl-RS"/>
        </w:rPr>
      </w:pPr>
      <w:r w:rsidRPr="00EA570A">
        <w:rPr>
          <w:spacing w:val="-4"/>
          <w:lang w:val="sr-Cyrl-RS"/>
        </w:rPr>
        <w:t>интеграција просторних података кроз информационе системе;</w:t>
      </w:r>
    </w:p>
    <w:p w14:paraId="78D8C3C2" w14:textId="77777777" w:rsidR="009F65BC" w:rsidRPr="00EA570A" w:rsidRDefault="009F65BC" w:rsidP="001D5BC7">
      <w:pPr>
        <w:numPr>
          <w:ilvl w:val="0"/>
          <w:numId w:val="197"/>
        </w:numPr>
        <w:ind w:left="284" w:hanging="284"/>
        <w:jc w:val="both"/>
        <w:rPr>
          <w:spacing w:val="-4"/>
          <w:lang w:val="sr-Cyrl-RS"/>
        </w:rPr>
      </w:pPr>
      <w:r w:rsidRPr="00EA570A">
        <w:rPr>
          <w:spacing w:val="-4"/>
          <w:lang w:val="sr-Cyrl-RS"/>
        </w:rPr>
        <w:t>константно информисање и едукација становништва;</w:t>
      </w:r>
    </w:p>
    <w:p w14:paraId="2EDACF01" w14:textId="77777777" w:rsidR="009F65BC" w:rsidRPr="00EA570A" w:rsidRDefault="009F65BC" w:rsidP="001D5BC7">
      <w:pPr>
        <w:numPr>
          <w:ilvl w:val="0"/>
          <w:numId w:val="197"/>
        </w:numPr>
        <w:ind w:left="284" w:hanging="284"/>
        <w:jc w:val="both"/>
        <w:rPr>
          <w:spacing w:val="-4"/>
          <w:lang w:val="sr-Cyrl-RS"/>
        </w:rPr>
      </w:pPr>
      <w:r w:rsidRPr="00EA570A">
        <w:rPr>
          <w:spacing w:val="-4"/>
          <w:lang w:val="sr-Cyrl-RS"/>
        </w:rPr>
        <w:t>планирање више комплементарних намена које могу имати заштитну улогу у потенцијалним ванредним ситуацијама: уређење рекреативних зона дуж водотока, више јавних отворених простора, развој алтернативних саобраћајних комуникација и сл.</w:t>
      </w:r>
    </w:p>
    <w:p w14:paraId="1B443800" w14:textId="77777777" w:rsidR="009F65BC" w:rsidRPr="004B0A2A" w:rsidRDefault="009F65BC" w:rsidP="009F65BC">
      <w:pPr>
        <w:jc w:val="both"/>
        <w:rPr>
          <w:szCs w:val="20"/>
          <w:lang w:val="sr-Cyrl-RS"/>
        </w:rPr>
      </w:pPr>
    </w:p>
    <w:p w14:paraId="23251B4A" w14:textId="77777777" w:rsidR="009F65BC" w:rsidRPr="004B0A2A" w:rsidRDefault="009F65BC" w:rsidP="009F65BC">
      <w:pPr>
        <w:jc w:val="both"/>
        <w:rPr>
          <w:szCs w:val="20"/>
          <w:lang w:val="sr-Cyrl-RS"/>
        </w:rPr>
      </w:pPr>
      <w:r w:rsidRPr="004B0A2A">
        <w:rPr>
          <w:szCs w:val="20"/>
          <w:lang w:val="sr-Cyrl-RS"/>
        </w:rPr>
        <w:t xml:space="preserve">Узроци избијања пожара (на отвореном и затвореном простору) могу настати услед људске непажње, атмосферског пражњења (муња, гром), топлотног деловања сунца, експлозије и техничких разлога. У погледу мера заштите од пожара, у фази пројектовања и изградње објеката са свим припадајућим инсталацијама, опремом и уређајима, потребно је применити мере заштите од пожара утврђене важећим законима, техничким прописима, стандардима и другим актима којима је уређена област заштите од пожара. </w:t>
      </w:r>
    </w:p>
    <w:p w14:paraId="61949DB4" w14:textId="77777777" w:rsidR="009F65BC" w:rsidRPr="004B0A2A" w:rsidRDefault="009F65BC" w:rsidP="009F65BC">
      <w:pPr>
        <w:jc w:val="both"/>
        <w:rPr>
          <w:szCs w:val="20"/>
          <w:lang w:val="sr-Cyrl-RS"/>
        </w:rPr>
      </w:pPr>
    </w:p>
    <w:p w14:paraId="1D72E898" w14:textId="77777777" w:rsidR="009F65BC" w:rsidRPr="004B0A2A" w:rsidRDefault="009F65BC" w:rsidP="009F65BC">
      <w:pPr>
        <w:jc w:val="both"/>
        <w:rPr>
          <w:szCs w:val="20"/>
          <w:lang w:val="sr-Cyrl-RS"/>
        </w:rPr>
      </w:pPr>
      <w:r w:rsidRPr="004B0A2A">
        <w:rPr>
          <w:szCs w:val="20"/>
          <w:lang w:val="sr-Cyrl-RS"/>
        </w:rPr>
        <w:t xml:space="preserve">Мере заштите од пожара обухватају урбанистичке и грађевинско-техничке мере заштите и обезбеђује се: </w:t>
      </w:r>
    </w:p>
    <w:p w14:paraId="5C51DFC4" w14:textId="77777777" w:rsidR="009F65BC" w:rsidRPr="009F65BC" w:rsidRDefault="009F65BC" w:rsidP="009F65BC">
      <w:pPr>
        <w:ind w:left="284" w:hanging="284"/>
        <w:jc w:val="both"/>
        <w:rPr>
          <w:spacing w:val="-4"/>
          <w:szCs w:val="20"/>
          <w:lang w:val="sr-Cyrl-RS"/>
        </w:rPr>
      </w:pPr>
      <w:r w:rsidRPr="009F65BC">
        <w:rPr>
          <w:spacing w:val="-4"/>
          <w:szCs w:val="20"/>
          <w:lang w:val="sr-Cyrl-RS"/>
        </w:rPr>
        <w:t xml:space="preserve">- </w:t>
      </w:r>
      <w:r w:rsidRPr="009F65BC">
        <w:rPr>
          <w:spacing w:val="-4"/>
          <w:szCs w:val="20"/>
          <w:lang w:val="sr-Cyrl-RS"/>
        </w:rPr>
        <w:tab/>
        <w:t>поштовањем задатих регулационих и грађевинских линија,</w:t>
      </w:r>
    </w:p>
    <w:p w14:paraId="4C024628" w14:textId="1E51A024" w:rsidR="009F65BC" w:rsidRPr="009F65BC" w:rsidRDefault="009F65BC" w:rsidP="009F65BC">
      <w:pPr>
        <w:ind w:left="284" w:hanging="284"/>
        <w:jc w:val="both"/>
        <w:rPr>
          <w:spacing w:val="-4"/>
          <w:szCs w:val="20"/>
          <w:lang w:val="sr-Cyrl-RS"/>
        </w:rPr>
      </w:pPr>
      <w:r w:rsidRPr="009F65BC">
        <w:rPr>
          <w:spacing w:val="-4"/>
          <w:szCs w:val="20"/>
          <w:lang w:val="sr-Cyrl-RS"/>
        </w:rPr>
        <w:t xml:space="preserve">- </w:t>
      </w:r>
      <w:r w:rsidR="001D5BC7">
        <w:rPr>
          <w:spacing w:val="-4"/>
          <w:szCs w:val="20"/>
          <w:lang w:val="sr-Cyrl-RS"/>
        </w:rPr>
        <w:tab/>
      </w:r>
      <w:r w:rsidRPr="009F65BC">
        <w:rPr>
          <w:spacing w:val="-4"/>
          <w:szCs w:val="20"/>
          <w:lang w:val="sr-Cyrl-RS"/>
        </w:rPr>
        <w:t xml:space="preserve">дефинисањем изворишта за снабдевање водом и обезбеђивањем капацитета насељске водоводне мреже, односно довољне количине воде за ефикасно гашење пожара; </w:t>
      </w:r>
    </w:p>
    <w:p w14:paraId="0E4A5236" w14:textId="77777777" w:rsidR="009F65BC" w:rsidRPr="009F65BC" w:rsidRDefault="009F65BC" w:rsidP="009F65BC">
      <w:pPr>
        <w:ind w:left="284" w:hanging="284"/>
        <w:jc w:val="both"/>
        <w:rPr>
          <w:spacing w:val="-4"/>
          <w:szCs w:val="20"/>
          <w:lang w:val="sr-Cyrl-RS"/>
        </w:rPr>
      </w:pPr>
      <w:r w:rsidRPr="009F65BC">
        <w:rPr>
          <w:spacing w:val="-4"/>
          <w:szCs w:val="20"/>
          <w:lang w:val="sr-Cyrl-RS"/>
        </w:rPr>
        <w:t xml:space="preserve">- </w:t>
      </w:r>
      <w:r w:rsidRPr="009F65BC">
        <w:rPr>
          <w:spacing w:val="-4"/>
          <w:szCs w:val="20"/>
          <w:lang w:val="sr-Cyrl-RS"/>
        </w:rPr>
        <w:tab/>
        <w:t>градњом саобраћајница према датим правилима (потребне минималне ширине, минимални радијуси кривина и сл.);</w:t>
      </w:r>
    </w:p>
    <w:p w14:paraId="5440A7C0" w14:textId="77777777" w:rsidR="009F65BC" w:rsidRPr="009F65BC" w:rsidRDefault="009F65BC" w:rsidP="009F65BC">
      <w:pPr>
        <w:ind w:left="284" w:hanging="284"/>
        <w:jc w:val="both"/>
        <w:rPr>
          <w:spacing w:val="-4"/>
          <w:szCs w:val="20"/>
          <w:lang w:val="sr-Cyrl-RS"/>
        </w:rPr>
      </w:pPr>
      <w:r w:rsidRPr="009F65BC">
        <w:rPr>
          <w:spacing w:val="-4"/>
          <w:szCs w:val="20"/>
          <w:lang w:val="sr-Cyrl-RS"/>
        </w:rPr>
        <w:t xml:space="preserve">- </w:t>
      </w:r>
      <w:r w:rsidRPr="009F65BC">
        <w:rPr>
          <w:spacing w:val="-4"/>
          <w:szCs w:val="20"/>
          <w:lang w:val="sr-Cyrl-RS"/>
        </w:rPr>
        <w:tab/>
        <w:t>обезбеђивањем услова за рад ватрогасне службе (приступних путева и пролаза за ватрогасна возила);</w:t>
      </w:r>
    </w:p>
    <w:p w14:paraId="4F704B30" w14:textId="77777777" w:rsidR="009F65BC" w:rsidRPr="009F65BC" w:rsidRDefault="009F65BC" w:rsidP="009F65BC">
      <w:pPr>
        <w:ind w:left="284" w:hanging="284"/>
        <w:jc w:val="both"/>
        <w:rPr>
          <w:spacing w:val="-4"/>
          <w:szCs w:val="20"/>
          <w:lang w:val="sr-Cyrl-RS"/>
        </w:rPr>
      </w:pPr>
      <w:r w:rsidRPr="009F65BC">
        <w:rPr>
          <w:spacing w:val="-4"/>
          <w:szCs w:val="20"/>
          <w:lang w:val="sr-Cyrl-RS"/>
        </w:rPr>
        <w:t xml:space="preserve">- </w:t>
      </w:r>
      <w:r w:rsidRPr="009F65BC">
        <w:rPr>
          <w:spacing w:val="-4"/>
          <w:szCs w:val="20"/>
          <w:lang w:val="sr-Cyrl-RS"/>
        </w:rPr>
        <w:tab/>
        <w:t>евакуацијом и спасавањем људи.</w:t>
      </w:r>
    </w:p>
    <w:p w14:paraId="2201537F" w14:textId="77777777" w:rsidR="009F65BC" w:rsidRPr="004B0A2A" w:rsidRDefault="009F65BC" w:rsidP="009F65BC">
      <w:pPr>
        <w:jc w:val="both"/>
        <w:rPr>
          <w:szCs w:val="20"/>
          <w:lang w:val="sr-Cyrl-RS"/>
        </w:rPr>
      </w:pPr>
    </w:p>
    <w:p w14:paraId="27ECE78F" w14:textId="77777777" w:rsidR="009F65BC" w:rsidRPr="004B0A2A" w:rsidRDefault="009F65BC" w:rsidP="009F65BC">
      <w:pPr>
        <w:jc w:val="both"/>
        <w:rPr>
          <w:lang w:val="sr-Cyrl-RS"/>
        </w:rPr>
      </w:pPr>
      <w:r w:rsidRPr="004B0A2A">
        <w:rPr>
          <w:szCs w:val="20"/>
          <w:lang w:val="sr-Cyrl-RS"/>
        </w:rPr>
        <w:t xml:space="preserve">Успостављање јединственог информационог система за сакупљање података, анализу и рану најаву, израда катастра угрожености простора од природних непогода у функцији просторног планирања, институционализовање система заштите од природних непогода и технолошких удеса тј. система за управљање ризицима, као и израда и имплементација просторне и урбанистичке документације допринеће смањењу могућности манифестовања појава, планирању адекватних мера заштите и правовременом реаговању у случају природних непогода и технолошких удеса, као и ублажавању потенцијалних последица. </w:t>
      </w:r>
    </w:p>
    <w:p w14:paraId="467C2A2C" w14:textId="77777777" w:rsidR="009F65BC" w:rsidRPr="004B0A2A" w:rsidRDefault="009F65BC" w:rsidP="009F65BC">
      <w:pPr>
        <w:jc w:val="both"/>
        <w:rPr>
          <w:lang w:val="sr-Cyrl-RS"/>
        </w:rPr>
      </w:pPr>
    </w:p>
    <w:p w14:paraId="246AAFEE" w14:textId="77777777" w:rsidR="009F65BC" w:rsidRPr="00783E4B" w:rsidRDefault="009F65BC" w:rsidP="009F65BC">
      <w:pPr>
        <w:jc w:val="both"/>
        <w:rPr>
          <w:b/>
          <w:lang w:val="sr-Cyrl-RS"/>
        </w:rPr>
      </w:pPr>
      <w:r w:rsidRPr="004B0A2A">
        <w:rPr>
          <w:b/>
          <w:lang w:val="sr-Cyrl-RS"/>
        </w:rPr>
        <w:t>Хемијски удеси</w:t>
      </w:r>
    </w:p>
    <w:p w14:paraId="2BEBFE0D" w14:textId="77777777" w:rsidR="009F65BC" w:rsidRPr="00783E4B" w:rsidRDefault="009F65BC" w:rsidP="009F65BC">
      <w:pPr>
        <w:jc w:val="both"/>
        <w:rPr>
          <w:lang w:val="sr-Cyrl-RS"/>
        </w:rPr>
      </w:pPr>
    </w:p>
    <w:p w14:paraId="177E023B" w14:textId="148B39EC" w:rsidR="009F65BC" w:rsidRPr="009F65BC" w:rsidRDefault="009F65BC" w:rsidP="009F65BC">
      <w:pPr>
        <w:jc w:val="both"/>
        <w:rPr>
          <w:spacing w:val="-4"/>
          <w:lang w:val="sr-Cyrl-RS"/>
        </w:rPr>
      </w:pPr>
      <w:r w:rsidRPr="009F65BC">
        <w:rPr>
          <w:spacing w:val="-4"/>
          <w:lang w:val="sr-Cyrl-RS"/>
        </w:rPr>
        <w:t xml:space="preserve">Одрживо просторно планирање подразумева константну и одговорну </w:t>
      </w:r>
      <w:r w:rsidR="00210337">
        <w:rPr>
          <w:spacing w:val="-4"/>
          <w:lang w:val="sr-Cyrl-RS"/>
        </w:rPr>
        <w:t>превенцију</w:t>
      </w:r>
      <w:r w:rsidRPr="009F65BC">
        <w:rPr>
          <w:spacing w:val="-4"/>
          <w:lang w:val="sr-Cyrl-RS"/>
        </w:rPr>
        <w:t xml:space="preserve"> великих хемијских удеса, на свим нивоима, како Републичком, тако и регионалном и локалном</w:t>
      </w:r>
      <w:r w:rsidR="00210337">
        <w:rPr>
          <w:spacing w:val="-4"/>
          <w:lang w:val="sr-Cyrl-RS"/>
        </w:rPr>
        <w:t>,</w:t>
      </w:r>
      <w:r w:rsidRPr="009F65BC">
        <w:rPr>
          <w:spacing w:val="-4"/>
          <w:lang w:val="sr-Cyrl-RS"/>
        </w:rPr>
        <w:t xml:space="preserve"> с</w:t>
      </w:r>
      <w:r w:rsidR="00210337">
        <w:rPr>
          <w:spacing w:val="-4"/>
          <w:lang w:val="sr-Cyrl-RS"/>
        </w:rPr>
        <w:t>а</w:t>
      </w:r>
      <w:r w:rsidRPr="009F65BC">
        <w:rPr>
          <w:spacing w:val="-4"/>
          <w:lang w:val="sr-Cyrl-RS"/>
        </w:rPr>
        <w:t xml:space="preserve"> циљем ограничавања последица тих удеса по здравље људи и животну средину, што се постиже:</w:t>
      </w:r>
    </w:p>
    <w:p w14:paraId="58284C2D" w14:textId="5C14A0F1" w:rsidR="009F65BC" w:rsidRPr="009F65BC" w:rsidRDefault="009F65BC" w:rsidP="0096652A">
      <w:pPr>
        <w:pStyle w:val="ListParagraph"/>
        <w:numPr>
          <w:ilvl w:val="0"/>
          <w:numId w:val="198"/>
        </w:numPr>
        <w:autoSpaceDE/>
        <w:autoSpaceDN/>
        <w:adjustRightInd/>
        <w:ind w:left="284" w:right="0" w:hanging="284"/>
        <w:contextualSpacing/>
        <w:rPr>
          <w:spacing w:val="-4"/>
          <w:lang w:val="sr-Cyrl-RS"/>
        </w:rPr>
      </w:pPr>
      <w:r w:rsidRPr="009F65BC">
        <w:rPr>
          <w:spacing w:val="-4"/>
          <w:lang w:val="sr-Cyrl-RS"/>
        </w:rPr>
        <w:t xml:space="preserve">стручном контролом приликом одабиром локација за изградњу нових севесо постројења/комплекса (нпр. у случају </w:t>
      </w:r>
      <w:r w:rsidR="004E2046">
        <w:rPr>
          <w:spacing w:val="-4"/>
          <w:lang w:val="sr-Cyrl-RS"/>
        </w:rPr>
        <w:t>„</w:t>
      </w:r>
      <w:r w:rsidRPr="009F65BC">
        <w:rPr>
          <w:spacing w:val="-4"/>
          <w:lang w:val="sr-Cyrl-RS"/>
        </w:rPr>
        <w:t>green-field</w:t>
      </w:r>
      <w:r w:rsidR="004E2046">
        <w:rPr>
          <w:spacing w:val="-4"/>
          <w:lang w:val="sr-Cyrl-RS"/>
        </w:rPr>
        <w:t>“</w:t>
      </w:r>
      <w:r w:rsidRPr="009F65BC">
        <w:rPr>
          <w:spacing w:val="-4"/>
          <w:lang w:val="sr-Cyrl-RS"/>
        </w:rPr>
        <w:t xml:space="preserve"> инвестиција) у консултацијама са Министарством заштите животне средине;</w:t>
      </w:r>
    </w:p>
    <w:p w14:paraId="1CFF43C6" w14:textId="77777777" w:rsidR="009F65BC" w:rsidRPr="009F65BC" w:rsidRDefault="009F65BC" w:rsidP="0096652A">
      <w:pPr>
        <w:pStyle w:val="ListParagraph"/>
        <w:numPr>
          <w:ilvl w:val="0"/>
          <w:numId w:val="198"/>
        </w:numPr>
        <w:autoSpaceDE/>
        <w:autoSpaceDN/>
        <w:adjustRightInd/>
        <w:ind w:left="284" w:right="0" w:hanging="284"/>
        <w:contextualSpacing/>
        <w:rPr>
          <w:spacing w:val="-4"/>
          <w:lang w:val="sr-Cyrl-RS"/>
        </w:rPr>
      </w:pPr>
      <w:r w:rsidRPr="009F65BC">
        <w:rPr>
          <w:spacing w:val="-4"/>
          <w:lang w:val="sr-Cyrl-RS"/>
        </w:rPr>
        <w:t>праћењем промена на постојећим севесо комплексима (нпр. модификације на целом комплексу или појединачним постројењима или процесима, или променама у природи, физичкој форми или количини опасних материја на комплексу и сл.)</w:t>
      </w:r>
      <w:r w:rsidRPr="009F65BC">
        <w:rPr>
          <w:spacing w:val="-4"/>
          <w:lang w:val="en-US"/>
        </w:rPr>
        <w:t>;</w:t>
      </w:r>
      <w:r w:rsidRPr="009F65BC">
        <w:rPr>
          <w:spacing w:val="-4"/>
          <w:lang w:val="sr-Cyrl-RS"/>
        </w:rPr>
        <w:t xml:space="preserve"> </w:t>
      </w:r>
    </w:p>
    <w:p w14:paraId="07D7CC37" w14:textId="77777777" w:rsidR="009F65BC" w:rsidRPr="009F65BC" w:rsidRDefault="009F65BC" w:rsidP="0096652A">
      <w:pPr>
        <w:pStyle w:val="ListParagraph"/>
        <w:numPr>
          <w:ilvl w:val="0"/>
          <w:numId w:val="198"/>
        </w:numPr>
        <w:autoSpaceDE/>
        <w:autoSpaceDN/>
        <w:adjustRightInd/>
        <w:ind w:left="284" w:right="0" w:hanging="284"/>
        <w:contextualSpacing/>
        <w:rPr>
          <w:spacing w:val="-4"/>
          <w:lang w:val="sr-Cyrl-RS"/>
        </w:rPr>
      </w:pPr>
      <w:r w:rsidRPr="009F65BC">
        <w:rPr>
          <w:spacing w:val="-4"/>
          <w:lang w:val="sr-Cyrl-RS"/>
        </w:rPr>
        <w:t>планирањем простора и нових садржаја у простору на одржив начин, посебно оних у близини севесо постројења/комплекса</w:t>
      </w:r>
      <w:r w:rsidRPr="009F65BC">
        <w:rPr>
          <w:spacing w:val="-4"/>
          <w:lang w:val="en-US"/>
        </w:rPr>
        <w:t>;</w:t>
      </w:r>
    </w:p>
    <w:p w14:paraId="7CC1FFD1" w14:textId="77777777" w:rsidR="009F65BC" w:rsidRPr="009F65BC" w:rsidRDefault="009F65BC" w:rsidP="0096652A">
      <w:pPr>
        <w:pStyle w:val="ListParagraph"/>
        <w:numPr>
          <w:ilvl w:val="0"/>
          <w:numId w:val="198"/>
        </w:numPr>
        <w:autoSpaceDE/>
        <w:autoSpaceDN/>
        <w:adjustRightInd/>
        <w:ind w:left="284" w:right="0" w:hanging="284"/>
        <w:contextualSpacing/>
        <w:rPr>
          <w:spacing w:val="-4"/>
          <w:lang w:val="sr-Cyrl-RS"/>
        </w:rPr>
      </w:pPr>
      <w:r w:rsidRPr="009F65BC">
        <w:rPr>
          <w:spacing w:val="-4"/>
          <w:lang w:val="sr-Cyrl-RS"/>
        </w:rPr>
        <w:t xml:space="preserve">Сагледавањем постојећег стања пре одабира локације новог постројења (близина зоне становања и зоне јавних намена, као и постојећих радних садржаја). </w:t>
      </w:r>
    </w:p>
    <w:p w14:paraId="397FEAB7" w14:textId="77777777" w:rsidR="009F65BC" w:rsidRPr="009F65BC" w:rsidRDefault="009F65BC" w:rsidP="009F65BC">
      <w:pPr>
        <w:jc w:val="both"/>
        <w:rPr>
          <w:spacing w:val="-4"/>
          <w:sz w:val="12"/>
          <w:lang w:val="sr-Cyrl-RS"/>
        </w:rPr>
      </w:pPr>
    </w:p>
    <w:p w14:paraId="7B5C36A2" w14:textId="6A99E282" w:rsidR="009F65BC" w:rsidRPr="009F65BC" w:rsidRDefault="009F65BC" w:rsidP="009F65BC">
      <w:pPr>
        <w:jc w:val="both"/>
        <w:rPr>
          <w:spacing w:val="-4"/>
          <w:lang w:val="sr-Cyrl-RS"/>
        </w:rPr>
      </w:pPr>
      <w:r w:rsidRPr="009F65BC">
        <w:rPr>
          <w:spacing w:val="-4"/>
          <w:lang w:val="sr-Cyrl-RS"/>
        </w:rPr>
        <w:t>Приликом планирања простора мора се водити рачуна о:</w:t>
      </w:r>
    </w:p>
    <w:p w14:paraId="1BA8E1FC" w14:textId="77777777" w:rsidR="009F65BC" w:rsidRPr="009F65BC" w:rsidRDefault="009F65BC" w:rsidP="009F65BC">
      <w:pPr>
        <w:ind w:left="284" w:hanging="284"/>
        <w:jc w:val="both"/>
        <w:rPr>
          <w:spacing w:val="-4"/>
          <w:lang w:val="sr-Cyrl-RS"/>
        </w:rPr>
      </w:pPr>
      <w:r w:rsidRPr="009F65BC">
        <w:rPr>
          <w:spacing w:val="-4"/>
          <w:lang w:val="sr-Cyrl-RS"/>
        </w:rPr>
        <w:t>-</w:t>
      </w:r>
      <w:r w:rsidRPr="009F65BC">
        <w:rPr>
          <w:spacing w:val="-4"/>
          <w:lang w:val="sr-Cyrl-RS"/>
        </w:rPr>
        <w:tab/>
        <w:t>очувању одговарајућих безбедносних раздаљина између севесо комлекса и зона становања, зона јавних намена, зона за одмор и рекреацију, постојећих радних зона као и, онолико колико је могуће, главних транспортних рута;</w:t>
      </w:r>
    </w:p>
    <w:p w14:paraId="38F24136" w14:textId="77777777" w:rsidR="009F65BC" w:rsidRPr="009F65BC" w:rsidRDefault="009F65BC" w:rsidP="009F65BC">
      <w:pPr>
        <w:ind w:left="284" w:hanging="284"/>
        <w:jc w:val="both"/>
        <w:rPr>
          <w:spacing w:val="-4"/>
          <w:lang w:val="sr-Cyrl-RS"/>
        </w:rPr>
      </w:pPr>
      <w:r w:rsidRPr="009F65BC">
        <w:rPr>
          <w:spacing w:val="-4"/>
          <w:lang w:val="sr-Cyrl-RS"/>
        </w:rPr>
        <w:t xml:space="preserve">- </w:t>
      </w:r>
      <w:r w:rsidRPr="009F65BC">
        <w:rPr>
          <w:spacing w:val="-4"/>
          <w:lang w:val="sr-Cyrl-RS"/>
        </w:rPr>
        <w:tab/>
        <w:t xml:space="preserve">очувању заштите посебно осетљивих зона заштите животне средине у близини севесо постројења/комплекса, кроз одговарајуће безбедносне раздаљине или друге релевантне мере; </w:t>
      </w:r>
    </w:p>
    <w:p w14:paraId="40BC8517" w14:textId="77777777" w:rsidR="009F65BC" w:rsidRPr="009F65BC" w:rsidRDefault="009F65BC" w:rsidP="009F65BC">
      <w:pPr>
        <w:ind w:left="284" w:hanging="284"/>
        <w:jc w:val="both"/>
        <w:rPr>
          <w:spacing w:val="-4"/>
          <w:lang w:val="sr-Cyrl-RS"/>
        </w:rPr>
      </w:pPr>
      <w:r w:rsidRPr="009F65BC">
        <w:rPr>
          <w:spacing w:val="-4"/>
          <w:lang w:val="sr-Cyrl-RS"/>
        </w:rPr>
        <w:t xml:space="preserve">- </w:t>
      </w:r>
      <w:r w:rsidRPr="009F65BC">
        <w:rPr>
          <w:spacing w:val="-4"/>
          <w:lang w:val="sr-Cyrl-RS"/>
        </w:rPr>
        <w:tab/>
        <w:t xml:space="preserve">увођењу додатних техничко-технолошких мера на постојећим севесо комплексима, ради превенције великих хемијских удеса и ограничавања њихових последица на здравље људи и живтну средину. </w:t>
      </w:r>
    </w:p>
    <w:p w14:paraId="1B4AA058" w14:textId="77777777" w:rsidR="009F65BC" w:rsidRPr="00783E4B" w:rsidRDefault="009F65BC" w:rsidP="009F65BC">
      <w:pPr>
        <w:jc w:val="both"/>
        <w:rPr>
          <w:b/>
          <w:sz w:val="12"/>
          <w:lang w:val="sr-Cyrl-RS"/>
        </w:rPr>
      </w:pPr>
    </w:p>
    <w:p w14:paraId="18F61368" w14:textId="77777777" w:rsidR="009F65BC" w:rsidRPr="004B0A2A" w:rsidRDefault="009F65BC" w:rsidP="009F65BC">
      <w:pPr>
        <w:jc w:val="both"/>
        <w:rPr>
          <w:lang w:val="sr-Cyrl-RS"/>
        </w:rPr>
      </w:pPr>
      <w:r w:rsidRPr="004B0A2A">
        <w:rPr>
          <w:lang w:val="sr-Cyrl-RS"/>
        </w:rPr>
        <w:t xml:space="preserve">Област заштите од великих хемијских удеса је у надлежности Министарства заштите животне средине, а област просторног планирања је у надлежности Министарства грађевинарства, саобраћаја и инфраструктуре. Надлежност у области заштите од великих хемијских удеса уређена је искључиво на републичком нивоу, док је надлежност у области просторног планирања уређена на републичком, покрајинском и локалном нивоу власти. Надлежни органи морају да обављају консултације, у вези заштите од великих хемијских удеса, са надлежним органима за доношење одлука у области просторног планирања како би се адекватно извршила, претходно наведена, превенција великих хемијских удеса у просторном планирању. </w:t>
      </w:r>
    </w:p>
    <w:p w14:paraId="3353428A" w14:textId="77777777" w:rsidR="009F65BC" w:rsidRPr="00783E4B" w:rsidRDefault="009F65BC" w:rsidP="009F65BC">
      <w:pPr>
        <w:jc w:val="both"/>
        <w:rPr>
          <w:sz w:val="14"/>
          <w:lang w:val="sr-Cyrl-RS"/>
        </w:rPr>
      </w:pPr>
    </w:p>
    <w:p w14:paraId="1C2C8618" w14:textId="77777777" w:rsidR="009F65BC" w:rsidRPr="004B0A2A" w:rsidRDefault="009F65BC" w:rsidP="009F65BC">
      <w:pPr>
        <w:jc w:val="both"/>
        <w:rPr>
          <w:lang w:val="sr-Cyrl-RS"/>
        </w:rPr>
      </w:pPr>
      <w:r w:rsidRPr="004B0A2A">
        <w:rPr>
          <w:lang w:val="sr-Cyrl-RS"/>
        </w:rPr>
        <w:t xml:space="preserve">Консултације се обављају у току израде планске документације, сходно планираном развоју простора, доступним информацијама о постојећим севесо комплексима који се налазе у обухвату плана или у близини обухвата плана, те условима и мерама заштите животне средине.  </w:t>
      </w:r>
    </w:p>
    <w:p w14:paraId="73211803" w14:textId="77777777" w:rsidR="009F65BC" w:rsidRPr="00783E4B" w:rsidRDefault="009F65BC" w:rsidP="009F65BC">
      <w:pPr>
        <w:jc w:val="both"/>
        <w:rPr>
          <w:sz w:val="14"/>
          <w:lang w:val="sr-Cyrl-RS"/>
        </w:rPr>
      </w:pPr>
    </w:p>
    <w:p w14:paraId="57A32E5D" w14:textId="4E30FA83" w:rsidR="009F65BC" w:rsidRPr="004B0A2A" w:rsidRDefault="009F65BC" w:rsidP="009F65BC">
      <w:pPr>
        <w:jc w:val="both"/>
        <w:rPr>
          <w:lang w:val="sr-Cyrl-RS"/>
        </w:rPr>
      </w:pPr>
      <w:r w:rsidRPr="004B0A2A">
        <w:rPr>
          <w:lang w:val="sr-Cyrl-RS"/>
        </w:rPr>
        <w:t>Министарство заштите животне средине издаје услове и мере заштите животне средине, у вези превенције великих хемијских удеса, на основу доступних података о севесо комплексима и могућим ефектима великих хемијских удеса на њима.</w:t>
      </w:r>
    </w:p>
    <w:p w14:paraId="2A36889E" w14:textId="77777777" w:rsidR="009F65BC" w:rsidRPr="00783E4B" w:rsidRDefault="009F65BC" w:rsidP="009F65BC">
      <w:pPr>
        <w:jc w:val="both"/>
        <w:rPr>
          <w:sz w:val="14"/>
          <w:lang w:val="sr-Cyrl-RS"/>
        </w:rPr>
      </w:pPr>
    </w:p>
    <w:p w14:paraId="0923DF48" w14:textId="77777777" w:rsidR="009F65BC" w:rsidRPr="004B0A2A" w:rsidRDefault="009F65BC" w:rsidP="009F65BC">
      <w:pPr>
        <w:jc w:val="both"/>
        <w:rPr>
          <w:lang w:val="sr-Cyrl-RS"/>
        </w:rPr>
      </w:pPr>
      <w:r w:rsidRPr="004B0A2A">
        <w:rPr>
          <w:lang w:val="sr-Cyrl-RS"/>
        </w:rPr>
        <w:t xml:space="preserve">Уколико су за поједине планске документе потребне детаљније информације о могућим ефектима хемијских удеса који могу имати утицаја на план, надлежни орган за просторно планирање захтева додатне консултације, информације и релевантне мере заштите од Министарства заштите животне средине. Уколико у обухвату планског документа, или у близини не постоје севесо комплекси, али се планира изградња новог севесо постројења/комплекса, у поступак консултација се мора укључити и инвеститор планираног севесо постројења/комплекса, ради прибављања свих информација релевантних за превенцију великих хемијских удеса. </w:t>
      </w:r>
    </w:p>
    <w:p w14:paraId="40398461" w14:textId="77777777" w:rsidR="009F65BC" w:rsidRPr="00783E4B" w:rsidRDefault="009F65BC" w:rsidP="009F65BC">
      <w:pPr>
        <w:jc w:val="both"/>
        <w:rPr>
          <w:sz w:val="14"/>
          <w:lang w:val="sr-Cyrl-RS"/>
        </w:rPr>
      </w:pPr>
    </w:p>
    <w:p w14:paraId="7998520E" w14:textId="77777777" w:rsidR="009F65BC" w:rsidRPr="004B0A2A" w:rsidRDefault="009F65BC" w:rsidP="009F65BC">
      <w:pPr>
        <w:jc w:val="both"/>
        <w:rPr>
          <w:lang w:val="sr-Cyrl-RS"/>
        </w:rPr>
      </w:pPr>
      <w:r w:rsidRPr="004B0A2A">
        <w:rPr>
          <w:lang w:val="sr-Cyrl-RS"/>
        </w:rPr>
        <w:t>Наведене консултације могу резултовати изменама у планирању простора или планираној изградњи новог севесо постројења/комплекса, уколико се у току консултација утврди да се тим активностима повећавају ризик или последице од великих хемијских удеса.</w:t>
      </w:r>
    </w:p>
    <w:p w14:paraId="6390D49A" w14:textId="77777777" w:rsidR="009F65BC" w:rsidRPr="00783E4B" w:rsidRDefault="009F65BC" w:rsidP="009F65BC">
      <w:pPr>
        <w:jc w:val="both"/>
        <w:rPr>
          <w:sz w:val="14"/>
          <w:lang w:val="sr-Cyrl-RS"/>
        </w:rPr>
      </w:pPr>
    </w:p>
    <w:p w14:paraId="4638F8FA" w14:textId="77777777" w:rsidR="009F65BC" w:rsidRPr="004B0A2A" w:rsidRDefault="009F65BC" w:rsidP="009F65BC">
      <w:pPr>
        <w:jc w:val="both"/>
        <w:rPr>
          <w:lang w:val="sr-Cyrl-RS"/>
        </w:rPr>
      </w:pPr>
      <w:r w:rsidRPr="004B0A2A">
        <w:rPr>
          <w:lang w:val="sr-Cyrl-RS"/>
        </w:rPr>
        <w:t>Претходно наведене одредбе превенције великих хемијских удеса у просторном и урбанистичком планирању се односе и на процену утицаја одређених јавних и приватних пројеката на животну средину. Надлежни органи треба да координишу међусобне процедуре и сарађују, како би се обезбедила превенција великих хемијских удеса у просторном планирању и избегла неусаглашеност у поступањима надлежних органа.</w:t>
      </w:r>
    </w:p>
    <w:p w14:paraId="12B47147" w14:textId="77777777" w:rsidR="009F65BC" w:rsidRPr="00783E4B" w:rsidRDefault="009F65BC" w:rsidP="009F65BC">
      <w:pPr>
        <w:jc w:val="both"/>
        <w:rPr>
          <w:sz w:val="14"/>
          <w:lang w:val="sr-Cyrl-RS"/>
        </w:rPr>
      </w:pPr>
    </w:p>
    <w:p w14:paraId="2F6A7E32" w14:textId="77777777" w:rsidR="009F65BC" w:rsidRPr="004B0A2A" w:rsidRDefault="009F65BC" w:rsidP="009F65BC">
      <w:pPr>
        <w:jc w:val="both"/>
        <w:rPr>
          <w:lang w:val="sr-Cyrl-RS"/>
        </w:rPr>
      </w:pPr>
      <w:r w:rsidRPr="004B0A2A">
        <w:rPr>
          <w:lang w:val="sr-Cyrl-RS"/>
        </w:rPr>
        <w:t>Заинтересованој јавности је загарантовано право да изрази коментаре и мишљења према надлежном органу за просторно планирање, пре него што се донесе одлука у вези посебног појединачног пројекта, у складу са претходним ставовима, а надлежни орган за просторно планирање је дужан да те коментаре и мишљења узме у обзир приликом доношења одлуке.</w:t>
      </w:r>
    </w:p>
    <w:p w14:paraId="0C06FB8E" w14:textId="77777777" w:rsidR="00EA2899" w:rsidRPr="00EA2899" w:rsidRDefault="00EA2899" w:rsidP="00EA2899">
      <w:pPr>
        <w:autoSpaceDE w:val="0"/>
        <w:autoSpaceDN w:val="0"/>
        <w:jc w:val="both"/>
        <w:rPr>
          <w:color w:val="FF0000"/>
          <w:lang w:val="sr-Cyrl-CS" w:eastAsia="sr-Cyrl-CS"/>
        </w:rPr>
      </w:pPr>
    </w:p>
    <w:p w14:paraId="02ED3395" w14:textId="7DA1FAB4" w:rsidR="00EA2899" w:rsidRPr="00F612B3" w:rsidRDefault="004F53AD" w:rsidP="004F53AD">
      <w:pPr>
        <w:pStyle w:val="Heading3"/>
        <w:rPr>
          <w:lang w:val="sr-Cyrl-CS" w:eastAsia="sr-Cyrl-CS"/>
        </w:rPr>
      </w:pPr>
      <w:bookmarkStart w:id="1183" w:name="_Toc97121421"/>
      <w:bookmarkStart w:id="1184" w:name="_Toc97280518"/>
      <w:r w:rsidRPr="00F612B3">
        <w:rPr>
          <w:lang w:val="sr-Cyrl-CS" w:eastAsia="sr-Cyrl-CS"/>
        </w:rPr>
        <w:t>4.1</w:t>
      </w:r>
      <w:r w:rsidR="00EA2899" w:rsidRPr="00F612B3">
        <w:rPr>
          <w:lang w:val="sr-Cyrl-CS" w:eastAsia="sr-Cyrl-CS"/>
        </w:rPr>
        <w:t>.1</w:t>
      </w:r>
      <w:r w:rsidR="00EA2899" w:rsidRPr="00F612B3">
        <w:rPr>
          <w:lang w:val="ru-RU" w:eastAsia="sr-Cyrl-CS"/>
        </w:rPr>
        <w:t>2</w:t>
      </w:r>
      <w:r w:rsidR="00EA2899" w:rsidRPr="00F612B3">
        <w:rPr>
          <w:lang w:val="sr-Cyrl-CS" w:eastAsia="sr-Cyrl-CS"/>
        </w:rPr>
        <w:t>. Мере заштите животне средине од прекограничних утицаја</w:t>
      </w:r>
      <w:bookmarkEnd w:id="1183"/>
      <w:bookmarkEnd w:id="1184"/>
    </w:p>
    <w:p w14:paraId="60E0890F" w14:textId="77777777" w:rsidR="00EA2899" w:rsidRPr="00EA2899" w:rsidRDefault="00EA2899" w:rsidP="00EA2899">
      <w:pPr>
        <w:autoSpaceDE w:val="0"/>
        <w:autoSpaceDN w:val="0"/>
        <w:adjustRightInd w:val="0"/>
        <w:jc w:val="both"/>
        <w:rPr>
          <w:color w:val="FF0000"/>
        </w:rPr>
      </w:pPr>
    </w:p>
    <w:p w14:paraId="0DDBD35F" w14:textId="33BD62CF" w:rsidR="00EA2899" w:rsidRDefault="00EA2899" w:rsidP="00375A9E">
      <w:pPr>
        <w:autoSpaceDE w:val="0"/>
        <w:autoSpaceDN w:val="0"/>
        <w:adjustRightInd w:val="0"/>
        <w:jc w:val="both"/>
        <w:rPr>
          <w:lang w:val="sr-Cyrl-RS"/>
        </w:rPr>
      </w:pPr>
      <w:r w:rsidRPr="00A678A3">
        <w:rPr>
          <w:lang w:val="sr-Cyrl-RS"/>
        </w:rPr>
        <w:t>Прекогранични утицаји спроводе на основу члана 23. Закона о стратершкој процени утицаја на животну средину (</w:t>
      </w:r>
      <w:r w:rsidR="004E2046">
        <w:rPr>
          <w:lang w:val="sr-Cyrl-RS"/>
        </w:rPr>
        <w:t>„</w:t>
      </w:r>
      <w:r w:rsidRPr="00A678A3">
        <w:rPr>
          <w:lang w:val="sr-Cyrl-RS"/>
        </w:rPr>
        <w:t>Службени гласник РС</w:t>
      </w:r>
      <w:r w:rsidR="004E2046">
        <w:rPr>
          <w:lang w:val="sr-Cyrl-RS"/>
        </w:rPr>
        <w:t>“</w:t>
      </w:r>
      <w:r w:rsidRPr="00A678A3">
        <w:rPr>
          <w:lang w:val="sr-Cyrl-RS"/>
        </w:rPr>
        <w:t>, бр</w:t>
      </w:r>
      <w:r w:rsidR="001D5BC7">
        <w:rPr>
          <w:lang w:val="sr-Cyrl-RS"/>
        </w:rPr>
        <w:t>.</w:t>
      </w:r>
      <w:r w:rsidRPr="00A678A3">
        <w:rPr>
          <w:lang w:val="sr-Cyrl-RS"/>
        </w:rPr>
        <w:t xml:space="preserve"> 135/04 и 88/10) и на основу тога што је Република Србија је потписница Е</w:t>
      </w:r>
      <w:r w:rsidRPr="00A678A3">
        <w:rPr>
          <w:lang w:val="sr-Latn-RS"/>
        </w:rPr>
        <w:t>S</w:t>
      </w:r>
      <w:r w:rsidRPr="00A678A3">
        <w:rPr>
          <w:lang w:val="sr-Cyrl-RS"/>
        </w:rPr>
        <w:t xml:space="preserve">РОО Конвенције (Закон о потврђивању Конценције о процени утицаја на животну средину у прекограничном контексту, </w:t>
      </w:r>
      <w:r w:rsidR="004E2046">
        <w:rPr>
          <w:lang w:val="sr-Cyrl-RS"/>
        </w:rPr>
        <w:t>„</w:t>
      </w:r>
      <w:r w:rsidRPr="00A678A3">
        <w:rPr>
          <w:lang w:val="sr-Cyrl-RS"/>
        </w:rPr>
        <w:t>Службени гласник РС - Међународни уговори</w:t>
      </w:r>
      <w:r w:rsidR="004E2046">
        <w:rPr>
          <w:lang w:val="sr-Cyrl-RS"/>
        </w:rPr>
        <w:t>“</w:t>
      </w:r>
      <w:r w:rsidRPr="00A678A3">
        <w:rPr>
          <w:lang w:val="sr-Cyrl-RS"/>
        </w:rPr>
        <w:t>, бр. 102/07) и Протокола о стратешкој процени утицаја на животну средину уз Еспоо конвенцију (</w:t>
      </w:r>
      <w:r w:rsidR="004E2046">
        <w:rPr>
          <w:lang w:val="sr-Cyrl-RS"/>
        </w:rPr>
        <w:t>„</w:t>
      </w:r>
      <w:r w:rsidRPr="00A678A3">
        <w:rPr>
          <w:lang w:val="sr-Cyrl-RS"/>
        </w:rPr>
        <w:t>Службени гласник РС</w:t>
      </w:r>
      <w:r w:rsidR="004E2046">
        <w:rPr>
          <w:lang w:val="sr-Cyrl-RS"/>
        </w:rPr>
        <w:t>“</w:t>
      </w:r>
      <w:r w:rsidRPr="00A678A3">
        <w:rPr>
          <w:lang w:val="sr-Cyrl-RS"/>
        </w:rPr>
        <w:t xml:space="preserve"> - Међународни уговори бр. 1 - 10). </w:t>
      </w:r>
    </w:p>
    <w:p w14:paraId="3BE56C66" w14:textId="77777777" w:rsidR="00375A9E" w:rsidRPr="00EA2899" w:rsidRDefault="00375A9E" w:rsidP="00375A9E">
      <w:pPr>
        <w:autoSpaceDE w:val="0"/>
        <w:autoSpaceDN w:val="0"/>
        <w:adjustRightInd w:val="0"/>
        <w:jc w:val="both"/>
        <w:rPr>
          <w:color w:val="FF0000"/>
          <w:lang w:val="sr-Cyrl-CS"/>
        </w:rPr>
      </w:pPr>
    </w:p>
    <w:p w14:paraId="4548A5AC" w14:textId="62B5CA50" w:rsidR="00EA2899" w:rsidRPr="00375A9E" w:rsidRDefault="00EA2899" w:rsidP="00EA2899">
      <w:pPr>
        <w:jc w:val="both"/>
        <w:rPr>
          <w:lang w:val="sr-Cyrl-CS"/>
        </w:rPr>
      </w:pPr>
      <w:r w:rsidRPr="00375A9E">
        <w:rPr>
          <w:lang w:val="sr-Cyrl-CS"/>
        </w:rPr>
        <w:t xml:space="preserve">На стратешком нивоу </w:t>
      </w:r>
      <w:r w:rsidR="00375EC1">
        <w:rPr>
          <w:lang w:val="sr-Cyrl-CS"/>
        </w:rPr>
        <w:t>планирања</w:t>
      </w:r>
      <w:r w:rsidRPr="00375A9E">
        <w:rPr>
          <w:lang w:val="sr-Cyrl-CS"/>
        </w:rPr>
        <w:t xml:space="preserve"> какав је </w:t>
      </w:r>
      <w:r w:rsidR="00375A9E" w:rsidRPr="00375A9E">
        <w:rPr>
          <w:lang w:val="sr-Cyrl-CS"/>
        </w:rPr>
        <w:t>Регионални просторни план АП Војводине</w:t>
      </w:r>
      <w:r w:rsidRPr="00375A9E">
        <w:rPr>
          <w:lang w:val="sr-Cyrl-CS"/>
        </w:rPr>
        <w:t>, није могуће утврдити конкретне пројекте који могу имплицирати прекограничне утицаје. У том контексту, могуће је идентификовани само области просторног развоја у оквиру којих би одређени пројекти који се налазе у граничном појасу са другим државама, чији начин функционисања може изазвати прекограничне утицаје. Ту се пре свих издваја област енергетике због могућег прекограничног утицаја на ваздух, водотоке, међународно заштићену летећу фауну (орнитофауну и хироптерофауну).</w:t>
      </w:r>
    </w:p>
    <w:p w14:paraId="0F08A03D" w14:textId="77777777" w:rsidR="00EA2899" w:rsidRPr="00EA2899" w:rsidRDefault="00EA2899" w:rsidP="00EA2899">
      <w:pPr>
        <w:jc w:val="both"/>
        <w:rPr>
          <w:color w:val="FF0000"/>
          <w:lang w:val="sr-Cyrl-CS"/>
        </w:rPr>
      </w:pPr>
    </w:p>
    <w:p w14:paraId="58F7F516" w14:textId="77777777" w:rsidR="00EA2899" w:rsidRPr="00375A9E" w:rsidRDefault="00EA2899" w:rsidP="00EA2899">
      <w:pPr>
        <w:pStyle w:val="ListParagraph"/>
        <w:ind w:left="0"/>
        <w:rPr>
          <w:lang w:val="sr-Cyrl-RS"/>
        </w:rPr>
      </w:pPr>
      <w:r w:rsidRPr="00375A9E">
        <w:t xml:space="preserve">Подручја уз границу у сегменту заштите </w:t>
      </w:r>
      <w:r w:rsidRPr="00375A9E">
        <w:rPr>
          <w:lang w:val="sr-Cyrl-RS"/>
        </w:rPr>
        <w:t>животне средине</w:t>
      </w:r>
      <w:r w:rsidRPr="00375A9E">
        <w:t xml:space="preserve"> потребно је сагледати у контексту целовитог еко</w:t>
      </w:r>
      <w:r w:rsidRPr="00375A9E">
        <w:rPr>
          <w:lang w:val="sr-Cyrl-RS"/>
        </w:rPr>
        <w:t>система</w:t>
      </w:r>
      <w:r w:rsidRPr="00375A9E">
        <w:t>, односно у прекограничној с</w:t>
      </w:r>
      <w:r w:rsidRPr="00375A9E">
        <w:rPr>
          <w:lang w:val="sr-Cyrl-RS"/>
        </w:rPr>
        <w:t>а</w:t>
      </w:r>
      <w:r w:rsidRPr="00375A9E">
        <w:t>радњи са суседним државама, с</w:t>
      </w:r>
      <w:r w:rsidRPr="00375A9E">
        <w:rPr>
          <w:lang w:val="sr-Cyrl-RS"/>
        </w:rPr>
        <w:t>а</w:t>
      </w:r>
      <w:r w:rsidRPr="00375A9E">
        <w:t xml:space="preserve"> којима заједнички треба радити на спречавању </w:t>
      </w:r>
      <w:r w:rsidRPr="00375A9E">
        <w:rPr>
          <w:lang w:val="sr-Cyrl-RS"/>
        </w:rPr>
        <w:t>прекограничних утицаја</w:t>
      </w:r>
      <w:r w:rsidRPr="00375A9E">
        <w:t xml:space="preserve"> </w:t>
      </w:r>
      <w:r w:rsidRPr="00375A9E">
        <w:rPr>
          <w:lang w:val="sr-Cyrl-RS"/>
        </w:rPr>
        <w:t>н</w:t>
      </w:r>
      <w:r w:rsidRPr="00375A9E">
        <w:t xml:space="preserve">а </w:t>
      </w:r>
      <w:r w:rsidRPr="00375A9E">
        <w:rPr>
          <w:lang w:val="sr-Cyrl-RS"/>
        </w:rPr>
        <w:t>животну средину, поготово у фази израде пројектне документације, односно Студије о процени утицаја пројекта на животну средину</w:t>
      </w:r>
      <w:r w:rsidRPr="00375A9E">
        <w:t>.</w:t>
      </w:r>
      <w:r w:rsidRPr="00375A9E">
        <w:rPr>
          <w:lang w:val="sr-Cyrl-RS"/>
        </w:rPr>
        <w:t xml:space="preserve"> Тек у овој фази, када су доступни сви релевентни инпути, могуће је на основу одговарајућих симулационих модела утврдити да ли и и какви прекогранични утицаји се могу очекивати у току реализације конкретних инвестиционих пројеката. </w:t>
      </w:r>
    </w:p>
    <w:p w14:paraId="11BEDE4E" w14:textId="5DF1EF6B" w:rsidR="00375A9E" w:rsidRPr="00375A9E" w:rsidRDefault="00375A9E" w:rsidP="00375A9E">
      <w:pPr>
        <w:jc w:val="both"/>
        <w:rPr>
          <w:color w:val="FF0000"/>
          <w:lang w:val="sr-Cyrl-CS"/>
        </w:rPr>
      </w:pPr>
    </w:p>
    <w:p w14:paraId="1B217BA4" w14:textId="399E4373" w:rsidR="00374C70" w:rsidRDefault="00375A9E" w:rsidP="00375A9E">
      <w:pPr>
        <w:jc w:val="both"/>
        <w:rPr>
          <w:lang w:val="sr-Cyrl-CS"/>
        </w:rPr>
      </w:pPr>
      <w:r w:rsidRPr="00375A9E">
        <w:rPr>
          <w:lang w:val="sr-Cyrl-CS"/>
        </w:rPr>
        <w:t>У случају када је плански документ којим се уређује изградња новог, или промене на постојећем севесо комплексу, подложан стратешкој процени утицаја на животну средину у прекограничном контексту, тада стратешка процена утицаја на животну средину плана мора да садржи оцену прекограничних ефеката великих хемијских удеса који могу настати изградњом новог севесо постројења/комплекса или променама на постојећем севесо комплексу. Оцена прекограничних ефеката великих хемијских удеса се врши у складу са одредбама Закона о потврђивању конвенције о прекограничним ефектима индустријских удеса (</w:t>
      </w:r>
      <w:r w:rsidR="004E2046">
        <w:rPr>
          <w:lang w:val="sr-Cyrl-CS"/>
        </w:rPr>
        <w:t>„</w:t>
      </w:r>
      <w:r w:rsidRPr="00375A9E">
        <w:rPr>
          <w:lang w:val="sr-Cyrl-CS"/>
        </w:rPr>
        <w:t xml:space="preserve">Службени гласник </w:t>
      </w:r>
      <w:r w:rsidR="001D5BC7">
        <w:rPr>
          <w:lang w:val="sr-Cyrl-CS"/>
        </w:rPr>
        <w:t>РС – Међународни уговори</w:t>
      </w:r>
      <w:r w:rsidR="004E2046">
        <w:rPr>
          <w:lang w:val="sr-Cyrl-CS"/>
        </w:rPr>
        <w:t>“</w:t>
      </w:r>
      <w:r w:rsidR="001D5BC7">
        <w:rPr>
          <w:lang w:val="sr-Cyrl-CS"/>
        </w:rPr>
        <w:t>, број 42/</w:t>
      </w:r>
      <w:r w:rsidRPr="00375A9E">
        <w:rPr>
          <w:lang w:val="sr-Cyrl-CS"/>
        </w:rPr>
        <w:t xml:space="preserve">09).  </w:t>
      </w:r>
    </w:p>
    <w:p w14:paraId="531BC359" w14:textId="77777777" w:rsidR="00374C70" w:rsidRDefault="00374C70" w:rsidP="00375A9E">
      <w:pPr>
        <w:jc w:val="both"/>
      </w:pPr>
    </w:p>
    <w:p w14:paraId="26F444A3" w14:textId="77777777" w:rsidR="00DA6447" w:rsidRPr="00DA6447" w:rsidRDefault="00DA6447" w:rsidP="00375A9E">
      <w:pPr>
        <w:jc w:val="both"/>
      </w:pPr>
    </w:p>
    <w:p w14:paraId="6B22079E" w14:textId="77777777" w:rsidR="00374C70" w:rsidRDefault="00374C70" w:rsidP="00375A9E">
      <w:pPr>
        <w:jc w:val="both"/>
        <w:rPr>
          <w:lang w:val="sr-Cyrl-CS"/>
        </w:rPr>
      </w:pPr>
    </w:p>
    <w:p w14:paraId="6188B472" w14:textId="602E9E99" w:rsidR="00C60970" w:rsidRPr="006201DA" w:rsidRDefault="001139C4" w:rsidP="001139C4">
      <w:pPr>
        <w:pStyle w:val="Heading1"/>
        <w:ind w:left="426" w:hanging="426"/>
      </w:pPr>
      <w:bookmarkStart w:id="1185" w:name="_Toc97121422"/>
      <w:bookmarkStart w:id="1186" w:name="_Toc97280519"/>
      <w:r w:rsidRPr="006201DA">
        <w:rPr>
          <w:lang w:val="sr-Cyrl-RS"/>
        </w:rPr>
        <w:t>5</w:t>
      </w:r>
      <w:r w:rsidR="00C60970" w:rsidRPr="006201DA">
        <w:t>.</w:t>
      </w:r>
      <w:r w:rsidRPr="006201DA">
        <w:rPr>
          <w:lang w:val="sr-Cyrl-RS"/>
        </w:rPr>
        <w:tab/>
      </w:r>
      <w:r w:rsidR="00C60970" w:rsidRPr="006201DA">
        <w:t>СМЕРНИЦЕ ЗА ИЗРАДУ ПРОЦЕНА УТИЦАЈА НА НИЖИМ ХИЈЕРАРХИЈСКИМ НИВОИМА</w:t>
      </w:r>
      <w:bookmarkEnd w:id="1185"/>
      <w:bookmarkEnd w:id="1186"/>
    </w:p>
    <w:p w14:paraId="6188B473" w14:textId="77777777" w:rsidR="00C60970" w:rsidRPr="006201DA" w:rsidRDefault="00C60970" w:rsidP="00C60970">
      <w:pPr>
        <w:jc w:val="both"/>
      </w:pPr>
    </w:p>
    <w:p w14:paraId="11AC2D29" w14:textId="7BB75C04" w:rsidR="00EA2899" w:rsidRPr="006201DA" w:rsidRDefault="001139C4" w:rsidP="00A21FAA">
      <w:pPr>
        <w:pStyle w:val="Heding2"/>
      </w:pPr>
      <w:bookmarkStart w:id="1187" w:name="_Toc90374999"/>
      <w:bookmarkStart w:id="1188" w:name="_Toc90375318"/>
      <w:bookmarkStart w:id="1189" w:name="_Toc90377966"/>
      <w:bookmarkStart w:id="1190" w:name="_Toc90387166"/>
      <w:bookmarkStart w:id="1191" w:name="_Toc90388784"/>
      <w:bookmarkStart w:id="1192" w:name="_Toc90389615"/>
      <w:bookmarkStart w:id="1193" w:name="_Toc90449792"/>
      <w:bookmarkStart w:id="1194" w:name="_Toc90454732"/>
      <w:bookmarkStart w:id="1195" w:name="_Toc90483460"/>
      <w:bookmarkStart w:id="1196" w:name="_Toc90537283"/>
      <w:bookmarkStart w:id="1197" w:name="_Toc97121423"/>
      <w:bookmarkStart w:id="1198" w:name="_Toc97280520"/>
      <w:r w:rsidRPr="006201DA">
        <w:rPr>
          <w:lang w:val="sr-Cyrl-RS"/>
        </w:rPr>
        <w:t>5</w:t>
      </w:r>
      <w:r w:rsidR="00EA2899" w:rsidRPr="006201DA">
        <w:t>.1. СМЕРНИЦЕ ЗА ИЗРАДУ ПЛАНСКИХ ДОКУМЕНАТА</w:t>
      </w:r>
      <w:bookmarkEnd w:id="1187"/>
      <w:bookmarkEnd w:id="1188"/>
      <w:bookmarkEnd w:id="1189"/>
      <w:bookmarkEnd w:id="1190"/>
      <w:bookmarkEnd w:id="1191"/>
      <w:bookmarkEnd w:id="1192"/>
      <w:bookmarkEnd w:id="1193"/>
      <w:bookmarkEnd w:id="1194"/>
      <w:bookmarkEnd w:id="1195"/>
      <w:bookmarkEnd w:id="1196"/>
      <w:bookmarkEnd w:id="1197"/>
      <w:bookmarkEnd w:id="1198"/>
    </w:p>
    <w:p w14:paraId="154D2B3B" w14:textId="77777777" w:rsidR="00EA2899" w:rsidRPr="006201DA" w:rsidRDefault="00EA2899" w:rsidP="00EA2899">
      <w:pPr>
        <w:pStyle w:val="Style6"/>
        <w:widowControl/>
        <w:tabs>
          <w:tab w:val="left" w:pos="288"/>
          <w:tab w:val="left" w:leader="dot" w:pos="8993"/>
        </w:tabs>
        <w:rPr>
          <w:rStyle w:val="FontStyle16"/>
          <w:rFonts w:ascii="Verdana" w:eastAsiaTheme="majorEastAsia" w:hAnsi="Verdana"/>
          <w:lang w:val="sr-Cyrl-RS"/>
        </w:rPr>
      </w:pPr>
    </w:p>
    <w:p w14:paraId="4C8025CA" w14:textId="77777777" w:rsidR="00EA2899" w:rsidRPr="006201DA" w:rsidRDefault="00EA2899" w:rsidP="00EA2899">
      <w:pPr>
        <w:rPr>
          <w:b/>
          <w:szCs w:val="18"/>
          <w:lang w:val="sr-Cyrl-RS"/>
        </w:rPr>
      </w:pPr>
      <w:r w:rsidRPr="006201DA">
        <w:rPr>
          <w:szCs w:val="18"/>
          <w:lang w:val="sr-Cyrl-RS"/>
        </w:rPr>
        <w:t xml:space="preserve">Планска примена и разрада РПП АПВ спроводиће се у планским документима: </w:t>
      </w:r>
    </w:p>
    <w:p w14:paraId="6B36886D" w14:textId="77777777" w:rsidR="00EA2899" w:rsidRPr="00216C52" w:rsidRDefault="00EA2899" w:rsidP="0096652A">
      <w:pPr>
        <w:pStyle w:val="ListParagraph"/>
        <w:numPr>
          <w:ilvl w:val="0"/>
          <w:numId w:val="133"/>
        </w:numPr>
        <w:autoSpaceDE/>
        <w:autoSpaceDN/>
        <w:adjustRightInd/>
        <w:ind w:left="284" w:right="0" w:hanging="284"/>
        <w:contextualSpacing/>
        <w:rPr>
          <w:spacing w:val="-4"/>
          <w:szCs w:val="18"/>
          <w:lang w:val="sr-Cyrl-RS"/>
        </w:rPr>
      </w:pPr>
      <w:bookmarkStart w:id="1199" w:name="_Toc305571011"/>
      <w:bookmarkStart w:id="1200" w:name="_Toc311625602"/>
      <w:r w:rsidRPr="00216C52">
        <w:rPr>
          <w:spacing w:val="-4"/>
          <w:szCs w:val="18"/>
          <w:lang w:val="sr-Cyrl-RS"/>
        </w:rPr>
        <w:t>директним путем, кроз израду стратешко-развојних планских докумената чије је доношење у надлежности Републике Срције или АП Војводине и то просторних планова подручја посебне намене;</w:t>
      </w:r>
      <w:bookmarkEnd w:id="1199"/>
      <w:bookmarkEnd w:id="1200"/>
    </w:p>
    <w:p w14:paraId="261CB9D5" w14:textId="77777777" w:rsidR="00EA2899" w:rsidRPr="006201DA" w:rsidRDefault="00EA2899" w:rsidP="0096652A">
      <w:pPr>
        <w:pStyle w:val="ListParagraph"/>
        <w:numPr>
          <w:ilvl w:val="0"/>
          <w:numId w:val="133"/>
        </w:numPr>
        <w:autoSpaceDE/>
        <w:autoSpaceDN/>
        <w:adjustRightInd/>
        <w:ind w:left="284" w:right="0" w:hanging="284"/>
        <w:contextualSpacing/>
        <w:rPr>
          <w:b/>
          <w:szCs w:val="18"/>
          <w:lang w:val="sr-Cyrl-RS"/>
        </w:rPr>
      </w:pPr>
      <w:bookmarkStart w:id="1201" w:name="_Toc305571012"/>
      <w:bookmarkStart w:id="1202" w:name="_Toc311625603"/>
      <w:r w:rsidRPr="00216C52">
        <w:rPr>
          <w:spacing w:val="-4"/>
          <w:szCs w:val="18"/>
          <w:lang w:val="sr-Cyrl-RS"/>
        </w:rPr>
        <w:t>индиректним путем, кроз израду развојних и регулаторних планских докумената чије је</w:t>
      </w:r>
      <w:r w:rsidRPr="006201DA">
        <w:rPr>
          <w:szCs w:val="18"/>
          <w:lang w:val="sr-Cyrl-RS"/>
        </w:rPr>
        <w:t xml:space="preserve"> доношење у надлежности јединица локалне самоуправе, и то просторних планова јединица локалне самоуправе и урбанистичких планова.</w:t>
      </w:r>
      <w:bookmarkEnd w:id="1201"/>
      <w:bookmarkEnd w:id="1202"/>
    </w:p>
    <w:p w14:paraId="3711DA00" w14:textId="77777777" w:rsidR="00EA2899" w:rsidRPr="006201DA" w:rsidRDefault="00EA2899" w:rsidP="00EA2899">
      <w:pPr>
        <w:pStyle w:val="Style6"/>
        <w:widowControl/>
        <w:tabs>
          <w:tab w:val="left" w:pos="288"/>
          <w:tab w:val="left" w:leader="dot" w:pos="8993"/>
        </w:tabs>
        <w:rPr>
          <w:rStyle w:val="FontStyle16"/>
          <w:rFonts w:ascii="Verdana" w:eastAsiaTheme="majorEastAsia" w:hAnsi="Verdana"/>
          <w:sz w:val="18"/>
          <w:szCs w:val="18"/>
          <w:lang w:val="sr-Cyrl-RS"/>
        </w:rPr>
      </w:pPr>
    </w:p>
    <w:p w14:paraId="42E4FFA0" w14:textId="77777777" w:rsidR="00EA2899" w:rsidRPr="006201DA" w:rsidRDefault="00EA2899" w:rsidP="00952B5D">
      <w:pPr>
        <w:jc w:val="both"/>
        <w:rPr>
          <w:rStyle w:val="FontStyle27"/>
          <w:rFonts w:ascii="Verdana" w:hAnsi="Verdana"/>
          <w:b/>
          <w:i/>
          <w:lang w:val="sr-Cyrl-RS"/>
        </w:rPr>
      </w:pPr>
      <w:r w:rsidRPr="006201DA">
        <w:rPr>
          <w:szCs w:val="18"/>
          <w:lang w:val="sr-Cyrl-RS"/>
        </w:rPr>
        <w:t>РПП АПВ ће се спроводити разрадом планских решења и пропозиција просторним плановима подручја посебне намене, просторним плановима јединица локалне самоуправе, урбанистичким плановима и секторским плановима и програмима у складу са законом, као и пројектима међународне сарадње.</w:t>
      </w:r>
    </w:p>
    <w:p w14:paraId="662F7DDB" w14:textId="77777777" w:rsidR="00EA2899" w:rsidRPr="006201DA" w:rsidRDefault="00EA2899" w:rsidP="00EA2899">
      <w:pPr>
        <w:rPr>
          <w:szCs w:val="18"/>
          <w:lang w:val="sr-Cyrl-RS"/>
        </w:rPr>
      </w:pPr>
    </w:p>
    <w:p w14:paraId="46FC2781" w14:textId="77777777" w:rsidR="00EA2899" w:rsidRPr="001039BB" w:rsidRDefault="00EA2899" w:rsidP="00EA2899">
      <w:pPr>
        <w:pStyle w:val="NormalWeb"/>
        <w:rPr>
          <w:b w:val="0"/>
          <w:color w:val="auto"/>
          <w:szCs w:val="18"/>
          <w:lang w:val="sr-Cyrl-RS"/>
        </w:rPr>
      </w:pPr>
      <w:r w:rsidRPr="001039BB">
        <w:rPr>
          <w:rStyle w:val="FontStyle27"/>
          <w:rFonts w:ascii="Verdana" w:hAnsi="Verdana"/>
          <w:b w:val="0"/>
          <w:color w:val="auto"/>
          <w:lang w:val="sr-Cyrl-RS"/>
        </w:rPr>
        <w:t xml:space="preserve">У складу са одредбама Закона о планирању и изградњи </w:t>
      </w:r>
      <w:r w:rsidRPr="001039BB">
        <w:rPr>
          <w:rStyle w:val="FontStyle26"/>
          <w:rFonts w:ascii="Verdana" w:hAnsi="Verdana"/>
          <w:color w:val="auto"/>
          <w:lang w:val="sr-Cyrl-RS"/>
        </w:rPr>
        <w:t>документи просторног и урбанистичког планирања морају бити усклађени, тако да документи ужег подручја морају бити у складу са документима ширег подручја.</w:t>
      </w:r>
      <w:r w:rsidRPr="001039BB">
        <w:rPr>
          <w:rStyle w:val="FontStyle27"/>
          <w:rFonts w:ascii="Verdana" w:hAnsi="Verdana"/>
          <w:b w:val="0"/>
          <w:color w:val="auto"/>
          <w:lang w:val="sr-Cyrl-RS"/>
        </w:rPr>
        <w:t xml:space="preserve"> Сходно томе, донета планска документа морају се ускладити са овим просторним планом. До усклађивања, важећи просторни и урбанистички планови примењују се у деловима који нису у супротности са планским концепцијама, решењима и смерницама Просторног плана.</w:t>
      </w:r>
    </w:p>
    <w:p w14:paraId="52845DBF" w14:textId="77777777" w:rsidR="00EA2899" w:rsidRPr="001039BB" w:rsidRDefault="00EA2899" w:rsidP="00EA2899">
      <w:pPr>
        <w:rPr>
          <w:szCs w:val="18"/>
          <w:u w:val="single"/>
          <w:lang w:val="sr-Cyrl-RS"/>
        </w:rPr>
      </w:pPr>
    </w:p>
    <w:p w14:paraId="3B0D5914" w14:textId="77777777" w:rsidR="00EA2899" w:rsidRPr="001039BB" w:rsidRDefault="00EA2899" w:rsidP="00EA2899">
      <w:pPr>
        <w:pStyle w:val="NormalWeb"/>
        <w:rPr>
          <w:rStyle w:val="FontStyle27"/>
          <w:rFonts w:ascii="Verdana" w:hAnsi="Verdana"/>
          <w:b w:val="0"/>
          <w:color w:val="auto"/>
          <w:lang w:val="sr-Cyrl-RS"/>
        </w:rPr>
      </w:pPr>
      <w:r w:rsidRPr="001039BB">
        <w:rPr>
          <w:rStyle w:val="FontStyle27"/>
          <w:rFonts w:ascii="Verdana" w:hAnsi="Verdana"/>
          <w:b w:val="0"/>
          <w:color w:val="auto"/>
          <w:lang w:val="sr-Cyrl-RS"/>
        </w:rPr>
        <w:t>У периоду имплементације РПП АПВ (до 2035. године) могуће је приступити изменама и допунама РПП АПВ, ако се укаже потреба за изменом или допуном појединих планских решења, а која не могу бити предмет планских докумената нижег реда.</w:t>
      </w:r>
    </w:p>
    <w:p w14:paraId="6A4C8710" w14:textId="77777777" w:rsidR="00EA2899" w:rsidRPr="00216C52" w:rsidRDefault="00EA2899" w:rsidP="00A21FAA">
      <w:pPr>
        <w:jc w:val="both"/>
        <w:rPr>
          <w:rStyle w:val="FontStyle27"/>
          <w:rFonts w:ascii="Verdana" w:hAnsi="Verdana"/>
          <w:spacing w:val="-4"/>
          <w:lang w:val="sr-Cyrl-RS"/>
        </w:rPr>
      </w:pPr>
      <w:r w:rsidRPr="00216C52">
        <w:rPr>
          <w:spacing w:val="-4"/>
          <w:szCs w:val="18"/>
          <w:lang w:val="sr-Cyrl-RS"/>
        </w:rPr>
        <w:t>Просторни планови подручја посебне намене представљају један од начина спровођења РПП АПВ. ППППН</w:t>
      </w:r>
      <w:r w:rsidRPr="00216C52">
        <w:rPr>
          <w:rStyle w:val="FontStyle27"/>
          <w:rFonts w:ascii="Verdana" w:hAnsi="Verdana"/>
          <w:spacing w:val="-4"/>
          <w:lang w:val="sr-Cyrl-RS"/>
        </w:rPr>
        <w:t xml:space="preserve"> могу се радити за просторне целине чију посебност одређује једна или више опредељујућих намена, активности или функција у простору које су од републичког, односно покрајинског интереса или повезују две и више ЈЛС (подручја заштићених природних добара, инфраструктурни коридори, заштита животне средине и др., а могу се радити и за подручја где су неопходне привремене интервенције у простору - санације, рекултивације и друге привремене намене).</w:t>
      </w:r>
    </w:p>
    <w:p w14:paraId="14E66494" w14:textId="77777777" w:rsidR="00EA2899" w:rsidRPr="00216C52" w:rsidRDefault="00EA2899" w:rsidP="00EA2899">
      <w:pPr>
        <w:rPr>
          <w:spacing w:val="-4"/>
          <w:szCs w:val="18"/>
          <w:lang w:val="sr-Cyrl-RS"/>
        </w:rPr>
      </w:pPr>
    </w:p>
    <w:p w14:paraId="65AD4D97" w14:textId="77777777" w:rsidR="00EA2899" w:rsidRPr="006201DA" w:rsidRDefault="00EA2899" w:rsidP="00086A64">
      <w:pPr>
        <w:jc w:val="both"/>
        <w:rPr>
          <w:rStyle w:val="FontStyle27"/>
          <w:rFonts w:ascii="Verdana" w:hAnsi="Verdana"/>
          <w:b/>
          <w:i/>
          <w:lang w:val="sr-Cyrl-RS"/>
        </w:rPr>
      </w:pPr>
      <w:r w:rsidRPr="006201DA">
        <w:rPr>
          <w:szCs w:val="18"/>
          <w:lang w:val="sr-Cyrl-RS"/>
        </w:rPr>
        <w:t>Имајући у виду приоритетна планска решења и смернице ППРС 2021-2035 и овог планског документа утврђује се обавеза израде и доношења ППППН за:</w:t>
      </w:r>
    </w:p>
    <w:p w14:paraId="4486932A" w14:textId="77777777" w:rsidR="00EA2899" w:rsidRPr="001039BB" w:rsidRDefault="00EA2899" w:rsidP="0096652A">
      <w:pPr>
        <w:pStyle w:val="ListParagraph"/>
        <w:numPr>
          <w:ilvl w:val="0"/>
          <w:numId w:val="133"/>
        </w:numPr>
        <w:autoSpaceDE/>
        <w:autoSpaceDN/>
        <w:adjustRightInd/>
        <w:ind w:left="284" w:right="0" w:hanging="284"/>
        <w:contextualSpacing/>
        <w:rPr>
          <w:spacing w:val="-4"/>
          <w:szCs w:val="18"/>
          <w:lang w:val="sr-Cyrl-RS"/>
        </w:rPr>
      </w:pPr>
      <w:r w:rsidRPr="001039BB">
        <w:rPr>
          <w:spacing w:val="-4"/>
          <w:szCs w:val="18"/>
          <w:lang w:val="sr-Cyrl-RS"/>
        </w:rPr>
        <w:t>подручје националног парка Фрушка гора и других заштићених подручја природних вредности – предност имају планови за подручја од међународног и националног интереса за развој туризма, која се делом или у целости преклапају са зонама заштите природе;</w:t>
      </w:r>
    </w:p>
    <w:p w14:paraId="79C88F04" w14:textId="77777777" w:rsidR="00EA2899" w:rsidRPr="001039BB" w:rsidRDefault="00EA2899" w:rsidP="0096652A">
      <w:pPr>
        <w:pStyle w:val="ListParagraph"/>
        <w:numPr>
          <w:ilvl w:val="0"/>
          <w:numId w:val="133"/>
        </w:numPr>
        <w:autoSpaceDE/>
        <w:autoSpaceDN/>
        <w:adjustRightInd/>
        <w:ind w:left="284" w:right="0" w:hanging="284"/>
        <w:contextualSpacing/>
        <w:rPr>
          <w:spacing w:val="-4"/>
          <w:szCs w:val="18"/>
          <w:lang w:val="sr-Cyrl-RS"/>
        </w:rPr>
      </w:pPr>
      <w:r w:rsidRPr="001039BB">
        <w:rPr>
          <w:spacing w:val="-4"/>
          <w:szCs w:val="18"/>
          <w:lang w:val="sr-Cyrl-RS"/>
        </w:rPr>
        <w:t>подручја непокретних културних добара од изузетног и великог значаја, за новопроглашена заштићена подручја веће површине (преко 1.000 ha) - подручја Петроварадинске тврђаве, Палића;</w:t>
      </w:r>
    </w:p>
    <w:p w14:paraId="1E2387B6" w14:textId="77777777" w:rsidR="00EA2899" w:rsidRPr="001039BB" w:rsidRDefault="00EA2899" w:rsidP="0096652A">
      <w:pPr>
        <w:pStyle w:val="ListParagraph"/>
        <w:numPr>
          <w:ilvl w:val="0"/>
          <w:numId w:val="133"/>
        </w:numPr>
        <w:autoSpaceDE/>
        <w:autoSpaceDN/>
        <w:adjustRightInd/>
        <w:ind w:left="284" w:right="0" w:hanging="284"/>
        <w:contextualSpacing/>
        <w:rPr>
          <w:spacing w:val="-4"/>
          <w:szCs w:val="18"/>
          <w:lang w:val="sr-Cyrl-RS"/>
        </w:rPr>
      </w:pPr>
      <w:r w:rsidRPr="001039BB">
        <w:rPr>
          <w:spacing w:val="-4"/>
          <w:szCs w:val="18"/>
          <w:lang w:val="sr-Cyrl-RS"/>
        </w:rPr>
        <w:t>сливове великих и средњих акумулација, подручја изворишта воде и другу водопривредну инфраструктуру (регионални водоводни систем горње Тисе и Јужног Баната – Банатски водоводни систем; Бачки регионални водоводни систем);</w:t>
      </w:r>
    </w:p>
    <w:p w14:paraId="541A2350" w14:textId="77777777" w:rsidR="00EA2899" w:rsidRPr="001039BB" w:rsidRDefault="00EA2899" w:rsidP="0096652A">
      <w:pPr>
        <w:pStyle w:val="ListParagraph"/>
        <w:numPr>
          <w:ilvl w:val="0"/>
          <w:numId w:val="133"/>
        </w:numPr>
        <w:autoSpaceDE/>
        <w:autoSpaceDN/>
        <w:adjustRightInd/>
        <w:ind w:left="284" w:right="0" w:hanging="284"/>
        <w:contextualSpacing/>
        <w:rPr>
          <w:spacing w:val="-4"/>
          <w:szCs w:val="18"/>
          <w:lang w:val="sr-Cyrl-RS"/>
        </w:rPr>
      </w:pPr>
      <w:r w:rsidRPr="001039BB">
        <w:rPr>
          <w:spacing w:val="-4"/>
          <w:szCs w:val="18"/>
          <w:lang w:val="sr-Cyrl-RS"/>
        </w:rPr>
        <w:t>објекте водопривредне инфраструктуре - Хидросистем Дунав-Тиса-Дунав;</w:t>
      </w:r>
    </w:p>
    <w:p w14:paraId="09C997DF" w14:textId="77777777" w:rsidR="00EA2899" w:rsidRPr="001039BB" w:rsidRDefault="00EA2899" w:rsidP="0096652A">
      <w:pPr>
        <w:pStyle w:val="ListParagraph"/>
        <w:numPr>
          <w:ilvl w:val="0"/>
          <w:numId w:val="133"/>
        </w:numPr>
        <w:autoSpaceDE/>
        <w:autoSpaceDN/>
        <w:adjustRightInd/>
        <w:ind w:left="284" w:right="0" w:hanging="284"/>
        <w:contextualSpacing/>
        <w:rPr>
          <w:spacing w:val="-4"/>
          <w:szCs w:val="18"/>
          <w:lang w:val="sr-Cyrl-RS"/>
        </w:rPr>
      </w:pPr>
      <w:r w:rsidRPr="001039BB">
        <w:rPr>
          <w:spacing w:val="-4"/>
          <w:szCs w:val="18"/>
          <w:lang w:val="sr-Cyrl-RS"/>
        </w:rPr>
        <w:t>туристичка подручја – дестинације Горње Подунавље, Горње Потисје, Доње Потисје</w:t>
      </w:r>
      <w:r w:rsidRPr="001039BB">
        <w:rPr>
          <w:rFonts w:eastAsia="Calibri"/>
          <w:spacing w:val="-4"/>
          <w:szCs w:val="18"/>
          <w:lang w:val="sr-Cyrl-RS"/>
        </w:rPr>
        <w:t xml:space="preserve"> </w:t>
      </w:r>
      <w:r w:rsidRPr="001039BB">
        <w:rPr>
          <w:spacing w:val="-4"/>
          <w:szCs w:val="18"/>
          <w:lang w:val="sr-Cyrl-RS"/>
        </w:rPr>
        <w:t>и Дунавско – савски појас;</w:t>
      </w:r>
    </w:p>
    <w:p w14:paraId="15D3F764" w14:textId="77777777" w:rsidR="00EA2899" w:rsidRPr="001039BB" w:rsidRDefault="00EA2899" w:rsidP="0096652A">
      <w:pPr>
        <w:pStyle w:val="ListParagraph"/>
        <w:numPr>
          <w:ilvl w:val="0"/>
          <w:numId w:val="133"/>
        </w:numPr>
        <w:autoSpaceDE/>
        <w:autoSpaceDN/>
        <w:adjustRightInd/>
        <w:ind w:left="284" w:right="0" w:hanging="284"/>
        <w:contextualSpacing/>
        <w:rPr>
          <w:spacing w:val="-4"/>
          <w:szCs w:val="18"/>
          <w:lang w:val="sr-Cyrl-RS"/>
        </w:rPr>
      </w:pPr>
      <w:r w:rsidRPr="001039BB">
        <w:rPr>
          <w:spacing w:val="-4"/>
          <w:szCs w:val="18"/>
          <w:lang w:val="sr-Cyrl-RS"/>
        </w:rPr>
        <w:t>подручја обимне експлоатације минералних сировина и зоне ремедијације и пренамене напуштених рудника и депонија рударског отпада – Ковински басен;</w:t>
      </w:r>
    </w:p>
    <w:p w14:paraId="7FC685B3" w14:textId="77777777" w:rsidR="00EA2899" w:rsidRPr="001039BB" w:rsidRDefault="00EA2899" w:rsidP="0096652A">
      <w:pPr>
        <w:pStyle w:val="ListParagraph"/>
        <w:numPr>
          <w:ilvl w:val="0"/>
          <w:numId w:val="133"/>
        </w:numPr>
        <w:autoSpaceDE/>
        <w:autoSpaceDN/>
        <w:adjustRightInd/>
        <w:ind w:left="284" w:right="0" w:hanging="284"/>
        <w:contextualSpacing/>
        <w:rPr>
          <w:spacing w:val="-4"/>
          <w:szCs w:val="18"/>
          <w:lang w:val="sr-Cyrl-RS"/>
        </w:rPr>
      </w:pPr>
      <w:r w:rsidRPr="001039BB">
        <w:rPr>
          <w:spacing w:val="-4"/>
          <w:szCs w:val="18"/>
          <w:lang w:val="sr-Cyrl-RS"/>
        </w:rPr>
        <w:t>подручја свих планираних саобраћајних инфраструктурних система – коридора државних путева I и појединих деоница државних путева II реда (у склопу коридора државних путева I реда), коридора магистралних железничких пруга (према потреби магистралних пруга предвиђених за реконструкцију), аеродрома и међународних лука, а према потреби и других линијских коридора или објеката који су од значаја за Републику Србију и АП Војводину;</w:t>
      </w:r>
    </w:p>
    <w:p w14:paraId="7E042414" w14:textId="5D372D99" w:rsidR="00EA2899" w:rsidRPr="001039BB" w:rsidRDefault="00EA2899" w:rsidP="0096652A">
      <w:pPr>
        <w:pStyle w:val="Default"/>
        <w:numPr>
          <w:ilvl w:val="0"/>
          <w:numId w:val="136"/>
        </w:numPr>
        <w:ind w:left="284" w:hanging="284"/>
        <w:jc w:val="both"/>
        <w:rPr>
          <w:color w:val="auto"/>
          <w:spacing w:val="-4"/>
          <w:sz w:val="18"/>
          <w:szCs w:val="18"/>
          <w:lang w:val="sr-Cyrl-RS"/>
        </w:rPr>
      </w:pPr>
      <w:r w:rsidRPr="001039BB">
        <w:rPr>
          <w:color w:val="auto"/>
          <w:spacing w:val="-4"/>
          <w:sz w:val="18"/>
          <w:szCs w:val="18"/>
          <w:lang w:val="sr-Cyrl-RS"/>
        </w:rPr>
        <w:t>подручја енергетских коридора – изградњу интерконектора, магистралних, разводних и транспортних гасовода притиска већег од 16 bar и објекта у саставу ових гасовода, дистрибутивних гасовода притиска до 16 bar регионалног карактера који повезују две или више општина: транспортни гасовод Инђија-Мачвански Прњавор, транспортни гасовод Мокрин -ПСГ Банатски Двор Панчево – Бeоград-југ, магистрални гасовод МГ 01/II Итебеј - Београд југ,  разводни гасовод Mокрин - ПСГ Банатски Двор, гасни интерконектор Србија – Хрватска - магистрални гасовод МГ- 08 Госпођинци (Футог) - Сотин (граница са Хрватском), гасни интерконектор Србија-Румунија - гасовод Мокрин-Арад (граница са Румунијом) и изградњу два когенеративна постројења и гасовода високог притиска око 50 bar који повезује ове два планирана когенеративна постројења – (прво когенеративно постројење у оквиру постојеће СГС</w:t>
      </w:r>
      <w:r w:rsidR="004E2046">
        <w:rPr>
          <w:color w:val="auto"/>
          <w:spacing w:val="-4"/>
          <w:sz w:val="18"/>
          <w:szCs w:val="18"/>
          <w:lang w:val="sr-Cyrl-RS"/>
        </w:rPr>
        <w:t>“</w:t>
      </w:r>
      <w:r w:rsidRPr="001039BB">
        <w:rPr>
          <w:color w:val="auto"/>
          <w:spacing w:val="-4"/>
          <w:sz w:val="18"/>
          <w:szCs w:val="18"/>
          <w:lang w:val="sr-Cyrl-RS"/>
        </w:rPr>
        <w:t>Ново Милошево</w:t>
      </w:r>
      <w:r w:rsidR="004E2046">
        <w:rPr>
          <w:color w:val="auto"/>
          <w:spacing w:val="-4"/>
          <w:sz w:val="18"/>
          <w:szCs w:val="18"/>
          <w:lang w:val="sr-Cyrl-RS"/>
        </w:rPr>
        <w:t>“</w:t>
      </w:r>
      <w:r w:rsidRPr="001039BB">
        <w:rPr>
          <w:color w:val="auto"/>
          <w:spacing w:val="-4"/>
          <w:sz w:val="18"/>
          <w:szCs w:val="18"/>
          <w:lang w:val="sr-Cyrl-RS"/>
        </w:rPr>
        <w:t xml:space="preserve"> и друго на новој локацији у Кикинди);</w:t>
      </w:r>
    </w:p>
    <w:p w14:paraId="7FE8FD6F" w14:textId="77777777" w:rsidR="00EA2899" w:rsidRPr="001039BB" w:rsidRDefault="00EA2899" w:rsidP="0096652A">
      <w:pPr>
        <w:pStyle w:val="ListParagraph"/>
        <w:numPr>
          <w:ilvl w:val="0"/>
          <w:numId w:val="133"/>
        </w:numPr>
        <w:autoSpaceDE/>
        <w:autoSpaceDN/>
        <w:adjustRightInd/>
        <w:ind w:left="270" w:right="0" w:hanging="270"/>
        <w:contextualSpacing/>
        <w:rPr>
          <w:spacing w:val="-4"/>
          <w:szCs w:val="18"/>
          <w:lang w:val="sr-Cyrl-RS"/>
        </w:rPr>
      </w:pPr>
      <w:r w:rsidRPr="001039BB">
        <w:rPr>
          <w:spacing w:val="-4"/>
          <w:szCs w:val="18"/>
          <w:lang w:val="sr-Cyrl-RS"/>
        </w:rPr>
        <w:t xml:space="preserve">подручја енергетских коридора нафтовода и продуктовода; </w:t>
      </w:r>
    </w:p>
    <w:p w14:paraId="284F9A5D" w14:textId="77777777" w:rsidR="00EA2899" w:rsidRPr="001039BB" w:rsidRDefault="00EA2899" w:rsidP="0096652A">
      <w:pPr>
        <w:pStyle w:val="ListParagraph"/>
        <w:numPr>
          <w:ilvl w:val="0"/>
          <w:numId w:val="133"/>
        </w:numPr>
        <w:autoSpaceDE/>
        <w:autoSpaceDN/>
        <w:adjustRightInd/>
        <w:ind w:left="270" w:right="0" w:hanging="270"/>
        <w:contextualSpacing/>
        <w:rPr>
          <w:spacing w:val="-4"/>
          <w:szCs w:val="18"/>
          <w:lang w:val="sr-Cyrl-RS"/>
        </w:rPr>
      </w:pPr>
      <w:r w:rsidRPr="001039BB">
        <w:rPr>
          <w:spacing w:val="-4"/>
          <w:szCs w:val="18"/>
          <w:lang w:val="sr-Cyrl-RS"/>
        </w:rPr>
        <w:t>изградњу гасних електрана (Нови Сад и Панчево) и термо-електране (Ковин);</w:t>
      </w:r>
    </w:p>
    <w:p w14:paraId="10E1B230" w14:textId="77777777" w:rsidR="00EA2899" w:rsidRPr="001039BB" w:rsidRDefault="00EA2899" w:rsidP="0096652A">
      <w:pPr>
        <w:pStyle w:val="ListParagraph"/>
        <w:numPr>
          <w:ilvl w:val="0"/>
          <w:numId w:val="133"/>
        </w:numPr>
        <w:autoSpaceDE/>
        <w:autoSpaceDN/>
        <w:adjustRightInd/>
        <w:ind w:left="284" w:right="0" w:hanging="284"/>
        <w:contextualSpacing/>
        <w:rPr>
          <w:spacing w:val="-4"/>
          <w:szCs w:val="18"/>
          <w:lang w:val="sr-Cyrl-RS"/>
        </w:rPr>
      </w:pPr>
      <w:r w:rsidRPr="001039BB">
        <w:rPr>
          <w:spacing w:val="-4"/>
          <w:szCs w:val="18"/>
          <w:lang w:val="sr-Cyrl-RS"/>
        </w:rPr>
        <w:t>подручја (реони) виноградарства и винарства – за подручја нових виноградарских и винарских реона;</w:t>
      </w:r>
    </w:p>
    <w:p w14:paraId="3D7D8B18" w14:textId="77777777" w:rsidR="00EA2899" w:rsidRPr="001039BB" w:rsidRDefault="00EA2899" w:rsidP="0096652A">
      <w:pPr>
        <w:pStyle w:val="ListParagraph"/>
        <w:numPr>
          <w:ilvl w:val="0"/>
          <w:numId w:val="133"/>
        </w:numPr>
        <w:autoSpaceDE/>
        <w:autoSpaceDN/>
        <w:adjustRightInd/>
        <w:ind w:left="284" w:right="0" w:hanging="284"/>
        <w:contextualSpacing/>
        <w:rPr>
          <w:spacing w:val="-4"/>
          <w:szCs w:val="18"/>
          <w:lang w:val="sr-Cyrl-RS"/>
        </w:rPr>
      </w:pPr>
      <w:r w:rsidRPr="001039BB">
        <w:rPr>
          <w:spacing w:val="-4"/>
          <w:szCs w:val="18"/>
          <w:lang w:val="sr-Cyrl-RS"/>
        </w:rPr>
        <w:t>сва друга подручја, односно објекте за које грађевинску дозволу издаје надлежно министарство, односно надлежни орган АПВ, а за која надлежни републички или покрајински орган утврди да постоји потреба планирања његовог уређења овом врстом плана.</w:t>
      </w:r>
    </w:p>
    <w:p w14:paraId="144DDF47" w14:textId="77777777" w:rsidR="00EA2899" w:rsidRPr="006201DA" w:rsidRDefault="00EA2899" w:rsidP="00EA2899">
      <w:pPr>
        <w:pStyle w:val="ListParagraph"/>
        <w:rPr>
          <w:szCs w:val="18"/>
          <w:lang w:val="sr-Cyrl-RS"/>
        </w:rPr>
      </w:pPr>
    </w:p>
    <w:p w14:paraId="0A7B6C2E" w14:textId="77777777" w:rsidR="00EA2899" w:rsidRPr="006201DA" w:rsidRDefault="00EA2899" w:rsidP="00EA2899">
      <w:pPr>
        <w:rPr>
          <w:szCs w:val="18"/>
          <w:lang w:val="sr-Cyrl-RS"/>
        </w:rPr>
      </w:pPr>
      <w:r w:rsidRPr="006201DA">
        <w:rPr>
          <w:szCs w:val="18"/>
          <w:lang w:val="sr-Cyrl-RS"/>
        </w:rPr>
        <w:t>Приоритет у изради просторних планова подручја посебне намене</w:t>
      </w:r>
      <w:r w:rsidRPr="006201DA">
        <w:rPr>
          <w:b/>
          <w:szCs w:val="18"/>
          <w:lang w:val="sr-Cyrl-RS"/>
        </w:rPr>
        <w:t xml:space="preserve"> </w:t>
      </w:r>
      <w:r w:rsidRPr="006201DA">
        <w:rPr>
          <w:szCs w:val="18"/>
          <w:lang w:val="sr-Cyrl-RS"/>
        </w:rPr>
        <w:t>представља ревизија свих планова донетих пре 2010. године, како би се сагледао степен имплементације планских решења и извршила провера концепције просторног развоја на подручју посебне намене.</w:t>
      </w:r>
    </w:p>
    <w:p w14:paraId="3BF1DBD4" w14:textId="77777777" w:rsidR="00EA2899" w:rsidRPr="006201DA" w:rsidRDefault="00EA2899" w:rsidP="00EA2899">
      <w:pPr>
        <w:pStyle w:val="NormalWeb"/>
        <w:tabs>
          <w:tab w:val="left" w:pos="1966"/>
        </w:tabs>
        <w:rPr>
          <w:rStyle w:val="FontStyle27"/>
          <w:rFonts w:ascii="Verdana" w:hAnsi="Verdana"/>
          <w:color w:val="auto"/>
          <w:lang w:val="sr-Cyrl-RS"/>
        </w:rPr>
      </w:pPr>
      <w:r w:rsidRPr="006201DA">
        <w:rPr>
          <w:rStyle w:val="FontStyle27"/>
          <w:rFonts w:ascii="Verdana" w:hAnsi="Verdana"/>
          <w:color w:val="auto"/>
          <w:lang w:val="sr-Cyrl-RS"/>
        </w:rPr>
        <w:tab/>
      </w:r>
    </w:p>
    <w:p w14:paraId="488B39EB" w14:textId="77777777" w:rsidR="00EA2899" w:rsidRPr="006201DA" w:rsidRDefault="00EA2899" w:rsidP="00EA2899">
      <w:pPr>
        <w:pStyle w:val="NormalWeb"/>
        <w:tabs>
          <w:tab w:val="left" w:pos="1966"/>
        </w:tabs>
        <w:rPr>
          <w:rStyle w:val="FontStyle27"/>
          <w:rFonts w:ascii="Verdana" w:hAnsi="Verdana"/>
          <w:b w:val="0"/>
          <w:color w:val="auto"/>
          <w:lang w:val="sr-Cyrl-RS"/>
        </w:rPr>
      </w:pPr>
      <w:r w:rsidRPr="006201DA">
        <w:rPr>
          <w:rStyle w:val="FontStyle27"/>
          <w:rFonts w:ascii="Verdana" w:hAnsi="Verdana"/>
          <w:b w:val="0"/>
          <w:color w:val="auto"/>
          <w:lang w:val="sr-Cyrl-RS"/>
        </w:rPr>
        <w:t>У зависности од специфичности простора и активности, у изради просторних планова посебне намене применити следеће смернице:</w:t>
      </w:r>
    </w:p>
    <w:p w14:paraId="2039C769" w14:textId="77777777" w:rsidR="00EA2899" w:rsidRPr="006201DA" w:rsidRDefault="00EA2899" w:rsidP="0096652A">
      <w:pPr>
        <w:pStyle w:val="NormalWeb"/>
        <w:numPr>
          <w:ilvl w:val="0"/>
          <w:numId w:val="133"/>
        </w:numPr>
        <w:tabs>
          <w:tab w:val="clear" w:pos="90"/>
          <w:tab w:val="left" w:pos="1966"/>
        </w:tabs>
        <w:autoSpaceDE/>
        <w:autoSpaceDN/>
        <w:adjustRightInd/>
        <w:ind w:left="284" w:right="0" w:hanging="284"/>
        <w:rPr>
          <w:rStyle w:val="FontStyle27"/>
          <w:rFonts w:ascii="Verdana" w:hAnsi="Verdana"/>
          <w:b w:val="0"/>
          <w:color w:val="auto"/>
          <w:lang w:val="sr-Cyrl-RS"/>
        </w:rPr>
      </w:pPr>
      <w:r w:rsidRPr="006201DA">
        <w:rPr>
          <w:rStyle w:val="FontStyle27"/>
          <w:rFonts w:ascii="Verdana" w:hAnsi="Verdana"/>
          <w:b w:val="0"/>
          <w:color w:val="auto"/>
          <w:lang w:val="sr-Cyrl-RS"/>
        </w:rPr>
        <w:t>када израду просторног плана подручја посебне намене прати одговарајућа техничка документација, потребна је одговарајућа усклађеност и то: за стратешки део плана потребна је документација претходне студије оправданости и генералног пројекта, за детаљну разраду и директно спровођење потребна је техничка документација нивоа студије оправданости, идејног решења и започетог идејног пројекта</w:t>
      </w:r>
      <w:r w:rsidRPr="006201DA">
        <w:rPr>
          <w:rStyle w:val="FontStyle27"/>
          <w:rFonts w:ascii="Verdana" w:hAnsi="Verdana"/>
          <w:b w:val="0"/>
          <w:color w:val="auto"/>
        </w:rPr>
        <w:t>;</w:t>
      </w:r>
    </w:p>
    <w:p w14:paraId="63A3D538" w14:textId="0B871E01" w:rsidR="00EA2899" w:rsidRPr="006201DA" w:rsidRDefault="00EA2899" w:rsidP="0096652A">
      <w:pPr>
        <w:pStyle w:val="NormalWeb"/>
        <w:numPr>
          <w:ilvl w:val="0"/>
          <w:numId w:val="133"/>
        </w:numPr>
        <w:tabs>
          <w:tab w:val="clear" w:pos="90"/>
          <w:tab w:val="left" w:pos="1966"/>
        </w:tabs>
        <w:autoSpaceDE/>
        <w:autoSpaceDN/>
        <w:adjustRightInd/>
        <w:ind w:left="284" w:right="0" w:hanging="284"/>
        <w:rPr>
          <w:rStyle w:val="FontStyle27"/>
          <w:rFonts w:ascii="Verdana" w:hAnsi="Verdana"/>
          <w:b w:val="0"/>
          <w:color w:val="auto"/>
          <w:lang w:val="sr-Cyrl-RS"/>
        </w:rPr>
      </w:pPr>
      <w:r w:rsidRPr="006201DA">
        <w:rPr>
          <w:rStyle w:val="FontStyle27"/>
          <w:rFonts w:ascii="Verdana" w:hAnsi="Verdana"/>
          <w:b w:val="0"/>
          <w:color w:val="auto"/>
          <w:lang w:val="sr-Cyrl-RS"/>
        </w:rPr>
        <w:t>за планове заштите природе, културних добара и предела, дефинисати могући ниво активне заштите, како би се уз режиме заштите подручја промовис</w:t>
      </w:r>
      <w:r w:rsidR="00DF1DF2">
        <w:rPr>
          <w:rStyle w:val="FontStyle27"/>
          <w:rFonts w:ascii="Verdana" w:hAnsi="Verdana"/>
          <w:b w:val="0"/>
          <w:color w:val="auto"/>
          <w:lang w:val="sr-Cyrl-RS"/>
        </w:rPr>
        <w:t>ало</w:t>
      </w:r>
      <w:r w:rsidRPr="006201DA">
        <w:rPr>
          <w:rStyle w:val="FontStyle27"/>
          <w:rFonts w:ascii="Verdana" w:hAnsi="Verdana"/>
          <w:b w:val="0"/>
          <w:color w:val="auto"/>
          <w:lang w:val="sr-Cyrl-RS"/>
        </w:rPr>
        <w:t xml:space="preserve"> одрживо коришћење простора;</w:t>
      </w:r>
    </w:p>
    <w:p w14:paraId="1F37A986" w14:textId="77777777" w:rsidR="00EA2899" w:rsidRPr="006201DA" w:rsidRDefault="00EA2899" w:rsidP="0096652A">
      <w:pPr>
        <w:pStyle w:val="NormalWeb"/>
        <w:numPr>
          <w:ilvl w:val="0"/>
          <w:numId w:val="133"/>
        </w:numPr>
        <w:tabs>
          <w:tab w:val="clear" w:pos="90"/>
          <w:tab w:val="left" w:pos="1966"/>
        </w:tabs>
        <w:autoSpaceDE/>
        <w:autoSpaceDN/>
        <w:adjustRightInd/>
        <w:ind w:left="284" w:right="0" w:hanging="284"/>
        <w:rPr>
          <w:rStyle w:val="FontStyle27"/>
          <w:rFonts w:ascii="Verdana" w:hAnsi="Verdana"/>
          <w:b w:val="0"/>
          <w:color w:val="auto"/>
          <w:lang w:val="sr-Cyrl-RS"/>
        </w:rPr>
      </w:pPr>
      <w:r w:rsidRPr="006201DA">
        <w:rPr>
          <w:rStyle w:val="FontStyle27"/>
          <w:rFonts w:ascii="Verdana" w:hAnsi="Verdana"/>
          <w:b w:val="0"/>
          <w:color w:val="auto"/>
          <w:lang w:val="sr-Cyrl-RS"/>
        </w:rPr>
        <w:t>дефинисати интегралну заштиту, кад услови природних и културних заштићених добара дозвољавају, у циљу повећање атрактивности подручја</w:t>
      </w:r>
      <w:r w:rsidRPr="006201DA">
        <w:rPr>
          <w:rStyle w:val="FontStyle27"/>
          <w:rFonts w:ascii="Verdana" w:hAnsi="Verdana"/>
          <w:b w:val="0"/>
          <w:color w:val="auto"/>
        </w:rPr>
        <w:t>.</w:t>
      </w:r>
    </w:p>
    <w:p w14:paraId="356F4DE6" w14:textId="77777777" w:rsidR="00EA2899" w:rsidRDefault="00EA2899" w:rsidP="00EA2899">
      <w:pPr>
        <w:pStyle w:val="NormalWeb"/>
        <w:tabs>
          <w:tab w:val="left" w:pos="1966"/>
        </w:tabs>
        <w:rPr>
          <w:rStyle w:val="FontStyle27"/>
          <w:rFonts w:ascii="Verdana" w:hAnsi="Verdana"/>
          <w:color w:val="auto"/>
        </w:rPr>
      </w:pPr>
    </w:p>
    <w:p w14:paraId="69C0886A" w14:textId="78311EB8" w:rsidR="00DA6447" w:rsidRDefault="00DA6447" w:rsidP="00EA2899">
      <w:pPr>
        <w:pStyle w:val="NormalWeb"/>
        <w:tabs>
          <w:tab w:val="left" w:pos="1966"/>
        </w:tabs>
        <w:rPr>
          <w:rStyle w:val="FontStyle27"/>
          <w:rFonts w:ascii="Verdana" w:hAnsi="Verdana"/>
          <w:color w:val="auto"/>
        </w:rPr>
      </w:pPr>
    </w:p>
    <w:p w14:paraId="0E629D16" w14:textId="77777777" w:rsidR="00DA6447" w:rsidRPr="00DA6447" w:rsidRDefault="00DA6447" w:rsidP="00EA2899">
      <w:pPr>
        <w:pStyle w:val="NormalWeb"/>
        <w:tabs>
          <w:tab w:val="left" w:pos="1966"/>
        </w:tabs>
        <w:rPr>
          <w:rStyle w:val="FontStyle27"/>
          <w:rFonts w:ascii="Verdana" w:hAnsi="Verdana"/>
          <w:color w:val="auto"/>
        </w:rPr>
      </w:pPr>
    </w:p>
    <w:p w14:paraId="0A0C50B1" w14:textId="77777777" w:rsidR="00EA2899" w:rsidRPr="001039BB" w:rsidRDefault="00EA2899" w:rsidP="00A21FAA">
      <w:pPr>
        <w:widowControl w:val="0"/>
        <w:ind w:right="-2"/>
        <w:jc w:val="both"/>
        <w:rPr>
          <w:spacing w:val="-4"/>
          <w:szCs w:val="18"/>
          <w:lang w:val="sr-Cyrl-RS"/>
        </w:rPr>
      </w:pPr>
      <w:r w:rsidRPr="001039BB">
        <w:rPr>
          <w:spacing w:val="-4"/>
          <w:szCs w:val="18"/>
          <w:lang w:val="sr-Cyrl-RS"/>
        </w:rPr>
        <w:t xml:space="preserve">Код израде просторних </w:t>
      </w:r>
      <w:r w:rsidRPr="001039BB">
        <w:rPr>
          <w:b/>
          <w:spacing w:val="-4"/>
          <w:szCs w:val="18"/>
          <w:lang w:val="sr-Cyrl-RS"/>
        </w:rPr>
        <w:t>планова јединица локалне самоуправе</w:t>
      </w:r>
      <w:r w:rsidRPr="001039BB">
        <w:rPr>
          <w:spacing w:val="-4"/>
          <w:szCs w:val="18"/>
          <w:lang w:val="sr-Cyrl-RS"/>
        </w:rPr>
        <w:t xml:space="preserve"> неопходно је преиспитати грађевинско земљиште и ограничити ширење грађевинских подручја урбаних насеља, руралних насеља и радних и туристичких комплекса, у првом реду дуж најфреквентнијих саобраћајница. Утврдиће се плански основ за јачање и унапређење рурално-урбаних веза и повећање приступачности руралног подручја, утврђивањем еколошких услуга руралног подручја за развој урбаних насеља и јединица локалних самоуправа, и обезбеђењем услуга саобраћајне, комуналне и јавно социјалне инфраструктуре и других услуга и сервиса на руралном подручју.</w:t>
      </w:r>
    </w:p>
    <w:p w14:paraId="15804B81" w14:textId="77777777" w:rsidR="00EA2899" w:rsidRPr="006201DA" w:rsidRDefault="00EA2899" w:rsidP="00A21FAA">
      <w:pPr>
        <w:widowControl w:val="0"/>
        <w:tabs>
          <w:tab w:val="left" w:pos="3206"/>
        </w:tabs>
        <w:ind w:right="-2"/>
        <w:jc w:val="both"/>
        <w:rPr>
          <w:szCs w:val="18"/>
          <w:lang w:val="sr-Cyrl-RS"/>
        </w:rPr>
      </w:pPr>
    </w:p>
    <w:p w14:paraId="75DD45FD" w14:textId="77777777" w:rsidR="00EA2899" w:rsidRPr="006201DA" w:rsidRDefault="00EA2899" w:rsidP="00A21FAA">
      <w:pPr>
        <w:widowControl w:val="0"/>
        <w:tabs>
          <w:tab w:val="left" w:pos="3206"/>
        </w:tabs>
        <w:ind w:right="-2"/>
        <w:jc w:val="both"/>
        <w:rPr>
          <w:szCs w:val="18"/>
          <w:lang w:val="sr-Cyrl-RS"/>
        </w:rPr>
      </w:pPr>
      <w:r w:rsidRPr="006201DA">
        <w:rPr>
          <w:szCs w:val="18"/>
          <w:lang w:val="sr-Cyrl-RS"/>
        </w:rPr>
        <w:t xml:space="preserve">У периоду до 2025. године утврђује се обавеза усаглашавања свих донетих </w:t>
      </w:r>
      <w:r w:rsidRPr="006201DA">
        <w:rPr>
          <w:b/>
          <w:bCs/>
          <w:szCs w:val="18"/>
          <w:lang w:val="sr-Cyrl-RS"/>
        </w:rPr>
        <w:t>просторних планова јединица локалне самоуправе</w:t>
      </w:r>
      <w:r w:rsidRPr="006201DA">
        <w:rPr>
          <w:szCs w:val="18"/>
          <w:lang w:val="sr-Cyrl-RS"/>
        </w:rPr>
        <w:t xml:space="preserve"> са ППРС, РПП и важећим ППППН.</w:t>
      </w:r>
    </w:p>
    <w:p w14:paraId="44D2E89B" w14:textId="77777777" w:rsidR="00EA2899" w:rsidRPr="006201DA" w:rsidRDefault="00EA2899" w:rsidP="00A21FAA">
      <w:pPr>
        <w:widowControl w:val="0"/>
        <w:tabs>
          <w:tab w:val="left" w:pos="3206"/>
        </w:tabs>
        <w:ind w:right="-2"/>
        <w:jc w:val="both"/>
        <w:rPr>
          <w:szCs w:val="18"/>
          <w:lang w:val="sr-Cyrl-RS"/>
        </w:rPr>
      </w:pPr>
    </w:p>
    <w:p w14:paraId="6A325926" w14:textId="77777777" w:rsidR="00EA2899" w:rsidRPr="006201DA" w:rsidRDefault="00EA2899" w:rsidP="00A21FAA">
      <w:pPr>
        <w:widowControl w:val="0"/>
        <w:ind w:right="-2"/>
        <w:jc w:val="both"/>
        <w:rPr>
          <w:spacing w:val="46"/>
          <w:szCs w:val="18"/>
          <w:lang w:val="sr-Cyrl-RS"/>
        </w:rPr>
      </w:pPr>
      <w:r w:rsidRPr="006201DA">
        <w:rPr>
          <w:szCs w:val="18"/>
          <w:lang w:val="sr-Cyrl-RS"/>
        </w:rPr>
        <w:t>У</w:t>
      </w:r>
      <w:r w:rsidRPr="006201DA">
        <w:rPr>
          <w:spacing w:val="31"/>
          <w:szCs w:val="18"/>
          <w:lang w:val="sr-Cyrl-RS"/>
        </w:rPr>
        <w:t xml:space="preserve"> </w:t>
      </w:r>
      <w:r w:rsidRPr="006201DA">
        <w:rPr>
          <w:b/>
          <w:spacing w:val="-1"/>
          <w:szCs w:val="18"/>
          <w:lang w:val="sr-Cyrl-RS"/>
        </w:rPr>
        <w:t>генералним</w:t>
      </w:r>
      <w:r w:rsidRPr="006201DA">
        <w:rPr>
          <w:b/>
          <w:spacing w:val="32"/>
          <w:szCs w:val="18"/>
          <w:lang w:val="sr-Cyrl-RS"/>
        </w:rPr>
        <w:t xml:space="preserve"> </w:t>
      </w:r>
      <w:r w:rsidRPr="006201DA">
        <w:rPr>
          <w:b/>
          <w:spacing w:val="-1"/>
          <w:szCs w:val="18"/>
          <w:lang w:val="sr-Cyrl-RS"/>
        </w:rPr>
        <w:t>урбанистичким</w:t>
      </w:r>
      <w:r w:rsidRPr="006201DA">
        <w:rPr>
          <w:b/>
          <w:spacing w:val="30"/>
          <w:szCs w:val="18"/>
          <w:lang w:val="sr-Cyrl-RS"/>
        </w:rPr>
        <w:t xml:space="preserve"> </w:t>
      </w:r>
      <w:r w:rsidRPr="006201DA">
        <w:rPr>
          <w:b/>
          <w:spacing w:val="-1"/>
          <w:szCs w:val="18"/>
          <w:lang w:val="sr-Cyrl-RS"/>
        </w:rPr>
        <w:t>плановима</w:t>
      </w:r>
      <w:r w:rsidRPr="006201DA">
        <w:rPr>
          <w:spacing w:val="30"/>
          <w:szCs w:val="18"/>
          <w:lang w:val="sr-Cyrl-RS"/>
        </w:rPr>
        <w:t xml:space="preserve"> </w:t>
      </w:r>
      <w:r w:rsidRPr="006201DA">
        <w:rPr>
          <w:szCs w:val="18"/>
          <w:lang w:val="sr-Cyrl-RS"/>
        </w:rPr>
        <w:t>и</w:t>
      </w:r>
      <w:r w:rsidRPr="006201DA">
        <w:rPr>
          <w:spacing w:val="34"/>
          <w:szCs w:val="18"/>
          <w:lang w:val="sr-Cyrl-RS"/>
        </w:rPr>
        <w:t xml:space="preserve"> </w:t>
      </w:r>
      <w:r w:rsidRPr="006201DA">
        <w:rPr>
          <w:szCs w:val="18"/>
          <w:lang w:val="sr-Cyrl-RS"/>
        </w:rPr>
        <w:t>у</w:t>
      </w:r>
      <w:r w:rsidRPr="006201DA">
        <w:rPr>
          <w:spacing w:val="33"/>
          <w:szCs w:val="18"/>
          <w:lang w:val="sr-Cyrl-RS"/>
        </w:rPr>
        <w:t xml:space="preserve"> </w:t>
      </w:r>
      <w:r w:rsidRPr="006201DA">
        <w:rPr>
          <w:b/>
          <w:spacing w:val="-1"/>
          <w:szCs w:val="18"/>
          <w:lang w:val="sr-Cyrl-RS"/>
        </w:rPr>
        <w:t>плановима</w:t>
      </w:r>
      <w:r w:rsidRPr="006201DA">
        <w:rPr>
          <w:b/>
          <w:spacing w:val="30"/>
          <w:szCs w:val="18"/>
          <w:lang w:val="sr-Cyrl-RS"/>
        </w:rPr>
        <w:t xml:space="preserve"> </w:t>
      </w:r>
      <w:r w:rsidRPr="006201DA">
        <w:rPr>
          <w:b/>
          <w:spacing w:val="-1"/>
          <w:szCs w:val="18"/>
          <w:lang w:val="sr-Cyrl-RS"/>
        </w:rPr>
        <w:t>генералне</w:t>
      </w:r>
      <w:r w:rsidRPr="006201DA">
        <w:rPr>
          <w:b/>
          <w:spacing w:val="32"/>
          <w:szCs w:val="18"/>
          <w:lang w:val="sr-Cyrl-RS"/>
        </w:rPr>
        <w:t xml:space="preserve"> </w:t>
      </w:r>
      <w:r w:rsidRPr="006201DA">
        <w:rPr>
          <w:b/>
          <w:spacing w:val="-1"/>
          <w:szCs w:val="18"/>
          <w:lang w:val="sr-Cyrl-RS"/>
        </w:rPr>
        <w:t>регулације</w:t>
      </w:r>
      <w:r w:rsidRPr="006201DA">
        <w:rPr>
          <w:spacing w:val="30"/>
          <w:szCs w:val="18"/>
          <w:lang w:val="sr-Cyrl-RS"/>
        </w:rPr>
        <w:t xml:space="preserve"> </w:t>
      </w:r>
      <w:r w:rsidRPr="006201DA">
        <w:rPr>
          <w:szCs w:val="18"/>
          <w:lang w:val="sr-Cyrl-RS"/>
        </w:rPr>
        <w:t>за</w:t>
      </w:r>
      <w:r w:rsidRPr="006201DA">
        <w:rPr>
          <w:spacing w:val="85"/>
          <w:szCs w:val="18"/>
          <w:lang w:val="sr-Cyrl-RS"/>
        </w:rPr>
        <w:t xml:space="preserve"> </w:t>
      </w:r>
      <w:r w:rsidRPr="006201DA">
        <w:rPr>
          <w:spacing w:val="-1"/>
          <w:szCs w:val="18"/>
          <w:lang w:val="sr-Cyrl-RS"/>
        </w:rPr>
        <w:t>урбана</w:t>
      </w:r>
      <w:r w:rsidRPr="006201DA">
        <w:rPr>
          <w:spacing w:val="6"/>
          <w:szCs w:val="18"/>
          <w:lang w:val="sr-Cyrl-RS"/>
        </w:rPr>
        <w:t xml:space="preserve"> </w:t>
      </w:r>
      <w:r w:rsidRPr="006201DA">
        <w:rPr>
          <w:spacing w:val="-1"/>
          <w:szCs w:val="18"/>
          <w:lang w:val="sr-Cyrl-RS"/>
        </w:rPr>
        <w:t>насеља</w:t>
      </w:r>
      <w:r w:rsidRPr="006201DA">
        <w:rPr>
          <w:spacing w:val="6"/>
          <w:szCs w:val="18"/>
          <w:lang w:val="sr-Cyrl-RS"/>
        </w:rPr>
        <w:t xml:space="preserve"> </w:t>
      </w:r>
      <w:r w:rsidRPr="006201DA">
        <w:rPr>
          <w:szCs w:val="18"/>
          <w:lang w:val="sr-Cyrl-RS"/>
        </w:rPr>
        <w:t>за</w:t>
      </w:r>
      <w:r w:rsidRPr="006201DA">
        <w:rPr>
          <w:spacing w:val="6"/>
          <w:szCs w:val="18"/>
          <w:lang w:val="sr-Cyrl-RS"/>
        </w:rPr>
        <w:t xml:space="preserve"> </w:t>
      </w:r>
      <w:r w:rsidRPr="006201DA">
        <w:rPr>
          <w:szCs w:val="18"/>
          <w:lang w:val="sr-Cyrl-RS"/>
        </w:rPr>
        <w:t>која</w:t>
      </w:r>
      <w:r w:rsidRPr="006201DA">
        <w:rPr>
          <w:spacing w:val="8"/>
          <w:szCs w:val="18"/>
          <w:lang w:val="sr-Cyrl-RS"/>
        </w:rPr>
        <w:t xml:space="preserve"> </w:t>
      </w:r>
      <w:r w:rsidRPr="006201DA">
        <w:rPr>
          <w:spacing w:val="-1"/>
          <w:szCs w:val="18"/>
          <w:lang w:val="sr-Cyrl-RS"/>
        </w:rPr>
        <w:t>се</w:t>
      </w:r>
      <w:r w:rsidRPr="006201DA">
        <w:rPr>
          <w:spacing w:val="6"/>
          <w:szCs w:val="18"/>
          <w:lang w:val="sr-Cyrl-RS"/>
        </w:rPr>
        <w:t xml:space="preserve"> </w:t>
      </w:r>
      <w:r w:rsidRPr="006201DA">
        <w:rPr>
          <w:szCs w:val="18"/>
          <w:lang w:val="sr-Cyrl-RS"/>
        </w:rPr>
        <w:t>не</w:t>
      </w:r>
      <w:r w:rsidRPr="006201DA">
        <w:rPr>
          <w:spacing w:val="6"/>
          <w:szCs w:val="18"/>
          <w:lang w:val="sr-Cyrl-RS"/>
        </w:rPr>
        <w:t xml:space="preserve"> </w:t>
      </w:r>
      <w:r w:rsidRPr="006201DA">
        <w:rPr>
          <w:spacing w:val="-1"/>
          <w:szCs w:val="18"/>
          <w:lang w:val="sr-Cyrl-RS"/>
        </w:rPr>
        <w:t>израђује</w:t>
      </w:r>
      <w:r w:rsidRPr="006201DA">
        <w:rPr>
          <w:spacing w:val="6"/>
          <w:szCs w:val="18"/>
          <w:lang w:val="sr-Cyrl-RS"/>
        </w:rPr>
        <w:t xml:space="preserve"> </w:t>
      </w:r>
      <w:r w:rsidRPr="006201DA">
        <w:rPr>
          <w:szCs w:val="18"/>
          <w:lang w:val="sr-Cyrl-RS"/>
        </w:rPr>
        <w:t>генерални</w:t>
      </w:r>
      <w:r w:rsidRPr="006201DA">
        <w:rPr>
          <w:spacing w:val="10"/>
          <w:szCs w:val="18"/>
          <w:lang w:val="sr-Cyrl-RS"/>
        </w:rPr>
        <w:t xml:space="preserve"> </w:t>
      </w:r>
      <w:r w:rsidRPr="006201DA">
        <w:rPr>
          <w:spacing w:val="-1"/>
          <w:szCs w:val="18"/>
          <w:lang w:val="sr-Cyrl-RS"/>
        </w:rPr>
        <w:t>урбанистички</w:t>
      </w:r>
      <w:r w:rsidRPr="006201DA">
        <w:rPr>
          <w:spacing w:val="5"/>
          <w:szCs w:val="18"/>
          <w:lang w:val="sr-Cyrl-RS"/>
        </w:rPr>
        <w:t xml:space="preserve"> </w:t>
      </w:r>
      <w:r w:rsidRPr="006201DA">
        <w:rPr>
          <w:spacing w:val="-1"/>
          <w:szCs w:val="18"/>
          <w:lang w:val="sr-Cyrl-RS"/>
        </w:rPr>
        <w:t>план,</w:t>
      </w:r>
      <w:r w:rsidRPr="006201DA">
        <w:rPr>
          <w:spacing w:val="6"/>
          <w:szCs w:val="18"/>
          <w:lang w:val="sr-Cyrl-RS"/>
        </w:rPr>
        <w:t xml:space="preserve"> </w:t>
      </w:r>
      <w:r w:rsidRPr="006201DA">
        <w:rPr>
          <w:spacing w:val="-1"/>
          <w:szCs w:val="18"/>
          <w:lang w:val="sr-Cyrl-RS"/>
        </w:rPr>
        <w:t>посебна</w:t>
      </w:r>
      <w:r w:rsidRPr="006201DA">
        <w:rPr>
          <w:spacing w:val="6"/>
          <w:szCs w:val="18"/>
          <w:lang w:val="sr-Cyrl-RS"/>
        </w:rPr>
        <w:t xml:space="preserve"> </w:t>
      </w:r>
      <w:r w:rsidRPr="006201DA">
        <w:rPr>
          <w:szCs w:val="18"/>
          <w:lang w:val="sr-Cyrl-RS"/>
        </w:rPr>
        <w:t>пажња</w:t>
      </w:r>
      <w:r w:rsidRPr="006201DA">
        <w:rPr>
          <w:spacing w:val="49"/>
          <w:szCs w:val="18"/>
          <w:lang w:val="sr-Cyrl-RS"/>
        </w:rPr>
        <w:t xml:space="preserve"> </w:t>
      </w:r>
      <w:r w:rsidRPr="006201DA">
        <w:rPr>
          <w:szCs w:val="18"/>
          <w:lang w:val="sr-Cyrl-RS"/>
        </w:rPr>
        <w:t>обратиће</w:t>
      </w:r>
      <w:r w:rsidRPr="006201DA">
        <w:rPr>
          <w:spacing w:val="46"/>
          <w:szCs w:val="18"/>
          <w:lang w:val="sr-Cyrl-RS"/>
        </w:rPr>
        <w:t xml:space="preserve"> </w:t>
      </w:r>
      <w:r w:rsidRPr="006201DA">
        <w:rPr>
          <w:spacing w:val="-1"/>
          <w:szCs w:val="18"/>
          <w:lang w:val="sr-Cyrl-RS"/>
        </w:rPr>
        <w:t>се</w:t>
      </w:r>
      <w:r w:rsidRPr="006201DA">
        <w:rPr>
          <w:spacing w:val="46"/>
          <w:szCs w:val="18"/>
          <w:lang w:val="sr-Cyrl-RS"/>
        </w:rPr>
        <w:t xml:space="preserve"> </w:t>
      </w:r>
      <w:r w:rsidRPr="006201DA">
        <w:rPr>
          <w:szCs w:val="18"/>
          <w:lang w:val="sr-Cyrl-RS"/>
        </w:rPr>
        <w:t>на:</w:t>
      </w:r>
      <w:r w:rsidRPr="006201DA">
        <w:rPr>
          <w:spacing w:val="46"/>
          <w:szCs w:val="18"/>
          <w:lang w:val="sr-Cyrl-RS"/>
        </w:rPr>
        <w:t xml:space="preserve"> </w:t>
      </w:r>
      <w:r w:rsidRPr="006201DA">
        <w:rPr>
          <w:spacing w:val="-1"/>
          <w:szCs w:val="18"/>
          <w:lang w:val="sr-Cyrl-RS"/>
        </w:rPr>
        <w:t>преиспитивање</w:t>
      </w:r>
      <w:r w:rsidRPr="006201DA">
        <w:rPr>
          <w:spacing w:val="46"/>
          <w:szCs w:val="18"/>
          <w:lang w:val="sr-Cyrl-RS"/>
        </w:rPr>
        <w:t xml:space="preserve"> </w:t>
      </w:r>
      <w:r w:rsidRPr="006201DA">
        <w:rPr>
          <w:szCs w:val="18"/>
          <w:lang w:val="sr-Cyrl-RS"/>
        </w:rPr>
        <w:t>и</w:t>
      </w:r>
      <w:r w:rsidRPr="006201DA">
        <w:rPr>
          <w:spacing w:val="48"/>
          <w:szCs w:val="18"/>
          <w:lang w:val="sr-Cyrl-RS"/>
        </w:rPr>
        <w:t xml:space="preserve"> </w:t>
      </w:r>
      <w:r w:rsidRPr="006201DA">
        <w:rPr>
          <w:spacing w:val="-1"/>
          <w:szCs w:val="18"/>
          <w:lang w:val="sr-Cyrl-RS"/>
        </w:rPr>
        <w:t>редуковање</w:t>
      </w:r>
      <w:r w:rsidRPr="006201DA">
        <w:rPr>
          <w:spacing w:val="48"/>
          <w:szCs w:val="18"/>
          <w:lang w:val="sr-Cyrl-RS"/>
        </w:rPr>
        <w:t xml:space="preserve"> </w:t>
      </w:r>
      <w:r w:rsidRPr="006201DA">
        <w:rPr>
          <w:spacing w:val="-1"/>
          <w:szCs w:val="18"/>
          <w:lang w:val="sr-Cyrl-RS"/>
        </w:rPr>
        <w:t>обухвата</w:t>
      </w:r>
      <w:r w:rsidRPr="006201DA">
        <w:rPr>
          <w:spacing w:val="47"/>
          <w:szCs w:val="18"/>
          <w:lang w:val="sr-Cyrl-RS"/>
        </w:rPr>
        <w:t xml:space="preserve"> </w:t>
      </w:r>
      <w:r w:rsidRPr="006201DA">
        <w:rPr>
          <w:spacing w:val="-1"/>
          <w:szCs w:val="18"/>
          <w:lang w:val="sr-Cyrl-RS"/>
        </w:rPr>
        <w:t>грађевинског</w:t>
      </w:r>
      <w:r w:rsidRPr="006201DA">
        <w:rPr>
          <w:spacing w:val="47"/>
          <w:szCs w:val="18"/>
          <w:lang w:val="sr-Cyrl-RS"/>
        </w:rPr>
        <w:t xml:space="preserve"> </w:t>
      </w:r>
      <w:r w:rsidRPr="006201DA">
        <w:rPr>
          <w:spacing w:val="-1"/>
          <w:szCs w:val="18"/>
          <w:lang w:val="sr-Cyrl-RS"/>
        </w:rPr>
        <w:t>подручја,</w:t>
      </w:r>
      <w:r w:rsidRPr="006201DA">
        <w:rPr>
          <w:spacing w:val="50"/>
          <w:szCs w:val="18"/>
          <w:lang w:val="sr-Cyrl-RS"/>
        </w:rPr>
        <w:t xml:space="preserve"> </w:t>
      </w:r>
      <w:r w:rsidRPr="006201DA">
        <w:rPr>
          <w:szCs w:val="18"/>
          <w:lang w:val="sr-Cyrl-RS"/>
        </w:rPr>
        <w:t>у</w:t>
      </w:r>
      <w:r w:rsidRPr="006201DA">
        <w:rPr>
          <w:spacing w:val="42"/>
          <w:szCs w:val="18"/>
          <w:lang w:val="sr-Cyrl-RS"/>
        </w:rPr>
        <w:t xml:space="preserve"> </w:t>
      </w:r>
      <w:r w:rsidRPr="006201DA">
        <w:rPr>
          <w:szCs w:val="18"/>
          <w:lang w:val="sr-Cyrl-RS"/>
        </w:rPr>
        <w:t>циљу</w:t>
      </w:r>
      <w:r w:rsidRPr="006201DA">
        <w:rPr>
          <w:spacing w:val="55"/>
          <w:szCs w:val="18"/>
          <w:lang w:val="sr-Cyrl-RS"/>
        </w:rPr>
        <w:t xml:space="preserve"> </w:t>
      </w:r>
      <w:r w:rsidRPr="006201DA">
        <w:rPr>
          <w:spacing w:val="-1"/>
          <w:szCs w:val="18"/>
          <w:lang w:val="sr-Cyrl-RS"/>
        </w:rPr>
        <w:t>заустављања</w:t>
      </w:r>
      <w:r w:rsidRPr="006201DA">
        <w:rPr>
          <w:spacing w:val="22"/>
          <w:szCs w:val="18"/>
          <w:lang w:val="sr-Cyrl-RS"/>
        </w:rPr>
        <w:t xml:space="preserve"> </w:t>
      </w:r>
      <w:r w:rsidRPr="006201DA">
        <w:rPr>
          <w:spacing w:val="-1"/>
          <w:szCs w:val="18"/>
          <w:lang w:val="sr-Cyrl-RS"/>
        </w:rPr>
        <w:t>даљег</w:t>
      </w:r>
      <w:r w:rsidRPr="006201DA">
        <w:rPr>
          <w:spacing w:val="23"/>
          <w:szCs w:val="18"/>
          <w:lang w:val="sr-Cyrl-RS"/>
        </w:rPr>
        <w:t xml:space="preserve"> </w:t>
      </w:r>
      <w:r w:rsidRPr="006201DA">
        <w:rPr>
          <w:szCs w:val="18"/>
          <w:lang w:val="sr-Cyrl-RS"/>
        </w:rPr>
        <w:t>нерационалног</w:t>
      </w:r>
      <w:r w:rsidRPr="006201DA">
        <w:rPr>
          <w:spacing w:val="21"/>
          <w:szCs w:val="18"/>
          <w:lang w:val="sr-Cyrl-RS"/>
        </w:rPr>
        <w:t xml:space="preserve"> </w:t>
      </w:r>
      <w:r w:rsidRPr="006201DA">
        <w:rPr>
          <w:spacing w:val="-1"/>
          <w:szCs w:val="18"/>
          <w:lang w:val="sr-Cyrl-RS"/>
        </w:rPr>
        <w:t>ширења</w:t>
      </w:r>
      <w:r w:rsidRPr="006201DA">
        <w:rPr>
          <w:spacing w:val="22"/>
          <w:szCs w:val="18"/>
          <w:lang w:val="sr-Cyrl-RS"/>
        </w:rPr>
        <w:t xml:space="preserve"> </w:t>
      </w:r>
      <w:r w:rsidRPr="006201DA">
        <w:rPr>
          <w:szCs w:val="18"/>
          <w:lang w:val="sr-Cyrl-RS"/>
        </w:rPr>
        <w:t>и</w:t>
      </w:r>
      <w:r w:rsidRPr="006201DA">
        <w:rPr>
          <w:spacing w:val="22"/>
          <w:szCs w:val="18"/>
          <w:lang w:val="sr-Cyrl-RS"/>
        </w:rPr>
        <w:t xml:space="preserve"> </w:t>
      </w:r>
      <w:r w:rsidRPr="006201DA">
        <w:rPr>
          <w:spacing w:val="-1"/>
          <w:szCs w:val="18"/>
          <w:lang w:val="sr-Cyrl-RS"/>
        </w:rPr>
        <w:t>расплињавања</w:t>
      </w:r>
      <w:r w:rsidRPr="006201DA">
        <w:rPr>
          <w:spacing w:val="25"/>
          <w:szCs w:val="18"/>
          <w:lang w:val="sr-Cyrl-RS"/>
        </w:rPr>
        <w:t xml:space="preserve"> </w:t>
      </w:r>
      <w:r w:rsidRPr="006201DA">
        <w:rPr>
          <w:spacing w:val="-1"/>
          <w:szCs w:val="18"/>
          <w:lang w:val="sr-Cyrl-RS"/>
        </w:rPr>
        <w:t>урбаних</w:t>
      </w:r>
      <w:r w:rsidRPr="006201DA">
        <w:rPr>
          <w:spacing w:val="30"/>
          <w:szCs w:val="18"/>
          <w:lang w:val="sr-Cyrl-RS"/>
        </w:rPr>
        <w:t xml:space="preserve"> </w:t>
      </w:r>
      <w:r w:rsidRPr="006201DA">
        <w:rPr>
          <w:spacing w:val="-1"/>
          <w:szCs w:val="18"/>
          <w:lang w:val="sr-Cyrl-RS"/>
        </w:rPr>
        <w:t>центара</w:t>
      </w:r>
      <w:r w:rsidRPr="006201DA">
        <w:rPr>
          <w:spacing w:val="22"/>
          <w:szCs w:val="18"/>
          <w:lang w:val="sr-Cyrl-RS"/>
        </w:rPr>
        <w:t xml:space="preserve"> </w:t>
      </w:r>
      <w:r w:rsidRPr="006201DA">
        <w:rPr>
          <w:szCs w:val="18"/>
          <w:lang w:val="sr-Cyrl-RS"/>
        </w:rPr>
        <w:t>и</w:t>
      </w:r>
      <w:r w:rsidRPr="006201DA">
        <w:rPr>
          <w:spacing w:val="27"/>
          <w:szCs w:val="18"/>
          <w:lang w:val="sr-Cyrl-RS"/>
        </w:rPr>
        <w:t xml:space="preserve"> </w:t>
      </w:r>
      <w:r w:rsidRPr="006201DA">
        <w:rPr>
          <w:spacing w:val="-2"/>
          <w:szCs w:val="18"/>
          <w:lang w:val="sr-Cyrl-RS"/>
        </w:rPr>
        <w:t>урбаних</w:t>
      </w:r>
      <w:r w:rsidRPr="006201DA">
        <w:rPr>
          <w:spacing w:val="69"/>
          <w:szCs w:val="18"/>
          <w:lang w:val="sr-Cyrl-RS"/>
        </w:rPr>
        <w:t xml:space="preserve"> </w:t>
      </w:r>
      <w:r w:rsidRPr="006201DA">
        <w:rPr>
          <w:spacing w:val="-1"/>
          <w:szCs w:val="18"/>
          <w:lang w:val="sr-Cyrl-RS"/>
        </w:rPr>
        <w:t>насеља, дефинисање мера за ревитализацију напуштених и запуштених простора унутар насељских структура, оживљавање старих или стварање нових отворених јавних простора, који доприносе вишем нивоу стандарда становања у урбаним насељима, као и подизању еколошког, естетског, хуманог и одрживог квалитета простора и очување градитељског наслеђа.</w:t>
      </w:r>
    </w:p>
    <w:p w14:paraId="2892F4A7" w14:textId="77777777" w:rsidR="00EA2899" w:rsidRPr="006201DA" w:rsidRDefault="00EA2899" w:rsidP="00A21FAA">
      <w:pPr>
        <w:jc w:val="both"/>
        <w:rPr>
          <w:b/>
          <w:szCs w:val="18"/>
          <w:lang w:val="sr-Cyrl-RS"/>
        </w:rPr>
      </w:pPr>
    </w:p>
    <w:p w14:paraId="28C06916" w14:textId="77777777" w:rsidR="00EA2899" w:rsidRPr="006201DA" w:rsidRDefault="00EA2899" w:rsidP="00A21FAA">
      <w:pPr>
        <w:jc w:val="both"/>
        <w:rPr>
          <w:b/>
          <w:szCs w:val="18"/>
          <w:lang w:val="sr-Cyrl-RS"/>
        </w:rPr>
      </w:pPr>
      <w:r w:rsidRPr="006201DA">
        <w:rPr>
          <w:b/>
          <w:szCs w:val="18"/>
          <w:lang w:val="sr-Cyrl-RS"/>
        </w:rPr>
        <w:t>Код израде урбанистичких планова за урбана насеља приоритет је:</w:t>
      </w:r>
    </w:p>
    <w:p w14:paraId="788C303B" w14:textId="77777777" w:rsidR="00EA2899" w:rsidRPr="006201DA" w:rsidRDefault="00EA2899" w:rsidP="0096652A">
      <w:pPr>
        <w:pStyle w:val="ListParagraph"/>
        <w:numPr>
          <w:ilvl w:val="0"/>
          <w:numId w:val="135"/>
        </w:numPr>
        <w:autoSpaceDE/>
        <w:autoSpaceDN/>
        <w:adjustRightInd/>
        <w:ind w:left="284" w:right="0" w:hanging="284"/>
        <w:contextualSpacing/>
        <w:rPr>
          <w:szCs w:val="18"/>
          <w:lang w:val="sr-Cyrl-RS"/>
        </w:rPr>
      </w:pPr>
      <w:r w:rsidRPr="006201DA">
        <w:rPr>
          <w:szCs w:val="18"/>
          <w:lang w:val="sr-Cyrl-RS"/>
        </w:rPr>
        <w:t>урбана обнова, рециклажа браунфилд локација и изградња у оквиру већ постојеће урбане матрице, траснформација локација у друге градске функције, пожељно у културне, образовне, start up инкубаторе или комерцијалне намене, уколико је могуће и стамбене зоне (укључујући и loft living), али са очувањем елемената индустријског наслеђа и историје места;</w:t>
      </w:r>
    </w:p>
    <w:p w14:paraId="35232CF6" w14:textId="77777777" w:rsidR="00EA2899" w:rsidRPr="006201DA" w:rsidRDefault="00EA2899" w:rsidP="0096652A">
      <w:pPr>
        <w:pStyle w:val="ListParagraph"/>
        <w:numPr>
          <w:ilvl w:val="0"/>
          <w:numId w:val="135"/>
        </w:numPr>
        <w:autoSpaceDE/>
        <w:autoSpaceDN/>
        <w:adjustRightInd/>
        <w:ind w:left="284" w:right="0" w:hanging="284"/>
        <w:contextualSpacing/>
        <w:rPr>
          <w:szCs w:val="18"/>
          <w:lang w:val="sr-Cyrl-RS"/>
        </w:rPr>
      </w:pPr>
      <w:r w:rsidRPr="006201DA">
        <w:rPr>
          <w:szCs w:val="18"/>
          <w:lang w:val="sr-Cyrl-RS"/>
        </w:rPr>
        <w:t>заштита и очување постојећих и планирање нових јавних простора и повезивања у јединствену и континуалну мрежу, градирање од микро до макро нивоа (од урбаних џепова до главних градских тргова), дизајнирање и истицање идентитета јавних простора, коришћење и уређење запуштених простора, промоција безбедних и доступних локација;</w:t>
      </w:r>
    </w:p>
    <w:p w14:paraId="2180B801" w14:textId="77777777" w:rsidR="00EA2899" w:rsidRPr="006201DA" w:rsidRDefault="00EA2899" w:rsidP="0096652A">
      <w:pPr>
        <w:pStyle w:val="ListParagraph"/>
        <w:numPr>
          <w:ilvl w:val="0"/>
          <w:numId w:val="135"/>
        </w:numPr>
        <w:autoSpaceDE/>
        <w:autoSpaceDN/>
        <w:adjustRightInd/>
        <w:ind w:left="284" w:right="0" w:hanging="284"/>
        <w:contextualSpacing/>
        <w:rPr>
          <w:szCs w:val="18"/>
          <w:lang w:val="sr-Cyrl-RS"/>
        </w:rPr>
      </w:pPr>
      <w:r w:rsidRPr="006201DA">
        <w:rPr>
          <w:szCs w:val="18"/>
          <w:lang w:val="sr-Cyrl-RS"/>
        </w:rPr>
        <w:t>заштита и очување постојећих и планирање нових зелених површина, повезивања фрагментираних површина у јединствен и континуалан простор, коришћење и уређење запуштених простора (приобалних зона, траса напуштених пруга и сл.), промоција urban gardens покрета, очување јединствених локација као што су градске шуме;</w:t>
      </w:r>
    </w:p>
    <w:p w14:paraId="621FC1A6" w14:textId="77777777" w:rsidR="00EA2899" w:rsidRPr="006201DA" w:rsidRDefault="00EA2899" w:rsidP="0096652A">
      <w:pPr>
        <w:pStyle w:val="ListParagraph"/>
        <w:numPr>
          <w:ilvl w:val="0"/>
          <w:numId w:val="135"/>
        </w:numPr>
        <w:autoSpaceDE/>
        <w:autoSpaceDN/>
        <w:adjustRightInd/>
        <w:ind w:left="284" w:right="0" w:hanging="284"/>
        <w:contextualSpacing/>
        <w:rPr>
          <w:szCs w:val="18"/>
          <w:lang w:val="sr-Cyrl-RS"/>
        </w:rPr>
      </w:pPr>
      <w:r w:rsidRPr="006201DA">
        <w:rPr>
          <w:szCs w:val="18"/>
          <w:lang w:val="sr-Cyrl-RS"/>
        </w:rPr>
        <w:t>придржавање урбоморфолошких и предеоних принципа и очување карактеристичних урбаних силуета и визура, приоритетно за зоне и целине са културним и градитељским наслеђем и важним обележјима културног и историјског развоја;</w:t>
      </w:r>
    </w:p>
    <w:p w14:paraId="7754DB7D" w14:textId="77777777" w:rsidR="00EA2899" w:rsidRPr="006201DA" w:rsidRDefault="00EA2899" w:rsidP="0096652A">
      <w:pPr>
        <w:pStyle w:val="ListParagraph"/>
        <w:numPr>
          <w:ilvl w:val="0"/>
          <w:numId w:val="135"/>
        </w:numPr>
        <w:autoSpaceDE/>
        <w:autoSpaceDN/>
        <w:adjustRightInd/>
        <w:ind w:left="284" w:right="0" w:hanging="284"/>
        <w:contextualSpacing/>
        <w:rPr>
          <w:szCs w:val="18"/>
          <w:lang w:val="sr-Cyrl-RS"/>
        </w:rPr>
      </w:pPr>
      <w:r w:rsidRPr="006201DA">
        <w:rPr>
          <w:szCs w:val="18"/>
          <w:lang w:val="sr-Cyrl-RS"/>
        </w:rPr>
        <w:t>усклађивање капацитета саобраћајне и комуналне инфраструктуре са планираним густинама, интензитетом активности и обимом изградње;</w:t>
      </w:r>
    </w:p>
    <w:p w14:paraId="0D75309E" w14:textId="77777777" w:rsidR="00EA2899" w:rsidRPr="006201DA" w:rsidRDefault="00EA2899" w:rsidP="0096652A">
      <w:pPr>
        <w:pStyle w:val="ListParagraph"/>
        <w:numPr>
          <w:ilvl w:val="0"/>
          <w:numId w:val="135"/>
        </w:numPr>
        <w:autoSpaceDE/>
        <w:autoSpaceDN/>
        <w:adjustRightInd/>
        <w:ind w:left="284" w:right="0" w:hanging="284"/>
        <w:contextualSpacing/>
        <w:rPr>
          <w:szCs w:val="18"/>
          <w:lang w:val="sr-Cyrl-RS"/>
        </w:rPr>
      </w:pPr>
      <w:r w:rsidRPr="006201DA">
        <w:rPr>
          <w:szCs w:val="18"/>
          <w:lang w:val="sr-Cyrl-RS"/>
        </w:rPr>
        <w:t>реафирмисање и доследна примена стандарда урбанистичког планирања;</w:t>
      </w:r>
    </w:p>
    <w:p w14:paraId="63D6C795" w14:textId="77777777" w:rsidR="00EA2899" w:rsidRPr="006201DA" w:rsidRDefault="00EA2899" w:rsidP="0096652A">
      <w:pPr>
        <w:pStyle w:val="ListParagraph"/>
        <w:numPr>
          <w:ilvl w:val="0"/>
          <w:numId w:val="135"/>
        </w:numPr>
        <w:autoSpaceDE/>
        <w:autoSpaceDN/>
        <w:adjustRightInd/>
        <w:ind w:left="284" w:right="0" w:hanging="284"/>
        <w:contextualSpacing/>
        <w:rPr>
          <w:szCs w:val="18"/>
          <w:lang w:val="sr-Cyrl-RS"/>
        </w:rPr>
      </w:pPr>
      <w:r w:rsidRPr="006201DA">
        <w:rPr>
          <w:szCs w:val="18"/>
          <w:lang w:val="sr-Cyrl-RS"/>
        </w:rPr>
        <w:t>афирмација и операционализација института урбане комасације.</w:t>
      </w:r>
    </w:p>
    <w:p w14:paraId="41B38315" w14:textId="77777777" w:rsidR="00EA2899" w:rsidRPr="006201DA" w:rsidRDefault="00EA2899" w:rsidP="00EA2899">
      <w:pPr>
        <w:pStyle w:val="Style6"/>
        <w:widowControl/>
        <w:tabs>
          <w:tab w:val="left" w:pos="288"/>
          <w:tab w:val="left" w:leader="dot" w:pos="8993"/>
        </w:tabs>
        <w:rPr>
          <w:rStyle w:val="FontStyle16"/>
          <w:rFonts w:ascii="Verdana" w:eastAsiaTheme="majorEastAsia" w:hAnsi="Verdana"/>
          <w:sz w:val="18"/>
          <w:szCs w:val="18"/>
          <w:lang w:val="sr-Cyrl-RS"/>
        </w:rPr>
      </w:pPr>
    </w:p>
    <w:p w14:paraId="1EB8A24F" w14:textId="77777777" w:rsidR="00EA2899" w:rsidRPr="006201DA" w:rsidRDefault="00EA2899" w:rsidP="00EA2899">
      <w:pPr>
        <w:pStyle w:val="NormalWeb"/>
        <w:rPr>
          <w:b w:val="0"/>
          <w:color w:val="auto"/>
          <w:szCs w:val="18"/>
          <w:lang w:val="sr-Cyrl-RS"/>
        </w:rPr>
      </w:pPr>
      <w:r w:rsidRPr="006201DA">
        <w:rPr>
          <w:b w:val="0"/>
          <w:color w:val="auto"/>
          <w:szCs w:val="18"/>
          <w:lang w:val="sr-Cyrl-RS"/>
        </w:rPr>
        <w:t>Проширење и организацију грађевинских подручја градских и сеоских насеља вршити уз уважавање следећих смерница:</w:t>
      </w:r>
    </w:p>
    <w:p w14:paraId="2C3776D5" w14:textId="77777777" w:rsidR="00EA2899" w:rsidRPr="006201DA" w:rsidRDefault="00EA2899" w:rsidP="0096652A">
      <w:pPr>
        <w:pStyle w:val="NormalWeb"/>
        <w:numPr>
          <w:ilvl w:val="0"/>
          <w:numId w:val="134"/>
        </w:numPr>
        <w:tabs>
          <w:tab w:val="clear" w:pos="90"/>
        </w:tabs>
        <w:autoSpaceDE/>
        <w:autoSpaceDN/>
        <w:adjustRightInd/>
        <w:ind w:left="284" w:right="0" w:hanging="284"/>
        <w:rPr>
          <w:b w:val="0"/>
          <w:color w:val="auto"/>
          <w:szCs w:val="18"/>
          <w:lang w:val="sr-Cyrl-RS"/>
        </w:rPr>
      </w:pPr>
      <w:r w:rsidRPr="006201DA">
        <w:rPr>
          <w:b w:val="0"/>
          <w:color w:val="auto"/>
          <w:szCs w:val="18"/>
          <w:lang w:val="sr-Cyrl-RS"/>
        </w:rPr>
        <w:t>претходно испитивање могућности рационалније организације и употребе постојећег грађевинског подручја, односно могућности његовог смањења уколико делови грађевинског подручја нису приведени дуже од 5 година планираној намени;</w:t>
      </w:r>
    </w:p>
    <w:p w14:paraId="66D6A3D1" w14:textId="77777777" w:rsidR="00EA2899" w:rsidRPr="006201DA" w:rsidRDefault="00EA2899" w:rsidP="0096652A">
      <w:pPr>
        <w:pStyle w:val="NormalWeb"/>
        <w:numPr>
          <w:ilvl w:val="0"/>
          <w:numId w:val="134"/>
        </w:numPr>
        <w:tabs>
          <w:tab w:val="clear" w:pos="90"/>
        </w:tabs>
        <w:autoSpaceDE/>
        <w:autoSpaceDN/>
        <w:adjustRightInd/>
        <w:ind w:left="284" w:right="0" w:hanging="284"/>
        <w:rPr>
          <w:b w:val="0"/>
          <w:color w:val="auto"/>
          <w:szCs w:val="18"/>
          <w:lang w:val="sr-Cyrl-RS"/>
        </w:rPr>
      </w:pPr>
      <w:r w:rsidRPr="006201DA">
        <w:rPr>
          <w:b w:val="0"/>
          <w:color w:val="auto"/>
          <w:szCs w:val="18"/>
          <w:lang w:val="sr-Cyrl-RS"/>
        </w:rPr>
        <w:t>употребу земљишта прилагодити локалним просторним потенцијалима и традицији грађења;</w:t>
      </w:r>
    </w:p>
    <w:p w14:paraId="53576BFB" w14:textId="77777777" w:rsidR="00EA2899" w:rsidRPr="006201DA" w:rsidRDefault="00EA2899" w:rsidP="0096652A">
      <w:pPr>
        <w:pStyle w:val="NormalWeb"/>
        <w:numPr>
          <w:ilvl w:val="0"/>
          <w:numId w:val="134"/>
        </w:numPr>
        <w:tabs>
          <w:tab w:val="clear" w:pos="90"/>
        </w:tabs>
        <w:autoSpaceDE/>
        <w:autoSpaceDN/>
        <w:adjustRightInd/>
        <w:ind w:left="284" w:right="0" w:hanging="284"/>
        <w:rPr>
          <w:b w:val="0"/>
          <w:color w:val="auto"/>
          <w:szCs w:val="18"/>
          <w:lang w:val="sr-Cyrl-RS"/>
        </w:rPr>
      </w:pPr>
      <w:r w:rsidRPr="006201DA">
        <w:rPr>
          <w:b w:val="0"/>
          <w:color w:val="auto"/>
          <w:szCs w:val="18"/>
          <w:lang w:val="sr-Cyrl-RS"/>
        </w:rPr>
        <w:t>строго поштовање пољопривредног, шумског, грађевинског и водног земљишта, заштитних коридора инфраструктуре и заштитних зона осталих намена (природна добра, културна добра, одбрана земље и др).</w:t>
      </w:r>
    </w:p>
    <w:p w14:paraId="5BD65AF7" w14:textId="77777777" w:rsidR="00EA2899" w:rsidRPr="006201DA" w:rsidRDefault="00EA2899" w:rsidP="00EA2899">
      <w:pPr>
        <w:pStyle w:val="Style6"/>
        <w:widowControl/>
        <w:tabs>
          <w:tab w:val="left" w:pos="288"/>
          <w:tab w:val="left" w:leader="dot" w:pos="8993"/>
        </w:tabs>
        <w:rPr>
          <w:rStyle w:val="FontStyle16"/>
          <w:rFonts w:ascii="Verdana" w:eastAsiaTheme="majorEastAsia" w:hAnsi="Verdana"/>
          <w:sz w:val="20"/>
          <w:szCs w:val="20"/>
          <w:lang w:val="sr-Cyrl-RS"/>
        </w:rPr>
      </w:pPr>
    </w:p>
    <w:p w14:paraId="496CAD51" w14:textId="77777777" w:rsidR="00EA2899" w:rsidRPr="006201DA" w:rsidRDefault="00EA2899" w:rsidP="00EA2899">
      <w:pPr>
        <w:pStyle w:val="Style6"/>
        <w:widowControl/>
        <w:tabs>
          <w:tab w:val="left" w:pos="288"/>
          <w:tab w:val="left" w:leader="dot" w:pos="8993"/>
        </w:tabs>
        <w:rPr>
          <w:rStyle w:val="FontStyle16"/>
          <w:rFonts w:ascii="Verdana" w:eastAsiaTheme="majorEastAsia" w:hAnsi="Verdana"/>
          <w:sz w:val="20"/>
          <w:szCs w:val="20"/>
          <w:lang w:val="sr-Cyrl-RS"/>
        </w:rPr>
      </w:pPr>
      <w:bookmarkStart w:id="1203" w:name="_Toc90375000"/>
      <w:bookmarkStart w:id="1204" w:name="_Toc90375319"/>
      <w:bookmarkStart w:id="1205" w:name="_Toc90377967"/>
      <w:bookmarkStart w:id="1206" w:name="_Toc90387167"/>
      <w:bookmarkStart w:id="1207" w:name="_Toc90388785"/>
      <w:bookmarkStart w:id="1208" w:name="_Toc90389616"/>
      <w:bookmarkStart w:id="1209" w:name="_Toc90449793"/>
      <w:bookmarkStart w:id="1210" w:name="_Toc90454733"/>
    </w:p>
    <w:p w14:paraId="6941D25E" w14:textId="032793D0" w:rsidR="00EA2899" w:rsidRPr="006201DA" w:rsidRDefault="001139C4" w:rsidP="00EA2899">
      <w:pPr>
        <w:pStyle w:val="Heding2"/>
        <w:rPr>
          <w:lang w:val="sr-Cyrl-RS"/>
        </w:rPr>
      </w:pPr>
      <w:bookmarkStart w:id="1211" w:name="_Toc90483461"/>
      <w:bookmarkStart w:id="1212" w:name="_Toc90537284"/>
      <w:bookmarkStart w:id="1213" w:name="_Toc97121424"/>
      <w:bookmarkStart w:id="1214" w:name="_Toc97280521"/>
      <w:r w:rsidRPr="006201DA">
        <w:rPr>
          <w:lang w:val="sr-Cyrl-RS"/>
        </w:rPr>
        <w:t>5</w:t>
      </w:r>
      <w:r w:rsidR="00EA2899" w:rsidRPr="006201DA">
        <w:rPr>
          <w:lang w:val="sr-Cyrl-RS"/>
        </w:rPr>
        <w:t>.2. СМЕРНИЦЕ ЗА ИЗРАДУ ДРУГЕ РАЗВОЈНЕ ДОКУМЕНАТАЦИЈЕ ЗА ПОДРУЧЈЕ ПЛАНА (однос према јавним политикама)</w:t>
      </w:r>
      <w:bookmarkEnd w:id="1203"/>
      <w:bookmarkEnd w:id="1204"/>
      <w:bookmarkEnd w:id="1205"/>
      <w:bookmarkEnd w:id="1206"/>
      <w:bookmarkEnd w:id="1207"/>
      <w:bookmarkEnd w:id="1208"/>
      <w:bookmarkEnd w:id="1209"/>
      <w:bookmarkEnd w:id="1210"/>
      <w:bookmarkEnd w:id="1211"/>
      <w:bookmarkEnd w:id="1212"/>
      <w:bookmarkEnd w:id="1213"/>
      <w:bookmarkEnd w:id="1214"/>
    </w:p>
    <w:p w14:paraId="1D30471A" w14:textId="77777777" w:rsidR="00EA2899" w:rsidRPr="006201DA" w:rsidRDefault="00EA2899" w:rsidP="00EA2899">
      <w:pPr>
        <w:pStyle w:val="Style6"/>
        <w:widowControl/>
        <w:tabs>
          <w:tab w:val="left" w:pos="288"/>
          <w:tab w:val="left" w:leader="dot" w:pos="8993"/>
        </w:tabs>
        <w:rPr>
          <w:rStyle w:val="FontStyle16"/>
          <w:rFonts w:ascii="Verdana" w:eastAsiaTheme="majorEastAsia" w:hAnsi="Verdana"/>
          <w:sz w:val="18"/>
          <w:szCs w:val="18"/>
          <w:lang w:val="sr-Cyrl-RS"/>
        </w:rPr>
      </w:pPr>
    </w:p>
    <w:p w14:paraId="602479F3" w14:textId="679014CD" w:rsidR="00EA2899" w:rsidRPr="006201DA" w:rsidRDefault="00EA2899" w:rsidP="00EA2899">
      <w:pPr>
        <w:pStyle w:val="Style6"/>
        <w:widowControl/>
        <w:tabs>
          <w:tab w:val="left" w:pos="288"/>
          <w:tab w:val="left" w:leader="dot" w:pos="8993"/>
        </w:tabs>
        <w:rPr>
          <w:rStyle w:val="FontStyle16"/>
          <w:rFonts w:ascii="Verdana" w:eastAsiaTheme="majorEastAsia" w:hAnsi="Verdana"/>
          <w:sz w:val="18"/>
          <w:szCs w:val="18"/>
          <w:lang w:val="sr-Cyrl-RS"/>
        </w:rPr>
      </w:pPr>
      <w:r w:rsidRPr="006201DA">
        <w:rPr>
          <w:rStyle w:val="FontStyle16"/>
          <w:rFonts w:ascii="Verdana" w:eastAsiaTheme="majorEastAsia" w:hAnsi="Verdana"/>
          <w:sz w:val="18"/>
          <w:szCs w:val="18"/>
          <w:lang w:val="sr-Cyrl-RS"/>
        </w:rPr>
        <w:t xml:space="preserve">Усаглашавањем планских решења РПП АПВ </w:t>
      </w:r>
      <w:r w:rsidRPr="006201DA">
        <w:rPr>
          <w:rFonts w:ascii="Verdana" w:eastAsiaTheme="majorEastAsia" w:hAnsi="Verdana"/>
          <w:szCs w:val="18"/>
          <w:lang w:val="sr-Cyrl-RS"/>
        </w:rPr>
        <w:t xml:space="preserve">кроз имплементирање јавних политика у плански систем Републике Србије није могуће јасно разграничити </w:t>
      </w:r>
      <w:r w:rsidR="0086210E">
        <w:rPr>
          <w:rFonts w:ascii="Verdana" w:eastAsiaTheme="majorEastAsia" w:hAnsi="Verdana"/>
          <w:szCs w:val="18"/>
          <w:lang w:val="sr-Cyrl-RS"/>
        </w:rPr>
        <w:t>просторне</w:t>
      </w:r>
      <w:r w:rsidRPr="006201DA">
        <w:rPr>
          <w:rFonts w:ascii="Verdana" w:eastAsiaTheme="majorEastAsia" w:hAnsi="Verdana"/>
          <w:szCs w:val="18"/>
          <w:lang w:val="sr-Cyrl-RS"/>
        </w:rPr>
        <w:t xml:space="preserve"> и друге аспекте у развоју области на националном, посебно на регионалном нивоу. Због тога се дефинишу смернице за секторску примену у планском систему, које су од највећег значаја за подршку имплементацији РПП АПВ.</w:t>
      </w:r>
    </w:p>
    <w:p w14:paraId="72674062" w14:textId="77777777" w:rsidR="00EA2899" w:rsidRPr="006201DA" w:rsidRDefault="00EA2899" w:rsidP="00EA2899">
      <w:pPr>
        <w:pStyle w:val="Style6"/>
        <w:widowControl/>
        <w:tabs>
          <w:tab w:val="left" w:pos="288"/>
          <w:tab w:val="left" w:leader="dot" w:pos="8993"/>
        </w:tabs>
        <w:rPr>
          <w:rStyle w:val="FontStyle16"/>
          <w:rFonts w:ascii="Verdana" w:eastAsiaTheme="majorEastAsia" w:hAnsi="Verdana"/>
          <w:sz w:val="18"/>
          <w:szCs w:val="18"/>
          <w:lang w:val="sr-Cyrl-RS"/>
        </w:rPr>
      </w:pPr>
    </w:p>
    <w:p w14:paraId="24A4C727" w14:textId="77777777" w:rsidR="00DA6447" w:rsidRDefault="00EA2899" w:rsidP="00EA2899">
      <w:pPr>
        <w:pStyle w:val="Style6"/>
        <w:widowControl/>
        <w:tabs>
          <w:tab w:val="left" w:pos="288"/>
          <w:tab w:val="left" w:leader="dot" w:pos="8993"/>
        </w:tabs>
        <w:rPr>
          <w:rStyle w:val="FontStyle16"/>
          <w:rFonts w:ascii="Verdana" w:eastAsiaTheme="majorEastAsia" w:hAnsi="Verdana"/>
          <w:sz w:val="18"/>
          <w:szCs w:val="18"/>
        </w:rPr>
      </w:pPr>
      <w:r w:rsidRPr="006201DA">
        <w:rPr>
          <w:rStyle w:val="FontStyle16"/>
          <w:rFonts w:ascii="Verdana" w:eastAsiaTheme="majorEastAsia" w:hAnsi="Verdana"/>
          <w:sz w:val="18"/>
          <w:szCs w:val="18"/>
          <w:lang w:val="sr-Cyrl-RS"/>
        </w:rPr>
        <w:t xml:space="preserve">У области </w:t>
      </w:r>
      <w:r w:rsidRPr="006201DA">
        <w:rPr>
          <w:rStyle w:val="FontStyle16"/>
          <w:rFonts w:ascii="Verdana" w:eastAsiaTheme="majorEastAsia" w:hAnsi="Verdana"/>
          <w:b/>
          <w:sz w:val="18"/>
          <w:szCs w:val="18"/>
          <w:lang w:val="sr-Cyrl-RS"/>
        </w:rPr>
        <w:t xml:space="preserve">пољопривреде </w:t>
      </w:r>
      <w:r w:rsidRPr="006201DA">
        <w:rPr>
          <w:rStyle w:val="FontStyle16"/>
          <w:rFonts w:ascii="Verdana" w:eastAsiaTheme="majorEastAsia" w:hAnsi="Verdana"/>
          <w:sz w:val="18"/>
          <w:szCs w:val="18"/>
          <w:lang w:val="sr-Cyrl-RS"/>
        </w:rPr>
        <w:t xml:space="preserve">јавна политика своди се на Стратегију пољопривреде и руралног развоја Републике Србије 2014-2024, основни циљ јесте подршка развоју пољопривреде, посебно прилагођавања пољопривредне политике захтевима од стране Европске Уније. </w:t>
      </w:r>
    </w:p>
    <w:p w14:paraId="7E1DD906" w14:textId="6078E6FA" w:rsidR="00EA2899" w:rsidRPr="006201DA" w:rsidRDefault="00EA2899" w:rsidP="00EA2899">
      <w:pPr>
        <w:pStyle w:val="Style6"/>
        <w:widowControl/>
        <w:tabs>
          <w:tab w:val="left" w:pos="288"/>
          <w:tab w:val="left" w:leader="dot" w:pos="8993"/>
        </w:tabs>
        <w:rPr>
          <w:rStyle w:val="FontStyle16"/>
          <w:rFonts w:ascii="Verdana" w:eastAsiaTheme="majorEastAsia" w:hAnsi="Verdana"/>
          <w:sz w:val="18"/>
          <w:szCs w:val="18"/>
          <w:lang w:val="sr-Cyrl-RS"/>
        </w:rPr>
      </w:pPr>
      <w:r w:rsidRPr="006201DA">
        <w:rPr>
          <w:rStyle w:val="FontStyle16"/>
          <w:rFonts w:ascii="Verdana" w:eastAsiaTheme="majorEastAsia" w:hAnsi="Verdana"/>
          <w:sz w:val="18"/>
          <w:szCs w:val="18"/>
          <w:lang w:val="sr-Cyrl-RS"/>
        </w:rPr>
        <w:t xml:space="preserve">Како је на територији АПВ пољопривреда развијена, од изузетног је значаја јачање активности које су усмерене на заштиту животне средине, ублажавање ефеката климатских промена, окретање ка потенцијалима органске производње,  унапређивање система наводњавања и одводњавања. У виноградарским подручјима приоритет је подршка обнови традиционалних виногорја и развоју винарства. </w:t>
      </w:r>
    </w:p>
    <w:p w14:paraId="5A1BAAE6" w14:textId="77777777" w:rsidR="00EA2899" w:rsidRPr="006201DA" w:rsidRDefault="00EA2899" w:rsidP="00EA2899">
      <w:pPr>
        <w:pStyle w:val="Style6"/>
        <w:widowControl/>
        <w:tabs>
          <w:tab w:val="left" w:pos="288"/>
          <w:tab w:val="left" w:leader="dot" w:pos="8993"/>
        </w:tabs>
        <w:rPr>
          <w:rStyle w:val="FontStyle16"/>
          <w:rFonts w:ascii="Verdana" w:eastAsiaTheme="majorEastAsia" w:hAnsi="Verdana"/>
          <w:sz w:val="18"/>
          <w:szCs w:val="18"/>
          <w:lang w:val="sr-Cyrl-RS"/>
        </w:rPr>
      </w:pPr>
    </w:p>
    <w:p w14:paraId="72780CCC" w14:textId="77777777" w:rsidR="00EA2899" w:rsidRPr="006201DA" w:rsidRDefault="00EA2899" w:rsidP="00EA2899">
      <w:pPr>
        <w:pStyle w:val="Style6"/>
        <w:widowControl/>
        <w:tabs>
          <w:tab w:val="left" w:pos="288"/>
          <w:tab w:val="left" w:leader="dot" w:pos="8993"/>
        </w:tabs>
        <w:rPr>
          <w:rStyle w:val="FontStyle16"/>
          <w:rFonts w:ascii="Verdana" w:eastAsiaTheme="majorEastAsia" w:hAnsi="Verdana"/>
          <w:sz w:val="18"/>
          <w:szCs w:val="18"/>
          <w:lang w:val="sr-Cyrl-RS"/>
        </w:rPr>
      </w:pPr>
      <w:r w:rsidRPr="006201DA">
        <w:rPr>
          <w:rStyle w:val="FontStyle16"/>
          <w:rFonts w:ascii="Verdana" w:eastAsiaTheme="majorEastAsia" w:hAnsi="Verdana"/>
          <w:sz w:val="18"/>
          <w:szCs w:val="18"/>
          <w:lang w:val="sr-Cyrl-RS"/>
        </w:rPr>
        <w:t xml:space="preserve">На националном нивоу у области </w:t>
      </w:r>
      <w:r w:rsidRPr="006201DA">
        <w:rPr>
          <w:rStyle w:val="FontStyle16"/>
          <w:rFonts w:ascii="Verdana" w:eastAsiaTheme="majorEastAsia" w:hAnsi="Verdana"/>
          <w:b/>
          <w:sz w:val="18"/>
          <w:szCs w:val="18"/>
          <w:lang w:val="sr-Cyrl-RS"/>
        </w:rPr>
        <w:t xml:space="preserve">шумарства </w:t>
      </w:r>
      <w:r w:rsidRPr="006201DA">
        <w:rPr>
          <w:rStyle w:val="FontStyle16"/>
          <w:rFonts w:ascii="Verdana" w:eastAsiaTheme="majorEastAsia" w:hAnsi="Verdana"/>
          <w:sz w:val="18"/>
          <w:szCs w:val="18"/>
          <w:lang w:val="sr-Cyrl-RS"/>
        </w:rPr>
        <w:t xml:space="preserve">првенствено је неопходно обновити стратешки документ развоја, јер се у односу на период израде истог није значајно променило стање шумовитости на територији АПВ, а самим тим ни допринос шумарства у АПВ као привредне гране. Програм равоја шума АПВ донет је на период од десет година (2013. – 2023.) и његово спровођење није у потпуности заживело, односно, могуће је да предложене мере нису дате на ефикасан начин којим би се постигли одређени циљеви – пошумљавање, реконструкција деградираних шума, конверзија изданачких шума у више узгојне облике као и мере неге постојећих очуваних шума. Такође, кроз стратешке документе и од стране покрајинских органа, неопходно је предвидети подршку власницима шума и становништва у виду техничких, саветодавних, едукативних и финансијских мера којим би се дошло до примарних циљева наведених у стратешким и развојним документима. </w:t>
      </w:r>
    </w:p>
    <w:p w14:paraId="028FE6BF" w14:textId="77777777" w:rsidR="00EA2899" w:rsidRPr="006201DA" w:rsidRDefault="00EA2899" w:rsidP="00EA2899">
      <w:pPr>
        <w:pStyle w:val="Style6"/>
        <w:widowControl/>
        <w:tabs>
          <w:tab w:val="left" w:pos="288"/>
          <w:tab w:val="left" w:leader="dot" w:pos="8993"/>
        </w:tabs>
        <w:rPr>
          <w:rFonts w:eastAsiaTheme="majorEastAsia"/>
          <w:szCs w:val="18"/>
          <w:lang w:val="sr-Cyrl-RS"/>
        </w:rPr>
      </w:pPr>
    </w:p>
    <w:p w14:paraId="6593F1CB" w14:textId="77777777" w:rsidR="00EA2899" w:rsidRPr="006201DA" w:rsidRDefault="00EA2899" w:rsidP="00EA2899">
      <w:pPr>
        <w:pStyle w:val="Style6"/>
        <w:widowControl/>
        <w:tabs>
          <w:tab w:val="left" w:pos="288"/>
          <w:tab w:val="left" w:leader="dot" w:pos="8993"/>
        </w:tabs>
        <w:rPr>
          <w:rFonts w:ascii="Verdana" w:eastAsiaTheme="majorEastAsia" w:hAnsi="Verdana"/>
          <w:szCs w:val="18"/>
          <w:lang w:val="sr-Cyrl-RS"/>
        </w:rPr>
      </w:pPr>
      <w:r w:rsidRPr="006201DA">
        <w:rPr>
          <w:rFonts w:ascii="Verdana" w:eastAsiaTheme="majorEastAsia" w:hAnsi="Verdana"/>
          <w:szCs w:val="18"/>
          <w:lang w:val="sr-Cyrl-RS"/>
        </w:rPr>
        <w:t xml:space="preserve">Реализацијом стратешких приоритета који се директно тичу </w:t>
      </w:r>
      <w:r w:rsidRPr="006201DA">
        <w:rPr>
          <w:rFonts w:ascii="Verdana" w:eastAsiaTheme="majorEastAsia" w:hAnsi="Verdana"/>
          <w:b/>
          <w:szCs w:val="18"/>
          <w:lang w:val="sr-Cyrl-RS"/>
        </w:rPr>
        <w:t>демографског развоја</w:t>
      </w:r>
      <w:r w:rsidRPr="006201DA">
        <w:rPr>
          <w:rFonts w:ascii="Verdana" w:eastAsiaTheme="majorEastAsia" w:hAnsi="Verdana"/>
          <w:szCs w:val="18"/>
          <w:lang w:val="sr-Cyrl-RS"/>
        </w:rPr>
        <w:t xml:space="preserve"> управља се преко националних стратегија које дефинишу мере, активности и механизме за њихово спровођење. Чињеница је да њихово спровођење није у потпуности заживело, или да механизми за њихово деловање нису довољно ефикасни, што говори да њихова имплементација мора бити радикалнија, целовита и стратешког типа. Такође, неопходно је континуирано праћење и анализа ефеката актуелних мера популационих и других јавних политика. Потребно је донети регионалну стратегија или стратегија за подручја са посебним развојним проблемима одрживости демографског развитка. </w:t>
      </w:r>
    </w:p>
    <w:p w14:paraId="77AFF2BB" w14:textId="77777777" w:rsidR="00EA2899" w:rsidRPr="006201DA" w:rsidRDefault="00EA2899" w:rsidP="00EA2899">
      <w:pPr>
        <w:pStyle w:val="Style6"/>
        <w:widowControl/>
        <w:tabs>
          <w:tab w:val="left" w:pos="288"/>
          <w:tab w:val="left" w:leader="dot" w:pos="8993"/>
        </w:tabs>
        <w:rPr>
          <w:rFonts w:ascii="Verdana" w:eastAsiaTheme="majorEastAsia" w:hAnsi="Verdana"/>
          <w:szCs w:val="18"/>
          <w:lang w:val="sr-Cyrl-RS"/>
        </w:rPr>
      </w:pPr>
    </w:p>
    <w:p w14:paraId="33FFD5B0" w14:textId="77777777" w:rsidR="00EA2899" w:rsidRPr="006201DA" w:rsidRDefault="00EA2899" w:rsidP="00EA2899">
      <w:pPr>
        <w:pStyle w:val="Style6"/>
        <w:widowControl/>
        <w:tabs>
          <w:tab w:val="left" w:pos="288"/>
          <w:tab w:val="left" w:leader="dot" w:pos="8993"/>
        </w:tabs>
        <w:rPr>
          <w:rFonts w:ascii="Verdana" w:eastAsiaTheme="majorEastAsia" w:hAnsi="Verdana"/>
          <w:szCs w:val="18"/>
          <w:lang w:val="sr-Cyrl-RS"/>
        </w:rPr>
      </w:pPr>
      <w:r w:rsidRPr="006201DA">
        <w:rPr>
          <w:rFonts w:ascii="Verdana" w:eastAsiaTheme="majorEastAsia" w:hAnsi="Verdana"/>
          <w:szCs w:val="18"/>
          <w:lang w:val="sr-Cyrl-RS"/>
        </w:rPr>
        <w:t>Битно је уважити регионално-специфичан приступ циљевима дефинисаним у Стратегији подстицања рађања. Специфичне мере усаглашене са регионалним специфичностима у сфери фертилитета су: јасно дефинисање подручја са приоритетом спровођења пронаталитетних мера; да мере подстицања рађања у општинама са релативно раним прворођењем буду јасно повезане са старошћу жене и редом рођења детета; да се јасно дефинишу подручја у којима мере подстицања рађања не могу дати резултат у догледној будућности и у тим подручјима преусмерити средства на мере миграционе политике.</w:t>
      </w:r>
    </w:p>
    <w:p w14:paraId="78B58E09" w14:textId="77777777" w:rsidR="00EA2899" w:rsidRPr="006201DA" w:rsidRDefault="00EA2899" w:rsidP="00EA2899">
      <w:pPr>
        <w:pStyle w:val="Style6"/>
        <w:widowControl/>
        <w:tabs>
          <w:tab w:val="left" w:pos="288"/>
          <w:tab w:val="left" w:leader="dot" w:pos="8993"/>
        </w:tabs>
        <w:rPr>
          <w:rFonts w:ascii="Verdana" w:eastAsiaTheme="majorEastAsia" w:hAnsi="Verdana"/>
          <w:szCs w:val="18"/>
          <w:lang w:val="sr-Cyrl-RS"/>
        </w:rPr>
      </w:pPr>
    </w:p>
    <w:p w14:paraId="6816EBF3" w14:textId="77777777" w:rsidR="00EA2899" w:rsidRPr="006201DA" w:rsidRDefault="00EA2899" w:rsidP="00EA2899">
      <w:pPr>
        <w:pStyle w:val="Style6"/>
        <w:widowControl/>
        <w:tabs>
          <w:tab w:val="left" w:pos="288"/>
          <w:tab w:val="left" w:leader="dot" w:pos="8993"/>
        </w:tabs>
        <w:rPr>
          <w:rStyle w:val="FontStyle16"/>
          <w:rFonts w:ascii="Verdana" w:eastAsiaTheme="majorEastAsia" w:hAnsi="Verdana"/>
          <w:sz w:val="18"/>
          <w:szCs w:val="18"/>
          <w:lang w:val="sr-Cyrl-RS"/>
        </w:rPr>
      </w:pPr>
      <w:r w:rsidRPr="006201DA">
        <w:rPr>
          <w:rFonts w:ascii="Verdana" w:eastAsiaTheme="majorEastAsia" w:hAnsi="Verdana"/>
          <w:szCs w:val="18"/>
          <w:lang w:val="sr-Cyrl-RS"/>
        </w:rPr>
        <w:t xml:space="preserve">Основа свих јавних политка мора бити промоција, побољшање и успостављање ефикасног универзалног приступа </w:t>
      </w:r>
      <w:r w:rsidRPr="006201DA">
        <w:rPr>
          <w:rFonts w:ascii="Verdana" w:eastAsiaTheme="majorEastAsia" w:hAnsi="Verdana"/>
          <w:b/>
          <w:szCs w:val="18"/>
          <w:lang w:val="sr-Cyrl-RS"/>
        </w:rPr>
        <w:t>услугама од јавног интереса</w:t>
      </w:r>
      <w:r w:rsidRPr="006201DA">
        <w:rPr>
          <w:rFonts w:ascii="Verdana" w:eastAsiaTheme="majorEastAsia" w:hAnsi="Verdana"/>
          <w:szCs w:val="18"/>
          <w:lang w:val="sr-Cyrl-RS"/>
        </w:rPr>
        <w:t>. Универзалност услуга је кључни концепт који је Европска Унија развила како би се обезбедила ефикасна доступност основних услуга. Из тог разлога, обавеза јавног сектора је да у развојним политикама, програмима и плановима у областима људских ресурса и социјалног развоја укључе и просторну димензију, односно модалитете просторне доступности. Укључивање димензије просторне доступности потребно је да садржи конкретне мере и механизме за појединачне области и развојне пројекте.</w:t>
      </w:r>
    </w:p>
    <w:p w14:paraId="5266ACB5" w14:textId="77777777" w:rsidR="00EA2899" w:rsidRPr="006201DA" w:rsidRDefault="00EA2899" w:rsidP="00EA2899">
      <w:pPr>
        <w:pStyle w:val="Style6"/>
        <w:widowControl/>
        <w:tabs>
          <w:tab w:val="left" w:pos="288"/>
          <w:tab w:val="left" w:leader="dot" w:pos="8993"/>
        </w:tabs>
        <w:rPr>
          <w:rStyle w:val="FontStyle16"/>
          <w:rFonts w:ascii="Verdana" w:eastAsiaTheme="majorEastAsia" w:hAnsi="Verdana"/>
          <w:sz w:val="18"/>
          <w:szCs w:val="18"/>
          <w:lang w:val="sr-Cyrl-RS"/>
        </w:rPr>
      </w:pPr>
    </w:p>
    <w:p w14:paraId="47FC7704" w14:textId="77777777" w:rsidR="00EA2899" w:rsidRPr="006201DA" w:rsidRDefault="00EA2899" w:rsidP="00EA2899">
      <w:pPr>
        <w:pStyle w:val="Style6"/>
        <w:widowControl/>
        <w:tabs>
          <w:tab w:val="left" w:pos="288"/>
          <w:tab w:val="left" w:leader="dot" w:pos="8993"/>
        </w:tabs>
        <w:rPr>
          <w:rFonts w:eastAsiaTheme="majorEastAsia"/>
          <w:szCs w:val="18"/>
          <w:lang w:val="sr-Cyrl-RS"/>
        </w:rPr>
      </w:pPr>
      <w:r w:rsidRPr="006201DA">
        <w:rPr>
          <w:rFonts w:ascii="Verdana" w:eastAsiaTheme="majorEastAsia" w:hAnsi="Verdana"/>
          <w:szCs w:val="18"/>
          <w:lang w:val="sr-Cyrl-RS"/>
        </w:rPr>
        <w:t xml:space="preserve">Новом Националном стамбеном стратегијом од 2020. до 2030. године, обухват деловања </w:t>
      </w:r>
      <w:r w:rsidRPr="006201DA">
        <w:rPr>
          <w:rFonts w:ascii="Verdana" w:eastAsiaTheme="majorEastAsia" w:hAnsi="Verdana"/>
          <w:b/>
          <w:szCs w:val="18"/>
          <w:lang w:val="sr-Cyrl-RS"/>
        </w:rPr>
        <w:t>стамбене политике</w:t>
      </w:r>
      <w:r w:rsidRPr="006201DA">
        <w:rPr>
          <w:rFonts w:ascii="Verdana" w:eastAsiaTheme="majorEastAsia" w:hAnsi="Verdana"/>
          <w:szCs w:val="18"/>
          <w:lang w:val="sr-Cyrl-RS"/>
        </w:rPr>
        <w:t>, поред стамбене подршке и неформалних насеља, треба проширити и на друге приоритетне теме у области одрживог развоја становања, као што су управљање, одржавање и унапређење стамбених зграда, посебно кроз аспект енергетске ефикасности. Санација и обнова неформалних насеља, као и подстицања социјалне инклузије и кохезије су приоритети у оквиру дефинисаних програма урбаног развоја. Неопходно је дати регионални аспект стамбеној политици, било кроз Националну стретагију, или кроз израду Стратегије становања у АПВ, са посебним освртом на стамбену политику социјалног становања.</w:t>
      </w:r>
    </w:p>
    <w:p w14:paraId="3B6EB76F" w14:textId="77777777" w:rsidR="00EA2899" w:rsidRPr="006201DA" w:rsidRDefault="00EA2899" w:rsidP="00EA2899">
      <w:pPr>
        <w:pStyle w:val="Style6"/>
        <w:widowControl/>
        <w:tabs>
          <w:tab w:val="left" w:pos="288"/>
          <w:tab w:val="left" w:leader="dot" w:pos="8993"/>
        </w:tabs>
        <w:rPr>
          <w:rStyle w:val="FontStyle16"/>
          <w:rFonts w:ascii="Verdana" w:eastAsiaTheme="majorEastAsia" w:hAnsi="Verdana"/>
          <w:sz w:val="18"/>
          <w:szCs w:val="18"/>
          <w:lang w:val="sr-Cyrl-RS"/>
        </w:rPr>
      </w:pPr>
    </w:p>
    <w:p w14:paraId="217FF524" w14:textId="77777777" w:rsidR="00EA2899" w:rsidRPr="006201DA" w:rsidRDefault="00EA2899" w:rsidP="00EA2899">
      <w:pPr>
        <w:pStyle w:val="NoSpacing"/>
        <w:jc w:val="both"/>
        <w:rPr>
          <w:rFonts w:ascii="Verdana" w:eastAsiaTheme="minorHAnsi" w:hAnsi="Verdana" w:cstheme="minorBidi"/>
          <w:iCs/>
          <w:sz w:val="18"/>
          <w:szCs w:val="18"/>
          <w:lang w:val="sr-Cyrl-RS"/>
        </w:rPr>
      </w:pPr>
      <w:r w:rsidRPr="006201DA">
        <w:rPr>
          <w:rFonts w:ascii="Verdana" w:eastAsiaTheme="minorHAnsi" w:hAnsi="Verdana" w:cstheme="minorBidi"/>
          <w:iCs/>
          <w:sz w:val="18"/>
          <w:szCs w:val="18"/>
          <w:lang w:val="sr-Cyrl-RS"/>
        </w:rPr>
        <w:t xml:space="preserve">У планском периоду, </w:t>
      </w:r>
      <w:r w:rsidRPr="006201DA">
        <w:rPr>
          <w:rFonts w:ascii="Verdana" w:eastAsiaTheme="minorHAnsi" w:hAnsi="Verdana" w:cstheme="minorBidi"/>
          <w:b/>
          <w:iCs/>
          <w:sz w:val="18"/>
          <w:szCs w:val="18"/>
          <w:lang w:val="sr-Cyrl-RS"/>
        </w:rPr>
        <w:t>у погледу развоја индустрије</w:t>
      </w:r>
      <w:r w:rsidRPr="006201DA">
        <w:rPr>
          <w:rFonts w:ascii="Verdana" w:eastAsiaTheme="minorHAnsi" w:hAnsi="Verdana" w:cstheme="minorBidi"/>
          <w:iCs/>
          <w:sz w:val="18"/>
          <w:szCs w:val="18"/>
          <w:lang w:val="sr-Cyrl-RS"/>
        </w:rPr>
        <w:t xml:space="preserve">, неопходна је подршка хоризонталној (регионалној) алокацији приоритетних стратешких области/грана утврђених Стратегијом паметне специјализације Републике Србије 2020-2027/RIS3, Стратегијом индустријске политике 2021-2030. и предвиђеним подстицајима односно конкретним пројектима индустрије преко регионалних и локалних иницијатива (политика  реиндустријализације као део развојних и територијалних приоритета у АП Војводини). </w:t>
      </w:r>
      <w:r w:rsidRPr="006201DA">
        <w:rPr>
          <w:rFonts w:ascii="Verdana" w:eastAsiaTheme="minorHAnsi" w:hAnsi="Verdana" w:cstheme="minorBidi"/>
          <w:sz w:val="18"/>
          <w:szCs w:val="18"/>
          <w:lang w:val="sr-Cyrl-RS"/>
        </w:rPr>
        <w:t xml:space="preserve">Регионалним просторним планом АП Војводине подразумева се наставак постојећег тренда  просторне димензије индустријске алокације посебно у погледу иновативне и пословне индустријске инфраструктуре (ИЗ/ИП, НТП, регионални иновациони start-up центри, пословни инкубатори и др.), као и усклађивање са планским решењима просторног развоја индустрије на националном нивоу. </w:t>
      </w:r>
    </w:p>
    <w:p w14:paraId="44EC3B6C" w14:textId="77777777" w:rsidR="00EA2899" w:rsidRDefault="00EA2899" w:rsidP="00EA2899">
      <w:pPr>
        <w:pStyle w:val="Style6"/>
        <w:widowControl/>
        <w:tabs>
          <w:tab w:val="left" w:pos="288"/>
          <w:tab w:val="left" w:leader="dot" w:pos="8993"/>
        </w:tabs>
        <w:rPr>
          <w:rStyle w:val="FontStyle16"/>
          <w:rFonts w:ascii="Verdana" w:eastAsiaTheme="majorEastAsia" w:hAnsi="Verdana"/>
          <w:sz w:val="18"/>
          <w:szCs w:val="18"/>
        </w:rPr>
      </w:pPr>
    </w:p>
    <w:p w14:paraId="1535A107" w14:textId="77777777" w:rsidR="00DA6447" w:rsidRPr="00DA6447" w:rsidRDefault="00DA6447" w:rsidP="00EA2899">
      <w:pPr>
        <w:pStyle w:val="Style6"/>
        <w:widowControl/>
        <w:tabs>
          <w:tab w:val="left" w:pos="288"/>
          <w:tab w:val="left" w:leader="dot" w:pos="8993"/>
        </w:tabs>
        <w:rPr>
          <w:rStyle w:val="FontStyle16"/>
          <w:rFonts w:ascii="Verdana" w:eastAsiaTheme="majorEastAsia" w:hAnsi="Verdana"/>
          <w:sz w:val="18"/>
          <w:szCs w:val="18"/>
        </w:rPr>
      </w:pPr>
    </w:p>
    <w:p w14:paraId="35B073CE" w14:textId="77777777" w:rsidR="00EA2899" w:rsidRPr="006201DA" w:rsidRDefault="00EA2899" w:rsidP="00EA2899">
      <w:pPr>
        <w:pStyle w:val="Style6"/>
        <w:widowControl/>
        <w:tabs>
          <w:tab w:val="left" w:pos="288"/>
          <w:tab w:val="left" w:leader="dot" w:pos="8993"/>
        </w:tabs>
        <w:rPr>
          <w:rStyle w:val="FontStyle16"/>
          <w:rFonts w:ascii="Verdana" w:eastAsiaTheme="majorEastAsia" w:hAnsi="Verdana"/>
          <w:sz w:val="18"/>
          <w:szCs w:val="18"/>
          <w:lang w:val="sr-Cyrl-RS"/>
        </w:rPr>
      </w:pPr>
      <w:r w:rsidRPr="006201DA">
        <w:rPr>
          <w:rStyle w:val="FontStyle16"/>
          <w:rFonts w:ascii="Verdana" w:eastAsiaTheme="majorEastAsia" w:hAnsi="Verdana"/>
          <w:sz w:val="18"/>
          <w:szCs w:val="18"/>
          <w:lang w:val="sr-Cyrl-RS"/>
        </w:rPr>
        <w:t>У области</w:t>
      </w:r>
      <w:r w:rsidRPr="006201DA">
        <w:rPr>
          <w:rStyle w:val="FontStyle16"/>
          <w:rFonts w:ascii="Verdana" w:eastAsiaTheme="majorEastAsia" w:hAnsi="Verdana"/>
          <w:b/>
          <w:sz w:val="18"/>
          <w:szCs w:val="18"/>
          <w:lang w:val="sr-Cyrl-RS"/>
        </w:rPr>
        <w:t xml:space="preserve"> заштите животне средине</w:t>
      </w:r>
      <w:r w:rsidRPr="006201DA">
        <w:rPr>
          <w:rStyle w:val="FontStyle16"/>
          <w:rFonts w:ascii="Verdana" w:eastAsiaTheme="majorEastAsia" w:hAnsi="Verdana"/>
          <w:sz w:val="18"/>
          <w:szCs w:val="18"/>
          <w:lang w:val="sr-Cyrl-RS"/>
        </w:rPr>
        <w:t xml:space="preserve"> ‒ израда нове или ажурирање постојеће студије просторне диференцијације животне средине са идентификацијом конфликтних подручја, зонама негативних утицаја и деградационих пунктова, са акционим планом; развој локалних мониторинг система и информисања јавности у реалном времену о квалитету ваздуха и мерама личне заштите; израда Стратегије заштите ваздуха са акционим планом и планова квалитета ваздуха за урбане центре и насеља, нарочито за оне у којима је премашена вредност толеранције (Нови Сад, Панчево); израда регистра загађивача са билансом емисије; израда карактеризационих планова и ремедијационих пројеката за приоритетне контаминиране локације; као и стратешких карата буке за највеће урбане центре и насеља која су лоцирана близу прометних саобраћајних система и акционих планова заштите од буке и акустичко зонирање ЈЛС.</w:t>
      </w:r>
    </w:p>
    <w:p w14:paraId="4D5769F2" w14:textId="77777777" w:rsidR="00EA2899" w:rsidRPr="006201DA" w:rsidRDefault="00EA2899" w:rsidP="00EA2899">
      <w:pPr>
        <w:pStyle w:val="Style6"/>
        <w:widowControl/>
        <w:tabs>
          <w:tab w:val="left" w:pos="288"/>
          <w:tab w:val="left" w:leader="dot" w:pos="8993"/>
        </w:tabs>
        <w:rPr>
          <w:rStyle w:val="FontStyle16"/>
          <w:rFonts w:ascii="Verdana" w:eastAsiaTheme="majorEastAsia" w:hAnsi="Verdana"/>
          <w:sz w:val="18"/>
          <w:szCs w:val="18"/>
          <w:lang w:val="sr-Cyrl-RS"/>
        </w:rPr>
      </w:pPr>
    </w:p>
    <w:p w14:paraId="2D884707" w14:textId="77777777" w:rsidR="00EA2899" w:rsidRPr="006201DA" w:rsidRDefault="00EA2899" w:rsidP="00EA2899">
      <w:pPr>
        <w:pStyle w:val="Style6"/>
        <w:widowControl/>
        <w:tabs>
          <w:tab w:val="left" w:pos="288"/>
          <w:tab w:val="left" w:leader="dot" w:pos="8993"/>
        </w:tabs>
        <w:rPr>
          <w:rStyle w:val="FontStyle16"/>
          <w:rFonts w:ascii="Verdana" w:eastAsiaTheme="majorEastAsia" w:hAnsi="Verdana"/>
          <w:sz w:val="18"/>
          <w:szCs w:val="18"/>
          <w:lang w:val="sr-Cyrl-RS"/>
        </w:rPr>
      </w:pPr>
      <w:r w:rsidRPr="006201DA">
        <w:rPr>
          <w:rStyle w:val="FontStyle16"/>
          <w:rFonts w:ascii="Verdana" w:eastAsiaTheme="majorEastAsia" w:hAnsi="Verdana"/>
          <w:sz w:val="18"/>
          <w:szCs w:val="18"/>
          <w:lang w:val="sr-Cyrl-RS"/>
        </w:rPr>
        <w:t>У области управљања отпадом ‒ ревизија постојећих или израда нових регионалних и локалних планова управљања отпадом.</w:t>
      </w:r>
    </w:p>
    <w:p w14:paraId="60199069" w14:textId="77777777" w:rsidR="00EA2899" w:rsidRPr="006201DA" w:rsidRDefault="00EA2899" w:rsidP="00EA2899">
      <w:pPr>
        <w:pStyle w:val="Style6"/>
        <w:widowControl/>
        <w:tabs>
          <w:tab w:val="left" w:pos="288"/>
          <w:tab w:val="left" w:leader="dot" w:pos="8993"/>
        </w:tabs>
        <w:rPr>
          <w:rStyle w:val="FontStyle16"/>
          <w:rFonts w:ascii="Verdana" w:eastAsiaTheme="majorEastAsia" w:hAnsi="Verdana"/>
          <w:sz w:val="18"/>
          <w:szCs w:val="18"/>
          <w:lang w:val="sr-Cyrl-RS"/>
        </w:rPr>
      </w:pPr>
    </w:p>
    <w:p w14:paraId="4FC6072D" w14:textId="77777777" w:rsidR="00EA2899" w:rsidRPr="00216C52" w:rsidRDefault="00EA2899" w:rsidP="00EA2899">
      <w:pPr>
        <w:pStyle w:val="a2"/>
        <w:ind w:firstLine="0"/>
        <w:rPr>
          <w:rFonts w:ascii="Verdana" w:hAnsi="Verdana"/>
          <w:spacing w:val="-4"/>
          <w:sz w:val="18"/>
          <w:szCs w:val="18"/>
          <w:lang w:val="sr-Cyrl-RS"/>
        </w:rPr>
      </w:pPr>
      <w:r w:rsidRPr="00216C52">
        <w:rPr>
          <w:rFonts w:ascii="Verdana" w:hAnsi="Verdana"/>
          <w:spacing w:val="-4"/>
          <w:sz w:val="18"/>
          <w:szCs w:val="18"/>
          <w:lang w:val="sr-Cyrl-RS"/>
        </w:rPr>
        <w:t xml:space="preserve">Политика </w:t>
      </w:r>
      <w:r w:rsidRPr="00216C52">
        <w:rPr>
          <w:rFonts w:ascii="Verdana" w:hAnsi="Verdana"/>
          <w:b/>
          <w:spacing w:val="-4"/>
          <w:sz w:val="18"/>
          <w:szCs w:val="18"/>
          <w:lang w:val="sr-Cyrl-RS"/>
        </w:rPr>
        <w:t>развоја саобраћаја</w:t>
      </w:r>
      <w:r w:rsidRPr="00216C52">
        <w:rPr>
          <w:rFonts w:ascii="Verdana" w:hAnsi="Verdana"/>
          <w:spacing w:val="-4"/>
          <w:sz w:val="18"/>
          <w:szCs w:val="18"/>
          <w:lang w:val="sr-Cyrl-RS"/>
        </w:rPr>
        <w:t xml:space="preserve"> треба да омогући стварање системских услова за управљање развојем у области саобраћаја у циљу остваривања равномерног регионалног развоја. Омогућавање стратешког инвестирања у развој саобраћајних капацитета развијаће се на основу плански дефинисаних просторних погодности, економске исплативости, социјалне прихватљивости, уважавања интереса локалног становништва и одговарајуће заштите и презентације природних и створених вредности.</w:t>
      </w:r>
    </w:p>
    <w:p w14:paraId="7B0E2CED" w14:textId="77777777" w:rsidR="00EA2899" w:rsidRPr="006201DA" w:rsidRDefault="00EA2899" w:rsidP="00EA2899">
      <w:pPr>
        <w:pStyle w:val="a2"/>
        <w:ind w:firstLine="0"/>
        <w:rPr>
          <w:rFonts w:ascii="Verdana" w:hAnsi="Verdana"/>
          <w:sz w:val="18"/>
          <w:szCs w:val="18"/>
          <w:lang w:val="sr-Cyrl-RS"/>
        </w:rPr>
      </w:pPr>
    </w:p>
    <w:p w14:paraId="69DE694B" w14:textId="77777777" w:rsidR="00EA2899" w:rsidRPr="006201DA" w:rsidRDefault="00EA2899" w:rsidP="00EA2899">
      <w:pPr>
        <w:pStyle w:val="a2"/>
        <w:ind w:firstLine="0"/>
        <w:rPr>
          <w:sz w:val="18"/>
          <w:szCs w:val="18"/>
          <w:lang w:val="sr-Cyrl-RS"/>
        </w:rPr>
      </w:pPr>
      <w:r w:rsidRPr="006201DA">
        <w:rPr>
          <w:rFonts w:ascii="Verdana" w:hAnsi="Verdana"/>
          <w:sz w:val="18"/>
          <w:szCs w:val="18"/>
          <w:lang w:val="sr-Cyrl-RS"/>
        </w:rPr>
        <w:t>Имплементација стратешких решења у области саобраћаја биће заснована на ниским емисијама горива, енергетској ефикасности, бољој мултимодалности транспорта, новим технологијама, концепту јединственог европског саобраћајног простора и интегрисања свих видова превоза с циљем постизања ефикаснијег, одрживог, конкурентног и доступног саобраћајног система.</w:t>
      </w:r>
      <w:r w:rsidRPr="006201DA">
        <w:rPr>
          <w:sz w:val="18"/>
          <w:szCs w:val="18"/>
          <w:lang w:val="sr-Cyrl-RS"/>
        </w:rPr>
        <w:t xml:space="preserve"> </w:t>
      </w:r>
    </w:p>
    <w:p w14:paraId="147A635A" w14:textId="77777777" w:rsidR="00EA2899" w:rsidRPr="006201DA" w:rsidRDefault="00EA2899" w:rsidP="00EA2899">
      <w:pPr>
        <w:pStyle w:val="a2"/>
        <w:ind w:firstLine="0"/>
        <w:rPr>
          <w:rFonts w:ascii="Verdana" w:hAnsi="Verdana"/>
          <w:sz w:val="18"/>
          <w:szCs w:val="18"/>
          <w:lang w:val="sr-Cyrl-RS"/>
        </w:rPr>
      </w:pPr>
    </w:p>
    <w:p w14:paraId="364225E6" w14:textId="77777777" w:rsidR="00EA2899" w:rsidRPr="006201DA" w:rsidRDefault="00EA2899" w:rsidP="00EA2899">
      <w:pPr>
        <w:pStyle w:val="a2"/>
        <w:ind w:firstLine="0"/>
        <w:rPr>
          <w:rFonts w:ascii="Verdana" w:hAnsi="Verdana"/>
          <w:sz w:val="18"/>
          <w:szCs w:val="18"/>
          <w:lang w:val="en-US"/>
        </w:rPr>
      </w:pPr>
      <w:r w:rsidRPr="006201DA">
        <w:rPr>
          <w:rFonts w:ascii="Verdana" w:hAnsi="Verdana"/>
          <w:sz w:val="18"/>
          <w:szCs w:val="18"/>
          <w:lang w:val="sr-Cyrl-RS"/>
        </w:rPr>
        <w:t xml:space="preserve">Политика развоја у области </w:t>
      </w:r>
      <w:r w:rsidRPr="006201DA">
        <w:rPr>
          <w:rFonts w:ascii="Verdana" w:hAnsi="Verdana"/>
          <w:b/>
          <w:sz w:val="18"/>
          <w:szCs w:val="18"/>
          <w:lang w:val="sr-Cyrl-RS"/>
        </w:rPr>
        <w:t xml:space="preserve">заштите, уређења и коришћења природног наслеђа </w:t>
      </w:r>
      <w:r w:rsidRPr="006201DA">
        <w:rPr>
          <w:rFonts w:ascii="Verdana" w:hAnsi="Verdana"/>
          <w:sz w:val="18"/>
          <w:szCs w:val="18"/>
          <w:lang w:val="sr-Cyrl-RS"/>
        </w:rPr>
        <w:t>тренутно се заснива на Програму заштите природе Републике Србије који је дат за период од 2021. до 2023. године. Дефинисање јасних циљева и стратегија биће дефинисано кроз израду и усвајање стратешких докумената који су у складу са прописима  ЕУ, Законом о заштити природе Републике Србије и другим законским и подзаконским актима који се непосредно или посредно односе на природу и заштиту природних добара. Доношењем стратегије на националном нивоу умањиле би се последице нестајања, деградације и фрагментације станишта, угрожености дивљих врста, интродукције инвазивних и алохтоних врста као и ГМО у природу, исто тако би се ублажиле и последице промена климатских услова, елементарних непогода и штетних утицаја човека на природу.</w:t>
      </w:r>
    </w:p>
    <w:p w14:paraId="22B4B6DB" w14:textId="77777777" w:rsidR="00EA2899" w:rsidRPr="006201DA" w:rsidRDefault="00EA2899" w:rsidP="00EA2899">
      <w:pPr>
        <w:pStyle w:val="a2"/>
        <w:ind w:firstLine="0"/>
        <w:rPr>
          <w:rFonts w:ascii="Verdana" w:hAnsi="Verdana"/>
          <w:sz w:val="18"/>
          <w:szCs w:val="18"/>
          <w:lang w:val="en-US"/>
        </w:rPr>
      </w:pPr>
    </w:p>
    <w:p w14:paraId="09D7C248" w14:textId="77777777" w:rsidR="00EA2899" w:rsidRPr="006201DA" w:rsidRDefault="00EA2899" w:rsidP="00EA2899">
      <w:pPr>
        <w:pStyle w:val="Style6"/>
        <w:widowControl/>
        <w:tabs>
          <w:tab w:val="left" w:pos="288"/>
          <w:tab w:val="left" w:leader="dot" w:pos="8993"/>
        </w:tabs>
        <w:rPr>
          <w:rStyle w:val="FontStyle16"/>
          <w:rFonts w:ascii="Verdana" w:eastAsiaTheme="majorEastAsia" w:hAnsi="Verdana"/>
          <w:sz w:val="18"/>
          <w:szCs w:val="18"/>
          <w:lang w:val="sr-Cyrl-RS"/>
        </w:rPr>
      </w:pPr>
      <w:r w:rsidRPr="006201DA">
        <w:rPr>
          <w:rFonts w:ascii="Verdana" w:hAnsi="Verdana"/>
          <w:b/>
          <w:szCs w:val="18"/>
          <w:lang w:val="sr-Cyrl-RS"/>
        </w:rPr>
        <w:t>Политика заштите, уређења и коришћења културног наслеђа</w:t>
      </w:r>
      <w:r w:rsidRPr="006201DA">
        <w:rPr>
          <w:rFonts w:ascii="Verdana" w:hAnsi="Verdana"/>
          <w:szCs w:val="18"/>
          <w:lang w:val="sr-Cyrl-RS"/>
        </w:rPr>
        <w:t xml:space="preserve"> биће заснована на  операционализацији интегративног и територијалног приступа. Дефинисањем и имплементацијом нове генерације јавних политика оствариће се заштита и презентација историјске мартице и равнотежа културног и природног наслеђа у урбаном и руралном окружењу. Конзервација урбаног и руралног културног наслеђа треба да буде интегрисана у опште политике планирања и праксе, укључујући и оне које се односе на шири урбанистички контекст. Предлажу се алати прилагођени локалном контексту, који укључују различите стејкхолдере, алати за укључивање грађанства, планирање (документовање и мапирање), регулаторни системи који валоризују квалитативне карактеристике урбаног наслеђа и др. Предлаже се израда свеобухватне студијске анализе која ће резултирати Програмом заштите уређења и коришћења културног наслеђа у АПВ. </w:t>
      </w:r>
    </w:p>
    <w:p w14:paraId="35450C03" w14:textId="77777777" w:rsidR="00EA2899" w:rsidRPr="006201DA" w:rsidRDefault="00EA2899" w:rsidP="00EA2899">
      <w:pPr>
        <w:pStyle w:val="a2"/>
        <w:ind w:firstLine="0"/>
        <w:rPr>
          <w:rStyle w:val="FontStyle16"/>
          <w:rFonts w:ascii="Verdana" w:eastAsiaTheme="majorEastAsia" w:hAnsi="Verdana"/>
          <w:sz w:val="18"/>
          <w:szCs w:val="18"/>
          <w:lang w:val="sr-Cyrl-RS"/>
        </w:rPr>
      </w:pPr>
    </w:p>
    <w:p w14:paraId="34EAB059" w14:textId="77777777" w:rsidR="00EA2899" w:rsidRPr="006201DA" w:rsidRDefault="00EA2899" w:rsidP="00EA2899">
      <w:pPr>
        <w:pStyle w:val="a2"/>
        <w:ind w:firstLine="0"/>
        <w:rPr>
          <w:rStyle w:val="FontStyle16"/>
          <w:rFonts w:ascii="Verdana" w:eastAsiaTheme="majorEastAsia" w:hAnsi="Verdana"/>
          <w:sz w:val="18"/>
          <w:szCs w:val="18"/>
          <w:lang w:val="sr-Cyrl-RS"/>
        </w:rPr>
      </w:pPr>
      <w:bookmarkStart w:id="1215" w:name="_Toc90375001"/>
      <w:bookmarkStart w:id="1216" w:name="_Toc90375320"/>
      <w:bookmarkStart w:id="1217" w:name="_Toc90377968"/>
      <w:bookmarkStart w:id="1218" w:name="_Toc90387168"/>
      <w:bookmarkStart w:id="1219" w:name="_Toc90388786"/>
      <w:bookmarkStart w:id="1220" w:name="_Toc90389617"/>
      <w:bookmarkStart w:id="1221" w:name="_Toc90449794"/>
      <w:bookmarkStart w:id="1222" w:name="_Toc90454734"/>
    </w:p>
    <w:p w14:paraId="2A7C1755" w14:textId="7CCC1518" w:rsidR="00EA2899" w:rsidRPr="006201DA" w:rsidRDefault="001139C4" w:rsidP="00EA2899">
      <w:pPr>
        <w:pStyle w:val="Heding2"/>
        <w:rPr>
          <w:rFonts w:eastAsiaTheme="majorEastAsia"/>
          <w:lang w:val="sr-Cyrl-RS"/>
        </w:rPr>
      </w:pPr>
      <w:bookmarkStart w:id="1223" w:name="_Toc97121425"/>
      <w:bookmarkStart w:id="1224" w:name="_Toc97280522"/>
      <w:bookmarkStart w:id="1225" w:name="_Toc140855066"/>
      <w:bookmarkStart w:id="1226" w:name="_Toc140905279"/>
      <w:bookmarkStart w:id="1227" w:name="_Toc140943327"/>
      <w:bookmarkStart w:id="1228" w:name="_Toc152563324"/>
      <w:bookmarkStart w:id="1229" w:name="_Toc153821176"/>
      <w:bookmarkStart w:id="1230" w:name="_Toc245607850"/>
      <w:r w:rsidRPr="006201DA">
        <w:rPr>
          <w:lang w:val="sr-Cyrl-RS"/>
        </w:rPr>
        <w:t>5</w:t>
      </w:r>
      <w:r w:rsidR="00C60970" w:rsidRPr="006201DA">
        <w:rPr>
          <w:lang w:val="sr-Cyrl-RS"/>
        </w:rPr>
        <w:t>.3</w:t>
      </w:r>
      <w:r w:rsidR="00C60970" w:rsidRPr="006201DA">
        <w:rPr>
          <w:lang w:val="en-US"/>
        </w:rPr>
        <w:t>.</w:t>
      </w:r>
      <w:r w:rsidR="00EA2899" w:rsidRPr="006201DA">
        <w:rPr>
          <w:lang w:val="en-US"/>
        </w:rPr>
        <w:tab/>
      </w:r>
      <w:r w:rsidR="00EA2899" w:rsidRPr="006201DA">
        <w:rPr>
          <w:lang w:val="sr-Cyrl-RS"/>
        </w:rPr>
        <w:t>СМЕРНИЦЕ ЗА ИЗРАДУ ПРОГРАМА ИМПЛЕМЕНТАЦИЈЕ РЕГИОНАЛНОГ ПРОСТОРНОГ ПЛАНА АПВ</w:t>
      </w:r>
      <w:bookmarkEnd w:id="1223"/>
      <w:bookmarkEnd w:id="1224"/>
    </w:p>
    <w:p w14:paraId="7597D8EA" w14:textId="77777777" w:rsidR="00EA2899" w:rsidRPr="006201DA" w:rsidRDefault="00EA2899" w:rsidP="00EA2899">
      <w:pPr>
        <w:rPr>
          <w:rFonts w:eastAsia="Calibri"/>
          <w:szCs w:val="22"/>
          <w:lang w:val="sr-Cyrl-RS"/>
        </w:rPr>
      </w:pPr>
    </w:p>
    <w:p w14:paraId="5D697C52" w14:textId="77777777" w:rsidR="00EA2899" w:rsidRPr="006201DA" w:rsidRDefault="00EA2899" w:rsidP="008704D5">
      <w:pPr>
        <w:jc w:val="both"/>
        <w:rPr>
          <w:rFonts w:eastAsia="Calibri"/>
          <w:szCs w:val="22"/>
          <w:lang w:val="sr-Cyrl-RS"/>
        </w:rPr>
      </w:pPr>
      <w:r w:rsidRPr="006201DA">
        <w:rPr>
          <w:rFonts w:eastAsia="Calibri"/>
          <w:szCs w:val="22"/>
          <w:lang w:val="sr-Cyrl-RS"/>
        </w:rPr>
        <w:t>Програм имплементације представља документ који омогућава континуално праћење и оцењивање извршења утврђених циљева и планских решења</w:t>
      </w:r>
      <w:r w:rsidRPr="006201DA">
        <w:rPr>
          <w:rFonts w:eastAsia="Calibri"/>
          <w:sz w:val="22"/>
          <w:szCs w:val="22"/>
          <w:lang w:val="sr-Cyrl-RS"/>
        </w:rPr>
        <w:t xml:space="preserve"> </w:t>
      </w:r>
      <w:r w:rsidRPr="006201DA">
        <w:rPr>
          <w:rFonts w:eastAsia="Calibri"/>
          <w:szCs w:val="22"/>
          <w:lang w:val="sr-Cyrl-RS"/>
        </w:rPr>
        <w:t>чиме је омогућено и континуално планирање просторног развоја покрајине. Процес програмирања имплементације РПП АПВ до 2020. праћен је континуалним извештавањем Скупштине АПВ о стању просторног развоја покрајине и остваривању планског документа</w:t>
      </w:r>
      <w:r w:rsidRPr="006201DA">
        <w:rPr>
          <w:rFonts w:eastAsia="Calibri"/>
          <w:sz w:val="22"/>
          <w:szCs w:val="22"/>
          <w:lang w:val="sr-Cyrl-RS"/>
        </w:rPr>
        <w:t xml:space="preserve"> </w:t>
      </w:r>
      <w:r w:rsidRPr="006201DA">
        <w:rPr>
          <w:rFonts w:eastAsia="Calibri"/>
          <w:szCs w:val="22"/>
          <w:lang w:val="sr-Cyrl-RS"/>
        </w:rPr>
        <w:t>израдом годишњих извештаја о стању у простору.</w:t>
      </w:r>
    </w:p>
    <w:p w14:paraId="2679DFFA" w14:textId="77777777" w:rsidR="001D5BC7" w:rsidRPr="006201DA" w:rsidRDefault="001D5BC7" w:rsidP="00EA2899">
      <w:pPr>
        <w:pStyle w:val="Style6"/>
        <w:widowControl/>
        <w:tabs>
          <w:tab w:val="left" w:pos="288"/>
          <w:tab w:val="left" w:leader="dot" w:pos="8993"/>
        </w:tabs>
        <w:rPr>
          <w:rStyle w:val="FontStyle16"/>
          <w:rFonts w:ascii="Verdana" w:eastAsiaTheme="majorEastAsia" w:hAnsi="Verdana"/>
          <w:sz w:val="20"/>
          <w:szCs w:val="20"/>
          <w:lang w:val="sr-Cyrl-RS"/>
        </w:rPr>
      </w:pPr>
    </w:p>
    <w:p w14:paraId="6DFBE0F2" w14:textId="0B701065" w:rsidR="00EA2899" w:rsidRPr="006201DA" w:rsidRDefault="001139C4" w:rsidP="00EA2899">
      <w:pPr>
        <w:pStyle w:val="Heading3"/>
        <w:rPr>
          <w:lang w:val="sr-Cyrl-RS"/>
        </w:rPr>
      </w:pPr>
      <w:bookmarkStart w:id="1231" w:name="_Toc97121426"/>
      <w:bookmarkStart w:id="1232" w:name="_Toc97280523"/>
      <w:r w:rsidRPr="006201DA">
        <w:rPr>
          <w:lang w:val="sr-Cyrl-RS"/>
        </w:rPr>
        <w:t>5</w:t>
      </w:r>
      <w:r w:rsidR="00EA2899" w:rsidRPr="006201DA">
        <w:rPr>
          <w:lang w:val="sr-Cyrl-RS"/>
        </w:rPr>
        <w:t>.3.1. Смернице за израду програма имплементације</w:t>
      </w:r>
      <w:bookmarkEnd w:id="1231"/>
      <w:bookmarkEnd w:id="1232"/>
      <w:r w:rsidR="00EA2899" w:rsidRPr="006201DA">
        <w:rPr>
          <w:lang w:val="sr-Cyrl-RS"/>
        </w:rPr>
        <w:t xml:space="preserve"> </w:t>
      </w:r>
    </w:p>
    <w:p w14:paraId="72F1A0AB" w14:textId="77777777" w:rsidR="00EA2899" w:rsidRPr="006201DA" w:rsidRDefault="00EA2899" w:rsidP="00EA2899">
      <w:pPr>
        <w:rPr>
          <w:rFonts w:eastAsia="Calibri"/>
          <w:sz w:val="20"/>
          <w:szCs w:val="22"/>
          <w:lang w:val="sr-Cyrl-RS"/>
        </w:rPr>
      </w:pPr>
    </w:p>
    <w:p w14:paraId="3AADAA98" w14:textId="77777777" w:rsidR="00EA2899" w:rsidRPr="006201DA" w:rsidRDefault="00EA2899" w:rsidP="008704D5">
      <w:pPr>
        <w:jc w:val="both"/>
        <w:rPr>
          <w:rFonts w:eastAsia="Calibri"/>
          <w:szCs w:val="22"/>
          <w:lang w:val="sr-Cyrl-RS"/>
        </w:rPr>
      </w:pPr>
      <w:r w:rsidRPr="006201DA">
        <w:rPr>
          <w:rFonts w:eastAsia="Calibri"/>
          <w:szCs w:val="22"/>
          <w:lang w:val="sr-Cyrl-RS"/>
        </w:rPr>
        <w:t>Програми имплементације РПП АПВ од 2021. до 2035. године (у даљем тексту ПИ РПП АПВ) наставиће успостављену методологију и унапредити праксу израде и спровођења, а стечена искуства приликом израде претходних Програма имплементације ће се користити у циљу методолошких унапређења.</w:t>
      </w:r>
    </w:p>
    <w:p w14:paraId="6069C09E" w14:textId="77777777" w:rsidR="00EA2899" w:rsidRPr="00216C52" w:rsidRDefault="00EA2899" w:rsidP="008704D5">
      <w:pPr>
        <w:jc w:val="both"/>
        <w:rPr>
          <w:rFonts w:eastAsia="Calibri"/>
          <w:spacing w:val="-4"/>
          <w:szCs w:val="22"/>
          <w:lang w:val="sr-Cyrl-RS"/>
        </w:rPr>
      </w:pPr>
      <w:r w:rsidRPr="00216C52">
        <w:rPr>
          <w:rFonts w:eastAsia="Calibri"/>
          <w:spacing w:val="-4"/>
          <w:szCs w:val="22"/>
          <w:lang w:val="sr-Cyrl-RS"/>
        </w:rPr>
        <w:t>ПИ РПП АПВ садржаће поглавља који се односе на следеће:</w:t>
      </w:r>
    </w:p>
    <w:p w14:paraId="540F644F" w14:textId="77777777" w:rsidR="00EA2899" w:rsidRPr="00216C52" w:rsidRDefault="00EA2899" w:rsidP="001A319B">
      <w:pPr>
        <w:spacing w:after="120"/>
        <w:contextualSpacing/>
        <w:jc w:val="both"/>
        <w:rPr>
          <w:spacing w:val="-4"/>
          <w:szCs w:val="18"/>
          <w:lang w:val="sr-Cyrl-RS"/>
        </w:rPr>
      </w:pPr>
      <w:r w:rsidRPr="00216C52">
        <w:rPr>
          <w:spacing w:val="-4"/>
          <w:lang w:val="sr-Cyrl-RS"/>
        </w:rPr>
        <w:t>Разрада планских решења РПП АПВ</w:t>
      </w:r>
      <w:r w:rsidRPr="00216C52">
        <w:rPr>
          <w:spacing w:val="-4"/>
          <w:lang w:val="sr-Cyrl-RS" w:eastAsia="sr-Cyrl-RS"/>
        </w:rPr>
        <w:t xml:space="preserve"> (</w:t>
      </w:r>
      <w:r w:rsidRPr="00216C52">
        <w:rPr>
          <w:rFonts w:cs="Arial"/>
          <w:spacing w:val="-4"/>
          <w:szCs w:val="18"/>
          <w:lang w:val="sr-Cyrl-RS" w:eastAsia="sr-Cyrl-RS"/>
        </w:rPr>
        <w:t xml:space="preserve">садржи </w:t>
      </w:r>
      <w:r w:rsidRPr="00216C52">
        <w:rPr>
          <w:spacing w:val="-4"/>
          <w:lang w:val="sr-Cyrl-RS" w:eastAsia="sr-Cyrl-RS"/>
        </w:rPr>
        <w:t>стратешке пројекте који произлазе из приоритета развоја утврђених регионалним просторним планом са разрадом која садржи следеће: одговорност за извршење пројекта, динамику реализације пројекта (трајање и рок извршења пројекта) и износе и изворе средстава за финансирање пројекта</w:t>
      </w:r>
      <w:r w:rsidRPr="00216C52">
        <w:rPr>
          <w:rFonts w:cs="Arial"/>
          <w:spacing w:val="-4"/>
          <w:szCs w:val="18"/>
          <w:lang w:val="sr-Cyrl-RS" w:eastAsia="sr-Cyrl-RS"/>
        </w:rPr>
        <w:t>)</w:t>
      </w:r>
      <w:r w:rsidRPr="00216C52">
        <w:rPr>
          <w:spacing w:val="-4"/>
          <w:lang w:val="sr-Cyrl-RS"/>
        </w:rPr>
        <w:t xml:space="preserve">; </w:t>
      </w:r>
    </w:p>
    <w:p w14:paraId="6D880EA7" w14:textId="77777777" w:rsidR="00EA2899" w:rsidRPr="00216C52" w:rsidRDefault="00EA2899" w:rsidP="0096652A">
      <w:pPr>
        <w:numPr>
          <w:ilvl w:val="0"/>
          <w:numId w:val="138"/>
        </w:numPr>
        <w:spacing w:after="120"/>
        <w:ind w:left="284" w:hanging="284"/>
        <w:contextualSpacing/>
        <w:jc w:val="both"/>
        <w:rPr>
          <w:spacing w:val="-4"/>
          <w:szCs w:val="18"/>
          <w:lang w:val="sr-Cyrl-RS"/>
        </w:rPr>
      </w:pPr>
      <w:r w:rsidRPr="00216C52">
        <w:rPr>
          <w:spacing w:val="-4"/>
          <w:lang w:val="sr-Cyrl-RS"/>
        </w:rPr>
        <w:t>Показатељи просторног развоја АП Војводине</w:t>
      </w:r>
      <w:r w:rsidRPr="00216C52">
        <w:rPr>
          <w:spacing w:val="-4"/>
          <w:lang w:val="sr-Cyrl-RS" w:eastAsia="sr-Cyrl-RS"/>
        </w:rPr>
        <w:t xml:space="preserve"> </w:t>
      </w:r>
      <w:r w:rsidRPr="00216C52">
        <w:rPr>
          <w:rFonts w:cs="Arial"/>
          <w:spacing w:val="-4"/>
          <w:szCs w:val="18"/>
          <w:lang w:val="sr-Cyrl-RS" w:eastAsia="sr-Cyrl-RS"/>
        </w:rPr>
        <w:t>(</w:t>
      </w:r>
      <w:r w:rsidRPr="00216C52">
        <w:rPr>
          <w:spacing w:val="-4"/>
          <w:lang w:val="sr-Cyrl-RS" w:eastAsia="sr-Cyrl-RS"/>
        </w:rPr>
        <w:t>опис показатеља просторног развоја за праћење промена стања у простору на нивоу јединице локалне самоуправе</w:t>
      </w:r>
      <w:r w:rsidRPr="00216C52">
        <w:rPr>
          <w:rFonts w:cs="Arial"/>
          <w:spacing w:val="-4"/>
          <w:szCs w:val="18"/>
          <w:lang w:val="sr-Cyrl-RS" w:eastAsia="sr-Cyrl-RS"/>
        </w:rPr>
        <w:t>)</w:t>
      </w:r>
      <w:r w:rsidRPr="00216C52">
        <w:rPr>
          <w:spacing w:val="-4"/>
          <w:szCs w:val="18"/>
          <w:lang w:val="sr-Cyrl-RS"/>
        </w:rPr>
        <w:t>;</w:t>
      </w:r>
      <w:r w:rsidRPr="00216C52">
        <w:rPr>
          <w:spacing w:val="-4"/>
          <w:lang w:val="sr-Cyrl-RS"/>
        </w:rPr>
        <w:t xml:space="preserve"> </w:t>
      </w:r>
    </w:p>
    <w:p w14:paraId="17A70259" w14:textId="77777777" w:rsidR="00EA2899" w:rsidRPr="00216C52" w:rsidRDefault="00EA2899" w:rsidP="0096652A">
      <w:pPr>
        <w:numPr>
          <w:ilvl w:val="0"/>
          <w:numId w:val="138"/>
        </w:numPr>
        <w:spacing w:after="120"/>
        <w:ind w:left="284" w:hanging="284"/>
        <w:contextualSpacing/>
        <w:jc w:val="both"/>
        <w:rPr>
          <w:spacing w:val="-4"/>
          <w:szCs w:val="18"/>
          <w:lang w:val="sr-Cyrl-RS"/>
        </w:rPr>
      </w:pPr>
      <w:r w:rsidRPr="00216C52">
        <w:rPr>
          <w:spacing w:val="-4"/>
          <w:lang w:val="sr-Cyrl-RS"/>
        </w:rPr>
        <w:t xml:space="preserve">Веза са стратешким приоритетима европских интеграција; </w:t>
      </w:r>
    </w:p>
    <w:p w14:paraId="7D11D689" w14:textId="77777777" w:rsidR="00EA2899" w:rsidRPr="00216C52" w:rsidRDefault="00EA2899" w:rsidP="0096652A">
      <w:pPr>
        <w:numPr>
          <w:ilvl w:val="0"/>
          <w:numId w:val="138"/>
        </w:numPr>
        <w:spacing w:after="120"/>
        <w:ind w:left="284" w:hanging="284"/>
        <w:contextualSpacing/>
        <w:jc w:val="both"/>
        <w:rPr>
          <w:spacing w:val="-4"/>
          <w:szCs w:val="18"/>
          <w:lang w:val="sr-Cyrl-RS"/>
        </w:rPr>
      </w:pPr>
      <w:r w:rsidRPr="00216C52">
        <w:rPr>
          <w:spacing w:val="-4"/>
          <w:lang w:val="sr-Cyrl-RS"/>
        </w:rPr>
        <w:t xml:space="preserve">Смернице за реализацију информационог система о просторном развоју на регионалном нивоу; </w:t>
      </w:r>
    </w:p>
    <w:p w14:paraId="30604D8A" w14:textId="77777777" w:rsidR="00EA2899" w:rsidRPr="00216C52" w:rsidRDefault="00EA2899" w:rsidP="0096652A">
      <w:pPr>
        <w:numPr>
          <w:ilvl w:val="0"/>
          <w:numId w:val="138"/>
        </w:numPr>
        <w:spacing w:after="120"/>
        <w:ind w:left="284" w:hanging="284"/>
        <w:contextualSpacing/>
        <w:jc w:val="both"/>
        <w:rPr>
          <w:spacing w:val="-4"/>
          <w:szCs w:val="18"/>
          <w:lang w:val="sr-Cyrl-RS"/>
        </w:rPr>
      </w:pPr>
      <w:r w:rsidRPr="00216C52">
        <w:rPr>
          <w:spacing w:val="-4"/>
          <w:lang w:val="sr-Cyrl-RS"/>
        </w:rPr>
        <w:t>Покривеност територије AП Војводине планским документима (</w:t>
      </w:r>
      <w:r w:rsidRPr="00216C52">
        <w:rPr>
          <w:spacing w:val="-4"/>
          <w:lang w:val="sr-Cyrl-RS" w:eastAsia="sr-Cyrl-RS"/>
        </w:rPr>
        <w:t>преглед стања постојећих просторних планова, генералних урбанистичких планова и планова генералне регулације на подручју плана (извод из централног регистра) и предвиђену израду просторних планова, генералних урбанистичких планова и планова генералне регулације</w:t>
      </w:r>
      <w:r w:rsidRPr="00216C52">
        <w:rPr>
          <w:rFonts w:cs="Arial"/>
          <w:spacing w:val="-4"/>
          <w:szCs w:val="18"/>
          <w:lang w:val="sr-Cyrl-RS" w:eastAsia="sr-Cyrl-RS"/>
        </w:rPr>
        <w:t>)</w:t>
      </w:r>
      <w:r w:rsidRPr="00216C52">
        <w:rPr>
          <w:spacing w:val="-4"/>
          <w:szCs w:val="18"/>
        </w:rPr>
        <w:t>;</w:t>
      </w:r>
    </w:p>
    <w:p w14:paraId="798B8610" w14:textId="77777777" w:rsidR="00EA2899" w:rsidRPr="00216C52" w:rsidRDefault="00EA2899" w:rsidP="0096652A">
      <w:pPr>
        <w:numPr>
          <w:ilvl w:val="0"/>
          <w:numId w:val="138"/>
        </w:numPr>
        <w:spacing w:after="120"/>
        <w:ind w:left="284" w:hanging="284"/>
        <w:contextualSpacing/>
        <w:jc w:val="both"/>
        <w:rPr>
          <w:spacing w:val="-4"/>
          <w:szCs w:val="18"/>
          <w:lang w:val="sr-Cyrl-RS"/>
        </w:rPr>
      </w:pPr>
      <w:r w:rsidRPr="00216C52">
        <w:rPr>
          <w:spacing w:val="-4"/>
          <w:lang w:val="sr-Cyrl-RS"/>
        </w:rPr>
        <w:t>Начин сарадње са ресором регионалног развоја.</w:t>
      </w:r>
    </w:p>
    <w:p w14:paraId="78A31955" w14:textId="77777777" w:rsidR="00EA2899" w:rsidRPr="006201DA" w:rsidRDefault="00EA2899" w:rsidP="008704D5">
      <w:pPr>
        <w:jc w:val="both"/>
        <w:rPr>
          <w:rFonts w:eastAsia="Calibri"/>
          <w:szCs w:val="22"/>
          <w:lang w:val="sr-Cyrl-RS"/>
        </w:rPr>
      </w:pPr>
    </w:p>
    <w:p w14:paraId="240FC5F2" w14:textId="70A8EFEE" w:rsidR="00EA2899" w:rsidRPr="006201DA" w:rsidRDefault="00EA2899" w:rsidP="008704D5">
      <w:pPr>
        <w:jc w:val="both"/>
        <w:rPr>
          <w:rFonts w:eastAsia="Calibri"/>
          <w:szCs w:val="22"/>
          <w:lang w:val="sr-Cyrl-RS"/>
        </w:rPr>
      </w:pPr>
      <w:r w:rsidRPr="006201DA">
        <w:rPr>
          <w:rFonts w:eastAsia="Calibri"/>
          <w:szCs w:val="22"/>
          <w:lang w:val="sr-Cyrl-RS"/>
        </w:rPr>
        <w:t xml:space="preserve">У реализацији приоритетних планских решења и дефинисању стратешких пројеката учествују актери који имају директну или индиректну улогу. То су органи и организације на републичком и покрајинском нивоу управљања (министарства, покрајински секретаријати, агенције, јавна предузећа, привредна друштва, заводи и </w:t>
      </w:r>
      <w:r w:rsidR="001A319B">
        <w:rPr>
          <w:rFonts w:eastAsia="Calibri"/>
          <w:szCs w:val="22"/>
          <w:lang w:val="sr-Cyrl-RS"/>
        </w:rPr>
        <w:t>др.</w:t>
      </w:r>
      <w:r w:rsidRPr="006201DA">
        <w:rPr>
          <w:rFonts w:eastAsia="Calibri"/>
          <w:szCs w:val="22"/>
          <w:lang w:val="sr-Cyrl-RS"/>
        </w:rPr>
        <w:t>), као и друге домаће и међународне институције, невладине организације и заинтересовани инвеститори.</w:t>
      </w:r>
    </w:p>
    <w:p w14:paraId="0C299654" w14:textId="77777777" w:rsidR="00EA2899" w:rsidRPr="006201DA" w:rsidRDefault="00EA2899" w:rsidP="00393D22">
      <w:pPr>
        <w:jc w:val="both"/>
        <w:rPr>
          <w:rFonts w:eastAsia="Calibri"/>
          <w:lang w:val="sr-Cyrl-RS"/>
        </w:rPr>
      </w:pPr>
    </w:p>
    <w:p w14:paraId="3278DDF2" w14:textId="77777777" w:rsidR="00EA2899" w:rsidRPr="006201DA" w:rsidRDefault="00EA2899" w:rsidP="00393D22">
      <w:pPr>
        <w:jc w:val="both"/>
        <w:rPr>
          <w:rFonts w:eastAsia="Calibri"/>
          <w:szCs w:val="22"/>
          <w:lang w:val="sr-Cyrl-RS"/>
        </w:rPr>
      </w:pPr>
      <w:r w:rsidRPr="006201DA">
        <w:rPr>
          <w:rFonts w:eastAsia="Calibri"/>
          <w:szCs w:val="22"/>
          <w:lang w:val="sr-Cyrl-RS"/>
        </w:rPr>
        <w:t>Приликом израде ПИ РПП АПВ неопходна је вертикална и хоризонтална координација интереса и активности различитих сектора и територија. За хоризонталну координацију потребна је комуникација између представника институција различитих сектора. Такође је неопходна и комуникација међу различитим секторима друштва – јавни, приватни и тзв. цивилни или невладин сектор.</w:t>
      </w:r>
      <w:r w:rsidRPr="006201DA">
        <w:rPr>
          <w:rFonts w:eastAsia="Calibri"/>
          <w:sz w:val="22"/>
          <w:szCs w:val="22"/>
          <w:lang w:val="sr-Cyrl-RS"/>
        </w:rPr>
        <w:t xml:space="preserve"> </w:t>
      </w:r>
      <w:r w:rsidRPr="006201DA">
        <w:rPr>
          <w:rFonts w:eastAsia="Calibri"/>
          <w:szCs w:val="22"/>
          <w:lang w:val="sr-Cyrl-RS"/>
        </w:rPr>
        <w:t>Вертикална координација се односи на активности и интересе актера на различитим нивоима управљања – од међународног, преко државног, до покрајинског и локалног. Приликом вертикалне сарадње битан је принцип супсидијарности који се односи на подршку мањим територијалним јединицама – локалној самоуправи, актерима на покрајинском нивоу, приватном и невладином сектору, у заступању њихових интереса и остваривању њихових потреба. Остваривање хоризонталне и вертикалне координације доприноси социјалној и територијалној кохезији, а остварује се кроз комуникацију и повезивање релевантних актера у областима њихових заједничких интереса.</w:t>
      </w:r>
    </w:p>
    <w:p w14:paraId="61E7670D" w14:textId="77777777" w:rsidR="00EA2899" w:rsidRPr="006201DA" w:rsidRDefault="00EA2899" w:rsidP="00393D22">
      <w:pPr>
        <w:jc w:val="both"/>
        <w:rPr>
          <w:rFonts w:eastAsia="Calibri"/>
          <w:szCs w:val="22"/>
          <w:lang w:val="sr-Cyrl-RS"/>
        </w:rPr>
      </w:pPr>
      <w:r w:rsidRPr="006201DA">
        <w:rPr>
          <w:rFonts w:eastAsia="Calibri"/>
          <w:szCs w:val="22"/>
          <w:lang w:val="sr-Cyrl-RS"/>
        </w:rPr>
        <w:t xml:space="preserve">Почетне активности, које се односе на израду Програма имплементације, подразумевају: </w:t>
      </w:r>
    </w:p>
    <w:p w14:paraId="05694B46" w14:textId="77777777" w:rsidR="00EA2899" w:rsidRPr="006201DA" w:rsidRDefault="00EA2899" w:rsidP="0096652A">
      <w:pPr>
        <w:pStyle w:val="ListParagraph"/>
        <w:numPr>
          <w:ilvl w:val="3"/>
          <w:numId w:val="140"/>
        </w:numPr>
        <w:autoSpaceDE/>
        <w:autoSpaceDN/>
        <w:adjustRightInd/>
        <w:ind w:left="284" w:right="0" w:hanging="284"/>
        <w:contextualSpacing/>
        <w:rPr>
          <w:rFonts w:eastAsia="Calibri"/>
          <w:szCs w:val="22"/>
          <w:lang w:val="sr-Cyrl-RS"/>
        </w:rPr>
      </w:pPr>
      <w:r w:rsidRPr="006201DA">
        <w:rPr>
          <w:rFonts w:eastAsia="Calibri"/>
          <w:szCs w:val="22"/>
          <w:lang w:val="sr-Cyrl-RS"/>
        </w:rPr>
        <w:t>идентификовање и дефинисање стратешких приоритета по тематским областима</w:t>
      </w:r>
      <w:r w:rsidRPr="006201DA">
        <w:rPr>
          <w:rFonts w:eastAsia="Calibri"/>
          <w:szCs w:val="22"/>
          <w:lang w:val="en-US"/>
        </w:rPr>
        <w:t>;</w:t>
      </w:r>
      <w:r w:rsidRPr="006201DA">
        <w:rPr>
          <w:rFonts w:eastAsia="Calibri"/>
          <w:szCs w:val="22"/>
          <w:lang w:val="sr-Cyrl-RS"/>
        </w:rPr>
        <w:t xml:space="preserve"> </w:t>
      </w:r>
    </w:p>
    <w:p w14:paraId="33795EF9" w14:textId="77777777" w:rsidR="00EA2899" w:rsidRPr="006201DA" w:rsidRDefault="00EA2899" w:rsidP="0096652A">
      <w:pPr>
        <w:pStyle w:val="ListParagraph"/>
        <w:numPr>
          <w:ilvl w:val="3"/>
          <w:numId w:val="140"/>
        </w:numPr>
        <w:autoSpaceDE/>
        <w:autoSpaceDN/>
        <w:adjustRightInd/>
        <w:ind w:left="284" w:right="0" w:hanging="284"/>
        <w:contextualSpacing/>
        <w:rPr>
          <w:rFonts w:eastAsia="Calibri"/>
          <w:szCs w:val="22"/>
          <w:lang w:val="sr-Cyrl-RS"/>
        </w:rPr>
      </w:pPr>
      <w:r w:rsidRPr="006201DA">
        <w:rPr>
          <w:rFonts w:eastAsia="Calibri"/>
          <w:szCs w:val="22"/>
          <w:lang w:val="sr-Cyrl-RS"/>
        </w:rPr>
        <w:t>одређивање степена и могућности њихове реализације</w:t>
      </w:r>
      <w:r w:rsidRPr="006201DA">
        <w:rPr>
          <w:rFonts w:eastAsia="Calibri"/>
          <w:szCs w:val="22"/>
          <w:lang w:val="en-US"/>
        </w:rPr>
        <w:t>;</w:t>
      </w:r>
    </w:p>
    <w:p w14:paraId="523D462E" w14:textId="77777777" w:rsidR="00EA2899" w:rsidRPr="006201DA" w:rsidRDefault="00EA2899" w:rsidP="0096652A">
      <w:pPr>
        <w:pStyle w:val="ListParagraph"/>
        <w:numPr>
          <w:ilvl w:val="3"/>
          <w:numId w:val="140"/>
        </w:numPr>
        <w:autoSpaceDE/>
        <w:autoSpaceDN/>
        <w:adjustRightInd/>
        <w:ind w:left="284" w:right="0" w:hanging="284"/>
        <w:contextualSpacing/>
        <w:rPr>
          <w:rFonts w:eastAsia="Calibri"/>
          <w:szCs w:val="22"/>
          <w:lang w:val="sr-Cyrl-RS"/>
        </w:rPr>
      </w:pPr>
      <w:r w:rsidRPr="006201DA">
        <w:rPr>
          <w:rFonts w:eastAsia="Calibri"/>
          <w:szCs w:val="22"/>
          <w:lang w:val="sr-Cyrl-RS"/>
        </w:rPr>
        <w:t>одређивање оквирних рокова, као и етапа у реализацији, дефинисање одговорних институција, као и оквирна финансијска средства неопходна за њихову реализацију</w:t>
      </w:r>
      <w:r w:rsidRPr="006201DA">
        <w:rPr>
          <w:rFonts w:eastAsia="Calibri"/>
          <w:szCs w:val="22"/>
          <w:lang w:val="en-US"/>
        </w:rPr>
        <w:t>;</w:t>
      </w:r>
    </w:p>
    <w:p w14:paraId="13BA36BE" w14:textId="77777777" w:rsidR="00EA2899" w:rsidRPr="006201DA" w:rsidRDefault="00EA2899" w:rsidP="0096652A">
      <w:pPr>
        <w:pStyle w:val="ListParagraph"/>
        <w:numPr>
          <w:ilvl w:val="3"/>
          <w:numId w:val="140"/>
        </w:numPr>
        <w:autoSpaceDE/>
        <w:autoSpaceDN/>
        <w:adjustRightInd/>
        <w:ind w:left="284" w:right="0" w:hanging="284"/>
        <w:contextualSpacing/>
        <w:rPr>
          <w:rFonts w:eastAsia="Calibri"/>
          <w:sz w:val="16"/>
          <w:szCs w:val="22"/>
          <w:lang w:val="sr-Cyrl-RS"/>
        </w:rPr>
      </w:pPr>
      <w:r w:rsidRPr="006201DA">
        <w:rPr>
          <w:rFonts w:eastAsia="Calibri"/>
          <w:szCs w:val="22"/>
          <w:lang w:val="sr-Cyrl-RS"/>
        </w:rPr>
        <w:t xml:space="preserve">обавештавање и укључивање надлежних покрајинских органа, који су били учесници у изради претходних Програма имплементације РПП АПВ. </w:t>
      </w:r>
    </w:p>
    <w:p w14:paraId="69D2DD4E" w14:textId="77777777" w:rsidR="00EA2899" w:rsidRPr="006201DA" w:rsidRDefault="00EA2899" w:rsidP="00EA2899">
      <w:pPr>
        <w:rPr>
          <w:rFonts w:eastAsia="Calibri"/>
          <w:szCs w:val="22"/>
          <w:lang w:val="sr-Cyrl-RS"/>
        </w:rPr>
      </w:pPr>
    </w:p>
    <w:p w14:paraId="5980E1B6" w14:textId="77777777" w:rsidR="00EA2899" w:rsidRPr="006201DA" w:rsidRDefault="00EA2899" w:rsidP="00EA2899">
      <w:pPr>
        <w:rPr>
          <w:rFonts w:eastAsia="Calibri"/>
          <w:lang w:val="sr-Cyrl-RS"/>
        </w:rPr>
      </w:pPr>
      <w:r w:rsidRPr="006201DA">
        <w:rPr>
          <w:rFonts w:eastAsia="Calibri"/>
          <w:szCs w:val="22"/>
          <w:u w:val="single"/>
          <w:lang w:val="sr-Cyrl-RS"/>
        </w:rPr>
        <w:t>Фазе израде ПИ РПП АПВ</w:t>
      </w:r>
      <w:r w:rsidRPr="006201DA">
        <w:rPr>
          <w:rFonts w:eastAsia="Calibri"/>
          <w:szCs w:val="22"/>
          <w:lang w:val="sr-Cyrl-RS"/>
        </w:rPr>
        <w:t>:</w:t>
      </w:r>
    </w:p>
    <w:p w14:paraId="405FDDEE" w14:textId="77777777" w:rsidR="00EA2899" w:rsidRPr="006201DA" w:rsidRDefault="00EA2899" w:rsidP="00EA2899">
      <w:pPr>
        <w:rPr>
          <w:rFonts w:eastAsia="Calibri"/>
          <w:lang w:val="sr-Cyrl-RS"/>
        </w:rPr>
      </w:pPr>
    </w:p>
    <w:p w14:paraId="38D1D2FF" w14:textId="19E4608A" w:rsidR="00EA2899" w:rsidRPr="006201DA" w:rsidRDefault="00EA2899" w:rsidP="00DE75C5">
      <w:pPr>
        <w:jc w:val="both"/>
        <w:rPr>
          <w:rFonts w:eastAsia="Calibri"/>
          <w:szCs w:val="22"/>
          <w:lang w:val="sr-Cyrl-RS"/>
        </w:rPr>
      </w:pPr>
      <w:r w:rsidRPr="006201DA">
        <w:rPr>
          <w:rFonts w:eastAsia="Calibri"/>
          <w:b/>
          <w:szCs w:val="22"/>
          <w:lang w:val="sr-Cyrl-RS"/>
        </w:rPr>
        <w:t xml:space="preserve">I фаза - </w:t>
      </w:r>
      <w:r w:rsidR="001A319B">
        <w:rPr>
          <w:rFonts w:eastAsia="Calibri"/>
          <w:b/>
          <w:szCs w:val="22"/>
          <w:lang w:val="sr-Cyrl-RS"/>
        </w:rPr>
        <w:t>И</w:t>
      </w:r>
      <w:r w:rsidRPr="006201DA">
        <w:rPr>
          <w:rFonts w:eastAsia="Calibri"/>
          <w:b/>
          <w:szCs w:val="22"/>
          <w:lang w:val="sr-Cyrl-RS"/>
        </w:rPr>
        <w:t>дентификовање и дефинисање стратешких приоритета по тематским областима</w:t>
      </w:r>
      <w:r w:rsidRPr="006201DA">
        <w:rPr>
          <w:rFonts w:eastAsia="Calibri"/>
          <w:szCs w:val="22"/>
          <w:lang w:val="sr-Cyrl-RS"/>
        </w:rPr>
        <w:t>.</w:t>
      </w:r>
    </w:p>
    <w:p w14:paraId="64984AD0" w14:textId="77777777" w:rsidR="00EA2899" w:rsidRPr="006201DA" w:rsidRDefault="00EA2899" w:rsidP="00DE75C5">
      <w:pPr>
        <w:jc w:val="both"/>
        <w:rPr>
          <w:rFonts w:eastAsia="Calibri"/>
          <w:szCs w:val="22"/>
          <w:lang w:val="sr-Cyrl-RS"/>
        </w:rPr>
      </w:pPr>
      <w:r w:rsidRPr="006201DA">
        <w:rPr>
          <w:rFonts w:eastAsia="Calibri"/>
          <w:b/>
          <w:szCs w:val="22"/>
          <w:lang w:val="sr-Cyrl-RS"/>
        </w:rPr>
        <w:t>I</w:t>
      </w:r>
      <w:r w:rsidRPr="006201DA">
        <w:rPr>
          <w:rFonts w:eastAsia="Calibri"/>
          <w:b/>
          <w:lang w:val="sr-Cyrl-RS"/>
        </w:rPr>
        <w:t>I</w:t>
      </w:r>
      <w:r w:rsidRPr="006201DA">
        <w:rPr>
          <w:rFonts w:eastAsia="Calibri"/>
          <w:b/>
          <w:szCs w:val="22"/>
          <w:lang w:val="sr-Cyrl-RS"/>
        </w:rPr>
        <w:t xml:space="preserve"> фаза – Идентификација и комуникација са актерима – надлежним институцијама.</w:t>
      </w:r>
      <w:r w:rsidRPr="006201DA">
        <w:rPr>
          <w:rFonts w:eastAsia="Calibri"/>
          <w:szCs w:val="22"/>
          <w:lang w:val="sr-Cyrl-RS"/>
        </w:rPr>
        <w:t xml:space="preserve"> У овој фази достављају се упити надлежним институцијама по тематским областима РПП АПВ у табеларном облику.</w:t>
      </w:r>
    </w:p>
    <w:p w14:paraId="417B0706" w14:textId="77777777" w:rsidR="00EA2899" w:rsidRPr="006201DA" w:rsidRDefault="00EA2899" w:rsidP="00DE75C5">
      <w:pPr>
        <w:jc w:val="both"/>
        <w:rPr>
          <w:rFonts w:eastAsia="Calibri"/>
          <w:szCs w:val="22"/>
          <w:lang w:val="sr-Cyrl-RS"/>
        </w:rPr>
      </w:pPr>
      <w:r w:rsidRPr="006201DA">
        <w:rPr>
          <w:rFonts w:eastAsia="Calibri"/>
          <w:b/>
          <w:szCs w:val="22"/>
          <w:lang w:val="sr-Cyrl-RS"/>
        </w:rPr>
        <w:t>I</w:t>
      </w:r>
      <w:r w:rsidRPr="006201DA">
        <w:rPr>
          <w:rFonts w:eastAsia="Calibri"/>
          <w:b/>
          <w:lang w:val="sr-Cyrl-RS"/>
        </w:rPr>
        <w:t>I</w:t>
      </w:r>
      <w:r w:rsidRPr="006201DA">
        <w:rPr>
          <w:rFonts w:eastAsia="Calibri"/>
          <w:b/>
          <w:szCs w:val="22"/>
          <w:lang w:val="sr-Cyrl-RS"/>
        </w:rPr>
        <w:t>I фаза – Прикупљање и обрада предлога достављених од стране актера - надлежних институција.</w:t>
      </w:r>
      <w:r w:rsidRPr="006201DA">
        <w:rPr>
          <w:rFonts w:eastAsia="Calibri"/>
          <w:szCs w:val="22"/>
          <w:lang w:val="sr-Cyrl-RS"/>
        </w:rPr>
        <w:t xml:space="preserve"> Добијени предлози се анализирају и систематизују по тематским областима РПП АПВ у табеларном облику. На основу тога се идентификују отворена питања, у првом реду за координацију активности и пројеката међу различитим институцијама и нивоима управљања.</w:t>
      </w:r>
    </w:p>
    <w:p w14:paraId="27C93584" w14:textId="77777777" w:rsidR="00EA2899" w:rsidRPr="006201DA" w:rsidRDefault="00EA2899" w:rsidP="00DE75C5">
      <w:pPr>
        <w:jc w:val="both"/>
        <w:rPr>
          <w:rFonts w:eastAsia="Calibri"/>
          <w:szCs w:val="22"/>
          <w:lang w:val="sr-Cyrl-RS"/>
        </w:rPr>
      </w:pPr>
      <w:r w:rsidRPr="006201DA">
        <w:rPr>
          <w:rFonts w:eastAsia="Calibri"/>
          <w:b/>
          <w:szCs w:val="22"/>
          <w:lang w:val="sr-Cyrl-RS"/>
        </w:rPr>
        <w:t>I</w:t>
      </w:r>
      <w:r w:rsidRPr="006201DA">
        <w:rPr>
          <w:rFonts w:eastAsia="Calibri"/>
          <w:b/>
          <w:lang w:val="sr-Cyrl-RS"/>
        </w:rPr>
        <w:t>V</w:t>
      </w:r>
      <w:r w:rsidRPr="006201DA">
        <w:rPr>
          <w:rFonts w:eastAsia="Calibri"/>
          <w:b/>
          <w:szCs w:val="22"/>
          <w:lang w:val="sr-Cyrl-RS"/>
        </w:rPr>
        <w:t xml:space="preserve"> фаза – Усклађивање добијених предлога и координација надлежних институција</w:t>
      </w:r>
      <w:r w:rsidRPr="006201DA">
        <w:rPr>
          <w:rFonts w:eastAsia="Calibri"/>
          <w:szCs w:val="22"/>
          <w:lang w:val="sr-Cyrl-RS"/>
        </w:rPr>
        <w:t>. За потребе остваривања вертикалне и хоризонталне координације надлежних институција секретаријат надлежан за просторно планирање организује консултативне и тематске састанке са надлежним институцијама – партиципантима по тематским областима РПП АПВ.</w:t>
      </w:r>
    </w:p>
    <w:p w14:paraId="6D16D59A" w14:textId="77777777" w:rsidR="00EA2899" w:rsidRPr="006201DA" w:rsidRDefault="00EA2899" w:rsidP="00DE75C5">
      <w:pPr>
        <w:jc w:val="both"/>
        <w:rPr>
          <w:rFonts w:eastAsia="Calibri"/>
          <w:szCs w:val="22"/>
          <w:lang w:val="sr-Cyrl-RS"/>
        </w:rPr>
      </w:pPr>
      <w:r w:rsidRPr="006201DA">
        <w:rPr>
          <w:rFonts w:eastAsia="Calibri"/>
          <w:b/>
          <w:szCs w:val="22"/>
          <w:lang w:val="sr-Cyrl-RS"/>
        </w:rPr>
        <w:t>V фаза –</w:t>
      </w:r>
      <w:r w:rsidRPr="006201DA">
        <w:rPr>
          <w:rFonts w:eastAsia="Calibri"/>
          <w:szCs w:val="22"/>
          <w:lang w:val="sr-Cyrl-RS"/>
        </w:rPr>
        <w:t xml:space="preserve"> </w:t>
      </w:r>
      <w:r w:rsidRPr="006201DA">
        <w:rPr>
          <w:rFonts w:eastAsia="Calibri"/>
          <w:b/>
          <w:szCs w:val="22"/>
          <w:lang w:val="sr-Cyrl-RS"/>
        </w:rPr>
        <w:t>Израда нацрта ПИ РПП АПВ</w:t>
      </w:r>
      <w:r w:rsidRPr="006201DA">
        <w:rPr>
          <w:rFonts w:eastAsia="Calibri"/>
          <w:szCs w:val="22"/>
          <w:lang w:val="sr-Cyrl-RS"/>
        </w:rPr>
        <w:t xml:space="preserve">. У току израде нацрта ПИ РПП АПВ, према указаној потреби, остварују се појединачне консултације са учесницима консултативних и тематских састанака. Нацрт ПИ РПП АПВ презентира се у седиштима ЈЛС. </w:t>
      </w:r>
    </w:p>
    <w:p w14:paraId="200D6E2E" w14:textId="77777777" w:rsidR="00EA2899" w:rsidRPr="006201DA" w:rsidRDefault="00EA2899" w:rsidP="00DE75C5">
      <w:pPr>
        <w:jc w:val="both"/>
        <w:rPr>
          <w:rFonts w:eastAsia="Calibri"/>
          <w:szCs w:val="22"/>
          <w:lang w:val="sr-Cyrl-RS"/>
        </w:rPr>
      </w:pPr>
      <w:r w:rsidRPr="006201DA">
        <w:rPr>
          <w:rFonts w:eastAsia="Calibri"/>
          <w:b/>
          <w:szCs w:val="22"/>
          <w:lang w:val="sr-Cyrl-RS"/>
        </w:rPr>
        <w:t>V</w:t>
      </w:r>
      <w:r w:rsidRPr="006201DA">
        <w:rPr>
          <w:rFonts w:eastAsia="Calibri"/>
          <w:b/>
          <w:lang w:val="sr-Cyrl-RS"/>
        </w:rPr>
        <w:t>I</w:t>
      </w:r>
      <w:r w:rsidRPr="006201DA">
        <w:rPr>
          <w:rFonts w:eastAsia="Calibri"/>
          <w:b/>
          <w:szCs w:val="22"/>
          <w:lang w:val="sr-Cyrl-RS"/>
        </w:rPr>
        <w:t xml:space="preserve"> фаза – Разматрање и усвајање ПИ РПП АПВ</w:t>
      </w:r>
      <w:r w:rsidRPr="006201DA">
        <w:rPr>
          <w:rFonts w:eastAsia="Calibri"/>
          <w:szCs w:val="22"/>
          <w:lang w:val="sr-Cyrl-RS"/>
        </w:rPr>
        <w:t>. У овој фази институције на републичком и покрајинском нивоу управљања имају могућност да још једном размотре и унапреде ПИ РПП АПВ у чијој су изради партиципирали.</w:t>
      </w:r>
    </w:p>
    <w:p w14:paraId="3E48B081" w14:textId="77777777" w:rsidR="00EA2899" w:rsidRDefault="00EA2899" w:rsidP="00DE75C5">
      <w:pPr>
        <w:jc w:val="both"/>
        <w:rPr>
          <w:rFonts w:eastAsia="Calibri"/>
          <w:szCs w:val="22"/>
        </w:rPr>
      </w:pPr>
    </w:p>
    <w:p w14:paraId="6DF280B5" w14:textId="77777777" w:rsidR="00DA6447" w:rsidRPr="00DA6447" w:rsidRDefault="00DA6447" w:rsidP="00DE75C5">
      <w:pPr>
        <w:jc w:val="both"/>
        <w:rPr>
          <w:rFonts w:eastAsia="Calibri"/>
          <w:szCs w:val="22"/>
        </w:rPr>
      </w:pPr>
    </w:p>
    <w:p w14:paraId="05A81DE2" w14:textId="77777777" w:rsidR="00EA2899" w:rsidRPr="006201DA" w:rsidRDefault="00EA2899" w:rsidP="00DE75C5">
      <w:pPr>
        <w:jc w:val="both"/>
        <w:rPr>
          <w:rFonts w:eastAsia="Calibri"/>
          <w:szCs w:val="22"/>
          <w:lang w:val="sr-Cyrl-RS"/>
        </w:rPr>
      </w:pPr>
      <w:r w:rsidRPr="006201DA">
        <w:rPr>
          <w:rFonts w:eastAsia="Calibri"/>
          <w:szCs w:val="22"/>
          <w:lang w:val="sr-Cyrl-RS"/>
        </w:rPr>
        <w:t>Програм имплементације ради за период од пет година, у периоду његовог важења предвиђена је израда годишњих извештаја о стању у простору у којима се прати напредовање у реализацији стратешких приоритета, као и промене у вредностима показатеља (индикатора) просторног развоја који у перспективи треба да омогуће територијалну проспекцију.</w:t>
      </w:r>
      <w:r w:rsidRPr="006201DA">
        <w:rPr>
          <w:rFonts w:eastAsia="Calibri"/>
          <w:sz w:val="22"/>
          <w:szCs w:val="22"/>
          <w:lang w:val="sr-Cyrl-RS"/>
        </w:rPr>
        <w:t xml:space="preserve"> </w:t>
      </w:r>
      <w:r w:rsidRPr="006201DA">
        <w:rPr>
          <w:rFonts w:eastAsia="Calibri"/>
          <w:szCs w:val="22"/>
          <w:lang w:val="sr-Cyrl-RS"/>
        </w:rPr>
        <w:t>ПИ РПП АПВ представља део континуираног процеса планирања, програмирања и имплементације планског просторног развоја АП Војводине.</w:t>
      </w:r>
    </w:p>
    <w:p w14:paraId="1D8F127D" w14:textId="77777777" w:rsidR="00EA2899" w:rsidRPr="006201DA" w:rsidRDefault="00EA2899" w:rsidP="00EA2899">
      <w:pPr>
        <w:pStyle w:val="Style6"/>
        <w:widowControl/>
        <w:tabs>
          <w:tab w:val="left" w:pos="288"/>
          <w:tab w:val="left" w:leader="dot" w:pos="8993"/>
        </w:tabs>
        <w:rPr>
          <w:rStyle w:val="FontStyle16"/>
          <w:rFonts w:ascii="Verdana" w:eastAsiaTheme="majorEastAsia" w:hAnsi="Verdana"/>
          <w:sz w:val="20"/>
          <w:szCs w:val="20"/>
          <w:lang w:val="sr-Cyrl-RS"/>
        </w:rPr>
      </w:pPr>
    </w:p>
    <w:p w14:paraId="14C4FF68" w14:textId="16142ABD" w:rsidR="00EA2899" w:rsidRPr="006201DA" w:rsidRDefault="001139C4" w:rsidP="00EA2899">
      <w:pPr>
        <w:pStyle w:val="Heading3"/>
        <w:rPr>
          <w:lang w:val="sr-Cyrl-RS"/>
        </w:rPr>
      </w:pPr>
      <w:bookmarkStart w:id="1233" w:name="_Toc97121427"/>
      <w:bookmarkStart w:id="1234" w:name="_Toc97280524"/>
      <w:r w:rsidRPr="006201DA">
        <w:rPr>
          <w:lang w:val="sr-Cyrl-RS"/>
        </w:rPr>
        <w:t>5</w:t>
      </w:r>
      <w:r w:rsidR="00EA2899" w:rsidRPr="006201DA">
        <w:rPr>
          <w:lang w:val="sr-Cyrl-RS"/>
        </w:rPr>
        <w:t>.3.2. Приступ избору модела показатеља за праћење спровођења РПП АПВ</w:t>
      </w:r>
      <w:bookmarkEnd w:id="1233"/>
      <w:bookmarkEnd w:id="1234"/>
    </w:p>
    <w:p w14:paraId="648702E2" w14:textId="77777777" w:rsidR="00EA2899" w:rsidRPr="006201DA" w:rsidRDefault="00EA2899" w:rsidP="00EA2899">
      <w:pPr>
        <w:rPr>
          <w:rFonts w:eastAsia="Calibri"/>
          <w:bCs/>
          <w:sz w:val="20"/>
          <w:szCs w:val="28"/>
          <w:lang w:val="sr-Cyrl-RS"/>
        </w:rPr>
      </w:pPr>
    </w:p>
    <w:p w14:paraId="2A868A98" w14:textId="77777777" w:rsidR="00EA2899" w:rsidRPr="006201DA" w:rsidRDefault="00EA2899" w:rsidP="00DE75C5">
      <w:pPr>
        <w:jc w:val="both"/>
        <w:rPr>
          <w:rFonts w:eastAsia="Calibri"/>
          <w:szCs w:val="18"/>
          <w:lang w:val="sr-Cyrl-RS"/>
        </w:rPr>
      </w:pPr>
      <w:r w:rsidRPr="006201DA">
        <w:rPr>
          <w:rFonts w:eastAsia="Calibri"/>
          <w:szCs w:val="18"/>
          <w:lang w:val="sr-Cyrl-RS"/>
        </w:rPr>
        <w:t>Основна сврха израде показатеља просторног развоја је да омогуће оцену остваривања циљева просторног развоја утврђених Регионалним просторним планом АП Војводине. Ови показатељи су, у циљу обезбеђивања вертикалне усаглашености са ППРС, основ за израду периодичних извештаја о спровођењу РПП АПВ.</w:t>
      </w:r>
    </w:p>
    <w:p w14:paraId="067FB1AE" w14:textId="77777777" w:rsidR="00EA2899" w:rsidRPr="006201DA" w:rsidRDefault="00EA2899" w:rsidP="00DE75C5">
      <w:pPr>
        <w:jc w:val="both"/>
        <w:rPr>
          <w:rFonts w:eastAsia="Calibri"/>
          <w:bCs/>
          <w:szCs w:val="28"/>
          <w:lang w:val="sr-Cyrl-RS"/>
        </w:rPr>
      </w:pPr>
    </w:p>
    <w:p w14:paraId="6BD0061F" w14:textId="77777777" w:rsidR="00EA2899" w:rsidRPr="006201DA" w:rsidRDefault="00EA2899" w:rsidP="00DE75C5">
      <w:pPr>
        <w:jc w:val="both"/>
        <w:rPr>
          <w:rFonts w:eastAsia="Calibri"/>
          <w:bCs/>
          <w:szCs w:val="28"/>
          <w:lang w:val="sr-Cyrl-RS"/>
        </w:rPr>
      </w:pPr>
      <w:r w:rsidRPr="006201DA">
        <w:rPr>
          <w:rFonts w:eastAsia="Calibri"/>
          <w:bCs/>
          <w:szCs w:val="28"/>
          <w:lang w:val="sr-Cyrl-RS"/>
        </w:rPr>
        <w:t>У Програму имплементације РПП АПВ 2017-2021. године извршено је преиспитивање, допуна и замена показатеља за које се у претходном извештајном периоду показало да су превазиђени или недоступни за праћење. Показатељи из ПИ РПП АПВ 2013-2017. године анализирани су према испољеном нивоу употребљивости, у погледу просторне покривености, временских серија, квалитета мерења и расположивости у одговарајућем формату за обраду. На основу тога извршене су корекције и формирана је листа са коначним бројем показатеља.</w:t>
      </w:r>
    </w:p>
    <w:p w14:paraId="2687D005" w14:textId="77777777" w:rsidR="00EA2899" w:rsidRPr="006201DA" w:rsidRDefault="00EA2899" w:rsidP="00DE75C5">
      <w:pPr>
        <w:jc w:val="both"/>
        <w:rPr>
          <w:rFonts w:eastAsia="Calibri"/>
          <w:bCs/>
          <w:szCs w:val="28"/>
          <w:lang w:val="sr-Cyrl-RS"/>
        </w:rPr>
      </w:pPr>
    </w:p>
    <w:p w14:paraId="434413ED" w14:textId="77777777" w:rsidR="00EA2899" w:rsidRPr="006201DA" w:rsidRDefault="00EA2899" w:rsidP="00DE75C5">
      <w:pPr>
        <w:jc w:val="both"/>
        <w:rPr>
          <w:rFonts w:eastAsia="Calibri"/>
          <w:bCs/>
          <w:szCs w:val="28"/>
          <w:lang w:val="sr-Cyrl-RS"/>
        </w:rPr>
      </w:pPr>
      <w:r w:rsidRPr="006201DA">
        <w:rPr>
          <w:rFonts w:eastAsia="Calibri"/>
          <w:bCs/>
          <w:szCs w:val="28"/>
          <w:lang w:val="sr-Cyrl-RS"/>
        </w:rPr>
        <w:t xml:space="preserve">На основу ПИ РПП АПВ 2017-2021, показатељи су груписани према периодици праћења и доступности извора података. Детаљном анализом и прегледом свих показатеља, направљена је селекција и извршено груписање показатеља на: </w:t>
      </w:r>
    </w:p>
    <w:p w14:paraId="25BD4936" w14:textId="13A40D3E" w:rsidR="00EA2899" w:rsidRPr="006201DA" w:rsidRDefault="001139C4" w:rsidP="001139C4">
      <w:pPr>
        <w:spacing w:after="120"/>
        <w:ind w:left="284" w:hanging="284"/>
        <w:contextualSpacing/>
        <w:jc w:val="both"/>
        <w:rPr>
          <w:bCs/>
          <w:szCs w:val="28"/>
          <w:lang w:val="sr-Cyrl-RS"/>
        </w:rPr>
      </w:pPr>
      <w:r w:rsidRPr="006201DA">
        <w:rPr>
          <w:bCs/>
          <w:szCs w:val="28"/>
          <w:lang w:val="sr-Cyrl-RS"/>
        </w:rPr>
        <w:t>1.</w:t>
      </w:r>
      <w:r w:rsidRPr="006201DA">
        <w:rPr>
          <w:bCs/>
          <w:szCs w:val="28"/>
          <w:lang w:val="sr-Cyrl-RS"/>
        </w:rPr>
        <w:tab/>
      </w:r>
      <w:r w:rsidR="00EA2899" w:rsidRPr="006201DA">
        <w:rPr>
          <w:bCs/>
          <w:szCs w:val="28"/>
          <w:lang w:val="sr-Cyrl-RS"/>
        </w:rPr>
        <w:t>показатеље који се могу обрађивати сваке године (расположиви ажурни подаци до нивоа јединице локалне самоуправе);</w:t>
      </w:r>
    </w:p>
    <w:p w14:paraId="69AE557C" w14:textId="77777777" w:rsidR="00EA2899" w:rsidRPr="006201DA" w:rsidRDefault="00EA2899" w:rsidP="0096652A">
      <w:pPr>
        <w:numPr>
          <w:ilvl w:val="0"/>
          <w:numId w:val="140"/>
        </w:numPr>
        <w:spacing w:after="120"/>
        <w:ind w:left="284" w:hanging="284"/>
        <w:contextualSpacing/>
        <w:jc w:val="both"/>
        <w:rPr>
          <w:bCs/>
          <w:szCs w:val="28"/>
          <w:lang w:val="sr-Cyrl-RS"/>
        </w:rPr>
      </w:pPr>
      <w:r w:rsidRPr="006201DA">
        <w:rPr>
          <w:bCs/>
          <w:szCs w:val="28"/>
          <w:lang w:val="sr-Cyrl-RS"/>
        </w:rPr>
        <w:t xml:space="preserve">показатеље за које се мења ниво доступних података који су неопходни за израчунавање (различит ниво до ког се публикују подаци); </w:t>
      </w:r>
    </w:p>
    <w:p w14:paraId="60127114" w14:textId="77777777" w:rsidR="00EA2899" w:rsidRPr="006201DA" w:rsidRDefault="00EA2899" w:rsidP="0096652A">
      <w:pPr>
        <w:numPr>
          <w:ilvl w:val="0"/>
          <w:numId w:val="140"/>
        </w:numPr>
        <w:spacing w:after="120"/>
        <w:ind w:left="284" w:hanging="284"/>
        <w:contextualSpacing/>
        <w:jc w:val="both"/>
        <w:rPr>
          <w:bCs/>
          <w:szCs w:val="28"/>
          <w:lang w:val="sr-Cyrl-RS"/>
        </w:rPr>
      </w:pPr>
      <w:r w:rsidRPr="006201DA">
        <w:rPr>
          <w:bCs/>
          <w:szCs w:val="28"/>
          <w:lang w:val="sr-Cyrl-RS"/>
        </w:rPr>
        <w:t>показатеље које није могуће обрађивати сваке године (ажурни подаци су доступни у одређеној периодици, не публикују се сваке године);</w:t>
      </w:r>
    </w:p>
    <w:p w14:paraId="3E88EFD9" w14:textId="77777777" w:rsidR="00EA2899" w:rsidRPr="006201DA" w:rsidRDefault="00EA2899" w:rsidP="0096652A">
      <w:pPr>
        <w:numPr>
          <w:ilvl w:val="0"/>
          <w:numId w:val="140"/>
        </w:numPr>
        <w:spacing w:after="120"/>
        <w:ind w:left="284" w:hanging="284"/>
        <w:contextualSpacing/>
        <w:jc w:val="both"/>
        <w:rPr>
          <w:bCs/>
          <w:szCs w:val="28"/>
          <w:lang w:val="sr-Cyrl-RS"/>
        </w:rPr>
      </w:pPr>
      <w:r w:rsidRPr="006201DA">
        <w:rPr>
          <w:bCs/>
          <w:szCs w:val="28"/>
          <w:lang w:val="sr-Cyrl-RS"/>
        </w:rPr>
        <w:t>показатеље за чије су израчунавање доступни подаци само на нивоу АП Војводине.</w:t>
      </w:r>
    </w:p>
    <w:p w14:paraId="26661AAC" w14:textId="77777777" w:rsidR="00EA2899" w:rsidRPr="006201DA" w:rsidRDefault="00EA2899" w:rsidP="00DE75C5">
      <w:pPr>
        <w:jc w:val="both"/>
        <w:rPr>
          <w:rFonts w:eastAsia="Calibri"/>
          <w:szCs w:val="18"/>
          <w:lang w:val="sr-Cyrl-RS"/>
        </w:rPr>
      </w:pPr>
    </w:p>
    <w:p w14:paraId="3619ECDC" w14:textId="77777777" w:rsidR="00EA2899" w:rsidRPr="006201DA" w:rsidRDefault="00EA2899" w:rsidP="00DE75C5">
      <w:pPr>
        <w:jc w:val="both"/>
        <w:rPr>
          <w:rFonts w:eastAsia="Calibri"/>
          <w:szCs w:val="18"/>
          <w:lang w:val="sr-Cyrl-RS"/>
        </w:rPr>
      </w:pPr>
      <w:r w:rsidRPr="006201DA">
        <w:rPr>
          <w:rFonts w:eastAsia="Calibri"/>
          <w:szCs w:val="18"/>
          <w:lang w:val="sr-Cyrl-RS"/>
        </w:rPr>
        <w:t xml:space="preserve">Избор показатеља/индикатора за праћење имплементације РПП АПВ, у првом кораку, базиран је на процени њихове релевантности у испуњавању следећих основних задатака: </w:t>
      </w:r>
    </w:p>
    <w:p w14:paraId="1BA08C7D" w14:textId="77777777" w:rsidR="00EA2899" w:rsidRPr="006201DA" w:rsidRDefault="00EA2899" w:rsidP="0096652A">
      <w:pPr>
        <w:pStyle w:val="ListParagraph"/>
        <w:numPr>
          <w:ilvl w:val="0"/>
          <w:numId w:val="139"/>
        </w:numPr>
        <w:autoSpaceDE/>
        <w:autoSpaceDN/>
        <w:adjustRightInd/>
        <w:ind w:left="284" w:right="0" w:hanging="284"/>
        <w:contextualSpacing/>
        <w:rPr>
          <w:rFonts w:eastAsia="Calibri"/>
          <w:szCs w:val="18"/>
          <w:lang w:val="sr-Cyrl-RS"/>
        </w:rPr>
      </w:pPr>
      <w:r w:rsidRPr="006201DA">
        <w:rPr>
          <w:rFonts w:eastAsia="Calibri"/>
          <w:szCs w:val="18"/>
          <w:lang w:val="sr-Cyrl-RS"/>
        </w:rPr>
        <w:t xml:space="preserve">да укажу на одступање од планских решења; </w:t>
      </w:r>
    </w:p>
    <w:p w14:paraId="793A65B5" w14:textId="77777777" w:rsidR="00EA2899" w:rsidRPr="006201DA" w:rsidRDefault="00EA2899" w:rsidP="0096652A">
      <w:pPr>
        <w:pStyle w:val="ListParagraph"/>
        <w:numPr>
          <w:ilvl w:val="0"/>
          <w:numId w:val="139"/>
        </w:numPr>
        <w:autoSpaceDE/>
        <w:autoSpaceDN/>
        <w:adjustRightInd/>
        <w:ind w:left="284" w:right="0" w:hanging="284"/>
        <w:contextualSpacing/>
        <w:rPr>
          <w:rFonts w:eastAsia="Calibri"/>
          <w:szCs w:val="18"/>
          <w:lang w:val="sr-Cyrl-RS"/>
        </w:rPr>
      </w:pPr>
      <w:r w:rsidRPr="006201DA">
        <w:rPr>
          <w:rFonts w:eastAsia="Calibri"/>
          <w:szCs w:val="18"/>
          <w:lang w:val="sr-Cyrl-RS"/>
        </w:rPr>
        <w:t xml:space="preserve">да покажу тренд и прогрес ка остварењу постављених циљева развоја; </w:t>
      </w:r>
    </w:p>
    <w:p w14:paraId="505CC9D6" w14:textId="77777777" w:rsidR="00EA2899" w:rsidRPr="006201DA" w:rsidRDefault="00EA2899" w:rsidP="0096652A">
      <w:pPr>
        <w:pStyle w:val="ListParagraph"/>
        <w:numPr>
          <w:ilvl w:val="0"/>
          <w:numId w:val="139"/>
        </w:numPr>
        <w:autoSpaceDE/>
        <w:autoSpaceDN/>
        <w:adjustRightInd/>
        <w:ind w:left="284" w:right="0" w:hanging="284"/>
        <w:contextualSpacing/>
        <w:rPr>
          <w:rFonts w:eastAsia="Calibri"/>
          <w:szCs w:val="18"/>
          <w:lang w:val="sr-Cyrl-RS"/>
        </w:rPr>
      </w:pPr>
      <w:r w:rsidRPr="006201DA">
        <w:rPr>
          <w:rFonts w:eastAsia="Calibri"/>
          <w:szCs w:val="18"/>
          <w:lang w:val="sr-Cyrl-RS"/>
        </w:rPr>
        <w:t xml:space="preserve">да помогну анализи регионалних диспаритета; </w:t>
      </w:r>
    </w:p>
    <w:p w14:paraId="12B804F7" w14:textId="77777777" w:rsidR="00EA2899" w:rsidRPr="006201DA" w:rsidRDefault="00EA2899" w:rsidP="0096652A">
      <w:pPr>
        <w:pStyle w:val="ListParagraph"/>
        <w:numPr>
          <w:ilvl w:val="0"/>
          <w:numId w:val="139"/>
        </w:numPr>
        <w:autoSpaceDE/>
        <w:autoSpaceDN/>
        <w:adjustRightInd/>
        <w:ind w:left="284" w:right="0" w:hanging="284"/>
        <w:contextualSpacing/>
        <w:rPr>
          <w:rFonts w:eastAsia="Calibri"/>
          <w:szCs w:val="18"/>
          <w:lang w:val="sr-Cyrl-RS"/>
        </w:rPr>
      </w:pPr>
      <w:r w:rsidRPr="006201DA">
        <w:rPr>
          <w:rFonts w:eastAsia="Calibri"/>
          <w:szCs w:val="18"/>
          <w:lang w:val="sr-Cyrl-RS"/>
        </w:rPr>
        <w:t>да пруже прецизне и релевантне информације за доносиоце одлука, потенцијалне инвеститоре или за друштвену заједницу, о подобности или неподесности предложених планских решења, као и за друге просторне анализе.</w:t>
      </w:r>
    </w:p>
    <w:p w14:paraId="6BCC426F" w14:textId="77777777" w:rsidR="00DE75C5" w:rsidRPr="006201DA" w:rsidRDefault="00DE75C5" w:rsidP="00DE75C5">
      <w:pPr>
        <w:pStyle w:val="ListParagraph"/>
        <w:autoSpaceDE/>
        <w:autoSpaceDN/>
        <w:adjustRightInd/>
        <w:ind w:left="284" w:right="0"/>
        <w:contextualSpacing/>
        <w:rPr>
          <w:rFonts w:eastAsia="Calibri"/>
          <w:szCs w:val="18"/>
          <w:lang w:val="sr-Cyrl-RS"/>
        </w:rPr>
      </w:pPr>
    </w:p>
    <w:p w14:paraId="38A332A0" w14:textId="46F85A13" w:rsidR="00EA2899" w:rsidRPr="001039BB" w:rsidRDefault="001D5BC7" w:rsidP="001D5BC7">
      <w:pPr>
        <w:pStyle w:val="Caption"/>
        <w:rPr>
          <w:rFonts w:eastAsia="Calibri"/>
          <w:szCs w:val="18"/>
          <w:lang w:val="sr-Cyrl-RS"/>
        </w:rPr>
      </w:pPr>
      <w:bookmarkStart w:id="1235" w:name="_Toc97121362"/>
      <w:bookmarkStart w:id="1236" w:name="_Toc97280588"/>
      <w:r w:rsidRPr="001D5BC7">
        <w:rPr>
          <w:b/>
        </w:rPr>
        <w:t xml:space="preserve">Табела </w:t>
      </w:r>
      <w:r w:rsidRPr="001D5BC7">
        <w:rPr>
          <w:b/>
        </w:rPr>
        <w:fldChar w:fldCharType="begin"/>
      </w:r>
      <w:r w:rsidRPr="001D5BC7">
        <w:rPr>
          <w:b/>
        </w:rPr>
        <w:instrText xml:space="preserve"> SEQ Табела \* ARABIC </w:instrText>
      </w:r>
      <w:r w:rsidRPr="001D5BC7">
        <w:rPr>
          <w:b/>
        </w:rPr>
        <w:fldChar w:fldCharType="separate"/>
      </w:r>
      <w:r w:rsidR="009867BF">
        <w:rPr>
          <w:b/>
          <w:noProof/>
        </w:rPr>
        <w:t>47</w:t>
      </w:r>
      <w:r w:rsidRPr="001D5BC7">
        <w:rPr>
          <w:b/>
        </w:rPr>
        <w:fldChar w:fldCharType="end"/>
      </w:r>
      <w:r w:rsidR="001139C4" w:rsidRPr="00270FC1">
        <w:rPr>
          <w:b/>
          <w:lang w:val="sr-Cyrl-RS"/>
        </w:rPr>
        <w:t>.</w:t>
      </w:r>
      <w:r w:rsidR="00EA2899" w:rsidRPr="001039BB">
        <w:rPr>
          <w:szCs w:val="18"/>
          <w:lang w:val="sr-Cyrl-RS"/>
        </w:rPr>
        <w:t xml:space="preserve"> </w:t>
      </w:r>
      <w:r w:rsidR="00EA2899" w:rsidRPr="001039BB">
        <w:rPr>
          <w:rFonts w:eastAsia="Calibri"/>
          <w:szCs w:val="18"/>
          <w:lang w:val="sr-Cyrl-RS"/>
        </w:rPr>
        <w:t>Преглед показатеља за праћење спровођења РПП АПВ</w:t>
      </w:r>
      <w:bookmarkEnd w:id="1235"/>
      <w:bookmarkEnd w:id="1236"/>
      <w:r w:rsidR="00EA2899" w:rsidRPr="001039BB">
        <w:rPr>
          <w:rFonts w:eastAsia="Calibri"/>
          <w:szCs w:val="18"/>
          <w:lang w:val="sr-Cyrl-RS"/>
        </w:rPr>
        <w:t xml:space="preserve"> </w:t>
      </w: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7"/>
        <w:gridCol w:w="818"/>
      </w:tblGrid>
      <w:tr w:rsidR="00EA2899" w:rsidRPr="006201DA" w14:paraId="72B7C0CE" w14:textId="77777777" w:rsidTr="00300D85">
        <w:trPr>
          <w:trHeight w:val="20"/>
          <w:tblHeader/>
        </w:trPr>
        <w:tc>
          <w:tcPr>
            <w:tcW w:w="0" w:type="auto"/>
            <w:shd w:val="clear" w:color="auto" w:fill="FFE599"/>
            <w:vAlign w:val="center"/>
            <w:hideMark/>
          </w:tcPr>
          <w:p w14:paraId="67D9F51F" w14:textId="77777777" w:rsidR="00EA2899" w:rsidRPr="006201DA" w:rsidRDefault="00EA2899" w:rsidP="00EA2899">
            <w:pPr>
              <w:spacing w:before="20" w:after="20"/>
              <w:rPr>
                <w:rFonts w:eastAsia="Calibri"/>
                <w:b/>
                <w:sz w:val="16"/>
                <w:lang w:val="sr-Cyrl-RS"/>
              </w:rPr>
            </w:pPr>
            <w:r w:rsidRPr="006201DA">
              <w:rPr>
                <w:rFonts w:eastAsia="Calibri"/>
                <w:b/>
                <w:sz w:val="16"/>
                <w:lang w:val="sr-Cyrl-RS"/>
              </w:rPr>
              <w:t xml:space="preserve">Планска решења просторног развоја </w:t>
            </w:r>
          </w:p>
          <w:p w14:paraId="2F9D8DAA" w14:textId="77777777" w:rsidR="00EA2899" w:rsidRPr="006201DA" w:rsidRDefault="00EA2899" w:rsidP="00EA2899">
            <w:pPr>
              <w:spacing w:before="20" w:after="20"/>
              <w:rPr>
                <w:rFonts w:eastAsia="Calibri"/>
                <w:sz w:val="16"/>
                <w:lang w:val="sr-Cyrl-RS"/>
              </w:rPr>
            </w:pPr>
            <w:r w:rsidRPr="006201DA">
              <w:rPr>
                <w:rFonts w:eastAsia="Calibri"/>
                <w:sz w:val="16"/>
                <w:lang w:val="sr-Cyrl-RS"/>
              </w:rPr>
              <w:t xml:space="preserve">Проблемска област </w:t>
            </w:r>
          </w:p>
          <w:p w14:paraId="4A507FB5" w14:textId="77777777" w:rsidR="00EA2899" w:rsidRPr="006201DA" w:rsidRDefault="00EA2899" w:rsidP="00EA2899">
            <w:pPr>
              <w:spacing w:before="20" w:after="20"/>
              <w:rPr>
                <w:sz w:val="16"/>
                <w:lang w:val="sr-Cyrl-RS"/>
              </w:rPr>
            </w:pPr>
            <w:r w:rsidRPr="006201DA">
              <w:rPr>
                <w:sz w:val="16"/>
                <w:lang w:val="sr-Cyrl-RS"/>
              </w:rPr>
              <w:t>Показатељ</w:t>
            </w:r>
          </w:p>
        </w:tc>
        <w:tc>
          <w:tcPr>
            <w:tcW w:w="818" w:type="dxa"/>
            <w:shd w:val="clear" w:color="auto" w:fill="FFE599"/>
            <w:vAlign w:val="center"/>
            <w:hideMark/>
          </w:tcPr>
          <w:p w14:paraId="0D403180" w14:textId="77777777" w:rsidR="00EA2899" w:rsidRPr="006201DA" w:rsidRDefault="00EA2899" w:rsidP="00EA2899">
            <w:pPr>
              <w:spacing w:before="20" w:after="20"/>
              <w:rPr>
                <w:rFonts w:eastAsia="Calibri"/>
                <w:sz w:val="16"/>
                <w:lang w:val="sr-Cyrl-RS"/>
              </w:rPr>
            </w:pPr>
            <w:r w:rsidRPr="006201DA">
              <w:rPr>
                <w:rFonts w:eastAsia="Calibri"/>
                <w:sz w:val="16"/>
                <w:lang w:val="sr-Cyrl-RS"/>
              </w:rPr>
              <w:t>Р.бр.</w:t>
            </w:r>
          </w:p>
        </w:tc>
      </w:tr>
      <w:tr w:rsidR="00EA2899" w:rsidRPr="006201DA" w14:paraId="7837F323" w14:textId="77777777" w:rsidTr="00300D85">
        <w:trPr>
          <w:trHeight w:val="20"/>
        </w:trPr>
        <w:tc>
          <w:tcPr>
            <w:tcW w:w="9355" w:type="dxa"/>
            <w:gridSpan w:val="2"/>
            <w:shd w:val="clear" w:color="auto" w:fill="D9D9D9"/>
            <w:hideMark/>
          </w:tcPr>
          <w:p w14:paraId="0E6C9FB7" w14:textId="77777777" w:rsidR="00EA2899" w:rsidRPr="006201DA" w:rsidRDefault="00EA2899" w:rsidP="00EA2899">
            <w:pPr>
              <w:spacing w:before="20" w:after="20"/>
              <w:rPr>
                <w:rFonts w:eastAsia="Calibri"/>
                <w:sz w:val="16"/>
                <w:lang w:val="sr-Cyrl-RS"/>
              </w:rPr>
            </w:pPr>
            <w:r w:rsidRPr="006201DA">
              <w:rPr>
                <w:rFonts w:eastAsia="Calibri"/>
                <w:b/>
                <w:sz w:val="16"/>
                <w:lang w:val="sr-Cyrl-RS"/>
              </w:rPr>
              <w:t>1. Рационално коришћење простора</w:t>
            </w:r>
          </w:p>
        </w:tc>
      </w:tr>
      <w:tr w:rsidR="00EA2899" w:rsidRPr="006201DA" w14:paraId="2578F89F" w14:textId="77777777" w:rsidTr="00300D85">
        <w:trPr>
          <w:trHeight w:val="20"/>
        </w:trPr>
        <w:tc>
          <w:tcPr>
            <w:tcW w:w="9355" w:type="dxa"/>
            <w:gridSpan w:val="2"/>
            <w:shd w:val="clear" w:color="auto" w:fill="F2F2F2" w:themeFill="background1" w:themeFillShade="F2"/>
            <w:hideMark/>
          </w:tcPr>
          <w:p w14:paraId="157786BF" w14:textId="77777777" w:rsidR="00EA2899" w:rsidRPr="006201DA" w:rsidRDefault="00EA2899" w:rsidP="00EA2899">
            <w:pPr>
              <w:spacing w:before="20" w:after="20"/>
              <w:rPr>
                <w:rFonts w:eastAsia="Calibri"/>
                <w:sz w:val="16"/>
                <w:lang w:val="sr-Cyrl-RS"/>
              </w:rPr>
            </w:pPr>
            <w:r w:rsidRPr="006201DA">
              <w:rPr>
                <w:rFonts w:eastAsia="Calibri"/>
                <w:sz w:val="16"/>
                <w:lang w:val="sr-Cyrl-RS"/>
              </w:rPr>
              <w:t>1.1. Балансирани просторни односи</w:t>
            </w:r>
          </w:p>
        </w:tc>
      </w:tr>
      <w:tr w:rsidR="00EA2899" w:rsidRPr="006201DA" w14:paraId="4193719D" w14:textId="77777777" w:rsidTr="00300D85">
        <w:trPr>
          <w:trHeight w:val="20"/>
        </w:trPr>
        <w:tc>
          <w:tcPr>
            <w:tcW w:w="0" w:type="auto"/>
            <w:shd w:val="clear" w:color="auto" w:fill="auto"/>
            <w:hideMark/>
          </w:tcPr>
          <w:p w14:paraId="2CE6BE2F" w14:textId="77777777" w:rsidR="00EA2899" w:rsidRPr="006201DA" w:rsidRDefault="00EA2899" w:rsidP="00EA2899">
            <w:pPr>
              <w:spacing w:before="20" w:after="20"/>
              <w:ind w:left="435"/>
              <w:rPr>
                <w:rFonts w:eastAsia="Calibri"/>
                <w:sz w:val="16"/>
                <w:lang w:val="sr-Cyrl-RS"/>
              </w:rPr>
            </w:pPr>
            <w:r w:rsidRPr="006201DA">
              <w:rPr>
                <w:rFonts w:eastAsia="Calibri"/>
                <w:sz w:val="16"/>
                <w:lang w:val="sr-Cyrl-RS"/>
              </w:rPr>
              <w:t>Коришћење земљишта (пољопривредне, шумске, изграђене, водне површине) (CORINE)</w:t>
            </w:r>
          </w:p>
        </w:tc>
        <w:tc>
          <w:tcPr>
            <w:tcW w:w="818" w:type="dxa"/>
            <w:shd w:val="clear" w:color="auto" w:fill="auto"/>
            <w:hideMark/>
          </w:tcPr>
          <w:p w14:paraId="2B1AE36C" w14:textId="77777777" w:rsidR="00EA2899" w:rsidRPr="006201DA" w:rsidRDefault="00EA2899" w:rsidP="00EA2899">
            <w:pPr>
              <w:spacing w:before="20" w:after="20"/>
              <w:rPr>
                <w:rFonts w:eastAsia="Calibri"/>
                <w:sz w:val="16"/>
                <w:lang w:val="sr-Cyrl-RS"/>
              </w:rPr>
            </w:pPr>
            <w:r w:rsidRPr="006201DA">
              <w:rPr>
                <w:rFonts w:eastAsia="Calibri"/>
                <w:sz w:val="16"/>
                <w:lang w:val="sr-Cyrl-RS"/>
              </w:rPr>
              <w:t>1</w:t>
            </w:r>
          </w:p>
        </w:tc>
      </w:tr>
      <w:tr w:rsidR="00EA2899" w:rsidRPr="006201DA" w14:paraId="513E1CD6" w14:textId="77777777" w:rsidTr="00300D85">
        <w:trPr>
          <w:trHeight w:val="20"/>
        </w:trPr>
        <w:tc>
          <w:tcPr>
            <w:tcW w:w="0" w:type="auto"/>
            <w:shd w:val="clear" w:color="auto" w:fill="auto"/>
          </w:tcPr>
          <w:p w14:paraId="507A6389" w14:textId="77777777" w:rsidR="00EA2899" w:rsidRPr="006201DA" w:rsidRDefault="00EA2899" w:rsidP="00EA2899">
            <w:pPr>
              <w:spacing w:before="20" w:after="20"/>
              <w:ind w:left="435"/>
              <w:rPr>
                <w:rFonts w:eastAsia="Calibri"/>
                <w:sz w:val="16"/>
                <w:lang w:val="sr-Cyrl-RS"/>
              </w:rPr>
            </w:pPr>
            <w:r w:rsidRPr="006201DA">
              <w:rPr>
                <w:rFonts w:eastAsia="Calibri"/>
                <w:sz w:val="16"/>
                <w:lang w:val="sr-Cyrl-RS"/>
              </w:rPr>
              <w:t>Потрошња земљишта за саобраћајну инфраструктуру</w:t>
            </w:r>
          </w:p>
        </w:tc>
        <w:tc>
          <w:tcPr>
            <w:tcW w:w="818" w:type="dxa"/>
            <w:shd w:val="clear" w:color="auto" w:fill="auto"/>
          </w:tcPr>
          <w:p w14:paraId="02494DE6" w14:textId="77777777" w:rsidR="00EA2899" w:rsidRPr="006201DA" w:rsidRDefault="00EA2899" w:rsidP="00EA2899">
            <w:pPr>
              <w:spacing w:before="20" w:after="20"/>
              <w:rPr>
                <w:rFonts w:eastAsia="Calibri"/>
                <w:sz w:val="16"/>
                <w:lang w:val="sr-Cyrl-RS"/>
              </w:rPr>
            </w:pPr>
            <w:r w:rsidRPr="006201DA">
              <w:rPr>
                <w:rFonts w:eastAsia="Calibri"/>
                <w:sz w:val="16"/>
                <w:lang w:val="sr-Cyrl-RS"/>
              </w:rPr>
              <w:t>2</w:t>
            </w:r>
          </w:p>
        </w:tc>
      </w:tr>
      <w:tr w:rsidR="00EA2899" w:rsidRPr="006201DA" w14:paraId="51F69496" w14:textId="77777777" w:rsidTr="00300D85">
        <w:trPr>
          <w:trHeight w:val="20"/>
        </w:trPr>
        <w:tc>
          <w:tcPr>
            <w:tcW w:w="0" w:type="auto"/>
            <w:shd w:val="clear" w:color="auto" w:fill="auto"/>
          </w:tcPr>
          <w:p w14:paraId="56E524FF" w14:textId="77777777" w:rsidR="00EA2899" w:rsidRPr="006201DA" w:rsidRDefault="00EA2899" w:rsidP="00EA2899">
            <w:pPr>
              <w:spacing w:before="20" w:after="20"/>
              <w:ind w:left="435"/>
              <w:rPr>
                <w:rFonts w:eastAsia="Calibri"/>
                <w:sz w:val="16"/>
                <w:lang w:val="sr-Cyrl-RS"/>
              </w:rPr>
            </w:pPr>
            <w:r w:rsidRPr="006201DA">
              <w:rPr>
                <w:rFonts w:eastAsia="Calibri"/>
                <w:sz w:val="16"/>
                <w:lang w:val="sr-Cyrl-RS"/>
              </w:rPr>
              <w:t>Удео урбаног ткива</w:t>
            </w:r>
          </w:p>
        </w:tc>
        <w:tc>
          <w:tcPr>
            <w:tcW w:w="818" w:type="dxa"/>
            <w:shd w:val="clear" w:color="auto" w:fill="auto"/>
          </w:tcPr>
          <w:p w14:paraId="2FC920A8" w14:textId="77777777" w:rsidR="00EA2899" w:rsidRPr="006201DA" w:rsidRDefault="00EA2899" w:rsidP="00EA2899">
            <w:pPr>
              <w:spacing w:before="20" w:after="20"/>
              <w:rPr>
                <w:rFonts w:eastAsia="Calibri"/>
                <w:sz w:val="16"/>
                <w:lang w:val="sr-Cyrl-RS"/>
              </w:rPr>
            </w:pPr>
            <w:r w:rsidRPr="006201DA">
              <w:rPr>
                <w:rFonts w:eastAsia="Calibri"/>
                <w:sz w:val="16"/>
                <w:lang w:val="sr-Cyrl-RS"/>
              </w:rPr>
              <w:t>3</w:t>
            </w:r>
          </w:p>
        </w:tc>
      </w:tr>
      <w:tr w:rsidR="00EA2899" w:rsidRPr="006201DA" w14:paraId="7B6D448D" w14:textId="77777777" w:rsidTr="00300D85">
        <w:trPr>
          <w:trHeight w:val="20"/>
        </w:trPr>
        <w:tc>
          <w:tcPr>
            <w:tcW w:w="0" w:type="auto"/>
            <w:shd w:val="clear" w:color="auto" w:fill="auto"/>
            <w:hideMark/>
          </w:tcPr>
          <w:p w14:paraId="7BAF2A3C" w14:textId="77777777" w:rsidR="00EA2899" w:rsidRPr="006201DA" w:rsidRDefault="00EA2899" w:rsidP="00EA2899">
            <w:pPr>
              <w:spacing w:before="20" w:after="20"/>
              <w:ind w:left="435"/>
              <w:rPr>
                <w:rFonts w:eastAsia="Calibri"/>
                <w:sz w:val="16"/>
                <w:lang w:val="sr-Cyrl-RS"/>
              </w:rPr>
            </w:pPr>
            <w:r w:rsidRPr="006201DA">
              <w:rPr>
                <w:rFonts w:eastAsia="Calibri"/>
                <w:sz w:val="16"/>
                <w:lang w:val="sr-Cyrl-RS"/>
              </w:rPr>
              <w:t>Урбани раст - ширење урбаног подручја</w:t>
            </w:r>
          </w:p>
        </w:tc>
        <w:tc>
          <w:tcPr>
            <w:tcW w:w="818" w:type="dxa"/>
            <w:shd w:val="clear" w:color="auto" w:fill="auto"/>
            <w:hideMark/>
          </w:tcPr>
          <w:p w14:paraId="09F447A5" w14:textId="77777777" w:rsidR="00EA2899" w:rsidRPr="006201DA" w:rsidRDefault="00EA2899" w:rsidP="00EA2899">
            <w:pPr>
              <w:spacing w:before="20" w:after="20"/>
              <w:rPr>
                <w:rFonts w:eastAsia="Calibri"/>
                <w:sz w:val="16"/>
                <w:lang w:val="sr-Cyrl-RS"/>
              </w:rPr>
            </w:pPr>
            <w:r w:rsidRPr="006201DA">
              <w:rPr>
                <w:rFonts w:eastAsia="Calibri"/>
                <w:sz w:val="16"/>
                <w:lang w:val="sr-Cyrl-RS"/>
              </w:rPr>
              <w:t>4</w:t>
            </w:r>
          </w:p>
        </w:tc>
      </w:tr>
      <w:tr w:rsidR="00EA2899" w:rsidRPr="006201DA" w14:paraId="58A0DA2C" w14:textId="77777777" w:rsidTr="00300D85">
        <w:trPr>
          <w:trHeight w:val="20"/>
        </w:trPr>
        <w:tc>
          <w:tcPr>
            <w:tcW w:w="9355" w:type="dxa"/>
            <w:gridSpan w:val="2"/>
            <w:shd w:val="clear" w:color="auto" w:fill="F2F2F2" w:themeFill="background1" w:themeFillShade="F2"/>
            <w:hideMark/>
          </w:tcPr>
          <w:p w14:paraId="29EBDD98" w14:textId="77777777" w:rsidR="00EA2899" w:rsidRPr="006201DA" w:rsidRDefault="00EA2899" w:rsidP="00EA2899">
            <w:pPr>
              <w:spacing w:before="20" w:after="20"/>
              <w:rPr>
                <w:rFonts w:eastAsia="Calibri"/>
                <w:sz w:val="16"/>
                <w:lang w:val="sr-Cyrl-RS"/>
              </w:rPr>
            </w:pPr>
            <w:r w:rsidRPr="006201DA">
              <w:rPr>
                <w:rFonts w:eastAsia="Calibri"/>
                <w:sz w:val="16"/>
                <w:lang w:val="sr-Cyrl-RS"/>
              </w:rPr>
              <w:t>1.2. Начин коришћења простора за планиране посебне намене</w:t>
            </w:r>
          </w:p>
        </w:tc>
      </w:tr>
      <w:tr w:rsidR="00EA2899" w:rsidRPr="006201DA" w14:paraId="2B581AE9" w14:textId="77777777" w:rsidTr="00300D85">
        <w:trPr>
          <w:trHeight w:val="20"/>
        </w:trPr>
        <w:tc>
          <w:tcPr>
            <w:tcW w:w="0" w:type="auto"/>
            <w:shd w:val="clear" w:color="auto" w:fill="auto"/>
            <w:hideMark/>
          </w:tcPr>
          <w:p w14:paraId="2DDEAE8A" w14:textId="77777777" w:rsidR="00EA2899" w:rsidRPr="006201DA" w:rsidRDefault="00EA2899" w:rsidP="00EA2899">
            <w:pPr>
              <w:spacing w:before="20" w:after="20"/>
              <w:ind w:left="435"/>
              <w:rPr>
                <w:rFonts w:eastAsia="Calibri"/>
                <w:sz w:val="16"/>
                <w:lang w:val="sr-Cyrl-RS"/>
              </w:rPr>
            </w:pPr>
            <w:r w:rsidRPr="006201DA">
              <w:rPr>
                <w:rFonts w:eastAsia="Calibri"/>
                <w:sz w:val="16"/>
                <w:lang w:val="sr-Cyrl-RS"/>
              </w:rPr>
              <w:t xml:space="preserve">Удео пољопривредних површина под органском/контролисаном производњом </w:t>
            </w:r>
          </w:p>
        </w:tc>
        <w:tc>
          <w:tcPr>
            <w:tcW w:w="818" w:type="dxa"/>
            <w:shd w:val="clear" w:color="auto" w:fill="auto"/>
            <w:hideMark/>
          </w:tcPr>
          <w:p w14:paraId="52DAB4D4" w14:textId="77777777" w:rsidR="00EA2899" w:rsidRPr="006201DA" w:rsidRDefault="00EA2899" w:rsidP="00EA2899">
            <w:pPr>
              <w:spacing w:before="20" w:after="20"/>
              <w:rPr>
                <w:rFonts w:eastAsia="Calibri"/>
                <w:sz w:val="16"/>
                <w:lang w:val="sr-Cyrl-RS"/>
              </w:rPr>
            </w:pPr>
            <w:r w:rsidRPr="006201DA">
              <w:rPr>
                <w:rFonts w:eastAsia="Calibri"/>
                <w:sz w:val="16"/>
                <w:lang w:val="sr-Cyrl-RS"/>
              </w:rPr>
              <w:t>5</w:t>
            </w:r>
          </w:p>
        </w:tc>
      </w:tr>
      <w:tr w:rsidR="00EA2899" w:rsidRPr="006201DA" w14:paraId="06BA40BB" w14:textId="77777777" w:rsidTr="00300D85">
        <w:trPr>
          <w:trHeight w:val="20"/>
        </w:trPr>
        <w:tc>
          <w:tcPr>
            <w:tcW w:w="9355" w:type="dxa"/>
            <w:gridSpan w:val="2"/>
            <w:shd w:val="clear" w:color="auto" w:fill="D9D9D9"/>
            <w:hideMark/>
          </w:tcPr>
          <w:p w14:paraId="6E0D13B7" w14:textId="77777777" w:rsidR="00EA2899" w:rsidRPr="006201DA" w:rsidRDefault="00EA2899" w:rsidP="00EA2899">
            <w:pPr>
              <w:spacing w:before="20" w:after="20"/>
              <w:rPr>
                <w:rFonts w:eastAsia="Calibri"/>
                <w:sz w:val="16"/>
                <w:lang w:val="sr-Cyrl-RS"/>
              </w:rPr>
            </w:pPr>
            <w:r w:rsidRPr="006201DA">
              <w:rPr>
                <w:rFonts w:eastAsia="Calibri"/>
                <w:b/>
                <w:sz w:val="16"/>
                <w:lang w:val="sr-Cyrl-RS"/>
              </w:rPr>
              <w:t xml:space="preserve">2. Полицентрични урбани систем </w:t>
            </w:r>
          </w:p>
        </w:tc>
      </w:tr>
      <w:tr w:rsidR="00EA2899" w:rsidRPr="006201DA" w14:paraId="0CE2CDF1" w14:textId="77777777" w:rsidTr="00300D85">
        <w:trPr>
          <w:trHeight w:val="20"/>
        </w:trPr>
        <w:tc>
          <w:tcPr>
            <w:tcW w:w="9355" w:type="dxa"/>
            <w:gridSpan w:val="2"/>
            <w:shd w:val="clear" w:color="auto" w:fill="F2F2F2" w:themeFill="background1" w:themeFillShade="F2"/>
            <w:hideMark/>
          </w:tcPr>
          <w:p w14:paraId="3251F2F7" w14:textId="77777777" w:rsidR="00EA2899" w:rsidRPr="006201DA" w:rsidRDefault="00EA2899" w:rsidP="00EA2899">
            <w:pPr>
              <w:spacing w:before="20" w:after="20"/>
              <w:rPr>
                <w:rFonts w:eastAsia="Calibri"/>
                <w:sz w:val="16"/>
                <w:lang w:val="sr-Cyrl-RS"/>
              </w:rPr>
            </w:pPr>
            <w:r w:rsidRPr="006201DA">
              <w:rPr>
                <w:rFonts w:eastAsia="Calibri"/>
                <w:sz w:val="16"/>
                <w:lang w:val="sr-Cyrl-RS"/>
              </w:rPr>
              <w:t>2.1. Размештај становништва, мрежа насеља</w:t>
            </w:r>
          </w:p>
        </w:tc>
      </w:tr>
      <w:tr w:rsidR="00EA2899" w:rsidRPr="006201DA" w14:paraId="3031D2B0" w14:textId="77777777" w:rsidTr="00300D85">
        <w:trPr>
          <w:trHeight w:val="20"/>
        </w:trPr>
        <w:tc>
          <w:tcPr>
            <w:tcW w:w="0" w:type="auto"/>
            <w:shd w:val="clear" w:color="auto" w:fill="auto"/>
          </w:tcPr>
          <w:p w14:paraId="740352B7" w14:textId="77777777" w:rsidR="00EA2899" w:rsidRPr="006201DA" w:rsidRDefault="00EA2899" w:rsidP="00EA2899">
            <w:pPr>
              <w:spacing w:before="20" w:after="20"/>
              <w:ind w:left="435"/>
              <w:rPr>
                <w:rFonts w:eastAsia="Calibri"/>
                <w:sz w:val="16"/>
                <w:lang w:val="sr-Cyrl-RS"/>
              </w:rPr>
            </w:pPr>
            <w:r w:rsidRPr="006201DA">
              <w:rPr>
                <w:rFonts w:eastAsia="Calibri"/>
                <w:sz w:val="16"/>
                <w:lang w:val="sr-Cyrl-RS"/>
              </w:rPr>
              <w:t xml:space="preserve">Густина насељености </w:t>
            </w:r>
          </w:p>
        </w:tc>
        <w:tc>
          <w:tcPr>
            <w:tcW w:w="818" w:type="dxa"/>
            <w:shd w:val="clear" w:color="auto" w:fill="auto"/>
          </w:tcPr>
          <w:p w14:paraId="3E893137" w14:textId="77777777" w:rsidR="00EA2899" w:rsidRPr="006201DA" w:rsidRDefault="00EA2899" w:rsidP="00EA2899">
            <w:pPr>
              <w:spacing w:before="20" w:after="20"/>
              <w:rPr>
                <w:rFonts w:eastAsia="Calibri"/>
                <w:sz w:val="16"/>
                <w:lang w:val="sr-Cyrl-RS"/>
              </w:rPr>
            </w:pPr>
            <w:r w:rsidRPr="006201DA">
              <w:rPr>
                <w:rFonts w:eastAsia="Calibri"/>
                <w:sz w:val="16"/>
                <w:lang w:val="sr-Cyrl-RS"/>
              </w:rPr>
              <w:t>6</w:t>
            </w:r>
          </w:p>
        </w:tc>
      </w:tr>
      <w:tr w:rsidR="00EA2899" w:rsidRPr="006201DA" w14:paraId="14DCF2A3" w14:textId="77777777" w:rsidTr="00300D85">
        <w:trPr>
          <w:trHeight w:val="20"/>
        </w:trPr>
        <w:tc>
          <w:tcPr>
            <w:tcW w:w="0" w:type="auto"/>
            <w:shd w:val="clear" w:color="auto" w:fill="auto"/>
            <w:hideMark/>
          </w:tcPr>
          <w:p w14:paraId="026C7D43" w14:textId="77777777" w:rsidR="00EA2899" w:rsidRPr="006201DA" w:rsidRDefault="00EA2899" w:rsidP="00EA2899">
            <w:pPr>
              <w:spacing w:before="20" w:after="20"/>
              <w:ind w:left="435"/>
              <w:rPr>
                <w:rFonts w:eastAsia="Calibri"/>
                <w:sz w:val="16"/>
                <w:lang w:val="sr-Cyrl-RS"/>
              </w:rPr>
            </w:pPr>
            <w:r w:rsidRPr="006201DA">
              <w:rPr>
                <w:rFonts w:eastAsia="Calibri"/>
                <w:sz w:val="16"/>
                <w:lang w:val="sr-Cyrl-RS"/>
              </w:rPr>
              <w:t xml:space="preserve">Степен концентрације становништва области у примарном центру </w:t>
            </w:r>
          </w:p>
        </w:tc>
        <w:tc>
          <w:tcPr>
            <w:tcW w:w="818" w:type="dxa"/>
            <w:shd w:val="clear" w:color="auto" w:fill="auto"/>
          </w:tcPr>
          <w:p w14:paraId="170E2638" w14:textId="77777777" w:rsidR="00EA2899" w:rsidRPr="006201DA" w:rsidRDefault="00EA2899" w:rsidP="00EA2899">
            <w:pPr>
              <w:spacing w:before="20" w:after="20"/>
              <w:rPr>
                <w:rFonts w:eastAsia="Calibri"/>
                <w:sz w:val="16"/>
                <w:lang w:val="sr-Cyrl-RS"/>
              </w:rPr>
            </w:pPr>
            <w:r w:rsidRPr="006201DA">
              <w:rPr>
                <w:rFonts w:eastAsia="Calibri"/>
                <w:sz w:val="16"/>
                <w:lang w:val="sr-Cyrl-RS"/>
              </w:rPr>
              <w:t>7</w:t>
            </w:r>
          </w:p>
        </w:tc>
      </w:tr>
      <w:tr w:rsidR="00EA2899" w:rsidRPr="006201DA" w14:paraId="088A57E3" w14:textId="77777777" w:rsidTr="00300D85">
        <w:trPr>
          <w:trHeight w:val="20"/>
        </w:trPr>
        <w:tc>
          <w:tcPr>
            <w:tcW w:w="0" w:type="auto"/>
            <w:shd w:val="clear" w:color="auto" w:fill="auto"/>
          </w:tcPr>
          <w:p w14:paraId="7B551BD9" w14:textId="77777777" w:rsidR="00EA2899" w:rsidRPr="006201DA" w:rsidRDefault="00EA2899" w:rsidP="00EA2899">
            <w:pPr>
              <w:spacing w:before="20" w:after="20"/>
              <w:ind w:left="435"/>
              <w:rPr>
                <w:rFonts w:eastAsia="Calibri"/>
                <w:sz w:val="16"/>
                <w:lang w:val="sr-Cyrl-RS"/>
              </w:rPr>
            </w:pPr>
            <w:r w:rsidRPr="006201DA">
              <w:rPr>
                <w:rFonts w:eastAsia="Calibri"/>
                <w:sz w:val="16"/>
                <w:lang w:val="sr-Cyrl-RS"/>
              </w:rPr>
              <w:t xml:space="preserve">Стопа миграционог салда </w:t>
            </w:r>
          </w:p>
        </w:tc>
        <w:tc>
          <w:tcPr>
            <w:tcW w:w="818" w:type="dxa"/>
            <w:shd w:val="clear" w:color="auto" w:fill="auto"/>
          </w:tcPr>
          <w:p w14:paraId="0B1A3C5C" w14:textId="77777777" w:rsidR="00EA2899" w:rsidRPr="006201DA" w:rsidRDefault="00EA2899" w:rsidP="00EA2899">
            <w:pPr>
              <w:spacing w:before="20" w:after="20"/>
              <w:rPr>
                <w:rFonts w:eastAsia="Calibri"/>
                <w:sz w:val="16"/>
                <w:lang w:val="sr-Cyrl-RS"/>
              </w:rPr>
            </w:pPr>
            <w:r w:rsidRPr="006201DA">
              <w:rPr>
                <w:rFonts w:eastAsia="Calibri"/>
                <w:sz w:val="16"/>
                <w:lang w:val="sr-Cyrl-RS"/>
              </w:rPr>
              <w:t>8</w:t>
            </w:r>
          </w:p>
        </w:tc>
      </w:tr>
      <w:tr w:rsidR="00EA2899" w:rsidRPr="006201DA" w14:paraId="7B0500A4" w14:textId="77777777" w:rsidTr="00300D85">
        <w:trPr>
          <w:trHeight w:val="20"/>
        </w:trPr>
        <w:tc>
          <w:tcPr>
            <w:tcW w:w="0" w:type="auto"/>
            <w:shd w:val="clear" w:color="auto" w:fill="auto"/>
          </w:tcPr>
          <w:p w14:paraId="3E5A575D" w14:textId="77777777" w:rsidR="00EA2899" w:rsidRPr="006201DA" w:rsidRDefault="00EA2899" w:rsidP="00EA2899">
            <w:pPr>
              <w:spacing w:before="20" w:after="20"/>
              <w:ind w:left="435"/>
              <w:rPr>
                <w:rFonts w:eastAsia="Calibri"/>
                <w:sz w:val="16"/>
                <w:lang w:val="sr-Cyrl-RS"/>
              </w:rPr>
            </w:pPr>
            <w:r w:rsidRPr="006201DA">
              <w:rPr>
                <w:rFonts w:eastAsia="Calibri"/>
                <w:sz w:val="16"/>
                <w:lang w:val="sr-Cyrl-RS"/>
              </w:rPr>
              <w:t xml:space="preserve">Удео становништва по великим старосним групама </w:t>
            </w:r>
          </w:p>
        </w:tc>
        <w:tc>
          <w:tcPr>
            <w:tcW w:w="818" w:type="dxa"/>
            <w:shd w:val="clear" w:color="auto" w:fill="auto"/>
          </w:tcPr>
          <w:p w14:paraId="2AD65198" w14:textId="77777777" w:rsidR="00EA2899" w:rsidRPr="006201DA" w:rsidRDefault="00EA2899" w:rsidP="00EA2899">
            <w:pPr>
              <w:spacing w:before="20" w:after="20"/>
              <w:rPr>
                <w:rFonts w:eastAsia="Calibri"/>
                <w:sz w:val="16"/>
                <w:lang w:val="sr-Cyrl-RS"/>
              </w:rPr>
            </w:pPr>
            <w:r w:rsidRPr="006201DA">
              <w:rPr>
                <w:rFonts w:eastAsia="Calibri"/>
                <w:sz w:val="16"/>
                <w:lang w:val="sr-Cyrl-RS"/>
              </w:rPr>
              <w:t>9</w:t>
            </w:r>
          </w:p>
        </w:tc>
      </w:tr>
      <w:tr w:rsidR="00EA2899" w:rsidRPr="006201DA" w14:paraId="2C460578" w14:textId="77777777" w:rsidTr="00300D85">
        <w:trPr>
          <w:trHeight w:val="20"/>
        </w:trPr>
        <w:tc>
          <w:tcPr>
            <w:tcW w:w="0" w:type="auto"/>
            <w:shd w:val="clear" w:color="auto" w:fill="auto"/>
          </w:tcPr>
          <w:p w14:paraId="09F69E46" w14:textId="77777777" w:rsidR="00EA2899" w:rsidRPr="006201DA" w:rsidRDefault="00EA2899" w:rsidP="00EA2899">
            <w:pPr>
              <w:spacing w:before="20" w:after="20"/>
              <w:ind w:left="435"/>
              <w:rPr>
                <w:rFonts w:eastAsia="Calibri"/>
                <w:sz w:val="16"/>
                <w:lang w:val="sr-Cyrl-RS"/>
              </w:rPr>
            </w:pPr>
            <w:r w:rsidRPr="006201DA">
              <w:rPr>
                <w:rFonts w:eastAsia="Calibri"/>
                <w:sz w:val="16"/>
                <w:lang w:val="sr-Cyrl-RS"/>
              </w:rPr>
              <w:t xml:space="preserve">Стопа укупног фертилитета </w:t>
            </w:r>
          </w:p>
        </w:tc>
        <w:tc>
          <w:tcPr>
            <w:tcW w:w="818" w:type="dxa"/>
            <w:shd w:val="clear" w:color="auto" w:fill="auto"/>
          </w:tcPr>
          <w:p w14:paraId="55229F4C" w14:textId="77777777" w:rsidR="00EA2899" w:rsidRPr="006201DA" w:rsidRDefault="00EA2899" w:rsidP="00EA2899">
            <w:pPr>
              <w:spacing w:before="20" w:after="20"/>
              <w:rPr>
                <w:rFonts w:eastAsia="Calibri"/>
                <w:sz w:val="16"/>
                <w:lang w:val="sr-Cyrl-RS"/>
              </w:rPr>
            </w:pPr>
            <w:r w:rsidRPr="006201DA">
              <w:rPr>
                <w:rFonts w:eastAsia="Calibri"/>
                <w:sz w:val="16"/>
                <w:lang w:val="sr-Cyrl-RS"/>
              </w:rPr>
              <w:t>10</w:t>
            </w:r>
          </w:p>
        </w:tc>
      </w:tr>
      <w:tr w:rsidR="00EA2899" w:rsidRPr="006201DA" w14:paraId="03A71370" w14:textId="77777777" w:rsidTr="00300D85">
        <w:trPr>
          <w:trHeight w:val="20"/>
        </w:trPr>
        <w:tc>
          <w:tcPr>
            <w:tcW w:w="0" w:type="auto"/>
            <w:shd w:val="clear" w:color="auto" w:fill="auto"/>
          </w:tcPr>
          <w:p w14:paraId="154CA4CA" w14:textId="77777777" w:rsidR="00EA2899" w:rsidRPr="006201DA" w:rsidRDefault="00EA2899" w:rsidP="00EA2899">
            <w:pPr>
              <w:spacing w:before="20" w:after="20"/>
              <w:ind w:left="435"/>
              <w:rPr>
                <w:rFonts w:eastAsia="Calibri"/>
                <w:sz w:val="16"/>
                <w:lang w:val="sr-Cyrl-RS"/>
              </w:rPr>
            </w:pPr>
            <w:r w:rsidRPr="006201DA">
              <w:rPr>
                <w:rFonts w:eastAsia="Calibri"/>
                <w:sz w:val="16"/>
                <w:lang w:val="sr-Cyrl-RS"/>
              </w:rPr>
              <w:t xml:space="preserve">Обим и величина миграција становништва </w:t>
            </w:r>
          </w:p>
        </w:tc>
        <w:tc>
          <w:tcPr>
            <w:tcW w:w="818" w:type="dxa"/>
            <w:shd w:val="clear" w:color="auto" w:fill="auto"/>
          </w:tcPr>
          <w:p w14:paraId="385A84D8" w14:textId="77777777" w:rsidR="00EA2899" w:rsidRPr="006201DA" w:rsidRDefault="00EA2899" w:rsidP="00EA2899">
            <w:pPr>
              <w:spacing w:before="20" w:after="20"/>
              <w:rPr>
                <w:rFonts w:eastAsia="Calibri"/>
                <w:sz w:val="16"/>
                <w:lang w:val="sr-Cyrl-RS"/>
              </w:rPr>
            </w:pPr>
            <w:r w:rsidRPr="006201DA">
              <w:rPr>
                <w:rFonts w:eastAsia="Calibri"/>
                <w:sz w:val="16"/>
                <w:lang w:val="sr-Cyrl-RS"/>
              </w:rPr>
              <w:t>11</w:t>
            </w:r>
          </w:p>
        </w:tc>
      </w:tr>
      <w:tr w:rsidR="00EA2899" w:rsidRPr="006201DA" w14:paraId="7533CDD2" w14:textId="77777777" w:rsidTr="00300D85">
        <w:trPr>
          <w:trHeight w:val="20"/>
        </w:trPr>
        <w:tc>
          <w:tcPr>
            <w:tcW w:w="0" w:type="auto"/>
            <w:shd w:val="clear" w:color="auto" w:fill="auto"/>
          </w:tcPr>
          <w:p w14:paraId="3BA14F4F" w14:textId="493C9DDC" w:rsidR="00EA2899" w:rsidRPr="006201DA" w:rsidRDefault="00EA2899" w:rsidP="00EA2899">
            <w:pPr>
              <w:spacing w:before="20" w:after="20"/>
              <w:ind w:left="435"/>
              <w:rPr>
                <w:rFonts w:eastAsia="Calibri"/>
                <w:sz w:val="16"/>
                <w:lang w:val="sr-Cyrl-RS"/>
              </w:rPr>
            </w:pPr>
            <w:r w:rsidRPr="006201DA">
              <w:rPr>
                <w:rFonts w:eastAsia="Calibri"/>
                <w:sz w:val="16"/>
                <w:lang w:val="sr-Cyrl-RS"/>
              </w:rPr>
              <w:t xml:space="preserve">Индекс </w:t>
            </w:r>
            <w:r w:rsidR="004E2046">
              <w:rPr>
                <w:rFonts w:eastAsia="Calibri"/>
                <w:sz w:val="16"/>
                <w:lang w:val="sr-Cyrl-RS"/>
              </w:rPr>
              <w:t>„</w:t>
            </w:r>
            <w:r w:rsidRPr="006201DA">
              <w:rPr>
                <w:rFonts w:eastAsia="Calibri"/>
                <w:sz w:val="16"/>
                <w:lang w:val="sr-Cyrl-RS"/>
              </w:rPr>
              <w:t xml:space="preserve">реда величине” насеља према броју становника </w:t>
            </w:r>
          </w:p>
        </w:tc>
        <w:tc>
          <w:tcPr>
            <w:tcW w:w="818" w:type="dxa"/>
            <w:shd w:val="clear" w:color="auto" w:fill="auto"/>
          </w:tcPr>
          <w:p w14:paraId="366C5634" w14:textId="77777777" w:rsidR="00EA2899" w:rsidRPr="006201DA" w:rsidRDefault="00EA2899" w:rsidP="00EA2899">
            <w:pPr>
              <w:spacing w:before="20" w:after="20"/>
              <w:rPr>
                <w:rFonts w:eastAsia="Calibri"/>
                <w:sz w:val="16"/>
                <w:lang w:val="sr-Cyrl-RS"/>
              </w:rPr>
            </w:pPr>
            <w:r w:rsidRPr="006201DA">
              <w:rPr>
                <w:rFonts w:eastAsia="Calibri"/>
                <w:sz w:val="16"/>
                <w:lang w:val="sr-Cyrl-RS"/>
              </w:rPr>
              <w:t>12</w:t>
            </w:r>
          </w:p>
        </w:tc>
      </w:tr>
      <w:tr w:rsidR="00EA2899" w:rsidRPr="006201DA" w14:paraId="354B388D" w14:textId="77777777" w:rsidTr="00300D85">
        <w:trPr>
          <w:trHeight w:val="20"/>
        </w:trPr>
        <w:tc>
          <w:tcPr>
            <w:tcW w:w="0" w:type="auto"/>
            <w:shd w:val="clear" w:color="auto" w:fill="auto"/>
          </w:tcPr>
          <w:p w14:paraId="5F6BF5B0" w14:textId="77777777" w:rsidR="00EA2899" w:rsidRPr="006201DA" w:rsidRDefault="00EA2899" w:rsidP="00EA2899">
            <w:pPr>
              <w:spacing w:before="20" w:after="20"/>
              <w:ind w:left="435"/>
              <w:rPr>
                <w:rFonts w:eastAsia="Calibri"/>
                <w:sz w:val="16"/>
                <w:lang w:val="sr-Cyrl-RS"/>
              </w:rPr>
            </w:pPr>
            <w:r w:rsidRPr="006201DA">
              <w:rPr>
                <w:rFonts w:eastAsia="Calibri"/>
                <w:sz w:val="16"/>
                <w:lang w:val="sr-Cyrl-RS"/>
              </w:rPr>
              <w:t>Демографски трендови урбаних подручја у односу на рурална подручја</w:t>
            </w:r>
          </w:p>
        </w:tc>
        <w:tc>
          <w:tcPr>
            <w:tcW w:w="818" w:type="dxa"/>
            <w:shd w:val="clear" w:color="auto" w:fill="auto"/>
          </w:tcPr>
          <w:p w14:paraId="4BBD3947" w14:textId="77777777" w:rsidR="00EA2899" w:rsidRPr="006201DA" w:rsidRDefault="00EA2899" w:rsidP="00EA2899">
            <w:pPr>
              <w:spacing w:before="20" w:after="20"/>
              <w:rPr>
                <w:rFonts w:eastAsia="Calibri"/>
                <w:sz w:val="16"/>
                <w:lang w:val="sr-Cyrl-RS"/>
              </w:rPr>
            </w:pPr>
            <w:r w:rsidRPr="006201DA">
              <w:rPr>
                <w:rFonts w:eastAsia="Calibri"/>
                <w:sz w:val="16"/>
                <w:lang w:val="sr-Cyrl-RS"/>
              </w:rPr>
              <w:t>13</w:t>
            </w:r>
          </w:p>
        </w:tc>
      </w:tr>
      <w:tr w:rsidR="00EA2899" w:rsidRPr="006201DA" w14:paraId="2AD9956F" w14:textId="77777777" w:rsidTr="00300D85">
        <w:trPr>
          <w:trHeight w:val="20"/>
        </w:trPr>
        <w:tc>
          <w:tcPr>
            <w:tcW w:w="9355" w:type="dxa"/>
            <w:gridSpan w:val="2"/>
            <w:shd w:val="clear" w:color="auto" w:fill="F2F2F2" w:themeFill="background1" w:themeFillShade="F2"/>
          </w:tcPr>
          <w:p w14:paraId="21C5584F" w14:textId="77777777" w:rsidR="00EA2899" w:rsidRPr="006201DA" w:rsidRDefault="00EA2899" w:rsidP="00EA2899">
            <w:pPr>
              <w:spacing w:before="20" w:after="20"/>
              <w:rPr>
                <w:rFonts w:eastAsia="Calibri"/>
                <w:sz w:val="16"/>
                <w:lang w:val="sr-Cyrl-RS"/>
              </w:rPr>
            </w:pPr>
            <w:r w:rsidRPr="006201DA">
              <w:rPr>
                <w:rFonts w:eastAsia="Calibri"/>
                <w:sz w:val="16"/>
                <w:lang w:val="sr-Cyrl-RS"/>
              </w:rPr>
              <w:t>2. 2. Равномерна просторна организација јавних служби</w:t>
            </w:r>
          </w:p>
        </w:tc>
      </w:tr>
      <w:tr w:rsidR="00EA2899" w:rsidRPr="006201DA" w14:paraId="50D37297" w14:textId="77777777" w:rsidTr="00300D85">
        <w:trPr>
          <w:trHeight w:val="20"/>
        </w:trPr>
        <w:tc>
          <w:tcPr>
            <w:tcW w:w="0" w:type="auto"/>
            <w:shd w:val="clear" w:color="auto" w:fill="auto"/>
          </w:tcPr>
          <w:p w14:paraId="784688C8" w14:textId="77777777" w:rsidR="00EA2899" w:rsidRPr="006201DA" w:rsidRDefault="00EA2899" w:rsidP="00EA2899">
            <w:pPr>
              <w:spacing w:before="20" w:after="20"/>
              <w:ind w:left="458"/>
              <w:rPr>
                <w:rFonts w:eastAsia="Calibri"/>
                <w:sz w:val="16"/>
                <w:lang w:val="sr-Cyrl-RS"/>
              </w:rPr>
            </w:pPr>
            <w:r w:rsidRPr="006201DA">
              <w:rPr>
                <w:rFonts w:eastAsia="Calibri"/>
                <w:sz w:val="16"/>
                <w:lang w:val="sr-Cyrl-RS"/>
              </w:rPr>
              <w:t>Доступност примарној здравственој заштити</w:t>
            </w:r>
          </w:p>
        </w:tc>
        <w:tc>
          <w:tcPr>
            <w:tcW w:w="818" w:type="dxa"/>
            <w:shd w:val="clear" w:color="auto" w:fill="auto"/>
          </w:tcPr>
          <w:p w14:paraId="44FA491B" w14:textId="77777777" w:rsidR="00EA2899" w:rsidRPr="006201DA" w:rsidRDefault="00EA2899" w:rsidP="00EA2899">
            <w:pPr>
              <w:spacing w:before="20" w:after="20"/>
              <w:rPr>
                <w:rFonts w:eastAsia="Calibri"/>
                <w:sz w:val="16"/>
                <w:lang w:val="sr-Cyrl-RS"/>
              </w:rPr>
            </w:pPr>
            <w:r w:rsidRPr="006201DA">
              <w:rPr>
                <w:rFonts w:eastAsia="Calibri"/>
                <w:sz w:val="16"/>
                <w:lang w:val="sr-Cyrl-RS"/>
              </w:rPr>
              <w:t>14</w:t>
            </w:r>
          </w:p>
        </w:tc>
      </w:tr>
      <w:tr w:rsidR="00EA2899" w:rsidRPr="006201DA" w14:paraId="5A91AF9E" w14:textId="77777777" w:rsidTr="00300D85">
        <w:trPr>
          <w:trHeight w:val="20"/>
        </w:trPr>
        <w:tc>
          <w:tcPr>
            <w:tcW w:w="9355" w:type="dxa"/>
            <w:gridSpan w:val="2"/>
            <w:shd w:val="clear" w:color="auto" w:fill="F2F2F2" w:themeFill="background1" w:themeFillShade="F2"/>
          </w:tcPr>
          <w:p w14:paraId="5ADFE644" w14:textId="77777777" w:rsidR="00EA2899" w:rsidRPr="006201DA" w:rsidRDefault="00EA2899" w:rsidP="00EA2899">
            <w:pPr>
              <w:spacing w:before="20" w:after="20"/>
              <w:rPr>
                <w:rFonts w:eastAsia="Calibri"/>
                <w:sz w:val="16"/>
                <w:lang w:val="sr-Cyrl-RS"/>
              </w:rPr>
            </w:pPr>
            <w:r w:rsidRPr="006201DA">
              <w:rPr>
                <w:rFonts w:eastAsia="Calibri"/>
                <w:sz w:val="16"/>
                <w:lang w:val="sr-Cyrl-RS"/>
              </w:rPr>
              <w:t>2. 3. Равномерна доступност инфраструктури и информацијама</w:t>
            </w:r>
          </w:p>
        </w:tc>
      </w:tr>
      <w:tr w:rsidR="00EA2899" w:rsidRPr="006201DA" w14:paraId="10934CC5" w14:textId="77777777" w:rsidTr="00300D85">
        <w:trPr>
          <w:trHeight w:val="20"/>
        </w:trPr>
        <w:tc>
          <w:tcPr>
            <w:tcW w:w="0" w:type="auto"/>
            <w:shd w:val="clear" w:color="auto" w:fill="auto"/>
          </w:tcPr>
          <w:p w14:paraId="220B3656" w14:textId="77777777" w:rsidR="00EA2899" w:rsidRPr="006201DA" w:rsidRDefault="00EA2899" w:rsidP="00EA2899">
            <w:pPr>
              <w:ind w:left="458"/>
              <w:rPr>
                <w:rFonts w:eastAsia="Calibri"/>
                <w:sz w:val="16"/>
                <w:lang w:val="sr-Cyrl-RS"/>
              </w:rPr>
            </w:pPr>
            <w:r w:rsidRPr="006201DA">
              <w:rPr>
                <w:rFonts w:eastAsia="Calibri"/>
                <w:sz w:val="16"/>
                <w:lang w:val="sr-Cyrl-RS"/>
              </w:rPr>
              <w:t>Покривеност насеља мрежом јавног водовода</w:t>
            </w:r>
          </w:p>
        </w:tc>
        <w:tc>
          <w:tcPr>
            <w:tcW w:w="818" w:type="dxa"/>
            <w:shd w:val="clear" w:color="auto" w:fill="auto"/>
          </w:tcPr>
          <w:p w14:paraId="23305756" w14:textId="77777777" w:rsidR="00EA2899" w:rsidRPr="006201DA" w:rsidRDefault="00EA2899" w:rsidP="00EA2899">
            <w:pPr>
              <w:spacing w:before="20" w:after="20"/>
              <w:rPr>
                <w:rFonts w:eastAsia="Calibri"/>
                <w:sz w:val="16"/>
                <w:lang w:val="sr-Cyrl-RS"/>
              </w:rPr>
            </w:pPr>
            <w:r w:rsidRPr="006201DA">
              <w:rPr>
                <w:rFonts w:eastAsia="Calibri"/>
                <w:sz w:val="16"/>
                <w:lang w:val="sr-Cyrl-RS"/>
              </w:rPr>
              <w:t>15</w:t>
            </w:r>
          </w:p>
        </w:tc>
      </w:tr>
      <w:tr w:rsidR="00EA2899" w:rsidRPr="006201DA" w14:paraId="692A0D64" w14:textId="77777777" w:rsidTr="00300D85">
        <w:trPr>
          <w:trHeight w:val="20"/>
        </w:trPr>
        <w:tc>
          <w:tcPr>
            <w:tcW w:w="0" w:type="auto"/>
            <w:shd w:val="clear" w:color="auto" w:fill="auto"/>
          </w:tcPr>
          <w:p w14:paraId="7DF4E2D3" w14:textId="77777777" w:rsidR="00EA2899" w:rsidRPr="006201DA" w:rsidRDefault="00EA2899" w:rsidP="00EA2899">
            <w:pPr>
              <w:ind w:left="458"/>
              <w:rPr>
                <w:rFonts w:eastAsia="Calibri"/>
                <w:sz w:val="16"/>
                <w:lang w:val="sr-Cyrl-RS"/>
              </w:rPr>
            </w:pPr>
            <w:r w:rsidRPr="006201DA">
              <w:rPr>
                <w:rFonts w:eastAsia="Calibri"/>
                <w:sz w:val="16"/>
                <w:lang w:val="sr-Cyrl-RS"/>
              </w:rPr>
              <w:t xml:space="preserve">Покривеност насеља канализационом мрежом </w:t>
            </w:r>
          </w:p>
        </w:tc>
        <w:tc>
          <w:tcPr>
            <w:tcW w:w="818" w:type="dxa"/>
            <w:shd w:val="clear" w:color="auto" w:fill="auto"/>
          </w:tcPr>
          <w:p w14:paraId="36AEC0DF" w14:textId="77777777" w:rsidR="00EA2899" w:rsidRPr="006201DA" w:rsidRDefault="00EA2899" w:rsidP="00EA2899">
            <w:pPr>
              <w:spacing w:before="20" w:after="20"/>
              <w:rPr>
                <w:rFonts w:eastAsia="Calibri"/>
                <w:sz w:val="16"/>
                <w:lang w:val="sr-Cyrl-RS"/>
              </w:rPr>
            </w:pPr>
            <w:r w:rsidRPr="006201DA">
              <w:rPr>
                <w:rFonts w:eastAsia="Calibri"/>
                <w:sz w:val="16"/>
                <w:lang w:val="sr-Cyrl-RS"/>
              </w:rPr>
              <w:t>16</w:t>
            </w:r>
          </w:p>
        </w:tc>
      </w:tr>
      <w:tr w:rsidR="00EA2899" w:rsidRPr="006201DA" w14:paraId="67735AF9" w14:textId="77777777" w:rsidTr="00300D85">
        <w:trPr>
          <w:trHeight w:val="20"/>
        </w:trPr>
        <w:tc>
          <w:tcPr>
            <w:tcW w:w="0" w:type="auto"/>
            <w:shd w:val="clear" w:color="auto" w:fill="D9D9D9"/>
            <w:hideMark/>
          </w:tcPr>
          <w:p w14:paraId="0D50A221" w14:textId="77777777" w:rsidR="00EA2899" w:rsidRPr="006201DA" w:rsidRDefault="00EA2899" w:rsidP="00EA2899">
            <w:pPr>
              <w:spacing w:before="20" w:after="20"/>
              <w:rPr>
                <w:rFonts w:eastAsia="Calibri"/>
                <w:b/>
                <w:sz w:val="16"/>
                <w:lang w:val="sr-Cyrl-RS"/>
              </w:rPr>
            </w:pPr>
            <w:r w:rsidRPr="006201DA">
              <w:rPr>
                <w:rFonts w:eastAsia="Calibri"/>
                <w:b/>
                <w:sz w:val="16"/>
                <w:lang w:val="sr-Cyrl-RS"/>
              </w:rPr>
              <w:t xml:space="preserve">3. Одрживи развој </w:t>
            </w:r>
          </w:p>
        </w:tc>
        <w:tc>
          <w:tcPr>
            <w:tcW w:w="818" w:type="dxa"/>
            <w:shd w:val="clear" w:color="auto" w:fill="D9D9D9"/>
          </w:tcPr>
          <w:p w14:paraId="69687592" w14:textId="77777777" w:rsidR="00EA2899" w:rsidRPr="006201DA" w:rsidRDefault="00EA2899" w:rsidP="00EA2899">
            <w:pPr>
              <w:spacing w:before="20" w:after="20"/>
              <w:rPr>
                <w:rFonts w:eastAsia="Calibri"/>
                <w:sz w:val="16"/>
                <w:lang w:val="sr-Cyrl-RS"/>
              </w:rPr>
            </w:pPr>
          </w:p>
        </w:tc>
      </w:tr>
      <w:tr w:rsidR="00EA2899" w:rsidRPr="006201DA" w14:paraId="78885628" w14:textId="77777777" w:rsidTr="00300D85">
        <w:trPr>
          <w:trHeight w:val="20"/>
        </w:trPr>
        <w:tc>
          <w:tcPr>
            <w:tcW w:w="9355" w:type="dxa"/>
            <w:gridSpan w:val="2"/>
            <w:shd w:val="clear" w:color="auto" w:fill="F2F2F2" w:themeFill="background1" w:themeFillShade="F2"/>
            <w:hideMark/>
          </w:tcPr>
          <w:p w14:paraId="4F75E2BD" w14:textId="77777777" w:rsidR="00EA2899" w:rsidRPr="006201DA" w:rsidRDefault="00EA2899" w:rsidP="00EA2899">
            <w:pPr>
              <w:spacing w:before="20" w:after="20"/>
              <w:rPr>
                <w:rFonts w:eastAsia="Calibri"/>
                <w:sz w:val="16"/>
                <w:lang w:val="sr-Cyrl-RS"/>
              </w:rPr>
            </w:pPr>
            <w:r w:rsidRPr="006201DA">
              <w:rPr>
                <w:rFonts w:eastAsia="Calibri"/>
                <w:sz w:val="16"/>
                <w:lang w:val="sr-Cyrl-RS"/>
              </w:rPr>
              <w:t>3.1. Економски раст и конкурентност</w:t>
            </w:r>
          </w:p>
        </w:tc>
      </w:tr>
      <w:tr w:rsidR="00EA2899" w:rsidRPr="006201DA" w14:paraId="74BAF659" w14:textId="77777777" w:rsidTr="00300D85">
        <w:trPr>
          <w:trHeight w:val="20"/>
        </w:trPr>
        <w:tc>
          <w:tcPr>
            <w:tcW w:w="0" w:type="auto"/>
            <w:shd w:val="clear" w:color="auto" w:fill="auto"/>
            <w:hideMark/>
          </w:tcPr>
          <w:p w14:paraId="215E3325"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БДП по становнику </w:t>
            </w:r>
          </w:p>
        </w:tc>
        <w:tc>
          <w:tcPr>
            <w:tcW w:w="818" w:type="dxa"/>
            <w:shd w:val="clear" w:color="auto" w:fill="auto"/>
            <w:hideMark/>
          </w:tcPr>
          <w:p w14:paraId="35DCDA99" w14:textId="77777777" w:rsidR="00EA2899" w:rsidRPr="006201DA" w:rsidRDefault="00EA2899" w:rsidP="00EA2899">
            <w:pPr>
              <w:spacing w:before="20" w:after="20"/>
              <w:rPr>
                <w:rFonts w:eastAsia="Calibri"/>
                <w:sz w:val="16"/>
                <w:lang w:val="sr-Cyrl-RS"/>
              </w:rPr>
            </w:pPr>
            <w:r w:rsidRPr="006201DA">
              <w:rPr>
                <w:rFonts w:eastAsia="Calibri"/>
                <w:sz w:val="16"/>
                <w:lang w:val="sr-Cyrl-RS"/>
              </w:rPr>
              <w:t>17</w:t>
            </w:r>
          </w:p>
        </w:tc>
      </w:tr>
      <w:tr w:rsidR="00EA2899" w:rsidRPr="006201DA" w14:paraId="4D7E8244" w14:textId="77777777" w:rsidTr="00300D85">
        <w:trPr>
          <w:trHeight w:val="20"/>
        </w:trPr>
        <w:tc>
          <w:tcPr>
            <w:tcW w:w="0" w:type="auto"/>
            <w:shd w:val="clear" w:color="auto" w:fill="auto"/>
            <w:hideMark/>
          </w:tcPr>
          <w:p w14:paraId="43899B35"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БДВ по становнику на нивоу области</w:t>
            </w:r>
          </w:p>
        </w:tc>
        <w:tc>
          <w:tcPr>
            <w:tcW w:w="818" w:type="dxa"/>
            <w:shd w:val="clear" w:color="auto" w:fill="auto"/>
            <w:hideMark/>
          </w:tcPr>
          <w:p w14:paraId="1114293B" w14:textId="77777777" w:rsidR="00EA2899" w:rsidRPr="006201DA" w:rsidRDefault="00EA2899" w:rsidP="00EA2899">
            <w:pPr>
              <w:spacing w:before="20" w:after="20"/>
              <w:rPr>
                <w:rFonts w:eastAsia="Calibri"/>
                <w:sz w:val="16"/>
                <w:lang w:val="sr-Cyrl-RS"/>
              </w:rPr>
            </w:pPr>
            <w:r w:rsidRPr="006201DA">
              <w:rPr>
                <w:rFonts w:eastAsia="Calibri"/>
                <w:sz w:val="16"/>
                <w:lang w:val="sr-Cyrl-RS"/>
              </w:rPr>
              <w:t>18</w:t>
            </w:r>
          </w:p>
        </w:tc>
      </w:tr>
      <w:tr w:rsidR="00EA2899" w:rsidRPr="006201DA" w14:paraId="722734D3" w14:textId="77777777" w:rsidTr="00300D85">
        <w:trPr>
          <w:trHeight w:val="20"/>
        </w:trPr>
        <w:tc>
          <w:tcPr>
            <w:tcW w:w="0" w:type="auto"/>
            <w:shd w:val="clear" w:color="auto" w:fill="auto"/>
            <w:hideMark/>
          </w:tcPr>
          <w:p w14:paraId="09584FA3"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Однос увоза и извоза области </w:t>
            </w:r>
          </w:p>
        </w:tc>
        <w:tc>
          <w:tcPr>
            <w:tcW w:w="818" w:type="dxa"/>
            <w:shd w:val="clear" w:color="auto" w:fill="auto"/>
            <w:hideMark/>
          </w:tcPr>
          <w:p w14:paraId="1BF3C708" w14:textId="77777777" w:rsidR="00EA2899" w:rsidRPr="006201DA" w:rsidRDefault="00EA2899" w:rsidP="00EA2899">
            <w:pPr>
              <w:spacing w:before="20" w:after="20"/>
              <w:rPr>
                <w:rFonts w:eastAsia="Calibri"/>
                <w:sz w:val="16"/>
                <w:lang w:val="sr-Cyrl-RS"/>
              </w:rPr>
            </w:pPr>
            <w:r w:rsidRPr="006201DA">
              <w:rPr>
                <w:rFonts w:eastAsia="Calibri"/>
                <w:sz w:val="16"/>
                <w:lang w:val="sr-Cyrl-RS"/>
              </w:rPr>
              <w:t>19</w:t>
            </w:r>
          </w:p>
        </w:tc>
      </w:tr>
      <w:tr w:rsidR="00EA2899" w:rsidRPr="006201DA" w14:paraId="13022BD8" w14:textId="77777777" w:rsidTr="00300D85">
        <w:trPr>
          <w:trHeight w:val="20"/>
        </w:trPr>
        <w:tc>
          <w:tcPr>
            <w:tcW w:w="0" w:type="auto"/>
            <w:shd w:val="clear" w:color="auto" w:fill="auto"/>
          </w:tcPr>
          <w:p w14:paraId="65228853"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Удео извоза у структури БДВ </w:t>
            </w:r>
          </w:p>
        </w:tc>
        <w:tc>
          <w:tcPr>
            <w:tcW w:w="818" w:type="dxa"/>
            <w:shd w:val="clear" w:color="auto" w:fill="auto"/>
          </w:tcPr>
          <w:p w14:paraId="78D4B3C9" w14:textId="77777777" w:rsidR="00EA2899" w:rsidRPr="006201DA" w:rsidRDefault="00EA2899" w:rsidP="00EA2899">
            <w:pPr>
              <w:spacing w:before="20" w:after="20"/>
              <w:rPr>
                <w:rFonts w:eastAsia="Calibri"/>
                <w:sz w:val="16"/>
                <w:lang w:val="sr-Cyrl-RS"/>
              </w:rPr>
            </w:pPr>
            <w:r w:rsidRPr="006201DA">
              <w:rPr>
                <w:rFonts w:eastAsia="Calibri"/>
                <w:sz w:val="16"/>
                <w:lang w:val="sr-Cyrl-RS"/>
              </w:rPr>
              <w:t>20</w:t>
            </w:r>
          </w:p>
        </w:tc>
      </w:tr>
      <w:tr w:rsidR="00EA2899" w:rsidRPr="006201DA" w14:paraId="48E4AA6D" w14:textId="77777777" w:rsidTr="00300D85">
        <w:trPr>
          <w:trHeight w:val="20"/>
        </w:trPr>
        <w:tc>
          <w:tcPr>
            <w:tcW w:w="9355" w:type="dxa"/>
            <w:gridSpan w:val="2"/>
            <w:shd w:val="clear" w:color="auto" w:fill="F2F2F2" w:themeFill="background1" w:themeFillShade="F2"/>
            <w:hideMark/>
          </w:tcPr>
          <w:p w14:paraId="5558C0AE" w14:textId="77777777" w:rsidR="00EA2899" w:rsidRPr="006201DA" w:rsidRDefault="00EA2899" w:rsidP="00EA2899">
            <w:pPr>
              <w:spacing w:before="20" w:after="20"/>
              <w:rPr>
                <w:rFonts w:eastAsia="Calibri"/>
                <w:sz w:val="16"/>
                <w:lang w:val="sr-Cyrl-RS"/>
              </w:rPr>
            </w:pPr>
            <w:r w:rsidRPr="006201DA">
              <w:rPr>
                <w:rFonts w:eastAsia="Calibri"/>
                <w:sz w:val="16"/>
                <w:lang w:val="sr-Cyrl-RS"/>
              </w:rPr>
              <w:t xml:space="preserve">3.2. Потрошња енергије и обновљиви извори енергије </w:t>
            </w:r>
          </w:p>
        </w:tc>
      </w:tr>
      <w:tr w:rsidR="00EA2899" w:rsidRPr="006201DA" w14:paraId="341ECDC2" w14:textId="77777777" w:rsidTr="00300D85">
        <w:trPr>
          <w:trHeight w:val="20"/>
        </w:trPr>
        <w:tc>
          <w:tcPr>
            <w:tcW w:w="0" w:type="auto"/>
            <w:shd w:val="clear" w:color="auto" w:fill="auto"/>
            <w:hideMark/>
          </w:tcPr>
          <w:p w14:paraId="076B01ED" w14:textId="77777777" w:rsidR="00EA2899" w:rsidRPr="006201DA" w:rsidRDefault="00EA2899" w:rsidP="00EA2899">
            <w:pPr>
              <w:spacing w:before="20" w:after="20"/>
              <w:ind w:left="435"/>
              <w:rPr>
                <w:rFonts w:eastAsia="Calibri"/>
                <w:sz w:val="16"/>
                <w:lang w:val="sr-Cyrl-RS"/>
              </w:rPr>
            </w:pPr>
            <w:r w:rsidRPr="006201DA">
              <w:rPr>
                <w:rFonts w:eastAsia="Calibri"/>
                <w:sz w:val="16"/>
                <w:lang w:val="sr-Cyrl-RS"/>
              </w:rPr>
              <w:t>Потрошња енергије по изворима и врсти корисника</w:t>
            </w:r>
          </w:p>
        </w:tc>
        <w:tc>
          <w:tcPr>
            <w:tcW w:w="818" w:type="dxa"/>
            <w:shd w:val="clear" w:color="auto" w:fill="auto"/>
            <w:hideMark/>
          </w:tcPr>
          <w:p w14:paraId="2F358AE9" w14:textId="77777777" w:rsidR="00EA2899" w:rsidRPr="006201DA" w:rsidRDefault="00EA2899" w:rsidP="00EA2899">
            <w:pPr>
              <w:spacing w:before="20" w:after="20"/>
              <w:rPr>
                <w:rFonts w:eastAsia="Calibri"/>
                <w:sz w:val="16"/>
                <w:lang w:val="sr-Cyrl-RS"/>
              </w:rPr>
            </w:pPr>
            <w:r w:rsidRPr="006201DA">
              <w:rPr>
                <w:rFonts w:eastAsia="Calibri"/>
                <w:sz w:val="16"/>
                <w:lang w:val="sr-Cyrl-RS"/>
              </w:rPr>
              <w:t>21</w:t>
            </w:r>
          </w:p>
        </w:tc>
      </w:tr>
      <w:tr w:rsidR="00EA2899" w:rsidRPr="006201DA" w14:paraId="06AD391D" w14:textId="77777777" w:rsidTr="00300D85">
        <w:trPr>
          <w:trHeight w:val="20"/>
        </w:trPr>
        <w:tc>
          <w:tcPr>
            <w:tcW w:w="0" w:type="auto"/>
            <w:shd w:val="clear" w:color="auto" w:fill="auto"/>
            <w:hideMark/>
          </w:tcPr>
          <w:p w14:paraId="1CC85F66" w14:textId="77777777" w:rsidR="00EA2899" w:rsidRPr="006201DA" w:rsidRDefault="00EA2899" w:rsidP="00EA2899">
            <w:pPr>
              <w:spacing w:before="20" w:after="20"/>
              <w:rPr>
                <w:rFonts w:eastAsia="Calibri"/>
                <w:sz w:val="16"/>
                <w:lang w:val="sr-Cyrl-RS"/>
              </w:rPr>
            </w:pPr>
            <w:r w:rsidRPr="006201DA">
              <w:rPr>
                <w:rFonts w:eastAsia="Calibri"/>
                <w:sz w:val="16"/>
                <w:lang w:val="sr-Cyrl-RS"/>
              </w:rPr>
              <w:t xml:space="preserve">       Покривеност насеља електро мрежом високе сигурности снабдевања</w:t>
            </w:r>
          </w:p>
        </w:tc>
        <w:tc>
          <w:tcPr>
            <w:tcW w:w="818" w:type="dxa"/>
            <w:shd w:val="clear" w:color="auto" w:fill="auto"/>
            <w:hideMark/>
          </w:tcPr>
          <w:p w14:paraId="4E009050" w14:textId="77777777" w:rsidR="00EA2899" w:rsidRPr="006201DA" w:rsidRDefault="00EA2899" w:rsidP="00EA2899">
            <w:pPr>
              <w:spacing w:before="20" w:after="20"/>
              <w:rPr>
                <w:rFonts w:eastAsia="Calibri"/>
                <w:sz w:val="16"/>
                <w:lang w:val="sr-Cyrl-RS"/>
              </w:rPr>
            </w:pPr>
            <w:r w:rsidRPr="006201DA">
              <w:rPr>
                <w:rFonts w:eastAsia="Calibri"/>
                <w:sz w:val="16"/>
                <w:lang w:val="sr-Cyrl-RS"/>
              </w:rPr>
              <w:t>22</w:t>
            </w:r>
          </w:p>
        </w:tc>
      </w:tr>
      <w:tr w:rsidR="00EA2899" w:rsidRPr="006201DA" w14:paraId="1FB026AE" w14:textId="77777777" w:rsidTr="00300D85">
        <w:trPr>
          <w:trHeight w:val="20"/>
        </w:trPr>
        <w:tc>
          <w:tcPr>
            <w:tcW w:w="9355" w:type="dxa"/>
            <w:gridSpan w:val="2"/>
            <w:shd w:val="clear" w:color="auto" w:fill="F2F2F2" w:themeFill="background1" w:themeFillShade="F2"/>
            <w:hideMark/>
          </w:tcPr>
          <w:p w14:paraId="3E74BE2A" w14:textId="77777777" w:rsidR="00EA2899" w:rsidRPr="006201DA" w:rsidRDefault="00EA2899" w:rsidP="00EA2899">
            <w:pPr>
              <w:spacing w:before="20" w:after="20"/>
              <w:rPr>
                <w:rFonts w:eastAsia="Calibri"/>
                <w:sz w:val="16"/>
                <w:lang w:val="sr-Cyrl-RS"/>
              </w:rPr>
            </w:pPr>
            <w:r w:rsidRPr="006201DA">
              <w:rPr>
                <w:rFonts w:eastAsia="Calibri"/>
                <w:sz w:val="16"/>
                <w:lang w:val="sr-Cyrl-RS"/>
              </w:rPr>
              <w:t>3.3. Стање животне средине, превенција хазарда и заштита од природних непогода</w:t>
            </w:r>
          </w:p>
        </w:tc>
      </w:tr>
      <w:tr w:rsidR="00EA2899" w:rsidRPr="006201DA" w14:paraId="054E1F21" w14:textId="77777777" w:rsidTr="00300D85">
        <w:trPr>
          <w:trHeight w:val="20"/>
        </w:trPr>
        <w:tc>
          <w:tcPr>
            <w:tcW w:w="0" w:type="auto"/>
            <w:shd w:val="clear" w:color="auto" w:fill="auto"/>
            <w:hideMark/>
          </w:tcPr>
          <w:p w14:paraId="43C89762" w14:textId="77777777" w:rsidR="00EA2899" w:rsidRPr="006201DA" w:rsidRDefault="00EA2899" w:rsidP="00EA2899">
            <w:pPr>
              <w:spacing w:before="20" w:after="20"/>
              <w:ind w:left="435"/>
              <w:rPr>
                <w:rFonts w:eastAsia="Calibri"/>
                <w:sz w:val="16"/>
                <w:lang w:val="sr-Cyrl-RS"/>
              </w:rPr>
            </w:pPr>
            <w:r w:rsidRPr="006201DA">
              <w:rPr>
                <w:rFonts w:eastAsia="Calibri"/>
                <w:sz w:val="16"/>
                <w:lang w:val="sr-Cyrl-RS"/>
              </w:rPr>
              <w:t>Генерисани отпад према врстама отпада</w:t>
            </w:r>
          </w:p>
        </w:tc>
        <w:tc>
          <w:tcPr>
            <w:tcW w:w="818" w:type="dxa"/>
            <w:shd w:val="clear" w:color="auto" w:fill="auto"/>
            <w:hideMark/>
          </w:tcPr>
          <w:p w14:paraId="016470F5" w14:textId="77777777" w:rsidR="00EA2899" w:rsidRPr="006201DA" w:rsidRDefault="00EA2899" w:rsidP="00EA2899">
            <w:pPr>
              <w:spacing w:before="20" w:after="20"/>
              <w:rPr>
                <w:rFonts w:eastAsia="Calibri"/>
                <w:sz w:val="16"/>
                <w:lang w:val="sr-Cyrl-RS"/>
              </w:rPr>
            </w:pPr>
            <w:r w:rsidRPr="006201DA">
              <w:rPr>
                <w:rFonts w:eastAsia="Calibri"/>
                <w:sz w:val="16"/>
                <w:lang w:val="sr-Cyrl-RS"/>
              </w:rPr>
              <w:t>23</w:t>
            </w:r>
          </w:p>
        </w:tc>
      </w:tr>
      <w:tr w:rsidR="00EA2899" w:rsidRPr="006201DA" w14:paraId="5AF980B9" w14:textId="77777777" w:rsidTr="00300D85">
        <w:trPr>
          <w:trHeight w:val="20"/>
        </w:trPr>
        <w:tc>
          <w:tcPr>
            <w:tcW w:w="0" w:type="auto"/>
            <w:shd w:val="clear" w:color="auto" w:fill="auto"/>
          </w:tcPr>
          <w:p w14:paraId="210CEA57" w14:textId="77777777" w:rsidR="00EA2899" w:rsidRPr="006201DA" w:rsidRDefault="00EA2899" w:rsidP="00EA2899">
            <w:pPr>
              <w:ind w:left="458"/>
              <w:rPr>
                <w:rFonts w:eastAsia="Calibri"/>
                <w:sz w:val="16"/>
                <w:lang w:val="sr-Cyrl-RS"/>
              </w:rPr>
            </w:pPr>
            <w:r w:rsidRPr="006201DA">
              <w:rPr>
                <w:rFonts w:eastAsia="Calibri"/>
                <w:sz w:val="16"/>
                <w:lang w:val="sr-Cyrl-RS"/>
              </w:rPr>
              <w:t>Интензитет саобраћаја према деоницама саобраћајне мреже</w:t>
            </w:r>
          </w:p>
        </w:tc>
        <w:tc>
          <w:tcPr>
            <w:tcW w:w="818" w:type="dxa"/>
            <w:shd w:val="clear" w:color="auto" w:fill="auto"/>
          </w:tcPr>
          <w:p w14:paraId="0786D72D" w14:textId="77777777" w:rsidR="00EA2899" w:rsidRPr="006201DA" w:rsidRDefault="00EA2899" w:rsidP="00EA2899">
            <w:pPr>
              <w:spacing w:before="20" w:after="20"/>
              <w:rPr>
                <w:rFonts w:eastAsia="Calibri"/>
                <w:sz w:val="16"/>
                <w:lang w:val="sr-Cyrl-RS"/>
              </w:rPr>
            </w:pPr>
            <w:r w:rsidRPr="006201DA">
              <w:rPr>
                <w:rFonts w:eastAsia="Calibri"/>
                <w:sz w:val="16"/>
                <w:lang w:val="sr-Cyrl-RS"/>
              </w:rPr>
              <w:t>24</w:t>
            </w:r>
          </w:p>
        </w:tc>
      </w:tr>
      <w:tr w:rsidR="00EA2899" w:rsidRPr="006201DA" w14:paraId="3457AAE9" w14:textId="77777777" w:rsidTr="00300D85">
        <w:trPr>
          <w:trHeight w:val="20"/>
        </w:trPr>
        <w:tc>
          <w:tcPr>
            <w:tcW w:w="0" w:type="auto"/>
            <w:shd w:val="clear" w:color="auto" w:fill="auto"/>
          </w:tcPr>
          <w:p w14:paraId="30CC1136" w14:textId="77777777" w:rsidR="00EA2899" w:rsidRPr="006201DA" w:rsidRDefault="00EA2899" w:rsidP="00EA2899">
            <w:pPr>
              <w:ind w:left="458"/>
              <w:rPr>
                <w:rFonts w:eastAsia="Calibri"/>
                <w:sz w:val="16"/>
                <w:lang w:val="sr-Cyrl-RS"/>
              </w:rPr>
            </w:pPr>
            <w:r w:rsidRPr="006201DA">
              <w:rPr>
                <w:rFonts w:eastAsia="Calibri"/>
                <w:sz w:val="16"/>
                <w:lang w:val="sr-Cyrl-RS"/>
              </w:rPr>
              <w:t>Степен моторизације</w:t>
            </w:r>
          </w:p>
        </w:tc>
        <w:tc>
          <w:tcPr>
            <w:tcW w:w="818" w:type="dxa"/>
            <w:shd w:val="clear" w:color="auto" w:fill="auto"/>
          </w:tcPr>
          <w:p w14:paraId="1FBD183D" w14:textId="77777777" w:rsidR="00EA2899" w:rsidRPr="006201DA" w:rsidRDefault="00EA2899" w:rsidP="00EA2899">
            <w:pPr>
              <w:spacing w:before="20" w:after="20"/>
              <w:rPr>
                <w:rFonts w:eastAsia="Calibri"/>
                <w:sz w:val="16"/>
                <w:lang w:val="sr-Cyrl-RS"/>
              </w:rPr>
            </w:pPr>
            <w:r w:rsidRPr="006201DA">
              <w:rPr>
                <w:rFonts w:eastAsia="Calibri"/>
                <w:sz w:val="16"/>
                <w:lang w:val="sr-Cyrl-RS"/>
              </w:rPr>
              <w:t>25</w:t>
            </w:r>
          </w:p>
        </w:tc>
      </w:tr>
      <w:tr w:rsidR="00EA2899" w:rsidRPr="006201DA" w14:paraId="7BF56B96" w14:textId="77777777" w:rsidTr="00300D85">
        <w:trPr>
          <w:trHeight w:val="20"/>
        </w:trPr>
        <w:tc>
          <w:tcPr>
            <w:tcW w:w="0" w:type="auto"/>
            <w:shd w:val="clear" w:color="auto" w:fill="auto"/>
          </w:tcPr>
          <w:p w14:paraId="224482D0" w14:textId="77777777" w:rsidR="00EA2899" w:rsidRPr="006201DA" w:rsidRDefault="00EA2899" w:rsidP="00EA2899">
            <w:pPr>
              <w:ind w:left="458"/>
              <w:rPr>
                <w:rFonts w:eastAsia="Calibri"/>
                <w:sz w:val="16"/>
                <w:lang w:val="sr-Cyrl-RS"/>
              </w:rPr>
            </w:pPr>
            <w:r w:rsidRPr="006201DA">
              <w:rPr>
                <w:rFonts w:eastAsia="Calibri"/>
                <w:sz w:val="16"/>
                <w:lang w:val="sr-Cyrl-RS"/>
              </w:rPr>
              <w:t>Квалитет ваздуха</w:t>
            </w:r>
          </w:p>
        </w:tc>
        <w:tc>
          <w:tcPr>
            <w:tcW w:w="818" w:type="dxa"/>
            <w:shd w:val="clear" w:color="auto" w:fill="auto"/>
          </w:tcPr>
          <w:p w14:paraId="395B3B0E" w14:textId="77777777" w:rsidR="00EA2899" w:rsidRPr="006201DA" w:rsidRDefault="00EA2899" w:rsidP="00EA2899">
            <w:pPr>
              <w:spacing w:before="20" w:after="20"/>
              <w:rPr>
                <w:rFonts w:eastAsia="Calibri"/>
                <w:sz w:val="16"/>
                <w:lang w:val="sr-Cyrl-RS"/>
              </w:rPr>
            </w:pPr>
            <w:r w:rsidRPr="006201DA">
              <w:rPr>
                <w:rFonts w:eastAsia="Calibri"/>
                <w:sz w:val="16"/>
                <w:lang w:val="sr-Cyrl-RS"/>
              </w:rPr>
              <w:t>26</w:t>
            </w:r>
          </w:p>
        </w:tc>
      </w:tr>
      <w:tr w:rsidR="00EA2899" w:rsidRPr="006201DA" w14:paraId="72479741" w14:textId="77777777" w:rsidTr="00300D85">
        <w:trPr>
          <w:trHeight w:val="20"/>
        </w:trPr>
        <w:tc>
          <w:tcPr>
            <w:tcW w:w="0" w:type="auto"/>
            <w:shd w:val="clear" w:color="auto" w:fill="auto"/>
          </w:tcPr>
          <w:p w14:paraId="112D6217" w14:textId="77777777" w:rsidR="00EA2899" w:rsidRPr="006201DA" w:rsidRDefault="00EA2899" w:rsidP="00EA2899">
            <w:pPr>
              <w:ind w:left="458"/>
              <w:rPr>
                <w:rFonts w:eastAsia="Calibri"/>
                <w:sz w:val="16"/>
                <w:lang w:val="sr-Cyrl-RS"/>
              </w:rPr>
            </w:pPr>
            <w:r w:rsidRPr="006201DA">
              <w:rPr>
                <w:rFonts w:eastAsia="Calibri"/>
                <w:sz w:val="16"/>
                <w:lang w:val="sr-Cyrl-RS"/>
              </w:rPr>
              <w:t>Насеља у просторима угрожености сеизмичком активношћу</w:t>
            </w:r>
          </w:p>
        </w:tc>
        <w:tc>
          <w:tcPr>
            <w:tcW w:w="818" w:type="dxa"/>
            <w:shd w:val="clear" w:color="auto" w:fill="auto"/>
          </w:tcPr>
          <w:p w14:paraId="1518C4EE" w14:textId="77777777" w:rsidR="00EA2899" w:rsidRPr="006201DA" w:rsidRDefault="00EA2899" w:rsidP="00EA2899">
            <w:pPr>
              <w:spacing w:before="20" w:after="20"/>
              <w:rPr>
                <w:rFonts w:eastAsia="Calibri"/>
                <w:sz w:val="16"/>
                <w:lang w:val="sr-Cyrl-RS"/>
              </w:rPr>
            </w:pPr>
            <w:r w:rsidRPr="006201DA">
              <w:rPr>
                <w:rFonts w:eastAsia="Calibri"/>
                <w:sz w:val="16"/>
                <w:lang w:val="sr-Cyrl-RS"/>
              </w:rPr>
              <w:t>27</w:t>
            </w:r>
          </w:p>
        </w:tc>
      </w:tr>
      <w:tr w:rsidR="00EA2899" w:rsidRPr="006201DA" w14:paraId="6E93B38D" w14:textId="77777777" w:rsidTr="00300D85">
        <w:trPr>
          <w:trHeight w:val="20"/>
        </w:trPr>
        <w:tc>
          <w:tcPr>
            <w:tcW w:w="0" w:type="auto"/>
            <w:shd w:val="clear" w:color="auto" w:fill="auto"/>
          </w:tcPr>
          <w:p w14:paraId="3F828CAD" w14:textId="77777777" w:rsidR="00EA2899" w:rsidRPr="006201DA" w:rsidRDefault="00EA2899" w:rsidP="00EA2899">
            <w:pPr>
              <w:ind w:left="458"/>
              <w:rPr>
                <w:rFonts w:eastAsia="Calibri"/>
                <w:sz w:val="16"/>
                <w:lang w:val="sr-Cyrl-RS"/>
              </w:rPr>
            </w:pPr>
            <w:r w:rsidRPr="006201DA">
              <w:rPr>
                <w:rFonts w:eastAsia="Calibri"/>
                <w:sz w:val="16"/>
                <w:lang w:val="sr-Cyrl-RS"/>
              </w:rPr>
              <w:t>Квалитет вода водотока</w:t>
            </w:r>
          </w:p>
        </w:tc>
        <w:tc>
          <w:tcPr>
            <w:tcW w:w="818" w:type="dxa"/>
            <w:shd w:val="clear" w:color="auto" w:fill="auto"/>
          </w:tcPr>
          <w:p w14:paraId="0E5BB0A0" w14:textId="77777777" w:rsidR="00EA2899" w:rsidRPr="006201DA" w:rsidRDefault="00EA2899" w:rsidP="00EA2899">
            <w:pPr>
              <w:spacing w:before="20" w:after="20"/>
              <w:rPr>
                <w:rFonts w:eastAsia="Calibri"/>
                <w:sz w:val="16"/>
                <w:lang w:val="sr-Cyrl-RS"/>
              </w:rPr>
            </w:pPr>
            <w:r w:rsidRPr="006201DA">
              <w:rPr>
                <w:rFonts w:eastAsia="Calibri"/>
                <w:sz w:val="16"/>
                <w:lang w:val="sr-Cyrl-RS"/>
              </w:rPr>
              <w:t>28</w:t>
            </w:r>
          </w:p>
        </w:tc>
      </w:tr>
      <w:tr w:rsidR="00EA2899" w:rsidRPr="006201DA" w14:paraId="36784AE4" w14:textId="77777777" w:rsidTr="00300D85">
        <w:trPr>
          <w:trHeight w:val="20"/>
        </w:trPr>
        <w:tc>
          <w:tcPr>
            <w:tcW w:w="0" w:type="auto"/>
            <w:shd w:val="clear" w:color="auto" w:fill="auto"/>
          </w:tcPr>
          <w:p w14:paraId="335C28BA" w14:textId="77777777" w:rsidR="00EA2899" w:rsidRPr="006201DA" w:rsidRDefault="00EA2899" w:rsidP="00EA2899">
            <w:pPr>
              <w:ind w:left="458"/>
              <w:rPr>
                <w:rFonts w:eastAsia="Calibri"/>
                <w:sz w:val="16"/>
                <w:lang w:val="sr-Cyrl-RS"/>
              </w:rPr>
            </w:pPr>
            <w:r w:rsidRPr="006201DA">
              <w:rPr>
                <w:rFonts w:eastAsia="Calibri"/>
                <w:sz w:val="16"/>
                <w:lang w:val="sr-Cyrl-RS"/>
              </w:rPr>
              <w:t>Квалитет подземне воде</w:t>
            </w:r>
          </w:p>
        </w:tc>
        <w:tc>
          <w:tcPr>
            <w:tcW w:w="818" w:type="dxa"/>
            <w:shd w:val="clear" w:color="auto" w:fill="auto"/>
          </w:tcPr>
          <w:p w14:paraId="71932ED3" w14:textId="77777777" w:rsidR="00EA2899" w:rsidRPr="006201DA" w:rsidRDefault="00EA2899" w:rsidP="00EA2899">
            <w:pPr>
              <w:spacing w:before="20" w:after="20"/>
              <w:rPr>
                <w:rFonts w:eastAsia="Calibri"/>
                <w:sz w:val="16"/>
                <w:lang w:val="sr-Cyrl-RS"/>
              </w:rPr>
            </w:pPr>
            <w:r w:rsidRPr="006201DA">
              <w:rPr>
                <w:rFonts w:eastAsia="Calibri"/>
                <w:sz w:val="16"/>
                <w:lang w:val="sr-Cyrl-RS"/>
              </w:rPr>
              <w:t>29</w:t>
            </w:r>
          </w:p>
        </w:tc>
      </w:tr>
      <w:tr w:rsidR="00EA2899" w:rsidRPr="006201DA" w14:paraId="66AD50E8" w14:textId="77777777" w:rsidTr="00300D85">
        <w:trPr>
          <w:trHeight w:val="20"/>
        </w:trPr>
        <w:tc>
          <w:tcPr>
            <w:tcW w:w="0" w:type="auto"/>
            <w:shd w:val="clear" w:color="auto" w:fill="auto"/>
          </w:tcPr>
          <w:p w14:paraId="3FDDD86E" w14:textId="77777777" w:rsidR="00EA2899" w:rsidRPr="006201DA" w:rsidRDefault="00EA2899" w:rsidP="00EA2899">
            <w:pPr>
              <w:ind w:left="458"/>
              <w:rPr>
                <w:rFonts w:eastAsia="Calibri"/>
                <w:sz w:val="16"/>
                <w:lang w:val="sr-Cyrl-RS"/>
              </w:rPr>
            </w:pPr>
            <w:r w:rsidRPr="006201DA">
              <w:rPr>
                <w:rFonts w:eastAsia="Calibri"/>
                <w:sz w:val="16"/>
                <w:lang w:val="sr-Cyrl-RS"/>
              </w:rPr>
              <w:t>Губици воде у мрежи</w:t>
            </w:r>
          </w:p>
        </w:tc>
        <w:tc>
          <w:tcPr>
            <w:tcW w:w="818" w:type="dxa"/>
            <w:shd w:val="clear" w:color="auto" w:fill="auto"/>
          </w:tcPr>
          <w:p w14:paraId="3CC4D85E" w14:textId="77777777" w:rsidR="00EA2899" w:rsidRPr="006201DA" w:rsidRDefault="00EA2899" w:rsidP="00EA2899">
            <w:pPr>
              <w:spacing w:before="20" w:after="20"/>
              <w:rPr>
                <w:rFonts w:eastAsia="Calibri"/>
                <w:sz w:val="16"/>
                <w:lang w:val="sr-Cyrl-RS"/>
              </w:rPr>
            </w:pPr>
            <w:r w:rsidRPr="006201DA">
              <w:rPr>
                <w:rFonts w:eastAsia="Calibri"/>
                <w:sz w:val="16"/>
                <w:lang w:val="sr-Cyrl-RS"/>
              </w:rPr>
              <w:t>30</w:t>
            </w:r>
          </w:p>
        </w:tc>
      </w:tr>
      <w:tr w:rsidR="00EA2899" w:rsidRPr="006201DA" w14:paraId="53CC9531" w14:textId="77777777" w:rsidTr="00300D85">
        <w:trPr>
          <w:trHeight w:val="20"/>
        </w:trPr>
        <w:tc>
          <w:tcPr>
            <w:tcW w:w="9355" w:type="dxa"/>
            <w:gridSpan w:val="2"/>
            <w:shd w:val="clear" w:color="auto" w:fill="F2F2F2" w:themeFill="background1" w:themeFillShade="F2"/>
            <w:hideMark/>
          </w:tcPr>
          <w:p w14:paraId="2205CE6B" w14:textId="77777777" w:rsidR="00EA2899" w:rsidRPr="006201DA" w:rsidRDefault="00EA2899" w:rsidP="00EA2899">
            <w:pPr>
              <w:spacing w:before="20" w:after="20"/>
              <w:rPr>
                <w:rFonts w:eastAsia="Calibri"/>
                <w:sz w:val="16"/>
                <w:lang w:val="sr-Cyrl-RS"/>
              </w:rPr>
            </w:pPr>
            <w:r w:rsidRPr="006201DA">
              <w:rPr>
                <w:rFonts w:eastAsia="Calibri"/>
                <w:sz w:val="16"/>
                <w:lang w:val="sr-Cyrl-RS"/>
              </w:rPr>
              <w:t xml:space="preserve">3.4. Природно и културно наслеђе </w:t>
            </w:r>
          </w:p>
        </w:tc>
      </w:tr>
      <w:tr w:rsidR="00EA2899" w:rsidRPr="006201DA" w14:paraId="1430870C" w14:textId="77777777" w:rsidTr="00300D85">
        <w:trPr>
          <w:trHeight w:val="20"/>
        </w:trPr>
        <w:tc>
          <w:tcPr>
            <w:tcW w:w="0" w:type="auto"/>
            <w:shd w:val="clear" w:color="auto" w:fill="auto"/>
            <w:hideMark/>
          </w:tcPr>
          <w:p w14:paraId="6A846D16"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Заштићена природна подручја </w:t>
            </w:r>
          </w:p>
        </w:tc>
        <w:tc>
          <w:tcPr>
            <w:tcW w:w="818" w:type="dxa"/>
            <w:shd w:val="clear" w:color="auto" w:fill="auto"/>
            <w:hideMark/>
          </w:tcPr>
          <w:p w14:paraId="7559E198" w14:textId="77777777" w:rsidR="00EA2899" w:rsidRPr="006201DA" w:rsidRDefault="00EA2899" w:rsidP="00EA2899">
            <w:pPr>
              <w:spacing w:before="20" w:after="20"/>
              <w:rPr>
                <w:rFonts w:eastAsia="Calibri"/>
                <w:sz w:val="16"/>
                <w:lang w:val="sr-Cyrl-RS"/>
              </w:rPr>
            </w:pPr>
            <w:r w:rsidRPr="006201DA">
              <w:rPr>
                <w:rFonts w:eastAsia="Calibri"/>
                <w:sz w:val="16"/>
                <w:lang w:val="sr-Cyrl-RS"/>
              </w:rPr>
              <w:t>31</w:t>
            </w:r>
          </w:p>
        </w:tc>
      </w:tr>
      <w:tr w:rsidR="00EA2899" w:rsidRPr="006201DA" w14:paraId="4B0728CE" w14:textId="77777777" w:rsidTr="00300D85">
        <w:trPr>
          <w:trHeight w:val="20"/>
        </w:trPr>
        <w:tc>
          <w:tcPr>
            <w:tcW w:w="0" w:type="auto"/>
            <w:shd w:val="clear" w:color="auto" w:fill="auto"/>
            <w:hideMark/>
          </w:tcPr>
          <w:p w14:paraId="24B99062"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Број заштићених непокретних културних добара</w:t>
            </w:r>
          </w:p>
        </w:tc>
        <w:tc>
          <w:tcPr>
            <w:tcW w:w="818" w:type="dxa"/>
            <w:shd w:val="clear" w:color="auto" w:fill="auto"/>
            <w:hideMark/>
          </w:tcPr>
          <w:p w14:paraId="7DE4BBD7" w14:textId="77777777" w:rsidR="00EA2899" w:rsidRPr="006201DA" w:rsidRDefault="00EA2899" w:rsidP="00EA2899">
            <w:pPr>
              <w:spacing w:before="20" w:after="20"/>
              <w:rPr>
                <w:rFonts w:eastAsia="Calibri"/>
                <w:sz w:val="16"/>
                <w:lang w:val="sr-Cyrl-RS"/>
              </w:rPr>
            </w:pPr>
            <w:r w:rsidRPr="006201DA">
              <w:rPr>
                <w:rFonts w:eastAsia="Calibri"/>
                <w:sz w:val="16"/>
                <w:lang w:val="sr-Cyrl-RS"/>
              </w:rPr>
              <w:t>32</w:t>
            </w:r>
          </w:p>
        </w:tc>
      </w:tr>
      <w:tr w:rsidR="00EA2899" w:rsidRPr="006201DA" w14:paraId="2E606617" w14:textId="77777777" w:rsidTr="00300D85">
        <w:trPr>
          <w:trHeight w:val="20"/>
        </w:trPr>
        <w:tc>
          <w:tcPr>
            <w:tcW w:w="0" w:type="auto"/>
            <w:shd w:val="clear" w:color="auto" w:fill="auto"/>
          </w:tcPr>
          <w:p w14:paraId="6CB550DB"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Број локалитета културног наслеђа и интегралних целина предложених за заштиту</w:t>
            </w:r>
          </w:p>
        </w:tc>
        <w:tc>
          <w:tcPr>
            <w:tcW w:w="818" w:type="dxa"/>
            <w:shd w:val="clear" w:color="auto" w:fill="auto"/>
          </w:tcPr>
          <w:p w14:paraId="02EBE297" w14:textId="77777777" w:rsidR="00EA2899" w:rsidRPr="006201DA" w:rsidRDefault="00EA2899" w:rsidP="00EA2899">
            <w:pPr>
              <w:spacing w:before="20" w:after="20"/>
              <w:rPr>
                <w:rFonts w:eastAsia="Calibri"/>
                <w:sz w:val="16"/>
                <w:lang w:val="sr-Cyrl-RS"/>
              </w:rPr>
            </w:pPr>
            <w:r w:rsidRPr="006201DA">
              <w:rPr>
                <w:rFonts w:eastAsia="Calibri"/>
                <w:sz w:val="16"/>
                <w:lang w:val="sr-Cyrl-RS"/>
              </w:rPr>
              <w:t>33</w:t>
            </w:r>
          </w:p>
        </w:tc>
      </w:tr>
      <w:tr w:rsidR="00EA2899" w:rsidRPr="006201DA" w14:paraId="092985A5" w14:textId="77777777" w:rsidTr="00300D85">
        <w:trPr>
          <w:trHeight w:val="20"/>
        </w:trPr>
        <w:tc>
          <w:tcPr>
            <w:tcW w:w="9355" w:type="dxa"/>
            <w:gridSpan w:val="2"/>
            <w:shd w:val="clear" w:color="auto" w:fill="F2F2F2" w:themeFill="background1" w:themeFillShade="F2"/>
            <w:hideMark/>
          </w:tcPr>
          <w:p w14:paraId="433952C7" w14:textId="77777777" w:rsidR="00EA2899" w:rsidRPr="006201DA" w:rsidRDefault="00EA2899" w:rsidP="00EA2899">
            <w:pPr>
              <w:spacing w:before="20" w:after="20"/>
              <w:rPr>
                <w:rFonts w:eastAsia="Calibri"/>
                <w:sz w:val="16"/>
                <w:lang w:val="sr-Cyrl-RS"/>
              </w:rPr>
            </w:pPr>
            <w:r w:rsidRPr="006201DA">
              <w:rPr>
                <w:rFonts w:eastAsia="Calibri"/>
                <w:sz w:val="16"/>
                <w:lang w:val="sr-Cyrl-RS"/>
              </w:rPr>
              <w:t>3.5. Развој туризма</w:t>
            </w:r>
          </w:p>
        </w:tc>
      </w:tr>
      <w:tr w:rsidR="00EA2899" w:rsidRPr="006201DA" w14:paraId="0901F43E" w14:textId="77777777" w:rsidTr="00300D85">
        <w:trPr>
          <w:trHeight w:val="20"/>
        </w:trPr>
        <w:tc>
          <w:tcPr>
            <w:tcW w:w="0" w:type="auto"/>
            <w:shd w:val="clear" w:color="auto" w:fill="auto"/>
            <w:hideMark/>
          </w:tcPr>
          <w:p w14:paraId="18F8CD41"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Број туриста и туристичких ноћења годишње</w:t>
            </w:r>
          </w:p>
        </w:tc>
        <w:tc>
          <w:tcPr>
            <w:tcW w:w="818" w:type="dxa"/>
            <w:shd w:val="clear" w:color="auto" w:fill="auto"/>
            <w:hideMark/>
          </w:tcPr>
          <w:p w14:paraId="1BE706F0" w14:textId="77777777" w:rsidR="00EA2899" w:rsidRPr="006201DA" w:rsidRDefault="00EA2899" w:rsidP="00EA2899">
            <w:pPr>
              <w:spacing w:before="20" w:after="20"/>
              <w:rPr>
                <w:rFonts w:eastAsia="Calibri"/>
                <w:sz w:val="16"/>
                <w:lang w:val="sr-Cyrl-RS"/>
              </w:rPr>
            </w:pPr>
            <w:r w:rsidRPr="006201DA">
              <w:rPr>
                <w:rFonts w:eastAsia="Calibri"/>
                <w:sz w:val="16"/>
                <w:lang w:val="sr-Cyrl-RS"/>
              </w:rPr>
              <w:t>34</w:t>
            </w:r>
          </w:p>
        </w:tc>
      </w:tr>
      <w:tr w:rsidR="00EA2899" w:rsidRPr="006201DA" w14:paraId="434B641D" w14:textId="77777777" w:rsidTr="00300D85">
        <w:trPr>
          <w:trHeight w:val="20"/>
        </w:trPr>
        <w:tc>
          <w:tcPr>
            <w:tcW w:w="9355" w:type="dxa"/>
            <w:gridSpan w:val="2"/>
            <w:shd w:val="clear" w:color="auto" w:fill="D9D9D9"/>
            <w:hideMark/>
          </w:tcPr>
          <w:p w14:paraId="2B0393D7" w14:textId="77777777" w:rsidR="00EA2899" w:rsidRPr="006201DA" w:rsidRDefault="00EA2899" w:rsidP="00EA2899">
            <w:pPr>
              <w:spacing w:before="20" w:after="20"/>
              <w:rPr>
                <w:rFonts w:eastAsia="Calibri"/>
                <w:sz w:val="16"/>
                <w:lang w:val="sr-Cyrl-RS"/>
              </w:rPr>
            </w:pPr>
            <w:r w:rsidRPr="006201DA">
              <w:rPr>
                <w:rFonts w:eastAsia="Calibri"/>
                <w:b/>
                <w:sz w:val="16"/>
                <w:lang w:val="sr-Cyrl-RS"/>
              </w:rPr>
              <w:t>4. Друштво знања</w:t>
            </w:r>
          </w:p>
        </w:tc>
      </w:tr>
      <w:tr w:rsidR="00EA2899" w:rsidRPr="006201DA" w14:paraId="1A782F48" w14:textId="77777777" w:rsidTr="00300D85">
        <w:trPr>
          <w:trHeight w:val="20"/>
        </w:trPr>
        <w:tc>
          <w:tcPr>
            <w:tcW w:w="9355" w:type="dxa"/>
            <w:gridSpan w:val="2"/>
            <w:shd w:val="clear" w:color="auto" w:fill="F2F2F2" w:themeFill="background1" w:themeFillShade="F2"/>
            <w:hideMark/>
          </w:tcPr>
          <w:p w14:paraId="3E4C918A" w14:textId="77777777" w:rsidR="00EA2899" w:rsidRPr="006201DA" w:rsidRDefault="00EA2899" w:rsidP="00EA2899">
            <w:pPr>
              <w:spacing w:before="20" w:after="20"/>
              <w:rPr>
                <w:rFonts w:eastAsia="Calibri"/>
                <w:sz w:val="16"/>
                <w:lang w:val="sr-Cyrl-RS"/>
              </w:rPr>
            </w:pPr>
            <w:r w:rsidRPr="006201DA">
              <w:rPr>
                <w:rFonts w:eastAsia="Calibri"/>
                <w:sz w:val="16"/>
                <w:lang w:val="sr-Cyrl-RS"/>
              </w:rPr>
              <w:t>4.1. Истраживање, развој и иновације</w:t>
            </w:r>
          </w:p>
        </w:tc>
      </w:tr>
      <w:tr w:rsidR="00EA2899" w:rsidRPr="006201DA" w14:paraId="1E7BFD0E" w14:textId="77777777" w:rsidTr="00300D85">
        <w:trPr>
          <w:trHeight w:val="20"/>
        </w:trPr>
        <w:tc>
          <w:tcPr>
            <w:tcW w:w="0" w:type="auto"/>
            <w:shd w:val="clear" w:color="auto" w:fill="auto"/>
            <w:hideMark/>
          </w:tcPr>
          <w:p w14:paraId="0FBA8FF6"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Издвајања БДП за област истраживања и развоја </w:t>
            </w:r>
          </w:p>
        </w:tc>
        <w:tc>
          <w:tcPr>
            <w:tcW w:w="818" w:type="dxa"/>
            <w:shd w:val="clear" w:color="auto" w:fill="auto"/>
            <w:hideMark/>
          </w:tcPr>
          <w:p w14:paraId="033189B1" w14:textId="77777777" w:rsidR="00EA2899" w:rsidRPr="006201DA" w:rsidRDefault="00EA2899" w:rsidP="00EA2899">
            <w:pPr>
              <w:spacing w:before="20" w:after="20"/>
              <w:rPr>
                <w:rFonts w:eastAsia="Calibri"/>
                <w:sz w:val="16"/>
                <w:lang w:val="sr-Cyrl-RS"/>
              </w:rPr>
            </w:pPr>
            <w:r w:rsidRPr="006201DA">
              <w:rPr>
                <w:rFonts w:eastAsia="Calibri"/>
                <w:sz w:val="16"/>
                <w:lang w:val="sr-Cyrl-RS"/>
              </w:rPr>
              <w:t>35</w:t>
            </w:r>
          </w:p>
        </w:tc>
      </w:tr>
      <w:tr w:rsidR="00EA2899" w:rsidRPr="006201DA" w14:paraId="5740F11E" w14:textId="77777777" w:rsidTr="00300D85">
        <w:trPr>
          <w:trHeight w:val="20"/>
        </w:trPr>
        <w:tc>
          <w:tcPr>
            <w:tcW w:w="0" w:type="auto"/>
            <w:shd w:val="clear" w:color="auto" w:fill="auto"/>
            <w:hideMark/>
          </w:tcPr>
          <w:p w14:paraId="15A7CCF2"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Запосленост у сектору истраживања и развоја по областима </w:t>
            </w:r>
          </w:p>
        </w:tc>
        <w:tc>
          <w:tcPr>
            <w:tcW w:w="818" w:type="dxa"/>
            <w:shd w:val="clear" w:color="auto" w:fill="auto"/>
            <w:hideMark/>
          </w:tcPr>
          <w:p w14:paraId="616E15A3" w14:textId="77777777" w:rsidR="00EA2899" w:rsidRPr="006201DA" w:rsidRDefault="00EA2899" w:rsidP="00EA2899">
            <w:pPr>
              <w:spacing w:before="20" w:after="20"/>
              <w:rPr>
                <w:rFonts w:eastAsia="Calibri"/>
                <w:sz w:val="16"/>
                <w:lang w:val="sr-Cyrl-RS"/>
              </w:rPr>
            </w:pPr>
            <w:r w:rsidRPr="006201DA">
              <w:rPr>
                <w:rFonts w:eastAsia="Calibri"/>
                <w:sz w:val="16"/>
                <w:lang w:val="sr-Cyrl-RS"/>
              </w:rPr>
              <w:t>36</w:t>
            </w:r>
          </w:p>
        </w:tc>
      </w:tr>
      <w:tr w:rsidR="00EA2899" w:rsidRPr="006201DA" w14:paraId="3A589C69" w14:textId="77777777" w:rsidTr="00300D85">
        <w:trPr>
          <w:trHeight w:val="20"/>
        </w:trPr>
        <w:tc>
          <w:tcPr>
            <w:tcW w:w="0" w:type="auto"/>
            <w:shd w:val="clear" w:color="auto" w:fill="auto"/>
          </w:tcPr>
          <w:p w14:paraId="716F031B"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Запосленост у сектору високих технологија по областима </w:t>
            </w:r>
          </w:p>
        </w:tc>
        <w:tc>
          <w:tcPr>
            <w:tcW w:w="818" w:type="dxa"/>
            <w:shd w:val="clear" w:color="auto" w:fill="auto"/>
          </w:tcPr>
          <w:p w14:paraId="4AD722A3" w14:textId="77777777" w:rsidR="00EA2899" w:rsidRPr="006201DA" w:rsidRDefault="00EA2899" w:rsidP="00EA2899">
            <w:pPr>
              <w:spacing w:before="20" w:after="20"/>
              <w:rPr>
                <w:rFonts w:eastAsia="Calibri"/>
                <w:sz w:val="16"/>
                <w:lang w:val="sr-Cyrl-RS"/>
              </w:rPr>
            </w:pPr>
            <w:r w:rsidRPr="006201DA">
              <w:rPr>
                <w:rFonts w:eastAsia="Calibri"/>
                <w:sz w:val="16"/>
                <w:lang w:val="sr-Cyrl-RS"/>
              </w:rPr>
              <w:t>37</w:t>
            </w:r>
          </w:p>
        </w:tc>
      </w:tr>
      <w:tr w:rsidR="00EA2899" w:rsidRPr="006201DA" w14:paraId="51C9E460" w14:textId="77777777" w:rsidTr="00300D85">
        <w:trPr>
          <w:trHeight w:val="20"/>
        </w:trPr>
        <w:tc>
          <w:tcPr>
            <w:tcW w:w="0" w:type="auto"/>
            <w:shd w:val="clear" w:color="auto" w:fill="auto"/>
            <w:hideMark/>
          </w:tcPr>
          <w:p w14:paraId="74752FC6"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Број предузећа у области иновација  </w:t>
            </w:r>
          </w:p>
        </w:tc>
        <w:tc>
          <w:tcPr>
            <w:tcW w:w="818" w:type="dxa"/>
            <w:shd w:val="clear" w:color="auto" w:fill="auto"/>
            <w:hideMark/>
          </w:tcPr>
          <w:p w14:paraId="4EB6B1A5" w14:textId="77777777" w:rsidR="00EA2899" w:rsidRPr="006201DA" w:rsidRDefault="00EA2899" w:rsidP="00EA2899">
            <w:pPr>
              <w:spacing w:before="20" w:after="20"/>
              <w:rPr>
                <w:rFonts w:eastAsia="Calibri"/>
                <w:sz w:val="16"/>
                <w:lang w:val="sr-Cyrl-RS"/>
              </w:rPr>
            </w:pPr>
            <w:r w:rsidRPr="006201DA">
              <w:rPr>
                <w:rFonts w:eastAsia="Calibri"/>
                <w:sz w:val="16"/>
                <w:lang w:val="sr-Cyrl-RS"/>
              </w:rPr>
              <w:t>38</w:t>
            </w:r>
          </w:p>
        </w:tc>
      </w:tr>
      <w:tr w:rsidR="00EA2899" w:rsidRPr="006201DA" w14:paraId="62B58CA8" w14:textId="77777777" w:rsidTr="00300D85">
        <w:trPr>
          <w:trHeight w:val="20"/>
        </w:trPr>
        <w:tc>
          <w:tcPr>
            <w:tcW w:w="9355" w:type="dxa"/>
            <w:gridSpan w:val="2"/>
            <w:shd w:val="clear" w:color="auto" w:fill="F2F2F2" w:themeFill="background1" w:themeFillShade="F2"/>
            <w:hideMark/>
          </w:tcPr>
          <w:p w14:paraId="494B241F" w14:textId="77777777" w:rsidR="00EA2899" w:rsidRPr="006201DA" w:rsidRDefault="00EA2899" w:rsidP="00EA2899">
            <w:pPr>
              <w:spacing w:before="20" w:after="20"/>
              <w:rPr>
                <w:rFonts w:eastAsia="Calibri"/>
                <w:sz w:val="16"/>
                <w:lang w:val="sr-Cyrl-RS"/>
              </w:rPr>
            </w:pPr>
            <w:r w:rsidRPr="006201DA">
              <w:rPr>
                <w:rFonts w:eastAsia="Calibri"/>
                <w:sz w:val="16"/>
                <w:lang w:val="sr-Cyrl-RS"/>
              </w:rPr>
              <w:t xml:space="preserve">4.2. Образовање </w:t>
            </w:r>
          </w:p>
        </w:tc>
      </w:tr>
      <w:tr w:rsidR="00EA2899" w:rsidRPr="006201DA" w14:paraId="797079AB" w14:textId="77777777" w:rsidTr="00300D85">
        <w:trPr>
          <w:trHeight w:val="20"/>
        </w:trPr>
        <w:tc>
          <w:tcPr>
            <w:tcW w:w="0" w:type="auto"/>
            <w:shd w:val="clear" w:color="auto" w:fill="auto"/>
            <w:hideMark/>
          </w:tcPr>
          <w:p w14:paraId="69E1E93D" w14:textId="77777777" w:rsidR="00EA2899" w:rsidRPr="006201DA" w:rsidRDefault="00EA2899" w:rsidP="00EA2899">
            <w:pPr>
              <w:spacing w:before="20" w:after="20"/>
              <w:ind w:left="435"/>
              <w:rPr>
                <w:rFonts w:eastAsia="Calibri"/>
                <w:sz w:val="16"/>
                <w:lang w:val="sr-Cyrl-RS"/>
              </w:rPr>
            </w:pPr>
            <w:r w:rsidRPr="006201DA">
              <w:rPr>
                <w:rFonts w:eastAsia="Calibri"/>
                <w:sz w:val="16"/>
                <w:lang w:val="sr-Cyrl-RS"/>
              </w:rPr>
              <w:t xml:space="preserve">Становништво са високим образовањем </w:t>
            </w:r>
          </w:p>
        </w:tc>
        <w:tc>
          <w:tcPr>
            <w:tcW w:w="818" w:type="dxa"/>
            <w:shd w:val="clear" w:color="auto" w:fill="auto"/>
            <w:hideMark/>
          </w:tcPr>
          <w:p w14:paraId="1ABDABB2" w14:textId="77777777" w:rsidR="00EA2899" w:rsidRPr="006201DA" w:rsidRDefault="00EA2899" w:rsidP="00EA2899">
            <w:pPr>
              <w:spacing w:before="20" w:after="20"/>
              <w:rPr>
                <w:rFonts w:eastAsia="Calibri"/>
                <w:sz w:val="16"/>
                <w:lang w:val="sr-Cyrl-RS"/>
              </w:rPr>
            </w:pPr>
            <w:r w:rsidRPr="006201DA">
              <w:rPr>
                <w:rFonts w:eastAsia="Calibri"/>
                <w:sz w:val="16"/>
                <w:lang w:val="sr-Cyrl-RS"/>
              </w:rPr>
              <w:t>39</w:t>
            </w:r>
          </w:p>
        </w:tc>
      </w:tr>
      <w:tr w:rsidR="00EA2899" w:rsidRPr="006201DA" w14:paraId="229FD873" w14:textId="77777777" w:rsidTr="00300D85">
        <w:trPr>
          <w:trHeight w:val="20"/>
        </w:trPr>
        <w:tc>
          <w:tcPr>
            <w:tcW w:w="0" w:type="auto"/>
            <w:shd w:val="clear" w:color="auto" w:fill="auto"/>
          </w:tcPr>
          <w:p w14:paraId="6AF88330" w14:textId="77777777" w:rsidR="00EA2899" w:rsidRPr="006201DA" w:rsidRDefault="00EA2899" w:rsidP="00EA2899">
            <w:pPr>
              <w:spacing w:before="20" w:after="20"/>
              <w:ind w:left="435"/>
              <w:rPr>
                <w:rFonts w:eastAsia="Calibri"/>
                <w:sz w:val="16"/>
                <w:lang w:val="sr-Cyrl-RS"/>
              </w:rPr>
            </w:pPr>
            <w:r w:rsidRPr="006201DA">
              <w:rPr>
                <w:rFonts w:eastAsia="Calibri"/>
                <w:sz w:val="16"/>
                <w:lang w:val="sr-Cyrl-RS"/>
              </w:rPr>
              <w:t xml:space="preserve">Удео запослених лица са високим степеном образовања у укупном запосленом становништву </w:t>
            </w:r>
          </w:p>
        </w:tc>
        <w:tc>
          <w:tcPr>
            <w:tcW w:w="818" w:type="dxa"/>
            <w:shd w:val="clear" w:color="auto" w:fill="auto"/>
          </w:tcPr>
          <w:p w14:paraId="5ACDC232" w14:textId="77777777" w:rsidR="00EA2899" w:rsidRPr="006201DA" w:rsidRDefault="00EA2899" w:rsidP="00EA2899">
            <w:pPr>
              <w:spacing w:before="20" w:after="20"/>
              <w:rPr>
                <w:rFonts w:eastAsia="Calibri"/>
                <w:sz w:val="16"/>
                <w:lang w:val="sr-Cyrl-RS"/>
              </w:rPr>
            </w:pPr>
            <w:r w:rsidRPr="006201DA">
              <w:rPr>
                <w:rFonts w:eastAsia="Calibri"/>
                <w:sz w:val="16"/>
                <w:lang w:val="sr-Cyrl-RS"/>
              </w:rPr>
              <w:t>40</w:t>
            </w:r>
          </w:p>
        </w:tc>
      </w:tr>
      <w:tr w:rsidR="00EA2899" w:rsidRPr="006201DA" w14:paraId="42C1BF42" w14:textId="77777777" w:rsidTr="00300D85">
        <w:trPr>
          <w:trHeight w:val="20"/>
        </w:trPr>
        <w:tc>
          <w:tcPr>
            <w:tcW w:w="9355" w:type="dxa"/>
            <w:gridSpan w:val="2"/>
            <w:shd w:val="clear" w:color="auto" w:fill="F2F2F2" w:themeFill="background1" w:themeFillShade="F2"/>
            <w:hideMark/>
          </w:tcPr>
          <w:p w14:paraId="693F76E9" w14:textId="77777777" w:rsidR="00EA2899" w:rsidRPr="006201DA" w:rsidRDefault="00EA2899" w:rsidP="00EA2899">
            <w:pPr>
              <w:spacing w:before="20" w:after="20"/>
              <w:rPr>
                <w:rFonts w:eastAsia="Calibri"/>
                <w:sz w:val="16"/>
                <w:lang w:val="sr-Cyrl-RS"/>
              </w:rPr>
            </w:pPr>
            <w:r w:rsidRPr="006201DA">
              <w:rPr>
                <w:rFonts w:eastAsia="Calibri"/>
                <w:sz w:val="16"/>
                <w:lang w:val="sr-Cyrl-RS"/>
              </w:rPr>
              <w:t>4.3.  Примена информатичко-комуникацијских технологија (ИКТ)</w:t>
            </w:r>
          </w:p>
        </w:tc>
      </w:tr>
      <w:tr w:rsidR="00EA2899" w:rsidRPr="006201DA" w14:paraId="199295E3" w14:textId="77777777" w:rsidTr="00300D85">
        <w:trPr>
          <w:trHeight w:val="20"/>
        </w:trPr>
        <w:tc>
          <w:tcPr>
            <w:tcW w:w="0" w:type="auto"/>
            <w:shd w:val="clear" w:color="auto" w:fill="auto"/>
            <w:hideMark/>
          </w:tcPr>
          <w:p w14:paraId="1DD30F0F"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Приступ широкопојасним системима </w:t>
            </w:r>
          </w:p>
        </w:tc>
        <w:tc>
          <w:tcPr>
            <w:tcW w:w="818" w:type="dxa"/>
            <w:shd w:val="clear" w:color="auto" w:fill="auto"/>
            <w:hideMark/>
          </w:tcPr>
          <w:p w14:paraId="44F5823F" w14:textId="77777777" w:rsidR="00EA2899" w:rsidRPr="006201DA" w:rsidRDefault="00EA2899" w:rsidP="00EA2899">
            <w:pPr>
              <w:spacing w:before="20" w:after="20"/>
              <w:rPr>
                <w:rFonts w:eastAsia="Calibri"/>
                <w:sz w:val="16"/>
                <w:lang w:val="sr-Cyrl-RS"/>
              </w:rPr>
            </w:pPr>
            <w:r w:rsidRPr="006201DA">
              <w:rPr>
                <w:rFonts w:eastAsia="Calibri"/>
                <w:sz w:val="16"/>
                <w:lang w:val="sr-Cyrl-RS"/>
              </w:rPr>
              <w:t>41</w:t>
            </w:r>
          </w:p>
        </w:tc>
      </w:tr>
      <w:tr w:rsidR="00EA2899" w:rsidRPr="006201DA" w14:paraId="5E4CE1AA" w14:textId="77777777" w:rsidTr="00300D85">
        <w:trPr>
          <w:trHeight w:val="20"/>
        </w:trPr>
        <w:tc>
          <w:tcPr>
            <w:tcW w:w="0" w:type="auto"/>
            <w:shd w:val="clear" w:color="auto" w:fill="auto"/>
            <w:hideMark/>
          </w:tcPr>
          <w:p w14:paraId="278CE7A1"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Број интернет корисника </w:t>
            </w:r>
          </w:p>
        </w:tc>
        <w:tc>
          <w:tcPr>
            <w:tcW w:w="818" w:type="dxa"/>
            <w:shd w:val="clear" w:color="auto" w:fill="auto"/>
            <w:hideMark/>
          </w:tcPr>
          <w:p w14:paraId="639ECDDF" w14:textId="77777777" w:rsidR="00EA2899" w:rsidRPr="006201DA" w:rsidRDefault="00EA2899" w:rsidP="00EA2899">
            <w:pPr>
              <w:spacing w:before="20" w:after="20"/>
              <w:rPr>
                <w:rFonts w:eastAsia="Calibri"/>
                <w:sz w:val="16"/>
                <w:lang w:val="sr-Cyrl-RS"/>
              </w:rPr>
            </w:pPr>
            <w:r w:rsidRPr="006201DA">
              <w:rPr>
                <w:rFonts w:eastAsia="Calibri"/>
                <w:sz w:val="16"/>
                <w:lang w:val="sr-Cyrl-RS"/>
              </w:rPr>
              <w:t>42</w:t>
            </w:r>
          </w:p>
        </w:tc>
      </w:tr>
      <w:tr w:rsidR="00EA2899" w:rsidRPr="006201DA" w14:paraId="575F46C6" w14:textId="77777777" w:rsidTr="00300D85">
        <w:trPr>
          <w:trHeight w:val="20"/>
        </w:trPr>
        <w:tc>
          <w:tcPr>
            <w:tcW w:w="9355" w:type="dxa"/>
            <w:gridSpan w:val="2"/>
            <w:shd w:val="clear" w:color="auto" w:fill="D9D9D9"/>
            <w:hideMark/>
          </w:tcPr>
          <w:p w14:paraId="467A280D" w14:textId="77777777" w:rsidR="00EA2899" w:rsidRPr="006201DA" w:rsidRDefault="00EA2899" w:rsidP="00EA2899">
            <w:pPr>
              <w:spacing w:before="20" w:after="20"/>
              <w:rPr>
                <w:rFonts w:eastAsia="Calibri"/>
                <w:b/>
                <w:sz w:val="16"/>
                <w:lang w:val="sr-Cyrl-RS"/>
              </w:rPr>
            </w:pPr>
            <w:r w:rsidRPr="006201DA">
              <w:rPr>
                <w:rFonts w:eastAsia="Calibri"/>
                <w:b/>
                <w:sz w:val="16"/>
                <w:lang w:val="sr-Cyrl-RS"/>
              </w:rPr>
              <w:t xml:space="preserve">5. Инклузивно друштво </w:t>
            </w:r>
          </w:p>
        </w:tc>
      </w:tr>
      <w:tr w:rsidR="00EA2899" w:rsidRPr="006201DA" w14:paraId="75F0260D" w14:textId="77777777" w:rsidTr="00300D85">
        <w:trPr>
          <w:trHeight w:val="20"/>
        </w:trPr>
        <w:tc>
          <w:tcPr>
            <w:tcW w:w="9355" w:type="dxa"/>
            <w:gridSpan w:val="2"/>
            <w:shd w:val="clear" w:color="auto" w:fill="F2F2F2" w:themeFill="background1" w:themeFillShade="F2"/>
            <w:hideMark/>
          </w:tcPr>
          <w:p w14:paraId="7D2B01C7" w14:textId="77777777" w:rsidR="00EA2899" w:rsidRPr="006201DA" w:rsidRDefault="00EA2899" w:rsidP="00EA2899">
            <w:pPr>
              <w:spacing w:before="20" w:after="20"/>
              <w:rPr>
                <w:rFonts w:eastAsia="Calibri"/>
                <w:sz w:val="16"/>
                <w:lang w:val="sr-Cyrl-RS"/>
              </w:rPr>
            </w:pPr>
            <w:r w:rsidRPr="006201DA">
              <w:rPr>
                <w:rFonts w:eastAsia="Calibri"/>
                <w:sz w:val="16"/>
                <w:lang w:val="sr-Cyrl-RS"/>
              </w:rPr>
              <w:t xml:space="preserve">5.1. Запосленост и незапосленост </w:t>
            </w:r>
          </w:p>
        </w:tc>
      </w:tr>
      <w:tr w:rsidR="00EA2899" w:rsidRPr="006201DA" w14:paraId="3160314B" w14:textId="77777777" w:rsidTr="00300D85">
        <w:trPr>
          <w:trHeight w:val="20"/>
        </w:trPr>
        <w:tc>
          <w:tcPr>
            <w:tcW w:w="0" w:type="auto"/>
            <w:shd w:val="clear" w:color="auto" w:fill="auto"/>
            <w:hideMark/>
          </w:tcPr>
          <w:p w14:paraId="18F0BD2E" w14:textId="77777777" w:rsidR="00EA2899" w:rsidRPr="006201DA" w:rsidRDefault="00EA2899" w:rsidP="00EA2899">
            <w:pPr>
              <w:spacing w:before="20" w:after="20"/>
              <w:ind w:left="435"/>
              <w:rPr>
                <w:rFonts w:eastAsia="Calibri"/>
                <w:sz w:val="16"/>
                <w:lang w:val="sr-Cyrl-RS"/>
              </w:rPr>
            </w:pPr>
            <w:r w:rsidRPr="006201DA">
              <w:rPr>
                <w:rFonts w:eastAsia="Calibri"/>
                <w:sz w:val="16"/>
                <w:lang w:val="sr-Cyrl-RS"/>
              </w:rPr>
              <w:t xml:space="preserve">Стопа запослености </w:t>
            </w:r>
          </w:p>
        </w:tc>
        <w:tc>
          <w:tcPr>
            <w:tcW w:w="818" w:type="dxa"/>
            <w:shd w:val="clear" w:color="auto" w:fill="auto"/>
            <w:hideMark/>
          </w:tcPr>
          <w:p w14:paraId="66965C4F" w14:textId="77777777" w:rsidR="00EA2899" w:rsidRPr="006201DA" w:rsidRDefault="00EA2899" w:rsidP="00EA2899">
            <w:pPr>
              <w:spacing w:before="20" w:after="20"/>
              <w:rPr>
                <w:rFonts w:eastAsia="Calibri"/>
                <w:sz w:val="16"/>
                <w:lang w:val="sr-Cyrl-RS"/>
              </w:rPr>
            </w:pPr>
            <w:r w:rsidRPr="006201DA">
              <w:rPr>
                <w:rFonts w:eastAsia="Calibri"/>
                <w:sz w:val="16"/>
                <w:lang w:val="sr-Cyrl-RS"/>
              </w:rPr>
              <w:t>43</w:t>
            </w:r>
          </w:p>
        </w:tc>
      </w:tr>
      <w:tr w:rsidR="00EA2899" w:rsidRPr="006201DA" w14:paraId="72AA6275" w14:textId="77777777" w:rsidTr="00300D85">
        <w:trPr>
          <w:trHeight w:val="20"/>
        </w:trPr>
        <w:tc>
          <w:tcPr>
            <w:tcW w:w="0" w:type="auto"/>
            <w:shd w:val="clear" w:color="auto" w:fill="auto"/>
            <w:hideMark/>
          </w:tcPr>
          <w:p w14:paraId="524FE7FB" w14:textId="77777777" w:rsidR="00EA2899" w:rsidRPr="006201DA" w:rsidRDefault="00EA2899" w:rsidP="00EA2899">
            <w:pPr>
              <w:spacing w:before="20" w:after="20"/>
              <w:ind w:left="435"/>
              <w:rPr>
                <w:rFonts w:eastAsia="Calibri"/>
                <w:sz w:val="16"/>
                <w:lang w:val="sr-Cyrl-RS"/>
              </w:rPr>
            </w:pPr>
            <w:r w:rsidRPr="006201DA">
              <w:rPr>
                <w:rFonts w:eastAsia="Calibri"/>
                <w:sz w:val="16"/>
                <w:lang w:val="sr-Cyrl-RS"/>
              </w:rPr>
              <w:t xml:space="preserve">Стопа незапослености </w:t>
            </w:r>
          </w:p>
        </w:tc>
        <w:tc>
          <w:tcPr>
            <w:tcW w:w="818" w:type="dxa"/>
            <w:shd w:val="clear" w:color="auto" w:fill="auto"/>
            <w:hideMark/>
          </w:tcPr>
          <w:p w14:paraId="5E836AF0" w14:textId="77777777" w:rsidR="00EA2899" w:rsidRPr="006201DA" w:rsidRDefault="00EA2899" w:rsidP="00EA2899">
            <w:pPr>
              <w:spacing w:before="20" w:after="20"/>
              <w:rPr>
                <w:rFonts w:eastAsia="Calibri"/>
                <w:sz w:val="16"/>
                <w:lang w:val="sr-Cyrl-RS"/>
              </w:rPr>
            </w:pPr>
            <w:r w:rsidRPr="006201DA">
              <w:rPr>
                <w:rFonts w:eastAsia="Calibri"/>
                <w:sz w:val="16"/>
                <w:lang w:val="sr-Cyrl-RS"/>
              </w:rPr>
              <w:t>44</w:t>
            </w:r>
          </w:p>
        </w:tc>
      </w:tr>
      <w:tr w:rsidR="00EA2899" w:rsidRPr="006201DA" w14:paraId="0E8BDC83" w14:textId="77777777" w:rsidTr="00300D85">
        <w:trPr>
          <w:trHeight w:val="20"/>
        </w:trPr>
        <w:tc>
          <w:tcPr>
            <w:tcW w:w="0" w:type="auto"/>
            <w:shd w:val="clear" w:color="auto" w:fill="auto"/>
            <w:hideMark/>
          </w:tcPr>
          <w:p w14:paraId="0D902A94" w14:textId="77777777" w:rsidR="00EA2899" w:rsidRPr="006201DA" w:rsidRDefault="00EA2899" w:rsidP="00EA2899">
            <w:pPr>
              <w:spacing w:before="20" w:after="20"/>
              <w:ind w:left="458"/>
              <w:rPr>
                <w:rFonts w:eastAsia="Calibri"/>
                <w:sz w:val="16"/>
                <w:lang w:val="sr-Cyrl-RS"/>
              </w:rPr>
            </w:pPr>
            <w:r w:rsidRPr="006201DA">
              <w:rPr>
                <w:rFonts w:eastAsia="Calibri"/>
                <w:sz w:val="16"/>
                <w:lang w:val="sr-Cyrl-RS"/>
              </w:rPr>
              <w:t xml:space="preserve">Удео незапосленог становништва до 25 година у укупном броју незапослених лица </w:t>
            </w:r>
          </w:p>
        </w:tc>
        <w:tc>
          <w:tcPr>
            <w:tcW w:w="818" w:type="dxa"/>
            <w:shd w:val="clear" w:color="auto" w:fill="auto"/>
            <w:hideMark/>
          </w:tcPr>
          <w:p w14:paraId="6EBE1DD8" w14:textId="77777777" w:rsidR="00EA2899" w:rsidRPr="006201DA" w:rsidRDefault="00EA2899" w:rsidP="00EA2899">
            <w:pPr>
              <w:spacing w:before="20" w:after="20"/>
              <w:rPr>
                <w:rFonts w:eastAsia="Calibri"/>
                <w:sz w:val="16"/>
                <w:lang w:val="sr-Cyrl-RS"/>
              </w:rPr>
            </w:pPr>
            <w:r w:rsidRPr="006201DA">
              <w:rPr>
                <w:rFonts w:eastAsia="Calibri"/>
                <w:sz w:val="16"/>
                <w:lang w:val="sr-Cyrl-RS"/>
              </w:rPr>
              <w:t>45</w:t>
            </w:r>
          </w:p>
        </w:tc>
      </w:tr>
      <w:tr w:rsidR="00EA2899" w:rsidRPr="006201DA" w14:paraId="034073C0" w14:textId="77777777" w:rsidTr="00300D85">
        <w:trPr>
          <w:trHeight w:val="20"/>
        </w:trPr>
        <w:tc>
          <w:tcPr>
            <w:tcW w:w="0" w:type="auto"/>
            <w:shd w:val="clear" w:color="auto" w:fill="auto"/>
          </w:tcPr>
          <w:p w14:paraId="2697366D"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Удео запослених на одређено време у укупном запосленом становништву </w:t>
            </w:r>
          </w:p>
        </w:tc>
        <w:tc>
          <w:tcPr>
            <w:tcW w:w="818" w:type="dxa"/>
            <w:shd w:val="clear" w:color="auto" w:fill="auto"/>
          </w:tcPr>
          <w:p w14:paraId="120FCD37" w14:textId="77777777" w:rsidR="00EA2899" w:rsidRPr="006201DA" w:rsidRDefault="00EA2899" w:rsidP="00EA2899">
            <w:pPr>
              <w:spacing w:before="20" w:after="20"/>
              <w:rPr>
                <w:rFonts w:eastAsia="Calibri"/>
                <w:sz w:val="16"/>
                <w:lang w:val="sr-Cyrl-RS"/>
              </w:rPr>
            </w:pPr>
            <w:r w:rsidRPr="006201DA">
              <w:rPr>
                <w:rFonts w:eastAsia="Calibri"/>
                <w:sz w:val="16"/>
                <w:lang w:val="sr-Cyrl-RS"/>
              </w:rPr>
              <w:t>46</w:t>
            </w:r>
          </w:p>
        </w:tc>
      </w:tr>
      <w:tr w:rsidR="00EA2899" w:rsidRPr="006201DA" w14:paraId="1266CE2F" w14:textId="77777777" w:rsidTr="00300D85">
        <w:trPr>
          <w:trHeight w:val="20"/>
        </w:trPr>
        <w:tc>
          <w:tcPr>
            <w:tcW w:w="9355" w:type="dxa"/>
            <w:gridSpan w:val="2"/>
            <w:shd w:val="clear" w:color="auto" w:fill="F2F2F2" w:themeFill="background1" w:themeFillShade="F2"/>
            <w:hideMark/>
          </w:tcPr>
          <w:p w14:paraId="5AA54C23" w14:textId="77777777" w:rsidR="00EA2899" w:rsidRPr="006201DA" w:rsidRDefault="00EA2899" w:rsidP="00EA2899">
            <w:pPr>
              <w:spacing w:before="20" w:after="20"/>
              <w:rPr>
                <w:rFonts w:eastAsia="Calibri"/>
                <w:sz w:val="16"/>
                <w:lang w:val="sr-Cyrl-RS"/>
              </w:rPr>
            </w:pPr>
            <w:r w:rsidRPr="006201DA">
              <w:rPr>
                <w:rFonts w:eastAsia="Calibri"/>
                <w:sz w:val="16"/>
                <w:lang w:val="sr-Cyrl-RS"/>
              </w:rPr>
              <w:t xml:space="preserve">5.2. Целоживотно учење и развој вештина </w:t>
            </w:r>
          </w:p>
        </w:tc>
      </w:tr>
      <w:tr w:rsidR="00EA2899" w:rsidRPr="006201DA" w14:paraId="0EABD428" w14:textId="77777777" w:rsidTr="00300D85">
        <w:trPr>
          <w:trHeight w:val="20"/>
        </w:trPr>
        <w:tc>
          <w:tcPr>
            <w:tcW w:w="0" w:type="auto"/>
            <w:shd w:val="clear" w:color="auto" w:fill="auto"/>
            <w:hideMark/>
          </w:tcPr>
          <w:p w14:paraId="0D00A809" w14:textId="77777777" w:rsidR="00EA2899" w:rsidRPr="006201DA" w:rsidRDefault="00EA2899" w:rsidP="00EA2899">
            <w:pPr>
              <w:spacing w:before="20" w:after="20"/>
              <w:rPr>
                <w:rFonts w:eastAsia="Calibri"/>
                <w:sz w:val="16"/>
                <w:lang w:val="sr-Cyrl-RS"/>
              </w:rPr>
            </w:pPr>
            <w:r w:rsidRPr="006201DA">
              <w:rPr>
                <w:rFonts w:eastAsia="Calibri"/>
                <w:sz w:val="16"/>
                <w:lang w:val="sr-Cyrl-RS"/>
              </w:rPr>
              <w:t xml:space="preserve">Удео запослених лица са евиденције старијих од 50 година у укупном броју запослених </w:t>
            </w:r>
          </w:p>
        </w:tc>
        <w:tc>
          <w:tcPr>
            <w:tcW w:w="818" w:type="dxa"/>
            <w:shd w:val="clear" w:color="auto" w:fill="auto"/>
          </w:tcPr>
          <w:p w14:paraId="6D3B1544" w14:textId="77777777" w:rsidR="00EA2899" w:rsidRPr="006201DA" w:rsidRDefault="00EA2899" w:rsidP="00EA2899">
            <w:pPr>
              <w:spacing w:before="20" w:after="20"/>
              <w:rPr>
                <w:rFonts w:eastAsia="Calibri"/>
                <w:sz w:val="16"/>
                <w:lang w:val="sr-Cyrl-RS"/>
              </w:rPr>
            </w:pPr>
            <w:r w:rsidRPr="006201DA">
              <w:rPr>
                <w:rFonts w:eastAsia="Calibri"/>
                <w:sz w:val="16"/>
                <w:lang w:val="sr-Cyrl-RS"/>
              </w:rPr>
              <w:t>47</w:t>
            </w:r>
          </w:p>
        </w:tc>
      </w:tr>
      <w:tr w:rsidR="00EA2899" w:rsidRPr="006201DA" w14:paraId="450FEC9F" w14:textId="77777777" w:rsidTr="00300D85">
        <w:trPr>
          <w:trHeight w:val="20"/>
        </w:trPr>
        <w:tc>
          <w:tcPr>
            <w:tcW w:w="9355" w:type="dxa"/>
            <w:gridSpan w:val="2"/>
            <w:shd w:val="clear" w:color="auto" w:fill="F2F2F2" w:themeFill="background1" w:themeFillShade="F2"/>
            <w:hideMark/>
          </w:tcPr>
          <w:p w14:paraId="70F6BF25" w14:textId="77777777" w:rsidR="00EA2899" w:rsidRPr="006201DA" w:rsidRDefault="00EA2899" w:rsidP="00EA2899">
            <w:pPr>
              <w:spacing w:before="20" w:after="20"/>
              <w:rPr>
                <w:rFonts w:eastAsia="Calibri"/>
                <w:sz w:val="16"/>
                <w:lang w:val="sr-Cyrl-RS"/>
              </w:rPr>
            </w:pPr>
            <w:r w:rsidRPr="006201DA">
              <w:rPr>
                <w:rFonts w:eastAsia="Calibri"/>
                <w:sz w:val="16"/>
                <w:lang w:val="sr-Cyrl-RS"/>
              </w:rPr>
              <w:t>5.3. Сиромаштво, социјална искљученост и старење</w:t>
            </w:r>
          </w:p>
        </w:tc>
      </w:tr>
      <w:tr w:rsidR="00EA2899" w:rsidRPr="006201DA" w14:paraId="36E05759" w14:textId="77777777" w:rsidTr="00300D85">
        <w:trPr>
          <w:trHeight w:val="20"/>
        </w:trPr>
        <w:tc>
          <w:tcPr>
            <w:tcW w:w="0" w:type="auto"/>
            <w:shd w:val="clear" w:color="auto" w:fill="auto"/>
          </w:tcPr>
          <w:p w14:paraId="0EF5651C" w14:textId="77777777" w:rsidR="00EA2899" w:rsidRPr="006201DA" w:rsidRDefault="00EA2899" w:rsidP="00EA2899">
            <w:pPr>
              <w:spacing w:before="20" w:after="20"/>
              <w:ind w:firstLine="435"/>
              <w:rPr>
                <w:rFonts w:eastAsia="Calibri"/>
                <w:sz w:val="16"/>
                <w:highlight w:val="yellow"/>
                <w:lang w:val="sr-Cyrl-RS"/>
              </w:rPr>
            </w:pPr>
            <w:r w:rsidRPr="006201DA">
              <w:rPr>
                <w:rFonts w:eastAsia="Calibri"/>
                <w:sz w:val="16"/>
                <w:lang w:val="sr-Cyrl-RS"/>
              </w:rPr>
              <w:t xml:space="preserve">Коефицијент економске зависности </w:t>
            </w:r>
            <w:r w:rsidRPr="006201DA">
              <w:rPr>
                <w:rFonts w:eastAsiaTheme="minorEastAsia"/>
                <w:sz w:val="16"/>
                <w:lang w:val="sr-Cyrl-RS"/>
              </w:rPr>
              <w:t xml:space="preserve">становништва </w:t>
            </w:r>
          </w:p>
        </w:tc>
        <w:tc>
          <w:tcPr>
            <w:tcW w:w="818" w:type="dxa"/>
            <w:shd w:val="clear" w:color="auto" w:fill="auto"/>
          </w:tcPr>
          <w:p w14:paraId="77349260" w14:textId="77777777" w:rsidR="00EA2899" w:rsidRPr="006201DA" w:rsidRDefault="00EA2899" w:rsidP="00EA2899">
            <w:pPr>
              <w:spacing w:before="20" w:after="20"/>
              <w:rPr>
                <w:rFonts w:eastAsia="Calibri"/>
                <w:sz w:val="16"/>
                <w:lang w:val="sr-Cyrl-RS"/>
              </w:rPr>
            </w:pPr>
            <w:r w:rsidRPr="006201DA">
              <w:rPr>
                <w:rFonts w:eastAsia="Calibri"/>
                <w:sz w:val="16"/>
                <w:lang w:val="sr-Cyrl-RS"/>
              </w:rPr>
              <w:t>48</w:t>
            </w:r>
          </w:p>
        </w:tc>
      </w:tr>
      <w:tr w:rsidR="00EA2899" w:rsidRPr="006201DA" w14:paraId="47168C14" w14:textId="77777777" w:rsidTr="00300D85">
        <w:trPr>
          <w:trHeight w:val="20"/>
        </w:trPr>
        <w:tc>
          <w:tcPr>
            <w:tcW w:w="0" w:type="auto"/>
            <w:shd w:val="clear" w:color="auto" w:fill="auto"/>
          </w:tcPr>
          <w:p w14:paraId="5783CF84"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Стопа активности мушке и женске популације </w:t>
            </w:r>
          </w:p>
        </w:tc>
        <w:tc>
          <w:tcPr>
            <w:tcW w:w="818" w:type="dxa"/>
            <w:shd w:val="clear" w:color="auto" w:fill="auto"/>
          </w:tcPr>
          <w:p w14:paraId="76BCE127" w14:textId="77777777" w:rsidR="00EA2899" w:rsidRPr="006201DA" w:rsidRDefault="00EA2899" w:rsidP="00EA2899">
            <w:pPr>
              <w:spacing w:before="20" w:after="20"/>
              <w:rPr>
                <w:rFonts w:eastAsia="Calibri"/>
                <w:sz w:val="16"/>
                <w:lang w:val="sr-Cyrl-RS"/>
              </w:rPr>
            </w:pPr>
            <w:r w:rsidRPr="006201DA">
              <w:rPr>
                <w:rFonts w:eastAsia="Calibri"/>
                <w:sz w:val="16"/>
                <w:lang w:val="sr-Cyrl-RS"/>
              </w:rPr>
              <w:t>49</w:t>
            </w:r>
          </w:p>
        </w:tc>
      </w:tr>
      <w:tr w:rsidR="00EA2899" w:rsidRPr="006201DA" w14:paraId="44ECEF34" w14:textId="77777777" w:rsidTr="00300D85">
        <w:trPr>
          <w:trHeight w:val="20"/>
        </w:trPr>
        <w:tc>
          <w:tcPr>
            <w:tcW w:w="0" w:type="auto"/>
            <w:shd w:val="clear" w:color="auto" w:fill="auto"/>
          </w:tcPr>
          <w:p w14:paraId="4708BF4B"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Учешће области у стварању БДВ-а Републике Србије и индекси нивоа </w:t>
            </w:r>
          </w:p>
        </w:tc>
        <w:tc>
          <w:tcPr>
            <w:tcW w:w="818" w:type="dxa"/>
            <w:shd w:val="clear" w:color="auto" w:fill="auto"/>
          </w:tcPr>
          <w:p w14:paraId="359F8CE5" w14:textId="77777777" w:rsidR="00EA2899" w:rsidRPr="006201DA" w:rsidRDefault="00EA2899" w:rsidP="00EA2899">
            <w:pPr>
              <w:spacing w:before="20" w:after="20"/>
              <w:rPr>
                <w:rFonts w:eastAsia="Calibri"/>
                <w:sz w:val="16"/>
                <w:lang w:val="sr-Cyrl-RS"/>
              </w:rPr>
            </w:pPr>
            <w:r w:rsidRPr="006201DA">
              <w:rPr>
                <w:rFonts w:eastAsia="Calibri"/>
                <w:sz w:val="16"/>
                <w:lang w:val="sr-Cyrl-RS"/>
              </w:rPr>
              <w:t>50</w:t>
            </w:r>
          </w:p>
        </w:tc>
      </w:tr>
      <w:tr w:rsidR="00EA2899" w:rsidRPr="006201DA" w14:paraId="6F18FE46" w14:textId="77777777" w:rsidTr="00300D85">
        <w:trPr>
          <w:trHeight w:val="20"/>
        </w:trPr>
        <w:tc>
          <w:tcPr>
            <w:tcW w:w="0" w:type="auto"/>
            <w:shd w:val="clear" w:color="auto" w:fill="auto"/>
          </w:tcPr>
          <w:p w14:paraId="50A178B4"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Удео дуготрајне незапослености </w:t>
            </w:r>
          </w:p>
        </w:tc>
        <w:tc>
          <w:tcPr>
            <w:tcW w:w="818" w:type="dxa"/>
            <w:shd w:val="clear" w:color="auto" w:fill="auto"/>
          </w:tcPr>
          <w:p w14:paraId="5DA070EC" w14:textId="77777777" w:rsidR="00EA2899" w:rsidRPr="006201DA" w:rsidRDefault="00EA2899" w:rsidP="00EA2899">
            <w:pPr>
              <w:spacing w:before="20" w:after="20"/>
              <w:rPr>
                <w:rFonts w:eastAsia="Calibri"/>
                <w:sz w:val="16"/>
                <w:lang w:val="sr-Cyrl-RS"/>
              </w:rPr>
            </w:pPr>
            <w:r w:rsidRPr="006201DA">
              <w:rPr>
                <w:rFonts w:eastAsia="Calibri"/>
                <w:sz w:val="16"/>
                <w:lang w:val="sr-Cyrl-RS"/>
              </w:rPr>
              <w:t>51</w:t>
            </w:r>
          </w:p>
        </w:tc>
      </w:tr>
      <w:tr w:rsidR="00EA2899" w:rsidRPr="006201DA" w14:paraId="201366C8" w14:textId="77777777" w:rsidTr="00300D85">
        <w:trPr>
          <w:trHeight w:val="20"/>
        </w:trPr>
        <w:tc>
          <w:tcPr>
            <w:tcW w:w="0" w:type="auto"/>
            <w:shd w:val="clear" w:color="auto" w:fill="auto"/>
          </w:tcPr>
          <w:p w14:paraId="2CDFBCE4"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Приходи у новцу и у натури и лична потрошња домаћинстава </w:t>
            </w:r>
          </w:p>
        </w:tc>
        <w:tc>
          <w:tcPr>
            <w:tcW w:w="818" w:type="dxa"/>
            <w:shd w:val="clear" w:color="auto" w:fill="auto"/>
          </w:tcPr>
          <w:p w14:paraId="1E5E3B3D" w14:textId="77777777" w:rsidR="00EA2899" w:rsidRPr="006201DA" w:rsidRDefault="00EA2899" w:rsidP="00EA2899">
            <w:pPr>
              <w:spacing w:before="20" w:after="20"/>
              <w:rPr>
                <w:rFonts w:eastAsia="Calibri"/>
                <w:sz w:val="16"/>
                <w:lang w:val="sr-Cyrl-RS"/>
              </w:rPr>
            </w:pPr>
            <w:r w:rsidRPr="006201DA">
              <w:rPr>
                <w:rFonts w:eastAsia="Calibri"/>
                <w:sz w:val="16"/>
                <w:lang w:val="sr-Cyrl-RS"/>
              </w:rPr>
              <w:t>52</w:t>
            </w:r>
          </w:p>
        </w:tc>
      </w:tr>
      <w:tr w:rsidR="00EA2899" w:rsidRPr="006201DA" w14:paraId="68F85BC5" w14:textId="77777777" w:rsidTr="00300D85">
        <w:trPr>
          <w:trHeight w:val="20"/>
        </w:trPr>
        <w:tc>
          <w:tcPr>
            <w:tcW w:w="0" w:type="auto"/>
            <w:shd w:val="clear" w:color="auto" w:fill="auto"/>
          </w:tcPr>
          <w:p w14:paraId="235AD568"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Запосленост по економским делатностима </w:t>
            </w:r>
          </w:p>
        </w:tc>
        <w:tc>
          <w:tcPr>
            <w:tcW w:w="818" w:type="dxa"/>
            <w:shd w:val="clear" w:color="auto" w:fill="auto"/>
          </w:tcPr>
          <w:p w14:paraId="6EB9CCF2" w14:textId="77777777" w:rsidR="00EA2899" w:rsidRPr="006201DA" w:rsidRDefault="00EA2899" w:rsidP="00EA2899">
            <w:pPr>
              <w:spacing w:before="20" w:after="20"/>
              <w:rPr>
                <w:rFonts w:eastAsia="Calibri"/>
                <w:sz w:val="16"/>
                <w:lang w:val="sr-Cyrl-RS"/>
              </w:rPr>
            </w:pPr>
            <w:r w:rsidRPr="006201DA">
              <w:rPr>
                <w:rFonts w:eastAsia="Calibri"/>
                <w:sz w:val="16"/>
                <w:lang w:val="sr-Cyrl-RS"/>
              </w:rPr>
              <w:t>53</w:t>
            </w:r>
          </w:p>
        </w:tc>
      </w:tr>
      <w:tr w:rsidR="00EA2899" w:rsidRPr="006201DA" w14:paraId="3DD4CA51" w14:textId="77777777" w:rsidTr="00300D85">
        <w:trPr>
          <w:trHeight w:val="20"/>
        </w:trPr>
        <w:tc>
          <w:tcPr>
            <w:tcW w:w="0" w:type="auto"/>
            <w:shd w:val="clear" w:color="auto" w:fill="auto"/>
          </w:tcPr>
          <w:p w14:paraId="1AE57826"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Бруто додата вредност (БДВ) по секторима делатности </w:t>
            </w:r>
          </w:p>
        </w:tc>
        <w:tc>
          <w:tcPr>
            <w:tcW w:w="818" w:type="dxa"/>
            <w:shd w:val="clear" w:color="auto" w:fill="auto"/>
          </w:tcPr>
          <w:p w14:paraId="703F0CA3" w14:textId="77777777" w:rsidR="00EA2899" w:rsidRPr="006201DA" w:rsidRDefault="00EA2899" w:rsidP="00EA2899">
            <w:pPr>
              <w:spacing w:before="20" w:after="20"/>
              <w:rPr>
                <w:rFonts w:eastAsia="Calibri"/>
                <w:sz w:val="16"/>
                <w:lang w:val="sr-Cyrl-RS"/>
              </w:rPr>
            </w:pPr>
            <w:r w:rsidRPr="006201DA">
              <w:rPr>
                <w:rFonts w:eastAsia="Calibri"/>
                <w:sz w:val="16"/>
                <w:lang w:val="sr-Cyrl-RS"/>
              </w:rPr>
              <w:t>54</w:t>
            </w:r>
          </w:p>
        </w:tc>
      </w:tr>
      <w:tr w:rsidR="00EA2899" w:rsidRPr="006201DA" w14:paraId="65BBEF03" w14:textId="77777777" w:rsidTr="00300D85">
        <w:trPr>
          <w:trHeight w:val="20"/>
        </w:trPr>
        <w:tc>
          <w:tcPr>
            <w:tcW w:w="0" w:type="auto"/>
            <w:shd w:val="clear" w:color="auto" w:fill="auto"/>
          </w:tcPr>
          <w:p w14:paraId="27625E11"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Обим директних страних инвестиција </w:t>
            </w:r>
          </w:p>
        </w:tc>
        <w:tc>
          <w:tcPr>
            <w:tcW w:w="818" w:type="dxa"/>
            <w:shd w:val="clear" w:color="auto" w:fill="auto"/>
          </w:tcPr>
          <w:p w14:paraId="03BF8773" w14:textId="77777777" w:rsidR="00EA2899" w:rsidRPr="006201DA" w:rsidRDefault="00EA2899" w:rsidP="00EA2899">
            <w:pPr>
              <w:spacing w:before="20" w:after="20"/>
              <w:rPr>
                <w:rFonts w:eastAsia="Calibri"/>
                <w:sz w:val="16"/>
                <w:lang w:val="sr-Cyrl-RS"/>
              </w:rPr>
            </w:pPr>
            <w:r w:rsidRPr="006201DA">
              <w:rPr>
                <w:rFonts w:eastAsia="Calibri"/>
                <w:sz w:val="16"/>
                <w:lang w:val="sr-Cyrl-RS"/>
              </w:rPr>
              <w:t>55</w:t>
            </w:r>
          </w:p>
        </w:tc>
      </w:tr>
      <w:tr w:rsidR="00EA2899" w:rsidRPr="006201DA" w14:paraId="0F37E888" w14:textId="77777777" w:rsidTr="00300D85">
        <w:trPr>
          <w:trHeight w:val="20"/>
        </w:trPr>
        <w:tc>
          <w:tcPr>
            <w:tcW w:w="0" w:type="auto"/>
            <w:shd w:val="clear" w:color="auto" w:fill="auto"/>
          </w:tcPr>
          <w:p w14:paraId="75CD34AE"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Остварене инвестиције у нове основне фондове </w:t>
            </w:r>
          </w:p>
        </w:tc>
        <w:tc>
          <w:tcPr>
            <w:tcW w:w="818" w:type="dxa"/>
            <w:shd w:val="clear" w:color="auto" w:fill="auto"/>
          </w:tcPr>
          <w:p w14:paraId="5C6AFB4F" w14:textId="77777777" w:rsidR="00EA2899" w:rsidRPr="006201DA" w:rsidRDefault="00EA2899" w:rsidP="00EA2899">
            <w:pPr>
              <w:spacing w:before="20" w:after="20"/>
              <w:rPr>
                <w:rFonts w:eastAsia="Calibri"/>
                <w:sz w:val="16"/>
                <w:lang w:val="sr-Cyrl-RS"/>
              </w:rPr>
            </w:pPr>
            <w:r w:rsidRPr="006201DA">
              <w:rPr>
                <w:rFonts w:eastAsia="Calibri"/>
                <w:sz w:val="16"/>
                <w:lang w:val="sr-Cyrl-RS"/>
              </w:rPr>
              <w:t>56</w:t>
            </w:r>
          </w:p>
        </w:tc>
      </w:tr>
      <w:tr w:rsidR="00EA2899" w:rsidRPr="006201DA" w14:paraId="33B3951B" w14:textId="77777777" w:rsidTr="00300D85">
        <w:trPr>
          <w:trHeight w:val="20"/>
        </w:trPr>
        <w:tc>
          <w:tcPr>
            <w:tcW w:w="9355" w:type="dxa"/>
            <w:gridSpan w:val="2"/>
            <w:shd w:val="clear" w:color="auto" w:fill="D9D9D9"/>
            <w:hideMark/>
          </w:tcPr>
          <w:p w14:paraId="6EE07348" w14:textId="77777777" w:rsidR="00EA2899" w:rsidRPr="006201DA" w:rsidRDefault="00EA2899" w:rsidP="00EA2899">
            <w:pPr>
              <w:spacing w:before="20" w:after="20"/>
              <w:rPr>
                <w:rFonts w:eastAsia="Calibri"/>
                <w:b/>
                <w:sz w:val="16"/>
                <w:lang w:val="sr-Cyrl-RS"/>
              </w:rPr>
            </w:pPr>
            <w:r w:rsidRPr="006201DA">
              <w:rPr>
                <w:rFonts w:eastAsia="Calibri"/>
                <w:b/>
                <w:sz w:val="16"/>
                <w:lang w:val="sr-Cyrl-RS"/>
              </w:rPr>
              <w:t xml:space="preserve">6. Повезаност са окружењем  </w:t>
            </w:r>
          </w:p>
        </w:tc>
      </w:tr>
      <w:tr w:rsidR="00EA2899" w:rsidRPr="006201DA" w14:paraId="5441066D" w14:textId="77777777" w:rsidTr="00300D85">
        <w:trPr>
          <w:trHeight w:val="20"/>
        </w:trPr>
        <w:tc>
          <w:tcPr>
            <w:tcW w:w="0" w:type="auto"/>
            <w:shd w:val="clear" w:color="auto" w:fill="auto"/>
          </w:tcPr>
          <w:p w14:paraId="0B6C01B5"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Дужина аутопутева и осталих путева 1. Реда </w:t>
            </w:r>
          </w:p>
        </w:tc>
        <w:tc>
          <w:tcPr>
            <w:tcW w:w="818" w:type="dxa"/>
            <w:shd w:val="clear" w:color="auto" w:fill="auto"/>
          </w:tcPr>
          <w:p w14:paraId="498A2883" w14:textId="77777777" w:rsidR="00EA2899" w:rsidRPr="006201DA" w:rsidRDefault="00EA2899" w:rsidP="00EA2899">
            <w:pPr>
              <w:spacing w:before="20" w:after="20"/>
              <w:rPr>
                <w:rFonts w:eastAsia="Calibri"/>
                <w:sz w:val="16"/>
                <w:lang w:val="sr-Cyrl-RS"/>
              </w:rPr>
            </w:pPr>
            <w:r w:rsidRPr="006201DA">
              <w:rPr>
                <w:rFonts w:eastAsia="Calibri"/>
                <w:sz w:val="16"/>
                <w:lang w:val="sr-Cyrl-RS"/>
              </w:rPr>
              <w:t>57</w:t>
            </w:r>
          </w:p>
        </w:tc>
      </w:tr>
      <w:tr w:rsidR="00EA2899" w:rsidRPr="006201DA" w14:paraId="45B6C4DC" w14:textId="77777777" w:rsidTr="00300D85">
        <w:trPr>
          <w:trHeight w:val="20"/>
        </w:trPr>
        <w:tc>
          <w:tcPr>
            <w:tcW w:w="0" w:type="auto"/>
            <w:shd w:val="clear" w:color="auto" w:fill="auto"/>
          </w:tcPr>
          <w:p w14:paraId="5DA05F75"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Густина железничке мреже по становнику</w:t>
            </w:r>
          </w:p>
        </w:tc>
        <w:tc>
          <w:tcPr>
            <w:tcW w:w="818" w:type="dxa"/>
            <w:shd w:val="clear" w:color="auto" w:fill="auto"/>
          </w:tcPr>
          <w:p w14:paraId="6C7AFFDD" w14:textId="77777777" w:rsidR="00EA2899" w:rsidRPr="006201DA" w:rsidRDefault="00EA2899" w:rsidP="00EA2899">
            <w:pPr>
              <w:spacing w:before="20" w:after="20"/>
              <w:rPr>
                <w:rFonts w:eastAsia="Calibri"/>
                <w:sz w:val="16"/>
                <w:lang w:val="sr-Cyrl-RS"/>
              </w:rPr>
            </w:pPr>
            <w:r w:rsidRPr="006201DA">
              <w:rPr>
                <w:rFonts w:eastAsia="Calibri"/>
                <w:sz w:val="16"/>
                <w:lang w:val="sr-Cyrl-RS"/>
              </w:rPr>
              <w:t>58</w:t>
            </w:r>
          </w:p>
        </w:tc>
      </w:tr>
      <w:tr w:rsidR="00EA2899" w:rsidRPr="006201DA" w14:paraId="6459C42A" w14:textId="77777777" w:rsidTr="00300D85">
        <w:trPr>
          <w:trHeight w:val="20"/>
        </w:trPr>
        <w:tc>
          <w:tcPr>
            <w:tcW w:w="0" w:type="auto"/>
            <w:shd w:val="clear" w:color="auto" w:fill="auto"/>
          </w:tcPr>
          <w:p w14:paraId="0FAB0444"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Густина железничке мреже по јединици површине</w:t>
            </w:r>
          </w:p>
        </w:tc>
        <w:tc>
          <w:tcPr>
            <w:tcW w:w="818" w:type="dxa"/>
            <w:shd w:val="clear" w:color="auto" w:fill="auto"/>
          </w:tcPr>
          <w:p w14:paraId="2ECF5E19" w14:textId="77777777" w:rsidR="00EA2899" w:rsidRPr="006201DA" w:rsidRDefault="00EA2899" w:rsidP="00EA2899">
            <w:pPr>
              <w:spacing w:before="20" w:after="20"/>
              <w:rPr>
                <w:rFonts w:eastAsia="Calibri"/>
                <w:sz w:val="16"/>
                <w:lang w:val="sr-Cyrl-RS"/>
              </w:rPr>
            </w:pPr>
            <w:r w:rsidRPr="006201DA">
              <w:rPr>
                <w:rFonts w:eastAsia="Calibri"/>
                <w:sz w:val="16"/>
                <w:lang w:val="sr-Cyrl-RS"/>
              </w:rPr>
              <w:t>59</w:t>
            </w:r>
          </w:p>
        </w:tc>
      </w:tr>
      <w:tr w:rsidR="00EA2899" w:rsidRPr="006201DA" w14:paraId="3C784467" w14:textId="77777777" w:rsidTr="00300D85">
        <w:trPr>
          <w:trHeight w:val="20"/>
        </w:trPr>
        <w:tc>
          <w:tcPr>
            <w:tcW w:w="0" w:type="auto"/>
            <w:shd w:val="clear" w:color="auto" w:fill="auto"/>
          </w:tcPr>
          <w:p w14:paraId="62C76C5A"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 xml:space="preserve">Промет путника и робе у речним лукама </w:t>
            </w:r>
          </w:p>
        </w:tc>
        <w:tc>
          <w:tcPr>
            <w:tcW w:w="818" w:type="dxa"/>
            <w:shd w:val="clear" w:color="auto" w:fill="auto"/>
          </w:tcPr>
          <w:p w14:paraId="1794A485" w14:textId="77777777" w:rsidR="00EA2899" w:rsidRPr="006201DA" w:rsidRDefault="00EA2899" w:rsidP="00EA2899">
            <w:pPr>
              <w:spacing w:before="20" w:after="20"/>
              <w:rPr>
                <w:rFonts w:eastAsia="Calibri"/>
                <w:sz w:val="16"/>
                <w:lang w:val="sr-Cyrl-RS"/>
              </w:rPr>
            </w:pPr>
            <w:r w:rsidRPr="006201DA">
              <w:rPr>
                <w:rFonts w:eastAsia="Calibri"/>
                <w:sz w:val="16"/>
                <w:lang w:val="sr-Cyrl-RS"/>
              </w:rPr>
              <w:t>60</w:t>
            </w:r>
          </w:p>
        </w:tc>
      </w:tr>
      <w:tr w:rsidR="00EA2899" w:rsidRPr="006201DA" w14:paraId="4BFEF81B" w14:textId="77777777" w:rsidTr="00300D85">
        <w:trPr>
          <w:trHeight w:val="20"/>
        </w:trPr>
        <w:tc>
          <w:tcPr>
            <w:tcW w:w="0" w:type="auto"/>
            <w:shd w:val="clear" w:color="auto" w:fill="auto"/>
          </w:tcPr>
          <w:p w14:paraId="6CE50532"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Густина друмских и пружних прелаза по деоницама граничног подручја</w:t>
            </w:r>
          </w:p>
        </w:tc>
        <w:tc>
          <w:tcPr>
            <w:tcW w:w="818" w:type="dxa"/>
            <w:shd w:val="clear" w:color="auto" w:fill="auto"/>
          </w:tcPr>
          <w:p w14:paraId="290550F1" w14:textId="77777777" w:rsidR="00EA2899" w:rsidRPr="006201DA" w:rsidRDefault="00EA2899" w:rsidP="00EA2899">
            <w:pPr>
              <w:spacing w:before="20" w:after="20"/>
              <w:rPr>
                <w:rFonts w:eastAsia="Calibri"/>
                <w:sz w:val="16"/>
                <w:lang w:val="sr-Cyrl-RS"/>
              </w:rPr>
            </w:pPr>
            <w:r w:rsidRPr="006201DA">
              <w:rPr>
                <w:rFonts w:eastAsia="Calibri"/>
                <w:sz w:val="16"/>
                <w:lang w:val="sr-Cyrl-RS"/>
              </w:rPr>
              <w:t>61</w:t>
            </w:r>
          </w:p>
        </w:tc>
      </w:tr>
      <w:tr w:rsidR="00EA2899" w:rsidRPr="006201DA" w14:paraId="368A9731" w14:textId="77777777" w:rsidTr="00300D85">
        <w:trPr>
          <w:trHeight w:val="20"/>
        </w:trPr>
        <w:tc>
          <w:tcPr>
            <w:tcW w:w="0" w:type="auto"/>
            <w:shd w:val="clear" w:color="auto" w:fill="auto"/>
          </w:tcPr>
          <w:p w14:paraId="0F80F363" w14:textId="77777777" w:rsidR="00EA2899" w:rsidRPr="006201DA" w:rsidRDefault="00EA2899" w:rsidP="00EA2899">
            <w:pPr>
              <w:spacing w:before="20" w:after="20"/>
              <w:ind w:firstLine="435"/>
              <w:rPr>
                <w:rFonts w:eastAsia="Calibri"/>
                <w:sz w:val="16"/>
                <w:lang w:val="sr-Cyrl-RS"/>
              </w:rPr>
            </w:pPr>
            <w:r w:rsidRPr="006201DA">
              <w:rPr>
                <w:rFonts w:eastAsia="Calibri"/>
                <w:sz w:val="16"/>
                <w:lang w:val="sr-Cyrl-RS"/>
              </w:rPr>
              <w:t>Број пројеката са међународним учешћем</w:t>
            </w:r>
          </w:p>
        </w:tc>
        <w:tc>
          <w:tcPr>
            <w:tcW w:w="818" w:type="dxa"/>
            <w:shd w:val="clear" w:color="auto" w:fill="auto"/>
          </w:tcPr>
          <w:p w14:paraId="6105CCB1" w14:textId="77777777" w:rsidR="00EA2899" w:rsidRPr="006201DA" w:rsidRDefault="00EA2899" w:rsidP="00EA2899">
            <w:pPr>
              <w:spacing w:before="20" w:after="20"/>
              <w:rPr>
                <w:rFonts w:eastAsia="Calibri"/>
                <w:sz w:val="16"/>
                <w:lang w:val="sr-Cyrl-RS"/>
              </w:rPr>
            </w:pPr>
            <w:r w:rsidRPr="006201DA">
              <w:rPr>
                <w:rFonts w:eastAsia="Calibri"/>
                <w:sz w:val="16"/>
                <w:lang w:val="sr-Cyrl-RS"/>
              </w:rPr>
              <w:t>62</w:t>
            </w:r>
          </w:p>
        </w:tc>
      </w:tr>
      <w:tr w:rsidR="00EA2899" w:rsidRPr="006201DA" w14:paraId="3A5DEBAB" w14:textId="77777777" w:rsidTr="00300D85">
        <w:trPr>
          <w:trHeight w:val="20"/>
        </w:trPr>
        <w:tc>
          <w:tcPr>
            <w:tcW w:w="9355" w:type="dxa"/>
            <w:gridSpan w:val="2"/>
            <w:shd w:val="clear" w:color="auto" w:fill="D9D9D9" w:themeFill="background1" w:themeFillShade="D9"/>
          </w:tcPr>
          <w:p w14:paraId="7DD6F40F" w14:textId="77777777" w:rsidR="00EA2899" w:rsidRPr="006201DA" w:rsidRDefault="00EA2899" w:rsidP="00EA2899">
            <w:pPr>
              <w:spacing w:before="20" w:after="20"/>
              <w:rPr>
                <w:rFonts w:eastAsia="Calibri"/>
                <w:sz w:val="16"/>
                <w:lang w:val="sr-Cyrl-RS"/>
              </w:rPr>
            </w:pPr>
            <w:r w:rsidRPr="006201DA">
              <w:rPr>
                <w:rFonts w:eastAsia="Calibri"/>
                <w:b/>
                <w:sz w:val="16"/>
                <w:lang w:val="sr-Cyrl-RS"/>
              </w:rPr>
              <w:t>7. Територијално одговорна управа</w:t>
            </w:r>
          </w:p>
        </w:tc>
      </w:tr>
      <w:tr w:rsidR="00EA2899" w:rsidRPr="006201DA" w14:paraId="2B67AB8F" w14:textId="77777777" w:rsidTr="00300D85">
        <w:trPr>
          <w:trHeight w:val="20"/>
        </w:trPr>
        <w:tc>
          <w:tcPr>
            <w:tcW w:w="0" w:type="auto"/>
            <w:shd w:val="clear" w:color="auto" w:fill="auto"/>
          </w:tcPr>
          <w:p w14:paraId="4026E181" w14:textId="77777777" w:rsidR="00EA2899" w:rsidRPr="006201DA" w:rsidRDefault="00EA2899" w:rsidP="00EA2899">
            <w:pPr>
              <w:ind w:left="458"/>
              <w:rPr>
                <w:rFonts w:eastAsia="Calibri"/>
                <w:sz w:val="16"/>
                <w:lang w:val="sr-Cyrl-RS"/>
              </w:rPr>
            </w:pPr>
            <w:r w:rsidRPr="006201DA">
              <w:rPr>
                <w:rFonts w:eastAsia="Calibri"/>
                <w:sz w:val="16"/>
                <w:lang w:val="sr-Cyrl-RS"/>
              </w:rPr>
              <w:t>Покривеност простора просторно-планским документима</w:t>
            </w:r>
          </w:p>
        </w:tc>
        <w:tc>
          <w:tcPr>
            <w:tcW w:w="818" w:type="dxa"/>
            <w:shd w:val="clear" w:color="auto" w:fill="auto"/>
          </w:tcPr>
          <w:p w14:paraId="2EA5D84C" w14:textId="77777777" w:rsidR="00EA2899" w:rsidRPr="006201DA" w:rsidRDefault="00EA2899" w:rsidP="00EA2899">
            <w:pPr>
              <w:spacing w:before="20" w:after="20"/>
              <w:rPr>
                <w:rFonts w:eastAsia="Calibri"/>
                <w:sz w:val="16"/>
                <w:lang w:val="sr-Cyrl-RS"/>
              </w:rPr>
            </w:pPr>
            <w:r w:rsidRPr="006201DA">
              <w:rPr>
                <w:rFonts w:eastAsia="Calibri"/>
                <w:sz w:val="16"/>
                <w:lang w:val="sr-Cyrl-RS"/>
              </w:rPr>
              <w:t>63</w:t>
            </w:r>
          </w:p>
        </w:tc>
      </w:tr>
      <w:tr w:rsidR="00EA2899" w:rsidRPr="006201DA" w14:paraId="73654414" w14:textId="77777777" w:rsidTr="00300D85">
        <w:trPr>
          <w:trHeight w:val="20"/>
        </w:trPr>
        <w:tc>
          <w:tcPr>
            <w:tcW w:w="0" w:type="auto"/>
            <w:shd w:val="clear" w:color="auto" w:fill="auto"/>
          </w:tcPr>
          <w:p w14:paraId="432D5F85" w14:textId="77777777" w:rsidR="00EA2899" w:rsidRPr="006201DA" w:rsidRDefault="00EA2899" w:rsidP="00EA2899">
            <w:pPr>
              <w:ind w:left="458"/>
              <w:rPr>
                <w:rFonts w:eastAsia="Calibri"/>
                <w:sz w:val="16"/>
                <w:lang w:val="sr-Cyrl-RS"/>
              </w:rPr>
            </w:pPr>
            <w:r w:rsidRPr="006201DA">
              <w:rPr>
                <w:rFonts w:eastAsia="Calibri"/>
                <w:sz w:val="16"/>
                <w:lang w:val="sr-Cyrl-RS"/>
              </w:rPr>
              <w:t>Буџет општине/града</w:t>
            </w:r>
          </w:p>
        </w:tc>
        <w:tc>
          <w:tcPr>
            <w:tcW w:w="818" w:type="dxa"/>
            <w:shd w:val="clear" w:color="auto" w:fill="auto"/>
          </w:tcPr>
          <w:p w14:paraId="3EB6519A" w14:textId="77777777" w:rsidR="00EA2899" w:rsidRPr="006201DA" w:rsidRDefault="00EA2899" w:rsidP="00EA2899">
            <w:pPr>
              <w:spacing w:before="20" w:after="20"/>
              <w:rPr>
                <w:rFonts w:eastAsia="Calibri"/>
                <w:sz w:val="16"/>
                <w:lang w:val="sr-Cyrl-RS"/>
              </w:rPr>
            </w:pPr>
            <w:r w:rsidRPr="006201DA">
              <w:rPr>
                <w:rFonts w:eastAsia="Calibri"/>
                <w:sz w:val="16"/>
                <w:lang w:val="sr-Cyrl-RS"/>
              </w:rPr>
              <w:t>64</w:t>
            </w:r>
          </w:p>
        </w:tc>
      </w:tr>
      <w:tr w:rsidR="00EA2899" w:rsidRPr="006201DA" w14:paraId="1E6FFBF6" w14:textId="77777777" w:rsidTr="00300D85">
        <w:trPr>
          <w:trHeight w:val="20"/>
        </w:trPr>
        <w:tc>
          <w:tcPr>
            <w:tcW w:w="0" w:type="auto"/>
            <w:shd w:val="clear" w:color="auto" w:fill="auto"/>
          </w:tcPr>
          <w:p w14:paraId="0EF1A9E1" w14:textId="77777777" w:rsidR="00EA2899" w:rsidRPr="006201DA" w:rsidRDefault="00EA2899" w:rsidP="00EA2899">
            <w:pPr>
              <w:ind w:left="458"/>
              <w:rPr>
                <w:rFonts w:eastAsia="Calibri"/>
                <w:sz w:val="16"/>
                <w:lang w:val="sr-Cyrl-RS"/>
              </w:rPr>
            </w:pPr>
            <w:r w:rsidRPr="006201DA">
              <w:rPr>
                <w:rFonts w:eastAsia="Calibri"/>
                <w:sz w:val="16"/>
                <w:lang w:val="sr-Cyrl-RS"/>
              </w:rPr>
              <w:t>Време потребно за добијање грађевинске дозволе</w:t>
            </w:r>
          </w:p>
        </w:tc>
        <w:tc>
          <w:tcPr>
            <w:tcW w:w="818" w:type="dxa"/>
            <w:shd w:val="clear" w:color="auto" w:fill="auto"/>
          </w:tcPr>
          <w:p w14:paraId="680EE4E4" w14:textId="77777777" w:rsidR="00EA2899" w:rsidRPr="006201DA" w:rsidRDefault="00EA2899" w:rsidP="00EA2899">
            <w:pPr>
              <w:spacing w:before="20" w:after="20"/>
              <w:rPr>
                <w:rFonts w:eastAsia="Calibri"/>
                <w:sz w:val="16"/>
                <w:lang w:val="sr-Cyrl-RS"/>
              </w:rPr>
            </w:pPr>
            <w:r w:rsidRPr="006201DA">
              <w:rPr>
                <w:rFonts w:eastAsia="Calibri"/>
                <w:sz w:val="16"/>
                <w:lang w:val="sr-Cyrl-RS"/>
              </w:rPr>
              <w:t>65</w:t>
            </w:r>
          </w:p>
        </w:tc>
      </w:tr>
      <w:tr w:rsidR="00EA2899" w:rsidRPr="006201DA" w14:paraId="30BDBCA4" w14:textId="77777777" w:rsidTr="00300D85">
        <w:trPr>
          <w:trHeight w:val="20"/>
        </w:trPr>
        <w:tc>
          <w:tcPr>
            <w:tcW w:w="9355" w:type="dxa"/>
            <w:gridSpan w:val="2"/>
            <w:shd w:val="clear" w:color="auto" w:fill="auto"/>
          </w:tcPr>
          <w:p w14:paraId="4921CCE1" w14:textId="77777777" w:rsidR="00EA2899" w:rsidRPr="006201DA" w:rsidRDefault="00EA2899" w:rsidP="00EA2899">
            <w:pPr>
              <w:jc w:val="center"/>
              <w:rPr>
                <w:rFonts w:eastAsia="Calibri"/>
                <w:b/>
                <w:sz w:val="16"/>
                <w:lang w:val="sr-Cyrl-RS"/>
              </w:rPr>
            </w:pPr>
            <w:r w:rsidRPr="006201DA">
              <w:rPr>
                <w:rFonts w:eastAsia="Calibri"/>
                <w:b/>
                <w:sz w:val="16"/>
                <w:lang w:val="sr-Cyrl-RS"/>
              </w:rPr>
              <w:t>Модел показатеља се детаљно разрађује програмима имплементације РПП АПВ.</w:t>
            </w:r>
          </w:p>
        </w:tc>
      </w:tr>
    </w:tbl>
    <w:p w14:paraId="79FA9E71" w14:textId="77777777" w:rsidR="00EA2899" w:rsidRPr="006201DA" w:rsidRDefault="00EA2899" w:rsidP="00EA2899">
      <w:pPr>
        <w:rPr>
          <w:rFonts w:eastAsia="Calibri"/>
          <w:b/>
          <w:sz w:val="20"/>
          <w:lang w:val="sr-Cyrl-RS"/>
        </w:rPr>
      </w:pPr>
    </w:p>
    <w:p w14:paraId="1E9D3E1A" w14:textId="77777777" w:rsidR="00EA2899" w:rsidRPr="006201DA" w:rsidRDefault="00EA2899" w:rsidP="00EA2899">
      <w:pPr>
        <w:rPr>
          <w:rFonts w:eastAsia="Calibri"/>
          <w:b/>
          <w:lang w:val="sr-Cyrl-RS"/>
        </w:rPr>
      </w:pPr>
      <w:r w:rsidRPr="006201DA">
        <w:rPr>
          <w:rFonts w:eastAsia="Calibri"/>
          <w:b/>
          <w:lang w:val="sr-Cyrl-RS"/>
        </w:rPr>
        <w:t>Опис показатеља</w:t>
      </w:r>
    </w:p>
    <w:p w14:paraId="11643840" w14:textId="77777777" w:rsidR="00EA2899" w:rsidRPr="006201DA" w:rsidRDefault="00EA2899" w:rsidP="00EA2899">
      <w:pPr>
        <w:rPr>
          <w:rFonts w:eastAsia="Calibri"/>
          <w:lang w:val="sr-Cyrl-RS"/>
        </w:rPr>
      </w:pPr>
    </w:p>
    <w:p w14:paraId="4CCEA9B2" w14:textId="1C009FB7" w:rsidR="00EA2899" w:rsidRPr="006201DA" w:rsidRDefault="00EA2899" w:rsidP="0096652A">
      <w:pPr>
        <w:numPr>
          <w:ilvl w:val="0"/>
          <w:numId w:val="137"/>
        </w:numPr>
        <w:spacing w:after="120"/>
        <w:ind w:left="426" w:hanging="426"/>
        <w:contextualSpacing/>
        <w:jc w:val="both"/>
        <w:rPr>
          <w:szCs w:val="22"/>
          <w:lang w:val="sr-Cyrl-RS"/>
        </w:rPr>
      </w:pPr>
      <w:r w:rsidRPr="006201DA">
        <w:rPr>
          <w:szCs w:val="22"/>
          <w:u w:val="single"/>
          <w:lang w:val="sr-Cyrl-RS"/>
        </w:rPr>
        <w:t>Коришћење земљишта (пољопривредне, шумске, изграђене</w:t>
      </w:r>
      <w:r w:rsidR="00E913DB">
        <w:rPr>
          <w:szCs w:val="22"/>
          <w:u w:val="single"/>
          <w:lang w:val="sr-Cyrl-RS"/>
        </w:rPr>
        <w:t xml:space="preserve"> и</w:t>
      </w:r>
      <w:r w:rsidRPr="006201DA">
        <w:rPr>
          <w:szCs w:val="22"/>
          <w:u w:val="single"/>
          <w:lang w:val="sr-Cyrl-RS"/>
        </w:rPr>
        <w:t xml:space="preserve"> водне површине) (CORINE)</w:t>
      </w:r>
      <w:r w:rsidRPr="006201DA">
        <w:rPr>
          <w:szCs w:val="22"/>
          <w:lang w:val="sr-Cyrl-RS"/>
        </w:rPr>
        <w:t xml:space="preserve"> - показатељ даје биланс коришћења простора, који треба да укаже на трендове социо-економског развоја и поштовање планских пропозиција у намени простора. Детаљнија разрада овог показатеља је важна за решавање проблема релативизације конфликтних интереса у случају преклапања више намена и активности у простору.</w:t>
      </w:r>
    </w:p>
    <w:p w14:paraId="2F50DF37"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Потрошња земљишта за саобраћајну инфраструктуру</w:t>
      </w:r>
      <w:r w:rsidRPr="002A00FB">
        <w:rPr>
          <w:rFonts w:ascii="Times New Roman" w:hAnsi="Times New Roman"/>
          <w:spacing w:val="-4"/>
          <w:sz w:val="22"/>
          <w:lang w:val="sr-Cyrl-RS"/>
        </w:rPr>
        <w:t xml:space="preserve"> </w:t>
      </w:r>
      <w:r w:rsidRPr="002A00FB">
        <w:rPr>
          <w:spacing w:val="-4"/>
          <w:szCs w:val="22"/>
          <w:lang w:val="sr-Cyrl-RS"/>
        </w:rPr>
        <w:t>- праћење овог индикатора има значај за развој одрживог транспорта, мреже и објеката, уз неопходност придржавања основних принципа развоја транспортне логистике.</w:t>
      </w:r>
    </w:p>
    <w:p w14:paraId="4C901ABE"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Удео урбаног ткива</w:t>
      </w:r>
      <w:r w:rsidRPr="002A00FB">
        <w:rPr>
          <w:spacing w:val="-4"/>
          <w:szCs w:val="22"/>
          <w:lang w:val="sr-Cyrl-RS"/>
        </w:rPr>
        <w:t xml:space="preserve"> - показатељ треба да омогући анализе о типовима и карактеру урбанизације. Удео урбаног ткива је уобичајено висок за веће градске центре, док се и код осталих мањих градова може пратити промена образаца коришћења простора (на пример, распршена и често стихијска градња у насељима и изван грађевинских подручја, као последица непоштовања заједничких и дугорочних потреба очувања простора, или недовољно коришћење постојећих потенцијала у изграђеним зонама (урбана обнова, трансформација, модернизација).</w:t>
      </w:r>
    </w:p>
    <w:p w14:paraId="4F5EDC17"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Урбани раст - ширење урбаног подручја</w:t>
      </w:r>
      <w:r w:rsidRPr="002A00FB">
        <w:rPr>
          <w:spacing w:val="-4"/>
          <w:szCs w:val="22"/>
          <w:lang w:val="sr-Cyrl-RS"/>
        </w:rPr>
        <w:t xml:space="preserve"> - показатељ прати повећање урбаних подручја (релативно повећање изграђених/заузетих површина) по одређеним временским интервалима (зависно од расположивих података) планског периода. Значај праћења овог показатеља се огледа у одрживом и рационалном усмеравању конверзије пољопривредног и шумског земљишта у грађевинско, као и ограничавања физичког ширења грађевинског подручја насеља на разумну меру.</w:t>
      </w:r>
    </w:p>
    <w:p w14:paraId="052E3BDF"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Удео пољопривредних површина под органском/контролисаном производњом</w:t>
      </w:r>
      <w:r w:rsidRPr="002A00FB">
        <w:rPr>
          <w:spacing w:val="-4"/>
          <w:szCs w:val="22"/>
          <w:lang w:val="sr-Cyrl-RS"/>
        </w:rPr>
        <w:t xml:space="preserve"> - овим показатељем се прати развој производње високе биолошке вредности и/или познатог географског порекла у системима органске, интегралне и традиционалне пољопривреде.</w:t>
      </w:r>
      <w:r w:rsidRPr="002A00FB">
        <w:rPr>
          <w:rFonts w:ascii="Times New Roman" w:hAnsi="Times New Roman"/>
          <w:spacing w:val="-4"/>
          <w:sz w:val="22"/>
          <w:lang w:val="sr-Cyrl-RS"/>
        </w:rPr>
        <w:t xml:space="preserve"> </w:t>
      </w:r>
      <w:r w:rsidRPr="002A00FB">
        <w:rPr>
          <w:spacing w:val="-4"/>
          <w:szCs w:val="22"/>
          <w:lang w:val="sr-Cyrl-RS"/>
        </w:rPr>
        <w:t>Примена овог показатеља намењена је и за шири контекст, јер се органска пољопривреда може дефинисати као приступ у пољопривреди где је циљ да се створе интегрални, хумани, еколошки одрживи системи пољопривредне производње.</w:t>
      </w:r>
    </w:p>
    <w:p w14:paraId="59BB817F"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Густина насељености</w:t>
      </w:r>
      <w:r w:rsidRPr="002A00FB">
        <w:rPr>
          <w:spacing w:val="-4"/>
          <w:szCs w:val="22"/>
          <w:lang w:val="sr-Cyrl-RS"/>
        </w:rPr>
        <w:t xml:space="preserve"> - представља укупан број становника на квадратном километру и указује на просторни размештај становништва унутар области АП Војводине. Размештај становништва је један од основних показатеља уравнотежености социо-економског развоја, који пружа информације како о потенцијалима као што су радна снага, број потенцијалних корисника услуга, потрошача, итд. У комбинацији са другим, овај показатељ указује и на специфичне развојне прилике, изазове и потребе, од којих су најзначајнији: депопулација подручја или његова пренасељеност, производна виталност подручја, његова потреба и оправданост  опремања техничком инфраструктуром, повећани саобраћај, ниво буке у урбаним пренасељеним срединама, већи притисак на земљиште и животну средину и др.</w:t>
      </w:r>
    </w:p>
    <w:p w14:paraId="0963DAC7"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Степен концентрације становништва области у примарном центру</w:t>
      </w:r>
      <w:r w:rsidRPr="002A00FB">
        <w:rPr>
          <w:spacing w:val="-4"/>
          <w:szCs w:val="22"/>
          <w:lang w:val="sr-Cyrl-RS"/>
        </w:rPr>
        <w:t xml:space="preserve"> - показатељ омогућава увид у полицентричност региона. Регионално подручје је полицентрично ако је степен концентрације низак, и моноцентрично ако је он висок. Овим мерењима могуће је, такође, преиспитати раније коришћене типологије.</w:t>
      </w:r>
    </w:p>
    <w:p w14:paraId="56CCBE83"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Стопа миграционог салда</w:t>
      </w:r>
      <w:r w:rsidRPr="002A00FB">
        <w:rPr>
          <w:spacing w:val="-4"/>
          <w:szCs w:val="22"/>
          <w:lang w:val="sr-Cyrl-RS"/>
        </w:rPr>
        <w:t xml:space="preserve"> - показатељ указује на разлике у динамици просторне покретљивости између појединих области региона АП Војводине, као и унутар њих, које су јасно повезане са израженим контрастима економског богатства. Миграциони биланс показује главна миграторна кретања између области унутар региона. Мапирање овог показатеља може указати на националне обрасце миграција (на пример, миграције становништва из граничних и мање развијених подручја могу бити индикација да досадашње мере за унапређење регионалног развоја и помоћ демографско угроженим подручјима још увек нису оствариле потребан учинак). Стопа миграционог салда се израчунава као однос (коефицијент) апсолутног броја миграционог салда у години посматрања и броја становника на посматраном подручју.</w:t>
      </w:r>
    </w:p>
    <w:p w14:paraId="07B5869A" w14:textId="77777777" w:rsidR="00EA2899" w:rsidRPr="006201DA" w:rsidRDefault="00EA2899" w:rsidP="0096652A">
      <w:pPr>
        <w:numPr>
          <w:ilvl w:val="0"/>
          <w:numId w:val="137"/>
        </w:numPr>
        <w:spacing w:after="120"/>
        <w:ind w:left="426" w:hanging="426"/>
        <w:contextualSpacing/>
        <w:jc w:val="both"/>
        <w:rPr>
          <w:szCs w:val="22"/>
          <w:lang w:val="sr-Cyrl-RS"/>
        </w:rPr>
      </w:pPr>
      <w:r w:rsidRPr="006201DA">
        <w:rPr>
          <w:szCs w:val="22"/>
          <w:u w:val="single"/>
          <w:lang w:val="sr-Cyrl-RS"/>
        </w:rPr>
        <w:t>Удео становништва по великим старосним групама</w:t>
      </w:r>
      <w:r w:rsidRPr="006201DA">
        <w:rPr>
          <w:szCs w:val="22"/>
          <w:lang w:val="sr-Cyrl-RS"/>
        </w:rPr>
        <w:t xml:space="preserve"> - удео становништва до 15 година показује становништво школског узраста и тиме потенцијални трошак за заједницу, а такође део становништва који ће ући на тржиште рада у блиској будућности, што значи и могући настанак дисбаланса на тржишту рада. Популација 15-65 година је есенцијална варијабла, пошто показује радно способни део популације. Удео становништва старијег од 65 година је важан индикатор, јер ова популација скоро у потпуности зависи од колектива, што указује на економски притисак старих на радни контингент. Захтеви овог дела популације се стога разликују у односу на удео младог становништва, које представља будуће активно становништво, а које углавном још увек зависи од породице.</w:t>
      </w:r>
    </w:p>
    <w:p w14:paraId="59F981B5" w14:textId="0D91933A"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Стопа укупног фертилитета</w:t>
      </w:r>
      <w:r w:rsidRPr="002A00FB">
        <w:rPr>
          <w:spacing w:val="-4"/>
          <w:szCs w:val="22"/>
          <w:lang w:val="sr-Cyrl-RS"/>
        </w:rPr>
        <w:t xml:space="preserve"> - дугорочно опадање ће неминовно изазвати старење становништва и проблем депопулације, са свим последицама овог процеса, уколико нема механичког прилива становништва. С обзиром на сложеност детерминисања фактора који утичу на стопу укупног фертилитета, као што су устаљене репродуктивне норме, одлагање рађања, висока психолошка и економска цена родитељства, одсуство репродуктивних потенцијала на одређеним територијама, овај показатељ отвара низ питања за оцену демографских ресурса локалне средине и могућности њиховог бољег организовања.</w:t>
      </w:r>
    </w:p>
    <w:p w14:paraId="53F1ECB2"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Обим и величина миграција становништва</w:t>
      </w:r>
      <w:r w:rsidRPr="002A00FB">
        <w:rPr>
          <w:spacing w:val="-4"/>
          <w:szCs w:val="22"/>
          <w:lang w:val="sr-Cyrl-RS"/>
        </w:rPr>
        <w:t xml:space="preserve"> - показатељ помаже да се идентификују центри економског развоја. У зависности од величине и утицаја града, ниво дневних миграција значајно варира. У многим подручјима интензитет деловања центара је смањен услед трајног пресељења у место рада, које је за последицу имало повећање становника у градовима и изразиту депопулацију и старење становништва у руралном залеђу које данас слабије мигрира.</w:t>
      </w:r>
    </w:p>
    <w:p w14:paraId="031250BE" w14:textId="2AA024A9"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 xml:space="preserve">Индекс </w:t>
      </w:r>
      <w:r w:rsidR="004E2046">
        <w:rPr>
          <w:spacing w:val="-4"/>
          <w:szCs w:val="22"/>
          <w:u w:val="single"/>
          <w:lang w:val="sr-Cyrl-RS"/>
        </w:rPr>
        <w:t>„</w:t>
      </w:r>
      <w:r w:rsidRPr="002A00FB">
        <w:rPr>
          <w:spacing w:val="-4"/>
          <w:szCs w:val="22"/>
          <w:u w:val="single"/>
          <w:lang w:val="sr-Cyrl-RS"/>
        </w:rPr>
        <w:t>реда величине” насеља према броју становника</w:t>
      </w:r>
      <w:r w:rsidRPr="002A00FB">
        <w:rPr>
          <w:spacing w:val="-4"/>
          <w:szCs w:val="22"/>
          <w:lang w:val="sr-Cyrl-RS"/>
        </w:rPr>
        <w:t xml:space="preserve"> - показатељ пружа први увид о полицентричности урбане мреже на националном нивоу. Правило је да је величина сваког урбаног центра неке територије детерминисана величином највећег града и рангом тог центра унутар скупа свих градова посматране територије. Овим резултатима добија се увид о доминацији главног града, доминацији више градова, заступљености малих и средњих градова или уравнотежености урбаног система земље.</w:t>
      </w:r>
    </w:p>
    <w:p w14:paraId="70B047F6"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Демографски трендови урбаних подручја у односу на рурална подручја</w:t>
      </w:r>
      <w:r w:rsidRPr="002A00FB">
        <w:rPr>
          <w:spacing w:val="-4"/>
          <w:szCs w:val="22"/>
          <w:lang w:val="sr-Cyrl-RS"/>
        </w:rPr>
        <w:t xml:space="preserve"> - укупни демографски развој региона може да прикрије значајне унутрашње разлике између појединих просторних целина, типично између урбаних и руралних подручја. Циљ овог показатеља је да прати тренд процеса миграционих токова на релацији село-град и идентификује просторе према интензитету промена.</w:t>
      </w:r>
    </w:p>
    <w:p w14:paraId="35C59863"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Доступност примарној здравственој заштити</w:t>
      </w:r>
      <w:r w:rsidRPr="002A00FB">
        <w:rPr>
          <w:spacing w:val="-4"/>
          <w:szCs w:val="22"/>
          <w:lang w:val="sr-Cyrl-RS"/>
        </w:rPr>
        <w:t xml:space="preserve"> - показатељ се прати преко базног индикатора, сходно расположивости података. Пратиће се доступност здравствених услуга, у смислу расположивих људских ресурса, односно броја лекара према броју становника. Анализа трендова и регионалних разлика у вредности ових индикатора значајна је за оцену социјалне кохезије и уравнотеженог регионалног развоја.</w:t>
      </w:r>
    </w:p>
    <w:p w14:paraId="7873EDA5"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Покривеност насеља мрежом јавног водовода</w:t>
      </w:r>
      <w:r w:rsidRPr="002A00FB">
        <w:rPr>
          <w:spacing w:val="-4"/>
          <w:szCs w:val="22"/>
          <w:lang w:val="sr-Cyrl-RS"/>
        </w:rPr>
        <w:t xml:space="preserve"> - опремљеност насеља водоводном инфраструктуром један је од кључних показатеља стандарда живљења. Мрежа јавног водовода је саставни део изграђеног грађевинског фонда, тако да је ово и показатељ урбаног стандарда. Вредност показатеља указује на степен прикључености домаћинства на јавну мрежу водовода. Индикатор је намењен за праћење реализације обнове мреже водовода.</w:t>
      </w:r>
    </w:p>
    <w:p w14:paraId="1270D16C"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Покривеност насеља канализационом мрежом</w:t>
      </w:r>
      <w:r w:rsidRPr="002A00FB">
        <w:rPr>
          <w:spacing w:val="-4"/>
          <w:szCs w:val="22"/>
          <w:lang w:val="sr-Cyrl-RS"/>
        </w:rPr>
        <w:t xml:space="preserve"> - опремљеност насеља канализационом мрежом један је од кључних показатеља стандарда живљења, као и урбаног стандарда, што оправдава праћење овог показатеља кроз % броја домаћинстава прикључених на канализациону мрежу. Индикатор намењен је за праћење реализације реконструкције и проширења обухвата постојећих система канализационе инфраструктуре, као припрема за изградњу постројења за прераду отпадних вода (ППОВ).</w:t>
      </w:r>
    </w:p>
    <w:p w14:paraId="0D1EE717"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БДП по становнику</w:t>
      </w:r>
      <w:r w:rsidRPr="002A00FB">
        <w:rPr>
          <w:spacing w:val="-4"/>
          <w:szCs w:val="22"/>
          <w:lang w:val="sr-Cyrl-RS"/>
        </w:rPr>
        <w:t xml:space="preserve"> - представља синтезни показатељ макроекономских токова, мада се у међународним упоређењима често користи и као мера укупног напретка земље/региона. Повећање БДП по становнику може бити резултат стварног економског раста (БДП раст) или друштвене слабости (емиграције становништва).</w:t>
      </w:r>
    </w:p>
    <w:p w14:paraId="75942270"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БДВ по становнику</w:t>
      </w:r>
      <w:r w:rsidRPr="002A00FB">
        <w:rPr>
          <w:rFonts w:ascii="Times New Roman" w:hAnsi="Times New Roman"/>
          <w:spacing w:val="-4"/>
          <w:sz w:val="22"/>
          <w:u w:val="single"/>
          <w:lang w:val="sr-Cyrl-RS"/>
        </w:rPr>
        <w:t xml:space="preserve"> </w:t>
      </w:r>
      <w:r w:rsidRPr="002A00FB">
        <w:rPr>
          <w:spacing w:val="-4"/>
          <w:szCs w:val="22"/>
          <w:u w:val="single"/>
          <w:lang w:val="sr-Cyrl-RS"/>
        </w:rPr>
        <w:t>на нивоу области</w:t>
      </w:r>
      <w:r w:rsidRPr="002A00FB">
        <w:rPr>
          <w:spacing w:val="-4"/>
          <w:szCs w:val="22"/>
          <w:lang w:val="sr-Cyrl-RS"/>
        </w:rPr>
        <w:t xml:space="preserve"> - показатељ  се најшире користи за анализу динамике привредног развоја и често се посматра као сумарни приказ конкурентних способности. Индикатор показује трендове у брзини привредног раста – указује на то које области имају бржи или спорији раст у односу на остале области.</w:t>
      </w:r>
    </w:p>
    <w:p w14:paraId="4EFA0EA9"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Однос увоза и извоза области</w:t>
      </w:r>
      <w:r w:rsidRPr="002A00FB">
        <w:rPr>
          <w:spacing w:val="-4"/>
          <w:szCs w:val="22"/>
          <w:lang w:val="sr-Cyrl-RS"/>
        </w:rPr>
        <w:t xml:space="preserve"> - показатељем се представља спољно-трговински дефицит/суфицит (према томе колики је обим увоза у односу на обим извоза), али у ширем контексту ово је базни показатељ у представљању степена зависности од спољних економија. Такође, указује на присуство на спољњем тржишту чиме се оцењује конкурентска позиција области.</w:t>
      </w:r>
    </w:p>
    <w:p w14:paraId="6A11397E"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Удео извоза у структури БДВ</w:t>
      </w:r>
      <w:r w:rsidRPr="002A00FB">
        <w:rPr>
          <w:spacing w:val="-4"/>
          <w:szCs w:val="22"/>
          <w:lang w:val="sr-Cyrl-RS"/>
        </w:rPr>
        <w:t xml:space="preserve"> - показатељ указује на степен отворености региона према другим тржиштима. У случају овог показатеља, предност се даје уделу извоза у БДП, којим се показује извозни потенцијал региона, или шире посматрано његова конкурентска способност на тржишту.</w:t>
      </w:r>
    </w:p>
    <w:p w14:paraId="31D77748"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Потрошња енергије по изворима и врсти корисника</w:t>
      </w:r>
      <w:r w:rsidRPr="002A00FB">
        <w:rPr>
          <w:spacing w:val="-4"/>
          <w:szCs w:val="22"/>
          <w:lang w:val="sr-Cyrl-RS"/>
        </w:rPr>
        <w:t xml:space="preserve"> - показатељ покрива аспект употребе расположиве енергије, тј. количину потрошене енергије, према намени и врсти енергије, у одређеном временском периоду. Показатељ овим указује на могућности да се потрошња енергије усмерава ка одрживости на два начина, у оквиру понуде и у оквиру потрошње.</w:t>
      </w:r>
    </w:p>
    <w:p w14:paraId="3207DD33"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Покривеност насеља електро мрежом високе сигурности снабдевања</w:t>
      </w:r>
      <w:r w:rsidRPr="002A00FB">
        <w:rPr>
          <w:spacing w:val="-4"/>
          <w:szCs w:val="22"/>
          <w:lang w:val="sr-Cyrl-RS"/>
        </w:rPr>
        <w:t xml:space="preserve"> - концепција просторног развоја енергетске инфраструктуре базирана је на циљу сигурнијег и поузданијег снабдевања потрошача у планском периоду. У том циљу наставиће се даљи развој мреже изградњом нових и реконструкцијом постојећих преносних и дистрибутивних инфраструктурних објеката и водова (почев од 400 кV, 110 кV) до крајњих потрошача.</w:t>
      </w:r>
    </w:p>
    <w:p w14:paraId="72BDB169"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Генерисани отпад према врстама отпада</w:t>
      </w:r>
      <w:r w:rsidRPr="002A00FB">
        <w:rPr>
          <w:spacing w:val="-4"/>
          <w:szCs w:val="22"/>
          <w:lang w:val="sr-Cyrl-RS"/>
        </w:rPr>
        <w:t xml:space="preserve"> - у оквиру овог показатеља прати се количина отпада која се генерише према врстама отпада и областима у којима настаје, као и третман рециклабилног отпада, који упућује и на ниво одрживости региона.</w:t>
      </w:r>
    </w:p>
    <w:p w14:paraId="724BF8B6" w14:textId="2F8B1CA3"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Интензитет саобраћаја према деоницама саобраћајне мреже</w:t>
      </w:r>
      <w:r w:rsidRPr="002A00FB">
        <w:rPr>
          <w:spacing w:val="-4"/>
          <w:szCs w:val="22"/>
          <w:lang w:val="sr-Cyrl-RS"/>
        </w:rPr>
        <w:t xml:space="preserve"> - анализом саобраћаја на сваком од сегмената главне мреже или коридора, долази се до потпунијег сагледавања проблема саобраћајних токова за регионални развој. Поједини сегменти могу бити преоптерећени (и тако подстицати даље инвестирање у инфраструктуру у одређеном региону), док други могу имати расположиве капацитете које треба промовисати (као што је случај са унутрашњим пловним путевима). Поређење стварног оптерећења сегмента различитих видова (друмски у поређењу са паралелним железничким или унутрашњим пловним путевима) може пружити значајне информације о капацитетима, ограничењима капацитета и актуелној модалној подели унутар датог коридора. Сличне унакрсне анализе могу бити важне код тражења најпогоднијих саобраћајних решења за поједина </w:t>
      </w:r>
      <w:r w:rsidR="004E2046">
        <w:rPr>
          <w:spacing w:val="-4"/>
          <w:szCs w:val="22"/>
          <w:lang w:val="sr-Cyrl-RS"/>
        </w:rPr>
        <w:t>„</w:t>
      </w:r>
      <w:r w:rsidRPr="002A00FB">
        <w:rPr>
          <w:spacing w:val="-4"/>
          <w:szCs w:val="22"/>
          <w:lang w:val="sr-Cyrl-RS"/>
        </w:rPr>
        <w:t>осетљива подручја” где се постављају строжији услови заштите животне средине, као и о потенцијалним утицајима на заштићена подручја.</w:t>
      </w:r>
    </w:p>
    <w:p w14:paraId="679149C9"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Степен моторизације (МОТ)</w:t>
      </w:r>
      <w:r w:rsidRPr="002A00FB">
        <w:rPr>
          <w:spacing w:val="-4"/>
          <w:szCs w:val="22"/>
          <w:lang w:val="sr-Cyrl-RS"/>
        </w:rPr>
        <w:t xml:space="preserve"> - показатељ се дефинише као однос броја становника на један путнички аутомобил (становника/ПА) или као однос броја путничких аутомобила на 1000 становника (ПА/1000 становника). Подаци о МОТ се могу користити и као индикација степена развијености региона и ЈЛС. Овај показатељ је у функцији оствареног дохотка, намењен за процену зависности од аутомoбила у одређеном региону, у односу на мобилност становништва (број путовања/становнику/дан или број путовања /породици/дан) и степен оствреног дохотка по члану домаћинства – породице (per capita familia).  </w:t>
      </w:r>
    </w:p>
    <w:p w14:paraId="4BC8A4F9"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Квалитет ваздуха</w:t>
      </w:r>
      <w:r w:rsidRPr="002A00FB">
        <w:rPr>
          <w:spacing w:val="-4"/>
          <w:szCs w:val="22"/>
          <w:lang w:val="sr-Cyrl-RS"/>
        </w:rPr>
        <w:t xml:space="preserve"> – показатељем се прати прекорачење циљева квалитета ваздуха односно учесталост прекорачења сатних/дневних концентрација, тренд средњих годишњих концентрација, као и изложеност урбане популације загађењу ваздуха полутантима (SO2, NO2, О3, PM2.5/PM10 и др.) у урбаним подручјима на територији АП Војводине (приказ табеларно/графички/ГИС мапе). Показатељем ће се упоредити концентрације полутаната на саобраћајним и базним/урбаним/приградским станицама, у циљу процене изложености популације у зонама утицаја интензивног саобраћаја. Такође, обезбедиће се процена утицаја техничких и нетехничких мера за смањење доприноса сектора саобраћаја уоченим концентрацијама.</w:t>
      </w:r>
    </w:p>
    <w:p w14:paraId="6B6DAF15"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Насеља у просторима угрожености сеизмичком активношћу</w:t>
      </w:r>
      <w:r w:rsidRPr="002A00FB">
        <w:rPr>
          <w:spacing w:val="-4"/>
          <w:szCs w:val="22"/>
          <w:lang w:val="sr-Cyrl-RS"/>
        </w:rPr>
        <w:t xml:space="preserve"> - угроженост простора сеизмичком активношћу, представља битан чинилац при планирању простора и намене коришћења земљишта, као и при одређивању степена концентрације физичких структура и инфраструктурних објеката.</w:t>
      </w:r>
    </w:p>
    <w:p w14:paraId="69E2B588"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Квалитет вода водотока</w:t>
      </w:r>
      <w:r w:rsidRPr="002A00FB">
        <w:rPr>
          <w:spacing w:val="-4"/>
          <w:szCs w:val="22"/>
          <w:lang w:val="sr-Cyrl-RS"/>
        </w:rPr>
        <w:t xml:space="preserve"> - показатељ је намењен за праћење квалитета у смислу класификације површинских вода, утврђивањем хемијског статуса и еколошког статуса/потенцијала површинских вода. На овај начин је могуће утврдити изворе загађења и притиске на одређеним водотоцима, у односу на параметре обухваћене праћењем квалитета површинских вода.</w:t>
      </w:r>
    </w:p>
    <w:p w14:paraId="395B1AD1"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Квалитет подземне воде</w:t>
      </w:r>
      <w:r w:rsidRPr="002A00FB">
        <w:rPr>
          <w:spacing w:val="-4"/>
          <w:szCs w:val="22"/>
          <w:lang w:val="sr-Cyrl-RS"/>
        </w:rPr>
        <w:t xml:space="preserve"> - показатељ је намењен за праћење утицаја антропогених активности на квалитет подземних вода, односно за праћење учинка планских мера и планских решења која се тичу коришћење простора, броја и локација ППОВ, преусмерења корисника технолошких вода на друге изворе, као и специфичних мера за поједине типове водоносних средина (алувијалних, карстних, неогених, пукотинских). Значај праћења овог индикатора огледа се у томе што су подземне воде споро обновљиве, а због надексплоатације и неадекватне заштите све већи проблем постаје њихов квалитет, доводећи у питање могућност коришћења низа изворишта, чак и из основног водоносног слоја, без употребе постројења за пречишћавања, и то са доста захтевним технологијама.</w:t>
      </w:r>
    </w:p>
    <w:p w14:paraId="772099CA" w14:textId="54D35091"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Губици воде у мрежи</w:t>
      </w:r>
      <w:r w:rsidRPr="002A00FB">
        <w:rPr>
          <w:spacing w:val="-4"/>
          <w:szCs w:val="22"/>
          <w:lang w:val="sr-Cyrl-RS"/>
        </w:rPr>
        <w:t xml:space="preserve"> - губици на мрежи одражавају стање водоводне мреже, и један су од главних узрока нерационалног повећања специфичне потрошње воде у насељима. Губици воде су разлика између </w:t>
      </w:r>
      <w:r w:rsidR="004E2046">
        <w:rPr>
          <w:spacing w:val="-4"/>
          <w:szCs w:val="22"/>
          <w:lang w:val="sr-Cyrl-RS"/>
        </w:rPr>
        <w:t>„</w:t>
      </w:r>
      <w:r w:rsidRPr="002A00FB">
        <w:rPr>
          <w:spacing w:val="-4"/>
          <w:szCs w:val="22"/>
          <w:lang w:val="sr-Cyrl-RS"/>
        </w:rPr>
        <w:t xml:space="preserve">укупно захваћених количина воде” и </w:t>
      </w:r>
      <w:r w:rsidR="004E2046">
        <w:rPr>
          <w:spacing w:val="-4"/>
          <w:szCs w:val="22"/>
          <w:lang w:val="sr-Cyrl-RS"/>
        </w:rPr>
        <w:t>„</w:t>
      </w:r>
      <w:r w:rsidRPr="002A00FB">
        <w:rPr>
          <w:spacing w:val="-4"/>
          <w:szCs w:val="22"/>
          <w:lang w:val="sr-Cyrl-RS"/>
        </w:rPr>
        <w:t xml:space="preserve">укупно испоручених количина воде” (статистички подаци), а приказују се процентуалним уделом у </w:t>
      </w:r>
      <w:r w:rsidR="004E2046">
        <w:rPr>
          <w:spacing w:val="-4"/>
          <w:szCs w:val="22"/>
          <w:lang w:val="sr-Cyrl-RS"/>
        </w:rPr>
        <w:t>„</w:t>
      </w:r>
      <w:r w:rsidRPr="002A00FB">
        <w:rPr>
          <w:spacing w:val="-4"/>
          <w:szCs w:val="22"/>
          <w:lang w:val="sr-Cyrl-RS"/>
        </w:rPr>
        <w:t xml:space="preserve">укупно захваћеним количинама воде”. Параметри: </w:t>
      </w:r>
      <w:r w:rsidR="004E2046">
        <w:rPr>
          <w:spacing w:val="-4"/>
          <w:szCs w:val="22"/>
          <w:lang w:val="sr-Cyrl-RS"/>
        </w:rPr>
        <w:t>„</w:t>
      </w:r>
      <w:r w:rsidRPr="002A00FB">
        <w:rPr>
          <w:spacing w:val="-4"/>
          <w:szCs w:val="22"/>
          <w:lang w:val="sr-Cyrl-RS"/>
        </w:rPr>
        <w:t xml:space="preserve">захватање воде - каптажа” (обухвата снабдевање јавног водовода водом с различитих изворишта, уз коришћење подземне, изворске и површинске воде); </w:t>
      </w:r>
      <w:r w:rsidR="004E2046">
        <w:rPr>
          <w:spacing w:val="-4"/>
          <w:szCs w:val="22"/>
          <w:lang w:val="sr-Cyrl-RS"/>
        </w:rPr>
        <w:t>„</w:t>
      </w:r>
      <w:r w:rsidRPr="002A00FB">
        <w:rPr>
          <w:spacing w:val="-4"/>
          <w:szCs w:val="22"/>
          <w:lang w:val="sr-Cyrl-RS"/>
        </w:rPr>
        <w:t>испоручене воде” (све непосредно захваћене и обезбеђене количине воде које је водовод дистрибуирао у току извештајне године својим корисницима). Количине испоручене воде утврђују се водомером, а где их нема, израчунавају се према нормативима за одређену грану делатности.</w:t>
      </w:r>
    </w:p>
    <w:p w14:paraId="38B8E0BB"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Заштићена природна подручја</w:t>
      </w:r>
      <w:r w:rsidRPr="002A00FB">
        <w:rPr>
          <w:spacing w:val="-4"/>
          <w:szCs w:val="22"/>
          <w:lang w:val="sr-Cyrl-RS"/>
        </w:rPr>
        <w:t xml:space="preserve"> - показатељем се означавају природна подручја према врсти и степену заштите. Република Србија још није укључена у мрежу НАТУРА 2000, примењује се показатељ о заштићеним природним подручјима и подручјима предложеним за заштиту према регистрима служби заштите.</w:t>
      </w:r>
    </w:p>
    <w:p w14:paraId="279233A3"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Број заштићених непокретних културних добара</w:t>
      </w:r>
      <w:r w:rsidRPr="002A00FB">
        <w:rPr>
          <w:spacing w:val="-4"/>
          <w:szCs w:val="22"/>
          <w:lang w:val="sr-Cyrl-RS"/>
        </w:rPr>
        <w:t xml:space="preserve"> - овим показатељем прати се број и статус заштите непокретних културних добара, као подршка основном концепту у области културног наслеђа који истиче различит приступ заштити, очувању и коришћењу културног наслеђа према циљевима просторног развоја АП Војводине.</w:t>
      </w:r>
    </w:p>
    <w:p w14:paraId="2ED3B58E"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Број локалитета културног наслеђа и интегралних целина предложених за заштиту</w:t>
      </w:r>
      <w:r w:rsidRPr="002A00FB">
        <w:rPr>
          <w:spacing w:val="-4"/>
          <w:szCs w:val="22"/>
          <w:lang w:val="sr-Cyrl-RS"/>
        </w:rPr>
        <w:t xml:space="preserve"> - овим индикатором обухваћена су сва добра која уживају претходну заштиту, и према којима се у просторном развоју мора односити као и према заштићеним културним добрима.</w:t>
      </w:r>
    </w:p>
    <w:p w14:paraId="0AE8CB0D"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Број туриста и туристичких ноћења годишње</w:t>
      </w:r>
      <w:r w:rsidRPr="002A00FB">
        <w:rPr>
          <w:spacing w:val="-4"/>
          <w:szCs w:val="22"/>
          <w:lang w:val="sr-Cyrl-RS"/>
        </w:rPr>
        <w:t xml:space="preserve"> - повећање или смањење броја туриста показује ниво атрактивности подручја, квалитет и разноврсност понуде, као и у којој мери су постојеће комплементарне локалне активности интегрисане са туризмом. Показатељ указује на промене у годишњем броју туриста и туристичких ноћења по јединицама локалне самоуправе на територији АП Војводине.</w:t>
      </w:r>
    </w:p>
    <w:p w14:paraId="1FC2699F" w14:textId="652C276A"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Издвајања БДП за област истраживања и развоја</w:t>
      </w:r>
      <w:r w:rsidRPr="002A00FB">
        <w:rPr>
          <w:spacing w:val="-4"/>
          <w:szCs w:val="22"/>
          <w:lang w:val="sr-Cyrl-RS"/>
        </w:rPr>
        <w:t xml:space="preserve"> - полазишта за издвајање овог показатеља су иста као код показатеља </w:t>
      </w:r>
      <w:r w:rsidR="004E2046">
        <w:rPr>
          <w:spacing w:val="-4"/>
          <w:szCs w:val="22"/>
          <w:lang w:val="sr-Cyrl-RS"/>
        </w:rPr>
        <w:t>„</w:t>
      </w:r>
      <w:r w:rsidRPr="002A00FB">
        <w:rPr>
          <w:spacing w:val="-4"/>
          <w:szCs w:val="22"/>
          <w:lang w:val="sr-Cyrl-RS"/>
        </w:rPr>
        <w:t>запосленост у области истраживања и развоја”. Овај показатељ је добра мера опредељености развоја и подстицаја за иновативно друштво и економију.</w:t>
      </w:r>
    </w:p>
    <w:p w14:paraId="005ABF93"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Запосленост у сектору истраживања и развоја по областима</w:t>
      </w:r>
      <w:r w:rsidRPr="002A00FB">
        <w:rPr>
          <w:spacing w:val="-4"/>
          <w:szCs w:val="22"/>
          <w:lang w:val="sr-Cyrl-RS"/>
        </w:rPr>
        <w:t xml:space="preserve"> – показатељ је добар еквивалент за мерење способности друштва да креира иновативно друштво и економију. Показатељ пружа информације само о потенцијалу, а не о стварном исходу иновација, али је назнака да је потребно припремити терен за иновативно друштво и економију.</w:t>
      </w:r>
    </w:p>
    <w:p w14:paraId="34741078" w14:textId="5EB09BE9"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Запосленост у сектору високих технологија по областима</w:t>
      </w:r>
      <w:r w:rsidRPr="002A00FB">
        <w:rPr>
          <w:spacing w:val="-4"/>
          <w:szCs w:val="22"/>
          <w:lang w:val="sr-Cyrl-RS"/>
        </w:rPr>
        <w:t xml:space="preserve"> - проценат запослених у </w:t>
      </w:r>
      <w:r w:rsidR="004E2046">
        <w:rPr>
          <w:spacing w:val="-4"/>
          <w:szCs w:val="22"/>
          <w:lang w:val="sr-Cyrl-RS"/>
        </w:rPr>
        <w:t>„</w:t>
      </w:r>
      <w:r w:rsidRPr="002A00FB">
        <w:rPr>
          <w:spacing w:val="-4"/>
          <w:szCs w:val="22"/>
          <w:lang w:val="sr-Cyrl-RS"/>
        </w:rPr>
        <w:t>high-tech” сектору показује важан аспект привредне структуре и способност различитих региона на пољу иновација и пружа информације о просторном балансу развоја економије знања и друштва знања у националном простору и генерално у европском простору.</w:t>
      </w:r>
    </w:p>
    <w:p w14:paraId="63A8898F"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Број предузећа у области иновација</w:t>
      </w:r>
      <w:r w:rsidRPr="002A00FB">
        <w:rPr>
          <w:spacing w:val="-4"/>
          <w:szCs w:val="22"/>
          <w:lang w:val="sr-Cyrl-RS"/>
        </w:rPr>
        <w:t xml:space="preserve">  - показатељ пружа информације о иновационој активности на нивоу предузећа, помажући да се агрегирањем добије увид о иновационом потенцијалу привреде. Главни фактори конкурентности у глобалном привредном развоју су знање и на основу његове примене иновативност производа, нове технологије и систем услуга. Иновационе активности неког предузећа су од велике важности у том погледу, пошто оне имају значајне ефекте на конкурентност, запосленост, привредни раст региона. Детаљно познавање просторне дистрибуције ових иновативних активности у предузећима је стога основни предуслов за могуће напоре унапређења просторне равнотеже економија заснованих на знању.</w:t>
      </w:r>
    </w:p>
    <w:p w14:paraId="53B2237E"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Становништво са високим образовањем</w:t>
      </w:r>
      <w:r w:rsidRPr="002A00FB">
        <w:rPr>
          <w:spacing w:val="-4"/>
          <w:szCs w:val="22"/>
          <w:lang w:val="sr-Cyrl-RS"/>
        </w:rPr>
        <w:t xml:space="preserve"> - на основу овог показатеља може се добити увид у удео становништва које поседује квалификације да у пуној мери активно учествују у друштвеном и економском животу на највишем нивоу. Подстицање уравнотеженог развоја и економског јачања региона је директно повезано са образовним нивоом становништва, с обзиром да указује на квалитет понуде радне снаге и ниво друштвене инклузије, тако да је и редовно спровођење овог мерења и његово просторно мапирање од великог значаја.</w:t>
      </w:r>
    </w:p>
    <w:p w14:paraId="74086BDE"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Удео запослених лица са високим степеном образовања у укупном запосленом становништву</w:t>
      </w:r>
      <w:r w:rsidRPr="002A00FB">
        <w:rPr>
          <w:spacing w:val="-4"/>
          <w:szCs w:val="22"/>
          <w:lang w:val="sr-Cyrl-RS"/>
        </w:rPr>
        <w:t xml:space="preserve"> - запослени са евиденције националне службе за запошљавање (НСЗ) представљају укупан број лица за која су у извештајном периоду пристигли подаци о пријавама на обавезно социјално осигурање на основу запошљавања или рада ван радног односа, а да су се у истом периоду налазила на евиденцији НСЗ. Показатељ приказује удео запослених лица са високом стручном спремом (VI/2 - VIII ССС) у укупном запосленом становништву на територији области у АП Војводини. Информације о образовном нивоу запослених помажу да се стекне увид о степену друштвене кохезије, као и постигнутим резултатима на унапређењу просторне уравнотежености образовног нивоа запослених. Мапирање овог индикатора јасно може указати на дисбалансе у простору, од велике концентрације високообразованих радника, до простора са врло малим уделом високо образованих радника. </w:t>
      </w:r>
    </w:p>
    <w:p w14:paraId="021F0E5A"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Приступ широкопојасним системима</w:t>
      </w:r>
      <w:r w:rsidRPr="002A00FB">
        <w:rPr>
          <w:spacing w:val="-4"/>
          <w:szCs w:val="22"/>
          <w:lang w:val="sr-Cyrl-RS"/>
        </w:rPr>
        <w:t xml:space="preserve"> - показатељ се односи на покривеност територије АП Војводине приступним мрежама широкопојасних услуга за пренос података и интернет.</w:t>
      </w:r>
    </w:p>
    <w:p w14:paraId="7C7638FB"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Број интернет корисника</w:t>
      </w:r>
      <w:r w:rsidRPr="002A00FB">
        <w:rPr>
          <w:spacing w:val="-4"/>
          <w:szCs w:val="22"/>
          <w:lang w:val="sr-Cyrl-RS"/>
        </w:rPr>
        <w:t xml:space="preserve"> - приступ Интернету постао је од кључне важности за концепт стварања инклузивног друштва заснованог на знању, у економском и социјалном смислу. Мапирањем података може се уочити степен поларизованости простора из овог аспекта, што су уједно важне информације за побољшање просторне равномерности у приступу Интернету широм покрајине, односно целе државе.</w:t>
      </w:r>
    </w:p>
    <w:p w14:paraId="5E74EE6B"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Стопа запослености</w:t>
      </w:r>
      <w:r w:rsidRPr="002A00FB">
        <w:rPr>
          <w:spacing w:val="-4"/>
          <w:szCs w:val="22"/>
          <w:lang w:val="sr-Cyrl-RS"/>
        </w:rPr>
        <w:t xml:space="preserve"> - један од кључних показатеља за процену регионалног тржишта рада и уопште за оцену динамичности развоја и атрактивности подручја за инвестирање. Према статистици под појмом запослени подразумевају се сва лица која имају засновани радни однос са привредним друштвом или установом, или предузетником, без обзира на то да ли су радни однос засновала на неодређено или одређено време и да ли раде пуно, или краће од пуног радног времена. Запосленима се не сматрају помажући чланови домаћинства на имању, у радњи или привредном друштву неког од чланова домаћинства, као ни лица на издржавању казне и спољни сарадници (уговор о делу).</w:t>
      </w:r>
    </w:p>
    <w:p w14:paraId="46EB6B98"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Стопа незапослености</w:t>
      </w:r>
      <w:r w:rsidRPr="002A00FB">
        <w:rPr>
          <w:spacing w:val="-4"/>
          <w:szCs w:val="22"/>
          <w:lang w:val="sr-Cyrl-RS"/>
        </w:rPr>
        <w:t xml:space="preserve"> - компаративна просторна анализа података о незапосленим лицима је релевантна за стицање увида о социјалној инклузији у оквиру одређене територије, имајући у виду да је висок ниво незапослености најозбиљнији проблем, који генерише и друге демографске негативности. Посебно запошљавање и тиме интеграција младих људи је од суштинског значаја за функционисање социјалне инклузије друштва. Висока стопа незапослености може ићи упоредо са деловима друштва који имају потешкоће у приступу тржишту рада, на тај начин доживљавају економске тешкоће које их спречавају да буду у потпуности интегрисани чланови друштва у ком живе. Континуирано мерење овог индикатора показује стога важан аспект стања и напретка социјалне укључености у региону/области.</w:t>
      </w:r>
    </w:p>
    <w:p w14:paraId="508B6F33"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lang w:val="sr-Cyrl-RS"/>
        </w:rPr>
        <w:t>Удео незапосленог становништва до 25 година у укупном броју незапослених лица  - анализа података о незапосленим лицима и упоредна просторна анализа пружа могућност да се стекне увид о унапређењу социјалне кохезије, а посебно о интеграцији младих. Посебан значај у овоме има смањење незапослености међу младим становништвом. Удео незапосленог становништва од 15 до 25 година у укупном незапосленом становништву представљају важан сегмент у анализи структуре незапосленог становништва према старости, са посебним освртом на тренд промене овог показатеља у временским серијама (годишњој, кварталној, месечној итд). Показатељ се израчунава на тај начин што се посматра удео незапослених лица од 15 до 25 година старости у укупном броју незапослених.</w:t>
      </w:r>
    </w:p>
    <w:p w14:paraId="1035CE39"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Удео запослених на одређено време у укупном запосленом становништву</w:t>
      </w:r>
      <w:r w:rsidRPr="002A00FB">
        <w:rPr>
          <w:spacing w:val="-4"/>
          <w:szCs w:val="22"/>
          <w:lang w:val="sr-Cyrl-RS"/>
        </w:rPr>
        <w:t xml:space="preserve"> - запослени са евиденције НСЗ представљају укупан број лица за која су пристигли подаци о пријавама на обавезно социјално осигурање на основу запошљавања или рада ван радног односа, а да су се у истом периоду налазила на евиденцији Националне службе за запошљавање. Посматрани период обухвата календарску годину, период од јануара до децембра претходне године. Број запослених лица на одређено време, као и укупан број запослених води се у евиденцији НСЗ. Показатељ се израчунава на тај начин што се посматра удео броја запослених лица са евиденције НСЗ на одређено време у укупном броју запослених лица са евиденције НСЗ.</w:t>
      </w:r>
    </w:p>
    <w:p w14:paraId="7B351A40"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Удео запослених лица са евиденције старијих од 50 година у укупном броју запослених</w:t>
      </w:r>
      <w:r w:rsidRPr="002A00FB">
        <w:rPr>
          <w:spacing w:val="-4"/>
          <w:szCs w:val="22"/>
          <w:lang w:val="sr-Cyrl-RS"/>
        </w:rPr>
        <w:t xml:space="preserve"> - показатељ приказује удео броја запослених лица са евиденције НСЗ старости преко 50 година у укупном броју запослених лица са евиденције НСЗ. Запослени са евиденције НСЗ представљају укупан број лица за која су пристигли подаци о пријавама на обавезно социјално осигурање на основу запошљавања или рада ван радног односа, а да су се у истом периоду налазила на евиденцији Националне службе за запошљавање. Како је извор података  НСЗ, главни недостатак представља непотпуна обухватност свих запослених лица која обављају занимање, јер су обухваћена само она која се налазе на евиденцији Националне службе за запошљавање.</w:t>
      </w:r>
    </w:p>
    <w:p w14:paraId="3F3CF645" w14:textId="73F7BEB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Коефицијент економске зависности становништва</w:t>
      </w:r>
      <w:r w:rsidRPr="002A00FB">
        <w:rPr>
          <w:spacing w:val="-4"/>
          <w:szCs w:val="22"/>
          <w:lang w:val="sr-Cyrl-RS"/>
        </w:rPr>
        <w:t xml:space="preserve"> - индикатор показује </w:t>
      </w:r>
      <w:r w:rsidR="004E2046">
        <w:rPr>
          <w:spacing w:val="-4"/>
          <w:szCs w:val="22"/>
          <w:lang w:val="sr-Cyrl-RS"/>
        </w:rPr>
        <w:t>„</w:t>
      </w:r>
      <w:r w:rsidRPr="002A00FB">
        <w:rPr>
          <w:spacing w:val="-4"/>
          <w:szCs w:val="22"/>
          <w:lang w:val="sr-Cyrl-RS"/>
        </w:rPr>
        <w:t>коефицијент економске зависности”, упозоравајући да спорије повећање броја активних лица од заједничког броја издржаваних лица и лица с личним приходом, узрокује озбиљне социо-економске проблеме у одрживом просторном развоју. Коефицијент економске зависности становништва припада групи агрегатних аналитичких показатеља. Он представља економску оптерећеност активног становништва које обавља занимање од стране економски неактивног становништва.</w:t>
      </w:r>
    </w:p>
    <w:p w14:paraId="20C099FF"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Стопа активности мушке и женске популације</w:t>
      </w:r>
      <w:r w:rsidRPr="002A00FB">
        <w:rPr>
          <w:spacing w:val="-4"/>
          <w:szCs w:val="22"/>
          <w:lang w:val="sr-Cyrl-RS"/>
        </w:rPr>
        <w:t xml:space="preserve"> - показатељ изражава специфичну стопу активности према полу. Подаци о активном становништву су прикупљани за лица старија од 15 година. Максимална старосна граница није дефинисана због чињенице да лица могу да буду економски активна и након изласка из тзв. радног контингента (15–64 године). Стопа активности мушког и женског становништва, с једне стране, рефлектује друштвени аспект приступачности тржишта рада, с друге стране, економска ограничења као што је стопа незапослености. која може бити обесхрабрујући фактор приступа тржишту рада. У смислу развојних политика то указује на удео потенцијално активног становништва које обавља занимање и које ће реално бити у стању да издржава неактивни део популације. Стога је значајно установити разлике у нивоу активности мушког и женског становништва, као и регионалне разлике.</w:t>
      </w:r>
    </w:p>
    <w:p w14:paraId="17E098D1"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Учешће области у стварању БДВ-а Републике Србије и индекси нивоа</w:t>
      </w:r>
      <w:r w:rsidRPr="002A00FB">
        <w:rPr>
          <w:spacing w:val="-4"/>
          <w:szCs w:val="22"/>
          <w:lang w:val="sr-Cyrl-RS"/>
        </w:rPr>
        <w:t xml:space="preserve"> - анализа овако синтетизованог индикатора за мерење регионалних диспаритета има за циљ да пружи интегралну слику укупног стања развијености региона/области, с обзиром да изразита територијална неравномерност представља основно обележје регионалног развоја Републике Србије. Показатељ ће бити усмерен на приказивање обележја регионалног развоја АП Војводине.</w:t>
      </w:r>
    </w:p>
    <w:p w14:paraId="1E5340DA"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Удео дуготрајне незапослености</w:t>
      </w:r>
      <w:r w:rsidRPr="002A00FB">
        <w:rPr>
          <w:spacing w:val="-4"/>
          <w:szCs w:val="22"/>
          <w:lang w:val="sr-Cyrl-RS"/>
        </w:rPr>
        <w:t xml:space="preserve"> - показатељ указује на разлике у дуготрајној (дугорочној) незапослености на територији АП Војводине и представља процентуални удео дугорочно незапослених лица (посао траже дуже од 12 месеци) у укупном броју незапослених лица пријављених на евиденцију НСЗ. Овај показатељ је још више погодан у откривању или указивању на потенцијалне социјалне проблеме, пошто дуготрајна незапосленост подразумева озбиљније последице од незапослености у ограниченом временском периоду и пружа информације о могућој социјалној искључености једног дела становништва.</w:t>
      </w:r>
    </w:p>
    <w:p w14:paraId="7AEBA423"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Приходи у новцу и у натури и лична потрошња домаћинстава</w:t>
      </w:r>
      <w:r w:rsidRPr="002A00FB">
        <w:rPr>
          <w:spacing w:val="-4"/>
          <w:szCs w:val="22"/>
          <w:lang w:val="sr-Cyrl-RS"/>
        </w:rPr>
        <w:t xml:space="preserve"> – наведени приходи обухватају приходе у новцу, новчану вредност натуралне потрошње и прихода у натури, којима су домаћинства располагала у анкетном периоду. Анкетом се прикупљају подаци о приходима и потрошњи домаћинстава, односно подаци о основним елементима личне потрошње. Поред тога, Анкетом се прикупљају и подаци о неким важнијим показатељима животног стандарда (услови становања, снабдевеност домаћинстава трајним добрима и др.), као и основни подаци о демографским, економским и социолошким карактеристикама домаћинстава.</w:t>
      </w:r>
    </w:p>
    <w:p w14:paraId="3D04D4B7"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Запосленост по економским делатностима</w:t>
      </w:r>
      <w:r w:rsidRPr="002A00FB">
        <w:rPr>
          <w:spacing w:val="-4"/>
          <w:szCs w:val="22"/>
          <w:lang w:val="sr-Cyrl-RS"/>
        </w:rPr>
        <w:t xml:space="preserve"> - показатељ приказује економски профил сваког региона, као и степен концентрације привредних активности у појединим регионима, чиме се из овог аспекта (броја запослених) анализира достигнути ниво привредне развијености. Генерално, региони са највећим уделом запослених у пољопривреди уобичајено се сматрају економски мање напредним или са структурним тешкоћама у економији.</w:t>
      </w:r>
    </w:p>
    <w:p w14:paraId="7D615003"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Бруто додата вредност (БДВ) по секторима делатности</w:t>
      </w:r>
      <w:r w:rsidRPr="002A00FB">
        <w:rPr>
          <w:spacing w:val="-4"/>
          <w:szCs w:val="22"/>
          <w:lang w:val="sr-Cyrl-RS"/>
        </w:rPr>
        <w:t xml:space="preserve"> - економски значај пољопривредног сектора је један од елемената који илуструје секторску структуру привреде. У комбинацији са осталим предложеним показатељима, омогућава детаљне анализе о ефикасности пољопривредног сектора, али може указати и на стагнирање привреде у смислу развоја ка секундарном и терцијарном сектору. Удео технолошки напредне прерађивачке индустрије у додатој вредности области узима се за оцену технолошког нивоа привреде, којим се приоритетно обухватају: производња електричних и електронских производа и опреме, машина и алатки, моторних возила и компоненти, као и  информационе технологије. Заправо, предност у развоју индустрије, уважавајући и интересовање иностраних инвеститора, имаће индустријске гране чији производни програми обезбеђују: производе вишег степена обраде (са вишом додатом вредности), унапређење и развој сектора услуга, висок извозни потенцијал, производе којима се супституише увоз, отварање нових радних места и равномерни регионални развој. Удео финансијских и пословних услуга истиче области и регионе који имају водећу и аутономну улогу у привреди. Искуства показују да постоји велика корелација између заступљености ових услуга и нивоа међународног значаја подручја, односно инкорпорирања у светску економију, у којој ове врсте услуга играју главну улогу. Учешће администрације, образовања, здравства и социјалних услуга представља важан показатељ развоја јавних служби, које се још увек финансирају највише из државних фондова. Како овај показатељ показује у извесном смислу удео нетржишних услуга, може да помогне у оцени стања у државном/јавном сектору услуга намењених становништву.</w:t>
      </w:r>
    </w:p>
    <w:p w14:paraId="194773A3"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Обим директних страних инвестиција</w:t>
      </w:r>
      <w:r w:rsidRPr="002A00FB">
        <w:rPr>
          <w:spacing w:val="-4"/>
          <w:szCs w:val="22"/>
          <w:lang w:val="sr-Cyrl-RS"/>
        </w:rPr>
        <w:t xml:space="preserve"> - показатељ је, у извесном смислу, мера атрактивности локалитета, пошто је правило да се страна улагања пласирају на одређеним локалитетима због предности које пружају – расположивост производних и локационих фактора, регулативни и институционални услови.</w:t>
      </w:r>
    </w:p>
    <w:p w14:paraId="652BE0F2"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Остварене инвестиције у нове основне фондове</w:t>
      </w:r>
      <w:r w:rsidRPr="002A00FB">
        <w:rPr>
          <w:spacing w:val="-4"/>
          <w:szCs w:val="22"/>
          <w:lang w:val="sr-Cyrl-RS"/>
        </w:rPr>
        <w:t xml:space="preserve"> - показатељ пружа реалну слику о степену регионалне поларизације, показујући колико која јединица локалне самоуправе генерише од укупних инвестиција земље, посебно колико пута је ниво инвестиција по становнику већи или мањи од покрајинског просека.</w:t>
      </w:r>
    </w:p>
    <w:p w14:paraId="5F618E9C"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Дужина аутопутева и осталих путева 1. реда</w:t>
      </w:r>
      <w:r w:rsidRPr="002A00FB">
        <w:rPr>
          <w:spacing w:val="-4"/>
          <w:szCs w:val="22"/>
          <w:lang w:val="sr-Cyrl-RS"/>
        </w:rPr>
        <w:t xml:space="preserve"> - показатељ описује повезаност између квалитета саобраћајних система и економске развијености, укључујући и потенцијал за глобалну конкурентност. Индикатор је значајан за мониторинг просторног развоја с обзиром на нове стратешке постулате и нову дефиницију ЕУ транспортних политика (2013 год), мрежу ТЕN-T коридора и SEETO мрежу.</w:t>
      </w:r>
    </w:p>
    <w:p w14:paraId="3CA8E9B0"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Густина железничке мреже по становнику</w:t>
      </w:r>
      <w:r w:rsidRPr="002A00FB">
        <w:rPr>
          <w:spacing w:val="-4"/>
          <w:szCs w:val="22"/>
          <w:lang w:val="sr-Cyrl-RS"/>
        </w:rPr>
        <w:t xml:space="preserve"> - представља однос укупне дужине железничких пруга и броја становника (km/1000 становника). Однос ових параметара представља квалитативни показатељ покривености мреже пруга, односно доступност железничког саобраћаја и мобилност становништва обухваћеног простора.</w:t>
      </w:r>
    </w:p>
    <w:p w14:paraId="3719D7CF"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Густина железничке мреже по јединици површине</w:t>
      </w:r>
      <w:r w:rsidRPr="002A00FB">
        <w:rPr>
          <w:spacing w:val="-4"/>
          <w:szCs w:val="22"/>
          <w:lang w:val="sr-Cyrl-RS"/>
        </w:rPr>
        <w:t xml:space="preserve"> - представља однос укупне дужине железничких пруга по јединици површине (km/km²). Однос ових параметара представља квалитативни показатељ покривености мреже пруга обухваћеног простора. Поред тога овај индикатор показује положај железничког саобраћаја у укупној транспортној мрежи.</w:t>
      </w:r>
    </w:p>
    <w:p w14:paraId="7578F5FD"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Промет путника и робе у речним лукама</w:t>
      </w:r>
      <w:r w:rsidRPr="002A00FB">
        <w:rPr>
          <w:spacing w:val="-4"/>
          <w:szCs w:val="22"/>
          <w:lang w:val="sr-Cyrl-RS"/>
        </w:rPr>
        <w:t xml:space="preserve"> - показатељ треба посебно да покаже степен уједначавања карактеристика пловних путева и транспортне инфраструктуре и достизање нивоа развоја у државама чланицама ЕУ, као и развој путничког саобраћаја.</w:t>
      </w:r>
    </w:p>
    <w:p w14:paraId="3C81EA4A"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u w:val="single"/>
          <w:lang w:val="sr-Cyrl-RS"/>
        </w:rPr>
        <w:t>Густина друмских и пружних прелаза по деоницама граничног подручја</w:t>
      </w:r>
      <w:r w:rsidRPr="002A00FB">
        <w:rPr>
          <w:spacing w:val="-4"/>
          <w:szCs w:val="22"/>
          <w:lang w:val="sr-Cyrl-RS"/>
        </w:rPr>
        <w:t xml:space="preserve"> - боља просторно-функционална интегрисаност у окружење, подразумева појачане потребе прекограничног саобраћаја и већу пропусност граница, што је и прилика за јачање регионалне економије за шта велики значај имају места граничних прелаза.</w:t>
      </w:r>
    </w:p>
    <w:p w14:paraId="5F05EAA1"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lang w:val="sr-Cyrl-RS"/>
        </w:rPr>
        <w:t>Број пројеката са међународним учешћем - овим показатељем прати се успостављање међународне сарадње у оквиру појединих европских програма, као и за различите области: сарадња планинских регија, водних подручја, паневропских инфраструктурних коридора, културног наслеђа, урбаних центара, и других  економских и социјалних веза које доприносе просторном одрживом развоју у односу на Републику Србије у европском окружењу. Посебно се прате облици прекограничне сарадње (cross-border cooperation - CBC) пограничних општина у АП Војводини, са пограничним територијалним јединицама суседних држава.</w:t>
      </w:r>
    </w:p>
    <w:p w14:paraId="010702DA"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lang w:val="sr-Cyrl-RS"/>
        </w:rPr>
        <w:t>Покривеност простора просторно-планским документима - показатељ прати планску разраду Регионалног просторног плана АП Војводине, кроз доношење просторних планова на свим просторним нивоима, а уједно и остваривање назначених приоритета у покривености територије планским документима.</w:t>
      </w:r>
    </w:p>
    <w:p w14:paraId="050508F1" w14:textId="77777777" w:rsidR="00EA2899" w:rsidRPr="002A00FB" w:rsidRDefault="00EA2899" w:rsidP="0096652A">
      <w:pPr>
        <w:numPr>
          <w:ilvl w:val="0"/>
          <w:numId w:val="137"/>
        </w:numPr>
        <w:spacing w:after="120"/>
        <w:ind w:left="426" w:hanging="426"/>
        <w:contextualSpacing/>
        <w:jc w:val="both"/>
        <w:rPr>
          <w:spacing w:val="-4"/>
          <w:szCs w:val="22"/>
          <w:lang w:val="sr-Cyrl-RS"/>
        </w:rPr>
      </w:pPr>
      <w:r w:rsidRPr="002A00FB">
        <w:rPr>
          <w:spacing w:val="-4"/>
          <w:szCs w:val="22"/>
          <w:lang w:val="sr-Cyrl-RS"/>
        </w:rPr>
        <w:t>Буџет општине/града - показатељ пружа увид у материјалну основу локалне самоуправе, односно систем финансирања послова јединица локалне самоуправе - приходи и расходи за обављање изворних и поверених послова у току једне године. У оквиру буџета јединица локалне самоуправе, значајно је указати на сразмеру обезбеђења приближно једнаког нивоа услуга које локална самоуправа пружа грађанима на територији АП Војводине.</w:t>
      </w:r>
    </w:p>
    <w:p w14:paraId="1D708888" w14:textId="1C3C45C0" w:rsidR="00EA2899" w:rsidRPr="001D5BC7" w:rsidRDefault="00EA2899" w:rsidP="001D5BC7">
      <w:pPr>
        <w:numPr>
          <w:ilvl w:val="0"/>
          <w:numId w:val="137"/>
        </w:numPr>
        <w:ind w:left="425" w:hanging="425"/>
        <w:contextualSpacing/>
        <w:jc w:val="both"/>
        <w:rPr>
          <w:rFonts w:eastAsiaTheme="majorEastAsia"/>
          <w:szCs w:val="12"/>
          <w:lang w:val="sr-Cyrl-RS"/>
        </w:rPr>
      </w:pPr>
      <w:r w:rsidRPr="002A00FB">
        <w:rPr>
          <w:spacing w:val="-4"/>
          <w:szCs w:val="22"/>
          <w:lang w:val="sr-Cyrl-RS"/>
        </w:rPr>
        <w:t>Време потребно за добијање грађевинске дозволе - представља показатељ ефикасности рада државне управе, као и валидности, ажурности и оперативности планске документације. Показатељом се може пратити како рад одговорних институција у спровођењу плана, тако и</w:t>
      </w:r>
      <w:r w:rsidRPr="006201DA">
        <w:rPr>
          <w:szCs w:val="22"/>
          <w:lang w:val="sr-Cyrl-RS"/>
        </w:rPr>
        <w:t xml:space="preserve"> ниво разраде планске документације који се може спровести у пракси.</w:t>
      </w:r>
    </w:p>
    <w:p w14:paraId="78BAD322" w14:textId="55E4BAAE" w:rsidR="001D5BC7" w:rsidRPr="00DA6447" w:rsidRDefault="001D5BC7" w:rsidP="001D5BC7">
      <w:pPr>
        <w:contextualSpacing/>
        <w:jc w:val="both"/>
        <w:rPr>
          <w:rStyle w:val="FontStyle16"/>
          <w:rFonts w:ascii="Verdana" w:eastAsiaTheme="majorEastAsia" w:hAnsi="Verdana"/>
          <w:sz w:val="14"/>
          <w:szCs w:val="14"/>
          <w:lang w:val="sr-Cyrl-RS"/>
        </w:rPr>
      </w:pPr>
    </w:p>
    <w:p w14:paraId="32327CA6" w14:textId="77777777" w:rsidR="001D5BC7" w:rsidRPr="00DA6447" w:rsidRDefault="001D5BC7" w:rsidP="001D5BC7">
      <w:pPr>
        <w:contextualSpacing/>
        <w:jc w:val="both"/>
        <w:rPr>
          <w:rStyle w:val="FontStyle16"/>
          <w:rFonts w:ascii="Verdana" w:eastAsiaTheme="majorEastAsia" w:hAnsi="Verdana"/>
          <w:sz w:val="14"/>
          <w:szCs w:val="14"/>
          <w:lang w:val="sr-Cyrl-RS"/>
        </w:rPr>
      </w:pPr>
    </w:p>
    <w:p w14:paraId="6188B492" w14:textId="778C8A67" w:rsidR="00C60970" w:rsidRPr="006201DA" w:rsidRDefault="001139C4" w:rsidP="001D5BC7">
      <w:pPr>
        <w:pStyle w:val="Heading2"/>
        <w:spacing w:before="0"/>
        <w:jc w:val="both"/>
        <w:rPr>
          <w:rFonts w:ascii="Verdana" w:hAnsi="Verdana"/>
          <w:color w:val="auto"/>
          <w:sz w:val="20"/>
        </w:rPr>
      </w:pPr>
      <w:bookmarkStart w:id="1237" w:name="_Toc97121428"/>
      <w:bookmarkStart w:id="1238" w:name="_Toc97280525"/>
      <w:bookmarkEnd w:id="1215"/>
      <w:bookmarkEnd w:id="1216"/>
      <w:bookmarkEnd w:id="1217"/>
      <w:bookmarkEnd w:id="1218"/>
      <w:bookmarkEnd w:id="1219"/>
      <w:bookmarkEnd w:id="1220"/>
      <w:bookmarkEnd w:id="1221"/>
      <w:bookmarkEnd w:id="1222"/>
      <w:bookmarkEnd w:id="1225"/>
      <w:bookmarkEnd w:id="1226"/>
      <w:bookmarkEnd w:id="1227"/>
      <w:bookmarkEnd w:id="1228"/>
      <w:bookmarkEnd w:id="1229"/>
      <w:bookmarkEnd w:id="1230"/>
      <w:r w:rsidRPr="006201DA">
        <w:rPr>
          <w:rFonts w:ascii="Verdana" w:hAnsi="Verdana"/>
          <w:color w:val="auto"/>
          <w:sz w:val="20"/>
          <w:szCs w:val="20"/>
          <w:lang w:val="sr-Cyrl-RS"/>
        </w:rPr>
        <w:t>5</w:t>
      </w:r>
      <w:r w:rsidRPr="006201DA">
        <w:rPr>
          <w:rFonts w:ascii="Verdana" w:hAnsi="Verdana"/>
          <w:color w:val="auto"/>
          <w:sz w:val="20"/>
          <w:szCs w:val="20"/>
        </w:rPr>
        <w:t>.4.</w:t>
      </w:r>
      <w:r w:rsidRPr="006201DA">
        <w:rPr>
          <w:rFonts w:ascii="Verdana" w:hAnsi="Verdana"/>
          <w:color w:val="auto"/>
          <w:sz w:val="20"/>
        </w:rPr>
        <w:t xml:space="preserve"> СТРАТЕШКЕ ПРОЦЕНЕ НА НИЖИМ ХИЈЕРАРХИЈСКИМ НИВОИМА</w:t>
      </w:r>
      <w:bookmarkEnd w:id="1237"/>
      <w:bookmarkEnd w:id="1238"/>
    </w:p>
    <w:p w14:paraId="6188B493" w14:textId="77777777" w:rsidR="00C60970" w:rsidRPr="00DA6447" w:rsidRDefault="00C60970" w:rsidP="00D4736D">
      <w:pPr>
        <w:pStyle w:val="1tekst"/>
        <w:ind w:left="0" w:firstLine="0"/>
        <w:rPr>
          <w:rFonts w:ascii="Verdana" w:hAnsi="Verdana"/>
          <w:sz w:val="14"/>
          <w:szCs w:val="14"/>
          <w:lang w:val="sr-Cyrl-RS"/>
        </w:rPr>
      </w:pPr>
    </w:p>
    <w:p w14:paraId="6188B494" w14:textId="25F3E0D8" w:rsidR="00C60970" w:rsidRPr="00C95815" w:rsidRDefault="00C60970" w:rsidP="00C60970">
      <w:pPr>
        <w:jc w:val="both"/>
        <w:rPr>
          <w:spacing w:val="-4"/>
        </w:rPr>
      </w:pPr>
      <w:r w:rsidRPr="00C95815">
        <w:rPr>
          <w:spacing w:val="-4"/>
        </w:rPr>
        <w:t>Извештај о стратешкој процени утицаја на животну средину је урађен у складу са одредбама Закона о стратешкој процени утицаја на животну средину (</w:t>
      </w:r>
      <w:r w:rsidR="004E2046">
        <w:rPr>
          <w:spacing w:val="-4"/>
        </w:rPr>
        <w:t>„</w:t>
      </w:r>
      <w:r w:rsidRPr="00C95815">
        <w:rPr>
          <w:spacing w:val="-4"/>
        </w:rPr>
        <w:t>Службени гласник РС</w:t>
      </w:r>
      <w:r w:rsidR="004E2046">
        <w:rPr>
          <w:spacing w:val="-4"/>
        </w:rPr>
        <w:t>“</w:t>
      </w:r>
      <w:r w:rsidRPr="00C95815">
        <w:rPr>
          <w:spacing w:val="-4"/>
        </w:rPr>
        <w:t xml:space="preserve"> бр. 135/04 и 88/10), а за потребе израде </w:t>
      </w:r>
      <w:r w:rsidRPr="00C95815">
        <w:rPr>
          <w:spacing w:val="-4"/>
          <w:lang w:eastAsia="sr-Cyrl-CS"/>
        </w:rPr>
        <w:t>РПП АПВ</w:t>
      </w:r>
      <w:r w:rsidRPr="00C95815">
        <w:rPr>
          <w:spacing w:val="-4"/>
        </w:rPr>
        <w:t xml:space="preserve">. </w:t>
      </w:r>
    </w:p>
    <w:p w14:paraId="6188B495" w14:textId="77777777" w:rsidR="00C60970" w:rsidRPr="00DA6447" w:rsidRDefault="00C60970" w:rsidP="00C60970">
      <w:pPr>
        <w:jc w:val="both"/>
        <w:rPr>
          <w:sz w:val="14"/>
          <w:szCs w:val="14"/>
        </w:rPr>
      </w:pPr>
    </w:p>
    <w:p w14:paraId="6188B496" w14:textId="6A8F25CE" w:rsidR="00C60970" w:rsidRPr="006201DA" w:rsidRDefault="00C60970" w:rsidP="00C60970">
      <w:pPr>
        <w:jc w:val="both"/>
      </w:pPr>
      <w:bookmarkStart w:id="1239" w:name="SADRZAJ_031"/>
      <w:r w:rsidRPr="006201DA">
        <w:rPr>
          <w:b/>
        </w:rPr>
        <w:t>Чланом 5.</w:t>
      </w:r>
      <w:r w:rsidRPr="006201DA">
        <w:t xml:space="preserve"> Закона о стратешкој процени, </w:t>
      </w:r>
      <w:r w:rsidR="004E2046">
        <w:t>„</w:t>
      </w:r>
      <w:r w:rsidRPr="006201DA">
        <w:t xml:space="preserve">стратешка процена врши се за планове, програме, основе и </w:t>
      </w:r>
      <w:bookmarkStart w:id="1240" w:name="SADRZAJ_032"/>
      <w:bookmarkEnd w:id="1239"/>
      <w:r w:rsidRPr="006201DA">
        <w:t>стратегије (у даљем тексту: планови и програми) у области просторног и урбанистичког планирања или коришћења земљишта, пољопривреде, шумарства, рибарства, ловства, енергетике, индустрије, саобраћаја, управљања отпадом, управљања водама, електронских комуникација, туризма, очувања природних станишта и дивље флоре и фауне, којима се успоставља оквир за одобравање будућих развојних пројеката одређених прописима којима се уређује процена утицаја на животну средину.</w:t>
      </w:r>
      <w:r w:rsidR="004E2046">
        <w:t>“</w:t>
      </w:r>
    </w:p>
    <w:p w14:paraId="6188B497" w14:textId="77777777" w:rsidR="00C60970" w:rsidRPr="006201DA" w:rsidRDefault="00C60970" w:rsidP="00C60970">
      <w:pPr>
        <w:jc w:val="both"/>
      </w:pPr>
    </w:p>
    <w:p w14:paraId="6188B498" w14:textId="184C94D4" w:rsidR="00C60970" w:rsidRPr="006201DA" w:rsidRDefault="00C60970" w:rsidP="00C60970">
      <w:pPr>
        <w:jc w:val="both"/>
      </w:pPr>
      <w:r w:rsidRPr="006201DA">
        <w:t xml:space="preserve">За наведене планове и програме којима је предвиђено коришћење </w:t>
      </w:r>
      <w:bookmarkStart w:id="1241" w:name="SADRZAJ_033"/>
      <w:bookmarkEnd w:id="1240"/>
      <w:r w:rsidRPr="006201DA">
        <w:t xml:space="preserve">мањих површина на локалном нивоу или у случају мањих измена планова и програма које не захтевају прописани поступак усвајања, као и за планове и програме који нису наведени у претходном пасусу, одлуку о стратешкој процени доноси орган надлежан за припрему плана и програма </w:t>
      </w:r>
      <w:r w:rsidR="007A4DE0">
        <w:rPr>
          <w:lang w:val="sr-Cyrl-RS"/>
        </w:rPr>
        <w:t>уколи</w:t>
      </w:r>
      <w:r w:rsidRPr="006201DA">
        <w:t>ко, према критеријумима прописаним овим законом, утврди да постоји могућност значајних утицаја на животну средину.</w:t>
      </w:r>
    </w:p>
    <w:p w14:paraId="6188B499" w14:textId="77777777" w:rsidR="00C60970" w:rsidRPr="006201DA" w:rsidRDefault="00C60970" w:rsidP="00C60970">
      <w:pPr>
        <w:jc w:val="both"/>
      </w:pPr>
    </w:p>
    <w:p w14:paraId="6188B49A" w14:textId="790501E0" w:rsidR="00C60970" w:rsidRPr="006201DA" w:rsidRDefault="004E2046" w:rsidP="00C60970">
      <w:pPr>
        <w:jc w:val="both"/>
      </w:pPr>
      <w:r>
        <w:t>„</w:t>
      </w:r>
      <w:r w:rsidR="00C60970" w:rsidRPr="006201DA">
        <w:t xml:space="preserve">Министар надлежан за послове заштите животне средине, ближе </w:t>
      </w:r>
      <w:bookmarkStart w:id="1242" w:name="SADRZAJ_034"/>
      <w:bookmarkEnd w:id="1241"/>
      <w:r w:rsidR="00C60970" w:rsidRPr="006201DA">
        <w:t>утврђује листе планова и програма за које је обавезна стратешка процена утицаја на животну средину и листе планова и програма за које се може захтевати стратешка процена утицаја на животну средину.</w:t>
      </w:r>
      <w:r>
        <w:t>“</w:t>
      </w:r>
    </w:p>
    <w:bookmarkEnd w:id="1242"/>
    <w:p w14:paraId="6188B49B" w14:textId="77777777" w:rsidR="00C60970" w:rsidRPr="006201DA" w:rsidRDefault="00C60970" w:rsidP="00C60970">
      <w:pPr>
        <w:jc w:val="both"/>
      </w:pPr>
    </w:p>
    <w:p w14:paraId="6188B49C" w14:textId="5AA310E9" w:rsidR="00C60970" w:rsidRPr="006201DA" w:rsidRDefault="00C60970" w:rsidP="00C60970">
      <w:pPr>
        <w:jc w:val="both"/>
      </w:pPr>
      <w:bookmarkStart w:id="1243" w:name="SADRZAJ_038"/>
      <w:r w:rsidRPr="006201DA">
        <w:rPr>
          <w:b/>
        </w:rPr>
        <w:t xml:space="preserve">Чланом 7. </w:t>
      </w:r>
      <w:r w:rsidRPr="00CD070A">
        <w:t>Закона дефинисано је да се</w:t>
      </w:r>
      <w:r w:rsidRPr="006201DA">
        <w:rPr>
          <w:b/>
        </w:rPr>
        <w:t xml:space="preserve"> </w:t>
      </w:r>
      <w:bookmarkStart w:id="1244" w:name="SADRZAJ_039"/>
      <w:bookmarkEnd w:id="1243"/>
      <w:r w:rsidR="004E2046">
        <w:t>„</w:t>
      </w:r>
      <w:r w:rsidRPr="006201DA">
        <w:t xml:space="preserve">Стратешка процена утицаја на животну средину ради  на </w:t>
      </w:r>
      <w:bookmarkStart w:id="1245" w:name="SADRZAJ_040"/>
      <w:bookmarkEnd w:id="1244"/>
      <w:r w:rsidRPr="006201DA">
        <w:t xml:space="preserve">основу нивоа, врсте, циљева и садржаја плана или програма. </w:t>
      </w:r>
    </w:p>
    <w:p w14:paraId="6188B49D" w14:textId="77777777" w:rsidR="00C60970" w:rsidRPr="006201DA" w:rsidRDefault="00C60970" w:rsidP="00C60970">
      <w:pPr>
        <w:jc w:val="both"/>
        <w:rPr>
          <w:b/>
        </w:rPr>
      </w:pPr>
    </w:p>
    <w:p w14:paraId="6188B49E" w14:textId="10B97B97" w:rsidR="00C60970" w:rsidRPr="006201DA" w:rsidRDefault="00C60970" w:rsidP="00C60970">
      <w:pPr>
        <w:jc w:val="both"/>
      </w:pPr>
      <w:r w:rsidRPr="006201DA">
        <w:t xml:space="preserve">Ако је план или програм саставни део одређене хијерархијске </w:t>
      </w:r>
      <w:bookmarkStart w:id="1246" w:name="SADRZAJ_041"/>
      <w:bookmarkEnd w:id="1245"/>
      <w:r w:rsidRPr="006201DA">
        <w:t>структуре, стратешка процена утицаја на животну средину, ради се у складу са смерницама стратешке процене утицаја на животну средину плана или програма вишег хијерархијског нивоа.</w:t>
      </w:r>
      <w:r w:rsidR="004E2046">
        <w:t>“</w:t>
      </w:r>
    </w:p>
    <w:bookmarkEnd w:id="1246"/>
    <w:p w14:paraId="6188B49F" w14:textId="77777777" w:rsidR="00C60970" w:rsidRPr="006201DA" w:rsidRDefault="00C60970" w:rsidP="00C60970">
      <w:pPr>
        <w:jc w:val="both"/>
      </w:pPr>
    </w:p>
    <w:p w14:paraId="6188B4A0" w14:textId="62D10FDA" w:rsidR="00C60970" w:rsidRDefault="00C60970" w:rsidP="00C60970">
      <w:pPr>
        <w:jc w:val="both"/>
        <w:rPr>
          <w:lang w:val="sr-Cyrl-RS"/>
        </w:rPr>
      </w:pPr>
      <w:r w:rsidRPr="006201DA">
        <w:t xml:space="preserve">За планове нижег реда, у складу са </w:t>
      </w:r>
      <w:r w:rsidRPr="00594808">
        <w:rPr>
          <w:b/>
        </w:rPr>
        <w:t>чланом 9.</w:t>
      </w:r>
      <w:r w:rsidRPr="006201DA">
        <w:t xml:space="preserve"> Закона о стратешкој процени утицаја </w:t>
      </w:r>
      <w:bookmarkStart w:id="1247" w:name="SADRZAJ_058"/>
      <w:r w:rsidR="004E2046">
        <w:t>„</w:t>
      </w:r>
      <w:r w:rsidRPr="006201DA">
        <w:t xml:space="preserve">Одлуку о изради стратешке процене доноси орган надлежан за припрему плана и </w:t>
      </w:r>
      <w:bookmarkEnd w:id="1247"/>
      <w:r w:rsidRPr="006201DA">
        <w:t>програма по претходно прибављеном мишљењу органа надлежног за послове заштите животне средине и других заинтересованих органа и организација.</w:t>
      </w:r>
      <w:r w:rsidR="004E2046">
        <w:t>“</w:t>
      </w:r>
      <w:r w:rsidRPr="006201DA">
        <w:t xml:space="preserve"> </w:t>
      </w:r>
    </w:p>
    <w:p w14:paraId="6188B4A3" w14:textId="4AB66647" w:rsidR="00C60970" w:rsidRPr="006201DA" w:rsidRDefault="001139C4" w:rsidP="001139C4">
      <w:pPr>
        <w:pStyle w:val="Heading2"/>
        <w:spacing w:before="0"/>
        <w:jc w:val="both"/>
        <w:rPr>
          <w:rFonts w:ascii="Verdana" w:hAnsi="Verdana"/>
          <w:color w:val="auto"/>
          <w:sz w:val="20"/>
        </w:rPr>
      </w:pPr>
      <w:bookmarkStart w:id="1248" w:name="_Toc97121429"/>
      <w:bookmarkStart w:id="1249" w:name="_Toc97280526"/>
      <w:r w:rsidRPr="006201DA">
        <w:rPr>
          <w:rFonts w:ascii="Verdana" w:hAnsi="Verdana"/>
          <w:color w:val="auto"/>
          <w:sz w:val="20"/>
          <w:szCs w:val="20"/>
          <w:lang w:val="sr-Cyrl-RS"/>
        </w:rPr>
        <w:t>5</w:t>
      </w:r>
      <w:r w:rsidRPr="006201DA">
        <w:rPr>
          <w:rFonts w:ascii="Verdana" w:hAnsi="Verdana"/>
          <w:color w:val="auto"/>
          <w:sz w:val="20"/>
          <w:szCs w:val="20"/>
        </w:rPr>
        <w:t>.</w:t>
      </w:r>
      <w:r w:rsidRPr="006201DA">
        <w:rPr>
          <w:rFonts w:ascii="Verdana" w:hAnsi="Verdana"/>
          <w:color w:val="auto"/>
          <w:sz w:val="20"/>
        </w:rPr>
        <w:t>5. ПРОЦЕНЕ УТИЦАЈА ПРОЈЕКАТА НА ЖИВОТНУ СРЕДИНУ</w:t>
      </w:r>
      <w:bookmarkEnd w:id="1248"/>
      <w:bookmarkEnd w:id="1249"/>
    </w:p>
    <w:p w14:paraId="6188B4A4" w14:textId="77777777" w:rsidR="00C60970" w:rsidRPr="006201DA" w:rsidRDefault="00C60970" w:rsidP="00C60970">
      <w:pPr>
        <w:pStyle w:val="BodyText"/>
        <w:rPr>
          <w:sz w:val="20"/>
        </w:rPr>
      </w:pPr>
    </w:p>
    <w:p w14:paraId="6188B4A5" w14:textId="60B4A794" w:rsidR="00C60970" w:rsidRPr="006201DA" w:rsidRDefault="00C60970" w:rsidP="00C60970">
      <w:pPr>
        <w:pStyle w:val="1tekst"/>
        <w:ind w:left="0" w:right="0" w:firstLine="0"/>
        <w:rPr>
          <w:rFonts w:ascii="Verdana" w:hAnsi="Verdana"/>
          <w:lang w:val="en-US"/>
        </w:rPr>
      </w:pPr>
      <w:r w:rsidRPr="00F720FC">
        <w:rPr>
          <w:rFonts w:ascii="Verdana" w:hAnsi="Verdana"/>
          <w:b/>
        </w:rPr>
        <w:t>Чланом 3.</w:t>
      </w:r>
      <w:r w:rsidRPr="006201DA">
        <w:rPr>
          <w:rFonts w:ascii="Verdana" w:hAnsi="Verdana"/>
        </w:rPr>
        <w:t xml:space="preserve"> Закона о процени утицаја на животну средину дефинисано је да су </w:t>
      </w:r>
      <w:r w:rsidR="004E2046">
        <w:rPr>
          <w:rFonts w:ascii="Verdana" w:hAnsi="Verdana"/>
          <w:lang w:val="sr-Cyrl-RS"/>
        </w:rPr>
        <w:t>„</w:t>
      </w:r>
      <w:r w:rsidRPr="006201DA">
        <w:rPr>
          <w:rFonts w:ascii="Verdana" w:hAnsi="Verdana"/>
        </w:rPr>
        <w:t>Предмет процене утицаја пројекти који се планирају и изводе, промене технологије, реконструкције, проширење капацитета, престанак рада и уклањање пројеката који могу имати значајан утицај на животну средину.</w:t>
      </w:r>
    </w:p>
    <w:p w14:paraId="6188B4A6" w14:textId="77777777" w:rsidR="00C60970" w:rsidRPr="006201DA" w:rsidRDefault="00C60970" w:rsidP="00C60970">
      <w:pPr>
        <w:pStyle w:val="1tekst"/>
        <w:ind w:left="0" w:right="0" w:firstLine="0"/>
        <w:rPr>
          <w:rFonts w:ascii="Verdana" w:hAnsi="Verdana"/>
          <w:lang w:val="en-US"/>
        </w:rPr>
      </w:pPr>
    </w:p>
    <w:p w14:paraId="6188B4A7" w14:textId="77777777" w:rsidR="00C60970" w:rsidRPr="006201DA" w:rsidRDefault="00C60970" w:rsidP="00C60970">
      <w:pPr>
        <w:pStyle w:val="1tekst"/>
        <w:ind w:left="0" w:right="0" w:firstLine="0"/>
        <w:rPr>
          <w:rFonts w:ascii="Verdana" w:hAnsi="Verdana"/>
          <w:lang w:val="en-US"/>
        </w:rPr>
      </w:pPr>
      <w:r w:rsidRPr="006201DA">
        <w:rPr>
          <w:rFonts w:ascii="Verdana" w:hAnsi="Verdana"/>
        </w:rPr>
        <w:t>Предмет процене утицаја су и пројекти који су реализовани без израде студије о процени утицаја, а немају одобрење за изградњу или се користе без употребне дозволе (у даљем тексту: процена утицаја затеченог стања).</w:t>
      </w:r>
    </w:p>
    <w:p w14:paraId="6188B4A8" w14:textId="77777777" w:rsidR="00C60970" w:rsidRPr="006201DA" w:rsidRDefault="00C60970" w:rsidP="00C60970">
      <w:pPr>
        <w:pStyle w:val="1tekst"/>
        <w:ind w:left="0" w:right="0" w:firstLine="0"/>
        <w:rPr>
          <w:rFonts w:ascii="Verdana" w:hAnsi="Verdana"/>
          <w:lang w:val="en-US"/>
        </w:rPr>
      </w:pPr>
    </w:p>
    <w:p w14:paraId="6188B4A9" w14:textId="744AEDA8" w:rsidR="00C60970" w:rsidRPr="00F720FC" w:rsidRDefault="00C60970" w:rsidP="00C60970">
      <w:pPr>
        <w:pStyle w:val="1tekst"/>
        <w:ind w:left="0" w:right="0" w:firstLine="0"/>
        <w:rPr>
          <w:rFonts w:ascii="Verdana" w:hAnsi="Verdana"/>
          <w:lang w:val="sr-Cyrl-RS"/>
        </w:rPr>
      </w:pPr>
      <w:r w:rsidRPr="006201DA">
        <w:rPr>
          <w:rFonts w:ascii="Verdana" w:hAnsi="Verdana"/>
        </w:rPr>
        <w:t>Процена утицаја врши се за пројекте из области индустрије, рударства, енергетике, саобраћаја, туризма, пољопривреде, шумарства, водопривреде, управљања отпадом и комуналних делатности, као и за пројекте који се планирају на заштићеном природном добру и у заштићеној околини непокретног културног добра.</w:t>
      </w:r>
      <w:r w:rsidR="00F720FC">
        <w:rPr>
          <w:rFonts w:ascii="Verdana" w:hAnsi="Verdana"/>
        </w:rPr>
        <w:t>'</w:t>
      </w:r>
    </w:p>
    <w:p w14:paraId="6188B4AA" w14:textId="77777777" w:rsidR="00C60970" w:rsidRPr="006201DA" w:rsidRDefault="00C60970" w:rsidP="00C60970">
      <w:pPr>
        <w:pStyle w:val="1tekst"/>
        <w:ind w:left="0" w:right="0" w:firstLine="0"/>
        <w:rPr>
          <w:rFonts w:ascii="Verdana" w:hAnsi="Verdana"/>
        </w:rPr>
      </w:pPr>
    </w:p>
    <w:p w14:paraId="6188B4AB" w14:textId="46452765" w:rsidR="00C60970" w:rsidRPr="006201DA" w:rsidRDefault="00C60970" w:rsidP="00C60970">
      <w:pPr>
        <w:jc w:val="both"/>
      </w:pPr>
      <w:r w:rsidRPr="006201DA">
        <w:t>У складу са наведеним Законом и одредбама Уредбе о утврђивању Листе пројеката, за које је обавезна процена утицаја и Листе пројеката, за које се може захтевати процена утицаја на животну средину (</w:t>
      </w:r>
      <w:r w:rsidR="004E2046">
        <w:t>„</w:t>
      </w:r>
      <w:r w:rsidRPr="006201DA">
        <w:t>Службени гласник РС</w:t>
      </w:r>
      <w:r w:rsidR="004E2046">
        <w:t>“</w:t>
      </w:r>
      <w:r w:rsidRPr="006201DA">
        <w:t xml:space="preserve">, бр.114/08) инвеститори су дужни да се обрате, пре подношења захтева за издавање одобрења за изградњу објеката са Листе </w:t>
      </w:r>
      <w:r w:rsidRPr="006201DA">
        <w:rPr>
          <w:lang w:val="hr-HR"/>
        </w:rPr>
        <w:t>II</w:t>
      </w:r>
      <w:r w:rsidRPr="006201DA">
        <w:t xml:space="preserve">, надлежном органу. Надлежни орган ће одлучити о потреби израде студије о Процени утицаја на животну средину, односно донети Решење о потреби изради или ослобађању од израде студије. </w:t>
      </w:r>
    </w:p>
    <w:p w14:paraId="6188B4AC" w14:textId="77777777" w:rsidR="00C60970" w:rsidRPr="009103E2" w:rsidRDefault="00C60970" w:rsidP="009103E2">
      <w:pPr>
        <w:pStyle w:val="1tekst"/>
        <w:ind w:left="0" w:firstLine="0"/>
        <w:rPr>
          <w:rFonts w:ascii="Verdana" w:hAnsi="Verdana"/>
          <w:lang w:val="sr-Cyrl-RS"/>
        </w:rPr>
      </w:pPr>
    </w:p>
    <w:p w14:paraId="6188B4AD" w14:textId="77777777" w:rsidR="00C60970" w:rsidRPr="006201DA" w:rsidRDefault="00C60970" w:rsidP="00C60970">
      <w:pPr>
        <w:jc w:val="both"/>
      </w:pPr>
      <w:r w:rsidRPr="006201DA">
        <w:t xml:space="preserve">Поступак процене утицаја треба спровести по фазама у поступку процене утицаја, како је то прописано поменутим Законом. Начелни садржај студије о Процени утицаја на животну средину прописан је чланом 17. поменутог Закона, а егзактан обим и садржај студије се одређује одговарајућим решењем од стране надлежног органа. </w:t>
      </w:r>
    </w:p>
    <w:p w14:paraId="6188B4AE" w14:textId="77777777" w:rsidR="00C60970" w:rsidRPr="00DA6447" w:rsidRDefault="00C60970" w:rsidP="00C60970">
      <w:pPr>
        <w:jc w:val="both"/>
        <w:rPr>
          <w:sz w:val="16"/>
          <w:szCs w:val="16"/>
          <w:lang w:val="sr-Cyrl-RS"/>
        </w:rPr>
      </w:pPr>
    </w:p>
    <w:p w14:paraId="7C765623" w14:textId="77777777" w:rsidR="001D5BC7" w:rsidRPr="00DA6447" w:rsidRDefault="001D5BC7" w:rsidP="00C60970">
      <w:pPr>
        <w:jc w:val="both"/>
        <w:rPr>
          <w:sz w:val="16"/>
          <w:szCs w:val="16"/>
          <w:lang w:val="sr-Cyrl-RS"/>
        </w:rPr>
      </w:pPr>
    </w:p>
    <w:p w14:paraId="6188B4B1" w14:textId="77777777" w:rsidR="00C60970" w:rsidRPr="00DA6447" w:rsidRDefault="00C60970" w:rsidP="00C60970">
      <w:pPr>
        <w:jc w:val="both"/>
        <w:rPr>
          <w:sz w:val="16"/>
          <w:szCs w:val="16"/>
        </w:rPr>
      </w:pPr>
    </w:p>
    <w:p w14:paraId="6188B4B2" w14:textId="43BCE075" w:rsidR="00C60970" w:rsidRPr="006201DA" w:rsidRDefault="001139C4" w:rsidP="00C44201">
      <w:pPr>
        <w:pStyle w:val="Heading1"/>
        <w:keepLines w:val="0"/>
        <w:autoSpaceDE w:val="0"/>
        <w:autoSpaceDN w:val="0"/>
        <w:adjustRightInd w:val="0"/>
        <w:ind w:right="-1"/>
        <w:jc w:val="both"/>
      </w:pPr>
      <w:bookmarkStart w:id="1250" w:name="_Toc97121430"/>
      <w:bookmarkStart w:id="1251" w:name="_Toc97280527"/>
      <w:r w:rsidRPr="006201DA">
        <w:rPr>
          <w:szCs w:val="20"/>
          <w:lang w:val="sr-Cyrl-RS"/>
        </w:rPr>
        <w:t>6</w:t>
      </w:r>
      <w:r w:rsidR="00C44201" w:rsidRPr="006201DA">
        <w:rPr>
          <w:szCs w:val="20"/>
        </w:rPr>
        <w:t>.</w:t>
      </w:r>
      <w:r w:rsidR="00C60970" w:rsidRPr="006201DA">
        <w:t xml:space="preserve"> ПРОГРАМ ПРАЋЕЊА СТАЊА ЖИВОТНЕ СРЕДИНЕ</w:t>
      </w:r>
      <w:bookmarkEnd w:id="1250"/>
      <w:bookmarkEnd w:id="1251"/>
    </w:p>
    <w:p w14:paraId="6188B4B3" w14:textId="77777777" w:rsidR="00C60970" w:rsidRPr="009103E2" w:rsidRDefault="00C60970" w:rsidP="00C60970">
      <w:pPr>
        <w:pStyle w:val="1tekst"/>
        <w:ind w:left="0" w:right="0" w:firstLine="0"/>
        <w:rPr>
          <w:rFonts w:ascii="Verdana" w:hAnsi="Verdana"/>
        </w:rPr>
      </w:pPr>
    </w:p>
    <w:p w14:paraId="6188B4B4" w14:textId="258C6749" w:rsidR="00C60970" w:rsidRPr="006201DA" w:rsidRDefault="00C60970" w:rsidP="00C60970">
      <w:pPr>
        <w:pStyle w:val="1tekst"/>
        <w:ind w:left="0" w:right="0" w:firstLine="0"/>
        <w:rPr>
          <w:rFonts w:ascii="Verdana" w:hAnsi="Verdana"/>
          <w:lang w:val="en-US"/>
        </w:rPr>
      </w:pPr>
      <w:r w:rsidRPr="006201DA">
        <w:rPr>
          <w:rFonts w:ascii="Verdana" w:hAnsi="Verdana"/>
        </w:rPr>
        <w:t>Успостављање система мониторинга један је од приоритетних задатака како би се све предложене мере заштите животне средине РПП АПВ могле успешно имплементирати у планском периоду. У складу са чл. 17  Закона о стратешкој процени утицаја на животну средину (</w:t>
      </w:r>
      <w:r w:rsidR="004E2046">
        <w:rPr>
          <w:rFonts w:ascii="Verdana" w:hAnsi="Verdana"/>
          <w:lang w:val="sr-Cyrl-RS"/>
        </w:rPr>
        <w:t>„</w:t>
      </w:r>
      <w:r w:rsidRPr="006201DA">
        <w:rPr>
          <w:rFonts w:ascii="Verdana" w:hAnsi="Verdana"/>
        </w:rPr>
        <w:t>Службени гласник РС</w:t>
      </w:r>
      <w:r w:rsidR="004E2046">
        <w:rPr>
          <w:rFonts w:ascii="Verdana" w:hAnsi="Verdana"/>
          <w:lang w:val="sr-Cyrl-RS"/>
        </w:rPr>
        <w:t>“</w:t>
      </w:r>
      <w:r w:rsidRPr="006201DA">
        <w:rPr>
          <w:rFonts w:ascii="Verdana" w:hAnsi="Verdana"/>
          <w:i/>
        </w:rPr>
        <w:t xml:space="preserve">, </w:t>
      </w:r>
      <w:r w:rsidRPr="006201DA">
        <w:rPr>
          <w:rFonts w:ascii="Verdana" w:hAnsi="Verdana"/>
        </w:rPr>
        <w:t>бр.</w:t>
      </w:r>
      <w:r w:rsidRPr="006201DA">
        <w:rPr>
          <w:rFonts w:ascii="Verdana" w:hAnsi="Verdana"/>
          <w:lang w:val="en-US"/>
        </w:rPr>
        <w:t xml:space="preserve"> </w:t>
      </w:r>
      <w:r w:rsidRPr="006201DA">
        <w:rPr>
          <w:rFonts w:ascii="Verdana" w:hAnsi="Verdana"/>
        </w:rPr>
        <w:t>135/04 и 88/10), програм праћења стања животне средине у току спровођења П</w:t>
      </w:r>
      <w:r w:rsidR="00281810">
        <w:rPr>
          <w:rFonts w:ascii="Verdana" w:hAnsi="Verdana"/>
          <w:lang w:val="sr-Cyrl-RS"/>
        </w:rPr>
        <w:t>росторног п</w:t>
      </w:r>
      <w:r w:rsidRPr="006201DA">
        <w:rPr>
          <w:rFonts w:ascii="Verdana" w:hAnsi="Verdana"/>
        </w:rPr>
        <w:t xml:space="preserve">лана садржи нарочито: </w:t>
      </w:r>
    </w:p>
    <w:p w14:paraId="6188B4B5" w14:textId="77777777" w:rsidR="00C60970" w:rsidRPr="006201DA" w:rsidRDefault="00C60970" w:rsidP="00311E89">
      <w:pPr>
        <w:pStyle w:val="1tekst"/>
        <w:numPr>
          <w:ilvl w:val="0"/>
          <w:numId w:val="9"/>
        </w:numPr>
        <w:autoSpaceDE/>
        <w:autoSpaceDN/>
        <w:adjustRightInd/>
        <w:ind w:left="0" w:right="0" w:firstLine="0"/>
        <w:rPr>
          <w:rFonts w:ascii="Verdana" w:hAnsi="Verdana"/>
        </w:rPr>
      </w:pPr>
      <w:r w:rsidRPr="006201DA">
        <w:rPr>
          <w:rFonts w:ascii="Verdana" w:hAnsi="Verdana"/>
        </w:rPr>
        <w:t xml:space="preserve">опис циљева плана и програма; </w:t>
      </w:r>
    </w:p>
    <w:p w14:paraId="6188B4B6" w14:textId="77777777" w:rsidR="00C60970" w:rsidRPr="006201DA" w:rsidRDefault="00C60970" w:rsidP="00311E89">
      <w:pPr>
        <w:pStyle w:val="1tekst"/>
        <w:numPr>
          <w:ilvl w:val="0"/>
          <w:numId w:val="9"/>
        </w:numPr>
        <w:autoSpaceDE/>
        <w:autoSpaceDN/>
        <w:adjustRightInd/>
        <w:ind w:left="0" w:right="0" w:firstLine="0"/>
        <w:rPr>
          <w:rFonts w:ascii="Verdana" w:hAnsi="Verdana"/>
        </w:rPr>
      </w:pPr>
      <w:r w:rsidRPr="006201DA">
        <w:rPr>
          <w:rFonts w:ascii="Verdana" w:hAnsi="Verdana"/>
        </w:rPr>
        <w:t xml:space="preserve">индикаторе за праћење стања животне средине; </w:t>
      </w:r>
    </w:p>
    <w:p w14:paraId="6188B4B7" w14:textId="77777777" w:rsidR="00C60970" w:rsidRPr="006201DA" w:rsidRDefault="00C60970" w:rsidP="00311E89">
      <w:pPr>
        <w:pStyle w:val="1tekst"/>
        <w:numPr>
          <w:ilvl w:val="0"/>
          <w:numId w:val="9"/>
        </w:numPr>
        <w:autoSpaceDE/>
        <w:autoSpaceDN/>
        <w:adjustRightInd/>
        <w:ind w:left="0" w:right="0" w:firstLine="0"/>
        <w:rPr>
          <w:rFonts w:ascii="Verdana" w:hAnsi="Verdana"/>
        </w:rPr>
      </w:pPr>
      <w:r w:rsidRPr="006201DA">
        <w:rPr>
          <w:rFonts w:ascii="Verdana" w:hAnsi="Verdana"/>
        </w:rPr>
        <w:t>права и обавезе надлежних органа; и</w:t>
      </w:r>
    </w:p>
    <w:p w14:paraId="6188B4B8" w14:textId="77777777" w:rsidR="00C60970" w:rsidRPr="006201DA" w:rsidRDefault="00C60970" w:rsidP="00311E89">
      <w:pPr>
        <w:pStyle w:val="1tekst"/>
        <w:numPr>
          <w:ilvl w:val="0"/>
          <w:numId w:val="9"/>
        </w:numPr>
        <w:autoSpaceDE/>
        <w:autoSpaceDN/>
        <w:adjustRightInd/>
        <w:ind w:left="0" w:right="0" w:firstLine="0"/>
        <w:rPr>
          <w:rFonts w:ascii="Verdana" w:hAnsi="Verdana"/>
        </w:rPr>
      </w:pPr>
      <w:r w:rsidRPr="006201DA">
        <w:rPr>
          <w:rFonts w:ascii="Verdana" w:hAnsi="Verdana"/>
        </w:rPr>
        <w:t>поступање у случају појаве неочекиваних негативних утицаја;</w:t>
      </w:r>
    </w:p>
    <w:p w14:paraId="6188B4B9" w14:textId="77777777" w:rsidR="00C60970" w:rsidRPr="006201DA" w:rsidRDefault="00C60970" w:rsidP="00311E89">
      <w:pPr>
        <w:pStyle w:val="1tekst"/>
        <w:numPr>
          <w:ilvl w:val="0"/>
          <w:numId w:val="9"/>
        </w:numPr>
        <w:autoSpaceDE/>
        <w:autoSpaceDN/>
        <w:adjustRightInd/>
        <w:ind w:left="0" w:right="0" w:firstLine="0"/>
        <w:rPr>
          <w:rFonts w:ascii="Verdana" w:hAnsi="Verdana"/>
        </w:rPr>
      </w:pPr>
      <w:r w:rsidRPr="006201DA">
        <w:rPr>
          <w:rFonts w:ascii="Verdana" w:hAnsi="Verdana"/>
        </w:rPr>
        <w:t>друге елементе у зависности од врсте и обима плана.</w:t>
      </w:r>
    </w:p>
    <w:p w14:paraId="1AAAA030" w14:textId="77777777" w:rsidR="00C60970" w:rsidRPr="006201DA" w:rsidRDefault="00C60970" w:rsidP="00C60970">
      <w:pPr>
        <w:jc w:val="both"/>
        <w:rPr>
          <w:lang w:val="sr-Cyrl-RS"/>
        </w:rPr>
      </w:pPr>
    </w:p>
    <w:p w14:paraId="6188B4BB" w14:textId="29E2907B" w:rsidR="00C60970" w:rsidRPr="009103E2" w:rsidRDefault="00C60970" w:rsidP="00C60970">
      <w:pPr>
        <w:jc w:val="both"/>
        <w:rPr>
          <w:spacing w:val="-4"/>
        </w:rPr>
      </w:pPr>
      <w:r w:rsidRPr="009103E2">
        <w:rPr>
          <w:spacing w:val="-4"/>
        </w:rPr>
        <w:t>Према Закону о заштити животне средине (</w:t>
      </w:r>
      <w:r w:rsidR="004E2046">
        <w:rPr>
          <w:spacing w:val="-4"/>
          <w:lang w:val="sr-Cyrl-RS"/>
        </w:rPr>
        <w:t>„</w:t>
      </w:r>
      <w:r w:rsidRPr="009103E2">
        <w:rPr>
          <w:spacing w:val="-4"/>
        </w:rPr>
        <w:t>Службени гласник РС</w:t>
      </w:r>
      <w:r w:rsidR="004E2046">
        <w:rPr>
          <w:spacing w:val="-4"/>
          <w:lang w:val="sr-Cyrl-RS"/>
        </w:rPr>
        <w:t>“</w:t>
      </w:r>
      <w:r w:rsidRPr="009103E2">
        <w:rPr>
          <w:spacing w:val="-4"/>
        </w:rPr>
        <w:t>, бр. 135/04, 36/09 и 72/09</w:t>
      </w:r>
      <w:r w:rsidR="00893473" w:rsidRPr="009103E2">
        <w:rPr>
          <w:spacing w:val="-4"/>
          <w:szCs w:val="20"/>
        </w:rPr>
        <w:t xml:space="preserve">- </w:t>
      </w:r>
      <w:r w:rsidR="00893473" w:rsidRPr="009103E2">
        <w:rPr>
          <w:spacing w:val="-4"/>
          <w:szCs w:val="20"/>
          <w:lang w:val="sr-Cyrl-RS"/>
        </w:rPr>
        <w:t>др.закон, 43/11- одлука УС, 14/16, 76/18,95/18-др.закон и 95/18-др.закон</w:t>
      </w:r>
      <w:r w:rsidRPr="009103E2">
        <w:rPr>
          <w:spacing w:val="-4"/>
        </w:rPr>
        <w:t>), Република односно јединица локалне самоуправе у оквиру своје надлежности утврђене Законом, обезбеђује континуалну контролу и праћење стања животне средине, у складу са овим и посебним законима. Према члану 69. наведеног Закона, циљеви Програма праћења стања животне средине су:</w:t>
      </w:r>
    </w:p>
    <w:p w14:paraId="6188B4BC" w14:textId="77777777" w:rsidR="00C60970" w:rsidRPr="006201DA" w:rsidRDefault="00C60970" w:rsidP="009874C6">
      <w:pPr>
        <w:numPr>
          <w:ilvl w:val="0"/>
          <w:numId w:val="12"/>
        </w:numPr>
        <w:ind w:left="284" w:hanging="284"/>
        <w:jc w:val="both"/>
      </w:pPr>
      <w:r w:rsidRPr="006201DA">
        <w:t>Обезбеђење мониторинга;</w:t>
      </w:r>
    </w:p>
    <w:p w14:paraId="6188B4BD" w14:textId="77777777" w:rsidR="00C60970" w:rsidRPr="006201DA" w:rsidRDefault="00C60970" w:rsidP="009874C6">
      <w:pPr>
        <w:numPr>
          <w:ilvl w:val="0"/>
          <w:numId w:val="12"/>
        </w:numPr>
        <w:ind w:left="284" w:hanging="284"/>
        <w:jc w:val="both"/>
      </w:pPr>
      <w:r w:rsidRPr="006201DA">
        <w:t>Дефинисање садржине и начина вршења мониторинга;</w:t>
      </w:r>
    </w:p>
    <w:p w14:paraId="6188B4BE" w14:textId="77777777" w:rsidR="00C60970" w:rsidRPr="006201DA" w:rsidRDefault="00C60970" w:rsidP="009874C6">
      <w:pPr>
        <w:numPr>
          <w:ilvl w:val="0"/>
          <w:numId w:val="12"/>
        </w:numPr>
        <w:ind w:left="284" w:hanging="284"/>
        <w:jc w:val="both"/>
      </w:pPr>
      <w:r w:rsidRPr="006201DA">
        <w:t>Одређивање овлашћених организација за обављање мониторинга;</w:t>
      </w:r>
    </w:p>
    <w:p w14:paraId="6188B4BF" w14:textId="77777777" w:rsidR="00C60970" w:rsidRPr="006201DA" w:rsidRDefault="00C60970" w:rsidP="009874C6">
      <w:pPr>
        <w:numPr>
          <w:ilvl w:val="0"/>
          <w:numId w:val="12"/>
        </w:numPr>
        <w:ind w:left="284" w:hanging="284"/>
        <w:jc w:val="both"/>
      </w:pPr>
      <w:r w:rsidRPr="006201DA">
        <w:t>Дефинисање мониторинга загађивача;</w:t>
      </w:r>
    </w:p>
    <w:p w14:paraId="6188B4C0" w14:textId="77777777" w:rsidR="00C60970" w:rsidRPr="006201DA" w:rsidRDefault="00C60970" w:rsidP="009874C6">
      <w:pPr>
        <w:numPr>
          <w:ilvl w:val="0"/>
          <w:numId w:val="12"/>
        </w:numPr>
        <w:ind w:left="284" w:hanging="284"/>
        <w:jc w:val="both"/>
      </w:pPr>
      <w:r w:rsidRPr="006201DA">
        <w:t>Успостављање информационог система и дефинисање начина достављања података у циљу вођења интегралног катастра загађивача,  и</w:t>
      </w:r>
    </w:p>
    <w:p w14:paraId="6188B4C1" w14:textId="77777777" w:rsidR="00C60970" w:rsidRPr="006201DA" w:rsidRDefault="00C60970" w:rsidP="009874C6">
      <w:pPr>
        <w:numPr>
          <w:ilvl w:val="0"/>
          <w:numId w:val="12"/>
        </w:numPr>
        <w:ind w:left="284" w:hanging="284"/>
        <w:jc w:val="both"/>
      </w:pPr>
      <w:r w:rsidRPr="006201DA">
        <w:t>Увођење обавезе извештавања о стању животне средине према прописаном садржају извештаја о стању животне средине.</w:t>
      </w:r>
    </w:p>
    <w:p w14:paraId="2840FB49" w14:textId="77777777" w:rsidR="001139C4" w:rsidRDefault="001139C4" w:rsidP="00C60970">
      <w:pPr>
        <w:jc w:val="both"/>
        <w:rPr>
          <w:b/>
          <w:lang w:val="sr-Cyrl-RS"/>
        </w:rPr>
      </w:pPr>
    </w:p>
    <w:p w14:paraId="750380F6" w14:textId="77777777" w:rsidR="001D5BC7" w:rsidRPr="006201DA" w:rsidRDefault="001D5BC7" w:rsidP="00C60970">
      <w:pPr>
        <w:jc w:val="both"/>
        <w:rPr>
          <w:b/>
          <w:lang w:val="sr-Cyrl-RS"/>
        </w:rPr>
      </w:pPr>
    </w:p>
    <w:p w14:paraId="6188B4C4" w14:textId="2137E4AD" w:rsidR="00C60970" w:rsidRPr="006201DA" w:rsidRDefault="001139C4" w:rsidP="001139C4">
      <w:pPr>
        <w:pStyle w:val="Heading2"/>
        <w:spacing w:before="0"/>
        <w:jc w:val="both"/>
        <w:rPr>
          <w:rFonts w:ascii="Verdana" w:hAnsi="Verdana"/>
          <w:color w:val="auto"/>
          <w:sz w:val="20"/>
          <w:lang w:val="sr-Latn-CS"/>
        </w:rPr>
      </w:pPr>
      <w:bookmarkStart w:id="1252" w:name="_Toc97121431"/>
      <w:bookmarkStart w:id="1253" w:name="_Toc97280528"/>
      <w:r w:rsidRPr="006201DA">
        <w:rPr>
          <w:rFonts w:ascii="Verdana" w:hAnsi="Verdana"/>
          <w:color w:val="auto"/>
          <w:sz w:val="20"/>
          <w:lang w:val="sr-Cyrl-RS"/>
        </w:rPr>
        <w:t>6</w:t>
      </w:r>
      <w:r w:rsidR="00C60970" w:rsidRPr="006201DA">
        <w:rPr>
          <w:rFonts w:ascii="Verdana" w:hAnsi="Verdana"/>
          <w:color w:val="auto"/>
          <w:sz w:val="20"/>
          <w:lang w:val="sr-Latn-CS"/>
        </w:rPr>
        <w:t xml:space="preserve">.1. </w:t>
      </w:r>
      <w:r w:rsidRPr="006201DA">
        <w:rPr>
          <w:rFonts w:ascii="Verdana" w:hAnsi="Verdana"/>
          <w:color w:val="auto"/>
          <w:sz w:val="20"/>
          <w:lang w:val="sr-Latn-CS"/>
        </w:rPr>
        <w:t xml:space="preserve">ОПИС ЦИЉЕВА </w:t>
      </w:r>
      <w:r w:rsidR="00281810">
        <w:rPr>
          <w:rFonts w:ascii="Verdana" w:hAnsi="Verdana"/>
          <w:color w:val="auto"/>
          <w:sz w:val="20"/>
          <w:lang w:val="sr-Cyrl-RS"/>
        </w:rPr>
        <w:t xml:space="preserve">ПРОСТОРНОГ </w:t>
      </w:r>
      <w:r w:rsidRPr="006201DA">
        <w:rPr>
          <w:rFonts w:ascii="Verdana" w:hAnsi="Verdana"/>
          <w:color w:val="auto"/>
          <w:sz w:val="20"/>
          <w:lang w:val="sr-Latn-CS"/>
        </w:rPr>
        <w:t>ПЛАНА</w:t>
      </w:r>
      <w:bookmarkEnd w:id="1252"/>
      <w:bookmarkEnd w:id="1253"/>
    </w:p>
    <w:p w14:paraId="6188B4C5" w14:textId="77777777" w:rsidR="00C60970" w:rsidRPr="006201DA" w:rsidRDefault="00C60970" w:rsidP="00C60970">
      <w:pPr>
        <w:jc w:val="both"/>
        <w:rPr>
          <w:szCs w:val="20"/>
        </w:rPr>
      </w:pPr>
    </w:p>
    <w:p w14:paraId="3739C840" w14:textId="3C2A2CC5" w:rsidR="004E3F1A" w:rsidRPr="006201DA" w:rsidRDefault="004E3F1A" w:rsidP="004E3F1A">
      <w:pPr>
        <w:rPr>
          <w:szCs w:val="20"/>
          <w:lang w:val="sr-Cyrl-RS"/>
        </w:rPr>
      </w:pPr>
      <w:r w:rsidRPr="006201DA">
        <w:rPr>
          <w:szCs w:val="20"/>
          <w:lang w:val="sr-Cyrl-RS"/>
        </w:rPr>
        <w:t>РПП АПВ дефинише пет општих циљева просторног развоја до 2035:</w:t>
      </w:r>
    </w:p>
    <w:p w14:paraId="3EC40E73" w14:textId="688FA95A" w:rsidR="004E3F1A" w:rsidRPr="006201DA" w:rsidRDefault="004E3F1A" w:rsidP="0096652A">
      <w:pPr>
        <w:pStyle w:val="Style6"/>
        <w:widowControl/>
        <w:numPr>
          <w:ilvl w:val="3"/>
          <w:numId w:val="140"/>
        </w:numPr>
        <w:tabs>
          <w:tab w:val="left" w:leader="dot" w:pos="8986"/>
        </w:tabs>
        <w:ind w:left="360"/>
        <w:rPr>
          <w:rFonts w:ascii="Verdana" w:hAnsi="Verdana"/>
          <w:lang w:val="sr-Cyrl-RS"/>
        </w:rPr>
      </w:pPr>
      <w:r w:rsidRPr="006201DA">
        <w:rPr>
          <w:rFonts w:ascii="Verdana" w:hAnsi="Verdana"/>
          <w:lang w:val="sr-Cyrl-RS"/>
        </w:rPr>
        <w:t>Заштитити јавно добро (културно и природно наслеђе, вредност карактера предела, јавни простор, ресурси, итд.) успостављањем и применом европских стандарда представљених у референтним европским документима (Нова урбана агенда, Територијална агенда 2020, Лајпцишка повеља, Европска конвенција о пределу и др.);</w:t>
      </w:r>
    </w:p>
    <w:p w14:paraId="026B2B65" w14:textId="7BE9D96B" w:rsidR="004E3F1A" w:rsidRPr="006201DA" w:rsidRDefault="004E3F1A" w:rsidP="0096652A">
      <w:pPr>
        <w:pStyle w:val="Style6"/>
        <w:widowControl/>
        <w:numPr>
          <w:ilvl w:val="3"/>
          <w:numId w:val="140"/>
        </w:numPr>
        <w:tabs>
          <w:tab w:val="left" w:leader="dot" w:pos="8986"/>
        </w:tabs>
        <w:ind w:left="360"/>
        <w:rPr>
          <w:rFonts w:ascii="Verdana" w:hAnsi="Verdana"/>
          <w:lang w:val="sr-Cyrl-RS"/>
        </w:rPr>
      </w:pPr>
      <w:r w:rsidRPr="006201DA">
        <w:rPr>
          <w:rFonts w:ascii="Verdana" w:hAnsi="Verdana"/>
          <w:lang w:val="sr-Cyrl-RS"/>
        </w:rPr>
        <w:t xml:space="preserve">Увећати економску конкурентност увођењем и увезивањем индустрије са паметном пољопривредом, уз одрживо коришћење необновљивих и обновљивих природних ресурса; </w:t>
      </w:r>
    </w:p>
    <w:p w14:paraId="646C7E75" w14:textId="19D69B42" w:rsidR="004E3F1A" w:rsidRPr="006201DA" w:rsidRDefault="004E3F1A" w:rsidP="0096652A">
      <w:pPr>
        <w:pStyle w:val="Style6"/>
        <w:widowControl/>
        <w:numPr>
          <w:ilvl w:val="3"/>
          <w:numId w:val="140"/>
        </w:numPr>
        <w:tabs>
          <w:tab w:val="left" w:leader="dot" w:pos="8986"/>
        </w:tabs>
        <w:ind w:left="360"/>
        <w:rPr>
          <w:rFonts w:ascii="Verdana" w:hAnsi="Verdana"/>
          <w:lang w:val="sr-Cyrl-RS"/>
        </w:rPr>
      </w:pPr>
      <w:r w:rsidRPr="006201DA">
        <w:rPr>
          <w:rFonts w:ascii="Verdana" w:hAnsi="Verdana"/>
          <w:lang w:val="sr-Cyrl-RS"/>
        </w:rPr>
        <w:t>циљ: унапредити социјалну кохезију и просторну деконцентрацију успостављањем новог модела подстицаја партнерства између субјеката у граду и на селу у економском смислу, али и у погледу оснивања јавних служби.</w:t>
      </w:r>
    </w:p>
    <w:p w14:paraId="6BED3F3A" w14:textId="0D535246" w:rsidR="004E3F1A" w:rsidRPr="006201DA" w:rsidRDefault="004E3F1A" w:rsidP="0096652A">
      <w:pPr>
        <w:pStyle w:val="Style6"/>
        <w:widowControl/>
        <w:numPr>
          <w:ilvl w:val="3"/>
          <w:numId w:val="140"/>
        </w:numPr>
        <w:tabs>
          <w:tab w:val="left" w:leader="dot" w:pos="8993"/>
        </w:tabs>
        <w:ind w:left="360"/>
        <w:rPr>
          <w:rFonts w:ascii="Verdana" w:hAnsi="Verdana"/>
          <w:lang w:val="sr-Cyrl-RS"/>
        </w:rPr>
      </w:pPr>
      <w:r w:rsidRPr="006201DA">
        <w:rPr>
          <w:rFonts w:ascii="Verdana" w:hAnsi="Verdana"/>
          <w:lang w:val="sr-Cyrl-RS"/>
        </w:rPr>
        <w:t>Умрежити јединице локалних самоуправа међусобно и са градом као осовином, као и прекогранично, путем заједничких пројеката, прекограничне и интеррегионалне сарадње, а Покрајину путем пројеката интеррегионалне сарадње.</w:t>
      </w:r>
    </w:p>
    <w:p w14:paraId="6DADAC14" w14:textId="079F8238" w:rsidR="004E3F1A" w:rsidRPr="006201DA" w:rsidRDefault="004E3F1A" w:rsidP="0096652A">
      <w:pPr>
        <w:pStyle w:val="Style6"/>
        <w:widowControl/>
        <w:numPr>
          <w:ilvl w:val="3"/>
          <w:numId w:val="140"/>
        </w:numPr>
        <w:tabs>
          <w:tab w:val="left" w:leader="dot" w:pos="8993"/>
        </w:tabs>
        <w:ind w:left="360"/>
        <w:rPr>
          <w:rFonts w:ascii="Verdana" w:hAnsi="Verdana"/>
          <w:lang w:val="sr-Cyrl-RS"/>
        </w:rPr>
      </w:pPr>
      <w:r w:rsidRPr="006201DA">
        <w:rPr>
          <w:rFonts w:ascii="Verdana" w:hAnsi="Verdana"/>
          <w:lang w:val="sr-Cyrl-RS"/>
        </w:rPr>
        <w:t>Унапредити управљање јединицама локалних самоуправа увођењем савремених модела стратешког просторног и урбанистичког планирања, коришћења ГИС-а у управљању земљиштем (грађевинско, пољопривредно, водно, шумско, рударско) и увођењем активног учешћа јавности у процесу дефинисања и доношења одлука, не само обавезујућим (законски дефинисаним) методама, већ и алтернативним (иновативним моделима).</w:t>
      </w:r>
    </w:p>
    <w:p w14:paraId="6188B4CB" w14:textId="77777777" w:rsidR="00C60970" w:rsidRPr="006201DA" w:rsidRDefault="00C60970" w:rsidP="00C60970">
      <w:pPr>
        <w:jc w:val="both"/>
        <w:rPr>
          <w:szCs w:val="20"/>
        </w:rPr>
      </w:pPr>
    </w:p>
    <w:p w14:paraId="6188B4CC" w14:textId="78F3D5C0" w:rsidR="00C60970" w:rsidRPr="00C51251" w:rsidRDefault="00BE4129" w:rsidP="00C60970">
      <w:pPr>
        <w:jc w:val="both"/>
        <w:rPr>
          <w:spacing w:val="-4"/>
        </w:rPr>
      </w:pPr>
      <w:r w:rsidRPr="00C51251">
        <w:rPr>
          <w:spacing w:val="-4"/>
        </w:rPr>
        <w:t xml:space="preserve">Опис циљева </w:t>
      </w:r>
      <w:r w:rsidRPr="00C51251">
        <w:rPr>
          <w:spacing w:val="-4"/>
          <w:lang w:val="sr-Cyrl-RS"/>
        </w:rPr>
        <w:t>РПП АПВ</w:t>
      </w:r>
      <w:r w:rsidR="00C60970" w:rsidRPr="00C51251">
        <w:rPr>
          <w:spacing w:val="-4"/>
        </w:rPr>
        <w:t>, општих и посебних,</w:t>
      </w:r>
      <w:r w:rsidR="00C51251">
        <w:rPr>
          <w:spacing w:val="-4"/>
        </w:rPr>
        <w:t xml:space="preserve"> детаљније је наведен у поглављ</w:t>
      </w:r>
      <w:r w:rsidR="00C51251">
        <w:rPr>
          <w:spacing w:val="-4"/>
          <w:lang w:val="sr-Cyrl-RS"/>
        </w:rPr>
        <w:t xml:space="preserve">у </w:t>
      </w:r>
      <w:r w:rsidR="00C51251">
        <w:rPr>
          <w:spacing w:val="-4"/>
        </w:rPr>
        <w:t>I-</w:t>
      </w:r>
      <w:r w:rsidR="00C51251">
        <w:rPr>
          <w:spacing w:val="-4"/>
          <w:lang w:val="sr-Cyrl-RS"/>
        </w:rPr>
        <w:t>3.2.</w:t>
      </w:r>
      <w:r w:rsidR="00C60970" w:rsidRPr="00C51251">
        <w:rPr>
          <w:spacing w:val="-4"/>
        </w:rPr>
        <w:t>. овог Извештаја.</w:t>
      </w:r>
    </w:p>
    <w:p w14:paraId="6188B4CD" w14:textId="77777777" w:rsidR="00C60970" w:rsidRPr="006201DA" w:rsidRDefault="00C60970" w:rsidP="00C60970">
      <w:pPr>
        <w:jc w:val="both"/>
      </w:pPr>
    </w:p>
    <w:p w14:paraId="6188B4CE" w14:textId="77777777" w:rsidR="00C60970" w:rsidRPr="006201DA" w:rsidRDefault="00C60970" w:rsidP="00C60970">
      <w:pPr>
        <w:jc w:val="both"/>
      </w:pPr>
      <w:r w:rsidRPr="006201DA">
        <w:t xml:space="preserve">С обзиром на значај </w:t>
      </w:r>
      <w:r w:rsidRPr="006201DA">
        <w:rPr>
          <w:lang w:eastAsia="sr-Cyrl-CS"/>
        </w:rPr>
        <w:t>РПП АПВ</w:t>
      </w:r>
      <w:r w:rsidRPr="006201DA">
        <w:t xml:space="preserve"> на укупан развој Покрајине, као и на све планиране активности у простору, формирање мониторинг система је кључно у циљу обезбеђења правовременог реаговања и упозорења на могуће негативне процесе и акцидентне ситуације, као и потпунији увид у стање елемената животне средине и утврђивање потреба за предузимањем мера заштите, у зависности од степена угрожености и врсте евентуалних загађења. </w:t>
      </w:r>
    </w:p>
    <w:p w14:paraId="6188B4D0" w14:textId="77777777" w:rsidR="00C60970" w:rsidRPr="006201DA" w:rsidRDefault="00C60970" w:rsidP="00C60970">
      <w:pPr>
        <w:jc w:val="both"/>
        <w:rPr>
          <w:lang w:val="sr-Cyrl-RS"/>
        </w:rPr>
      </w:pPr>
    </w:p>
    <w:p w14:paraId="666C05DD" w14:textId="77777777" w:rsidR="001139C4" w:rsidRPr="006201DA" w:rsidRDefault="001139C4" w:rsidP="00C60970">
      <w:pPr>
        <w:jc w:val="both"/>
        <w:rPr>
          <w:szCs w:val="20"/>
          <w:lang w:val="sr-Cyrl-RS"/>
        </w:rPr>
      </w:pPr>
    </w:p>
    <w:p w14:paraId="6188B4D1" w14:textId="6AB69FAA" w:rsidR="00C60970" w:rsidRPr="006201DA" w:rsidRDefault="00403595" w:rsidP="001139C4">
      <w:pPr>
        <w:pStyle w:val="Heading2"/>
        <w:spacing w:before="0"/>
        <w:jc w:val="both"/>
        <w:rPr>
          <w:rFonts w:ascii="Verdana" w:hAnsi="Verdana"/>
          <w:color w:val="auto"/>
          <w:sz w:val="20"/>
        </w:rPr>
      </w:pPr>
      <w:bookmarkStart w:id="1254" w:name="_Toc97121432"/>
      <w:bookmarkStart w:id="1255" w:name="_Toc97280529"/>
      <w:r w:rsidRPr="006201DA">
        <w:rPr>
          <w:rFonts w:ascii="Verdana" w:hAnsi="Verdana"/>
          <w:color w:val="auto"/>
          <w:sz w:val="20"/>
          <w:szCs w:val="20"/>
          <w:lang w:val="sr-Cyrl-RS"/>
        </w:rPr>
        <w:t>6</w:t>
      </w:r>
      <w:r w:rsidRPr="006201DA">
        <w:rPr>
          <w:rFonts w:ascii="Verdana" w:hAnsi="Verdana"/>
          <w:color w:val="auto"/>
          <w:sz w:val="20"/>
          <w:lang w:val="sr-Latn-CS"/>
        </w:rPr>
        <w:t>.2. ПРЕДЛОГ ИНДИКАТОРА ЗА ПРАЋЕЊЕ СТАЊА ЖИВОТНЕ СРЕДИНЕ</w:t>
      </w:r>
      <w:bookmarkEnd w:id="1254"/>
      <w:bookmarkEnd w:id="1255"/>
      <w:r w:rsidRPr="006201DA">
        <w:rPr>
          <w:rFonts w:ascii="Verdana" w:hAnsi="Verdana"/>
          <w:color w:val="auto"/>
          <w:sz w:val="20"/>
        </w:rPr>
        <w:t xml:space="preserve"> </w:t>
      </w:r>
    </w:p>
    <w:p w14:paraId="6188B4D2" w14:textId="77777777" w:rsidR="00C60970" w:rsidRPr="006201DA" w:rsidRDefault="00C60970" w:rsidP="00C60970">
      <w:pPr>
        <w:jc w:val="both"/>
        <w:rPr>
          <w:b/>
        </w:rPr>
      </w:pPr>
    </w:p>
    <w:p w14:paraId="6188B4D3" w14:textId="77777777" w:rsidR="00C60970" w:rsidRPr="006201DA" w:rsidRDefault="00C60970" w:rsidP="00C60970">
      <w:pPr>
        <w:jc w:val="both"/>
      </w:pPr>
      <w:r w:rsidRPr="006201DA">
        <w:t>Мониторинг стања животне средине се врши систематским мерењем, испитивањем и оцењивањем индикатора стања и загађења животне средине, које обухвата праћење природних фактора, односно промене стања и карактеристика животне средине.</w:t>
      </w:r>
    </w:p>
    <w:p w14:paraId="6188B4D4" w14:textId="77777777" w:rsidR="00C60970" w:rsidRPr="006201DA" w:rsidRDefault="00C60970" w:rsidP="00C60970">
      <w:pPr>
        <w:jc w:val="both"/>
      </w:pPr>
    </w:p>
    <w:p w14:paraId="0E7F0194" w14:textId="0AFE01FF" w:rsidR="00C60970" w:rsidRPr="006201DA" w:rsidRDefault="00C60970" w:rsidP="00C60970">
      <w:pPr>
        <w:jc w:val="both"/>
        <w:rPr>
          <w:lang w:val="sr-Cyrl-RS"/>
        </w:rPr>
      </w:pPr>
      <w:r w:rsidRPr="006201DA">
        <w:t>Имајући у виду дефинисане посебне циљеве, врши се избор одговарајућих индикатора у изради стратешке процене, на основу којих се врши оцењивање планских решења, са становишта могућих негативних утицаја на животну средину, и предлог минимизације или елиминација и утврђивање неповољних утицаја.</w:t>
      </w:r>
    </w:p>
    <w:p w14:paraId="396C3A6C" w14:textId="77777777" w:rsidR="00C60970" w:rsidRPr="006201DA" w:rsidRDefault="00C60970" w:rsidP="004E3F1A">
      <w:pPr>
        <w:ind w:firstLine="709"/>
        <w:jc w:val="both"/>
        <w:rPr>
          <w:rFonts w:eastAsia="Calibri"/>
          <w:lang w:val="ru-RU"/>
        </w:rPr>
      </w:pPr>
    </w:p>
    <w:p w14:paraId="080A08CB" w14:textId="685B0B38" w:rsidR="004E3F1A" w:rsidRPr="006201DA" w:rsidRDefault="002A00FB" w:rsidP="004E3F1A">
      <w:pPr>
        <w:jc w:val="both"/>
        <w:rPr>
          <w:rFonts w:eastAsia="Calibri"/>
        </w:rPr>
      </w:pPr>
      <w:r>
        <w:rPr>
          <w:rFonts w:eastAsia="Calibri"/>
          <w:lang w:val="ru-RU"/>
        </w:rPr>
        <w:t>У табели</w:t>
      </w:r>
      <w:r w:rsidR="004E3F1A" w:rsidRPr="006201DA">
        <w:rPr>
          <w:rFonts w:eastAsia="Calibri"/>
          <w:lang w:val="ru-RU"/>
        </w:rPr>
        <w:t xml:space="preserve"> су по областима Стратешке процене приказани су индикатори и дефинисана надлежност  и дат предлог периодичности сакупљања података а у складу са ППРС, као планом вишег реда.  </w:t>
      </w:r>
    </w:p>
    <w:p w14:paraId="2CB71AD3" w14:textId="77777777" w:rsidR="004E3F1A" w:rsidRPr="00270FC1" w:rsidRDefault="004E3F1A" w:rsidP="004E3F1A">
      <w:pPr>
        <w:rPr>
          <w:rFonts w:eastAsia="Calibri"/>
          <w:bCs/>
          <w:lang w:val="sr-Cyrl-RS"/>
        </w:rPr>
      </w:pPr>
    </w:p>
    <w:p w14:paraId="04001922" w14:textId="76AEB53C" w:rsidR="004E3F1A" w:rsidRPr="006201DA" w:rsidRDefault="001D5BC7" w:rsidP="001D5BC7">
      <w:pPr>
        <w:pStyle w:val="Caption"/>
        <w:rPr>
          <w:rFonts w:eastAsia="Calibri"/>
          <w:lang w:val="sr-Cyrl-RS"/>
        </w:rPr>
      </w:pPr>
      <w:bookmarkStart w:id="1256" w:name="_Toc97121363"/>
      <w:bookmarkStart w:id="1257" w:name="_Toc97280589"/>
      <w:r w:rsidRPr="001D5BC7">
        <w:rPr>
          <w:b/>
        </w:rPr>
        <w:t xml:space="preserve">Табела </w:t>
      </w:r>
      <w:r w:rsidRPr="001D5BC7">
        <w:rPr>
          <w:b/>
        </w:rPr>
        <w:fldChar w:fldCharType="begin"/>
      </w:r>
      <w:r w:rsidRPr="001D5BC7">
        <w:rPr>
          <w:b/>
        </w:rPr>
        <w:instrText xml:space="preserve"> SEQ Табела \* ARABIC </w:instrText>
      </w:r>
      <w:r w:rsidRPr="001D5BC7">
        <w:rPr>
          <w:b/>
        </w:rPr>
        <w:fldChar w:fldCharType="separate"/>
      </w:r>
      <w:r w:rsidR="009867BF">
        <w:rPr>
          <w:b/>
          <w:noProof/>
        </w:rPr>
        <w:t>48</w:t>
      </w:r>
      <w:r w:rsidRPr="001D5BC7">
        <w:rPr>
          <w:b/>
        </w:rPr>
        <w:fldChar w:fldCharType="end"/>
      </w:r>
      <w:r w:rsidR="004E3F1A" w:rsidRPr="00270FC1">
        <w:rPr>
          <w:rFonts w:eastAsia="Calibri"/>
          <w:b/>
          <w:bCs/>
          <w:lang w:val="sr-Cyrl-RS"/>
        </w:rPr>
        <w:t>.</w:t>
      </w:r>
      <w:r w:rsidR="004E3F1A" w:rsidRPr="006201DA">
        <w:rPr>
          <w:rFonts w:eastAsia="Calibri"/>
          <w:lang w:val="sr-Cyrl-RS"/>
        </w:rPr>
        <w:t xml:space="preserve"> Индикатори, надлежност и периодичност мониторинга животне средине</w:t>
      </w:r>
      <w:bookmarkEnd w:id="1256"/>
      <w:bookmarkEnd w:id="1257"/>
    </w:p>
    <w:p w14:paraId="12D0E879" w14:textId="77777777" w:rsidR="004E3F1A" w:rsidRPr="006201DA" w:rsidRDefault="004E3F1A" w:rsidP="004E3F1A">
      <w:pPr>
        <w:rPr>
          <w:rFonts w:eastAsia="Calibri"/>
          <w:sz w:val="6"/>
          <w:lang w:val="sr-Cyrl-RS"/>
        </w:rPr>
      </w:pPr>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39"/>
        <w:gridCol w:w="3118"/>
        <w:gridCol w:w="2693"/>
        <w:gridCol w:w="2156"/>
      </w:tblGrid>
      <w:tr w:rsidR="004E3F1A" w:rsidRPr="006201DA" w14:paraId="18F4DB9F" w14:textId="77777777" w:rsidTr="002A00FB">
        <w:trPr>
          <w:trHeight w:val="146"/>
          <w:tblHeader/>
          <w:jc w:val="center"/>
        </w:trPr>
        <w:tc>
          <w:tcPr>
            <w:tcW w:w="1339" w:type="dxa"/>
            <w:shd w:val="clear" w:color="auto" w:fill="C5E0B3"/>
          </w:tcPr>
          <w:p w14:paraId="7373297E" w14:textId="77777777" w:rsidR="004E3F1A" w:rsidRPr="006201DA" w:rsidRDefault="004E3F1A" w:rsidP="008556E6">
            <w:pPr>
              <w:jc w:val="center"/>
              <w:rPr>
                <w:rFonts w:eastAsia="Calibri"/>
                <w:b/>
                <w:szCs w:val="18"/>
                <w:lang w:val="de-DE"/>
              </w:rPr>
            </w:pPr>
            <w:r w:rsidRPr="006201DA">
              <w:rPr>
                <w:rFonts w:eastAsia="Calibri"/>
                <w:b/>
                <w:bCs/>
                <w:szCs w:val="18"/>
                <w:lang w:val="de-DE"/>
              </w:rPr>
              <w:t>Област СПУ</w:t>
            </w:r>
          </w:p>
        </w:tc>
        <w:tc>
          <w:tcPr>
            <w:tcW w:w="3118" w:type="dxa"/>
            <w:shd w:val="clear" w:color="auto" w:fill="C5E0B3"/>
          </w:tcPr>
          <w:p w14:paraId="240BC82D" w14:textId="77777777" w:rsidR="004E3F1A" w:rsidRPr="006201DA" w:rsidRDefault="004E3F1A" w:rsidP="008556E6">
            <w:pPr>
              <w:jc w:val="center"/>
              <w:rPr>
                <w:rFonts w:eastAsia="Calibri"/>
                <w:b/>
                <w:bCs/>
                <w:szCs w:val="18"/>
              </w:rPr>
            </w:pPr>
            <w:r w:rsidRPr="006201DA">
              <w:rPr>
                <w:rFonts w:eastAsia="Calibri"/>
                <w:b/>
                <w:bCs/>
                <w:szCs w:val="18"/>
              </w:rPr>
              <w:t>Индикатори</w:t>
            </w:r>
          </w:p>
        </w:tc>
        <w:tc>
          <w:tcPr>
            <w:tcW w:w="2693" w:type="dxa"/>
            <w:shd w:val="clear" w:color="auto" w:fill="C5E0B3"/>
          </w:tcPr>
          <w:p w14:paraId="730B347F" w14:textId="77777777" w:rsidR="004E3F1A" w:rsidRPr="006201DA" w:rsidRDefault="004E3F1A" w:rsidP="008556E6">
            <w:pPr>
              <w:jc w:val="center"/>
              <w:rPr>
                <w:rFonts w:eastAsia="Calibri"/>
                <w:b/>
                <w:bCs/>
                <w:szCs w:val="18"/>
              </w:rPr>
            </w:pPr>
            <w:r w:rsidRPr="006201DA">
              <w:rPr>
                <w:rFonts w:eastAsia="Calibri"/>
                <w:b/>
                <w:bCs/>
                <w:szCs w:val="18"/>
              </w:rPr>
              <w:t>Надлежност</w:t>
            </w:r>
          </w:p>
        </w:tc>
        <w:tc>
          <w:tcPr>
            <w:tcW w:w="2156" w:type="dxa"/>
            <w:shd w:val="clear" w:color="auto" w:fill="C5E0B3"/>
          </w:tcPr>
          <w:p w14:paraId="0FE9D74A" w14:textId="77777777" w:rsidR="004E3F1A" w:rsidRPr="006201DA" w:rsidRDefault="004E3F1A" w:rsidP="008556E6">
            <w:pPr>
              <w:jc w:val="center"/>
              <w:rPr>
                <w:rFonts w:eastAsia="Calibri"/>
                <w:b/>
                <w:bCs/>
                <w:szCs w:val="18"/>
              </w:rPr>
            </w:pPr>
            <w:r w:rsidRPr="006201DA">
              <w:rPr>
                <w:rFonts w:eastAsia="Calibri"/>
                <w:b/>
                <w:bCs/>
                <w:szCs w:val="18"/>
              </w:rPr>
              <w:t>Периодичност</w:t>
            </w:r>
          </w:p>
        </w:tc>
      </w:tr>
      <w:tr w:rsidR="004E3F1A" w:rsidRPr="006201DA" w14:paraId="4D1DE157" w14:textId="77777777" w:rsidTr="008556E6">
        <w:trPr>
          <w:trHeight w:val="1534"/>
          <w:jc w:val="center"/>
        </w:trPr>
        <w:tc>
          <w:tcPr>
            <w:tcW w:w="1339" w:type="dxa"/>
            <w:vMerge w:val="restart"/>
            <w:shd w:val="clear" w:color="auto" w:fill="E2EFD9"/>
            <w:textDirection w:val="btLr"/>
            <w:vAlign w:val="center"/>
          </w:tcPr>
          <w:p w14:paraId="049A1CE9" w14:textId="77777777" w:rsidR="004E3F1A" w:rsidRPr="006201DA" w:rsidRDefault="004E3F1A" w:rsidP="008556E6">
            <w:pPr>
              <w:ind w:left="-108" w:right="-68"/>
              <w:jc w:val="center"/>
              <w:rPr>
                <w:rFonts w:eastAsia="Calibri"/>
                <w:b/>
                <w:szCs w:val="18"/>
                <w:lang w:val="de-DE"/>
              </w:rPr>
            </w:pPr>
            <w:r w:rsidRPr="006201DA">
              <w:rPr>
                <w:rFonts w:eastAsia="Calibri"/>
                <w:b/>
                <w:bCs/>
                <w:szCs w:val="18"/>
                <w:lang w:val="de-DE"/>
              </w:rPr>
              <w:t>ВАЗДУХ И КЛИМАТСКЕ ПРОМЕНЕ</w:t>
            </w:r>
          </w:p>
        </w:tc>
        <w:tc>
          <w:tcPr>
            <w:tcW w:w="3118" w:type="dxa"/>
            <w:vAlign w:val="center"/>
          </w:tcPr>
          <w:p w14:paraId="2753C853" w14:textId="77777777" w:rsidR="004E3F1A" w:rsidRPr="006201DA" w:rsidRDefault="004E3F1A" w:rsidP="0096652A">
            <w:pPr>
              <w:numPr>
                <w:ilvl w:val="0"/>
                <w:numId w:val="142"/>
              </w:numPr>
              <w:ind w:left="0"/>
              <w:rPr>
                <w:rFonts w:eastAsia="Calibri"/>
                <w:szCs w:val="18"/>
                <w:lang w:val="pt-BR"/>
              </w:rPr>
            </w:pPr>
            <w:r w:rsidRPr="006201DA">
              <w:rPr>
                <w:rFonts w:eastAsia="Calibri"/>
                <w:szCs w:val="18"/>
                <w:lang w:val="pt-BR"/>
              </w:rPr>
              <w:t xml:space="preserve">Учесталост </w:t>
            </w:r>
            <w:r w:rsidRPr="006201DA">
              <w:rPr>
                <w:rFonts w:eastAsia="Calibri"/>
                <w:szCs w:val="18"/>
              </w:rPr>
              <w:t xml:space="preserve">прекорачења </w:t>
            </w:r>
            <w:r w:rsidRPr="006201DA">
              <w:rPr>
                <w:rFonts w:eastAsia="Calibri"/>
                <w:szCs w:val="18"/>
                <w:lang w:val="pt-BR"/>
              </w:rPr>
              <w:t>дневних вредности СО</w:t>
            </w:r>
            <w:r w:rsidRPr="006201DA">
              <w:rPr>
                <w:rFonts w:eastAsia="Calibri"/>
                <w:szCs w:val="18"/>
                <w:vertAlign w:val="subscript"/>
                <w:lang w:val="pt-BR"/>
              </w:rPr>
              <w:t>2</w:t>
            </w:r>
            <w:r w:rsidRPr="006201DA">
              <w:rPr>
                <w:rFonts w:eastAsia="Calibri"/>
                <w:szCs w:val="18"/>
                <w:lang w:val="pt-BR"/>
              </w:rPr>
              <w:t>, NО</w:t>
            </w:r>
            <w:r w:rsidRPr="006201DA">
              <w:rPr>
                <w:rFonts w:eastAsia="Calibri"/>
                <w:szCs w:val="18"/>
                <w:vertAlign w:val="subscript"/>
                <w:lang w:val="pt-BR"/>
              </w:rPr>
              <w:t>2</w:t>
            </w:r>
            <w:r w:rsidRPr="006201DA">
              <w:rPr>
                <w:rFonts w:eastAsia="Calibri"/>
                <w:szCs w:val="18"/>
                <w:lang w:val="pt-BR"/>
              </w:rPr>
              <w:t>, ПМ</w:t>
            </w:r>
            <w:r w:rsidRPr="00AC1C51">
              <w:rPr>
                <w:rFonts w:eastAsia="Calibri"/>
                <w:vertAlign w:val="subscript"/>
                <w:lang w:val="pt-BR"/>
              </w:rPr>
              <w:t>10</w:t>
            </w:r>
            <w:r w:rsidRPr="006201DA">
              <w:rPr>
                <w:rFonts w:eastAsia="Calibri"/>
                <w:szCs w:val="18"/>
                <w:lang w:val="sr-Cyrl-RS"/>
              </w:rPr>
              <w:t>,</w:t>
            </w:r>
            <w:r w:rsidRPr="006201DA">
              <w:rPr>
                <w:rFonts w:eastAsia="Calibri"/>
                <w:szCs w:val="18"/>
                <w:lang w:val="pt-BR"/>
              </w:rPr>
              <w:t xml:space="preserve"> ПМ</w:t>
            </w:r>
            <w:r w:rsidRPr="00AC1C51">
              <w:rPr>
                <w:rFonts w:eastAsia="Calibri"/>
                <w:vertAlign w:val="subscript"/>
                <w:lang w:val="sr-Cyrl-RS"/>
              </w:rPr>
              <w:t>2,5</w:t>
            </w:r>
            <w:r w:rsidRPr="006201DA">
              <w:rPr>
                <w:rFonts w:eastAsia="Calibri"/>
                <w:szCs w:val="18"/>
                <w:lang w:val="sr-Cyrl-RS"/>
              </w:rPr>
              <w:t xml:space="preserve"> </w:t>
            </w:r>
            <w:r w:rsidRPr="006201DA">
              <w:rPr>
                <w:rFonts w:eastAsia="Calibri"/>
                <w:szCs w:val="18"/>
                <w:lang w:val="pt-BR"/>
              </w:rPr>
              <w:t>и О</w:t>
            </w:r>
            <w:r w:rsidRPr="00AC1C51">
              <w:rPr>
                <w:rFonts w:eastAsia="Calibri"/>
                <w:vertAlign w:val="subscript"/>
                <w:lang w:val="pt-BR"/>
              </w:rPr>
              <w:t>3</w:t>
            </w:r>
            <w:r w:rsidRPr="006201DA">
              <w:rPr>
                <w:rFonts w:eastAsia="Calibri"/>
                <w:szCs w:val="18"/>
                <w:lang w:val="pt-BR"/>
              </w:rPr>
              <w:t xml:space="preserve"> које прекорачују границу</w:t>
            </w:r>
            <w:r w:rsidRPr="006201DA">
              <w:rPr>
                <w:rFonts w:eastAsia="Calibri"/>
                <w:szCs w:val="18"/>
              </w:rPr>
              <w:t xml:space="preserve"> (број дана у току године са прекорачењем дневне граничне вредности)</w:t>
            </w:r>
          </w:p>
        </w:tc>
        <w:tc>
          <w:tcPr>
            <w:tcW w:w="2693" w:type="dxa"/>
            <w:vAlign w:val="center"/>
          </w:tcPr>
          <w:p w14:paraId="5438DC09" w14:textId="77777777" w:rsidR="004E3F1A" w:rsidRPr="006201DA" w:rsidRDefault="004E3F1A" w:rsidP="0096652A">
            <w:pPr>
              <w:numPr>
                <w:ilvl w:val="0"/>
                <w:numId w:val="142"/>
              </w:numPr>
              <w:ind w:left="0"/>
              <w:rPr>
                <w:rFonts w:eastAsia="Calibri"/>
                <w:szCs w:val="18"/>
                <w:lang w:val="pt-BR"/>
              </w:rPr>
            </w:pPr>
            <w:r w:rsidRPr="006201DA">
              <w:rPr>
                <w:rFonts w:eastAsia="Calibri"/>
                <w:szCs w:val="18"/>
              </w:rPr>
              <w:t>Национална и локалне мреже за мониторинг квалитета ваздуха</w:t>
            </w:r>
          </w:p>
        </w:tc>
        <w:tc>
          <w:tcPr>
            <w:tcW w:w="2156" w:type="dxa"/>
            <w:vAlign w:val="center"/>
          </w:tcPr>
          <w:p w14:paraId="245E34D7" w14:textId="77777777" w:rsidR="004E3F1A" w:rsidRPr="006201DA" w:rsidRDefault="004E3F1A" w:rsidP="0096652A">
            <w:pPr>
              <w:numPr>
                <w:ilvl w:val="0"/>
                <w:numId w:val="142"/>
              </w:numPr>
              <w:ind w:left="0"/>
              <w:rPr>
                <w:rFonts w:eastAsia="Calibri"/>
                <w:szCs w:val="18"/>
                <w:lang w:val="pt-BR"/>
              </w:rPr>
            </w:pPr>
            <w:r w:rsidRPr="006201DA">
              <w:rPr>
                <w:rFonts w:eastAsia="Calibri"/>
                <w:szCs w:val="18"/>
                <w:lang w:val="sr-Cyrl-RS"/>
              </w:rPr>
              <w:t>У</w:t>
            </w:r>
            <w:r w:rsidRPr="006201DA">
              <w:rPr>
                <w:rFonts w:eastAsia="Calibri"/>
                <w:szCs w:val="18"/>
              </w:rPr>
              <w:t xml:space="preserve"> складу са законским обавезама и коришћеним методама за мониторинг (од 1 сат до годишњег извештавања)</w:t>
            </w:r>
          </w:p>
        </w:tc>
      </w:tr>
      <w:tr w:rsidR="004E3F1A" w:rsidRPr="006201DA" w14:paraId="19587EC6" w14:textId="77777777" w:rsidTr="008556E6">
        <w:trPr>
          <w:trHeight w:val="421"/>
          <w:jc w:val="center"/>
        </w:trPr>
        <w:tc>
          <w:tcPr>
            <w:tcW w:w="1339" w:type="dxa"/>
            <w:vMerge/>
            <w:shd w:val="clear" w:color="auto" w:fill="E2EFD9"/>
            <w:textDirection w:val="btLr"/>
            <w:vAlign w:val="center"/>
          </w:tcPr>
          <w:p w14:paraId="0E5A9A27" w14:textId="77777777" w:rsidR="004E3F1A" w:rsidRPr="006201DA" w:rsidRDefault="004E3F1A" w:rsidP="008556E6">
            <w:pPr>
              <w:ind w:left="-108" w:right="-68"/>
              <w:jc w:val="center"/>
              <w:rPr>
                <w:rFonts w:eastAsia="Calibri"/>
                <w:b/>
                <w:bCs/>
                <w:szCs w:val="18"/>
                <w:lang w:val="pt-BR"/>
              </w:rPr>
            </w:pPr>
          </w:p>
        </w:tc>
        <w:tc>
          <w:tcPr>
            <w:tcW w:w="3118" w:type="dxa"/>
            <w:vAlign w:val="center"/>
          </w:tcPr>
          <w:p w14:paraId="44D891F3" w14:textId="77777777" w:rsidR="004E3F1A" w:rsidRPr="006201DA" w:rsidRDefault="004E3F1A" w:rsidP="0096652A">
            <w:pPr>
              <w:numPr>
                <w:ilvl w:val="0"/>
                <w:numId w:val="142"/>
              </w:numPr>
              <w:ind w:left="0"/>
              <w:rPr>
                <w:rFonts w:eastAsia="Calibri"/>
                <w:szCs w:val="18"/>
                <w:lang w:val="pt-BR"/>
              </w:rPr>
            </w:pPr>
            <w:r w:rsidRPr="006201DA">
              <w:rPr>
                <w:rFonts w:eastAsia="Calibri"/>
                <w:szCs w:val="18"/>
                <w:lang w:val="pt-BR"/>
              </w:rPr>
              <w:t>Потрошња супстанци које оштећују озонски омотач</w:t>
            </w:r>
            <w:r w:rsidRPr="006201DA">
              <w:rPr>
                <w:rFonts w:eastAsia="Calibri"/>
                <w:szCs w:val="18"/>
              </w:rPr>
              <w:t xml:space="preserve"> </w:t>
            </w:r>
            <w:r w:rsidRPr="006201DA">
              <w:rPr>
                <w:rFonts w:eastAsia="Calibri"/>
                <w:szCs w:val="18"/>
                <w:lang w:val="pt-BR"/>
              </w:rPr>
              <w:t>(tona ODP)</w:t>
            </w:r>
          </w:p>
        </w:tc>
        <w:tc>
          <w:tcPr>
            <w:tcW w:w="2693" w:type="dxa"/>
            <w:vAlign w:val="center"/>
          </w:tcPr>
          <w:p w14:paraId="4363F191" w14:textId="77777777" w:rsidR="004E3F1A" w:rsidRPr="006201DA" w:rsidRDefault="004E3F1A" w:rsidP="0096652A">
            <w:pPr>
              <w:numPr>
                <w:ilvl w:val="0"/>
                <w:numId w:val="142"/>
              </w:numPr>
              <w:ind w:left="0"/>
              <w:rPr>
                <w:rFonts w:eastAsia="Calibri"/>
                <w:szCs w:val="18"/>
                <w:lang w:val="pt-BR"/>
              </w:rPr>
            </w:pPr>
            <w:r w:rsidRPr="006201DA">
              <w:rPr>
                <w:rFonts w:eastAsia="Calibri"/>
                <w:szCs w:val="18"/>
              </w:rPr>
              <w:t xml:space="preserve">Министарство заштите животне средине </w:t>
            </w:r>
          </w:p>
        </w:tc>
        <w:tc>
          <w:tcPr>
            <w:tcW w:w="2156" w:type="dxa"/>
            <w:vAlign w:val="center"/>
          </w:tcPr>
          <w:p w14:paraId="6C371CCB" w14:textId="77777777" w:rsidR="004E3F1A" w:rsidRPr="006201DA" w:rsidRDefault="004E3F1A" w:rsidP="0096652A">
            <w:pPr>
              <w:numPr>
                <w:ilvl w:val="0"/>
                <w:numId w:val="142"/>
              </w:numPr>
              <w:ind w:left="0"/>
              <w:rPr>
                <w:rFonts w:eastAsia="Calibri"/>
                <w:szCs w:val="18"/>
                <w:lang w:val="pt-BR"/>
              </w:rPr>
            </w:pPr>
            <w:r w:rsidRPr="006201DA">
              <w:rPr>
                <w:rFonts w:eastAsia="Calibri"/>
                <w:szCs w:val="18"/>
              </w:rPr>
              <w:t>Годишње</w:t>
            </w:r>
          </w:p>
        </w:tc>
      </w:tr>
      <w:tr w:rsidR="004E3F1A" w:rsidRPr="006201DA" w14:paraId="5E8A1BC6" w14:textId="77777777" w:rsidTr="002A00FB">
        <w:trPr>
          <w:trHeight w:val="202"/>
          <w:jc w:val="center"/>
        </w:trPr>
        <w:tc>
          <w:tcPr>
            <w:tcW w:w="1339" w:type="dxa"/>
            <w:vMerge/>
            <w:shd w:val="clear" w:color="auto" w:fill="E2EFD9"/>
            <w:textDirection w:val="btLr"/>
            <w:vAlign w:val="center"/>
          </w:tcPr>
          <w:p w14:paraId="7304427A" w14:textId="77777777" w:rsidR="004E3F1A" w:rsidRPr="006201DA" w:rsidRDefault="004E3F1A" w:rsidP="008556E6">
            <w:pPr>
              <w:ind w:left="-108" w:right="-68"/>
              <w:jc w:val="center"/>
              <w:rPr>
                <w:rFonts w:eastAsia="Calibri"/>
                <w:b/>
                <w:bCs/>
                <w:szCs w:val="18"/>
                <w:lang w:val="pt-BR"/>
              </w:rPr>
            </w:pPr>
          </w:p>
        </w:tc>
        <w:tc>
          <w:tcPr>
            <w:tcW w:w="3118" w:type="dxa"/>
            <w:vAlign w:val="center"/>
          </w:tcPr>
          <w:p w14:paraId="05772647" w14:textId="569302DC" w:rsidR="004E3F1A" w:rsidRPr="002A00FB" w:rsidRDefault="004E3F1A" w:rsidP="0096652A">
            <w:pPr>
              <w:numPr>
                <w:ilvl w:val="0"/>
                <w:numId w:val="142"/>
              </w:numPr>
              <w:ind w:left="0"/>
              <w:rPr>
                <w:rFonts w:eastAsia="Calibri"/>
                <w:szCs w:val="18"/>
                <w:lang w:val="en-GB"/>
              </w:rPr>
            </w:pPr>
            <w:r w:rsidRPr="006201DA">
              <w:rPr>
                <w:rFonts w:eastAsia="Calibri"/>
                <w:szCs w:val="18"/>
                <w:lang w:val="en-GB"/>
              </w:rPr>
              <w:t>Годишња температура ваздуха</w:t>
            </w:r>
            <w:r w:rsidRPr="006201DA">
              <w:rPr>
                <w:rFonts w:eastAsia="Calibri"/>
                <w:szCs w:val="18"/>
              </w:rPr>
              <w:t xml:space="preserve"> (Нормализована стандардна девијација у односу на период 1961-1990.) и годишња количина падавина (Нормализована стандардна девијација логаритма годишњих падавина за подручје Србије) </w:t>
            </w:r>
          </w:p>
        </w:tc>
        <w:tc>
          <w:tcPr>
            <w:tcW w:w="2693" w:type="dxa"/>
            <w:vAlign w:val="center"/>
          </w:tcPr>
          <w:p w14:paraId="4704311B" w14:textId="77777777" w:rsidR="004E3F1A" w:rsidRPr="006201DA" w:rsidRDefault="004E3F1A" w:rsidP="0096652A">
            <w:pPr>
              <w:numPr>
                <w:ilvl w:val="0"/>
                <w:numId w:val="142"/>
              </w:numPr>
              <w:ind w:left="0"/>
              <w:rPr>
                <w:rFonts w:eastAsia="Calibri"/>
                <w:szCs w:val="18"/>
                <w:lang w:val="en-GB"/>
              </w:rPr>
            </w:pPr>
            <w:r w:rsidRPr="006201DA">
              <w:rPr>
                <w:rFonts w:eastAsia="Calibri"/>
                <w:szCs w:val="18"/>
              </w:rPr>
              <w:t>Републички хидрометеоролошки завод Србије</w:t>
            </w:r>
          </w:p>
        </w:tc>
        <w:tc>
          <w:tcPr>
            <w:tcW w:w="2156" w:type="dxa"/>
            <w:vAlign w:val="center"/>
          </w:tcPr>
          <w:p w14:paraId="06DCC54F" w14:textId="77777777" w:rsidR="004E3F1A" w:rsidRPr="006201DA" w:rsidRDefault="004E3F1A" w:rsidP="0096652A">
            <w:pPr>
              <w:numPr>
                <w:ilvl w:val="0"/>
                <w:numId w:val="142"/>
              </w:numPr>
              <w:ind w:left="0"/>
              <w:rPr>
                <w:rFonts w:eastAsia="Calibri"/>
                <w:szCs w:val="18"/>
                <w:lang w:val="en-GB"/>
              </w:rPr>
            </w:pPr>
            <w:r w:rsidRPr="006201DA">
              <w:rPr>
                <w:rFonts w:eastAsia="Calibri"/>
                <w:szCs w:val="18"/>
              </w:rPr>
              <w:t>Годишње</w:t>
            </w:r>
          </w:p>
        </w:tc>
      </w:tr>
      <w:tr w:rsidR="004E3F1A" w:rsidRPr="006201DA" w14:paraId="73B79113" w14:textId="77777777" w:rsidTr="008556E6">
        <w:trPr>
          <w:trHeight w:val="615"/>
          <w:jc w:val="center"/>
        </w:trPr>
        <w:tc>
          <w:tcPr>
            <w:tcW w:w="1339" w:type="dxa"/>
            <w:vMerge/>
            <w:shd w:val="clear" w:color="auto" w:fill="E2EFD9"/>
            <w:textDirection w:val="btLr"/>
            <w:vAlign w:val="center"/>
          </w:tcPr>
          <w:p w14:paraId="73585DFB" w14:textId="77777777" w:rsidR="004E3F1A" w:rsidRPr="006201DA" w:rsidRDefault="004E3F1A" w:rsidP="008556E6">
            <w:pPr>
              <w:ind w:left="-108" w:right="-68"/>
              <w:jc w:val="center"/>
              <w:rPr>
                <w:rFonts w:eastAsia="Calibri"/>
                <w:b/>
                <w:bCs/>
                <w:szCs w:val="18"/>
                <w:lang w:val="de-DE"/>
              </w:rPr>
            </w:pPr>
          </w:p>
        </w:tc>
        <w:tc>
          <w:tcPr>
            <w:tcW w:w="3118" w:type="dxa"/>
            <w:vAlign w:val="center"/>
          </w:tcPr>
          <w:p w14:paraId="201A6B55" w14:textId="77777777" w:rsidR="004E3F1A" w:rsidRPr="006201DA" w:rsidRDefault="004E3F1A" w:rsidP="0096652A">
            <w:pPr>
              <w:numPr>
                <w:ilvl w:val="0"/>
                <w:numId w:val="142"/>
              </w:numPr>
              <w:ind w:left="0"/>
              <w:rPr>
                <w:rFonts w:eastAsia="Calibri"/>
                <w:szCs w:val="18"/>
                <w:lang w:val="en-GB"/>
              </w:rPr>
            </w:pPr>
            <w:r w:rsidRPr="006201DA">
              <w:rPr>
                <w:rFonts w:eastAsia="Calibri"/>
                <w:szCs w:val="18"/>
                <w:lang w:val="en-GB"/>
              </w:rPr>
              <w:t>E</w:t>
            </w:r>
            <w:r w:rsidRPr="006201DA">
              <w:rPr>
                <w:rFonts w:eastAsia="Calibri"/>
                <w:szCs w:val="18"/>
              </w:rPr>
              <w:t>мисија закисељавајућих гасова</w:t>
            </w:r>
            <w:r w:rsidRPr="006201DA">
              <w:rPr>
                <w:rFonts w:eastAsia="Calibri"/>
                <w:szCs w:val="18"/>
                <w:lang w:val="en-GB"/>
              </w:rPr>
              <w:t xml:space="preserve"> (NOx, NH</w:t>
            </w:r>
            <w:r w:rsidRPr="006201DA">
              <w:rPr>
                <w:rFonts w:eastAsia="Calibri"/>
                <w:szCs w:val="18"/>
                <w:vertAlign w:val="subscript"/>
                <w:lang w:val="en-GB"/>
              </w:rPr>
              <w:t>3</w:t>
            </w:r>
            <w:r w:rsidRPr="006201DA">
              <w:rPr>
                <w:rFonts w:eastAsia="Calibri"/>
                <w:szCs w:val="18"/>
                <w:lang w:val="en-GB"/>
              </w:rPr>
              <w:t xml:space="preserve"> </w:t>
            </w:r>
            <w:r w:rsidRPr="006201DA">
              <w:rPr>
                <w:rFonts w:eastAsia="Calibri"/>
                <w:szCs w:val="18"/>
              </w:rPr>
              <w:t>и</w:t>
            </w:r>
            <w:r w:rsidRPr="006201DA">
              <w:rPr>
                <w:rFonts w:eastAsia="Calibri"/>
                <w:szCs w:val="18"/>
                <w:lang w:val="en-GB"/>
              </w:rPr>
              <w:t xml:space="preserve"> SO</w:t>
            </w:r>
            <w:r w:rsidRPr="006201DA">
              <w:rPr>
                <w:rFonts w:eastAsia="Calibri"/>
                <w:szCs w:val="18"/>
                <w:vertAlign w:val="subscript"/>
                <w:lang w:val="en-GB"/>
              </w:rPr>
              <w:t>2</w:t>
            </w:r>
            <w:r w:rsidRPr="006201DA">
              <w:rPr>
                <w:rFonts w:eastAsia="Calibri"/>
                <w:szCs w:val="18"/>
                <w:lang w:val="en-GB"/>
              </w:rPr>
              <w:t>)</w:t>
            </w:r>
            <w:r w:rsidRPr="006201DA">
              <w:rPr>
                <w:rFonts w:eastAsia="Calibri"/>
                <w:szCs w:val="18"/>
              </w:rPr>
              <w:t xml:space="preserve"> </w:t>
            </w:r>
            <w:r w:rsidRPr="006201DA">
              <w:rPr>
                <w:rFonts w:eastAsia="Calibri"/>
                <w:szCs w:val="18"/>
                <w:lang w:val="en-GB"/>
              </w:rPr>
              <w:t>(kt/год.)</w:t>
            </w:r>
          </w:p>
        </w:tc>
        <w:tc>
          <w:tcPr>
            <w:tcW w:w="2693" w:type="dxa"/>
            <w:vAlign w:val="center"/>
          </w:tcPr>
          <w:p w14:paraId="30946D2D" w14:textId="77777777" w:rsidR="004E3F1A" w:rsidRPr="006201DA" w:rsidRDefault="004E3F1A" w:rsidP="0096652A">
            <w:pPr>
              <w:numPr>
                <w:ilvl w:val="0"/>
                <w:numId w:val="142"/>
              </w:numPr>
              <w:ind w:left="0"/>
              <w:rPr>
                <w:rFonts w:eastAsia="Calibri"/>
                <w:szCs w:val="18"/>
                <w:lang w:val="en-GB"/>
              </w:rPr>
            </w:pPr>
            <w:r w:rsidRPr="006201DA">
              <w:rPr>
                <w:rFonts w:eastAsia="Calibri"/>
                <w:szCs w:val="18"/>
              </w:rPr>
              <w:t>Републички хидрометеоролошки завод</w:t>
            </w:r>
          </w:p>
          <w:p w14:paraId="492D3442" w14:textId="77777777" w:rsidR="004E3F1A" w:rsidRPr="006201DA" w:rsidRDefault="004E3F1A" w:rsidP="0096652A">
            <w:pPr>
              <w:numPr>
                <w:ilvl w:val="0"/>
                <w:numId w:val="142"/>
              </w:numPr>
              <w:ind w:left="0"/>
              <w:rPr>
                <w:rFonts w:eastAsia="Calibri"/>
                <w:szCs w:val="18"/>
                <w:lang w:val="en-GB"/>
              </w:rPr>
            </w:pPr>
            <w:r w:rsidRPr="006201DA">
              <w:rPr>
                <w:rFonts w:eastAsia="Calibri"/>
                <w:szCs w:val="18"/>
              </w:rPr>
              <w:t>Агенција за заштиту животне средине</w:t>
            </w:r>
          </w:p>
        </w:tc>
        <w:tc>
          <w:tcPr>
            <w:tcW w:w="2156" w:type="dxa"/>
            <w:vAlign w:val="center"/>
          </w:tcPr>
          <w:p w14:paraId="663AAACE" w14:textId="77777777" w:rsidR="004E3F1A" w:rsidRPr="006201DA" w:rsidRDefault="004E3F1A" w:rsidP="0096652A">
            <w:pPr>
              <w:numPr>
                <w:ilvl w:val="0"/>
                <w:numId w:val="142"/>
              </w:numPr>
              <w:ind w:left="0"/>
              <w:rPr>
                <w:rFonts w:eastAsia="Calibri"/>
                <w:szCs w:val="18"/>
                <w:lang w:val="en-GB"/>
              </w:rPr>
            </w:pPr>
            <w:r w:rsidRPr="006201DA">
              <w:rPr>
                <w:rFonts w:eastAsia="Calibri"/>
                <w:szCs w:val="18"/>
              </w:rPr>
              <w:t>Годишње</w:t>
            </w:r>
          </w:p>
        </w:tc>
      </w:tr>
      <w:tr w:rsidR="004E3F1A" w:rsidRPr="006201DA" w14:paraId="797D73EF" w14:textId="77777777" w:rsidTr="002A00FB">
        <w:trPr>
          <w:trHeight w:val="181"/>
          <w:jc w:val="center"/>
        </w:trPr>
        <w:tc>
          <w:tcPr>
            <w:tcW w:w="1339" w:type="dxa"/>
            <w:vMerge/>
            <w:shd w:val="clear" w:color="auto" w:fill="E2EFD9"/>
            <w:textDirection w:val="btLr"/>
            <w:vAlign w:val="center"/>
          </w:tcPr>
          <w:p w14:paraId="644589D9" w14:textId="77777777" w:rsidR="004E3F1A" w:rsidRPr="006201DA" w:rsidRDefault="004E3F1A" w:rsidP="008556E6">
            <w:pPr>
              <w:ind w:left="-108" w:right="-68"/>
              <w:jc w:val="center"/>
              <w:rPr>
                <w:rFonts w:eastAsia="Calibri"/>
                <w:b/>
                <w:bCs/>
                <w:szCs w:val="18"/>
                <w:lang w:val="de-DE"/>
              </w:rPr>
            </w:pPr>
          </w:p>
        </w:tc>
        <w:tc>
          <w:tcPr>
            <w:tcW w:w="3118" w:type="dxa"/>
            <w:vAlign w:val="center"/>
          </w:tcPr>
          <w:p w14:paraId="5AC64516" w14:textId="77777777" w:rsidR="004E3F1A" w:rsidRPr="006201DA" w:rsidRDefault="004E3F1A" w:rsidP="0096652A">
            <w:pPr>
              <w:numPr>
                <w:ilvl w:val="0"/>
                <w:numId w:val="142"/>
              </w:numPr>
              <w:ind w:left="0"/>
              <w:rPr>
                <w:rFonts w:eastAsia="Calibri"/>
                <w:szCs w:val="18"/>
                <w:lang w:val="de-DE"/>
              </w:rPr>
            </w:pPr>
            <w:r w:rsidRPr="006201DA">
              <w:rPr>
                <w:rFonts w:eastAsia="Calibri"/>
                <w:szCs w:val="18"/>
                <w:lang w:val="en-GB"/>
              </w:rPr>
              <w:t xml:space="preserve">Емисија гасова </w:t>
            </w:r>
            <w:r w:rsidRPr="006201DA">
              <w:rPr>
                <w:rFonts w:eastAsia="Calibri"/>
                <w:szCs w:val="18"/>
              </w:rPr>
              <w:t xml:space="preserve">са ефектом </w:t>
            </w:r>
            <w:r w:rsidRPr="006201DA">
              <w:rPr>
                <w:rFonts w:eastAsia="Calibri"/>
                <w:szCs w:val="18"/>
                <w:lang w:val="en-GB"/>
              </w:rPr>
              <w:t>стаклене баште (</w:t>
            </w:r>
            <w:r w:rsidRPr="006201DA">
              <w:rPr>
                <w:rFonts w:eastAsia="Calibri"/>
                <w:szCs w:val="18"/>
              </w:rPr>
              <w:t>CO</w:t>
            </w:r>
            <w:r w:rsidRPr="006201DA">
              <w:rPr>
                <w:rFonts w:eastAsia="Calibri"/>
                <w:szCs w:val="18"/>
                <w:vertAlign w:val="subscript"/>
              </w:rPr>
              <w:t>2</w:t>
            </w:r>
            <w:r w:rsidRPr="006201DA">
              <w:rPr>
                <w:rFonts w:eastAsia="Calibri"/>
                <w:szCs w:val="18"/>
              </w:rPr>
              <w:t>, N</w:t>
            </w:r>
            <w:r w:rsidRPr="006201DA">
              <w:rPr>
                <w:rFonts w:eastAsia="Calibri"/>
                <w:szCs w:val="18"/>
                <w:vertAlign w:val="subscript"/>
              </w:rPr>
              <w:t>2</w:t>
            </w:r>
            <w:r w:rsidRPr="006201DA">
              <w:rPr>
                <w:rFonts w:eastAsia="Calibri"/>
                <w:szCs w:val="18"/>
              </w:rPr>
              <w:t>O, CH</w:t>
            </w:r>
            <w:r w:rsidRPr="006201DA">
              <w:rPr>
                <w:rFonts w:eastAsia="Calibri"/>
                <w:szCs w:val="18"/>
                <w:vertAlign w:val="subscript"/>
              </w:rPr>
              <w:t>4</w:t>
            </w:r>
            <w:r w:rsidRPr="006201DA">
              <w:rPr>
                <w:rFonts w:eastAsia="Calibri"/>
                <w:szCs w:val="18"/>
              </w:rPr>
              <w:t>, SF6, HFC, PFC</w:t>
            </w:r>
            <w:r w:rsidRPr="006201DA">
              <w:rPr>
                <w:rFonts w:eastAsia="Calibri"/>
                <w:szCs w:val="18"/>
                <w:lang w:val="en-GB"/>
              </w:rPr>
              <w:t>)</w:t>
            </w:r>
            <w:r w:rsidRPr="006201DA">
              <w:rPr>
                <w:rFonts w:eastAsia="Calibri"/>
                <w:szCs w:val="18"/>
              </w:rPr>
              <w:t xml:space="preserve"> </w:t>
            </w:r>
            <w:r w:rsidRPr="006201DA">
              <w:rPr>
                <w:rFonts w:eastAsia="Calibri"/>
                <w:szCs w:val="18"/>
                <w:lang w:val="en-GB"/>
              </w:rPr>
              <w:t>(Gg CO</w:t>
            </w:r>
            <w:r w:rsidRPr="006201DA">
              <w:rPr>
                <w:rFonts w:eastAsia="Calibri"/>
                <w:szCs w:val="18"/>
                <w:vertAlign w:val="subscript"/>
                <w:lang w:val="en-GB"/>
              </w:rPr>
              <w:t>2</w:t>
            </w:r>
            <w:r w:rsidRPr="006201DA">
              <w:rPr>
                <w:rFonts w:eastAsia="Calibri"/>
                <w:szCs w:val="18"/>
                <w:lang w:val="en-GB"/>
              </w:rPr>
              <w:t>eq/год. и Gg/год.)</w:t>
            </w:r>
          </w:p>
        </w:tc>
        <w:tc>
          <w:tcPr>
            <w:tcW w:w="2693" w:type="dxa"/>
            <w:vAlign w:val="center"/>
          </w:tcPr>
          <w:p w14:paraId="0355557B" w14:textId="77777777" w:rsidR="004E3F1A" w:rsidRPr="006201DA" w:rsidRDefault="004E3F1A" w:rsidP="0096652A">
            <w:pPr>
              <w:numPr>
                <w:ilvl w:val="0"/>
                <w:numId w:val="142"/>
              </w:numPr>
              <w:ind w:left="0"/>
              <w:rPr>
                <w:rFonts w:eastAsia="Calibri"/>
                <w:szCs w:val="18"/>
                <w:lang w:val="en-GB"/>
              </w:rPr>
            </w:pPr>
            <w:r w:rsidRPr="006201DA">
              <w:rPr>
                <w:rFonts w:eastAsia="Calibri"/>
                <w:szCs w:val="18"/>
              </w:rPr>
              <w:t>Агенција за заштиту животне средине</w:t>
            </w:r>
          </w:p>
          <w:p w14:paraId="1DA20866" w14:textId="50533B37" w:rsidR="004E3F1A" w:rsidRPr="002A00FB" w:rsidRDefault="004E3F1A" w:rsidP="0096652A">
            <w:pPr>
              <w:numPr>
                <w:ilvl w:val="0"/>
                <w:numId w:val="142"/>
              </w:numPr>
              <w:ind w:left="0"/>
              <w:rPr>
                <w:rFonts w:eastAsia="Calibri"/>
                <w:szCs w:val="18"/>
                <w:lang w:val="en-GB"/>
              </w:rPr>
            </w:pPr>
            <w:r w:rsidRPr="006201DA">
              <w:rPr>
                <w:rFonts w:eastAsia="Calibri"/>
                <w:szCs w:val="18"/>
              </w:rPr>
              <w:t>Републички хидрометеоролошки завод</w:t>
            </w:r>
          </w:p>
        </w:tc>
        <w:tc>
          <w:tcPr>
            <w:tcW w:w="2156" w:type="dxa"/>
            <w:vAlign w:val="center"/>
          </w:tcPr>
          <w:p w14:paraId="6C28EF9E" w14:textId="77777777" w:rsidR="004E3F1A" w:rsidRPr="006201DA" w:rsidRDefault="004E3F1A" w:rsidP="0096652A">
            <w:pPr>
              <w:numPr>
                <w:ilvl w:val="0"/>
                <w:numId w:val="142"/>
              </w:numPr>
              <w:ind w:left="0"/>
              <w:rPr>
                <w:rFonts w:eastAsia="Calibri"/>
                <w:szCs w:val="18"/>
                <w:lang w:val="en-GB"/>
              </w:rPr>
            </w:pPr>
            <w:r w:rsidRPr="006201DA">
              <w:rPr>
                <w:rFonts w:eastAsia="Calibri"/>
                <w:szCs w:val="18"/>
              </w:rPr>
              <w:t>Годишње</w:t>
            </w:r>
          </w:p>
        </w:tc>
      </w:tr>
      <w:tr w:rsidR="004E3F1A" w:rsidRPr="006201DA" w14:paraId="3DF85AF1" w14:textId="77777777" w:rsidTr="008556E6">
        <w:trPr>
          <w:trHeight w:val="1519"/>
          <w:jc w:val="center"/>
        </w:trPr>
        <w:tc>
          <w:tcPr>
            <w:tcW w:w="1339" w:type="dxa"/>
            <w:vMerge w:val="restart"/>
            <w:shd w:val="clear" w:color="auto" w:fill="E2EFD9"/>
            <w:textDirection w:val="btLr"/>
            <w:vAlign w:val="center"/>
          </w:tcPr>
          <w:p w14:paraId="5CD59B79" w14:textId="17632EA7" w:rsidR="004E3F1A" w:rsidRPr="006201DA" w:rsidRDefault="004E3F1A" w:rsidP="008556E6">
            <w:pPr>
              <w:ind w:left="-108" w:right="-68"/>
              <w:jc w:val="center"/>
              <w:rPr>
                <w:rFonts w:eastAsia="Calibri"/>
                <w:b/>
                <w:szCs w:val="18"/>
                <w:lang w:val="sr-Cyrl-RS"/>
              </w:rPr>
            </w:pPr>
            <w:r w:rsidRPr="006201DA">
              <w:rPr>
                <w:rFonts w:eastAsia="Calibri"/>
                <w:b/>
                <w:bCs/>
                <w:szCs w:val="18"/>
                <w:lang w:val="de-DE"/>
              </w:rPr>
              <w:t>ВОД</w:t>
            </w:r>
            <w:r w:rsidRPr="006201DA">
              <w:rPr>
                <w:rFonts w:eastAsia="Calibri"/>
                <w:b/>
                <w:bCs/>
                <w:szCs w:val="18"/>
              </w:rPr>
              <w:t>Е</w:t>
            </w:r>
            <w:r w:rsidRPr="006201DA">
              <w:rPr>
                <w:rFonts w:eastAsia="Calibri"/>
                <w:b/>
                <w:bCs/>
                <w:szCs w:val="18"/>
                <w:lang w:val="sr-Cyrl-RS"/>
              </w:rPr>
              <w:t xml:space="preserve"> И ЗЕМЉИШТЕ</w:t>
            </w:r>
          </w:p>
        </w:tc>
        <w:tc>
          <w:tcPr>
            <w:tcW w:w="3118" w:type="dxa"/>
            <w:vAlign w:val="center"/>
          </w:tcPr>
          <w:p w14:paraId="09BA5058" w14:textId="77777777" w:rsidR="004E3F1A" w:rsidRPr="006201DA" w:rsidRDefault="004E3F1A" w:rsidP="0096652A">
            <w:pPr>
              <w:numPr>
                <w:ilvl w:val="0"/>
                <w:numId w:val="143"/>
              </w:numPr>
              <w:ind w:left="0"/>
              <w:rPr>
                <w:rFonts w:eastAsia="Calibri"/>
                <w:szCs w:val="18"/>
                <w:lang w:val="en-GB"/>
              </w:rPr>
            </w:pPr>
            <w:r w:rsidRPr="006201DA">
              <w:rPr>
                <w:rFonts w:eastAsia="Calibri"/>
                <w:szCs w:val="18"/>
              </w:rPr>
              <w:t>Индекс експлоатације воде (WEI) (%)</w:t>
            </w:r>
          </w:p>
        </w:tc>
        <w:tc>
          <w:tcPr>
            <w:tcW w:w="2693" w:type="dxa"/>
            <w:vAlign w:val="center"/>
          </w:tcPr>
          <w:p w14:paraId="4BA8FC36" w14:textId="77777777" w:rsidR="004E3F1A" w:rsidRPr="006201DA" w:rsidRDefault="004E3F1A" w:rsidP="0096652A">
            <w:pPr>
              <w:numPr>
                <w:ilvl w:val="0"/>
                <w:numId w:val="142"/>
              </w:numPr>
              <w:ind w:left="0"/>
              <w:rPr>
                <w:rFonts w:eastAsia="Calibri"/>
                <w:szCs w:val="18"/>
                <w:lang w:val="en-GB"/>
              </w:rPr>
            </w:pPr>
            <w:r w:rsidRPr="006201DA">
              <w:rPr>
                <w:rFonts w:eastAsia="Calibri"/>
                <w:szCs w:val="18"/>
              </w:rPr>
              <w:t>Републички завод за статистику</w:t>
            </w:r>
          </w:p>
          <w:p w14:paraId="2CE07EF5" w14:textId="77777777" w:rsidR="004E3F1A" w:rsidRPr="006201DA" w:rsidRDefault="004E3F1A" w:rsidP="0096652A">
            <w:pPr>
              <w:numPr>
                <w:ilvl w:val="0"/>
                <w:numId w:val="142"/>
              </w:numPr>
              <w:ind w:left="0"/>
              <w:rPr>
                <w:rFonts w:eastAsia="Calibri"/>
                <w:szCs w:val="18"/>
                <w:lang w:val="en-GB"/>
              </w:rPr>
            </w:pPr>
            <w:r w:rsidRPr="006201DA">
              <w:rPr>
                <w:rFonts w:eastAsia="Calibri"/>
                <w:szCs w:val="18"/>
              </w:rPr>
              <w:t>Агенција за заштиту животне средине</w:t>
            </w:r>
          </w:p>
          <w:p w14:paraId="3B734097" w14:textId="77777777" w:rsidR="004E3F1A" w:rsidRPr="006201DA" w:rsidRDefault="004E3F1A" w:rsidP="0096652A">
            <w:pPr>
              <w:numPr>
                <w:ilvl w:val="0"/>
                <w:numId w:val="142"/>
              </w:numPr>
              <w:ind w:left="0"/>
              <w:rPr>
                <w:rFonts w:eastAsia="Calibri"/>
                <w:szCs w:val="18"/>
                <w:lang w:val="en-GB"/>
              </w:rPr>
            </w:pPr>
            <w:r w:rsidRPr="006201DA">
              <w:rPr>
                <w:rFonts w:eastAsia="Calibri"/>
                <w:szCs w:val="18"/>
              </w:rPr>
              <w:t>Републички хидрометеоролошки завод</w:t>
            </w:r>
          </w:p>
        </w:tc>
        <w:tc>
          <w:tcPr>
            <w:tcW w:w="2156" w:type="dxa"/>
            <w:vAlign w:val="center"/>
          </w:tcPr>
          <w:p w14:paraId="4F81B48D" w14:textId="77777777" w:rsidR="004E3F1A" w:rsidRPr="006201DA" w:rsidRDefault="004E3F1A" w:rsidP="0096652A">
            <w:pPr>
              <w:numPr>
                <w:ilvl w:val="0"/>
                <w:numId w:val="143"/>
              </w:numPr>
              <w:ind w:left="0"/>
              <w:rPr>
                <w:rFonts w:eastAsia="Calibri"/>
                <w:szCs w:val="18"/>
              </w:rPr>
            </w:pPr>
            <w:r w:rsidRPr="006201DA">
              <w:rPr>
                <w:rFonts w:eastAsia="Calibri"/>
                <w:szCs w:val="18"/>
              </w:rPr>
              <w:t>Подаци о статистичким истраживањима из области вода добијају се редовним годишњим извештајима</w:t>
            </w:r>
          </w:p>
        </w:tc>
      </w:tr>
      <w:tr w:rsidR="004E3F1A" w:rsidRPr="006201DA" w14:paraId="410356F7" w14:textId="77777777" w:rsidTr="002A00FB">
        <w:trPr>
          <w:trHeight w:val="182"/>
          <w:jc w:val="center"/>
        </w:trPr>
        <w:tc>
          <w:tcPr>
            <w:tcW w:w="1339" w:type="dxa"/>
            <w:vMerge/>
            <w:shd w:val="clear" w:color="auto" w:fill="E2EFD9"/>
            <w:textDirection w:val="btLr"/>
            <w:vAlign w:val="center"/>
          </w:tcPr>
          <w:p w14:paraId="7BC5A198" w14:textId="77777777" w:rsidR="004E3F1A" w:rsidRPr="006201DA" w:rsidRDefault="004E3F1A" w:rsidP="008556E6">
            <w:pPr>
              <w:ind w:left="-108" w:right="-68"/>
              <w:jc w:val="center"/>
              <w:rPr>
                <w:rFonts w:eastAsia="Calibri"/>
                <w:b/>
                <w:bCs/>
                <w:szCs w:val="18"/>
                <w:lang w:val="de-DE"/>
              </w:rPr>
            </w:pPr>
          </w:p>
        </w:tc>
        <w:tc>
          <w:tcPr>
            <w:tcW w:w="3118" w:type="dxa"/>
            <w:vAlign w:val="center"/>
          </w:tcPr>
          <w:p w14:paraId="67D54073" w14:textId="77777777" w:rsidR="004E3F1A" w:rsidRPr="006201DA" w:rsidRDefault="004E3F1A" w:rsidP="0096652A">
            <w:pPr>
              <w:numPr>
                <w:ilvl w:val="0"/>
                <w:numId w:val="143"/>
              </w:numPr>
              <w:ind w:left="0"/>
              <w:rPr>
                <w:rFonts w:eastAsia="Calibri"/>
                <w:szCs w:val="18"/>
              </w:rPr>
            </w:pPr>
            <w:r w:rsidRPr="006201DA">
              <w:rPr>
                <w:rFonts w:eastAsia="Calibri"/>
                <w:szCs w:val="18"/>
              </w:rPr>
              <w:t>Губици воде</w:t>
            </w:r>
            <w:r w:rsidRPr="006201DA">
              <w:rPr>
                <w:rFonts w:eastAsia="Calibri"/>
                <w:szCs w:val="18"/>
                <w:lang w:val="en-GB"/>
              </w:rPr>
              <w:t xml:space="preserve"> </w:t>
            </w:r>
            <w:r w:rsidRPr="006201DA">
              <w:rPr>
                <w:rFonts w:eastAsia="Calibri"/>
                <w:szCs w:val="18"/>
              </w:rPr>
              <w:t>(%)</w:t>
            </w:r>
          </w:p>
        </w:tc>
        <w:tc>
          <w:tcPr>
            <w:tcW w:w="2693" w:type="dxa"/>
            <w:vAlign w:val="center"/>
          </w:tcPr>
          <w:p w14:paraId="7B165BC2" w14:textId="77777777" w:rsidR="004E3F1A" w:rsidRPr="006201DA" w:rsidRDefault="004E3F1A" w:rsidP="0096652A">
            <w:pPr>
              <w:numPr>
                <w:ilvl w:val="0"/>
                <w:numId w:val="142"/>
              </w:numPr>
              <w:ind w:left="0"/>
              <w:rPr>
                <w:rFonts w:eastAsia="Calibri"/>
                <w:szCs w:val="18"/>
                <w:lang w:val="en-GB"/>
              </w:rPr>
            </w:pPr>
            <w:r w:rsidRPr="006201DA">
              <w:rPr>
                <w:rFonts w:eastAsia="Calibri"/>
                <w:szCs w:val="18"/>
              </w:rPr>
              <w:t>Републички завод за статистику</w:t>
            </w:r>
          </w:p>
        </w:tc>
        <w:tc>
          <w:tcPr>
            <w:tcW w:w="2156" w:type="dxa"/>
            <w:vAlign w:val="center"/>
          </w:tcPr>
          <w:p w14:paraId="23CB1578" w14:textId="77777777" w:rsidR="004E3F1A" w:rsidRPr="006201DA" w:rsidRDefault="004E3F1A" w:rsidP="0096652A">
            <w:pPr>
              <w:numPr>
                <w:ilvl w:val="0"/>
                <w:numId w:val="143"/>
              </w:numPr>
              <w:ind w:left="0"/>
              <w:rPr>
                <w:rFonts w:eastAsia="Calibri"/>
                <w:szCs w:val="18"/>
              </w:rPr>
            </w:pPr>
            <w:r w:rsidRPr="006201DA">
              <w:rPr>
                <w:rFonts w:eastAsia="Calibri"/>
                <w:szCs w:val="18"/>
              </w:rPr>
              <w:t>Редовни годишњи извештаји</w:t>
            </w:r>
          </w:p>
        </w:tc>
      </w:tr>
      <w:tr w:rsidR="004E3F1A" w:rsidRPr="006201DA" w14:paraId="7F36590F" w14:textId="77777777" w:rsidTr="002A00FB">
        <w:trPr>
          <w:trHeight w:val="182"/>
          <w:jc w:val="center"/>
        </w:trPr>
        <w:tc>
          <w:tcPr>
            <w:tcW w:w="1339" w:type="dxa"/>
            <w:vMerge/>
            <w:shd w:val="clear" w:color="auto" w:fill="E2EFD9"/>
            <w:textDirection w:val="btLr"/>
            <w:vAlign w:val="center"/>
          </w:tcPr>
          <w:p w14:paraId="382C0850" w14:textId="77777777" w:rsidR="004E3F1A" w:rsidRPr="006201DA" w:rsidRDefault="004E3F1A" w:rsidP="008556E6">
            <w:pPr>
              <w:ind w:left="-108" w:right="-68"/>
              <w:jc w:val="center"/>
              <w:rPr>
                <w:rFonts w:eastAsia="Calibri"/>
                <w:b/>
                <w:bCs/>
                <w:szCs w:val="18"/>
                <w:lang w:val="de-DE"/>
              </w:rPr>
            </w:pPr>
          </w:p>
        </w:tc>
        <w:tc>
          <w:tcPr>
            <w:tcW w:w="3118" w:type="dxa"/>
            <w:vAlign w:val="center"/>
          </w:tcPr>
          <w:p w14:paraId="0C47C2F3" w14:textId="77777777" w:rsidR="004E3F1A" w:rsidRPr="006201DA" w:rsidRDefault="004E3F1A" w:rsidP="0096652A">
            <w:pPr>
              <w:numPr>
                <w:ilvl w:val="0"/>
                <w:numId w:val="143"/>
              </w:numPr>
              <w:ind w:left="0"/>
              <w:rPr>
                <w:rFonts w:eastAsia="Calibri"/>
                <w:szCs w:val="18"/>
              </w:rPr>
            </w:pPr>
            <w:r w:rsidRPr="006201DA">
              <w:rPr>
                <w:rFonts w:eastAsia="Calibri"/>
                <w:szCs w:val="18"/>
              </w:rPr>
              <w:t>Укупна количина воде у акумулацијама</w:t>
            </w:r>
            <w:r w:rsidRPr="006201DA">
              <w:rPr>
                <w:rFonts w:eastAsia="Calibri"/>
                <w:szCs w:val="18"/>
                <w:lang w:val="en-GB"/>
              </w:rPr>
              <w:t xml:space="preserve"> </w:t>
            </w:r>
            <w:r w:rsidRPr="006201DA">
              <w:rPr>
                <w:rFonts w:eastAsia="Calibri"/>
                <w:szCs w:val="18"/>
              </w:rPr>
              <w:t>(</w:t>
            </w:r>
            <w:r w:rsidRPr="006201DA">
              <w:rPr>
                <w:rFonts w:eastAsia="Calibri"/>
                <w:szCs w:val="18"/>
                <w:shd w:val="clear" w:color="auto" w:fill="FFFFFF"/>
              </w:rPr>
              <w:t>милиона m</w:t>
            </w:r>
            <w:r w:rsidRPr="006201DA">
              <w:rPr>
                <w:rFonts w:eastAsia="Calibri"/>
                <w:szCs w:val="18"/>
                <w:shd w:val="clear" w:color="auto" w:fill="FFFFFF"/>
                <w:vertAlign w:val="superscript"/>
              </w:rPr>
              <w:t>3</w:t>
            </w:r>
            <w:r w:rsidRPr="006201DA">
              <w:rPr>
                <w:rFonts w:eastAsia="Calibri"/>
                <w:szCs w:val="18"/>
                <w:shd w:val="clear" w:color="auto" w:fill="FFFFFF"/>
              </w:rPr>
              <w:t>/</w:t>
            </w:r>
            <w:r w:rsidRPr="006201DA">
              <w:rPr>
                <w:szCs w:val="18"/>
              </w:rPr>
              <w:t>год.</w:t>
            </w:r>
            <w:r w:rsidRPr="006201DA">
              <w:rPr>
                <w:rFonts w:eastAsia="Calibri"/>
                <w:szCs w:val="18"/>
                <w:shd w:val="clear" w:color="auto" w:fill="FFFFFF"/>
              </w:rPr>
              <w:t>)</w:t>
            </w:r>
          </w:p>
        </w:tc>
        <w:tc>
          <w:tcPr>
            <w:tcW w:w="2693" w:type="dxa"/>
            <w:vAlign w:val="center"/>
          </w:tcPr>
          <w:p w14:paraId="380EAE9B" w14:textId="77777777" w:rsidR="004E3F1A" w:rsidRPr="006201DA" w:rsidRDefault="004E3F1A" w:rsidP="0096652A">
            <w:pPr>
              <w:numPr>
                <w:ilvl w:val="0"/>
                <w:numId w:val="143"/>
              </w:numPr>
              <w:ind w:left="0"/>
              <w:rPr>
                <w:rFonts w:eastAsia="Calibri"/>
                <w:szCs w:val="18"/>
              </w:rPr>
            </w:pPr>
            <w:r w:rsidRPr="006201DA">
              <w:rPr>
                <w:rFonts w:eastAsia="Calibri"/>
                <w:szCs w:val="18"/>
              </w:rPr>
              <w:t>Републички завод за статистику</w:t>
            </w:r>
          </w:p>
        </w:tc>
        <w:tc>
          <w:tcPr>
            <w:tcW w:w="2156" w:type="dxa"/>
            <w:vAlign w:val="center"/>
          </w:tcPr>
          <w:p w14:paraId="264D5158" w14:textId="77777777" w:rsidR="004E3F1A" w:rsidRPr="006201DA" w:rsidRDefault="004E3F1A" w:rsidP="0096652A">
            <w:pPr>
              <w:numPr>
                <w:ilvl w:val="0"/>
                <w:numId w:val="143"/>
              </w:numPr>
              <w:ind w:left="0"/>
              <w:rPr>
                <w:rFonts w:eastAsia="Calibri"/>
                <w:szCs w:val="18"/>
              </w:rPr>
            </w:pPr>
            <w:r w:rsidRPr="006201DA">
              <w:rPr>
                <w:rFonts w:eastAsia="Calibri"/>
                <w:szCs w:val="18"/>
              </w:rPr>
              <w:t xml:space="preserve">Редовни годишњи извештаји </w:t>
            </w:r>
          </w:p>
        </w:tc>
      </w:tr>
      <w:tr w:rsidR="004E3F1A" w:rsidRPr="006201DA" w14:paraId="2E7084FD" w14:textId="77777777" w:rsidTr="002A00FB">
        <w:trPr>
          <w:trHeight w:val="58"/>
          <w:jc w:val="center"/>
        </w:trPr>
        <w:tc>
          <w:tcPr>
            <w:tcW w:w="1339" w:type="dxa"/>
            <w:vMerge/>
            <w:shd w:val="clear" w:color="auto" w:fill="E2EFD9"/>
            <w:textDirection w:val="btLr"/>
            <w:vAlign w:val="center"/>
          </w:tcPr>
          <w:p w14:paraId="63038836" w14:textId="77777777" w:rsidR="004E3F1A" w:rsidRPr="006201DA" w:rsidRDefault="004E3F1A" w:rsidP="008556E6">
            <w:pPr>
              <w:ind w:left="-108" w:right="-68"/>
              <w:jc w:val="center"/>
              <w:rPr>
                <w:rFonts w:eastAsia="Calibri"/>
                <w:b/>
                <w:bCs/>
                <w:szCs w:val="18"/>
                <w:lang w:val="de-DE"/>
              </w:rPr>
            </w:pPr>
          </w:p>
        </w:tc>
        <w:tc>
          <w:tcPr>
            <w:tcW w:w="3118" w:type="dxa"/>
            <w:vAlign w:val="center"/>
          </w:tcPr>
          <w:p w14:paraId="198D71E3" w14:textId="77777777" w:rsidR="004E3F1A" w:rsidRPr="006201DA" w:rsidRDefault="004E3F1A" w:rsidP="0096652A">
            <w:pPr>
              <w:numPr>
                <w:ilvl w:val="0"/>
                <w:numId w:val="143"/>
              </w:numPr>
              <w:ind w:left="0"/>
              <w:rPr>
                <w:rFonts w:eastAsia="Calibri"/>
                <w:szCs w:val="18"/>
                <w:lang w:val="pt-BR"/>
              </w:rPr>
            </w:pPr>
            <w:r w:rsidRPr="006201DA">
              <w:rPr>
                <w:rFonts w:eastAsia="Calibri"/>
                <w:szCs w:val="18"/>
              </w:rPr>
              <w:t>Биолошка потрошња кисеоника у површинским водама (БПК</w:t>
            </w:r>
            <w:r w:rsidRPr="00952B5D">
              <w:rPr>
                <w:rFonts w:eastAsia="Calibri"/>
                <w:vertAlign w:val="subscript"/>
              </w:rPr>
              <w:t>5</w:t>
            </w:r>
            <w:r w:rsidRPr="006201DA">
              <w:rPr>
                <w:rFonts w:eastAsia="Calibri"/>
                <w:szCs w:val="18"/>
              </w:rPr>
              <w:t>) (</w:t>
            </w:r>
            <w:r w:rsidRPr="006201DA">
              <w:rPr>
                <w:rFonts w:eastAsia="Calibri"/>
                <w:szCs w:val="18"/>
                <w:shd w:val="clear" w:color="auto" w:fill="FFFFFF"/>
              </w:rPr>
              <w:t>mg O</w:t>
            </w:r>
            <w:r w:rsidRPr="00952B5D">
              <w:rPr>
                <w:rFonts w:eastAsia="Calibri"/>
                <w:shd w:val="clear" w:color="auto" w:fill="FFFFFF"/>
                <w:vertAlign w:val="subscript"/>
              </w:rPr>
              <w:t>2</w:t>
            </w:r>
            <w:r w:rsidRPr="006201DA">
              <w:rPr>
                <w:rFonts w:eastAsia="Calibri"/>
                <w:szCs w:val="18"/>
                <w:shd w:val="clear" w:color="auto" w:fill="FFFFFF"/>
              </w:rPr>
              <w:t>/l) </w:t>
            </w:r>
          </w:p>
        </w:tc>
        <w:tc>
          <w:tcPr>
            <w:tcW w:w="2693" w:type="dxa"/>
            <w:vAlign w:val="center"/>
          </w:tcPr>
          <w:p w14:paraId="6256C504" w14:textId="77777777" w:rsidR="004E3F1A" w:rsidRPr="006201DA" w:rsidRDefault="004E3F1A" w:rsidP="0096652A">
            <w:pPr>
              <w:numPr>
                <w:ilvl w:val="0"/>
                <w:numId w:val="143"/>
              </w:numPr>
              <w:ind w:left="0"/>
              <w:rPr>
                <w:rFonts w:eastAsia="Calibri"/>
                <w:szCs w:val="18"/>
              </w:rPr>
            </w:pPr>
            <w:r w:rsidRPr="006201DA">
              <w:rPr>
                <w:rFonts w:eastAsia="Calibri"/>
                <w:szCs w:val="18"/>
              </w:rPr>
              <w:t>Агенција за заштиту животне средине</w:t>
            </w:r>
          </w:p>
        </w:tc>
        <w:tc>
          <w:tcPr>
            <w:tcW w:w="2156" w:type="dxa"/>
            <w:vAlign w:val="center"/>
          </w:tcPr>
          <w:p w14:paraId="35D10318" w14:textId="77777777" w:rsidR="004E3F1A" w:rsidRPr="006201DA" w:rsidRDefault="004E3F1A" w:rsidP="0096652A">
            <w:pPr>
              <w:numPr>
                <w:ilvl w:val="0"/>
                <w:numId w:val="143"/>
              </w:numPr>
              <w:ind w:left="0"/>
              <w:rPr>
                <w:rFonts w:eastAsia="Calibri"/>
                <w:szCs w:val="18"/>
              </w:rPr>
            </w:pPr>
            <w:r w:rsidRPr="006201DA">
              <w:rPr>
                <w:rFonts w:eastAsia="Calibri"/>
                <w:szCs w:val="18"/>
              </w:rPr>
              <w:t>Квартални извештаји и годишњи извештај</w:t>
            </w:r>
          </w:p>
        </w:tc>
      </w:tr>
      <w:tr w:rsidR="004E3F1A" w:rsidRPr="006201DA" w14:paraId="0E64611A" w14:textId="77777777" w:rsidTr="002A00FB">
        <w:trPr>
          <w:trHeight w:val="376"/>
          <w:jc w:val="center"/>
        </w:trPr>
        <w:tc>
          <w:tcPr>
            <w:tcW w:w="1339" w:type="dxa"/>
            <w:vMerge/>
            <w:shd w:val="clear" w:color="auto" w:fill="E2EFD9"/>
            <w:textDirection w:val="btLr"/>
            <w:vAlign w:val="center"/>
          </w:tcPr>
          <w:p w14:paraId="2DAAAC83" w14:textId="77777777" w:rsidR="004E3F1A" w:rsidRPr="006201DA" w:rsidRDefault="004E3F1A" w:rsidP="008556E6">
            <w:pPr>
              <w:ind w:left="-108" w:right="-68"/>
              <w:jc w:val="center"/>
              <w:rPr>
                <w:rFonts w:eastAsia="Calibri"/>
                <w:b/>
                <w:bCs/>
                <w:szCs w:val="18"/>
                <w:lang w:val="pt-BR"/>
              </w:rPr>
            </w:pPr>
          </w:p>
        </w:tc>
        <w:tc>
          <w:tcPr>
            <w:tcW w:w="3118" w:type="dxa"/>
            <w:shd w:val="clear" w:color="auto" w:fill="auto"/>
            <w:vAlign w:val="center"/>
          </w:tcPr>
          <w:p w14:paraId="07A8E5D3" w14:textId="77777777" w:rsidR="004E3F1A" w:rsidRPr="006201DA" w:rsidRDefault="004E3F1A" w:rsidP="0096652A">
            <w:pPr>
              <w:numPr>
                <w:ilvl w:val="0"/>
                <w:numId w:val="143"/>
              </w:numPr>
              <w:ind w:left="0"/>
              <w:rPr>
                <w:rFonts w:eastAsia="Calibri"/>
                <w:szCs w:val="18"/>
                <w:lang w:val="es-ES"/>
              </w:rPr>
            </w:pPr>
            <w:r w:rsidRPr="006201DA">
              <w:rPr>
                <w:rFonts w:eastAsia="Calibri"/>
                <w:szCs w:val="18"/>
              </w:rPr>
              <w:t>Емисије загађујућих материја из тачкастих извора у водна тела</w:t>
            </w:r>
            <w:r w:rsidRPr="006201DA">
              <w:rPr>
                <w:rFonts w:eastAsia="Calibri"/>
                <w:szCs w:val="18"/>
                <w:lang w:val="en-GB"/>
              </w:rPr>
              <w:t xml:space="preserve"> </w:t>
            </w:r>
            <w:r w:rsidRPr="006201DA">
              <w:rPr>
                <w:rFonts w:eastAsia="Calibri"/>
                <w:szCs w:val="18"/>
              </w:rPr>
              <w:t>(</w:t>
            </w:r>
            <w:r w:rsidRPr="006201DA">
              <w:rPr>
                <w:rFonts w:eastAsia="Calibri"/>
                <w:szCs w:val="18"/>
                <w:shd w:val="clear" w:color="auto" w:fill="FFFFFF"/>
              </w:rPr>
              <w:t>kg/</w:t>
            </w:r>
            <w:r w:rsidRPr="006201DA">
              <w:rPr>
                <w:szCs w:val="18"/>
              </w:rPr>
              <w:t>год.</w:t>
            </w:r>
            <w:r w:rsidRPr="006201DA">
              <w:rPr>
                <w:rFonts w:eastAsia="Calibri"/>
                <w:szCs w:val="18"/>
                <w:shd w:val="clear" w:color="auto" w:fill="FFFFFF"/>
              </w:rPr>
              <w:t>)</w:t>
            </w:r>
          </w:p>
        </w:tc>
        <w:tc>
          <w:tcPr>
            <w:tcW w:w="2693" w:type="dxa"/>
            <w:vAlign w:val="center"/>
          </w:tcPr>
          <w:p w14:paraId="75858705" w14:textId="77777777" w:rsidR="004E3F1A" w:rsidRPr="006201DA" w:rsidRDefault="004E3F1A" w:rsidP="008556E6">
            <w:pPr>
              <w:rPr>
                <w:rFonts w:eastAsia="Calibri"/>
                <w:szCs w:val="18"/>
              </w:rPr>
            </w:pPr>
            <w:r w:rsidRPr="006201DA">
              <w:rPr>
                <w:rFonts w:eastAsia="Calibri"/>
                <w:szCs w:val="18"/>
              </w:rPr>
              <w:t>Агенција за заштиту животне средине (регистар извора загађења)</w:t>
            </w:r>
          </w:p>
        </w:tc>
        <w:tc>
          <w:tcPr>
            <w:tcW w:w="2156" w:type="dxa"/>
            <w:vAlign w:val="center"/>
          </w:tcPr>
          <w:p w14:paraId="1E99D3F0" w14:textId="77777777" w:rsidR="004E3F1A" w:rsidRPr="006201DA" w:rsidRDefault="004E3F1A" w:rsidP="008556E6">
            <w:pPr>
              <w:rPr>
                <w:rFonts w:eastAsia="Calibri"/>
                <w:szCs w:val="18"/>
              </w:rPr>
            </w:pPr>
            <w:r w:rsidRPr="006201DA">
              <w:rPr>
                <w:rFonts w:eastAsia="Calibri"/>
                <w:szCs w:val="18"/>
              </w:rPr>
              <w:t>Годишње</w:t>
            </w:r>
          </w:p>
        </w:tc>
      </w:tr>
      <w:tr w:rsidR="004E3F1A" w:rsidRPr="006201DA" w14:paraId="0600A18A" w14:textId="77777777" w:rsidTr="002A00FB">
        <w:trPr>
          <w:trHeight w:val="58"/>
          <w:jc w:val="center"/>
        </w:trPr>
        <w:tc>
          <w:tcPr>
            <w:tcW w:w="1339" w:type="dxa"/>
            <w:vMerge/>
            <w:shd w:val="clear" w:color="auto" w:fill="E2EFD9"/>
            <w:textDirection w:val="btLr"/>
            <w:vAlign w:val="center"/>
          </w:tcPr>
          <w:p w14:paraId="3BEDDDCA" w14:textId="77777777" w:rsidR="004E3F1A" w:rsidRPr="006201DA" w:rsidRDefault="004E3F1A" w:rsidP="008556E6">
            <w:pPr>
              <w:ind w:left="-108" w:right="-68"/>
              <w:jc w:val="center"/>
              <w:rPr>
                <w:rFonts w:eastAsia="Calibri"/>
                <w:b/>
                <w:bCs/>
                <w:szCs w:val="18"/>
                <w:lang w:val="es-ES"/>
              </w:rPr>
            </w:pPr>
          </w:p>
        </w:tc>
        <w:tc>
          <w:tcPr>
            <w:tcW w:w="3118" w:type="dxa"/>
            <w:vAlign w:val="center"/>
          </w:tcPr>
          <w:p w14:paraId="2F6262D4" w14:textId="77777777" w:rsidR="004E3F1A" w:rsidRPr="006201DA" w:rsidRDefault="004E3F1A" w:rsidP="0096652A">
            <w:pPr>
              <w:numPr>
                <w:ilvl w:val="0"/>
                <w:numId w:val="143"/>
              </w:numPr>
              <w:ind w:left="0"/>
              <w:rPr>
                <w:rFonts w:eastAsia="Calibri"/>
                <w:szCs w:val="18"/>
                <w:lang w:val="en-GB"/>
              </w:rPr>
            </w:pPr>
            <w:r w:rsidRPr="006201DA">
              <w:rPr>
                <w:rFonts w:eastAsia="Calibri"/>
                <w:szCs w:val="18"/>
                <w:lang w:val="en-GB"/>
              </w:rPr>
              <w:t>Загађене (непре</w:t>
            </w:r>
            <w:r w:rsidRPr="006201DA">
              <w:rPr>
                <w:rFonts w:eastAsia="Calibri"/>
                <w:szCs w:val="18"/>
              </w:rPr>
              <w:t>чишћене</w:t>
            </w:r>
            <w:r w:rsidRPr="006201DA">
              <w:rPr>
                <w:rFonts w:eastAsia="Calibri"/>
                <w:szCs w:val="18"/>
                <w:lang w:val="en-GB"/>
              </w:rPr>
              <w:t>) отпадне воде (%)</w:t>
            </w:r>
          </w:p>
        </w:tc>
        <w:tc>
          <w:tcPr>
            <w:tcW w:w="2693" w:type="dxa"/>
            <w:vAlign w:val="center"/>
          </w:tcPr>
          <w:p w14:paraId="6C762DB0" w14:textId="77777777" w:rsidR="004E3F1A" w:rsidRPr="006201DA" w:rsidRDefault="004E3F1A" w:rsidP="008556E6">
            <w:pPr>
              <w:rPr>
                <w:rFonts w:eastAsia="Calibri"/>
                <w:szCs w:val="18"/>
              </w:rPr>
            </w:pPr>
            <w:r w:rsidRPr="006201DA">
              <w:rPr>
                <w:rFonts w:eastAsia="Calibri"/>
                <w:szCs w:val="18"/>
              </w:rPr>
              <w:t>Републички завод за статистику</w:t>
            </w:r>
          </w:p>
          <w:p w14:paraId="0CC3AE81" w14:textId="77777777" w:rsidR="004E3F1A" w:rsidRPr="006201DA" w:rsidRDefault="004E3F1A" w:rsidP="008556E6">
            <w:pPr>
              <w:rPr>
                <w:rFonts w:eastAsia="Calibri"/>
                <w:szCs w:val="18"/>
              </w:rPr>
            </w:pPr>
            <w:r w:rsidRPr="006201DA">
              <w:rPr>
                <w:rFonts w:eastAsia="Calibri"/>
                <w:szCs w:val="18"/>
              </w:rPr>
              <w:t>Агенција за заштиту животне средине</w:t>
            </w:r>
          </w:p>
        </w:tc>
        <w:tc>
          <w:tcPr>
            <w:tcW w:w="2156" w:type="dxa"/>
            <w:vAlign w:val="center"/>
          </w:tcPr>
          <w:p w14:paraId="4A0A3E30" w14:textId="77777777" w:rsidR="004E3F1A" w:rsidRPr="006201DA" w:rsidRDefault="004E3F1A" w:rsidP="008556E6">
            <w:pPr>
              <w:rPr>
                <w:rFonts w:eastAsia="Calibri"/>
                <w:szCs w:val="18"/>
              </w:rPr>
            </w:pPr>
            <w:r w:rsidRPr="006201DA">
              <w:rPr>
                <w:rFonts w:eastAsia="Calibri"/>
                <w:szCs w:val="18"/>
              </w:rPr>
              <w:t>Годишње</w:t>
            </w:r>
          </w:p>
        </w:tc>
      </w:tr>
      <w:tr w:rsidR="004E3F1A" w:rsidRPr="006201DA" w14:paraId="279A958C" w14:textId="77777777" w:rsidTr="002A00FB">
        <w:trPr>
          <w:trHeight w:val="236"/>
          <w:jc w:val="center"/>
        </w:trPr>
        <w:tc>
          <w:tcPr>
            <w:tcW w:w="1339" w:type="dxa"/>
            <w:vMerge/>
            <w:shd w:val="clear" w:color="auto" w:fill="E2EFD9"/>
            <w:textDirection w:val="btLr"/>
            <w:vAlign w:val="center"/>
          </w:tcPr>
          <w:p w14:paraId="6141E666" w14:textId="77777777" w:rsidR="004E3F1A" w:rsidRPr="006201DA" w:rsidRDefault="004E3F1A" w:rsidP="008556E6">
            <w:pPr>
              <w:ind w:left="-108" w:right="-68"/>
              <w:jc w:val="center"/>
              <w:rPr>
                <w:rFonts w:eastAsia="Calibri"/>
                <w:b/>
                <w:bCs/>
                <w:szCs w:val="18"/>
                <w:lang w:val="de-DE"/>
              </w:rPr>
            </w:pPr>
          </w:p>
        </w:tc>
        <w:tc>
          <w:tcPr>
            <w:tcW w:w="3118" w:type="dxa"/>
            <w:vAlign w:val="center"/>
          </w:tcPr>
          <w:p w14:paraId="3830CAE5" w14:textId="77777777" w:rsidR="004E3F1A" w:rsidRPr="006201DA" w:rsidRDefault="004E3F1A" w:rsidP="0096652A">
            <w:pPr>
              <w:numPr>
                <w:ilvl w:val="0"/>
                <w:numId w:val="143"/>
              </w:numPr>
              <w:ind w:left="0"/>
              <w:rPr>
                <w:rFonts w:eastAsia="Calibri"/>
                <w:szCs w:val="18"/>
                <w:lang w:val="de-DE"/>
              </w:rPr>
            </w:pPr>
            <w:r w:rsidRPr="006201DA">
              <w:rPr>
                <w:rFonts w:eastAsia="Calibri"/>
                <w:szCs w:val="18"/>
                <w:lang w:val="de-DE"/>
              </w:rPr>
              <w:t xml:space="preserve">Постројења за </w:t>
            </w:r>
            <w:r w:rsidRPr="006201DA">
              <w:rPr>
                <w:rFonts w:eastAsia="Calibri"/>
                <w:szCs w:val="18"/>
              </w:rPr>
              <w:t>пречишћавање отпадних вода из јавне канализације</w:t>
            </w:r>
            <w:r w:rsidRPr="006201DA">
              <w:rPr>
                <w:rFonts w:eastAsia="Calibri"/>
                <w:szCs w:val="18"/>
                <w:lang w:val="en-GB"/>
              </w:rPr>
              <w:t xml:space="preserve"> (%)</w:t>
            </w:r>
          </w:p>
        </w:tc>
        <w:tc>
          <w:tcPr>
            <w:tcW w:w="2693" w:type="dxa"/>
            <w:vAlign w:val="center"/>
          </w:tcPr>
          <w:p w14:paraId="42E485FD" w14:textId="77777777" w:rsidR="004E3F1A" w:rsidRPr="006201DA" w:rsidRDefault="004E3F1A" w:rsidP="008556E6">
            <w:pPr>
              <w:rPr>
                <w:rFonts w:eastAsia="Calibri"/>
                <w:szCs w:val="18"/>
              </w:rPr>
            </w:pPr>
            <w:r w:rsidRPr="006201DA">
              <w:rPr>
                <w:rFonts w:eastAsia="Calibri"/>
                <w:szCs w:val="18"/>
              </w:rPr>
              <w:t>Републички завод за статистику</w:t>
            </w:r>
          </w:p>
          <w:p w14:paraId="53F509BC" w14:textId="77777777" w:rsidR="004E3F1A" w:rsidRPr="006201DA" w:rsidRDefault="004E3F1A" w:rsidP="008556E6">
            <w:pPr>
              <w:rPr>
                <w:rFonts w:eastAsia="Calibri"/>
                <w:szCs w:val="18"/>
              </w:rPr>
            </w:pPr>
            <w:r w:rsidRPr="006201DA">
              <w:rPr>
                <w:rFonts w:eastAsia="Calibri"/>
                <w:szCs w:val="18"/>
              </w:rPr>
              <w:t>Агенција за заштиту животне средине</w:t>
            </w:r>
          </w:p>
          <w:p w14:paraId="7A834E6E" w14:textId="77777777" w:rsidR="004E3F1A" w:rsidRPr="006201DA" w:rsidRDefault="004E3F1A" w:rsidP="008556E6">
            <w:pPr>
              <w:rPr>
                <w:rFonts w:eastAsia="Calibri"/>
                <w:szCs w:val="18"/>
              </w:rPr>
            </w:pPr>
            <w:r w:rsidRPr="006201DA">
              <w:rPr>
                <w:rFonts w:eastAsia="Calibri"/>
                <w:szCs w:val="18"/>
              </w:rPr>
              <w:t>Јавна комунална предузећа</w:t>
            </w:r>
          </w:p>
        </w:tc>
        <w:tc>
          <w:tcPr>
            <w:tcW w:w="2156" w:type="dxa"/>
            <w:vAlign w:val="center"/>
          </w:tcPr>
          <w:p w14:paraId="1A64C9B3" w14:textId="77777777" w:rsidR="004E3F1A" w:rsidRPr="006201DA" w:rsidRDefault="004E3F1A" w:rsidP="008556E6">
            <w:pPr>
              <w:rPr>
                <w:rFonts w:eastAsia="Calibri"/>
                <w:szCs w:val="18"/>
              </w:rPr>
            </w:pPr>
            <w:r w:rsidRPr="006201DA">
              <w:rPr>
                <w:rFonts w:eastAsia="Calibri"/>
                <w:szCs w:val="18"/>
              </w:rPr>
              <w:t>Годишње</w:t>
            </w:r>
          </w:p>
        </w:tc>
      </w:tr>
      <w:tr w:rsidR="004E3F1A" w:rsidRPr="006201DA" w14:paraId="04FFC90E" w14:textId="77777777" w:rsidTr="002A00FB">
        <w:trPr>
          <w:trHeight w:val="218"/>
          <w:jc w:val="center"/>
        </w:trPr>
        <w:tc>
          <w:tcPr>
            <w:tcW w:w="1339" w:type="dxa"/>
            <w:vMerge/>
            <w:shd w:val="clear" w:color="auto" w:fill="E2EFD9"/>
            <w:textDirection w:val="btLr"/>
            <w:vAlign w:val="center"/>
          </w:tcPr>
          <w:p w14:paraId="7067D434" w14:textId="77777777" w:rsidR="004E3F1A" w:rsidRPr="006201DA" w:rsidRDefault="004E3F1A" w:rsidP="008556E6">
            <w:pPr>
              <w:ind w:left="-108" w:right="-68"/>
              <w:jc w:val="center"/>
              <w:rPr>
                <w:rFonts w:eastAsia="Calibri"/>
                <w:b/>
                <w:bCs/>
                <w:szCs w:val="18"/>
                <w:lang w:val="de-DE"/>
              </w:rPr>
            </w:pPr>
          </w:p>
        </w:tc>
        <w:tc>
          <w:tcPr>
            <w:tcW w:w="3118" w:type="dxa"/>
            <w:vAlign w:val="center"/>
          </w:tcPr>
          <w:p w14:paraId="5A44BF82" w14:textId="77777777" w:rsidR="004E3F1A" w:rsidRPr="006201DA" w:rsidRDefault="004E3F1A" w:rsidP="008556E6">
            <w:pPr>
              <w:rPr>
                <w:rFonts w:eastAsia="Calibri"/>
                <w:szCs w:val="18"/>
                <w:lang w:val="en-GB"/>
              </w:rPr>
            </w:pPr>
            <w:r w:rsidRPr="006201DA">
              <w:rPr>
                <w:rFonts w:eastAsia="Calibri"/>
                <w:szCs w:val="18"/>
                <w:lang w:val="en-GB"/>
              </w:rPr>
              <w:t xml:space="preserve">Становништво </w:t>
            </w:r>
            <w:r w:rsidRPr="006201DA">
              <w:rPr>
                <w:rFonts w:eastAsia="Calibri"/>
                <w:szCs w:val="18"/>
              </w:rPr>
              <w:t>прикључено на</w:t>
            </w:r>
            <w:r w:rsidRPr="006201DA">
              <w:rPr>
                <w:rFonts w:eastAsia="Calibri"/>
                <w:szCs w:val="18"/>
                <w:lang w:val="en-GB"/>
              </w:rPr>
              <w:t xml:space="preserve"> јавн</w:t>
            </w:r>
            <w:r w:rsidRPr="006201DA">
              <w:rPr>
                <w:rFonts w:eastAsia="Calibri"/>
                <w:szCs w:val="18"/>
              </w:rPr>
              <w:t>у канализацију</w:t>
            </w:r>
            <w:r w:rsidRPr="006201DA">
              <w:rPr>
                <w:rFonts w:eastAsia="Calibri"/>
                <w:szCs w:val="18"/>
                <w:lang w:val="en-GB"/>
              </w:rPr>
              <w:t xml:space="preserve"> (%)</w:t>
            </w:r>
          </w:p>
        </w:tc>
        <w:tc>
          <w:tcPr>
            <w:tcW w:w="2693" w:type="dxa"/>
            <w:vAlign w:val="center"/>
          </w:tcPr>
          <w:p w14:paraId="1A73B85E" w14:textId="77777777" w:rsidR="004E3F1A" w:rsidRPr="006201DA" w:rsidRDefault="004E3F1A" w:rsidP="008556E6">
            <w:pPr>
              <w:rPr>
                <w:rFonts w:eastAsia="Calibri"/>
                <w:szCs w:val="18"/>
              </w:rPr>
            </w:pPr>
            <w:r w:rsidRPr="006201DA">
              <w:rPr>
                <w:rFonts w:eastAsia="Calibri"/>
                <w:szCs w:val="18"/>
              </w:rPr>
              <w:t>Републички завод за статистику</w:t>
            </w:r>
          </w:p>
          <w:p w14:paraId="6474B554" w14:textId="77777777" w:rsidR="004E3F1A" w:rsidRPr="006201DA" w:rsidRDefault="004E3F1A" w:rsidP="008556E6">
            <w:pPr>
              <w:rPr>
                <w:rFonts w:eastAsia="Calibri"/>
                <w:szCs w:val="18"/>
              </w:rPr>
            </w:pPr>
            <w:r w:rsidRPr="006201DA">
              <w:rPr>
                <w:rFonts w:eastAsia="Calibri"/>
                <w:szCs w:val="18"/>
              </w:rPr>
              <w:t>Агенција за заштиту животне средине</w:t>
            </w:r>
          </w:p>
          <w:p w14:paraId="6C5D46C8" w14:textId="77777777" w:rsidR="004E3F1A" w:rsidRPr="006201DA" w:rsidRDefault="004E3F1A" w:rsidP="008556E6">
            <w:pPr>
              <w:rPr>
                <w:rFonts w:eastAsia="Calibri"/>
                <w:szCs w:val="18"/>
              </w:rPr>
            </w:pPr>
            <w:r w:rsidRPr="006201DA">
              <w:rPr>
                <w:rFonts w:eastAsia="Calibri"/>
                <w:szCs w:val="18"/>
              </w:rPr>
              <w:t>Јавна комунална предузећа</w:t>
            </w:r>
          </w:p>
        </w:tc>
        <w:tc>
          <w:tcPr>
            <w:tcW w:w="2156" w:type="dxa"/>
            <w:vAlign w:val="center"/>
          </w:tcPr>
          <w:p w14:paraId="51715CBE" w14:textId="77777777" w:rsidR="004E3F1A" w:rsidRPr="006201DA" w:rsidRDefault="004E3F1A" w:rsidP="008556E6">
            <w:pPr>
              <w:rPr>
                <w:rFonts w:eastAsia="Calibri"/>
                <w:szCs w:val="18"/>
              </w:rPr>
            </w:pPr>
            <w:r w:rsidRPr="006201DA">
              <w:rPr>
                <w:rFonts w:eastAsia="Calibri"/>
                <w:szCs w:val="18"/>
              </w:rPr>
              <w:t>Годишње</w:t>
            </w:r>
          </w:p>
        </w:tc>
      </w:tr>
      <w:tr w:rsidR="004E3F1A" w:rsidRPr="006201DA" w14:paraId="6B1B59EA" w14:textId="77777777" w:rsidTr="002A00FB">
        <w:trPr>
          <w:trHeight w:val="66"/>
          <w:jc w:val="center"/>
        </w:trPr>
        <w:tc>
          <w:tcPr>
            <w:tcW w:w="1339" w:type="dxa"/>
            <w:vMerge/>
            <w:shd w:val="clear" w:color="auto" w:fill="E2EFD9"/>
            <w:textDirection w:val="btLr"/>
            <w:vAlign w:val="center"/>
          </w:tcPr>
          <w:p w14:paraId="63D0E45E" w14:textId="77777777" w:rsidR="004E3F1A" w:rsidRPr="006201DA" w:rsidRDefault="004E3F1A" w:rsidP="008556E6">
            <w:pPr>
              <w:ind w:left="-108" w:right="-68"/>
              <w:jc w:val="center"/>
              <w:rPr>
                <w:rFonts w:eastAsia="Calibri"/>
                <w:b/>
                <w:bCs/>
                <w:szCs w:val="18"/>
                <w:lang w:val="de-DE"/>
              </w:rPr>
            </w:pPr>
          </w:p>
        </w:tc>
        <w:tc>
          <w:tcPr>
            <w:tcW w:w="3118" w:type="dxa"/>
            <w:vAlign w:val="center"/>
          </w:tcPr>
          <w:p w14:paraId="5FD5D286" w14:textId="77777777" w:rsidR="004E3F1A" w:rsidRPr="006201DA" w:rsidRDefault="004E3F1A" w:rsidP="008556E6">
            <w:pPr>
              <w:rPr>
                <w:rFonts w:eastAsia="Calibri"/>
                <w:szCs w:val="18"/>
              </w:rPr>
            </w:pPr>
            <w:r w:rsidRPr="006201DA">
              <w:rPr>
                <w:rFonts w:eastAsia="Calibri"/>
                <w:szCs w:val="18"/>
              </w:rPr>
              <w:t>Становништво прикључено на јавни водовод (%)</w:t>
            </w:r>
          </w:p>
        </w:tc>
        <w:tc>
          <w:tcPr>
            <w:tcW w:w="2693" w:type="dxa"/>
            <w:vAlign w:val="center"/>
          </w:tcPr>
          <w:p w14:paraId="28FA397F" w14:textId="77777777" w:rsidR="004E3F1A" w:rsidRPr="006201DA" w:rsidRDefault="004E3F1A" w:rsidP="008556E6">
            <w:pPr>
              <w:rPr>
                <w:rFonts w:eastAsia="Calibri"/>
                <w:szCs w:val="18"/>
              </w:rPr>
            </w:pPr>
            <w:r w:rsidRPr="006201DA">
              <w:rPr>
                <w:rFonts w:eastAsia="Calibri"/>
                <w:szCs w:val="18"/>
              </w:rPr>
              <w:t>Републички завод за статистику</w:t>
            </w:r>
          </w:p>
          <w:p w14:paraId="227C764F" w14:textId="77777777" w:rsidR="004E3F1A" w:rsidRPr="006201DA" w:rsidRDefault="004E3F1A" w:rsidP="008556E6">
            <w:pPr>
              <w:rPr>
                <w:rFonts w:eastAsia="Calibri"/>
                <w:szCs w:val="18"/>
              </w:rPr>
            </w:pPr>
            <w:r w:rsidRPr="006201DA">
              <w:rPr>
                <w:rFonts w:eastAsia="Calibri"/>
                <w:szCs w:val="18"/>
              </w:rPr>
              <w:t>Агенција за заштиту животне средине</w:t>
            </w:r>
          </w:p>
          <w:p w14:paraId="1BD37EE1" w14:textId="77777777" w:rsidR="004E3F1A" w:rsidRPr="006201DA" w:rsidRDefault="004E3F1A" w:rsidP="008556E6">
            <w:pPr>
              <w:rPr>
                <w:rFonts w:eastAsia="Calibri"/>
                <w:szCs w:val="18"/>
              </w:rPr>
            </w:pPr>
            <w:r w:rsidRPr="006201DA">
              <w:rPr>
                <w:rFonts w:eastAsia="Calibri"/>
                <w:szCs w:val="18"/>
              </w:rPr>
              <w:t>Министарство пољопривреде, шумарства и водопривреде – Републичка дирекција за воде</w:t>
            </w:r>
          </w:p>
          <w:p w14:paraId="1BB750D6" w14:textId="77777777" w:rsidR="004E3F1A" w:rsidRPr="006201DA" w:rsidRDefault="004E3F1A" w:rsidP="008556E6">
            <w:pPr>
              <w:rPr>
                <w:rFonts w:eastAsia="Calibri"/>
                <w:szCs w:val="18"/>
              </w:rPr>
            </w:pPr>
            <w:r w:rsidRPr="006201DA">
              <w:rPr>
                <w:rFonts w:eastAsia="Calibri"/>
                <w:szCs w:val="18"/>
              </w:rPr>
              <w:t>Јавна комунална предузећа</w:t>
            </w:r>
          </w:p>
        </w:tc>
        <w:tc>
          <w:tcPr>
            <w:tcW w:w="2156" w:type="dxa"/>
            <w:vAlign w:val="center"/>
          </w:tcPr>
          <w:p w14:paraId="62A4E613" w14:textId="77777777" w:rsidR="004E3F1A" w:rsidRPr="006201DA" w:rsidRDefault="004E3F1A" w:rsidP="008556E6">
            <w:pPr>
              <w:rPr>
                <w:rFonts w:eastAsia="Calibri"/>
                <w:szCs w:val="18"/>
              </w:rPr>
            </w:pPr>
            <w:r w:rsidRPr="006201DA">
              <w:rPr>
                <w:rFonts w:eastAsia="Calibri"/>
                <w:szCs w:val="18"/>
              </w:rPr>
              <w:t>Годишње</w:t>
            </w:r>
          </w:p>
        </w:tc>
      </w:tr>
      <w:tr w:rsidR="004E3F1A" w:rsidRPr="006201DA" w14:paraId="5C08EEB3" w14:textId="77777777" w:rsidTr="002A00FB">
        <w:trPr>
          <w:trHeight w:val="164"/>
          <w:jc w:val="center"/>
        </w:trPr>
        <w:tc>
          <w:tcPr>
            <w:tcW w:w="1339" w:type="dxa"/>
            <w:vMerge/>
            <w:shd w:val="clear" w:color="auto" w:fill="E2EFD9"/>
            <w:textDirection w:val="btLr"/>
            <w:vAlign w:val="center"/>
          </w:tcPr>
          <w:p w14:paraId="13555F3F" w14:textId="53017BD5" w:rsidR="004E3F1A" w:rsidRPr="006201DA" w:rsidRDefault="004E3F1A" w:rsidP="008556E6">
            <w:pPr>
              <w:ind w:left="-108" w:right="-68"/>
              <w:jc w:val="center"/>
              <w:rPr>
                <w:rFonts w:eastAsia="Calibri"/>
                <w:b/>
                <w:szCs w:val="18"/>
                <w:lang w:val="de-DE"/>
              </w:rPr>
            </w:pPr>
          </w:p>
        </w:tc>
        <w:tc>
          <w:tcPr>
            <w:tcW w:w="3118" w:type="dxa"/>
            <w:vAlign w:val="center"/>
          </w:tcPr>
          <w:p w14:paraId="4D33A351" w14:textId="77777777" w:rsidR="004E3F1A" w:rsidRPr="006201DA" w:rsidRDefault="004E3F1A" w:rsidP="0096652A">
            <w:pPr>
              <w:numPr>
                <w:ilvl w:val="0"/>
                <w:numId w:val="144"/>
              </w:numPr>
              <w:ind w:left="0"/>
              <w:rPr>
                <w:rFonts w:eastAsia="Calibri"/>
                <w:szCs w:val="18"/>
                <w:lang w:val="en-GB"/>
              </w:rPr>
            </w:pPr>
            <w:r w:rsidRPr="006201DA">
              <w:rPr>
                <w:rFonts w:eastAsia="Calibri"/>
                <w:szCs w:val="18"/>
                <w:lang w:val="en-GB"/>
              </w:rPr>
              <w:t xml:space="preserve">Промена </w:t>
            </w:r>
            <w:r w:rsidRPr="006201DA">
              <w:rPr>
                <w:rFonts w:eastAsia="Calibri"/>
                <w:szCs w:val="18"/>
              </w:rPr>
              <w:t xml:space="preserve">начина коришћења </w:t>
            </w:r>
            <w:r w:rsidRPr="006201DA">
              <w:rPr>
                <w:rFonts w:eastAsia="Calibri"/>
                <w:szCs w:val="18"/>
                <w:lang w:val="en-GB"/>
              </w:rPr>
              <w:t>земљишта (</w:t>
            </w:r>
            <w:r w:rsidRPr="006201DA">
              <w:rPr>
                <w:rFonts w:eastAsia="Calibri"/>
                <w:szCs w:val="18"/>
              </w:rPr>
              <w:t>ha, km</w:t>
            </w:r>
            <w:r w:rsidRPr="006201DA">
              <w:rPr>
                <w:rFonts w:eastAsia="Calibri"/>
                <w:szCs w:val="18"/>
                <w:vertAlign w:val="superscript"/>
              </w:rPr>
              <w:t>2</w:t>
            </w:r>
            <w:r w:rsidRPr="006201DA">
              <w:rPr>
                <w:rFonts w:eastAsia="Calibri"/>
                <w:szCs w:val="18"/>
                <w:lang w:val="en-GB"/>
              </w:rPr>
              <w:t>)</w:t>
            </w:r>
          </w:p>
        </w:tc>
        <w:tc>
          <w:tcPr>
            <w:tcW w:w="2693" w:type="dxa"/>
            <w:vAlign w:val="center"/>
          </w:tcPr>
          <w:p w14:paraId="510D3371" w14:textId="77777777" w:rsidR="004E3F1A" w:rsidRPr="006201DA" w:rsidRDefault="004E3F1A" w:rsidP="0096652A">
            <w:pPr>
              <w:numPr>
                <w:ilvl w:val="0"/>
                <w:numId w:val="144"/>
              </w:numPr>
              <w:ind w:left="0"/>
              <w:rPr>
                <w:rFonts w:eastAsia="Calibri"/>
                <w:szCs w:val="18"/>
                <w:lang w:val="en-GB"/>
              </w:rPr>
            </w:pPr>
            <w:r w:rsidRPr="006201DA">
              <w:rPr>
                <w:rFonts w:eastAsia="Calibri"/>
                <w:szCs w:val="18"/>
              </w:rPr>
              <w:t>Агенција за заштиту животне средине</w:t>
            </w:r>
          </w:p>
          <w:p w14:paraId="027B47CD" w14:textId="77777777" w:rsidR="004E3F1A" w:rsidRPr="006201DA" w:rsidRDefault="004E3F1A" w:rsidP="0096652A">
            <w:pPr>
              <w:numPr>
                <w:ilvl w:val="0"/>
                <w:numId w:val="144"/>
              </w:numPr>
              <w:ind w:left="0"/>
              <w:rPr>
                <w:rFonts w:eastAsia="Calibri"/>
                <w:szCs w:val="18"/>
                <w:lang w:val="en-GB"/>
              </w:rPr>
            </w:pPr>
            <w:r w:rsidRPr="006201DA">
              <w:rPr>
                <w:rFonts w:eastAsia="Calibri"/>
                <w:szCs w:val="18"/>
              </w:rPr>
              <w:t>Републички завод за статистику</w:t>
            </w:r>
          </w:p>
        </w:tc>
        <w:tc>
          <w:tcPr>
            <w:tcW w:w="2156" w:type="dxa"/>
            <w:vAlign w:val="center"/>
          </w:tcPr>
          <w:p w14:paraId="4E7E3D77" w14:textId="77777777" w:rsidR="004E3F1A" w:rsidRPr="006201DA" w:rsidRDefault="004E3F1A" w:rsidP="0096652A">
            <w:pPr>
              <w:numPr>
                <w:ilvl w:val="0"/>
                <w:numId w:val="144"/>
              </w:numPr>
              <w:ind w:left="0"/>
              <w:rPr>
                <w:rFonts w:eastAsia="Calibri"/>
                <w:szCs w:val="18"/>
                <w:lang w:val="en-GB"/>
              </w:rPr>
            </w:pPr>
            <w:r w:rsidRPr="006201DA">
              <w:rPr>
                <w:rFonts w:eastAsia="Calibri"/>
                <w:szCs w:val="18"/>
              </w:rPr>
              <w:t>Периодичност сакупљања података на петогодишњем нивоу</w:t>
            </w:r>
          </w:p>
        </w:tc>
      </w:tr>
      <w:tr w:rsidR="004E3F1A" w:rsidRPr="006201DA" w14:paraId="577C9FEA" w14:textId="77777777" w:rsidTr="002A00FB">
        <w:trPr>
          <w:trHeight w:val="58"/>
          <w:jc w:val="center"/>
        </w:trPr>
        <w:tc>
          <w:tcPr>
            <w:tcW w:w="1339" w:type="dxa"/>
            <w:vMerge/>
            <w:shd w:val="clear" w:color="auto" w:fill="E2EFD9"/>
            <w:textDirection w:val="btLr"/>
            <w:vAlign w:val="center"/>
          </w:tcPr>
          <w:p w14:paraId="5DBA2C28" w14:textId="77777777" w:rsidR="004E3F1A" w:rsidRPr="006201DA" w:rsidRDefault="004E3F1A" w:rsidP="008556E6">
            <w:pPr>
              <w:ind w:left="-108" w:right="-68"/>
              <w:jc w:val="center"/>
              <w:rPr>
                <w:rFonts w:eastAsia="Calibri"/>
                <w:b/>
                <w:bCs/>
                <w:szCs w:val="18"/>
                <w:lang w:val="de-DE"/>
              </w:rPr>
            </w:pPr>
          </w:p>
        </w:tc>
        <w:tc>
          <w:tcPr>
            <w:tcW w:w="3118" w:type="dxa"/>
            <w:vAlign w:val="center"/>
          </w:tcPr>
          <w:p w14:paraId="4A3CE049" w14:textId="77777777" w:rsidR="004E3F1A" w:rsidRPr="006201DA" w:rsidRDefault="004E3F1A" w:rsidP="0096652A">
            <w:pPr>
              <w:numPr>
                <w:ilvl w:val="0"/>
                <w:numId w:val="144"/>
              </w:numPr>
              <w:ind w:left="0"/>
              <w:rPr>
                <w:rFonts w:eastAsia="Calibri"/>
                <w:szCs w:val="18"/>
                <w:lang w:val="en-GB"/>
              </w:rPr>
            </w:pPr>
            <w:r w:rsidRPr="006201DA">
              <w:rPr>
                <w:rFonts w:eastAsia="Calibri"/>
                <w:szCs w:val="18"/>
                <w:lang w:val="en-GB"/>
              </w:rPr>
              <w:t>Повећање површине шумског земљишта (</w:t>
            </w:r>
            <w:r w:rsidRPr="006201DA">
              <w:rPr>
                <w:rFonts w:eastAsia="Calibri"/>
                <w:szCs w:val="18"/>
              </w:rPr>
              <w:t xml:space="preserve">ha, </w:t>
            </w:r>
            <w:r w:rsidRPr="006201DA">
              <w:rPr>
                <w:rFonts w:eastAsia="Calibri"/>
                <w:szCs w:val="18"/>
                <w:lang w:val="en-GB"/>
              </w:rPr>
              <w:t>%)</w:t>
            </w:r>
          </w:p>
        </w:tc>
        <w:tc>
          <w:tcPr>
            <w:tcW w:w="2693" w:type="dxa"/>
            <w:vAlign w:val="center"/>
          </w:tcPr>
          <w:p w14:paraId="1C751DA0" w14:textId="77777777" w:rsidR="004E3F1A" w:rsidRPr="006201DA" w:rsidRDefault="004E3F1A" w:rsidP="0096652A">
            <w:pPr>
              <w:numPr>
                <w:ilvl w:val="0"/>
                <w:numId w:val="144"/>
              </w:numPr>
              <w:ind w:left="0"/>
              <w:rPr>
                <w:rFonts w:eastAsia="Calibri"/>
                <w:szCs w:val="18"/>
                <w:lang w:val="en-GB"/>
              </w:rPr>
            </w:pPr>
            <w:r w:rsidRPr="006201DA">
              <w:rPr>
                <w:rFonts w:eastAsia="Calibri"/>
                <w:szCs w:val="18"/>
              </w:rPr>
              <w:t>Министарство пољопривреде, шумарства и водопривреде – Управа за шуме</w:t>
            </w:r>
          </w:p>
          <w:p w14:paraId="53FE3314" w14:textId="77777777" w:rsidR="004E3F1A" w:rsidRPr="006201DA" w:rsidRDefault="004E3F1A" w:rsidP="0096652A">
            <w:pPr>
              <w:numPr>
                <w:ilvl w:val="0"/>
                <w:numId w:val="144"/>
              </w:numPr>
              <w:ind w:left="0"/>
              <w:rPr>
                <w:rFonts w:eastAsia="Calibri"/>
                <w:szCs w:val="18"/>
                <w:lang w:val="en-GB"/>
              </w:rPr>
            </w:pPr>
            <w:r w:rsidRPr="006201DA">
              <w:rPr>
                <w:rFonts w:eastAsia="Calibri"/>
                <w:szCs w:val="18"/>
              </w:rPr>
              <w:t>Агенција за заштиту животне средине</w:t>
            </w:r>
          </w:p>
          <w:p w14:paraId="59FA69B2" w14:textId="77777777" w:rsidR="004E3F1A" w:rsidRPr="006201DA" w:rsidRDefault="004E3F1A" w:rsidP="0096652A">
            <w:pPr>
              <w:numPr>
                <w:ilvl w:val="0"/>
                <w:numId w:val="144"/>
              </w:numPr>
              <w:ind w:left="0"/>
              <w:rPr>
                <w:rFonts w:eastAsia="Calibri"/>
                <w:szCs w:val="18"/>
                <w:lang w:val="en-GB"/>
              </w:rPr>
            </w:pPr>
            <w:r w:rsidRPr="006201DA">
              <w:rPr>
                <w:rFonts w:eastAsia="Calibri"/>
                <w:szCs w:val="18"/>
              </w:rPr>
              <w:t>Републички завод за статистику</w:t>
            </w:r>
          </w:p>
        </w:tc>
        <w:tc>
          <w:tcPr>
            <w:tcW w:w="2156" w:type="dxa"/>
            <w:vAlign w:val="center"/>
          </w:tcPr>
          <w:p w14:paraId="76B5ACEC" w14:textId="77777777" w:rsidR="004E3F1A" w:rsidRPr="006201DA" w:rsidRDefault="004E3F1A" w:rsidP="0096652A">
            <w:pPr>
              <w:numPr>
                <w:ilvl w:val="0"/>
                <w:numId w:val="144"/>
              </w:numPr>
              <w:ind w:left="0"/>
              <w:rPr>
                <w:rFonts w:eastAsia="Calibri"/>
                <w:szCs w:val="18"/>
                <w:lang w:val="en-GB"/>
              </w:rPr>
            </w:pPr>
            <w:r w:rsidRPr="006201DA">
              <w:rPr>
                <w:rFonts w:eastAsia="Calibri"/>
                <w:szCs w:val="18"/>
              </w:rPr>
              <w:t>Периодичност сакупљања података: једном годишње</w:t>
            </w:r>
          </w:p>
          <w:p w14:paraId="32B7E314" w14:textId="77777777" w:rsidR="004E3F1A" w:rsidRPr="006201DA" w:rsidRDefault="004E3F1A" w:rsidP="008556E6">
            <w:pPr>
              <w:rPr>
                <w:rFonts w:eastAsia="Calibri"/>
                <w:szCs w:val="18"/>
              </w:rPr>
            </w:pPr>
          </w:p>
          <w:p w14:paraId="538F4E28" w14:textId="77777777" w:rsidR="004E3F1A" w:rsidRPr="006201DA" w:rsidRDefault="004E3F1A" w:rsidP="008556E6">
            <w:pPr>
              <w:rPr>
                <w:rFonts w:eastAsia="Calibri"/>
                <w:szCs w:val="18"/>
                <w:lang w:val="en-GB"/>
              </w:rPr>
            </w:pPr>
          </w:p>
          <w:p w14:paraId="3BB630D8" w14:textId="77777777" w:rsidR="004E3F1A" w:rsidRPr="006201DA" w:rsidRDefault="004E3F1A" w:rsidP="008556E6">
            <w:pPr>
              <w:rPr>
                <w:rFonts w:eastAsia="Calibri"/>
                <w:szCs w:val="18"/>
                <w:lang w:val="en-GB"/>
              </w:rPr>
            </w:pPr>
            <w:r w:rsidRPr="006201DA">
              <w:rPr>
                <w:rFonts w:eastAsia="Calibri"/>
                <w:szCs w:val="18"/>
              </w:rPr>
              <w:t xml:space="preserve">Једном у две године </w:t>
            </w:r>
          </w:p>
        </w:tc>
      </w:tr>
      <w:tr w:rsidR="004E3F1A" w:rsidRPr="006201DA" w14:paraId="10920CF5" w14:textId="77777777" w:rsidTr="002A00FB">
        <w:trPr>
          <w:trHeight w:val="58"/>
          <w:jc w:val="center"/>
        </w:trPr>
        <w:tc>
          <w:tcPr>
            <w:tcW w:w="1339" w:type="dxa"/>
            <w:vMerge/>
            <w:shd w:val="clear" w:color="auto" w:fill="E2EFD9"/>
            <w:textDirection w:val="btLr"/>
            <w:vAlign w:val="center"/>
          </w:tcPr>
          <w:p w14:paraId="630FBEDB" w14:textId="77777777" w:rsidR="004E3F1A" w:rsidRPr="006201DA" w:rsidRDefault="004E3F1A" w:rsidP="008556E6">
            <w:pPr>
              <w:ind w:left="-108" w:right="-68"/>
              <w:jc w:val="center"/>
              <w:rPr>
                <w:rFonts w:eastAsia="Calibri"/>
                <w:b/>
                <w:bCs/>
                <w:szCs w:val="18"/>
                <w:lang w:val="de-DE"/>
              </w:rPr>
            </w:pPr>
          </w:p>
        </w:tc>
        <w:tc>
          <w:tcPr>
            <w:tcW w:w="3118" w:type="dxa"/>
            <w:vAlign w:val="center"/>
          </w:tcPr>
          <w:p w14:paraId="6E19B225" w14:textId="77777777" w:rsidR="004E3F1A" w:rsidRPr="006201DA" w:rsidRDefault="004E3F1A" w:rsidP="0096652A">
            <w:pPr>
              <w:numPr>
                <w:ilvl w:val="0"/>
                <w:numId w:val="144"/>
              </w:numPr>
              <w:ind w:left="0"/>
              <w:rPr>
                <w:rFonts w:eastAsia="Calibri"/>
                <w:szCs w:val="18"/>
                <w:lang w:val="en-GB"/>
              </w:rPr>
            </w:pPr>
            <w:r w:rsidRPr="006201DA">
              <w:rPr>
                <w:rFonts w:eastAsia="Calibri"/>
                <w:szCs w:val="18"/>
              </w:rPr>
              <w:t>Управљање шумама и потрошња из шума (%, m</w:t>
            </w:r>
            <w:r w:rsidRPr="006201DA">
              <w:rPr>
                <w:rFonts w:eastAsia="Calibri"/>
                <w:szCs w:val="18"/>
                <w:vertAlign w:val="superscript"/>
              </w:rPr>
              <w:t>3</w:t>
            </w:r>
            <w:r w:rsidRPr="006201DA">
              <w:rPr>
                <w:rFonts w:eastAsia="Calibri"/>
                <w:szCs w:val="18"/>
              </w:rPr>
              <w:t>, km, ha, kg)</w:t>
            </w:r>
          </w:p>
        </w:tc>
        <w:tc>
          <w:tcPr>
            <w:tcW w:w="2693" w:type="dxa"/>
            <w:vAlign w:val="center"/>
          </w:tcPr>
          <w:p w14:paraId="6AD4266E" w14:textId="77777777" w:rsidR="004E3F1A" w:rsidRPr="006201DA" w:rsidRDefault="004E3F1A" w:rsidP="0096652A">
            <w:pPr>
              <w:numPr>
                <w:ilvl w:val="0"/>
                <w:numId w:val="144"/>
              </w:numPr>
              <w:ind w:left="0"/>
              <w:rPr>
                <w:rFonts w:eastAsia="Calibri"/>
                <w:szCs w:val="18"/>
                <w:lang w:val="en-GB"/>
              </w:rPr>
            </w:pPr>
            <w:r w:rsidRPr="006201DA">
              <w:rPr>
                <w:rFonts w:eastAsia="Calibri"/>
                <w:szCs w:val="18"/>
              </w:rPr>
              <w:t>Министарство пољопривреде, шумарства и водопривреде – Управа за шуме</w:t>
            </w:r>
          </w:p>
          <w:p w14:paraId="2F5284B2" w14:textId="77777777" w:rsidR="004E3F1A" w:rsidRPr="006201DA" w:rsidRDefault="004E3F1A" w:rsidP="0096652A">
            <w:pPr>
              <w:numPr>
                <w:ilvl w:val="0"/>
                <w:numId w:val="144"/>
              </w:numPr>
              <w:ind w:left="0"/>
              <w:rPr>
                <w:rFonts w:eastAsia="Calibri"/>
                <w:szCs w:val="18"/>
              </w:rPr>
            </w:pPr>
            <w:r w:rsidRPr="006201DA">
              <w:rPr>
                <w:rFonts w:eastAsia="Calibri"/>
                <w:szCs w:val="18"/>
              </w:rPr>
              <w:t>Републички завод за статистику</w:t>
            </w:r>
          </w:p>
        </w:tc>
        <w:tc>
          <w:tcPr>
            <w:tcW w:w="2156" w:type="dxa"/>
            <w:vAlign w:val="center"/>
          </w:tcPr>
          <w:p w14:paraId="0BB97689" w14:textId="77777777" w:rsidR="004E3F1A" w:rsidRPr="006201DA" w:rsidRDefault="004E3F1A" w:rsidP="0096652A">
            <w:pPr>
              <w:numPr>
                <w:ilvl w:val="0"/>
                <w:numId w:val="144"/>
              </w:numPr>
              <w:ind w:left="0"/>
              <w:rPr>
                <w:rFonts w:eastAsia="Calibri"/>
                <w:szCs w:val="18"/>
              </w:rPr>
            </w:pPr>
            <w:r w:rsidRPr="006201DA">
              <w:rPr>
                <w:rFonts w:eastAsia="Calibri"/>
                <w:szCs w:val="18"/>
              </w:rPr>
              <w:t>Једном у десет година или периодично у складу са мониторингом и Инвентуром шума</w:t>
            </w:r>
          </w:p>
          <w:p w14:paraId="65051F63" w14:textId="77777777" w:rsidR="004E3F1A" w:rsidRPr="006201DA" w:rsidRDefault="004E3F1A" w:rsidP="0096652A">
            <w:pPr>
              <w:numPr>
                <w:ilvl w:val="0"/>
                <w:numId w:val="144"/>
              </w:numPr>
              <w:ind w:left="0"/>
              <w:rPr>
                <w:rFonts w:eastAsia="Calibri"/>
                <w:szCs w:val="18"/>
              </w:rPr>
            </w:pPr>
            <w:r w:rsidRPr="006201DA">
              <w:rPr>
                <w:rFonts w:eastAsia="Calibri"/>
                <w:szCs w:val="18"/>
              </w:rPr>
              <w:t>Једном у две године</w:t>
            </w:r>
          </w:p>
        </w:tc>
      </w:tr>
      <w:tr w:rsidR="004E3F1A" w:rsidRPr="006201DA" w14:paraId="77AB1457" w14:textId="77777777" w:rsidTr="002A00FB">
        <w:trPr>
          <w:trHeight w:val="188"/>
          <w:jc w:val="center"/>
        </w:trPr>
        <w:tc>
          <w:tcPr>
            <w:tcW w:w="1339" w:type="dxa"/>
            <w:vMerge/>
            <w:shd w:val="clear" w:color="auto" w:fill="E2EFD9"/>
            <w:textDirection w:val="btLr"/>
            <w:vAlign w:val="center"/>
          </w:tcPr>
          <w:p w14:paraId="4E07CD5F" w14:textId="77777777" w:rsidR="004E3F1A" w:rsidRPr="006201DA" w:rsidRDefault="004E3F1A" w:rsidP="008556E6">
            <w:pPr>
              <w:ind w:left="-108" w:right="-68"/>
              <w:jc w:val="center"/>
              <w:rPr>
                <w:rFonts w:eastAsia="Calibri"/>
                <w:b/>
                <w:bCs/>
                <w:szCs w:val="18"/>
                <w:lang w:val="de-DE"/>
              </w:rPr>
            </w:pPr>
          </w:p>
        </w:tc>
        <w:tc>
          <w:tcPr>
            <w:tcW w:w="3118" w:type="dxa"/>
            <w:vAlign w:val="center"/>
          </w:tcPr>
          <w:p w14:paraId="1C5EA276" w14:textId="77777777" w:rsidR="004E3F1A" w:rsidRPr="006201DA" w:rsidRDefault="004E3F1A" w:rsidP="008556E6">
            <w:pPr>
              <w:rPr>
                <w:rFonts w:eastAsia="Calibri"/>
                <w:szCs w:val="18"/>
                <w:lang w:val="de-DE"/>
              </w:rPr>
            </w:pPr>
            <w:r w:rsidRPr="006201DA">
              <w:rPr>
                <w:rFonts w:eastAsia="Calibri"/>
                <w:szCs w:val="18"/>
              </w:rPr>
              <w:t>Управљање контаминираним локалитетима (б</w:t>
            </w:r>
            <w:r w:rsidRPr="006201DA">
              <w:rPr>
                <w:rFonts w:eastAsia="Calibri"/>
                <w:szCs w:val="18"/>
                <w:shd w:val="clear" w:color="auto" w:fill="FFFFFF"/>
              </w:rPr>
              <w:t>рој локалитета изражен нумерички, удео изражен у %, трошкови санације и ремедијације изражени у РСД)</w:t>
            </w:r>
          </w:p>
        </w:tc>
        <w:tc>
          <w:tcPr>
            <w:tcW w:w="2693" w:type="dxa"/>
            <w:vAlign w:val="center"/>
          </w:tcPr>
          <w:p w14:paraId="758B4063" w14:textId="77777777" w:rsidR="004E3F1A" w:rsidRPr="006201DA" w:rsidRDefault="004E3F1A" w:rsidP="0096652A">
            <w:pPr>
              <w:numPr>
                <w:ilvl w:val="0"/>
                <w:numId w:val="144"/>
              </w:numPr>
              <w:ind w:left="0"/>
              <w:rPr>
                <w:rFonts w:eastAsia="Calibri"/>
                <w:szCs w:val="18"/>
                <w:lang w:val="de-DE"/>
              </w:rPr>
            </w:pPr>
            <w:r w:rsidRPr="006201DA">
              <w:rPr>
                <w:rFonts w:eastAsia="Calibri"/>
                <w:szCs w:val="18"/>
              </w:rPr>
              <w:t>Министарство заштите животне средине</w:t>
            </w:r>
          </w:p>
          <w:p w14:paraId="7A3206A7" w14:textId="77777777" w:rsidR="004E3F1A" w:rsidRPr="006201DA" w:rsidRDefault="004E3F1A" w:rsidP="008556E6">
            <w:pPr>
              <w:rPr>
                <w:rFonts w:eastAsia="Calibri"/>
                <w:szCs w:val="18"/>
              </w:rPr>
            </w:pPr>
            <w:r w:rsidRPr="006201DA">
              <w:rPr>
                <w:rFonts w:eastAsia="Calibri"/>
                <w:szCs w:val="18"/>
              </w:rPr>
              <w:t xml:space="preserve">Агенција за заштиту животне средине </w:t>
            </w:r>
          </w:p>
        </w:tc>
        <w:tc>
          <w:tcPr>
            <w:tcW w:w="2156" w:type="dxa"/>
            <w:vAlign w:val="center"/>
          </w:tcPr>
          <w:p w14:paraId="6C363C10" w14:textId="77777777" w:rsidR="004E3F1A" w:rsidRPr="006201DA" w:rsidRDefault="004E3F1A" w:rsidP="008556E6">
            <w:pPr>
              <w:rPr>
                <w:rFonts w:eastAsia="Calibri"/>
                <w:szCs w:val="18"/>
              </w:rPr>
            </w:pPr>
            <w:r w:rsidRPr="006201DA">
              <w:rPr>
                <w:rFonts w:eastAsia="Calibri"/>
                <w:szCs w:val="18"/>
              </w:rPr>
              <w:t xml:space="preserve">Годишње </w:t>
            </w:r>
          </w:p>
        </w:tc>
      </w:tr>
      <w:tr w:rsidR="004E3F1A" w:rsidRPr="006201DA" w14:paraId="7E7B6A25" w14:textId="77777777" w:rsidTr="002A00FB">
        <w:trPr>
          <w:trHeight w:val="58"/>
          <w:jc w:val="center"/>
        </w:trPr>
        <w:tc>
          <w:tcPr>
            <w:tcW w:w="1339" w:type="dxa"/>
            <w:vMerge/>
            <w:shd w:val="clear" w:color="auto" w:fill="E2EFD9"/>
            <w:textDirection w:val="btLr"/>
            <w:vAlign w:val="center"/>
          </w:tcPr>
          <w:p w14:paraId="79384869" w14:textId="77777777" w:rsidR="004E3F1A" w:rsidRPr="006201DA" w:rsidRDefault="004E3F1A" w:rsidP="008556E6">
            <w:pPr>
              <w:ind w:left="-108" w:right="-68"/>
              <w:jc w:val="center"/>
              <w:rPr>
                <w:rFonts w:eastAsia="Calibri"/>
                <w:b/>
                <w:bCs/>
                <w:szCs w:val="18"/>
                <w:lang w:val="de-DE"/>
              </w:rPr>
            </w:pPr>
          </w:p>
        </w:tc>
        <w:tc>
          <w:tcPr>
            <w:tcW w:w="3118" w:type="dxa"/>
            <w:vAlign w:val="center"/>
          </w:tcPr>
          <w:p w14:paraId="7F3ED941" w14:textId="77777777" w:rsidR="004E3F1A" w:rsidRPr="006201DA" w:rsidRDefault="004E3F1A" w:rsidP="0096652A">
            <w:pPr>
              <w:numPr>
                <w:ilvl w:val="0"/>
                <w:numId w:val="144"/>
              </w:numPr>
              <w:ind w:left="0"/>
              <w:rPr>
                <w:rFonts w:eastAsia="Calibri"/>
                <w:szCs w:val="18"/>
                <w:lang w:val="de-DE"/>
              </w:rPr>
            </w:pPr>
            <w:r w:rsidRPr="006201DA">
              <w:rPr>
                <w:rFonts w:eastAsia="Calibri"/>
                <w:szCs w:val="18"/>
              </w:rPr>
              <w:t>Ерозија замљишта - п</w:t>
            </w:r>
            <w:r w:rsidRPr="006201DA">
              <w:rPr>
                <w:rFonts w:eastAsia="Calibri"/>
                <w:szCs w:val="18"/>
                <w:lang w:val="de-DE"/>
              </w:rPr>
              <w:t>овршина земљишта</w:t>
            </w:r>
            <w:r w:rsidRPr="006201DA">
              <w:rPr>
                <w:rFonts w:eastAsia="Calibri"/>
                <w:szCs w:val="18"/>
              </w:rPr>
              <w:t xml:space="preserve"> и интензитет ерозивних процеса </w:t>
            </w:r>
            <w:r w:rsidRPr="006201DA">
              <w:rPr>
                <w:rFonts w:eastAsia="Calibri"/>
                <w:szCs w:val="18"/>
                <w:lang w:val="de-DE"/>
              </w:rPr>
              <w:t>(t/hа/год еродираног земљишта)</w:t>
            </w:r>
          </w:p>
        </w:tc>
        <w:tc>
          <w:tcPr>
            <w:tcW w:w="2693" w:type="dxa"/>
            <w:vAlign w:val="center"/>
          </w:tcPr>
          <w:p w14:paraId="29218F39" w14:textId="77777777" w:rsidR="004E3F1A" w:rsidRPr="006201DA" w:rsidRDefault="004E3F1A" w:rsidP="0096652A">
            <w:pPr>
              <w:numPr>
                <w:ilvl w:val="0"/>
                <w:numId w:val="144"/>
              </w:numPr>
              <w:ind w:left="0"/>
              <w:rPr>
                <w:rFonts w:eastAsia="Calibri"/>
                <w:szCs w:val="18"/>
                <w:lang w:val="de-DE"/>
              </w:rPr>
            </w:pPr>
            <w:r w:rsidRPr="006201DA">
              <w:rPr>
                <w:rFonts w:eastAsia="Calibri"/>
                <w:szCs w:val="18"/>
              </w:rPr>
              <w:t>Шумарски факултет УБ</w:t>
            </w:r>
          </w:p>
          <w:p w14:paraId="078033E2" w14:textId="77777777" w:rsidR="004E3F1A" w:rsidRPr="006201DA" w:rsidRDefault="004E3F1A" w:rsidP="0096652A">
            <w:pPr>
              <w:numPr>
                <w:ilvl w:val="0"/>
                <w:numId w:val="144"/>
              </w:numPr>
              <w:ind w:left="0"/>
              <w:rPr>
                <w:rFonts w:eastAsia="Calibri"/>
                <w:szCs w:val="18"/>
                <w:lang w:val="de-DE"/>
              </w:rPr>
            </w:pPr>
            <w:r w:rsidRPr="006201DA">
              <w:rPr>
                <w:rFonts w:eastAsia="Calibri"/>
                <w:szCs w:val="18"/>
              </w:rPr>
              <w:t>Географски факултет УБ</w:t>
            </w:r>
          </w:p>
          <w:p w14:paraId="5C532517" w14:textId="77777777" w:rsidR="004E3F1A" w:rsidRPr="006201DA" w:rsidRDefault="004E3F1A" w:rsidP="0096652A">
            <w:pPr>
              <w:numPr>
                <w:ilvl w:val="0"/>
                <w:numId w:val="144"/>
              </w:numPr>
              <w:ind w:left="0"/>
              <w:rPr>
                <w:rFonts w:eastAsia="Calibri"/>
                <w:szCs w:val="18"/>
                <w:lang w:val="de-DE"/>
              </w:rPr>
            </w:pPr>
            <w:r w:rsidRPr="006201DA">
              <w:rPr>
                <w:rFonts w:eastAsia="Calibri"/>
                <w:szCs w:val="18"/>
              </w:rPr>
              <w:t>Министарство пољопривреде, шумарства и водопривреде</w:t>
            </w:r>
          </w:p>
          <w:p w14:paraId="7CC2C1D6" w14:textId="77777777" w:rsidR="004E3F1A" w:rsidRPr="006201DA" w:rsidRDefault="004E3F1A" w:rsidP="0096652A">
            <w:pPr>
              <w:numPr>
                <w:ilvl w:val="0"/>
                <w:numId w:val="144"/>
              </w:numPr>
              <w:ind w:left="0"/>
              <w:rPr>
                <w:rFonts w:eastAsia="Calibri"/>
                <w:szCs w:val="18"/>
                <w:lang w:val="de-DE"/>
              </w:rPr>
            </w:pPr>
            <w:r w:rsidRPr="006201DA">
              <w:rPr>
                <w:rFonts w:eastAsia="Calibri"/>
                <w:szCs w:val="18"/>
              </w:rPr>
              <w:t>Министарство заштите животне средине</w:t>
            </w:r>
          </w:p>
          <w:p w14:paraId="569330D1" w14:textId="77777777" w:rsidR="004E3F1A" w:rsidRPr="006201DA" w:rsidRDefault="004E3F1A" w:rsidP="0096652A">
            <w:pPr>
              <w:numPr>
                <w:ilvl w:val="0"/>
                <w:numId w:val="144"/>
              </w:numPr>
              <w:ind w:left="0"/>
              <w:rPr>
                <w:rFonts w:eastAsia="Calibri"/>
                <w:szCs w:val="18"/>
                <w:lang w:val="de-DE"/>
              </w:rPr>
            </w:pPr>
            <w:r w:rsidRPr="006201DA">
              <w:rPr>
                <w:rFonts w:eastAsia="Calibri"/>
                <w:szCs w:val="18"/>
              </w:rPr>
              <w:t>Агенција за заштиту животне средине</w:t>
            </w:r>
          </w:p>
        </w:tc>
        <w:tc>
          <w:tcPr>
            <w:tcW w:w="2156" w:type="dxa"/>
            <w:vAlign w:val="center"/>
          </w:tcPr>
          <w:p w14:paraId="67C4A85A" w14:textId="77777777" w:rsidR="004E3F1A" w:rsidRPr="006201DA" w:rsidRDefault="004E3F1A" w:rsidP="0096652A">
            <w:pPr>
              <w:numPr>
                <w:ilvl w:val="0"/>
                <w:numId w:val="144"/>
              </w:numPr>
              <w:ind w:left="0"/>
              <w:rPr>
                <w:rFonts w:eastAsia="Calibri"/>
                <w:szCs w:val="18"/>
                <w:lang w:val="de-DE"/>
              </w:rPr>
            </w:pPr>
            <w:r w:rsidRPr="006201DA">
              <w:rPr>
                <w:rFonts w:eastAsia="Calibri"/>
                <w:szCs w:val="18"/>
              </w:rPr>
              <w:t>Периодичност сакупљања података на десетогодишњем нивоу</w:t>
            </w:r>
          </w:p>
        </w:tc>
      </w:tr>
      <w:tr w:rsidR="004E3F1A" w:rsidRPr="006201DA" w14:paraId="415C9346" w14:textId="77777777" w:rsidTr="002A00FB">
        <w:trPr>
          <w:trHeight w:val="139"/>
          <w:jc w:val="center"/>
        </w:trPr>
        <w:tc>
          <w:tcPr>
            <w:tcW w:w="1339" w:type="dxa"/>
            <w:vMerge w:val="restart"/>
            <w:shd w:val="clear" w:color="auto" w:fill="E2EFD9"/>
            <w:textDirection w:val="btLr"/>
            <w:vAlign w:val="center"/>
          </w:tcPr>
          <w:p w14:paraId="5FA40B65" w14:textId="77777777" w:rsidR="004E3F1A" w:rsidRPr="006201DA" w:rsidRDefault="004E3F1A" w:rsidP="008556E6">
            <w:pPr>
              <w:ind w:left="-108" w:right="-68"/>
              <w:jc w:val="center"/>
              <w:rPr>
                <w:rFonts w:eastAsia="Calibri"/>
                <w:b/>
                <w:szCs w:val="18"/>
                <w:lang w:val="de-DE"/>
              </w:rPr>
            </w:pPr>
            <w:r w:rsidRPr="006201DA">
              <w:rPr>
                <w:rFonts w:eastAsia="Calibri"/>
                <w:b/>
                <w:bCs/>
                <w:szCs w:val="18"/>
                <w:lang w:val="de-DE"/>
              </w:rPr>
              <w:t>ПРИРОДН</w:t>
            </w:r>
            <w:r w:rsidRPr="006201DA">
              <w:rPr>
                <w:rFonts w:eastAsia="Calibri"/>
                <w:b/>
                <w:bCs/>
                <w:szCs w:val="18"/>
              </w:rPr>
              <w:t>Е ВРЕДНОСТИ, ПРИРОДНИ РЕСУРСИ И ПРЕДЕО</w:t>
            </w:r>
          </w:p>
        </w:tc>
        <w:tc>
          <w:tcPr>
            <w:tcW w:w="3118" w:type="dxa"/>
            <w:vAlign w:val="center"/>
          </w:tcPr>
          <w:p w14:paraId="33560892" w14:textId="77777777" w:rsidR="004E3F1A" w:rsidRPr="006201DA" w:rsidRDefault="004E3F1A" w:rsidP="0096652A">
            <w:pPr>
              <w:numPr>
                <w:ilvl w:val="0"/>
                <w:numId w:val="145"/>
              </w:numPr>
              <w:ind w:left="0"/>
              <w:rPr>
                <w:rFonts w:eastAsia="Calibri"/>
                <w:szCs w:val="18"/>
                <w:lang w:val="pt-BR"/>
              </w:rPr>
            </w:pPr>
            <w:r w:rsidRPr="006201DA">
              <w:rPr>
                <w:rFonts w:eastAsia="Calibri"/>
                <w:szCs w:val="18"/>
              </w:rPr>
              <w:t>Угрожене и заштићене врсте (% угрожености и заштићености)</w:t>
            </w:r>
          </w:p>
        </w:tc>
        <w:tc>
          <w:tcPr>
            <w:tcW w:w="2693" w:type="dxa"/>
            <w:vAlign w:val="center"/>
          </w:tcPr>
          <w:p w14:paraId="06938B94" w14:textId="77777777" w:rsidR="004E3F1A" w:rsidRPr="006201DA" w:rsidRDefault="004E3F1A" w:rsidP="0096652A">
            <w:pPr>
              <w:numPr>
                <w:ilvl w:val="0"/>
                <w:numId w:val="145"/>
              </w:numPr>
              <w:ind w:left="0"/>
              <w:rPr>
                <w:rFonts w:eastAsia="Calibri"/>
                <w:szCs w:val="18"/>
              </w:rPr>
            </w:pPr>
            <w:r w:rsidRPr="006201DA">
              <w:rPr>
                <w:rFonts w:eastAsia="Calibri"/>
                <w:szCs w:val="18"/>
              </w:rPr>
              <w:t>Министартво заштите животне средине</w:t>
            </w:r>
          </w:p>
          <w:p w14:paraId="655E6BA1" w14:textId="77777777" w:rsidR="004E3F1A" w:rsidRPr="006201DA" w:rsidRDefault="004E3F1A" w:rsidP="0096652A">
            <w:pPr>
              <w:numPr>
                <w:ilvl w:val="0"/>
                <w:numId w:val="145"/>
              </w:numPr>
              <w:ind w:left="0"/>
              <w:rPr>
                <w:rFonts w:eastAsia="Calibri"/>
                <w:szCs w:val="18"/>
              </w:rPr>
            </w:pPr>
            <w:r w:rsidRPr="006201DA">
              <w:rPr>
                <w:rFonts w:eastAsia="Calibri"/>
                <w:szCs w:val="18"/>
              </w:rPr>
              <w:t>Завод за заштиту природе Србије</w:t>
            </w:r>
          </w:p>
          <w:p w14:paraId="7253E889" w14:textId="77777777" w:rsidR="004E3F1A" w:rsidRPr="006201DA" w:rsidRDefault="004E3F1A" w:rsidP="0096652A">
            <w:pPr>
              <w:numPr>
                <w:ilvl w:val="0"/>
                <w:numId w:val="145"/>
              </w:numPr>
              <w:ind w:left="0"/>
              <w:rPr>
                <w:rFonts w:eastAsia="Calibri"/>
                <w:szCs w:val="18"/>
              </w:rPr>
            </w:pPr>
            <w:r w:rsidRPr="006201DA">
              <w:rPr>
                <w:rFonts w:eastAsia="Calibri"/>
                <w:szCs w:val="18"/>
              </w:rPr>
              <w:t>Покрајински завод за заштиту природе</w:t>
            </w:r>
          </w:p>
          <w:p w14:paraId="180CC2F0" w14:textId="77777777" w:rsidR="004E3F1A" w:rsidRPr="006201DA" w:rsidRDefault="004E3F1A" w:rsidP="0096652A">
            <w:pPr>
              <w:numPr>
                <w:ilvl w:val="0"/>
                <w:numId w:val="145"/>
              </w:numPr>
              <w:ind w:left="0"/>
              <w:rPr>
                <w:rFonts w:eastAsia="Calibri"/>
                <w:szCs w:val="18"/>
              </w:rPr>
            </w:pPr>
            <w:r w:rsidRPr="006201DA">
              <w:rPr>
                <w:rFonts w:eastAsia="Calibri"/>
                <w:szCs w:val="18"/>
              </w:rPr>
              <w:t>Агенција за заштиту животне средине</w:t>
            </w:r>
          </w:p>
        </w:tc>
        <w:tc>
          <w:tcPr>
            <w:tcW w:w="2156" w:type="dxa"/>
            <w:vAlign w:val="center"/>
          </w:tcPr>
          <w:p w14:paraId="3C9F2BB5" w14:textId="77777777" w:rsidR="004E3F1A" w:rsidRPr="006201DA" w:rsidRDefault="004E3F1A" w:rsidP="0096652A">
            <w:pPr>
              <w:numPr>
                <w:ilvl w:val="0"/>
                <w:numId w:val="145"/>
              </w:numPr>
              <w:ind w:left="0"/>
              <w:rPr>
                <w:rFonts w:eastAsia="Calibri"/>
                <w:szCs w:val="18"/>
              </w:rPr>
            </w:pPr>
            <w:r w:rsidRPr="006201DA">
              <w:rPr>
                <w:rFonts w:eastAsia="Calibri"/>
                <w:szCs w:val="18"/>
              </w:rPr>
              <w:t>Периодично у складу са променама IUCN категоризације угрожености и променама Листа заштићених врста на мађународном и националном нивоу</w:t>
            </w:r>
          </w:p>
        </w:tc>
      </w:tr>
      <w:tr w:rsidR="004E3F1A" w:rsidRPr="006201DA" w14:paraId="0E102420" w14:textId="77777777" w:rsidTr="002A00FB">
        <w:trPr>
          <w:trHeight w:val="58"/>
          <w:jc w:val="center"/>
        </w:trPr>
        <w:tc>
          <w:tcPr>
            <w:tcW w:w="1339" w:type="dxa"/>
            <w:vMerge/>
            <w:shd w:val="clear" w:color="auto" w:fill="E2EFD9"/>
            <w:textDirection w:val="btLr"/>
            <w:vAlign w:val="center"/>
          </w:tcPr>
          <w:p w14:paraId="178ABA13" w14:textId="77777777" w:rsidR="004E3F1A" w:rsidRPr="006201DA" w:rsidRDefault="004E3F1A" w:rsidP="008556E6">
            <w:pPr>
              <w:ind w:left="-108" w:right="-68"/>
              <w:jc w:val="center"/>
              <w:rPr>
                <w:rFonts w:eastAsia="Calibri"/>
                <w:b/>
                <w:szCs w:val="18"/>
                <w:lang w:val="pt-BR"/>
              </w:rPr>
            </w:pPr>
          </w:p>
        </w:tc>
        <w:tc>
          <w:tcPr>
            <w:tcW w:w="3118" w:type="dxa"/>
            <w:vAlign w:val="center"/>
          </w:tcPr>
          <w:p w14:paraId="401135FB" w14:textId="77777777" w:rsidR="004E3F1A" w:rsidRPr="006201DA" w:rsidRDefault="004E3F1A" w:rsidP="0096652A">
            <w:pPr>
              <w:numPr>
                <w:ilvl w:val="0"/>
                <w:numId w:val="145"/>
              </w:numPr>
              <w:ind w:left="0"/>
              <w:rPr>
                <w:rFonts w:eastAsia="Calibri"/>
                <w:szCs w:val="18"/>
                <w:lang w:val="en-GB"/>
              </w:rPr>
            </w:pPr>
            <w:r w:rsidRPr="006201DA">
              <w:rPr>
                <w:rFonts w:eastAsia="Calibri"/>
                <w:szCs w:val="18"/>
              </w:rPr>
              <w:t xml:space="preserve">Промена површина заштићених подручја (%, </w:t>
            </w:r>
            <w:r w:rsidRPr="006201DA">
              <w:rPr>
                <w:rFonts w:eastAsia="Calibri"/>
                <w:szCs w:val="18"/>
                <w:lang w:val="en-GB"/>
              </w:rPr>
              <w:t>ha</w:t>
            </w:r>
            <w:r w:rsidRPr="006201DA">
              <w:rPr>
                <w:rFonts w:eastAsia="Calibri"/>
                <w:szCs w:val="18"/>
              </w:rPr>
              <w:t>)</w:t>
            </w:r>
          </w:p>
        </w:tc>
        <w:tc>
          <w:tcPr>
            <w:tcW w:w="2693" w:type="dxa"/>
            <w:vAlign w:val="center"/>
          </w:tcPr>
          <w:p w14:paraId="6F50B82B" w14:textId="77777777" w:rsidR="004E3F1A" w:rsidRPr="006201DA" w:rsidRDefault="004E3F1A" w:rsidP="0096652A">
            <w:pPr>
              <w:numPr>
                <w:ilvl w:val="0"/>
                <w:numId w:val="145"/>
              </w:numPr>
              <w:ind w:left="0"/>
              <w:rPr>
                <w:rFonts w:eastAsia="Calibri"/>
                <w:szCs w:val="18"/>
              </w:rPr>
            </w:pPr>
            <w:r w:rsidRPr="006201DA">
              <w:rPr>
                <w:rFonts w:eastAsia="Calibri"/>
                <w:szCs w:val="18"/>
              </w:rPr>
              <w:t>Завод за заштиту природе Србије</w:t>
            </w:r>
          </w:p>
          <w:p w14:paraId="06B64F99" w14:textId="77777777" w:rsidR="004E3F1A" w:rsidRPr="006201DA" w:rsidRDefault="004E3F1A" w:rsidP="0096652A">
            <w:pPr>
              <w:numPr>
                <w:ilvl w:val="0"/>
                <w:numId w:val="145"/>
              </w:numPr>
              <w:ind w:left="0"/>
              <w:rPr>
                <w:rFonts w:eastAsia="Calibri"/>
                <w:szCs w:val="18"/>
              </w:rPr>
            </w:pPr>
            <w:r w:rsidRPr="006201DA">
              <w:rPr>
                <w:rFonts w:eastAsia="Calibri"/>
                <w:szCs w:val="18"/>
              </w:rPr>
              <w:t>Покрајински завод за заштиту природе</w:t>
            </w:r>
          </w:p>
        </w:tc>
        <w:tc>
          <w:tcPr>
            <w:tcW w:w="2156" w:type="dxa"/>
            <w:vAlign w:val="center"/>
          </w:tcPr>
          <w:p w14:paraId="1B184B5E" w14:textId="77777777" w:rsidR="004E3F1A" w:rsidRPr="006201DA" w:rsidRDefault="004E3F1A" w:rsidP="0096652A">
            <w:pPr>
              <w:numPr>
                <w:ilvl w:val="0"/>
                <w:numId w:val="145"/>
              </w:numPr>
              <w:ind w:left="0"/>
              <w:rPr>
                <w:rFonts w:eastAsia="Calibri"/>
                <w:szCs w:val="18"/>
              </w:rPr>
            </w:pPr>
            <w:r w:rsidRPr="006201DA">
              <w:rPr>
                <w:rFonts w:eastAsia="Calibri"/>
                <w:szCs w:val="18"/>
              </w:rPr>
              <w:t>Годишње</w:t>
            </w:r>
          </w:p>
        </w:tc>
      </w:tr>
      <w:tr w:rsidR="004E3F1A" w:rsidRPr="006201DA" w14:paraId="7F660940" w14:textId="77777777" w:rsidTr="002A00FB">
        <w:trPr>
          <w:trHeight w:val="253"/>
          <w:jc w:val="center"/>
        </w:trPr>
        <w:tc>
          <w:tcPr>
            <w:tcW w:w="1339" w:type="dxa"/>
            <w:vMerge/>
            <w:shd w:val="clear" w:color="auto" w:fill="E2EFD9"/>
            <w:textDirection w:val="btLr"/>
            <w:vAlign w:val="center"/>
          </w:tcPr>
          <w:p w14:paraId="1C46A456" w14:textId="77777777" w:rsidR="004E3F1A" w:rsidRPr="006201DA" w:rsidRDefault="004E3F1A" w:rsidP="008556E6">
            <w:pPr>
              <w:ind w:left="-108" w:right="-68"/>
              <w:jc w:val="center"/>
              <w:rPr>
                <w:rFonts w:eastAsia="Calibri"/>
                <w:b/>
                <w:szCs w:val="18"/>
                <w:lang w:val="de-DE"/>
              </w:rPr>
            </w:pPr>
          </w:p>
        </w:tc>
        <w:tc>
          <w:tcPr>
            <w:tcW w:w="3118" w:type="dxa"/>
            <w:vAlign w:val="center"/>
          </w:tcPr>
          <w:p w14:paraId="5D1B405F" w14:textId="77777777" w:rsidR="004E3F1A" w:rsidRPr="006201DA" w:rsidRDefault="004E3F1A" w:rsidP="0096652A">
            <w:pPr>
              <w:numPr>
                <w:ilvl w:val="0"/>
                <w:numId w:val="145"/>
              </w:numPr>
              <w:ind w:left="0"/>
              <w:rPr>
                <w:rFonts w:eastAsia="Calibri"/>
                <w:szCs w:val="18"/>
                <w:lang w:val="de-DE"/>
              </w:rPr>
            </w:pPr>
            <w:r w:rsidRPr="006201DA">
              <w:rPr>
                <w:rFonts w:eastAsia="Calibri"/>
                <w:szCs w:val="18"/>
              </w:rPr>
              <w:t xml:space="preserve">Површине деградираног земљишта (%, </w:t>
            </w:r>
            <w:r w:rsidRPr="006201DA">
              <w:rPr>
                <w:rFonts w:eastAsia="Calibri"/>
                <w:szCs w:val="18"/>
                <w:lang w:val="en-GB"/>
              </w:rPr>
              <w:t>ha</w:t>
            </w:r>
            <w:r w:rsidRPr="006201DA">
              <w:rPr>
                <w:rFonts w:eastAsia="Calibri"/>
                <w:szCs w:val="18"/>
              </w:rPr>
              <w:t>)</w:t>
            </w:r>
          </w:p>
        </w:tc>
        <w:tc>
          <w:tcPr>
            <w:tcW w:w="2693" w:type="dxa"/>
            <w:vAlign w:val="center"/>
          </w:tcPr>
          <w:p w14:paraId="79816123" w14:textId="77777777" w:rsidR="004E3F1A" w:rsidRPr="006201DA" w:rsidRDefault="004E3F1A" w:rsidP="0096652A">
            <w:pPr>
              <w:numPr>
                <w:ilvl w:val="0"/>
                <w:numId w:val="145"/>
              </w:numPr>
              <w:ind w:left="0"/>
              <w:rPr>
                <w:rFonts w:eastAsia="Calibri"/>
                <w:szCs w:val="18"/>
              </w:rPr>
            </w:pPr>
            <w:r w:rsidRPr="006201DA">
              <w:rPr>
                <w:rFonts w:eastAsia="Calibri"/>
                <w:szCs w:val="18"/>
              </w:rPr>
              <w:t>Министарство заштите животне средине</w:t>
            </w:r>
          </w:p>
          <w:p w14:paraId="737879BE" w14:textId="77777777" w:rsidR="004E3F1A" w:rsidRPr="006201DA" w:rsidRDefault="004E3F1A" w:rsidP="0096652A">
            <w:pPr>
              <w:numPr>
                <w:ilvl w:val="0"/>
                <w:numId w:val="145"/>
              </w:numPr>
              <w:ind w:left="0"/>
              <w:rPr>
                <w:rFonts w:eastAsia="Calibri"/>
                <w:szCs w:val="18"/>
              </w:rPr>
            </w:pPr>
            <w:r w:rsidRPr="006201DA">
              <w:rPr>
                <w:rFonts w:eastAsia="Calibri"/>
                <w:szCs w:val="18"/>
              </w:rPr>
              <w:t>Министарство пољопривреде, шумарства и водопривреде</w:t>
            </w:r>
            <w:r w:rsidRPr="006201DA">
              <w:rPr>
                <w:rFonts w:eastAsia="Calibri"/>
                <w:szCs w:val="18"/>
                <w:lang w:val="sr-Cyrl-RS"/>
              </w:rPr>
              <w:t>, Управа за пољопривредно земљиште</w:t>
            </w:r>
          </w:p>
          <w:p w14:paraId="6FE35BCA" w14:textId="77777777" w:rsidR="004E3F1A" w:rsidRPr="006201DA" w:rsidRDefault="004E3F1A" w:rsidP="0096652A">
            <w:pPr>
              <w:numPr>
                <w:ilvl w:val="0"/>
                <w:numId w:val="145"/>
              </w:numPr>
              <w:ind w:left="0"/>
              <w:rPr>
                <w:rFonts w:eastAsia="Calibri"/>
                <w:szCs w:val="18"/>
              </w:rPr>
            </w:pPr>
            <w:r w:rsidRPr="006201DA">
              <w:rPr>
                <w:rFonts w:eastAsia="Calibri"/>
                <w:szCs w:val="18"/>
              </w:rPr>
              <w:t>Агенција за заштиту животне средине</w:t>
            </w:r>
          </w:p>
        </w:tc>
        <w:tc>
          <w:tcPr>
            <w:tcW w:w="2156" w:type="dxa"/>
            <w:vAlign w:val="center"/>
          </w:tcPr>
          <w:p w14:paraId="004558A3" w14:textId="77777777" w:rsidR="004E3F1A" w:rsidRPr="006201DA" w:rsidRDefault="004E3F1A" w:rsidP="0096652A">
            <w:pPr>
              <w:numPr>
                <w:ilvl w:val="0"/>
                <w:numId w:val="145"/>
              </w:numPr>
              <w:ind w:left="0"/>
              <w:rPr>
                <w:rFonts w:eastAsia="Calibri"/>
                <w:szCs w:val="18"/>
              </w:rPr>
            </w:pPr>
            <w:r w:rsidRPr="006201DA">
              <w:rPr>
                <w:rFonts w:eastAsia="Calibri"/>
                <w:szCs w:val="18"/>
              </w:rPr>
              <w:t>Континуирано</w:t>
            </w:r>
          </w:p>
        </w:tc>
      </w:tr>
      <w:tr w:rsidR="004E3F1A" w:rsidRPr="006201DA" w14:paraId="5EBF288F" w14:textId="77777777" w:rsidTr="002A00FB">
        <w:trPr>
          <w:trHeight w:val="151"/>
          <w:jc w:val="center"/>
        </w:trPr>
        <w:tc>
          <w:tcPr>
            <w:tcW w:w="1339" w:type="dxa"/>
            <w:vMerge/>
            <w:shd w:val="clear" w:color="auto" w:fill="E2EFD9"/>
            <w:textDirection w:val="btLr"/>
            <w:vAlign w:val="center"/>
          </w:tcPr>
          <w:p w14:paraId="087DEA9E" w14:textId="77777777" w:rsidR="004E3F1A" w:rsidRPr="006201DA" w:rsidRDefault="004E3F1A" w:rsidP="008556E6">
            <w:pPr>
              <w:ind w:left="-108" w:right="-68"/>
              <w:jc w:val="center"/>
              <w:rPr>
                <w:rFonts w:eastAsia="Calibri"/>
                <w:b/>
                <w:szCs w:val="18"/>
                <w:lang w:val="de-DE"/>
              </w:rPr>
            </w:pPr>
          </w:p>
        </w:tc>
        <w:tc>
          <w:tcPr>
            <w:tcW w:w="3118" w:type="dxa"/>
            <w:vAlign w:val="center"/>
          </w:tcPr>
          <w:p w14:paraId="619E75C1" w14:textId="77777777" w:rsidR="004E3F1A" w:rsidRPr="006201DA" w:rsidRDefault="004E3F1A" w:rsidP="0096652A">
            <w:pPr>
              <w:numPr>
                <w:ilvl w:val="0"/>
                <w:numId w:val="145"/>
              </w:numPr>
              <w:ind w:left="0"/>
              <w:rPr>
                <w:rFonts w:eastAsia="Calibri"/>
                <w:szCs w:val="18"/>
              </w:rPr>
            </w:pPr>
            <w:r w:rsidRPr="006201DA">
              <w:rPr>
                <w:rFonts w:eastAsia="Calibri"/>
                <w:szCs w:val="18"/>
              </w:rPr>
              <w:t xml:space="preserve">Учешће удела ОИЕ у укупној потрошњи електричне енергије </w:t>
            </w:r>
            <w:r w:rsidRPr="006201DA">
              <w:rPr>
                <w:rFonts w:eastAsia="Calibri"/>
                <w:szCs w:val="18"/>
                <w:lang w:val="de-DE"/>
              </w:rPr>
              <w:t xml:space="preserve">(%)  </w:t>
            </w:r>
          </w:p>
        </w:tc>
        <w:tc>
          <w:tcPr>
            <w:tcW w:w="2693" w:type="dxa"/>
            <w:vAlign w:val="center"/>
          </w:tcPr>
          <w:p w14:paraId="17185C76" w14:textId="77777777" w:rsidR="004E3F1A" w:rsidRPr="006201DA" w:rsidRDefault="004E3F1A" w:rsidP="0096652A">
            <w:pPr>
              <w:numPr>
                <w:ilvl w:val="0"/>
                <w:numId w:val="145"/>
              </w:numPr>
              <w:ind w:left="0"/>
              <w:rPr>
                <w:rFonts w:eastAsia="Calibri"/>
                <w:szCs w:val="18"/>
              </w:rPr>
            </w:pPr>
            <w:r w:rsidRPr="006201DA">
              <w:rPr>
                <w:rFonts w:eastAsia="Calibri"/>
                <w:szCs w:val="18"/>
              </w:rPr>
              <w:t>Министарство рударства и енергетике</w:t>
            </w:r>
          </w:p>
          <w:p w14:paraId="1C9FCB33" w14:textId="77777777" w:rsidR="004E3F1A" w:rsidRPr="006201DA" w:rsidRDefault="004E3F1A" w:rsidP="0096652A">
            <w:pPr>
              <w:numPr>
                <w:ilvl w:val="0"/>
                <w:numId w:val="145"/>
              </w:numPr>
              <w:ind w:left="0"/>
              <w:rPr>
                <w:rFonts w:eastAsia="Calibri"/>
                <w:szCs w:val="18"/>
              </w:rPr>
            </w:pPr>
            <w:r w:rsidRPr="006201DA">
              <w:rPr>
                <w:rFonts w:eastAsia="Calibri"/>
                <w:szCs w:val="18"/>
              </w:rPr>
              <w:t xml:space="preserve">Републички завод за статистику </w:t>
            </w:r>
          </w:p>
        </w:tc>
        <w:tc>
          <w:tcPr>
            <w:tcW w:w="2156" w:type="dxa"/>
            <w:vAlign w:val="center"/>
          </w:tcPr>
          <w:p w14:paraId="39431D13" w14:textId="77777777" w:rsidR="004E3F1A" w:rsidRPr="006201DA" w:rsidRDefault="004E3F1A" w:rsidP="0096652A">
            <w:pPr>
              <w:numPr>
                <w:ilvl w:val="0"/>
                <w:numId w:val="145"/>
              </w:numPr>
              <w:ind w:left="0"/>
              <w:rPr>
                <w:rFonts w:eastAsia="Calibri"/>
                <w:szCs w:val="18"/>
              </w:rPr>
            </w:pPr>
            <w:r w:rsidRPr="006201DA">
              <w:rPr>
                <w:rFonts w:eastAsia="Calibri"/>
                <w:szCs w:val="18"/>
              </w:rPr>
              <w:t>Годишње</w:t>
            </w:r>
          </w:p>
        </w:tc>
      </w:tr>
      <w:tr w:rsidR="004E3F1A" w:rsidRPr="006201DA" w14:paraId="7726E3ED" w14:textId="77777777" w:rsidTr="002A00FB">
        <w:trPr>
          <w:trHeight w:val="58"/>
          <w:jc w:val="center"/>
        </w:trPr>
        <w:tc>
          <w:tcPr>
            <w:tcW w:w="1339" w:type="dxa"/>
            <w:vMerge w:val="restart"/>
            <w:shd w:val="clear" w:color="auto" w:fill="E2EFD9"/>
            <w:textDirection w:val="btLr"/>
            <w:vAlign w:val="center"/>
          </w:tcPr>
          <w:p w14:paraId="6683DACD" w14:textId="77777777" w:rsidR="004E3F1A" w:rsidRPr="006201DA" w:rsidRDefault="004E3F1A" w:rsidP="008556E6">
            <w:pPr>
              <w:ind w:left="-108" w:right="-68"/>
              <w:jc w:val="center"/>
              <w:rPr>
                <w:rFonts w:eastAsia="Calibri"/>
                <w:b/>
                <w:szCs w:val="18"/>
              </w:rPr>
            </w:pPr>
            <w:r w:rsidRPr="006201DA">
              <w:rPr>
                <w:rFonts w:eastAsia="Calibri"/>
                <w:b/>
                <w:bCs/>
                <w:szCs w:val="18"/>
              </w:rPr>
              <w:t xml:space="preserve">УПРАВЉАЊЕ </w:t>
            </w:r>
            <w:r w:rsidRPr="006201DA">
              <w:rPr>
                <w:rFonts w:eastAsia="Calibri"/>
                <w:b/>
                <w:bCs/>
                <w:szCs w:val="18"/>
                <w:lang w:val="de-DE"/>
              </w:rPr>
              <w:t>ОТПАД</w:t>
            </w:r>
            <w:r w:rsidRPr="006201DA">
              <w:rPr>
                <w:rFonts w:eastAsia="Calibri"/>
                <w:b/>
                <w:bCs/>
                <w:szCs w:val="18"/>
              </w:rPr>
              <w:t>ОМ</w:t>
            </w:r>
          </w:p>
        </w:tc>
        <w:tc>
          <w:tcPr>
            <w:tcW w:w="3118" w:type="dxa"/>
            <w:vAlign w:val="center"/>
          </w:tcPr>
          <w:p w14:paraId="6B6DD70B" w14:textId="77777777" w:rsidR="004E3F1A" w:rsidRPr="006201DA" w:rsidRDefault="004E3F1A" w:rsidP="0096652A">
            <w:pPr>
              <w:numPr>
                <w:ilvl w:val="0"/>
                <w:numId w:val="146"/>
              </w:numPr>
              <w:ind w:left="0"/>
              <w:rPr>
                <w:rFonts w:eastAsia="Calibri"/>
                <w:szCs w:val="18"/>
                <w:lang w:val="en-GB"/>
              </w:rPr>
            </w:pPr>
            <w:r w:rsidRPr="006201DA">
              <w:rPr>
                <w:rFonts w:eastAsia="Calibri"/>
                <w:szCs w:val="18"/>
                <w:lang w:val="en-GB"/>
              </w:rPr>
              <w:t xml:space="preserve">Укупна количина произведеног отпада </w:t>
            </w:r>
            <w:r w:rsidRPr="006201DA">
              <w:rPr>
                <w:rFonts w:eastAsia="Calibri"/>
                <w:szCs w:val="18"/>
                <w:shd w:val="clear" w:color="auto" w:fill="FFFFFF"/>
              </w:rPr>
              <w:t>(t/</w:t>
            </w:r>
            <w:r w:rsidRPr="006201DA">
              <w:rPr>
                <w:szCs w:val="18"/>
              </w:rPr>
              <w:t>год.</w:t>
            </w:r>
            <w:r w:rsidRPr="006201DA">
              <w:rPr>
                <w:rFonts w:eastAsia="Calibri"/>
                <w:szCs w:val="18"/>
                <w:shd w:val="clear" w:color="auto" w:fill="FFFFFF"/>
              </w:rPr>
              <w:t>)</w:t>
            </w:r>
          </w:p>
        </w:tc>
        <w:tc>
          <w:tcPr>
            <w:tcW w:w="2693" w:type="dxa"/>
            <w:vAlign w:val="center"/>
          </w:tcPr>
          <w:p w14:paraId="6FDFA266" w14:textId="77777777" w:rsidR="004E3F1A" w:rsidRPr="006201DA" w:rsidRDefault="004E3F1A" w:rsidP="0096652A">
            <w:pPr>
              <w:numPr>
                <w:ilvl w:val="0"/>
                <w:numId w:val="146"/>
              </w:numPr>
              <w:ind w:left="0"/>
              <w:rPr>
                <w:rFonts w:eastAsia="Calibri"/>
                <w:szCs w:val="18"/>
                <w:lang w:val="en-GB"/>
              </w:rPr>
            </w:pPr>
            <w:r w:rsidRPr="006201DA">
              <w:rPr>
                <w:rFonts w:eastAsia="Calibri"/>
                <w:szCs w:val="18"/>
              </w:rPr>
              <w:t xml:space="preserve">Агенција за заштиту животне средине </w:t>
            </w:r>
          </w:p>
        </w:tc>
        <w:tc>
          <w:tcPr>
            <w:tcW w:w="2156" w:type="dxa"/>
            <w:vAlign w:val="center"/>
          </w:tcPr>
          <w:p w14:paraId="71662859" w14:textId="77777777" w:rsidR="004E3F1A" w:rsidRPr="006201DA" w:rsidRDefault="004E3F1A" w:rsidP="0096652A">
            <w:pPr>
              <w:numPr>
                <w:ilvl w:val="0"/>
                <w:numId w:val="146"/>
              </w:numPr>
              <w:ind w:left="0"/>
              <w:rPr>
                <w:rFonts w:eastAsia="Calibri"/>
                <w:szCs w:val="18"/>
                <w:lang w:val="en-GB"/>
              </w:rPr>
            </w:pPr>
            <w:r w:rsidRPr="006201DA">
              <w:rPr>
                <w:rFonts w:eastAsia="Calibri"/>
                <w:szCs w:val="18"/>
                <w:lang w:val="sr-Cyrl-RS"/>
              </w:rPr>
              <w:t>Г</w:t>
            </w:r>
            <w:r w:rsidRPr="006201DA">
              <w:rPr>
                <w:rFonts w:eastAsia="Calibri"/>
                <w:szCs w:val="18"/>
              </w:rPr>
              <w:t>одишње</w:t>
            </w:r>
          </w:p>
        </w:tc>
      </w:tr>
      <w:tr w:rsidR="004E3F1A" w:rsidRPr="006201DA" w14:paraId="28928EAD" w14:textId="77777777" w:rsidTr="002A00FB">
        <w:trPr>
          <w:trHeight w:val="152"/>
          <w:jc w:val="center"/>
        </w:trPr>
        <w:tc>
          <w:tcPr>
            <w:tcW w:w="1339" w:type="dxa"/>
            <w:vMerge/>
            <w:shd w:val="clear" w:color="auto" w:fill="E2EFD9"/>
            <w:textDirection w:val="btLr"/>
            <w:vAlign w:val="center"/>
          </w:tcPr>
          <w:p w14:paraId="2A02F635" w14:textId="77777777" w:rsidR="004E3F1A" w:rsidRPr="006201DA" w:rsidRDefault="004E3F1A" w:rsidP="008556E6">
            <w:pPr>
              <w:ind w:left="-108" w:right="-68"/>
              <w:jc w:val="center"/>
              <w:rPr>
                <w:rFonts w:eastAsia="Calibri"/>
                <w:b/>
                <w:bCs/>
                <w:szCs w:val="18"/>
                <w:lang w:val="de-DE"/>
              </w:rPr>
            </w:pPr>
          </w:p>
        </w:tc>
        <w:tc>
          <w:tcPr>
            <w:tcW w:w="3118" w:type="dxa"/>
            <w:vAlign w:val="center"/>
          </w:tcPr>
          <w:p w14:paraId="4EAC1383" w14:textId="77777777" w:rsidR="004E3F1A" w:rsidRPr="006201DA" w:rsidRDefault="004E3F1A" w:rsidP="0096652A">
            <w:pPr>
              <w:numPr>
                <w:ilvl w:val="0"/>
                <w:numId w:val="146"/>
              </w:numPr>
              <w:ind w:left="0"/>
              <w:rPr>
                <w:rFonts w:eastAsia="Calibri"/>
                <w:szCs w:val="18"/>
                <w:lang w:val="de-DE"/>
              </w:rPr>
            </w:pPr>
            <w:r w:rsidRPr="006201DA">
              <w:rPr>
                <w:rFonts w:eastAsia="Calibri"/>
                <w:szCs w:val="18"/>
                <w:lang w:val="de-DE"/>
              </w:rPr>
              <w:t xml:space="preserve">Производња отпада (комуналног, индустријског, опасног) </w:t>
            </w:r>
            <w:r w:rsidRPr="006201DA">
              <w:rPr>
                <w:rFonts w:eastAsia="Calibri"/>
                <w:szCs w:val="18"/>
                <w:shd w:val="clear" w:color="auto" w:fill="FFFFFF"/>
              </w:rPr>
              <w:t>(t/</w:t>
            </w:r>
            <w:r w:rsidRPr="006201DA">
              <w:rPr>
                <w:szCs w:val="18"/>
              </w:rPr>
              <w:t>год.</w:t>
            </w:r>
            <w:r w:rsidRPr="006201DA">
              <w:rPr>
                <w:rFonts w:eastAsia="Calibri"/>
                <w:szCs w:val="18"/>
                <w:shd w:val="clear" w:color="auto" w:fill="FFFFFF"/>
              </w:rPr>
              <w:t>)</w:t>
            </w:r>
          </w:p>
        </w:tc>
        <w:tc>
          <w:tcPr>
            <w:tcW w:w="2693" w:type="dxa"/>
            <w:vAlign w:val="center"/>
          </w:tcPr>
          <w:p w14:paraId="3A7574A3" w14:textId="77777777" w:rsidR="004E3F1A" w:rsidRPr="006201DA" w:rsidRDefault="004E3F1A" w:rsidP="0096652A">
            <w:pPr>
              <w:numPr>
                <w:ilvl w:val="0"/>
                <w:numId w:val="146"/>
              </w:numPr>
              <w:ind w:left="0"/>
              <w:rPr>
                <w:rFonts w:eastAsia="Calibri"/>
                <w:szCs w:val="18"/>
                <w:lang w:val="de-DE"/>
              </w:rPr>
            </w:pPr>
            <w:r w:rsidRPr="006201DA">
              <w:rPr>
                <w:rFonts w:eastAsia="Calibri"/>
                <w:szCs w:val="18"/>
              </w:rPr>
              <w:t>Агенција за заштиту животне средине</w:t>
            </w:r>
          </w:p>
        </w:tc>
        <w:tc>
          <w:tcPr>
            <w:tcW w:w="2156" w:type="dxa"/>
            <w:vAlign w:val="center"/>
          </w:tcPr>
          <w:p w14:paraId="47086835" w14:textId="77777777" w:rsidR="004E3F1A" w:rsidRPr="006201DA" w:rsidRDefault="004E3F1A" w:rsidP="0096652A">
            <w:pPr>
              <w:numPr>
                <w:ilvl w:val="0"/>
                <w:numId w:val="146"/>
              </w:numPr>
              <w:ind w:left="0"/>
              <w:rPr>
                <w:rFonts w:eastAsia="Calibri"/>
                <w:szCs w:val="18"/>
                <w:lang w:val="de-DE"/>
              </w:rPr>
            </w:pPr>
            <w:r w:rsidRPr="006201DA">
              <w:rPr>
                <w:rFonts w:eastAsia="Calibri"/>
                <w:szCs w:val="18"/>
              </w:rPr>
              <w:t>Годишње</w:t>
            </w:r>
          </w:p>
        </w:tc>
      </w:tr>
      <w:tr w:rsidR="004E3F1A" w:rsidRPr="006201DA" w14:paraId="73D256BE" w14:textId="77777777" w:rsidTr="002A00FB">
        <w:trPr>
          <w:trHeight w:val="283"/>
          <w:jc w:val="center"/>
        </w:trPr>
        <w:tc>
          <w:tcPr>
            <w:tcW w:w="1339" w:type="dxa"/>
            <w:vMerge/>
            <w:shd w:val="clear" w:color="auto" w:fill="E2EFD9"/>
            <w:textDirection w:val="btLr"/>
            <w:vAlign w:val="center"/>
          </w:tcPr>
          <w:p w14:paraId="19783906" w14:textId="77777777" w:rsidR="004E3F1A" w:rsidRPr="006201DA" w:rsidRDefault="004E3F1A" w:rsidP="008556E6">
            <w:pPr>
              <w:ind w:left="-108" w:right="-68"/>
              <w:jc w:val="center"/>
              <w:rPr>
                <w:rFonts w:eastAsia="Calibri"/>
                <w:b/>
                <w:bCs/>
                <w:szCs w:val="18"/>
                <w:lang w:val="de-DE"/>
              </w:rPr>
            </w:pPr>
          </w:p>
        </w:tc>
        <w:tc>
          <w:tcPr>
            <w:tcW w:w="3118" w:type="dxa"/>
            <w:vAlign w:val="center"/>
          </w:tcPr>
          <w:p w14:paraId="34305B2B" w14:textId="77777777" w:rsidR="004E3F1A" w:rsidRPr="006201DA" w:rsidRDefault="004E3F1A" w:rsidP="0096652A">
            <w:pPr>
              <w:numPr>
                <w:ilvl w:val="0"/>
                <w:numId w:val="146"/>
              </w:numPr>
              <w:ind w:left="0"/>
              <w:rPr>
                <w:rFonts w:eastAsia="Calibri"/>
                <w:szCs w:val="18"/>
                <w:lang w:val="de-DE"/>
              </w:rPr>
            </w:pPr>
            <w:r w:rsidRPr="006201DA">
              <w:rPr>
                <w:rFonts w:eastAsia="Calibri"/>
                <w:szCs w:val="18"/>
                <w:lang w:val="de-DE"/>
              </w:rPr>
              <w:t xml:space="preserve">Количина </w:t>
            </w:r>
            <w:r w:rsidRPr="006201DA">
              <w:rPr>
                <w:rFonts w:eastAsia="Calibri"/>
                <w:szCs w:val="18"/>
              </w:rPr>
              <w:t>из</w:t>
            </w:r>
            <w:r w:rsidRPr="006201DA">
              <w:rPr>
                <w:rFonts w:eastAsia="Calibri"/>
                <w:szCs w:val="18"/>
                <w:lang w:val="de-DE"/>
              </w:rPr>
              <w:t xml:space="preserve">двојеног, </w:t>
            </w:r>
            <w:r w:rsidRPr="006201DA">
              <w:rPr>
                <w:rFonts w:eastAsia="Calibri"/>
                <w:szCs w:val="18"/>
              </w:rPr>
              <w:t xml:space="preserve">прикупљеног, </w:t>
            </w:r>
            <w:r w:rsidRPr="006201DA">
              <w:rPr>
                <w:rFonts w:eastAsia="Calibri"/>
                <w:szCs w:val="18"/>
                <w:lang w:val="de-DE"/>
              </w:rPr>
              <w:t xml:space="preserve">поново </w:t>
            </w:r>
            <w:r w:rsidRPr="006201DA">
              <w:rPr>
                <w:rFonts w:eastAsia="Calibri"/>
                <w:szCs w:val="18"/>
              </w:rPr>
              <w:t xml:space="preserve">искоришћеног </w:t>
            </w:r>
            <w:r w:rsidRPr="006201DA">
              <w:rPr>
                <w:rFonts w:eastAsia="Calibri"/>
                <w:szCs w:val="18"/>
                <w:lang w:val="de-DE"/>
              </w:rPr>
              <w:t xml:space="preserve">и одложеног отпада </w:t>
            </w:r>
            <w:r w:rsidRPr="006201DA">
              <w:rPr>
                <w:rFonts w:eastAsia="Calibri"/>
                <w:szCs w:val="18"/>
                <w:shd w:val="clear" w:color="auto" w:fill="FFFFFF"/>
              </w:rPr>
              <w:t>(t/</w:t>
            </w:r>
            <w:r w:rsidRPr="006201DA">
              <w:rPr>
                <w:szCs w:val="18"/>
              </w:rPr>
              <w:t>год.</w:t>
            </w:r>
            <w:r w:rsidRPr="006201DA">
              <w:rPr>
                <w:rFonts w:eastAsia="Calibri"/>
                <w:szCs w:val="18"/>
                <w:shd w:val="clear" w:color="auto" w:fill="FFFFFF"/>
              </w:rPr>
              <w:t>)</w:t>
            </w:r>
          </w:p>
        </w:tc>
        <w:tc>
          <w:tcPr>
            <w:tcW w:w="2693" w:type="dxa"/>
            <w:vAlign w:val="center"/>
          </w:tcPr>
          <w:p w14:paraId="3E265F1B" w14:textId="77777777" w:rsidR="004E3F1A" w:rsidRPr="006201DA" w:rsidRDefault="004E3F1A" w:rsidP="0096652A">
            <w:pPr>
              <w:numPr>
                <w:ilvl w:val="0"/>
                <w:numId w:val="146"/>
              </w:numPr>
              <w:ind w:left="0"/>
              <w:rPr>
                <w:rFonts w:eastAsia="Calibri"/>
                <w:szCs w:val="18"/>
                <w:lang w:val="de-DE"/>
              </w:rPr>
            </w:pPr>
            <w:r w:rsidRPr="006201DA">
              <w:rPr>
                <w:rFonts w:eastAsia="Calibri"/>
                <w:szCs w:val="18"/>
              </w:rPr>
              <w:t>Агенција за заштиту животне средине</w:t>
            </w:r>
          </w:p>
        </w:tc>
        <w:tc>
          <w:tcPr>
            <w:tcW w:w="2156" w:type="dxa"/>
            <w:vAlign w:val="center"/>
          </w:tcPr>
          <w:p w14:paraId="611B6A85" w14:textId="77777777" w:rsidR="004E3F1A" w:rsidRPr="006201DA" w:rsidRDefault="004E3F1A" w:rsidP="0096652A">
            <w:pPr>
              <w:numPr>
                <w:ilvl w:val="0"/>
                <w:numId w:val="146"/>
              </w:numPr>
              <w:ind w:left="0"/>
              <w:rPr>
                <w:rFonts w:eastAsia="Calibri"/>
                <w:szCs w:val="18"/>
                <w:lang w:val="de-DE"/>
              </w:rPr>
            </w:pPr>
            <w:r w:rsidRPr="006201DA">
              <w:rPr>
                <w:rFonts w:eastAsia="Calibri"/>
                <w:szCs w:val="18"/>
              </w:rPr>
              <w:t>Годишње</w:t>
            </w:r>
          </w:p>
        </w:tc>
      </w:tr>
      <w:tr w:rsidR="004E3F1A" w:rsidRPr="006201DA" w14:paraId="17CBEFD2" w14:textId="77777777" w:rsidTr="002A00FB">
        <w:trPr>
          <w:trHeight w:val="205"/>
          <w:jc w:val="center"/>
        </w:trPr>
        <w:tc>
          <w:tcPr>
            <w:tcW w:w="1339" w:type="dxa"/>
            <w:vMerge/>
            <w:shd w:val="clear" w:color="auto" w:fill="E2EFD9"/>
            <w:textDirection w:val="btLr"/>
            <w:vAlign w:val="center"/>
          </w:tcPr>
          <w:p w14:paraId="67569C79" w14:textId="77777777" w:rsidR="004E3F1A" w:rsidRPr="006201DA" w:rsidRDefault="004E3F1A" w:rsidP="008556E6">
            <w:pPr>
              <w:ind w:left="-108" w:right="-68"/>
              <w:jc w:val="center"/>
              <w:rPr>
                <w:rFonts w:eastAsia="Calibri"/>
                <w:b/>
                <w:bCs/>
                <w:szCs w:val="18"/>
                <w:lang w:val="de-DE"/>
              </w:rPr>
            </w:pPr>
          </w:p>
        </w:tc>
        <w:tc>
          <w:tcPr>
            <w:tcW w:w="3118" w:type="dxa"/>
            <w:vAlign w:val="center"/>
          </w:tcPr>
          <w:p w14:paraId="00BDCBEA" w14:textId="77777777" w:rsidR="004E3F1A" w:rsidRPr="006201DA" w:rsidRDefault="004E3F1A" w:rsidP="0096652A">
            <w:pPr>
              <w:numPr>
                <w:ilvl w:val="0"/>
                <w:numId w:val="146"/>
              </w:numPr>
              <w:ind w:left="0"/>
              <w:rPr>
                <w:rFonts w:eastAsia="Calibri"/>
                <w:szCs w:val="18"/>
                <w:lang w:val="en-GB"/>
              </w:rPr>
            </w:pPr>
            <w:r w:rsidRPr="006201DA">
              <w:rPr>
                <w:rFonts w:eastAsia="Calibri"/>
                <w:szCs w:val="18"/>
              </w:rPr>
              <w:t>Количине посебних токова отпада</w:t>
            </w:r>
            <w:r w:rsidRPr="006201DA">
              <w:rPr>
                <w:rFonts w:eastAsia="Calibri"/>
                <w:szCs w:val="18"/>
                <w:lang w:val="en-GB"/>
              </w:rPr>
              <w:t xml:space="preserve"> </w:t>
            </w:r>
            <w:r w:rsidRPr="006201DA">
              <w:rPr>
                <w:rFonts w:eastAsia="Calibri"/>
                <w:szCs w:val="18"/>
                <w:shd w:val="clear" w:color="auto" w:fill="FFFFFF"/>
              </w:rPr>
              <w:t>(t/</w:t>
            </w:r>
            <w:r w:rsidRPr="006201DA">
              <w:rPr>
                <w:szCs w:val="18"/>
              </w:rPr>
              <w:t>год., kg/год., l/год., ком/год., број/год., %</w:t>
            </w:r>
            <w:r w:rsidRPr="006201DA">
              <w:rPr>
                <w:rFonts w:eastAsia="Calibri"/>
                <w:szCs w:val="18"/>
                <w:shd w:val="clear" w:color="auto" w:fill="FFFFFF"/>
              </w:rPr>
              <w:t>)</w:t>
            </w:r>
          </w:p>
        </w:tc>
        <w:tc>
          <w:tcPr>
            <w:tcW w:w="2693" w:type="dxa"/>
            <w:vAlign w:val="center"/>
          </w:tcPr>
          <w:p w14:paraId="0C449073" w14:textId="77777777" w:rsidR="004E3F1A" w:rsidRPr="006201DA" w:rsidRDefault="004E3F1A" w:rsidP="0096652A">
            <w:pPr>
              <w:numPr>
                <w:ilvl w:val="0"/>
                <w:numId w:val="146"/>
              </w:numPr>
              <w:ind w:left="0"/>
              <w:rPr>
                <w:rFonts w:eastAsia="Calibri"/>
                <w:szCs w:val="18"/>
              </w:rPr>
            </w:pPr>
            <w:r w:rsidRPr="006201DA">
              <w:rPr>
                <w:rFonts w:eastAsia="Calibri"/>
                <w:szCs w:val="18"/>
              </w:rPr>
              <w:t>Агенција за заштиту животне средине</w:t>
            </w:r>
          </w:p>
        </w:tc>
        <w:tc>
          <w:tcPr>
            <w:tcW w:w="2156" w:type="dxa"/>
            <w:vAlign w:val="center"/>
          </w:tcPr>
          <w:p w14:paraId="3D664759" w14:textId="77777777" w:rsidR="004E3F1A" w:rsidRPr="006201DA" w:rsidRDefault="004E3F1A" w:rsidP="0096652A">
            <w:pPr>
              <w:numPr>
                <w:ilvl w:val="0"/>
                <w:numId w:val="146"/>
              </w:numPr>
              <w:ind w:left="0"/>
              <w:rPr>
                <w:rFonts w:eastAsia="Calibri"/>
                <w:szCs w:val="18"/>
              </w:rPr>
            </w:pPr>
            <w:r w:rsidRPr="006201DA">
              <w:rPr>
                <w:rFonts w:eastAsia="Calibri"/>
                <w:szCs w:val="18"/>
              </w:rPr>
              <w:t>Годишње</w:t>
            </w:r>
          </w:p>
        </w:tc>
      </w:tr>
      <w:tr w:rsidR="004E3F1A" w:rsidRPr="006201DA" w14:paraId="1619B999" w14:textId="77777777" w:rsidTr="002A00FB">
        <w:trPr>
          <w:trHeight w:val="58"/>
          <w:jc w:val="center"/>
        </w:trPr>
        <w:tc>
          <w:tcPr>
            <w:tcW w:w="1339" w:type="dxa"/>
            <w:vMerge/>
            <w:shd w:val="clear" w:color="auto" w:fill="E2EFD9"/>
            <w:textDirection w:val="btLr"/>
            <w:vAlign w:val="center"/>
          </w:tcPr>
          <w:p w14:paraId="05BC1C4A" w14:textId="77777777" w:rsidR="004E3F1A" w:rsidRPr="006201DA" w:rsidRDefault="004E3F1A" w:rsidP="008556E6">
            <w:pPr>
              <w:ind w:left="-108" w:right="-68"/>
              <w:jc w:val="center"/>
              <w:rPr>
                <w:rFonts w:eastAsia="Calibri"/>
                <w:b/>
                <w:bCs/>
                <w:szCs w:val="18"/>
                <w:lang w:val="de-DE"/>
              </w:rPr>
            </w:pPr>
          </w:p>
        </w:tc>
        <w:tc>
          <w:tcPr>
            <w:tcW w:w="3118" w:type="dxa"/>
            <w:vAlign w:val="center"/>
          </w:tcPr>
          <w:p w14:paraId="1C9603EC" w14:textId="77777777" w:rsidR="004E3F1A" w:rsidRPr="006201DA" w:rsidRDefault="004E3F1A" w:rsidP="0096652A">
            <w:pPr>
              <w:numPr>
                <w:ilvl w:val="0"/>
                <w:numId w:val="146"/>
              </w:numPr>
              <w:ind w:left="0"/>
              <w:rPr>
                <w:rFonts w:eastAsia="Calibri"/>
                <w:szCs w:val="18"/>
                <w:lang w:val="en-GB"/>
              </w:rPr>
            </w:pPr>
            <w:r w:rsidRPr="006201DA">
              <w:rPr>
                <w:rFonts w:eastAsia="Calibri"/>
                <w:szCs w:val="18"/>
              </w:rPr>
              <w:t>Прекогранични промет отпада</w:t>
            </w:r>
            <w:r w:rsidRPr="006201DA">
              <w:rPr>
                <w:rFonts w:eastAsia="Calibri"/>
                <w:szCs w:val="18"/>
                <w:lang w:val="en-GB"/>
              </w:rPr>
              <w:t xml:space="preserve"> </w:t>
            </w:r>
            <w:r w:rsidRPr="006201DA">
              <w:rPr>
                <w:rFonts w:eastAsia="Calibri"/>
                <w:szCs w:val="18"/>
                <w:shd w:val="clear" w:color="auto" w:fill="FFFFFF"/>
              </w:rPr>
              <w:t>(t/</w:t>
            </w:r>
            <w:r w:rsidRPr="006201DA">
              <w:rPr>
                <w:szCs w:val="18"/>
              </w:rPr>
              <w:t>год.</w:t>
            </w:r>
            <w:r w:rsidRPr="006201DA">
              <w:rPr>
                <w:rFonts w:eastAsia="Calibri"/>
                <w:szCs w:val="18"/>
                <w:shd w:val="clear" w:color="auto" w:fill="FFFFFF"/>
              </w:rPr>
              <w:t>)</w:t>
            </w:r>
          </w:p>
        </w:tc>
        <w:tc>
          <w:tcPr>
            <w:tcW w:w="2693" w:type="dxa"/>
            <w:vAlign w:val="center"/>
          </w:tcPr>
          <w:p w14:paraId="422141B0" w14:textId="77777777" w:rsidR="004E3F1A" w:rsidRPr="006201DA" w:rsidRDefault="004E3F1A" w:rsidP="0096652A">
            <w:pPr>
              <w:numPr>
                <w:ilvl w:val="0"/>
                <w:numId w:val="146"/>
              </w:numPr>
              <w:ind w:left="0"/>
              <w:rPr>
                <w:rFonts w:eastAsia="Calibri"/>
                <w:szCs w:val="18"/>
              </w:rPr>
            </w:pPr>
            <w:r w:rsidRPr="006201DA">
              <w:rPr>
                <w:rFonts w:eastAsia="Calibri"/>
                <w:szCs w:val="18"/>
              </w:rPr>
              <w:t>Министартво заштите животне средине</w:t>
            </w:r>
          </w:p>
          <w:p w14:paraId="10E1C552" w14:textId="77777777" w:rsidR="004E3F1A" w:rsidRPr="006201DA" w:rsidRDefault="004E3F1A" w:rsidP="0096652A">
            <w:pPr>
              <w:numPr>
                <w:ilvl w:val="0"/>
                <w:numId w:val="146"/>
              </w:numPr>
              <w:ind w:left="0"/>
              <w:rPr>
                <w:rFonts w:eastAsia="Calibri"/>
                <w:szCs w:val="18"/>
              </w:rPr>
            </w:pPr>
            <w:r w:rsidRPr="006201DA">
              <w:rPr>
                <w:rFonts w:eastAsia="Calibri"/>
                <w:szCs w:val="18"/>
              </w:rPr>
              <w:t>Управа царина</w:t>
            </w:r>
          </w:p>
        </w:tc>
        <w:tc>
          <w:tcPr>
            <w:tcW w:w="2156" w:type="dxa"/>
            <w:vAlign w:val="center"/>
          </w:tcPr>
          <w:p w14:paraId="405BA019" w14:textId="77777777" w:rsidR="004E3F1A" w:rsidRPr="006201DA" w:rsidRDefault="004E3F1A" w:rsidP="0096652A">
            <w:pPr>
              <w:numPr>
                <w:ilvl w:val="0"/>
                <w:numId w:val="146"/>
              </w:numPr>
              <w:ind w:left="0"/>
              <w:rPr>
                <w:rFonts w:eastAsia="Calibri"/>
                <w:szCs w:val="18"/>
              </w:rPr>
            </w:pPr>
            <w:r w:rsidRPr="006201DA">
              <w:rPr>
                <w:rFonts w:eastAsia="Calibri"/>
                <w:szCs w:val="18"/>
              </w:rPr>
              <w:t>Годишње</w:t>
            </w:r>
          </w:p>
        </w:tc>
      </w:tr>
      <w:tr w:rsidR="004E3F1A" w:rsidRPr="006201DA" w14:paraId="5EF9D1A5" w14:textId="77777777" w:rsidTr="002A00FB">
        <w:trPr>
          <w:trHeight w:val="162"/>
          <w:jc w:val="center"/>
        </w:trPr>
        <w:tc>
          <w:tcPr>
            <w:tcW w:w="1339" w:type="dxa"/>
            <w:vMerge/>
            <w:shd w:val="clear" w:color="auto" w:fill="E2EFD9"/>
            <w:textDirection w:val="btLr"/>
            <w:vAlign w:val="center"/>
          </w:tcPr>
          <w:p w14:paraId="73F1E63D" w14:textId="77777777" w:rsidR="004E3F1A" w:rsidRPr="006201DA" w:rsidRDefault="004E3F1A" w:rsidP="008556E6">
            <w:pPr>
              <w:ind w:left="-108" w:right="-68"/>
              <w:jc w:val="center"/>
              <w:rPr>
                <w:rFonts w:eastAsia="Calibri"/>
                <w:b/>
                <w:bCs/>
                <w:szCs w:val="18"/>
                <w:lang w:val="pt-BR"/>
              </w:rPr>
            </w:pPr>
          </w:p>
        </w:tc>
        <w:tc>
          <w:tcPr>
            <w:tcW w:w="3118" w:type="dxa"/>
            <w:vAlign w:val="center"/>
          </w:tcPr>
          <w:p w14:paraId="221AB330" w14:textId="77777777" w:rsidR="004E3F1A" w:rsidRPr="006201DA" w:rsidRDefault="004E3F1A" w:rsidP="0096652A">
            <w:pPr>
              <w:numPr>
                <w:ilvl w:val="0"/>
                <w:numId w:val="147"/>
              </w:numPr>
              <w:ind w:left="0"/>
              <w:rPr>
                <w:rFonts w:eastAsia="Calibri"/>
                <w:szCs w:val="18"/>
                <w:lang w:val="pt-BR"/>
              </w:rPr>
            </w:pPr>
            <w:r w:rsidRPr="006201DA">
              <w:rPr>
                <w:rFonts w:eastAsia="Calibri"/>
                <w:szCs w:val="18"/>
              </w:rPr>
              <w:t>Број санитарних регионалних д</w:t>
            </w:r>
            <w:r w:rsidRPr="006201DA">
              <w:rPr>
                <w:rFonts w:eastAsia="Calibri"/>
                <w:szCs w:val="18"/>
                <w:lang w:val="en-GB"/>
              </w:rPr>
              <w:t>епониј</w:t>
            </w:r>
            <w:r w:rsidRPr="006201DA">
              <w:rPr>
                <w:rFonts w:eastAsia="Calibri"/>
                <w:szCs w:val="18"/>
              </w:rPr>
              <w:t>а</w:t>
            </w:r>
          </w:p>
        </w:tc>
        <w:tc>
          <w:tcPr>
            <w:tcW w:w="2693" w:type="dxa"/>
            <w:vAlign w:val="center"/>
          </w:tcPr>
          <w:p w14:paraId="75590A08" w14:textId="77777777" w:rsidR="004E3F1A" w:rsidRPr="006201DA" w:rsidRDefault="004E3F1A" w:rsidP="0096652A">
            <w:pPr>
              <w:numPr>
                <w:ilvl w:val="0"/>
                <w:numId w:val="147"/>
              </w:numPr>
              <w:ind w:left="0"/>
              <w:rPr>
                <w:rFonts w:eastAsia="Calibri"/>
                <w:szCs w:val="18"/>
              </w:rPr>
            </w:pPr>
            <w:r w:rsidRPr="006201DA">
              <w:rPr>
                <w:rFonts w:eastAsia="Calibri"/>
                <w:szCs w:val="18"/>
              </w:rPr>
              <w:t>Агенција за заштиту животне средине</w:t>
            </w:r>
          </w:p>
        </w:tc>
        <w:tc>
          <w:tcPr>
            <w:tcW w:w="2156" w:type="dxa"/>
            <w:vAlign w:val="center"/>
          </w:tcPr>
          <w:p w14:paraId="73E2CDB0" w14:textId="77777777" w:rsidR="004E3F1A" w:rsidRPr="006201DA" w:rsidRDefault="004E3F1A" w:rsidP="0096652A">
            <w:pPr>
              <w:numPr>
                <w:ilvl w:val="0"/>
                <w:numId w:val="147"/>
              </w:numPr>
              <w:ind w:left="0"/>
              <w:rPr>
                <w:rFonts w:eastAsia="Calibri"/>
                <w:szCs w:val="18"/>
              </w:rPr>
            </w:pPr>
            <w:r w:rsidRPr="006201DA">
              <w:rPr>
                <w:rFonts w:eastAsia="Calibri"/>
                <w:szCs w:val="18"/>
              </w:rPr>
              <w:t xml:space="preserve">Континуално </w:t>
            </w:r>
          </w:p>
        </w:tc>
      </w:tr>
      <w:tr w:rsidR="004E3F1A" w:rsidRPr="006201DA" w14:paraId="3F49FFEE" w14:textId="77777777" w:rsidTr="002A00FB">
        <w:trPr>
          <w:trHeight w:val="94"/>
          <w:jc w:val="center"/>
        </w:trPr>
        <w:tc>
          <w:tcPr>
            <w:tcW w:w="1339" w:type="dxa"/>
            <w:vMerge w:val="restart"/>
            <w:shd w:val="clear" w:color="auto" w:fill="E2EFD9"/>
            <w:textDirection w:val="btLr"/>
            <w:vAlign w:val="center"/>
          </w:tcPr>
          <w:p w14:paraId="30EC98C2" w14:textId="77777777" w:rsidR="004E3F1A" w:rsidRPr="006201DA" w:rsidRDefault="004E3F1A" w:rsidP="008556E6">
            <w:pPr>
              <w:ind w:left="-108" w:right="-68"/>
              <w:jc w:val="center"/>
              <w:rPr>
                <w:rFonts w:eastAsia="Calibri"/>
                <w:b/>
                <w:bCs/>
                <w:szCs w:val="18"/>
                <w:lang w:val="de-DE"/>
              </w:rPr>
            </w:pPr>
            <w:r w:rsidRPr="006201DA">
              <w:rPr>
                <w:rFonts w:eastAsia="Calibri"/>
                <w:b/>
                <w:bCs/>
                <w:szCs w:val="18"/>
                <w:lang w:val="de-DE"/>
              </w:rPr>
              <w:t>СОЦИO</w:t>
            </w:r>
            <w:r w:rsidRPr="006201DA">
              <w:rPr>
                <w:rFonts w:eastAsia="Calibri"/>
                <w:b/>
                <w:bCs/>
                <w:szCs w:val="18"/>
              </w:rPr>
              <w:t>-</w:t>
            </w:r>
            <w:r w:rsidRPr="006201DA">
              <w:rPr>
                <w:rFonts w:eastAsia="Calibri"/>
                <w:b/>
                <w:bCs/>
                <w:szCs w:val="18"/>
                <w:lang w:val="de-DE"/>
              </w:rPr>
              <w:t xml:space="preserve">ЕКОНОМСКИ </w:t>
            </w:r>
            <w:r w:rsidRPr="006201DA">
              <w:rPr>
                <w:rFonts w:eastAsia="Calibri"/>
                <w:b/>
                <w:bCs/>
                <w:szCs w:val="18"/>
              </w:rPr>
              <w:t xml:space="preserve">И ИНСТИТУЦИОНАЛНИ </w:t>
            </w:r>
            <w:r w:rsidRPr="006201DA">
              <w:rPr>
                <w:rFonts w:eastAsia="Calibri"/>
                <w:b/>
                <w:bCs/>
                <w:szCs w:val="18"/>
                <w:lang w:val="de-DE"/>
              </w:rPr>
              <w:t>АСПЕКТИ</w:t>
            </w:r>
          </w:p>
        </w:tc>
        <w:tc>
          <w:tcPr>
            <w:tcW w:w="3118" w:type="dxa"/>
            <w:vAlign w:val="center"/>
          </w:tcPr>
          <w:p w14:paraId="7FAD20F1" w14:textId="77777777" w:rsidR="004E3F1A" w:rsidRPr="006201DA" w:rsidRDefault="004E3F1A" w:rsidP="0096652A">
            <w:pPr>
              <w:numPr>
                <w:ilvl w:val="0"/>
                <w:numId w:val="148"/>
              </w:numPr>
              <w:ind w:left="0"/>
              <w:rPr>
                <w:rFonts w:eastAsia="Calibri"/>
                <w:szCs w:val="18"/>
              </w:rPr>
            </w:pPr>
            <w:r w:rsidRPr="006201DA">
              <w:rPr>
                <w:rFonts w:eastAsia="Calibri"/>
                <w:szCs w:val="18"/>
                <w:lang w:val="en-GB"/>
              </w:rPr>
              <w:t xml:space="preserve">Квалитет воде за пиће </w:t>
            </w:r>
            <w:r w:rsidRPr="006201DA">
              <w:rPr>
                <w:rFonts w:eastAsia="Calibri"/>
                <w:szCs w:val="18"/>
              </w:rPr>
              <w:t>(%)</w:t>
            </w:r>
          </w:p>
        </w:tc>
        <w:tc>
          <w:tcPr>
            <w:tcW w:w="2693" w:type="dxa"/>
            <w:vAlign w:val="center"/>
          </w:tcPr>
          <w:p w14:paraId="2FD5AEEB" w14:textId="631A8134" w:rsidR="004E3F1A" w:rsidRPr="006201DA" w:rsidRDefault="004E3F1A" w:rsidP="0096652A">
            <w:pPr>
              <w:numPr>
                <w:ilvl w:val="0"/>
                <w:numId w:val="148"/>
              </w:numPr>
              <w:ind w:left="0"/>
              <w:rPr>
                <w:rFonts w:eastAsia="Calibri"/>
                <w:szCs w:val="18"/>
                <w:lang w:val="en-GB"/>
              </w:rPr>
            </w:pPr>
            <w:r w:rsidRPr="006201DA">
              <w:rPr>
                <w:rFonts w:eastAsia="Calibri"/>
                <w:szCs w:val="18"/>
              </w:rPr>
              <w:t xml:space="preserve">Институт за јавно здравље Србије </w:t>
            </w:r>
            <w:r w:rsidR="004E2046">
              <w:rPr>
                <w:rFonts w:eastAsia="Calibri"/>
                <w:szCs w:val="18"/>
                <w:lang w:val="sr-Cyrl-RS"/>
              </w:rPr>
              <w:t>„</w:t>
            </w:r>
            <w:r w:rsidRPr="006201DA">
              <w:rPr>
                <w:rFonts w:eastAsia="Calibri"/>
                <w:szCs w:val="18"/>
              </w:rPr>
              <w:t>Батут</w:t>
            </w:r>
            <w:r w:rsidR="004E2046">
              <w:rPr>
                <w:rFonts w:eastAsia="Calibri"/>
                <w:szCs w:val="18"/>
                <w:lang w:val="sr-Cyrl-RS"/>
              </w:rPr>
              <w:t>“</w:t>
            </w:r>
          </w:p>
        </w:tc>
        <w:tc>
          <w:tcPr>
            <w:tcW w:w="2156" w:type="dxa"/>
            <w:vAlign w:val="center"/>
          </w:tcPr>
          <w:p w14:paraId="33A44078" w14:textId="77777777" w:rsidR="004E3F1A" w:rsidRPr="006201DA" w:rsidRDefault="004E3F1A" w:rsidP="0096652A">
            <w:pPr>
              <w:numPr>
                <w:ilvl w:val="0"/>
                <w:numId w:val="148"/>
              </w:numPr>
              <w:ind w:left="0"/>
              <w:rPr>
                <w:rFonts w:eastAsia="Calibri"/>
                <w:szCs w:val="18"/>
                <w:lang w:val="en-GB"/>
              </w:rPr>
            </w:pPr>
            <w:r w:rsidRPr="006201DA">
              <w:rPr>
                <w:rFonts w:eastAsia="Calibri"/>
                <w:szCs w:val="18"/>
              </w:rPr>
              <w:t>Годишње</w:t>
            </w:r>
          </w:p>
        </w:tc>
      </w:tr>
      <w:tr w:rsidR="004E3F1A" w:rsidRPr="006201DA" w14:paraId="727C4E9D" w14:textId="77777777" w:rsidTr="002A00FB">
        <w:trPr>
          <w:trHeight w:val="353"/>
          <w:jc w:val="center"/>
        </w:trPr>
        <w:tc>
          <w:tcPr>
            <w:tcW w:w="1339" w:type="dxa"/>
            <w:vMerge/>
            <w:shd w:val="clear" w:color="auto" w:fill="E2EFD9"/>
            <w:vAlign w:val="center"/>
          </w:tcPr>
          <w:p w14:paraId="14EC1A1E" w14:textId="77777777" w:rsidR="004E3F1A" w:rsidRPr="006201DA" w:rsidRDefault="004E3F1A" w:rsidP="008556E6">
            <w:pPr>
              <w:ind w:left="-108" w:right="-68"/>
              <w:jc w:val="center"/>
              <w:rPr>
                <w:rFonts w:eastAsia="Calibri"/>
                <w:b/>
                <w:bCs/>
                <w:szCs w:val="18"/>
                <w:lang w:val="de-DE"/>
              </w:rPr>
            </w:pPr>
          </w:p>
        </w:tc>
        <w:tc>
          <w:tcPr>
            <w:tcW w:w="3118" w:type="dxa"/>
            <w:shd w:val="clear" w:color="auto" w:fill="auto"/>
            <w:vAlign w:val="center"/>
          </w:tcPr>
          <w:p w14:paraId="40B29D68" w14:textId="77777777" w:rsidR="004E3F1A" w:rsidRPr="006201DA" w:rsidRDefault="004E3F1A" w:rsidP="0096652A">
            <w:pPr>
              <w:numPr>
                <w:ilvl w:val="0"/>
                <w:numId w:val="148"/>
              </w:numPr>
              <w:ind w:left="0"/>
              <w:rPr>
                <w:rFonts w:eastAsia="Calibri"/>
                <w:szCs w:val="18"/>
              </w:rPr>
            </w:pPr>
            <w:r w:rsidRPr="006201DA">
              <w:rPr>
                <w:rFonts w:eastAsia="Calibri"/>
                <w:szCs w:val="18"/>
                <w:lang w:val="de-DE"/>
              </w:rPr>
              <w:t>Проценат становништва изложеног повећаном загађењу ваздуха</w:t>
            </w:r>
            <w:r w:rsidRPr="006201DA">
              <w:rPr>
                <w:rFonts w:eastAsia="Calibri"/>
                <w:szCs w:val="18"/>
              </w:rPr>
              <w:t xml:space="preserve"> (%)</w:t>
            </w:r>
          </w:p>
        </w:tc>
        <w:tc>
          <w:tcPr>
            <w:tcW w:w="2693" w:type="dxa"/>
            <w:vAlign w:val="center"/>
          </w:tcPr>
          <w:p w14:paraId="1F4D7494" w14:textId="77777777" w:rsidR="004E3F1A" w:rsidRPr="006201DA" w:rsidRDefault="004E3F1A" w:rsidP="0096652A">
            <w:pPr>
              <w:numPr>
                <w:ilvl w:val="0"/>
                <w:numId w:val="148"/>
              </w:numPr>
              <w:ind w:left="0"/>
              <w:rPr>
                <w:rFonts w:eastAsia="Calibri"/>
                <w:szCs w:val="18"/>
                <w:lang w:val="de-DE"/>
              </w:rPr>
            </w:pPr>
            <w:r w:rsidRPr="006201DA">
              <w:rPr>
                <w:rFonts w:eastAsia="Calibri"/>
                <w:szCs w:val="18"/>
              </w:rPr>
              <w:t>Агенција за заштиту животне средине</w:t>
            </w:r>
          </w:p>
        </w:tc>
        <w:tc>
          <w:tcPr>
            <w:tcW w:w="2156" w:type="dxa"/>
            <w:vAlign w:val="center"/>
          </w:tcPr>
          <w:p w14:paraId="797E046A" w14:textId="77777777" w:rsidR="004E3F1A" w:rsidRPr="006201DA" w:rsidRDefault="004E3F1A" w:rsidP="0096652A">
            <w:pPr>
              <w:numPr>
                <w:ilvl w:val="0"/>
                <w:numId w:val="148"/>
              </w:numPr>
              <w:ind w:left="0"/>
              <w:rPr>
                <w:rFonts w:eastAsia="Calibri"/>
                <w:szCs w:val="18"/>
                <w:lang w:val="de-DE"/>
              </w:rPr>
            </w:pPr>
            <w:r w:rsidRPr="006201DA">
              <w:rPr>
                <w:rFonts w:eastAsia="Calibri"/>
                <w:szCs w:val="18"/>
              </w:rPr>
              <w:t>Годишње</w:t>
            </w:r>
          </w:p>
        </w:tc>
      </w:tr>
      <w:tr w:rsidR="004E3F1A" w:rsidRPr="006201DA" w14:paraId="36C383B4" w14:textId="77777777" w:rsidTr="002A00FB">
        <w:trPr>
          <w:trHeight w:val="133"/>
          <w:jc w:val="center"/>
        </w:trPr>
        <w:tc>
          <w:tcPr>
            <w:tcW w:w="1339" w:type="dxa"/>
            <w:vMerge/>
            <w:shd w:val="clear" w:color="auto" w:fill="E2EFD9"/>
            <w:vAlign w:val="center"/>
          </w:tcPr>
          <w:p w14:paraId="25E0E3D5" w14:textId="77777777" w:rsidR="004E3F1A" w:rsidRPr="006201DA" w:rsidRDefault="004E3F1A" w:rsidP="008556E6">
            <w:pPr>
              <w:rPr>
                <w:rFonts w:eastAsia="Calibri"/>
                <w:b/>
                <w:bCs/>
                <w:szCs w:val="18"/>
                <w:lang w:val="de-DE"/>
              </w:rPr>
            </w:pPr>
          </w:p>
        </w:tc>
        <w:tc>
          <w:tcPr>
            <w:tcW w:w="3118" w:type="dxa"/>
            <w:vAlign w:val="center"/>
          </w:tcPr>
          <w:p w14:paraId="3F913387" w14:textId="77777777" w:rsidR="004E3F1A" w:rsidRPr="006201DA" w:rsidRDefault="004E3F1A" w:rsidP="0096652A">
            <w:pPr>
              <w:numPr>
                <w:ilvl w:val="0"/>
                <w:numId w:val="148"/>
              </w:numPr>
              <w:ind w:left="0"/>
              <w:rPr>
                <w:rFonts w:eastAsia="Calibri"/>
                <w:szCs w:val="18"/>
              </w:rPr>
            </w:pPr>
            <w:r w:rsidRPr="006201DA">
              <w:rPr>
                <w:rFonts w:eastAsia="Calibri"/>
                <w:szCs w:val="18"/>
              </w:rPr>
              <w:t>Изложеност становништва ефектима развојних пројеката у области енергетике и рударства</w:t>
            </w:r>
          </w:p>
        </w:tc>
        <w:tc>
          <w:tcPr>
            <w:tcW w:w="2693" w:type="dxa"/>
            <w:vAlign w:val="center"/>
          </w:tcPr>
          <w:p w14:paraId="40729105" w14:textId="77777777" w:rsidR="004E3F1A" w:rsidRPr="006201DA" w:rsidRDefault="004E3F1A" w:rsidP="0096652A">
            <w:pPr>
              <w:numPr>
                <w:ilvl w:val="0"/>
                <w:numId w:val="148"/>
              </w:numPr>
              <w:ind w:left="0"/>
              <w:rPr>
                <w:rFonts w:eastAsia="Calibri"/>
                <w:szCs w:val="18"/>
              </w:rPr>
            </w:pPr>
            <w:r w:rsidRPr="006201DA">
              <w:rPr>
                <w:rFonts w:eastAsia="Calibri"/>
                <w:szCs w:val="18"/>
              </w:rPr>
              <w:t>Јединица локалне самоуправе</w:t>
            </w:r>
          </w:p>
          <w:p w14:paraId="06323188" w14:textId="77777777" w:rsidR="004E3F1A" w:rsidRPr="006201DA" w:rsidRDefault="004E3F1A" w:rsidP="0096652A">
            <w:pPr>
              <w:numPr>
                <w:ilvl w:val="0"/>
                <w:numId w:val="148"/>
              </w:numPr>
              <w:ind w:left="0"/>
              <w:rPr>
                <w:rFonts w:eastAsia="Calibri"/>
                <w:szCs w:val="18"/>
              </w:rPr>
            </w:pPr>
            <w:r w:rsidRPr="006201DA">
              <w:rPr>
                <w:rFonts w:eastAsia="Calibri"/>
                <w:szCs w:val="18"/>
              </w:rPr>
              <w:t>Надлежна јавна предузећа</w:t>
            </w:r>
          </w:p>
          <w:p w14:paraId="4EA2D12C" w14:textId="77777777" w:rsidR="004E3F1A" w:rsidRPr="006201DA" w:rsidRDefault="004E3F1A" w:rsidP="0096652A">
            <w:pPr>
              <w:numPr>
                <w:ilvl w:val="0"/>
                <w:numId w:val="148"/>
              </w:numPr>
              <w:ind w:left="0"/>
              <w:rPr>
                <w:rFonts w:eastAsia="Calibri"/>
                <w:szCs w:val="18"/>
              </w:rPr>
            </w:pPr>
            <w:r w:rsidRPr="006201DA">
              <w:rPr>
                <w:rFonts w:eastAsia="Calibri"/>
                <w:szCs w:val="18"/>
              </w:rPr>
              <w:t>Агенција за заштиту животне средине</w:t>
            </w:r>
          </w:p>
        </w:tc>
        <w:tc>
          <w:tcPr>
            <w:tcW w:w="2156" w:type="dxa"/>
            <w:vAlign w:val="center"/>
          </w:tcPr>
          <w:p w14:paraId="573F699D" w14:textId="77777777" w:rsidR="004E3F1A" w:rsidRPr="006201DA" w:rsidRDefault="004E3F1A" w:rsidP="0096652A">
            <w:pPr>
              <w:numPr>
                <w:ilvl w:val="0"/>
                <w:numId w:val="148"/>
              </w:numPr>
              <w:ind w:left="0"/>
              <w:rPr>
                <w:rFonts w:eastAsia="Calibri"/>
                <w:szCs w:val="18"/>
              </w:rPr>
            </w:pPr>
            <w:r w:rsidRPr="006201DA">
              <w:rPr>
                <w:rFonts w:eastAsia="Calibri"/>
                <w:szCs w:val="18"/>
              </w:rPr>
              <w:t xml:space="preserve">Годишње </w:t>
            </w:r>
          </w:p>
        </w:tc>
      </w:tr>
      <w:tr w:rsidR="004E3F1A" w:rsidRPr="006201DA" w14:paraId="515CB0F6" w14:textId="77777777" w:rsidTr="002A00FB">
        <w:trPr>
          <w:trHeight w:val="145"/>
          <w:jc w:val="center"/>
        </w:trPr>
        <w:tc>
          <w:tcPr>
            <w:tcW w:w="1339" w:type="dxa"/>
            <w:vMerge/>
            <w:shd w:val="clear" w:color="auto" w:fill="E2EFD9"/>
            <w:vAlign w:val="center"/>
          </w:tcPr>
          <w:p w14:paraId="05A057CD" w14:textId="77777777" w:rsidR="004E3F1A" w:rsidRPr="006201DA" w:rsidRDefault="004E3F1A" w:rsidP="008556E6">
            <w:pPr>
              <w:rPr>
                <w:rFonts w:eastAsia="Calibri"/>
                <w:b/>
                <w:bCs/>
                <w:szCs w:val="18"/>
                <w:lang w:val="de-DE"/>
              </w:rPr>
            </w:pPr>
          </w:p>
        </w:tc>
        <w:tc>
          <w:tcPr>
            <w:tcW w:w="3118" w:type="dxa"/>
            <w:vAlign w:val="center"/>
          </w:tcPr>
          <w:p w14:paraId="73550AEB" w14:textId="77777777" w:rsidR="004E3F1A" w:rsidRPr="006201DA" w:rsidRDefault="004E3F1A" w:rsidP="0096652A">
            <w:pPr>
              <w:numPr>
                <w:ilvl w:val="0"/>
                <w:numId w:val="148"/>
              </w:numPr>
              <w:ind w:left="0"/>
              <w:rPr>
                <w:rFonts w:eastAsia="Calibri"/>
                <w:szCs w:val="18"/>
                <w:lang w:val="de-DE"/>
              </w:rPr>
            </w:pPr>
            <w:r w:rsidRPr="006201DA">
              <w:rPr>
                <w:rFonts w:eastAsia="Calibri"/>
                <w:szCs w:val="18"/>
              </w:rPr>
              <w:t xml:space="preserve">Укупни индикатор буке </w:t>
            </w:r>
            <w:r w:rsidRPr="006201DA">
              <w:rPr>
                <w:rFonts w:eastAsia="Calibri"/>
                <w:szCs w:val="18"/>
                <w:shd w:val="clear" w:color="auto" w:fill="FFFFFF"/>
              </w:rPr>
              <w:t>(dB(A))</w:t>
            </w:r>
          </w:p>
        </w:tc>
        <w:tc>
          <w:tcPr>
            <w:tcW w:w="2693" w:type="dxa"/>
            <w:vAlign w:val="center"/>
          </w:tcPr>
          <w:p w14:paraId="2090C319" w14:textId="77777777" w:rsidR="004E3F1A" w:rsidRPr="006201DA" w:rsidRDefault="004E3F1A" w:rsidP="0096652A">
            <w:pPr>
              <w:numPr>
                <w:ilvl w:val="0"/>
                <w:numId w:val="148"/>
              </w:numPr>
              <w:ind w:left="0"/>
              <w:rPr>
                <w:rFonts w:eastAsia="Calibri"/>
                <w:szCs w:val="18"/>
              </w:rPr>
            </w:pPr>
            <w:r w:rsidRPr="006201DA">
              <w:rPr>
                <w:rFonts w:eastAsia="Calibri"/>
                <w:szCs w:val="18"/>
              </w:rPr>
              <w:t xml:space="preserve">Мониторинг и појединачна мерења врше овлашћене организације </w:t>
            </w:r>
          </w:p>
        </w:tc>
        <w:tc>
          <w:tcPr>
            <w:tcW w:w="2156" w:type="dxa"/>
            <w:vAlign w:val="center"/>
          </w:tcPr>
          <w:p w14:paraId="6C9954F2" w14:textId="77777777" w:rsidR="004E3F1A" w:rsidRPr="006201DA" w:rsidRDefault="004E3F1A" w:rsidP="0096652A">
            <w:pPr>
              <w:numPr>
                <w:ilvl w:val="0"/>
                <w:numId w:val="148"/>
              </w:numPr>
              <w:ind w:left="0"/>
              <w:rPr>
                <w:rFonts w:eastAsia="Calibri"/>
                <w:szCs w:val="18"/>
              </w:rPr>
            </w:pPr>
            <w:r w:rsidRPr="006201DA">
              <w:rPr>
                <w:rFonts w:eastAsia="Calibri"/>
                <w:szCs w:val="18"/>
              </w:rPr>
              <w:t>Извештаји о стању буке месечни или годишњи</w:t>
            </w:r>
          </w:p>
        </w:tc>
      </w:tr>
      <w:tr w:rsidR="004E3F1A" w:rsidRPr="006201DA" w14:paraId="537769E6" w14:textId="77777777" w:rsidTr="002A00FB">
        <w:trPr>
          <w:trHeight w:val="145"/>
          <w:jc w:val="center"/>
        </w:trPr>
        <w:tc>
          <w:tcPr>
            <w:tcW w:w="1339" w:type="dxa"/>
            <w:vMerge/>
            <w:shd w:val="clear" w:color="auto" w:fill="E2EFD9"/>
            <w:vAlign w:val="center"/>
          </w:tcPr>
          <w:p w14:paraId="6BFDC088" w14:textId="77777777" w:rsidR="004E3F1A" w:rsidRPr="006201DA" w:rsidRDefault="004E3F1A" w:rsidP="008556E6">
            <w:pPr>
              <w:rPr>
                <w:rFonts w:eastAsia="Calibri"/>
                <w:b/>
                <w:bCs/>
                <w:szCs w:val="18"/>
                <w:lang w:val="de-DE"/>
              </w:rPr>
            </w:pPr>
          </w:p>
        </w:tc>
        <w:tc>
          <w:tcPr>
            <w:tcW w:w="3118" w:type="dxa"/>
            <w:vAlign w:val="center"/>
          </w:tcPr>
          <w:p w14:paraId="00D00238" w14:textId="77777777" w:rsidR="004E3F1A" w:rsidRPr="006201DA" w:rsidRDefault="004E3F1A" w:rsidP="0096652A">
            <w:pPr>
              <w:numPr>
                <w:ilvl w:val="0"/>
                <w:numId w:val="148"/>
              </w:numPr>
              <w:ind w:left="0"/>
              <w:rPr>
                <w:rFonts w:eastAsia="Calibri"/>
                <w:szCs w:val="18"/>
              </w:rPr>
            </w:pPr>
            <w:r w:rsidRPr="006201DA">
              <w:rPr>
                <w:rFonts w:eastAsia="Calibri"/>
                <w:szCs w:val="18"/>
              </w:rPr>
              <w:t xml:space="preserve">Извори нејонизујућег зрачења од посебног интереса </w:t>
            </w:r>
          </w:p>
          <w:p w14:paraId="46F1C588" w14:textId="77777777" w:rsidR="004E3F1A" w:rsidRPr="006201DA" w:rsidRDefault="004E3F1A" w:rsidP="0096652A">
            <w:pPr>
              <w:numPr>
                <w:ilvl w:val="0"/>
                <w:numId w:val="148"/>
              </w:numPr>
              <w:ind w:left="0"/>
              <w:rPr>
                <w:rFonts w:eastAsia="Calibri"/>
                <w:szCs w:val="18"/>
              </w:rPr>
            </w:pPr>
            <w:r w:rsidRPr="006201DA">
              <w:rPr>
                <w:rFonts w:eastAsia="Calibri"/>
                <w:szCs w:val="18"/>
              </w:rPr>
              <w:t>(</w:t>
            </w:r>
            <w:r w:rsidRPr="006201DA">
              <w:rPr>
                <w:rFonts w:eastAsia="Calibri"/>
                <w:szCs w:val="18"/>
                <w:shd w:val="clear" w:color="auto" w:fill="FFFFFF"/>
              </w:rPr>
              <w:t xml:space="preserve"> јачина електричног поља E [V/m];</w:t>
            </w:r>
            <w:r w:rsidRPr="006201DA">
              <w:rPr>
                <w:rFonts w:eastAsia="Calibri"/>
                <w:szCs w:val="18"/>
              </w:rPr>
              <w:t xml:space="preserve"> </w:t>
            </w:r>
            <w:r w:rsidRPr="006201DA">
              <w:rPr>
                <w:rFonts w:eastAsia="Calibri"/>
                <w:szCs w:val="18"/>
                <w:shd w:val="clear" w:color="auto" w:fill="FFFFFF"/>
              </w:rPr>
              <w:t>јачина магнетног поља H [A/m];</w:t>
            </w:r>
            <w:r w:rsidRPr="006201DA">
              <w:rPr>
                <w:rFonts w:eastAsia="Calibri"/>
                <w:szCs w:val="18"/>
              </w:rPr>
              <w:t xml:space="preserve"> </w:t>
            </w:r>
            <w:r w:rsidRPr="006201DA">
              <w:rPr>
                <w:rFonts w:eastAsia="Calibri"/>
                <w:szCs w:val="18"/>
                <w:shd w:val="clear" w:color="auto" w:fill="FFFFFF"/>
              </w:rPr>
              <w:t>густина магнетног флукса B [μT]; густина снаге (еквивалентног равног таласа) – Sekv [W/m</w:t>
            </w:r>
            <w:r w:rsidRPr="006201DA">
              <w:rPr>
                <w:rFonts w:eastAsia="Calibri"/>
                <w:szCs w:val="18"/>
                <w:shd w:val="clear" w:color="auto" w:fill="FFFFFF"/>
                <w:vertAlign w:val="superscript"/>
              </w:rPr>
              <w:t>2</w:t>
            </w:r>
            <w:r w:rsidRPr="006201DA">
              <w:rPr>
                <w:rFonts w:eastAsia="Calibri"/>
                <w:szCs w:val="18"/>
                <w:shd w:val="clear" w:color="auto" w:fill="FFFFFF"/>
              </w:rPr>
              <w:t>])</w:t>
            </w:r>
          </w:p>
        </w:tc>
        <w:tc>
          <w:tcPr>
            <w:tcW w:w="2693" w:type="dxa"/>
            <w:vAlign w:val="center"/>
          </w:tcPr>
          <w:p w14:paraId="4433CC2C" w14:textId="77777777" w:rsidR="004E3F1A" w:rsidRPr="006201DA" w:rsidRDefault="004E3F1A" w:rsidP="0096652A">
            <w:pPr>
              <w:numPr>
                <w:ilvl w:val="0"/>
                <w:numId w:val="148"/>
              </w:numPr>
              <w:ind w:left="0"/>
              <w:rPr>
                <w:rFonts w:eastAsia="Calibri"/>
                <w:szCs w:val="18"/>
              </w:rPr>
            </w:pPr>
            <w:r w:rsidRPr="006201DA">
              <w:rPr>
                <w:rFonts w:eastAsia="Calibri"/>
                <w:szCs w:val="18"/>
              </w:rPr>
              <w:t xml:space="preserve">Министарство заштите животне средине </w:t>
            </w:r>
          </w:p>
          <w:p w14:paraId="122C8A28" w14:textId="77777777" w:rsidR="004E3F1A" w:rsidRPr="006201DA" w:rsidRDefault="004E3F1A" w:rsidP="0096652A">
            <w:pPr>
              <w:numPr>
                <w:ilvl w:val="0"/>
                <w:numId w:val="148"/>
              </w:numPr>
              <w:ind w:left="0"/>
              <w:rPr>
                <w:rFonts w:eastAsia="Calibri"/>
                <w:szCs w:val="18"/>
              </w:rPr>
            </w:pPr>
            <w:r w:rsidRPr="006201DA">
              <w:rPr>
                <w:rFonts w:eastAsia="Calibri"/>
                <w:szCs w:val="18"/>
              </w:rPr>
              <w:t>Надлежни орган аутономне покрајине</w:t>
            </w:r>
          </w:p>
        </w:tc>
        <w:tc>
          <w:tcPr>
            <w:tcW w:w="2156" w:type="dxa"/>
            <w:vAlign w:val="center"/>
          </w:tcPr>
          <w:p w14:paraId="51BCCFA9" w14:textId="77777777" w:rsidR="004E3F1A" w:rsidRPr="006201DA" w:rsidRDefault="004E3F1A" w:rsidP="0096652A">
            <w:pPr>
              <w:numPr>
                <w:ilvl w:val="0"/>
                <w:numId w:val="148"/>
              </w:numPr>
              <w:ind w:left="0"/>
              <w:rPr>
                <w:rFonts w:eastAsia="Calibri"/>
                <w:szCs w:val="18"/>
              </w:rPr>
            </w:pPr>
            <w:r w:rsidRPr="006201DA">
              <w:rPr>
                <w:rFonts w:eastAsia="Calibri"/>
                <w:szCs w:val="18"/>
              </w:rPr>
              <w:t>Периодичност одређена Правилником о изворима нејонизујућих зрачења од посебног интереса,врстама извора, начину и периоду њиховог испитивања</w:t>
            </w:r>
          </w:p>
        </w:tc>
      </w:tr>
      <w:tr w:rsidR="004E3F1A" w:rsidRPr="006201DA" w14:paraId="254D0208" w14:textId="77777777" w:rsidTr="002A00FB">
        <w:trPr>
          <w:trHeight w:val="145"/>
          <w:jc w:val="center"/>
        </w:trPr>
        <w:tc>
          <w:tcPr>
            <w:tcW w:w="1339" w:type="dxa"/>
            <w:vMerge/>
            <w:shd w:val="clear" w:color="auto" w:fill="E2EFD9"/>
            <w:vAlign w:val="center"/>
          </w:tcPr>
          <w:p w14:paraId="27267ECA" w14:textId="77777777" w:rsidR="004E3F1A" w:rsidRPr="006201DA" w:rsidRDefault="004E3F1A" w:rsidP="008556E6">
            <w:pPr>
              <w:rPr>
                <w:rFonts w:eastAsia="Calibri"/>
                <w:b/>
                <w:bCs/>
                <w:szCs w:val="18"/>
                <w:lang w:val="de-DE"/>
              </w:rPr>
            </w:pPr>
          </w:p>
        </w:tc>
        <w:tc>
          <w:tcPr>
            <w:tcW w:w="3118" w:type="dxa"/>
            <w:vAlign w:val="center"/>
          </w:tcPr>
          <w:p w14:paraId="0ADAC3E2" w14:textId="77777777" w:rsidR="004E3F1A" w:rsidRPr="006201DA" w:rsidRDefault="004E3F1A" w:rsidP="0096652A">
            <w:pPr>
              <w:numPr>
                <w:ilvl w:val="0"/>
                <w:numId w:val="148"/>
              </w:numPr>
              <w:ind w:left="0"/>
              <w:rPr>
                <w:rFonts w:eastAsia="Calibri"/>
                <w:szCs w:val="18"/>
              </w:rPr>
            </w:pPr>
            <w:r w:rsidRPr="006201DA">
              <w:rPr>
                <w:rFonts w:eastAsia="Calibri"/>
                <w:szCs w:val="18"/>
                <w:lang w:val="en-GB"/>
              </w:rPr>
              <w:t>Инвестиције и текући издаци (хиљаде динара)</w:t>
            </w:r>
          </w:p>
        </w:tc>
        <w:tc>
          <w:tcPr>
            <w:tcW w:w="2693" w:type="dxa"/>
            <w:vAlign w:val="center"/>
          </w:tcPr>
          <w:p w14:paraId="059966EF" w14:textId="77777777" w:rsidR="004E3F1A" w:rsidRPr="006201DA" w:rsidRDefault="004E3F1A" w:rsidP="0096652A">
            <w:pPr>
              <w:numPr>
                <w:ilvl w:val="0"/>
                <w:numId w:val="148"/>
              </w:numPr>
              <w:ind w:left="0"/>
              <w:rPr>
                <w:rFonts w:eastAsia="Calibri"/>
                <w:szCs w:val="18"/>
                <w:lang w:val="en-GB"/>
              </w:rPr>
            </w:pPr>
            <w:r w:rsidRPr="006201DA">
              <w:rPr>
                <w:rFonts w:eastAsia="Calibri"/>
                <w:szCs w:val="18"/>
              </w:rPr>
              <w:t>Републички завод за статистику</w:t>
            </w:r>
          </w:p>
          <w:p w14:paraId="690E8A48" w14:textId="77777777" w:rsidR="004E3F1A" w:rsidRPr="006201DA" w:rsidRDefault="004E3F1A" w:rsidP="0096652A">
            <w:pPr>
              <w:numPr>
                <w:ilvl w:val="0"/>
                <w:numId w:val="148"/>
              </w:numPr>
              <w:ind w:left="0"/>
              <w:rPr>
                <w:rFonts w:eastAsia="Calibri"/>
                <w:szCs w:val="18"/>
                <w:lang w:val="en-GB"/>
              </w:rPr>
            </w:pPr>
            <w:r w:rsidRPr="006201DA">
              <w:rPr>
                <w:rFonts w:eastAsia="Calibri"/>
                <w:szCs w:val="18"/>
              </w:rPr>
              <w:t>Статистика животне средине</w:t>
            </w:r>
          </w:p>
        </w:tc>
        <w:tc>
          <w:tcPr>
            <w:tcW w:w="2156" w:type="dxa"/>
            <w:vAlign w:val="center"/>
          </w:tcPr>
          <w:p w14:paraId="6DDBD37B" w14:textId="77777777" w:rsidR="004E3F1A" w:rsidRPr="006201DA" w:rsidRDefault="004E3F1A" w:rsidP="0096652A">
            <w:pPr>
              <w:numPr>
                <w:ilvl w:val="0"/>
                <w:numId w:val="148"/>
              </w:numPr>
              <w:ind w:left="0"/>
              <w:rPr>
                <w:rFonts w:eastAsia="Calibri"/>
                <w:szCs w:val="18"/>
                <w:lang w:val="en-GB"/>
              </w:rPr>
            </w:pPr>
            <w:r w:rsidRPr="006201DA">
              <w:rPr>
                <w:rFonts w:eastAsia="Calibri"/>
                <w:szCs w:val="18"/>
              </w:rPr>
              <w:t>Годишње</w:t>
            </w:r>
          </w:p>
        </w:tc>
      </w:tr>
      <w:tr w:rsidR="004E3F1A" w:rsidRPr="006201DA" w14:paraId="4C4A0567" w14:textId="77777777" w:rsidTr="002A00FB">
        <w:trPr>
          <w:trHeight w:val="209"/>
          <w:jc w:val="center"/>
        </w:trPr>
        <w:tc>
          <w:tcPr>
            <w:tcW w:w="1339" w:type="dxa"/>
            <w:vMerge/>
            <w:shd w:val="clear" w:color="auto" w:fill="E2EFD9"/>
            <w:vAlign w:val="center"/>
          </w:tcPr>
          <w:p w14:paraId="1653B969" w14:textId="77777777" w:rsidR="004E3F1A" w:rsidRPr="006201DA" w:rsidRDefault="004E3F1A" w:rsidP="008556E6">
            <w:pPr>
              <w:rPr>
                <w:rFonts w:eastAsia="Calibri"/>
                <w:b/>
                <w:bCs/>
                <w:szCs w:val="18"/>
                <w:lang w:val="de-DE"/>
              </w:rPr>
            </w:pPr>
          </w:p>
        </w:tc>
        <w:tc>
          <w:tcPr>
            <w:tcW w:w="3118" w:type="dxa"/>
            <w:shd w:val="clear" w:color="auto" w:fill="auto"/>
            <w:vAlign w:val="center"/>
          </w:tcPr>
          <w:p w14:paraId="24FCB615" w14:textId="77777777" w:rsidR="004E3F1A" w:rsidRPr="006201DA" w:rsidRDefault="004E3F1A" w:rsidP="0096652A">
            <w:pPr>
              <w:numPr>
                <w:ilvl w:val="0"/>
                <w:numId w:val="148"/>
              </w:numPr>
              <w:ind w:left="0"/>
              <w:rPr>
                <w:rFonts w:eastAsia="Calibri"/>
                <w:szCs w:val="18"/>
              </w:rPr>
            </w:pPr>
            <w:r w:rsidRPr="006201DA">
              <w:rPr>
                <w:rFonts w:eastAsia="Calibri"/>
                <w:szCs w:val="18"/>
              </w:rPr>
              <w:t>Систем управљања заштитом животне средине</w:t>
            </w:r>
          </w:p>
        </w:tc>
        <w:tc>
          <w:tcPr>
            <w:tcW w:w="2693" w:type="dxa"/>
            <w:vAlign w:val="center"/>
          </w:tcPr>
          <w:p w14:paraId="0DE1FB4E" w14:textId="77777777" w:rsidR="004E3F1A" w:rsidRPr="006201DA" w:rsidRDefault="004E3F1A" w:rsidP="0096652A">
            <w:pPr>
              <w:numPr>
                <w:ilvl w:val="0"/>
                <w:numId w:val="148"/>
              </w:numPr>
              <w:ind w:left="0"/>
              <w:rPr>
                <w:rFonts w:eastAsia="Calibri"/>
                <w:szCs w:val="18"/>
              </w:rPr>
            </w:pPr>
            <w:r w:rsidRPr="006201DA">
              <w:rPr>
                <w:rFonts w:eastAsia="Calibri"/>
                <w:szCs w:val="18"/>
              </w:rPr>
              <w:t>Привредна комора Србије</w:t>
            </w:r>
          </w:p>
          <w:p w14:paraId="3172913D" w14:textId="77777777" w:rsidR="004E3F1A" w:rsidRPr="006201DA" w:rsidRDefault="004E3F1A" w:rsidP="0096652A">
            <w:pPr>
              <w:numPr>
                <w:ilvl w:val="0"/>
                <w:numId w:val="148"/>
              </w:numPr>
              <w:ind w:left="0"/>
              <w:rPr>
                <w:rFonts w:eastAsia="Calibri"/>
                <w:szCs w:val="18"/>
              </w:rPr>
            </w:pPr>
            <w:r w:rsidRPr="006201DA">
              <w:rPr>
                <w:rFonts w:eastAsia="Calibri"/>
                <w:szCs w:val="18"/>
              </w:rPr>
              <w:t>Међународна организација за стандардизацију</w:t>
            </w:r>
          </w:p>
          <w:p w14:paraId="133AA9F4" w14:textId="77777777" w:rsidR="004E3F1A" w:rsidRPr="006201DA" w:rsidRDefault="004E3F1A" w:rsidP="0096652A">
            <w:pPr>
              <w:numPr>
                <w:ilvl w:val="0"/>
                <w:numId w:val="148"/>
              </w:numPr>
              <w:ind w:left="0"/>
              <w:rPr>
                <w:rFonts w:eastAsia="Calibri"/>
                <w:szCs w:val="18"/>
              </w:rPr>
            </w:pPr>
            <w:r w:rsidRPr="006201DA">
              <w:rPr>
                <w:rFonts w:eastAsia="Calibri"/>
                <w:szCs w:val="18"/>
              </w:rPr>
              <w:t xml:space="preserve">Министарство заштите животне средине </w:t>
            </w:r>
          </w:p>
        </w:tc>
        <w:tc>
          <w:tcPr>
            <w:tcW w:w="2156" w:type="dxa"/>
            <w:vAlign w:val="center"/>
          </w:tcPr>
          <w:p w14:paraId="4C96B27B" w14:textId="77777777" w:rsidR="004E3F1A" w:rsidRPr="006201DA" w:rsidRDefault="004E3F1A" w:rsidP="0096652A">
            <w:pPr>
              <w:numPr>
                <w:ilvl w:val="0"/>
                <w:numId w:val="148"/>
              </w:numPr>
              <w:ind w:left="0"/>
              <w:rPr>
                <w:rFonts w:eastAsia="Calibri"/>
                <w:szCs w:val="18"/>
              </w:rPr>
            </w:pPr>
            <w:r w:rsidRPr="006201DA">
              <w:rPr>
                <w:rFonts w:eastAsia="Calibri"/>
                <w:szCs w:val="18"/>
              </w:rPr>
              <w:t>Годишње</w:t>
            </w:r>
          </w:p>
        </w:tc>
      </w:tr>
      <w:tr w:rsidR="004E3F1A" w:rsidRPr="006201DA" w14:paraId="6DA9BF7B" w14:textId="77777777" w:rsidTr="002A00FB">
        <w:trPr>
          <w:trHeight w:val="285"/>
          <w:jc w:val="center"/>
        </w:trPr>
        <w:tc>
          <w:tcPr>
            <w:tcW w:w="1339" w:type="dxa"/>
            <w:vMerge/>
            <w:shd w:val="clear" w:color="auto" w:fill="E2EFD9"/>
            <w:vAlign w:val="center"/>
          </w:tcPr>
          <w:p w14:paraId="4EBE2FC3" w14:textId="77777777" w:rsidR="004E3F1A" w:rsidRPr="006201DA" w:rsidRDefault="004E3F1A" w:rsidP="008556E6">
            <w:pPr>
              <w:rPr>
                <w:rFonts w:eastAsia="Calibri"/>
                <w:b/>
                <w:bCs/>
                <w:szCs w:val="18"/>
                <w:lang w:val="de-DE"/>
              </w:rPr>
            </w:pPr>
          </w:p>
        </w:tc>
        <w:tc>
          <w:tcPr>
            <w:tcW w:w="3118" w:type="dxa"/>
            <w:vAlign w:val="center"/>
          </w:tcPr>
          <w:p w14:paraId="713B2287" w14:textId="77777777" w:rsidR="004E3F1A" w:rsidRPr="006201DA" w:rsidRDefault="004E3F1A" w:rsidP="0096652A">
            <w:pPr>
              <w:numPr>
                <w:ilvl w:val="0"/>
                <w:numId w:val="148"/>
              </w:numPr>
              <w:ind w:left="0"/>
              <w:rPr>
                <w:rFonts w:eastAsia="Calibri"/>
                <w:szCs w:val="18"/>
              </w:rPr>
            </w:pPr>
            <w:r w:rsidRPr="006201DA">
              <w:rPr>
                <w:rFonts w:eastAsia="Calibri"/>
                <w:szCs w:val="18"/>
              </w:rPr>
              <w:t xml:space="preserve">Успешност спровођења законске регулативе </w:t>
            </w:r>
          </w:p>
        </w:tc>
        <w:tc>
          <w:tcPr>
            <w:tcW w:w="2693" w:type="dxa"/>
            <w:vAlign w:val="center"/>
          </w:tcPr>
          <w:p w14:paraId="04A89B52" w14:textId="77777777" w:rsidR="004E3F1A" w:rsidRPr="006201DA" w:rsidRDefault="004E3F1A" w:rsidP="0096652A">
            <w:pPr>
              <w:numPr>
                <w:ilvl w:val="0"/>
                <w:numId w:val="148"/>
              </w:numPr>
              <w:ind w:left="0"/>
              <w:rPr>
                <w:rFonts w:eastAsia="Calibri"/>
                <w:szCs w:val="18"/>
              </w:rPr>
            </w:pPr>
            <w:r w:rsidRPr="006201DA">
              <w:rPr>
                <w:rFonts w:eastAsia="Calibri"/>
                <w:szCs w:val="18"/>
              </w:rPr>
              <w:t>Министарство заштите животне средине</w:t>
            </w:r>
          </w:p>
        </w:tc>
        <w:tc>
          <w:tcPr>
            <w:tcW w:w="2156" w:type="dxa"/>
            <w:vAlign w:val="center"/>
          </w:tcPr>
          <w:p w14:paraId="535B3915" w14:textId="77777777" w:rsidR="004E3F1A" w:rsidRPr="006201DA" w:rsidRDefault="004E3F1A" w:rsidP="0096652A">
            <w:pPr>
              <w:numPr>
                <w:ilvl w:val="0"/>
                <w:numId w:val="148"/>
              </w:numPr>
              <w:ind w:left="0"/>
              <w:rPr>
                <w:rFonts w:eastAsia="Calibri"/>
                <w:szCs w:val="18"/>
              </w:rPr>
            </w:pPr>
            <w:r w:rsidRPr="006201DA">
              <w:rPr>
                <w:rFonts w:eastAsia="Calibri"/>
                <w:szCs w:val="18"/>
              </w:rPr>
              <w:t xml:space="preserve">Годишње </w:t>
            </w:r>
          </w:p>
        </w:tc>
      </w:tr>
      <w:tr w:rsidR="004E3F1A" w:rsidRPr="006201DA" w14:paraId="3B94E38C" w14:textId="77777777" w:rsidTr="002A00FB">
        <w:trPr>
          <w:trHeight w:val="78"/>
          <w:jc w:val="center"/>
        </w:trPr>
        <w:tc>
          <w:tcPr>
            <w:tcW w:w="1339" w:type="dxa"/>
            <w:vMerge/>
            <w:shd w:val="clear" w:color="auto" w:fill="E2EFD9"/>
            <w:vAlign w:val="center"/>
          </w:tcPr>
          <w:p w14:paraId="2423BE42" w14:textId="77777777" w:rsidR="004E3F1A" w:rsidRPr="006201DA" w:rsidRDefault="004E3F1A" w:rsidP="008556E6">
            <w:pPr>
              <w:rPr>
                <w:rFonts w:eastAsia="Calibri"/>
                <w:b/>
                <w:bCs/>
                <w:szCs w:val="18"/>
                <w:lang w:val="de-DE"/>
              </w:rPr>
            </w:pPr>
          </w:p>
        </w:tc>
        <w:tc>
          <w:tcPr>
            <w:tcW w:w="3118" w:type="dxa"/>
            <w:vAlign w:val="center"/>
          </w:tcPr>
          <w:p w14:paraId="0A46A519" w14:textId="77777777" w:rsidR="004E3F1A" w:rsidRPr="006201DA" w:rsidRDefault="004E3F1A" w:rsidP="0096652A">
            <w:pPr>
              <w:numPr>
                <w:ilvl w:val="0"/>
                <w:numId w:val="148"/>
              </w:numPr>
              <w:ind w:left="0"/>
              <w:rPr>
                <w:rFonts w:eastAsia="Calibri"/>
                <w:szCs w:val="18"/>
              </w:rPr>
            </w:pPr>
            <w:r w:rsidRPr="006201DA">
              <w:rPr>
                <w:rFonts w:eastAsia="Calibri"/>
                <w:szCs w:val="18"/>
                <w:lang w:val="en-GB"/>
              </w:rPr>
              <w:t>Број и територијална распрострањеност мерних места</w:t>
            </w:r>
            <w:r w:rsidRPr="006201DA">
              <w:rPr>
                <w:rFonts w:eastAsia="Calibri"/>
                <w:szCs w:val="18"/>
              </w:rPr>
              <w:t xml:space="preserve"> у системима за праћење климатских промена</w:t>
            </w:r>
          </w:p>
        </w:tc>
        <w:tc>
          <w:tcPr>
            <w:tcW w:w="2693" w:type="dxa"/>
            <w:vAlign w:val="center"/>
          </w:tcPr>
          <w:p w14:paraId="53386F9F" w14:textId="77777777" w:rsidR="004E3F1A" w:rsidRPr="006201DA" w:rsidRDefault="004E3F1A" w:rsidP="0096652A">
            <w:pPr>
              <w:numPr>
                <w:ilvl w:val="0"/>
                <w:numId w:val="148"/>
              </w:numPr>
              <w:ind w:left="0"/>
              <w:rPr>
                <w:rFonts w:eastAsia="Calibri"/>
                <w:szCs w:val="18"/>
                <w:lang w:val="de-DE"/>
              </w:rPr>
            </w:pPr>
            <w:r w:rsidRPr="006201DA">
              <w:rPr>
                <w:rFonts w:eastAsia="Calibri"/>
                <w:szCs w:val="18"/>
              </w:rPr>
              <w:t>Агенција за заштиту животне средине</w:t>
            </w:r>
          </w:p>
        </w:tc>
        <w:tc>
          <w:tcPr>
            <w:tcW w:w="2156" w:type="dxa"/>
            <w:vAlign w:val="center"/>
          </w:tcPr>
          <w:p w14:paraId="371F01CD" w14:textId="77777777" w:rsidR="004E3F1A" w:rsidRPr="006201DA" w:rsidRDefault="004E3F1A" w:rsidP="0096652A">
            <w:pPr>
              <w:numPr>
                <w:ilvl w:val="0"/>
                <w:numId w:val="148"/>
              </w:numPr>
              <w:ind w:left="0"/>
              <w:rPr>
                <w:rFonts w:eastAsia="Calibri"/>
                <w:szCs w:val="18"/>
                <w:lang w:val="de-DE"/>
              </w:rPr>
            </w:pPr>
            <w:r w:rsidRPr="006201DA">
              <w:rPr>
                <w:rFonts w:eastAsia="Calibri"/>
                <w:szCs w:val="18"/>
              </w:rPr>
              <w:t>Годишње</w:t>
            </w:r>
          </w:p>
        </w:tc>
      </w:tr>
      <w:tr w:rsidR="004E3F1A" w:rsidRPr="006201DA" w14:paraId="77A539C1" w14:textId="77777777" w:rsidTr="002A00FB">
        <w:trPr>
          <w:trHeight w:val="272"/>
          <w:jc w:val="center"/>
        </w:trPr>
        <w:tc>
          <w:tcPr>
            <w:tcW w:w="1339" w:type="dxa"/>
            <w:vMerge/>
            <w:shd w:val="clear" w:color="auto" w:fill="E2EFD9"/>
            <w:vAlign w:val="center"/>
          </w:tcPr>
          <w:p w14:paraId="59EA560A" w14:textId="77777777" w:rsidR="004E3F1A" w:rsidRPr="006201DA" w:rsidRDefault="004E3F1A" w:rsidP="008556E6">
            <w:pPr>
              <w:rPr>
                <w:rFonts w:eastAsia="Calibri"/>
                <w:b/>
                <w:bCs/>
                <w:szCs w:val="18"/>
                <w:lang w:val="de-DE"/>
              </w:rPr>
            </w:pPr>
          </w:p>
        </w:tc>
        <w:tc>
          <w:tcPr>
            <w:tcW w:w="3118" w:type="dxa"/>
            <w:vAlign w:val="center"/>
          </w:tcPr>
          <w:p w14:paraId="0DF391DB" w14:textId="77777777" w:rsidR="004E3F1A" w:rsidRPr="006201DA" w:rsidRDefault="004E3F1A" w:rsidP="0096652A">
            <w:pPr>
              <w:numPr>
                <w:ilvl w:val="0"/>
                <w:numId w:val="148"/>
              </w:numPr>
              <w:ind w:left="0" w:hanging="357"/>
              <w:rPr>
                <w:rFonts w:eastAsia="Calibri"/>
                <w:szCs w:val="18"/>
              </w:rPr>
            </w:pPr>
            <w:r w:rsidRPr="006201DA">
              <w:rPr>
                <w:rFonts w:eastAsia="Calibri"/>
                <w:szCs w:val="18"/>
                <w:lang w:val="pt-BR"/>
              </w:rPr>
              <w:t>Број и значај непокретног културног наслеђа</w:t>
            </w:r>
            <w:r w:rsidRPr="006201DA">
              <w:rPr>
                <w:rFonts w:eastAsia="Calibri"/>
                <w:szCs w:val="18"/>
              </w:rPr>
              <w:t xml:space="preserve"> који може бити под утицајем планских решења</w:t>
            </w:r>
          </w:p>
        </w:tc>
        <w:tc>
          <w:tcPr>
            <w:tcW w:w="2693" w:type="dxa"/>
            <w:vAlign w:val="center"/>
          </w:tcPr>
          <w:p w14:paraId="542F3854" w14:textId="77777777" w:rsidR="004E3F1A" w:rsidRPr="006201DA" w:rsidRDefault="004E3F1A" w:rsidP="0096652A">
            <w:pPr>
              <w:numPr>
                <w:ilvl w:val="0"/>
                <w:numId w:val="148"/>
              </w:numPr>
              <w:ind w:left="0" w:hanging="357"/>
              <w:rPr>
                <w:rFonts w:eastAsia="Calibri"/>
                <w:szCs w:val="18"/>
                <w:lang w:val="pt-BR"/>
              </w:rPr>
            </w:pPr>
            <w:r w:rsidRPr="006201DA">
              <w:rPr>
                <w:rFonts w:eastAsia="Calibri"/>
                <w:szCs w:val="18"/>
              </w:rPr>
              <w:t>Завод за заштиту споменика културе</w:t>
            </w:r>
          </w:p>
        </w:tc>
        <w:tc>
          <w:tcPr>
            <w:tcW w:w="2156" w:type="dxa"/>
            <w:vAlign w:val="center"/>
          </w:tcPr>
          <w:p w14:paraId="3290CA14" w14:textId="77777777" w:rsidR="004E3F1A" w:rsidRPr="006201DA" w:rsidRDefault="004E3F1A" w:rsidP="0096652A">
            <w:pPr>
              <w:numPr>
                <w:ilvl w:val="0"/>
                <w:numId w:val="148"/>
              </w:numPr>
              <w:ind w:left="0" w:hanging="357"/>
              <w:rPr>
                <w:rFonts w:eastAsia="Calibri"/>
                <w:szCs w:val="18"/>
                <w:lang w:val="pt-BR"/>
              </w:rPr>
            </w:pPr>
            <w:r w:rsidRPr="006201DA">
              <w:rPr>
                <w:rFonts w:eastAsia="Calibri"/>
                <w:szCs w:val="18"/>
              </w:rPr>
              <w:t>Годишње</w:t>
            </w:r>
          </w:p>
        </w:tc>
      </w:tr>
    </w:tbl>
    <w:p w14:paraId="18A58ED0" w14:textId="77777777" w:rsidR="004E3F1A" w:rsidRPr="006201DA" w:rsidRDefault="004E3F1A" w:rsidP="004E3F1A">
      <w:pPr>
        <w:spacing w:line="276" w:lineRule="auto"/>
        <w:rPr>
          <w:rFonts w:eastAsia="Calibri"/>
        </w:rPr>
      </w:pPr>
    </w:p>
    <w:p w14:paraId="6188B4DD" w14:textId="3FC62220" w:rsidR="00C60970" w:rsidRPr="0003398F" w:rsidRDefault="00C60970" w:rsidP="00C60970">
      <w:pPr>
        <w:pStyle w:val="Heading3"/>
        <w:jc w:val="both"/>
      </w:pPr>
      <w:bookmarkStart w:id="1258" w:name="_Toc97121433"/>
      <w:bookmarkStart w:id="1259" w:name="_Toc97280530"/>
      <w:r w:rsidRPr="006201DA">
        <w:rPr>
          <w:lang w:val="sr-Cyrl-RS"/>
        </w:rPr>
        <w:t>6</w:t>
      </w:r>
      <w:r w:rsidRPr="006201DA">
        <w:t>.2.1. Законски ок</w:t>
      </w:r>
      <w:r w:rsidRPr="0003398F">
        <w:t>вир</w:t>
      </w:r>
      <w:bookmarkEnd w:id="1258"/>
      <w:bookmarkEnd w:id="1259"/>
    </w:p>
    <w:p w14:paraId="6188B4DE" w14:textId="77777777" w:rsidR="00C60970" w:rsidRPr="00C82E21" w:rsidRDefault="00C60970" w:rsidP="00C60970">
      <w:pPr>
        <w:pStyle w:val="1tekst"/>
        <w:ind w:left="0" w:right="0" w:firstLine="0"/>
        <w:rPr>
          <w:rFonts w:ascii="Verdana" w:hAnsi="Verdana"/>
          <w:color w:val="76923C" w:themeColor="accent3" w:themeShade="BF"/>
          <w:sz w:val="20"/>
        </w:rPr>
      </w:pPr>
    </w:p>
    <w:p w14:paraId="6188B4DF" w14:textId="77777777" w:rsidR="00C60970" w:rsidRPr="0003398F" w:rsidRDefault="00C60970" w:rsidP="00C60970">
      <w:pPr>
        <w:jc w:val="both"/>
      </w:pPr>
      <w:r w:rsidRPr="0003398F">
        <w:t>Систем праћења стања животне средине успостављен је следећим правним актима:</w:t>
      </w:r>
    </w:p>
    <w:p w14:paraId="4EE7E269" w14:textId="21EFF5E7" w:rsidR="004E3F1A" w:rsidRPr="0003398F" w:rsidRDefault="004E3F1A" w:rsidP="001D5BC7">
      <w:pPr>
        <w:numPr>
          <w:ilvl w:val="0"/>
          <w:numId w:val="177"/>
        </w:numPr>
        <w:autoSpaceDE w:val="0"/>
        <w:autoSpaceDN w:val="0"/>
        <w:adjustRightInd w:val="0"/>
        <w:ind w:left="284" w:hanging="284"/>
        <w:contextualSpacing/>
        <w:jc w:val="both"/>
        <w:rPr>
          <w:lang w:val="sr-Cyrl-CS" w:eastAsia="en-GB"/>
        </w:rPr>
      </w:pPr>
      <w:r w:rsidRPr="0003398F">
        <w:rPr>
          <w:lang w:val="sr-Cyrl-CS" w:eastAsia="en-GB"/>
        </w:rPr>
        <w:t xml:space="preserve">Законом о заштити животне средине </w:t>
      </w:r>
      <w:r w:rsidRPr="0003398F">
        <w:rPr>
          <w:lang w:val="ru-RU" w:eastAsia="en-GB"/>
        </w:rPr>
        <w:t>(</w:t>
      </w:r>
      <w:r w:rsidR="004E2046">
        <w:rPr>
          <w:lang w:val="ru-RU" w:eastAsia="en-GB"/>
        </w:rPr>
        <w:t>„</w:t>
      </w:r>
      <w:r w:rsidR="004E2046" w:rsidRPr="00007EB2">
        <w:rPr>
          <w:spacing w:val="-4"/>
          <w:lang w:val="sr-Cyrl-RS"/>
        </w:rPr>
        <w:t>Службени</w:t>
      </w:r>
      <w:r w:rsidRPr="0003398F">
        <w:rPr>
          <w:lang w:val="ru-RU" w:eastAsia="en-GB"/>
        </w:rPr>
        <w:t xml:space="preserve"> гласник РС” бр. 135/04, 36/09, 72/09, 43/11-УС, 14/16, 76/18</w:t>
      </w:r>
      <w:r w:rsidR="0003398F" w:rsidRPr="0003398F">
        <w:rPr>
          <w:lang w:val="ru-RU" w:eastAsia="en-GB"/>
        </w:rPr>
        <w:t xml:space="preserve"> и</w:t>
      </w:r>
      <w:r w:rsidRPr="0003398F">
        <w:rPr>
          <w:lang w:val="ru-RU" w:eastAsia="en-GB"/>
        </w:rPr>
        <w:t xml:space="preserve"> 95/18)</w:t>
      </w:r>
      <w:r w:rsidRPr="0003398F">
        <w:rPr>
          <w:lang w:val="sr-Cyrl-CS" w:eastAsia="en-GB"/>
        </w:rPr>
        <w:t xml:space="preserve">; </w:t>
      </w:r>
    </w:p>
    <w:p w14:paraId="53A7D9B8" w14:textId="71F3C60F" w:rsidR="0003398F" w:rsidRPr="00007EB2" w:rsidRDefault="0003398F" w:rsidP="001D5BC7">
      <w:pPr>
        <w:numPr>
          <w:ilvl w:val="0"/>
          <w:numId w:val="177"/>
        </w:numPr>
        <w:tabs>
          <w:tab w:val="left" w:pos="426"/>
        </w:tabs>
        <w:ind w:left="284" w:hanging="284"/>
        <w:jc w:val="both"/>
        <w:rPr>
          <w:spacing w:val="-4"/>
          <w:lang w:val="sr-Cyrl-RS"/>
        </w:rPr>
      </w:pPr>
      <w:r w:rsidRPr="00007EB2">
        <w:rPr>
          <w:spacing w:val="-4"/>
          <w:lang w:val="sr-Cyrl-RS"/>
        </w:rPr>
        <w:t>Закон</w:t>
      </w:r>
      <w:r w:rsidR="004C2AC3">
        <w:rPr>
          <w:spacing w:val="-4"/>
          <w:lang w:val="sr-Cyrl-RS"/>
        </w:rPr>
        <w:t>ом</w:t>
      </w:r>
      <w:r w:rsidRPr="00007EB2">
        <w:rPr>
          <w:spacing w:val="-4"/>
          <w:lang w:val="sr-Cyrl-RS"/>
        </w:rPr>
        <w:t xml:space="preserve"> о заштити ваздуха (</w:t>
      </w:r>
      <w:r w:rsidR="004E2046">
        <w:rPr>
          <w:spacing w:val="-4"/>
          <w:lang w:val="sr-Cyrl-RS"/>
        </w:rPr>
        <w:t>„</w:t>
      </w:r>
      <w:r w:rsidRPr="00007EB2">
        <w:rPr>
          <w:spacing w:val="-4"/>
          <w:lang w:val="sr-Cyrl-RS"/>
        </w:rPr>
        <w:t>Службени гласник РС</w:t>
      </w:r>
      <w:r w:rsidR="004E2046">
        <w:rPr>
          <w:spacing w:val="-4"/>
          <w:lang w:val="sr-Cyrl-RS"/>
        </w:rPr>
        <w:t>“</w:t>
      </w:r>
      <w:r w:rsidRPr="00007EB2">
        <w:rPr>
          <w:spacing w:val="-4"/>
          <w:lang w:val="sr-Cyrl-RS"/>
        </w:rPr>
        <w:t xml:space="preserve">, бр. </w:t>
      </w:r>
      <w:bookmarkStart w:id="1260" w:name="_Hlk94601137"/>
      <w:r w:rsidRPr="00007EB2">
        <w:rPr>
          <w:spacing w:val="-4"/>
          <w:lang w:val="sr-Cyrl-RS"/>
        </w:rPr>
        <w:t xml:space="preserve">36/09, 10/13 </w:t>
      </w:r>
      <w:bookmarkStart w:id="1261" w:name="_Hlk94600205"/>
      <w:r w:rsidRPr="00007EB2">
        <w:rPr>
          <w:spacing w:val="-4"/>
          <w:lang w:val="sr-Cyrl-RS"/>
        </w:rPr>
        <w:t>и 26/21-др. закон</w:t>
      </w:r>
      <w:bookmarkEnd w:id="1260"/>
      <w:bookmarkEnd w:id="1261"/>
      <w:r w:rsidRPr="00007EB2">
        <w:rPr>
          <w:spacing w:val="-4"/>
          <w:lang w:val="sr-Cyrl-RS"/>
        </w:rPr>
        <w:t>);</w:t>
      </w:r>
    </w:p>
    <w:p w14:paraId="771BA286" w14:textId="5CDDC597" w:rsidR="004E3F1A" w:rsidRPr="00FE1161" w:rsidRDefault="004E3F1A" w:rsidP="001D5BC7">
      <w:pPr>
        <w:numPr>
          <w:ilvl w:val="0"/>
          <w:numId w:val="177"/>
        </w:numPr>
        <w:ind w:left="284" w:hanging="284"/>
        <w:contextualSpacing/>
        <w:jc w:val="both"/>
        <w:rPr>
          <w:lang w:val="sr-Cyrl-CS" w:eastAsia="en-GB"/>
        </w:rPr>
      </w:pPr>
      <w:r w:rsidRPr="00FE1161">
        <w:rPr>
          <w:lang w:val="sr-Cyrl-CS"/>
        </w:rPr>
        <w:t>Уредб</w:t>
      </w:r>
      <w:r w:rsidR="00DE4B2C">
        <w:rPr>
          <w:lang w:val="sr-Cyrl-CS"/>
        </w:rPr>
        <w:t>ом</w:t>
      </w:r>
      <w:r w:rsidRPr="00FE1161">
        <w:rPr>
          <w:lang w:val="sr-Cyrl-CS"/>
        </w:rPr>
        <w:t xml:space="preserve"> о условима за мониторинг и захтевима квалитета ваздуха </w:t>
      </w:r>
      <w:r w:rsidRPr="00FE1161">
        <w:rPr>
          <w:lang w:val="ru-RU"/>
        </w:rPr>
        <w:t>(</w:t>
      </w:r>
      <w:r w:rsidR="004E2046">
        <w:rPr>
          <w:lang w:val="ru-RU"/>
        </w:rPr>
        <w:t>„</w:t>
      </w:r>
      <w:r w:rsidR="004E2046" w:rsidRPr="00007EB2">
        <w:rPr>
          <w:spacing w:val="-4"/>
          <w:lang w:val="sr-Cyrl-RS"/>
        </w:rPr>
        <w:t>Службени</w:t>
      </w:r>
      <w:r w:rsidRPr="00FE1161">
        <w:rPr>
          <w:lang w:val="ru-RU"/>
        </w:rPr>
        <w:t xml:space="preserve"> гласник РС”, бр.</w:t>
      </w:r>
      <w:r w:rsidR="00067ECD">
        <w:rPr>
          <w:lang w:val="ru-RU"/>
        </w:rPr>
        <w:t xml:space="preserve"> </w:t>
      </w:r>
      <w:r w:rsidRPr="00FE1161">
        <w:t>11/10, 75/10 и 63/13</w:t>
      </w:r>
      <w:r w:rsidRPr="00FE1161">
        <w:rPr>
          <w:lang w:val="sr-Cyrl-CS"/>
        </w:rPr>
        <w:t>)</w:t>
      </w:r>
    </w:p>
    <w:p w14:paraId="7A36F8EB" w14:textId="5A4D221F" w:rsidR="004E3F1A" w:rsidRPr="00A678A3" w:rsidRDefault="004E3F1A" w:rsidP="001D5BC7">
      <w:pPr>
        <w:numPr>
          <w:ilvl w:val="0"/>
          <w:numId w:val="177"/>
        </w:numPr>
        <w:autoSpaceDE w:val="0"/>
        <w:autoSpaceDN w:val="0"/>
        <w:adjustRightInd w:val="0"/>
        <w:ind w:left="284" w:hanging="284"/>
        <w:jc w:val="both"/>
        <w:rPr>
          <w:lang w:val="ru-RU"/>
        </w:rPr>
      </w:pPr>
      <w:r w:rsidRPr="00A678A3">
        <w:rPr>
          <w:lang w:val="ru-RU"/>
        </w:rPr>
        <w:t>Уредба о граничним вредностима емисија загађујућих материја у ваздух из постројења за сагоревање (</w:t>
      </w:r>
      <w:r w:rsidR="004E2046">
        <w:rPr>
          <w:lang w:val="ru-RU"/>
        </w:rPr>
        <w:t>„</w:t>
      </w:r>
      <w:r w:rsidR="004E2046" w:rsidRPr="00007EB2">
        <w:rPr>
          <w:spacing w:val="-4"/>
          <w:lang w:val="sr-Cyrl-RS"/>
        </w:rPr>
        <w:t>Службени</w:t>
      </w:r>
      <w:r w:rsidRPr="00A678A3">
        <w:rPr>
          <w:lang w:val="ru-RU"/>
        </w:rPr>
        <w:t xml:space="preserve"> гласник РС” бр. 6/16</w:t>
      </w:r>
      <w:r w:rsidR="00075166" w:rsidRPr="00A678A3">
        <w:rPr>
          <w:lang w:val="ru-RU"/>
        </w:rPr>
        <w:t xml:space="preserve"> и 67/21</w:t>
      </w:r>
      <w:r w:rsidRPr="00A678A3">
        <w:rPr>
          <w:lang w:val="ru-RU"/>
        </w:rPr>
        <w:t xml:space="preserve">); </w:t>
      </w:r>
    </w:p>
    <w:p w14:paraId="29F85485" w14:textId="463BD541" w:rsidR="004E3F1A" w:rsidRPr="00A678A3" w:rsidRDefault="004E3F1A" w:rsidP="001D5BC7">
      <w:pPr>
        <w:numPr>
          <w:ilvl w:val="0"/>
          <w:numId w:val="177"/>
        </w:numPr>
        <w:autoSpaceDE w:val="0"/>
        <w:autoSpaceDN w:val="0"/>
        <w:adjustRightInd w:val="0"/>
        <w:ind w:left="284" w:hanging="284"/>
        <w:jc w:val="both"/>
        <w:rPr>
          <w:lang w:val="ru-RU"/>
        </w:rPr>
      </w:pPr>
      <w:r w:rsidRPr="00A678A3">
        <w:rPr>
          <w:lang w:val="ru-RU"/>
        </w:rPr>
        <w:t>Уредб</w:t>
      </w:r>
      <w:r w:rsidR="00DE4B2C">
        <w:rPr>
          <w:lang w:val="sr-Cyrl-CS"/>
        </w:rPr>
        <w:t>ом</w:t>
      </w:r>
      <w:r w:rsidRPr="00A678A3">
        <w:rPr>
          <w:lang w:val="ru-RU"/>
        </w:rPr>
        <w:t xml:space="preserve"> о граничним вредностима емисија загађујућих материја у ваздух из стационарних извора загађивања, осим постројења за сагоревање (</w:t>
      </w:r>
      <w:r w:rsidR="004E2046">
        <w:rPr>
          <w:lang w:val="ru-RU"/>
        </w:rPr>
        <w:t>„</w:t>
      </w:r>
      <w:r w:rsidRPr="00A678A3">
        <w:rPr>
          <w:lang w:val="ru-RU"/>
        </w:rPr>
        <w:t>Службени гласник РС</w:t>
      </w:r>
      <w:r w:rsidR="004E2046">
        <w:rPr>
          <w:lang w:val="ru-RU"/>
        </w:rPr>
        <w:t>“</w:t>
      </w:r>
      <w:r w:rsidRPr="00A678A3">
        <w:rPr>
          <w:lang w:val="ru-RU"/>
        </w:rPr>
        <w:t>, бр</w:t>
      </w:r>
      <w:r w:rsidR="00067ECD" w:rsidRPr="00A678A3">
        <w:rPr>
          <w:lang w:val="ru-RU"/>
        </w:rPr>
        <w:t>.</w:t>
      </w:r>
      <w:r w:rsidRPr="00A678A3">
        <w:rPr>
          <w:lang w:val="ru-RU"/>
        </w:rPr>
        <w:t xml:space="preserve"> 111/15</w:t>
      </w:r>
      <w:r w:rsidR="00FE1161" w:rsidRPr="00A678A3">
        <w:rPr>
          <w:lang w:val="ru-RU"/>
        </w:rPr>
        <w:t xml:space="preserve"> и 83/21</w:t>
      </w:r>
      <w:r w:rsidRPr="00A678A3">
        <w:rPr>
          <w:lang w:val="ru-RU"/>
        </w:rPr>
        <w:t>);</w:t>
      </w:r>
    </w:p>
    <w:p w14:paraId="1535558D" w14:textId="4EA13880" w:rsidR="004C2AC3" w:rsidRPr="00153A66" w:rsidRDefault="004C2AC3" w:rsidP="001D5BC7">
      <w:pPr>
        <w:numPr>
          <w:ilvl w:val="0"/>
          <w:numId w:val="177"/>
        </w:numPr>
        <w:tabs>
          <w:tab w:val="left" w:pos="0"/>
        </w:tabs>
        <w:ind w:left="284" w:hanging="284"/>
        <w:jc w:val="both"/>
        <w:rPr>
          <w:spacing w:val="-4"/>
          <w:lang w:val="sr-Cyrl-RS"/>
        </w:rPr>
      </w:pPr>
      <w:r w:rsidRPr="00153A66">
        <w:rPr>
          <w:spacing w:val="-4"/>
          <w:lang w:val="sr-Cyrl-RS"/>
        </w:rPr>
        <w:t>Закон</w:t>
      </w:r>
      <w:r>
        <w:rPr>
          <w:spacing w:val="-4"/>
          <w:lang w:val="sr-Cyrl-RS"/>
        </w:rPr>
        <w:t>ом</w:t>
      </w:r>
      <w:r w:rsidRPr="00153A66">
        <w:rPr>
          <w:spacing w:val="-4"/>
          <w:lang w:val="sr-Cyrl-RS"/>
        </w:rPr>
        <w:t xml:space="preserve"> о водама </w:t>
      </w:r>
      <w:r w:rsidRPr="00153A66">
        <w:rPr>
          <w:lang w:val="sr-Cyrl-RS"/>
        </w:rPr>
        <w:t>(</w:t>
      </w:r>
      <w:r w:rsidR="004E2046">
        <w:rPr>
          <w:lang w:val="sr-Cyrl-RS"/>
        </w:rPr>
        <w:t>„</w:t>
      </w:r>
      <w:r w:rsidRPr="00153A66">
        <w:rPr>
          <w:lang w:val="sr-Cyrl-RS"/>
        </w:rPr>
        <w:t>Службени гласник РС</w:t>
      </w:r>
      <w:r w:rsidR="004E2046">
        <w:rPr>
          <w:lang w:val="sr-Cyrl-RS"/>
        </w:rPr>
        <w:t>“</w:t>
      </w:r>
      <w:r w:rsidRPr="00153A66">
        <w:rPr>
          <w:lang w:val="sr-Cyrl-RS"/>
        </w:rPr>
        <w:t>, бр. 30/10, 93/12, 101/16, 95/18 и 95/18-др закон)</w:t>
      </w:r>
      <w:r w:rsidRPr="00153A66">
        <w:rPr>
          <w:spacing w:val="-4"/>
          <w:lang w:val="sr-Cyrl-RS"/>
        </w:rPr>
        <w:t xml:space="preserve">; </w:t>
      </w:r>
    </w:p>
    <w:p w14:paraId="3A1FCD74" w14:textId="5FC90452" w:rsidR="004C2AC3" w:rsidRPr="00153A66" w:rsidRDefault="004C2AC3" w:rsidP="001D5BC7">
      <w:pPr>
        <w:numPr>
          <w:ilvl w:val="0"/>
          <w:numId w:val="177"/>
        </w:numPr>
        <w:tabs>
          <w:tab w:val="left" w:pos="426"/>
        </w:tabs>
        <w:ind w:left="284" w:hanging="284"/>
        <w:jc w:val="both"/>
        <w:rPr>
          <w:spacing w:val="-4"/>
          <w:lang w:val="sr-Cyrl-RS"/>
        </w:rPr>
      </w:pPr>
      <w:r w:rsidRPr="00153A66">
        <w:rPr>
          <w:spacing w:val="-4"/>
          <w:lang w:val="sr-Cyrl-RS"/>
        </w:rPr>
        <w:t>Закон</w:t>
      </w:r>
      <w:r>
        <w:rPr>
          <w:spacing w:val="-4"/>
          <w:lang w:val="sr-Cyrl-RS"/>
        </w:rPr>
        <w:t>ом</w:t>
      </w:r>
      <w:r w:rsidRPr="00153A66">
        <w:rPr>
          <w:spacing w:val="-4"/>
          <w:lang w:val="sr-Cyrl-RS"/>
        </w:rPr>
        <w:t xml:space="preserve"> о водама (</w:t>
      </w:r>
      <w:r w:rsidR="004E2046">
        <w:rPr>
          <w:spacing w:val="-4"/>
          <w:lang w:val="sr-Cyrl-RS"/>
        </w:rPr>
        <w:t>„</w:t>
      </w:r>
      <w:r w:rsidRPr="00153A66">
        <w:rPr>
          <w:spacing w:val="-4"/>
          <w:lang w:val="sr-Cyrl-RS"/>
        </w:rPr>
        <w:t>Службени гласник РС</w:t>
      </w:r>
      <w:r w:rsidR="004E2046">
        <w:rPr>
          <w:spacing w:val="-4"/>
          <w:lang w:val="sr-Cyrl-RS"/>
        </w:rPr>
        <w:t>“</w:t>
      </w:r>
      <w:r w:rsidRPr="00153A66">
        <w:rPr>
          <w:spacing w:val="-4"/>
          <w:lang w:val="sr-Cyrl-RS"/>
        </w:rPr>
        <w:t>, бр. 46/91, 53/93, 53/93-др. закон, 67/93-др. закон, 48/94-др. закон,54/96, 101/05-др. закон, престао да важи осим одредаба чл. 81. до 96.);</w:t>
      </w:r>
    </w:p>
    <w:p w14:paraId="4861BAF2" w14:textId="5FA646C7" w:rsidR="004E3F1A" w:rsidRPr="00075166" w:rsidRDefault="004E3F1A" w:rsidP="001D5BC7">
      <w:pPr>
        <w:numPr>
          <w:ilvl w:val="0"/>
          <w:numId w:val="177"/>
        </w:numPr>
        <w:autoSpaceDE w:val="0"/>
        <w:autoSpaceDN w:val="0"/>
        <w:adjustRightInd w:val="0"/>
        <w:ind w:left="284" w:hanging="284"/>
        <w:contextualSpacing/>
        <w:jc w:val="both"/>
        <w:rPr>
          <w:lang w:val="ru-RU" w:eastAsia="en-GB"/>
        </w:rPr>
      </w:pPr>
      <w:r w:rsidRPr="00075166">
        <w:rPr>
          <w:lang w:val="ru-RU" w:eastAsia="en-GB"/>
        </w:rPr>
        <w:t>Уредб</w:t>
      </w:r>
      <w:r w:rsidR="00DE4B2C">
        <w:rPr>
          <w:lang w:val="sr-Cyrl-CS"/>
        </w:rPr>
        <w:t>ом</w:t>
      </w:r>
      <w:r w:rsidRPr="00075166">
        <w:rPr>
          <w:lang w:val="ru-RU" w:eastAsia="en-GB"/>
        </w:rPr>
        <w:t xml:space="preserve"> о граничним вредностима приоритетних и приоритетних хазардних супстанци које загађују површинске воде и роковима за њихово достизање (</w:t>
      </w:r>
      <w:r w:rsidR="004E2046">
        <w:rPr>
          <w:lang w:val="ru-RU" w:eastAsia="en-GB"/>
        </w:rPr>
        <w:t>„</w:t>
      </w:r>
      <w:r w:rsidR="004E2046" w:rsidRPr="00007EB2">
        <w:rPr>
          <w:spacing w:val="-4"/>
          <w:lang w:val="sr-Cyrl-RS"/>
        </w:rPr>
        <w:t>Службени</w:t>
      </w:r>
      <w:r w:rsidRPr="00075166">
        <w:rPr>
          <w:lang w:val="ru-RU" w:eastAsia="en-GB"/>
        </w:rPr>
        <w:t xml:space="preserve"> гласник РС</w:t>
      </w:r>
      <w:r w:rsidR="004E2046">
        <w:rPr>
          <w:lang w:val="ru-RU" w:eastAsia="en-GB"/>
        </w:rPr>
        <w:t>“</w:t>
      </w:r>
      <w:r w:rsidRPr="00075166">
        <w:rPr>
          <w:lang w:val="ru-RU" w:eastAsia="en-GB"/>
        </w:rPr>
        <w:t>, бр</w:t>
      </w:r>
      <w:r w:rsidR="00075166" w:rsidRPr="00075166">
        <w:rPr>
          <w:lang w:val="ru-RU" w:eastAsia="en-GB"/>
        </w:rPr>
        <w:t xml:space="preserve">ој </w:t>
      </w:r>
      <w:r w:rsidRPr="00075166">
        <w:rPr>
          <w:lang w:val="ru-RU" w:eastAsia="en-GB"/>
        </w:rPr>
        <w:t>24/14);</w:t>
      </w:r>
    </w:p>
    <w:p w14:paraId="684DB8BE" w14:textId="6CB89E77" w:rsidR="004E3F1A" w:rsidRPr="00075166" w:rsidRDefault="004E3F1A" w:rsidP="001D5BC7">
      <w:pPr>
        <w:numPr>
          <w:ilvl w:val="0"/>
          <w:numId w:val="177"/>
        </w:numPr>
        <w:autoSpaceDE w:val="0"/>
        <w:autoSpaceDN w:val="0"/>
        <w:adjustRightInd w:val="0"/>
        <w:ind w:left="284" w:hanging="284"/>
        <w:contextualSpacing/>
        <w:jc w:val="both"/>
        <w:rPr>
          <w:lang w:val="ru-RU" w:eastAsia="en-GB"/>
        </w:rPr>
      </w:pPr>
      <w:r w:rsidRPr="00075166">
        <w:rPr>
          <w:lang w:val="ru-RU" w:eastAsia="en-GB"/>
        </w:rPr>
        <w:t>Уредб</w:t>
      </w:r>
      <w:r w:rsidR="00DE4B2C">
        <w:rPr>
          <w:lang w:val="sr-Cyrl-CS"/>
        </w:rPr>
        <w:t>ом</w:t>
      </w:r>
      <w:r w:rsidRPr="00075166">
        <w:rPr>
          <w:lang w:val="ru-RU" w:eastAsia="en-GB"/>
        </w:rPr>
        <w:t xml:space="preserve"> о граничним вредностима емисије загађујућих материја у воде и роковима за њихово достизање (</w:t>
      </w:r>
      <w:r w:rsidR="004E2046">
        <w:rPr>
          <w:lang w:val="ru-RU" w:eastAsia="en-GB"/>
        </w:rPr>
        <w:t>„</w:t>
      </w:r>
      <w:r w:rsidRPr="00075166">
        <w:rPr>
          <w:lang w:val="ru-RU" w:eastAsia="en-GB"/>
        </w:rPr>
        <w:t>Сл</w:t>
      </w:r>
      <w:r w:rsidR="004E2046">
        <w:rPr>
          <w:lang w:val="ru-RU" w:eastAsia="en-GB"/>
        </w:rPr>
        <w:t>ужбени</w:t>
      </w:r>
      <w:r w:rsidRPr="00075166">
        <w:rPr>
          <w:lang w:val="ru-RU" w:eastAsia="en-GB"/>
        </w:rPr>
        <w:t xml:space="preserve"> гласник РС</w:t>
      </w:r>
      <w:r w:rsidR="004E2046">
        <w:rPr>
          <w:lang w:val="ru-RU" w:eastAsia="en-GB"/>
        </w:rPr>
        <w:t>“</w:t>
      </w:r>
      <w:r w:rsidRPr="00075166">
        <w:rPr>
          <w:lang w:val="ru-RU" w:eastAsia="en-GB"/>
        </w:rPr>
        <w:t>, бр. 67/11, 48/12 и 1/16);</w:t>
      </w:r>
    </w:p>
    <w:p w14:paraId="08B54145" w14:textId="5640889E" w:rsidR="004E3F1A" w:rsidRPr="00075166" w:rsidRDefault="004E3F1A" w:rsidP="001D5BC7">
      <w:pPr>
        <w:numPr>
          <w:ilvl w:val="0"/>
          <w:numId w:val="177"/>
        </w:numPr>
        <w:autoSpaceDE w:val="0"/>
        <w:autoSpaceDN w:val="0"/>
        <w:adjustRightInd w:val="0"/>
        <w:ind w:left="284" w:hanging="284"/>
        <w:jc w:val="both"/>
        <w:rPr>
          <w:lang w:val="ru-RU"/>
        </w:rPr>
      </w:pPr>
      <w:r w:rsidRPr="00075166">
        <w:rPr>
          <w:lang w:val="ru-RU"/>
        </w:rPr>
        <w:t>Уредб</w:t>
      </w:r>
      <w:r w:rsidR="00DE4B2C">
        <w:rPr>
          <w:lang w:val="sr-Cyrl-CS"/>
        </w:rPr>
        <w:t>ом</w:t>
      </w:r>
      <w:r w:rsidRPr="00075166">
        <w:rPr>
          <w:lang w:val="ru-RU"/>
        </w:rPr>
        <w:t xml:space="preserve"> о граничним вредностима загађујућих материја у површинским и подземним водама и седименту и роковима за њихово достизање (</w:t>
      </w:r>
      <w:r w:rsidR="004E2046">
        <w:rPr>
          <w:lang w:val="ru-RU"/>
        </w:rPr>
        <w:t>„</w:t>
      </w:r>
      <w:r w:rsidRPr="00075166">
        <w:rPr>
          <w:lang w:val="ru-RU"/>
        </w:rPr>
        <w:t>Сл</w:t>
      </w:r>
      <w:r w:rsidR="004E2046">
        <w:rPr>
          <w:lang w:val="ru-RU"/>
        </w:rPr>
        <w:t>ужбени</w:t>
      </w:r>
      <w:r w:rsidRPr="00075166">
        <w:rPr>
          <w:lang w:val="ru-RU"/>
        </w:rPr>
        <w:t xml:space="preserve"> гласник РС</w:t>
      </w:r>
      <w:r w:rsidR="004E2046">
        <w:rPr>
          <w:lang w:val="ru-RU"/>
        </w:rPr>
        <w:t>“</w:t>
      </w:r>
      <w:r w:rsidRPr="00075166">
        <w:rPr>
          <w:lang w:val="ru-RU"/>
        </w:rPr>
        <w:t>, бр</w:t>
      </w:r>
      <w:r w:rsidR="00075166" w:rsidRPr="00075166">
        <w:rPr>
          <w:lang w:val="ru-RU"/>
        </w:rPr>
        <w:t xml:space="preserve">ој </w:t>
      </w:r>
      <w:r w:rsidRPr="00075166">
        <w:rPr>
          <w:lang w:val="ru-RU"/>
        </w:rPr>
        <w:t>50/12)</w:t>
      </w:r>
    </w:p>
    <w:p w14:paraId="2C95AB4A" w14:textId="3BD79202" w:rsidR="004E3F1A" w:rsidRPr="00075166" w:rsidRDefault="004E3F1A" w:rsidP="001D5BC7">
      <w:pPr>
        <w:numPr>
          <w:ilvl w:val="0"/>
          <w:numId w:val="177"/>
        </w:numPr>
        <w:ind w:left="284" w:hanging="284"/>
        <w:contextualSpacing/>
        <w:jc w:val="both"/>
        <w:rPr>
          <w:lang w:val="sr-Cyrl-CS" w:eastAsia="en-GB"/>
        </w:rPr>
      </w:pPr>
      <w:r w:rsidRPr="00075166">
        <w:rPr>
          <w:lang w:val="ru-RU" w:eastAsia="en-GB"/>
        </w:rPr>
        <w:t>Закон</w:t>
      </w:r>
      <w:r w:rsidR="004C2AC3" w:rsidRPr="00075166">
        <w:rPr>
          <w:lang w:val="ru-RU" w:eastAsia="en-GB"/>
        </w:rPr>
        <w:t>ом</w:t>
      </w:r>
      <w:r w:rsidRPr="00075166">
        <w:rPr>
          <w:lang w:val="ru-RU" w:eastAsia="en-GB"/>
        </w:rPr>
        <w:t xml:space="preserve"> о заштити земљишта (</w:t>
      </w:r>
      <w:r w:rsidR="004E2046">
        <w:rPr>
          <w:lang w:val="ru-RU" w:eastAsia="en-GB"/>
        </w:rPr>
        <w:t>„</w:t>
      </w:r>
      <w:r w:rsidR="004E2046" w:rsidRPr="00007EB2">
        <w:rPr>
          <w:spacing w:val="-4"/>
          <w:lang w:val="sr-Cyrl-RS"/>
        </w:rPr>
        <w:t>Службени</w:t>
      </w:r>
      <w:r w:rsidRPr="00075166">
        <w:rPr>
          <w:lang w:val="ru-RU" w:eastAsia="en-GB"/>
        </w:rPr>
        <w:t xml:space="preserve"> гласник РС”</w:t>
      </w:r>
      <w:r w:rsidR="004E2046">
        <w:rPr>
          <w:lang w:val="ru-RU" w:eastAsia="en-GB"/>
        </w:rPr>
        <w:t>,</w:t>
      </w:r>
      <w:r w:rsidRPr="00075166">
        <w:rPr>
          <w:lang w:val="ru-RU" w:eastAsia="en-GB"/>
        </w:rPr>
        <w:t xml:space="preserve"> бр</w:t>
      </w:r>
      <w:r w:rsidR="004E2046">
        <w:rPr>
          <w:lang w:val="ru-RU" w:eastAsia="en-GB"/>
        </w:rPr>
        <w:t xml:space="preserve">ој </w:t>
      </w:r>
      <w:r w:rsidRPr="00075166">
        <w:rPr>
          <w:lang w:val="ru-RU" w:eastAsia="en-GB"/>
        </w:rPr>
        <w:t>112/15);</w:t>
      </w:r>
    </w:p>
    <w:p w14:paraId="04D90AB5" w14:textId="3C1B318C" w:rsidR="004E3F1A" w:rsidRPr="00067ECD" w:rsidRDefault="004E3F1A" w:rsidP="001D5BC7">
      <w:pPr>
        <w:numPr>
          <w:ilvl w:val="0"/>
          <w:numId w:val="177"/>
        </w:numPr>
        <w:ind w:left="284" w:hanging="284"/>
        <w:contextualSpacing/>
        <w:jc w:val="both"/>
        <w:rPr>
          <w:lang w:val="sr-Cyrl-CS" w:eastAsia="en-GB"/>
        </w:rPr>
      </w:pPr>
      <w:r w:rsidRPr="00067ECD">
        <w:rPr>
          <w:lang w:val="sr-Cyrl-CS" w:eastAsia="en-GB"/>
        </w:rPr>
        <w:t xml:space="preserve">Уредбом о граничним вредностима загађујућих, штетних и опасних материја у земљишту </w:t>
      </w:r>
      <w:r w:rsidR="004E2046">
        <w:rPr>
          <w:lang w:val="sr-Cyrl-CS" w:eastAsia="en-GB"/>
        </w:rPr>
        <w:t xml:space="preserve">        </w:t>
      </w:r>
      <w:r w:rsidRPr="00067ECD">
        <w:rPr>
          <w:lang w:val="sr-Cyrl-CS" w:eastAsia="en-GB"/>
        </w:rPr>
        <w:t>(</w:t>
      </w:r>
      <w:r w:rsidR="004E2046">
        <w:rPr>
          <w:lang w:val="sr-Cyrl-CS" w:eastAsia="en-GB"/>
        </w:rPr>
        <w:t>„</w:t>
      </w:r>
      <w:r w:rsidR="004E2046" w:rsidRPr="00007EB2">
        <w:rPr>
          <w:spacing w:val="-4"/>
          <w:lang w:val="sr-Cyrl-RS"/>
        </w:rPr>
        <w:t>Службени</w:t>
      </w:r>
      <w:r w:rsidRPr="00067ECD">
        <w:rPr>
          <w:lang w:val="sr-Cyrl-CS" w:eastAsia="en-GB"/>
        </w:rPr>
        <w:t xml:space="preserve"> гласик РС</w:t>
      </w:r>
      <w:r w:rsidR="004E2046">
        <w:rPr>
          <w:lang w:val="sr-Cyrl-CS" w:eastAsia="en-GB"/>
        </w:rPr>
        <w:t>“</w:t>
      </w:r>
      <w:r w:rsidRPr="00067ECD">
        <w:rPr>
          <w:lang w:val="sr-Cyrl-CS" w:eastAsia="en-GB"/>
        </w:rPr>
        <w:t>, бр.</w:t>
      </w:r>
      <w:r w:rsidR="00067ECD">
        <w:rPr>
          <w:lang w:val="sr-Cyrl-CS" w:eastAsia="en-GB"/>
        </w:rPr>
        <w:t xml:space="preserve"> </w:t>
      </w:r>
      <w:r w:rsidRPr="00067ECD">
        <w:rPr>
          <w:lang w:val="sr-Cyrl-CS" w:eastAsia="en-GB"/>
        </w:rPr>
        <w:t>30/18 и 64/19);</w:t>
      </w:r>
    </w:p>
    <w:p w14:paraId="12069C29" w14:textId="3A2BA56D" w:rsidR="006847D5" w:rsidRPr="00E93001" w:rsidRDefault="006847D5" w:rsidP="001D5BC7">
      <w:pPr>
        <w:numPr>
          <w:ilvl w:val="0"/>
          <w:numId w:val="177"/>
        </w:numPr>
        <w:tabs>
          <w:tab w:val="left" w:pos="426"/>
        </w:tabs>
        <w:ind w:left="284" w:hanging="284"/>
        <w:jc w:val="both"/>
        <w:rPr>
          <w:spacing w:val="-4"/>
          <w:lang w:val="sr-Cyrl-RS"/>
        </w:rPr>
      </w:pPr>
      <w:r w:rsidRPr="00A678A3">
        <w:rPr>
          <w:spacing w:val="-4"/>
          <w:lang w:val="sr-Cyrl-RS"/>
        </w:rPr>
        <w:t>Законом о заштити од буке у животној средини (</w:t>
      </w:r>
      <w:r w:rsidR="004E2046">
        <w:rPr>
          <w:spacing w:val="-4"/>
          <w:lang w:val="sr-Cyrl-RS"/>
        </w:rPr>
        <w:t>„</w:t>
      </w:r>
      <w:r w:rsidRPr="00A678A3">
        <w:rPr>
          <w:spacing w:val="-4"/>
          <w:lang w:val="sr-Cyrl-RS"/>
        </w:rPr>
        <w:t>Службени гласник РС</w:t>
      </w:r>
      <w:r w:rsidR="004E2046">
        <w:rPr>
          <w:spacing w:val="-4"/>
          <w:lang w:val="sr-Cyrl-RS"/>
        </w:rPr>
        <w:t>“</w:t>
      </w:r>
      <w:r w:rsidRPr="00A678A3">
        <w:rPr>
          <w:spacing w:val="-4"/>
          <w:lang w:val="sr-Cyrl-RS"/>
        </w:rPr>
        <w:t>, број 96/21);</w:t>
      </w:r>
    </w:p>
    <w:p w14:paraId="473514A1" w14:textId="4D1CC08D" w:rsidR="004E3F1A" w:rsidRPr="005600B7" w:rsidRDefault="004E3F1A" w:rsidP="001D5BC7">
      <w:pPr>
        <w:numPr>
          <w:ilvl w:val="0"/>
          <w:numId w:val="177"/>
        </w:numPr>
        <w:ind w:left="284" w:hanging="284"/>
        <w:contextualSpacing/>
        <w:jc w:val="both"/>
        <w:rPr>
          <w:lang w:val="sr-Cyrl-CS" w:eastAsia="en-GB"/>
        </w:rPr>
      </w:pPr>
      <w:r w:rsidRPr="005600B7">
        <w:rPr>
          <w:lang w:val="ru-RU" w:eastAsia="en-GB"/>
        </w:rPr>
        <w:t>Уредбом о индикаторима буке, граничним вредностима, методама за оцењивање индикатора буке, узнемиравања и штетних ефеката буке у животној средини (</w:t>
      </w:r>
      <w:r w:rsidR="004E2046">
        <w:rPr>
          <w:lang w:val="ru-RU" w:eastAsia="en-GB"/>
        </w:rPr>
        <w:t>„</w:t>
      </w:r>
      <w:r w:rsidRPr="005600B7">
        <w:rPr>
          <w:lang w:val="ru-RU" w:eastAsia="en-GB"/>
        </w:rPr>
        <w:t>Сл</w:t>
      </w:r>
      <w:r w:rsidR="004E2046">
        <w:rPr>
          <w:lang w:val="ru-RU" w:eastAsia="en-GB"/>
        </w:rPr>
        <w:t>ужбени</w:t>
      </w:r>
      <w:r w:rsidRPr="005600B7">
        <w:rPr>
          <w:lang w:val="ru-RU" w:eastAsia="en-GB"/>
        </w:rPr>
        <w:t xml:space="preserve"> гласник РС</w:t>
      </w:r>
      <w:r w:rsidR="004E2046">
        <w:rPr>
          <w:lang w:val="ru-RU" w:eastAsia="en-GB"/>
        </w:rPr>
        <w:t>“</w:t>
      </w:r>
      <w:r w:rsidRPr="005600B7">
        <w:rPr>
          <w:lang w:val="ru-RU" w:eastAsia="en-GB"/>
        </w:rPr>
        <w:t>, бр</w:t>
      </w:r>
      <w:r w:rsidR="005600B7" w:rsidRPr="005600B7">
        <w:rPr>
          <w:lang w:val="ru-RU" w:eastAsia="en-GB"/>
        </w:rPr>
        <w:t xml:space="preserve">ој </w:t>
      </w:r>
      <w:r w:rsidRPr="005600B7">
        <w:rPr>
          <w:lang w:val="ru-RU" w:eastAsia="en-GB"/>
        </w:rPr>
        <w:t>75/10).</w:t>
      </w:r>
    </w:p>
    <w:p w14:paraId="13FE4CBD" w14:textId="762567D0" w:rsidR="004E3F1A" w:rsidRPr="005600B7" w:rsidRDefault="004E3F1A" w:rsidP="001D5BC7">
      <w:pPr>
        <w:numPr>
          <w:ilvl w:val="0"/>
          <w:numId w:val="177"/>
        </w:numPr>
        <w:ind w:left="284" w:hanging="284"/>
        <w:contextualSpacing/>
        <w:jc w:val="both"/>
        <w:rPr>
          <w:rFonts w:eastAsia="Calibri"/>
          <w:lang w:val="ru-RU"/>
        </w:rPr>
      </w:pPr>
      <w:r w:rsidRPr="005600B7">
        <w:rPr>
          <w:rFonts w:eastAsia="Calibri"/>
          <w:lang w:val="ru-RU"/>
        </w:rPr>
        <w:t>Правилником о параметрима еколошког и хемијског статуса површинских вода и параметрима хемијског и квантитативног статуса подземних вода (</w:t>
      </w:r>
      <w:r w:rsidR="004E2046">
        <w:rPr>
          <w:rFonts w:eastAsia="Calibri"/>
          <w:lang w:val="ru-RU"/>
        </w:rPr>
        <w:t>„</w:t>
      </w:r>
      <w:r w:rsidRPr="005600B7">
        <w:rPr>
          <w:rFonts w:eastAsia="Calibri"/>
          <w:lang w:val="sr-Cyrl-CS"/>
        </w:rPr>
        <w:t>Службени гласник РС</w:t>
      </w:r>
      <w:r w:rsidR="004E2046">
        <w:rPr>
          <w:rFonts w:eastAsia="Calibri"/>
          <w:lang w:val="ru-RU"/>
        </w:rPr>
        <w:t>“</w:t>
      </w:r>
      <w:r w:rsidRPr="005600B7">
        <w:rPr>
          <w:rFonts w:eastAsia="Calibri"/>
          <w:lang w:val="ru-RU"/>
        </w:rPr>
        <w:t>, бр</w:t>
      </w:r>
      <w:r w:rsidR="005600B7" w:rsidRPr="005600B7">
        <w:rPr>
          <w:rFonts w:eastAsia="Calibri"/>
          <w:lang w:val="ru-RU"/>
        </w:rPr>
        <w:t>ој</w:t>
      </w:r>
      <w:r w:rsidRPr="005600B7">
        <w:rPr>
          <w:rFonts w:eastAsia="Calibri"/>
          <w:lang w:val="ru-RU"/>
        </w:rPr>
        <w:t xml:space="preserve"> 74/11);</w:t>
      </w:r>
    </w:p>
    <w:p w14:paraId="339D5628" w14:textId="419373DD" w:rsidR="004E3F1A" w:rsidRPr="005600B7" w:rsidRDefault="004E3F1A" w:rsidP="001D5BC7">
      <w:pPr>
        <w:numPr>
          <w:ilvl w:val="0"/>
          <w:numId w:val="177"/>
        </w:numPr>
        <w:ind w:left="284" w:hanging="284"/>
        <w:contextualSpacing/>
        <w:jc w:val="both"/>
        <w:rPr>
          <w:rFonts w:eastAsia="Calibri"/>
          <w:lang w:val="ru-RU"/>
        </w:rPr>
      </w:pPr>
      <w:r w:rsidRPr="005600B7">
        <w:rPr>
          <w:rFonts w:eastAsia="Calibri"/>
          <w:lang w:val="ru-RU"/>
        </w:rPr>
        <w:t>Правилником о начину и условима за мерење количине и испитивање квалитета отпадних вода и садржини извештаја о извршеним мерењима (</w:t>
      </w:r>
      <w:r w:rsidR="004E2046">
        <w:rPr>
          <w:rFonts w:eastAsia="Calibri"/>
          <w:lang w:val="ru-RU"/>
        </w:rPr>
        <w:t>„</w:t>
      </w:r>
      <w:r w:rsidRPr="005600B7">
        <w:rPr>
          <w:rFonts w:eastAsia="Calibri"/>
          <w:lang w:val="sr-Cyrl-CS"/>
        </w:rPr>
        <w:t>Службени гласник РС</w:t>
      </w:r>
      <w:r w:rsidRPr="005600B7">
        <w:rPr>
          <w:rFonts w:eastAsia="Calibri"/>
          <w:lang w:val="ru-RU"/>
        </w:rPr>
        <w:t>”, бр</w:t>
      </w:r>
      <w:r w:rsidR="005600B7" w:rsidRPr="005600B7">
        <w:rPr>
          <w:rFonts w:eastAsia="Calibri"/>
          <w:lang w:val="ru-RU"/>
        </w:rPr>
        <w:t>ој</w:t>
      </w:r>
      <w:r w:rsidRPr="005600B7">
        <w:rPr>
          <w:rFonts w:eastAsia="Calibri"/>
          <w:lang w:val="ru-RU"/>
        </w:rPr>
        <w:t xml:space="preserve"> 33/16);</w:t>
      </w:r>
    </w:p>
    <w:p w14:paraId="75645C1A" w14:textId="74B3CF9C" w:rsidR="008110B6" w:rsidRPr="005600B7" w:rsidRDefault="004E3F1A" w:rsidP="001D5BC7">
      <w:pPr>
        <w:numPr>
          <w:ilvl w:val="0"/>
          <w:numId w:val="177"/>
        </w:numPr>
        <w:ind w:left="284" w:hanging="284"/>
        <w:contextualSpacing/>
        <w:jc w:val="both"/>
        <w:rPr>
          <w:rFonts w:eastAsia="Calibri"/>
          <w:lang w:val="ru-RU"/>
        </w:rPr>
      </w:pPr>
      <w:r w:rsidRPr="005600B7">
        <w:rPr>
          <w:rFonts w:eastAsia="Calibri"/>
          <w:lang w:val="ru-RU"/>
        </w:rPr>
        <w:t>Правилником о обрасцу документа о кретању отпада и упутству за његово попуњавање (</w:t>
      </w:r>
      <w:r w:rsidR="004E2046">
        <w:rPr>
          <w:rFonts w:eastAsia="Calibri"/>
          <w:lang w:val="ru-RU"/>
        </w:rPr>
        <w:t>„</w:t>
      </w:r>
      <w:r w:rsidRPr="005600B7">
        <w:rPr>
          <w:rFonts w:eastAsia="Calibri"/>
          <w:lang w:val="sr-Cyrl-CS"/>
        </w:rPr>
        <w:t>Службени гласник РС</w:t>
      </w:r>
      <w:r w:rsidR="008110B6" w:rsidRPr="005600B7">
        <w:rPr>
          <w:rFonts w:eastAsia="Calibri"/>
          <w:lang w:val="ru-RU"/>
        </w:rPr>
        <w:t>”, бр</w:t>
      </w:r>
      <w:r w:rsidR="005600B7" w:rsidRPr="005600B7">
        <w:rPr>
          <w:rFonts w:eastAsia="Calibri"/>
          <w:lang w:val="ru-RU"/>
        </w:rPr>
        <w:t>ој</w:t>
      </w:r>
      <w:r w:rsidR="008110B6" w:rsidRPr="005600B7">
        <w:rPr>
          <w:rFonts w:eastAsia="Calibri"/>
          <w:lang w:val="ru-RU"/>
        </w:rPr>
        <w:t xml:space="preserve"> 114/13)</w:t>
      </w:r>
    </w:p>
    <w:p w14:paraId="7B3A33B1" w14:textId="30666162" w:rsidR="004E3F1A" w:rsidRPr="005600B7" w:rsidRDefault="004E3F1A" w:rsidP="001D5BC7">
      <w:pPr>
        <w:numPr>
          <w:ilvl w:val="0"/>
          <w:numId w:val="177"/>
        </w:numPr>
        <w:ind w:left="284" w:hanging="284"/>
        <w:contextualSpacing/>
        <w:jc w:val="both"/>
        <w:rPr>
          <w:rFonts w:eastAsia="Calibri"/>
          <w:lang w:val="ru-RU"/>
        </w:rPr>
      </w:pPr>
      <w:r w:rsidRPr="005600B7">
        <w:rPr>
          <w:rFonts w:eastAsia="Calibri"/>
          <w:lang w:val="ru-RU"/>
        </w:rPr>
        <w:t xml:space="preserve">Правилником о обрасцу </w:t>
      </w:r>
      <w:r w:rsidR="005600B7" w:rsidRPr="005600B7">
        <w:rPr>
          <w:rFonts w:eastAsia="Calibri"/>
          <w:lang w:val="ru-RU"/>
        </w:rPr>
        <w:t>Д</w:t>
      </w:r>
      <w:r w:rsidRPr="005600B7">
        <w:rPr>
          <w:rFonts w:eastAsia="Calibri"/>
          <w:lang w:val="ru-RU"/>
        </w:rPr>
        <w:t>окумента о кретању опасног отпада, обрасцу пре</w:t>
      </w:r>
      <w:r w:rsidR="005600B7" w:rsidRPr="005600B7">
        <w:rPr>
          <w:rFonts w:eastAsia="Calibri"/>
          <w:lang w:val="ru-RU"/>
        </w:rPr>
        <w:t>т</w:t>
      </w:r>
      <w:r w:rsidRPr="005600B7">
        <w:rPr>
          <w:rFonts w:eastAsia="Calibri"/>
          <w:lang w:val="ru-RU"/>
        </w:rPr>
        <w:t>ходног обавештења, начину њиховог достављања и упутству за њихово попуњавање (</w:t>
      </w:r>
      <w:r w:rsidR="004E2046">
        <w:rPr>
          <w:rFonts w:eastAsia="Calibri"/>
          <w:lang w:val="ru-RU"/>
        </w:rPr>
        <w:t>„</w:t>
      </w:r>
      <w:r w:rsidRPr="005600B7">
        <w:rPr>
          <w:rFonts w:eastAsia="Calibri"/>
          <w:lang w:val="sr-Cyrl-CS"/>
        </w:rPr>
        <w:t>Службени гласник РС</w:t>
      </w:r>
      <w:r w:rsidR="008110B6" w:rsidRPr="005600B7">
        <w:rPr>
          <w:rFonts w:eastAsia="Calibri"/>
          <w:lang w:val="ru-RU"/>
        </w:rPr>
        <w:t>”, бр</w:t>
      </w:r>
      <w:r w:rsidR="005600B7" w:rsidRPr="005600B7">
        <w:rPr>
          <w:rFonts w:eastAsia="Calibri"/>
          <w:lang w:val="ru-RU"/>
        </w:rPr>
        <w:t>ој</w:t>
      </w:r>
      <w:r w:rsidR="008110B6" w:rsidRPr="005600B7">
        <w:rPr>
          <w:rFonts w:eastAsia="Calibri"/>
          <w:lang w:val="ru-RU"/>
        </w:rPr>
        <w:t xml:space="preserve"> 17/17) и</w:t>
      </w:r>
      <w:r w:rsidR="005600B7" w:rsidRPr="005600B7">
        <w:rPr>
          <w:rFonts w:eastAsia="Calibri"/>
          <w:lang w:val="ru-RU"/>
        </w:rPr>
        <w:t xml:space="preserve"> </w:t>
      </w:r>
      <w:r w:rsidR="008110B6" w:rsidRPr="005600B7">
        <w:rPr>
          <w:rFonts w:eastAsia="Calibri"/>
          <w:lang w:val="ru-RU"/>
        </w:rPr>
        <w:t xml:space="preserve">др. </w:t>
      </w:r>
    </w:p>
    <w:p w14:paraId="5B37D12F" w14:textId="77777777" w:rsidR="001139C4" w:rsidRPr="00FF72B3" w:rsidRDefault="001139C4" w:rsidP="008110B6">
      <w:pPr>
        <w:spacing w:before="80" w:after="80"/>
        <w:jc w:val="both"/>
        <w:rPr>
          <w:rFonts w:eastAsia="Calibri"/>
          <w:lang w:val="ru-RU"/>
        </w:rPr>
      </w:pPr>
    </w:p>
    <w:p w14:paraId="6188B4F2" w14:textId="19636FFE" w:rsidR="00C60970" w:rsidRPr="00FE1161" w:rsidRDefault="00C60970" w:rsidP="00C60970">
      <w:pPr>
        <w:pStyle w:val="Heading2"/>
        <w:jc w:val="both"/>
        <w:rPr>
          <w:rFonts w:ascii="Verdana" w:hAnsi="Verdana"/>
          <w:color w:val="auto"/>
          <w:sz w:val="20"/>
          <w:lang w:val="sr-Latn-CS"/>
        </w:rPr>
      </w:pPr>
      <w:bookmarkStart w:id="1262" w:name="_Toc97121434"/>
      <w:bookmarkStart w:id="1263" w:name="_Toc97280531"/>
      <w:r w:rsidRPr="00FE1161">
        <w:rPr>
          <w:rFonts w:ascii="Verdana" w:hAnsi="Verdana"/>
          <w:color w:val="auto"/>
          <w:sz w:val="20"/>
          <w:lang w:val="sr-Latn-CS"/>
        </w:rPr>
        <w:t xml:space="preserve">6.3. </w:t>
      </w:r>
      <w:r w:rsidR="001139C4" w:rsidRPr="00FE1161">
        <w:rPr>
          <w:rFonts w:ascii="Verdana" w:hAnsi="Verdana"/>
          <w:color w:val="auto"/>
          <w:sz w:val="20"/>
          <w:lang w:val="sr-Latn-CS"/>
        </w:rPr>
        <w:t>ПРАВА И ОБАВЕЗЕ НАДЛЕЖНИХ ОРГАНА</w:t>
      </w:r>
      <w:bookmarkEnd w:id="1262"/>
      <w:bookmarkEnd w:id="1263"/>
    </w:p>
    <w:p w14:paraId="6188B4F3" w14:textId="77777777" w:rsidR="00C60970" w:rsidRPr="000474C7" w:rsidRDefault="00C60970" w:rsidP="00A36A46">
      <w:pPr>
        <w:rPr>
          <w:color w:val="76923C" w:themeColor="accent3" w:themeShade="BF"/>
        </w:rPr>
      </w:pPr>
      <w:bookmarkStart w:id="1264" w:name="_Toc140855071"/>
      <w:bookmarkStart w:id="1265" w:name="_Toc140905284"/>
      <w:bookmarkStart w:id="1266" w:name="_Toc140943332"/>
      <w:bookmarkStart w:id="1267" w:name="_Toc153821181"/>
    </w:p>
    <w:p w14:paraId="29690F54" w14:textId="7E401C8F" w:rsidR="000474C7" w:rsidRPr="006201DA" w:rsidRDefault="000474C7" w:rsidP="000474C7">
      <w:pPr>
        <w:autoSpaceDE w:val="0"/>
        <w:autoSpaceDN w:val="0"/>
        <w:adjustRightInd w:val="0"/>
        <w:jc w:val="both"/>
        <w:rPr>
          <w:rFonts w:eastAsia="Calibri"/>
          <w:lang w:val="ru-RU"/>
        </w:rPr>
      </w:pPr>
      <w:r w:rsidRPr="00FE1161">
        <w:rPr>
          <w:rFonts w:eastAsia="Calibri"/>
          <w:lang w:val="ru-RU"/>
        </w:rPr>
        <w:t xml:space="preserve">Права и обавезе надлежних органа дефинисане су Законом о стратешкој процени утицаја на </w:t>
      </w:r>
      <w:r w:rsidRPr="006201DA">
        <w:rPr>
          <w:rFonts w:eastAsia="Calibri"/>
          <w:lang w:val="ru-RU"/>
        </w:rPr>
        <w:t>животну средину (</w:t>
      </w:r>
      <w:r w:rsidR="004E2046">
        <w:rPr>
          <w:rFonts w:eastAsia="Calibri"/>
          <w:lang w:val="ru-RU"/>
        </w:rPr>
        <w:t>„</w:t>
      </w:r>
      <w:r w:rsidRPr="006201DA">
        <w:rPr>
          <w:rFonts w:eastAsia="Calibri"/>
          <w:lang w:val="ru-RU"/>
        </w:rPr>
        <w:t>Сл</w:t>
      </w:r>
      <w:r w:rsidR="001139C4" w:rsidRPr="006201DA">
        <w:rPr>
          <w:rFonts w:eastAsia="Calibri"/>
          <w:lang w:val="ru-RU"/>
        </w:rPr>
        <w:t>ужбени</w:t>
      </w:r>
      <w:r w:rsidRPr="006201DA">
        <w:rPr>
          <w:rFonts w:eastAsia="Calibri"/>
          <w:lang w:val="ru-RU"/>
        </w:rPr>
        <w:t xml:space="preserve"> гласник РС</w:t>
      </w:r>
      <w:r w:rsidR="004E2046">
        <w:rPr>
          <w:rFonts w:eastAsia="Calibri"/>
          <w:lang w:val="ru-RU"/>
        </w:rPr>
        <w:t>»</w:t>
      </w:r>
      <w:r w:rsidR="001139C4" w:rsidRPr="006201DA">
        <w:rPr>
          <w:rFonts w:eastAsia="Calibri"/>
          <w:lang w:val="ru-RU"/>
        </w:rPr>
        <w:t>,</w:t>
      </w:r>
      <w:r w:rsidRPr="006201DA">
        <w:rPr>
          <w:rFonts w:eastAsia="Calibri"/>
          <w:lang w:val="ru-RU"/>
        </w:rPr>
        <w:t xml:space="preserve"> бр.</w:t>
      </w:r>
      <w:r w:rsidR="004E2046">
        <w:rPr>
          <w:rFonts w:eastAsia="Calibri"/>
          <w:lang w:val="ru-RU"/>
        </w:rPr>
        <w:t xml:space="preserve"> </w:t>
      </w:r>
      <w:r w:rsidRPr="006201DA">
        <w:rPr>
          <w:rFonts w:eastAsia="Calibri"/>
          <w:lang w:val="ru-RU"/>
        </w:rPr>
        <w:t xml:space="preserve">135/04 и </w:t>
      </w:r>
      <w:r w:rsidRPr="006201DA">
        <w:rPr>
          <w:rFonts w:eastAsia="Calibri"/>
        </w:rPr>
        <w:t>88/10</w:t>
      </w:r>
      <w:r w:rsidRPr="006201DA">
        <w:rPr>
          <w:rFonts w:eastAsia="Calibri"/>
          <w:lang w:val="ru-RU"/>
        </w:rPr>
        <w:t xml:space="preserve">), на следећи начин: </w:t>
      </w:r>
    </w:p>
    <w:p w14:paraId="799CE45F" w14:textId="77777777" w:rsidR="000474C7" w:rsidRPr="006201DA" w:rsidRDefault="000474C7" w:rsidP="001D5BC7">
      <w:pPr>
        <w:numPr>
          <w:ilvl w:val="0"/>
          <w:numId w:val="186"/>
        </w:numPr>
        <w:autoSpaceDE w:val="0"/>
        <w:autoSpaceDN w:val="0"/>
        <w:adjustRightInd w:val="0"/>
        <w:ind w:left="284" w:hanging="294"/>
        <w:jc w:val="both"/>
        <w:rPr>
          <w:rFonts w:eastAsia="Calibri"/>
          <w:lang w:val="sr-Cyrl-CS"/>
        </w:rPr>
      </w:pPr>
      <w:r w:rsidRPr="006201DA">
        <w:rPr>
          <w:rFonts w:eastAsia="Calibri"/>
        </w:rPr>
        <w:t xml:space="preserve">Члан 18. </w:t>
      </w:r>
      <w:r w:rsidRPr="006201DA">
        <w:rPr>
          <w:rFonts w:eastAsia="Calibri"/>
          <w:lang w:val="sr-Cyrl-CS"/>
        </w:rPr>
        <w:t xml:space="preserve">Закона о стратешкој процени </w:t>
      </w:r>
      <w:r w:rsidRPr="006201DA">
        <w:rPr>
          <w:rFonts w:eastAsia="Calibri"/>
        </w:rPr>
        <w:t>дефинише у</w:t>
      </w:r>
      <w:r w:rsidRPr="006201DA">
        <w:rPr>
          <w:rFonts w:eastAsia="Calibri"/>
          <w:bCs/>
          <w:iCs/>
        </w:rPr>
        <w:t>чешће заинтересованих органа и организација, који могу да дају своје мишљење у року од 30 дана;</w:t>
      </w:r>
    </w:p>
    <w:p w14:paraId="12F21237" w14:textId="77777777" w:rsidR="000474C7" w:rsidRPr="006201DA" w:rsidRDefault="000474C7" w:rsidP="001D5BC7">
      <w:pPr>
        <w:numPr>
          <w:ilvl w:val="0"/>
          <w:numId w:val="186"/>
        </w:numPr>
        <w:autoSpaceDE w:val="0"/>
        <w:autoSpaceDN w:val="0"/>
        <w:adjustRightInd w:val="0"/>
        <w:ind w:left="284" w:hanging="294"/>
        <w:jc w:val="both"/>
        <w:rPr>
          <w:rFonts w:eastAsia="Calibri"/>
          <w:lang w:val="ru-RU"/>
        </w:rPr>
      </w:pPr>
      <w:r w:rsidRPr="006201DA">
        <w:rPr>
          <w:rFonts w:eastAsia="Calibri"/>
          <w:lang w:val="sr-Cyrl-CS"/>
        </w:rPr>
        <w:t xml:space="preserve">Пре упућивања захтева за добијање сагласности на извештај о стратешкој процени, орган надлежан за припрему плана обезбеђује учешће </w:t>
      </w:r>
      <w:r w:rsidRPr="006201DA">
        <w:rPr>
          <w:rFonts w:eastAsia="Calibri"/>
          <w:lang w:val="ru-RU"/>
        </w:rPr>
        <w:t xml:space="preserve">заинтересованих органа и организација и јавности </w:t>
      </w:r>
      <w:r w:rsidRPr="006201DA">
        <w:rPr>
          <w:rFonts w:eastAsia="Calibri"/>
          <w:lang w:val="sr-Cyrl-CS"/>
        </w:rPr>
        <w:t>у разматрању Извештаја о стратешкој процени;</w:t>
      </w:r>
    </w:p>
    <w:p w14:paraId="6BB18BA3" w14:textId="77777777" w:rsidR="000474C7" w:rsidRPr="006201DA" w:rsidRDefault="000474C7" w:rsidP="001D5BC7">
      <w:pPr>
        <w:numPr>
          <w:ilvl w:val="0"/>
          <w:numId w:val="186"/>
        </w:numPr>
        <w:autoSpaceDE w:val="0"/>
        <w:autoSpaceDN w:val="0"/>
        <w:adjustRightInd w:val="0"/>
        <w:ind w:left="284" w:hanging="294"/>
        <w:jc w:val="both"/>
        <w:rPr>
          <w:rFonts w:eastAsia="Calibri"/>
          <w:lang w:val="ru-RU"/>
        </w:rPr>
      </w:pPr>
      <w:r w:rsidRPr="006201DA">
        <w:rPr>
          <w:rFonts w:eastAsia="Calibri"/>
          <w:lang w:val="ru-RU"/>
        </w:rPr>
        <w:t xml:space="preserve">Орган надлежан за припрему Плана израђује извештај о учешћу заинтересованих органа и организација и јавности који садржи сва затражена мишљења, као и мишљења изјављена у току јавног увида и јавне расправе о Плану и Извештају о стратешкој процени утицаја; </w:t>
      </w:r>
    </w:p>
    <w:p w14:paraId="1546ED3F" w14:textId="77777777" w:rsidR="000474C7" w:rsidRPr="006201DA" w:rsidRDefault="000474C7" w:rsidP="001D5BC7">
      <w:pPr>
        <w:numPr>
          <w:ilvl w:val="0"/>
          <w:numId w:val="186"/>
        </w:numPr>
        <w:autoSpaceDE w:val="0"/>
        <w:autoSpaceDN w:val="0"/>
        <w:adjustRightInd w:val="0"/>
        <w:ind w:left="284" w:hanging="294"/>
        <w:jc w:val="both"/>
        <w:rPr>
          <w:rFonts w:eastAsia="Calibri"/>
          <w:lang w:val="ru-RU"/>
        </w:rPr>
      </w:pPr>
      <w:r w:rsidRPr="006201DA">
        <w:rPr>
          <w:rFonts w:eastAsia="Calibri"/>
          <w:lang w:val="sr-Cyrl-CS"/>
        </w:rPr>
        <w:t>Орган надлежан за припрему плана обавештава јавност о начину и роковима увида у садржину извештаја и достављање мишљења, као и времену и месту одржавања јавне расправе у складу са законом којим се уређује поступак доношења плана;</w:t>
      </w:r>
    </w:p>
    <w:p w14:paraId="5D08351E" w14:textId="77777777" w:rsidR="000474C7" w:rsidRPr="006201DA" w:rsidRDefault="000474C7" w:rsidP="001D5BC7">
      <w:pPr>
        <w:numPr>
          <w:ilvl w:val="0"/>
          <w:numId w:val="186"/>
        </w:numPr>
        <w:autoSpaceDE w:val="0"/>
        <w:autoSpaceDN w:val="0"/>
        <w:adjustRightInd w:val="0"/>
        <w:ind w:left="284" w:hanging="294"/>
        <w:jc w:val="both"/>
        <w:rPr>
          <w:rFonts w:eastAsia="Calibri"/>
          <w:lang w:val="ru-RU"/>
        </w:rPr>
      </w:pPr>
      <w:r w:rsidRPr="006201DA">
        <w:rPr>
          <w:rFonts w:eastAsia="Calibri"/>
          <w:lang w:val="ru-RU"/>
        </w:rPr>
        <w:t xml:space="preserve">Орган надлежан за припрему Плана доставља органу надлежном за послове заштите животне средине захтев за оцену и сагласност на Извештај о стратешкој процени са извештајем о учешћу заинтересованих органа и организација и јавности; </w:t>
      </w:r>
    </w:p>
    <w:p w14:paraId="1EEAB8AF" w14:textId="77777777" w:rsidR="000474C7" w:rsidRPr="006201DA" w:rsidRDefault="000474C7" w:rsidP="001D5BC7">
      <w:pPr>
        <w:numPr>
          <w:ilvl w:val="0"/>
          <w:numId w:val="186"/>
        </w:numPr>
        <w:autoSpaceDE w:val="0"/>
        <w:autoSpaceDN w:val="0"/>
        <w:adjustRightInd w:val="0"/>
        <w:ind w:left="284" w:hanging="294"/>
        <w:jc w:val="both"/>
        <w:rPr>
          <w:rFonts w:eastAsia="Calibri"/>
          <w:lang w:val="ru-RU"/>
        </w:rPr>
      </w:pPr>
      <w:r w:rsidRPr="006201DA">
        <w:rPr>
          <w:rFonts w:eastAsia="Calibri"/>
          <w:lang w:val="ru-RU"/>
        </w:rPr>
        <w:t xml:space="preserve">Орган надлежан за послове заштите животне средине врши оцену Извештаја о стратешкој процени на основу критеријума садржаних у Прилогу </w:t>
      </w:r>
      <w:r w:rsidRPr="006201DA">
        <w:rPr>
          <w:rFonts w:eastAsia="Calibri"/>
        </w:rPr>
        <w:t>II</w:t>
      </w:r>
      <w:r w:rsidRPr="006201DA">
        <w:rPr>
          <w:rFonts w:eastAsia="Calibri"/>
          <w:lang w:val="ru-RU"/>
        </w:rPr>
        <w:t xml:space="preserve"> Закона о стратешкој процени утицаја и даје сагласност или одбија захтев за давање сагласности; </w:t>
      </w:r>
    </w:p>
    <w:p w14:paraId="2DBBE3EC" w14:textId="77777777" w:rsidR="000474C7" w:rsidRPr="006201DA" w:rsidRDefault="000474C7" w:rsidP="001D5BC7">
      <w:pPr>
        <w:numPr>
          <w:ilvl w:val="0"/>
          <w:numId w:val="186"/>
        </w:numPr>
        <w:autoSpaceDE w:val="0"/>
        <w:autoSpaceDN w:val="0"/>
        <w:adjustRightInd w:val="0"/>
        <w:ind w:left="284" w:hanging="294"/>
        <w:jc w:val="both"/>
        <w:rPr>
          <w:rFonts w:eastAsia="Calibri"/>
          <w:lang w:val="ru-RU"/>
        </w:rPr>
      </w:pPr>
      <w:r w:rsidRPr="006201DA">
        <w:rPr>
          <w:rFonts w:eastAsia="Calibri"/>
          <w:lang w:val="ru-RU"/>
        </w:rPr>
        <w:t>Орган надлежан за припрему Плана не може упутити План у даљу процедуру усвајања без сагласности на Извештај о стратешкој процени од органа надлежног за послове заштите животне средине.</w:t>
      </w:r>
    </w:p>
    <w:p w14:paraId="1C23A01D" w14:textId="77777777" w:rsidR="000474C7" w:rsidRPr="006201DA" w:rsidRDefault="000474C7" w:rsidP="002A00FB">
      <w:pPr>
        <w:ind w:left="350"/>
        <w:jc w:val="both"/>
        <w:rPr>
          <w:lang w:val="sr-Cyrl-CS"/>
        </w:rPr>
      </w:pPr>
    </w:p>
    <w:p w14:paraId="1DC24809" w14:textId="77777777" w:rsidR="000474C7" w:rsidRPr="006201DA" w:rsidRDefault="000474C7" w:rsidP="000474C7">
      <w:pPr>
        <w:jc w:val="both"/>
        <w:rPr>
          <w:lang w:val="en-GB"/>
        </w:rPr>
      </w:pPr>
      <w:r w:rsidRPr="006201DA">
        <w:rPr>
          <w:shd w:val="clear" w:color="auto" w:fill="FFFFFF"/>
          <w:lang w:val="en-GB"/>
        </w:rPr>
        <w:t>Државни органи, органи аутономне покрајине, органи јединице локалне самоуправе и овлашћене и друге организације дужни су да редовно, благовремено, потпуно и објективно, обавештавају јавност о стању животне средине, односно о појавама које се прате у оквиру мониторинга </w:t>
      </w:r>
      <w:r w:rsidRPr="006201DA">
        <w:rPr>
          <w:bCs/>
          <w:shd w:val="clear" w:color="auto" w:fill="FFFFFF"/>
          <w:lang w:val="en-GB"/>
        </w:rPr>
        <w:t>нивоа загађујуће материје</w:t>
      </w:r>
      <w:r w:rsidRPr="006201DA">
        <w:rPr>
          <w:shd w:val="clear" w:color="auto" w:fill="FFFFFF"/>
          <w:lang w:val="en-GB"/>
        </w:rPr>
        <w:t xml:space="preserve"> и емисије, као и мерама упозорења или развоју загађења која могу представљати опасност за живот и здравље људи, у складу са овим законом и другим прописима. </w:t>
      </w:r>
      <w:r w:rsidRPr="006201DA">
        <w:rPr>
          <w:bCs/>
          <w:shd w:val="clear" w:color="auto" w:fill="FFFFFF"/>
          <w:lang w:val="en-GB"/>
        </w:rPr>
        <w:t xml:space="preserve">Приступ информацијама о животној средини остварује се у складу са законом којим се уређује приступ информацијама од јавног значаја. </w:t>
      </w:r>
    </w:p>
    <w:p w14:paraId="41525065" w14:textId="77777777" w:rsidR="000474C7" w:rsidRPr="006201DA" w:rsidRDefault="000474C7" w:rsidP="000474C7">
      <w:pPr>
        <w:autoSpaceDE w:val="0"/>
        <w:autoSpaceDN w:val="0"/>
        <w:adjustRightInd w:val="0"/>
        <w:jc w:val="both"/>
        <w:rPr>
          <w:rFonts w:eastAsia="Calibri"/>
          <w:lang w:val="sr-Cyrl-CS"/>
        </w:rPr>
      </w:pPr>
    </w:p>
    <w:p w14:paraId="0DE30557" w14:textId="55AB9080" w:rsidR="000474C7" w:rsidRPr="006201DA" w:rsidRDefault="000474C7" w:rsidP="000474C7">
      <w:pPr>
        <w:autoSpaceDE w:val="0"/>
        <w:autoSpaceDN w:val="0"/>
        <w:adjustRightInd w:val="0"/>
        <w:jc w:val="both"/>
        <w:rPr>
          <w:bCs/>
        </w:rPr>
      </w:pPr>
      <w:r w:rsidRPr="006201DA">
        <w:rPr>
          <w:rFonts w:eastAsia="Calibri"/>
          <w:lang w:val="sr-Cyrl-CS"/>
        </w:rPr>
        <w:t>У погледу заштите животне средине, прaвa и oбaвeзе надлежних oргaнa зaдужeних зa зaштиту живoтнe срeдинe, она произилазе из Зaкoна o зaштити живoтнe срeдинe (</w:t>
      </w:r>
      <w:r w:rsidR="004E2046">
        <w:rPr>
          <w:rFonts w:eastAsia="Calibri"/>
        </w:rPr>
        <w:t>„</w:t>
      </w:r>
      <w:r w:rsidRPr="006201DA">
        <w:rPr>
          <w:rFonts w:eastAsia="Calibri"/>
          <w:lang w:val="sr-Cyrl-CS"/>
        </w:rPr>
        <w:t>Сл</w:t>
      </w:r>
      <w:r w:rsidR="004E2046">
        <w:rPr>
          <w:rFonts w:eastAsia="Calibri"/>
          <w:lang w:val="sr-Cyrl-CS"/>
        </w:rPr>
        <w:t xml:space="preserve">ужбени </w:t>
      </w:r>
      <w:r w:rsidRPr="006201DA">
        <w:rPr>
          <w:rFonts w:eastAsia="Calibri"/>
        </w:rPr>
        <w:t>г</w:t>
      </w:r>
      <w:r w:rsidRPr="006201DA">
        <w:rPr>
          <w:rFonts w:eastAsia="Calibri"/>
          <w:lang w:val="sr-Cyrl-CS"/>
        </w:rPr>
        <w:t>лaсник РС</w:t>
      </w:r>
      <w:r w:rsidR="004E2046">
        <w:rPr>
          <w:rFonts w:eastAsia="Calibri"/>
        </w:rPr>
        <w:t>“</w:t>
      </w:r>
      <w:r w:rsidRPr="006201DA">
        <w:rPr>
          <w:rFonts w:eastAsia="Calibri"/>
        </w:rPr>
        <w:t>,</w:t>
      </w:r>
      <w:r w:rsidRPr="006201DA">
        <w:rPr>
          <w:rFonts w:eastAsia="Calibri"/>
          <w:lang w:val="sr-Cyrl-CS"/>
        </w:rPr>
        <w:t xml:space="preserve"> </w:t>
      </w:r>
      <w:r w:rsidRPr="006201DA">
        <w:rPr>
          <w:rFonts w:eastAsia="Calibri"/>
          <w:lang w:val="ru-RU"/>
        </w:rPr>
        <w:t>бр.135/04, 36/09, 72/09, 43/11- одлука УС, 14/16, 76/18, 95/18</w:t>
      </w:r>
      <w:r w:rsidRPr="006201DA">
        <w:rPr>
          <w:rFonts w:eastAsia="Calibri"/>
          <w:lang w:val="sr-Cyrl-CS"/>
        </w:rPr>
        <w:t xml:space="preserve">) члaнoм 80.. Део  прaвa и oбaвeзa прoистичe из мeђунaрoдних кoнвeнциja и угoвoрa које је потписала Република Србија. </w:t>
      </w:r>
    </w:p>
    <w:p w14:paraId="59509B7E" w14:textId="77777777" w:rsidR="000474C7" w:rsidRPr="006201DA" w:rsidRDefault="000474C7" w:rsidP="000474C7">
      <w:pPr>
        <w:shd w:val="clear" w:color="auto" w:fill="FFFFFF"/>
        <w:jc w:val="both"/>
        <w:rPr>
          <w:bCs/>
        </w:rPr>
      </w:pPr>
    </w:p>
    <w:p w14:paraId="046A1628" w14:textId="77777777" w:rsidR="000474C7" w:rsidRPr="006201DA" w:rsidRDefault="000474C7" w:rsidP="000474C7">
      <w:pPr>
        <w:shd w:val="clear" w:color="auto" w:fill="FFFFFF"/>
        <w:jc w:val="both"/>
        <w:rPr>
          <w:bCs/>
        </w:rPr>
      </w:pPr>
      <w:r w:rsidRPr="006201DA">
        <w:rPr>
          <w:bCs/>
        </w:rPr>
        <w:t>Органи јавне власти су дужни да обезбеде да информације о животној средини постану постепено доступне у виду електронских база података које су лако доступне јавности путем јавних телекомуникационих мрежа. Такође, органи јавне власти су дужни да редовно ажурирају и редовно објављују односно шире информације о животној средини, а посебно:</w:t>
      </w:r>
    </w:p>
    <w:p w14:paraId="696B7E4E" w14:textId="77777777" w:rsidR="000474C7" w:rsidRPr="006201DA" w:rsidRDefault="000474C7" w:rsidP="0096652A">
      <w:pPr>
        <w:numPr>
          <w:ilvl w:val="1"/>
          <w:numId w:val="149"/>
        </w:numPr>
        <w:shd w:val="clear" w:color="auto" w:fill="FFFFFF"/>
        <w:ind w:left="284" w:hanging="284"/>
        <w:contextualSpacing/>
        <w:jc w:val="both"/>
        <w:rPr>
          <w:bCs/>
          <w:lang w:val="en-GB" w:eastAsia="en-GB"/>
        </w:rPr>
      </w:pPr>
      <w:r w:rsidRPr="006201DA">
        <w:rPr>
          <w:bCs/>
          <w:lang w:val="en-GB" w:eastAsia="en-GB"/>
        </w:rPr>
        <w:t>текстове међународних уговора и споразума, као и прописе у области заштите животне средине или у вези са њом;</w:t>
      </w:r>
    </w:p>
    <w:p w14:paraId="5BD957F7" w14:textId="77777777" w:rsidR="000474C7" w:rsidRPr="006201DA" w:rsidRDefault="000474C7" w:rsidP="0096652A">
      <w:pPr>
        <w:numPr>
          <w:ilvl w:val="1"/>
          <w:numId w:val="149"/>
        </w:numPr>
        <w:shd w:val="clear" w:color="auto" w:fill="FFFFFF"/>
        <w:ind w:left="284" w:hanging="284"/>
        <w:contextualSpacing/>
        <w:jc w:val="both"/>
        <w:rPr>
          <w:bCs/>
          <w:lang w:val="en-GB" w:eastAsia="en-GB"/>
        </w:rPr>
      </w:pPr>
      <w:r w:rsidRPr="006201DA">
        <w:rPr>
          <w:bCs/>
          <w:lang w:val="en-GB" w:eastAsia="en-GB"/>
        </w:rPr>
        <w:t>стратегије, планове, програме и друга документа која се односе на животну средину;</w:t>
      </w:r>
    </w:p>
    <w:p w14:paraId="3C109292" w14:textId="77777777" w:rsidR="000474C7" w:rsidRPr="006201DA" w:rsidRDefault="000474C7" w:rsidP="0096652A">
      <w:pPr>
        <w:numPr>
          <w:ilvl w:val="1"/>
          <w:numId w:val="149"/>
        </w:numPr>
        <w:shd w:val="clear" w:color="auto" w:fill="FFFFFF"/>
        <w:ind w:left="284" w:hanging="284"/>
        <w:contextualSpacing/>
        <w:jc w:val="both"/>
        <w:rPr>
          <w:bCs/>
          <w:lang w:val="en-GB" w:eastAsia="en-GB"/>
        </w:rPr>
      </w:pPr>
      <w:r w:rsidRPr="006201DA">
        <w:rPr>
          <w:bCs/>
          <w:lang w:val="en-GB" w:eastAsia="en-GB"/>
        </w:rPr>
        <w:t>извештаје о спровођењу прописа из области заштите животне средине, укључујући спровођење међународних уговора, стратешких докумената, планова и програма у области заштите животне средине, када су их органи јавне власти припремили или их чувају у електронском облику;</w:t>
      </w:r>
    </w:p>
    <w:p w14:paraId="62D3BDD5" w14:textId="77777777" w:rsidR="000474C7" w:rsidRPr="006201DA" w:rsidRDefault="000474C7" w:rsidP="0096652A">
      <w:pPr>
        <w:numPr>
          <w:ilvl w:val="1"/>
          <w:numId w:val="149"/>
        </w:numPr>
        <w:shd w:val="clear" w:color="auto" w:fill="FFFFFF"/>
        <w:ind w:left="284" w:hanging="284"/>
        <w:contextualSpacing/>
        <w:jc w:val="both"/>
        <w:rPr>
          <w:bCs/>
          <w:lang w:val="en-GB" w:eastAsia="en-GB"/>
        </w:rPr>
      </w:pPr>
      <w:r w:rsidRPr="006201DA">
        <w:rPr>
          <w:bCs/>
          <w:lang w:val="en-GB" w:eastAsia="en-GB"/>
        </w:rPr>
        <w:t>извештаје о стању животне средине;</w:t>
      </w:r>
    </w:p>
    <w:p w14:paraId="70268990" w14:textId="77777777" w:rsidR="000474C7" w:rsidRPr="006201DA" w:rsidRDefault="000474C7" w:rsidP="0096652A">
      <w:pPr>
        <w:numPr>
          <w:ilvl w:val="1"/>
          <w:numId w:val="149"/>
        </w:numPr>
        <w:shd w:val="clear" w:color="auto" w:fill="FFFFFF"/>
        <w:ind w:left="284" w:hanging="284"/>
        <w:contextualSpacing/>
        <w:jc w:val="both"/>
        <w:rPr>
          <w:bCs/>
          <w:lang w:val="en-GB" w:eastAsia="en-GB"/>
        </w:rPr>
      </w:pPr>
      <w:r w:rsidRPr="006201DA">
        <w:rPr>
          <w:bCs/>
          <w:lang w:val="en-GB" w:eastAsia="en-GB"/>
        </w:rPr>
        <w:t>податке који се добијају на основу мониторинга активности које утичу или могу утицати на животну средину;</w:t>
      </w:r>
    </w:p>
    <w:p w14:paraId="11785CD1" w14:textId="77777777" w:rsidR="000474C7" w:rsidRPr="000F026D" w:rsidRDefault="000474C7" w:rsidP="0096652A">
      <w:pPr>
        <w:numPr>
          <w:ilvl w:val="1"/>
          <w:numId w:val="149"/>
        </w:numPr>
        <w:shd w:val="clear" w:color="auto" w:fill="FFFFFF"/>
        <w:ind w:left="284" w:hanging="284"/>
        <w:contextualSpacing/>
        <w:jc w:val="both"/>
        <w:rPr>
          <w:bCs/>
          <w:spacing w:val="-4"/>
          <w:lang w:val="en-GB" w:eastAsia="en-GB"/>
        </w:rPr>
      </w:pPr>
      <w:r w:rsidRPr="000F026D">
        <w:rPr>
          <w:bCs/>
          <w:spacing w:val="-4"/>
          <w:lang w:val="en-GB" w:eastAsia="en-GB"/>
        </w:rPr>
        <w:t>дозволе и овлашћења за обављање активности које имају значајан утицај на животну средину;</w:t>
      </w:r>
    </w:p>
    <w:p w14:paraId="518D6902" w14:textId="77777777" w:rsidR="000474C7" w:rsidRPr="006201DA" w:rsidRDefault="000474C7" w:rsidP="0096652A">
      <w:pPr>
        <w:numPr>
          <w:ilvl w:val="1"/>
          <w:numId w:val="149"/>
        </w:numPr>
        <w:shd w:val="clear" w:color="auto" w:fill="FFFFFF"/>
        <w:ind w:left="284" w:hanging="284"/>
        <w:contextualSpacing/>
        <w:jc w:val="both"/>
        <w:rPr>
          <w:bCs/>
          <w:lang w:val="en-GB" w:eastAsia="en-GB"/>
        </w:rPr>
      </w:pPr>
      <w:r w:rsidRPr="006201DA">
        <w:rPr>
          <w:bCs/>
          <w:lang w:val="en-GB" w:eastAsia="en-GB"/>
        </w:rPr>
        <w:t>уговоре који су закључени у циљу заштите животне средине;</w:t>
      </w:r>
    </w:p>
    <w:p w14:paraId="39025C93" w14:textId="77777777" w:rsidR="000474C7" w:rsidRPr="006201DA" w:rsidRDefault="000474C7" w:rsidP="0096652A">
      <w:pPr>
        <w:numPr>
          <w:ilvl w:val="1"/>
          <w:numId w:val="149"/>
        </w:numPr>
        <w:shd w:val="clear" w:color="auto" w:fill="FFFFFF"/>
        <w:ind w:left="284" w:hanging="284"/>
        <w:contextualSpacing/>
        <w:jc w:val="both"/>
        <w:rPr>
          <w:bCs/>
          <w:lang w:val="en-GB" w:eastAsia="en-GB"/>
        </w:rPr>
      </w:pPr>
      <w:r w:rsidRPr="006201DA">
        <w:rPr>
          <w:bCs/>
          <w:lang w:val="en-GB" w:eastAsia="en-GB"/>
        </w:rPr>
        <w:t>студије о процени утицаја на животну средину и процене ризика које се односе на чиниоце животне средине, као и одлуке које се доносе у све три фазе поступка процене утицаја.</w:t>
      </w:r>
    </w:p>
    <w:p w14:paraId="5E1F7C24" w14:textId="77777777" w:rsidR="004E2046" w:rsidRDefault="004E2046" w:rsidP="000474C7">
      <w:pPr>
        <w:shd w:val="clear" w:color="auto" w:fill="FFFFFF"/>
        <w:jc w:val="both"/>
        <w:rPr>
          <w:bCs/>
          <w:lang w:val="sr-Cyrl-RS"/>
        </w:rPr>
      </w:pPr>
    </w:p>
    <w:p w14:paraId="490AD3E7" w14:textId="77777777" w:rsidR="000474C7" w:rsidRPr="006201DA" w:rsidRDefault="000474C7" w:rsidP="000474C7">
      <w:pPr>
        <w:shd w:val="clear" w:color="auto" w:fill="FFFFFF"/>
        <w:jc w:val="both"/>
        <w:rPr>
          <w:bCs/>
        </w:rPr>
      </w:pPr>
      <w:r w:rsidRPr="006201DA">
        <w:rPr>
          <w:bCs/>
        </w:rPr>
        <w:t>Орган јавне власти је дужан да без одлагања обавести јавност путем средстава јавног информисања или на други одговарајући начин о постојању опасности по живот и здравље људи, животну средину или материјална добра, без обзира да ли је опасност проузрокована људском активношћу или је последица природних појава.</w:t>
      </w:r>
    </w:p>
    <w:p w14:paraId="3F701B76" w14:textId="77777777" w:rsidR="000474C7" w:rsidRPr="006201DA" w:rsidRDefault="000474C7" w:rsidP="000474C7">
      <w:pPr>
        <w:jc w:val="both"/>
        <w:rPr>
          <w:lang w:val="sr-Cyrl-CS"/>
        </w:rPr>
      </w:pPr>
    </w:p>
    <w:p w14:paraId="4ADA4FD7" w14:textId="36D099AD" w:rsidR="000474C7" w:rsidRPr="006201DA" w:rsidRDefault="000474C7" w:rsidP="000474C7">
      <w:pPr>
        <w:jc w:val="both"/>
        <w:rPr>
          <w:rFonts w:eastAsia="Calibri"/>
          <w:lang w:val="sr-Cyrl-CS"/>
        </w:rPr>
      </w:pPr>
      <w:r w:rsidRPr="006201DA">
        <w:rPr>
          <w:rFonts w:eastAsia="Calibri"/>
          <w:lang w:val="sr-Cyrl-CS"/>
        </w:rPr>
        <w:t xml:space="preserve">Учешће надлежних органа и организација обезбеђује се писаним путем и консултацијама у свим фазама израде и разматрања Извештаја о стратешкој процени. </w:t>
      </w:r>
      <w:r w:rsidRPr="006201DA">
        <w:rPr>
          <w:rFonts w:eastAsia="Calibri"/>
        </w:rPr>
        <w:t xml:space="preserve">Имајући у виду стратешки оквир </w:t>
      </w:r>
      <w:r w:rsidRPr="006201DA">
        <w:rPr>
          <w:rFonts w:eastAsia="Calibri"/>
          <w:lang w:val="sr-Cyrl-RS"/>
        </w:rPr>
        <w:t>РПП АПВ</w:t>
      </w:r>
      <w:r w:rsidRPr="006201DA">
        <w:rPr>
          <w:rFonts w:eastAsia="Calibri"/>
        </w:rPr>
        <w:t xml:space="preserve"> за усмеравање одрживог, интегралног и резилијентног просторног развоја </w:t>
      </w:r>
      <w:r w:rsidRPr="006201DA">
        <w:rPr>
          <w:rFonts w:eastAsia="Calibri"/>
          <w:lang w:val="sr-Cyrl-RS"/>
        </w:rPr>
        <w:t>на територији Покрајине,</w:t>
      </w:r>
      <w:r w:rsidRPr="006201DA">
        <w:rPr>
          <w:rFonts w:eastAsia="Calibri"/>
        </w:rPr>
        <w:t xml:space="preserve"> </w:t>
      </w:r>
      <w:r w:rsidRPr="006201DA">
        <w:rPr>
          <w:rFonts w:eastAsia="Calibri"/>
          <w:lang w:val="sr-Cyrl-CS"/>
        </w:rPr>
        <w:t xml:space="preserve">од изузетне важности је обезбедити да сви грађани буду адекватно информисани о доношењу кључних одлука. </w:t>
      </w:r>
    </w:p>
    <w:bookmarkEnd w:id="1264"/>
    <w:bookmarkEnd w:id="1265"/>
    <w:bookmarkEnd w:id="1266"/>
    <w:bookmarkEnd w:id="1267"/>
    <w:p w14:paraId="6188B508" w14:textId="77777777" w:rsidR="00C60970" w:rsidRPr="000474C7" w:rsidRDefault="00C60970" w:rsidP="00C60970">
      <w:pPr>
        <w:jc w:val="both"/>
        <w:rPr>
          <w:rFonts w:eastAsia="Calibri"/>
          <w:lang w:val="sr-Cyrl-CS"/>
        </w:rPr>
      </w:pPr>
    </w:p>
    <w:p w14:paraId="6188B509" w14:textId="6F00F489" w:rsidR="00C60970" w:rsidRPr="006201DA" w:rsidRDefault="003A62D7" w:rsidP="00C60970">
      <w:pPr>
        <w:pStyle w:val="Heading2"/>
        <w:jc w:val="both"/>
        <w:rPr>
          <w:rFonts w:ascii="Verdana" w:hAnsi="Verdana"/>
          <w:color w:val="auto"/>
          <w:sz w:val="20"/>
          <w:lang w:val="sr-Latn-CS"/>
        </w:rPr>
      </w:pPr>
      <w:bookmarkStart w:id="1268" w:name="_Toc97121435"/>
      <w:bookmarkStart w:id="1269" w:name="_Toc97280532"/>
      <w:r w:rsidRPr="006201DA">
        <w:rPr>
          <w:rFonts w:ascii="Verdana" w:hAnsi="Verdana"/>
          <w:color w:val="auto"/>
          <w:sz w:val="20"/>
          <w:lang w:val="sr-Latn-CS"/>
        </w:rPr>
        <w:t>6.4. ПОСТУПАЊЕ У СЛУЧАЈУ</w:t>
      </w:r>
      <w:r w:rsidRPr="006201DA">
        <w:rPr>
          <w:rFonts w:ascii="Verdana" w:hAnsi="Verdana"/>
          <w:color w:val="auto"/>
          <w:sz w:val="20"/>
        </w:rPr>
        <w:t xml:space="preserve"> ПОЈАВЕ</w:t>
      </w:r>
      <w:r w:rsidRPr="006201DA">
        <w:rPr>
          <w:rFonts w:ascii="Verdana" w:hAnsi="Verdana"/>
          <w:color w:val="auto"/>
          <w:sz w:val="20"/>
          <w:lang w:val="sr-Latn-CS"/>
        </w:rPr>
        <w:t xml:space="preserve"> НЕОЧЕКИВАНИХ НЕГАТИВНИХ УТИЦАЈА</w:t>
      </w:r>
      <w:bookmarkEnd w:id="1268"/>
      <w:bookmarkEnd w:id="1269"/>
    </w:p>
    <w:p w14:paraId="71C53D69" w14:textId="77777777" w:rsidR="003A62D7" w:rsidRDefault="003A62D7" w:rsidP="00C60970">
      <w:pPr>
        <w:pStyle w:val="4clan"/>
        <w:ind w:right="0"/>
        <w:jc w:val="both"/>
        <w:rPr>
          <w:rFonts w:ascii="Verdana" w:hAnsi="Verdana"/>
          <w:b w:val="0"/>
          <w:i w:val="0"/>
          <w:color w:val="76923C" w:themeColor="accent3" w:themeShade="BF"/>
          <w:sz w:val="20"/>
          <w:lang w:val="sr-Cyrl-CS" w:eastAsia="en-US"/>
        </w:rPr>
      </w:pPr>
      <w:bookmarkStart w:id="1270" w:name="SADRZAJ_163"/>
    </w:p>
    <w:p w14:paraId="6188B50B" w14:textId="200CE2B5" w:rsidR="00C60970" w:rsidRPr="00E1052C" w:rsidRDefault="00C60970" w:rsidP="00C60970">
      <w:pPr>
        <w:pStyle w:val="4clan"/>
        <w:ind w:right="0"/>
        <w:jc w:val="both"/>
        <w:rPr>
          <w:rFonts w:ascii="Verdana" w:hAnsi="Verdana"/>
          <w:b w:val="0"/>
          <w:i w:val="0"/>
          <w:lang w:val="sr-Cyrl-CS" w:eastAsia="en-US"/>
        </w:rPr>
      </w:pPr>
      <w:r w:rsidRPr="00E1052C">
        <w:rPr>
          <w:rFonts w:ascii="Verdana" w:hAnsi="Verdana"/>
          <w:b w:val="0"/>
          <w:i w:val="0"/>
          <w:lang w:val="sr-Cyrl-CS" w:eastAsia="en-US"/>
        </w:rPr>
        <w:t>У случају појаве неочекиваних негативних утицаја, у смислу ванредних ситуација и могућих удеса на севесо постројењима, неопходно је поступати у складу са важећом законском регулативом: Закон</w:t>
      </w:r>
      <w:r w:rsidR="00E1052C" w:rsidRPr="00E1052C">
        <w:rPr>
          <w:rFonts w:ascii="Verdana" w:hAnsi="Verdana"/>
          <w:b w:val="0"/>
          <w:i w:val="0"/>
          <w:lang w:val="sr-Cyrl-CS" w:eastAsia="en-US"/>
        </w:rPr>
        <w:t>ом</w:t>
      </w:r>
      <w:r w:rsidRPr="00E1052C">
        <w:rPr>
          <w:rFonts w:ascii="Verdana" w:hAnsi="Verdana"/>
          <w:b w:val="0"/>
          <w:i w:val="0"/>
          <w:lang w:val="sr-Cyrl-CS" w:eastAsia="en-US"/>
        </w:rPr>
        <w:t xml:space="preserve"> о заштити животне средине, Закон</w:t>
      </w:r>
      <w:r w:rsidR="00E1052C" w:rsidRPr="00E1052C">
        <w:rPr>
          <w:rFonts w:ascii="Verdana" w:hAnsi="Verdana"/>
          <w:b w:val="0"/>
          <w:i w:val="0"/>
          <w:lang w:val="sr-Cyrl-CS" w:eastAsia="en-US"/>
        </w:rPr>
        <w:t>ом</w:t>
      </w:r>
      <w:r w:rsidRPr="00E1052C">
        <w:rPr>
          <w:rFonts w:ascii="Verdana" w:hAnsi="Verdana"/>
          <w:b w:val="0"/>
          <w:i w:val="0"/>
          <w:lang w:val="sr-Cyrl-CS" w:eastAsia="en-US"/>
        </w:rPr>
        <w:t xml:space="preserve"> о </w:t>
      </w:r>
      <w:r w:rsidR="00E1052C" w:rsidRPr="00E1052C">
        <w:rPr>
          <w:rFonts w:ascii="Verdana" w:hAnsi="Verdana"/>
          <w:b w:val="0"/>
          <w:i w:val="0"/>
          <w:lang w:val="sr-Cyrl-CS" w:eastAsia="en-US"/>
        </w:rPr>
        <w:t>смањењу ризика од катастрофа и управљању</w:t>
      </w:r>
      <w:r w:rsidRPr="00E1052C">
        <w:rPr>
          <w:rFonts w:ascii="Verdana" w:hAnsi="Verdana"/>
          <w:b w:val="0"/>
          <w:i w:val="0"/>
          <w:lang w:val="sr-Cyrl-CS" w:eastAsia="en-US"/>
        </w:rPr>
        <w:t xml:space="preserve"> ванредним ситуацијама, Закон о потврђивању Конвенције о прекограничним ефектима индустријских удеса (</w:t>
      </w:r>
      <w:r w:rsidR="004E2046">
        <w:rPr>
          <w:rFonts w:ascii="Verdana" w:hAnsi="Verdana"/>
          <w:b w:val="0"/>
          <w:i w:val="0"/>
          <w:lang w:val="sr-Cyrl-CS" w:eastAsia="en-US"/>
        </w:rPr>
        <w:t>„</w:t>
      </w:r>
      <w:r w:rsidRPr="00E1052C">
        <w:rPr>
          <w:rFonts w:ascii="Verdana" w:hAnsi="Verdana"/>
          <w:b w:val="0"/>
          <w:i w:val="0"/>
          <w:lang w:val="sr-Cyrl-CS" w:eastAsia="en-US"/>
        </w:rPr>
        <w:t>Службени гласник РС-Међународни уговори</w:t>
      </w:r>
      <w:r w:rsidR="004E2046">
        <w:rPr>
          <w:rFonts w:ascii="Verdana" w:hAnsi="Verdana"/>
          <w:b w:val="0"/>
          <w:i w:val="0"/>
          <w:lang w:val="sr-Cyrl-CS" w:eastAsia="en-US"/>
        </w:rPr>
        <w:t>“</w:t>
      </w:r>
      <w:r w:rsidRPr="00E1052C">
        <w:rPr>
          <w:rFonts w:ascii="Verdana" w:hAnsi="Verdana"/>
          <w:b w:val="0"/>
          <w:i w:val="0"/>
          <w:lang w:val="sr-Cyrl-CS" w:eastAsia="en-US"/>
        </w:rPr>
        <w:t>, бр</w:t>
      </w:r>
      <w:r w:rsidR="004E2046">
        <w:rPr>
          <w:rFonts w:ascii="Verdana" w:hAnsi="Verdana"/>
          <w:b w:val="0"/>
          <w:i w:val="0"/>
          <w:lang w:val="sr-Cyrl-CS" w:eastAsia="en-US"/>
        </w:rPr>
        <w:t>.</w:t>
      </w:r>
      <w:r w:rsidRPr="00E1052C">
        <w:rPr>
          <w:rFonts w:ascii="Verdana" w:hAnsi="Verdana"/>
          <w:b w:val="0"/>
          <w:i w:val="0"/>
          <w:lang w:val="sr-Cyrl-CS" w:eastAsia="en-US"/>
        </w:rPr>
        <w:t xml:space="preserve"> 42/09</w:t>
      </w:r>
      <w:r w:rsidR="00E1052C" w:rsidRPr="00E1052C">
        <w:rPr>
          <w:rFonts w:ascii="Verdana" w:hAnsi="Verdana"/>
          <w:b w:val="0"/>
          <w:i w:val="0"/>
          <w:lang w:val="sr-Cyrl-CS" w:eastAsia="en-US"/>
        </w:rPr>
        <w:t xml:space="preserve"> и 17/21</w:t>
      </w:r>
      <w:r w:rsidRPr="00E1052C">
        <w:rPr>
          <w:rFonts w:ascii="Verdana" w:hAnsi="Verdana"/>
          <w:b w:val="0"/>
          <w:i w:val="0"/>
          <w:lang w:val="sr-Cyrl-CS" w:eastAsia="en-US"/>
        </w:rPr>
        <w:t>), Закон о потврђивању Конвенције о процени утицаја на животну средину у прекограничном контексту (</w:t>
      </w:r>
      <w:r w:rsidR="004E2046">
        <w:rPr>
          <w:rFonts w:ascii="Verdana" w:hAnsi="Verdana"/>
          <w:b w:val="0"/>
          <w:i w:val="0"/>
          <w:lang w:val="sr-Cyrl-CS" w:eastAsia="en-US"/>
        </w:rPr>
        <w:t>„</w:t>
      </w:r>
      <w:r w:rsidRPr="00E1052C">
        <w:rPr>
          <w:rFonts w:ascii="Verdana" w:hAnsi="Verdana"/>
          <w:b w:val="0"/>
          <w:i w:val="0"/>
          <w:lang w:val="sr-Cyrl-CS" w:eastAsia="en-US"/>
        </w:rPr>
        <w:t>Службени гласник РС-Међународни уговори</w:t>
      </w:r>
      <w:r w:rsidR="004E2046">
        <w:rPr>
          <w:rFonts w:ascii="Verdana" w:hAnsi="Verdana"/>
          <w:b w:val="0"/>
          <w:i w:val="0"/>
          <w:lang w:val="sr-Cyrl-CS" w:eastAsia="en-US"/>
        </w:rPr>
        <w:t>“</w:t>
      </w:r>
      <w:r w:rsidRPr="00E1052C">
        <w:rPr>
          <w:rFonts w:ascii="Verdana" w:hAnsi="Verdana"/>
          <w:b w:val="0"/>
          <w:i w:val="0"/>
          <w:lang w:val="sr-Cyrl-CS" w:eastAsia="en-US"/>
        </w:rPr>
        <w:t>, бр</w:t>
      </w:r>
      <w:r w:rsidR="003A62D7" w:rsidRPr="00E1052C">
        <w:rPr>
          <w:rFonts w:ascii="Verdana" w:hAnsi="Verdana"/>
          <w:b w:val="0"/>
          <w:i w:val="0"/>
          <w:lang w:val="sr-Cyrl-CS" w:eastAsia="en-US"/>
        </w:rPr>
        <w:t>ој</w:t>
      </w:r>
      <w:r w:rsidRPr="00E1052C">
        <w:rPr>
          <w:rFonts w:ascii="Verdana" w:hAnsi="Verdana"/>
          <w:b w:val="0"/>
          <w:i w:val="0"/>
          <w:lang w:val="sr-Cyrl-CS" w:eastAsia="en-US"/>
        </w:rPr>
        <w:t xml:space="preserve"> 102/07), Конвенција о прекограничном загађивању ваздуха на великим удаљеностима (</w:t>
      </w:r>
      <w:r w:rsidR="004E2046">
        <w:rPr>
          <w:rFonts w:ascii="Verdana" w:hAnsi="Verdana"/>
          <w:b w:val="0"/>
          <w:i w:val="0"/>
          <w:lang w:val="sr-Cyrl-CS" w:eastAsia="en-US"/>
        </w:rPr>
        <w:t>„</w:t>
      </w:r>
      <w:r w:rsidRPr="00E1052C">
        <w:rPr>
          <w:rFonts w:ascii="Verdana" w:hAnsi="Verdana"/>
          <w:b w:val="0"/>
          <w:i w:val="0"/>
          <w:lang w:val="sr-Cyrl-CS" w:eastAsia="en-US"/>
        </w:rPr>
        <w:t>Службени гласник СФРЈ-Међународни уговори</w:t>
      </w:r>
      <w:r w:rsidR="004E2046">
        <w:rPr>
          <w:rFonts w:ascii="Verdana" w:hAnsi="Verdana"/>
          <w:b w:val="0"/>
          <w:i w:val="0"/>
          <w:lang w:val="sr-Cyrl-CS" w:eastAsia="en-US"/>
        </w:rPr>
        <w:t>“</w:t>
      </w:r>
      <w:r w:rsidRPr="00E1052C">
        <w:rPr>
          <w:rFonts w:ascii="Verdana" w:hAnsi="Verdana"/>
          <w:b w:val="0"/>
          <w:i w:val="0"/>
          <w:lang w:val="sr-Cyrl-CS" w:eastAsia="en-US"/>
        </w:rPr>
        <w:t>, бр</w:t>
      </w:r>
      <w:r w:rsidR="003A62D7" w:rsidRPr="00E1052C">
        <w:rPr>
          <w:rFonts w:ascii="Verdana" w:hAnsi="Verdana"/>
          <w:b w:val="0"/>
          <w:i w:val="0"/>
          <w:lang w:val="sr-Cyrl-CS" w:eastAsia="en-US"/>
        </w:rPr>
        <w:t>ој</w:t>
      </w:r>
      <w:r w:rsidRPr="00E1052C">
        <w:rPr>
          <w:rFonts w:ascii="Verdana" w:hAnsi="Verdana"/>
          <w:b w:val="0"/>
          <w:i w:val="0"/>
          <w:lang w:val="sr-Cyrl-CS" w:eastAsia="en-US"/>
        </w:rPr>
        <w:t xml:space="preserve"> 11/86) и др. </w:t>
      </w:r>
    </w:p>
    <w:bookmarkEnd w:id="1270"/>
    <w:p w14:paraId="6188B50C" w14:textId="77777777" w:rsidR="00C60970" w:rsidRPr="000474C7" w:rsidRDefault="00C60970" w:rsidP="00C60970">
      <w:pPr>
        <w:jc w:val="both"/>
        <w:rPr>
          <w:color w:val="76923C" w:themeColor="accent3" w:themeShade="BF"/>
        </w:rPr>
      </w:pPr>
    </w:p>
    <w:p w14:paraId="6188B50D" w14:textId="77777777" w:rsidR="00C60970" w:rsidRPr="006201DA" w:rsidRDefault="00C60970" w:rsidP="00C60970">
      <w:pPr>
        <w:jc w:val="both"/>
      </w:pPr>
    </w:p>
    <w:p w14:paraId="6188B50E" w14:textId="1DC253AC" w:rsidR="00C60970" w:rsidRPr="006201DA" w:rsidRDefault="003A62D7" w:rsidP="003A62D7">
      <w:pPr>
        <w:pStyle w:val="Heading1"/>
        <w:keepLines w:val="0"/>
        <w:autoSpaceDE w:val="0"/>
        <w:autoSpaceDN w:val="0"/>
        <w:adjustRightInd w:val="0"/>
        <w:ind w:left="426" w:right="-1" w:hanging="426"/>
        <w:jc w:val="both"/>
      </w:pPr>
      <w:bookmarkStart w:id="1271" w:name="_Toc97121436"/>
      <w:bookmarkStart w:id="1272" w:name="_Toc97280533"/>
      <w:r w:rsidRPr="006201DA">
        <w:rPr>
          <w:szCs w:val="20"/>
          <w:lang w:val="sr-Cyrl-RS"/>
        </w:rPr>
        <w:t>7</w:t>
      </w:r>
      <w:r w:rsidR="00CA3029" w:rsidRPr="006201DA">
        <w:rPr>
          <w:szCs w:val="20"/>
          <w:lang w:val="sr-Cyrl-RS"/>
        </w:rPr>
        <w:t>.</w:t>
      </w:r>
      <w:r w:rsidRPr="006201DA">
        <w:rPr>
          <w:szCs w:val="20"/>
          <w:lang w:val="sr-Cyrl-RS"/>
        </w:rPr>
        <w:tab/>
      </w:r>
      <w:r w:rsidR="00C60970" w:rsidRPr="006201DA">
        <w:t>ПРИКАЗ КОРИШЋЕНЕ МЕТОДОЛОГИЈЕ И ТЕШКОЋЕ У ИЗРАДИ СТРАТЕШКЕ ПРОЦЕНЕ УТИЦАЈА</w:t>
      </w:r>
      <w:bookmarkEnd w:id="1271"/>
      <w:bookmarkEnd w:id="1272"/>
    </w:p>
    <w:p w14:paraId="6188B50F" w14:textId="77777777" w:rsidR="00C60970" w:rsidRPr="006201DA" w:rsidRDefault="00C60970" w:rsidP="00C60970">
      <w:pPr>
        <w:jc w:val="both"/>
      </w:pPr>
    </w:p>
    <w:p w14:paraId="6188B510" w14:textId="7E5DB326" w:rsidR="00C60970" w:rsidRPr="006201DA" w:rsidRDefault="003A62D7" w:rsidP="003A62D7">
      <w:pPr>
        <w:pStyle w:val="Heading2"/>
        <w:spacing w:before="0"/>
        <w:jc w:val="both"/>
        <w:rPr>
          <w:rFonts w:ascii="Verdana" w:hAnsi="Verdana"/>
          <w:color w:val="auto"/>
          <w:sz w:val="20"/>
        </w:rPr>
      </w:pPr>
      <w:bookmarkStart w:id="1273" w:name="_Toc97121437"/>
      <w:bookmarkStart w:id="1274" w:name="_Toc97280534"/>
      <w:r w:rsidRPr="006201DA">
        <w:rPr>
          <w:rFonts w:ascii="Verdana" w:hAnsi="Verdana"/>
          <w:color w:val="auto"/>
          <w:sz w:val="20"/>
          <w:szCs w:val="20"/>
          <w:lang w:val="sr-Cyrl-RS"/>
        </w:rPr>
        <w:t>7</w:t>
      </w:r>
      <w:r w:rsidRPr="006201DA">
        <w:rPr>
          <w:rFonts w:ascii="Verdana" w:hAnsi="Verdana"/>
          <w:color w:val="auto"/>
          <w:sz w:val="20"/>
        </w:rPr>
        <w:t>.1. ПРИКАЗ КОРИШЋЕНЕ МЕТОДОЛОГИЈЕ</w:t>
      </w:r>
      <w:bookmarkEnd w:id="1273"/>
      <w:bookmarkEnd w:id="1274"/>
    </w:p>
    <w:p w14:paraId="6188B511" w14:textId="77777777" w:rsidR="00C60970" w:rsidRPr="006201DA" w:rsidRDefault="00C60970" w:rsidP="00C60970">
      <w:pPr>
        <w:jc w:val="both"/>
        <w:rPr>
          <w:lang w:val="sr-Cyrl-RS"/>
        </w:rPr>
      </w:pPr>
    </w:p>
    <w:p w14:paraId="6188B512" w14:textId="0E643350" w:rsidR="00C60970" w:rsidRPr="006201DA" w:rsidRDefault="003A62D7" w:rsidP="00C60970">
      <w:pPr>
        <w:pStyle w:val="Heading3"/>
        <w:jc w:val="both"/>
      </w:pPr>
      <w:bookmarkStart w:id="1275" w:name="_Toc97121438"/>
      <w:bookmarkStart w:id="1276" w:name="_Toc97280535"/>
      <w:r w:rsidRPr="006201DA">
        <w:rPr>
          <w:szCs w:val="20"/>
          <w:lang w:val="sr-Cyrl-RS"/>
        </w:rPr>
        <w:t>7</w:t>
      </w:r>
      <w:r w:rsidR="00C60970" w:rsidRPr="006201DA">
        <w:t>.1.1. Општи методолошки принципи</w:t>
      </w:r>
      <w:bookmarkEnd w:id="1275"/>
      <w:bookmarkEnd w:id="1276"/>
    </w:p>
    <w:p w14:paraId="6188B513" w14:textId="77777777" w:rsidR="00C60970" w:rsidRPr="006201DA" w:rsidRDefault="00C60970" w:rsidP="00C60970">
      <w:pPr>
        <w:jc w:val="both"/>
      </w:pPr>
    </w:p>
    <w:p w14:paraId="6188B514" w14:textId="77777777" w:rsidR="00C60970" w:rsidRPr="006201DA" w:rsidRDefault="00C60970" w:rsidP="00C60970">
      <w:pPr>
        <w:pStyle w:val="BodyTextIndent2"/>
      </w:pPr>
      <w:r w:rsidRPr="006201DA">
        <w:t>Општи методолошки приступ изради стратешке процене утицаја на животну средину</w:t>
      </w:r>
    </w:p>
    <w:p w14:paraId="6188B515" w14:textId="77777777" w:rsidR="00C60970" w:rsidRPr="006201DA" w:rsidRDefault="00C60970" w:rsidP="00C60970">
      <w:pPr>
        <w:jc w:val="both"/>
      </w:pPr>
    </w:p>
    <w:p w14:paraId="6188B516" w14:textId="77777777" w:rsidR="00C60970" w:rsidRPr="006201DA" w:rsidRDefault="00C60970" w:rsidP="00C60970">
      <w:pPr>
        <w:jc w:val="both"/>
      </w:pPr>
      <w:r w:rsidRPr="006201DA">
        <w:t>Анализа методолошких приступа је корисна како би се могла направити потребна компаративна анализа примењене методологије, коришћене за потребе овог Извештаја са методолошким основама, које су прокламоване у склопу опште законске регулативе која регулише ову проблематику, пре свега Закон</w:t>
      </w:r>
      <w:r w:rsidRPr="006201DA">
        <w:rPr>
          <w:lang w:val="hr-HR"/>
        </w:rPr>
        <w:t>a</w:t>
      </w:r>
      <w:r w:rsidRPr="006201DA">
        <w:t xml:space="preserve"> о стратешкој процени утицаја на животну средину. Основни циљ се састоји пре свега у покушају да се општа методологија прилагоди специфичностима анализираног плана.</w:t>
      </w:r>
    </w:p>
    <w:p w14:paraId="6188B517" w14:textId="77777777" w:rsidR="00C60970" w:rsidRPr="006201DA" w:rsidRDefault="00C60970" w:rsidP="00C60970">
      <w:pPr>
        <w:jc w:val="both"/>
      </w:pPr>
    </w:p>
    <w:p w14:paraId="6188B518" w14:textId="77777777" w:rsidR="00C60970" w:rsidRPr="006201DA" w:rsidRDefault="00C60970" w:rsidP="00C60970">
      <w:pPr>
        <w:pStyle w:val="BodyTextIndent3"/>
        <w:ind w:firstLine="0"/>
        <w:rPr>
          <w:b w:val="0"/>
          <w:i w:val="0"/>
          <w:sz w:val="18"/>
        </w:rPr>
      </w:pPr>
      <w:r w:rsidRPr="006201DA">
        <w:rPr>
          <w:b w:val="0"/>
          <w:i w:val="0"/>
          <w:sz w:val="18"/>
        </w:rPr>
        <w:t xml:space="preserve">Стратешка процена утицаја на животну средину, у релативном смислу представља дисциплину новијег датума, резултат је развоја процена утицаја на животну средину, које интегришу еколошке, друштвено-економске и кумулативне утицаје, тако што: </w:t>
      </w:r>
    </w:p>
    <w:p w14:paraId="6188B519" w14:textId="77777777" w:rsidR="00C60970" w:rsidRPr="006201DA" w:rsidRDefault="00C60970" w:rsidP="009874C6">
      <w:pPr>
        <w:numPr>
          <w:ilvl w:val="0"/>
          <w:numId w:val="13"/>
        </w:numPr>
        <w:tabs>
          <w:tab w:val="clear" w:pos="720"/>
          <w:tab w:val="num" w:pos="284"/>
        </w:tabs>
        <w:autoSpaceDE w:val="0"/>
        <w:autoSpaceDN w:val="0"/>
        <w:adjustRightInd w:val="0"/>
        <w:ind w:left="284" w:right="-1" w:hanging="284"/>
        <w:jc w:val="both"/>
      </w:pPr>
      <w:r w:rsidRPr="006201DA">
        <w:t xml:space="preserve">Укључује одрживост на самом извору еколошких проблема у планској фази, тако да се санација последица редукује; </w:t>
      </w:r>
    </w:p>
    <w:p w14:paraId="6188B51A" w14:textId="77777777" w:rsidR="00C60970" w:rsidRPr="006201DA" w:rsidRDefault="00C60970" w:rsidP="009874C6">
      <w:pPr>
        <w:numPr>
          <w:ilvl w:val="0"/>
          <w:numId w:val="13"/>
        </w:numPr>
        <w:tabs>
          <w:tab w:val="clear" w:pos="720"/>
          <w:tab w:val="num" w:pos="284"/>
        </w:tabs>
        <w:autoSpaceDE w:val="0"/>
        <w:autoSpaceDN w:val="0"/>
        <w:adjustRightInd w:val="0"/>
        <w:ind w:left="284" w:right="-1" w:hanging="284"/>
        <w:jc w:val="both"/>
      </w:pPr>
      <w:r w:rsidRPr="006201DA">
        <w:t xml:space="preserve">Омогућује да се утврди потреба и оправданост са аспекта заштите животне средине, пре свега, иницијатива и инвестиционих подухвата; </w:t>
      </w:r>
    </w:p>
    <w:p w14:paraId="6188B51B" w14:textId="77777777" w:rsidR="00C60970" w:rsidRPr="006201DA" w:rsidRDefault="00C60970" w:rsidP="009874C6">
      <w:pPr>
        <w:numPr>
          <w:ilvl w:val="0"/>
          <w:numId w:val="13"/>
        </w:numPr>
        <w:tabs>
          <w:tab w:val="clear" w:pos="720"/>
          <w:tab w:val="num" w:pos="284"/>
        </w:tabs>
        <w:autoSpaceDE w:val="0"/>
        <w:autoSpaceDN w:val="0"/>
        <w:adjustRightInd w:val="0"/>
        <w:ind w:left="284" w:right="-1" w:hanging="284"/>
        <w:jc w:val="both"/>
      </w:pPr>
      <w:r w:rsidRPr="006201DA">
        <w:t>Обрађује питања од ширег значаја; и</w:t>
      </w:r>
    </w:p>
    <w:p w14:paraId="6188B51C" w14:textId="77777777" w:rsidR="00C60970" w:rsidRPr="006201DA" w:rsidRDefault="00C60970" w:rsidP="009874C6">
      <w:pPr>
        <w:numPr>
          <w:ilvl w:val="0"/>
          <w:numId w:val="13"/>
        </w:numPr>
        <w:tabs>
          <w:tab w:val="clear" w:pos="720"/>
          <w:tab w:val="num" w:pos="284"/>
        </w:tabs>
        <w:autoSpaceDE w:val="0"/>
        <w:autoSpaceDN w:val="0"/>
        <w:adjustRightInd w:val="0"/>
        <w:ind w:left="284" w:right="-1" w:hanging="284"/>
        <w:jc w:val="both"/>
      </w:pPr>
      <w:r w:rsidRPr="006201DA">
        <w:t>Утврђује контекст и поставља смернице за хијерархијски оквир даљих процена утицаја планова, односно пројеката на животну средину.</w:t>
      </w:r>
    </w:p>
    <w:p w14:paraId="6188B51D" w14:textId="77777777" w:rsidR="00C60970" w:rsidRDefault="00C60970" w:rsidP="00C60970">
      <w:pPr>
        <w:pStyle w:val="BodyTextIndent"/>
        <w:spacing w:after="0"/>
        <w:ind w:left="0"/>
        <w:jc w:val="both"/>
      </w:pPr>
    </w:p>
    <w:p w14:paraId="3F3D8801" w14:textId="15F05605" w:rsidR="00DA6447" w:rsidRDefault="00DA6447" w:rsidP="00C60970">
      <w:pPr>
        <w:pStyle w:val="BodyTextIndent"/>
        <w:spacing w:after="0"/>
        <w:ind w:left="0"/>
        <w:jc w:val="both"/>
      </w:pPr>
    </w:p>
    <w:p w14:paraId="39A1F993" w14:textId="77777777" w:rsidR="00DA6447" w:rsidRDefault="00DA6447" w:rsidP="00C60970">
      <w:pPr>
        <w:pStyle w:val="BodyTextIndent"/>
        <w:spacing w:after="0"/>
        <w:ind w:left="0"/>
        <w:jc w:val="both"/>
      </w:pPr>
    </w:p>
    <w:p w14:paraId="5F1B2335" w14:textId="77777777" w:rsidR="00DA6447" w:rsidRPr="00DA6447" w:rsidRDefault="00DA6447" w:rsidP="00C60970">
      <w:pPr>
        <w:pStyle w:val="BodyTextIndent"/>
        <w:spacing w:after="0"/>
        <w:ind w:left="0"/>
        <w:jc w:val="both"/>
      </w:pPr>
    </w:p>
    <w:p w14:paraId="6188B51E" w14:textId="77777777" w:rsidR="00C60970" w:rsidRPr="006201DA" w:rsidRDefault="00C60970" w:rsidP="00C60970">
      <w:pPr>
        <w:jc w:val="both"/>
      </w:pPr>
      <w:r w:rsidRPr="006201DA">
        <w:t xml:space="preserve">Фазе израде Стратешке процене утицаја на животну средину су: </w:t>
      </w:r>
    </w:p>
    <w:p w14:paraId="6188B51F" w14:textId="77777777" w:rsidR="00C60970" w:rsidRPr="006201DA" w:rsidRDefault="00C60970" w:rsidP="009874C6">
      <w:pPr>
        <w:numPr>
          <w:ilvl w:val="0"/>
          <w:numId w:val="14"/>
        </w:numPr>
        <w:tabs>
          <w:tab w:val="clear" w:pos="720"/>
          <w:tab w:val="num" w:pos="284"/>
        </w:tabs>
        <w:autoSpaceDE w:val="0"/>
        <w:autoSpaceDN w:val="0"/>
        <w:adjustRightInd w:val="0"/>
        <w:ind w:left="284" w:right="-1" w:hanging="284"/>
        <w:jc w:val="both"/>
      </w:pPr>
      <w:r w:rsidRPr="006201DA">
        <w:t xml:space="preserve">Одлучивање о изради стратешке процене утицаја на животну средину, односно израда одлуке о изради стратешке процене утицаја на животну средину као саставног дела одлуке о изради планског документа; </w:t>
      </w:r>
    </w:p>
    <w:p w14:paraId="6188B520" w14:textId="028B86C5" w:rsidR="00C60970" w:rsidRPr="006201DA" w:rsidRDefault="00C60970" w:rsidP="009874C6">
      <w:pPr>
        <w:numPr>
          <w:ilvl w:val="0"/>
          <w:numId w:val="14"/>
        </w:numPr>
        <w:tabs>
          <w:tab w:val="clear" w:pos="720"/>
          <w:tab w:val="num" w:pos="284"/>
        </w:tabs>
        <w:autoSpaceDE w:val="0"/>
        <w:autoSpaceDN w:val="0"/>
        <w:adjustRightInd w:val="0"/>
        <w:ind w:left="284" w:right="-1" w:hanging="284"/>
        <w:jc w:val="both"/>
      </w:pPr>
      <w:r w:rsidRPr="006201DA">
        <w:t xml:space="preserve">Одређивање садржаја стратешке процене утицаја на животну средину, односно израда одговарајућег програмског основа за израду стратешке процене утицаја на животну средину (тзв. </w:t>
      </w:r>
      <w:r w:rsidR="004E2046">
        <w:t>„</w:t>
      </w:r>
      <w:r w:rsidRPr="006201DA">
        <w:t>scoping report</w:t>
      </w:r>
      <w:r w:rsidR="004E2046">
        <w:t>“</w:t>
      </w:r>
      <w:r w:rsidRPr="006201DA">
        <w:t>) у оквиру програма за израду плана;</w:t>
      </w:r>
    </w:p>
    <w:p w14:paraId="6188B521" w14:textId="77777777" w:rsidR="00C60970" w:rsidRPr="006201DA" w:rsidRDefault="00C60970" w:rsidP="009874C6">
      <w:pPr>
        <w:pStyle w:val="BodyTextIndent"/>
        <w:numPr>
          <w:ilvl w:val="0"/>
          <w:numId w:val="14"/>
        </w:numPr>
        <w:tabs>
          <w:tab w:val="clear" w:pos="720"/>
          <w:tab w:val="num" w:pos="284"/>
        </w:tabs>
        <w:spacing w:after="0"/>
        <w:ind w:left="284" w:hanging="284"/>
        <w:jc w:val="both"/>
      </w:pPr>
      <w:r w:rsidRPr="006201DA">
        <w:rPr>
          <w:lang w:val="sr-Cyrl-CS"/>
        </w:rPr>
        <w:t>И</w:t>
      </w:r>
      <w:r w:rsidRPr="006201DA">
        <w:t>зрада Извештаја о стратешкој процени утицаја на животну средину – саставни део планског документа.</w:t>
      </w:r>
    </w:p>
    <w:p w14:paraId="6188B522" w14:textId="77777777" w:rsidR="00C60970" w:rsidRPr="006201DA" w:rsidRDefault="00C60970" w:rsidP="00C60970">
      <w:pPr>
        <w:pStyle w:val="BodyTextIndent"/>
        <w:spacing w:after="0"/>
        <w:ind w:left="0"/>
        <w:jc w:val="both"/>
      </w:pPr>
    </w:p>
    <w:p w14:paraId="6188B523" w14:textId="77777777" w:rsidR="00C60970" w:rsidRPr="006201DA" w:rsidRDefault="00C60970" w:rsidP="00C60970">
      <w:pPr>
        <w:pStyle w:val="BodyTextIndent"/>
        <w:spacing w:after="0"/>
        <w:ind w:left="0"/>
        <w:jc w:val="both"/>
      </w:pPr>
      <w:r w:rsidRPr="006201DA">
        <w:t>Општи методолошки поступак</w:t>
      </w:r>
      <w:r w:rsidRPr="006201DA">
        <w:rPr>
          <w:lang w:val="sr-Cyrl-CS"/>
        </w:rPr>
        <w:t>,</w:t>
      </w:r>
      <w:r w:rsidRPr="006201DA">
        <w:t xml:space="preserve"> који се користи приликом израде стратешке процене и припреме Извештаја о стратешкој процени</w:t>
      </w:r>
      <w:r w:rsidRPr="006201DA">
        <w:rPr>
          <w:lang w:val="sr-Cyrl-CS"/>
        </w:rPr>
        <w:t>,</w:t>
      </w:r>
      <w:r w:rsidRPr="006201DA">
        <w:t xml:space="preserve"> састоји се из неколико општих фаза, и то: </w:t>
      </w:r>
    </w:p>
    <w:p w14:paraId="6188B524" w14:textId="77777777" w:rsidR="00C60970" w:rsidRPr="006201DA" w:rsidRDefault="00C60970" w:rsidP="00C60970">
      <w:pPr>
        <w:jc w:val="both"/>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4860"/>
        <w:gridCol w:w="1800"/>
      </w:tblGrid>
      <w:tr w:rsidR="00C60970" w:rsidRPr="006201DA" w14:paraId="6188B528" w14:textId="77777777" w:rsidTr="00CD3098">
        <w:tc>
          <w:tcPr>
            <w:tcW w:w="1260" w:type="dxa"/>
            <w:tcBorders>
              <w:top w:val="nil"/>
              <w:left w:val="nil"/>
              <w:bottom w:val="nil"/>
              <w:right w:val="single" w:sz="4" w:space="0" w:color="auto"/>
            </w:tcBorders>
          </w:tcPr>
          <w:p w14:paraId="6188B525" w14:textId="77777777" w:rsidR="00C60970" w:rsidRPr="006201DA" w:rsidRDefault="00C60970" w:rsidP="00C60970">
            <w:pPr>
              <w:pStyle w:val="BodyTextIndent"/>
              <w:spacing w:after="0"/>
              <w:jc w:val="both"/>
            </w:pPr>
          </w:p>
        </w:tc>
        <w:tc>
          <w:tcPr>
            <w:tcW w:w="4860" w:type="dxa"/>
            <w:tcBorders>
              <w:left w:val="single" w:sz="4" w:space="0" w:color="auto"/>
              <w:bottom w:val="single" w:sz="4" w:space="0" w:color="auto"/>
              <w:right w:val="single" w:sz="4" w:space="0" w:color="auto"/>
            </w:tcBorders>
            <w:shd w:val="clear" w:color="auto" w:fill="D9D9D9"/>
          </w:tcPr>
          <w:p w14:paraId="6188B526" w14:textId="05BB015D" w:rsidR="00C60970" w:rsidRPr="006201DA" w:rsidRDefault="00C60970" w:rsidP="00C60970">
            <w:pPr>
              <w:pStyle w:val="BodyTextIndent"/>
              <w:spacing w:after="0"/>
              <w:jc w:val="both"/>
            </w:pPr>
            <w:r w:rsidRPr="006201DA">
              <w:t xml:space="preserve">Дефинисања садржаја стратешке процене - </w:t>
            </w:r>
            <w:r w:rsidR="004E2046">
              <w:t>„</w:t>
            </w:r>
            <w:r w:rsidRPr="006201DA">
              <w:t>screening</w:t>
            </w:r>
            <w:r w:rsidR="004E2046">
              <w:t>“</w:t>
            </w:r>
            <w:r w:rsidRPr="006201DA">
              <w:t xml:space="preserve"> фаза</w:t>
            </w:r>
          </w:p>
        </w:tc>
        <w:tc>
          <w:tcPr>
            <w:tcW w:w="1800" w:type="dxa"/>
            <w:tcBorders>
              <w:top w:val="nil"/>
              <w:left w:val="single" w:sz="4" w:space="0" w:color="auto"/>
              <w:bottom w:val="nil"/>
              <w:right w:val="nil"/>
            </w:tcBorders>
          </w:tcPr>
          <w:p w14:paraId="6188B527" w14:textId="77777777" w:rsidR="00C60970" w:rsidRPr="006201DA" w:rsidRDefault="00C60970" w:rsidP="00C60970">
            <w:pPr>
              <w:pStyle w:val="BodyTextIndent"/>
              <w:spacing w:after="0"/>
              <w:jc w:val="both"/>
            </w:pPr>
          </w:p>
        </w:tc>
      </w:tr>
      <w:tr w:rsidR="00C60970" w:rsidRPr="006201DA" w14:paraId="6188B52C" w14:textId="77777777" w:rsidTr="00CD3098">
        <w:tc>
          <w:tcPr>
            <w:tcW w:w="1260" w:type="dxa"/>
            <w:tcBorders>
              <w:top w:val="nil"/>
              <w:left w:val="nil"/>
              <w:bottom w:val="nil"/>
              <w:right w:val="nil"/>
            </w:tcBorders>
          </w:tcPr>
          <w:p w14:paraId="6188B529" w14:textId="77777777" w:rsidR="00C60970" w:rsidRPr="006201DA" w:rsidRDefault="00C60970" w:rsidP="00C60970">
            <w:pPr>
              <w:pStyle w:val="BodyTextIndent"/>
              <w:spacing w:after="0"/>
              <w:jc w:val="both"/>
            </w:pPr>
          </w:p>
        </w:tc>
        <w:tc>
          <w:tcPr>
            <w:tcW w:w="4860" w:type="dxa"/>
            <w:tcBorders>
              <w:top w:val="single" w:sz="4" w:space="0" w:color="auto"/>
              <w:left w:val="nil"/>
              <w:bottom w:val="single" w:sz="4" w:space="0" w:color="auto"/>
              <w:right w:val="nil"/>
            </w:tcBorders>
          </w:tcPr>
          <w:p w14:paraId="6188B52A" w14:textId="77777777" w:rsidR="00C60970" w:rsidRPr="006201DA" w:rsidRDefault="00C60970" w:rsidP="002A00FB">
            <w:pPr>
              <w:pStyle w:val="BodyTextIndent"/>
              <w:spacing w:after="0"/>
              <w:ind w:left="0"/>
              <w:jc w:val="center"/>
            </w:pPr>
            <w:r w:rsidRPr="006201DA">
              <w:sym w:font="Symbol" w:char="F0DF"/>
            </w:r>
          </w:p>
        </w:tc>
        <w:tc>
          <w:tcPr>
            <w:tcW w:w="1800" w:type="dxa"/>
            <w:tcBorders>
              <w:top w:val="nil"/>
              <w:left w:val="nil"/>
              <w:bottom w:val="nil"/>
              <w:right w:val="nil"/>
            </w:tcBorders>
          </w:tcPr>
          <w:p w14:paraId="6188B52B" w14:textId="77777777" w:rsidR="00C60970" w:rsidRPr="006201DA" w:rsidRDefault="00C60970" w:rsidP="00C60970">
            <w:pPr>
              <w:pStyle w:val="BodyTextIndent"/>
              <w:spacing w:after="0"/>
              <w:jc w:val="both"/>
            </w:pPr>
          </w:p>
        </w:tc>
      </w:tr>
      <w:tr w:rsidR="00C60970" w:rsidRPr="006201DA" w14:paraId="6188B530" w14:textId="77777777" w:rsidTr="00CD3098">
        <w:tc>
          <w:tcPr>
            <w:tcW w:w="1260" w:type="dxa"/>
            <w:tcBorders>
              <w:top w:val="nil"/>
              <w:left w:val="nil"/>
              <w:bottom w:val="nil"/>
              <w:right w:val="single" w:sz="4" w:space="0" w:color="auto"/>
            </w:tcBorders>
          </w:tcPr>
          <w:p w14:paraId="6188B52D" w14:textId="77777777" w:rsidR="00C60970" w:rsidRPr="006201DA" w:rsidRDefault="00C60970" w:rsidP="00C60970">
            <w:pPr>
              <w:pStyle w:val="BodyTextIndent"/>
              <w:spacing w:after="0"/>
              <w:jc w:val="both"/>
            </w:pPr>
          </w:p>
        </w:tc>
        <w:tc>
          <w:tcPr>
            <w:tcW w:w="4860" w:type="dxa"/>
            <w:tcBorders>
              <w:top w:val="single" w:sz="4" w:space="0" w:color="auto"/>
              <w:left w:val="single" w:sz="4" w:space="0" w:color="auto"/>
              <w:bottom w:val="single" w:sz="4" w:space="0" w:color="auto"/>
              <w:right w:val="single" w:sz="4" w:space="0" w:color="auto"/>
            </w:tcBorders>
            <w:shd w:val="clear" w:color="auto" w:fill="D9D9D9"/>
          </w:tcPr>
          <w:p w14:paraId="6188B52E" w14:textId="03786D8A" w:rsidR="00C60970" w:rsidRPr="006201DA" w:rsidRDefault="00C60970" w:rsidP="00C60970">
            <w:pPr>
              <w:pStyle w:val="BodyTextIndent"/>
              <w:spacing w:after="0"/>
              <w:jc w:val="both"/>
            </w:pPr>
            <w:r w:rsidRPr="006201DA">
              <w:t xml:space="preserve">Дефинисања обима стратешке процене - </w:t>
            </w:r>
            <w:r w:rsidR="004E2046">
              <w:t>„</w:t>
            </w:r>
            <w:r w:rsidRPr="006201DA">
              <w:t>scoping</w:t>
            </w:r>
            <w:r w:rsidR="004E2046">
              <w:t>“</w:t>
            </w:r>
            <w:r w:rsidRPr="006201DA">
              <w:t xml:space="preserve"> фаза</w:t>
            </w:r>
          </w:p>
        </w:tc>
        <w:tc>
          <w:tcPr>
            <w:tcW w:w="1800" w:type="dxa"/>
            <w:tcBorders>
              <w:top w:val="nil"/>
              <w:left w:val="single" w:sz="4" w:space="0" w:color="auto"/>
              <w:bottom w:val="nil"/>
              <w:right w:val="nil"/>
            </w:tcBorders>
          </w:tcPr>
          <w:p w14:paraId="6188B52F" w14:textId="77777777" w:rsidR="00C60970" w:rsidRPr="006201DA" w:rsidRDefault="00C60970" w:rsidP="00C60970">
            <w:pPr>
              <w:pStyle w:val="BodyTextIndent"/>
              <w:spacing w:after="0"/>
              <w:jc w:val="both"/>
            </w:pPr>
          </w:p>
        </w:tc>
      </w:tr>
      <w:tr w:rsidR="00C60970" w:rsidRPr="006201DA" w14:paraId="6188B534" w14:textId="77777777" w:rsidTr="00CD3098">
        <w:tc>
          <w:tcPr>
            <w:tcW w:w="1260" w:type="dxa"/>
            <w:tcBorders>
              <w:top w:val="nil"/>
              <w:left w:val="nil"/>
              <w:bottom w:val="nil"/>
              <w:right w:val="nil"/>
            </w:tcBorders>
          </w:tcPr>
          <w:p w14:paraId="6188B531" w14:textId="77777777" w:rsidR="00C60970" w:rsidRPr="006201DA" w:rsidRDefault="00C60970" w:rsidP="00C60970">
            <w:pPr>
              <w:pStyle w:val="BodyTextIndent"/>
              <w:spacing w:after="0"/>
              <w:jc w:val="both"/>
            </w:pPr>
          </w:p>
        </w:tc>
        <w:tc>
          <w:tcPr>
            <w:tcW w:w="4860" w:type="dxa"/>
            <w:tcBorders>
              <w:top w:val="single" w:sz="4" w:space="0" w:color="auto"/>
              <w:left w:val="nil"/>
              <w:bottom w:val="single" w:sz="4" w:space="0" w:color="auto"/>
              <w:right w:val="nil"/>
            </w:tcBorders>
          </w:tcPr>
          <w:p w14:paraId="6188B532" w14:textId="77777777" w:rsidR="00C60970" w:rsidRPr="006201DA" w:rsidRDefault="00C60970" w:rsidP="002A00FB">
            <w:pPr>
              <w:pStyle w:val="BodyTextIndent"/>
              <w:spacing w:after="0"/>
              <w:ind w:left="0"/>
              <w:jc w:val="center"/>
            </w:pPr>
            <w:r w:rsidRPr="006201DA">
              <w:sym w:font="Symbol" w:char="F0DF"/>
            </w:r>
          </w:p>
        </w:tc>
        <w:tc>
          <w:tcPr>
            <w:tcW w:w="1800" w:type="dxa"/>
            <w:tcBorders>
              <w:top w:val="nil"/>
              <w:left w:val="nil"/>
              <w:bottom w:val="nil"/>
              <w:right w:val="nil"/>
            </w:tcBorders>
          </w:tcPr>
          <w:p w14:paraId="6188B533" w14:textId="77777777" w:rsidR="00C60970" w:rsidRPr="006201DA" w:rsidRDefault="00C60970" w:rsidP="00C60970">
            <w:pPr>
              <w:pStyle w:val="BodyTextIndent"/>
              <w:spacing w:after="0"/>
              <w:jc w:val="both"/>
            </w:pPr>
          </w:p>
        </w:tc>
      </w:tr>
      <w:tr w:rsidR="00C60970" w:rsidRPr="006201DA" w14:paraId="6188B538" w14:textId="77777777" w:rsidTr="00CD3098">
        <w:tc>
          <w:tcPr>
            <w:tcW w:w="1260" w:type="dxa"/>
            <w:tcBorders>
              <w:top w:val="nil"/>
              <w:left w:val="nil"/>
              <w:bottom w:val="nil"/>
              <w:right w:val="single" w:sz="4" w:space="0" w:color="auto"/>
            </w:tcBorders>
          </w:tcPr>
          <w:p w14:paraId="6188B535" w14:textId="77777777" w:rsidR="00C60970" w:rsidRPr="006201DA" w:rsidRDefault="00C60970" w:rsidP="00C60970">
            <w:pPr>
              <w:pStyle w:val="BodyTextIndent"/>
              <w:spacing w:after="0"/>
              <w:jc w:val="both"/>
            </w:pPr>
          </w:p>
        </w:tc>
        <w:tc>
          <w:tcPr>
            <w:tcW w:w="4860" w:type="dxa"/>
            <w:tcBorders>
              <w:top w:val="single" w:sz="4" w:space="0" w:color="auto"/>
              <w:left w:val="single" w:sz="4" w:space="0" w:color="auto"/>
              <w:bottom w:val="single" w:sz="4" w:space="0" w:color="auto"/>
              <w:right w:val="single" w:sz="4" w:space="0" w:color="auto"/>
            </w:tcBorders>
            <w:shd w:val="clear" w:color="auto" w:fill="E0E0E0"/>
          </w:tcPr>
          <w:p w14:paraId="6188B536" w14:textId="77777777" w:rsidR="00C60970" w:rsidRPr="006201DA" w:rsidRDefault="00C60970" w:rsidP="00C60970">
            <w:pPr>
              <w:pStyle w:val="BodyTextIndent"/>
              <w:spacing w:after="0"/>
              <w:jc w:val="both"/>
            </w:pPr>
            <w:r w:rsidRPr="006201DA">
              <w:t>Дефинисање кључних (битних) промена</w:t>
            </w:r>
          </w:p>
        </w:tc>
        <w:tc>
          <w:tcPr>
            <w:tcW w:w="1800" w:type="dxa"/>
            <w:tcBorders>
              <w:top w:val="nil"/>
              <w:left w:val="single" w:sz="4" w:space="0" w:color="auto"/>
              <w:bottom w:val="nil"/>
              <w:right w:val="nil"/>
            </w:tcBorders>
          </w:tcPr>
          <w:p w14:paraId="6188B537" w14:textId="77777777" w:rsidR="00C60970" w:rsidRPr="006201DA" w:rsidRDefault="00C60970" w:rsidP="00C60970">
            <w:pPr>
              <w:pStyle w:val="BodyTextIndent"/>
              <w:spacing w:after="0"/>
              <w:jc w:val="both"/>
            </w:pPr>
          </w:p>
        </w:tc>
      </w:tr>
      <w:tr w:rsidR="00C60970" w:rsidRPr="006201DA" w14:paraId="6188B53C" w14:textId="77777777" w:rsidTr="00CD3098">
        <w:tc>
          <w:tcPr>
            <w:tcW w:w="1260" w:type="dxa"/>
            <w:tcBorders>
              <w:top w:val="nil"/>
              <w:left w:val="nil"/>
              <w:bottom w:val="nil"/>
              <w:right w:val="nil"/>
            </w:tcBorders>
          </w:tcPr>
          <w:p w14:paraId="6188B539" w14:textId="77777777" w:rsidR="00C60970" w:rsidRPr="006201DA" w:rsidRDefault="00C60970" w:rsidP="00C60970">
            <w:pPr>
              <w:pStyle w:val="BodyTextIndent"/>
              <w:spacing w:after="0"/>
              <w:jc w:val="both"/>
            </w:pPr>
          </w:p>
        </w:tc>
        <w:tc>
          <w:tcPr>
            <w:tcW w:w="4860" w:type="dxa"/>
            <w:tcBorders>
              <w:top w:val="single" w:sz="4" w:space="0" w:color="auto"/>
              <w:left w:val="nil"/>
              <w:bottom w:val="single" w:sz="4" w:space="0" w:color="auto"/>
              <w:right w:val="nil"/>
            </w:tcBorders>
          </w:tcPr>
          <w:p w14:paraId="6188B53A" w14:textId="77777777" w:rsidR="00C60970" w:rsidRPr="006201DA" w:rsidRDefault="00C60970" w:rsidP="002A00FB">
            <w:pPr>
              <w:pStyle w:val="BodyTextIndent"/>
              <w:spacing w:after="0"/>
              <w:ind w:left="0"/>
              <w:jc w:val="center"/>
            </w:pPr>
            <w:r w:rsidRPr="006201DA">
              <w:sym w:font="Symbol" w:char="F0DF"/>
            </w:r>
          </w:p>
        </w:tc>
        <w:tc>
          <w:tcPr>
            <w:tcW w:w="1800" w:type="dxa"/>
            <w:tcBorders>
              <w:top w:val="nil"/>
              <w:left w:val="nil"/>
              <w:bottom w:val="nil"/>
              <w:right w:val="nil"/>
            </w:tcBorders>
          </w:tcPr>
          <w:p w14:paraId="6188B53B" w14:textId="77777777" w:rsidR="00C60970" w:rsidRPr="006201DA" w:rsidRDefault="00C60970" w:rsidP="00C60970">
            <w:pPr>
              <w:pStyle w:val="BodyTextIndent"/>
              <w:spacing w:after="0"/>
              <w:jc w:val="both"/>
            </w:pPr>
          </w:p>
        </w:tc>
      </w:tr>
      <w:tr w:rsidR="00C60970" w:rsidRPr="006201DA" w14:paraId="6188B540" w14:textId="77777777" w:rsidTr="00CD3098">
        <w:tc>
          <w:tcPr>
            <w:tcW w:w="1260" w:type="dxa"/>
            <w:tcBorders>
              <w:top w:val="nil"/>
              <w:left w:val="nil"/>
              <w:bottom w:val="nil"/>
              <w:right w:val="single" w:sz="4" w:space="0" w:color="auto"/>
            </w:tcBorders>
          </w:tcPr>
          <w:p w14:paraId="6188B53D" w14:textId="77777777" w:rsidR="00C60970" w:rsidRPr="006201DA" w:rsidRDefault="00C60970" w:rsidP="00C60970">
            <w:pPr>
              <w:pStyle w:val="BodyTextIndent"/>
              <w:spacing w:after="0"/>
              <w:jc w:val="both"/>
            </w:pPr>
          </w:p>
        </w:tc>
        <w:tc>
          <w:tcPr>
            <w:tcW w:w="4860" w:type="dxa"/>
            <w:tcBorders>
              <w:top w:val="single" w:sz="4" w:space="0" w:color="auto"/>
              <w:left w:val="single" w:sz="4" w:space="0" w:color="auto"/>
              <w:bottom w:val="single" w:sz="4" w:space="0" w:color="auto"/>
              <w:right w:val="single" w:sz="4" w:space="0" w:color="auto"/>
            </w:tcBorders>
            <w:shd w:val="clear" w:color="auto" w:fill="E0E0E0"/>
          </w:tcPr>
          <w:p w14:paraId="6188B53E" w14:textId="77777777" w:rsidR="00C60970" w:rsidRPr="006201DA" w:rsidRDefault="00C60970" w:rsidP="00C60970">
            <w:pPr>
              <w:pStyle w:val="BodyTextIndent"/>
              <w:spacing w:after="0"/>
              <w:jc w:val="both"/>
            </w:pPr>
            <w:r w:rsidRPr="006201DA">
              <w:t>Процена у ужем смислу</w:t>
            </w:r>
          </w:p>
        </w:tc>
        <w:tc>
          <w:tcPr>
            <w:tcW w:w="1800" w:type="dxa"/>
            <w:tcBorders>
              <w:top w:val="nil"/>
              <w:left w:val="single" w:sz="4" w:space="0" w:color="auto"/>
              <w:bottom w:val="nil"/>
              <w:right w:val="nil"/>
            </w:tcBorders>
          </w:tcPr>
          <w:p w14:paraId="6188B53F" w14:textId="77777777" w:rsidR="00C60970" w:rsidRPr="006201DA" w:rsidRDefault="00C60970" w:rsidP="00C60970">
            <w:pPr>
              <w:pStyle w:val="BodyTextIndent"/>
              <w:spacing w:after="0"/>
              <w:jc w:val="both"/>
            </w:pPr>
          </w:p>
        </w:tc>
      </w:tr>
      <w:tr w:rsidR="00C60970" w:rsidRPr="006201DA" w14:paraId="6188B544" w14:textId="77777777" w:rsidTr="00CD3098">
        <w:tc>
          <w:tcPr>
            <w:tcW w:w="1260" w:type="dxa"/>
            <w:tcBorders>
              <w:top w:val="nil"/>
              <w:left w:val="nil"/>
              <w:bottom w:val="nil"/>
              <w:right w:val="nil"/>
            </w:tcBorders>
          </w:tcPr>
          <w:p w14:paraId="6188B541" w14:textId="77777777" w:rsidR="00C60970" w:rsidRPr="006201DA" w:rsidRDefault="00C60970" w:rsidP="00C60970">
            <w:pPr>
              <w:pStyle w:val="BodyTextIndent"/>
              <w:spacing w:after="0"/>
              <w:jc w:val="both"/>
            </w:pPr>
          </w:p>
        </w:tc>
        <w:tc>
          <w:tcPr>
            <w:tcW w:w="4860" w:type="dxa"/>
            <w:tcBorders>
              <w:top w:val="single" w:sz="4" w:space="0" w:color="auto"/>
              <w:left w:val="nil"/>
              <w:bottom w:val="single" w:sz="4" w:space="0" w:color="auto"/>
              <w:right w:val="nil"/>
            </w:tcBorders>
          </w:tcPr>
          <w:p w14:paraId="6188B542" w14:textId="77777777" w:rsidR="00C60970" w:rsidRPr="006201DA" w:rsidRDefault="00C60970" w:rsidP="002A00FB">
            <w:pPr>
              <w:pStyle w:val="BodyTextIndent"/>
              <w:spacing w:after="0"/>
              <w:ind w:left="0"/>
              <w:jc w:val="center"/>
            </w:pPr>
            <w:r w:rsidRPr="006201DA">
              <w:sym w:font="Symbol" w:char="F0DF"/>
            </w:r>
          </w:p>
        </w:tc>
        <w:tc>
          <w:tcPr>
            <w:tcW w:w="1800" w:type="dxa"/>
            <w:tcBorders>
              <w:top w:val="nil"/>
              <w:left w:val="nil"/>
              <w:bottom w:val="nil"/>
              <w:right w:val="nil"/>
            </w:tcBorders>
          </w:tcPr>
          <w:p w14:paraId="6188B543" w14:textId="77777777" w:rsidR="00C60970" w:rsidRPr="006201DA" w:rsidRDefault="00C60970" w:rsidP="00C60970">
            <w:pPr>
              <w:pStyle w:val="BodyTextIndent"/>
              <w:spacing w:after="0"/>
              <w:jc w:val="both"/>
            </w:pPr>
          </w:p>
        </w:tc>
      </w:tr>
      <w:tr w:rsidR="00C60970" w:rsidRPr="006201DA" w14:paraId="6188B548" w14:textId="77777777" w:rsidTr="00CD3098">
        <w:tc>
          <w:tcPr>
            <w:tcW w:w="1260" w:type="dxa"/>
            <w:tcBorders>
              <w:top w:val="nil"/>
              <w:left w:val="nil"/>
              <w:bottom w:val="nil"/>
              <w:right w:val="single" w:sz="4" w:space="0" w:color="auto"/>
            </w:tcBorders>
          </w:tcPr>
          <w:p w14:paraId="6188B545" w14:textId="77777777" w:rsidR="00C60970" w:rsidRPr="006201DA" w:rsidRDefault="00C60970" w:rsidP="00C60970">
            <w:pPr>
              <w:pStyle w:val="BodyTextIndent"/>
              <w:spacing w:after="0"/>
              <w:jc w:val="both"/>
            </w:pPr>
          </w:p>
        </w:tc>
        <w:tc>
          <w:tcPr>
            <w:tcW w:w="4860" w:type="dxa"/>
            <w:tcBorders>
              <w:top w:val="single" w:sz="4" w:space="0" w:color="auto"/>
              <w:left w:val="single" w:sz="4" w:space="0" w:color="auto"/>
              <w:bottom w:val="single" w:sz="4" w:space="0" w:color="auto"/>
              <w:right w:val="single" w:sz="4" w:space="0" w:color="auto"/>
            </w:tcBorders>
            <w:shd w:val="clear" w:color="auto" w:fill="E6E6E6"/>
          </w:tcPr>
          <w:p w14:paraId="6188B546" w14:textId="77777777" w:rsidR="00C60970" w:rsidRPr="006201DA" w:rsidRDefault="00C60970" w:rsidP="00C60970">
            <w:pPr>
              <w:pStyle w:val="BodyTextIndent"/>
              <w:spacing w:after="0"/>
              <w:jc w:val="both"/>
            </w:pPr>
            <w:r w:rsidRPr="006201DA">
              <w:t>Предвиђање (сагледавање) последица</w:t>
            </w:r>
          </w:p>
        </w:tc>
        <w:tc>
          <w:tcPr>
            <w:tcW w:w="1800" w:type="dxa"/>
            <w:tcBorders>
              <w:top w:val="nil"/>
              <w:left w:val="single" w:sz="4" w:space="0" w:color="auto"/>
              <w:bottom w:val="nil"/>
              <w:right w:val="nil"/>
            </w:tcBorders>
          </w:tcPr>
          <w:p w14:paraId="6188B547" w14:textId="77777777" w:rsidR="00C60970" w:rsidRPr="006201DA" w:rsidRDefault="00C60970" w:rsidP="00C60970">
            <w:pPr>
              <w:pStyle w:val="BodyTextIndent"/>
              <w:spacing w:after="0"/>
              <w:jc w:val="both"/>
            </w:pPr>
          </w:p>
        </w:tc>
      </w:tr>
      <w:tr w:rsidR="00C60970" w:rsidRPr="006201DA" w14:paraId="6188B54C" w14:textId="77777777" w:rsidTr="00CD3098">
        <w:tc>
          <w:tcPr>
            <w:tcW w:w="1260" w:type="dxa"/>
            <w:tcBorders>
              <w:top w:val="nil"/>
              <w:left w:val="nil"/>
              <w:bottom w:val="nil"/>
              <w:right w:val="nil"/>
            </w:tcBorders>
          </w:tcPr>
          <w:p w14:paraId="6188B549" w14:textId="77777777" w:rsidR="00C60970" w:rsidRPr="006201DA" w:rsidRDefault="00C60970" w:rsidP="00C60970">
            <w:pPr>
              <w:pStyle w:val="BodyTextIndent"/>
              <w:spacing w:after="0"/>
              <w:jc w:val="both"/>
            </w:pPr>
          </w:p>
        </w:tc>
        <w:tc>
          <w:tcPr>
            <w:tcW w:w="4860" w:type="dxa"/>
            <w:tcBorders>
              <w:top w:val="single" w:sz="4" w:space="0" w:color="auto"/>
              <w:left w:val="nil"/>
              <w:bottom w:val="single" w:sz="4" w:space="0" w:color="auto"/>
              <w:right w:val="nil"/>
            </w:tcBorders>
          </w:tcPr>
          <w:p w14:paraId="6188B54A" w14:textId="77777777" w:rsidR="00C60970" w:rsidRPr="006201DA" w:rsidRDefault="00C60970" w:rsidP="002A00FB">
            <w:pPr>
              <w:pStyle w:val="BodyTextIndent"/>
              <w:spacing w:after="0"/>
              <w:ind w:left="0"/>
              <w:jc w:val="center"/>
            </w:pPr>
            <w:r w:rsidRPr="006201DA">
              <w:sym w:font="Symbol" w:char="F0DF"/>
            </w:r>
          </w:p>
        </w:tc>
        <w:tc>
          <w:tcPr>
            <w:tcW w:w="1800" w:type="dxa"/>
            <w:tcBorders>
              <w:top w:val="nil"/>
              <w:left w:val="nil"/>
              <w:bottom w:val="nil"/>
              <w:right w:val="nil"/>
            </w:tcBorders>
          </w:tcPr>
          <w:p w14:paraId="6188B54B" w14:textId="77777777" w:rsidR="00C60970" w:rsidRPr="006201DA" w:rsidRDefault="00C60970" w:rsidP="00C60970">
            <w:pPr>
              <w:pStyle w:val="BodyTextIndent"/>
              <w:spacing w:after="0"/>
              <w:jc w:val="both"/>
            </w:pPr>
          </w:p>
        </w:tc>
      </w:tr>
      <w:tr w:rsidR="00C60970" w:rsidRPr="006201DA" w14:paraId="6188B550" w14:textId="77777777" w:rsidTr="00CD3098">
        <w:tc>
          <w:tcPr>
            <w:tcW w:w="1260" w:type="dxa"/>
            <w:tcBorders>
              <w:top w:val="nil"/>
              <w:left w:val="nil"/>
              <w:bottom w:val="nil"/>
              <w:right w:val="single" w:sz="4" w:space="0" w:color="auto"/>
            </w:tcBorders>
          </w:tcPr>
          <w:p w14:paraId="6188B54D" w14:textId="77777777" w:rsidR="00C60970" w:rsidRPr="006201DA" w:rsidRDefault="00C60970" w:rsidP="00C60970">
            <w:pPr>
              <w:pStyle w:val="BodyTextIndent"/>
              <w:spacing w:after="0"/>
              <w:jc w:val="both"/>
            </w:pPr>
          </w:p>
        </w:tc>
        <w:tc>
          <w:tcPr>
            <w:tcW w:w="4860" w:type="dxa"/>
            <w:tcBorders>
              <w:top w:val="single" w:sz="4" w:space="0" w:color="auto"/>
              <w:left w:val="single" w:sz="4" w:space="0" w:color="auto"/>
              <w:bottom w:val="single" w:sz="4" w:space="0" w:color="auto"/>
              <w:right w:val="single" w:sz="4" w:space="0" w:color="auto"/>
            </w:tcBorders>
            <w:shd w:val="clear" w:color="auto" w:fill="E6E6E6"/>
          </w:tcPr>
          <w:p w14:paraId="6188B54E" w14:textId="77777777" w:rsidR="00C60970" w:rsidRPr="006201DA" w:rsidRDefault="00C60970" w:rsidP="00C60970">
            <w:pPr>
              <w:pStyle w:val="BodyTextIndent"/>
              <w:spacing w:after="0"/>
              <w:jc w:val="both"/>
            </w:pPr>
            <w:r w:rsidRPr="006201DA">
              <w:t>Одређивање мера</w:t>
            </w:r>
          </w:p>
        </w:tc>
        <w:tc>
          <w:tcPr>
            <w:tcW w:w="1800" w:type="dxa"/>
            <w:tcBorders>
              <w:top w:val="nil"/>
              <w:left w:val="single" w:sz="4" w:space="0" w:color="auto"/>
              <w:bottom w:val="nil"/>
              <w:right w:val="nil"/>
            </w:tcBorders>
          </w:tcPr>
          <w:p w14:paraId="6188B54F" w14:textId="77777777" w:rsidR="00C60970" w:rsidRPr="006201DA" w:rsidRDefault="00C60970" w:rsidP="00C60970">
            <w:pPr>
              <w:pStyle w:val="BodyTextIndent"/>
              <w:spacing w:after="0"/>
              <w:jc w:val="both"/>
            </w:pPr>
          </w:p>
        </w:tc>
      </w:tr>
      <w:tr w:rsidR="00C60970" w:rsidRPr="006201DA" w14:paraId="6188B554" w14:textId="77777777" w:rsidTr="00CD3098">
        <w:tc>
          <w:tcPr>
            <w:tcW w:w="1260" w:type="dxa"/>
            <w:tcBorders>
              <w:top w:val="nil"/>
              <w:left w:val="nil"/>
              <w:bottom w:val="nil"/>
              <w:right w:val="nil"/>
            </w:tcBorders>
          </w:tcPr>
          <w:p w14:paraId="6188B551" w14:textId="77777777" w:rsidR="00C60970" w:rsidRPr="006201DA" w:rsidRDefault="00C60970" w:rsidP="00C60970">
            <w:pPr>
              <w:pStyle w:val="BodyTextIndent"/>
              <w:spacing w:after="0"/>
              <w:jc w:val="both"/>
            </w:pPr>
          </w:p>
        </w:tc>
        <w:tc>
          <w:tcPr>
            <w:tcW w:w="4860" w:type="dxa"/>
            <w:tcBorders>
              <w:top w:val="single" w:sz="4" w:space="0" w:color="auto"/>
              <w:left w:val="nil"/>
              <w:bottom w:val="single" w:sz="4" w:space="0" w:color="auto"/>
              <w:right w:val="nil"/>
            </w:tcBorders>
          </w:tcPr>
          <w:p w14:paraId="6188B552" w14:textId="77777777" w:rsidR="00C60970" w:rsidRPr="006201DA" w:rsidRDefault="00C60970" w:rsidP="002A00FB">
            <w:pPr>
              <w:pStyle w:val="BodyTextIndent"/>
              <w:spacing w:after="0"/>
              <w:ind w:left="0"/>
              <w:jc w:val="center"/>
            </w:pPr>
            <w:r w:rsidRPr="006201DA">
              <w:sym w:font="Symbol" w:char="F0DF"/>
            </w:r>
          </w:p>
        </w:tc>
        <w:tc>
          <w:tcPr>
            <w:tcW w:w="1800" w:type="dxa"/>
            <w:tcBorders>
              <w:top w:val="nil"/>
              <w:left w:val="nil"/>
              <w:bottom w:val="nil"/>
              <w:right w:val="nil"/>
            </w:tcBorders>
          </w:tcPr>
          <w:p w14:paraId="6188B553" w14:textId="77777777" w:rsidR="00C60970" w:rsidRPr="006201DA" w:rsidRDefault="00C60970" w:rsidP="00C60970">
            <w:pPr>
              <w:pStyle w:val="BodyTextIndent"/>
              <w:spacing w:after="0"/>
              <w:jc w:val="both"/>
            </w:pPr>
          </w:p>
        </w:tc>
      </w:tr>
      <w:tr w:rsidR="00C60970" w:rsidRPr="006201DA" w14:paraId="6188B558" w14:textId="77777777" w:rsidTr="00CD3098">
        <w:tc>
          <w:tcPr>
            <w:tcW w:w="1260" w:type="dxa"/>
            <w:tcBorders>
              <w:top w:val="nil"/>
              <w:left w:val="nil"/>
              <w:bottom w:val="nil"/>
              <w:right w:val="single" w:sz="4" w:space="0" w:color="auto"/>
            </w:tcBorders>
          </w:tcPr>
          <w:p w14:paraId="6188B555" w14:textId="77777777" w:rsidR="00C60970" w:rsidRPr="006201DA" w:rsidRDefault="00C60970" w:rsidP="00C60970">
            <w:pPr>
              <w:pStyle w:val="BodyTextIndent"/>
              <w:spacing w:after="0"/>
              <w:jc w:val="both"/>
            </w:pPr>
          </w:p>
        </w:tc>
        <w:tc>
          <w:tcPr>
            <w:tcW w:w="4860" w:type="dxa"/>
            <w:tcBorders>
              <w:top w:val="single" w:sz="4" w:space="0" w:color="auto"/>
              <w:left w:val="single" w:sz="4" w:space="0" w:color="auto"/>
              <w:right w:val="single" w:sz="4" w:space="0" w:color="auto"/>
            </w:tcBorders>
            <w:shd w:val="clear" w:color="auto" w:fill="F3F3F3"/>
          </w:tcPr>
          <w:p w14:paraId="6188B556" w14:textId="77777777" w:rsidR="00C60970" w:rsidRPr="006201DA" w:rsidRDefault="00C60970" w:rsidP="00C60970">
            <w:pPr>
              <w:pStyle w:val="BodyTextIndent"/>
              <w:spacing w:after="0"/>
              <w:jc w:val="both"/>
            </w:pPr>
            <w:r w:rsidRPr="006201DA">
              <w:t>Контрола и ревизија</w:t>
            </w:r>
          </w:p>
        </w:tc>
        <w:tc>
          <w:tcPr>
            <w:tcW w:w="1800" w:type="dxa"/>
            <w:tcBorders>
              <w:top w:val="nil"/>
              <w:left w:val="single" w:sz="4" w:space="0" w:color="auto"/>
              <w:bottom w:val="nil"/>
              <w:right w:val="nil"/>
            </w:tcBorders>
          </w:tcPr>
          <w:p w14:paraId="6188B557" w14:textId="77777777" w:rsidR="00C60970" w:rsidRPr="006201DA" w:rsidRDefault="00C60970" w:rsidP="00C60970">
            <w:pPr>
              <w:pStyle w:val="BodyTextIndent"/>
              <w:spacing w:after="0"/>
              <w:jc w:val="both"/>
            </w:pPr>
          </w:p>
        </w:tc>
      </w:tr>
      <w:tr w:rsidR="00C60970" w:rsidRPr="006201DA" w14:paraId="6188B55C" w14:textId="77777777" w:rsidTr="00CD3098">
        <w:tc>
          <w:tcPr>
            <w:tcW w:w="1260" w:type="dxa"/>
            <w:tcBorders>
              <w:top w:val="nil"/>
              <w:left w:val="nil"/>
              <w:bottom w:val="nil"/>
              <w:right w:val="nil"/>
            </w:tcBorders>
          </w:tcPr>
          <w:p w14:paraId="6188B559" w14:textId="77777777" w:rsidR="00C60970" w:rsidRPr="006201DA" w:rsidRDefault="00C60970" w:rsidP="00C60970">
            <w:pPr>
              <w:pStyle w:val="BodyTextIndent"/>
              <w:spacing w:after="0"/>
              <w:jc w:val="both"/>
            </w:pPr>
          </w:p>
        </w:tc>
        <w:tc>
          <w:tcPr>
            <w:tcW w:w="4860" w:type="dxa"/>
            <w:tcBorders>
              <w:left w:val="nil"/>
              <w:bottom w:val="single" w:sz="4" w:space="0" w:color="auto"/>
              <w:right w:val="nil"/>
            </w:tcBorders>
          </w:tcPr>
          <w:p w14:paraId="6188B55A" w14:textId="77777777" w:rsidR="00C60970" w:rsidRPr="006201DA" w:rsidRDefault="00C60970" w:rsidP="002A00FB">
            <w:pPr>
              <w:pStyle w:val="BodyTextIndent"/>
              <w:spacing w:after="0"/>
              <w:ind w:left="0"/>
              <w:jc w:val="center"/>
            </w:pPr>
            <w:r w:rsidRPr="006201DA">
              <w:sym w:font="Symbol" w:char="F0DF"/>
            </w:r>
          </w:p>
        </w:tc>
        <w:tc>
          <w:tcPr>
            <w:tcW w:w="1800" w:type="dxa"/>
            <w:tcBorders>
              <w:top w:val="nil"/>
              <w:left w:val="nil"/>
              <w:bottom w:val="nil"/>
              <w:right w:val="nil"/>
            </w:tcBorders>
          </w:tcPr>
          <w:p w14:paraId="6188B55B" w14:textId="77777777" w:rsidR="00C60970" w:rsidRPr="006201DA" w:rsidRDefault="00C60970" w:rsidP="00C60970">
            <w:pPr>
              <w:pStyle w:val="BodyTextIndent"/>
              <w:spacing w:after="0"/>
              <w:jc w:val="both"/>
            </w:pPr>
          </w:p>
        </w:tc>
      </w:tr>
      <w:tr w:rsidR="00C60970" w:rsidRPr="006201DA" w14:paraId="6188B560" w14:textId="77777777" w:rsidTr="00CD3098">
        <w:tc>
          <w:tcPr>
            <w:tcW w:w="1260" w:type="dxa"/>
            <w:tcBorders>
              <w:top w:val="nil"/>
              <w:left w:val="nil"/>
              <w:bottom w:val="nil"/>
              <w:right w:val="single" w:sz="4" w:space="0" w:color="auto"/>
            </w:tcBorders>
          </w:tcPr>
          <w:p w14:paraId="6188B55D" w14:textId="77777777" w:rsidR="00C60970" w:rsidRPr="006201DA" w:rsidRDefault="00C60970" w:rsidP="00C60970">
            <w:pPr>
              <w:pStyle w:val="BodyTextIndent"/>
              <w:spacing w:after="0"/>
              <w:jc w:val="both"/>
            </w:pPr>
          </w:p>
        </w:tc>
        <w:tc>
          <w:tcPr>
            <w:tcW w:w="4860" w:type="dxa"/>
            <w:tcBorders>
              <w:left w:val="single" w:sz="4" w:space="0" w:color="auto"/>
              <w:right w:val="single" w:sz="4" w:space="0" w:color="auto"/>
            </w:tcBorders>
            <w:shd w:val="clear" w:color="auto" w:fill="F3F3F3"/>
          </w:tcPr>
          <w:p w14:paraId="6188B55E" w14:textId="77777777" w:rsidR="00C60970" w:rsidRPr="006201DA" w:rsidRDefault="00C60970" w:rsidP="00C60970">
            <w:pPr>
              <w:pStyle w:val="BodyTextIndent"/>
              <w:spacing w:after="0"/>
              <w:jc w:val="both"/>
            </w:pPr>
            <w:r w:rsidRPr="006201DA">
              <w:t>Имплементација</w:t>
            </w:r>
          </w:p>
        </w:tc>
        <w:tc>
          <w:tcPr>
            <w:tcW w:w="1800" w:type="dxa"/>
            <w:tcBorders>
              <w:top w:val="nil"/>
              <w:left w:val="single" w:sz="4" w:space="0" w:color="auto"/>
              <w:bottom w:val="nil"/>
              <w:right w:val="nil"/>
            </w:tcBorders>
          </w:tcPr>
          <w:p w14:paraId="6188B55F" w14:textId="77777777" w:rsidR="00C60970" w:rsidRPr="006201DA" w:rsidRDefault="00C60970" w:rsidP="00C60970">
            <w:pPr>
              <w:pStyle w:val="BodyTextIndent"/>
              <w:spacing w:after="0"/>
              <w:jc w:val="both"/>
            </w:pPr>
          </w:p>
        </w:tc>
      </w:tr>
    </w:tbl>
    <w:p w14:paraId="6188B561" w14:textId="77777777" w:rsidR="00C60970" w:rsidRPr="006201DA" w:rsidRDefault="00C60970" w:rsidP="00C60970">
      <w:pPr>
        <w:jc w:val="both"/>
      </w:pPr>
    </w:p>
    <w:p w14:paraId="6188B562" w14:textId="77777777" w:rsidR="00C60970" w:rsidRPr="006201DA" w:rsidRDefault="00C60970" w:rsidP="00C60970">
      <w:pPr>
        <w:jc w:val="both"/>
      </w:pPr>
      <w:r w:rsidRPr="006201DA">
        <w:t xml:space="preserve">Методолошки основ за израду Стратешке процене утицаја, у ужем смислу, представљају методе научног истраживања (анализа и синтеза, компаративни метод, индукција и дедукција, статистички метод, картографски метод и др.), односно примењене методе праћења стања објеката, односно појава и процеса у простору, од извора загађења, притисака, стања и одговора (планског решења). </w:t>
      </w:r>
    </w:p>
    <w:p w14:paraId="6188B563" w14:textId="77777777" w:rsidR="00C60970" w:rsidRPr="006201DA" w:rsidRDefault="00C60970" w:rsidP="00C60970">
      <w:pPr>
        <w:jc w:val="both"/>
      </w:pPr>
    </w:p>
    <w:p w14:paraId="6188B564" w14:textId="7ED48B48" w:rsidR="00C60970" w:rsidRPr="006201DA" w:rsidRDefault="00C60970" w:rsidP="00C60970">
      <w:pPr>
        <w:jc w:val="both"/>
      </w:pPr>
      <w:r w:rsidRPr="006201DA">
        <w:t xml:space="preserve">Истовремено са применом метода научног истраживања, коришћена су страна и домаћа искуства и упутства за примену </w:t>
      </w:r>
      <w:r w:rsidR="004E2046">
        <w:rPr>
          <w:lang w:val="sr-Cyrl-RS"/>
        </w:rPr>
        <w:t>„</w:t>
      </w:r>
      <w:r w:rsidRPr="006201DA">
        <w:t>'Стратешке директиве</w:t>
      </w:r>
      <w:r w:rsidR="004E2046">
        <w:rPr>
          <w:lang w:val="sr-Cyrl-RS"/>
        </w:rPr>
        <w:t>“</w:t>
      </w:r>
      <w:r w:rsidRPr="006201DA">
        <w:t xml:space="preserve">, пре свега искуства из Европске Уније. Посебно су значајне методе из </w:t>
      </w:r>
      <w:r w:rsidR="004E2046">
        <w:rPr>
          <w:lang w:val="sr-Cyrl-RS"/>
        </w:rPr>
        <w:t>„</w:t>
      </w:r>
      <w:r w:rsidRPr="006201DA">
        <w:t>Практичног упутства за примену ЕУ Директиве 2001/42/Е</w:t>
      </w:r>
      <w:r w:rsidRPr="006201DA">
        <w:rPr>
          <w:lang w:val="en-GB"/>
        </w:rPr>
        <w:t>C</w:t>
      </w:r>
      <w:r w:rsidRPr="006201DA">
        <w:t xml:space="preserve"> на урбанистичке и просторне планове</w:t>
      </w:r>
      <w:r w:rsidR="004E2046">
        <w:rPr>
          <w:lang w:val="sr-Cyrl-RS"/>
        </w:rPr>
        <w:t>“</w:t>
      </w:r>
      <w:r w:rsidRPr="006201DA">
        <w:t>.</w:t>
      </w:r>
    </w:p>
    <w:p w14:paraId="6188B565" w14:textId="77777777" w:rsidR="00C60970" w:rsidRPr="006201DA" w:rsidRDefault="00C60970" w:rsidP="00C60970">
      <w:pPr>
        <w:jc w:val="both"/>
      </w:pPr>
    </w:p>
    <w:p w14:paraId="6188B566" w14:textId="77777777" w:rsidR="00C60970" w:rsidRPr="006201DA" w:rsidRDefault="00C60970" w:rsidP="00C60970">
      <w:pPr>
        <w:jc w:val="both"/>
      </w:pPr>
      <w:r w:rsidRPr="006201DA">
        <w:t xml:space="preserve">Анализирајући поступак израде Извештаја о стратешкој процени утицаја на животну средину, може се закључити да се он састоји, условно говорећи, из четири фазе: </w:t>
      </w:r>
    </w:p>
    <w:p w14:paraId="6188B567" w14:textId="77777777" w:rsidR="00C60970" w:rsidRPr="006201DA" w:rsidRDefault="00C60970" w:rsidP="009874C6">
      <w:pPr>
        <w:numPr>
          <w:ilvl w:val="0"/>
          <w:numId w:val="15"/>
        </w:numPr>
        <w:tabs>
          <w:tab w:val="clear" w:pos="720"/>
          <w:tab w:val="num" w:pos="284"/>
        </w:tabs>
        <w:autoSpaceDE w:val="0"/>
        <w:autoSpaceDN w:val="0"/>
        <w:adjustRightInd w:val="0"/>
        <w:ind w:left="284" w:right="-1" w:hanging="284"/>
        <w:jc w:val="both"/>
      </w:pPr>
      <w:r w:rsidRPr="006201DA">
        <w:t xml:space="preserve">Полазне основе, анализа и оцена стања (намене простора у обухвату Плана и елемената животне средине); </w:t>
      </w:r>
    </w:p>
    <w:p w14:paraId="6188B568" w14:textId="77777777" w:rsidR="00C60970" w:rsidRPr="006201DA" w:rsidRDefault="00C60970" w:rsidP="009874C6">
      <w:pPr>
        <w:numPr>
          <w:ilvl w:val="0"/>
          <w:numId w:val="15"/>
        </w:numPr>
        <w:tabs>
          <w:tab w:val="clear" w:pos="720"/>
          <w:tab w:val="num" w:pos="284"/>
        </w:tabs>
        <w:autoSpaceDE w:val="0"/>
        <w:autoSpaceDN w:val="0"/>
        <w:adjustRightInd w:val="0"/>
        <w:ind w:left="284" w:right="-1" w:hanging="284"/>
        <w:jc w:val="both"/>
      </w:pPr>
      <w:r w:rsidRPr="006201DA">
        <w:t xml:space="preserve">Процена могућих утицаја на животну средину; </w:t>
      </w:r>
    </w:p>
    <w:p w14:paraId="6188B569" w14:textId="77777777" w:rsidR="00C60970" w:rsidRPr="006201DA" w:rsidRDefault="00C60970" w:rsidP="009874C6">
      <w:pPr>
        <w:numPr>
          <w:ilvl w:val="0"/>
          <w:numId w:val="15"/>
        </w:numPr>
        <w:tabs>
          <w:tab w:val="clear" w:pos="720"/>
          <w:tab w:val="num" w:pos="284"/>
        </w:tabs>
        <w:autoSpaceDE w:val="0"/>
        <w:autoSpaceDN w:val="0"/>
        <w:adjustRightInd w:val="0"/>
        <w:ind w:left="284" w:right="-1" w:hanging="284"/>
        <w:jc w:val="both"/>
      </w:pPr>
      <w:r w:rsidRPr="006201DA">
        <w:t xml:space="preserve">Мере заштите животне средине, и </w:t>
      </w:r>
    </w:p>
    <w:p w14:paraId="6188B56A" w14:textId="77777777" w:rsidR="00C60970" w:rsidRPr="006201DA" w:rsidRDefault="00C60970" w:rsidP="009874C6">
      <w:pPr>
        <w:numPr>
          <w:ilvl w:val="0"/>
          <w:numId w:val="15"/>
        </w:numPr>
        <w:tabs>
          <w:tab w:val="clear" w:pos="720"/>
          <w:tab w:val="num" w:pos="284"/>
        </w:tabs>
        <w:autoSpaceDE w:val="0"/>
        <w:autoSpaceDN w:val="0"/>
        <w:adjustRightInd w:val="0"/>
        <w:ind w:left="284" w:right="-1" w:hanging="284"/>
        <w:jc w:val="both"/>
      </w:pPr>
      <w:r w:rsidRPr="006201DA">
        <w:t xml:space="preserve">Програм праћења стања животне средине. </w:t>
      </w:r>
    </w:p>
    <w:p w14:paraId="30EFF8C6" w14:textId="77777777" w:rsidR="003A62D7" w:rsidRPr="006201DA" w:rsidRDefault="003A62D7" w:rsidP="00C60970">
      <w:pPr>
        <w:jc w:val="both"/>
        <w:rPr>
          <w:lang w:val="sr-Cyrl-RS"/>
        </w:rPr>
      </w:pPr>
    </w:p>
    <w:p w14:paraId="47FA0580" w14:textId="34572B25" w:rsidR="00C60970" w:rsidRPr="006201DA" w:rsidRDefault="00C60970" w:rsidP="00C60970">
      <w:pPr>
        <w:jc w:val="both"/>
        <w:rPr>
          <w:i/>
          <w:sz w:val="20"/>
          <w:u w:val="single"/>
          <w:lang w:val="sr-Cyrl-RS"/>
        </w:rPr>
      </w:pPr>
      <w:r w:rsidRPr="006201DA">
        <w:t xml:space="preserve">Не улазећи у детаљније елаборирање појединих фаза, потребно је нагласити да свака фаза има својe специфичности и никако се не сме запоставити у поступку интегралног планирања животне средине. </w:t>
      </w:r>
    </w:p>
    <w:p w14:paraId="6188B56C" w14:textId="77777777" w:rsidR="00C60970" w:rsidRPr="003C3BFB" w:rsidRDefault="00C60970" w:rsidP="00C60970">
      <w:pPr>
        <w:pStyle w:val="BodyText"/>
        <w:rPr>
          <w:i/>
          <w:u w:val="single"/>
        </w:rPr>
      </w:pPr>
      <w:r w:rsidRPr="003C3BFB">
        <w:rPr>
          <w:noProof/>
          <w:lang w:val="sr-Cyrl-RS" w:eastAsia="sr-Cyrl-RS"/>
        </w:rPr>
        <mc:AlternateContent>
          <mc:Choice Requires="wpg">
            <w:drawing>
              <wp:anchor distT="0" distB="0" distL="114300" distR="114300" simplePos="0" relativeHeight="251658240" behindDoc="0" locked="0" layoutInCell="1" allowOverlap="1" wp14:anchorId="6188B661" wp14:editId="6188B662">
                <wp:simplePos x="0" y="0"/>
                <wp:positionH relativeFrom="column">
                  <wp:posOffset>1311910</wp:posOffset>
                </wp:positionH>
                <wp:positionV relativeFrom="paragraph">
                  <wp:posOffset>132080</wp:posOffset>
                </wp:positionV>
                <wp:extent cx="2971800" cy="2066925"/>
                <wp:effectExtent l="6985" t="8255" r="12065" b="10795"/>
                <wp:wrapTopAndBottom/>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066925"/>
                          <a:chOff x="0" y="0"/>
                          <a:chExt cx="2971800" cy="2066925"/>
                        </a:xfrm>
                      </wpg:grpSpPr>
                      <wps:wsp>
                        <wps:cNvPr id="7" name="Rectangle 3"/>
                        <wps:cNvSpPr>
                          <a:spLocks noChangeArrowheads="1"/>
                        </wps:cNvSpPr>
                        <wps:spPr bwMode="auto">
                          <a:xfrm>
                            <a:off x="119270" y="31805"/>
                            <a:ext cx="2733675" cy="397510"/>
                          </a:xfrm>
                          <a:prstGeom prst="rect">
                            <a:avLst/>
                          </a:prstGeom>
                          <a:noFill/>
                          <a:ln w="9525">
                            <a:solidFill>
                              <a:srgbClr val="FFFFFF"/>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6188B692" w14:textId="77777777" w:rsidR="00394938" w:rsidRPr="00FB423B" w:rsidRDefault="00394938" w:rsidP="00C60970">
                              <w:pPr>
                                <w:pBdr>
                                  <w:top w:val="single" w:sz="4" w:space="1" w:color="auto"/>
                                  <w:left w:val="single" w:sz="4" w:space="4" w:color="auto"/>
                                  <w:bottom w:val="single" w:sz="4" w:space="1" w:color="auto"/>
                                  <w:right w:val="single" w:sz="4" w:space="4" w:color="auto"/>
                                </w:pBdr>
                                <w:rPr>
                                  <w:sz w:val="14"/>
                                  <w:szCs w:val="14"/>
                                </w:rPr>
                              </w:pPr>
                              <w:r w:rsidRPr="00FB423B">
                                <w:rPr>
                                  <w:sz w:val="14"/>
                                  <w:szCs w:val="14"/>
                                </w:rPr>
                                <w:t>ПОЛАЗНЕ ОСНОВЕ СТРАТЕШКЕ ПРОЦЕНЕ И АНАЛИЗА СТАЊА ЖИВОТНЕ СРЕДИНЕ</w:t>
                              </w:r>
                            </w:p>
                            <w:p w14:paraId="6188B693" w14:textId="77777777" w:rsidR="00394938" w:rsidRPr="00025DB6" w:rsidRDefault="00394938" w:rsidP="00C60970">
                              <w:pPr>
                                <w:rPr>
                                  <w:color w:val="000000"/>
                                  <w:sz w:val="16"/>
                                  <w:szCs w:val="16"/>
                                </w:rPr>
                              </w:pPr>
                            </w:p>
                          </w:txbxContent>
                        </wps:txbx>
                        <wps:bodyPr rot="0" vert="horz" wrap="square" lIns="65306" tIns="32653" rIns="65306" bIns="32653" anchor="b" anchorCtr="0" upright="1">
                          <a:noAutofit/>
                        </wps:bodyPr>
                      </wps:wsp>
                      <wps:wsp>
                        <wps:cNvPr id="8" name="Rectangle 4"/>
                        <wps:cNvSpPr>
                          <a:spLocks noChangeArrowheads="1"/>
                        </wps:cNvSpPr>
                        <wps:spPr bwMode="auto">
                          <a:xfrm>
                            <a:off x="119270" y="572494"/>
                            <a:ext cx="2733675" cy="365760"/>
                          </a:xfrm>
                          <a:prstGeom prst="rect">
                            <a:avLst/>
                          </a:prstGeom>
                          <a:noFill/>
                          <a:ln w="9525">
                            <a:solidFill>
                              <a:srgbClr val="FFFFFF"/>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6188B694" w14:textId="77777777" w:rsidR="00394938" w:rsidRPr="00FB423B" w:rsidRDefault="00394938" w:rsidP="00C60970">
                              <w:pPr>
                                <w:pBdr>
                                  <w:top w:val="single" w:sz="4" w:space="1" w:color="auto"/>
                                  <w:left w:val="single" w:sz="4" w:space="4" w:color="auto"/>
                                  <w:bottom w:val="single" w:sz="4" w:space="1" w:color="auto"/>
                                  <w:right w:val="single" w:sz="4" w:space="4" w:color="auto"/>
                                </w:pBdr>
                                <w:rPr>
                                  <w:sz w:val="14"/>
                                  <w:szCs w:val="14"/>
                                </w:rPr>
                              </w:pPr>
                              <w:r w:rsidRPr="00FB423B">
                                <w:rPr>
                                  <w:sz w:val="14"/>
                                  <w:szCs w:val="14"/>
                                </w:rPr>
                                <w:t>ПРОЦЕНА МОГУЋИХ УТИЦАЈА ПЛАНСКИХ РЕШЕЊА И ПРОСТОРНА ДИФЕРЕНЦИЈАЦИЈА ЖИВОТНЕ СРЕДИНЕ</w:t>
                              </w:r>
                            </w:p>
                          </w:txbxContent>
                        </wps:txbx>
                        <wps:bodyPr rot="0" vert="horz" wrap="square" lIns="65306" tIns="32653" rIns="65306" bIns="32653" anchor="t" anchorCtr="0" upright="1">
                          <a:noAutofit/>
                        </wps:bodyPr>
                      </wps:wsp>
                      <wps:wsp>
                        <wps:cNvPr id="9" name="Rectangle 5"/>
                        <wps:cNvSpPr>
                          <a:spLocks noChangeArrowheads="1"/>
                        </wps:cNvSpPr>
                        <wps:spPr bwMode="auto">
                          <a:xfrm>
                            <a:off x="119270" y="1105231"/>
                            <a:ext cx="2733675" cy="357505"/>
                          </a:xfrm>
                          <a:prstGeom prst="rect">
                            <a:avLst/>
                          </a:prstGeom>
                          <a:noFill/>
                          <a:ln w="9525">
                            <a:solidFill>
                              <a:srgbClr val="FFFFFF"/>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6188B695" w14:textId="77777777" w:rsidR="00394938" w:rsidRPr="00FB423B" w:rsidRDefault="00394938" w:rsidP="00C60970">
                              <w:pPr>
                                <w:pBdr>
                                  <w:top w:val="single" w:sz="4" w:space="1" w:color="auto"/>
                                  <w:left w:val="single" w:sz="4" w:space="4" w:color="auto"/>
                                  <w:bottom w:val="single" w:sz="4" w:space="1" w:color="auto"/>
                                  <w:right w:val="single" w:sz="4" w:space="4" w:color="auto"/>
                                </w:pBdr>
                                <w:rPr>
                                  <w:sz w:val="14"/>
                                  <w:szCs w:val="14"/>
                                </w:rPr>
                              </w:pPr>
                              <w:r w:rsidRPr="00FB423B">
                                <w:rPr>
                                  <w:sz w:val="14"/>
                                  <w:szCs w:val="14"/>
                                  <w:lang w:val="hr-HR"/>
                                </w:rPr>
                                <w:t>ПРЕДЛОГ МЕРА</w:t>
                              </w:r>
                              <w:r w:rsidRPr="00FB423B">
                                <w:rPr>
                                  <w:sz w:val="14"/>
                                  <w:szCs w:val="14"/>
                                </w:rPr>
                                <w:t xml:space="preserve"> ЗАШТИТЕ </w:t>
                              </w:r>
                              <w:r w:rsidRPr="00FB423B">
                                <w:rPr>
                                  <w:sz w:val="14"/>
                                  <w:szCs w:val="14"/>
                                  <w:lang w:val="hr-HR"/>
                                </w:rPr>
                                <w:t>И С</w:t>
                              </w:r>
                              <w:r w:rsidRPr="00FB423B">
                                <w:rPr>
                                  <w:sz w:val="14"/>
                                  <w:szCs w:val="14"/>
                                </w:rPr>
                                <w:t>МЕРНИЦА  ЗА НИЖЕ ХИЈЕРАРХИЈСКЕ НИВОЕ</w:t>
                              </w:r>
                            </w:p>
                          </w:txbxContent>
                        </wps:txbx>
                        <wps:bodyPr rot="0" vert="horz" wrap="square" lIns="65306" tIns="32653" rIns="65306" bIns="32653" anchor="t" anchorCtr="0" upright="1">
                          <a:noAutofit/>
                        </wps:bodyPr>
                      </wps:wsp>
                      <wps:wsp>
                        <wps:cNvPr id="10" name="Rectangle 6"/>
                        <wps:cNvSpPr>
                          <a:spLocks noChangeArrowheads="1"/>
                        </wps:cNvSpPr>
                        <wps:spPr bwMode="auto">
                          <a:xfrm>
                            <a:off x="119270" y="1653871"/>
                            <a:ext cx="2733675" cy="341630"/>
                          </a:xfrm>
                          <a:prstGeom prst="rect">
                            <a:avLst/>
                          </a:prstGeom>
                          <a:noFill/>
                          <a:ln w="9525">
                            <a:solidFill>
                              <a:srgbClr val="FFFFFF"/>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6188B696" w14:textId="77777777" w:rsidR="00394938" w:rsidRPr="00FB423B" w:rsidRDefault="00394938" w:rsidP="00C60970">
                              <w:pPr>
                                <w:pBdr>
                                  <w:top w:val="single" w:sz="4" w:space="1" w:color="auto"/>
                                  <w:left w:val="single" w:sz="4" w:space="4" w:color="auto"/>
                                  <w:bottom w:val="single" w:sz="4" w:space="1" w:color="auto"/>
                                  <w:right w:val="single" w:sz="4" w:space="4" w:color="auto"/>
                                </w:pBdr>
                                <w:rPr>
                                  <w:sz w:val="14"/>
                                  <w:szCs w:val="14"/>
                                </w:rPr>
                              </w:pPr>
                              <w:r w:rsidRPr="00FB423B">
                                <w:rPr>
                                  <w:sz w:val="14"/>
                                  <w:szCs w:val="14"/>
                                </w:rPr>
                                <w:t xml:space="preserve">ПРОГРАМ ПРАЋЕЊА СТАЊА ЖИВОТНЕ СРЕДИНЕ И </w:t>
                              </w:r>
                              <w:r w:rsidRPr="00FB423B">
                                <w:rPr>
                                  <w:sz w:val="14"/>
                                  <w:szCs w:val="14"/>
                                  <w:lang w:val="hr-HR"/>
                                </w:rPr>
                                <w:t>ИМПЛЕМЕНТАЦИЈ</w:t>
                              </w:r>
                              <w:r w:rsidRPr="00FB423B">
                                <w:rPr>
                                  <w:sz w:val="14"/>
                                  <w:szCs w:val="14"/>
                                </w:rPr>
                                <w:t>А</w:t>
                              </w:r>
                              <w:r w:rsidRPr="00FB423B">
                                <w:rPr>
                                  <w:sz w:val="14"/>
                                  <w:szCs w:val="14"/>
                                  <w:lang w:val="hr-HR"/>
                                </w:rPr>
                                <w:t xml:space="preserve"> </w:t>
                              </w:r>
                              <w:r w:rsidRPr="00FB423B">
                                <w:rPr>
                                  <w:sz w:val="14"/>
                                  <w:szCs w:val="14"/>
                                </w:rPr>
                                <w:t xml:space="preserve">ПРЕДВИЂЕНИХ </w:t>
                              </w:r>
                              <w:r w:rsidRPr="00FB423B">
                                <w:rPr>
                                  <w:sz w:val="14"/>
                                  <w:szCs w:val="14"/>
                                  <w:lang w:val="hr-HR"/>
                                </w:rPr>
                                <w:t>МЕРА ЗАШТИТЕ</w:t>
                              </w:r>
                            </w:p>
                          </w:txbxContent>
                        </wps:txbx>
                        <wps:bodyPr rot="0" vert="horz" wrap="square" lIns="65306" tIns="32653" rIns="65306" bIns="32653" anchor="t" anchorCtr="0" upright="1">
                          <a:noAutofit/>
                        </wps:bodyPr>
                      </wps:wsp>
                      <wps:wsp>
                        <wps:cNvPr id="11" name="Line 7"/>
                        <wps:cNvCnPr>
                          <a:cxnSpLocks noChangeShapeType="1"/>
                        </wps:cNvCnPr>
                        <wps:spPr bwMode="auto">
                          <a:xfrm>
                            <a:off x="1431235" y="389614"/>
                            <a:ext cx="0" cy="2171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2" name="Line 8"/>
                        <wps:cNvCnPr>
                          <a:cxnSpLocks noChangeShapeType="1"/>
                        </wps:cNvCnPr>
                        <wps:spPr bwMode="auto">
                          <a:xfrm>
                            <a:off x="1431235" y="890546"/>
                            <a:ext cx="0" cy="2171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3" name="Line 9"/>
                        <wps:cNvCnPr>
                          <a:cxnSpLocks noChangeShapeType="1"/>
                        </wps:cNvCnPr>
                        <wps:spPr bwMode="auto">
                          <a:xfrm>
                            <a:off x="1431235" y="1423283"/>
                            <a:ext cx="0" cy="2171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4" name="Rectangle 10"/>
                        <wps:cNvSpPr>
                          <a:spLocks noChangeArrowheads="1"/>
                        </wps:cNvSpPr>
                        <wps:spPr bwMode="auto">
                          <a:xfrm>
                            <a:off x="0" y="0"/>
                            <a:ext cx="2971800" cy="20669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103.3pt;margin-top:10.4pt;width:234pt;height:162.75pt;z-index:251658240" coordsize="29718,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">
                <v:rect id="Rectangle 3" o:spid="_x0000_s1027" style="position:absolute;left:1192;top:318;width:27337;height:397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BbsIA&#10;AADaAAAADwAAAGRycy9kb3ducmV2LnhtbESP3YrCMBSE74V9h3AW9k4Td8WfahQRBBEU1/UBDs2x&#10;LTYn3Sba+vZGELwcZuYbZrZobSluVPvCsYZ+T4EgTp0pONNw+lt3xyB8QDZYOiYNd/KwmH90ZpgY&#10;1/Av3Y4hExHCPkENeQhVIqVPc7Loe64ijt7Z1RZDlHUmTY1NhNtSfis1lBYLjgs5VrTKKb0cr1bD&#10;/8AcGhpNUN23atfPNsuf/fqg9ddnu5yCCNSGd/jV3hgNI3heiT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cFuwgAAANoAAAAPAAAAAAAAAAAAAAAAAJgCAABkcnMvZG93&#10;bnJldi54bWxQSwUGAAAAAAQABAD1AAAAhwMAAAAA&#10;" filled="f" fillcolor="#ffc" strokecolor="white">
                  <v:shadow color="black"/>
                  <v:textbox inset="1.81406mm,.90703mm,1.81406mm,.90703mm">
                    <w:txbxContent>
                      <w:p w14:paraId="6188B692" w14:textId="77777777" w:rsidR="00394938" w:rsidRPr="00FB423B" w:rsidRDefault="00394938" w:rsidP="00C60970">
                        <w:pPr>
                          <w:pBdr>
                            <w:top w:val="single" w:sz="4" w:space="1" w:color="auto"/>
                            <w:left w:val="single" w:sz="4" w:space="4" w:color="auto"/>
                            <w:bottom w:val="single" w:sz="4" w:space="1" w:color="auto"/>
                            <w:right w:val="single" w:sz="4" w:space="4" w:color="auto"/>
                          </w:pBdr>
                          <w:rPr>
                            <w:sz w:val="14"/>
                            <w:szCs w:val="14"/>
                          </w:rPr>
                        </w:pPr>
                        <w:r w:rsidRPr="00FB423B">
                          <w:rPr>
                            <w:sz w:val="14"/>
                            <w:szCs w:val="14"/>
                          </w:rPr>
                          <w:t>ПОЛАЗНЕ ОСНОВЕ СТРАТЕШКЕ ПРОЦЕНЕ И АНАЛИЗА СТАЊА ЖИВОТНЕ СРЕДИНЕ</w:t>
                        </w:r>
                      </w:p>
                      <w:p w14:paraId="6188B693" w14:textId="77777777" w:rsidR="00394938" w:rsidRPr="00025DB6" w:rsidRDefault="00394938" w:rsidP="00C60970">
                        <w:pPr>
                          <w:rPr>
                            <w:color w:val="000000"/>
                            <w:sz w:val="16"/>
                            <w:szCs w:val="16"/>
                          </w:rPr>
                        </w:pPr>
                      </w:p>
                    </w:txbxContent>
                  </v:textbox>
                </v:rect>
                <v:rect id="Rectangle 4" o:spid="_x0000_s1028" style="position:absolute;left:1192;top:5724;width:27337;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QT78A&#10;AADaAAAADwAAAGRycy9kb3ducmV2LnhtbERPy2oCMRTdC/2HcAvuNFMRGUaj2MJgVwVfqLvL5Doz&#10;dnIzJKmmf98sCi4P571YRdOJOznfWlbwNs5AEFdWt1wrOOzLUQ7CB2SNnWVS8EseVsuXwQILbR+8&#10;pfsu1CKFsC9QQRNCX0jpq4YM+rHtiRN3tc5gSNDVUjt8pHDTyUmWzaTBllNDgz19NFR9736MAp+b&#10;980p3o7Xrzg9W3cpTcxLpYavcT0HESiGp/jf/akVpK3pSroBc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pJBPvwAAANoAAAAPAAAAAAAAAAAAAAAAAJgCAABkcnMvZG93bnJl&#10;di54bWxQSwUGAAAAAAQABAD1AAAAhAMAAAAA&#10;" filled="f" fillcolor="#ffc" strokecolor="white">
                  <v:shadow color="black"/>
                  <v:textbox inset="1.81406mm,.90703mm,1.81406mm,.90703mm">
                    <w:txbxContent>
                      <w:p w14:paraId="6188B694" w14:textId="77777777" w:rsidR="00394938" w:rsidRPr="00FB423B" w:rsidRDefault="00394938" w:rsidP="00C60970">
                        <w:pPr>
                          <w:pBdr>
                            <w:top w:val="single" w:sz="4" w:space="1" w:color="auto"/>
                            <w:left w:val="single" w:sz="4" w:space="4" w:color="auto"/>
                            <w:bottom w:val="single" w:sz="4" w:space="1" w:color="auto"/>
                            <w:right w:val="single" w:sz="4" w:space="4" w:color="auto"/>
                          </w:pBdr>
                          <w:rPr>
                            <w:sz w:val="14"/>
                            <w:szCs w:val="14"/>
                          </w:rPr>
                        </w:pPr>
                        <w:r w:rsidRPr="00FB423B">
                          <w:rPr>
                            <w:sz w:val="14"/>
                            <w:szCs w:val="14"/>
                          </w:rPr>
                          <w:t>ПРОЦЕНА МОГУЋИХ УТИЦАЈА ПЛАНСКИХ РЕШЕЊА И ПРОСТОРНА ДИФЕРЕНЦИЈАЦИЈА ЖИВОТНЕ СРЕДИНЕ</w:t>
                        </w:r>
                      </w:p>
                    </w:txbxContent>
                  </v:textbox>
                </v:rect>
                <v:rect id="Rectangle 5" o:spid="_x0000_s1029" style="position:absolute;left:1192;top:11052;width:27337;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1MMA&#10;AADaAAAADwAAAGRycy9kb3ducmV2LnhtbESPT2sCMRTE74V+h/AK3mpWkbJdjWILiz0V/FPU22Pz&#10;3N1287IkqcZvb4RCj8PM/IaZLaLpxJmcby0rGA0zEMSV1S3XCnbb8jkH4QOyxs4yKbiSh8X88WGG&#10;hbYXXtN5E2qRIOwLVNCE0BdS+qohg35oe+LknawzGJJ0tdQOLwluOjnOshdpsOW00GBP7w1VP5tf&#10;o8Dn5m21j99fp884OVh3LE3MS6UGT3E5BREohv/wX/tDK3iF+5V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1MMAAADaAAAADwAAAAAAAAAAAAAAAACYAgAAZHJzL2Rv&#10;d25yZXYueG1sUEsFBgAAAAAEAAQA9QAAAIgDAAAAAA==&#10;" filled="f" fillcolor="#ffc" strokecolor="white">
                  <v:shadow color="black"/>
                  <v:textbox inset="1.81406mm,.90703mm,1.81406mm,.90703mm">
                    <w:txbxContent>
                      <w:p w14:paraId="6188B695" w14:textId="77777777" w:rsidR="00394938" w:rsidRPr="00FB423B" w:rsidRDefault="00394938" w:rsidP="00C60970">
                        <w:pPr>
                          <w:pBdr>
                            <w:top w:val="single" w:sz="4" w:space="1" w:color="auto"/>
                            <w:left w:val="single" w:sz="4" w:space="4" w:color="auto"/>
                            <w:bottom w:val="single" w:sz="4" w:space="1" w:color="auto"/>
                            <w:right w:val="single" w:sz="4" w:space="4" w:color="auto"/>
                          </w:pBdr>
                          <w:rPr>
                            <w:sz w:val="14"/>
                            <w:szCs w:val="14"/>
                          </w:rPr>
                        </w:pPr>
                        <w:r w:rsidRPr="00FB423B">
                          <w:rPr>
                            <w:sz w:val="14"/>
                            <w:szCs w:val="14"/>
                            <w:lang w:val="hr-HR"/>
                          </w:rPr>
                          <w:t>ПРЕДЛОГ МЕРА</w:t>
                        </w:r>
                        <w:r w:rsidRPr="00FB423B">
                          <w:rPr>
                            <w:sz w:val="14"/>
                            <w:szCs w:val="14"/>
                          </w:rPr>
                          <w:t xml:space="preserve"> ЗАШТИТЕ </w:t>
                        </w:r>
                        <w:r w:rsidRPr="00FB423B">
                          <w:rPr>
                            <w:sz w:val="14"/>
                            <w:szCs w:val="14"/>
                            <w:lang w:val="hr-HR"/>
                          </w:rPr>
                          <w:t>И С</w:t>
                        </w:r>
                        <w:r w:rsidRPr="00FB423B">
                          <w:rPr>
                            <w:sz w:val="14"/>
                            <w:szCs w:val="14"/>
                          </w:rPr>
                          <w:t>МЕРНИЦА  ЗА НИЖЕ ХИЈЕРАРХИЈСКЕ НИВОЕ</w:t>
                        </w:r>
                      </w:p>
                    </w:txbxContent>
                  </v:textbox>
                </v:rect>
                <v:rect id="Rectangle 6" o:spid="_x0000_s1030" style="position:absolute;left:1192;top:16538;width:27337;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6C8QA&#10;AADbAAAADwAAAGRycy9kb3ducmV2LnhtbESPQUsDMRCF74L/IYzQm81aiizbpqUKSz0JVqXtbdhM&#10;d7duJksS2/jvnYPgbYb35r1vluvsBnWhEHvPBh6mBSjixtueWwMf7/V9CSomZIuDZzLwQxHWq9ub&#10;JVbWX/mNLrvUKgnhWKGBLqWx0jo2HTmMUz8Si3bywWGSNbTaBrxKuBv0rCgetcOepaHDkZ47ar52&#10;385ALN3Tdp/Pn6fXPD/4cKxdLmtjJnd5swCVKKd/89/1ixV8oZd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KOgvEAAAA2wAAAA8AAAAAAAAAAAAAAAAAmAIAAGRycy9k&#10;b3ducmV2LnhtbFBLBQYAAAAABAAEAPUAAACJAwAAAAA=&#10;" filled="f" fillcolor="#ffc" strokecolor="white">
                  <v:shadow color="black"/>
                  <v:textbox inset="1.81406mm,.90703mm,1.81406mm,.90703mm">
                    <w:txbxContent>
                      <w:p w14:paraId="6188B696" w14:textId="77777777" w:rsidR="00394938" w:rsidRPr="00FB423B" w:rsidRDefault="00394938" w:rsidP="00C60970">
                        <w:pPr>
                          <w:pBdr>
                            <w:top w:val="single" w:sz="4" w:space="1" w:color="auto"/>
                            <w:left w:val="single" w:sz="4" w:space="4" w:color="auto"/>
                            <w:bottom w:val="single" w:sz="4" w:space="1" w:color="auto"/>
                            <w:right w:val="single" w:sz="4" w:space="4" w:color="auto"/>
                          </w:pBdr>
                          <w:rPr>
                            <w:sz w:val="14"/>
                            <w:szCs w:val="14"/>
                          </w:rPr>
                        </w:pPr>
                        <w:r w:rsidRPr="00FB423B">
                          <w:rPr>
                            <w:sz w:val="14"/>
                            <w:szCs w:val="14"/>
                          </w:rPr>
                          <w:t xml:space="preserve">ПРОГРАМ ПРАЋЕЊА СТАЊА ЖИВОТНЕ СРЕДИНЕ И </w:t>
                        </w:r>
                        <w:r w:rsidRPr="00FB423B">
                          <w:rPr>
                            <w:sz w:val="14"/>
                            <w:szCs w:val="14"/>
                            <w:lang w:val="hr-HR"/>
                          </w:rPr>
                          <w:t>ИМПЛЕМЕНТАЦИЈ</w:t>
                        </w:r>
                        <w:r w:rsidRPr="00FB423B">
                          <w:rPr>
                            <w:sz w:val="14"/>
                            <w:szCs w:val="14"/>
                          </w:rPr>
                          <w:t>А</w:t>
                        </w:r>
                        <w:r w:rsidRPr="00FB423B">
                          <w:rPr>
                            <w:sz w:val="14"/>
                            <w:szCs w:val="14"/>
                            <w:lang w:val="hr-HR"/>
                          </w:rPr>
                          <w:t xml:space="preserve"> </w:t>
                        </w:r>
                        <w:r w:rsidRPr="00FB423B">
                          <w:rPr>
                            <w:sz w:val="14"/>
                            <w:szCs w:val="14"/>
                          </w:rPr>
                          <w:t xml:space="preserve">ПРЕДВИЂЕНИХ </w:t>
                        </w:r>
                        <w:r w:rsidRPr="00FB423B">
                          <w:rPr>
                            <w:sz w:val="14"/>
                            <w:szCs w:val="14"/>
                            <w:lang w:val="hr-HR"/>
                          </w:rPr>
                          <w:t>МЕРА ЗАШТИТЕ</w:t>
                        </w:r>
                      </w:p>
                    </w:txbxContent>
                  </v:textbox>
                </v:rect>
                <v:line id="Line 7" o:spid="_x0000_s1031" style="position:absolute;visibility:visible;mso-wrap-style:square" from="14312,3896" to="14312,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8QAAADbAAAADwAAAGRycy9kb3ducmV2LnhtbERPS2vCQBC+F/wPyxR6KbpJD1Wiq4RS&#10;S6sg9QFex+w0G5udDdmtxn/vCkJv8/E9ZzLrbC1O1PrKsYJ0kIAgLpyuuFSw2877IxA+IGusHZOC&#10;C3mYTXsPE8y0O/OaTptQihjCPkMFJoQmk9IXhiz6gWuII/fjWoshwraUusVzDLe1fEmSV2mx4thg&#10;sKE3Q8Xv5s8qeP+Yf5nltnl2B/e9wNVxme9HQ6WeHrt8DCJQF/7Fd/enjvNTuP0SD5D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X4f7xAAAANsAAAAPAAAAAAAAAAAA&#10;AAAAAKECAABkcnMvZG93bnJldi54bWxQSwUGAAAAAAQABAD5AAAAkgMAAAAA&#10;">
                  <v:stroke endarrow="block"/>
                  <v:shadow color="black"/>
                </v:line>
                <v:line id="Line 8" o:spid="_x0000_s1032" style="position:absolute;visibility:visible;mso-wrap-style:square" from="14312,8905" to="14312,1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ZjMQAAADbAAAADwAAAGRycy9kb3ducmV2LnhtbERPS2vCQBC+F/wPyxR6KbqphyrRVUJp&#10;Sqsg9QFex+w0G5udDdmtxn/vCkJv8/E9ZzrvbC1O1PrKsYKXQQKCuHC64lLBbpv3xyB8QNZYOyYF&#10;F/Iwn/Uepphqd+Y1nTahFDGEfYoKTAhNKqUvDFn0A9cQR+7HtRZDhG0pdYvnGG5rOUySV2mx4thg&#10;sKE3Q8Xv5s8qeP/Iv8xy2zy7g/te4Oq4zPbjkVJPj102ARGoC//iu/tTx/lDuP0SD5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RmMxAAAANsAAAAPAAAAAAAAAAAA&#10;AAAAAKECAABkcnMvZG93bnJldi54bWxQSwUGAAAAAAQABAD5AAAAkgMAAAAA&#10;">
                  <v:stroke endarrow="block"/>
                  <v:shadow color="black"/>
                </v:line>
                <v:line id="Line 9" o:spid="_x0000_s1033" style="position:absolute;visibility:visible;mso-wrap-style:square" from="14312,14232" to="14312,16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G8F8MAAADbAAAADwAAAGRycy9kb3ducmV2LnhtbERPTWsCMRC9F/wPYYReRLNWqLI1ikgt&#10;VUFaFXodN+NmdTNZNqmu/94UhN7m8T5nPG1sKS5U+8Kxgn4vAUGcOV1wrmC/W3RHIHxA1lg6JgU3&#10;8jCdtJ7GmGp35W+6bEMuYgj7FBWYEKpUSp8Zsuh7riKO3NHVFkOEdS51jdcYbkv5kiSv0mLBscFg&#10;RXND2Xn7axW8fyyWZr2rOu7gvla4Oa1nP6OhUs/tZvYGIlAT/sUP96eO8wfw90s8QE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BvBfDAAAA2wAAAA8AAAAAAAAAAAAA&#10;AAAAoQIAAGRycy9kb3ducmV2LnhtbFBLBQYAAAAABAAEAPkAAACRAwAAAAA=&#10;">
                  <v:stroke endarrow="block"/>
                  <v:shadow color="black"/>
                </v:line>
                <v:rect id="Rectangle 10" o:spid="_x0000_s1034" style="position:absolute;width:29718;height:20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GScIA&#10;AADbAAAADwAAAGRycy9kb3ducmV2LnhtbERPS2sCMRC+C/6HMEJvmq2UrqxGsQVBaD24tp7HzeyD&#10;biZLEnXtr28Kgrf5+J6zWPWmFRdyvrGs4HmSgCAurG64UvB12IxnIHxA1thaJgU38rBaDgcLzLS9&#10;8p4ueahEDGGfoYI6hC6T0hc1GfQT2xFHrrTOYIjQVVI7vMZw08ppkrxKgw3Hhho7eq+p+MnPRsG3&#10;/T3meufoWH5+lOvbW7pL05NST6N+PQcRqA8P8d291XH+C/z/E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wZJwgAAANsAAAAPAAAAAAAAAAAAAAAAAJgCAABkcnMvZG93&#10;bnJldi54bWxQSwUGAAAAAAQABAD1AAAAhwMAAAAA&#10;" filled="f" fillcolor="black">
                  <v:shadow color="black"/>
                </v:rect>
                <w10:wrap type="topAndBottom"/>
              </v:group>
            </w:pict>
          </mc:Fallback>
        </mc:AlternateContent>
      </w:r>
    </w:p>
    <w:p w14:paraId="6188B56D" w14:textId="77777777" w:rsidR="00C60970" w:rsidRDefault="00C60970" w:rsidP="00C60970">
      <w:pPr>
        <w:pStyle w:val="BodyText"/>
        <w:rPr>
          <w:lang w:val="sr-Cyrl-RS"/>
        </w:rPr>
      </w:pPr>
      <w:r w:rsidRPr="003C3BFB">
        <w:rPr>
          <w:i/>
          <w:u w:val="single"/>
        </w:rPr>
        <w:t>Полазне основе</w:t>
      </w:r>
      <w:r w:rsidRPr="003C3BFB">
        <w:t xml:space="preserve"> стратешке процене обухватају дефинисање предмета, као и просторног обухвата студије, циљева и метода рада, правног, планског и документационог основа.</w:t>
      </w:r>
    </w:p>
    <w:p w14:paraId="406F82DD" w14:textId="77777777" w:rsidR="003C3BFB" w:rsidRPr="003C3BFB" w:rsidRDefault="003C3BFB" w:rsidP="00C60970">
      <w:pPr>
        <w:pStyle w:val="BodyText"/>
        <w:rPr>
          <w:lang w:val="sr-Cyrl-RS"/>
        </w:rPr>
      </w:pPr>
    </w:p>
    <w:p w14:paraId="6188B56F" w14:textId="77777777" w:rsidR="00C60970" w:rsidRPr="003C3BFB" w:rsidRDefault="00C60970" w:rsidP="00C60970">
      <w:pPr>
        <w:pStyle w:val="BodyText"/>
      </w:pPr>
      <w:r w:rsidRPr="003C3BFB">
        <w:rPr>
          <w:i/>
          <w:u w:val="single"/>
        </w:rPr>
        <w:t>Анализа и оцена стања</w:t>
      </w:r>
      <w:r w:rsidRPr="003C3BFB">
        <w:t xml:space="preserve"> је аналитичка фаза, која се ради на основу резултата мерења елемената животне средине на терену односно стручних, научних и других литературних података о стању животне средине на датом подручју. </w:t>
      </w:r>
    </w:p>
    <w:p w14:paraId="6188B570" w14:textId="77777777" w:rsidR="00C60970" w:rsidRPr="003C3BFB" w:rsidRDefault="00C60970" w:rsidP="00C60970">
      <w:pPr>
        <w:pStyle w:val="BodyText"/>
      </w:pPr>
    </w:p>
    <w:p w14:paraId="6188B571" w14:textId="77777777" w:rsidR="00C60970" w:rsidRPr="006201DA" w:rsidRDefault="00C60970" w:rsidP="00C60970">
      <w:pPr>
        <w:pStyle w:val="BodyTextIndent"/>
        <w:spacing w:after="0"/>
        <w:ind w:left="0"/>
        <w:jc w:val="both"/>
      </w:pPr>
      <w:r w:rsidRPr="006201DA">
        <w:t xml:space="preserve">Након анализе и оцене стања, другу фазу представља </w:t>
      </w:r>
      <w:r w:rsidRPr="006201DA">
        <w:rPr>
          <w:i/>
          <w:u w:val="single"/>
        </w:rPr>
        <w:t>процена могућих утицаја</w:t>
      </w:r>
      <w:r w:rsidRPr="006201DA">
        <w:rPr>
          <w:i/>
          <w:u w:val="single"/>
          <w:lang w:val="sr-Cyrl-CS"/>
        </w:rPr>
        <w:t>,</w:t>
      </w:r>
      <w:r w:rsidRPr="006201DA">
        <w:t xml:space="preserve"> које одређене активности и објекти могу имати на животну средину. Процена могућих утицаја на животну средину се врши на основу квантификације појединих елемената животне средине, научних сазнања и процена угрожености повредивих ресурса у околини планираних садржаја и процене еколошког ризика. Према критеријумима и оцени постојећег стања животне средине, а имајући у виду природне услове и изграђене структуре на подручју за које се план доноси, издвајају се најзначајнији утицаји на животну средину</w:t>
      </w:r>
      <w:r w:rsidRPr="006201DA">
        <w:rPr>
          <w:lang w:val="sr-Cyrl-CS"/>
        </w:rPr>
        <w:t>,</w:t>
      </w:r>
      <w:r w:rsidRPr="006201DA">
        <w:t xml:space="preserve"> који могу неповољно утицати на непосредно окружење.</w:t>
      </w:r>
    </w:p>
    <w:p w14:paraId="6188B572" w14:textId="77777777" w:rsidR="00C60970" w:rsidRPr="006201DA" w:rsidRDefault="00C60970" w:rsidP="00C60970">
      <w:pPr>
        <w:pStyle w:val="BodyTextIndent"/>
        <w:spacing w:after="0"/>
        <w:jc w:val="both"/>
      </w:pPr>
    </w:p>
    <w:p w14:paraId="6188B573" w14:textId="77777777" w:rsidR="00C60970" w:rsidRPr="006201DA" w:rsidRDefault="00C60970" w:rsidP="00C60970">
      <w:pPr>
        <w:jc w:val="both"/>
      </w:pPr>
      <w:r w:rsidRPr="006201DA">
        <w:t xml:space="preserve">У трећој фази, имајући у виду све напред наведено, прописују се одговарајуће </w:t>
      </w:r>
      <w:r w:rsidRPr="006201DA">
        <w:rPr>
          <w:i/>
          <w:u w:val="single"/>
        </w:rPr>
        <w:t>мере заштите животне средине</w:t>
      </w:r>
      <w:r w:rsidRPr="006201DA">
        <w:t xml:space="preserve"> у циљу смањења негативних утицаја и унапређења животне средине. У овој фази дефинишу се смернице за ниже хијерархијске нивое планирања животне средине, односно израда Стратешке процене утицаја и Процена утицаја пројеката на животну средину.</w:t>
      </w:r>
    </w:p>
    <w:p w14:paraId="6188B574" w14:textId="77777777" w:rsidR="00C60970" w:rsidRPr="006201DA" w:rsidRDefault="00C60970" w:rsidP="00C60970">
      <w:pPr>
        <w:jc w:val="both"/>
      </w:pPr>
    </w:p>
    <w:p w14:paraId="6188B575" w14:textId="77777777" w:rsidR="00C60970" w:rsidRPr="006201DA" w:rsidRDefault="00C60970" w:rsidP="00C60970">
      <w:pPr>
        <w:jc w:val="both"/>
      </w:pPr>
      <w:r w:rsidRPr="006201DA">
        <w:t xml:space="preserve">На крају, следи фаза у којој се дефинише </w:t>
      </w:r>
      <w:r w:rsidRPr="006201DA">
        <w:rPr>
          <w:i/>
          <w:u w:val="single"/>
        </w:rPr>
        <w:t>програм праћења</w:t>
      </w:r>
      <w:r w:rsidRPr="006201DA">
        <w:t xml:space="preserve"> стања животне средине у току спровођења Плана, које обухватају предлог индикатора за праћење стања животне средине и по потреби успостављање нових мерних тачака. Такође, веома је важно пратити и ефикасност спровођења прописаних мера заштите, односно да ли дефинисане мере заштите дају одговарајуће резултате.</w:t>
      </w:r>
    </w:p>
    <w:p w14:paraId="6188B576" w14:textId="77777777" w:rsidR="00C60970" w:rsidRPr="006201DA" w:rsidRDefault="00C60970" w:rsidP="00C60970">
      <w:pPr>
        <w:pStyle w:val="BodyTextIndent"/>
        <w:spacing w:after="0"/>
        <w:jc w:val="both"/>
      </w:pPr>
    </w:p>
    <w:p w14:paraId="6188B577" w14:textId="77777777" w:rsidR="00C60970" w:rsidRPr="006201DA" w:rsidRDefault="00C60970" w:rsidP="00C60970">
      <w:pPr>
        <w:pStyle w:val="BodyTextIndent"/>
        <w:spacing w:after="0"/>
        <w:ind w:left="0"/>
        <w:jc w:val="both"/>
      </w:pPr>
      <w:r w:rsidRPr="006201DA">
        <w:t>Примењени метод рада се заснива на континуираном поступку усаглашавања процеса планирања са процесом идентификације проблема, предлога решења за спречавање и ублажавање, односно предлога мера заштите животне средине у свим фазама израде и спровођења планског документа.</w:t>
      </w:r>
    </w:p>
    <w:p w14:paraId="6188B578" w14:textId="77777777" w:rsidR="00C60970" w:rsidRPr="006201DA" w:rsidRDefault="00C60970" w:rsidP="00C60970">
      <w:pPr>
        <w:jc w:val="both"/>
        <w:rPr>
          <w:szCs w:val="20"/>
        </w:rPr>
      </w:pPr>
    </w:p>
    <w:p w14:paraId="6188B579" w14:textId="7EC0FD80" w:rsidR="00C60970" w:rsidRPr="006201DA" w:rsidRDefault="003A62D7" w:rsidP="00C60970">
      <w:pPr>
        <w:pStyle w:val="Heading3"/>
        <w:jc w:val="both"/>
      </w:pPr>
      <w:bookmarkStart w:id="1277" w:name="_Toc97121439"/>
      <w:bookmarkStart w:id="1278" w:name="_Toc97280536"/>
      <w:r w:rsidRPr="006201DA">
        <w:rPr>
          <w:szCs w:val="20"/>
          <w:lang w:val="sr-Cyrl-RS"/>
        </w:rPr>
        <w:t>7</w:t>
      </w:r>
      <w:r w:rsidR="00C60970" w:rsidRPr="006201DA">
        <w:t>.1.2. Примењен метод рада</w:t>
      </w:r>
      <w:bookmarkEnd w:id="1277"/>
      <w:bookmarkEnd w:id="1278"/>
    </w:p>
    <w:p w14:paraId="6188B57A" w14:textId="77777777" w:rsidR="00C60970" w:rsidRPr="006201DA" w:rsidRDefault="00C60970" w:rsidP="00C60970">
      <w:pPr>
        <w:pStyle w:val="BodyTextIndent"/>
        <w:spacing w:after="0"/>
        <w:jc w:val="both"/>
        <w:rPr>
          <w:highlight w:val="yellow"/>
        </w:rPr>
      </w:pPr>
    </w:p>
    <w:p w14:paraId="6188B57B" w14:textId="77777777" w:rsidR="00C60970" w:rsidRPr="006201DA" w:rsidRDefault="00C60970" w:rsidP="00C60970">
      <w:pPr>
        <w:pStyle w:val="BodyTextIndent"/>
        <w:spacing w:after="0"/>
        <w:ind w:left="0"/>
        <w:jc w:val="both"/>
      </w:pPr>
      <w:r w:rsidRPr="006201DA">
        <w:t>Стратешка процена ради се са циљем обезбеђивања заштите животне средине и одрживог развоја, интегрисањем основних начела заштите животне средине у поступак припреме, израде и доношења Плана.</w:t>
      </w:r>
    </w:p>
    <w:p w14:paraId="6188B57C" w14:textId="77777777" w:rsidR="00C60970" w:rsidRPr="006201DA" w:rsidRDefault="00C60970" w:rsidP="00C60970">
      <w:pPr>
        <w:pStyle w:val="BodyTextIndent"/>
        <w:spacing w:after="0"/>
        <w:jc w:val="both"/>
        <w:rPr>
          <w:highlight w:val="yellow"/>
        </w:rPr>
      </w:pPr>
    </w:p>
    <w:p w14:paraId="6188B57D" w14:textId="77777777" w:rsidR="00C60970" w:rsidRPr="006201DA" w:rsidRDefault="00C60970" w:rsidP="00C60970">
      <w:pPr>
        <w:pStyle w:val="BodyTextIndent"/>
        <w:spacing w:after="0"/>
        <w:ind w:left="0"/>
        <w:jc w:val="both"/>
        <w:rPr>
          <w:lang w:val="sr-Cyrl-RS"/>
        </w:rPr>
      </w:pPr>
      <w:r w:rsidRPr="006201DA">
        <w:t xml:space="preserve">Главни задатак </w:t>
      </w:r>
      <w:r w:rsidRPr="006201DA">
        <w:rPr>
          <w:lang w:val="sr-Cyrl-CS"/>
        </w:rPr>
        <w:t>С</w:t>
      </w:r>
      <w:r w:rsidRPr="006201DA">
        <w:t xml:space="preserve">тратешке процене је да олакша благовремено и систематично разматрање могућих утицаја на животну средину на нивоу стратешког доношења одлука о плановима и програмима уважавајући принципе одрживог развоја. Интегрисањем поступка стратешке процене утицаја у процес припреме, израде и доношења Плана омогућава се ефикаснија инструментализација стратешке процене утицаја на животну средину у </w:t>
      </w:r>
      <w:r w:rsidRPr="006201DA">
        <w:rPr>
          <w:lang w:val="sr-Cyrl-CS"/>
        </w:rPr>
        <w:t xml:space="preserve">просторном и </w:t>
      </w:r>
      <w:r w:rsidRPr="006201DA">
        <w:t>урбанистичком планирању.</w:t>
      </w:r>
    </w:p>
    <w:p w14:paraId="32F5703D" w14:textId="77777777" w:rsidR="000474C7" w:rsidRPr="006201DA" w:rsidRDefault="000474C7" w:rsidP="00C60970">
      <w:pPr>
        <w:pStyle w:val="BodyTextIndent"/>
        <w:spacing w:after="0"/>
        <w:ind w:left="0"/>
        <w:jc w:val="both"/>
        <w:rPr>
          <w:szCs w:val="20"/>
          <w:lang w:val="sr-Cyrl-RS"/>
        </w:rPr>
      </w:pPr>
    </w:p>
    <w:p w14:paraId="6188B57E" w14:textId="52385507" w:rsidR="00C60970" w:rsidRPr="006201DA" w:rsidRDefault="00C60970" w:rsidP="00C60970">
      <w:pPr>
        <w:pStyle w:val="BodyTextIndent"/>
        <w:spacing w:after="0"/>
        <w:ind w:left="0"/>
        <w:jc w:val="both"/>
      </w:pPr>
      <w:r w:rsidRPr="006201DA">
        <w:t xml:space="preserve">Садржај Извештаја о стратешкој процени утицаја на животну средину, дефинисан </w:t>
      </w:r>
      <w:r w:rsidRPr="006201DA">
        <w:rPr>
          <w:lang w:val="sr-Cyrl-CS"/>
        </w:rPr>
        <w:t>је</w:t>
      </w:r>
      <w:r w:rsidRPr="006201DA">
        <w:t xml:space="preserve"> Законом о стратешкој процени утицаја на животну средину (</w:t>
      </w:r>
      <w:r w:rsidR="004E2046">
        <w:t>„</w:t>
      </w:r>
      <w:r w:rsidRPr="006201DA">
        <w:t>Службени Гласник РС</w:t>
      </w:r>
      <w:r w:rsidR="004E2046">
        <w:t>“</w:t>
      </w:r>
      <w:r w:rsidRPr="006201DA">
        <w:t>, бр.135/04</w:t>
      </w:r>
      <w:r w:rsidRPr="006201DA">
        <w:rPr>
          <w:lang w:val="sr-Cyrl-CS"/>
        </w:rPr>
        <w:t xml:space="preserve"> и 88/10</w:t>
      </w:r>
      <w:r w:rsidRPr="006201DA">
        <w:t xml:space="preserve">). </w:t>
      </w:r>
    </w:p>
    <w:p w14:paraId="6188B580" w14:textId="77777777" w:rsidR="00C60970" w:rsidRPr="006201DA" w:rsidRDefault="00C60970" w:rsidP="00C60970">
      <w:pPr>
        <w:pStyle w:val="BodyTextIndent"/>
        <w:spacing w:after="0"/>
        <w:ind w:left="0"/>
        <w:jc w:val="both"/>
      </w:pPr>
      <w:r w:rsidRPr="006201DA">
        <w:t xml:space="preserve">Извештај о стратешкој процени утицаја на животну средину планског документа представља завршни документ стратешке процене и саставни је део планског документа. Садржина Извештаја </w:t>
      </w:r>
      <w:r w:rsidRPr="006201DA">
        <w:rPr>
          <w:lang w:val="sr-Cyrl-CS"/>
        </w:rPr>
        <w:t>дефинисана</w:t>
      </w:r>
      <w:r w:rsidRPr="006201DA">
        <w:t xml:space="preserve"> је у складу са одредбама члана 12. Закона о стратешкој процени утицаја на животну средину и </w:t>
      </w:r>
      <w:r w:rsidRPr="006201DA">
        <w:rPr>
          <w:lang w:val="sr-Cyrl-CS"/>
        </w:rPr>
        <w:t>има следећа поглавља</w:t>
      </w:r>
      <w:r w:rsidRPr="006201DA">
        <w:t>:</w:t>
      </w:r>
    </w:p>
    <w:p w14:paraId="6188B581" w14:textId="77777777" w:rsidR="00C60970" w:rsidRPr="006201DA" w:rsidRDefault="00C60970" w:rsidP="00311E89">
      <w:pPr>
        <w:numPr>
          <w:ilvl w:val="0"/>
          <w:numId w:val="8"/>
        </w:numPr>
        <w:tabs>
          <w:tab w:val="clear" w:pos="502"/>
        </w:tabs>
        <w:autoSpaceDE w:val="0"/>
        <w:autoSpaceDN w:val="0"/>
        <w:adjustRightInd w:val="0"/>
        <w:ind w:left="284" w:right="-1" w:hanging="284"/>
        <w:jc w:val="both"/>
      </w:pPr>
      <w:r w:rsidRPr="006201DA">
        <w:t xml:space="preserve">Полазне основе стратешке процене </w:t>
      </w:r>
    </w:p>
    <w:p w14:paraId="6188B582" w14:textId="77777777" w:rsidR="00C60970" w:rsidRPr="006201DA" w:rsidRDefault="00C60970" w:rsidP="00311E89">
      <w:pPr>
        <w:pStyle w:val="1tekst"/>
        <w:numPr>
          <w:ilvl w:val="0"/>
          <w:numId w:val="8"/>
        </w:numPr>
        <w:tabs>
          <w:tab w:val="clear" w:pos="502"/>
        </w:tabs>
        <w:ind w:left="284" w:hanging="284"/>
        <w:rPr>
          <w:rFonts w:ascii="Verdana" w:hAnsi="Verdana"/>
        </w:rPr>
      </w:pPr>
      <w:r w:rsidRPr="006201DA">
        <w:rPr>
          <w:rFonts w:ascii="Verdana" w:hAnsi="Verdana"/>
        </w:rPr>
        <w:t>Општи и посебни циљеви стратешке процене и избор индикатора</w:t>
      </w:r>
    </w:p>
    <w:p w14:paraId="6188B583" w14:textId="77777777" w:rsidR="00C60970" w:rsidRPr="006201DA" w:rsidRDefault="00C60970" w:rsidP="00311E89">
      <w:pPr>
        <w:pStyle w:val="1tekst"/>
        <w:numPr>
          <w:ilvl w:val="0"/>
          <w:numId w:val="8"/>
        </w:numPr>
        <w:tabs>
          <w:tab w:val="clear" w:pos="502"/>
        </w:tabs>
        <w:ind w:left="284" w:hanging="284"/>
        <w:rPr>
          <w:rFonts w:ascii="Verdana" w:hAnsi="Verdana"/>
        </w:rPr>
      </w:pPr>
      <w:r w:rsidRPr="006201DA">
        <w:rPr>
          <w:rFonts w:ascii="Verdana" w:hAnsi="Verdana"/>
        </w:rPr>
        <w:t xml:space="preserve">Процена могућих утицаја плана на  животну средину </w:t>
      </w:r>
    </w:p>
    <w:p w14:paraId="6188B584" w14:textId="77777777" w:rsidR="00C60970" w:rsidRPr="006201DA" w:rsidRDefault="00C60970" w:rsidP="00311E89">
      <w:pPr>
        <w:pStyle w:val="1tekst"/>
        <w:numPr>
          <w:ilvl w:val="0"/>
          <w:numId w:val="8"/>
        </w:numPr>
        <w:tabs>
          <w:tab w:val="clear" w:pos="502"/>
        </w:tabs>
        <w:ind w:left="284" w:hanging="284"/>
        <w:rPr>
          <w:rFonts w:ascii="Verdana" w:hAnsi="Verdana"/>
        </w:rPr>
      </w:pPr>
      <w:r w:rsidRPr="006201DA">
        <w:rPr>
          <w:rFonts w:ascii="Verdana" w:hAnsi="Verdana"/>
        </w:rPr>
        <w:t xml:space="preserve">Смернице за израду стратешких процена на нижим хијерархијским нивоима и процене утицаја пројеката на животну средину </w:t>
      </w:r>
    </w:p>
    <w:p w14:paraId="6188B585" w14:textId="77777777" w:rsidR="00C60970" w:rsidRPr="006201DA" w:rsidRDefault="00C60970" w:rsidP="00311E89">
      <w:pPr>
        <w:pStyle w:val="1tekst"/>
        <w:numPr>
          <w:ilvl w:val="0"/>
          <w:numId w:val="8"/>
        </w:numPr>
        <w:tabs>
          <w:tab w:val="clear" w:pos="502"/>
        </w:tabs>
        <w:ind w:left="284" w:hanging="284"/>
        <w:rPr>
          <w:rFonts w:ascii="Verdana" w:hAnsi="Verdana"/>
        </w:rPr>
      </w:pPr>
      <w:r w:rsidRPr="006201DA">
        <w:rPr>
          <w:rFonts w:ascii="Verdana" w:hAnsi="Verdana"/>
        </w:rPr>
        <w:t xml:space="preserve">Програм праћења стања (мониторинг) животне средине у току спровођења Плана  </w:t>
      </w:r>
    </w:p>
    <w:p w14:paraId="6188B586" w14:textId="77777777" w:rsidR="00C60970" w:rsidRPr="006201DA" w:rsidRDefault="00C60970" w:rsidP="00311E89">
      <w:pPr>
        <w:pStyle w:val="1tekst"/>
        <w:numPr>
          <w:ilvl w:val="0"/>
          <w:numId w:val="8"/>
        </w:numPr>
        <w:tabs>
          <w:tab w:val="clear" w:pos="502"/>
        </w:tabs>
        <w:ind w:left="284" w:hanging="284"/>
        <w:rPr>
          <w:rFonts w:ascii="Verdana" w:hAnsi="Verdana"/>
        </w:rPr>
      </w:pPr>
      <w:r w:rsidRPr="006201DA">
        <w:rPr>
          <w:rFonts w:ascii="Verdana" w:hAnsi="Verdana"/>
        </w:rPr>
        <w:t xml:space="preserve">Приказ коришћене методологије у изради Стратешке процене и тешкоће у изради Стратешке процене </w:t>
      </w:r>
    </w:p>
    <w:p w14:paraId="6188B587" w14:textId="77777777" w:rsidR="00C60970" w:rsidRPr="006201DA" w:rsidRDefault="00C60970" w:rsidP="00311E89">
      <w:pPr>
        <w:pStyle w:val="1tekst"/>
        <w:numPr>
          <w:ilvl w:val="0"/>
          <w:numId w:val="8"/>
        </w:numPr>
        <w:tabs>
          <w:tab w:val="clear" w:pos="502"/>
        </w:tabs>
        <w:ind w:left="284" w:hanging="284"/>
        <w:rPr>
          <w:rFonts w:ascii="Verdana" w:hAnsi="Verdana"/>
        </w:rPr>
      </w:pPr>
      <w:r w:rsidRPr="006201DA">
        <w:rPr>
          <w:rFonts w:ascii="Verdana" w:hAnsi="Verdana"/>
        </w:rPr>
        <w:t>Приказ начина одлучивања</w:t>
      </w:r>
    </w:p>
    <w:p w14:paraId="6188B588" w14:textId="77777777" w:rsidR="00C60970" w:rsidRPr="006201DA" w:rsidRDefault="00C60970" w:rsidP="00311E89">
      <w:pPr>
        <w:pStyle w:val="1tekst"/>
        <w:numPr>
          <w:ilvl w:val="0"/>
          <w:numId w:val="8"/>
        </w:numPr>
        <w:tabs>
          <w:tab w:val="clear" w:pos="502"/>
        </w:tabs>
        <w:ind w:left="284" w:hanging="284"/>
        <w:rPr>
          <w:rFonts w:ascii="Verdana" w:hAnsi="Verdana"/>
        </w:rPr>
      </w:pPr>
      <w:r w:rsidRPr="006201DA">
        <w:rPr>
          <w:rFonts w:ascii="Verdana" w:hAnsi="Verdana"/>
        </w:rPr>
        <w:t>Закључна разматрања до којих се дошло током израде Извештаја</w:t>
      </w:r>
    </w:p>
    <w:p w14:paraId="6188B589" w14:textId="77777777" w:rsidR="00C60970" w:rsidRPr="006201DA" w:rsidRDefault="00C60970" w:rsidP="00311E89">
      <w:pPr>
        <w:numPr>
          <w:ilvl w:val="0"/>
          <w:numId w:val="8"/>
        </w:numPr>
        <w:tabs>
          <w:tab w:val="clear" w:pos="502"/>
        </w:tabs>
        <w:autoSpaceDE w:val="0"/>
        <w:autoSpaceDN w:val="0"/>
        <w:adjustRightInd w:val="0"/>
        <w:ind w:left="284" w:right="-1" w:hanging="284"/>
        <w:jc w:val="both"/>
      </w:pPr>
      <w:r w:rsidRPr="006201DA">
        <w:t>Литература.</w:t>
      </w:r>
    </w:p>
    <w:p w14:paraId="6188B58A" w14:textId="77777777" w:rsidR="00C60970" w:rsidRPr="006201DA" w:rsidRDefault="00C60970" w:rsidP="00C60970">
      <w:pPr>
        <w:jc w:val="both"/>
      </w:pPr>
    </w:p>
    <w:p w14:paraId="6188B58C" w14:textId="7EA4E900" w:rsidR="00C60970" w:rsidRPr="006201DA" w:rsidRDefault="003A62D7" w:rsidP="00C60970">
      <w:pPr>
        <w:pStyle w:val="Heading2"/>
        <w:jc w:val="both"/>
        <w:rPr>
          <w:rFonts w:ascii="Verdana" w:hAnsi="Verdana"/>
          <w:color w:val="auto"/>
          <w:sz w:val="20"/>
        </w:rPr>
      </w:pPr>
      <w:bookmarkStart w:id="1279" w:name="_Toc97121440"/>
      <w:bookmarkStart w:id="1280" w:name="_Toc97280537"/>
      <w:r w:rsidRPr="006201DA">
        <w:rPr>
          <w:rFonts w:ascii="Verdana" w:hAnsi="Verdana"/>
          <w:color w:val="auto"/>
          <w:sz w:val="20"/>
          <w:szCs w:val="20"/>
          <w:lang w:val="sr-Cyrl-RS"/>
        </w:rPr>
        <w:t>7</w:t>
      </w:r>
      <w:r w:rsidRPr="006201DA">
        <w:rPr>
          <w:rFonts w:ascii="Verdana" w:hAnsi="Verdana"/>
          <w:color w:val="auto"/>
          <w:sz w:val="20"/>
        </w:rPr>
        <w:t>.2. ТЕШКОЋЕ У ИЗРАДИ СТРАТЕШКЕ ПРОЦЕНЕ УТИЦАЈА</w:t>
      </w:r>
      <w:bookmarkEnd w:id="1279"/>
      <w:bookmarkEnd w:id="1280"/>
    </w:p>
    <w:p w14:paraId="6188B58D" w14:textId="77777777" w:rsidR="00C60970" w:rsidRPr="006201DA" w:rsidRDefault="00C60970" w:rsidP="00C60970">
      <w:pPr>
        <w:jc w:val="both"/>
      </w:pPr>
    </w:p>
    <w:p w14:paraId="6188B58E" w14:textId="4FB2C446" w:rsidR="00C60970" w:rsidRPr="006201DA" w:rsidRDefault="00C60970" w:rsidP="00C60970">
      <w:pPr>
        <w:pStyle w:val="BodyTextIndent"/>
        <w:spacing w:after="0"/>
        <w:ind w:left="0"/>
        <w:jc w:val="both"/>
        <w:rPr>
          <w:lang w:val="sr-Cyrl-CS"/>
        </w:rPr>
      </w:pPr>
      <w:r w:rsidRPr="006201DA">
        <w:t xml:space="preserve">Током </w:t>
      </w:r>
      <w:r w:rsidR="000474C7" w:rsidRPr="006201DA">
        <w:rPr>
          <w:szCs w:val="20"/>
          <w:lang w:val="sr-Cyrl-RS"/>
        </w:rPr>
        <w:t xml:space="preserve">самог процеса вршења поступка стратешке процене и </w:t>
      </w:r>
      <w:r w:rsidRPr="006201DA">
        <w:rPr>
          <w:lang w:val="sr-Cyrl-RS"/>
        </w:rPr>
        <w:t xml:space="preserve">израде Извештаја о стратешкој процени </w:t>
      </w:r>
      <w:r w:rsidR="000474C7" w:rsidRPr="006201DA">
        <w:rPr>
          <w:szCs w:val="20"/>
          <w:lang w:val="sr-Cyrl-RS"/>
        </w:rPr>
        <w:t>утицаја на животну средину</w:t>
      </w:r>
      <w:r w:rsidRPr="006201DA">
        <w:rPr>
          <w:szCs w:val="20"/>
        </w:rPr>
        <w:t xml:space="preserve"> </w:t>
      </w:r>
      <w:r w:rsidRPr="006201DA">
        <w:rPr>
          <w:lang w:val="sr-Cyrl-CS"/>
        </w:rPr>
        <w:t>РПП АПВ</w:t>
      </w:r>
      <w:r w:rsidR="000474C7" w:rsidRPr="006201DA">
        <w:rPr>
          <w:szCs w:val="20"/>
          <w:lang w:val="sr-Cyrl-CS"/>
        </w:rPr>
        <w:t>-а</w:t>
      </w:r>
      <w:r w:rsidRPr="006201DA">
        <w:t xml:space="preserve"> услед</w:t>
      </w:r>
      <w:r w:rsidRPr="006201DA">
        <w:rPr>
          <w:lang w:val="sr-Cyrl-RS"/>
        </w:rPr>
        <w:t xml:space="preserve"> </w:t>
      </w:r>
      <w:r w:rsidR="000474C7" w:rsidRPr="006201DA">
        <w:rPr>
          <w:szCs w:val="20"/>
          <w:lang w:val="sr-Cyrl-RS"/>
        </w:rPr>
        <w:t xml:space="preserve">његових </w:t>
      </w:r>
      <w:r w:rsidRPr="006201DA">
        <w:rPr>
          <w:lang w:val="sr-Cyrl-RS"/>
        </w:rPr>
        <w:t>специфичности</w:t>
      </w:r>
      <w:r w:rsidR="000474C7" w:rsidRPr="006201DA">
        <w:rPr>
          <w:szCs w:val="20"/>
          <w:lang w:val="sr-Cyrl-RS"/>
        </w:rPr>
        <w:t xml:space="preserve">, </w:t>
      </w:r>
      <w:r w:rsidRPr="006201DA">
        <w:t xml:space="preserve"> садржај предметног Извештаја је у одређеној мери модификован</w:t>
      </w:r>
      <w:r w:rsidRPr="006201DA">
        <w:rPr>
          <w:lang w:val="sr-Cyrl-CS"/>
        </w:rPr>
        <w:t>,</w:t>
      </w:r>
      <w:r w:rsidRPr="006201DA">
        <w:t xml:space="preserve"> прилагођен основним карактеристикама Плана</w:t>
      </w:r>
      <w:r w:rsidRPr="006201DA">
        <w:rPr>
          <w:lang w:val="sr-Cyrl-CS"/>
        </w:rPr>
        <w:t xml:space="preserve"> и обухвата процењивање стратешки значајних утицаја за развој Покрајине.</w:t>
      </w:r>
    </w:p>
    <w:p w14:paraId="6188B58F" w14:textId="77777777" w:rsidR="00C60970" w:rsidRPr="006201DA" w:rsidRDefault="00C60970" w:rsidP="00C60970">
      <w:pPr>
        <w:jc w:val="both"/>
      </w:pPr>
    </w:p>
    <w:p w14:paraId="6188B591" w14:textId="77777777" w:rsidR="00C60970" w:rsidRDefault="00C60970" w:rsidP="00C60970">
      <w:pPr>
        <w:jc w:val="both"/>
        <w:rPr>
          <w:szCs w:val="20"/>
          <w:lang w:val="sr-Cyrl-RS"/>
        </w:rPr>
      </w:pPr>
    </w:p>
    <w:p w14:paraId="257AF155" w14:textId="77777777" w:rsidR="004E2046" w:rsidRPr="004E2046" w:rsidRDefault="004E2046" w:rsidP="00C60970">
      <w:pPr>
        <w:jc w:val="both"/>
        <w:rPr>
          <w:szCs w:val="20"/>
          <w:lang w:val="sr-Cyrl-RS"/>
        </w:rPr>
      </w:pPr>
    </w:p>
    <w:p w14:paraId="6188B592" w14:textId="71029CE5" w:rsidR="00C60970" w:rsidRPr="006201DA" w:rsidRDefault="003A62D7" w:rsidP="003A62D7">
      <w:pPr>
        <w:pStyle w:val="Heading1"/>
        <w:keepLines w:val="0"/>
        <w:autoSpaceDE w:val="0"/>
        <w:autoSpaceDN w:val="0"/>
        <w:adjustRightInd w:val="0"/>
        <w:ind w:left="360" w:right="-1" w:hanging="360"/>
        <w:jc w:val="both"/>
      </w:pPr>
      <w:bookmarkStart w:id="1281" w:name="_Toc97121441"/>
      <w:bookmarkStart w:id="1282" w:name="_Toc97280538"/>
      <w:r w:rsidRPr="006201DA">
        <w:rPr>
          <w:lang w:val="sr-Cyrl-RS"/>
        </w:rPr>
        <w:t>8.</w:t>
      </w:r>
      <w:r w:rsidR="00C60970" w:rsidRPr="006201DA">
        <w:t xml:space="preserve"> ПРИКАЗ НАЧИНА ОДЛУЧИВАЊА</w:t>
      </w:r>
      <w:bookmarkEnd w:id="1281"/>
      <w:bookmarkEnd w:id="1282"/>
    </w:p>
    <w:p w14:paraId="6188B593" w14:textId="77777777" w:rsidR="00C60970" w:rsidRPr="006201DA" w:rsidRDefault="00C60970" w:rsidP="00C60970">
      <w:pPr>
        <w:jc w:val="both"/>
        <w:rPr>
          <w:szCs w:val="20"/>
        </w:rPr>
      </w:pPr>
    </w:p>
    <w:p w14:paraId="5D4C8187" w14:textId="7029C1F2" w:rsidR="00CA3029" w:rsidRPr="006201DA" w:rsidRDefault="00CA3029" w:rsidP="00924475">
      <w:pPr>
        <w:shd w:val="clear" w:color="auto" w:fill="FFFFFF"/>
        <w:tabs>
          <w:tab w:val="left" w:pos="220"/>
          <w:tab w:val="left" w:leader="dot" w:pos="8770"/>
        </w:tabs>
        <w:jc w:val="both"/>
        <w:rPr>
          <w:szCs w:val="18"/>
          <w:lang w:eastAsia="sr-Cyrl-CS"/>
        </w:rPr>
      </w:pPr>
      <w:r w:rsidRPr="006201DA">
        <w:rPr>
          <w:spacing w:val="-4"/>
          <w:szCs w:val="18"/>
          <w:lang w:eastAsia="sr-Cyrl-CS"/>
        </w:rPr>
        <w:t xml:space="preserve">Након доношења Одлуке </w:t>
      </w:r>
      <w:r w:rsidRPr="006201DA">
        <w:rPr>
          <w:szCs w:val="18"/>
          <w:lang w:eastAsia="sr-Cyrl-CS"/>
        </w:rPr>
        <w:t xml:space="preserve">о изради Просторног плана, као прва фаза израде Просторног плана урађен је за </w:t>
      </w:r>
      <w:r w:rsidR="00111D7D">
        <w:rPr>
          <w:szCs w:val="18"/>
          <w:lang w:val="sr-Cyrl-RS" w:eastAsia="sr-Cyrl-CS"/>
        </w:rPr>
        <w:t>материјал за</w:t>
      </w:r>
      <w:r w:rsidR="00111D7D">
        <w:rPr>
          <w:szCs w:val="18"/>
          <w:lang w:eastAsia="sr-Cyrl-CS"/>
        </w:rPr>
        <w:t xml:space="preserve"> </w:t>
      </w:r>
      <w:r w:rsidRPr="006201DA">
        <w:rPr>
          <w:szCs w:val="18"/>
          <w:lang w:eastAsia="sr-Cyrl-CS"/>
        </w:rPr>
        <w:t xml:space="preserve">рани јавни увид, </w:t>
      </w:r>
      <w:r>
        <w:rPr>
          <w:lang w:val="sr-Cyrl-RS" w:eastAsia="sr-Cyrl-CS"/>
        </w:rPr>
        <w:t xml:space="preserve">који је </w:t>
      </w:r>
      <w:r w:rsidRPr="006201DA">
        <w:rPr>
          <w:szCs w:val="18"/>
          <w:lang w:eastAsia="sr-Cyrl-CS"/>
        </w:rPr>
        <w:t>изложен јавности</w:t>
      </w:r>
      <w:r>
        <w:rPr>
          <w:lang w:val="sr-Cyrl-RS" w:eastAsia="sr-Cyrl-CS"/>
        </w:rPr>
        <w:t xml:space="preserve"> </w:t>
      </w:r>
      <w:r w:rsidR="00111D7D">
        <w:rPr>
          <w:szCs w:val="18"/>
          <w:lang w:val="sr-Cyrl-RS" w:eastAsia="sr-Cyrl-CS"/>
        </w:rPr>
        <w:t>током раног јавног увида, који је одржан</w:t>
      </w:r>
      <w:r w:rsidRPr="006201DA">
        <w:rPr>
          <w:szCs w:val="18"/>
          <w:lang w:eastAsia="sr-Cyrl-CS"/>
        </w:rPr>
        <w:t xml:space="preserve"> у периоду </w:t>
      </w:r>
      <w:r w:rsidR="00924475" w:rsidRPr="006201DA">
        <w:rPr>
          <w:szCs w:val="18"/>
          <w:lang w:eastAsia="sr-Cyrl-CS"/>
        </w:rPr>
        <w:t xml:space="preserve"> 01.12.2020. до 15.12.2020. године.</w:t>
      </w:r>
    </w:p>
    <w:p w14:paraId="5B11F075" w14:textId="77777777" w:rsidR="00CA3029" w:rsidRPr="006201DA" w:rsidRDefault="00CA3029" w:rsidP="00924475">
      <w:pPr>
        <w:jc w:val="both"/>
        <w:rPr>
          <w:szCs w:val="18"/>
        </w:rPr>
      </w:pPr>
    </w:p>
    <w:p w14:paraId="5A429F3B" w14:textId="2D657B17" w:rsidR="00CA3029" w:rsidRPr="006201DA" w:rsidRDefault="00CA3029" w:rsidP="00CA3029">
      <w:pPr>
        <w:jc w:val="both"/>
        <w:rPr>
          <w:szCs w:val="18"/>
        </w:rPr>
      </w:pPr>
      <w:r w:rsidRPr="006201DA">
        <w:rPr>
          <w:szCs w:val="18"/>
        </w:rPr>
        <w:t>У процесу одлучивања током израде материјала за рани јавни увид и Нацрта плана била је укључена Влада АП Војводине, учешћем ресорних секретаријата, јавних предузећа и стручних органа и организација и локалних</w:t>
      </w:r>
      <w:r w:rsidR="00F600E2">
        <w:rPr>
          <w:szCs w:val="18"/>
          <w:lang w:val="sr-Cyrl-RS"/>
        </w:rPr>
        <w:t xml:space="preserve"> </w:t>
      </w:r>
      <w:r w:rsidRPr="006201DA">
        <w:rPr>
          <w:szCs w:val="18"/>
        </w:rPr>
        <w:t>самоуправа у обухвату Просторног плана, а сви су координисани од стране ЈП Завода за урбанизам Војводине кроз низ састанака и активности одржаних у циљу усклађивања свих захтева у простору. Активности су дате у поглављу</w:t>
      </w:r>
      <w:r>
        <w:rPr>
          <w:szCs w:val="18"/>
          <w:lang w:val="sr-Cyrl-RS"/>
        </w:rPr>
        <w:t xml:space="preserve"> </w:t>
      </w:r>
      <w:r w:rsidR="00F600E2" w:rsidRPr="00F600E2">
        <w:rPr>
          <w:rFonts w:eastAsia="Calibri"/>
          <w:b/>
          <w:lang w:val="sr-Latn-RS"/>
        </w:rPr>
        <w:t>I</w:t>
      </w:r>
      <w:r w:rsidR="00F600E2">
        <w:rPr>
          <w:b/>
          <w:szCs w:val="18"/>
          <w:lang w:val="sr-Cyrl-RS"/>
        </w:rPr>
        <w:t xml:space="preserve"> </w:t>
      </w:r>
      <w:r w:rsidR="00F600E2" w:rsidRPr="000F026D">
        <w:rPr>
          <w:b/>
          <w:szCs w:val="18"/>
          <w:lang w:val="sr-Cyrl-RS"/>
        </w:rPr>
        <w:t>8</w:t>
      </w:r>
      <w:r w:rsidR="00F600E2" w:rsidRPr="000F026D">
        <w:rPr>
          <w:b/>
          <w:szCs w:val="18"/>
        </w:rPr>
        <w:t>.</w:t>
      </w:r>
      <w:r w:rsidR="00F600E2">
        <w:rPr>
          <w:b/>
          <w:szCs w:val="18"/>
          <w:lang w:val="sr-Cyrl-RS"/>
        </w:rPr>
        <w:t xml:space="preserve"> </w:t>
      </w:r>
      <w:r w:rsidRPr="006201DA">
        <w:rPr>
          <w:szCs w:val="18"/>
        </w:rPr>
        <w:t xml:space="preserve"> </w:t>
      </w:r>
      <w:r w:rsidRPr="006201DA">
        <w:rPr>
          <w:b/>
          <w:szCs w:val="18"/>
        </w:rPr>
        <w:t>Резултати претходних консултација са надлежним органима и организацијама</w:t>
      </w:r>
    </w:p>
    <w:p w14:paraId="48E37565" w14:textId="77777777" w:rsidR="00CA3029" w:rsidRPr="006201DA" w:rsidRDefault="00CA3029" w:rsidP="00CA3029">
      <w:pPr>
        <w:jc w:val="both"/>
        <w:rPr>
          <w:b/>
          <w:szCs w:val="18"/>
        </w:rPr>
      </w:pPr>
    </w:p>
    <w:p w14:paraId="6188B5B3" w14:textId="45345E14" w:rsidR="00C60970" w:rsidRPr="006201DA" w:rsidRDefault="00C60970" w:rsidP="00C60970">
      <w:pPr>
        <w:jc w:val="both"/>
        <w:rPr>
          <w:rFonts w:eastAsia="Calibri"/>
        </w:rPr>
      </w:pPr>
      <w:r w:rsidRPr="006201DA">
        <w:rPr>
          <w:rFonts w:eastAsia="Calibri"/>
        </w:rPr>
        <w:t xml:space="preserve">Стратешка процена утицаја </w:t>
      </w:r>
      <w:r w:rsidR="00CA3029" w:rsidRPr="006201DA">
        <w:rPr>
          <w:rFonts w:eastAsia="Calibri"/>
          <w:szCs w:val="18"/>
          <w:lang w:val="sr-Cyrl-RS"/>
        </w:rPr>
        <w:t xml:space="preserve">РПП АПВ </w:t>
      </w:r>
      <w:r w:rsidRPr="006201DA">
        <w:rPr>
          <w:rFonts w:eastAsia="Calibri"/>
        </w:rPr>
        <w:t xml:space="preserve">на животну средину, интегрисана је као процес у све фазе израде </w:t>
      </w:r>
      <w:r w:rsidR="00CA3029" w:rsidRPr="006201DA">
        <w:rPr>
          <w:rFonts w:eastAsia="Calibri"/>
          <w:szCs w:val="18"/>
          <w:lang w:val="sr-Cyrl-RS"/>
        </w:rPr>
        <w:t>Плана</w:t>
      </w:r>
      <w:r w:rsidRPr="006201DA">
        <w:rPr>
          <w:rFonts w:eastAsia="Calibri"/>
          <w:lang w:val="sr-Cyrl-RS"/>
        </w:rPr>
        <w:t xml:space="preserve"> </w:t>
      </w:r>
      <w:r w:rsidRPr="006201DA">
        <w:rPr>
          <w:rFonts w:eastAsia="Calibri"/>
        </w:rPr>
        <w:t xml:space="preserve">чиме је било омогућено интегрисање циљева и принципа одрживог развоја у све фазе израде </w:t>
      </w:r>
      <w:r w:rsidR="00CA3029" w:rsidRPr="006201DA">
        <w:rPr>
          <w:rFonts w:eastAsia="Calibri"/>
          <w:szCs w:val="18"/>
          <w:lang w:val="sr-Cyrl-RS"/>
        </w:rPr>
        <w:t>РПП АПВ</w:t>
      </w:r>
      <w:r w:rsidRPr="006201DA">
        <w:rPr>
          <w:rFonts w:eastAsia="Calibri"/>
        </w:rPr>
        <w:t xml:space="preserve"> (од почетних циљева, преко дефинисања стратешких опредељења и утврђивања планских решења), а са циљем спречавања или ограничавања негативних утицаја на животну средину, здравље људи, биодиверзитет, природна, културна и друга створена добра.</w:t>
      </w:r>
    </w:p>
    <w:p w14:paraId="6188B5B4" w14:textId="77777777" w:rsidR="00C60970" w:rsidRPr="006201DA" w:rsidRDefault="00C60970" w:rsidP="00C60970">
      <w:pPr>
        <w:jc w:val="both"/>
        <w:rPr>
          <w:rFonts w:eastAsia="Calibri"/>
        </w:rPr>
      </w:pPr>
    </w:p>
    <w:p w14:paraId="6188B5B7" w14:textId="77777777" w:rsidR="00C60970" w:rsidRPr="006201DA" w:rsidRDefault="00C60970" w:rsidP="00C60970">
      <w:pPr>
        <w:jc w:val="both"/>
      </w:pPr>
      <w:r w:rsidRPr="006201DA">
        <w:rPr>
          <w:rFonts w:eastAsia="Calibri"/>
        </w:rPr>
        <w:t>Сходно члану 18. Закона о стратешкој процени утицаја на животну средину омогућено је учешће заинтересованих органа и организација у току израде Извештаја о стратешкој процени, односно о</w:t>
      </w:r>
      <w:r w:rsidRPr="006201DA">
        <w:t xml:space="preserve">рган надлежан за припрему плана доставља на мишљење извештај о стратешкој процени органу надлежном за заштиту животне средине, заинтересованим органима и организацијама. Заинтересовани органи и организације дужни су да доставе мишљење у року од 30 дана од дана пријема захтева. </w:t>
      </w:r>
    </w:p>
    <w:p w14:paraId="6188B5B8" w14:textId="77777777" w:rsidR="00C60970" w:rsidRPr="006201DA" w:rsidRDefault="00C60970" w:rsidP="00C60970">
      <w:pPr>
        <w:jc w:val="both"/>
      </w:pPr>
    </w:p>
    <w:p w14:paraId="6188B5B9" w14:textId="77777777" w:rsidR="00C60970" w:rsidRPr="006201DA" w:rsidRDefault="00C60970" w:rsidP="00C60970">
      <w:pPr>
        <w:shd w:val="clear" w:color="auto" w:fill="FFFFFF"/>
        <w:jc w:val="both"/>
      </w:pPr>
      <w:r w:rsidRPr="006201DA">
        <w:t>Такође, чланом 19. дефинисано је да је орган надлежан за припрему плана и програма обавезан да обезбеди учешће јавности у разматрању извештаја о стратешкој процени.</w:t>
      </w:r>
    </w:p>
    <w:p w14:paraId="6188B5BA" w14:textId="77777777" w:rsidR="00C60970" w:rsidRPr="006201DA" w:rsidRDefault="00C60970" w:rsidP="00C60970">
      <w:pPr>
        <w:shd w:val="clear" w:color="auto" w:fill="FFFFFF"/>
        <w:jc w:val="both"/>
        <w:rPr>
          <w:i/>
        </w:rPr>
      </w:pPr>
    </w:p>
    <w:p w14:paraId="446572FF" w14:textId="23179D8C" w:rsidR="00CA3029" w:rsidRPr="006201DA" w:rsidRDefault="00CA3029" w:rsidP="00CA3029">
      <w:pPr>
        <w:jc w:val="both"/>
        <w:rPr>
          <w:szCs w:val="18"/>
        </w:rPr>
      </w:pPr>
      <w:r w:rsidRPr="006201DA">
        <w:rPr>
          <w:szCs w:val="18"/>
        </w:rPr>
        <w:t xml:space="preserve">Јавни увид и јавна расправа за Извештај организује се по правилу у оквиру излагања </w:t>
      </w:r>
      <w:r w:rsidRPr="006201DA">
        <w:rPr>
          <w:szCs w:val="18"/>
          <w:lang w:val="sr-Cyrl-RS"/>
        </w:rPr>
        <w:t>РПП АПВ</w:t>
      </w:r>
      <w:r w:rsidRPr="006201DA">
        <w:rPr>
          <w:szCs w:val="18"/>
        </w:rPr>
        <w:t xml:space="preserve"> на јавни увид и одржавања јавне расправе у складу са Законом о планирању и изградњи и Законом о стратешкој процени утицаја на животну средину.</w:t>
      </w:r>
    </w:p>
    <w:p w14:paraId="6188B5BD" w14:textId="77777777" w:rsidR="00C60970" w:rsidRDefault="00C60970" w:rsidP="00C60970">
      <w:pPr>
        <w:jc w:val="both"/>
        <w:rPr>
          <w:color w:val="FF0000"/>
          <w:szCs w:val="20"/>
          <w:lang w:val="sr-Cyrl-RS"/>
        </w:rPr>
      </w:pPr>
    </w:p>
    <w:p w14:paraId="4DE17AE6" w14:textId="5D231640" w:rsidR="004E2046" w:rsidRDefault="004E2046" w:rsidP="00C60970">
      <w:pPr>
        <w:jc w:val="both"/>
        <w:rPr>
          <w:color w:val="FF0000"/>
          <w:szCs w:val="20"/>
          <w:lang w:val="sr-Cyrl-RS"/>
        </w:rPr>
      </w:pPr>
    </w:p>
    <w:p w14:paraId="1488BF64" w14:textId="77777777" w:rsidR="004E2046" w:rsidRDefault="004E2046" w:rsidP="00C60970">
      <w:pPr>
        <w:jc w:val="both"/>
        <w:rPr>
          <w:color w:val="FF0000"/>
          <w:szCs w:val="20"/>
          <w:lang w:val="sr-Cyrl-RS"/>
        </w:rPr>
      </w:pPr>
    </w:p>
    <w:p w14:paraId="67E83F5B" w14:textId="77777777" w:rsidR="00160E66" w:rsidRPr="00160E66" w:rsidRDefault="00160E66" w:rsidP="00C60970">
      <w:pPr>
        <w:jc w:val="both"/>
        <w:rPr>
          <w:color w:val="FF0000"/>
          <w:szCs w:val="20"/>
          <w:lang w:val="sr-Cyrl-RS"/>
        </w:rPr>
      </w:pPr>
    </w:p>
    <w:p w14:paraId="6188B5BE" w14:textId="144C76AF" w:rsidR="00C60970" w:rsidRPr="00454E1B" w:rsidRDefault="003A62D7" w:rsidP="003A62D7">
      <w:pPr>
        <w:pStyle w:val="Heading2"/>
        <w:spacing w:before="0"/>
        <w:ind w:left="567" w:hanging="567"/>
        <w:jc w:val="both"/>
        <w:rPr>
          <w:rFonts w:ascii="Verdana" w:hAnsi="Verdana"/>
          <w:color w:val="auto"/>
          <w:sz w:val="20"/>
        </w:rPr>
      </w:pPr>
      <w:bookmarkStart w:id="1283" w:name="_Toc97121442"/>
      <w:bookmarkStart w:id="1284" w:name="_Toc97280539"/>
      <w:r w:rsidRPr="00454E1B">
        <w:rPr>
          <w:rFonts w:ascii="Verdana" w:hAnsi="Verdana"/>
          <w:color w:val="auto"/>
          <w:sz w:val="20"/>
        </w:rPr>
        <w:t xml:space="preserve">8.1. </w:t>
      </w:r>
      <w:r w:rsidRPr="00454E1B">
        <w:rPr>
          <w:rFonts w:ascii="Verdana" w:hAnsi="Verdana"/>
          <w:color w:val="auto"/>
          <w:sz w:val="20"/>
        </w:rPr>
        <w:tab/>
        <w:t>ПРИКАЗ РАЗЛОГА ЗА ИЗБОР ОДГОВАРАЈУЋИХ ПЛАНСКИХ РЕШЕЊА ТОКОМ РАЗМАТРАЊА ВАРИЈАНТИХ РЕШЕЊА И ПРИКАЗ НАЧИНА НА КОЈИ СУ ПЛАНСКА РЕШЕЊА УСКЛАЂЕНА СА ЗАШТИТОМ ЖИВОТНЕ СРЕДИНЕ</w:t>
      </w:r>
      <w:bookmarkEnd w:id="1283"/>
      <w:bookmarkEnd w:id="1284"/>
    </w:p>
    <w:p w14:paraId="6188B5BF" w14:textId="77777777" w:rsidR="00C60970" w:rsidRPr="00A726D7" w:rsidRDefault="00C60970" w:rsidP="00C60970">
      <w:pPr>
        <w:jc w:val="both"/>
        <w:rPr>
          <w:color w:val="FF0000"/>
          <w:szCs w:val="20"/>
        </w:rPr>
      </w:pPr>
    </w:p>
    <w:p w14:paraId="6188B5C0" w14:textId="77777777" w:rsidR="00C60970" w:rsidRPr="00454E1B" w:rsidRDefault="00C60970" w:rsidP="00C60970">
      <w:pPr>
        <w:jc w:val="both"/>
      </w:pPr>
      <w:r w:rsidRPr="00454E1B">
        <w:t>Одговарајућа планска решења у смислу избора варијантног решења које ће имати позитиван утицај на даљи просторни развој подручја Покрајине, припадају Варијантном решењу број 2., односно подразумевају спровођење сценарија одрживог просторног развоја, које се заснива на начелима дефинисаним у законској регулативи из области просторног планирања и заштите животне средине.</w:t>
      </w:r>
    </w:p>
    <w:p w14:paraId="6188B5C1" w14:textId="77777777" w:rsidR="00C60970" w:rsidRPr="00454E1B" w:rsidRDefault="00C60970" w:rsidP="00C60970">
      <w:pPr>
        <w:jc w:val="both"/>
      </w:pPr>
    </w:p>
    <w:p w14:paraId="6188B5C2" w14:textId="20BB577C" w:rsidR="00C60970" w:rsidRPr="00454E1B" w:rsidRDefault="00C60970" w:rsidP="00C60970">
      <w:pPr>
        <w:jc w:val="both"/>
      </w:pPr>
      <w:r w:rsidRPr="00454E1B">
        <w:t xml:space="preserve">Чланом 3. </w:t>
      </w:r>
      <w:r w:rsidRPr="00454E1B">
        <w:rPr>
          <w:b/>
          <w:i/>
        </w:rPr>
        <w:t>Закона о планирању</w:t>
      </w:r>
      <w:r w:rsidRPr="00454E1B">
        <w:t xml:space="preserve"> </w:t>
      </w:r>
      <w:r w:rsidRPr="00454E1B">
        <w:rPr>
          <w:b/>
          <w:i/>
        </w:rPr>
        <w:t>и изградњи</w:t>
      </w:r>
      <w:r w:rsidRPr="00454E1B">
        <w:t xml:space="preserve"> дефинисано је да се </w:t>
      </w:r>
      <w:r w:rsidR="004E2046">
        <w:t>„</w:t>
      </w:r>
      <w:r w:rsidR="00454E1B" w:rsidRPr="00454E1B">
        <w:rPr>
          <w:szCs w:val="20"/>
          <w:lang w:val="sr-Cyrl-RS"/>
        </w:rPr>
        <w:t xml:space="preserve">Начела за </w:t>
      </w:r>
      <w:r w:rsidR="00454E1B" w:rsidRPr="00454E1B">
        <w:rPr>
          <w:rFonts w:cs="Arial"/>
          <w:szCs w:val="20"/>
          <w:lang w:val="sr-Cyrl-RS"/>
        </w:rPr>
        <w:t>у</w:t>
      </w:r>
      <w:r w:rsidRPr="00454E1B">
        <w:rPr>
          <w:rFonts w:cs="Arial"/>
          <w:szCs w:val="20"/>
        </w:rPr>
        <w:t>ређење</w:t>
      </w:r>
      <w:r w:rsidRPr="00454E1B">
        <w:t xml:space="preserve"> и коришћење простора</w:t>
      </w:r>
      <w:r w:rsidR="004E2046">
        <w:t>“</w:t>
      </w:r>
      <w:r w:rsidRPr="00454E1B">
        <w:t xml:space="preserve"> заснива се на начелима: </w:t>
      </w:r>
      <w:bookmarkStart w:id="1285" w:name="SADRZAJ_059"/>
    </w:p>
    <w:p w14:paraId="58D8AFBD" w14:textId="65146FFA" w:rsidR="00454E1B" w:rsidRPr="00454E1B" w:rsidRDefault="00454E1B" w:rsidP="00F600E2">
      <w:pPr>
        <w:pStyle w:val="ListParagraph"/>
        <w:numPr>
          <w:ilvl w:val="1"/>
          <w:numId w:val="147"/>
        </w:numPr>
        <w:ind w:right="374"/>
        <w:rPr>
          <w:rFonts w:cs="Arial"/>
          <w:lang w:val="sr-Cyrl-RS"/>
        </w:rPr>
      </w:pPr>
      <w:r w:rsidRPr="00F600E2">
        <w:rPr>
          <w:rFonts w:cs="Arial"/>
        </w:rPr>
        <w:t>одрживог развоја кроз интегрални приступ у планирању;</w:t>
      </w:r>
    </w:p>
    <w:p w14:paraId="0BDAC592" w14:textId="6D125DCD" w:rsidR="00454E1B" w:rsidRPr="00454E1B" w:rsidRDefault="00454E1B" w:rsidP="00F600E2">
      <w:pPr>
        <w:pStyle w:val="ListParagraph"/>
        <w:numPr>
          <w:ilvl w:val="1"/>
          <w:numId w:val="147"/>
        </w:numPr>
        <w:ind w:right="374"/>
        <w:rPr>
          <w:rFonts w:cs="Arial"/>
        </w:rPr>
      </w:pPr>
      <w:r w:rsidRPr="00F600E2">
        <w:rPr>
          <w:rFonts w:cs="Arial"/>
        </w:rPr>
        <w:t xml:space="preserve">равномерног територијалног </w:t>
      </w:r>
      <w:r w:rsidRPr="00454E1B">
        <w:rPr>
          <w:rFonts w:cs="Arial"/>
        </w:rPr>
        <w:t>развоја;</w:t>
      </w:r>
    </w:p>
    <w:p w14:paraId="58B45986" w14:textId="7E1F8DFA" w:rsidR="00454E1B" w:rsidRPr="00454E1B" w:rsidRDefault="00454E1B" w:rsidP="00F600E2">
      <w:pPr>
        <w:pStyle w:val="ListParagraph"/>
        <w:numPr>
          <w:ilvl w:val="1"/>
          <w:numId w:val="147"/>
        </w:numPr>
        <w:ind w:right="374"/>
        <w:rPr>
          <w:rFonts w:cs="Arial"/>
          <w:lang w:val="sr-Cyrl-RS"/>
        </w:rPr>
      </w:pPr>
      <w:r w:rsidRPr="00F600E2">
        <w:rPr>
          <w:rFonts w:cs="Arial"/>
        </w:rPr>
        <w:t>рационалног коришћења земљишта подстицањем мера урбане и руралне обнове и реконструкције;</w:t>
      </w:r>
    </w:p>
    <w:p w14:paraId="0CDC69EE" w14:textId="711FD315" w:rsidR="00454E1B" w:rsidRPr="00454E1B" w:rsidRDefault="00454E1B" w:rsidP="00F600E2">
      <w:pPr>
        <w:pStyle w:val="ListParagraph"/>
        <w:numPr>
          <w:ilvl w:val="1"/>
          <w:numId w:val="147"/>
        </w:numPr>
        <w:ind w:right="374"/>
        <w:rPr>
          <w:rFonts w:cs="Arial"/>
          <w:lang w:val="sr-Cyrl-RS"/>
        </w:rPr>
      </w:pPr>
      <w:r w:rsidRPr="00F600E2">
        <w:rPr>
          <w:rFonts w:cs="Arial"/>
        </w:rPr>
        <w:t xml:space="preserve">рационалног и </w:t>
      </w:r>
      <w:r w:rsidRPr="00454E1B">
        <w:rPr>
          <w:rFonts w:cs="Arial"/>
        </w:rPr>
        <w:t>одрживог коришћења необновљивих ресурса и оптималног коришћења обновљивих ресурса;</w:t>
      </w:r>
    </w:p>
    <w:p w14:paraId="53F019AD" w14:textId="6EC80A1A" w:rsidR="00454E1B" w:rsidRPr="00454E1B" w:rsidRDefault="00454E1B" w:rsidP="00F600E2">
      <w:pPr>
        <w:pStyle w:val="ListParagraph"/>
        <w:numPr>
          <w:ilvl w:val="1"/>
          <w:numId w:val="147"/>
        </w:numPr>
        <w:ind w:right="374"/>
        <w:rPr>
          <w:rFonts w:cs="Arial"/>
          <w:lang w:val="sr-Cyrl-RS"/>
        </w:rPr>
      </w:pPr>
      <w:r w:rsidRPr="00F600E2">
        <w:rPr>
          <w:rFonts w:cs="Arial"/>
        </w:rPr>
        <w:t>заштите и одрживог коришћења природних добара и непокретних културних добара;</w:t>
      </w:r>
    </w:p>
    <w:p w14:paraId="0CB0688F" w14:textId="0406D7F0" w:rsidR="00454E1B" w:rsidRPr="00454E1B" w:rsidRDefault="00454E1B" w:rsidP="00F600E2">
      <w:pPr>
        <w:pStyle w:val="ListParagraph"/>
        <w:numPr>
          <w:ilvl w:val="1"/>
          <w:numId w:val="147"/>
        </w:numPr>
        <w:ind w:right="374"/>
        <w:rPr>
          <w:rFonts w:cs="Arial"/>
          <w:lang w:val="sr-Cyrl-RS"/>
        </w:rPr>
      </w:pPr>
      <w:r w:rsidRPr="00F600E2">
        <w:rPr>
          <w:rFonts w:cs="Arial"/>
        </w:rPr>
        <w:t>превенције техничко-технолошких несрећа, заштите од пожара и експлозија, заштите од природних непогода, отклањања узрока који изазивају климатске промене;</w:t>
      </w:r>
    </w:p>
    <w:p w14:paraId="52BE4BC0" w14:textId="1C98B994" w:rsidR="00454E1B" w:rsidRPr="00454E1B" w:rsidRDefault="00454E1B" w:rsidP="00F600E2">
      <w:pPr>
        <w:pStyle w:val="ListParagraph"/>
        <w:numPr>
          <w:ilvl w:val="1"/>
          <w:numId w:val="147"/>
        </w:numPr>
        <w:ind w:right="374"/>
        <w:rPr>
          <w:rFonts w:cs="Arial"/>
          <w:lang w:val="sr-Cyrl-RS"/>
        </w:rPr>
      </w:pPr>
      <w:r w:rsidRPr="00F600E2">
        <w:rPr>
          <w:rFonts w:cs="Arial"/>
        </w:rPr>
        <w:t>планирања и уређења простора за потребе одбране земље;</w:t>
      </w:r>
    </w:p>
    <w:p w14:paraId="13DA338B" w14:textId="0C772E7E" w:rsidR="00454E1B" w:rsidRPr="00454E1B" w:rsidRDefault="00454E1B" w:rsidP="00F600E2">
      <w:pPr>
        <w:pStyle w:val="ListParagraph"/>
        <w:numPr>
          <w:ilvl w:val="1"/>
          <w:numId w:val="147"/>
        </w:numPr>
        <w:ind w:right="374"/>
        <w:rPr>
          <w:rFonts w:cs="Arial"/>
          <w:lang w:val="sr-Cyrl-RS"/>
        </w:rPr>
      </w:pPr>
      <w:r w:rsidRPr="00F600E2">
        <w:rPr>
          <w:rFonts w:cs="Arial"/>
        </w:rPr>
        <w:t>усаглашености са европским прописима и стандардима из области планирања и уређења простора;</w:t>
      </w:r>
    </w:p>
    <w:p w14:paraId="2CEA268B" w14:textId="01614E30" w:rsidR="00454E1B" w:rsidRPr="00454E1B" w:rsidRDefault="00454E1B" w:rsidP="00F600E2">
      <w:pPr>
        <w:pStyle w:val="ListParagraph"/>
        <w:numPr>
          <w:ilvl w:val="1"/>
          <w:numId w:val="147"/>
        </w:numPr>
        <w:ind w:right="374"/>
        <w:rPr>
          <w:rFonts w:cs="Arial"/>
          <w:lang w:val="sr-Cyrl-RS"/>
        </w:rPr>
      </w:pPr>
      <w:r w:rsidRPr="00F600E2">
        <w:rPr>
          <w:rFonts w:cs="Arial"/>
        </w:rPr>
        <w:t>унапређења и коришћење информационих технологија које доприносе бољој ефикасности и економичности рада јавне управе на пословима изградње;</w:t>
      </w:r>
    </w:p>
    <w:p w14:paraId="6E7DAA0A" w14:textId="3AACAE3A" w:rsidR="00454E1B" w:rsidRPr="00454E1B" w:rsidRDefault="00454E1B" w:rsidP="00F600E2">
      <w:pPr>
        <w:pStyle w:val="ListParagraph"/>
        <w:numPr>
          <w:ilvl w:val="1"/>
          <w:numId w:val="147"/>
        </w:numPr>
        <w:ind w:right="374"/>
        <w:rPr>
          <w:rFonts w:cs="Arial"/>
          <w:lang w:val="sr-Cyrl-RS"/>
        </w:rPr>
      </w:pPr>
      <w:r w:rsidRPr="00F600E2">
        <w:rPr>
          <w:rFonts w:cs="Arial"/>
        </w:rPr>
        <w:t>учешћа јавности;</w:t>
      </w:r>
    </w:p>
    <w:p w14:paraId="6188B5CD" w14:textId="1C44FE9A" w:rsidR="00C60970" w:rsidRPr="00454E1B" w:rsidRDefault="00454E1B" w:rsidP="00F600E2">
      <w:pPr>
        <w:pStyle w:val="ListParagraph"/>
        <w:numPr>
          <w:ilvl w:val="1"/>
          <w:numId w:val="147"/>
        </w:numPr>
        <w:ind w:right="374"/>
      </w:pPr>
      <w:r w:rsidRPr="00F600E2">
        <w:rPr>
          <w:rFonts w:cs="Arial"/>
        </w:rPr>
        <w:t>очувања обичаја и традиције;</w:t>
      </w:r>
    </w:p>
    <w:p w14:paraId="4CE156C0" w14:textId="77777777" w:rsidR="00454E1B" w:rsidRPr="00454E1B" w:rsidRDefault="00454E1B" w:rsidP="00C60970">
      <w:pPr>
        <w:ind w:right="375"/>
        <w:jc w:val="both"/>
        <w:rPr>
          <w:rFonts w:cs="Arial"/>
          <w:szCs w:val="20"/>
          <w:lang w:val="sr-Cyrl-RS"/>
        </w:rPr>
      </w:pPr>
    </w:p>
    <w:p w14:paraId="6188B5CE" w14:textId="77777777" w:rsidR="00C60970" w:rsidRPr="00454E1B" w:rsidRDefault="00C60970" w:rsidP="00C60970">
      <w:pPr>
        <w:ind w:right="375"/>
        <w:jc w:val="both"/>
      </w:pPr>
      <w:r w:rsidRPr="00454E1B">
        <w:t xml:space="preserve">Уређење простора заснива се на </w:t>
      </w:r>
      <w:r w:rsidRPr="00454E1B">
        <w:rPr>
          <w:b/>
        </w:rPr>
        <w:t xml:space="preserve">хоризонталној и вертикалној </w:t>
      </w:r>
      <w:bookmarkStart w:id="1286" w:name="SADRZAJ_060"/>
      <w:bookmarkEnd w:id="1285"/>
      <w:r w:rsidRPr="00454E1B">
        <w:rPr>
          <w:b/>
        </w:rPr>
        <w:t>координацији</w:t>
      </w:r>
      <w:r w:rsidRPr="00454E1B">
        <w:t>.</w:t>
      </w:r>
    </w:p>
    <w:p w14:paraId="6188B5CF" w14:textId="77777777" w:rsidR="00C60970" w:rsidRPr="00454E1B" w:rsidRDefault="00C60970" w:rsidP="00C60970">
      <w:pPr>
        <w:ind w:right="375"/>
        <w:jc w:val="both"/>
      </w:pPr>
    </w:p>
    <w:p w14:paraId="6188B5D0" w14:textId="77777777" w:rsidR="00C60970" w:rsidRPr="00454E1B" w:rsidRDefault="00C60970" w:rsidP="00C60970">
      <w:pPr>
        <w:tabs>
          <w:tab w:val="left" w:pos="9356"/>
        </w:tabs>
        <w:jc w:val="both"/>
      </w:pPr>
      <w:r w:rsidRPr="00454E1B">
        <w:t xml:space="preserve">Хоризонтална координација подразумева повезивање са </w:t>
      </w:r>
      <w:bookmarkStart w:id="1287" w:name="SADRZAJ_061"/>
      <w:bookmarkEnd w:id="1286"/>
      <w:r w:rsidRPr="00454E1B">
        <w:t>суседним територијама у току планирања ради решавања заједничких функција и интереса, као и повезивање и партиципацију свих учесника у просторном развоју јавног и цивилног сектора и грађана.</w:t>
      </w:r>
    </w:p>
    <w:p w14:paraId="6188B5D1" w14:textId="77777777" w:rsidR="00C60970" w:rsidRPr="00454E1B" w:rsidRDefault="00C60970" w:rsidP="00C60970">
      <w:pPr>
        <w:tabs>
          <w:tab w:val="left" w:pos="9356"/>
        </w:tabs>
        <w:jc w:val="both"/>
      </w:pPr>
    </w:p>
    <w:p w14:paraId="6188B5D2" w14:textId="77777777" w:rsidR="00C60970" w:rsidRPr="00D47056" w:rsidRDefault="00C60970" w:rsidP="00C60970">
      <w:pPr>
        <w:tabs>
          <w:tab w:val="left" w:pos="9356"/>
        </w:tabs>
        <w:jc w:val="both"/>
        <w:rPr>
          <w:spacing w:val="-4"/>
        </w:rPr>
      </w:pPr>
      <w:r w:rsidRPr="00D47056">
        <w:rPr>
          <w:spacing w:val="-4"/>
        </w:rPr>
        <w:t xml:space="preserve">Вертикална координација подразумева успостављање веза свих </w:t>
      </w:r>
      <w:bookmarkStart w:id="1288" w:name="SADRZAJ_062"/>
      <w:bookmarkEnd w:id="1287"/>
      <w:r w:rsidRPr="00D47056">
        <w:rPr>
          <w:spacing w:val="-4"/>
        </w:rPr>
        <w:t>нивоа просторног и урбанистичког планирања и уређења простора, од националног ка регионалном и даље ка локалном нивоу.</w:t>
      </w:r>
    </w:p>
    <w:bookmarkEnd w:id="1288"/>
    <w:p w14:paraId="6188B5D3" w14:textId="77777777" w:rsidR="00C60970" w:rsidRPr="00454E1B" w:rsidRDefault="00C60970" w:rsidP="00C60970">
      <w:pPr>
        <w:jc w:val="both"/>
      </w:pPr>
    </w:p>
    <w:p w14:paraId="6188B5D4" w14:textId="77777777" w:rsidR="00C60970" w:rsidRPr="00454E1B" w:rsidRDefault="00C60970" w:rsidP="00C60970">
      <w:pPr>
        <w:jc w:val="both"/>
      </w:pPr>
      <w:r w:rsidRPr="00454E1B">
        <w:t xml:space="preserve">Паралелно са тим, </w:t>
      </w:r>
      <w:r w:rsidRPr="00454E1B">
        <w:rPr>
          <w:b/>
          <w:i/>
        </w:rPr>
        <w:t>Закон о стратешкој процени утицаја на животну средину</w:t>
      </w:r>
      <w:r w:rsidRPr="00454E1B">
        <w:t>, члан 4. дефинише 5 основних начела стратешке процене:</w:t>
      </w:r>
    </w:p>
    <w:p w14:paraId="6188B5D5" w14:textId="77777777" w:rsidR="00C60970" w:rsidRPr="00454E1B" w:rsidRDefault="00C60970" w:rsidP="00C60970">
      <w:pPr>
        <w:ind w:right="375"/>
        <w:jc w:val="both"/>
      </w:pPr>
      <w:bookmarkStart w:id="1289" w:name="SADRZAJ_020"/>
    </w:p>
    <w:bookmarkEnd w:id="1289"/>
    <w:p w14:paraId="6188B5D6" w14:textId="77777777" w:rsidR="00C60970" w:rsidRPr="00454E1B" w:rsidRDefault="00C60970" w:rsidP="00C60970">
      <w:pPr>
        <w:jc w:val="both"/>
      </w:pPr>
      <w:r w:rsidRPr="00454E1B">
        <w:t xml:space="preserve">1) </w:t>
      </w:r>
      <w:bookmarkStart w:id="1290" w:name="SADRZAJ_021"/>
      <w:r w:rsidRPr="00454E1B">
        <w:rPr>
          <w:b/>
        </w:rPr>
        <w:t>Начело одрживог развоја</w:t>
      </w:r>
      <w:r w:rsidRPr="00454E1B">
        <w:t xml:space="preserve"> - одрживи развој јесте усклађен систем </w:t>
      </w:r>
      <w:bookmarkStart w:id="1291" w:name="SADRZAJ_022"/>
      <w:bookmarkEnd w:id="1290"/>
      <w:r w:rsidRPr="00454E1B">
        <w:t>техничко-технолошких, економских и друштвених активности у укупном развоју у коме се на принципима економичности и разумности користе природне и створене вредности са циљем да се сачува и унапреди квалитет животне средине за садашње и будуће генерације.</w:t>
      </w:r>
    </w:p>
    <w:p w14:paraId="6188B5D7" w14:textId="77777777" w:rsidR="00C60970" w:rsidRPr="00454E1B" w:rsidRDefault="00C60970" w:rsidP="00C60970">
      <w:pPr>
        <w:jc w:val="both"/>
      </w:pPr>
    </w:p>
    <w:p w14:paraId="6188B5D8" w14:textId="77777777" w:rsidR="00C60970" w:rsidRPr="00454E1B" w:rsidRDefault="00C60970" w:rsidP="00C60970">
      <w:pPr>
        <w:jc w:val="both"/>
      </w:pPr>
      <w:r w:rsidRPr="00454E1B">
        <w:t xml:space="preserve">Разматрањем и укључивањем битних аспеката животне средине у припрему и </w:t>
      </w:r>
      <w:bookmarkStart w:id="1292" w:name="SADRZAJ_023"/>
      <w:bookmarkEnd w:id="1291"/>
      <w:r w:rsidRPr="00454E1B">
        <w:t>усвајање одређених планова и програма и утврђивањем услова за очување вредности природних ресурса и добара, предела, биолошке разноврсности, дивљих биљних и животињских врста и аутохтоних екосистема, односно рационалним коришћењем природних ресурса доприноси се циљевима одрживог развоја.</w:t>
      </w:r>
    </w:p>
    <w:p w14:paraId="6188B5D9" w14:textId="77777777" w:rsidR="00C60970" w:rsidRPr="00454E1B" w:rsidRDefault="00C60970" w:rsidP="00C60970">
      <w:pPr>
        <w:jc w:val="both"/>
      </w:pPr>
    </w:p>
    <w:p w14:paraId="6188B5DA" w14:textId="77777777" w:rsidR="00C60970" w:rsidRPr="00454E1B" w:rsidRDefault="00C60970" w:rsidP="00C60970">
      <w:pPr>
        <w:jc w:val="both"/>
      </w:pPr>
      <w:r w:rsidRPr="00454E1B">
        <w:t xml:space="preserve">2) </w:t>
      </w:r>
      <w:r w:rsidRPr="00454E1B">
        <w:rPr>
          <w:b/>
        </w:rPr>
        <w:t>Начело интегралности</w:t>
      </w:r>
      <w:r w:rsidRPr="00454E1B">
        <w:t xml:space="preserve"> - политика заштите животне средине која се </w:t>
      </w:r>
      <w:bookmarkStart w:id="1293" w:name="SADRZAJ_024"/>
      <w:bookmarkEnd w:id="1292"/>
      <w:r w:rsidRPr="00454E1B">
        <w:t>реализује доношењем планова и програма заснива се на укључивању услова заштите животне средине, односно очувања и одрживог коришћења биолошке разноврсности у одговарајуће секторске и међусекторске програме и планове.</w:t>
      </w:r>
    </w:p>
    <w:p w14:paraId="6188B5DB" w14:textId="77777777" w:rsidR="00C60970" w:rsidRPr="00454E1B" w:rsidRDefault="00C60970" w:rsidP="00C60970">
      <w:pPr>
        <w:jc w:val="both"/>
      </w:pPr>
    </w:p>
    <w:p w14:paraId="6188B5DC" w14:textId="77777777" w:rsidR="00C60970" w:rsidRPr="00454E1B" w:rsidRDefault="00C60970" w:rsidP="00C60970">
      <w:pPr>
        <w:jc w:val="both"/>
      </w:pPr>
      <w:r w:rsidRPr="00454E1B">
        <w:t xml:space="preserve">3) </w:t>
      </w:r>
      <w:r w:rsidRPr="00454E1B">
        <w:rPr>
          <w:b/>
        </w:rPr>
        <w:t>Начело предострожности</w:t>
      </w:r>
      <w:r w:rsidRPr="00454E1B">
        <w:t xml:space="preserve"> - свака активност мора бити спроведена на начин </w:t>
      </w:r>
      <w:bookmarkStart w:id="1294" w:name="SADRZAJ_025"/>
      <w:bookmarkEnd w:id="1293"/>
      <w:r w:rsidRPr="00454E1B">
        <w:t>да се спрече или смање негативни утицаји одређених планова и програма на животну средину пре њиховог усвајања, обезбеди рационално коришћење природних ресурса и сведе на минимум ризик по здравље људи, животну средину и материјална добра.</w:t>
      </w:r>
    </w:p>
    <w:p w14:paraId="6188B5DD" w14:textId="77777777" w:rsidR="00C60970" w:rsidRPr="00454E1B" w:rsidRDefault="00C60970" w:rsidP="00C60970">
      <w:pPr>
        <w:jc w:val="both"/>
      </w:pPr>
    </w:p>
    <w:p w14:paraId="6188B5DE" w14:textId="77777777" w:rsidR="00C60970" w:rsidRPr="00454E1B" w:rsidRDefault="00C60970" w:rsidP="00C60970">
      <w:pPr>
        <w:jc w:val="both"/>
      </w:pPr>
      <w:r w:rsidRPr="00454E1B">
        <w:t xml:space="preserve">4) </w:t>
      </w:r>
      <w:r w:rsidRPr="00454E1B">
        <w:rPr>
          <w:b/>
        </w:rPr>
        <w:t>Начело хијерархије и координације</w:t>
      </w:r>
      <w:r w:rsidRPr="00454E1B">
        <w:t xml:space="preserve"> - процена утицаја планова и програма </w:t>
      </w:r>
      <w:bookmarkStart w:id="1295" w:name="SADRZAJ_026"/>
      <w:bookmarkEnd w:id="1294"/>
      <w:r w:rsidRPr="00454E1B">
        <w:t>врши се на различитим хијерархијским нивоима на којима се доносе планови и програми.</w:t>
      </w:r>
    </w:p>
    <w:p w14:paraId="6188B5DF" w14:textId="77777777" w:rsidR="00C60970" w:rsidRPr="00454E1B" w:rsidRDefault="00C60970" w:rsidP="00C60970">
      <w:pPr>
        <w:jc w:val="both"/>
      </w:pPr>
      <w:r w:rsidRPr="00454E1B">
        <w:t xml:space="preserve">У поступку стратешке процене планова и програма повећани степен </w:t>
      </w:r>
      <w:bookmarkStart w:id="1296" w:name="SADRZAJ_027"/>
      <w:bookmarkEnd w:id="1295"/>
      <w:r w:rsidRPr="00454E1B">
        <w:t xml:space="preserve">транспарентности у одлучивању обезбеђује се узајамном координацијом надлежних и заинтересованих органа у поступку давања сагласности на стратешку процену, кроз консултације, односно обавештавања и давања мишљења на план или програм. </w:t>
      </w:r>
    </w:p>
    <w:p w14:paraId="6188B5E0" w14:textId="77777777" w:rsidR="00C60970" w:rsidRPr="00454E1B" w:rsidRDefault="00C60970" w:rsidP="00C60970">
      <w:pPr>
        <w:jc w:val="both"/>
      </w:pPr>
    </w:p>
    <w:p w14:paraId="6188B5E1" w14:textId="77777777" w:rsidR="00C60970" w:rsidRPr="00454E1B" w:rsidRDefault="00C60970" w:rsidP="00C60970">
      <w:pPr>
        <w:jc w:val="both"/>
      </w:pPr>
      <w:r w:rsidRPr="00454E1B">
        <w:t xml:space="preserve">5) </w:t>
      </w:r>
      <w:r w:rsidRPr="00454E1B">
        <w:rPr>
          <w:b/>
        </w:rPr>
        <w:t>Начело јавности</w:t>
      </w:r>
      <w:r w:rsidRPr="00454E1B">
        <w:t xml:space="preserve"> - у циљу информисања јавности о одређеним плановима и </w:t>
      </w:r>
      <w:bookmarkEnd w:id="1296"/>
      <w:r w:rsidRPr="00454E1B">
        <w:t>програмима и о њиховом могућем утицају на животну средину, као и у циљу обезбеђења пуне отворености поступка припреме и доношења или усвајања планова и програма, јавност мора, пре доношења било какве одлуке, као и после усвајања плана и програма, имати приступ информацијама које се односе на те планове и програме или њихове измене.</w:t>
      </w:r>
    </w:p>
    <w:p w14:paraId="6188B5E2" w14:textId="77777777" w:rsidR="00C60970" w:rsidRPr="00454E1B" w:rsidRDefault="00C60970" w:rsidP="00C60970">
      <w:pPr>
        <w:jc w:val="both"/>
      </w:pPr>
    </w:p>
    <w:p w14:paraId="6188B5E3" w14:textId="4F5933B3" w:rsidR="00C60970" w:rsidRPr="00454E1B" w:rsidRDefault="00C60970" w:rsidP="00C60970">
      <w:pPr>
        <w:jc w:val="both"/>
        <w:rPr>
          <w:lang w:val="sr-Cyrl-RS"/>
        </w:rPr>
      </w:pPr>
      <w:r w:rsidRPr="00454E1B">
        <w:t xml:space="preserve">Такође, ППРС, основни плански документ просторног планирања и развоја у Републици Србији који представља плански основ за израду </w:t>
      </w:r>
      <w:r w:rsidR="00454E1B" w:rsidRPr="00454E1B">
        <w:rPr>
          <w:szCs w:val="20"/>
          <w:lang w:val="sr-Cyrl-RS"/>
        </w:rPr>
        <w:t>РПП</w:t>
      </w:r>
      <w:r w:rsidRPr="00454E1B">
        <w:rPr>
          <w:lang w:val="sr-Cyrl-RS"/>
        </w:rPr>
        <w:t xml:space="preserve"> АПВ</w:t>
      </w:r>
      <w:r w:rsidRPr="00454E1B">
        <w:t xml:space="preserve">, у погледу заштите животне средине </w:t>
      </w:r>
      <w:r w:rsidR="00D47326">
        <w:t>припремљ</w:t>
      </w:r>
      <w:r w:rsidR="00D47326">
        <w:rPr>
          <w:lang w:val="sr-Cyrl-RS"/>
        </w:rPr>
        <w:t>е</w:t>
      </w:r>
      <w:r w:rsidRPr="00454E1B">
        <w:t>н је као одржив, са предвиђеним одрживим развојем у погледу развоја привреде, равномерног регионалног развоја, развоја инфраструктуре и унапређења квалитета живота. Захтеви за заштитом животне средине уграђени су највећим делом и у планска решења РПП АПВ, како би био омогућен неопходан развој са минималним последицама на животну средину.</w:t>
      </w:r>
    </w:p>
    <w:p w14:paraId="22819957" w14:textId="77777777" w:rsidR="00DE3A8E" w:rsidRDefault="00DE3A8E" w:rsidP="00C60970">
      <w:pPr>
        <w:jc w:val="both"/>
        <w:rPr>
          <w:lang w:val="sr-Cyrl-RS"/>
        </w:rPr>
      </w:pPr>
    </w:p>
    <w:p w14:paraId="6C6A3A19" w14:textId="77777777" w:rsidR="00D47056" w:rsidRDefault="00D47056" w:rsidP="00C60970">
      <w:pPr>
        <w:jc w:val="both"/>
        <w:rPr>
          <w:lang w:val="sr-Cyrl-RS"/>
        </w:rPr>
      </w:pPr>
    </w:p>
    <w:p w14:paraId="082E3DDB" w14:textId="77777777" w:rsidR="004E2046" w:rsidRPr="005F274C" w:rsidRDefault="004E2046" w:rsidP="00C60970">
      <w:pPr>
        <w:jc w:val="both"/>
        <w:rPr>
          <w:lang w:val="sr-Cyrl-RS"/>
        </w:rPr>
      </w:pPr>
    </w:p>
    <w:p w14:paraId="6188B5E5" w14:textId="531FCBDE" w:rsidR="00C60970" w:rsidRPr="005F274C" w:rsidRDefault="003A62D7" w:rsidP="003A62D7">
      <w:pPr>
        <w:pStyle w:val="Heading1"/>
        <w:keepLines w:val="0"/>
        <w:autoSpaceDE w:val="0"/>
        <w:autoSpaceDN w:val="0"/>
        <w:adjustRightInd w:val="0"/>
        <w:ind w:left="426" w:right="-1" w:hanging="426"/>
        <w:jc w:val="both"/>
      </w:pPr>
      <w:bookmarkStart w:id="1297" w:name="_Toc97121443"/>
      <w:bookmarkStart w:id="1298" w:name="_Toc97280540"/>
      <w:r w:rsidRPr="005F274C">
        <w:rPr>
          <w:lang w:val="sr-Cyrl-RS"/>
        </w:rPr>
        <w:t>9.</w:t>
      </w:r>
      <w:r w:rsidRPr="005F274C">
        <w:rPr>
          <w:lang w:val="sr-Cyrl-RS"/>
        </w:rPr>
        <w:tab/>
      </w:r>
      <w:r w:rsidR="00C60970" w:rsidRPr="005F274C">
        <w:t>ЗАКЉУЧЦИ ДО КОЈИХ СЕ ДОШЛО ТОКОМ ИЗРАДЕ ИЗВЕШТАЈА О СТРАТЕШКОЈ ПРОЦЕНИ</w:t>
      </w:r>
      <w:bookmarkEnd w:id="1297"/>
      <w:bookmarkEnd w:id="1298"/>
    </w:p>
    <w:p w14:paraId="6188B5E6" w14:textId="77777777" w:rsidR="00C60970" w:rsidRPr="005F274C" w:rsidRDefault="00C60970" w:rsidP="00C60970">
      <w:pPr>
        <w:jc w:val="both"/>
      </w:pPr>
    </w:p>
    <w:p w14:paraId="3EF7F72E" w14:textId="0099633D" w:rsidR="00C60970" w:rsidRPr="005F274C" w:rsidRDefault="00DE3A8E" w:rsidP="00C60970">
      <w:pPr>
        <w:jc w:val="both"/>
      </w:pPr>
      <w:r w:rsidRPr="005F274C">
        <w:rPr>
          <w:lang w:val="sr-Cyrl-RS"/>
        </w:rPr>
        <w:t>З</w:t>
      </w:r>
      <w:r w:rsidR="00F600E2">
        <w:t>аштит</w:t>
      </w:r>
      <w:r w:rsidR="00F600E2">
        <w:rPr>
          <w:lang w:val="sr-Cyrl-RS"/>
        </w:rPr>
        <w:t>а</w:t>
      </w:r>
      <w:r w:rsidR="00C60970">
        <w:rPr>
          <w:lang w:val="sr-Cyrl-RS"/>
        </w:rPr>
        <w:t xml:space="preserve"> </w:t>
      </w:r>
      <w:r w:rsidR="00C60970" w:rsidRPr="005F274C">
        <w:t>животне средине</w:t>
      </w:r>
      <w:r w:rsidR="00C60970" w:rsidRPr="005F274C">
        <w:rPr>
          <w:lang w:val="sr-Cyrl-RS"/>
        </w:rPr>
        <w:t xml:space="preserve"> </w:t>
      </w:r>
      <w:r w:rsidRPr="005F274C">
        <w:rPr>
          <w:lang w:val="sr-Cyrl-RS"/>
        </w:rPr>
        <w:t xml:space="preserve">као област која се прожима кроз све антропогене активности па самим тим и кроз сва планска решења </w:t>
      </w:r>
      <w:r w:rsidRPr="005F274C">
        <w:t xml:space="preserve"> </w:t>
      </w:r>
      <w:r w:rsidR="00C60970" w:rsidRPr="005F274C">
        <w:t xml:space="preserve">у РПП АПВ разматрана је </w:t>
      </w:r>
      <w:r w:rsidR="00C60970" w:rsidRPr="005F274C">
        <w:rPr>
          <w:lang w:val="sr-Cyrl-RS"/>
        </w:rPr>
        <w:t xml:space="preserve">у </w:t>
      </w:r>
      <w:r w:rsidRPr="005F274C">
        <w:rPr>
          <w:lang w:val="sr-Cyrl-RS"/>
        </w:rPr>
        <w:t xml:space="preserve">току израде предметног </w:t>
      </w:r>
      <w:r w:rsidR="00C60970" w:rsidRPr="005F274C">
        <w:rPr>
          <w:lang w:val="sr-Cyrl-RS"/>
        </w:rPr>
        <w:t xml:space="preserve">Извештаја </w:t>
      </w:r>
      <w:r w:rsidRPr="005F274C">
        <w:rPr>
          <w:lang w:val="sr-Cyrl-RS"/>
        </w:rPr>
        <w:t>а кроз процес стратешке процене утицаја на животну средину</w:t>
      </w:r>
      <w:r w:rsidRPr="005F274C">
        <w:t>.</w:t>
      </w:r>
      <w:r w:rsidR="00C60970" w:rsidRPr="005F274C">
        <w:t xml:space="preserve"> </w:t>
      </w:r>
    </w:p>
    <w:p w14:paraId="49D262C6" w14:textId="77777777" w:rsidR="00C60970" w:rsidRPr="005F274C" w:rsidRDefault="00C60970" w:rsidP="00C60970">
      <w:pPr>
        <w:jc w:val="both"/>
      </w:pPr>
    </w:p>
    <w:p w14:paraId="27240F36" w14:textId="77777777" w:rsidR="00C60970" w:rsidRPr="005F274C" w:rsidRDefault="00C60970" w:rsidP="00C60970">
      <w:pPr>
        <w:jc w:val="both"/>
      </w:pPr>
      <w:r w:rsidRPr="005F274C">
        <w:t>Примењена методологија је описана у претходном поглављу и сагласна је са претпоставкама које су дефинисане у оквиру Закона о стратешкој процени утицаја на животну средину, којим се дефинише садржина Извештаја о стратешкој процени утицаја.</w:t>
      </w:r>
    </w:p>
    <w:p w14:paraId="2D6856D2" w14:textId="77777777" w:rsidR="00C60970" w:rsidRPr="005F274C" w:rsidRDefault="00C60970" w:rsidP="00C60970">
      <w:pPr>
        <w:jc w:val="both"/>
      </w:pPr>
    </w:p>
    <w:p w14:paraId="16D785B7" w14:textId="77777777" w:rsidR="00DE3A8E" w:rsidRPr="005F274C" w:rsidRDefault="00DE3A8E" w:rsidP="00DE3A8E">
      <w:pPr>
        <w:jc w:val="both"/>
      </w:pPr>
      <w:r w:rsidRPr="005F274C">
        <w:t>Циљ</w:t>
      </w:r>
      <w:r w:rsidRPr="005F274C">
        <w:rPr>
          <w:lang w:val="sr-Cyrl-RS"/>
        </w:rPr>
        <w:t xml:space="preserve"> вршења процеса стратешке процене и</w:t>
      </w:r>
      <w:r w:rsidRPr="005F274C">
        <w:t xml:space="preserve"> израде Извештаја о стратешкој процени утицаја предметног плана на животну средину </w:t>
      </w:r>
      <w:r w:rsidRPr="005F274C">
        <w:rPr>
          <w:lang w:val="sr-Cyrl-RS"/>
        </w:rPr>
        <w:t xml:space="preserve">био је пре свега </w:t>
      </w:r>
      <w:r w:rsidRPr="005F274C">
        <w:t xml:space="preserve"> сагледавање могућих значајних негативних утицаја планских решења на квалитет животне средине</w:t>
      </w:r>
      <w:r w:rsidRPr="005F274C">
        <w:rPr>
          <w:lang w:val="sr-Cyrl-RS"/>
        </w:rPr>
        <w:t xml:space="preserve"> на регионалном нивоу у складу са хијерархијским нивоом планског документа</w:t>
      </w:r>
      <w:r w:rsidRPr="005F274C">
        <w:t xml:space="preserve"> и прописивање одговарајућих мера за њихово смањење, односно довођење у прихватљиве оквире дефинисане законском регулативом..</w:t>
      </w:r>
    </w:p>
    <w:p w14:paraId="653185A2" w14:textId="77777777" w:rsidR="00DE3A8E" w:rsidRPr="005F274C" w:rsidRDefault="00DE3A8E" w:rsidP="00DE3A8E">
      <w:pPr>
        <w:jc w:val="both"/>
      </w:pPr>
    </w:p>
    <w:p w14:paraId="37E094FC" w14:textId="2F356CF8" w:rsidR="00DE3A8E" w:rsidRPr="005F274C" w:rsidRDefault="00D47326" w:rsidP="00DE3A8E">
      <w:pPr>
        <w:jc w:val="both"/>
        <w:rPr>
          <w:lang w:val="sr-Cyrl-RS"/>
        </w:rPr>
      </w:pPr>
      <w:r>
        <w:rPr>
          <w:lang w:val="sr-Cyrl-RS"/>
        </w:rPr>
        <w:t>Кроз</w:t>
      </w:r>
      <w:r w:rsidR="00DE3A8E" w:rsidRPr="005F274C">
        <w:rPr>
          <w:lang w:val="sr-Cyrl-RS"/>
        </w:rPr>
        <w:t xml:space="preserve"> резимирање утицаја планских решења </w:t>
      </w:r>
      <w:r w:rsidR="00DE3A8E" w:rsidRPr="005F274C">
        <w:t xml:space="preserve">на животну средину </w:t>
      </w:r>
      <w:r w:rsidR="00DE3A8E" w:rsidRPr="005F274C">
        <w:rPr>
          <w:lang w:val="sr-Cyrl-RS"/>
        </w:rPr>
        <w:t xml:space="preserve"> закључено је да </w:t>
      </w:r>
      <w:r w:rsidR="00DE3A8E" w:rsidRPr="005F274C">
        <w:t>већина утицаја планских решења имати позитиван утицај на конкретан простор</w:t>
      </w:r>
      <w:r w:rsidR="00DE3A8E" w:rsidRPr="005F274C">
        <w:rPr>
          <w:lang w:val="sr-Cyrl-RS"/>
        </w:rPr>
        <w:t>, махом су кумулативно синергетског карактера са националним и регионалним ефектима, а у складу са постојећим капацитетима животне средине детаљно анализираним у делу кратког описа стања животне средине у РПП АПВ</w:t>
      </w:r>
    </w:p>
    <w:p w14:paraId="3DC04810" w14:textId="77777777" w:rsidR="00DE3A8E" w:rsidRPr="005F274C" w:rsidRDefault="00DE3A8E" w:rsidP="00DE3A8E">
      <w:pPr>
        <w:jc w:val="both"/>
      </w:pPr>
    </w:p>
    <w:p w14:paraId="1499505A" w14:textId="77777777" w:rsidR="00DE3A8E" w:rsidRPr="005F274C" w:rsidRDefault="00DE3A8E" w:rsidP="00DE3A8E">
      <w:pPr>
        <w:jc w:val="both"/>
        <w:rPr>
          <w:lang w:val="sr-Cyrl-RS"/>
        </w:rPr>
      </w:pPr>
      <w:r w:rsidRPr="005F274C">
        <w:t xml:space="preserve">У варијанти да се </w:t>
      </w:r>
      <w:r w:rsidRPr="005F274C">
        <w:rPr>
          <w:lang w:val="sr-Cyrl-RS"/>
        </w:rPr>
        <w:t xml:space="preserve">нови </w:t>
      </w:r>
      <w:r w:rsidRPr="005F274C">
        <w:t>РПП АПВ</w:t>
      </w:r>
      <w:r w:rsidRPr="005F274C">
        <w:rPr>
          <w:lang w:val="sr-Cyrl-RS"/>
        </w:rPr>
        <w:t xml:space="preserve"> који је предмет овог Извештаја,</w:t>
      </w:r>
      <w:r w:rsidRPr="005F274C">
        <w:t xml:space="preserve"> не донесе и да се развој настави по досадашњем тренду</w:t>
      </w:r>
      <w:r w:rsidRPr="005F274C">
        <w:rPr>
          <w:lang w:val="sr-Cyrl-RS"/>
        </w:rPr>
        <w:t xml:space="preserve"> примене старог РПП АПВ или чак, још горе, ни његових планских решења,</w:t>
      </w:r>
      <w:r w:rsidRPr="005F274C">
        <w:t xml:space="preserve"> могу се очекивати само негативни ефекти код готово сваког сектора </w:t>
      </w:r>
      <w:r w:rsidRPr="005F274C">
        <w:rPr>
          <w:lang w:val="sr-Cyrl-RS"/>
        </w:rPr>
        <w:t>плана. С Друге стране, у</w:t>
      </w:r>
      <w:r w:rsidRPr="005F274C">
        <w:t xml:space="preserve"> варијанти да се РПП АПВ имплементира, могу се очекивати бројни позитивни ефекти у сваком сектору, који отклањају већину негативних тенденција у развоју предметног простора ако се План не би имплементирао.</w:t>
      </w:r>
    </w:p>
    <w:p w14:paraId="58AC4B8F" w14:textId="77777777" w:rsidR="00DE3A8E" w:rsidRPr="005F274C" w:rsidRDefault="00DE3A8E" w:rsidP="00DE3A8E">
      <w:pPr>
        <w:jc w:val="both"/>
      </w:pPr>
    </w:p>
    <w:p w14:paraId="64DB95FF" w14:textId="77777777" w:rsidR="00DE3A8E" w:rsidRPr="005F274C" w:rsidRDefault="00DE3A8E" w:rsidP="00DE3A8E">
      <w:pPr>
        <w:jc w:val="both"/>
        <w:rPr>
          <w:lang w:val="sr-Cyrl-RS"/>
        </w:rPr>
      </w:pPr>
      <w:r w:rsidRPr="005F274C">
        <w:t xml:space="preserve">Извештај о стратешкој процени </w:t>
      </w:r>
      <w:r w:rsidRPr="005F274C">
        <w:rPr>
          <w:lang w:val="sr-Cyrl-RS"/>
        </w:rPr>
        <w:t xml:space="preserve">РПП АПВ </w:t>
      </w:r>
      <w:r w:rsidRPr="005F274C">
        <w:t xml:space="preserve"> не може дати експлицитне одговоре на прихватљивост појединих планских решења. Таква планска решења</w:t>
      </w:r>
      <w:r w:rsidRPr="005F274C">
        <w:rPr>
          <w:lang w:val="sr-Cyrl-RS"/>
        </w:rPr>
        <w:t xml:space="preserve"> биће у складу са смерницама дефинисаним у Извештају, разрађена и детаљно оцењена у процесу</w:t>
      </w:r>
      <w:r w:rsidRPr="005F274C">
        <w:t xml:space="preserve"> израде планске документације нижих хијерархијских нивоа као и пројектно техничке документације. Детаљнија анализа појединачних објеката и њихових утицаја на животну средину, разматраће се у оквиру </w:t>
      </w:r>
      <w:r w:rsidRPr="005F274C">
        <w:rPr>
          <w:lang w:val="sr-Cyrl-RS"/>
        </w:rPr>
        <w:t>студија утицаја на животну средину појединачних пројеката.</w:t>
      </w:r>
    </w:p>
    <w:p w14:paraId="57164ACD" w14:textId="77777777" w:rsidR="00DE3A8E" w:rsidRPr="005F274C" w:rsidRDefault="00DE3A8E" w:rsidP="00DE3A8E">
      <w:pPr>
        <w:jc w:val="both"/>
      </w:pPr>
    </w:p>
    <w:p w14:paraId="6188B5F6" w14:textId="77777777" w:rsidR="00C60970" w:rsidRPr="005F274C" w:rsidRDefault="00C60970" w:rsidP="00C60970"/>
    <w:p w14:paraId="6188B5F7" w14:textId="77777777" w:rsidR="00C60970" w:rsidRPr="005F274C" w:rsidRDefault="00C60970" w:rsidP="00C60970"/>
    <w:p w14:paraId="6188B5F8" w14:textId="77777777" w:rsidR="00867349" w:rsidRPr="00407B01" w:rsidRDefault="00867349" w:rsidP="00407B01">
      <w:pPr>
        <w:jc w:val="both"/>
        <w:rPr>
          <w:color w:val="76923C" w:themeColor="accent3" w:themeShade="BF"/>
          <w:lang w:val="sr-Cyrl-CS"/>
        </w:rPr>
      </w:pPr>
    </w:p>
    <w:p w14:paraId="2F0DE5AB" w14:textId="77777777" w:rsidR="003A62D7" w:rsidRDefault="003A62D7" w:rsidP="00407B01">
      <w:pPr>
        <w:jc w:val="both"/>
        <w:rPr>
          <w:color w:val="76923C" w:themeColor="accent3" w:themeShade="BF"/>
          <w:lang w:val="sr-Cyrl-CS"/>
        </w:rPr>
      </w:pPr>
    </w:p>
    <w:p w14:paraId="2287FB06" w14:textId="77777777" w:rsidR="004E2046" w:rsidRDefault="004E2046" w:rsidP="00407B01">
      <w:pPr>
        <w:jc w:val="both"/>
        <w:rPr>
          <w:color w:val="76923C" w:themeColor="accent3" w:themeShade="BF"/>
          <w:lang w:val="sr-Cyrl-CS"/>
        </w:rPr>
      </w:pPr>
    </w:p>
    <w:p w14:paraId="6188B5F9" w14:textId="77777777" w:rsidR="00867349" w:rsidRPr="006201DA" w:rsidRDefault="00867349" w:rsidP="00407B01">
      <w:pPr>
        <w:jc w:val="both"/>
        <w:rPr>
          <w:lang w:val="sr-Cyrl-CS"/>
        </w:rPr>
      </w:pPr>
    </w:p>
    <w:p w14:paraId="2F77101E" w14:textId="77777777" w:rsidR="00CA3029" w:rsidRPr="006201DA" w:rsidRDefault="00CA3029" w:rsidP="00407B01">
      <w:pPr>
        <w:pStyle w:val="Heading1"/>
        <w:jc w:val="both"/>
      </w:pPr>
      <w:bookmarkStart w:id="1299" w:name="_Toc312860863"/>
      <w:bookmarkStart w:id="1300" w:name="_Toc312932500"/>
      <w:bookmarkStart w:id="1301" w:name="_Toc361389307"/>
      <w:bookmarkStart w:id="1302" w:name="_Toc361392940"/>
      <w:bookmarkStart w:id="1303" w:name="_Toc490655638"/>
      <w:bookmarkStart w:id="1304" w:name="_Toc496185555"/>
      <w:bookmarkStart w:id="1305" w:name="_Toc496261770"/>
      <w:bookmarkStart w:id="1306" w:name="_Toc69201380"/>
      <w:bookmarkStart w:id="1307" w:name="_Toc97121444"/>
      <w:bookmarkStart w:id="1308" w:name="_Toc97280541"/>
      <w:r w:rsidRPr="006201DA">
        <w:t>IX ЗАВРШНЕ ОДРЕДБЕ</w:t>
      </w:r>
      <w:bookmarkEnd w:id="1299"/>
      <w:bookmarkEnd w:id="1300"/>
      <w:bookmarkEnd w:id="1301"/>
      <w:bookmarkEnd w:id="1302"/>
      <w:bookmarkEnd w:id="1303"/>
      <w:bookmarkEnd w:id="1304"/>
      <w:bookmarkEnd w:id="1305"/>
      <w:bookmarkEnd w:id="1306"/>
      <w:bookmarkEnd w:id="1307"/>
      <w:bookmarkEnd w:id="1308"/>
      <w:r w:rsidRPr="006201DA">
        <w:t xml:space="preserve"> </w:t>
      </w:r>
    </w:p>
    <w:p w14:paraId="05B2194E" w14:textId="77777777" w:rsidR="00CA3029" w:rsidRPr="006201DA" w:rsidRDefault="00CA3029" w:rsidP="00407B01">
      <w:pPr>
        <w:jc w:val="both"/>
        <w:rPr>
          <w:szCs w:val="18"/>
        </w:rPr>
      </w:pPr>
    </w:p>
    <w:p w14:paraId="1C8186FA" w14:textId="28C03188" w:rsidR="00CA3029" w:rsidRPr="006201DA" w:rsidRDefault="00CA3029" w:rsidP="00407B01">
      <w:pPr>
        <w:jc w:val="both"/>
        <w:rPr>
          <w:spacing w:val="-4"/>
          <w:szCs w:val="18"/>
          <w:lang w:eastAsia="sr-Cyrl-CS"/>
        </w:rPr>
      </w:pPr>
      <w:r w:rsidRPr="006201DA">
        <w:rPr>
          <w:spacing w:val="-4"/>
          <w:szCs w:val="18"/>
          <w:lang w:eastAsia="sr-Cyrl-CS"/>
        </w:rPr>
        <w:t>Оцена Извештаја о стратешкој процени врши се на основу критеријума садржаних у Прилогу II Закона о стратешкој процени утицаја на животну средину (</w:t>
      </w:r>
      <w:r w:rsidR="004E2046">
        <w:rPr>
          <w:spacing w:val="-4"/>
          <w:szCs w:val="18"/>
          <w:lang w:eastAsia="sr-Cyrl-CS"/>
        </w:rPr>
        <w:t>„</w:t>
      </w:r>
      <w:r w:rsidRPr="006201DA">
        <w:rPr>
          <w:spacing w:val="-4"/>
          <w:szCs w:val="18"/>
          <w:lang w:eastAsia="sr-Cyrl-CS"/>
        </w:rPr>
        <w:t>Службени гласник РС</w:t>
      </w:r>
      <w:r w:rsidR="004E2046">
        <w:rPr>
          <w:spacing w:val="-4"/>
          <w:szCs w:val="18"/>
          <w:lang w:eastAsia="sr-Cyrl-CS"/>
        </w:rPr>
        <w:t>“</w:t>
      </w:r>
      <w:r w:rsidRPr="006201DA">
        <w:rPr>
          <w:spacing w:val="-4"/>
          <w:szCs w:val="18"/>
          <w:lang w:eastAsia="sr-Cyrl-CS"/>
        </w:rPr>
        <w:t>, бр. 135/04 и 88/10).</w:t>
      </w:r>
    </w:p>
    <w:p w14:paraId="3023DCCB" w14:textId="77777777" w:rsidR="00CA3029" w:rsidRPr="006201DA" w:rsidRDefault="00CA3029" w:rsidP="00407B01">
      <w:pPr>
        <w:jc w:val="both"/>
        <w:rPr>
          <w:szCs w:val="18"/>
          <w:lang w:eastAsia="sr-Cyrl-CS"/>
        </w:rPr>
      </w:pPr>
    </w:p>
    <w:p w14:paraId="6ADA2585" w14:textId="77777777" w:rsidR="00CA3029" w:rsidRPr="006201DA" w:rsidRDefault="00CA3029" w:rsidP="00407B01">
      <w:pPr>
        <w:jc w:val="both"/>
        <w:rPr>
          <w:szCs w:val="18"/>
          <w:lang w:eastAsia="sr-Cyrl-CS"/>
        </w:rPr>
      </w:pPr>
      <w:r w:rsidRPr="006201DA">
        <w:rPr>
          <w:szCs w:val="18"/>
          <w:lang w:eastAsia="sr-Cyrl-CS"/>
        </w:rPr>
        <w:t>На основу оцене Извештаја, орган надлежан за послове заштите животне средине даје сагласност на Извештај о стратешкој процени, у складу са Законом о стратешкој процени утицаја на животну средину.</w:t>
      </w:r>
    </w:p>
    <w:p w14:paraId="4DDE4DFC" w14:textId="77777777" w:rsidR="00CA3029" w:rsidRPr="006201DA" w:rsidRDefault="00CA3029" w:rsidP="00407B01">
      <w:pPr>
        <w:jc w:val="both"/>
        <w:rPr>
          <w:szCs w:val="18"/>
          <w:lang w:eastAsia="sr-Cyrl-CS"/>
        </w:rPr>
      </w:pPr>
    </w:p>
    <w:p w14:paraId="6462A153" w14:textId="77777777" w:rsidR="00CA3029" w:rsidRPr="006201DA" w:rsidRDefault="00CA3029" w:rsidP="00407B01">
      <w:pPr>
        <w:jc w:val="both"/>
        <w:rPr>
          <w:b/>
          <w:szCs w:val="18"/>
        </w:rPr>
      </w:pPr>
      <w:r w:rsidRPr="006201DA">
        <w:rPr>
          <w:szCs w:val="18"/>
          <w:lang w:eastAsia="sr-Cyrl-CS"/>
        </w:rPr>
        <w:t>Извештај о стратешкој процени саставни је део документационе основе плана, сходно члану 24. Закона о стратешкој процени утицаја на животну средину.</w:t>
      </w:r>
    </w:p>
    <w:p w14:paraId="36D3D2C2" w14:textId="77777777" w:rsidR="00CA3029" w:rsidRPr="006201DA" w:rsidRDefault="00CA3029" w:rsidP="00407B01">
      <w:pPr>
        <w:jc w:val="both"/>
      </w:pPr>
    </w:p>
    <w:p w14:paraId="6188B5FA" w14:textId="77777777" w:rsidR="00867349" w:rsidRPr="006201DA" w:rsidRDefault="00867349" w:rsidP="00407B01">
      <w:pPr>
        <w:jc w:val="both"/>
        <w:rPr>
          <w:lang w:val="sr-Cyrl-CS"/>
        </w:rPr>
      </w:pPr>
    </w:p>
    <w:p w14:paraId="6188B5FB" w14:textId="77777777" w:rsidR="00867349" w:rsidRPr="006201DA" w:rsidRDefault="00867349" w:rsidP="00407B01">
      <w:pPr>
        <w:jc w:val="both"/>
        <w:rPr>
          <w:lang w:val="sr-Cyrl-CS"/>
        </w:rPr>
      </w:pPr>
    </w:p>
    <w:p w14:paraId="6188B5FC" w14:textId="77777777" w:rsidR="00867349" w:rsidRPr="00A726D7" w:rsidRDefault="00867349" w:rsidP="00867349">
      <w:pPr>
        <w:rPr>
          <w:color w:val="FF0000"/>
          <w:szCs w:val="20"/>
          <w:lang w:val="sr-Cyrl-CS"/>
        </w:rPr>
      </w:pPr>
    </w:p>
    <w:p w14:paraId="6188B5FD" w14:textId="77777777" w:rsidR="00867349" w:rsidRPr="00A726D7" w:rsidRDefault="00867349" w:rsidP="00867349">
      <w:pPr>
        <w:rPr>
          <w:color w:val="FF0000"/>
          <w:szCs w:val="20"/>
          <w:lang w:val="sr-Cyrl-CS"/>
        </w:rPr>
      </w:pPr>
    </w:p>
    <w:p w14:paraId="6188B5FE" w14:textId="77777777" w:rsidR="00867349" w:rsidRPr="00A726D7" w:rsidRDefault="00867349" w:rsidP="00867349">
      <w:pPr>
        <w:rPr>
          <w:color w:val="FF0000"/>
          <w:szCs w:val="20"/>
          <w:lang w:val="sr-Cyrl-CS"/>
        </w:rPr>
      </w:pPr>
    </w:p>
    <w:p w14:paraId="6188B5FF" w14:textId="77777777" w:rsidR="00C60970" w:rsidRPr="00A726D7" w:rsidRDefault="00C60970" w:rsidP="00867349">
      <w:pPr>
        <w:rPr>
          <w:color w:val="FF0000"/>
          <w:szCs w:val="20"/>
          <w:lang w:val="sr-Cyrl-CS"/>
        </w:rPr>
      </w:pPr>
    </w:p>
    <w:p w14:paraId="6188B600" w14:textId="77777777" w:rsidR="00C60970" w:rsidRPr="00A726D7" w:rsidRDefault="00C60970" w:rsidP="00867349">
      <w:pPr>
        <w:rPr>
          <w:color w:val="FF0000"/>
          <w:szCs w:val="20"/>
          <w:lang w:val="sr-Cyrl-CS"/>
        </w:rPr>
      </w:pPr>
    </w:p>
    <w:p w14:paraId="6188B601" w14:textId="77777777" w:rsidR="00C60970" w:rsidRPr="00A726D7" w:rsidRDefault="00C60970" w:rsidP="00867349">
      <w:pPr>
        <w:rPr>
          <w:color w:val="FF0000"/>
          <w:szCs w:val="20"/>
          <w:lang w:val="sr-Cyrl-CS"/>
        </w:rPr>
      </w:pPr>
    </w:p>
    <w:p w14:paraId="54D2122B" w14:textId="77777777" w:rsidR="003A62D7" w:rsidRDefault="003A62D7" w:rsidP="00867349">
      <w:pPr>
        <w:rPr>
          <w:color w:val="FF0000"/>
          <w:szCs w:val="20"/>
          <w:lang w:val="sr-Cyrl-CS"/>
        </w:rPr>
      </w:pPr>
    </w:p>
    <w:p w14:paraId="638BF224" w14:textId="77777777" w:rsidR="003A62D7" w:rsidRDefault="003A62D7" w:rsidP="00867349">
      <w:pPr>
        <w:rPr>
          <w:color w:val="FF0000"/>
          <w:szCs w:val="20"/>
          <w:lang w:val="sr-Cyrl-CS"/>
        </w:rPr>
      </w:pPr>
    </w:p>
    <w:p w14:paraId="70E7CAA5" w14:textId="77777777" w:rsidR="003A62D7" w:rsidRDefault="003A62D7" w:rsidP="00867349">
      <w:pPr>
        <w:rPr>
          <w:color w:val="FF0000"/>
          <w:szCs w:val="20"/>
          <w:lang w:val="sr-Cyrl-CS"/>
        </w:rPr>
      </w:pPr>
    </w:p>
    <w:p w14:paraId="0914D4DC" w14:textId="77777777" w:rsidR="003A62D7" w:rsidRDefault="003A62D7" w:rsidP="00867349">
      <w:pPr>
        <w:rPr>
          <w:color w:val="FF0000"/>
          <w:szCs w:val="20"/>
          <w:lang w:val="sr-Cyrl-CS"/>
        </w:rPr>
      </w:pPr>
    </w:p>
    <w:p w14:paraId="4A10397E" w14:textId="77777777" w:rsidR="003A62D7" w:rsidRDefault="003A62D7" w:rsidP="00867349">
      <w:pPr>
        <w:rPr>
          <w:color w:val="FF0000"/>
          <w:szCs w:val="20"/>
          <w:lang w:val="sr-Cyrl-CS"/>
        </w:rPr>
      </w:pPr>
    </w:p>
    <w:p w14:paraId="3369EA9F" w14:textId="77777777" w:rsidR="003A62D7" w:rsidRDefault="003A62D7" w:rsidP="00867349">
      <w:pPr>
        <w:rPr>
          <w:color w:val="FF0000"/>
          <w:szCs w:val="20"/>
          <w:lang w:val="sr-Cyrl-CS"/>
        </w:rPr>
        <w:sectPr w:rsidR="003A62D7" w:rsidSect="00AD165E">
          <w:pgSz w:w="11906" w:h="16838"/>
          <w:pgMar w:top="1134" w:right="1134" w:bottom="1134" w:left="1417" w:header="709" w:footer="227" w:gutter="0"/>
          <w:cols w:space="708"/>
          <w:docGrid w:linePitch="360"/>
        </w:sectPr>
      </w:pPr>
    </w:p>
    <w:p w14:paraId="1E31791C" w14:textId="77777777" w:rsidR="003A62D7" w:rsidRPr="003A62D7" w:rsidRDefault="003A62D7" w:rsidP="00867349">
      <w:pPr>
        <w:rPr>
          <w:color w:val="FF0000"/>
          <w:sz w:val="20"/>
          <w:szCs w:val="20"/>
          <w:lang w:val="sr-Cyrl-CS"/>
        </w:rPr>
      </w:pPr>
    </w:p>
    <w:p w14:paraId="0EE086E1" w14:textId="77777777" w:rsidR="003A62D7" w:rsidRPr="003A62D7" w:rsidRDefault="003A62D7" w:rsidP="00867349">
      <w:pPr>
        <w:rPr>
          <w:color w:val="FF0000"/>
          <w:sz w:val="20"/>
          <w:szCs w:val="20"/>
          <w:lang w:val="sr-Cyrl-CS"/>
        </w:rPr>
      </w:pPr>
    </w:p>
    <w:p w14:paraId="63D547CB" w14:textId="77777777" w:rsidR="003A62D7" w:rsidRPr="003A62D7" w:rsidRDefault="003A62D7" w:rsidP="00867349">
      <w:pPr>
        <w:rPr>
          <w:color w:val="FF0000"/>
          <w:sz w:val="20"/>
          <w:szCs w:val="20"/>
          <w:lang w:val="sr-Cyrl-CS"/>
        </w:rPr>
      </w:pPr>
    </w:p>
    <w:p w14:paraId="792DFF5F" w14:textId="77777777" w:rsidR="003A62D7" w:rsidRPr="003A62D7" w:rsidRDefault="003A62D7" w:rsidP="00867349">
      <w:pPr>
        <w:rPr>
          <w:color w:val="FF0000"/>
          <w:sz w:val="20"/>
          <w:szCs w:val="20"/>
          <w:lang w:val="sr-Cyrl-CS"/>
        </w:rPr>
      </w:pPr>
    </w:p>
    <w:p w14:paraId="1E0D9BB7" w14:textId="77777777" w:rsidR="003A62D7" w:rsidRPr="003A62D7" w:rsidRDefault="003A62D7" w:rsidP="00867349">
      <w:pPr>
        <w:rPr>
          <w:color w:val="FF0000"/>
          <w:sz w:val="20"/>
          <w:szCs w:val="20"/>
          <w:lang w:val="sr-Cyrl-CS"/>
        </w:rPr>
      </w:pPr>
    </w:p>
    <w:p w14:paraId="579BB1C9" w14:textId="77777777" w:rsidR="003A62D7" w:rsidRPr="003A62D7" w:rsidRDefault="003A62D7" w:rsidP="00867349">
      <w:pPr>
        <w:rPr>
          <w:color w:val="FF0000"/>
          <w:sz w:val="20"/>
          <w:szCs w:val="20"/>
          <w:lang w:val="sr-Cyrl-CS"/>
        </w:rPr>
      </w:pPr>
    </w:p>
    <w:p w14:paraId="171B6568" w14:textId="77777777" w:rsidR="003A62D7" w:rsidRPr="003A62D7" w:rsidRDefault="003A62D7" w:rsidP="00867349">
      <w:pPr>
        <w:rPr>
          <w:color w:val="FF0000"/>
          <w:sz w:val="20"/>
          <w:szCs w:val="20"/>
          <w:lang w:val="sr-Cyrl-CS"/>
        </w:rPr>
      </w:pPr>
    </w:p>
    <w:p w14:paraId="611320DC" w14:textId="77777777" w:rsidR="003A62D7" w:rsidRPr="003A62D7" w:rsidRDefault="003A62D7" w:rsidP="00867349">
      <w:pPr>
        <w:rPr>
          <w:color w:val="FF0000"/>
          <w:sz w:val="20"/>
          <w:szCs w:val="20"/>
          <w:lang w:val="sr-Cyrl-CS"/>
        </w:rPr>
      </w:pPr>
    </w:p>
    <w:p w14:paraId="488A4731" w14:textId="77777777" w:rsidR="003A62D7" w:rsidRPr="003A62D7" w:rsidRDefault="003A62D7" w:rsidP="00867349">
      <w:pPr>
        <w:rPr>
          <w:color w:val="FF0000"/>
          <w:sz w:val="20"/>
          <w:szCs w:val="20"/>
          <w:lang w:val="sr-Cyrl-CS"/>
        </w:rPr>
      </w:pPr>
    </w:p>
    <w:p w14:paraId="4E66F68E" w14:textId="77777777" w:rsidR="003A62D7" w:rsidRPr="003A62D7" w:rsidRDefault="003A62D7" w:rsidP="00867349">
      <w:pPr>
        <w:rPr>
          <w:color w:val="FF0000"/>
          <w:sz w:val="20"/>
          <w:szCs w:val="20"/>
          <w:lang w:val="sr-Cyrl-CS"/>
        </w:rPr>
      </w:pPr>
    </w:p>
    <w:p w14:paraId="2CF4094E" w14:textId="77777777" w:rsidR="003A62D7" w:rsidRPr="003A62D7" w:rsidRDefault="003A62D7" w:rsidP="00867349">
      <w:pPr>
        <w:rPr>
          <w:color w:val="FF0000"/>
          <w:sz w:val="20"/>
          <w:szCs w:val="20"/>
          <w:lang w:val="sr-Cyrl-CS"/>
        </w:rPr>
      </w:pPr>
    </w:p>
    <w:p w14:paraId="62C06353" w14:textId="77777777" w:rsidR="00C60970" w:rsidRPr="003A62D7" w:rsidRDefault="00C60970" w:rsidP="00867349">
      <w:pPr>
        <w:rPr>
          <w:color w:val="FF0000"/>
          <w:sz w:val="20"/>
          <w:lang w:val="sr-Cyrl-CS"/>
        </w:rPr>
      </w:pPr>
    </w:p>
    <w:p w14:paraId="2FC6166C" w14:textId="77777777" w:rsidR="00C60970" w:rsidRPr="005F274C" w:rsidRDefault="00C60970" w:rsidP="00867349">
      <w:pPr>
        <w:rPr>
          <w:sz w:val="20"/>
          <w:lang w:val="sr-Cyrl-CS"/>
        </w:rPr>
      </w:pPr>
    </w:p>
    <w:p w14:paraId="4D5C9813" w14:textId="77777777" w:rsidR="00C60970" w:rsidRPr="005F274C" w:rsidRDefault="00C60970" w:rsidP="00867349">
      <w:pPr>
        <w:rPr>
          <w:sz w:val="20"/>
          <w:lang w:val="sr-Cyrl-CS"/>
        </w:rPr>
      </w:pPr>
    </w:p>
    <w:p w14:paraId="239097A9" w14:textId="77777777" w:rsidR="00C60970" w:rsidRPr="005F274C" w:rsidRDefault="00C60970" w:rsidP="00867349">
      <w:pPr>
        <w:rPr>
          <w:sz w:val="20"/>
          <w:lang w:val="sr-Cyrl-CS"/>
        </w:rPr>
      </w:pPr>
    </w:p>
    <w:p w14:paraId="6188B61E" w14:textId="77777777" w:rsidR="00867349" w:rsidRPr="005F274C" w:rsidRDefault="00867349" w:rsidP="00867349">
      <w:pPr>
        <w:jc w:val="center"/>
        <w:rPr>
          <w:b/>
          <w:caps/>
          <w:sz w:val="28"/>
        </w:rPr>
      </w:pPr>
      <w:r w:rsidRPr="005F274C">
        <w:rPr>
          <w:b/>
          <w:caps/>
          <w:sz w:val="28"/>
          <w:lang w:val="sr-Cyrl-CS"/>
        </w:rPr>
        <w:t>Б) ГРАФИЧКи део</w:t>
      </w:r>
    </w:p>
    <w:p w14:paraId="6188B61F" w14:textId="77777777" w:rsidR="00867349" w:rsidRPr="005F274C" w:rsidRDefault="00867349" w:rsidP="00867349">
      <w:pPr>
        <w:jc w:val="center"/>
        <w:rPr>
          <w:b/>
          <w:caps/>
        </w:rPr>
      </w:pPr>
    </w:p>
    <w:p w14:paraId="6188B620" w14:textId="77777777" w:rsidR="00867349" w:rsidRPr="005F274C" w:rsidRDefault="00867349" w:rsidP="00867349">
      <w:pPr>
        <w:jc w:val="center"/>
        <w:rPr>
          <w:b/>
          <w:caps/>
        </w:rPr>
      </w:pPr>
    </w:p>
    <w:p w14:paraId="6188B621" w14:textId="77777777" w:rsidR="00867349" w:rsidRPr="00407B01" w:rsidRDefault="00867349" w:rsidP="00867349">
      <w:pPr>
        <w:jc w:val="center"/>
        <w:rPr>
          <w:b/>
          <w:caps/>
          <w:color w:val="76923C" w:themeColor="accent3" w:themeShade="BF"/>
        </w:rPr>
      </w:pPr>
    </w:p>
    <w:p w14:paraId="6188B622" w14:textId="77777777" w:rsidR="00867349" w:rsidRPr="00407B01" w:rsidRDefault="00867349" w:rsidP="00867349">
      <w:pPr>
        <w:jc w:val="center"/>
        <w:rPr>
          <w:b/>
          <w:caps/>
          <w:color w:val="76923C" w:themeColor="accent3" w:themeShade="BF"/>
        </w:rPr>
      </w:pPr>
    </w:p>
    <w:p w14:paraId="6188B623" w14:textId="77777777" w:rsidR="00867349" w:rsidRPr="00407B01" w:rsidRDefault="00867349" w:rsidP="00867349">
      <w:pPr>
        <w:jc w:val="center"/>
        <w:rPr>
          <w:b/>
          <w:caps/>
          <w:color w:val="76923C" w:themeColor="accent3" w:themeShade="BF"/>
        </w:rPr>
      </w:pPr>
    </w:p>
    <w:p w14:paraId="6188B624" w14:textId="77777777" w:rsidR="00867349" w:rsidRPr="00407B01" w:rsidRDefault="00867349" w:rsidP="00867349">
      <w:pPr>
        <w:jc w:val="center"/>
        <w:rPr>
          <w:b/>
          <w:caps/>
          <w:color w:val="76923C" w:themeColor="accent3" w:themeShade="BF"/>
        </w:rPr>
      </w:pPr>
    </w:p>
    <w:p w14:paraId="6188B625" w14:textId="77777777" w:rsidR="00867349" w:rsidRPr="00A726D7" w:rsidRDefault="00867349" w:rsidP="00867349">
      <w:pPr>
        <w:jc w:val="center"/>
        <w:rPr>
          <w:b/>
          <w:caps/>
          <w:szCs w:val="20"/>
        </w:rPr>
      </w:pPr>
    </w:p>
    <w:p w14:paraId="6188B626" w14:textId="77777777" w:rsidR="00867349" w:rsidRPr="00A726D7" w:rsidRDefault="00867349" w:rsidP="00867349">
      <w:pPr>
        <w:jc w:val="center"/>
        <w:rPr>
          <w:b/>
          <w:caps/>
          <w:szCs w:val="20"/>
        </w:rPr>
      </w:pPr>
    </w:p>
    <w:p w14:paraId="6188B627" w14:textId="77777777" w:rsidR="00867349" w:rsidRPr="00A726D7" w:rsidRDefault="00867349" w:rsidP="00867349">
      <w:pPr>
        <w:jc w:val="center"/>
        <w:rPr>
          <w:b/>
          <w:caps/>
          <w:szCs w:val="20"/>
        </w:rPr>
      </w:pPr>
    </w:p>
    <w:p w14:paraId="6188B628" w14:textId="77777777" w:rsidR="00867349" w:rsidRPr="00A726D7" w:rsidRDefault="00867349" w:rsidP="00867349">
      <w:pPr>
        <w:jc w:val="center"/>
        <w:rPr>
          <w:b/>
          <w:caps/>
          <w:szCs w:val="20"/>
        </w:rPr>
      </w:pPr>
    </w:p>
    <w:p w14:paraId="6188B629" w14:textId="77777777" w:rsidR="00867349" w:rsidRPr="00A726D7" w:rsidRDefault="00867349" w:rsidP="00867349">
      <w:pPr>
        <w:jc w:val="center"/>
        <w:rPr>
          <w:b/>
          <w:caps/>
          <w:szCs w:val="20"/>
        </w:rPr>
      </w:pPr>
    </w:p>
    <w:p w14:paraId="6188B62A" w14:textId="77777777" w:rsidR="00867349" w:rsidRPr="00A726D7" w:rsidRDefault="00867349" w:rsidP="00867349">
      <w:pPr>
        <w:jc w:val="center"/>
        <w:rPr>
          <w:b/>
          <w:caps/>
          <w:szCs w:val="20"/>
        </w:rPr>
      </w:pPr>
    </w:p>
    <w:p w14:paraId="6188B62B" w14:textId="77777777" w:rsidR="00867349" w:rsidRPr="00A726D7" w:rsidRDefault="00867349" w:rsidP="00867349">
      <w:pPr>
        <w:jc w:val="center"/>
        <w:rPr>
          <w:b/>
          <w:caps/>
          <w:szCs w:val="20"/>
        </w:rPr>
      </w:pPr>
    </w:p>
    <w:p w14:paraId="6188B62C" w14:textId="77777777" w:rsidR="00867349" w:rsidRPr="00A726D7" w:rsidRDefault="00867349" w:rsidP="00867349">
      <w:pPr>
        <w:jc w:val="center"/>
        <w:rPr>
          <w:b/>
          <w:caps/>
          <w:szCs w:val="20"/>
        </w:rPr>
      </w:pPr>
    </w:p>
    <w:p w14:paraId="6188B62D" w14:textId="77777777" w:rsidR="00867349" w:rsidRPr="00A726D7" w:rsidRDefault="00867349" w:rsidP="00867349">
      <w:pPr>
        <w:jc w:val="center"/>
        <w:rPr>
          <w:b/>
          <w:caps/>
          <w:szCs w:val="20"/>
        </w:rPr>
      </w:pPr>
    </w:p>
    <w:p w14:paraId="6188B62E" w14:textId="77777777" w:rsidR="00867349" w:rsidRPr="00A726D7" w:rsidRDefault="00867349" w:rsidP="00867349">
      <w:pPr>
        <w:jc w:val="center"/>
        <w:rPr>
          <w:b/>
          <w:caps/>
          <w:szCs w:val="20"/>
        </w:rPr>
      </w:pPr>
    </w:p>
    <w:p w14:paraId="6188B62F" w14:textId="77777777" w:rsidR="00867349" w:rsidRPr="00A726D7" w:rsidRDefault="00867349" w:rsidP="00867349">
      <w:pPr>
        <w:jc w:val="center"/>
        <w:rPr>
          <w:b/>
          <w:caps/>
          <w:szCs w:val="20"/>
        </w:rPr>
      </w:pPr>
    </w:p>
    <w:p w14:paraId="6188B630" w14:textId="77777777" w:rsidR="00867349" w:rsidRPr="00A726D7" w:rsidRDefault="00867349" w:rsidP="00867349">
      <w:pPr>
        <w:jc w:val="center"/>
        <w:rPr>
          <w:b/>
          <w:caps/>
          <w:szCs w:val="20"/>
        </w:rPr>
      </w:pPr>
    </w:p>
    <w:p w14:paraId="6188B631" w14:textId="77777777" w:rsidR="00867349" w:rsidRPr="00A726D7" w:rsidRDefault="00867349" w:rsidP="00867349">
      <w:pPr>
        <w:jc w:val="center"/>
        <w:rPr>
          <w:b/>
          <w:caps/>
          <w:szCs w:val="20"/>
        </w:rPr>
      </w:pPr>
    </w:p>
    <w:p w14:paraId="6188B632" w14:textId="77777777" w:rsidR="00867349" w:rsidRPr="00A726D7" w:rsidRDefault="00867349" w:rsidP="00867349">
      <w:pPr>
        <w:jc w:val="center"/>
        <w:rPr>
          <w:b/>
          <w:caps/>
          <w:szCs w:val="20"/>
        </w:rPr>
      </w:pPr>
    </w:p>
    <w:p w14:paraId="6188B633" w14:textId="77777777" w:rsidR="00867349" w:rsidRPr="00A726D7" w:rsidRDefault="00867349" w:rsidP="00867349">
      <w:pPr>
        <w:jc w:val="center"/>
        <w:rPr>
          <w:b/>
          <w:caps/>
          <w:szCs w:val="20"/>
        </w:rPr>
      </w:pPr>
    </w:p>
    <w:p w14:paraId="6188B634" w14:textId="77777777" w:rsidR="00867349" w:rsidRPr="00A726D7" w:rsidRDefault="00867349" w:rsidP="00867349">
      <w:pPr>
        <w:jc w:val="center"/>
        <w:rPr>
          <w:b/>
          <w:caps/>
          <w:szCs w:val="20"/>
        </w:rPr>
      </w:pPr>
    </w:p>
    <w:p w14:paraId="6188B635" w14:textId="77777777" w:rsidR="00867349" w:rsidRPr="00A726D7" w:rsidRDefault="00867349" w:rsidP="00867349">
      <w:pPr>
        <w:jc w:val="center"/>
        <w:rPr>
          <w:b/>
          <w:caps/>
          <w:szCs w:val="20"/>
        </w:rPr>
      </w:pPr>
    </w:p>
    <w:p w14:paraId="6188B636" w14:textId="77777777" w:rsidR="00867349" w:rsidRPr="00A726D7" w:rsidRDefault="00867349" w:rsidP="00867349">
      <w:pPr>
        <w:jc w:val="center"/>
        <w:rPr>
          <w:b/>
          <w:caps/>
          <w:szCs w:val="20"/>
        </w:rPr>
      </w:pPr>
    </w:p>
    <w:p w14:paraId="6188B637" w14:textId="77777777" w:rsidR="00867349" w:rsidRPr="00A726D7" w:rsidRDefault="00867349" w:rsidP="00867349">
      <w:pPr>
        <w:jc w:val="center"/>
        <w:rPr>
          <w:b/>
          <w:caps/>
          <w:szCs w:val="20"/>
        </w:rPr>
      </w:pPr>
    </w:p>
    <w:p w14:paraId="6188B638" w14:textId="77777777" w:rsidR="00867349" w:rsidRPr="00A726D7" w:rsidRDefault="00867349" w:rsidP="00867349">
      <w:pPr>
        <w:jc w:val="center"/>
        <w:rPr>
          <w:b/>
          <w:caps/>
          <w:szCs w:val="20"/>
        </w:rPr>
      </w:pPr>
    </w:p>
    <w:p w14:paraId="6188B639" w14:textId="328E2A3C" w:rsidR="00867349" w:rsidRPr="00A726D7" w:rsidRDefault="00867349" w:rsidP="00867349">
      <w:pPr>
        <w:jc w:val="center"/>
        <w:rPr>
          <w:b/>
          <w:caps/>
          <w:szCs w:val="20"/>
        </w:rPr>
      </w:pPr>
    </w:p>
    <w:p w14:paraId="6188B63A" w14:textId="77777777" w:rsidR="00867349" w:rsidRPr="00A726D7" w:rsidRDefault="00867349" w:rsidP="00867349">
      <w:pPr>
        <w:rPr>
          <w:szCs w:val="20"/>
        </w:rPr>
      </w:pPr>
    </w:p>
    <w:sectPr w:rsidR="00867349" w:rsidRPr="00A726D7" w:rsidSect="00AD165E">
      <w:footerReference w:type="default" r:id="rId76"/>
      <w:pgSz w:w="11906" w:h="16838"/>
      <w:pgMar w:top="1134" w:right="1134" w:bottom="1134" w:left="1417" w:header="709" w:footer="22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2E17D1" w15:done="0"/>
  <w15:commentEx w15:paraId="0E5D64F4" w15:done="0"/>
  <w15:commentEx w15:paraId="75EE840B" w15:done="0"/>
  <w15:commentEx w15:paraId="1C44C5D5" w15:done="0"/>
  <w15:commentEx w15:paraId="5A141A1F" w15:done="0"/>
  <w15:commentEx w15:paraId="4D568F1A" w15:done="0"/>
  <w15:commentEx w15:paraId="69AE15C6" w15:done="0"/>
  <w15:commentEx w15:paraId="7EC85F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9FED5" w16cex:dateUtc="2022-03-02T13:33:00Z"/>
  <w16cex:commentExtensible w16cex:durableId="25CA02F8" w16cex:dateUtc="2022-03-02T13:51:00Z"/>
  <w16cex:commentExtensible w16cex:durableId="25CB3BF2" w16cex:dateUtc="2022-03-03T08:29:00Z"/>
  <w16cex:commentExtensible w16cex:durableId="25CB3BF3" w16cex:dateUtc="2022-03-03T09:55:00Z"/>
  <w16cex:commentExtensible w16cex:durableId="25CB3BF4" w16cex:dateUtc="2022-03-03T10:35:00Z"/>
  <w16cex:commentExtensible w16cex:durableId="25CB3BF5" w16cex:dateUtc="2022-03-03T11:34:00Z"/>
  <w16cex:commentExtensible w16cex:durableId="25C9F5CB" w16cex:dateUtc="2022-03-02T08:36:00Z"/>
  <w16cex:commentExtensible w16cex:durableId="25CB3BF7" w16cex:dateUtc="2022-03-03T1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2E17D1" w16cid:durableId="25C9FED5"/>
  <w16cid:commentId w16cid:paraId="0E5D64F4" w16cid:durableId="25CA02F8"/>
  <w16cid:commentId w16cid:paraId="75EE840B" w16cid:durableId="25CB3BF2"/>
  <w16cid:commentId w16cid:paraId="1C44C5D5" w16cid:durableId="25CB3BF3"/>
  <w16cid:commentId w16cid:paraId="5A141A1F" w16cid:durableId="25CB3BF4"/>
  <w16cid:commentId w16cid:paraId="4D568F1A" w16cid:durableId="25CB3BF5"/>
  <w16cid:commentId w16cid:paraId="69AE15C6" w16cid:durableId="25C9F5CB"/>
  <w16cid:commentId w16cid:paraId="7EC85F1A" w16cid:durableId="25CB3BF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F86FF3" w14:textId="77777777" w:rsidR="009679A3" w:rsidRDefault="009679A3" w:rsidP="00C60970">
      <w:r>
        <w:separator/>
      </w:r>
    </w:p>
  </w:endnote>
  <w:endnote w:type="continuationSeparator" w:id="0">
    <w:p w14:paraId="78055511" w14:textId="77777777" w:rsidR="009679A3" w:rsidRDefault="009679A3" w:rsidP="00C60970">
      <w:r>
        <w:continuationSeparator/>
      </w:r>
    </w:p>
  </w:endnote>
  <w:endnote w:type="continuationNotice" w:id="1">
    <w:p w14:paraId="516F228B" w14:textId="77777777" w:rsidR="009679A3" w:rsidRDefault="009679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HelvPlain">
    <w:altName w:val="Georgia"/>
    <w:charset w:val="00"/>
    <w:family w:val="auto"/>
    <w:pitch w:val="variable"/>
    <w:sig w:usb0="00000083" w:usb1="00000000" w:usb2="00000000" w:usb3="00000000" w:csb0="00000009" w:csb1="00000000"/>
  </w:font>
  <w:font w:name="Cir SwissCond">
    <w:altName w:val="Arial"/>
    <w:charset w:val="00"/>
    <w:family w:val="swiss"/>
    <w:pitch w:val="variable"/>
    <w:sig w:usb0="00000083" w:usb1="00000000" w:usb2="00000000" w:usb3="00000000" w:csb0="00000009" w:csb1="00000000"/>
  </w:font>
  <w:font w:name="YUSwissL">
    <w:altName w:val="Times New Roman"/>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SHelvetica">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Plain">
    <w:altName w:val="Times New Roman"/>
    <w:charset w:val="00"/>
    <w:family w:val="auto"/>
    <w:pitch w:val="variable"/>
    <w:sig w:usb0="00000083" w:usb1="00000000" w:usb2="00000000" w:usb3="00000000" w:csb0="00000009" w:csb1="00000000"/>
  </w:font>
  <w:font w:name="HelvCiril">
    <w:altName w:val="Times New Roman"/>
    <w:charset w:val="00"/>
    <w:family w:val="auto"/>
    <w:pitch w:val="variable"/>
    <w:sig w:usb0="00000083" w:usb1="00000000" w:usb2="00000000" w:usb3="00000000" w:csb0="00000009" w:csb1="00000000"/>
  </w:font>
  <w:font w:name="YU HelveticaPlain">
    <w:altName w:val="Courier New"/>
    <w:charset w:val="00"/>
    <w:family w:val="swiss"/>
    <w:pitch w:val="variable"/>
    <w:sig w:usb0="00000003" w:usb1="00000000" w:usb2="00000000" w:usb3="00000000" w:csb0="00000001" w:csb1="00000000"/>
  </w:font>
  <w:font w:name="Yu Times">
    <w:altName w:val="Courier New"/>
    <w:charset w:val="00"/>
    <w:family w:val="roman"/>
    <w:pitch w:val="variable"/>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TimesRoman">
    <w:altName w:val="Times New Roman"/>
    <w:charset w:val="00"/>
    <w:family w:val="auto"/>
    <w:pitch w:val="variable"/>
    <w:sig w:usb0="00000001"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Cirilica">
    <w:altName w:val="Courier New"/>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Yu Helvetica">
    <w:charset w:val="00"/>
    <w:family w:val="swiss"/>
    <w:pitch w:val="variable"/>
    <w:sig w:usb0="00000083" w:usb1="00000000" w:usb2="00000000" w:usb3="00000000" w:csb0="00000009" w:csb1="00000000"/>
  </w:font>
  <w:font w:name="Thorndale">
    <w:altName w:val="Times New Roman"/>
    <w:charset w:val="00"/>
    <w:family w:val="roman"/>
    <w:pitch w:val="variable"/>
  </w:font>
  <w:font w:name="HG Mincho Light J">
    <w:charset w:val="00"/>
    <w:family w:val="auto"/>
    <w:pitch w:val="variable"/>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l">
    <w:altName w:val="Arial"/>
    <w:charset w:val="00"/>
    <w:family w:val="swiss"/>
    <w:pitch w:val="default"/>
  </w:font>
  <w:font w:name="TimesRoman">
    <w:charset w:val="00"/>
    <w:family w:val="auto"/>
    <w:pitch w:val="variable"/>
    <w:sig w:usb0="00000083" w:usb1="00000000" w:usb2="00000000" w:usb3="00000000" w:csb0="00000009" w:csb1="00000000"/>
  </w:font>
  <w:font w:name="YU C Swiss">
    <w:altName w:val="Courier New"/>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L">
    <w:charset w:val="00"/>
    <w:family w:val="swiss"/>
    <w:pitch w:val="variable"/>
    <w:sig w:usb0="00000083" w:usb1="00000000" w:usb2="00000000" w:usb3="00000000" w:csb0="00000009" w:csb1="00000000"/>
  </w:font>
  <w:font w:name="Palatino Linotype">
    <w:panose1 w:val="02040502050505030304"/>
    <w:charset w:val="00"/>
    <w:family w:val="roman"/>
    <w:pitch w:val="variable"/>
    <w:sig w:usb0="E0000287" w:usb1="4000001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Myriad Pro Light">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Open Sans">
    <w:altName w:val="Times New Roman"/>
    <w:charset w:val="00"/>
    <w:family w:val="swiss"/>
    <w:pitch w:val="variable"/>
    <w:sig w:usb0="E00002EF" w:usb1="4000205B" w:usb2="00000028"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8B676" w14:textId="77777777" w:rsidR="00394938" w:rsidRDefault="00394938" w:rsidP="00CD309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188B677" w14:textId="77777777" w:rsidR="00394938" w:rsidRDefault="00394938" w:rsidP="00CD3098">
    <w:pPr>
      <w:pStyle w:val="Footer"/>
    </w:pPr>
  </w:p>
  <w:p w14:paraId="6188B678" w14:textId="77777777" w:rsidR="00394938" w:rsidRDefault="00394938" w:rsidP="00CD3098"/>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475328"/>
      <w:docPartObj>
        <w:docPartGallery w:val="Page Numbers (Bottom of Page)"/>
        <w:docPartUnique/>
      </w:docPartObj>
    </w:sdtPr>
    <w:sdtEndPr>
      <w:rPr>
        <w:noProof/>
      </w:rPr>
    </w:sdtEndPr>
    <w:sdtContent>
      <w:p w14:paraId="3273C9F1" w14:textId="77777777" w:rsidR="00394938" w:rsidRDefault="009679A3" w:rsidP="002A24C7">
        <w:pPr>
          <w:pStyle w:val="Footer"/>
          <w:jc w:val="center"/>
        </w:pPr>
        <w:r>
          <w:pict w14:anchorId="3EDAF717">
            <v:rect id="_x0000_i1038" style="width:484.4pt;height:1pt" o:hralign="center" o:hrstd="t" o:hr="t" fillcolor="#a0a0a0" stroked="f"/>
          </w:pict>
        </w:r>
      </w:p>
      <w:p w14:paraId="1F16F37A" w14:textId="6974A9C4" w:rsidR="00394938" w:rsidRDefault="00394938" w:rsidP="002A24C7">
        <w:pPr>
          <w:pStyle w:val="Footer"/>
          <w:jc w:val="center"/>
        </w:pPr>
        <w:r w:rsidRPr="00642342">
          <w:rPr>
            <w:noProof/>
            <w:lang w:val="sr-Cyrl-RS" w:eastAsia="sr-Cyrl-RS"/>
          </w:rPr>
          <w:drawing>
            <wp:anchor distT="0" distB="0" distL="114300" distR="114300" simplePos="0" relativeHeight="251658244" behindDoc="1" locked="0" layoutInCell="1" allowOverlap="1" wp14:anchorId="4B607B6D" wp14:editId="4F6BF3B7">
              <wp:simplePos x="0" y="0"/>
              <wp:positionH relativeFrom="column">
                <wp:posOffset>-3810</wp:posOffset>
              </wp:positionH>
              <wp:positionV relativeFrom="paragraph">
                <wp:posOffset>0</wp:posOffset>
              </wp:positionV>
              <wp:extent cx="287655" cy="287655"/>
              <wp:effectExtent l="0" t="0" r="0" b="0"/>
              <wp:wrapTight wrapText="bothSides">
                <wp:wrapPolygon edited="0">
                  <wp:start x="0" y="0"/>
                  <wp:lineTo x="0" y="20026"/>
                  <wp:lineTo x="20026" y="20026"/>
                  <wp:lineTo x="20026" y="0"/>
                  <wp:lineTo x="0" y="0"/>
                </wp:wrapPolygon>
              </wp:wrapTight>
              <wp:docPr id="20" name="Picture 20"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D7A">
          <w:rPr>
            <w:noProof/>
            <w:color w:val="808080"/>
            <w:sz w:val="12"/>
            <w:szCs w:val="12"/>
            <w:lang w:val="sr-Cyrl-CS"/>
          </w:rPr>
          <w:t>ЈАВНО ПРЕДУЗЕЋЕ ЗА ПРОСТОРНО И УРБАНИСТИЧКО ПЛАНИРАЊЕ И</w:t>
        </w:r>
        <w:r w:rsidRPr="003E3D7A">
          <w:rPr>
            <w:noProof/>
            <w:color w:val="808080"/>
            <w:sz w:val="12"/>
            <w:szCs w:val="12"/>
          </w:rPr>
          <w:t xml:space="preserve"> </w:t>
        </w:r>
        <w:r w:rsidRPr="003E3D7A">
          <w:rPr>
            <w:noProof/>
            <w:color w:val="808080"/>
            <w:sz w:val="12"/>
            <w:szCs w:val="12"/>
            <w:lang w:val="sr-Cyrl-CS"/>
          </w:rPr>
          <w:t xml:space="preserve">ПРОЈЕКТОВАЊЕ </w:t>
        </w:r>
        <w:r>
          <w:rPr>
            <w:noProof/>
            <w:color w:val="808080"/>
            <w:sz w:val="12"/>
            <w:szCs w:val="12"/>
            <w:lang w:val="sr-Cyrl-CS"/>
          </w:rPr>
          <w:t>„</w:t>
        </w:r>
        <w:r w:rsidRPr="003E3D7A">
          <w:rPr>
            <w:noProof/>
            <w:color w:val="808080"/>
            <w:sz w:val="12"/>
            <w:szCs w:val="12"/>
            <w:lang w:val="sr-Cyrl-CS"/>
          </w:rPr>
          <w:t>ЗАВОД ЗА УРБАНИЗАМ ВОЈВОДИНЕ</w:t>
        </w:r>
        <w:r>
          <w:rPr>
            <w:noProof/>
            <w:color w:val="808080"/>
            <w:sz w:val="12"/>
            <w:szCs w:val="12"/>
            <w:lang w:val="sr-Cyrl-CS"/>
          </w:rPr>
          <w:t>“</w:t>
        </w:r>
        <w:r w:rsidRPr="003E3D7A">
          <w:rPr>
            <w:noProof/>
            <w:color w:val="808080"/>
            <w:sz w:val="12"/>
            <w:szCs w:val="12"/>
            <w:lang w:val="sr-Cyrl-CS"/>
          </w:rPr>
          <w:t xml:space="preserve">, </w:t>
        </w:r>
        <w:r>
          <w:rPr>
            <w:noProof/>
            <w:color w:val="808080"/>
            <w:sz w:val="12"/>
            <w:szCs w:val="12"/>
            <w:lang w:val="sr-Cyrl-CS"/>
          </w:rPr>
          <w:br/>
        </w:r>
        <w:r w:rsidRPr="003E3D7A">
          <w:rPr>
            <w:noProof/>
            <w:color w:val="808080"/>
            <w:sz w:val="12"/>
            <w:szCs w:val="12"/>
            <w:lang w:val="sr-Cyrl-CS"/>
          </w:rPr>
          <w:t>НОВИ САД, ЖЕЛЕЗНИЧКА 6/</w:t>
        </w:r>
        <w:r w:rsidRPr="003E3D7A">
          <w:rPr>
            <w:noProof/>
            <w:color w:val="808080"/>
            <w:sz w:val="12"/>
            <w:szCs w:val="12"/>
            <w:lang w:val="sr-Latn-CS"/>
          </w:rPr>
          <w:t>III</w:t>
        </w:r>
      </w:p>
      <w:p w14:paraId="4E874964" w14:textId="77777777" w:rsidR="00394938" w:rsidRPr="002A24C7" w:rsidRDefault="00394938">
        <w:pPr>
          <w:pStyle w:val="Footer"/>
          <w:jc w:val="center"/>
          <w:rPr>
            <w:sz w:val="10"/>
            <w:szCs w:val="10"/>
            <w:lang w:val="sr-Cyrl-RS"/>
          </w:rPr>
        </w:pPr>
      </w:p>
      <w:p w14:paraId="37175267" w14:textId="55DA8EB5" w:rsidR="00394938" w:rsidRDefault="009679A3">
        <w:pPr>
          <w:pStyle w:val="Footer"/>
          <w:jc w:val="center"/>
        </w:pPr>
      </w:p>
    </w:sdtContent>
  </w:sdt>
  <w:p w14:paraId="14C1016D" w14:textId="77777777" w:rsidR="00394938" w:rsidRDefault="003949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D0216" w14:textId="77777777" w:rsidR="00394938" w:rsidRPr="007939A1" w:rsidRDefault="00394938" w:rsidP="00CD3098">
    <w:pPr>
      <w:pStyle w:val="Footer"/>
    </w:pPr>
  </w:p>
  <w:p w14:paraId="2175E8D3" w14:textId="77777777" w:rsidR="00394938" w:rsidRDefault="00394938" w:rsidP="00CD309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3B4CE" w14:textId="3848DC6A" w:rsidR="00394938" w:rsidRPr="00EA0CD8" w:rsidRDefault="00394938">
    <w:pPr>
      <w:pStyle w:val="Footer"/>
      <w:jc w:val="center"/>
      <w:rPr>
        <w:sz w:val="10"/>
        <w:szCs w:val="10"/>
        <w:lang w:val="sr-Cyrl-RS"/>
      </w:rPr>
    </w:pPr>
  </w:p>
  <w:p w14:paraId="24156BEC" w14:textId="77777777" w:rsidR="00394938" w:rsidRDefault="00394938" w:rsidP="00CD309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0021416"/>
      <w:docPartObj>
        <w:docPartGallery w:val="Page Numbers (Bottom of Page)"/>
        <w:docPartUnique/>
      </w:docPartObj>
    </w:sdtPr>
    <w:sdtEndPr>
      <w:rPr>
        <w:noProof/>
        <w:sz w:val="16"/>
        <w:szCs w:val="16"/>
      </w:rPr>
    </w:sdtEndPr>
    <w:sdtContent>
      <w:p w14:paraId="66484A10" w14:textId="77777777" w:rsidR="00394938" w:rsidRDefault="009679A3" w:rsidP="008103EF">
        <w:pPr>
          <w:pStyle w:val="Footer"/>
          <w:jc w:val="center"/>
        </w:pPr>
        <w:r>
          <w:pict w14:anchorId="5A541220">
            <v:rect id="_x0000_i1033" style="width:484.4pt;height:1pt" o:hralign="center" o:hrstd="t" o:hr="t" fillcolor="#a0a0a0" stroked="f"/>
          </w:pict>
        </w:r>
      </w:p>
      <w:p w14:paraId="7E4E2BFD" w14:textId="02B2D5D4" w:rsidR="00394938" w:rsidRPr="00666AB1" w:rsidRDefault="00394938" w:rsidP="008103EF">
        <w:pPr>
          <w:pStyle w:val="Footer"/>
          <w:jc w:val="center"/>
          <w:rPr>
            <w:sz w:val="16"/>
            <w:szCs w:val="16"/>
          </w:rPr>
        </w:pPr>
        <w:r w:rsidRPr="00642342">
          <w:rPr>
            <w:noProof/>
            <w:lang w:val="sr-Cyrl-RS" w:eastAsia="sr-Cyrl-RS"/>
          </w:rPr>
          <w:drawing>
            <wp:anchor distT="0" distB="0" distL="114300" distR="114300" simplePos="0" relativeHeight="251660294" behindDoc="1" locked="0" layoutInCell="1" allowOverlap="1" wp14:anchorId="17FA837F" wp14:editId="009358E9">
              <wp:simplePos x="0" y="0"/>
              <wp:positionH relativeFrom="column">
                <wp:posOffset>-3810</wp:posOffset>
              </wp:positionH>
              <wp:positionV relativeFrom="paragraph">
                <wp:posOffset>0</wp:posOffset>
              </wp:positionV>
              <wp:extent cx="287655" cy="287655"/>
              <wp:effectExtent l="0" t="0" r="0" b="0"/>
              <wp:wrapTight wrapText="bothSides">
                <wp:wrapPolygon edited="0">
                  <wp:start x="0" y="0"/>
                  <wp:lineTo x="0" y="20026"/>
                  <wp:lineTo x="20026" y="20026"/>
                  <wp:lineTo x="20026" y="0"/>
                  <wp:lineTo x="0" y="0"/>
                </wp:wrapPolygon>
              </wp:wrapTight>
              <wp:docPr id="2" name="Picture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D7A">
          <w:rPr>
            <w:noProof/>
            <w:color w:val="808080"/>
            <w:sz w:val="12"/>
            <w:szCs w:val="12"/>
          </w:rPr>
          <w:t xml:space="preserve">ЈАВНО ПРЕДУЗЕЋЕ ЗА ПРОСТОРНО И УРБАНИСТИЧКО ПЛАНИРАЊЕ И ПРОЈЕКТОВАЊЕ </w:t>
        </w:r>
        <w:r>
          <w:rPr>
            <w:noProof/>
            <w:color w:val="808080"/>
            <w:sz w:val="12"/>
            <w:szCs w:val="12"/>
          </w:rPr>
          <w:t>„</w:t>
        </w:r>
        <w:r w:rsidRPr="003E3D7A">
          <w:rPr>
            <w:noProof/>
            <w:color w:val="808080"/>
            <w:sz w:val="12"/>
            <w:szCs w:val="12"/>
          </w:rPr>
          <w:t>ЗАВОД ЗА УРБАНИЗАМ ВОЈВОДИНЕ</w:t>
        </w:r>
        <w:r>
          <w:rPr>
            <w:noProof/>
            <w:color w:val="808080"/>
            <w:sz w:val="12"/>
            <w:szCs w:val="12"/>
          </w:rPr>
          <w:t>“</w:t>
        </w:r>
        <w:r w:rsidRPr="003E3D7A">
          <w:rPr>
            <w:noProof/>
            <w:color w:val="808080"/>
            <w:sz w:val="12"/>
            <w:szCs w:val="12"/>
          </w:rPr>
          <w:t xml:space="preserve">, </w:t>
        </w:r>
        <w:r>
          <w:rPr>
            <w:noProof/>
            <w:color w:val="808080"/>
            <w:sz w:val="12"/>
            <w:szCs w:val="12"/>
          </w:rPr>
          <w:br/>
        </w:r>
        <w:r w:rsidRPr="003E3D7A">
          <w:rPr>
            <w:noProof/>
            <w:color w:val="808080"/>
            <w:sz w:val="12"/>
            <w:szCs w:val="12"/>
          </w:rPr>
          <w:t>НОВИ САД, ЖЕЛЕЗНИЧКА 6/</w:t>
        </w:r>
        <w:r w:rsidRPr="003E3D7A">
          <w:rPr>
            <w:noProof/>
            <w:color w:val="808080"/>
            <w:sz w:val="12"/>
            <w:szCs w:val="12"/>
            <w:lang w:val="sr-Latn-CS"/>
          </w:rPr>
          <w:t>III</w:t>
        </w:r>
      </w:p>
    </w:sdtContent>
  </w:sdt>
  <w:p w14:paraId="18A9D6A1" w14:textId="77777777" w:rsidR="00394938" w:rsidRPr="00EA0CD8" w:rsidRDefault="00394938">
    <w:pPr>
      <w:pStyle w:val="Footer"/>
      <w:jc w:val="center"/>
      <w:rPr>
        <w:sz w:val="10"/>
        <w:szCs w:val="10"/>
        <w:lang w:val="sr-Cyrl-RS"/>
      </w:rPr>
    </w:pPr>
  </w:p>
  <w:p w14:paraId="469BA452" w14:textId="77777777" w:rsidR="00394938" w:rsidRDefault="00394938" w:rsidP="00CD309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893526"/>
      <w:docPartObj>
        <w:docPartGallery w:val="Page Numbers (Bottom of Page)"/>
        <w:docPartUnique/>
      </w:docPartObj>
    </w:sdtPr>
    <w:sdtEndPr>
      <w:rPr>
        <w:noProof/>
        <w:color w:val="808080" w:themeColor="background1" w:themeShade="80"/>
      </w:rPr>
    </w:sdtEndPr>
    <w:sdtContent>
      <w:p w14:paraId="1EC16263" w14:textId="3D52FF35" w:rsidR="00394938" w:rsidRPr="007B220E" w:rsidRDefault="00394938" w:rsidP="00EA0CD8">
        <w:pPr>
          <w:pStyle w:val="Footer"/>
          <w:jc w:val="center"/>
          <w:rPr>
            <w:color w:val="808080" w:themeColor="background1" w:themeShade="80"/>
          </w:rPr>
        </w:pPr>
        <w:r w:rsidRPr="007B220E">
          <w:rPr>
            <w:noProof/>
            <w:color w:val="808080" w:themeColor="background1" w:themeShade="80"/>
            <w:lang w:val="sr-Cyrl-RS" w:eastAsia="sr-Cyrl-RS"/>
          </w:rPr>
          <w:drawing>
            <wp:anchor distT="0" distB="0" distL="114300" distR="114300" simplePos="0" relativeHeight="251658242" behindDoc="1" locked="0" layoutInCell="1" allowOverlap="1" wp14:anchorId="7E8E12C7" wp14:editId="2B734B43">
              <wp:simplePos x="0" y="0"/>
              <wp:positionH relativeFrom="column">
                <wp:posOffset>-3810</wp:posOffset>
              </wp:positionH>
              <wp:positionV relativeFrom="paragraph">
                <wp:posOffset>0</wp:posOffset>
              </wp:positionV>
              <wp:extent cx="287655" cy="287655"/>
              <wp:effectExtent l="0" t="0" r="0" b="0"/>
              <wp:wrapTight wrapText="bothSides">
                <wp:wrapPolygon edited="0">
                  <wp:start x="0" y="0"/>
                  <wp:lineTo x="0" y="20026"/>
                  <wp:lineTo x="20026" y="20026"/>
                  <wp:lineTo x="20026" y="0"/>
                  <wp:lineTo x="0" y="0"/>
                </wp:wrapPolygon>
              </wp:wrapTight>
              <wp:docPr id="22" name="Picture 2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20E">
          <w:rPr>
            <w:noProof/>
            <w:color w:val="808080" w:themeColor="background1" w:themeShade="80"/>
            <w:sz w:val="12"/>
            <w:szCs w:val="12"/>
            <w:lang w:val="sr-Cyrl-CS"/>
          </w:rPr>
          <w:t>ЈАВНО ПРЕДУЗЕЋЕ ЗА ПРОСТОРНО И УРБАНИСТИЧКО ПЛАНИРАЊЕ И</w:t>
        </w:r>
        <w:r w:rsidRPr="007B220E">
          <w:rPr>
            <w:noProof/>
            <w:color w:val="808080" w:themeColor="background1" w:themeShade="80"/>
            <w:sz w:val="12"/>
            <w:szCs w:val="12"/>
          </w:rPr>
          <w:t xml:space="preserve"> </w:t>
        </w:r>
        <w:r w:rsidRPr="007B220E">
          <w:rPr>
            <w:noProof/>
            <w:color w:val="808080" w:themeColor="background1" w:themeShade="80"/>
            <w:sz w:val="12"/>
            <w:szCs w:val="12"/>
            <w:lang w:val="sr-Cyrl-CS"/>
          </w:rPr>
          <w:t xml:space="preserve">ПРОЈЕКТОВАЊЕ </w:t>
        </w:r>
        <w:r>
          <w:rPr>
            <w:noProof/>
            <w:color w:val="808080" w:themeColor="background1" w:themeShade="80"/>
            <w:sz w:val="12"/>
            <w:szCs w:val="12"/>
            <w:lang w:val="sr-Cyrl-CS"/>
          </w:rPr>
          <w:t>„</w:t>
        </w:r>
        <w:r w:rsidRPr="007B220E">
          <w:rPr>
            <w:noProof/>
            <w:color w:val="808080" w:themeColor="background1" w:themeShade="80"/>
            <w:sz w:val="12"/>
            <w:szCs w:val="12"/>
            <w:lang w:val="sr-Cyrl-CS"/>
          </w:rPr>
          <w:t>ЗАВОД ЗА УРБАНИЗАМ ВОЈВОДИНЕ</w:t>
        </w:r>
        <w:r>
          <w:rPr>
            <w:noProof/>
            <w:color w:val="808080" w:themeColor="background1" w:themeShade="80"/>
            <w:sz w:val="12"/>
            <w:szCs w:val="12"/>
            <w:lang w:val="sr-Cyrl-CS"/>
          </w:rPr>
          <w:t>“</w:t>
        </w:r>
        <w:r w:rsidRPr="007B220E">
          <w:rPr>
            <w:noProof/>
            <w:color w:val="808080" w:themeColor="background1" w:themeShade="80"/>
            <w:sz w:val="12"/>
            <w:szCs w:val="12"/>
            <w:lang w:val="sr-Cyrl-CS"/>
          </w:rPr>
          <w:t xml:space="preserve">, </w:t>
        </w:r>
        <w:r w:rsidRPr="007B220E">
          <w:rPr>
            <w:noProof/>
            <w:color w:val="808080" w:themeColor="background1" w:themeShade="80"/>
            <w:sz w:val="12"/>
            <w:szCs w:val="12"/>
            <w:lang w:val="sr-Cyrl-CS"/>
          </w:rPr>
          <w:br/>
          <w:t>НОВИ САД, ЖЕЛЕЗНИЧКА 6/</w:t>
        </w:r>
        <w:r w:rsidRPr="007B220E">
          <w:rPr>
            <w:noProof/>
            <w:color w:val="808080" w:themeColor="background1" w:themeShade="80"/>
            <w:sz w:val="12"/>
            <w:szCs w:val="12"/>
            <w:lang w:val="sr-Latn-CS"/>
          </w:rPr>
          <w:t>III</w:t>
        </w:r>
      </w:p>
      <w:p w14:paraId="7BE822B0" w14:textId="77777777" w:rsidR="00394938" w:rsidRPr="00EA0CD8" w:rsidRDefault="00394938">
        <w:pPr>
          <w:pStyle w:val="Footer"/>
          <w:jc w:val="center"/>
          <w:rPr>
            <w:sz w:val="10"/>
            <w:szCs w:val="10"/>
            <w:lang w:val="sr-Cyrl-RS"/>
          </w:rPr>
        </w:pPr>
      </w:p>
      <w:p w14:paraId="1387B905" w14:textId="77777777" w:rsidR="00394938" w:rsidRPr="00EA0CD8" w:rsidRDefault="00394938">
        <w:pPr>
          <w:pStyle w:val="Footer"/>
          <w:jc w:val="center"/>
          <w:rPr>
            <w:color w:val="808080" w:themeColor="background1" w:themeShade="80"/>
          </w:rPr>
        </w:pPr>
        <w:r w:rsidRPr="00EA0CD8">
          <w:rPr>
            <w:color w:val="808080" w:themeColor="background1" w:themeShade="80"/>
          </w:rPr>
          <w:fldChar w:fldCharType="begin"/>
        </w:r>
        <w:r w:rsidRPr="00EA0CD8">
          <w:rPr>
            <w:color w:val="808080" w:themeColor="background1" w:themeShade="80"/>
          </w:rPr>
          <w:instrText xml:space="preserve"> PAGE   \* MERGEFORMAT </w:instrText>
        </w:r>
        <w:r w:rsidRPr="00EA0CD8">
          <w:rPr>
            <w:color w:val="808080" w:themeColor="background1" w:themeShade="80"/>
          </w:rPr>
          <w:fldChar w:fldCharType="separate"/>
        </w:r>
        <w:r w:rsidR="009867BF">
          <w:rPr>
            <w:noProof/>
            <w:color w:val="808080" w:themeColor="background1" w:themeShade="80"/>
          </w:rPr>
          <w:t>83</w:t>
        </w:r>
        <w:r w:rsidRPr="00EA0CD8">
          <w:rPr>
            <w:noProof/>
            <w:color w:val="808080" w:themeColor="background1" w:themeShade="80"/>
          </w:rPr>
          <w:fldChar w:fldCharType="end"/>
        </w:r>
      </w:p>
    </w:sdtContent>
  </w:sdt>
  <w:p w14:paraId="6188B67A" w14:textId="77777777" w:rsidR="00394938" w:rsidRPr="007939A1" w:rsidRDefault="00394938" w:rsidP="00CD3098">
    <w:pPr>
      <w:pStyle w:val="Footer"/>
    </w:pPr>
  </w:p>
  <w:p w14:paraId="58D1AAB0" w14:textId="77777777" w:rsidR="00394938" w:rsidRDefault="00394938" w:rsidP="00CD309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313498"/>
      <w:docPartObj>
        <w:docPartGallery w:val="Page Numbers (Bottom of Page)"/>
        <w:docPartUnique/>
      </w:docPartObj>
    </w:sdtPr>
    <w:sdtEndPr>
      <w:rPr>
        <w:noProof/>
        <w:color w:val="808080" w:themeColor="background1" w:themeShade="80"/>
      </w:rPr>
    </w:sdtEndPr>
    <w:sdtContent>
      <w:p w14:paraId="7F4BE692" w14:textId="2CD418D4" w:rsidR="00394938" w:rsidRPr="007B220E" w:rsidRDefault="00394938" w:rsidP="00EA0CD8">
        <w:pPr>
          <w:pStyle w:val="Footer"/>
          <w:jc w:val="center"/>
          <w:rPr>
            <w:color w:val="808080" w:themeColor="background1" w:themeShade="80"/>
          </w:rPr>
        </w:pPr>
        <w:r w:rsidRPr="007B220E">
          <w:rPr>
            <w:noProof/>
            <w:color w:val="808080" w:themeColor="background1" w:themeShade="80"/>
            <w:lang w:val="sr-Cyrl-RS" w:eastAsia="sr-Cyrl-RS"/>
          </w:rPr>
          <w:drawing>
            <wp:anchor distT="0" distB="0" distL="114300" distR="114300" simplePos="0" relativeHeight="251658245" behindDoc="1" locked="0" layoutInCell="1" allowOverlap="1" wp14:anchorId="00A18CC8" wp14:editId="50A27ED7">
              <wp:simplePos x="0" y="0"/>
              <wp:positionH relativeFrom="column">
                <wp:posOffset>-3810</wp:posOffset>
              </wp:positionH>
              <wp:positionV relativeFrom="paragraph">
                <wp:posOffset>0</wp:posOffset>
              </wp:positionV>
              <wp:extent cx="287655" cy="287655"/>
              <wp:effectExtent l="0" t="0" r="0" b="0"/>
              <wp:wrapTight wrapText="bothSides">
                <wp:wrapPolygon edited="0">
                  <wp:start x="0" y="0"/>
                  <wp:lineTo x="0" y="20026"/>
                  <wp:lineTo x="20026" y="20026"/>
                  <wp:lineTo x="20026" y="0"/>
                  <wp:lineTo x="0" y="0"/>
                </wp:wrapPolygon>
              </wp:wrapTight>
              <wp:docPr id="23" name="Picture 2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20E">
          <w:rPr>
            <w:noProof/>
            <w:color w:val="808080" w:themeColor="background1" w:themeShade="80"/>
            <w:sz w:val="12"/>
            <w:szCs w:val="12"/>
            <w:lang w:val="sr-Cyrl-CS"/>
          </w:rPr>
          <w:t>ЈАВНО ПРЕДУЗЕЋЕ ЗА ПРОСТОРНО И УРБАНИСТИЧКО ПЛАНИРАЊЕ И</w:t>
        </w:r>
        <w:r w:rsidRPr="007B220E">
          <w:rPr>
            <w:noProof/>
            <w:color w:val="808080" w:themeColor="background1" w:themeShade="80"/>
            <w:sz w:val="12"/>
            <w:szCs w:val="12"/>
          </w:rPr>
          <w:t xml:space="preserve"> </w:t>
        </w:r>
        <w:r w:rsidRPr="007B220E">
          <w:rPr>
            <w:noProof/>
            <w:color w:val="808080" w:themeColor="background1" w:themeShade="80"/>
            <w:sz w:val="12"/>
            <w:szCs w:val="12"/>
            <w:lang w:val="sr-Cyrl-CS"/>
          </w:rPr>
          <w:t xml:space="preserve">ПРОЈЕКТОВАЊЕ </w:t>
        </w:r>
        <w:r>
          <w:rPr>
            <w:noProof/>
            <w:color w:val="808080" w:themeColor="background1" w:themeShade="80"/>
            <w:sz w:val="12"/>
            <w:szCs w:val="12"/>
            <w:lang w:val="sr-Cyrl-CS"/>
          </w:rPr>
          <w:t>„</w:t>
        </w:r>
        <w:r w:rsidRPr="007B220E">
          <w:rPr>
            <w:noProof/>
            <w:color w:val="808080" w:themeColor="background1" w:themeShade="80"/>
            <w:sz w:val="12"/>
            <w:szCs w:val="12"/>
            <w:lang w:val="sr-Cyrl-CS"/>
          </w:rPr>
          <w:t>ЗАВОД ЗА УРБАНИЗАМ ВОЈВОДИНЕ</w:t>
        </w:r>
        <w:r>
          <w:rPr>
            <w:noProof/>
            <w:color w:val="808080" w:themeColor="background1" w:themeShade="80"/>
            <w:sz w:val="12"/>
            <w:szCs w:val="12"/>
            <w:lang w:val="sr-Cyrl-CS"/>
          </w:rPr>
          <w:t>“</w:t>
        </w:r>
        <w:r w:rsidRPr="007B220E">
          <w:rPr>
            <w:noProof/>
            <w:color w:val="808080" w:themeColor="background1" w:themeShade="80"/>
            <w:sz w:val="12"/>
            <w:szCs w:val="12"/>
            <w:lang w:val="sr-Cyrl-CS"/>
          </w:rPr>
          <w:t xml:space="preserve">, </w:t>
        </w:r>
        <w:r w:rsidRPr="007B220E">
          <w:rPr>
            <w:noProof/>
            <w:color w:val="808080" w:themeColor="background1" w:themeShade="80"/>
            <w:sz w:val="12"/>
            <w:szCs w:val="12"/>
            <w:lang w:val="sr-Cyrl-CS"/>
          </w:rPr>
          <w:br/>
          <w:t>НОВИ САД, ЖЕЛЕЗНИЧКА 6/</w:t>
        </w:r>
        <w:r w:rsidRPr="007B220E">
          <w:rPr>
            <w:noProof/>
            <w:color w:val="808080" w:themeColor="background1" w:themeShade="80"/>
            <w:sz w:val="12"/>
            <w:szCs w:val="12"/>
            <w:lang w:val="sr-Latn-CS"/>
          </w:rPr>
          <w:t>III</w:t>
        </w:r>
      </w:p>
      <w:p w14:paraId="1DD97876" w14:textId="77777777" w:rsidR="00394938" w:rsidRPr="00EA0CD8" w:rsidRDefault="00394938">
        <w:pPr>
          <w:pStyle w:val="Footer"/>
          <w:jc w:val="center"/>
          <w:rPr>
            <w:sz w:val="10"/>
            <w:szCs w:val="10"/>
            <w:lang w:val="sr-Cyrl-RS"/>
          </w:rPr>
        </w:pPr>
      </w:p>
      <w:p w14:paraId="3AEEFF4A" w14:textId="77777777" w:rsidR="00394938" w:rsidRPr="00EA0CD8" w:rsidRDefault="00394938">
        <w:pPr>
          <w:pStyle w:val="Footer"/>
          <w:jc w:val="center"/>
          <w:rPr>
            <w:color w:val="808080" w:themeColor="background1" w:themeShade="80"/>
          </w:rPr>
        </w:pPr>
        <w:r w:rsidRPr="00EA0CD8">
          <w:rPr>
            <w:color w:val="808080" w:themeColor="background1" w:themeShade="80"/>
          </w:rPr>
          <w:fldChar w:fldCharType="begin"/>
        </w:r>
        <w:r w:rsidRPr="00EA0CD8">
          <w:rPr>
            <w:color w:val="808080" w:themeColor="background1" w:themeShade="80"/>
          </w:rPr>
          <w:instrText xml:space="preserve"> PAGE   \* MERGEFORMAT </w:instrText>
        </w:r>
        <w:r w:rsidRPr="00EA0CD8">
          <w:rPr>
            <w:color w:val="808080" w:themeColor="background1" w:themeShade="80"/>
          </w:rPr>
          <w:fldChar w:fldCharType="separate"/>
        </w:r>
        <w:r w:rsidR="009867BF">
          <w:rPr>
            <w:noProof/>
            <w:color w:val="808080" w:themeColor="background1" w:themeShade="80"/>
          </w:rPr>
          <w:t>84</w:t>
        </w:r>
        <w:r w:rsidRPr="00EA0CD8">
          <w:rPr>
            <w:noProof/>
            <w:color w:val="808080" w:themeColor="background1" w:themeShade="80"/>
          </w:rPr>
          <w:fldChar w:fldCharType="end"/>
        </w:r>
      </w:p>
    </w:sdtContent>
  </w:sdt>
  <w:p w14:paraId="7DC48B1A" w14:textId="77777777" w:rsidR="00394938" w:rsidRPr="007939A1" w:rsidRDefault="00394938" w:rsidP="00CD3098">
    <w:pPr>
      <w:pStyle w:val="Footer"/>
    </w:pPr>
  </w:p>
  <w:p w14:paraId="781960C0" w14:textId="77777777" w:rsidR="00394938" w:rsidRDefault="00394938" w:rsidP="00CD309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930348"/>
      <w:docPartObj>
        <w:docPartGallery w:val="Page Numbers (Bottom of Page)"/>
        <w:docPartUnique/>
      </w:docPartObj>
    </w:sdtPr>
    <w:sdtEndPr>
      <w:rPr>
        <w:noProof/>
        <w:color w:val="808080" w:themeColor="background1" w:themeShade="80"/>
      </w:rPr>
    </w:sdtEndPr>
    <w:sdtContent>
      <w:p w14:paraId="25847E0C" w14:textId="683BA17A" w:rsidR="00394938" w:rsidRPr="007B220E" w:rsidRDefault="00394938" w:rsidP="00EA0CD8">
        <w:pPr>
          <w:pStyle w:val="Footer"/>
          <w:jc w:val="center"/>
          <w:rPr>
            <w:color w:val="808080" w:themeColor="background1" w:themeShade="80"/>
          </w:rPr>
        </w:pPr>
        <w:r w:rsidRPr="007B220E">
          <w:rPr>
            <w:noProof/>
            <w:color w:val="808080" w:themeColor="background1" w:themeShade="80"/>
            <w:lang w:val="sr-Cyrl-RS" w:eastAsia="sr-Cyrl-RS"/>
          </w:rPr>
          <w:drawing>
            <wp:anchor distT="0" distB="0" distL="114300" distR="114300" simplePos="0" relativeHeight="251658246" behindDoc="1" locked="0" layoutInCell="1" allowOverlap="1" wp14:anchorId="00487DDA" wp14:editId="7810B1DD">
              <wp:simplePos x="0" y="0"/>
              <wp:positionH relativeFrom="column">
                <wp:posOffset>-3810</wp:posOffset>
              </wp:positionH>
              <wp:positionV relativeFrom="paragraph">
                <wp:posOffset>0</wp:posOffset>
              </wp:positionV>
              <wp:extent cx="287655" cy="287655"/>
              <wp:effectExtent l="0" t="0" r="0" b="0"/>
              <wp:wrapTight wrapText="bothSides">
                <wp:wrapPolygon edited="0">
                  <wp:start x="0" y="0"/>
                  <wp:lineTo x="0" y="20026"/>
                  <wp:lineTo x="20026" y="20026"/>
                  <wp:lineTo x="20026" y="0"/>
                  <wp:lineTo x="0" y="0"/>
                </wp:wrapPolygon>
              </wp:wrapTight>
              <wp:docPr id="24" name="Picture 2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20E">
          <w:rPr>
            <w:noProof/>
            <w:color w:val="808080" w:themeColor="background1" w:themeShade="80"/>
            <w:sz w:val="12"/>
            <w:szCs w:val="12"/>
            <w:lang w:val="sr-Cyrl-CS"/>
          </w:rPr>
          <w:t>ЈАВНО ПРЕДУЗЕЋЕ ЗА ПРОСТОРНО И УРБАНИСТИЧКО ПЛАНИРАЊЕ И</w:t>
        </w:r>
        <w:r w:rsidRPr="007B220E">
          <w:rPr>
            <w:noProof/>
            <w:color w:val="808080" w:themeColor="background1" w:themeShade="80"/>
            <w:sz w:val="12"/>
            <w:szCs w:val="12"/>
          </w:rPr>
          <w:t xml:space="preserve"> </w:t>
        </w:r>
        <w:r w:rsidRPr="007B220E">
          <w:rPr>
            <w:noProof/>
            <w:color w:val="808080" w:themeColor="background1" w:themeShade="80"/>
            <w:sz w:val="12"/>
            <w:szCs w:val="12"/>
            <w:lang w:val="sr-Cyrl-CS"/>
          </w:rPr>
          <w:t xml:space="preserve">ПРОЈЕКТОВАЊЕ </w:t>
        </w:r>
        <w:r>
          <w:rPr>
            <w:noProof/>
            <w:color w:val="808080" w:themeColor="background1" w:themeShade="80"/>
            <w:sz w:val="12"/>
            <w:szCs w:val="12"/>
            <w:lang w:val="sr-Cyrl-CS"/>
          </w:rPr>
          <w:t>„</w:t>
        </w:r>
        <w:r w:rsidRPr="007B220E">
          <w:rPr>
            <w:noProof/>
            <w:color w:val="808080" w:themeColor="background1" w:themeShade="80"/>
            <w:sz w:val="12"/>
            <w:szCs w:val="12"/>
            <w:lang w:val="sr-Cyrl-CS"/>
          </w:rPr>
          <w:t>ЗАВОД ЗА УРБАНИЗАМ ВОЈВОДИНЕ</w:t>
        </w:r>
        <w:r>
          <w:rPr>
            <w:noProof/>
            <w:color w:val="808080" w:themeColor="background1" w:themeShade="80"/>
            <w:sz w:val="12"/>
            <w:szCs w:val="12"/>
            <w:lang w:val="sr-Cyrl-CS"/>
          </w:rPr>
          <w:t>“</w:t>
        </w:r>
        <w:r w:rsidRPr="007B220E">
          <w:rPr>
            <w:noProof/>
            <w:color w:val="808080" w:themeColor="background1" w:themeShade="80"/>
            <w:sz w:val="12"/>
            <w:szCs w:val="12"/>
            <w:lang w:val="sr-Cyrl-CS"/>
          </w:rPr>
          <w:t xml:space="preserve">, </w:t>
        </w:r>
        <w:r w:rsidRPr="007B220E">
          <w:rPr>
            <w:noProof/>
            <w:color w:val="808080" w:themeColor="background1" w:themeShade="80"/>
            <w:sz w:val="12"/>
            <w:szCs w:val="12"/>
            <w:lang w:val="sr-Cyrl-CS"/>
          </w:rPr>
          <w:br/>
          <w:t>НОВИ САД, ЖЕЛЕЗНИЧКА 6/</w:t>
        </w:r>
        <w:r w:rsidRPr="007B220E">
          <w:rPr>
            <w:noProof/>
            <w:color w:val="808080" w:themeColor="background1" w:themeShade="80"/>
            <w:sz w:val="12"/>
            <w:szCs w:val="12"/>
            <w:lang w:val="sr-Latn-CS"/>
          </w:rPr>
          <w:t>III</w:t>
        </w:r>
      </w:p>
      <w:p w14:paraId="66E45C76" w14:textId="77777777" w:rsidR="00394938" w:rsidRPr="00EA0CD8" w:rsidRDefault="00394938">
        <w:pPr>
          <w:pStyle w:val="Footer"/>
          <w:jc w:val="center"/>
          <w:rPr>
            <w:sz w:val="10"/>
            <w:szCs w:val="10"/>
            <w:lang w:val="sr-Cyrl-RS"/>
          </w:rPr>
        </w:pPr>
      </w:p>
      <w:p w14:paraId="61BC0D5B" w14:textId="77777777" w:rsidR="00394938" w:rsidRPr="00EA0CD8" w:rsidRDefault="00394938">
        <w:pPr>
          <w:pStyle w:val="Footer"/>
          <w:jc w:val="center"/>
          <w:rPr>
            <w:color w:val="808080" w:themeColor="background1" w:themeShade="80"/>
          </w:rPr>
        </w:pPr>
        <w:r w:rsidRPr="00EA0CD8">
          <w:rPr>
            <w:color w:val="808080" w:themeColor="background1" w:themeShade="80"/>
          </w:rPr>
          <w:fldChar w:fldCharType="begin"/>
        </w:r>
        <w:r w:rsidRPr="00EA0CD8">
          <w:rPr>
            <w:color w:val="808080" w:themeColor="background1" w:themeShade="80"/>
          </w:rPr>
          <w:instrText xml:space="preserve"> PAGE   \* MERGEFORMAT </w:instrText>
        </w:r>
        <w:r w:rsidRPr="00EA0CD8">
          <w:rPr>
            <w:color w:val="808080" w:themeColor="background1" w:themeShade="80"/>
          </w:rPr>
          <w:fldChar w:fldCharType="separate"/>
        </w:r>
        <w:r w:rsidR="009867BF">
          <w:rPr>
            <w:noProof/>
            <w:color w:val="808080" w:themeColor="background1" w:themeShade="80"/>
          </w:rPr>
          <w:t>163</w:t>
        </w:r>
        <w:r w:rsidRPr="00EA0CD8">
          <w:rPr>
            <w:noProof/>
            <w:color w:val="808080" w:themeColor="background1" w:themeShade="80"/>
          </w:rPr>
          <w:fldChar w:fldCharType="end"/>
        </w:r>
      </w:p>
    </w:sdtContent>
  </w:sdt>
  <w:p w14:paraId="06594AE2" w14:textId="77777777" w:rsidR="00394938" w:rsidRPr="007939A1" w:rsidRDefault="00394938" w:rsidP="00CD3098">
    <w:pPr>
      <w:pStyle w:val="Footer"/>
    </w:pPr>
  </w:p>
  <w:p w14:paraId="2A9A6604" w14:textId="77777777" w:rsidR="00394938" w:rsidRDefault="0039493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18"/>
      </w:rPr>
      <w:id w:val="-1138098080"/>
      <w:docPartObj>
        <w:docPartGallery w:val="Page Numbers (Bottom of Page)"/>
        <w:docPartUnique/>
      </w:docPartObj>
    </w:sdtPr>
    <w:sdtEndPr>
      <w:rPr>
        <w:noProof/>
      </w:rPr>
    </w:sdtEndPr>
    <w:sdtContent>
      <w:p w14:paraId="38A6B657" w14:textId="77777777" w:rsidR="00394938" w:rsidRPr="002A24C7" w:rsidRDefault="009679A3" w:rsidP="00130389">
        <w:pPr>
          <w:pStyle w:val="Footer"/>
          <w:jc w:val="center"/>
          <w:rPr>
            <w:sz w:val="16"/>
          </w:rPr>
        </w:pPr>
        <w:r>
          <w:rPr>
            <w:sz w:val="16"/>
          </w:rPr>
          <w:pict w14:anchorId="0CC245A8">
            <v:rect id="_x0000_i1036" style="width:484.4pt;height:1pt" o:hralign="center" o:hrstd="t" o:hr="t" fillcolor="#a0a0a0" stroked="f"/>
          </w:pict>
        </w:r>
      </w:p>
      <w:p w14:paraId="6EADF681" w14:textId="0FDBC681" w:rsidR="00394938" w:rsidRDefault="00394938" w:rsidP="00130389">
        <w:pPr>
          <w:pStyle w:val="Footer"/>
          <w:jc w:val="center"/>
        </w:pPr>
        <w:r w:rsidRPr="002A24C7">
          <w:rPr>
            <w:noProof/>
            <w:sz w:val="12"/>
            <w:lang w:val="sr-Cyrl-RS" w:eastAsia="sr-Cyrl-RS"/>
          </w:rPr>
          <w:drawing>
            <wp:anchor distT="0" distB="0" distL="114300" distR="114300" simplePos="0" relativeHeight="251658240" behindDoc="1" locked="0" layoutInCell="1" allowOverlap="1" wp14:anchorId="40ACDB34" wp14:editId="426235D4">
              <wp:simplePos x="0" y="0"/>
              <wp:positionH relativeFrom="column">
                <wp:posOffset>-3810</wp:posOffset>
              </wp:positionH>
              <wp:positionV relativeFrom="paragraph">
                <wp:posOffset>0</wp:posOffset>
              </wp:positionV>
              <wp:extent cx="287655" cy="287655"/>
              <wp:effectExtent l="0" t="0" r="0" b="0"/>
              <wp:wrapTight wrapText="bothSides">
                <wp:wrapPolygon edited="0">
                  <wp:start x="0" y="0"/>
                  <wp:lineTo x="0" y="20026"/>
                  <wp:lineTo x="20026" y="20026"/>
                  <wp:lineTo x="20026" y="0"/>
                  <wp:lineTo x="0" y="0"/>
                </wp:wrapPolygon>
              </wp:wrapTight>
              <wp:docPr id="25" name="Picture 2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D7A">
          <w:rPr>
            <w:noProof/>
            <w:color w:val="808080"/>
            <w:sz w:val="12"/>
            <w:szCs w:val="12"/>
            <w:lang w:val="sr-Cyrl-CS"/>
          </w:rPr>
          <w:t>ЈАВНО ПРЕДУЗЕЋЕ ЗА ПРОСТОРНО И УРБАНИСТИЧКО ПЛАНИРАЊЕ И</w:t>
        </w:r>
        <w:r w:rsidRPr="003E3D7A">
          <w:rPr>
            <w:noProof/>
            <w:color w:val="808080"/>
            <w:sz w:val="12"/>
            <w:szCs w:val="12"/>
          </w:rPr>
          <w:t xml:space="preserve"> </w:t>
        </w:r>
        <w:r w:rsidRPr="003E3D7A">
          <w:rPr>
            <w:noProof/>
            <w:color w:val="808080"/>
            <w:sz w:val="12"/>
            <w:szCs w:val="12"/>
            <w:lang w:val="sr-Cyrl-CS"/>
          </w:rPr>
          <w:t xml:space="preserve">ПРОЈЕКТОВАЊЕ </w:t>
        </w:r>
        <w:r>
          <w:rPr>
            <w:noProof/>
            <w:color w:val="808080"/>
            <w:sz w:val="12"/>
            <w:szCs w:val="12"/>
            <w:lang w:val="sr-Cyrl-CS"/>
          </w:rPr>
          <w:t>„</w:t>
        </w:r>
        <w:r w:rsidRPr="003E3D7A">
          <w:rPr>
            <w:noProof/>
            <w:color w:val="808080"/>
            <w:sz w:val="12"/>
            <w:szCs w:val="12"/>
            <w:lang w:val="sr-Cyrl-CS"/>
          </w:rPr>
          <w:t>ЗАВОД ЗА УРБАНИЗАМ ВОЈВОДИНЕ</w:t>
        </w:r>
        <w:r>
          <w:rPr>
            <w:noProof/>
            <w:color w:val="808080"/>
            <w:sz w:val="12"/>
            <w:szCs w:val="12"/>
            <w:lang w:val="sr-Cyrl-CS"/>
          </w:rPr>
          <w:t>“</w:t>
        </w:r>
        <w:r w:rsidRPr="003E3D7A">
          <w:rPr>
            <w:noProof/>
            <w:color w:val="808080"/>
            <w:sz w:val="12"/>
            <w:szCs w:val="12"/>
            <w:lang w:val="sr-Cyrl-CS"/>
          </w:rPr>
          <w:t xml:space="preserve">, </w:t>
        </w:r>
        <w:r>
          <w:rPr>
            <w:noProof/>
            <w:color w:val="808080"/>
            <w:sz w:val="12"/>
            <w:szCs w:val="12"/>
            <w:lang w:val="sr-Cyrl-CS"/>
          </w:rPr>
          <w:br/>
        </w:r>
        <w:r w:rsidRPr="003E3D7A">
          <w:rPr>
            <w:noProof/>
            <w:color w:val="808080"/>
            <w:sz w:val="12"/>
            <w:szCs w:val="12"/>
            <w:lang w:val="sr-Cyrl-CS"/>
          </w:rPr>
          <w:t>НОВИ САД, ЖЕЛЕЗНИЧКА 6/</w:t>
        </w:r>
        <w:r w:rsidRPr="003E3D7A">
          <w:rPr>
            <w:noProof/>
            <w:color w:val="808080"/>
            <w:sz w:val="12"/>
            <w:szCs w:val="12"/>
            <w:lang w:val="sr-Latn-CS"/>
          </w:rPr>
          <w:t>III</w:t>
        </w:r>
      </w:p>
      <w:p w14:paraId="22D696F8" w14:textId="77777777" w:rsidR="00394938" w:rsidRPr="001D5BC7" w:rsidRDefault="00394938">
        <w:pPr>
          <w:pStyle w:val="Footer"/>
          <w:jc w:val="center"/>
          <w:rPr>
            <w:sz w:val="10"/>
            <w:szCs w:val="10"/>
          </w:rPr>
        </w:pPr>
      </w:p>
      <w:p w14:paraId="1824953A" w14:textId="6D69DBB0" w:rsidR="00394938" w:rsidRPr="008B371D" w:rsidRDefault="00394938" w:rsidP="008B371D">
        <w:pPr>
          <w:pStyle w:val="Footer"/>
          <w:jc w:val="center"/>
          <w:rPr>
            <w:szCs w:val="18"/>
          </w:rPr>
        </w:pPr>
        <w:r w:rsidRPr="00D376BA">
          <w:rPr>
            <w:color w:val="A6A6A6" w:themeColor="background1" w:themeShade="A6"/>
            <w:szCs w:val="18"/>
          </w:rPr>
          <w:fldChar w:fldCharType="begin"/>
        </w:r>
        <w:r w:rsidRPr="00D376BA">
          <w:rPr>
            <w:color w:val="A6A6A6" w:themeColor="background1" w:themeShade="A6"/>
            <w:szCs w:val="18"/>
          </w:rPr>
          <w:instrText xml:space="preserve"> PAGE   \* MERGEFORMAT </w:instrText>
        </w:r>
        <w:r w:rsidRPr="00D376BA">
          <w:rPr>
            <w:color w:val="A6A6A6" w:themeColor="background1" w:themeShade="A6"/>
            <w:szCs w:val="18"/>
          </w:rPr>
          <w:fldChar w:fldCharType="separate"/>
        </w:r>
        <w:r w:rsidR="009867BF">
          <w:rPr>
            <w:noProof/>
            <w:color w:val="A6A6A6" w:themeColor="background1" w:themeShade="A6"/>
            <w:szCs w:val="18"/>
          </w:rPr>
          <w:t>164</w:t>
        </w:r>
        <w:r w:rsidRPr="00D376BA">
          <w:rPr>
            <w:noProof/>
            <w:color w:val="A6A6A6" w:themeColor="background1" w:themeShade="A6"/>
            <w:szCs w:val="18"/>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71121"/>
      <w:docPartObj>
        <w:docPartGallery w:val="Page Numbers (Bottom of Page)"/>
        <w:docPartUnique/>
      </w:docPartObj>
    </w:sdtPr>
    <w:sdtEndPr>
      <w:rPr>
        <w:noProof/>
      </w:rPr>
    </w:sdtEndPr>
    <w:sdtContent>
      <w:p w14:paraId="0915EAF0" w14:textId="77777777" w:rsidR="00394938" w:rsidRDefault="009679A3" w:rsidP="006800CC">
        <w:pPr>
          <w:pStyle w:val="Footer"/>
          <w:jc w:val="center"/>
        </w:pPr>
        <w:r>
          <w:pict w14:anchorId="7FCD7BDE">
            <v:rect id="_x0000_i1037" style="width:484.4pt;height:1pt" o:hralign="center" o:hrstd="t" o:hr="t" fillcolor="#a0a0a0" stroked="f"/>
          </w:pict>
        </w:r>
      </w:p>
      <w:p w14:paraId="28E2B342" w14:textId="731D6144" w:rsidR="00394938" w:rsidRDefault="00394938" w:rsidP="002A24C7">
        <w:pPr>
          <w:pStyle w:val="Footer"/>
          <w:jc w:val="center"/>
        </w:pPr>
        <w:r w:rsidRPr="00642342">
          <w:rPr>
            <w:noProof/>
            <w:lang w:val="sr-Cyrl-RS" w:eastAsia="sr-Cyrl-RS"/>
          </w:rPr>
          <w:drawing>
            <wp:anchor distT="0" distB="0" distL="114300" distR="114300" simplePos="0" relativeHeight="251658243" behindDoc="1" locked="0" layoutInCell="1" allowOverlap="1" wp14:anchorId="1C03BC0D" wp14:editId="565206BA">
              <wp:simplePos x="0" y="0"/>
              <wp:positionH relativeFrom="column">
                <wp:posOffset>-3810</wp:posOffset>
              </wp:positionH>
              <wp:positionV relativeFrom="paragraph">
                <wp:posOffset>0</wp:posOffset>
              </wp:positionV>
              <wp:extent cx="287655" cy="287655"/>
              <wp:effectExtent l="0" t="0" r="0" b="0"/>
              <wp:wrapTight wrapText="bothSides">
                <wp:wrapPolygon edited="0">
                  <wp:start x="0" y="0"/>
                  <wp:lineTo x="0" y="20026"/>
                  <wp:lineTo x="20026" y="20026"/>
                  <wp:lineTo x="20026" y="0"/>
                  <wp:lineTo x="0" y="0"/>
                </wp:wrapPolygon>
              </wp:wrapTight>
              <wp:docPr id="26" name="Picture 2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D7A">
          <w:rPr>
            <w:noProof/>
            <w:color w:val="808080"/>
            <w:sz w:val="12"/>
            <w:szCs w:val="12"/>
            <w:lang w:val="sr-Cyrl-CS"/>
          </w:rPr>
          <w:t>ЈАВНО ПРЕДУЗЕЋЕ ЗА ПРОСТОРНО И УРБАНИСТИЧКО ПЛАНИРАЊЕ И</w:t>
        </w:r>
        <w:r w:rsidRPr="003E3D7A">
          <w:rPr>
            <w:noProof/>
            <w:color w:val="808080"/>
            <w:sz w:val="12"/>
            <w:szCs w:val="12"/>
          </w:rPr>
          <w:t xml:space="preserve"> </w:t>
        </w:r>
        <w:r w:rsidRPr="003E3D7A">
          <w:rPr>
            <w:noProof/>
            <w:color w:val="808080"/>
            <w:sz w:val="12"/>
            <w:szCs w:val="12"/>
            <w:lang w:val="sr-Cyrl-CS"/>
          </w:rPr>
          <w:t xml:space="preserve">ПРОЈЕКТОВАЊЕ </w:t>
        </w:r>
        <w:r>
          <w:rPr>
            <w:noProof/>
            <w:color w:val="808080"/>
            <w:sz w:val="12"/>
            <w:szCs w:val="12"/>
            <w:lang w:val="sr-Cyrl-CS"/>
          </w:rPr>
          <w:t>„</w:t>
        </w:r>
        <w:r w:rsidRPr="003E3D7A">
          <w:rPr>
            <w:noProof/>
            <w:color w:val="808080"/>
            <w:sz w:val="12"/>
            <w:szCs w:val="12"/>
            <w:lang w:val="sr-Cyrl-CS"/>
          </w:rPr>
          <w:t>ЗАВОД ЗА УРБАНИЗАМ ВОЈВОДИНЕ</w:t>
        </w:r>
        <w:r>
          <w:rPr>
            <w:noProof/>
            <w:color w:val="808080"/>
            <w:sz w:val="12"/>
            <w:szCs w:val="12"/>
            <w:lang w:val="sr-Cyrl-CS"/>
          </w:rPr>
          <w:t>“</w:t>
        </w:r>
        <w:r w:rsidRPr="003E3D7A">
          <w:rPr>
            <w:noProof/>
            <w:color w:val="808080"/>
            <w:sz w:val="12"/>
            <w:szCs w:val="12"/>
            <w:lang w:val="sr-Cyrl-CS"/>
          </w:rPr>
          <w:t xml:space="preserve">, </w:t>
        </w:r>
        <w:r>
          <w:rPr>
            <w:noProof/>
            <w:color w:val="808080"/>
            <w:sz w:val="12"/>
            <w:szCs w:val="12"/>
            <w:lang w:val="sr-Cyrl-CS"/>
          </w:rPr>
          <w:br/>
        </w:r>
        <w:r w:rsidRPr="003E3D7A">
          <w:rPr>
            <w:noProof/>
            <w:color w:val="808080"/>
            <w:sz w:val="12"/>
            <w:szCs w:val="12"/>
            <w:lang w:val="sr-Cyrl-CS"/>
          </w:rPr>
          <w:t>НОВИ САД, ЖЕЛЕЗНИЧКА 6/</w:t>
        </w:r>
        <w:r w:rsidRPr="003E3D7A">
          <w:rPr>
            <w:noProof/>
            <w:color w:val="808080"/>
            <w:sz w:val="12"/>
            <w:szCs w:val="12"/>
            <w:lang w:val="sr-Latn-CS"/>
          </w:rPr>
          <w:t>III</w:t>
        </w:r>
      </w:p>
      <w:p w14:paraId="5062A784" w14:textId="77777777" w:rsidR="00394938" w:rsidRPr="002A24C7" w:rsidRDefault="00394938">
        <w:pPr>
          <w:pStyle w:val="Footer"/>
          <w:jc w:val="center"/>
          <w:rPr>
            <w:sz w:val="10"/>
            <w:szCs w:val="10"/>
            <w:lang w:val="sr-Cyrl-RS"/>
          </w:rPr>
        </w:pPr>
      </w:p>
      <w:p w14:paraId="7954C2C9" w14:textId="00C9AEBA" w:rsidR="00394938" w:rsidRPr="00845B4E" w:rsidRDefault="00394938" w:rsidP="00845B4E">
        <w:pPr>
          <w:pStyle w:val="Footer"/>
          <w:jc w:val="center"/>
        </w:pPr>
        <w:r>
          <w:fldChar w:fldCharType="begin"/>
        </w:r>
        <w:r>
          <w:instrText xml:space="preserve"> PAGE   \* MERGEFORMAT </w:instrText>
        </w:r>
        <w:r>
          <w:fldChar w:fldCharType="separate"/>
        </w:r>
        <w:r w:rsidR="009867BF">
          <w:rPr>
            <w:noProof/>
          </w:rPr>
          <w:t>235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69A8E6" w14:textId="77777777" w:rsidR="009679A3" w:rsidRDefault="009679A3" w:rsidP="00C60970">
      <w:r>
        <w:separator/>
      </w:r>
    </w:p>
  </w:footnote>
  <w:footnote w:type="continuationSeparator" w:id="0">
    <w:p w14:paraId="45E570AE" w14:textId="77777777" w:rsidR="009679A3" w:rsidRDefault="009679A3" w:rsidP="00C60970">
      <w:r>
        <w:continuationSeparator/>
      </w:r>
    </w:p>
  </w:footnote>
  <w:footnote w:type="continuationNotice" w:id="1">
    <w:p w14:paraId="122AA4EF" w14:textId="77777777" w:rsidR="009679A3" w:rsidRDefault="009679A3"/>
  </w:footnote>
  <w:footnote w:id="2">
    <w:p w14:paraId="62004B26" w14:textId="77777777" w:rsidR="00394938" w:rsidRDefault="00394938" w:rsidP="00B046F5">
      <w:pPr>
        <w:jc w:val="both"/>
        <w:rPr>
          <w:sz w:val="14"/>
          <w:szCs w:val="14"/>
          <w:lang w:val="sr-Cyrl-RS"/>
        </w:rPr>
      </w:pPr>
      <w:r w:rsidRPr="008103EF">
        <w:rPr>
          <w:rStyle w:val="FootnoteReference"/>
          <w:sz w:val="14"/>
          <w:szCs w:val="14"/>
        </w:rPr>
        <w:footnoteRef/>
      </w:r>
      <w:r>
        <w:t xml:space="preserve"> </w:t>
      </w:r>
      <w:r w:rsidRPr="00632ABB">
        <w:rPr>
          <w:sz w:val="14"/>
        </w:rPr>
        <w:t xml:space="preserve">Речни системи за коришћење, уређење и заштиту вода утврђени су Водопривредном основом Републике Србије (која је на </w:t>
      </w:r>
    </w:p>
    <w:p w14:paraId="6E796349" w14:textId="492855A0" w:rsidR="00394938" w:rsidRDefault="00394938" w:rsidP="00B046F5">
      <w:pPr>
        <w:jc w:val="both"/>
        <w:rPr>
          <w:sz w:val="14"/>
          <w:szCs w:val="14"/>
          <w:lang w:val="sr-Cyrl-RS"/>
        </w:rPr>
      </w:pPr>
      <w:r>
        <w:rPr>
          <w:sz w:val="14"/>
          <w:szCs w:val="14"/>
          <w:lang w:val="sr-Cyrl-RS"/>
        </w:rPr>
        <w:t xml:space="preserve">   </w:t>
      </w:r>
      <w:r w:rsidRPr="00632ABB">
        <w:rPr>
          <w:sz w:val="14"/>
        </w:rPr>
        <w:t>снази, истовремено са Стратегијом управљања</w:t>
      </w:r>
      <w:r w:rsidRPr="00632ABB">
        <w:rPr>
          <w:rFonts w:eastAsia="Calibri"/>
          <w:sz w:val="14"/>
        </w:rPr>
        <w:t xml:space="preserve"> </w:t>
      </w:r>
      <w:r w:rsidRPr="00632ABB">
        <w:rPr>
          <w:sz w:val="14"/>
        </w:rPr>
        <w:t>водама на</w:t>
      </w:r>
      <w:r w:rsidRPr="00632ABB">
        <w:rPr>
          <w:sz w:val="14"/>
          <w:lang w:val="sr-Cyrl-RS"/>
        </w:rPr>
        <w:t xml:space="preserve"> </w:t>
      </w:r>
      <w:r w:rsidRPr="00632ABB">
        <w:rPr>
          <w:sz w:val="14"/>
        </w:rPr>
        <w:t xml:space="preserve">територији Републике Србије за период од 2016. до 2034. </w:t>
      </w:r>
      <w:r w:rsidRPr="00632ABB">
        <w:rPr>
          <w:sz w:val="14"/>
          <w:lang w:val="sr-Cyrl-RS"/>
        </w:rPr>
        <w:t xml:space="preserve"> </w:t>
      </w:r>
      <w:r w:rsidRPr="00632ABB">
        <w:rPr>
          <w:sz w:val="14"/>
        </w:rPr>
        <w:t xml:space="preserve"> </w:t>
      </w:r>
    </w:p>
    <w:p w14:paraId="027D0AAA" w14:textId="77777777" w:rsidR="00394938" w:rsidRDefault="00394938" w:rsidP="00B046F5">
      <w:pPr>
        <w:jc w:val="both"/>
        <w:rPr>
          <w:sz w:val="14"/>
          <w:szCs w:val="14"/>
          <w:lang w:val="sr-Cyrl-RS"/>
        </w:rPr>
      </w:pPr>
      <w:r>
        <w:rPr>
          <w:sz w:val="14"/>
          <w:szCs w:val="14"/>
          <w:lang w:val="sr-Cyrl-RS"/>
        </w:rPr>
        <w:t xml:space="preserve">   </w:t>
      </w:r>
      <w:r w:rsidRPr="00632ABB">
        <w:rPr>
          <w:sz w:val="14"/>
        </w:rPr>
        <w:t xml:space="preserve">године), као и у првом и другом ППРС. Измене и допуне законског основа којима се утврђују речни системи и њихова улога </w:t>
      </w:r>
    </w:p>
    <w:p w14:paraId="74995539" w14:textId="5647EEB0" w:rsidR="00394938" w:rsidRPr="00632ABB" w:rsidRDefault="00394938" w:rsidP="00B046F5">
      <w:pPr>
        <w:jc w:val="both"/>
        <w:rPr>
          <w:sz w:val="14"/>
        </w:rPr>
      </w:pPr>
      <w:r>
        <w:rPr>
          <w:sz w:val="14"/>
          <w:szCs w:val="14"/>
          <w:lang w:val="sr-Cyrl-RS"/>
        </w:rPr>
        <w:t xml:space="preserve">   </w:t>
      </w:r>
      <w:r w:rsidRPr="00632ABB">
        <w:rPr>
          <w:sz w:val="14"/>
        </w:rPr>
        <w:t>у интегралном управљању водама предвиђена је у делу 3.2.1. ППРС.</w:t>
      </w:r>
    </w:p>
    <w:p w14:paraId="439D1202" w14:textId="77777777" w:rsidR="00394938" w:rsidRDefault="00394938" w:rsidP="00B046F5">
      <w:pPr>
        <w:jc w:val="both"/>
        <w:rPr>
          <w:sz w:val="14"/>
          <w:szCs w:val="14"/>
          <w:lang w:val="sr-Cyrl-RS"/>
        </w:rPr>
      </w:pPr>
      <w:r>
        <w:rPr>
          <w:sz w:val="14"/>
          <w:szCs w:val="14"/>
          <w:lang w:val="sr-Cyrl-RS"/>
        </w:rPr>
        <w:t xml:space="preserve">   </w:t>
      </w:r>
      <w:r w:rsidRPr="00632ABB">
        <w:rPr>
          <w:sz w:val="14"/>
        </w:rPr>
        <w:t xml:space="preserve">Речни систем је хидрографски систем речног слива који је познат географски појам, али је и управљачка целина којом се </w:t>
      </w:r>
      <w:r>
        <w:rPr>
          <w:sz w:val="14"/>
          <w:szCs w:val="14"/>
          <w:lang w:val="sr-Cyrl-RS"/>
        </w:rPr>
        <w:t xml:space="preserve">  </w:t>
      </w:r>
    </w:p>
    <w:p w14:paraId="504BA327" w14:textId="77777777" w:rsidR="00394938" w:rsidRDefault="00394938" w:rsidP="00B046F5">
      <w:pPr>
        <w:jc w:val="both"/>
        <w:rPr>
          <w:sz w:val="14"/>
          <w:szCs w:val="14"/>
          <w:lang w:val="sr-Cyrl-RS"/>
        </w:rPr>
      </w:pPr>
      <w:r>
        <w:rPr>
          <w:sz w:val="14"/>
          <w:szCs w:val="14"/>
          <w:lang w:val="sr-Cyrl-RS"/>
        </w:rPr>
        <w:t xml:space="preserve">   </w:t>
      </w:r>
      <w:r w:rsidRPr="00632ABB">
        <w:rPr>
          <w:sz w:val="14"/>
        </w:rPr>
        <w:t xml:space="preserve">јединствено управља, у складу са кључним постулатом водопривреде да се водама мора управљати на нивоу већих речних </w:t>
      </w:r>
    </w:p>
    <w:p w14:paraId="073E4648" w14:textId="77777777" w:rsidR="00394938" w:rsidRPr="00632ABB" w:rsidRDefault="00394938" w:rsidP="00F30857">
      <w:pPr>
        <w:jc w:val="both"/>
        <w:rPr>
          <w:sz w:val="14"/>
        </w:rPr>
      </w:pPr>
      <w:r>
        <w:rPr>
          <w:sz w:val="14"/>
          <w:szCs w:val="14"/>
          <w:lang w:val="sr-Cyrl-RS"/>
        </w:rPr>
        <w:t xml:space="preserve">   </w:t>
      </w:r>
      <w:r w:rsidRPr="00632ABB">
        <w:rPr>
          <w:sz w:val="14"/>
        </w:rPr>
        <w:t>сливова.</w:t>
      </w:r>
    </w:p>
    <w:p w14:paraId="2F3576DD" w14:textId="1851ADFA" w:rsidR="00394938" w:rsidRPr="00F30857" w:rsidRDefault="00394938">
      <w:pPr>
        <w:pStyle w:val="FootnoteText"/>
        <w:rPr>
          <w:lang w:val="en-US"/>
        </w:rPr>
      </w:pPr>
    </w:p>
  </w:footnote>
  <w:footnote w:id="3">
    <w:p w14:paraId="621F9BA3" w14:textId="3F0440EF" w:rsidR="00394938" w:rsidRPr="008F6685" w:rsidRDefault="00394938" w:rsidP="00044CCC">
      <w:pPr>
        <w:pStyle w:val="FootnoteText"/>
        <w:rPr>
          <w:sz w:val="14"/>
        </w:rPr>
      </w:pPr>
      <w:r w:rsidRPr="008F6685">
        <w:rPr>
          <w:rStyle w:val="FootnoteReference"/>
          <w:rFonts w:eastAsiaTheme="majorEastAsia"/>
          <w:sz w:val="14"/>
          <w:vertAlign w:val="baseline"/>
        </w:rPr>
        <w:footnoteRef/>
      </w:r>
      <w:r w:rsidRPr="008F6685">
        <w:rPr>
          <w:sz w:val="14"/>
          <w:szCs w:val="14"/>
        </w:rPr>
        <w:t xml:space="preserve"> </w:t>
      </w:r>
      <w:r>
        <w:rPr>
          <w:sz w:val="14"/>
          <w:szCs w:val="14"/>
        </w:rPr>
        <w:t xml:space="preserve"> </w:t>
      </w:r>
      <w:r w:rsidRPr="008F6685">
        <w:rPr>
          <w:sz w:val="14"/>
        </w:rPr>
        <w:t>Прoграм заштите животне средине Аутономне покрајине Војводине за период 2016-2025. године</w:t>
      </w:r>
    </w:p>
  </w:footnote>
  <w:footnote w:id="4">
    <w:p w14:paraId="71A29993" w14:textId="06D81666" w:rsidR="00394938" w:rsidRPr="008F6685" w:rsidRDefault="00394938" w:rsidP="00044CCC">
      <w:pPr>
        <w:pStyle w:val="FootnoteText"/>
        <w:rPr>
          <w:sz w:val="14"/>
        </w:rPr>
      </w:pPr>
      <w:r w:rsidRPr="008F6685">
        <w:rPr>
          <w:rStyle w:val="FootnoteReference"/>
          <w:rFonts w:eastAsiaTheme="majorEastAsia"/>
          <w:sz w:val="14"/>
          <w:vertAlign w:val="baseline"/>
        </w:rPr>
        <w:footnoteRef/>
      </w:r>
      <w:r>
        <w:rPr>
          <w:sz w:val="14"/>
          <w:szCs w:val="14"/>
        </w:rPr>
        <w:t xml:space="preserve">  </w:t>
      </w:r>
      <w:r w:rsidRPr="008F6685">
        <w:rPr>
          <w:sz w:val="14"/>
        </w:rPr>
        <w:t>Република Србија, Министарство заштите животне средине, Агенција  за  заштиту  животне  средине</w:t>
      </w:r>
    </w:p>
  </w:footnote>
  <w:footnote w:id="5">
    <w:p w14:paraId="41450F89" w14:textId="62A1E1B9" w:rsidR="00394938" w:rsidRPr="00D6135E" w:rsidRDefault="00394938" w:rsidP="00594CCD">
      <w:pPr>
        <w:pStyle w:val="FootnoteText"/>
        <w:rPr>
          <w:i/>
          <w:color w:val="000000"/>
          <w:sz w:val="14"/>
          <w:lang w:val="sr-Cyrl-CS"/>
        </w:rPr>
      </w:pPr>
      <w:r w:rsidRPr="00D6135E">
        <w:rPr>
          <w:rStyle w:val="FootnoteReference"/>
          <w:rFonts w:eastAsiaTheme="majorEastAsia"/>
          <w:sz w:val="14"/>
          <w:vertAlign w:val="baseline"/>
        </w:rPr>
        <w:footnoteRef/>
      </w:r>
      <w:r>
        <w:rPr>
          <w:color w:val="000000"/>
          <w:sz w:val="14"/>
          <w:szCs w:val="14"/>
        </w:rPr>
        <w:t xml:space="preserve">  </w:t>
      </w:r>
      <w:r w:rsidRPr="00D6135E">
        <w:rPr>
          <w:color w:val="000000"/>
          <w:sz w:val="14"/>
        </w:rPr>
        <w:t>O</w:t>
      </w:r>
      <w:r w:rsidRPr="00D6135E">
        <w:rPr>
          <w:color w:val="000000"/>
          <w:sz w:val="14"/>
          <w:lang w:val="sr-Cyrl-CS"/>
        </w:rPr>
        <w:t>сновни водоносни комплекс - песковито-шљунковите наслаге еоплеистоценских и старије плеистоценских   седимената</w:t>
      </w:r>
    </w:p>
  </w:footnote>
  <w:footnote w:id="6">
    <w:p w14:paraId="538149E6" w14:textId="026F2054" w:rsidR="00394938" w:rsidRPr="007B3EA8" w:rsidRDefault="00394938" w:rsidP="00594CCD">
      <w:pPr>
        <w:ind w:left="284" w:hanging="284"/>
        <w:rPr>
          <w:sz w:val="14"/>
          <w:szCs w:val="16"/>
        </w:rPr>
      </w:pPr>
      <w:r w:rsidRPr="00D6135E">
        <w:rPr>
          <w:rStyle w:val="FootnoteReference"/>
          <w:sz w:val="14"/>
          <w:vertAlign w:val="baseline"/>
        </w:rPr>
        <w:footnoteRef/>
      </w:r>
      <w:r w:rsidRPr="007B3EA8">
        <w:rPr>
          <w:sz w:val="14"/>
          <w:szCs w:val="16"/>
        </w:rPr>
        <w:t xml:space="preserve"> </w:t>
      </w:r>
      <w:r w:rsidRPr="007B3EA8">
        <w:rPr>
          <w:sz w:val="14"/>
          <w:szCs w:val="16"/>
        </w:rPr>
        <w:tab/>
        <w:t xml:space="preserve">Подаци преузети из </w:t>
      </w:r>
      <w:r>
        <w:rPr>
          <w:sz w:val="14"/>
          <w:szCs w:val="16"/>
        </w:rPr>
        <w:t>„</w:t>
      </w:r>
      <w:r w:rsidRPr="007B3EA8">
        <w:rPr>
          <w:sz w:val="14"/>
          <w:szCs w:val="16"/>
        </w:rPr>
        <w:t>ОПШТИНЕ И РЕГИОНИ У РЕПУБЛИЦИ СРБИЈИ 2019</w:t>
      </w:r>
      <w:r>
        <w:rPr>
          <w:sz w:val="14"/>
          <w:szCs w:val="16"/>
        </w:rPr>
        <w:t>“</w:t>
      </w:r>
      <w:r w:rsidRPr="007B3EA8">
        <w:rPr>
          <w:sz w:val="14"/>
          <w:szCs w:val="16"/>
        </w:rPr>
        <w:t xml:space="preserve">, РЗС, 2019, </w:t>
      </w:r>
      <w:r>
        <w:rPr>
          <w:sz w:val="14"/>
          <w:szCs w:val="16"/>
        </w:rPr>
        <w:t>„</w:t>
      </w:r>
      <w:r w:rsidRPr="007B3EA8">
        <w:rPr>
          <w:sz w:val="14"/>
          <w:szCs w:val="16"/>
        </w:rPr>
        <w:t>ОПШТИНЕ И РЕГИОНИ У РЕПУБЛИЦИ СРБИЈИ 2018</w:t>
      </w:r>
      <w:r>
        <w:rPr>
          <w:sz w:val="14"/>
          <w:szCs w:val="16"/>
        </w:rPr>
        <w:t>“</w:t>
      </w:r>
      <w:r w:rsidRPr="007B3EA8">
        <w:rPr>
          <w:sz w:val="14"/>
          <w:szCs w:val="16"/>
        </w:rPr>
        <w:t xml:space="preserve">, РЗС, 2018, </w:t>
      </w:r>
      <w:r>
        <w:rPr>
          <w:sz w:val="14"/>
          <w:szCs w:val="16"/>
        </w:rPr>
        <w:t>„</w:t>
      </w:r>
      <w:r w:rsidRPr="007B3EA8">
        <w:rPr>
          <w:sz w:val="14"/>
          <w:szCs w:val="16"/>
        </w:rPr>
        <w:t>ОПШТИНЕ И РЕГИОНИ У РЕПУБЛИЦИ СРБИЈИ 2017</w:t>
      </w:r>
      <w:r>
        <w:rPr>
          <w:sz w:val="14"/>
          <w:szCs w:val="16"/>
        </w:rPr>
        <w:t>“</w:t>
      </w:r>
      <w:r w:rsidRPr="007B3EA8">
        <w:rPr>
          <w:sz w:val="14"/>
          <w:szCs w:val="16"/>
        </w:rPr>
        <w:t xml:space="preserve">, РЗС, 2017, </w:t>
      </w:r>
      <w:r>
        <w:rPr>
          <w:sz w:val="14"/>
          <w:szCs w:val="16"/>
        </w:rPr>
        <w:t>„</w:t>
      </w:r>
      <w:r w:rsidRPr="007B3EA8">
        <w:rPr>
          <w:sz w:val="14"/>
          <w:szCs w:val="16"/>
        </w:rPr>
        <w:t>ПОПИС СТАНОВНИШТВА, ДОМАЋИНСТАВА И СТАНОВА 2011</w:t>
      </w:r>
      <w:r>
        <w:rPr>
          <w:sz w:val="14"/>
          <w:szCs w:val="16"/>
        </w:rPr>
        <w:t>“</w:t>
      </w:r>
      <w:r w:rsidRPr="007B3EA8">
        <w:rPr>
          <w:sz w:val="14"/>
          <w:szCs w:val="16"/>
        </w:rPr>
        <w:t>, РЗС, 2012</w:t>
      </w:r>
    </w:p>
  </w:footnote>
  <w:footnote w:id="7">
    <w:p w14:paraId="21FCE84E" w14:textId="77777777" w:rsidR="00394938" w:rsidRPr="007B3EA8" w:rsidRDefault="00394938" w:rsidP="00594CCD">
      <w:pPr>
        <w:ind w:left="284" w:hanging="284"/>
        <w:rPr>
          <w:sz w:val="14"/>
          <w:szCs w:val="16"/>
        </w:rPr>
      </w:pPr>
      <w:r w:rsidRPr="00D6135E">
        <w:rPr>
          <w:rStyle w:val="FootnoteReference"/>
          <w:sz w:val="14"/>
          <w:vertAlign w:val="baseline"/>
        </w:rPr>
        <w:footnoteRef/>
      </w:r>
      <w:r w:rsidRPr="007B3EA8">
        <w:rPr>
          <w:sz w:val="14"/>
          <w:szCs w:val="16"/>
        </w:rPr>
        <w:t xml:space="preserve"> </w:t>
      </w:r>
      <w:r w:rsidRPr="007B3EA8">
        <w:rPr>
          <w:sz w:val="14"/>
          <w:szCs w:val="16"/>
        </w:rPr>
        <w:tab/>
        <w:t>СТЈ-Номенклатура статистичких територијалних јединица</w:t>
      </w:r>
    </w:p>
  </w:footnote>
  <w:footnote w:id="8">
    <w:p w14:paraId="7E68B373" w14:textId="77777777" w:rsidR="00394938" w:rsidRPr="007B3EA8" w:rsidRDefault="00394938" w:rsidP="00594CCD">
      <w:pPr>
        <w:ind w:left="284" w:hanging="284"/>
        <w:rPr>
          <w:sz w:val="14"/>
          <w:szCs w:val="16"/>
        </w:rPr>
      </w:pPr>
      <w:r w:rsidRPr="00D6135E">
        <w:rPr>
          <w:rStyle w:val="FootnoteReference"/>
          <w:sz w:val="14"/>
          <w:vertAlign w:val="baseline"/>
        </w:rPr>
        <w:footnoteRef/>
      </w:r>
      <w:r w:rsidRPr="007B3EA8">
        <w:rPr>
          <w:sz w:val="14"/>
          <w:szCs w:val="16"/>
        </w:rPr>
        <w:t xml:space="preserve"> </w:t>
      </w:r>
      <w:r w:rsidRPr="007B3EA8">
        <w:rPr>
          <w:sz w:val="14"/>
          <w:szCs w:val="16"/>
          <w:lang w:val="sr-Latn-RS"/>
        </w:rPr>
        <w:tab/>
      </w:r>
      <w:r w:rsidRPr="007B3EA8">
        <w:rPr>
          <w:sz w:val="14"/>
          <w:szCs w:val="16"/>
          <w:lang w:val="sr-Cyrl-CS" w:eastAsia="sr-Latn-CS"/>
        </w:rPr>
        <w:t>Извор: ИЈЧ и РЗС</w:t>
      </w:r>
    </w:p>
  </w:footnote>
  <w:footnote w:id="9">
    <w:p w14:paraId="62CBCF8D" w14:textId="3DBC033E" w:rsidR="00394938" w:rsidRDefault="00394938" w:rsidP="00833490">
      <w:pPr>
        <w:pStyle w:val="FootnoteText"/>
        <w:rPr>
          <w:color w:val="000000"/>
          <w:sz w:val="14"/>
        </w:rPr>
      </w:pPr>
      <w:r>
        <w:rPr>
          <w:rStyle w:val="FootnoteReference"/>
        </w:rPr>
        <w:footnoteRef/>
      </w:r>
      <w:r>
        <w:t xml:space="preserve"> </w:t>
      </w:r>
      <w:r w:rsidRPr="00D6135E">
        <w:rPr>
          <w:color w:val="000000"/>
          <w:sz w:val="14"/>
          <w:lang w:val="sr-Cyrl-CS"/>
        </w:rPr>
        <w:t>С</w:t>
      </w:r>
      <w:r w:rsidRPr="00D6135E">
        <w:rPr>
          <w:color w:val="000000"/>
          <w:sz w:val="14"/>
          <w:lang w:val="sr-Cyrl-BA"/>
        </w:rPr>
        <w:t xml:space="preserve">тудија Развој и побољшање ефеката изградње цевне дренаже на пољопривредним површинама АП Војводине, </w:t>
      </w:r>
      <w:r w:rsidRPr="00D6135E">
        <w:rPr>
          <w:color w:val="000000"/>
          <w:sz w:val="14"/>
        </w:rPr>
        <w:t>ИЈЧ</w:t>
      </w:r>
    </w:p>
    <w:p w14:paraId="3FE63A5A" w14:textId="77777777" w:rsidR="00394938" w:rsidRDefault="00394938" w:rsidP="00833490">
      <w:pPr>
        <w:pStyle w:val="FootnoteText"/>
        <w:rPr>
          <w:spacing w:val="-4"/>
          <w:sz w:val="14"/>
          <w:szCs w:val="14"/>
          <w:lang w:val="sr-Cyrl-CS" w:eastAsia="sr-Latn-CS"/>
        </w:rPr>
      </w:pPr>
      <w:r>
        <w:rPr>
          <w:spacing w:val="-4"/>
          <w:sz w:val="14"/>
          <w:szCs w:val="14"/>
          <w:lang w:val="sr-Cyrl-CS" w:eastAsia="sr-Latn-CS"/>
        </w:rPr>
        <w:t xml:space="preserve">   </w:t>
      </w:r>
      <w:r w:rsidRPr="00502D86">
        <w:rPr>
          <w:spacing w:val="-4"/>
          <w:sz w:val="14"/>
          <w:szCs w:val="14"/>
          <w:lang w:val="sr-Cyrl-CS" w:eastAsia="sr-Latn-CS"/>
        </w:rPr>
        <w:t xml:space="preserve">Такве појаве су јаче изражене на земљиштима мале водопропусне способности, претежно на хидроморфним земљиштима, која су </w:t>
      </w:r>
    </w:p>
    <w:p w14:paraId="7E595845" w14:textId="77777777" w:rsidR="00394938" w:rsidRPr="00502D86" w:rsidRDefault="00394938" w:rsidP="00833490">
      <w:pPr>
        <w:pStyle w:val="FootnoteText"/>
        <w:rPr>
          <w:i/>
          <w:color w:val="000000"/>
          <w:sz w:val="14"/>
          <w:szCs w:val="14"/>
        </w:rPr>
      </w:pPr>
      <w:r>
        <w:rPr>
          <w:spacing w:val="-4"/>
          <w:sz w:val="14"/>
          <w:szCs w:val="14"/>
          <w:lang w:val="sr-Cyrl-CS" w:eastAsia="sr-Latn-CS"/>
        </w:rPr>
        <w:t xml:space="preserve">   </w:t>
      </w:r>
      <w:r w:rsidRPr="00502D86">
        <w:rPr>
          <w:spacing w:val="-4"/>
          <w:sz w:val="14"/>
          <w:szCs w:val="14"/>
          <w:lang w:val="sr-Cyrl-CS" w:eastAsia="sr-Latn-CS"/>
        </w:rPr>
        <w:t>доминантно заступљена на дренираним површинама на водном подручју Бачка и Банат.</w:t>
      </w:r>
    </w:p>
    <w:p w14:paraId="1062BCE5" w14:textId="7A8F3406" w:rsidR="00394938" w:rsidRPr="00833490" w:rsidRDefault="00394938">
      <w:pPr>
        <w:pStyle w:val="FootnoteText"/>
        <w:rPr>
          <w:lang w:val="en-US"/>
        </w:rPr>
      </w:pPr>
    </w:p>
  </w:footnote>
  <w:footnote w:id="10">
    <w:p w14:paraId="220C2249" w14:textId="52FEE7CB" w:rsidR="00394938" w:rsidRPr="00FA2C09" w:rsidRDefault="00394938" w:rsidP="00850644">
      <w:pPr>
        <w:pStyle w:val="FootnoteText"/>
        <w:rPr>
          <w:sz w:val="14"/>
        </w:rPr>
      </w:pPr>
      <w:r w:rsidRPr="00D6135E">
        <w:rPr>
          <w:rStyle w:val="FootnoteReference"/>
          <w:sz w:val="14"/>
          <w:vertAlign w:val="baseline"/>
        </w:rPr>
        <w:footnoteRef/>
      </w:r>
      <w:r w:rsidRPr="00FA2C09">
        <w:rPr>
          <w:sz w:val="14"/>
        </w:rPr>
        <w:t xml:space="preserve"> На основу података из </w:t>
      </w:r>
      <w:r>
        <w:rPr>
          <w:sz w:val="14"/>
        </w:rPr>
        <w:t>„</w:t>
      </w:r>
      <w:r w:rsidRPr="00FA2C09">
        <w:rPr>
          <w:sz w:val="14"/>
        </w:rPr>
        <w:t xml:space="preserve">Анкете о радној снази у Републици Србији, </w:t>
      </w:r>
      <w:r>
        <w:rPr>
          <w:sz w:val="14"/>
        </w:rPr>
        <w:t>2020“</w:t>
      </w:r>
    </w:p>
  </w:footnote>
  <w:footnote w:id="11">
    <w:p w14:paraId="4E43C989" w14:textId="77777777" w:rsidR="00394938" w:rsidRPr="00844A1C" w:rsidRDefault="00394938" w:rsidP="00681260">
      <w:pPr>
        <w:pStyle w:val="FootnoteText"/>
        <w:rPr>
          <w:sz w:val="14"/>
        </w:rPr>
      </w:pPr>
      <w:r w:rsidRPr="00D6135E">
        <w:rPr>
          <w:rStyle w:val="FootnoteReference"/>
          <w:sz w:val="14"/>
          <w:vertAlign w:val="baseline"/>
        </w:rPr>
        <w:footnoteRef/>
      </w:r>
      <w:r w:rsidRPr="00240390">
        <w:rPr>
          <w:sz w:val="14"/>
        </w:rPr>
        <w:t xml:space="preserve"> </w:t>
      </w:r>
      <w:r>
        <w:rPr>
          <w:sz w:val="14"/>
          <w:szCs w:val="18"/>
          <w:lang w:eastAsia="en-US"/>
        </w:rPr>
        <w:t>И</w:t>
      </w:r>
      <w:r w:rsidRPr="00844A1C">
        <w:rPr>
          <w:sz w:val="14"/>
          <w:szCs w:val="18"/>
          <w:lang w:eastAsia="en-US"/>
        </w:rPr>
        <w:t>звор: Статистика образовања</w:t>
      </w:r>
      <w:r>
        <w:rPr>
          <w:sz w:val="14"/>
          <w:szCs w:val="18"/>
          <w:lang w:eastAsia="en-US"/>
        </w:rPr>
        <w:t>, РЗС</w:t>
      </w:r>
    </w:p>
  </w:footnote>
  <w:footnote w:id="12">
    <w:p w14:paraId="1997645D" w14:textId="77777777" w:rsidR="00394938" w:rsidRPr="00240390" w:rsidRDefault="00394938" w:rsidP="00681260">
      <w:pPr>
        <w:pStyle w:val="FootnoteText"/>
        <w:rPr>
          <w:sz w:val="14"/>
        </w:rPr>
      </w:pPr>
      <w:r w:rsidRPr="00D6135E">
        <w:rPr>
          <w:rStyle w:val="FootnoteReference"/>
          <w:sz w:val="14"/>
          <w:vertAlign w:val="baseline"/>
        </w:rPr>
        <w:footnoteRef/>
      </w:r>
      <w:r w:rsidRPr="00240390">
        <w:rPr>
          <w:sz w:val="14"/>
        </w:rPr>
        <w:t xml:space="preserve"> </w:t>
      </w:r>
      <w:r w:rsidRPr="00FE7ACE">
        <w:rPr>
          <w:sz w:val="14"/>
          <w:szCs w:val="14"/>
        </w:rPr>
        <w:t>Извор: Статистика образовања, РЗС, – Крај школске 2017/18. године, Саопштење из јуна 2019. године</w:t>
      </w:r>
    </w:p>
  </w:footnote>
  <w:footnote w:id="13">
    <w:p w14:paraId="5FF20439" w14:textId="77FAD642" w:rsidR="00394938" w:rsidRPr="00D973EE" w:rsidRDefault="00394938" w:rsidP="00681260">
      <w:pPr>
        <w:pStyle w:val="FootnoteText"/>
        <w:rPr>
          <w:sz w:val="14"/>
        </w:rPr>
      </w:pPr>
      <w:r w:rsidRPr="00D6135E">
        <w:rPr>
          <w:rStyle w:val="FootnoteReference"/>
          <w:rFonts w:eastAsiaTheme="majorEastAsia"/>
          <w:sz w:val="14"/>
          <w:vertAlign w:val="baseline"/>
        </w:rPr>
        <w:footnoteRef/>
      </w:r>
      <w:r w:rsidRPr="00D6135E">
        <w:rPr>
          <w:sz w:val="14"/>
          <w:szCs w:val="14"/>
        </w:rPr>
        <w:t xml:space="preserve"> </w:t>
      </w:r>
      <w:r w:rsidRPr="00D973EE">
        <w:rPr>
          <w:sz w:val="14"/>
        </w:rPr>
        <w:t xml:space="preserve"> ДевИнфо; Саопштење - Статистика образовања ДД50, број 086 - год. LXIX</w:t>
      </w:r>
    </w:p>
  </w:footnote>
  <w:footnote w:id="14">
    <w:p w14:paraId="6298E0A3" w14:textId="7CAE71FE" w:rsidR="00394938" w:rsidRPr="003F5762" w:rsidRDefault="00394938" w:rsidP="00681260">
      <w:pPr>
        <w:pStyle w:val="FootnoteText"/>
        <w:rPr>
          <w:sz w:val="14"/>
        </w:rPr>
      </w:pPr>
      <w:r w:rsidRPr="00D6135E">
        <w:rPr>
          <w:rStyle w:val="FootnoteReference"/>
          <w:sz w:val="14"/>
          <w:vertAlign w:val="baseline"/>
        </w:rPr>
        <w:footnoteRef/>
      </w:r>
      <w:r w:rsidRPr="00D6135E">
        <w:rPr>
          <w:sz w:val="14"/>
          <w:szCs w:val="14"/>
        </w:rPr>
        <w:t xml:space="preserve"> </w:t>
      </w:r>
      <w:r w:rsidRPr="003F5762">
        <w:rPr>
          <w:sz w:val="14"/>
        </w:rPr>
        <w:t xml:space="preserve"> </w:t>
      </w:r>
      <w:r w:rsidRPr="004C414C">
        <w:rPr>
          <w:sz w:val="14"/>
          <w:szCs w:val="14"/>
        </w:rPr>
        <w:t>Стратегија развоја образовања у Србији до 20</w:t>
      </w:r>
      <w:r>
        <w:rPr>
          <w:sz w:val="14"/>
          <w:szCs w:val="14"/>
        </w:rPr>
        <w:t>2</w:t>
      </w:r>
      <w:r w:rsidRPr="004C414C">
        <w:rPr>
          <w:sz w:val="14"/>
          <w:szCs w:val="14"/>
        </w:rPr>
        <w:t>0</w:t>
      </w:r>
      <w:r>
        <w:rPr>
          <w:sz w:val="14"/>
          <w:szCs w:val="14"/>
        </w:rPr>
        <w:t xml:space="preserve">. године </w:t>
      </w:r>
      <w:r w:rsidRPr="004C414C">
        <w:rPr>
          <w:sz w:val="14"/>
          <w:szCs w:val="14"/>
        </w:rPr>
        <w:t>(</w:t>
      </w:r>
      <w:r>
        <w:rPr>
          <w:sz w:val="14"/>
          <w:szCs w:val="14"/>
        </w:rPr>
        <w:t>„</w:t>
      </w:r>
      <w:r w:rsidRPr="004C414C">
        <w:rPr>
          <w:sz w:val="14"/>
          <w:szCs w:val="14"/>
        </w:rPr>
        <w:t>Службени гласник РС</w:t>
      </w:r>
      <w:r>
        <w:rPr>
          <w:sz w:val="14"/>
          <w:szCs w:val="14"/>
        </w:rPr>
        <w:t>“</w:t>
      </w:r>
      <w:r w:rsidRPr="004C414C">
        <w:rPr>
          <w:sz w:val="14"/>
          <w:szCs w:val="14"/>
        </w:rPr>
        <w:t xml:space="preserve">, број </w:t>
      </w:r>
      <w:r>
        <w:rPr>
          <w:sz w:val="14"/>
          <w:szCs w:val="14"/>
        </w:rPr>
        <w:t>107/12</w:t>
      </w:r>
      <w:r w:rsidRPr="004C414C">
        <w:rPr>
          <w:sz w:val="14"/>
          <w:szCs w:val="14"/>
        </w:rPr>
        <w:t>)</w:t>
      </w:r>
    </w:p>
  </w:footnote>
  <w:footnote w:id="15">
    <w:p w14:paraId="1DEEB691" w14:textId="6854B638" w:rsidR="00394938" w:rsidRPr="004C414C" w:rsidRDefault="00394938" w:rsidP="00681260">
      <w:pPr>
        <w:pStyle w:val="FootnoteText"/>
        <w:rPr>
          <w:sz w:val="14"/>
          <w:szCs w:val="14"/>
        </w:rPr>
      </w:pPr>
      <w:r w:rsidRPr="00D6135E">
        <w:rPr>
          <w:rStyle w:val="FootnoteReference"/>
          <w:sz w:val="14"/>
          <w:vertAlign w:val="baseline"/>
        </w:rPr>
        <w:footnoteRef/>
      </w:r>
      <w:r w:rsidRPr="00D6135E">
        <w:rPr>
          <w:sz w:val="14"/>
          <w:szCs w:val="14"/>
        </w:rPr>
        <w:t xml:space="preserve"> </w:t>
      </w:r>
      <w:r w:rsidRPr="004C414C">
        <w:rPr>
          <w:sz w:val="14"/>
          <w:szCs w:val="14"/>
        </w:rPr>
        <w:t xml:space="preserve"> Стратегија развоја образовања и васпитања у Републици Србији до 2030</w:t>
      </w:r>
      <w:r>
        <w:rPr>
          <w:sz w:val="14"/>
          <w:szCs w:val="14"/>
        </w:rPr>
        <w:t>. године</w:t>
      </w:r>
      <w:r w:rsidRPr="004C414C">
        <w:rPr>
          <w:sz w:val="14"/>
          <w:szCs w:val="14"/>
        </w:rPr>
        <w:t xml:space="preserve"> (</w:t>
      </w:r>
      <w:r>
        <w:rPr>
          <w:sz w:val="14"/>
          <w:szCs w:val="14"/>
        </w:rPr>
        <w:t>„</w:t>
      </w:r>
      <w:r w:rsidRPr="004C414C">
        <w:rPr>
          <w:sz w:val="14"/>
          <w:szCs w:val="14"/>
        </w:rPr>
        <w:t>Службени гласник РС</w:t>
      </w:r>
      <w:r>
        <w:rPr>
          <w:sz w:val="14"/>
          <w:szCs w:val="14"/>
        </w:rPr>
        <w:t>“</w:t>
      </w:r>
      <w:r w:rsidRPr="004C414C">
        <w:rPr>
          <w:sz w:val="14"/>
          <w:szCs w:val="14"/>
        </w:rPr>
        <w:t>, број 63/21)</w:t>
      </w:r>
    </w:p>
  </w:footnote>
  <w:footnote w:id="16">
    <w:p w14:paraId="69DE9AFC" w14:textId="77777777" w:rsidR="00394938" w:rsidRPr="00D63659" w:rsidRDefault="00394938" w:rsidP="00681260">
      <w:pPr>
        <w:pStyle w:val="FootnoteText"/>
        <w:rPr>
          <w:sz w:val="14"/>
        </w:rPr>
      </w:pPr>
      <w:r w:rsidRPr="00D6135E">
        <w:rPr>
          <w:rStyle w:val="FootnoteReference"/>
          <w:sz w:val="14"/>
          <w:vertAlign w:val="baseline"/>
        </w:rPr>
        <w:footnoteRef/>
      </w:r>
      <w:r w:rsidRPr="00D63659">
        <w:rPr>
          <w:sz w:val="14"/>
        </w:rPr>
        <w:t xml:space="preserve"> </w:t>
      </w:r>
      <w:r>
        <w:rPr>
          <w:sz w:val="14"/>
          <w:lang w:val="en-US"/>
        </w:rPr>
        <w:t xml:space="preserve"> </w:t>
      </w:r>
      <w:r>
        <w:rPr>
          <w:sz w:val="14"/>
          <w:szCs w:val="14"/>
        </w:rPr>
        <w:t>И</w:t>
      </w:r>
      <w:r w:rsidRPr="00FE7ACE">
        <w:rPr>
          <w:sz w:val="14"/>
          <w:szCs w:val="14"/>
        </w:rPr>
        <w:t>звор: Статистика образовања</w:t>
      </w:r>
      <w:r>
        <w:rPr>
          <w:sz w:val="14"/>
          <w:szCs w:val="14"/>
          <w:lang w:val="en-US"/>
        </w:rPr>
        <w:t xml:space="preserve">, </w:t>
      </w:r>
      <w:r>
        <w:rPr>
          <w:sz w:val="14"/>
          <w:szCs w:val="14"/>
        </w:rPr>
        <w:t>РЗС</w:t>
      </w:r>
    </w:p>
  </w:footnote>
  <w:footnote w:id="17">
    <w:p w14:paraId="1BECAC3C" w14:textId="77777777" w:rsidR="00394938" w:rsidRDefault="00394938" w:rsidP="00681260">
      <w:pPr>
        <w:pStyle w:val="FootnoteText"/>
        <w:tabs>
          <w:tab w:val="left" w:pos="1276"/>
        </w:tabs>
        <w:rPr>
          <w:sz w:val="14"/>
          <w:szCs w:val="14"/>
        </w:rPr>
      </w:pPr>
      <w:r w:rsidRPr="00D6135E">
        <w:rPr>
          <w:rStyle w:val="FootnoteReference"/>
          <w:sz w:val="14"/>
          <w:vertAlign w:val="baseline"/>
        </w:rPr>
        <w:footnoteRef/>
      </w:r>
      <w:r w:rsidRPr="00D63659">
        <w:rPr>
          <w:sz w:val="14"/>
        </w:rPr>
        <w:t xml:space="preserve"> </w:t>
      </w:r>
      <w:r>
        <w:rPr>
          <w:sz w:val="14"/>
        </w:rPr>
        <w:t xml:space="preserve"> </w:t>
      </w:r>
      <w:r w:rsidRPr="00FE7ACE">
        <w:rPr>
          <w:sz w:val="14"/>
          <w:szCs w:val="14"/>
        </w:rPr>
        <w:t xml:space="preserve">Према подацима Покрајинског секретаријата за образовање, прописе, управу и националне мањине – националне </w:t>
      </w:r>
    </w:p>
    <w:p w14:paraId="619848D8" w14:textId="7A30E331" w:rsidR="00394938" w:rsidRPr="00D63659" w:rsidRDefault="00394938" w:rsidP="00681260">
      <w:pPr>
        <w:pStyle w:val="FootnoteText"/>
        <w:tabs>
          <w:tab w:val="left" w:pos="1276"/>
        </w:tabs>
        <w:rPr>
          <w:sz w:val="14"/>
        </w:rPr>
      </w:pPr>
      <w:r>
        <w:rPr>
          <w:sz w:val="14"/>
          <w:szCs w:val="14"/>
        </w:rPr>
        <w:t xml:space="preserve">      </w:t>
      </w:r>
      <w:r w:rsidRPr="00FE7ACE">
        <w:rPr>
          <w:sz w:val="14"/>
          <w:szCs w:val="14"/>
        </w:rPr>
        <w:t>заједнице</w:t>
      </w:r>
      <w:r>
        <w:rPr>
          <w:sz w:val="14"/>
          <w:szCs w:val="14"/>
        </w:rPr>
        <w:t>, 2021. године</w:t>
      </w:r>
    </w:p>
  </w:footnote>
  <w:footnote w:id="18">
    <w:p w14:paraId="2A2F7883" w14:textId="77777777" w:rsidR="00394938" w:rsidRDefault="00394938" w:rsidP="00681260">
      <w:pPr>
        <w:pStyle w:val="FootnoteText"/>
        <w:rPr>
          <w:sz w:val="14"/>
          <w:szCs w:val="14"/>
        </w:rPr>
      </w:pPr>
      <w:r w:rsidRPr="00D6135E">
        <w:rPr>
          <w:rStyle w:val="FootnoteReference"/>
          <w:sz w:val="14"/>
          <w:vertAlign w:val="baseline"/>
        </w:rPr>
        <w:footnoteRef/>
      </w:r>
      <w:r w:rsidRPr="003F5762">
        <w:rPr>
          <w:sz w:val="14"/>
        </w:rPr>
        <w:t xml:space="preserve"> </w:t>
      </w:r>
      <w:r>
        <w:rPr>
          <w:sz w:val="14"/>
        </w:rPr>
        <w:t xml:space="preserve"> </w:t>
      </w:r>
      <w:r w:rsidRPr="0050545F">
        <w:rPr>
          <w:sz w:val="14"/>
          <w:szCs w:val="14"/>
        </w:rPr>
        <w:t xml:space="preserve">Извор: Подаци Покрајинског секретаријата за образовање, прописе, управу и националне мањине – националне </w:t>
      </w:r>
    </w:p>
    <w:p w14:paraId="7A2EFE98" w14:textId="04059EAE" w:rsidR="00394938" w:rsidRPr="003F5762" w:rsidRDefault="00394938" w:rsidP="00681260">
      <w:pPr>
        <w:pStyle w:val="FootnoteText"/>
        <w:rPr>
          <w:sz w:val="14"/>
        </w:rPr>
      </w:pPr>
      <w:r>
        <w:rPr>
          <w:sz w:val="14"/>
          <w:szCs w:val="14"/>
        </w:rPr>
        <w:t xml:space="preserve">      </w:t>
      </w:r>
      <w:r w:rsidRPr="0050545F">
        <w:rPr>
          <w:sz w:val="14"/>
          <w:szCs w:val="14"/>
        </w:rPr>
        <w:t>заједнице, 2021. године</w:t>
      </w:r>
      <w:r>
        <w:rPr>
          <w:sz w:val="14"/>
          <w:szCs w:val="14"/>
        </w:rPr>
        <w:t>. Напомена: Исказани подаци односе се на установе, а не на појединачне објекте.</w:t>
      </w:r>
    </w:p>
  </w:footnote>
  <w:footnote w:id="19">
    <w:p w14:paraId="77EA1895" w14:textId="77777777" w:rsidR="00394938" w:rsidRPr="00776F21" w:rsidRDefault="00394938" w:rsidP="00681260">
      <w:pPr>
        <w:pStyle w:val="FootnoteText"/>
        <w:tabs>
          <w:tab w:val="left" w:pos="1276"/>
        </w:tabs>
        <w:rPr>
          <w:sz w:val="14"/>
        </w:rPr>
      </w:pPr>
      <w:r w:rsidRPr="00776F21">
        <w:rPr>
          <w:rStyle w:val="FootnoteReference"/>
          <w:sz w:val="14"/>
          <w:vertAlign w:val="baseline"/>
        </w:rPr>
        <w:footnoteRef/>
      </w:r>
      <w:r w:rsidRPr="00776F21">
        <w:rPr>
          <w:sz w:val="14"/>
          <w:szCs w:val="14"/>
        </w:rPr>
        <w:t xml:space="preserve">  </w:t>
      </w:r>
      <w:r w:rsidRPr="00776F21">
        <w:rPr>
          <w:rStyle w:val="FootnoteReference"/>
          <w:sz w:val="14"/>
          <w:szCs w:val="14"/>
          <w:vertAlign w:val="baseline"/>
        </w:rPr>
        <w:t>Извор: Стратегија развоја образовања и васпитања у Републици Србији до 2030. године</w:t>
      </w:r>
    </w:p>
  </w:footnote>
  <w:footnote w:id="20">
    <w:p w14:paraId="6ABE06A2" w14:textId="77777777" w:rsidR="00394938" w:rsidRPr="003F5762" w:rsidRDefault="00394938" w:rsidP="00681260">
      <w:pPr>
        <w:pStyle w:val="FootnoteText"/>
        <w:rPr>
          <w:sz w:val="14"/>
        </w:rPr>
      </w:pPr>
      <w:r w:rsidRPr="00D6135E">
        <w:rPr>
          <w:rStyle w:val="FootnoteReference"/>
          <w:sz w:val="14"/>
          <w:vertAlign w:val="baseline"/>
        </w:rPr>
        <w:footnoteRef/>
      </w:r>
      <w:r w:rsidRPr="003F5762">
        <w:rPr>
          <w:sz w:val="14"/>
        </w:rPr>
        <w:t xml:space="preserve"> </w:t>
      </w:r>
      <w:r>
        <w:rPr>
          <w:sz w:val="14"/>
        </w:rPr>
        <w:t xml:space="preserve"> </w:t>
      </w:r>
      <w:r>
        <w:rPr>
          <w:sz w:val="14"/>
          <w:szCs w:val="14"/>
        </w:rPr>
        <w:t>И</w:t>
      </w:r>
      <w:r w:rsidRPr="00FE7ACE">
        <w:rPr>
          <w:sz w:val="14"/>
          <w:szCs w:val="14"/>
        </w:rPr>
        <w:t xml:space="preserve">звор: </w:t>
      </w:r>
      <w:r w:rsidRPr="00EE46DC">
        <w:rPr>
          <w:sz w:val="14"/>
          <w:szCs w:val="14"/>
        </w:rPr>
        <w:t>Стратегиј</w:t>
      </w:r>
      <w:r>
        <w:rPr>
          <w:sz w:val="14"/>
          <w:szCs w:val="14"/>
        </w:rPr>
        <w:t>а</w:t>
      </w:r>
      <w:r w:rsidRPr="00EE46DC">
        <w:rPr>
          <w:sz w:val="14"/>
          <w:szCs w:val="14"/>
        </w:rPr>
        <w:t xml:space="preserve"> развоја образовања и васпитања у Републици Србији до 2030. године</w:t>
      </w:r>
    </w:p>
  </w:footnote>
  <w:footnote w:id="21">
    <w:p w14:paraId="30F5910C" w14:textId="01B5D9A6" w:rsidR="00394938" w:rsidRDefault="00394938" w:rsidP="00776F21">
      <w:pPr>
        <w:pStyle w:val="FootnoteText"/>
        <w:rPr>
          <w:sz w:val="14"/>
          <w:szCs w:val="14"/>
        </w:rPr>
      </w:pPr>
      <w:r w:rsidRPr="00D6135E">
        <w:rPr>
          <w:rStyle w:val="FootnoteReference"/>
          <w:sz w:val="14"/>
          <w:vertAlign w:val="baseline"/>
        </w:rPr>
        <w:footnoteRef/>
      </w:r>
      <w:r w:rsidRPr="00D63659">
        <w:rPr>
          <w:sz w:val="14"/>
        </w:rPr>
        <w:t xml:space="preserve"> </w:t>
      </w:r>
      <w:r>
        <w:rPr>
          <w:sz w:val="14"/>
          <w:lang w:val="en-US"/>
        </w:rPr>
        <w:t xml:space="preserve"> </w:t>
      </w:r>
      <w:r w:rsidRPr="00EA3E94">
        <w:rPr>
          <w:sz w:val="14"/>
          <w:szCs w:val="14"/>
        </w:rPr>
        <w:t>Ове установе су обухваћене Уредбом о плану мреже здравствених установа (</w:t>
      </w:r>
      <w:r>
        <w:rPr>
          <w:sz w:val="14"/>
          <w:szCs w:val="14"/>
        </w:rPr>
        <w:t>„</w:t>
      </w:r>
      <w:r w:rsidRPr="00EA3E94">
        <w:rPr>
          <w:sz w:val="14"/>
          <w:szCs w:val="14"/>
        </w:rPr>
        <w:t>Службени гласник PC</w:t>
      </w:r>
      <w:r>
        <w:rPr>
          <w:sz w:val="14"/>
          <w:szCs w:val="14"/>
        </w:rPr>
        <w:t>“</w:t>
      </w:r>
      <w:r w:rsidRPr="00EA3E94">
        <w:rPr>
          <w:sz w:val="14"/>
          <w:szCs w:val="14"/>
        </w:rPr>
        <w:t>, бр</w:t>
      </w:r>
      <w:r>
        <w:rPr>
          <w:sz w:val="14"/>
          <w:szCs w:val="14"/>
          <w:lang w:val="en-US"/>
        </w:rPr>
        <w:t>.</w:t>
      </w:r>
      <w:r w:rsidRPr="00EA3E94">
        <w:rPr>
          <w:sz w:val="14"/>
          <w:szCs w:val="14"/>
        </w:rPr>
        <w:t xml:space="preserve"> 5/20, 11/20, </w:t>
      </w:r>
      <w:r>
        <w:rPr>
          <w:sz w:val="14"/>
          <w:szCs w:val="14"/>
        </w:rPr>
        <w:t xml:space="preserve"> </w:t>
      </w:r>
    </w:p>
    <w:p w14:paraId="57CA41BD" w14:textId="1448100C" w:rsidR="00394938" w:rsidRPr="00D63659" w:rsidRDefault="00394938" w:rsidP="00776F21">
      <w:pPr>
        <w:pStyle w:val="FootnoteText"/>
        <w:rPr>
          <w:sz w:val="14"/>
        </w:rPr>
      </w:pPr>
      <w:r>
        <w:rPr>
          <w:sz w:val="14"/>
          <w:szCs w:val="14"/>
        </w:rPr>
        <w:t xml:space="preserve">    </w:t>
      </w:r>
      <w:r>
        <w:rPr>
          <w:sz w:val="14"/>
        </w:rPr>
        <w:t xml:space="preserve"> </w:t>
      </w:r>
      <w:r w:rsidRPr="00EA3E94">
        <w:rPr>
          <w:sz w:val="14"/>
          <w:szCs w:val="14"/>
        </w:rPr>
        <w:t>52/20, 88/20</w:t>
      </w:r>
      <w:r>
        <w:rPr>
          <w:sz w:val="14"/>
          <w:szCs w:val="14"/>
        </w:rPr>
        <w:t>, 62/21, 69/21, 74/21 и 95/21</w:t>
      </w:r>
      <w:r w:rsidRPr="00EA3E94">
        <w:rPr>
          <w:sz w:val="14"/>
          <w:szCs w:val="14"/>
        </w:rPr>
        <w:t xml:space="preserve">), </w:t>
      </w:r>
      <w:r>
        <w:rPr>
          <w:sz w:val="14"/>
          <w:szCs w:val="14"/>
        </w:rPr>
        <w:t xml:space="preserve"> </w:t>
      </w:r>
      <w:r w:rsidRPr="00EA3E94">
        <w:rPr>
          <w:sz w:val="14"/>
          <w:szCs w:val="14"/>
        </w:rPr>
        <w:t>док приватне здравствене установе нису увршћене.</w:t>
      </w:r>
    </w:p>
  </w:footnote>
  <w:footnote w:id="22">
    <w:p w14:paraId="0548DB56" w14:textId="51691C19" w:rsidR="00394938" w:rsidRPr="003F5762" w:rsidRDefault="00394938" w:rsidP="00776F21">
      <w:pPr>
        <w:pStyle w:val="FootnoteText"/>
        <w:rPr>
          <w:sz w:val="14"/>
        </w:rPr>
      </w:pPr>
      <w:r w:rsidRPr="00D6135E">
        <w:rPr>
          <w:rStyle w:val="FootnoteReference"/>
          <w:sz w:val="14"/>
          <w:vertAlign w:val="baseline"/>
        </w:rPr>
        <w:footnoteRef/>
      </w:r>
      <w:r w:rsidRPr="003F5762">
        <w:rPr>
          <w:sz w:val="14"/>
          <w:szCs w:val="14"/>
        </w:rPr>
        <w:t xml:space="preserve"> </w:t>
      </w:r>
      <w:r>
        <w:rPr>
          <w:sz w:val="14"/>
        </w:rPr>
        <w:t xml:space="preserve"> </w:t>
      </w:r>
      <w:r>
        <w:rPr>
          <w:sz w:val="14"/>
          <w:szCs w:val="14"/>
        </w:rPr>
        <w:t xml:space="preserve">Извор: </w:t>
      </w:r>
      <w:r w:rsidRPr="00530BAE">
        <w:rPr>
          <w:sz w:val="14"/>
          <w:szCs w:val="14"/>
        </w:rPr>
        <w:t>Публикациј</w:t>
      </w:r>
      <w:r>
        <w:rPr>
          <w:sz w:val="14"/>
          <w:szCs w:val="14"/>
        </w:rPr>
        <w:t>а</w:t>
      </w:r>
      <w:r w:rsidRPr="00530BAE">
        <w:rPr>
          <w:sz w:val="14"/>
          <w:szCs w:val="14"/>
        </w:rPr>
        <w:t xml:space="preserve"> </w:t>
      </w:r>
      <w:r>
        <w:rPr>
          <w:sz w:val="14"/>
          <w:szCs w:val="14"/>
        </w:rPr>
        <w:t>„</w:t>
      </w:r>
      <w:r w:rsidRPr="00530BAE">
        <w:rPr>
          <w:sz w:val="14"/>
          <w:szCs w:val="14"/>
        </w:rPr>
        <w:t>Резултати Истраживања здравља становништва Србије у 2013. години</w:t>
      </w:r>
      <w:r>
        <w:rPr>
          <w:sz w:val="14"/>
          <w:szCs w:val="14"/>
        </w:rPr>
        <w:t>“</w:t>
      </w:r>
      <w:r w:rsidRPr="00530BAE">
        <w:rPr>
          <w:sz w:val="14"/>
          <w:szCs w:val="14"/>
        </w:rPr>
        <w:t xml:space="preserve"> </w:t>
      </w:r>
    </w:p>
  </w:footnote>
  <w:footnote w:id="23">
    <w:p w14:paraId="57132664" w14:textId="77777777" w:rsidR="00394938" w:rsidRPr="00D973EE" w:rsidRDefault="00394938" w:rsidP="00776F21">
      <w:pPr>
        <w:pStyle w:val="FootnoteText"/>
        <w:rPr>
          <w:sz w:val="14"/>
        </w:rPr>
      </w:pPr>
      <w:r w:rsidRPr="00D6135E">
        <w:rPr>
          <w:rStyle w:val="FootnoteReference"/>
          <w:rFonts w:eastAsiaTheme="majorEastAsia"/>
          <w:sz w:val="14"/>
          <w:vertAlign w:val="baseline"/>
        </w:rPr>
        <w:footnoteRef/>
      </w:r>
      <w:r w:rsidRPr="00D973EE">
        <w:rPr>
          <w:sz w:val="14"/>
        </w:rPr>
        <w:t xml:space="preserve"> </w:t>
      </w:r>
      <w:r>
        <w:rPr>
          <w:sz w:val="14"/>
        </w:rPr>
        <w:t xml:space="preserve"> </w:t>
      </w:r>
      <w:r w:rsidRPr="00D973EE">
        <w:rPr>
          <w:sz w:val="14"/>
          <w:lang w:eastAsia="sr-Latn-CS"/>
        </w:rPr>
        <w:t>У укупан број улазе лекари (опште медицине, на специјализацији и специјалисти), стоматолози и фармацеути.</w:t>
      </w:r>
    </w:p>
  </w:footnote>
  <w:footnote w:id="24">
    <w:p w14:paraId="14B4B45B" w14:textId="77777777" w:rsidR="00394938" w:rsidRPr="001E4958" w:rsidRDefault="00394938" w:rsidP="00776F21">
      <w:pPr>
        <w:pStyle w:val="FootnoteText"/>
      </w:pPr>
      <w:r w:rsidRPr="00D6135E">
        <w:rPr>
          <w:rStyle w:val="FootnoteReference"/>
          <w:sz w:val="14"/>
          <w:vertAlign w:val="baseline"/>
        </w:rPr>
        <w:footnoteRef/>
      </w:r>
      <w:r w:rsidRPr="00D6135E">
        <w:rPr>
          <w:rStyle w:val="FootnoteReference"/>
          <w:sz w:val="14"/>
          <w:vertAlign w:val="baseline"/>
        </w:rPr>
        <w:t xml:space="preserve"> </w:t>
      </w:r>
      <w:r>
        <w:rPr>
          <w:sz w:val="14"/>
        </w:rPr>
        <w:t xml:space="preserve">Према подацима </w:t>
      </w:r>
      <w:r w:rsidRPr="002041A5">
        <w:rPr>
          <w:rStyle w:val="FootnoteReference"/>
          <w:sz w:val="14"/>
          <w:vertAlign w:val="baseline"/>
        </w:rPr>
        <w:t>Републичког завода за статистику за 2018. годину, стање на дан 31.12.2018. године</w:t>
      </w:r>
    </w:p>
  </w:footnote>
  <w:footnote w:id="25">
    <w:p w14:paraId="7377BB5B" w14:textId="77777777" w:rsidR="00394938" w:rsidRPr="006A03D6" w:rsidRDefault="00394938" w:rsidP="00776F21">
      <w:pPr>
        <w:pStyle w:val="FootnoteText"/>
        <w:rPr>
          <w:sz w:val="14"/>
        </w:rPr>
      </w:pPr>
      <w:r w:rsidRPr="00D6135E">
        <w:rPr>
          <w:rStyle w:val="FootnoteReference"/>
          <w:sz w:val="14"/>
          <w:vertAlign w:val="baseline"/>
        </w:rPr>
        <w:footnoteRef/>
      </w:r>
      <w:r w:rsidRPr="006A03D6">
        <w:rPr>
          <w:sz w:val="14"/>
        </w:rPr>
        <w:t xml:space="preserve"> </w:t>
      </w:r>
      <w:r w:rsidRPr="00426A79">
        <w:rPr>
          <w:sz w:val="14"/>
          <w:szCs w:val="18"/>
          <w:lang w:eastAsia="en-US"/>
        </w:rPr>
        <w:t xml:space="preserve">Према извештају Републичког завода за социјалну заштиту </w:t>
      </w:r>
      <w:r w:rsidRPr="00426A79">
        <w:rPr>
          <w:i/>
          <w:sz w:val="14"/>
          <w:szCs w:val="18"/>
          <w:lang w:eastAsia="en-US"/>
        </w:rPr>
        <w:t>Деца у систему социјалне заштите 2019</w:t>
      </w:r>
      <w:r>
        <w:rPr>
          <w:sz w:val="14"/>
          <w:szCs w:val="18"/>
          <w:lang w:eastAsia="en-US"/>
        </w:rPr>
        <w:t xml:space="preserve"> (из јула 2020. године)</w:t>
      </w:r>
    </w:p>
  </w:footnote>
  <w:footnote w:id="26">
    <w:p w14:paraId="535B8A05" w14:textId="77777777" w:rsidR="00394938" w:rsidRDefault="00394938" w:rsidP="00776F21">
      <w:pPr>
        <w:pStyle w:val="FootnoteText"/>
        <w:rPr>
          <w:sz w:val="14"/>
          <w:szCs w:val="18"/>
          <w:lang w:eastAsia="en-US"/>
        </w:rPr>
      </w:pPr>
      <w:r w:rsidRPr="00D6135E">
        <w:rPr>
          <w:rStyle w:val="FootnoteReference"/>
          <w:sz w:val="14"/>
          <w:vertAlign w:val="baseline"/>
        </w:rPr>
        <w:footnoteRef/>
      </w:r>
      <w:r w:rsidRPr="006A03D6">
        <w:rPr>
          <w:sz w:val="14"/>
        </w:rPr>
        <w:t xml:space="preserve"> </w:t>
      </w:r>
      <w:r w:rsidRPr="00E970EC">
        <w:rPr>
          <w:sz w:val="14"/>
          <w:szCs w:val="18"/>
          <w:lang w:eastAsia="en-US"/>
        </w:rPr>
        <w:t xml:space="preserve">Према извештају Републичког завода за социјалну заштиту </w:t>
      </w:r>
      <w:r w:rsidRPr="00E970EC">
        <w:rPr>
          <w:i/>
          <w:sz w:val="14"/>
          <w:szCs w:val="18"/>
          <w:lang w:eastAsia="en-US"/>
        </w:rPr>
        <w:t xml:space="preserve">Пунолетни у систему социјалне заштите 2019 </w:t>
      </w:r>
      <w:r w:rsidRPr="00E970EC">
        <w:rPr>
          <w:sz w:val="14"/>
          <w:szCs w:val="18"/>
          <w:lang w:eastAsia="en-US"/>
        </w:rPr>
        <w:t xml:space="preserve">(из јула 2020. </w:t>
      </w:r>
    </w:p>
    <w:p w14:paraId="79CAB44F" w14:textId="596C96CF" w:rsidR="00394938" w:rsidRPr="005E58C5" w:rsidRDefault="00394938" w:rsidP="00776F21">
      <w:pPr>
        <w:pStyle w:val="FootnoteText"/>
        <w:rPr>
          <w:sz w:val="14"/>
          <w:lang w:val="en-US"/>
        </w:rPr>
      </w:pPr>
      <w:r>
        <w:rPr>
          <w:sz w:val="14"/>
          <w:szCs w:val="18"/>
          <w:lang w:eastAsia="en-US"/>
        </w:rPr>
        <w:t xml:space="preserve">    </w:t>
      </w:r>
    </w:p>
  </w:footnote>
  <w:footnote w:id="27">
    <w:p w14:paraId="70743A60" w14:textId="62761FBF" w:rsidR="00394938" w:rsidRPr="00D973EE" w:rsidRDefault="00394938" w:rsidP="00776F21">
      <w:pPr>
        <w:pStyle w:val="FootnoteText"/>
        <w:ind w:left="284" w:hanging="284"/>
        <w:rPr>
          <w:sz w:val="14"/>
          <w:lang w:eastAsia="sr-Latn-CS"/>
        </w:rPr>
      </w:pPr>
      <w:r w:rsidRPr="00D6135E">
        <w:rPr>
          <w:rStyle w:val="FootnoteReference"/>
          <w:rFonts w:eastAsiaTheme="majorEastAsia"/>
          <w:sz w:val="14"/>
          <w:vertAlign w:val="baseline"/>
        </w:rPr>
        <w:footnoteRef/>
      </w:r>
      <w:r w:rsidRPr="00D973EE">
        <w:rPr>
          <w:sz w:val="14"/>
        </w:rPr>
        <w:t xml:space="preserve"> </w:t>
      </w:r>
      <w:r w:rsidRPr="00D973EE">
        <w:rPr>
          <w:sz w:val="14"/>
          <w:lang w:eastAsia="sr-Latn-CS"/>
        </w:rPr>
        <w:t xml:space="preserve">Према подацима из Предлога Стратегије развоја културе Републике Србије од 2020. до 2029. </w:t>
      </w:r>
    </w:p>
  </w:footnote>
  <w:footnote w:id="28">
    <w:p w14:paraId="35F0627F" w14:textId="14F88668" w:rsidR="00394938" w:rsidRPr="00860E4D" w:rsidRDefault="00394938" w:rsidP="00776F21">
      <w:pPr>
        <w:pStyle w:val="FootnoteText"/>
        <w:rPr>
          <w:sz w:val="14"/>
        </w:rPr>
      </w:pPr>
      <w:r w:rsidRPr="00D6135E">
        <w:rPr>
          <w:rStyle w:val="FootnoteReference"/>
          <w:sz w:val="14"/>
          <w:vertAlign w:val="baseline"/>
        </w:rPr>
        <w:footnoteRef/>
      </w:r>
      <w:r w:rsidRPr="006A03D6">
        <w:rPr>
          <w:sz w:val="14"/>
        </w:rPr>
        <w:t xml:space="preserve"> </w:t>
      </w:r>
      <w:r w:rsidRPr="00860E4D">
        <w:rPr>
          <w:sz w:val="14"/>
          <w:szCs w:val="18"/>
          <w:lang w:eastAsia="en-US"/>
        </w:rPr>
        <w:t xml:space="preserve">Према подацима из Предлога Стратегије развоја културе Републике Србије од 2020. до 2029. </w:t>
      </w:r>
    </w:p>
  </w:footnote>
  <w:footnote w:id="29">
    <w:p w14:paraId="61FF7215" w14:textId="77777777" w:rsidR="00394938" w:rsidRPr="003F5762" w:rsidRDefault="00394938" w:rsidP="00776F21">
      <w:pPr>
        <w:pStyle w:val="FootnoteText"/>
        <w:rPr>
          <w:sz w:val="14"/>
          <w:lang w:val="en-US"/>
        </w:rPr>
      </w:pPr>
      <w:r w:rsidRPr="002041A5">
        <w:rPr>
          <w:rStyle w:val="FootnoteReference"/>
          <w:sz w:val="14"/>
          <w:vertAlign w:val="baseline"/>
        </w:rPr>
        <w:footnoteRef/>
      </w:r>
      <w:r w:rsidRPr="003F5762">
        <w:rPr>
          <w:sz w:val="14"/>
        </w:rPr>
        <w:t xml:space="preserve"> </w:t>
      </w:r>
      <w:r>
        <w:rPr>
          <w:sz w:val="14"/>
          <w:szCs w:val="14"/>
        </w:rPr>
        <w:t>Извор: Б</w:t>
      </w:r>
      <w:r w:rsidRPr="00982119">
        <w:rPr>
          <w:sz w:val="14"/>
          <w:szCs w:val="14"/>
        </w:rPr>
        <w:t>аз</w:t>
      </w:r>
      <w:r>
        <w:rPr>
          <w:sz w:val="14"/>
          <w:szCs w:val="14"/>
        </w:rPr>
        <w:t>а</w:t>
      </w:r>
      <w:r w:rsidRPr="00982119">
        <w:rPr>
          <w:sz w:val="14"/>
          <w:szCs w:val="14"/>
        </w:rPr>
        <w:t xml:space="preserve"> Мреж</w:t>
      </w:r>
      <w:r>
        <w:rPr>
          <w:sz w:val="14"/>
          <w:szCs w:val="14"/>
        </w:rPr>
        <w:t>е</w:t>
      </w:r>
      <w:r w:rsidRPr="00982119">
        <w:rPr>
          <w:sz w:val="14"/>
          <w:szCs w:val="14"/>
        </w:rPr>
        <w:t xml:space="preserve"> библиотека Србије, закључно са 31. децембром 2017. године</w:t>
      </w:r>
    </w:p>
  </w:footnote>
  <w:footnote w:id="30">
    <w:p w14:paraId="1FC88891" w14:textId="77777777" w:rsidR="00394938" w:rsidRPr="00C37320" w:rsidRDefault="00394938" w:rsidP="00776F21">
      <w:pPr>
        <w:pStyle w:val="FootnoteText"/>
        <w:ind w:left="284" w:hanging="284"/>
        <w:rPr>
          <w:sz w:val="14"/>
          <w:szCs w:val="14"/>
        </w:rPr>
      </w:pPr>
      <w:r w:rsidRPr="002041A5">
        <w:rPr>
          <w:rStyle w:val="FootnoteReference"/>
          <w:sz w:val="14"/>
          <w:vertAlign w:val="baseline"/>
        </w:rPr>
        <w:footnoteRef/>
      </w:r>
      <w:r w:rsidRPr="002041A5">
        <w:rPr>
          <w:rStyle w:val="FootnoteReference"/>
          <w:sz w:val="14"/>
          <w:vertAlign w:val="baseline"/>
        </w:rPr>
        <w:t xml:space="preserve"> Извор: База података Мрежа библиотека Србије, децембар 2017. год.</w:t>
      </w:r>
    </w:p>
  </w:footnote>
  <w:footnote w:id="31">
    <w:p w14:paraId="6B2BDC98" w14:textId="77777777" w:rsidR="00394938" w:rsidRPr="008A3DF3" w:rsidRDefault="00394938" w:rsidP="00776F21">
      <w:pPr>
        <w:pStyle w:val="FootnoteText"/>
        <w:ind w:left="284" w:hanging="284"/>
      </w:pPr>
      <w:r w:rsidRPr="002041A5">
        <w:rPr>
          <w:rStyle w:val="FootnoteReference"/>
          <w:sz w:val="14"/>
          <w:vertAlign w:val="baseline"/>
        </w:rPr>
        <w:footnoteRef/>
      </w:r>
      <w:r>
        <w:rPr>
          <w:sz w:val="14"/>
          <w:szCs w:val="14"/>
        </w:rPr>
        <w:t xml:space="preserve"> </w:t>
      </w:r>
      <w:r w:rsidRPr="00C37320">
        <w:rPr>
          <w:sz w:val="14"/>
          <w:szCs w:val="14"/>
        </w:rPr>
        <w:t>Извор: Републички завод за статистику и Завод за проучавање културног развитка, Култура 2019, публикација 2020.</w:t>
      </w:r>
    </w:p>
  </w:footnote>
  <w:footnote w:id="32">
    <w:p w14:paraId="0CBA9CB9" w14:textId="77777777" w:rsidR="00394938" w:rsidRDefault="00394938" w:rsidP="00776F21">
      <w:pPr>
        <w:pStyle w:val="FootnoteText"/>
        <w:ind w:left="284" w:hanging="284"/>
        <w:rPr>
          <w:sz w:val="14"/>
          <w:szCs w:val="14"/>
        </w:rPr>
      </w:pPr>
      <w:r w:rsidRPr="002041A5">
        <w:rPr>
          <w:rStyle w:val="FootnoteReference"/>
          <w:sz w:val="14"/>
          <w:vertAlign w:val="baseline"/>
        </w:rPr>
        <w:footnoteRef/>
      </w:r>
      <w:r w:rsidRPr="00C37320">
        <w:rPr>
          <w:sz w:val="14"/>
          <w:szCs w:val="14"/>
        </w:rPr>
        <w:t xml:space="preserve"> Извор: Републички завод за статистику и Завод за проучавање културног развитка, Култура 2019, публикација 2020. </w:t>
      </w:r>
    </w:p>
    <w:p w14:paraId="6E1B0F17" w14:textId="1A1A7AB3" w:rsidR="00394938" w:rsidRPr="00C37320" w:rsidRDefault="00394938" w:rsidP="00776F21">
      <w:pPr>
        <w:pStyle w:val="FootnoteText"/>
        <w:ind w:left="284" w:hanging="284"/>
        <w:rPr>
          <w:sz w:val="14"/>
          <w:szCs w:val="14"/>
        </w:rPr>
      </w:pPr>
      <w:r>
        <w:rPr>
          <w:sz w:val="14"/>
          <w:szCs w:val="14"/>
        </w:rPr>
        <w:t xml:space="preserve">     </w:t>
      </w:r>
      <w:r w:rsidRPr="00C37320">
        <w:rPr>
          <w:sz w:val="14"/>
          <w:szCs w:val="14"/>
        </w:rPr>
        <w:t xml:space="preserve">Напомена: Нису достављени подаци о Mузеју </w:t>
      </w:r>
      <w:r>
        <w:rPr>
          <w:sz w:val="14"/>
          <w:szCs w:val="14"/>
        </w:rPr>
        <w:t>„</w:t>
      </w:r>
      <w:r w:rsidRPr="00C37320">
        <w:rPr>
          <w:sz w:val="14"/>
          <w:szCs w:val="14"/>
        </w:rPr>
        <w:t>Мацура</w:t>
      </w:r>
      <w:r>
        <w:rPr>
          <w:sz w:val="14"/>
          <w:szCs w:val="14"/>
        </w:rPr>
        <w:t>“</w:t>
      </w:r>
      <w:r w:rsidRPr="00C37320">
        <w:rPr>
          <w:sz w:val="14"/>
          <w:szCs w:val="14"/>
        </w:rPr>
        <w:t xml:space="preserve"> у Новим Бановцима.</w:t>
      </w:r>
    </w:p>
  </w:footnote>
  <w:footnote w:id="33">
    <w:p w14:paraId="1F1ED3CD" w14:textId="77777777" w:rsidR="00394938" w:rsidRPr="00C37320" w:rsidRDefault="00394938" w:rsidP="00776F21">
      <w:pPr>
        <w:pStyle w:val="FootnoteText"/>
        <w:ind w:left="284" w:hanging="284"/>
        <w:rPr>
          <w:sz w:val="14"/>
          <w:szCs w:val="14"/>
        </w:rPr>
      </w:pPr>
      <w:r w:rsidRPr="002041A5">
        <w:rPr>
          <w:rStyle w:val="FootnoteReference"/>
          <w:sz w:val="14"/>
          <w:vertAlign w:val="baseline"/>
        </w:rPr>
        <w:footnoteRef/>
      </w:r>
      <w:r w:rsidRPr="00C37320">
        <w:rPr>
          <w:sz w:val="14"/>
          <w:szCs w:val="14"/>
        </w:rPr>
        <w:t xml:space="preserve"> Извор: Републички завод за статистику и Завод за проучавање културног развитка, Култура 2019, публикација 2020.</w:t>
      </w:r>
    </w:p>
  </w:footnote>
  <w:footnote w:id="34">
    <w:p w14:paraId="5F4C1070" w14:textId="77777777" w:rsidR="00394938" w:rsidRDefault="00394938" w:rsidP="00776F21">
      <w:pPr>
        <w:ind w:left="284" w:hanging="284"/>
        <w:rPr>
          <w:sz w:val="14"/>
          <w:szCs w:val="14"/>
          <w:lang w:val="sr-Cyrl-RS"/>
        </w:rPr>
      </w:pPr>
      <w:r w:rsidRPr="002041A5">
        <w:rPr>
          <w:rStyle w:val="FootnoteReference"/>
          <w:sz w:val="14"/>
          <w:vertAlign w:val="baseline"/>
        </w:rPr>
        <w:footnoteRef/>
      </w:r>
      <w:r w:rsidRPr="00C37320">
        <w:rPr>
          <w:sz w:val="14"/>
          <w:szCs w:val="14"/>
        </w:rPr>
        <w:t xml:space="preserve"> Извор: Републички завод за статистику и Завод за проучавање културног развитка, Култура 2019, публикација 2020. </w:t>
      </w:r>
    </w:p>
    <w:p w14:paraId="7CB02F45" w14:textId="314C6B70" w:rsidR="00394938" w:rsidRPr="00C37320" w:rsidRDefault="00394938" w:rsidP="00776F21">
      <w:pPr>
        <w:ind w:left="284" w:hanging="284"/>
        <w:rPr>
          <w:sz w:val="14"/>
          <w:szCs w:val="14"/>
          <w:lang w:val="sr-Cyrl-RS"/>
        </w:rPr>
      </w:pPr>
      <w:r>
        <w:rPr>
          <w:sz w:val="14"/>
          <w:szCs w:val="14"/>
          <w:lang w:val="sr-Cyrl-RS"/>
        </w:rPr>
        <w:t xml:space="preserve">     </w:t>
      </w:r>
      <w:r w:rsidRPr="00C37320">
        <w:rPr>
          <w:sz w:val="14"/>
          <w:szCs w:val="14"/>
        </w:rPr>
        <w:t>Напомена: Подаци за аматерска позоришта преузети су из сезоне 2015/2016.</w:t>
      </w:r>
    </w:p>
  </w:footnote>
  <w:footnote w:id="35">
    <w:p w14:paraId="0E125511" w14:textId="5BC2723D" w:rsidR="00394938" w:rsidRPr="00C37320" w:rsidRDefault="00394938" w:rsidP="00776F21">
      <w:pPr>
        <w:pStyle w:val="FootnoteText"/>
        <w:ind w:left="284" w:hanging="284"/>
        <w:rPr>
          <w:sz w:val="14"/>
          <w:szCs w:val="14"/>
        </w:rPr>
      </w:pPr>
      <w:r w:rsidRPr="002041A5">
        <w:rPr>
          <w:rStyle w:val="FootnoteReference"/>
          <w:sz w:val="14"/>
          <w:vertAlign w:val="baseline"/>
        </w:rPr>
        <w:footnoteRef/>
      </w:r>
      <w:r>
        <w:rPr>
          <w:sz w:val="14"/>
        </w:rPr>
        <w:t xml:space="preserve"> </w:t>
      </w:r>
      <w:r w:rsidRPr="00C37320">
        <w:rPr>
          <w:sz w:val="14"/>
          <w:szCs w:val="14"/>
        </w:rPr>
        <w:t>Извор: Републички завод за статистику и Завод за проучавање културног развитка, Култура 2019, публикација 2020.</w:t>
      </w:r>
    </w:p>
  </w:footnote>
  <w:footnote w:id="36">
    <w:p w14:paraId="70562F56" w14:textId="77777777" w:rsidR="00394938" w:rsidRPr="00C37320" w:rsidRDefault="00394938" w:rsidP="00776F21">
      <w:pPr>
        <w:pStyle w:val="FootnoteText"/>
        <w:rPr>
          <w:sz w:val="14"/>
          <w:szCs w:val="14"/>
        </w:rPr>
      </w:pPr>
      <w:r w:rsidRPr="002041A5">
        <w:rPr>
          <w:rStyle w:val="FootnoteReference"/>
          <w:sz w:val="14"/>
          <w:vertAlign w:val="baseline"/>
        </w:rPr>
        <w:footnoteRef/>
      </w:r>
      <w:r w:rsidRPr="00C37320">
        <w:rPr>
          <w:sz w:val="14"/>
          <w:szCs w:val="14"/>
        </w:rPr>
        <w:t xml:space="preserve"> Програм развоја спорта у АП Војводини за период 2016-2018.  </w:t>
      </w:r>
    </w:p>
  </w:footnote>
  <w:footnote w:id="37">
    <w:p w14:paraId="51CF106E" w14:textId="742DC660" w:rsidR="00394938" w:rsidRPr="00DA67B1" w:rsidRDefault="00394938" w:rsidP="006F1624">
      <w:pPr>
        <w:pStyle w:val="FootnoteText"/>
        <w:ind w:left="284" w:hanging="284"/>
        <w:rPr>
          <w:sz w:val="14"/>
        </w:rPr>
      </w:pPr>
      <w:r w:rsidRPr="002041A5">
        <w:rPr>
          <w:rStyle w:val="FootnoteReference"/>
          <w:rFonts w:eastAsiaTheme="majorEastAsia"/>
          <w:sz w:val="14"/>
          <w:vertAlign w:val="baseline"/>
        </w:rPr>
        <w:footnoteRef/>
      </w:r>
      <w:r w:rsidRPr="00DA67B1">
        <w:rPr>
          <w:sz w:val="14"/>
        </w:rPr>
        <w:t xml:space="preserve"> </w:t>
      </w:r>
      <w:r w:rsidRPr="00DA67B1">
        <w:rPr>
          <w:sz w:val="14"/>
          <w:lang w:val="en-US"/>
        </w:rPr>
        <w:tab/>
      </w:r>
      <w:r>
        <w:rPr>
          <w:sz w:val="14"/>
        </w:rPr>
        <w:t>„</w:t>
      </w:r>
      <w:r w:rsidRPr="00DA67B1">
        <w:rPr>
          <w:sz w:val="14"/>
        </w:rPr>
        <w:t>Програм</w:t>
      </w:r>
      <w:r w:rsidRPr="00DA67B1">
        <w:rPr>
          <w:sz w:val="14"/>
          <w:lang w:val="ru-RU"/>
        </w:rPr>
        <w:t xml:space="preserve"> </w:t>
      </w:r>
      <w:r w:rsidRPr="00DA67B1">
        <w:rPr>
          <w:sz w:val="14"/>
        </w:rPr>
        <w:t>развоја АП Војводине 2014–2020.” (</w:t>
      </w:r>
      <w:r>
        <w:rPr>
          <w:sz w:val="14"/>
        </w:rPr>
        <w:t>„</w:t>
      </w:r>
      <w:r w:rsidRPr="00DA67B1">
        <w:rPr>
          <w:sz w:val="14"/>
        </w:rPr>
        <w:t>Службени лист АПВ”, број 13/14)</w:t>
      </w:r>
    </w:p>
  </w:footnote>
  <w:footnote w:id="38">
    <w:p w14:paraId="0FB63F94" w14:textId="65A36FB6" w:rsidR="00394938" w:rsidRPr="00DA67B1" w:rsidRDefault="00394938" w:rsidP="006F1624">
      <w:pPr>
        <w:ind w:left="284" w:hanging="284"/>
        <w:rPr>
          <w:sz w:val="14"/>
        </w:rPr>
      </w:pPr>
      <w:r w:rsidRPr="002041A5">
        <w:rPr>
          <w:rStyle w:val="FootnoteReference"/>
          <w:rFonts w:eastAsiaTheme="majorEastAsia"/>
          <w:sz w:val="14"/>
          <w:vertAlign w:val="baseline"/>
        </w:rPr>
        <w:footnoteRef/>
      </w:r>
      <w:r w:rsidRPr="00DA67B1">
        <w:rPr>
          <w:sz w:val="14"/>
        </w:rPr>
        <w:t xml:space="preserve">  Извор: РЗС**НСТЈ-Номенклатура статистичких територијалних јединица</w:t>
      </w:r>
    </w:p>
  </w:footnote>
  <w:footnote w:id="39">
    <w:p w14:paraId="5DB1CEA8" w14:textId="77777777" w:rsidR="00394938" w:rsidRPr="00EB76BA" w:rsidRDefault="00394938" w:rsidP="006F1624">
      <w:pPr>
        <w:pStyle w:val="FootnoteText"/>
        <w:rPr>
          <w:sz w:val="14"/>
          <w:szCs w:val="14"/>
          <w:lang w:val="sr-Latn-RS"/>
        </w:rPr>
      </w:pPr>
      <w:r w:rsidRPr="002041A5">
        <w:rPr>
          <w:rStyle w:val="FootnoteReference"/>
          <w:rFonts w:eastAsiaTheme="majorEastAsia"/>
          <w:sz w:val="14"/>
          <w:vertAlign w:val="baseline"/>
        </w:rPr>
        <w:footnoteRef/>
      </w:r>
      <w:r w:rsidRPr="00EB76BA">
        <w:rPr>
          <w:sz w:val="14"/>
          <w:szCs w:val="14"/>
        </w:rPr>
        <w:t xml:space="preserve"> Општине и региони у Републици Србији, 2019. (</w:t>
      </w:r>
      <w:r w:rsidRPr="00EB76BA">
        <w:rPr>
          <w:sz w:val="14"/>
          <w:szCs w:val="14"/>
          <w:lang w:val="sr-Latn-RS"/>
        </w:rPr>
        <w:t>www.stat.gov.rs)</w:t>
      </w:r>
    </w:p>
  </w:footnote>
  <w:footnote w:id="40">
    <w:p w14:paraId="0951DE39" w14:textId="77777777" w:rsidR="00394938" w:rsidRPr="00EB76BA" w:rsidRDefault="00394938" w:rsidP="006F1624">
      <w:pPr>
        <w:pStyle w:val="FootnoteText"/>
        <w:rPr>
          <w:sz w:val="14"/>
          <w:szCs w:val="14"/>
        </w:rPr>
      </w:pPr>
      <w:r w:rsidRPr="002041A5">
        <w:rPr>
          <w:rStyle w:val="FootnoteReference"/>
          <w:rFonts w:eastAsiaTheme="majorEastAsia"/>
          <w:sz w:val="14"/>
          <w:vertAlign w:val="baseline"/>
        </w:rPr>
        <w:footnoteRef/>
      </w:r>
      <w:r w:rsidRPr="00EB76BA">
        <w:rPr>
          <w:sz w:val="14"/>
          <w:szCs w:val="14"/>
        </w:rPr>
        <w:t xml:space="preserve"> </w:t>
      </w:r>
      <w:r w:rsidRPr="00EB76BA">
        <w:rPr>
          <w:rFonts w:eastAsia="Calibri"/>
          <w:sz w:val="14"/>
          <w:szCs w:val="14"/>
        </w:rPr>
        <w:t>www.mtt.gov.rs</w:t>
      </w:r>
    </w:p>
  </w:footnote>
  <w:footnote w:id="41">
    <w:p w14:paraId="24C6E65C" w14:textId="44340EFB" w:rsidR="00394938" w:rsidRPr="00EB76BA" w:rsidRDefault="00394938" w:rsidP="006F1624">
      <w:pPr>
        <w:pStyle w:val="FootnoteText"/>
        <w:rPr>
          <w:sz w:val="14"/>
          <w:szCs w:val="14"/>
        </w:rPr>
      </w:pPr>
      <w:r w:rsidRPr="002041A5">
        <w:rPr>
          <w:rStyle w:val="FootnoteReference"/>
          <w:rFonts w:eastAsiaTheme="majorEastAsia"/>
          <w:sz w:val="14"/>
          <w:vertAlign w:val="baseline"/>
        </w:rPr>
        <w:footnoteRef/>
      </w:r>
      <w:r w:rsidRPr="00EB76BA">
        <w:rPr>
          <w:sz w:val="14"/>
          <w:szCs w:val="14"/>
        </w:rPr>
        <w:t xml:space="preserve"> Програм развоја туризма АП Војводине, за период од 2018. до 2022. год. ( </w:t>
      </w:r>
      <w:r>
        <w:rPr>
          <w:sz w:val="14"/>
          <w:szCs w:val="14"/>
        </w:rPr>
        <w:t>„</w:t>
      </w:r>
      <w:r w:rsidRPr="00EB76BA">
        <w:rPr>
          <w:sz w:val="14"/>
          <w:szCs w:val="14"/>
        </w:rPr>
        <w:t>Службени лист АПВ</w:t>
      </w:r>
      <w:r>
        <w:rPr>
          <w:sz w:val="14"/>
          <w:szCs w:val="14"/>
        </w:rPr>
        <w:t>“</w:t>
      </w:r>
      <w:r w:rsidRPr="00EB76BA">
        <w:rPr>
          <w:sz w:val="14"/>
          <w:szCs w:val="14"/>
        </w:rPr>
        <w:t>, бр</w:t>
      </w:r>
      <w:r>
        <w:rPr>
          <w:sz w:val="14"/>
          <w:szCs w:val="14"/>
          <w:lang w:val="en-US"/>
        </w:rPr>
        <w:t>oj</w:t>
      </w:r>
      <w:r w:rsidRPr="00EB76BA">
        <w:rPr>
          <w:sz w:val="14"/>
          <w:szCs w:val="14"/>
        </w:rPr>
        <w:t xml:space="preserve"> 54/18) </w:t>
      </w:r>
    </w:p>
  </w:footnote>
  <w:footnote w:id="42">
    <w:p w14:paraId="6FB2DC30" w14:textId="77777777" w:rsidR="00394938" w:rsidRPr="00EB76BA" w:rsidRDefault="00394938" w:rsidP="00946A15">
      <w:pPr>
        <w:pStyle w:val="FootnoteText"/>
        <w:rPr>
          <w:sz w:val="14"/>
        </w:rPr>
      </w:pPr>
      <w:r w:rsidRPr="002041A5">
        <w:rPr>
          <w:rStyle w:val="FootnoteReference"/>
          <w:sz w:val="14"/>
          <w:vertAlign w:val="baseline"/>
        </w:rPr>
        <w:footnoteRef/>
      </w:r>
      <w:r w:rsidRPr="00EB76BA">
        <w:rPr>
          <w:sz w:val="14"/>
        </w:rPr>
        <w:t xml:space="preserve"> TRANS-EUROPEAN TRANSPORT NETWORK – TEN-T,  TER - Trans-European Railways, TEM -  Trans European North South </w:t>
      </w:r>
    </w:p>
    <w:p w14:paraId="3BB61CAB" w14:textId="77777777" w:rsidR="00394938" w:rsidRPr="00EB76BA" w:rsidRDefault="00394938" w:rsidP="00946A15">
      <w:pPr>
        <w:pStyle w:val="FootnoteText"/>
        <w:rPr>
          <w:sz w:val="14"/>
        </w:rPr>
      </w:pPr>
      <w:r w:rsidRPr="00EB76BA">
        <w:rPr>
          <w:sz w:val="14"/>
        </w:rPr>
        <w:t xml:space="preserve">     Motorways  by  European Commission</w:t>
      </w:r>
    </w:p>
  </w:footnote>
  <w:footnote w:id="43">
    <w:p w14:paraId="54768FEE" w14:textId="58096B35" w:rsidR="00394938" w:rsidRPr="00EB76BA" w:rsidRDefault="00394938" w:rsidP="00946A15">
      <w:pPr>
        <w:pStyle w:val="FootnoteText"/>
        <w:rPr>
          <w:sz w:val="14"/>
          <w:szCs w:val="14"/>
        </w:rPr>
      </w:pPr>
      <w:r w:rsidRPr="002041A5">
        <w:rPr>
          <w:rStyle w:val="FootnoteReference"/>
          <w:sz w:val="14"/>
          <w:vertAlign w:val="baseline"/>
        </w:rPr>
        <w:footnoteRef/>
      </w:r>
      <w:r w:rsidRPr="00EB76BA">
        <w:rPr>
          <w:sz w:val="14"/>
        </w:rPr>
        <w:t xml:space="preserve"> </w:t>
      </w:r>
      <w:r w:rsidRPr="00EB76BA">
        <w:rPr>
          <w:sz w:val="14"/>
          <w:lang w:val="sr-Latn-RS"/>
        </w:rPr>
        <w:t xml:space="preserve">Rhine-Danube Core Network Corridor – Рајнско Дунавски коридор – једини коридор </w:t>
      </w:r>
      <w:r w:rsidRPr="00EB76BA">
        <w:rPr>
          <w:sz w:val="14"/>
        </w:rPr>
        <w:t xml:space="preserve">TEN-T мреже који пролази кроз  </w:t>
      </w:r>
    </w:p>
    <w:p w14:paraId="637C860F" w14:textId="77777777" w:rsidR="00394938" w:rsidRPr="00EB76BA" w:rsidRDefault="00394938" w:rsidP="00946A15">
      <w:pPr>
        <w:pStyle w:val="FootnoteText"/>
        <w:rPr>
          <w:sz w:val="14"/>
        </w:rPr>
      </w:pPr>
      <w:r w:rsidRPr="00EB76BA">
        <w:rPr>
          <w:sz w:val="14"/>
          <w:szCs w:val="14"/>
        </w:rPr>
        <w:t xml:space="preserve">     </w:t>
      </w:r>
      <w:r w:rsidRPr="00EB76BA">
        <w:rPr>
          <w:sz w:val="14"/>
        </w:rPr>
        <w:t>Р.Србију / АП Војводину</w:t>
      </w:r>
    </w:p>
  </w:footnote>
  <w:footnote w:id="44">
    <w:p w14:paraId="300F8A03" w14:textId="77777777" w:rsidR="00394938" w:rsidRPr="006745E3" w:rsidRDefault="00394938" w:rsidP="000F4AA6">
      <w:pPr>
        <w:rPr>
          <w:sz w:val="14"/>
          <w:szCs w:val="14"/>
          <w:lang w:val="sr-Cyrl-RS"/>
        </w:rPr>
      </w:pPr>
      <w:r w:rsidRPr="002041A5">
        <w:rPr>
          <w:rStyle w:val="FootnoteReference"/>
          <w:sz w:val="14"/>
          <w:vertAlign w:val="baseline"/>
        </w:rPr>
        <w:footnoteRef/>
      </w:r>
      <w:r w:rsidRPr="006745E3">
        <w:rPr>
          <w:sz w:val="14"/>
          <w:szCs w:val="14"/>
        </w:rPr>
        <w:t xml:space="preserve"> </w:t>
      </w:r>
      <w:r w:rsidRPr="006745E3">
        <w:rPr>
          <w:sz w:val="14"/>
          <w:szCs w:val="14"/>
          <w:lang w:eastAsia="sr-Latn-CS"/>
        </w:rPr>
        <w:t>Извор: ИЈЧ</w:t>
      </w:r>
    </w:p>
  </w:footnote>
  <w:footnote w:id="45">
    <w:p w14:paraId="1E9B6047" w14:textId="2BBCD201" w:rsidR="00394938" w:rsidRPr="00E64B09" w:rsidRDefault="00394938" w:rsidP="00771679">
      <w:pPr>
        <w:pStyle w:val="FootnoteText"/>
        <w:ind w:left="284" w:hanging="284"/>
        <w:jc w:val="both"/>
        <w:rPr>
          <w:sz w:val="14"/>
          <w:szCs w:val="14"/>
        </w:rPr>
      </w:pPr>
      <w:r w:rsidRPr="000A4874">
        <w:rPr>
          <w:rStyle w:val="FootnoteReference"/>
          <w:sz w:val="14"/>
        </w:rPr>
        <w:footnoteRef/>
      </w:r>
      <w:r w:rsidRPr="00E64B09">
        <w:rPr>
          <w:sz w:val="14"/>
          <w:szCs w:val="14"/>
        </w:rPr>
        <w:t xml:space="preserve"> </w:t>
      </w:r>
      <w:r>
        <w:rPr>
          <w:sz w:val="14"/>
          <w:szCs w:val="14"/>
        </w:rPr>
        <w:tab/>
      </w:r>
      <w:r w:rsidRPr="00E64B09">
        <w:rPr>
          <w:sz w:val="14"/>
          <w:szCs w:val="14"/>
        </w:rPr>
        <w:t xml:space="preserve">С обзиром да није спроведено истраживање типова карактера предела Војводине, за потребе израде овог Просторног плана урађена је прва фаза анализе структуре предела, која је део методе </w:t>
      </w:r>
      <w:r w:rsidRPr="003E14B6">
        <w:rPr>
          <w:sz w:val="14"/>
          <w:szCs w:val="14"/>
        </w:rPr>
        <w:t>оцене</w:t>
      </w:r>
      <w:r w:rsidRPr="008D36DF">
        <w:rPr>
          <w:sz w:val="14"/>
          <w:szCs w:val="14"/>
        </w:rPr>
        <w:t xml:space="preserve"> каракт</w:t>
      </w:r>
      <w:r w:rsidRPr="003E14B6">
        <w:rPr>
          <w:sz w:val="14"/>
          <w:szCs w:val="14"/>
        </w:rPr>
        <w:t>ера предела (</w:t>
      </w:r>
      <w:r w:rsidRPr="003E14B6">
        <w:rPr>
          <w:sz w:val="14"/>
          <w:szCs w:val="14"/>
          <w:lang w:val="sr-Latn-RS"/>
        </w:rPr>
        <w:t>LCA - Landscape Character Assesment)</w:t>
      </w:r>
      <w:r w:rsidRPr="003E14B6">
        <w:rPr>
          <w:sz w:val="14"/>
          <w:szCs w:val="14"/>
        </w:rPr>
        <w:t>.</w:t>
      </w:r>
      <w:r w:rsidRPr="00E64B09">
        <w:rPr>
          <w:sz w:val="14"/>
          <w:szCs w:val="14"/>
        </w:rPr>
        <w:t xml:space="preserve"> Издвојене су прелиминарне предеоне целине на основу општег карактера предела. Анализиране су постојеће европске класификације предела, као и информације о земљишном покривачу на простору Европе (CORINE Land Cover, 2018). Прелиминарна типологија предеоних целина је утврђена на основу индикатора </w:t>
      </w:r>
      <w:r w:rsidRPr="003E14B6">
        <w:rPr>
          <w:sz w:val="14"/>
          <w:szCs w:val="14"/>
        </w:rPr>
        <w:t>композициј</w:t>
      </w:r>
      <w:r>
        <w:rPr>
          <w:sz w:val="14"/>
          <w:szCs w:val="14"/>
        </w:rPr>
        <w:t>е</w:t>
      </w:r>
      <w:r w:rsidRPr="003E14B6">
        <w:rPr>
          <w:sz w:val="14"/>
          <w:szCs w:val="14"/>
        </w:rPr>
        <w:t xml:space="preserve"> и конфигурациј</w:t>
      </w:r>
      <w:r>
        <w:rPr>
          <w:sz w:val="14"/>
          <w:szCs w:val="14"/>
        </w:rPr>
        <w:t>е</w:t>
      </w:r>
      <w:r w:rsidRPr="008D36DF">
        <w:rPr>
          <w:sz w:val="14"/>
          <w:szCs w:val="14"/>
        </w:rPr>
        <w:t xml:space="preserve"> карактера предела </w:t>
      </w:r>
      <w:r w:rsidRPr="008D36DF">
        <w:rPr>
          <w:rFonts w:eastAsia="Calibri"/>
          <w:sz w:val="14"/>
          <w:szCs w:val="14"/>
        </w:rPr>
        <w:t>(</w:t>
      </w:r>
      <w:r>
        <w:rPr>
          <w:sz w:val="14"/>
        </w:rPr>
        <w:t>„</w:t>
      </w:r>
      <w:r w:rsidRPr="00D8492D">
        <w:rPr>
          <w:sz w:val="14"/>
        </w:rPr>
        <w:t>Правилник о критеријумима за идентификацију предела и начин процене њихових значајних и карактеристичних обележја</w:t>
      </w:r>
      <w:r>
        <w:rPr>
          <w:sz w:val="14"/>
        </w:rPr>
        <w:t>“</w:t>
      </w:r>
      <w:r>
        <w:rPr>
          <w:sz w:val="14"/>
          <w:szCs w:val="14"/>
        </w:rPr>
        <w:t>, „</w:t>
      </w:r>
      <w:r w:rsidRPr="003E14B6">
        <w:rPr>
          <w:sz w:val="14"/>
          <w:szCs w:val="14"/>
        </w:rPr>
        <w:t>Службени гласник РС</w:t>
      </w:r>
      <w:r>
        <w:rPr>
          <w:sz w:val="14"/>
          <w:szCs w:val="14"/>
        </w:rPr>
        <w:t>“</w:t>
      </w:r>
      <w:r w:rsidRPr="003E14B6">
        <w:rPr>
          <w:sz w:val="14"/>
          <w:szCs w:val="14"/>
        </w:rPr>
        <w:t>, број 119</w:t>
      </w:r>
      <w:r>
        <w:rPr>
          <w:sz w:val="14"/>
          <w:szCs w:val="14"/>
        </w:rPr>
        <w:t>/</w:t>
      </w:r>
      <w:r w:rsidRPr="003E14B6">
        <w:rPr>
          <w:sz w:val="14"/>
          <w:szCs w:val="14"/>
        </w:rPr>
        <w:t>17)</w:t>
      </w:r>
    </w:p>
  </w:footnote>
  <w:footnote w:id="46">
    <w:p w14:paraId="49C94D5F" w14:textId="77777777" w:rsidR="00394938" w:rsidRPr="00E64B09" w:rsidRDefault="00394938" w:rsidP="00771679">
      <w:pPr>
        <w:autoSpaceDE w:val="0"/>
        <w:autoSpaceDN w:val="0"/>
        <w:adjustRightInd w:val="0"/>
        <w:ind w:left="284" w:hanging="284"/>
        <w:jc w:val="both"/>
        <w:rPr>
          <w:sz w:val="14"/>
          <w:szCs w:val="14"/>
        </w:rPr>
      </w:pPr>
      <w:r w:rsidRPr="000A4874">
        <w:rPr>
          <w:rStyle w:val="FootnoteReference"/>
          <w:sz w:val="14"/>
        </w:rPr>
        <w:footnoteRef/>
      </w:r>
      <w:r w:rsidRPr="00E64B09">
        <w:rPr>
          <w:sz w:val="14"/>
          <w:szCs w:val="14"/>
        </w:rPr>
        <w:t xml:space="preserve"> </w:t>
      </w:r>
      <w:r>
        <w:rPr>
          <w:sz w:val="14"/>
          <w:szCs w:val="14"/>
        </w:rPr>
        <w:tab/>
      </w:r>
      <w:r w:rsidRPr="00E64B09">
        <w:rPr>
          <w:sz w:val="14"/>
          <w:szCs w:val="14"/>
        </w:rPr>
        <w:t>Подручја карактера предела – појединачна јасно издвојена географска подручја специфичног типа предела; свако подручје</w:t>
      </w:r>
      <w:r>
        <w:rPr>
          <w:sz w:val="14"/>
          <w:szCs w:val="14"/>
        </w:rPr>
        <w:t xml:space="preserve"> </w:t>
      </w:r>
      <w:r w:rsidRPr="00E64B09">
        <w:rPr>
          <w:sz w:val="14"/>
          <w:szCs w:val="14"/>
        </w:rPr>
        <w:t>карактера предела има свој индивидуални карактер и локални идентитет, иако може да дели исте опште карактеристике са другим подручјем истог специфичног типа предела; подручја карактера предела носе назив одређених локација.</w:t>
      </w:r>
    </w:p>
  </w:footnote>
  <w:footnote w:id="47">
    <w:p w14:paraId="5A0C91CA" w14:textId="39787059" w:rsidR="00394938" w:rsidRPr="00ED45FE" w:rsidRDefault="00394938">
      <w:pPr>
        <w:pStyle w:val="FootnoteText"/>
      </w:pPr>
      <w:r>
        <w:rPr>
          <w:rStyle w:val="FootnoteReference"/>
        </w:rPr>
        <w:footnoteRef/>
      </w:r>
      <w:r>
        <w:t xml:space="preserve"> </w:t>
      </w:r>
      <w:r w:rsidRPr="00422C15">
        <w:rPr>
          <w:rFonts w:eastAsia="Calibri"/>
          <w:lang w:val="ru-RU"/>
        </w:rPr>
        <w:t>Нацрт Националне стратегије управљања отпадом 2020-2025., 2020.</w:t>
      </w:r>
    </w:p>
  </w:footnote>
  <w:footnote w:id="48">
    <w:p w14:paraId="5386B6A7" w14:textId="77777777" w:rsidR="00394938" w:rsidRPr="00A16464" w:rsidRDefault="00394938" w:rsidP="00675213">
      <w:pPr>
        <w:pStyle w:val="FootnoteText"/>
        <w:rPr>
          <w:sz w:val="14"/>
        </w:rPr>
      </w:pPr>
      <w:r w:rsidRPr="009A2803">
        <w:rPr>
          <w:rStyle w:val="FootnoteReference"/>
          <w:rFonts w:eastAsiaTheme="majorEastAsia"/>
          <w:sz w:val="14"/>
          <w:vertAlign w:val="baseline"/>
        </w:rPr>
        <w:footnoteRef/>
      </w:r>
      <w:r>
        <w:rPr>
          <w:sz w:val="14"/>
          <w:szCs w:val="14"/>
        </w:rPr>
        <w:t xml:space="preserve"> </w:t>
      </w:r>
      <w:r w:rsidRPr="00A16464">
        <w:rPr>
          <w:sz w:val="14"/>
        </w:rPr>
        <w:t>Прoграм заштите животне средине Аутономне покрајине Војводине за период 2016-2025. године</w:t>
      </w:r>
    </w:p>
  </w:footnote>
  <w:footnote w:id="49">
    <w:p w14:paraId="4AD4E1A6" w14:textId="487D458C" w:rsidR="00394938" w:rsidRDefault="00394938" w:rsidP="00C60970">
      <w:pPr>
        <w:pStyle w:val="FootnoteText"/>
        <w:ind w:left="154" w:hanging="154"/>
        <w:jc w:val="both"/>
        <w:rPr>
          <w:sz w:val="14"/>
          <w:szCs w:val="14"/>
          <w:lang w:val="sr-Cyrl-CS"/>
        </w:rPr>
      </w:pPr>
      <w:r w:rsidRPr="009A2803">
        <w:rPr>
          <w:rStyle w:val="FootnoteReference"/>
          <w:sz w:val="14"/>
          <w:vertAlign w:val="baseline"/>
        </w:rPr>
        <w:footnoteRef/>
      </w:r>
      <w:r w:rsidRPr="005172AF">
        <w:rPr>
          <w:sz w:val="14"/>
          <w:szCs w:val="14"/>
        </w:rPr>
        <w:t xml:space="preserve"> </w:t>
      </w:r>
      <w:r w:rsidRPr="005172AF">
        <w:rPr>
          <w:sz w:val="14"/>
          <w:szCs w:val="14"/>
          <w:lang w:val="sr-Cyrl-CS"/>
        </w:rPr>
        <w:t>Називи Покрајинских секретаријата су дати према Покрајинској скупштинској одлуци о покрајинској управи (</w:t>
      </w:r>
      <w:r>
        <w:rPr>
          <w:sz w:val="14"/>
          <w:szCs w:val="14"/>
          <w:lang w:val="sr-Cyrl-CS"/>
        </w:rPr>
        <w:t>„</w:t>
      </w:r>
      <w:r w:rsidRPr="005172AF">
        <w:rPr>
          <w:sz w:val="14"/>
          <w:szCs w:val="14"/>
          <w:lang w:val="sr-Cyrl-CS"/>
        </w:rPr>
        <w:t xml:space="preserve">Службени </w:t>
      </w:r>
    </w:p>
    <w:p w14:paraId="6188B682" w14:textId="5BFF63AA" w:rsidR="00394938" w:rsidRPr="00DF294C" w:rsidRDefault="00394938" w:rsidP="00DF294C">
      <w:pPr>
        <w:pStyle w:val="FootnoteText"/>
        <w:ind w:left="154" w:hanging="154"/>
        <w:jc w:val="both"/>
        <w:rPr>
          <w:rFonts w:ascii="Open Sans" w:hAnsi="Open Sans"/>
          <w:i/>
          <w:iCs/>
          <w:color w:val="FFE8BF"/>
          <w:sz w:val="21"/>
          <w:szCs w:val="21"/>
          <w:shd w:val="clear" w:color="auto" w:fill="000000"/>
        </w:rPr>
      </w:pPr>
      <w:r>
        <w:rPr>
          <w:sz w:val="14"/>
          <w:szCs w:val="14"/>
          <w:lang w:val="sr-Cyrl-CS"/>
        </w:rPr>
        <w:t xml:space="preserve">     </w:t>
      </w:r>
      <w:r w:rsidRPr="005172AF">
        <w:rPr>
          <w:sz w:val="14"/>
          <w:szCs w:val="14"/>
          <w:lang w:val="sr-Cyrl-CS"/>
        </w:rPr>
        <w:t>лист АПВ</w:t>
      </w:r>
      <w:r>
        <w:rPr>
          <w:sz w:val="14"/>
          <w:szCs w:val="14"/>
          <w:lang w:val="sr-Cyrl-CS"/>
        </w:rPr>
        <w:t>“</w:t>
      </w:r>
      <w:r w:rsidRPr="005172AF">
        <w:rPr>
          <w:sz w:val="14"/>
          <w:szCs w:val="14"/>
          <w:lang w:val="sr-Cyrl-CS"/>
        </w:rPr>
        <w:t xml:space="preserve">, бр. </w:t>
      </w:r>
      <w:r>
        <w:rPr>
          <w:sz w:val="14"/>
          <w:szCs w:val="14"/>
          <w:lang w:val="sr-Cyrl-CS"/>
        </w:rPr>
        <w:t>37/14,54/14-др.одлука, 37/16,29/17,24/19, 66/20 и 38/21</w:t>
      </w:r>
      <w:r w:rsidRPr="005172AF">
        <w:rPr>
          <w:sz w:val="14"/>
          <w:szCs w:val="14"/>
          <w:lang w:val="sr-Cyrl-CS"/>
        </w:rPr>
        <w:t>)</w:t>
      </w:r>
      <w:r>
        <w:rPr>
          <w:sz w:val="14"/>
          <w:szCs w:val="14"/>
          <w:lang w:val="sr-Cyrl-C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34472" w14:textId="6B7F8B89" w:rsidR="00394938" w:rsidRPr="00502D86" w:rsidRDefault="00394938" w:rsidP="00502D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36017" w14:textId="77777777" w:rsidR="00394938" w:rsidRDefault="00394938" w:rsidP="003B5809">
    <w:pPr>
      <w:pStyle w:val="Header"/>
      <w:jc w:val="center"/>
      <w:rPr>
        <w:color w:val="808080" w:themeColor="background1" w:themeShade="80"/>
        <w:sz w:val="16"/>
        <w:szCs w:val="16"/>
        <w:lang w:val="sr-Cyrl-CS"/>
      </w:rPr>
    </w:pPr>
    <w:r w:rsidRPr="003B5809">
      <w:rPr>
        <w:color w:val="808080" w:themeColor="background1" w:themeShade="80"/>
        <w:sz w:val="16"/>
        <w:szCs w:val="16"/>
        <w:lang w:val="sr-Cyrl-CS"/>
      </w:rPr>
      <w:t xml:space="preserve">Извештај о стратешкој процени утицаја </w:t>
    </w:r>
    <w:r>
      <w:rPr>
        <w:color w:val="808080" w:themeColor="background1" w:themeShade="80"/>
        <w:sz w:val="16"/>
        <w:szCs w:val="16"/>
        <w:lang w:val="sr-Cyrl-CS"/>
      </w:rPr>
      <w:t>Р</w:t>
    </w:r>
    <w:r w:rsidRPr="003B5809">
      <w:rPr>
        <w:color w:val="808080" w:themeColor="background1" w:themeShade="80"/>
        <w:sz w:val="16"/>
        <w:szCs w:val="16"/>
        <w:lang w:val="sr-Cyrl-CS"/>
      </w:rPr>
      <w:t xml:space="preserve">егионалног просторног плана </w:t>
    </w:r>
  </w:p>
  <w:p w14:paraId="55EC3CA6" w14:textId="604A0155" w:rsidR="00394938" w:rsidRPr="003B5809" w:rsidRDefault="00394938" w:rsidP="003B5809">
    <w:pPr>
      <w:pStyle w:val="Header"/>
      <w:jc w:val="center"/>
      <w:rPr>
        <w:color w:val="808080" w:themeColor="background1" w:themeShade="80"/>
        <w:sz w:val="16"/>
        <w:szCs w:val="16"/>
        <w:lang w:val="sr-Cyrl-CS"/>
      </w:rPr>
    </w:pPr>
    <w:r w:rsidRPr="003B5809">
      <w:rPr>
        <w:color w:val="808080" w:themeColor="background1" w:themeShade="80"/>
        <w:sz w:val="16"/>
        <w:szCs w:val="16"/>
        <w:lang w:val="sr-Cyrl-CS"/>
      </w:rPr>
      <w:t>Аутономне покрајине Војводине на животну средину</w:t>
    </w:r>
  </w:p>
  <w:p w14:paraId="62F24779" w14:textId="69BCDD1B" w:rsidR="00394938" w:rsidRPr="00502D86" w:rsidRDefault="009679A3" w:rsidP="00502D86">
    <w:pPr>
      <w:pStyle w:val="Header"/>
    </w:pPr>
    <w:r>
      <w:pict w14:anchorId="300277DB">
        <v:rect id="_x0000_i1032" style="width:484.4pt;height:1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279B1" w14:textId="77777777" w:rsidR="00394938" w:rsidRDefault="00394938" w:rsidP="00437174">
    <w:pPr>
      <w:pStyle w:val="Header"/>
      <w:jc w:val="center"/>
      <w:rPr>
        <w:color w:val="808080" w:themeColor="background1" w:themeShade="80"/>
        <w:sz w:val="16"/>
        <w:szCs w:val="16"/>
        <w:lang w:val="sr-Cyrl-CS"/>
      </w:rPr>
    </w:pPr>
    <w:r w:rsidRPr="003B5809">
      <w:rPr>
        <w:color w:val="808080" w:themeColor="background1" w:themeShade="80"/>
        <w:sz w:val="16"/>
        <w:szCs w:val="16"/>
        <w:lang w:val="sr-Cyrl-CS"/>
      </w:rPr>
      <w:t xml:space="preserve">Извештај о стратешкој процени утицаја </w:t>
    </w:r>
    <w:r>
      <w:rPr>
        <w:color w:val="808080" w:themeColor="background1" w:themeShade="80"/>
        <w:sz w:val="16"/>
        <w:szCs w:val="16"/>
        <w:lang w:val="sr-Cyrl-CS"/>
      </w:rPr>
      <w:t>Р</w:t>
    </w:r>
    <w:r w:rsidRPr="003B5809">
      <w:rPr>
        <w:color w:val="808080" w:themeColor="background1" w:themeShade="80"/>
        <w:sz w:val="16"/>
        <w:szCs w:val="16"/>
        <w:lang w:val="sr-Cyrl-CS"/>
      </w:rPr>
      <w:t xml:space="preserve">егионалног просторног плана </w:t>
    </w:r>
  </w:p>
  <w:p w14:paraId="2AD34615" w14:textId="77777777" w:rsidR="00394938" w:rsidRPr="003B5809" w:rsidRDefault="00394938" w:rsidP="00437174">
    <w:pPr>
      <w:pStyle w:val="Header"/>
      <w:jc w:val="center"/>
      <w:rPr>
        <w:color w:val="808080" w:themeColor="background1" w:themeShade="80"/>
        <w:sz w:val="16"/>
        <w:szCs w:val="16"/>
        <w:lang w:val="sr-Cyrl-CS"/>
      </w:rPr>
    </w:pPr>
    <w:r w:rsidRPr="003B5809">
      <w:rPr>
        <w:color w:val="808080" w:themeColor="background1" w:themeShade="80"/>
        <w:sz w:val="16"/>
        <w:szCs w:val="16"/>
        <w:lang w:val="sr-Cyrl-CS"/>
      </w:rPr>
      <w:t>Аутономне покрајине Војводине на животну средину</w:t>
    </w:r>
  </w:p>
  <w:p w14:paraId="063451C0" w14:textId="77777777" w:rsidR="00394938" w:rsidRPr="00502D86" w:rsidRDefault="009679A3" w:rsidP="00437174">
    <w:pPr>
      <w:pStyle w:val="Header"/>
    </w:pPr>
    <w:r>
      <w:pict w14:anchorId="05E897C1">
        <v:rect id="_x0000_i1034" style="width:484.4pt;height:1pt" o:hralign="center" o:hrstd="t" o:hr="t" fillcolor="#a0a0a0" stroked="f"/>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55634" w14:textId="77777777" w:rsidR="00394938" w:rsidRDefault="00394938" w:rsidP="00437174">
    <w:pPr>
      <w:pStyle w:val="Header"/>
      <w:jc w:val="center"/>
      <w:rPr>
        <w:color w:val="808080" w:themeColor="background1" w:themeShade="80"/>
        <w:sz w:val="16"/>
        <w:szCs w:val="16"/>
        <w:lang w:val="sr-Cyrl-CS"/>
      </w:rPr>
    </w:pPr>
    <w:r w:rsidRPr="003B5809">
      <w:rPr>
        <w:color w:val="808080" w:themeColor="background1" w:themeShade="80"/>
        <w:sz w:val="16"/>
        <w:szCs w:val="16"/>
        <w:lang w:val="sr-Cyrl-CS"/>
      </w:rPr>
      <w:t xml:space="preserve">Извештај о стратешкој процени утицаја </w:t>
    </w:r>
    <w:r>
      <w:rPr>
        <w:color w:val="808080" w:themeColor="background1" w:themeShade="80"/>
        <w:sz w:val="16"/>
        <w:szCs w:val="16"/>
        <w:lang w:val="sr-Cyrl-CS"/>
      </w:rPr>
      <w:t>Р</w:t>
    </w:r>
    <w:r w:rsidRPr="003B5809">
      <w:rPr>
        <w:color w:val="808080" w:themeColor="background1" w:themeShade="80"/>
        <w:sz w:val="16"/>
        <w:szCs w:val="16"/>
        <w:lang w:val="sr-Cyrl-CS"/>
      </w:rPr>
      <w:t xml:space="preserve">егионалног просторног плана </w:t>
    </w:r>
  </w:p>
  <w:p w14:paraId="2138DC83" w14:textId="77777777" w:rsidR="00394938" w:rsidRPr="003B5809" w:rsidRDefault="00394938" w:rsidP="00437174">
    <w:pPr>
      <w:pStyle w:val="Header"/>
      <w:jc w:val="center"/>
      <w:rPr>
        <w:color w:val="808080" w:themeColor="background1" w:themeShade="80"/>
        <w:sz w:val="16"/>
        <w:szCs w:val="16"/>
        <w:lang w:val="sr-Cyrl-CS"/>
      </w:rPr>
    </w:pPr>
    <w:r w:rsidRPr="003B5809">
      <w:rPr>
        <w:color w:val="808080" w:themeColor="background1" w:themeShade="80"/>
        <w:sz w:val="16"/>
        <w:szCs w:val="16"/>
        <w:lang w:val="sr-Cyrl-CS"/>
      </w:rPr>
      <w:t>Аутономне покрајине Војводине на животну средину</w:t>
    </w:r>
  </w:p>
  <w:p w14:paraId="1D705C58" w14:textId="77777777" w:rsidR="00394938" w:rsidRPr="00502D86" w:rsidRDefault="009679A3" w:rsidP="00437174">
    <w:pPr>
      <w:pStyle w:val="Header"/>
    </w:pPr>
    <w:r>
      <w:pict w14:anchorId="121AC647">
        <v:rect id="_x0000_i1035" style="width:484.4pt;height:1pt" o:hralign="center" o:hrstd="t" o:hr="t" fillcolor="#a0a0a0" stroked="f"/>
      </w:pict>
    </w:r>
  </w:p>
  <w:p w14:paraId="06254668" w14:textId="77777777" w:rsidR="00394938" w:rsidRPr="00437174" w:rsidRDefault="00394938" w:rsidP="0074770E">
    <w:pPr>
      <w:pStyle w:val="Header"/>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7DC938A"/>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2"/>
    <w:multiLevelType w:val="singleLevel"/>
    <w:tmpl w:val="25A22176"/>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FE"/>
    <w:multiLevelType w:val="singleLevel"/>
    <w:tmpl w:val="5A40D164"/>
    <w:lvl w:ilvl="0">
      <w:numFmt w:val="bullet"/>
      <w:lvlText w:val="*"/>
      <w:lvlJc w:val="left"/>
    </w:lvl>
  </w:abstractNum>
  <w:abstractNum w:abstractNumId="3">
    <w:nsid w:val="00000002"/>
    <w:multiLevelType w:val="multilevel"/>
    <w:tmpl w:val="00000002"/>
    <w:name w:val="WW8Num2"/>
    <w:lvl w:ilvl="0">
      <w:start w:val="1"/>
      <w:numFmt w:val="decimal"/>
      <w:lvlText w:val="(%1)"/>
      <w:lvlJc w:val="left"/>
      <w:pPr>
        <w:tabs>
          <w:tab w:val="num" w:pos="360"/>
        </w:tabs>
        <w:ind w:left="0" w:firstLine="0"/>
      </w:pPr>
      <w:rPr>
        <w:lang w:val="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3"/>
    <w:multiLevelType w:val="multilevel"/>
    <w:tmpl w:val="00000003"/>
    <w:name w:val="WW8Num3"/>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ascii="Courier New" w:hAnsi="Courier New" w:cs="Courier New"/>
      </w:rPr>
    </w:lvl>
    <w:lvl w:ilvl="2">
      <w:start w:val="1"/>
      <w:numFmt w:val="lowerRoman"/>
      <w:lvlText w:val="%2.%3."/>
      <w:lvlJc w:val="right"/>
      <w:pPr>
        <w:tabs>
          <w:tab w:val="num" w:pos="2160"/>
        </w:tabs>
        <w:ind w:left="2160" w:hanging="180"/>
      </w:pPr>
      <w:rPr>
        <w:rFonts w:ascii="Wingdings" w:hAnsi="Wingdings" w:cs="Wingdings"/>
      </w:rPr>
    </w:lvl>
    <w:lvl w:ilvl="3">
      <w:start w:val="1"/>
      <w:numFmt w:val="decimal"/>
      <w:lvlText w:val="%2.%3.%4."/>
      <w:lvlJc w:val="left"/>
      <w:pPr>
        <w:tabs>
          <w:tab w:val="num" w:pos="2880"/>
        </w:tabs>
        <w:ind w:left="2880" w:hanging="360"/>
      </w:pPr>
      <w:rPr>
        <w:rFonts w:ascii="Symbol" w:hAnsi="Symbol" w:cs="Symbol"/>
      </w:r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5">
    <w:nsid w:val="01BD70FE"/>
    <w:multiLevelType w:val="hybridMultilevel"/>
    <w:tmpl w:val="38BE3B76"/>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6">
    <w:nsid w:val="02593A9F"/>
    <w:multiLevelType w:val="hybridMultilevel"/>
    <w:tmpl w:val="528C3914"/>
    <w:lvl w:ilvl="0" w:tplc="1EE0F240">
      <w:numFmt w:val="bullet"/>
      <w:lvlText w:val="-"/>
      <w:lvlJc w:val="left"/>
      <w:pPr>
        <w:ind w:left="360" w:hanging="360"/>
      </w:pPr>
      <w:rPr>
        <w:rFonts w:ascii="Arial" w:eastAsia="Times New Roman" w:hAnsi="Arial" w:cs="Arial"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7">
    <w:nsid w:val="027C78F9"/>
    <w:multiLevelType w:val="hybridMultilevel"/>
    <w:tmpl w:val="7A0C8902"/>
    <w:lvl w:ilvl="0" w:tplc="1B364AEA">
      <w:numFmt w:val="bullet"/>
      <w:lvlText w:val="-"/>
      <w:lvlJc w:val="left"/>
      <w:pPr>
        <w:tabs>
          <w:tab w:val="num" w:pos="1680"/>
        </w:tabs>
        <w:ind w:left="1680" w:hanging="360"/>
      </w:pPr>
      <w:rPr>
        <w:rFonts w:ascii="Calibri" w:eastAsiaTheme="minorHAnsi" w:hAnsi="Calibri" w:cs="Calibri" w:hint="default"/>
      </w:rPr>
    </w:lvl>
    <w:lvl w:ilvl="1" w:tplc="04090003" w:tentative="1">
      <w:start w:val="1"/>
      <w:numFmt w:val="bullet"/>
      <w:lvlText w:val="o"/>
      <w:lvlJc w:val="left"/>
      <w:pPr>
        <w:tabs>
          <w:tab w:val="num" w:pos="2400"/>
        </w:tabs>
        <w:ind w:left="2400" w:hanging="360"/>
      </w:pPr>
      <w:rPr>
        <w:rFonts w:ascii="Courier New" w:hAnsi="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8">
    <w:nsid w:val="02AF3214"/>
    <w:multiLevelType w:val="hybridMultilevel"/>
    <w:tmpl w:val="9F02970A"/>
    <w:styleLink w:val="1111112"/>
    <w:lvl w:ilvl="0" w:tplc="0EEE26B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2C45369"/>
    <w:multiLevelType w:val="hybridMultilevel"/>
    <w:tmpl w:val="8BA0160A"/>
    <w:styleLink w:val="111111"/>
    <w:lvl w:ilvl="0" w:tplc="CEFC4C58">
      <w:start w:val="1"/>
      <w:numFmt w:val="bullet"/>
      <w:pStyle w:val="Tabela"/>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3131E9D"/>
    <w:multiLevelType w:val="hybridMultilevel"/>
    <w:tmpl w:val="F3627A0C"/>
    <w:lvl w:ilvl="0" w:tplc="1B864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9E06B2"/>
    <w:multiLevelType w:val="hybridMultilevel"/>
    <w:tmpl w:val="225A53F0"/>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2">
    <w:nsid w:val="054A0AF6"/>
    <w:multiLevelType w:val="singleLevel"/>
    <w:tmpl w:val="824887EE"/>
    <w:lvl w:ilvl="0">
      <w:start w:val="1"/>
      <w:numFmt w:val="bullet"/>
      <w:pStyle w:val="crtice"/>
      <w:lvlText w:val=""/>
      <w:legacy w:legacy="1" w:legacySpace="0" w:legacyIndent="283"/>
      <w:lvlJc w:val="left"/>
      <w:pPr>
        <w:ind w:left="283" w:hanging="283"/>
      </w:pPr>
      <w:rPr>
        <w:rFonts w:ascii="Symbol" w:hAnsi="Symbol" w:hint="default"/>
        <w:sz w:val="20"/>
      </w:rPr>
    </w:lvl>
  </w:abstractNum>
  <w:abstractNum w:abstractNumId="13">
    <w:nsid w:val="05CE5258"/>
    <w:multiLevelType w:val="hybridMultilevel"/>
    <w:tmpl w:val="677C9A4C"/>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4">
    <w:nsid w:val="068A0ADF"/>
    <w:multiLevelType w:val="hybridMultilevel"/>
    <w:tmpl w:val="8892DB52"/>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5">
    <w:nsid w:val="06BB5174"/>
    <w:multiLevelType w:val="hybridMultilevel"/>
    <w:tmpl w:val="495CC9BE"/>
    <w:lvl w:ilvl="0" w:tplc="4F10AE8A">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6">
    <w:nsid w:val="08955A23"/>
    <w:multiLevelType w:val="hybridMultilevel"/>
    <w:tmpl w:val="9812784E"/>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7">
    <w:nsid w:val="08FC55BF"/>
    <w:multiLevelType w:val="hybridMultilevel"/>
    <w:tmpl w:val="98AEC4A6"/>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8">
    <w:nsid w:val="098C6E18"/>
    <w:multiLevelType w:val="hybridMultilevel"/>
    <w:tmpl w:val="BE462A98"/>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9">
    <w:nsid w:val="0B8475EE"/>
    <w:multiLevelType w:val="hybridMultilevel"/>
    <w:tmpl w:val="FF700A44"/>
    <w:lvl w:ilvl="0" w:tplc="951E3576">
      <w:numFmt w:val="bullet"/>
      <w:lvlText w:val="-"/>
      <w:lvlJc w:val="left"/>
      <w:pPr>
        <w:ind w:left="720" w:hanging="360"/>
      </w:pPr>
      <w:rPr>
        <w:rFonts w:ascii="Arial" w:eastAsia="Times New Roman" w:hAnsi="Arial" w:cs="Aria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0">
    <w:nsid w:val="0C461354"/>
    <w:multiLevelType w:val="hybridMultilevel"/>
    <w:tmpl w:val="4C4C4E02"/>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21">
    <w:nsid w:val="0D053673"/>
    <w:multiLevelType w:val="hybridMultilevel"/>
    <w:tmpl w:val="32A0ACE2"/>
    <w:lvl w:ilvl="0" w:tplc="04090005">
      <w:start w:val="1"/>
      <w:numFmt w:val="decimal"/>
      <w:pStyle w:val="Redanje"/>
      <w:lvlText w:val="%1."/>
      <w:lvlJc w:val="left"/>
      <w:pPr>
        <w:tabs>
          <w:tab w:val="num" w:pos="720"/>
        </w:tabs>
        <w:ind w:left="720" w:hanging="360"/>
      </w:pPr>
    </w:lvl>
    <w:lvl w:ilvl="1" w:tplc="7F2AE4BE">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nsid w:val="0DC6224E"/>
    <w:multiLevelType w:val="hybridMultilevel"/>
    <w:tmpl w:val="673AAA8A"/>
    <w:lvl w:ilvl="0" w:tplc="3000C302">
      <w:start w:val="1"/>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3">
    <w:nsid w:val="0EAF0E7C"/>
    <w:multiLevelType w:val="singleLevel"/>
    <w:tmpl w:val="4CC81CD6"/>
    <w:lvl w:ilvl="0">
      <w:start w:val="1"/>
      <w:numFmt w:val="bullet"/>
      <w:pStyle w:val="crtice-vel"/>
      <w:lvlText w:val=""/>
      <w:lvlJc w:val="left"/>
      <w:pPr>
        <w:tabs>
          <w:tab w:val="num" w:pos="360"/>
        </w:tabs>
        <w:ind w:left="284" w:hanging="284"/>
      </w:pPr>
      <w:rPr>
        <w:rFonts w:ascii="Symbol" w:hAnsi="Symbol" w:hint="default"/>
        <w:sz w:val="16"/>
      </w:rPr>
    </w:lvl>
  </w:abstractNum>
  <w:abstractNum w:abstractNumId="24">
    <w:nsid w:val="0F8D35E6"/>
    <w:multiLevelType w:val="hybridMultilevel"/>
    <w:tmpl w:val="09229CCE"/>
    <w:lvl w:ilvl="0" w:tplc="5F4C6804">
      <w:start w:val="7"/>
      <w:numFmt w:val="bullet"/>
      <w:lvlText w:val="-"/>
      <w:lvlJc w:val="left"/>
      <w:pPr>
        <w:tabs>
          <w:tab w:val="num" w:pos="360"/>
        </w:tabs>
        <w:ind w:left="357" w:hanging="357"/>
      </w:pPr>
      <w:rPr>
        <w:rFonts w:ascii="Verdana" w:eastAsia="Times New Roman" w:hAnsi="Verdana" w:cs="Times New Roman" w:hint="default"/>
      </w:rPr>
    </w:lvl>
    <w:lvl w:ilvl="1" w:tplc="6452F542">
      <w:numFmt w:val="bullet"/>
      <w:lvlText w:val="-"/>
      <w:lvlJc w:val="left"/>
      <w:pPr>
        <w:tabs>
          <w:tab w:val="num" w:pos="2025"/>
        </w:tabs>
        <w:ind w:left="2025" w:hanging="945"/>
      </w:pPr>
      <w:rPr>
        <w:rFonts w:ascii="Verdana" w:eastAsia="Times New Roman" w:hAnsi="Verdana"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0FD47895"/>
    <w:multiLevelType w:val="hybridMultilevel"/>
    <w:tmpl w:val="759094D8"/>
    <w:lvl w:ilvl="0" w:tplc="626E7ABC">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06D52DE"/>
    <w:multiLevelType w:val="hybridMultilevel"/>
    <w:tmpl w:val="94146222"/>
    <w:lvl w:ilvl="0" w:tplc="DB1698B6">
      <w:start w:val="1"/>
      <w:numFmt w:val="none"/>
      <w:lvlText w:val="-"/>
      <w:lvlJc w:val="left"/>
      <w:pPr>
        <w:ind w:left="720" w:hanging="360"/>
      </w:pPr>
      <w:rPr>
        <w:rFonts w:ascii="Verdana" w:hAnsi="Verdana"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7">
    <w:nsid w:val="119F2266"/>
    <w:multiLevelType w:val="hybridMultilevel"/>
    <w:tmpl w:val="912A8D5C"/>
    <w:lvl w:ilvl="0" w:tplc="04090001">
      <w:numFmt w:val="bullet"/>
      <w:lvlText w:val="-"/>
      <w:lvlJc w:val="left"/>
      <w:pPr>
        <w:ind w:left="720" w:hanging="360"/>
      </w:pPr>
      <w:rPr>
        <w:rFonts w:ascii="CHelvPlain" w:eastAsia="Times New Roman" w:hAnsi="CHelvPlain" w:cs="Times New Roman" w:hint="default"/>
        <w:b w:val="0"/>
        <w:i w:val="0"/>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8">
    <w:nsid w:val="12A7486C"/>
    <w:multiLevelType w:val="hybridMultilevel"/>
    <w:tmpl w:val="28A47C78"/>
    <w:lvl w:ilvl="0" w:tplc="1EE0F240">
      <w:numFmt w:val="bullet"/>
      <w:lvlText w:val="-"/>
      <w:lvlJc w:val="left"/>
      <w:pPr>
        <w:ind w:left="360" w:hanging="360"/>
      </w:pPr>
      <w:rPr>
        <w:rFonts w:ascii="Arial" w:eastAsia="Times New Roman" w:hAnsi="Arial" w:cs="Arial"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29">
    <w:nsid w:val="134F65F6"/>
    <w:multiLevelType w:val="hybridMultilevel"/>
    <w:tmpl w:val="D5A0D2C6"/>
    <w:lvl w:ilvl="0" w:tplc="3000C302">
      <w:start w:val="1"/>
      <w:numFmt w:val="bullet"/>
      <w:lvlText w:val="-"/>
      <w:lvlJc w:val="left"/>
      <w:pPr>
        <w:ind w:left="360" w:hanging="360"/>
      </w:pPr>
      <w:rPr>
        <w:rFonts w:ascii="Times New Roman" w:hAnsi="Times New Roman" w:cs="Times New Roman" w:hint="default"/>
        <w:color w:val="auto"/>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3705AE2"/>
    <w:multiLevelType w:val="hybridMultilevel"/>
    <w:tmpl w:val="958A6FF0"/>
    <w:lvl w:ilvl="0" w:tplc="1B364AE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3B670D1"/>
    <w:multiLevelType w:val="hybridMultilevel"/>
    <w:tmpl w:val="87B47672"/>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32">
    <w:nsid w:val="14BF0A07"/>
    <w:multiLevelType w:val="hybridMultilevel"/>
    <w:tmpl w:val="6304F750"/>
    <w:lvl w:ilvl="0" w:tplc="F8DCB3DC">
      <w:start w:val="1"/>
      <w:numFmt w:val="decimal"/>
      <w:pStyle w:val="bul"/>
      <w:lvlText w:val="%1)"/>
      <w:lvlJc w:val="left"/>
      <w:pPr>
        <w:tabs>
          <w:tab w:val="num" w:pos="720"/>
        </w:tabs>
        <w:ind w:left="720" w:hanging="360"/>
      </w:pPr>
      <w:rPr>
        <w:rFonts w:hint="default"/>
      </w:rPr>
    </w:lvl>
    <w:lvl w:ilvl="1" w:tplc="08090019" w:tentative="1">
      <w:start w:val="1"/>
      <w:numFmt w:val="lowerLetter"/>
      <w:pStyle w:val="nabrajanje21"/>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14D013D1"/>
    <w:multiLevelType w:val="hybridMultilevel"/>
    <w:tmpl w:val="69F42A06"/>
    <w:lvl w:ilvl="0" w:tplc="B4B4E2D0">
      <w:start w:val="1"/>
      <w:numFmt w:val="decimal"/>
      <w:lvlText w:val="%1."/>
      <w:lvlJc w:val="left"/>
      <w:pPr>
        <w:ind w:left="1080" w:hanging="360"/>
      </w:pPr>
      <w:rPr>
        <w:sz w:val="20"/>
        <w:szCs w:val="2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34">
    <w:nsid w:val="14FB1BD7"/>
    <w:multiLevelType w:val="hybridMultilevel"/>
    <w:tmpl w:val="80C0BB0E"/>
    <w:lvl w:ilvl="0" w:tplc="1EE0F240">
      <w:numFmt w:val="bullet"/>
      <w:lvlText w:val="-"/>
      <w:lvlJc w:val="left"/>
      <w:pPr>
        <w:ind w:left="360" w:hanging="360"/>
      </w:pPr>
      <w:rPr>
        <w:rFonts w:ascii="Arial" w:eastAsia="Times New Roman" w:hAnsi="Arial" w:cs="Arial"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35">
    <w:nsid w:val="168804D8"/>
    <w:multiLevelType w:val="hybridMultilevel"/>
    <w:tmpl w:val="A752721C"/>
    <w:lvl w:ilvl="0" w:tplc="5A40D164">
      <w:start w:val="65535"/>
      <w:numFmt w:val="bullet"/>
      <w:lvlText w:val="-"/>
      <w:lvlJc w:val="left"/>
      <w:pPr>
        <w:ind w:left="360" w:hanging="360"/>
      </w:pPr>
      <w:rPr>
        <w:rFonts w:ascii="Times New Roman" w:hAnsi="Times New Roman" w:cs="Times New Roman" w:hint="default"/>
        <w:u w:val="none"/>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36">
    <w:nsid w:val="17525C8B"/>
    <w:multiLevelType w:val="hybridMultilevel"/>
    <w:tmpl w:val="1E7C0194"/>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37">
    <w:nsid w:val="18441C68"/>
    <w:multiLevelType w:val="multilevel"/>
    <w:tmpl w:val="BC3600A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8">
    <w:nsid w:val="19475C84"/>
    <w:multiLevelType w:val="hybridMultilevel"/>
    <w:tmpl w:val="11D0AF20"/>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39">
    <w:nsid w:val="1B152C68"/>
    <w:multiLevelType w:val="singleLevel"/>
    <w:tmpl w:val="6370347A"/>
    <w:lvl w:ilvl="0">
      <w:start w:val="1"/>
      <w:numFmt w:val="bullet"/>
      <w:pStyle w:val="puce1-3pts"/>
      <w:lvlText w:val=""/>
      <w:lvlJc w:val="left"/>
      <w:pPr>
        <w:tabs>
          <w:tab w:val="num" w:pos="1778"/>
        </w:tabs>
        <w:ind w:left="1701" w:hanging="283"/>
      </w:pPr>
      <w:rPr>
        <w:rFonts w:ascii="Symbol" w:hAnsi="Symbol" w:hint="default"/>
      </w:rPr>
    </w:lvl>
  </w:abstractNum>
  <w:abstractNum w:abstractNumId="40">
    <w:nsid w:val="1B3E5881"/>
    <w:multiLevelType w:val="hybridMultilevel"/>
    <w:tmpl w:val="06F8CAFC"/>
    <w:lvl w:ilvl="0" w:tplc="951E3576">
      <w:numFmt w:val="bullet"/>
      <w:lvlText w:val="-"/>
      <w:lvlJc w:val="left"/>
      <w:pPr>
        <w:ind w:left="720" w:hanging="360"/>
      </w:pPr>
      <w:rPr>
        <w:rFonts w:ascii="Arial" w:eastAsia="Times New Roman" w:hAnsi="Arial" w:cs="Aria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1">
    <w:nsid w:val="1B885AC9"/>
    <w:multiLevelType w:val="hybridMultilevel"/>
    <w:tmpl w:val="2500F9D0"/>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42">
    <w:nsid w:val="1BAE1236"/>
    <w:multiLevelType w:val="hybridMultilevel"/>
    <w:tmpl w:val="AA2CDCE6"/>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43">
    <w:nsid w:val="1BDE518B"/>
    <w:multiLevelType w:val="hybridMultilevel"/>
    <w:tmpl w:val="102CB2A0"/>
    <w:lvl w:ilvl="0" w:tplc="951E3576">
      <w:numFmt w:val="bullet"/>
      <w:lvlText w:val="-"/>
      <w:lvlJc w:val="left"/>
      <w:pPr>
        <w:ind w:left="720" w:hanging="360"/>
      </w:pPr>
      <w:rPr>
        <w:rFonts w:ascii="Arial" w:eastAsia="Times New Roman" w:hAnsi="Arial" w:cs="Arial" w:hint="default"/>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C397BA8"/>
    <w:multiLevelType w:val="hybridMultilevel"/>
    <w:tmpl w:val="D7601698"/>
    <w:lvl w:ilvl="0" w:tplc="7DB2AFD8">
      <w:start w:val="1"/>
      <w:numFmt w:val="bullet"/>
      <w:pStyle w:val="TEZE"/>
      <w:lvlText w:val="-"/>
      <w:lvlJc w:val="left"/>
      <w:pPr>
        <w:tabs>
          <w:tab w:val="num" w:pos="360"/>
        </w:tabs>
        <w:ind w:left="360" w:hanging="360"/>
      </w:pPr>
      <w:rPr>
        <w:rFonts w:ascii="Verdana" w:hAnsi="Verdana"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1CEB2CBE"/>
    <w:multiLevelType w:val="multilevel"/>
    <w:tmpl w:val="9DC88C6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6">
    <w:nsid w:val="1D3C38FA"/>
    <w:multiLevelType w:val="hybridMultilevel"/>
    <w:tmpl w:val="DD50C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F3F7343"/>
    <w:multiLevelType w:val="hybridMultilevel"/>
    <w:tmpl w:val="98185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F8157F4"/>
    <w:multiLevelType w:val="hybridMultilevel"/>
    <w:tmpl w:val="ED5A2EDA"/>
    <w:lvl w:ilvl="0" w:tplc="5A40D164">
      <w:start w:val="65535"/>
      <w:numFmt w:val="bullet"/>
      <w:lvlText w:val="-"/>
      <w:lvlJc w:val="left"/>
      <w:pPr>
        <w:ind w:left="720" w:hanging="360"/>
      </w:pPr>
      <w:rPr>
        <w:rFonts w:ascii="Times New Roman" w:hAnsi="Times New Roman" w:cs="Times New Roman" w:hint="default"/>
        <w:u w:val="none"/>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49">
    <w:nsid w:val="207A1F7E"/>
    <w:multiLevelType w:val="singleLevel"/>
    <w:tmpl w:val="99D61D26"/>
    <w:lvl w:ilvl="0">
      <w:start w:val="1"/>
      <w:numFmt w:val="decimal"/>
      <w:pStyle w:val="Numro-3pt"/>
      <w:lvlText w:val="%1)"/>
      <w:legacy w:legacy="1" w:legacySpace="0" w:legacyIndent="283"/>
      <w:lvlJc w:val="left"/>
      <w:pPr>
        <w:ind w:left="1417" w:hanging="283"/>
      </w:pPr>
    </w:lvl>
  </w:abstractNum>
  <w:abstractNum w:abstractNumId="50">
    <w:nsid w:val="21311171"/>
    <w:multiLevelType w:val="hybridMultilevel"/>
    <w:tmpl w:val="89483230"/>
    <w:lvl w:ilvl="0" w:tplc="0F0CC69E">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219F0DAB"/>
    <w:multiLevelType w:val="hybridMultilevel"/>
    <w:tmpl w:val="1D48AD5A"/>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52">
    <w:nsid w:val="21EE58EA"/>
    <w:multiLevelType w:val="hybridMultilevel"/>
    <w:tmpl w:val="8DB2763C"/>
    <w:lvl w:ilvl="0" w:tplc="1B86474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2339020D"/>
    <w:multiLevelType w:val="hybridMultilevel"/>
    <w:tmpl w:val="9288D89E"/>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4">
    <w:nsid w:val="23C32425"/>
    <w:multiLevelType w:val="hybridMultilevel"/>
    <w:tmpl w:val="BC3838F6"/>
    <w:lvl w:ilvl="0" w:tplc="4F469872">
      <w:start w:val="1"/>
      <w:numFmt w:val="bullet"/>
      <w:pStyle w:val="a"/>
      <w:lvlText w:val=""/>
      <w:lvlJc w:val="left"/>
      <w:pPr>
        <w:tabs>
          <w:tab w:val="num" w:pos="360"/>
        </w:tabs>
        <w:ind w:left="360" w:hanging="360"/>
      </w:pPr>
      <w:rPr>
        <w:rFonts w:ascii="Wingdings" w:hAnsi="Wingdings" w:hint="default"/>
      </w:rPr>
    </w:lvl>
    <w:lvl w:ilvl="1" w:tplc="081A0003" w:tentative="1">
      <w:start w:val="1"/>
      <w:numFmt w:val="bullet"/>
      <w:lvlText w:val="o"/>
      <w:lvlJc w:val="left"/>
      <w:pPr>
        <w:tabs>
          <w:tab w:val="num" w:pos="1080"/>
        </w:tabs>
        <w:ind w:left="1080" w:hanging="360"/>
      </w:pPr>
      <w:rPr>
        <w:rFonts w:ascii="Courier New" w:hAnsi="Courier New" w:cs="Courier New" w:hint="default"/>
      </w:rPr>
    </w:lvl>
    <w:lvl w:ilvl="2" w:tplc="081A0005" w:tentative="1">
      <w:start w:val="1"/>
      <w:numFmt w:val="bullet"/>
      <w:lvlText w:val=""/>
      <w:lvlJc w:val="left"/>
      <w:pPr>
        <w:tabs>
          <w:tab w:val="num" w:pos="1800"/>
        </w:tabs>
        <w:ind w:left="1800" w:hanging="360"/>
      </w:pPr>
      <w:rPr>
        <w:rFonts w:ascii="Wingdings" w:hAnsi="Wingdings" w:hint="default"/>
      </w:rPr>
    </w:lvl>
    <w:lvl w:ilvl="3" w:tplc="081A0001" w:tentative="1">
      <w:start w:val="1"/>
      <w:numFmt w:val="bullet"/>
      <w:lvlText w:val=""/>
      <w:lvlJc w:val="left"/>
      <w:pPr>
        <w:tabs>
          <w:tab w:val="num" w:pos="2520"/>
        </w:tabs>
        <w:ind w:left="2520" w:hanging="360"/>
      </w:pPr>
      <w:rPr>
        <w:rFonts w:ascii="Symbol" w:hAnsi="Symbol" w:hint="default"/>
      </w:rPr>
    </w:lvl>
    <w:lvl w:ilvl="4" w:tplc="081A0003" w:tentative="1">
      <w:start w:val="1"/>
      <w:numFmt w:val="bullet"/>
      <w:lvlText w:val="o"/>
      <w:lvlJc w:val="left"/>
      <w:pPr>
        <w:tabs>
          <w:tab w:val="num" w:pos="3240"/>
        </w:tabs>
        <w:ind w:left="3240" w:hanging="360"/>
      </w:pPr>
      <w:rPr>
        <w:rFonts w:ascii="Courier New" w:hAnsi="Courier New" w:cs="Courier New" w:hint="default"/>
      </w:rPr>
    </w:lvl>
    <w:lvl w:ilvl="5" w:tplc="081A0005" w:tentative="1">
      <w:start w:val="1"/>
      <w:numFmt w:val="bullet"/>
      <w:lvlText w:val=""/>
      <w:lvlJc w:val="left"/>
      <w:pPr>
        <w:tabs>
          <w:tab w:val="num" w:pos="3960"/>
        </w:tabs>
        <w:ind w:left="3960" w:hanging="360"/>
      </w:pPr>
      <w:rPr>
        <w:rFonts w:ascii="Wingdings" w:hAnsi="Wingdings" w:hint="default"/>
      </w:rPr>
    </w:lvl>
    <w:lvl w:ilvl="6" w:tplc="081A0001" w:tentative="1">
      <w:start w:val="1"/>
      <w:numFmt w:val="bullet"/>
      <w:lvlText w:val=""/>
      <w:lvlJc w:val="left"/>
      <w:pPr>
        <w:tabs>
          <w:tab w:val="num" w:pos="4680"/>
        </w:tabs>
        <w:ind w:left="4680" w:hanging="360"/>
      </w:pPr>
      <w:rPr>
        <w:rFonts w:ascii="Symbol" w:hAnsi="Symbol" w:hint="default"/>
      </w:rPr>
    </w:lvl>
    <w:lvl w:ilvl="7" w:tplc="081A0003" w:tentative="1">
      <w:start w:val="1"/>
      <w:numFmt w:val="bullet"/>
      <w:lvlText w:val="o"/>
      <w:lvlJc w:val="left"/>
      <w:pPr>
        <w:tabs>
          <w:tab w:val="num" w:pos="5400"/>
        </w:tabs>
        <w:ind w:left="5400" w:hanging="360"/>
      </w:pPr>
      <w:rPr>
        <w:rFonts w:ascii="Courier New" w:hAnsi="Courier New" w:cs="Courier New" w:hint="default"/>
      </w:rPr>
    </w:lvl>
    <w:lvl w:ilvl="8" w:tplc="081A0005" w:tentative="1">
      <w:start w:val="1"/>
      <w:numFmt w:val="bullet"/>
      <w:lvlText w:val=""/>
      <w:lvlJc w:val="left"/>
      <w:pPr>
        <w:tabs>
          <w:tab w:val="num" w:pos="6120"/>
        </w:tabs>
        <w:ind w:left="6120" w:hanging="360"/>
      </w:pPr>
      <w:rPr>
        <w:rFonts w:ascii="Wingdings" w:hAnsi="Wingdings" w:hint="default"/>
      </w:rPr>
    </w:lvl>
  </w:abstractNum>
  <w:abstractNum w:abstractNumId="55">
    <w:nsid w:val="256B38DD"/>
    <w:multiLevelType w:val="hybridMultilevel"/>
    <w:tmpl w:val="676E4A46"/>
    <w:lvl w:ilvl="0" w:tplc="7DB2AFD8">
      <w:start w:val="1"/>
      <w:numFmt w:val="bullet"/>
      <w:pStyle w:val="ListBullet"/>
      <w:lvlText w:val="-"/>
      <w:lvlJc w:val="left"/>
      <w:pPr>
        <w:tabs>
          <w:tab w:val="num" w:pos="360"/>
        </w:tabs>
        <w:ind w:left="360" w:hanging="360"/>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25C11B6D"/>
    <w:multiLevelType w:val="hybridMultilevel"/>
    <w:tmpl w:val="DEF85FD2"/>
    <w:lvl w:ilvl="0" w:tplc="DB1698B6">
      <w:start w:val="1"/>
      <w:numFmt w:val="none"/>
      <w:lvlText w:val="-"/>
      <w:lvlJc w:val="left"/>
      <w:pPr>
        <w:ind w:left="1080" w:hanging="360"/>
      </w:pPr>
      <w:rPr>
        <w:rFonts w:ascii="Verdana" w:hAnsi="Verdana" w:hint="default"/>
      </w:rPr>
    </w:lvl>
    <w:lvl w:ilvl="1" w:tplc="6DC22F2E">
      <w:start w:val="1"/>
      <w:numFmt w:val="decimal"/>
      <w:lvlText w:val="%2."/>
      <w:lvlJc w:val="left"/>
      <w:pPr>
        <w:ind w:left="1800" w:hanging="360"/>
      </w:pPr>
      <w:rPr>
        <w:rFonts w:hint="default"/>
      </w:r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57">
    <w:nsid w:val="268A36C3"/>
    <w:multiLevelType w:val="hybridMultilevel"/>
    <w:tmpl w:val="4AAAACE2"/>
    <w:lvl w:ilvl="0" w:tplc="4F10AE8A">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8">
    <w:nsid w:val="27103DB6"/>
    <w:multiLevelType w:val="hybridMultilevel"/>
    <w:tmpl w:val="68249F40"/>
    <w:lvl w:ilvl="0" w:tplc="951E3576">
      <w:numFmt w:val="bullet"/>
      <w:lvlText w:val="-"/>
      <w:lvlJc w:val="left"/>
      <w:pPr>
        <w:tabs>
          <w:tab w:val="num" w:pos="720"/>
        </w:tabs>
        <w:ind w:left="720" w:hanging="360"/>
      </w:pPr>
      <w:rPr>
        <w:rFonts w:ascii="Arial" w:eastAsia="Times New Roman" w:hAnsi="Arial" w:cs="Arial" w:hint="default"/>
        <w:color w:val="auto"/>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73D1000"/>
    <w:multiLevelType w:val="hybridMultilevel"/>
    <w:tmpl w:val="F71A33E4"/>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60">
    <w:nsid w:val="284C370A"/>
    <w:multiLevelType w:val="hybridMultilevel"/>
    <w:tmpl w:val="722C9D32"/>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61">
    <w:nsid w:val="28BE4D77"/>
    <w:multiLevelType w:val="hybridMultilevel"/>
    <w:tmpl w:val="27CE5016"/>
    <w:lvl w:ilvl="0" w:tplc="CEFC4C58">
      <w:start w:val="1"/>
      <w:numFmt w:val="bullet"/>
      <w:lvlText w:val="-"/>
      <w:lvlJc w:val="left"/>
      <w:pPr>
        <w:ind w:left="720" w:hanging="360"/>
      </w:pPr>
      <w:rPr>
        <w:rFonts w:ascii="Times New Roman" w:eastAsia="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2">
    <w:nsid w:val="292247D8"/>
    <w:multiLevelType w:val="hybridMultilevel"/>
    <w:tmpl w:val="E1BEE170"/>
    <w:lvl w:ilvl="0" w:tplc="4F10AE8A">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3">
    <w:nsid w:val="29380A5B"/>
    <w:multiLevelType w:val="hybridMultilevel"/>
    <w:tmpl w:val="BDFAB9DA"/>
    <w:styleLink w:val="1111111"/>
    <w:lvl w:ilvl="0" w:tplc="C37CF19C">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2949194B"/>
    <w:multiLevelType w:val="hybridMultilevel"/>
    <w:tmpl w:val="F742625E"/>
    <w:lvl w:ilvl="0" w:tplc="3000C302">
      <w:start w:val="1"/>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5">
    <w:nsid w:val="29694930"/>
    <w:multiLevelType w:val="hybridMultilevel"/>
    <w:tmpl w:val="1B562498"/>
    <w:lvl w:ilvl="0" w:tplc="5A40D164">
      <w:start w:val="65535"/>
      <w:numFmt w:val="bullet"/>
      <w:lvlText w:val="-"/>
      <w:lvlJc w:val="left"/>
      <w:pPr>
        <w:ind w:left="720" w:hanging="360"/>
      </w:pPr>
      <w:rPr>
        <w:rFonts w:ascii="Times New Roman" w:hAnsi="Times New Roman" w:cs="Times New Roman" w:hint="default"/>
        <w:u w:val="none"/>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66">
    <w:nsid w:val="2A1E7E7F"/>
    <w:multiLevelType w:val="hybridMultilevel"/>
    <w:tmpl w:val="5C267EF0"/>
    <w:lvl w:ilvl="0" w:tplc="281A000F">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2A7D3F13"/>
    <w:multiLevelType w:val="hybridMultilevel"/>
    <w:tmpl w:val="A1747E30"/>
    <w:lvl w:ilvl="0" w:tplc="831EAD3E">
      <w:start w:val="1"/>
      <w:numFmt w:val="decimal"/>
      <w:lvlText w:val="%1)"/>
      <w:lvlJc w:val="left"/>
      <w:pPr>
        <w:ind w:left="420" w:hanging="360"/>
      </w:pPr>
      <w:rPr>
        <w:rFonts w:hint="default"/>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8">
    <w:nsid w:val="2A803D36"/>
    <w:multiLevelType w:val="hybridMultilevel"/>
    <w:tmpl w:val="DCCCFC72"/>
    <w:lvl w:ilvl="0" w:tplc="A602240A">
      <w:start w:val="1"/>
      <w:numFmt w:val="bullet"/>
      <w:lvlText w:val="-"/>
      <w:lvlJc w:val="left"/>
      <w:pPr>
        <w:ind w:left="720" w:hanging="360"/>
      </w:pPr>
      <w:rPr>
        <w:rFonts w:ascii="Verdana" w:hAnsi="Verdana" w:hint="default"/>
      </w:rPr>
    </w:lvl>
    <w:lvl w:ilvl="1" w:tplc="E92CD912" w:tentative="1">
      <w:start w:val="1"/>
      <w:numFmt w:val="bullet"/>
      <w:lvlText w:val="o"/>
      <w:lvlJc w:val="left"/>
      <w:pPr>
        <w:ind w:left="1440" w:hanging="360"/>
      </w:pPr>
      <w:rPr>
        <w:rFonts w:ascii="Courier New" w:hAnsi="Courier New" w:hint="default"/>
      </w:rPr>
    </w:lvl>
    <w:lvl w:ilvl="2" w:tplc="33AA6238" w:tentative="1">
      <w:start w:val="1"/>
      <w:numFmt w:val="bullet"/>
      <w:lvlText w:val=""/>
      <w:lvlJc w:val="left"/>
      <w:pPr>
        <w:ind w:left="2160" w:hanging="360"/>
      </w:pPr>
      <w:rPr>
        <w:rFonts w:ascii="Wingdings" w:hAnsi="Wingdings" w:hint="default"/>
      </w:rPr>
    </w:lvl>
    <w:lvl w:ilvl="3" w:tplc="965E0E38" w:tentative="1">
      <w:start w:val="1"/>
      <w:numFmt w:val="bullet"/>
      <w:lvlText w:val=""/>
      <w:lvlJc w:val="left"/>
      <w:pPr>
        <w:ind w:left="2880" w:hanging="360"/>
      </w:pPr>
      <w:rPr>
        <w:rFonts w:ascii="Symbol" w:hAnsi="Symbol" w:hint="default"/>
      </w:rPr>
    </w:lvl>
    <w:lvl w:ilvl="4" w:tplc="F06289F2" w:tentative="1">
      <w:start w:val="1"/>
      <w:numFmt w:val="bullet"/>
      <w:lvlText w:val="o"/>
      <w:lvlJc w:val="left"/>
      <w:pPr>
        <w:ind w:left="3600" w:hanging="360"/>
      </w:pPr>
      <w:rPr>
        <w:rFonts w:ascii="Courier New" w:hAnsi="Courier New" w:hint="default"/>
      </w:rPr>
    </w:lvl>
    <w:lvl w:ilvl="5" w:tplc="6B4CB4C0" w:tentative="1">
      <w:start w:val="1"/>
      <w:numFmt w:val="bullet"/>
      <w:lvlText w:val=""/>
      <w:lvlJc w:val="left"/>
      <w:pPr>
        <w:ind w:left="4320" w:hanging="360"/>
      </w:pPr>
      <w:rPr>
        <w:rFonts w:ascii="Wingdings" w:hAnsi="Wingdings" w:hint="default"/>
      </w:rPr>
    </w:lvl>
    <w:lvl w:ilvl="6" w:tplc="B1FED5CE" w:tentative="1">
      <w:start w:val="1"/>
      <w:numFmt w:val="bullet"/>
      <w:lvlText w:val=""/>
      <w:lvlJc w:val="left"/>
      <w:pPr>
        <w:ind w:left="5040" w:hanging="360"/>
      </w:pPr>
      <w:rPr>
        <w:rFonts w:ascii="Symbol" w:hAnsi="Symbol" w:hint="default"/>
      </w:rPr>
    </w:lvl>
    <w:lvl w:ilvl="7" w:tplc="E94A3F10" w:tentative="1">
      <w:start w:val="1"/>
      <w:numFmt w:val="bullet"/>
      <w:lvlText w:val="o"/>
      <w:lvlJc w:val="left"/>
      <w:pPr>
        <w:ind w:left="5760" w:hanging="360"/>
      </w:pPr>
      <w:rPr>
        <w:rFonts w:ascii="Courier New" w:hAnsi="Courier New" w:hint="default"/>
      </w:rPr>
    </w:lvl>
    <w:lvl w:ilvl="8" w:tplc="BCEC4372" w:tentative="1">
      <w:start w:val="1"/>
      <w:numFmt w:val="bullet"/>
      <w:lvlText w:val=""/>
      <w:lvlJc w:val="left"/>
      <w:pPr>
        <w:ind w:left="6480" w:hanging="360"/>
      </w:pPr>
      <w:rPr>
        <w:rFonts w:ascii="Wingdings" w:hAnsi="Wingdings" w:hint="default"/>
      </w:rPr>
    </w:lvl>
  </w:abstractNum>
  <w:abstractNum w:abstractNumId="69">
    <w:nsid w:val="2D1822D0"/>
    <w:multiLevelType w:val="singleLevel"/>
    <w:tmpl w:val="5D10B700"/>
    <w:lvl w:ilvl="0">
      <w:start w:val="6"/>
      <w:numFmt w:val="decimal"/>
      <w:lvlText w:val="%1)"/>
      <w:lvlJc w:val="left"/>
    </w:lvl>
  </w:abstractNum>
  <w:abstractNum w:abstractNumId="70">
    <w:nsid w:val="2E6479F4"/>
    <w:multiLevelType w:val="hybridMultilevel"/>
    <w:tmpl w:val="AA8A1C5A"/>
    <w:lvl w:ilvl="0" w:tplc="1EE0F240">
      <w:numFmt w:val="bullet"/>
      <w:lvlText w:val="-"/>
      <w:lvlJc w:val="left"/>
      <w:pPr>
        <w:ind w:left="360" w:hanging="360"/>
      </w:pPr>
      <w:rPr>
        <w:rFonts w:ascii="Arial" w:eastAsia="Times New Roman" w:hAnsi="Arial" w:cs="Arial"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71">
    <w:nsid w:val="2FF80A8A"/>
    <w:multiLevelType w:val="hybridMultilevel"/>
    <w:tmpl w:val="07F0EC9C"/>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72">
    <w:nsid w:val="305C694E"/>
    <w:multiLevelType w:val="hybridMultilevel"/>
    <w:tmpl w:val="5672A4F4"/>
    <w:lvl w:ilvl="0" w:tplc="3000C302">
      <w:start w:val="1"/>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3">
    <w:nsid w:val="30D35878"/>
    <w:multiLevelType w:val="hybridMultilevel"/>
    <w:tmpl w:val="979CD14C"/>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74">
    <w:nsid w:val="310B270D"/>
    <w:multiLevelType w:val="hybridMultilevel"/>
    <w:tmpl w:val="D504A5DC"/>
    <w:lvl w:ilvl="0" w:tplc="0F0CC69E">
      <w:numFmt w:val="bullet"/>
      <w:lvlText w:val="-"/>
      <w:lvlJc w:val="left"/>
      <w:pPr>
        <w:ind w:left="360" w:hanging="360"/>
      </w:pPr>
      <w:rPr>
        <w:rFonts w:ascii="Times New Roman" w:eastAsia="Times New Roman" w:hAnsi="Times New Roman" w:cs="Times New Roman" w:hint="default"/>
        <w:color w:val="auto"/>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75">
    <w:nsid w:val="324B1805"/>
    <w:multiLevelType w:val="hybridMultilevel"/>
    <w:tmpl w:val="4D1E0B5C"/>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76">
    <w:nsid w:val="335C17F5"/>
    <w:multiLevelType w:val="hybridMultilevel"/>
    <w:tmpl w:val="74321CA4"/>
    <w:lvl w:ilvl="0" w:tplc="04090001">
      <w:numFmt w:val="bullet"/>
      <w:lvlText w:val="-"/>
      <w:lvlJc w:val="left"/>
      <w:pPr>
        <w:ind w:left="592" w:hanging="360"/>
      </w:pPr>
      <w:rPr>
        <w:rFonts w:ascii="CHelvPlain" w:eastAsia="Times New Roman" w:hAnsi="CHelvPlain" w:cs="Times New Roman" w:hint="default"/>
        <w:b w:val="0"/>
        <w:i w:val="0"/>
      </w:rPr>
    </w:lvl>
    <w:lvl w:ilvl="1" w:tplc="281A0003" w:tentative="1">
      <w:start w:val="1"/>
      <w:numFmt w:val="bullet"/>
      <w:lvlText w:val="o"/>
      <w:lvlJc w:val="left"/>
      <w:pPr>
        <w:ind w:left="1312" w:hanging="360"/>
      </w:pPr>
      <w:rPr>
        <w:rFonts w:ascii="Courier New" w:hAnsi="Courier New" w:cs="Courier New" w:hint="default"/>
      </w:rPr>
    </w:lvl>
    <w:lvl w:ilvl="2" w:tplc="281A0005" w:tentative="1">
      <w:start w:val="1"/>
      <w:numFmt w:val="bullet"/>
      <w:lvlText w:val=""/>
      <w:lvlJc w:val="left"/>
      <w:pPr>
        <w:ind w:left="2032" w:hanging="360"/>
      </w:pPr>
      <w:rPr>
        <w:rFonts w:ascii="Wingdings" w:hAnsi="Wingdings" w:hint="default"/>
      </w:rPr>
    </w:lvl>
    <w:lvl w:ilvl="3" w:tplc="281A0001" w:tentative="1">
      <w:start w:val="1"/>
      <w:numFmt w:val="bullet"/>
      <w:lvlText w:val=""/>
      <w:lvlJc w:val="left"/>
      <w:pPr>
        <w:ind w:left="2752" w:hanging="360"/>
      </w:pPr>
      <w:rPr>
        <w:rFonts w:ascii="Symbol" w:hAnsi="Symbol" w:hint="default"/>
      </w:rPr>
    </w:lvl>
    <w:lvl w:ilvl="4" w:tplc="281A0003" w:tentative="1">
      <w:start w:val="1"/>
      <w:numFmt w:val="bullet"/>
      <w:lvlText w:val="o"/>
      <w:lvlJc w:val="left"/>
      <w:pPr>
        <w:ind w:left="3472" w:hanging="360"/>
      </w:pPr>
      <w:rPr>
        <w:rFonts w:ascii="Courier New" w:hAnsi="Courier New" w:cs="Courier New" w:hint="default"/>
      </w:rPr>
    </w:lvl>
    <w:lvl w:ilvl="5" w:tplc="281A0005" w:tentative="1">
      <w:start w:val="1"/>
      <w:numFmt w:val="bullet"/>
      <w:lvlText w:val=""/>
      <w:lvlJc w:val="left"/>
      <w:pPr>
        <w:ind w:left="4192" w:hanging="360"/>
      </w:pPr>
      <w:rPr>
        <w:rFonts w:ascii="Wingdings" w:hAnsi="Wingdings" w:hint="default"/>
      </w:rPr>
    </w:lvl>
    <w:lvl w:ilvl="6" w:tplc="281A0001" w:tentative="1">
      <w:start w:val="1"/>
      <w:numFmt w:val="bullet"/>
      <w:lvlText w:val=""/>
      <w:lvlJc w:val="left"/>
      <w:pPr>
        <w:ind w:left="4912" w:hanging="360"/>
      </w:pPr>
      <w:rPr>
        <w:rFonts w:ascii="Symbol" w:hAnsi="Symbol" w:hint="default"/>
      </w:rPr>
    </w:lvl>
    <w:lvl w:ilvl="7" w:tplc="281A0003" w:tentative="1">
      <w:start w:val="1"/>
      <w:numFmt w:val="bullet"/>
      <w:lvlText w:val="o"/>
      <w:lvlJc w:val="left"/>
      <w:pPr>
        <w:ind w:left="5632" w:hanging="360"/>
      </w:pPr>
      <w:rPr>
        <w:rFonts w:ascii="Courier New" w:hAnsi="Courier New" w:cs="Courier New" w:hint="default"/>
      </w:rPr>
    </w:lvl>
    <w:lvl w:ilvl="8" w:tplc="281A0005" w:tentative="1">
      <w:start w:val="1"/>
      <w:numFmt w:val="bullet"/>
      <w:lvlText w:val=""/>
      <w:lvlJc w:val="left"/>
      <w:pPr>
        <w:ind w:left="6352" w:hanging="360"/>
      </w:pPr>
      <w:rPr>
        <w:rFonts w:ascii="Wingdings" w:hAnsi="Wingdings" w:hint="default"/>
      </w:rPr>
    </w:lvl>
  </w:abstractNum>
  <w:abstractNum w:abstractNumId="77">
    <w:nsid w:val="33F21876"/>
    <w:multiLevelType w:val="hybridMultilevel"/>
    <w:tmpl w:val="7A54671E"/>
    <w:lvl w:ilvl="0" w:tplc="5A40D164">
      <w:start w:val="65535"/>
      <w:numFmt w:val="bullet"/>
      <w:lvlText w:val="-"/>
      <w:lvlJc w:val="left"/>
      <w:pPr>
        <w:ind w:left="2736" w:hanging="360"/>
      </w:pPr>
      <w:rPr>
        <w:rFonts w:ascii="Times New Roman" w:hAnsi="Times New Roman" w:cs="Times New Roman" w:hint="default"/>
        <w:color w:val="auto"/>
        <w:sz w:val="18"/>
        <w:u w:val="none"/>
      </w:rPr>
    </w:lvl>
    <w:lvl w:ilvl="1" w:tplc="04090003" w:tentative="1">
      <w:start w:val="1"/>
      <w:numFmt w:val="bullet"/>
      <w:lvlText w:val="o"/>
      <w:lvlJc w:val="left"/>
      <w:pPr>
        <w:ind w:left="3022" w:hanging="360"/>
      </w:pPr>
      <w:rPr>
        <w:rFonts w:ascii="Courier New" w:hAnsi="Courier New" w:cs="Courier New" w:hint="default"/>
      </w:rPr>
    </w:lvl>
    <w:lvl w:ilvl="2" w:tplc="04090005" w:tentative="1">
      <w:start w:val="1"/>
      <w:numFmt w:val="bullet"/>
      <w:lvlText w:val=""/>
      <w:lvlJc w:val="left"/>
      <w:pPr>
        <w:ind w:left="3742" w:hanging="360"/>
      </w:pPr>
      <w:rPr>
        <w:rFonts w:ascii="Wingdings" w:hAnsi="Wingdings" w:hint="default"/>
      </w:rPr>
    </w:lvl>
    <w:lvl w:ilvl="3" w:tplc="04090001" w:tentative="1">
      <w:start w:val="1"/>
      <w:numFmt w:val="bullet"/>
      <w:lvlText w:val=""/>
      <w:lvlJc w:val="left"/>
      <w:pPr>
        <w:ind w:left="4462" w:hanging="360"/>
      </w:pPr>
      <w:rPr>
        <w:rFonts w:ascii="Symbol" w:hAnsi="Symbol" w:hint="default"/>
      </w:rPr>
    </w:lvl>
    <w:lvl w:ilvl="4" w:tplc="04090003" w:tentative="1">
      <w:start w:val="1"/>
      <w:numFmt w:val="bullet"/>
      <w:lvlText w:val="o"/>
      <w:lvlJc w:val="left"/>
      <w:pPr>
        <w:ind w:left="5182" w:hanging="360"/>
      </w:pPr>
      <w:rPr>
        <w:rFonts w:ascii="Courier New" w:hAnsi="Courier New" w:cs="Courier New" w:hint="default"/>
      </w:rPr>
    </w:lvl>
    <w:lvl w:ilvl="5" w:tplc="04090005" w:tentative="1">
      <w:start w:val="1"/>
      <w:numFmt w:val="bullet"/>
      <w:lvlText w:val=""/>
      <w:lvlJc w:val="left"/>
      <w:pPr>
        <w:ind w:left="5902" w:hanging="360"/>
      </w:pPr>
      <w:rPr>
        <w:rFonts w:ascii="Wingdings" w:hAnsi="Wingdings" w:hint="default"/>
      </w:rPr>
    </w:lvl>
    <w:lvl w:ilvl="6" w:tplc="04090001" w:tentative="1">
      <w:start w:val="1"/>
      <w:numFmt w:val="bullet"/>
      <w:lvlText w:val=""/>
      <w:lvlJc w:val="left"/>
      <w:pPr>
        <w:ind w:left="6622" w:hanging="360"/>
      </w:pPr>
      <w:rPr>
        <w:rFonts w:ascii="Symbol" w:hAnsi="Symbol" w:hint="default"/>
      </w:rPr>
    </w:lvl>
    <w:lvl w:ilvl="7" w:tplc="04090003" w:tentative="1">
      <w:start w:val="1"/>
      <w:numFmt w:val="bullet"/>
      <w:lvlText w:val="o"/>
      <w:lvlJc w:val="left"/>
      <w:pPr>
        <w:ind w:left="7342" w:hanging="360"/>
      </w:pPr>
      <w:rPr>
        <w:rFonts w:ascii="Courier New" w:hAnsi="Courier New" w:cs="Courier New" w:hint="default"/>
      </w:rPr>
    </w:lvl>
    <w:lvl w:ilvl="8" w:tplc="04090005" w:tentative="1">
      <w:start w:val="1"/>
      <w:numFmt w:val="bullet"/>
      <w:lvlText w:val=""/>
      <w:lvlJc w:val="left"/>
      <w:pPr>
        <w:ind w:left="8062" w:hanging="360"/>
      </w:pPr>
      <w:rPr>
        <w:rFonts w:ascii="Wingdings" w:hAnsi="Wingdings" w:hint="default"/>
      </w:rPr>
    </w:lvl>
  </w:abstractNum>
  <w:abstractNum w:abstractNumId="78">
    <w:nsid w:val="341543AD"/>
    <w:multiLevelType w:val="hybridMultilevel"/>
    <w:tmpl w:val="03C4DD7A"/>
    <w:lvl w:ilvl="0" w:tplc="5A40D164">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9">
    <w:nsid w:val="34D4595F"/>
    <w:multiLevelType w:val="hybridMultilevel"/>
    <w:tmpl w:val="C9D6A30E"/>
    <w:lvl w:ilvl="0" w:tplc="0409000F">
      <w:start w:val="1"/>
      <w:numFmt w:val="decimal"/>
      <w:lvlText w:val="%1."/>
      <w:lvlJc w:val="left"/>
      <w:pPr>
        <w:ind w:left="720" w:hanging="360"/>
      </w:pPr>
    </w:lvl>
    <w:lvl w:ilvl="1" w:tplc="0409000F">
      <w:start w:val="1"/>
      <w:numFmt w:val="decimal"/>
      <w:lvlText w:val="%2."/>
      <w:lvlJc w:val="left"/>
      <w:pPr>
        <w:ind w:left="1690" w:hanging="61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56C2E67"/>
    <w:multiLevelType w:val="hybridMultilevel"/>
    <w:tmpl w:val="A7026BDA"/>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81">
    <w:nsid w:val="35DB3FD4"/>
    <w:multiLevelType w:val="multilevel"/>
    <w:tmpl w:val="99B0A5D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82">
    <w:nsid w:val="36493F77"/>
    <w:multiLevelType w:val="hybridMultilevel"/>
    <w:tmpl w:val="FFF291E0"/>
    <w:lvl w:ilvl="0" w:tplc="626E7ABC">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36A47635"/>
    <w:multiLevelType w:val="hybridMultilevel"/>
    <w:tmpl w:val="5762BE36"/>
    <w:lvl w:ilvl="0" w:tplc="281A000F">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84">
    <w:nsid w:val="37212EC6"/>
    <w:multiLevelType w:val="hybridMultilevel"/>
    <w:tmpl w:val="5CA4928A"/>
    <w:lvl w:ilvl="0" w:tplc="0409000F">
      <w:start w:val="1"/>
      <w:numFmt w:val="decimal"/>
      <w:lvlText w:val="%1."/>
      <w:lvlJc w:val="left"/>
      <w:pPr>
        <w:ind w:left="720" w:hanging="360"/>
      </w:pPr>
      <w:rPr>
        <w:rFonts w:hint="default"/>
      </w:rPr>
    </w:lvl>
    <w:lvl w:ilvl="1" w:tplc="20106920"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5">
    <w:nsid w:val="373B1D48"/>
    <w:multiLevelType w:val="hybridMultilevel"/>
    <w:tmpl w:val="F85C7400"/>
    <w:lvl w:ilvl="0" w:tplc="626E7ABC">
      <w:numFmt w:val="bullet"/>
      <w:lvlText w:val="-"/>
      <w:lvlJc w:val="left"/>
      <w:pPr>
        <w:tabs>
          <w:tab w:val="num" w:pos="340"/>
        </w:tabs>
        <w:ind w:left="340" w:hanging="340"/>
      </w:pPr>
      <w:rPr>
        <w:rFonts w:ascii="Verdana" w:eastAsia="Times New Roman" w:hAnsi="Verdana" w:cs="Times New Roman" w:hint="default"/>
        <w:sz w:val="20"/>
        <w:szCs w:val="20"/>
      </w:rPr>
    </w:lvl>
    <w:lvl w:ilvl="1" w:tplc="04090003" w:tentative="1">
      <w:start w:val="1"/>
      <w:numFmt w:val="bullet"/>
      <w:lvlText w:val="o"/>
      <w:lvlJc w:val="left"/>
      <w:pPr>
        <w:tabs>
          <w:tab w:val="num" w:pos="1100"/>
        </w:tabs>
        <w:ind w:left="1100" w:hanging="360"/>
      </w:pPr>
      <w:rPr>
        <w:rFonts w:ascii="Courier New" w:hAnsi="Courier New" w:cs="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cs="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cs="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86">
    <w:nsid w:val="385A217A"/>
    <w:multiLevelType w:val="hybridMultilevel"/>
    <w:tmpl w:val="6508681C"/>
    <w:lvl w:ilvl="0" w:tplc="1B364A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8CC1F08"/>
    <w:multiLevelType w:val="hybridMultilevel"/>
    <w:tmpl w:val="68587BAA"/>
    <w:lvl w:ilvl="0" w:tplc="6E507D2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nsid w:val="392D306C"/>
    <w:multiLevelType w:val="hybridMultilevel"/>
    <w:tmpl w:val="BD1C7F7E"/>
    <w:lvl w:ilvl="0" w:tplc="0F0CC69E">
      <w:numFmt w:val="bullet"/>
      <w:lvlText w:val="-"/>
      <w:lvlJc w:val="left"/>
      <w:pPr>
        <w:ind w:left="720" w:hanging="360"/>
      </w:pPr>
      <w:rPr>
        <w:rFonts w:ascii="Times New Roman" w:eastAsia="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A4A6BD3"/>
    <w:multiLevelType w:val="hybridMultilevel"/>
    <w:tmpl w:val="7D3606C4"/>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90">
    <w:nsid w:val="3B0453B1"/>
    <w:multiLevelType w:val="hybridMultilevel"/>
    <w:tmpl w:val="7D7EED56"/>
    <w:lvl w:ilvl="0" w:tplc="1324A208">
      <w:start w:val="1"/>
      <w:numFmt w:val="decimal"/>
      <w:lvlText w:val="%1."/>
      <w:lvlJc w:val="left"/>
      <w:pPr>
        <w:ind w:left="360" w:hanging="360"/>
      </w:pPr>
      <w:rPr>
        <w:sz w:val="18"/>
        <w:szCs w:val="18"/>
      </w:rPr>
    </w:lvl>
    <w:lvl w:ilvl="1" w:tplc="281A0019" w:tentative="1">
      <w:start w:val="1"/>
      <w:numFmt w:val="lowerLetter"/>
      <w:lvlText w:val="%2."/>
      <w:lvlJc w:val="left"/>
      <w:pPr>
        <w:ind w:left="1298" w:hanging="360"/>
      </w:pPr>
    </w:lvl>
    <w:lvl w:ilvl="2" w:tplc="281A001B" w:tentative="1">
      <w:start w:val="1"/>
      <w:numFmt w:val="lowerRoman"/>
      <w:lvlText w:val="%3."/>
      <w:lvlJc w:val="right"/>
      <w:pPr>
        <w:ind w:left="2018" w:hanging="180"/>
      </w:pPr>
    </w:lvl>
    <w:lvl w:ilvl="3" w:tplc="281A000F" w:tentative="1">
      <w:start w:val="1"/>
      <w:numFmt w:val="decimal"/>
      <w:lvlText w:val="%4."/>
      <w:lvlJc w:val="left"/>
      <w:pPr>
        <w:ind w:left="2738" w:hanging="360"/>
      </w:pPr>
    </w:lvl>
    <w:lvl w:ilvl="4" w:tplc="281A0019" w:tentative="1">
      <w:start w:val="1"/>
      <w:numFmt w:val="lowerLetter"/>
      <w:lvlText w:val="%5."/>
      <w:lvlJc w:val="left"/>
      <w:pPr>
        <w:ind w:left="3458" w:hanging="360"/>
      </w:pPr>
    </w:lvl>
    <w:lvl w:ilvl="5" w:tplc="281A001B" w:tentative="1">
      <w:start w:val="1"/>
      <w:numFmt w:val="lowerRoman"/>
      <w:lvlText w:val="%6."/>
      <w:lvlJc w:val="right"/>
      <w:pPr>
        <w:ind w:left="4178" w:hanging="180"/>
      </w:pPr>
    </w:lvl>
    <w:lvl w:ilvl="6" w:tplc="281A000F" w:tentative="1">
      <w:start w:val="1"/>
      <w:numFmt w:val="decimal"/>
      <w:lvlText w:val="%7."/>
      <w:lvlJc w:val="left"/>
      <w:pPr>
        <w:ind w:left="4898" w:hanging="360"/>
      </w:pPr>
    </w:lvl>
    <w:lvl w:ilvl="7" w:tplc="281A0019" w:tentative="1">
      <w:start w:val="1"/>
      <w:numFmt w:val="lowerLetter"/>
      <w:lvlText w:val="%8."/>
      <w:lvlJc w:val="left"/>
      <w:pPr>
        <w:ind w:left="5618" w:hanging="360"/>
      </w:pPr>
    </w:lvl>
    <w:lvl w:ilvl="8" w:tplc="281A001B" w:tentative="1">
      <w:start w:val="1"/>
      <w:numFmt w:val="lowerRoman"/>
      <w:lvlText w:val="%9."/>
      <w:lvlJc w:val="right"/>
      <w:pPr>
        <w:ind w:left="6338" w:hanging="180"/>
      </w:pPr>
    </w:lvl>
  </w:abstractNum>
  <w:abstractNum w:abstractNumId="91">
    <w:nsid w:val="3C1C333C"/>
    <w:multiLevelType w:val="hybridMultilevel"/>
    <w:tmpl w:val="83D62C40"/>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2">
    <w:nsid w:val="3C6E786B"/>
    <w:multiLevelType w:val="multilevel"/>
    <w:tmpl w:val="03CE796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3">
    <w:nsid w:val="3C9967E3"/>
    <w:multiLevelType w:val="hybridMultilevel"/>
    <w:tmpl w:val="B1709ED8"/>
    <w:lvl w:ilvl="0" w:tplc="5A40D164">
      <w:start w:val="65535"/>
      <w:numFmt w:val="bullet"/>
      <w:lvlText w:val="-"/>
      <w:lvlJc w:val="left"/>
      <w:pPr>
        <w:ind w:left="360" w:hanging="360"/>
      </w:pPr>
      <w:rPr>
        <w:rFonts w:ascii="Times New Roman" w:hAnsi="Times New Roman" w:cs="Times New Roman" w:hint="default"/>
        <w:u w:val="none"/>
      </w:rPr>
    </w:lvl>
    <w:lvl w:ilvl="1" w:tplc="281A0019" w:tentative="1">
      <w:start w:val="1"/>
      <w:numFmt w:val="lowerLetter"/>
      <w:lvlText w:val="%2."/>
      <w:lvlJc w:val="left"/>
      <w:pPr>
        <w:ind w:left="1080" w:hanging="360"/>
      </w:pPr>
    </w:lvl>
    <w:lvl w:ilvl="2" w:tplc="281A001B" w:tentative="1">
      <w:start w:val="1"/>
      <w:numFmt w:val="lowerRoman"/>
      <w:lvlText w:val="%3."/>
      <w:lvlJc w:val="right"/>
      <w:pPr>
        <w:ind w:left="1800" w:hanging="180"/>
      </w:pPr>
    </w:lvl>
    <w:lvl w:ilvl="3" w:tplc="281A000F" w:tentative="1">
      <w:start w:val="1"/>
      <w:numFmt w:val="decimal"/>
      <w:lvlText w:val="%4."/>
      <w:lvlJc w:val="left"/>
      <w:pPr>
        <w:ind w:left="2520" w:hanging="360"/>
      </w:pPr>
    </w:lvl>
    <w:lvl w:ilvl="4" w:tplc="281A0019" w:tentative="1">
      <w:start w:val="1"/>
      <w:numFmt w:val="lowerLetter"/>
      <w:lvlText w:val="%5."/>
      <w:lvlJc w:val="left"/>
      <w:pPr>
        <w:ind w:left="3240" w:hanging="360"/>
      </w:pPr>
    </w:lvl>
    <w:lvl w:ilvl="5" w:tplc="281A001B" w:tentative="1">
      <w:start w:val="1"/>
      <w:numFmt w:val="lowerRoman"/>
      <w:lvlText w:val="%6."/>
      <w:lvlJc w:val="right"/>
      <w:pPr>
        <w:ind w:left="3960" w:hanging="180"/>
      </w:pPr>
    </w:lvl>
    <w:lvl w:ilvl="6" w:tplc="281A000F" w:tentative="1">
      <w:start w:val="1"/>
      <w:numFmt w:val="decimal"/>
      <w:lvlText w:val="%7."/>
      <w:lvlJc w:val="left"/>
      <w:pPr>
        <w:ind w:left="4680" w:hanging="360"/>
      </w:pPr>
    </w:lvl>
    <w:lvl w:ilvl="7" w:tplc="281A0019" w:tentative="1">
      <w:start w:val="1"/>
      <w:numFmt w:val="lowerLetter"/>
      <w:lvlText w:val="%8."/>
      <w:lvlJc w:val="left"/>
      <w:pPr>
        <w:ind w:left="5400" w:hanging="360"/>
      </w:pPr>
    </w:lvl>
    <w:lvl w:ilvl="8" w:tplc="281A001B" w:tentative="1">
      <w:start w:val="1"/>
      <w:numFmt w:val="lowerRoman"/>
      <w:lvlText w:val="%9."/>
      <w:lvlJc w:val="right"/>
      <w:pPr>
        <w:ind w:left="6120" w:hanging="180"/>
      </w:pPr>
    </w:lvl>
  </w:abstractNum>
  <w:abstractNum w:abstractNumId="94">
    <w:nsid w:val="3CE90559"/>
    <w:multiLevelType w:val="hybridMultilevel"/>
    <w:tmpl w:val="8AFC6946"/>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95">
    <w:nsid w:val="3DD8562F"/>
    <w:multiLevelType w:val="hybridMultilevel"/>
    <w:tmpl w:val="31FCEAB8"/>
    <w:lvl w:ilvl="0" w:tplc="281A0003">
      <w:start w:val="1"/>
      <w:numFmt w:val="bullet"/>
      <w:lvlText w:val="o"/>
      <w:lvlJc w:val="left"/>
      <w:pPr>
        <w:ind w:left="720" w:hanging="360"/>
      </w:pPr>
      <w:rPr>
        <w:rFonts w:ascii="Courier New" w:hAnsi="Courier New" w:cs="Courier New" w:hint="default"/>
        <w:sz w:val="18"/>
        <w:szCs w:val="18"/>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6">
    <w:nsid w:val="3DDC4F1C"/>
    <w:multiLevelType w:val="hybridMultilevel"/>
    <w:tmpl w:val="366A0326"/>
    <w:lvl w:ilvl="0" w:tplc="6062F7D4">
      <w:start w:val="1"/>
      <w:numFmt w:val="decimal"/>
      <w:pStyle w:val="Tacka1"/>
      <w:lvlText w:val="%1."/>
      <w:lvlJc w:val="right"/>
      <w:pPr>
        <w:tabs>
          <w:tab w:val="num" w:pos="1247"/>
        </w:tabs>
        <w:ind w:left="1247" w:hanging="113"/>
      </w:pPr>
      <w:rPr>
        <w:rFonts w:hint="default"/>
      </w:r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97">
    <w:nsid w:val="3F880C09"/>
    <w:multiLevelType w:val="hybridMultilevel"/>
    <w:tmpl w:val="B4B62912"/>
    <w:styleLink w:val="1111113"/>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3FE90CA6"/>
    <w:multiLevelType w:val="hybridMultilevel"/>
    <w:tmpl w:val="32044A1E"/>
    <w:lvl w:ilvl="0" w:tplc="7B82B0B8">
      <w:start w:val="6"/>
      <w:numFmt w:val="bullet"/>
      <w:lvlText w:val="-"/>
      <w:lvlJc w:val="left"/>
      <w:pPr>
        <w:tabs>
          <w:tab w:val="num" w:pos="720"/>
        </w:tabs>
        <w:ind w:left="720" w:hanging="360"/>
      </w:pPr>
      <w:rPr>
        <w:rFonts w:hint="default"/>
        <w:color w:val="auto"/>
      </w:rPr>
    </w:lvl>
    <w:lvl w:ilvl="1" w:tplc="B354346C">
      <w:numFmt w:val="bullet"/>
      <w:lvlText w:val="•"/>
      <w:lvlJc w:val="left"/>
      <w:pPr>
        <w:ind w:left="1785" w:hanging="705"/>
      </w:pPr>
      <w:rPr>
        <w:rFonts w:ascii="Verdana" w:eastAsiaTheme="minorHAnsi" w:hAnsi="Verdana"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401515D2"/>
    <w:multiLevelType w:val="hybridMultilevel"/>
    <w:tmpl w:val="A7505A3A"/>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00">
    <w:nsid w:val="41286013"/>
    <w:multiLevelType w:val="hybridMultilevel"/>
    <w:tmpl w:val="142ADADA"/>
    <w:lvl w:ilvl="0" w:tplc="1B364AEA">
      <w:numFmt w:val="bullet"/>
      <w:lvlText w:val="-"/>
      <w:lvlJc w:val="left"/>
      <w:pPr>
        <w:tabs>
          <w:tab w:val="num" w:pos="1080"/>
        </w:tabs>
        <w:ind w:left="1080" w:hanging="360"/>
      </w:pPr>
      <w:rPr>
        <w:rFonts w:ascii="Calibri" w:eastAsiaTheme="minorHAnsi" w:hAnsi="Calibri" w:cs="Calibri"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1">
    <w:nsid w:val="41F45CC7"/>
    <w:multiLevelType w:val="hybridMultilevel"/>
    <w:tmpl w:val="27A8A446"/>
    <w:lvl w:ilvl="0" w:tplc="0F0CC69E">
      <w:numFmt w:val="bullet"/>
      <w:lvlText w:val="-"/>
      <w:lvlJc w:val="left"/>
      <w:pPr>
        <w:ind w:left="720" w:hanging="360"/>
      </w:pPr>
      <w:rPr>
        <w:rFonts w:ascii="Times New Roman" w:eastAsia="Times New Roman" w:hAnsi="Times New Roman" w:cs="Times New Roman" w:hint="default"/>
        <w:color w:val="auto"/>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02">
    <w:nsid w:val="433C1107"/>
    <w:multiLevelType w:val="hybridMultilevel"/>
    <w:tmpl w:val="E9F4B2D4"/>
    <w:lvl w:ilvl="0" w:tplc="2D8225E8">
      <w:start w:val="1"/>
      <w:numFmt w:val="decimal"/>
      <w:pStyle w:val="tab-naz"/>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03">
    <w:nsid w:val="43444466"/>
    <w:multiLevelType w:val="hybridMultilevel"/>
    <w:tmpl w:val="D56ADB7A"/>
    <w:lvl w:ilvl="0" w:tplc="73804F94">
      <w:start w:val="1"/>
      <w:numFmt w:val="bullet"/>
      <w:pStyle w:val="Numro-8pts"/>
      <w:lvlText w:val=""/>
      <w:lvlJc w:val="left"/>
      <w:pPr>
        <w:tabs>
          <w:tab w:val="num" w:pos="737"/>
        </w:tabs>
        <w:ind w:left="737" w:hanging="170"/>
      </w:pPr>
      <w:rPr>
        <w:rFonts w:ascii="Symbol" w:hAnsi="Symbol" w:hint="default"/>
        <w:sz w:val="18"/>
        <w:szCs w:val="18"/>
      </w:rPr>
    </w:lvl>
    <w:lvl w:ilvl="1" w:tplc="04090003" w:tentative="1">
      <w:start w:val="1"/>
      <w:numFmt w:val="bullet"/>
      <w:pStyle w:val="51"/>
      <w:lvlText w:val="o"/>
      <w:lvlJc w:val="left"/>
      <w:pPr>
        <w:tabs>
          <w:tab w:val="num" w:pos="1440"/>
        </w:tabs>
        <w:ind w:left="1440" w:hanging="360"/>
      </w:pPr>
      <w:rPr>
        <w:rFonts w:ascii="Courier New" w:hAnsi="Courier New" w:cs="Courier New" w:hint="default"/>
      </w:rPr>
    </w:lvl>
    <w:lvl w:ilvl="2" w:tplc="04090005" w:tentative="1">
      <w:start w:val="1"/>
      <w:numFmt w:val="bullet"/>
      <w:pStyle w:val="531"/>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43A54CD8"/>
    <w:multiLevelType w:val="hybridMultilevel"/>
    <w:tmpl w:val="771E5532"/>
    <w:lvl w:ilvl="0" w:tplc="3F2617E8">
      <w:start w:val="1"/>
      <w:numFmt w:val="bullet"/>
      <w:pStyle w:val="a0"/>
      <w:lvlText w:val=""/>
      <w:lvlJc w:val="left"/>
      <w:pPr>
        <w:ind w:left="2736" w:hanging="360"/>
      </w:pPr>
      <w:rPr>
        <w:rFonts w:ascii="Symbol" w:hAnsi="Symbol" w:hint="default"/>
      </w:rPr>
    </w:lvl>
    <w:lvl w:ilvl="1" w:tplc="04090003" w:tentative="1">
      <w:start w:val="1"/>
      <w:numFmt w:val="bullet"/>
      <w:lvlText w:val="o"/>
      <w:lvlJc w:val="left"/>
      <w:pPr>
        <w:ind w:left="3022" w:hanging="360"/>
      </w:pPr>
      <w:rPr>
        <w:rFonts w:ascii="Courier New" w:hAnsi="Courier New" w:cs="Courier New" w:hint="default"/>
      </w:rPr>
    </w:lvl>
    <w:lvl w:ilvl="2" w:tplc="04090005" w:tentative="1">
      <w:start w:val="1"/>
      <w:numFmt w:val="bullet"/>
      <w:lvlText w:val=""/>
      <w:lvlJc w:val="left"/>
      <w:pPr>
        <w:ind w:left="3742" w:hanging="360"/>
      </w:pPr>
      <w:rPr>
        <w:rFonts w:ascii="Wingdings" w:hAnsi="Wingdings" w:hint="default"/>
      </w:rPr>
    </w:lvl>
    <w:lvl w:ilvl="3" w:tplc="04090001" w:tentative="1">
      <w:start w:val="1"/>
      <w:numFmt w:val="bullet"/>
      <w:lvlText w:val=""/>
      <w:lvlJc w:val="left"/>
      <w:pPr>
        <w:ind w:left="4462" w:hanging="360"/>
      </w:pPr>
      <w:rPr>
        <w:rFonts w:ascii="Symbol" w:hAnsi="Symbol" w:hint="default"/>
      </w:rPr>
    </w:lvl>
    <w:lvl w:ilvl="4" w:tplc="04090003" w:tentative="1">
      <w:start w:val="1"/>
      <w:numFmt w:val="bullet"/>
      <w:lvlText w:val="o"/>
      <w:lvlJc w:val="left"/>
      <w:pPr>
        <w:ind w:left="5182" w:hanging="360"/>
      </w:pPr>
      <w:rPr>
        <w:rFonts w:ascii="Courier New" w:hAnsi="Courier New" w:cs="Courier New" w:hint="default"/>
      </w:rPr>
    </w:lvl>
    <w:lvl w:ilvl="5" w:tplc="04090005" w:tentative="1">
      <w:start w:val="1"/>
      <w:numFmt w:val="bullet"/>
      <w:lvlText w:val=""/>
      <w:lvlJc w:val="left"/>
      <w:pPr>
        <w:ind w:left="5902" w:hanging="360"/>
      </w:pPr>
      <w:rPr>
        <w:rFonts w:ascii="Wingdings" w:hAnsi="Wingdings" w:hint="default"/>
      </w:rPr>
    </w:lvl>
    <w:lvl w:ilvl="6" w:tplc="04090001" w:tentative="1">
      <w:start w:val="1"/>
      <w:numFmt w:val="bullet"/>
      <w:lvlText w:val=""/>
      <w:lvlJc w:val="left"/>
      <w:pPr>
        <w:ind w:left="6622" w:hanging="360"/>
      </w:pPr>
      <w:rPr>
        <w:rFonts w:ascii="Symbol" w:hAnsi="Symbol" w:hint="default"/>
      </w:rPr>
    </w:lvl>
    <w:lvl w:ilvl="7" w:tplc="04090003" w:tentative="1">
      <w:start w:val="1"/>
      <w:numFmt w:val="bullet"/>
      <w:lvlText w:val="o"/>
      <w:lvlJc w:val="left"/>
      <w:pPr>
        <w:ind w:left="7342" w:hanging="360"/>
      </w:pPr>
      <w:rPr>
        <w:rFonts w:ascii="Courier New" w:hAnsi="Courier New" w:cs="Courier New" w:hint="default"/>
      </w:rPr>
    </w:lvl>
    <w:lvl w:ilvl="8" w:tplc="04090005" w:tentative="1">
      <w:start w:val="1"/>
      <w:numFmt w:val="bullet"/>
      <w:lvlText w:val=""/>
      <w:lvlJc w:val="left"/>
      <w:pPr>
        <w:ind w:left="8062" w:hanging="360"/>
      </w:pPr>
      <w:rPr>
        <w:rFonts w:ascii="Wingdings" w:hAnsi="Wingdings" w:hint="default"/>
      </w:rPr>
    </w:lvl>
  </w:abstractNum>
  <w:abstractNum w:abstractNumId="105">
    <w:nsid w:val="44E70D8E"/>
    <w:multiLevelType w:val="hybridMultilevel"/>
    <w:tmpl w:val="4CC6A47A"/>
    <w:lvl w:ilvl="0" w:tplc="5F4C6804">
      <w:start w:val="7"/>
      <w:numFmt w:val="bullet"/>
      <w:lvlText w:val="-"/>
      <w:lvlJc w:val="left"/>
      <w:pPr>
        <w:tabs>
          <w:tab w:val="num" w:pos="360"/>
        </w:tabs>
        <w:ind w:left="357" w:hanging="357"/>
      </w:pPr>
      <w:rPr>
        <w:rFonts w:ascii="Verdana" w:eastAsia="Times New Roman" w:hAnsi="Verdana" w:cs="Times New Roman" w:hint="default"/>
      </w:rPr>
    </w:lvl>
    <w:lvl w:ilvl="1" w:tplc="6452F542">
      <w:numFmt w:val="bullet"/>
      <w:lvlText w:val="-"/>
      <w:lvlJc w:val="left"/>
      <w:pPr>
        <w:tabs>
          <w:tab w:val="num" w:pos="2025"/>
        </w:tabs>
        <w:ind w:left="2025" w:hanging="945"/>
      </w:pPr>
      <w:rPr>
        <w:rFonts w:ascii="Verdana" w:eastAsia="Times New Roman" w:hAnsi="Verdana"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45243B0C"/>
    <w:multiLevelType w:val="hybridMultilevel"/>
    <w:tmpl w:val="406E064E"/>
    <w:lvl w:ilvl="0" w:tplc="43DEEDE6">
      <w:start w:val="1"/>
      <w:numFmt w:val="bullet"/>
      <w:pStyle w:val="a1"/>
      <w:suff w:val="space"/>
      <w:lvlText w:val="­"/>
      <w:lvlJc w:val="left"/>
      <w:pPr>
        <w:ind w:left="900" w:firstLine="0"/>
      </w:pPr>
      <w:rPr>
        <w:rFonts w:ascii="Courier New" w:hAnsi="Courier New" w:hint="default"/>
        <w:b w:val="0"/>
        <w:i w:val="0"/>
        <w:color w:val="auto"/>
        <w:sz w:val="24"/>
        <w:szCs w:val="24"/>
        <w:lang w:val="en-US"/>
      </w:rPr>
    </w:lvl>
    <w:lvl w:ilvl="1" w:tplc="04090003" w:tentative="1">
      <w:start w:val="1"/>
      <w:numFmt w:val="bullet"/>
      <w:lvlText w:val="o"/>
      <w:lvlJc w:val="left"/>
      <w:pPr>
        <w:ind w:left="3022" w:hanging="360"/>
      </w:pPr>
      <w:rPr>
        <w:rFonts w:ascii="Courier New" w:hAnsi="Courier New" w:cs="Courier New" w:hint="default"/>
      </w:rPr>
    </w:lvl>
    <w:lvl w:ilvl="2" w:tplc="04090005">
      <w:start w:val="1"/>
      <w:numFmt w:val="bullet"/>
      <w:lvlText w:val=""/>
      <w:lvlJc w:val="left"/>
      <w:pPr>
        <w:ind w:left="3742" w:hanging="360"/>
      </w:pPr>
      <w:rPr>
        <w:rFonts w:ascii="Wingdings" w:hAnsi="Wingdings" w:hint="default"/>
      </w:rPr>
    </w:lvl>
    <w:lvl w:ilvl="3" w:tplc="04090001">
      <w:start w:val="1"/>
      <w:numFmt w:val="bullet"/>
      <w:lvlText w:val=""/>
      <w:lvlJc w:val="left"/>
      <w:pPr>
        <w:ind w:left="4462" w:hanging="360"/>
      </w:pPr>
      <w:rPr>
        <w:rFonts w:ascii="Symbol" w:hAnsi="Symbol" w:hint="default"/>
      </w:rPr>
    </w:lvl>
    <w:lvl w:ilvl="4" w:tplc="04090003" w:tentative="1">
      <w:start w:val="1"/>
      <w:numFmt w:val="bullet"/>
      <w:lvlText w:val="o"/>
      <w:lvlJc w:val="left"/>
      <w:pPr>
        <w:ind w:left="5182" w:hanging="360"/>
      </w:pPr>
      <w:rPr>
        <w:rFonts w:ascii="Courier New" w:hAnsi="Courier New" w:cs="Courier New" w:hint="default"/>
      </w:rPr>
    </w:lvl>
    <w:lvl w:ilvl="5" w:tplc="04090005" w:tentative="1">
      <w:start w:val="1"/>
      <w:numFmt w:val="bullet"/>
      <w:lvlText w:val=""/>
      <w:lvlJc w:val="left"/>
      <w:pPr>
        <w:ind w:left="5902" w:hanging="360"/>
      </w:pPr>
      <w:rPr>
        <w:rFonts w:ascii="Wingdings" w:hAnsi="Wingdings" w:hint="default"/>
      </w:rPr>
    </w:lvl>
    <w:lvl w:ilvl="6" w:tplc="04090001" w:tentative="1">
      <w:start w:val="1"/>
      <w:numFmt w:val="bullet"/>
      <w:lvlText w:val=""/>
      <w:lvlJc w:val="left"/>
      <w:pPr>
        <w:ind w:left="6622" w:hanging="360"/>
      </w:pPr>
      <w:rPr>
        <w:rFonts w:ascii="Symbol" w:hAnsi="Symbol" w:hint="default"/>
      </w:rPr>
    </w:lvl>
    <w:lvl w:ilvl="7" w:tplc="04090003" w:tentative="1">
      <w:start w:val="1"/>
      <w:numFmt w:val="bullet"/>
      <w:lvlText w:val="o"/>
      <w:lvlJc w:val="left"/>
      <w:pPr>
        <w:ind w:left="7342" w:hanging="360"/>
      </w:pPr>
      <w:rPr>
        <w:rFonts w:ascii="Courier New" w:hAnsi="Courier New" w:cs="Courier New" w:hint="default"/>
      </w:rPr>
    </w:lvl>
    <w:lvl w:ilvl="8" w:tplc="04090005" w:tentative="1">
      <w:start w:val="1"/>
      <w:numFmt w:val="bullet"/>
      <w:lvlText w:val=""/>
      <w:lvlJc w:val="left"/>
      <w:pPr>
        <w:ind w:left="8062" w:hanging="360"/>
      </w:pPr>
      <w:rPr>
        <w:rFonts w:ascii="Wingdings" w:hAnsi="Wingdings" w:hint="default"/>
      </w:rPr>
    </w:lvl>
  </w:abstractNum>
  <w:abstractNum w:abstractNumId="107">
    <w:nsid w:val="47427A69"/>
    <w:multiLevelType w:val="hybridMultilevel"/>
    <w:tmpl w:val="DFECF6CC"/>
    <w:lvl w:ilvl="0" w:tplc="3000C302">
      <w:start w:val="1"/>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08">
    <w:nsid w:val="47555026"/>
    <w:multiLevelType w:val="hybridMultilevel"/>
    <w:tmpl w:val="F4E0D7A6"/>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09">
    <w:nsid w:val="47D86336"/>
    <w:multiLevelType w:val="hybridMultilevel"/>
    <w:tmpl w:val="C5BC7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888511E"/>
    <w:multiLevelType w:val="hybridMultilevel"/>
    <w:tmpl w:val="48A40D72"/>
    <w:lvl w:ilvl="0" w:tplc="FFFFFFFF">
      <w:start w:val="1"/>
      <w:numFmt w:val="bullet"/>
      <w:lvlText w:val=""/>
      <w:lvlJc w:val="left"/>
      <w:pPr>
        <w:tabs>
          <w:tab w:val="num" w:pos="964"/>
        </w:tabs>
        <w:ind w:left="964" w:hanging="397"/>
      </w:pPr>
      <w:rPr>
        <w:rFonts w:ascii="Symbol" w:hAnsi="Symbol" w:hint="default"/>
        <w:sz w:val="20"/>
      </w:rPr>
    </w:lvl>
    <w:lvl w:ilvl="1" w:tplc="FFFFFFFF">
      <w:start w:val="1"/>
      <w:numFmt w:val="bullet"/>
      <w:pStyle w:val="buliti-ja"/>
      <w:lvlText w:val=""/>
      <w:lvlJc w:val="left"/>
      <w:pPr>
        <w:tabs>
          <w:tab w:val="num" w:pos="1837"/>
        </w:tabs>
        <w:ind w:left="1837" w:hanging="360"/>
      </w:pPr>
      <w:rPr>
        <w:rFonts w:ascii="Symbol" w:hAnsi="Symbol" w:hint="default"/>
      </w:rPr>
    </w:lvl>
    <w:lvl w:ilvl="2" w:tplc="FFFFFFFF" w:tentative="1">
      <w:start w:val="1"/>
      <w:numFmt w:val="bullet"/>
      <w:lvlText w:val=""/>
      <w:lvlJc w:val="left"/>
      <w:pPr>
        <w:tabs>
          <w:tab w:val="num" w:pos="2557"/>
        </w:tabs>
        <w:ind w:left="2557" w:hanging="360"/>
      </w:pPr>
      <w:rPr>
        <w:rFonts w:ascii="Wingdings" w:hAnsi="Wingdings" w:hint="default"/>
      </w:rPr>
    </w:lvl>
    <w:lvl w:ilvl="3" w:tplc="FFFFFFFF" w:tentative="1">
      <w:start w:val="1"/>
      <w:numFmt w:val="bullet"/>
      <w:lvlText w:val=""/>
      <w:lvlJc w:val="left"/>
      <w:pPr>
        <w:tabs>
          <w:tab w:val="num" w:pos="3277"/>
        </w:tabs>
        <w:ind w:left="3277" w:hanging="360"/>
      </w:pPr>
      <w:rPr>
        <w:rFonts w:ascii="Symbol" w:hAnsi="Symbol" w:hint="default"/>
      </w:rPr>
    </w:lvl>
    <w:lvl w:ilvl="4" w:tplc="FFFFFFFF" w:tentative="1">
      <w:start w:val="1"/>
      <w:numFmt w:val="bullet"/>
      <w:lvlText w:val="o"/>
      <w:lvlJc w:val="left"/>
      <w:pPr>
        <w:tabs>
          <w:tab w:val="num" w:pos="3997"/>
        </w:tabs>
        <w:ind w:left="3997" w:hanging="360"/>
      </w:pPr>
      <w:rPr>
        <w:rFonts w:ascii="Courier New" w:hAnsi="Courier New" w:hint="default"/>
      </w:rPr>
    </w:lvl>
    <w:lvl w:ilvl="5" w:tplc="FFFFFFFF" w:tentative="1">
      <w:start w:val="1"/>
      <w:numFmt w:val="bullet"/>
      <w:lvlText w:val=""/>
      <w:lvlJc w:val="left"/>
      <w:pPr>
        <w:tabs>
          <w:tab w:val="num" w:pos="4717"/>
        </w:tabs>
        <w:ind w:left="4717" w:hanging="360"/>
      </w:pPr>
      <w:rPr>
        <w:rFonts w:ascii="Wingdings" w:hAnsi="Wingdings" w:hint="default"/>
      </w:rPr>
    </w:lvl>
    <w:lvl w:ilvl="6" w:tplc="FFFFFFFF" w:tentative="1">
      <w:start w:val="1"/>
      <w:numFmt w:val="bullet"/>
      <w:lvlText w:val=""/>
      <w:lvlJc w:val="left"/>
      <w:pPr>
        <w:tabs>
          <w:tab w:val="num" w:pos="5437"/>
        </w:tabs>
        <w:ind w:left="5437" w:hanging="360"/>
      </w:pPr>
      <w:rPr>
        <w:rFonts w:ascii="Symbol" w:hAnsi="Symbol" w:hint="default"/>
      </w:rPr>
    </w:lvl>
    <w:lvl w:ilvl="7" w:tplc="FFFFFFFF" w:tentative="1">
      <w:start w:val="1"/>
      <w:numFmt w:val="bullet"/>
      <w:lvlText w:val="o"/>
      <w:lvlJc w:val="left"/>
      <w:pPr>
        <w:tabs>
          <w:tab w:val="num" w:pos="6157"/>
        </w:tabs>
        <w:ind w:left="6157" w:hanging="360"/>
      </w:pPr>
      <w:rPr>
        <w:rFonts w:ascii="Courier New" w:hAnsi="Courier New" w:hint="default"/>
      </w:rPr>
    </w:lvl>
    <w:lvl w:ilvl="8" w:tplc="FFFFFFFF" w:tentative="1">
      <w:start w:val="1"/>
      <w:numFmt w:val="bullet"/>
      <w:lvlText w:val=""/>
      <w:lvlJc w:val="left"/>
      <w:pPr>
        <w:tabs>
          <w:tab w:val="num" w:pos="6877"/>
        </w:tabs>
        <w:ind w:left="6877" w:hanging="360"/>
      </w:pPr>
      <w:rPr>
        <w:rFonts w:ascii="Wingdings" w:hAnsi="Wingdings" w:hint="default"/>
      </w:rPr>
    </w:lvl>
  </w:abstractNum>
  <w:abstractNum w:abstractNumId="111">
    <w:nsid w:val="494B1808"/>
    <w:multiLevelType w:val="singleLevel"/>
    <w:tmpl w:val="36A849B6"/>
    <w:lvl w:ilvl="0">
      <w:start w:val="1"/>
      <w:numFmt w:val="decimal"/>
      <w:pStyle w:val="Absatznumm"/>
      <w:lvlText w:val="(%1)"/>
      <w:lvlJc w:val="left"/>
      <w:pPr>
        <w:tabs>
          <w:tab w:val="num" w:pos="360"/>
        </w:tabs>
        <w:ind w:left="0" w:firstLine="0"/>
      </w:pPr>
      <w:rPr>
        <w:b w:val="0"/>
        <w:i w:val="0"/>
        <w:sz w:val="22"/>
      </w:rPr>
    </w:lvl>
  </w:abstractNum>
  <w:abstractNum w:abstractNumId="112">
    <w:nsid w:val="4A030A41"/>
    <w:multiLevelType w:val="hybridMultilevel"/>
    <w:tmpl w:val="21B47634"/>
    <w:lvl w:ilvl="0" w:tplc="0F0CC69E">
      <w:numFmt w:val="bullet"/>
      <w:lvlText w:val="-"/>
      <w:lvlJc w:val="left"/>
      <w:pPr>
        <w:ind w:left="1429" w:hanging="360"/>
      </w:pPr>
      <w:rPr>
        <w:rFonts w:ascii="Times New Roman" w:eastAsia="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3">
    <w:nsid w:val="4AC65BB4"/>
    <w:multiLevelType w:val="hybridMultilevel"/>
    <w:tmpl w:val="831662B0"/>
    <w:lvl w:ilvl="0" w:tplc="CEFC4C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B095A9C"/>
    <w:multiLevelType w:val="hybridMultilevel"/>
    <w:tmpl w:val="4B021F12"/>
    <w:lvl w:ilvl="0" w:tplc="1B364AEA">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15">
    <w:nsid w:val="4B8F6EB5"/>
    <w:multiLevelType w:val="hybridMultilevel"/>
    <w:tmpl w:val="C520F196"/>
    <w:lvl w:ilvl="0" w:tplc="3000C302">
      <w:start w:val="1"/>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16">
    <w:nsid w:val="4C576A7E"/>
    <w:multiLevelType w:val="hybridMultilevel"/>
    <w:tmpl w:val="6F44059C"/>
    <w:lvl w:ilvl="0" w:tplc="3000C302">
      <w:start w:val="1"/>
      <w:numFmt w:val="bullet"/>
      <w:lvlText w:val="-"/>
      <w:lvlJc w:val="left"/>
      <w:pPr>
        <w:ind w:left="360" w:hanging="360"/>
      </w:pPr>
      <w:rPr>
        <w:rFonts w:ascii="Times New Roman" w:hAnsi="Times New Roman" w:cs="Times New Roman" w:hint="default"/>
      </w:rPr>
    </w:lvl>
    <w:lvl w:ilvl="1" w:tplc="281A0003">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17">
    <w:nsid w:val="4CA75A09"/>
    <w:multiLevelType w:val="hybridMultilevel"/>
    <w:tmpl w:val="B4163650"/>
    <w:lvl w:ilvl="0" w:tplc="B34865BA">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CAF0D63"/>
    <w:multiLevelType w:val="hybridMultilevel"/>
    <w:tmpl w:val="CFE060CC"/>
    <w:lvl w:ilvl="0" w:tplc="5A40D164">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19">
    <w:nsid w:val="4CC60EE0"/>
    <w:multiLevelType w:val="hybridMultilevel"/>
    <w:tmpl w:val="B5FE53F0"/>
    <w:lvl w:ilvl="0" w:tplc="79C8873C">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nsid w:val="4DEC1D34"/>
    <w:multiLevelType w:val="singleLevel"/>
    <w:tmpl w:val="AD82FF5C"/>
    <w:lvl w:ilvl="0">
      <w:start w:val="1"/>
      <w:numFmt w:val="bullet"/>
      <w:pStyle w:val="Puce1-8ptsChar"/>
      <w:lvlText w:val="–"/>
      <w:lvlJc w:val="left"/>
      <w:pPr>
        <w:tabs>
          <w:tab w:val="num" w:pos="0"/>
        </w:tabs>
        <w:ind w:left="1984" w:hanging="283"/>
      </w:pPr>
      <w:rPr>
        <w:rFonts w:ascii="Times New Roman" w:hAnsi="Times New Roman" w:hint="default"/>
      </w:rPr>
    </w:lvl>
  </w:abstractNum>
  <w:abstractNum w:abstractNumId="121">
    <w:nsid w:val="4E4C054B"/>
    <w:multiLevelType w:val="hybridMultilevel"/>
    <w:tmpl w:val="9AB46C36"/>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22">
    <w:nsid w:val="4E962970"/>
    <w:multiLevelType w:val="hybridMultilevel"/>
    <w:tmpl w:val="C7708D28"/>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23">
    <w:nsid w:val="4F955435"/>
    <w:multiLevelType w:val="hybridMultilevel"/>
    <w:tmpl w:val="5AC492AE"/>
    <w:lvl w:ilvl="0" w:tplc="5F4C6804">
      <w:start w:val="7"/>
      <w:numFmt w:val="bullet"/>
      <w:lvlText w:val="-"/>
      <w:lvlJc w:val="left"/>
      <w:pPr>
        <w:ind w:left="720" w:hanging="360"/>
      </w:pPr>
      <w:rPr>
        <w:rFonts w:ascii="Verdana" w:eastAsia="Times New Roman" w:hAnsi="Verdana" w:cs="Times New Roman" w:hint="default"/>
        <w:color w:val="auto"/>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24">
    <w:nsid w:val="4F9A1591"/>
    <w:multiLevelType w:val="hybridMultilevel"/>
    <w:tmpl w:val="AD92645A"/>
    <w:lvl w:ilvl="0" w:tplc="1EE0F240">
      <w:numFmt w:val="bullet"/>
      <w:lvlText w:val="-"/>
      <w:lvlJc w:val="left"/>
      <w:pPr>
        <w:ind w:left="360" w:hanging="360"/>
      </w:pPr>
      <w:rPr>
        <w:rFonts w:ascii="Arial" w:eastAsia="Times New Roman" w:hAnsi="Arial" w:cs="Arial"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125">
    <w:nsid w:val="50B90E80"/>
    <w:multiLevelType w:val="hybridMultilevel"/>
    <w:tmpl w:val="E5CC5592"/>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26">
    <w:nsid w:val="510732D7"/>
    <w:multiLevelType w:val="hybridMultilevel"/>
    <w:tmpl w:val="B8FADE38"/>
    <w:lvl w:ilvl="0" w:tplc="5A40D164">
      <w:start w:val="65535"/>
      <w:numFmt w:val="bullet"/>
      <w:lvlText w:val="-"/>
      <w:lvlJc w:val="left"/>
      <w:pPr>
        <w:ind w:left="782" w:hanging="360"/>
      </w:pPr>
      <w:rPr>
        <w:rFonts w:ascii="Times New Roman" w:hAnsi="Times New Roman" w:cs="Times New Roman" w:hint="default"/>
        <w:u w:val="none"/>
      </w:rPr>
    </w:lvl>
    <w:lvl w:ilvl="1" w:tplc="281A0019" w:tentative="1">
      <w:start w:val="1"/>
      <w:numFmt w:val="lowerLetter"/>
      <w:lvlText w:val="%2."/>
      <w:lvlJc w:val="left"/>
      <w:pPr>
        <w:ind w:left="1502" w:hanging="360"/>
      </w:pPr>
    </w:lvl>
    <w:lvl w:ilvl="2" w:tplc="281A001B" w:tentative="1">
      <w:start w:val="1"/>
      <w:numFmt w:val="lowerRoman"/>
      <w:lvlText w:val="%3."/>
      <w:lvlJc w:val="right"/>
      <w:pPr>
        <w:ind w:left="2222" w:hanging="180"/>
      </w:pPr>
    </w:lvl>
    <w:lvl w:ilvl="3" w:tplc="281A000F" w:tentative="1">
      <w:start w:val="1"/>
      <w:numFmt w:val="decimal"/>
      <w:lvlText w:val="%4."/>
      <w:lvlJc w:val="left"/>
      <w:pPr>
        <w:ind w:left="2942" w:hanging="360"/>
      </w:pPr>
    </w:lvl>
    <w:lvl w:ilvl="4" w:tplc="281A0019" w:tentative="1">
      <w:start w:val="1"/>
      <w:numFmt w:val="lowerLetter"/>
      <w:lvlText w:val="%5."/>
      <w:lvlJc w:val="left"/>
      <w:pPr>
        <w:ind w:left="3662" w:hanging="360"/>
      </w:pPr>
    </w:lvl>
    <w:lvl w:ilvl="5" w:tplc="281A001B" w:tentative="1">
      <w:start w:val="1"/>
      <w:numFmt w:val="lowerRoman"/>
      <w:lvlText w:val="%6."/>
      <w:lvlJc w:val="right"/>
      <w:pPr>
        <w:ind w:left="4382" w:hanging="180"/>
      </w:pPr>
    </w:lvl>
    <w:lvl w:ilvl="6" w:tplc="281A000F" w:tentative="1">
      <w:start w:val="1"/>
      <w:numFmt w:val="decimal"/>
      <w:lvlText w:val="%7."/>
      <w:lvlJc w:val="left"/>
      <w:pPr>
        <w:ind w:left="5102" w:hanging="360"/>
      </w:pPr>
    </w:lvl>
    <w:lvl w:ilvl="7" w:tplc="281A0019" w:tentative="1">
      <w:start w:val="1"/>
      <w:numFmt w:val="lowerLetter"/>
      <w:lvlText w:val="%8."/>
      <w:lvlJc w:val="left"/>
      <w:pPr>
        <w:ind w:left="5822" w:hanging="360"/>
      </w:pPr>
    </w:lvl>
    <w:lvl w:ilvl="8" w:tplc="281A001B" w:tentative="1">
      <w:start w:val="1"/>
      <w:numFmt w:val="lowerRoman"/>
      <w:lvlText w:val="%9."/>
      <w:lvlJc w:val="right"/>
      <w:pPr>
        <w:ind w:left="6542" w:hanging="180"/>
      </w:pPr>
    </w:lvl>
  </w:abstractNum>
  <w:abstractNum w:abstractNumId="127">
    <w:nsid w:val="514E5B7C"/>
    <w:multiLevelType w:val="hybridMultilevel"/>
    <w:tmpl w:val="34AAB526"/>
    <w:lvl w:ilvl="0" w:tplc="1B364AEA">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28">
    <w:nsid w:val="51E462B0"/>
    <w:multiLevelType w:val="hybridMultilevel"/>
    <w:tmpl w:val="90CC7F40"/>
    <w:lvl w:ilvl="0" w:tplc="281A000F">
      <w:start w:val="1"/>
      <w:numFmt w:val="decimal"/>
      <w:lvlText w:val="%1."/>
      <w:lvlJc w:val="left"/>
      <w:pPr>
        <w:ind w:left="720" w:hanging="360"/>
      </w:pPr>
      <w:rPr>
        <w:rFonts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2AE3194"/>
    <w:multiLevelType w:val="hybridMultilevel"/>
    <w:tmpl w:val="14C8B858"/>
    <w:lvl w:ilvl="0" w:tplc="BF606684">
      <w:start w:val="6"/>
      <w:numFmt w:val="bullet"/>
      <w:lvlText w:val="-"/>
      <w:lvlJc w:val="left"/>
      <w:pPr>
        <w:ind w:left="360" w:hanging="360"/>
      </w:pPr>
      <w:rPr>
        <w:rFonts w:hint="default"/>
        <w:color w:val="auto"/>
      </w:rPr>
    </w:lvl>
    <w:lvl w:ilvl="1" w:tplc="281A0019" w:tentative="1">
      <w:start w:val="1"/>
      <w:numFmt w:val="lowerLetter"/>
      <w:lvlText w:val="%2."/>
      <w:lvlJc w:val="left"/>
      <w:pPr>
        <w:ind w:left="1080" w:hanging="360"/>
      </w:pPr>
    </w:lvl>
    <w:lvl w:ilvl="2" w:tplc="281A001B" w:tentative="1">
      <w:start w:val="1"/>
      <w:numFmt w:val="lowerRoman"/>
      <w:lvlText w:val="%3."/>
      <w:lvlJc w:val="right"/>
      <w:pPr>
        <w:ind w:left="1800" w:hanging="180"/>
      </w:pPr>
    </w:lvl>
    <w:lvl w:ilvl="3" w:tplc="281A000F" w:tentative="1">
      <w:start w:val="1"/>
      <w:numFmt w:val="decimal"/>
      <w:lvlText w:val="%4."/>
      <w:lvlJc w:val="left"/>
      <w:pPr>
        <w:ind w:left="2520" w:hanging="360"/>
      </w:pPr>
    </w:lvl>
    <w:lvl w:ilvl="4" w:tplc="281A0019" w:tentative="1">
      <w:start w:val="1"/>
      <w:numFmt w:val="lowerLetter"/>
      <w:lvlText w:val="%5."/>
      <w:lvlJc w:val="left"/>
      <w:pPr>
        <w:ind w:left="3240" w:hanging="360"/>
      </w:pPr>
    </w:lvl>
    <w:lvl w:ilvl="5" w:tplc="281A001B" w:tentative="1">
      <w:start w:val="1"/>
      <w:numFmt w:val="lowerRoman"/>
      <w:lvlText w:val="%6."/>
      <w:lvlJc w:val="right"/>
      <w:pPr>
        <w:ind w:left="3960" w:hanging="180"/>
      </w:pPr>
    </w:lvl>
    <w:lvl w:ilvl="6" w:tplc="281A000F" w:tentative="1">
      <w:start w:val="1"/>
      <w:numFmt w:val="decimal"/>
      <w:lvlText w:val="%7."/>
      <w:lvlJc w:val="left"/>
      <w:pPr>
        <w:ind w:left="4680" w:hanging="360"/>
      </w:pPr>
    </w:lvl>
    <w:lvl w:ilvl="7" w:tplc="281A0019" w:tentative="1">
      <w:start w:val="1"/>
      <w:numFmt w:val="lowerLetter"/>
      <w:lvlText w:val="%8."/>
      <w:lvlJc w:val="left"/>
      <w:pPr>
        <w:ind w:left="5400" w:hanging="360"/>
      </w:pPr>
    </w:lvl>
    <w:lvl w:ilvl="8" w:tplc="281A001B" w:tentative="1">
      <w:start w:val="1"/>
      <w:numFmt w:val="lowerRoman"/>
      <w:lvlText w:val="%9."/>
      <w:lvlJc w:val="right"/>
      <w:pPr>
        <w:ind w:left="6120" w:hanging="180"/>
      </w:pPr>
    </w:lvl>
  </w:abstractNum>
  <w:abstractNum w:abstractNumId="130">
    <w:nsid w:val="5340048B"/>
    <w:multiLevelType w:val="hybridMultilevel"/>
    <w:tmpl w:val="E94EE77E"/>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31">
    <w:nsid w:val="53A661C8"/>
    <w:multiLevelType w:val="hybridMultilevel"/>
    <w:tmpl w:val="E3DAAF28"/>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32">
    <w:nsid w:val="53D9776E"/>
    <w:multiLevelType w:val="hybridMultilevel"/>
    <w:tmpl w:val="F2822F32"/>
    <w:lvl w:ilvl="0" w:tplc="04090001">
      <w:numFmt w:val="bullet"/>
      <w:lvlText w:val="-"/>
      <w:lvlJc w:val="left"/>
      <w:pPr>
        <w:ind w:left="720" w:hanging="360"/>
      </w:pPr>
      <w:rPr>
        <w:rFonts w:ascii="CHelvPlain" w:eastAsia="Times New Roman" w:hAnsi="CHelvPlain" w:cs="Times New Roman" w:hint="default"/>
        <w:b w:val="0"/>
        <w:i w:val="0"/>
        <w:sz w:val="18"/>
        <w:szCs w:val="18"/>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33">
    <w:nsid w:val="541F7038"/>
    <w:multiLevelType w:val="hybridMultilevel"/>
    <w:tmpl w:val="CC741A8A"/>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34">
    <w:nsid w:val="543361BC"/>
    <w:multiLevelType w:val="hybridMultilevel"/>
    <w:tmpl w:val="54FA5E08"/>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556F591D"/>
    <w:multiLevelType w:val="hybridMultilevel"/>
    <w:tmpl w:val="CDCECDC8"/>
    <w:lvl w:ilvl="0" w:tplc="281A000F">
      <w:start w:val="1"/>
      <w:numFmt w:val="decimal"/>
      <w:lvlText w:val="%1."/>
      <w:lvlJc w:val="left"/>
      <w:pPr>
        <w:ind w:left="360" w:hanging="360"/>
      </w:pPr>
    </w:lvl>
    <w:lvl w:ilvl="1" w:tplc="281A0019" w:tentative="1">
      <w:start w:val="1"/>
      <w:numFmt w:val="lowerLetter"/>
      <w:lvlText w:val="%2."/>
      <w:lvlJc w:val="left"/>
      <w:pPr>
        <w:ind w:left="1080" w:hanging="360"/>
      </w:pPr>
    </w:lvl>
    <w:lvl w:ilvl="2" w:tplc="281A001B" w:tentative="1">
      <w:start w:val="1"/>
      <w:numFmt w:val="lowerRoman"/>
      <w:lvlText w:val="%3."/>
      <w:lvlJc w:val="right"/>
      <w:pPr>
        <w:ind w:left="1800" w:hanging="180"/>
      </w:pPr>
    </w:lvl>
    <w:lvl w:ilvl="3" w:tplc="281A000F" w:tentative="1">
      <w:start w:val="1"/>
      <w:numFmt w:val="decimal"/>
      <w:lvlText w:val="%4."/>
      <w:lvlJc w:val="left"/>
      <w:pPr>
        <w:ind w:left="2520" w:hanging="360"/>
      </w:pPr>
    </w:lvl>
    <w:lvl w:ilvl="4" w:tplc="281A0019" w:tentative="1">
      <w:start w:val="1"/>
      <w:numFmt w:val="lowerLetter"/>
      <w:lvlText w:val="%5."/>
      <w:lvlJc w:val="left"/>
      <w:pPr>
        <w:ind w:left="3240" w:hanging="360"/>
      </w:pPr>
    </w:lvl>
    <w:lvl w:ilvl="5" w:tplc="281A001B" w:tentative="1">
      <w:start w:val="1"/>
      <w:numFmt w:val="lowerRoman"/>
      <w:lvlText w:val="%6."/>
      <w:lvlJc w:val="right"/>
      <w:pPr>
        <w:ind w:left="3960" w:hanging="180"/>
      </w:pPr>
    </w:lvl>
    <w:lvl w:ilvl="6" w:tplc="281A000F" w:tentative="1">
      <w:start w:val="1"/>
      <w:numFmt w:val="decimal"/>
      <w:lvlText w:val="%7."/>
      <w:lvlJc w:val="left"/>
      <w:pPr>
        <w:ind w:left="4680" w:hanging="360"/>
      </w:pPr>
    </w:lvl>
    <w:lvl w:ilvl="7" w:tplc="281A0019" w:tentative="1">
      <w:start w:val="1"/>
      <w:numFmt w:val="lowerLetter"/>
      <w:lvlText w:val="%8."/>
      <w:lvlJc w:val="left"/>
      <w:pPr>
        <w:ind w:left="5400" w:hanging="360"/>
      </w:pPr>
    </w:lvl>
    <w:lvl w:ilvl="8" w:tplc="281A001B" w:tentative="1">
      <w:start w:val="1"/>
      <w:numFmt w:val="lowerRoman"/>
      <w:lvlText w:val="%9."/>
      <w:lvlJc w:val="right"/>
      <w:pPr>
        <w:ind w:left="6120" w:hanging="180"/>
      </w:pPr>
    </w:lvl>
  </w:abstractNum>
  <w:abstractNum w:abstractNumId="136">
    <w:nsid w:val="56141008"/>
    <w:multiLevelType w:val="singleLevel"/>
    <w:tmpl w:val="2AB258D2"/>
    <w:lvl w:ilvl="0">
      <w:start w:val="1"/>
      <w:numFmt w:val="decimal"/>
      <w:pStyle w:val="bul-broj-kraj"/>
      <w:lvlText w:val="(%1)"/>
      <w:lvlJc w:val="left"/>
      <w:pPr>
        <w:tabs>
          <w:tab w:val="num" w:pos="720"/>
        </w:tabs>
        <w:ind w:left="360" w:hanging="360"/>
      </w:pPr>
    </w:lvl>
  </w:abstractNum>
  <w:abstractNum w:abstractNumId="137">
    <w:nsid w:val="5656603D"/>
    <w:multiLevelType w:val="hybridMultilevel"/>
    <w:tmpl w:val="9440E3AC"/>
    <w:lvl w:ilvl="0" w:tplc="281A0001">
      <w:start w:val="1"/>
      <w:numFmt w:val="bullet"/>
      <w:lvlText w:val=""/>
      <w:lvlJc w:val="left"/>
      <w:pPr>
        <w:ind w:left="862" w:hanging="360"/>
      </w:pPr>
      <w:rPr>
        <w:rFonts w:ascii="Symbol" w:hAnsi="Symbol" w:hint="default"/>
      </w:rPr>
    </w:lvl>
    <w:lvl w:ilvl="1" w:tplc="281A0003" w:tentative="1">
      <w:start w:val="1"/>
      <w:numFmt w:val="bullet"/>
      <w:lvlText w:val="o"/>
      <w:lvlJc w:val="left"/>
      <w:pPr>
        <w:ind w:left="1582" w:hanging="360"/>
      </w:pPr>
      <w:rPr>
        <w:rFonts w:ascii="Courier New" w:hAnsi="Courier New" w:cs="Courier New" w:hint="default"/>
      </w:rPr>
    </w:lvl>
    <w:lvl w:ilvl="2" w:tplc="281A0005" w:tentative="1">
      <w:start w:val="1"/>
      <w:numFmt w:val="bullet"/>
      <w:lvlText w:val=""/>
      <w:lvlJc w:val="left"/>
      <w:pPr>
        <w:ind w:left="2302" w:hanging="360"/>
      </w:pPr>
      <w:rPr>
        <w:rFonts w:ascii="Wingdings" w:hAnsi="Wingdings" w:hint="default"/>
      </w:rPr>
    </w:lvl>
    <w:lvl w:ilvl="3" w:tplc="281A0001" w:tentative="1">
      <w:start w:val="1"/>
      <w:numFmt w:val="bullet"/>
      <w:lvlText w:val=""/>
      <w:lvlJc w:val="left"/>
      <w:pPr>
        <w:ind w:left="3022" w:hanging="360"/>
      </w:pPr>
      <w:rPr>
        <w:rFonts w:ascii="Symbol" w:hAnsi="Symbol" w:hint="default"/>
      </w:rPr>
    </w:lvl>
    <w:lvl w:ilvl="4" w:tplc="281A0003" w:tentative="1">
      <w:start w:val="1"/>
      <w:numFmt w:val="bullet"/>
      <w:lvlText w:val="o"/>
      <w:lvlJc w:val="left"/>
      <w:pPr>
        <w:ind w:left="3742" w:hanging="360"/>
      </w:pPr>
      <w:rPr>
        <w:rFonts w:ascii="Courier New" w:hAnsi="Courier New" w:cs="Courier New" w:hint="default"/>
      </w:rPr>
    </w:lvl>
    <w:lvl w:ilvl="5" w:tplc="281A0005" w:tentative="1">
      <w:start w:val="1"/>
      <w:numFmt w:val="bullet"/>
      <w:lvlText w:val=""/>
      <w:lvlJc w:val="left"/>
      <w:pPr>
        <w:ind w:left="4462" w:hanging="360"/>
      </w:pPr>
      <w:rPr>
        <w:rFonts w:ascii="Wingdings" w:hAnsi="Wingdings" w:hint="default"/>
      </w:rPr>
    </w:lvl>
    <w:lvl w:ilvl="6" w:tplc="281A0001" w:tentative="1">
      <w:start w:val="1"/>
      <w:numFmt w:val="bullet"/>
      <w:lvlText w:val=""/>
      <w:lvlJc w:val="left"/>
      <w:pPr>
        <w:ind w:left="5182" w:hanging="360"/>
      </w:pPr>
      <w:rPr>
        <w:rFonts w:ascii="Symbol" w:hAnsi="Symbol" w:hint="default"/>
      </w:rPr>
    </w:lvl>
    <w:lvl w:ilvl="7" w:tplc="281A0003" w:tentative="1">
      <w:start w:val="1"/>
      <w:numFmt w:val="bullet"/>
      <w:lvlText w:val="o"/>
      <w:lvlJc w:val="left"/>
      <w:pPr>
        <w:ind w:left="5902" w:hanging="360"/>
      </w:pPr>
      <w:rPr>
        <w:rFonts w:ascii="Courier New" w:hAnsi="Courier New" w:cs="Courier New" w:hint="default"/>
      </w:rPr>
    </w:lvl>
    <w:lvl w:ilvl="8" w:tplc="281A0005" w:tentative="1">
      <w:start w:val="1"/>
      <w:numFmt w:val="bullet"/>
      <w:lvlText w:val=""/>
      <w:lvlJc w:val="left"/>
      <w:pPr>
        <w:ind w:left="6622" w:hanging="360"/>
      </w:pPr>
      <w:rPr>
        <w:rFonts w:ascii="Wingdings" w:hAnsi="Wingdings" w:hint="default"/>
      </w:rPr>
    </w:lvl>
  </w:abstractNum>
  <w:abstractNum w:abstractNumId="138">
    <w:nsid w:val="569A2941"/>
    <w:multiLevelType w:val="hybridMultilevel"/>
    <w:tmpl w:val="DECCC8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9">
    <w:nsid w:val="569B4F99"/>
    <w:multiLevelType w:val="hybridMultilevel"/>
    <w:tmpl w:val="DD907BF6"/>
    <w:lvl w:ilvl="0" w:tplc="0409000F">
      <w:start w:val="1"/>
      <w:numFmt w:val="none"/>
      <w:lvlText w:val="-"/>
      <w:lvlJc w:val="left"/>
      <w:pPr>
        <w:ind w:left="1440" w:hanging="360"/>
      </w:pPr>
      <w:rPr>
        <w:rFonts w:ascii="Verdana" w:hAnsi="Verdana"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140">
    <w:nsid w:val="57EF2F3F"/>
    <w:multiLevelType w:val="hybridMultilevel"/>
    <w:tmpl w:val="73C4A82A"/>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41">
    <w:nsid w:val="58905B4E"/>
    <w:multiLevelType w:val="hybridMultilevel"/>
    <w:tmpl w:val="30885080"/>
    <w:lvl w:ilvl="0" w:tplc="586C7A38">
      <w:start w:val="1"/>
      <w:numFmt w:val="decimal"/>
      <w:lvlText w:val="%1."/>
      <w:lvlJc w:val="left"/>
      <w:pPr>
        <w:ind w:left="502" w:hanging="360"/>
      </w:pPr>
      <w:rPr>
        <w:rFonts w:hint="default"/>
      </w:rPr>
    </w:lvl>
    <w:lvl w:ilvl="1" w:tplc="281A0019" w:tentative="1">
      <w:start w:val="1"/>
      <w:numFmt w:val="lowerLetter"/>
      <w:lvlText w:val="%2."/>
      <w:lvlJc w:val="left"/>
      <w:pPr>
        <w:ind w:left="1222" w:hanging="360"/>
      </w:pPr>
    </w:lvl>
    <w:lvl w:ilvl="2" w:tplc="281A001B" w:tentative="1">
      <w:start w:val="1"/>
      <w:numFmt w:val="lowerRoman"/>
      <w:lvlText w:val="%3."/>
      <w:lvlJc w:val="right"/>
      <w:pPr>
        <w:ind w:left="1942" w:hanging="180"/>
      </w:pPr>
    </w:lvl>
    <w:lvl w:ilvl="3" w:tplc="281A000F" w:tentative="1">
      <w:start w:val="1"/>
      <w:numFmt w:val="decimal"/>
      <w:lvlText w:val="%4."/>
      <w:lvlJc w:val="left"/>
      <w:pPr>
        <w:ind w:left="2662" w:hanging="360"/>
      </w:pPr>
    </w:lvl>
    <w:lvl w:ilvl="4" w:tplc="281A0019" w:tentative="1">
      <w:start w:val="1"/>
      <w:numFmt w:val="lowerLetter"/>
      <w:lvlText w:val="%5."/>
      <w:lvlJc w:val="left"/>
      <w:pPr>
        <w:ind w:left="3382" w:hanging="360"/>
      </w:pPr>
    </w:lvl>
    <w:lvl w:ilvl="5" w:tplc="281A001B" w:tentative="1">
      <w:start w:val="1"/>
      <w:numFmt w:val="lowerRoman"/>
      <w:lvlText w:val="%6."/>
      <w:lvlJc w:val="right"/>
      <w:pPr>
        <w:ind w:left="4102" w:hanging="180"/>
      </w:pPr>
    </w:lvl>
    <w:lvl w:ilvl="6" w:tplc="281A000F" w:tentative="1">
      <w:start w:val="1"/>
      <w:numFmt w:val="decimal"/>
      <w:lvlText w:val="%7."/>
      <w:lvlJc w:val="left"/>
      <w:pPr>
        <w:ind w:left="4822" w:hanging="360"/>
      </w:pPr>
    </w:lvl>
    <w:lvl w:ilvl="7" w:tplc="281A0019" w:tentative="1">
      <w:start w:val="1"/>
      <w:numFmt w:val="lowerLetter"/>
      <w:lvlText w:val="%8."/>
      <w:lvlJc w:val="left"/>
      <w:pPr>
        <w:ind w:left="5542" w:hanging="360"/>
      </w:pPr>
    </w:lvl>
    <w:lvl w:ilvl="8" w:tplc="281A001B" w:tentative="1">
      <w:start w:val="1"/>
      <w:numFmt w:val="lowerRoman"/>
      <w:lvlText w:val="%9."/>
      <w:lvlJc w:val="right"/>
      <w:pPr>
        <w:ind w:left="6262" w:hanging="180"/>
      </w:pPr>
    </w:lvl>
  </w:abstractNum>
  <w:abstractNum w:abstractNumId="142">
    <w:nsid w:val="58CC458B"/>
    <w:multiLevelType w:val="hybridMultilevel"/>
    <w:tmpl w:val="4F280F20"/>
    <w:lvl w:ilvl="0" w:tplc="F768D52E">
      <w:numFmt w:val="bullet"/>
      <w:lvlText w:val="-"/>
      <w:lvlJc w:val="left"/>
      <w:pPr>
        <w:ind w:left="720" w:hanging="360"/>
      </w:pPr>
      <w:rPr>
        <w:rFonts w:ascii="Verdana" w:eastAsia="Times New Roman" w:hAnsi="Verdana" w:cs="Times New Roman" w:hint="default"/>
        <w:b w:val="0"/>
        <w:i w:val="0"/>
      </w:rPr>
    </w:lvl>
    <w:lvl w:ilvl="1" w:tplc="A5620F3E">
      <w:start w:val="1"/>
      <w:numFmt w:val="decimal"/>
      <w:lvlText w:val="%2."/>
      <w:lvlJc w:val="left"/>
      <w:pPr>
        <w:ind w:left="1800" w:hanging="720"/>
      </w:pPr>
      <w:rPr>
        <w:rFonts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3">
    <w:nsid w:val="593F1E81"/>
    <w:multiLevelType w:val="hybridMultilevel"/>
    <w:tmpl w:val="E92A6EEC"/>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44">
    <w:nsid w:val="597D4AA3"/>
    <w:multiLevelType w:val="hybridMultilevel"/>
    <w:tmpl w:val="2ADC8CF6"/>
    <w:lvl w:ilvl="0" w:tplc="B34865BA">
      <w:start w:val="1"/>
      <w:numFmt w:val="bullet"/>
      <w:lvlText w:val=""/>
      <w:lvlJc w:val="left"/>
      <w:pPr>
        <w:tabs>
          <w:tab w:val="num" w:pos="720"/>
        </w:tabs>
        <w:ind w:left="720" w:hanging="360"/>
      </w:pPr>
      <w:rPr>
        <w:rFonts w:ascii="Symbol" w:hAnsi="Symbol" w:hint="default"/>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598D4726"/>
    <w:multiLevelType w:val="hybridMultilevel"/>
    <w:tmpl w:val="89A2AE50"/>
    <w:lvl w:ilvl="0" w:tplc="1B364AEA">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46">
    <w:nsid w:val="5A646827"/>
    <w:multiLevelType w:val="hybridMultilevel"/>
    <w:tmpl w:val="FD88E4D2"/>
    <w:lvl w:ilvl="0" w:tplc="488A4FDA">
      <w:start w:val="1"/>
      <w:numFmt w:val="bullet"/>
      <w:lvlText w:val="-"/>
      <w:lvlJc w:val="left"/>
      <w:pPr>
        <w:ind w:left="450" w:hanging="360"/>
      </w:pPr>
      <w:rPr>
        <w:rFonts w:ascii="Verdana" w:eastAsia="Times New Roman" w:hAnsi="Verdana" w:cs="Times New Roman" w:hint="default"/>
      </w:rPr>
    </w:lvl>
    <w:lvl w:ilvl="1" w:tplc="281A0003" w:tentative="1">
      <w:start w:val="1"/>
      <w:numFmt w:val="bullet"/>
      <w:lvlText w:val="o"/>
      <w:lvlJc w:val="left"/>
      <w:pPr>
        <w:ind w:left="1170" w:hanging="360"/>
      </w:pPr>
      <w:rPr>
        <w:rFonts w:ascii="Courier New" w:hAnsi="Courier New" w:cs="Courier New" w:hint="default"/>
      </w:rPr>
    </w:lvl>
    <w:lvl w:ilvl="2" w:tplc="281A0005" w:tentative="1">
      <w:start w:val="1"/>
      <w:numFmt w:val="bullet"/>
      <w:lvlText w:val=""/>
      <w:lvlJc w:val="left"/>
      <w:pPr>
        <w:ind w:left="1890" w:hanging="360"/>
      </w:pPr>
      <w:rPr>
        <w:rFonts w:ascii="Wingdings" w:hAnsi="Wingdings" w:hint="default"/>
      </w:rPr>
    </w:lvl>
    <w:lvl w:ilvl="3" w:tplc="281A0001" w:tentative="1">
      <w:start w:val="1"/>
      <w:numFmt w:val="bullet"/>
      <w:lvlText w:val=""/>
      <w:lvlJc w:val="left"/>
      <w:pPr>
        <w:ind w:left="2610" w:hanging="360"/>
      </w:pPr>
      <w:rPr>
        <w:rFonts w:ascii="Symbol" w:hAnsi="Symbol" w:hint="default"/>
      </w:rPr>
    </w:lvl>
    <w:lvl w:ilvl="4" w:tplc="281A0003" w:tentative="1">
      <w:start w:val="1"/>
      <w:numFmt w:val="bullet"/>
      <w:lvlText w:val="o"/>
      <w:lvlJc w:val="left"/>
      <w:pPr>
        <w:ind w:left="3330" w:hanging="360"/>
      </w:pPr>
      <w:rPr>
        <w:rFonts w:ascii="Courier New" w:hAnsi="Courier New" w:cs="Courier New" w:hint="default"/>
      </w:rPr>
    </w:lvl>
    <w:lvl w:ilvl="5" w:tplc="281A0005" w:tentative="1">
      <w:start w:val="1"/>
      <w:numFmt w:val="bullet"/>
      <w:lvlText w:val=""/>
      <w:lvlJc w:val="left"/>
      <w:pPr>
        <w:ind w:left="4050" w:hanging="360"/>
      </w:pPr>
      <w:rPr>
        <w:rFonts w:ascii="Wingdings" w:hAnsi="Wingdings" w:hint="default"/>
      </w:rPr>
    </w:lvl>
    <w:lvl w:ilvl="6" w:tplc="281A0001" w:tentative="1">
      <w:start w:val="1"/>
      <w:numFmt w:val="bullet"/>
      <w:lvlText w:val=""/>
      <w:lvlJc w:val="left"/>
      <w:pPr>
        <w:ind w:left="4770" w:hanging="360"/>
      </w:pPr>
      <w:rPr>
        <w:rFonts w:ascii="Symbol" w:hAnsi="Symbol" w:hint="default"/>
      </w:rPr>
    </w:lvl>
    <w:lvl w:ilvl="7" w:tplc="281A0003" w:tentative="1">
      <w:start w:val="1"/>
      <w:numFmt w:val="bullet"/>
      <w:lvlText w:val="o"/>
      <w:lvlJc w:val="left"/>
      <w:pPr>
        <w:ind w:left="5490" w:hanging="360"/>
      </w:pPr>
      <w:rPr>
        <w:rFonts w:ascii="Courier New" w:hAnsi="Courier New" w:cs="Courier New" w:hint="default"/>
      </w:rPr>
    </w:lvl>
    <w:lvl w:ilvl="8" w:tplc="281A0005" w:tentative="1">
      <w:start w:val="1"/>
      <w:numFmt w:val="bullet"/>
      <w:lvlText w:val=""/>
      <w:lvlJc w:val="left"/>
      <w:pPr>
        <w:ind w:left="6210" w:hanging="360"/>
      </w:pPr>
      <w:rPr>
        <w:rFonts w:ascii="Wingdings" w:hAnsi="Wingdings" w:hint="default"/>
      </w:rPr>
    </w:lvl>
  </w:abstractNum>
  <w:abstractNum w:abstractNumId="147">
    <w:nsid w:val="5ABF2738"/>
    <w:multiLevelType w:val="hybridMultilevel"/>
    <w:tmpl w:val="97DA0EE6"/>
    <w:lvl w:ilvl="0" w:tplc="DB1698B6">
      <w:start w:val="1"/>
      <w:numFmt w:val="none"/>
      <w:lvlText w:val="-"/>
      <w:lvlJc w:val="left"/>
      <w:pPr>
        <w:ind w:left="720" w:hanging="360"/>
      </w:pPr>
      <w:rPr>
        <w:rFonts w:ascii="Verdana" w:hAnsi="Verdana"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48">
    <w:nsid w:val="5B3A033D"/>
    <w:multiLevelType w:val="hybridMultilevel"/>
    <w:tmpl w:val="F5FC4FE2"/>
    <w:lvl w:ilvl="0" w:tplc="4F10AE8A">
      <w:start w:val="65535"/>
      <w:numFmt w:val="bullet"/>
      <w:lvlText w:val="-"/>
      <w:lvlJc w:val="left"/>
      <w:pPr>
        <w:ind w:left="720" w:hanging="360"/>
      </w:pPr>
      <w:rPr>
        <w:rFonts w:ascii="Times New Roman" w:hAnsi="Times New Roman" w:cs="Times New Roman" w:hint="default"/>
        <w:i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9">
    <w:nsid w:val="5B3D6F1A"/>
    <w:multiLevelType w:val="hybridMultilevel"/>
    <w:tmpl w:val="21483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BCF5387"/>
    <w:multiLevelType w:val="singleLevel"/>
    <w:tmpl w:val="9BB02D96"/>
    <w:lvl w:ilvl="0">
      <w:start w:val="1"/>
      <w:numFmt w:val="bullet"/>
      <w:pStyle w:val="puce1-3ptsChar"/>
      <w:lvlText w:val=""/>
      <w:lvlJc w:val="left"/>
      <w:pPr>
        <w:tabs>
          <w:tab w:val="num" w:pos="644"/>
        </w:tabs>
        <w:ind w:left="567" w:hanging="283"/>
      </w:pPr>
      <w:rPr>
        <w:rFonts w:ascii="Symbol" w:hAnsi="Symbol" w:hint="default"/>
        <w:caps w:val="0"/>
        <w:strike w:val="0"/>
        <w:dstrike w:val="0"/>
        <w:outline w:val="0"/>
        <w:shadow w:val="0"/>
        <w:emboss w:val="0"/>
        <w:imprint w:val="0"/>
        <w:vanish w:val="0"/>
        <w:vertAlign w:val="baseline"/>
      </w:rPr>
    </w:lvl>
  </w:abstractNum>
  <w:abstractNum w:abstractNumId="151">
    <w:nsid w:val="5C4A448E"/>
    <w:multiLevelType w:val="hybridMultilevel"/>
    <w:tmpl w:val="9EA6E78C"/>
    <w:lvl w:ilvl="0" w:tplc="08090001">
      <w:start w:val="1"/>
      <w:numFmt w:val="bulle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5CD6399E"/>
    <w:multiLevelType w:val="hybridMultilevel"/>
    <w:tmpl w:val="5B3C6220"/>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53">
    <w:nsid w:val="5D54396E"/>
    <w:multiLevelType w:val="hybridMultilevel"/>
    <w:tmpl w:val="EC52BA62"/>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54">
    <w:nsid w:val="5D834144"/>
    <w:multiLevelType w:val="hybridMultilevel"/>
    <w:tmpl w:val="37F8B86E"/>
    <w:lvl w:ilvl="0" w:tplc="B34865BA">
      <w:start w:val="1"/>
      <w:numFmt w:val="bullet"/>
      <w:lvlText w:val=""/>
      <w:lvlJc w:val="left"/>
      <w:pPr>
        <w:tabs>
          <w:tab w:val="num" w:pos="720"/>
        </w:tabs>
        <w:ind w:left="720" w:hanging="360"/>
      </w:pPr>
      <w:rPr>
        <w:rFonts w:ascii="Symbol" w:hAnsi="Symbol" w:hint="default"/>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5DBE10E6"/>
    <w:multiLevelType w:val="hybridMultilevel"/>
    <w:tmpl w:val="D24426E4"/>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56">
    <w:nsid w:val="5E73204A"/>
    <w:multiLevelType w:val="hybridMultilevel"/>
    <w:tmpl w:val="ED72E64A"/>
    <w:lvl w:ilvl="0" w:tplc="FFFFFFFF">
      <w:start w:val="1"/>
      <w:numFmt w:val="bullet"/>
      <w:lvlText w:val="–"/>
      <w:lvlJc w:val="left"/>
      <w:pPr>
        <w:tabs>
          <w:tab w:val="num" w:pos="720"/>
        </w:tabs>
        <w:ind w:left="720" w:hanging="360"/>
      </w:pPr>
      <w:rPr>
        <w:rFonts w:ascii="Cir SwissCond" w:hAnsi="Cir SwissCond" w:hint="default"/>
      </w:rPr>
    </w:lvl>
    <w:lvl w:ilvl="1" w:tplc="FFFFFFFF">
      <w:start w:val="1"/>
      <w:numFmt w:val="bullet"/>
      <w:pStyle w:val="xl24"/>
      <w:lvlText w:val="–"/>
      <w:lvlJc w:val="left"/>
      <w:pPr>
        <w:tabs>
          <w:tab w:val="num" w:pos="227"/>
        </w:tabs>
        <w:ind w:left="284" w:hanging="284"/>
      </w:pPr>
      <w:rPr>
        <w:rFonts w:ascii="Cir SwissCond" w:hAnsi="Cir SwissCond" w:hint="default"/>
      </w:rPr>
    </w:lvl>
    <w:lvl w:ilvl="2" w:tplc="FFFFFFFF">
      <w:start w:val="1"/>
      <w:numFmt w:val="bullet"/>
      <w:lvlText w:val="–"/>
      <w:lvlJc w:val="left"/>
      <w:pPr>
        <w:tabs>
          <w:tab w:val="num" w:pos="2027"/>
        </w:tabs>
        <w:ind w:left="2084" w:hanging="284"/>
      </w:pPr>
      <w:rPr>
        <w:rFonts w:ascii="Cir SwissCond" w:hAnsi="Cir SwissCond"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YUSwiss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YUSwiss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7">
    <w:nsid w:val="602D72E3"/>
    <w:multiLevelType w:val="hybridMultilevel"/>
    <w:tmpl w:val="58C8827C"/>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58">
    <w:nsid w:val="605F5FF5"/>
    <w:multiLevelType w:val="hybridMultilevel"/>
    <w:tmpl w:val="2814DB04"/>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59">
    <w:nsid w:val="60D93D35"/>
    <w:multiLevelType w:val="hybridMultilevel"/>
    <w:tmpl w:val="C592F802"/>
    <w:lvl w:ilvl="0" w:tplc="1EE0F240">
      <w:numFmt w:val="bullet"/>
      <w:lvlText w:val="-"/>
      <w:lvlJc w:val="left"/>
      <w:pPr>
        <w:ind w:left="360" w:hanging="360"/>
      </w:pPr>
      <w:rPr>
        <w:rFonts w:ascii="Arial" w:eastAsia="Times New Roman" w:hAnsi="Arial" w:cs="Arial"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60">
    <w:nsid w:val="62DE34D9"/>
    <w:multiLevelType w:val="hybridMultilevel"/>
    <w:tmpl w:val="7240A64E"/>
    <w:lvl w:ilvl="0" w:tplc="626E7ABC">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63225DF3"/>
    <w:multiLevelType w:val="hybridMultilevel"/>
    <w:tmpl w:val="E47AA022"/>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62">
    <w:nsid w:val="63D075BC"/>
    <w:multiLevelType w:val="hybridMultilevel"/>
    <w:tmpl w:val="1D468B08"/>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63">
    <w:nsid w:val="64294F23"/>
    <w:multiLevelType w:val="hybridMultilevel"/>
    <w:tmpl w:val="686200B6"/>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64">
    <w:nsid w:val="65194796"/>
    <w:multiLevelType w:val="hybridMultilevel"/>
    <w:tmpl w:val="22D49160"/>
    <w:lvl w:ilvl="0" w:tplc="AA46DF30">
      <w:start w:val="1"/>
      <w:numFmt w:val="none"/>
      <w:lvlText w:val="-"/>
      <w:lvlJc w:val="left"/>
      <w:pPr>
        <w:tabs>
          <w:tab w:val="num" w:pos="0"/>
        </w:tabs>
        <w:ind w:left="720" w:hanging="360"/>
      </w:pPr>
      <w:rPr>
        <w:rFonts w:ascii="Verdana" w:hAnsi="Verdana"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5">
    <w:nsid w:val="6603522D"/>
    <w:multiLevelType w:val="hybridMultilevel"/>
    <w:tmpl w:val="B574DA24"/>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66">
    <w:nsid w:val="66A21DB2"/>
    <w:multiLevelType w:val="hybridMultilevel"/>
    <w:tmpl w:val="C6ECBF4E"/>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67">
    <w:nsid w:val="66D678B9"/>
    <w:multiLevelType w:val="hybridMultilevel"/>
    <w:tmpl w:val="33080E74"/>
    <w:lvl w:ilvl="0" w:tplc="281A000F">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68">
    <w:nsid w:val="66DA0EB2"/>
    <w:multiLevelType w:val="hybridMultilevel"/>
    <w:tmpl w:val="049C0C98"/>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69">
    <w:nsid w:val="682475F2"/>
    <w:multiLevelType w:val="hybridMultilevel"/>
    <w:tmpl w:val="3A346C38"/>
    <w:lvl w:ilvl="0" w:tplc="B8ECA55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nsid w:val="68C76219"/>
    <w:multiLevelType w:val="hybridMultilevel"/>
    <w:tmpl w:val="473E7B6A"/>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71">
    <w:nsid w:val="695410ED"/>
    <w:multiLevelType w:val="hybridMultilevel"/>
    <w:tmpl w:val="0A581B66"/>
    <w:lvl w:ilvl="0" w:tplc="3000C302">
      <w:start w:val="1"/>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72">
    <w:nsid w:val="6974668C"/>
    <w:multiLevelType w:val="hybridMultilevel"/>
    <w:tmpl w:val="98185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9BB785B"/>
    <w:multiLevelType w:val="hybridMultilevel"/>
    <w:tmpl w:val="F4F89550"/>
    <w:lvl w:ilvl="0" w:tplc="3000C302">
      <w:start w:val="1"/>
      <w:numFmt w:val="bullet"/>
      <w:lvlText w:val="-"/>
      <w:lvlJc w:val="left"/>
      <w:pPr>
        <w:ind w:left="1080" w:hanging="360"/>
      </w:pPr>
      <w:rPr>
        <w:rFonts w:ascii="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174">
    <w:nsid w:val="69D26D2C"/>
    <w:multiLevelType w:val="hybridMultilevel"/>
    <w:tmpl w:val="23BAEA2A"/>
    <w:lvl w:ilvl="0" w:tplc="626E7ABC">
      <w:numFmt w:val="bullet"/>
      <w:lvlText w:val="-"/>
      <w:lvlJc w:val="left"/>
      <w:pPr>
        <w:ind w:left="360" w:hanging="360"/>
      </w:pPr>
      <w:rPr>
        <w:rFonts w:ascii="Verdana" w:eastAsia="Times New Roman" w:hAnsi="Verdana"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75">
    <w:nsid w:val="69F075F3"/>
    <w:multiLevelType w:val="hybridMultilevel"/>
    <w:tmpl w:val="5900A924"/>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76">
    <w:nsid w:val="6A1D28A0"/>
    <w:multiLevelType w:val="hybridMultilevel"/>
    <w:tmpl w:val="55F02C04"/>
    <w:styleLink w:val="Crtice1"/>
    <w:lvl w:ilvl="0" w:tplc="281A000F">
      <w:start w:val="1"/>
      <w:numFmt w:val="decimal"/>
      <w:lvlText w:val="%1."/>
      <w:lvlJc w:val="left"/>
      <w:pPr>
        <w:ind w:left="2574" w:hanging="360"/>
      </w:pPr>
    </w:lvl>
    <w:lvl w:ilvl="1" w:tplc="281A0019" w:tentative="1">
      <w:start w:val="1"/>
      <w:numFmt w:val="lowerLetter"/>
      <w:lvlText w:val="%2."/>
      <w:lvlJc w:val="left"/>
      <w:pPr>
        <w:ind w:left="3294" w:hanging="360"/>
      </w:pPr>
    </w:lvl>
    <w:lvl w:ilvl="2" w:tplc="281A001B" w:tentative="1">
      <w:start w:val="1"/>
      <w:numFmt w:val="lowerRoman"/>
      <w:lvlText w:val="%3."/>
      <w:lvlJc w:val="right"/>
      <w:pPr>
        <w:ind w:left="4014" w:hanging="180"/>
      </w:pPr>
    </w:lvl>
    <w:lvl w:ilvl="3" w:tplc="281A000F" w:tentative="1">
      <w:start w:val="1"/>
      <w:numFmt w:val="decimal"/>
      <w:lvlText w:val="%4."/>
      <w:lvlJc w:val="left"/>
      <w:pPr>
        <w:ind w:left="4734" w:hanging="360"/>
      </w:pPr>
    </w:lvl>
    <w:lvl w:ilvl="4" w:tplc="281A0019" w:tentative="1">
      <w:start w:val="1"/>
      <w:numFmt w:val="lowerLetter"/>
      <w:lvlText w:val="%5."/>
      <w:lvlJc w:val="left"/>
      <w:pPr>
        <w:ind w:left="5454" w:hanging="360"/>
      </w:pPr>
    </w:lvl>
    <w:lvl w:ilvl="5" w:tplc="281A001B" w:tentative="1">
      <w:start w:val="1"/>
      <w:numFmt w:val="lowerRoman"/>
      <w:lvlText w:val="%6."/>
      <w:lvlJc w:val="right"/>
      <w:pPr>
        <w:ind w:left="6174" w:hanging="180"/>
      </w:pPr>
    </w:lvl>
    <w:lvl w:ilvl="6" w:tplc="281A000F" w:tentative="1">
      <w:start w:val="1"/>
      <w:numFmt w:val="decimal"/>
      <w:lvlText w:val="%7."/>
      <w:lvlJc w:val="left"/>
      <w:pPr>
        <w:ind w:left="6894" w:hanging="360"/>
      </w:pPr>
    </w:lvl>
    <w:lvl w:ilvl="7" w:tplc="281A0019" w:tentative="1">
      <w:start w:val="1"/>
      <w:numFmt w:val="lowerLetter"/>
      <w:lvlText w:val="%8."/>
      <w:lvlJc w:val="left"/>
      <w:pPr>
        <w:ind w:left="7614" w:hanging="360"/>
      </w:pPr>
    </w:lvl>
    <w:lvl w:ilvl="8" w:tplc="281A001B" w:tentative="1">
      <w:start w:val="1"/>
      <w:numFmt w:val="lowerRoman"/>
      <w:lvlText w:val="%9."/>
      <w:lvlJc w:val="right"/>
      <w:pPr>
        <w:ind w:left="8334" w:hanging="180"/>
      </w:pPr>
    </w:lvl>
  </w:abstractNum>
  <w:abstractNum w:abstractNumId="177">
    <w:nsid w:val="6A447C02"/>
    <w:multiLevelType w:val="hybridMultilevel"/>
    <w:tmpl w:val="B82E70F0"/>
    <w:lvl w:ilvl="0" w:tplc="0409000F">
      <w:start w:val="1"/>
      <w:numFmt w:val="decimal"/>
      <w:lvlText w:val="%1."/>
      <w:lvlJc w:val="left"/>
      <w:pPr>
        <w:ind w:left="720" w:hanging="360"/>
      </w:pPr>
    </w:lvl>
    <w:lvl w:ilvl="1" w:tplc="44FCCF26">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AFC171F"/>
    <w:multiLevelType w:val="hybridMultilevel"/>
    <w:tmpl w:val="8064ECD0"/>
    <w:lvl w:ilvl="0" w:tplc="B34865BA">
      <w:start w:val="1"/>
      <w:numFmt w:val="bullet"/>
      <w:lvlText w:val=""/>
      <w:lvlJc w:val="left"/>
      <w:pPr>
        <w:ind w:left="360" w:hanging="360"/>
      </w:pPr>
      <w:rPr>
        <w:rFonts w:ascii="Symbol" w:hAnsi="Symbol" w:hint="default"/>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6BB013B1"/>
    <w:multiLevelType w:val="hybridMultilevel"/>
    <w:tmpl w:val="1E004ED2"/>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80">
    <w:nsid w:val="6C1A794D"/>
    <w:multiLevelType w:val="hybridMultilevel"/>
    <w:tmpl w:val="952E8F0A"/>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81">
    <w:nsid w:val="6C8A442D"/>
    <w:multiLevelType w:val="hybridMultilevel"/>
    <w:tmpl w:val="85720148"/>
    <w:lvl w:ilvl="0" w:tplc="CEFC4C5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6C9617C0"/>
    <w:multiLevelType w:val="hybridMultilevel"/>
    <w:tmpl w:val="CF98956E"/>
    <w:lvl w:ilvl="0" w:tplc="FFFFFFFF">
      <w:start w:val="1"/>
      <w:numFmt w:val="decimal"/>
      <w:pStyle w:val="Lettre-8pts"/>
      <w:lvlText w:val="%1."/>
      <w:lvlJc w:val="left"/>
      <w:pPr>
        <w:tabs>
          <w:tab w:val="num" w:pos="2629"/>
        </w:tabs>
        <w:ind w:left="2629" w:hanging="360"/>
      </w:pPr>
    </w:lvl>
    <w:lvl w:ilvl="1" w:tplc="FFFFFFFF" w:tentative="1">
      <w:start w:val="1"/>
      <w:numFmt w:val="lowerLetter"/>
      <w:lvlText w:val="%2."/>
      <w:lvlJc w:val="left"/>
      <w:pPr>
        <w:tabs>
          <w:tab w:val="num" w:pos="3104"/>
        </w:tabs>
        <w:ind w:left="3104" w:hanging="360"/>
      </w:pPr>
    </w:lvl>
    <w:lvl w:ilvl="2" w:tplc="FFFFFFFF" w:tentative="1">
      <w:start w:val="1"/>
      <w:numFmt w:val="lowerRoman"/>
      <w:lvlText w:val="%3."/>
      <w:lvlJc w:val="right"/>
      <w:pPr>
        <w:tabs>
          <w:tab w:val="num" w:pos="3824"/>
        </w:tabs>
        <w:ind w:left="3824" w:hanging="180"/>
      </w:pPr>
    </w:lvl>
    <w:lvl w:ilvl="3" w:tplc="FFFFFFFF" w:tentative="1">
      <w:start w:val="1"/>
      <w:numFmt w:val="decimal"/>
      <w:lvlText w:val="%4."/>
      <w:lvlJc w:val="left"/>
      <w:pPr>
        <w:tabs>
          <w:tab w:val="num" w:pos="4544"/>
        </w:tabs>
        <w:ind w:left="4544" w:hanging="360"/>
      </w:pPr>
    </w:lvl>
    <w:lvl w:ilvl="4" w:tplc="FFFFFFFF" w:tentative="1">
      <w:start w:val="1"/>
      <w:numFmt w:val="lowerLetter"/>
      <w:lvlText w:val="%5."/>
      <w:lvlJc w:val="left"/>
      <w:pPr>
        <w:tabs>
          <w:tab w:val="num" w:pos="5264"/>
        </w:tabs>
        <w:ind w:left="5264" w:hanging="360"/>
      </w:pPr>
    </w:lvl>
    <w:lvl w:ilvl="5" w:tplc="FFFFFFFF" w:tentative="1">
      <w:start w:val="1"/>
      <w:numFmt w:val="lowerRoman"/>
      <w:lvlText w:val="%6."/>
      <w:lvlJc w:val="right"/>
      <w:pPr>
        <w:tabs>
          <w:tab w:val="num" w:pos="5984"/>
        </w:tabs>
        <w:ind w:left="5984" w:hanging="180"/>
      </w:pPr>
    </w:lvl>
    <w:lvl w:ilvl="6" w:tplc="FFFFFFFF" w:tentative="1">
      <w:start w:val="1"/>
      <w:numFmt w:val="decimal"/>
      <w:lvlText w:val="%7."/>
      <w:lvlJc w:val="left"/>
      <w:pPr>
        <w:tabs>
          <w:tab w:val="num" w:pos="6704"/>
        </w:tabs>
        <w:ind w:left="6704" w:hanging="360"/>
      </w:pPr>
    </w:lvl>
    <w:lvl w:ilvl="7" w:tplc="FFFFFFFF" w:tentative="1">
      <w:start w:val="1"/>
      <w:numFmt w:val="lowerLetter"/>
      <w:lvlText w:val="%8."/>
      <w:lvlJc w:val="left"/>
      <w:pPr>
        <w:tabs>
          <w:tab w:val="num" w:pos="7424"/>
        </w:tabs>
        <w:ind w:left="7424" w:hanging="360"/>
      </w:pPr>
    </w:lvl>
    <w:lvl w:ilvl="8" w:tplc="FFFFFFFF" w:tentative="1">
      <w:start w:val="1"/>
      <w:numFmt w:val="lowerRoman"/>
      <w:lvlText w:val="%9."/>
      <w:lvlJc w:val="right"/>
      <w:pPr>
        <w:tabs>
          <w:tab w:val="num" w:pos="8144"/>
        </w:tabs>
        <w:ind w:left="8144" w:hanging="180"/>
      </w:pPr>
    </w:lvl>
  </w:abstractNum>
  <w:abstractNum w:abstractNumId="183">
    <w:nsid w:val="6CDC01D3"/>
    <w:multiLevelType w:val="hybridMultilevel"/>
    <w:tmpl w:val="7A64BDE2"/>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84">
    <w:nsid w:val="6D617E79"/>
    <w:multiLevelType w:val="hybridMultilevel"/>
    <w:tmpl w:val="8DB2763C"/>
    <w:styleLink w:val="slikapotpis4"/>
    <w:lvl w:ilvl="0" w:tplc="1B86474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nsid w:val="6D7F01B9"/>
    <w:multiLevelType w:val="hybridMultilevel"/>
    <w:tmpl w:val="85C8F2F8"/>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86">
    <w:nsid w:val="6D9833A8"/>
    <w:multiLevelType w:val="hybridMultilevel"/>
    <w:tmpl w:val="404AD1B4"/>
    <w:lvl w:ilvl="0" w:tplc="3000C302">
      <w:start w:val="1"/>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87">
    <w:nsid w:val="6DDA1534"/>
    <w:multiLevelType w:val="hybridMultilevel"/>
    <w:tmpl w:val="2E8E6026"/>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88">
    <w:nsid w:val="6E8F2BBF"/>
    <w:multiLevelType w:val="hybridMultilevel"/>
    <w:tmpl w:val="EDA0C706"/>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89">
    <w:nsid w:val="6EDB0FA5"/>
    <w:multiLevelType w:val="hybridMultilevel"/>
    <w:tmpl w:val="B6FE9CCE"/>
    <w:lvl w:ilvl="0" w:tplc="DB1698B6">
      <w:start w:val="1"/>
      <w:numFmt w:val="none"/>
      <w:lvlText w:val="-"/>
      <w:lvlJc w:val="left"/>
      <w:pPr>
        <w:tabs>
          <w:tab w:val="num" w:pos="720"/>
        </w:tabs>
        <w:ind w:left="720" w:hanging="360"/>
      </w:pPr>
      <w:rPr>
        <w:rFonts w:ascii="Verdana" w:hAnsi="Verdana" w:hint="default"/>
      </w:rPr>
    </w:lvl>
    <w:lvl w:ilvl="1" w:tplc="081A0003">
      <w:start w:val="1"/>
      <w:numFmt w:val="bullet"/>
      <w:lvlText w:val="o"/>
      <w:lvlJc w:val="left"/>
      <w:pPr>
        <w:tabs>
          <w:tab w:val="num" w:pos="-1080"/>
        </w:tabs>
        <w:ind w:left="-1080" w:hanging="360"/>
      </w:pPr>
      <w:rPr>
        <w:rFonts w:ascii="Courier New" w:hAnsi="Courier New" w:cs="Courier New" w:hint="default"/>
      </w:rPr>
    </w:lvl>
    <w:lvl w:ilvl="2" w:tplc="081A0005">
      <w:start w:val="1"/>
      <w:numFmt w:val="bullet"/>
      <w:lvlText w:val=""/>
      <w:lvlJc w:val="left"/>
      <w:pPr>
        <w:tabs>
          <w:tab w:val="num" w:pos="-360"/>
        </w:tabs>
        <w:ind w:left="-360" w:hanging="360"/>
      </w:pPr>
      <w:rPr>
        <w:rFonts w:ascii="Wingdings" w:hAnsi="Wingdings" w:hint="default"/>
      </w:rPr>
    </w:lvl>
    <w:lvl w:ilvl="3" w:tplc="081A0001">
      <w:start w:val="1"/>
      <w:numFmt w:val="bullet"/>
      <w:lvlText w:val=""/>
      <w:lvlJc w:val="left"/>
      <w:pPr>
        <w:tabs>
          <w:tab w:val="num" w:pos="360"/>
        </w:tabs>
        <w:ind w:left="360" w:hanging="360"/>
      </w:pPr>
      <w:rPr>
        <w:rFonts w:ascii="Symbol" w:hAnsi="Symbol" w:hint="default"/>
      </w:rPr>
    </w:lvl>
    <w:lvl w:ilvl="4" w:tplc="081A0003">
      <w:start w:val="1"/>
      <w:numFmt w:val="bullet"/>
      <w:lvlText w:val="o"/>
      <w:lvlJc w:val="left"/>
      <w:pPr>
        <w:tabs>
          <w:tab w:val="num" w:pos="1080"/>
        </w:tabs>
        <w:ind w:left="1080" w:hanging="360"/>
      </w:pPr>
      <w:rPr>
        <w:rFonts w:ascii="Courier New" w:hAnsi="Courier New" w:cs="Courier New" w:hint="default"/>
      </w:rPr>
    </w:lvl>
    <w:lvl w:ilvl="5" w:tplc="081A0005">
      <w:start w:val="1"/>
      <w:numFmt w:val="bullet"/>
      <w:lvlText w:val=""/>
      <w:lvlJc w:val="left"/>
      <w:pPr>
        <w:tabs>
          <w:tab w:val="num" w:pos="1800"/>
        </w:tabs>
        <w:ind w:left="1800" w:hanging="360"/>
      </w:pPr>
      <w:rPr>
        <w:rFonts w:ascii="Wingdings" w:hAnsi="Wingdings" w:hint="default"/>
      </w:rPr>
    </w:lvl>
    <w:lvl w:ilvl="6" w:tplc="081A0001">
      <w:start w:val="1"/>
      <w:numFmt w:val="bullet"/>
      <w:lvlText w:val=""/>
      <w:lvlJc w:val="left"/>
      <w:pPr>
        <w:tabs>
          <w:tab w:val="num" w:pos="2520"/>
        </w:tabs>
        <w:ind w:left="2520" w:hanging="360"/>
      </w:pPr>
      <w:rPr>
        <w:rFonts w:ascii="Symbol" w:hAnsi="Symbol" w:hint="default"/>
      </w:rPr>
    </w:lvl>
    <w:lvl w:ilvl="7" w:tplc="081A0003">
      <w:start w:val="1"/>
      <w:numFmt w:val="bullet"/>
      <w:lvlText w:val="o"/>
      <w:lvlJc w:val="left"/>
      <w:pPr>
        <w:tabs>
          <w:tab w:val="num" w:pos="3240"/>
        </w:tabs>
        <w:ind w:left="3240" w:hanging="360"/>
      </w:pPr>
      <w:rPr>
        <w:rFonts w:ascii="Courier New" w:hAnsi="Courier New" w:cs="Courier New" w:hint="default"/>
      </w:rPr>
    </w:lvl>
    <w:lvl w:ilvl="8" w:tplc="081A0005">
      <w:start w:val="1"/>
      <w:numFmt w:val="bullet"/>
      <w:lvlText w:val=""/>
      <w:lvlJc w:val="left"/>
      <w:pPr>
        <w:tabs>
          <w:tab w:val="num" w:pos="3960"/>
        </w:tabs>
        <w:ind w:left="3960" w:hanging="360"/>
      </w:pPr>
      <w:rPr>
        <w:rFonts w:ascii="Wingdings" w:hAnsi="Wingdings" w:hint="default"/>
      </w:rPr>
    </w:lvl>
  </w:abstractNum>
  <w:abstractNum w:abstractNumId="190">
    <w:nsid w:val="6F0F5DBF"/>
    <w:multiLevelType w:val="hybridMultilevel"/>
    <w:tmpl w:val="76A29114"/>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91">
    <w:nsid w:val="701B7DC3"/>
    <w:multiLevelType w:val="hybridMultilevel"/>
    <w:tmpl w:val="DBC4A85E"/>
    <w:lvl w:ilvl="0" w:tplc="B34865BA">
      <w:start w:val="1"/>
      <w:numFmt w:val="bullet"/>
      <w:lvlText w:val=""/>
      <w:lvlJc w:val="left"/>
      <w:pPr>
        <w:tabs>
          <w:tab w:val="num" w:pos="720"/>
        </w:tabs>
        <w:ind w:left="720" w:hanging="360"/>
      </w:pPr>
      <w:rPr>
        <w:rFonts w:ascii="Symbol" w:hAnsi="Symbol" w:hint="default"/>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nsid w:val="704252A6"/>
    <w:multiLevelType w:val="hybridMultilevel"/>
    <w:tmpl w:val="BE6CC938"/>
    <w:lvl w:ilvl="0" w:tplc="5F4C6804">
      <w:start w:val="7"/>
      <w:numFmt w:val="bullet"/>
      <w:lvlText w:val="-"/>
      <w:lvlJc w:val="left"/>
      <w:pPr>
        <w:tabs>
          <w:tab w:val="num" w:pos="360"/>
        </w:tabs>
        <w:ind w:left="357" w:hanging="357"/>
      </w:pPr>
      <w:rPr>
        <w:rFonts w:ascii="Verdana" w:eastAsia="Times New Roman" w:hAnsi="Verdana" w:cs="Times New Roman" w:hint="default"/>
      </w:rPr>
    </w:lvl>
    <w:lvl w:ilvl="1" w:tplc="6452F542">
      <w:numFmt w:val="bullet"/>
      <w:lvlText w:val="-"/>
      <w:lvlJc w:val="left"/>
      <w:pPr>
        <w:tabs>
          <w:tab w:val="num" w:pos="2025"/>
        </w:tabs>
        <w:ind w:left="2025" w:hanging="945"/>
      </w:pPr>
      <w:rPr>
        <w:rFonts w:ascii="Verdana" w:eastAsia="Times New Roman" w:hAnsi="Verdana"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nsid w:val="70652D96"/>
    <w:multiLevelType w:val="hybridMultilevel"/>
    <w:tmpl w:val="2D6CF8E0"/>
    <w:lvl w:ilvl="0" w:tplc="5F4C6804">
      <w:start w:val="7"/>
      <w:numFmt w:val="bullet"/>
      <w:lvlText w:val="-"/>
      <w:lvlJc w:val="left"/>
      <w:pPr>
        <w:ind w:left="720" w:hanging="360"/>
      </w:pPr>
      <w:rPr>
        <w:rFonts w:ascii="Verdana" w:eastAsia="Times New Roman" w:hAnsi="Verdana" w:cs="Times New Roman" w:hint="default"/>
        <w:color w:val="auto"/>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94">
    <w:nsid w:val="706779A8"/>
    <w:multiLevelType w:val="hybridMultilevel"/>
    <w:tmpl w:val="A718BA54"/>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95">
    <w:nsid w:val="713A7B7A"/>
    <w:multiLevelType w:val="hybridMultilevel"/>
    <w:tmpl w:val="A17E0BFE"/>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96">
    <w:nsid w:val="71867D6A"/>
    <w:multiLevelType w:val="hybridMultilevel"/>
    <w:tmpl w:val="2ADC9FC8"/>
    <w:lvl w:ilvl="0" w:tplc="3D3453F6">
      <w:numFmt w:val="bullet"/>
      <w:lvlText w:val="-"/>
      <w:lvlJc w:val="left"/>
      <w:pPr>
        <w:ind w:left="1004" w:hanging="360"/>
      </w:pPr>
      <w:rPr>
        <w:rFonts w:ascii="Times New Roman" w:eastAsia="Calibri"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97">
    <w:nsid w:val="71BC7D3B"/>
    <w:multiLevelType w:val="hybridMultilevel"/>
    <w:tmpl w:val="1FF09F0C"/>
    <w:lvl w:ilvl="0" w:tplc="3000C302">
      <w:start w:val="1"/>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98">
    <w:nsid w:val="722A12F6"/>
    <w:multiLevelType w:val="hybridMultilevel"/>
    <w:tmpl w:val="3000F658"/>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99">
    <w:nsid w:val="72D23CB9"/>
    <w:multiLevelType w:val="singleLevel"/>
    <w:tmpl w:val="408E1C24"/>
    <w:lvl w:ilvl="0">
      <w:start w:val="1"/>
      <w:numFmt w:val="lowerLetter"/>
      <w:pStyle w:val="Lettre-3pt"/>
      <w:lvlText w:val="%1)"/>
      <w:legacy w:legacy="1" w:legacySpace="0" w:legacyIndent="283"/>
      <w:lvlJc w:val="left"/>
      <w:pPr>
        <w:ind w:left="1417" w:hanging="283"/>
      </w:pPr>
    </w:lvl>
  </w:abstractNum>
  <w:abstractNum w:abstractNumId="200">
    <w:nsid w:val="7316625E"/>
    <w:multiLevelType w:val="hybridMultilevel"/>
    <w:tmpl w:val="D87A767C"/>
    <w:lvl w:ilvl="0" w:tplc="1EE0F240">
      <w:numFmt w:val="bullet"/>
      <w:lvlText w:val="-"/>
      <w:lvlJc w:val="left"/>
      <w:pPr>
        <w:ind w:left="720" w:hanging="360"/>
      </w:pPr>
      <w:rPr>
        <w:rFonts w:ascii="Arial" w:eastAsia="Times New Roman" w:hAnsi="Arial" w:cs="Aria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01">
    <w:nsid w:val="748D0E5F"/>
    <w:multiLevelType w:val="hybridMultilevel"/>
    <w:tmpl w:val="18ACF848"/>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202">
    <w:nsid w:val="74B509BE"/>
    <w:multiLevelType w:val="hybridMultilevel"/>
    <w:tmpl w:val="EEFCFDE0"/>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203">
    <w:nsid w:val="75D06D81"/>
    <w:multiLevelType w:val="hybridMultilevel"/>
    <w:tmpl w:val="90082BA4"/>
    <w:lvl w:ilvl="0" w:tplc="3000C302">
      <w:start w:val="1"/>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04">
    <w:nsid w:val="75E77D1A"/>
    <w:multiLevelType w:val="hybridMultilevel"/>
    <w:tmpl w:val="37425A48"/>
    <w:lvl w:ilvl="0" w:tplc="7DB2AFD8">
      <w:start w:val="1"/>
      <w:numFmt w:val="bullet"/>
      <w:pStyle w:val="nabroj1"/>
      <w:lvlText w:val="-"/>
      <w:lvlJc w:val="left"/>
      <w:pPr>
        <w:tabs>
          <w:tab w:val="num" w:pos="360"/>
        </w:tabs>
        <w:ind w:left="360" w:hanging="360"/>
      </w:pPr>
      <w:rPr>
        <w:rFonts w:ascii="Verdana" w:hAnsi="Verdana"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5">
    <w:nsid w:val="77442DD0"/>
    <w:multiLevelType w:val="hybridMultilevel"/>
    <w:tmpl w:val="1038A642"/>
    <w:lvl w:ilvl="0" w:tplc="5A40D164">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83C6283"/>
    <w:multiLevelType w:val="hybridMultilevel"/>
    <w:tmpl w:val="DB7CE710"/>
    <w:lvl w:ilvl="0" w:tplc="65AA7FA8">
      <w:start w:val="1"/>
      <w:numFmt w:val="decimal"/>
      <w:pStyle w:val="ListNumber3"/>
      <w:lvlText w:val="%1."/>
      <w:lvlJc w:val="left"/>
      <w:pPr>
        <w:tabs>
          <w:tab w:val="num" w:pos="57"/>
        </w:tabs>
        <w:ind w:left="284" w:hanging="284"/>
      </w:pPr>
      <w:rPr>
        <w:rFonts w:hint="default"/>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207">
    <w:nsid w:val="7ACE774A"/>
    <w:multiLevelType w:val="hybridMultilevel"/>
    <w:tmpl w:val="7414B656"/>
    <w:lvl w:ilvl="0" w:tplc="DC960796">
      <w:start w:val="1"/>
      <w:numFmt w:val="decimal"/>
      <w:pStyle w:val="Nabroj10"/>
      <w:lvlText w:val="%1."/>
      <w:lvlJc w:val="left"/>
      <w:pPr>
        <w:tabs>
          <w:tab w:val="num" w:pos="1134"/>
        </w:tabs>
        <w:ind w:left="567" w:firstLine="0"/>
      </w:pPr>
      <w:rPr>
        <w:rFonts w:ascii="Times New Roman" w:hAnsi="Times New Roman" w:hint="default"/>
        <w:b w:val="0"/>
        <w:i w:val="0"/>
        <w:color w:val="auto"/>
        <w:sz w:val="24"/>
        <w:szCs w:val="24"/>
        <w:lang w:val="sr-Cyrl-CS"/>
      </w:rPr>
    </w:lvl>
    <w:lvl w:ilvl="1" w:tplc="3FA06AD2">
      <w:start w:val="1"/>
      <w:numFmt w:val="decimal"/>
      <w:lvlText w:val="%2)"/>
      <w:lvlJc w:val="left"/>
      <w:pPr>
        <w:tabs>
          <w:tab w:val="num" w:pos="2007"/>
        </w:tabs>
        <w:ind w:left="2007" w:hanging="360"/>
      </w:pPr>
      <w:rPr>
        <w:rFonts w:hint="default"/>
        <w:b w:val="0"/>
        <w:i w:val="0"/>
        <w:color w:val="auto"/>
        <w:sz w:val="24"/>
        <w:szCs w:val="24"/>
      </w:rPr>
    </w:lvl>
    <w:lvl w:ilvl="2" w:tplc="7F50846A">
      <w:start w:val="2"/>
      <w:numFmt w:val="decimal"/>
      <w:lvlText w:val="%3)"/>
      <w:lvlJc w:val="left"/>
      <w:pPr>
        <w:tabs>
          <w:tab w:val="num" w:pos="2907"/>
        </w:tabs>
        <w:ind w:left="2907" w:hanging="360"/>
      </w:pPr>
      <w:rPr>
        <w:rFonts w:hint="default"/>
        <w:b w:val="0"/>
        <w:i w:val="0"/>
        <w:color w:val="auto"/>
        <w:sz w:val="24"/>
        <w:szCs w:val="24"/>
      </w:rPr>
    </w:lvl>
    <w:lvl w:ilvl="3" w:tplc="71B22ECA" w:tentative="1">
      <w:start w:val="1"/>
      <w:numFmt w:val="decimal"/>
      <w:lvlText w:val="%4."/>
      <w:lvlJc w:val="left"/>
      <w:pPr>
        <w:tabs>
          <w:tab w:val="num" w:pos="3447"/>
        </w:tabs>
        <w:ind w:left="3447" w:hanging="360"/>
      </w:pPr>
    </w:lvl>
    <w:lvl w:ilvl="4" w:tplc="816475EC" w:tentative="1">
      <w:start w:val="1"/>
      <w:numFmt w:val="lowerLetter"/>
      <w:lvlText w:val="%5."/>
      <w:lvlJc w:val="left"/>
      <w:pPr>
        <w:tabs>
          <w:tab w:val="num" w:pos="4167"/>
        </w:tabs>
        <w:ind w:left="4167" w:hanging="360"/>
      </w:pPr>
    </w:lvl>
    <w:lvl w:ilvl="5" w:tplc="6776B36E" w:tentative="1">
      <w:start w:val="1"/>
      <w:numFmt w:val="lowerRoman"/>
      <w:lvlText w:val="%6."/>
      <w:lvlJc w:val="right"/>
      <w:pPr>
        <w:tabs>
          <w:tab w:val="num" w:pos="4887"/>
        </w:tabs>
        <w:ind w:left="4887" w:hanging="180"/>
      </w:pPr>
    </w:lvl>
    <w:lvl w:ilvl="6" w:tplc="18E0A0EE" w:tentative="1">
      <w:start w:val="1"/>
      <w:numFmt w:val="decimal"/>
      <w:lvlText w:val="%7."/>
      <w:lvlJc w:val="left"/>
      <w:pPr>
        <w:tabs>
          <w:tab w:val="num" w:pos="5607"/>
        </w:tabs>
        <w:ind w:left="5607" w:hanging="360"/>
      </w:pPr>
    </w:lvl>
    <w:lvl w:ilvl="7" w:tplc="4D90ED1E" w:tentative="1">
      <w:start w:val="1"/>
      <w:numFmt w:val="lowerLetter"/>
      <w:lvlText w:val="%8."/>
      <w:lvlJc w:val="left"/>
      <w:pPr>
        <w:tabs>
          <w:tab w:val="num" w:pos="6327"/>
        </w:tabs>
        <w:ind w:left="6327" w:hanging="360"/>
      </w:pPr>
    </w:lvl>
    <w:lvl w:ilvl="8" w:tplc="55622CAE" w:tentative="1">
      <w:start w:val="1"/>
      <w:numFmt w:val="lowerRoman"/>
      <w:lvlText w:val="%9."/>
      <w:lvlJc w:val="right"/>
      <w:pPr>
        <w:tabs>
          <w:tab w:val="num" w:pos="7047"/>
        </w:tabs>
        <w:ind w:left="7047" w:hanging="180"/>
      </w:pPr>
    </w:lvl>
  </w:abstractNum>
  <w:abstractNum w:abstractNumId="208">
    <w:nsid w:val="7AF26266"/>
    <w:multiLevelType w:val="hybridMultilevel"/>
    <w:tmpl w:val="A54CD9EE"/>
    <w:lvl w:ilvl="0" w:tplc="1324A208">
      <w:start w:val="1"/>
      <w:numFmt w:val="decimal"/>
      <w:lvlText w:val="%1."/>
      <w:lvlJc w:val="left"/>
      <w:pPr>
        <w:ind w:left="502" w:hanging="360"/>
      </w:pPr>
      <w:rPr>
        <w:sz w:val="18"/>
        <w:szCs w:val="18"/>
      </w:rPr>
    </w:lvl>
    <w:lvl w:ilvl="1" w:tplc="281A0019" w:tentative="1">
      <w:start w:val="1"/>
      <w:numFmt w:val="lowerLetter"/>
      <w:lvlText w:val="%2."/>
      <w:lvlJc w:val="left"/>
      <w:pPr>
        <w:ind w:left="862" w:hanging="360"/>
      </w:pPr>
    </w:lvl>
    <w:lvl w:ilvl="2" w:tplc="281A001B" w:tentative="1">
      <w:start w:val="1"/>
      <w:numFmt w:val="lowerRoman"/>
      <w:lvlText w:val="%3."/>
      <w:lvlJc w:val="right"/>
      <w:pPr>
        <w:ind w:left="1582" w:hanging="180"/>
      </w:pPr>
    </w:lvl>
    <w:lvl w:ilvl="3" w:tplc="281A000F" w:tentative="1">
      <w:start w:val="1"/>
      <w:numFmt w:val="decimal"/>
      <w:lvlText w:val="%4."/>
      <w:lvlJc w:val="left"/>
      <w:pPr>
        <w:ind w:left="2302" w:hanging="360"/>
      </w:pPr>
    </w:lvl>
    <w:lvl w:ilvl="4" w:tplc="281A0019" w:tentative="1">
      <w:start w:val="1"/>
      <w:numFmt w:val="lowerLetter"/>
      <w:lvlText w:val="%5."/>
      <w:lvlJc w:val="left"/>
      <w:pPr>
        <w:ind w:left="3022" w:hanging="360"/>
      </w:pPr>
    </w:lvl>
    <w:lvl w:ilvl="5" w:tplc="281A001B" w:tentative="1">
      <w:start w:val="1"/>
      <w:numFmt w:val="lowerRoman"/>
      <w:lvlText w:val="%6."/>
      <w:lvlJc w:val="right"/>
      <w:pPr>
        <w:ind w:left="3742" w:hanging="180"/>
      </w:pPr>
    </w:lvl>
    <w:lvl w:ilvl="6" w:tplc="281A000F" w:tentative="1">
      <w:start w:val="1"/>
      <w:numFmt w:val="decimal"/>
      <w:lvlText w:val="%7."/>
      <w:lvlJc w:val="left"/>
      <w:pPr>
        <w:ind w:left="4462" w:hanging="360"/>
      </w:pPr>
    </w:lvl>
    <w:lvl w:ilvl="7" w:tplc="281A0019" w:tentative="1">
      <w:start w:val="1"/>
      <w:numFmt w:val="lowerLetter"/>
      <w:lvlText w:val="%8."/>
      <w:lvlJc w:val="left"/>
      <w:pPr>
        <w:ind w:left="5182" w:hanging="360"/>
      </w:pPr>
    </w:lvl>
    <w:lvl w:ilvl="8" w:tplc="281A001B" w:tentative="1">
      <w:start w:val="1"/>
      <w:numFmt w:val="lowerRoman"/>
      <w:lvlText w:val="%9."/>
      <w:lvlJc w:val="right"/>
      <w:pPr>
        <w:ind w:left="5902" w:hanging="180"/>
      </w:pPr>
    </w:lvl>
  </w:abstractNum>
  <w:abstractNum w:abstractNumId="209">
    <w:nsid w:val="7BB81032"/>
    <w:multiLevelType w:val="hybridMultilevel"/>
    <w:tmpl w:val="E02C7F36"/>
    <w:lvl w:ilvl="0" w:tplc="CEFC4C58">
      <w:start w:val="1"/>
      <w:numFmt w:val="bullet"/>
      <w:lvlText w:val="-"/>
      <w:lvlJc w:val="left"/>
      <w:pPr>
        <w:ind w:left="720" w:hanging="360"/>
      </w:pPr>
      <w:rPr>
        <w:rFonts w:ascii="Times New Roman" w:eastAsia="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10">
    <w:nsid w:val="7BD03F14"/>
    <w:multiLevelType w:val="hybridMultilevel"/>
    <w:tmpl w:val="2DB25C06"/>
    <w:lvl w:ilvl="0" w:tplc="5F4C6804">
      <w:start w:val="7"/>
      <w:numFmt w:val="bullet"/>
      <w:lvlText w:val="-"/>
      <w:lvlJc w:val="left"/>
      <w:pPr>
        <w:ind w:left="720" w:hanging="36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7BEA064F"/>
    <w:multiLevelType w:val="hybridMultilevel"/>
    <w:tmpl w:val="4D866678"/>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212">
    <w:nsid w:val="7DF028D9"/>
    <w:multiLevelType w:val="hybridMultilevel"/>
    <w:tmpl w:val="93104644"/>
    <w:lvl w:ilvl="0" w:tplc="3000C302">
      <w:start w:val="1"/>
      <w:numFmt w:val="bullet"/>
      <w:lvlText w:val="-"/>
      <w:lvlJc w:val="left"/>
      <w:pPr>
        <w:ind w:left="360" w:hanging="360"/>
      </w:pPr>
      <w:rPr>
        <w:rFonts w:ascii="Times New Roman" w:hAnsi="Times New Roman"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213">
    <w:nsid w:val="7F122448"/>
    <w:multiLevelType w:val="singleLevel"/>
    <w:tmpl w:val="34B42672"/>
    <w:lvl w:ilvl="0">
      <w:start w:val="1"/>
      <w:numFmt w:val="bullet"/>
      <w:pStyle w:val="crtice-"/>
      <w:lvlText w:val=""/>
      <w:lvlJc w:val="left"/>
      <w:pPr>
        <w:tabs>
          <w:tab w:val="num" w:pos="360"/>
        </w:tabs>
        <w:ind w:left="113" w:hanging="113"/>
      </w:pPr>
      <w:rPr>
        <w:rFonts w:ascii="Symbol" w:hAnsi="Symbol" w:hint="default"/>
        <w:sz w:val="16"/>
      </w:rPr>
    </w:lvl>
  </w:abstractNum>
  <w:abstractNum w:abstractNumId="214">
    <w:nsid w:val="7F692F6A"/>
    <w:multiLevelType w:val="hybridMultilevel"/>
    <w:tmpl w:val="72BAEE46"/>
    <w:lvl w:ilvl="0" w:tplc="281A000F">
      <w:start w:val="1"/>
      <w:numFmt w:val="decimal"/>
      <w:lvlText w:val="%1."/>
      <w:lvlJc w:val="left"/>
      <w:pPr>
        <w:ind w:left="360" w:hanging="360"/>
      </w:pPr>
    </w:lvl>
    <w:lvl w:ilvl="1" w:tplc="281A0019" w:tentative="1">
      <w:start w:val="1"/>
      <w:numFmt w:val="lowerLetter"/>
      <w:lvlText w:val="%2."/>
      <w:lvlJc w:val="left"/>
      <w:pPr>
        <w:ind w:left="1080" w:hanging="360"/>
      </w:pPr>
    </w:lvl>
    <w:lvl w:ilvl="2" w:tplc="281A001B" w:tentative="1">
      <w:start w:val="1"/>
      <w:numFmt w:val="lowerRoman"/>
      <w:lvlText w:val="%3."/>
      <w:lvlJc w:val="right"/>
      <w:pPr>
        <w:ind w:left="1800" w:hanging="180"/>
      </w:pPr>
    </w:lvl>
    <w:lvl w:ilvl="3" w:tplc="281A000F" w:tentative="1">
      <w:start w:val="1"/>
      <w:numFmt w:val="decimal"/>
      <w:lvlText w:val="%4."/>
      <w:lvlJc w:val="left"/>
      <w:pPr>
        <w:ind w:left="2520" w:hanging="360"/>
      </w:pPr>
    </w:lvl>
    <w:lvl w:ilvl="4" w:tplc="281A0019" w:tentative="1">
      <w:start w:val="1"/>
      <w:numFmt w:val="lowerLetter"/>
      <w:lvlText w:val="%5."/>
      <w:lvlJc w:val="left"/>
      <w:pPr>
        <w:ind w:left="3240" w:hanging="360"/>
      </w:pPr>
    </w:lvl>
    <w:lvl w:ilvl="5" w:tplc="281A001B" w:tentative="1">
      <w:start w:val="1"/>
      <w:numFmt w:val="lowerRoman"/>
      <w:lvlText w:val="%6."/>
      <w:lvlJc w:val="right"/>
      <w:pPr>
        <w:ind w:left="3960" w:hanging="180"/>
      </w:pPr>
    </w:lvl>
    <w:lvl w:ilvl="6" w:tplc="281A000F" w:tentative="1">
      <w:start w:val="1"/>
      <w:numFmt w:val="decimal"/>
      <w:lvlText w:val="%7."/>
      <w:lvlJc w:val="left"/>
      <w:pPr>
        <w:ind w:left="4680" w:hanging="360"/>
      </w:pPr>
    </w:lvl>
    <w:lvl w:ilvl="7" w:tplc="281A0019" w:tentative="1">
      <w:start w:val="1"/>
      <w:numFmt w:val="lowerLetter"/>
      <w:lvlText w:val="%8."/>
      <w:lvlJc w:val="left"/>
      <w:pPr>
        <w:ind w:left="5400" w:hanging="360"/>
      </w:pPr>
    </w:lvl>
    <w:lvl w:ilvl="8" w:tplc="281A001B" w:tentative="1">
      <w:start w:val="1"/>
      <w:numFmt w:val="lowerRoman"/>
      <w:lvlText w:val="%9."/>
      <w:lvlJc w:val="right"/>
      <w:pPr>
        <w:ind w:left="6120" w:hanging="180"/>
      </w:pPr>
    </w:lvl>
  </w:abstractNum>
  <w:num w:numId="1">
    <w:abstractNumId w:val="63"/>
  </w:num>
  <w:num w:numId="2">
    <w:abstractNumId w:val="111"/>
  </w:num>
  <w:num w:numId="3">
    <w:abstractNumId w:val="110"/>
  </w:num>
  <w:num w:numId="4">
    <w:abstractNumId w:val="23"/>
  </w:num>
  <w:num w:numId="5">
    <w:abstractNumId w:val="213"/>
  </w:num>
  <w:num w:numId="6">
    <w:abstractNumId w:val="12"/>
  </w:num>
  <w:num w:numId="7">
    <w:abstractNumId w:val="156"/>
  </w:num>
  <w:num w:numId="8">
    <w:abstractNumId w:val="134"/>
  </w:num>
  <w:num w:numId="9">
    <w:abstractNumId w:val="138"/>
  </w:num>
  <w:num w:numId="10">
    <w:abstractNumId w:val="46"/>
  </w:num>
  <w:num w:numId="11">
    <w:abstractNumId w:val="178"/>
  </w:num>
  <w:num w:numId="12">
    <w:abstractNumId w:val="117"/>
  </w:num>
  <w:num w:numId="13">
    <w:abstractNumId w:val="191"/>
  </w:num>
  <w:num w:numId="14">
    <w:abstractNumId w:val="154"/>
  </w:num>
  <w:num w:numId="15">
    <w:abstractNumId w:val="144"/>
  </w:num>
  <w:num w:numId="16">
    <w:abstractNumId w:val="58"/>
  </w:num>
  <w:num w:numId="17">
    <w:abstractNumId w:val="15"/>
  </w:num>
  <w:num w:numId="18">
    <w:abstractNumId w:val="4"/>
  </w:num>
  <w:num w:numId="19">
    <w:abstractNumId w:val="56"/>
  </w:num>
  <w:num w:numId="20">
    <w:abstractNumId w:val="126"/>
  </w:num>
  <w:num w:numId="21">
    <w:abstractNumId w:val="94"/>
  </w:num>
  <w:num w:numId="22">
    <w:abstractNumId w:val="195"/>
  </w:num>
  <w:num w:numId="23">
    <w:abstractNumId w:val="75"/>
  </w:num>
  <w:num w:numId="24">
    <w:abstractNumId w:val="41"/>
  </w:num>
  <w:num w:numId="25">
    <w:abstractNumId w:val="133"/>
  </w:num>
  <w:num w:numId="26">
    <w:abstractNumId w:val="18"/>
  </w:num>
  <w:num w:numId="27">
    <w:abstractNumId w:val="11"/>
  </w:num>
  <w:num w:numId="28">
    <w:abstractNumId w:val="180"/>
  </w:num>
  <w:num w:numId="29">
    <w:abstractNumId w:val="17"/>
  </w:num>
  <w:num w:numId="30">
    <w:abstractNumId w:val="158"/>
  </w:num>
  <w:num w:numId="31">
    <w:abstractNumId w:val="99"/>
  </w:num>
  <w:num w:numId="32">
    <w:abstractNumId w:val="80"/>
  </w:num>
  <w:num w:numId="33">
    <w:abstractNumId w:val="190"/>
  </w:num>
  <w:num w:numId="34">
    <w:abstractNumId w:val="186"/>
  </w:num>
  <w:num w:numId="35">
    <w:abstractNumId w:val="116"/>
  </w:num>
  <w:num w:numId="36">
    <w:abstractNumId w:val="140"/>
  </w:num>
  <w:num w:numId="37">
    <w:abstractNumId w:val="5"/>
  </w:num>
  <w:num w:numId="38">
    <w:abstractNumId w:val="125"/>
  </w:num>
  <w:num w:numId="39">
    <w:abstractNumId w:val="16"/>
  </w:num>
  <w:num w:numId="40">
    <w:abstractNumId w:val="163"/>
  </w:num>
  <w:num w:numId="41">
    <w:abstractNumId w:val="198"/>
  </w:num>
  <w:num w:numId="42">
    <w:abstractNumId w:val="170"/>
  </w:num>
  <w:num w:numId="43">
    <w:abstractNumId w:val="108"/>
  </w:num>
  <w:num w:numId="44">
    <w:abstractNumId w:val="71"/>
  </w:num>
  <w:num w:numId="45">
    <w:abstractNumId w:val="155"/>
  </w:num>
  <w:num w:numId="46">
    <w:abstractNumId w:val="38"/>
  </w:num>
  <w:num w:numId="47">
    <w:abstractNumId w:val="179"/>
  </w:num>
  <w:num w:numId="48">
    <w:abstractNumId w:val="185"/>
  </w:num>
  <w:num w:numId="49">
    <w:abstractNumId w:val="20"/>
  </w:num>
  <w:num w:numId="50">
    <w:abstractNumId w:val="130"/>
  </w:num>
  <w:num w:numId="51">
    <w:abstractNumId w:val="59"/>
  </w:num>
  <w:num w:numId="52">
    <w:abstractNumId w:val="152"/>
  </w:num>
  <w:num w:numId="53">
    <w:abstractNumId w:val="202"/>
  </w:num>
  <w:num w:numId="54">
    <w:abstractNumId w:val="161"/>
  </w:num>
  <w:num w:numId="55">
    <w:abstractNumId w:val="212"/>
  </w:num>
  <w:num w:numId="56">
    <w:abstractNumId w:val="36"/>
  </w:num>
  <w:num w:numId="57">
    <w:abstractNumId w:val="201"/>
  </w:num>
  <w:num w:numId="58">
    <w:abstractNumId w:val="13"/>
  </w:num>
  <w:num w:numId="59">
    <w:abstractNumId w:val="14"/>
  </w:num>
  <w:num w:numId="60">
    <w:abstractNumId w:val="60"/>
  </w:num>
  <w:num w:numId="61">
    <w:abstractNumId w:val="211"/>
  </w:num>
  <w:num w:numId="62">
    <w:abstractNumId w:val="165"/>
  </w:num>
  <w:num w:numId="63">
    <w:abstractNumId w:val="107"/>
  </w:num>
  <w:num w:numId="64">
    <w:abstractNumId w:val="157"/>
  </w:num>
  <w:num w:numId="65">
    <w:abstractNumId w:val="153"/>
  </w:num>
  <w:num w:numId="66">
    <w:abstractNumId w:val="183"/>
  </w:num>
  <w:num w:numId="67">
    <w:abstractNumId w:val="121"/>
  </w:num>
  <w:num w:numId="68">
    <w:abstractNumId w:val="203"/>
  </w:num>
  <w:num w:numId="69">
    <w:abstractNumId w:val="31"/>
  </w:num>
  <w:num w:numId="70">
    <w:abstractNumId w:val="73"/>
  </w:num>
  <w:num w:numId="71">
    <w:abstractNumId w:val="188"/>
  </w:num>
  <w:num w:numId="72">
    <w:abstractNumId w:val="51"/>
  </w:num>
  <w:num w:numId="73">
    <w:abstractNumId w:val="122"/>
  </w:num>
  <w:num w:numId="74">
    <w:abstractNumId w:val="166"/>
  </w:num>
  <w:num w:numId="75">
    <w:abstractNumId w:val="143"/>
  </w:num>
  <w:num w:numId="76">
    <w:abstractNumId w:val="89"/>
  </w:num>
  <w:num w:numId="77">
    <w:abstractNumId w:val="131"/>
  </w:num>
  <w:num w:numId="78">
    <w:abstractNumId w:val="42"/>
  </w:num>
  <w:num w:numId="79">
    <w:abstractNumId w:val="168"/>
  </w:num>
  <w:num w:numId="80">
    <w:abstractNumId w:val="50"/>
  </w:num>
  <w:num w:numId="81">
    <w:abstractNumId w:val="74"/>
  </w:num>
  <w:num w:numId="82">
    <w:abstractNumId w:val="101"/>
  </w:num>
  <w:num w:numId="83">
    <w:abstractNumId w:val="88"/>
  </w:num>
  <w:num w:numId="84">
    <w:abstractNumId w:val="53"/>
  </w:num>
  <w:num w:numId="85">
    <w:abstractNumId w:val="194"/>
  </w:num>
  <w:num w:numId="86">
    <w:abstractNumId w:val="102"/>
  </w:num>
  <w:num w:numId="87">
    <w:abstractNumId w:val="68"/>
  </w:num>
  <w:num w:numId="88">
    <w:abstractNumId w:val="193"/>
  </w:num>
  <w:num w:numId="89">
    <w:abstractNumId w:val="123"/>
  </w:num>
  <w:num w:numId="90">
    <w:abstractNumId w:val="142"/>
  </w:num>
  <w:num w:numId="91">
    <w:abstractNumId w:val="113"/>
  </w:num>
  <w:num w:numId="92">
    <w:abstractNumId w:val="181"/>
  </w:num>
  <w:num w:numId="93">
    <w:abstractNumId w:val="151"/>
  </w:num>
  <w:num w:numId="94">
    <w:abstractNumId w:val="92"/>
  </w:num>
  <w:num w:numId="95">
    <w:abstractNumId w:val="72"/>
  </w:num>
  <w:num w:numId="96">
    <w:abstractNumId w:val="64"/>
  </w:num>
  <w:num w:numId="97">
    <w:abstractNumId w:val="115"/>
  </w:num>
  <w:num w:numId="98">
    <w:abstractNumId w:val="9"/>
  </w:num>
  <w:num w:numId="99">
    <w:abstractNumId w:val="171"/>
  </w:num>
  <w:num w:numId="100">
    <w:abstractNumId w:val="22"/>
  </w:num>
  <w:num w:numId="101">
    <w:abstractNumId w:val="214"/>
  </w:num>
  <w:num w:numId="102">
    <w:abstractNumId w:val="197"/>
  </w:num>
  <w:num w:numId="103">
    <w:abstractNumId w:val="173"/>
  </w:num>
  <w:num w:numId="104">
    <w:abstractNumId w:val="29"/>
  </w:num>
  <w:num w:numId="105">
    <w:abstractNumId w:val="167"/>
  </w:num>
  <w:num w:numId="106">
    <w:abstractNumId w:val="26"/>
  </w:num>
  <w:num w:numId="107">
    <w:abstractNumId w:val="147"/>
  </w:num>
  <w:num w:numId="108">
    <w:abstractNumId w:val="176"/>
  </w:num>
  <w:num w:numId="109">
    <w:abstractNumId w:val="33"/>
  </w:num>
  <w:num w:numId="110">
    <w:abstractNumId w:val="208"/>
  </w:num>
  <w:num w:numId="111">
    <w:abstractNumId w:val="103"/>
  </w:num>
  <w:num w:numId="112">
    <w:abstractNumId w:val="97"/>
  </w:num>
  <w:num w:numId="113">
    <w:abstractNumId w:val="32"/>
  </w:num>
  <w:num w:numId="114">
    <w:abstractNumId w:val="55"/>
  </w:num>
  <w:num w:numId="115">
    <w:abstractNumId w:val="44"/>
  </w:num>
  <w:num w:numId="116">
    <w:abstractNumId w:val="204"/>
  </w:num>
  <w:num w:numId="117">
    <w:abstractNumId w:val="39"/>
  </w:num>
  <w:num w:numId="118">
    <w:abstractNumId w:val="150"/>
  </w:num>
  <w:num w:numId="119">
    <w:abstractNumId w:val="120"/>
  </w:num>
  <w:num w:numId="120">
    <w:abstractNumId w:val="49"/>
  </w:num>
  <w:num w:numId="121">
    <w:abstractNumId w:val="199"/>
  </w:num>
  <w:num w:numId="122">
    <w:abstractNumId w:val="182"/>
  </w:num>
  <w:num w:numId="123">
    <w:abstractNumId w:val="21"/>
  </w:num>
  <w:num w:numId="124">
    <w:abstractNumId w:val="169"/>
  </w:num>
  <w:num w:numId="125">
    <w:abstractNumId w:val="206"/>
  </w:num>
  <w:num w:numId="126">
    <w:abstractNumId w:val="136"/>
  </w:num>
  <w:num w:numId="127">
    <w:abstractNumId w:val="54"/>
  </w:num>
  <w:num w:numId="128">
    <w:abstractNumId w:val="52"/>
  </w:num>
  <w:num w:numId="129">
    <w:abstractNumId w:val="10"/>
  </w:num>
  <w:num w:numId="130">
    <w:abstractNumId w:val="106"/>
  </w:num>
  <w:num w:numId="131">
    <w:abstractNumId w:val="104"/>
  </w:num>
  <w:num w:numId="132">
    <w:abstractNumId w:val="207"/>
  </w:num>
  <w:num w:numId="133">
    <w:abstractNumId w:val="65"/>
  </w:num>
  <w:num w:numId="134">
    <w:abstractNumId w:val="205"/>
  </w:num>
  <w:num w:numId="135">
    <w:abstractNumId w:val="91"/>
  </w:num>
  <w:num w:numId="136">
    <w:abstractNumId w:val="78"/>
  </w:num>
  <w:num w:numId="137">
    <w:abstractNumId w:val="109"/>
  </w:num>
  <w:num w:numId="138">
    <w:abstractNumId w:val="48"/>
  </w:num>
  <w:num w:numId="139">
    <w:abstractNumId w:val="162"/>
  </w:num>
  <w:num w:numId="140">
    <w:abstractNumId w:val="66"/>
  </w:num>
  <w:num w:numId="141">
    <w:abstractNumId w:val="81"/>
  </w:num>
  <w:num w:numId="142">
    <w:abstractNumId w:val="149"/>
  </w:num>
  <w:num w:numId="143">
    <w:abstractNumId w:val="47"/>
  </w:num>
  <w:num w:numId="144">
    <w:abstractNumId w:val="172"/>
  </w:num>
  <w:num w:numId="145">
    <w:abstractNumId w:val="84"/>
  </w:num>
  <w:num w:numId="146">
    <w:abstractNumId w:val="37"/>
  </w:num>
  <w:num w:numId="147">
    <w:abstractNumId w:val="177"/>
  </w:num>
  <w:num w:numId="148">
    <w:abstractNumId w:val="45"/>
  </w:num>
  <w:num w:numId="149">
    <w:abstractNumId w:val="79"/>
  </w:num>
  <w:num w:numId="150">
    <w:abstractNumId w:val="187"/>
  </w:num>
  <w:num w:numId="151">
    <w:abstractNumId w:val="128"/>
  </w:num>
  <w:num w:numId="152">
    <w:abstractNumId w:val="175"/>
  </w:num>
  <w:num w:numId="153">
    <w:abstractNumId w:val="69"/>
  </w:num>
  <w:num w:numId="154">
    <w:abstractNumId w:val="8"/>
  </w:num>
  <w:num w:numId="155">
    <w:abstractNumId w:val="148"/>
  </w:num>
  <w:num w:numId="156">
    <w:abstractNumId w:val="57"/>
  </w:num>
  <w:num w:numId="157">
    <w:abstractNumId w:val="62"/>
  </w:num>
  <w:num w:numId="158">
    <w:abstractNumId w:val="77"/>
  </w:num>
  <w:num w:numId="159">
    <w:abstractNumId w:val="43"/>
  </w:num>
  <w:num w:numId="160">
    <w:abstractNumId w:val="0"/>
  </w:num>
  <w:num w:numId="161">
    <w:abstractNumId w:val="67"/>
  </w:num>
  <w:num w:numId="162">
    <w:abstractNumId w:val="30"/>
  </w:num>
  <w:num w:numId="163">
    <w:abstractNumId w:val="86"/>
  </w:num>
  <w:num w:numId="164">
    <w:abstractNumId w:val="100"/>
  </w:num>
  <w:num w:numId="165">
    <w:abstractNumId w:val="164"/>
  </w:num>
  <w:num w:numId="166">
    <w:abstractNumId w:val="1"/>
  </w:num>
  <w:num w:numId="167">
    <w:abstractNumId w:val="93"/>
  </w:num>
  <w:num w:numId="168">
    <w:abstractNumId w:val="7"/>
  </w:num>
  <w:num w:numId="169">
    <w:abstractNumId w:val="145"/>
  </w:num>
  <w:num w:numId="170">
    <w:abstractNumId w:val="135"/>
  </w:num>
  <w:num w:numId="171">
    <w:abstractNumId w:val="40"/>
  </w:num>
  <w:num w:numId="172">
    <w:abstractNumId w:val="19"/>
  </w:num>
  <w:num w:numId="173">
    <w:abstractNumId w:val="189"/>
  </w:num>
  <w:num w:numId="174">
    <w:abstractNumId w:val="127"/>
  </w:num>
  <w:num w:numId="175">
    <w:abstractNumId w:val="114"/>
  </w:num>
  <w:num w:numId="176">
    <w:abstractNumId w:val="96"/>
  </w:num>
  <w:num w:numId="177">
    <w:abstractNumId w:val="119"/>
  </w:num>
  <w:num w:numId="178">
    <w:abstractNumId w:val="160"/>
  </w:num>
  <w:num w:numId="179">
    <w:abstractNumId w:val="82"/>
  </w:num>
  <w:num w:numId="180">
    <w:abstractNumId w:val="146"/>
  </w:num>
  <w:num w:numId="181">
    <w:abstractNumId w:val="184"/>
  </w:num>
  <w:num w:numId="182">
    <w:abstractNumId w:val="87"/>
  </w:num>
  <w:num w:numId="183">
    <w:abstractNumId w:val="174"/>
  </w:num>
  <w:num w:numId="184">
    <w:abstractNumId w:val="25"/>
  </w:num>
  <w:num w:numId="185">
    <w:abstractNumId w:val="85"/>
  </w:num>
  <w:num w:numId="186">
    <w:abstractNumId w:val="112"/>
  </w:num>
  <w:num w:numId="187">
    <w:abstractNumId w:val="210"/>
  </w:num>
  <w:num w:numId="188">
    <w:abstractNumId w:val="196"/>
  </w:num>
  <w:num w:numId="189">
    <w:abstractNumId w:val="192"/>
  </w:num>
  <w:num w:numId="190">
    <w:abstractNumId w:val="105"/>
  </w:num>
  <w:num w:numId="191">
    <w:abstractNumId w:val="24"/>
  </w:num>
  <w:num w:numId="192">
    <w:abstractNumId w:val="98"/>
  </w:num>
  <w:num w:numId="193">
    <w:abstractNumId w:val="95"/>
  </w:num>
  <w:num w:numId="194">
    <w:abstractNumId w:val="27"/>
  </w:num>
  <w:num w:numId="195">
    <w:abstractNumId w:val="132"/>
  </w:num>
  <w:num w:numId="196">
    <w:abstractNumId w:val="129"/>
  </w:num>
  <w:num w:numId="197">
    <w:abstractNumId w:val="2"/>
    <w:lvlOverride w:ilvl="0">
      <w:lvl w:ilvl="0">
        <w:start w:val="65535"/>
        <w:numFmt w:val="bullet"/>
        <w:lvlText w:val="-"/>
        <w:legacy w:legacy="1" w:legacySpace="0" w:legacyIndent="264"/>
        <w:lvlJc w:val="left"/>
        <w:rPr>
          <w:rFonts w:ascii="Times New Roman" w:hAnsi="Times New Roman" w:cs="Times New Roman" w:hint="default"/>
        </w:rPr>
      </w:lvl>
    </w:lvlOverride>
  </w:num>
  <w:num w:numId="198">
    <w:abstractNumId w:val="139"/>
  </w:num>
  <w:num w:numId="199">
    <w:abstractNumId w:val="124"/>
  </w:num>
  <w:num w:numId="200">
    <w:abstractNumId w:val="35"/>
  </w:num>
  <w:num w:numId="201">
    <w:abstractNumId w:val="34"/>
  </w:num>
  <w:num w:numId="202">
    <w:abstractNumId w:val="200"/>
  </w:num>
  <w:num w:numId="203">
    <w:abstractNumId w:val="28"/>
  </w:num>
  <w:num w:numId="204">
    <w:abstractNumId w:val="6"/>
  </w:num>
  <w:num w:numId="205">
    <w:abstractNumId w:val="70"/>
  </w:num>
  <w:num w:numId="206">
    <w:abstractNumId w:val="159"/>
  </w:num>
  <w:num w:numId="207">
    <w:abstractNumId w:val="76"/>
  </w:num>
  <w:num w:numId="208">
    <w:abstractNumId w:val="209"/>
  </w:num>
  <w:num w:numId="209">
    <w:abstractNumId w:val="61"/>
  </w:num>
  <w:num w:numId="210">
    <w:abstractNumId w:val="118"/>
  </w:num>
  <w:num w:numId="211">
    <w:abstractNumId w:val="137"/>
  </w:num>
  <w:num w:numId="212">
    <w:abstractNumId w:val="141"/>
  </w:num>
  <w:num w:numId="213">
    <w:abstractNumId w:val="90"/>
  </w:num>
  <w:num w:numId="214">
    <w:abstractNumId w:val="83"/>
  </w:num>
  <w:numIdMacAtCleanup w:val="2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eodora Tomin">
    <w15:presenceInfo w15:providerId="AD" w15:userId="S::teodora.tomin@ns2021.rs::b54bfb94-89e0-4cee-8141-f2b4a9fe9c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2BB"/>
    <w:rsid w:val="00000006"/>
    <w:rsid w:val="0000062D"/>
    <w:rsid w:val="00000F93"/>
    <w:rsid w:val="000035C4"/>
    <w:rsid w:val="000050F3"/>
    <w:rsid w:val="0000536F"/>
    <w:rsid w:val="00006716"/>
    <w:rsid w:val="00006884"/>
    <w:rsid w:val="000068FE"/>
    <w:rsid w:val="00006C03"/>
    <w:rsid w:val="00011464"/>
    <w:rsid w:val="00012DA0"/>
    <w:rsid w:val="00012DF9"/>
    <w:rsid w:val="00013970"/>
    <w:rsid w:val="00014094"/>
    <w:rsid w:val="000146C9"/>
    <w:rsid w:val="0001483C"/>
    <w:rsid w:val="00014A31"/>
    <w:rsid w:val="00015721"/>
    <w:rsid w:val="00016672"/>
    <w:rsid w:val="000171E9"/>
    <w:rsid w:val="0001721A"/>
    <w:rsid w:val="00017333"/>
    <w:rsid w:val="00020BC2"/>
    <w:rsid w:val="000237E1"/>
    <w:rsid w:val="000238DE"/>
    <w:rsid w:val="00023F6E"/>
    <w:rsid w:val="00025809"/>
    <w:rsid w:val="00030C2C"/>
    <w:rsid w:val="00030C80"/>
    <w:rsid w:val="00030F57"/>
    <w:rsid w:val="000330E2"/>
    <w:rsid w:val="0003398F"/>
    <w:rsid w:val="0003561A"/>
    <w:rsid w:val="00036E12"/>
    <w:rsid w:val="000407C9"/>
    <w:rsid w:val="00041211"/>
    <w:rsid w:val="00044CCC"/>
    <w:rsid w:val="00045B6D"/>
    <w:rsid w:val="000463CD"/>
    <w:rsid w:val="000464EC"/>
    <w:rsid w:val="00046645"/>
    <w:rsid w:val="00046BCD"/>
    <w:rsid w:val="000474C7"/>
    <w:rsid w:val="00050227"/>
    <w:rsid w:val="00050F95"/>
    <w:rsid w:val="0005135F"/>
    <w:rsid w:val="00051763"/>
    <w:rsid w:val="000532EB"/>
    <w:rsid w:val="000545E7"/>
    <w:rsid w:val="00054993"/>
    <w:rsid w:val="00056EB4"/>
    <w:rsid w:val="00060882"/>
    <w:rsid w:val="00060D37"/>
    <w:rsid w:val="0006119F"/>
    <w:rsid w:val="000621BC"/>
    <w:rsid w:val="0006320D"/>
    <w:rsid w:val="000638BE"/>
    <w:rsid w:val="000649F1"/>
    <w:rsid w:val="00064DBD"/>
    <w:rsid w:val="000655B0"/>
    <w:rsid w:val="00066048"/>
    <w:rsid w:val="00066A97"/>
    <w:rsid w:val="00066EF7"/>
    <w:rsid w:val="00067ECD"/>
    <w:rsid w:val="000709CB"/>
    <w:rsid w:val="00073127"/>
    <w:rsid w:val="00073238"/>
    <w:rsid w:val="000732BB"/>
    <w:rsid w:val="00073C6A"/>
    <w:rsid w:val="00073C74"/>
    <w:rsid w:val="000747ED"/>
    <w:rsid w:val="00075166"/>
    <w:rsid w:val="000800E3"/>
    <w:rsid w:val="0008017C"/>
    <w:rsid w:val="00080C47"/>
    <w:rsid w:val="00080F92"/>
    <w:rsid w:val="00082495"/>
    <w:rsid w:val="000831D8"/>
    <w:rsid w:val="00084F59"/>
    <w:rsid w:val="00085D99"/>
    <w:rsid w:val="00086517"/>
    <w:rsid w:val="00086A64"/>
    <w:rsid w:val="00086AFF"/>
    <w:rsid w:val="000902A8"/>
    <w:rsid w:val="00091804"/>
    <w:rsid w:val="00091BC5"/>
    <w:rsid w:val="00091F41"/>
    <w:rsid w:val="00095165"/>
    <w:rsid w:val="00096D25"/>
    <w:rsid w:val="000A1D3D"/>
    <w:rsid w:val="000A2404"/>
    <w:rsid w:val="000A3373"/>
    <w:rsid w:val="000A357F"/>
    <w:rsid w:val="000A4B09"/>
    <w:rsid w:val="000A6133"/>
    <w:rsid w:val="000B050A"/>
    <w:rsid w:val="000B0C6B"/>
    <w:rsid w:val="000B482B"/>
    <w:rsid w:val="000B5550"/>
    <w:rsid w:val="000B65FB"/>
    <w:rsid w:val="000B6B12"/>
    <w:rsid w:val="000B7D24"/>
    <w:rsid w:val="000C003D"/>
    <w:rsid w:val="000C0066"/>
    <w:rsid w:val="000C2717"/>
    <w:rsid w:val="000C45CB"/>
    <w:rsid w:val="000C50E0"/>
    <w:rsid w:val="000C62FB"/>
    <w:rsid w:val="000C6775"/>
    <w:rsid w:val="000C67AC"/>
    <w:rsid w:val="000D04AF"/>
    <w:rsid w:val="000D1025"/>
    <w:rsid w:val="000D128C"/>
    <w:rsid w:val="000D2739"/>
    <w:rsid w:val="000D2E72"/>
    <w:rsid w:val="000D3ED2"/>
    <w:rsid w:val="000D4D7D"/>
    <w:rsid w:val="000D4E7F"/>
    <w:rsid w:val="000D52F3"/>
    <w:rsid w:val="000D54E6"/>
    <w:rsid w:val="000D61A9"/>
    <w:rsid w:val="000E2D84"/>
    <w:rsid w:val="000E3691"/>
    <w:rsid w:val="000E4638"/>
    <w:rsid w:val="000E5AA8"/>
    <w:rsid w:val="000E7A47"/>
    <w:rsid w:val="000E7C2F"/>
    <w:rsid w:val="000E7F14"/>
    <w:rsid w:val="000F026D"/>
    <w:rsid w:val="000F1CA9"/>
    <w:rsid w:val="000F272C"/>
    <w:rsid w:val="000F42EF"/>
    <w:rsid w:val="000F46C7"/>
    <w:rsid w:val="000F4AA6"/>
    <w:rsid w:val="000F5712"/>
    <w:rsid w:val="0010062B"/>
    <w:rsid w:val="0010064E"/>
    <w:rsid w:val="00100840"/>
    <w:rsid w:val="001039BB"/>
    <w:rsid w:val="00104DFF"/>
    <w:rsid w:val="00105087"/>
    <w:rsid w:val="001069C1"/>
    <w:rsid w:val="001071F9"/>
    <w:rsid w:val="00110ECB"/>
    <w:rsid w:val="00111D7D"/>
    <w:rsid w:val="00112641"/>
    <w:rsid w:val="0011294B"/>
    <w:rsid w:val="001139C4"/>
    <w:rsid w:val="00115822"/>
    <w:rsid w:val="001168BC"/>
    <w:rsid w:val="00117148"/>
    <w:rsid w:val="00120D57"/>
    <w:rsid w:val="00121E8E"/>
    <w:rsid w:val="00121ED8"/>
    <w:rsid w:val="00121F89"/>
    <w:rsid w:val="00122993"/>
    <w:rsid w:val="00122C92"/>
    <w:rsid w:val="001241C1"/>
    <w:rsid w:val="001243C8"/>
    <w:rsid w:val="00125ECE"/>
    <w:rsid w:val="001262AC"/>
    <w:rsid w:val="00126E95"/>
    <w:rsid w:val="00130389"/>
    <w:rsid w:val="001316F5"/>
    <w:rsid w:val="001318E1"/>
    <w:rsid w:val="00132C8C"/>
    <w:rsid w:val="0013335E"/>
    <w:rsid w:val="00134CEB"/>
    <w:rsid w:val="001356A1"/>
    <w:rsid w:val="0013697D"/>
    <w:rsid w:val="00136AD1"/>
    <w:rsid w:val="001370A3"/>
    <w:rsid w:val="001407E9"/>
    <w:rsid w:val="00143D36"/>
    <w:rsid w:val="00144A1A"/>
    <w:rsid w:val="001454B0"/>
    <w:rsid w:val="00145B2D"/>
    <w:rsid w:val="00145BB8"/>
    <w:rsid w:val="001463DF"/>
    <w:rsid w:val="00146C75"/>
    <w:rsid w:val="001506DD"/>
    <w:rsid w:val="00151868"/>
    <w:rsid w:val="00151EA2"/>
    <w:rsid w:val="00152CC8"/>
    <w:rsid w:val="00152D4D"/>
    <w:rsid w:val="00153274"/>
    <w:rsid w:val="00153A4D"/>
    <w:rsid w:val="001554AE"/>
    <w:rsid w:val="00160E66"/>
    <w:rsid w:val="0016135A"/>
    <w:rsid w:val="00161C09"/>
    <w:rsid w:val="00162573"/>
    <w:rsid w:val="0016502E"/>
    <w:rsid w:val="0016575F"/>
    <w:rsid w:val="00165F90"/>
    <w:rsid w:val="001660DD"/>
    <w:rsid w:val="001667F1"/>
    <w:rsid w:val="00170024"/>
    <w:rsid w:val="00170354"/>
    <w:rsid w:val="00171AD6"/>
    <w:rsid w:val="00172136"/>
    <w:rsid w:val="00172C4F"/>
    <w:rsid w:val="0017467F"/>
    <w:rsid w:val="00174BF1"/>
    <w:rsid w:val="001752BF"/>
    <w:rsid w:val="001756D4"/>
    <w:rsid w:val="00180BE3"/>
    <w:rsid w:val="0018305B"/>
    <w:rsid w:val="0018332B"/>
    <w:rsid w:val="00183F01"/>
    <w:rsid w:val="001868C7"/>
    <w:rsid w:val="00187896"/>
    <w:rsid w:val="00187DE6"/>
    <w:rsid w:val="00192B01"/>
    <w:rsid w:val="001A1978"/>
    <w:rsid w:val="001A1EA4"/>
    <w:rsid w:val="001A270D"/>
    <w:rsid w:val="001A319B"/>
    <w:rsid w:val="001A346E"/>
    <w:rsid w:val="001A3C06"/>
    <w:rsid w:val="001A407F"/>
    <w:rsid w:val="001A4546"/>
    <w:rsid w:val="001A5323"/>
    <w:rsid w:val="001A59FD"/>
    <w:rsid w:val="001A7F0A"/>
    <w:rsid w:val="001B0A20"/>
    <w:rsid w:val="001B1368"/>
    <w:rsid w:val="001B1D03"/>
    <w:rsid w:val="001B1D87"/>
    <w:rsid w:val="001B1E14"/>
    <w:rsid w:val="001B2EDB"/>
    <w:rsid w:val="001B431D"/>
    <w:rsid w:val="001B4825"/>
    <w:rsid w:val="001B4C1B"/>
    <w:rsid w:val="001B5CC7"/>
    <w:rsid w:val="001B67FA"/>
    <w:rsid w:val="001B72AF"/>
    <w:rsid w:val="001C01BB"/>
    <w:rsid w:val="001C1012"/>
    <w:rsid w:val="001C3B53"/>
    <w:rsid w:val="001C4A00"/>
    <w:rsid w:val="001C67C3"/>
    <w:rsid w:val="001C6F3C"/>
    <w:rsid w:val="001D033E"/>
    <w:rsid w:val="001D0D81"/>
    <w:rsid w:val="001D0E1D"/>
    <w:rsid w:val="001D1F1C"/>
    <w:rsid w:val="001D30D5"/>
    <w:rsid w:val="001D36FF"/>
    <w:rsid w:val="001D4C52"/>
    <w:rsid w:val="001D5BC7"/>
    <w:rsid w:val="001D5E2F"/>
    <w:rsid w:val="001D6033"/>
    <w:rsid w:val="001D60EA"/>
    <w:rsid w:val="001D6ABC"/>
    <w:rsid w:val="001D6D99"/>
    <w:rsid w:val="001D767C"/>
    <w:rsid w:val="001D7BFC"/>
    <w:rsid w:val="001E04E3"/>
    <w:rsid w:val="001E0F47"/>
    <w:rsid w:val="001E1CC3"/>
    <w:rsid w:val="001E2AF9"/>
    <w:rsid w:val="001E5340"/>
    <w:rsid w:val="001E5757"/>
    <w:rsid w:val="001F27CF"/>
    <w:rsid w:val="001F30FD"/>
    <w:rsid w:val="001F31E4"/>
    <w:rsid w:val="001F42FC"/>
    <w:rsid w:val="001F4355"/>
    <w:rsid w:val="001F5B6E"/>
    <w:rsid w:val="001F5F65"/>
    <w:rsid w:val="001F751E"/>
    <w:rsid w:val="0020087C"/>
    <w:rsid w:val="00200987"/>
    <w:rsid w:val="00201851"/>
    <w:rsid w:val="002025E8"/>
    <w:rsid w:val="00202C67"/>
    <w:rsid w:val="00203D1E"/>
    <w:rsid w:val="002041A5"/>
    <w:rsid w:val="00204DA4"/>
    <w:rsid w:val="002054A1"/>
    <w:rsid w:val="00205B6C"/>
    <w:rsid w:val="002060CF"/>
    <w:rsid w:val="00206CEB"/>
    <w:rsid w:val="00206D02"/>
    <w:rsid w:val="00210337"/>
    <w:rsid w:val="00210E3D"/>
    <w:rsid w:val="002113E0"/>
    <w:rsid w:val="00211DF9"/>
    <w:rsid w:val="002129B5"/>
    <w:rsid w:val="00212F03"/>
    <w:rsid w:val="00216C52"/>
    <w:rsid w:val="00217296"/>
    <w:rsid w:val="0021754E"/>
    <w:rsid w:val="002211D8"/>
    <w:rsid w:val="002213DF"/>
    <w:rsid w:val="00221F2D"/>
    <w:rsid w:val="0022376B"/>
    <w:rsid w:val="002244A9"/>
    <w:rsid w:val="002250B3"/>
    <w:rsid w:val="002254BD"/>
    <w:rsid w:val="00226090"/>
    <w:rsid w:val="00227987"/>
    <w:rsid w:val="00227AC8"/>
    <w:rsid w:val="002307BA"/>
    <w:rsid w:val="00230ED4"/>
    <w:rsid w:val="0023164E"/>
    <w:rsid w:val="00231921"/>
    <w:rsid w:val="00232889"/>
    <w:rsid w:val="00232FFB"/>
    <w:rsid w:val="00234DCF"/>
    <w:rsid w:val="002355FD"/>
    <w:rsid w:val="002357B9"/>
    <w:rsid w:val="002364D2"/>
    <w:rsid w:val="00236B19"/>
    <w:rsid w:val="00236F33"/>
    <w:rsid w:val="00237B2D"/>
    <w:rsid w:val="0024035C"/>
    <w:rsid w:val="00240E4D"/>
    <w:rsid w:val="002428D6"/>
    <w:rsid w:val="0024336B"/>
    <w:rsid w:val="0024541E"/>
    <w:rsid w:val="002461D3"/>
    <w:rsid w:val="0025124D"/>
    <w:rsid w:val="00251C02"/>
    <w:rsid w:val="0025202C"/>
    <w:rsid w:val="00252559"/>
    <w:rsid w:val="00252647"/>
    <w:rsid w:val="002526E0"/>
    <w:rsid w:val="0025324B"/>
    <w:rsid w:val="002534B0"/>
    <w:rsid w:val="00253985"/>
    <w:rsid w:val="00253B3E"/>
    <w:rsid w:val="002557A6"/>
    <w:rsid w:val="00255C52"/>
    <w:rsid w:val="00257488"/>
    <w:rsid w:val="00260049"/>
    <w:rsid w:val="00260913"/>
    <w:rsid w:val="00260E5F"/>
    <w:rsid w:val="00261027"/>
    <w:rsid w:val="00262372"/>
    <w:rsid w:val="0026417E"/>
    <w:rsid w:val="00264EB3"/>
    <w:rsid w:val="00264EF5"/>
    <w:rsid w:val="00264F73"/>
    <w:rsid w:val="00267AF8"/>
    <w:rsid w:val="002701C7"/>
    <w:rsid w:val="00270FC1"/>
    <w:rsid w:val="00271B87"/>
    <w:rsid w:val="002720C2"/>
    <w:rsid w:val="002730F0"/>
    <w:rsid w:val="00273475"/>
    <w:rsid w:val="00273AFA"/>
    <w:rsid w:val="00274B9C"/>
    <w:rsid w:val="0027652D"/>
    <w:rsid w:val="0027748C"/>
    <w:rsid w:val="002777EC"/>
    <w:rsid w:val="00281068"/>
    <w:rsid w:val="0028180A"/>
    <w:rsid w:val="00281810"/>
    <w:rsid w:val="002821A3"/>
    <w:rsid w:val="00282691"/>
    <w:rsid w:val="002832C9"/>
    <w:rsid w:val="0028392A"/>
    <w:rsid w:val="00283E48"/>
    <w:rsid w:val="002872FD"/>
    <w:rsid w:val="002912B7"/>
    <w:rsid w:val="00291301"/>
    <w:rsid w:val="002915F5"/>
    <w:rsid w:val="002938C2"/>
    <w:rsid w:val="0029487F"/>
    <w:rsid w:val="0029634F"/>
    <w:rsid w:val="002A00FB"/>
    <w:rsid w:val="002A0980"/>
    <w:rsid w:val="002A115F"/>
    <w:rsid w:val="002A160B"/>
    <w:rsid w:val="002A24C7"/>
    <w:rsid w:val="002A2588"/>
    <w:rsid w:val="002A259D"/>
    <w:rsid w:val="002A26B5"/>
    <w:rsid w:val="002A29AC"/>
    <w:rsid w:val="002A2C7A"/>
    <w:rsid w:val="002A32CB"/>
    <w:rsid w:val="002A39D9"/>
    <w:rsid w:val="002A4610"/>
    <w:rsid w:val="002A673B"/>
    <w:rsid w:val="002A679C"/>
    <w:rsid w:val="002A6821"/>
    <w:rsid w:val="002A75DE"/>
    <w:rsid w:val="002A7D9A"/>
    <w:rsid w:val="002B07E0"/>
    <w:rsid w:val="002B1364"/>
    <w:rsid w:val="002B2350"/>
    <w:rsid w:val="002B7527"/>
    <w:rsid w:val="002C0624"/>
    <w:rsid w:val="002C099F"/>
    <w:rsid w:val="002C0D85"/>
    <w:rsid w:val="002C6C6B"/>
    <w:rsid w:val="002D0DB6"/>
    <w:rsid w:val="002D11C5"/>
    <w:rsid w:val="002D17C3"/>
    <w:rsid w:val="002D18B5"/>
    <w:rsid w:val="002D23C6"/>
    <w:rsid w:val="002D3201"/>
    <w:rsid w:val="002D4898"/>
    <w:rsid w:val="002D49FD"/>
    <w:rsid w:val="002D68C5"/>
    <w:rsid w:val="002E0D6B"/>
    <w:rsid w:val="002E2290"/>
    <w:rsid w:val="002E2317"/>
    <w:rsid w:val="002E284F"/>
    <w:rsid w:val="002E2CD0"/>
    <w:rsid w:val="002E2EC6"/>
    <w:rsid w:val="002E3C69"/>
    <w:rsid w:val="002E61BF"/>
    <w:rsid w:val="002E7535"/>
    <w:rsid w:val="002E7914"/>
    <w:rsid w:val="002E7A4A"/>
    <w:rsid w:val="002F039D"/>
    <w:rsid w:val="002F2284"/>
    <w:rsid w:val="002F4CCB"/>
    <w:rsid w:val="002F4DF8"/>
    <w:rsid w:val="002F50AE"/>
    <w:rsid w:val="002F54E7"/>
    <w:rsid w:val="002F58B6"/>
    <w:rsid w:val="002F67B9"/>
    <w:rsid w:val="0030005C"/>
    <w:rsid w:val="00300114"/>
    <w:rsid w:val="00300D85"/>
    <w:rsid w:val="00301A2F"/>
    <w:rsid w:val="00302795"/>
    <w:rsid w:val="00302E4C"/>
    <w:rsid w:val="003038DF"/>
    <w:rsid w:val="00304712"/>
    <w:rsid w:val="00304F22"/>
    <w:rsid w:val="00305147"/>
    <w:rsid w:val="00305B62"/>
    <w:rsid w:val="00306172"/>
    <w:rsid w:val="00306826"/>
    <w:rsid w:val="0030761E"/>
    <w:rsid w:val="00310310"/>
    <w:rsid w:val="003103A4"/>
    <w:rsid w:val="00310994"/>
    <w:rsid w:val="0031122B"/>
    <w:rsid w:val="00311E89"/>
    <w:rsid w:val="003124A0"/>
    <w:rsid w:val="00312AD0"/>
    <w:rsid w:val="0031309B"/>
    <w:rsid w:val="003145A4"/>
    <w:rsid w:val="00315AA2"/>
    <w:rsid w:val="00316E29"/>
    <w:rsid w:val="003170D2"/>
    <w:rsid w:val="00321E3C"/>
    <w:rsid w:val="003221F2"/>
    <w:rsid w:val="003225AB"/>
    <w:rsid w:val="00323504"/>
    <w:rsid w:val="0032476C"/>
    <w:rsid w:val="00324F72"/>
    <w:rsid w:val="00326A8E"/>
    <w:rsid w:val="00332D1A"/>
    <w:rsid w:val="003332C2"/>
    <w:rsid w:val="003335A5"/>
    <w:rsid w:val="003337BD"/>
    <w:rsid w:val="00334393"/>
    <w:rsid w:val="00336E8E"/>
    <w:rsid w:val="0033716D"/>
    <w:rsid w:val="0034068A"/>
    <w:rsid w:val="00342780"/>
    <w:rsid w:val="003432D5"/>
    <w:rsid w:val="00343F07"/>
    <w:rsid w:val="00343F8C"/>
    <w:rsid w:val="00345A0C"/>
    <w:rsid w:val="003474F5"/>
    <w:rsid w:val="0034760C"/>
    <w:rsid w:val="0035085A"/>
    <w:rsid w:val="00352676"/>
    <w:rsid w:val="00353A90"/>
    <w:rsid w:val="00355CCB"/>
    <w:rsid w:val="003578AF"/>
    <w:rsid w:val="00357D80"/>
    <w:rsid w:val="003600E7"/>
    <w:rsid w:val="003612FD"/>
    <w:rsid w:val="003615A7"/>
    <w:rsid w:val="00364EB8"/>
    <w:rsid w:val="0036524E"/>
    <w:rsid w:val="0036524F"/>
    <w:rsid w:val="003657A2"/>
    <w:rsid w:val="0036715D"/>
    <w:rsid w:val="0036789B"/>
    <w:rsid w:val="00371918"/>
    <w:rsid w:val="0037193B"/>
    <w:rsid w:val="003738CD"/>
    <w:rsid w:val="00374C70"/>
    <w:rsid w:val="00374F16"/>
    <w:rsid w:val="00375A9E"/>
    <w:rsid w:val="00375EC1"/>
    <w:rsid w:val="00376F3E"/>
    <w:rsid w:val="003805A4"/>
    <w:rsid w:val="00381E95"/>
    <w:rsid w:val="003839D4"/>
    <w:rsid w:val="00384146"/>
    <w:rsid w:val="00385162"/>
    <w:rsid w:val="0038680E"/>
    <w:rsid w:val="0039091A"/>
    <w:rsid w:val="003923B6"/>
    <w:rsid w:val="003924FC"/>
    <w:rsid w:val="00393573"/>
    <w:rsid w:val="00393D22"/>
    <w:rsid w:val="0039473C"/>
    <w:rsid w:val="00394938"/>
    <w:rsid w:val="003956F9"/>
    <w:rsid w:val="00396B19"/>
    <w:rsid w:val="003977C1"/>
    <w:rsid w:val="003979DA"/>
    <w:rsid w:val="003A06A4"/>
    <w:rsid w:val="003A0A9C"/>
    <w:rsid w:val="003A105F"/>
    <w:rsid w:val="003A1619"/>
    <w:rsid w:val="003A1D7A"/>
    <w:rsid w:val="003A3262"/>
    <w:rsid w:val="003A3E34"/>
    <w:rsid w:val="003A3F4D"/>
    <w:rsid w:val="003A43CC"/>
    <w:rsid w:val="003A4D08"/>
    <w:rsid w:val="003A5860"/>
    <w:rsid w:val="003A62D7"/>
    <w:rsid w:val="003A6532"/>
    <w:rsid w:val="003B1AB3"/>
    <w:rsid w:val="003B1CBF"/>
    <w:rsid w:val="003B1D70"/>
    <w:rsid w:val="003B5809"/>
    <w:rsid w:val="003B5C69"/>
    <w:rsid w:val="003B61B7"/>
    <w:rsid w:val="003C1489"/>
    <w:rsid w:val="003C22F2"/>
    <w:rsid w:val="003C2427"/>
    <w:rsid w:val="003C2591"/>
    <w:rsid w:val="003C302B"/>
    <w:rsid w:val="003C3138"/>
    <w:rsid w:val="003C3B54"/>
    <w:rsid w:val="003C3BFB"/>
    <w:rsid w:val="003C41CC"/>
    <w:rsid w:val="003C47FB"/>
    <w:rsid w:val="003C49AD"/>
    <w:rsid w:val="003C598E"/>
    <w:rsid w:val="003C6A09"/>
    <w:rsid w:val="003C6B92"/>
    <w:rsid w:val="003C724F"/>
    <w:rsid w:val="003C7894"/>
    <w:rsid w:val="003D29CC"/>
    <w:rsid w:val="003D4F86"/>
    <w:rsid w:val="003D6329"/>
    <w:rsid w:val="003D6CE0"/>
    <w:rsid w:val="003D74CC"/>
    <w:rsid w:val="003D79B7"/>
    <w:rsid w:val="003E024D"/>
    <w:rsid w:val="003E09CC"/>
    <w:rsid w:val="003E1DC4"/>
    <w:rsid w:val="003E353C"/>
    <w:rsid w:val="003E36BF"/>
    <w:rsid w:val="003E3F7D"/>
    <w:rsid w:val="003E469D"/>
    <w:rsid w:val="003E46E5"/>
    <w:rsid w:val="003E4FAC"/>
    <w:rsid w:val="003E527E"/>
    <w:rsid w:val="003E59E2"/>
    <w:rsid w:val="003E5F51"/>
    <w:rsid w:val="003E6553"/>
    <w:rsid w:val="003E6CF7"/>
    <w:rsid w:val="003F087C"/>
    <w:rsid w:val="003F1681"/>
    <w:rsid w:val="003F2314"/>
    <w:rsid w:val="003F3276"/>
    <w:rsid w:val="003F4D84"/>
    <w:rsid w:val="003F5789"/>
    <w:rsid w:val="003F6504"/>
    <w:rsid w:val="003F69F7"/>
    <w:rsid w:val="003F705D"/>
    <w:rsid w:val="003F7836"/>
    <w:rsid w:val="00403595"/>
    <w:rsid w:val="00405C70"/>
    <w:rsid w:val="00406048"/>
    <w:rsid w:val="0040636C"/>
    <w:rsid w:val="00406B25"/>
    <w:rsid w:val="00407B01"/>
    <w:rsid w:val="00410197"/>
    <w:rsid w:val="00410A08"/>
    <w:rsid w:val="00410EAD"/>
    <w:rsid w:val="004125B2"/>
    <w:rsid w:val="00413465"/>
    <w:rsid w:val="00414709"/>
    <w:rsid w:val="00417277"/>
    <w:rsid w:val="0041755D"/>
    <w:rsid w:val="004178C0"/>
    <w:rsid w:val="00420AE4"/>
    <w:rsid w:val="00420CF8"/>
    <w:rsid w:val="004212F3"/>
    <w:rsid w:val="0042222E"/>
    <w:rsid w:val="00422C15"/>
    <w:rsid w:val="00423086"/>
    <w:rsid w:val="0042442D"/>
    <w:rsid w:val="00424B3A"/>
    <w:rsid w:val="0042676F"/>
    <w:rsid w:val="00427478"/>
    <w:rsid w:val="00427F4C"/>
    <w:rsid w:val="00431144"/>
    <w:rsid w:val="0043151A"/>
    <w:rsid w:val="004322C5"/>
    <w:rsid w:val="00432478"/>
    <w:rsid w:val="004324E2"/>
    <w:rsid w:val="004327FF"/>
    <w:rsid w:val="00432A1A"/>
    <w:rsid w:val="00432A53"/>
    <w:rsid w:val="004331FD"/>
    <w:rsid w:val="00433254"/>
    <w:rsid w:val="004341A4"/>
    <w:rsid w:val="004365ED"/>
    <w:rsid w:val="004370CA"/>
    <w:rsid w:val="00437174"/>
    <w:rsid w:val="00437F11"/>
    <w:rsid w:val="004411AF"/>
    <w:rsid w:val="00442594"/>
    <w:rsid w:val="00444778"/>
    <w:rsid w:val="004447B0"/>
    <w:rsid w:val="0044651A"/>
    <w:rsid w:val="00446639"/>
    <w:rsid w:val="00446A50"/>
    <w:rsid w:val="00446B7B"/>
    <w:rsid w:val="00446C25"/>
    <w:rsid w:val="0045065E"/>
    <w:rsid w:val="00453300"/>
    <w:rsid w:val="00453AEE"/>
    <w:rsid w:val="00454E1B"/>
    <w:rsid w:val="00455EFC"/>
    <w:rsid w:val="004562D0"/>
    <w:rsid w:val="00456336"/>
    <w:rsid w:val="00456AB2"/>
    <w:rsid w:val="00456D21"/>
    <w:rsid w:val="00457C0E"/>
    <w:rsid w:val="00460AB2"/>
    <w:rsid w:val="004626DB"/>
    <w:rsid w:val="00463738"/>
    <w:rsid w:val="0046499C"/>
    <w:rsid w:val="00464AA9"/>
    <w:rsid w:val="004659EA"/>
    <w:rsid w:val="00467670"/>
    <w:rsid w:val="00467A3E"/>
    <w:rsid w:val="00467F3D"/>
    <w:rsid w:val="00470F95"/>
    <w:rsid w:val="0047467F"/>
    <w:rsid w:val="00475073"/>
    <w:rsid w:val="00475D50"/>
    <w:rsid w:val="0047679F"/>
    <w:rsid w:val="004769FB"/>
    <w:rsid w:val="00476C8A"/>
    <w:rsid w:val="0048017F"/>
    <w:rsid w:val="00481AF5"/>
    <w:rsid w:val="00481B63"/>
    <w:rsid w:val="00483037"/>
    <w:rsid w:val="00483471"/>
    <w:rsid w:val="00484F65"/>
    <w:rsid w:val="00492864"/>
    <w:rsid w:val="00494BDD"/>
    <w:rsid w:val="00494F1E"/>
    <w:rsid w:val="00495AB1"/>
    <w:rsid w:val="00497E9A"/>
    <w:rsid w:val="004A038A"/>
    <w:rsid w:val="004A115E"/>
    <w:rsid w:val="004A320D"/>
    <w:rsid w:val="004A3F93"/>
    <w:rsid w:val="004A45A9"/>
    <w:rsid w:val="004A4B61"/>
    <w:rsid w:val="004A4DED"/>
    <w:rsid w:val="004A6692"/>
    <w:rsid w:val="004A6D52"/>
    <w:rsid w:val="004A79E7"/>
    <w:rsid w:val="004B07E2"/>
    <w:rsid w:val="004B0A0F"/>
    <w:rsid w:val="004B259C"/>
    <w:rsid w:val="004B2CBD"/>
    <w:rsid w:val="004B306E"/>
    <w:rsid w:val="004B383B"/>
    <w:rsid w:val="004B49EA"/>
    <w:rsid w:val="004B4F8D"/>
    <w:rsid w:val="004B52AE"/>
    <w:rsid w:val="004B5310"/>
    <w:rsid w:val="004B5D87"/>
    <w:rsid w:val="004C0F31"/>
    <w:rsid w:val="004C20E8"/>
    <w:rsid w:val="004C23B0"/>
    <w:rsid w:val="004C2AC3"/>
    <w:rsid w:val="004C320E"/>
    <w:rsid w:val="004C525F"/>
    <w:rsid w:val="004C5553"/>
    <w:rsid w:val="004C60CF"/>
    <w:rsid w:val="004C6193"/>
    <w:rsid w:val="004C63BE"/>
    <w:rsid w:val="004D07CF"/>
    <w:rsid w:val="004D090E"/>
    <w:rsid w:val="004D13BB"/>
    <w:rsid w:val="004D1520"/>
    <w:rsid w:val="004D3D66"/>
    <w:rsid w:val="004D427A"/>
    <w:rsid w:val="004D61AD"/>
    <w:rsid w:val="004D6B7B"/>
    <w:rsid w:val="004D7230"/>
    <w:rsid w:val="004E18FB"/>
    <w:rsid w:val="004E2046"/>
    <w:rsid w:val="004E3CCA"/>
    <w:rsid w:val="004E3F1A"/>
    <w:rsid w:val="004E4C59"/>
    <w:rsid w:val="004E6596"/>
    <w:rsid w:val="004E7CE0"/>
    <w:rsid w:val="004F090C"/>
    <w:rsid w:val="004F15AD"/>
    <w:rsid w:val="004F38AB"/>
    <w:rsid w:val="004F53AD"/>
    <w:rsid w:val="004F7401"/>
    <w:rsid w:val="004F7577"/>
    <w:rsid w:val="004F75A1"/>
    <w:rsid w:val="004F7A44"/>
    <w:rsid w:val="00500D19"/>
    <w:rsid w:val="00500DC8"/>
    <w:rsid w:val="005012F5"/>
    <w:rsid w:val="005014C9"/>
    <w:rsid w:val="0050165A"/>
    <w:rsid w:val="00502A49"/>
    <w:rsid w:val="00502D86"/>
    <w:rsid w:val="00503197"/>
    <w:rsid w:val="00506045"/>
    <w:rsid w:val="00507533"/>
    <w:rsid w:val="005077DB"/>
    <w:rsid w:val="00507936"/>
    <w:rsid w:val="00510BA4"/>
    <w:rsid w:val="00511BA4"/>
    <w:rsid w:val="00514369"/>
    <w:rsid w:val="00514ECA"/>
    <w:rsid w:val="00516123"/>
    <w:rsid w:val="005203BC"/>
    <w:rsid w:val="00521306"/>
    <w:rsid w:val="005219A6"/>
    <w:rsid w:val="0052435E"/>
    <w:rsid w:val="00524C52"/>
    <w:rsid w:val="00526C85"/>
    <w:rsid w:val="005270A2"/>
    <w:rsid w:val="005306C2"/>
    <w:rsid w:val="00531248"/>
    <w:rsid w:val="0053133D"/>
    <w:rsid w:val="0053167C"/>
    <w:rsid w:val="00531CD6"/>
    <w:rsid w:val="00534DEC"/>
    <w:rsid w:val="00536517"/>
    <w:rsid w:val="0053766C"/>
    <w:rsid w:val="00537AE3"/>
    <w:rsid w:val="00537BB5"/>
    <w:rsid w:val="00537DCF"/>
    <w:rsid w:val="00541003"/>
    <w:rsid w:val="00544E4B"/>
    <w:rsid w:val="005462F2"/>
    <w:rsid w:val="00546519"/>
    <w:rsid w:val="005524CC"/>
    <w:rsid w:val="0055322F"/>
    <w:rsid w:val="0055599E"/>
    <w:rsid w:val="00556FA7"/>
    <w:rsid w:val="00557F81"/>
    <w:rsid w:val="005600B7"/>
    <w:rsid w:val="00560665"/>
    <w:rsid w:val="00560D8B"/>
    <w:rsid w:val="005623FE"/>
    <w:rsid w:val="005625E5"/>
    <w:rsid w:val="00564C5C"/>
    <w:rsid w:val="00564FB1"/>
    <w:rsid w:val="00565055"/>
    <w:rsid w:val="00565353"/>
    <w:rsid w:val="00565708"/>
    <w:rsid w:val="005706BB"/>
    <w:rsid w:val="005724E3"/>
    <w:rsid w:val="00572E43"/>
    <w:rsid w:val="0057464D"/>
    <w:rsid w:val="00574980"/>
    <w:rsid w:val="00574C8C"/>
    <w:rsid w:val="005751B1"/>
    <w:rsid w:val="00576DEB"/>
    <w:rsid w:val="00577EE9"/>
    <w:rsid w:val="00577F44"/>
    <w:rsid w:val="00582BB1"/>
    <w:rsid w:val="005834CF"/>
    <w:rsid w:val="005862D5"/>
    <w:rsid w:val="0058646D"/>
    <w:rsid w:val="00586592"/>
    <w:rsid w:val="00586B2C"/>
    <w:rsid w:val="00590614"/>
    <w:rsid w:val="00591353"/>
    <w:rsid w:val="00593E1F"/>
    <w:rsid w:val="00594808"/>
    <w:rsid w:val="00594CCD"/>
    <w:rsid w:val="00595668"/>
    <w:rsid w:val="00596734"/>
    <w:rsid w:val="00597B72"/>
    <w:rsid w:val="005A047F"/>
    <w:rsid w:val="005A0F71"/>
    <w:rsid w:val="005A1B4F"/>
    <w:rsid w:val="005A1C41"/>
    <w:rsid w:val="005A258B"/>
    <w:rsid w:val="005A3788"/>
    <w:rsid w:val="005A3C8F"/>
    <w:rsid w:val="005A3D4A"/>
    <w:rsid w:val="005A606B"/>
    <w:rsid w:val="005A6092"/>
    <w:rsid w:val="005B13A9"/>
    <w:rsid w:val="005B1DDD"/>
    <w:rsid w:val="005B2810"/>
    <w:rsid w:val="005B4C9D"/>
    <w:rsid w:val="005B6031"/>
    <w:rsid w:val="005B658D"/>
    <w:rsid w:val="005B6687"/>
    <w:rsid w:val="005B6CCA"/>
    <w:rsid w:val="005B7A56"/>
    <w:rsid w:val="005C17AE"/>
    <w:rsid w:val="005C211E"/>
    <w:rsid w:val="005C297C"/>
    <w:rsid w:val="005C2A4C"/>
    <w:rsid w:val="005C2B18"/>
    <w:rsid w:val="005C4218"/>
    <w:rsid w:val="005C6126"/>
    <w:rsid w:val="005D0634"/>
    <w:rsid w:val="005D3C04"/>
    <w:rsid w:val="005D6527"/>
    <w:rsid w:val="005D6ABB"/>
    <w:rsid w:val="005E12CA"/>
    <w:rsid w:val="005E24EF"/>
    <w:rsid w:val="005E3982"/>
    <w:rsid w:val="005E583E"/>
    <w:rsid w:val="005E58C5"/>
    <w:rsid w:val="005E5973"/>
    <w:rsid w:val="005E5C7D"/>
    <w:rsid w:val="005E603B"/>
    <w:rsid w:val="005E6355"/>
    <w:rsid w:val="005E6BFA"/>
    <w:rsid w:val="005E7BA4"/>
    <w:rsid w:val="005F2057"/>
    <w:rsid w:val="005F2422"/>
    <w:rsid w:val="005F274C"/>
    <w:rsid w:val="005F302F"/>
    <w:rsid w:val="005F4118"/>
    <w:rsid w:val="005F483F"/>
    <w:rsid w:val="005F5EBF"/>
    <w:rsid w:val="005F67FF"/>
    <w:rsid w:val="005F6BEC"/>
    <w:rsid w:val="005F7612"/>
    <w:rsid w:val="005F7FCB"/>
    <w:rsid w:val="00600283"/>
    <w:rsid w:val="00600F13"/>
    <w:rsid w:val="0060104D"/>
    <w:rsid w:val="00602102"/>
    <w:rsid w:val="0060252B"/>
    <w:rsid w:val="00605878"/>
    <w:rsid w:val="0060597B"/>
    <w:rsid w:val="00605C85"/>
    <w:rsid w:val="00605ECE"/>
    <w:rsid w:val="00607521"/>
    <w:rsid w:val="0061080A"/>
    <w:rsid w:val="006112F2"/>
    <w:rsid w:val="00613F58"/>
    <w:rsid w:val="00615D76"/>
    <w:rsid w:val="00617A6D"/>
    <w:rsid w:val="006201DA"/>
    <w:rsid w:val="0062431B"/>
    <w:rsid w:val="00625F45"/>
    <w:rsid w:val="00626642"/>
    <w:rsid w:val="006312F9"/>
    <w:rsid w:val="00631FAE"/>
    <w:rsid w:val="00632ABB"/>
    <w:rsid w:val="00633237"/>
    <w:rsid w:val="00633F9C"/>
    <w:rsid w:val="0063665F"/>
    <w:rsid w:val="006366E4"/>
    <w:rsid w:val="00637615"/>
    <w:rsid w:val="00640493"/>
    <w:rsid w:val="00640551"/>
    <w:rsid w:val="006409A5"/>
    <w:rsid w:val="00641E1E"/>
    <w:rsid w:val="0064321C"/>
    <w:rsid w:val="006450AC"/>
    <w:rsid w:val="006463CE"/>
    <w:rsid w:val="00646422"/>
    <w:rsid w:val="00646FD9"/>
    <w:rsid w:val="00647657"/>
    <w:rsid w:val="00651734"/>
    <w:rsid w:val="00652283"/>
    <w:rsid w:val="00652591"/>
    <w:rsid w:val="00652F44"/>
    <w:rsid w:val="0065328B"/>
    <w:rsid w:val="006534E1"/>
    <w:rsid w:val="00653E38"/>
    <w:rsid w:val="00655163"/>
    <w:rsid w:val="00655252"/>
    <w:rsid w:val="006601DA"/>
    <w:rsid w:val="00661104"/>
    <w:rsid w:val="006612C6"/>
    <w:rsid w:val="006645F8"/>
    <w:rsid w:val="0066535F"/>
    <w:rsid w:val="00665B64"/>
    <w:rsid w:val="006660C2"/>
    <w:rsid w:val="006667DD"/>
    <w:rsid w:val="00667374"/>
    <w:rsid w:val="00670803"/>
    <w:rsid w:val="00671626"/>
    <w:rsid w:val="00671A44"/>
    <w:rsid w:val="00671BDF"/>
    <w:rsid w:val="00672432"/>
    <w:rsid w:val="00672972"/>
    <w:rsid w:val="00672D44"/>
    <w:rsid w:val="00673206"/>
    <w:rsid w:val="00674648"/>
    <w:rsid w:val="00675213"/>
    <w:rsid w:val="006754BE"/>
    <w:rsid w:val="00675AB9"/>
    <w:rsid w:val="00676047"/>
    <w:rsid w:val="006765F8"/>
    <w:rsid w:val="00676D07"/>
    <w:rsid w:val="006800CC"/>
    <w:rsid w:val="00680516"/>
    <w:rsid w:val="006811E3"/>
    <w:rsid w:val="00681260"/>
    <w:rsid w:val="006824F0"/>
    <w:rsid w:val="00682783"/>
    <w:rsid w:val="0068356B"/>
    <w:rsid w:val="00684101"/>
    <w:rsid w:val="0068454E"/>
    <w:rsid w:val="006847D5"/>
    <w:rsid w:val="00686EF2"/>
    <w:rsid w:val="00687328"/>
    <w:rsid w:val="006902D8"/>
    <w:rsid w:val="00690EE9"/>
    <w:rsid w:val="006928E0"/>
    <w:rsid w:val="006929A6"/>
    <w:rsid w:val="006929CF"/>
    <w:rsid w:val="00694E64"/>
    <w:rsid w:val="00695222"/>
    <w:rsid w:val="00695D27"/>
    <w:rsid w:val="00696512"/>
    <w:rsid w:val="00697EC4"/>
    <w:rsid w:val="006A3825"/>
    <w:rsid w:val="006A68F8"/>
    <w:rsid w:val="006A68FA"/>
    <w:rsid w:val="006A7626"/>
    <w:rsid w:val="006A7772"/>
    <w:rsid w:val="006B1418"/>
    <w:rsid w:val="006B28A4"/>
    <w:rsid w:val="006B58DA"/>
    <w:rsid w:val="006B6D8A"/>
    <w:rsid w:val="006C1F67"/>
    <w:rsid w:val="006C3EDB"/>
    <w:rsid w:val="006C4D44"/>
    <w:rsid w:val="006C5D9C"/>
    <w:rsid w:val="006D0136"/>
    <w:rsid w:val="006D0BB2"/>
    <w:rsid w:val="006D1D9F"/>
    <w:rsid w:val="006D2C23"/>
    <w:rsid w:val="006D45D4"/>
    <w:rsid w:val="006D4822"/>
    <w:rsid w:val="006D4F88"/>
    <w:rsid w:val="006D5F57"/>
    <w:rsid w:val="006D6216"/>
    <w:rsid w:val="006D7C15"/>
    <w:rsid w:val="006D7C64"/>
    <w:rsid w:val="006E022F"/>
    <w:rsid w:val="006E0813"/>
    <w:rsid w:val="006E15D7"/>
    <w:rsid w:val="006E1B4A"/>
    <w:rsid w:val="006E2DAC"/>
    <w:rsid w:val="006E321B"/>
    <w:rsid w:val="006E5CEC"/>
    <w:rsid w:val="006E73AE"/>
    <w:rsid w:val="006E7CB2"/>
    <w:rsid w:val="006F07BD"/>
    <w:rsid w:val="006F1624"/>
    <w:rsid w:val="006F2697"/>
    <w:rsid w:val="006F2FB8"/>
    <w:rsid w:val="006F3CCF"/>
    <w:rsid w:val="006F5C5B"/>
    <w:rsid w:val="006F754A"/>
    <w:rsid w:val="006F79C5"/>
    <w:rsid w:val="00700857"/>
    <w:rsid w:val="0070088D"/>
    <w:rsid w:val="00700E3F"/>
    <w:rsid w:val="00702E91"/>
    <w:rsid w:val="00704708"/>
    <w:rsid w:val="007050E8"/>
    <w:rsid w:val="00705FF4"/>
    <w:rsid w:val="00706A1B"/>
    <w:rsid w:val="00706FBC"/>
    <w:rsid w:val="007102D9"/>
    <w:rsid w:val="0071096B"/>
    <w:rsid w:val="007110C1"/>
    <w:rsid w:val="00711BE4"/>
    <w:rsid w:val="00711DBA"/>
    <w:rsid w:val="007129D8"/>
    <w:rsid w:val="00713E6A"/>
    <w:rsid w:val="0071404C"/>
    <w:rsid w:val="007142EF"/>
    <w:rsid w:val="00714657"/>
    <w:rsid w:val="00716DB3"/>
    <w:rsid w:val="007170AB"/>
    <w:rsid w:val="00717E64"/>
    <w:rsid w:val="00717FF4"/>
    <w:rsid w:val="0072156F"/>
    <w:rsid w:val="007217CE"/>
    <w:rsid w:val="00721F44"/>
    <w:rsid w:val="00722123"/>
    <w:rsid w:val="00722662"/>
    <w:rsid w:val="00722683"/>
    <w:rsid w:val="0072268F"/>
    <w:rsid w:val="007229BC"/>
    <w:rsid w:val="00723EA6"/>
    <w:rsid w:val="00724138"/>
    <w:rsid w:val="007244AE"/>
    <w:rsid w:val="00724D36"/>
    <w:rsid w:val="00725273"/>
    <w:rsid w:val="007263ED"/>
    <w:rsid w:val="007264EC"/>
    <w:rsid w:val="007266B4"/>
    <w:rsid w:val="00726C8A"/>
    <w:rsid w:val="00730540"/>
    <w:rsid w:val="00730A9E"/>
    <w:rsid w:val="007311B2"/>
    <w:rsid w:val="00731F72"/>
    <w:rsid w:val="00732F64"/>
    <w:rsid w:val="00733F96"/>
    <w:rsid w:val="00735113"/>
    <w:rsid w:val="0073541B"/>
    <w:rsid w:val="00736455"/>
    <w:rsid w:val="00736F47"/>
    <w:rsid w:val="00743E55"/>
    <w:rsid w:val="00746383"/>
    <w:rsid w:val="007464B6"/>
    <w:rsid w:val="0074742D"/>
    <w:rsid w:val="0074770E"/>
    <w:rsid w:val="00747870"/>
    <w:rsid w:val="00751114"/>
    <w:rsid w:val="00751C24"/>
    <w:rsid w:val="00752369"/>
    <w:rsid w:val="00755AD8"/>
    <w:rsid w:val="007601F9"/>
    <w:rsid w:val="0076112E"/>
    <w:rsid w:val="00761533"/>
    <w:rsid w:val="00762942"/>
    <w:rsid w:val="00764D0E"/>
    <w:rsid w:val="00764F62"/>
    <w:rsid w:val="00765DE2"/>
    <w:rsid w:val="00771679"/>
    <w:rsid w:val="007719D2"/>
    <w:rsid w:val="00772FE6"/>
    <w:rsid w:val="00773124"/>
    <w:rsid w:val="00773319"/>
    <w:rsid w:val="00774863"/>
    <w:rsid w:val="00776F21"/>
    <w:rsid w:val="00780ADE"/>
    <w:rsid w:val="0078104A"/>
    <w:rsid w:val="00781394"/>
    <w:rsid w:val="007819CC"/>
    <w:rsid w:val="00781C09"/>
    <w:rsid w:val="007826B6"/>
    <w:rsid w:val="007830F7"/>
    <w:rsid w:val="00784EFF"/>
    <w:rsid w:val="00786A01"/>
    <w:rsid w:val="00786C29"/>
    <w:rsid w:val="00786DF6"/>
    <w:rsid w:val="00787779"/>
    <w:rsid w:val="00787D7E"/>
    <w:rsid w:val="00792A9C"/>
    <w:rsid w:val="00793CF0"/>
    <w:rsid w:val="00795B7D"/>
    <w:rsid w:val="00795C4D"/>
    <w:rsid w:val="00797E7A"/>
    <w:rsid w:val="007A2F67"/>
    <w:rsid w:val="007A3079"/>
    <w:rsid w:val="007A3696"/>
    <w:rsid w:val="007A402E"/>
    <w:rsid w:val="007A4DE0"/>
    <w:rsid w:val="007A5594"/>
    <w:rsid w:val="007A5A35"/>
    <w:rsid w:val="007B3EA8"/>
    <w:rsid w:val="007B4A38"/>
    <w:rsid w:val="007B4AC5"/>
    <w:rsid w:val="007B58A2"/>
    <w:rsid w:val="007C0943"/>
    <w:rsid w:val="007C0E6B"/>
    <w:rsid w:val="007C1AE8"/>
    <w:rsid w:val="007C1D59"/>
    <w:rsid w:val="007C1E8A"/>
    <w:rsid w:val="007C2FAA"/>
    <w:rsid w:val="007C3112"/>
    <w:rsid w:val="007C36F3"/>
    <w:rsid w:val="007C4A36"/>
    <w:rsid w:val="007C66D5"/>
    <w:rsid w:val="007C76C3"/>
    <w:rsid w:val="007C7A4F"/>
    <w:rsid w:val="007D308E"/>
    <w:rsid w:val="007D4A86"/>
    <w:rsid w:val="007D7C4C"/>
    <w:rsid w:val="007E0401"/>
    <w:rsid w:val="007E04F9"/>
    <w:rsid w:val="007E3583"/>
    <w:rsid w:val="007E3EC2"/>
    <w:rsid w:val="007E5AE0"/>
    <w:rsid w:val="007E6777"/>
    <w:rsid w:val="007E74CA"/>
    <w:rsid w:val="007F01CA"/>
    <w:rsid w:val="007F0537"/>
    <w:rsid w:val="007F1CC0"/>
    <w:rsid w:val="007F2AC0"/>
    <w:rsid w:val="007F308C"/>
    <w:rsid w:val="007F386F"/>
    <w:rsid w:val="007F3F41"/>
    <w:rsid w:val="007F4B26"/>
    <w:rsid w:val="007F51C0"/>
    <w:rsid w:val="007F5C3E"/>
    <w:rsid w:val="007F5EC3"/>
    <w:rsid w:val="007F61FA"/>
    <w:rsid w:val="007F74A1"/>
    <w:rsid w:val="007F7AC3"/>
    <w:rsid w:val="008005FE"/>
    <w:rsid w:val="00800841"/>
    <w:rsid w:val="00800CD9"/>
    <w:rsid w:val="00800E6F"/>
    <w:rsid w:val="00801293"/>
    <w:rsid w:val="008012B5"/>
    <w:rsid w:val="008014D0"/>
    <w:rsid w:val="00801A90"/>
    <w:rsid w:val="00801F3D"/>
    <w:rsid w:val="00803C2A"/>
    <w:rsid w:val="0080452B"/>
    <w:rsid w:val="00804728"/>
    <w:rsid w:val="00805700"/>
    <w:rsid w:val="00806130"/>
    <w:rsid w:val="00806830"/>
    <w:rsid w:val="00807D8F"/>
    <w:rsid w:val="008103EF"/>
    <w:rsid w:val="008107AC"/>
    <w:rsid w:val="008109BA"/>
    <w:rsid w:val="008110B6"/>
    <w:rsid w:val="0081127D"/>
    <w:rsid w:val="008120FD"/>
    <w:rsid w:val="00814885"/>
    <w:rsid w:val="00816333"/>
    <w:rsid w:val="00817F54"/>
    <w:rsid w:val="00820CE8"/>
    <w:rsid w:val="0082297A"/>
    <w:rsid w:val="00823185"/>
    <w:rsid w:val="00824811"/>
    <w:rsid w:val="00825370"/>
    <w:rsid w:val="00827C50"/>
    <w:rsid w:val="00830D55"/>
    <w:rsid w:val="008323A8"/>
    <w:rsid w:val="008329C4"/>
    <w:rsid w:val="00833490"/>
    <w:rsid w:val="008371B9"/>
    <w:rsid w:val="00837E1C"/>
    <w:rsid w:val="008406B7"/>
    <w:rsid w:val="008415DE"/>
    <w:rsid w:val="00842DC7"/>
    <w:rsid w:val="00844A07"/>
    <w:rsid w:val="008454A2"/>
    <w:rsid w:val="00845B4E"/>
    <w:rsid w:val="00846C30"/>
    <w:rsid w:val="00850644"/>
    <w:rsid w:val="00851287"/>
    <w:rsid w:val="008516C0"/>
    <w:rsid w:val="008516C5"/>
    <w:rsid w:val="00851C9D"/>
    <w:rsid w:val="00852357"/>
    <w:rsid w:val="0085341A"/>
    <w:rsid w:val="008537C3"/>
    <w:rsid w:val="008556E6"/>
    <w:rsid w:val="00857420"/>
    <w:rsid w:val="00857A9F"/>
    <w:rsid w:val="00857FCC"/>
    <w:rsid w:val="0086022A"/>
    <w:rsid w:val="00861898"/>
    <w:rsid w:val="008620E9"/>
    <w:rsid w:val="0086210E"/>
    <w:rsid w:val="00862BCA"/>
    <w:rsid w:val="00862D32"/>
    <w:rsid w:val="00862E84"/>
    <w:rsid w:val="0086511B"/>
    <w:rsid w:val="00865587"/>
    <w:rsid w:val="008666D2"/>
    <w:rsid w:val="00867349"/>
    <w:rsid w:val="00867ACC"/>
    <w:rsid w:val="008704D5"/>
    <w:rsid w:val="00870816"/>
    <w:rsid w:val="00873F61"/>
    <w:rsid w:val="00877540"/>
    <w:rsid w:val="00877B8B"/>
    <w:rsid w:val="00880875"/>
    <w:rsid w:val="008818DD"/>
    <w:rsid w:val="00881A61"/>
    <w:rsid w:val="00881C84"/>
    <w:rsid w:val="00881CDC"/>
    <w:rsid w:val="00882110"/>
    <w:rsid w:val="008826E0"/>
    <w:rsid w:val="008850B1"/>
    <w:rsid w:val="00886887"/>
    <w:rsid w:val="00890636"/>
    <w:rsid w:val="00890883"/>
    <w:rsid w:val="00890FFE"/>
    <w:rsid w:val="00893473"/>
    <w:rsid w:val="008942C7"/>
    <w:rsid w:val="00894CBD"/>
    <w:rsid w:val="008958AC"/>
    <w:rsid w:val="008967CD"/>
    <w:rsid w:val="00896AAB"/>
    <w:rsid w:val="00896F26"/>
    <w:rsid w:val="008A0E14"/>
    <w:rsid w:val="008A2B5A"/>
    <w:rsid w:val="008A3016"/>
    <w:rsid w:val="008A3420"/>
    <w:rsid w:val="008A35B1"/>
    <w:rsid w:val="008A3911"/>
    <w:rsid w:val="008A4454"/>
    <w:rsid w:val="008A624A"/>
    <w:rsid w:val="008A62C1"/>
    <w:rsid w:val="008A6547"/>
    <w:rsid w:val="008A6B40"/>
    <w:rsid w:val="008A6CD0"/>
    <w:rsid w:val="008A70CD"/>
    <w:rsid w:val="008A78E7"/>
    <w:rsid w:val="008B0E7F"/>
    <w:rsid w:val="008B1091"/>
    <w:rsid w:val="008B14DE"/>
    <w:rsid w:val="008B1E3A"/>
    <w:rsid w:val="008B28B3"/>
    <w:rsid w:val="008B2C24"/>
    <w:rsid w:val="008B371D"/>
    <w:rsid w:val="008B39D8"/>
    <w:rsid w:val="008B6FFE"/>
    <w:rsid w:val="008B761C"/>
    <w:rsid w:val="008C0B07"/>
    <w:rsid w:val="008C1503"/>
    <w:rsid w:val="008C1AFB"/>
    <w:rsid w:val="008C1B52"/>
    <w:rsid w:val="008C38B5"/>
    <w:rsid w:val="008C4932"/>
    <w:rsid w:val="008C54D5"/>
    <w:rsid w:val="008C604A"/>
    <w:rsid w:val="008C745F"/>
    <w:rsid w:val="008C7840"/>
    <w:rsid w:val="008C7F06"/>
    <w:rsid w:val="008D01F0"/>
    <w:rsid w:val="008D1569"/>
    <w:rsid w:val="008D190E"/>
    <w:rsid w:val="008D286B"/>
    <w:rsid w:val="008D3732"/>
    <w:rsid w:val="008D4383"/>
    <w:rsid w:val="008D53DA"/>
    <w:rsid w:val="008D6311"/>
    <w:rsid w:val="008D6355"/>
    <w:rsid w:val="008E063D"/>
    <w:rsid w:val="008E0844"/>
    <w:rsid w:val="008E592E"/>
    <w:rsid w:val="008F051C"/>
    <w:rsid w:val="008F1CB3"/>
    <w:rsid w:val="008F428C"/>
    <w:rsid w:val="008F4593"/>
    <w:rsid w:val="008F4C99"/>
    <w:rsid w:val="008F4CE8"/>
    <w:rsid w:val="008F4DDC"/>
    <w:rsid w:val="008F590F"/>
    <w:rsid w:val="008F6685"/>
    <w:rsid w:val="008F70BF"/>
    <w:rsid w:val="00900419"/>
    <w:rsid w:val="0090208E"/>
    <w:rsid w:val="0090277C"/>
    <w:rsid w:val="00903E1E"/>
    <w:rsid w:val="00904B30"/>
    <w:rsid w:val="00905439"/>
    <w:rsid w:val="00907284"/>
    <w:rsid w:val="009103E2"/>
    <w:rsid w:val="009110BC"/>
    <w:rsid w:val="009116B4"/>
    <w:rsid w:val="00912282"/>
    <w:rsid w:val="009126C7"/>
    <w:rsid w:val="00912A82"/>
    <w:rsid w:val="00913CE0"/>
    <w:rsid w:val="00913D28"/>
    <w:rsid w:val="00913F21"/>
    <w:rsid w:val="00913FBE"/>
    <w:rsid w:val="00914B4B"/>
    <w:rsid w:val="00915E37"/>
    <w:rsid w:val="00916793"/>
    <w:rsid w:val="00916F5C"/>
    <w:rsid w:val="00917318"/>
    <w:rsid w:val="009203E6"/>
    <w:rsid w:val="00920492"/>
    <w:rsid w:val="00921AAA"/>
    <w:rsid w:val="00924475"/>
    <w:rsid w:val="00924C1D"/>
    <w:rsid w:val="00925B27"/>
    <w:rsid w:val="009276E7"/>
    <w:rsid w:val="00930CF6"/>
    <w:rsid w:val="00931306"/>
    <w:rsid w:val="0093409B"/>
    <w:rsid w:val="00934240"/>
    <w:rsid w:val="0093439F"/>
    <w:rsid w:val="009347A6"/>
    <w:rsid w:val="0093545E"/>
    <w:rsid w:val="00941A26"/>
    <w:rsid w:val="0094283B"/>
    <w:rsid w:val="00946A15"/>
    <w:rsid w:val="00950C08"/>
    <w:rsid w:val="00951556"/>
    <w:rsid w:val="00951ADF"/>
    <w:rsid w:val="00951CA9"/>
    <w:rsid w:val="0095299A"/>
    <w:rsid w:val="00952B5D"/>
    <w:rsid w:val="00953753"/>
    <w:rsid w:val="00954141"/>
    <w:rsid w:val="00954E51"/>
    <w:rsid w:val="00954FFE"/>
    <w:rsid w:val="00955F70"/>
    <w:rsid w:val="00956469"/>
    <w:rsid w:val="009565D0"/>
    <w:rsid w:val="0095788A"/>
    <w:rsid w:val="00960B3C"/>
    <w:rsid w:val="0096131F"/>
    <w:rsid w:val="009614DD"/>
    <w:rsid w:val="00961D76"/>
    <w:rsid w:val="009639C3"/>
    <w:rsid w:val="009647B2"/>
    <w:rsid w:val="0096652A"/>
    <w:rsid w:val="00966BEA"/>
    <w:rsid w:val="009677B8"/>
    <w:rsid w:val="009677FA"/>
    <w:rsid w:val="009679A3"/>
    <w:rsid w:val="009702FF"/>
    <w:rsid w:val="00970442"/>
    <w:rsid w:val="00970F66"/>
    <w:rsid w:val="00975BD8"/>
    <w:rsid w:val="00975C70"/>
    <w:rsid w:val="00981235"/>
    <w:rsid w:val="00981584"/>
    <w:rsid w:val="0098179E"/>
    <w:rsid w:val="00982419"/>
    <w:rsid w:val="0098253F"/>
    <w:rsid w:val="00982999"/>
    <w:rsid w:val="00984A21"/>
    <w:rsid w:val="0098504D"/>
    <w:rsid w:val="00985185"/>
    <w:rsid w:val="009852EE"/>
    <w:rsid w:val="00985D5F"/>
    <w:rsid w:val="00985DDD"/>
    <w:rsid w:val="009867BF"/>
    <w:rsid w:val="009874C6"/>
    <w:rsid w:val="009917BA"/>
    <w:rsid w:val="009921B2"/>
    <w:rsid w:val="0099228F"/>
    <w:rsid w:val="00992C2A"/>
    <w:rsid w:val="00993BA4"/>
    <w:rsid w:val="009942BE"/>
    <w:rsid w:val="009964CE"/>
    <w:rsid w:val="0099795D"/>
    <w:rsid w:val="00997CBD"/>
    <w:rsid w:val="009A0956"/>
    <w:rsid w:val="009A10D8"/>
    <w:rsid w:val="009A2803"/>
    <w:rsid w:val="009A4B48"/>
    <w:rsid w:val="009A553B"/>
    <w:rsid w:val="009A5F46"/>
    <w:rsid w:val="009A6B30"/>
    <w:rsid w:val="009A7C9E"/>
    <w:rsid w:val="009B176C"/>
    <w:rsid w:val="009B2C58"/>
    <w:rsid w:val="009B2DEC"/>
    <w:rsid w:val="009B3D2C"/>
    <w:rsid w:val="009B44B0"/>
    <w:rsid w:val="009B53C1"/>
    <w:rsid w:val="009B6342"/>
    <w:rsid w:val="009C20DB"/>
    <w:rsid w:val="009C2864"/>
    <w:rsid w:val="009C3C0D"/>
    <w:rsid w:val="009C7195"/>
    <w:rsid w:val="009C7394"/>
    <w:rsid w:val="009D0840"/>
    <w:rsid w:val="009D11A0"/>
    <w:rsid w:val="009D1736"/>
    <w:rsid w:val="009D19E3"/>
    <w:rsid w:val="009D2270"/>
    <w:rsid w:val="009D39E5"/>
    <w:rsid w:val="009D3E3B"/>
    <w:rsid w:val="009D47D3"/>
    <w:rsid w:val="009D685B"/>
    <w:rsid w:val="009D74D5"/>
    <w:rsid w:val="009E1B68"/>
    <w:rsid w:val="009E2253"/>
    <w:rsid w:val="009E2865"/>
    <w:rsid w:val="009E31CA"/>
    <w:rsid w:val="009E7653"/>
    <w:rsid w:val="009F0905"/>
    <w:rsid w:val="009F327D"/>
    <w:rsid w:val="009F3CC0"/>
    <w:rsid w:val="009F4B91"/>
    <w:rsid w:val="009F58F3"/>
    <w:rsid w:val="009F65BC"/>
    <w:rsid w:val="00A01585"/>
    <w:rsid w:val="00A01D43"/>
    <w:rsid w:val="00A01E37"/>
    <w:rsid w:val="00A02621"/>
    <w:rsid w:val="00A02815"/>
    <w:rsid w:val="00A02B99"/>
    <w:rsid w:val="00A02D0C"/>
    <w:rsid w:val="00A03CEA"/>
    <w:rsid w:val="00A03D59"/>
    <w:rsid w:val="00A06A88"/>
    <w:rsid w:val="00A07371"/>
    <w:rsid w:val="00A1065D"/>
    <w:rsid w:val="00A1321E"/>
    <w:rsid w:val="00A170D9"/>
    <w:rsid w:val="00A178AA"/>
    <w:rsid w:val="00A21FAA"/>
    <w:rsid w:val="00A21FF4"/>
    <w:rsid w:val="00A2264E"/>
    <w:rsid w:val="00A22A9D"/>
    <w:rsid w:val="00A26BB5"/>
    <w:rsid w:val="00A26D4B"/>
    <w:rsid w:val="00A27B54"/>
    <w:rsid w:val="00A27BC6"/>
    <w:rsid w:val="00A334CF"/>
    <w:rsid w:val="00A33E76"/>
    <w:rsid w:val="00A34AC1"/>
    <w:rsid w:val="00A354B8"/>
    <w:rsid w:val="00A35A06"/>
    <w:rsid w:val="00A36388"/>
    <w:rsid w:val="00A36A46"/>
    <w:rsid w:val="00A36CF1"/>
    <w:rsid w:val="00A370CC"/>
    <w:rsid w:val="00A42640"/>
    <w:rsid w:val="00A44C12"/>
    <w:rsid w:val="00A467CC"/>
    <w:rsid w:val="00A4700F"/>
    <w:rsid w:val="00A503DE"/>
    <w:rsid w:val="00A5343C"/>
    <w:rsid w:val="00A53FA8"/>
    <w:rsid w:val="00A5433F"/>
    <w:rsid w:val="00A54355"/>
    <w:rsid w:val="00A55983"/>
    <w:rsid w:val="00A56448"/>
    <w:rsid w:val="00A57109"/>
    <w:rsid w:val="00A57E2B"/>
    <w:rsid w:val="00A6073B"/>
    <w:rsid w:val="00A6276C"/>
    <w:rsid w:val="00A628FB"/>
    <w:rsid w:val="00A64453"/>
    <w:rsid w:val="00A65040"/>
    <w:rsid w:val="00A65F7F"/>
    <w:rsid w:val="00A664B4"/>
    <w:rsid w:val="00A678A3"/>
    <w:rsid w:val="00A7077A"/>
    <w:rsid w:val="00A709AF"/>
    <w:rsid w:val="00A726D7"/>
    <w:rsid w:val="00A72E33"/>
    <w:rsid w:val="00A73B84"/>
    <w:rsid w:val="00A741A1"/>
    <w:rsid w:val="00A74298"/>
    <w:rsid w:val="00A74538"/>
    <w:rsid w:val="00A75C9E"/>
    <w:rsid w:val="00A770A3"/>
    <w:rsid w:val="00A77261"/>
    <w:rsid w:val="00A800BE"/>
    <w:rsid w:val="00A80E69"/>
    <w:rsid w:val="00A8102C"/>
    <w:rsid w:val="00A8171D"/>
    <w:rsid w:val="00A82688"/>
    <w:rsid w:val="00A82CB0"/>
    <w:rsid w:val="00A83457"/>
    <w:rsid w:val="00A83BD3"/>
    <w:rsid w:val="00A86520"/>
    <w:rsid w:val="00A870AA"/>
    <w:rsid w:val="00A878CE"/>
    <w:rsid w:val="00A879B1"/>
    <w:rsid w:val="00A87B67"/>
    <w:rsid w:val="00A912D6"/>
    <w:rsid w:val="00A91F2E"/>
    <w:rsid w:val="00A9425C"/>
    <w:rsid w:val="00A95ED7"/>
    <w:rsid w:val="00A96A0E"/>
    <w:rsid w:val="00AA3F65"/>
    <w:rsid w:val="00AA4848"/>
    <w:rsid w:val="00AA5344"/>
    <w:rsid w:val="00AA58FC"/>
    <w:rsid w:val="00AA5D50"/>
    <w:rsid w:val="00AB02D5"/>
    <w:rsid w:val="00AB1209"/>
    <w:rsid w:val="00AB48E7"/>
    <w:rsid w:val="00AB5885"/>
    <w:rsid w:val="00AB5A94"/>
    <w:rsid w:val="00AB5AB0"/>
    <w:rsid w:val="00AB7A5B"/>
    <w:rsid w:val="00AC06BC"/>
    <w:rsid w:val="00AC08E3"/>
    <w:rsid w:val="00AC11DB"/>
    <w:rsid w:val="00AC1C51"/>
    <w:rsid w:val="00AC43F5"/>
    <w:rsid w:val="00AC7B6B"/>
    <w:rsid w:val="00AD083D"/>
    <w:rsid w:val="00AD0F9F"/>
    <w:rsid w:val="00AD165E"/>
    <w:rsid w:val="00AD2FE4"/>
    <w:rsid w:val="00AD3682"/>
    <w:rsid w:val="00AD5564"/>
    <w:rsid w:val="00AD5B72"/>
    <w:rsid w:val="00AD5C63"/>
    <w:rsid w:val="00AD78B7"/>
    <w:rsid w:val="00AE09D8"/>
    <w:rsid w:val="00AE4307"/>
    <w:rsid w:val="00AE4725"/>
    <w:rsid w:val="00AE5619"/>
    <w:rsid w:val="00AE73B7"/>
    <w:rsid w:val="00AE7421"/>
    <w:rsid w:val="00AE7FAB"/>
    <w:rsid w:val="00AF05AB"/>
    <w:rsid w:val="00AF07C1"/>
    <w:rsid w:val="00AF106B"/>
    <w:rsid w:val="00AF17ED"/>
    <w:rsid w:val="00AF36E2"/>
    <w:rsid w:val="00AF3849"/>
    <w:rsid w:val="00AF3B69"/>
    <w:rsid w:val="00AF4349"/>
    <w:rsid w:val="00AF4929"/>
    <w:rsid w:val="00AF4C00"/>
    <w:rsid w:val="00AF55B4"/>
    <w:rsid w:val="00AF7236"/>
    <w:rsid w:val="00AF75BB"/>
    <w:rsid w:val="00B024E4"/>
    <w:rsid w:val="00B02782"/>
    <w:rsid w:val="00B04378"/>
    <w:rsid w:val="00B046F5"/>
    <w:rsid w:val="00B0626B"/>
    <w:rsid w:val="00B07A28"/>
    <w:rsid w:val="00B103D1"/>
    <w:rsid w:val="00B1185A"/>
    <w:rsid w:val="00B150CD"/>
    <w:rsid w:val="00B20D44"/>
    <w:rsid w:val="00B2114A"/>
    <w:rsid w:val="00B21C2D"/>
    <w:rsid w:val="00B22D6F"/>
    <w:rsid w:val="00B23612"/>
    <w:rsid w:val="00B23CF9"/>
    <w:rsid w:val="00B23E5F"/>
    <w:rsid w:val="00B2779D"/>
    <w:rsid w:val="00B310C6"/>
    <w:rsid w:val="00B31C96"/>
    <w:rsid w:val="00B32C48"/>
    <w:rsid w:val="00B33A01"/>
    <w:rsid w:val="00B346ED"/>
    <w:rsid w:val="00B346FE"/>
    <w:rsid w:val="00B34BB8"/>
    <w:rsid w:val="00B35255"/>
    <w:rsid w:val="00B37639"/>
    <w:rsid w:val="00B405E6"/>
    <w:rsid w:val="00B40CCD"/>
    <w:rsid w:val="00B41528"/>
    <w:rsid w:val="00B417F5"/>
    <w:rsid w:val="00B41A9D"/>
    <w:rsid w:val="00B43147"/>
    <w:rsid w:val="00B43658"/>
    <w:rsid w:val="00B4396E"/>
    <w:rsid w:val="00B43A8A"/>
    <w:rsid w:val="00B43D5E"/>
    <w:rsid w:val="00B44D3A"/>
    <w:rsid w:val="00B45E47"/>
    <w:rsid w:val="00B477CA"/>
    <w:rsid w:val="00B47DA0"/>
    <w:rsid w:val="00B504F3"/>
    <w:rsid w:val="00B506FD"/>
    <w:rsid w:val="00B50CDC"/>
    <w:rsid w:val="00B51BF6"/>
    <w:rsid w:val="00B51D5F"/>
    <w:rsid w:val="00B529E1"/>
    <w:rsid w:val="00B53032"/>
    <w:rsid w:val="00B53124"/>
    <w:rsid w:val="00B5529C"/>
    <w:rsid w:val="00B561F5"/>
    <w:rsid w:val="00B57989"/>
    <w:rsid w:val="00B57D18"/>
    <w:rsid w:val="00B616F6"/>
    <w:rsid w:val="00B61B68"/>
    <w:rsid w:val="00B640E5"/>
    <w:rsid w:val="00B64B3F"/>
    <w:rsid w:val="00B65846"/>
    <w:rsid w:val="00B65F62"/>
    <w:rsid w:val="00B660C2"/>
    <w:rsid w:val="00B661A1"/>
    <w:rsid w:val="00B663D5"/>
    <w:rsid w:val="00B716A2"/>
    <w:rsid w:val="00B71FAA"/>
    <w:rsid w:val="00B75D37"/>
    <w:rsid w:val="00B7680F"/>
    <w:rsid w:val="00B8030A"/>
    <w:rsid w:val="00B8498D"/>
    <w:rsid w:val="00B8531C"/>
    <w:rsid w:val="00B85EF3"/>
    <w:rsid w:val="00B85F0D"/>
    <w:rsid w:val="00B86596"/>
    <w:rsid w:val="00B86E90"/>
    <w:rsid w:val="00B86FB4"/>
    <w:rsid w:val="00B9426A"/>
    <w:rsid w:val="00B9560B"/>
    <w:rsid w:val="00B96458"/>
    <w:rsid w:val="00BA1654"/>
    <w:rsid w:val="00BA16AA"/>
    <w:rsid w:val="00BA2A37"/>
    <w:rsid w:val="00BA2B02"/>
    <w:rsid w:val="00BA440D"/>
    <w:rsid w:val="00BA4488"/>
    <w:rsid w:val="00BA453B"/>
    <w:rsid w:val="00BB00B3"/>
    <w:rsid w:val="00BB17A0"/>
    <w:rsid w:val="00BB203B"/>
    <w:rsid w:val="00BB2BA2"/>
    <w:rsid w:val="00BB3185"/>
    <w:rsid w:val="00BB3419"/>
    <w:rsid w:val="00BB55E3"/>
    <w:rsid w:val="00BB60E8"/>
    <w:rsid w:val="00BB7606"/>
    <w:rsid w:val="00BB7912"/>
    <w:rsid w:val="00BB7DB3"/>
    <w:rsid w:val="00BC2047"/>
    <w:rsid w:val="00BC3660"/>
    <w:rsid w:val="00BC4387"/>
    <w:rsid w:val="00BC4AE0"/>
    <w:rsid w:val="00BC5412"/>
    <w:rsid w:val="00BC55C0"/>
    <w:rsid w:val="00BC597D"/>
    <w:rsid w:val="00BD1BDD"/>
    <w:rsid w:val="00BD1FE2"/>
    <w:rsid w:val="00BD2FC2"/>
    <w:rsid w:val="00BD4852"/>
    <w:rsid w:val="00BD51DD"/>
    <w:rsid w:val="00BD5F03"/>
    <w:rsid w:val="00BD6A89"/>
    <w:rsid w:val="00BE0570"/>
    <w:rsid w:val="00BE08AB"/>
    <w:rsid w:val="00BE18B1"/>
    <w:rsid w:val="00BE4129"/>
    <w:rsid w:val="00BE4BEF"/>
    <w:rsid w:val="00BE5C61"/>
    <w:rsid w:val="00BE61BB"/>
    <w:rsid w:val="00BF0AD3"/>
    <w:rsid w:val="00BF135F"/>
    <w:rsid w:val="00BF1889"/>
    <w:rsid w:val="00BF1A47"/>
    <w:rsid w:val="00BF220F"/>
    <w:rsid w:val="00BF2B49"/>
    <w:rsid w:val="00BF49BD"/>
    <w:rsid w:val="00BF4B11"/>
    <w:rsid w:val="00BF53EE"/>
    <w:rsid w:val="00BF6B79"/>
    <w:rsid w:val="00BF6EC5"/>
    <w:rsid w:val="00BF76B2"/>
    <w:rsid w:val="00BF7C2B"/>
    <w:rsid w:val="00C005CE"/>
    <w:rsid w:val="00C00A7F"/>
    <w:rsid w:val="00C01CB5"/>
    <w:rsid w:val="00C0253C"/>
    <w:rsid w:val="00C02583"/>
    <w:rsid w:val="00C02B32"/>
    <w:rsid w:val="00C030BB"/>
    <w:rsid w:val="00C051B9"/>
    <w:rsid w:val="00C05BF2"/>
    <w:rsid w:val="00C06D3D"/>
    <w:rsid w:val="00C10185"/>
    <w:rsid w:val="00C1177C"/>
    <w:rsid w:val="00C130C6"/>
    <w:rsid w:val="00C13183"/>
    <w:rsid w:val="00C1386D"/>
    <w:rsid w:val="00C176C1"/>
    <w:rsid w:val="00C2017C"/>
    <w:rsid w:val="00C21DB5"/>
    <w:rsid w:val="00C2216D"/>
    <w:rsid w:val="00C241DA"/>
    <w:rsid w:val="00C24B31"/>
    <w:rsid w:val="00C25CD7"/>
    <w:rsid w:val="00C261E5"/>
    <w:rsid w:val="00C26717"/>
    <w:rsid w:val="00C27DA2"/>
    <w:rsid w:val="00C31F76"/>
    <w:rsid w:val="00C3290A"/>
    <w:rsid w:val="00C33002"/>
    <w:rsid w:val="00C358B9"/>
    <w:rsid w:val="00C36BE9"/>
    <w:rsid w:val="00C41206"/>
    <w:rsid w:val="00C4194F"/>
    <w:rsid w:val="00C43F3F"/>
    <w:rsid w:val="00C44201"/>
    <w:rsid w:val="00C4609E"/>
    <w:rsid w:val="00C46BCB"/>
    <w:rsid w:val="00C47129"/>
    <w:rsid w:val="00C50C1D"/>
    <w:rsid w:val="00C51251"/>
    <w:rsid w:val="00C525F5"/>
    <w:rsid w:val="00C530E2"/>
    <w:rsid w:val="00C53BA8"/>
    <w:rsid w:val="00C55E05"/>
    <w:rsid w:val="00C574C2"/>
    <w:rsid w:val="00C606C6"/>
    <w:rsid w:val="00C60970"/>
    <w:rsid w:val="00C6154E"/>
    <w:rsid w:val="00C62470"/>
    <w:rsid w:val="00C6395D"/>
    <w:rsid w:val="00C642AF"/>
    <w:rsid w:val="00C65F6B"/>
    <w:rsid w:val="00C67E5E"/>
    <w:rsid w:val="00C70A35"/>
    <w:rsid w:val="00C70D79"/>
    <w:rsid w:val="00C7123F"/>
    <w:rsid w:val="00C71248"/>
    <w:rsid w:val="00C72CF5"/>
    <w:rsid w:val="00C73359"/>
    <w:rsid w:val="00C755C0"/>
    <w:rsid w:val="00C763CE"/>
    <w:rsid w:val="00C764CF"/>
    <w:rsid w:val="00C806D7"/>
    <w:rsid w:val="00C81776"/>
    <w:rsid w:val="00C81FF0"/>
    <w:rsid w:val="00C82E21"/>
    <w:rsid w:val="00C83B28"/>
    <w:rsid w:val="00C8429A"/>
    <w:rsid w:val="00C85760"/>
    <w:rsid w:val="00C85B3E"/>
    <w:rsid w:val="00C8749B"/>
    <w:rsid w:val="00C90D73"/>
    <w:rsid w:val="00C90F81"/>
    <w:rsid w:val="00C92D01"/>
    <w:rsid w:val="00C92DB7"/>
    <w:rsid w:val="00C95815"/>
    <w:rsid w:val="00C97606"/>
    <w:rsid w:val="00C97DCB"/>
    <w:rsid w:val="00CA2352"/>
    <w:rsid w:val="00CA3029"/>
    <w:rsid w:val="00CA485B"/>
    <w:rsid w:val="00CA497B"/>
    <w:rsid w:val="00CA63E1"/>
    <w:rsid w:val="00CA6C35"/>
    <w:rsid w:val="00CA6D95"/>
    <w:rsid w:val="00CB0BDA"/>
    <w:rsid w:val="00CB1770"/>
    <w:rsid w:val="00CB2C46"/>
    <w:rsid w:val="00CB3EFB"/>
    <w:rsid w:val="00CB3EFC"/>
    <w:rsid w:val="00CB3F60"/>
    <w:rsid w:val="00CB417F"/>
    <w:rsid w:val="00CB6A54"/>
    <w:rsid w:val="00CB6FD4"/>
    <w:rsid w:val="00CB74B9"/>
    <w:rsid w:val="00CB7587"/>
    <w:rsid w:val="00CC005A"/>
    <w:rsid w:val="00CC0F82"/>
    <w:rsid w:val="00CC1226"/>
    <w:rsid w:val="00CC20C9"/>
    <w:rsid w:val="00CC2DCC"/>
    <w:rsid w:val="00CC2FE2"/>
    <w:rsid w:val="00CC3CD4"/>
    <w:rsid w:val="00CC419F"/>
    <w:rsid w:val="00CC5C7D"/>
    <w:rsid w:val="00CC7E90"/>
    <w:rsid w:val="00CD05CA"/>
    <w:rsid w:val="00CD070A"/>
    <w:rsid w:val="00CD0B01"/>
    <w:rsid w:val="00CD1AFC"/>
    <w:rsid w:val="00CD2123"/>
    <w:rsid w:val="00CD2626"/>
    <w:rsid w:val="00CD295A"/>
    <w:rsid w:val="00CD3098"/>
    <w:rsid w:val="00CD43CE"/>
    <w:rsid w:val="00CD46E3"/>
    <w:rsid w:val="00CD4AB6"/>
    <w:rsid w:val="00CD4B73"/>
    <w:rsid w:val="00CE02FB"/>
    <w:rsid w:val="00CE04A5"/>
    <w:rsid w:val="00CE1DCF"/>
    <w:rsid w:val="00CE2A1F"/>
    <w:rsid w:val="00CE3D48"/>
    <w:rsid w:val="00CE44DA"/>
    <w:rsid w:val="00CF0238"/>
    <w:rsid w:val="00CF05B5"/>
    <w:rsid w:val="00CF0E86"/>
    <w:rsid w:val="00CF19C3"/>
    <w:rsid w:val="00CF3E45"/>
    <w:rsid w:val="00CF62AD"/>
    <w:rsid w:val="00CF634C"/>
    <w:rsid w:val="00D00933"/>
    <w:rsid w:val="00D00996"/>
    <w:rsid w:val="00D0486E"/>
    <w:rsid w:val="00D06A0A"/>
    <w:rsid w:val="00D06A28"/>
    <w:rsid w:val="00D07324"/>
    <w:rsid w:val="00D076D1"/>
    <w:rsid w:val="00D0794E"/>
    <w:rsid w:val="00D108DF"/>
    <w:rsid w:val="00D11C0E"/>
    <w:rsid w:val="00D11EEF"/>
    <w:rsid w:val="00D1233F"/>
    <w:rsid w:val="00D14EA2"/>
    <w:rsid w:val="00D15162"/>
    <w:rsid w:val="00D15A05"/>
    <w:rsid w:val="00D163EE"/>
    <w:rsid w:val="00D20839"/>
    <w:rsid w:val="00D2202D"/>
    <w:rsid w:val="00D2346A"/>
    <w:rsid w:val="00D238BD"/>
    <w:rsid w:val="00D24375"/>
    <w:rsid w:val="00D2504F"/>
    <w:rsid w:val="00D25BDB"/>
    <w:rsid w:val="00D26653"/>
    <w:rsid w:val="00D26CB3"/>
    <w:rsid w:val="00D26E0B"/>
    <w:rsid w:val="00D27B15"/>
    <w:rsid w:val="00D303FF"/>
    <w:rsid w:val="00D323F6"/>
    <w:rsid w:val="00D4103C"/>
    <w:rsid w:val="00D4116B"/>
    <w:rsid w:val="00D433FA"/>
    <w:rsid w:val="00D4423D"/>
    <w:rsid w:val="00D449FF"/>
    <w:rsid w:val="00D44A84"/>
    <w:rsid w:val="00D44D41"/>
    <w:rsid w:val="00D450EF"/>
    <w:rsid w:val="00D45C8A"/>
    <w:rsid w:val="00D46C8D"/>
    <w:rsid w:val="00D46DEB"/>
    <w:rsid w:val="00D47056"/>
    <w:rsid w:val="00D472D2"/>
    <w:rsid w:val="00D47326"/>
    <w:rsid w:val="00D4736D"/>
    <w:rsid w:val="00D60314"/>
    <w:rsid w:val="00D60F8A"/>
    <w:rsid w:val="00D6135E"/>
    <w:rsid w:val="00D61639"/>
    <w:rsid w:val="00D61B62"/>
    <w:rsid w:val="00D6279B"/>
    <w:rsid w:val="00D64A02"/>
    <w:rsid w:val="00D67262"/>
    <w:rsid w:val="00D675D3"/>
    <w:rsid w:val="00D701E5"/>
    <w:rsid w:val="00D708AF"/>
    <w:rsid w:val="00D71919"/>
    <w:rsid w:val="00D721DA"/>
    <w:rsid w:val="00D72E92"/>
    <w:rsid w:val="00D73B89"/>
    <w:rsid w:val="00D73D69"/>
    <w:rsid w:val="00D74AC3"/>
    <w:rsid w:val="00D75063"/>
    <w:rsid w:val="00D75B51"/>
    <w:rsid w:val="00D7759D"/>
    <w:rsid w:val="00D80A7E"/>
    <w:rsid w:val="00D80E1C"/>
    <w:rsid w:val="00D84AF8"/>
    <w:rsid w:val="00D8583B"/>
    <w:rsid w:val="00D872B6"/>
    <w:rsid w:val="00D87DB4"/>
    <w:rsid w:val="00D87ED6"/>
    <w:rsid w:val="00D90606"/>
    <w:rsid w:val="00D90A00"/>
    <w:rsid w:val="00D92ACD"/>
    <w:rsid w:val="00D94456"/>
    <w:rsid w:val="00D9493A"/>
    <w:rsid w:val="00D95BA0"/>
    <w:rsid w:val="00D961A7"/>
    <w:rsid w:val="00DA2E95"/>
    <w:rsid w:val="00DA3104"/>
    <w:rsid w:val="00DA3301"/>
    <w:rsid w:val="00DA3AAA"/>
    <w:rsid w:val="00DA6447"/>
    <w:rsid w:val="00DA6917"/>
    <w:rsid w:val="00DB04F0"/>
    <w:rsid w:val="00DB04FE"/>
    <w:rsid w:val="00DB0CD7"/>
    <w:rsid w:val="00DB3147"/>
    <w:rsid w:val="00DB3539"/>
    <w:rsid w:val="00DB3F9A"/>
    <w:rsid w:val="00DB4E25"/>
    <w:rsid w:val="00DB6DEB"/>
    <w:rsid w:val="00DC0139"/>
    <w:rsid w:val="00DC286D"/>
    <w:rsid w:val="00DC293F"/>
    <w:rsid w:val="00DC2B5E"/>
    <w:rsid w:val="00DC483A"/>
    <w:rsid w:val="00DC4C7B"/>
    <w:rsid w:val="00DC5685"/>
    <w:rsid w:val="00DC5757"/>
    <w:rsid w:val="00DC5B55"/>
    <w:rsid w:val="00DC7DC6"/>
    <w:rsid w:val="00DD0495"/>
    <w:rsid w:val="00DD1BC8"/>
    <w:rsid w:val="00DD2BAB"/>
    <w:rsid w:val="00DD3683"/>
    <w:rsid w:val="00DD403F"/>
    <w:rsid w:val="00DD4490"/>
    <w:rsid w:val="00DD4C69"/>
    <w:rsid w:val="00DD4E89"/>
    <w:rsid w:val="00DD5493"/>
    <w:rsid w:val="00DD5546"/>
    <w:rsid w:val="00DD6A36"/>
    <w:rsid w:val="00DD6E19"/>
    <w:rsid w:val="00DD71F5"/>
    <w:rsid w:val="00DD7700"/>
    <w:rsid w:val="00DD7BF5"/>
    <w:rsid w:val="00DE01EC"/>
    <w:rsid w:val="00DE06DB"/>
    <w:rsid w:val="00DE3A8E"/>
    <w:rsid w:val="00DE4B2C"/>
    <w:rsid w:val="00DE7262"/>
    <w:rsid w:val="00DE75C5"/>
    <w:rsid w:val="00DF18E0"/>
    <w:rsid w:val="00DF1DF2"/>
    <w:rsid w:val="00DF294C"/>
    <w:rsid w:val="00DF3164"/>
    <w:rsid w:val="00DF3413"/>
    <w:rsid w:val="00DF42D7"/>
    <w:rsid w:val="00DF44F0"/>
    <w:rsid w:val="00DF44F1"/>
    <w:rsid w:val="00DF5D0D"/>
    <w:rsid w:val="00DF70FF"/>
    <w:rsid w:val="00DF7222"/>
    <w:rsid w:val="00DF7B36"/>
    <w:rsid w:val="00E0049C"/>
    <w:rsid w:val="00E01421"/>
    <w:rsid w:val="00E018F3"/>
    <w:rsid w:val="00E01EA6"/>
    <w:rsid w:val="00E02577"/>
    <w:rsid w:val="00E02CE5"/>
    <w:rsid w:val="00E030AD"/>
    <w:rsid w:val="00E0372B"/>
    <w:rsid w:val="00E03CEE"/>
    <w:rsid w:val="00E053D6"/>
    <w:rsid w:val="00E06129"/>
    <w:rsid w:val="00E0708D"/>
    <w:rsid w:val="00E07EA9"/>
    <w:rsid w:val="00E1052C"/>
    <w:rsid w:val="00E11052"/>
    <w:rsid w:val="00E11225"/>
    <w:rsid w:val="00E122C0"/>
    <w:rsid w:val="00E123E9"/>
    <w:rsid w:val="00E15145"/>
    <w:rsid w:val="00E155BB"/>
    <w:rsid w:val="00E1717F"/>
    <w:rsid w:val="00E2051F"/>
    <w:rsid w:val="00E207DE"/>
    <w:rsid w:val="00E2338A"/>
    <w:rsid w:val="00E259EF"/>
    <w:rsid w:val="00E27B7F"/>
    <w:rsid w:val="00E301B0"/>
    <w:rsid w:val="00E30703"/>
    <w:rsid w:val="00E324BB"/>
    <w:rsid w:val="00E360C9"/>
    <w:rsid w:val="00E36351"/>
    <w:rsid w:val="00E40E59"/>
    <w:rsid w:val="00E432A6"/>
    <w:rsid w:val="00E43C7E"/>
    <w:rsid w:val="00E43D59"/>
    <w:rsid w:val="00E43E2B"/>
    <w:rsid w:val="00E44FF1"/>
    <w:rsid w:val="00E45463"/>
    <w:rsid w:val="00E45925"/>
    <w:rsid w:val="00E4598D"/>
    <w:rsid w:val="00E46262"/>
    <w:rsid w:val="00E47B8B"/>
    <w:rsid w:val="00E47DAC"/>
    <w:rsid w:val="00E5045D"/>
    <w:rsid w:val="00E534D9"/>
    <w:rsid w:val="00E55CD9"/>
    <w:rsid w:val="00E57936"/>
    <w:rsid w:val="00E6159E"/>
    <w:rsid w:val="00E6210F"/>
    <w:rsid w:val="00E6266E"/>
    <w:rsid w:val="00E62CB9"/>
    <w:rsid w:val="00E64C9C"/>
    <w:rsid w:val="00E64E40"/>
    <w:rsid w:val="00E659E3"/>
    <w:rsid w:val="00E667D9"/>
    <w:rsid w:val="00E66BD5"/>
    <w:rsid w:val="00E71210"/>
    <w:rsid w:val="00E713D5"/>
    <w:rsid w:val="00E71F27"/>
    <w:rsid w:val="00E72936"/>
    <w:rsid w:val="00E737B8"/>
    <w:rsid w:val="00E73FB3"/>
    <w:rsid w:val="00E75B6C"/>
    <w:rsid w:val="00E76A0F"/>
    <w:rsid w:val="00E77348"/>
    <w:rsid w:val="00E80F81"/>
    <w:rsid w:val="00E817DD"/>
    <w:rsid w:val="00E838C3"/>
    <w:rsid w:val="00E84358"/>
    <w:rsid w:val="00E84D84"/>
    <w:rsid w:val="00E871F8"/>
    <w:rsid w:val="00E87C96"/>
    <w:rsid w:val="00E913DB"/>
    <w:rsid w:val="00E91761"/>
    <w:rsid w:val="00E91BD5"/>
    <w:rsid w:val="00E92DB6"/>
    <w:rsid w:val="00E92F24"/>
    <w:rsid w:val="00E93638"/>
    <w:rsid w:val="00E95184"/>
    <w:rsid w:val="00E95EAF"/>
    <w:rsid w:val="00EA07ED"/>
    <w:rsid w:val="00EA09CE"/>
    <w:rsid w:val="00EA0CD8"/>
    <w:rsid w:val="00EA12AE"/>
    <w:rsid w:val="00EA1B7E"/>
    <w:rsid w:val="00EA1BE7"/>
    <w:rsid w:val="00EA1C07"/>
    <w:rsid w:val="00EA2700"/>
    <w:rsid w:val="00EA2899"/>
    <w:rsid w:val="00EA5047"/>
    <w:rsid w:val="00EA570A"/>
    <w:rsid w:val="00EB096B"/>
    <w:rsid w:val="00EB0A5F"/>
    <w:rsid w:val="00EB1172"/>
    <w:rsid w:val="00EB3395"/>
    <w:rsid w:val="00EB60FB"/>
    <w:rsid w:val="00EB648E"/>
    <w:rsid w:val="00EB744A"/>
    <w:rsid w:val="00EB747C"/>
    <w:rsid w:val="00EC14B7"/>
    <w:rsid w:val="00EC2660"/>
    <w:rsid w:val="00EC3A7B"/>
    <w:rsid w:val="00EC3BDB"/>
    <w:rsid w:val="00EC64DE"/>
    <w:rsid w:val="00EC7B22"/>
    <w:rsid w:val="00ED06D1"/>
    <w:rsid w:val="00ED07D7"/>
    <w:rsid w:val="00ED125B"/>
    <w:rsid w:val="00ED1875"/>
    <w:rsid w:val="00ED27DB"/>
    <w:rsid w:val="00ED373A"/>
    <w:rsid w:val="00ED3C67"/>
    <w:rsid w:val="00ED45FE"/>
    <w:rsid w:val="00ED5F59"/>
    <w:rsid w:val="00ED61D6"/>
    <w:rsid w:val="00ED7A02"/>
    <w:rsid w:val="00ED7B98"/>
    <w:rsid w:val="00ED7B9C"/>
    <w:rsid w:val="00EE2011"/>
    <w:rsid w:val="00EE2407"/>
    <w:rsid w:val="00EE34F8"/>
    <w:rsid w:val="00EE40F2"/>
    <w:rsid w:val="00EE4695"/>
    <w:rsid w:val="00EE5CBD"/>
    <w:rsid w:val="00EF1004"/>
    <w:rsid w:val="00EF1B13"/>
    <w:rsid w:val="00EF1F4E"/>
    <w:rsid w:val="00EF2293"/>
    <w:rsid w:val="00EF274D"/>
    <w:rsid w:val="00EF3E1D"/>
    <w:rsid w:val="00EF5EF4"/>
    <w:rsid w:val="00EF7057"/>
    <w:rsid w:val="00F02545"/>
    <w:rsid w:val="00F03320"/>
    <w:rsid w:val="00F04977"/>
    <w:rsid w:val="00F04A59"/>
    <w:rsid w:val="00F04FE3"/>
    <w:rsid w:val="00F05212"/>
    <w:rsid w:val="00F07500"/>
    <w:rsid w:val="00F10B43"/>
    <w:rsid w:val="00F11D1F"/>
    <w:rsid w:val="00F126CF"/>
    <w:rsid w:val="00F128B2"/>
    <w:rsid w:val="00F1293F"/>
    <w:rsid w:val="00F12DB6"/>
    <w:rsid w:val="00F13BBB"/>
    <w:rsid w:val="00F215E3"/>
    <w:rsid w:val="00F2169A"/>
    <w:rsid w:val="00F217A2"/>
    <w:rsid w:val="00F2214F"/>
    <w:rsid w:val="00F225DB"/>
    <w:rsid w:val="00F22ECC"/>
    <w:rsid w:val="00F246D5"/>
    <w:rsid w:val="00F24C86"/>
    <w:rsid w:val="00F26D5A"/>
    <w:rsid w:val="00F27DEE"/>
    <w:rsid w:val="00F30857"/>
    <w:rsid w:val="00F31051"/>
    <w:rsid w:val="00F326F0"/>
    <w:rsid w:val="00F34B76"/>
    <w:rsid w:val="00F35ABB"/>
    <w:rsid w:val="00F36879"/>
    <w:rsid w:val="00F377C2"/>
    <w:rsid w:val="00F417EC"/>
    <w:rsid w:val="00F42976"/>
    <w:rsid w:val="00F4471C"/>
    <w:rsid w:val="00F44B2F"/>
    <w:rsid w:val="00F4573D"/>
    <w:rsid w:val="00F46055"/>
    <w:rsid w:val="00F46425"/>
    <w:rsid w:val="00F46C20"/>
    <w:rsid w:val="00F47825"/>
    <w:rsid w:val="00F500CD"/>
    <w:rsid w:val="00F50D3D"/>
    <w:rsid w:val="00F50E87"/>
    <w:rsid w:val="00F52A44"/>
    <w:rsid w:val="00F539E7"/>
    <w:rsid w:val="00F543E4"/>
    <w:rsid w:val="00F54D4B"/>
    <w:rsid w:val="00F5742E"/>
    <w:rsid w:val="00F600E2"/>
    <w:rsid w:val="00F60895"/>
    <w:rsid w:val="00F612B3"/>
    <w:rsid w:val="00F61E71"/>
    <w:rsid w:val="00F6209E"/>
    <w:rsid w:val="00F63584"/>
    <w:rsid w:val="00F64F92"/>
    <w:rsid w:val="00F65886"/>
    <w:rsid w:val="00F6624C"/>
    <w:rsid w:val="00F673D0"/>
    <w:rsid w:val="00F70405"/>
    <w:rsid w:val="00F718DA"/>
    <w:rsid w:val="00F71ED8"/>
    <w:rsid w:val="00F720FC"/>
    <w:rsid w:val="00F73F55"/>
    <w:rsid w:val="00F74B50"/>
    <w:rsid w:val="00F80369"/>
    <w:rsid w:val="00F80A43"/>
    <w:rsid w:val="00F81568"/>
    <w:rsid w:val="00F83619"/>
    <w:rsid w:val="00F85206"/>
    <w:rsid w:val="00F858DE"/>
    <w:rsid w:val="00F86188"/>
    <w:rsid w:val="00F867A9"/>
    <w:rsid w:val="00F86B59"/>
    <w:rsid w:val="00F877CC"/>
    <w:rsid w:val="00F87DBD"/>
    <w:rsid w:val="00F90BDB"/>
    <w:rsid w:val="00F91759"/>
    <w:rsid w:val="00F917D0"/>
    <w:rsid w:val="00F93272"/>
    <w:rsid w:val="00F937C3"/>
    <w:rsid w:val="00F94CF5"/>
    <w:rsid w:val="00F968B7"/>
    <w:rsid w:val="00F96E61"/>
    <w:rsid w:val="00F97008"/>
    <w:rsid w:val="00F97140"/>
    <w:rsid w:val="00FA038B"/>
    <w:rsid w:val="00FA053C"/>
    <w:rsid w:val="00FA1A5E"/>
    <w:rsid w:val="00FA2950"/>
    <w:rsid w:val="00FA3039"/>
    <w:rsid w:val="00FA408C"/>
    <w:rsid w:val="00FA4BAA"/>
    <w:rsid w:val="00FA55C0"/>
    <w:rsid w:val="00FA5618"/>
    <w:rsid w:val="00FA654C"/>
    <w:rsid w:val="00FA693E"/>
    <w:rsid w:val="00FA76FC"/>
    <w:rsid w:val="00FB12F5"/>
    <w:rsid w:val="00FB1782"/>
    <w:rsid w:val="00FB2550"/>
    <w:rsid w:val="00FB2D71"/>
    <w:rsid w:val="00FB4339"/>
    <w:rsid w:val="00FB5740"/>
    <w:rsid w:val="00FB6FE1"/>
    <w:rsid w:val="00FC073A"/>
    <w:rsid w:val="00FC299B"/>
    <w:rsid w:val="00FD074D"/>
    <w:rsid w:val="00FD2C54"/>
    <w:rsid w:val="00FD2D08"/>
    <w:rsid w:val="00FD45D2"/>
    <w:rsid w:val="00FD5109"/>
    <w:rsid w:val="00FD7098"/>
    <w:rsid w:val="00FD7380"/>
    <w:rsid w:val="00FE00D1"/>
    <w:rsid w:val="00FE1161"/>
    <w:rsid w:val="00FE13CA"/>
    <w:rsid w:val="00FE3AC5"/>
    <w:rsid w:val="00FE404C"/>
    <w:rsid w:val="00FE4444"/>
    <w:rsid w:val="00FE4783"/>
    <w:rsid w:val="00FE5628"/>
    <w:rsid w:val="00FE6C59"/>
    <w:rsid w:val="00FF0BA9"/>
    <w:rsid w:val="00FF0CA8"/>
    <w:rsid w:val="00FF207C"/>
    <w:rsid w:val="00FF2A44"/>
    <w:rsid w:val="00FF304C"/>
    <w:rsid w:val="00FF5675"/>
    <w:rsid w:val="00FF57E2"/>
    <w:rsid w:val="00FF6971"/>
    <w:rsid w:val="00FF755C"/>
    <w:rsid w:val="00FF7978"/>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89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Cyrl-RS" w:eastAsia="sr-Cyrl-R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footnote text" w:uiPriority="99" w:qFormat="1"/>
    <w:lsdException w:name="annotation text" w:uiPriority="99"/>
    <w:lsdException w:name="footer" w:uiPriority="99" w:qFormat="1"/>
    <w:lsdException w:name="caption" w:qFormat="1"/>
    <w:lsdException w:name="table of figures" w:uiPriority="99"/>
    <w:lsdException w:name="footnote reference" w:uiPriority="99" w:qFormat="1"/>
    <w:lsdException w:name="annotation reference" w:uiPriority="99"/>
    <w:lsdException w:name="table of authorities" w:semiHidden="0" w:unhideWhenUsed="0"/>
    <w:lsdException w:name="List" w:semiHidden="0" w:unhideWhenUsed="0"/>
    <w:lsdException w:name="List Bullet" w:semiHidden="0" w:unhideWhenUsed="0"/>
    <w:lsdException w:name="List Bullet 3" w:uiPriority="99"/>
    <w:lsdException w:name="Title" w:semiHidden="0" w:unhideWhenUsed="0" w:qFormat="1"/>
    <w:lsdException w:name="Default Paragraph Font" w:uiPriority="1"/>
    <w:lsdException w:name="Body Text" w:uiPriority="99"/>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AE3"/>
    <w:rPr>
      <w:rFonts w:ascii="Verdana" w:hAnsi="Verdana"/>
      <w:sz w:val="18"/>
      <w:szCs w:val="24"/>
      <w:lang w:val="en-US" w:eastAsia="en-US"/>
    </w:rPr>
  </w:style>
  <w:style w:type="paragraph" w:styleId="Heading1">
    <w:name w:val="heading 1"/>
    <w:aliases w:val="Naslov 1,Hoofdstuk"/>
    <w:basedOn w:val="Normal"/>
    <w:next w:val="Normal"/>
    <w:link w:val="Heading1Char"/>
    <w:qFormat/>
    <w:rsid w:val="00E871F8"/>
    <w:pPr>
      <w:keepNext/>
      <w:keepLines/>
      <w:outlineLvl w:val="0"/>
    </w:pPr>
    <w:rPr>
      <w:rFonts w:eastAsiaTheme="majorEastAsia" w:cstheme="majorBidi"/>
      <w:b/>
      <w:bCs/>
      <w:caps/>
      <w:sz w:val="22"/>
      <w:szCs w:val="28"/>
    </w:rPr>
  </w:style>
  <w:style w:type="paragraph" w:styleId="Heading2">
    <w:name w:val="heading 2"/>
    <w:aliases w:val="Char2,Naslov 2,ELI PD H2,Overskrift 2- ref,Paragraaf"/>
    <w:basedOn w:val="Normal"/>
    <w:next w:val="Normal"/>
    <w:link w:val="Heading2Char"/>
    <w:unhideWhenUsed/>
    <w:qFormat/>
    <w:rsid w:val="00C6097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Naslov 3,Subparagraaf"/>
    <w:basedOn w:val="Normal"/>
    <w:next w:val="Normal"/>
    <w:link w:val="Heading3Char"/>
    <w:unhideWhenUsed/>
    <w:qFormat/>
    <w:rsid w:val="00B529E1"/>
    <w:pPr>
      <w:keepNext/>
      <w:keepLines/>
      <w:outlineLvl w:val="2"/>
    </w:pPr>
    <w:rPr>
      <w:rFonts w:eastAsiaTheme="majorEastAsia" w:cstheme="majorBidi"/>
      <w:b/>
      <w:bCs/>
    </w:rPr>
  </w:style>
  <w:style w:type="paragraph" w:styleId="Heading4">
    <w:name w:val="heading 4"/>
    <w:aliases w:val="Bijlage"/>
    <w:basedOn w:val="Normal"/>
    <w:next w:val="Normal"/>
    <w:link w:val="Heading4Char"/>
    <w:qFormat/>
    <w:rsid w:val="00605C85"/>
    <w:pPr>
      <w:keepNext/>
      <w:outlineLvl w:val="3"/>
    </w:pPr>
    <w:rPr>
      <w:b/>
      <w:szCs w:val="20"/>
    </w:rPr>
  </w:style>
  <w:style w:type="paragraph" w:styleId="Heading5">
    <w:name w:val="heading 5"/>
    <w:basedOn w:val="Normal"/>
    <w:next w:val="Normal"/>
    <w:link w:val="Heading5Char"/>
    <w:uiPriority w:val="9"/>
    <w:qFormat/>
    <w:rsid w:val="00C60970"/>
    <w:pPr>
      <w:autoSpaceDE w:val="0"/>
      <w:autoSpaceDN w:val="0"/>
      <w:adjustRightInd w:val="0"/>
      <w:spacing w:before="240" w:after="60"/>
      <w:ind w:right="-1"/>
      <w:outlineLvl w:val="4"/>
    </w:pPr>
    <w:rPr>
      <w:b/>
      <w:bCs/>
      <w:i/>
      <w:iCs/>
      <w:noProof/>
      <w:sz w:val="26"/>
      <w:szCs w:val="26"/>
      <w:lang w:val="sr-Latn-CS" w:eastAsia="sr-Latn-CS"/>
    </w:rPr>
  </w:style>
  <w:style w:type="paragraph" w:styleId="Heading6">
    <w:name w:val="heading 6"/>
    <w:basedOn w:val="Normal"/>
    <w:next w:val="Normal"/>
    <w:link w:val="Heading6Char"/>
    <w:qFormat/>
    <w:rsid w:val="00C60970"/>
    <w:pPr>
      <w:autoSpaceDE w:val="0"/>
      <w:autoSpaceDN w:val="0"/>
      <w:adjustRightInd w:val="0"/>
      <w:spacing w:before="240" w:after="60"/>
      <w:ind w:right="-1"/>
      <w:outlineLvl w:val="5"/>
    </w:pPr>
    <w:rPr>
      <w:b/>
      <w:bCs/>
      <w:noProof/>
      <w:sz w:val="22"/>
      <w:szCs w:val="22"/>
      <w:lang w:val="sr-Latn-CS" w:eastAsia="sr-Latn-CS"/>
    </w:rPr>
  </w:style>
  <w:style w:type="paragraph" w:styleId="Heading7">
    <w:name w:val="heading 7"/>
    <w:basedOn w:val="Normal"/>
    <w:next w:val="Normal"/>
    <w:link w:val="Heading7Char"/>
    <w:qFormat/>
    <w:rsid w:val="00C60970"/>
    <w:pPr>
      <w:keepNext/>
      <w:autoSpaceDE w:val="0"/>
      <w:autoSpaceDN w:val="0"/>
      <w:adjustRightInd w:val="0"/>
      <w:spacing w:before="120" w:after="120"/>
      <w:ind w:right="-1"/>
      <w:outlineLvl w:val="6"/>
    </w:pPr>
    <w:rPr>
      <w:rFonts w:ascii="CHelvPlain" w:hAnsi="CHelvPlain"/>
      <w:b/>
      <w:sz w:val="22"/>
      <w:szCs w:val="20"/>
      <w:lang w:eastAsia="sr-Latn-CS"/>
    </w:rPr>
  </w:style>
  <w:style w:type="paragraph" w:styleId="Heading8">
    <w:name w:val="heading 8"/>
    <w:basedOn w:val="Normal"/>
    <w:next w:val="Normal"/>
    <w:link w:val="Heading8Char"/>
    <w:qFormat/>
    <w:rsid w:val="00C60970"/>
    <w:pPr>
      <w:keepNext/>
      <w:autoSpaceDE w:val="0"/>
      <w:autoSpaceDN w:val="0"/>
      <w:adjustRightInd w:val="0"/>
      <w:ind w:right="-1"/>
      <w:jc w:val="center"/>
      <w:outlineLvl w:val="7"/>
    </w:pPr>
    <w:rPr>
      <w:rFonts w:ascii="Tahoma" w:hAnsi="Tahoma" w:cs="Tahoma"/>
      <w:i/>
      <w:iCs/>
      <w:sz w:val="22"/>
      <w:lang w:val="sr-Latn-CS" w:eastAsia="en-GB"/>
    </w:rPr>
  </w:style>
  <w:style w:type="paragraph" w:styleId="Heading9">
    <w:name w:val="heading 9"/>
    <w:basedOn w:val="Normal"/>
    <w:next w:val="Normal"/>
    <w:link w:val="Heading9Char"/>
    <w:qFormat/>
    <w:rsid w:val="00C60970"/>
    <w:pPr>
      <w:autoSpaceDE w:val="0"/>
      <w:autoSpaceDN w:val="0"/>
      <w:adjustRightInd w:val="0"/>
      <w:spacing w:before="240" w:after="60"/>
      <w:ind w:right="-1"/>
      <w:outlineLvl w:val="8"/>
    </w:pPr>
    <w:rPr>
      <w:rFonts w:ascii="Arial" w:hAnsi="Arial" w:cs="Arial"/>
      <w:sz w:val="22"/>
      <w:szCs w:val="22"/>
      <w:lang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autoRedefine/>
    <w:semiHidden/>
    <w:rsid w:val="006D7C15"/>
  </w:style>
  <w:style w:type="paragraph" w:styleId="TOC1">
    <w:name w:val="toc 1"/>
    <w:basedOn w:val="Normal"/>
    <w:next w:val="Normal"/>
    <w:autoRedefine/>
    <w:uiPriority w:val="39"/>
    <w:qFormat/>
    <w:rsid w:val="007826B6"/>
    <w:pPr>
      <w:tabs>
        <w:tab w:val="right" w:leader="dot" w:pos="9360"/>
      </w:tabs>
      <w:ind w:left="284" w:hanging="284"/>
    </w:pPr>
    <w:rPr>
      <w:b/>
      <w:bCs/>
      <w:caps/>
      <w:noProof/>
      <w:szCs w:val="20"/>
    </w:rPr>
  </w:style>
  <w:style w:type="character" w:styleId="Hyperlink">
    <w:name w:val="Hyperlink"/>
    <w:uiPriority w:val="99"/>
    <w:rsid w:val="00A33E76"/>
    <w:rPr>
      <w:color w:val="0000FF"/>
      <w:u w:val="single"/>
    </w:rPr>
  </w:style>
  <w:style w:type="paragraph" w:styleId="TOC2">
    <w:name w:val="toc 2"/>
    <w:basedOn w:val="Normal"/>
    <w:next w:val="Normal"/>
    <w:autoRedefine/>
    <w:uiPriority w:val="39"/>
    <w:rsid w:val="007826B6"/>
    <w:pPr>
      <w:tabs>
        <w:tab w:val="right" w:leader="dot" w:pos="9360"/>
      </w:tabs>
      <w:ind w:left="709" w:hanging="469"/>
      <w:jc w:val="both"/>
    </w:pPr>
    <w:rPr>
      <w:noProof/>
      <w:szCs w:val="20"/>
    </w:rPr>
  </w:style>
  <w:style w:type="paragraph" w:styleId="TOC3">
    <w:name w:val="toc 3"/>
    <w:basedOn w:val="Normal"/>
    <w:next w:val="Normal"/>
    <w:autoRedefine/>
    <w:uiPriority w:val="39"/>
    <w:rsid w:val="00DA2E95"/>
    <w:pPr>
      <w:ind w:left="480"/>
    </w:pPr>
    <w:rPr>
      <w:szCs w:val="20"/>
    </w:rPr>
  </w:style>
  <w:style w:type="paragraph" w:styleId="TableofFigures">
    <w:name w:val="table of figures"/>
    <w:basedOn w:val="Normal"/>
    <w:next w:val="Normal"/>
    <w:uiPriority w:val="99"/>
    <w:rsid w:val="00AD2FE4"/>
    <w:rPr>
      <w:i/>
      <w:iCs/>
      <w:szCs w:val="20"/>
    </w:rPr>
  </w:style>
  <w:style w:type="paragraph" w:customStyle="1" w:styleId="CharCharCharCharCharChar1CharCharCharCharCharCharChar">
    <w:name w:val="Char Char Char Char Char Char1 Char Char Char Char Char Char Char"/>
    <w:basedOn w:val="Normal"/>
    <w:rsid w:val="00FA654C"/>
    <w:pPr>
      <w:spacing w:after="160" w:line="240" w:lineRule="exact"/>
    </w:pPr>
    <w:rPr>
      <w:szCs w:val="20"/>
    </w:rPr>
  </w:style>
  <w:style w:type="paragraph" w:customStyle="1" w:styleId="Char">
    <w:name w:val="Char"/>
    <w:basedOn w:val="Normal"/>
    <w:rsid w:val="009A5F46"/>
    <w:pPr>
      <w:spacing w:after="160" w:line="240" w:lineRule="exact"/>
    </w:pPr>
    <w:rPr>
      <w:szCs w:val="20"/>
    </w:rPr>
  </w:style>
  <w:style w:type="paragraph" w:styleId="BalloonText">
    <w:name w:val="Balloon Text"/>
    <w:basedOn w:val="Normal"/>
    <w:link w:val="BalloonTextChar"/>
    <w:rsid w:val="00470F95"/>
    <w:rPr>
      <w:rFonts w:ascii="Tahoma" w:hAnsi="Tahoma" w:cs="Tahoma"/>
      <w:sz w:val="16"/>
      <w:szCs w:val="16"/>
    </w:rPr>
  </w:style>
  <w:style w:type="character" w:customStyle="1" w:styleId="BalloonTextChar">
    <w:name w:val="Balloon Text Char"/>
    <w:link w:val="BalloonText"/>
    <w:rsid w:val="00470F95"/>
    <w:rPr>
      <w:rFonts w:ascii="Tahoma" w:hAnsi="Tahoma" w:cs="Tahoma"/>
      <w:sz w:val="16"/>
      <w:szCs w:val="16"/>
    </w:rPr>
  </w:style>
  <w:style w:type="character" w:customStyle="1" w:styleId="Heading1Char">
    <w:name w:val="Heading 1 Char"/>
    <w:aliases w:val="Naslov 1 Char1,Hoofdstuk Char1"/>
    <w:basedOn w:val="DefaultParagraphFont"/>
    <w:link w:val="Heading1"/>
    <w:rsid w:val="00E871F8"/>
    <w:rPr>
      <w:rFonts w:ascii="Verdana" w:eastAsiaTheme="majorEastAsia" w:hAnsi="Verdana" w:cstheme="majorBidi"/>
      <w:b/>
      <w:bCs/>
      <w:caps/>
      <w:sz w:val="22"/>
      <w:szCs w:val="28"/>
      <w:lang w:val="en-US" w:eastAsia="en-US"/>
    </w:rPr>
  </w:style>
  <w:style w:type="character" w:customStyle="1" w:styleId="Heading2Char">
    <w:name w:val="Heading 2 Char"/>
    <w:aliases w:val="Char2 Char,Naslov 2 Char,ELI PD H2 Char,Overskrift 2- ref Char,Paragraaf Char"/>
    <w:basedOn w:val="DefaultParagraphFont"/>
    <w:link w:val="Heading2"/>
    <w:rsid w:val="00C60970"/>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aliases w:val="Naslov 3 Char1,Subparagraaf Char"/>
    <w:basedOn w:val="DefaultParagraphFont"/>
    <w:link w:val="Heading3"/>
    <w:rsid w:val="00B529E1"/>
    <w:rPr>
      <w:rFonts w:ascii="Verdana" w:eastAsiaTheme="majorEastAsia" w:hAnsi="Verdana" w:cstheme="majorBidi"/>
      <w:b/>
      <w:bCs/>
      <w:sz w:val="18"/>
      <w:szCs w:val="24"/>
      <w:lang w:val="en-US" w:eastAsia="en-US"/>
    </w:rPr>
  </w:style>
  <w:style w:type="character" w:customStyle="1" w:styleId="Heading5Char">
    <w:name w:val="Heading 5 Char"/>
    <w:basedOn w:val="DefaultParagraphFont"/>
    <w:link w:val="Heading5"/>
    <w:uiPriority w:val="9"/>
    <w:rsid w:val="00C60970"/>
    <w:rPr>
      <w:b/>
      <w:bCs/>
      <w:i/>
      <w:iCs/>
      <w:noProof/>
      <w:sz w:val="26"/>
      <w:szCs w:val="26"/>
      <w:lang w:val="sr-Latn-CS" w:eastAsia="sr-Latn-CS"/>
    </w:rPr>
  </w:style>
  <w:style w:type="character" w:customStyle="1" w:styleId="Heading6Char">
    <w:name w:val="Heading 6 Char"/>
    <w:basedOn w:val="DefaultParagraphFont"/>
    <w:link w:val="Heading6"/>
    <w:rsid w:val="00C60970"/>
    <w:rPr>
      <w:b/>
      <w:bCs/>
      <w:noProof/>
      <w:sz w:val="22"/>
      <w:szCs w:val="22"/>
      <w:lang w:val="sr-Latn-CS" w:eastAsia="sr-Latn-CS"/>
    </w:rPr>
  </w:style>
  <w:style w:type="character" w:customStyle="1" w:styleId="Heading7Char">
    <w:name w:val="Heading 7 Char"/>
    <w:basedOn w:val="DefaultParagraphFont"/>
    <w:link w:val="Heading7"/>
    <w:rsid w:val="00C60970"/>
    <w:rPr>
      <w:rFonts w:ascii="CHelvPlain" w:hAnsi="CHelvPlain"/>
      <w:b/>
      <w:sz w:val="22"/>
      <w:lang w:val="en-US" w:eastAsia="sr-Latn-CS"/>
    </w:rPr>
  </w:style>
  <w:style w:type="character" w:customStyle="1" w:styleId="Heading8Char">
    <w:name w:val="Heading 8 Char"/>
    <w:basedOn w:val="DefaultParagraphFont"/>
    <w:link w:val="Heading8"/>
    <w:rsid w:val="00C60970"/>
    <w:rPr>
      <w:rFonts w:ascii="Tahoma" w:hAnsi="Tahoma" w:cs="Tahoma"/>
      <w:i/>
      <w:iCs/>
      <w:sz w:val="22"/>
      <w:szCs w:val="24"/>
      <w:lang w:val="sr-Latn-CS" w:eastAsia="en-GB"/>
    </w:rPr>
  </w:style>
  <w:style w:type="character" w:customStyle="1" w:styleId="Heading9Char">
    <w:name w:val="Heading 9 Char"/>
    <w:basedOn w:val="DefaultParagraphFont"/>
    <w:link w:val="Heading9"/>
    <w:rsid w:val="00C60970"/>
    <w:rPr>
      <w:rFonts w:ascii="Arial" w:hAnsi="Arial" w:cs="Arial"/>
      <w:sz w:val="22"/>
      <w:szCs w:val="22"/>
      <w:lang w:val="en-US" w:eastAsia="sr-Latn-CS"/>
    </w:rPr>
  </w:style>
  <w:style w:type="paragraph" w:customStyle="1" w:styleId="1tekst">
    <w:name w:val="1tekst"/>
    <w:basedOn w:val="Normal"/>
    <w:link w:val="1tekstChar"/>
    <w:rsid w:val="00C60970"/>
    <w:pPr>
      <w:autoSpaceDE w:val="0"/>
      <w:autoSpaceDN w:val="0"/>
      <w:adjustRightInd w:val="0"/>
      <w:ind w:left="375" w:right="375" w:firstLine="240"/>
      <w:jc w:val="both"/>
    </w:pPr>
    <w:rPr>
      <w:rFonts w:ascii="Arial" w:hAnsi="Arial" w:cs="Tahoma"/>
      <w:szCs w:val="20"/>
      <w:lang w:val="sr-Cyrl-CS" w:eastAsia="sr-Latn-CS"/>
    </w:rPr>
  </w:style>
  <w:style w:type="paragraph" w:styleId="Title">
    <w:name w:val="Title"/>
    <w:aliases w:val=" Char2"/>
    <w:basedOn w:val="Normal"/>
    <w:next w:val="Normal"/>
    <w:link w:val="TitleChar"/>
    <w:qFormat/>
    <w:rsid w:val="00C60970"/>
    <w:pPr>
      <w:autoSpaceDE w:val="0"/>
      <w:autoSpaceDN w:val="0"/>
      <w:adjustRightInd w:val="0"/>
      <w:spacing w:before="240" w:after="60"/>
      <w:ind w:right="-1"/>
      <w:jc w:val="center"/>
      <w:outlineLvl w:val="0"/>
    </w:pPr>
    <w:rPr>
      <w:rFonts w:ascii="Cambria" w:hAnsi="Cambria"/>
      <w:b/>
      <w:kern w:val="28"/>
      <w:sz w:val="32"/>
      <w:szCs w:val="32"/>
      <w:lang w:val="sr-Cyrl-CS" w:eastAsia="sr-Latn-CS"/>
    </w:rPr>
  </w:style>
  <w:style w:type="character" w:customStyle="1" w:styleId="TitleChar">
    <w:name w:val="Title Char"/>
    <w:aliases w:val=" Char2 Char"/>
    <w:basedOn w:val="DefaultParagraphFont"/>
    <w:link w:val="Title"/>
    <w:rsid w:val="00C60970"/>
    <w:rPr>
      <w:rFonts w:ascii="Cambria" w:hAnsi="Cambria"/>
      <w:b/>
      <w:kern w:val="28"/>
      <w:sz w:val="32"/>
      <w:szCs w:val="32"/>
      <w:lang w:val="sr-Cyrl-CS" w:eastAsia="sr-Latn-CS"/>
    </w:rPr>
  </w:style>
  <w:style w:type="paragraph" w:styleId="Subtitle">
    <w:name w:val="Subtitle"/>
    <w:basedOn w:val="Normal"/>
    <w:next w:val="Normal"/>
    <w:link w:val="SubtitleChar"/>
    <w:qFormat/>
    <w:rsid w:val="00C60970"/>
    <w:pPr>
      <w:autoSpaceDE w:val="0"/>
      <w:autoSpaceDN w:val="0"/>
      <w:adjustRightInd w:val="0"/>
      <w:spacing w:after="60"/>
      <w:ind w:right="-1"/>
      <w:jc w:val="center"/>
      <w:outlineLvl w:val="1"/>
    </w:pPr>
    <w:rPr>
      <w:rFonts w:ascii="Cambria" w:hAnsi="Cambria"/>
      <w:lang w:val="sr-Cyrl-CS" w:eastAsia="sr-Latn-CS"/>
    </w:rPr>
  </w:style>
  <w:style w:type="character" w:customStyle="1" w:styleId="SubtitleChar">
    <w:name w:val="Subtitle Char"/>
    <w:basedOn w:val="DefaultParagraphFont"/>
    <w:link w:val="Subtitle"/>
    <w:uiPriority w:val="11"/>
    <w:rsid w:val="00C60970"/>
    <w:rPr>
      <w:rFonts w:ascii="Cambria" w:hAnsi="Cambria"/>
      <w:sz w:val="24"/>
      <w:szCs w:val="24"/>
      <w:lang w:val="sr-Cyrl-CS" w:eastAsia="sr-Latn-CS"/>
    </w:rPr>
  </w:style>
  <w:style w:type="character" w:customStyle="1" w:styleId="FootnoteTextChar1">
    <w:name w:val="Footnote Text Char1"/>
    <w:aliases w:val="Footnote Text Char Char Char Char1,Footnote Text Char Char Char1,Footnote Text Char Char Char Char Char,Footnote Text Char Char Char2 Char,Footnote Text Char1 Char Char,Footnote Text Char Char Char Char1 Char Char,single space Char"/>
    <w:link w:val="FootnoteText"/>
    <w:locked/>
    <w:rsid w:val="00C60970"/>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ft,ADB,Fußnotentext"/>
    <w:basedOn w:val="Normal"/>
    <w:link w:val="FootnoteTextChar1"/>
    <w:uiPriority w:val="99"/>
    <w:unhideWhenUsed/>
    <w:qFormat/>
    <w:rsid w:val="00C60970"/>
    <w:pPr>
      <w:autoSpaceDE w:val="0"/>
      <w:autoSpaceDN w:val="0"/>
      <w:adjustRightInd w:val="0"/>
    </w:pPr>
    <w:rPr>
      <w:szCs w:val="20"/>
      <w:lang w:val="sr-Cyrl-RS" w:eastAsia="sr-Cyrl-RS"/>
    </w:rPr>
  </w:style>
  <w:style w:type="character" w:customStyle="1" w:styleId="FootnoteTextChar">
    <w:name w:val="Footnote Text Char"/>
    <w:aliases w:val="Footnote Text Char Char Char Char2,Footnote Text Char Char Char3,Footnote Text Char Char Char Char Char1,Footnote Text Char Char Char2 Char1,Footnote Text Char1 Char Char1,Fußnote Char,ft Char,footnote text Char,ft Char Char Char Char"/>
    <w:basedOn w:val="DefaultParagraphFont"/>
    <w:uiPriority w:val="99"/>
    <w:rsid w:val="00C60970"/>
    <w:rPr>
      <w:lang w:val="en-US" w:eastAsia="en-US"/>
    </w:rPr>
  </w:style>
  <w:style w:type="character" w:styleId="FootnoteReference">
    <w:name w:val="footnote reference"/>
    <w:aliases w:val="Footnote Reference_Knjiga,Footnote Reference_IAUS,Footnote text,ftref,BVI fnr Char Char,Footnotes refss Char Char,ftref Char Char,16 Point Char Char,Superscript 6 Point Char Char,Footnote Reference Number Char Char,Re,BVI fnr,fr,SUPER"/>
    <w:link w:val="BVIfnrChar"/>
    <w:uiPriority w:val="99"/>
    <w:unhideWhenUsed/>
    <w:qFormat/>
    <w:rsid w:val="00C60970"/>
    <w:rPr>
      <w:sz w:val="18"/>
      <w:vertAlign w:val="superscript"/>
    </w:rPr>
  </w:style>
  <w:style w:type="paragraph" w:customStyle="1" w:styleId="4clan">
    <w:name w:val="4clan"/>
    <w:basedOn w:val="Normal"/>
    <w:rsid w:val="00C60970"/>
    <w:pPr>
      <w:autoSpaceDE w:val="0"/>
      <w:autoSpaceDN w:val="0"/>
      <w:adjustRightInd w:val="0"/>
      <w:spacing w:before="30" w:after="30"/>
      <w:ind w:right="-1"/>
      <w:jc w:val="center"/>
    </w:pPr>
    <w:rPr>
      <w:rFonts w:ascii="Arial" w:hAnsi="Arial" w:cs="Arial"/>
      <w:b/>
      <w:bCs/>
      <w:i/>
      <w:szCs w:val="20"/>
      <w:lang w:eastAsia="sr-Latn-CS"/>
    </w:rPr>
  </w:style>
  <w:style w:type="paragraph" w:customStyle="1" w:styleId="CharCharCharCharCharCharCharCharCharCharCharCharCharCharCharChar">
    <w:name w:val="Char Char Char Char Char Char Char Char Char Char Char Char Char Char Char Char"/>
    <w:basedOn w:val="Normal"/>
    <w:rsid w:val="00C60970"/>
    <w:pPr>
      <w:spacing w:after="160" w:line="240" w:lineRule="exact"/>
      <w:ind w:right="-1"/>
    </w:pPr>
    <w:rPr>
      <w:rFonts w:cs="Tahoma"/>
      <w:szCs w:val="20"/>
      <w:lang w:val="sr-Cyrl-CS" w:eastAsia="sr-Latn-CS"/>
    </w:rPr>
  </w:style>
  <w:style w:type="character" w:customStyle="1" w:styleId="NormalWebChar">
    <w:name w:val="Normal (Web) Char"/>
    <w:aliases w:val="Normal (Web) Char Char Char,Normal (Web) Char Char Char Char Char, webb Char,webb Char,Normal (Web)1 Char Char Char Char,Normal (Web) Char Char Char Char Char Char Char,Normal (Web) Char Char C Char Char"/>
    <w:link w:val="NormalWeb"/>
    <w:uiPriority w:val="99"/>
    <w:locked/>
    <w:rsid w:val="001506DD"/>
    <w:rPr>
      <w:rFonts w:ascii="Verdana" w:eastAsia="Calibri" w:hAnsi="Verdana"/>
      <w:b/>
      <w:color w:val="76923C" w:themeColor="accent3" w:themeShade="BF"/>
      <w:sz w:val="18"/>
      <w:lang w:val="en-US" w:eastAsia="en-US"/>
    </w:rPr>
  </w:style>
  <w:style w:type="paragraph" w:styleId="NormalWeb">
    <w:name w:val="Normal (Web)"/>
    <w:aliases w:val="Normal (Web) Char Char,Normal (Web) Char Char Char Char, webb,webb,Normal (Web)1 Char Char Char,Normal (Web) Char Char Char Char Char Char,Normal (Web) Char Char C Char"/>
    <w:basedOn w:val="Normal"/>
    <w:link w:val="NormalWebChar"/>
    <w:autoRedefine/>
    <w:uiPriority w:val="99"/>
    <w:unhideWhenUsed/>
    <w:qFormat/>
    <w:rsid w:val="001506DD"/>
    <w:pPr>
      <w:tabs>
        <w:tab w:val="left" w:pos="90"/>
      </w:tabs>
      <w:autoSpaceDE w:val="0"/>
      <w:autoSpaceDN w:val="0"/>
      <w:adjustRightInd w:val="0"/>
      <w:ind w:right="-1"/>
      <w:jc w:val="both"/>
    </w:pPr>
    <w:rPr>
      <w:rFonts w:eastAsia="Calibri"/>
      <w:b/>
      <w:color w:val="76923C" w:themeColor="accent3" w:themeShade="BF"/>
      <w:szCs w:val="20"/>
    </w:rPr>
  </w:style>
  <w:style w:type="paragraph" w:styleId="BodyText">
    <w:name w:val="Body Text"/>
    <w:aliases w:val="uvlaka 2, Char1"/>
    <w:basedOn w:val="Normal"/>
    <w:link w:val="BodyTextChar"/>
    <w:uiPriority w:val="99"/>
    <w:rsid w:val="00C60970"/>
    <w:pPr>
      <w:autoSpaceDE w:val="0"/>
      <w:autoSpaceDN w:val="0"/>
      <w:adjustRightInd w:val="0"/>
      <w:ind w:right="-1"/>
      <w:jc w:val="both"/>
    </w:pPr>
    <w:rPr>
      <w:lang w:val="sr-Cyrl-CS" w:eastAsia="sr-Latn-CS"/>
    </w:rPr>
  </w:style>
  <w:style w:type="character" w:customStyle="1" w:styleId="BodyTextChar">
    <w:name w:val="Body Text Char"/>
    <w:aliases w:val="uvlaka 2 Char, Char1 Char"/>
    <w:basedOn w:val="DefaultParagraphFont"/>
    <w:link w:val="BodyText"/>
    <w:rsid w:val="00C60970"/>
    <w:rPr>
      <w:rFonts w:ascii="Verdana" w:hAnsi="Verdana"/>
      <w:sz w:val="18"/>
      <w:szCs w:val="24"/>
      <w:lang w:val="sr-Cyrl-CS" w:eastAsia="sr-Latn-CS"/>
    </w:rPr>
  </w:style>
  <w:style w:type="paragraph" w:styleId="BodyText2">
    <w:name w:val="Body Text 2"/>
    <w:aliases w:val="Monografija"/>
    <w:basedOn w:val="Normal"/>
    <w:link w:val="BodyText2Char"/>
    <w:unhideWhenUsed/>
    <w:rsid w:val="00C60970"/>
    <w:pPr>
      <w:autoSpaceDE w:val="0"/>
      <w:autoSpaceDN w:val="0"/>
      <w:adjustRightInd w:val="0"/>
      <w:spacing w:after="120" w:line="480" w:lineRule="auto"/>
      <w:ind w:right="-1"/>
      <w:jc w:val="both"/>
    </w:pPr>
    <w:rPr>
      <w:rFonts w:cs="Tahoma"/>
      <w:szCs w:val="20"/>
      <w:lang w:val="sr-Cyrl-CS" w:eastAsia="sr-Latn-CS"/>
    </w:rPr>
  </w:style>
  <w:style w:type="character" w:customStyle="1" w:styleId="BodyText2Char">
    <w:name w:val="Body Text 2 Char"/>
    <w:aliases w:val="Monografija Char"/>
    <w:basedOn w:val="DefaultParagraphFont"/>
    <w:link w:val="BodyText2"/>
    <w:rsid w:val="00C60970"/>
    <w:rPr>
      <w:rFonts w:ascii="Verdana" w:hAnsi="Verdana" w:cs="Tahoma"/>
      <w:sz w:val="18"/>
      <w:lang w:val="sr-Cyrl-CS" w:eastAsia="sr-Latn-CS"/>
    </w:rPr>
  </w:style>
  <w:style w:type="paragraph" w:styleId="BodyText3">
    <w:name w:val="Body Text 3"/>
    <w:aliases w:val="UUS"/>
    <w:basedOn w:val="Normal"/>
    <w:link w:val="BodyText3Char"/>
    <w:rsid w:val="00C60970"/>
    <w:pPr>
      <w:autoSpaceDE w:val="0"/>
      <w:autoSpaceDN w:val="0"/>
      <w:adjustRightInd w:val="0"/>
      <w:spacing w:after="120"/>
      <w:ind w:right="-1"/>
    </w:pPr>
    <w:rPr>
      <w:sz w:val="16"/>
      <w:szCs w:val="16"/>
      <w:lang w:val="sr-Cyrl-CS" w:eastAsia="sr-Latn-CS"/>
    </w:rPr>
  </w:style>
  <w:style w:type="character" w:customStyle="1" w:styleId="BodyText3Char">
    <w:name w:val="Body Text 3 Char"/>
    <w:aliases w:val="UUS Char"/>
    <w:basedOn w:val="DefaultParagraphFont"/>
    <w:link w:val="BodyText3"/>
    <w:rsid w:val="00C60970"/>
    <w:rPr>
      <w:sz w:val="16"/>
      <w:szCs w:val="16"/>
      <w:lang w:val="sr-Cyrl-CS" w:eastAsia="sr-Latn-CS"/>
    </w:rPr>
  </w:style>
  <w:style w:type="character" w:styleId="CommentReference">
    <w:name w:val="annotation reference"/>
    <w:uiPriority w:val="99"/>
    <w:rsid w:val="00C60970"/>
    <w:rPr>
      <w:sz w:val="16"/>
      <w:szCs w:val="16"/>
    </w:rPr>
  </w:style>
  <w:style w:type="paragraph" w:styleId="CommentText">
    <w:name w:val="annotation text"/>
    <w:basedOn w:val="Normal"/>
    <w:link w:val="CommentTextChar"/>
    <w:uiPriority w:val="99"/>
    <w:rsid w:val="00C60970"/>
    <w:pPr>
      <w:autoSpaceDE w:val="0"/>
      <w:autoSpaceDN w:val="0"/>
      <w:adjustRightInd w:val="0"/>
      <w:ind w:right="-1"/>
    </w:pPr>
    <w:rPr>
      <w:szCs w:val="20"/>
      <w:lang w:val="sr-Cyrl-CS" w:eastAsia="sr-Latn-CS"/>
    </w:rPr>
  </w:style>
  <w:style w:type="character" w:customStyle="1" w:styleId="CommentTextChar">
    <w:name w:val="Comment Text Char"/>
    <w:basedOn w:val="DefaultParagraphFont"/>
    <w:link w:val="CommentText"/>
    <w:uiPriority w:val="99"/>
    <w:rsid w:val="00C60970"/>
    <w:rPr>
      <w:sz w:val="18"/>
      <w:lang w:val="sr-Cyrl-CS" w:eastAsia="sr-Latn-CS"/>
    </w:rPr>
  </w:style>
  <w:style w:type="paragraph" w:customStyle="1" w:styleId="Default">
    <w:name w:val="Default"/>
    <w:link w:val="DefaultChar"/>
    <w:qFormat/>
    <w:rsid w:val="00C60970"/>
    <w:pPr>
      <w:autoSpaceDE w:val="0"/>
      <w:autoSpaceDN w:val="0"/>
      <w:adjustRightInd w:val="0"/>
    </w:pPr>
    <w:rPr>
      <w:rFonts w:ascii="Verdana" w:hAnsi="Verdana" w:cs="Verdana"/>
      <w:color w:val="000000"/>
      <w:sz w:val="24"/>
      <w:szCs w:val="24"/>
      <w:lang w:val="en-US" w:eastAsia="en-US"/>
    </w:rPr>
  </w:style>
  <w:style w:type="character" w:customStyle="1" w:styleId="DefaultChar">
    <w:name w:val="Default Char"/>
    <w:link w:val="Default"/>
    <w:rsid w:val="00C60970"/>
    <w:rPr>
      <w:rFonts w:ascii="Verdana" w:hAnsi="Verdana" w:cs="Verdana"/>
      <w:color w:val="000000"/>
      <w:sz w:val="24"/>
      <w:szCs w:val="24"/>
      <w:lang w:val="en-US" w:eastAsia="en-US"/>
    </w:rPr>
  </w:style>
  <w:style w:type="paragraph" w:customStyle="1" w:styleId="1">
    <w:name w:val="1"/>
    <w:basedOn w:val="Normal"/>
    <w:link w:val="1Char"/>
    <w:rsid w:val="00C60970"/>
    <w:pPr>
      <w:autoSpaceDE w:val="0"/>
      <w:autoSpaceDN w:val="0"/>
      <w:adjustRightInd w:val="0"/>
      <w:spacing w:before="180"/>
      <w:ind w:right="-1"/>
      <w:jc w:val="both"/>
    </w:pPr>
    <w:rPr>
      <w:rFonts w:ascii="Arial" w:hAnsi="Arial" w:cs="Arial"/>
      <w:lang w:val="sr-Cyrl-CS" w:eastAsia="sr-Latn-CS"/>
    </w:rPr>
  </w:style>
  <w:style w:type="character" w:customStyle="1" w:styleId="1Char">
    <w:name w:val="1 Char"/>
    <w:link w:val="1"/>
    <w:rsid w:val="00C60970"/>
    <w:rPr>
      <w:rFonts w:ascii="Arial" w:hAnsi="Arial" w:cs="Arial"/>
      <w:sz w:val="24"/>
      <w:szCs w:val="24"/>
      <w:lang w:val="sr-Cyrl-CS" w:eastAsia="sr-Latn-CS"/>
    </w:rPr>
  </w:style>
  <w:style w:type="paragraph" w:customStyle="1" w:styleId="NormalWeb1">
    <w:name w:val="Normal (Web)1"/>
    <w:basedOn w:val="Normal"/>
    <w:qFormat/>
    <w:rsid w:val="00C60970"/>
    <w:pPr>
      <w:autoSpaceDE w:val="0"/>
      <w:autoSpaceDN w:val="0"/>
      <w:adjustRightInd w:val="0"/>
      <w:ind w:right="-1"/>
    </w:pPr>
    <w:rPr>
      <w:lang w:val="sr-Cyrl-CS" w:eastAsia="sr-Cyrl-CS"/>
    </w:rPr>
  </w:style>
  <w:style w:type="paragraph" w:customStyle="1" w:styleId="NormalParagraf">
    <w:name w:val="Normal Paragraf"/>
    <w:basedOn w:val="Normal"/>
    <w:rsid w:val="00C60970"/>
    <w:pPr>
      <w:tabs>
        <w:tab w:val="left" w:pos="454"/>
      </w:tabs>
      <w:autoSpaceDE w:val="0"/>
      <w:autoSpaceDN w:val="0"/>
      <w:adjustRightInd w:val="0"/>
      <w:ind w:right="-1" w:firstLine="284"/>
      <w:jc w:val="both"/>
    </w:pPr>
    <w:rPr>
      <w:szCs w:val="20"/>
      <w:lang w:eastAsia="sr-Latn-CS"/>
    </w:rPr>
  </w:style>
  <w:style w:type="table" w:styleId="TableGrid">
    <w:name w:val="Table Grid"/>
    <w:basedOn w:val="TableNormal"/>
    <w:uiPriority w:val="59"/>
    <w:rsid w:val="00C6097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rsid w:val="00C60970"/>
    <w:pPr>
      <w:autoSpaceDE w:val="0"/>
      <w:autoSpaceDN w:val="0"/>
      <w:adjustRightInd w:val="0"/>
      <w:ind w:right="-1"/>
    </w:pPr>
    <w:rPr>
      <w:rFonts w:ascii="Courier New" w:hAnsi="Courier New" w:cs="Courier New"/>
      <w:szCs w:val="20"/>
      <w:lang w:val="en-GB" w:eastAsia="en-GB"/>
    </w:rPr>
  </w:style>
  <w:style w:type="character" w:customStyle="1" w:styleId="PlainTextChar">
    <w:name w:val="Plain Text Char"/>
    <w:basedOn w:val="DefaultParagraphFont"/>
    <w:link w:val="PlainText"/>
    <w:uiPriority w:val="99"/>
    <w:rsid w:val="00C60970"/>
    <w:rPr>
      <w:rFonts w:ascii="Courier New" w:hAnsi="Courier New" w:cs="Courier New"/>
      <w:sz w:val="18"/>
      <w:lang w:val="en-GB" w:eastAsia="en-GB"/>
    </w:rPr>
  </w:style>
  <w:style w:type="paragraph" w:customStyle="1" w:styleId="07EPRroundbullets">
    <w:name w:val="(07) EPR round bullets"/>
    <w:basedOn w:val="Normal"/>
    <w:rsid w:val="00C60970"/>
    <w:pPr>
      <w:tabs>
        <w:tab w:val="num" w:pos="360"/>
      </w:tabs>
      <w:autoSpaceDE w:val="0"/>
      <w:autoSpaceDN w:val="0"/>
      <w:adjustRightInd w:val="0"/>
      <w:ind w:left="360" w:right="-1" w:hanging="360"/>
      <w:jc w:val="both"/>
    </w:pPr>
    <w:rPr>
      <w:sz w:val="22"/>
      <w:szCs w:val="20"/>
      <w:lang w:val="en-GB" w:eastAsia="sr-Latn-CS"/>
    </w:rPr>
  </w:style>
  <w:style w:type="paragraph" w:customStyle="1" w:styleId="2007Text">
    <w:name w:val="2007 Text"/>
    <w:basedOn w:val="Normal"/>
    <w:link w:val="2007TextCharChar"/>
    <w:rsid w:val="00C60970"/>
    <w:pPr>
      <w:autoSpaceDE w:val="0"/>
      <w:autoSpaceDN w:val="0"/>
      <w:adjustRightInd w:val="0"/>
      <w:spacing w:before="120"/>
      <w:ind w:right="-1"/>
    </w:pPr>
    <w:rPr>
      <w:rFonts w:ascii="Calibri" w:hAnsi="Calibri"/>
      <w:sz w:val="22"/>
      <w:lang w:val="sr-Latn-CS" w:eastAsia="sr-Latn-CS"/>
    </w:rPr>
  </w:style>
  <w:style w:type="character" w:customStyle="1" w:styleId="2007TextCharChar">
    <w:name w:val="2007 Text Char Char"/>
    <w:link w:val="2007Text"/>
    <w:rsid w:val="00C60970"/>
    <w:rPr>
      <w:rFonts w:ascii="Calibri" w:hAnsi="Calibri"/>
      <w:sz w:val="22"/>
      <w:szCs w:val="24"/>
      <w:lang w:val="sr-Latn-CS" w:eastAsia="sr-Latn-CS"/>
    </w:rPr>
  </w:style>
  <w:style w:type="paragraph" w:customStyle="1" w:styleId="CharChar2CharCharCharCharChar1CharCharCharCharCharChar">
    <w:name w:val="Char Char2 Char Char Char Char Char1 Char Char Char Char Char Char"/>
    <w:basedOn w:val="Normal"/>
    <w:rsid w:val="00C60970"/>
    <w:pPr>
      <w:autoSpaceDE w:val="0"/>
      <w:autoSpaceDN w:val="0"/>
      <w:adjustRightInd w:val="0"/>
      <w:spacing w:after="160" w:line="240" w:lineRule="exact"/>
      <w:ind w:right="-1"/>
    </w:pPr>
    <w:rPr>
      <w:rFonts w:cs="FSHelvetica"/>
      <w:szCs w:val="20"/>
      <w:lang w:eastAsia="sr-Cyrl-CS"/>
    </w:rPr>
  </w:style>
  <w:style w:type="paragraph" w:styleId="Header">
    <w:name w:val="header"/>
    <w:basedOn w:val="Normal"/>
    <w:link w:val="HeaderChar"/>
    <w:rsid w:val="00C60970"/>
    <w:pPr>
      <w:tabs>
        <w:tab w:val="center" w:pos="4535"/>
        <w:tab w:val="right" w:pos="9071"/>
      </w:tabs>
      <w:autoSpaceDE w:val="0"/>
      <w:autoSpaceDN w:val="0"/>
      <w:adjustRightInd w:val="0"/>
      <w:ind w:right="-1"/>
    </w:pPr>
    <w:rPr>
      <w:lang w:eastAsia="sr-Latn-CS"/>
    </w:rPr>
  </w:style>
  <w:style w:type="character" w:customStyle="1" w:styleId="HeaderChar">
    <w:name w:val="Header Char"/>
    <w:basedOn w:val="DefaultParagraphFont"/>
    <w:link w:val="Header"/>
    <w:rsid w:val="00C60970"/>
    <w:rPr>
      <w:sz w:val="24"/>
      <w:szCs w:val="24"/>
      <w:lang w:val="en-US" w:eastAsia="sr-Latn-CS"/>
    </w:rPr>
  </w:style>
  <w:style w:type="paragraph" w:styleId="Footer">
    <w:name w:val="footer"/>
    <w:aliases w:val=" Char"/>
    <w:basedOn w:val="Normal"/>
    <w:link w:val="FooterChar"/>
    <w:uiPriority w:val="99"/>
    <w:qFormat/>
    <w:rsid w:val="00C60970"/>
    <w:pPr>
      <w:tabs>
        <w:tab w:val="center" w:pos="4535"/>
        <w:tab w:val="right" w:pos="9071"/>
      </w:tabs>
      <w:autoSpaceDE w:val="0"/>
      <w:autoSpaceDN w:val="0"/>
      <w:adjustRightInd w:val="0"/>
      <w:ind w:right="-1"/>
    </w:pPr>
    <w:rPr>
      <w:lang w:eastAsia="sr-Latn-CS"/>
    </w:rPr>
  </w:style>
  <w:style w:type="character" w:customStyle="1" w:styleId="FooterChar">
    <w:name w:val="Footer Char"/>
    <w:aliases w:val=" Char Char2"/>
    <w:basedOn w:val="DefaultParagraphFont"/>
    <w:link w:val="Footer"/>
    <w:uiPriority w:val="99"/>
    <w:rsid w:val="00C60970"/>
    <w:rPr>
      <w:sz w:val="24"/>
      <w:szCs w:val="24"/>
      <w:lang w:val="en-US" w:eastAsia="sr-Latn-CS"/>
    </w:rPr>
  </w:style>
  <w:style w:type="paragraph" w:styleId="BodyTextIndent">
    <w:name w:val="Body Text Indent"/>
    <w:aliases w:val=" Char Char"/>
    <w:basedOn w:val="Normal"/>
    <w:link w:val="BodyTextIndentChar"/>
    <w:uiPriority w:val="99"/>
    <w:rsid w:val="00C60970"/>
    <w:pPr>
      <w:autoSpaceDE w:val="0"/>
      <w:autoSpaceDN w:val="0"/>
      <w:adjustRightInd w:val="0"/>
      <w:spacing w:after="120"/>
      <w:ind w:left="283" w:right="-1"/>
    </w:pPr>
    <w:rPr>
      <w:lang w:eastAsia="sr-Latn-CS"/>
    </w:rPr>
  </w:style>
  <w:style w:type="character" w:customStyle="1" w:styleId="BodyTextIndentChar">
    <w:name w:val="Body Text Indent Char"/>
    <w:aliases w:val=" Char Char Char"/>
    <w:basedOn w:val="DefaultParagraphFont"/>
    <w:link w:val="BodyTextIndent"/>
    <w:uiPriority w:val="99"/>
    <w:rsid w:val="00C60970"/>
    <w:rPr>
      <w:sz w:val="24"/>
      <w:szCs w:val="24"/>
      <w:lang w:val="en-US" w:eastAsia="sr-Latn-CS"/>
    </w:rPr>
  </w:style>
  <w:style w:type="paragraph" w:customStyle="1" w:styleId="CharCharChar">
    <w:name w:val="Char Char Char"/>
    <w:basedOn w:val="Normal"/>
    <w:rsid w:val="00EA2899"/>
    <w:pPr>
      <w:spacing w:after="160" w:line="240" w:lineRule="exact"/>
    </w:pPr>
    <w:rPr>
      <w:sz w:val="20"/>
      <w:szCs w:val="20"/>
    </w:rPr>
  </w:style>
  <w:style w:type="paragraph" w:customStyle="1" w:styleId="Clan">
    <w:name w:val="Clan"/>
    <w:basedOn w:val="Normal"/>
    <w:next w:val="Normal"/>
    <w:rsid w:val="00C60970"/>
    <w:pPr>
      <w:keepNext/>
      <w:autoSpaceDE w:val="0"/>
      <w:autoSpaceDN w:val="0"/>
      <w:adjustRightInd w:val="0"/>
      <w:spacing w:before="240"/>
      <w:ind w:right="-1"/>
      <w:jc w:val="center"/>
      <w:outlineLvl w:val="2"/>
    </w:pPr>
    <w:rPr>
      <w:noProof/>
      <w:lang w:val="sr-Latn-CS" w:eastAsia="sr-Latn-CS"/>
    </w:rPr>
  </w:style>
  <w:style w:type="paragraph" w:styleId="ListParagraph">
    <w:name w:val="List Paragraph"/>
    <w:aliases w:val="PDP DOCUMENT SUBTITLE,Bullet Points,Liste Paragraf,Liststycke SKL,Normal bullet 2,Bullet list,Table of contents numbered,En tête 1,Foot note,Paragraphe de liste PBLH,Lapis Bulleted List,List Paragraph (numbered (a)),List Paragraph1,Dot pt"/>
    <w:basedOn w:val="Normal"/>
    <w:link w:val="ListParagraphChar"/>
    <w:qFormat/>
    <w:rsid w:val="00C60970"/>
    <w:pPr>
      <w:autoSpaceDE w:val="0"/>
      <w:autoSpaceDN w:val="0"/>
      <w:adjustRightInd w:val="0"/>
      <w:ind w:left="720" w:right="-1"/>
      <w:jc w:val="both"/>
    </w:pPr>
    <w:rPr>
      <w:rFonts w:cs="Tahoma"/>
      <w:szCs w:val="20"/>
      <w:lang w:val="sr-Cyrl-CS" w:eastAsia="sr-Latn-CS"/>
    </w:rPr>
  </w:style>
  <w:style w:type="character" w:styleId="PageNumber">
    <w:name w:val="page number"/>
    <w:rsid w:val="00C60970"/>
  </w:style>
  <w:style w:type="paragraph" w:customStyle="1" w:styleId="TESTO10">
    <w:name w:val="TESTO10"/>
    <w:basedOn w:val="Normal"/>
    <w:rsid w:val="00C60970"/>
    <w:pPr>
      <w:autoSpaceDE w:val="0"/>
      <w:autoSpaceDN w:val="0"/>
      <w:adjustRightInd w:val="0"/>
      <w:ind w:right="-1"/>
      <w:jc w:val="both"/>
    </w:pPr>
    <w:rPr>
      <w:rFonts w:ascii="Century Gothic" w:hAnsi="Century Gothic"/>
      <w:lang w:val="it-IT" w:eastAsia="sr-Latn-CS"/>
    </w:rPr>
  </w:style>
  <w:style w:type="paragraph" w:customStyle="1" w:styleId="xl45">
    <w:name w:val="xl45"/>
    <w:basedOn w:val="Normal"/>
    <w:rsid w:val="00C60970"/>
    <w:pPr>
      <w:autoSpaceDE w:val="0"/>
      <w:autoSpaceDN w:val="0"/>
      <w:adjustRightInd w:val="0"/>
      <w:spacing w:before="100" w:beforeAutospacing="1" w:after="100" w:afterAutospacing="1"/>
      <w:ind w:right="-1"/>
      <w:jc w:val="center"/>
    </w:pPr>
    <w:rPr>
      <w:rFonts w:ascii="Cir SwissCond" w:hAnsi="Cir SwissCond"/>
      <w:lang w:eastAsia="sr-Latn-CS"/>
    </w:rPr>
  </w:style>
  <w:style w:type="character" w:customStyle="1" w:styleId="Heading4Char">
    <w:name w:val="Heading 4 Char"/>
    <w:aliases w:val="Bijlage Char"/>
    <w:link w:val="Heading4"/>
    <w:rsid w:val="00605C85"/>
    <w:rPr>
      <w:rFonts w:ascii="Verdana" w:hAnsi="Verdana"/>
      <w:b/>
      <w:lang w:val="en-US" w:eastAsia="en-US"/>
    </w:rPr>
  </w:style>
  <w:style w:type="paragraph" w:styleId="BodyTextIndent2">
    <w:name w:val="Body Text Indent 2"/>
    <w:aliases w:val="  uvlaka 2"/>
    <w:basedOn w:val="Normal"/>
    <w:link w:val="BodyTextIndent2Char"/>
    <w:rsid w:val="00C60970"/>
    <w:pPr>
      <w:autoSpaceDE w:val="0"/>
      <w:autoSpaceDN w:val="0"/>
      <w:adjustRightInd w:val="0"/>
      <w:ind w:left="1276" w:right="-1" w:hanging="1276"/>
      <w:jc w:val="both"/>
    </w:pPr>
    <w:rPr>
      <w:i/>
      <w:iCs/>
      <w:szCs w:val="20"/>
      <w:lang w:val="sr-Cyrl-CS" w:eastAsia="sr-Latn-CS"/>
    </w:rPr>
  </w:style>
  <w:style w:type="character" w:customStyle="1" w:styleId="BodyTextIndent2Char">
    <w:name w:val="Body Text Indent 2 Char"/>
    <w:aliases w:val="  uvlaka 2 Char"/>
    <w:basedOn w:val="DefaultParagraphFont"/>
    <w:link w:val="BodyTextIndent2"/>
    <w:rsid w:val="00C60970"/>
    <w:rPr>
      <w:rFonts w:ascii="Verdana" w:hAnsi="Verdana"/>
      <w:i/>
      <w:iCs/>
      <w:sz w:val="18"/>
      <w:lang w:val="sr-Cyrl-CS" w:eastAsia="sr-Latn-CS"/>
    </w:rPr>
  </w:style>
  <w:style w:type="paragraph" w:styleId="BodyTextIndent3">
    <w:name w:val="Body Text Indent 3"/>
    <w:basedOn w:val="Normal"/>
    <w:link w:val="BodyTextIndent3Char"/>
    <w:rsid w:val="00C60970"/>
    <w:pPr>
      <w:autoSpaceDE w:val="0"/>
      <w:autoSpaceDN w:val="0"/>
      <w:adjustRightInd w:val="0"/>
      <w:ind w:right="-1" w:firstLine="720"/>
      <w:jc w:val="both"/>
    </w:pPr>
    <w:rPr>
      <w:b/>
      <w:i/>
      <w:iCs/>
      <w:sz w:val="22"/>
      <w:lang w:val="sr-Cyrl-CS" w:eastAsia="sr-Latn-CS"/>
    </w:rPr>
  </w:style>
  <w:style w:type="character" w:customStyle="1" w:styleId="BodyTextIndent3Char">
    <w:name w:val="Body Text Indent 3 Char"/>
    <w:basedOn w:val="DefaultParagraphFont"/>
    <w:link w:val="BodyTextIndent3"/>
    <w:rsid w:val="00C60970"/>
    <w:rPr>
      <w:rFonts w:ascii="Verdana" w:hAnsi="Verdana"/>
      <w:b/>
      <w:i/>
      <w:iCs/>
      <w:sz w:val="22"/>
      <w:szCs w:val="24"/>
      <w:lang w:val="sr-Cyrl-CS" w:eastAsia="sr-Latn-CS"/>
    </w:rPr>
  </w:style>
  <w:style w:type="paragraph" w:customStyle="1" w:styleId="2zakon">
    <w:name w:val="2zakon"/>
    <w:basedOn w:val="Normal"/>
    <w:rsid w:val="00C60970"/>
    <w:pPr>
      <w:autoSpaceDE w:val="0"/>
      <w:autoSpaceDN w:val="0"/>
      <w:adjustRightInd w:val="0"/>
      <w:spacing w:before="100" w:beforeAutospacing="1" w:after="100" w:afterAutospacing="1"/>
      <w:ind w:right="-1"/>
      <w:jc w:val="center"/>
    </w:pPr>
    <w:rPr>
      <w:rFonts w:ascii="Arial" w:hAnsi="Arial" w:cs="Arial"/>
      <w:color w:val="0033CC"/>
      <w:sz w:val="36"/>
      <w:szCs w:val="36"/>
      <w:lang w:val="en-GB" w:eastAsia="en-GB"/>
    </w:rPr>
  </w:style>
  <w:style w:type="paragraph" w:customStyle="1" w:styleId="CharCharCharCharCharChar1CharCharCharChar">
    <w:name w:val="Char Char Char Char Char Char1 Char Char Char Char"/>
    <w:basedOn w:val="Normal"/>
    <w:rsid w:val="00C60970"/>
    <w:pPr>
      <w:autoSpaceDE w:val="0"/>
      <w:autoSpaceDN w:val="0"/>
      <w:adjustRightInd w:val="0"/>
      <w:spacing w:after="160" w:line="240" w:lineRule="exact"/>
      <w:ind w:right="-1"/>
    </w:pPr>
    <w:rPr>
      <w:szCs w:val="20"/>
      <w:lang w:eastAsia="sr-Latn-CS"/>
    </w:rPr>
  </w:style>
  <w:style w:type="paragraph" w:customStyle="1" w:styleId="xl34">
    <w:name w:val="xl34"/>
    <w:basedOn w:val="Normal"/>
    <w:rsid w:val="00C60970"/>
    <w:pPr>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character" w:styleId="EndnoteReference">
    <w:name w:val="endnote reference"/>
    <w:rsid w:val="00C60970"/>
    <w:rPr>
      <w:vertAlign w:val="superscript"/>
    </w:rPr>
  </w:style>
  <w:style w:type="paragraph" w:customStyle="1" w:styleId="tekst">
    <w:name w:val="tekst"/>
    <w:basedOn w:val="Normal"/>
    <w:rsid w:val="00C60970"/>
    <w:pPr>
      <w:autoSpaceDE w:val="0"/>
      <w:autoSpaceDN w:val="0"/>
      <w:adjustRightInd w:val="0"/>
      <w:ind w:left="375" w:right="375" w:firstLine="240"/>
      <w:jc w:val="both"/>
    </w:pPr>
    <w:rPr>
      <w:rFonts w:ascii="Arial" w:hAnsi="Arial" w:cs="Arial"/>
      <w:szCs w:val="20"/>
      <w:lang w:eastAsia="sr-Latn-CS"/>
    </w:rPr>
  </w:style>
  <w:style w:type="paragraph" w:customStyle="1" w:styleId="Style1">
    <w:name w:val="Style1"/>
    <w:basedOn w:val="Normal"/>
    <w:link w:val="Style1Char"/>
    <w:rsid w:val="00C60970"/>
    <w:pPr>
      <w:tabs>
        <w:tab w:val="num" w:pos="567"/>
      </w:tabs>
      <w:autoSpaceDE w:val="0"/>
      <w:autoSpaceDN w:val="0"/>
      <w:adjustRightInd w:val="0"/>
      <w:ind w:left="567" w:right="-1" w:hanging="567"/>
      <w:jc w:val="both"/>
    </w:pPr>
    <w:rPr>
      <w:rFonts w:ascii="HelveticaPlain" w:hAnsi="HelveticaPlain" w:cs="Arial"/>
      <w:sz w:val="22"/>
      <w:szCs w:val="22"/>
      <w:lang w:val="sr-Cyrl-CS" w:eastAsia="sr-Latn-CS"/>
    </w:rPr>
  </w:style>
  <w:style w:type="paragraph" w:customStyle="1" w:styleId="Bullet-4">
    <w:name w:val="Bullet-4"/>
    <w:basedOn w:val="Normal"/>
    <w:rsid w:val="00C60970"/>
    <w:pPr>
      <w:widowControl w:val="0"/>
      <w:tabs>
        <w:tab w:val="num" w:pos="0"/>
        <w:tab w:val="left" w:pos="2268"/>
      </w:tabs>
      <w:autoSpaceDE w:val="0"/>
      <w:autoSpaceDN w:val="0"/>
      <w:adjustRightInd w:val="0"/>
      <w:spacing w:before="40"/>
      <w:ind w:left="2268" w:right="-1" w:hanging="284"/>
      <w:jc w:val="both"/>
    </w:pPr>
    <w:rPr>
      <w:sz w:val="22"/>
      <w:szCs w:val="20"/>
      <w:lang w:eastAsia="sr-Latn-CS"/>
    </w:rPr>
  </w:style>
  <w:style w:type="paragraph" w:customStyle="1" w:styleId="StyleBodyText10pt">
    <w:name w:val="Style Body Text + 10 pt"/>
    <w:basedOn w:val="BodyText"/>
    <w:rsid w:val="00C60970"/>
    <w:pPr>
      <w:spacing w:after="120" w:line="240" w:lineRule="exact"/>
    </w:pPr>
    <w:rPr>
      <w:rFonts w:ascii="Arial" w:hAnsi="Arial"/>
      <w:lang w:val="en-US"/>
    </w:rPr>
  </w:style>
  <w:style w:type="paragraph" w:customStyle="1" w:styleId="Naslov">
    <w:name w:val="Naslov"/>
    <w:basedOn w:val="Normal"/>
    <w:rsid w:val="00C60970"/>
    <w:pPr>
      <w:autoSpaceDE w:val="0"/>
      <w:autoSpaceDN w:val="0"/>
      <w:adjustRightInd w:val="0"/>
      <w:ind w:right="-1"/>
      <w:jc w:val="center"/>
    </w:pPr>
    <w:rPr>
      <w:sz w:val="32"/>
      <w:szCs w:val="32"/>
      <w:lang w:val="sr-Cyrl-CS" w:eastAsia="sr-Latn-CS"/>
    </w:rPr>
  </w:style>
  <w:style w:type="paragraph" w:customStyle="1" w:styleId="Absatznumm">
    <w:name w:val="Absatznumm"/>
    <w:basedOn w:val="Normal"/>
    <w:rsid w:val="00C60970"/>
    <w:pPr>
      <w:numPr>
        <w:numId w:val="2"/>
      </w:numPr>
      <w:tabs>
        <w:tab w:val="left" w:pos="567"/>
      </w:tabs>
      <w:autoSpaceDE w:val="0"/>
      <w:autoSpaceDN w:val="0"/>
      <w:adjustRightInd w:val="0"/>
      <w:spacing w:before="80" w:after="80" w:line="300" w:lineRule="exact"/>
      <w:ind w:right="-1"/>
      <w:jc w:val="both"/>
    </w:pPr>
    <w:rPr>
      <w:rFonts w:ascii="Arial" w:hAnsi="Arial"/>
      <w:sz w:val="22"/>
      <w:szCs w:val="20"/>
      <w:lang w:val="en-GB" w:eastAsia="sr-Latn-CS"/>
    </w:rPr>
  </w:style>
  <w:style w:type="paragraph" w:customStyle="1" w:styleId="buliti-ja">
    <w:name w:val="buliti-ja"/>
    <w:basedOn w:val="Normal"/>
    <w:rsid w:val="00C60970"/>
    <w:pPr>
      <w:numPr>
        <w:ilvl w:val="1"/>
        <w:numId w:val="3"/>
      </w:numPr>
      <w:autoSpaceDE w:val="0"/>
      <w:autoSpaceDN w:val="0"/>
      <w:adjustRightInd w:val="0"/>
      <w:spacing w:after="40" w:line="240" w:lineRule="exact"/>
      <w:ind w:right="-1"/>
      <w:jc w:val="both"/>
    </w:pPr>
    <w:rPr>
      <w:rFonts w:ascii="YUSwissL" w:hAnsi="YUSwissL"/>
      <w:b/>
      <w:sz w:val="19"/>
      <w:lang w:eastAsia="sr-Latn-CS"/>
    </w:rPr>
  </w:style>
  <w:style w:type="paragraph" w:customStyle="1" w:styleId="crtice-vel">
    <w:name w:val="crtice-vel"/>
    <w:basedOn w:val="Normal"/>
    <w:rsid w:val="00C60970"/>
    <w:pPr>
      <w:numPr>
        <w:numId w:val="4"/>
      </w:numPr>
      <w:tabs>
        <w:tab w:val="clear" w:pos="360"/>
      </w:tabs>
      <w:autoSpaceDE w:val="0"/>
      <w:autoSpaceDN w:val="0"/>
      <w:adjustRightInd w:val="0"/>
      <w:spacing w:after="120" w:line="264" w:lineRule="auto"/>
      <w:ind w:left="1854" w:right="-1" w:hanging="360"/>
      <w:jc w:val="both"/>
    </w:pPr>
    <w:rPr>
      <w:rFonts w:ascii="CHelvPlain" w:hAnsi="CHelvPlain"/>
      <w:sz w:val="21"/>
      <w:szCs w:val="20"/>
      <w:lang w:val="hr-HR" w:eastAsia="sr-Latn-CS"/>
    </w:rPr>
  </w:style>
  <w:style w:type="paragraph" w:customStyle="1" w:styleId="crtice-">
    <w:name w:val="crtice-"/>
    <w:basedOn w:val="Normal"/>
    <w:rsid w:val="00C60970"/>
    <w:pPr>
      <w:numPr>
        <w:numId w:val="5"/>
      </w:numPr>
      <w:tabs>
        <w:tab w:val="clear" w:pos="360"/>
      </w:tabs>
      <w:autoSpaceDE w:val="0"/>
      <w:autoSpaceDN w:val="0"/>
      <w:adjustRightInd w:val="0"/>
      <w:spacing w:after="120" w:line="264" w:lineRule="auto"/>
      <w:ind w:left="284" w:right="-1" w:hanging="284"/>
    </w:pPr>
    <w:rPr>
      <w:rFonts w:ascii="CHelvPlain" w:hAnsi="CHelvPlain"/>
      <w:sz w:val="21"/>
      <w:szCs w:val="20"/>
      <w:lang w:val="en-GB" w:eastAsia="sr-Latn-CS"/>
    </w:rPr>
  </w:style>
  <w:style w:type="paragraph" w:customStyle="1" w:styleId="crtice">
    <w:name w:val="crtice"/>
    <w:basedOn w:val="PlainText"/>
    <w:rsid w:val="00C60970"/>
    <w:pPr>
      <w:numPr>
        <w:numId w:val="6"/>
      </w:numPr>
      <w:spacing w:after="40" w:line="264" w:lineRule="auto"/>
    </w:pPr>
    <w:rPr>
      <w:rFonts w:ascii="CHelvPlain" w:hAnsi="CHelvPlain" w:cs="Times New Roman"/>
      <w:sz w:val="21"/>
      <w:lang w:eastAsia="en-US"/>
    </w:rPr>
  </w:style>
  <w:style w:type="paragraph" w:customStyle="1" w:styleId="Norm-par">
    <w:name w:val="Norm-par"/>
    <w:basedOn w:val="Normal"/>
    <w:rsid w:val="00C60970"/>
    <w:pPr>
      <w:autoSpaceDE w:val="0"/>
      <w:autoSpaceDN w:val="0"/>
      <w:adjustRightInd w:val="0"/>
      <w:spacing w:after="60" w:line="264" w:lineRule="auto"/>
      <w:ind w:right="-1"/>
      <w:jc w:val="both"/>
    </w:pPr>
    <w:rPr>
      <w:rFonts w:ascii="CHelvPlain" w:hAnsi="CHelvPlain"/>
      <w:sz w:val="21"/>
      <w:szCs w:val="20"/>
      <w:lang w:val="en-GB" w:eastAsia="sr-Latn-CS"/>
    </w:rPr>
  </w:style>
  <w:style w:type="paragraph" w:customStyle="1" w:styleId="norm-bul">
    <w:name w:val="norm-bul"/>
    <w:basedOn w:val="Normal"/>
    <w:rsid w:val="00C60970"/>
    <w:pPr>
      <w:autoSpaceDE w:val="0"/>
      <w:autoSpaceDN w:val="0"/>
      <w:adjustRightInd w:val="0"/>
      <w:spacing w:after="40"/>
      <w:ind w:right="-1"/>
      <w:jc w:val="both"/>
    </w:pPr>
    <w:rPr>
      <w:rFonts w:ascii="CHelvPlain" w:hAnsi="CHelvPlain"/>
      <w:sz w:val="21"/>
      <w:szCs w:val="20"/>
      <w:lang w:val="en-GB" w:eastAsia="sr-Latn-CS"/>
    </w:rPr>
  </w:style>
  <w:style w:type="character" w:styleId="Strong">
    <w:name w:val="Strong"/>
    <w:uiPriority w:val="22"/>
    <w:qFormat/>
    <w:rsid w:val="00C60970"/>
    <w:rPr>
      <w:b/>
      <w:bCs/>
    </w:rPr>
  </w:style>
  <w:style w:type="character" w:styleId="Emphasis">
    <w:name w:val="Emphasis"/>
    <w:uiPriority w:val="20"/>
    <w:qFormat/>
    <w:rsid w:val="00C60970"/>
    <w:rPr>
      <w:i/>
      <w:iCs/>
    </w:rPr>
  </w:style>
  <w:style w:type="paragraph" w:customStyle="1" w:styleId="TELOTEKSTA">
    <w:name w:val="TELO TEKSTA"/>
    <w:basedOn w:val="Normal"/>
    <w:rsid w:val="00C60970"/>
    <w:pPr>
      <w:overflowPunct w:val="0"/>
      <w:autoSpaceDE w:val="0"/>
      <w:autoSpaceDN w:val="0"/>
      <w:adjustRightInd w:val="0"/>
      <w:spacing w:before="120"/>
      <w:ind w:right="-1"/>
      <w:jc w:val="both"/>
      <w:textAlignment w:val="baseline"/>
    </w:pPr>
    <w:rPr>
      <w:rFonts w:ascii="HelvCiril" w:hAnsi="HelvCiril"/>
      <w:sz w:val="22"/>
      <w:szCs w:val="20"/>
      <w:lang w:val="sr-Cyrl-CS" w:eastAsia="sr-Latn-CS"/>
    </w:rPr>
  </w:style>
  <w:style w:type="paragraph" w:customStyle="1" w:styleId="CRTICE0">
    <w:name w:val="CRTICE"/>
    <w:basedOn w:val="Normal"/>
    <w:rsid w:val="00C60970"/>
    <w:pPr>
      <w:autoSpaceDE w:val="0"/>
      <w:autoSpaceDN w:val="0"/>
      <w:adjustRightInd w:val="0"/>
      <w:spacing w:after="40" w:line="252" w:lineRule="auto"/>
      <w:ind w:left="284" w:right="-1" w:hanging="284"/>
      <w:jc w:val="both"/>
    </w:pPr>
    <w:rPr>
      <w:rFonts w:ascii="Cir SwissCond" w:hAnsi="Cir SwissCond"/>
      <w:sz w:val="23"/>
      <w:lang w:val="hr-HR" w:eastAsia="sr-Latn-CS"/>
    </w:rPr>
  </w:style>
  <w:style w:type="paragraph" w:customStyle="1" w:styleId="Tabela-naziv">
    <w:name w:val="Tabela-naziv"/>
    <w:basedOn w:val="Normal"/>
    <w:rsid w:val="00C60970"/>
    <w:pPr>
      <w:autoSpaceDE w:val="0"/>
      <w:autoSpaceDN w:val="0"/>
      <w:adjustRightInd w:val="0"/>
      <w:spacing w:after="60" w:line="252" w:lineRule="auto"/>
      <w:ind w:right="-1"/>
      <w:jc w:val="both"/>
    </w:pPr>
    <w:rPr>
      <w:rFonts w:ascii="Cir SwissCond" w:hAnsi="Cir SwissCond"/>
      <w:i/>
      <w:sz w:val="22"/>
      <w:lang w:eastAsia="sr-Latn-CS"/>
    </w:rPr>
  </w:style>
  <w:style w:type="paragraph" w:customStyle="1" w:styleId="TA">
    <w:name w:val="TA"/>
    <w:rsid w:val="00C60970"/>
    <w:pPr>
      <w:jc w:val="both"/>
    </w:pPr>
    <w:rPr>
      <w:rFonts w:ascii="Cir SwissCond" w:hAnsi="Cir SwissCond"/>
      <w:snapToGrid w:val="0"/>
      <w:sz w:val="19"/>
      <w:lang w:val="en-AU" w:eastAsia="en-US"/>
    </w:rPr>
  </w:style>
  <w:style w:type="paragraph" w:customStyle="1" w:styleId="buliti">
    <w:name w:val="buliti"/>
    <w:basedOn w:val="CRTICE0"/>
    <w:rsid w:val="00C60970"/>
  </w:style>
  <w:style w:type="paragraph" w:customStyle="1" w:styleId="slika-naz">
    <w:name w:val="slika-naz"/>
    <w:basedOn w:val="Normal"/>
    <w:rsid w:val="00C60970"/>
    <w:pPr>
      <w:keepNext/>
      <w:tabs>
        <w:tab w:val="left" w:pos="567"/>
      </w:tabs>
      <w:autoSpaceDE w:val="0"/>
      <w:autoSpaceDN w:val="0"/>
      <w:adjustRightInd w:val="0"/>
      <w:spacing w:after="200" w:line="252" w:lineRule="auto"/>
      <w:ind w:right="-1"/>
      <w:jc w:val="center"/>
      <w:outlineLvl w:val="0"/>
    </w:pPr>
    <w:rPr>
      <w:rFonts w:ascii="Cir SwissCond" w:hAnsi="Cir SwissCond"/>
      <w:i/>
      <w:sz w:val="21"/>
      <w:szCs w:val="20"/>
      <w:lang w:val="sr-Latn-CS" w:eastAsia="sr-Latn-CS"/>
    </w:rPr>
  </w:style>
  <w:style w:type="paragraph" w:customStyle="1" w:styleId="tabele">
    <w:name w:val="tabele"/>
    <w:basedOn w:val="Normal"/>
    <w:rsid w:val="00C60970"/>
    <w:pPr>
      <w:keepNext/>
      <w:autoSpaceDE w:val="0"/>
      <w:autoSpaceDN w:val="0"/>
      <w:adjustRightInd w:val="0"/>
      <w:spacing w:before="120" w:after="120"/>
      <w:ind w:right="-1"/>
    </w:pPr>
    <w:rPr>
      <w:rFonts w:ascii="CHelvPlain" w:hAnsi="CHelvPlain"/>
      <w:b/>
      <w:i/>
      <w:szCs w:val="20"/>
      <w:lang w:val="hr-HR" w:eastAsia="sr-Latn-CS"/>
    </w:rPr>
  </w:style>
  <w:style w:type="paragraph" w:customStyle="1" w:styleId="jupar">
    <w:name w:val="jupar"/>
    <w:basedOn w:val="Normal"/>
    <w:rsid w:val="00C60970"/>
    <w:pPr>
      <w:autoSpaceDE w:val="0"/>
      <w:autoSpaceDN w:val="0"/>
      <w:adjustRightInd w:val="0"/>
      <w:spacing w:before="120" w:after="120" w:line="360" w:lineRule="auto"/>
      <w:ind w:right="-1"/>
    </w:pPr>
    <w:rPr>
      <w:rFonts w:ascii="YU HelveticaPlain" w:hAnsi="YU HelveticaPlain"/>
      <w:sz w:val="22"/>
      <w:szCs w:val="20"/>
      <w:lang w:eastAsia="sr-Latn-CS"/>
    </w:rPr>
  </w:style>
  <w:style w:type="paragraph" w:customStyle="1" w:styleId="brojevi">
    <w:name w:val="brojevi"/>
    <w:basedOn w:val="CRTICE0"/>
    <w:rsid w:val="00C60970"/>
    <w:pPr>
      <w:tabs>
        <w:tab w:val="num" w:pos="720"/>
      </w:tabs>
      <w:ind w:left="340" w:hanging="340"/>
    </w:pPr>
  </w:style>
  <w:style w:type="paragraph" w:customStyle="1" w:styleId="Style2">
    <w:name w:val="Style2"/>
    <w:basedOn w:val="CRTICE0"/>
    <w:link w:val="Style2Char1"/>
    <w:rsid w:val="00C60970"/>
    <w:pPr>
      <w:tabs>
        <w:tab w:val="num" w:pos="1440"/>
      </w:tabs>
      <w:spacing w:after="20"/>
      <w:ind w:left="1440" w:hanging="360"/>
    </w:pPr>
  </w:style>
  <w:style w:type="paragraph" w:customStyle="1" w:styleId="bulit">
    <w:name w:val="bulit"/>
    <w:basedOn w:val="Normal"/>
    <w:rsid w:val="00C60970"/>
    <w:pPr>
      <w:tabs>
        <w:tab w:val="num" w:pos="720"/>
      </w:tabs>
      <w:autoSpaceDE w:val="0"/>
      <w:autoSpaceDN w:val="0"/>
      <w:adjustRightInd w:val="0"/>
      <w:spacing w:after="40" w:line="252" w:lineRule="auto"/>
      <w:ind w:left="720" w:right="-1" w:hanging="360"/>
      <w:jc w:val="both"/>
    </w:pPr>
    <w:rPr>
      <w:rFonts w:ascii="Cir SwissCond" w:hAnsi="Cir SwissCond"/>
      <w:sz w:val="23"/>
      <w:lang w:eastAsia="sr-Latn-CS"/>
    </w:rPr>
  </w:style>
  <w:style w:type="paragraph" w:styleId="ListNumber4">
    <w:name w:val="List Number 4"/>
    <w:basedOn w:val="Normal"/>
    <w:rsid w:val="00C60970"/>
    <w:pPr>
      <w:autoSpaceDE w:val="0"/>
      <w:autoSpaceDN w:val="0"/>
      <w:adjustRightInd w:val="0"/>
      <w:spacing w:after="120" w:line="252" w:lineRule="auto"/>
      <w:ind w:left="360" w:right="-1" w:hanging="360"/>
      <w:jc w:val="both"/>
    </w:pPr>
    <w:rPr>
      <w:rFonts w:ascii="Yu Times" w:hAnsi="Yu Times"/>
      <w:sz w:val="23"/>
      <w:szCs w:val="20"/>
      <w:lang w:val="sr-Cyrl-CS" w:eastAsia="sr-Latn-CS"/>
    </w:rPr>
  </w:style>
  <w:style w:type="paragraph" w:customStyle="1" w:styleId="tab-naz">
    <w:name w:val="tab-naz"/>
    <w:basedOn w:val="Heading1"/>
    <w:rsid w:val="00C60970"/>
    <w:pPr>
      <w:keepLines w:val="0"/>
      <w:numPr>
        <w:numId w:val="86"/>
      </w:numPr>
      <w:tabs>
        <w:tab w:val="left" w:pos="567"/>
      </w:tabs>
      <w:autoSpaceDE w:val="0"/>
      <w:autoSpaceDN w:val="0"/>
      <w:adjustRightInd w:val="0"/>
      <w:spacing w:before="120" w:after="120"/>
      <w:ind w:right="-1"/>
      <w:jc w:val="both"/>
    </w:pPr>
    <w:rPr>
      <w:rFonts w:ascii="CHelvPlain" w:eastAsia="Times New Roman" w:hAnsi="CHelvPlain" w:cs="Times New Roman"/>
      <w:b w:val="0"/>
      <w:bCs w:val="0"/>
      <w:i/>
      <w:szCs w:val="20"/>
      <w:lang w:eastAsia="sr-Latn-CS"/>
    </w:rPr>
  </w:style>
  <w:style w:type="paragraph" w:customStyle="1" w:styleId="BodyText21">
    <w:name w:val="Body Text 21"/>
    <w:basedOn w:val="Normal"/>
    <w:rsid w:val="00C60970"/>
    <w:pPr>
      <w:tabs>
        <w:tab w:val="left" w:pos="0"/>
        <w:tab w:val="right" w:pos="8953"/>
      </w:tabs>
      <w:autoSpaceDE w:val="0"/>
      <w:autoSpaceDN w:val="0"/>
      <w:adjustRightInd w:val="0"/>
      <w:spacing w:after="120"/>
      <w:ind w:right="-1"/>
      <w:jc w:val="both"/>
    </w:pPr>
    <w:rPr>
      <w:rFonts w:ascii="CHelvPlain" w:hAnsi="CHelvPlain"/>
      <w:spacing w:val="-3"/>
      <w:sz w:val="21"/>
      <w:szCs w:val="20"/>
      <w:lang w:val="hr-HR" w:eastAsia="sr-Latn-CS"/>
    </w:rPr>
  </w:style>
  <w:style w:type="paragraph" w:customStyle="1" w:styleId="bul-num">
    <w:name w:val="bul-num"/>
    <w:basedOn w:val="Normal"/>
    <w:rsid w:val="00C60970"/>
    <w:pPr>
      <w:tabs>
        <w:tab w:val="num" w:pos="426"/>
      </w:tabs>
      <w:autoSpaceDE w:val="0"/>
      <w:autoSpaceDN w:val="0"/>
      <w:adjustRightInd w:val="0"/>
      <w:spacing w:after="60"/>
      <w:ind w:left="426" w:right="-1" w:hanging="426"/>
      <w:jc w:val="both"/>
    </w:pPr>
    <w:rPr>
      <w:rFonts w:ascii="CHelvPlain" w:hAnsi="CHelvPlain"/>
      <w:sz w:val="21"/>
      <w:szCs w:val="20"/>
      <w:lang w:val="en-GB" w:eastAsia="sr-Latn-CS"/>
    </w:rPr>
  </w:style>
  <w:style w:type="paragraph" w:customStyle="1" w:styleId="bul-num-">
    <w:name w:val="bul-num-"/>
    <w:basedOn w:val="bul-num"/>
    <w:rsid w:val="00C60970"/>
    <w:pPr>
      <w:tabs>
        <w:tab w:val="clear" w:pos="426"/>
        <w:tab w:val="num" w:pos="567"/>
      </w:tabs>
      <w:spacing w:after="120"/>
      <w:ind w:left="567" w:hanging="567"/>
    </w:pPr>
  </w:style>
  <w:style w:type="paragraph" w:customStyle="1" w:styleId="bul-malo">
    <w:name w:val="bul-malo"/>
    <w:basedOn w:val="Normal"/>
    <w:rsid w:val="00C60970"/>
    <w:pPr>
      <w:autoSpaceDE w:val="0"/>
      <w:autoSpaceDN w:val="0"/>
      <w:adjustRightInd w:val="0"/>
      <w:spacing w:line="264" w:lineRule="auto"/>
      <w:ind w:left="284" w:right="-1" w:hanging="284"/>
      <w:jc w:val="both"/>
    </w:pPr>
    <w:rPr>
      <w:rFonts w:ascii="CHelvPlain" w:hAnsi="CHelvPlain"/>
      <w:sz w:val="21"/>
      <w:szCs w:val="20"/>
      <w:lang w:val="en-GB" w:eastAsia="sr-Latn-CS"/>
    </w:rPr>
  </w:style>
  <w:style w:type="paragraph" w:customStyle="1" w:styleId="bul-vel">
    <w:name w:val="bul-vel"/>
    <w:basedOn w:val="bul-malo"/>
    <w:rsid w:val="00C60970"/>
    <w:pPr>
      <w:tabs>
        <w:tab w:val="num" w:pos="-2835"/>
        <w:tab w:val="num" w:pos="1440"/>
      </w:tabs>
      <w:spacing w:after="120"/>
      <w:ind w:left="1440" w:hanging="360"/>
    </w:pPr>
  </w:style>
  <w:style w:type="paragraph" w:customStyle="1" w:styleId="xl24">
    <w:name w:val="xl24"/>
    <w:basedOn w:val="Normal"/>
    <w:rsid w:val="00C60970"/>
    <w:pPr>
      <w:numPr>
        <w:ilvl w:val="1"/>
        <w:numId w:val="7"/>
      </w:numPr>
      <w:tabs>
        <w:tab w:val="clear" w:pos="227"/>
      </w:tabs>
      <w:autoSpaceDE w:val="0"/>
      <w:autoSpaceDN w:val="0"/>
      <w:adjustRightInd w:val="0"/>
      <w:spacing w:before="100" w:beforeAutospacing="1" w:after="100" w:afterAutospacing="1"/>
      <w:ind w:left="0" w:right="-1" w:firstLine="0"/>
    </w:pPr>
    <w:rPr>
      <w:rFonts w:ascii="Cir SwissCond" w:hAnsi="Cir SwissCond"/>
      <w:lang w:eastAsia="sr-Latn-CS"/>
    </w:rPr>
  </w:style>
  <w:style w:type="paragraph" w:customStyle="1" w:styleId="xl25">
    <w:name w:val="xl25"/>
    <w:basedOn w:val="Normal"/>
    <w:rsid w:val="00C60970"/>
    <w:pPr>
      <w:autoSpaceDE w:val="0"/>
      <w:autoSpaceDN w:val="0"/>
      <w:adjustRightInd w:val="0"/>
      <w:spacing w:before="100" w:beforeAutospacing="1" w:after="100" w:afterAutospacing="1"/>
      <w:ind w:right="-1"/>
    </w:pPr>
    <w:rPr>
      <w:rFonts w:ascii="Cir SwissCond" w:hAnsi="Cir SwissCond"/>
      <w:lang w:eastAsia="sr-Latn-CS"/>
    </w:rPr>
  </w:style>
  <w:style w:type="paragraph" w:customStyle="1" w:styleId="xl26">
    <w:name w:val="xl26"/>
    <w:basedOn w:val="Normal"/>
    <w:rsid w:val="00C60970"/>
    <w:pPr>
      <w:pBdr>
        <w:top w:val="single" w:sz="4" w:space="0" w:color="auto"/>
        <w:left w:val="single" w:sz="4"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27">
    <w:name w:val="xl27"/>
    <w:basedOn w:val="Normal"/>
    <w:rsid w:val="00C60970"/>
    <w:pPr>
      <w:pBdr>
        <w:top w:val="single" w:sz="4" w:space="0" w:color="auto"/>
        <w:left w:val="single" w:sz="4" w:space="0" w:color="auto"/>
        <w:right w:val="single" w:sz="4" w:space="0" w:color="auto"/>
      </w:pBdr>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28">
    <w:name w:val="xl28"/>
    <w:basedOn w:val="Normal"/>
    <w:rsid w:val="00C60970"/>
    <w:pPr>
      <w:pBdr>
        <w:top w:val="double" w:sz="6" w:space="0" w:color="auto"/>
        <w:left w:val="single" w:sz="4" w:space="0" w:color="auto"/>
        <w:right w:val="single" w:sz="4" w:space="0" w:color="auto"/>
      </w:pBdr>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29">
    <w:name w:val="xl29"/>
    <w:basedOn w:val="Normal"/>
    <w:rsid w:val="00C60970"/>
    <w:pPr>
      <w:pBdr>
        <w:left w:val="single" w:sz="4" w:space="0" w:color="auto"/>
        <w:right w:val="single" w:sz="4" w:space="0" w:color="auto"/>
      </w:pBdr>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30">
    <w:name w:val="xl30"/>
    <w:basedOn w:val="Normal"/>
    <w:rsid w:val="00C60970"/>
    <w:pPr>
      <w:pBdr>
        <w:top w:val="single" w:sz="4" w:space="0" w:color="auto"/>
        <w:left w:val="single" w:sz="4" w:space="0" w:color="auto"/>
        <w:bottom w:val="dashed" w:sz="4" w:space="0" w:color="auto"/>
        <w:right w:val="single" w:sz="4" w:space="0" w:color="auto"/>
      </w:pBdr>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31">
    <w:name w:val="xl31"/>
    <w:basedOn w:val="Normal"/>
    <w:rsid w:val="00C60970"/>
    <w:pPr>
      <w:pBdr>
        <w:left w:val="single" w:sz="4" w:space="0" w:color="auto"/>
        <w:bottom w:val="single" w:sz="8" w:space="0" w:color="auto"/>
        <w:right w:val="single" w:sz="4" w:space="0" w:color="auto"/>
      </w:pBdr>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32">
    <w:name w:val="xl32"/>
    <w:basedOn w:val="Normal"/>
    <w:rsid w:val="00C60970"/>
    <w:pPr>
      <w:pBdr>
        <w:top w:val="single" w:sz="8" w:space="0" w:color="auto"/>
        <w:left w:val="single" w:sz="4" w:space="0" w:color="auto"/>
        <w:right w:val="single" w:sz="4" w:space="0" w:color="auto"/>
      </w:pBdr>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33">
    <w:name w:val="xl33"/>
    <w:basedOn w:val="Normal"/>
    <w:rsid w:val="00C60970"/>
    <w:pPr>
      <w:pBdr>
        <w:left w:val="single" w:sz="4" w:space="0" w:color="auto"/>
        <w:bottom w:val="double" w:sz="6" w:space="0" w:color="auto"/>
        <w:right w:val="single" w:sz="4" w:space="0" w:color="auto"/>
      </w:pBdr>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35">
    <w:name w:val="xl35"/>
    <w:basedOn w:val="Normal"/>
    <w:rsid w:val="00C60970"/>
    <w:pPr>
      <w:pBdr>
        <w:top w:val="double" w:sz="6" w:space="0" w:color="auto"/>
        <w:left w:val="single" w:sz="4"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36">
    <w:name w:val="xl36"/>
    <w:basedOn w:val="Normal"/>
    <w:rsid w:val="00C60970"/>
    <w:pPr>
      <w:pBdr>
        <w:left w:val="single" w:sz="4"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37">
    <w:name w:val="xl37"/>
    <w:basedOn w:val="Normal"/>
    <w:rsid w:val="00C60970"/>
    <w:pPr>
      <w:pBdr>
        <w:left w:val="single" w:sz="4" w:space="0" w:color="auto"/>
        <w:bottom w:val="single" w:sz="8"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38">
    <w:name w:val="xl38"/>
    <w:basedOn w:val="Normal"/>
    <w:rsid w:val="00C60970"/>
    <w:pPr>
      <w:pBdr>
        <w:top w:val="single" w:sz="8" w:space="0" w:color="auto"/>
        <w:left w:val="single" w:sz="4"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39">
    <w:name w:val="xl39"/>
    <w:basedOn w:val="Normal"/>
    <w:rsid w:val="00C60970"/>
    <w:pPr>
      <w:pBdr>
        <w:left w:val="single" w:sz="4" w:space="0" w:color="auto"/>
        <w:bottom w:val="double" w:sz="6"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40">
    <w:name w:val="xl40"/>
    <w:basedOn w:val="Normal"/>
    <w:rsid w:val="00C60970"/>
    <w:pPr>
      <w:pBdr>
        <w:top w:val="double" w:sz="6" w:space="0" w:color="auto"/>
        <w:left w:val="single" w:sz="8"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41">
    <w:name w:val="xl41"/>
    <w:basedOn w:val="Normal"/>
    <w:rsid w:val="00C60970"/>
    <w:pPr>
      <w:pBdr>
        <w:left w:val="single" w:sz="8"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42">
    <w:name w:val="xl42"/>
    <w:basedOn w:val="Normal"/>
    <w:rsid w:val="00C60970"/>
    <w:pPr>
      <w:pBdr>
        <w:left w:val="single" w:sz="8" w:space="0" w:color="auto"/>
        <w:bottom w:val="single" w:sz="8"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43">
    <w:name w:val="xl43"/>
    <w:basedOn w:val="Normal"/>
    <w:rsid w:val="00C60970"/>
    <w:pPr>
      <w:pBdr>
        <w:top w:val="single" w:sz="8" w:space="0" w:color="auto"/>
        <w:left w:val="single" w:sz="8"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44">
    <w:name w:val="xl44"/>
    <w:basedOn w:val="Normal"/>
    <w:rsid w:val="00C60970"/>
    <w:pPr>
      <w:pBdr>
        <w:left w:val="single" w:sz="8" w:space="0" w:color="auto"/>
        <w:bottom w:val="double" w:sz="6"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46">
    <w:name w:val="xl46"/>
    <w:basedOn w:val="Normal"/>
    <w:rsid w:val="00C60970"/>
    <w:pPr>
      <w:autoSpaceDE w:val="0"/>
      <w:autoSpaceDN w:val="0"/>
      <w:adjustRightInd w:val="0"/>
      <w:spacing w:before="100" w:beforeAutospacing="1" w:after="100" w:afterAutospacing="1"/>
      <w:ind w:right="-1"/>
    </w:pPr>
    <w:rPr>
      <w:rFonts w:ascii="Cir SwissCond" w:hAnsi="Cir SwissCond"/>
      <w:color w:val="FF0000"/>
      <w:lang w:eastAsia="sr-Latn-CS"/>
    </w:rPr>
  </w:style>
  <w:style w:type="paragraph" w:customStyle="1" w:styleId="xl47">
    <w:name w:val="xl47"/>
    <w:basedOn w:val="Normal"/>
    <w:rsid w:val="00C60970"/>
    <w:pPr>
      <w:autoSpaceDE w:val="0"/>
      <w:autoSpaceDN w:val="0"/>
      <w:adjustRightInd w:val="0"/>
      <w:spacing w:before="100" w:beforeAutospacing="1" w:after="100" w:afterAutospacing="1"/>
      <w:ind w:right="-1"/>
    </w:pPr>
    <w:rPr>
      <w:rFonts w:ascii="Cir SwissCond" w:hAnsi="Cir SwissCond"/>
      <w:color w:val="FF0000"/>
      <w:lang w:eastAsia="sr-Latn-CS"/>
    </w:rPr>
  </w:style>
  <w:style w:type="paragraph" w:customStyle="1" w:styleId="xl48">
    <w:name w:val="xl48"/>
    <w:basedOn w:val="Normal"/>
    <w:rsid w:val="00C60970"/>
    <w:pPr>
      <w:pBdr>
        <w:top w:val="single" w:sz="8" w:space="0" w:color="auto"/>
        <w:left w:val="single" w:sz="8" w:space="0" w:color="auto"/>
        <w:right w:val="single" w:sz="4" w:space="0" w:color="auto"/>
      </w:pBdr>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49">
    <w:name w:val="xl49"/>
    <w:basedOn w:val="Normal"/>
    <w:rsid w:val="00C60970"/>
    <w:pPr>
      <w:pBdr>
        <w:left w:val="single" w:sz="8" w:space="0" w:color="auto"/>
        <w:right w:val="single" w:sz="4" w:space="0" w:color="auto"/>
      </w:pBdr>
      <w:autoSpaceDE w:val="0"/>
      <w:autoSpaceDN w:val="0"/>
      <w:adjustRightInd w:val="0"/>
      <w:spacing w:before="100" w:beforeAutospacing="1" w:after="100" w:afterAutospacing="1"/>
      <w:ind w:right="-1"/>
      <w:jc w:val="center"/>
      <w:textAlignment w:val="center"/>
    </w:pPr>
    <w:rPr>
      <w:rFonts w:ascii="Arial Unicode MS" w:hAnsi="Arial Unicode MS"/>
      <w:lang w:eastAsia="sr-Latn-CS"/>
    </w:rPr>
  </w:style>
  <w:style w:type="paragraph" w:customStyle="1" w:styleId="xl50">
    <w:name w:val="xl50"/>
    <w:basedOn w:val="Normal"/>
    <w:rsid w:val="00C60970"/>
    <w:pPr>
      <w:pBdr>
        <w:left w:val="single" w:sz="8" w:space="0" w:color="auto"/>
        <w:bottom w:val="double" w:sz="6" w:space="0" w:color="auto"/>
        <w:right w:val="single" w:sz="4" w:space="0" w:color="auto"/>
      </w:pBdr>
      <w:autoSpaceDE w:val="0"/>
      <w:autoSpaceDN w:val="0"/>
      <w:adjustRightInd w:val="0"/>
      <w:spacing w:before="100" w:beforeAutospacing="1" w:after="100" w:afterAutospacing="1"/>
      <w:ind w:right="-1"/>
      <w:jc w:val="center"/>
      <w:textAlignment w:val="center"/>
    </w:pPr>
    <w:rPr>
      <w:rFonts w:ascii="Arial Unicode MS" w:hAnsi="Arial Unicode MS"/>
      <w:lang w:eastAsia="sr-Latn-CS"/>
    </w:rPr>
  </w:style>
  <w:style w:type="paragraph" w:customStyle="1" w:styleId="xl51">
    <w:name w:val="xl51"/>
    <w:basedOn w:val="Normal"/>
    <w:rsid w:val="00C60970"/>
    <w:pPr>
      <w:pBdr>
        <w:left w:val="single" w:sz="8" w:space="0" w:color="auto"/>
        <w:bottom w:val="single" w:sz="8" w:space="0" w:color="auto"/>
        <w:right w:val="single" w:sz="4" w:space="0" w:color="auto"/>
      </w:pBdr>
      <w:autoSpaceDE w:val="0"/>
      <w:autoSpaceDN w:val="0"/>
      <w:adjustRightInd w:val="0"/>
      <w:spacing w:before="100" w:beforeAutospacing="1" w:after="100" w:afterAutospacing="1"/>
      <w:ind w:right="-1"/>
      <w:jc w:val="center"/>
      <w:textAlignment w:val="center"/>
    </w:pPr>
    <w:rPr>
      <w:rFonts w:ascii="Arial Unicode MS" w:hAnsi="Arial Unicode MS"/>
      <w:lang w:eastAsia="sr-Latn-CS"/>
    </w:rPr>
  </w:style>
  <w:style w:type="paragraph" w:styleId="BlockText">
    <w:name w:val="Block Text"/>
    <w:basedOn w:val="Normal"/>
    <w:rsid w:val="00C60970"/>
    <w:pPr>
      <w:autoSpaceDE w:val="0"/>
      <w:autoSpaceDN w:val="0"/>
      <w:adjustRightInd w:val="0"/>
      <w:ind w:left="567" w:right="567"/>
    </w:pPr>
    <w:rPr>
      <w:rFonts w:ascii="Arial" w:hAnsi="Arial" w:cs="Arial"/>
      <w:szCs w:val="22"/>
      <w:lang w:val="sl-SI" w:eastAsia="sr-Latn-CS"/>
    </w:rPr>
  </w:style>
  <w:style w:type="paragraph" w:customStyle="1" w:styleId="CM5">
    <w:name w:val="CM5"/>
    <w:basedOn w:val="Default"/>
    <w:next w:val="Default"/>
    <w:rsid w:val="00C60970"/>
    <w:pPr>
      <w:widowControl w:val="0"/>
      <w:spacing w:after="245"/>
    </w:pPr>
    <w:rPr>
      <w:rFonts w:cs="Times New Roman"/>
      <w:color w:val="auto"/>
    </w:rPr>
  </w:style>
  <w:style w:type="paragraph" w:customStyle="1" w:styleId="CM6">
    <w:name w:val="CM6"/>
    <w:basedOn w:val="Default"/>
    <w:next w:val="Default"/>
    <w:rsid w:val="00C60970"/>
    <w:pPr>
      <w:widowControl w:val="0"/>
      <w:spacing w:after="88"/>
    </w:pPr>
    <w:rPr>
      <w:rFonts w:cs="Times New Roman"/>
      <w:color w:val="auto"/>
    </w:rPr>
  </w:style>
  <w:style w:type="paragraph" w:customStyle="1" w:styleId="CM4">
    <w:name w:val="CM4"/>
    <w:basedOn w:val="Default"/>
    <w:next w:val="Default"/>
    <w:rsid w:val="00C60970"/>
    <w:pPr>
      <w:widowControl w:val="0"/>
    </w:pPr>
    <w:rPr>
      <w:rFonts w:cs="Times New Roman"/>
      <w:color w:val="auto"/>
    </w:rPr>
  </w:style>
  <w:style w:type="paragraph" w:customStyle="1" w:styleId="CM2">
    <w:name w:val="CM2"/>
    <w:basedOn w:val="Default"/>
    <w:next w:val="Default"/>
    <w:rsid w:val="00C60970"/>
    <w:pPr>
      <w:widowControl w:val="0"/>
      <w:spacing w:line="243" w:lineRule="atLeast"/>
    </w:pPr>
    <w:rPr>
      <w:rFonts w:cs="Times New Roman"/>
      <w:color w:val="auto"/>
    </w:rPr>
  </w:style>
  <w:style w:type="paragraph" w:customStyle="1" w:styleId="CM7">
    <w:name w:val="CM7"/>
    <w:basedOn w:val="Default"/>
    <w:next w:val="Default"/>
    <w:rsid w:val="00C60970"/>
    <w:pPr>
      <w:widowControl w:val="0"/>
      <w:spacing w:after="195"/>
    </w:pPr>
    <w:rPr>
      <w:rFonts w:cs="Times New Roman"/>
      <w:color w:val="auto"/>
    </w:rPr>
  </w:style>
  <w:style w:type="paragraph" w:customStyle="1" w:styleId="CM47">
    <w:name w:val="CM47"/>
    <w:basedOn w:val="Default"/>
    <w:next w:val="Default"/>
    <w:rsid w:val="00C60970"/>
    <w:pPr>
      <w:widowControl w:val="0"/>
      <w:spacing w:after="245"/>
    </w:pPr>
    <w:rPr>
      <w:rFonts w:cs="Times New Roman"/>
      <w:color w:val="auto"/>
    </w:rPr>
  </w:style>
  <w:style w:type="paragraph" w:customStyle="1" w:styleId="CM3">
    <w:name w:val="CM3"/>
    <w:basedOn w:val="Default"/>
    <w:next w:val="Default"/>
    <w:rsid w:val="00C60970"/>
    <w:pPr>
      <w:widowControl w:val="0"/>
      <w:spacing w:line="243" w:lineRule="atLeast"/>
    </w:pPr>
    <w:rPr>
      <w:rFonts w:cs="Times New Roman"/>
      <w:color w:val="auto"/>
    </w:rPr>
  </w:style>
  <w:style w:type="paragraph" w:customStyle="1" w:styleId="CM1">
    <w:name w:val="CM1"/>
    <w:basedOn w:val="Default"/>
    <w:next w:val="Default"/>
    <w:rsid w:val="00C60970"/>
    <w:pPr>
      <w:widowControl w:val="0"/>
    </w:pPr>
    <w:rPr>
      <w:rFonts w:cs="Times New Roman"/>
      <w:color w:val="auto"/>
    </w:rPr>
  </w:style>
  <w:style w:type="paragraph" w:customStyle="1" w:styleId="7podnas">
    <w:name w:val="7podnas"/>
    <w:basedOn w:val="Normal"/>
    <w:rsid w:val="00C60970"/>
    <w:pPr>
      <w:shd w:val="clear" w:color="auto" w:fill="FFFFFF"/>
      <w:autoSpaceDE w:val="0"/>
      <w:autoSpaceDN w:val="0"/>
      <w:adjustRightInd w:val="0"/>
      <w:spacing w:before="60"/>
      <w:ind w:right="-1"/>
      <w:jc w:val="center"/>
    </w:pPr>
    <w:rPr>
      <w:rFonts w:ascii="Arial" w:hAnsi="Arial" w:cs="Arial"/>
      <w:b/>
      <w:bCs/>
      <w:sz w:val="27"/>
      <w:szCs w:val="27"/>
      <w:lang w:val="en-GB" w:eastAsia="en-GB"/>
    </w:rPr>
  </w:style>
  <w:style w:type="character" w:customStyle="1" w:styleId="ball1">
    <w:name w:val="ball1"/>
    <w:rsid w:val="00C60970"/>
  </w:style>
  <w:style w:type="character" w:customStyle="1" w:styleId="vidividi1">
    <w:name w:val="vidi_vidi1"/>
    <w:rsid w:val="00C60970"/>
    <w:rPr>
      <w:b/>
      <w:bCs/>
      <w:color w:val="800000"/>
      <w:shd w:val="clear" w:color="auto" w:fill="FFFFFF"/>
    </w:rPr>
  </w:style>
  <w:style w:type="paragraph" w:customStyle="1" w:styleId="8podpodnas">
    <w:name w:val="8podpodnas"/>
    <w:basedOn w:val="Normal"/>
    <w:rsid w:val="00C60970"/>
    <w:pPr>
      <w:shd w:val="clear" w:color="auto" w:fill="FFFFFF"/>
      <w:autoSpaceDE w:val="0"/>
      <w:autoSpaceDN w:val="0"/>
      <w:adjustRightInd w:val="0"/>
      <w:spacing w:before="240" w:after="240"/>
      <w:ind w:right="-1"/>
      <w:jc w:val="center"/>
    </w:pPr>
    <w:rPr>
      <w:i/>
      <w:iCs/>
      <w:sz w:val="28"/>
      <w:szCs w:val="28"/>
      <w:lang w:val="en-GB" w:eastAsia="en-GB"/>
    </w:rPr>
  </w:style>
  <w:style w:type="paragraph" w:customStyle="1" w:styleId="CM8">
    <w:name w:val="CM8"/>
    <w:basedOn w:val="Default"/>
    <w:next w:val="Default"/>
    <w:rsid w:val="00C60970"/>
    <w:pPr>
      <w:widowControl w:val="0"/>
      <w:spacing w:line="276" w:lineRule="atLeast"/>
    </w:pPr>
    <w:rPr>
      <w:rFonts w:ascii="Times New Roman" w:hAnsi="Times New Roman" w:cs="Times New Roman"/>
      <w:color w:val="auto"/>
    </w:rPr>
  </w:style>
  <w:style w:type="paragraph" w:customStyle="1" w:styleId="CM62">
    <w:name w:val="CM62"/>
    <w:basedOn w:val="Default"/>
    <w:next w:val="Default"/>
    <w:rsid w:val="00C60970"/>
    <w:pPr>
      <w:widowControl w:val="0"/>
      <w:spacing w:after="663"/>
    </w:pPr>
    <w:rPr>
      <w:rFonts w:ascii="Times New Roman" w:hAnsi="Times New Roman" w:cs="Times New Roman"/>
      <w:color w:val="auto"/>
    </w:rPr>
  </w:style>
  <w:style w:type="paragraph" w:customStyle="1" w:styleId="CM56">
    <w:name w:val="CM56"/>
    <w:basedOn w:val="Default"/>
    <w:next w:val="Default"/>
    <w:rsid w:val="00C60970"/>
    <w:pPr>
      <w:widowControl w:val="0"/>
      <w:spacing w:after="823"/>
    </w:pPr>
    <w:rPr>
      <w:rFonts w:ascii="Times New Roman" w:hAnsi="Times New Roman" w:cs="Times New Roman"/>
      <w:color w:val="auto"/>
    </w:rPr>
  </w:style>
  <w:style w:type="paragraph" w:customStyle="1" w:styleId="CM57">
    <w:name w:val="CM57"/>
    <w:basedOn w:val="Default"/>
    <w:next w:val="Default"/>
    <w:rsid w:val="00C60970"/>
    <w:pPr>
      <w:widowControl w:val="0"/>
      <w:spacing w:after="273"/>
    </w:pPr>
    <w:rPr>
      <w:rFonts w:ascii="Times New Roman" w:hAnsi="Times New Roman" w:cs="Times New Roman"/>
      <w:color w:val="auto"/>
    </w:rPr>
  </w:style>
  <w:style w:type="paragraph" w:customStyle="1" w:styleId="CM10">
    <w:name w:val="CM10"/>
    <w:basedOn w:val="Default"/>
    <w:next w:val="Default"/>
    <w:rsid w:val="00C60970"/>
    <w:pPr>
      <w:widowControl w:val="0"/>
      <w:spacing w:line="276" w:lineRule="atLeast"/>
    </w:pPr>
    <w:rPr>
      <w:rFonts w:ascii="Times New Roman" w:hAnsi="Times New Roman" w:cs="Times New Roman"/>
      <w:color w:val="auto"/>
    </w:rPr>
  </w:style>
  <w:style w:type="paragraph" w:customStyle="1" w:styleId="CM20">
    <w:name w:val="CM20"/>
    <w:basedOn w:val="Normal"/>
    <w:next w:val="Normal"/>
    <w:rsid w:val="00C60970"/>
    <w:pPr>
      <w:widowControl w:val="0"/>
      <w:autoSpaceDE w:val="0"/>
      <w:autoSpaceDN w:val="0"/>
      <w:adjustRightInd w:val="0"/>
      <w:ind w:right="-1"/>
    </w:pPr>
    <w:rPr>
      <w:rFonts w:cs="Verdana"/>
      <w:lang w:eastAsia="sr-Latn-CS"/>
    </w:rPr>
  </w:style>
  <w:style w:type="paragraph" w:customStyle="1" w:styleId="CM53">
    <w:name w:val="CM53"/>
    <w:basedOn w:val="Normal"/>
    <w:next w:val="Normal"/>
    <w:rsid w:val="00C60970"/>
    <w:pPr>
      <w:widowControl w:val="0"/>
      <w:autoSpaceDE w:val="0"/>
      <w:autoSpaceDN w:val="0"/>
      <w:adjustRightInd w:val="0"/>
      <w:spacing w:after="685"/>
      <w:ind w:right="-1"/>
    </w:pPr>
    <w:rPr>
      <w:rFonts w:cs="Verdana"/>
      <w:lang w:eastAsia="sr-Latn-CS"/>
    </w:rPr>
  </w:style>
  <w:style w:type="paragraph" w:customStyle="1" w:styleId="CM54">
    <w:name w:val="CM54"/>
    <w:basedOn w:val="Default"/>
    <w:next w:val="Default"/>
    <w:rsid w:val="00C60970"/>
    <w:pPr>
      <w:widowControl w:val="0"/>
      <w:spacing w:after="150"/>
    </w:pPr>
    <w:rPr>
      <w:color w:val="auto"/>
    </w:rPr>
  </w:style>
  <w:style w:type="paragraph" w:customStyle="1" w:styleId="CM28">
    <w:name w:val="CM28"/>
    <w:basedOn w:val="Default"/>
    <w:next w:val="Default"/>
    <w:rsid w:val="00C60970"/>
    <w:pPr>
      <w:widowControl w:val="0"/>
      <w:spacing w:line="246" w:lineRule="atLeast"/>
    </w:pPr>
    <w:rPr>
      <w:color w:val="auto"/>
    </w:rPr>
  </w:style>
  <w:style w:type="paragraph" w:customStyle="1" w:styleId="CM49">
    <w:name w:val="CM49"/>
    <w:basedOn w:val="Default"/>
    <w:next w:val="Default"/>
    <w:rsid w:val="00C60970"/>
    <w:pPr>
      <w:widowControl w:val="0"/>
      <w:spacing w:after="325"/>
    </w:pPr>
    <w:rPr>
      <w:color w:val="auto"/>
    </w:rPr>
  </w:style>
  <w:style w:type="paragraph" w:customStyle="1" w:styleId="CM12">
    <w:name w:val="CM12"/>
    <w:basedOn w:val="Default"/>
    <w:next w:val="Default"/>
    <w:rsid w:val="00C60970"/>
    <w:pPr>
      <w:widowControl w:val="0"/>
      <w:spacing w:line="243" w:lineRule="atLeast"/>
    </w:pPr>
    <w:rPr>
      <w:color w:val="auto"/>
    </w:rPr>
  </w:style>
  <w:style w:type="paragraph" w:customStyle="1" w:styleId="CM45">
    <w:name w:val="CM45"/>
    <w:basedOn w:val="Default"/>
    <w:next w:val="Default"/>
    <w:rsid w:val="00C60970"/>
    <w:pPr>
      <w:widowControl w:val="0"/>
      <w:spacing w:line="243" w:lineRule="atLeast"/>
    </w:pPr>
    <w:rPr>
      <w:color w:val="auto"/>
    </w:rPr>
  </w:style>
  <w:style w:type="paragraph" w:customStyle="1" w:styleId="CM46">
    <w:name w:val="CM46"/>
    <w:basedOn w:val="Default"/>
    <w:next w:val="Default"/>
    <w:rsid w:val="00C60970"/>
    <w:pPr>
      <w:widowControl w:val="0"/>
      <w:spacing w:line="243" w:lineRule="atLeast"/>
    </w:pPr>
    <w:rPr>
      <w:color w:val="auto"/>
    </w:rPr>
  </w:style>
  <w:style w:type="paragraph" w:customStyle="1" w:styleId="FR2">
    <w:name w:val="FR2"/>
    <w:rsid w:val="00C60970"/>
    <w:pPr>
      <w:widowControl w:val="0"/>
      <w:spacing w:line="380" w:lineRule="auto"/>
      <w:ind w:right="1400"/>
      <w:jc w:val="both"/>
    </w:pPr>
    <w:rPr>
      <w:rFonts w:ascii="Arial" w:hAnsi="Arial"/>
      <w:snapToGrid w:val="0"/>
      <w:sz w:val="36"/>
      <w:lang w:val="sr-Cyrl-CS" w:eastAsia="en-US"/>
    </w:rPr>
  </w:style>
  <w:style w:type="paragraph" w:customStyle="1" w:styleId="predmet">
    <w:name w:val="predmet"/>
    <w:basedOn w:val="Normal"/>
    <w:rsid w:val="00C60970"/>
    <w:pPr>
      <w:tabs>
        <w:tab w:val="left" w:pos="1276"/>
      </w:tabs>
      <w:autoSpaceDE w:val="0"/>
      <w:autoSpaceDN w:val="0"/>
      <w:adjustRightInd w:val="0"/>
      <w:ind w:left="1276" w:right="-1" w:hanging="1276"/>
    </w:pPr>
    <w:rPr>
      <w:szCs w:val="20"/>
      <w:lang w:val="sr-Cyrl-CS" w:eastAsia="sr-Latn-CS"/>
    </w:rPr>
  </w:style>
  <w:style w:type="paragraph" w:customStyle="1" w:styleId="CharCharCharCharCharChar">
    <w:name w:val="Char Char Char Char Char Char"/>
    <w:basedOn w:val="Normal"/>
    <w:rsid w:val="00C60970"/>
    <w:pPr>
      <w:autoSpaceDE w:val="0"/>
      <w:autoSpaceDN w:val="0"/>
      <w:adjustRightInd w:val="0"/>
      <w:spacing w:after="160" w:line="240" w:lineRule="exact"/>
      <w:ind w:right="-1"/>
    </w:pPr>
    <w:rPr>
      <w:szCs w:val="20"/>
      <w:lang w:eastAsia="sr-Latn-CS"/>
    </w:rPr>
  </w:style>
  <w:style w:type="paragraph" w:customStyle="1" w:styleId="CharCharCharCharCharCharChar">
    <w:name w:val="Char Char Char Char Char Char Char"/>
    <w:basedOn w:val="Normal"/>
    <w:rsid w:val="00C60970"/>
    <w:pPr>
      <w:autoSpaceDE w:val="0"/>
      <w:autoSpaceDN w:val="0"/>
      <w:adjustRightInd w:val="0"/>
      <w:spacing w:after="160" w:line="240" w:lineRule="exact"/>
      <w:ind w:right="-1"/>
    </w:pPr>
    <w:rPr>
      <w:szCs w:val="20"/>
      <w:lang w:eastAsia="sr-Latn-CS"/>
    </w:rPr>
  </w:style>
  <w:style w:type="numbering" w:customStyle="1" w:styleId="NoList1">
    <w:name w:val="No List1"/>
    <w:next w:val="NoList"/>
    <w:uiPriority w:val="99"/>
    <w:semiHidden/>
    <w:unhideWhenUsed/>
    <w:rsid w:val="00C60970"/>
  </w:style>
  <w:style w:type="character" w:customStyle="1" w:styleId="Heading3Char1">
    <w:name w:val="Heading 3 Char1"/>
    <w:aliases w:val="Heading 3 Char Char,Naslov 3 Char"/>
    <w:rsid w:val="00C60970"/>
    <w:rPr>
      <w:rFonts w:ascii="Verdana" w:hAnsi="Verdana" w:cs="Tahoma"/>
      <w:b/>
      <w:caps/>
      <w:sz w:val="18"/>
      <w:szCs w:val="26"/>
      <w:lang w:val="sr-Cyrl-CS" w:eastAsia="sr-Latn-CS"/>
    </w:rPr>
  </w:style>
  <w:style w:type="paragraph" w:styleId="CommentSubject">
    <w:name w:val="annotation subject"/>
    <w:basedOn w:val="CommentText"/>
    <w:next w:val="CommentText"/>
    <w:link w:val="CommentSubjectChar"/>
    <w:unhideWhenUsed/>
    <w:rsid w:val="00C60970"/>
    <w:pPr>
      <w:autoSpaceDE/>
      <w:autoSpaceDN/>
      <w:adjustRightInd/>
      <w:ind w:right="0"/>
    </w:pPr>
    <w:rPr>
      <w:b/>
      <w:bCs/>
      <w:lang w:val="en-US" w:eastAsia="en-US"/>
    </w:rPr>
  </w:style>
  <w:style w:type="character" w:customStyle="1" w:styleId="CommentSubjectChar">
    <w:name w:val="Comment Subject Char"/>
    <w:basedOn w:val="CommentTextChar"/>
    <w:link w:val="CommentSubject"/>
    <w:rsid w:val="00C60970"/>
    <w:rPr>
      <w:rFonts w:ascii="Verdana" w:hAnsi="Verdana"/>
      <w:b/>
      <w:bCs/>
      <w:sz w:val="18"/>
      <w:lang w:val="en-US" w:eastAsia="en-US"/>
    </w:rPr>
  </w:style>
  <w:style w:type="table" w:customStyle="1" w:styleId="TableGrid1">
    <w:name w:val="Table Grid1"/>
    <w:basedOn w:val="TableNormal"/>
    <w:next w:val="TableGrid"/>
    <w:rsid w:val="00C6097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ding1">
    <w:name w:val="Heding 1"/>
    <w:basedOn w:val="Normal"/>
    <w:link w:val="Heding1Char"/>
    <w:qFormat/>
    <w:rsid w:val="00E871F8"/>
    <w:pPr>
      <w:widowControl w:val="0"/>
      <w:autoSpaceDE w:val="0"/>
      <w:autoSpaceDN w:val="0"/>
      <w:adjustRightInd w:val="0"/>
      <w:jc w:val="both"/>
      <w:textAlignment w:val="center"/>
    </w:pPr>
    <w:rPr>
      <w:rFonts w:cs="Times-Roman"/>
      <w:b/>
      <w:caps/>
      <w:sz w:val="22"/>
      <w:lang w:val="en-GB"/>
    </w:rPr>
  </w:style>
  <w:style w:type="character" w:customStyle="1" w:styleId="Style1Char">
    <w:name w:val="Style1 Char"/>
    <w:link w:val="Style1"/>
    <w:rsid w:val="00C60970"/>
    <w:rPr>
      <w:rFonts w:ascii="HelveticaPlain" w:hAnsi="HelveticaPlain" w:cs="Arial"/>
      <w:sz w:val="22"/>
      <w:szCs w:val="22"/>
      <w:lang w:val="sr-Cyrl-CS" w:eastAsia="sr-Latn-CS"/>
    </w:rPr>
  </w:style>
  <w:style w:type="numbering" w:customStyle="1" w:styleId="NoList11">
    <w:name w:val="No List11"/>
    <w:next w:val="NoList"/>
    <w:semiHidden/>
    <w:rsid w:val="00C60970"/>
  </w:style>
  <w:style w:type="character" w:customStyle="1" w:styleId="Heading1Char1">
    <w:name w:val="Heading 1 Char1"/>
    <w:aliases w:val="Heading 1 Char Char,Naslov 1 Char,Hoofdstuk Char"/>
    <w:rsid w:val="00C60970"/>
    <w:rPr>
      <w:rFonts w:ascii="Arial" w:hAnsi="Arial" w:cs="Arial"/>
      <w:b/>
      <w:bCs/>
      <w:kern w:val="32"/>
      <w:sz w:val="32"/>
      <w:szCs w:val="32"/>
      <w:lang w:val="en-US" w:eastAsia="en-US" w:bidi="ar-SA"/>
    </w:rPr>
  </w:style>
  <w:style w:type="paragraph" w:customStyle="1" w:styleId="Style2Char">
    <w:name w:val="Style2 Char"/>
    <w:basedOn w:val="Normal"/>
    <w:link w:val="Style2CharChar"/>
    <w:rsid w:val="00C60970"/>
    <w:rPr>
      <w:rFonts w:ascii="Arial" w:hAnsi="Arial" w:cs="Arial"/>
      <w:szCs w:val="22"/>
      <w:lang w:bidi="he-IL"/>
    </w:rPr>
  </w:style>
  <w:style w:type="character" w:customStyle="1" w:styleId="Style2CharChar">
    <w:name w:val="Style2 Char Char"/>
    <w:link w:val="Style2Char"/>
    <w:locked/>
    <w:rsid w:val="00C60970"/>
    <w:rPr>
      <w:rFonts w:ascii="Arial" w:hAnsi="Arial" w:cs="Arial"/>
      <w:sz w:val="18"/>
      <w:szCs w:val="22"/>
      <w:lang w:val="en-US" w:eastAsia="en-US" w:bidi="he-IL"/>
    </w:rPr>
  </w:style>
  <w:style w:type="table" w:customStyle="1" w:styleId="TableGrid11">
    <w:name w:val="Table Grid11"/>
    <w:basedOn w:val="TableNormal"/>
    <w:next w:val="TableGrid"/>
    <w:rsid w:val="00C60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C609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CharCharCharCharCharCharChar">
    <w:name w:val="Char Char Char Char Char Char Char Char Char"/>
    <w:basedOn w:val="Normal"/>
    <w:rsid w:val="00C60970"/>
    <w:pPr>
      <w:spacing w:after="160" w:line="240" w:lineRule="exact"/>
    </w:pPr>
    <w:rPr>
      <w:szCs w:val="20"/>
    </w:rPr>
  </w:style>
  <w:style w:type="paragraph" w:styleId="NoSpacing">
    <w:name w:val="No Spacing"/>
    <w:link w:val="NoSpacingChar"/>
    <w:qFormat/>
    <w:rsid w:val="00C60970"/>
    <w:rPr>
      <w:rFonts w:ascii="Calibri" w:eastAsia="Calibri" w:hAnsi="Calibri"/>
      <w:sz w:val="22"/>
      <w:szCs w:val="22"/>
      <w:lang w:val="sr-Latn-CS" w:eastAsia="en-US"/>
    </w:rPr>
  </w:style>
  <w:style w:type="paragraph" w:customStyle="1" w:styleId="CharCharCharChar">
    <w:name w:val="Char Char Char Char"/>
    <w:basedOn w:val="Normal"/>
    <w:rsid w:val="00C60970"/>
    <w:pPr>
      <w:autoSpaceDE w:val="0"/>
      <w:autoSpaceDN w:val="0"/>
      <w:spacing w:after="160" w:line="240" w:lineRule="exact"/>
    </w:pPr>
    <w:rPr>
      <w:rFonts w:cs="FSHelvetica"/>
      <w:szCs w:val="20"/>
      <w:lang w:eastAsia="sr-Cyrl-CS"/>
    </w:rPr>
  </w:style>
  <w:style w:type="paragraph" w:styleId="TOC4">
    <w:name w:val="toc 4"/>
    <w:basedOn w:val="Normal"/>
    <w:next w:val="Normal"/>
    <w:autoRedefine/>
    <w:rsid w:val="00C60970"/>
    <w:pPr>
      <w:ind w:left="660"/>
    </w:pPr>
    <w:rPr>
      <w:rFonts w:ascii="Calibri" w:hAnsi="Calibri" w:cs="Calibri"/>
      <w:szCs w:val="18"/>
    </w:rPr>
  </w:style>
  <w:style w:type="paragraph" w:styleId="TOC5">
    <w:name w:val="toc 5"/>
    <w:basedOn w:val="Normal"/>
    <w:next w:val="Normal"/>
    <w:autoRedefine/>
    <w:rsid w:val="00C60970"/>
    <w:pPr>
      <w:ind w:left="880"/>
    </w:pPr>
    <w:rPr>
      <w:rFonts w:ascii="Calibri" w:hAnsi="Calibri" w:cs="Calibri"/>
      <w:szCs w:val="18"/>
    </w:rPr>
  </w:style>
  <w:style w:type="paragraph" w:styleId="TOC6">
    <w:name w:val="toc 6"/>
    <w:basedOn w:val="Normal"/>
    <w:next w:val="Normal"/>
    <w:autoRedefine/>
    <w:rsid w:val="00C60970"/>
    <w:pPr>
      <w:ind w:left="1100"/>
    </w:pPr>
    <w:rPr>
      <w:rFonts w:ascii="Calibri" w:hAnsi="Calibri" w:cs="Calibri"/>
      <w:szCs w:val="18"/>
    </w:rPr>
  </w:style>
  <w:style w:type="paragraph" w:styleId="TOC7">
    <w:name w:val="toc 7"/>
    <w:basedOn w:val="Normal"/>
    <w:next w:val="Normal"/>
    <w:autoRedefine/>
    <w:rsid w:val="00C60970"/>
    <w:pPr>
      <w:ind w:left="1320"/>
    </w:pPr>
    <w:rPr>
      <w:rFonts w:ascii="Calibri" w:hAnsi="Calibri" w:cs="Calibri"/>
      <w:szCs w:val="18"/>
    </w:rPr>
  </w:style>
  <w:style w:type="paragraph" w:styleId="TOC8">
    <w:name w:val="toc 8"/>
    <w:basedOn w:val="Normal"/>
    <w:next w:val="Normal"/>
    <w:autoRedefine/>
    <w:rsid w:val="00C60970"/>
    <w:pPr>
      <w:ind w:left="1540"/>
    </w:pPr>
    <w:rPr>
      <w:rFonts w:ascii="Calibri" w:hAnsi="Calibri" w:cs="Calibri"/>
      <w:szCs w:val="18"/>
    </w:rPr>
  </w:style>
  <w:style w:type="paragraph" w:styleId="TOC9">
    <w:name w:val="toc 9"/>
    <w:basedOn w:val="Normal"/>
    <w:next w:val="Normal"/>
    <w:autoRedefine/>
    <w:rsid w:val="00C60970"/>
    <w:pPr>
      <w:ind w:left="1760"/>
    </w:pPr>
    <w:rPr>
      <w:rFonts w:ascii="Calibri" w:hAnsi="Calibri" w:cs="Calibri"/>
      <w:szCs w:val="18"/>
    </w:rPr>
  </w:style>
  <w:style w:type="paragraph" w:customStyle="1" w:styleId="Tekst0">
    <w:name w:val="Tekst"/>
    <w:basedOn w:val="Normal"/>
    <w:next w:val="Normal"/>
    <w:link w:val="TekstChar"/>
    <w:qFormat/>
    <w:rsid w:val="00C60970"/>
    <w:pPr>
      <w:jc w:val="both"/>
    </w:pPr>
    <w:rPr>
      <w:rFonts w:eastAsia="Calibri" w:cs="Arial"/>
      <w:szCs w:val="22"/>
      <w:lang w:val="en-GB"/>
    </w:rPr>
  </w:style>
  <w:style w:type="character" w:customStyle="1" w:styleId="TekstChar">
    <w:name w:val="Tekst Char"/>
    <w:link w:val="Tekst0"/>
    <w:rsid w:val="00C60970"/>
    <w:rPr>
      <w:rFonts w:ascii="Verdana" w:eastAsia="Calibri" w:hAnsi="Verdana" w:cs="Arial"/>
      <w:sz w:val="18"/>
      <w:szCs w:val="22"/>
      <w:lang w:val="en-GB" w:eastAsia="en-US"/>
    </w:rPr>
  </w:style>
  <w:style w:type="paragraph" w:customStyle="1" w:styleId="StyleFirstline0cm">
    <w:name w:val="Style First line:  0 cm"/>
    <w:basedOn w:val="Normal"/>
    <w:rsid w:val="00C60970"/>
    <w:pPr>
      <w:spacing w:line="360" w:lineRule="auto"/>
    </w:pPr>
    <w:rPr>
      <w:noProof/>
      <w:lang w:val="sr-Latn-CS" w:eastAsia="sr-Latn-CS"/>
    </w:rPr>
  </w:style>
  <w:style w:type="paragraph" w:customStyle="1" w:styleId="Pa2">
    <w:name w:val="Pa2"/>
    <w:basedOn w:val="Normal"/>
    <w:next w:val="Normal"/>
    <w:rsid w:val="00C60970"/>
    <w:pPr>
      <w:autoSpaceDE w:val="0"/>
      <w:autoSpaceDN w:val="0"/>
      <w:adjustRightInd w:val="0"/>
      <w:spacing w:line="241" w:lineRule="atLeast"/>
    </w:pPr>
    <w:rPr>
      <w:rFonts w:ascii="Myriad Pro" w:hAnsi="Myriad Pro"/>
    </w:rPr>
  </w:style>
  <w:style w:type="paragraph" w:customStyle="1" w:styleId="Pa6">
    <w:name w:val="Pa6"/>
    <w:basedOn w:val="Normal"/>
    <w:next w:val="Normal"/>
    <w:rsid w:val="00C60970"/>
    <w:pPr>
      <w:autoSpaceDE w:val="0"/>
      <w:autoSpaceDN w:val="0"/>
      <w:adjustRightInd w:val="0"/>
      <w:spacing w:line="241" w:lineRule="atLeast"/>
    </w:pPr>
    <w:rPr>
      <w:rFonts w:ascii="Myriad Pro" w:hAnsi="Myriad Pro"/>
    </w:rPr>
  </w:style>
  <w:style w:type="paragraph" w:customStyle="1" w:styleId="Pa19">
    <w:name w:val="Pa19"/>
    <w:basedOn w:val="Normal"/>
    <w:next w:val="Normal"/>
    <w:rsid w:val="00C60970"/>
    <w:pPr>
      <w:autoSpaceDE w:val="0"/>
      <w:autoSpaceDN w:val="0"/>
      <w:adjustRightInd w:val="0"/>
      <w:spacing w:line="241" w:lineRule="atLeast"/>
    </w:pPr>
    <w:rPr>
      <w:rFonts w:ascii="Myriad Pro" w:eastAsia="Calibri" w:hAnsi="Myriad Pro"/>
    </w:rPr>
  </w:style>
  <w:style w:type="paragraph" w:customStyle="1" w:styleId="Style">
    <w:name w:val="Style"/>
    <w:rsid w:val="00C60970"/>
    <w:pPr>
      <w:widowControl w:val="0"/>
      <w:autoSpaceDE w:val="0"/>
      <w:autoSpaceDN w:val="0"/>
      <w:adjustRightInd w:val="0"/>
    </w:pPr>
    <w:rPr>
      <w:rFonts w:ascii="Arial" w:hAnsi="Arial" w:cs="Arial"/>
      <w:sz w:val="24"/>
      <w:szCs w:val="24"/>
      <w:lang w:val="sr-Cyrl-CS" w:eastAsia="sr-Cyrl-CS"/>
    </w:rPr>
  </w:style>
  <w:style w:type="paragraph" w:customStyle="1" w:styleId="Tabela">
    <w:name w:val="Tabela"/>
    <w:basedOn w:val="Normal"/>
    <w:next w:val="Normal"/>
    <w:rsid w:val="00C60970"/>
    <w:pPr>
      <w:keepNext/>
      <w:numPr>
        <w:numId w:val="98"/>
      </w:numPr>
      <w:tabs>
        <w:tab w:val="num" w:pos="720"/>
      </w:tabs>
      <w:spacing w:before="240"/>
    </w:pPr>
    <w:rPr>
      <w:b/>
      <w:i/>
      <w:lang w:val="sr-Cyrl-CS"/>
    </w:rPr>
  </w:style>
  <w:style w:type="character" w:customStyle="1" w:styleId="CharChar2">
    <w:name w:val="Char Char2"/>
    <w:locked/>
    <w:rsid w:val="00EA2899"/>
    <w:rPr>
      <w:lang w:val="en-US" w:eastAsia="en-US" w:bidi="ar-SA"/>
    </w:rPr>
  </w:style>
  <w:style w:type="paragraph" w:customStyle="1" w:styleId="basicparagraph">
    <w:name w:val="basicparagraph"/>
    <w:basedOn w:val="Normal"/>
    <w:rsid w:val="00C60970"/>
    <w:pPr>
      <w:spacing w:before="100" w:beforeAutospacing="1" w:after="100" w:afterAutospacing="1"/>
    </w:pPr>
  </w:style>
  <w:style w:type="character" w:styleId="FollowedHyperlink">
    <w:name w:val="FollowedHyperlink"/>
    <w:rsid w:val="00C60970"/>
    <w:rPr>
      <w:color w:val="800080"/>
      <w:u w:val="single"/>
    </w:rPr>
  </w:style>
  <w:style w:type="paragraph" w:customStyle="1" w:styleId="FR4">
    <w:name w:val="FR4"/>
    <w:rsid w:val="00C60970"/>
    <w:pPr>
      <w:widowControl w:val="0"/>
      <w:autoSpaceDE w:val="0"/>
      <w:autoSpaceDN w:val="0"/>
      <w:adjustRightInd w:val="0"/>
      <w:spacing w:before="20"/>
      <w:ind w:left="400"/>
      <w:jc w:val="center"/>
    </w:pPr>
    <w:rPr>
      <w:rFonts w:ascii="Arial" w:hAnsi="Arial" w:cs="Arial"/>
      <w:sz w:val="32"/>
      <w:szCs w:val="32"/>
      <w:lang w:val="sr-Cyrl-CS" w:eastAsia="sr-Latn-CS"/>
    </w:rPr>
  </w:style>
  <w:style w:type="paragraph" w:customStyle="1" w:styleId="Podnaslov">
    <w:name w:val="Podnaslov"/>
    <w:basedOn w:val="Normal"/>
    <w:rsid w:val="00C60970"/>
    <w:pPr>
      <w:keepNext/>
      <w:tabs>
        <w:tab w:val="left" w:pos="1800"/>
      </w:tabs>
      <w:spacing w:before="120" w:after="120"/>
      <w:ind w:left="720" w:right="720"/>
      <w:jc w:val="both"/>
    </w:pPr>
    <w:rPr>
      <w:rFonts w:ascii="Arial" w:hAnsi="Arial"/>
      <w:b/>
      <w:szCs w:val="20"/>
      <w:lang w:val="sr-Cyrl-CS"/>
    </w:rPr>
  </w:style>
  <w:style w:type="paragraph" w:customStyle="1" w:styleId="clan0">
    <w:name w:val="clan"/>
    <w:basedOn w:val="Normal"/>
    <w:rsid w:val="00C60970"/>
    <w:pPr>
      <w:spacing w:before="27" w:after="27"/>
      <w:jc w:val="both"/>
    </w:pPr>
    <w:rPr>
      <w:rFonts w:ascii="Arial" w:hAnsi="Arial" w:cs="Arial"/>
      <w:b/>
      <w:bCs/>
      <w:szCs w:val="20"/>
    </w:rPr>
  </w:style>
  <w:style w:type="paragraph" w:customStyle="1" w:styleId="zakon">
    <w:name w:val="zakon"/>
    <w:basedOn w:val="Normal"/>
    <w:rsid w:val="00C60970"/>
    <w:pPr>
      <w:spacing w:before="100" w:beforeAutospacing="1" w:after="100" w:afterAutospacing="1"/>
      <w:jc w:val="both"/>
    </w:pPr>
    <w:rPr>
      <w:rFonts w:ascii="Arial" w:hAnsi="Arial" w:cs="Arial"/>
      <w:color w:val="0033CC"/>
      <w:sz w:val="36"/>
      <w:szCs w:val="36"/>
    </w:rPr>
  </w:style>
  <w:style w:type="paragraph" w:customStyle="1" w:styleId="NormalWeb4">
    <w:name w:val="Normal (Web)4"/>
    <w:basedOn w:val="Normal"/>
    <w:rsid w:val="00C60970"/>
    <w:pPr>
      <w:spacing w:before="100" w:beforeAutospacing="1" w:after="100" w:afterAutospacing="1"/>
      <w:ind w:left="120" w:right="120"/>
    </w:pPr>
    <w:rPr>
      <w:rFonts w:ascii="Arial" w:hAnsi="Arial" w:cs="Arial"/>
      <w:szCs w:val="18"/>
      <w:lang w:val="sr-Latn-CS" w:eastAsia="sr-Latn-CS"/>
    </w:rPr>
  </w:style>
  <w:style w:type="paragraph" w:customStyle="1" w:styleId="style31">
    <w:name w:val="style31"/>
    <w:basedOn w:val="Normal"/>
    <w:rsid w:val="00C60970"/>
    <w:pPr>
      <w:spacing w:before="100" w:beforeAutospacing="1" w:after="100" w:afterAutospacing="1"/>
    </w:pPr>
    <w:rPr>
      <w:szCs w:val="18"/>
      <w:lang w:val="sr-Latn-CS" w:eastAsia="sr-Latn-CS"/>
    </w:rPr>
  </w:style>
  <w:style w:type="character" w:customStyle="1" w:styleId="style41style58">
    <w:name w:val="style41 style58"/>
    <w:rsid w:val="00C60970"/>
  </w:style>
  <w:style w:type="paragraph" w:styleId="z-TopofForm">
    <w:name w:val="HTML Top of Form"/>
    <w:basedOn w:val="Normal"/>
    <w:next w:val="Normal"/>
    <w:link w:val="z-TopofFormChar"/>
    <w:hidden/>
    <w:rsid w:val="00C60970"/>
    <w:pPr>
      <w:pBdr>
        <w:bottom w:val="single" w:sz="6" w:space="1" w:color="auto"/>
      </w:pBdr>
      <w:jc w:val="both"/>
    </w:pPr>
    <w:rPr>
      <w:rFonts w:ascii="Arial" w:hAnsi="Arial" w:cs="Arial"/>
      <w:vanish/>
      <w:color w:val="000000"/>
      <w:sz w:val="16"/>
      <w:szCs w:val="16"/>
    </w:rPr>
  </w:style>
  <w:style w:type="character" w:customStyle="1" w:styleId="z-TopofFormChar">
    <w:name w:val="z-Top of Form Char"/>
    <w:basedOn w:val="DefaultParagraphFont"/>
    <w:link w:val="z-TopofForm"/>
    <w:rsid w:val="00C60970"/>
    <w:rPr>
      <w:rFonts w:ascii="Arial" w:hAnsi="Arial" w:cs="Arial"/>
      <w:vanish/>
      <w:color w:val="000000"/>
      <w:sz w:val="16"/>
      <w:szCs w:val="16"/>
      <w:lang w:val="en-US" w:eastAsia="en-US"/>
    </w:rPr>
  </w:style>
  <w:style w:type="paragraph" w:styleId="z-BottomofForm">
    <w:name w:val="HTML Bottom of Form"/>
    <w:basedOn w:val="Normal"/>
    <w:next w:val="Normal"/>
    <w:link w:val="z-BottomofFormChar"/>
    <w:hidden/>
    <w:rsid w:val="00C60970"/>
    <w:pPr>
      <w:pBdr>
        <w:top w:val="single" w:sz="6" w:space="1" w:color="auto"/>
      </w:pBdr>
      <w:jc w:val="both"/>
    </w:pPr>
    <w:rPr>
      <w:rFonts w:ascii="Arial" w:hAnsi="Arial" w:cs="Arial"/>
      <w:vanish/>
      <w:color w:val="000000"/>
      <w:sz w:val="16"/>
      <w:szCs w:val="16"/>
    </w:rPr>
  </w:style>
  <w:style w:type="character" w:customStyle="1" w:styleId="z-BottomofFormChar">
    <w:name w:val="z-Bottom of Form Char"/>
    <w:basedOn w:val="DefaultParagraphFont"/>
    <w:link w:val="z-BottomofForm"/>
    <w:rsid w:val="00C60970"/>
    <w:rPr>
      <w:rFonts w:ascii="Arial" w:hAnsi="Arial" w:cs="Arial"/>
      <w:vanish/>
      <w:color w:val="000000"/>
      <w:sz w:val="16"/>
      <w:szCs w:val="16"/>
      <w:lang w:val="en-US" w:eastAsia="en-US"/>
    </w:rPr>
  </w:style>
  <w:style w:type="character" w:customStyle="1" w:styleId="Hyperlink1">
    <w:name w:val="Hyperlink1"/>
    <w:rsid w:val="00C60970"/>
    <w:rPr>
      <w:rFonts w:ascii="Georgia" w:hAnsi="Georgia" w:cs="Arial" w:hint="default"/>
      <w:strike w:val="0"/>
      <w:dstrike w:val="0"/>
      <w:color w:val="999966"/>
      <w:u w:val="none"/>
      <w:effect w:val="none"/>
      <w:shd w:val="clear" w:color="auto" w:fill="EEEEDF"/>
    </w:rPr>
  </w:style>
  <w:style w:type="character" w:customStyle="1" w:styleId="liststyle1">
    <w:name w:val="liststyle1"/>
    <w:rsid w:val="00C60970"/>
  </w:style>
  <w:style w:type="character" w:customStyle="1" w:styleId="sombor1">
    <w:name w:val="sombor1"/>
    <w:rsid w:val="00C60970"/>
    <w:rPr>
      <w:b/>
      <w:bCs/>
      <w:color w:val="000000"/>
    </w:rPr>
  </w:style>
  <w:style w:type="character" w:customStyle="1" w:styleId="info1">
    <w:name w:val="info1"/>
    <w:rsid w:val="00C60970"/>
    <w:rPr>
      <w:b/>
      <w:bCs/>
      <w:color w:val="999999"/>
    </w:rPr>
  </w:style>
  <w:style w:type="character" w:customStyle="1" w:styleId="client">
    <w:name w:val="client"/>
    <w:rsid w:val="00C60970"/>
  </w:style>
  <w:style w:type="paragraph" w:customStyle="1" w:styleId="FR3">
    <w:name w:val="FR3"/>
    <w:rsid w:val="00C60970"/>
    <w:pPr>
      <w:widowControl w:val="0"/>
      <w:autoSpaceDE w:val="0"/>
      <w:autoSpaceDN w:val="0"/>
      <w:adjustRightInd w:val="0"/>
      <w:spacing w:line="300" w:lineRule="auto"/>
      <w:ind w:left="80" w:right="1800"/>
      <w:jc w:val="center"/>
    </w:pPr>
    <w:rPr>
      <w:rFonts w:ascii="Arial" w:hAnsi="Arial" w:cs="Arial"/>
      <w:sz w:val="32"/>
      <w:szCs w:val="32"/>
      <w:lang w:val="sr-Cyrl-CS" w:eastAsia="sr-Latn-CS"/>
    </w:rPr>
  </w:style>
  <w:style w:type="numbering" w:styleId="111111">
    <w:name w:val="Outline List 2"/>
    <w:basedOn w:val="NoList"/>
    <w:rsid w:val="00C60970"/>
    <w:pPr>
      <w:numPr>
        <w:numId w:val="98"/>
      </w:numPr>
    </w:pPr>
  </w:style>
  <w:style w:type="paragraph" w:customStyle="1" w:styleId="FR1">
    <w:name w:val="FR1"/>
    <w:rsid w:val="00C60970"/>
    <w:pPr>
      <w:widowControl w:val="0"/>
      <w:autoSpaceDE w:val="0"/>
      <w:autoSpaceDN w:val="0"/>
      <w:adjustRightInd w:val="0"/>
      <w:spacing w:line="360" w:lineRule="auto"/>
      <w:ind w:firstLine="720"/>
      <w:jc w:val="both"/>
    </w:pPr>
    <w:rPr>
      <w:sz w:val="24"/>
      <w:szCs w:val="24"/>
      <w:lang w:val="sr-Cyrl-CS" w:eastAsia="sr-Latn-CS"/>
    </w:rPr>
  </w:style>
  <w:style w:type="paragraph" w:customStyle="1" w:styleId="mesto">
    <w:name w:val="mesto"/>
    <w:basedOn w:val="Normal"/>
    <w:rsid w:val="00C60970"/>
    <w:pPr>
      <w:spacing w:before="100" w:beforeAutospacing="1" w:after="100" w:afterAutospacing="1"/>
      <w:ind w:left="1650" w:right="1650"/>
      <w:jc w:val="both"/>
    </w:pPr>
    <w:rPr>
      <w:rFonts w:ascii="Arial" w:hAnsi="Arial" w:cs="Arial"/>
      <w:i/>
      <w:iCs/>
      <w:lang w:val="sr-Latn-CS" w:eastAsia="sr-Latn-CS"/>
    </w:rPr>
  </w:style>
  <w:style w:type="character" w:customStyle="1" w:styleId="bold">
    <w:name w:val="bold"/>
    <w:rsid w:val="00C60970"/>
  </w:style>
  <w:style w:type="paragraph" w:customStyle="1" w:styleId="tekstCharChar">
    <w:name w:val="tekst Char Char"/>
    <w:basedOn w:val="Normal"/>
    <w:link w:val="tekstCharCharChar"/>
    <w:rsid w:val="00C60970"/>
    <w:pPr>
      <w:ind w:left="375" w:right="375" w:firstLine="240"/>
      <w:jc w:val="both"/>
    </w:pPr>
    <w:rPr>
      <w:rFonts w:ascii="Arial" w:hAnsi="Arial" w:cs="Arial"/>
      <w:lang w:val="sr-Latn-CS" w:eastAsia="sr-Latn-CS"/>
    </w:rPr>
  </w:style>
  <w:style w:type="character" w:customStyle="1" w:styleId="tekstCharCharChar">
    <w:name w:val="tekst Char Char Char"/>
    <w:link w:val="tekstCharChar"/>
    <w:rsid w:val="00C60970"/>
    <w:rPr>
      <w:rFonts w:ascii="Arial" w:hAnsi="Arial" w:cs="Arial"/>
      <w:sz w:val="24"/>
      <w:szCs w:val="24"/>
      <w:lang w:val="sr-Latn-CS" w:eastAsia="sr-Latn-CS"/>
    </w:rPr>
  </w:style>
  <w:style w:type="paragraph" w:customStyle="1" w:styleId="tekstChar0">
    <w:name w:val="tekst Char"/>
    <w:basedOn w:val="Normal"/>
    <w:rsid w:val="00C60970"/>
    <w:pPr>
      <w:ind w:left="375" w:right="375" w:firstLine="240"/>
      <w:jc w:val="both"/>
    </w:pPr>
    <w:rPr>
      <w:rFonts w:ascii="Arial" w:hAnsi="Arial" w:cs="Arial"/>
      <w:lang w:val="sr-Latn-CS" w:eastAsia="sr-Latn-CS"/>
    </w:rPr>
  </w:style>
  <w:style w:type="character" w:styleId="LineNumber">
    <w:name w:val="line number"/>
    <w:rsid w:val="00C60970"/>
  </w:style>
  <w:style w:type="character" w:customStyle="1" w:styleId="CharChar3">
    <w:name w:val="Char Char3"/>
    <w:rsid w:val="00C60970"/>
    <w:rPr>
      <w:b/>
      <w:bCs/>
      <w:szCs w:val="24"/>
      <w:lang w:val="sr-Cyrl-CS" w:eastAsia="en-US" w:bidi="ar-SA"/>
    </w:rPr>
  </w:style>
  <w:style w:type="paragraph" w:styleId="Caption">
    <w:name w:val="caption"/>
    <w:aliases w:val="Legend,Map Char,Map Char Char,Map Char Char Char Char Char,Map Char Char Char,Map,Caption Char Char Car Car,Caption Char Char Car Car Car,Map Char Char Char Car Car,Caption Char Char,Caption Char Char Char Char"/>
    <w:basedOn w:val="Normal"/>
    <w:next w:val="Normal"/>
    <w:link w:val="CaptionChar"/>
    <w:qFormat/>
    <w:rsid w:val="00C60970"/>
    <w:pPr>
      <w:jc w:val="both"/>
    </w:pPr>
    <w:rPr>
      <w:szCs w:val="20"/>
      <w:lang w:val="sr-Latn-CS"/>
    </w:rPr>
  </w:style>
  <w:style w:type="paragraph" w:customStyle="1" w:styleId="srbija">
    <w:name w:val="srbija"/>
    <w:basedOn w:val="Normal"/>
    <w:qFormat/>
    <w:rsid w:val="00C60970"/>
    <w:pPr>
      <w:overflowPunct w:val="0"/>
      <w:autoSpaceDE w:val="0"/>
      <w:autoSpaceDN w:val="0"/>
      <w:adjustRightInd w:val="0"/>
      <w:ind w:firstLine="567"/>
      <w:jc w:val="both"/>
      <w:textAlignment w:val="baseline"/>
    </w:pPr>
    <w:rPr>
      <w:rFonts w:ascii="CTimesRoman" w:hAnsi="CTimesRoman"/>
      <w:color w:val="0000FF"/>
      <w:sz w:val="19"/>
      <w:szCs w:val="20"/>
    </w:rPr>
  </w:style>
  <w:style w:type="paragraph" w:customStyle="1" w:styleId="prvi">
    <w:name w:val="prvi"/>
    <w:basedOn w:val="Normal"/>
    <w:rsid w:val="00C60970"/>
    <w:pPr>
      <w:tabs>
        <w:tab w:val="num" w:pos="567"/>
        <w:tab w:val="num" w:pos="620"/>
      </w:tabs>
      <w:spacing w:before="360" w:after="240"/>
      <w:ind w:left="567" w:hanging="567"/>
      <w:outlineLvl w:val="0"/>
    </w:pPr>
    <w:rPr>
      <w:rFonts w:ascii="Helvetica" w:hAnsi="Helvetica"/>
      <w:b/>
      <w:i/>
      <w:sz w:val="28"/>
      <w:szCs w:val="20"/>
      <w:lang w:val="sr-Cyrl-CS"/>
    </w:rPr>
  </w:style>
  <w:style w:type="paragraph" w:customStyle="1" w:styleId="CM18">
    <w:name w:val="CM18"/>
    <w:basedOn w:val="Normal"/>
    <w:next w:val="Normal"/>
    <w:rsid w:val="00C60970"/>
    <w:pPr>
      <w:widowControl w:val="0"/>
      <w:autoSpaceDE w:val="0"/>
      <w:autoSpaceDN w:val="0"/>
      <w:adjustRightInd w:val="0"/>
      <w:spacing w:after="280"/>
    </w:pPr>
  </w:style>
  <w:style w:type="paragraph" w:customStyle="1" w:styleId="NormalParagrafChar">
    <w:name w:val="Normal Paragraf Char"/>
    <w:basedOn w:val="Normal"/>
    <w:link w:val="NormalParagrafCharChar"/>
    <w:rsid w:val="00C60970"/>
    <w:pPr>
      <w:tabs>
        <w:tab w:val="left" w:pos="454"/>
      </w:tabs>
      <w:ind w:firstLine="284"/>
      <w:jc w:val="both"/>
    </w:pPr>
  </w:style>
  <w:style w:type="character" w:customStyle="1" w:styleId="NormalParagrafCharChar">
    <w:name w:val="Normal Paragraf Char Char"/>
    <w:link w:val="NormalParagrafChar"/>
    <w:rsid w:val="00C60970"/>
    <w:rPr>
      <w:sz w:val="24"/>
      <w:szCs w:val="24"/>
      <w:lang w:val="en-US" w:eastAsia="en-US"/>
    </w:rPr>
  </w:style>
  <w:style w:type="paragraph" w:customStyle="1" w:styleId="Osnovnitekst">
    <w:name w:val="Osnovni tekst"/>
    <w:rsid w:val="00C60970"/>
    <w:pPr>
      <w:spacing w:after="80"/>
      <w:jc w:val="both"/>
    </w:pPr>
    <w:rPr>
      <w:rFonts w:cs="CTimesRoman"/>
      <w:bCs/>
      <w:noProof/>
      <w:sz w:val="22"/>
      <w:szCs w:val="24"/>
      <w:lang w:val="sr-Cyrl-CS" w:eastAsia="en-US"/>
    </w:rPr>
  </w:style>
  <w:style w:type="paragraph" w:customStyle="1" w:styleId="vspace">
    <w:name w:val="vspace"/>
    <w:basedOn w:val="Normal"/>
    <w:rsid w:val="00C60970"/>
    <w:pPr>
      <w:spacing w:before="100" w:beforeAutospacing="1" w:after="100" w:afterAutospacing="1"/>
    </w:pPr>
    <w:rPr>
      <w:lang w:val="sr-Latn-CS" w:eastAsia="sr-Latn-CS"/>
    </w:rPr>
  </w:style>
  <w:style w:type="paragraph" w:customStyle="1" w:styleId="PARAGRAF-PLAN">
    <w:name w:val="PARAGRAF-PLAN"/>
    <w:basedOn w:val="Normal"/>
    <w:autoRedefine/>
    <w:rsid w:val="00C60970"/>
    <w:pPr>
      <w:tabs>
        <w:tab w:val="left" w:pos="720"/>
      </w:tabs>
      <w:jc w:val="both"/>
    </w:pPr>
    <w:rPr>
      <w:szCs w:val="18"/>
      <w:lang w:val="sr-Cyrl-CS"/>
    </w:rPr>
  </w:style>
  <w:style w:type="paragraph" w:customStyle="1" w:styleId="Style4">
    <w:name w:val="Style4"/>
    <w:basedOn w:val="Normal"/>
    <w:uiPriority w:val="99"/>
    <w:rsid w:val="00C60970"/>
    <w:pPr>
      <w:widowControl w:val="0"/>
      <w:autoSpaceDE w:val="0"/>
      <w:autoSpaceDN w:val="0"/>
      <w:adjustRightInd w:val="0"/>
      <w:spacing w:line="245" w:lineRule="exact"/>
      <w:jc w:val="both"/>
    </w:pPr>
  </w:style>
  <w:style w:type="character" w:customStyle="1" w:styleId="FontStyle27">
    <w:name w:val="Font Style27"/>
    <w:uiPriority w:val="99"/>
    <w:rsid w:val="00C60970"/>
    <w:rPr>
      <w:rFonts w:ascii="Times New Roman" w:hAnsi="Times New Roman" w:cs="Times New Roman"/>
      <w:sz w:val="18"/>
      <w:szCs w:val="18"/>
    </w:rPr>
  </w:style>
  <w:style w:type="character" w:customStyle="1" w:styleId="FontStyle26">
    <w:name w:val="Font Style26"/>
    <w:uiPriority w:val="99"/>
    <w:rsid w:val="00C60970"/>
    <w:rPr>
      <w:rFonts w:ascii="Times New Roman" w:hAnsi="Times New Roman" w:cs="Times New Roman"/>
      <w:b/>
      <w:bCs/>
      <w:sz w:val="18"/>
      <w:szCs w:val="18"/>
    </w:rPr>
  </w:style>
  <w:style w:type="character" w:customStyle="1" w:styleId="FontStyle33">
    <w:name w:val="Font Style33"/>
    <w:uiPriority w:val="99"/>
    <w:rsid w:val="00C60970"/>
    <w:rPr>
      <w:rFonts w:ascii="Times New Roman" w:hAnsi="Times New Roman" w:cs="Times New Roman"/>
      <w:b/>
      <w:bCs/>
      <w:sz w:val="22"/>
      <w:szCs w:val="22"/>
    </w:rPr>
  </w:style>
  <w:style w:type="numbering" w:customStyle="1" w:styleId="NoList2">
    <w:name w:val="No List2"/>
    <w:next w:val="NoList"/>
    <w:uiPriority w:val="99"/>
    <w:semiHidden/>
    <w:unhideWhenUsed/>
    <w:rsid w:val="00C60970"/>
  </w:style>
  <w:style w:type="table" w:customStyle="1" w:styleId="TableGrid2">
    <w:name w:val="Table Grid2"/>
    <w:basedOn w:val="TableNormal"/>
    <w:next w:val="TableGrid"/>
    <w:rsid w:val="00C60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
    <w:name w:val="Table Elegant1"/>
    <w:basedOn w:val="TableNormal"/>
    <w:next w:val="TableElegant"/>
    <w:uiPriority w:val="99"/>
    <w:rsid w:val="00C609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1">
    <w:name w:val="1 / 1.1 / 1.1.11"/>
    <w:basedOn w:val="NoList"/>
    <w:next w:val="111111"/>
    <w:rsid w:val="00C60970"/>
    <w:pPr>
      <w:numPr>
        <w:numId w:val="1"/>
      </w:numPr>
    </w:pPr>
  </w:style>
  <w:style w:type="character" w:customStyle="1" w:styleId="Style2Char1">
    <w:name w:val="Style2 Char1"/>
    <w:link w:val="Style2"/>
    <w:rsid w:val="00C60970"/>
    <w:rPr>
      <w:rFonts w:ascii="Cir SwissCond" w:hAnsi="Cir SwissCond"/>
      <w:sz w:val="23"/>
      <w:szCs w:val="24"/>
      <w:lang w:val="hr-HR" w:eastAsia="sr-Latn-CS"/>
    </w:rPr>
  </w:style>
  <w:style w:type="numbering" w:customStyle="1" w:styleId="NoList3">
    <w:name w:val="No List3"/>
    <w:next w:val="NoList"/>
    <w:uiPriority w:val="99"/>
    <w:semiHidden/>
    <w:unhideWhenUsed/>
    <w:rsid w:val="00C60970"/>
  </w:style>
  <w:style w:type="paragraph" w:customStyle="1" w:styleId="3mesto">
    <w:name w:val="3mesto"/>
    <w:basedOn w:val="Normal"/>
    <w:rsid w:val="00C60970"/>
    <w:pPr>
      <w:spacing w:before="100" w:beforeAutospacing="1" w:after="100" w:afterAutospacing="1"/>
      <w:ind w:left="1650" w:right="1650"/>
      <w:jc w:val="both"/>
    </w:pPr>
    <w:rPr>
      <w:rFonts w:ascii="Arial" w:hAnsi="Arial" w:cs="Arial"/>
      <w:i/>
      <w:iCs/>
    </w:rPr>
  </w:style>
  <w:style w:type="paragraph" w:customStyle="1" w:styleId="Text4">
    <w:name w:val="Text 4"/>
    <w:basedOn w:val="Normal"/>
    <w:autoRedefine/>
    <w:rsid w:val="00C60970"/>
    <w:pPr>
      <w:tabs>
        <w:tab w:val="left" w:pos="2302"/>
      </w:tabs>
      <w:snapToGrid w:val="0"/>
      <w:spacing w:after="240"/>
      <w:ind w:left="1202"/>
      <w:jc w:val="both"/>
    </w:pPr>
    <w:rPr>
      <w:szCs w:val="20"/>
      <w:lang w:val="en-GB"/>
    </w:rPr>
  </w:style>
  <w:style w:type="paragraph" w:customStyle="1" w:styleId="CharCharCharCharCharChar1Char">
    <w:name w:val="Char Char Char Char Char Char1 Char"/>
    <w:basedOn w:val="Normal"/>
    <w:next w:val="Normal"/>
    <w:autoRedefine/>
    <w:rsid w:val="00C60970"/>
    <w:pPr>
      <w:spacing w:after="160" w:line="240" w:lineRule="exact"/>
    </w:pPr>
    <w:rPr>
      <w:rFonts w:ascii="Tahoma" w:hAnsi="Tahoma"/>
      <w:szCs w:val="20"/>
    </w:rPr>
  </w:style>
  <w:style w:type="paragraph" w:customStyle="1" w:styleId="CharCharCharCharCharCharCharCharCharCharCharCharCharCharChar">
    <w:name w:val="Char Char Char Char Char Char Char Char Char Char Char Char Char Char Char"/>
    <w:basedOn w:val="Normal"/>
    <w:autoRedefine/>
    <w:rsid w:val="00C60970"/>
    <w:pPr>
      <w:spacing w:after="160" w:line="240" w:lineRule="exact"/>
    </w:pPr>
    <w:rPr>
      <w:szCs w:val="20"/>
    </w:rPr>
  </w:style>
  <w:style w:type="paragraph" w:customStyle="1" w:styleId="CharChar2CharCharChar">
    <w:name w:val="Char Char2 Char Char Char"/>
    <w:basedOn w:val="Normal"/>
    <w:autoRedefine/>
    <w:rsid w:val="00C60970"/>
    <w:pPr>
      <w:spacing w:after="160" w:line="240" w:lineRule="exact"/>
    </w:pPr>
    <w:rPr>
      <w:szCs w:val="20"/>
    </w:rPr>
  </w:style>
  <w:style w:type="paragraph" w:customStyle="1" w:styleId="CharChar1Char">
    <w:name w:val="Char Char1 Char"/>
    <w:basedOn w:val="Normal"/>
    <w:autoRedefine/>
    <w:rsid w:val="00C60970"/>
    <w:pPr>
      <w:spacing w:after="160" w:line="240" w:lineRule="exact"/>
    </w:pPr>
    <w:rPr>
      <w:szCs w:val="20"/>
    </w:rPr>
  </w:style>
  <w:style w:type="paragraph" w:customStyle="1" w:styleId="Paragraf">
    <w:name w:val="Paragraf"/>
    <w:basedOn w:val="Normal"/>
    <w:autoRedefine/>
    <w:rsid w:val="00C60970"/>
    <w:pPr>
      <w:spacing w:before="60"/>
      <w:ind w:firstLine="851"/>
      <w:jc w:val="both"/>
    </w:pPr>
    <w:rPr>
      <w:rFonts w:eastAsia="Batang"/>
      <w:noProof/>
      <w:lang w:val="sr-Latn-CS" w:eastAsia="ko-KR"/>
    </w:rPr>
  </w:style>
  <w:style w:type="paragraph" w:customStyle="1" w:styleId="Char3">
    <w:name w:val="Char3"/>
    <w:basedOn w:val="Normal"/>
    <w:autoRedefine/>
    <w:rsid w:val="00C60970"/>
    <w:pPr>
      <w:spacing w:after="160" w:line="240" w:lineRule="exact"/>
    </w:pPr>
    <w:rPr>
      <w:szCs w:val="20"/>
    </w:rPr>
  </w:style>
  <w:style w:type="character" w:customStyle="1" w:styleId="Heading7Char1">
    <w:name w:val="Heading 7 Char1"/>
    <w:semiHidden/>
    <w:rsid w:val="00C60970"/>
    <w:rPr>
      <w:rFonts w:ascii="Cambria" w:eastAsia="Times New Roman" w:hAnsi="Cambria" w:cs="Times New Roman" w:hint="default"/>
      <w:i/>
      <w:iCs/>
      <w:color w:val="404040"/>
      <w:sz w:val="24"/>
      <w:szCs w:val="24"/>
      <w:lang w:val="en-GB"/>
    </w:rPr>
  </w:style>
  <w:style w:type="character" w:customStyle="1" w:styleId="Heading8Char1">
    <w:name w:val="Heading 8 Char1"/>
    <w:semiHidden/>
    <w:rsid w:val="00C60970"/>
    <w:rPr>
      <w:rFonts w:ascii="Cambria" w:eastAsia="Times New Roman" w:hAnsi="Cambria" w:cs="Times New Roman" w:hint="default"/>
      <w:color w:val="404040"/>
      <w:lang w:val="en-GB"/>
    </w:rPr>
  </w:style>
  <w:style w:type="character" w:customStyle="1" w:styleId="Heading9Char1">
    <w:name w:val="Heading 9 Char1"/>
    <w:semiHidden/>
    <w:rsid w:val="00C60970"/>
    <w:rPr>
      <w:rFonts w:ascii="Cambria" w:eastAsia="Times New Roman" w:hAnsi="Cambria" w:cs="Times New Roman" w:hint="default"/>
      <w:i/>
      <w:iCs/>
      <w:color w:val="404040"/>
      <w:lang w:val="en-GB"/>
    </w:rPr>
  </w:style>
  <w:style w:type="character" w:customStyle="1" w:styleId="HeaderChar1">
    <w:name w:val="Header Char1"/>
    <w:semiHidden/>
    <w:rsid w:val="00C60970"/>
    <w:rPr>
      <w:rFonts w:ascii="Calibri" w:hAnsi="Calibri"/>
    </w:rPr>
  </w:style>
  <w:style w:type="character" w:customStyle="1" w:styleId="FooterChar1">
    <w:name w:val="Footer Char1"/>
    <w:semiHidden/>
    <w:rsid w:val="00C60970"/>
    <w:rPr>
      <w:rFonts w:ascii="Calibri" w:hAnsi="Calibri"/>
    </w:rPr>
  </w:style>
  <w:style w:type="character" w:customStyle="1" w:styleId="TitleChar1">
    <w:name w:val="Title Char1"/>
    <w:rsid w:val="00C60970"/>
    <w:rPr>
      <w:rFonts w:ascii="Cambria" w:eastAsia="Times New Roman" w:hAnsi="Cambria" w:cs="Times New Roman"/>
      <w:color w:val="17365D"/>
      <w:spacing w:val="5"/>
      <w:kern w:val="28"/>
      <w:sz w:val="52"/>
      <w:szCs w:val="52"/>
    </w:rPr>
  </w:style>
  <w:style w:type="character" w:customStyle="1" w:styleId="BodyTextChar1">
    <w:name w:val="Body Text Char1"/>
    <w:aliases w:val=" Char Char1"/>
    <w:uiPriority w:val="99"/>
    <w:semiHidden/>
    <w:rsid w:val="00C60970"/>
    <w:rPr>
      <w:rFonts w:ascii="Calibri" w:hAnsi="Calibri"/>
    </w:rPr>
  </w:style>
  <w:style w:type="character" w:customStyle="1" w:styleId="BodyTextIndentChar1">
    <w:name w:val="Body Text Indent Char1"/>
    <w:semiHidden/>
    <w:rsid w:val="00C60970"/>
    <w:rPr>
      <w:rFonts w:ascii="Calibri" w:hAnsi="Calibri"/>
    </w:rPr>
  </w:style>
  <w:style w:type="character" w:customStyle="1" w:styleId="BodyText2Char1">
    <w:name w:val="Body Text 2 Char1"/>
    <w:semiHidden/>
    <w:rsid w:val="00C60970"/>
    <w:rPr>
      <w:rFonts w:ascii="Calibri" w:hAnsi="Calibri"/>
    </w:rPr>
  </w:style>
  <w:style w:type="character" w:customStyle="1" w:styleId="BodyText3Char1">
    <w:name w:val="Body Text 3 Char1"/>
    <w:semiHidden/>
    <w:rsid w:val="00C60970"/>
    <w:rPr>
      <w:rFonts w:ascii="Calibri" w:hAnsi="Calibri"/>
      <w:sz w:val="16"/>
      <w:szCs w:val="16"/>
    </w:rPr>
  </w:style>
  <w:style w:type="character" w:customStyle="1" w:styleId="BodyTextIndent2Char1">
    <w:name w:val="Body Text Indent 2 Char1"/>
    <w:semiHidden/>
    <w:rsid w:val="00C60970"/>
    <w:rPr>
      <w:rFonts w:ascii="Calibri" w:hAnsi="Calibri"/>
    </w:rPr>
  </w:style>
  <w:style w:type="character" w:customStyle="1" w:styleId="BodyTextIndent3Char1">
    <w:name w:val="Body Text Indent 3 Char1"/>
    <w:semiHidden/>
    <w:rsid w:val="00C60970"/>
    <w:rPr>
      <w:rFonts w:ascii="Calibri" w:hAnsi="Calibri"/>
      <w:sz w:val="16"/>
      <w:szCs w:val="16"/>
    </w:rPr>
  </w:style>
  <w:style w:type="character" w:customStyle="1" w:styleId="PlainTextChar1">
    <w:name w:val="Plain Text Char1"/>
    <w:semiHidden/>
    <w:rsid w:val="00C60970"/>
    <w:rPr>
      <w:rFonts w:ascii="Consolas" w:hAnsi="Consolas" w:cs="Consolas"/>
      <w:sz w:val="21"/>
      <w:szCs w:val="21"/>
    </w:rPr>
  </w:style>
  <w:style w:type="character" w:customStyle="1" w:styleId="BalloonTextChar1">
    <w:name w:val="Balloon Text Char1"/>
    <w:semiHidden/>
    <w:rsid w:val="00C60970"/>
    <w:rPr>
      <w:rFonts w:ascii="Tahoma" w:hAnsi="Tahoma" w:cs="Tahoma"/>
      <w:sz w:val="16"/>
      <w:szCs w:val="16"/>
    </w:rPr>
  </w:style>
  <w:style w:type="table" w:styleId="TableClassic2">
    <w:name w:val="Table Classic 2"/>
    <w:basedOn w:val="TableNormal"/>
    <w:unhideWhenUsed/>
    <w:rsid w:val="00C60970"/>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Grid5">
    <w:name w:val="Table Grid 5"/>
    <w:basedOn w:val="TableNormal"/>
    <w:unhideWhenUsed/>
    <w:rsid w:val="00C609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C6097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3">
    <w:name w:val="Table List 3"/>
    <w:basedOn w:val="TableNormal"/>
    <w:unhideWhenUsed/>
    <w:rsid w:val="00C60970"/>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C6097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3">
    <w:name w:val="Table Grid3"/>
    <w:basedOn w:val="TableNormal"/>
    <w:next w:val="TableGrid"/>
    <w:rsid w:val="00C60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semiHidden/>
    <w:unhideWhenUsed/>
    <w:rsid w:val="00C60970"/>
    <w:pPr>
      <w:numPr>
        <w:numId w:val="154"/>
      </w:numPr>
    </w:pPr>
  </w:style>
  <w:style w:type="paragraph" w:customStyle="1" w:styleId="CharChar2CharCharCharCharCharCharCharCharCharCharCharCharCharCharCharCharCharCharCharCharCharCharChar">
    <w:name w:val="Char Char2 Char Char Char Char Char Char Char Char Char Char Char Char Char Char Char Char Char Char Char Char Char Char Char"/>
    <w:basedOn w:val="Normal"/>
    <w:rsid w:val="00C60970"/>
    <w:pPr>
      <w:spacing w:after="160" w:line="240" w:lineRule="exact"/>
    </w:pPr>
    <w:rPr>
      <w:rFonts w:ascii="Tahoma" w:hAnsi="Tahoma"/>
      <w:szCs w:val="20"/>
    </w:rPr>
  </w:style>
  <w:style w:type="numbering" w:customStyle="1" w:styleId="NoList4">
    <w:name w:val="No List4"/>
    <w:next w:val="NoList"/>
    <w:uiPriority w:val="99"/>
    <w:semiHidden/>
    <w:unhideWhenUsed/>
    <w:rsid w:val="00C60970"/>
  </w:style>
  <w:style w:type="table" w:customStyle="1" w:styleId="TableGrid4">
    <w:name w:val="Table Grid4"/>
    <w:basedOn w:val="TableNormal"/>
    <w:next w:val="TableGrid"/>
    <w:rsid w:val="00C60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31">
    <w:name w:val="Table List 31"/>
    <w:basedOn w:val="TableNormal"/>
    <w:next w:val="TableList3"/>
    <w:rsid w:val="00C6097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C609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1">
    <w:name w:val="Table List 41"/>
    <w:basedOn w:val="TableNormal"/>
    <w:next w:val="TableList4"/>
    <w:rsid w:val="00C6097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61">
    <w:name w:val="Table Grid 61"/>
    <w:basedOn w:val="TableNormal"/>
    <w:next w:val="TableGrid6"/>
    <w:rsid w:val="00C6097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Classic21">
    <w:name w:val="Table Classic 21"/>
    <w:basedOn w:val="TableNormal"/>
    <w:next w:val="TableClassic2"/>
    <w:rsid w:val="00C6097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111113">
    <w:name w:val="1 / 1.1 / 1.1.13"/>
    <w:basedOn w:val="NoList"/>
    <w:next w:val="111111"/>
    <w:rsid w:val="00C60970"/>
    <w:pPr>
      <w:numPr>
        <w:numId w:val="112"/>
      </w:numPr>
    </w:pPr>
  </w:style>
  <w:style w:type="table" w:customStyle="1" w:styleId="TableGrid50">
    <w:name w:val="Table Grid5"/>
    <w:basedOn w:val="TableNormal"/>
    <w:next w:val="TableGrid"/>
    <w:uiPriority w:val="59"/>
    <w:rsid w:val="00C6097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
    <w:basedOn w:val="TableNormal"/>
    <w:next w:val="TableGrid"/>
    <w:uiPriority w:val="59"/>
    <w:rsid w:val="00C6097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6097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qFormat/>
    <w:rsid w:val="005B7A56"/>
    <w:pPr>
      <w:widowControl w:val="0"/>
      <w:autoSpaceDE w:val="0"/>
      <w:autoSpaceDN w:val="0"/>
      <w:adjustRightInd w:val="0"/>
      <w:jc w:val="both"/>
    </w:pPr>
    <w:rPr>
      <w:rFonts w:ascii="Bookman Old Style" w:hAnsi="Bookman Old Style"/>
    </w:rPr>
  </w:style>
  <w:style w:type="character" w:customStyle="1" w:styleId="FontStyle16">
    <w:name w:val="Font Style16"/>
    <w:basedOn w:val="DefaultParagraphFont"/>
    <w:uiPriority w:val="99"/>
    <w:rsid w:val="005B7A56"/>
    <w:rPr>
      <w:rFonts w:ascii="Times New Roman" w:hAnsi="Times New Roman" w:cs="Times New Roman"/>
      <w:sz w:val="12"/>
      <w:szCs w:val="12"/>
    </w:rPr>
  </w:style>
  <w:style w:type="character" w:customStyle="1" w:styleId="FontStyle15">
    <w:name w:val="Font Style15"/>
    <w:uiPriority w:val="99"/>
    <w:rsid w:val="00BB7606"/>
    <w:rPr>
      <w:rFonts w:ascii="Arial" w:hAnsi="Arial" w:cs="Arial"/>
      <w:b/>
      <w:bCs/>
      <w:i/>
      <w:iCs/>
      <w:sz w:val="18"/>
      <w:szCs w:val="18"/>
    </w:rPr>
  </w:style>
  <w:style w:type="paragraph" w:customStyle="1" w:styleId="Style10">
    <w:name w:val="Style10"/>
    <w:basedOn w:val="Normal"/>
    <w:uiPriority w:val="99"/>
    <w:rsid w:val="00BB7606"/>
    <w:pPr>
      <w:widowControl w:val="0"/>
      <w:autoSpaceDE w:val="0"/>
      <w:autoSpaceDN w:val="0"/>
      <w:adjustRightInd w:val="0"/>
      <w:spacing w:line="245" w:lineRule="exact"/>
      <w:ind w:hanging="446"/>
    </w:pPr>
    <w:rPr>
      <w:rFonts w:ascii="Segoe UI" w:eastAsiaTheme="minorEastAsia" w:hAnsi="Segoe UI" w:cs="Segoe UI"/>
      <w:lang w:val="sr-Cyrl-RS" w:eastAsia="sr-Cyrl-RS"/>
    </w:rPr>
  </w:style>
  <w:style w:type="paragraph" w:customStyle="1" w:styleId="a2">
    <w:name w:val="Текст"/>
    <w:basedOn w:val="Normal"/>
    <w:link w:val="Char0"/>
    <w:qFormat/>
    <w:rsid w:val="001A7F0A"/>
    <w:pPr>
      <w:ind w:firstLine="720"/>
      <w:jc w:val="both"/>
    </w:pPr>
    <w:rPr>
      <w:rFonts w:ascii="Times New Roman" w:eastAsia="Calibri" w:hAnsi="Times New Roman"/>
      <w:sz w:val="24"/>
      <w:szCs w:val="20"/>
      <w:lang w:val="x-none" w:eastAsia="x-none"/>
    </w:rPr>
  </w:style>
  <w:style w:type="character" w:customStyle="1" w:styleId="Char0">
    <w:name w:val="Текст Char"/>
    <w:link w:val="a2"/>
    <w:rsid w:val="001A7F0A"/>
    <w:rPr>
      <w:rFonts w:eastAsia="Calibri"/>
      <w:sz w:val="24"/>
      <w:lang w:val="x-none" w:eastAsia="x-none"/>
    </w:rPr>
  </w:style>
  <w:style w:type="paragraph" w:customStyle="1" w:styleId="2">
    <w:name w:val="Наслов 2"/>
    <w:basedOn w:val="Heading2"/>
    <w:link w:val="2Char"/>
    <w:qFormat/>
    <w:rsid w:val="009921B2"/>
    <w:pPr>
      <w:spacing w:before="0"/>
    </w:pPr>
    <w:rPr>
      <w:rFonts w:ascii="Verdana" w:eastAsia="Calibri" w:hAnsi="Verdana"/>
      <w:color w:val="auto"/>
      <w:sz w:val="20"/>
      <w:szCs w:val="22"/>
      <w:lang w:val="x-none" w:eastAsia="x-none"/>
    </w:rPr>
  </w:style>
  <w:style w:type="character" w:customStyle="1" w:styleId="2Char">
    <w:name w:val="Наслов 2 Char"/>
    <w:link w:val="2"/>
    <w:rsid w:val="009921B2"/>
    <w:rPr>
      <w:rFonts w:ascii="Verdana" w:eastAsia="Calibri" w:hAnsi="Verdana" w:cstheme="majorBidi"/>
      <w:b/>
      <w:bCs/>
      <w:szCs w:val="22"/>
      <w:lang w:val="x-none" w:eastAsia="x-none"/>
    </w:rPr>
  </w:style>
  <w:style w:type="character" w:customStyle="1" w:styleId="Heding1Char">
    <w:name w:val="Heding 1 Char"/>
    <w:link w:val="Heding1"/>
    <w:rsid w:val="00E871F8"/>
    <w:rPr>
      <w:rFonts w:ascii="Verdana" w:hAnsi="Verdana" w:cs="Times-Roman"/>
      <w:b/>
      <w:caps/>
      <w:sz w:val="22"/>
      <w:szCs w:val="24"/>
      <w:lang w:val="en-GB" w:eastAsia="en-US"/>
    </w:rPr>
  </w:style>
  <w:style w:type="table" w:styleId="ColorfulList-Accent2">
    <w:name w:val="Colorful List Accent 2"/>
    <w:basedOn w:val="TableNormal"/>
    <w:uiPriority w:val="72"/>
    <w:rsid w:val="006660C2"/>
    <w:rPr>
      <w:rFonts w:asciiTheme="minorHAnsi" w:eastAsiaTheme="minorHAnsi" w:hAnsiTheme="minorHAnsi" w:cstheme="minorBidi"/>
      <w:color w:val="000000" w:themeColor="text1"/>
      <w:sz w:val="22"/>
      <w:szCs w:val="22"/>
      <w:lang w:eastAsia="en-US"/>
    </w:rPr>
    <w:tblPr>
      <w:tblStyleRowBandSize w:val="1"/>
      <w:tblStyleColBandSize w:val="1"/>
      <w:tblInd w:w="0" w:type="nil"/>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link w:val="FootnoteReference"/>
    <w:uiPriority w:val="99"/>
    <w:rsid w:val="003335A5"/>
    <w:rPr>
      <w:rFonts w:ascii="Times New Roman" w:hAnsi="Times New Roman"/>
      <w:szCs w:val="20"/>
      <w:vertAlign w:val="superscript"/>
      <w:lang w:val="sr-Cyrl-RS" w:eastAsia="sr-Cyrl-RS"/>
    </w:rPr>
  </w:style>
  <w:style w:type="character" w:customStyle="1" w:styleId="ListParagraphChar">
    <w:name w:val="List Paragraph Char"/>
    <w:aliases w:val="PDP DOCUMENT SUBTITLE Char,Bullet Points Char,Liste Paragraf Char,Liststycke SKL Char,Normal bullet 2 Char,Bullet list Char,Table of contents numbered Char,En tête 1 Char,Foot note Char,Paragraphe de liste PBLH Char,Dot pt Char"/>
    <w:link w:val="ListParagraph"/>
    <w:qFormat/>
    <w:rsid w:val="00FB12F5"/>
    <w:rPr>
      <w:rFonts w:ascii="Verdana" w:hAnsi="Verdana" w:cs="Tahoma"/>
      <w:sz w:val="18"/>
      <w:lang w:val="sr-Cyrl-CS" w:eastAsia="sr-Latn-CS"/>
    </w:rPr>
  </w:style>
  <w:style w:type="character" w:customStyle="1" w:styleId="Bodytext0">
    <w:name w:val="Body text_"/>
    <w:basedOn w:val="DefaultParagraphFont"/>
    <w:link w:val="BodyText1"/>
    <w:rsid w:val="00FB12F5"/>
    <w:rPr>
      <w:sz w:val="23"/>
      <w:szCs w:val="23"/>
      <w:shd w:val="clear" w:color="auto" w:fill="FFFFFF"/>
    </w:rPr>
  </w:style>
  <w:style w:type="paragraph" w:customStyle="1" w:styleId="BodyText1">
    <w:name w:val="Body Text1"/>
    <w:basedOn w:val="Normal"/>
    <w:link w:val="Bodytext0"/>
    <w:rsid w:val="00FB12F5"/>
    <w:pPr>
      <w:widowControl w:val="0"/>
      <w:shd w:val="clear" w:color="auto" w:fill="FFFFFF"/>
      <w:spacing w:line="278" w:lineRule="exact"/>
      <w:ind w:hanging="820"/>
    </w:pPr>
    <w:rPr>
      <w:rFonts w:ascii="Times New Roman" w:hAnsi="Times New Roman"/>
      <w:sz w:val="23"/>
      <w:szCs w:val="23"/>
      <w:lang w:val="sr-Cyrl-RS" w:eastAsia="sr-Cyrl-RS"/>
    </w:rPr>
  </w:style>
  <w:style w:type="character" w:customStyle="1" w:styleId="Bodytext14">
    <w:name w:val="Body text (14)_"/>
    <w:basedOn w:val="DefaultParagraphFont"/>
    <w:link w:val="Bodytext140"/>
    <w:rsid w:val="00FB12F5"/>
    <w:rPr>
      <w:b/>
      <w:bCs/>
      <w:i/>
      <w:iCs/>
      <w:sz w:val="23"/>
      <w:szCs w:val="23"/>
      <w:shd w:val="clear" w:color="auto" w:fill="FFFFFF"/>
    </w:rPr>
  </w:style>
  <w:style w:type="paragraph" w:customStyle="1" w:styleId="Bodytext140">
    <w:name w:val="Body text (14)"/>
    <w:basedOn w:val="Normal"/>
    <w:link w:val="Bodytext14"/>
    <w:rsid w:val="00FB12F5"/>
    <w:pPr>
      <w:widowControl w:val="0"/>
      <w:shd w:val="clear" w:color="auto" w:fill="FFFFFF"/>
      <w:spacing w:before="480" w:after="300" w:line="0" w:lineRule="atLeast"/>
      <w:ind w:hanging="360"/>
      <w:jc w:val="both"/>
    </w:pPr>
    <w:rPr>
      <w:rFonts w:ascii="Times New Roman" w:hAnsi="Times New Roman"/>
      <w:b/>
      <w:bCs/>
      <w:i/>
      <w:iCs/>
      <w:sz w:val="23"/>
      <w:szCs w:val="23"/>
      <w:lang w:val="sr-Cyrl-RS" w:eastAsia="sr-Cyrl-RS"/>
    </w:rPr>
  </w:style>
  <w:style w:type="paragraph" w:styleId="TOCHeading">
    <w:name w:val="TOC Heading"/>
    <w:basedOn w:val="Heading1"/>
    <w:next w:val="Normal"/>
    <w:uiPriority w:val="39"/>
    <w:unhideWhenUsed/>
    <w:qFormat/>
    <w:rsid w:val="00B661A1"/>
    <w:pPr>
      <w:outlineLvl w:val="9"/>
    </w:pPr>
    <w:rPr>
      <w:b w:val="0"/>
      <w:caps w:val="0"/>
      <w:sz w:val="28"/>
      <w:lang w:eastAsia="ja-JP"/>
    </w:rPr>
  </w:style>
  <w:style w:type="paragraph" w:customStyle="1" w:styleId="a3">
    <w:name w:val="_текст"/>
    <w:basedOn w:val="Normal"/>
    <w:link w:val="Char1"/>
    <w:qFormat/>
    <w:rsid w:val="003A3E34"/>
    <w:pPr>
      <w:jc w:val="both"/>
    </w:pPr>
    <w:rPr>
      <w:rFonts w:eastAsia="Calibri"/>
      <w:szCs w:val="22"/>
    </w:rPr>
  </w:style>
  <w:style w:type="character" w:customStyle="1" w:styleId="Other">
    <w:name w:val="Other_"/>
    <w:basedOn w:val="DefaultParagraphFont"/>
    <w:link w:val="Other0"/>
    <w:rsid w:val="005D3C04"/>
    <w:rPr>
      <w:rFonts w:ascii="Calibri" w:eastAsia="Calibri" w:hAnsi="Calibri" w:cs="Calibri"/>
    </w:rPr>
  </w:style>
  <w:style w:type="paragraph" w:customStyle="1" w:styleId="Other0">
    <w:name w:val="Other"/>
    <w:basedOn w:val="Normal"/>
    <w:link w:val="Other"/>
    <w:rsid w:val="005D3C04"/>
    <w:pPr>
      <w:widowControl w:val="0"/>
    </w:pPr>
    <w:rPr>
      <w:rFonts w:ascii="Calibri" w:eastAsia="Calibri" w:hAnsi="Calibri" w:cs="Calibri"/>
      <w:sz w:val="20"/>
      <w:szCs w:val="20"/>
      <w:lang w:val="sr-Cyrl-RS" w:eastAsia="sr-Cyrl-RS"/>
    </w:rPr>
  </w:style>
  <w:style w:type="character" w:customStyle="1" w:styleId="FontStyle64">
    <w:name w:val="Font Style64"/>
    <w:basedOn w:val="DefaultParagraphFont"/>
    <w:uiPriority w:val="99"/>
    <w:rsid w:val="00E92DB6"/>
    <w:rPr>
      <w:rFonts w:ascii="Calibri" w:hAnsi="Calibri" w:cs="Calibri" w:hint="default"/>
      <w:sz w:val="20"/>
      <w:szCs w:val="20"/>
    </w:rPr>
  </w:style>
  <w:style w:type="paragraph" w:customStyle="1" w:styleId="a4">
    <w:name w:val="текст"/>
    <w:basedOn w:val="Normal"/>
    <w:link w:val="CharChar"/>
    <w:qFormat/>
    <w:rsid w:val="00C62470"/>
    <w:pPr>
      <w:spacing w:before="240"/>
      <w:jc w:val="both"/>
    </w:pPr>
    <w:rPr>
      <w:rFonts w:ascii="Times New Roman" w:hAnsi="Times New Roman"/>
      <w:sz w:val="22"/>
      <w:lang w:val="sr-Cyrl-CS" w:eastAsia="sr-Latn-CS"/>
    </w:rPr>
  </w:style>
  <w:style w:type="character" w:customStyle="1" w:styleId="CharChar">
    <w:name w:val="текст Char Char"/>
    <w:link w:val="a4"/>
    <w:rsid w:val="00C62470"/>
    <w:rPr>
      <w:sz w:val="22"/>
      <w:szCs w:val="24"/>
      <w:lang w:val="sr-Cyrl-CS" w:eastAsia="sr-Latn-CS"/>
    </w:rPr>
  </w:style>
  <w:style w:type="paragraph" w:customStyle="1" w:styleId="a5">
    <w:name w:val="набрајање"/>
    <w:basedOn w:val="Normal"/>
    <w:qFormat/>
    <w:rsid w:val="00C62470"/>
    <w:pPr>
      <w:spacing w:before="60"/>
      <w:jc w:val="both"/>
    </w:pPr>
    <w:rPr>
      <w:rFonts w:ascii="Times New Roman" w:hAnsi="Times New Roman"/>
      <w:noProof/>
      <w:sz w:val="22"/>
      <w:lang w:val="sr-Cyrl-CS" w:eastAsia="sr-Latn-CS"/>
    </w:rPr>
  </w:style>
  <w:style w:type="character" w:customStyle="1" w:styleId="CaptionChar">
    <w:name w:val="Caption Char"/>
    <w:aliases w:val="Legend Char,Map Char Char1,Map Char Char Char1,Map Char Char Char Char Char Char,Map Char Char Char Char,Map Char1,Caption Char Char Car Car Char,Caption Char Char Car Car Car Char,Map Char Char Char Car Car Char,Caption Char Char Char"/>
    <w:link w:val="Caption"/>
    <w:locked/>
    <w:rsid w:val="00C62470"/>
    <w:rPr>
      <w:rFonts w:ascii="Verdana" w:hAnsi="Verdana"/>
      <w:sz w:val="18"/>
      <w:lang w:val="sr-Latn-CS" w:eastAsia="en-US"/>
    </w:rPr>
  </w:style>
  <w:style w:type="paragraph" w:customStyle="1" w:styleId="Tekstutabeli">
    <w:name w:val="Tekst u tabeli"/>
    <w:basedOn w:val="Normal"/>
    <w:link w:val="TekstutabeliChar"/>
    <w:rsid w:val="00594CCD"/>
    <w:pPr>
      <w:jc w:val="center"/>
    </w:pPr>
    <w:rPr>
      <w:rFonts w:ascii="Tahoma" w:eastAsia="Calibri" w:hAnsi="Tahoma"/>
      <w:sz w:val="21"/>
      <w:szCs w:val="21"/>
      <w:lang w:eastAsia="sr-Latn-CS"/>
    </w:rPr>
  </w:style>
  <w:style w:type="character" w:customStyle="1" w:styleId="TekstutabeliChar">
    <w:name w:val="Tekst u tabeli Char"/>
    <w:link w:val="Tekstutabeli"/>
    <w:rsid w:val="00594CCD"/>
    <w:rPr>
      <w:rFonts w:ascii="Tahoma" w:eastAsia="Calibri" w:hAnsi="Tahoma"/>
      <w:sz w:val="21"/>
      <w:szCs w:val="21"/>
      <w:lang w:val="en-US" w:eastAsia="sr-Latn-CS"/>
    </w:rPr>
  </w:style>
  <w:style w:type="paragraph" w:customStyle="1" w:styleId="16Point">
    <w:name w:val="16 Point"/>
    <w:aliases w:val="Superscript 6 Point,Odwołanie przypisu,Ref,de nota al pie,footnote ref,2001+ Fußnotenzeichen,BVI fnr Знак Знак,BVI fnr Car Car Знак Знак,BVI fnr Car Знак Знак,R"/>
    <w:basedOn w:val="Normal"/>
    <w:rsid w:val="00594CCD"/>
    <w:pPr>
      <w:spacing w:before="120" w:after="160" w:line="240" w:lineRule="exact"/>
    </w:pPr>
    <w:rPr>
      <w:rFonts w:asciiTheme="minorHAnsi" w:eastAsiaTheme="minorHAnsi" w:hAnsiTheme="minorHAnsi" w:cstheme="minorBidi"/>
      <w:sz w:val="22"/>
      <w:szCs w:val="22"/>
      <w:vertAlign w:val="superscript"/>
      <w:lang w:val="sr-Cyrl-RS"/>
    </w:rPr>
  </w:style>
  <w:style w:type="paragraph" w:customStyle="1" w:styleId="testo100">
    <w:name w:val="testo10"/>
    <w:basedOn w:val="Normal"/>
    <w:rsid w:val="002F50AE"/>
    <w:pPr>
      <w:jc w:val="both"/>
    </w:pPr>
    <w:rPr>
      <w:rFonts w:ascii="Century Gothic" w:hAnsi="Century Gothic"/>
      <w:sz w:val="20"/>
      <w:szCs w:val="20"/>
    </w:rPr>
  </w:style>
  <w:style w:type="character" w:customStyle="1" w:styleId="CharChar6">
    <w:name w:val="Char Char6"/>
    <w:rsid w:val="002F50AE"/>
    <w:rPr>
      <w:rFonts w:ascii="CHelvPlain" w:eastAsia="Times New Roman" w:hAnsi="CHelvPlain" w:cs="Times New Roman"/>
      <w:b/>
      <w:bCs/>
      <w:sz w:val="20"/>
      <w:szCs w:val="36"/>
      <w:lang w:val="en-US"/>
    </w:rPr>
  </w:style>
  <w:style w:type="paragraph" w:customStyle="1" w:styleId="btext">
    <w:name w:val="btext"/>
    <w:basedOn w:val="Normal"/>
    <w:rsid w:val="002F50AE"/>
    <w:pPr>
      <w:spacing w:before="100" w:beforeAutospacing="1" w:after="100" w:afterAutospacing="1"/>
    </w:pPr>
    <w:rPr>
      <w:rFonts w:ascii="Arial" w:hAnsi="Arial" w:cs="Arial"/>
      <w:color w:val="000066"/>
      <w:szCs w:val="18"/>
    </w:rPr>
  </w:style>
  <w:style w:type="character" w:customStyle="1" w:styleId="hps">
    <w:name w:val="hps"/>
    <w:basedOn w:val="DefaultParagraphFont"/>
    <w:rsid w:val="002F50AE"/>
  </w:style>
  <w:style w:type="paragraph" w:customStyle="1" w:styleId="fusnote">
    <w:name w:val="fusnote"/>
    <w:basedOn w:val="Normal"/>
    <w:rsid w:val="002F50AE"/>
    <w:pPr>
      <w:jc w:val="both"/>
    </w:pPr>
    <w:rPr>
      <w:rFonts w:ascii="Times Cirilica" w:hAnsi="Times Cirilica"/>
      <w:sz w:val="20"/>
    </w:rPr>
  </w:style>
  <w:style w:type="paragraph" w:customStyle="1" w:styleId="StyleBodyTextIndentArial">
    <w:name w:val="Style Body Text Indent + Arial"/>
    <w:basedOn w:val="BodyTextIndent"/>
    <w:rsid w:val="002F50AE"/>
    <w:pPr>
      <w:autoSpaceDE/>
      <w:autoSpaceDN/>
      <w:adjustRightInd/>
      <w:spacing w:after="0"/>
      <w:ind w:left="0" w:right="0"/>
      <w:jc w:val="both"/>
    </w:pPr>
    <w:rPr>
      <w:rFonts w:ascii="Arial" w:hAnsi="Arial"/>
      <w:sz w:val="22"/>
      <w:lang w:val="sl-SI" w:eastAsia="en-US"/>
    </w:rPr>
  </w:style>
  <w:style w:type="paragraph" w:customStyle="1" w:styleId="StyleHeading2Justified">
    <w:name w:val="Style Heading 2 + Justified"/>
    <w:basedOn w:val="Heading2"/>
    <w:rsid w:val="002F50AE"/>
    <w:pPr>
      <w:keepLines w:val="0"/>
      <w:spacing w:before="240" w:after="60"/>
    </w:pPr>
    <w:rPr>
      <w:rFonts w:ascii="Arial" w:eastAsia="Times New Roman" w:hAnsi="Arial" w:cs="Times New Roman"/>
      <w:i/>
      <w:iCs/>
      <w:color w:val="auto"/>
      <w:sz w:val="28"/>
      <w:szCs w:val="20"/>
      <w:lang w:val="sr-Latn-CS" w:eastAsia="sr-Latn-CS"/>
    </w:rPr>
  </w:style>
  <w:style w:type="paragraph" w:customStyle="1" w:styleId="StyleHeading3Justified">
    <w:name w:val="Style Heading 3 + Justified"/>
    <w:basedOn w:val="Heading3"/>
    <w:rsid w:val="002F50AE"/>
    <w:pPr>
      <w:keepLines w:val="0"/>
      <w:spacing w:before="240" w:after="60"/>
    </w:pPr>
    <w:rPr>
      <w:rFonts w:ascii="Arial" w:eastAsia="Times New Roman" w:hAnsi="Arial" w:cs="Times New Roman"/>
      <w:sz w:val="22"/>
      <w:lang w:val="ru-RU" w:eastAsia="sr-Latn-CS"/>
    </w:rPr>
  </w:style>
  <w:style w:type="paragraph" w:customStyle="1" w:styleId="Naslov2">
    <w:name w:val="Naslov2"/>
    <w:basedOn w:val="Normal"/>
    <w:next w:val="Normal"/>
    <w:rsid w:val="002F50AE"/>
    <w:pPr>
      <w:keepNext/>
      <w:keepLines/>
      <w:autoSpaceDE w:val="0"/>
      <w:autoSpaceDN w:val="0"/>
      <w:adjustRightInd w:val="0"/>
      <w:spacing w:before="240"/>
      <w:outlineLvl w:val="1"/>
    </w:pPr>
    <w:rPr>
      <w:rFonts w:ascii="Times New Roman" w:hAnsi="Times New Roman"/>
      <w:b/>
      <w:bCs/>
      <w:i/>
      <w:iCs/>
      <w:sz w:val="28"/>
    </w:rPr>
  </w:style>
  <w:style w:type="paragraph" w:customStyle="1" w:styleId="Naslov3">
    <w:name w:val="Naslov3"/>
    <w:basedOn w:val="Normal"/>
    <w:next w:val="Normal"/>
    <w:rsid w:val="002F50AE"/>
    <w:pPr>
      <w:autoSpaceDE w:val="0"/>
      <w:autoSpaceDN w:val="0"/>
      <w:adjustRightInd w:val="0"/>
      <w:spacing w:before="120"/>
      <w:outlineLvl w:val="2"/>
    </w:pPr>
    <w:rPr>
      <w:rFonts w:ascii="Times New Roman" w:hAnsi="Times New Roman"/>
      <w:b/>
      <w:bCs/>
      <w:sz w:val="24"/>
      <w:szCs w:val="20"/>
      <w:u w:val="single"/>
    </w:rPr>
  </w:style>
  <w:style w:type="paragraph" w:customStyle="1" w:styleId="Naslov4">
    <w:name w:val="Naslov4"/>
    <w:basedOn w:val="Naslov2"/>
    <w:next w:val="Normal"/>
    <w:rsid w:val="002F50AE"/>
    <w:pPr>
      <w:spacing w:after="120"/>
      <w:outlineLvl w:val="3"/>
    </w:pPr>
    <w:rPr>
      <w:sz w:val="24"/>
    </w:rPr>
  </w:style>
  <w:style w:type="paragraph" w:customStyle="1" w:styleId="CompanyName">
    <w:name w:val="Company Name"/>
    <w:basedOn w:val="Normal"/>
    <w:rsid w:val="002F50AE"/>
    <w:pPr>
      <w:keepNext/>
      <w:keepLines/>
      <w:spacing w:line="220" w:lineRule="atLeast"/>
    </w:pPr>
    <w:rPr>
      <w:rFonts w:ascii="Arial Black" w:hAnsi="Arial Black"/>
      <w:spacing w:val="-25"/>
      <w:kern w:val="28"/>
      <w:sz w:val="32"/>
      <w:szCs w:val="20"/>
    </w:rPr>
  </w:style>
  <w:style w:type="paragraph" w:customStyle="1" w:styleId="ReturnAddress">
    <w:name w:val="Return Address"/>
    <w:basedOn w:val="Normal"/>
    <w:rsid w:val="002F50AE"/>
    <w:pPr>
      <w:keepLines/>
      <w:framePr w:w="5160" w:h="840" w:wrap="notBeside" w:vAnchor="page" w:hAnchor="page" w:x="6121" w:y="915" w:anchorLock="1"/>
      <w:tabs>
        <w:tab w:val="left" w:pos="2160"/>
      </w:tabs>
      <w:spacing w:line="160" w:lineRule="atLeast"/>
    </w:pPr>
    <w:rPr>
      <w:rFonts w:ascii="Arial" w:hAnsi="Arial"/>
      <w:sz w:val="14"/>
      <w:szCs w:val="20"/>
    </w:rPr>
  </w:style>
  <w:style w:type="paragraph" w:customStyle="1" w:styleId="Naslov1">
    <w:name w:val="Naslov1"/>
    <w:basedOn w:val="Normal"/>
    <w:next w:val="Normal"/>
    <w:rsid w:val="002F50AE"/>
    <w:pPr>
      <w:autoSpaceDE w:val="0"/>
      <w:autoSpaceDN w:val="0"/>
      <w:adjustRightInd w:val="0"/>
      <w:jc w:val="center"/>
      <w:outlineLvl w:val="0"/>
    </w:pPr>
    <w:rPr>
      <w:rFonts w:ascii="Times New Roman" w:hAnsi="Times New Roman"/>
      <w:b/>
      <w:bCs/>
      <w:sz w:val="28"/>
      <w:szCs w:val="28"/>
    </w:rPr>
  </w:style>
  <w:style w:type="paragraph" w:customStyle="1" w:styleId="03EPRregularparagraphs">
    <w:name w:val="(03) EPR regular paragraphs"/>
    <w:basedOn w:val="Normal"/>
    <w:rsid w:val="002F50AE"/>
    <w:pPr>
      <w:jc w:val="both"/>
    </w:pPr>
    <w:rPr>
      <w:rFonts w:ascii="Times New Roman" w:hAnsi="Times New Roman"/>
      <w:sz w:val="22"/>
      <w:szCs w:val="20"/>
      <w:lang w:val="en-GB"/>
    </w:rPr>
  </w:style>
  <w:style w:type="paragraph" w:customStyle="1" w:styleId="nabroj1">
    <w:name w:val="nabroj 1)"/>
    <w:basedOn w:val="Normal"/>
    <w:rsid w:val="002F50AE"/>
    <w:pPr>
      <w:numPr>
        <w:numId w:val="116"/>
      </w:numPr>
      <w:spacing w:before="60" w:after="120"/>
      <w:jc w:val="both"/>
    </w:pPr>
    <w:rPr>
      <w:rFonts w:ascii="HelvCiril" w:hAnsi="HelvCiril"/>
      <w:sz w:val="22"/>
      <w:szCs w:val="20"/>
      <w:lang w:val="sr-Cyrl-CS"/>
    </w:rPr>
  </w:style>
  <w:style w:type="paragraph" w:customStyle="1" w:styleId="TEZE">
    <w:name w:val="TEZE"/>
    <w:basedOn w:val="Normal"/>
    <w:rsid w:val="002F50AE"/>
    <w:pPr>
      <w:numPr>
        <w:numId w:val="115"/>
      </w:numPr>
      <w:spacing w:before="40" w:after="120"/>
      <w:jc w:val="both"/>
    </w:pPr>
    <w:rPr>
      <w:rFonts w:ascii="HelvCiril" w:hAnsi="HelvCiril"/>
      <w:sz w:val="22"/>
      <w:szCs w:val="20"/>
      <w:lang w:val="sr-Cyrl-CS"/>
    </w:rPr>
  </w:style>
  <w:style w:type="paragraph" w:customStyle="1" w:styleId="bul">
    <w:name w:val="bul+"/>
    <w:basedOn w:val="crtice"/>
    <w:rsid w:val="002F50AE"/>
    <w:pPr>
      <w:numPr>
        <w:numId w:val="113"/>
      </w:numPr>
      <w:autoSpaceDE/>
      <w:autoSpaceDN/>
      <w:adjustRightInd/>
      <w:spacing w:line="240" w:lineRule="auto"/>
      <w:ind w:right="0"/>
      <w:jc w:val="both"/>
    </w:pPr>
    <w:rPr>
      <w:rFonts w:ascii="Cir SwissCond" w:hAnsi="Cir SwissCond"/>
      <w:sz w:val="23"/>
    </w:rPr>
  </w:style>
  <w:style w:type="paragraph" w:styleId="EndnoteText">
    <w:name w:val="endnote text"/>
    <w:basedOn w:val="Normal"/>
    <w:link w:val="EndnoteTextChar"/>
    <w:rsid w:val="002F50AE"/>
    <w:pPr>
      <w:overflowPunct w:val="0"/>
      <w:autoSpaceDE w:val="0"/>
      <w:autoSpaceDN w:val="0"/>
      <w:adjustRightInd w:val="0"/>
      <w:textAlignment w:val="baseline"/>
    </w:pPr>
    <w:rPr>
      <w:rFonts w:ascii="Times New Roman" w:hAnsi="Times New Roman"/>
      <w:sz w:val="20"/>
      <w:szCs w:val="20"/>
      <w:lang w:val="sl-SI" w:eastAsia="x-none"/>
    </w:rPr>
  </w:style>
  <w:style w:type="character" w:customStyle="1" w:styleId="EndnoteTextChar">
    <w:name w:val="Endnote Text Char"/>
    <w:basedOn w:val="DefaultParagraphFont"/>
    <w:link w:val="EndnoteText"/>
    <w:rsid w:val="002F50AE"/>
    <w:rPr>
      <w:lang w:val="sl-SI" w:eastAsia="x-none"/>
    </w:rPr>
  </w:style>
  <w:style w:type="paragraph" w:customStyle="1" w:styleId="xl58">
    <w:name w:val="xl58"/>
    <w:basedOn w:val="Normal"/>
    <w:rsid w:val="002F50AE"/>
    <w:pPr>
      <w:pBdr>
        <w:bottom w:val="single" w:sz="4" w:space="0" w:color="auto"/>
      </w:pBdr>
      <w:spacing w:before="100" w:beforeAutospacing="1" w:after="100" w:afterAutospacing="1"/>
      <w:jc w:val="center"/>
      <w:textAlignment w:val="center"/>
    </w:pPr>
    <w:rPr>
      <w:rFonts w:ascii="Cir SwissCond" w:eastAsia="Arial Unicode MS" w:hAnsi="Cir SwissCond" w:cs="Arial Unicode MS"/>
      <w:sz w:val="14"/>
      <w:szCs w:val="14"/>
    </w:rPr>
  </w:style>
  <w:style w:type="character" w:customStyle="1" w:styleId="a6">
    <w:name w:val="поднаслов"/>
    <w:rsid w:val="002F50AE"/>
    <w:rPr>
      <w:rFonts w:ascii="Arial" w:hAnsi="Arial" w:cs="Arial"/>
      <w:b/>
      <w:bCs/>
      <w:i/>
      <w:sz w:val="28"/>
      <w:szCs w:val="28"/>
    </w:rPr>
  </w:style>
  <w:style w:type="paragraph" w:customStyle="1" w:styleId="a7">
    <w:name w:val="основни"/>
    <w:basedOn w:val="Normal"/>
    <w:rsid w:val="002F50AE"/>
    <w:pPr>
      <w:spacing w:after="120"/>
      <w:ind w:firstLine="709"/>
      <w:jc w:val="both"/>
    </w:pPr>
    <w:rPr>
      <w:rFonts w:ascii="Arial" w:hAnsi="Arial" w:cs="Arial"/>
      <w:iCs/>
      <w:sz w:val="24"/>
      <w:szCs w:val="32"/>
      <w:lang w:val="sr-Cyrl-CS" w:eastAsia="sr-Latn-CS"/>
    </w:rPr>
  </w:style>
  <w:style w:type="paragraph" w:customStyle="1" w:styleId="treci">
    <w:name w:val="treci"/>
    <w:basedOn w:val="Normal"/>
    <w:rsid w:val="002F50AE"/>
    <w:pPr>
      <w:tabs>
        <w:tab w:val="num" w:pos="1560"/>
      </w:tabs>
      <w:spacing w:before="120" w:after="120"/>
      <w:jc w:val="both"/>
      <w:outlineLvl w:val="2"/>
    </w:pPr>
    <w:rPr>
      <w:rFonts w:ascii="HelvCiril" w:hAnsi="HelvCiril"/>
      <w:bCs/>
      <w:iCs/>
      <w:sz w:val="24"/>
      <w:szCs w:val="20"/>
      <w:lang w:val="sr-Cyrl-CS"/>
    </w:rPr>
  </w:style>
  <w:style w:type="paragraph" w:customStyle="1" w:styleId="nabrajanje21">
    <w:name w:val="nabrajanje 2 1"/>
    <w:basedOn w:val="Normal"/>
    <w:rsid w:val="002F50AE"/>
    <w:pPr>
      <w:numPr>
        <w:ilvl w:val="1"/>
        <w:numId w:val="113"/>
      </w:numPr>
      <w:spacing w:before="240" w:after="120"/>
      <w:jc w:val="both"/>
    </w:pPr>
    <w:rPr>
      <w:rFonts w:ascii="HelvCiril" w:hAnsi="HelvCiril"/>
      <w:b/>
      <w:spacing w:val="20"/>
      <w:sz w:val="28"/>
      <w:szCs w:val="20"/>
      <w:lang w:val="sr-Cyrl-CS"/>
    </w:rPr>
  </w:style>
  <w:style w:type="paragraph" w:customStyle="1" w:styleId="51">
    <w:name w:val="51"/>
    <w:basedOn w:val="Heading2"/>
    <w:rsid w:val="002F50AE"/>
    <w:pPr>
      <w:keepLines w:val="0"/>
      <w:numPr>
        <w:ilvl w:val="1"/>
        <w:numId w:val="111"/>
      </w:numPr>
      <w:tabs>
        <w:tab w:val="num" w:pos="360"/>
      </w:tabs>
      <w:spacing w:before="120" w:after="120"/>
      <w:jc w:val="both"/>
    </w:pPr>
    <w:rPr>
      <w:rFonts w:ascii="HelvCiril" w:eastAsia="Times New Roman" w:hAnsi="HelvCiril" w:cs="Times New Roman"/>
      <w:bCs w:val="0"/>
      <w:i/>
      <w:color w:val="auto"/>
      <w:spacing w:val="14"/>
      <w:sz w:val="28"/>
      <w:szCs w:val="20"/>
      <w:lang w:val="sr-Cyrl-CS"/>
    </w:rPr>
  </w:style>
  <w:style w:type="paragraph" w:customStyle="1" w:styleId="531">
    <w:name w:val="531"/>
    <w:basedOn w:val="Normal"/>
    <w:rsid w:val="002F50AE"/>
    <w:pPr>
      <w:numPr>
        <w:ilvl w:val="2"/>
        <w:numId w:val="111"/>
      </w:numPr>
      <w:spacing w:before="120" w:after="120"/>
      <w:jc w:val="both"/>
      <w:outlineLvl w:val="2"/>
    </w:pPr>
    <w:rPr>
      <w:rFonts w:ascii="HelvCiril" w:hAnsi="HelvCiril"/>
      <w:sz w:val="24"/>
      <w:szCs w:val="20"/>
      <w:lang w:val="sr-Cyrl-CS"/>
    </w:rPr>
  </w:style>
  <w:style w:type="paragraph" w:styleId="List2">
    <w:name w:val="List 2"/>
    <w:basedOn w:val="Normal"/>
    <w:rsid w:val="002F50AE"/>
    <w:pPr>
      <w:overflowPunct w:val="0"/>
      <w:autoSpaceDE w:val="0"/>
      <w:autoSpaceDN w:val="0"/>
      <w:adjustRightInd w:val="0"/>
      <w:ind w:left="566" w:hanging="283"/>
      <w:jc w:val="both"/>
    </w:pPr>
    <w:rPr>
      <w:rFonts w:ascii="Garamond" w:hAnsi="Garamond"/>
      <w:color w:val="0000FF"/>
      <w:sz w:val="22"/>
      <w:szCs w:val="20"/>
    </w:rPr>
  </w:style>
  <w:style w:type="paragraph" w:customStyle="1" w:styleId="font5">
    <w:name w:val="font5"/>
    <w:basedOn w:val="Normal"/>
    <w:rsid w:val="002F50AE"/>
    <w:pPr>
      <w:spacing w:before="100" w:beforeAutospacing="1" w:after="100" w:afterAutospacing="1"/>
    </w:pPr>
    <w:rPr>
      <w:rFonts w:ascii="Times New Roman" w:eastAsia="Arial Unicode MS" w:hAnsi="Times New Roman"/>
      <w:i/>
      <w:iCs/>
      <w:sz w:val="20"/>
      <w:szCs w:val="20"/>
    </w:rPr>
  </w:style>
  <w:style w:type="paragraph" w:customStyle="1" w:styleId="xl52">
    <w:name w:val="xl52"/>
    <w:basedOn w:val="Normal"/>
    <w:rsid w:val="002F50AE"/>
    <w:pPr>
      <w:pBdr>
        <w:top w:val="single" w:sz="4" w:space="0" w:color="auto"/>
        <w:left w:val="single" w:sz="4" w:space="0" w:color="auto"/>
        <w:bottom w:val="single" w:sz="12" w:space="0" w:color="auto"/>
        <w:right w:val="single" w:sz="12" w:space="0" w:color="auto"/>
      </w:pBdr>
      <w:shd w:val="clear" w:color="auto" w:fill="CCFFFF"/>
      <w:spacing w:before="100" w:beforeAutospacing="1" w:after="100" w:afterAutospacing="1"/>
      <w:jc w:val="right"/>
    </w:pPr>
    <w:rPr>
      <w:rFonts w:ascii="Times New Roman" w:eastAsia="Arial Unicode MS" w:hAnsi="Times New Roman"/>
      <w:sz w:val="24"/>
    </w:rPr>
  </w:style>
  <w:style w:type="paragraph" w:customStyle="1" w:styleId="xl53">
    <w:name w:val="xl53"/>
    <w:basedOn w:val="Normal"/>
    <w:rsid w:val="002F50AE"/>
    <w:pPr>
      <w:pBdr>
        <w:top w:val="single" w:sz="4" w:space="0" w:color="auto"/>
        <w:left w:val="single" w:sz="12"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54">
    <w:name w:val="xl54"/>
    <w:basedOn w:val="Normal"/>
    <w:rsid w:val="002F50A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55">
    <w:name w:val="xl55"/>
    <w:basedOn w:val="Normal"/>
    <w:rsid w:val="002F50AE"/>
    <w:pPr>
      <w:pBdr>
        <w:top w:val="single" w:sz="4" w:space="0" w:color="auto"/>
        <w:left w:val="single" w:sz="4" w:space="0" w:color="auto"/>
        <w:right w:val="single" w:sz="12"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56">
    <w:name w:val="xl56"/>
    <w:basedOn w:val="Normal"/>
    <w:rsid w:val="002F50AE"/>
    <w:pPr>
      <w:pBdr>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57">
    <w:name w:val="xl57"/>
    <w:basedOn w:val="Normal"/>
    <w:rsid w:val="002F50AE"/>
    <w:pPr>
      <w:pBdr>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rPr>
  </w:style>
  <w:style w:type="paragraph" w:customStyle="1" w:styleId="xl59">
    <w:name w:val="xl59"/>
    <w:basedOn w:val="Normal"/>
    <w:rsid w:val="002F50AE"/>
    <w:pPr>
      <w:pBdr>
        <w:top w:val="double" w:sz="6" w:space="0" w:color="auto"/>
        <w:left w:val="single" w:sz="12" w:space="0" w:color="auto"/>
        <w:bottom w:val="double" w:sz="6"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60">
    <w:name w:val="xl60"/>
    <w:basedOn w:val="Normal"/>
    <w:rsid w:val="002F50AE"/>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Unicode MS" w:eastAsia="Arial Unicode MS" w:hAnsi="Arial Unicode MS"/>
      <w:sz w:val="24"/>
    </w:rPr>
  </w:style>
  <w:style w:type="paragraph" w:customStyle="1" w:styleId="xl61">
    <w:name w:val="xl61"/>
    <w:basedOn w:val="Normal"/>
    <w:rsid w:val="002F50AE"/>
    <w:pPr>
      <w:pBdr>
        <w:top w:val="double" w:sz="6" w:space="0" w:color="auto"/>
        <w:left w:val="single" w:sz="4" w:space="0" w:color="auto"/>
        <w:bottom w:val="double" w:sz="6" w:space="0" w:color="auto"/>
        <w:right w:val="single" w:sz="12" w:space="0" w:color="auto"/>
      </w:pBdr>
      <w:spacing w:before="100" w:beforeAutospacing="1" w:after="100" w:afterAutospacing="1"/>
      <w:jc w:val="center"/>
      <w:textAlignment w:val="center"/>
    </w:pPr>
    <w:rPr>
      <w:rFonts w:ascii="Arial Unicode MS" w:eastAsia="Arial Unicode MS" w:hAnsi="Arial Unicode MS"/>
      <w:sz w:val="24"/>
    </w:rPr>
  </w:style>
  <w:style w:type="paragraph" w:customStyle="1" w:styleId="xl62">
    <w:name w:val="xl62"/>
    <w:basedOn w:val="Normal"/>
    <w:rsid w:val="002F50AE"/>
    <w:pPr>
      <w:pBdr>
        <w:top w:val="single" w:sz="4" w:space="0" w:color="auto"/>
        <w:left w:val="single" w:sz="12" w:space="0" w:color="auto"/>
        <w:right w:val="single" w:sz="4" w:space="0" w:color="auto"/>
      </w:pBdr>
      <w:spacing w:before="100" w:beforeAutospacing="1" w:after="100" w:afterAutospacing="1"/>
      <w:textAlignment w:val="center"/>
    </w:pPr>
    <w:rPr>
      <w:rFonts w:ascii="Times New Roman" w:eastAsia="Arial Unicode MS" w:hAnsi="Times New Roman"/>
      <w:sz w:val="24"/>
    </w:rPr>
  </w:style>
  <w:style w:type="paragraph" w:customStyle="1" w:styleId="xl63">
    <w:name w:val="xl63"/>
    <w:basedOn w:val="Normal"/>
    <w:rsid w:val="002F50AE"/>
    <w:pPr>
      <w:pBdr>
        <w:top w:val="single" w:sz="4" w:space="0" w:color="auto"/>
        <w:left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64">
    <w:name w:val="xl64"/>
    <w:basedOn w:val="Normal"/>
    <w:rsid w:val="002F50AE"/>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rPr>
  </w:style>
  <w:style w:type="paragraph" w:customStyle="1" w:styleId="xl65">
    <w:name w:val="xl65"/>
    <w:basedOn w:val="Normal"/>
    <w:rsid w:val="002F50AE"/>
    <w:pPr>
      <w:pBdr>
        <w:top w:val="single" w:sz="4" w:space="0" w:color="auto"/>
        <w:left w:val="single" w:sz="4" w:space="0" w:color="auto"/>
        <w:right w:val="single" w:sz="12" w:space="0" w:color="auto"/>
      </w:pBdr>
      <w:spacing w:before="100" w:beforeAutospacing="1" w:after="100" w:afterAutospacing="1"/>
      <w:jc w:val="right"/>
    </w:pPr>
    <w:rPr>
      <w:rFonts w:ascii="Times New Roman" w:eastAsia="Arial Unicode MS" w:hAnsi="Times New Roman"/>
      <w:sz w:val="24"/>
    </w:rPr>
  </w:style>
  <w:style w:type="paragraph" w:customStyle="1" w:styleId="xl66">
    <w:name w:val="xl66"/>
    <w:basedOn w:val="Normal"/>
    <w:rsid w:val="002F50AE"/>
    <w:pPr>
      <w:pBdr>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rPr>
  </w:style>
  <w:style w:type="paragraph" w:customStyle="1" w:styleId="xl67">
    <w:name w:val="xl67"/>
    <w:basedOn w:val="Normal"/>
    <w:rsid w:val="002F50AE"/>
    <w:pPr>
      <w:pBdr>
        <w:left w:val="single" w:sz="4" w:space="0" w:color="auto"/>
        <w:bottom w:val="single" w:sz="4" w:space="0" w:color="auto"/>
        <w:right w:val="single" w:sz="12" w:space="0" w:color="auto"/>
      </w:pBdr>
      <w:spacing w:before="100" w:beforeAutospacing="1" w:after="100" w:afterAutospacing="1"/>
      <w:jc w:val="right"/>
    </w:pPr>
    <w:rPr>
      <w:rFonts w:ascii="Times New Roman" w:eastAsia="Arial Unicode MS" w:hAnsi="Times New Roman"/>
      <w:sz w:val="24"/>
    </w:rPr>
  </w:style>
  <w:style w:type="paragraph" w:customStyle="1" w:styleId="xl68">
    <w:name w:val="xl68"/>
    <w:basedOn w:val="Normal"/>
    <w:rsid w:val="002F50AE"/>
    <w:pPr>
      <w:pBdr>
        <w:top w:val="double" w:sz="6" w:space="0" w:color="auto"/>
        <w:left w:val="single" w:sz="12" w:space="0" w:color="auto"/>
        <w:bottom w:val="double" w:sz="6"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69">
    <w:name w:val="xl69"/>
    <w:basedOn w:val="Normal"/>
    <w:rsid w:val="002F50AE"/>
    <w:pPr>
      <w:pBdr>
        <w:top w:val="double" w:sz="6" w:space="0" w:color="auto"/>
        <w:left w:val="single" w:sz="4" w:space="0" w:color="auto"/>
        <w:bottom w:val="double" w:sz="6"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70">
    <w:name w:val="xl70"/>
    <w:basedOn w:val="Normal"/>
    <w:rsid w:val="002F50AE"/>
    <w:pPr>
      <w:pBdr>
        <w:top w:val="double" w:sz="6" w:space="0" w:color="auto"/>
        <w:left w:val="single" w:sz="4" w:space="0" w:color="auto"/>
        <w:bottom w:val="double" w:sz="6" w:space="0" w:color="auto"/>
        <w:right w:val="single" w:sz="12" w:space="0" w:color="auto"/>
      </w:pBdr>
      <w:spacing w:before="100" w:beforeAutospacing="1" w:after="100" w:afterAutospacing="1"/>
      <w:jc w:val="center"/>
    </w:pPr>
    <w:rPr>
      <w:rFonts w:ascii="Times New Roman" w:eastAsia="Arial Unicode MS" w:hAnsi="Times New Roman"/>
      <w:sz w:val="24"/>
    </w:rPr>
  </w:style>
  <w:style w:type="paragraph" w:customStyle="1" w:styleId="xl71">
    <w:name w:val="xl71"/>
    <w:basedOn w:val="Normal"/>
    <w:rsid w:val="002F50AE"/>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rPr>
  </w:style>
  <w:style w:type="paragraph" w:customStyle="1" w:styleId="xl72">
    <w:name w:val="xl72"/>
    <w:basedOn w:val="Normal"/>
    <w:rsid w:val="002F50AE"/>
    <w:pPr>
      <w:pBdr>
        <w:top w:val="single" w:sz="4" w:space="0" w:color="auto"/>
        <w:left w:val="single" w:sz="4" w:space="0" w:color="auto"/>
        <w:right w:val="single" w:sz="12" w:space="0" w:color="auto"/>
      </w:pBdr>
      <w:spacing w:before="100" w:beforeAutospacing="1" w:after="100" w:afterAutospacing="1"/>
      <w:jc w:val="right"/>
    </w:pPr>
    <w:rPr>
      <w:rFonts w:ascii="Times New Roman" w:eastAsia="Arial Unicode MS" w:hAnsi="Times New Roman"/>
      <w:sz w:val="24"/>
    </w:rPr>
  </w:style>
  <w:style w:type="paragraph" w:customStyle="1" w:styleId="xl73">
    <w:name w:val="xl73"/>
    <w:basedOn w:val="Normal"/>
    <w:rsid w:val="002F50AE"/>
    <w:pPr>
      <w:pBdr>
        <w:top w:val="double" w:sz="6" w:space="0" w:color="auto"/>
        <w:left w:val="single" w:sz="12"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24"/>
    </w:rPr>
  </w:style>
  <w:style w:type="paragraph" w:customStyle="1" w:styleId="xl74">
    <w:name w:val="xl74"/>
    <w:basedOn w:val="Normal"/>
    <w:rsid w:val="002F50AE"/>
    <w:pPr>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75">
    <w:name w:val="xl75"/>
    <w:basedOn w:val="Normal"/>
    <w:rsid w:val="002F50AE"/>
    <w:pPr>
      <w:pBdr>
        <w:top w:val="double" w:sz="6"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sz w:val="24"/>
    </w:rPr>
  </w:style>
  <w:style w:type="paragraph" w:customStyle="1" w:styleId="xl76">
    <w:name w:val="xl76"/>
    <w:basedOn w:val="Normal"/>
    <w:rsid w:val="002F50AE"/>
    <w:pPr>
      <w:pBdr>
        <w:top w:val="double" w:sz="6"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rPr>
  </w:style>
  <w:style w:type="paragraph" w:customStyle="1" w:styleId="xl77">
    <w:name w:val="xl77"/>
    <w:basedOn w:val="Normal"/>
    <w:rsid w:val="002F50AE"/>
    <w:pPr>
      <w:pBdr>
        <w:top w:val="double" w:sz="6" w:space="0" w:color="auto"/>
        <w:left w:val="single" w:sz="4" w:space="0" w:color="auto"/>
        <w:bottom w:val="single" w:sz="4" w:space="0" w:color="auto"/>
        <w:right w:val="single" w:sz="12" w:space="0" w:color="auto"/>
      </w:pBdr>
      <w:spacing w:before="100" w:beforeAutospacing="1" w:after="100" w:afterAutospacing="1"/>
      <w:jc w:val="right"/>
    </w:pPr>
    <w:rPr>
      <w:rFonts w:ascii="Times New Roman" w:eastAsia="Arial Unicode MS" w:hAnsi="Times New Roman"/>
      <w:sz w:val="24"/>
    </w:rPr>
  </w:style>
  <w:style w:type="paragraph" w:customStyle="1" w:styleId="xl78">
    <w:name w:val="xl78"/>
    <w:basedOn w:val="Normal"/>
    <w:rsid w:val="002F50A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79">
    <w:name w:val="xl79"/>
    <w:basedOn w:val="Normal"/>
    <w:rsid w:val="002F50A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Arial Unicode MS" w:hAnsi="Times New Roman"/>
      <w:sz w:val="24"/>
    </w:rPr>
  </w:style>
  <w:style w:type="paragraph" w:customStyle="1" w:styleId="xl80">
    <w:name w:val="xl80"/>
    <w:basedOn w:val="Normal"/>
    <w:rsid w:val="002F50AE"/>
    <w:pPr>
      <w:pBdr>
        <w:top w:val="single" w:sz="4" w:space="0" w:color="auto"/>
        <w:left w:val="single" w:sz="4" w:space="0" w:color="auto"/>
        <w:bottom w:val="single" w:sz="8" w:space="0" w:color="auto"/>
        <w:right w:val="single" w:sz="12" w:space="0" w:color="auto"/>
      </w:pBdr>
      <w:spacing w:before="100" w:beforeAutospacing="1" w:after="100" w:afterAutospacing="1"/>
      <w:jc w:val="right"/>
    </w:pPr>
    <w:rPr>
      <w:rFonts w:ascii="Times New Roman" w:eastAsia="Arial Unicode MS" w:hAnsi="Times New Roman"/>
      <w:sz w:val="24"/>
    </w:rPr>
  </w:style>
  <w:style w:type="paragraph" w:customStyle="1" w:styleId="xl81">
    <w:name w:val="xl81"/>
    <w:basedOn w:val="Normal"/>
    <w:rsid w:val="002F50AE"/>
    <w:pPr>
      <w:pBdr>
        <w:top w:val="single" w:sz="8" w:space="0" w:color="auto"/>
        <w:left w:val="single" w:sz="12"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24"/>
    </w:rPr>
  </w:style>
  <w:style w:type="paragraph" w:customStyle="1" w:styleId="xl82">
    <w:name w:val="xl82"/>
    <w:basedOn w:val="Normal"/>
    <w:rsid w:val="002F50A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83">
    <w:name w:val="xl83"/>
    <w:basedOn w:val="Normal"/>
    <w:rsid w:val="002F50AE"/>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rPr>
  </w:style>
  <w:style w:type="paragraph" w:customStyle="1" w:styleId="xl84">
    <w:name w:val="xl84"/>
    <w:basedOn w:val="Normal"/>
    <w:rsid w:val="002F50AE"/>
    <w:pPr>
      <w:pBdr>
        <w:top w:val="single" w:sz="8" w:space="0" w:color="auto"/>
        <w:left w:val="single" w:sz="4" w:space="0" w:color="auto"/>
        <w:bottom w:val="single" w:sz="4" w:space="0" w:color="auto"/>
        <w:right w:val="single" w:sz="12" w:space="0" w:color="auto"/>
      </w:pBdr>
      <w:spacing w:before="100" w:beforeAutospacing="1" w:after="100" w:afterAutospacing="1"/>
      <w:jc w:val="right"/>
    </w:pPr>
    <w:rPr>
      <w:rFonts w:ascii="Times New Roman" w:eastAsia="Arial Unicode MS" w:hAnsi="Times New Roman"/>
      <w:sz w:val="24"/>
    </w:rPr>
  </w:style>
  <w:style w:type="paragraph" w:customStyle="1" w:styleId="xl85">
    <w:name w:val="xl85"/>
    <w:basedOn w:val="Normal"/>
    <w:rsid w:val="002F50AE"/>
    <w:pPr>
      <w:pBdr>
        <w:top w:val="single" w:sz="4" w:space="0" w:color="auto"/>
        <w:left w:val="single" w:sz="12" w:space="0" w:color="auto"/>
        <w:right w:val="single" w:sz="4" w:space="0" w:color="auto"/>
      </w:pBdr>
      <w:spacing w:before="100" w:beforeAutospacing="1" w:after="100" w:afterAutospacing="1"/>
      <w:textAlignment w:val="center"/>
    </w:pPr>
    <w:rPr>
      <w:rFonts w:ascii="Arial Unicode MS" w:eastAsia="Arial Unicode MS" w:hAnsi="Arial Unicode MS"/>
      <w:sz w:val="24"/>
    </w:rPr>
  </w:style>
  <w:style w:type="paragraph" w:customStyle="1" w:styleId="xl86">
    <w:name w:val="xl86"/>
    <w:basedOn w:val="Normal"/>
    <w:rsid w:val="002F50AE"/>
    <w:pPr>
      <w:pBdr>
        <w:top w:val="single" w:sz="4" w:space="0" w:color="auto"/>
        <w:left w:val="single" w:sz="12" w:space="0" w:color="auto"/>
        <w:bottom w:val="single" w:sz="8" w:space="0" w:color="auto"/>
        <w:right w:val="single" w:sz="4" w:space="0" w:color="auto"/>
      </w:pBdr>
      <w:spacing w:before="100" w:beforeAutospacing="1" w:after="100" w:afterAutospacing="1"/>
      <w:textAlignment w:val="center"/>
    </w:pPr>
    <w:rPr>
      <w:rFonts w:ascii="Arial Unicode MS" w:eastAsia="Arial Unicode MS" w:hAnsi="Arial Unicode MS"/>
      <w:sz w:val="24"/>
    </w:rPr>
  </w:style>
  <w:style w:type="paragraph" w:customStyle="1" w:styleId="xl87">
    <w:name w:val="xl87"/>
    <w:basedOn w:val="Normal"/>
    <w:rsid w:val="002F50AE"/>
    <w:pPr>
      <w:pBdr>
        <w:top w:val="single" w:sz="8" w:space="0" w:color="auto"/>
        <w:left w:val="single" w:sz="12"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24"/>
    </w:rPr>
  </w:style>
  <w:style w:type="paragraph" w:customStyle="1" w:styleId="xl88">
    <w:name w:val="xl88"/>
    <w:basedOn w:val="Normal"/>
    <w:rsid w:val="002F50AE"/>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rPr>
  </w:style>
  <w:style w:type="paragraph" w:customStyle="1" w:styleId="xl89">
    <w:name w:val="xl89"/>
    <w:basedOn w:val="Normal"/>
    <w:rsid w:val="002F50AE"/>
    <w:pPr>
      <w:pBdr>
        <w:top w:val="single" w:sz="8" w:space="0" w:color="auto"/>
        <w:left w:val="single" w:sz="4" w:space="0" w:color="auto"/>
        <w:bottom w:val="single" w:sz="4" w:space="0" w:color="auto"/>
        <w:right w:val="single" w:sz="12" w:space="0" w:color="auto"/>
      </w:pBdr>
      <w:spacing w:before="100" w:beforeAutospacing="1" w:after="100" w:afterAutospacing="1"/>
      <w:jc w:val="right"/>
    </w:pPr>
    <w:rPr>
      <w:rFonts w:ascii="Times New Roman" w:eastAsia="Arial Unicode MS" w:hAnsi="Times New Roman"/>
      <w:sz w:val="24"/>
    </w:rPr>
  </w:style>
  <w:style w:type="paragraph" w:customStyle="1" w:styleId="xl90">
    <w:name w:val="xl90"/>
    <w:basedOn w:val="Normal"/>
    <w:rsid w:val="002F50AE"/>
    <w:pPr>
      <w:pBdr>
        <w:top w:val="single" w:sz="4" w:space="0" w:color="auto"/>
        <w:left w:val="single" w:sz="12" w:space="0" w:color="auto"/>
        <w:bottom w:val="single" w:sz="8" w:space="0" w:color="auto"/>
        <w:right w:val="single" w:sz="4" w:space="0" w:color="auto"/>
      </w:pBdr>
      <w:spacing w:before="100" w:beforeAutospacing="1" w:after="100" w:afterAutospacing="1"/>
      <w:textAlignment w:val="center"/>
    </w:pPr>
    <w:rPr>
      <w:rFonts w:ascii="Times New Roman" w:eastAsia="Arial Unicode MS" w:hAnsi="Times New Roman"/>
      <w:sz w:val="24"/>
    </w:rPr>
  </w:style>
  <w:style w:type="paragraph" w:customStyle="1" w:styleId="xl91">
    <w:name w:val="xl91"/>
    <w:basedOn w:val="Normal"/>
    <w:rsid w:val="002F50A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Arial Unicode MS" w:hAnsi="Times New Roman"/>
      <w:sz w:val="24"/>
    </w:rPr>
  </w:style>
  <w:style w:type="paragraph" w:customStyle="1" w:styleId="xl92">
    <w:name w:val="xl92"/>
    <w:basedOn w:val="Normal"/>
    <w:rsid w:val="002F50AE"/>
    <w:pPr>
      <w:pBdr>
        <w:top w:val="single" w:sz="4" w:space="0" w:color="auto"/>
        <w:left w:val="single" w:sz="4" w:space="0" w:color="auto"/>
        <w:bottom w:val="single" w:sz="8" w:space="0" w:color="auto"/>
        <w:right w:val="single" w:sz="12" w:space="0" w:color="auto"/>
      </w:pBdr>
      <w:spacing w:before="100" w:beforeAutospacing="1" w:after="100" w:afterAutospacing="1"/>
      <w:jc w:val="right"/>
    </w:pPr>
    <w:rPr>
      <w:rFonts w:ascii="Times New Roman" w:eastAsia="Arial Unicode MS" w:hAnsi="Times New Roman"/>
      <w:sz w:val="24"/>
    </w:rPr>
  </w:style>
  <w:style w:type="paragraph" w:customStyle="1" w:styleId="xl93">
    <w:name w:val="xl93"/>
    <w:basedOn w:val="Normal"/>
    <w:rsid w:val="002F50AE"/>
    <w:pPr>
      <w:pBdr>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Arial Unicode MS" w:hAnsi="Times New Roman"/>
      <w:sz w:val="24"/>
    </w:rPr>
  </w:style>
  <w:style w:type="paragraph" w:customStyle="1" w:styleId="xl94">
    <w:name w:val="xl94"/>
    <w:basedOn w:val="Normal"/>
    <w:rsid w:val="002F50AE"/>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Times New Roman" w:eastAsia="Arial Unicode MS" w:hAnsi="Times New Roman"/>
      <w:sz w:val="24"/>
    </w:rPr>
  </w:style>
  <w:style w:type="paragraph" w:customStyle="1" w:styleId="xl95">
    <w:name w:val="xl95"/>
    <w:basedOn w:val="Normal"/>
    <w:rsid w:val="002F50AE"/>
    <w:pPr>
      <w:pBdr>
        <w:left w:val="single" w:sz="4" w:space="0" w:color="auto"/>
        <w:bottom w:val="single" w:sz="4" w:space="0" w:color="auto"/>
        <w:right w:val="single" w:sz="12" w:space="0" w:color="auto"/>
      </w:pBdr>
      <w:shd w:val="clear" w:color="auto" w:fill="CCFFFF"/>
      <w:spacing w:before="100" w:beforeAutospacing="1" w:after="100" w:afterAutospacing="1"/>
      <w:jc w:val="right"/>
    </w:pPr>
    <w:rPr>
      <w:rFonts w:ascii="Times New Roman" w:eastAsia="Arial Unicode MS" w:hAnsi="Times New Roman"/>
      <w:sz w:val="24"/>
    </w:rPr>
  </w:style>
  <w:style w:type="paragraph" w:customStyle="1" w:styleId="xl96">
    <w:name w:val="xl96"/>
    <w:basedOn w:val="Normal"/>
    <w:rsid w:val="002F50AE"/>
    <w:pPr>
      <w:pBdr>
        <w:top w:val="double" w:sz="6" w:space="0" w:color="auto"/>
        <w:left w:val="single" w:sz="12" w:space="0" w:color="auto"/>
        <w:bottom w:val="double" w:sz="6" w:space="0" w:color="auto"/>
        <w:right w:val="single" w:sz="4" w:space="0" w:color="auto"/>
      </w:pBdr>
      <w:spacing w:before="100" w:beforeAutospacing="1" w:after="100" w:afterAutospacing="1"/>
    </w:pPr>
    <w:rPr>
      <w:rFonts w:ascii="Times New Roman" w:eastAsia="Arial Unicode MS" w:hAnsi="Times New Roman"/>
      <w:sz w:val="24"/>
    </w:rPr>
  </w:style>
  <w:style w:type="paragraph" w:customStyle="1" w:styleId="xl97">
    <w:name w:val="xl97"/>
    <w:basedOn w:val="Normal"/>
    <w:rsid w:val="002F50AE"/>
    <w:pPr>
      <w:pBdr>
        <w:top w:val="double" w:sz="6" w:space="0" w:color="auto"/>
        <w:left w:val="single" w:sz="4" w:space="0" w:color="auto"/>
        <w:bottom w:val="double" w:sz="6"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98">
    <w:name w:val="xl98"/>
    <w:basedOn w:val="Normal"/>
    <w:rsid w:val="002F50AE"/>
    <w:pPr>
      <w:pBdr>
        <w:top w:val="double" w:sz="6" w:space="0" w:color="auto"/>
        <w:left w:val="single" w:sz="4" w:space="0" w:color="auto"/>
        <w:bottom w:val="double" w:sz="6" w:space="0" w:color="auto"/>
        <w:right w:val="single" w:sz="4" w:space="0" w:color="auto"/>
      </w:pBdr>
      <w:shd w:val="clear" w:color="auto" w:fill="CCFFFF"/>
      <w:spacing w:before="100" w:beforeAutospacing="1" w:after="100" w:afterAutospacing="1"/>
      <w:jc w:val="center"/>
    </w:pPr>
    <w:rPr>
      <w:rFonts w:ascii="Times New Roman" w:eastAsia="Arial Unicode MS" w:hAnsi="Times New Roman"/>
      <w:sz w:val="24"/>
    </w:rPr>
  </w:style>
  <w:style w:type="paragraph" w:customStyle="1" w:styleId="xl99">
    <w:name w:val="xl99"/>
    <w:basedOn w:val="Normal"/>
    <w:rsid w:val="002F50AE"/>
    <w:pPr>
      <w:pBdr>
        <w:top w:val="double" w:sz="6" w:space="0" w:color="auto"/>
        <w:left w:val="single" w:sz="4" w:space="0" w:color="auto"/>
        <w:bottom w:val="double" w:sz="6" w:space="0" w:color="auto"/>
        <w:right w:val="single" w:sz="12" w:space="0" w:color="auto"/>
      </w:pBdr>
      <w:shd w:val="clear" w:color="auto" w:fill="CCFFFF"/>
      <w:spacing w:before="100" w:beforeAutospacing="1" w:after="100" w:afterAutospacing="1"/>
      <w:jc w:val="center"/>
    </w:pPr>
    <w:rPr>
      <w:rFonts w:ascii="Times New Roman" w:eastAsia="Arial Unicode MS" w:hAnsi="Times New Roman"/>
      <w:sz w:val="24"/>
    </w:rPr>
  </w:style>
  <w:style w:type="paragraph" w:customStyle="1" w:styleId="xl100">
    <w:name w:val="xl100"/>
    <w:basedOn w:val="Normal"/>
    <w:rsid w:val="002F50AE"/>
    <w:pPr>
      <w:pBdr>
        <w:top w:val="single" w:sz="4" w:space="0" w:color="auto"/>
        <w:left w:val="single" w:sz="4" w:space="0" w:color="auto"/>
        <w:right w:val="single" w:sz="4" w:space="0" w:color="auto"/>
      </w:pBdr>
      <w:shd w:val="clear" w:color="auto" w:fill="CCFFFF"/>
      <w:spacing w:before="100" w:beforeAutospacing="1" w:after="100" w:afterAutospacing="1"/>
      <w:jc w:val="center"/>
    </w:pPr>
    <w:rPr>
      <w:rFonts w:ascii="Times New Roman" w:eastAsia="Arial Unicode MS" w:hAnsi="Times New Roman"/>
      <w:sz w:val="24"/>
    </w:rPr>
  </w:style>
  <w:style w:type="paragraph" w:customStyle="1" w:styleId="xl101">
    <w:name w:val="xl101"/>
    <w:basedOn w:val="Normal"/>
    <w:rsid w:val="002F50AE"/>
    <w:pPr>
      <w:pBdr>
        <w:top w:val="single" w:sz="4" w:space="0" w:color="auto"/>
        <w:left w:val="single" w:sz="4" w:space="0" w:color="auto"/>
        <w:right w:val="single" w:sz="4" w:space="0" w:color="auto"/>
      </w:pBdr>
      <w:shd w:val="clear" w:color="auto" w:fill="CCFFFF"/>
      <w:spacing w:before="100" w:beforeAutospacing="1" w:after="100" w:afterAutospacing="1"/>
      <w:jc w:val="right"/>
    </w:pPr>
    <w:rPr>
      <w:rFonts w:ascii="Times New Roman" w:eastAsia="Arial Unicode MS" w:hAnsi="Times New Roman"/>
      <w:sz w:val="24"/>
    </w:rPr>
  </w:style>
  <w:style w:type="paragraph" w:customStyle="1" w:styleId="xl102">
    <w:name w:val="xl102"/>
    <w:basedOn w:val="Normal"/>
    <w:rsid w:val="002F50AE"/>
    <w:pPr>
      <w:pBdr>
        <w:top w:val="single" w:sz="4" w:space="0" w:color="auto"/>
        <w:left w:val="single" w:sz="4" w:space="0" w:color="auto"/>
        <w:right w:val="single" w:sz="12" w:space="0" w:color="auto"/>
      </w:pBdr>
      <w:shd w:val="clear" w:color="auto" w:fill="CCFFFF"/>
      <w:spacing w:before="100" w:beforeAutospacing="1" w:after="100" w:afterAutospacing="1"/>
      <w:jc w:val="right"/>
    </w:pPr>
    <w:rPr>
      <w:rFonts w:ascii="Times New Roman" w:eastAsia="Arial Unicode MS" w:hAnsi="Times New Roman"/>
      <w:sz w:val="24"/>
    </w:rPr>
  </w:style>
  <w:style w:type="paragraph" w:customStyle="1" w:styleId="xl103">
    <w:name w:val="xl103"/>
    <w:basedOn w:val="Normal"/>
    <w:rsid w:val="002F50AE"/>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Arial Unicode MS" w:hAnsi="Times New Roman"/>
      <w:sz w:val="24"/>
    </w:rPr>
  </w:style>
  <w:style w:type="paragraph" w:customStyle="1" w:styleId="xl104">
    <w:name w:val="xl104"/>
    <w:basedOn w:val="Normal"/>
    <w:rsid w:val="002F50AE"/>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Times New Roman" w:eastAsia="Arial Unicode MS" w:hAnsi="Times New Roman"/>
      <w:sz w:val="24"/>
    </w:rPr>
  </w:style>
  <w:style w:type="paragraph" w:customStyle="1" w:styleId="xl105">
    <w:name w:val="xl105"/>
    <w:basedOn w:val="Normal"/>
    <w:rsid w:val="002F50AE"/>
    <w:pPr>
      <w:pBdr>
        <w:top w:val="single" w:sz="8" w:space="0" w:color="auto"/>
        <w:left w:val="single" w:sz="4" w:space="0" w:color="auto"/>
        <w:bottom w:val="single" w:sz="4" w:space="0" w:color="auto"/>
        <w:right w:val="single" w:sz="12" w:space="0" w:color="auto"/>
      </w:pBdr>
      <w:shd w:val="clear" w:color="auto" w:fill="CCFFFF"/>
      <w:spacing w:before="100" w:beforeAutospacing="1" w:after="100" w:afterAutospacing="1"/>
      <w:jc w:val="right"/>
    </w:pPr>
    <w:rPr>
      <w:rFonts w:ascii="Times New Roman" w:eastAsia="Arial Unicode MS" w:hAnsi="Times New Roman"/>
      <w:sz w:val="24"/>
    </w:rPr>
  </w:style>
  <w:style w:type="paragraph" w:customStyle="1" w:styleId="xl106">
    <w:name w:val="xl106"/>
    <w:basedOn w:val="Normal"/>
    <w:rsid w:val="002F50AE"/>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ascii="Times New Roman" w:eastAsia="Arial Unicode MS" w:hAnsi="Times New Roman"/>
      <w:sz w:val="24"/>
    </w:rPr>
  </w:style>
  <w:style w:type="paragraph" w:customStyle="1" w:styleId="xl107">
    <w:name w:val="xl107"/>
    <w:basedOn w:val="Normal"/>
    <w:rsid w:val="002F50AE"/>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right"/>
    </w:pPr>
    <w:rPr>
      <w:rFonts w:ascii="Times New Roman" w:eastAsia="Arial Unicode MS" w:hAnsi="Times New Roman"/>
      <w:sz w:val="24"/>
    </w:rPr>
  </w:style>
  <w:style w:type="paragraph" w:customStyle="1" w:styleId="xl108">
    <w:name w:val="xl108"/>
    <w:basedOn w:val="Normal"/>
    <w:rsid w:val="002F50AE"/>
    <w:pPr>
      <w:pBdr>
        <w:top w:val="single" w:sz="4" w:space="0" w:color="auto"/>
        <w:left w:val="single" w:sz="4" w:space="0" w:color="auto"/>
        <w:bottom w:val="single" w:sz="8" w:space="0" w:color="auto"/>
        <w:right w:val="single" w:sz="12" w:space="0" w:color="auto"/>
      </w:pBdr>
      <w:shd w:val="clear" w:color="auto" w:fill="CCFFFF"/>
      <w:spacing w:before="100" w:beforeAutospacing="1" w:after="100" w:afterAutospacing="1"/>
      <w:jc w:val="right"/>
    </w:pPr>
    <w:rPr>
      <w:rFonts w:ascii="Times New Roman" w:eastAsia="Arial Unicode MS" w:hAnsi="Times New Roman"/>
      <w:sz w:val="24"/>
    </w:rPr>
  </w:style>
  <w:style w:type="paragraph" w:customStyle="1" w:styleId="Latinica">
    <w:name w:val="Latinica"/>
    <w:basedOn w:val="Normal"/>
    <w:rsid w:val="002F50AE"/>
    <w:rPr>
      <w:rFonts w:ascii="Yu Helvetica" w:hAnsi="Yu Helvetica"/>
      <w:sz w:val="20"/>
      <w:szCs w:val="20"/>
    </w:rPr>
  </w:style>
  <w:style w:type="paragraph" w:customStyle="1" w:styleId="cirilica">
    <w:name w:val="cirilica"/>
    <w:basedOn w:val="Normal"/>
    <w:rsid w:val="002F50AE"/>
    <w:rPr>
      <w:rFonts w:ascii="CHelvPlain" w:hAnsi="CHelvPlain"/>
      <w:sz w:val="24"/>
      <w:szCs w:val="20"/>
    </w:rPr>
  </w:style>
  <w:style w:type="paragraph" w:styleId="MacroText">
    <w:name w:val="macro"/>
    <w:link w:val="MacroTextChar"/>
    <w:rsid w:val="002F50AE"/>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eastAsia="en-US"/>
    </w:rPr>
  </w:style>
  <w:style w:type="character" w:customStyle="1" w:styleId="MacroTextChar">
    <w:name w:val="Macro Text Char"/>
    <w:basedOn w:val="DefaultParagraphFont"/>
    <w:link w:val="MacroText"/>
    <w:rsid w:val="002F50AE"/>
    <w:rPr>
      <w:rFonts w:ascii="Courier New" w:hAnsi="Courier New"/>
      <w:lang w:val="en-GB" w:eastAsia="en-US"/>
    </w:rPr>
  </w:style>
  <w:style w:type="paragraph" w:customStyle="1" w:styleId="Tabele0">
    <w:name w:val="Tabele"/>
    <w:basedOn w:val="BodyTextIndent"/>
    <w:autoRedefine/>
    <w:rsid w:val="002F50AE"/>
    <w:pPr>
      <w:autoSpaceDE/>
      <w:autoSpaceDN/>
      <w:adjustRightInd/>
      <w:spacing w:after="60"/>
      <w:ind w:left="0" w:right="0"/>
      <w:jc w:val="both"/>
    </w:pPr>
    <w:rPr>
      <w:rFonts w:ascii="Times New Roman" w:hAnsi="Times New Roman"/>
      <w:b/>
      <w:bCs/>
      <w:iCs/>
      <w:sz w:val="24"/>
      <w:lang w:val="sr-Cyrl-CS" w:eastAsia="en-US"/>
    </w:rPr>
  </w:style>
  <w:style w:type="paragraph" w:customStyle="1" w:styleId="NASLOV30">
    <w:name w:val="NASLOV3"/>
    <w:basedOn w:val="Normal"/>
    <w:rsid w:val="002F50AE"/>
    <w:pPr>
      <w:tabs>
        <w:tab w:val="left" w:pos="851"/>
      </w:tabs>
      <w:ind w:left="1588" w:hanging="851"/>
      <w:jc w:val="both"/>
    </w:pPr>
    <w:rPr>
      <w:rFonts w:ascii="Arial" w:hAnsi="Arial"/>
      <w:smallCaps/>
      <w:sz w:val="24"/>
      <w:lang w:val="en-GB"/>
    </w:rPr>
  </w:style>
  <w:style w:type="paragraph" w:customStyle="1" w:styleId="TableContents">
    <w:name w:val="Table Contents"/>
    <w:basedOn w:val="BodyText"/>
    <w:rsid w:val="002F50AE"/>
    <w:pPr>
      <w:widowControl w:val="0"/>
      <w:suppressLineNumbers/>
      <w:suppressAutoHyphens/>
      <w:autoSpaceDE/>
      <w:autoSpaceDN/>
      <w:adjustRightInd/>
      <w:spacing w:after="120"/>
      <w:ind w:right="0"/>
      <w:jc w:val="left"/>
    </w:pPr>
    <w:rPr>
      <w:rFonts w:ascii="Thorndale" w:eastAsia="HG Mincho Light J" w:hAnsi="Thorndale"/>
      <w:color w:val="000000"/>
      <w:sz w:val="24"/>
      <w:szCs w:val="20"/>
      <w:lang w:val="en-US" w:eastAsia="sr-Cyrl-RS"/>
    </w:rPr>
  </w:style>
  <w:style w:type="paragraph" w:customStyle="1" w:styleId="TableHeading">
    <w:name w:val="Table Heading"/>
    <w:basedOn w:val="TableContents"/>
    <w:rsid w:val="002F50AE"/>
    <w:pPr>
      <w:jc w:val="center"/>
    </w:pPr>
    <w:rPr>
      <w:b/>
      <w:i/>
    </w:rPr>
  </w:style>
  <w:style w:type="paragraph" w:customStyle="1" w:styleId="introquote">
    <w:name w:val="introquote"/>
    <w:basedOn w:val="Normal"/>
    <w:rsid w:val="002F50AE"/>
    <w:pPr>
      <w:pBdr>
        <w:top w:val="single" w:sz="6" w:space="18" w:color="EAEBD8"/>
        <w:bottom w:val="single" w:sz="6" w:space="18" w:color="EAEBD8"/>
      </w:pBdr>
      <w:shd w:val="clear" w:color="auto" w:fill="F2F3DF"/>
      <w:spacing w:before="75" w:after="75" w:line="360" w:lineRule="auto"/>
      <w:ind w:right="75"/>
    </w:pPr>
    <w:rPr>
      <w:rFonts w:ascii="Arial" w:hAnsi="Arial" w:cs="Arial"/>
      <w:color w:val="000000"/>
      <w:sz w:val="24"/>
    </w:rPr>
  </w:style>
  <w:style w:type="paragraph" w:customStyle="1" w:styleId="content">
    <w:name w:val="content"/>
    <w:basedOn w:val="Normal"/>
    <w:rsid w:val="002F50AE"/>
    <w:pPr>
      <w:spacing w:before="100" w:beforeAutospacing="1" w:after="100" w:afterAutospacing="1"/>
    </w:pPr>
    <w:rPr>
      <w:rFonts w:ascii="Arial" w:hAnsi="Arial" w:cs="Arial"/>
      <w:color w:val="000000"/>
      <w:szCs w:val="18"/>
    </w:rPr>
  </w:style>
  <w:style w:type="paragraph" w:customStyle="1" w:styleId="blackongold">
    <w:name w:val="blackongold"/>
    <w:basedOn w:val="Normal"/>
    <w:rsid w:val="002F50AE"/>
    <w:pPr>
      <w:spacing w:before="100" w:beforeAutospacing="1" w:after="100" w:afterAutospacing="1"/>
    </w:pPr>
    <w:rPr>
      <w:rFonts w:ascii="Times New Roman" w:hAnsi="Times New Roman"/>
      <w:sz w:val="24"/>
    </w:rPr>
  </w:style>
  <w:style w:type="paragraph" w:customStyle="1" w:styleId="Tijeloteksta">
    <w:name w:val="Tijelo teksta"/>
    <w:basedOn w:val="Default"/>
    <w:next w:val="Default"/>
    <w:rsid w:val="002F50AE"/>
    <w:rPr>
      <w:rFonts w:ascii="Times New Roman" w:hAnsi="Times New Roman" w:cs="Times New Roman"/>
      <w:color w:val="auto"/>
    </w:rPr>
  </w:style>
  <w:style w:type="paragraph" w:customStyle="1" w:styleId="Tijeloteksta3">
    <w:name w:val="Tijelo teksta 3"/>
    <w:basedOn w:val="Default"/>
    <w:next w:val="Default"/>
    <w:rsid w:val="002F50AE"/>
    <w:rPr>
      <w:rFonts w:ascii="Times New Roman" w:hAnsi="Times New Roman" w:cs="Times New Roman"/>
      <w:color w:val="auto"/>
    </w:rPr>
  </w:style>
  <w:style w:type="paragraph" w:customStyle="1" w:styleId="CM52">
    <w:name w:val="CM52"/>
    <w:basedOn w:val="Default"/>
    <w:next w:val="Default"/>
    <w:rsid w:val="002F50AE"/>
    <w:pPr>
      <w:widowControl w:val="0"/>
      <w:spacing w:after="455"/>
    </w:pPr>
    <w:rPr>
      <w:rFonts w:ascii="Tahoma" w:hAnsi="Tahoma" w:cs="Times New Roman"/>
      <w:color w:val="auto"/>
    </w:rPr>
  </w:style>
  <w:style w:type="character" w:customStyle="1" w:styleId="longtext1">
    <w:name w:val="long_text1"/>
    <w:rsid w:val="002F50AE"/>
    <w:rPr>
      <w:sz w:val="20"/>
      <w:szCs w:val="20"/>
    </w:rPr>
  </w:style>
  <w:style w:type="numbering" w:customStyle="1" w:styleId="Outlinenumbered2">
    <w:name w:val="Outline numbered 2"/>
    <w:basedOn w:val="NoList"/>
    <w:rsid w:val="002F50AE"/>
  </w:style>
  <w:style w:type="character" w:customStyle="1" w:styleId="articleseperator">
    <w:name w:val="article_seperator"/>
    <w:basedOn w:val="DefaultParagraphFont"/>
    <w:rsid w:val="002F50AE"/>
  </w:style>
  <w:style w:type="paragraph" w:customStyle="1" w:styleId="style11">
    <w:name w:val="style1"/>
    <w:basedOn w:val="Normal"/>
    <w:rsid w:val="002F50AE"/>
    <w:pPr>
      <w:spacing w:before="100" w:beforeAutospacing="1" w:after="100" w:afterAutospacing="1"/>
    </w:pPr>
    <w:rPr>
      <w:rFonts w:ascii="Arial" w:hAnsi="Arial" w:cs="Arial"/>
      <w:szCs w:val="18"/>
    </w:rPr>
  </w:style>
  <w:style w:type="paragraph" w:customStyle="1" w:styleId="style20">
    <w:name w:val="style2"/>
    <w:basedOn w:val="Normal"/>
    <w:rsid w:val="002F50AE"/>
    <w:pPr>
      <w:spacing w:before="100" w:beforeAutospacing="1" w:after="100" w:afterAutospacing="1"/>
    </w:pPr>
    <w:rPr>
      <w:rFonts w:ascii="Times New Roman" w:hAnsi="Times New Roman"/>
      <w:szCs w:val="18"/>
    </w:rPr>
  </w:style>
  <w:style w:type="character" w:customStyle="1" w:styleId="style21">
    <w:name w:val="style21"/>
    <w:rsid w:val="002F50AE"/>
    <w:rPr>
      <w:color w:val="333333"/>
      <w:sz w:val="24"/>
      <w:szCs w:val="24"/>
      <w:bdr w:val="none" w:sz="0" w:space="0" w:color="auto" w:frame="1"/>
    </w:rPr>
  </w:style>
  <w:style w:type="character" w:customStyle="1" w:styleId="podtekst1">
    <w:name w:val="podtekst1"/>
    <w:rsid w:val="002F50AE"/>
    <w:rPr>
      <w:b/>
      <w:bCs/>
      <w:color w:val="4D7CC1"/>
    </w:rPr>
  </w:style>
  <w:style w:type="paragraph" w:customStyle="1" w:styleId="CharCharChar1Char">
    <w:name w:val="Char Char Char1 Char"/>
    <w:basedOn w:val="Normal"/>
    <w:rsid w:val="002F50AE"/>
    <w:pPr>
      <w:spacing w:after="160" w:line="240" w:lineRule="exact"/>
    </w:pPr>
    <w:rPr>
      <w:sz w:val="20"/>
      <w:szCs w:val="20"/>
    </w:rPr>
  </w:style>
  <w:style w:type="character" w:customStyle="1" w:styleId="longtext">
    <w:name w:val="long_text"/>
    <w:basedOn w:val="DefaultParagraphFont"/>
    <w:rsid w:val="002F50AE"/>
  </w:style>
  <w:style w:type="paragraph" w:customStyle="1" w:styleId="StyleHeading4Underline">
    <w:name w:val="Style Heading 4 + Underline"/>
    <w:basedOn w:val="Heading4"/>
    <w:rsid w:val="002F50AE"/>
    <w:pPr>
      <w:keepNext w:val="0"/>
      <w:spacing w:before="120" w:after="120"/>
    </w:pPr>
    <w:rPr>
      <w:rFonts w:ascii="Arial Narrow" w:eastAsia="Arial Unicode MS" w:hAnsi="Arial Narrow" w:cs="Arial Unicode MS"/>
      <w:b w:val="0"/>
      <w:i/>
      <w:iCs/>
      <w:sz w:val="24"/>
      <w:szCs w:val="24"/>
      <w:lang w:val="x-none"/>
    </w:rPr>
  </w:style>
  <w:style w:type="paragraph" w:customStyle="1" w:styleId="WW-Default">
    <w:name w:val="WW-Default"/>
    <w:rsid w:val="002F50AE"/>
    <w:pPr>
      <w:suppressAutoHyphens/>
      <w:autoSpaceDE w:val="0"/>
    </w:pPr>
    <w:rPr>
      <w:rFonts w:eastAsia="Arial"/>
      <w:color w:val="000000"/>
      <w:sz w:val="24"/>
      <w:szCs w:val="24"/>
      <w:lang w:val="en-US" w:eastAsia="ar-SA"/>
    </w:rPr>
  </w:style>
  <w:style w:type="paragraph" w:customStyle="1" w:styleId="msolistparagraph0">
    <w:name w:val="msolistparagraph"/>
    <w:basedOn w:val="Normal"/>
    <w:rsid w:val="002F50AE"/>
    <w:pPr>
      <w:ind w:left="720"/>
    </w:pPr>
    <w:rPr>
      <w:rFonts w:ascii="Calibri" w:eastAsia="SimSun" w:hAnsi="Calibri"/>
      <w:sz w:val="22"/>
      <w:szCs w:val="22"/>
      <w:lang w:val="en-GB" w:eastAsia="zh-CN"/>
    </w:rPr>
  </w:style>
  <w:style w:type="paragraph" w:customStyle="1" w:styleId="CM11">
    <w:name w:val="CM11"/>
    <w:basedOn w:val="WW-Default"/>
    <w:next w:val="WW-Default"/>
    <w:rsid w:val="002F50AE"/>
    <w:pPr>
      <w:widowControl w:val="0"/>
      <w:spacing w:after="168"/>
    </w:pPr>
    <w:rPr>
      <w:rFonts w:ascii="Ariall" w:hAnsi="Ariall" w:cs="Ariall"/>
      <w:color w:val="auto"/>
    </w:rPr>
  </w:style>
  <w:style w:type="character" w:customStyle="1" w:styleId="articleseparator">
    <w:name w:val="article_separator"/>
    <w:rsid w:val="002F50AE"/>
    <w:rPr>
      <w:vanish/>
      <w:webHidden w:val="0"/>
      <w:specVanish w:val="0"/>
    </w:rPr>
  </w:style>
  <w:style w:type="paragraph" w:customStyle="1" w:styleId="Chapitre">
    <w:name w:val="Chapitre"/>
    <w:basedOn w:val="Normal"/>
    <w:next w:val="BodyText"/>
    <w:rsid w:val="002F50AE"/>
    <w:pPr>
      <w:keepLines/>
      <w:pageBreakBefore/>
      <w:pBdr>
        <w:top w:val="single" w:sz="18" w:space="1" w:color="0000FF"/>
        <w:bottom w:val="single" w:sz="4" w:space="1" w:color="0000FF"/>
      </w:pBdr>
      <w:spacing w:before="600" w:after="100"/>
      <w:ind w:left="1985" w:right="1985"/>
      <w:jc w:val="center"/>
    </w:pPr>
    <w:rPr>
      <w:rFonts w:ascii="Arial Narrow" w:hAnsi="Arial Narrow"/>
      <w:b/>
      <w:smallCaps/>
      <w:color w:val="0000FF"/>
      <w:sz w:val="40"/>
      <w:szCs w:val="20"/>
    </w:rPr>
  </w:style>
  <w:style w:type="paragraph" w:styleId="ListBullet">
    <w:name w:val="List Bullet"/>
    <w:basedOn w:val="Normal"/>
    <w:autoRedefine/>
    <w:rsid w:val="002F50AE"/>
    <w:pPr>
      <w:keepLines/>
      <w:numPr>
        <w:numId w:val="114"/>
      </w:numPr>
      <w:jc w:val="both"/>
    </w:pPr>
    <w:rPr>
      <w:rFonts w:ascii="Arial" w:hAnsi="Arial"/>
      <w:sz w:val="20"/>
      <w:szCs w:val="20"/>
    </w:rPr>
  </w:style>
  <w:style w:type="character" w:customStyle="1" w:styleId="Style11pt">
    <w:name w:val="Style 11 pt"/>
    <w:rsid w:val="002F50AE"/>
    <w:rPr>
      <w:sz w:val="22"/>
    </w:rPr>
  </w:style>
  <w:style w:type="paragraph" w:customStyle="1" w:styleId="Lettre-3pt">
    <w:name w:val="Lettre-3pt"/>
    <w:basedOn w:val="Normal"/>
    <w:rsid w:val="002F50AE"/>
    <w:pPr>
      <w:keepLines/>
      <w:numPr>
        <w:numId w:val="121"/>
      </w:numPr>
      <w:spacing w:before="60"/>
      <w:jc w:val="both"/>
    </w:pPr>
    <w:rPr>
      <w:rFonts w:ascii="Arial" w:hAnsi="Arial"/>
      <w:spacing w:val="-2"/>
      <w:sz w:val="22"/>
      <w:szCs w:val="20"/>
    </w:rPr>
  </w:style>
  <w:style w:type="paragraph" w:customStyle="1" w:styleId="Lettre-8pts">
    <w:name w:val="Lettre-8pts"/>
    <w:basedOn w:val="Normal"/>
    <w:rsid w:val="002F50AE"/>
    <w:pPr>
      <w:keepLines/>
      <w:numPr>
        <w:numId w:val="122"/>
      </w:numPr>
      <w:spacing w:before="160"/>
      <w:jc w:val="both"/>
    </w:pPr>
    <w:rPr>
      <w:rFonts w:ascii="Arial" w:hAnsi="Arial"/>
      <w:sz w:val="22"/>
      <w:szCs w:val="20"/>
    </w:rPr>
  </w:style>
  <w:style w:type="paragraph" w:customStyle="1" w:styleId="Numro-3pt">
    <w:name w:val="Numéro-3pt"/>
    <w:basedOn w:val="Normal"/>
    <w:autoRedefine/>
    <w:rsid w:val="002F50AE"/>
    <w:pPr>
      <w:keepLines/>
      <w:numPr>
        <w:numId w:val="120"/>
      </w:numPr>
      <w:tabs>
        <w:tab w:val="num" w:pos="2384"/>
      </w:tabs>
      <w:spacing w:before="60"/>
      <w:jc w:val="both"/>
    </w:pPr>
    <w:rPr>
      <w:rFonts w:ascii="Arial" w:hAnsi="Arial"/>
      <w:spacing w:val="-2"/>
      <w:sz w:val="22"/>
      <w:szCs w:val="20"/>
    </w:rPr>
  </w:style>
  <w:style w:type="paragraph" w:customStyle="1" w:styleId="Numro-8pts">
    <w:name w:val="Numéro-8pts"/>
    <w:basedOn w:val="Normal"/>
    <w:rsid w:val="002F50AE"/>
    <w:pPr>
      <w:keepLines/>
      <w:numPr>
        <w:numId w:val="111"/>
      </w:numPr>
      <w:spacing w:before="160"/>
      <w:jc w:val="both"/>
    </w:pPr>
    <w:rPr>
      <w:rFonts w:ascii="Arial" w:hAnsi="Arial"/>
      <w:spacing w:val="-2"/>
      <w:sz w:val="20"/>
      <w:szCs w:val="20"/>
    </w:rPr>
  </w:style>
  <w:style w:type="paragraph" w:customStyle="1" w:styleId="puce1-3ptsChar">
    <w:name w:val="puce1-3pts Char"/>
    <w:basedOn w:val="Normal"/>
    <w:link w:val="puce1-3ptsCharChar"/>
    <w:rsid w:val="002F50AE"/>
    <w:pPr>
      <w:keepLines/>
      <w:numPr>
        <w:numId w:val="118"/>
      </w:numPr>
      <w:spacing w:before="60"/>
      <w:jc w:val="both"/>
    </w:pPr>
    <w:rPr>
      <w:rFonts w:ascii="Arial" w:hAnsi="Arial"/>
      <w:noProof/>
      <w:sz w:val="22"/>
      <w:lang w:val="x-none" w:eastAsia="x-none"/>
    </w:rPr>
  </w:style>
  <w:style w:type="character" w:customStyle="1" w:styleId="puce1-3ptsCharChar">
    <w:name w:val="puce1-3pts Char Char"/>
    <w:link w:val="puce1-3ptsChar"/>
    <w:rsid w:val="002F50AE"/>
    <w:rPr>
      <w:rFonts w:ascii="Arial" w:hAnsi="Arial"/>
      <w:noProof/>
      <w:sz w:val="22"/>
      <w:szCs w:val="24"/>
      <w:lang w:val="x-none" w:eastAsia="x-none"/>
    </w:rPr>
  </w:style>
  <w:style w:type="paragraph" w:customStyle="1" w:styleId="Puce1-8ptsChar">
    <w:name w:val="Puce1-8 pts Char"/>
    <w:basedOn w:val="puce1-3ptsChar"/>
    <w:link w:val="Puce1-8ptsCharChar"/>
    <w:rsid w:val="002F50AE"/>
    <w:pPr>
      <w:numPr>
        <w:numId w:val="119"/>
      </w:numPr>
      <w:tabs>
        <w:tab w:val="num" w:pos="360"/>
        <w:tab w:val="num" w:pos="1494"/>
      </w:tabs>
      <w:spacing w:before="160"/>
    </w:pPr>
  </w:style>
  <w:style w:type="paragraph" w:customStyle="1" w:styleId="Puce2-3pts">
    <w:name w:val="Puce2-3pts"/>
    <w:basedOn w:val="Normal"/>
    <w:rsid w:val="002F50AE"/>
    <w:pPr>
      <w:keepLines/>
      <w:tabs>
        <w:tab w:val="num" w:pos="720"/>
      </w:tabs>
      <w:spacing w:before="60"/>
      <w:ind w:left="1701" w:hanging="284"/>
      <w:jc w:val="both"/>
    </w:pPr>
    <w:rPr>
      <w:rFonts w:ascii="Arial" w:hAnsi="Arial"/>
      <w:sz w:val="22"/>
      <w:szCs w:val="20"/>
    </w:rPr>
  </w:style>
  <w:style w:type="paragraph" w:customStyle="1" w:styleId="Puce2-8pts">
    <w:name w:val="Puce2-8pts"/>
    <w:basedOn w:val="Normal"/>
    <w:autoRedefine/>
    <w:rsid w:val="002F50AE"/>
    <w:pPr>
      <w:keepLines/>
      <w:tabs>
        <w:tab w:val="num" w:pos="-283"/>
        <w:tab w:val="num" w:pos="737"/>
      </w:tabs>
      <w:spacing w:before="160"/>
      <w:ind w:left="1701" w:hanging="170"/>
      <w:jc w:val="both"/>
    </w:pPr>
    <w:rPr>
      <w:rFonts w:ascii="Arial" w:hAnsi="Arial"/>
      <w:sz w:val="22"/>
      <w:szCs w:val="20"/>
    </w:rPr>
  </w:style>
  <w:style w:type="paragraph" w:styleId="Signature">
    <w:name w:val="Signature"/>
    <w:basedOn w:val="Normal"/>
    <w:link w:val="SignatureChar"/>
    <w:rsid w:val="002F50AE"/>
    <w:pPr>
      <w:keepLines/>
      <w:ind w:left="4252"/>
      <w:jc w:val="both"/>
    </w:pPr>
    <w:rPr>
      <w:rFonts w:ascii="Arial" w:hAnsi="Arial"/>
      <w:sz w:val="20"/>
      <w:szCs w:val="20"/>
    </w:rPr>
  </w:style>
  <w:style w:type="character" w:customStyle="1" w:styleId="SignatureChar">
    <w:name w:val="Signature Char"/>
    <w:basedOn w:val="DefaultParagraphFont"/>
    <w:link w:val="Signature"/>
    <w:rsid w:val="002F50AE"/>
    <w:rPr>
      <w:rFonts w:ascii="Arial" w:hAnsi="Arial"/>
      <w:lang w:val="en-US" w:eastAsia="en-US"/>
    </w:rPr>
  </w:style>
  <w:style w:type="paragraph" w:styleId="NormalIndent">
    <w:name w:val="Normal Indent"/>
    <w:basedOn w:val="Normal"/>
    <w:rsid w:val="002F50AE"/>
    <w:pPr>
      <w:keepLines/>
      <w:ind w:left="1134"/>
      <w:jc w:val="both"/>
    </w:pPr>
    <w:rPr>
      <w:rFonts w:ascii="Arial" w:hAnsi="Arial"/>
      <w:sz w:val="20"/>
      <w:szCs w:val="20"/>
    </w:rPr>
  </w:style>
  <w:style w:type="paragraph" w:customStyle="1" w:styleId="Table">
    <w:name w:val="Table"/>
    <w:basedOn w:val="BodyText"/>
    <w:rsid w:val="002F50AE"/>
    <w:pPr>
      <w:keepNext/>
      <w:keepLines/>
      <w:autoSpaceDE/>
      <w:autoSpaceDN/>
      <w:adjustRightInd/>
      <w:spacing w:before="120" w:after="120"/>
      <w:ind w:right="0"/>
      <w:jc w:val="left"/>
    </w:pPr>
    <w:rPr>
      <w:rFonts w:ascii="Arial" w:hAnsi="Arial"/>
      <w:sz w:val="20"/>
      <w:szCs w:val="20"/>
      <w:lang w:val="en-US" w:eastAsia="en-US"/>
    </w:rPr>
  </w:style>
  <w:style w:type="paragraph" w:customStyle="1" w:styleId="Chapitre2">
    <w:name w:val="Chapitre2"/>
    <w:basedOn w:val="Chapitre"/>
    <w:rsid w:val="002F50AE"/>
    <w:pPr>
      <w:pageBreakBefore w:val="0"/>
    </w:pPr>
  </w:style>
  <w:style w:type="character" w:customStyle="1" w:styleId="indeks">
    <w:name w:val="indeks"/>
    <w:basedOn w:val="DefaultParagraphFont"/>
    <w:rsid w:val="002F50AE"/>
  </w:style>
  <w:style w:type="character" w:customStyle="1" w:styleId="TableChar">
    <w:name w:val="Table Char"/>
    <w:basedOn w:val="BodyTextChar"/>
    <w:rsid w:val="002F50AE"/>
    <w:rPr>
      <w:rFonts w:ascii="Arial" w:hAnsi="Arial"/>
      <w:noProof w:val="0"/>
      <w:sz w:val="22"/>
      <w:szCs w:val="24"/>
      <w:lang w:val="en-GB" w:eastAsia="en-US" w:bidi="ar-SA"/>
    </w:rPr>
  </w:style>
  <w:style w:type="paragraph" w:customStyle="1" w:styleId="StylePuce1-8ptsLeft">
    <w:name w:val="Style Puce1-8 pts + Left"/>
    <w:basedOn w:val="Puce1-8ptsChar"/>
    <w:next w:val="puce1-3ptsChar"/>
    <w:rsid w:val="002F50AE"/>
    <w:pPr>
      <w:ind w:left="1417"/>
      <w:jc w:val="left"/>
    </w:pPr>
    <w:rPr>
      <w:noProof w:val="0"/>
      <w:sz w:val="20"/>
    </w:rPr>
  </w:style>
  <w:style w:type="character" w:customStyle="1" w:styleId="BodyTextCharCharChar">
    <w:name w:val="Body Text Char Char Char"/>
    <w:rsid w:val="002F50AE"/>
    <w:rPr>
      <w:rFonts w:ascii="Arial" w:hAnsi="Arial"/>
      <w:noProof w:val="0"/>
      <w:lang w:val="en-GB" w:eastAsia="en-US" w:bidi="ar-SA"/>
    </w:rPr>
  </w:style>
  <w:style w:type="character" w:customStyle="1" w:styleId="stepen">
    <w:name w:val="stepen"/>
    <w:basedOn w:val="DefaultParagraphFont"/>
    <w:rsid w:val="002F50AE"/>
  </w:style>
  <w:style w:type="character" w:customStyle="1" w:styleId="simboli">
    <w:name w:val="simboli"/>
    <w:basedOn w:val="DefaultParagraphFont"/>
    <w:rsid w:val="002F50AE"/>
  </w:style>
  <w:style w:type="character" w:customStyle="1" w:styleId="BodyTextCharCharCharChar">
    <w:name w:val="Body Text Char Char Char Char"/>
    <w:rsid w:val="002F50AE"/>
    <w:rPr>
      <w:rFonts w:ascii="Arial" w:hAnsi="Arial"/>
      <w:noProof w:val="0"/>
      <w:lang w:val="en-GB" w:eastAsia="en-US" w:bidi="ar-SA"/>
    </w:rPr>
  </w:style>
  <w:style w:type="paragraph" w:customStyle="1" w:styleId="puce1-3pts">
    <w:name w:val="puce1-3pts"/>
    <w:basedOn w:val="Normal"/>
    <w:link w:val="puce1-3ptsChar1"/>
    <w:rsid w:val="002F50AE"/>
    <w:pPr>
      <w:keepLines/>
      <w:numPr>
        <w:numId w:val="117"/>
      </w:numPr>
      <w:spacing w:before="60"/>
      <w:jc w:val="both"/>
    </w:pPr>
    <w:rPr>
      <w:rFonts w:ascii="Arial" w:hAnsi="Arial"/>
      <w:noProof/>
      <w:sz w:val="22"/>
      <w:lang w:val="x-none" w:eastAsia="x-none"/>
    </w:rPr>
  </w:style>
  <w:style w:type="character" w:customStyle="1" w:styleId="Puce1-8ptsCharChar">
    <w:name w:val="Puce1-8 pts Char Char"/>
    <w:link w:val="Puce1-8ptsChar"/>
    <w:rsid w:val="002F50AE"/>
    <w:rPr>
      <w:rFonts w:ascii="Arial" w:hAnsi="Arial"/>
      <w:noProof/>
      <w:sz w:val="22"/>
      <w:szCs w:val="24"/>
      <w:lang w:val="x-none" w:eastAsia="x-none"/>
    </w:rPr>
  </w:style>
  <w:style w:type="paragraph" w:customStyle="1" w:styleId="Puce1-8pts">
    <w:name w:val="Puce1-8 pts"/>
    <w:basedOn w:val="puce1-3pts"/>
    <w:rsid w:val="002F50AE"/>
    <w:pPr>
      <w:numPr>
        <w:numId w:val="0"/>
      </w:numPr>
      <w:tabs>
        <w:tab w:val="num" w:pos="1494"/>
      </w:tabs>
      <w:spacing w:before="160"/>
      <w:ind w:left="1474" w:hanging="340"/>
    </w:pPr>
    <w:rPr>
      <w:noProof w:val="0"/>
      <w:lang w:val="en-GB"/>
    </w:rPr>
  </w:style>
  <w:style w:type="paragraph" w:customStyle="1" w:styleId="style5">
    <w:name w:val="style5"/>
    <w:basedOn w:val="Normal"/>
    <w:rsid w:val="002F50AE"/>
    <w:pPr>
      <w:spacing w:before="100" w:beforeAutospacing="1" w:after="100" w:afterAutospacing="1"/>
    </w:pPr>
    <w:rPr>
      <w:rFonts w:ascii="Arial" w:hAnsi="Arial" w:cs="Arial"/>
      <w:szCs w:val="18"/>
    </w:rPr>
  </w:style>
  <w:style w:type="paragraph" w:customStyle="1" w:styleId="a8">
    <w:name w:val="обицно"/>
    <w:basedOn w:val="Normal"/>
    <w:rsid w:val="002F50AE"/>
    <w:pPr>
      <w:spacing w:before="200"/>
      <w:ind w:left="851"/>
      <w:jc w:val="both"/>
    </w:pPr>
    <w:rPr>
      <w:rFonts w:ascii="Arial" w:hAnsi="Arial"/>
      <w:sz w:val="20"/>
      <w:lang w:val="sr-Cyrl-CS"/>
    </w:rPr>
  </w:style>
  <w:style w:type="paragraph" w:customStyle="1" w:styleId="Redanje">
    <w:name w:val="Redanje"/>
    <w:basedOn w:val="Normal"/>
    <w:rsid w:val="002F50AE"/>
    <w:pPr>
      <w:widowControl w:val="0"/>
      <w:numPr>
        <w:numId w:val="123"/>
      </w:numPr>
      <w:autoSpaceDE w:val="0"/>
      <w:autoSpaceDN w:val="0"/>
      <w:adjustRightInd w:val="0"/>
      <w:spacing w:before="120" w:after="120"/>
    </w:pPr>
    <w:rPr>
      <w:rFonts w:ascii="Arial" w:hAnsi="Arial"/>
      <w:bCs/>
      <w:i/>
      <w:spacing w:val="1"/>
      <w:sz w:val="22"/>
      <w:szCs w:val="20"/>
      <w:lang w:val="sr-Latn-CS"/>
    </w:rPr>
  </w:style>
  <w:style w:type="paragraph" w:customStyle="1" w:styleId="B1">
    <w:name w:val="B1"/>
    <w:basedOn w:val="Normal"/>
    <w:link w:val="B1Char"/>
    <w:rsid w:val="002F50AE"/>
    <w:pPr>
      <w:tabs>
        <w:tab w:val="right" w:pos="9356"/>
      </w:tabs>
      <w:spacing w:line="360" w:lineRule="atLeast"/>
      <w:ind w:left="1418"/>
      <w:jc w:val="both"/>
    </w:pPr>
    <w:rPr>
      <w:rFonts w:ascii="Arial" w:eastAsia="Calibri" w:hAnsi="Arial"/>
      <w:sz w:val="22"/>
      <w:lang w:val="en-GB" w:eastAsia="de-DE"/>
    </w:rPr>
  </w:style>
  <w:style w:type="character" w:customStyle="1" w:styleId="B1Char">
    <w:name w:val="B1 Char"/>
    <w:link w:val="B1"/>
    <w:rsid w:val="002F50AE"/>
    <w:rPr>
      <w:rFonts w:ascii="Arial" w:eastAsia="Calibri" w:hAnsi="Arial"/>
      <w:sz w:val="22"/>
      <w:szCs w:val="24"/>
      <w:lang w:val="en-GB" w:eastAsia="de-DE"/>
    </w:rPr>
  </w:style>
  <w:style w:type="table" w:styleId="TableList8">
    <w:name w:val="Table List 8"/>
    <w:basedOn w:val="TableNormal"/>
    <w:rsid w:val="002F50AE"/>
    <w:pPr>
      <w:keepLines/>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puce1-3ptsChar1">
    <w:name w:val="puce1-3pts Char1"/>
    <w:link w:val="puce1-3pts"/>
    <w:rsid w:val="002F50AE"/>
    <w:rPr>
      <w:rFonts w:ascii="Arial" w:hAnsi="Arial"/>
      <w:noProof/>
      <w:sz w:val="22"/>
      <w:szCs w:val="24"/>
      <w:lang w:val="x-none" w:eastAsia="x-none"/>
    </w:rPr>
  </w:style>
  <w:style w:type="paragraph" w:customStyle="1" w:styleId="text">
    <w:name w:val="text"/>
    <w:basedOn w:val="Normal"/>
    <w:rsid w:val="002F50AE"/>
    <w:pPr>
      <w:spacing w:before="100" w:beforeAutospacing="1" w:after="100" w:afterAutospacing="1"/>
    </w:pPr>
    <w:rPr>
      <w:rFonts w:ascii="Times New Roman" w:hAnsi="Times New Roman"/>
      <w:sz w:val="24"/>
    </w:rPr>
  </w:style>
  <w:style w:type="character" w:customStyle="1" w:styleId="mediumtext1">
    <w:name w:val="medium_text1"/>
    <w:rsid w:val="002F50AE"/>
    <w:rPr>
      <w:sz w:val="24"/>
      <w:szCs w:val="24"/>
    </w:rPr>
  </w:style>
  <w:style w:type="character" w:customStyle="1" w:styleId="shorttext1">
    <w:name w:val="short_text1"/>
    <w:rsid w:val="002F50AE"/>
    <w:rPr>
      <w:sz w:val="29"/>
      <w:szCs w:val="29"/>
    </w:rPr>
  </w:style>
  <w:style w:type="character" w:customStyle="1" w:styleId="CharCharChar1">
    <w:name w:val="Char Char Char1"/>
    <w:rsid w:val="002F50AE"/>
    <w:rPr>
      <w:rFonts w:ascii="Arial" w:hAnsi="Arial"/>
      <w:sz w:val="22"/>
      <w:lang w:val="en-GB" w:eastAsia="en-US" w:bidi="ar-SA"/>
    </w:rPr>
  </w:style>
  <w:style w:type="character" w:customStyle="1" w:styleId="hpsatn">
    <w:name w:val="hps atn"/>
    <w:basedOn w:val="DefaultParagraphFont"/>
    <w:rsid w:val="002F50AE"/>
  </w:style>
  <w:style w:type="paragraph" w:customStyle="1" w:styleId="yiv32202458msobodytext">
    <w:name w:val="yiv32202458msobodytext"/>
    <w:basedOn w:val="Normal"/>
    <w:rsid w:val="002F50AE"/>
    <w:pPr>
      <w:spacing w:before="100" w:beforeAutospacing="1" w:after="100" w:afterAutospacing="1"/>
    </w:pPr>
    <w:rPr>
      <w:rFonts w:ascii="Times New Roman" w:hAnsi="Times New Roman"/>
      <w:sz w:val="24"/>
    </w:rPr>
  </w:style>
  <w:style w:type="paragraph" w:customStyle="1" w:styleId="yiv32202458msonormal">
    <w:name w:val="yiv32202458msonormal"/>
    <w:basedOn w:val="Normal"/>
    <w:rsid w:val="002F50AE"/>
    <w:pPr>
      <w:spacing w:before="100" w:beforeAutospacing="1" w:after="100" w:afterAutospacing="1"/>
    </w:pPr>
    <w:rPr>
      <w:rFonts w:ascii="Times New Roman" w:hAnsi="Times New Roman"/>
      <w:sz w:val="24"/>
    </w:rPr>
  </w:style>
  <w:style w:type="paragraph" w:customStyle="1" w:styleId="CM124">
    <w:name w:val="CM124"/>
    <w:basedOn w:val="Normal"/>
    <w:next w:val="Normal"/>
    <w:rsid w:val="002F50AE"/>
    <w:pPr>
      <w:widowControl w:val="0"/>
      <w:autoSpaceDE w:val="0"/>
      <w:autoSpaceDN w:val="0"/>
      <w:adjustRightInd w:val="0"/>
      <w:spacing w:after="285"/>
    </w:pPr>
    <w:rPr>
      <w:rFonts w:ascii="Times New Roman" w:hAnsi="Times New Roman"/>
      <w:sz w:val="24"/>
    </w:rPr>
  </w:style>
  <w:style w:type="paragraph" w:customStyle="1" w:styleId="CM135">
    <w:name w:val="CM135"/>
    <w:basedOn w:val="Default"/>
    <w:next w:val="Default"/>
    <w:rsid w:val="002F50AE"/>
    <w:pPr>
      <w:widowControl w:val="0"/>
      <w:spacing w:after="818"/>
    </w:pPr>
    <w:rPr>
      <w:rFonts w:ascii="Times New Roman" w:hAnsi="Times New Roman" w:cs="Times New Roman"/>
      <w:color w:val="auto"/>
    </w:rPr>
  </w:style>
  <w:style w:type="paragraph" w:customStyle="1" w:styleId="CM122">
    <w:name w:val="CM122"/>
    <w:basedOn w:val="Default"/>
    <w:next w:val="Default"/>
    <w:rsid w:val="002F50AE"/>
    <w:pPr>
      <w:widowControl w:val="0"/>
      <w:spacing w:after="658"/>
    </w:pPr>
    <w:rPr>
      <w:rFonts w:ascii="Times New Roman" w:hAnsi="Times New Roman" w:cs="Times New Roman"/>
      <w:color w:val="auto"/>
    </w:rPr>
  </w:style>
  <w:style w:type="character" w:customStyle="1" w:styleId="atn">
    <w:name w:val="atn"/>
    <w:basedOn w:val="DefaultParagraphFont"/>
    <w:rsid w:val="002F50AE"/>
  </w:style>
  <w:style w:type="character" w:customStyle="1" w:styleId="gt-icon-text1">
    <w:name w:val="gt-icon-text1"/>
    <w:basedOn w:val="DefaultParagraphFont"/>
    <w:rsid w:val="002F50AE"/>
  </w:style>
  <w:style w:type="paragraph" w:customStyle="1" w:styleId="obicno">
    <w:name w:val="obicno"/>
    <w:basedOn w:val="Normal"/>
    <w:rsid w:val="002F50AE"/>
    <w:pPr>
      <w:ind w:right="159"/>
      <w:jc w:val="both"/>
    </w:pPr>
    <w:rPr>
      <w:rFonts w:ascii="Tahoma" w:hAnsi="Tahoma" w:cs="Tahoma"/>
      <w:sz w:val="20"/>
    </w:rPr>
  </w:style>
  <w:style w:type="paragraph" w:styleId="EnvelopeReturn">
    <w:name w:val="envelope return"/>
    <w:basedOn w:val="Normal"/>
    <w:rsid w:val="002F50AE"/>
    <w:rPr>
      <w:rFonts w:ascii="TimesRoman" w:hAnsi="TimesRoman"/>
      <w:szCs w:val="20"/>
      <w:lang w:val="sr-Cyrl-CS"/>
    </w:rPr>
  </w:style>
  <w:style w:type="character" w:customStyle="1" w:styleId="small">
    <w:name w:val="small"/>
    <w:rsid w:val="002F50AE"/>
    <w:rPr>
      <w:sz w:val="19"/>
      <w:szCs w:val="19"/>
    </w:rPr>
  </w:style>
  <w:style w:type="character" w:customStyle="1" w:styleId="MarinaIlic">
    <w:name w:val="Marina Ilic"/>
    <w:semiHidden/>
    <w:rsid w:val="002F50AE"/>
    <w:rPr>
      <w:rFonts w:ascii="Arial" w:hAnsi="Arial" w:cs="Arial"/>
      <w:color w:val="000080"/>
      <w:sz w:val="20"/>
      <w:szCs w:val="20"/>
    </w:rPr>
  </w:style>
  <w:style w:type="character" w:customStyle="1" w:styleId="mw-headline">
    <w:name w:val="mw-headline"/>
    <w:basedOn w:val="DefaultParagraphFont"/>
    <w:rsid w:val="002F50AE"/>
  </w:style>
  <w:style w:type="character" w:customStyle="1" w:styleId="editsectionmoved">
    <w:name w:val="editsectionmoved"/>
    <w:basedOn w:val="DefaultParagraphFont"/>
    <w:rsid w:val="002F50AE"/>
  </w:style>
  <w:style w:type="character" w:customStyle="1" w:styleId="StyleBold">
    <w:name w:val="Style Bold"/>
    <w:rsid w:val="002F50AE"/>
    <w:rPr>
      <w:b/>
      <w:bCs/>
      <w:color w:val="548DD4"/>
    </w:rPr>
  </w:style>
  <w:style w:type="numbering" w:customStyle="1" w:styleId="Crtice1">
    <w:name w:val="Crtice1"/>
    <w:rsid w:val="002F50AE"/>
    <w:pPr>
      <w:numPr>
        <w:numId w:val="108"/>
      </w:numPr>
    </w:pPr>
  </w:style>
  <w:style w:type="paragraph" w:customStyle="1" w:styleId="naslovi">
    <w:name w:val="naslovi"/>
    <w:basedOn w:val="Normal"/>
    <w:rsid w:val="002F50AE"/>
    <w:pPr>
      <w:spacing w:before="100" w:beforeAutospacing="1" w:after="100" w:afterAutospacing="1"/>
      <w:jc w:val="center"/>
    </w:pPr>
    <w:rPr>
      <w:rFonts w:ascii="Georgia" w:hAnsi="Georgia"/>
      <w:b/>
      <w:bCs/>
      <w:color w:val="006600"/>
      <w:sz w:val="14"/>
      <w:szCs w:val="14"/>
    </w:rPr>
  </w:style>
  <w:style w:type="character" w:customStyle="1" w:styleId="tekstovi1">
    <w:name w:val="tekstovi1"/>
    <w:rsid w:val="002F50AE"/>
    <w:rPr>
      <w:rFonts w:ascii="Verdana" w:hAnsi="Verdana" w:hint="default"/>
      <w:strike w:val="0"/>
      <w:dstrike w:val="0"/>
      <w:color w:val="006600"/>
      <w:sz w:val="12"/>
      <w:szCs w:val="12"/>
      <w:u w:val="none"/>
      <w:effect w:val="none"/>
    </w:rPr>
  </w:style>
  <w:style w:type="paragraph" w:customStyle="1" w:styleId="bul-broj-kraj">
    <w:name w:val="bul-broj()-kraj"/>
    <w:basedOn w:val="Normal"/>
    <w:rsid w:val="002F50AE"/>
    <w:pPr>
      <w:numPr>
        <w:numId w:val="126"/>
      </w:numPr>
    </w:pPr>
    <w:rPr>
      <w:rFonts w:ascii="CHelvPlain" w:hAnsi="CHelvPlain"/>
      <w:sz w:val="24"/>
      <w:lang w:val="sr-Cyrl-CS" w:eastAsia="sr-Cyrl-CS"/>
    </w:rPr>
  </w:style>
  <w:style w:type="character" w:customStyle="1" w:styleId="article1">
    <w:name w:val="article1"/>
    <w:rsid w:val="002F50AE"/>
    <w:rPr>
      <w:rFonts w:ascii="Verdana" w:hAnsi="Verdana" w:hint="default"/>
      <w:color w:val="034F8D"/>
      <w:sz w:val="18"/>
      <w:szCs w:val="18"/>
    </w:rPr>
  </w:style>
  <w:style w:type="paragraph" w:customStyle="1" w:styleId="Literatura">
    <w:name w:val="Literatura"/>
    <w:basedOn w:val="Normal"/>
    <w:rsid w:val="002F50AE"/>
    <w:pPr>
      <w:spacing w:after="60" w:line="240" w:lineRule="exact"/>
      <w:jc w:val="both"/>
    </w:pPr>
    <w:rPr>
      <w:rFonts w:ascii="YUSwissL" w:hAnsi="YUSwissL"/>
      <w:b/>
    </w:rPr>
  </w:style>
  <w:style w:type="paragraph" w:customStyle="1" w:styleId="nivo1">
    <w:name w:val="nivo 1"/>
    <w:basedOn w:val="BodyText2"/>
    <w:rsid w:val="002F50AE"/>
    <w:pPr>
      <w:widowControl w:val="0"/>
      <w:tabs>
        <w:tab w:val="num" w:pos="360"/>
        <w:tab w:val="left" w:pos="567"/>
      </w:tabs>
      <w:autoSpaceDE/>
      <w:autoSpaceDN/>
      <w:adjustRightInd/>
      <w:spacing w:before="60" w:after="0" w:line="240" w:lineRule="auto"/>
      <w:ind w:left="567" w:right="0" w:hanging="425"/>
    </w:pPr>
    <w:rPr>
      <w:rFonts w:ascii="YU C Swiss" w:hAnsi="YU C Swiss" w:cs="Times New Roman"/>
      <w:sz w:val="24"/>
      <w:lang w:val="en-US" w:eastAsia="sr-Cyrl-CS"/>
    </w:rPr>
  </w:style>
  <w:style w:type="paragraph" w:customStyle="1" w:styleId="a">
    <w:name w:val="набрајанје"/>
    <w:basedOn w:val="Normal"/>
    <w:rsid w:val="002F50AE"/>
    <w:pPr>
      <w:numPr>
        <w:numId w:val="127"/>
      </w:numPr>
    </w:pPr>
    <w:rPr>
      <w:rFonts w:ascii="Times New Roman" w:hAnsi="Times New Roman"/>
      <w:sz w:val="24"/>
      <w:lang w:val="sr-Cyrl-CS" w:eastAsia="sr-Latn-CS"/>
    </w:rPr>
  </w:style>
  <w:style w:type="paragraph" w:customStyle="1" w:styleId="Char2">
    <w:name w:val="основни Char"/>
    <w:basedOn w:val="Normal"/>
    <w:link w:val="CharChar0"/>
    <w:rsid w:val="002F50AE"/>
    <w:pPr>
      <w:spacing w:after="120"/>
      <w:ind w:firstLine="709"/>
      <w:jc w:val="both"/>
    </w:pPr>
    <w:rPr>
      <w:rFonts w:ascii="Times New Roman" w:hAnsi="Times New Roman"/>
      <w:iCs/>
      <w:sz w:val="22"/>
      <w:szCs w:val="32"/>
      <w:lang w:val="sr-Cyrl-CS" w:eastAsia="sr-Latn-CS"/>
    </w:rPr>
  </w:style>
  <w:style w:type="character" w:customStyle="1" w:styleId="CharChar0">
    <w:name w:val="основни Char Char"/>
    <w:link w:val="Char2"/>
    <w:rsid w:val="002F50AE"/>
    <w:rPr>
      <w:iCs/>
      <w:sz w:val="22"/>
      <w:szCs w:val="32"/>
      <w:lang w:val="sr-Cyrl-CS" w:eastAsia="sr-Latn-CS"/>
    </w:rPr>
  </w:style>
  <w:style w:type="paragraph" w:customStyle="1" w:styleId="bul3">
    <w:name w:val="bul3"/>
    <w:basedOn w:val="Normal"/>
    <w:rsid w:val="002F50AE"/>
    <w:pPr>
      <w:tabs>
        <w:tab w:val="num" w:pos="-709"/>
        <w:tab w:val="num" w:pos="360"/>
      </w:tabs>
      <w:spacing w:after="20"/>
      <w:ind w:left="170" w:hanging="170"/>
    </w:pPr>
    <w:rPr>
      <w:rFonts w:ascii="HelveticaPlain" w:hAnsi="HelveticaPlain"/>
      <w:sz w:val="20"/>
      <w:szCs w:val="20"/>
      <w:lang w:val="sr-Latn-CS"/>
    </w:rPr>
  </w:style>
  <w:style w:type="paragraph" w:customStyle="1" w:styleId="bul4">
    <w:name w:val="bul4"/>
    <w:basedOn w:val="bul3"/>
    <w:rsid w:val="002F50AE"/>
    <w:pPr>
      <w:spacing w:after="40"/>
    </w:pPr>
  </w:style>
  <w:style w:type="paragraph" w:customStyle="1" w:styleId="StyleHeading2TimesNewRomanItalic">
    <w:name w:val="Style Heading 2 + Times New Roman Italic"/>
    <w:basedOn w:val="Heading2"/>
    <w:rsid w:val="002F50AE"/>
    <w:pPr>
      <w:keepLines w:val="0"/>
      <w:spacing w:before="0"/>
    </w:pPr>
    <w:rPr>
      <w:rFonts w:ascii="Times New Roman" w:eastAsia="Times New Roman" w:hAnsi="Times New Roman" w:cs="Times New Roman"/>
      <w:iCs/>
      <w:color w:val="auto"/>
      <w:sz w:val="28"/>
      <w:szCs w:val="24"/>
      <w:lang w:val="sr-Cyrl-CS"/>
    </w:rPr>
  </w:style>
  <w:style w:type="character" w:customStyle="1" w:styleId="StyleTimesNewRoman">
    <w:name w:val="Style Times New Roman"/>
    <w:rsid w:val="002F50AE"/>
    <w:rPr>
      <w:rFonts w:ascii="Times New Roman" w:hAnsi="Times New Roman"/>
      <w:b/>
      <w:sz w:val="28"/>
    </w:rPr>
  </w:style>
  <w:style w:type="paragraph" w:customStyle="1" w:styleId="niziredbroj">
    <w:name w:val="nizi red broj"/>
    <w:basedOn w:val="Heading1"/>
    <w:next w:val="Heading1"/>
    <w:rsid w:val="002F50AE"/>
    <w:pPr>
      <w:keepLines w:val="0"/>
      <w:tabs>
        <w:tab w:val="num" w:pos="1440"/>
      </w:tabs>
      <w:spacing w:before="120" w:after="120"/>
      <w:ind w:left="1440" w:hanging="360"/>
    </w:pPr>
    <w:rPr>
      <w:rFonts w:ascii="HelvCiril" w:eastAsia="Times New Roman" w:hAnsi="HelvCiril" w:cs="Times New Roman"/>
      <w:bCs w:val="0"/>
      <w:sz w:val="24"/>
      <w:szCs w:val="20"/>
    </w:rPr>
  </w:style>
  <w:style w:type="paragraph" w:customStyle="1" w:styleId="drugi">
    <w:name w:val="drugi"/>
    <w:basedOn w:val="Normal"/>
    <w:rsid w:val="002F50AE"/>
    <w:pPr>
      <w:spacing w:before="120" w:after="120"/>
      <w:outlineLvl w:val="0"/>
    </w:pPr>
    <w:rPr>
      <w:rFonts w:ascii="HelvCiril" w:hAnsi="HelvCiril"/>
      <w:b/>
      <w:i/>
      <w:sz w:val="28"/>
      <w:szCs w:val="20"/>
      <w:lang w:val="sr-Cyrl-CS"/>
    </w:rPr>
  </w:style>
  <w:style w:type="paragraph" w:styleId="ListBullet2">
    <w:name w:val="List Bullet 2"/>
    <w:basedOn w:val="Normal"/>
    <w:autoRedefine/>
    <w:rsid w:val="002F50AE"/>
    <w:pPr>
      <w:tabs>
        <w:tab w:val="num" w:pos="0"/>
        <w:tab w:val="num" w:pos="990"/>
      </w:tabs>
      <w:overflowPunct w:val="0"/>
      <w:autoSpaceDE w:val="0"/>
      <w:autoSpaceDN w:val="0"/>
      <w:adjustRightInd w:val="0"/>
      <w:ind w:left="1350" w:hanging="540"/>
      <w:jc w:val="both"/>
      <w:textAlignment w:val="baseline"/>
    </w:pPr>
    <w:rPr>
      <w:rFonts w:ascii="Times" w:hAnsi="Times"/>
      <w:sz w:val="22"/>
      <w:lang w:val="sl-SI"/>
    </w:rPr>
  </w:style>
  <w:style w:type="paragraph" w:styleId="ListContinue2">
    <w:name w:val="List Continue 2"/>
    <w:basedOn w:val="Normal"/>
    <w:rsid w:val="002F50AE"/>
    <w:pPr>
      <w:spacing w:after="120"/>
      <w:ind w:left="720"/>
    </w:pPr>
    <w:rPr>
      <w:rFonts w:ascii="Helvetica L" w:hAnsi="Helvetica L"/>
      <w:sz w:val="24"/>
      <w:szCs w:val="20"/>
      <w:lang w:eastAsia="sr-Cyrl-CS"/>
    </w:rPr>
  </w:style>
  <w:style w:type="character" w:customStyle="1" w:styleId="DocumentMapChar">
    <w:name w:val="Document Map Char"/>
    <w:link w:val="DocumentMap"/>
    <w:rsid w:val="002F50AE"/>
    <w:rPr>
      <w:rFonts w:ascii="Tahoma" w:hAnsi="Tahoma" w:cs="Tahoma"/>
      <w:iCs/>
      <w:sz w:val="24"/>
      <w:szCs w:val="32"/>
      <w:shd w:val="clear" w:color="auto" w:fill="000080"/>
      <w:lang w:val="sr-Cyrl-CS" w:eastAsia="sr-Latn-CS"/>
    </w:rPr>
  </w:style>
  <w:style w:type="paragraph" w:styleId="DocumentMap">
    <w:name w:val="Document Map"/>
    <w:basedOn w:val="Normal"/>
    <w:link w:val="DocumentMapChar"/>
    <w:rsid w:val="002F50AE"/>
    <w:pPr>
      <w:shd w:val="clear" w:color="auto" w:fill="000080"/>
      <w:spacing w:after="120"/>
    </w:pPr>
    <w:rPr>
      <w:rFonts w:ascii="Tahoma" w:hAnsi="Tahoma" w:cs="Tahoma"/>
      <w:iCs/>
      <w:sz w:val="24"/>
      <w:szCs w:val="32"/>
      <w:lang w:val="sr-Cyrl-CS" w:eastAsia="sr-Latn-CS"/>
    </w:rPr>
  </w:style>
  <w:style w:type="character" w:customStyle="1" w:styleId="DocumentMapChar1">
    <w:name w:val="Document Map Char1"/>
    <w:basedOn w:val="DefaultParagraphFont"/>
    <w:uiPriority w:val="99"/>
    <w:rsid w:val="002F50AE"/>
    <w:rPr>
      <w:rFonts w:ascii="Tahoma" w:hAnsi="Tahoma" w:cs="Tahoma"/>
      <w:sz w:val="16"/>
      <w:szCs w:val="16"/>
      <w:lang w:val="en-US" w:eastAsia="en-US"/>
    </w:rPr>
  </w:style>
  <w:style w:type="character" w:customStyle="1" w:styleId="naslov0">
    <w:name w:val="naslov"/>
    <w:rsid w:val="002F50AE"/>
  </w:style>
  <w:style w:type="character" w:customStyle="1" w:styleId="sredinanaslov21">
    <w:name w:val="sredinanaslov21"/>
    <w:rsid w:val="002F50AE"/>
    <w:rPr>
      <w:rFonts w:ascii="Verdana" w:hAnsi="Verdana" w:hint="default"/>
      <w:b/>
      <w:bCs/>
      <w:color w:val="FF6600"/>
      <w:sz w:val="17"/>
      <w:szCs w:val="17"/>
    </w:rPr>
  </w:style>
  <w:style w:type="paragraph" w:styleId="ListNumber2">
    <w:name w:val="List Number 2"/>
    <w:basedOn w:val="Normal"/>
    <w:rsid w:val="002F50AE"/>
    <w:pPr>
      <w:tabs>
        <w:tab w:val="num" w:pos="720"/>
      </w:tabs>
      <w:ind w:left="720" w:hanging="360"/>
    </w:pPr>
    <w:rPr>
      <w:rFonts w:ascii="Times New Roman" w:hAnsi="Times New Roman"/>
      <w:sz w:val="24"/>
    </w:rPr>
  </w:style>
  <w:style w:type="paragraph" w:styleId="ListNumber">
    <w:name w:val="List Number"/>
    <w:basedOn w:val="Normal"/>
    <w:rsid w:val="002F50AE"/>
    <w:pPr>
      <w:tabs>
        <w:tab w:val="num" w:pos="0"/>
      </w:tabs>
    </w:pPr>
    <w:rPr>
      <w:rFonts w:ascii="CHelvPlain" w:hAnsi="CHelvPlain"/>
      <w:b/>
      <w:snapToGrid w:val="0"/>
      <w:sz w:val="20"/>
      <w:szCs w:val="20"/>
      <w:lang w:eastAsia="sr-Cyrl-CS"/>
    </w:rPr>
  </w:style>
  <w:style w:type="paragraph" w:styleId="ListNumber3">
    <w:name w:val="List Number 3"/>
    <w:basedOn w:val="Normal"/>
    <w:rsid w:val="002F50AE"/>
    <w:pPr>
      <w:numPr>
        <w:numId w:val="125"/>
      </w:numPr>
    </w:pPr>
    <w:rPr>
      <w:rFonts w:ascii="CHelvPlain" w:hAnsi="CHelvPlain"/>
      <w:b/>
      <w:snapToGrid w:val="0"/>
      <w:sz w:val="20"/>
      <w:szCs w:val="20"/>
      <w:lang w:eastAsia="sr-Cyrl-CS"/>
    </w:rPr>
  </w:style>
  <w:style w:type="paragraph" w:customStyle="1" w:styleId="CharChar1">
    <w:name w:val="Char Char"/>
    <w:basedOn w:val="Normal"/>
    <w:rsid w:val="002F50AE"/>
    <w:pPr>
      <w:spacing w:after="160" w:line="240" w:lineRule="exact"/>
    </w:pPr>
    <w:rPr>
      <w:sz w:val="20"/>
      <w:szCs w:val="20"/>
    </w:rPr>
  </w:style>
  <w:style w:type="paragraph" w:customStyle="1" w:styleId="CharChar10">
    <w:name w:val="Char Char1"/>
    <w:basedOn w:val="Normal"/>
    <w:rsid w:val="002F50AE"/>
    <w:pPr>
      <w:spacing w:after="160" w:line="240" w:lineRule="exact"/>
    </w:pPr>
    <w:rPr>
      <w:sz w:val="20"/>
      <w:szCs w:val="20"/>
    </w:rPr>
  </w:style>
  <w:style w:type="paragraph" w:customStyle="1" w:styleId="Normal1">
    <w:name w:val="Normal1"/>
    <w:basedOn w:val="Normal"/>
    <w:rsid w:val="002F50AE"/>
    <w:pPr>
      <w:spacing w:before="100" w:beforeAutospacing="1" w:after="100" w:afterAutospacing="1"/>
    </w:pPr>
    <w:rPr>
      <w:rFonts w:ascii="Times New Roman" w:hAnsi="Times New Roman"/>
      <w:sz w:val="24"/>
    </w:rPr>
  </w:style>
  <w:style w:type="paragraph" w:customStyle="1" w:styleId="CharChar4CharCharCharCharCharChar">
    <w:name w:val="Char Char4 Char Char Char Char Char Char"/>
    <w:basedOn w:val="Normal"/>
    <w:rsid w:val="002F50AE"/>
    <w:pPr>
      <w:spacing w:after="160" w:line="240" w:lineRule="exact"/>
    </w:pPr>
    <w:rPr>
      <w:sz w:val="20"/>
      <w:szCs w:val="20"/>
    </w:rPr>
  </w:style>
  <w:style w:type="character" w:customStyle="1" w:styleId="1tekstChar">
    <w:name w:val="1tekst Char"/>
    <w:link w:val="1tekst"/>
    <w:rsid w:val="002F50AE"/>
    <w:rPr>
      <w:rFonts w:ascii="Arial" w:hAnsi="Arial" w:cs="Tahoma"/>
      <w:sz w:val="18"/>
      <w:lang w:val="sr-Cyrl-CS" w:eastAsia="sr-Latn-CS"/>
    </w:rPr>
  </w:style>
  <w:style w:type="character" w:customStyle="1" w:styleId="amendments">
    <w:name w:val="amendments"/>
    <w:basedOn w:val="DefaultParagraphFont"/>
    <w:rsid w:val="002F50AE"/>
  </w:style>
  <w:style w:type="character" w:customStyle="1" w:styleId="v2-clan-left-1">
    <w:name w:val="v2-clan-left-1"/>
    <w:basedOn w:val="DefaultParagraphFont"/>
    <w:rsid w:val="002F50AE"/>
  </w:style>
  <w:style w:type="character" w:customStyle="1" w:styleId="Char1">
    <w:name w:val="_текст Char"/>
    <w:link w:val="a3"/>
    <w:rsid w:val="002F50AE"/>
    <w:rPr>
      <w:rFonts w:ascii="Verdana" w:eastAsia="Calibri" w:hAnsi="Verdana"/>
      <w:sz w:val="18"/>
      <w:szCs w:val="22"/>
      <w:lang w:val="en-US" w:eastAsia="en-US"/>
    </w:rPr>
  </w:style>
  <w:style w:type="paragraph" w:customStyle="1" w:styleId="MediumGrid1-Accent31">
    <w:name w:val="Medium Grid 1 - Accent 31"/>
    <w:uiPriority w:val="1"/>
    <w:qFormat/>
    <w:rsid w:val="002F50AE"/>
    <w:pPr>
      <w:jc w:val="center"/>
    </w:pPr>
    <w:rPr>
      <w:rFonts w:ascii="Calibri" w:eastAsia="Calibri" w:hAnsi="Calibri"/>
      <w:sz w:val="22"/>
      <w:szCs w:val="22"/>
      <w:lang w:val="en-US" w:eastAsia="en-US"/>
    </w:rPr>
  </w:style>
  <w:style w:type="character" w:customStyle="1" w:styleId="Bodytext20">
    <w:name w:val="Body text (2)_"/>
    <w:link w:val="Bodytext22"/>
    <w:rsid w:val="002F50AE"/>
    <w:rPr>
      <w:rFonts w:ascii="Palatino Linotype" w:eastAsia="Palatino Linotype" w:hAnsi="Palatino Linotype" w:cs="Palatino Linotype"/>
      <w:shd w:val="clear" w:color="auto" w:fill="FFFFFF"/>
    </w:rPr>
  </w:style>
  <w:style w:type="paragraph" w:customStyle="1" w:styleId="Bodytext22">
    <w:name w:val="Body text (2)"/>
    <w:basedOn w:val="Normal"/>
    <w:link w:val="Bodytext20"/>
    <w:rsid w:val="002F50AE"/>
    <w:pPr>
      <w:widowControl w:val="0"/>
      <w:shd w:val="clear" w:color="auto" w:fill="FFFFFF"/>
      <w:spacing w:after="340" w:line="322" w:lineRule="exact"/>
    </w:pPr>
    <w:rPr>
      <w:rFonts w:ascii="Palatino Linotype" w:eastAsia="Palatino Linotype" w:hAnsi="Palatino Linotype" w:cs="Palatino Linotype"/>
      <w:sz w:val="20"/>
      <w:szCs w:val="20"/>
      <w:lang w:val="sr-Cyrl-RS" w:eastAsia="sr-Cyrl-RS"/>
    </w:rPr>
  </w:style>
  <w:style w:type="character" w:customStyle="1" w:styleId="Bodytext265pt">
    <w:name w:val="Body text (2) + 6.5 pt"/>
    <w:aliases w:val="Spacing 0 pt"/>
    <w:rsid w:val="002F50AE"/>
    <w:rPr>
      <w:rFonts w:ascii="Palatino Linotype" w:eastAsia="Palatino Linotype" w:hAnsi="Palatino Linotype" w:cs="Palatino Linotype"/>
      <w:b w:val="0"/>
      <w:bCs w:val="0"/>
      <w:i w:val="0"/>
      <w:iCs w:val="0"/>
      <w:smallCaps w:val="0"/>
      <w:strike w:val="0"/>
      <w:color w:val="000000"/>
      <w:spacing w:val="0"/>
      <w:w w:val="100"/>
      <w:position w:val="0"/>
      <w:sz w:val="13"/>
      <w:szCs w:val="13"/>
      <w:u w:val="none"/>
      <w:shd w:val="clear" w:color="auto" w:fill="FFFFFF"/>
    </w:rPr>
  </w:style>
  <w:style w:type="character" w:customStyle="1" w:styleId="Bodytext2Italic">
    <w:name w:val="Body text (2) + Italic"/>
    <w:rsid w:val="002F50AE"/>
    <w:rPr>
      <w:rFonts w:ascii="Palatino Linotype" w:eastAsia="Palatino Linotype" w:hAnsi="Palatino Linotype" w:cs="Palatino Linotype"/>
      <w:b w:val="0"/>
      <w:bCs w:val="0"/>
      <w:i/>
      <w:iCs/>
      <w:smallCaps w:val="0"/>
      <w:strike w:val="0"/>
      <w:color w:val="000000"/>
      <w:spacing w:val="0"/>
      <w:w w:val="100"/>
      <w:position w:val="0"/>
      <w:sz w:val="22"/>
      <w:szCs w:val="22"/>
      <w:u w:val="none"/>
      <w:shd w:val="clear" w:color="auto" w:fill="FFFFFF"/>
    </w:rPr>
  </w:style>
  <w:style w:type="character" w:customStyle="1" w:styleId="Bodytext7711pt">
    <w:name w:val="Body text (77) + 11 pt"/>
    <w:aliases w:val="Bold,Italic,Body text (2) + 12 pt"/>
    <w:rsid w:val="002F50AE"/>
    <w:rPr>
      <w:rFonts w:ascii="Palatino Linotype" w:eastAsia="Palatino Linotype" w:hAnsi="Palatino Linotype" w:cs="Palatino Linotype"/>
      <w:b/>
      <w:bCs/>
      <w:i/>
      <w:iCs/>
      <w:smallCaps w:val="0"/>
      <w:strike w:val="0"/>
      <w:color w:val="000000"/>
      <w:spacing w:val="0"/>
      <w:w w:val="100"/>
      <w:position w:val="0"/>
      <w:sz w:val="22"/>
      <w:szCs w:val="22"/>
      <w:u w:val="none"/>
    </w:rPr>
  </w:style>
  <w:style w:type="character" w:customStyle="1" w:styleId="Bodytext8Exact">
    <w:name w:val="Body text (8) Exact"/>
    <w:rsid w:val="002F50AE"/>
    <w:rPr>
      <w:rFonts w:ascii="Palatino Linotype" w:eastAsia="Palatino Linotype" w:hAnsi="Palatino Linotype" w:cs="Palatino Linotype"/>
      <w:b/>
      <w:bCs/>
      <w:i w:val="0"/>
      <w:iCs w:val="0"/>
      <w:smallCaps w:val="0"/>
      <w:strike w:val="0"/>
      <w:sz w:val="22"/>
      <w:szCs w:val="22"/>
      <w:u w:val="none"/>
    </w:rPr>
  </w:style>
  <w:style w:type="character" w:customStyle="1" w:styleId="Bodytext2Bold">
    <w:name w:val="Body text (2) + Bold"/>
    <w:rsid w:val="002F50AE"/>
    <w:rPr>
      <w:rFonts w:ascii="Palatino Linotype" w:eastAsia="Palatino Linotype" w:hAnsi="Palatino Linotype" w:cs="Palatino Linotype"/>
      <w:b/>
      <w:bCs/>
      <w:i w:val="0"/>
      <w:iCs w:val="0"/>
      <w:smallCaps w:val="0"/>
      <w:strike w:val="0"/>
      <w:color w:val="000000"/>
      <w:spacing w:val="0"/>
      <w:w w:val="100"/>
      <w:position w:val="0"/>
      <w:sz w:val="22"/>
      <w:szCs w:val="22"/>
      <w:u w:val="none"/>
      <w:shd w:val="clear" w:color="auto" w:fill="FFFFFF"/>
    </w:rPr>
  </w:style>
  <w:style w:type="character" w:customStyle="1" w:styleId="Bodytext7">
    <w:name w:val="Body text (7)"/>
    <w:rsid w:val="002F50AE"/>
    <w:rPr>
      <w:rFonts w:ascii="Times New Roman" w:eastAsia="Times New Roman" w:hAnsi="Times New Roman" w:cs="Times New Roman"/>
      <w:b w:val="0"/>
      <w:bCs w:val="0"/>
      <w:i w:val="0"/>
      <w:iCs w:val="0"/>
      <w:smallCaps w:val="0"/>
      <w:strike w:val="0"/>
      <w:color w:val="9C9C9C"/>
      <w:spacing w:val="0"/>
      <w:w w:val="100"/>
      <w:position w:val="0"/>
      <w:sz w:val="19"/>
      <w:szCs w:val="19"/>
      <w:u w:val="none"/>
    </w:rPr>
  </w:style>
  <w:style w:type="paragraph" w:customStyle="1" w:styleId="a1">
    <w:name w:val="Цртице"/>
    <w:basedOn w:val="Normal"/>
    <w:qFormat/>
    <w:rsid w:val="002F50AE"/>
    <w:pPr>
      <w:numPr>
        <w:numId w:val="130"/>
      </w:numPr>
      <w:tabs>
        <w:tab w:val="left" w:pos="0"/>
        <w:tab w:val="left" w:pos="720"/>
      </w:tabs>
      <w:jc w:val="both"/>
    </w:pPr>
    <w:rPr>
      <w:rFonts w:ascii="Times New Roman" w:eastAsia="Calibri" w:hAnsi="Times New Roman"/>
      <w:sz w:val="24"/>
      <w:szCs w:val="22"/>
      <w:lang w:val="sr-Cyrl-RS"/>
    </w:rPr>
  </w:style>
  <w:style w:type="character" w:customStyle="1" w:styleId="shorttext">
    <w:name w:val="short_text"/>
    <w:rsid w:val="002F50AE"/>
  </w:style>
  <w:style w:type="numbering" w:customStyle="1" w:styleId="slikapotpis4">
    <w:name w:val="slika potpis4"/>
    <w:rsid w:val="002F50AE"/>
    <w:pPr>
      <w:numPr>
        <w:numId w:val="181"/>
      </w:numPr>
    </w:pPr>
  </w:style>
  <w:style w:type="paragraph" w:customStyle="1" w:styleId="a0">
    <w:name w:val="_цртице"/>
    <w:basedOn w:val="Normal"/>
    <w:qFormat/>
    <w:rsid w:val="002F50AE"/>
    <w:pPr>
      <w:numPr>
        <w:numId w:val="131"/>
      </w:numPr>
      <w:jc w:val="both"/>
    </w:pPr>
    <w:rPr>
      <w:rFonts w:ascii="Times New Roman" w:eastAsia="Calibri" w:hAnsi="Times New Roman"/>
      <w:sz w:val="24"/>
      <w:szCs w:val="22"/>
    </w:rPr>
  </w:style>
  <w:style w:type="character" w:customStyle="1" w:styleId="Bodytext295pt">
    <w:name w:val="Body text (2) + 9.5 pt"/>
    <w:rsid w:val="002F50A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ontStyle13">
    <w:name w:val="Font Style13"/>
    <w:rsid w:val="002F50AE"/>
    <w:rPr>
      <w:rFonts w:ascii="Times New Roman" w:hAnsi="Times New Roman" w:cs="Times New Roman"/>
      <w:sz w:val="22"/>
      <w:szCs w:val="22"/>
    </w:rPr>
  </w:style>
  <w:style w:type="paragraph" w:customStyle="1" w:styleId="Style3">
    <w:name w:val="Style3"/>
    <w:basedOn w:val="Normal"/>
    <w:qFormat/>
    <w:rsid w:val="002F50AE"/>
    <w:pPr>
      <w:widowControl w:val="0"/>
      <w:autoSpaceDE w:val="0"/>
      <w:autoSpaceDN w:val="0"/>
      <w:adjustRightInd w:val="0"/>
      <w:spacing w:line="276" w:lineRule="exact"/>
      <w:jc w:val="both"/>
    </w:pPr>
    <w:rPr>
      <w:rFonts w:ascii="Times New Roman" w:hAnsi="Times New Roman"/>
      <w:sz w:val="24"/>
    </w:rPr>
  </w:style>
  <w:style w:type="paragraph" w:customStyle="1" w:styleId="Nabroj10">
    <w:name w:val="Nabroj 1"/>
    <w:basedOn w:val="Normal"/>
    <w:rsid w:val="002F50AE"/>
    <w:pPr>
      <w:widowControl w:val="0"/>
      <w:numPr>
        <w:numId w:val="132"/>
      </w:numPr>
      <w:adjustRightInd w:val="0"/>
      <w:spacing w:before="80" w:line="228" w:lineRule="auto"/>
      <w:jc w:val="both"/>
      <w:textAlignment w:val="baseline"/>
    </w:pPr>
    <w:rPr>
      <w:rFonts w:ascii="Times New Roman" w:hAnsi="Times New Roman"/>
      <w:bCs/>
      <w:sz w:val="24"/>
      <w:lang w:val="ru-RU"/>
    </w:rPr>
  </w:style>
  <w:style w:type="paragraph" w:customStyle="1" w:styleId="a9">
    <w:name w:val="Извор"/>
    <w:basedOn w:val="Normal"/>
    <w:link w:val="Char4"/>
    <w:qFormat/>
    <w:rsid w:val="002F50AE"/>
    <w:pPr>
      <w:spacing w:before="60" w:after="240"/>
    </w:pPr>
    <w:rPr>
      <w:rFonts w:ascii="Times New Roman" w:eastAsia="Calibri" w:hAnsi="Times New Roman"/>
      <w:i/>
      <w:sz w:val="20"/>
      <w:szCs w:val="20"/>
      <w:lang w:val="sr-Cyrl-RS" w:eastAsia="x-none"/>
    </w:rPr>
  </w:style>
  <w:style w:type="character" w:customStyle="1" w:styleId="Char4">
    <w:name w:val="Извор Char"/>
    <w:link w:val="a9"/>
    <w:rsid w:val="002F50AE"/>
    <w:rPr>
      <w:rFonts w:eastAsia="Calibri"/>
      <w:i/>
      <w:lang w:eastAsia="x-none"/>
    </w:rPr>
  </w:style>
  <w:style w:type="paragraph" w:customStyle="1" w:styleId="Heding2">
    <w:name w:val="Heding 2"/>
    <w:basedOn w:val="Heading2"/>
    <w:link w:val="Heding2Char"/>
    <w:qFormat/>
    <w:rsid w:val="002F50AE"/>
    <w:pPr>
      <w:keepLines w:val="0"/>
      <w:spacing w:before="0"/>
      <w:ind w:left="567" w:hanging="567"/>
      <w:jc w:val="both"/>
    </w:pPr>
    <w:rPr>
      <w:rFonts w:ascii="Verdana" w:eastAsia="Times New Roman" w:hAnsi="Verdana" w:cs="Times New Roman"/>
      <w:iCs/>
      <w:caps/>
      <w:color w:val="auto"/>
      <w:sz w:val="20"/>
      <w:szCs w:val="28"/>
      <w:lang w:val="en-AU"/>
    </w:rPr>
  </w:style>
  <w:style w:type="character" w:customStyle="1" w:styleId="Heding2Char">
    <w:name w:val="Heding 2 Char"/>
    <w:basedOn w:val="DefaultParagraphFont"/>
    <w:link w:val="Heding2"/>
    <w:rsid w:val="002F50AE"/>
    <w:rPr>
      <w:rFonts w:ascii="Verdana" w:hAnsi="Verdana"/>
      <w:b/>
      <w:bCs/>
      <w:iCs/>
      <w:caps/>
      <w:szCs w:val="28"/>
      <w:lang w:val="en-AU" w:eastAsia="en-US"/>
    </w:rPr>
  </w:style>
  <w:style w:type="character" w:customStyle="1" w:styleId="NoSpacingChar">
    <w:name w:val="No Spacing Char"/>
    <w:link w:val="NoSpacing"/>
    <w:rsid w:val="002F50AE"/>
    <w:rPr>
      <w:rFonts w:ascii="Calibri" w:eastAsia="Calibri" w:hAnsi="Calibri"/>
      <w:sz w:val="22"/>
      <w:szCs w:val="22"/>
      <w:lang w:val="sr-Latn-CS" w:eastAsia="en-US"/>
    </w:rPr>
  </w:style>
  <w:style w:type="table" w:styleId="ColorfulList-Accent3">
    <w:name w:val="Colorful List Accent 3"/>
    <w:basedOn w:val="TableNormal"/>
    <w:uiPriority w:val="72"/>
    <w:rsid w:val="002F50A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Grid-Accent3">
    <w:name w:val="Colorful Grid Accent 3"/>
    <w:basedOn w:val="TableNormal"/>
    <w:uiPriority w:val="73"/>
    <w:rsid w:val="002F50A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List-Accent3">
    <w:name w:val="Light List Accent 3"/>
    <w:basedOn w:val="TableNormal"/>
    <w:uiPriority w:val="61"/>
    <w:rsid w:val="00E6159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Revision">
    <w:name w:val="Revision"/>
    <w:hidden/>
    <w:uiPriority w:val="99"/>
    <w:semiHidden/>
    <w:rsid w:val="00CF05B5"/>
    <w:rPr>
      <w:rFonts w:ascii="Verdana" w:hAnsi="Verdana"/>
      <w:sz w:val="18"/>
      <w:szCs w:val="24"/>
      <w:lang w:val="en-US" w:eastAsia="en-US"/>
    </w:rPr>
  </w:style>
  <w:style w:type="table" w:customStyle="1" w:styleId="TableGrid18">
    <w:name w:val="Table Grid18"/>
    <w:basedOn w:val="TableNormal"/>
    <w:next w:val="TableGrid"/>
    <w:rsid w:val="006765F8"/>
    <w:rPr>
      <w:rFonts w:ascii="Courier" w:hAnsi="Courier"/>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5">
    <w:name w:val="List Bullet 5"/>
    <w:basedOn w:val="Normal"/>
    <w:autoRedefine/>
    <w:hidden/>
    <w:rsid w:val="008454A2"/>
    <w:pPr>
      <w:numPr>
        <w:numId w:val="160"/>
      </w:numPr>
    </w:pPr>
    <w:rPr>
      <w:rFonts w:ascii="Times New Roman" w:hAnsi="Times New Roman"/>
      <w:sz w:val="24"/>
    </w:rPr>
  </w:style>
  <w:style w:type="paragraph" w:customStyle="1" w:styleId="TableParagraph">
    <w:name w:val="Table Paragraph"/>
    <w:basedOn w:val="Normal"/>
    <w:uiPriority w:val="1"/>
    <w:qFormat/>
    <w:rsid w:val="00FF6971"/>
    <w:pPr>
      <w:widowControl w:val="0"/>
      <w:jc w:val="both"/>
    </w:pPr>
    <w:rPr>
      <w:rFonts w:ascii="Calibri" w:eastAsia="Verdana" w:hAnsi="Calibri"/>
      <w:sz w:val="22"/>
      <w:szCs w:val="22"/>
    </w:rPr>
  </w:style>
  <w:style w:type="character" w:customStyle="1" w:styleId="FontStyle62">
    <w:name w:val="Font Style62"/>
    <w:basedOn w:val="DefaultParagraphFont"/>
    <w:uiPriority w:val="99"/>
    <w:rsid w:val="00FF6971"/>
    <w:rPr>
      <w:rFonts w:ascii="Times New Roman" w:hAnsi="Times New Roman" w:cs="Times New Roman"/>
      <w:sz w:val="18"/>
      <w:szCs w:val="18"/>
    </w:rPr>
  </w:style>
  <w:style w:type="paragraph" w:styleId="ListBullet3">
    <w:name w:val="List Bullet 3"/>
    <w:basedOn w:val="Normal"/>
    <w:autoRedefine/>
    <w:hidden/>
    <w:uiPriority w:val="99"/>
    <w:rsid w:val="001B1D03"/>
    <w:pPr>
      <w:numPr>
        <w:numId w:val="166"/>
      </w:numPr>
    </w:pPr>
    <w:rPr>
      <w:rFonts w:ascii="Times New Roman" w:hAnsi="Times New Roman"/>
      <w:sz w:val="24"/>
    </w:rPr>
  </w:style>
  <w:style w:type="table" w:customStyle="1" w:styleId="TableGrid15">
    <w:name w:val="Table Grid15"/>
    <w:basedOn w:val="TableNormal"/>
    <w:next w:val="TableGrid"/>
    <w:uiPriority w:val="59"/>
    <w:rsid w:val="000D27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ka1">
    <w:name w:val="Tacka 1"/>
    <w:basedOn w:val="Normal"/>
    <w:rsid w:val="000D2739"/>
    <w:pPr>
      <w:numPr>
        <w:numId w:val="176"/>
      </w:numPr>
      <w:tabs>
        <w:tab w:val="left" w:pos="1247"/>
      </w:tabs>
    </w:pPr>
    <w:rPr>
      <w:rFonts w:ascii="Times New Roman" w:hAnsi="Times New Roman"/>
      <w:sz w:val="24"/>
    </w:rPr>
  </w:style>
  <w:style w:type="table" w:customStyle="1" w:styleId="TableGrid151">
    <w:name w:val="Table Grid151"/>
    <w:basedOn w:val="TableNormal"/>
    <w:next w:val="TableGrid"/>
    <w:uiPriority w:val="59"/>
    <w:rsid w:val="00422C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
    <w:name w:val="Colorful List"/>
    <w:basedOn w:val="TableNormal"/>
    <w:uiPriority w:val="72"/>
    <w:rsid w:val="0068732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TableGrid8">
    <w:name w:val="Table Grid8"/>
    <w:basedOn w:val="TableNormal"/>
    <w:next w:val="TableGrid"/>
    <w:uiPriority w:val="59"/>
    <w:rsid w:val="00B506F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Cyrl-RS" w:eastAsia="sr-Cyrl-R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footnote text" w:uiPriority="99" w:qFormat="1"/>
    <w:lsdException w:name="annotation text" w:uiPriority="99"/>
    <w:lsdException w:name="footer" w:uiPriority="99" w:qFormat="1"/>
    <w:lsdException w:name="caption" w:qFormat="1"/>
    <w:lsdException w:name="table of figures" w:uiPriority="99"/>
    <w:lsdException w:name="footnote reference" w:uiPriority="99" w:qFormat="1"/>
    <w:lsdException w:name="annotation reference" w:uiPriority="99"/>
    <w:lsdException w:name="table of authorities" w:semiHidden="0" w:unhideWhenUsed="0"/>
    <w:lsdException w:name="List" w:semiHidden="0" w:unhideWhenUsed="0"/>
    <w:lsdException w:name="List Bullet" w:semiHidden="0" w:unhideWhenUsed="0"/>
    <w:lsdException w:name="List Bullet 3" w:uiPriority="99"/>
    <w:lsdException w:name="Title" w:semiHidden="0" w:unhideWhenUsed="0" w:qFormat="1"/>
    <w:lsdException w:name="Default Paragraph Font" w:uiPriority="1"/>
    <w:lsdException w:name="Body Text" w:uiPriority="99"/>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AE3"/>
    <w:rPr>
      <w:rFonts w:ascii="Verdana" w:hAnsi="Verdana"/>
      <w:sz w:val="18"/>
      <w:szCs w:val="24"/>
      <w:lang w:val="en-US" w:eastAsia="en-US"/>
    </w:rPr>
  </w:style>
  <w:style w:type="paragraph" w:styleId="Heading1">
    <w:name w:val="heading 1"/>
    <w:aliases w:val="Naslov 1,Hoofdstuk"/>
    <w:basedOn w:val="Normal"/>
    <w:next w:val="Normal"/>
    <w:link w:val="Heading1Char"/>
    <w:qFormat/>
    <w:rsid w:val="00E871F8"/>
    <w:pPr>
      <w:keepNext/>
      <w:keepLines/>
      <w:outlineLvl w:val="0"/>
    </w:pPr>
    <w:rPr>
      <w:rFonts w:eastAsiaTheme="majorEastAsia" w:cstheme="majorBidi"/>
      <w:b/>
      <w:bCs/>
      <w:caps/>
      <w:sz w:val="22"/>
      <w:szCs w:val="28"/>
    </w:rPr>
  </w:style>
  <w:style w:type="paragraph" w:styleId="Heading2">
    <w:name w:val="heading 2"/>
    <w:aliases w:val="Char2,Naslov 2,ELI PD H2,Overskrift 2- ref,Paragraaf"/>
    <w:basedOn w:val="Normal"/>
    <w:next w:val="Normal"/>
    <w:link w:val="Heading2Char"/>
    <w:unhideWhenUsed/>
    <w:qFormat/>
    <w:rsid w:val="00C6097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Naslov 3,Subparagraaf"/>
    <w:basedOn w:val="Normal"/>
    <w:next w:val="Normal"/>
    <w:link w:val="Heading3Char"/>
    <w:unhideWhenUsed/>
    <w:qFormat/>
    <w:rsid w:val="00B529E1"/>
    <w:pPr>
      <w:keepNext/>
      <w:keepLines/>
      <w:outlineLvl w:val="2"/>
    </w:pPr>
    <w:rPr>
      <w:rFonts w:eastAsiaTheme="majorEastAsia" w:cstheme="majorBidi"/>
      <w:b/>
      <w:bCs/>
    </w:rPr>
  </w:style>
  <w:style w:type="paragraph" w:styleId="Heading4">
    <w:name w:val="heading 4"/>
    <w:aliases w:val="Bijlage"/>
    <w:basedOn w:val="Normal"/>
    <w:next w:val="Normal"/>
    <w:link w:val="Heading4Char"/>
    <w:qFormat/>
    <w:rsid w:val="00605C85"/>
    <w:pPr>
      <w:keepNext/>
      <w:outlineLvl w:val="3"/>
    </w:pPr>
    <w:rPr>
      <w:b/>
      <w:szCs w:val="20"/>
    </w:rPr>
  </w:style>
  <w:style w:type="paragraph" w:styleId="Heading5">
    <w:name w:val="heading 5"/>
    <w:basedOn w:val="Normal"/>
    <w:next w:val="Normal"/>
    <w:link w:val="Heading5Char"/>
    <w:uiPriority w:val="9"/>
    <w:qFormat/>
    <w:rsid w:val="00C60970"/>
    <w:pPr>
      <w:autoSpaceDE w:val="0"/>
      <w:autoSpaceDN w:val="0"/>
      <w:adjustRightInd w:val="0"/>
      <w:spacing w:before="240" w:after="60"/>
      <w:ind w:right="-1"/>
      <w:outlineLvl w:val="4"/>
    </w:pPr>
    <w:rPr>
      <w:b/>
      <w:bCs/>
      <w:i/>
      <w:iCs/>
      <w:noProof/>
      <w:sz w:val="26"/>
      <w:szCs w:val="26"/>
      <w:lang w:val="sr-Latn-CS" w:eastAsia="sr-Latn-CS"/>
    </w:rPr>
  </w:style>
  <w:style w:type="paragraph" w:styleId="Heading6">
    <w:name w:val="heading 6"/>
    <w:basedOn w:val="Normal"/>
    <w:next w:val="Normal"/>
    <w:link w:val="Heading6Char"/>
    <w:qFormat/>
    <w:rsid w:val="00C60970"/>
    <w:pPr>
      <w:autoSpaceDE w:val="0"/>
      <w:autoSpaceDN w:val="0"/>
      <w:adjustRightInd w:val="0"/>
      <w:spacing w:before="240" w:after="60"/>
      <w:ind w:right="-1"/>
      <w:outlineLvl w:val="5"/>
    </w:pPr>
    <w:rPr>
      <w:b/>
      <w:bCs/>
      <w:noProof/>
      <w:sz w:val="22"/>
      <w:szCs w:val="22"/>
      <w:lang w:val="sr-Latn-CS" w:eastAsia="sr-Latn-CS"/>
    </w:rPr>
  </w:style>
  <w:style w:type="paragraph" w:styleId="Heading7">
    <w:name w:val="heading 7"/>
    <w:basedOn w:val="Normal"/>
    <w:next w:val="Normal"/>
    <w:link w:val="Heading7Char"/>
    <w:qFormat/>
    <w:rsid w:val="00C60970"/>
    <w:pPr>
      <w:keepNext/>
      <w:autoSpaceDE w:val="0"/>
      <w:autoSpaceDN w:val="0"/>
      <w:adjustRightInd w:val="0"/>
      <w:spacing w:before="120" w:after="120"/>
      <w:ind w:right="-1"/>
      <w:outlineLvl w:val="6"/>
    </w:pPr>
    <w:rPr>
      <w:rFonts w:ascii="CHelvPlain" w:hAnsi="CHelvPlain"/>
      <w:b/>
      <w:sz w:val="22"/>
      <w:szCs w:val="20"/>
      <w:lang w:eastAsia="sr-Latn-CS"/>
    </w:rPr>
  </w:style>
  <w:style w:type="paragraph" w:styleId="Heading8">
    <w:name w:val="heading 8"/>
    <w:basedOn w:val="Normal"/>
    <w:next w:val="Normal"/>
    <w:link w:val="Heading8Char"/>
    <w:qFormat/>
    <w:rsid w:val="00C60970"/>
    <w:pPr>
      <w:keepNext/>
      <w:autoSpaceDE w:val="0"/>
      <w:autoSpaceDN w:val="0"/>
      <w:adjustRightInd w:val="0"/>
      <w:ind w:right="-1"/>
      <w:jc w:val="center"/>
      <w:outlineLvl w:val="7"/>
    </w:pPr>
    <w:rPr>
      <w:rFonts w:ascii="Tahoma" w:hAnsi="Tahoma" w:cs="Tahoma"/>
      <w:i/>
      <w:iCs/>
      <w:sz w:val="22"/>
      <w:lang w:val="sr-Latn-CS" w:eastAsia="en-GB"/>
    </w:rPr>
  </w:style>
  <w:style w:type="paragraph" w:styleId="Heading9">
    <w:name w:val="heading 9"/>
    <w:basedOn w:val="Normal"/>
    <w:next w:val="Normal"/>
    <w:link w:val="Heading9Char"/>
    <w:qFormat/>
    <w:rsid w:val="00C60970"/>
    <w:pPr>
      <w:autoSpaceDE w:val="0"/>
      <w:autoSpaceDN w:val="0"/>
      <w:adjustRightInd w:val="0"/>
      <w:spacing w:before="240" w:after="60"/>
      <w:ind w:right="-1"/>
      <w:outlineLvl w:val="8"/>
    </w:pPr>
    <w:rPr>
      <w:rFonts w:ascii="Arial" w:hAnsi="Arial" w:cs="Arial"/>
      <w:sz w:val="22"/>
      <w:szCs w:val="22"/>
      <w:lang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autoRedefine/>
    <w:semiHidden/>
    <w:rsid w:val="006D7C15"/>
  </w:style>
  <w:style w:type="paragraph" w:styleId="TOC1">
    <w:name w:val="toc 1"/>
    <w:basedOn w:val="Normal"/>
    <w:next w:val="Normal"/>
    <w:autoRedefine/>
    <w:uiPriority w:val="39"/>
    <w:qFormat/>
    <w:rsid w:val="007826B6"/>
    <w:pPr>
      <w:tabs>
        <w:tab w:val="right" w:leader="dot" w:pos="9360"/>
      </w:tabs>
      <w:ind w:left="284" w:hanging="284"/>
    </w:pPr>
    <w:rPr>
      <w:b/>
      <w:bCs/>
      <w:caps/>
      <w:noProof/>
      <w:szCs w:val="20"/>
    </w:rPr>
  </w:style>
  <w:style w:type="character" w:styleId="Hyperlink">
    <w:name w:val="Hyperlink"/>
    <w:uiPriority w:val="99"/>
    <w:rsid w:val="00A33E76"/>
    <w:rPr>
      <w:color w:val="0000FF"/>
      <w:u w:val="single"/>
    </w:rPr>
  </w:style>
  <w:style w:type="paragraph" w:styleId="TOC2">
    <w:name w:val="toc 2"/>
    <w:basedOn w:val="Normal"/>
    <w:next w:val="Normal"/>
    <w:autoRedefine/>
    <w:uiPriority w:val="39"/>
    <w:rsid w:val="007826B6"/>
    <w:pPr>
      <w:tabs>
        <w:tab w:val="right" w:leader="dot" w:pos="9360"/>
      </w:tabs>
      <w:ind w:left="709" w:hanging="469"/>
      <w:jc w:val="both"/>
    </w:pPr>
    <w:rPr>
      <w:noProof/>
      <w:szCs w:val="20"/>
    </w:rPr>
  </w:style>
  <w:style w:type="paragraph" w:styleId="TOC3">
    <w:name w:val="toc 3"/>
    <w:basedOn w:val="Normal"/>
    <w:next w:val="Normal"/>
    <w:autoRedefine/>
    <w:uiPriority w:val="39"/>
    <w:rsid w:val="00DA2E95"/>
    <w:pPr>
      <w:ind w:left="480"/>
    </w:pPr>
    <w:rPr>
      <w:szCs w:val="20"/>
    </w:rPr>
  </w:style>
  <w:style w:type="paragraph" w:styleId="TableofFigures">
    <w:name w:val="table of figures"/>
    <w:basedOn w:val="Normal"/>
    <w:next w:val="Normal"/>
    <w:uiPriority w:val="99"/>
    <w:rsid w:val="00AD2FE4"/>
    <w:rPr>
      <w:i/>
      <w:iCs/>
      <w:szCs w:val="20"/>
    </w:rPr>
  </w:style>
  <w:style w:type="paragraph" w:customStyle="1" w:styleId="CharCharCharCharCharChar1CharCharCharCharCharCharChar">
    <w:name w:val="Char Char Char Char Char Char1 Char Char Char Char Char Char Char"/>
    <w:basedOn w:val="Normal"/>
    <w:rsid w:val="00FA654C"/>
    <w:pPr>
      <w:spacing w:after="160" w:line="240" w:lineRule="exact"/>
    </w:pPr>
    <w:rPr>
      <w:szCs w:val="20"/>
    </w:rPr>
  </w:style>
  <w:style w:type="paragraph" w:customStyle="1" w:styleId="Char">
    <w:name w:val="Char"/>
    <w:basedOn w:val="Normal"/>
    <w:rsid w:val="009A5F46"/>
    <w:pPr>
      <w:spacing w:after="160" w:line="240" w:lineRule="exact"/>
    </w:pPr>
    <w:rPr>
      <w:szCs w:val="20"/>
    </w:rPr>
  </w:style>
  <w:style w:type="paragraph" w:styleId="BalloonText">
    <w:name w:val="Balloon Text"/>
    <w:basedOn w:val="Normal"/>
    <w:link w:val="BalloonTextChar"/>
    <w:rsid w:val="00470F95"/>
    <w:rPr>
      <w:rFonts w:ascii="Tahoma" w:hAnsi="Tahoma" w:cs="Tahoma"/>
      <w:sz w:val="16"/>
      <w:szCs w:val="16"/>
    </w:rPr>
  </w:style>
  <w:style w:type="character" w:customStyle="1" w:styleId="BalloonTextChar">
    <w:name w:val="Balloon Text Char"/>
    <w:link w:val="BalloonText"/>
    <w:rsid w:val="00470F95"/>
    <w:rPr>
      <w:rFonts w:ascii="Tahoma" w:hAnsi="Tahoma" w:cs="Tahoma"/>
      <w:sz w:val="16"/>
      <w:szCs w:val="16"/>
    </w:rPr>
  </w:style>
  <w:style w:type="character" w:customStyle="1" w:styleId="Heading1Char">
    <w:name w:val="Heading 1 Char"/>
    <w:aliases w:val="Naslov 1 Char1,Hoofdstuk Char1"/>
    <w:basedOn w:val="DefaultParagraphFont"/>
    <w:link w:val="Heading1"/>
    <w:rsid w:val="00E871F8"/>
    <w:rPr>
      <w:rFonts w:ascii="Verdana" w:eastAsiaTheme="majorEastAsia" w:hAnsi="Verdana" w:cstheme="majorBidi"/>
      <w:b/>
      <w:bCs/>
      <w:caps/>
      <w:sz w:val="22"/>
      <w:szCs w:val="28"/>
      <w:lang w:val="en-US" w:eastAsia="en-US"/>
    </w:rPr>
  </w:style>
  <w:style w:type="character" w:customStyle="1" w:styleId="Heading2Char">
    <w:name w:val="Heading 2 Char"/>
    <w:aliases w:val="Char2 Char,Naslov 2 Char,ELI PD H2 Char,Overskrift 2- ref Char,Paragraaf Char"/>
    <w:basedOn w:val="DefaultParagraphFont"/>
    <w:link w:val="Heading2"/>
    <w:rsid w:val="00C60970"/>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aliases w:val="Naslov 3 Char1,Subparagraaf Char"/>
    <w:basedOn w:val="DefaultParagraphFont"/>
    <w:link w:val="Heading3"/>
    <w:rsid w:val="00B529E1"/>
    <w:rPr>
      <w:rFonts w:ascii="Verdana" w:eastAsiaTheme="majorEastAsia" w:hAnsi="Verdana" w:cstheme="majorBidi"/>
      <w:b/>
      <w:bCs/>
      <w:sz w:val="18"/>
      <w:szCs w:val="24"/>
      <w:lang w:val="en-US" w:eastAsia="en-US"/>
    </w:rPr>
  </w:style>
  <w:style w:type="character" w:customStyle="1" w:styleId="Heading5Char">
    <w:name w:val="Heading 5 Char"/>
    <w:basedOn w:val="DefaultParagraphFont"/>
    <w:link w:val="Heading5"/>
    <w:uiPriority w:val="9"/>
    <w:rsid w:val="00C60970"/>
    <w:rPr>
      <w:b/>
      <w:bCs/>
      <w:i/>
      <w:iCs/>
      <w:noProof/>
      <w:sz w:val="26"/>
      <w:szCs w:val="26"/>
      <w:lang w:val="sr-Latn-CS" w:eastAsia="sr-Latn-CS"/>
    </w:rPr>
  </w:style>
  <w:style w:type="character" w:customStyle="1" w:styleId="Heading6Char">
    <w:name w:val="Heading 6 Char"/>
    <w:basedOn w:val="DefaultParagraphFont"/>
    <w:link w:val="Heading6"/>
    <w:rsid w:val="00C60970"/>
    <w:rPr>
      <w:b/>
      <w:bCs/>
      <w:noProof/>
      <w:sz w:val="22"/>
      <w:szCs w:val="22"/>
      <w:lang w:val="sr-Latn-CS" w:eastAsia="sr-Latn-CS"/>
    </w:rPr>
  </w:style>
  <w:style w:type="character" w:customStyle="1" w:styleId="Heading7Char">
    <w:name w:val="Heading 7 Char"/>
    <w:basedOn w:val="DefaultParagraphFont"/>
    <w:link w:val="Heading7"/>
    <w:rsid w:val="00C60970"/>
    <w:rPr>
      <w:rFonts w:ascii="CHelvPlain" w:hAnsi="CHelvPlain"/>
      <w:b/>
      <w:sz w:val="22"/>
      <w:lang w:val="en-US" w:eastAsia="sr-Latn-CS"/>
    </w:rPr>
  </w:style>
  <w:style w:type="character" w:customStyle="1" w:styleId="Heading8Char">
    <w:name w:val="Heading 8 Char"/>
    <w:basedOn w:val="DefaultParagraphFont"/>
    <w:link w:val="Heading8"/>
    <w:rsid w:val="00C60970"/>
    <w:rPr>
      <w:rFonts w:ascii="Tahoma" w:hAnsi="Tahoma" w:cs="Tahoma"/>
      <w:i/>
      <w:iCs/>
      <w:sz w:val="22"/>
      <w:szCs w:val="24"/>
      <w:lang w:val="sr-Latn-CS" w:eastAsia="en-GB"/>
    </w:rPr>
  </w:style>
  <w:style w:type="character" w:customStyle="1" w:styleId="Heading9Char">
    <w:name w:val="Heading 9 Char"/>
    <w:basedOn w:val="DefaultParagraphFont"/>
    <w:link w:val="Heading9"/>
    <w:rsid w:val="00C60970"/>
    <w:rPr>
      <w:rFonts w:ascii="Arial" w:hAnsi="Arial" w:cs="Arial"/>
      <w:sz w:val="22"/>
      <w:szCs w:val="22"/>
      <w:lang w:val="en-US" w:eastAsia="sr-Latn-CS"/>
    </w:rPr>
  </w:style>
  <w:style w:type="paragraph" w:customStyle="1" w:styleId="1tekst">
    <w:name w:val="1tekst"/>
    <w:basedOn w:val="Normal"/>
    <w:link w:val="1tekstChar"/>
    <w:rsid w:val="00C60970"/>
    <w:pPr>
      <w:autoSpaceDE w:val="0"/>
      <w:autoSpaceDN w:val="0"/>
      <w:adjustRightInd w:val="0"/>
      <w:ind w:left="375" w:right="375" w:firstLine="240"/>
      <w:jc w:val="both"/>
    </w:pPr>
    <w:rPr>
      <w:rFonts w:ascii="Arial" w:hAnsi="Arial" w:cs="Tahoma"/>
      <w:szCs w:val="20"/>
      <w:lang w:val="sr-Cyrl-CS" w:eastAsia="sr-Latn-CS"/>
    </w:rPr>
  </w:style>
  <w:style w:type="paragraph" w:styleId="Title">
    <w:name w:val="Title"/>
    <w:aliases w:val=" Char2"/>
    <w:basedOn w:val="Normal"/>
    <w:next w:val="Normal"/>
    <w:link w:val="TitleChar"/>
    <w:qFormat/>
    <w:rsid w:val="00C60970"/>
    <w:pPr>
      <w:autoSpaceDE w:val="0"/>
      <w:autoSpaceDN w:val="0"/>
      <w:adjustRightInd w:val="0"/>
      <w:spacing w:before="240" w:after="60"/>
      <w:ind w:right="-1"/>
      <w:jc w:val="center"/>
      <w:outlineLvl w:val="0"/>
    </w:pPr>
    <w:rPr>
      <w:rFonts w:ascii="Cambria" w:hAnsi="Cambria"/>
      <w:b/>
      <w:kern w:val="28"/>
      <w:sz w:val="32"/>
      <w:szCs w:val="32"/>
      <w:lang w:val="sr-Cyrl-CS" w:eastAsia="sr-Latn-CS"/>
    </w:rPr>
  </w:style>
  <w:style w:type="character" w:customStyle="1" w:styleId="TitleChar">
    <w:name w:val="Title Char"/>
    <w:aliases w:val=" Char2 Char"/>
    <w:basedOn w:val="DefaultParagraphFont"/>
    <w:link w:val="Title"/>
    <w:rsid w:val="00C60970"/>
    <w:rPr>
      <w:rFonts w:ascii="Cambria" w:hAnsi="Cambria"/>
      <w:b/>
      <w:kern w:val="28"/>
      <w:sz w:val="32"/>
      <w:szCs w:val="32"/>
      <w:lang w:val="sr-Cyrl-CS" w:eastAsia="sr-Latn-CS"/>
    </w:rPr>
  </w:style>
  <w:style w:type="paragraph" w:styleId="Subtitle">
    <w:name w:val="Subtitle"/>
    <w:basedOn w:val="Normal"/>
    <w:next w:val="Normal"/>
    <w:link w:val="SubtitleChar"/>
    <w:qFormat/>
    <w:rsid w:val="00C60970"/>
    <w:pPr>
      <w:autoSpaceDE w:val="0"/>
      <w:autoSpaceDN w:val="0"/>
      <w:adjustRightInd w:val="0"/>
      <w:spacing w:after="60"/>
      <w:ind w:right="-1"/>
      <w:jc w:val="center"/>
      <w:outlineLvl w:val="1"/>
    </w:pPr>
    <w:rPr>
      <w:rFonts w:ascii="Cambria" w:hAnsi="Cambria"/>
      <w:lang w:val="sr-Cyrl-CS" w:eastAsia="sr-Latn-CS"/>
    </w:rPr>
  </w:style>
  <w:style w:type="character" w:customStyle="1" w:styleId="SubtitleChar">
    <w:name w:val="Subtitle Char"/>
    <w:basedOn w:val="DefaultParagraphFont"/>
    <w:link w:val="Subtitle"/>
    <w:uiPriority w:val="11"/>
    <w:rsid w:val="00C60970"/>
    <w:rPr>
      <w:rFonts w:ascii="Cambria" w:hAnsi="Cambria"/>
      <w:sz w:val="24"/>
      <w:szCs w:val="24"/>
      <w:lang w:val="sr-Cyrl-CS" w:eastAsia="sr-Latn-CS"/>
    </w:rPr>
  </w:style>
  <w:style w:type="character" w:customStyle="1" w:styleId="FootnoteTextChar1">
    <w:name w:val="Footnote Text Char1"/>
    <w:aliases w:val="Footnote Text Char Char Char Char1,Footnote Text Char Char Char1,Footnote Text Char Char Char Char Char,Footnote Text Char Char Char2 Char,Footnote Text Char1 Char Char,Footnote Text Char Char Char Char1 Char Char,single space Char"/>
    <w:link w:val="FootnoteText"/>
    <w:locked/>
    <w:rsid w:val="00C60970"/>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ft,ADB,Fußnotentext"/>
    <w:basedOn w:val="Normal"/>
    <w:link w:val="FootnoteTextChar1"/>
    <w:uiPriority w:val="99"/>
    <w:unhideWhenUsed/>
    <w:qFormat/>
    <w:rsid w:val="00C60970"/>
    <w:pPr>
      <w:autoSpaceDE w:val="0"/>
      <w:autoSpaceDN w:val="0"/>
      <w:adjustRightInd w:val="0"/>
    </w:pPr>
    <w:rPr>
      <w:szCs w:val="20"/>
      <w:lang w:val="sr-Cyrl-RS" w:eastAsia="sr-Cyrl-RS"/>
    </w:rPr>
  </w:style>
  <w:style w:type="character" w:customStyle="1" w:styleId="FootnoteTextChar">
    <w:name w:val="Footnote Text Char"/>
    <w:aliases w:val="Footnote Text Char Char Char Char2,Footnote Text Char Char Char3,Footnote Text Char Char Char Char Char1,Footnote Text Char Char Char2 Char1,Footnote Text Char1 Char Char1,Fußnote Char,ft Char,footnote text Char,ft Char Char Char Char"/>
    <w:basedOn w:val="DefaultParagraphFont"/>
    <w:uiPriority w:val="99"/>
    <w:rsid w:val="00C60970"/>
    <w:rPr>
      <w:lang w:val="en-US" w:eastAsia="en-US"/>
    </w:rPr>
  </w:style>
  <w:style w:type="character" w:styleId="FootnoteReference">
    <w:name w:val="footnote reference"/>
    <w:aliases w:val="Footnote Reference_Knjiga,Footnote Reference_IAUS,Footnote text,ftref,BVI fnr Char Char,Footnotes refss Char Char,ftref Char Char,16 Point Char Char,Superscript 6 Point Char Char,Footnote Reference Number Char Char,Re,BVI fnr,fr,SUPER"/>
    <w:link w:val="BVIfnrChar"/>
    <w:uiPriority w:val="99"/>
    <w:unhideWhenUsed/>
    <w:qFormat/>
    <w:rsid w:val="00C60970"/>
    <w:rPr>
      <w:sz w:val="18"/>
      <w:vertAlign w:val="superscript"/>
    </w:rPr>
  </w:style>
  <w:style w:type="paragraph" w:customStyle="1" w:styleId="4clan">
    <w:name w:val="4clan"/>
    <w:basedOn w:val="Normal"/>
    <w:rsid w:val="00C60970"/>
    <w:pPr>
      <w:autoSpaceDE w:val="0"/>
      <w:autoSpaceDN w:val="0"/>
      <w:adjustRightInd w:val="0"/>
      <w:spacing w:before="30" w:after="30"/>
      <w:ind w:right="-1"/>
      <w:jc w:val="center"/>
    </w:pPr>
    <w:rPr>
      <w:rFonts w:ascii="Arial" w:hAnsi="Arial" w:cs="Arial"/>
      <w:b/>
      <w:bCs/>
      <w:i/>
      <w:szCs w:val="20"/>
      <w:lang w:eastAsia="sr-Latn-CS"/>
    </w:rPr>
  </w:style>
  <w:style w:type="paragraph" w:customStyle="1" w:styleId="CharCharCharCharCharCharCharCharCharCharCharCharCharCharCharChar">
    <w:name w:val="Char Char Char Char Char Char Char Char Char Char Char Char Char Char Char Char"/>
    <w:basedOn w:val="Normal"/>
    <w:rsid w:val="00C60970"/>
    <w:pPr>
      <w:spacing w:after="160" w:line="240" w:lineRule="exact"/>
      <w:ind w:right="-1"/>
    </w:pPr>
    <w:rPr>
      <w:rFonts w:cs="Tahoma"/>
      <w:szCs w:val="20"/>
      <w:lang w:val="sr-Cyrl-CS" w:eastAsia="sr-Latn-CS"/>
    </w:rPr>
  </w:style>
  <w:style w:type="character" w:customStyle="1" w:styleId="NormalWebChar">
    <w:name w:val="Normal (Web) Char"/>
    <w:aliases w:val="Normal (Web) Char Char Char,Normal (Web) Char Char Char Char Char, webb Char,webb Char,Normal (Web)1 Char Char Char Char,Normal (Web) Char Char Char Char Char Char Char,Normal (Web) Char Char C Char Char"/>
    <w:link w:val="NormalWeb"/>
    <w:uiPriority w:val="99"/>
    <w:locked/>
    <w:rsid w:val="001506DD"/>
    <w:rPr>
      <w:rFonts w:ascii="Verdana" w:eastAsia="Calibri" w:hAnsi="Verdana"/>
      <w:b/>
      <w:color w:val="76923C" w:themeColor="accent3" w:themeShade="BF"/>
      <w:sz w:val="18"/>
      <w:lang w:val="en-US" w:eastAsia="en-US"/>
    </w:rPr>
  </w:style>
  <w:style w:type="paragraph" w:styleId="NormalWeb">
    <w:name w:val="Normal (Web)"/>
    <w:aliases w:val="Normal (Web) Char Char,Normal (Web) Char Char Char Char, webb,webb,Normal (Web)1 Char Char Char,Normal (Web) Char Char Char Char Char Char,Normal (Web) Char Char C Char"/>
    <w:basedOn w:val="Normal"/>
    <w:link w:val="NormalWebChar"/>
    <w:autoRedefine/>
    <w:uiPriority w:val="99"/>
    <w:unhideWhenUsed/>
    <w:qFormat/>
    <w:rsid w:val="001506DD"/>
    <w:pPr>
      <w:tabs>
        <w:tab w:val="left" w:pos="90"/>
      </w:tabs>
      <w:autoSpaceDE w:val="0"/>
      <w:autoSpaceDN w:val="0"/>
      <w:adjustRightInd w:val="0"/>
      <w:ind w:right="-1"/>
      <w:jc w:val="both"/>
    </w:pPr>
    <w:rPr>
      <w:rFonts w:eastAsia="Calibri"/>
      <w:b/>
      <w:color w:val="76923C" w:themeColor="accent3" w:themeShade="BF"/>
      <w:szCs w:val="20"/>
    </w:rPr>
  </w:style>
  <w:style w:type="paragraph" w:styleId="BodyText">
    <w:name w:val="Body Text"/>
    <w:aliases w:val="uvlaka 2, Char1"/>
    <w:basedOn w:val="Normal"/>
    <w:link w:val="BodyTextChar"/>
    <w:uiPriority w:val="99"/>
    <w:rsid w:val="00C60970"/>
    <w:pPr>
      <w:autoSpaceDE w:val="0"/>
      <w:autoSpaceDN w:val="0"/>
      <w:adjustRightInd w:val="0"/>
      <w:ind w:right="-1"/>
      <w:jc w:val="both"/>
    </w:pPr>
    <w:rPr>
      <w:lang w:val="sr-Cyrl-CS" w:eastAsia="sr-Latn-CS"/>
    </w:rPr>
  </w:style>
  <w:style w:type="character" w:customStyle="1" w:styleId="BodyTextChar">
    <w:name w:val="Body Text Char"/>
    <w:aliases w:val="uvlaka 2 Char, Char1 Char"/>
    <w:basedOn w:val="DefaultParagraphFont"/>
    <w:link w:val="BodyText"/>
    <w:rsid w:val="00C60970"/>
    <w:rPr>
      <w:rFonts w:ascii="Verdana" w:hAnsi="Verdana"/>
      <w:sz w:val="18"/>
      <w:szCs w:val="24"/>
      <w:lang w:val="sr-Cyrl-CS" w:eastAsia="sr-Latn-CS"/>
    </w:rPr>
  </w:style>
  <w:style w:type="paragraph" w:styleId="BodyText2">
    <w:name w:val="Body Text 2"/>
    <w:aliases w:val="Monografija"/>
    <w:basedOn w:val="Normal"/>
    <w:link w:val="BodyText2Char"/>
    <w:unhideWhenUsed/>
    <w:rsid w:val="00C60970"/>
    <w:pPr>
      <w:autoSpaceDE w:val="0"/>
      <w:autoSpaceDN w:val="0"/>
      <w:adjustRightInd w:val="0"/>
      <w:spacing w:after="120" w:line="480" w:lineRule="auto"/>
      <w:ind w:right="-1"/>
      <w:jc w:val="both"/>
    </w:pPr>
    <w:rPr>
      <w:rFonts w:cs="Tahoma"/>
      <w:szCs w:val="20"/>
      <w:lang w:val="sr-Cyrl-CS" w:eastAsia="sr-Latn-CS"/>
    </w:rPr>
  </w:style>
  <w:style w:type="character" w:customStyle="1" w:styleId="BodyText2Char">
    <w:name w:val="Body Text 2 Char"/>
    <w:aliases w:val="Monografija Char"/>
    <w:basedOn w:val="DefaultParagraphFont"/>
    <w:link w:val="BodyText2"/>
    <w:rsid w:val="00C60970"/>
    <w:rPr>
      <w:rFonts w:ascii="Verdana" w:hAnsi="Verdana" w:cs="Tahoma"/>
      <w:sz w:val="18"/>
      <w:lang w:val="sr-Cyrl-CS" w:eastAsia="sr-Latn-CS"/>
    </w:rPr>
  </w:style>
  <w:style w:type="paragraph" w:styleId="BodyText3">
    <w:name w:val="Body Text 3"/>
    <w:aliases w:val="UUS"/>
    <w:basedOn w:val="Normal"/>
    <w:link w:val="BodyText3Char"/>
    <w:rsid w:val="00C60970"/>
    <w:pPr>
      <w:autoSpaceDE w:val="0"/>
      <w:autoSpaceDN w:val="0"/>
      <w:adjustRightInd w:val="0"/>
      <w:spacing w:after="120"/>
      <w:ind w:right="-1"/>
    </w:pPr>
    <w:rPr>
      <w:sz w:val="16"/>
      <w:szCs w:val="16"/>
      <w:lang w:val="sr-Cyrl-CS" w:eastAsia="sr-Latn-CS"/>
    </w:rPr>
  </w:style>
  <w:style w:type="character" w:customStyle="1" w:styleId="BodyText3Char">
    <w:name w:val="Body Text 3 Char"/>
    <w:aliases w:val="UUS Char"/>
    <w:basedOn w:val="DefaultParagraphFont"/>
    <w:link w:val="BodyText3"/>
    <w:rsid w:val="00C60970"/>
    <w:rPr>
      <w:sz w:val="16"/>
      <w:szCs w:val="16"/>
      <w:lang w:val="sr-Cyrl-CS" w:eastAsia="sr-Latn-CS"/>
    </w:rPr>
  </w:style>
  <w:style w:type="character" w:styleId="CommentReference">
    <w:name w:val="annotation reference"/>
    <w:uiPriority w:val="99"/>
    <w:rsid w:val="00C60970"/>
    <w:rPr>
      <w:sz w:val="16"/>
      <w:szCs w:val="16"/>
    </w:rPr>
  </w:style>
  <w:style w:type="paragraph" w:styleId="CommentText">
    <w:name w:val="annotation text"/>
    <w:basedOn w:val="Normal"/>
    <w:link w:val="CommentTextChar"/>
    <w:uiPriority w:val="99"/>
    <w:rsid w:val="00C60970"/>
    <w:pPr>
      <w:autoSpaceDE w:val="0"/>
      <w:autoSpaceDN w:val="0"/>
      <w:adjustRightInd w:val="0"/>
      <w:ind w:right="-1"/>
    </w:pPr>
    <w:rPr>
      <w:szCs w:val="20"/>
      <w:lang w:val="sr-Cyrl-CS" w:eastAsia="sr-Latn-CS"/>
    </w:rPr>
  </w:style>
  <w:style w:type="character" w:customStyle="1" w:styleId="CommentTextChar">
    <w:name w:val="Comment Text Char"/>
    <w:basedOn w:val="DefaultParagraphFont"/>
    <w:link w:val="CommentText"/>
    <w:uiPriority w:val="99"/>
    <w:rsid w:val="00C60970"/>
    <w:rPr>
      <w:sz w:val="18"/>
      <w:lang w:val="sr-Cyrl-CS" w:eastAsia="sr-Latn-CS"/>
    </w:rPr>
  </w:style>
  <w:style w:type="paragraph" w:customStyle="1" w:styleId="Default">
    <w:name w:val="Default"/>
    <w:link w:val="DefaultChar"/>
    <w:qFormat/>
    <w:rsid w:val="00C60970"/>
    <w:pPr>
      <w:autoSpaceDE w:val="0"/>
      <w:autoSpaceDN w:val="0"/>
      <w:adjustRightInd w:val="0"/>
    </w:pPr>
    <w:rPr>
      <w:rFonts w:ascii="Verdana" w:hAnsi="Verdana" w:cs="Verdana"/>
      <w:color w:val="000000"/>
      <w:sz w:val="24"/>
      <w:szCs w:val="24"/>
      <w:lang w:val="en-US" w:eastAsia="en-US"/>
    </w:rPr>
  </w:style>
  <w:style w:type="character" w:customStyle="1" w:styleId="DefaultChar">
    <w:name w:val="Default Char"/>
    <w:link w:val="Default"/>
    <w:rsid w:val="00C60970"/>
    <w:rPr>
      <w:rFonts w:ascii="Verdana" w:hAnsi="Verdana" w:cs="Verdana"/>
      <w:color w:val="000000"/>
      <w:sz w:val="24"/>
      <w:szCs w:val="24"/>
      <w:lang w:val="en-US" w:eastAsia="en-US"/>
    </w:rPr>
  </w:style>
  <w:style w:type="paragraph" w:customStyle="1" w:styleId="1">
    <w:name w:val="1"/>
    <w:basedOn w:val="Normal"/>
    <w:link w:val="1Char"/>
    <w:rsid w:val="00C60970"/>
    <w:pPr>
      <w:autoSpaceDE w:val="0"/>
      <w:autoSpaceDN w:val="0"/>
      <w:adjustRightInd w:val="0"/>
      <w:spacing w:before="180"/>
      <w:ind w:right="-1"/>
      <w:jc w:val="both"/>
    </w:pPr>
    <w:rPr>
      <w:rFonts w:ascii="Arial" w:hAnsi="Arial" w:cs="Arial"/>
      <w:lang w:val="sr-Cyrl-CS" w:eastAsia="sr-Latn-CS"/>
    </w:rPr>
  </w:style>
  <w:style w:type="character" w:customStyle="1" w:styleId="1Char">
    <w:name w:val="1 Char"/>
    <w:link w:val="1"/>
    <w:rsid w:val="00C60970"/>
    <w:rPr>
      <w:rFonts w:ascii="Arial" w:hAnsi="Arial" w:cs="Arial"/>
      <w:sz w:val="24"/>
      <w:szCs w:val="24"/>
      <w:lang w:val="sr-Cyrl-CS" w:eastAsia="sr-Latn-CS"/>
    </w:rPr>
  </w:style>
  <w:style w:type="paragraph" w:customStyle="1" w:styleId="NormalWeb1">
    <w:name w:val="Normal (Web)1"/>
    <w:basedOn w:val="Normal"/>
    <w:qFormat/>
    <w:rsid w:val="00C60970"/>
    <w:pPr>
      <w:autoSpaceDE w:val="0"/>
      <w:autoSpaceDN w:val="0"/>
      <w:adjustRightInd w:val="0"/>
      <w:ind w:right="-1"/>
    </w:pPr>
    <w:rPr>
      <w:lang w:val="sr-Cyrl-CS" w:eastAsia="sr-Cyrl-CS"/>
    </w:rPr>
  </w:style>
  <w:style w:type="paragraph" w:customStyle="1" w:styleId="NormalParagraf">
    <w:name w:val="Normal Paragraf"/>
    <w:basedOn w:val="Normal"/>
    <w:rsid w:val="00C60970"/>
    <w:pPr>
      <w:tabs>
        <w:tab w:val="left" w:pos="454"/>
      </w:tabs>
      <w:autoSpaceDE w:val="0"/>
      <w:autoSpaceDN w:val="0"/>
      <w:adjustRightInd w:val="0"/>
      <w:ind w:right="-1" w:firstLine="284"/>
      <w:jc w:val="both"/>
    </w:pPr>
    <w:rPr>
      <w:szCs w:val="20"/>
      <w:lang w:eastAsia="sr-Latn-CS"/>
    </w:rPr>
  </w:style>
  <w:style w:type="table" w:styleId="TableGrid">
    <w:name w:val="Table Grid"/>
    <w:basedOn w:val="TableNormal"/>
    <w:uiPriority w:val="59"/>
    <w:rsid w:val="00C6097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rsid w:val="00C60970"/>
    <w:pPr>
      <w:autoSpaceDE w:val="0"/>
      <w:autoSpaceDN w:val="0"/>
      <w:adjustRightInd w:val="0"/>
      <w:ind w:right="-1"/>
    </w:pPr>
    <w:rPr>
      <w:rFonts w:ascii="Courier New" w:hAnsi="Courier New" w:cs="Courier New"/>
      <w:szCs w:val="20"/>
      <w:lang w:val="en-GB" w:eastAsia="en-GB"/>
    </w:rPr>
  </w:style>
  <w:style w:type="character" w:customStyle="1" w:styleId="PlainTextChar">
    <w:name w:val="Plain Text Char"/>
    <w:basedOn w:val="DefaultParagraphFont"/>
    <w:link w:val="PlainText"/>
    <w:uiPriority w:val="99"/>
    <w:rsid w:val="00C60970"/>
    <w:rPr>
      <w:rFonts w:ascii="Courier New" w:hAnsi="Courier New" w:cs="Courier New"/>
      <w:sz w:val="18"/>
      <w:lang w:val="en-GB" w:eastAsia="en-GB"/>
    </w:rPr>
  </w:style>
  <w:style w:type="paragraph" w:customStyle="1" w:styleId="07EPRroundbullets">
    <w:name w:val="(07) EPR round bullets"/>
    <w:basedOn w:val="Normal"/>
    <w:rsid w:val="00C60970"/>
    <w:pPr>
      <w:tabs>
        <w:tab w:val="num" w:pos="360"/>
      </w:tabs>
      <w:autoSpaceDE w:val="0"/>
      <w:autoSpaceDN w:val="0"/>
      <w:adjustRightInd w:val="0"/>
      <w:ind w:left="360" w:right="-1" w:hanging="360"/>
      <w:jc w:val="both"/>
    </w:pPr>
    <w:rPr>
      <w:sz w:val="22"/>
      <w:szCs w:val="20"/>
      <w:lang w:val="en-GB" w:eastAsia="sr-Latn-CS"/>
    </w:rPr>
  </w:style>
  <w:style w:type="paragraph" w:customStyle="1" w:styleId="2007Text">
    <w:name w:val="2007 Text"/>
    <w:basedOn w:val="Normal"/>
    <w:link w:val="2007TextCharChar"/>
    <w:rsid w:val="00C60970"/>
    <w:pPr>
      <w:autoSpaceDE w:val="0"/>
      <w:autoSpaceDN w:val="0"/>
      <w:adjustRightInd w:val="0"/>
      <w:spacing w:before="120"/>
      <w:ind w:right="-1"/>
    </w:pPr>
    <w:rPr>
      <w:rFonts w:ascii="Calibri" w:hAnsi="Calibri"/>
      <w:sz w:val="22"/>
      <w:lang w:val="sr-Latn-CS" w:eastAsia="sr-Latn-CS"/>
    </w:rPr>
  </w:style>
  <w:style w:type="character" w:customStyle="1" w:styleId="2007TextCharChar">
    <w:name w:val="2007 Text Char Char"/>
    <w:link w:val="2007Text"/>
    <w:rsid w:val="00C60970"/>
    <w:rPr>
      <w:rFonts w:ascii="Calibri" w:hAnsi="Calibri"/>
      <w:sz w:val="22"/>
      <w:szCs w:val="24"/>
      <w:lang w:val="sr-Latn-CS" w:eastAsia="sr-Latn-CS"/>
    </w:rPr>
  </w:style>
  <w:style w:type="paragraph" w:customStyle="1" w:styleId="CharChar2CharCharCharCharChar1CharCharCharCharCharChar">
    <w:name w:val="Char Char2 Char Char Char Char Char1 Char Char Char Char Char Char"/>
    <w:basedOn w:val="Normal"/>
    <w:rsid w:val="00C60970"/>
    <w:pPr>
      <w:autoSpaceDE w:val="0"/>
      <w:autoSpaceDN w:val="0"/>
      <w:adjustRightInd w:val="0"/>
      <w:spacing w:after="160" w:line="240" w:lineRule="exact"/>
      <w:ind w:right="-1"/>
    </w:pPr>
    <w:rPr>
      <w:rFonts w:cs="FSHelvetica"/>
      <w:szCs w:val="20"/>
      <w:lang w:eastAsia="sr-Cyrl-CS"/>
    </w:rPr>
  </w:style>
  <w:style w:type="paragraph" w:styleId="Header">
    <w:name w:val="header"/>
    <w:basedOn w:val="Normal"/>
    <w:link w:val="HeaderChar"/>
    <w:rsid w:val="00C60970"/>
    <w:pPr>
      <w:tabs>
        <w:tab w:val="center" w:pos="4535"/>
        <w:tab w:val="right" w:pos="9071"/>
      </w:tabs>
      <w:autoSpaceDE w:val="0"/>
      <w:autoSpaceDN w:val="0"/>
      <w:adjustRightInd w:val="0"/>
      <w:ind w:right="-1"/>
    </w:pPr>
    <w:rPr>
      <w:lang w:eastAsia="sr-Latn-CS"/>
    </w:rPr>
  </w:style>
  <w:style w:type="character" w:customStyle="1" w:styleId="HeaderChar">
    <w:name w:val="Header Char"/>
    <w:basedOn w:val="DefaultParagraphFont"/>
    <w:link w:val="Header"/>
    <w:rsid w:val="00C60970"/>
    <w:rPr>
      <w:sz w:val="24"/>
      <w:szCs w:val="24"/>
      <w:lang w:val="en-US" w:eastAsia="sr-Latn-CS"/>
    </w:rPr>
  </w:style>
  <w:style w:type="paragraph" w:styleId="Footer">
    <w:name w:val="footer"/>
    <w:aliases w:val=" Char"/>
    <w:basedOn w:val="Normal"/>
    <w:link w:val="FooterChar"/>
    <w:uiPriority w:val="99"/>
    <w:qFormat/>
    <w:rsid w:val="00C60970"/>
    <w:pPr>
      <w:tabs>
        <w:tab w:val="center" w:pos="4535"/>
        <w:tab w:val="right" w:pos="9071"/>
      </w:tabs>
      <w:autoSpaceDE w:val="0"/>
      <w:autoSpaceDN w:val="0"/>
      <w:adjustRightInd w:val="0"/>
      <w:ind w:right="-1"/>
    </w:pPr>
    <w:rPr>
      <w:lang w:eastAsia="sr-Latn-CS"/>
    </w:rPr>
  </w:style>
  <w:style w:type="character" w:customStyle="1" w:styleId="FooterChar">
    <w:name w:val="Footer Char"/>
    <w:aliases w:val=" Char Char2"/>
    <w:basedOn w:val="DefaultParagraphFont"/>
    <w:link w:val="Footer"/>
    <w:uiPriority w:val="99"/>
    <w:rsid w:val="00C60970"/>
    <w:rPr>
      <w:sz w:val="24"/>
      <w:szCs w:val="24"/>
      <w:lang w:val="en-US" w:eastAsia="sr-Latn-CS"/>
    </w:rPr>
  </w:style>
  <w:style w:type="paragraph" w:styleId="BodyTextIndent">
    <w:name w:val="Body Text Indent"/>
    <w:aliases w:val=" Char Char"/>
    <w:basedOn w:val="Normal"/>
    <w:link w:val="BodyTextIndentChar"/>
    <w:uiPriority w:val="99"/>
    <w:rsid w:val="00C60970"/>
    <w:pPr>
      <w:autoSpaceDE w:val="0"/>
      <w:autoSpaceDN w:val="0"/>
      <w:adjustRightInd w:val="0"/>
      <w:spacing w:after="120"/>
      <w:ind w:left="283" w:right="-1"/>
    </w:pPr>
    <w:rPr>
      <w:lang w:eastAsia="sr-Latn-CS"/>
    </w:rPr>
  </w:style>
  <w:style w:type="character" w:customStyle="1" w:styleId="BodyTextIndentChar">
    <w:name w:val="Body Text Indent Char"/>
    <w:aliases w:val=" Char Char Char"/>
    <w:basedOn w:val="DefaultParagraphFont"/>
    <w:link w:val="BodyTextIndent"/>
    <w:uiPriority w:val="99"/>
    <w:rsid w:val="00C60970"/>
    <w:rPr>
      <w:sz w:val="24"/>
      <w:szCs w:val="24"/>
      <w:lang w:val="en-US" w:eastAsia="sr-Latn-CS"/>
    </w:rPr>
  </w:style>
  <w:style w:type="paragraph" w:customStyle="1" w:styleId="CharCharChar">
    <w:name w:val="Char Char Char"/>
    <w:basedOn w:val="Normal"/>
    <w:rsid w:val="00EA2899"/>
    <w:pPr>
      <w:spacing w:after="160" w:line="240" w:lineRule="exact"/>
    </w:pPr>
    <w:rPr>
      <w:sz w:val="20"/>
      <w:szCs w:val="20"/>
    </w:rPr>
  </w:style>
  <w:style w:type="paragraph" w:customStyle="1" w:styleId="Clan">
    <w:name w:val="Clan"/>
    <w:basedOn w:val="Normal"/>
    <w:next w:val="Normal"/>
    <w:rsid w:val="00C60970"/>
    <w:pPr>
      <w:keepNext/>
      <w:autoSpaceDE w:val="0"/>
      <w:autoSpaceDN w:val="0"/>
      <w:adjustRightInd w:val="0"/>
      <w:spacing w:before="240"/>
      <w:ind w:right="-1"/>
      <w:jc w:val="center"/>
      <w:outlineLvl w:val="2"/>
    </w:pPr>
    <w:rPr>
      <w:noProof/>
      <w:lang w:val="sr-Latn-CS" w:eastAsia="sr-Latn-CS"/>
    </w:rPr>
  </w:style>
  <w:style w:type="paragraph" w:styleId="ListParagraph">
    <w:name w:val="List Paragraph"/>
    <w:aliases w:val="PDP DOCUMENT SUBTITLE,Bullet Points,Liste Paragraf,Liststycke SKL,Normal bullet 2,Bullet list,Table of contents numbered,En tête 1,Foot note,Paragraphe de liste PBLH,Lapis Bulleted List,List Paragraph (numbered (a)),List Paragraph1,Dot pt"/>
    <w:basedOn w:val="Normal"/>
    <w:link w:val="ListParagraphChar"/>
    <w:qFormat/>
    <w:rsid w:val="00C60970"/>
    <w:pPr>
      <w:autoSpaceDE w:val="0"/>
      <w:autoSpaceDN w:val="0"/>
      <w:adjustRightInd w:val="0"/>
      <w:ind w:left="720" w:right="-1"/>
      <w:jc w:val="both"/>
    </w:pPr>
    <w:rPr>
      <w:rFonts w:cs="Tahoma"/>
      <w:szCs w:val="20"/>
      <w:lang w:val="sr-Cyrl-CS" w:eastAsia="sr-Latn-CS"/>
    </w:rPr>
  </w:style>
  <w:style w:type="character" w:styleId="PageNumber">
    <w:name w:val="page number"/>
    <w:rsid w:val="00C60970"/>
  </w:style>
  <w:style w:type="paragraph" w:customStyle="1" w:styleId="TESTO10">
    <w:name w:val="TESTO10"/>
    <w:basedOn w:val="Normal"/>
    <w:rsid w:val="00C60970"/>
    <w:pPr>
      <w:autoSpaceDE w:val="0"/>
      <w:autoSpaceDN w:val="0"/>
      <w:adjustRightInd w:val="0"/>
      <w:ind w:right="-1"/>
      <w:jc w:val="both"/>
    </w:pPr>
    <w:rPr>
      <w:rFonts w:ascii="Century Gothic" w:hAnsi="Century Gothic"/>
      <w:lang w:val="it-IT" w:eastAsia="sr-Latn-CS"/>
    </w:rPr>
  </w:style>
  <w:style w:type="paragraph" w:customStyle="1" w:styleId="xl45">
    <w:name w:val="xl45"/>
    <w:basedOn w:val="Normal"/>
    <w:rsid w:val="00C60970"/>
    <w:pPr>
      <w:autoSpaceDE w:val="0"/>
      <w:autoSpaceDN w:val="0"/>
      <w:adjustRightInd w:val="0"/>
      <w:spacing w:before="100" w:beforeAutospacing="1" w:after="100" w:afterAutospacing="1"/>
      <w:ind w:right="-1"/>
      <w:jc w:val="center"/>
    </w:pPr>
    <w:rPr>
      <w:rFonts w:ascii="Cir SwissCond" w:hAnsi="Cir SwissCond"/>
      <w:lang w:eastAsia="sr-Latn-CS"/>
    </w:rPr>
  </w:style>
  <w:style w:type="character" w:customStyle="1" w:styleId="Heading4Char">
    <w:name w:val="Heading 4 Char"/>
    <w:aliases w:val="Bijlage Char"/>
    <w:link w:val="Heading4"/>
    <w:rsid w:val="00605C85"/>
    <w:rPr>
      <w:rFonts w:ascii="Verdana" w:hAnsi="Verdana"/>
      <w:b/>
      <w:lang w:val="en-US" w:eastAsia="en-US"/>
    </w:rPr>
  </w:style>
  <w:style w:type="paragraph" w:styleId="BodyTextIndent2">
    <w:name w:val="Body Text Indent 2"/>
    <w:aliases w:val="  uvlaka 2"/>
    <w:basedOn w:val="Normal"/>
    <w:link w:val="BodyTextIndent2Char"/>
    <w:rsid w:val="00C60970"/>
    <w:pPr>
      <w:autoSpaceDE w:val="0"/>
      <w:autoSpaceDN w:val="0"/>
      <w:adjustRightInd w:val="0"/>
      <w:ind w:left="1276" w:right="-1" w:hanging="1276"/>
      <w:jc w:val="both"/>
    </w:pPr>
    <w:rPr>
      <w:i/>
      <w:iCs/>
      <w:szCs w:val="20"/>
      <w:lang w:val="sr-Cyrl-CS" w:eastAsia="sr-Latn-CS"/>
    </w:rPr>
  </w:style>
  <w:style w:type="character" w:customStyle="1" w:styleId="BodyTextIndent2Char">
    <w:name w:val="Body Text Indent 2 Char"/>
    <w:aliases w:val="  uvlaka 2 Char"/>
    <w:basedOn w:val="DefaultParagraphFont"/>
    <w:link w:val="BodyTextIndent2"/>
    <w:rsid w:val="00C60970"/>
    <w:rPr>
      <w:rFonts w:ascii="Verdana" w:hAnsi="Verdana"/>
      <w:i/>
      <w:iCs/>
      <w:sz w:val="18"/>
      <w:lang w:val="sr-Cyrl-CS" w:eastAsia="sr-Latn-CS"/>
    </w:rPr>
  </w:style>
  <w:style w:type="paragraph" w:styleId="BodyTextIndent3">
    <w:name w:val="Body Text Indent 3"/>
    <w:basedOn w:val="Normal"/>
    <w:link w:val="BodyTextIndent3Char"/>
    <w:rsid w:val="00C60970"/>
    <w:pPr>
      <w:autoSpaceDE w:val="0"/>
      <w:autoSpaceDN w:val="0"/>
      <w:adjustRightInd w:val="0"/>
      <w:ind w:right="-1" w:firstLine="720"/>
      <w:jc w:val="both"/>
    </w:pPr>
    <w:rPr>
      <w:b/>
      <w:i/>
      <w:iCs/>
      <w:sz w:val="22"/>
      <w:lang w:val="sr-Cyrl-CS" w:eastAsia="sr-Latn-CS"/>
    </w:rPr>
  </w:style>
  <w:style w:type="character" w:customStyle="1" w:styleId="BodyTextIndent3Char">
    <w:name w:val="Body Text Indent 3 Char"/>
    <w:basedOn w:val="DefaultParagraphFont"/>
    <w:link w:val="BodyTextIndent3"/>
    <w:rsid w:val="00C60970"/>
    <w:rPr>
      <w:rFonts w:ascii="Verdana" w:hAnsi="Verdana"/>
      <w:b/>
      <w:i/>
      <w:iCs/>
      <w:sz w:val="22"/>
      <w:szCs w:val="24"/>
      <w:lang w:val="sr-Cyrl-CS" w:eastAsia="sr-Latn-CS"/>
    </w:rPr>
  </w:style>
  <w:style w:type="paragraph" w:customStyle="1" w:styleId="2zakon">
    <w:name w:val="2zakon"/>
    <w:basedOn w:val="Normal"/>
    <w:rsid w:val="00C60970"/>
    <w:pPr>
      <w:autoSpaceDE w:val="0"/>
      <w:autoSpaceDN w:val="0"/>
      <w:adjustRightInd w:val="0"/>
      <w:spacing w:before="100" w:beforeAutospacing="1" w:after="100" w:afterAutospacing="1"/>
      <w:ind w:right="-1"/>
      <w:jc w:val="center"/>
    </w:pPr>
    <w:rPr>
      <w:rFonts w:ascii="Arial" w:hAnsi="Arial" w:cs="Arial"/>
      <w:color w:val="0033CC"/>
      <w:sz w:val="36"/>
      <w:szCs w:val="36"/>
      <w:lang w:val="en-GB" w:eastAsia="en-GB"/>
    </w:rPr>
  </w:style>
  <w:style w:type="paragraph" w:customStyle="1" w:styleId="CharCharCharCharCharChar1CharCharCharChar">
    <w:name w:val="Char Char Char Char Char Char1 Char Char Char Char"/>
    <w:basedOn w:val="Normal"/>
    <w:rsid w:val="00C60970"/>
    <w:pPr>
      <w:autoSpaceDE w:val="0"/>
      <w:autoSpaceDN w:val="0"/>
      <w:adjustRightInd w:val="0"/>
      <w:spacing w:after="160" w:line="240" w:lineRule="exact"/>
      <w:ind w:right="-1"/>
    </w:pPr>
    <w:rPr>
      <w:szCs w:val="20"/>
      <w:lang w:eastAsia="sr-Latn-CS"/>
    </w:rPr>
  </w:style>
  <w:style w:type="paragraph" w:customStyle="1" w:styleId="xl34">
    <w:name w:val="xl34"/>
    <w:basedOn w:val="Normal"/>
    <w:rsid w:val="00C60970"/>
    <w:pPr>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character" w:styleId="EndnoteReference">
    <w:name w:val="endnote reference"/>
    <w:rsid w:val="00C60970"/>
    <w:rPr>
      <w:vertAlign w:val="superscript"/>
    </w:rPr>
  </w:style>
  <w:style w:type="paragraph" w:customStyle="1" w:styleId="tekst">
    <w:name w:val="tekst"/>
    <w:basedOn w:val="Normal"/>
    <w:rsid w:val="00C60970"/>
    <w:pPr>
      <w:autoSpaceDE w:val="0"/>
      <w:autoSpaceDN w:val="0"/>
      <w:adjustRightInd w:val="0"/>
      <w:ind w:left="375" w:right="375" w:firstLine="240"/>
      <w:jc w:val="both"/>
    </w:pPr>
    <w:rPr>
      <w:rFonts w:ascii="Arial" w:hAnsi="Arial" w:cs="Arial"/>
      <w:szCs w:val="20"/>
      <w:lang w:eastAsia="sr-Latn-CS"/>
    </w:rPr>
  </w:style>
  <w:style w:type="paragraph" w:customStyle="1" w:styleId="Style1">
    <w:name w:val="Style1"/>
    <w:basedOn w:val="Normal"/>
    <w:link w:val="Style1Char"/>
    <w:rsid w:val="00C60970"/>
    <w:pPr>
      <w:tabs>
        <w:tab w:val="num" w:pos="567"/>
      </w:tabs>
      <w:autoSpaceDE w:val="0"/>
      <w:autoSpaceDN w:val="0"/>
      <w:adjustRightInd w:val="0"/>
      <w:ind w:left="567" w:right="-1" w:hanging="567"/>
      <w:jc w:val="both"/>
    </w:pPr>
    <w:rPr>
      <w:rFonts w:ascii="HelveticaPlain" w:hAnsi="HelveticaPlain" w:cs="Arial"/>
      <w:sz w:val="22"/>
      <w:szCs w:val="22"/>
      <w:lang w:val="sr-Cyrl-CS" w:eastAsia="sr-Latn-CS"/>
    </w:rPr>
  </w:style>
  <w:style w:type="paragraph" w:customStyle="1" w:styleId="Bullet-4">
    <w:name w:val="Bullet-4"/>
    <w:basedOn w:val="Normal"/>
    <w:rsid w:val="00C60970"/>
    <w:pPr>
      <w:widowControl w:val="0"/>
      <w:tabs>
        <w:tab w:val="num" w:pos="0"/>
        <w:tab w:val="left" w:pos="2268"/>
      </w:tabs>
      <w:autoSpaceDE w:val="0"/>
      <w:autoSpaceDN w:val="0"/>
      <w:adjustRightInd w:val="0"/>
      <w:spacing w:before="40"/>
      <w:ind w:left="2268" w:right="-1" w:hanging="284"/>
      <w:jc w:val="both"/>
    </w:pPr>
    <w:rPr>
      <w:sz w:val="22"/>
      <w:szCs w:val="20"/>
      <w:lang w:eastAsia="sr-Latn-CS"/>
    </w:rPr>
  </w:style>
  <w:style w:type="paragraph" w:customStyle="1" w:styleId="StyleBodyText10pt">
    <w:name w:val="Style Body Text + 10 pt"/>
    <w:basedOn w:val="BodyText"/>
    <w:rsid w:val="00C60970"/>
    <w:pPr>
      <w:spacing w:after="120" w:line="240" w:lineRule="exact"/>
    </w:pPr>
    <w:rPr>
      <w:rFonts w:ascii="Arial" w:hAnsi="Arial"/>
      <w:lang w:val="en-US"/>
    </w:rPr>
  </w:style>
  <w:style w:type="paragraph" w:customStyle="1" w:styleId="Naslov">
    <w:name w:val="Naslov"/>
    <w:basedOn w:val="Normal"/>
    <w:rsid w:val="00C60970"/>
    <w:pPr>
      <w:autoSpaceDE w:val="0"/>
      <w:autoSpaceDN w:val="0"/>
      <w:adjustRightInd w:val="0"/>
      <w:ind w:right="-1"/>
      <w:jc w:val="center"/>
    </w:pPr>
    <w:rPr>
      <w:sz w:val="32"/>
      <w:szCs w:val="32"/>
      <w:lang w:val="sr-Cyrl-CS" w:eastAsia="sr-Latn-CS"/>
    </w:rPr>
  </w:style>
  <w:style w:type="paragraph" w:customStyle="1" w:styleId="Absatznumm">
    <w:name w:val="Absatznumm"/>
    <w:basedOn w:val="Normal"/>
    <w:rsid w:val="00C60970"/>
    <w:pPr>
      <w:numPr>
        <w:numId w:val="2"/>
      </w:numPr>
      <w:tabs>
        <w:tab w:val="left" w:pos="567"/>
      </w:tabs>
      <w:autoSpaceDE w:val="0"/>
      <w:autoSpaceDN w:val="0"/>
      <w:adjustRightInd w:val="0"/>
      <w:spacing w:before="80" w:after="80" w:line="300" w:lineRule="exact"/>
      <w:ind w:right="-1"/>
      <w:jc w:val="both"/>
    </w:pPr>
    <w:rPr>
      <w:rFonts w:ascii="Arial" w:hAnsi="Arial"/>
      <w:sz w:val="22"/>
      <w:szCs w:val="20"/>
      <w:lang w:val="en-GB" w:eastAsia="sr-Latn-CS"/>
    </w:rPr>
  </w:style>
  <w:style w:type="paragraph" w:customStyle="1" w:styleId="buliti-ja">
    <w:name w:val="buliti-ja"/>
    <w:basedOn w:val="Normal"/>
    <w:rsid w:val="00C60970"/>
    <w:pPr>
      <w:numPr>
        <w:ilvl w:val="1"/>
        <w:numId w:val="3"/>
      </w:numPr>
      <w:autoSpaceDE w:val="0"/>
      <w:autoSpaceDN w:val="0"/>
      <w:adjustRightInd w:val="0"/>
      <w:spacing w:after="40" w:line="240" w:lineRule="exact"/>
      <w:ind w:right="-1"/>
      <w:jc w:val="both"/>
    </w:pPr>
    <w:rPr>
      <w:rFonts w:ascii="YUSwissL" w:hAnsi="YUSwissL"/>
      <w:b/>
      <w:sz w:val="19"/>
      <w:lang w:eastAsia="sr-Latn-CS"/>
    </w:rPr>
  </w:style>
  <w:style w:type="paragraph" w:customStyle="1" w:styleId="crtice-vel">
    <w:name w:val="crtice-vel"/>
    <w:basedOn w:val="Normal"/>
    <w:rsid w:val="00C60970"/>
    <w:pPr>
      <w:numPr>
        <w:numId w:val="4"/>
      </w:numPr>
      <w:tabs>
        <w:tab w:val="clear" w:pos="360"/>
      </w:tabs>
      <w:autoSpaceDE w:val="0"/>
      <w:autoSpaceDN w:val="0"/>
      <w:adjustRightInd w:val="0"/>
      <w:spacing w:after="120" w:line="264" w:lineRule="auto"/>
      <w:ind w:left="1854" w:right="-1" w:hanging="360"/>
      <w:jc w:val="both"/>
    </w:pPr>
    <w:rPr>
      <w:rFonts w:ascii="CHelvPlain" w:hAnsi="CHelvPlain"/>
      <w:sz w:val="21"/>
      <w:szCs w:val="20"/>
      <w:lang w:val="hr-HR" w:eastAsia="sr-Latn-CS"/>
    </w:rPr>
  </w:style>
  <w:style w:type="paragraph" w:customStyle="1" w:styleId="crtice-">
    <w:name w:val="crtice-"/>
    <w:basedOn w:val="Normal"/>
    <w:rsid w:val="00C60970"/>
    <w:pPr>
      <w:numPr>
        <w:numId w:val="5"/>
      </w:numPr>
      <w:tabs>
        <w:tab w:val="clear" w:pos="360"/>
      </w:tabs>
      <w:autoSpaceDE w:val="0"/>
      <w:autoSpaceDN w:val="0"/>
      <w:adjustRightInd w:val="0"/>
      <w:spacing w:after="120" w:line="264" w:lineRule="auto"/>
      <w:ind w:left="284" w:right="-1" w:hanging="284"/>
    </w:pPr>
    <w:rPr>
      <w:rFonts w:ascii="CHelvPlain" w:hAnsi="CHelvPlain"/>
      <w:sz w:val="21"/>
      <w:szCs w:val="20"/>
      <w:lang w:val="en-GB" w:eastAsia="sr-Latn-CS"/>
    </w:rPr>
  </w:style>
  <w:style w:type="paragraph" w:customStyle="1" w:styleId="crtice">
    <w:name w:val="crtice"/>
    <w:basedOn w:val="PlainText"/>
    <w:rsid w:val="00C60970"/>
    <w:pPr>
      <w:numPr>
        <w:numId w:val="6"/>
      </w:numPr>
      <w:spacing w:after="40" w:line="264" w:lineRule="auto"/>
    </w:pPr>
    <w:rPr>
      <w:rFonts w:ascii="CHelvPlain" w:hAnsi="CHelvPlain" w:cs="Times New Roman"/>
      <w:sz w:val="21"/>
      <w:lang w:eastAsia="en-US"/>
    </w:rPr>
  </w:style>
  <w:style w:type="paragraph" w:customStyle="1" w:styleId="Norm-par">
    <w:name w:val="Norm-par"/>
    <w:basedOn w:val="Normal"/>
    <w:rsid w:val="00C60970"/>
    <w:pPr>
      <w:autoSpaceDE w:val="0"/>
      <w:autoSpaceDN w:val="0"/>
      <w:adjustRightInd w:val="0"/>
      <w:spacing w:after="60" w:line="264" w:lineRule="auto"/>
      <w:ind w:right="-1"/>
      <w:jc w:val="both"/>
    </w:pPr>
    <w:rPr>
      <w:rFonts w:ascii="CHelvPlain" w:hAnsi="CHelvPlain"/>
      <w:sz w:val="21"/>
      <w:szCs w:val="20"/>
      <w:lang w:val="en-GB" w:eastAsia="sr-Latn-CS"/>
    </w:rPr>
  </w:style>
  <w:style w:type="paragraph" w:customStyle="1" w:styleId="norm-bul">
    <w:name w:val="norm-bul"/>
    <w:basedOn w:val="Normal"/>
    <w:rsid w:val="00C60970"/>
    <w:pPr>
      <w:autoSpaceDE w:val="0"/>
      <w:autoSpaceDN w:val="0"/>
      <w:adjustRightInd w:val="0"/>
      <w:spacing w:after="40"/>
      <w:ind w:right="-1"/>
      <w:jc w:val="both"/>
    </w:pPr>
    <w:rPr>
      <w:rFonts w:ascii="CHelvPlain" w:hAnsi="CHelvPlain"/>
      <w:sz w:val="21"/>
      <w:szCs w:val="20"/>
      <w:lang w:val="en-GB" w:eastAsia="sr-Latn-CS"/>
    </w:rPr>
  </w:style>
  <w:style w:type="character" w:styleId="Strong">
    <w:name w:val="Strong"/>
    <w:uiPriority w:val="22"/>
    <w:qFormat/>
    <w:rsid w:val="00C60970"/>
    <w:rPr>
      <w:b/>
      <w:bCs/>
    </w:rPr>
  </w:style>
  <w:style w:type="character" w:styleId="Emphasis">
    <w:name w:val="Emphasis"/>
    <w:uiPriority w:val="20"/>
    <w:qFormat/>
    <w:rsid w:val="00C60970"/>
    <w:rPr>
      <w:i/>
      <w:iCs/>
    </w:rPr>
  </w:style>
  <w:style w:type="paragraph" w:customStyle="1" w:styleId="TELOTEKSTA">
    <w:name w:val="TELO TEKSTA"/>
    <w:basedOn w:val="Normal"/>
    <w:rsid w:val="00C60970"/>
    <w:pPr>
      <w:overflowPunct w:val="0"/>
      <w:autoSpaceDE w:val="0"/>
      <w:autoSpaceDN w:val="0"/>
      <w:adjustRightInd w:val="0"/>
      <w:spacing w:before="120"/>
      <w:ind w:right="-1"/>
      <w:jc w:val="both"/>
      <w:textAlignment w:val="baseline"/>
    </w:pPr>
    <w:rPr>
      <w:rFonts w:ascii="HelvCiril" w:hAnsi="HelvCiril"/>
      <w:sz w:val="22"/>
      <w:szCs w:val="20"/>
      <w:lang w:val="sr-Cyrl-CS" w:eastAsia="sr-Latn-CS"/>
    </w:rPr>
  </w:style>
  <w:style w:type="paragraph" w:customStyle="1" w:styleId="CRTICE0">
    <w:name w:val="CRTICE"/>
    <w:basedOn w:val="Normal"/>
    <w:rsid w:val="00C60970"/>
    <w:pPr>
      <w:autoSpaceDE w:val="0"/>
      <w:autoSpaceDN w:val="0"/>
      <w:adjustRightInd w:val="0"/>
      <w:spacing w:after="40" w:line="252" w:lineRule="auto"/>
      <w:ind w:left="284" w:right="-1" w:hanging="284"/>
      <w:jc w:val="both"/>
    </w:pPr>
    <w:rPr>
      <w:rFonts w:ascii="Cir SwissCond" w:hAnsi="Cir SwissCond"/>
      <w:sz w:val="23"/>
      <w:lang w:val="hr-HR" w:eastAsia="sr-Latn-CS"/>
    </w:rPr>
  </w:style>
  <w:style w:type="paragraph" w:customStyle="1" w:styleId="Tabela-naziv">
    <w:name w:val="Tabela-naziv"/>
    <w:basedOn w:val="Normal"/>
    <w:rsid w:val="00C60970"/>
    <w:pPr>
      <w:autoSpaceDE w:val="0"/>
      <w:autoSpaceDN w:val="0"/>
      <w:adjustRightInd w:val="0"/>
      <w:spacing w:after="60" w:line="252" w:lineRule="auto"/>
      <w:ind w:right="-1"/>
      <w:jc w:val="both"/>
    </w:pPr>
    <w:rPr>
      <w:rFonts w:ascii="Cir SwissCond" w:hAnsi="Cir SwissCond"/>
      <w:i/>
      <w:sz w:val="22"/>
      <w:lang w:eastAsia="sr-Latn-CS"/>
    </w:rPr>
  </w:style>
  <w:style w:type="paragraph" w:customStyle="1" w:styleId="TA">
    <w:name w:val="TA"/>
    <w:rsid w:val="00C60970"/>
    <w:pPr>
      <w:jc w:val="both"/>
    </w:pPr>
    <w:rPr>
      <w:rFonts w:ascii="Cir SwissCond" w:hAnsi="Cir SwissCond"/>
      <w:snapToGrid w:val="0"/>
      <w:sz w:val="19"/>
      <w:lang w:val="en-AU" w:eastAsia="en-US"/>
    </w:rPr>
  </w:style>
  <w:style w:type="paragraph" w:customStyle="1" w:styleId="buliti">
    <w:name w:val="buliti"/>
    <w:basedOn w:val="CRTICE0"/>
    <w:rsid w:val="00C60970"/>
  </w:style>
  <w:style w:type="paragraph" w:customStyle="1" w:styleId="slika-naz">
    <w:name w:val="slika-naz"/>
    <w:basedOn w:val="Normal"/>
    <w:rsid w:val="00C60970"/>
    <w:pPr>
      <w:keepNext/>
      <w:tabs>
        <w:tab w:val="left" w:pos="567"/>
      </w:tabs>
      <w:autoSpaceDE w:val="0"/>
      <w:autoSpaceDN w:val="0"/>
      <w:adjustRightInd w:val="0"/>
      <w:spacing w:after="200" w:line="252" w:lineRule="auto"/>
      <w:ind w:right="-1"/>
      <w:jc w:val="center"/>
      <w:outlineLvl w:val="0"/>
    </w:pPr>
    <w:rPr>
      <w:rFonts w:ascii="Cir SwissCond" w:hAnsi="Cir SwissCond"/>
      <w:i/>
      <w:sz w:val="21"/>
      <w:szCs w:val="20"/>
      <w:lang w:val="sr-Latn-CS" w:eastAsia="sr-Latn-CS"/>
    </w:rPr>
  </w:style>
  <w:style w:type="paragraph" w:customStyle="1" w:styleId="tabele">
    <w:name w:val="tabele"/>
    <w:basedOn w:val="Normal"/>
    <w:rsid w:val="00C60970"/>
    <w:pPr>
      <w:keepNext/>
      <w:autoSpaceDE w:val="0"/>
      <w:autoSpaceDN w:val="0"/>
      <w:adjustRightInd w:val="0"/>
      <w:spacing w:before="120" w:after="120"/>
      <w:ind w:right="-1"/>
    </w:pPr>
    <w:rPr>
      <w:rFonts w:ascii="CHelvPlain" w:hAnsi="CHelvPlain"/>
      <w:b/>
      <w:i/>
      <w:szCs w:val="20"/>
      <w:lang w:val="hr-HR" w:eastAsia="sr-Latn-CS"/>
    </w:rPr>
  </w:style>
  <w:style w:type="paragraph" w:customStyle="1" w:styleId="jupar">
    <w:name w:val="jupar"/>
    <w:basedOn w:val="Normal"/>
    <w:rsid w:val="00C60970"/>
    <w:pPr>
      <w:autoSpaceDE w:val="0"/>
      <w:autoSpaceDN w:val="0"/>
      <w:adjustRightInd w:val="0"/>
      <w:spacing w:before="120" w:after="120" w:line="360" w:lineRule="auto"/>
      <w:ind w:right="-1"/>
    </w:pPr>
    <w:rPr>
      <w:rFonts w:ascii="YU HelveticaPlain" w:hAnsi="YU HelveticaPlain"/>
      <w:sz w:val="22"/>
      <w:szCs w:val="20"/>
      <w:lang w:eastAsia="sr-Latn-CS"/>
    </w:rPr>
  </w:style>
  <w:style w:type="paragraph" w:customStyle="1" w:styleId="brojevi">
    <w:name w:val="brojevi"/>
    <w:basedOn w:val="CRTICE0"/>
    <w:rsid w:val="00C60970"/>
    <w:pPr>
      <w:tabs>
        <w:tab w:val="num" w:pos="720"/>
      </w:tabs>
      <w:ind w:left="340" w:hanging="340"/>
    </w:pPr>
  </w:style>
  <w:style w:type="paragraph" w:customStyle="1" w:styleId="Style2">
    <w:name w:val="Style2"/>
    <w:basedOn w:val="CRTICE0"/>
    <w:link w:val="Style2Char1"/>
    <w:rsid w:val="00C60970"/>
    <w:pPr>
      <w:tabs>
        <w:tab w:val="num" w:pos="1440"/>
      </w:tabs>
      <w:spacing w:after="20"/>
      <w:ind w:left="1440" w:hanging="360"/>
    </w:pPr>
  </w:style>
  <w:style w:type="paragraph" w:customStyle="1" w:styleId="bulit">
    <w:name w:val="bulit"/>
    <w:basedOn w:val="Normal"/>
    <w:rsid w:val="00C60970"/>
    <w:pPr>
      <w:tabs>
        <w:tab w:val="num" w:pos="720"/>
      </w:tabs>
      <w:autoSpaceDE w:val="0"/>
      <w:autoSpaceDN w:val="0"/>
      <w:adjustRightInd w:val="0"/>
      <w:spacing w:after="40" w:line="252" w:lineRule="auto"/>
      <w:ind w:left="720" w:right="-1" w:hanging="360"/>
      <w:jc w:val="both"/>
    </w:pPr>
    <w:rPr>
      <w:rFonts w:ascii="Cir SwissCond" w:hAnsi="Cir SwissCond"/>
      <w:sz w:val="23"/>
      <w:lang w:eastAsia="sr-Latn-CS"/>
    </w:rPr>
  </w:style>
  <w:style w:type="paragraph" w:styleId="ListNumber4">
    <w:name w:val="List Number 4"/>
    <w:basedOn w:val="Normal"/>
    <w:rsid w:val="00C60970"/>
    <w:pPr>
      <w:autoSpaceDE w:val="0"/>
      <w:autoSpaceDN w:val="0"/>
      <w:adjustRightInd w:val="0"/>
      <w:spacing w:after="120" w:line="252" w:lineRule="auto"/>
      <w:ind w:left="360" w:right="-1" w:hanging="360"/>
      <w:jc w:val="both"/>
    </w:pPr>
    <w:rPr>
      <w:rFonts w:ascii="Yu Times" w:hAnsi="Yu Times"/>
      <w:sz w:val="23"/>
      <w:szCs w:val="20"/>
      <w:lang w:val="sr-Cyrl-CS" w:eastAsia="sr-Latn-CS"/>
    </w:rPr>
  </w:style>
  <w:style w:type="paragraph" w:customStyle="1" w:styleId="tab-naz">
    <w:name w:val="tab-naz"/>
    <w:basedOn w:val="Heading1"/>
    <w:rsid w:val="00C60970"/>
    <w:pPr>
      <w:keepLines w:val="0"/>
      <w:numPr>
        <w:numId w:val="86"/>
      </w:numPr>
      <w:tabs>
        <w:tab w:val="left" w:pos="567"/>
      </w:tabs>
      <w:autoSpaceDE w:val="0"/>
      <w:autoSpaceDN w:val="0"/>
      <w:adjustRightInd w:val="0"/>
      <w:spacing w:before="120" w:after="120"/>
      <w:ind w:right="-1"/>
      <w:jc w:val="both"/>
    </w:pPr>
    <w:rPr>
      <w:rFonts w:ascii="CHelvPlain" w:eastAsia="Times New Roman" w:hAnsi="CHelvPlain" w:cs="Times New Roman"/>
      <w:b w:val="0"/>
      <w:bCs w:val="0"/>
      <w:i/>
      <w:szCs w:val="20"/>
      <w:lang w:eastAsia="sr-Latn-CS"/>
    </w:rPr>
  </w:style>
  <w:style w:type="paragraph" w:customStyle="1" w:styleId="BodyText21">
    <w:name w:val="Body Text 21"/>
    <w:basedOn w:val="Normal"/>
    <w:rsid w:val="00C60970"/>
    <w:pPr>
      <w:tabs>
        <w:tab w:val="left" w:pos="0"/>
        <w:tab w:val="right" w:pos="8953"/>
      </w:tabs>
      <w:autoSpaceDE w:val="0"/>
      <w:autoSpaceDN w:val="0"/>
      <w:adjustRightInd w:val="0"/>
      <w:spacing w:after="120"/>
      <w:ind w:right="-1"/>
      <w:jc w:val="both"/>
    </w:pPr>
    <w:rPr>
      <w:rFonts w:ascii="CHelvPlain" w:hAnsi="CHelvPlain"/>
      <w:spacing w:val="-3"/>
      <w:sz w:val="21"/>
      <w:szCs w:val="20"/>
      <w:lang w:val="hr-HR" w:eastAsia="sr-Latn-CS"/>
    </w:rPr>
  </w:style>
  <w:style w:type="paragraph" w:customStyle="1" w:styleId="bul-num">
    <w:name w:val="bul-num"/>
    <w:basedOn w:val="Normal"/>
    <w:rsid w:val="00C60970"/>
    <w:pPr>
      <w:tabs>
        <w:tab w:val="num" w:pos="426"/>
      </w:tabs>
      <w:autoSpaceDE w:val="0"/>
      <w:autoSpaceDN w:val="0"/>
      <w:adjustRightInd w:val="0"/>
      <w:spacing w:after="60"/>
      <w:ind w:left="426" w:right="-1" w:hanging="426"/>
      <w:jc w:val="both"/>
    </w:pPr>
    <w:rPr>
      <w:rFonts w:ascii="CHelvPlain" w:hAnsi="CHelvPlain"/>
      <w:sz w:val="21"/>
      <w:szCs w:val="20"/>
      <w:lang w:val="en-GB" w:eastAsia="sr-Latn-CS"/>
    </w:rPr>
  </w:style>
  <w:style w:type="paragraph" w:customStyle="1" w:styleId="bul-num-">
    <w:name w:val="bul-num-"/>
    <w:basedOn w:val="bul-num"/>
    <w:rsid w:val="00C60970"/>
    <w:pPr>
      <w:tabs>
        <w:tab w:val="clear" w:pos="426"/>
        <w:tab w:val="num" w:pos="567"/>
      </w:tabs>
      <w:spacing w:after="120"/>
      <w:ind w:left="567" w:hanging="567"/>
    </w:pPr>
  </w:style>
  <w:style w:type="paragraph" w:customStyle="1" w:styleId="bul-malo">
    <w:name w:val="bul-malo"/>
    <w:basedOn w:val="Normal"/>
    <w:rsid w:val="00C60970"/>
    <w:pPr>
      <w:autoSpaceDE w:val="0"/>
      <w:autoSpaceDN w:val="0"/>
      <w:adjustRightInd w:val="0"/>
      <w:spacing w:line="264" w:lineRule="auto"/>
      <w:ind w:left="284" w:right="-1" w:hanging="284"/>
      <w:jc w:val="both"/>
    </w:pPr>
    <w:rPr>
      <w:rFonts w:ascii="CHelvPlain" w:hAnsi="CHelvPlain"/>
      <w:sz w:val="21"/>
      <w:szCs w:val="20"/>
      <w:lang w:val="en-GB" w:eastAsia="sr-Latn-CS"/>
    </w:rPr>
  </w:style>
  <w:style w:type="paragraph" w:customStyle="1" w:styleId="bul-vel">
    <w:name w:val="bul-vel"/>
    <w:basedOn w:val="bul-malo"/>
    <w:rsid w:val="00C60970"/>
    <w:pPr>
      <w:tabs>
        <w:tab w:val="num" w:pos="-2835"/>
        <w:tab w:val="num" w:pos="1440"/>
      </w:tabs>
      <w:spacing w:after="120"/>
      <w:ind w:left="1440" w:hanging="360"/>
    </w:pPr>
  </w:style>
  <w:style w:type="paragraph" w:customStyle="1" w:styleId="xl24">
    <w:name w:val="xl24"/>
    <w:basedOn w:val="Normal"/>
    <w:rsid w:val="00C60970"/>
    <w:pPr>
      <w:numPr>
        <w:ilvl w:val="1"/>
        <w:numId w:val="7"/>
      </w:numPr>
      <w:tabs>
        <w:tab w:val="clear" w:pos="227"/>
      </w:tabs>
      <w:autoSpaceDE w:val="0"/>
      <w:autoSpaceDN w:val="0"/>
      <w:adjustRightInd w:val="0"/>
      <w:spacing w:before="100" w:beforeAutospacing="1" w:after="100" w:afterAutospacing="1"/>
      <w:ind w:left="0" w:right="-1" w:firstLine="0"/>
    </w:pPr>
    <w:rPr>
      <w:rFonts w:ascii="Cir SwissCond" w:hAnsi="Cir SwissCond"/>
      <w:lang w:eastAsia="sr-Latn-CS"/>
    </w:rPr>
  </w:style>
  <w:style w:type="paragraph" w:customStyle="1" w:styleId="xl25">
    <w:name w:val="xl25"/>
    <w:basedOn w:val="Normal"/>
    <w:rsid w:val="00C60970"/>
    <w:pPr>
      <w:autoSpaceDE w:val="0"/>
      <w:autoSpaceDN w:val="0"/>
      <w:adjustRightInd w:val="0"/>
      <w:spacing w:before="100" w:beforeAutospacing="1" w:after="100" w:afterAutospacing="1"/>
      <w:ind w:right="-1"/>
    </w:pPr>
    <w:rPr>
      <w:rFonts w:ascii="Cir SwissCond" w:hAnsi="Cir SwissCond"/>
      <w:lang w:eastAsia="sr-Latn-CS"/>
    </w:rPr>
  </w:style>
  <w:style w:type="paragraph" w:customStyle="1" w:styleId="xl26">
    <w:name w:val="xl26"/>
    <w:basedOn w:val="Normal"/>
    <w:rsid w:val="00C60970"/>
    <w:pPr>
      <w:pBdr>
        <w:top w:val="single" w:sz="4" w:space="0" w:color="auto"/>
        <w:left w:val="single" w:sz="4"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27">
    <w:name w:val="xl27"/>
    <w:basedOn w:val="Normal"/>
    <w:rsid w:val="00C60970"/>
    <w:pPr>
      <w:pBdr>
        <w:top w:val="single" w:sz="4" w:space="0" w:color="auto"/>
        <w:left w:val="single" w:sz="4" w:space="0" w:color="auto"/>
        <w:right w:val="single" w:sz="4" w:space="0" w:color="auto"/>
      </w:pBdr>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28">
    <w:name w:val="xl28"/>
    <w:basedOn w:val="Normal"/>
    <w:rsid w:val="00C60970"/>
    <w:pPr>
      <w:pBdr>
        <w:top w:val="double" w:sz="6" w:space="0" w:color="auto"/>
        <w:left w:val="single" w:sz="4" w:space="0" w:color="auto"/>
        <w:right w:val="single" w:sz="4" w:space="0" w:color="auto"/>
      </w:pBdr>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29">
    <w:name w:val="xl29"/>
    <w:basedOn w:val="Normal"/>
    <w:rsid w:val="00C60970"/>
    <w:pPr>
      <w:pBdr>
        <w:left w:val="single" w:sz="4" w:space="0" w:color="auto"/>
        <w:right w:val="single" w:sz="4" w:space="0" w:color="auto"/>
      </w:pBdr>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30">
    <w:name w:val="xl30"/>
    <w:basedOn w:val="Normal"/>
    <w:rsid w:val="00C60970"/>
    <w:pPr>
      <w:pBdr>
        <w:top w:val="single" w:sz="4" w:space="0" w:color="auto"/>
        <w:left w:val="single" w:sz="4" w:space="0" w:color="auto"/>
        <w:bottom w:val="dashed" w:sz="4" w:space="0" w:color="auto"/>
        <w:right w:val="single" w:sz="4" w:space="0" w:color="auto"/>
      </w:pBdr>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31">
    <w:name w:val="xl31"/>
    <w:basedOn w:val="Normal"/>
    <w:rsid w:val="00C60970"/>
    <w:pPr>
      <w:pBdr>
        <w:left w:val="single" w:sz="4" w:space="0" w:color="auto"/>
        <w:bottom w:val="single" w:sz="8" w:space="0" w:color="auto"/>
        <w:right w:val="single" w:sz="4" w:space="0" w:color="auto"/>
      </w:pBdr>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32">
    <w:name w:val="xl32"/>
    <w:basedOn w:val="Normal"/>
    <w:rsid w:val="00C60970"/>
    <w:pPr>
      <w:pBdr>
        <w:top w:val="single" w:sz="8" w:space="0" w:color="auto"/>
        <w:left w:val="single" w:sz="4" w:space="0" w:color="auto"/>
        <w:right w:val="single" w:sz="4" w:space="0" w:color="auto"/>
      </w:pBdr>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33">
    <w:name w:val="xl33"/>
    <w:basedOn w:val="Normal"/>
    <w:rsid w:val="00C60970"/>
    <w:pPr>
      <w:pBdr>
        <w:left w:val="single" w:sz="4" w:space="0" w:color="auto"/>
        <w:bottom w:val="double" w:sz="6" w:space="0" w:color="auto"/>
        <w:right w:val="single" w:sz="4" w:space="0" w:color="auto"/>
      </w:pBdr>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35">
    <w:name w:val="xl35"/>
    <w:basedOn w:val="Normal"/>
    <w:rsid w:val="00C60970"/>
    <w:pPr>
      <w:pBdr>
        <w:top w:val="double" w:sz="6" w:space="0" w:color="auto"/>
        <w:left w:val="single" w:sz="4"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36">
    <w:name w:val="xl36"/>
    <w:basedOn w:val="Normal"/>
    <w:rsid w:val="00C60970"/>
    <w:pPr>
      <w:pBdr>
        <w:left w:val="single" w:sz="4"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37">
    <w:name w:val="xl37"/>
    <w:basedOn w:val="Normal"/>
    <w:rsid w:val="00C60970"/>
    <w:pPr>
      <w:pBdr>
        <w:left w:val="single" w:sz="4" w:space="0" w:color="auto"/>
        <w:bottom w:val="single" w:sz="8"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38">
    <w:name w:val="xl38"/>
    <w:basedOn w:val="Normal"/>
    <w:rsid w:val="00C60970"/>
    <w:pPr>
      <w:pBdr>
        <w:top w:val="single" w:sz="8" w:space="0" w:color="auto"/>
        <w:left w:val="single" w:sz="4"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39">
    <w:name w:val="xl39"/>
    <w:basedOn w:val="Normal"/>
    <w:rsid w:val="00C60970"/>
    <w:pPr>
      <w:pBdr>
        <w:left w:val="single" w:sz="4" w:space="0" w:color="auto"/>
        <w:bottom w:val="double" w:sz="6"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40">
    <w:name w:val="xl40"/>
    <w:basedOn w:val="Normal"/>
    <w:rsid w:val="00C60970"/>
    <w:pPr>
      <w:pBdr>
        <w:top w:val="double" w:sz="6" w:space="0" w:color="auto"/>
        <w:left w:val="single" w:sz="8"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41">
    <w:name w:val="xl41"/>
    <w:basedOn w:val="Normal"/>
    <w:rsid w:val="00C60970"/>
    <w:pPr>
      <w:pBdr>
        <w:left w:val="single" w:sz="8"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42">
    <w:name w:val="xl42"/>
    <w:basedOn w:val="Normal"/>
    <w:rsid w:val="00C60970"/>
    <w:pPr>
      <w:pBdr>
        <w:left w:val="single" w:sz="8" w:space="0" w:color="auto"/>
        <w:bottom w:val="single" w:sz="8"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43">
    <w:name w:val="xl43"/>
    <w:basedOn w:val="Normal"/>
    <w:rsid w:val="00C60970"/>
    <w:pPr>
      <w:pBdr>
        <w:top w:val="single" w:sz="8" w:space="0" w:color="auto"/>
        <w:left w:val="single" w:sz="8"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44">
    <w:name w:val="xl44"/>
    <w:basedOn w:val="Normal"/>
    <w:rsid w:val="00C60970"/>
    <w:pPr>
      <w:pBdr>
        <w:left w:val="single" w:sz="8" w:space="0" w:color="auto"/>
        <w:bottom w:val="double" w:sz="6" w:space="0" w:color="auto"/>
        <w:right w:val="single" w:sz="4" w:space="0" w:color="auto"/>
      </w:pBdr>
      <w:shd w:val="pct12" w:color="auto" w:fill="auto"/>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46">
    <w:name w:val="xl46"/>
    <w:basedOn w:val="Normal"/>
    <w:rsid w:val="00C60970"/>
    <w:pPr>
      <w:autoSpaceDE w:val="0"/>
      <w:autoSpaceDN w:val="0"/>
      <w:adjustRightInd w:val="0"/>
      <w:spacing w:before="100" w:beforeAutospacing="1" w:after="100" w:afterAutospacing="1"/>
      <w:ind w:right="-1"/>
    </w:pPr>
    <w:rPr>
      <w:rFonts w:ascii="Cir SwissCond" w:hAnsi="Cir SwissCond"/>
      <w:color w:val="FF0000"/>
      <w:lang w:eastAsia="sr-Latn-CS"/>
    </w:rPr>
  </w:style>
  <w:style w:type="paragraph" w:customStyle="1" w:styleId="xl47">
    <w:name w:val="xl47"/>
    <w:basedOn w:val="Normal"/>
    <w:rsid w:val="00C60970"/>
    <w:pPr>
      <w:autoSpaceDE w:val="0"/>
      <w:autoSpaceDN w:val="0"/>
      <w:adjustRightInd w:val="0"/>
      <w:spacing w:before="100" w:beforeAutospacing="1" w:after="100" w:afterAutospacing="1"/>
      <w:ind w:right="-1"/>
    </w:pPr>
    <w:rPr>
      <w:rFonts w:ascii="Cir SwissCond" w:hAnsi="Cir SwissCond"/>
      <w:color w:val="FF0000"/>
      <w:lang w:eastAsia="sr-Latn-CS"/>
    </w:rPr>
  </w:style>
  <w:style w:type="paragraph" w:customStyle="1" w:styleId="xl48">
    <w:name w:val="xl48"/>
    <w:basedOn w:val="Normal"/>
    <w:rsid w:val="00C60970"/>
    <w:pPr>
      <w:pBdr>
        <w:top w:val="single" w:sz="8" w:space="0" w:color="auto"/>
        <w:left w:val="single" w:sz="8" w:space="0" w:color="auto"/>
        <w:right w:val="single" w:sz="4" w:space="0" w:color="auto"/>
      </w:pBdr>
      <w:autoSpaceDE w:val="0"/>
      <w:autoSpaceDN w:val="0"/>
      <w:adjustRightInd w:val="0"/>
      <w:spacing w:before="100" w:beforeAutospacing="1" w:after="100" w:afterAutospacing="1"/>
      <w:ind w:right="-1"/>
      <w:jc w:val="center"/>
      <w:textAlignment w:val="center"/>
    </w:pPr>
    <w:rPr>
      <w:rFonts w:ascii="Cir SwissCond" w:hAnsi="Cir SwissCond"/>
      <w:b/>
      <w:bCs/>
      <w:lang w:eastAsia="sr-Latn-CS"/>
    </w:rPr>
  </w:style>
  <w:style w:type="paragraph" w:customStyle="1" w:styleId="xl49">
    <w:name w:val="xl49"/>
    <w:basedOn w:val="Normal"/>
    <w:rsid w:val="00C60970"/>
    <w:pPr>
      <w:pBdr>
        <w:left w:val="single" w:sz="8" w:space="0" w:color="auto"/>
        <w:right w:val="single" w:sz="4" w:space="0" w:color="auto"/>
      </w:pBdr>
      <w:autoSpaceDE w:val="0"/>
      <w:autoSpaceDN w:val="0"/>
      <w:adjustRightInd w:val="0"/>
      <w:spacing w:before="100" w:beforeAutospacing="1" w:after="100" w:afterAutospacing="1"/>
      <w:ind w:right="-1"/>
      <w:jc w:val="center"/>
      <w:textAlignment w:val="center"/>
    </w:pPr>
    <w:rPr>
      <w:rFonts w:ascii="Arial Unicode MS" w:hAnsi="Arial Unicode MS"/>
      <w:lang w:eastAsia="sr-Latn-CS"/>
    </w:rPr>
  </w:style>
  <w:style w:type="paragraph" w:customStyle="1" w:styleId="xl50">
    <w:name w:val="xl50"/>
    <w:basedOn w:val="Normal"/>
    <w:rsid w:val="00C60970"/>
    <w:pPr>
      <w:pBdr>
        <w:left w:val="single" w:sz="8" w:space="0" w:color="auto"/>
        <w:bottom w:val="double" w:sz="6" w:space="0" w:color="auto"/>
        <w:right w:val="single" w:sz="4" w:space="0" w:color="auto"/>
      </w:pBdr>
      <w:autoSpaceDE w:val="0"/>
      <w:autoSpaceDN w:val="0"/>
      <w:adjustRightInd w:val="0"/>
      <w:spacing w:before="100" w:beforeAutospacing="1" w:after="100" w:afterAutospacing="1"/>
      <w:ind w:right="-1"/>
      <w:jc w:val="center"/>
      <w:textAlignment w:val="center"/>
    </w:pPr>
    <w:rPr>
      <w:rFonts w:ascii="Arial Unicode MS" w:hAnsi="Arial Unicode MS"/>
      <w:lang w:eastAsia="sr-Latn-CS"/>
    </w:rPr>
  </w:style>
  <w:style w:type="paragraph" w:customStyle="1" w:styleId="xl51">
    <w:name w:val="xl51"/>
    <w:basedOn w:val="Normal"/>
    <w:rsid w:val="00C60970"/>
    <w:pPr>
      <w:pBdr>
        <w:left w:val="single" w:sz="8" w:space="0" w:color="auto"/>
        <w:bottom w:val="single" w:sz="8" w:space="0" w:color="auto"/>
        <w:right w:val="single" w:sz="4" w:space="0" w:color="auto"/>
      </w:pBdr>
      <w:autoSpaceDE w:val="0"/>
      <w:autoSpaceDN w:val="0"/>
      <w:adjustRightInd w:val="0"/>
      <w:spacing w:before="100" w:beforeAutospacing="1" w:after="100" w:afterAutospacing="1"/>
      <w:ind w:right="-1"/>
      <w:jc w:val="center"/>
      <w:textAlignment w:val="center"/>
    </w:pPr>
    <w:rPr>
      <w:rFonts w:ascii="Arial Unicode MS" w:hAnsi="Arial Unicode MS"/>
      <w:lang w:eastAsia="sr-Latn-CS"/>
    </w:rPr>
  </w:style>
  <w:style w:type="paragraph" w:styleId="BlockText">
    <w:name w:val="Block Text"/>
    <w:basedOn w:val="Normal"/>
    <w:rsid w:val="00C60970"/>
    <w:pPr>
      <w:autoSpaceDE w:val="0"/>
      <w:autoSpaceDN w:val="0"/>
      <w:adjustRightInd w:val="0"/>
      <w:ind w:left="567" w:right="567"/>
    </w:pPr>
    <w:rPr>
      <w:rFonts w:ascii="Arial" w:hAnsi="Arial" w:cs="Arial"/>
      <w:szCs w:val="22"/>
      <w:lang w:val="sl-SI" w:eastAsia="sr-Latn-CS"/>
    </w:rPr>
  </w:style>
  <w:style w:type="paragraph" w:customStyle="1" w:styleId="CM5">
    <w:name w:val="CM5"/>
    <w:basedOn w:val="Default"/>
    <w:next w:val="Default"/>
    <w:rsid w:val="00C60970"/>
    <w:pPr>
      <w:widowControl w:val="0"/>
      <w:spacing w:after="245"/>
    </w:pPr>
    <w:rPr>
      <w:rFonts w:cs="Times New Roman"/>
      <w:color w:val="auto"/>
    </w:rPr>
  </w:style>
  <w:style w:type="paragraph" w:customStyle="1" w:styleId="CM6">
    <w:name w:val="CM6"/>
    <w:basedOn w:val="Default"/>
    <w:next w:val="Default"/>
    <w:rsid w:val="00C60970"/>
    <w:pPr>
      <w:widowControl w:val="0"/>
      <w:spacing w:after="88"/>
    </w:pPr>
    <w:rPr>
      <w:rFonts w:cs="Times New Roman"/>
      <w:color w:val="auto"/>
    </w:rPr>
  </w:style>
  <w:style w:type="paragraph" w:customStyle="1" w:styleId="CM4">
    <w:name w:val="CM4"/>
    <w:basedOn w:val="Default"/>
    <w:next w:val="Default"/>
    <w:rsid w:val="00C60970"/>
    <w:pPr>
      <w:widowControl w:val="0"/>
    </w:pPr>
    <w:rPr>
      <w:rFonts w:cs="Times New Roman"/>
      <w:color w:val="auto"/>
    </w:rPr>
  </w:style>
  <w:style w:type="paragraph" w:customStyle="1" w:styleId="CM2">
    <w:name w:val="CM2"/>
    <w:basedOn w:val="Default"/>
    <w:next w:val="Default"/>
    <w:rsid w:val="00C60970"/>
    <w:pPr>
      <w:widowControl w:val="0"/>
      <w:spacing w:line="243" w:lineRule="atLeast"/>
    </w:pPr>
    <w:rPr>
      <w:rFonts w:cs="Times New Roman"/>
      <w:color w:val="auto"/>
    </w:rPr>
  </w:style>
  <w:style w:type="paragraph" w:customStyle="1" w:styleId="CM7">
    <w:name w:val="CM7"/>
    <w:basedOn w:val="Default"/>
    <w:next w:val="Default"/>
    <w:rsid w:val="00C60970"/>
    <w:pPr>
      <w:widowControl w:val="0"/>
      <w:spacing w:after="195"/>
    </w:pPr>
    <w:rPr>
      <w:rFonts w:cs="Times New Roman"/>
      <w:color w:val="auto"/>
    </w:rPr>
  </w:style>
  <w:style w:type="paragraph" w:customStyle="1" w:styleId="CM47">
    <w:name w:val="CM47"/>
    <w:basedOn w:val="Default"/>
    <w:next w:val="Default"/>
    <w:rsid w:val="00C60970"/>
    <w:pPr>
      <w:widowControl w:val="0"/>
      <w:spacing w:after="245"/>
    </w:pPr>
    <w:rPr>
      <w:rFonts w:cs="Times New Roman"/>
      <w:color w:val="auto"/>
    </w:rPr>
  </w:style>
  <w:style w:type="paragraph" w:customStyle="1" w:styleId="CM3">
    <w:name w:val="CM3"/>
    <w:basedOn w:val="Default"/>
    <w:next w:val="Default"/>
    <w:rsid w:val="00C60970"/>
    <w:pPr>
      <w:widowControl w:val="0"/>
      <w:spacing w:line="243" w:lineRule="atLeast"/>
    </w:pPr>
    <w:rPr>
      <w:rFonts w:cs="Times New Roman"/>
      <w:color w:val="auto"/>
    </w:rPr>
  </w:style>
  <w:style w:type="paragraph" w:customStyle="1" w:styleId="CM1">
    <w:name w:val="CM1"/>
    <w:basedOn w:val="Default"/>
    <w:next w:val="Default"/>
    <w:rsid w:val="00C60970"/>
    <w:pPr>
      <w:widowControl w:val="0"/>
    </w:pPr>
    <w:rPr>
      <w:rFonts w:cs="Times New Roman"/>
      <w:color w:val="auto"/>
    </w:rPr>
  </w:style>
  <w:style w:type="paragraph" w:customStyle="1" w:styleId="7podnas">
    <w:name w:val="7podnas"/>
    <w:basedOn w:val="Normal"/>
    <w:rsid w:val="00C60970"/>
    <w:pPr>
      <w:shd w:val="clear" w:color="auto" w:fill="FFFFFF"/>
      <w:autoSpaceDE w:val="0"/>
      <w:autoSpaceDN w:val="0"/>
      <w:adjustRightInd w:val="0"/>
      <w:spacing w:before="60"/>
      <w:ind w:right="-1"/>
      <w:jc w:val="center"/>
    </w:pPr>
    <w:rPr>
      <w:rFonts w:ascii="Arial" w:hAnsi="Arial" w:cs="Arial"/>
      <w:b/>
      <w:bCs/>
      <w:sz w:val="27"/>
      <w:szCs w:val="27"/>
      <w:lang w:val="en-GB" w:eastAsia="en-GB"/>
    </w:rPr>
  </w:style>
  <w:style w:type="character" w:customStyle="1" w:styleId="ball1">
    <w:name w:val="ball1"/>
    <w:rsid w:val="00C60970"/>
  </w:style>
  <w:style w:type="character" w:customStyle="1" w:styleId="vidividi1">
    <w:name w:val="vidi_vidi1"/>
    <w:rsid w:val="00C60970"/>
    <w:rPr>
      <w:b/>
      <w:bCs/>
      <w:color w:val="800000"/>
      <w:shd w:val="clear" w:color="auto" w:fill="FFFFFF"/>
    </w:rPr>
  </w:style>
  <w:style w:type="paragraph" w:customStyle="1" w:styleId="8podpodnas">
    <w:name w:val="8podpodnas"/>
    <w:basedOn w:val="Normal"/>
    <w:rsid w:val="00C60970"/>
    <w:pPr>
      <w:shd w:val="clear" w:color="auto" w:fill="FFFFFF"/>
      <w:autoSpaceDE w:val="0"/>
      <w:autoSpaceDN w:val="0"/>
      <w:adjustRightInd w:val="0"/>
      <w:spacing w:before="240" w:after="240"/>
      <w:ind w:right="-1"/>
      <w:jc w:val="center"/>
    </w:pPr>
    <w:rPr>
      <w:i/>
      <w:iCs/>
      <w:sz w:val="28"/>
      <w:szCs w:val="28"/>
      <w:lang w:val="en-GB" w:eastAsia="en-GB"/>
    </w:rPr>
  </w:style>
  <w:style w:type="paragraph" w:customStyle="1" w:styleId="CM8">
    <w:name w:val="CM8"/>
    <w:basedOn w:val="Default"/>
    <w:next w:val="Default"/>
    <w:rsid w:val="00C60970"/>
    <w:pPr>
      <w:widowControl w:val="0"/>
      <w:spacing w:line="276" w:lineRule="atLeast"/>
    </w:pPr>
    <w:rPr>
      <w:rFonts w:ascii="Times New Roman" w:hAnsi="Times New Roman" w:cs="Times New Roman"/>
      <w:color w:val="auto"/>
    </w:rPr>
  </w:style>
  <w:style w:type="paragraph" w:customStyle="1" w:styleId="CM62">
    <w:name w:val="CM62"/>
    <w:basedOn w:val="Default"/>
    <w:next w:val="Default"/>
    <w:rsid w:val="00C60970"/>
    <w:pPr>
      <w:widowControl w:val="0"/>
      <w:spacing w:after="663"/>
    </w:pPr>
    <w:rPr>
      <w:rFonts w:ascii="Times New Roman" w:hAnsi="Times New Roman" w:cs="Times New Roman"/>
      <w:color w:val="auto"/>
    </w:rPr>
  </w:style>
  <w:style w:type="paragraph" w:customStyle="1" w:styleId="CM56">
    <w:name w:val="CM56"/>
    <w:basedOn w:val="Default"/>
    <w:next w:val="Default"/>
    <w:rsid w:val="00C60970"/>
    <w:pPr>
      <w:widowControl w:val="0"/>
      <w:spacing w:after="823"/>
    </w:pPr>
    <w:rPr>
      <w:rFonts w:ascii="Times New Roman" w:hAnsi="Times New Roman" w:cs="Times New Roman"/>
      <w:color w:val="auto"/>
    </w:rPr>
  </w:style>
  <w:style w:type="paragraph" w:customStyle="1" w:styleId="CM57">
    <w:name w:val="CM57"/>
    <w:basedOn w:val="Default"/>
    <w:next w:val="Default"/>
    <w:rsid w:val="00C60970"/>
    <w:pPr>
      <w:widowControl w:val="0"/>
      <w:spacing w:after="273"/>
    </w:pPr>
    <w:rPr>
      <w:rFonts w:ascii="Times New Roman" w:hAnsi="Times New Roman" w:cs="Times New Roman"/>
      <w:color w:val="auto"/>
    </w:rPr>
  </w:style>
  <w:style w:type="paragraph" w:customStyle="1" w:styleId="CM10">
    <w:name w:val="CM10"/>
    <w:basedOn w:val="Default"/>
    <w:next w:val="Default"/>
    <w:rsid w:val="00C60970"/>
    <w:pPr>
      <w:widowControl w:val="0"/>
      <w:spacing w:line="276" w:lineRule="atLeast"/>
    </w:pPr>
    <w:rPr>
      <w:rFonts w:ascii="Times New Roman" w:hAnsi="Times New Roman" w:cs="Times New Roman"/>
      <w:color w:val="auto"/>
    </w:rPr>
  </w:style>
  <w:style w:type="paragraph" w:customStyle="1" w:styleId="CM20">
    <w:name w:val="CM20"/>
    <w:basedOn w:val="Normal"/>
    <w:next w:val="Normal"/>
    <w:rsid w:val="00C60970"/>
    <w:pPr>
      <w:widowControl w:val="0"/>
      <w:autoSpaceDE w:val="0"/>
      <w:autoSpaceDN w:val="0"/>
      <w:adjustRightInd w:val="0"/>
      <w:ind w:right="-1"/>
    </w:pPr>
    <w:rPr>
      <w:rFonts w:cs="Verdana"/>
      <w:lang w:eastAsia="sr-Latn-CS"/>
    </w:rPr>
  </w:style>
  <w:style w:type="paragraph" w:customStyle="1" w:styleId="CM53">
    <w:name w:val="CM53"/>
    <w:basedOn w:val="Normal"/>
    <w:next w:val="Normal"/>
    <w:rsid w:val="00C60970"/>
    <w:pPr>
      <w:widowControl w:val="0"/>
      <w:autoSpaceDE w:val="0"/>
      <w:autoSpaceDN w:val="0"/>
      <w:adjustRightInd w:val="0"/>
      <w:spacing w:after="685"/>
      <w:ind w:right="-1"/>
    </w:pPr>
    <w:rPr>
      <w:rFonts w:cs="Verdana"/>
      <w:lang w:eastAsia="sr-Latn-CS"/>
    </w:rPr>
  </w:style>
  <w:style w:type="paragraph" w:customStyle="1" w:styleId="CM54">
    <w:name w:val="CM54"/>
    <w:basedOn w:val="Default"/>
    <w:next w:val="Default"/>
    <w:rsid w:val="00C60970"/>
    <w:pPr>
      <w:widowControl w:val="0"/>
      <w:spacing w:after="150"/>
    </w:pPr>
    <w:rPr>
      <w:color w:val="auto"/>
    </w:rPr>
  </w:style>
  <w:style w:type="paragraph" w:customStyle="1" w:styleId="CM28">
    <w:name w:val="CM28"/>
    <w:basedOn w:val="Default"/>
    <w:next w:val="Default"/>
    <w:rsid w:val="00C60970"/>
    <w:pPr>
      <w:widowControl w:val="0"/>
      <w:spacing w:line="246" w:lineRule="atLeast"/>
    </w:pPr>
    <w:rPr>
      <w:color w:val="auto"/>
    </w:rPr>
  </w:style>
  <w:style w:type="paragraph" w:customStyle="1" w:styleId="CM49">
    <w:name w:val="CM49"/>
    <w:basedOn w:val="Default"/>
    <w:next w:val="Default"/>
    <w:rsid w:val="00C60970"/>
    <w:pPr>
      <w:widowControl w:val="0"/>
      <w:spacing w:after="325"/>
    </w:pPr>
    <w:rPr>
      <w:color w:val="auto"/>
    </w:rPr>
  </w:style>
  <w:style w:type="paragraph" w:customStyle="1" w:styleId="CM12">
    <w:name w:val="CM12"/>
    <w:basedOn w:val="Default"/>
    <w:next w:val="Default"/>
    <w:rsid w:val="00C60970"/>
    <w:pPr>
      <w:widowControl w:val="0"/>
      <w:spacing w:line="243" w:lineRule="atLeast"/>
    </w:pPr>
    <w:rPr>
      <w:color w:val="auto"/>
    </w:rPr>
  </w:style>
  <w:style w:type="paragraph" w:customStyle="1" w:styleId="CM45">
    <w:name w:val="CM45"/>
    <w:basedOn w:val="Default"/>
    <w:next w:val="Default"/>
    <w:rsid w:val="00C60970"/>
    <w:pPr>
      <w:widowControl w:val="0"/>
      <w:spacing w:line="243" w:lineRule="atLeast"/>
    </w:pPr>
    <w:rPr>
      <w:color w:val="auto"/>
    </w:rPr>
  </w:style>
  <w:style w:type="paragraph" w:customStyle="1" w:styleId="CM46">
    <w:name w:val="CM46"/>
    <w:basedOn w:val="Default"/>
    <w:next w:val="Default"/>
    <w:rsid w:val="00C60970"/>
    <w:pPr>
      <w:widowControl w:val="0"/>
      <w:spacing w:line="243" w:lineRule="atLeast"/>
    </w:pPr>
    <w:rPr>
      <w:color w:val="auto"/>
    </w:rPr>
  </w:style>
  <w:style w:type="paragraph" w:customStyle="1" w:styleId="FR2">
    <w:name w:val="FR2"/>
    <w:rsid w:val="00C60970"/>
    <w:pPr>
      <w:widowControl w:val="0"/>
      <w:spacing w:line="380" w:lineRule="auto"/>
      <w:ind w:right="1400"/>
      <w:jc w:val="both"/>
    </w:pPr>
    <w:rPr>
      <w:rFonts w:ascii="Arial" w:hAnsi="Arial"/>
      <w:snapToGrid w:val="0"/>
      <w:sz w:val="36"/>
      <w:lang w:val="sr-Cyrl-CS" w:eastAsia="en-US"/>
    </w:rPr>
  </w:style>
  <w:style w:type="paragraph" w:customStyle="1" w:styleId="predmet">
    <w:name w:val="predmet"/>
    <w:basedOn w:val="Normal"/>
    <w:rsid w:val="00C60970"/>
    <w:pPr>
      <w:tabs>
        <w:tab w:val="left" w:pos="1276"/>
      </w:tabs>
      <w:autoSpaceDE w:val="0"/>
      <w:autoSpaceDN w:val="0"/>
      <w:adjustRightInd w:val="0"/>
      <w:ind w:left="1276" w:right="-1" w:hanging="1276"/>
    </w:pPr>
    <w:rPr>
      <w:szCs w:val="20"/>
      <w:lang w:val="sr-Cyrl-CS" w:eastAsia="sr-Latn-CS"/>
    </w:rPr>
  </w:style>
  <w:style w:type="paragraph" w:customStyle="1" w:styleId="CharCharCharCharCharChar">
    <w:name w:val="Char Char Char Char Char Char"/>
    <w:basedOn w:val="Normal"/>
    <w:rsid w:val="00C60970"/>
    <w:pPr>
      <w:autoSpaceDE w:val="0"/>
      <w:autoSpaceDN w:val="0"/>
      <w:adjustRightInd w:val="0"/>
      <w:spacing w:after="160" w:line="240" w:lineRule="exact"/>
      <w:ind w:right="-1"/>
    </w:pPr>
    <w:rPr>
      <w:szCs w:val="20"/>
      <w:lang w:eastAsia="sr-Latn-CS"/>
    </w:rPr>
  </w:style>
  <w:style w:type="paragraph" w:customStyle="1" w:styleId="CharCharCharCharCharCharChar">
    <w:name w:val="Char Char Char Char Char Char Char"/>
    <w:basedOn w:val="Normal"/>
    <w:rsid w:val="00C60970"/>
    <w:pPr>
      <w:autoSpaceDE w:val="0"/>
      <w:autoSpaceDN w:val="0"/>
      <w:adjustRightInd w:val="0"/>
      <w:spacing w:after="160" w:line="240" w:lineRule="exact"/>
      <w:ind w:right="-1"/>
    </w:pPr>
    <w:rPr>
      <w:szCs w:val="20"/>
      <w:lang w:eastAsia="sr-Latn-CS"/>
    </w:rPr>
  </w:style>
  <w:style w:type="numbering" w:customStyle="1" w:styleId="NoList1">
    <w:name w:val="No List1"/>
    <w:next w:val="NoList"/>
    <w:uiPriority w:val="99"/>
    <w:semiHidden/>
    <w:unhideWhenUsed/>
    <w:rsid w:val="00C60970"/>
  </w:style>
  <w:style w:type="character" w:customStyle="1" w:styleId="Heading3Char1">
    <w:name w:val="Heading 3 Char1"/>
    <w:aliases w:val="Heading 3 Char Char,Naslov 3 Char"/>
    <w:rsid w:val="00C60970"/>
    <w:rPr>
      <w:rFonts w:ascii="Verdana" w:hAnsi="Verdana" w:cs="Tahoma"/>
      <w:b/>
      <w:caps/>
      <w:sz w:val="18"/>
      <w:szCs w:val="26"/>
      <w:lang w:val="sr-Cyrl-CS" w:eastAsia="sr-Latn-CS"/>
    </w:rPr>
  </w:style>
  <w:style w:type="paragraph" w:styleId="CommentSubject">
    <w:name w:val="annotation subject"/>
    <w:basedOn w:val="CommentText"/>
    <w:next w:val="CommentText"/>
    <w:link w:val="CommentSubjectChar"/>
    <w:unhideWhenUsed/>
    <w:rsid w:val="00C60970"/>
    <w:pPr>
      <w:autoSpaceDE/>
      <w:autoSpaceDN/>
      <w:adjustRightInd/>
      <w:ind w:right="0"/>
    </w:pPr>
    <w:rPr>
      <w:b/>
      <w:bCs/>
      <w:lang w:val="en-US" w:eastAsia="en-US"/>
    </w:rPr>
  </w:style>
  <w:style w:type="character" w:customStyle="1" w:styleId="CommentSubjectChar">
    <w:name w:val="Comment Subject Char"/>
    <w:basedOn w:val="CommentTextChar"/>
    <w:link w:val="CommentSubject"/>
    <w:rsid w:val="00C60970"/>
    <w:rPr>
      <w:rFonts w:ascii="Verdana" w:hAnsi="Verdana"/>
      <w:b/>
      <w:bCs/>
      <w:sz w:val="18"/>
      <w:lang w:val="en-US" w:eastAsia="en-US"/>
    </w:rPr>
  </w:style>
  <w:style w:type="table" w:customStyle="1" w:styleId="TableGrid1">
    <w:name w:val="Table Grid1"/>
    <w:basedOn w:val="TableNormal"/>
    <w:next w:val="TableGrid"/>
    <w:rsid w:val="00C6097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ding1">
    <w:name w:val="Heding 1"/>
    <w:basedOn w:val="Normal"/>
    <w:link w:val="Heding1Char"/>
    <w:qFormat/>
    <w:rsid w:val="00E871F8"/>
    <w:pPr>
      <w:widowControl w:val="0"/>
      <w:autoSpaceDE w:val="0"/>
      <w:autoSpaceDN w:val="0"/>
      <w:adjustRightInd w:val="0"/>
      <w:jc w:val="both"/>
      <w:textAlignment w:val="center"/>
    </w:pPr>
    <w:rPr>
      <w:rFonts w:cs="Times-Roman"/>
      <w:b/>
      <w:caps/>
      <w:sz w:val="22"/>
      <w:lang w:val="en-GB"/>
    </w:rPr>
  </w:style>
  <w:style w:type="character" w:customStyle="1" w:styleId="Style1Char">
    <w:name w:val="Style1 Char"/>
    <w:link w:val="Style1"/>
    <w:rsid w:val="00C60970"/>
    <w:rPr>
      <w:rFonts w:ascii="HelveticaPlain" w:hAnsi="HelveticaPlain" w:cs="Arial"/>
      <w:sz w:val="22"/>
      <w:szCs w:val="22"/>
      <w:lang w:val="sr-Cyrl-CS" w:eastAsia="sr-Latn-CS"/>
    </w:rPr>
  </w:style>
  <w:style w:type="numbering" w:customStyle="1" w:styleId="NoList11">
    <w:name w:val="No List11"/>
    <w:next w:val="NoList"/>
    <w:semiHidden/>
    <w:rsid w:val="00C60970"/>
  </w:style>
  <w:style w:type="character" w:customStyle="1" w:styleId="Heading1Char1">
    <w:name w:val="Heading 1 Char1"/>
    <w:aliases w:val="Heading 1 Char Char,Naslov 1 Char,Hoofdstuk Char"/>
    <w:rsid w:val="00C60970"/>
    <w:rPr>
      <w:rFonts w:ascii="Arial" w:hAnsi="Arial" w:cs="Arial"/>
      <w:b/>
      <w:bCs/>
      <w:kern w:val="32"/>
      <w:sz w:val="32"/>
      <w:szCs w:val="32"/>
      <w:lang w:val="en-US" w:eastAsia="en-US" w:bidi="ar-SA"/>
    </w:rPr>
  </w:style>
  <w:style w:type="paragraph" w:customStyle="1" w:styleId="Style2Char">
    <w:name w:val="Style2 Char"/>
    <w:basedOn w:val="Normal"/>
    <w:link w:val="Style2CharChar"/>
    <w:rsid w:val="00C60970"/>
    <w:rPr>
      <w:rFonts w:ascii="Arial" w:hAnsi="Arial" w:cs="Arial"/>
      <w:szCs w:val="22"/>
      <w:lang w:bidi="he-IL"/>
    </w:rPr>
  </w:style>
  <w:style w:type="character" w:customStyle="1" w:styleId="Style2CharChar">
    <w:name w:val="Style2 Char Char"/>
    <w:link w:val="Style2Char"/>
    <w:locked/>
    <w:rsid w:val="00C60970"/>
    <w:rPr>
      <w:rFonts w:ascii="Arial" w:hAnsi="Arial" w:cs="Arial"/>
      <w:sz w:val="18"/>
      <w:szCs w:val="22"/>
      <w:lang w:val="en-US" w:eastAsia="en-US" w:bidi="he-IL"/>
    </w:rPr>
  </w:style>
  <w:style w:type="table" w:customStyle="1" w:styleId="TableGrid11">
    <w:name w:val="Table Grid11"/>
    <w:basedOn w:val="TableNormal"/>
    <w:next w:val="TableGrid"/>
    <w:rsid w:val="00C60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C609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CharCharCharCharCharCharChar">
    <w:name w:val="Char Char Char Char Char Char Char Char Char"/>
    <w:basedOn w:val="Normal"/>
    <w:rsid w:val="00C60970"/>
    <w:pPr>
      <w:spacing w:after="160" w:line="240" w:lineRule="exact"/>
    </w:pPr>
    <w:rPr>
      <w:szCs w:val="20"/>
    </w:rPr>
  </w:style>
  <w:style w:type="paragraph" w:styleId="NoSpacing">
    <w:name w:val="No Spacing"/>
    <w:link w:val="NoSpacingChar"/>
    <w:qFormat/>
    <w:rsid w:val="00C60970"/>
    <w:rPr>
      <w:rFonts w:ascii="Calibri" w:eastAsia="Calibri" w:hAnsi="Calibri"/>
      <w:sz w:val="22"/>
      <w:szCs w:val="22"/>
      <w:lang w:val="sr-Latn-CS" w:eastAsia="en-US"/>
    </w:rPr>
  </w:style>
  <w:style w:type="paragraph" w:customStyle="1" w:styleId="CharCharCharChar">
    <w:name w:val="Char Char Char Char"/>
    <w:basedOn w:val="Normal"/>
    <w:rsid w:val="00C60970"/>
    <w:pPr>
      <w:autoSpaceDE w:val="0"/>
      <w:autoSpaceDN w:val="0"/>
      <w:spacing w:after="160" w:line="240" w:lineRule="exact"/>
    </w:pPr>
    <w:rPr>
      <w:rFonts w:cs="FSHelvetica"/>
      <w:szCs w:val="20"/>
      <w:lang w:eastAsia="sr-Cyrl-CS"/>
    </w:rPr>
  </w:style>
  <w:style w:type="paragraph" w:styleId="TOC4">
    <w:name w:val="toc 4"/>
    <w:basedOn w:val="Normal"/>
    <w:next w:val="Normal"/>
    <w:autoRedefine/>
    <w:rsid w:val="00C60970"/>
    <w:pPr>
      <w:ind w:left="660"/>
    </w:pPr>
    <w:rPr>
      <w:rFonts w:ascii="Calibri" w:hAnsi="Calibri" w:cs="Calibri"/>
      <w:szCs w:val="18"/>
    </w:rPr>
  </w:style>
  <w:style w:type="paragraph" w:styleId="TOC5">
    <w:name w:val="toc 5"/>
    <w:basedOn w:val="Normal"/>
    <w:next w:val="Normal"/>
    <w:autoRedefine/>
    <w:rsid w:val="00C60970"/>
    <w:pPr>
      <w:ind w:left="880"/>
    </w:pPr>
    <w:rPr>
      <w:rFonts w:ascii="Calibri" w:hAnsi="Calibri" w:cs="Calibri"/>
      <w:szCs w:val="18"/>
    </w:rPr>
  </w:style>
  <w:style w:type="paragraph" w:styleId="TOC6">
    <w:name w:val="toc 6"/>
    <w:basedOn w:val="Normal"/>
    <w:next w:val="Normal"/>
    <w:autoRedefine/>
    <w:rsid w:val="00C60970"/>
    <w:pPr>
      <w:ind w:left="1100"/>
    </w:pPr>
    <w:rPr>
      <w:rFonts w:ascii="Calibri" w:hAnsi="Calibri" w:cs="Calibri"/>
      <w:szCs w:val="18"/>
    </w:rPr>
  </w:style>
  <w:style w:type="paragraph" w:styleId="TOC7">
    <w:name w:val="toc 7"/>
    <w:basedOn w:val="Normal"/>
    <w:next w:val="Normal"/>
    <w:autoRedefine/>
    <w:rsid w:val="00C60970"/>
    <w:pPr>
      <w:ind w:left="1320"/>
    </w:pPr>
    <w:rPr>
      <w:rFonts w:ascii="Calibri" w:hAnsi="Calibri" w:cs="Calibri"/>
      <w:szCs w:val="18"/>
    </w:rPr>
  </w:style>
  <w:style w:type="paragraph" w:styleId="TOC8">
    <w:name w:val="toc 8"/>
    <w:basedOn w:val="Normal"/>
    <w:next w:val="Normal"/>
    <w:autoRedefine/>
    <w:rsid w:val="00C60970"/>
    <w:pPr>
      <w:ind w:left="1540"/>
    </w:pPr>
    <w:rPr>
      <w:rFonts w:ascii="Calibri" w:hAnsi="Calibri" w:cs="Calibri"/>
      <w:szCs w:val="18"/>
    </w:rPr>
  </w:style>
  <w:style w:type="paragraph" w:styleId="TOC9">
    <w:name w:val="toc 9"/>
    <w:basedOn w:val="Normal"/>
    <w:next w:val="Normal"/>
    <w:autoRedefine/>
    <w:rsid w:val="00C60970"/>
    <w:pPr>
      <w:ind w:left="1760"/>
    </w:pPr>
    <w:rPr>
      <w:rFonts w:ascii="Calibri" w:hAnsi="Calibri" w:cs="Calibri"/>
      <w:szCs w:val="18"/>
    </w:rPr>
  </w:style>
  <w:style w:type="paragraph" w:customStyle="1" w:styleId="Tekst0">
    <w:name w:val="Tekst"/>
    <w:basedOn w:val="Normal"/>
    <w:next w:val="Normal"/>
    <w:link w:val="TekstChar"/>
    <w:qFormat/>
    <w:rsid w:val="00C60970"/>
    <w:pPr>
      <w:jc w:val="both"/>
    </w:pPr>
    <w:rPr>
      <w:rFonts w:eastAsia="Calibri" w:cs="Arial"/>
      <w:szCs w:val="22"/>
      <w:lang w:val="en-GB"/>
    </w:rPr>
  </w:style>
  <w:style w:type="character" w:customStyle="1" w:styleId="TekstChar">
    <w:name w:val="Tekst Char"/>
    <w:link w:val="Tekst0"/>
    <w:rsid w:val="00C60970"/>
    <w:rPr>
      <w:rFonts w:ascii="Verdana" w:eastAsia="Calibri" w:hAnsi="Verdana" w:cs="Arial"/>
      <w:sz w:val="18"/>
      <w:szCs w:val="22"/>
      <w:lang w:val="en-GB" w:eastAsia="en-US"/>
    </w:rPr>
  </w:style>
  <w:style w:type="paragraph" w:customStyle="1" w:styleId="StyleFirstline0cm">
    <w:name w:val="Style First line:  0 cm"/>
    <w:basedOn w:val="Normal"/>
    <w:rsid w:val="00C60970"/>
    <w:pPr>
      <w:spacing w:line="360" w:lineRule="auto"/>
    </w:pPr>
    <w:rPr>
      <w:noProof/>
      <w:lang w:val="sr-Latn-CS" w:eastAsia="sr-Latn-CS"/>
    </w:rPr>
  </w:style>
  <w:style w:type="paragraph" w:customStyle="1" w:styleId="Pa2">
    <w:name w:val="Pa2"/>
    <w:basedOn w:val="Normal"/>
    <w:next w:val="Normal"/>
    <w:rsid w:val="00C60970"/>
    <w:pPr>
      <w:autoSpaceDE w:val="0"/>
      <w:autoSpaceDN w:val="0"/>
      <w:adjustRightInd w:val="0"/>
      <w:spacing w:line="241" w:lineRule="atLeast"/>
    </w:pPr>
    <w:rPr>
      <w:rFonts w:ascii="Myriad Pro" w:hAnsi="Myriad Pro"/>
    </w:rPr>
  </w:style>
  <w:style w:type="paragraph" w:customStyle="1" w:styleId="Pa6">
    <w:name w:val="Pa6"/>
    <w:basedOn w:val="Normal"/>
    <w:next w:val="Normal"/>
    <w:rsid w:val="00C60970"/>
    <w:pPr>
      <w:autoSpaceDE w:val="0"/>
      <w:autoSpaceDN w:val="0"/>
      <w:adjustRightInd w:val="0"/>
      <w:spacing w:line="241" w:lineRule="atLeast"/>
    </w:pPr>
    <w:rPr>
      <w:rFonts w:ascii="Myriad Pro" w:hAnsi="Myriad Pro"/>
    </w:rPr>
  </w:style>
  <w:style w:type="paragraph" w:customStyle="1" w:styleId="Pa19">
    <w:name w:val="Pa19"/>
    <w:basedOn w:val="Normal"/>
    <w:next w:val="Normal"/>
    <w:rsid w:val="00C60970"/>
    <w:pPr>
      <w:autoSpaceDE w:val="0"/>
      <w:autoSpaceDN w:val="0"/>
      <w:adjustRightInd w:val="0"/>
      <w:spacing w:line="241" w:lineRule="atLeast"/>
    </w:pPr>
    <w:rPr>
      <w:rFonts w:ascii="Myriad Pro" w:eastAsia="Calibri" w:hAnsi="Myriad Pro"/>
    </w:rPr>
  </w:style>
  <w:style w:type="paragraph" w:customStyle="1" w:styleId="Style">
    <w:name w:val="Style"/>
    <w:rsid w:val="00C60970"/>
    <w:pPr>
      <w:widowControl w:val="0"/>
      <w:autoSpaceDE w:val="0"/>
      <w:autoSpaceDN w:val="0"/>
      <w:adjustRightInd w:val="0"/>
    </w:pPr>
    <w:rPr>
      <w:rFonts w:ascii="Arial" w:hAnsi="Arial" w:cs="Arial"/>
      <w:sz w:val="24"/>
      <w:szCs w:val="24"/>
      <w:lang w:val="sr-Cyrl-CS" w:eastAsia="sr-Cyrl-CS"/>
    </w:rPr>
  </w:style>
  <w:style w:type="paragraph" w:customStyle="1" w:styleId="Tabela">
    <w:name w:val="Tabela"/>
    <w:basedOn w:val="Normal"/>
    <w:next w:val="Normal"/>
    <w:rsid w:val="00C60970"/>
    <w:pPr>
      <w:keepNext/>
      <w:numPr>
        <w:numId w:val="98"/>
      </w:numPr>
      <w:tabs>
        <w:tab w:val="num" w:pos="720"/>
      </w:tabs>
      <w:spacing w:before="240"/>
    </w:pPr>
    <w:rPr>
      <w:b/>
      <w:i/>
      <w:lang w:val="sr-Cyrl-CS"/>
    </w:rPr>
  </w:style>
  <w:style w:type="character" w:customStyle="1" w:styleId="CharChar2">
    <w:name w:val="Char Char2"/>
    <w:locked/>
    <w:rsid w:val="00EA2899"/>
    <w:rPr>
      <w:lang w:val="en-US" w:eastAsia="en-US" w:bidi="ar-SA"/>
    </w:rPr>
  </w:style>
  <w:style w:type="paragraph" w:customStyle="1" w:styleId="basicparagraph">
    <w:name w:val="basicparagraph"/>
    <w:basedOn w:val="Normal"/>
    <w:rsid w:val="00C60970"/>
    <w:pPr>
      <w:spacing w:before="100" w:beforeAutospacing="1" w:after="100" w:afterAutospacing="1"/>
    </w:pPr>
  </w:style>
  <w:style w:type="character" w:styleId="FollowedHyperlink">
    <w:name w:val="FollowedHyperlink"/>
    <w:rsid w:val="00C60970"/>
    <w:rPr>
      <w:color w:val="800080"/>
      <w:u w:val="single"/>
    </w:rPr>
  </w:style>
  <w:style w:type="paragraph" w:customStyle="1" w:styleId="FR4">
    <w:name w:val="FR4"/>
    <w:rsid w:val="00C60970"/>
    <w:pPr>
      <w:widowControl w:val="0"/>
      <w:autoSpaceDE w:val="0"/>
      <w:autoSpaceDN w:val="0"/>
      <w:adjustRightInd w:val="0"/>
      <w:spacing w:before="20"/>
      <w:ind w:left="400"/>
      <w:jc w:val="center"/>
    </w:pPr>
    <w:rPr>
      <w:rFonts w:ascii="Arial" w:hAnsi="Arial" w:cs="Arial"/>
      <w:sz w:val="32"/>
      <w:szCs w:val="32"/>
      <w:lang w:val="sr-Cyrl-CS" w:eastAsia="sr-Latn-CS"/>
    </w:rPr>
  </w:style>
  <w:style w:type="paragraph" w:customStyle="1" w:styleId="Podnaslov">
    <w:name w:val="Podnaslov"/>
    <w:basedOn w:val="Normal"/>
    <w:rsid w:val="00C60970"/>
    <w:pPr>
      <w:keepNext/>
      <w:tabs>
        <w:tab w:val="left" w:pos="1800"/>
      </w:tabs>
      <w:spacing w:before="120" w:after="120"/>
      <w:ind w:left="720" w:right="720"/>
      <w:jc w:val="both"/>
    </w:pPr>
    <w:rPr>
      <w:rFonts w:ascii="Arial" w:hAnsi="Arial"/>
      <w:b/>
      <w:szCs w:val="20"/>
      <w:lang w:val="sr-Cyrl-CS"/>
    </w:rPr>
  </w:style>
  <w:style w:type="paragraph" w:customStyle="1" w:styleId="clan0">
    <w:name w:val="clan"/>
    <w:basedOn w:val="Normal"/>
    <w:rsid w:val="00C60970"/>
    <w:pPr>
      <w:spacing w:before="27" w:after="27"/>
      <w:jc w:val="both"/>
    </w:pPr>
    <w:rPr>
      <w:rFonts w:ascii="Arial" w:hAnsi="Arial" w:cs="Arial"/>
      <w:b/>
      <w:bCs/>
      <w:szCs w:val="20"/>
    </w:rPr>
  </w:style>
  <w:style w:type="paragraph" w:customStyle="1" w:styleId="zakon">
    <w:name w:val="zakon"/>
    <w:basedOn w:val="Normal"/>
    <w:rsid w:val="00C60970"/>
    <w:pPr>
      <w:spacing w:before="100" w:beforeAutospacing="1" w:after="100" w:afterAutospacing="1"/>
      <w:jc w:val="both"/>
    </w:pPr>
    <w:rPr>
      <w:rFonts w:ascii="Arial" w:hAnsi="Arial" w:cs="Arial"/>
      <w:color w:val="0033CC"/>
      <w:sz w:val="36"/>
      <w:szCs w:val="36"/>
    </w:rPr>
  </w:style>
  <w:style w:type="paragraph" w:customStyle="1" w:styleId="NormalWeb4">
    <w:name w:val="Normal (Web)4"/>
    <w:basedOn w:val="Normal"/>
    <w:rsid w:val="00C60970"/>
    <w:pPr>
      <w:spacing w:before="100" w:beforeAutospacing="1" w:after="100" w:afterAutospacing="1"/>
      <w:ind w:left="120" w:right="120"/>
    </w:pPr>
    <w:rPr>
      <w:rFonts w:ascii="Arial" w:hAnsi="Arial" w:cs="Arial"/>
      <w:szCs w:val="18"/>
      <w:lang w:val="sr-Latn-CS" w:eastAsia="sr-Latn-CS"/>
    </w:rPr>
  </w:style>
  <w:style w:type="paragraph" w:customStyle="1" w:styleId="style31">
    <w:name w:val="style31"/>
    <w:basedOn w:val="Normal"/>
    <w:rsid w:val="00C60970"/>
    <w:pPr>
      <w:spacing w:before="100" w:beforeAutospacing="1" w:after="100" w:afterAutospacing="1"/>
    </w:pPr>
    <w:rPr>
      <w:szCs w:val="18"/>
      <w:lang w:val="sr-Latn-CS" w:eastAsia="sr-Latn-CS"/>
    </w:rPr>
  </w:style>
  <w:style w:type="character" w:customStyle="1" w:styleId="style41style58">
    <w:name w:val="style41 style58"/>
    <w:rsid w:val="00C60970"/>
  </w:style>
  <w:style w:type="paragraph" w:styleId="z-TopofForm">
    <w:name w:val="HTML Top of Form"/>
    <w:basedOn w:val="Normal"/>
    <w:next w:val="Normal"/>
    <w:link w:val="z-TopofFormChar"/>
    <w:hidden/>
    <w:rsid w:val="00C60970"/>
    <w:pPr>
      <w:pBdr>
        <w:bottom w:val="single" w:sz="6" w:space="1" w:color="auto"/>
      </w:pBdr>
      <w:jc w:val="both"/>
    </w:pPr>
    <w:rPr>
      <w:rFonts w:ascii="Arial" w:hAnsi="Arial" w:cs="Arial"/>
      <w:vanish/>
      <w:color w:val="000000"/>
      <w:sz w:val="16"/>
      <w:szCs w:val="16"/>
    </w:rPr>
  </w:style>
  <w:style w:type="character" w:customStyle="1" w:styleId="z-TopofFormChar">
    <w:name w:val="z-Top of Form Char"/>
    <w:basedOn w:val="DefaultParagraphFont"/>
    <w:link w:val="z-TopofForm"/>
    <w:rsid w:val="00C60970"/>
    <w:rPr>
      <w:rFonts w:ascii="Arial" w:hAnsi="Arial" w:cs="Arial"/>
      <w:vanish/>
      <w:color w:val="000000"/>
      <w:sz w:val="16"/>
      <w:szCs w:val="16"/>
      <w:lang w:val="en-US" w:eastAsia="en-US"/>
    </w:rPr>
  </w:style>
  <w:style w:type="paragraph" w:styleId="z-BottomofForm">
    <w:name w:val="HTML Bottom of Form"/>
    <w:basedOn w:val="Normal"/>
    <w:next w:val="Normal"/>
    <w:link w:val="z-BottomofFormChar"/>
    <w:hidden/>
    <w:rsid w:val="00C60970"/>
    <w:pPr>
      <w:pBdr>
        <w:top w:val="single" w:sz="6" w:space="1" w:color="auto"/>
      </w:pBdr>
      <w:jc w:val="both"/>
    </w:pPr>
    <w:rPr>
      <w:rFonts w:ascii="Arial" w:hAnsi="Arial" w:cs="Arial"/>
      <w:vanish/>
      <w:color w:val="000000"/>
      <w:sz w:val="16"/>
      <w:szCs w:val="16"/>
    </w:rPr>
  </w:style>
  <w:style w:type="character" w:customStyle="1" w:styleId="z-BottomofFormChar">
    <w:name w:val="z-Bottom of Form Char"/>
    <w:basedOn w:val="DefaultParagraphFont"/>
    <w:link w:val="z-BottomofForm"/>
    <w:rsid w:val="00C60970"/>
    <w:rPr>
      <w:rFonts w:ascii="Arial" w:hAnsi="Arial" w:cs="Arial"/>
      <w:vanish/>
      <w:color w:val="000000"/>
      <w:sz w:val="16"/>
      <w:szCs w:val="16"/>
      <w:lang w:val="en-US" w:eastAsia="en-US"/>
    </w:rPr>
  </w:style>
  <w:style w:type="character" w:customStyle="1" w:styleId="Hyperlink1">
    <w:name w:val="Hyperlink1"/>
    <w:rsid w:val="00C60970"/>
    <w:rPr>
      <w:rFonts w:ascii="Georgia" w:hAnsi="Georgia" w:cs="Arial" w:hint="default"/>
      <w:strike w:val="0"/>
      <w:dstrike w:val="0"/>
      <w:color w:val="999966"/>
      <w:u w:val="none"/>
      <w:effect w:val="none"/>
      <w:shd w:val="clear" w:color="auto" w:fill="EEEEDF"/>
    </w:rPr>
  </w:style>
  <w:style w:type="character" w:customStyle="1" w:styleId="liststyle1">
    <w:name w:val="liststyle1"/>
    <w:rsid w:val="00C60970"/>
  </w:style>
  <w:style w:type="character" w:customStyle="1" w:styleId="sombor1">
    <w:name w:val="sombor1"/>
    <w:rsid w:val="00C60970"/>
    <w:rPr>
      <w:b/>
      <w:bCs/>
      <w:color w:val="000000"/>
    </w:rPr>
  </w:style>
  <w:style w:type="character" w:customStyle="1" w:styleId="info1">
    <w:name w:val="info1"/>
    <w:rsid w:val="00C60970"/>
    <w:rPr>
      <w:b/>
      <w:bCs/>
      <w:color w:val="999999"/>
    </w:rPr>
  </w:style>
  <w:style w:type="character" w:customStyle="1" w:styleId="client">
    <w:name w:val="client"/>
    <w:rsid w:val="00C60970"/>
  </w:style>
  <w:style w:type="paragraph" w:customStyle="1" w:styleId="FR3">
    <w:name w:val="FR3"/>
    <w:rsid w:val="00C60970"/>
    <w:pPr>
      <w:widowControl w:val="0"/>
      <w:autoSpaceDE w:val="0"/>
      <w:autoSpaceDN w:val="0"/>
      <w:adjustRightInd w:val="0"/>
      <w:spacing w:line="300" w:lineRule="auto"/>
      <w:ind w:left="80" w:right="1800"/>
      <w:jc w:val="center"/>
    </w:pPr>
    <w:rPr>
      <w:rFonts w:ascii="Arial" w:hAnsi="Arial" w:cs="Arial"/>
      <w:sz w:val="32"/>
      <w:szCs w:val="32"/>
      <w:lang w:val="sr-Cyrl-CS" w:eastAsia="sr-Latn-CS"/>
    </w:rPr>
  </w:style>
  <w:style w:type="numbering" w:styleId="111111">
    <w:name w:val="Outline List 2"/>
    <w:basedOn w:val="NoList"/>
    <w:rsid w:val="00C60970"/>
    <w:pPr>
      <w:numPr>
        <w:numId w:val="98"/>
      </w:numPr>
    </w:pPr>
  </w:style>
  <w:style w:type="paragraph" w:customStyle="1" w:styleId="FR1">
    <w:name w:val="FR1"/>
    <w:rsid w:val="00C60970"/>
    <w:pPr>
      <w:widowControl w:val="0"/>
      <w:autoSpaceDE w:val="0"/>
      <w:autoSpaceDN w:val="0"/>
      <w:adjustRightInd w:val="0"/>
      <w:spacing w:line="360" w:lineRule="auto"/>
      <w:ind w:firstLine="720"/>
      <w:jc w:val="both"/>
    </w:pPr>
    <w:rPr>
      <w:sz w:val="24"/>
      <w:szCs w:val="24"/>
      <w:lang w:val="sr-Cyrl-CS" w:eastAsia="sr-Latn-CS"/>
    </w:rPr>
  </w:style>
  <w:style w:type="paragraph" w:customStyle="1" w:styleId="mesto">
    <w:name w:val="mesto"/>
    <w:basedOn w:val="Normal"/>
    <w:rsid w:val="00C60970"/>
    <w:pPr>
      <w:spacing w:before="100" w:beforeAutospacing="1" w:after="100" w:afterAutospacing="1"/>
      <w:ind w:left="1650" w:right="1650"/>
      <w:jc w:val="both"/>
    </w:pPr>
    <w:rPr>
      <w:rFonts w:ascii="Arial" w:hAnsi="Arial" w:cs="Arial"/>
      <w:i/>
      <w:iCs/>
      <w:lang w:val="sr-Latn-CS" w:eastAsia="sr-Latn-CS"/>
    </w:rPr>
  </w:style>
  <w:style w:type="character" w:customStyle="1" w:styleId="bold">
    <w:name w:val="bold"/>
    <w:rsid w:val="00C60970"/>
  </w:style>
  <w:style w:type="paragraph" w:customStyle="1" w:styleId="tekstCharChar">
    <w:name w:val="tekst Char Char"/>
    <w:basedOn w:val="Normal"/>
    <w:link w:val="tekstCharCharChar"/>
    <w:rsid w:val="00C60970"/>
    <w:pPr>
      <w:ind w:left="375" w:right="375" w:firstLine="240"/>
      <w:jc w:val="both"/>
    </w:pPr>
    <w:rPr>
      <w:rFonts w:ascii="Arial" w:hAnsi="Arial" w:cs="Arial"/>
      <w:lang w:val="sr-Latn-CS" w:eastAsia="sr-Latn-CS"/>
    </w:rPr>
  </w:style>
  <w:style w:type="character" w:customStyle="1" w:styleId="tekstCharCharChar">
    <w:name w:val="tekst Char Char Char"/>
    <w:link w:val="tekstCharChar"/>
    <w:rsid w:val="00C60970"/>
    <w:rPr>
      <w:rFonts w:ascii="Arial" w:hAnsi="Arial" w:cs="Arial"/>
      <w:sz w:val="24"/>
      <w:szCs w:val="24"/>
      <w:lang w:val="sr-Latn-CS" w:eastAsia="sr-Latn-CS"/>
    </w:rPr>
  </w:style>
  <w:style w:type="paragraph" w:customStyle="1" w:styleId="tekstChar0">
    <w:name w:val="tekst Char"/>
    <w:basedOn w:val="Normal"/>
    <w:rsid w:val="00C60970"/>
    <w:pPr>
      <w:ind w:left="375" w:right="375" w:firstLine="240"/>
      <w:jc w:val="both"/>
    </w:pPr>
    <w:rPr>
      <w:rFonts w:ascii="Arial" w:hAnsi="Arial" w:cs="Arial"/>
      <w:lang w:val="sr-Latn-CS" w:eastAsia="sr-Latn-CS"/>
    </w:rPr>
  </w:style>
  <w:style w:type="character" w:styleId="LineNumber">
    <w:name w:val="line number"/>
    <w:rsid w:val="00C60970"/>
  </w:style>
  <w:style w:type="character" w:customStyle="1" w:styleId="CharChar3">
    <w:name w:val="Char Char3"/>
    <w:rsid w:val="00C60970"/>
    <w:rPr>
      <w:b/>
      <w:bCs/>
      <w:szCs w:val="24"/>
      <w:lang w:val="sr-Cyrl-CS" w:eastAsia="en-US" w:bidi="ar-SA"/>
    </w:rPr>
  </w:style>
  <w:style w:type="paragraph" w:styleId="Caption">
    <w:name w:val="caption"/>
    <w:aliases w:val="Legend,Map Char,Map Char Char,Map Char Char Char Char Char,Map Char Char Char,Map,Caption Char Char Car Car,Caption Char Char Car Car Car,Map Char Char Char Car Car,Caption Char Char,Caption Char Char Char Char"/>
    <w:basedOn w:val="Normal"/>
    <w:next w:val="Normal"/>
    <w:link w:val="CaptionChar"/>
    <w:qFormat/>
    <w:rsid w:val="00C60970"/>
    <w:pPr>
      <w:jc w:val="both"/>
    </w:pPr>
    <w:rPr>
      <w:szCs w:val="20"/>
      <w:lang w:val="sr-Latn-CS"/>
    </w:rPr>
  </w:style>
  <w:style w:type="paragraph" w:customStyle="1" w:styleId="srbija">
    <w:name w:val="srbija"/>
    <w:basedOn w:val="Normal"/>
    <w:qFormat/>
    <w:rsid w:val="00C60970"/>
    <w:pPr>
      <w:overflowPunct w:val="0"/>
      <w:autoSpaceDE w:val="0"/>
      <w:autoSpaceDN w:val="0"/>
      <w:adjustRightInd w:val="0"/>
      <w:ind w:firstLine="567"/>
      <w:jc w:val="both"/>
      <w:textAlignment w:val="baseline"/>
    </w:pPr>
    <w:rPr>
      <w:rFonts w:ascii="CTimesRoman" w:hAnsi="CTimesRoman"/>
      <w:color w:val="0000FF"/>
      <w:sz w:val="19"/>
      <w:szCs w:val="20"/>
    </w:rPr>
  </w:style>
  <w:style w:type="paragraph" w:customStyle="1" w:styleId="prvi">
    <w:name w:val="prvi"/>
    <w:basedOn w:val="Normal"/>
    <w:rsid w:val="00C60970"/>
    <w:pPr>
      <w:tabs>
        <w:tab w:val="num" w:pos="567"/>
        <w:tab w:val="num" w:pos="620"/>
      </w:tabs>
      <w:spacing w:before="360" w:after="240"/>
      <w:ind w:left="567" w:hanging="567"/>
      <w:outlineLvl w:val="0"/>
    </w:pPr>
    <w:rPr>
      <w:rFonts w:ascii="Helvetica" w:hAnsi="Helvetica"/>
      <w:b/>
      <w:i/>
      <w:sz w:val="28"/>
      <w:szCs w:val="20"/>
      <w:lang w:val="sr-Cyrl-CS"/>
    </w:rPr>
  </w:style>
  <w:style w:type="paragraph" w:customStyle="1" w:styleId="CM18">
    <w:name w:val="CM18"/>
    <w:basedOn w:val="Normal"/>
    <w:next w:val="Normal"/>
    <w:rsid w:val="00C60970"/>
    <w:pPr>
      <w:widowControl w:val="0"/>
      <w:autoSpaceDE w:val="0"/>
      <w:autoSpaceDN w:val="0"/>
      <w:adjustRightInd w:val="0"/>
      <w:spacing w:after="280"/>
    </w:pPr>
  </w:style>
  <w:style w:type="paragraph" w:customStyle="1" w:styleId="NormalParagrafChar">
    <w:name w:val="Normal Paragraf Char"/>
    <w:basedOn w:val="Normal"/>
    <w:link w:val="NormalParagrafCharChar"/>
    <w:rsid w:val="00C60970"/>
    <w:pPr>
      <w:tabs>
        <w:tab w:val="left" w:pos="454"/>
      </w:tabs>
      <w:ind w:firstLine="284"/>
      <w:jc w:val="both"/>
    </w:pPr>
  </w:style>
  <w:style w:type="character" w:customStyle="1" w:styleId="NormalParagrafCharChar">
    <w:name w:val="Normal Paragraf Char Char"/>
    <w:link w:val="NormalParagrafChar"/>
    <w:rsid w:val="00C60970"/>
    <w:rPr>
      <w:sz w:val="24"/>
      <w:szCs w:val="24"/>
      <w:lang w:val="en-US" w:eastAsia="en-US"/>
    </w:rPr>
  </w:style>
  <w:style w:type="paragraph" w:customStyle="1" w:styleId="Osnovnitekst">
    <w:name w:val="Osnovni tekst"/>
    <w:rsid w:val="00C60970"/>
    <w:pPr>
      <w:spacing w:after="80"/>
      <w:jc w:val="both"/>
    </w:pPr>
    <w:rPr>
      <w:rFonts w:cs="CTimesRoman"/>
      <w:bCs/>
      <w:noProof/>
      <w:sz w:val="22"/>
      <w:szCs w:val="24"/>
      <w:lang w:val="sr-Cyrl-CS" w:eastAsia="en-US"/>
    </w:rPr>
  </w:style>
  <w:style w:type="paragraph" w:customStyle="1" w:styleId="vspace">
    <w:name w:val="vspace"/>
    <w:basedOn w:val="Normal"/>
    <w:rsid w:val="00C60970"/>
    <w:pPr>
      <w:spacing w:before="100" w:beforeAutospacing="1" w:after="100" w:afterAutospacing="1"/>
    </w:pPr>
    <w:rPr>
      <w:lang w:val="sr-Latn-CS" w:eastAsia="sr-Latn-CS"/>
    </w:rPr>
  </w:style>
  <w:style w:type="paragraph" w:customStyle="1" w:styleId="PARAGRAF-PLAN">
    <w:name w:val="PARAGRAF-PLAN"/>
    <w:basedOn w:val="Normal"/>
    <w:autoRedefine/>
    <w:rsid w:val="00C60970"/>
    <w:pPr>
      <w:tabs>
        <w:tab w:val="left" w:pos="720"/>
      </w:tabs>
      <w:jc w:val="both"/>
    </w:pPr>
    <w:rPr>
      <w:szCs w:val="18"/>
      <w:lang w:val="sr-Cyrl-CS"/>
    </w:rPr>
  </w:style>
  <w:style w:type="paragraph" w:customStyle="1" w:styleId="Style4">
    <w:name w:val="Style4"/>
    <w:basedOn w:val="Normal"/>
    <w:uiPriority w:val="99"/>
    <w:rsid w:val="00C60970"/>
    <w:pPr>
      <w:widowControl w:val="0"/>
      <w:autoSpaceDE w:val="0"/>
      <w:autoSpaceDN w:val="0"/>
      <w:adjustRightInd w:val="0"/>
      <w:spacing w:line="245" w:lineRule="exact"/>
      <w:jc w:val="both"/>
    </w:pPr>
  </w:style>
  <w:style w:type="character" w:customStyle="1" w:styleId="FontStyle27">
    <w:name w:val="Font Style27"/>
    <w:uiPriority w:val="99"/>
    <w:rsid w:val="00C60970"/>
    <w:rPr>
      <w:rFonts w:ascii="Times New Roman" w:hAnsi="Times New Roman" w:cs="Times New Roman"/>
      <w:sz w:val="18"/>
      <w:szCs w:val="18"/>
    </w:rPr>
  </w:style>
  <w:style w:type="character" w:customStyle="1" w:styleId="FontStyle26">
    <w:name w:val="Font Style26"/>
    <w:uiPriority w:val="99"/>
    <w:rsid w:val="00C60970"/>
    <w:rPr>
      <w:rFonts w:ascii="Times New Roman" w:hAnsi="Times New Roman" w:cs="Times New Roman"/>
      <w:b/>
      <w:bCs/>
      <w:sz w:val="18"/>
      <w:szCs w:val="18"/>
    </w:rPr>
  </w:style>
  <w:style w:type="character" w:customStyle="1" w:styleId="FontStyle33">
    <w:name w:val="Font Style33"/>
    <w:uiPriority w:val="99"/>
    <w:rsid w:val="00C60970"/>
    <w:rPr>
      <w:rFonts w:ascii="Times New Roman" w:hAnsi="Times New Roman" w:cs="Times New Roman"/>
      <w:b/>
      <w:bCs/>
      <w:sz w:val="22"/>
      <w:szCs w:val="22"/>
    </w:rPr>
  </w:style>
  <w:style w:type="numbering" w:customStyle="1" w:styleId="NoList2">
    <w:name w:val="No List2"/>
    <w:next w:val="NoList"/>
    <w:uiPriority w:val="99"/>
    <w:semiHidden/>
    <w:unhideWhenUsed/>
    <w:rsid w:val="00C60970"/>
  </w:style>
  <w:style w:type="table" w:customStyle="1" w:styleId="TableGrid2">
    <w:name w:val="Table Grid2"/>
    <w:basedOn w:val="TableNormal"/>
    <w:next w:val="TableGrid"/>
    <w:rsid w:val="00C60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
    <w:name w:val="Table Elegant1"/>
    <w:basedOn w:val="TableNormal"/>
    <w:next w:val="TableElegant"/>
    <w:uiPriority w:val="99"/>
    <w:rsid w:val="00C609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1">
    <w:name w:val="1 / 1.1 / 1.1.11"/>
    <w:basedOn w:val="NoList"/>
    <w:next w:val="111111"/>
    <w:rsid w:val="00C60970"/>
    <w:pPr>
      <w:numPr>
        <w:numId w:val="1"/>
      </w:numPr>
    </w:pPr>
  </w:style>
  <w:style w:type="character" w:customStyle="1" w:styleId="Style2Char1">
    <w:name w:val="Style2 Char1"/>
    <w:link w:val="Style2"/>
    <w:rsid w:val="00C60970"/>
    <w:rPr>
      <w:rFonts w:ascii="Cir SwissCond" w:hAnsi="Cir SwissCond"/>
      <w:sz w:val="23"/>
      <w:szCs w:val="24"/>
      <w:lang w:val="hr-HR" w:eastAsia="sr-Latn-CS"/>
    </w:rPr>
  </w:style>
  <w:style w:type="numbering" w:customStyle="1" w:styleId="NoList3">
    <w:name w:val="No List3"/>
    <w:next w:val="NoList"/>
    <w:uiPriority w:val="99"/>
    <w:semiHidden/>
    <w:unhideWhenUsed/>
    <w:rsid w:val="00C60970"/>
  </w:style>
  <w:style w:type="paragraph" w:customStyle="1" w:styleId="3mesto">
    <w:name w:val="3mesto"/>
    <w:basedOn w:val="Normal"/>
    <w:rsid w:val="00C60970"/>
    <w:pPr>
      <w:spacing w:before="100" w:beforeAutospacing="1" w:after="100" w:afterAutospacing="1"/>
      <w:ind w:left="1650" w:right="1650"/>
      <w:jc w:val="both"/>
    </w:pPr>
    <w:rPr>
      <w:rFonts w:ascii="Arial" w:hAnsi="Arial" w:cs="Arial"/>
      <w:i/>
      <w:iCs/>
    </w:rPr>
  </w:style>
  <w:style w:type="paragraph" w:customStyle="1" w:styleId="Text4">
    <w:name w:val="Text 4"/>
    <w:basedOn w:val="Normal"/>
    <w:autoRedefine/>
    <w:rsid w:val="00C60970"/>
    <w:pPr>
      <w:tabs>
        <w:tab w:val="left" w:pos="2302"/>
      </w:tabs>
      <w:snapToGrid w:val="0"/>
      <w:spacing w:after="240"/>
      <w:ind w:left="1202"/>
      <w:jc w:val="both"/>
    </w:pPr>
    <w:rPr>
      <w:szCs w:val="20"/>
      <w:lang w:val="en-GB"/>
    </w:rPr>
  </w:style>
  <w:style w:type="paragraph" w:customStyle="1" w:styleId="CharCharCharCharCharChar1Char">
    <w:name w:val="Char Char Char Char Char Char1 Char"/>
    <w:basedOn w:val="Normal"/>
    <w:next w:val="Normal"/>
    <w:autoRedefine/>
    <w:rsid w:val="00C60970"/>
    <w:pPr>
      <w:spacing w:after="160" w:line="240" w:lineRule="exact"/>
    </w:pPr>
    <w:rPr>
      <w:rFonts w:ascii="Tahoma" w:hAnsi="Tahoma"/>
      <w:szCs w:val="20"/>
    </w:rPr>
  </w:style>
  <w:style w:type="paragraph" w:customStyle="1" w:styleId="CharCharCharCharCharCharCharCharCharCharCharCharCharCharChar">
    <w:name w:val="Char Char Char Char Char Char Char Char Char Char Char Char Char Char Char"/>
    <w:basedOn w:val="Normal"/>
    <w:autoRedefine/>
    <w:rsid w:val="00C60970"/>
    <w:pPr>
      <w:spacing w:after="160" w:line="240" w:lineRule="exact"/>
    </w:pPr>
    <w:rPr>
      <w:szCs w:val="20"/>
    </w:rPr>
  </w:style>
  <w:style w:type="paragraph" w:customStyle="1" w:styleId="CharChar2CharCharChar">
    <w:name w:val="Char Char2 Char Char Char"/>
    <w:basedOn w:val="Normal"/>
    <w:autoRedefine/>
    <w:rsid w:val="00C60970"/>
    <w:pPr>
      <w:spacing w:after="160" w:line="240" w:lineRule="exact"/>
    </w:pPr>
    <w:rPr>
      <w:szCs w:val="20"/>
    </w:rPr>
  </w:style>
  <w:style w:type="paragraph" w:customStyle="1" w:styleId="CharChar1Char">
    <w:name w:val="Char Char1 Char"/>
    <w:basedOn w:val="Normal"/>
    <w:autoRedefine/>
    <w:rsid w:val="00C60970"/>
    <w:pPr>
      <w:spacing w:after="160" w:line="240" w:lineRule="exact"/>
    </w:pPr>
    <w:rPr>
      <w:szCs w:val="20"/>
    </w:rPr>
  </w:style>
  <w:style w:type="paragraph" w:customStyle="1" w:styleId="Paragraf">
    <w:name w:val="Paragraf"/>
    <w:basedOn w:val="Normal"/>
    <w:autoRedefine/>
    <w:rsid w:val="00C60970"/>
    <w:pPr>
      <w:spacing w:before="60"/>
      <w:ind w:firstLine="851"/>
      <w:jc w:val="both"/>
    </w:pPr>
    <w:rPr>
      <w:rFonts w:eastAsia="Batang"/>
      <w:noProof/>
      <w:lang w:val="sr-Latn-CS" w:eastAsia="ko-KR"/>
    </w:rPr>
  </w:style>
  <w:style w:type="paragraph" w:customStyle="1" w:styleId="Char3">
    <w:name w:val="Char3"/>
    <w:basedOn w:val="Normal"/>
    <w:autoRedefine/>
    <w:rsid w:val="00C60970"/>
    <w:pPr>
      <w:spacing w:after="160" w:line="240" w:lineRule="exact"/>
    </w:pPr>
    <w:rPr>
      <w:szCs w:val="20"/>
    </w:rPr>
  </w:style>
  <w:style w:type="character" w:customStyle="1" w:styleId="Heading7Char1">
    <w:name w:val="Heading 7 Char1"/>
    <w:semiHidden/>
    <w:rsid w:val="00C60970"/>
    <w:rPr>
      <w:rFonts w:ascii="Cambria" w:eastAsia="Times New Roman" w:hAnsi="Cambria" w:cs="Times New Roman" w:hint="default"/>
      <w:i/>
      <w:iCs/>
      <w:color w:val="404040"/>
      <w:sz w:val="24"/>
      <w:szCs w:val="24"/>
      <w:lang w:val="en-GB"/>
    </w:rPr>
  </w:style>
  <w:style w:type="character" w:customStyle="1" w:styleId="Heading8Char1">
    <w:name w:val="Heading 8 Char1"/>
    <w:semiHidden/>
    <w:rsid w:val="00C60970"/>
    <w:rPr>
      <w:rFonts w:ascii="Cambria" w:eastAsia="Times New Roman" w:hAnsi="Cambria" w:cs="Times New Roman" w:hint="default"/>
      <w:color w:val="404040"/>
      <w:lang w:val="en-GB"/>
    </w:rPr>
  </w:style>
  <w:style w:type="character" w:customStyle="1" w:styleId="Heading9Char1">
    <w:name w:val="Heading 9 Char1"/>
    <w:semiHidden/>
    <w:rsid w:val="00C60970"/>
    <w:rPr>
      <w:rFonts w:ascii="Cambria" w:eastAsia="Times New Roman" w:hAnsi="Cambria" w:cs="Times New Roman" w:hint="default"/>
      <w:i/>
      <w:iCs/>
      <w:color w:val="404040"/>
      <w:lang w:val="en-GB"/>
    </w:rPr>
  </w:style>
  <w:style w:type="character" w:customStyle="1" w:styleId="HeaderChar1">
    <w:name w:val="Header Char1"/>
    <w:semiHidden/>
    <w:rsid w:val="00C60970"/>
    <w:rPr>
      <w:rFonts w:ascii="Calibri" w:hAnsi="Calibri"/>
    </w:rPr>
  </w:style>
  <w:style w:type="character" w:customStyle="1" w:styleId="FooterChar1">
    <w:name w:val="Footer Char1"/>
    <w:semiHidden/>
    <w:rsid w:val="00C60970"/>
    <w:rPr>
      <w:rFonts w:ascii="Calibri" w:hAnsi="Calibri"/>
    </w:rPr>
  </w:style>
  <w:style w:type="character" w:customStyle="1" w:styleId="TitleChar1">
    <w:name w:val="Title Char1"/>
    <w:rsid w:val="00C60970"/>
    <w:rPr>
      <w:rFonts w:ascii="Cambria" w:eastAsia="Times New Roman" w:hAnsi="Cambria" w:cs="Times New Roman"/>
      <w:color w:val="17365D"/>
      <w:spacing w:val="5"/>
      <w:kern w:val="28"/>
      <w:sz w:val="52"/>
      <w:szCs w:val="52"/>
    </w:rPr>
  </w:style>
  <w:style w:type="character" w:customStyle="1" w:styleId="BodyTextChar1">
    <w:name w:val="Body Text Char1"/>
    <w:aliases w:val=" Char Char1"/>
    <w:uiPriority w:val="99"/>
    <w:semiHidden/>
    <w:rsid w:val="00C60970"/>
    <w:rPr>
      <w:rFonts w:ascii="Calibri" w:hAnsi="Calibri"/>
    </w:rPr>
  </w:style>
  <w:style w:type="character" w:customStyle="1" w:styleId="BodyTextIndentChar1">
    <w:name w:val="Body Text Indent Char1"/>
    <w:semiHidden/>
    <w:rsid w:val="00C60970"/>
    <w:rPr>
      <w:rFonts w:ascii="Calibri" w:hAnsi="Calibri"/>
    </w:rPr>
  </w:style>
  <w:style w:type="character" w:customStyle="1" w:styleId="BodyText2Char1">
    <w:name w:val="Body Text 2 Char1"/>
    <w:semiHidden/>
    <w:rsid w:val="00C60970"/>
    <w:rPr>
      <w:rFonts w:ascii="Calibri" w:hAnsi="Calibri"/>
    </w:rPr>
  </w:style>
  <w:style w:type="character" w:customStyle="1" w:styleId="BodyText3Char1">
    <w:name w:val="Body Text 3 Char1"/>
    <w:semiHidden/>
    <w:rsid w:val="00C60970"/>
    <w:rPr>
      <w:rFonts w:ascii="Calibri" w:hAnsi="Calibri"/>
      <w:sz w:val="16"/>
      <w:szCs w:val="16"/>
    </w:rPr>
  </w:style>
  <w:style w:type="character" w:customStyle="1" w:styleId="BodyTextIndent2Char1">
    <w:name w:val="Body Text Indent 2 Char1"/>
    <w:semiHidden/>
    <w:rsid w:val="00C60970"/>
    <w:rPr>
      <w:rFonts w:ascii="Calibri" w:hAnsi="Calibri"/>
    </w:rPr>
  </w:style>
  <w:style w:type="character" w:customStyle="1" w:styleId="BodyTextIndent3Char1">
    <w:name w:val="Body Text Indent 3 Char1"/>
    <w:semiHidden/>
    <w:rsid w:val="00C60970"/>
    <w:rPr>
      <w:rFonts w:ascii="Calibri" w:hAnsi="Calibri"/>
      <w:sz w:val="16"/>
      <w:szCs w:val="16"/>
    </w:rPr>
  </w:style>
  <w:style w:type="character" w:customStyle="1" w:styleId="PlainTextChar1">
    <w:name w:val="Plain Text Char1"/>
    <w:semiHidden/>
    <w:rsid w:val="00C60970"/>
    <w:rPr>
      <w:rFonts w:ascii="Consolas" w:hAnsi="Consolas" w:cs="Consolas"/>
      <w:sz w:val="21"/>
      <w:szCs w:val="21"/>
    </w:rPr>
  </w:style>
  <w:style w:type="character" w:customStyle="1" w:styleId="BalloonTextChar1">
    <w:name w:val="Balloon Text Char1"/>
    <w:semiHidden/>
    <w:rsid w:val="00C60970"/>
    <w:rPr>
      <w:rFonts w:ascii="Tahoma" w:hAnsi="Tahoma" w:cs="Tahoma"/>
      <w:sz w:val="16"/>
      <w:szCs w:val="16"/>
    </w:rPr>
  </w:style>
  <w:style w:type="table" w:styleId="TableClassic2">
    <w:name w:val="Table Classic 2"/>
    <w:basedOn w:val="TableNormal"/>
    <w:unhideWhenUsed/>
    <w:rsid w:val="00C60970"/>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Grid5">
    <w:name w:val="Table Grid 5"/>
    <w:basedOn w:val="TableNormal"/>
    <w:unhideWhenUsed/>
    <w:rsid w:val="00C609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C6097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3">
    <w:name w:val="Table List 3"/>
    <w:basedOn w:val="TableNormal"/>
    <w:unhideWhenUsed/>
    <w:rsid w:val="00C60970"/>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C6097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3">
    <w:name w:val="Table Grid3"/>
    <w:basedOn w:val="TableNormal"/>
    <w:next w:val="TableGrid"/>
    <w:rsid w:val="00C60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semiHidden/>
    <w:unhideWhenUsed/>
    <w:rsid w:val="00C60970"/>
    <w:pPr>
      <w:numPr>
        <w:numId w:val="154"/>
      </w:numPr>
    </w:pPr>
  </w:style>
  <w:style w:type="paragraph" w:customStyle="1" w:styleId="CharChar2CharCharCharCharCharCharCharCharCharCharCharCharCharCharCharCharCharCharCharCharCharCharChar">
    <w:name w:val="Char Char2 Char Char Char Char Char Char Char Char Char Char Char Char Char Char Char Char Char Char Char Char Char Char Char"/>
    <w:basedOn w:val="Normal"/>
    <w:rsid w:val="00C60970"/>
    <w:pPr>
      <w:spacing w:after="160" w:line="240" w:lineRule="exact"/>
    </w:pPr>
    <w:rPr>
      <w:rFonts w:ascii="Tahoma" w:hAnsi="Tahoma"/>
      <w:szCs w:val="20"/>
    </w:rPr>
  </w:style>
  <w:style w:type="numbering" w:customStyle="1" w:styleId="NoList4">
    <w:name w:val="No List4"/>
    <w:next w:val="NoList"/>
    <w:uiPriority w:val="99"/>
    <w:semiHidden/>
    <w:unhideWhenUsed/>
    <w:rsid w:val="00C60970"/>
  </w:style>
  <w:style w:type="table" w:customStyle="1" w:styleId="TableGrid4">
    <w:name w:val="Table Grid4"/>
    <w:basedOn w:val="TableNormal"/>
    <w:next w:val="TableGrid"/>
    <w:rsid w:val="00C60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31">
    <w:name w:val="Table List 31"/>
    <w:basedOn w:val="TableNormal"/>
    <w:next w:val="TableList3"/>
    <w:rsid w:val="00C6097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C609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1">
    <w:name w:val="Table List 41"/>
    <w:basedOn w:val="TableNormal"/>
    <w:next w:val="TableList4"/>
    <w:rsid w:val="00C6097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61">
    <w:name w:val="Table Grid 61"/>
    <w:basedOn w:val="TableNormal"/>
    <w:next w:val="TableGrid6"/>
    <w:rsid w:val="00C6097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Classic21">
    <w:name w:val="Table Classic 21"/>
    <w:basedOn w:val="TableNormal"/>
    <w:next w:val="TableClassic2"/>
    <w:rsid w:val="00C6097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1111113">
    <w:name w:val="1 / 1.1 / 1.1.13"/>
    <w:basedOn w:val="NoList"/>
    <w:next w:val="111111"/>
    <w:rsid w:val="00C60970"/>
    <w:pPr>
      <w:numPr>
        <w:numId w:val="112"/>
      </w:numPr>
    </w:pPr>
  </w:style>
  <w:style w:type="table" w:customStyle="1" w:styleId="TableGrid50">
    <w:name w:val="Table Grid5"/>
    <w:basedOn w:val="TableNormal"/>
    <w:next w:val="TableGrid"/>
    <w:uiPriority w:val="59"/>
    <w:rsid w:val="00C6097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
    <w:basedOn w:val="TableNormal"/>
    <w:next w:val="TableGrid"/>
    <w:uiPriority w:val="59"/>
    <w:rsid w:val="00C6097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6097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qFormat/>
    <w:rsid w:val="005B7A56"/>
    <w:pPr>
      <w:widowControl w:val="0"/>
      <w:autoSpaceDE w:val="0"/>
      <w:autoSpaceDN w:val="0"/>
      <w:adjustRightInd w:val="0"/>
      <w:jc w:val="both"/>
    </w:pPr>
    <w:rPr>
      <w:rFonts w:ascii="Bookman Old Style" w:hAnsi="Bookman Old Style"/>
    </w:rPr>
  </w:style>
  <w:style w:type="character" w:customStyle="1" w:styleId="FontStyle16">
    <w:name w:val="Font Style16"/>
    <w:basedOn w:val="DefaultParagraphFont"/>
    <w:uiPriority w:val="99"/>
    <w:rsid w:val="005B7A56"/>
    <w:rPr>
      <w:rFonts w:ascii="Times New Roman" w:hAnsi="Times New Roman" w:cs="Times New Roman"/>
      <w:sz w:val="12"/>
      <w:szCs w:val="12"/>
    </w:rPr>
  </w:style>
  <w:style w:type="character" w:customStyle="1" w:styleId="FontStyle15">
    <w:name w:val="Font Style15"/>
    <w:uiPriority w:val="99"/>
    <w:rsid w:val="00BB7606"/>
    <w:rPr>
      <w:rFonts w:ascii="Arial" w:hAnsi="Arial" w:cs="Arial"/>
      <w:b/>
      <w:bCs/>
      <w:i/>
      <w:iCs/>
      <w:sz w:val="18"/>
      <w:szCs w:val="18"/>
    </w:rPr>
  </w:style>
  <w:style w:type="paragraph" w:customStyle="1" w:styleId="Style10">
    <w:name w:val="Style10"/>
    <w:basedOn w:val="Normal"/>
    <w:uiPriority w:val="99"/>
    <w:rsid w:val="00BB7606"/>
    <w:pPr>
      <w:widowControl w:val="0"/>
      <w:autoSpaceDE w:val="0"/>
      <w:autoSpaceDN w:val="0"/>
      <w:adjustRightInd w:val="0"/>
      <w:spacing w:line="245" w:lineRule="exact"/>
      <w:ind w:hanging="446"/>
    </w:pPr>
    <w:rPr>
      <w:rFonts w:ascii="Segoe UI" w:eastAsiaTheme="minorEastAsia" w:hAnsi="Segoe UI" w:cs="Segoe UI"/>
      <w:lang w:val="sr-Cyrl-RS" w:eastAsia="sr-Cyrl-RS"/>
    </w:rPr>
  </w:style>
  <w:style w:type="paragraph" w:customStyle="1" w:styleId="a2">
    <w:name w:val="Текст"/>
    <w:basedOn w:val="Normal"/>
    <w:link w:val="Char0"/>
    <w:qFormat/>
    <w:rsid w:val="001A7F0A"/>
    <w:pPr>
      <w:ind w:firstLine="720"/>
      <w:jc w:val="both"/>
    </w:pPr>
    <w:rPr>
      <w:rFonts w:ascii="Times New Roman" w:eastAsia="Calibri" w:hAnsi="Times New Roman"/>
      <w:sz w:val="24"/>
      <w:szCs w:val="20"/>
      <w:lang w:val="x-none" w:eastAsia="x-none"/>
    </w:rPr>
  </w:style>
  <w:style w:type="character" w:customStyle="1" w:styleId="Char0">
    <w:name w:val="Текст Char"/>
    <w:link w:val="a2"/>
    <w:rsid w:val="001A7F0A"/>
    <w:rPr>
      <w:rFonts w:eastAsia="Calibri"/>
      <w:sz w:val="24"/>
      <w:lang w:val="x-none" w:eastAsia="x-none"/>
    </w:rPr>
  </w:style>
  <w:style w:type="paragraph" w:customStyle="1" w:styleId="2">
    <w:name w:val="Наслов 2"/>
    <w:basedOn w:val="Heading2"/>
    <w:link w:val="2Char"/>
    <w:qFormat/>
    <w:rsid w:val="009921B2"/>
    <w:pPr>
      <w:spacing w:before="0"/>
    </w:pPr>
    <w:rPr>
      <w:rFonts w:ascii="Verdana" w:eastAsia="Calibri" w:hAnsi="Verdana"/>
      <w:color w:val="auto"/>
      <w:sz w:val="20"/>
      <w:szCs w:val="22"/>
      <w:lang w:val="x-none" w:eastAsia="x-none"/>
    </w:rPr>
  </w:style>
  <w:style w:type="character" w:customStyle="1" w:styleId="2Char">
    <w:name w:val="Наслов 2 Char"/>
    <w:link w:val="2"/>
    <w:rsid w:val="009921B2"/>
    <w:rPr>
      <w:rFonts w:ascii="Verdana" w:eastAsia="Calibri" w:hAnsi="Verdana" w:cstheme="majorBidi"/>
      <w:b/>
      <w:bCs/>
      <w:szCs w:val="22"/>
      <w:lang w:val="x-none" w:eastAsia="x-none"/>
    </w:rPr>
  </w:style>
  <w:style w:type="character" w:customStyle="1" w:styleId="Heding1Char">
    <w:name w:val="Heding 1 Char"/>
    <w:link w:val="Heding1"/>
    <w:rsid w:val="00E871F8"/>
    <w:rPr>
      <w:rFonts w:ascii="Verdana" w:hAnsi="Verdana" w:cs="Times-Roman"/>
      <w:b/>
      <w:caps/>
      <w:sz w:val="22"/>
      <w:szCs w:val="24"/>
      <w:lang w:val="en-GB" w:eastAsia="en-US"/>
    </w:rPr>
  </w:style>
  <w:style w:type="table" w:styleId="ColorfulList-Accent2">
    <w:name w:val="Colorful List Accent 2"/>
    <w:basedOn w:val="TableNormal"/>
    <w:uiPriority w:val="72"/>
    <w:rsid w:val="006660C2"/>
    <w:rPr>
      <w:rFonts w:asciiTheme="minorHAnsi" w:eastAsiaTheme="minorHAnsi" w:hAnsiTheme="minorHAnsi" w:cstheme="minorBidi"/>
      <w:color w:val="000000" w:themeColor="text1"/>
      <w:sz w:val="22"/>
      <w:szCs w:val="22"/>
      <w:lang w:eastAsia="en-US"/>
    </w:rPr>
    <w:tblPr>
      <w:tblStyleRowBandSize w:val="1"/>
      <w:tblStyleColBandSize w:val="1"/>
      <w:tblInd w:w="0" w:type="nil"/>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link w:val="FootnoteReference"/>
    <w:uiPriority w:val="99"/>
    <w:rsid w:val="003335A5"/>
    <w:rPr>
      <w:rFonts w:ascii="Times New Roman" w:hAnsi="Times New Roman"/>
      <w:szCs w:val="20"/>
      <w:vertAlign w:val="superscript"/>
      <w:lang w:val="sr-Cyrl-RS" w:eastAsia="sr-Cyrl-RS"/>
    </w:rPr>
  </w:style>
  <w:style w:type="character" w:customStyle="1" w:styleId="ListParagraphChar">
    <w:name w:val="List Paragraph Char"/>
    <w:aliases w:val="PDP DOCUMENT SUBTITLE Char,Bullet Points Char,Liste Paragraf Char,Liststycke SKL Char,Normal bullet 2 Char,Bullet list Char,Table of contents numbered Char,En tête 1 Char,Foot note Char,Paragraphe de liste PBLH Char,Dot pt Char"/>
    <w:link w:val="ListParagraph"/>
    <w:qFormat/>
    <w:rsid w:val="00FB12F5"/>
    <w:rPr>
      <w:rFonts w:ascii="Verdana" w:hAnsi="Verdana" w:cs="Tahoma"/>
      <w:sz w:val="18"/>
      <w:lang w:val="sr-Cyrl-CS" w:eastAsia="sr-Latn-CS"/>
    </w:rPr>
  </w:style>
  <w:style w:type="character" w:customStyle="1" w:styleId="Bodytext0">
    <w:name w:val="Body text_"/>
    <w:basedOn w:val="DefaultParagraphFont"/>
    <w:link w:val="BodyText1"/>
    <w:rsid w:val="00FB12F5"/>
    <w:rPr>
      <w:sz w:val="23"/>
      <w:szCs w:val="23"/>
      <w:shd w:val="clear" w:color="auto" w:fill="FFFFFF"/>
    </w:rPr>
  </w:style>
  <w:style w:type="paragraph" w:customStyle="1" w:styleId="BodyText1">
    <w:name w:val="Body Text1"/>
    <w:basedOn w:val="Normal"/>
    <w:link w:val="Bodytext0"/>
    <w:rsid w:val="00FB12F5"/>
    <w:pPr>
      <w:widowControl w:val="0"/>
      <w:shd w:val="clear" w:color="auto" w:fill="FFFFFF"/>
      <w:spacing w:line="278" w:lineRule="exact"/>
      <w:ind w:hanging="820"/>
    </w:pPr>
    <w:rPr>
      <w:rFonts w:ascii="Times New Roman" w:hAnsi="Times New Roman"/>
      <w:sz w:val="23"/>
      <w:szCs w:val="23"/>
      <w:lang w:val="sr-Cyrl-RS" w:eastAsia="sr-Cyrl-RS"/>
    </w:rPr>
  </w:style>
  <w:style w:type="character" w:customStyle="1" w:styleId="Bodytext14">
    <w:name w:val="Body text (14)_"/>
    <w:basedOn w:val="DefaultParagraphFont"/>
    <w:link w:val="Bodytext140"/>
    <w:rsid w:val="00FB12F5"/>
    <w:rPr>
      <w:b/>
      <w:bCs/>
      <w:i/>
      <w:iCs/>
      <w:sz w:val="23"/>
      <w:szCs w:val="23"/>
      <w:shd w:val="clear" w:color="auto" w:fill="FFFFFF"/>
    </w:rPr>
  </w:style>
  <w:style w:type="paragraph" w:customStyle="1" w:styleId="Bodytext140">
    <w:name w:val="Body text (14)"/>
    <w:basedOn w:val="Normal"/>
    <w:link w:val="Bodytext14"/>
    <w:rsid w:val="00FB12F5"/>
    <w:pPr>
      <w:widowControl w:val="0"/>
      <w:shd w:val="clear" w:color="auto" w:fill="FFFFFF"/>
      <w:spacing w:before="480" w:after="300" w:line="0" w:lineRule="atLeast"/>
      <w:ind w:hanging="360"/>
      <w:jc w:val="both"/>
    </w:pPr>
    <w:rPr>
      <w:rFonts w:ascii="Times New Roman" w:hAnsi="Times New Roman"/>
      <w:b/>
      <w:bCs/>
      <w:i/>
      <w:iCs/>
      <w:sz w:val="23"/>
      <w:szCs w:val="23"/>
      <w:lang w:val="sr-Cyrl-RS" w:eastAsia="sr-Cyrl-RS"/>
    </w:rPr>
  </w:style>
  <w:style w:type="paragraph" w:styleId="TOCHeading">
    <w:name w:val="TOC Heading"/>
    <w:basedOn w:val="Heading1"/>
    <w:next w:val="Normal"/>
    <w:uiPriority w:val="39"/>
    <w:unhideWhenUsed/>
    <w:qFormat/>
    <w:rsid w:val="00B661A1"/>
    <w:pPr>
      <w:outlineLvl w:val="9"/>
    </w:pPr>
    <w:rPr>
      <w:b w:val="0"/>
      <w:caps w:val="0"/>
      <w:sz w:val="28"/>
      <w:lang w:eastAsia="ja-JP"/>
    </w:rPr>
  </w:style>
  <w:style w:type="paragraph" w:customStyle="1" w:styleId="a3">
    <w:name w:val="_текст"/>
    <w:basedOn w:val="Normal"/>
    <w:link w:val="Char1"/>
    <w:qFormat/>
    <w:rsid w:val="003A3E34"/>
    <w:pPr>
      <w:jc w:val="both"/>
    </w:pPr>
    <w:rPr>
      <w:rFonts w:eastAsia="Calibri"/>
      <w:szCs w:val="22"/>
    </w:rPr>
  </w:style>
  <w:style w:type="character" w:customStyle="1" w:styleId="Other">
    <w:name w:val="Other_"/>
    <w:basedOn w:val="DefaultParagraphFont"/>
    <w:link w:val="Other0"/>
    <w:rsid w:val="005D3C04"/>
    <w:rPr>
      <w:rFonts w:ascii="Calibri" w:eastAsia="Calibri" w:hAnsi="Calibri" w:cs="Calibri"/>
    </w:rPr>
  </w:style>
  <w:style w:type="paragraph" w:customStyle="1" w:styleId="Other0">
    <w:name w:val="Other"/>
    <w:basedOn w:val="Normal"/>
    <w:link w:val="Other"/>
    <w:rsid w:val="005D3C04"/>
    <w:pPr>
      <w:widowControl w:val="0"/>
    </w:pPr>
    <w:rPr>
      <w:rFonts w:ascii="Calibri" w:eastAsia="Calibri" w:hAnsi="Calibri" w:cs="Calibri"/>
      <w:sz w:val="20"/>
      <w:szCs w:val="20"/>
      <w:lang w:val="sr-Cyrl-RS" w:eastAsia="sr-Cyrl-RS"/>
    </w:rPr>
  </w:style>
  <w:style w:type="character" w:customStyle="1" w:styleId="FontStyle64">
    <w:name w:val="Font Style64"/>
    <w:basedOn w:val="DefaultParagraphFont"/>
    <w:uiPriority w:val="99"/>
    <w:rsid w:val="00E92DB6"/>
    <w:rPr>
      <w:rFonts w:ascii="Calibri" w:hAnsi="Calibri" w:cs="Calibri" w:hint="default"/>
      <w:sz w:val="20"/>
      <w:szCs w:val="20"/>
    </w:rPr>
  </w:style>
  <w:style w:type="paragraph" w:customStyle="1" w:styleId="a4">
    <w:name w:val="текст"/>
    <w:basedOn w:val="Normal"/>
    <w:link w:val="CharChar"/>
    <w:qFormat/>
    <w:rsid w:val="00C62470"/>
    <w:pPr>
      <w:spacing w:before="240"/>
      <w:jc w:val="both"/>
    </w:pPr>
    <w:rPr>
      <w:rFonts w:ascii="Times New Roman" w:hAnsi="Times New Roman"/>
      <w:sz w:val="22"/>
      <w:lang w:val="sr-Cyrl-CS" w:eastAsia="sr-Latn-CS"/>
    </w:rPr>
  </w:style>
  <w:style w:type="character" w:customStyle="1" w:styleId="CharChar">
    <w:name w:val="текст Char Char"/>
    <w:link w:val="a4"/>
    <w:rsid w:val="00C62470"/>
    <w:rPr>
      <w:sz w:val="22"/>
      <w:szCs w:val="24"/>
      <w:lang w:val="sr-Cyrl-CS" w:eastAsia="sr-Latn-CS"/>
    </w:rPr>
  </w:style>
  <w:style w:type="paragraph" w:customStyle="1" w:styleId="a5">
    <w:name w:val="набрајање"/>
    <w:basedOn w:val="Normal"/>
    <w:qFormat/>
    <w:rsid w:val="00C62470"/>
    <w:pPr>
      <w:spacing w:before="60"/>
      <w:jc w:val="both"/>
    </w:pPr>
    <w:rPr>
      <w:rFonts w:ascii="Times New Roman" w:hAnsi="Times New Roman"/>
      <w:noProof/>
      <w:sz w:val="22"/>
      <w:lang w:val="sr-Cyrl-CS" w:eastAsia="sr-Latn-CS"/>
    </w:rPr>
  </w:style>
  <w:style w:type="character" w:customStyle="1" w:styleId="CaptionChar">
    <w:name w:val="Caption Char"/>
    <w:aliases w:val="Legend Char,Map Char Char1,Map Char Char Char1,Map Char Char Char Char Char Char,Map Char Char Char Char,Map Char1,Caption Char Char Car Car Char,Caption Char Char Car Car Car Char,Map Char Char Char Car Car Char,Caption Char Char Char"/>
    <w:link w:val="Caption"/>
    <w:locked/>
    <w:rsid w:val="00C62470"/>
    <w:rPr>
      <w:rFonts w:ascii="Verdana" w:hAnsi="Verdana"/>
      <w:sz w:val="18"/>
      <w:lang w:val="sr-Latn-CS" w:eastAsia="en-US"/>
    </w:rPr>
  </w:style>
  <w:style w:type="paragraph" w:customStyle="1" w:styleId="Tekstutabeli">
    <w:name w:val="Tekst u tabeli"/>
    <w:basedOn w:val="Normal"/>
    <w:link w:val="TekstutabeliChar"/>
    <w:rsid w:val="00594CCD"/>
    <w:pPr>
      <w:jc w:val="center"/>
    </w:pPr>
    <w:rPr>
      <w:rFonts w:ascii="Tahoma" w:eastAsia="Calibri" w:hAnsi="Tahoma"/>
      <w:sz w:val="21"/>
      <w:szCs w:val="21"/>
      <w:lang w:eastAsia="sr-Latn-CS"/>
    </w:rPr>
  </w:style>
  <w:style w:type="character" w:customStyle="1" w:styleId="TekstutabeliChar">
    <w:name w:val="Tekst u tabeli Char"/>
    <w:link w:val="Tekstutabeli"/>
    <w:rsid w:val="00594CCD"/>
    <w:rPr>
      <w:rFonts w:ascii="Tahoma" w:eastAsia="Calibri" w:hAnsi="Tahoma"/>
      <w:sz w:val="21"/>
      <w:szCs w:val="21"/>
      <w:lang w:val="en-US" w:eastAsia="sr-Latn-CS"/>
    </w:rPr>
  </w:style>
  <w:style w:type="paragraph" w:customStyle="1" w:styleId="16Point">
    <w:name w:val="16 Point"/>
    <w:aliases w:val="Superscript 6 Point,Odwołanie przypisu,Ref,de nota al pie,footnote ref,2001+ Fußnotenzeichen,BVI fnr Знак Знак,BVI fnr Car Car Знак Знак,BVI fnr Car Знак Знак,R"/>
    <w:basedOn w:val="Normal"/>
    <w:rsid w:val="00594CCD"/>
    <w:pPr>
      <w:spacing w:before="120" w:after="160" w:line="240" w:lineRule="exact"/>
    </w:pPr>
    <w:rPr>
      <w:rFonts w:asciiTheme="minorHAnsi" w:eastAsiaTheme="minorHAnsi" w:hAnsiTheme="minorHAnsi" w:cstheme="minorBidi"/>
      <w:sz w:val="22"/>
      <w:szCs w:val="22"/>
      <w:vertAlign w:val="superscript"/>
      <w:lang w:val="sr-Cyrl-RS"/>
    </w:rPr>
  </w:style>
  <w:style w:type="paragraph" w:customStyle="1" w:styleId="testo100">
    <w:name w:val="testo10"/>
    <w:basedOn w:val="Normal"/>
    <w:rsid w:val="002F50AE"/>
    <w:pPr>
      <w:jc w:val="both"/>
    </w:pPr>
    <w:rPr>
      <w:rFonts w:ascii="Century Gothic" w:hAnsi="Century Gothic"/>
      <w:sz w:val="20"/>
      <w:szCs w:val="20"/>
    </w:rPr>
  </w:style>
  <w:style w:type="character" w:customStyle="1" w:styleId="CharChar6">
    <w:name w:val="Char Char6"/>
    <w:rsid w:val="002F50AE"/>
    <w:rPr>
      <w:rFonts w:ascii="CHelvPlain" w:eastAsia="Times New Roman" w:hAnsi="CHelvPlain" w:cs="Times New Roman"/>
      <w:b/>
      <w:bCs/>
      <w:sz w:val="20"/>
      <w:szCs w:val="36"/>
      <w:lang w:val="en-US"/>
    </w:rPr>
  </w:style>
  <w:style w:type="paragraph" w:customStyle="1" w:styleId="btext">
    <w:name w:val="btext"/>
    <w:basedOn w:val="Normal"/>
    <w:rsid w:val="002F50AE"/>
    <w:pPr>
      <w:spacing w:before="100" w:beforeAutospacing="1" w:after="100" w:afterAutospacing="1"/>
    </w:pPr>
    <w:rPr>
      <w:rFonts w:ascii="Arial" w:hAnsi="Arial" w:cs="Arial"/>
      <w:color w:val="000066"/>
      <w:szCs w:val="18"/>
    </w:rPr>
  </w:style>
  <w:style w:type="character" w:customStyle="1" w:styleId="hps">
    <w:name w:val="hps"/>
    <w:basedOn w:val="DefaultParagraphFont"/>
    <w:rsid w:val="002F50AE"/>
  </w:style>
  <w:style w:type="paragraph" w:customStyle="1" w:styleId="fusnote">
    <w:name w:val="fusnote"/>
    <w:basedOn w:val="Normal"/>
    <w:rsid w:val="002F50AE"/>
    <w:pPr>
      <w:jc w:val="both"/>
    </w:pPr>
    <w:rPr>
      <w:rFonts w:ascii="Times Cirilica" w:hAnsi="Times Cirilica"/>
      <w:sz w:val="20"/>
    </w:rPr>
  </w:style>
  <w:style w:type="paragraph" w:customStyle="1" w:styleId="StyleBodyTextIndentArial">
    <w:name w:val="Style Body Text Indent + Arial"/>
    <w:basedOn w:val="BodyTextIndent"/>
    <w:rsid w:val="002F50AE"/>
    <w:pPr>
      <w:autoSpaceDE/>
      <w:autoSpaceDN/>
      <w:adjustRightInd/>
      <w:spacing w:after="0"/>
      <w:ind w:left="0" w:right="0"/>
      <w:jc w:val="both"/>
    </w:pPr>
    <w:rPr>
      <w:rFonts w:ascii="Arial" w:hAnsi="Arial"/>
      <w:sz w:val="22"/>
      <w:lang w:val="sl-SI" w:eastAsia="en-US"/>
    </w:rPr>
  </w:style>
  <w:style w:type="paragraph" w:customStyle="1" w:styleId="StyleHeading2Justified">
    <w:name w:val="Style Heading 2 + Justified"/>
    <w:basedOn w:val="Heading2"/>
    <w:rsid w:val="002F50AE"/>
    <w:pPr>
      <w:keepLines w:val="0"/>
      <w:spacing w:before="240" w:after="60"/>
    </w:pPr>
    <w:rPr>
      <w:rFonts w:ascii="Arial" w:eastAsia="Times New Roman" w:hAnsi="Arial" w:cs="Times New Roman"/>
      <w:i/>
      <w:iCs/>
      <w:color w:val="auto"/>
      <w:sz w:val="28"/>
      <w:szCs w:val="20"/>
      <w:lang w:val="sr-Latn-CS" w:eastAsia="sr-Latn-CS"/>
    </w:rPr>
  </w:style>
  <w:style w:type="paragraph" w:customStyle="1" w:styleId="StyleHeading3Justified">
    <w:name w:val="Style Heading 3 + Justified"/>
    <w:basedOn w:val="Heading3"/>
    <w:rsid w:val="002F50AE"/>
    <w:pPr>
      <w:keepLines w:val="0"/>
      <w:spacing w:before="240" w:after="60"/>
    </w:pPr>
    <w:rPr>
      <w:rFonts w:ascii="Arial" w:eastAsia="Times New Roman" w:hAnsi="Arial" w:cs="Times New Roman"/>
      <w:sz w:val="22"/>
      <w:lang w:val="ru-RU" w:eastAsia="sr-Latn-CS"/>
    </w:rPr>
  </w:style>
  <w:style w:type="paragraph" w:customStyle="1" w:styleId="Naslov2">
    <w:name w:val="Naslov2"/>
    <w:basedOn w:val="Normal"/>
    <w:next w:val="Normal"/>
    <w:rsid w:val="002F50AE"/>
    <w:pPr>
      <w:keepNext/>
      <w:keepLines/>
      <w:autoSpaceDE w:val="0"/>
      <w:autoSpaceDN w:val="0"/>
      <w:adjustRightInd w:val="0"/>
      <w:spacing w:before="240"/>
      <w:outlineLvl w:val="1"/>
    </w:pPr>
    <w:rPr>
      <w:rFonts w:ascii="Times New Roman" w:hAnsi="Times New Roman"/>
      <w:b/>
      <w:bCs/>
      <w:i/>
      <w:iCs/>
      <w:sz w:val="28"/>
    </w:rPr>
  </w:style>
  <w:style w:type="paragraph" w:customStyle="1" w:styleId="Naslov3">
    <w:name w:val="Naslov3"/>
    <w:basedOn w:val="Normal"/>
    <w:next w:val="Normal"/>
    <w:rsid w:val="002F50AE"/>
    <w:pPr>
      <w:autoSpaceDE w:val="0"/>
      <w:autoSpaceDN w:val="0"/>
      <w:adjustRightInd w:val="0"/>
      <w:spacing w:before="120"/>
      <w:outlineLvl w:val="2"/>
    </w:pPr>
    <w:rPr>
      <w:rFonts w:ascii="Times New Roman" w:hAnsi="Times New Roman"/>
      <w:b/>
      <w:bCs/>
      <w:sz w:val="24"/>
      <w:szCs w:val="20"/>
      <w:u w:val="single"/>
    </w:rPr>
  </w:style>
  <w:style w:type="paragraph" w:customStyle="1" w:styleId="Naslov4">
    <w:name w:val="Naslov4"/>
    <w:basedOn w:val="Naslov2"/>
    <w:next w:val="Normal"/>
    <w:rsid w:val="002F50AE"/>
    <w:pPr>
      <w:spacing w:after="120"/>
      <w:outlineLvl w:val="3"/>
    </w:pPr>
    <w:rPr>
      <w:sz w:val="24"/>
    </w:rPr>
  </w:style>
  <w:style w:type="paragraph" w:customStyle="1" w:styleId="CompanyName">
    <w:name w:val="Company Name"/>
    <w:basedOn w:val="Normal"/>
    <w:rsid w:val="002F50AE"/>
    <w:pPr>
      <w:keepNext/>
      <w:keepLines/>
      <w:spacing w:line="220" w:lineRule="atLeast"/>
    </w:pPr>
    <w:rPr>
      <w:rFonts w:ascii="Arial Black" w:hAnsi="Arial Black"/>
      <w:spacing w:val="-25"/>
      <w:kern w:val="28"/>
      <w:sz w:val="32"/>
      <w:szCs w:val="20"/>
    </w:rPr>
  </w:style>
  <w:style w:type="paragraph" w:customStyle="1" w:styleId="ReturnAddress">
    <w:name w:val="Return Address"/>
    <w:basedOn w:val="Normal"/>
    <w:rsid w:val="002F50AE"/>
    <w:pPr>
      <w:keepLines/>
      <w:framePr w:w="5160" w:h="840" w:wrap="notBeside" w:vAnchor="page" w:hAnchor="page" w:x="6121" w:y="915" w:anchorLock="1"/>
      <w:tabs>
        <w:tab w:val="left" w:pos="2160"/>
      </w:tabs>
      <w:spacing w:line="160" w:lineRule="atLeast"/>
    </w:pPr>
    <w:rPr>
      <w:rFonts w:ascii="Arial" w:hAnsi="Arial"/>
      <w:sz w:val="14"/>
      <w:szCs w:val="20"/>
    </w:rPr>
  </w:style>
  <w:style w:type="paragraph" w:customStyle="1" w:styleId="Naslov1">
    <w:name w:val="Naslov1"/>
    <w:basedOn w:val="Normal"/>
    <w:next w:val="Normal"/>
    <w:rsid w:val="002F50AE"/>
    <w:pPr>
      <w:autoSpaceDE w:val="0"/>
      <w:autoSpaceDN w:val="0"/>
      <w:adjustRightInd w:val="0"/>
      <w:jc w:val="center"/>
      <w:outlineLvl w:val="0"/>
    </w:pPr>
    <w:rPr>
      <w:rFonts w:ascii="Times New Roman" w:hAnsi="Times New Roman"/>
      <w:b/>
      <w:bCs/>
      <w:sz w:val="28"/>
      <w:szCs w:val="28"/>
    </w:rPr>
  </w:style>
  <w:style w:type="paragraph" w:customStyle="1" w:styleId="03EPRregularparagraphs">
    <w:name w:val="(03) EPR regular paragraphs"/>
    <w:basedOn w:val="Normal"/>
    <w:rsid w:val="002F50AE"/>
    <w:pPr>
      <w:jc w:val="both"/>
    </w:pPr>
    <w:rPr>
      <w:rFonts w:ascii="Times New Roman" w:hAnsi="Times New Roman"/>
      <w:sz w:val="22"/>
      <w:szCs w:val="20"/>
      <w:lang w:val="en-GB"/>
    </w:rPr>
  </w:style>
  <w:style w:type="paragraph" w:customStyle="1" w:styleId="nabroj1">
    <w:name w:val="nabroj 1)"/>
    <w:basedOn w:val="Normal"/>
    <w:rsid w:val="002F50AE"/>
    <w:pPr>
      <w:numPr>
        <w:numId w:val="116"/>
      </w:numPr>
      <w:spacing w:before="60" w:after="120"/>
      <w:jc w:val="both"/>
    </w:pPr>
    <w:rPr>
      <w:rFonts w:ascii="HelvCiril" w:hAnsi="HelvCiril"/>
      <w:sz w:val="22"/>
      <w:szCs w:val="20"/>
      <w:lang w:val="sr-Cyrl-CS"/>
    </w:rPr>
  </w:style>
  <w:style w:type="paragraph" w:customStyle="1" w:styleId="TEZE">
    <w:name w:val="TEZE"/>
    <w:basedOn w:val="Normal"/>
    <w:rsid w:val="002F50AE"/>
    <w:pPr>
      <w:numPr>
        <w:numId w:val="115"/>
      </w:numPr>
      <w:spacing w:before="40" w:after="120"/>
      <w:jc w:val="both"/>
    </w:pPr>
    <w:rPr>
      <w:rFonts w:ascii="HelvCiril" w:hAnsi="HelvCiril"/>
      <w:sz w:val="22"/>
      <w:szCs w:val="20"/>
      <w:lang w:val="sr-Cyrl-CS"/>
    </w:rPr>
  </w:style>
  <w:style w:type="paragraph" w:customStyle="1" w:styleId="bul">
    <w:name w:val="bul+"/>
    <w:basedOn w:val="crtice"/>
    <w:rsid w:val="002F50AE"/>
    <w:pPr>
      <w:numPr>
        <w:numId w:val="113"/>
      </w:numPr>
      <w:autoSpaceDE/>
      <w:autoSpaceDN/>
      <w:adjustRightInd/>
      <w:spacing w:line="240" w:lineRule="auto"/>
      <w:ind w:right="0"/>
      <w:jc w:val="both"/>
    </w:pPr>
    <w:rPr>
      <w:rFonts w:ascii="Cir SwissCond" w:hAnsi="Cir SwissCond"/>
      <w:sz w:val="23"/>
    </w:rPr>
  </w:style>
  <w:style w:type="paragraph" w:styleId="EndnoteText">
    <w:name w:val="endnote text"/>
    <w:basedOn w:val="Normal"/>
    <w:link w:val="EndnoteTextChar"/>
    <w:rsid w:val="002F50AE"/>
    <w:pPr>
      <w:overflowPunct w:val="0"/>
      <w:autoSpaceDE w:val="0"/>
      <w:autoSpaceDN w:val="0"/>
      <w:adjustRightInd w:val="0"/>
      <w:textAlignment w:val="baseline"/>
    </w:pPr>
    <w:rPr>
      <w:rFonts w:ascii="Times New Roman" w:hAnsi="Times New Roman"/>
      <w:sz w:val="20"/>
      <w:szCs w:val="20"/>
      <w:lang w:val="sl-SI" w:eastAsia="x-none"/>
    </w:rPr>
  </w:style>
  <w:style w:type="character" w:customStyle="1" w:styleId="EndnoteTextChar">
    <w:name w:val="Endnote Text Char"/>
    <w:basedOn w:val="DefaultParagraphFont"/>
    <w:link w:val="EndnoteText"/>
    <w:rsid w:val="002F50AE"/>
    <w:rPr>
      <w:lang w:val="sl-SI" w:eastAsia="x-none"/>
    </w:rPr>
  </w:style>
  <w:style w:type="paragraph" w:customStyle="1" w:styleId="xl58">
    <w:name w:val="xl58"/>
    <w:basedOn w:val="Normal"/>
    <w:rsid w:val="002F50AE"/>
    <w:pPr>
      <w:pBdr>
        <w:bottom w:val="single" w:sz="4" w:space="0" w:color="auto"/>
      </w:pBdr>
      <w:spacing w:before="100" w:beforeAutospacing="1" w:after="100" w:afterAutospacing="1"/>
      <w:jc w:val="center"/>
      <w:textAlignment w:val="center"/>
    </w:pPr>
    <w:rPr>
      <w:rFonts w:ascii="Cir SwissCond" w:eastAsia="Arial Unicode MS" w:hAnsi="Cir SwissCond" w:cs="Arial Unicode MS"/>
      <w:sz w:val="14"/>
      <w:szCs w:val="14"/>
    </w:rPr>
  </w:style>
  <w:style w:type="character" w:customStyle="1" w:styleId="a6">
    <w:name w:val="поднаслов"/>
    <w:rsid w:val="002F50AE"/>
    <w:rPr>
      <w:rFonts w:ascii="Arial" w:hAnsi="Arial" w:cs="Arial"/>
      <w:b/>
      <w:bCs/>
      <w:i/>
      <w:sz w:val="28"/>
      <w:szCs w:val="28"/>
    </w:rPr>
  </w:style>
  <w:style w:type="paragraph" w:customStyle="1" w:styleId="a7">
    <w:name w:val="основни"/>
    <w:basedOn w:val="Normal"/>
    <w:rsid w:val="002F50AE"/>
    <w:pPr>
      <w:spacing w:after="120"/>
      <w:ind w:firstLine="709"/>
      <w:jc w:val="both"/>
    </w:pPr>
    <w:rPr>
      <w:rFonts w:ascii="Arial" w:hAnsi="Arial" w:cs="Arial"/>
      <w:iCs/>
      <w:sz w:val="24"/>
      <w:szCs w:val="32"/>
      <w:lang w:val="sr-Cyrl-CS" w:eastAsia="sr-Latn-CS"/>
    </w:rPr>
  </w:style>
  <w:style w:type="paragraph" w:customStyle="1" w:styleId="treci">
    <w:name w:val="treci"/>
    <w:basedOn w:val="Normal"/>
    <w:rsid w:val="002F50AE"/>
    <w:pPr>
      <w:tabs>
        <w:tab w:val="num" w:pos="1560"/>
      </w:tabs>
      <w:spacing w:before="120" w:after="120"/>
      <w:jc w:val="both"/>
      <w:outlineLvl w:val="2"/>
    </w:pPr>
    <w:rPr>
      <w:rFonts w:ascii="HelvCiril" w:hAnsi="HelvCiril"/>
      <w:bCs/>
      <w:iCs/>
      <w:sz w:val="24"/>
      <w:szCs w:val="20"/>
      <w:lang w:val="sr-Cyrl-CS"/>
    </w:rPr>
  </w:style>
  <w:style w:type="paragraph" w:customStyle="1" w:styleId="nabrajanje21">
    <w:name w:val="nabrajanje 2 1"/>
    <w:basedOn w:val="Normal"/>
    <w:rsid w:val="002F50AE"/>
    <w:pPr>
      <w:numPr>
        <w:ilvl w:val="1"/>
        <w:numId w:val="113"/>
      </w:numPr>
      <w:spacing w:before="240" w:after="120"/>
      <w:jc w:val="both"/>
    </w:pPr>
    <w:rPr>
      <w:rFonts w:ascii="HelvCiril" w:hAnsi="HelvCiril"/>
      <w:b/>
      <w:spacing w:val="20"/>
      <w:sz w:val="28"/>
      <w:szCs w:val="20"/>
      <w:lang w:val="sr-Cyrl-CS"/>
    </w:rPr>
  </w:style>
  <w:style w:type="paragraph" w:customStyle="1" w:styleId="51">
    <w:name w:val="51"/>
    <w:basedOn w:val="Heading2"/>
    <w:rsid w:val="002F50AE"/>
    <w:pPr>
      <w:keepLines w:val="0"/>
      <w:numPr>
        <w:ilvl w:val="1"/>
        <w:numId w:val="111"/>
      </w:numPr>
      <w:tabs>
        <w:tab w:val="num" w:pos="360"/>
      </w:tabs>
      <w:spacing w:before="120" w:after="120"/>
      <w:jc w:val="both"/>
    </w:pPr>
    <w:rPr>
      <w:rFonts w:ascii="HelvCiril" w:eastAsia="Times New Roman" w:hAnsi="HelvCiril" w:cs="Times New Roman"/>
      <w:bCs w:val="0"/>
      <w:i/>
      <w:color w:val="auto"/>
      <w:spacing w:val="14"/>
      <w:sz w:val="28"/>
      <w:szCs w:val="20"/>
      <w:lang w:val="sr-Cyrl-CS"/>
    </w:rPr>
  </w:style>
  <w:style w:type="paragraph" w:customStyle="1" w:styleId="531">
    <w:name w:val="531"/>
    <w:basedOn w:val="Normal"/>
    <w:rsid w:val="002F50AE"/>
    <w:pPr>
      <w:numPr>
        <w:ilvl w:val="2"/>
        <w:numId w:val="111"/>
      </w:numPr>
      <w:spacing w:before="120" w:after="120"/>
      <w:jc w:val="both"/>
      <w:outlineLvl w:val="2"/>
    </w:pPr>
    <w:rPr>
      <w:rFonts w:ascii="HelvCiril" w:hAnsi="HelvCiril"/>
      <w:sz w:val="24"/>
      <w:szCs w:val="20"/>
      <w:lang w:val="sr-Cyrl-CS"/>
    </w:rPr>
  </w:style>
  <w:style w:type="paragraph" w:styleId="List2">
    <w:name w:val="List 2"/>
    <w:basedOn w:val="Normal"/>
    <w:rsid w:val="002F50AE"/>
    <w:pPr>
      <w:overflowPunct w:val="0"/>
      <w:autoSpaceDE w:val="0"/>
      <w:autoSpaceDN w:val="0"/>
      <w:adjustRightInd w:val="0"/>
      <w:ind w:left="566" w:hanging="283"/>
      <w:jc w:val="both"/>
    </w:pPr>
    <w:rPr>
      <w:rFonts w:ascii="Garamond" w:hAnsi="Garamond"/>
      <w:color w:val="0000FF"/>
      <w:sz w:val="22"/>
      <w:szCs w:val="20"/>
    </w:rPr>
  </w:style>
  <w:style w:type="paragraph" w:customStyle="1" w:styleId="font5">
    <w:name w:val="font5"/>
    <w:basedOn w:val="Normal"/>
    <w:rsid w:val="002F50AE"/>
    <w:pPr>
      <w:spacing w:before="100" w:beforeAutospacing="1" w:after="100" w:afterAutospacing="1"/>
    </w:pPr>
    <w:rPr>
      <w:rFonts w:ascii="Times New Roman" w:eastAsia="Arial Unicode MS" w:hAnsi="Times New Roman"/>
      <w:i/>
      <w:iCs/>
      <w:sz w:val="20"/>
      <w:szCs w:val="20"/>
    </w:rPr>
  </w:style>
  <w:style w:type="paragraph" w:customStyle="1" w:styleId="xl52">
    <w:name w:val="xl52"/>
    <w:basedOn w:val="Normal"/>
    <w:rsid w:val="002F50AE"/>
    <w:pPr>
      <w:pBdr>
        <w:top w:val="single" w:sz="4" w:space="0" w:color="auto"/>
        <w:left w:val="single" w:sz="4" w:space="0" w:color="auto"/>
        <w:bottom w:val="single" w:sz="12" w:space="0" w:color="auto"/>
        <w:right w:val="single" w:sz="12" w:space="0" w:color="auto"/>
      </w:pBdr>
      <w:shd w:val="clear" w:color="auto" w:fill="CCFFFF"/>
      <w:spacing w:before="100" w:beforeAutospacing="1" w:after="100" w:afterAutospacing="1"/>
      <w:jc w:val="right"/>
    </w:pPr>
    <w:rPr>
      <w:rFonts w:ascii="Times New Roman" w:eastAsia="Arial Unicode MS" w:hAnsi="Times New Roman"/>
      <w:sz w:val="24"/>
    </w:rPr>
  </w:style>
  <w:style w:type="paragraph" w:customStyle="1" w:styleId="xl53">
    <w:name w:val="xl53"/>
    <w:basedOn w:val="Normal"/>
    <w:rsid w:val="002F50AE"/>
    <w:pPr>
      <w:pBdr>
        <w:top w:val="single" w:sz="4" w:space="0" w:color="auto"/>
        <w:left w:val="single" w:sz="12"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54">
    <w:name w:val="xl54"/>
    <w:basedOn w:val="Normal"/>
    <w:rsid w:val="002F50A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55">
    <w:name w:val="xl55"/>
    <w:basedOn w:val="Normal"/>
    <w:rsid w:val="002F50AE"/>
    <w:pPr>
      <w:pBdr>
        <w:top w:val="single" w:sz="4" w:space="0" w:color="auto"/>
        <w:left w:val="single" w:sz="4" w:space="0" w:color="auto"/>
        <w:right w:val="single" w:sz="12"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56">
    <w:name w:val="xl56"/>
    <w:basedOn w:val="Normal"/>
    <w:rsid w:val="002F50AE"/>
    <w:pPr>
      <w:pBdr>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57">
    <w:name w:val="xl57"/>
    <w:basedOn w:val="Normal"/>
    <w:rsid w:val="002F50AE"/>
    <w:pPr>
      <w:pBdr>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rPr>
  </w:style>
  <w:style w:type="paragraph" w:customStyle="1" w:styleId="xl59">
    <w:name w:val="xl59"/>
    <w:basedOn w:val="Normal"/>
    <w:rsid w:val="002F50AE"/>
    <w:pPr>
      <w:pBdr>
        <w:top w:val="double" w:sz="6" w:space="0" w:color="auto"/>
        <w:left w:val="single" w:sz="12" w:space="0" w:color="auto"/>
        <w:bottom w:val="double" w:sz="6"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60">
    <w:name w:val="xl60"/>
    <w:basedOn w:val="Normal"/>
    <w:rsid w:val="002F50AE"/>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Unicode MS" w:eastAsia="Arial Unicode MS" w:hAnsi="Arial Unicode MS"/>
      <w:sz w:val="24"/>
    </w:rPr>
  </w:style>
  <w:style w:type="paragraph" w:customStyle="1" w:styleId="xl61">
    <w:name w:val="xl61"/>
    <w:basedOn w:val="Normal"/>
    <w:rsid w:val="002F50AE"/>
    <w:pPr>
      <w:pBdr>
        <w:top w:val="double" w:sz="6" w:space="0" w:color="auto"/>
        <w:left w:val="single" w:sz="4" w:space="0" w:color="auto"/>
        <w:bottom w:val="double" w:sz="6" w:space="0" w:color="auto"/>
        <w:right w:val="single" w:sz="12" w:space="0" w:color="auto"/>
      </w:pBdr>
      <w:spacing w:before="100" w:beforeAutospacing="1" w:after="100" w:afterAutospacing="1"/>
      <w:jc w:val="center"/>
      <w:textAlignment w:val="center"/>
    </w:pPr>
    <w:rPr>
      <w:rFonts w:ascii="Arial Unicode MS" w:eastAsia="Arial Unicode MS" w:hAnsi="Arial Unicode MS"/>
      <w:sz w:val="24"/>
    </w:rPr>
  </w:style>
  <w:style w:type="paragraph" w:customStyle="1" w:styleId="xl62">
    <w:name w:val="xl62"/>
    <w:basedOn w:val="Normal"/>
    <w:rsid w:val="002F50AE"/>
    <w:pPr>
      <w:pBdr>
        <w:top w:val="single" w:sz="4" w:space="0" w:color="auto"/>
        <w:left w:val="single" w:sz="12" w:space="0" w:color="auto"/>
        <w:right w:val="single" w:sz="4" w:space="0" w:color="auto"/>
      </w:pBdr>
      <w:spacing w:before="100" w:beforeAutospacing="1" w:after="100" w:afterAutospacing="1"/>
      <w:textAlignment w:val="center"/>
    </w:pPr>
    <w:rPr>
      <w:rFonts w:ascii="Times New Roman" w:eastAsia="Arial Unicode MS" w:hAnsi="Times New Roman"/>
      <w:sz w:val="24"/>
    </w:rPr>
  </w:style>
  <w:style w:type="paragraph" w:customStyle="1" w:styleId="xl63">
    <w:name w:val="xl63"/>
    <w:basedOn w:val="Normal"/>
    <w:rsid w:val="002F50AE"/>
    <w:pPr>
      <w:pBdr>
        <w:top w:val="single" w:sz="4" w:space="0" w:color="auto"/>
        <w:left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64">
    <w:name w:val="xl64"/>
    <w:basedOn w:val="Normal"/>
    <w:rsid w:val="002F50AE"/>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rPr>
  </w:style>
  <w:style w:type="paragraph" w:customStyle="1" w:styleId="xl65">
    <w:name w:val="xl65"/>
    <w:basedOn w:val="Normal"/>
    <w:rsid w:val="002F50AE"/>
    <w:pPr>
      <w:pBdr>
        <w:top w:val="single" w:sz="4" w:space="0" w:color="auto"/>
        <w:left w:val="single" w:sz="4" w:space="0" w:color="auto"/>
        <w:right w:val="single" w:sz="12" w:space="0" w:color="auto"/>
      </w:pBdr>
      <w:spacing w:before="100" w:beforeAutospacing="1" w:after="100" w:afterAutospacing="1"/>
      <w:jc w:val="right"/>
    </w:pPr>
    <w:rPr>
      <w:rFonts w:ascii="Times New Roman" w:eastAsia="Arial Unicode MS" w:hAnsi="Times New Roman"/>
      <w:sz w:val="24"/>
    </w:rPr>
  </w:style>
  <w:style w:type="paragraph" w:customStyle="1" w:styleId="xl66">
    <w:name w:val="xl66"/>
    <w:basedOn w:val="Normal"/>
    <w:rsid w:val="002F50AE"/>
    <w:pPr>
      <w:pBdr>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rPr>
  </w:style>
  <w:style w:type="paragraph" w:customStyle="1" w:styleId="xl67">
    <w:name w:val="xl67"/>
    <w:basedOn w:val="Normal"/>
    <w:rsid w:val="002F50AE"/>
    <w:pPr>
      <w:pBdr>
        <w:left w:val="single" w:sz="4" w:space="0" w:color="auto"/>
        <w:bottom w:val="single" w:sz="4" w:space="0" w:color="auto"/>
        <w:right w:val="single" w:sz="12" w:space="0" w:color="auto"/>
      </w:pBdr>
      <w:spacing w:before="100" w:beforeAutospacing="1" w:after="100" w:afterAutospacing="1"/>
      <w:jc w:val="right"/>
    </w:pPr>
    <w:rPr>
      <w:rFonts w:ascii="Times New Roman" w:eastAsia="Arial Unicode MS" w:hAnsi="Times New Roman"/>
      <w:sz w:val="24"/>
    </w:rPr>
  </w:style>
  <w:style w:type="paragraph" w:customStyle="1" w:styleId="xl68">
    <w:name w:val="xl68"/>
    <w:basedOn w:val="Normal"/>
    <w:rsid w:val="002F50AE"/>
    <w:pPr>
      <w:pBdr>
        <w:top w:val="double" w:sz="6" w:space="0" w:color="auto"/>
        <w:left w:val="single" w:sz="12" w:space="0" w:color="auto"/>
        <w:bottom w:val="double" w:sz="6"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69">
    <w:name w:val="xl69"/>
    <w:basedOn w:val="Normal"/>
    <w:rsid w:val="002F50AE"/>
    <w:pPr>
      <w:pBdr>
        <w:top w:val="double" w:sz="6" w:space="0" w:color="auto"/>
        <w:left w:val="single" w:sz="4" w:space="0" w:color="auto"/>
        <w:bottom w:val="double" w:sz="6"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70">
    <w:name w:val="xl70"/>
    <w:basedOn w:val="Normal"/>
    <w:rsid w:val="002F50AE"/>
    <w:pPr>
      <w:pBdr>
        <w:top w:val="double" w:sz="6" w:space="0" w:color="auto"/>
        <w:left w:val="single" w:sz="4" w:space="0" w:color="auto"/>
        <w:bottom w:val="double" w:sz="6" w:space="0" w:color="auto"/>
        <w:right w:val="single" w:sz="12" w:space="0" w:color="auto"/>
      </w:pBdr>
      <w:spacing w:before="100" w:beforeAutospacing="1" w:after="100" w:afterAutospacing="1"/>
      <w:jc w:val="center"/>
    </w:pPr>
    <w:rPr>
      <w:rFonts w:ascii="Times New Roman" w:eastAsia="Arial Unicode MS" w:hAnsi="Times New Roman"/>
      <w:sz w:val="24"/>
    </w:rPr>
  </w:style>
  <w:style w:type="paragraph" w:customStyle="1" w:styleId="xl71">
    <w:name w:val="xl71"/>
    <w:basedOn w:val="Normal"/>
    <w:rsid w:val="002F50AE"/>
    <w:pPr>
      <w:pBdr>
        <w:top w:val="single" w:sz="4" w:space="0" w:color="auto"/>
        <w:left w:val="single" w:sz="4" w:space="0" w:color="auto"/>
        <w:right w:val="single" w:sz="4" w:space="0" w:color="auto"/>
      </w:pBdr>
      <w:spacing w:before="100" w:beforeAutospacing="1" w:after="100" w:afterAutospacing="1"/>
      <w:jc w:val="right"/>
    </w:pPr>
    <w:rPr>
      <w:rFonts w:ascii="Times New Roman" w:eastAsia="Arial Unicode MS" w:hAnsi="Times New Roman"/>
      <w:sz w:val="24"/>
    </w:rPr>
  </w:style>
  <w:style w:type="paragraph" w:customStyle="1" w:styleId="xl72">
    <w:name w:val="xl72"/>
    <w:basedOn w:val="Normal"/>
    <w:rsid w:val="002F50AE"/>
    <w:pPr>
      <w:pBdr>
        <w:top w:val="single" w:sz="4" w:space="0" w:color="auto"/>
        <w:left w:val="single" w:sz="4" w:space="0" w:color="auto"/>
        <w:right w:val="single" w:sz="12" w:space="0" w:color="auto"/>
      </w:pBdr>
      <w:spacing w:before="100" w:beforeAutospacing="1" w:after="100" w:afterAutospacing="1"/>
      <w:jc w:val="right"/>
    </w:pPr>
    <w:rPr>
      <w:rFonts w:ascii="Times New Roman" w:eastAsia="Arial Unicode MS" w:hAnsi="Times New Roman"/>
      <w:sz w:val="24"/>
    </w:rPr>
  </w:style>
  <w:style w:type="paragraph" w:customStyle="1" w:styleId="xl73">
    <w:name w:val="xl73"/>
    <w:basedOn w:val="Normal"/>
    <w:rsid w:val="002F50AE"/>
    <w:pPr>
      <w:pBdr>
        <w:top w:val="double" w:sz="6" w:space="0" w:color="auto"/>
        <w:left w:val="single" w:sz="12"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24"/>
    </w:rPr>
  </w:style>
  <w:style w:type="paragraph" w:customStyle="1" w:styleId="xl74">
    <w:name w:val="xl74"/>
    <w:basedOn w:val="Normal"/>
    <w:rsid w:val="002F50AE"/>
    <w:pPr>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75">
    <w:name w:val="xl75"/>
    <w:basedOn w:val="Normal"/>
    <w:rsid w:val="002F50AE"/>
    <w:pPr>
      <w:pBdr>
        <w:top w:val="double" w:sz="6"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sz w:val="24"/>
    </w:rPr>
  </w:style>
  <w:style w:type="paragraph" w:customStyle="1" w:styleId="xl76">
    <w:name w:val="xl76"/>
    <w:basedOn w:val="Normal"/>
    <w:rsid w:val="002F50AE"/>
    <w:pPr>
      <w:pBdr>
        <w:top w:val="double" w:sz="6"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rPr>
  </w:style>
  <w:style w:type="paragraph" w:customStyle="1" w:styleId="xl77">
    <w:name w:val="xl77"/>
    <w:basedOn w:val="Normal"/>
    <w:rsid w:val="002F50AE"/>
    <w:pPr>
      <w:pBdr>
        <w:top w:val="double" w:sz="6" w:space="0" w:color="auto"/>
        <w:left w:val="single" w:sz="4" w:space="0" w:color="auto"/>
        <w:bottom w:val="single" w:sz="4" w:space="0" w:color="auto"/>
        <w:right w:val="single" w:sz="12" w:space="0" w:color="auto"/>
      </w:pBdr>
      <w:spacing w:before="100" w:beforeAutospacing="1" w:after="100" w:afterAutospacing="1"/>
      <w:jc w:val="right"/>
    </w:pPr>
    <w:rPr>
      <w:rFonts w:ascii="Times New Roman" w:eastAsia="Arial Unicode MS" w:hAnsi="Times New Roman"/>
      <w:sz w:val="24"/>
    </w:rPr>
  </w:style>
  <w:style w:type="paragraph" w:customStyle="1" w:styleId="xl78">
    <w:name w:val="xl78"/>
    <w:basedOn w:val="Normal"/>
    <w:rsid w:val="002F50A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79">
    <w:name w:val="xl79"/>
    <w:basedOn w:val="Normal"/>
    <w:rsid w:val="002F50A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Arial Unicode MS" w:hAnsi="Times New Roman"/>
      <w:sz w:val="24"/>
    </w:rPr>
  </w:style>
  <w:style w:type="paragraph" w:customStyle="1" w:styleId="xl80">
    <w:name w:val="xl80"/>
    <w:basedOn w:val="Normal"/>
    <w:rsid w:val="002F50AE"/>
    <w:pPr>
      <w:pBdr>
        <w:top w:val="single" w:sz="4" w:space="0" w:color="auto"/>
        <w:left w:val="single" w:sz="4" w:space="0" w:color="auto"/>
        <w:bottom w:val="single" w:sz="8" w:space="0" w:color="auto"/>
        <w:right w:val="single" w:sz="12" w:space="0" w:color="auto"/>
      </w:pBdr>
      <w:spacing w:before="100" w:beforeAutospacing="1" w:after="100" w:afterAutospacing="1"/>
      <w:jc w:val="right"/>
    </w:pPr>
    <w:rPr>
      <w:rFonts w:ascii="Times New Roman" w:eastAsia="Arial Unicode MS" w:hAnsi="Times New Roman"/>
      <w:sz w:val="24"/>
    </w:rPr>
  </w:style>
  <w:style w:type="paragraph" w:customStyle="1" w:styleId="xl81">
    <w:name w:val="xl81"/>
    <w:basedOn w:val="Normal"/>
    <w:rsid w:val="002F50AE"/>
    <w:pPr>
      <w:pBdr>
        <w:top w:val="single" w:sz="8" w:space="0" w:color="auto"/>
        <w:left w:val="single" w:sz="12"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24"/>
    </w:rPr>
  </w:style>
  <w:style w:type="paragraph" w:customStyle="1" w:styleId="xl82">
    <w:name w:val="xl82"/>
    <w:basedOn w:val="Normal"/>
    <w:rsid w:val="002F50A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83">
    <w:name w:val="xl83"/>
    <w:basedOn w:val="Normal"/>
    <w:rsid w:val="002F50AE"/>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rPr>
  </w:style>
  <w:style w:type="paragraph" w:customStyle="1" w:styleId="xl84">
    <w:name w:val="xl84"/>
    <w:basedOn w:val="Normal"/>
    <w:rsid w:val="002F50AE"/>
    <w:pPr>
      <w:pBdr>
        <w:top w:val="single" w:sz="8" w:space="0" w:color="auto"/>
        <w:left w:val="single" w:sz="4" w:space="0" w:color="auto"/>
        <w:bottom w:val="single" w:sz="4" w:space="0" w:color="auto"/>
        <w:right w:val="single" w:sz="12" w:space="0" w:color="auto"/>
      </w:pBdr>
      <w:spacing w:before="100" w:beforeAutospacing="1" w:after="100" w:afterAutospacing="1"/>
      <w:jc w:val="right"/>
    </w:pPr>
    <w:rPr>
      <w:rFonts w:ascii="Times New Roman" w:eastAsia="Arial Unicode MS" w:hAnsi="Times New Roman"/>
      <w:sz w:val="24"/>
    </w:rPr>
  </w:style>
  <w:style w:type="paragraph" w:customStyle="1" w:styleId="xl85">
    <w:name w:val="xl85"/>
    <w:basedOn w:val="Normal"/>
    <w:rsid w:val="002F50AE"/>
    <w:pPr>
      <w:pBdr>
        <w:top w:val="single" w:sz="4" w:space="0" w:color="auto"/>
        <w:left w:val="single" w:sz="12" w:space="0" w:color="auto"/>
        <w:right w:val="single" w:sz="4" w:space="0" w:color="auto"/>
      </w:pBdr>
      <w:spacing w:before="100" w:beforeAutospacing="1" w:after="100" w:afterAutospacing="1"/>
      <w:textAlignment w:val="center"/>
    </w:pPr>
    <w:rPr>
      <w:rFonts w:ascii="Arial Unicode MS" w:eastAsia="Arial Unicode MS" w:hAnsi="Arial Unicode MS"/>
      <w:sz w:val="24"/>
    </w:rPr>
  </w:style>
  <w:style w:type="paragraph" w:customStyle="1" w:styleId="xl86">
    <w:name w:val="xl86"/>
    <w:basedOn w:val="Normal"/>
    <w:rsid w:val="002F50AE"/>
    <w:pPr>
      <w:pBdr>
        <w:top w:val="single" w:sz="4" w:space="0" w:color="auto"/>
        <w:left w:val="single" w:sz="12" w:space="0" w:color="auto"/>
        <w:bottom w:val="single" w:sz="8" w:space="0" w:color="auto"/>
        <w:right w:val="single" w:sz="4" w:space="0" w:color="auto"/>
      </w:pBdr>
      <w:spacing w:before="100" w:beforeAutospacing="1" w:after="100" w:afterAutospacing="1"/>
      <w:textAlignment w:val="center"/>
    </w:pPr>
    <w:rPr>
      <w:rFonts w:ascii="Arial Unicode MS" w:eastAsia="Arial Unicode MS" w:hAnsi="Arial Unicode MS"/>
      <w:sz w:val="24"/>
    </w:rPr>
  </w:style>
  <w:style w:type="paragraph" w:customStyle="1" w:styleId="xl87">
    <w:name w:val="xl87"/>
    <w:basedOn w:val="Normal"/>
    <w:rsid w:val="002F50AE"/>
    <w:pPr>
      <w:pBdr>
        <w:top w:val="single" w:sz="8" w:space="0" w:color="auto"/>
        <w:left w:val="single" w:sz="12"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24"/>
    </w:rPr>
  </w:style>
  <w:style w:type="paragraph" w:customStyle="1" w:styleId="xl88">
    <w:name w:val="xl88"/>
    <w:basedOn w:val="Normal"/>
    <w:rsid w:val="002F50AE"/>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rPr>
  </w:style>
  <w:style w:type="paragraph" w:customStyle="1" w:styleId="xl89">
    <w:name w:val="xl89"/>
    <w:basedOn w:val="Normal"/>
    <w:rsid w:val="002F50AE"/>
    <w:pPr>
      <w:pBdr>
        <w:top w:val="single" w:sz="8" w:space="0" w:color="auto"/>
        <w:left w:val="single" w:sz="4" w:space="0" w:color="auto"/>
        <w:bottom w:val="single" w:sz="4" w:space="0" w:color="auto"/>
        <w:right w:val="single" w:sz="12" w:space="0" w:color="auto"/>
      </w:pBdr>
      <w:spacing w:before="100" w:beforeAutospacing="1" w:after="100" w:afterAutospacing="1"/>
      <w:jc w:val="right"/>
    </w:pPr>
    <w:rPr>
      <w:rFonts w:ascii="Times New Roman" w:eastAsia="Arial Unicode MS" w:hAnsi="Times New Roman"/>
      <w:sz w:val="24"/>
    </w:rPr>
  </w:style>
  <w:style w:type="paragraph" w:customStyle="1" w:styleId="xl90">
    <w:name w:val="xl90"/>
    <w:basedOn w:val="Normal"/>
    <w:rsid w:val="002F50AE"/>
    <w:pPr>
      <w:pBdr>
        <w:top w:val="single" w:sz="4" w:space="0" w:color="auto"/>
        <w:left w:val="single" w:sz="12" w:space="0" w:color="auto"/>
        <w:bottom w:val="single" w:sz="8" w:space="0" w:color="auto"/>
        <w:right w:val="single" w:sz="4" w:space="0" w:color="auto"/>
      </w:pBdr>
      <w:spacing w:before="100" w:beforeAutospacing="1" w:after="100" w:afterAutospacing="1"/>
      <w:textAlignment w:val="center"/>
    </w:pPr>
    <w:rPr>
      <w:rFonts w:ascii="Times New Roman" w:eastAsia="Arial Unicode MS" w:hAnsi="Times New Roman"/>
      <w:sz w:val="24"/>
    </w:rPr>
  </w:style>
  <w:style w:type="paragraph" w:customStyle="1" w:styleId="xl91">
    <w:name w:val="xl91"/>
    <w:basedOn w:val="Normal"/>
    <w:rsid w:val="002F50A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Arial Unicode MS" w:hAnsi="Times New Roman"/>
      <w:sz w:val="24"/>
    </w:rPr>
  </w:style>
  <w:style w:type="paragraph" w:customStyle="1" w:styleId="xl92">
    <w:name w:val="xl92"/>
    <w:basedOn w:val="Normal"/>
    <w:rsid w:val="002F50AE"/>
    <w:pPr>
      <w:pBdr>
        <w:top w:val="single" w:sz="4" w:space="0" w:color="auto"/>
        <w:left w:val="single" w:sz="4" w:space="0" w:color="auto"/>
        <w:bottom w:val="single" w:sz="8" w:space="0" w:color="auto"/>
        <w:right w:val="single" w:sz="12" w:space="0" w:color="auto"/>
      </w:pBdr>
      <w:spacing w:before="100" w:beforeAutospacing="1" w:after="100" w:afterAutospacing="1"/>
      <w:jc w:val="right"/>
    </w:pPr>
    <w:rPr>
      <w:rFonts w:ascii="Times New Roman" w:eastAsia="Arial Unicode MS" w:hAnsi="Times New Roman"/>
      <w:sz w:val="24"/>
    </w:rPr>
  </w:style>
  <w:style w:type="paragraph" w:customStyle="1" w:styleId="xl93">
    <w:name w:val="xl93"/>
    <w:basedOn w:val="Normal"/>
    <w:rsid w:val="002F50AE"/>
    <w:pPr>
      <w:pBdr>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Arial Unicode MS" w:hAnsi="Times New Roman"/>
      <w:sz w:val="24"/>
    </w:rPr>
  </w:style>
  <w:style w:type="paragraph" w:customStyle="1" w:styleId="xl94">
    <w:name w:val="xl94"/>
    <w:basedOn w:val="Normal"/>
    <w:rsid w:val="002F50AE"/>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Times New Roman" w:eastAsia="Arial Unicode MS" w:hAnsi="Times New Roman"/>
      <w:sz w:val="24"/>
    </w:rPr>
  </w:style>
  <w:style w:type="paragraph" w:customStyle="1" w:styleId="xl95">
    <w:name w:val="xl95"/>
    <w:basedOn w:val="Normal"/>
    <w:rsid w:val="002F50AE"/>
    <w:pPr>
      <w:pBdr>
        <w:left w:val="single" w:sz="4" w:space="0" w:color="auto"/>
        <w:bottom w:val="single" w:sz="4" w:space="0" w:color="auto"/>
        <w:right w:val="single" w:sz="12" w:space="0" w:color="auto"/>
      </w:pBdr>
      <w:shd w:val="clear" w:color="auto" w:fill="CCFFFF"/>
      <w:spacing w:before="100" w:beforeAutospacing="1" w:after="100" w:afterAutospacing="1"/>
      <w:jc w:val="right"/>
    </w:pPr>
    <w:rPr>
      <w:rFonts w:ascii="Times New Roman" w:eastAsia="Arial Unicode MS" w:hAnsi="Times New Roman"/>
      <w:sz w:val="24"/>
    </w:rPr>
  </w:style>
  <w:style w:type="paragraph" w:customStyle="1" w:styleId="xl96">
    <w:name w:val="xl96"/>
    <w:basedOn w:val="Normal"/>
    <w:rsid w:val="002F50AE"/>
    <w:pPr>
      <w:pBdr>
        <w:top w:val="double" w:sz="6" w:space="0" w:color="auto"/>
        <w:left w:val="single" w:sz="12" w:space="0" w:color="auto"/>
        <w:bottom w:val="double" w:sz="6" w:space="0" w:color="auto"/>
        <w:right w:val="single" w:sz="4" w:space="0" w:color="auto"/>
      </w:pBdr>
      <w:spacing w:before="100" w:beforeAutospacing="1" w:after="100" w:afterAutospacing="1"/>
    </w:pPr>
    <w:rPr>
      <w:rFonts w:ascii="Times New Roman" w:eastAsia="Arial Unicode MS" w:hAnsi="Times New Roman"/>
      <w:sz w:val="24"/>
    </w:rPr>
  </w:style>
  <w:style w:type="paragraph" w:customStyle="1" w:styleId="xl97">
    <w:name w:val="xl97"/>
    <w:basedOn w:val="Normal"/>
    <w:rsid w:val="002F50AE"/>
    <w:pPr>
      <w:pBdr>
        <w:top w:val="double" w:sz="6" w:space="0" w:color="auto"/>
        <w:left w:val="single" w:sz="4" w:space="0" w:color="auto"/>
        <w:bottom w:val="double" w:sz="6"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98">
    <w:name w:val="xl98"/>
    <w:basedOn w:val="Normal"/>
    <w:rsid w:val="002F50AE"/>
    <w:pPr>
      <w:pBdr>
        <w:top w:val="double" w:sz="6" w:space="0" w:color="auto"/>
        <w:left w:val="single" w:sz="4" w:space="0" w:color="auto"/>
        <w:bottom w:val="double" w:sz="6" w:space="0" w:color="auto"/>
        <w:right w:val="single" w:sz="4" w:space="0" w:color="auto"/>
      </w:pBdr>
      <w:shd w:val="clear" w:color="auto" w:fill="CCFFFF"/>
      <w:spacing w:before="100" w:beforeAutospacing="1" w:after="100" w:afterAutospacing="1"/>
      <w:jc w:val="center"/>
    </w:pPr>
    <w:rPr>
      <w:rFonts w:ascii="Times New Roman" w:eastAsia="Arial Unicode MS" w:hAnsi="Times New Roman"/>
      <w:sz w:val="24"/>
    </w:rPr>
  </w:style>
  <w:style w:type="paragraph" w:customStyle="1" w:styleId="xl99">
    <w:name w:val="xl99"/>
    <w:basedOn w:val="Normal"/>
    <w:rsid w:val="002F50AE"/>
    <w:pPr>
      <w:pBdr>
        <w:top w:val="double" w:sz="6" w:space="0" w:color="auto"/>
        <w:left w:val="single" w:sz="4" w:space="0" w:color="auto"/>
        <w:bottom w:val="double" w:sz="6" w:space="0" w:color="auto"/>
        <w:right w:val="single" w:sz="12" w:space="0" w:color="auto"/>
      </w:pBdr>
      <w:shd w:val="clear" w:color="auto" w:fill="CCFFFF"/>
      <w:spacing w:before="100" w:beforeAutospacing="1" w:after="100" w:afterAutospacing="1"/>
      <w:jc w:val="center"/>
    </w:pPr>
    <w:rPr>
      <w:rFonts w:ascii="Times New Roman" w:eastAsia="Arial Unicode MS" w:hAnsi="Times New Roman"/>
      <w:sz w:val="24"/>
    </w:rPr>
  </w:style>
  <w:style w:type="paragraph" w:customStyle="1" w:styleId="xl100">
    <w:name w:val="xl100"/>
    <w:basedOn w:val="Normal"/>
    <w:rsid w:val="002F50AE"/>
    <w:pPr>
      <w:pBdr>
        <w:top w:val="single" w:sz="4" w:space="0" w:color="auto"/>
        <w:left w:val="single" w:sz="4" w:space="0" w:color="auto"/>
        <w:right w:val="single" w:sz="4" w:space="0" w:color="auto"/>
      </w:pBdr>
      <w:shd w:val="clear" w:color="auto" w:fill="CCFFFF"/>
      <w:spacing w:before="100" w:beforeAutospacing="1" w:after="100" w:afterAutospacing="1"/>
      <w:jc w:val="center"/>
    </w:pPr>
    <w:rPr>
      <w:rFonts w:ascii="Times New Roman" w:eastAsia="Arial Unicode MS" w:hAnsi="Times New Roman"/>
      <w:sz w:val="24"/>
    </w:rPr>
  </w:style>
  <w:style w:type="paragraph" w:customStyle="1" w:styleId="xl101">
    <w:name w:val="xl101"/>
    <w:basedOn w:val="Normal"/>
    <w:rsid w:val="002F50AE"/>
    <w:pPr>
      <w:pBdr>
        <w:top w:val="single" w:sz="4" w:space="0" w:color="auto"/>
        <w:left w:val="single" w:sz="4" w:space="0" w:color="auto"/>
        <w:right w:val="single" w:sz="4" w:space="0" w:color="auto"/>
      </w:pBdr>
      <w:shd w:val="clear" w:color="auto" w:fill="CCFFFF"/>
      <w:spacing w:before="100" w:beforeAutospacing="1" w:after="100" w:afterAutospacing="1"/>
      <w:jc w:val="right"/>
    </w:pPr>
    <w:rPr>
      <w:rFonts w:ascii="Times New Roman" w:eastAsia="Arial Unicode MS" w:hAnsi="Times New Roman"/>
      <w:sz w:val="24"/>
    </w:rPr>
  </w:style>
  <w:style w:type="paragraph" w:customStyle="1" w:styleId="xl102">
    <w:name w:val="xl102"/>
    <w:basedOn w:val="Normal"/>
    <w:rsid w:val="002F50AE"/>
    <w:pPr>
      <w:pBdr>
        <w:top w:val="single" w:sz="4" w:space="0" w:color="auto"/>
        <w:left w:val="single" w:sz="4" w:space="0" w:color="auto"/>
        <w:right w:val="single" w:sz="12" w:space="0" w:color="auto"/>
      </w:pBdr>
      <w:shd w:val="clear" w:color="auto" w:fill="CCFFFF"/>
      <w:spacing w:before="100" w:beforeAutospacing="1" w:after="100" w:afterAutospacing="1"/>
      <w:jc w:val="right"/>
    </w:pPr>
    <w:rPr>
      <w:rFonts w:ascii="Times New Roman" w:eastAsia="Arial Unicode MS" w:hAnsi="Times New Roman"/>
      <w:sz w:val="24"/>
    </w:rPr>
  </w:style>
  <w:style w:type="paragraph" w:customStyle="1" w:styleId="xl103">
    <w:name w:val="xl103"/>
    <w:basedOn w:val="Normal"/>
    <w:rsid w:val="002F50AE"/>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Arial Unicode MS" w:hAnsi="Times New Roman"/>
      <w:sz w:val="24"/>
    </w:rPr>
  </w:style>
  <w:style w:type="paragraph" w:customStyle="1" w:styleId="xl104">
    <w:name w:val="xl104"/>
    <w:basedOn w:val="Normal"/>
    <w:rsid w:val="002F50AE"/>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Times New Roman" w:eastAsia="Arial Unicode MS" w:hAnsi="Times New Roman"/>
      <w:sz w:val="24"/>
    </w:rPr>
  </w:style>
  <w:style w:type="paragraph" w:customStyle="1" w:styleId="xl105">
    <w:name w:val="xl105"/>
    <w:basedOn w:val="Normal"/>
    <w:rsid w:val="002F50AE"/>
    <w:pPr>
      <w:pBdr>
        <w:top w:val="single" w:sz="8" w:space="0" w:color="auto"/>
        <w:left w:val="single" w:sz="4" w:space="0" w:color="auto"/>
        <w:bottom w:val="single" w:sz="4" w:space="0" w:color="auto"/>
        <w:right w:val="single" w:sz="12" w:space="0" w:color="auto"/>
      </w:pBdr>
      <w:shd w:val="clear" w:color="auto" w:fill="CCFFFF"/>
      <w:spacing w:before="100" w:beforeAutospacing="1" w:after="100" w:afterAutospacing="1"/>
      <w:jc w:val="right"/>
    </w:pPr>
    <w:rPr>
      <w:rFonts w:ascii="Times New Roman" w:eastAsia="Arial Unicode MS" w:hAnsi="Times New Roman"/>
      <w:sz w:val="24"/>
    </w:rPr>
  </w:style>
  <w:style w:type="paragraph" w:customStyle="1" w:styleId="xl106">
    <w:name w:val="xl106"/>
    <w:basedOn w:val="Normal"/>
    <w:rsid w:val="002F50AE"/>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ascii="Times New Roman" w:eastAsia="Arial Unicode MS" w:hAnsi="Times New Roman"/>
      <w:sz w:val="24"/>
    </w:rPr>
  </w:style>
  <w:style w:type="paragraph" w:customStyle="1" w:styleId="xl107">
    <w:name w:val="xl107"/>
    <w:basedOn w:val="Normal"/>
    <w:rsid w:val="002F50AE"/>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right"/>
    </w:pPr>
    <w:rPr>
      <w:rFonts w:ascii="Times New Roman" w:eastAsia="Arial Unicode MS" w:hAnsi="Times New Roman"/>
      <w:sz w:val="24"/>
    </w:rPr>
  </w:style>
  <w:style w:type="paragraph" w:customStyle="1" w:styleId="xl108">
    <w:name w:val="xl108"/>
    <w:basedOn w:val="Normal"/>
    <w:rsid w:val="002F50AE"/>
    <w:pPr>
      <w:pBdr>
        <w:top w:val="single" w:sz="4" w:space="0" w:color="auto"/>
        <w:left w:val="single" w:sz="4" w:space="0" w:color="auto"/>
        <w:bottom w:val="single" w:sz="8" w:space="0" w:color="auto"/>
        <w:right w:val="single" w:sz="12" w:space="0" w:color="auto"/>
      </w:pBdr>
      <w:shd w:val="clear" w:color="auto" w:fill="CCFFFF"/>
      <w:spacing w:before="100" w:beforeAutospacing="1" w:after="100" w:afterAutospacing="1"/>
      <w:jc w:val="right"/>
    </w:pPr>
    <w:rPr>
      <w:rFonts w:ascii="Times New Roman" w:eastAsia="Arial Unicode MS" w:hAnsi="Times New Roman"/>
      <w:sz w:val="24"/>
    </w:rPr>
  </w:style>
  <w:style w:type="paragraph" w:customStyle="1" w:styleId="Latinica">
    <w:name w:val="Latinica"/>
    <w:basedOn w:val="Normal"/>
    <w:rsid w:val="002F50AE"/>
    <w:rPr>
      <w:rFonts w:ascii="Yu Helvetica" w:hAnsi="Yu Helvetica"/>
      <w:sz w:val="20"/>
      <w:szCs w:val="20"/>
    </w:rPr>
  </w:style>
  <w:style w:type="paragraph" w:customStyle="1" w:styleId="cirilica">
    <w:name w:val="cirilica"/>
    <w:basedOn w:val="Normal"/>
    <w:rsid w:val="002F50AE"/>
    <w:rPr>
      <w:rFonts w:ascii="CHelvPlain" w:hAnsi="CHelvPlain"/>
      <w:sz w:val="24"/>
      <w:szCs w:val="20"/>
    </w:rPr>
  </w:style>
  <w:style w:type="paragraph" w:styleId="MacroText">
    <w:name w:val="macro"/>
    <w:link w:val="MacroTextChar"/>
    <w:rsid w:val="002F50AE"/>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eastAsia="en-US"/>
    </w:rPr>
  </w:style>
  <w:style w:type="character" w:customStyle="1" w:styleId="MacroTextChar">
    <w:name w:val="Macro Text Char"/>
    <w:basedOn w:val="DefaultParagraphFont"/>
    <w:link w:val="MacroText"/>
    <w:rsid w:val="002F50AE"/>
    <w:rPr>
      <w:rFonts w:ascii="Courier New" w:hAnsi="Courier New"/>
      <w:lang w:val="en-GB" w:eastAsia="en-US"/>
    </w:rPr>
  </w:style>
  <w:style w:type="paragraph" w:customStyle="1" w:styleId="Tabele0">
    <w:name w:val="Tabele"/>
    <w:basedOn w:val="BodyTextIndent"/>
    <w:autoRedefine/>
    <w:rsid w:val="002F50AE"/>
    <w:pPr>
      <w:autoSpaceDE/>
      <w:autoSpaceDN/>
      <w:adjustRightInd/>
      <w:spacing w:after="60"/>
      <w:ind w:left="0" w:right="0"/>
      <w:jc w:val="both"/>
    </w:pPr>
    <w:rPr>
      <w:rFonts w:ascii="Times New Roman" w:hAnsi="Times New Roman"/>
      <w:b/>
      <w:bCs/>
      <w:iCs/>
      <w:sz w:val="24"/>
      <w:lang w:val="sr-Cyrl-CS" w:eastAsia="en-US"/>
    </w:rPr>
  </w:style>
  <w:style w:type="paragraph" w:customStyle="1" w:styleId="NASLOV30">
    <w:name w:val="NASLOV3"/>
    <w:basedOn w:val="Normal"/>
    <w:rsid w:val="002F50AE"/>
    <w:pPr>
      <w:tabs>
        <w:tab w:val="left" w:pos="851"/>
      </w:tabs>
      <w:ind w:left="1588" w:hanging="851"/>
      <w:jc w:val="both"/>
    </w:pPr>
    <w:rPr>
      <w:rFonts w:ascii="Arial" w:hAnsi="Arial"/>
      <w:smallCaps/>
      <w:sz w:val="24"/>
      <w:lang w:val="en-GB"/>
    </w:rPr>
  </w:style>
  <w:style w:type="paragraph" w:customStyle="1" w:styleId="TableContents">
    <w:name w:val="Table Contents"/>
    <w:basedOn w:val="BodyText"/>
    <w:rsid w:val="002F50AE"/>
    <w:pPr>
      <w:widowControl w:val="0"/>
      <w:suppressLineNumbers/>
      <w:suppressAutoHyphens/>
      <w:autoSpaceDE/>
      <w:autoSpaceDN/>
      <w:adjustRightInd/>
      <w:spacing w:after="120"/>
      <w:ind w:right="0"/>
      <w:jc w:val="left"/>
    </w:pPr>
    <w:rPr>
      <w:rFonts w:ascii="Thorndale" w:eastAsia="HG Mincho Light J" w:hAnsi="Thorndale"/>
      <w:color w:val="000000"/>
      <w:sz w:val="24"/>
      <w:szCs w:val="20"/>
      <w:lang w:val="en-US" w:eastAsia="sr-Cyrl-RS"/>
    </w:rPr>
  </w:style>
  <w:style w:type="paragraph" w:customStyle="1" w:styleId="TableHeading">
    <w:name w:val="Table Heading"/>
    <w:basedOn w:val="TableContents"/>
    <w:rsid w:val="002F50AE"/>
    <w:pPr>
      <w:jc w:val="center"/>
    </w:pPr>
    <w:rPr>
      <w:b/>
      <w:i/>
    </w:rPr>
  </w:style>
  <w:style w:type="paragraph" w:customStyle="1" w:styleId="introquote">
    <w:name w:val="introquote"/>
    <w:basedOn w:val="Normal"/>
    <w:rsid w:val="002F50AE"/>
    <w:pPr>
      <w:pBdr>
        <w:top w:val="single" w:sz="6" w:space="18" w:color="EAEBD8"/>
        <w:bottom w:val="single" w:sz="6" w:space="18" w:color="EAEBD8"/>
      </w:pBdr>
      <w:shd w:val="clear" w:color="auto" w:fill="F2F3DF"/>
      <w:spacing w:before="75" w:after="75" w:line="360" w:lineRule="auto"/>
      <w:ind w:right="75"/>
    </w:pPr>
    <w:rPr>
      <w:rFonts w:ascii="Arial" w:hAnsi="Arial" w:cs="Arial"/>
      <w:color w:val="000000"/>
      <w:sz w:val="24"/>
    </w:rPr>
  </w:style>
  <w:style w:type="paragraph" w:customStyle="1" w:styleId="content">
    <w:name w:val="content"/>
    <w:basedOn w:val="Normal"/>
    <w:rsid w:val="002F50AE"/>
    <w:pPr>
      <w:spacing w:before="100" w:beforeAutospacing="1" w:after="100" w:afterAutospacing="1"/>
    </w:pPr>
    <w:rPr>
      <w:rFonts w:ascii="Arial" w:hAnsi="Arial" w:cs="Arial"/>
      <w:color w:val="000000"/>
      <w:szCs w:val="18"/>
    </w:rPr>
  </w:style>
  <w:style w:type="paragraph" w:customStyle="1" w:styleId="blackongold">
    <w:name w:val="blackongold"/>
    <w:basedOn w:val="Normal"/>
    <w:rsid w:val="002F50AE"/>
    <w:pPr>
      <w:spacing w:before="100" w:beforeAutospacing="1" w:after="100" w:afterAutospacing="1"/>
    </w:pPr>
    <w:rPr>
      <w:rFonts w:ascii="Times New Roman" w:hAnsi="Times New Roman"/>
      <w:sz w:val="24"/>
    </w:rPr>
  </w:style>
  <w:style w:type="paragraph" w:customStyle="1" w:styleId="Tijeloteksta">
    <w:name w:val="Tijelo teksta"/>
    <w:basedOn w:val="Default"/>
    <w:next w:val="Default"/>
    <w:rsid w:val="002F50AE"/>
    <w:rPr>
      <w:rFonts w:ascii="Times New Roman" w:hAnsi="Times New Roman" w:cs="Times New Roman"/>
      <w:color w:val="auto"/>
    </w:rPr>
  </w:style>
  <w:style w:type="paragraph" w:customStyle="1" w:styleId="Tijeloteksta3">
    <w:name w:val="Tijelo teksta 3"/>
    <w:basedOn w:val="Default"/>
    <w:next w:val="Default"/>
    <w:rsid w:val="002F50AE"/>
    <w:rPr>
      <w:rFonts w:ascii="Times New Roman" w:hAnsi="Times New Roman" w:cs="Times New Roman"/>
      <w:color w:val="auto"/>
    </w:rPr>
  </w:style>
  <w:style w:type="paragraph" w:customStyle="1" w:styleId="CM52">
    <w:name w:val="CM52"/>
    <w:basedOn w:val="Default"/>
    <w:next w:val="Default"/>
    <w:rsid w:val="002F50AE"/>
    <w:pPr>
      <w:widowControl w:val="0"/>
      <w:spacing w:after="455"/>
    </w:pPr>
    <w:rPr>
      <w:rFonts w:ascii="Tahoma" w:hAnsi="Tahoma" w:cs="Times New Roman"/>
      <w:color w:val="auto"/>
    </w:rPr>
  </w:style>
  <w:style w:type="character" w:customStyle="1" w:styleId="longtext1">
    <w:name w:val="long_text1"/>
    <w:rsid w:val="002F50AE"/>
    <w:rPr>
      <w:sz w:val="20"/>
      <w:szCs w:val="20"/>
    </w:rPr>
  </w:style>
  <w:style w:type="numbering" w:customStyle="1" w:styleId="Outlinenumbered2">
    <w:name w:val="Outline numbered 2"/>
    <w:basedOn w:val="NoList"/>
    <w:rsid w:val="002F50AE"/>
  </w:style>
  <w:style w:type="character" w:customStyle="1" w:styleId="articleseperator">
    <w:name w:val="article_seperator"/>
    <w:basedOn w:val="DefaultParagraphFont"/>
    <w:rsid w:val="002F50AE"/>
  </w:style>
  <w:style w:type="paragraph" w:customStyle="1" w:styleId="style11">
    <w:name w:val="style1"/>
    <w:basedOn w:val="Normal"/>
    <w:rsid w:val="002F50AE"/>
    <w:pPr>
      <w:spacing w:before="100" w:beforeAutospacing="1" w:after="100" w:afterAutospacing="1"/>
    </w:pPr>
    <w:rPr>
      <w:rFonts w:ascii="Arial" w:hAnsi="Arial" w:cs="Arial"/>
      <w:szCs w:val="18"/>
    </w:rPr>
  </w:style>
  <w:style w:type="paragraph" w:customStyle="1" w:styleId="style20">
    <w:name w:val="style2"/>
    <w:basedOn w:val="Normal"/>
    <w:rsid w:val="002F50AE"/>
    <w:pPr>
      <w:spacing w:before="100" w:beforeAutospacing="1" w:after="100" w:afterAutospacing="1"/>
    </w:pPr>
    <w:rPr>
      <w:rFonts w:ascii="Times New Roman" w:hAnsi="Times New Roman"/>
      <w:szCs w:val="18"/>
    </w:rPr>
  </w:style>
  <w:style w:type="character" w:customStyle="1" w:styleId="style21">
    <w:name w:val="style21"/>
    <w:rsid w:val="002F50AE"/>
    <w:rPr>
      <w:color w:val="333333"/>
      <w:sz w:val="24"/>
      <w:szCs w:val="24"/>
      <w:bdr w:val="none" w:sz="0" w:space="0" w:color="auto" w:frame="1"/>
    </w:rPr>
  </w:style>
  <w:style w:type="character" w:customStyle="1" w:styleId="podtekst1">
    <w:name w:val="podtekst1"/>
    <w:rsid w:val="002F50AE"/>
    <w:rPr>
      <w:b/>
      <w:bCs/>
      <w:color w:val="4D7CC1"/>
    </w:rPr>
  </w:style>
  <w:style w:type="paragraph" w:customStyle="1" w:styleId="CharCharChar1Char">
    <w:name w:val="Char Char Char1 Char"/>
    <w:basedOn w:val="Normal"/>
    <w:rsid w:val="002F50AE"/>
    <w:pPr>
      <w:spacing w:after="160" w:line="240" w:lineRule="exact"/>
    </w:pPr>
    <w:rPr>
      <w:sz w:val="20"/>
      <w:szCs w:val="20"/>
    </w:rPr>
  </w:style>
  <w:style w:type="character" w:customStyle="1" w:styleId="longtext">
    <w:name w:val="long_text"/>
    <w:basedOn w:val="DefaultParagraphFont"/>
    <w:rsid w:val="002F50AE"/>
  </w:style>
  <w:style w:type="paragraph" w:customStyle="1" w:styleId="StyleHeading4Underline">
    <w:name w:val="Style Heading 4 + Underline"/>
    <w:basedOn w:val="Heading4"/>
    <w:rsid w:val="002F50AE"/>
    <w:pPr>
      <w:keepNext w:val="0"/>
      <w:spacing w:before="120" w:after="120"/>
    </w:pPr>
    <w:rPr>
      <w:rFonts w:ascii="Arial Narrow" w:eastAsia="Arial Unicode MS" w:hAnsi="Arial Narrow" w:cs="Arial Unicode MS"/>
      <w:b w:val="0"/>
      <w:i/>
      <w:iCs/>
      <w:sz w:val="24"/>
      <w:szCs w:val="24"/>
      <w:lang w:val="x-none"/>
    </w:rPr>
  </w:style>
  <w:style w:type="paragraph" w:customStyle="1" w:styleId="WW-Default">
    <w:name w:val="WW-Default"/>
    <w:rsid w:val="002F50AE"/>
    <w:pPr>
      <w:suppressAutoHyphens/>
      <w:autoSpaceDE w:val="0"/>
    </w:pPr>
    <w:rPr>
      <w:rFonts w:eastAsia="Arial"/>
      <w:color w:val="000000"/>
      <w:sz w:val="24"/>
      <w:szCs w:val="24"/>
      <w:lang w:val="en-US" w:eastAsia="ar-SA"/>
    </w:rPr>
  </w:style>
  <w:style w:type="paragraph" w:customStyle="1" w:styleId="msolistparagraph0">
    <w:name w:val="msolistparagraph"/>
    <w:basedOn w:val="Normal"/>
    <w:rsid w:val="002F50AE"/>
    <w:pPr>
      <w:ind w:left="720"/>
    </w:pPr>
    <w:rPr>
      <w:rFonts w:ascii="Calibri" w:eastAsia="SimSun" w:hAnsi="Calibri"/>
      <w:sz w:val="22"/>
      <w:szCs w:val="22"/>
      <w:lang w:val="en-GB" w:eastAsia="zh-CN"/>
    </w:rPr>
  </w:style>
  <w:style w:type="paragraph" w:customStyle="1" w:styleId="CM11">
    <w:name w:val="CM11"/>
    <w:basedOn w:val="WW-Default"/>
    <w:next w:val="WW-Default"/>
    <w:rsid w:val="002F50AE"/>
    <w:pPr>
      <w:widowControl w:val="0"/>
      <w:spacing w:after="168"/>
    </w:pPr>
    <w:rPr>
      <w:rFonts w:ascii="Ariall" w:hAnsi="Ariall" w:cs="Ariall"/>
      <w:color w:val="auto"/>
    </w:rPr>
  </w:style>
  <w:style w:type="character" w:customStyle="1" w:styleId="articleseparator">
    <w:name w:val="article_separator"/>
    <w:rsid w:val="002F50AE"/>
    <w:rPr>
      <w:vanish/>
      <w:webHidden w:val="0"/>
      <w:specVanish w:val="0"/>
    </w:rPr>
  </w:style>
  <w:style w:type="paragraph" w:customStyle="1" w:styleId="Chapitre">
    <w:name w:val="Chapitre"/>
    <w:basedOn w:val="Normal"/>
    <w:next w:val="BodyText"/>
    <w:rsid w:val="002F50AE"/>
    <w:pPr>
      <w:keepLines/>
      <w:pageBreakBefore/>
      <w:pBdr>
        <w:top w:val="single" w:sz="18" w:space="1" w:color="0000FF"/>
        <w:bottom w:val="single" w:sz="4" w:space="1" w:color="0000FF"/>
      </w:pBdr>
      <w:spacing w:before="600" w:after="100"/>
      <w:ind w:left="1985" w:right="1985"/>
      <w:jc w:val="center"/>
    </w:pPr>
    <w:rPr>
      <w:rFonts w:ascii="Arial Narrow" w:hAnsi="Arial Narrow"/>
      <w:b/>
      <w:smallCaps/>
      <w:color w:val="0000FF"/>
      <w:sz w:val="40"/>
      <w:szCs w:val="20"/>
    </w:rPr>
  </w:style>
  <w:style w:type="paragraph" w:styleId="ListBullet">
    <w:name w:val="List Bullet"/>
    <w:basedOn w:val="Normal"/>
    <w:autoRedefine/>
    <w:rsid w:val="002F50AE"/>
    <w:pPr>
      <w:keepLines/>
      <w:numPr>
        <w:numId w:val="114"/>
      </w:numPr>
      <w:jc w:val="both"/>
    </w:pPr>
    <w:rPr>
      <w:rFonts w:ascii="Arial" w:hAnsi="Arial"/>
      <w:sz w:val="20"/>
      <w:szCs w:val="20"/>
    </w:rPr>
  </w:style>
  <w:style w:type="character" w:customStyle="1" w:styleId="Style11pt">
    <w:name w:val="Style 11 pt"/>
    <w:rsid w:val="002F50AE"/>
    <w:rPr>
      <w:sz w:val="22"/>
    </w:rPr>
  </w:style>
  <w:style w:type="paragraph" w:customStyle="1" w:styleId="Lettre-3pt">
    <w:name w:val="Lettre-3pt"/>
    <w:basedOn w:val="Normal"/>
    <w:rsid w:val="002F50AE"/>
    <w:pPr>
      <w:keepLines/>
      <w:numPr>
        <w:numId w:val="121"/>
      </w:numPr>
      <w:spacing w:before="60"/>
      <w:jc w:val="both"/>
    </w:pPr>
    <w:rPr>
      <w:rFonts w:ascii="Arial" w:hAnsi="Arial"/>
      <w:spacing w:val="-2"/>
      <w:sz w:val="22"/>
      <w:szCs w:val="20"/>
    </w:rPr>
  </w:style>
  <w:style w:type="paragraph" w:customStyle="1" w:styleId="Lettre-8pts">
    <w:name w:val="Lettre-8pts"/>
    <w:basedOn w:val="Normal"/>
    <w:rsid w:val="002F50AE"/>
    <w:pPr>
      <w:keepLines/>
      <w:numPr>
        <w:numId w:val="122"/>
      </w:numPr>
      <w:spacing w:before="160"/>
      <w:jc w:val="both"/>
    </w:pPr>
    <w:rPr>
      <w:rFonts w:ascii="Arial" w:hAnsi="Arial"/>
      <w:sz w:val="22"/>
      <w:szCs w:val="20"/>
    </w:rPr>
  </w:style>
  <w:style w:type="paragraph" w:customStyle="1" w:styleId="Numro-3pt">
    <w:name w:val="Numéro-3pt"/>
    <w:basedOn w:val="Normal"/>
    <w:autoRedefine/>
    <w:rsid w:val="002F50AE"/>
    <w:pPr>
      <w:keepLines/>
      <w:numPr>
        <w:numId w:val="120"/>
      </w:numPr>
      <w:tabs>
        <w:tab w:val="num" w:pos="2384"/>
      </w:tabs>
      <w:spacing w:before="60"/>
      <w:jc w:val="both"/>
    </w:pPr>
    <w:rPr>
      <w:rFonts w:ascii="Arial" w:hAnsi="Arial"/>
      <w:spacing w:val="-2"/>
      <w:sz w:val="22"/>
      <w:szCs w:val="20"/>
    </w:rPr>
  </w:style>
  <w:style w:type="paragraph" w:customStyle="1" w:styleId="Numro-8pts">
    <w:name w:val="Numéro-8pts"/>
    <w:basedOn w:val="Normal"/>
    <w:rsid w:val="002F50AE"/>
    <w:pPr>
      <w:keepLines/>
      <w:numPr>
        <w:numId w:val="111"/>
      </w:numPr>
      <w:spacing w:before="160"/>
      <w:jc w:val="both"/>
    </w:pPr>
    <w:rPr>
      <w:rFonts w:ascii="Arial" w:hAnsi="Arial"/>
      <w:spacing w:val="-2"/>
      <w:sz w:val="20"/>
      <w:szCs w:val="20"/>
    </w:rPr>
  </w:style>
  <w:style w:type="paragraph" w:customStyle="1" w:styleId="puce1-3ptsChar">
    <w:name w:val="puce1-3pts Char"/>
    <w:basedOn w:val="Normal"/>
    <w:link w:val="puce1-3ptsCharChar"/>
    <w:rsid w:val="002F50AE"/>
    <w:pPr>
      <w:keepLines/>
      <w:numPr>
        <w:numId w:val="118"/>
      </w:numPr>
      <w:spacing w:before="60"/>
      <w:jc w:val="both"/>
    </w:pPr>
    <w:rPr>
      <w:rFonts w:ascii="Arial" w:hAnsi="Arial"/>
      <w:noProof/>
      <w:sz w:val="22"/>
      <w:lang w:val="x-none" w:eastAsia="x-none"/>
    </w:rPr>
  </w:style>
  <w:style w:type="character" w:customStyle="1" w:styleId="puce1-3ptsCharChar">
    <w:name w:val="puce1-3pts Char Char"/>
    <w:link w:val="puce1-3ptsChar"/>
    <w:rsid w:val="002F50AE"/>
    <w:rPr>
      <w:rFonts w:ascii="Arial" w:hAnsi="Arial"/>
      <w:noProof/>
      <w:sz w:val="22"/>
      <w:szCs w:val="24"/>
      <w:lang w:val="x-none" w:eastAsia="x-none"/>
    </w:rPr>
  </w:style>
  <w:style w:type="paragraph" w:customStyle="1" w:styleId="Puce1-8ptsChar">
    <w:name w:val="Puce1-8 pts Char"/>
    <w:basedOn w:val="puce1-3ptsChar"/>
    <w:link w:val="Puce1-8ptsCharChar"/>
    <w:rsid w:val="002F50AE"/>
    <w:pPr>
      <w:numPr>
        <w:numId w:val="119"/>
      </w:numPr>
      <w:tabs>
        <w:tab w:val="num" w:pos="360"/>
        <w:tab w:val="num" w:pos="1494"/>
      </w:tabs>
      <w:spacing w:before="160"/>
    </w:pPr>
  </w:style>
  <w:style w:type="paragraph" w:customStyle="1" w:styleId="Puce2-3pts">
    <w:name w:val="Puce2-3pts"/>
    <w:basedOn w:val="Normal"/>
    <w:rsid w:val="002F50AE"/>
    <w:pPr>
      <w:keepLines/>
      <w:tabs>
        <w:tab w:val="num" w:pos="720"/>
      </w:tabs>
      <w:spacing w:before="60"/>
      <w:ind w:left="1701" w:hanging="284"/>
      <w:jc w:val="both"/>
    </w:pPr>
    <w:rPr>
      <w:rFonts w:ascii="Arial" w:hAnsi="Arial"/>
      <w:sz w:val="22"/>
      <w:szCs w:val="20"/>
    </w:rPr>
  </w:style>
  <w:style w:type="paragraph" w:customStyle="1" w:styleId="Puce2-8pts">
    <w:name w:val="Puce2-8pts"/>
    <w:basedOn w:val="Normal"/>
    <w:autoRedefine/>
    <w:rsid w:val="002F50AE"/>
    <w:pPr>
      <w:keepLines/>
      <w:tabs>
        <w:tab w:val="num" w:pos="-283"/>
        <w:tab w:val="num" w:pos="737"/>
      </w:tabs>
      <w:spacing w:before="160"/>
      <w:ind w:left="1701" w:hanging="170"/>
      <w:jc w:val="both"/>
    </w:pPr>
    <w:rPr>
      <w:rFonts w:ascii="Arial" w:hAnsi="Arial"/>
      <w:sz w:val="22"/>
      <w:szCs w:val="20"/>
    </w:rPr>
  </w:style>
  <w:style w:type="paragraph" w:styleId="Signature">
    <w:name w:val="Signature"/>
    <w:basedOn w:val="Normal"/>
    <w:link w:val="SignatureChar"/>
    <w:rsid w:val="002F50AE"/>
    <w:pPr>
      <w:keepLines/>
      <w:ind w:left="4252"/>
      <w:jc w:val="both"/>
    </w:pPr>
    <w:rPr>
      <w:rFonts w:ascii="Arial" w:hAnsi="Arial"/>
      <w:sz w:val="20"/>
      <w:szCs w:val="20"/>
    </w:rPr>
  </w:style>
  <w:style w:type="character" w:customStyle="1" w:styleId="SignatureChar">
    <w:name w:val="Signature Char"/>
    <w:basedOn w:val="DefaultParagraphFont"/>
    <w:link w:val="Signature"/>
    <w:rsid w:val="002F50AE"/>
    <w:rPr>
      <w:rFonts w:ascii="Arial" w:hAnsi="Arial"/>
      <w:lang w:val="en-US" w:eastAsia="en-US"/>
    </w:rPr>
  </w:style>
  <w:style w:type="paragraph" w:styleId="NormalIndent">
    <w:name w:val="Normal Indent"/>
    <w:basedOn w:val="Normal"/>
    <w:rsid w:val="002F50AE"/>
    <w:pPr>
      <w:keepLines/>
      <w:ind w:left="1134"/>
      <w:jc w:val="both"/>
    </w:pPr>
    <w:rPr>
      <w:rFonts w:ascii="Arial" w:hAnsi="Arial"/>
      <w:sz w:val="20"/>
      <w:szCs w:val="20"/>
    </w:rPr>
  </w:style>
  <w:style w:type="paragraph" w:customStyle="1" w:styleId="Table">
    <w:name w:val="Table"/>
    <w:basedOn w:val="BodyText"/>
    <w:rsid w:val="002F50AE"/>
    <w:pPr>
      <w:keepNext/>
      <w:keepLines/>
      <w:autoSpaceDE/>
      <w:autoSpaceDN/>
      <w:adjustRightInd/>
      <w:spacing w:before="120" w:after="120"/>
      <w:ind w:right="0"/>
      <w:jc w:val="left"/>
    </w:pPr>
    <w:rPr>
      <w:rFonts w:ascii="Arial" w:hAnsi="Arial"/>
      <w:sz w:val="20"/>
      <w:szCs w:val="20"/>
      <w:lang w:val="en-US" w:eastAsia="en-US"/>
    </w:rPr>
  </w:style>
  <w:style w:type="paragraph" w:customStyle="1" w:styleId="Chapitre2">
    <w:name w:val="Chapitre2"/>
    <w:basedOn w:val="Chapitre"/>
    <w:rsid w:val="002F50AE"/>
    <w:pPr>
      <w:pageBreakBefore w:val="0"/>
    </w:pPr>
  </w:style>
  <w:style w:type="character" w:customStyle="1" w:styleId="indeks">
    <w:name w:val="indeks"/>
    <w:basedOn w:val="DefaultParagraphFont"/>
    <w:rsid w:val="002F50AE"/>
  </w:style>
  <w:style w:type="character" w:customStyle="1" w:styleId="TableChar">
    <w:name w:val="Table Char"/>
    <w:basedOn w:val="BodyTextChar"/>
    <w:rsid w:val="002F50AE"/>
    <w:rPr>
      <w:rFonts w:ascii="Arial" w:hAnsi="Arial"/>
      <w:noProof w:val="0"/>
      <w:sz w:val="22"/>
      <w:szCs w:val="24"/>
      <w:lang w:val="en-GB" w:eastAsia="en-US" w:bidi="ar-SA"/>
    </w:rPr>
  </w:style>
  <w:style w:type="paragraph" w:customStyle="1" w:styleId="StylePuce1-8ptsLeft">
    <w:name w:val="Style Puce1-8 pts + Left"/>
    <w:basedOn w:val="Puce1-8ptsChar"/>
    <w:next w:val="puce1-3ptsChar"/>
    <w:rsid w:val="002F50AE"/>
    <w:pPr>
      <w:ind w:left="1417"/>
      <w:jc w:val="left"/>
    </w:pPr>
    <w:rPr>
      <w:noProof w:val="0"/>
      <w:sz w:val="20"/>
    </w:rPr>
  </w:style>
  <w:style w:type="character" w:customStyle="1" w:styleId="BodyTextCharCharChar">
    <w:name w:val="Body Text Char Char Char"/>
    <w:rsid w:val="002F50AE"/>
    <w:rPr>
      <w:rFonts w:ascii="Arial" w:hAnsi="Arial"/>
      <w:noProof w:val="0"/>
      <w:lang w:val="en-GB" w:eastAsia="en-US" w:bidi="ar-SA"/>
    </w:rPr>
  </w:style>
  <w:style w:type="character" w:customStyle="1" w:styleId="stepen">
    <w:name w:val="stepen"/>
    <w:basedOn w:val="DefaultParagraphFont"/>
    <w:rsid w:val="002F50AE"/>
  </w:style>
  <w:style w:type="character" w:customStyle="1" w:styleId="simboli">
    <w:name w:val="simboli"/>
    <w:basedOn w:val="DefaultParagraphFont"/>
    <w:rsid w:val="002F50AE"/>
  </w:style>
  <w:style w:type="character" w:customStyle="1" w:styleId="BodyTextCharCharCharChar">
    <w:name w:val="Body Text Char Char Char Char"/>
    <w:rsid w:val="002F50AE"/>
    <w:rPr>
      <w:rFonts w:ascii="Arial" w:hAnsi="Arial"/>
      <w:noProof w:val="0"/>
      <w:lang w:val="en-GB" w:eastAsia="en-US" w:bidi="ar-SA"/>
    </w:rPr>
  </w:style>
  <w:style w:type="paragraph" w:customStyle="1" w:styleId="puce1-3pts">
    <w:name w:val="puce1-3pts"/>
    <w:basedOn w:val="Normal"/>
    <w:link w:val="puce1-3ptsChar1"/>
    <w:rsid w:val="002F50AE"/>
    <w:pPr>
      <w:keepLines/>
      <w:numPr>
        <w:numId w:val="117"/>
      </w:numPr>
      <w:spacing w:before="60"/>
      <w:jc w:val="both"/>
    </w:pPr>
    <w:rPr>
      <w:rFonts w:ascii="Arial" w:hAnsi="Arial"/>
      <w:noProof/>
      <w:sz w:val="22"/>
      <w:lang w:val="x-none" w:eastAsia="x-none"/>
    </w:rPr>
  </w:style>
  <w:style w:type="character" w:customStyle="1" w:styleId="Puce1-8ptsCharChar">
    <w:name w:val="Puce1-8 pts Char Char"/>
    <w:link w:val="Puce1-8ptsChar"/>
    <w:rsid w:val="002F50AE"/>
    <w:rPr>
      <w:rFonts w:ascii="Arial" w:hAnsi="Arial"/>
      <w:noProof/>
      <w:sz w:val="22"/>
      <w:szCs w:val="24"/>
      <w:lang w:val="x-none" w:eastAsia="x-none"/>
    </w:rPr>
  </w:style>
  <w:style w:type="paragraph" w:customStyle="1" w:styleId="Puce1-8pts">
    <w:name w:val="Puce1-8 pts"/>
    <w:basedOn w:val="puce1-3pts"/>
    <w:rsid w:val="002F50AE"/>
    <w:pPr>
      <w:numPr>
        <w:numId w:val="0"/>
      </w:numPr>
      <w:tabs>
        <w:tab w:val="num" w:pos="1494"/>
      </w:tabs>
      <w:spacing w:before="160"/>
      <w:ind w:left="1474" w:hanging="340"/>
    </w:pPr>
    <w:rPr>
      <w:noProof w:val="0"/>
      <w:lang w:val="en-GB"/>
    </w:rPr>
  </w:style>
  <w:style w:type="paragraph" w:customStyle="1" w:styleId="style5">
    <w:name w:val="style5"/>
    <w:basedOn w:val="Normal"/>
    <w:rsid w:val="002F50AE"/>
    <w:pPr>
      <w:spacing w:before="100" w:beforeAutospacing="1" w:after="100" w:afterAutospacing="1"/>
    </w:pPr>
    <w:rPr>
      <w:rFonts w:ascii="Arial" w:hAnsi="Arial" w:cs="Arial"/>
      <w:szCs w:val="18"/>
    </w:rPr>
  </w:style>
  <w:style w:type="paragraph" w:customStyle="1" w:styleId="a8">
    <w:name w:val="обицно"/>
    <w:basedOn w:val="Normal"/>
    <w:rsid w:val="002F50AE"/>
    <w:pPr>
      <w:spacing w:before="200"/>
      <w:ind w:left="851"/>
      <w:jc w:val="both"/>
    </w:pPr>
    <w:rPr>
      <w:rFonts w:ascii="Arial" w:hAnsi="Arial"/>
      <w:sz w:val="20"/>
      <w:lang w:val="sr-Cyrl-CS"/>
    </w:rPr>
  </w:style>
  <w:style w:type="paragraph" w:customStyle="1" w:styleId="Redanje">
    <w:name w:val="Redanje"/>
    <w:basedOn w:val="Normal"/>
    <w:rsid w:val="002F50AE"/>
    <w:pPr>
      <w:widowControl w:val="0"/>
      <w:numPr>
        <w:numId w:val="123"/>
      </w:numPr>
      <w:autoSpaceDE w:val="0"/>
      <w:autoSpaceDN w:val="0"/>
      <w:adjustRightInd w:val="0"/>
      <w:spacing w:before="120" w:after="120"/>
    </w:pPr>
    <w:rPr>
      <w:rFonts w:ascii="Arial" w:hAnsi="Arial"/>
      <w:bCs/>
      <w:i/>
      <w:spacing w:val="1"/>
      <w:sz w:val="22"/>
      <w:szCs w:val="20"/>
      <w:lang w:val="sr-Latn-CS"/>
    </w:rPr>
  </w:style>
  <w:style w:type="paragraph" w:customStyle="1" w:styleId="B1">
    <w:name w:val="B1"/>
    <w:basedOn w:val="Normal"/>
    <w:link w:val="B1Char"/>
    <w:rsid w:val="002F50AE"/>
    <w:pPr>
      <w:tabs>
        <w:tab w:val="right" w:pos="9356"/>
      </w:tabs>
      <w:spacing w:line="360" w:lineRule="atLeast"/>
      <w:ind w:left="1418"/>
      <w:jc w:val="both"/>
    </w:pPr>
    <w:rPr>
      <w:rFonts w:ascii="Arial" w:eastAsia="Calibri" w:hAnsi="Arial"/>
      <w:sz w:val="22"/>
      <w:lang w:val="en-GB" w:eastAsia="de-DE"/>
    </w:rPr>
  </w:style>
  <w:style w:type="character" w:customStyle="1" w:styleId="B1Char">
    <w:name w:val="B1 Char"/>
    <w:link w:val="B1"/>
    <w:rsid w:val="002F50AE"/>
    <w:rPr>
      <w:rFonts w:ascii="Arial" w:eastAsia="Calibri" w:hAnsi="Arial"/>
      <w:sz w:val="22"/>
      <w:szCs w:val="24"/>
      <w:lang w:val="en-GB" w:eastAsia="de-DE"/>
    </w:rPr>
  </w:style>
  <w:style w:type="table" w:styleId="TableList8">
    <w:name w:val="Table List 8"/>
    <w:basedOn w:val="TableNormal"/>
    <w:rsid w:val="002F50AE"/>
    <w:pPr>
      <w:keepLines/>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puce1-3ptsChar1">
    <w:name w:val="puce1-3pts Char1"/>
    <w:link w:val="puce1-3pts"/>
    <w:rsid w:val="002F50AE"/>
    <w:rPr>
      <w:rFonts w:ascii="Arial" w:hAnsi="Arial"/>
      <w:noProof/>
      <w:sz w:val="22"/>
      <w:szCs w:val="24"/>
      <w:lang w:val="x-none" w:eastAsia="x-none"/>
    </w:rPr>
  </w:style>
  <w:style w:type="paragraph" w:customStyle="1" w:styleId="text">
    <w:name w:val="text"/>
    <w:basedOn w:val="Normal"/>
    <w:rsid w:val="002F50AE"/>
    <w:pPr>
      <w:spacing w:before="100" w:beforeAutospacing="1" w:after="100" w:afterAutospacing="1"/>
    </w:pPr>
    <w:rPr>
      <w:rFonts w:ascii="Times New Roman" w:hAnsi="Times New Roman"/>
      <w:sz w:val="24"/>
    </w:rPr>
  </w:style>
  <w:style w:type="character" w:customStyle="1" w:styleId="mediumtext1">
    <w:name w:val="medium_text1"/>
    <w:rsid w:val="002F50AE"/>
    <w:rPr>
      <w:sz w:val="24"/>
      <w:szCs w:val="24"/>
    </w:rPr>
  </w:style>
  <w:style w:type="character" w:customStyle="1" w:styleId="shorttext1">
    <w:name w:val="short_text1"/>
    <w:rsid w:val="002F50AE"/>
    <w:rPr>
      <w:sz w:val="29"/>
      <w:szCs w:val="29"/>
    </w:rPr>
  </w:style>
  <w:style w:type="character" w:customStyle="1" w:styleId="CharCharChar1">
    <w:name w:val="Char Char Char1"/>
    <w:rsid w:val="002F50AE"/>
    <w:rPr>
      <w:rFonts w:ascii="Arial" w:hAnsi="Arial"/>
      <w:sz w:val="22"/>
      <w:lang w:val="en-GB" w:eastAsia="en-US" w:bidi="ar-SA"/>
    </w:rPr>
  </w:style>
  <w:style w:type="character" w:customStyle="1" w:styleId="hpsatn">
    <w:name w:val="hps atn"/>
    <w:basedOn w:val="DefaultParagraphFont"/>
    <w:rsid w:val="002F50AE"/>
  </w:style>
  <w:style w:type="paragraph" w:customStyle="1" w:styleId="yiv32202458msobodytext">
    <w:name w:val="yiv32202458msobodytext"/>
    <w:basedOn w:val="Normal"/>
    <w:rsid w:val="002F50AE"/>
    <w:pPr>
      <w:spacing w:before="100" w:beforeAutospacing="1" w:after="100" w:afterAutospacing="1"/>
    </w:pPr>
    <w:rPr>
      <w:rFonts w:ascii="Times New Roman" w:hAnsi="Times New Roman"/>
      <w:sz w:val="24"/>
    </w:rPr>
  </w:style>
  <w:style w:type="paragraph" w:customStyle="1" w:styleId="yiv32202458msonormal">
    <w:name w:val="yiv32202458msonormal"/>
    <w:basedOn w:val="Normal"/>
    <w:rsid w:val="002F50AE"/>
    <w:pPr>
      <w:spacing w:before="100" w:beforeAutospacing="1" w:after="100" w:afterAutospacing="1"/>
    </w:pPr>
    <w:rPr>
      <w:rFonts w:ascii="Times New Roman" w:hAnsi="Times New Roman"/>
      <w:sz w:val="24"/>
    </w:rPr>
  </w:style>
  <w:style w:type="paragraph" w:customStyle="1" w:styleId="CM124">
    <w:name w:val="CM124"/>
    <w:basedOn w:val="Normal"/>
    <w:next w:val="Normal"/>
    <w:rsid w:val="002F50AE"/>
    <w:pPr>
      <w:widowControl w:val="0"/>
      <w:autoSpaceDE w:val="0"/>
      <w:autoSpaceDN w:val="0"/>
      <w:adjustRightInd w:val="0"/>
      <w:spacing w:after="285"/>
    </w:pPr>
    <w:rPr>
      <w:rFonts w:ascii="Times New Roman" w:hAnsi="Times New Roman"/>
      <w:sz w:val="24"/>
    </w:rPr>
  </w:style>
  <w:style w:type="paragraph" w:customStyle="1" w:styleId="CM135">
    <w:name w:val="CM135"/>
    <w:basedOn w:val="Default"/>
    <w:next w:val="Default"/>
    <w:rsid w:val="002F50AE"/>
    <w:pPr>
      <w:widowControl w:val="0"/>
      <w:spacing w:after="818"/>
    </w:pPr>
    <w:rPr>
      <w:rFonts w:ascii="Times New Roman" w:hAnsi="Times New Roman" w:cs="Times New Roman"/>
      <w:color w:val="auto"/>
    </w:rPr>
  </w:style>
  <w:style w:type="paragraph" w:customStyle="1" w:styleId="CM122">
    <w:name w:val="CM122"/>
    <w:basedOn w:val="Default"/>
    <w:next w:val="Default"/>
    <w:rsid w:val="002F50AE"/>
    <w:pPr>
      <w:widowControl w:val="0"/>
      <w:spacing w:after="658"/>
    </w:pPr>
    <w:rPr>
      <w:rFonts w:ascii="Times New Roman" w:hAnsi="Times New Roman" w:cs="Times New Roman"/>
      <w:color w:val="auto"/>
    </w:rPr>
  </w:style>
  <w:style w:type="character" w:customStyle="1" w:styleId="atn">
    <w:name w:val="atn"/>
    <w:basedOn w:val="DefaultParagraphFont"/>
    <w:rsid w:val="002F50AE"/>
  </w:style>
  <w:style w:type="character" w:customStyle="1" w:styleId="gt-icon-text1">
    <w:name w:val="gt-icon-text1"/>
    <w:basedOn w:val="DefaultParagraphFont"/>
    <w:rsid w:val="002F50AE"/>
  </w:style>
  <w:style w:type="paragraph" w:customStyle="1" w:styleId="obicno">
    <w:name w:val="obicno"/>
    <w:basedOn w:val="Normal"/>
    <w:rsid w:val="002F50AE"/>
    <w:pPr>
      <w:ind w:right="159"/>
      <w:jc w:val="both"/>
    </w:pPr>
    <w:rPr>
      <w:rFonts w:ascii="Tahoma" w:hAnsi="Tahoma" w:cs="Tahoma"/>
      <w:sz w:val="20"/>
    </w:rPr>
  </w:style>
  <w:style w:type="paragraph" w:styleId="EnvelopeReturn">
    <w:name w:val="envelope return"/>
    <w:basedOn w:val="Normal"/>
    <w:rsid w:val="002F50AE"/>
    <w:rPr>
      <w:rFonts w:ascii="TimesRoman" w:hAnsi="TimesRoman"/>
      <w:szCs w:val="20"/>
      <w:lang w:val="sr-Cyrl-CS"/>
    </w:rPr>
  </w:style>
  <w:style w:type="character" w:customStyle="1" w:styleId="small">
    <w:name w:val="small"/>
    <w:rsid w:val="002F50AE"/>
    <w:rPr>
      <w:sz w:val="19"/>
      <w:szCs w:val="19"/>
    </w:rPr>
  </w:style>
  <w:style w:type="character" w:customStyle="1" w:styleId="MarinaIlic">
    <w:name w:val="Marina Ilic"/>
    <w:semiHidden/>
    <w:rsid w:val="002F50AE"/>
    <w:rPr>
      <w:rFonts w:ascii="Arial" w:hAnsi="Arial" w:cs="Arial"/>
      <w:color w:val="000080"/>
      <w:sz w:val="20"/>
      <w:szCs w:val="20"/>
    </w:rPr>
  </w:style>
  <w:style w:type="character" w:customStyle="1" w:styleId="mw-headline">
    <w:name w:val="mw-headline"/>
    <w:basedOn w:val="DefaultParagraphFont"/>
    <w:rsid w:val="002F50AE"/>
  </w:style>
  <w:style w:type="character" w:customStyle="1" w:styleId="editsectionmoved">
    <w:name w:val="editsectionmoved"/>
    <w:basedOn w:val="DefaultParagraphFont"/>
    <w:rsid w:val="002F50AE"/>
  </w:style>
  <w:style w:type="character" w:customStyle="1" w:styleId="StyleBold">
    <w:name w:val="Style Bold"/>
    <w:rsid w:val="002F50AE"/>
    <w:rPr>
      <w:b/>
      <w:bCs/>
      <w:color w:val="548DD4"/>
    </w:rPr>
  </w:style>
  <w:style w:type="numbering" w:customStyle="1" w:styleId="Crtice1">
    <w:name w:val="Crtice1"/>
    <w:rsid w:val="002F50AE"/>
    <w:pPr>
      <w:numPr>
        <w:numId w:val="108"/>
      </w:numPr>
    </w:pPr>
  </w:style>
  <w:style w:type="paragraph" w:customStyle="1" w:styleId="naslovi">
    <w:name w:val="naslovi"/>
    <w:basedOn w:val="Normal"/>
    <w:rsid w:val="002F50AE"/>
    <w:pPr>
      <w:spacing w:before="100" w:beforeAutospacing="1" w:after="100" w:afterAutospacing="1"/>
      <w:jc w:val="center"/>
    </w:pPr>
    <w:rPr>
      <w:rFonts w:ascii="Georgia" w:hAnsi="Georgia"/>
      <w:b/>
      <w:bCs/>
      <w:color w:val="006600"/>
      <w:sz w:val="14"/>
      <w:szCs w:val="14"/>
    </w:rPr>
  </w:style>
  <w:style w:type="character" w:customStyle="1" w:styleId="tekstovi1">
    <w:name w:val="tekstovi1"/>
    <w:rsid w:val="002F50AE"/>
    <w:rPr>
      <w:rFonts w:ascii="Verdana" w:hAnsi="Verdana" w:hint="default"/>
      <w:strike w:val="0"/>
      <w:dstrike w:val="0"/>
      <w:color w:val="006600"/>
      <w:sz w:val="12"/>
      <w:szCs w:val="12"/>
      <w:u w:val="none"/>
      <w:effect w:val="none"/>
    </w:rPr>
  </w:style>
  <w:style w:type="paragraph" w:customStyle="1" w:styleId="bul-broj-kraj">
    <w:name w:val="bul-broj()-kraj"/>
    <w:basedOn w:val="Normal"/>
    <w:rsid w:val="002F50AE"/>
    <w:pPr>
      <w:numPr>
        <w:numId w:val="126"/>
      </w:numPr>
    </w:pPr>
    <w:rPr>
      <w:rFonts w:ascii="CHelvPlain" w:hAnsi="CHelvPlain"/>
      <w:sz w:val="24"/>
      <w:lang w:val="sr-Cyrl-CS" w:eastAsia="sr-Cyrl-CS"/>
    </w:rPr>
  </w:style>
  <w:style w:type="character" w:customStyle="1" w:styleId="article1">
    <w:name w:val="article1"/>
    <w:rsid w:val="002F50AE"/>
    <w:rPr>
      <w:rFonts w:ascii="Verdana" w:hAnsi="Verdana" w:hint="default"/>
      <w:color w:val="034F8D"/>
      <w:sz w:val="18"/>
      <w:szCs w:val="18"/>
    </w:rPr>
  </w:style>
  <w:style w:type="paragraph" w:customStyle="1" w:styleId="Literatura">
    <w:name w:val="Literatura"/>
    <w:basedOn w:val="Normal"/>
    <w:rsid w:val="002F50AE"/>
    <w:pPr>
      <w:spacing w:after="60" w:line="240" w:lineRule="exact"/>
      <w:jc w:val="both"/>
    </w:pPr>
    <w:rPr>
      <w:rFonts w:ascii="YUSwissL" w:hAnsi="YUSwissL"/>
      <w:b/>
    </w:rPr>
  </w:style>
  <w:style w:type="paragraph" w:customStyle="1" w:styleId="nivo1">
    <w:name w:val="nivo 1"/>
    <w:basedOn w:val="BodyText2"/>
    <w:rsid w:val="002F50AE"/>
    <w:pPr>
      <w:widowControl w:val="0"/>
      <w:tabs>
        <w:tab w:val="num" w:pos="360"/>
        <w:tab w:val="left" w:pos="567"/>
      </w:tabs>
      <w:autoSpaceDE/>
      <w:autoSpaceDN/>
      <w:adjustRightInd/>
      <w:spacing w:before="60" w:after="0" w:line="240" w:lineRule="auto"/>
      <w:ind w:left="567" w:right="0" w:hanging="425"/>
    </w:pPr>
    <w:rPr>
      <w:rFonts w:ascii="YU C Swiss" w:hAnsi="YU C Swiss" w:cs="Times New Roman"/>
      <w:sz w:val="24"/>
      <w:lang w:val="en-US" w:eastAsia="sr-Cyrl-CS"/>
    </w:rPr>
  </w:style>
  <w:style w:type="paragraph" w:customStyle="1" w:styleId="a">
    <w:name w:val="набрајанје"/>
    <w:basedOn w:val="Normal"/>
    <w:rsid w:val="002F50AE"/>
    <w:pPr>
      <w:numPr>
        <w:numId w:val="127"/>
      </w:numPr>
    </w:pPr>
    <w:rPr>
      <w:rFonts w:ascii="Times New Roman" w:hAnsi="Times New Roman"/>
      <w:sz w:val="24"/>
      <w:lang w:val="sr-Cyrl-CS" w:eastAsia="sr-Latn-CS"/>
    </w:rPr>
  </w:style>
  <w:style w:type="paragraph" w:customStyle="1" w:styleId="Char2">
    <w:name w:val="основни Char"/>
    <w:basedOn w:val="Normal"/>
    <w:link w:val="CharChar0"/>
    <w:rsid w:val="002F50AE"/>
    <w:pPr>
      <w:spacing w:after="120"/>
      <w:ind w:firstLine="709"/>
      <w:jc w:val="both"/>
    </w:pPr>
    <w:rPr>
      <w:rFonts w:ascii="Times New Roman" w:hAnsi="Times New Roman"/>
      <w:iCs/>
      <w:sz w:val="22"/>
      <w:szCs w:val="32"/>
      <w:lang w:val="sr-Cyrl-CS" w:eastAsia="sr-Latn-CS"/>
    </w:rPr>
  </w:style>
  <w:style w:type="character" w:customStyle="1" w:styleId="CharChar0">
    <w:name w:val="основни Char Char"/>
    <w:link w:val="Char2"/>
    <w:rsid w:val="002F50AE"/>
    <w:rPr>
      <w:iCs/>
      <w:sz w:val="22"/>
      <w:szCs w:val="32"/>
      <w:lang w:val="sr-Cyrl-CS" w:eastAsia="sr-Latn-CS"/>
    </w:rPr>
  </w:style>
  <w:style w:type="paragraph" w:customStyle="1" w:styleId="bul3">
    <w:name w:val="bul3"/>
    <w:basedOn w:val="Normal"/>
    <w:rsid w:val="002F50AE"/>
    <w:pPr>
      <w:tabs>
        <w:tab w:val="num" w:pos="-709"/>
        <w:tab w:val="num" w:pos="360"/>
      </w:tabs>
      <w:spacing w:after="20"/>
      <w:ind w:left="170" w:hanging="170"/>
    </w:pPr>
    <w:rPr>
      <w:rFonts w:ascii="HelveticaPlain" w:hAnsi="HelveticaPlain"/>
      <w:sz w:val="20"/>
      <w:szCs w:val="20"/>
      <w:lang w:val="sr-Latn-CS"/>
    </w:rPr>
  </w:style>
  <w:style w:type="paragraph" w:customStyle="1" w:styleId="bul4">
    <w:name w:val="bul4"/>
    <w:basedOn w:val="bul3"/>
    <w:rsid w:val="002F50AE"/>
    <w:pPr>
      <w:spacing w:after="40"/>
    </w:pPr>
  </w:style>
  <w:style w:type="paragraph" w:customStyle="1" w:styleId="StyleHeading2TimesNewRomanItalic">
    <w:name w:val="Style Heading 2 + Times New Roman Italic"/>
    <w:basedOn w:val="Heading2"/>
    <w:rsid w:val="002F50AE"/>
    <w:pPr>
      <w:keepLines w:val="0"/>
      <w:spacing w:before="0"/>
    </w:pPr>
    <w:rPr>
      <w:rFonts w:ascii="Times New Roman" w:eastAsia="Times New Roman" w:hAnsi="Times New Roman" w:cs="Times New Roman"/>
      <w:iCs/>
      <w:color w:val="auto"/>
      <w:sz w:val="28"/>
      <w:szCs w:val="24"/>
      <w:lang w:val="sr-Cyrl-CS"/>
    </w:rPr>
  </w:style>
  <w:style w:type="character" w:customStyle="1" w:styleId="StyleTimesNewRoman">
    <w:name w:val="Style Times New Roman"/>
    <w:rsid w:val="002F50AE"/>
    <w:rPr>
      <w:rFonts w:ascii="Times New Roman" w:hAnsi="Times New Roman"/>
      <w:b/>
      <w:sz w:val="28"/>
    </w:rPr>
  </w:style>
  <w:style w:type="paragraph" w:customStyle="1" w:styleId="niziredbroj">
    <w:name w:val="nizi red broj"/>
    <w:basedOn w:val="Heading1"/>
    <w:next w:val="Heading1"/>
    <w:rsid w:val="002F50AE"/>
    <w:pPr>
      <w:keepLines w:val="0"/>
      <w:tabs>
        <w:tab w:val="num" w:pos="1440"/>
      </w:tabs>
      <w:spacing w:before="120" w:after="120"/>
      <w:ind w:left="1440" w:hanging="360"/>
    </w:pPr>
    <w:rPr>
      <w:rFonts w:ascii="HelvCiril" w:eastAsia="Times New Roman" w:hAnsi="HelvCiril" w:cs="Times New Roman"/>
      <w:bCs w:val="0"/>
      <w:sz w:val="24"/>
      <w:szCs w:val="20"/>
    </w:rPr>
  </w:style>
  <w:style w:type="paragraph" w:customStyle="1" w:styleId="drugi">
    <w:name w:val="drugi"/>
    <w:basedOn w:val="Normal"/>
    <w:rsid w:val="002F50AE"/>
    <w:pPr>
      <w:spacing w:before="120" w:after="120"/>
      <w:outlineLvl w:val="0"/>
    </w:pPr>
    <w:rPr>
      <w:rFonts w:ascii="HelvCiril" w:hAnsi="HelvCiril"/>
      <w:b/>
      <w:i/>
      <w:sz w:val="28"/>
      <w:szCs w:val="20"/>
      <w:lang w:val="sr-Cyrl-CS"/>
    </w:rPr>
  </w:style>
  <w:style w:type="paragraph" w:styleId="ListBullet2">
    <w:name w:val="List Bullet 2"/>
    <w:basedOn w:val="Normal"/>
    <w:autoRedefine/>
    <w:rsid w:val="002F50AE"/>
    <w:pPr>
      <w:tabs>
        <w:tab w:val="num" w:pos="0"/>
        <w:tab w:val="num" w:pos="990"/>
      </w:tabs>
      <w:overflowPunct w:val="0"/>
      <w:autoSpaceDE w:val="0"/>
      <w:autoSpaceDN w:val="0"/>
      <w:adjustRightInd w:val="0"/>
      <w:ind w:left="1350" w:hanging="540"/>
      <w:jc w:val="both"/>
      <w:textAlignment w:val="baseline"/>
    </w:pPr>
    <w:rPr>
      <w:rFonts w:ascii="Times" w:hAnsi="Times"/>
      <w:sz w:val="22"/>
      <w:lang w:val="sl-SI"/>
    </w:rPr>
  </w:style>
  <w:style w:type="paragraph" w:styleId="ListContinue2">
    <w:name w:val="List Continue 2"/>
    <w:basedOn w:val="Normal"/>
    <w:rsid w:val="002F50AE"/>
    <w:pPr>
      <w:spacing w:after="120"/>
      <w:ind w:left="720"/>
    </w:pPr>
    <w:rPr>
      <w:rFonts w:ascii="Helvetica L" w:hAnsi="Helvetica L"/>
      <w:sz w:val="24"/>
      <w:szCs w:val="20"/>
      <w:lang w:eastAsia="sr-Cyrl-CS"/>
    </w:rPr>
  </w:style>
  <w:style w:type="character" w:customStyle="1" w:styleId="DocumentMapChar">
    <w:name w:val="Document Map Char"/>
    <w:link w:val="DocumentMap"/>
    <w:rsid w:val="002F50AE"/>
    <w:rPr>
      <w:rFonts w:ascii="Tahoma" w:hAnsi="Tahoma" w:cs="Tahoma"/>
      <w:iCs/>
      <w:sz w:val="24"/>
      <w:szCs w:val="32"/>
      <w:shd w:val="clear" w:color="auto" w:fill="000080"/>
      <w:lang w:val="sr-Cyrl-CS" w:eastAsia="sr-Latn-CS"/>
    </w:rPr>
  </w:style>
  <w:style w:type="paragraph" w:styleId="DocumentMap">
    <w:name w:val="Document Map"/>
    <w:basedOn w:val="Normal"/>
    <w:link w:val="DocumentMapChar"/>
    <w:rsid w:val="002F50AE"/>
    <w:pPr>
      <w:shd w:val="clear" w:color="auto" w:fill="000080"/>
      <w:spacing w:after="120"/>
    </w:pPr>
    <w:rPr>
      <w:rFonts w:ascii="Tahoma" w:hAnsi="Tahoma" w:cs="Tahoma"/>
      <w:iCs/>
      <w:sz w:val="24"/>
      <w:szCs w:val="32"/>
      <w:lang w:val="sr-Cyrl-CS" w:eastAsia="sr-Latn-CS"/>
    </w:rPr>
  </w:style>
  <w:style w:type="character" w:customStyle="1" w:styleId="DocumentMapChar1">
    <w:name w:val="Document Map Char1"/>
    <w:basedOn w:val="DefaultParagraphFont"/>
    <w:uiPriority w:val="99"/>
    <w:rsid w:val="002F50AE"/>
    <w:rPr>
      <w:rFonts w:ascii="Tahoma" w:hAnsi="Tahoma" w:cs="Tahoma"/>
      <w:sz w:val="16"/>
      <w:szCs w:val="16"/>
      <w:lang w:val="en-US" w:eastAsia="en-US"/>
    </w:rPr>
  </w:style>
  <w:style w:type="character" w:customStyle="1" w:styleId="naslov0">
    <w:name w:val="naslov"/>
    <w:rsid w:val="002F50AE"/>
  </w:style>
  <w:style w:type="character" w:customStyle="1" w:styleId="sredinanaslov21">
    <w:name w:val="sredinanaslov21"/>
    <w:rsid w:val="002F50AE"/>
    <w:rPr>
      <w:rFonts w:ascii="Verdana" w:hAnsi="Verdana" w:hint="default"/>
      <w:b/>
      <w:bCs/>
      <w:color w:val="FF6600"/>
      <w:sz w:val="17"/>
      <w:szCs w:val="17"/>
    </w:rPr>
  </w:style>
  <w:style w:type="paragraph" w:styleId="ListNumber2">
    <w:name w:val="List Number 2"/>
    <w:basedOn w:val="Normal"/>
    <w:rsid w:val="002F50AE"/>
    <w:pPr>
      <w:tabs>
        <w:tab w:val="num" w:pos="720"/>
      </w:tabs>
      <w:ind w:left="720" w:hanging="360"/>
    </w:pPr>
    <w:rPr>
      <w:rFonts w:ascii="Times New Roman" w:hAnsi="Times New Roman"/>
      <w:sz w:val="24"/>
    </w:rPr>
  </w:style>
  <w:style w:type="paragraph" w:styleId="ListNumber">
    <w:name w:val="List Number"/>
    <w:basedOn w:val="Normal"/>
    <w:rsid w:val="002F50AE"/>
    <w:pPr>
      <w:tabs>
        <w:tab w:val="num" w:pos="0"/>
      </w:tabs>
    </w:pPr>
    <w:rPr>
      <w:rFonts w:ascii="CHelvPlain" w:hAnsi="CHelvPlain"/>
      <w:b/>
      <w:snapToGrid w:val="0"/>
      <w:sz w:val="20"/>
      <w:szCs w:val="20"/>
      <w:lang w:eastAsia="sr-Cyrl-CS"/>
    </w:rPr>
  </w:style>
  <w:style w:type="paragraph" w:styleId="ListNumber3">
    <w:name w:val="List Number 3"/>
    <w:basedOn w:val="Normal"/>
    <w:rsid w:val="002F50AE"/>
    <w:pPr>
      <w:numPr>
        <w:numId w:val="125"/>
      </w:numPr>
    </w:pPr>
    <w:rPr>
      <w:rFonts w:ascii="CHelvPlain" w:hAnsi="CHelvPlain"/>
      <w:b/>
      <w:snapToGrid w:val="0"/>
      <w:sz w:val="20"/>
      <w:szCs w:val="20"/>
      <w:lang w:eastAsia="sr-Cyrl-CS"/>
    </w:rPr>
  </w:style>
  <w:style w:type="paragraph" w:customStyle="1" w:styleId="CharChar1">
    <w:name w:val="Char Char"/>
    <w:basedOn w:val="Normal"/>
    <w:rsid w:val="002F50AE"/>
    <w:pPr>
      <w:spacing w:after="160" w:line="240" w:lineRule="exact"/>
    </w:pPr>
    <w:rPr>
      <w:sz w:val="20"/>
      <w:szCs w:val="20"/>
    </w:rPr>
  </w:style>
  <w:style w:type="paragraph" w:customStyle="1" w:styleId="CharChar10">
    <w:name w:val="Char Char1"/>
    <w:basedOn w:val="Normal"/>
    <w:rsid w:val="002F50AE"/>
    <w:pPr>
      <w:spacing w:after="160" w:line="240" w:lineRule="exact"/>
    </w:pPr>
    <w:rPr>
      <w:sz w:val="20"/>
      <w:szCs w:val="20"/>
    </w:rPr>
  </w:style>
  <w:style w:type="paragraph" w:customStyle="1" w:styleId="Normal1">
    <w:name w:val="Normal1"/>
    <w:basedOn w:val="Normal"/>
    <w:rsid w:val="002F50AE"/>
    <w:pPr>
      <w:spacing w:before="100" w:beforeAutospacing="1" w:after="100" w:afterAutospacing="1"/>
    </w:pPr>
    <w:rPr>
      <w:rFonts w:ascii="Times New Roman" w:hAnsi="Times New Roman"/>
      <w:sz w:val="24"/>
    </w:rPr>
  </w:style>
  <w:style w:type="paragraph" w:customStyle="1" w:styleId="CharChar4CharCharCharCharCharChar">
    <w:name w:val="Char Char4 Char Char Char Char Char Char"/>
    <w:basedOn w:val="Normal"/>
    <w:rsid w:val="002F50AE"/>
    <w:pPr>
      <w:spacing w:after="160" w:line="240" w:lineRule="exact"/>
    </w:pPr>
    <w:rPr>
      <w:sz w:val="20"/>
      <w:szCs w:val="20"/>
    </w:rPr>
  </w:style>
  <w:style w:type="character" w:customStyle="1" w:styleId="1tekstChar">
    <w:name w:val="1tekst Char"/>
    <w:link w:val="1tekst"/>
    <w:rsid w:val="002F50AE"/>
    <w:rPr>
      <w:rFonts w:ascii="Arial" w:hAnsi="Arial" w:cs="Tahoma"/>
      <w:sz w:val="18"/>
      <w:lang w:val="sr-Cyrl-CS" w:eastAsia="sr-Latn-CS"/>
    </w:rPr>
  </w:style>
  <w:style w:type="character" w:customStyle="1" w:styleId="amendments">
    <w:name w:val="amendments"/>
    <w:basedOn w:val="DefaultParagraphFont"/>
    <w:rsid w:val="002F50AE"/>
  </w:style>
  <w:style w:type="character" w:customStyle="1" w:styleId="v2-clan-left-1">
    <w:name w:val="v2-clan-left-1"/>
    <w:basedOn w:val="DefaultParagraphFont"/>
    <w:rsid w:val="002F50AE"/>
  </w:style>
  <w:style w:type="character" w:customStyle="1" w:styleId="Char1">
    <w:name w:val="_текст Char"/>
    <w:link w:val="a3"/>
    <w:rsid w:val="002F50AE"/>
    <w:rPr>
      <w:rFonts w:ascii="Verdana" w:eastAsia="Calibri" w:hAnsi="Verdana"/>
      <w:sz w:val="18"/>
      <w:szCs w:val="22"/>
      <w:lang w:val="en-US" w:eastAsia="en-US"/>
    </w:rPr>
  </w:style>
  <w:style w:type="paragraph" w:customStyle="1" w:styleId="MediumGrid1-Accent31">
    <w:name w:val="Medium Grid 1 - Accent 31"/>
    <w:uiPriority w:val="1"/>
    <w:qFormat/>
    <w:rsid w:val="002F50AE"/>
    <w:pPr>
      <w:jc w:val="center"/>
    </w:pPr>
    <w:rPr>
      <w:rFonts w:ascii="Calibri" w:eastAsia="Calibri" w:hAnsi="Calibri"/>
      <w:sz w:val="22"/>
      <w:szCs w:val="22"/>
      <w:lang w:val="en-US" w:eastAsia="en-US"/>
    </w:rPr>
  </w:style>
  <w:style w:type="character" w:customStyle="1" w:styleId="Bodytext20">
    <w:name w:val="Body text (2)_"/>
    <w:link w:val="Bodytext22"/>
    <w:rsid w:val="002F50AE"/>
    <w:rPr>
      <w:rFonts w:ascii="Palatino Linotype" w:eastAsia="Palatino Linotype" w:hAnsi="Palatino Linotype" w:cs="Palatino Linotype"/>
      <w:shd w:val="clear" w:color="auto" w:fill="FFFFFF"/>
    </w:rPr>
  </w:style>
  <w:style w:type="paragraph" w:customStyle="1" w:styleId="Bodytext22">
    <w:name w:val="Body text (2)"/>
    <w:basedOn w:val="Normal"/>
    <w:link w:val="Bodytext20"/>
    <w:rsid w:val="002F50AE"/>
    <w:pPr>
      <w:widowControl w:val="0"/>
      <w:shd w:val="clear" w:color="auto" w:fill="FFFFFF"/>
      <w:spacing w:after="340" w:line="322" w:lineRule="exact"/>
    </w:pPr>
    <w:rPr>
      <w:rFonts w:ascii="Palatino Linotype" w:eastAsia="Palatino Linotype" w:hAnsi="Palatino Linotype" w:cs="Palatino Linotype"/>
      <w:sz w:val="20"/>
      <w:szCs w:val="20"/>
      <w:lang w:val="sr-Cyrl-RS" w:eastAsia="sr-Cyrl-RS"/>
    </w:rPr>
  </w:style>
  <w:style w:type="character" w:customStyle="1" w:styleId="Bodytext265pt">
    <w:name w:val="Body text (2) + 6.5 pt"/>
    <w:aliases w:val="Spacing 0 pt"/>
    <w:rsid w:val="002F50AE"/>
    <w:rPr>
      <w:rFonts w:ascii="Palatino Linotype" w:eastAsia="Palatino Linotype" w:hAnsi="Palatino Linotype" w:cs="Palatino Linotype"/>
      <w:b w:val="0"/>
      <w:bCs w:val="0"/>
      <w:i w:val="0"/>
      <w:iCs w:val="0"/>
      <w:smallCaps w:val="0"/>
      <w:strike w:val="0"/>
      <w:color w:val="000000"/>
      <w:spacing w:val="0"/>
      <w:w w:val="100"/>
      <w:position w:val="0"/>
      <w:sz w:val="13"/>
      <w:szCs w:val="13"/>
      <w:u w:val="none"/>
      <w:shd w:val="clear" w:color="auto" w:fill="FFFFFF"/>
    </w:rPr>
  </w:style>
  <w:style w:type="character" w:customStyle="1" w:styleId="Bodytext2Italic">
    <w:name w:val="Body text (2) + Italic"/>
    <w:rsid w:val="002F50AE"/>
    <w:rPr>
      <w:rFonts w:ascii="Palatino Linotype" w:eastAsia="Palatino Linotype" w:hAnsi="Palatino Linotype" w:cs="Palatino Linotype"/>
      <w:b w:val="0"/>
      <w:bCs w:val="0"/>
      <w:i/>
      <w:iCs/>
      <w:smallCaps w:val="0"/>
      <w:strike w:val="0"/>
      <w:color w:val="000000"/>
      <w:spacing w:val="0"/>
      <w:w w:val="100"/>
      <w:position w:val="0"/>
      <w:sz w:val="22"/>
      <w:szCs w:val="22"/>
      <w:u w:val="none"/>
      <w:shd w:val="clear" w:color="auto" w:fill="FFFFFF"/>
    </w:rPr>
  </w:style>
  <w:style w:type="character" w:customStyle="1" w:styleId="Bodytext7711pt">
    <w:name w:val="Body text (77) + 11 pt"/>
    <w:aliases w:val="Bold,Italic,Body text (2) + 12 pt"/>
    <w:rsid w:val="002F50AE"/>
    <w:rPr>
      <w:rFonts w:ascii="Palatino Linotype" w:eastAsia="Palatino Linotype" w:hAnsi="Palatino Linotype" w:cs="Palatino Linotype"/>
      <w:b/>
      <w:bCs/>
      <w:i/>
      <w:iCs/>
      <w:smallCaps w:val="0"/>
      <w:strike w:val="0"/>
      <w:color w:val="000000"/>
      <w:spacing w:val="0"/>
      <w:w w:val="100"/>
      <w:position w:val="0"/>
      <w:sz w:val="22"/>
      <w:szCs w:val="22"/>
      <w:u w:val="none"/>
    </w:rPr>
  </w:style>
  <w:style w:type="character" w:customStyle="1" w:styleId="Bodytext8Exact">
    <w:name w:val="Body text (8) Exact"/>
    <w:rsid w:val="002F50AE"/>
    <w:rPr>
      <w:rFonts w:ascii="Palatino Linotype" w:eastAsia="Palatino Linotype" w:hAnsi="Palatino Linotype" w:cs="Palatino Linotype"/>
      <w:b/>
      <w:bCs/>
      <w:i w:val="0"/>
      <w:iCs w:val="0"/>
      <w:smallCaps w:val="0"/>
      <w:strike w:val="0"/>
      <w:sz w:val="22"/>
      <w:szCs w:val="22"/>
      <w:u w:val="none"/>
    </w:rPr>
  </w:style>
  <w:style w:type="character" w:customStyle="1" w:styleId="Bodytext2Bold">
    <w:name w:val="Body text (2) + Bold"/>
    <w:rsid w:val="002F50AE"/>
    <w:rPr>
      <w:rFonts w:ascii="Palatino Linotype" w:eastAsia="Palatino Linotype" w:hAnsi="Palatino Linotype" w:cs="Palatino Linotype"/>
      <w:b/>
      <w:bCs/>
      <w:i w:val="0"/>
      <w:iCs w:val="0"/>
      <w:smallCaps w:val="0"/>
      <w:strike w:val="0"/>
      <w:color w:val="000000"/>
      <w:spacing w:val="0"/>
      <w:w w:val="100"/>
      <w:position w:val="0"/>
      <w:sz w:val="22"/>
      <w:szCs w:val="22"/>
      <w:u w:val="none"/>
      <w:shd w:val="clear" w:color="auto" w:fill="FFFFFF"/>
    </w:rPr>
  </w:style>
  <w:style w:type="character" w:customStyle="1" w:styleId="Bodytext7">
    <w:name w:val="Body text (7)"/>
    <w:rsid w:val="002F50AE"/>
    <w:rPr>
      <w:rFonts w:ascii="Times New Roman" w:eastAsia="Times New Roman" w:hAnsi="Times New Roman" w:cs="Times New Roman"/>
      <w:b w:val="0"/>
      <w:bCs w:val="0"/>
      <w:i w:val="0"/>
      <w:iCs w:val="0"/>
      <w:smallCaps w:val="0"/>
      <w:strike w:val="0"/>
      <w:color w:val="9C9C9C"/>
      <w:spacing w:val="0"/>
      <w:w w:val="100"/>
      <w:position w:val="0"/>
      <w:sz w:val="19"/>
      <w:szCs w:val="19"/>
      <w:u w:val="none"/>
    </w:rPr>
  </w:style>
  <w:style w:type="paragraph" w:customStyle="1" w:styleId="a1">
    <w:name w:val="Цртице"/>
    <w:basedOn w:val="Normal"/>
    <w:qFormat/>
    <w:rsid w:val="002F50AE"/>
    <w:pPr>
      <w:numPr>
        <w:numId w:val="130"/>
      </w:numPr>
      <w:tabs>
        <w:tab w:val="left" w:pos="0"/>
        <w:tab w:val="left" w:pos="720"/>
      </w:tabs>
      <w:jc w:val="both"/>
    </w:pPr>
    <w:rPr>
      <w:rFonts w:ascii="Times New Roman" w:eastAsia="Calibri" w:hAnsi="Times New Roman"/>
      <w:sz w:val="24"/>
      <w:szCs w:val="22"/>
      <w:lang w:val="sr-Cyrl-RS"/>
    </w:rPr>
  </w:style>
  <w:style w:type="character" w:customStyle="1" w:styleId="shorttext">
    <w:name w:val="short_text"/>
    <w:rsid w:val="002F50AE"/>
  </w:style>
  <w:style w:type="numbering" w:customStyle="1" w:styleId="slikapotpis4">
    <w:name w:val="slika potpis4"/>
    <w:rsid w:val="002F50AE"/>
    <w:pPr>
      <w:numPr>
        <w:numId w:val="181"/>
      </w:numPr>
    </w:pPr>
  </w:style>
  <w:style w:type="paragraph" w:customStyle="1" w:styleId="a0">
    <w:name w:val="_цртице"/>
    <w:basedOn w:val="Normal"/>
    <w:qFormat/>
    <w:rsid w:val="002F50AE"/>
    <w:pPr>
      <w:numPr>
        <w:numId w:val="131"/>
      </w:numPr>
      <w:jc w:val="both"/>
    </w:pPr>
    <w:rPr>
      <w:rFonts w:ascii="Times New Roman" w:eastAsia="Calibri" w:hAnsi="Times New Roman"/>
      <w:sz w:val="24"/>
      <w:szCs w:val="22"/>
    </w:rPr>
  </w:style>
  <w:style w:type="character" w:customStyle="1" w:styleId="Bodytext295pt">
    <w:name w:val="Body text (2) + 9.5 pt"/>
    <w:rsid w:val="002F50A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ontStyle13">
    <w:name w:val="Font Style13"/>
    <w:rsid w:val="002F50AE"/>
    <w:rPr>
      <w:rFonts w:ascii="Times New Roman" w:hAnsi="Times New Roman" w:cs="Times New Roman"/>
      <w:sz w:val="22"/>
      <w:szCs w:val="22"/>
    </w:rPr>
  </w:style>
  <w:style w:type="paragraph" w:customStyle="1" w:styleId="Style3">
    <w:name w:val="Style3"/>
    <w:basedOn w:val="Normal"/>
    <w:qFormat/>
    <w:rsid w:val="002F50AE"/>
    <w:pPr>
      <w:widowControl w:val="0"/>
      <w:autoSpaceDE w:val="0"/>
      <w:autoSpaceDN w:val="0"/>
      <w:adjustRightInd w:val="0"/>
      <w:spacing w:line="276" w:lineRule="exact"/>
      <w:jc w:val="both"/>
    </w:pPr>
    <w:rPr>
      <w:rFonts w:ascii="Times New Roman" w:hAnsi="Times New Roman"/>
      <w:sz w:val="24"/>
    </w:rPr>
  </w:style>
  <w:style w:type="paragraph" w:customStyle="1" w:styleId="Nabroj10">
    <w:name w:val="Nabroj 1"/>
    <w:basedOn w:val="Normal"/>
    <w:rsid w:val="002F50AE"/>
    <w:pPr>
      <w:widowControl w:val="0"/>
      <w:numPr>
        <w:numId w:val="132"/>
      </w:numPr>
      <w:adjustRightInd w:val="0"/>
      <w:spacing w:before="80" w:line="228" w:lineRule="auto"/>
      <w:jc w:val="both"/>
      <w:textAlignment w:val="baseline"/>
    </w:pPr>
    <w:rPr>
      <w:rFonts w:ascii="Times New Roman" w:hAnsi="Times New Roman"/>
      <w:bCs/>
      <w:sz w:val="24"/>
      <w:lang w:val="ru-RU"/>
    </w:rPr>
  </w:style>
  <w:style w:type="paragraph" w:customStyle="1" w:styleId="a9">
    <w:name w:val="Извор"/>
    <w:basedOn w:val="Normal"/>
    <w:link w:val="Char4"/>
    <w:qFormat/>
    <w:rsid w:val="002F50AE"/>
    <w:pPr>
      <w:spacing w:before="60" w:after="240"/>
    </w:pPr>
    <w:rPr>
      <w:rFonts w:ascii="Times New Roman" w:eastAsia="Calibri" w:hAnsi="Times New Roman"/>
      <w:i/>
      <w:sz w:val="20"/>
      <w:szCs w:val="20"/>
      <w:lang w:val="sr-Cyrl-RS" w:eastAsia="x-none"/>
    </w:rPr>
  </w:style>
  <w:style w:type="character" w:customStyle="1" w:styleId="Char4">
    <w:name w:val="Извор Char"/>
    <w:link w:val="a9"/>
    <w:rsid w:val="002F50AE"/>
    <w:rPr>
      <w:rFonts w:eastAsia="Calibri"/>
      <w:i/>
      <w:lang w:eastAsia="x-none"/>
    </w:rPr>
  </w:style>
  <w:style w:type="paragraph" w:customStyle="1" w:styleId="Heding2">
    <w:name w:val="Heding 2"/>
    <w:basedOn w:val="Heading2"/>
    <w:link w:val="Heding2Char"/>
    <w:qFormat/>
    <w:rsid w:val="002F50AE"/>
    <w:pPr>
      <w:keepLines w:val="0"/>
      <w:spacing w:before="0"/>
      <w:ind w:left="567" w:hanging="567"/>
      <w:jc w:val="both"/>
    </w:pPr>
    <w:rPr>
      <w:rFonts w:ascii="Verdana" w:eastAsia="Times New Roman" w:hAnsi="Verdana" w:cs="Times New Roman"/>
      <w:iCs/>
      <w:caps/>
      <w:color w:val="auto"/>
      <w:sz w:val="20"/>
      <w:szCs w:val="28"/>
      <w:lang w:val="en-AU"/>
    </w:rPr>
  </w:style>
  <w:style w:type="character" w:customStyle="1" w:styleId="Heding2Char">
    <w:name w:val="Heding 2 Char"/>
    <w:basedOn w:val="DefaultParagraphFont"/>
    <w:link w:val="Heding2"/>
    <w:rsid w:val="002F50AE"/>
    <w:rPr>
      <w:rFonts w:ascii="Verdana" w:hAnsi="Verdana"/>
      <w:b/>
      <w:bCs/>
      <w:iCs/>
      <w:caps/>
      <w:szCs w:val="28"/>
      <w:lang w:val="en-AU" w:eastAsia="en-US"/>
    </w:rPr>
  </w:style>
  <w:style w:type="character" w:customStyle="1" w:styleId="NoSpacingChar">
    <w:name w:val="No Spacing Char"/>
    <w:link w:val="NoSpacing"/>
    <w:rsid w:val="002F50AE"/>
    <w:rPr>
      <w:rFonts w:ascii="Calibri" w:eastAsia="Calibri" w:hAnsi="Calibri"/>
      <w:sz w:val="22"/>
      <w:szCs w:val="22"/>
      <w:lang w:val="sr-Latn-CS" w:eastAsia="en-US"/>
    </w:rPr>
  </w:style>
  <w:style w:type="table" w:styleId="ColorfulList-Accent3">
    <w:name w:val="Colorful List Accent 3"/>
    <w:basedOn w:val="TableNormal"/>
    <w:uiPriority w:val="72"/>
    <w:rsid w:val="002F50A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Grid-Accent3">
    <w:name w:val="Colorful Grid Accent 3"/>
    <w:basedOn w:val="TableNormal"/>
    <w:uiPriority w:val="73"/>
    <w:rsid w:val="002F50A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List-Accent3">
    <w:name w:val="Light List Accent 3"/>
    <w:basedOn w:val="TableNormal"/>
    <w:uiPriority w:val="61"/>
    <w:rsid w:val="00E6159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Revision">
    <w:name w:val="Revision"/>
    <w:hidden/>
    <w:uiPriority w:val="99"/>
    <w:semiHidden/>
    <w:rsid w:val="00CF05B5"/>
    <w:rPr>
      <w:rFonts w:ascii="Verdana" w:hAnsi="Verdana"/>
      <w:sz w:val="18"/>
      <w:szCs w:val="24"/>
      <w:lang w:val="en-US" w:eastAsia="en-US"/>
    </w:rPr>
  </w:style>
  <w:style w:type="table" w:customStyle="1" w:styleId="TableGrid18">
    <w:name w:val="Table Grid18"/>
    <w:basedOn w:val="TableNormal"/>
    <w:next w:val="TableGrid"/>
    <w:rsid w:val="006765F8"/>
    <w:rPr>
      <w:rFonts w:ascii="Courier" w:hAnsi="Courier"/>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5">
    <w:name w:val="List Bullet 5"/>
    <w:basedOn w:val="Normal"/>
    <w:autoRedefine/>
    <w:hidden/>
    <w:rsid w:val="008454A2"/>
    <w:pPr>
      <w:numPr>
        <w:numId w:val="160"/>
      </w:numPr>
    </w:pPr>
    <w:rPr>
      <w:rFonts w:ascii="Times New Roman" w:hAnsi="Times New Roman"/>
      <w:sz w:val="24"/>
    </w:rPr>
  </w:style>
  <w:style w:type="paragraph" w:customStyle="1" w:styleId="TableParagraph">
    <w:name w:val="Table Paragraph"/>
    <w:basedOn w:val="Normal"/>
    <w:uiPriority w:val="1"/>
    <w:qFormat/>
    <w:rsid w:val="00FF6971"/>
    <w:pPr>
      <w:widowControl w:val="0"/>
      <w:jc w:val="both"/>
    </w:pPr>
    <w:rPr>
      <w:rFonts w:ascii="Calibri" w:eastAsia="Verdana" w:hAnsi="Calibri"/>
      <w:sz w:val="22"/>
      <w:szCs w:val="22"/>
    </w:rPr>
  </w:style>
  <w:style w:type="character" w:customStyle="1" w:styleId="FontStyle62">
    <w:name w:val="Font Style62"/>
    <w:basedOn w:val="DefaultParagraphFont"/>
    <w:uiPriority w:val="99"/>
    <w:rsid w:val="00FF6971"/>
    <w:rPr>
      <w:rFonts w:ascii="Times New Roman" w:hAnsi="Times New Roman" w:cs="Times New Roman"/>
      <w:sz w:val="18"/>
      <w:szCs w:val="18"/>
    </w:rPr>
  </w:style>
  <w:style w:type="paragraph" w:styleId="ListBullet3">
    <w:name w:val="List Bullet 3"/>
    <w:basedOn w:val="Normal"/>
    <w:autoRedefine/>
    <w:hidden/>
    <w:uiPriority w:val="99"/>
    <w:rsid w:val="001B1D03"/>
    <w:pPr>
      <w:numPr>
        <w:numId w:val="166"/>
      </w:numPr>
    </w:pPr>
    <w:rPr>
      <w:rFonts w:ascii="Times New Roman" w:hAnsi="Times New Roman"/>
      <w:sz w:val="24"/>
    </w:rPr>
  </w:style>
  <w:style w:type="table" w:customStyle="1" w:styleId="TableGrid15">
    <w:name w:val="Table Grid15"/>
    <w:basedOn w:val="TableNormal"/>
    <w:next w:val="TableGrid"/>
    <w:uiPriority w:val="59"/>
    <w:rsid w:val="000D27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ka1">
    <w:name w:val="Tacka 1"/>
    <w:basedOn w:val="Normal"/>
    <w:rsid w:val="000D2739"/>
    <w:pPr>
      <w:numPr>
        <w:numId w:val="176"/>
      </w:numPr>
      <w:tabs>
        <w:tab w:val="left" w:pos="1247"/>
      </w:tabs>
    </w:pPr>
    <w:rPr>
      <w:rFonts w:ascii="Times New Roman" w:hAnsi="Times New Roman"/>
      <w:sz w:val="24"/>
    </w:rPr>
  </w:style>
  <w:style w:type="table" w:customStyle="1" w:styleId="TableGrid151">
    <w:name w:val="Table Grid151"/>
    <w:basedOn w:val="TableNormal"/>
    <w:next w:val="TableGrid"/>
    <w:uiPriority w:val="59"/>
    <w:rsid w:val="00422C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
    <w:name w:val="Colorful List"/>
    <w:basedOn w:val="TableNormal"/>
    <w:uiPriority w:val="72"/>
    <w:rsid w:val="0068732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TableGrid8">
    <w:name w:val="Table Grid8"/>
    <w:basedOn w:val="TableNormal"/>
    <w:next w:val="TableGrid"/>
    <w:uiPriority w:val="59"/>
    <w:rsid w:val="00B506F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406471">
      <w:bodyDiv w:val="1"/>
      <w:marLeft w:val="0"/>
      <w:marRight w:val="0"/>
      <w:marTop w:val="0"/>
      <w:marBottom w:val="0"/>
      <w:divBdr>
        <w:top w:val="none" w:sz="0" w:space="0" w:color="auto"/>
        <w:left w:val="none" w:sz="0" w:space="0" w:color="auto"/>
        <w:bottom w:val="none" w:sz="0" w:space="0" w:color="auto"/>
        <w:right w:val="none" w:sz="0" w:space="0" w:color="auto"/>
      </w:divBdr>
    </w:div>
    <w:div w:id="430316093">
      <w:bodyDiv w:val="1"/>
      <w:marLeft w:val="0"/>
      <w:marRight w:val="0"/>
      <w:marTop w:val="0"/>
      <w:marBottom w:val="0"/>
      <w:divBdr>
        <w:top w:val="none" w:sz="0" w:space="0" w:color="auto"/>
        <w:left w:val="none" w:sz="0" w:space="0" w:color="auto"/>
        <w:bottom w:val="none" w:sz="0" w:space="0" w:color="auto"/>
        <w:right w:val="none" w:sz="0" w:space="0" w:color="auto"/>
      </w:divBdr>
    </w:div>
    <w:div w:id="1153445729">
      <w:bodyDiv w:val="1"/>
      <w:marLeft w:val="0"/>
      <w:marRight w:val="0"/>
      <w:marTop w:val="0"/>
      <w:marBottom w:val="0"/>
      <w:divBdr>
        <w:top w:val="none" w:sz="0" w:space="0" w:color="auto"/>
        <w:left w:val="none" w:sz="0" w:space="0" w:color="auto"/>
        <w:bottom w:val="none" w:sz="0" w:space="0" w:color="auto"/>
        <w:right w:val="none" w:sz="0" w:space="0" w:color="auto"/>
      </w:divBdr>
    </w:div>
    <w:div w:id="167714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hyperlink" Target="file:///C:/Documents%20and%20Settings/ttomin/Local%20Settings/Application%20Data/Ing-Pro/IngProPaket5P/27008.htm" TargetMode="External"/><Relationship Id="rId39" Type="http://schemas.openxmlformats.org/officeDocument/2006/relationships/hyperlink" Target="https://sr.wikipedia.org/wiki/%D0%9A%D1%83%D0%BB%D0%B0_(%D0%B3%D1%80%D0%B0%D0%B4)" TargetMode="External"/><Relationship Id="rId21" Type="http://schemas.openxmlformats.org/officeDocument/2006/relationships/footer" Target="footer3.xml"/><Relationship Id="rId34" Type="http://schemas.openxmlformats.org/officeDocument/2006/relationships/footer" Target="footer5.xml"/><Relationship Id="rId42" Type="http://schemas.openxmlformats.org/officeDocument/2006/relationships/hyperlink" Target="https://sr.wikipedia.org/wiki/%D0%92%D1%80%D1%88%D0%B0%D1%86" TargetMode="External"/><Relationship Id="rId47" Type="http://schemas.openxmlformats.org/officeDocument/2006/relationships/hyperlink" Target="https://sr.wikipedia.org/wiki/%D0%90%D0%BB%D0%B8%D0%B1%D1%83%D0%BD%D0%B0%D1%80" TargetMode="External"/><Relationship Id="rId50" Type="http://schemas.openxmlformats.org/officeDocument/2006/relationships/hyperlink" Target="https://sr.wikipedia.org/wiki/%D0%94%D0%B5%D0%B1%D0%B5%D1%99%D0%B0%D1%87%D0%B0" TargetMode="External"/><Relationship Id="rId55" Type="http://schemas.openxmlformats.org/officeDocument/2006/relationships/hyperlink" Target="https://sr.wikipedia.org/wiki/2019" TargetMode="External"/><Relationship Id="rId63" Type="http://schemas.openxmlformats.org/officeDocument/2006/relationships/image" Target="media/image12.jpeg"/><Relationship Id="rId68" Type="http://schemas.openxmlformats.org/officeDocument/2006/relationships/image" Target="media/image15.jpeg"/><Relationship Id="rId76" Type="http://schemas.openxmlformats.org/officeDocument/2006/relationships/footer" Target="footer10.xml"/><Relationship Id="rId7" Type="http://schemas.openxmlformats.org/officeDocument/2006/relationships/styles" Target="styles.xml"/><Relationship Id="rId71"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file:///C:/Users/ttomin/AppData/Local/Ing-Pro/IngProPaket5P/62008_02.htm" TargetMode="External"/><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hyperlink" Target="file:///C:/Users/ttomin/AppData/Local/Ing-Pro/IngProPaket5P/62008_02.htm" TargetMode="External"/><Relationship Id="rId37" Type="http://schemas.openxmlformats.org/officeDocument/2006/relationships/image" Target="media/image10.jpeg"/><Relationship Id="rId40" Type="http://schemas.openxmlformats.org/officeDocument/2006/relationships/hyperlink" Target="https://sr.wikipedia.org/wiki/2016" TargetMode="External"/><Relationship Id="rId45" Type="http://schemas.openxmlformats.org/officeDocument/2006/relationships/hyperlink" Target="https://sr.wikipedia.org/wiki/%D0%90%D0%BB%D0%B8%D0%B1%D1%83%D0%BD%D0%B0%D1%80" TargetMode="External"/><Relationship Id="rId53" Type="http://schemas.openxmlformats.org/officeDocument/2006/relationships/hyperlink" Target="https://sr.wikipedia.org/wiki/%D0%98%D0%B7%D0%B1%D0%B8%D1%88%D1%82%D0%B5" TargetMode="External"/><Relationship Id="rId58" Type="http://schemas.openxmlformats.org/officeDocument/2006/relationships/hyperlink" Target="https://sr.wikipedia.org/wiki/2019" TargetMode="External"/><Relationship Id="rId66" Type="http://schemas.openxmlformats.org/officeDocument/2006/relationships/footer" Target="footer7.xml"/><Relationship Id="rId74" Type="http://schemas.openxmlformats.org/officeDocument/2006/relationships/footer" Target="footer8.xm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https://sr.wikipedia.org/wiki/2021" TargetMode="External"/><Relationship Id="rId82" Type="http://schemas.microsoft.com/office/2011/relationships/commentsExtended" Target="commentsExtended.xm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hyperlink" Target="file:///C:/Users/ttomin/AppData/Local/Ing-Pro/IngProPaket5P/62008_02.htm" TargetMode="External"/><Relationship Id="rId44" Type="http://schemas.openxmlformats.org/officeDocument/2006/relationships/hyperlink" Target="https://sr.wikipedia.org/wiki/%D0%90%D0%BB%D0%B8%D0%B1%D1%83%D0%BD%D0%B0%D1%80" TargetMode="External"/><Relationship Id="rId52" Type="http://schemas.openxmlformats.org/officeDocument/2006/relationships/hyperlink" Target="https://sr.wikipedia.org/wiki/2019" TargetMode="External"/><Relationship Id="rId60" Type="http://schemas.openxmlformats.org/officeDocument/2006/relationships/hyperlink" Target="https://sr.wikipedia.org/wiki/%D0%9F%D0%BB%D0%B0%D0%BD%D0%B4%D0%B8%D1%88%D1%82%D0%B5" TargetMode="External"/><Relationship Id="rId65" Type="http://schemas.openxmlformats.org/officeDocument/2006/relationships/image" Target="media/image14.jpeg"/><Relationship Id="rId73" Type="http://schemas.openxmlformats.org/officeDocument/2006/relationships/header" Target="header4.xml"/><Relationship Id="rId78" Type="http://schemas.openxmlformats.org/officeDocument/2006/relationships/theme" Target="theme/theme1.xml"/><Relationship Id="rId8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hyperlink" Target="file:///C:/Users/ttomin/AppData/Local/Ing-Pro/IngProPaket5P/62008_02.htm" TargetMode="External"/><Relationship Id="rId30" Type="http://schemas.openxmlformats.org/officeDocument/2006/relationships/hyperlink" Target="file:///C:/Users/ttomin/AppData/Local/Ing-Pro/IngProPaket5P/62008_02.htm" TargetMode="External"/><Relationship Id="rId35" Type="http://schemas.openxmlformats.org/officeDocument/2006/relationships/image" Target="media/image9.jpeg"/><Relationship Id="rId43" Type="http://schemas.openxmlformats.org/officeDocument/2006/relationships/hyperlink" Target="https://sr.wikipedia.org/wiki/2016" TargetMode="External"/><Relationship Id="rId48" Type="http://schemas.openxmlformats.org/officeDocument/2006/relationships/hyperlink" Target="https://sr.wikipedia.org/wiki/%D0%90%D0%BB%D0%B8%D0%B1%D1%83%D0%BD%D0%B0%D1%80" TargetMode="External"/><Relationship Id="rId56" Type="http://schemas.openxmlformats.org/officeDocument/2006/relationships/hyperlink" Target="https://sr.wikipedia.org/wiki/%D0%9C%D1%80%D0%B0%D0%BC%D0%BE%D1%80%D0%B0%D0%BA" TargetMode="External"/><Relationship Id="rId64" Type="http://schemas.openxmlformats.org/officeDocument/2006/relationships/image" Target="media/image13.jpeg"/><Relationship Id="rId69" Type="http://schemas.openxmlformats.org/officeDocument/2006/relationships/image" Target="media/image16.emf"/><Relationship Id="rId77"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hyperlink" Target="https://sr.wikipedia.org/wiki/%D0%9A%D0%BE%D0%B2%D0%B0%D1%87%D0%B8%D1%86%D0%B0" TargetMode="External"/><Relationship Id="rId72" Type="http://schemas.openxmlformats.org/officeDocument/2006/relationships/image" Target="media/image19.jpeg"/><Relationship Id="rId80"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file:///C:/Documents%20and%20Settings/ttomin/Local%20Settings/Application%20Data/Ing-Pro/IngProPaket5P/27008.htm" TargetMode="External"/><Relationship Id="rId33" Type="http://schemas.openxmlformats.org/officeDocument/2006/relationships/image" Target="media/image8.emf"/><Relationship Id="rId38" Type="http://schemas.openxmlformats.org/officeDocument/2006/relationships/hyperlink" Target="https://sr.wikipedia.org/wiki/%D0%9A%D1%83%D0%BB%D0%B0" TargetMode="External"/><Relationship Id="rId46" Type="http://schemas.openxmlformats.org/officeDocument/2006/relationships/hyperlink" Target="https://sr.wikipedia.org/wiki/2017" TargetMode="External"/><Relationship Id="rId59" Type="http://schemas.openxmlformats.org/officeDocument/2006/relationships/hyperlink" Target="https://sr.wikipedia.org/wiki/%D0%9F%D0%BB%D0%B0%D0%BD%D0%B4%D0%B8%D1%88%D1%82%D0%B5" TargetMode="External"/><Relationship Id="rId67" Type="http://schemas.openxmlformats.org/officeDocument/2006/relationships/header" Target="header3.xml"/><Relationship Id="rId20" Type="http://schemas.openxmlformats.org/officeDocument/2006/relationships/header" Target="header1.xml"/><Relationship Id="rId41" Type="http://schemas.openxmlformats.org/officeDocument/2006/relationships/hyperlink" Target="https://sr.wikipedia.org/wiki/%D0%97%D0%B0%D0%B3%D0%B0%D1%98%D0%B8%D1%86%D0%B0" TargetMode="External"/><Relationship Id="rId54" Type="http://schemas.openxmlformats.org/officeDocument/2006/relationships/hyperlink" Target="https://sr.wikipedia.org/wiki/%D0%92%D1%80%D1%88%D0%B0%D1%86" TargetMode="External"/><Relationship Id="rId62" Type="http://schemas.openxmlformats.org/officeDocument/2006/relationships/image" Target="media/image11.jpeg"/><Relationship Id="rId70" Type="http://schemas.openxmlformats.org/officeDocument/2006/relationships/image" Target="media/image17.jpeg"/><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file:///C:/Users/ttomin/AppData/Local/Ing-Pro/IngProPaket5P/62008_02.htm" TargetMode="External"/><Relationship Id="rId36" Type="http://schemas.openxmlformats.org/officeDocument/2006/relationships/footer" Target="footer6.xml"/><Relationship Id="rId49" Type="http://schemas.openxmlformats.org/officeDocument/2006/relationships/hyperlink" Target="https://sr.wikipedia.org/wiki/2018" TargetMode="External"/><Relationship Id="rId57" Type="http://schemas.openxmlformats.org/officeDocument/2006/relationships/hyperlink" Target="https://sr.wikipedia.org/wiki/%D0%9A%D0%BE%D0%B2%D0%B8%D0%BD"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1" Type="http://schemas.openxmlformats.org/officeDocument/2006/relationships/image" Target="media/image6.jpeg"/></Relationships>
</file>

<file path=word/_rels/footer8.xml.rels><?xml version="1.0" encoding="UTF-8" standalone="yes"?>
<Relationships xmlns="http://schemas.openxmlformats.org/package/2006/relationships"><Relationship Id="rId1" Type="http://schemas.openxmlformats.org/officeDocument/2006/relationships/image" Target="media/image6.jpeg"/></Relationships>
</file>

<file path=word/_rels/foot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aziv_x0020_plana xmlns="230c37f9-aab7-41ad-a9af-12c93f7ee846">Регионални просторни план АП Војводине 2021-2035</Naziv_x0020_plana>
    <Grupa_x0020_dokumenata xmlns="230c37f9-aab7-41ad-a9af-12c93f7ee846">14</Grupa_x0020_dokumenata>
    <Vrsta_x0020_planova xmlns="230c37f9-aab7-41ad-a9af-12c93f7ee846">2</Vrsta_x0020_planova>
    <Ebroj xmlns="230c37f9-aab7-41ad-a9af-12c93f7ee846">2743</Ebroj>
    <Bekap xmlns="230c37f9-aab7-41ad-a9af-12c93f7ee846">Не</Bekap>
    <Datum xmlns="230c37f9-aab7-41ad-a9af-12c93f7ee846">2022-01-13T23:00:00+00:00</Datum>
    <Opština xmlns="230c37f9-aab7-41ad-a9af-12c93f7ee846">7</Opština>
    <Napomena xmlns="230c37f9-aab7-41ad-a9af-12c93f7ee846" xsi:nil="true"/>
    <Faza xmlns="230c37f9-aab7-41ad-a9af-12c93f7ee846">5</Faza>
    <_x0411__x0440__x043e__x0458__x0020__x0437__x0430__x0445__x0442__x0435__x0432__x0430_ xmlns="606f11f3-20c9-44fc-a144-ea069f36cde1" xsi:nil="true"/>
    <Odgovorni_x0020_urbanista xmlns="230c37f9-aab7-41ad-a9af-12c93f7ee846" xsi:nil="true"/>
    <Nosilac_x0020_izrade_x0020_posla xmlns="230c37f9-aab7-41ad-a9af-12c93f7ee846">43</Nosilac_x0020_izrade_x0020_posla>
    <Stručni_x0020_tim xmlns="230c37f9-aab7-41ad-a9af-12c93f7ee846" xsi:nil="true"/>
    <Dokumentacija_x0020_plana xmlns="230c37f9-aab7-41ad-a9af-12c93f7ee846">Не</Dokumentacija_x0020_plana>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Memorandum ćirilica" ma:contentTypeID="0x010100AD8520CD7EE5CE4EBAA45B25D0ABD4C30016A083107D95974083124413B99093DA" ma:contentTypeVersion="33" ma:contentTypeDescription="" ma:contentTypeScope="" ma:versionID="fd750c77b66ca4c834cbeb3d82ed4a17">
  <xsd:schema xmlns:xsd="http://www.w3.org/2001/XMLSchema" xmlns:xs="http://www.w3.org/2001/XMLSchema" xmlns:p="http://schemas.microsoft.com/office/2006/metadata/properties" xmlns:ns2="230c37f9-aab7-41ad-a9af-12c93f7ee846" xmlns:ns3="606f11f3-20c9-44fc-a144-ea069f36cde1" targetNamespace="http://schemas.microsoft.com/office/2006/metadata/properties" ma:root="true" ma:fieldsID="0aa41e9496ec11c00d587fd73f6d882e" ns2:_="" ns3:_="">
    <xsd:import namespace="230c37f9-aab7-41ad-a9af-12c93f7ee846"/>
    <xsd:import namespace="606f11f3-20c9-44fc-a144-ea069f36cde1"/>
    <xsd:element name="properties">
      <xsd:complexType>
        <xsd:sequence>
          <xsd:element name="documentManagement">
            <xsd:complexType>
              <xsd:all>
                <xsd:element ref="ns2:Ebroj" minOccurs="0"/>
                <xsd:element ref="ns2:Naziv_x0020_plana"/>
                <xsd:element ref="ns2:Vrsta_x0020_planova"/>
                <xsd:element ref="ns2:Faza"/>
                <xsd:element ref="ns2:Opština" minOccurs="0"/>
                <xsd:element ref="ns2:Grupa_x0020_dokumenata" minOccurs="0"/>
                <xsd:element ref="ns2:Nosilac_x0020_izrade_x0020_posla" minOccurs="0"/>
                <xsd:element ref="ns2:Odgovorni_x0020_urbanista" minOccurs="0"/>
                <xsd:element ref="ns2:Stručni_x0020_tim" minOccurs="0"/>
                <xsd:element ref="ns2:Bekap" minOccurs="0"/>
                <xsd:element ref="ns2:Dokumentacija_x0020_plana" minOccurs="0"/>
                <xsd:element ref="ns2:Datum" minOccurs="0"/>
                <xsd:element ref="ns2:Napomena" minOccurs="0"/>
                <xsd:element ref="ns3:_x0411__x0440__x043e__x0458__x0020__x0437__x0430__x0445__x0442__x0435__x0432__x043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c37f9-aab7-41ad-a9af-12c93f7ee846" elementFormDefault="qualified">
    <xsd:import namespace="http://schemas.microsoft.com/office/2006/documentManagement/types"/>
    <xsd:import namespace="http://schemas.microsoft.com/office/infopath/2007/PartnerControls"/>
    <xsd:element name="Ebroj" ma:index="8" nillable="true" ma:displayName="Ebroj" ma:decimals="0" ma:internalName="Ebroj" ma:percentage="FALSE">
      <xsd:simpleType>
        <xsd:restriction base="dms:Number"/>
      </xsd:simpleType>
    </xsd:element>
    <xsd:element name="Naziv_x0020_plana" ma:index="9" ma:displayName="Naziv plana" ma:internalName="Naziv_x0020_plana" ma:readOnly="false">
      <xsd:simpleType>
        <xsd:restriction base="dms:Text">
          <xsd:maxLength value="255"/>
        </xsd:restriction>
      </xsd:simpleType>
    </xsd:element>
    <xsd:element name="Vrsta_x0020_planova" ma:index="10" ma:displayName="Vrsta planova" ma:list="{e74fc2aa-95ac-4b6b-a40d-a673265af5e4}" ma:internalName="Vrsta_x0020_planova" ma:readOnly="false" ma:showField="Vrsta_x0020_posla" ma:web="230c37f9-aab7-41ad-a9af-12c93f7ee846">
      <xsd:simpleType>
        <xsd:restriction base="dms:Lookup"/>
      </xsd:simpleType>
    </xsd:element>
    <xsd:element name="Faza" ma:index="11" ma:displayName="Faza" ma:list="{3b9d36fa-3b14-4005-9508-654fa4f63e26}" ma:internalName="Faza" ma:readOnly="false" ma:showField="Title" ma:web="230c37f9-aab7-41ad-a9af-12c93f7ee846">
      <xsd:simpleType>
        <xsd:restriction base="dms:Lookup"/>
      </xsd:simpleType>
    </xsd:element>
    <xsd:element name="Opština" ma:index="12" nillable="true" ma:displayName="Opština" ma:list="{23aae9f3-755e-407b-945b-d79f306848d5}" ma:internalName="Op_x0161_tina" ma:showField="Naziv_x0020_Op_x0161_tine" ma:web="230c37f9-aab7-41ad-a9af-12c93f7ee846">
      <xsd:simpleType>
        <xsd:restriction base="dms:Lookup"/>
      </xsd:simpleType>
    </xsd:element>
    <xsd:element name="Grupa_x0020_dokumenata" ma:index="13" nillable="true" ma:displayName="Grupa dokumenata" ma:list="{845d205f-ed82-4ac6-9772-fd71d4415e29}" ma:internalName="Grupa_x0020_dokumenata" ma:showField="Title" ma:web="230c37f9-aab7-41ad-a9af-12c93f7ee846">
      <xsd:simpleType>
        <xsd:restriction base="dms:Lookup"/>
      </xsd:simpleType>
    </xsd:element>
    <xsd:element name="Nosilac_x0020_izrade_x0020_posla" ma:index="14" nillable="true" ma:displayName="Nosilac izrade posla" ma:list="{76e5dcc2-a3ec-4090-9b07-1bada3bd0003}" ma:internalName="Nosilac_x0020_izrade_x0020_posla" ma:showField="Title" ma:web="230c37f9-aab7-41ad-a9af-12c93f7ee846">
      <xsd:simpleType>
        <xsd:restriction base="dms:Lookup"/>
      </xsd:simpleType>
    </xsd:element>
    <xsd:element name="Odgovorni_x0020_urbanista" ma:index="15" nillable="true" ma:displayName="Odgovorni urbanista" ma:hidden="true" ma:internalName="Odgovorni_x0020_urbanista" ma:readOnly="false">
      <xsd:simpleType>
        <xsd:restriction base="dms:Text">
          <xsd:maxLength value="255"/>
        </xsd:restriction>
      </xsd:simpleType>
    </xsd:element>
    <xsd:element name="Stručni_x0020_tim" ma:index="16" nillable="true" ma:displayName="Stručni tim" ma:hidden="true" ma:internalName="Stru_x010d_ni_x0020_tim" ma:readOnly="false">
      <xsd:simpleType>
        <xsd:restriction base="dms:Note"/>
      </xsd:simpleType>
    </xsd:element>
    <xsd:element name="Bekap" ma:index="17" nillable="true" ma:displayName="Bekap/Dokumentacija" ma:default="Не" ma:format="Dropdown" ma:hidden="true" ma:internalName="Bekap" ma:readOnly="false">
      <xsd:simpleType>
        <xsd:restriction base="dms:Choice">
          <xsd:enumeration value="Да"/>
          <xsd:enumeration value="Не"/>
        </xsd:restriction>
      </xsd:simpleType>
    </xsd:element>
    <xsd:element name="Dokumentacija_x0020_plana" ma:index="18" nillable="true" ma:displayName="Arhiva" ma:default="Не" ma:format="Dropdown" ma:internalName="Dokumentacija_x0020_plana">
      <xsd:simpleType>
        <xsd:restriction base="dms:Choice">
          <xsd:enumeration value="Да"/>
          <xsd:enumeration value="Не"/>
          <xsd:enumeration value="Aрхивирано"/>
        </xsd:restriction>
      </xsd:simpleType>
    </xsd:element>
    <xsd:element name="Datum" ma:index="19" nillable="true" ma:displayName="Datum dokumenta" ma:format="DateOnly" ma:hidden="true" ma:internalName="Datum" ma:readOnly="false">
      <xsd:simpleType>
        <xsd:restriction base="dms:DateTime"/>
      </xsd:simpleType>
    </xsd:element>
    <xsd:element name="Napomena" ma:index="20" nillable="true" ma:displayName="Napomena" ma:hidden="true" ma:internalName="Napomen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6f11f3-20c9-44fc-a144-ea069f36cde1" elementFormDefault="qualified">
    <xsd:import namespace="http://schemas.microsoft.com/office/2006/documentManagement/types"/>
    <xsd:import namespace="http://schemas.microsoft.com/office/infopath/2007/PartnerControls"/>
    <xsd:element name="_x0411__x0440__x043e__x0458__x0020__x0437__x0430__x0445__x0442__x0435__x0432__x0430_" ma:index="21" nillable="true" ma:displayName="Број захтева" ma:hidden="true" ma:internalName="_x0411__x0440__x043e__x0458__x0020__x0437__x0430__x0445__x0442__x0435__x0432__x0430_"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2041A-BE9A-4AB0-A94A-142528ECC6DF}">
  <ds:schemaRefs>
    <ds:schemaRef ds:uri="http://schemas.microsoft.com/office/2006/metadata/properties"/>
    <ds:schemaRef ds:uri="http://schemas.microsoft.com/office/infopath/2007/PartnerControls"/>
    <ds:schemaRef ds:uri="230c37f9-aab7-41ad-a9af-12c93f7ee846"/>
    <ds:schemaRef ds:uri="606f11f3-20c9-44fc-a144-ea069f36cde1"/>
  </ds:schemaRefs>
</ds:datastoreItem>
</file>

<file path=customXml/itemProps2.xml><?xml version="1.0" encoding="utf-8"?>
<ds:datastoreItem xmlns:ds="http://schemas.openxmlformats.org/officeDocument/2006/customXml" ds:itemID="{B5FFA387-E97C-422A-88DD-BEC4399D7C08}">
  <ds:schemaRefs>
    <ds:schemaRef ds:uri="http://schemas.microsoft.com/office/2006/metadata/longProperties"/>
  </ds:schemaRefs>
</ds:datastoreItem>
</file>

<file path=customXml/itemProps3.xml><?xml version="1.0" encoding="utf-8"?>
<ds:datastoreItem xmlns:ds="http://schemas.openxmlformats.org/officeDocument/2006/customXml" ds:itemID="{21F0F165-60E9-4AAE-8522-762F77056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c37f9-aab7-41ad-a9af-12c93f7ee846"/>
    <ds:schemaRef ds:uri="606f11f3-20c9-44fc-a144-ea069f36cd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81E5D3-A196-4DD5-8571-51EA8B3638A5}">
  <ds:schemaRefs>
    <ds:schemaRef ds:uri="http://schemas.microsoft.com/sharepoint/v3/contenttype/forms"/>
  </ds:schemaRefs>
</ds:datastoreItem>
</file>

<file path=customXml/itemProps5.xml><?xml version="1.0" encoding="utf-8"?>
<ds:datastoreItem xmlns:ds="http://schemas.openxmlformats.org/officeDocument/2006/customXml" ds:itemID="{E338EEE7-E677-474D-BE99-919E3B530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132481</Words>
  <Characters>755145</Characters>
  <Application>Microsoft Office Word</Application>
  <DocSecurity>0</DocSecurity>
  <Lines>6292</Lines>
  <Paragraphs>1771</Paragraphs>
  <ScaleCrop>false</ScaleCrop>
  <HeadingPairs>
    <vt:vector size="2" baseType="variant">
      <vt:variant>
        <vt:lpstr>Title</vt:lpstr>
      </vt:variant>
      <vt:variant>
        <vt:i4>1</vt:i4>
      </vt:variant>
    </vt:vector>
  </HeadingPairs>
  <TitlesOfParts>
    <vt:vector size="1" baseType="lpstr">
      <vt:lpstr>РЕПУБЛИКА СРБИЈА</vt:lpstr>
    </vt:vector>
  </TitlesOfParts>
  <Company>Zavod za urbanizam Vojvodine</Company>
  <LinksUpToDate>false</LinksUpToDate>
  <CharactersWithSpaces>885855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СРБИЈА</dc:title>
  <dc:creator>Zavod 1</dc:creator>
  <cp:lastModifiedBy>Драгана Матовић</cp:lastModifiedBy>
  <cp:revision>4</cp:revision>
  <cp:lastPrinted>2022-03-04T10:53:00Z</cp:lastPrinted>
  <dcterms:created xsi:type="dcterms:W3CDTF">2022-03-04T10:53:00Z</dcterms:created>
  <dcterms:modified xsi:type="dcterms:W3CDTF">2022-03-04T10:54:00Z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154700.000000000</vt:lpwstr>
  </property>
  <property fmtid="{D5CDD505-2E9C-101B-9397-08002B2CF9AE}" pid="3" name="ContentTypeId">
    <vt:lpwstr>0x010100AD8520CD7EE5CE4EBAA45B25D0ABD4C30016A083107D95974083124413B99093DA</vt:lpwstr>
  </property>
</Properties>
</file>